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0EB458" w14:textId="77777777" w:rsidR="00B450FE" w:rsidRPr="00D046CD" w:rsidRDefault="00B450FE" w:rsidP="0004531C">
      <w:pPr>
        <w:spacing w:line="240" w:lineRule="auto"/>
        <w:rPr>
          <w:sz w:val="2"/>
        </w:rPr>
        <w:sectPr w:rsidR="00B450FE" w:rsidRPr="00D046CD" w:rsidSect="0004531C">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D046CD">
        <w:rPr>
          <w:rStyle w:val="CommentReference"/>
        </w:rPr>
        <w:commentReference w:id="0"/>
      </w:r>
      <w:bookmarkStart w:id="1" w:name="_GoBack"/>
      <w:bookmarkEnd w:id="1"/>
    </w:p>
    <w:p w14:paraId="3AE2ABA1" w14:textId="1C557617" w:rsidR="0004531C" w:rsidRDefault="0004531C" w:rsidP="00DE308C">
      <w:pPr>
        <w:pStyle w:val="TitleH1"/>
        <w:tabs>
          <w:tab w:val="right" w:pos="1022"/>
          <w:tab w:val="left" w:pos="1267"/>
          <w:tab w:val="left" w:pos="2218"/>
          <w:tab w:val="left" w:pos="2693"/>
          <w:tab w:val="left" w:pos="3182"/>
          <w:tab w:val="left" w:pos="3658"/>
          <w:tab w:val="left" w:pos="4133"/>
          <w:tab w:val="left" w:pos="4622"/>
          <w:tab w:val="left" w:pos="5098"/>
          <w:tab w:val="left" w:pos="5573"/>
          <w:tab w:val="left" w:pos="6048"/>
        </w:tabs>
        <w:ind w:left="0" w:right="4080" w:firstLine="0"/>
      </w:pPr>
      <w:r>
        <w:t>Committee on the Elimination of</w:t>
      </w:r>
      <w:r w:rsidR="0041665F">
        <w:t xml:space="preserve"> </w:t>
      </w:r>
      <w:r>
        <w:t>Discrimination</w:t>
      </w:r>
      <w:r w:rsidR="008C73F3">
        <w:t xml:space="preserve"> </w:t>
      </w:r>
      <w:r>
        <w:t>against Women</w:t>
      </w:r>
    </w:p>
    <w:p w14:paraId="777F471B" w14:textId="29832529" w:rsidR="0004531C" w:rsidRPr="0004531C" w:rsidRDefault="0004531C" w:rsidP="0004531C">
      <w:pPr>
        <w:pStyle w:val="SingleTxt"/>
        <w:spacing w:after="0" w:line="120" w:lineRule="exact"/>
        <w:rPr>
          <w:sz w:val="10"/>
        </w:rPr>
      </w:pPr>
    </w:p>
    <w:p w14:paraId="27355BCE" w14:textId="450FB35F" w:rsidR="0004531C" w:rsidRPr="0004531C" w:rsidRDefault="0004531C" w:rsidP="0004531C">
      <w:pPr>
        <w:pStyle w:val="SingleTxt"/>
        <w:spacing w:after="0" w:line="120" w:lineRule="exact"/>
        <w:rPr>
          <w:sz w:val="10"/>
        </w:rPr>
      </w:pPr>
    </w:p>
    <w:p w14:paraId="06610C92" w14:textId="542BF456" w:rsidR="0004531C" w:rsidRPr="0004531C" w:rsidRDefault="0004531C" w:rsidP="0004531C">
      <w:pPr>
        <w:pStyle w:val="SingleTxt"/>
        <w:spacing w:after="0" w:line="120" w:lineRule="exact"/>
        <w:rPr>
          <w:sz w:val="10"/>
        </w:rPr>
      </w:pPr>
    </w:p>
    <w:p w14:paraId="6B785C69" w14:textId="04CBEB38" w:rsidR="0004531C" w:rsidRPr="0004531C" w:rsidRDefault="0004531C" w:rsidP="0004531C">
      <w:pPr>
        <w:framePr w:w="9792" w:h="432" w:hSpace="180" w:wrap="notBeside" w:hAnchor="page" w:x="1210" w:yAlign="bottom"/>
        <w:spacing w:line="240" w:lineRule="auto"/>
        <w:rPr>
          <w:sz w:val="2"/>
        </w:rPr>
      </w:pPr>
    </w:p>
    <w:p w14:paraId="522DA440" w14:textId="69D3D91F" w:rsidR="0004531C" w:rsidRDefault="0004531C" w:rsidP="00F11729">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hanging="288"/>
        <w:rPr>
          <w:spacing w:val="5"/>
          <w:w w:val="104"/>
          <w:sz w:val="17"/>
        </w:rPr>
      </w:pPr>
      <w:r w:rsidRPr="0004531C">
        <w:rPr>
          <w:i/>
          <w:iCs/>
          <w:spacing w:val="5"/>
          <w:w w:val="104"/>
          <w:sz w:val="17"/>
        </w:rPr>
        <w:t>Note</w:t>
      </w:r>
      <w:r>
        <w:rPr>
          <w:spacing w:val="5"/>
          <w:w w:val="104"/>
          <w:sz w:val="17"/>
        </w:rPr>
        <w:t xml:space="preserve">: </w:t>
      </w:r>
      <w:r w:rsidRPr="0004531C">
        <w:rPr>
          <w:spacing w:val="5"/>
          <w:w w:val="104"/>
          <w:sz w:val="17"/>
        </w:rPr>
        <w:t>The present document is being circulated in English, French and Spanish only.</w:t>
      </w:r>
    </w:p>
    <w:p w14:paraId="18442053" w14:textId="661BC3A6" w:rsidR="0004531C" w:rsidRPr="0004531C" w:rsidRDefault="0004531C" w:rsidP="0004531C">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04531C">
        <w:rPr>
          <w:spacing w:val="5"/>
          <w:w w:val="104"/>
          <w:sz w:val="17"/>
        </w:rPr>
        <w:t>The present document is being issued without formal editing.</w:t>
      </w:r>
    </w:p>
    <w:p w14:paraId="24DF217F" w14:textId="413F0D04" w:rsidR="0004531C" w:rsidRDefault="0004531C" w:rsidP="00DE308C">
      <w:pPr>
        <w:pStyle w:val="TitleHCH"/>
        <w:ind w:left="1267" w:right="1260" w:hanging="1267"/>
        <w:rPr>
          <w:bCs/>
          <w:sz w:val="20"/>
        </w:rPr>
      </w:pPr>
      <w:r>
        <w:tab/>
      </w:r>
      <w:r>
        <w:tab/>
        <w:t>Combined fourth to seventh periodic reports submitted by Antigua and Barbuda under article 18 of the Convention, due in 2014</w:t>
      </w:r>
      <w:r w:rsidRPr="00DE308C">
        <w:rPr>
          <w:b w:val="0"/>
          <w:sz w:val="20"/>
        </w:rPr>
        <w:t>*</w:t>
      </w:r>
    </w:p>
    <w:p w14:paraId="2AE31750" w14:textId="65022F21" w:rsidR="0004531C" w:rsidRPr="0004531C" w:rsidRDefault="0004531C" w:rsidP="0004531C">
      <w:pPr>
        <w:pStyle w:val="SingleTxt"/>
        <w:spacing w:after="0" w:line="120" w:lineRule="exact"/>
        <w:rPr>
          <w:b/>
          <w:spacing w:val="-2"/>
          <w:sz w:val="10"/>
        </w:rPr>
      </w:pPr>
    </w:p>
    <w:p w14:paraId="1FD6E161" w14:textId="1190F84B" w:rsidR="0004531C" w:rsidRPr="0004531C" w:rsidRDefault="0004531C" w:rsidP="0004531C">
      <w:pPr>
        <w:pStyle w:val="SingleTxt"/>
        <w:spacing w:after="0" w:line="120" w:lineRule="exact"/>
        <w:rPr>
          <w:sz w:val="10"/>
        </w:rPr>
      </w:pPr>
    </w:p>
    <w:p w14:paraId="0B7416C1" w14:textId="19FD6BAE" w:rsidR="00B450FE" w:rsidRDefault="0004531C" w:rsidP="0004531C">
      <w:pPr>
        <w:pStyle w:val="SingleTxt"/>
        <w:jc w:val="right"/>
      </w:pPr>
      <w:r w:rsidRPr="0004531C">
        <w:rPr>
          <w:noProof/>
          <w:w w:val="100"/>
          <w:sz w:val="2"/>
          <w:lang w:val="en-US" w:eastAsia="zh-CN"/>
        </w:rPr>
        <mc:AlternateContent>
          <mc:Choice Requires="wps">
            <w:drawing>
              <wp:anchor distT="0" distB="0" distL="114300" distR="114300" simplePos="0" relativeHeight="251659264" behindDoc="0" locked="0" layoutInCell="1" allowOverlap="1" wp14:anchorId="44719497" wp14:editId="0461AE59">
                <wp:simplePos x="0" y="0"/>
                <wp:positionH relativeFrom="page">
                  <wp:posOffset>1380935</wp:posOffset>
                </wp:positionH>
                <wp:positionV relativeFrom="paragraph">
                  <wp:posOffset>4659630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88182A3"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75pt,366.9pt" to="180.75pt,36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" strokecolor="#010000" strokeweight=".25pt">
                <w10:wrap anchorx="page"/>
              </v:line>
            </w:pict>
          </mc:Fallback>
        </mc:AlternateContent>
      </w:r>
      <w:r>
        <w:t>[Date received: 6 December 2017]</w:t>
      </w:r>
    </w:p>
    <w:p w14:paraId="2A18BFB0" w14:textId="127E95BD" w:rsidR="00BF5BEB" w:rsidRDefault="00BF5BEB">
      <w:pPr>
        <w:suppressAutoHyphens w:val="0"/>
        <w:spacing w:after="200" w:line="276" w:lineRule="auto"/>
      </w:pPr>
      <w:r>
        <w:br w:type="page"/>
      </w:r>
    </w:p>
    <w:p w14:paraId="7A15B950" w14:textId="22BEAE24" w:rsidR="00BF5BEB" w:rsidRDefault="00BF5BEB" w:rsidP="00BF5BEB">
      <w:pPr>
        <w:pStyle w:val="HCh"/>
        <w:ind w:left="1267" w:right="1260" w:hanging="1267"/>
      </w:pPr>
      <w:r>
        <w:lastRenderedPageBreak/>
        <w:tab/>
      </w:r>
      <w:r>
        <w:tab/>
        <w:t>Acknowledgements</w:t>
      </w:r>
    </w:p>
    <w:p w14:paraId="082B6988" w14:textId="67508105" w:rsidR="00BF5BEB" w:rsidRPr="00BF5BEB" w:rsidRDefault="00BF5BEB" w:rsidP="00BF5BEB">
      <w:pPr>
        <w:pStyle w:val="SingleTxt"/>
        <w:spacing w:after="0" w:line="120" w:lineRule="exact"/>
        <w:rPr>
          <w:sz w:val="10"/>
        </w:rPr>
      </w:pPr>
    </w:p>
    <w:p w14:paraId="16729035" w14:textId="239F3BA6" w:rsidR="00BF5BEB" w:rsidRPr="00BF5BEB" w:rsidRDefault="00BF5BEB" w:rsidP="00BF5BEB">
      <w:pPr>
        <w:pStyle w:val="SingleTxt"/>
        <w:spacing w:after="0" w:line="120" w:lineRule="exact"/>
        <w:rPr>
          <w:sz w:val="10"/>
        </w:rPr>
      </w:pPr>
    </w:p>
    <w:p w14:paraId="2E732095" w14:textId="7A6C0DD0" w:rsidR="00BF5BEB" w:rsidRDefault="00BF5BEB" w:rsidP="00BF5BEB">
      <w:pPr>
        <w:pStyle w:val="SingleTxt"/>
      </w:pPr>
      <w:r>
        <w:tab/>
        <w:t>The Government of Antigua and Barbuda wishes to acknowledge its indebtedness to a number of individuals and agencies that have contributed in no small measure to the completion of this report. Among these are:</w:t>
      </w:r>
    </w:p>
    <w:p w14:paraId="11B5CAF9" w14:textId="77777777" w:rsidR="00BF5BEB" w:rsidRDefault="00BF5BEB" w:rsidP="00BF5BEB">
      <w:pPr>
        <w:pStyle w:val="SingleTxt"/>
      </w:pPr>
      <w:r>
        <w:t xml:space="preserve">Ministry of Agriculture </w:t>
      </w:r>
    </w:p>
    <w:p w14:paraId="063879F1" w14:textId="77777777" w:rsidR="00BF5BEB" w:rsidRDefault="00BF5BEB" w:rsidP="00BF5BEB">
      <w:pPr>
        <w:pStyle w:val="SingleTxt"/>
      </w:pPr>
      <w:r>
        <w:t xml:space="preserve">Legal Affairs </w:t>
      </w:r>
    </w:p>
    <w:p w14:paraId="3FAAD0F7" w14:textId="77777777" w:rsidR="00BF5BEB" w:rsidRDefault="00BF5BEB" w:rsidP="00BF5BEB">
      <w:pPr>
        <w:pStyle w:val="SingleTxt"/>
      </w:pPr>
      <w:r>
        <w:t xml:space="preserve">Land Registry </w:t>
      </w:r>
    </w:p>
    <w:p w14:paraId="171F7956" w14:textId="77777777" w:rsidR="00BF5BEB" w:rsidRDefault="00BF5BEB" w:rsidP="00BF5BEB">
      <w:pPr>
        <w:pStyle w:val="SingleTxt"/>
      </w:pPr>
      <w:r>
        <w:t xml:space="preserve">Royal Police Force of Antigua and Barbuda </w:t>
      </w:r>
    </w:p>
    <w:p w14:paraId="2D7E9768" w14:textId="77777777" w:rsidR="00BF5BEB" w:rsidRDefault="00BF5BEB" w:rsidP="00BF5BEB">
      <w:pPr>
        <w:pStyle w:val="SingleTxt"/>
      </w:pPr>
      <w:r>
        <w:t>Mount St. John Medical Centre</w:t>
      </w:r>
    </w:p>
    <w:p w14:paraId="6C834F57" w14:textId="77777777" w:rsidR="00BF5BEB" w:rsidRDefault="00BF5BEB" w:rsidP="00BF5BEB">
      <w:pPr>
        <w:pStyle w:val="SingleTxt"/>
      </w:pPr>
      <w:r>
        <w:t xml:space="preserve">Social Service Advocate; Koren Norton </w:t>
      </w:r>
    </w:p>
    <w:p w14:paraId="04879F4A" w14:textId="77777777" w:rsidR="00BF5BEB" w:rsidRDefault="00BF5BEB" w:rsidP="00BF5BEB">
      <w:pPr>
        <w:pStyle w:val="SingleTxt"/>
      </w:pPr>
      <w:r>
        <w:t xml:space="preserve">Board of Education </w:t>
      </w:r>
    </w:p>
    <w:p w14:paraId="61F695E6" w14:textId="77777777" w:rsidR="00BF5BEB" w:rsidRDefault="00BF5BEB" w:rsidP="00BF5BEB">
      <w:pPr>
        <w:pStyle w:val="SingleTxt"/>
      </w:pPr>
      <w:r>
        <w:t xml:space="preserve">Citizens’ Welfare Division </w:t>
      </w:r>
    </w:p>
    <w:p w14:paraId="4BE1855A" w14:textId="77777777" w:rsidR="00BF5BEB" w:rsidRDefault="00BF5BEB" w:rsidP="00BF5BEB">
      <w:pPr>
        <w:pStyle w:val="SingleTxt"/>
      </w:pPr>
      <w:r>
        <w:t xml:space="preserve">Establishment Department </w:t>
      </w:r>
    </w:p>
    <w:p w14:paraId="25C59DA5" w14:textId="77777777" w:rsidR="00BF5BEB" w:rsidRDefault="00BF5BEB" w:rsidP="00BF5BEB">
      <w:pPr>
        <w:pStyle w:val="SingleTxt"/>
      </w:pPr>
      <w:r>
        <w:t xml:space="preserve">Health Information Unit </w:t>
      </w:r>
    </w:p>
    <w:p w14:paraId="293D9584" w14:textId="77777777" w:rsidR="00BF5BEB" w:rsidRDefault="00BF5BEB" w:rsidP="00BF5BEB">
      <w:pPr>
        <w:pStyle w:val="SingleTxt"/>
      </w:pPr>
      <w:r>
        <w:t>Ministry of Labour</w:t>
      </w:r>
    </w:p>
    <w:p w14:paraId="3A9DA2E0" w14:textId="77777777" w:rsidR="00BF5BEB" w:rsidRDefault="00BF5BEB" w:rsidP="00BF5BEB">
      <w:pPr>
        <w:pStyle w:val="SingleTxt"/>
      </w:pPr>
      <w:r>
        <w:t>AIDS Secretariat</w:t>
      </w:r>
    </w:p>
    <w:p w14:paraId="4C7E2E83" w14:textId="77777777" w:rsidR="00BF5BEB" w:rsidRDefault="00BF5BEB" w:rsidP="00BF5BEB">
      <w:pPr>
        <w:pStyle w:val="SingleTxt"/>
      </w:pPr>
      <w:r>
        <w:t>Barbuda Council</w:t>
      </w:r>
    </w:p>
    <w:p w14:paraId="1FCB27D7" w14:textId="77777777" w:rsidR="00BF5BEB" w:rsidRDefault="00BF5BEB" w:rsidP="00BF5BEB">
      <w:pPr>
        <w:pStyle w:val="SingleTxt"/>
      </w:pPr>
      <w:r>
        <w:t xml:space="preserve">Antigua and Barbuda Planned Parenthood </w:t>
      </w:r>
    </w:p>
    <w:p w14:paraId="33B9A03D" w14:textId="73D51789" w:rsidR="00BF5BEB" w:rsidRDefault="00BF5BEB" w:rsidP="00BF5BEB">
      <w:pPr>
        <w:pStyle w:val="SingleTxt"/>
      </w:pPr>
      <w:r>
        <w:tab/>
        <w:t>There are many non-governmental organizations that attended consultations and provided very useful information. Among these are:</w:t>
      </w:r>
    </w:p>
    <w:p w14:paraId="734508CB" w14:textId="77777777" w:rsidR="00BF5BEB" w:rsidRDefault="00BF5BEB" w:rsidP="00BF5BEB">
      <w:pPr>
        <w:pStyle w:val="SingleTxt"/>
      </w:pPr>
      <w:r>
        <w:t xml:space="preserve">Antigua and Barbuda Bar Association </w:t>
      </w:r>
    </w:p>
    <w:p w14:paraId="3A6F3C46" w14:textId="77777777" w:rsidR="00BF5BEB" w:rsidRDefault="00BF5BEB" w:rsidP="00BF5BEB">
      <w:pPr>
        <w:pStyle w:val="SingleTxt"/>
      </w:pPr>
      <w:r>
        <w:t xml:space="preserve">Antigua Commercial Bank </w:t>
      </w:r>
    </w:p>
    <w:p w14:paraId="58680BE4" w14:textId="77777777" w:rsidR="00BF5BEB" w:rsidRDefault="00BF5BEB" w:rsidP="00BF5BEB">
      <w:pPr>
        <w:pStyle w:val="SingleTxt"/>
      </w:pPr>
      <w:r>
        <w:t xml:space="preserve">Women’s Groups </w:t>
      </w:r>
    </w:p>
    <w:p w14:paraId="2A9D0817" w14:textId="77777777" w:rsidR="00BF5BEB" w:rsidRDefault="00BF5BEB" w:rsidP="00BF5BEB">
      <w:pPr>
        <w:pStyle w:val="SingleTxt"/>
      </w:pPr>
      <w:r>
        <w:t xml:space="preserve">Civil Society Groups </w:t>
      </w:r>
    </w:p>
    <w:p w14:paraId="654C2129" w14:textId="77777777" w:rsidR="00BF5BEB" w:rsidRDefault="00BF5BEB" w:rsidP="00BF5BEB">
      <w:pPr>
        <w:pStyle w:val="SingleTxt"/>
      </w:pPr>
      <w:r>
        <w:t>Faith-based Organizations</w:t>
      </w:r>
    </w:p>
    <w:p w14:paraId="22A361E8" w14:textId="5098755F" w:rsidR="00BF5BEB" w:rsidRDefault="00BF5BEB" w:rsidP="00BF5BEB">
      <w:pPr>
        <w:pStyle w:val="SingleTxt"/>
      </w:pPr>
      <w:r>
        <w:tab/>
        <w:t>The work of some of these organizations is mentioned in the text.</w:t>
      </w:r>
    </w:p>
    <w:p w14:paraId="70EFBD12" w14:textId="0E625BF1" w:rsidR="00BF5BEB" w:rsidRDefault="00BF5BEB" w:rsidP="00BF5BEB">
      <w:pPr>
        <w:pStyle w:val="SingleTxt"/>
      </w:pPr>
      <w:r>
        <w:tab/>
        <w:t>A special thanks is also extended to the Acting Executive Director and Staff of the Directorate of Gender Affairs for their leadership in guiding this project from start to finish.</w:t>
      </w:r>
    </w:p>
    <w:p w14:paraId="383559CB" w14:textId="446861AD" w:rsidR="00BF5BEB" w:rsidRDefault="00BF5BEB">
      <w:pPr>
        <w:suppressAutoHyphens w:val="0"/>
        <w:spacing w:after="200" w:line="276" w:lineRule="auto"/>
      </w:pPr>
      <w:r>
        <w:br w:type="page"/>
      </w:r>
    </w:p>
    <w:p w14:paraId="71C29D21" w14:textId="7B127A92" w:rsidR="00BF5BEB" w:rsidRDefault="00BF5BEB" w:rsidP="00BF5BEB">
      <w:pPr>
        <w:pStyle w:val="HCh"/>
        <w:ind w:left="1267" w:right="1260" w:hanging="1267"/>
      </w:pPr>
      <w:r>
        <w:lastRenderedPageBreak/>
        <w:tab/>
      </w:r>
      <w:r>
        <w:tab/>
        <w:t xml:space="preserve">Abbreviations and acronyms </w:t>
      </w:r>
    </w:p>
    <w:p w14:paraId="0EF52622" w14:textId="58DF56B7" w:rsidR="00BF5BEB" w:rsidRPr="00BF5BEB" w:rsidRDefault="00BF5BEB" w:rsidP="00BF5BEB">
      <w:pPr>
        <w:pStyle w:val="SingleTxt"/>
        <w:spacing w:after="0" w:line="120" w:lineRule="exact"/>
        <w:rPr>
          <w:sz w:val="10"/>
        </w:rPr>
      </w:pPr>
    </w:p>
    <w:p w14:paraId="0B0E854D" w14:textId="75FEE09C" w:rsidR="00BF5BEB" w:rsidRPr="00BF5BEB" w:rsidRDefault="00BF5BEB" w:rsidP="00BF5BEB">
      <w:pPr>
        <w:pStyle w:val="SingleTxt"/>
        <w:spacing w:after="0" w:line="120" w:lineRule="exact"/>
        <w:rPr>
          <w:sz w:val="10"/>
        </w:rPr>
      </w:pPr>
    </w:p>
    <w:p w14:paraId="5212F9C4" w14:textId="5A9D7F3F" w:rsidR="00BF5BEB" w:rsidRDefault="00BF5BEB" w:rsidP="00BF5BEB">
      <w:pPr>
        <w:pStyle w:val="SingleTxt"/>
        <w:jc w:val="left"/>
      </w:pPr>
      <w:r>
        <w:t>ABDB</w:t>
      </w:r>
      <w:r>
        <w:tab/>
      </w:r>
      <w:r>
        <w:tab/>
        <w:t>Antigua and Barbuda Development Bank</w:t>
      </w:r>
    </w:p>
    <w:p w14:paraId="3D04BAEE" w14:textId="77777777" w:rsidR="00BF5BEB" w:rsidRDefault="00BF5BEB" w:rsidP="00BF5BEB">
      <w:pPr>
        <w:pStyle w:val="SingleTxt"/>
        <w:jc w:val="left"/>
      </w:pPr>
      <w:r>
        <w:t>ABICE</w:t>
      </w:r>
      <w:r>
        <w:tab/>
      </w:r>
      <w:r>
        <w:tab/>
        <w:t>Antigua and Barbuda Institute of Continuing Education</w:t>
      </w:r>
    </w:p>
    <w:p w14:paraId="7984176C" w14:textId="77777777" w:rsidR="00BF5BEB" w:rsidRDefault="00BF5BEB" w:rsidP="00BF5BEB">
      <w:pPr>
        <w:pStyle w:val="SingleTxt"/>
        <w:jc w:val="left"/>
      </w:pPr>
      <w:r>
        <w:t xml:space="preserve">ABHTI </w:t>
      </w:r>
      <w:r>
        <w:tab/>
      </w:r>
      <w:r>
        <w:tab/>
        <w:t>Antigua and Barbuda Hospitality Training Institute</w:t>
      </w:r>
    </w:p>
    <w:p w14:paraId="5B8377B4" w14:textId="2EAAFCE3" w:rsidR="00BF5BEB" w:rsidRDefault="00BF5BEB" w:rsidP="00BF5BEB">
      <w:pPr>
        <w:pStyle w:val="SingleTxt"/>
        <w:jc w:val="left"/>
      </w:pPr>
      <w:r>
        <w:t>ABIIT</w:t>
      </w:r>
      <w:r>
        <w:tab/>
      </w:r>
      <w:r>
        <w:tab/>
        <w:t>Antigua and Barbuda International Institute of Technology</w:t>
      </w:r>
    </w:p>
    <w:p w14:paraId="5D941CC4" w14:textId="77777777" w:rsidR="00BF5BEB" w:rsidRDefault="00BF5BEB" w:rsidP="00BF5BEB">
      <w:pPr>
        <w:pStyle w:val="SingleTxt"/>
        <w:jc w:val="left"/>
      </w:pPr>
      <w:r>
        <w:t>ASC</w:t>
      </w:r>
      <w:r>
        <w:tab/>
      </w:r>
      <w:r>
        <w:tab/>
      </w:r>
      <w:r>
        <w:tab/>
        <w:t>Antigua State College</w:t>
      </w:r>
    </w:p>
    <w:p w14:paraId="16206605" w14:textId="77777777" w:rsidR="00BF5BEB" w:rsidRDefault="00BF5BEB" w:rsidP="00BF5BEB">
      <w:pPr>
        <w:pStyle w:val="SingleTxt"/>
        <w:jc w:val="left"/>
      </w:pPr>
      <w:r>
        <w:t>DYA</w:t>
      </w:r>
      <w:r>
        <w:tab/>
      </w:r>
      <w:r>
        <w:tab/>
      </w:r>
      <w:r>
        <w:tab/>
        <w:t>Department of Youth Affairs</w:t>
      </w:r>
    </w:p>
    <w:p w14:paraId="73F686FC" w14:textId="530624BE" w:rsidR="00BF5BEB" w:rsidRDefault="00BF5BEB" w:rsidP="00BF5BEB">
      <w:pPr>
        <w:pStyle w:val="SingleTxt"/>
        <w:jc w:val="left"/>
      </w:pPr>
      <w:r>
        <w:t>CAPE</w:t>
      </w:r>
      <w:r>
        <w:tab/>
      </w:r>
      <w:r>
        <w:tab/>
        <w:t xml:space="preserve">Caribbean Advanced Proficiency Examination </w:t>
      </w:r>
    </w:p>
    <w:p w14:paraId="53A56217" w14:textId="0647C4E4" w:rsidR="00BF5BEB" w:rsidRDefault="00BF5BEB" w:rsidP="00BF5BEB">
      <w:pPr>
        <w:pStyle w:val="SingleTxt"/>
        <w:jc w:val="left"/>
      </w:pPr>
      <w:r>
        <w:t>CARICOM</w:t>
      </w:r>
      <w:r>
        <w:tab/>
        <w:t>Caribbean Community</w:t>
      </w:r>
    </w:p>
    <w:p w14:paraId="0AB0DF9B" w14:textId="77777777" w:rsidR="00BF5BEB" w:rsidRDefault="00BF5BEB" w:rsidP="00BF5BEB">
      <w:pPr>
        <w:pStyle w:val="SingleTxt"/>
        <w:jc w:val="left"/>
      </w:pPr>
      <w:r>
        <w:t>CDB</w:t>
      </w:r>
      <w:r>
        <w:tab/>
      </w:r>
      <w:r>
        <w:tab/>
      </w:r>
      <w:r>
        <w:tab/>
        <w:t>Caribbean Development Bank</w:t>
      </w:r>
    </w:p>
    <w:p w14:paraId="3E7EE938" w14:textId="77777777" w:rsidR="00BF5BEB" w:rsidRDefault="00BF5BEB" w:rsidP="00BF5BEB">
      <w:pPr>
        <w:pStyle w:val="SingleTxt"/>
        <w:jc w:val="left"/>
      </w:pPr>
      <w:r>
        <w:t>CEE</w:t>
      </w:r>
      <w:r>
        <w:tab/>
      </w:r>
      <w:r>
        <w:tab/>
      </w:r>
      <w:r>
        <w:tab/>
        <w:t>Common Entrance Examination</w:t>
      </w:r>
    </w:p>
    <w:p w14:paraId="25C5CDC1" w14:textId="29002613" w:rsidR="00BF5BEB" w:rsidRDefault="00BF5BEB" w:rsidP="00BF5BEB">
      <w:pPr>
        <w:pStyle w:val="SingleTxt"/>
        <w:jc w:val="left"/>
      </w:pPr>
      <w:r>
        <w:t>CFGC</w:t>
      </w:r>
      <w:r>
        <w:tab/>
      </w:r>
      <w:r>
        <w:tab/>
        <w:t>Child and Family Guidance Centre</w:t>
      </w:r>
    </w:p>
    <w:p w14:paraId="307338BC" w14:textId="77777777" w:rsidR="00BF5BEB" w:rsidRDefault="00BF5BEB" w:rsidP="00BF5BEB">
      <w:pPr>
        <w:pStyle w:val="SingleTxt"/>
        <w:jc w:val="left"/>
      </w:pPr>
      <w:r>
        <w:t>CIM</w:t>
      </w:r>
      <w:r>
        <w:tab/>
      </w:r>
      <w:r>
        <w:tab/>
      </w:r>
      <w:r>
        <w:tab/>
        <w:t>Inter-American Commission of Women</w:t>
      </w:r>
    </w:p>
    <w:p w14:paraId="4F54530C" w14:textId="77777777" w:rsidR="00BF5BEB" w:rsidRDefault="00BF5BEB" w:rsidP="00BF5BEB">
      <w:pPr>
        <w:pStyle w:val="SingleTxt"/>
        <w:jc w:val="left"/>
      </w:pPr>
      <w:r>
        <w:t>CPA</w:t>
      </w:r>
      <w:r>
        <w:tab/>
      </w:r>
      <w:r>
        <w:tab/>
      </w:r>
      <w:r>
        <w:tab/>
        <w:t>Childcare Protection Agency</w:t>
      </w:r>
    </w:p>
    <w:p w14:paraId="7102C986" w14:textId="77777777" w:rsidR="00BF5BEB" w:rsidRDefault="00BF5BEB" w:rsidP="00BF5BEB">
      <w:pPr>
        <w:pStyle w:val="SingleTxt"/>
        <w:jc w:val="left"/>
      </w:pPr>
      <w:r>
        <w:t>CRC</w:t>
      </w:r>
      <w:r>
        <w:tab/>
      </w:r>
      <w:r>
        <w:tab/>
      </w:r>
      <w:r>
        <w:tab/>
        <w:t>Convention on the Rights of the Child</w:t>
      </w:r>
    </w:p>
    <w:p w14:paraId="12FA158A" w14:textId="4545FA5F" w:rsidR="00BF5BEB" w:rsidRDefault="00BF5BEB" w:rsidP="00BF5BEB">
      <w:pPr>
        <w:pStyle w:val="SingleTxt"/>
        <w:jc w:val="left"/>
      </w:pPr>
      <w:r>
        <w:t>CSOs</w:t>
      </w:r>
      <w:r>
        <w:tab/>
      </w:r>
      <w:r>
        <w:tab/>
        <w:t>Civil Society Organizations</w:t>
      </w:r>
    </w:p>
    <w:p w14:paraId="1F190C5A" w14:textId="77777777" w:rsidR="00BF5BEB" w:rsidRDefault="00BF5BEB" w:rsidP="00BF5BEB">
      <w:pPr>
        <w:pStyle w:val="SingleTxt"/>
        <w:ind w:left="2693" w:hanging="1426"/>
        <w:jc w:val="left"/>
      </w:pPr>
      <w:r>
        <w:t>CCOPE</w:t>
      </w:r>
      <w:r>
        <w:tab/>
      </w:r>
      <w:r>
        <w:tab/>
        <w:t>Collaborative Committee for the Promotion of Emotional Health in Children</w:t>
      </w:r>
    </w:p>
    <w:p w14:paraId="1EFB9B89" w14:textId="5AB60AD4" w:rsidR="00BF5BEB" w:rsidRDefault="00BF5BEB" w:rsidP="00BF5BEB">
      <w:pPr>
        <w:pStyle w:val="SingleTxt"/>
        <w:jc w:val="left"/>
      </w:pPr>
      <w:r>
        <w:t>CSEC</w:t>
      </w:r>
      <w:r>
        <w:tab/>
      </w:r>
      <w:r>
        <w:tab/>
        <w:t>Caribbean Secondary Education Certificate</w:t>
      </w:r>
    </w:p>
    <w:p w14:paraId="358A8B25" w14:textId="259C6191" w:rsidR="00BF5BEB" w:rsidRDefault="00BF5BEB" w:rsidP="00BF5BEB">
      <w:pPr>
        <w:pStyle w:val="SingleTxt"/>
        <w:jc w:val="left"/>
      </w:pPr>
      <w:r>
        <w:t xml:space="preserve">CWD </w:t>
      </w:r>
      <w:r>
        <w:tab/>
      </w:r>
      <w:r>
        <w:tab/>
        <w:t>Citizens’ Welfare Division of the Ministry of Social Transformation</w:t>
      </w:r>
    </w:p>
    <w:p w14:paraId="1F08E302" w14:textId="77777777" w:rsidR="00BF5BEB" w:rsidRDefault="00BF5BEB" w:rsidP="00BF5BEB">
      <w:pPr>
        <w:pStyle w:val="SingleTxt"/>
        <w:jc w:val="left"/>
      </w:pPr>
      <w:r>
        <w:t>CXC</w:t>
      </w:r>
      <w:r>
        <w:tab/>
      </w:r>
      <w:r>
        <w:tab/>
      </w:r>
      <w:r>
        <w:tab/>
        <w:t>Caribbean Examinations Council</w:t>
      </w:r>
    </w:p>
    <w:p w14:paraId="32F99207" w14:textId="77777777" w:rsidR="00BF5BEB" w:rsidRDefault="00BF5BEB" w:rsidP="00BF5BEB">
      <w:pPr>
        <w:pStyle w:val="SingleTxt"/>
        <w:jc w:val="left"/>
      </w:pPr>
      <w:r>
        <w:t>CYP</w:t>
      </w:r>
      <w:r>
        <w:tab/>
      </w:r>
      <w:r>
        <w:tab/>
      </w:r>
      <w:r>
        <w:tab/>
        <w:t>Commonwealth Youth Programme</w:t>
      </w:r>
    </w:p>
    <w:p w14:paraId="2B63E944" w14:textId="1C8EFE5F" w:rsidR="00BF5BEB" w:rsidRDefault="00BF5BEB" w:rsidP="00BF5BEB">
      <w:pPr>
        <w:pStyle w:val="SingleTxt"/>
        <w:jc w:val="left"/>
      </w:pPr>
      <w:r>
        <w:t>DARE</w:t>
      </w:r>
      <w:r>
        <w:tab/>
      </w:r>
      <w:r>
        <w:tab/>
        <w:t>Drug Abuse Resistance Education</w:t>
      </w:r>
    </w:p>
    <w:p w14:paraId="32F89D8F" w14:textId="4A0FD50D" w:rsidR="00BF5BEB" w:rsidRDefault="00BF5BEB" w:rsidP="00BF5BEB">
      <w:pPr>
        <w:pStyle w:val="SingleTxt"/>
        <w:jc w:val="left"/>
      </w:pPr>
      <w:r>
        <w:t>DoGA</w:t>
      </w:r>
      <w:r>
        <w:tab/>
      </w:r>
      <w:r>
        <w:tab/>
        <w:t>Directorate of Gender Affairs</w:t>
      </w:r>
    </w:p>
    <w:p w14:paraId="06C15836" w14:textId="77777777" w:rsidR="00BF5BEB" w:rsidRDefault="00BF5BEB" w:rsidP="00BF5BEB">
      <w:pPr>
        <w:pStyle w:val="SingleTxt"/>
        <w:jc w:val="left"/>
      </w:pPr>
      <w:r>
        <w:t xml:space="preserve">GARD </w:t>
      </w:r>
      <w:r>
        <w:tab/>
      </w:r>
      <w:r>
        <w:tab/>
        <w:t>Gilbert Agricultural and Rural Development Center</w:t>
      </w:r>
    </w:p>
    <w:p w14:paraId="4261BA40" w14:textId="3DB68062" w:rsidR="00BF5BEB" w:rsidRDefault="00BF5BEB" w:rsidP="00BF5BEB">
      <w:pPr>
        <w:pStyle w:val="SingleTxt"/>
        <w:jc w:val="left"/>
      </w:pPr>
      <w:r>
        <w:t>HFLE</w:t>
      </w:r>
      <w:r>
        <w:tab/>
      </w:r>
      <w:r>
        <w:tab/>
        <w:t>Health and Family Life Education</w:t>
      </w:r>
    </w:p>
    <w:p w14:paraId="3A3310A7" w14:textId="77777777" w:rsidR="00BF5BEB" w:rsidRDefault="00BF5BEB" w:rsidP="00BF5BEB">
      <w:pPr>
        <w:pStyle w:val="SingleTxt"/>
        <w:ind w:left="2693" w:hanging="1426"/>
        <w:jc w:val="left"/>
      </w:pPr>
      <w:r>
        <w:t>HIV/AIDS</w:t>
      </w:r>
      <w:r>
        <w:tab/>
      </w:r>
      <w:r>
        <w:tab/>
        <w:t>Human Immunodeficiency Virus Infection/Acquired Immunodeficiency Syndrome</w:t>
      </w:r>
    </w:p>
    <w:p w14:paraId="5412A39E" w14:textId="094C56DA" w:rsidR="00BF5BEB" w:rsidRDefault="00BF5BEB" w:rsidP="00BF5BEB">
      <w:pPr>
        <w:pStyle w:val="SingleTxt"/>
        <w:jc w:val="left"/>
      </w:pPr>
      <w:r>
        <w:t>ICPD</w:t>
      </w:r>
      <w:r>
        <w:tab/>
      </w:r>
      <w:r>
        <w:tab/>
        <w:t xml:space="preserve">International Conference on Population and Development </w:t>
      </w:r>
    </w:p>
    <w:p w14:paraId="6A1BD324" w14:textId="77777777" w:rsidR="00BF5BEB" w:rsidRDefault="00BF5BEB" w:rsidP="00BF5BEB">
      <w:pPr>
        <w:pStyle w:val="SingleTxt"/>
        <w:jc w:val="left"/>
      </w:pPr>
      <w:r>
        <w:t>IMR</w:t>
      </w:r>
      <w:r>
        <w:tab/>
      </w:r>
      <w:r>
        <w:tab/>
      </w:r>
      <w:r>
        <w:tab/>
        <w:t>Mortality Rate</w:t>
      </w:r>
    </w:p>
    <w:p w14:paraId="487FF7C0" w14:textId="7F9E7492" w:rsidR="00BF5BEB" w:rsidRDefault="00BF5BEB" w:rsidP="00BF5BEB">
      <w:pPr>
        <w:pStyle w:val="SingleTxt"/>
        <w:jc w:val="left"/>
      </w:pPr>
      <w:r>
        <w:t>MMR</w:t>
      </w:r>
      <w:r>
        <w:tab/>
      </w:r>
      <w:r>
        <w:tab/>
        <w:t>Maternal Mortality Rate</w:t>
      </w:r>
    </w:p>
    <w:p w14:paraId="70505B43" w14:textId="77777777" w:rsidR="00BF5BEB" w:rsidRDefault="00BF5BEB" w:rsidP="00BF5BEB">
      <w:pPr>
        <w:pStyle w:val="SingleTxt"/>
        <w:jc w:val="left"/>
      </w:pPr>
      <w:r>
        <w:t>MSJMC</w:t>
      </w:r>
      <w:r>
        <w:tab/>
      </w:r>
      <w:r>
        <w:tab/>
        <w:t>Mount St. John Medical Centre</w:t>
      </w:r>
    </w:p>
    <w:p w14:paraId="55CA035D" w14:textId="7B8EFB6B" w:rsidR="00BF5BEB" w:rsidRDefault="00BF5BEB" w:rsidP="00BF5BEB">
      <w:pPr>
        <w:pStyle w:val="SingleTxt"/>
        <w:jc w:val="left"/>
      </w:pPr>
      <w:r>
        <w:t>NCPP</w:t>
      </w:r>
      <w:r>
        <w:tab/>
      </w:r>
      <w:r>
        <w:tab/>
        <w:t>National Childcare Protection Policy</w:t>
      </w:r>
    </w:p>
    <w:p w14:paraId="41EFE186" w14:textId="77777777" w:rsidR="00BF5BEB" w:rsidRDefault="00BF5BEB" w:rsidP="00BF5BEB">
      <w:pPr>
        <w:pStyle w:val="SingleTxt"/>
        <w:jc w:val="left"/>
      </w:pPr>
      <w:r>
        <w:t>NCPRC</w:t>
      </w:r>
      <w:r>
        <w:tab/>
      </w:r>
      <w:r>
        <w:tab/>
        <w:t>National Child Protection Reform Committee</w:t>
      </w:r>
    </w:p>
    <w:p w14:paraId="2AABAA3F" w14:textId="77777777" w:rsidR="00BF5BEB" w:rsidRDefault="00BF5BEB" w:rsidP="00BF5BEB">
      <w:pPr>
        <w:pStyle w:val="SingleTxt"/>
        <w:jc w:val="left"/>
      </w:pPr>
      <w:r>
        <w:t>NGO</w:t>
      </w:r>
      <w:r>
        <w:tab/>
      </w:r>
      <w:r>
        <w:tab/>
      </w:r>
      <w:r>
        <w:tab/>
        <w:t>Non-Governmental Organization</w:t>
      </w:r>
    </w:p>
    <w:p w14:paraId="16AF0131" w14:textId="291D9C95" w:rsidR="00BF5BEB" w:rsidRDefault="00BF5BEB" w:rsidP="00BF5BEB">
      <w:pPr>
        <w:pStyle w:val="SingleTxt"/>
        <w:jc w:val="left"/>
      </w:pPr>
      <w:r>
        <w:lastRenderedPageBreak/>
        <w:t>NHRI</w:t>
      </w:r>
      <w:r>
        <w:tab/>
      </w:r>
      <w:r>
        <w:tab/>
        <w:t>National Human Rights Institute</w:t>
      </w:r>
    </w:p>
    <w:p w14:paraId="52CD6128" w14:textId="77777777" w:rsidR="00BF5BEB" w:rsidRDefault="00BF5BEB" w:rsidP="00BF5BEB">
      <w:pPr>
        <w:pStyle w:val="SingleTxt"/>
        <w:jc w:val="left"/>
      </w:pPr>
      <w:r>
        <w:t>NYP</w:t>
      </w:r>
      <w:r>
        <w:tab/>
      </w:r>
      <w:r>
        <w:tab/>
      </w:r>
      <w:r>
        <w:tab/>
        <w:t>National Youth Policy</w:t>
      </w:r>
    </w:p>
    <w:p w14:paraId="2C1529C1" w14:textId="3D4E2EC2" w:rsidR="00BF5BEB" w:rsidRDefault="00BF5BEB" w:rsidP="00BF5BEB">
      <w:pPr>
        <w:pStyle w:val="SingleTxt"/>
        <w:jc w:val="left"/>
      </w:pPr>
      <w:r>
        <w:t>NSMP</w:t>
      </w:r>
      <w:r>
        <w:tab/>
      </w:r>
      <w:r>
        <w:tab/>
        <w:t>National School Meals Programme</w:t>
      </w:r>
    </w:p>
    <w:p w14:paraId="42EF8C02" w14:textId="675A72C0" w:rsidR="00BF5BEB" w:rsidRDefault="00BF5BEB" w:rsidP="00BF5BEB">
      <w:pPr>
        <w:pStyle w:val="SingleTxt"/>
        <w:jc w:val="left"/>
      </w:pPr>
      <w:r>
        <w:t>OECS</w:t>
      </w:r>
      <w:r>
        <w:tab/>
      </w:r>
      <w:r>
        <w:tab/>
        <w:t>Organization of Eastern Caribbean States</w:t>
      </w:r>
    </w:p>
    <w:p w14:paraId="7ADAF9B9" w14:textId="77777777" w:rsidR="00BF5BEB" w:rsidRDefault="00BF5BEB" w:rsidP="00BF5BEB">
      <w:pPr>
        <w:pStyle w:val="SingleTxt"/>
        <w:jc w:val="left"/>
      </w:pPr>
      <w:r>
        <w:t>ONDCP</w:t>
      </w:r>
      <w:r>
        <w:tab/>
      </w:r>
      <w:r>
        <w:tab/>
        <w:t xml:space="preserve">Office of National Drug and Money Laundering Control Policy </w:t>
      </w:r>
    </w:p>
    <w:p w14:paraId="3DAB159C" w14:textId="77777777" w:rsidR="00BF5BEB" w:rsidRDefault="00BF5BEB" w:rsidP="00BF5BEB">
      <w:pPr>
        <w:pStyle w:val="SingleTxt"/>
        <w:jc w:val="left"/>
      </w:pPr>
      <w:r>
        <w:t>PANCAP</w:t>
      </w:r>
      <w:r>
        <w:tab/>
      </w:r>
      <w:r>
        <w:tab/>
        <w:t>Pan Caribbean Partnership against HIV/Aids</w:t>
      </w:r>
    </w:p>
    <w:p w14:paraId="6768CE9F" w14:textId="77777777" w:rsidR="00BF5BEB" w:rsidRDefault="00BF5BEB" w:rsidP="00BF5BEB">
      <w:pPr>
        <w:pStyle w:val="SingleTxt"/>
        <w:jc w:val="left"/>
      </w:pPr>
      <w:r>
        <w:t>PBP</w:t>
      </w:r>
      <w:r>
        <w:tab/>
      </w:r>
      <w:r>
        <w:tab/>
      </w:r>
      <w:r>
        <w:tab/>
        <w:t>Peoples’ Benefit Programme</w:t>
      </w:r>
    </w:p>
    <w:p w14:paraId="3ACB9882" w14:textId="3BD1BDA1" w:rsidR="00BF5BEB" w:rsidRDefault="00BF5BEB" w:rsidP="00BF5BEB">
      <w:pPr>
        <w:pStyle w:val="SingleTxt"/>
        <w:jc w:val="left"/>
      </w:pPr>
      <w:r>
        <w:t xml:space="preserve">PDV </w:t>
      </w:r>
      <w:r>
        <w:tab/>
      </w:r>
      <w:r>
        <w:tab/>
        <w:t>Caribe Antigua and Barbuda Ltd.</w:t>
      </w:r>
      <w:bookmarkStart w:id="2" w:name="BeginPage"/>
      <w:bookmarkEnd w:id="2"/>
    </w:p>
    <w:p w14:paraId="2FA67889" w14:textId="77777777" w:rsidR="00BF5BEB" w:rsidRDefault="00BF5BEB" w:rsidP="00BF5BEB">
      <w:pPr>
        <w:pStyle w:val="SingleTxt"/>
        <w:jc w:val="left"/>
      </w:pPr>
      <w:r>
        <w:t xml:space="preserve">PEPFAR </w:t>
      </w:r>
      <w:r>
        <w:tab/>
      </w:r>
      <w:r>
        <w:tab/>
        <w:t>The United States President’s Emergency Plan for Aids Relief</w:t>
      </w:r>
    </w:p>
    <w:p w14:paraId="206AFA49" w14:textId="77777777" w:rsidR="00BF5BEB" w:rsidRDefault="00BF5BEB" w:rsidP="00BF5BEB">
      <w:pPr>
        <w:pStyle w:val="SingleTxt"/>
        <w:jc w:val="left"/>
      </w:pPr>
      <w:r>
        <w:t>RPFAB</w:t>
      </w:r>
      <w:r>
        <w:tab/>
      </w:r>
      <w:r>
        <w:tab/>
        <w:t>Royal Police Force of Antigua and Barbuda</w:t>
      </w:r>
    </w:p>
    <w:p w14:paraId="4310862E" w14:textId="0B78A376" w:rsidR="00BF5BEB" w:rsidRDefault="00BF5BEB" w:rsidP="00BF5BEB">
      <w:pPr>
        <w:pStyle w:val="SingleTxt"/>
        <w:jc w:val="left"/>
      </w:pPr>
      <w:r>
        <w:t>SAPD</w:t>
      </w:r>
      <w:r>
        <w:tab/>
      </w:r>
      <w:r>
        <w:tab/>
        <w:t>Substance Abuse Prevention Division</w:t>
      </w:r>
    </w:p>
    <w:p w14:paraId="6BF86D5F" w14:textId="77777777" w:rsidR="00BF5BEB" w:rsidRDefault="00BF5BEB" w:rsidP="00BF5BEB">
      <w:pPr>
        <w:pStyle w:val="SingleTxt"/>
        <w:ind w:left="2693" w:hanging="1426"/>
        <w:jc w:val="left"/>
      </w:pPr>
      <w:r>
        <w:t>SIRMZP</w:t>
      </w:r>
      <w:r>
        <w:tab/>
      </w:r>
      <w:r>
        <w:tab/>
        <w:t>Sustainable Island Resource Management Zoning Plan for Antigua and Barbuda</w:t>
      </w:r>
    </w:p>
    <w:p w14:paraId="3488CD79" w14:textId="6B6D31E0" w:rsidR="00BF5BEB" w:rsidRDefault="00BF5BEB" w:rsidP="00BF5BEB">
      <w:pPr>
        <w:pStyle w:val="SingleTxt"/>
        <w:jc w:val="left"/>
      </w:pPr>
      <w:r>
        <w:t>SMEs</w:t>
      </w:r>
      <w:r>
        <w:tab/>
      </w:r>
      <w:r>
        <w:tab/>
        <w:t>Small and Medium Enterprises</w:t>
      </w:r>
    </w:p>
    <w:p w14:paraId="7F3F6D73" w14:textId="3700089E" w:rsidR="00BF5BEB" w:rsidRDefault="00BF5BEB" w:rsidP="00BF5BEB">
      <w:pPr>
        <w:pStyle w:val="SingleTxt"/>
        <w:jc w:val="left"/>
      </w:pPr>
      <w:r>
        <w:t>SUGP</w:t>
      </w:r>
      <w:r>
        <w:tab/>
      </w:r>
      <w:r>
        <w:tab/>
        <w:t>Schools’ Uniform Grant Programme</w:t>
      </w:r>
    </w:p>
    <w:p w14:paraId="3F56D475" w14:textId="77777777" w:rsidR="00BF5BEB" w:rsidRDefault="00BF5BEB" w:rsidP="00BF5BEB">
      <w:pPr>
        <w:pStyle w:val="SingleTxt"/>
        <w:jc w:val="left"/>
      </w:pPr>
      <w:r>
        <w:t>UNESCO</w:t>
      </w:r>
      <w:r>
        <w:tab/>
      </w:r>
      <w:r>
        <w:tab/>
        <w:t>United Nations Educational, Scientific and Cultural Organization</w:t>
      </w:r>
    </w:p>
    <w:p w14:paraId="012153C4" w14:textId="77777777" w:rsidR="00BF5BEB" w:rsidRDefault="00BF5BEB" w:rsidP="00BF5BEB">
      <w:pPr>
        <w:pStyle w:val="SingleTxt"/>
        <w:jc w:val="left"/>
      </w:pPr>
      <w:r>
        <w:t>UNICEF</w:t>
      </w:r>
      <w:r>
        <w:tab/>
      </w:r>
      <w:r>
        <w:tab/>
        <w:t>United Nations Children’s Fund</w:t>
      </w:r>
    </w:p>
    <w:p w14:paraId="76972FB6" w14:textId="77777777" w:rsidR="00BF5BEB" w:rsidRDefault="00BF5BEB" w:rsidP="00BF5BEB">
      <w:pPr>
        <w:pStyle w:val="SingleTxt"/>
        <w:jc w:val="left"/>
      </w:pPr>
      <w:r>
        <w:t>USE</w:t>
      </w:r>
      <w:r>
        <w:tab/>
      </w:r>
      <w:r>
        <w:tab/>
      </w:r>
      <w:r>
        <w:tab/>
        <w:t>Universal Secondary Education</w:t>
      </w:r>
    </w:p>
    <w:p w14:paraId="210E4B16" w14:textId="77777777" w:rsidR="00BF5BEB" w:rsidRDefault="00BF5BEB" w:rsidP="00BF5BEB">
      <w:pPr>
        <w:pStyle w:val="SingleTxt"/>
        <w:jc w:val="left"/>
      </w:pPr>
      <w:r>
        <w:t>UWI</w:t>
      </w:r>
      <w:r>
        <w:tab/>
      </w:r>
      <w:r>
        <w:tab/>
      </w:r>
      <w:r>
        <w:tab/>
        <w:t>University of the West Indies</w:t>
      </w:r>
    </w:p>
    <w:p w14:paraId="3C6354A6" w14:textId="1117DC03" w:rsidR="00BF5BEB" w:rsidRDefault="00BF5BEB">
      <w:pPr>
        <w:suppressAutoHyphens w:val="0"/>
        <w:spacing w:after="200" w:line="276" w:lineRule="auto"/>
      </w:pPr>
      <w:r>
        <w:br w:type="page"/>
      </w:r>
    </w:p>
    <w:p w14:paraId="49B32CFC" w14:textId="428B39E2" w:rsidR="00BF5BEB" w:rsidRDefault="00BF5BEB" w:rsidP="00BF5BEB">
      <w:pPr>
        <w:pStyle w:val="HCh"/>
        <w:ind w:left="1267" w:right="1260" w:hanging="1267"/>
      </w:pPr>
      <w:r>
        <w:lastRenderedPageBreak/>
        <w:tab/>
      </w:r>
      <w:r>
        <w:tab/>
        <w:t>Introduction</w:t>
      </w:r>
    </w:p>
    <w:p w14:paraId="72386BAB" w14:textId="6B61C027" w:rsidR="00BF5BEB" w:rsidRPr="00BF5BEB" w:rsidRDefault="00BF5BEB" w:rsidP="00BF5BEB">
      <w:pPr>
        <w:pStyle w:val="SingleTxt"/>
        <w:spacing w:after="0" w:line="120" w:lineRule="exact"/>
        <w:rPr>
          <w:sz w:val="10"/>
        </w:rPr>
      </w:pPr>
    </w:p>
    <w:p w14:paraId="201596A6" w14:textId="6DAF096E" w:rsidR="00BF5BEB" w:rsidRPr="00BF5BEB" w:rsidRDefault="00BF5BEB" w:rsidP="00BF5BEB">
      <w:pPr>
        <w:pStyle w:val="SingleTxt"/>
        <w:spacing w:after="0" w:line="120" w:lineRule="exact"/>
        <w:rPr>
          <w:sz w:val="10"/>
        </w:rPr>
      </w:pPr>
    </w:p>
    <w:p w14:paraId="79D1A0BA" w14:textId="77777777" w:rsidR="00BF5BEB" w:rsidRDefault="00BF5BEB" w:rsidP="00BF5BEB">
      <w:pPr>
        <w:pStyle w:val="SingleTxt"/>
      </w:pPr>
      <w:r>
        <w:t>1.</w:t>
      </w:r>
      <w:r>
        <w:tab/>
        <w:t>The nation of Antigua and Barbuda ratified the Convention on the Elimination of all Forms of Discrimination against Women on 3rd May 1989. It completed a Consolidated Report (Initial, Second and Third Periodic Reports) in 1995, which was presented at the 17th Session of the United Nations General Assembly in 1997. Following this, the Government of Antigua and Barbuda signed the Optional Protocol in April 2006 with no reservations.</w:t>
      </w:r>
    </w:p>
    <w:p w14:paraId="7A0FEFF6" w14:textId="46D91EA0" w:rsidR="00BF5BEB" w:rsidRDefault="00BF5BEB" w:rsidP="00BF5BEB">
      <w:pPr>
        <w:pStyle w:val="SingleTxt"/>
      </w:pPr>
      <w:r>
        <w:t>2.</w:t>
      </w:r>
      <w:r>
        <w:tab/>
        <w:t xml:space="preserve">This present consolidated report (4th, 5th, 6th and 7th periodic reports) will not repeat the general information on the political, economic and social structures of Antigua and Barbuda discussed in the previous consolidated report. Rather, it will focus on pertinent developments that have occurred in the ensuing 20-year period, 1995–2015. In its discussions, this report will also take into consideration, the observations and recommendations made by the CEDAW Committee (See ANTIGUA AND BARBUDA /CEDAW </w:t>
      </w:r>
      <w:hyperlink r:id="rId15" w:history="1">
        <w:r w:rsidR="009D1D54" w:rsidRPr="00801F21">
          <w:rPr>
            <w:rStyle w:val="Hyperlink"/>
            <w:rFonts w:asciiTheme="majorBidi" w:hAnsiTheme="majorBidi" w:cstheme="majorBidi"/>
          </w:rPr>
          <w:t>A/52/38/Rev.1</w:t>
        </w:r>
      </w:hyperlink>
      <w:r w:rsidR="009D1D54">
        <w:t xml:space="preserve"> </w:t>
      </w:r>
      <w:r>
        <w:t>(1997).</w:t>
      </w:r>
    </w:p>
    <w:p w14:paraId="50759BE3" w14:textId="77777777" w:rsidR="00BF5BEB" w:rsidRDefault="00BF5BEB" w:rsidP="00BF5BEB">
      <w:pPr>
        <w:pStyle w:val="SingleTxt"/>
      </w:pPr>
      <w:r>
        <w:t>3.</w:t>
      </w:r>
      <w:r>
        <w:tab/>
        <w:t xml:space="preserve">Since the last report of 1995, the State Party has brought into being new laws, policies and measures that have either focused specifically on gender relations or have incorporated gender concerns in their mandates. Several civil society organizations (CSOs) have also been founded which address pertinent issues that affect women. These developments have greatly enhanced the status of women and the elimination of some forms of discrimination against them. The most significant ones will be discussed under the appropriate headings in subsequent sections of this report but the majority of them are noted here in this introduction. </w:t>
      </w:r>
    </w:p>
    <w:p w14:paraId="4AEA467B" w14:textId="77777777" w:rsidR="00BF5BEB" w:rsidRDefault="00BF5BEB" w:rsidP="00BF5BEB">
      <w:pPr>
        <w:pStyle w:val="SingleTxt"/>
      </w:pPr>
      <w:r>
        <w:t>4.</w:t>
      </w:r>
      <w:r>
        <w:tab/>
        <w:t>Laws, policies and reports:</w:t>
      </w:r>
    </w:p>
    <w:p w14:paraId="189EAF8F" w14:textId="05421B4D" w:rsidR="00BF5BEB" w:rsidRDefault="00BF5BEB" w:rsidP="00F103D9">
      <w:pPr>
        <w:pStyle w:val="SingleTxt"/>
        <w:tabs>
          <w:tab w:val="right" w:pos="1685"/>
        </w:tabs>
        <w:ind w:left="1742" w:hanging="475"/>
      </w:pPr>
      <w:r>
        <w:tab/>
        <w:t>•</w:t>
      </w:r>
      <w:r>
        <w:tab/>
        <w:t>Sexual Offences Act, 1995</w:t>
      </w:r>
    </w:p>
    <w:p w14:paraId="1AC1B062" w14:textId="08F7C7B3" w:rsidR="00BF5BEB" w:rsidRDefault="00BF5BEB" w:rsidP="00F103D9">
      <w:pPr>
        <w:pStyle w:val="SingleTxt"/>
        <w:tabs>
          <w:tab w:val="right" w:pos="1685"/>
        </w:tabs>
        <w:ind w:left="1742" w:hanging="475"/>
      </w:pPr>
      <w:r>
        <w:tab/>
        <w:t>•</w:t>
      </w:r>
      <w:r>
        <w:tab/>
        <w:t>Domestic Violence (Summary Proceedings) Act, 1999 and Domestic Violence Act, 2015</w:t>
      </w:r>
    </w:p>
    <w:p w14:paraId="13985242" w14:textId="351CB0EE" w:rsidR="00BF5BEB" w:rsidRDefault="00BF5BEB" w:rsidP="00F103D9">
      <w:pPr>
        <w:pStyle w:val="SingleTxt"/>
        <w:tabs>
          <w:tab w:val="right" w:pos="1685"/>
        </w:tabs>
        <w:ind w:left="1742" w:hanging="475"/>
      </w:pPr>
      <w:r>
        <w:tab/>
        <w:t>•</w:t>
      </w:r>
      <w:r>
        <w:tab/>
        <w:t>OECS Family Law and Domestic Violence Reform Initiative (2001)</w:t>
      </w:r>
    </w:p>
    <w:p w14:paraId="5598595C" w14:textId="2BA57438" w:rsidR="00BF5BEB" w:rsidRDefault="00BF5BEB" w:rsidP="00F103D9">
      <w:pPr>
        <w:pStyle w:val="SingleTxt"/>
        <w:tabs>
          <w:tab w:val="right" w:pos="1685"/>
        </w:tabs>
        <w:ind w:left="1742" w:hanging="475"/>
      </w:pPr>
      <w:r>
        <w:tab/>
        <w:t>•</w:t>
      </w:r>
      <w:r>
        <w:tab/>
        <w:t>Childcare and Protection Act, 2003</w:t>
      </w:r>
    </w:p>
    <w:p w14:paraId="50A8FEC7" w14:textId="4B0178D3" w:rsidR="00BF5BEB" w:rsidRDefault="00BF5BEB" w:rsidP="00F103D9">
      <w:pPr>
        <w:pStyle w:val="SingleTxt"/>
        <w:tabs>
          <w:tab w:val="right" w:pos="1685"/>
        </w:tabs>
        <w:ind w:left="1742" w:hanging="475"/>
      </w:pPr>
      <w:r>
        <w:tab/>
        <w:t>•</w:t>
      </w:r>
      <w:r>
        <w:tab/>
        <w:t>Education Act, 2008</w:t>
      </w:r>
    </w:p>
    <w:p w14:paraId="7E4308C2" w14:textId="562F6439" w:rsidR="00BF5BEB" w:rsidRDefault="00BF5BEB" w:rsidP="00F103D9">
      <w:pPr>
        <w:pStyle w:val="SingleTxt"/>
        <w:tabs>
          <w:tab w:val="right" w:pos="1685"/>
        </w:tabs>
        <w:ind w:left="1742" w:hanging="475"/>
      </w:pPr>
      <w:r>
        <w:tab/>
        <w:t>•</w:t>
      </w:r>
      <w:r>
        <w:tab/>
        <w:t>Revised Domestic Violence Act, 2015</w:t>
      </w:r>
    </w:p>
    <w:p w14:paraId="6CB3ECF7" w14:textId="0342E17A" w:rsidR="00BF5BEB" w:rsidRDefault="00BF5BEB" w:rsidP="00F103D9">
      <w:pPr>
        <w:pStyle w:val="SingleTxt"/>
        <w:tabs>
          <w:tab w:val="right" w:pos="1685"/>
        </w:tabs>
        <w:ind w:left="1742" w:hanging="475"/>
      </w:pPr>
      <w:r>
        <w:tab/>
        <w:t>•</w:t>
      </w:r>
      <w:r>
        <w:tab/>
        <w:t>Maintenance of and Access to Children Act, 2008</w:t>
      </w:r>
    </w:p>
    <w:p w14:paraId="4D96AE8D" w14:textId="113F7479" w:rsidR="00BF5BEB" w:rsidRDefault="00BF5BEB" w:rsidP="00F103D9">
      <w:pPr>
        <w:pStyle w:val="SingleTxt"/>
        <w:tabs>
          <w:tab w:val="right" w:pos="1685"/>
        </w:tabs>
        <w:ind w:left="1742" w:hanging="475"/>
      </w:pPr>
      <w:r>
        <w:tab/>
        <w:t>•</w:t>
      </w:r>
      <w:r>
        <w:tab/>
        <w:t>Trafficking in Persons (Prevention) Act, 2010</w:t>
      </w:r>
    </w:p>
    <w:p w14:paraId="28B32394" w14:textId="7D8B5141" w:rsidR="00BF5BEB" w:rsidRDefault="00BF5BEB" w:rsidP="00F103D9">
      <w:pPr>
        <w:pStyle w:val="SingleTxt"/>
        <w:tabs>
          <w:tab w:val="right" w:pos="1685"/>
        </w:tabs>
        <w:ind w:left="1742" w:hanging="475"/>
      </w:pPr>
      <w:r>
        <w:tab/>
        <w:t>•</w:t>
      </w:r>
      <w:r>
        <w:tab/>
        <w:t>National Policy on Health and Family Life Education (2010)</w:t>
      </w:r>
    </w:p>
    <w:p w14:paraId="7B689BC2" w14:textId="6FBDE10B" w:rsidR="00BF5BEB" w:rsidRDefault="00BF5BEB" w:rsidP="00F103D9">
      <w:pPr>
        <w:pStyle w:val="SingleTxt"/>
        <w:tabs>
          <w:tab w:val="right" w:pos="1685"/>
        </w:tabs>
        <w:ind w:left="1742" w:hanging="475"/>
      </w:pPr>
      <w:r>
        <w:tab/>
        <w:t>•</w:t>
      </w:r>
      <w:r>
        <w:tab/>
        <w:t>National Report of Antigua and Barbuda: Situational Analysis of Sexuality Education, 2010</w:t>
      </w:r>
    </w:p>
    <w:p w14:paraId="772C6E1D" w14:textId="4CE775A0" w:rsidR="00BF5BEB" w:rsidRDefault="00F103D9" w:rsidP="00F103D9">
      <w:pPr>
        <w:pStyle w:val="SingleTxt"/>
        <w:tabs>
          <w:tab w:val="right" w:pos="1685"/>
        </w:tabs>
        <w:ind w:left="1742" w:hanging="475"/>
      </w:pPr>
      <w:r>
        <w:tab/>
      </w:r>
      <w:r w:rsidR="00BF5BEB">
        <w:t>•</w:t>
      </w:r>
      <w:r w:rsidR="00BF5BEB">
        <w:tab/>
        <w:t xml:space="preserve">CDB Country Gender Assessment </w:t>
      </w:r>
      <w:r w:rsidR="001C4067">
        <w:t>—</w:t>
      </w:r>
      <w:r w:rsidR="00BF5BEB">
        <w:t xml:space="preserve"> Antigua and Barbuda (2014)</w:t>
      </w:r>
    </w:p>
    <w:p w14:paraId="7E894C7C" w14:textId="28AF4118" w:rsidR="00BF5BEB" w:rsidRDefault="00F103D9" w:rsidP="00F103D9">
      <w:pPr>
        <w:pStyle w:val="SingleTxt"/>
        <w:tabs>
          <w:tab w:val="right" w:pos="1685"/>
        </w:tabs>
        <w:ind w:left="1742" w:hanging="475"/>
      </w:pPr>
      <w:r>
        <w:tab/>
      </w:r>
      <w:r w:rsidR="00BF5BEB">
        <w:t>•</w:t>
      </w:r>
      <w:r w:rsidR="00BF5BEB">
        <w:tab/>
        <w:t>Antigua and Barbuda National Review of the Beijing Platform for Action+20 (2015)</w:t>
      </w:r>
    </w:p>
    <w:p w14:paraId="74483E49" w14:textId="0803CD8B" w:rsidR="00BF5BEB" w:rsidRDefault="00F103D9" w:rsidP="00F103D9">
      <w:pPr>
        <w:pStyle w:val="SingleTxt"/>
        <w:tabs>
          <w:tab w:val="right" w:pos="1685"/>
        </w:tabs>
        <w:ind w:left="1742" w:hanging="475"/>
      </w:pPr>
      <w:r>
        <w:tab/>
      </w:r>
      <w:r w:rsidR="00BF5BEB">
        <w:t>•</w:t>
      </w:r>
      <w:r w:rsidR="00BF5BEB">
        <w:tab/>
        <w:t>The National Strategic Action Plan to End Gender-based Violence (2013–2018)</w:t>
      </w:r>
    </w:p>
    <w:p w14:paraId="128A5F7F" w14:textId="67806369" w:rsidR="00BF5BEB" w:rsidRDefault="00F103D9" w:rsidP="00F103D9">
      <w:pPr>
        <w:pStyle w:val="SingleTxt"/>
        <w:tabs>
          <w:tab w:val="right" w:pos="1685"/>
        </w:tabs>
        <w:ind w:left="1742" w:hanging="475"/>
      </w:pPr>
      <w:r>
        <w:tab/>
      </w:r>
      <w:r w:rsidR="00BF5BEB">
        <w:t>•</w:t>
      </w:r>
      <w:r w:rsidR="00BF5BEB">
        <w:tab/>
        <w:t>Review of Legislation and Policies on Gender-based and Sexual Violence: Antigua and Barbuda (2015)</w:t>
      </w:r>
    </w:p>
    <w:p w14:paraId="617E510B" w14:textId="77777777" w:rsidR="00BF5BEB" w:rsidRDefault="00BF5BEB" w:rsidP="00BF5BEB">
      <w:pPr>
        <w:pStyle w:val="SingleTxt"/>
      </w:pPr>
      <w:r>
        <w:t> </w:t>
      </w:r>
    </w:p>
    <w:tbl>
      <w:tblPr>
        <w:tblStyle w:val="TableGrid"/>
        <w:tblW w:w="861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73"/>
        <w:gridCol w:w="3770"/>
        <w:gridCol w:w="450"/>
        <w:gridCol w:w="4120"/>
      </w:tblGrid>
      <w:tr w:rsidR="003A5332" w:rsidRPr="00F103D9" w14:paraId="0E0C70F9" w14:textId="77777777" w:rsidTr="003A5332">
        <w:trPr>
          <w:tblHeader/>
        </w:trPr>
        <w:tc>
          <w:tcPr>
            <w:tcW w:w="273" w:type="dxa"/>
            <w:tcBorders>
              <w:top w:val="single" w:sz="4" w:space="0" w:color="auto"/>
              <w:bottom w:val="single" w:sz="12" w:space="0" w:color="auto"/>
            </w:tcBorders>
            <w:shd w:val="clear" w:color="auto" w:fill="auto"/>
            <w:vAlign w:val="bottom"/>
          </w:tcPr>
          <w:p w14:paraId="10A3B037" w14:textId="45A25709" w:rsidR="00F103D9" w:rsidRPr="00F103D9" w:rsidRDefault="00F103D9" w:rsidP="00F103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3770" w:type="dxa"/>
            <w:tcBorders>
              <w:top w:val="single" w:sz="4" w:space="0" w:color="auto"/>
              <w:bottom w:val="single" w:sz="12" w:space="0" w:color="auto"/>
            </w:tcBorders>
            <w:shd w:val="clear" w:color="auto" w:fill="auto"/>
            <w:vAlign w:val="bottom"/>
          </w:tcPr>
          <w:p w14:paraId="72ABE3B4" w14:textId="3222E985" w:rsidR="00F103D9" w:rsidRPr="00F103D9" w:rsidRDefault="00F103D9" w:rsidP="00F103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F103D9">
              <w:rPr>
                <w:i/>
                <w:sz w:val="14"/>
              </w:rPr>
              <w:t>New Programmes</w:t>
            </w:r>
          </w:p>
        </w:tc>
        <w:tc>
          <w:tcPr>
            <w:tcW w:w="450" w:type="dxa"/>
            <w:tcBorders>
              <w:top w:val="single" w:sz="4" w:space="0" w:color="auto"/>
              <w:bottom w:val="single" w:sz="12" w:space="0" w:color="auto"/>
            </w:tcBorders>
            <w:shd w:val="clear" w:color="auto" w:fill="auto"/>
            <w:vAlign w:val="bottom"/>
          </w:tcPr>
          <w:p w14:paraId="474B534C" w14:textId="77777777" w:rsidR="00F103D9" w:rsidRPr="00F103D9" w:rsidRDefault="00F103D9" w:rsidP="00F103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p>
        </w:tc>
        <w:tc>
          <w:tcPr>
            <w:tcW w:w="4120" w:type="dxa"/>
            <w:tcBorders>
              <w:top w:val="single" w:sz="4" w:space="0" w:color="auto"/>
              <w:bottom w:val="single" w:sz="12" w:space="0" w:color="auto"/>
            </w:tcBorders>
            <w:shd w:val="clear" w:color="auto" w:fill="auto"/>
            <w:vAlign w:val="bottom"/>
          </w:tcPr>
          <w:p w14:paraId="2FC75B75" w14:textId="62A02CA2" w:rsidR="00F103D9" w:rsidRPr="00F103D9" w:rsidRDefault="00F103D9" w:rsidP="00F103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F103D9">
              <w:rPr>
                <w:i/>
                <w:sz w:val="14"/>
              </w:rPr>
              <w:t>New Organizations</w:t>
            </w:r>
          </w:p>
        </w:tc>
      </w:tr>
      <w:tr w:rsidR="00F103D9" w:rsidRPr="00F103D9" w14:paraId="586EA0DA" w14:textId="77777777" w:rsidTr="003A5332">
        <w:trPr>
          <w:trHeight w:hRule="exact" w:val="115"/>
          <w:tblHeader/>
        </w:trPr>
        <w:tc>
          <w:tcPr>
            <w:tcW w:w="273" w:type="dxa"/>
            <w:tcBorders>
              <w:top w:val="single" w:sz="12" w:space="0" w:color="auto"/>
            </w:tcBorders>
            <w:shd w:val="clear" w:color="auto" w:fill="auto"/>
            <w:vAlign w:val="bottom"/>
          </w:tcPr>
          <w:p w14:paraId="74E60084" w14:textId="77777777" w:rsidR="00F103D9" w:rsidRPr="00F103D9" w:rsidRDefault="00F103D9" w:rsidP="00F103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0" w:right="40"/>
            </w:pPr>
          </w:p>
        </w:tc>
        <w:tc>
          <w:tcPr>
            <w:tcW w:w="3770" w:type="dxa"/>
            <w:tcBorders>
              <w:top w:val="single" w:sz="12" w:space="0" w:color="auto"/>
            </w:tcBorders>
            <w:shd w:val="clear" w:color="auto" w:fill="auto"/>
            <w:vAlign w:val="bottom"/>
          </w:tcPr>
          <w:p w14:paraId="36AEB75F" w14:textId="77777777" w:rsidR="00F103D9" w:rsidRPr="00F103D9" w:rsidRDefault="00F103D9" w:rsidP="00F103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left"/>
            </w:pPr>
          </w:p>
        </w:tc>
        <w:tc>
          <w:tcPr>
            <w:tcW w:w="450" w:type="dxa"/>
            <w:tcBorders>
              <w:top w:val="single" w:sz="12" w:space="0" w:color="auto"/>
            </w:tcBorders>
            <w:shd w:val="clear" w:color="auto" w:fill="auto"/>
            <w:vAlign w:val="bottom"/>
          </w:tcPr>
          <w:p w14:paraId="67BD953F" w14:textId="77777777" w:rsidR="00F103D9" w:rsidRPr="00F103D9" w:rsidRDefault="00F103D9" w:rsidP="00F103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left"/>
            </w:pPr>
          </w:p>
        </w:tc>
        <w:tc>
          <w:tcPr>
            <w:tcW w:w="4120" w:type="dxa"/>
            <w:tcBorders>
              <w:top w:val="single" w:sz="12" w:space="0" w:color="auto"/>
            </w:tcBorders>
            <w:shd w:val="clear" w:color="auto" w:fill="auto"/>
            <w:vAlign w:val="bottom"/>
          </w:tcPr>
          <w:p w14:paraId="6F1374A4" w14:textId="77777777" w:rsidR="00F103D9" w:rsidRPr="00F103D9" w:rsidRDefault="00F103D9" w:rsidP="00F103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left"/>
            </w:pPr>
          </w:p>
        </w:tc>
      </w:tr>
      <w:tr w:rsidR="003A5332" w:rsidRPr="00F103D9" w14:paraId="79EE34F0" w14:textId="77777777" w:rsidTr="003A5332">
        <w:tc>
          <w:tcPr>
            <w:tcW w:w="273" w:type="dxa"/>
            <w:shd w:val="clear" w:color="auto" w:fill="auto"/>
          </w:tcPr>
          <w:p w14:paraId="0E56AF4A" w14:textId="77777777" w:rsidR="00F103D9" w:rsidRPr="00F103D9" w:rsidRDefault="00F103D9" w:rsidP="00F103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F103D9">
              <w:t>1</w:t>
            </w:r>
          </w:p>
        </w:tc>
        <w:tc>
          <w:tcPr>
            <w:tcW w:w="3770" w:type="dxa"/>
            <w:shd w:val="clear" w:color="auto" w:fill="auto"/>
          </w:tcPr>
          <w:p w14:paraId="2E8F7184" w14:textId="77777777" w:rsidR="00F103D9" w:rsidRPr="00F103D9" w:rsidRDefault="00F103D9" w:rsidP="00F103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103D9">
              <w:t>Women’s Political Participation: Training in Governance and Democracy (2002)</w:t>
            </w:r>
          </w:p>
        </w:tc>
        <w:tc>
          <w:tcPr>
            <w:tcW w:w="450" w:type="dxa"/>
            <w:shd w:val="clear" w:color="auto" w:fill="auto"/>
          </w:tcPr>
          <w:p w14:paraId="5002A14E" w14:textId="77777777" w:rsidR="00F103D9" w:rsidRPr="00F103D9" w:rsidRDefault="00F103D9" w:rsidP="00F103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103D9">
              <w:t>1</w:t>
            </w:r>
          </w:p>
        </w:tc>
        <w:tc>
          <w:tcPr>
            <w:tcW w:w="4120" w:type="dxa"/>
            <w:shd w:val="clear" w:color="auto" w:fill="auto"/>
          </w:tcPr>
          <w:p w14:paraId="0FF30AB3" w14:textId="48DCE5FE" w:rsidR="00F103D9" w:rsidRPr="00F103D9" w:rsidRDefault="003A5332" w:rsidP="00F103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t>POWA —</w:t>
            </w:r>
            <w:r w:rsidR="00F103D9" w:rsidRPr="00F103D9">
              <w:t xml:space="preserve"> Professional Organization of Women in Antigua (1997)</w:t>
            </w:r>
          </w:p>
        </w:tc>
      </w:tr>
      <w:tr w:rsidR="00F103D9" w:rsidRPr="00F103D9" w14:paraId="5F9392E6" w14:textId="77777777" w:rsidTr="003A5332">
        <w:tc>
          <w:tcPr>
            <w:tcW w:w="273" w:type="dxa"/>
            <w:shd w:val="clear" w:color="auto" w:fill="auto"/>
          </w:tcPr>
          <w:p w14:paraId="4271D911" w14:textId="77777777" w:rsidR="00F103D9" w:rsidRPr="00F103D9" w:rsidRDefault="00F103D9" w:rsidP="00F103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F103D9">
              <w:t>2</w:t>
            </w:r>
          </w:p>
        </w:tc>
        <w:tc>
          <w:tcPr>
            <w:tcW w:w="3770" w:type="dxa"/>
            <w:shd w:val="clear" w:color="auto" w:fill="auto"/>
          </w:tcPr>
          <w:p w14:paraId="24A14103" w14:textId="77777777" w:rsidR="00F103D9" w:rsidRPr="00F103D9" w:rsidRDefault="00F103D9" w:rsidP="00F103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103D9">
              <w:t>School Uniform Grant Programme (2004)</w:t>
            </w:r>
          </w:p>
        </w:tc>
        <w:tc>
          <w:tcPr>
            <w:tcW w:w="450" w:type="dxa"/>
            <w:shd w:val="clear" w:color="auto" w:fill="auto"/>
          </w:tcPr>
          <w:p w14:paraId="5947CFC7" w14:textId="77777777" w:rsidR="00F103D9" w:rsidRPr="00F103D9" w:rsidRDefault="00F103D9" w:rsidP="00F103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103D9">
              <w:t>2</w:t>
            </w:r>
          </w:p>
        </w:tc>
        <w:tc>
          <w:tcPr>
            <w:tcW w:w="4120" w:type="dxa"/>
            <w:shd w:val="clear" w:color="auto" w:fill="auto"/>
          </w:tcPr>
          <w:p w14:paraId="32FAEE45" w14:textId="77777777" w:rsidR="00F103D9" w:rsidRPr="00F103D9" w:rsidRDefault="00F103D9" w:rsidP="00F103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103D9">
              <w:t>Health, Hope and HIV Network (1999)</w:t>
            </w:r>
          </w:p>
        </w:tc>
      </w:tr>
      <w:tr w:rsidR="003A5332" w:rsidRPr="00F103D9" w14:paraId="1EAAF1A4" w14:textId="77777777" w:rsidTr="003A5332">
        <w:tc>
          <w:tcPr>
            <w:tcW w:w="273" w:type="dxa"/>
            <w:shd w:val="clear" w:color="auto" w:fill="auto"/>
          </w:tcPr>
          <w:p w14:paraId="3B77667C" w14:textId="77777777" w:rsidR="00F103D9" w:rsidRPr="00F103D9" w:rsidRDefault="00F103D9" w:rsidP="00F103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F103D9">
              <w:t>3</w:t>
            </w:r>
          </w:p>
        </w:tc>
        <w:tc>
          <w:tcPr>
            <w:tcW w:w="3770" w:type="dxa"/>
            <w:shd w:val="clear" w:color="auto" w:fill="auto"/>
          </w:tcPr>
          <w:p w14:paraId="6EA37038" w14:textId="77777777" w:rsidR="00F103D9" w:rsidRPr="00F103D9" w:rsidRDefault="00F103D9" w:rsidP="00F103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103D9">
              <w:t>National School Meals Programme (2008)</w:t>
            </w:r>
          </w:p>
        </w:tc>
        <w:tc>
          <w:tcPr>
            <w:tcW w:w="450" w:type="dxa"/>
            <w:shd w:val="clear" w:color="auto" w:fill="auto"/>
          </w:tcPr>
          <w:p w14:paraId="0F1517FF" w14:textId="77777777" w:rsidR="00F103D9" w:rsidRPr="00F103D9" w:rsidRDefault="00F103D9" w:rsidP="00F103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103D9">
              <w:t>3</w:t>
            </w:r>
          </w:p>
        </w:tc>
        <w:tc>
          <w:tcPr>
            <w:tcW w:w="4120" w:type="dxa"/>
            <w:shd w:val="clear" w:color="auto" w:fill="auto"/>
          </w:tcPr>
          <w:p w14:paraId="37464AA8" w14:textId="3637CE08" w:rsidR="00F103D9" w:rsidRPr="00F103D9" w:rsidRDefault="003A5332" w:rsidP="00F103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t>WAR —</w:t>
            </w:r>
            <w:r w:rsidR="00F103D9" w:rsidRPr="00F103D9">
              <w:t xml:space="preserve"> Women Against Rape (2006)</w:t>
            </w:r>
          </w:p>
        </w:tc>
      </w:tr>
      <w:tr w:rsidR="003A5332" w:rsidRPr="00F103D9" w14:paraId="41E7E382" w14:textId="77777777" w:rsidTr="003A5332">
        <w:tc>
          <w:tcPr>
            <w:tcW w:w="273" w:type="dxa"/>
            <w:shd w:val="clear" w:color="auto" w:fill="auto"/>
          </w:tcPr>
          <w:p w14:paraId="1F04D58E" w14:textId="77777777" w:rsidR="00F103D9" w:rsidRPr="00F103D9" w:rsidRDefault="00F103D9" w:rsidP="00F103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F103D9">
              <w:t>4</w:t>
            </w:r>
          </w:p>
        </w:tc>
        <w:tc>
          <w:tcPr>
            <w:tcW w:w="3770" w:type="dxa"/>
            <w:shd w:val="clear" w:color="auto" w:fill="auto"/>
          </w:tcPr>
          <w:p w14:paraId="17816C2D" w14:textId="77777777" w:rsidR="00F103D9" w:rsidRPr="00F103D9" w:rsidRDefault="00F103D9" w:rsidP="00F103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103D9">
              <w:t>The Senior Citizens’ Utility Subsidy (2008)</w:t>
            </w:r>
          </w:p>
        </w:tc>
        <w:tc>
          <w:tcPr>
            <w:tcW w:w="450" w:type="dxa"/>
            <w:shd w:val="clear" w:color="auto" w:fill="auto"/>
          </w:tcPr>
          <w:p w14:paraId="5B1FA7AE" w14:textId="77777777" w:rsidR="00F103D9" w:rsidRPr="00F103D9" w:rsidRDefault="00F103D9" w:rsidP="00F103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103D9">
              <w:t>4</w:t>
            </w:r>
          </w:p>
        </w:tc>
        <w:tc>
          <w:tcPr>
            <w:tcW w:w="4120" w:type="dxa"/>
            <w:shd w:val="clear" w:color="auto" w:fill="auto"/>
          </w:tcPr>
          <w:p w14:paraId="687093ED" w14:textId="6145C7D4" w:rsidR="00F103D9" w:rsidRPr="00F103D9" w:rsidRDefault="003A5332" w:rsidP="00F103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t>CIWIL —</w:t>
            </w:r>
            <w:r w:rsidR="00F103D9" w:rsidRPr="00F103D9">
              <w:t xml:space="preserve"> Caribbean Institute for Women in Leadership (2008)</w:t>
            </w:r>
          </w:p>
        </w:tc>
      </w:tr>
      <w:tr w:rsidR="003A5332" w:rsidRPr="00F103D9" w14:paraId="31EE92E9" w14:textId="77777777" w:rsidTr="003A5332">
        <w:tc>
          <w:tcPr>
            <w:tcW w:w="273" w:type="dxa"/>
            <w:shd w:val="clear" w:color="auto" w:fill="auto"/>
          </w:tcPr>
          <w:p w14:paraId="780FC817" w14:textId="77777777" w:rsidR="00F103D9" w:rsidRPr="00F103D9" w:rsidRDefault="00F103D9" w:rsidP="00F103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F103D9">
              <w:t>5</w:t>
            </w:r>
          </w:p>
        </w:tc>
        <w:tc>
          <w:tcPr>
            <w:tcW w:w="3770" w:type="dxa"/>
            <w:shd w:val="clear" w:color="auto" w:fill="auto"/>
          </w:tcPr>
          <w:p w14:paraId="107C20B5" w14:textId="77777777" w:rsidR="00F103D9" w:rsidRPr="00F103D9" w:rsidRDefault="00F103D9" w:rsidP="00F103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103D9">
              <w:t>The People’s Benefit Programme (2009)</w:t>
            </w:r>
          </w:p>
        </w:tc>
        <w:tc>
          <w:tcPr>
            <w:tcW w:w="450" w:type="dxa"/>
            <w:shd w:val="clear" w:color="auto" w:fill="auto"/>
          </w:tcPr>
          <w:p w14:paraId="04FF6718" w14:textId="77777777" w:rsidR="00F103D9" w:rsidRPr="00F103D9" w:rsidRDefault="00F103D9" w:rsidP="00F103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103D9">
              <w:t>5</w:t>
            </w:r>
          </w:p>
        </w:tc>
        <w:tc>
          <w:tcPr>
            <w:tcW w:w="4120" w:type="dxa"/>
            <w:shd w:val="clear" w:color="auto" w:fill="auto"/>
          </w:tcPr>
          <w:p w14:paraId="5522C50E" w14:textId="77777777" w:rsidR="00F103D9" w:rsidRPr="00F103D9" w:rsidRDefault="00F103D9" w:rsidP="00F103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103D9">
              <w:t>Together We Must (2009)</w:t>
            </w:r>
          </w:p>
        </w:tc>
      </w:tr>
      <w:tr w:rsidR="003A5332" w:rsidRPr="00F103D9" w14:paraId="280868B4" w14:textId="77777777" w:rsidTr="003A5332">
        <w:tc>
          <w:tcPr>
            <w:tcW w:w="273" w:type="dxa"/>
            <w:shd w:val="clear" w:color="auto" w:fill="auto"/>
          </w:tcPr>
          <w:p w14:paraId="2886D2E8" w14:textId="77777777" w:rsidR="00F103D9" w:rsidRPr="00F103D9" w:rsidRDefault="00F103D9" w:rsidP="00F103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F103D9">
              <w:t>6</w:t>
            </w:r>
          </w:p>
        </w:tc>
        <w:tc>
          <w:tcPr>
            <w:tcW w:w="3770" w:type="dxa"/>
            <w:shd w:val="clear" w:color="auto" w:fill="auto"/>
          </w:tcPr>
          <w:p w14:paraId="5755D516" w14:textId="77777777" w:rsidR="00F103D9" w:rsidRPr="00F103D9" w:rsidRDefault="00F103D9" w:rsidP="00F103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103D9">
              <w:t>Sexual Offences Unit (2008)</w:t>
            </w:r>
          </w:p>
        </w:tc>
        <w:tc>
          <w:tcPr>
            <w:tcW w:w="450" w:type="dxa"/>
            <w:shd w:val="clear" w:color="auto" w:fill="auto"/>
          </w:tcPr>
          <w:p w14:paraId="12DC9FC9" w14:textId="77777777" w:rsidR="00F103D9" w:rsidRPr="00F103D9" w:rsidRDefault="00F103D9" w:rsidP="00F103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103D9">
              <w:t>6</w:t>
            </w:r>
          </w:p>
        </w:tc>
        <w:tc>
          <w:tcPr>
            <w:tcW w:w="4120" w:type="dxa"/>
            <w:shd w:val="clear" w:color="auto" w:fill="auto"/>
          </w:tcPr>
          <w:p w14:paraId="34EA9FFC" w14:textId="70581699" w:rsidR="00F103D9" w:rsidRPr="00F103D9" w:rsidRDefault="003A5332" w:rsidP="00F103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t>NCPRC —</w:t>
            </w:r>
            <w:r w:rsidR="00F103D9" w:rsidRPr="00F103D9">
              <w:t xml:space="preserve"> National Child Protection Reform Committee (2009)</w:t>
            </w:r>
          </w:p>
        </w:tc>
      </w:tr>
      <w:tr w:rsidR="003A5332" w:rsidRPr="00F103D9" w14:paraId="1E86E746" w14:textId="77777777" w:rsidTr="003A5332">
        <w:tc>
          <w:tcPr>
            <w:tcW w:w="273" w:type="dxa"/>
            <w:shd w:val="clear" w:color="auto" w:fill="auto"/>
          </w:tcPr>
          <w:p w14:paraId="65A59948" w14:textId="77777777" w:rsidR="00F103D9" w:rsidRPr="00F103D9" w:rsidRDefault="00F103D9" w:rsidP="00F103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F103D9">
              <w:t>7</w:t>
            </w:r>
          </w:p>
        </w:tc>
        <w:tc>
          <w:tcPr>
            <w:tcW w:w="3770" w:type="dxa"/>
            <w:shd w:val="clear" w:color="auto" w:fill="auto"/>
          </w:tcPr>
          <w:p w14:paraId="1CF63B78" w14:textId="77777777" w:rsidR="00F103D9" w:rsidRPr="00F103D9" w:rsidRDefault="00F103D9" w:rsidP="00F103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103D9">
              <w:t>Sexual Assault Referral Centre (2010)</w:t>
            </w:r>
          </w:p>
        </w:tc>
        <w:tc>
          <w:tcPr>
            <w:tcW w:w="450" w:type="dxa"/>
            <w:shd w:val="clear" w:color="auto" w:fill="auto"/>
          </w:tcPr>
          <w:p w14:paraId="2D543C0B" w14:textId="77777777" w:rsidR="00F103D9" w:rsidRPr="00F103D9" w:rsidRDefault="00F103D9" w:rsidP="00F103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103D9">
              <w:t>7</w:t>
            </w:r>
          </w:p>
        </w:tc>
        <w:tc>
          <w:tcPr>
            <w:tcW w:w="4120" w:type="dxa"/>
            <w:shd w:val="clear" w:color="auto" w:fill="auto"/>
          </w:tcPr>
          <w:p w14:paraId="1390367C" w14:textId="77777777" w:rsidR="00F103D9" w:rsidRPr="00F103D9" w:rsidRDefault="00F103D9" w:rsidP="00F103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103D9">
              <w:t>Trafficking in Persons Prevention Committee (2010)</w:t>
            </w:r>
          </w:p>
        </w:tc>
      </w:tr>
      <w:tr w:rsidR="003A5332" w:rsidRPr="00F103D9" w14:paraId="3A9C6420" w14:textId="77777777" w:rsidTr="003A5332">
        <w:tc>
          <w:tcPr>
            <w:tcW w:w="273" w:type="dxa"/>
            <w:shd w:val="clear" w:color="auto" w:fill="auto"/>
          </w:tcPr>
          <w:p w14:paraId="3863330F" w14:textId="77777777" w:rsidR="00F103D9" w:rsidRPr="00F103D9" w:rsidRDefault="00F103D9" w:rsidP="00F103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F103D9">
              <w:t>8</w:t>
            </w:r>
          </w:p>
        </w:tc>
        <w:tc>
          <w:tcPr>
            <w:tcW w:w="3770" w:type="dxa"/>
            <w:shd w:val="clear" w:color="auto" w:fill="auto"/>
          </w:tcPr>
          <w:p w14:paraId="50AA9CFE" w14:textId="77777777" w:rsidR="00F103D9" w:rsidRPr="00F103D9" w:rsidRDefault="00F103D9" w:rsidP="00F103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103D9">
              <w:t>The Training of Sexual Assault Nurse Examiners (2010)</w:t>
            </w:r>
          </w:p>
        </w:tc>
        <w:tc>
          <w:tcPr>
            <w:tcW w:w="450" w:type="dxa"/>
            <w:shd w:val="clear" w:color="auto" w:fill="auto"/>
          </w:tcPr>
          <w:p w14:paraId="3C558E3F" w14:textId="77777777" w:rsidR="00F103D9" w:rsidRPr="00F103D9" w:rsidRDefault="00F103D9" w:rsidP="00F103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103D9">
              <w:t>8</w:t>
            </w:r>
          </w:p>
        </w:tc>
        <w:tc>
          <w:tcPr>
            <w:tcW w:w="4120" w:type="dxa"/>
            <w:shd w:val="clear" w:color="auto" w:fill="auto"/>
          </w:tcPr>
          <w:p w14:paraId="393ED5C9" w14:textId="77777777" w:rsidR="00F103D9" w:rsidRPr="00F103D9" w:rsidRDefault="00F103D9" w:rsidP="00F103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103D9">
              <w:t>Women of Esteem (2011)</w:t>
            </w:r>
          </w:p>
        </w:tc>
      </w:tr>
      <w:tr w:rsidR="003A5332" w:rsidRPr="00F103D9" w14:paraId="205A83DC" w14:textId="77777777" w:rsidTr="003A5332">
        <w:tc>
          <w:tcPr>
            <w:tcW w:w="273" w:type="dxa"/>
            <w:shd w:val="clear" w:color="auto" w:fill="auto"/>
          </w:tcPr>
          <w:p w14:paraId="1CB9ECE1" w14:textId="77777777" w:rsidR="00F103D9" w:rsidRPr="00F103D9" w:rsidRDefault="00F103D9" w:rsidP="00F103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F103D9">
              <w:t>9</w:t>
            </w:r>
          </w:p>
        </w:tc>
        <w:tc>
          <w:tcPr>
            <w:tcW w:w="3770" w:type="dxa"/>
            <w:shd w:val="clear" w:color="auto" w:fill="auto"/>
          </w:tcPr>
          <w:p w14:paraId="23C131A2" w14:textId="77777777" w:rsidR="00F103D9" w:rsidRPr="00F103D9" w:rsidRDefault="00F103D9" w:rsidP="00F103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103D9">
              <w:t>UNICEF’s Break the Silence Project (2013)</w:t>
            </w:r>
          </w:p>
        </w:tc>
        <w:tc>
          <w:tcPr>
            <w:tcW w:w="450" w:type="dxa"/>
            <w:shd w:val="clear" w:color="auto" w:fill="auto"/>
          </w:tcPr>
          <w:p w14:paraId="4599C8AD" w14:textId="77777777" w:rsidR="00F103D9" w:rsidRPr="00F103D9" w:rsidRDefault="00F103D9" w:rsidP="00F103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103D9">
              <w:t>9</w:t>
            </w:r>
          </w:p>
        </w:tc>
        <w:tc>
          <w:tcPr>
            <w:tcW w:w="4120" w:type="dxa"/>
            <w:shd w:val="clear" w:color="auto" w:fill="auto"/>
          </w:tcPr>
          <w:p w14:paraId="37B470DC" w14:textId="77777777" w:rsidR="00F103D9" w:rsidRPr="00F103D9" w:rsidRDefault="00F103D9" w:rsidP="00F103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103D9">
              <w:t>Walking into Walls (2012)</w:t>
            </w:r>
          </w:p>
        </w:tc>
      </w:tr>
      <w:tr w:rsidR="003A5332" w:rsidRPr="00F103D9" w14:paraId="692A9BE9" w14:textId="77777777" w:rsidTr="003A5332">
        <w:tc>
          <w:tcPr>
            <w:tcW w:w="273" w:type="dxa"/>
            <w:shd w:val="clear" w:color="auto" w:fill="auto"/>
          </w:tcPr>
          <w:p w14:paraId="4B8163E4" w14:textId="77777777" w:rsidR="00F103D9" w:rsidRPr="00F103D9" w:rsidRDefault="00F103D9" w:rsidP="00F103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F103D9">
              <w:t>10</w:t>
            </w:r>
          </w:p>
        </w:tc>
        <w:tc>
          <w:tcPr>
            <w:tcW w:w="3770" w:type="dxa"/>
            <w:shd w:val="clear" w:color="auto" w:fill="auto"/>
          </w:tcPr>
          <w:p w14:paraId="3DE1FAEB" w14:textId="77777777" w:rsidR="00F103D9" w:rsidRPr="00F103D9" w:rsidRDefault="00F103D9" w:rsidP="00F103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103D9">
              <w:t>UN Trust Fund Project to Eliminate Violence Against Women and Girls (April, 2015)</w:t>
            </w:r>
          </w:p>
        </w:tc>
        <w:tc>
          <w:tcPr>
            <w:tcW w:w="450" w:type="dxa"/>
            <w:shd w:val="clear" w:color="auto" w:fill="auto"/>
          </w:tcPr>
          <w:p w14:paraId="2163E217" w14:textId="369D1215" w:rsidR="00F103D9" w:rsidRPr="00F103D9" w:rsidRDefault="003A5332" w:rsidP="00F103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103D9">
              <w:t>10</w:t>
            </w:r>
          </w:p>
        </w:tc>
        <w:tc>
          <w:tcPr>
            <w:tcW w:w="4120" w:type="dxa"/>
            <w:shd w:val="clear" w:color="auto" w:fill="auto"/>
          </w:tcPr>
          <w:p w14:paraId="0FE5423B" w14:textId="281304C7" w:rsidR="00F103D9" w:rsidRPr="00F103D9" w:rsidRDefault="003A5332" w:rsidP="003A53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3A5332">
              <w:rPr>
                <w:lang w:val="en-GB"/>
              </w:rPr>
              <w:t>Crisis Centre Advisory Committee (2015)</w:t>
            </w:r>
          </w:p>
        </w:tc>
      </w:tr>
      <w:tr w:rsidR="003A5332" w:rsidRPr="00F103D9" w14:paraId="5DC98DA8" w14:textId="77777777" w:rsidTr="003A5332">
        <w:tc>
          <w:tcPr>
            <w:tcW w:w="273" w:type="dxa"/>
            <w:tcBorders>
              <w:bottom w:val="single" w:sz="12" w:space="0" w:color="auto"/>
            </w:tcBorders>
            <w:shd w:val="clear" w:color="auto" w:fill="auto"/>
          </w:tcPr>
          <w:p w14:paraId="4FE6C27E" w14:textId="77777777" w:rsidR="00F103D9" w:rsidRPr="00F103D9" w:rsidRDefault="00F103D9" w:rsidP="00F103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F103D9">
              <w:t>11</w:t>
            </w:r>
          </w:p>
        </w:tc>
        <w:tc>
          <w:tcPr>
            <w:tcW w:w="3770" w:type="dxa"/>
            <w:tcBorders>
              <w:bottom w:val="single" w:sz="12" w:space="0" w:color="auto"/>
            </w:tcBorders>
            <w:shd w:val="clear" w:color="auto" w:fill="auto"/>
          </w:tcPr>
          <w:p w14:paraId="62C03AC8" w14:textId="77777777" w:rsidR="00F103D9" w:rsidRPr="00F103D9" w:rsidRDefault="00F103D9" w:rsidP="00F103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103D9">
              <w:t>Establishment of a Crisis Centre (in progress to be completed early in 2016)</w:t>
            </w:r>
          </w:p>
        </w:tc>
        <w:tc>
          <w:tcPr>
            <w:tcW w:w="450" w:type="dxa"/>
            <w:tcBorders>
              <w:bottom w:val="single" w:sz="12" w:space="0" w:color="auto"/>
            </w:tcBorders>
            <w:shd w:val="clear" w:color="auto" w:fill="auto"/>
          </w:tcPr>
          <w:p w14:paraId="039BF0CA" w14:textId="77777777" w:rsidR="00F103D9" w:rsidRPr="00F103D9" w:rsidRDefault="00F103D9" w:rsidP="00F103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103D9">
              <w:t>11</w:t>
            </w:r>
          </w:p>
        </w:tc>
        <w:tc>
          <w:tcPr>
            <w:tcW w:w="4120" w:type="dxa"/>
            <w:tcBorders>
              <w:bottom w:val="single" w:sz="12" w:space="0" w:color="auto"/>
            </w:tcBorders>
            <w:shd w:val="clear" w:color="auto" w:fill="auto"/>
          </w:tcPr>
          <w:p w14:paraId="1071189A" w14:textId="77777777" w:rsidR="00F103D9" w:rsidRPr="00F103D9" w:rsidRDefault="00F103D9" w:rsidP="00F103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103D9">
              <w:t>Intersect (2015)</w:t>
            </w:r>
          </w:p>
        </w:tc>
      </w:tr>
    </w:tbl>
    <w:p w14:paraId="0EBC81B9" w14:textId="29380439" w:rsidR="00F103D9" w:rsidRPr="003A5332" w:rsidRDefault="00F103D9" w:rsidP="003A5332">
      <w:pPr>
        <w:pStyle w:val="SingleTxt"/>
        <w:spacing w:after="0" w:line="120" w:lineRule="exact"/>
        <w:rPr>
          <w:sz w:val="10"/>
        </w:rPr>
      </w:pPr>
    </w:p>
    <w:p w14:paraId="6506D64C" w14:textId="08096125" w:rsidR="003A5332" w:rsidRPr="003A5332" w:rsidRDefault="003A5332" w:rsidP="003A5332">
      <w:pPr>
        <w:pStyle w:val="SingleTxt"/>
        <w:spacing w:after="0" w:line="120" w:lineRule="exact"/>
        <w:rPr>
          <w:sz w:val="10"/>
        </w:rPr>
      </w:pPr>
    </w:p>
    <w:p w14:paraId="0CDB16E6" w14:textId="5A1BFA8E" w:rsidR="00BF5BEB" w:rsidRDefault="00BF5BEB" w:rsidP="00BF5BEB">
      <w:pPr>
        <w:pStyle w:val="SingleTxt"/>
      </w:pPr>
      <w:r>
        <w:t>5.</w:t>
      </w:r>
      <w:r>
        <w:tab/>
        <w:t xml:space="preserve">As part of the process of compiling the required information for this report, the Directorate of Gender Affairs (DOGA) established a committee, which was comprised of representatives from key government ministries, organizations and NGOs. This committee met regularly to discuss the progress of the report. In addition, the Directorate hosted a number of national consultations, which started in July 2007 through to 2016 that sought to advise the public and key stakeholders about the CEDAW Convention. Through this, the Directorate was able to receive further support in gathering information and statistics. </w:t>
      </w:r>
    </w:p>
    <w:p w14:paraId="7E67ED47" w14:textId="65E2674E" w:rsidR="003A5332" w:rsidRPr="003A5332" w:rsidRDefault="003A5332" w:rsidP="003A5332">
      <w:pPr>
        <w:pStyle w:val="SingleTxt"/>
        <w:spacing w:after="0" w:line="120" w:lineRule="exact"/>
        <w:rPr>
          <w:sz w:val="10"/>
        </w:rPr>
      </w:pPr>
    </w:p>
    <w:p w14:paraId="4C0A26DB" w14:textId="1D80BE33" w:rsidR="00BF5BEB" w:rsidRDefault="00BF5BEB" w:rsidP="003A53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Country profile: Selected demographic indicators</w:t>
      </w:r>
    </w:p>
    <w:p w14:paraId="6F0D6DE3" w14:textId="75DF2934" w:rsidR="003A5332" w:rsidRPr="003A5332" w:rsidRDefault="003A5332" w:rsidP="003A5332">
      <w:pPr>
        <w:pStyle w:val="SingleTxt"/>
        <w:spacing w:after="0" w:line="120" w:lineRule="exact"/>
        <w:rPr>
          <w:sz w:val="10"/>
          <w:lang w:val="en-US"/>
        </w:rPr>
      </w:pPr>
    </w:p>
    <w:p w14:paraId="3C818D54" w14:textId="694316F2" w:rsidR="00BF5BEB" w:rsidRDefault="00BF5BEB" w:rsidP="00BF5BEB">
      <w:pPr>
        <w:pStyle w:val="SingleTxt"/>
      </w:pPr>
      <w:r>
        <w:t>6.</w:t>
      </w:r>
      <w:r>
        <w:tab/>
        <w:t xml:space="preserve">Vital health statistics pertaining specifically to women will be discussed later in this report under Article 12 </w:t>
      </w:r>
      <w:r w:rsidR="001C4067">
        <w:t>—</w:t>
      </w:r>
      <w:r>
        <w:t xml:space="preserve"> Health of Women.</w:t>
      </w:r>
    </w:p>
    <w:p w14:paraId="06212A25" w14:textId="71B75F94" w:rsidR="003A5332" w:rsidRPr="003A5332" w:rsidRDefault="003A5332" w:rsidP="003A5332">
      <w:pPr>
        <w:pStyle w:val="SingleTxt"/>
        <w:spacing w:after="0" w:line="120" w:lineRule="exact"/>
        <w:rPr>
          <w:sz w:val="10"/>
        </w:rPr>
      </w:pPr>
    </w:p>
    <w:p w14:paraId="5117AD53" w14:textId="60E7921F" w:rsidR="00BF5BEB" w:rsidRDefault="00BF5BEB" w:rsidP="003A5332">
      <w:pPr>
        <w:pStyle w:val="H4"/>
        <w:ind w:right="1260"/>
      </w:pPr>
      <w:r>
        <w:tab/>
      </w:r>
      <w:r>
        <w:tab/>
        <w:t>Population (Estimated Residents)</w:t>
      </w:r>
    </w:p>
    <w:p w14:paraId="2EDD8D39" w14:textId="537E829E" w:rsidR="003A5332" w:rsidRPr="003A5332" w:rsidRDefault="003A5332" w:rsidP="003A5332">
      <w:pPr>
        <w:pStyle w:val="SingleTxt"/>
        <w:spacing w:after="0" w:line="120" w:lineRule="exact"/>
        <w:rPr>
          <w:sz w:val="10"/>
        </w:rPr>
      </w:pPr>
    </w:p>
    <w:p w14:paraId="146132E1" w14:textId="77777777" w:rsidR="00BF5BEB" w:rsidRDefault="00BF5BEB" w:rsidP="00BF5BEB">
      <w:pPr>
        <w:pStyle w:val="SingleTxt"/>
      </w:pPr>
      <w:r>
        <w:t>2011 census</w:t>
      </w:r>
      <w:r>
        <w:tab/>
        <w:t>Total 85,567</w:t>
      </w:r>
      <w:r>
        <w:tab/>
        <w:t>Females 44,581</w:t>
      </w:r>
      <w:r>
        <w:tab/>
      </w:r>
      <w:r>
        <w:tab/>
        <w:t>Males 40,986</w:t>
      </w:r>
    </w:p>
    <w:p w14:paraId="6FE9A087" w14:textId="77777777" w:rsidR="00BF5BEB" w:rsidRDefault="00BF5BEB" w:rsidP="00BF5BEB">
      <w:pPr>
        <w:pStyle w:val="SingleTxt"/>
      </w:pPr>
      <w:r>
        <w:t>2001 census</w:t>
      </w:r>
      <w:r>
        <w:tab/>
        <w:t>Total 76,886</w:t>
      </w:r>
      <w:r>
        <w:tab/>
        <w:t>Females 40,777</w:t>
      </w:r>
      <w:r>
        <w:tab/>
      </w:r>
      <w:r>
        <w:tab/>
        <w:t>Males 36,109</w:t>
      </w:r>
    </w:p>
    <w:p w14:paraId="70C03D1F" w14:textId="77777777" w:rsidR="00BF5BEB" w:rsidRDefault="00BF5BEB" w:rsidP="00BF5BEB">
      <w:pPr>
        <w:pStyle w:val="SingleTxt"/>
      </w:pPr>
      <w:r>
        <w:t>1991 census</w:t>
      </w:r>
      <w:r>
        <w:tab/>
        <w:t>Total 62,770</w:t>
      </w:r>
      <w:r>
        <w:tab/>
        <w:t>Females 32,767</w:t>
      </w:r>
      <w:r>
        <w:tab/>
      </w:r>
      <w:r>
        <w:tab/>
        <w:t>Males 30,003</w:t>
      </w:r>
    </w:p>
    <w:p w14:paraId="19F5C5A0" w14:textId="2DC03C75" w:rsidR="00BF5BEB" w:rsidRDefault="00BF5BEB" w:rsidP="003A5332">
      <w:pPr>
        <w:pStyle w:val="H4"/>
        <w:ind w:right="1260"/>
      </w:pPr>
      <w:r>
        <w:lastRenderedPageBreak/>
        <w:tab/>
      </w:r>
      <w:r>
        <w:tab/>
        <w:t xml:space="preserve">Population growth rate </w:t>
      </w:r>
    </w:p>
    <w:p w14:paraId="42DC2042" w14:textId="7A0B8F83" w:rsidR="003A5332" w:rsidRPr="003A5332" w:rsidRDefault="003A5332" w:rsidP="003A5332">
      <w:pPr>
        <w:pStyle w:val="SingleTxt"/>
        <w:spacing w:after="0" w:line="120" w:lineRule="exact"/>
        <w:rPr>
          <w:sz w:val="10"/>
        </w:rPr>
      </w:pPr>
    </w:p>
    <w:p w14:paraId="04AB4C3E" w14:textId="3B9D8E68" w:rsidR="00BF5BEB" w:rsidRDefault="003A5332" w:rsidP="003A533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t>2014</w:t>
      </w:r>
      <w:r>
        <w:tab/>
      </w:r>
      <w:r w:rsidR="00BF5BEB">
        <w:t>Approx. 1.25 per annum</w:t>
      </w:r>
    </w:p>
    <w:p w14:paraId="3A989415" w14:textId="2F0A609B" w:rsidR="00BF5BEB" w:rsidRDefault="003A5332" w:rsidP="003A533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t>2000</w:t>
      </w:r>
      <w:r>
        <w:tab/>
      </w:r>
      <w:r w:rsidR="00BF5BEB">
        <w:t>Approx. 1.30 per annum</w:t>
      </w:r>
    </w:p>
    <w:p w14:paraId="3C28DEA5" w14:textId="3BE790E4" w:rsidR="003A5332" w:rsidRPr="003A5332" w:rsidRDefault="003A5332" w:rsidP="003A533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14:paraId="0A75ADE4" w14:textId="1FA45204" w:rsidR="00BF5BEB" w:rsidRDefault="00BF5BEB" w:rsidP="003A5332">
      <w:pPr>
        <w:pStyle w:val="H4"/>
        <w:ind w:right="1260"/>
      </w:pPr>
      <w:r>
        <w:tab/>
      </w:r>
      <w:r>
        <w:tab/>
        <w:t>Life Expectancy Rate</w:t>
      </w:r>
    </w:p>
    <w:p w14:paraId="7DEB3319" w14:textId="3768CADD" w:rsidR="003A5332" w:rsidRPr="003A5332" w:rsidRDefault="003A5332" w:rsidP="003A5332">
      <w:pPr>
        <w:pStyle w:val="SingleTxt"/>
        <w:spacing w:after="0" w:line="120" w:lineRule="exact"/>
        <w:rPr>
          <w:sz w:val="10"/>
        </w:rPr>
      </w:pPr>
    </w:p>
    <w:p w14:paraId="5F9CC983" w14:textId="77777777" w:rsidR="00BF5BEB" w:rsidRDefault="00BF5BEB" w:rsidP="00026202">
      <w:pPr>
        <w:pStyle w:val="SingleTxt"/>
        <w:tabs>
          <w:tab w:val="clear" w:pos="1742"/>
          <w:tab w:val="clear" w:pos="3658"/>
          <w:tab w:val="left" w:pos="1890"/>
          <w:tab w:val="left" w:pos="3834"/>
        </w:tabs>
      </w:pPr>
      <w:r>
        <w:t>2014</w:t>
      </w:r>
      <w:r>
        <w:tab/>
        <w:t>Females 78.30 years</w:t>
      </w:r>
      <w:r>
        <w:tab/>
        <w:t xml:space="preserve">Males 74.04 years </w:t>
      </w:r>
    </w:p>
    <w:p w14:paraId="1CEB7D96" w14:textId="77777777" w:rsidR="00BF5BEB" w:rsidRDefault="00BF5BEB" w:rsidP="00026202">
      <w:pPr>
        <w:pStyle w:val="SingleTxt"/>
        <w:tabs>
          <w:tab w:val="clear" w:pos="1742"/>
          <w:tab w:val="clear" w:pos="3658"/>
          <w:tab w:val="left" w:pos="1890"/>
          <w:tab w:val="left" w:pos="3843"/>
        </w:tabs>
      </w:pPr>
      <w:r>
        <w:t>2001</w:t>
      </w:r>
      <w:r>
        <w:tab/>
        <w:t>Females 73.14 years</w:t>
      </w:r>
      <w:r>
        <w:tab/>
        <w:t>Males 68.50 years</w:t>
      </w:r>
    </w:p>
    <w:p w14:paraId="113D928D" w14:textId="05BB69DF" w:rsidR="00BF5BEB" w:rsidRDefault="00BF5BEB" w:rsidP="00026202">
      <w:pPr>
        <w:pStyle w:val="SingleTxt"/>
        <w:tabs>
          <w:tab w:val="clear" w:pos="1742"/>
          <w:tab w:val="clear" w:pos="3658"/>
          <w:tab w:val="left" w:pos="1890"/>
          <w:tab w:val="left" w:pos="3852"/>
        </w:tabs>
      </w:pPr>
      <w:r>
        <w:t>199</w:t>
      </w:r>
      <w:r w:rsidR="00026202">
        <w:t>1</w:t>
      </w:r>
      <w:r w:rsidR="00026202">
        <w:tab/>
        <w:t>Females 73.00 years</w:t>
      </w:r>
      <w:r w:rsidR="00026202">
        <w:tab/>
        <w:t>Males 70.</w:t>
      </w:r>
      <w:r>
        <w:t xml:space="preserve">00 years </w:t>
      </w:r>
    </w:p>
    <w:p w14:paraId="01D9310F" w14:textId="1F6ABE60" w:rsidR="00026202" w:rsidRPr="00026202" w:rsidRDefault="00026202" w:rsidP="00026202">
      <w:pPr>
        <w:pStyle w:val="SingleTxt"/>
        <w:spacing w:after="0" w:line="120" w:lineRule="exact"/>
        <w:rPr>
          <w:sz w:val="10"/>
        </w:rPr>
      </w:pPr>
    </w:p>
    <w:p w14:paraId="022BE166" w14:textId="350481E8" w:rsidR="00BF5BEB" w:rsidRDefault="00BF5BEB" w:rsidP="00026202">
      <w:pPr>
        <w:pStyle w:val="H4"/>
        <w:ind w:right="1260"/>
      </w:pPr>
      <w:r>
        <w:tab/>
      </w:r>
      <w:r>
        <w:tab/>
        <w:t xml:space="preserve">Crude Birth Rate (live births per 1,000 inhabitants) </w:t>
      </w:r>
    </w:p>
    <w:p w14:paraId="08F85E34" w14:textId="220F84C0" w:rsidR="00026202" w:rsidRPr="00026202" w:rsidRDefault="00026202" w:rsidP="00026202">
      <w:pPr>
        <w:pStyle w:val="SingleTxt"/>
        <w:spacing w:after="0" w:line="120" w:lineRule="exact"/>
        <w:rPr>
          <w:sz w:val="10"/>
        </w:rPr>
      </w:pPr>
    </w:p>
    <w:p w14:paraId="6872C60B" w14:textId="77777777" w:rsidR="00BF5BEB" w:rsidRDefault="00BF5BEB" w:rsidP="00026202">
      <w:pPr>
        <w:pStyle w:val="SingleTxt"/>
        <w:tabs>
          <w:tab w:val="clear" w:pos="1742"/>
          <w:tab w:val="left" w:pos="1890"/>
        </w:tabs>
      </w:pPr>
      <w:r>
        <w:t>2014</w:t>
      </w:r>
      <w:r>
        <w:tab/>
        <w:t>15.94</w:t>
      </w:r>
    </w:p>
    <w:p w14:paraId="1624727C" w14:textId="77777777" w:rsidR="00BF5BEB" w:rsidRDefault="00BF5BEB" w:rsidP="00026202">
      <w:pPr>
        <w:pStyle w:val="SingleTxt"/>
        <w:tabs>
          <w:tab w:val="clear" w:pos="1742"/>
          <w:tab w:val="left" w:pos="1908"/>
        </w:tabs>
      </w:pPr>
      <w:r>
        <w:t>2011</w:t>
      </w:r>
      <w:r>
        <w:tab/>
        <w:t>16.19</w:t>
      </w:r>
    </w:p>
    <w:p w14:paraId="0F48CB67" w14:textId="77777777" w:rsidR="00BF5BEB" w:rsidRDefault="00BF5BEB" w:rsidP="00026202">
      <w:pPr>
        <w:pStyle w:val="SingleTxt"/>
        <w:tabs>
          <w:tab w:val="clear" w:pos="1742"/>
          <w:tab w:val="left" w:pos="1917"/>
        </w:tabs>
      </w:pPr>
      <w:r>
        <w:t>2000</w:t>
      </w:r>
      <w:r>
        <w:tab/>
        <w:t>14.04</w:t>
      </w:r>
    </w:p>
    <w:p w14:paraId="76AFE56A" w14:textId="350B7DD5" w:rsidR="00BF5BEB" w:rsidRDefault="00BF5BEB" w:rsidP="00026202">
      <w:pPr>
        <w:pStyle w:val="SingleTxt"/>
        <w:tabs>
          <w:tab w:val="clear" w:pos="1742"/>
          <w:tab w:val="clear" w:pos="2218"/>
          <w:tab w:val="left" w:pos="1926"/>
        </w:tabs>
      </w:pPr>
      <w:r>
        <w:t>1991</w:t>
      </w:r>
      <w:r>
        <w:tab/>
        <w:t xml:space="preserve">19.90 </w:t>
      </w:r>
    </w:p>
    <w:p w14:paraId="14E71C76" w14:textId="1C974048" w:rsidR="00026202" w:rsidRPr="00026202" w:rsidRDefault="00026202" w:rsidP="00026202">
      <w:pPr>
        <w:pStyle w:val="SingleTxt"/>
        <w:spacing w:after="0" w:line="120" w:lineRule="exact"/>
        <w:rPr>
          <w:sz w:val="10"/>
        </w:rPr>
      </w:pPr>
    </w:p>
    <w:p w14:paraId="5500F9C9" w14:textId="2129DBE7" w:rsidR="00BF5BEB" w:rsidRDefault="00BF5BEB" w:rsidP="00026202">
      <w:pPr>
        <w:pStyle w:val="H4"/>
        <w:ind w:right="1260"/>
      </w:pPr>
      <w:r>
        <w:tab/>
      </w:r>
      <w:r>
        <w:tab/>
        <w:t xml:space="preserve">Crude Death Rate (per 1,000 inhabitants) </w:t>
      </w:r>
    </w:p>
    <w:p w14:paraId="5DE5FA51" w14:textId="2A0C7396" w:rsidR="00026202" w:rsidRPr="00026202" w:rsidRDefault="00026202" w:rsidP="00026202">
      <w:pPr>
        <w:pStyle w:val="SingleTxt"/>
        <w:spacing w:after="0" w:line="120" w:lineRule="exact"/>
        <w:rPr>
          <w:sz w:val="10"/>
        </w:rPr>
      </w:pPr>
    </w:p>
    <w:p w14:paraId="217B6B9D" w14:textId="77777777" w:rsidR="00BF5BEB" w:rsidRDefault="00BF5BEB" w:rsidP="00026202">
      <w:pPr>
        <w:pStyle w:val="SingleTxt"/>
        <w:tabs>
          <w:tab w:val="clear" w:pos="1742"/>
          <w:tab w:val="left" w:pos="1917"/>
        </w:tabs>
      </w:pPr>
      <w:r>
        <w:t>2014</w:t>
      </w:r>
      <w:r>
        <w:tab/>
        <w:t>5.70</w:t>
      </w:r>
    </w:p>
    <w:p w14:paraId="16DC267A" w14:textId="77777777" w:rsidR="00BF5BEB" w:rsidRDefault="00BF5BEB" w:rsidP="00026202">
      <w:pPr>
        <w:pStyle w:val="SingleTxt"/>
        <w:tabs>
          <w:tab w:val="clear" w:pos="1742"/>
          <w:tab w:val="left" w:pos="1917"/>
        </w:tabs>
      </w:pPr>
      <w:r>
        <w:t>2000</w:t>
      </w:r>
      <w:r>
        <w:tab/>
        <w:t>4.45</w:t>
      </w:r>
    </w:p>
    <w:p w14:paraId="16BCD1E4" w14:textId="4D9C1458" w:rsidR="00BF5BEB" w:rsidRDefault="00BF5BEB" w:rsidP="00026202">
      <w:pPr>
        <w:pStyle w:val="SingleTxt"/>
        <w:tabs>
          <w:tab w:val="clear" w:pos="1742"/>
          <w:tab w:val="left" w:pos="1917"/>
        </w:tabs>
      </w:pPr>
      <w:r>
        <w:t>1990</w:t>
      </w:r>
      <w:r>
        <w:tab/>
        <w:t>6.50</w:t>
      </w:r>
    </w:p>
    <w:p w14:paraId="77C56568" w14:textId="01CDCDE7" w:rsidR="00026202" w:rsidRPr="00026202" w:rsidRDefault="00026202" w:rsidP="00026202">
      <w:pPr>
        <w:pStyle w:val="SingleTxt"/>
        <w:tabs>
          <w:tab w:val="clear" w:pos="1742"/>
          <w:tab w:val="left" w:pos="1917"/>
        </w:tabs>
        <w:spacing w:after="0" w:line="120" w:lineRule="exact"/>
        <w:rPr>
          <w:sz w:val="10"/>
        </w:rPr>
      </w:pPr>
    </w:p>
    <w:p w14:paraId="64CCDAD0" w14:textId="4740E69D" w:rsidR="00BF5BEB" w:rsidRDefault="00BF5BEB" w:rsidP="00026202">
      <w:pPr>
        <w:pStyle w:val="H4"/>
        <w:ind w:right="1260"/>
      </w:pPr>
      <w:r>
        <w:tab/>
      </w:r>
      <w:r>
        <w:tab/>
        <w:t>Infant Mortality Rate</w:t>
      </w:r>
    </w:p>
    <w:p w14:paraId="1FDBE9C8" w14:textId="65BEB30F" w:rsidR="00026202" w:rsidRPr="00026202" w:rsidRDefault="00026202" w:rsidP="00026202">
      <w:pPr>
        <w:pStyle w:val="SingleTxt"/>
        <w:spacing w:after="0" w:line="120" w:lineRule="exact"/>
        <w:rPr>
          <w:sz w:val="10"/>
        </w:rPr>
      </w:pPr>
    </w:p>
    <w:p w14:paraId="21F3463D" w14:textId="77777777" w:rsidR="00BF5BEB" w:rsidRDefault="00BF5BEB" w:rsidP="00026202">
      <w:pPr>
        <w:pStyle w:val="SingleTxt"/>
        <w:tabs>
          <w:tab w:val="clear" w:pos="1742"/>
          <w:tab w:val="left" w:pos="1917"/>
        </w:tabs>
      </w:pPr>
      <w:r>
        <w:t>2014</w:t>
      </w:r>
      <w:r>
        <w:tab/>
        <w:t>13.29</w:t>
      </w:r>
    </w:p>
    <w:p w14:paraId="0CDA627D" w14:textId="77777777" w:rsidR="00BF5BEB" w:rsidRDefault="00BF5BEB" w:rsidP="00026202">
      <w:pPr>
        <w:pStyle w:val="SingleTxt"/>
        <w:tabs>
          <w:tab w:val="clear" w:pos="1742"/>
          <w:tab w:val="left" w:pos="1917"/>
        </w:tabs>
      </w:pPr>
      <w:r>
        <w:t>2011</w:t>
      </w:r>
      <w:r>
        <w:tab/>
        <w:t>17.00</w:t>
      </w:r>
    </w:p>
    <w:p w14:paraId="3100FE19" w14:textId="77777777" w:rsidR="00BF5BEB" w:rsidRDefault="00BF5BEB" w:rsidP="00026202">
      <w:pPr>
        <w:pStyle w:val="SingleTxt"/>
        <w:tabs>
          <w:tab w:val="clear" w:pos="1742"/>
          <w:tab w:val="left" w:pos="1917"/>
        </w:tabs>
      </w:pPr>
      <w:r>
        <w:t>2009</w:t>
      </w:r>
      <w:r>
        <w:tab/>
        <w:t>15.67</w:t>
      </w:r>
    </w:p>
    <w:p w14:paraId="0E20D0C3" w14:textId="1FBD8971" w:rsidR="00BF5BEB" w:rsidRDefault="00BF5BEB" w:rsidP="00026202">
      <w:pPr>
        <w:pStyle w:val="SingleTxt"/>
        <w:tabs>
          <w:tab w:val="clear" w:pos="1742"/>
          <w:tab w:val="left" w:pos="1917"/>
        </w:tabs>
      </w:pPr>
      <w:r>
        <w:t>1999</w:t>
      </w:r>
      <w:r>
        <w:tab/>
        <w:t>17.00</w:t>
      </w:r>
    </w:p>
    <w:p w14:paraId="454E837A" w14:textId="3F9A8017" w:rsidR="00026202" w:rsidRPr="00026202" w:rsidRDefault="00026202" w:rsidP="00026202">
      <w:pPr>
        <w:pStyle w:val="SingleTxt"/>
        <w:spacing w:after="0" w:line="120" w:lineRule="exact"/>
        <w:rPr>
          <w:sz w:val="10"/>
        </w:rPr>
      </w:pPr>
    </w:p>
    <w:p w14:paraId="1BF58DDA" w14:textId="28C60FB9" w:rsidR="00BF5BEB" w:rsidRDefault="00BF5BEB" w:rsidP="00026202">
      <w:pPr>
        <w:pStyle w:val="H4"/>
        <w:ind w:right="1260"/>
      </w:pPr>
      <w:r>
        <w:tab/>
      </w:r>
      <w:r>
        <w:tab/>
        <w:t>Maternal Mortality Rate (per 10,000 births)</w:t>
      </w:r>
    </w:p>
    <w:p w14:paraId="5155F9FC" w14:textId="31A1B7C6" w:rsidR="00026202" w:rsidRPr="00026202" w:rsidRDefault="00026202" w:rsidP="00026202">
      <w:pPr>
        <w:pStyle w:val="SingleTxt"/>
        <w:spacing w:after="0" w:line="120" w:lineRule="exact"/>
        <w:rPr>
          <w:sz w:val="10"/>
        </w:rPr>
      </w:pPr>
    </w:p>
    <w:p w14:paraId="364FA2D6" w14:textId="77777777" w:rsidR="00BF5BEB" w:rsidRDefault="00BF5BEB" w:rsidP="00026202">
      <w:pPr>
        <w:pStyle w:val="SingleTxt"/>
        <w:tabs>
          <w:tab w:val="clear" w:pos="1742"/>
          <w:tab w:val="left" w:pos="1926"/>
        </w:tabs>
      </w:pPr>
      <w:r>
        <w:t>2014</w:t>
      </w:r>
      <w:r>
        <w:tab/>
        <w:t>0.00</w:t>
      </w:r>
    </w:p>
    <w:p w14:paraId="2826BFE3" w14:textId="77777777" w:rsidR="00BF5BEB" w:rsidRDefault="00BF5BEB" w:rsidP="00026202">
      <w:pPr>
        <w:pStyle w:val="SingleTxt"/>
        <w:tabs>
          <w:tab w:val="clear" w:pos="1742"/>
          <w:tab w:val="left" w:pos="1926"/>
        </w:tabs>
      </w:pPr>
      <w:r>
        <w:t>2011</w:t>
      </w:r>
      <w:r>
        <w:tab/>
        <w:t>0.00</w:t>
      </w:r>
    </w:p>
    <w:p w14:paraId="719C40A0" w14:textId="77777777" w:rsidR="00BF5BEB" w:rsidRDefault="00BF5BEB" w:rsidP="00026202">
      <w:pPr>
        <w:pStyle w:val="SingleTxt"/>
        <w:tabs>
          <w:tab w:val="clear" w:pos="1742"/>
          <w:tab w:val="left" w:pos="1926"/>
        </w:tabs>
      </w:pPr>
      <w:r>
        <w:t>2010</w:t>
      </w:r>
      <w:r>
        <w:tab/>
        <w:t>0.81</w:t>
      </w:r>
    </w:p>
    <w:p w14:paraId="1268402D" w14:textId="77777777" w:rsidR="00BF5BEB" w:rsidRDefault="00BF5BEB" w:rsidP="00026202">
      <w:pPr>
        <w:pStyle w:val="SingleTxt"/>
        <w:tabs>
          <w:tab w:val="clear" w:pos="1742"/>
          <w:tab w:val="left" w:pos="1926"/>
        </w:tabs>
      </w:pPr>
      <w:r>
        <w:t>2009</w:t>
      </w:r>
      <w:r>
        <w:tab/>
        <w:t>1.42</w:t>
      </w:r>
    </w:p>
    <w:p w14:paraId="4472B02D" w14:textId="7EAC96DB" w:rsidR="00BF5BEB" w:rsidRDefault="00BF5BEB" w:rsidP="00026202">
      <w:pPr>
        <w:pStyle w:val="SingleTxt"/>
        <w:tabs>
          <w:tab w:val="clear" w:pos="1742"/>
          <w:tab w:val="left" w:pos="1926"/>
        </w:tabs>
      </w:pPr>
      <w:r>
        <w:t>2000</w:t>
      </w:r>
      <w:r>
        <w:tab/>
        <w:t>0.00</w:t>
      </w:r>
    </w:p>
    <w:p w14:paraId="3E244678" w14:textId="49A718E5" w:rsidR="00026202" w:rsidRPr="00026202" w:rsidRDefault="00026202" w:rsidP="00026202">
      <w:pPr>
        <w:pStyle w:val="SingleTxt"/>
        <w:tabs>
          <w:tab w:val="clear" w:pos="1742"/>
          <w:tab w:val="left" w:pos="1926"/>
        </w:tabs>
        <w:spacing w:after="0" w:line="120" w:lineRule="exact"/>
        <w:rPr>
          <w:sz w:val="10"/>
        </w:rPr>
      </w:pPr>
    </w:p>
    <w:p w14:paraId="7EDD802A" w14:textId="14691FD8" w:rsidR="00BF5BEB" w:rsidRDefault="00BF5BEB" w:rsidP="00026202">
      <w:pPr>
        <w:pStyle w:val="H4"/>
        <w:ind w:right="1260"/>
      </w:pPr>
      <w:r>
        <w:tab/>
      </w:r>
      <w:r>
        <w:tab/>
        <w:t>Total Fertility Rate</w:t>
      </w:r>
    </w:p>
    <w:p w14:paraId="1FF76FFF" w14:textId="37A549F6" w:rsidR="00026202" w:rsidRPr="00026202" w:rsidRDefault="00026202" w:rsidP="00026202">
      <w:pPr>
        <w:pStyle w:val="SingleTxt"/>
        <w:spacing w:after="0" w:line="120" w:lineRule="exact"/>
        <w:rPr>
          <w:sz w:val="10"/>
        </w:rPr>
      </w:pPr>
    </w:p>
    <w:p w14:paraId="128AD8F3" w14:textId="56A085C3" w:rsidR="00BF5BEB" w:rsidRDefault="00BF5BEB" w:rsidP="00BF5BEB">
      <w:pPr>
        <w:pStyle w:val="SingleTxt"/>
      </w:pPr>
      <w:r>
        <w:t>7.</w:t>
      </w:r>
      <w:r>
        <w:tab/>
        <w:t>In 2014, it was 2.03 approx. per woman.</w:t>
      </w:r>
    </w:p>
    <w:p w14:paraId="67387523" w14:textId="7E5C1331" w:rsidR="00026202" w:rsidRPr="00026202" w:rsidRDefault="00026202" w:rsidP="00026202">
      <w:pPr>
        <w:pStyle w:val="SingleTxt"/>
        <w:spacing w:after="0" w:line="120" w:lineRule="exact"/>
        <w:rPr>
          <w:sz w:val="10"/>
        </w:rPr>
      </w:pPr>
    </w:p>
    <w:p w14:paraId="73B1A855" w14:textId="0C27587B" w:rsidR="00BF5BEB" w:rsidRDefault="00BF5BEB" w:rsidP="00026202">
      <w:pPr>
        <w:pStyle w:val="H4"/>
        <w:ind w:right="1260"/>
      </w:pPr>
      <w:r>
        <w:tab/>
      </w:r>
      <w:r>
        <w:tab/>
        <w:t>Immunization Record</w:t>
      </w:r>
    </w:p>
    <w:p w14:paraId="5C7A1A15" w14:textId="64F4F0D5" w:rsidR="00026202" w:rsidRPr="00026202" w:rsidRDefault="00026202" w:rsidP="00026202">
      <w:pPr>
        <w:pStyle w:val="SingleTxt"/>
        <w:spacing w:after="0" w:line="120" w:lineRule="exact"/>
        <w:rPr>
          <w:sz w:val="10"/>
        </w:rPr>
      </w:pPr>
    </w:p>
    <w:p w14:paraId="0193BEB7" w14:textId="77777777" w:rsidR="00BF5BEB" w:rsidRDefault="00BF5BEB" w:rsidP="00BF5BEB">
      <w:pPr>
        <w:pStyle w:val="SingleTxt"/>
      </w:pPr>
      <w:r>
        <w:t>8.</w:t>
      </w:r>
      <w:r>
        <w:tab/>
        <w:t xml:space="preserve">For the last two decades or more, almost 100 per cent of children living in Antigua and Barbuda are immunized against childhood diseases. </w:t>
      </w:r>
    </w:p>
    <w:p w14:paraId="1C083372" w14:textId="626AC523" w:rsidR="00BF5BEB" w:rsidRDefault="00BF5BEB" w:rsidP="008234F4">
      <w:pPr>
        <w:pStyle w:val="H4"/>
        <w:ind w:right="1260"/>
      </w:pPr>
      <w:r>
        <w:lastRenderedPageBreak/>
        <w:tab/>
      </w:r>
      <w:r>
        <w:tab/>
        <w:t xml:space="preserve">Access to Clean Water </w:t>
      </w:r>
    </w:p>
    <w:p w14:paraId="3519C07C" w14:textId="29D62BDA" w:rsidR="008234F4" w:rsidRPr="008234F4" w:rsidRDefault="008234F4" w:rsidP="008234F4">
      <w:pPr>
        <w:pStyle w:val="SingleTxt"/>
        <w:spacing w:after="0" w:line="120" w:lineRule="exact"/>
        <w:rPr>
          <w:sz w:val="10"/>
        </w:rPr>
      </w:pPr>
    </w:p>
    <w:p w14:paraId="01AA6267" w14:textId="6005E4F1" w:rsidR="00BF5BEB" w:rsidRDefault="00BF5BEB" w:rsidP="00026202">
      <w:pPr>
        <w:pStyle w:val="SingleTxt"/>
        <w:keepNext/>
        <w:keepLines/>
        <w:widowControl w:val="0"/>
      </w:pPr>
      <w:r>
        <w:t>9.</w:t>
      </w:r>
      <w:r>
        <w:tab/>
        <w:t xml:space="preserve">According to the 2011 census, 91.4 per cent of the population (both rural and urban) has access to clean drinking water. In 1999, access was 91 per cent. </w:t>
      </w:r>
    </w:p>
    <w:p w14:paraId="5D2CDDBF" w14:textId="769D1D17" w:rsidR="008234F4" w:rsidRPr="008234F4" w:rsidRDefault="008234F4" w:rsidP="008234F4">
      <w:pPr>
        <w:pStyle w:val="SingleTxt"/>
        <w:keepNext/>
        <w:keepLines/>
        <w:widowControl w:val="0"/>
        <w:spacing w:after="0" w:line="120" w:lineRule="exact"/>
        <w:rPr>
          <w:sz w:val="10"/>
        </w:rPr>
      </w:pPr>
    </w:p>
    <w:p w14:paraId="008DBB10" w14:textId="36A47F95" w:rsidR="00BF5BEB" w:rsidRDefault="00BF5BEB" w:rsidP="008234F4">
      <w:pPr>
        <w:pStyle w:val="H4"/>
        <w:ind w:right="1260"/>
      </w:pPr>
      <w:r>
        <w:tab/>
      </w:r>
      <w:r>
        <w:tab/>
        <w:t>Access to Adequate Sanitary Facilities</w:t>
      </w:r>
    </w:p>
    <w:p w14:paraId="5FBF3E29" w14:textId="43C8E052" w:rsidR="008234F4" w:rsidRPr="008234F4" w:rsidRDefault="008234F4" w:rsidP="008234F4">
      <w:pPr>
        <w:pStyle w:val="SingleTxt"/>
        <w:spacing w:after="0" w:line="120" w:lineRule="exact"/>
        <w:rPr>
          <w:sz w:val="10"/>
        </w:rPr>
      </w:pPr>
    </w:p>
    <w:p w14:paraId="584E0208" w14:textId="4EC88784" w:rsidR="00BF5BEB" w:rsidRDefault="00BF5BEB" w:rsidP="00026202">
      <w:pPr>
        <w:pStyle w:val="SingleTxt"/>
        <w:keepNext/>
        <w:keepLines/>
        <w:widowControl w:val="0"/>
      </w:pPr>
      <w:r>
        <w:t>10.</w:t>
      </w:r>
      <w:r>
        <w:tab/>
        <w:t>According to the 2011 census, 99.6 per cent of the population (both rural and urban) has access to adequate sanitary facilities.</w:t>
      </w:r>
    </w:p>
    <w:p w14:paraId="7E03A9B7" w14:textId="6B098D98" w:rsidR="008234F4" w:rsidRPr="008234F4" w:rsidRDefault="008234F4" w:rsidP="008234F4">
      <w:pPr>
        <w:pStyle w:val="SingleTxt"/>
        <w:keepNext/>
        <w:keepLines/>
        <w:widowControl w:val="0"/>
        <w:spacing w:after="0" w:line="120" w:lineRule="exact"/>
        <w:rPr>
          <w:sz w:val="10"/>
        </w:rPr>
      </w:pPr>
    </w:p>
    <w:p w14:paraId="43B0E25A" w14:textId="61179877" w:rsidR="00BF5BEB" w:rsidRDefault="00BF5BEB" w:rsidP="008234F4">
      <w:pPr>
        <w:pStyle w:val="H4"/>
        <w:ind w:right="1260"/>
      </w:pPr>
      <w:r>
        <w:tab/>
      </w:r>
      <w:r>
        <w:tab/>
        <w:t>Ownership of Mobile Phones</w:t>
      </w:r>
    </w:p>
    <w:p w14:paraId="6140E7AB" w14:textId="15BB2329" w:rsidR="008234F4" w:rsidRPr="008234F4" w:rsidRDefault="008234F4" w:rsidP="008234F4">
      <w:pPr>
        <w:pStyle w:val="SingleTxt"/>
        <w:spacing w:after="0" w:line="120" w:lineRule="exact"/>
        <w:rPr>
          <w:sz w:val="10"/>
        </w:rPr>
      </w:pPr>
    </w:p>
    <w:p w14:paraId="73E865E4" w14:textId="74CA8980" w:rsidR="00BF5BEB" w:rsidRDefault="00BF5BEB" w:rsidP="00BF5BEB">
      <w:pPr>
        <w:pStyle w:val="SingleTxt"/>
      </w:pPr>
      <w:r>
        <w:t>11.</w:t>
      </w:r>
      <w:r>
        <w:tab/>
        <w:t>According to the 2011 census, 83.46</w:t>
      </w:r>
      <w:r w:rsidR="008C65F2">
        <w:t xml:space="preserve"> p</w:t>
      </w:r>
      <w:r>
        <w:t>er cent of households own at least one mobile phone.</w:t>
      </w:r>
    </w:p>
    <w:p w14:paraId="3E8856A6" w14:textId="3D91C35E" w:rsidR="008234F4" w:rsidRPr="008234F4" w:rsidRDefault="008234F4" w:rsidP="008234F4">
      <w:pPr>
        <w:pStyle w:val="SingleTxt"/>
        <w:spacing w:after="0" w:line="120" w:lineRule="exact"/>
        <w:rPr>
          <w:sz w:val="10"/>
        </w:rPr>
      </w:pPr>
    </w:p>
    <w:p w14:paraId="1C00B801" w14:textId="668A50D1" w:rsidR="008234F4" w:rsidRPr="008234F4" w:rsidRDefault="008234F4" w:rsidP="008234F4">
      <w:pPr>
        <w:pStyle w:val="SingleTxt"/>
        <w:spacing w:after="0" w:line="120" w:lineRule="exact"/>
        <w:rPr>
          <w:sz w:val="10"/>
        </w:rPr>
      </w:pPr>
    </w:p>
    <w:p w14:paraId="3599DBCE" w14:textId="55E2223C" w:rsidR="00BF5BEB" w:rsidRDefault="00BF5BEB" w:rsidP="008234F4">
      <w:pPr>
        <w:pStyle w:val="H1"/>
        <w:ind w:right="1260"/>
      </w:pPr>
      <w:r>
        <w:tab/>
      </w:r>
      <w:r>
        <w:tab/>
        <w:t>Article 1: Definition of discrimination against women</w:t>
      </w:r>
    </w:p>
    <w:p w14:paraId="5F48481D" w14:textId="7C1066C8" w:rsidR="008234F4" w:rsidRPr="008234F4" w:rsidRDefault="008234F4" w:rsidP="008234F4">
      <w:pPr>
        <w:pStyle w:val="SingleTxt"/>
        <w:spacing w:after="0" w:line="120" w:lineRule="exact"/>
        <w:rPr>
          <w:sz w:val="10"/>
        </w:rPr>
      </w:pPr>
    </w:p>
    <w:p w14:paraId="1C43FC39" w14:textId="70F5C95E" w:rsidR="008234F4" w:rsidRPr="008234F4" w:rsidRDefault="008234F4" w:rsidP="008234F4">
      <w:pPr>
        <w:pStyle w:val="SingleTxt"/>
        <w:spacing w:after="0" w:line="120" w:lineRule="exact"/>
        <w:rPr>
          <w:sz w:val="10"/>
        </w:rPr>
      </w:pPr>
    </w:p>
    <w:p w14:paraId="6A9250F7" w14:textId="77BF7490" w:rsidR="00BF5BEB" w:rsidRDefault="00BF5BEB" w:rsidP="00BF5BEB">
      <w:pPr>
        <w:pStyle w:val="SingleTxt"/>
      </w:pPr>
      <w:r>
        <w:t>12.</w:t>
      </w:r>
      <w:r>
        <w:tab/>
        <w:t>The definition of discrimination in the Constitution of Antigua and Barbuda is not incompatible with the definition in CEDAW. However, it is not as broadly interpreted to encompass all of the facets of the CEDAW definition. Protection from gender discrimination is couched in a broader framework of a general anti</w:t>
      </w:r>
      <w:r w:rsidR="00EA717A">
        <w:noBreakHyphen/>
      </w:r>
      <w:r>
        <w:t>discrimination clause in the Constitution of Antigua and Barbuda. The Constitution of Antigua and Barbuda makes provisions for the protection of the fundamental rights and freedoms of all individuals. Thus, the Constitution guarantees women the full exercise and enjoyment of human rights and fundamental freedoms on a basis of equality with men. Women as well as men can apply for legal aid in claiming cases as set out in the Laws of Antigua and Barbuda.</w:t>
      </w:r>
    </w:p>
    <w:p w14:paraId="0A38F97D" w14:textId="77777777" w:rsidR="00BF5BEB" w:rsidRDefault="00BF5BEB" w:rsidP="00BF5BEB">
      <w:pPr>
        <w:pStyle w:val="SingleTxt"/>
      </w:pPr>
      <w:r>
        <w:t>13.</w:t>
      </w:r>
      <w:r>
        <w:tab/>
        <w:t xml:space="preserve">Section 14 of the Constitution of Antigua and Barbuda prohibits discrimination on the basis of race, place of origin, political opinion, colour, creed and sex. This means that where a measure may not be discriminatory on its face, but affords less favourable treatment to someone or a group of persons in its application, then that, too, is discriminatory. </w:t>
      </w:r>
    </w:p>
    <w:p w14:paraId="46C7D726" w14:textId="77777777" w:rsidR="00BF5BEB" w:rsidRDefault="00BF5BEB" w:rsidP="00BF5BEB">
      <w:pPr>
        <w:pStyle w:val="SingleTxt"/>
      </w:pPr>
      <w:r>
        <w:t>14.</w:t>
      </w:r>
      <w:r>
        <w:tab/>
        <w:t>In 1999, the State Party established a Constitution Reform Committee. The Directorate of Gender Affairs (DOGA) consulted widely with women’s groups and women’s organisations and made a submission to the Committee on the issue of incorporating CEDAW’s definition of discrimination against women into the Constitution. However, no Constitutional changes have been made to date.</w:t>
      </w:r>
    </w:p>
    <w:p w14:paraId="7B95A31E" w14:textId="50732032" w:rsidR="00BF5BEB" w:rsidRDefault="00BF5BEB" w:rsidP="00BF5BEB">
      <w:pPr>
        <w:pStyle w:val="SingleTxt"/>
      </w:pPr>
      <w:r>
        <w:t>15.</w:t>
      </w:r>
      <w:r>
        <w:tab/>
        <w:t>There are no specific laws that define discrimination against women in particular, but it is worth noting here the provision in the Antigua and Barbuda Labour Code Section E8(1) that makes it a criminal offence to accord women less favourable remuneration and other working conditions than men on account of their sex. The law states, “No woman shall, merely by reason of her sex, be employed under terms of employment less favourable than that enjoyed by male workers employed in the same occupation and by the same employer”.</w:t>
      </w:r>
      <w:r w:rsidR="00D008D2">
        <w:t xml:space="preserve"> </w:t>
      </w:r>
      <w:r>
        <w:t>The offence is punishable on summary conviction with a fine of $1,000.00 E.C. Furthermore, the employer may be mandated to pay the employee a sum of money to the extent that she has been underpaid. That order has the status of a judgment debt and can be enforced as such.</w:t>
      </w:r>
    </w:p>
    <w:p w14:paraId="369FBFB1" w14:textId="77777777" w:rsidR="00BF5BEB" w:rsidRDefault="00BF5BEB" w:rsidP="00BF5BEB">
      <w:pPr>
        <w:pStyle w:val="SingleTxt"/>
      </w:pPr>
      <w:r>
        <w:t>16.</w:t>
      </w:r>
      <w:r>
        <w:tab/>
        <w:t xml:space="preserve">It must be pointed out as well that the legal definition of discrimination in the Constitution of Antigua and Barbuda does not include gender-based violence against women. As is the case the world over, most of the victims of domestic violence are women and children. However, legislation dealing specifically with the troubling </w:t>
      </w:r>
      <w:r>
        <w:lastRenderedPageBreak/>
        <w:t xml:space="preserve">issue of domestic violence, the Domestic Violence (Summary Proceedings) Act, was passed in 1999 and a subsequent act, the Domestic Violence Act was passed in 2015. </w:t>
      </w:r>
    </w:p>
    <w:p w14:paraId="2989C4A4" w14:textId="77777777" w:rsidR="00BF5BEB" w:rsidRDefault="00BF5BEB" w:rsidP="00BF5BEB">
      <w:pPr>
        <w:pStyle w:val="SingleTxt"/>
      </w:pPr>
      <w:r>
        <w:t>17.</w:t>
      </w:r>
      <w:r>
        <w:tab/>
        <w:t>The Domestic Violence (Summary Proceedings) Act of 1999 defines domestic violence as:</w:t>
      </w:r>
    </w:p>
    <w:p w14:paraId="25498B2A" w14:textId="1231BDBA" w:rsidR="00BF5BEB" w:rsidRDefault="008234F4" w:rsidP="008234F4">
      <w:pPr>
        <w:pStyle w:val="SingleTxt"/>
        <w:ind w:left="1742" w:hanging="475"/>
      </w:pPr>
      <w:r>
        <w:tab/>
      </w:r>
      <w:r w:rsidR="00BF5BEB">
        <w:t>“Any act of violence whether physical or verbal abuse perpetrated by a member of a household upon a member of the same household which causes or is likely to cause physical, mental or emotional injury or harm to the abused party or any other member of the household” (p.3)</w:t>
      </w:r>
    </w:p>
    <w:p w14:paraId="116C9DF5" w14:textId="77777777" w:rsidR="00BF5BEB" w:rsidRDefault="00BF5BEB" w:rsidP="00BF5BEB">
      <w:pPr>
        <w:pStyle w:val="SingleTxt"/>
      </w:pPr>
      <w:r>
        <w:t>18.</w:t>
      </w:r>
      <w:r>
        <w:tab/>
        <w:t>According to the Act of 1999, a person who has been abused by another person in the same household can apply to the magistrate’s court for a protection order, an occupation order, a tenancy order and other ancillary relief. Penalties may be applied (both monetary and custodial) if protection orders are contravened. If she wishes to pursue legal action, an aggrieved woman can obtain free or subsidized legal representation from the Legal Aid Clinic in the Ministry of Legal Affairs. One critical provision in the law is the guarantee of the anonymity of the parties. The general public is excluded from the court proceedings and domestic violence cases cannot be reported on in the media. However, the author of the “Review of Legislation and Policies on Gender-based and Sexual Violence: Antigua and Barbuda pointed out one of the serious limitations of the act:</w:t>
      </w:r>
    </w:p>
    <w:p w14:paraId="0EF46F5D" w14:textId="13A94F0F" w:rsidR="00BF5BEB" w:rsidRDefault="008234F4" w:rsidP="008234F4">
      <w:pPr>
        <w:pStyle w:val="SingleTxt"/>
        <w:ind w:left="1742" w:hanging="475"/>
      </w:pPr>
      <w:r>
        <w:tab/>
      </w:r>
      <w:r w:rsidR="00BF5BEB">
        <w:t>“The Domestic Violence (Summary Proceedings) Act 1999 does not establish any forms of restitution for victims, beyond the protection of their rights to maintain occupancy or tenancy, which are issued at the discretion of the courts”. (Huggins, 2016: 31)</w:t>
      </w:r>
    </w:p>
    <w:p w14:paraId="5260EE78" w14:textId="77777777" w:rsidR="00BF5BEB" w:rsidRDefault="00BF5BEB" w:rsidP="00BF5BEB">
      <w:pPr>
        <w:pStyle w:val="SingleTxt"/>
      </w:pPr>
      <w:r>
        <w:t>19.</w:t>
      </w:r>
      <w:r>
        <w:tab/>
        <w:t>The Domestic Violence Act of 2015 sought to improve on the previous act by addressing several of its limited provisions. One the most important improvements in the 2015 Act is the expansion of the definition of the term, “domestic violence”. Under the Domestic Violence Act of 2015, its definition extends beyond physical and verbal abuse to include emotional, psychological and economic abuse as well as stalking and the relatively new crime of cyber harassment.</w:t>
      </w:r>
    </w:p>
    <w:p w14:paraId="6BA94776" w14:textId="2E804479" w:rsidR="00BF5BEB" w:rsidRDefault="00BF5BEB" w:rsidP="00BF5BEB">
      <w:pPr>
        <w:pStyle w:val="SingleTxt"/>
      </w:pPr>
      <w:r>
        <w:t>20.</w:t>
      </w:r>
      <w:r>
        <w:tab/>
        <w:t>The new act also makes provision for safe houses to be established where victims of domestic violence can be protected from the perpetrators. However, like the previous act, the new act makes no mention of any possible restitution or redress for the victims of domestic violence. (Huggins, op. cit: 36). In addition, the term, “domestic relationship” in the act remains limited to opposite sex partners (Ibid: 34).</w:t>
      </w:r>
    </w:p>
    <w:p w14:paraId="09CFB186" w14:textId="783E125A" w:rsidR="008234F4" w:rsidRPr="008234F4" w:rsidRDefault="008234F4" w:rsidP="008234F4">
      <w:pPr>
        <w:pStyle w:val="SingleTxt"/>
        <w:spacing w:after="0" w:line="120" w:lineRule="exact"/>
        <w:rPr>
          <w:sz w:val="10"/>
        </w:rPr>
      </w:pPr>
    </w:p>
    <w:p w14:paraId="0052F1D9" w14:textId="47E08BBE" w:rsidR="008234F4" w:rsidRPr="008234F4" w:rsidRDefault="008234F4" w:rsidP="008234F4">
      <w:pPr>
        <w:pStyle w:val="SingleTxt"/>
        <w:spacing w:after="0" w:line="120" w:lineRule="exact"/>
        <w:rPr>
          <w:sz w:val="10"/>
        </w:rPr>
      </w:pPr>
    </w:p>
    <w:p w14:paraId="582759D9" w14:textId="2CA97A65" w:rsidR="00BF5BEB" w:rsidRDefault="00BF5BEB" w:rsidP="008234F4">
      <w:pPr>
        <w:pStyle w:val="H1"/>
        <w:ind w:right="1260"/>
      </w:pPr>
      <w:r>
        <w:tab/>
      </w:r>
      <w:r>
        <w:tab/>
        <w:t xml:space="preserve">Article 2: Obligations to eliminate discrimination </w:t>
      </w:r>
    </w:p>
    <w:p w14:paraId="7CC94024" w14:textId="4B6A5AE6" w:rsidR="008234F4" w:rsidRPr="008234F4" w:rsidRDefault="008234F4" w:rsidP="008234F4">
      <w:pPr>
        <w:pStyle w:val="SingleTxt"/>
        <w:spacing w:after="0" w:line="120" w:lineRule="exact"/>
        <w:rPr>
          <w:sz w:val="10"/>
        </w:rPr>
      </w:pPr>
    </w:p>
    <w:p w14:paraId="4A2DF71B" w14:textId="5B9CD48E" w:rsidR="008234F4" w:rsidRPr="008234F4" w:rsidRDefault="008234F4" w:rsidP="008234F4">
      <w:pPr>
        <w:pStyle w:val="SingleTxt"/>
        <w:spacing w:after="0" w:line="120" w:lineRule="exact"/>
        <w:rPr>
          <w:sz w:val="10"/>
        </w:rPr>
      </w:pPr>
    </w:p>
    <w:p w14:paraId="78AECDE5" w14:textId="25B9928D" w:rsidR="00BF5BEB" w:rsidRDefault="00BF5BEB" w:rsidP="00BF5BEB">
      <w:pPr>
        <w:pStyle w:val="SingleTxt"/>
      </w:pPr>
      <w:r>
        <w:t>21.</w:t>
      </w:r>
      <w:r>
        <w:tab/>
        <w:t>Local laws that specifically oblige the State Party to eliminate all forms of discrimination against women have yet to be instituted. However, there are local laws that make provision for several kinds of discrimination cases (including those of gender discrimination) to be brought before the courts. One such piece of legislation is the Antigua and Barbuda Labour Code. (Anti-discrimination provisions in Labour Code will be referenced from time to time in later discussions). Another is the Ombudsman Act passed in 1994.</w:t>
      </w:r>
    </w:p>
    <w:p w14:paraId="5B37E464" w14:textId="23257D00" w:rsidR="008234F4" w:rsidRPr="008234F4" w:rsidRDefault="008234F4" w:rsidP="008234F4">
      <w:pPr>
        <w:pStyle w:val="SingleTxt"/>
        <w:spacing w:after="0" w:line="120" w:lineRule="exact"/>
        <w:rPr>
          <w:sz w:val="10"/>
        </w:rPr>
      </w:pPr>
    </w:p>
    <w:p w14:paraId="651DB1E4" w14:textId="6B054DC6" w:rsidR="00BF5BEB" w:rsidRDefault="00BF5BEB" w:rsidP="008234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The Ombudsman Act of 1994</w:t>
      </w:r>
    </w:p>
    <w:p w14:paraId="4585A1C3" w14:textId="4E52CE04" w:rsidR="008234F4" w:rsidRPr="008234F4" w:rsidRDefault="008234F4" w:rsidP="008234F4">
      <w:pPr>
        <w:pStyle w:val="SingleTxt"/>
        <w:spacing w:after="0" w:line="120" w:lineRule="exact"/>
        <w:rPr>
          <w:sz w:val="10"/>
          <w:lang w:val="en-US"/>
        </w:rPr>
      </w:pPr>
    </w:p>
    <w:p w14:paraId="3F3E60A7" w14:textId="77777777" w:rsidR="00BF5BEB" w:rsidRDefault="00BF5BEB" w:rsidP="00BF5BEB">
      <w:pPr>
        <w:pStyle w:val="SingleTxt"/>
      </w:pPr>
      <w:r>
        <w:t>22.</w:t>
      </w:r>
      <w:r>
        <w:tab/>
        <w:t xml:space="preserve">The Ombudsman Act called for the establishment of an Office of the Ombudsman, which was opened in 1995. The Office accepts complaints against their </w:t>
      </w:r>
      <w:r>
        <w:lastRenderedPageBreak/>
        <w:t xml:space="preserve">officers by civil servants within the government, statutory bodies and/or public agencies and institutions. The Ombudsman is an arbiter of last resort. Aggrieved persons, irrespective of gender, have to go through the normal or prescribed channels before they can approach the Ombudsman. </w:t>
      </w:r>
    </w:p>
    <w:p w14:paraId="570EC4ED" w14:textId="007ED0D9" w:rsidR="00BF5BEB" w:rsidRDefault="00BF5BEB" w:rsidP="00BF5BEB">
      <w:pPr>
        <w:pStyle w:val="SingleTxt"/>
      </w:pPr>
      <w:r>
        <w:t>23.</w:t>
      </w:r>
      <w:r>
        <w:tab/>
        <w:t xml:space="preserve">A male served as the first Ombudsman from 1995 until 2006. He was succeeded in 2007 by a female who retired from the post in 2014. A new Ombudsman has not been appointed to date. The Office currently has six officers (excluding the Ombudsman) all of whom are female. </w:t>
      </w:r>
    </w:p>
    <w:p w14:paraId="1C1EB25B" w14:textId="519260C4" w:rsidR="008234F4" w:rsidRPr="008234F4" w:rsidRDefault="008234F4" w:rsidP="008234F4">
      <w:pPr>
        <w:pStyle w:val="SingleTxt"/>
        <w:spacing w:after="0" w:line="120" w:lineRule="exact"/>
        <w:rPr>
          <w:sz w:val="10"/>
        </w:rPr>
      </w:pPr>
    </w:p>
    <w:p w14:paraId="6CA5A544" w14:textId="484F3B0C" w:rsidR="00BF5BEB" w:rsidRDefault="00BF5BEB" w:rsidP="008234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The Education Act of 2008</w:t>
      </w:r>
    </w:p>
    <w:p w14:paraId="229922D6" w14:textId="40DDEF38" w:rsidR="008234F4" w:rsidRPr="008234F4" w:rsidRDefault="008234F4" w:rsidP="008234F4">
      <w:pPr>
        <w:pStyle w:val="SingleTxt"/>
        <w:spacing w:after="0" w:line="120" w:lineRule="exact"/>
        <w:rPr>
          <w:sz w:val="10"/>
          <w:lang w:val="en-US"/>
        </w:rPr>
      </w:pPr>
    </w:p>
    <w:p w14:paraId="29C2147F" w14:textId="41774BCA" w:rsidR="00BF5BEB" w:rsidRDefault="00BF5BEB" w:rsidP="00BF5BEB">
      <w:pPr>
        <w:pStyle w:val="SingleTxt"/>
      </w:pPr>
      <w:r>
        <w:t>24.</w:t>
      </w:r>
      <w:r>
        <w:tab/>
        <w:t>One of the stated goals and objectives of the Education Act of 2008 is, “to develop an understanding of the principles of gender equality and equity” (Division 1c). This is a clear indication that the State Party is committed to raising awareness among its youth of the critical importance of eliminating discrimination that is based specifically on gender.</w:t>
      </w:r>
    </w:p>
    <w:p w14:paraId="18A35FB9" w14:textId="7DDD8719" w:rsidR="008234F4" w:rsidRPr="008234F4" w:rsidRDefault="008234F4" w:rsidP="008234F4">
      <w:pPr>
        <w:pStyle w:val="SingleTxt"/>
        <w:spacing w:after="0" w:line="120" w:lineRule="exact"/>
        <w:rPr>
          <w:sz w:val="10"/>
        </w:rPr>
      </w:pPr>
    </w:p>
    <w:p w14:paraId="15990A1B" w14:textId="05F7F851" w:rsidR="00BF5BEB" w:rsidRDefault="00BF5BEB" w:rsidP="008234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The Training of Lawyers in the Provisions of CEDAW</w:t>
      </w:r>
    </w:p>
    <w:p w14:paraId="14FDE28B" w14:textId="42BC77D8" w:rsidR="008234F4" w:rsidRPr="008234F4" w:rsidRDefault="008234F4" w:rsidP="008234F4">
      <w:pPr>
        <w:pStyle w:val="SingleTxt"/>
        <w:spacing w:after="0" w:line="120" w:lineRule="exact"/>
        <w:rPr>
          <w:sz w:val="10"/>
          <w:lang w:val="en-US"/>
        </w:rPr>
      </w:pPr>
    </w:p>
    <w:p w14:paraId="2B25699A" w14:textId="17A5F00C" w:rsidR="00BF5BEB" w:rsidRDefault="00BF5BEB" w:rsidP="00BF5BEB">
      <w:pPr>
        <w:pStyle w:val="SingleTxt"/>
      </w:pPr>
      <w:r>
        <w:t>25.</w:t>
      </w:r>
      <w:r>
        <w:tab/>
        <w:t xml:space="preserve">The Commonwealth Secretariat Colloquium 1996 (including all judges from the OECS Court of Appeal) under the Family Law and Domestic Violence Project, sought to bring existing local legislation in compliance with certain aspects of CEDAW. Judges and magistrates were trained under this project. The OECS also provided opportunities for lawyers, including lawyers in Antigua, to receive training. </w:t>
      </w:r>
    </w:p>
    <w:p w14:paraId="53F6B7ED" w14:textId="2C4FBCCD" w:rsidR="008234F4" w:rsidRPr="008234F4" w:rsidRDefault="008234F4" w:rsidP="008234F4">
      <w:pPr>
        <w:pStyle w:val="SingleTxt"/>
        <w:spacing w:after="0" w:line="120" w:lineRule="exact"/>
        <w:rPr>
          <w:sz w:val="10"/>
        </w:rPr>
      </w:pPr>
    </w:p>
    <w:p w14:paraId="555110D6" w14:textId="64303553" w:rsidR="00BF5BEB" w:rsidRDefault="00BF5BEB" w:rsidP="008234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Strategic Action Plan to End Gender-based Violence (2013)</w:t>
      </w:r>
    </w:p>
    <w:p w14:paraId="287A8B98" w14:textId="038A7662" w:rsidR="008234F4" w:rsidRPr="008234F4" w:rsidRDefault="008234F4" w:rsidP="008234F4">
      <w:pPr>
        <w:pStyle w:val="SingleTxt"/>
        <w:spacing w:after="0" w:line="120" w:lineRule="exact"/>
        <w:rPr>
          <w:sz w:val="10"/>
          <w:lang w:val="en-US"/>
        </w:rPr>
      </w:pPr>
    </w:p>
    <w:p w14:paraId="21FFBE0E" w14:textId="4A22B2E9" w:rsidR="00BF5BEB" w:rsidRDefault="00BF5BEB" w:rsidP="00BF5BEB">
      <w:pPr>
        <w:pStyle w:val="SingleTxt"/>
      </w:pPr>
      <w:r>
        <w:t>26.</w:t>
      </w:r>
      <w:r>
        <w:tab/>
        <w:t xml:space="preserve">The Committee suggested that gender issues be integrated into the Government’s five-year plan (Remark 264). The State Party is currently working on a Five-Year Development Plan and fully intends to take gender issues on board. Despite delays in the implementation of the Committee’s suggestion, it is worthy of note that the State Party, under the auspices of the Directorate of Gender Affairs (DOGA), commissioned a specific five-plan to end gender-based violence. This plan, entitled, National Strategic Action Plan to End Gender-based Violence, was passed by Cabinet in 2013. It is also a comprehensive policy document that came into being to fulfil the mandates of CEDAW, the Inter-American Convention on the Prevention, Punishment and Eradication of Violence Against Women (Convention of Belem do Para), the Beijing Declaration and Platform for Action and the Millennium Development Goals to improve the status of women and end all forms of discrimination against them (DOGA, 2014). The discussion that follows is taken largely from this critical document. The Plan outlines what has been accomplished so far in attacking the thorny issue of gender-based violence and points to useful activities and processes that ought to be undertaken as soon as possible to end such violence. </w:t>
      </w:r>
    </w:p>
    <w:p w14:paraId="303668F1" w14:textId="633F1BBE" w:rsidR="008234F4" w:rsidRPr="008234F4" w:rsidRDefault="008234F4" w:rsidP="008234F4">
      <w:pPr>
        <w:pStyle w:val="SingleTxt"/>
        <w:spacing w:after="0" w:line="120" w:lineRule="exact"/>
        <w:rPr>
          <w:sz w:val="10"/>
        </w:rPr>
      </w:pPr>
    </w:p>
    <w:p w14:paraId="6B2AF088" w14:textId="0F0CC236" w:rsidR="00BF5BEB" w:rsidRDefault="00BF5BEB" w:rsidP="008234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234F4">
        <w:t>CDB Country Gender Assessment —</w:t>
      </w:r>
      <w:r>
        <w:t xml:space="preserve"> Antigua and Barbuda (2014)</w:t>
      </w:r>
    </w:p>
    <w:p w14:paraId="778338E0" w14:textId="24D18940" w:rsidR="008234F4" w:rsidRPr="008234F4" w:rsidRDefault="008234F4" w:rsidP="008234F4">
      <w:pPr>
        <w:pStyle w:val="SingleTxt"/>
        <w:spacing w:after="0" w:line="120" w:lineRule="exact"/>
        <w:rPr>
          <w:sz w:val="10"/>
          <w:lang w:val="en-US"/>
        </w:rPr>
      </w:pPr>
    </w:p>
    <w:p w14:paraId="695A7C40" w14:textId="77777777" w:rsidR="00BF5BEB" w:rsidRDefault="00BF5BEB" w:rsidP="00BF5BEB">
      <w:pPr>
        <w:pStyle w:val="SingleTxt"/>
      </w:pPr>
      <w:r>
        <w:t>27.</w:t>
      </w:r>
      <w:r>
        <w:tab/>
        <w:t xml:space="preserve">The Caribbean Development Bank, a regional financial institution, embarked in 2008 on a Gender Equality Policy and Operational Strategy (GEPOS) whereby it would undertake an assessment of the status of gender equality in its borrowing member countries. The first assessment for Antigua and Barbuda was completed in 2014. This comprehensive document looked at the issue of gender equality in critical spheres of live. </w:t>
      </w:r>
    </w:p>
    <w:p w14:paraId="4F5DA45A" w14:textId="07AA3313" w:rsidR="00BF5BEB" w:rsidRDefault="00BF5BEB" w:rsidP="008234F4">
      <w:pPr>
        <w:pStyle w:val="H1"/>
        <w:ind w:right="1260"/>
      </w:pPr>
      <w:r>
        <w:lastRenderedPageBreak/>
        <w:tab/>
      </w:r>
      <w:r>
        <w:tab/>
        <w:t>Article 3: The advancement of women</w:t>
      </w:r>
    </w:p>
    <w:p w14:paraId="2776054B" w14:textId="586E4976" w:rsidR="008234F4" w:rsidRPr="008234F4" w:rsidRDefault="008234F4" w:rsidP="008234F4">
      <w:pPr>
        <w:pStyle w:val="SingleTxt"/>
        <w:spacing w:after="0" w:line="120" w:lineRule="exact"/>
        <w:rPr>
          <w:sz w:val="10"/>
        </w:rPr>
      </w:pPr>
    </w:p>
    <w:p w14:paraId="1A0509AA" w14:textId="4099F742" w:rsidR="008234F4" w:rsidRPr="008234F4" w:rsidRDefault="008234F4" w:rsidP="008234F4">
      <w:pPr>
        <w:pStyle w:val="SingleTxt"/>
        <w:spacing w:after="0" w:line="120" w:lineRule="exact"/>
        <w:rPr>
          <w:sz w:val="10"/>
        </w:rPr>
      </w:pPr>
    </w:p>
    <w:p w14:paraId="5676E942" w14:textId="1388AAA0" w:rsidR="00BF5BEB" w:rsidRDefault="00BF5BEB" w:rsidP="008234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The National Machinery for Women </w:t>
      </w:r>
    </w:p>
    <w:p w14:paraId="7D067285" w14:textId="6B69A9F4" w:rsidR="008234F4" w:rsidRPr="008234F4" w:rsidRDefault="008234F4" w:rsidP="008234F4">
      <w:pPr>
        <w:pStyle w:val="SingleTxt"/>
        <w:spacing w:after="0" w:line="120" w:lineRule="exact"/>
        <w:rPr>
          <w:sz w:val="10"/>
          <w:lang w:val="en-US"/>
        </w:rPr>
      </w:pPr>
    </w:p>
    <w:p w14:paraId="2ADF7DA4" w14:textId="77777777" w:rsidR="00BF5BEB" w:rsidRDefault="00BF5BEB" w:rsidP="00BF5BEB">
      <w:pPr>
        <w:pStyle w:val="SingleTxt"/>
      </w:pPr>
      <w:r>
        <w:t>28.</w:t>
      </w:r>
      <w:r>
        <w:tab/>
        <w:t>The Directorate of Gender Affairs (DOGA) is the national machinery responsible for monitoring the implementation of national, regional and international agreements on women’s empowerment and equity. The State Party is committed to implementing the following (among others):</w:t>
      </w:r>
    </w:p>
    <w:p w14:paraId="5AE3CF4C" w14:textId="172A4868" w:rsidR="00BF5BEB" w:rsidRDefault="008234F4" w:rsidP="008234F4">
      <w:pPr>
        <w:pStyle w:val="SingleTxt"/>
        <w:tabs>
          <w:tab w:val="right" w:pos="1685"/>
        </w:tabs>
        <w:ind w:left="1742" w:hanging="475"/>
      </w:pPr>
      <w:r>
        <w:tab/>
      </w:r>
      <w:r w:rsidR="00BF5BEB">
        <w:t>•</w:t>
      </w:r>
      <w:r w:rsidR="00BF5BEB">
        <w:tab/>
        <w:t>The CIM Plan of Action</w:t>
      </w:r>
    </w:p>
    <w:p w14:paraId="709484D4" w14:textId="28F55133" w:rsidR="00BF5BEB" w:rsidRDefault="008234F4" w:rsidP="008234F4">
      <w:pPr>
        <w:pStyle w:val="SingleTxt"/>
        <w:tabs>
          <w:tab w:val="right" w:pos="1685"/>
        </w:tabs>
        <w:ind w:left="1742" w:hanging="475"/>
      </w:pPr>
      <w:r>
        <w:tab/>
      </w:r>
      <w:r w:rsidR="00BF5BEB">
        <w:t>•</w:t>
      </w:r>
      <w:r w:rsidR="00BF5BEB">
        <w:tab/>
        <w:t xml:space="preserve">ICPD </w:t>
      </w:r>
    </w:p>
    <w:p w14:paraId="0CB89A47" w14:textId="2D97800B" w:rsidR="00BF5BEB" w:rsidRDefault="008234F4" w:rsidP="008234F4">
      <w:pPr>
        <w:pStyle w:val="SingleTxt"/>
        <w:tabs>
          <w:tab w:val="right" w:pos="1685"/>
        </w:tabs>
        <w:ind w:left="1742" w:hanging="475"/>
      </w:pPr>
      <w:r>
        <w:tab/>
      </w:r>
      <w:r w:rsidR="00BF5BEB">
        <w:t>•</w:t>
      </w:r>
      <w:r w:rsidR="00BF5BEB">
        <w:tab/>
        <w:t>The Beijing Declaration and Plan for Action</w:t>
      </w:r>
    </w:p>
    <w:p w14:paraId="21034094" w14:textId="69452864" w:rsidR="00BF5BEB" w:rsidRDefault="008234F4" w:rsidP="008234F4">
      <w:pPr>
        <w:pStyle w:val="SingleTxt"/>
        <w:tabs>
          <w:tab w:val="right" w:pos="1685"/>
        </w:tabs>
        <w:ind w:left="1742" w:hanging="475"/>
      </w:pPr>
      <w:r>
        <w:tab/>
      </w:r>
      <w:r w:rsidR="00BF5BEB">
        <w:t>•</w:t>
      </w:r>
      <w:r w:rsidR="00BF5BEB">
        <w:tab/>
        <w:t>CEDAW and its Optional Protocol</w:t>
      </w:r>
    </w:p>
    <w:p w14:paraId="14D13CBE" w14:textId="1391D573" w:rsidR="00BF5BEB" w:rsidRDefault="008234F4" w:rsidP="008234F4">
      <w:pPr>
        <w:pStyle w:val="SingleTxt"/>
        <w:tabs>
          <w:tab w:val="right" w:pos="1685"/>
        </w:tabs>
        <w:ind w:left="1742" w:hanging="475"/>
      </w:pPr>
      <w:r>
        <w:tab/>
      </w:r>
      <w:r w:rsidR="00BF5BEB">
        <w:t>•</w:t>
      </w:r>
      <w:r w:rsidR="00BF5BEB">
        <w:tab/>
        <w:t xml:space="preserve">The Convention of Belem do Para </w:t>
      </w:r>
    </w:p>
    <w:p w14:paraId="3A1409BC" w14:textId="64AEB6AE" w:rsidR="00BF5BEB" w:rsidRDefault="008234F4" w:rsidP="008234F4">
      <w:pPr>
        <w:pStyle w:val="SingleTxt"/>
        <w:tabs>
          <w:tab w:val="right" w:pos="1685"/>
        </w:tabs>
        <w:ind w:left="1742" w:hanging="475"/>
      </w:pPr>
      <w:r>
        <w:tab/>
      </w:r>
      <w:r w:rsidR="00BF5BEB">
        <w:t>•</w:t>
      </w:r>
      <w:r w:rsidR="00BF5BEB">
        <w:tab/>
        <w:t>The UN Declaration on the Elimination of Violence against Women</w:t>
      </w:r>
    </w:p>
    <w:p w14:paraId="2DC63A6E" w14:textId="155E5AC9" w:rsidR="00BF5BEB" w:rsidRDefault="008234F4" w:rsidP="008234F4">
      <w:pPr>
        <w:pStyle w:val="SingleTxt"/>
        <w:tabs>
          <w:tab w:val="right" w:pos="1685"/>
        </w:tabs>
        <w:ind w:left="1742" w:hanging="475"/>
      </w:pPr>
      <w:r>
        <w:tab/>
      </w:r>
      <w:r w:rsidR="00BF5BEB">
        <w:t>•</w:t>
      </w:r>
      <w:r w:rsidR="00BF5BEB">
        <w:tab/>
        <w:t>The Universal Declaration of Human Rights</w:t>
      </w:r>
    </w:p>
    <w:p w14:paraId="28BC4C3A" w14:textId="77777777" w:rsidR="00BF5BEB" w:rsidRDefault="00BF5BEB" w:rsidP="00BF5BEB">
      <w:pPr>
        <w:pStyle w:val="SingleTxt"/>
      </w:pPr>
      <w:r>
        <w:t>29.</w:t>
      </w:r>
      <w:r>
        <w:tab/>
        <w:t xml:space="preserve">In October 1980, by means of an Executive Decision of Cabinet, the Government of Antigua and Barbuda sought to actively address the needs and concerns of women by establishing what was then known as ‘The Women’s Desk.’ In 1985, the organization was upgraded to the Directorate of Women’s Affairs. In its remarks on the Report of Antigua and Barbuda (CEDAW A/52/38/Rev.1of 1997), the Committee “recommended that the Directorate of Women’s Affairs be elevated to a higher rank and thus upgraded and strengthened” (Remark 263). In keeping with this recommendation, the Directorate of Women’s Affairs was restructured and renamed “the Directorate of Gender Affairs”. However, this designation does not constitute a separate ministry as perhaps was anticipated by the Committee. To date, a separate ministry designed to handle women’s affairs or gender affairs specifically has not materialized for a very cogent reason: a small island state such as Antigua and Barbuda cannot afford the cost of establishing new ministries. For several decades, the number of ministries has remained at 17. The current thinking is that the number of ministries is too large and thus, ought to be amalgamated further. </w:t>
      </w:r>
    </w:p>
    <w:p w14:paraId="5AC524BC" w14:textId="77777777" w:rsidR="00BF5BEB" w:rsidRDefault="00BF5BEB" w:rsidP="00BF5BEB">
      <w:pPr>
        <w:pStyle w:val="SingleTxt"/>
      </w:pPr>
      <w:r>
        <w:t>30.</w:t>
      </w:r>
      <w:r>
        <w:tab/>
        <w:t xml:space="preserve">At present, DOGA falls within the Ministry of Social Transformation and Human Resource Development, which is headed by one of the two, elected, female members of Parliament. As the main governmental machinery for gender affairs, DOGA is also primarily responsible for spearheading, implementing and monitoring the development of women in Antigua and Barbuda through education and training, advocacy, personal development and empowerment. To this end, the Directorate conducts research and data collection; organizes seminars and conferences that promote gender awareness and the need for legal reform in areas that may discriminate against women. </w:t>
      </w:r>
    </w:p>
    <w:p w14:paraId="581F2E11" w14:textId="77777777" w:rsidR="00BF5BEB" w:rsidRDefault="00BF5BEB" w:rsidP="00BF5BEB">
      <w:pPr>
        <w:pStyle w:val="SingleTxt"/>
      </w:pPr>
      <w:r>
        <w:t>31.</w:t>
      </w:r>
      <w:r>
        <w:tab/>
        <w:t xml:space="preserve">In addition, DOGA consults with a number of local community groups, women’s groups, NGOs and other Civil Society Organizations (CSOs). These include: Antigua and Barbuda Planned Parenthood Association (APPA); The Legal Aid &amp; Advice Centre; Professional Organization of Women (POWA); Women Against Rape (WAR), Intersect, Together We Must, The Antigua &amp; Barbuda International Women’s Club and the Antigua &amp; Barbuda Girl Guides Association. DOGA has collaborated with a number of regional and international agencies in developing projects and programmes </w:t>
      </w:r>
      <w:r>
        <w:lastRenderedPageBreak/>
        <w:t>that positively impact the lives of women in Antigua and Barbuda. Chief among these are CIWIL, UN Women, the UN Trust Fund and UNFPA.</w:t>
      </w:r>
    </w:p>
    <w:p w14:paraId="3F371FFD" w14:textId="56A4BCEB" w:rsidR="00BF5BEB" w:rsidRDefault="00BF5BEB" w:rsidP="00BF5BEB">
      <w:pPr>
        <w:pStyle w:val="SingleTxt"/>
      </w:pPr>
      <w:r>
        <w:t>32.</w:t>
      </w:r>
      <w:r>
        <w:tab/>
        <w:t xml:space="preserve">The Country Poverty Assessment Report for Antigua and Barbuda commissioned in 2007 by the Caribbean Development Bank (CDB) mentioned that DOGA, “is not provided with the resources to undertake the types of interventions that are needed” (Kairi, 2007:186). In 2013, DOGA’s budget was 0.07 per cent of the total budget of the Ministry under which it operates. However, in 2014/2015, the budget allocation improved considerably. Despite challenges of budgeting and staffing, DOGA continues to be proactive in introducing new programmes and initiatives aimed at promoting gender equality and the full participation of women in the social, economic and political life of the country. DOGA is grateful to the regional and international bodies mentioned above for the assistance it gets in funding several of its programmes and consultancies. </w:t>
      </w:r>
    </w:p>
    <w:p w14:paraId="08F073EB" w14:textId="56F382D5" w:rsidR="008234F4" w:rsidRPr="008234F4" w:rsidRDefault="008234F4" w:rsidP="008234F4">
      <w:pPr>
        <w:pStyle w:val="SingleTxt"/>
        <w:spacing w:after="0" w:line="120" w:lineRule="exact"/>
        <w:rPr>
          <w:sz w:val="10"/>
        </w:rPr>
      </w:pPr>
    </w:p>
    <w:p w14:paraId="40D2F045" w14:textId="4B30617B" w:rsidR="00BF5BEB" w:rsidRDefault="00BF5BEB" w:rsidP="008234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Selected Programmes Designed to Advance the Status of Women</w:t>
      </w:r>
    </w:p>
    <w:p w14:paraId="1A188513" w14:textId="43D3E7A4" w:rsidR="008234F4" w:rsidRPr="008234F4" w:rsidRDefault="008234F4" w:rsidP="008234F4">
      <w:pPr>
        <w:pStyle w:val="SingleTxt"/>
        <w:spacing w:after="0" w:line="120" w:lineRule="exact"/>
        <w:rPr>
          <w:sz w:val="10"/>
          <w:lang w:val="en-US"/>
        </w:rPr>
      </w:pPr>
    </w:p>
    <w:p w14:paraId="77586C37" w14:textId="1D46177D" w:rsidR="00BF5BEB" w:rsidRDefault="00BF5BEB" w:rsidP="00BF5BEB">
      <w:pPr>
        <w:pStyle w:val="SingleTxt"/>
      </w:pPr>
      <w:r>
        <w:t>33.</w:t>
      </w:r>
      <w:r>
        <w:tab/>
        <w:t>The Directorate of Gender Affairs, in collaboration with other agencies and organizations, has spearheaded several significant programs and initiatives that focus on the elimination of sexual and gender-based violence. These include:</w:t>
      </w:r>
    </w:p>
    <w:p w14:paraId="24FFD13B" w14:textId="3D2B631D" w:rsidR="008234F4" w:rsidRPr="008234F4" w:rsidRDefault="008234F4" w:rsidP="008234F4">
      <w:pPr>
        <w:pStyle w:val="SingleTxt"/>
        <w:spacing w:after="0" w:line="120" w:lineRule="exact"/>
        <w:rPr>
          <w:sz w:val="10"/>
        </w:rPr>
      </w:pPr>
    </w:p>
    <w:p w14:paraId="163C826E" w14:textId="08F5D3DC" w:rsidR="00BF5BEB" w:rsidRDefault="00BF5BEB" w:rsidP="008234F4">
      <w:pPr>
        <w:pStyle w:val="H4"/>
        <w:ind w:right="1260"/>
      </w:pPr>
      <w:r>
        <w:tab/>
      </w:r>
      <w:r>
        <w:tab/>
        <w:t xml:space="preserve">The Sexual Offences Unit </w:t>
      </w:r>
    </w:p>
    <w:p w14:paraId="59CD4EF3" w14:textId="7B3DD2F0" w:rsidR="008234F4" w:rsidRPr="008234F4" w:rsidRDefault="008234F4" w:rsidP="008234F4">
      <w:pPr>
        <w:pStyle w:val="SingleTxt"/>
        <w:spacing w:after="0" w:line="120" w:lineRule="exact"/>
        <w:rPr>
          <w:sz w:val="10"/>
        </w:rPr>
      </w:pPr>
    </w:p>
    <w:p w14:paraId="2A646099" w14:textId="770DF548" w:rsidR="00BF5BEB" w:rsidRDefault="00BF5BEB" w:rsidP="00BF5BEB">
      <w:pPr>
        <w:pStyle w:val="SingleTxt"/>
      </w:pPr>
      <w:r>
        <w:t>34.</w:t>
      </w:r>
      <w:r>
        <w:tab/>
        <w:t xml:space="preserve">A specialized unit, named the Sexual Offences Unit, was established in 2008 as a unit within the Royal Police Force of Antigua and Barbuda. The Unit dealt with all cases of sexual offences throughout the nation including those against children </w:t>
      </w:r>
      <w:r w:rsidR="008234F4">
        <w:t>—</w:t>
      </w:r>
      <w:r>
        <w:t xml:space="preserve"> both male and female. The aim of the unit was to give assistance in the management of investigations and the collection of forensic and other evidence to assist in the prosecution of the cases. The Unit was managed by seven officers who were specially trained in investigating sexual offences. Of critical importance was the collection of forensic evidence so that prosecutions could go forward and hopefully, more offenders brought to justice. A number of doctors, nurses and social welfare officers were also trained to assist the police in the manag</w:t>
      </w:r>
      <w:r w:rsidR="008234F4">
        <w:t>ement of the cases. In 2010, 20 </w:t>
      </w:r>
      <w:r>
        <w:t xml:space="preserve">nurses were trained to become Sexual Assault Nurse Examiners (SANE). Their training emphasized the necessity for them to deal with clients in a gender-sensitive manner. Since its establishment, the Unit had made an extremely valuable contribution in improving the conviction rate of sexual offences cases. Officers at the Unit also worked closely with the Directorate of Gender Affairs in providing support and assistance to victims of sexual offences. The Unit was later removed from its physical location at the Langford’s Police Station and incorporated into a more general Police body known as the “Serious Crimes Unit”, founded in 2014. </w:t>
      </w:r>
    </w:p>
    <w:p w14:paraId="6D87D58C" w14:textId="632236F5" w:rsidR="008234F4" w:rsidRPr="008234F4" w:rsidRDefault="008234F4" w:rsidP="008234F4">
      <w:pPr>
        <w:pStyle w:val="SingleTxt"/>
        <w:spacing w:after="0" w:line="120" w:lineRule="exact"/>
        <w:rPr>
          <w:sz w:val="10"/>
        </w:rPr>
      </w:pPr>
    </w:p>
    <w:p w14:paraId="67DA8E9E" w14:textId="6D894D91" w:rsidR="00BF5BEB" w:rsidRDefault="00BF5BEB" w:rsidP="008234F4">
      <w:pPr>
        <w:pStyle w:val="H4"/>
        <w:ind w:right="1260"/>
      </w:pPr>
      <w:r>
        <w:tab/>
      </w:r>
      <w:r>
        <w:tab/>
        <w:t>High Level Task Force on Sexual Violence and Assault</w:t>
      </w:r>
    </w:p>
    <w:p w14:paraId="4771B47A" w14:textId="596195AA" w:rsidR="008234F4" w:rsidRPr="008234F4" w:rsidRDefault="008234F4" w:rsidP="008234F4">
      <w:pPr>
        <w:pStyle w:val="SingleTxt"/>
        <w:spacing w:after="0" w:line="120" w:lineRule="exact"/>
        <w:rPr>
          <w:sz w:val="10"/>
        </w:rPr>
      </w:pPr>
    </w:p>
    <w:p w14:paraId="469E36B7" w14:textId="1CC065EB" w:rsidR="00BF5BEB" w:rsidRDefault="00BF5BEB" w:rsidP="00BF5BEB">
      <w:pPr>
        <w:pStyle w:val="SingleTxt"/>
      </w:pPr>
      <w:r>
        <w:t>35.</w:t>
      </w:r>
      <w:r>
        <w:tab/>
        <w:t xml:space="preserve">As mentioned in the introduction, in an effort to highlight the necessity to eliminate all form of violence against women, a High Level Task Force on Sexual Violence and Assault was commissioned by the State. </w:t>
      </w:r>
    </w:p>
    <w:p w14:paraId="1C129BED" w14:textId="2D36FCD4" w:rsidR="008234F4" w:rsidRPr="008234F4" w:rsidRDefault="008234F4" w:rsidP="008234F4">
      <w:pPr>
        <w:pStyle w:val="SingleTxt"/>
        <w:spacing w:after="0" w:line="120" w:lineRule="exact"/>
        <w:rPr>
          <w:sz w:val="10"/>
        </w:rPr>
      </w:pPr>
    </w:p>
    <w:p w14:paraId="3EA5D2DD" w14:textId="7102EE14" w:rsidR="00BF5BEB" w:rsidRDefault="00BF5BEB" w:rsidP="008234F4">
      <w:pPr>
        <w:pStyle w:val="H4"/>
        <w:ind w:right="1260"/>
      </w:pPr>
      <w:r>
        <w:tab/>
      </w:r>
      <w:r>
        <w:tab/>
        <w:t>The Sexual Assault Referral Programme</w:t>
      </w:r>
    </w:p>
    <w:p w14:paraId="18747120" w14:textId="00177B20" w:rsidR="008234F4" w:rsidRPr="008234F4" w:rsidRDefault="008234F4" w:rsidP="008234F4">
      <w:pPr>
        <w:pStyle w:val="SingleTxt"/>
        <w:spacing w:after="0" w:line="120" w:lineRule="exact"/>
        <w:rPr>
          <w:sz w:val="10"/>
        </w:rPr>
      </w:pPr>
    </w:p>
    <w:p w14:paraId="7A972D97" w14:textId="77777777" w:rsidR="00BF5BEB" w:rsidRDefault="00BF5BEB" w:rsidP="00BF5BEB">
      <w:pPr>
        <w:pStyle w:val="SingleTxt"/>
      </w:pPr>
      <w:r>
        <w:t>36.</w:t>
      </w:r>
      <w:r>
        <w:tab/>
        <w:t>In 2010, a Sexual Assault Referral Programme was established at DOGA to ensure that victims of sexual violence receive adequate care and services. DOGA works closely with the police to make the process of reporting, treatment, and rehabilitation as stress-free and comprehensive as possible. This programme will be incorporated into the activities of the planned crisis centre.</w:t>
      </w:r>
    </w:p>
    <w:p w14:paraId="14BCFABC" w14:textId="2132BA3E" w:rsidR="00BF5BEB" w:rsidRDefault="00BF5BEB" w:rsidP="008234F4">
      <w:pPr>
        <w:pStyle w:val="H4"/>
        <w:ind w:right="1260"/>
      </w:pPr>
      <w:r>
        <w:lastRenderedPageBreak/>
        <w:tab/>
      </w:r>
      <w:r>
        <w:tab/>
        <w:t>The 24 hour Crisis Hotline</w:t>
      </w:r>
    </w:p>
    <w:p w14:paraId="321FA67B" w14:textId="6C4D6DC5" w:rsidR="008234F4" w:rsidRPr="008234F4" w:rsidRDefault="008234F4" w:rsidP="008234F4">
      <w:pPr>
        <w:pStyle w:val="SingleTxt"/>
        <w:spacing w:after="0" w:line="120" w:lineRule="exact"/>
        <w:rPr>
          <w:sz w:val="10"/>
        </w:rPr>
      </w:pPr>
    </w:p>
    <w:p w14:paraId="30EBC1F5" w14:textId="293B57A6" w:rsidR="00BF5BEB" w:rsidRDefault="00BF5BEB" w:rsidP="00BF5BEB">
      <w:pPr>
        <w:pStyle w:val="SingleTxt"/>
      </w:pPr>
      <w:r>
        <w:t>37.</w:t>
      </w:r>
      <w:r>
        <w:tab/>
        <w:t>DOGA continues to operate a 24hours a day, seven days a week telephone hotline that responds immediately to the needs of its callers.</w:t>
      </w:r>
    </w:p>
    <w:p w14:paraId="649E4841" w14:textId="69525A68" w:rsidR="008234F4" w:rsidRPr="008234F4" w:rsidRDefault="008234F4" w:rsidP="008234F4">
      <w:pPr>
        <w:pStyle w:val="SingleTxt"/>
        <w:spacing w:after="0" w:line="120" w:lineRule="exact"/>
        <w:rPr>
          <w:sz w:val="10"/>
        </w:rPr>
      </w:pPr>
    </w:p>
    <w:p w14:paraId="5F7CAEAA" w14:textId="53D336F8" w:rsidR="00BF5BEB" w:rsidRDefault="00BF5BEB" w:rsidP="008234F4">
      <w:pPr>
        <w:pStyle w:val="H4"/>
        <w:ind w:right="1260"/>
      </w:pPr>
      <w:r>
        <w:tab/>
      </w:r>
      <w:r>
        <w:tab/>
        <w:t>The Crisis Centre</w:t>
      </w:r>
    </w:p>
    <w:p w14:paraId="68F0AF58" w14:textId="4213989C" w:rsidR="008234F4" w:rsidRPr="008234F4" w:rsidRDefault="008234F4" w:rsidP="008234F4">
      <w:pPr>
        <w:pStyle w:val="SingleTxt"/>
        <w:spacing w:after="0" w:line="120" w:lineRule="exact"/>
        <w:rPr>
          <w:sz w:val="10"/>
        </w:rPr>
      </w:pPr>
    </w:p>
    <w:p w14:paraId="4D45A7B8" w14:textId="03303366" w:rsidR="00BF5BEB" w:rsidRDefault="00BF5BEB" w:rsidP="00BF5BEB">
      <w:pPr>
        <w:pStyle w:val="SingleTxt"/>
      </w:pPr>
      <w:r>
        <w:t>38.</w:t>
      </w:r>
      <w:r>
        <w:tab/>
        <w:t>DOGA has operated an informal 24hours Crisis Centre service on and off for a number of years in no permanent place. Private houses are used from time to time to house victims of gender-based and sexual violence. Recently, the United Nations Fund has supported the government through a grant for the establishment of a fully resourced crisis centre. Plans are ongoing to establish the space and begin the training of the personnel who will work at the Crisis Centre, which is expected to begin operating in 2016. This Centre will incorporate the Sexual Assault Referral Programme.</w:t>
      </w:r>
    </w:p>
    <w:p w14:paraId="6B308D92" w14:textId="29B131E2" w:rsidR="0004173B" w:rsidRPr="0004173B" w:rsidRDefault="0004173B" w:rsidP="0004173B">
      <w:pPr>
        <w:pStyle w:val="SingleTxt"/>
        <w:spacing w:after="0" w:line="120" w:lineRule="exact"/>
        <w:rPr>
          <w:sz w:val="10"/>
        </w:rPr>
      </w:pPr>
    </w:p>
    <w:p w14:paraId="04401045" w14:textId="0109E9E7" w:rsidR="00BF5BEB" w:rsidRDefault="00BF5BEB" w:rsidP="0004173B">
      <w:pPr>
        <w:pStyle w:val="H4"/>
        <w:ind w:right="1260"/>
      </w:pPr>
      <w:r>
        <w:tab/>
      </w:r>
      <w:r>
        <w:tab/>
        <w:t xml:space="preserve">UN Trust Fund Project </w:t>
      </w:r>
      <w:r w:rsidR="0004173B">
        <w:t>—</w:t>
      </w:r>
      <w:r>
        <w:t xml:space="preserve"> 2015</w:t>
      </w:r>
    </w:p>
    <w:p w14:paraId="745EF485" w14:textId="1D298E83" w:rsidR="0004173B" w:rsidRPr="0004173B" w:rsidRDefault="0004173B" w:rsidP="0004173B">
      <w:pPr>
        <w:pStyle w:val="SingleTxt"/>
        <w:spacing w:after="0" w:line="120" w:lineRule="exact"/>
        <w:rPr>
          <w:sz w:val="10"/>
        </w:rPr>
      </w:pPr>
    </w:p>
    <w:p w14:paraId="28BCD30D" w14:textId="77777777" w:rsidR="00BF5BEB" w:rsidRDefault="00BF5BEB" w:rsidP="00BF5BEB">
      <w:pPr>
        <w:pStyle w:val="SingleTxt"/>
      </w:pPr>
      <w:r>
        <w:t>39.</w:t>
      </w:r>
      <w:r>
        <w:tab/>
        <w:t xml:space="preserve">The UN Trust Fund financed a project on behalf of DOGA to fulfil Outcome 4 of the Requirements of the UN Trust Fund Project to Eliminate Violence against Women. </w:t>
      </w:r>
    </w:p>
    <w:p w14:paraId="6EF96519" w14:textId="0C91560A" w:rsidR="00BF5BEB" w:rsidRDefault="00BF5BEB" w:rsidP="00BF5BEB">
      <w:pPr>
        <w:pStyle w:val="SingleTxt"/>
      </w:pPr>
      <w:r>
        <w:t>40.</w:t>
      </w:r>
      <w:r>
        <w:tab/>
        <w:t xml:space="preserve">Although in the early stages of implementation, a number of programmes have already been initiated under the project. DOGA has held workshops and town hall meetings to raise awareness of gender issues, particularly violence against women. It has also created educational print, audio and video materials and the rebranding of the logo of DOGA. The Directorate of Gender Affairs has also embarked on a number of behavioural change strategies and programmes and has partnered with a number of groups and individuals to foster change. </w:t>
      </w:r>
    </w:p>
    <w:p w14:paraId="3E9E7EAC" w14:textId="6E4D313E" w:rsidR="0004173B" w:rsidRPr="0004173B" w:rsidRDefault="0004173B" w:rsidP="0004173B">
      <w:pPr>
        <w:pStyle w:val="SingleTxt"/>
        <w:spacing w:after="0" w:line="120" w:lineRule="exact"/>
        <w:rPr>
          <w:sz w:val="10"/>
        </w:rPr>
      </w:pPr>
    </w:p>
    <w:p w14:paraId="70A865F1" w14:textId="0DB96D32" w:rsidR="00BF5BEB" w:rsidRDefault="00BF5BEB" w:rsidP="0004173B">
      <w:pPr>
        <w:pStyle w:val="H4"/>
        <w:ind w:right="1260"/>
      </w:pPr>
      <w:r>
        <w:tab/>
      </w:r>
      <w:r>
        <w:tab/>
        <w:t>Review of Legislation and Policies on Gender-based and Sexual Violence</w:t>
      </w:r>
    </w:p>
    <w:p w14:paraId="1D9EC15A" w14:textId="7CE32FC2" w:rsidR="0004173B" w:rsidRPr="0004173B" w:rsidRDefault="0004173B" w:rsidP="0004173B">
      <w:pPr>
        <w:pStyle w:val="SingleTxt"/>
        <w:spacing w:after="0" w:line="120" w:lineRule="exact"/>
        <w:rPr>
          <w:sz w:val="10"/>
        </w:rPr>
      </w:pPr>
    </w:p>
    <w:p w14:paraId="075BC41E" w14:textId="77777777" w:rsidR="00BF5BEB" w:rsidRDefault="00BF5BEB" w:rsidP="00BF5BEB">
      <w:pPr>
        <w:pStyle w:val="SingleTxt"/>
      </w:pPr>
      <w:r>
        <w:t>41.</w:t>
      </w:r>
      <w:r>
        <w:tab/>
        <w:t xml:space="preserve">In 2015, DOGA also commissioned a review of all legislation and policies pertaining to gender-based and sexual violence. A workshop was held to present the findings to a broad cross-section of stakeholders, including among others, the Citizens’ Welfare Department, the Police, the legal fraternity and various CSOs. This comprehensive document was published in early 2016. The author not only discussed the relevant statutes and policies of Antigua and Barbuda, but also made very cogent comparisons with those of other Caribbean countries, pointing the way to possible reforms and amendments that Antigua and Barbuda could adopt. </w:t>
      </w:r>
    </w:p>
    <w:p w14:paraId="667F6639" w14:textId="77777777" w:rsidR="00BF5BEB" w:rsidRDefault="00BF5BEB" w:rsidP="00BF5BEB">
      <w:pPr>
        <w:pStyle w:val="SingleTxt"/>
      </w:pPr>
      <w:r>
        <w:t>42.</w:t>
      </w:r>
      <w:r>
        <w:tab/>
        <w:t>The document also presented statistics on incidences of domestic and sexual violence in the country as background to the analyses that followed. Some of the findings on gender-based and sexual violence will be discussed here. The most recent statistics, collected by DOGA, are for the years 2013 and 2014.</w:t>
      </w:r>
    </w:p>
    <w:p w14:paraId="408182CE" w14:textId="24387818" w:rsidR="00BF5BEB" w:rsidRDefault="00BF5BEB" w:rsidP="00BF5BEB">
      <w:pPr>
        <w:pStyle w:val="SingleTxt"/>
      </w:pPr>
      <w:r>
        <w:t>43.</w:t>
      </w:r>
      <w:r>
        <w:tab/>
        <w:t>According to the author, “The DOGA reported that incidents of violence against women were on a steady decline over the seven (7) year period 2003–2010, with some fluctuations. In the two</w:t>
      </w:r>
      <w:r w:rsidR="00907E8F">
        <w:t>-</w:t>
      </w:r>
      <w:r>
        <w:t xml:space="preserve">year period 2008 and 2009 alone, the division saw more than 30 survivors of rape, and the cases of domestic violence surpassed 200; of the sexual violence cases reported to the RPFAB from 2003–2010 however, there was a ratio of 25 crimes reported to 1 reaching the court process (Directorate of Gender Affairs, 2010). The Royal Police Force of Antigua and Barbuda (RPFAB) and DOGA’s current statistics underscore the pervasiveness of GBSV in the country and further, persisting </w:t>
      </w:r>
      <w:r>
        <w:lastRenderedPageBreak/>
        <w:t xml:space="preserve">challenges in reported incidents leading to arrests and prosecutions” (Huggins, 2016:2). </w:t>
      </w:r>
    </w:p>
    <w:p w14:paraId="4383FA78" w14:textId="77777777" w:rsidR="00BF5BEB" w:rsidRDefault="00BF5BEB" w:rsidP="00BF5BEB">
      <w:pPr>
        <w:pStyle w:val="SingleTxt"/>
      </w:pPr>
      <w:r>
        <w:t>44.</w:t>
      </w:r>
      <w:r>
        <w:tab/>
        <w:t xml:space="preserve">In 2013, DOGA dealt with five cases of rape of women. (It must be noted here that Police statistics are generally higher as not all cases reported to the police go to DOGA as well). DOGA also saw 172 cases of adult domestic violence. Of that number, 129 were women and 43 were men. Of the 172 cases, 109 experienced physical abuse; 172: psychological/emotional abuse; 89: economic abuse; 172: verbal abuse and 58: sexual abuse. 132 or 76.7 per cent of the perpetrators were men. </w:t>
      </w:r>
    </w:p>
    <w:p w14:paraId="392C9B12" w14:textId="6AABB3EB" w:rsidR="00BF5BEB" w:rsidRDefault="00BF5BEB" w:rsidP="00BF5BEB">
      <w:pPr>
        <w:pStyle w:val="SingleTxt"/>
      </w:pPr>
      <w:r>
        <w:t>45.</w:t>
      </w:r>
      <w:r>
        <w:tab/>
        <w:t xml:space="preserve">In 2014, the numbers of cases of rape reporting to DOGA were six: three women and three men. With respect to adult domestic violence, reports to DOGA increased significantly. Of the 201cases, 124 were women and 77 were men </w:t>
      </w:r>
      <w:r w:rsidR="001C4067">
        <w:t xml:space="preserve">— </w:t>
      </w:r>
      <w:r>
        <w:t>a marked increase in male reporting over the previous year.</w:t>
      </w:r>
    </w:p>
    <w:p w14:paraId="7F45D455" w14:textId="77777777" w:rsidR="00BF5BEB" w:rsidRDefault="00BF5BEB" w:rsidP="00BF5BEB">
      <w:pPr>
        <w:pStyle w:val="SingleTxt"/>
      </w:pPr>
      <w:r>
        <w:t>46.</w:t>
      </w:r>
      <w:r>
        <w:tab/>
        <w:t>Of the 201 reported cases of domestic violence, 36 experienced physical abuse, 74: psychological/emotional abuse; 52: economic abuse; 60: verbal abuse and 17: sexual abuse. (Note: the sex of the perpetrators was not available for all offences).</w:t>
      </w:r>
    </w:p>
    <w:p w14:paraId="34EFB611" w14:textId="1E2B17FE" w:rsidR="00BF5BEB" w:rsidRDefault="00BF5BEB" w:rsidP="00BF5BEB">
      <w:pPr>
        <w:pStyle w:val="SingleTxt"/>
      </w:pPr>
      <w:r>
        <w:t>47.</w:t>
      </w:r>
      <w:r>
        <w:tab/>
        <w:t xml:space="preserve">There are no laws in the nation that allow men to chastise women, including their wives, (physically or verbally) without repercussions. However, there are still some instances where victims have expressed that their reports are not taken seriously. However, in recent times such attitudes are changing as gender sensitive training is now a part of agencies such as the Police’s “Serious Crimes Unit” and the Sexual Assault Referral Programme, which deal with gender-based and sexual violence crimes. Additionally, the new domestic violence legislation makes it mandatory for police officers to respond to all reports cases of domestic violence and sexual abuse. </w:t>
      </w:r>
    </w:p>
    <w:p w14:paraId="764424D1" w14:textId="46DF97EB" w:rsidR="0004173B" w:rsidRPr="0004173B" w:rsidRDefault="0004173B" w:rsidP="0004173B">
      <w:pPr>
        <w:pStyle w:val="SingleTxt"/>
        <w:spacing w:after="0" w:line="120" w:lineRule="exact"/>
        <w:rPr>
          <w:sz w:val="10"/>
        </w:rPr>
      </w:pPr>
    </w:p>
    <w:p w14:paraId="6B28874F" w14:textId="79EC25E2" w:rsidR="00BF5BEB" w:rsidRDefault="00BF5BEB" w:rsidP="0004173B">
      <w:pPr>
        <w:pStyle w:val="H4"/>
        <w:ind w:right="1260"/>
      </w:pPr>
      <w:r>
        <w:tab/>
      </w:r>
      <w:r>
        <w:tab/>
        <w:t>The Creation of an Electronic Database</w:t>
      </w:r>
    </w:p>
    <w:p w14:paraId="73765A77" w14:textId="10114E97" w:rsidR="0004173B" w:rsidRPr="0004173B" w:rsidRDefault="0004173B" w:rsidP="0004173B">
      <w:pPr>
        <w:pStyle w:val="SingleTxt"/>
        <w:spacing w:after="0" w:line="120" w:lineRule="exact"/>
        <w:rPr>
          <w:sz w:val="10"/>
        </w:rPr>
      </w:pPr>
    </w:p>
    <w:p w14:paraId="0CDBD970" w14:textId="77777777" w:rsidR="00BF5BEB" w:rsidRDefault="00BF5BEB" w:rsidP="00BF5BEB">
      <w:pPr>
        <w:pStyle w:val="SingleTxt"/>
      </w:pPr>
      <w:r>
        <w:t>48.</w:t>
      </w:r>
      <w:r>
        <w:tab/>
        <w:t xml:space="preserve">The creation of an Electronic Database is one of the programmes that has come on-stream as a result of the UN Trust Fund Project. In 2015, DOGA created a national database to track all reported cases of gender-based and sexual violence in the nation in a bid to improve the collection of administrative data. It is the central location of all information pertaining to gender-based and sexual violence acts collected from partners namely, the Police, the Citizens’ Welfare Division, the Mount St. John’s Medical Centre and CSOs such as WAR and private medical practitioners. The database allows DOGA and its partners to follow the progress of each case from its beginning to its resolution. It operates on several levels of access to the information. </w:t>
      </w:r>
    </w:p>
    <w:p w14:paraId="69315B5A" w14:textId="21252816" w:rsidR="00BF5BEB" w:rsidRDefault="00BF5BEB" w:rsidP="00BF5BEB">
      <w:pPr>
        <w:pStyle w:val="SingleTxt"/>
      </w:pPr>
      <w:r>
        <w:t>49.</w:t>
      </w:r>
      <w:r>
        <w:tab/>
        <w:t>Only key designated administrators have access to the identity of clients so that confidentiality is assured. As such, there are different levels of access and referrals that can be done through the system between agencies. The database is governed by a deployment plan, user manual, protocols and guidelines.</w:t>
      </w:r>
    </w:p>
    <w:p w14:paraId="297F9D6C" w14:textId="1ECA5296" w:rsidR="00AC07A9" w:rsidRPr="00AC07A9" w:rsidRDefault="00AC07A9" w:rsidP="00AC07A9">
      <w:pPr>
        <w:pStyle w:val="SingleTxt"/>
        <w:spacing w:after="0" w:line="120" w:lineRule="exact"/>
        <w:rPr>
          <w:sz w:val="10"/>
        </w:rPr>
      </w:pPr>
    </w:p>
    <w:p w14:paraId="52CF1736" w14:textId="29B34382" w:rsidR="00AC07A9" w:rsidRPr="00AC07A9" w:rsidRDefault="00AC07A9" w:rsidP="00AC07A9">
      <w:pPr>
        <w:pStyle w:val="SingleTxt"/>
        <w:spacing w:after="0" w:line="120" w:lineRule="exact"/>
        <w:rPr>
          <w:sz w:val="10"/>
        </w:rPr>
      </w:pPr>
    </w:p>
    <w:p w14:paraId="258A7858" w14:textId="3B520376" w:rsidR="00BF5BEB" w:rsidRDefault="00BF5BEB" w:rsidP="00AC07A9">
      <w:pPr>
        <w:pStyle w:val="H1"/>
        <w:ind w:right="1260"/>
      </w:pPr>
      <w:r>
        <w:tab/>
      </w:r>
      <w:r>
        <w:tab/>
        <w:t xml:space="preserve">Article 4: Acceleration of equality </w:t>
      </w:r>
      <w:r w:rsidR="00AC07A9">
        <w:t>—</w:t>
      </w:r>
      <w:r>
        <w:t xml:space="preserve"> adoption of special measures</w:t>
      </w:r>
    </w:p>
    <w:p w14:paraId="545B9E48" w14:textId="08750D51" w:rsidR="00AC07A9" w:rsidRPr="00AC07A9" w:rsidRDefault="00AC07A9" w:rsidP="00AC07A9">
      <w:pPr>
        <w:pStyle w:val="SingleTxt"/>
        <w:spacing w:after="0" w:line="120" w:lineRule="exact"/>
        <w:rPr>
          <w:sz w:val="10"/>
        </w:rPr>
      </w:pPr>
    </w:p>
    <w:p w14:paraId="0D8C8DCF" w14:textId="66153840" w:rsidR="00AC07A9" w:rsidRPr="00AC07A9" w:rsidRDefault="00AC07A9" w:rsidP="00AC07A9">
      <w:pPr>
        <w:pStyle w:val="SingleTxt"/>
        <w:spacing w:after="0" w:line="120" w:lineRule="exact"/>
        <w:rPr>
          <w:sz w:val="10"/>
        </w:rPr>
      </w:pPr>
    </w:p>
    <w:p w14:paraId="4C3789FB" w14:textId="4F6A243E" w:rsidR="00BF5BEB" w:rsidRDefault="00BF5BEB" w:rsidP="00BF5BEB">
      <w:pPr>
        <w:pStyle w:val="SingleTxt"/>
      </w:pPr>
      <w:r>
        <w:t>50.</w:t>
      </w:r>
      <w:r>
        <w:tab/>
        <w:t xml:space="preserve">The Committee suggested that “the Government of Antigua and Barbuda utilize article 4 of the Convention in accelerating de facto equality for women.” (Remark 265). The Committee also recommended that “the Government of Antigua and Barbuda encourage greater participation of women in politics by introducing temporary special measures.” (Ibid 266). To date, no specific laws have been put in place that address the latter recommendation concerning women’s participation in the political life of the nation, but as will be discussed below, a number of policies and programmes have been instituted which strive to bring about a more favourable </w:t>
      </w:r>
      <w:r>
        <w:lastRenderedPageBreak/>
        <w:t xml:space="preserve">outcome for women in politics. The work of the Directorate of Gender Affairs (DOGA) </w:t>
      </w:r>
      <w:r w:rsidR="00AC07A9">
        <w:t>—</w:t>
      </w:r>
      <w:r>
        <w:t xml:space="preserve"> the main machinery for implementing government policy on gender issues </w:t>
      </w:r>
      <w:r w:rsidR="00AC07A9">
        <w:t>—</w:t>
      </w:r>
      <w:r>
        <w:t xml:space="preserve"> has been exemplary in this regard. </w:t>
      </w:r>
    </w:p>
    <w:p w14:paraId="09B53D00" w14:textId="2F50A8FA" w:rsidR="00BF5BEB" w:rsidRDefault="00BF5BEB" w:rsidP="00BF5BEB">
      <w:pPr>
        <w:pStyle w:val="SingleTxt"/>
      </w:pPr>
      <w:r>
        <w:t>51.</w:t>
      </w:r>
      <w:r>
        <w:tab/>
        <w:t xml:space="preserve">It was mentioned in the previous report that in Antigua and Barbuda, women have the same rights as men to vote in all elections and to present themselves as candidates for the highest political office. Although there are no legal barriers to stop them, their membership in Parliament remains at a low level even as they continue to support male candidates for membership. </w:t>
      </w:r>
    </w:p>
    <w:p w14:paraId="446F4806" w14:textId="0B893401" w:rsidR="00AC07A9" w:rsidRPr="00AC07A9" w:rsidRDefault="00AC07A9" w:rsidP="00AC07A9">
      <w:pPr>
        <w:pStyle w:val="SingleTxt"/>
        <w:spacing w:after="0" w:line="120" w:lineRule="exact"/>
        <w:rPr>
          <w:sz w:val="10"/>
        </w:rPr>
      </w:pPr>
    </w:p>
    <w:p w14:paraId="08F1E22D" w14:textId="66B3092B" w:rsidR="00BF5BEB" w:rsidRDefault="00BF5BEB" w:rsidP="00AC07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Campaign to increase Women’s Participation in Politics</w:t>
      </w:r>
    </w:p>
    <w:p w14:paraId="7D73A271" w14:textId="030012FB" w:rsidR="00AC07A9" w:rsidRPr="00AC07A9" w:rsidRDefault="00AC07A9" w:rsidP="00AC07A9">
      <w:pPr>
        <w:pStyle w:val="SingleTxt"/>
        <w:spacing w:after="0" w:line="120" w:lineRule="exact"/>
        <w:rPr>
          <w:sz w:val="10"/>
          <w:lang w:val="en-US"/>
        </w:rPr>
      </w:pPr>
    </w:p>
    <w:p w14:paraId="427E7C2A" w14:textId="373C92ED" w:rsidR="00BF5BEB" w:rsidRDefault="00BF5BEB" w:rsidP="00BF5BEB">
      <w:pPr>
        <w:pStyle w:val="SingleTxt"/>
      </w:pPr>
      <w:r>
        <w:t>52.</w:t>
      </w:r>
      <w:r>
        <w:tab/>
        <w:t xml:space="preserve">In 2000, the Directorate of Women's Affairs embarked on a vigorous campaign to promote women’s participation in politics. Several seminars, workshops and public media programmes were held to encourage women to aspire to the highest political offices. Meetings were held with the leaders of the two major political parties urging them to seriously consider placing women on their slate of candidates. POWA </w:t>
      </w:r>
      <w:r w:rsidR="005A51A5">
        <w:t xml:space="preserve">— </w:t>
      </w:r>
      <w:r>
        <w:t>the Professional Organization of Women in Antigua and Barbuda, also played an active role also in this campaign. It is heartening to report that these efforts paid off. At the General Election in 2004, women played a much more prominent role in the electoral processes, with tangible results. (These will be discussed later in the section on women in political life).</w:t>
      </w:r>
    </w:p>
    <w:p w14:paraId="35BC9564" w14:textId="3B543DCF" w:rsidR="00AC07A9" w:rsidRPr="00AC07A9" w:rsidRDefault="00AC07A9" w:rsidP="00AC07A9">
      <w:pPr>
        <w:pStyle w:val="SingleTxt"/>
        <w:spacing w:after="0" w:line="120" w:lineRule="exact"/>
        <w:rPr>
          <w:sz w:val="10"/>
        </w:rPr>
      </w:pPr>
    </w:p>
    <w:p w14:paraId="096E2A5B" w14:textId="68DCDD38" w:rsidR="00BF5BEB" w:rsidRDefault="00BF5BEB" w:rsidP="00AC07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Women’s Political Participation: Training in Governance and Democracy</w:t>
      </w:r>
    </w:p>
    <w:p w14:paraId="7C1F98CA" w14:textId="773B5389" w:rsidR="00AC07A9" w:rsidRPr="00AC07A9" w:rsidRDefault="00AC07A9" w:rsidP="00AC07A9">
      <w:pPr>
        <w:pStyle w:val="SingleTxt"/>
        <w:spacing w:after="0" w:line="120" w:lineRule="exact"/>
        <w:rPr>
          <w:sz w:val="10"/>
          <w:lang w:val="en-US"/>
        </w:rPr>
      </w:pPr>
    </w:p>
    <w:p w14:paraId="625BA964" w14:textId="73A31FF6" w:rsidR="00BF5BEB" w:rsidRDefault="00BF5BEB" w:rsidP="00BF5BEB">
      <w:pPr>
        <w:pStyle w:val="SingleTxt"/>
      </w:pPr>
      <w:r>
        <w:t>53.</w:t>
      </w:r>
      <w:r>
        <w:tab/>
        <w:t xml:space="preserve">In 2002, the Directorate of Gender Affairs also coordinated a project aimed at increasing women’s involvement in leadership positions in the country. The project, styled “Women’s Political Participation: Training in Governance and Democracy” was sponsored by the Organization of American States (OAS) and implemented in Antigua and Barbuda, St. Kitts and Nevis and Guyana. The training was unique in that it was able to cut across social barriers. Training and educational material (including some published materials noted in the Bibliography) were made available to grass roots aspirants as well as to the more highly educated aspirants. Women were united with a view to increasing their numbers in the upper echelons of government and politics. </w:t>
      </w:r>
    </w:p>
    <w:p w14:paraId="540E0EE3" w14:textId="3644C6DA" w:rsidR="00AC07A9" w:rsidRPr="00AC07A9" w:rsidRDefault="00AC07A9" w:rsidP="00AC07A9">
      <w:pPr>
        <w:pStyle w:val="SingleTxt"/>
        <w:spacing w:after="0" w:line="120" w:lineRule="exact"/>
        <w:rPr>
          <w:sz w:val="10"/>
        </w:rPr>
      </w:pPr>
    </w:p>
    <w:p w14:paraId="717E5457" w14:textId="21BFA5FB" w:rsidR="00BF5BEB" w:rsidRDefault="00BF5BEB" w:rsidP="00AC07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CIWIL</w:t>
      </w:r>
    </w:p>
    <w:p w14:paraId="504F410F" w14:textId="09B30BEF" w:rsidR="00AC07A9" w:rsidRPr="00AC07A9" w:rsidRDefault="00AC07A9" w:rsidP="00AC07A9">
      <w:pPr>
        <w:pStyle w:val="SingleTxt"/>
        <w:spacing w:after="0" w:line="120" w:lineRule="exact"/>
        <w:rPr>
          <w:sz w:val="10"/>
          <w:lang w:val="en-US"/>
        </w:rPr>
      </w:pPr>
    </w:p>
    <w:p w14:paraId="167686D8" w14:textId="0E13F571" w:rsidR="00BF5BEB" w:rsidRDefault="00BF5BEB" w:rsidP="00BF5BEB">
      <w:pPr>
        <w:pStyle w:val="SingleTxt"/>
      </w:pPr>
      <w:r>
        <w:t>54.</w:t>
      </w:r>
      <w:r>
        <w:tab/>
        <w:t xml:space="preserve">The Caribbean Institute for Women in Leadership (CIWIL) instituted in 2006, must be commended for the great work it has done and continues to do in addressing gender inequalities in power and decision-making across the Caribbean. CIWIL received funding from external donors for an initial 5-year period. While the activities of CIWIL were not accompanied by any affirmative action legislation in Antigua and Barbuda, they served to promote the increased participation of women in politics. In collaboration with DOGA, CIWIL organized a Breakfast Meeting in March 2009, in honour of the five female candidates who were to contest seats in the General Election slated to take place later in the month. Only one of the five candidates won her seat, but the exposure and interest generated by CIWIL’s activities have gone a long way in highlighting the need for women to participate more fully in the leadership and decision-making arms of government. CIWIL served and continues to serve the cause of women by building networks of solidarity among them. </w:t>
      </w:r>
    </w:p>
    <w:p w14:paraId="5C1FBC0C" w14:textId="34701029" w:rsidR="00BF5BEB" w:rsidRDefault="00BF5BEB" w:rsidP="00AC07A9">
      <w:pPr>
        <w:pStyle w:val="H23"/>
        <w:keepNext/>
        <w:keepLines/>
        <w:widowControl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Together We Must</w:t>
      </w:r>
    </w:p>
    <w:p w14:paraId="4A28C8BD" w14:textId="5C68ACE6" w:rsidR="00AC07A9" w:rsidRPr="00AC07A9" w:rsidRDefault="00AC07A9" w:rsidP="00AC07A9">
      <w:pPr>
        <w:pStyle w:val="SingleTxt"/>
        <w:keepNext/>
        <w:keepLines/>
        <w:widowControl w:val="0"/>
        <w:spacing w:after="0" w:line="120" w:lineRule="exact"/>
        <w:rPr>
          <w:sz w:val="10"/>
          <w:lang w:val="en-US"/>
        </w:rPr>
      </w:pPr>
    </w:p>
    <w:p w14:paraId="487DFF50" w14:textId="77777777" w:rsidR="00BF5BEB" w:rsidRDefault="00BF5BEB" w:rsidP="00AC07A9">
      <w:pPr>
        <w:pStyle w:val="SingleTxt"/>
        <w:keepNext/>
        <w:keepLines/>
        <w:widowControl w:val="0"/>
      </w:pPr>
      <w:r>
        <w:t>55.</w:t>
      </w:r>
      <w:r>
        <w:tab/>
        <w:t xml:space="preserve">This is another organization that has emerged from the activities of CIWIL. In 2009, a workshop was organised by CIWIL which brought a wide range of Governmental and non-governmental organizations was well as specific women’s groups to discuss the status of women in Antigua and Barbuda. At the end of the workshop the participants resolved to create an organization and a manifesto called, “Together We Must”. The stated aim of the manifesto is to, “bring together the various demands of women in Antigua and Barbuda to ensure that these are integrated into national policies programmes and practices”. </w:t>
      </w:r>
    </w:p>
    <w:p w14:paraId="24B86992" w14:textId="59EAED24" w:rsidR="00BF5BEB" w:rsidRDefault="00BF5BEB" w:rsidP="00AC07A9">
      <w:pPr>
        <w:pStyle w:val="SingleTxt"/>
        <w:keepNext/>
        <w:keepLines/>
        <w:widowControl w:val="0"/>
      </w:pPr>
      <w:r>
        <w:t>56.</w:t>
      </w:r>
      <w:r>
        <w:tab/>
        <w:t>It is owned by a broad constituency of women and most importantly, “it recognises the vital need for the equal participation of women in politics and decision-making.” The organization has a website where it encourages persons to participate in on-going discussions on women’s issues. It is committed to taking positive collective action to end gender violence and other practices in Antigua and Barbuda that discriminate against women.</w:t>
      </w:r>
    </w:p>
    <w:p w14:paraId="24985C7D" w14:textId="573BD349" w:rsidR="00AC07A9" w:rsidRPr="00AC07A9" w:rsidRDefault="00AC07A9" w:rsidP="00AC07A9">
      <w:pPr>
        <w:pStyle w:val="SingleTxt"/>
        <w:keepNext/>
        <w:keepLines/>
        <w:widowControl w:val="0"/>
        <w:spacing w:after="0" w:line="120" w:lineRule="exact"/>
        <w:rPr>
          <w:sz w:val="10"/>
        </w:rPr>
      </w:pPr>
    </w:p>
    <w:p w14:paraId="2D2577E1" w14:textId="5A868416" w:rsidR="00AC07A9" w:rsidRPr="00AC07A9" w:rsidRDefault="00AC07A9" w:rsidP="00AC07A9">
      <w:pPr>
        <w:pStyle w:val="SingleTxt"/>
        <w:keepNext/>
        <w:keepLines/>
        <w:widowControl w:val="0"/>
        <w:spacing w:after="0" w:line="120" w:lineRule="exact"/>
        <w:rPr>
          <w:sz w:val="10"/>
        </w:rPr>
      </w:pPr>
    </w:p>
    <w:p w14:paraId="51B6C0C8" w14:textId="66A7FCAB" w:rsidR="00BF5BEB" w:rsidRDefault="00BF5BEB" w:rsidP="00AC07A9">
      <w:pPr>
        <w:pStyle w:val="H1"/>
        <w:ind w:right="1260"/>
      </w:pPr>
      <w:r>
        <w:tab/>
      </w:r>
      <w:r>
        <w:tab/>
        <w:t>Article 5: Elimination of gender roles and stereotyping</w:t>
      </w:r>
    </w:p>
    <w:p w14:paraId="55952B0C" w14:textId="25D64E4F" w:rsidR="00AC07A9" w:rsidRPr="00AC07A9" w:rsidRDefault="00AC07A9" w:rsidP="00AC07A9">
      <w:pPr>
        <w:pStyle w:val="SingleTxt"/>
        <w:spacing w:after="0" w:line="120" w:lineRule="exact"/>
        <w:rPr>
          <w:sz w:val="10"/>
        </w:rPr>
      </w:pPr>
    </w:p>
    <w:p w14:paraId="2986E5F2" w14:textId="0532BB43" w:rsidR="00AC07A9" w:rsidRPr="00AC07A9" w:rsidRDefault="00AC07A9" w:rsidP="00AC07A9">
      <w:pPr>
        <w:pStyle w:val="SingleTxt"/>
        <w:spacing w:after="0" w:line="120" w:lineRule="exact"/>
        <w:rPr>
          <w:sz w:val="10"/>
        </w:rPr>
      </w:pPr>
    </w:p>
    <w:p w14:paraId="6B0EA214" w14:textId="6EC53607" w:rsidR="00BF5BEB" w:rsidRDefault="00BF5BEB" w:rsidP="00BF5BEB">
      <w:pPr>
        <w:pStyle w:val="SingleTxt"/>
      </w:pPr>
      <w:r>
        <w:t>57.</w:t>
      </w:r>
      <w:r>
        <w:tab/>
        <w:t>It can be asserted with some degree of certainty that the school is one of the socializing agents that can help eliminate stereotypes of the social, economic and cultural roles of women and men. I</w:t>
      </w:r>
      <w:r w:rsidR="00D52AF6">
        <w:t>n Antigua and Barbuda, from pre</w:t>
      </w:r>
      <w:r>
        <w:t xml:space="preserve">school to tertiary level, the majority of educational institutions </w:t>
      </w:r>
      <w:r w:rsidR="00AC07A9">
        <w:t>—</w:t>
      </w:r>
      <w:r>
        <w:t xml:space="preserve"> both public and private </w:t>
      </w:r>
      <w:r w:rsidR="00AC07A9">
        <w:t>—</w:t>
      </w:r>
      <w:r>
        <w:t xml:space="preserve"> are co</w:t>
      </w:r>
      <w:r w:rsidR="00AC07A9">
        <w:noBreakHyphen/>
      </w:r>
      <w:r>
        <w:t>educational. The teaching staff is mixed at all levels of</w:t>
      </w:r>
      <w:r w:rsidR="00D52AF6">
        <w:t xml:space="preserve"> the system except at the pre</w:t>
      </w:r>
      <w:r>
        <w:t xml:space="preserve">school level where the staff is 100 per cent female. </w:t>
      </w:r>
    </w:p>
    <w:p w14:paraId="2B6CC8E9" w14:textId="77777777" w:rsidR="00BF5BEB" w:rsidRDefault="00BF5BEB" w:rsidP="00BF5BEB">
      <w:pPr>
        <w:pStyle w:val="SingleTxt"/>
      </w:pPr>
      <w:r>
        <w:t>58.</w:t>
      </w:r>
      <w:r>
        <w:tab/>
        <w:t>The CDB Country Gender Assessment for Antigua and Barbuda noted that, “efforts have been made in Antigua and Barbuda for curricula to support the changing nature of gender labour roles, and further, to enable access for females to pursue courses in male-dominated fields and vice-versa” (CDB, 2014:3). Although considerable progress has been made, there remains a measure of gender stereotyping in the subjects taught in secondary schools and at the tertiary level institutions in the nation. There are no barriers preventing girls from studying technical subjects such as electronics and woodworking, but cultural norms still, to some extent, determine the choices that students make regarding what subjects to study. Educators are well aware of this vexing problem and measures have been taken to reduce such gender stereotyping. At the secondary school level, girls are being actively encouraged to pursue subjects such as Technical Drawing and Agriculture. Similarly, more boys are electing to study Home Economics, although the area of Clothing and Textiles is still almost exclusively the domain of girls.</w:t>
      </w:r>
    </w:p>
    <w:p w14:paraId="07645F00" w14:textId="565C1170" w:rsidR="00BF5BEB" w:rsidRDefault="00BF5BEB" w:rsidP="00BF5BEB">
      <w:pPr>
        <w:pStyle w:val="SingleTxt"/>
      </w:pPr>
      <w:r>
        <w:t>59.</w:t>
      </w:r>
      <w:r>
        <w:tab/>
        <w:t xml:space="preserve">At the tertiary level, females are entering higher institutions of learning in greater numbers than males. This disparity in favour of females is escalating even in some technical institutions. For instance, the Antigua and Barbuda International Institute of Technology (ABIIT) offers associate degree and diploma programmes in fields such as Computer Technology, Finance, Graphic Design and Business Administration. In the academic year 2008–2009, 66 per cent of the student body was female. The general enrolment dropped in subsequent years, but in 2011–2012, female enrolment was still higher than that of males </w:t>
      </w:r>
      <w:r w:rsidR="00AC07A9">
        <w:t>—</w:t>
      </w:r>
      <w:r>
        <w:t xml:space="preserve"> 59.5 per cent.</w:t>
      </w:r>
    </w:p>
    <w:p w14:paraId="309D3A00" w14:textId="0A2442CE" w:rsidR="00BF5BEB" w:rsidRDefault="00BF5BEB" w:rsidP="00BF5BEB">
      <w:pPr>
        <w:pStyle w:val="SingleTxt"/>
      </w:pPr>
      <w:r>
        <w:t>60.</w:t>
      </w:r>
      <w:r>
        <w:tab/>
        <w:t>As in the past, females continue to dominate the teaching profession. At the Antigua State College (ASC) in 2011–2012, of the 220 teachers undergoing training</w:t>
      </w:r>
      <w:r w:rsidR="00AC07A9">
        <w:t xml:space="preserve"> at the ASC, only 21 were male —</w:t>
      </w:r>
      <w:r>
        <w:t xml:space="preserve"> a ratio of 90.5 per cent female to 9.5 per cent male. </w:t>
      </w:r>
      <w:r>
        <w:lastRenderedPageBreak/>
        <w:t>But, along similar lines of gender disparity, in the Engineering Department, males continue to outnumber females to a high degree. In the 1999–2000 academic year, this department was virtually 100 per cent male. In recent years, there has been some very slight improvement in the great gender disparity. In 2011–2012, the department had a 90.2 per cent male enrolment figure. However, currently, in 2015, there were only nine female students among the 110 male students, thereby increasing the percentage of male enrolment to 91.2 per cent. In the field of aircraft engineering, of the 19 males only 3 or 15.7 per cent were female. Thus, gender stereotypes of what are considered to be male professions or female professions are still strongly evident at the ASC.</w:t>
      </w:r>
    </w:p>
    <w:p w14:paraId="1AC6D1EB" w14:textId="7D05D6A5" w:rsidR="00BF5BEB" w:rsidRDefault="00BF5BEB" w:rsidP="00BF5BEB">
      <w:pPr>
        <w:pStyle w:val="SingleTxt"/>
      </w:pPr>
      <w:r>
        <w:t>61.</w:t>
      </w:r>
      <w:r>
        <w:tab/>
        <w:t xml:space="preserve">To a relatively small degree, there are still some Christian religious beliefs (Christianity is the dominant religion in Antigua and Barbuda) that tend to place barriers on improving the status of women. Additionally, some men still insist that their wives ought to be subordinate to them through the Biblical injunction that wives should submit to their husbands. But more and more, instead of focusing on the issue of wifely submission, church leaders are pointing out that the Bible enjoins husbands to love their wives as Christ loves the Church </w:t>
      </w:r>
      <w:r w:rsidR="00664254">
        <w:t xml:space="preserve">— </w:t>
      </w:r>
      <w:r>
        <w:t xml:space="preserve">a far more positive approach to the achievement of a status of equality. By and large, the leadership in Christian churches is still dominated by men but today women are gaining more and more recognition as leaders. And, too, there are now a number of churches established women who are firmly in charge of their congregations. </w:t>
      </w:r>
    </w:p>
    <w:p w14:paraId="586FD586" w14:textId="77777777" w:rsidR="00BF5BEB" w:rsidRDefault="00BF5BEB" w:rsidP="00BF5BEB">
      <w:pPr>
        <w:pStyle w:val="SingleTxt"/>
      </w:pPr>
      <w:r>
        <w:t>62.</w:t>
      </w:r>
      <w:r>
        <w:tab/>
        <w:t xml:space="preserve">In divorce cases, there is still a marked tendency to give the custody of children to women, although joint custody is very often granted. In addition, under the Maintenance of and Access to Children Act of 2008, the court now recognises that every parent (including unmarried fathers) is entitled to have access to his or her child once he or she is maintaining that child. Another crucial provision of this act pertains to the collection of maintenance fees, a thorny problem for many mothers. The court now allows for an “attachment order” to be placed on the income or pension of a defaulter. </w:t>
      </w:r>
    </w:p>
    <w:p w14:paraId="555F5583" w14:textId="77777777" w:rsidR="00BF5BEB" w:rsidRDefault="00BF5BEB" w:rsidP="00BF5BEB">
      <w:pPr>
        <w:pStyle w:val="SingleTxt"/>
      </w:pPr>
      <w:r>
        <w:t>63.</w:t>
      </w:r>
      <w:r>
        <w:tab/>
        <w:t xml:space="preserve">The Breadwinner Model is still subscribed to and referenced although in a 1994 study, Ward-Osborne found that 58 per cent of all households were headed by women. (Ward-Osborne, 1994). However, census figures give a different picture. In the 1991 census, only 42 per cent of the households were said by respondents to have female heads. Similarly, the figures from the 2011 census indicate that of the 29,713 persons who claimed to be heads of households, 13,081 or 44.02 per cent were women. The real figures could possibly be higher than the census figures. A woman, in the presence of a census enumerator, might verbally defer to the authority of a male as head, when indeed she may be the main breadwinner or even the sole breadwinner. (It is likely that Ward-Osborne conducted her research in a manner which elicited more frank responses from women than the responses they gave to census enumerators). </w:t>
      </w:r>
    </w:p>
    <w:p w14:paraId="456068A4" w14:textId="6E9740F7" w:rsidR="00BF5BEB" w:rsidRDefault="00BF5BEB" w:rsidP="00BF5BEB">
      <w:pPr>
        <w:pStyle w:val="SingleTxt"/>
      </w:pPr>
      <w:r>
        <w:t>64.</w:t>
      </w:r>
      <w:r>
        <w:tab/>
        <w:t>Outside of the home, there still are certain kinds of work that are considered as “men’s work” or “women’s work”. However, women are not forbidden by law or restricted from doing certain kinds of work. They are represented in the Police Force, the Defence Force and Security Services. The construction sector is still largely dominated by males although there are no laws restricting women from working in these type</w:t>
      </w:r>
      <w:r w:rsidR="0034195A">
        <w:t>s</w:t>
      </w:r>
      <w:r>
        <w:t xml:space="preserve"> of industries. </w:t>
      </w:r>
    </w:p>
    <w:p w14:paraId="1E9B448E" w14:textId="4E150DF7" w:rsidR="00BF5BEB" w:rsidRDefault="00BF5BEB" w:rsidP="00AC07A9">
      <w:pPr>
        <w:pStyle w:val="H23"/>
        <w:keepNext/>
        <w:keepLines/>
        <w:widowControl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Family Education that Ensures a Proper Understanding of the Roles of Men and Women in Raising Children</w:t>
      </w:r>
    </w:p>
    <w:p w14:paraId="18C594B3" w14:textId="70482E57" w:rsidR="00AC07A9" w:rsidRPr="00AC07A9" w:rsidRDefault="00AC07A9" w:rsidP="00AC07A9">
      <w:pPr>
        <w:pStyle w:val="SingleTxt"/>
        <w:keepNext/>
        <w:keepLines/>
        <w:widowControl w:val="0"/>
        <w:spacing w:after="0" w:line="120" w:lineRule="exact"/>
        <w:rPr>
          <w:sz w:val="10"/>
          <w:lang w:val="en-US"/>
        </w:rPr>
      </w:pPr>
    </w:p>
    <w:p w14:paraId="45A1C16B" w14:textId="77777777" w:rsidR="00BF5BEB" w:rsidRDefault="00BF5BEB" w:rsidP="00AC07A9">
      <w:pPr>
        <w:pStyle w:val="SingleTxt"/>
        <w:keepNext/>
        <w:keepLines/>
        <w:widowControl w:val="0"/>
      </w:pPr>
      <w:r>
        <w:t>65.</w:t>
      </w:r>
      <w:r>
        <w:tab/>
        <w:t>The State Party recognises the crucial role that healthy, happy families play in society. One of the primary goals and objectives of the Education Act of 2008 is, “to promote the importance of family and community” (Division 1c). To this end, Family Life Education has become an integral part of the curriculum in the majority of government-run (and some private schools) in Antigua and Barbuda at the primary level. This issue will be dealt in some detail under Article 10(h). It is necessary to note here that CARICOM has written a curriculum on Health and Family Life Education which is used in the schools in the nation. A section of the curriculum deals with interpersonal relationships in the family.</w:t>
      </w:r>
    </w:p>
    <w:p w14:paraId="69860ACC" w14:textId="5C7DA7C2" w:rsidR="00BF5BEB" w:rsidRDefault="00BF5BEB" w:rsidP="00AC07A9">
      <w:pPr>
        <w:pStyle w:val="SingleTxt"/>
        <w:keepNext/>
        <w:keepLines/>
        <w:widowControl w:val="0"/>
      </w:pPr>
      <w:r>
        <w:t>66.</w:t>
      </w:r>
      <w:r>
        <w:tab/>
        <w:t>Both in the home and in the wider society, girls and boys are still being socialized into assuming specific gender roles. Gender stereotyping in the distribution of domestic tasks remains a cause for concern. Girls and women still do most of the cooking and cleaning. Boys and young men tend to be allowed to stay out of the house for longer periods and with less supervision than girls and women. Similarly, the major responsibility for the care of the children falls on the female members of households. But such practices are changing rapidly as these issues are discussed quite frequently in the media, especially in programmes designed and run by young women and men.</w:t>
      </w:r>
    </w:p>
    <w:p w14:paraId="5B99A70D" w14:textId="757B9E52" w:rsidR="00AC07A9" w:rsidRPr="00AC07A9" w:rsidRDefault="00AC07A9" w:rsidP="00AC07A9">
      <w:pPr>
        <w:pStyle w:val="SingleTxt"/>
        <w:keepNext/>
        <w:keepLines/>
        <w:widowControl w:val="0"/>
        <w:spacing w:after="0" w:line="120" w:lineRule="exact"/>
        <w:rPr>
          <w:sz w:val="10"/>
        </w:rPr>
      </w:pPr>
    </w:p>
    <w:p w14:paraId="22759BD6" w14:textId="685C4C05" w:rsidR="00AC07A9" w:rsidRPr="00AC07A9" w:rsidRDefault="00AC07A9" w:rsidP="00AC07A9">
      <w:pPr>
        <w:pStyle w:val="SingleTxt"/>
        <w:keepNext/>
        <w:keepLines/>
        <w:widowControl w:val="0"/>
        <w:spacing w:after="0" w:line="120" w:lineRule="exact"/>
        <w:rPr>
          <w:sz w:val="10"/>
        </w:rPr>
      </w:pPr>
    </w:p>
    <w:p w14:paraId="565927A6" w14:textId="405FA19C" w:rsidR="00BF5BEB" w:rsidRDefault="00BF5BEB" w:rsidP="00AC07A9">
      <w:pPr>
        <w:pStyle w:val="H1"/>
        <w:ind w:right="1260"/>
      </w:pPr>
      <w:r>
        <w:tab/>
      </w:r>
      <w:r>
        <w:tab/>
        <w:t>Article 6: Elimination of trafficking and prostitution of women</w:t>
      </w:r>
    </w:p>
    <w:p w14:paraId="2FC7C1DA" w14:textId="31D0FCE4" w:rsidR="00AC07A9" w:rsidRPr="00AC07A9" w:rsidRDefault="00AC07A9" w:rsidP="00AC07A9">
      <w:pPr>
        <w:pStyle w:val="SingleTxt"/>
        <w:spacing w:after="0" w:line="120" w:lineRule="exact"/>
        <w:rPr>
          <w:sz w:val="10"/>
        </w:rPr>
      </w:pPr>
    </w:p>
    <w:p w14:paraId="39827698" w14:textId="0556464A" w:rsidR="00AC07A9" w:rsidRPr="00AC07A9" w:rsidRDefault="00AC07A9" w:rsidP="00AC07A9">
      <w:pPr>
        <w:pStyle w:val="SingleTxt"/>
        <w:spacing w:after="0" w:line="120" w:lineRule="exact"/>
        <w:rPr>
          <w:sz w:val="10"/>
        </w:rPr>
      </w:pPr>
    </w:p>
    <w:p w14:paraId="3552E897" w14:textId="5E999A07" w:rsidR="00BF5BEB" w:rsidRDefault="00BF5BEB" w:rsidP="00AC07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 of Women</w:t>
      </w:r>
    </w:p>
    <w:p w14:paraId="45B6F528" w14:textId="66A5BC84" w:rsidR="00AC07A9" w:rsidRPr="00AC07A9" w:rsidRDefault="00AC07A9" w:rsidP="00AC07A9">
      <w:pPr>
        <w:pStyle w:val="SingleTxt"/>
        <w:spacing w:after="0" w:line="120" w:lineRule="exact"/>
        <w:rPr>
          <w:sz w:val="10"/>
          <w:lang w:val="en-US"/>
        </w:rPr>
      </w:pPr>
    </w:p>
    <w:p w14:paraId="48B1C82A" w14:textId="4E2BBE3C" w:rsidR="00BF5BEB" w:rsidRDefault="00BF5BEB" w:rsidP="00BF5BEB">
      <w:pPr>
        <w:pStyle w:val="SingleTxt"/>
      </w:pPr>
      <w:r>
        <w:t>67.</w:t>
      </w:r>
      <w:r>
        <w:tab/>
        <w:t xml:space="preserve">In 2010, the State passed, the Trafficking in Persons (Prevention) Act. According to the Act, the consent of the trafficked person is irrelevant whether that person is an adult or a child. The Act also established a committee known as “the Trafficking in Persons (Prevention) Committee”, tasked with the functions of coordinating the implementation of the Trafficking Act. The Act instituted a number of maximum penalties for various offences. However, in 2014, a High Court Justice declared some of these penalties unconstitutional as they gave excessive powers to magistrates </w:t>
      </w:r>
      <w:r w:rsidR="00AC07A9">
        <w:t>—</w:t>
      </w:r>
      <w:r>
        <w:t xml:space="preserve"> powers they did not have under the constitution. They were amended in 2015. </w:t>
      </w:r>
    </w:p>
    <w:p w14:paraId="6758CEE5" w14:textId="6E323CD4" w:rsidR="00BF5BEB" w:rsidRDefault="00BF5BEB" w:rsidP="00BF5BEB">
      <w:pPr>
        <w:pStyle w:val="SingleTxt"/>
      </w:pPr>
      <w:r>
        <w:t>68.</w:t>
      </w:r>
      <w:r>
        <w:tab/>
        <w:t>As noted in a publication of DOGA “Review of Legislation and Policies on Gender-based and Sexual Violence, Antigua and Barbuda” (Huggins, 2015), the Act recognizes that the overwhelming majority of persons who are trafficked are female. Yet, following the terminology of laws in Antigua and Barbuda, “the victim or subject of human trafficking is referred to in the male person” (Huggins, p.</w:t>
      </w:r>
      <w:r w:rsidR="00AC07A9">
        <w:t xml:space="preserve"> </w:t>
      </w:r>
      <w:r>
        <w:t xml:space="preserve">31). Therefore, there will be efforts to ensure gender-sensitive legislative drafting. </w:t>
      </w:r>
    </w:p>
    <w:p w14:paraId="550606A6" w14:textId="77777777" w:rsidR="00BF5BEB" w:rsidRDefault="00BF5BEB" w:rsidP="00BF5BEB">
      <w:pPr>
        <w:pStyle w:val="SingleTxt"/>
      </w:pPr>
      <w:r>
        <w:t>69.</w:t>
      </w:r>
      <w:r>
        <w:tab/>
        <w:t xml:space="preserve">The Trafficking in Persons Prevention Committee came into being in 2010 and continues to function up to the present. One of the crucial functions of the Committee is to set up a place of refuge for the victims and this place should be officially published in the Government Gazette. Due to the small size of the country, DOGA (in collaboration with private hoteliers and landlords) has dealt with a number of cases of trafficking and has provided safe havens for the persons trafficked. </w:t>
      </w:r>
    </w:p>
    <w:p w14:paraId="6339F7E0" w14:textId="119B594D" w:rsidR="00BF5BEB" w:rsidRDefault="00BF5BEB" w:rsidP="00BF5BEB">
      <w:pPr>
        <w:pStyle w:val="SingleTxt"/>
      </w:pPr>
      <w:r>
        <w:t>70.</w:t>
      </w:r>
      <w:r>
        <w:tab/>
        <w:t xml:space="preserve">According to DOGA, very few cases of trafficking were brought to their attention before the law came into being. In the period 2010–2015, a total of 43 persons were reported to DOGA as having been trafficked </w:t>
      </w:r>
      <w:r w:rsidR="00664254">
        <w:t xml:space="preserve">— </w:t>
      </w:r>
      <w:r>
        <w:t xml:space="preserve">all of them women. Up </w:t>
      </w:r>
      <w:r>
        <w:lastRenderedPageBreak/>
        <w:t xml:space="preserve">to the end of 2015, only one person had been charged (in 2011) with trafficking and that case was dismissed. </w:t>
      </w:r>
    </w:p>
    <w:p w14:paraId="41E749F4" w14:textId="6A686FAD" w:rsidR="00BF5BEB" w:rsidRPr="00AC07A9" w:rsidRDefault="00BF5BEB" w:rsidP="00AC07A9">
      <w:pPr>
        <w:pStyle w:val="SingleTxt"/>
        <w:spacing w:after="0" w:line="120" w:lineRule="exact"/>
        <w:rPr>
          <w:sz w:val="10"/>
        </w:rPr>
      </w:pPr>
    </w:p>
    <w:p w14:paraId="610CFFF6" w14:textId="2E3A112D" w:rsidR="00BF5BEB" w:rsidRPr="00AC07A9" w:rsidRDefault="00AC07A9" w:rsidP="00AC07A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b w:val="0"/>
          <w:bCs/>
        </w:rPr>
      </w:pPr>
      <w:r>
        <w:tab/>
      </w:r>
      <w:r>
        <w:tab/>
      </w:r>
      <w:r w:rsidR="00BF5BEB" w:rsidRPr="00AC07A9">
        <w:rPr>
          <w:b w:val="0"/>
          <w:bCs/>
        </w:rPr>
        <w:t>Table 1</w:t>
      </w:r>
    </w:p>
    <w:p w14:paraId="4AC476E7" w14:textId="3D1449A8" w:rsidR="00BF5BEB" w:rsidRDefault="00AC07A9" w:rsidP="00AC07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F5BEB">
        <w:t xml:space="preserve">Number of Women Trafficked </w:t>
      </w:r>
      <w:r>
        <w:t>—</w:t>
      </w:r>
      <w:r w:rsidR="00BF5BEB">
        <w:t xml:space="preserve"> Selected Years</w:t>
      </w:r>
    </w:p>
    <w:p w14:paraId="4E5A9310" w14:textId="370BE29C" w:rsidR="00AC07A9" w:rsidRPr="00AC07A9" w:rsidRDefault="00AC07A9" w:rsidP="00AC07A9">
      <w:pPr>
        <w:pStyle w:val="SingleTxt"/>
        <w:spacing w:after="0" w:line="120" w:lineRule="exact"/>
        <w:rPr>
          <w:sz w:val="10"/>
          <w:lang w:val="en-US"/>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046"/>
        <w:gridCol w:w="1046"/>
        <w:gridCol w:w="1046"/>
        <w:gridCol w:w="1046"/>
        <w:gridCol w:w="1046"/>
        <w:gridCol w:w="1046"/>
        <w:gridCol w:w="1046"/>
      </w:tblGrid>
      <w:tr w:rsidR="00AC07A9" w:rsidRPr="00AC07A9" w14:paraId="675D5AF2" w14:textId="77777777" w:rsidTr="00AC07A9">
        <w:trPr>
          <w:tblHeader/>
        </w:trPr>
        <w:tc>
          <w:tcPr>
            <w:tcW w:w="1046" w:type="dxa"/>
            <w:tcBorders>
              <w:top w:val="single" w:sz="4" w:space="0" w:color="auto"/>
              <w:bottom w:val="single" w:sz="12" w:space="0" w:color="auto"/>
            </w:tcBorders>
            <w:shd w:val="clear" w:color="auto" w:fill="auto"/>
            <w:vAlign w:val="bottom"/>
          </w:tcPr>
          <w:p w14:paraId="3D7EF386" w14:textId="77777777" w:rsidR="00AC07A9" w:rsidRPr="00AC07A9"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AC07A9">
              <w:rPr>
                <w:i/>
                <w:sz w:val="14"/>
              </w:rPr>
              <w:t>Year</w:t>
            </w:r>
          </w:p>
        </w:tc>
        <w:tc>
          <w:tcPr>
            <w:tcW w:w="1046" w:type="dxa"/>
            <w:tcBorders>
              <w:top w:val="single" w:sz="4" w:space="0" w:color="auto"/>
              <w:bottom w:val="single" w:sz="12" w:space="0" w:color="auto"/>
            </w:tcBorders>
            <w:shd w:val="clear" w:color="auto" w:fill="auto"/>
            <w:vAlign w:val="bottom"/>
          </w:tcPr>
          <w:p w14:paraId="4A5120B0" w14:textId="77777777" w:rsidR="00AC07A9" w:rsidRPr="00AC07A9"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C07A9">
              <w:rPr>
                <w:i/>
                <w:sz w:val="14"/>
              </w:rPr>
              <w:t>2010</w:t>
            </w:r>
          </w:p>
        </w:tc>
        <w:tc>
          <w:tcPr>
            <w:tcW w:w="1046" w:type="dxa"/>
            <w:tcBorders>
              <w:top w:val="single" w:sz="4" w:space="0" w:color="auto"/>
              <w:bottom w:val="single" w:sz="12" w:space="0" w:color="auto"/>
            </w:tcBorders>
            <w:shd w:val="clear" w:color="auto" w:fill="auto"/>
            <w:vAlign w:val="bottom"/>
          </w:tcPr>
          <w:p w14:paraId="255FE4F1" w14:textId="77777777" w:rsidR="00AC07A9" w:rsidRPr="00AC07A9"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C07A9">
              <w:rPr>
                <w:i/>
                <w:sz w:val="14"/>
              </w:rPr>
              <w:t>2011</w:t>
            </w:r>
          </w:p>
        </w:tc>
        <w:tc>
          <w:tcPr>
            <w:tcW w:w="1046" w:type="dxa"/>
            <w:tcBorders>
              <w:top w:val="single" w:sz="4" w:space="0" w:color="auto"/>
              <w:bottom w:val="single" w:sz="12" w:space="0" w:color="auto"/>
            </w:tcBorders>
            <w:shd w:val="clear" w:color="auto" w:fill="auto"/>
            <w:vAlign w:val="bottom"/>
          </w:tcPr>
          <w:p w14:paraId="6ADEC5B1" w14:textId="77777777" w:rsidR="00AC07A9" w:rsidRPr="00AC07A9"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C07A9">
              <w:rPr>
                <w:i/>
                <w:sz w:val="14"/>
              </w:rPr>
              <w:t>2012</w:t>
            </w:r>
          </w:p>
        </w:tc>
        <w:tc>
          <w:tcPr>
            <w:tcW w:w="1046" w:type="dxa"/>
            <w:tcBorders>
              <w:top w:val="single" w:sz="4" w:space="0" w:color="auto"/>
              <w:bottom w:val="single" w:sz="12" w:space="0" w:color="auto"/>
            </w:tcBorders>
            <w:shd w:val="clear" w:color="auto" w:fill="auto"/>
            <w:vAlign w:val="bottom"/>
          </w:tcPr>
          <w:p w14:paraId="7F5316D3" w14:textId="77777777" w:rsidR="00AC07A9" w:rsidRPr="00AC07A9"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C07A9">
              <w:rPr>
                <w:i/>
                <w:sz w:val="14"/>
              </w:rPr>
              <w:t>2013</w:t>
            </w:r>
          </w:p>
        </w:tc>
        <w:tc>
          <w:tcPr>
            <w:tcW w:w="1046" w:type="dxa"/>
            <w:tcBorders>
              <w:top w:val="single" w:sz="4" w:space="0" w:color="auto"/>
              <w:bottom w:val="single" w:sz="12" w:space="0" w:color="auto"/>
            </w:tcBorders>
            <w:shd w:val="clear" w:color="auto" w:fill="auto"/>
            <w:vAlign w:val="bottom"/>
          </w:tcPr>
          <w:p w14:paraId="319FA2DA" w14:textId="77777777" w:rsidR="00AC07A9" w:rsidRPr="00AC07A9"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C07A9">
              <w:rPr>
                <w:i/>
                <w:sz w:val="14"/>
              </w:rPr>
              <w:t>2014</w:t>
            </w:r>
          </w:p>
        </w:tc>
        <w:tc>
          <w:tcPr>
            <w:tcW w:w="1046" w:type="dxa"/>
            <w:tcBorders>
              <w:top w:val="single" w:sz="4" w:space="0" w:color="auto"/>
              <w:bottom w:val="single" w:sz="12" w:space="0" w:color="auto"/>
            </w:tcBorders>
            <w:shd w:val="clear" w:color="auto" w:fill="auto"/>
            <w:vAlign w:val="bottom"/>
          </w:tcPr>
          <w:p w14:paraId="543744F5" w14:textId="77777777" w:rsidR="00AC07A9" w:rsidRPr="00AC07A9"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C07A9">
              <w:rPr>
                <w:i/>
                <w:sz w:val="14"/>
              </w:rPr>
              <w:t>2015</w:t>
            </w:r>
          </w:p>
        </w:tc>
      </w:tr>
      <w:tr w:rsidR="00AC07A9" w:rsidRPr="00AC07A9" w14:paraId="1C2B40F1" w14:textId="77777777" w:rsidTr="00AC07A9">
        <w:trPr>
          <w:trHeight w:hRule="exact" w:val="115"/>
          <w:tblHeader/>
        </w:trPr>
        <w:tc>
          <w:tcPr>
            <w:tcW w:w="1046" w:type="dxa"/>
            <w:tcBorders>
              <w:top w:val="single" w:sz="12" w:space="0" w:color="auto"/>
            </w:tcBorders>
            <w:shd w:val="clear" w:color="auto" w:fill="auto"/>
            <w:vAlign w:val="bottom"/>
          </w:tcPr>
          <w:p w14:paraId="0266DF63" w14:textId="77777777" w:rsidR="00AC07A9" w:rsidRPr="00AC07A9"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046" w:type="dxa"/>
            <w:tcBorders>
              <w:top w:val="single" w:sz="12" w:space="0" w:color="auto"/>
            </w:tcBorders>
            <w:shd w:val="clear" w:color="auto" w:fill="auto"/>
            <w:vAlign w:val="bottom"/>
          </w:tcPr>
          <w:p w14:paraId="3F948267" w14:textId="77777777" w:rsidR="00AC07A9" w:rsidRPr="00AC07A9"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6" w:type="dxa"/>
            <w:tcBorders>
              <w:top w:val="single" w:sz="12" w:space="0" w:color="auto"/>
            </w:tcBorders>
            <w:shd w:val="clear" w:color="auto" w:fill="auto"/>
            <w:vAlign w:val="bottom"/>
          </w:tcPr>
          <w:p w14:paraId="3F5B6E0E" w14:textId="77777777" w:rsidR="00AC07A9" w:rsidRPr="00AC07A9"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6" w:type="dxa"/>
            <w:tcBorders>
              <w:top w:val="single" w:sz="12" w:space="0" w:color="auto"/>
            </w:tcBorders>
            <w:shd w:val="clear" w:color="auto" w:fill="auto"/>
            <w:vAlign w:val="bottom"/>
          </w:tcPr>
          <w:p w14:paraId="3199E840" w14:textId="77777777" w:rsidR="00AC07A9" w:rsidRPr="00AC07A9"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6" w:type="dxa"/>
            <w:tcBorders>
              <w:top w:val="single" w:sz="12" w:space="0" w:color="auto"/>
            </w:tcBorders>
            <w:shd w:val="clear" w:color="auto" w:fill="auto"/>
            <w:vAlign w:val="bottom"/>
          </w:tcPr>
          <w:p w14:paraId="786FBEEE" w14:textId="77777777" w:rsidR="00AC07A9" w:rsidRPr="00AC07A9"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6" w:type="dxa"/>
            <w:tcBorders>
              <w:top w:val="single" w:sz="12" w:space="0" w:color="auto"/>
            </w:tcBorders>
            <w:shd w:val="clear" w:color="auto" w:fill="auto"/>
            <w:vAlign w:val="bottom"/>
          </w:tcPr>
          <w:p w14:paraId="71FCAEF0" w14:textId="77777777" w:rsidR="00AC07A9" w:rsidRPr="00AC07A9"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6" w:type="dxa"/>
            <w:tcBorders>
              <w:top w:val="single" w:sz="12" w:space="0" w:color="auto"/>
            </w:tcBorders>
            <w:shd w:val="clear" w:color="auto" w:fill="auto"/>
            <w:vAlign w:val="bottom"/>
          </w:tcPr>
          <w:p w14:paraId="05D01E68" w14:textId="77777777" w:rsidR="00AC07A9" w:rsidRPr="00AC07A9"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AC07A9" w:rsidRPr="00AC07A9" w14:paraId="40724CE1" w14:textId="77777777" w:rsidTr="00AC07A9">
        <w:tc>
          <w:tcPr>
            <w:tcW w:w="1046" w:type="dxa"/>
            <w:tcBorders>
              <w:bottom w:val="single" w:sz="12" w:space="0" w:color="auto"/>
            </w:tcBorders>
            <w:shd w:val="clear" w:color="auto" w:fill="auto"/>
            <w:vAlign w:val="bottom"/>
          </w:tcPr>
          <w:p w14:paraId="0376DDFE" w14:textId="77777777" w:rsidR="00AC07A9" w:rsidRPr="00AC07A9"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C07A9">
              <w:rPr>
                <w:sz w:val="17"/>
              </w:rPr>
              <w:t>Numbers</w:t>
            </w:r>
          </w:p>
        </w:tc>
        <w:tc>
          <w:tcPr>
            <w:tcW w:w="1046" w:type="dxa"/>
            <w:tcBorders>
              <w:bottom w:val="single" w:sz="12" w:space="0" w:color="auto"/>
            </w:tcBorders>
            <w:shd w:val="clear" w:color="auto" w:fill="auto"/>
            <w:vAlign w:val="bottom"/>
          </w:tcPr>
          <w:p w14:paraId="022F1838" w14:textId="77777777" w:rsidR="00AC07A9" w:rsidRPr="00AC07A9"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C07A9">
              <w:rPr>
                <w:sz w:val="17"/>
              </w:rPr>
              <w:t>3</w:t>
            </w:r>
          </w:p>
        </w:tc>
        <w:tc>
          <w:tcPr>
            <w:tcW w:w="1046" w:type="dxa"/>
            <w:tcBorders>
              <w:bottom w:val="single" w:sz="12" w:space="0" w:color="auto"/>
            </w:tcBorders>
            <w:shd w:val="clear" w:color="auto" w:fill="auto"/>
            <w:vAlign w:val="bottom"/>
          </w:tcPr>
          <w:p w14:paraId="63C0BFA2" w14:textId="77777777" w:rsidR="00AC07A9" w:rsidRPr="00AC07A9"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C07A9">
              <w:rPr>
                <w:sz w:val="17"/>
              </w:rPr>
              <w:t>22</w:t>
            </w:r>
          </w:p>
        </w:tc>
        <w:tc>
          <w:tcPr>
            <w:tcW w:w="1046" w:type="dxa"/>
            <w:tcBorders>
              <w:bottom w:val="single" w:sz="12" w:space="0" w:color="auto"/>
            </w:tcBorders>
            <w:shd w:val="clear" w:color="auto" w:fill="auto"/>
            <w:vAlign w:val="bottom"/>
          </w:tcPr>
          <w:p w14:paraId="748498E5" w14:textId="77777777" w:rsidR="00AC07A9" w:rsidRPr="00AC07A9"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C07A9">
              <w:rPr>
                <w:sz w:val="17"/>
              </w:rPr>
              <w:t>0</w:t>
            </w:r>
          </w:p>
        </w:tc>
        <w:tc>
          <w:tcPr>
            <w:tcW w:w="1046" w:type="dxa"/>
            <w:tcBorders>
              <w:bottom w:val="single" w:sz="12" w:space="0" w:color="auto"/>
            </w:tcBorders>
            <w:shd w:val="clear" w:color="auto" w:fill="auto"/>
            <w:vAlign w:val="bottom"/>
          </w:tcPr>
          <w:p w14:paraId="1DEA8161" w14:textId="77777777" w:rsidR="00AC07A9" w:rsidRPr="00AC07A9"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C07A9">
              <w:rPr>
                <w:sz w:val="17"/>
              </w:rPr>
              <w:t>1</w:t>
            </w:r>
          </w:p>
        </w:tc>
        <w:tc>
          <w:tcPr>
            <w:tcW w:w="1046" w:type="dxa"/>
            <w:tcBorders>
              <w:bottom w:val="single" w:sz="12" w:space="0" w:color="auto"/>
            </w:tcBorders>
            <w:shd w:val="clear" w:color="auto" w:fill="auto"/>
            <w:vAlign w:val="bottom"/>
          </w:tcPr>
          <w:p w14:paraId="48722733" w14:textId="77777777" w:rsidR="00AC07A9" w:rsidRPr="00AC07A9"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C07A9">
              <w:rPr>
                <w:sz w:val="17"/>
              </w:rPr>
              <w:t>7</w:t>
            </w:r>
          </w:p>
        </w:tc>
        <w:tc>
          <w:tcPr>
            <w:tcW w:w="1046" w:type="dxa"/>
            <w:tcBorders>
              <w:bottom w:val="single" w:sz="12" w:space="0" w:color="auto"/>
            </w:tcBorders>
            <w:shd w:val="clear" w:color="auto" w:fill="auto"/>
            <w:vAlign w:val="bottom"/>
          </w:tcPr>
          <w:p w14:paraId="5E56BBDF" w14:textId="77777777" w:rsidR="00AC07A9" w:rsidRPr="00AC07A9"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C07A9">
              <w:rPr>
                <w:sz w:val="17"/>
              </w:rPr>
              <w:t>10</w:t>
            </w:r>
          </w:p>
        </w:tc>
      </w:tr>
    </w:tbl>
    <w:p w14:paraId="30B0928D" w14:textId="6099E23F" w:rsidR="00AC07A9" w:rsidRPr="00AC07A9" w:rsidRDefault="00AC07A9" w:rsidP="00AC07A9">
      <w:pPr>
        <w:pStyle w:val="SingleTxt"/>
        <w:spacing w:after="0" w:line="120" w:lineRule="exact"/>
        <w:rPr>
          <w:sz w:val="10"/>
        </w:rPr>
      </w:pPr>
    </w:p>
    <w:p w14:paraId="7757644B" w14:textId="079D06FD" w:rsidR="00BF5BEB" w:rsidRDefault="00BF5BEB" w:rsidP="00AC07A9">
      <w:pPr>
        <w:pStyle w:val="FootnoteText"/>
        <w:tabs>
          <w:tab w:val="clear" w:pos="418"/>
          <w:tab w:val="right" w:pos="1476"/>
          <w:tab w:val="left" w:pos="1548"/>
          <w:tab w:val="right" w:pos="1836"/>
          <w:tab w:val="left" w:pos="1908"/>
        </w:tabs>
        <w:ind w:left="1548" w:right="1267" w:hanging="288"/>
      </w:pPr>
      <w:r w:rsidRPr="00AC07A9">
        <w:rPr>
          <w:i/>
          <w:iCs/>
        </w:rPr>
        <w:t>Source</w:t>
      </w:r>
      <w:r>
        <w:t>: Directorate of Gender Affairs, Government of Antigua and Barbuda</w:t>
      </w:r>
      <w:r w:rsidR="00664254">
        <w:t>.</w:t>
      </w:r>
    </w:p>
    <w:p w14:paraId="0EDD5E3A" w14:textId="15C5D3CF" w:rsidR="00AC07A9" w:rsidRPr="00664254" w:rsidRDefault="00AC07A9" w:rsidP="00664254">
      <w:pPr>
        <w:pStyle w:val="FootnoteText"/>
        <w:tabs>
          <w:tab w:val="clear" w:pos="418"/>
          <w:tab w:val="right" w:pos="1476"/>
          <w:tab w:val="left" w:pos="1548"/>
          <w:tab w:val="right" w:pos="1836"/>
          <w:tab w:val="left" w:pos="1908"/>
        </w:tabs>
        <w:spacing w:line="120" w:lineRule="exact"/>
        <w:ind w:left="1548" w:right="1267" w:hanging="288"/>
        <w:rPr>
          <w:i/>
          <w:iCs/>
          <w:sz w:val="10"/>
        </w:rPr>
      </w:pPr>
    </w:p>
    <w:p w14:paraId="615B5688" w14:textId="77777777" w:rsidR="00664254" w:rsidRPr="00AC07A9" w:rsidRDefault="00664254" w:rsidP="00AC07A9">
      <w:pPr>
        <w:pStyle w:val="FootnoteText"/>
        <w:tabs>
          <w:tab w:val="clear" w:pos="418"/>
          <w:tab w:val="right" w:pos="1476"/>
          <w:tab w:val="left" w:pos="1548"/>
          <w:tab w:val="right" w:pos="1836"/>
          <w:tab w:val="left" w:pos="1908"/>
        </w:tabs>
        <w:spacing w:line="120" w:lineRule="exact"/>
        <w:ind w:left="1548" w:right="1267" w:hanging="288"/>
        <w:rPr>
          <w:i/>
          <w:iCs/>
          <w:sz w:val="10"/>
        </w:rPr>
      </w:pPr>
    </w:p>
    <w:p w14:paraId="6EAF7D4A" w14:textId="6303487F" w:rsidR="00BF5BEB" w:rsidRDefault="00BF5BEB" w:rsidP="00AC07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Prostitution</w:t>
      </w:r>
    </w:p>
    <w:p w14:paraId="10010AE1" w14:textId="37707A52" w:rsidR="00AC07A9" w:rsidRPr="00AC07A9" w:rsidRDefault="00AC07A9" w:rsidP="00AC07A9">
      <w:pPr>
        <w:pStyle w:val="SingleTxt"/>
        <w:spacing w:after="0" w:line="120" w:lineRule="exact"/>
        <w:rPr>
          <w:sz w:val="10"/>
          <w:lang w:val="en-US"/>
        </w:rPr>
      </w:pPr>
    </w:p>
    <w:p w14:paraId="5D667D63" w14:textId="77777777" w:rsidR="00BF5BEB" w:rsidRDefault="00BF5BEB" w:rsidP="00BF5BEB">
      <w:pPr>
        <w:pStyle w:val="SingleTxt"/>
      </w:pPr>
      <w:r>
        <w:t>71.</w:t>
      </w:r>
      <w:r>
        <w:tab/>
        <w:t xml:space="preserve">As noted in the previous report, prostitution is illegal in Antigua and Barbuda. The law against prostitution as it stands makes it difficult for persons engaged in the trade to be apprehended as they literally have to be “caught in the act” with evidence of money exchanged. The government is monitoring closely the fact that the majority of women engaged in prostitution are foreign Caribbean nationals. A number of cases have been brought to the attention of the Directorate of Gender Affairs which agency has provided counselling and advocacy over the years. </w:t>
      </w:r>
    </w:p>
    <w:p w14:paraId="3FE52265" w14:textId="6A694524" w:rsidR="00BF5BEB" w:rsidRDefault="00BF5BEB" w:rsidP="00BF5BEB">
      <w:pPr>
        <w:pStyle w:val="SingleTxt"/>
      </w:pPr>
      <w:r>
        <w:t>72.</w:t>
      </w:r>
      <w:r>
        <w:tab/>
        <w:t xml:space="preserve">Worthy of note, also, is the work of a CSO, named, “Health, Hope and HIV Network”. Its motto is, “Creating Positive Change.” It was established in 1999 and registered as a charity in 2002. This organization found that a high percentage of the female prostitutes travel throughout the Caribbean islands, never permanently residing in any territory besides their country of origin. Thus, over the years, this organization has focused on the female immigrant population (including the Spanish-speaking population), but is open to men as well. It offers counselling services and testing for HIV/AIDS and other sexually transmitted diseases. In 2014, the organization through the government, received grants from PEPFAR and the PANCAP/GIS/EPOS project: “Improving Access to HIV Services of Mobile and Migrant Populations in the Caribbean”. Through poster campaigns and other media sources, its work became well known in the migrant communities. </w:t>
      </w:r>
    </w:p>
    <w:p w14:paraId="638E75FB" w14:textId="1D05176F" w:rsidR="00AC07A9" w:rsidRPr="00AC07A9" w:rsidRDefault="00AC07A9" w:rsidP="00AC07A9">
      <w:pPr>
        <w:pStyle w:val="SingleTxt"/>
        <w:spacing w:after="0" w:line="120" w:lineRule="exact"/>
        <w:rPr>
          <w:sz w:val="10"/>
        </w:rPr>
      </w:pPr>
    </w:p>
    <w:p w14:paraId="546557F4" w14:textId="263A7DFF" w:rsidR="00BF5BEB" w:rsidRDefault="00BF5BEB" w:rsidP="00AC07A9">
      <w:pPr>
        <w:pStyle w:val="H4"/>
        <w:ind w:right="1260"/>
      </w:pPr>
      <w:r>
        <w:tab/>
      </w:r>
      <w:r>
        <w:tab/>
        <w:t>Public Opinion on Prostitution</w:t>
      </w:r>
    </w:p>
    <w:p w14:paraId="2D006552" w14:textId="6D819442" w:rsidR="00AC07A9" w:rsidRPr="00AC07A9" w:rsidRDefault="00AC07A9" w:rsidP="00AC07A9">
      <w:pPr>
        <w:pStyle w:val="SingleTxt"/>
        <w:spacing w:after="0" w:line="120" w:lineRule="exact"/>
        <w:rPr>
          <w:sz w:val="10"/>
        </w:rPr>
      </w:pPr>
    </w:p>
    <w:p w14:paraId="4EEC0E9F" w14:textId="41741FD8" w:rsidR="00BF5BEB" w:rsidRDefault="00BF5BEB" w:rsidP="00BF5BEB">
      <w:pPr>
        <w:pStyle w:val="SingleTxt"/>
      </w:pPr>
      <w:r>
        <w:t>73.</w:t>
      </w:r>
      <w:r>
        <w:tab/>
        <w:t>On Thursday 5th October 2006, the Ecclesiastical Community and the Government held a symposium on the issue of prostitution in Antigua and Barbuda. In general, public opinion deplored the practice, but to date, there have been no changes in the laws, which address the issue of prostitution.</w:t>
      </w:r>
    </w:p>
    <w:p w14:paraId="1EF67C95" w14:textId="0D0B1CD7" w:rsidR="00AC07A9" w:rsidRPr="00AC07A9" w:rsidRDefault="00AC07A9" w:rsidP="00AC07A9">
      <w:pPr>
        <w:pStyle w:val="SingleTxt"/>
        <w:spacing w:after="0" w:line="120" w:lineRule="exact"/>
        <w:rPr>
          <w:sz w:val="10"/>
        </w:rPr>
      </w:pPr>
    </w:p>
    <w:p w14:paraId="7E5E0F30" w14:textId="022788B2" w:rsidR="00AC07A9" w:rsidRPr="00AC07A9" w:rsidRDefault="00AC07A9" w:rsidP="00AC07A9">
      <w:pPr>
        <w:pStyle w:val="SingleTxt"/>
        <w:spacing w:after="0" w:line="120" w:lineRule="exact"/>
        <w:rPr>
          <w:sz w:val="10"/>
        </w:rPr>
      </w:pPr>
    </w:p>
    <w:p w14:paraId="50F9C194" w14:textId="53189BEA" w:rsidR="00BF5BEB" w:rsidRDefault="00BF5BEB" w:rsidP="00AC07A9">
      <w:pPr>
        <w:pStyle w:val="H1"/>
        <w:ind w:right="1260"/>
      </w:pPr>
      <w:r>
        <w:tab/>
      </w:r>
      <w:r>
        <w:tab/>
        <w:t>Article 7: Women in political and public life</w:t>
      </w:r>
    </w:p>
    <w:p w14:paraId="72223247" w14:textId="4B98E0F5" w:rsidR="00AC07A9" w:rsidRPr="00AC07A9" w:rsidRDefault="00AC07A9" w:rsidP="00AC07A9">
      <w:pPr>
        <w:pStyle w:val="SingleTxt"/>
        <w:spacing w:after="0" w:line="120" w:lineRule="exact"/>
        <w:rPr>
          <w:sz w:val="10"/>
        </w:rPr>
      </w:pPr>
    </w:p>
    <w:p w14:paraId="42FAE3A8" w14:textId="68A26A5F" w:rsidR="00AC07A9" w:rsidRPr="00AC07A9" w:rsidRDefault="00AC07A9" w:rsidP="00AC07A9">
      <w:pPr>
        <w:pStyle w:val="SingleTxt"/>
        <w:spacing w:after="0" w:line="120" w:lineRule="exact"/>
        <w:rPr>
          <w:sz w:val="10"/>
        </w:rPr>
      </w:pPr>
    </w:p>
    <w:p w14:paraId="1884201D" w14:textId="52188007" w:rsidR="00BF5BEB" w:rsidRDefault="00BF5BEB" w:rsidP="00AC07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Political life</w:t>
      </w:r>
    </w:p>
    <w:p w14:paraId="10F45E4B" w14:textId="490F210E" w:rsidR="00AC07A9" w:rsidRPr="00AC07A9" w:rsidRDefault="00AC07A9" w:rsidP="00AC07A9">
      <w:pPr>
        <w:pStyle w:val="SingleTxt"/>
        <w:spacing w:after="0" w:line="120" w:lineRule="exact"/>
        <w:rPr>
          <w:sz w:val="10"/>
          <w:lang w:val="en-US"/>
        </w:rPr>
      </w:pPr>
    </w:p>
    <w:p w14:paraId="1FD0A7BE" w14:textId="6D16DB02" w:rsidR="00BF5BEB" w:rsidRDefault="00BF5BEB" w:rsidP="00BF5BEB">
      <w:pPr>
        <w:pStyle w:val="SingleTxt"/>
      </w:pPr>
      <w:r>
        <w:t>74.</w:t>
      </w:r>
      <w:r>
        <w:tab/>
        <w:t xml:space="preserve">It is pertinent to note here that in the 2004 General Election, the two major political parties put up a total of four female candidates to run for membership in Parliament, an improvement over the one token candidate that was nominated to run in the past. One female won a seat, the first female ever to do so, collecting the greatest number of votes ever won by any candidate in the history of the nation. She was given the ministerial portfolio of Minister of Labour, Public Administration and Empowerment. This Minister won her seat again in the subsequent General Election of 2009 and became the Minister of Education, Youth, Sports and Gender Affairs for the period 2009– 2014. It can safely be asserted that, as a consequence of her position in Cabinet (the executive branch of government), issues affecting women were given greater prominence and attention. For instance, a very important law designed to enhance the welfare of children and overcome some gender-related problems regarding child support </w:t>
      </w:r>
      <w:r w:rsidR="00664254">
        <w:t xml:space="preserve">— </w:t>
      </w:r>
      <w:r>
        <w:t xml:space="preserve">the Maintenance of and Access to Children Act </w:t>
      </w:r>
      <w:r w:rsidR="00664254">
        <w:t xml:space="preserve">— </w:t>
      </w:r>
      <w:r>
        <w:t xml:space="preserve">was passed in 2008. Another notable achievement was the commissioning by the State Party of a High Level Task Force on Sexual Violence and Assault, which completed its assessment of the health, judicial and social services sectors in Antigua and Barbuda in 2009. </w:t>
      </w:r>
    </w:p>
    <w:p w14:paraId="22BFE823" w14:textId="02D14854" w:rsidR="00BF5BEB" w:rsidRDefault="00BF5BEB" w:rsidP="00BF5BEB">
      <w:pPr>
        <w:pStyle w:val="SingleTxt"/>
      </w:pPr>
      <w:r>
        <w:t>75.</w:t>
      </w:r>
      <w:r>
        <w:tab/>
        <w:t xml:space="preserve">In the last General Election of 2014, although that particular female lost her seat, two other women won seats for the first time. Thus, currently, of the 17 elected members of Parliament, two are now women </w:t>
      </w:r>
      <w:r w:rsidR="00664254">
        <w:t xml:space="preserve">— </w:t>
      </w:r>
      <w:r>
        <w:t xml:space="preserve">constituting 11.7 per cent of that body. (One of the two female, elected members comes from the ruling party and holds the portfolio of Minister of Social Transformation and Human Resource Development). Although this figure of 11.7 per cent female representation is far from the ideal, which should be at least 50 per cent, it is an improvement over the one female elected representative in the previous General Election of 2009. </w:t>
      </w:r>
    </w:p>
    <w:p w14:paraId="37393E76" w14:textId="11715C8B" w:rsidR="00BF5BEB" w:rsidRDefault="00BF5BEB" w:rsidP="00BF5BEB">
      <w:pPr>
        <w:pStyle w:val="SingleTxt"/>
      </w:pPr>
      <w:r>
        <w:t>76.</w:t>
      </w:r>
      <w:r>
        <w:tab/>
        <w:t xml:space="preserve">Over the years, women have always fared better in terms of representation in Upper House </w:t>
      </w:r>
      <w:r w:rsidR="00664254">
        <w:t xml:space="preserve">— </w:t>
      </w:r>
      <w:r>
        <w:t xml:space="preserve">the Senate. Currently, in 2015, of the 17 nominated Senators, 8 or </w:t>
      </w:r>
      <w:r w:rsidR="00664254">
        <w:t>47 </w:t>
      </w:r>
      <w:r>
        <w:t>per cent are female, the highest number to date. This is a great advance over the previous average of only four females in the Senate. In the last twenty-five years or so, the President of the Senate has been female, as is the current President. Although the current Speaker of the House is male, in the past, women have held this important post consecutively for over twenty years.</w:t>
      </w:r>
    </w:p>
    <w:p w14:paraId="2A1E141A" w14:textId="6ABDAF5A" w:rsidR="00BF5BEB" w:rsidRDefault="00BF5BEB" w:rsidP="00BF5BEB">
      <w:pPr>
        <w:pStyle w:val="SingleTxt"/>
      </w:pPr>
      <w:r>
        <w:t>77.</w:t>
      </w:r>
      <w:r>
        <w:tab/>
        <w:t xml:space="preserve">It must be noted, however, that women in Antigua and Barbuda still seem more inclined to give their allegiance to the male candidates by actively campaigning, attending political meetings and voting on their behalf. Much progress has been made in changing this state of affairs, but much more needs to be done. </w:t>
      </w:r>
    </w:p>
    <w:p w14:paraId="09FCFF6B" w14:textId="49B95139" w:rsidR="00AC07A9" w:rsidRPr="00AC07A9" w:rsidRDefault="00AC07A9" w:rsidP="00AC07A9">
      <w:pPr>
        <w:pStyle w:val="SingleTxt"/>
        <w:spacing w:after="0" w:line="120" w:lineRule="exact"/>
        <w:rPr>
          <w:sz w:val="10"/>
        </w:rPr>
      </w:pPr>
    </w:p>
    <w:p w14:paraId="5EF5FE1D" w14:textId="68A1CFCD" w:rsidR="00BF5BEB" w:rsidRDefault="00BF5BEB" w:rsidP="00AC07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Public Life</w:t>
      </w:r>
    </w:p>
    <w:p w14:paraId="22ADE648" w14:textId="3FF1E64B" w:rsidR="00AC07A9" w:rsidRPr="00AC07A9" w:rsidRDefault="00AC07A9" w:rsidP="00AC07A9">
      <w:pPr>
        <w:pStyle w:val="SingleTxt"/>
        <w:spacing w:after="0" w:line="120" w:lineRule="exact"/>
        <w:rPr>
          <w:sz w:val="10"/>
          <w:lang w:val="en-US"/>
        </w:rPr>
      </w:pPr>
    </w:p>
    <w:p w14:paraId="1E22821E" w14:textId="5E363C4B" w:rsidR="00BF5BEB" w:rsidRDefault="00BF5BEB" w:rsidP="00AC07A9">
      <w:pPr>
        <w:pStyle w:val="H4"/>
        <w:ind w:right="1260"/>
      </w:pPr>
      <w:r>
        <w:tab/>
      </w:r>
      <w:r>
        <w:tab/>
        <w:t>The Civil Service</w:t>
      </w:r>
    </w:p>
    <w:p w14:paraId="61B3EE53" w14:textId="36C9E0A9" w:rsidR="00AC07A9" w:rsidRPr="00AC07A9" w:rsidRDefault="00AC07A9" w:rsidP="00AC07A9">
      <w:pPr>
        <w:pStyle w:val="SingleTxt"/>
        <w:spacing w:after="0" w:line="120" w:lineRule="exact"/>
        <w:rPr>
          <w:sz w:val="10"/>
        </w:rPr>
      </w:pPr>
    </w:p>
    <w:p w14:paraId="2CE67BBC" w14:textId="77777777" w:rsidR="00BF5BEB" w:rsidRDefault="00BF5BEB" w:rsidP="00BF5BEB">
      <w:pPr>
        <w:pStyle w:val="SingleTxt"/>
      </w:pPr>
      <w:r>
        <w:t>78.</w:t>
      </w:r>
      <w:r>
        <w:tab/>
        <w:t>The Civil Service continues to be the main employer of labour in Antigua and Barbuda. Statistics show that the number of women in the public service continues to increase. In 1980, women and men were nearly equal in terms of their employment in this sector of the labour force, but by 1989 women outnumbered men two to one. In that year, 64.8 per cent of the total established positions were held by females. Today, the percentage of women in the Civil Service is roughly 63 per cent.</w:t>
      </w:r>
    </w:p>
    <w:p w14:paraId="2125B60A" w14:textId="64AECF22" w:rsidR="00BF5BEB" w:rsidRDefault="00BF5BEB" w:rsidP="00BF5BEB">
      <w:pPr>
        <w:pStyle w:val="SingleTxt"/>
      </w:pPr>
      <w:r>
        <w:t>79.</w:t>
      </w:r>
      <w:r>
        <w:tab/>
        <w:t xml:space="preserve">In 1989, of the 90 persons in the highest paid categories only six or 7 per cent were female. Similarly in 1990, of the 89 division heads in the various ministries of Government, Statutory Corporations, Heads of Missions or Consulates, 18 or 20 per cent were female. However, over the last two decades, the representation of women in the upper echelons of the Civil Service has improved steadily. </w:t>
      </w:r>
      <w:r w:rsidR="008C65F2">
        <w:t>In 1992, of the 14 </w:t>
      </w:r>
      <w:r>
        <w:t>positions of Permanent Secretary or its equivalent, only five or 36 per cent were held by females. Currently, in 2015, of 20 such positions, 14 or 70 per cent are held by women. But when we look at the number of Permanent Secretaries in conjunction with seven other Division Heads, the number of top Civil Servants increases to 27. (The category of “Division Head” can include heads of special projects and the like). Of that number, 13 or 48 per cent are women.</w:t>
      </w:r>
    </w:p>
    <w:p w14:paraId="3EC54FD6" w14:textId="07131431" w:rsidR="00BF5BEB" w:rsidRDefault="00BF5BEB" w:rsidP="00BF5BEB">
      <w:pPr>
        <w:pStyle w:val="SingleTxt"/>
      </w:pPr>
      <w:r>
        <w:t>80.</w:t>
      </w:r>
      <w:r>
        <w:tab/>
        <w:t xml:space="preserve">Today, not many professions are still considered as men’s work or women’s work with the notable exceptions of nursing for females and construction work for males. Interestingly, in the field of medicine, there is no longer a pronounced bias in favour of males. The regional University of the West Indies currently graduates more female doctors than male doctors. Of the approximately 256 doctors who are registered to practice in Antigua and Barbuda in 2015, approximately 110 or 43 per cent are female. (It must be noted that some of the doctors are specialists in various fields of medicine who visit the country from time to time). Currently, the Chief Medical Officer in the Ministry of Health is female, as was her predecessor. </w:t>
      </w:r>
    </w:p>
    <w:p w14:paraId="01FA5C9E" w14:textId="5FF3D93B" w:rsidR="00AC07A9" w:rsidRPr="00AC07A9" w:rsidRDefault="00AC07A9" w:rsidP="00AC07A9">
      <w:pPr>
        <w:pStyle w:val="SingleTxt"/>
        <w:spacing w:after="0" w:line="120" w:lineRule="exact"/>
        <w:rPr>
          <w:sz w:val="10"/>
        </w:rPr>
      </w:pPr>
    </w:p>
    <w:p w14:paraId="3294930B" w14:textId="21A4E084" w:rsidR="00BF5BEB" w:rsidRDefault="00BF5BEB" w:rsidP="00AC07A9">
      <w:pPr>
        <w:pStyle w:val="H4"/>
        <w:ind w:right="1260"/>
      </w:pPr>
      <w:r>
        <w:tab/>
      </w:r>
      <w:r>
        <w:tab/>
        <w:t>The Legal Profession</w:t>
      </w:r>
    </w:p>
    <w:p w14:paraId="4D45E3E5" w14:textId="003611C5" w:rsidR="00AC07A9" w:rsidRPr="00AC07A9" w:rsidRDefault="00AC07A9" w:rsidP="00AC07A9">
      <w:pPr>
        <w:pStyle w:val="SingleTxt"/>
        <w:spacing w:after="0" w:line="120" w:lineRule="exact"/>
        <w:rPr>
          <w:sz w:val="10"/>
        </w:rPr>
      </w:pPr>
    </w:p>
    <w:p w14:paraId="08D9DFB8" w14:textId="4A462104" w:rsidR="00BF5BEB" w:rsidRDefault="00BF5BEB" w:rsidP="00BF5BEB">
      <w:pPr>
        <w:pStyle w:val="SingleTxt"/>
      </w:pPr>
      <w:r>
        <w:t>81.</w:t>
      </w:r>
      <w:r>
        <w:tab/>
        <w:t xml:space="preserve">For the last two decades or more, enrolment figures in the Faculty of Law at the University of the West Indies indicate that there are more female students enrolled in the faculty than males. This preponderance of females being trained as lawyers is now reflected in the numbers practising in Antigua and Barbuda and elsewhere in the Caribbean. This was not always the case. In 1980, the ratio of male to female lawyers was 25:8; in 1985, it was 26:6 and in 1994, it was 23:15. Currently, in 2015, of the 130 registered lawyers in private practice, 72 or 55 per cent are female. As Table 2, below indicates, in terms of the employment of lawyers in the public service, women far outnumber men. Of the 25 lawyers employed by government in 2015, 16 or 64 per cent are female. </w:t>
      </w:r>
    </w:p>
    <w:p w14:paraId="4D65CC0A" w14:textId="0F4FB597" w:rsidR="00AC07A9" w:rsidRPr="00AC07A9" w:rsidRDefault="00AC07A9" w:rsidP="00AC07A9">
      <w:pPr>
        <w:pStyle w:val="SingleTxt"/>
        <w:spacing w:after="0" w:line="120" w:lineRule="exact"/>
        <w:rPr>
          <w:sz w:val="10"/>
        </w:rPr>
      </w:pPr>
    </w:p>
    <w:p w14:paraId="1B16656A" w14:textId="004B4D3D" w:rsidR="00664254" w:rsidRDefault="00AC07A9" w:rsidP="00AC07A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00BF5BEB" w:rsidRPr="00AC07A9">
        <w:rPr>
          <w:b w:val="0"/>
          <w:bCs/>
        </w:rPr>
        <w:t>Table 2</w:t>
      </w:r>
    </w:p>
    <w:p w14:paraId="4FD62A84" w14:textId="5FA0136F" w:rsidR="00BF5BEB" w:rsidRDefault="00AC07A9" w:rsidP="00AC07A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00BF5BEB">
        <w:t>Number of Female Lawyers Employed in the Public Service, 2015</w:t>
      </w:r>
    </w:p>
    <w:p w14:paraId="059A9155" w14:textId="6A329867" w:rsidR="00AC07A9" w:rsidRPr="00AC07A9" w:rsidRDefault="00AC07A9" w:rsidP="00AC07A9">
      <w:pPr>
        <w:spacing w:line="120" w:lineRule="exact"/>
        <w:rPr>
          <w:sz w:val="10"/>
          <w:lang w:val="en-US"/>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84"/>
        <w:gridCol w:w="1612"/>
        <w:gridCol w:w="1612"/>
        <w:gridCol w:w="1612"/>
      </w:tblGrid>
      <w:tr w:rsidR="00AC07A9" w:rsidRPr="00AC07A9" w14:paraId="1AB59B24" w14:textId="77777777" w:rsidTr="0034195A">
        <w:trPr>
          <w:tblHeader/>
        </w:trPr>
        <w:tc>
          <w:tcPr>
            <w:tcW w:w="2484" w:type="dxa"/>
            <w:tcBorders>
              <w:top w:val="single" w:sz="4" w:space="0" w:color="auto"/>
              <w:bottom w:val="single" w:sz="12" w:space="0" w:color="auto"/>
            </w:tcBorders>
            <w:shd w:val="clear" w:color="auto" w:fill="auto"/>
            <w:vAlign w:val="bottom"/>
          </w:tcPr>
          <w:p w14:paraId="72911F58" w14:textId="77777777" w:rsidR="00AC07A9" w:rsidRPr="00AC07A9"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AC07A9">
              <w:rPr>
                <w:i/>
                <w:sz w:val="14"/>
              </w:rPr>
              <w:t>Department</w:t>
            </w:r>
          </w:p>
        </w:tc>
        <w:tc>
          <w:tcPr>
            <w:tcW w:w="1612" w:type="dxa"/>
            <w:tcBorders>
              <w:top w:val="single" w:sz="4" w:space="0" w:color="auto"/>
              <w:bottom w:val="single" w:sz="12" w:space="0" w:color="auto"/>
            </w:tcBorders>
            <w:shd w:val="clear" w:color="auto" w:fill="auto"/>
            <w:vAlign w:val="bottom"/>
          </w:tcPr>
          <w:p w14:paraId="446C57BF" w14:textId="77777777" w:rsidR="00AC07A9" w:rsidRPr="00AC07A9"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C07A9">
              <w:rPr>
                <w:i/>
                <w:sz w:val="14"/>
              </w:rPr>
              <w:t>Male</w:t>
            </w:r>
          </w:p>
        </w:tc>
        <w:tc>
          <w:tcPr>
            <w:tcW w:w="1612" w:type="dxa"/>
            <w:tcBorders>
              <w:top w:val="single" w:sz="4" w:space="0" w:color="auto"/>
              <w:bottom w:val="single" w:sz="12" w:space="0" w:color="auto"/>
            </w:tcBorders>
            <w:shd w:val="clear" w:color="auto" w:fill="auto"/>
            <w:vAlign w:val="bottom"/>
          </w:tcPr>
          <w:p w14:paraId="0B6F2011" w14:textId="77777777" w:rsidR="00AC07A9" w:rsidRPr="00AC07A9"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C07A9">
              <w:rPr>
                <w:i/>
                <w:sz w:val="14"/>
              </w:rPr>
              <w:t>Female</w:t>
            </w:r>
          </w:p>
        </w:tc>
        <w:tc>
          <w:tcPr>
            <w:tcW w:w="1612" w:type="dxa"/>
            <w:tcBorders>
              <w:top w:val="single" w:sz="4" w:space="0" w:color="auto"/>
              <w:bottom w:val="single" w:sz="12" w:space="0" w:color="auto"/>
            </w:tcBorders>
            <w:shd w:val="clear" w:color="auto" w:fill="auto"/>
            <w:vAlign w:val="bottom"/>
          </w:tcPr>
          <w:p w14:paraId="412DF24F" w14:textId="77777777" w:rsidR="00AC07A9" w:rsidRPr="00AC07A9"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C07A9">
              <w:rPr>
                <w:i/>
                <w:sz w:val="14"/>
              </w:rPr>
              <w:t>Total</w:t>
            </w:r>
          </w:p>
        </w:tc>
      </w:tr>
      <w:tr w:rsidR="00AC07A9" w:rsidRPr="00AC07A9" w14:paraId="29EAB9CA" w14:textId="77777777" w:rsidTr="0034195A">
        <w:trPr>
          <w:trHeight w:hRule="exact" w:val="115"/>
          <w:tblHeader/>
        </w:trPr>
        <w:tc>
          <w:tcPr>
            <w:tcW w:w="2484" w:type="dxa"/>
            <w:tcBorders>
              <w:top w:val="single" w:sz="12" w:space="0" w:color="auto"/>
            </w:tcBorders>
            <w:shd w:val="clear" w:color="auto" w:fill="auto"/>
            <w:vAlign w:val="bottom"/>
          </w:tcPr>
          <w:p w14:paraId="7CB0D34D" w14:textId="77777777" w:rsidR="00AC07A9" w:rsidRPr="00AC07A9"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612" w:type="dxa"/>
            <w:tcBorders>
              <w:top w:val="single" w:sz="12" w:space="0" w:color="auto"/>
            </w:tcBorders>
            <w:shd w:val="clear" w:color="auto" w:fill="auto"/>
            <w:vAlign w:val="bottom"/>
          </w:tcPr>
          <w:p w14:paraId="26A72D95" w14:textId="77777777" w:rsidR="00AC07A9" w:rsidRPr="00AC07A9"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612" w:type="dxa"/>
            <w:tcBorders>
              <w:top w:val="single" w:sz="12" w:space="0" w:color="auto"/>
            </w:tcBorders>
            <w:shd w:val="clear" w:color="auto" w:fill="auto"/>
            <w:vAlign w:val="bottom"/>
          </w:tcPr>
          <w:p w14:paraId="768C634D" w14:textId="77777777" w:rsidR="00AC07A9" w:rsidRPr="00AC07A9"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612" w:type="dxa"/>
            <w:tcBorders>
              <w:top w:val="single" w:sz="12" w:space="0" w:color="auto"/>
            </w:tcBorders>
            <w:shd w:val="clear" w:color="auto" w:fill="auto"/>
            <w:vAlign w:val="bottom"/>
          </w:tcPr>
          <w:p w14:paraId="02CA6754" w14:textId="77777777" w:rsidR="00AC07A9" w:rsidRPr="00AC07A9"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AC07A9" w:rsidRPr="00AC07A9" w14:paraId="4BF77603" w14:textId="77777777" w:rsidTr="0034195A">
        <w:tc>
          <w:tcPr>
            <w:tcW w:w="2484" w:type="dxa"/>
            <w:shd w:val="clear" w:color="auto" w:fill="auto"/>
            <w:vAlign w:val="bottom"/>
          </w:tcPr>
          <w:p w14:paraId="440D70C5" w14:textId="77777777" w:rsidR="00AC07A9" w:rsidRPr="00AC07A9"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C07A9">
              <w:rPr>
                <w:sz w:val="17"/>
              </w:rPr>
              <w:t>Ministry Headquarters</w:t>
            </w:r>
          </w:p>
        </w:tc>
        <w:tc>
          <w:tcPr>
            <w:tcW w:w="1612" w:type="dxa"/>
            <w:shd w:val="clear" w:color="auto" w:fill="auto"/>
            <w:vAlign w:val="bottom"/>
          </w:tcPr>
          <w:p w14:paraId="52AC145A" w14:textId="77777777" w:rsidR="00AC07A9" w:rsidRPr="00AC07A9"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C07A9">
              <w:rPr>
                <w:sz w:val="17"/>
              </w:rPr>
              <w:t>4</w:t>
            </w:r>
          </w:p>
        </w:tc>
        <w:tc>
          <w:tcPr>
            <w:tcW w:w="1612" w:type="dxa"/>
            <w:shd w:val="clear" w:color="auto" w:fill="auto"/>
            <w:vAlign w:val="bottom"/>
          </w:tcPr>
          <w:p w14:paraId="2E9591EB" w14:textId="77777777" w:rsidR="00AC07A9" w:rsidRPr="00AC07A9"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C07A9">
              <w:rPr>
                <w:sz w:val="17"/>
              </w:rPr>
              <w:t>5</w:t>
            </w:r>
          </w:p>
        </w:tc>
        <w:tc>
          <w:tcPr>
            <w:tcW w:w="1612" w:type="dxa"/>
            <w:shd w:val="clear" w:color="auto" w:fill="auto"/>
            <w:vAlign w:val="bottom"/>
          </w:tcPr>
          <w:p w14:paraId="3B0BBA51" w14:textId="77777777" w:rsidR="00AC07A9" w:rsidRPr="00AC07A9"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C07A9">
              <w:rPr>
                <w:sz w:val="17"/>
              </w:rPr>
              <w:t>9</w:t>
            </w:r>
          </w:p>
        </w:tc>
      </w:tr>
      <w:tr w:rsidR="00AC07A9" w:rsidRPr="00AC07A9" w14:paraId="545B737C" w14:textId="77777777" w:rsidTr="0034195A">
        <w:tc>
          <w:tcPr>
            <w:tcW w:w="2484" w:type="dxa"/>
            <w:shd w:val="clear" w:color="auto" w:fill="auto"/>
            <w:vAlign w:val="bottom"/>
          </w:tcPr>
          <w:p w14:paraId="6F7740F5" w14:textId="77777777" w:rsidR="00AC07A9" w:rsidRPr="00AC07A9"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C07A9">
              <w:rPr>
                <w:sz w:val="17"/>
              </w:rPr>
              <w:t>Legal Aid and Advice Centre</w:t>
            </w:r>
          </w:p>
        </w:tc>
        <w:tc>
          <w:tcPr>
            <w:tcW w:w="1612" w:type="dxa"/>
            <w:shd w:val="clear" w:color="auto" w:fill="auto"/>
            <w:vAlign w:val="bottom"/>
          </w:tcPr>
          <w:p w14:paraId="4D03D81C" w14:textId="46462338" w:rsidR="00AC07A9" w:rsidRPr="00AC07A9"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612" w:type="dxa"/>
            <w:shd w:val="clear" w:color="auto" w:fill="auto"/>
            <w:vAlign w:val="bottom"/>
          </w:tcPr>
          <w:p w14:paraId="27869399" w14:textId="77777777" w:rsidR="00AC07A9" w:rsidRPr="00AC07A9"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C07A9">
              <w:rPr>
                <w:sz w:val="17"/>
              </w:rPr>
              <w:t>3</w:t>
            </w:r>
          </w:p>
        </w:tc>
        <w:tc>
          <w:tcPr>
            <w:tcW w:w="1612" w:type="dxa"/>
            <w:shd w:val="clear" w:color="auto" w:fill="auto"/>
            <w:vAlign w:val="bottom"/>
          </w:tcPr>
          <w:p w14:paraId="70D91DDC" w14:textId="77777777" w:rsidR="00AC07A9" w:rsidRPr="00AC07A9"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C07A9">
              <w:rPr>
                <w:sz w:val="17"/>
              </w:rPr>
              <w:t>3</w:t>
            </w:r>
          </w:p>
        </w:tc>
      </w:tr>
      <w:tr w:rsidR="00AC07A9" w:rsidRPr="00AC07A9" w14:paraId="1A93462E" w14:textId="77777777" w:rsidTr="0034195A">
        <w:tc>
          <w:tcPr>
            <w:tcW w:w="2484" w:type="dxa"/>
            <w:shd w:val="clear" w:color="auto" w:fill="auto"/>
            <w:vAlign w:val="bottom"/>
          </w:tcPr>
          <w:p w14:paraId="536A51E9" w14:textId="77777777" w:rsidR="00AC07A9" w:rsidRPr="00AC07A9"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C07A9">
              <w:rPr>
                <w:sz w:val="17"/>
              </w:rPr>
              <w:t>High Court</w:t>
            </w:r>
          </w:p>
        </w:tc>
        <w:tc>
          <w:tcPr>
            <w:tcW w:w="1612" w:type="dxa"/>
            <w:shd w:val="clear" w:color="auto" w:fill="auto"/>
            <w:vAlign w:val="bottom"/>
          </w:tcPr>
          <w:p w14:paraId="30D526C5" w14:textId="77777777" w:rsidR="00AC07A9" w:rsidRPr="00AC07A9"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C07A9">
              <w:rPr>
                <w:sz w:val="17"/>
              </w:rPr>
              <w:t>2</w:t>
            </w:r>
          </w:p>
        </w:tc>
        <w:tc>
          <w:tcPr>
            <w:tcW w:w="1612" w:type="dxa"/>
            <w:shd w:val="clear" w:color="auto" w:fill="auto"/>
            <w:vAlign w:val="bottom"/>
          </w:tcPr>
          <w:p w14:paraId="7C3D2635" w14:textId="77777777" w:rsidR="00AC07A9" w:rsidRPr="00AC07A9"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C07A9">
              <w:rPr>
                <w:sz w:val="17"/>
              </w:rPr>
              <w:t>4</w:t>
            </w:r>
          </w:p>
        </w:tc>
        <w:tc>
          <w:tcPr>
            <w:tcW w:w="1612" w:type="dxa"/>
            <w:shd w:val="clear" w:color="auto" w:fill="auto"/>
            <w:vAlign w:val="bottom"/>
          </w:tcPr>
          <w:p w14:paraId="50EFCCDE" w14:textId="77777777" w:rsidR="00AC07A9" w:rsidRPr="00AC07A9"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C07A9">
              <w:rPr>
                <w:sz w:val="17"/>
              </w:rPr>
              <w:t>6</w:t>
            </w:r>
          </w:p>
        </w:tc>
      </w:tr>
      <w:tr w:rsidR="00AC07A9" w:rsidRPr="00AC07A9" w14:paraId="32E3AC35" w14:textId="77777777" w:rsidTr="0034195A">
        <w:tc>
          <w:tcPr>
            <w:tcW w:w="2484" w:type="dxa"/>
            <w:shd w:val="clear" w:color="auto" w:fill="auto"/>
            <w:vAlign w:val="bottom"/>
          </w:tcPr>
          <w:p w14:paraId="1EF80AE9" w14:textId="77777777" w:rsidR="00AC07A9" w:rsidRPr="00AC07A9"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C07A9">
              <w:rPr>
                <w:sz w:val="17"/>
              </w:rPr>
              <w:t>Magistrates’ Court</w:t>
            </w:r>
          </w:p>
        </w:tc>
        <w:tc>
          <w:tcPr>
            <w:tcW w:w="1612" w:type="dxa"/>
            <w:shd w:val="clear" w:color="auto" w:fill="auto"/>
            <w:vAlign w:val="bottom"/>
          </w:tcPr>
          <w:p w14:paraId="2CC748F7" w14:textId="77777777" w:rsidR="00AC07A9" w:rsidRPr="00AC07A9"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C07A9">
              <w:rPr>
                <w:sz w:val="17"/>
              </w:rPr>
              <w:t>2</w:t>
            </w:r>
          </w:p>
        </w:tc>
        <w:tc>
          <w:tcPr>
            <w:tcW w:w="1612" w:type="dxa"/>
            <w:shd w:val="clear" w:color="auto" w:fill="auto"/>
            <w:vAlign w:val="bottom"/>
          </w:tcPr>
          <w:p w14:paraId="7446E7AC" w14:textId="77777777" w:rsidR="00AC07A9" w:rsidRPr="00AC07A9"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C07A9">
              <w:rPr>
                <w:sz w:val="17"/>
              </w:rPr>
              <w:t>3</w:t>
            </w:r>
          </w:p>
        </w:tc>
        <w:tc>
          <w:tcPr>
            <w:tcW w:w="1612" w:type="dxa"/>
            <w:shd w:val="clear" w:color="auto" w:fill="auto"/>
            <w:vAlign w:val="bottom"/>
          </w:tcPr>
          <w:p w14:paraId="5F32974F" w14:textId="77777777" w:rsidR="00AC07A9" w:rsidRPr="00AC07A9"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C07A9">
              <w:rPr>
                <w:sz w:val="17"/>
              </w:rPr>
              <w:t>5</w:t>
            </w:r>
          </w:p>
        </w:tc>
      </w:tr>
      <w:tr w:rsidR="00AC07A9" w:rsidRPr="00AC07A9" w14:paraId="44736EF8" w14:textId="77777777" w:rsidTr="0034195A">
        <w:tc>
          <w:tcPr>
            <w:tcW w:w="2484" w:type="dxa"/>
            <w:shd w:val="clear" w:color="auto" w:fill="auto"/>
            <w:vAlign w:val="bottom"/>
          </w:tcPr>
          <w:p w14:paraId="6352466B" w14:textId="77777777" w:rsidR="00AC07A9" w:rsidRPr="00AC07A9"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C07A9">
              <w:rPr>
                <w:sz w:val="17"/>
              </w:rPr>
              <w:t>Industrial Court</w:t>
            </w:r>
          </w:p>
        </w:tc>
        <w:tc>
          <w:tcPr>
            <w:tcW w:w="1612" w:type="dxa"/>
            <w:shd w:val="clear" w:color="auto" w:fill="auto"/>
            <w:vAlign w:val="bottom"/>
          </w:tcPr>
          <w:p w14:paraId="6664568D" w14:textId="77777777" w:rsidR="00AC07A9" w:rsidRPr="00AC07A9"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C07A9">
              <w:rPr>
                <w:sz w:val="17"/>
              </w:rPr>
              <w:t>1</w:t>
            </w:r>
          </w:p>
        </w:tc>
        <w:tc>
          <w:tcPr>
            <w:tcW w:w="1612" w:type="dxa"/>
            <w:shd w:val="clear" w:color="auto" w:fill="auto"/>
            <w:vAlign w:val="bottom"/>
          </w:tcPr>
          <w:p w14:paraId="32595DB4" w14:textId="22A4848A" w:rsidR="00AC07A9" w:rsidRPr="00AC07A9"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612" w:type="dxa"/>
            <w:shd w:val="clear" w:color="auto" w:fill="auto"/>
            <w:vAlign w:val="bottom"/>
          </w:tcPr>
          <w:p w14:paraId="296C8D3F" w14:textId="77777777" w:rsidR="00AC07A9" w:rsidRPr="00AC07A9"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C07A9">
              <w:rPr>
                <w:sz w:val="17"/>
              </w:rPr>
              <w:t>1</w:t>
            </w:r>
          </w:p>
        </w:tc>
      </w:tr>
      <w:tr w:rsidR="00AC07A9" w:rsidRPr="00AC07A9" w14:paraId="7CD1FAFC" w14:textId="77777777" w:rsidTr="0034195A">
        <w:tc>
          <w:tcPr>
            <w:tcW w:w="2484" w:type="dxa"/>
            <w:tcBorders>
              <w:bottom w:val="single" w:sz="4" w:space="0" w:color="auto"/>
            </w:tcBorders>
            <w:shd w:val="clear" w:color="auto" w:fill="auto"/>
            <w:vAlign w:val="bottom"/>
          </w:tcPr>
          <w:p w14:paraId="1B750C11" w14:textId="77777777" w:rsidR="00AC07A9" w:rsidRPr="00AC07A9"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rPr>
            </w:pPr>
            <w:r w:rsidRPr="00AC07A9">
              <w:rPr>
                <w:sz w:val="17"/>
              </w:rPr>
              <w:t>Land Registry</w:t>
            </w:r>
          </w:p>
        </w:tc>
        <w:tc>
          <w:tcPr>
            <w:tcW w:w="1612" w:type="dxa"/>
            <w:tcBorders>
              <w:bottom w:val="single" w:sz="4" w:space="0" w:color="auto"/>
            </w:tcBorders>
            <w:shd w:val="clear" w:color="auto" w:fill="auto"/>
            <w:vAlign w:val="bottom"/>
          </w:tcPr>
          <w:p w14:paraId="745CB832" w14:textId="3E87F0EE" w:rsidR="00AC07A9" w:rsidRPr="00AC07A9"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Pr>
                <w:sz w:val="17"/>
              </w:rPr>
              <w:t>–</w:t>
            </w:r>
          </w:p>
        </w:tc>
        <w:tc>
          <w:tcPr>
            <w:tcW w:w="1612" w:type="dxa"/>
            <w:tcBorders>
              <w:bottom w:val="single" w:sz="4" w:space="0" w:color="auto"/>
            </w:tcBorders>
            <w:shd w:val="clear" w:color="auto" w:fill="auto"/>
            <w:vAlign w:val="bottom"/>
          </w:tcPr>
          <w:p w14:paraId="24135612" w14:textId="77777777" w:rsidR="00AC07A9" w:rsidRPr="00AC07A9"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AC07A9">
              <w:rPr>
                <w:sz w:val="17"/>
              </w:rPr>
              <w:t>1</w:t>
            </w:r>
          </w:p>
        </w:tc>
        <w:tc>
          <w:tcPr>
            <w:tcW w:w="1612" w:type="dxa"/>
            <w:tcBorders>
              <w:bottom w:val="single" w:sz="4" w:space="0" w:color="auto"/>
            </w:tcBorders>
            <w:shd w:val="clear" w:color="auto" w:fill="auto"/>
            <w:vAlign w:val="bottom"/>
          </w:tcPr>
          <w:p w14:paraId="14D9A66A" w14:textId="77777777" w:rsidR="00AC07A9" w:rsidRPr="00AC07A9"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AC07A9">
              <w:rPr>
                <w:sz w:val="17"/>
              </w:rPr>
              <w:t>1</w:t>
            </w:r>
          </w:p>
        </w:tc>
      </w:tr>
      <w:tr w:rsidR="00AC07A9" w:rsidRPr="00AC07A9" w14:paraId="564FA1DB" w14:textId="77777777" w:rsidTr="0034195A">
        <w:tc>
          <w:tcPr>
            <w:tcW w:w="2484" w:type="dxa"/>
            <w:tcBorders>
              <w:top w:val="single" w:sz="4" w:space="0" w:color="auto"/>
              <w:bottom w:val="single" w:sz="12" w:space="0" w:color="auto"/>
            </w:tcBorders>
            <w:shd w:val="clear" w:color="auto" w:fill="auto"/>
            <w:vAlign w:val="bottom"/>
          </w:tcPr>
          <w:p w14:paraId="1E968485" w14:textId="4A11807C" w:rsidR="00AC07A9" w:rsidRPr="00AC07A9"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rPr>
            </w:pPr>
            <w:r>
              <w:rPr>
                <w:b/>
                <w:sz w:val="17"/>
              </w:rPr>
              <w:tab/>
            </w:r>
            <w:r w:rsidRPr="00AC07A9">
              <w:rPr>
                <w:b/>
                <w:sz w:val="17"/>
              </w:rPr>
              <w:t>Total</w:t>
            </w:r>
          </w:p>
        </w:tc>
        <w:tc>
          <w:tcPr>
            <w:tcW w:w="1612" w:type="dxa"/>
            <w:tcBorders>
              <w:top w:val="single" w:sz="4" w:space="0" w:color="auto"/>
              <w:bottom w:val="single" w:sz="12" w:space="0" w:color="auto"/>
            </w:tcBorders>
            <w:shd w:val="clear" w:color="auto" w:fill="auto"/>
            <w:vAlign w:val="bottom"/>
          </w:tcPr>
          <w:p w14:paraId="0F66963F" w14:textId="77777777" w:rsidR="00AC07A9" w:rsidRPr="00AC07A9"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AC07A9">
              <w:rPr>
                <w:b/>
                <w:sz w:val="17"/>
              </w:rPr>
              <w:t>9</w:t>
            </w:r>
          </w:p>
        </w:tc>
        <w:tc>
          <w:tcPr>
            <w:tcW w:w="1612" w:type="dxa"/>
            <w:tcBorders>
              <w:top w:val="single" w:sz="4" w:space="0" w:color="auto"/>
              <w:bottom w:val="single" w:sz="12" w:space="0" w:color="auto"/>
            </w:tcBorders>
            <w:shd w:val="clear" w:color="auto" w:fill="auto"/>
            <w:vAlign w:val="bottom"/>
          </w:tcPr>
          <w:p w14:paraId="6D9E9DA4" w14:textId="77777777" w:rsidR="00AC07A9" w:rsidRPr="00AC07A9"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AC07A9">
              <w:rPr>
                <w:b/>
                <w:sz w:val="17"/>
              </w:rPr>
              <w:t>16</w:t>
            </w:r>
          </w:p>
        </w:tc>
        <w:tc>
          <w:tcPr>
            <w:tcW w:w="1612" w:type="dxa"/>
            <w:tcBorders>
              <w:top w:val="single" w:sz="4" w:space="0" w:color="auto"/>
              <w:bottom w:val="single" w:sz="12" w:space="0" w:color="auto"/>
            </w:tcBorders>
            <w:shd w:val="clear" w:color="auto" w:fill="auto"/>
            <w:vAlign w:val="bottom"/>
          </w:tcPr>
          <w:p w14:paraId="7912839A" w14:textId="77777777" w:rsidR="00AC07A9" w:rsidRPr="00AC07A9"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AC07A9">
              <w:rPr>
                <w:b/>
                <w:sz w:val="17"/>
              </w:rPr>
              <w:t>25</w:t>
            </w:r>
          </w:p>
        </w:tc>
      </w:tr>
    </w:tbl>
    <w:p w14:paraId="1E0B3A8C" w14:textId="698253C9" w:rsidR="00AC07A9" w:rsidRPr="00AC07A9" w:rsidRDefault="00AC07A9" w:rsidP="00AC07A9">
      <w:pPr>
        <w:pStyle w:val="SingleTxt"/>
        <w:spacing w:after="0" w:line="120" w:lineRule="exact"/>
        <w:rPr>
          <w:sz w:val="10"/>
        </w:rPr>
      </w:pPr>
    </w:p>
    <w:p w14:paraId="05EAB835" w14:textId="12991C3E" w:rsidR="00BF5BEB" w:rsidRDefault="00BF5BEB" w:rsidP="00AC07A9">
      <w:pPr>
        <w:pStyle w:val="FootnoteText"/>
        <w:tabs>
          <w:tab w:val="clear" w:pos="418"/>
          <w:tab w:val="right" w:pos="1476"/>
          <w:tab w:val="left" w:pos="1548"/>
          <w:tab w:val="right" w:pos="1836"/>
          <w:tab w:val="left" w:pos="1908"/>
        </w:tabs>
        <w:ind w:left="1548" w:right="1267" w:hanging="288"/>
      </w:pPr>
      <w:r w:rsidRPr="00AC07A9">
        <w:rPr>
          <w:i/>
          <w:iCs/>
        </w:rPr>
        <w:t>Source</w:t>
      </w:r>
      <w:r>
        <w:t>: The Bar Association, Antigua and Barbuda, unpublished Statistics: 2015</w:t>
      </w:r>
      <w:r w:rsidR="00E557F9">
        <w:t>.</w:t>
      </w:r>
    </w:p>
    <w:p w14:paraId="19DFCDBC" w14:textId="396FF4EE" w:rsidR="00AC07A9" w:rsidRPr="00AC07A9" w:rsidRDefault="00AC07A9" w:rsidP="00AC07A9">
      <w:pPr>
        <w:pStyle w:val="FootnoteText"/>
        <w:tabs>
          <w:tab w:val="clear" w:pos="418"/>
          <w:tab w:val="right" w:pos="1476"/>
          <w:tab w:val="left" w:pos="1548"/>
          <w:tab w:val="right" w:pos="1836"/>
          <w:tab w:val="left" w:pos="1908"/>
        </w:tabs>
        <w:spacing w:line="120" w:lineRule="exact"/>
        <w:ind w:left="1548" w:right="1267" w:hanging="288"/>
        <w:rPr>
          <w:i/>
          <w:iCs/>
          <w:sz w:val="10"/>
        </w:rPr>
      </w:pPr>
    </w:p>
    <w:p w14:paraId="17142D06" w14:textId="4F5E0924" w:rsidR="00AC07A9" w:rsidRPr="00AC07A9" w:rsidRDefault="00AC07A9" w:rsidP="00AC07A9">
      <w:pPr>
        <w:pStyle w:val="FootnoteText"/>
        <w:tabs>
          <w:tab w:val="clear" w:pos="418"/>
          <w:tab w:val="right" w:pos="1476"/>
          <w:tab w:val="left" w:pos="1548"/>
          <w:tab w:val="right" w:pos="1836"/>
          <w:tab w:val="left" w:pos="1908"/>
        </w:tabs>
        <w:spacing w:line="120" w:lineRule="exact"/>
        <w:ind w:left="1548" w:right="1267" w:hanging="288"/>
        <w:rPr>
          <w:sz w:val="10"/>
        </w:rPr>
      </w:pPr>
    </w:p>
    <w:p w14:paraId="18A9795C" w14:textId="47DADD2F" w:rsidR="00BF5BEB" w:rsidRDefault="00BF5BEB" w:rsidP="00BF5BEB">
      <w:pPr>
        <w:pStyle w:val="SingleTxt"/>
      </w:pPr>
      <w:r>
        <w:t>82.</w:t>
      </w:r>
      <w:r>
        <w:tab/>
        <w:t xml:space="preserve">Today, there are two female judges out of a total of seven in the Eastern Caribbean Supreme Court. This constitutes a significant advance over previous years. In 1980 there were none. In 2002, Antigua and Barbuda appointed its first female Attorney General (a member of the Cabinet) who served in that capacity for approximately two (2) years. The current president of the Bar Association is female. The Chief Magistrate is also female. </w:t>
      </w:r>
    </w:p>
    <w:p w14:paraId="32643AA7" w14:textId="10C6B840" w:rsidR="00AC07A9" w:rsidRPr="00AC07A9" w:rsidRDefault="00AC07A9" w:rsidP="00AC07A9">
      <w:pPr>
        <w:pStyle w:val="SingleTxt"/>
        <w:spacing w:after="0" w:line="120" w:lineRule="exact"/>
        <w:rPr>
          <w:sz w:val="10"/>
        </w:rPr>
      </w:pPr>
    </w:p>
    <w:p w14:paraId="38A1896D" w14:textId="30184AA1" w:rsidR="00BF5BEB" w:rsidRDefault="00BF5BEB" w:rsidP="00AC07A9">
      <w:pPr>
        <w:pStyle w:val="H4"/>
        <w:ind w:right="1260"/>
      </w:pPr>
      <w:r>
        <w:tab/>
      </w:r>
      <w:r>
        <w:tab/>
        <w:t>The Royal Police Force of Antigua and Barbuda (RPFAB)</w:t>
      </w:r>
    </w:p>
    <w:p w14:paraId="2EF3CA92" w14:textId="10865B20" w:rsidR="00AC07A9" w:rsidRPr="00AC07A9" w:rsidRDefault="00AC07A9" w:rsidP="00AC07A9">
      <w:pPr>
        <w:pStyle w:val="SingleTxt"/>
        <w:spacing w:after="0" w:line="120" w:lineRule="exact"/>
        <w:rPr>
          <w:sz w:val="10"/>
        </w:rPr>
      </w:pPr>
    </w:p>
    <w:p w14:paraId="2821ED9F" w14:textId="77777777" w:rsidR="00BF5BEB" w:rsidRDefault="00BF5BEB" w:rsidP="00BF5BEB">
      <w:pPr>
        <w:pStyle w:val="SingleTxt"/>
      </w:pPr>
      <w:r>
        <w:t>83.</w:t>
      </w:r>
      <w:r>
        <w:tab/>
        <w:t xml:space="preserve">An important arm of the government comprises the law enforcement agencies, notably the police. Females have been part of the Royal Police Force of Antigua and Barbuda for some years but, as is the case in many countries of the world, their percentage involvement in the force is low. There are established positions in the force for a certain number of females and a certain number of males. However, not all of the positions are filled. One reason for this is that the RPFAB has traditionally found it difficult to attract local young women and men. </w:t>
      </w:r>
    </w:p>
    <w:p w14:paraId="38A5AA21" w14:textId="16B7C781" w:rsidR="00BF5BEB" w:rsidRDefault="00BF5BEB" w:rsidP="00BF5BEB">
      <w:pPr>
        <w:pStyle w:val="SingleTxt"/>
      </w:pPr>
      <w:r>
        <w:t>84.</w:t>
      </w:r>
      <w:r>
        <w:tab/>
        <w:t>Over the years, recruits have come from other Caribbean territories, notably St. Vincent. The number of women in the RPFAB has been increasing slowly over the last few decades. But it took thirty-five years for their representation in the Force to double, as the figures below indicate.</w:t>
      </w:r>
    </w:p>
    <w:p w14:paraId="236D52E4" w14:textId="20B8E0E3" w:rsidR="00AC07A9" w:rsidRPr="00AC07A9" w:rsidRDefault="00AC07A9" w:rsidP="00AC07A9">
      <w:pPr>
        <w:pStyle w:val="SingleTxt"/>
        <w:spacing w:after="0" w:line="120" w:lineRule="exact"/>
        <w:rPr>
          <w:sz w:val="10"/>
        </w:rPr>
      </w:pPr>
    </w:p>
    <w:p w14:paraId="467C84C3" w14:textId="7215D86B" w:rsidR="00BF5BEB" w:rsidRPr="006F2F92" w:rsidRDefault="006F2F92" w:rsidP="006F2F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tab/>
      </w:r>
      <w:r>
        <w:tab/>
      </w:r>
      <w:r w:rsidR="00BF5BEB" w:rsidRPr="006F2F92">
        <w:rPr>
          <w:b w:val="0"/>
          <w:bCs/>
        </w:rPr>
        <w:t>Table 3</w:t>
      </w:r>
    </w:p>
    <w:p w14:paraId="31FDFF56" w14:textId="5903C3C6" w:rsidR="00BF5BEB" w:rsidRDefault="006F2F92" w:rsidP="006F2F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F5BEB">
        <w:t>Percentage of Females in the Police Force: Selected Years</w:t>
      </w:r>
    </w:p>
    <w:p w14:paraId="007A5A27" w14:textId="28DC3D0F" w:rsidR="006F2F92" w:rsidRPr="006F2F92" w:rsidRDefault="006F2F92" w:rsidP="006F2F92">
      <w:pPr>
        <w:pStyle w:val="SingleTxt"/>
        <w:spacing w:after="0" w:line="120" w:lineRule="exact"/>
        <w:rPr>
          <w:sz w:val="10"/>
          <w:lang w:val="en-US"/>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464"/>
        <w:gridCol w:w="1464"/>
        <w:gridCol w:w="1464"/>
        <w:gridCol w:w="1464"/>
        <w:gridCol w:w="1464"/>
      </w:tblGrid>
      <w:tr w:rsidR="006F2F92" w:rsidRPr="006F2F92" w14:paraId="37D9DAD9" w14:textId="77777777" w:rsidTr="006F2F92">
        <w:trPr>
          <w:tblHeader/>
        </w:trPr>
        <w:tc>
          <w:tcPr>
            <w:tcW w:w="1464" w:type="dxa"/>
            <w:tcBorders>
              <w:top w:val="single" w:sz="4" w:space="0" w:color="auto"/>
              <w:bottom w:val="single" w:sz="12" w:space="0" w:color="auto"/>
            </w:tcBorders>
            <w:shd w:val="clear" w:color="auto" w:fill="auto"/>
            <w:vAlign w:val="bottom"/>
          </w:tcPr>
          <w:p w14:paraId="2268A32C" w14:textId="77777777" w:rsidR="006F2F92" w:rsidRPr="006F2F92" w:rsidRDefault="006F2F92" w:rsidP="006F2F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6F2F92">
              <w:rPr>
                <w:i/>
                <w:sz w:val="14"/>
              </w:rPr>
              <w:t xml:space="preserve">Year </w:t>
            </w:r>
          </w:p>
        </w:tc>
        <w:tc>
          <w:tcPr>
            <w:tcW w:w="1464" w:type="dxa"/>
            <w:tcBorders>
              <w:top w:val="single" w:sz="4" w:space="0" w:color="auto"/>
              <w:bottom w:val="single" w:sz="12" w:space="0" w:color="auto"/>
            </w:tcBorders>
            <w:shd w:val="clear" w:color="auto" w:fill="auto"/>
            <w:vAlign w:val="bottom"/>
          </w:tcPr>
          <w:p w14:paraId="2348A0E2" w14:textId="77777777" w:rsidR="006F2F92" w:rsidRPr="006F2F92" w:rsidRDefault="006F2F92" w:rsidP="006F2F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F2F92">
              <w:rPr>
                <w:i/>
                <w:sz w:val="14"/>
              </w:rPr>
              <w:t>1980</w:t>
            </w:r>
          </w:p>
        </w:tc>
        <w:tc>
          <w:tcPr>
            <w:tcW w:w="1464" w:type="dxa"/>
            <w:tcBorders>
              <w:top w:val="single" w:sz="4" w:space="0" w:color="auto"/>
              <w:bottom w:val="single" w:sz="12" w:space="0" w:color="auto"/>
            </w:tcBorders>
            <w:shd w:val="clear" w:color="auto" w:fill="auto"/>
            <w:vAlign w:val="bottom"/>
          </w:tcPr>
          <w:p w14:paraId="3450C609" w14:textId="77777777" w:rsidR="006F2F92" w:rsidRPr="006F2F92" w:rsidRDefault="006F2F92" w:rsidP="006F2F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F2F92">
              <w:rPr>
                <w:i/>
                <w:sz w:val="14"/>
              </w:rPr>
              <w:t>1985</w:t>
            </w:r>
          </w:p>
        </w:tc>
        <w:tc>
          <w:tcPr>
            <w:tcW w:w="1464" w:type="dxa"/>
            <w:tcBorders>
              <w:top w:val="single" w:sz="4" w:space="0" w:color="auto"/>
              <w:bottom w:val="single" w:sz="12" w:space="0" w:color="auto"/>
            </w:tcBorders>
            <w:shd w:val="clear" w:color="auto" w:fill="auto"/>
            <w:vAlign w:val="bottom"/>
          </w:tcPr>
          <w:p w14:paraId="19CA0922" w14:textId="77777777" w:rsidR="006F2F92" w:rsidRPr="006F2F92" w:rsidRDefault="006F2F92" w:rsidP="006F2F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F2F92">
              <w:rPr>
                <w:i/>
                <w:sz w:val="14"/>
              </w:rPr>
              <w:t>1994</w:t>
            </w:r>
          </w:p>
        </w:tc>
        <w:tc>
          <w:tcPr>
            <w:tcW w:w="1464" w:type="dxa"/>
            <w:tcBorders>
              <w:top w:val="single" w:sz="4" w:space="0" w:color="auto"/>
              <w:bottom w:val="single" w:sz="12" w:space="0" w:color="auto"/>
            </w:tcBorders>
            <w:shd w:val="clear" w:color="auto" w:fill="auto"/>
            <w:vAlign w:val="bottom"/>
          </w:tcPr>
          <w:p w14:paraId="76CD2A3A" w14:textId="77777777" w:rsidR="006F2F92" w:rsidRPr="006F2F92" w:rsidRDefault="006F2F92" w:rsidP="006F2F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F2F92">
              <w:rPr>
                <w:i/>
                <w:sz w:val="14"/>
              </w:rPr>
              <w:t>2015</w:t>
            </w:r>
          </w:p>
        </w:tc>
      </w:tr>
      <w:tr w:rsidR="006F2F92" w:rsidRPr="006F2F92" w14:paraId="3DFEB61D" w14:textId="77777777" w:rsidTr="006F2F92">
        <w:trPr>
          <w:trHeight w:hRule="exact" w:val="115"/>
          <w:tblHeader/>
        </w:trPr>
        <w:tc>
          <w:tcPr>
            <w:tcW w:w="1464" w:type="dxa"/>
            <w:tcBorders>
              <w:top w:val="single" w:sz="12" w:space="0" w:color="auto"/>
            </w:tcBorders>
            <w:shd w:val="clear" w:color="auto" w:fill="auto"/>
            <w:vAlign w:val="bottom"/>
          </w:tcPr>
          <w:p w14:paraId="4639A172" w14:textId="77777777" w:rsidR="006F2F92" w:rsidRPr="006F2F92" w:rsidRDefault="006F2F92" w:rsidP="006F2F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464" w:type="dxa"/>
            <w:tcBorders>
              <w:top w:val="single" w:sz="12" w:space="0" w:color="auto"/>
            </w:tcBorders>
            <w:shd w:val="clear" w:color="auto" w:fill="auto"/>
            <w:vAlign w:val="bottom"/>
          </w:tcPr>
          <w:p w14:paraId="2BF3697B" w14:textId="77777777" w:rsidR="006F2F92" w:rsidRPr="006F2F92" w:rsidRDefault="006F2F92" w:rsidP="006F2F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34227012" w14:textId="77777777" w:rsidR="006F2F92" w:rsidRPr="006F2F92" w:rsidRDefault="006F2F92" w:rsidP="006F2F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28323AF5" w14:textId="77777777" w:rsidR="006F2F92" w:rsidRPr="006F2F92" w:rsidRDefault="006F2F92" w:rsidP="006F2F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2A0C895E" w14:textId="77777777" w:rsidR="006F2F92" w:rsidRPr="006F2F92" w:rsidRDefault="006F2F92" w:rsidP="006F2F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6F2F92" w:rsidRPr="006F2F92" w14:paraId="6D1C3AA2" w14:textId="77777777" w:rsidTr="006F2F92">
        <w:tc>
          <w:tcPr>
            <w:tcW w:w="1464" w:type="dxa"/>
            <w:tcBorders>
              <w:bottom w:val="single" w:sz="12" w:space="0" w:color="auto"/>
            </w:tcBorders>
            <w:shd w:val="clear" w:color="auto" w:fill="auto"/>
            <w:vAlign w:val="bottom"/>
          </w:tcPr>
          <w:p w14:paraId="3BAD8056" w14:textId="77777777" w:rsidR="006F2F92" w:rsidRPr="006F2F92" w:rsidRDefault="006F2F92" w:rsidP="006F2F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F2F92">
              <w:rPr>
                <w:sz w:val="17"/>
              </w:rPr>
              <w:t>%</w:t>
            </w:r>
          </w:p>
        </w:tc>
        <w:tc>
          <w:tcPr>
            <w:tcW w:w="1464" w:type="dxa"/>
            <w:tcBorders>
              <w:bottom w:val="single" w:sz="12" w:space="0" w:color="auto"/>
            </w:tcBorders>
            <w:shd w:val="clear" w:color="auto" w:fill="auto"/>
            <w:vAlign w:val="bottom"/>
          </w:tcPr>
          <w:p w14:paraId="0A21445A" w14:textId="77777777" w:rsidR="006F2F92" w:rsidRPr="006F2F92" w:rsidRDefault="006F2F92" w:rsidP="006F2F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F2F92">
              <w:rPr>
                <w:sz w:val="17"/>
              </w:rPr>
              <w:t>9.2</w:t>
            </w:r>
          </w:p>
        </w:tc>
        <w:tc>
          <w:tcPr>
            <w:tcW w:w="1464" w:type="dxa"/>
            <w:tcBorders>
              <w:bottom w:val="single" w:sz="12" w:space="0" w:color="auto"/>
            </w:tcBorders>
            <w:shd w:val="clear" w:color="auto" w:fill="auto"/>
            <w:vAlign w:val="bottom"/>
          </w:tcPr>
          <w:p w14:paraId="3947F3C2" w14:textId="77777777" w:rsidR="006F2F92" w:rsidRPr="006F2F92" w:rsidRDefault="006F2F92" w:rsidP="006F2F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F2F92">
              <w:rPr>
                <w:sz w:val="17"/>
              </w:rPr>
              <w:t>10.6</w:t>
            </w:r>
          </w:p>
        </w:tc>
        <w:tc>
          <w:tcPr>
            <w:tcW w:w="1464" w:type="dxa"/>
            <w:tcBorders>
              <w:bottom w:val="single" w:sz="12" w:space="0" w:color="auto"/>
            </w:tcBorders>
            <w:shd w:val="clear" w:color="auto" w:fill="auto"/>
            <w:vAlign w:val="bottom"/>
          </w:tcPr>
          <w:p w14:paraId="185F22C2" w14:textId="77777777" w:rsidR="006F2F92" w:rsidRPr="006F2F92" w:rsidRDefault="006F2F92" w:rsidP="006F2F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F2F92">
              <w:rPr>
                <w:sz w:val="17"/>
              </w:rPr>
              <w:t>13.2</w:t>
            </w:r>
          </w:p>
        </w:tc>
        <w:tc>
          <w:tcPr>
            <w:tcW w:w="1464" w:type="dxa"/>
            <w:tcBorders>
              <w:bottom w:val="single" w:sz="12" w:space="0" w:color="auto"/>
            </w:tcBorders>
            <w:shd w:val="clear" w:color="auto" w:fill="auto"/>
            <w:vAlign w:val="bottom"/>
          </w:tcPr>
          <w:p w14:paraId="14C538AE" w14:textId="77777777" w:rsidR="006F2F92" w:rsidRPr="006F2F92" w:rsidRDefault="006F2F92" w:rsidP="006F2F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F2F92">
              <w:rPr>
                <w:sz w:val="17"/>
              </w:rPr>
              <w:t>21.0</w:t>
            </w:r>
          </w:p>
        </w:tc>
      </w:tr>
    </w:tbl>
    <w:p w14:paraId="0C97AA0E" w14:textId="17711BFD" w:rsidR="006F2F92" w:rsidRPr="006F2F92" w:rsidRDefault="006F2F92" w:rsidP="006F2F92">
      <w:pPr>
        <w:pStyle w:val="SingleTxt"/>
        <w:spacing w:after="0" w:line="120" w:lineRule="exact"/>
        <w:rPr>
          <w:sz w:val="10"/>
        </w:rPr>
      </w:pPr>
    </w:p>
    <w:p w14:paraId="2B8E9934" w14:textId="2C4DCBFC" w:rsidR="00BF5BEB" w:rsidRDefault="00BF5BEB" w:rsidP="006F2F92">
      <w:pPr>
        <w:pStyle w:val="FootnoteText"/>
        <w:tabs>
          <w:tab w:val="clear" w:pos="418"/>
          <w:tab w:val="right" w:pos="1476"/>
          <w:tab w:val="left" w:pos="1548"/>
          <w:tab w:val="right" w:pos="1836"/>
          <w:tab w:val="left" w:pos="1908"/>
        </w:tabs>
        <w:ind w:left="1548" w:right="1267" w:hanging="288"/>
      </w:pPr>
      <w:r w:rsidRPr="006F2F92">
        <w:rPr>
          <w:i/>
          <w:iCs/>
        </w:rPr>
        <w:t>Source</w:t>
      </w:r>
      <w:r>
        <w:t>: The Royal Police Force of Antigua and Barbuda</w:t>
      </w:r>
      <w:r w:rsidR="006F2F92">
        <w:t>.</w:t>
      </w:r>
    </w:p>
    <w:p w14:paraId="3F975292" w14:textId="754D16A6" w:rsidR="006F2F92" w:rsidRPr="006F2F92" w:rsidRDefault="006F2F92" w:rsidP="006F2F92">
      <w:pPr>
        <w:pStyle w:val="FootnoteText"/>
        <w:tabs>
          <w:tab w:val="clear" w:pos="418"/>
          <w:tab w:val="right" w:pos="1476"/>
          <w:tab w:val="left" w:pos="1548"/>
          <w:tab w:val="right" w:pos="1836"/>
          <w:tab w:val="left" w:pos="1908"/>
        </w:tabs>
        <w:spacing w:line="120" w:lineRule="exact"/>
        <w:ind w:left="1548" w:right="1267" w:hanging="288"/>
        <w:rPr>
          <w:i/>
          <w:iCs/>
          <w:sz w:val="10"/>
        </w:rPr>
      </w:pPr>
    </w:p>
    <w:p w14:paraId="296AC209" w14:textId="17AF66DA" w:rsidR="006F2F92" w:rsidRPr="006F2F92" w:rsidRDefault="006F2F92" w:rsidP="006F2F92">
      <w:pPr>
        <w:pStyle w:val="FootnoteText"/>
        <w:tabs>
          <w:tab w:val="clear" w:pos="418"/>
          <w:tab w:val="right" w:pos="1476"/>
          <w:tab w:val="left" w:pos="1548"/>
          <w:tab w:val="right" w:pos="1836"/>
          <w:tab w:val="left" w:pos="1908"/>
        </w:tabs>
        <w:spacing w:line="120" w:lineRule="exact"/>
        <w:ind w:left="1548" w:right="1267" w:hanging="288"/>
        <w:rPr>
          <w:sz w:val="10"/>
        </w:rPr>
      </w:pPr>
    </w:p>
    <w:p w14:paraId="18983277" w14:textId="77777777" w:rsidR="00BF5BEB" w:rsidRDefault="00BF5BEB" w:rsidP="00BF5BEB">
      <w:pPr>
        <w:pStyle w:val="SingleTxt"/>
      </w:pPr>
      <w:r>
        <w:t>85.</w:t>
      </w:r>
      <w:r>
        <w:tab/>
        <w:t>The representation of females in the higher ranks of the force has been understandably low given the paucity of their numbers. However, there is another practice that was discriminatory. There were limits put on how high a female could go in the force. A female officer could only aspire to the rank of Superintendent. This discriminatory practice has since changed, and, as stated in one of their brochures, women can now attain the rank of Commissioner of Police.</w:t>
      </w:r>
    </w:p>
    <w:p w14:paraId="21D4B927" w14:textId="0B5869C7" w:rsidR="00BF5BEB" w:rsidRDefault="00BF5BEB" w:rsidP="00BF5BEB">
      <w:pPr>
        <w:pStyle w:val="SingleTxt"/>
      </w:pPr>
      <w:r>
        <w:t>86.</w:t>
      </w:r>
      <w:r>
        <w:tab/>
        <w:t>In 1980, there was no higher-ranking female than one Inspector. By 1994, their numbers had risen to two Inspectors, with another two females attaining the rank of Assistant Superintendent. In 2003, there were five females in the rank of Inspector and above: three Inspectors; one Assistant Superintendent; one Assistant Commissioner. However, it was not until 2004, that a female became the first Commissioner of Police. Currently, in 2015, the number of females in the force is 123, a mere 21 per cent of the total membership of 583. However, the number of females in the higher ranks has declined significantly. Currently, only two females hold t</w:t>
      </w:r>
      <w:r w:rsidR="006F2F92">
        <w:t>he rank of Inspector and above —</w:t>
      </w:r>
      <w:r>
        <w:t xml:space="preserve"> one an Inspector and one an Assistant Superintendent. No explanation has been offered for this decline.</w:t>
      </w:r>
    </w:p>
    <w:p w14:paraId="78CFD04D" w14:textId="24AA77B4" w:rsidR="00BF5BEB" w:rsidRDefault="00BF5BEB" w:rsidP="00BF5BEB">
      <w:pPr>
        <w:pStyle w:val="SingleTxt"/>
      </w:pPr>
      <w:r>
        <w:t>87.</w:t>
      </w:r>
      <w:r>
        <w:tab/>
        <w:t>Women are also underrepresented in the Fire Department of the RPFAB. In 2015, of the 168 officers in this department, only 24 or 14 per cent were female. This is not surprising as fire fighting continues to be regarded as a male profession. All over the world, we still tend to speak of “firemen” even when women are on the job.</w:t>
      </w:r>
    </w:p>
    <w:p w14:paraId="3ABEE877" w14:textId="34F06F8A" w:rsidR="006F2F92" w:rsidRPr="006F2F92" w:rsidRDefault="006F2F92" w:rsidP="006F2F92">
      <w:pPr>
        <w:pStyle w:val="SingleTxt"/>
        <w:spacing w:after="0" w:line="120" w:lineRule="exact"/>
        <w:rPr>
          <w:sz w:val="10"/>
        </w:rPr>
      </w:pPr>
    </w:p>
    <w:p w14:paraId="57771095" w14:textId="5B5743A4" w:rsidR="00BF5BEB" w:rsidRDefault="00BF5BEB" w:rsidP="006F2F92">
      <w:pPr>
        <w:pStyle w:val="H4"/>
        <w:ind w:right="1260"/>
      </w:pPr>
      <w:r>
        <w:tab/>
      </w:r>
      <w:r>
        <w:tab/>
        <w:t>The Teaching Profession</w:t>
      </w:r>
    </w:p>
    <w:p w14:paraId="3DCAC76A" w14:textId="4398BF13" w:rsidR="006F2F92" w:rsidRPr="006F2F92" w:rsidRDefault="006F2F92" w:rsidP="006F2F92">
      <w:pPr>
        <w:pStyle w:val="SingleTxt"/>
        <w:spacing w:after="0" w:line="120" w:lineRule="exact"/>
        <w:rPr>
          <w:sz w:val="10"/>
        </w:rPr>
      </w:pPr>
    </w:p>
    <w:p w14:paraId="0DC412A7" w14:textId="288FE968" w:rsidR="00BF5BEB" w:rsidRDefault="00BF5BEB" w:rsidP="00BF5BEB">
      <w:pPr>
        <w:pStyle w:val="SingleTxt"/>
      </w:pPr>
      <w:r>
        <w:t>88.</w:t>
      </w:r>
      <w:r>
        <w:tab/>
        <w:t xml:space="preserve">In Antigua and Barbuda, the teaching profession is one dominated by women. It is true that women have pre-eminence as principals or heads of schools. However, despite the fact that in the 2013/2014 school year, 91 per cent of all primary school teachers were female, men still seem to be favoured when it comes to promotion. There are more male heads of primary schools than is warranted by their numbers in the profession. This was noted in the latest publication of the </w:t>
      </w:r>
      <w:r w:rsidRPr="0034195A">
        <w:rPr>
          <w:i/>
          <w:iCs/>
        </w:rPr>
        <w:t xml:space="preserve">Antigua and Barbuda Education Statistical Digest </w:t>
      </w:r>
      <w:r>
        <w:t>by the Ministry of Education.</w:t>
      </w:r>
    </w:p>
    <w:p w14:paraId="360C4113" w14:textId="7E836035" w:rsidR="00BF5BEB" w:rsidRPr="006F2F92" w:rsidRDefault="006F2F92" w:rsidP="00A24ABB">
      <w:pPr>
        <w:pStyle w:val="H23"/>
        <w:keepNext/>
        <w:keepLines/>
        <w:widowControl w:val="0"/>
        <w:tabs>
          <w:tab w:val="right" w:pos="1022"/>
          <w:tab w:val="left" w:pos="1267"/>
          <w:tab w:val="left" w:pos="2218"/>
          <w:tab w:val="left" w:pos="2693"/>
          <w:tab w:val="left" w:pos="3182"/>
          <w:tab w:val="left" w:pos="3658"/>
          <w:tab w:val="left" w:pos="4133"/>
          <w:tab w:val="left" w:pos="4622"/>
          <w:tab w:val="left" w:pos="5098"/>
          <w:tab w:val="left" w:pos="5573"/>
          <w:tab w:val="left" w:pos="6048"/>
        </w:tabs>
        <w:rPr>
          <w:b w:val="0"/>
        </w:rPr>
      </w:pPr>
      <w:r>
        <w:tab/>
      </w:r>
      <w:r>
        <w:tab/>
      </w:r>
      <w:r w:rsidR="00BF5BEB" w:rsidRPr="006F2F92">
        <w:rPr>
          <w:b w:val="0"/>
        </w:rPr>
        <w:t>Table 4</w:t>
      </w:r>
    </w:p>
    <w:p w14:paraId="0F29366B" w14:textId="0E207A75" w:rsidR="00BF5BEB" w:rsidRDefault="006F2F92" w:rsidP="00A24ABB">
      <w:pPr>
        <w:pStyle w:val="H23"/>
        <w:keepNext/>
        <w:keepLines/>
        <w:widowControl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F5BEB">
        <w:t>Number of Teachers in Selected Educational Institutions by Sex and Leadership Position: 2011–2012</w:t>
      </w:r>
    </w:p>
    <w:p w14:paraId="0F069E51" w14:textId="6A80CC09" w:rsidR="006F2F92" w:rsidRPr="006F2F92" w:rsidRDefault="006F2F92" w:rsidP="00A24ABB">
      <w:pPr>
        <w:pStyle w:val="SingleTxt"/>
        <w:keepNext/>
        <w:keepLines/>
        <w:widowControl w:val="0"/>
        <w:spacing w:after="0" w:line="120" w:lineRule="exact"/>
        <w:rPr>
          <w:sz w:val="10"/>
          <w:lang w:val="en-US"/>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464"/>
        <w:gridCol w:w="1282"/>
        <w:gridCol w:w="1282"/>
        <w:gridCol w:w="1282"/>
        <w:gridCol w:w="2010"/>
      </w:tblGrid>
      <w:tr w:rsidR="00A24ABB" w:rsidRPr="00A24ABB" w14:paraId="4FE7BF31" w14:textId="77777777" w:rsidTr="00A24ABB">
        <w:trPr>
          <w:tblHeader/>
        </w:trPr>
        <w:tc>
          <w:tcPr>
            <w:tcW w:w="1464" w:type="dxa"/>
            <w:tcBorders>
              <w:top w:val="single" w:sz="4" w:space="0" w:color="auto"/>
              <w:bottom w:val="single" w:sz="12" w:space="0" w:color="auto"/>
            </w:tcBorders>
            <w:shd w:val="clear" w:color="auto" w:fill="auto"/>
            <w:vAlign w:val="bottom"/>
          </w:tcPr>
          <w:p w14:paraId="42B69B78" w14:textId="77777777" w:rsidR="006F2F92" w:rsidRPr="00A24ABB" w:rsidRDefault="006F2F92" w:rsidP="00A24ABB">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A24ABB">
              <w:rPr>
                <w:i/>
                <w:sz w:val="14"/>
              </w:rPr>
              <w:t>Level</w:t>
            </w:r>
          </w:p>
        </w:tc>
        <w:tc>
          <w:tcPr>
            <w:tcW w:w="1282" w:type="dxa"/>
            <w:tcBorders>
              <w:top w:val="single" w:sz="4" w:space="0" w:color="auto"/>
              <w:bottom w:val="single" w:sz="12" w:space="0" w:color="auto"/>
            </w:tcBorders>
            <w:shd w:val="clear" w:color="auto" w:fill="auto"/>
            <w:vAlign w:val="bottom"/>
          </w:tcPr>
          <w:p w14:paraId="72772986" w14:textId="77777777" w:rsidR="006F2F92" w:rsidRPr="00A24ABB" w:rsidRDefault="006F2F92" w:rsidP="00A24ABB">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24ABB">
              <w:rPr>
                <w:i/>
                <w:sz w:val="14"/>
              </w:rPr>
              <w:t>Status</w:t>
            </w:r>
          </w:p>
        </w:tc>
        <w:tc>
          <w:tcPr>
            <w:tcW w:w="1282" w:type="dxa"/>
            <w:tcBorders>
              <w:top w:val="single" w:sz="4" w:space="0" w:color="auto"/>
              <w:bottom w:val="single" w:sz="12" w:space="0" w:color="auto"/>
            </w:tcBorders>
            <w:shd w:val="clear" w:color="auto" w:fill="auto"/>
            <w:vAlign w:val="bottom"/>
          </w:tcPr>
          <w:p w14:paraId="6080FF33" w14:textId="77777777" w:rsidR="006F2F92" w:rsidRPr="00A24ABB" w:rsidRDefault="006F2F92" w:rsidP="00A24ABB">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24ABB">
              <w:rPr>
                <w:i/>
                <w:sz w:val="14"/>
              </w:rPr>
              <w:t>Male</w:t>
            </w:r>
          </w:p>
        </w:tc>
        <w:tc>
          <w:tcPr>
            <w:tcW w:w="1282" w:type="dxa"/>
            <w:tcBorders>
              <w:top w:val="single" w:sz="4" w:space="0" w:color="auto"/>
              <w:bottom w:val="single" w:sz="12" w:space="0" w:color="auto"/>
            </w:tcBorders>
            <w:shd w:val="clear" w:color="auto" w:fill="auto"/>
            <w:vAlign w:val="bottom"/>
          </w:tcPr>
          <w:p w14:paraId="4FCB3BBE" w14:textId="77777777" w:rsidR="006F2F92" w:rsidRPr="00A24ABB" w:rsidRDefault="006F2F92" w:rsidP="00A24ABB">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24ABB">
              <w:rPr>
                <w:i/>
                <w:sz w:val="14"/>
              </w:rPr>
              <w:t>Female</w:t>
            </w:r>
          </w:p>
        </w:tc>
        <w:tc>
          <w:tcPr>
            <w:tcW w:w="2010" w:type="dxa"/>
            <w:tcBorders>
              <w:top w:val="single" w:sz="4" w:space="0" w:color="auto"/>
              <w:bottom w:val="single" w:sz="12" w:space="0" w:color="auto"/>
            </w:tcBorders>
            <w:shd w:val="clear" w:color="auto" w:fill="auto"/>
            <w:vAlign w:val="bottom"/>
          </w:tcPr>
          <w:p w14:paraId="42BFB74C" w14:textId="77777777" w:rsidR="006F2F92" w:rsidRPr="00A24ABB" w:rsidRDefault="006F2F92" w:rsidP="00A24ABB">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b/>
                <w:bCs/>
                <w:i/>
                <w:sz w:val="14"/>
              </w:rPr>
            </w:pPr>
            <w:r w:rsidRPr="00A24ABB">
              <w:rPr>
                <w:b/>
                <w:bCs/>
                <w:i/>
                <w:sz w:val="14"/>
              </w:rPr>
              <w:t>Total</w:t>
            </w:r>
          </w:p>
        </w:tc>
      </w:tr>
      <w:tr w:rsidR="00A24ABB" w:rsidRPr="00A24ABB" w14:paraId="3F53BEE9" w14:textId="77777777" w:rsidTr="00A24ABB">
        <w:trPr>
          <w:trHeight w:hRule="exact" w:val="115"/>
          <w:tblHeader/>
        </w:trPr>
        <w:tc>
          <w:tcPr>
            <w:tcW w:w="1464" w:type="dxa"/>
            <w:tcBorders>
              <w:top w:val="single" w:sz="12" w:space="0" w:color="auto"/>
            </w:tcBorders>
            <w:shd w:val="clear" w:color="auto" w:fill="auto"/>
            <w:vAlign w:val="bottom"/>
          </w:tcPr>
          <w:p w14:paraId="5D4974DE" w14:textId="77777777" w:rsidR="006F2F92" w:rsidRPr="00A24ABB" w:rsidRDefault="006F2F92" w:rsidP="00A24ABB">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282" w:type="dxa"/>
            <w:tcBorders>
              <w:top w:val="single" w:sz="12" w:space="0" w:color="auto"/>
            </w:tcBorders>
            <w:shd w:val="clear" w:color="auto" w:fill="auto"/>
            <w:vAlign w:val="bottom"/>
          </w:tcPr>
          <w:p w14:paraId="6615622E" w14:textId="77777777" w:rsidR="006F2F92" w:rsidRPr="00A24ABB" w:rsidRDefault="006F2F92" w:rsidP="00A24ABB">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82" w:type="dxa"/>
            <w:tcBorders>
              <w:top w:val="single" w:sz="12" w:space="0" w:color="auto"/>
            </w:tcBorders>
            <w:shd w:val="clear" w:color="auto" w:fill="auto"/>
            <w:vAlign w:val="bottom"/>
          </w:tcPr>
          <w:p w14:paraId="5D647060" w14:textId="77777777" w:rsidR="006F2F92" w:rsidRPr="00A24ABB" w:rsidRDefault="006F2F92" w:rsidP="00A24ABB">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82" w:type="dxa"/>
            <w:tcBorders>
              <w:top w:val="single" w:sz="12" w:space="0" w:color="auto"/>
            </w:tcBorders>
            <w:shd w:val="clear" w:color="auto" w:fill="auto"/>
            <w:vAlign w:val="bottom"/>
          </w:tcPr>
          <w:p w14:paraId="713801C4" w14:textId="77777777" w:rsidR="006F2F92" w:rsidRPr="00A24ABB" w:rsidRDefault="006F2F92" w:rsidP="00A24ABB">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010" w:type="dxa"/>
            <w:tcBorders>
              <w:top w:val="single" w:sz="12" w:space="0" w:color="auto"/>
            </w:tcBorders>
            <w:shd w:val="clear" w:color="auto" w:fill="auto"/>
            <w:vAlign w:val="bottom"/>
          </w:tcPr>
          <w:p w14:paraId="0CA8B5D1" w14:textId="77777777" w:rsidR="006F2F92" w:rsidRPr="00A24ABB" w:rsidRDefault="006F2F92" w:rsidP="00A24ABB">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b/>
                <w:bCs/>
                <w:sz w:val="17"/>
              </w:rPr>
            </w:pPr>
          </w:p>
        </w:tc>
      </w:tr>
      <w:tr w:rsidR="00A24ABB" w:rsidRPr="00A24ABB" w14:paraId="7C5C14EA" w14:textId="77777777" w:rsidTr="00A24ABB">
        <w:tc>
          <w:tcPr>
            <w:tcW w:w="1464" w:type="dxa"/>
            <w:shd w:val="clear" w:color="auto" w:fill="auto"/>
            <w:vAlign w:val="bottom"/>
          </w:tcPr>
          <w:p w14:paraId="089E99D0" w14:textId="77777777" w:rsidR="006F2F92" w:rsidRPr="00A24ABB" w:rsidRDefault="006F2F92" w:rsidP="00A24ABB">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24ABB">
              <w:rPr>
                <w:sz w:val="17"/>
              </w:rPr>
              <w:t>Primary</w:t>
            </w:r>
          </w:p>
        </w:tc>
        <w:tc>
          <w:tcPr>
            <w:tcW w:w="1282" w:type="dxa"/>
            <w:shd w:val="clear" w:color="auto" w:fill="auto"/>
            <w:vAlign w:val="bottom"/>
          </w:tcPr>
          <w:p w14:paraId="477F8054" w14:textId="77777777" w:rsidR="006F2F92" w:rsidRPr="00A24ABB" w:rsidRDefault="006F2F92" w:rsidP="00A24ABB">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282" w:type="dxa"/>
            <w:shd w:val="clear" w:color="auto" w:fill="auto"/>
            <w:vAlign w:val="bottom"/>
          </w:tcPr>
          <w:p w14:paraId="016AE019" w14:textId="77777777" w:rsidR="006F2F92" w:rsidRPr="00A24ABB" w:rsidRDefault="006F2F92" w:rsidP="00A24ABB">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24ABB">
              <w:rPr>
                <w:sz w:val="17"/>
              </w:rPr>
              <w:t>57</w:t>
            </w:r>
          </w:p>
        </w:tc>
        <w:tc>
          <w:tcPr>
            <w:tcW w:w="1282" w:type="dxa"/>
            <w:shd w:val="clear" w:color="auto" w:fill="auto"/>
            <w:vAlign w:val="bottom"/>
          </w:tcPr>
          <w:p w14:paraId="7C23E0CA" w14:textId="77777777" w:rsidR="006F2F92" w:rsidRPr="00A24ABB" w:rsidRDefault="006F2F92" w:rsidP="00A24ABB">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24ABB">
              <w:rPr>
                <w:sz w:val="17"/>
              </w:rPr>
              <w:t>339</w:t>
            </w:r>
          </w:p>
        </w:tc>
        <w:tc>
          <w:tcPr>
            <w:tcW w:w="2010" w:type="dxa"/>
            <w:shd w:val="clear" w:color="auto" w:fill="auto"/>
            <w:vAlign w:val="bottom"/>
          </w:tcPr>
          <w:p w14:paraId="0773B10E" w14:textId="77777777" w:rsidR="006F2F92" w:rsidRPr="00A24ABB" w:rsidRDefault="006F2F92" w:rsidP="00A24ABB">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A24ABB">
              <w:rPr>
                <w:b/>
                <w:bCs/>
                <w:sz w:val="17"/>
              </w:rPr>
              <w:t>396 (Gov’t only)</w:t>
            </w:r>
          </w:p>
        </w:tc>
      </w:tr>
      <w:tr w:rsidR="00A24ABB" w:rsidRPr="00A24ABB" w14:paraId="61AC4DEF" w14:textId="77777777" w:rsidTr="00A24ABB">
        <w:tc>
          <w:tcPr>
            <w:tcW w:w="1464" w:type="dxa"/>
            <w:shd w:val="clear" w:color="auto" w:fill="auto"/>
            <w:vAlign w:val="bottom"/>
          </w:tcPr>
          <w:p w14:paraId="739B4300" w14:textId="77777777" w:rsidR="006F2F92" w:rsidRPr="00A24ABB" w:rsidRDefault="006F2F92" w:rsidP="00A24ABB">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1282" w:type="dxa"/>
            <w:shd w:val="clear" w:color="auto" w:fill="auto"/>
            <w:vAlign w:val="bottom"/>
          </w:tcPr>
          <w:p w14:paraId="266649B8" w14:textId="77777777" w:rsidR="006F2F92" w:rsidRPr="00A24ABB" w:rsidRDefault="006F2F92" w:rsidP="00A24ABB">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24ABB">
              <w:rPr>
                <w:sz w:val="17"/>
              </w:rPr>
              <w:t>Heads</w:t>
            </w:r>
          </w:p>
        </w:tc>
        <w:tc>
          <w:tcPr>
            <w:tcW w:w="1282" w:type="dxa"/>
            <w:shd w:val="clear" w:color="auto" w:fill="auto"/>
            <w:vAlign w:val="bottom"/>
          </w:tcPr>
          <w:p w14:paraId="3D26CEEB" w14:textId="77777777" w:rsidR="006F2F92" w:rsidRPr="00A24ABB" w:rsidRDefault="006F2F92" w:rsidP="00A24ABB">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24ABB">
              <w:rPr>
                <w:sz w:val="17"/>
              </w:rPr>
              <w:t>5</w:t>
            </w:r>
          </w:p>
        </w:tc>
        <w:tc>
          <w:tcPr>
            <w:tcW w:w="1282" w:type="dxa"/>
            <w:shd w:val="clear" w:color="auto" w:fill="auto"/>
            <w:vAlign w:val="bottom"/>
          </w:tcPr>
          <w:p w14:paraId="14DCD442" w14:textId="77777777" w:rsidR="006F2F92" w:rsidRPr="00A24ABB" w:rsidRDefault="006F2F92" w:rsidP="00A24ABB">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24ABB">
              <w:rPr>
                <w:sz w:val="17"/>
              </w:rPr>
              <w:t>26</w:t>
            </w:r>
          </w:p>
        </w:tc>
        <w:tc>
          <w:tcPr>
            <w:tcW w:w="2010" w:type="dxa"/>
            <w:shd w:val="clear" w:color="auto" w:fill="auto"/>
            <w:vAlign w:val="bottom"/>
          </w:tcPr>
          <w:p w14:paraId="76C79501" w14:textId="77777777" w:rsidR="006F2F92" w:rsidRPr="00A24ABB" w:rsidRDefault="006F2F92" w:rsidP="00A24ABB">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A24ABB">
              <w:rPr>
                <w:b/>
                <w:bCs/>
                <w:sz w:val="17"/>
              </w:rPr>
              <w:t>31</w:t>
            </w:r>
          </w:p>
        </w:tc>
      </w:tr>
      <w:tr w:rsidR="00A24ABB" w:rsidRPr="00A24ABB" w14:paraId="4804A289" w14:textId="77777777" w:rsidTr="00A24ABB">
        <w:tc>
          <w:tcPr>
            <w:tcW w:w="1464" w:type="dxa"/>
            <w:shd w:val="clear" w:color="auto" w:fill="auto"/>
            <w:vAlign w:val="bottom"/>
          </w:tcPr>
          <w:p w14:paraId="2A36AC5B" w14:textId="77777777" w:rsidR="006F2F92" w:rsidRPr="00A24ABB" w:rsidRDefault="006F2F92" w:rsidP="00A24ABB">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24ABB">
              <w:rPr>
                <w:sz w:val="17"/>
              </w:rPr>
              <w:t>Secondary</w:t>
            </w:r>
          </w:p>
        </w:tc>
        <w:tc>
          <w:tcPr>
            <w:tcW w:w="1282" w:type="dxa"/>
            <w:shd w:val="clear" w:color="auto" w:fill="auto"/>
            <w:vAlign w:val="bottom"/>
          </w:tcPr>
          <w:p w14:paraId="0E7EF36E" w14:textId="77777777" w:rsidR="006F2F92" w:rsidRPr="00A24ABB" w:rsidRDefault="006F2F92" w:rsidP="00A24ABB">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282" w:type="dxa"/>
            <w:shd w:val="clear" w:color="auto" w:fill="auto"/>
            <w:vAlign w:val="bottom"/>
          </w:tcPr>
          <w:p w14:paraId="374D8AAB" w14:textId="77777777" w:rsidR="006F2F92" w:rsidRPr="00A24ABB" w:rsidRDefault="006F2F92" w:rsidP="00A24ABB">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24ABB">
              <w:rPr>
                <w:sz w:val="17"/>
              </w:rPr>
              <w:t>114</w:t>
            </w:r>
          </w:p>
        </w:tc>
        <w:tc>
          <w:tcPr>
            <w:tcW w:w="1282" w:type="dxa"/>
            <w:shd w:val="clear" w:color="auto" w:fill="auto"/>
            <w:vAlign w:val="bottom"/>
          </w:tcPr>
          <w:p w14:paraId="34CD9571" w14:textId="77777777" w:rsidR="006F2F92" w:rsidRPr="00A24ABB" w:rsidRDefault="006F2F92" w:rsidP="00A24ABB">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24ABB">
              <w:rPr>
                <w:sz w:val="17"/>
              </w:rPr>
              <w:t>174</w:t>
            </w:r>
          </w:p>
        </w:tc>
        <w:tc>
          <w:tcPr>
            <w:tcW w:w="2010" w:type="dxa"/>
            <w:shd w:val="clear" w:color="auto" w:fill="auto"/>
            <w:vAlign w:val="bottom"/>
          </w:tcPr>
          <w:p w14:paraId="4DEAE94A" w14:textId="77777777" w:rsidR="006F2F92" w:rsidRPr="00A24ABB" w:rsidRDefault="006F2F92" w:rsidP="00A24ABB">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A24ABB">
              <w:rPr>
                <w:b/>
                <w:bCs/>
                <w:sz w:val="17"/>
              </w:rPr>
              <w:t>228 (Gov’t &amp; Private)</w:t>
            </w:r>
          </w:p>
        </w:tc>
      </w:tr>
      <w:tr w:rsidR="00A24ABB" w:rsidRPr="00A24ABB" w14:paraId="59E551B9" w14:textId="77777777" w:rsidTr="00A24ABB">
        <w:tc>
          <w:tcPr>
            <w:tcW w:w="1464" w:type="dxa"/>
            <w:shd w:val="clear" w:color="auto" w:fill="auto"/>
            <w:vAlign w:val="bottom"/>
          </w:tcPr>
          <w:p w14:paraId="74DC35C3" w14:textId="77777777" w:rsidR="006F2F92" w:rsidRPr="00A24ABB" w:rsidRDefault="006F2F92" w:rsidP="00A24ABB">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1282" w:type="dxa"/>
            <w:shd w:val="clear" w:color="auto" w:fill="auto"/>
            <w:vAlign w:val="bottom"/>
          </w:tcPr>
          <w:p w14:paraId="3F076B6E" w14:textId="77777777" w:rsidR="006F2F92" w:rsidRPr="00A24ABB" w:rsidRDefault="006F2F92" w:rsidP="00A24ABB">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24ABB">
              <w:rPr>
                <w:sz w:val="17"/>
              </w:rPr>
              <w:t>Heads</w:t>
            </w:r>
          </w:p>
        </w:tc>
        <w:tc>
          <w:tcPr>
            <w:tcW w:w="1282" w:type="dxa"/>
            <w:shd w:val="clear" w:color="auto" w:fill="auto"/>
            <w:vAlign w:val="bottom"/>
          </w:tcPr>
          <w:p w14:paraId="1AB142E4" w14:textId="77777777" w:rsidR="006F2F92" w:rsidRPr="00A24ABB" w:rsidRDefault="006F2F92" w:rsidP="00A24ABB">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24ABB">
              <w:rPr>
                <w:sz w:val="17"/>
              </w:rPr>
              <w:t>4</w:t>
            </w:r>
          </w:p>
        </w:tc>
        <w:tc>
          <w:tcPr>
            <w:tcW w:w="1282" w:type="dxa"/>
            <w:shd w:val="clear" w:color="auto" w:fill="auto"/>
            <w:vAlign w:val="bottom"/>
          </w:tcPr>
          <w:p w14:paraId="1D5FD5D5" w14:textId="77777777" w:rsidR="006F2F92" w:rsidRPr="00A24ABB" w:rsidRDefault="006F2F92" w:rsidP="00A24ABB">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24ABB">
              <w:rPr>
                <w:sz w:val="17"/>
              </w:rPr>
              <w:t>8</w:t>
            </w:r>
          </w:p>
        </w:tc>
        <w:tc>
          <w:tcPr>
            <w:tcW w:w="2010" w:type="dxa"/>
            <w:shd w:val="clear" w:color="auto" w:fill="auto"/>
            <w:vAlign w:val="bottom"/>
          </w:tcPr>
          <w:p w14:paraId="009B1E48" w14:textId="77777777" w:rsidR="006F2F92" w:rsidRPr="00A24ABB" w:rsidRDefault="006F2F92" w:rsidP="00A24ABB">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A24ABB">
              <w:rPr>
                <w:b/>
                <w:bCs/>
                <w:sz w:val="17"/>
              </w:rPr>
              <w:t>12</w:t>
            </w:r>
          </w:p>
        </w:tc>
      </w:tr>
      <w:tr w:rsidR="00A24ABB" w:rsidRPr="00A24ABB" w14:paraId="3D1B958E" w14:textId="77777777" w:rsidTr="00A24ABB">
        <w:tc>
          <w:tcPr>
            <w:tcW w:w="1464" w:type="dxa"/>
            <w:shd w:val="clear" w:color="auto" w:fill="auto"/>
            <w:vAlign w:val="bottom"/>
          </w:tcPr>
          <w:p w14:paraId="4D7D0E6F" w14:textId="77777777" w:rsidR="006F2F92" w:rsidRPr="00A24ABB" w:rsidRDefault="006F2F92" w:rsidP="00A24ABB">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24ABB">
              <w:rPr>
                <w:sz w:val="17"/>
              </w:rPr>
              <w:t>ASC</w:t>
            </w:r>
          </w:p>
        </w:tc>
        <w:tc>
          <w:tcPr>
            <w:tcW w:w="1282" w:type="dxa"/>
            <w:shd w:val="clear" w:color="auto" w:fill="auto"/>
            <w:vAlign w:val="bottom"/>
          </w:tcPr>
          <w:p w14:paraId="519F90AA" w14:textId="77777777" w:rsidR="006F2F92" w:rsidRPr="00A24ABB" w:rsidRDefault="006F2F92" w:rsidP="00A24ABB">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282" w:type="dxa"/>
            <w:shd w:val="clear" w:color="auto" w:fill="auto"/>
            <w:vAlign w:val="bottom"/>
          </w:tcPr>
          <w:p w14:paraId="717DA983" w14:textId="77777777" w:rsidR="006F2F92" w:rsidRPr="00A24ABB" w:rsidRDefault="006F2F92" w:rsidP="00A24ABB">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24ABB">
              <w:rPr>
                <w:sz w:val="17"/>
              </w:rPr>
              <w:t>44</w:t>
            </w:r>
          </w:p>
        </w:tc>
        <w:tc>
          <w:tcPr>
            <w:tcW w:w="1282" w:type="dxa"/>
            <w:shd w:val="clear" w:color="auto" w:fill="auto"/>
            <w:vAlign w:val="bottom"/>
          </w:tcPr>
          <w:p w14:paraId="7CDD0C09" w14:textId="77777777" w:rsidR="006F2F92" w:rsidRPr="00A24ABB" w:rsidRDefault="006F2F92" w:rsidP="00A24ABB">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24ABB">
              <w:rPr>
                <w:sz w:val="17"/>
              </w:rPr>
              <w:t>48</w:t>
            </w:r>
          </w:p>
        </w:tc>
        <w:tc>
          <w:tcPr>
            <w:tcW w:w="2010" w:type="dxa"/>
            <w:shd w:val="clear" w:color="auto" w:fill="auto"/>
            <w:vAlign w:val="bottom"/>
          </w:tcPr>
          <w:p w14:paraId="4723A271" w14:textId="77777777" w:rsidR="006F2F92" w:rsidRPr="00A24ABB" w:rsidRDefault="006F2F92" w:rsidP="00A24ABB">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A24ABB">
              <w:rPr>
                <w:b/>
                <w:bCs/>
                <w:sz w:val="17"/>
              </w:rPr>
              <w:t>92</w:t>
            </w:r>
          </w:p>
        </w:tc>
      </w:tr>
      <w:tr w:rsidR="00A24ABB" w:rsidRPr="00A24ABB" w14:paraId="53E59504" w14:textId="77777777" w:rsidTr="00A24ABB">
        <w:tc>
          <w:tcPr>
            <w:tcW w:w="1464" w:type="dxa"/>
            <w:shd w:val="clear" w:color="auto" w:fill="auto"/>
            <w:vAlign w:val="bottom"/>
          </w:tcPr>
          <w:p w14:paraId="66452D85" w14:textId="77777777" w:rsidR="006F2F92" w:rsidRPr="00A24ABB" w:rsidRDefault="006F2F92" w:rsidP="00A24ABB">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1282" w:type="dxa"/>
            <w:shd w:val="clear" w:color="auto" w:fill="auto"/>
            <w:vAlign w:val="bottom"/>
          </w:tcPr>
          <w:p w14:paraId="06F0255B" w14:textId="77777777" w:rsidR="006F2F92" w:rsidRPr="00A24ABB" w:rsidRDefault="006F2F92" w:rsidP="00A24ABB">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24ABB">
              <w:rPr>
                <w:sz w:val="17"/>
              </w:rPr>
              <w:t>Head</w:t>
            </w:r>
          </w:p>
        </w:tc>
        <w:tc>
          <w:tcPr>
            <w:tcW w:w="1282" w:type="dxa"/>
            <w:shd w:val="clear" w:color="auto" w:fill="auto"/>
            <w:vAlign w:val="bottom"/>
          </w:tcPr>
          <w:p w14:paraId="45D5C5F6" w14:textId="77777777" w:rsidR="006F2F92" w:rsidRPr="00A24ABB" w:rsidRDefault="006F2F92" w:rsidP="00A24ABB">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24ABB">
              <w:rPr>
                <w:sz w:val="17"/>
              </w:rPr>
              <w:t>1</w:t>
            </w:r>
          </w:p>
        </w:tc>
        <w:tc>
          <w:tcPr>
            <w:tcW w:w="1282" w:type="dxa"/>
            <w:shd w:val="clear" w:color="auto" w:fill="auto"/>
            <w:vAlign w:val="bottom"/>
          </w:tcPr>
          <w:p w14:paraId="35184729" w14:textId="064CF993" w:rsidR="006F2F92" w:rsidRPr="00A24ABB" w:rsidRDefault="00A24ABB" w:rsidP="00A24ABB">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2010" w:type="dxa"/>
            <w:shd w:val="clear" w:color="auto" w:fill="auto"/>
            <w:vAlign w:val="bottom"/>
          </w:tcPr>
          <w:p w14:paraId="7F6EACBC" w14:textId="77777777" w:rsidR="006F2F92" w:rsidRPr="00A24ABB" w:rsidRDefault="006F2F92" w:rsidP="00A24ABB">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A24ABB">
              <w:rPr>
                <w:b/>
                <w:bCs/>
                <w:sz w:val="17"/>
              </w:rPr>
              <w:t>1</w:t>
            </w:r>
          </w:p>
        </w:tc>
      </w:tr>
      <w:tr w:rsidR="00A24ABB" w:rsidRPr="00A24ABB" w14:paraId="36420162" w14:textId="77777777" w:rsidTr="00A24ABB">
        <w:tc>
          <w:tcPr>
            <w:tcW w:w="1464" w:type="dxa"/>
            <w:shd w:val="clear" w:color="auto" w:fill="auto"/>
            <w:vAlign w:val="bottom"/>
          </w:tcPr>
          <w:p w14:paraId="2992A9E0" w14:textId="77777777" w:rsidR="006F2F92" w:rsidRPr="00A24ABB" w:rsidRDefault="006F2F92" w:rsidP="00A24A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24ABB">
              <w:rPr>
                <w:sz w:val="17"/>
              </w:rPr>
              <w:t>ABHTI</w:t>
            </w:r>
          </w:p>
        </w:tc>
        <w:tc>
          <w:tcPr>
            <w:tcW w:w="1282" w:type="dxa"/>
            <w:shd w:val="clear" w:color="auto" w:fill="auto"/>
            <w:vAlign w:val="bottom"/>
          </w:tcPr>
          <w:p w14:paraId="7A8BADAB" w14:textId="77777777" w:rsidR="006F2F92" w:rsidRPr="00A24ABB" w:rsidRDefault="006F2F92" w:rsidP="00A24A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282" w:type="dxa"/>
            <w:shd w:val="clear" w:color="auto" w:fill="auto"/>
            <w:vAlign w:val="bottom"/>
          </w:tcPr>
          <w:p w14:paraId="5B927B45" w14:textId="77777777" w:rsidR="006F2F92" w:rsidRPr="00A24ABB" w:rsidRDefault="006F2F92" w:rsidP="00A24A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24ABB">
              <w:rPr>
                <w:sz w:val="17"/>
              </w:rPr>
              <w:t>6</w:t>
            </w:r>
          </w:p>
        </w:tc>
        <w:tc>
          <w:tcPr>
            <w:tcW w:w="1282" w:type="dxa"/>
            <w:shd w:val="clear" w:color="auto" w:fill="auto"/>
            <w:vAlign w:val="bottom"/>
          </w:tcPr>
          <w:p w14:paraId="1D8FF38A" w14:textId="77777777" w:rsidR="006F2F92" w:rsidRPr="00A24ABB" w:rsidRDefault="006F2F92" w:rsidP="00A24A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24ABB">
              <w:rPr>
                <w:sz w:val="17"/>
              </w:rPr>
              <w:t>8</w:t>
            </w:r>
          </w:p>
        </w:tc>
        <w:tc>
          <w:tcPr>
            <w:tcW w:w="2010" w:type="dxa"/>
            <w:shd w:val="clear" w:color="auto" w:fill="auto"/>
            <w:vAlign w:val="bottom"/>
          </w:tcPr>
          <w:p w14:paraId="367EB712" w14:textId="77777777" w:rsidR="006F2F92" w:rsidRPr="00A24ABB" w:rsidRDefault="006F2F92" w:rsidP="00A24A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A24ABB">
              <w:rPr>
                <w:b/>
                <w:bCs/>
                <w:sz w:val="17"/>
              </w:rPr>
              <w:t>14</w:t>
            </w:r>
          </w:p>
        </w:tc>
      </w:tr>
      <w:tr w:rsidR="00A24ABB" w:rsidRPr="00A24ABB" w14:paraId="492D845D" w14:textId="77777777" w:rsidTr="00A24ABB">
        <w:tc>
          <w:tcPr>
            <w:tcW w:w="1464" w:type="dxa"/>
            <w:shd w:val="clear" w:color="auto" w:fill="auto"/>
            <w:vAlign w:val="bottom"/>
          </w:tcPr>
          <w:p w14:paraId="1D3BF042" w14:textId="77777777" w:rsidR="006F2F92" w:rsidRPr="00A24ABB" w:rsidRDefault="006F2F92" w:rsidP="00A24A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1282" w:type="dxa"/>
            <w:shd w:val="clear" w:color="auto" w:fill="auto"/>
            <w:vAlign w:val="bottom"/>
          </w:tcPr>
          <w:p w14:paraId="1F7CDDC9" w14:textId="77777777" w:rsidR="006F2F92" w:rsidRPr="00A24ABB" w:rsidRDefault="006F2F92" w:rsidP="00A24A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24ABB">
              <w:rPr>
                <w:sz w:val="17"/>
              </w:rPr>
              <w:t>Head</w:t>
            </w:r>
          </w:p>
        </w:tc>
        <w:tc>
          <w:tcPr>
            <w:tcW w:w="1282" w:type="dxa"/>
            <w:shd w:val="clear" w:color="auto" w:fill="auto"/>
            <w:vAlign w:val="bottom"/>
          </w:tcPr>
          <w:p w14:paraId="14551847" w14:textId="77777777" w:rsidR="006F2F92" w:rsidRPr="00A24ABB" w:rsidRDefault="006F2F92" w:rsidP="00A24A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24ABB">
              <w:rPr>
                <w:sz w:val="17"/>
              </w:rPr>
              <w:t>1</w:t>
            </w:r>
          </w:p>
        </w:tc>
        <w:tc>
          <w:tcPr>
            <w:tcW w:w="1282" w:type="dxa"/>
            <w:shd w:val="clear" w:color="auto" w:fill="auto"/>
            <w:vAlign w:val="bottom"/>
          </w:tcPr>
          <w:p w14:paraId="1F910E5F" w14:textId="2D9E9735" w:rsidR="006F2F92" w:rsidRPr="00A24ABB" w:rsidRDefault="00A24ABB" w:rsidP="00A24A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2010" w:type="dxa"/>
            <w:shd w:val="clear" w:color="auto" w:fill="auto"/>
            <w:vAlign w:val="bottom"/>
          </w:tcPr>
          <w:p w14:paraId="1AE11D4B" w14:textId="77777777" w:rsidR="006F2F92" w:rsidRPr="00A24ABB" w:rsidRDefault="006F2F92" w:rsidP="00A24A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A24ABB">
              <w:rPr>
                <w:b/>
                <w:bCs/>
                <w:sz w:val="17"/>
              </w:rPr>
              <w:t>1</w:t>
            </w:r>
          </w:p>
        </w:tc>
      </w:tr>
      <w:tr w:rsidR="00A24ABB" w:rsidRPr="00A24ABB" w14:paraId="245C8B57" w14:textId="77777777" w:rsidTr="00A24ABB">
        <w:tc>
          <w:tcPr>
            <w:tcW w:w="1464" w:type="dxa"/>
            <w:shd w:val="clear" w:color="auto" w:fill="auto"/>
            <w:vAlign w:val="bottom"/>
          </w:tcPr>
          <w:p w14:paraId="723BAD83" w14:textId="77777777" w:rsidR="006F2F92" w:rsidRPr="00A24ABB" w:rsidRDefault="006F2F92" w:rsidP="00A24A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24ABB">
              <w:rPr>
                <w:sz w:val="17"/>
              </w:rPr>
              <w:t>UWI (Antigua)</w:t>
            </w:r>
          </w:p>
        </w:tc>
        <w:tc>
          <w:tcPr>
            <w:tcW w:w="1282" w:type="dxa"/>
            <w:shd w:val="clear" w:color="auto" w:fill="auto"/>
            <w:vAlign w:val="bottom"/>
          </w:tcPr>
          <w:p w14:paraId="767C7099" w14:textId="77777777" w:rsidR="006F2F92" w:rsidRPr="00A24ABB" w:rsidRDefault="006F2F92" w:rsidP="00A24A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282" w:type="dxa"/>
            <w:shd w:val="clear" w:color="auto" w:fill="auto"/>
            <w:vAlign w:val="bottom"/>
          </w:tcPr>
          <w:p w14:paraId="1EF8A115" w14:textId="77777777" w:rsidR="006F2F92" w:rsidRPr="00A24ABB" w:rsidRDefault="006F2F92" w:rsidP="00A24A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24ABB">
              <w:rPr>
                <w:sz w:val="17"/>
              </w:rPr>
              <w:t>8</w:t>
            </w:r>
          </w:p>
        </w:tc>
        <w:tc>
          <w:tcPr>
            <w:tcW w:w="1282" w:type="dxa"/>
            <w:shd w:val="clear" w:color="auto" w:fill="auto"/>
            <w:vAlign w:val="bottom"/>
          </w:tcPr>
          <w:p w14:paraId="43487413" w14:textId="77777777" w:rsidR="006F2F92" w:rsidRPr="00A24ABB" w:rsidRDefault="006F2F92" w:rsidP="00A24A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24ABB">
              <w:rPr>
                <w:sz w:val="17"/>
              </w:rPr>
              <w:t>12</w:t>
            </w:r>
          </w:p>
        </w:tc>
        <w:tc>
          <w:tcPr>
            <w:tcW w:w="2010" w:type="dxa"/>
            <w:shd w:val="clear" w:color="auto" w:fill="auto"/>
            <w:vAlign w:val="bottom"/>
          </w:tcPr>
          <w:p w14:paraId="4D99E7C0" w14:textId="77777777" w:rsidR="006F2F92" w:rsidRPr="00A24ABB" w:rsidRDefault="006F2F92" w:rsidP="00A24A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A24ABB">
              <w:rPr>
                <w:b/>
                <w:bCs/>
                <w:sz w:val="17"/>
              </w:rPr>
              <w:t>20</w:t>
            </w:r>
          </w:p>
        </w:tc>
      </w:tr>
      <w:tr w:rsidR="00A24ABB" w:rsidRPr="00A24ABB" w14:paraId="0CB9C28A" w14:textId="77777777" w:rsidTr="00A24ABB">
        <w:tc>
          <w:tcPr>
            <w:tcW w:w="1464" w:type="dxa"/>
            <w:tcBorders>
              <w:bottom w:val="single" w:sz="12" w:space="0" w:color="auto"/>
            </w:tcBorders>
            <w:shd w:val="clear" w:color="auto" w:fill="auto"/>
            <w:vAlign w:val="bottom"/>
          </w:tcPr>
          <w:p w14:paraId="0D5A533D" w14:textId="77777777" w:rsidR="006F2F92" w:rsidRPr="00A24ABB" w:rsidRDefault="006F2F92" w:rsidP="00A24A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1282" w:type="dxa"/>
            <w:tcBorders>
              <w:bottom w:val="single" w:sz="12" w:space="0" w:color="auto"/>
            </w:tcBorders>
            <w:shd w:val="clear" w:color="auto" w:fill="auto"/>
            <w:vAlign w:val="bottom"/>
          </w:tcPr>
          <w:p w14:paraId="5D37FB56" w14:textId="77777777" w:rsidR="006F2F92" w:rsidRPr="00A24ABB" w:rsidRDefault="006F2F92" w:rsidP="00A24A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24ABB">
              <w:rPr>
                <w:sz w:val="17"/>
              </w:rPr>
              <w:t>Head</w:t>
            </w:r>
          </w:p>
        </w:tc>
        <w:tc>
          <w:tcPr>
            <w:tcW w:w="1282" w:type="dxa"/>
            <w:tcBorders>
              <w:bottom w:val="single" w:sz="12" w:space="0" w:color="auto"/>
            </w:tcBorders>
            <w:shd w:val="clear" w:color="auto" w:fill="auto"/>
            <w:vAlign w:val="bottom"/>
          </w:tcPr>
          <w:p w14:paraId="47B20A94" w14:textId="77777777" w:rsidR="006F2F92" w:rsidRPr="00A24ABB" w:rsidRDefault="006F2F92" w:rsidP="00A24A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24ABB">
              <w:rPr>
                <w:sz w:val="17"/>
              </w:rPr>
              <w:t>1</w:t>
            </w:r>
          </w:p>
        </w:tc>
        <w:tc>
          <w:tcPr>
            <w:tcW w:w="1282" w:type="dxa"/>
            <w:tcBorders>
              <w:bottom w:val="single" w:sz="12" w:space="0" w:color="auto"/>
            </w:tcBorders>
            <w:shd w:val="clear" w:color="auto" w:fill="auto"/>
            <w:vAlign w:val="bottom"/>
          </w:tcPr>
          <w:p w14:paraId="144C9EAB" w14:textId="11C8029E" w:rsidR="006F2F92" w:rsidRPr="00A24ABB" w:rsidRDefault="00A24ABB" w:rsidP="00A24A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2010" w:type="dxa"/>
            <w:tcBorders>
              <w:bottom w:val="single" w:sz="12" w:space="0" w:color="auto"/>
            </w:tcBorders>
            <w:shd w:val="clear" w:color="auto" w:fill="auto"/>
            <w:vAlign w:val="bottom"/>
          </w:tcPr>
          <w:p w14:paraId="5A6FC3DC" w14:textId="77777777" w:rsidR="006F2F92" w:rsidRPr="00A24ABB" w:rsidRDefault="006F2F92" w:rsidP="00A24A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A24ABB">
              <w:rPr>
                <w:b/>
                <w:bCs/>
                <w:sz w:val="17"/>
              </w:rPr>
              <w:t>1</w:t>
            </w:r>
          </w:p>
        </w:tc>
      </w:tr>
    </w:tbl>
    <w:p w14:paraId="5B3CE688" w14:textId="4493030F" w:rsidR="00A24ABB" w:rsidRPr="00A24ABB" w:rsidRDefault="00A24ABB" w:rsidP="00A24ABB">
      <w:pPr>
        <w:pStyle w:val="SingleTxt"/>
        <w:spacing w:after="0" w:line="120" w:lineRule="exact"/>
        <w:rPr>
          <w:sz w:val="10"/>
        </w:rPr>
      </w:pPr>
    </w:p>
    <w:p w14:paraId="080D05FD" w14:textId="7C148BFD" w:rsidR="00BF5BEB" w:rsidRDefault="00BF5BEB" w:rsidP="00A24ABB">
      <w:pPr>
        <w:pStyle w:val="FootnoteText"/>
        <w:tabs>
          <w:tab w:val="clear" w:pos="418"/>
          <w:tab w:val="right" w:pos="1476"/>
          <w:tab w:val="left" w:pos="1548"/>
          <w:tab w:val="right" w:pos="1836"/>
          <w:tab w:val="left" w:pos="1908"/>
        </w:tabs>
        <w:ind w:left="1548" w:right="1267" w:hanging="288"/>
      </w:pPr>
      <w:r w:rsidRPr="00A24ABB">
        <w:rPr>
          <w:i/>
          <w:iCs/>
        </w:rPr>
        <w:t>Source</w:t>
      </w:r>
      <w:r>
        <w:t>: Unpublished Statistics, Ministry of Education and UWI, Antigua and Barbuda</w:t>
      </w:r>
      <w:r w:rsidR="00A24ABB">
        <w:t>.</w:t>
      </w:r>
    </w:p>
    <w:p w14:paraId="229A435C" w14:textId="4BC9253C" w:rsidR="00A24ABB" w:rsidRPr="00A24ABB" w:rsidRDefault="00A24ABB" w:rsidP="00A24ABB">
      <w:pPr>
        <w:pStyle w:val="SingleTxt"/>
        <w:spacing w:after="0" w:line="120" w:lineRule="exact"/>
        <w:rPr>
          <w:sz w:val="10"/>
        </w:rPr>
      </w:pPr>
    </w:p>
    <w:p w14:paraId="7EA64B08" w14:textId="3A0CEB9A" w:rsidR="00A24ABB" w:rsidRPr="00A24ABB" w:rsidRDefault="00A24ABB" w:rsidP="00A24ABB">
      <w:pPr>
        <w:pStyle w:val="SingleTxt"/>
        <w:spacing w:after="0" w:line="120" w:lineRule="exact"/>
        <w:rPr>
          <w:sz w:val="10"/>
        </w:rPr>
      </w:pPr>
    </w:p>
    <w:p w14:paraId="76AB738E" w14:textId="7B1E6D0D" w:rsidR="00BF5BEB" w:rsidRDefault="00BF5BEB" w:rsidP="00BF5BEB">
      <w:pPr>
        <w:pStyle w:val="SingleTxt"/>
      </w:pPr>
      <w:r>
        <w:t>89.</w:t>
      </w:r>
      <w:r>
        <w:tab/>
        <w:t>As can be seen from Table 4, in the academic year 2011–2012, women outnumbered men as heads in all educational institutions except those at the tertiary level namely, Antigua State College (ASC), ABHTI and UWI Open Campus whose heads were male. In the past, however, the heads of ASC and UWI Open Campus have been female at one time or another. Currently, in 2015, the heads of all the aforementioned tertiary institutions are male.</w:t>
      </w:r>
    </w:p>
    <w:p w14:paraId="594A8DF2" w14:textId="53C070CE" w:rsidR="00A24ABB" w:rsidRPr="00A24ABB" w:rsidRDefault="00A24ABB" w:rsidP="00A24ABB">
      <w:pPr>
        <w:pStyle w:val="SingleTxt"/>
        <w:spacing w:after="0" w:line="120" w:lineRule="exact"/>
        <w:rPr>
          <w:sz w:val="10"/>
        </w:rPr>
      </w:pPr>
    </w:p>
    <w:p w14:paraId="2A7CF4B7" w14:textId="78382033" w:rsidR="00BF5BEB" w:rsidRDefault="00BF5BEB" w:rsidP="00A24ABB">
      <w:pPr>
        <w:pStyle w:val="H4"/>
        <w:ind w:right="1260"/>
      </w:pPr>
      <w:r>
        <w:tab/>
      </w:r>
      <w:r>
        <w:tab/>
        <w:t>Business and Commerce</w:t>
      </w:r>
    </w:p>
    <w:p w14:paraId="1C3834B3" w14:textId="724E8325" w:rsidR="00A24ABB" w:rsidRPr="00A24ABB" w:rsidRDefault="00A24ABB" w:rsidP="00A24ABB">
      <w:pPr>
        <w:pStyle w:val="SingleTxt"/>
        <w:spacing w:after="0" w:line="120" w:lineRule="exact"/>
        <w:rPr>
          <w:sz w:val="10"/>
        </w:rPr>
      </w:pPr>
    </w:p>
    <w:p w14:paraId="16C4DA23" w14:textId="4BB2FE80" w:rsidR="00BF5BEB" w:rsidRDefault="00BF5BEB" w:rsidP="00BF5BEB">
      <w:pPr>
        <w:pStyle w:val="SingleTxt"/>
      </w:pPr>
      <w:r>
        <w:t>90.</w:t>
      </w:r>
      <w:r>
        <w:tab/>
        <w:t>It is not possible to discuss here the level of women’s participation in all the various types of business activities and organizations. However, it must be noted that most of the businesses owned and operated by women are in the informal sector. Women dominate in micro-businesses such as the vending of souvenirs and clothing, the roadside sale of foods and the sale of agricultural produce in the market. Their activities in the informal sector tend to be under-reported and largely undervalued in national economic statistics and surveys. Women also predominate in the Tourism sector, working mainly as lower paid waiters, housekeepers, cleaners and the like. (Statistics of employment in this sector, disaggregated by sex, were not available). Work in tourism tends to be seasonal. Many hotels open for approximately six months of the year only, during the colder months of the countries with a temperate climate. It must be admitted that the seasonal nature of the work adversely affects the ability of women to provide for their families.</w:t>
      </w:r>
    </w:p>
    <w:p w14:paraId="493887C8" w14:textId="77777777" w:rsidR="0034195A" w:rsidRPr="00B366CC" w:rsidRDefault="0034195A" w:rsidP="0034195A">
      <w:pPr>
        <w:pStyle w:val="SingleTxt"/>
        <w:rPr>
          <w:rFonts w:asciiTheme="majorBidi" w:hAnsiTheme="majorBidi" w:cstheme="majorBidi"/>
        </w:rPr>
      </w:pPr>
      <w:r w:rsidRPr="00B366CC">
        <w:rPr>
          <w:rFonts w:asciiTheme="majorBidi" w:hAnsiTheme="majorBidi" w:cstheme="majorBidi"/>
        </w:rPr>
        <w:t>91.</w:t>
      </w:r>
      <w:r w:rsidRPr="00B366CC">
        <w:rPr>
          <w:rFonts w:asciiTheme="majorBidi" w:hAnsiTheme="majorBidi" w:cstheme="majorBidi"/>
        </w:rPr>
        <w:tab/>
        <w:t xml:space="preserve">The focus in this section will be on the banking sector, and in particular, on the Antigua Commercial Bank, the largest commercial bank in Antigua and Barbuda and the first indigenous bank. By and large, women continue to predominate as tellers and clerks in banking institutions. As can be inferred from Table 5 below, despite their strong representation in the lower echelons of banking operations, women fail to be promoted to the higher echelons in numbers commensurate with their presence lower down in the hierarchy. </w:t>
      </w:r>
    </w:p>
    <w:p w14:paraId="18BDD4CE" w14:textId="77777777" w:rsidR="0034195A" w:rsidRPr="00B366CC" w:rsidRDefault="0034195A" w:rsidP="0034195A">
      <w:pPr>
        <w:pStyle w:val="SingleTxt"/>
        <w:spacing w:after="0" w:line="120" w:lineRule="exact"/>
        <w:rPr>
          <w:rFonts w:asciiTheme="majorBidi" w:hAnsiTheme="majorBidi" w:cstheme="majorBidi"/>
          <w:sz w:val="10"/>
        </w:rPr>
      </w:pPr>
    </w:p>
    <w:p w14:paraId="4599B1CF" w14:textId="77777777" w:rsidR="0034195A" w:rsidRPr="00B366CC" w:rsidRDefault="0034195A" w:rsidP="005562CC">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rFonts w:asciiTheme="majorBidi" w:hAnsiTheme="majorBidi" w:cstheme="majorBidi"/>
          <w:b w:val="0"/>
          <w:bCs/>
        </w:rPr>
      </w:pPr>
      <w:r w:rsidRPr="00B366CC">
        <w:rPr>
          <w:rFonts w:asciiTheme="majorBidi" w:hAnsiTheme="majorBidi" w:cstheme="majorBidi"/>
          <w:b w:val="0"/>
          <w:bCs/>
        </w:rPr>
        <w:tab/>
      </w:r>
      <w:r w:rsidRPr="00B366CC">
        <w:rPr>
          <w:rFonts w:asciiTheme="majorBidi" w:hAnsiTheme="majorBidi" w:cstheme="majorBidi"/>
          <w:b w:val="0"/>
          <w:bCs/>
        </w:rPr>
        <w:tab/>
        <w:t xml:space="preserve">Table 5 </w:t>
      </w:r>
    </w:p>
    <w:p w14:paraId="34473D46" w14:textId="77777777" w:rsidR="0034195A" w:rsidRPr="00B366CC" w:rsidRDefault="0034195A" w:rsidP="005562CC">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rFonts w:asciiTheme="majorBidi" w:hAnsiTheme="majorBidi" w:cstheme="majorBidi"/>
        </w:rPr>
      </w:pPr>
      <w:r w:rsidRPr="00B366CC">
        <w:rPr>
          <w:rFonts w:asciiTheme="majorBidi" w:hAnsiTheme="majorBidi" w:cstheme="majorBidi"/>
        </w:rPr>
        <w:tab/>
      </w:r>
      <w:r w:rsidRPr="00B366CC">
        <w:rPr>
          <w:rFonts w:asciiTheme="majorBidi" w:hAnsiTheme="majorBidi" w:cstheme="majorBidi"/>
        </w:rPr>
        <w:tab/>
        <w:t xml:space="preserve">Staff of Selected Commercial Banks in Antigua and Barbuda by Sex and Level of Employment: 2003 </w:t>
      </w:r>
    </w:p>
    <w:p w14:paraId="2C066F90" w14:textId="77777777" w:rsidR="0034195A" w:rsidRPr="00B366CC" w:rsidRDefault="0034195A" w:rsidP="0034195A">
      <w:pPr>
        <w:pStyle w:val="SingleTxt"/>
        <w:spacing w:after="0" w:line="120" w:lineRule="exact"/>
        <w:rPr>
          <w:rFonts w:asciiTheme="majorBidi" w:hAnsiTheme="majorBidi" w:cstheme="majorBidi"/>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620"/>
        <w:gridCol w:w="474"/>
        <w:gridCol w:w="475"/>
        <w:gridCol w:w="475"/>
        <w:gridCol w:w="61"/>
        <w:gridCol w:w="414"/>
        <w:gridCol w:w="475"/>
        <w:gridCol w:w="475"/>
        <w:gridCol w:w="67"/>
        <w:gridCol w:w="408"/>
        <w:gridCol w:w="475"/>
        <w:gridCol w:w="475"/>
        <w:gridCol w:w="64"/>
        <w:gridCol w:w="411"/>
        <w:gridCol w:w="475"/>
        <w:gridCol w:w="475"/>
      </w:tblGrid>
      <w:tr w:rsidR="0034195A" w:rsidRPr="00B366CC" w14:paraId="60B3D059" w14:textId="77777777" w:rsidTr="0034195A">
        <w:trPr>
          <w:tblHeader/>
        </w:trPr>
        <w:tc>
          <w:tcPr>
            <w:tcW w:w="1620" w:type="dxa"/>
            <w:tcBorders>
              <w:top w:val="single" w:sz="4" w:space="0" w:color="auto"/>
            </w:tcBorders>
            <w:shd w:val="clear" w:color="auto" w:fill="auto"/>
            <w:vAlign w:val="bottom"/>
          </w:tcPr>
          <w:p w14:paraId="0DF2A595" w14:textId="77777777" w:rsidR="0034195A" w:rsidRPr="00B366CC" w:rsidRDefault="0034195A" w:rsidP="0034195A">
            <w:pPr>
              <w:spacing w:before="81" w:after="81" w:line="160" w:lineRule="exact"/>
              <w:ind w:right="40"/>
              <w:rPr>
                <w:rFonts w:asciiTheme="majorBidi" w:hAnsiTheme="majorBidi" w:cstheme="majorBidi"/>
                <w:i/>
                <w:sz w:val="14"/>
              </w:rPr>
            </w:pPr>
          </w:p>
        </w:tc>
        <w:tc>
          <w:tcPr>
            <w:tcW w:w="1424" w:type="dxa"/>
            <w:gridSpan w:val="3"/>
            <w:tcBorders>
              <w:top w:val="single" w:sz="4" w:space="0" w:color="auto"/>
              <w:bottom w:val="single" w:sz="4" w:space="0" w:color="auto"/>
            </w:tcBorders>
            <w:shd w:val="clear" w:color="auto" w:fill="auto"/>
            <w:vAlign w:val="bottom"/>
          </w:tcPr>
          <w:p w14:paraId="30C6F66F" w14:textId="77777777" w:rsidR="0034195A" w:rsidRPr="00B366CC" w:rsidRDefault="0034195A" w:rsidP="0034195A">
            <w:pPr>
              <w:spacing w:before="81" w:after="81" w:line="160" w:lineRule="exact"/>
              <w:ind w:right="40"/>
              <w:jc w:val="center"/>
              <w:rPr>
                <w:rFonts w:asciiTheme="majorBidi" w:hAnsiTheme="majorBidi" w:cstheme="majorBidi"/>
                <w:i/>
                <w:sz w:val="14"/>
              </w:rPr>
            </w:pPr>
            <w:r w:rsidRPr="00B366CC">
              <w:rPr>
                <w:rFonts w:asciiTheme="majorBidi" w:hAnsiTheme="majorBidi" w:cstheme="majorBidi"/>
                <w:i/>
                <w:sz w:val="14"/>
              </w:rPr>
              <w:t>Employees</w:t>
            </w:r>
          </w:p>
        </w:tc>
        <w:tc>
          <w:tcPr>
            <w:tcW w:w="61" w:type="dxa"/>
            <w:tcBorders>
              <w:top w:val="single" w:sz="4" w:space="0" w:color="auto"/>
            </w:tcBorders>
            <w:shd w:val="clear" w:color="auto" w:fill="auto"/>
            <w:vAlign w:val="bottom"/>
          </w:tcPr>
          <w:p w14:paraId="5BE8C7BB" w14:textId="77777777" w:rsidR="0034195A" w:rsidRPr="00B366CC" w:rsidRDefault="0034195A" w:rsidP="0034195A">
            <w:pPr>
              <w:spacing w:before="81" w:after="81" w:line="160" w:lineRule="exact"/>
              <w:ind w:right="40"/>
              <w:jc w:val="center"/>
              <w:rPr>
                <w:rFonts w:asciiTheme="majorBidi" w:hAnsiTheme="majorBidi" w:cstheme="majorBidi"/>
                <w:i/>
                <w:sz w:val="14"/>
              </w:rPr>
            </w:pPr>
          </w:p>
        </w:tc>
        <w:tc>
          <w:tcPr>
            <w:tcW w:w="1364" w:type="dxa"/>
            <w:gridSpan w:val="3"/>
            <w:tcBorders>
              <w:top w:val="single" w:sz="4" w:space="0" w:color="auto"/>
              <w:bottom w:val="single" w:sz="4" w:space="0" w:color="auto"/>
            </w:tcBorders>
            <w:shd w:val="clear" w:color="auto" w:fill="auto"/>
            <w:vAlign w:val="bottom"/>
          </w:tcPr>
          <w:p w14:paraId="0C432EBF" w14:textId="77777777" w:rsidR="0034195A" w:rsidRPr="00B366CC" w:rsidRDefault="0034195A" w:rsidP="0034195A">
            <w:pPr>
              <w:spacing w:before="81" w:after="81" w:line="160" w:lineRule="exact"/>
              <w:ind w:right="40"/>
              <w:jc w:val="center"/>
              <w:rPr>
                <w:rFonts w:asciiTheme="majorBidi" w:hAnsiTheme="majorBidi" w:cstheme="majorBidi"/>
                <w:i/>
                <w:sz w:val="14"/>
              </w:rPr>
            </w:pPr>
            <w:r w:rsidRPr="00B366CC">
              <w:rPr>
                <w:rFonts w:asciiTheme="majorBidi" w:hAnsiTheme="majorBidi" w:cstheme="majorBidi"/>
                <w:i/>
                <w:sz w:val="14"/>
              </w:rPr>
              <w:t>Supervisors</w:t>
            </w:r>
          </w:p>
        </w:tc>
        <w:tc>
          <w:tcPr>
            <w:tcW w:w="67" w:type="dxa"/>
            <w:tcBorders>
              <w:top w:val="single" w:sz="4" w:space="0" w:color="auto"/>
            </w:tcBorders>
            <w:shd w:val="clear" w:color="auto" w:fill="auto"/>
            <w:vAlign w:val="bottom"/>
          </w:tcPr>
          <w:p w14:paraId="086518C0" w14:textId="77777777" w:rsidR="0034195A" w:rsidRPr="00B366CC" w:rsidRDefault="0034195A" w:rsidP="0034195A">
            <w:pPr>
              <w:spacing w:before="81" w:after="81" w:line="160" w:lineRule="exact"/>
              <w:ind w:right="40"/>
              <w:jc w:val="center"/>
              <w:rPr>
                <w:rFonts w:asciiTheme="majorBidi" w:hAnsiTheme="majorBidi" w:cstheme="majorBidi"/>
                <w:i/>
                <w:sz w:val="14"/>
              </w:rPr>
            </w:pPr>
          </w:p>
        </w:tc>
        <w:tc>
          <w:tcPr>
            <w:tcW w:w="1358" w:type="dxa"/>
            <w:gridSpan w:val="3"/>
            <w:tcBorders>
              <w:top w:val="single" w:sz="4" w:space="0" w:color="auto"/>
              <w:bottom w:val="single" w:sz="4" w:space="0" w:color="auto"/>
            </w:tcBorders>
            <w:shd w:val="clear" w:color="auto" w:fill="auto"/>
            <w:vAlign w:val="bottom"/>
          </w:tcPr>
          <w:p w14:paraId="29733C8B" w14:textId="77777777" w:rsidR="0034195A" w:rsidRPr="00B366CC" w:rsidRDefault="0034195A" w:rsidP="0034195A">
            <w:pPr>
              <w:spacing w:before="81" w:after="81" w:line="160" w:lineRule="exact"/>
              <w:ind w:right="40"/>
              <w:jc w:val="center"/>
              <w:rPr>
                <w:rFonts w:asciiTheme="majorBidi" w:hAnsiTheme="majorBidi" w:cstheme="majorBidi"/>
                <w:i/>
                <w:sz w:val="14"/>
              </w:rPr>
            </w:pPr>
            <w:r w:rsidRPr="00B366CC">
              <w:rPr>
                <w:rFonts w:asciiTheme="majorBidi" w:hAnsiTheme="majorBidi" w:cstheme="majorBidi"/>
                <w:i/>
                <w:sz w:val="14"/>
              </w:rPr>
              <w:t>Middle Managers</w:t>
            </w:r>
          </w:p>
        </w:tc>
        <w:tc>
          <w:tcPr>
            <w:tcW w:w="64" w:type="dxa"/>
            <w:tcBorders>
              <w:top w:val="single" w:sz="4" w:space="0" w:color="auto"/>
            </w:tcBorders>
            <w:shd w:val="clear" w:color="auto" w:fill="auto"/>
            <w:vAlign w:val="bottom"/>
          </w:tcPr>
          <w:p w14:paraId="44E65C37" w14:textId="77777777" w:rsidR="0034195A" w:rsidRPr="00B366CC" w:rsidRDefault="0034195A" w:rsidP="0034195A">
            <w:pPr>
              <w:spacing w:before="81" w:after="81" w:line="160" w:lineRule="exact"/>
              <w:ind w:right="40"/>
              <w:jc w:val="center"/>
              <w:rPr>
                <w:rFonts w:asciiTheme="majorBidi" w:hAnsiTheme="majorBidi" w:cstheme="majorBidi"/>
                <w:i/>
                <w:sz w:val="14"/>
              </w:rPr>
            </w:pPr>
          </w:p>
        </w:tc>
        <w:tc>
          <w:tcPr>
            <w:tcW w:w="1361" w:type="dxa"/>
            <w:gridSpan w:val="3"/>
            <w:tcBorders>
              <w:top w:val="single" w:sz="4" w:space="0" w:color="auto"/>
              <w:bottom w:val="single" w:sz="4" w:space="0" w:color="auto"/>
            </w:tcBorders>
            <w:shd w:val="clear" w:color="auto" w:fill="auto"/>
            <w:vAlign w:val="bottom"/>
          </w:tcPr>
          <w:p w14:paraId="546C7AE7" w14:textId="77777777" w:rsidR="0034195A" w:rsidRPr="00B366CC" w:rsidRDefault="0034195A" w:rsidP="0034195A">
            <w:pPr>
              <w:spacing w:before="81" w:after="81" w:line="160" w:lineRule="exact"/>
              <w:ind w:right="40"/>
              <w:jc w:val="center"/>
              <w:rPr>
                <w:rFonts w:asciiTheme="majorBidi" w:hAnsiTheme="majorBidi" w:cstheme="majorBidi"/>
                <w:i/>
                <w:sz w:val="14"/>
              </w:rPr>
            </w:pPr>
            <w:r w:rsidRPr="00B366CC">
              <w:rPr>
                <w:rFonts w:asciiTheme="majorBidi" w:hAnsiTheme="majorBidi" w:cstheme="majorBidi"/>
                <w:i/>
                <w:sz w:val="14"/>
              </w:rPr>
              <w:t>Senior Executives/ Managers</w:t>
            </w:r>
          </w:p>
        </w:tc>
      </w:tr>
      <w:tr w:rsidR="0034195A" w:rsidRPr="00B366CC" w14:paraId="68064D96" w14:textId="77777777" w:rsidTr="0034195A">
        <w:trPr>
          <w:tblHeader/>
        </w:trPr>
        <w:tc>
          <w:tcPr>
            <w:tcW w:w="1620" w:type="dxa"/>
            <w:tcBorders>
              <w:bottom w:val="single" w:sz="12" w:space="0" w:color="auto"/>
            </w:tcBorders>
            <w:shd w:val="clear" w:color="auto" w:fill="auto"/>
            <w:vAlign w:val="bottom"/>
          </w:tcPr>
          <w:p w14:paraId="6D4CDDC4" w14:textId="77777777" w:rsidR="0034195A" w:rsidRPr="00B366CC" w:rsidRDefault="0034195A" w:rsidP="0034195A">
            <w:pPr>
              <w:spacing w:before="81" w:after="81" w:line="160" w:lineRule="exact"/>
              <w:ind w:right="40"/>
              <w:rPr>
                <w:rFonts w:asciiTheme="majorBidi" w:hAnsiTheme="majorBidi" w:cstheme="majorBidi"/>
                <w:i/>
                <w:sz w:val="14"/>
              </w:rPr>
            </w:pPr>
            <w:r w:rsidRPr="00B366CC">
              <w:rPr>
                <w:rFonts w:asciiTheme="majorBidi" w:hAnsiTheme="majorBidi" w:cstheme="majorBidi"/>
                <w:i/>
                <w:sz w:val="14"/>
              </w:rPr>
              <w:t>Name of Bank</w:t>
            </w:r>
          </w:p>
        </w:tc>
        <w:tc>
          <w:tcPr>
            <w:tcW w:w="474" w:type="dxa"/>
            <w:tcBorders>
              <w:top w:val="single" w:sz="4" w:space="0" w:color="auto"/>
              <w:bottom w:val="single" w:sz="12" w:space="0" w:color="auto"/>
            </w:tcBorders>
            <w:shd w:val="clear" w:color="auto" w:fill="auto"/>
            <w:vAlign w:val="bottom"/>
          </w:tcPr>
          <w:p w14:paraId="38E49693" w14:textId="77777777" w:rsidR="0034195A" w:rsidRPr="00B366CC" w:rsidRDefault="0034195A" w:rsidP="0034195A">
            <w:pPr>
              <w:spacing w:before="81" w:after="81" w:line="160" w:lineRule="exact"/>
              <w:ind w:left="72" w:right="40"/>
              <w:jc w:val="right"/>
              <w:rPr>
                <w:rFonts w:asciiTheme="majorBidi" w:hAnsiTheme="majorBidi" w:cstheme="majorBidi"/>
                <w:i/>
                <w:sz w:val="14"/>
              </w:rPr>
            </w:pPr>
            <w:r w:rsidRPr="00B366CC">
              <w:rPr>
                <w:rFonts w:asciiTheme="majorBidi" w:hAnsiTheme="majorBidi" w:cstheme="majorBidi"/>
                <w:i/>
                <w:sz w:val="14"/>
              </w:rPr>
              <w:t>M</w:t>
            </w:r>
          </w:p>
        </w:tc>
        <w:tc>
          <w:tcPr>
            <w:tcW w:w="475" w:type="dxa"/>
            <w:tcBorders>
              <w:top w:val="single" w:sz="4" w:space="0" w:color="auto"/>
              <w:bottom w:val="single" w:sz="12" w:space="0" w:color="auto"/>
            </w:tcBorders>
            <w:shd w:val="clear" w:color="auto" w:fill="auto"/>
            <w:vAlign w:val="bottom"/>
          </w:tcPr>
          <w:p w14:paraId="34714E4F" w14:textId="77777777" w:rsidR="0034195A" w:rsidRPr="00B366CC" w:rsidRDefault="0034195A" w:rsidP="0034195A">
            <w:pPr>
              <w:spacing w:before="81" w:after="81" w:line="160" w:lineRule="exact"/>
              <w:ind w:left="72" w:right="40"/>
              <w:jc w:val="right"/>
              <w:rPr>
                <w:rFonts w:asciiTheme="majorBidi" w:hAnsiTheme="majorBidi" w:cstheme="majorBidi"/>
                <w:i/>
                <w:sz w:val="14"/>
              </w:rPr>
            </w:pPr>
            <w:r w:rsidRPr="00B366CC">
              <w:rPr>
                <w:rFonts w:asciiTheme="majorBidi" w:hAnsiTheme="majorBidi" w:cstheme="majorBidi"/>
                <w:i/>
                <w:sz w:val="14"/>
              </w:rPr>
              <w:t>F</w:t>
            </w:r>
          </w:p>
        </w:tc>
        <w:tc>
          <w:tcPr>
            <w:tcW w:w="475" w:type="dxa"/>
            <w:tcBorders>
              <w:top w:val="single" w:sz="4" w:space="0" w:color="auto"/>
              <w:bottom w:val="single" w:sz="12" w:space="0" w:color="auto"/>
            </w:tcBorders>
            <w:shd w:val="clear" w:color="auto" w:fill="auto"/>
            <w:vAlign w:val="bottom"/>
          </w:tcPr>
          <w:p w14:paraId="79D5FC6B" w14:textId="77777777" w:rsidR="0034195A" w:rsidRPr="00B366CC" w:rsidRDefault="0034195A" w:rsidP="0034195A">
            <w:pPr>
              <w:spacing w:before="81" w:after="81" w:line="160" w:lineRule="exact"/>
              <w:ind w:left="72" w:right="40"/>
              <w:jc w:val="right"/>
              <w:rPr>
                <w:rFonts w:asciiTheme="majorBidi" w:hAnsiTheme="majorBidi" w:cstheme="majorBidi"/>
                <w:b/>
                <w:bCs/>
                <w:i/>
                <w:sz w:val="14"/>
              </w:rPr>
            </w:pPr>
            <w:r w:rsidRPr="00B366CC">
              <w:rPr>
                <w:rFonts w:asciiTheme="majorBidi" w:hAnsiTheme="majorBidi" w:cstheme="majorBidi"/>
                <w:b/>
                <w:bCs/>
                <w:i/>
                <w:sz w:val="14"/>
              </w:rPr>
              <w:t>T</w:t>
            </w:r>
          </w:p>
        </w:tc>
        <w:tc>
          <w:tcPr>
            <w:tcW w:w="475" w:type="dxa"/>
            <w:gridSpan w:val="2"/>
            <w:tcBorders>
              <w:bottom w:val="single" w:sz="12" w:space="0" w:color="auto"/>
            </w:tcBorders>
            <w:shd w:val="clear" w:color="auto" w:fill="auto"/>
            <w:vAlign w:val="bottom"/>
          </w:tcPr>
          <w:p w14:paraId="21419F44" w14:textId="77777777" w:rsidR="0034195A" w:rsidRPr="00B366CC" w:rsidRDefault="0034195A" w:rsidP="0034195A">
            <w:pPr>
              <w:spacing w:before="81" w:after="81" w:line="160" w:lineRule="exact"/>
              <w:ind w:left="72" w:right="40"/>
              <w:jc w:val="right"/>
              <w:rPr>
                <w:rFonts w:asciiTheme="majorBidi" w:hAnsiTheme="majorBidi" w:cstheme="majorBidi"/>
                <w:i/>
                <w:sz w:val="14"/>
              </w:rPr>
            </w:pPr>
            <w:r w:rsidRPr="00B366CC">
              <w:rPr>
                <w:rFonts w:asciiTheme="majorBidi" w:hAnsiTheme="majorBidi" w:cstheme="majorBidi"/>
                <w:i/>
                <w:sz w:val="14"/>
              </w:rPr>
              <w:t>M</w:t>
            </w:r>
          </w:p>
        </w:tc>
        <w:tc>
          <w:tcPr>
            <w:tcW w:w="475" w:type="dxa"/>
            <w:tcBorders>
              <w:bottom w:val="single" w:sz="12" w:space="0" w:color="auto"/>
            </w:tcBorders>
            <w:shd w:val="clear" w:color="auto" w:fill="auto"/>
            <w:vAlign w:val="bottom"/>
          </w:tcPr>
          <w:p w14:paraId="6D87BA0F" w14:textId="77777777" w:rsidR="0034195A" w:rsidRPr="00B366CC" w:rsidRDefault="0034195A" w:rsidP="0034195A">
            <w:pPr>
              <w:spacing w:before="81" w:after="81" w:line="160" w:lineRule="exact"/>
              <w:ind w:left="72" w:right="40"/>
              <w:jc w:val="right"/>
              <w:rPr>
                <w:rFonts w:asciiTheme="majorBidi" w:hAnsiTheme="majorBidi" w:cstheme="majorBidi"/>
                <w:i/>
                <w:sz w:val="14"/>
              </w:rPr>
            </w:pPr>
            <w:r w:rsidRPr="00B366CC">
              <w:rPr>
                <w:rFonts w:asciiTheme="majorBidi" w:hAnsiTheme="majorBidi" w:cstheme="majorBidi"/>
                <w:i/>
                <w:sz w:val="14"/>
              </w:rPr>
              <w:t>F</w:t>
            </w:r>
          </w:p>
        </w:tc>
        <w:tc>
          <w:tcPr>
            <w:tcW w:w="475" w:type="dxa"/>
            <w:tcBorders>
              <w:bottom w:val="single" w:sz="12" w:space="0" w:color="auto"/>
            </w:tcBorders>
            <w:shd w:val="clear" w:color="auto" w:fill="auto"/>
            <w:vAlign w:val="bottom"/>
          </w:tcPr>
          <w:p w14:paraId="0AF9C0CC" w14:textId="77777777" w:rsidR="0034195A" w:rsidRPr="00B366CC" w:rsidRDefault="0034195A" w:rsidP="0034195A">
            <w:pPr>
              <w:spacing w:before="81" w:after="81" w:line="160" w:lineRule="exact"/>
              <w:ind w:left="72" w:right="40"/>
              <w:jc w:val="right"/>
              <w:rPr>
                <w:rFonts w:asciiTheme="majorBidi" w:hAnsiTheme="majorBidi" w:cstheme="majorBidi"/>
                <w:b/>
                <w:bCs/>
                <w:i/>
                <w:sz w:val="14"/>
              </w:rPr>
            </w:pPr>
            <w:r w:rsidRPr="00B366CC">
              <w:rPr>
                <w:rFonts w:asciiTheme="majorBidi" w:hAnsiTheme="majorBidi" w:cstheme="majorBidi"/>
                <w:b/>
                <w:bCs/>
                <w:i/>
                <w:sz w:val="14"/>
              </w:rPr>
              <w:t>T</w:t>
            </w:r>
          </w:p>
        </w:tc>
        <w:tc>
          <w:tcPr>
            <w:tcW w:w="475" w:type="dxa"/>
            <w:gridSpan w:val="2"/>
            <w:tcBorders>
              <w:bottom w:val="single" w:sz="12" w:space="0" w:color="auto"/>
            </w:tcBorders>
            <w:shd w:val="clear" w:color="auto" w:fill="auto"/>
            <w:vAlign w:val="bottom"/>
          </w:tcPr>
          <w:p w14:paraId="2A660297" w14:textId="77777777" w:rsidR="0034195A" w:rsidRPr="00B366CC" w:rsidRDefault="0034195A" w:rsidP="0034195A">
            <w:pPr>
              <w:spacing w:before="81" w:after="81" w:line="160" w:lineRule="exact"/>
              <w:ind w:left="72" w:right="40"/>
              <w:jc w:val="right"/>
              <w:rPr>
                <w:rFonts w:asciiTheme="majorBidi" w:hAnsiTheme="majorBidi" w:cstheme="majorBidi"/>
                <w:i/>
                <w:sz w:val="14"/>
              </w:rPr>
            </w:pPr>
            <w:r w:rsidRPr="00B366CC">
              <w:rPr>
                <w:rFonts w:asciiTheme="majorBidi" w:hAnsiTheme="majorBidi" w:cstheme="majorBidi"/>
                <w:i/>
                <w:sz w:val="14"/>
              </w:rPr>
              <w:t>M</w:t>
            </w:r>
          </w:p>
        </w:tc>
        <w:tc>
          <w:tcPr>
            <w:tcW w:w="475" w:type="dxa"/>
            <w:tcBorders>
              <w:bottom w:val="single" w:sz="12" w:space="0" w:color="auto"/>
            </w:tcBorders>
            <w:shd w:val="clear" w:color="auto" w:fill="auto"/>
            <w:vAlign w:val="bottom"/>
          </w:tcPr>
          <w:p w14:paraId="267E2257" w14:textId="77777777" w:rsidR="0034195A" w:rsidRPr="00B366CC" w:rsidRDefault="0034195A" w:rsidP="0034195A">
            <w:pPr>
              <w:spacing w:before="81" w:after="81" w:line="160" w:lineRule="exact"/>
              <w:ind w:left="72" w:right="40"/>
              <w:jc w:val="right"/>
              <w:rPr>
                <w:rFonts w:asciiTheme="majorBidi" w:hAnsiTheme="majorBidi" w:cstheme="majorBidi"/>
                <w:i/>
                <w:sz w:val="14"/>
              </w:rPr>
            </w:pPr>
            <w:r w:rsidRPr="00B366CC">
              <w:rPr>
                <w:rFonts w:asciiTheme="majorBidi" w:hAnsiTheme="majorBidi" w:cstheme="majorBidi"/>
                <w:i/>
                <w:sz w:val="14"/>
              </w:rPr>
              <w:t>F</w:t>
            </w:r>
          </w:p>
        </w:tc>
        <w:tc>
          <w:tcPr>
            <w:tcW w:w="475" w:type="dxa"/>
            <w:tcBorders>
              <w:bottom w:val="single" w:sz="12" w:space="0" w:color="auto"/>
            </w:tcBorders>
            <w:shd w:val="clear" w:color="auto" w:fill="auto"/>
            <w:vAlign w:val="bottom"/>
          </w:tcPr>
          <w:p w14:paraId="4FF82205" w14:textId="77777777" w:rsidR="0034195A" w:rsidRPr="00B366CC" w:rsidRDefault="0034195A" w:rsidP="0034195A">
            <w:pPr>
              <w:spacing w:before="81" w:after="81" w:line="160" w:lineRule="exact"/>
              <w:ind w:left="72" w:right="40"/>
              <w:jc w:val="right"/>
              <w:rPr>
                <w:rFonts w:asciiTheme="majorBidi" w:hAnsiTheme="majorBidi" w:cstheme="majorBidi"/>
                <w:b/>
                <w:bCs/>
                <w:i/>
                <w:sz w:val="14"/>
              </w:rPr>
            </w:pPr>
            <w:r w:rsidRPr="00B366CC">
              <w:rPr>
                <w:rFonts w:asciiTheme="majorBidi" w:hAnsiTheme="majorBidi" w:cstheme="majorBidi"/>
                <w:b/>
                <w:bCs/>
                <w:i/>
                <w:sz w:val="14"/>
              </w:rPr>
              <w:t>T</w:t>
            </w:r>
          </w:p>
        </w:tc>
        <w:tc>
          <w:tcPr>
            <w:tcW w:w="475" w:type="dxa"/>
            <w:gridSpan w:val="2"/>
            <w:tcBorders>
              <w:bottom w:val="single" w:sz="12" w:space="0" w:color="auto"/>
            </w:tcBorders>
            <w:shd w:val="clear" w:color="auto" w:fill="auto"/>
            <w:vAlign w:val="bottom"/>
          </w:tcPr>
          <w:p w14:paraId="7D3DFF6A" w14:textId="77777777" w:rsidR="0034195A" w:rsidRPr="00B366CC" w:rsidRDefault="0034195A" w:rsidP="0034195A">
            <w:pPr>
              <w:spacing w:before="81" w:after="81" w:line="160" w:lineRule="exact"/>
              <w:ind w:left="72" w:right="40"/>
              <w:jc w:val="right"/>
              <w:rPr>
                <w:rFonts w:asciiTheme="majorBidi" w:hAnsiTheme="majorBidi" w:cstheme="majorBidi"/>
                <w:i/>
                <w:sz w:val="14"/>
              </w:rPr>
            </w:pPr>
            <w:r w:rsidRPr="00B366CC">
              <w:rPr>
                <w:rFonts w:asciiTheme="majorBidi" w:hAnsiTheme="majorBidi" w:cstheme="majorBidi"/>
                <w:i/>
                <w:sz w:val="14"/>
              </w:rPr>
              <w:t>M</w:t>
            </w:r>
          </w:p>
        </w:tc>
        <w:tc>
          <w:tcPr>
            <w:tcW w:w="475" w:type="dxa"/>
            <w:tcBorders>
              <w:bottom w:val="single" w:sz="12" w:space="0" w:color="auto"/>
            </w:tcBorders>
            <w:shd w:val="clear" w:color="auto" w:fill="auto"/>
            <w:vAlign w:val="bottom"/>
          </w:tcPr>
          <w:p w14:paraId="4E7C9166" w14:textId="77777777" w:rsidR="0034195A" w:rsidRPr="00B366CC" w:rsidRDefault="0034195A" w:rsidP="0034195A">
            <w:pPr>
              <w:spacing w:before="81" w:after="81" w:line="160" w:lineRule="exact"/>
              <w:ind w:left="72" w:right="40"/>
              <w:jc w:val="right"/>
              <w:rPr>
                <w:rFonts w:asciiTheme="majorBidi" w:hAnsiTheme="majorBidi" w:cstheme="majorBidi"/>
                <w:i/>
                <w:sz w:val="14"/>
              </w:rPr>
            </w:pPr>
            <w:r w:rsidRPr="00B366CC">
              <w:rPr>
                <w:rFonts w:asciiTheme="majorBidi" w:hAnsiTheme="majorBidi" w:cstheme="majorBidi"/>
                <w:i/>
                <w:sz w:val="14"/>
              </w:rPr>
              <w:t>F</w:t>
            </w:r>
          </w:p>
        </w:tc>
        <w:tc>
          <w:tcPr>
            <w:tcW w:w="475" w:type="dxa"/>
            <w:tcBorders>
              <w:bottom w:val="single" w:sz="12" w:space="0" w:color="auto"/>
            </w:tcBorders>
            <w:shd w:val="clear" w:color="auto" w:fill="auto"/>
            <w:vAlign w:val="bottom"/>
          </w:tcPr>
          <w:p w14:paraId="1BE2D4B1" w14:textId="77777777" w:rsidR="0034195A" w:rsidRPr="00B366CC" w:rsidRDefault="0034195A" w:rsidP="0034195A">
            <w:pPr>
              <w:spacing w:before="81" w:after="81" w:line="160" w:lineRule="exact"/>
              <w:ind w:left="72" w:right="40"/>
              <w:jc w:val="right"/>
              <w:rPr>
                <w:rFonts w:asciiTheme="majorBidi" w:hAnsiTheme="majorBidi" w:cstheme="majorBidi"/>
                <w:b/>
                <w:bCs/>
                <w:i/>
                <w:sz w:val="14"/>
              </w:rPr>
            </w:pPr>
            <w:r w:rsidRPr="00B366CC">
              <w:rPr>
                <w:rFonts w:asciiTheme="majorBidi" w:hAnsiTheme="majorBidi" w:cstheme="majorBidi"/>
                <w:b/>
                <w:bCs/>
                <w:i/>
                <w:sz w:val="14"/>
              </w:rPr>
              <w:t>T</w:t>
            </w:r>
          </w:p>
        </w:tc>
      </w:tr>
      <w:tr w:rsidR="0034195A" w:rsidRPr="00B366CC" w14:paraId="01F4F9E4" w14:textId="77777777" w:rsidTr="0034195A">
        <w:trPr>
          <w:trHeight w:hRule="exact" w:val="115"/>
          <w:tblHeader/>
        </w:trPr>
        <w:tc>
          <w:tcPr>
            <w:tcW w:w="1620" w:type="dxa"/>
            <w:tcBorders>
              <w:top w:val="single" w:sz="12" w:space="0" w:color="auto"/>
            </w:tcBorders>
            <w:shd w:val="clear" w:color="auto" w:fill="auto"/>
            <w:vAlign w:val="bottom"/>
          </w:tcPr>
          <w:p w14:paraId="54DB51AD" w14:textId="77777777" w:rsidR="0034195A" w:rsidRPr="00B366CC" w:rsidRDefault="0034195A" w:rsidP="0034195A">
            <w:pPr>
              <w:spacing w:before="40" w:after="40" w:line="210" w:lineRule="exact"/>
              <w:ind w:right="40"/>
              <w:rPr>
                <w:rFonts w:asciiTheme="majorBidi" w:hAnsiTheme="majorBidi" w:cstheme="majorBidi"/>
                <w:sz w:val="17"/>
              </w:rPr>
            </w:pPr>
          </w:p>
        </w:tc>
        <w:tc>
          <w:tcPr>
            <w:tcW w:w="474" w:type="dxa"/>
            <w:tcBorders>
              <w:top w:val="single" w:sz="12" w:space="0" w:color="auto"/>
            </w:tcBorders>
            <w:shd w:val="clear" w:color="auto" w:fill="auto"/>
            <w:vAlign w:val="bottom"/>
          </w:tcPr>
          <w:p w14:paraId="7CD9400C" w14:textId="77777777" w:rsidR="0034195A" w:rsidRPr="00B366CC" w:rsidRDefault="0034195A" w:rsidP="0034195A">
            <w:pPr>
              <w:spacing w:before="40" w:after="40" w:line="210" w:lineRule="exact"/>
              <w:ind w:left="72" w:right="40"/>
              <w:jc w:val="right"/>
              <w:rPr>
                <w:rFonts w:asciiTheme="majorBidi" w:hAnsiTheme="majorBidi" w:cstheme="majorBidi"/>
                <w:sz w:val="17"/>
              </w:rPr>
            </w:pPr>
          </w:p>
        </w:tc>
        <w:tc>
          <w:tcPr>
            <w:tcW w:w="475" w:type="dxa"/>
            <w:tcBorders>
              <w:top w:val="single" w:sz="12" w:space="0" w:color="auto"/>
            </w:tcBorders>
            <w:shd w:val="clear" w:color="auto" w:fill="auto"/>
            <w:vAlign w:val="bottom"/>
          </w:tcPr>
          <w:p w14:paraId="357B0346" w14:textId="77777777" w:rsidR="0034195A" w:rsidRPr="00B366CC" w:rsidRDefault="0034195A" w:rsidP="0034195A">
            <w:pPr>
              <w:spacing w:before="40" w:after="40" w:line="210" w:lineRule="exact"/>
              <w:ind w:left="72" w:right="40"/>
              <w:jc w:val="right"/>
              <w:rPr>
                <w:rFonts w:asciiTheme="majorBidi" w:hAnsiTheme="majorBidi" w:cstheme="majorBidi"/>
                <w:sz w:val="17"/>
              </w:rPr>
            </w:pPr>
          </w:p>
        </w:tc>
        <w:tc>
          <w:tcPr>
            <w:tcW w:w="475" w:type="dxa"/>
            <w:tcBorders>
              <w:top w:val="single" w:sz="12" w:space="0" w:color="auto"/>
            </w:tcBorders>
            <w:shd w:val="clear" w:color="auto" w:fill="auto"/>
            <w:vAlign w:val="bottom"/>
          </w:tcPr>
          <w:p w14:paraId="4B395218" w14:textId="77777777" w:rsidR="0034195A" w:rsidRPr="00B366CC" w:rsidRDefault="0034195A" w:rsidP="0034195A">
            <w:pPr>
              <w:spacing w:before="40" w:after="40" w:line="210" w:lineRule="exact"/>
              <w:ind w:left="72" w:right="40"/>
              <w:jc w:val="right"/>
              <w:rPr>
                <w:rFonts w:asciiTheme="majorBidi" w:hAnsiTheme="majorBidi" w:cstheme="majorBidi"/>
                <w:b/>
                <w:bCs/>
                <w:sz w:val="17"/>
              </w:rPr>
            </w:pPr>
          </w:p>
        </w:tc>
        <w:tc>
          <w:tcPr>
            <w:tcW w:w="475" w:type="dxa"/>
            <w:gridSpan w:val="2"/>
            <w:tcBorders>
              <w:top w:val="single" w:sz="12" w:space="0" w:color="auto"/>
            </w:tcBorders>
            <w:shd w:val="clear" w:color="auto" w:fill="auto"/>
            <w:vAlign w:val="bottom"/>
          </w:tcPr>
          <w:p w14:paraId="710F4F5D" w14:textId="77777777" w:rsidR="0034195A" w:rsidRPr="00B366CC" w:rsidRDefault="0034195A" w:rsidP="0034195A">
            <w:pPr>
              <w:spacing w:before="40" w:after="40" w:line="210" w:lineRule="exact"/>
              <w:ind w:left="72" w:right="40"/>
              <w:jc w:val="right"/>
              <w:rPr>
                <w:rFonts w:asciiTheme="majorBidi" w:hAnsiTheme="majorBidi" w:cstheme="majorBidi"/>
                <w:sz w:val="17"/>
              </w:rPr>
            </w:pPr>
          </w:p>
        </w:tc>
        <w:tc>
          <w:tcPr>
            <w:tcW w:w="475" w:type="dxa"/>
            <w:tcBorders>
              <w:top w:val="single" w:sz="12" w:space="0" w:color="auto"/>
            </w:tcBorders>
            <w:shd w:val="clear" w:color="auto" w:fill="auto"/>
            <w:vAlign w:val="bottom"/>
          </w:tcPr>
          <w:p w14:paraId="73648B28" w14:textId="77777777" w:rsidR="0034195A" w:rsidRPr="00B366CC" w:rsidRDefault="0034195A" w:rsidP="0034195A">
            <w:pPr>
              <w:spacing w:before="40" w:after="40" w:line="210" w:lineRule="exact"/>
              <w:ind w:left="72" w:right="40"/>
              <w:jc w:val="right"/>
              <w:rPr>
                <w:rFonts w:asciiTheme="majorBidi" w:hAnsiTheme="majorBidi" w:cstheme="majorBidi"/>
                <w:sz w:val="17"/>
              </w:rPr>
            </w:pPr>
          </w:p>
        </w:tc>
        <w:tc>
          <w:tcPr>
            <w:tcW w:w="475" w:type="dxa"/>
            <w:tcBorders>
              <w:top w:val="single" w:sz="12" w:space="0" w:color="auto"/>
            </w:tcBorders>
            <w:shd w:val="clear" w:color="auto" w:fill="auto"/>
            <w:vAlign w:val="bottom"/>
          </w:tcPr>
          <w:p w14:paraId="733B7EC8" w14:textId="77777777" w:rsidR="0034195A" w:rsidRPr="00B366CC" w:rsidRDefault="0034195A" w:rsidP="0034195A">
            <w:pPr>
              <w:spacing w:before="40" w:after="40" w:line="210" w:lineRule="exact"/>
              <w:ind w:left="72" w:right="40"/>
              <w:jc w:val="right"/>
              <w:rPr>
                <w:rFonts w:asciiTheme="majorBidi" w:hAnsiTheme="majorBidi" w:cstheme="majorBidi"/>
                <w:b/>
                <w:bCs/>
                <w:sz w:val="17"/>
              </w:rPr>
            </w:pPr>
          </w:p>
        </w:tc>
        <w:tc>
          <w:tcPr>
            <w:tcW w:w="475" w:type="dxa"/>
            <w:gridSpan w:val="2"/>
            <w:tcBorders>
              <w:top w:val="single" w:sz="12" w:space="0" w:color="auto"/>
            </w:tcBorders>
            <w:shd w:val="clear" w:color="auto" w:fill="auto"/>
            <w:vAlign w:val="bottom"/>
          </w:tcPr>
          <w:p w14:paraId="4C7BA53C" w14:textId="77777777" w:rsidR="0034195A" w:rsidRPr="00B366CC" w:rsidRDefault="0034195A" w:rsidP="0034195A">
            <w:pPr>
              <w:spacing w:before="40" w:after="40" w:line="210" w:lineRule="exact"/>
              <w:ind w:left="72" w:right="40"/>
              <w:jc w:val="right"/>
              <w:rPr>
                <w:rFonts w:asciiTheme="majorBidi" w:hAnsiTheme="majorBidi" w:cstheme="majorBidi"/>
                <w:sz w:val="17"/>
              </w:rPr>
            </w:pPr>
          </w:p>
        </w:tc>
        <w:tc>
          <w:tcPr>
            <w:tcW w:w="475" w:type="dxa"/>
            <w:tcBorders>
              <w:top w:val="single" w:sz="12" w:space="0" w:color="auto"/>
            </w:tcBorders>
            <w:shd w:val="clear" w:color="auto" w:fill="auto"/>
            <w:vAlign w:val="bottom"/>
          </w:tcPr>
          <w:p w14:paraId="3E7EBBE6" w14:textId="77777777" w:rsidR="0034195A" w:rsidRPr="00B366CC" w:rsidRDefault="0034195A" w:rsidP="0034195A">
            <w:pPr>
              <w:spacing w:before="40" w:after="40" w:line="210" w:lineRule="exact"/>
              <w:ind w:left="72" w:right="40"/>
              <w:jc w:val="right"/>
              <w:rPr>
                <w:rFonts w:asciiTheme="majorBidi" w:hAnsiTheme="majorBidi" w:cstheme="majorBidi"/>
                <w:sz w:val="17"/>
              </w:rPr>
            </w:pPr>
          </w:p>
        </w:tc>
        <w:tc>
          <w:tcPr>
            <w:tcW w:w="475" w:type="dxa"/>
            <w:tcBorders>
              <w:top w:val="single" w:sz="12" w:space="0" w:color="auto"/>
            </w:tcBorders>
            <w:shd w:val="clear" w:color="auto" w:fill="auto"/>
            <w:vAlign w:val="bottom"/>
          </w:tcPr>
          <w:p w14:paraId="1EFB3CE0" w14:textId="77777777" w:rsidR="0034195A" w:rsidRPr="00B366CC" w:rsidRDefault="0034195A" w:rsidP="0034195A">
            <w:pPr>
              <w:spacing w:before="40" w:after="40" w:line="210" w:lineRule="exact"/>
              <w:ind w:left="72" w:right="40"/>
              <w:jc w:val="right"/>
              <w:rPr>
                <w:rFonts w:asciiTheme="majorBidi" w:hAnsiTheme="majorBidi" w:cstheme="majorBidi"/>
                <w:b/>
                <w:bCs/>
                <w:sz w:val="17"/>
              </w:rPr>
            </w:pPr>
          </w:p>
        </w:tc>
        <w:tc>
          <w:tcPr>
            <w:tcW w:w="475" w:type="dxa"/>
            <w:gridSpan w:val="2"/>
            <w:tcBorders>
              <w:top w:val="single" w:sz="12" w:space="0" w:color="auto"/>
            </w:tcBorders>
            <w:shd w:val="clear" w:color="auto" w:fill="auto"/>
            <w:vAlign w:val="bottom"/>
          </w:tcPr>
          <w:p w14:paraId="275B1A72" w14:textId="77777777" w:rsidR="0034195A" w:rsidRPr="00B366CC" w:rsidRDefault="0034195A" w:rsidP="0034195A">
            <w:pPr>
              <w:spacing w:before="40" w:after="40" w:line="210" w:lineRule="exact"/>
              <w:ind w:left="72" w:right="40"/>
              <w:jc w:val="right"/>
              <w:rPr>
                <w:rFonts w:asciiTheme="majorBidi" w:hAnsiTheme="majorBidi" w:cstheme="majorBidi"/>
                <w:sz w:val="17"/>
              </w:rPr>
            </w:pPr>
          </w:p>
        </w:tc>
        <w:tc>
          <w:tcPr>
            <w:tcW w:w="475" w:type="dxa"/>
            <w:tcBorders>
              <w:top w:val="single" w:sz="12" w:space="0" w:color="auto"/>
            </w:tcBorders>
            <w:shd w:val="clear" w:color="auto" w:fill="auto"/>
            <w:vAlign w:val="bottom"/>
          </w:tcPr>
          <w:p w14:paraId="6D123C50" w14:textId="77777777" w:rsidR="0034195A" w:rsidRPr="00B366CC" w:rsidRDefault="0034195A" w:rsidP="0034195A">
            <w:pPr>
              <w:spacing w:before="40" w:after="40" w:line="210" w:lineRule="exact"/>
              <w:ind w:left="72" w:right="40"/>
              <w:jc w:val="right"/>
              <w:rPr>
                <w:rFonts w:asciiTheme="majorBidi" w:hAnsiTheme="majorBidi" w:cstheme="majorBidi"/>
                <w:sz w:val="17"/>
              </w:rPr>
            </w:pPr>
          </w:p>
        </w:tc>
        <w:tc>
          <w:tcPr>
            <w:tcW w:w="475" w:type="dxa"/>
            <w:tcBorders>
              <w:top w:val="single" w:sz="12" w:space="0" w:color="auto"/>
            </w:tcBorders>
            <w:shd w:val="clear" w:color="auto" w:fill="auto"/>
            <w:vAlign w:val="bottom"/>
          </w:tcPr>
          <w:p w14:paraId="6FA0AC0A" w14:textId="77777777" w:rsidR="0034195A" w:rsidRPr="00B366CC" w:rsidRDefault="0034195A" w:rsidP="0034195A">
            <w:pPr>
              <w:spacing w:before="40" w:after="40" w:line="210" w:lineRule="exact"/>
              <w:ind w:left="72" w:right="40"/>
              <w:jc w:val="right"/>
              <w:rPr>
                <w:rFonts w:asciiTheme="majorBidi" w:hAnsiTheme="majorBidi" w:cstheme="majorBidi"/>
                <w:b/>
                <w:bCs/>
                <w:sz w:val="17"/>
              </w:rPr>
            </w:pPr>
          </w:p>
        </w:tc>
      </w:tr>
      <w:tr w:rsidR="0034195A" w:rsidRPr="00B366CC" w14:paraId="5E65726B" w14:textId="77777777" w:rsidTr="0034195A">
        <w:tc>
          <w:tcPr>
            <w:tcW w:w="1620" w:type="dxa"/>
            <w:shd w:val="clear" w:color="auto" w:fill="auto"/>
            <w:vAlign w:val="bottom"/>
          </w:tcPr>
          <w:p w14:paraId="2E2355DA" w14:textId="77777777" w:rsidR="0034195A" w:rsidRPr="00B366CC" w:rsidRDefault="0034195A" w:rsidP="0034195A">
            <w:pPr>
              <w:tabs>
                <w:tab w:val="left" w:pos="288"/>
                <w:tab w:val="left" w:pos="576"/>
                <w:tab w:val="left" w:pos="864"/>
                <w:tab w:val="left" w:pos="1152"/>
              </w:tabs>
              <w:spacing w:before="40" w:after="40" w:line="210" w:lineRule="exact"/>
              <w:ind w:right="40"/>
              <w:rPr>
                <w:rFonts w:asciiTheme="majorBidi" w:hAnsiTheme="majorBidi" w:cstheme="majorBidi"/>
                <w:sz w:val="17"/>
              </w:rPr>
            </w:pPr>
            <w:r w:rsidRPr="00B366CC">
              <w:rPr>
                <w:rFonts w:asciiTheme="majorBidi" w:hAnsiTheme="majorBidi" w:cstheme="majorBidi"/>
                <w:sz w:val="17"/>
              </w:rPr>
              <w:t>A&amp;B Invest. Bank</w:t>
            </w:r>
          </w:p>
        </w:tc>
        <w:tc>
          <w:tcPr>
            <w:tcW w:w="474" w:type="dxa"/>
            <w:shd w:val="clear" w:color="auto" w:fill="auto"/>
            <w:vAlign w:val="bottom"/>
          </w:tcPr>
          <w:p w14:paraId="1CA1649E" w14:textId="77777777" w:rsidR="0034195A" w:rsidRPr="00B366CC"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sz w:val="17"/>
              </w:rPr>
            </w:pPr>
            <w:r w:rsidRPr="00B366CC">
              <w:rPr>
                <w:rFonts w:asciiTheme="majorBidi" w:hAnsiTheme="majorBidi" w:cstheme="majorBidi"/>
                <w:sz w:val="17"/>
              </w:rPr>
              <w:t>20</w:t>
            </w:r>
          </w:p>
        </w:tc>
        <w:tc>
          <w:tcPr>
            <w:tcW w:w="475" w:type="dxa"/>
            <w:shd w:val="clear" w:color="auto" w:fill="auto"/>
            <w:vAlign w:val="bottom"/>
          </w:tcPr>
          <w:p w14:paraId="769DB266" w14:textId="77777777" w:rsidR="0034195A" w:rsidRPr="00B366CC"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sz w:val="17"/>
              </w:rPr>
            </w:pPr>
            <w:r w:rsidRPr="00B366CC">
              <w:rPr>
                <w:rFonts w:asciiTheme="majorBidi" w:hAnsiTheme="majorBidi" w:cstheme="majorBidi"/>
                <w:sz w:val="17"/>
              </w:rPr>
              <w:t>60</w:t>
            </w:r>
          </w:p>
        </w:tc>
        <w:tc>
          <w:tcPr>
            <w:tcW w:w="475" w:type="dxa"/>
            <w:shd w:val="clear" w:color="auto" w:fill="auto"/>
            <w:vAlign w:val="bottom"/>
          </w:tcPr>
          <w:p w14:paraId="1AD1EB51" w14:textId="77777777" w:rsidR="0034195A" w:rsidRPr="00B366CC"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b/>
                <w:bCs/>
                <w:sz w:val="17"/>
              </w:rPr>
            </w:pPr>
            <w:r w:rsidRPr="00B366CC">
              <w:rPr>
                <w:rFonts w:asciiTheme="majorBidi" w:hAnsiTheme="majorBidi" w:cstheme="majorBidi"/>
                <w:b/>
                <w:bCs/>
                <w:sz w:val="17"/>
              </w:rPr>
              <w:t>86</w:t>
            </w:r>
          </w:p>
        </w:tc>
        <w:tc>
          <w:tcPr>
            <w:tcW w:w="475" w:type="dxa"/>
            <w:gridSpan w:val="2"/>
            <w:shd w:val="clear" w:color="auto" w:fill="auto"/>
            <w:vAlign w:val="bottom"/>
          </w:tcPr>
          <w:p w14:paraId="023D4A70" w14:textId="77777777" w:rsidR="0034195A" w:rsidRPr="00B366CC"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sz w:val="17"/>
              </w:rPr>
            </w:pPr>
            <w:r w:rsidRPr="00B366CC">
              <w:rPr>
                <w:rFonts w:asciiTheme="majorBidi" w:hAnsiTheme="majorBidi" w:cstheme="majorBidi"/>
                <w:sz w:val="17"/>
              </w:rPr>
              <w:t>8</w:t>
            </w:r>
          </w:p>
        </w:tc>
        <w:tc>
          <w:tcPr>
            <w:tcW w:w="475" w:type="dxa"/>
            <w:shd w:val="clear" w:color="auto" w:fill="auto"/>
            <w:vAlign w:val="bottom"/>
          </w:tcPr>
          <w:p w14:paraId="045D4D29" w14:textId="77777777" w:rsidR="0034195A" w:rsidRPr="00B366CC"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sz w:val="17"/>
              </w:rPr>
            </w:pPr>
            <w:r w:rsidRPr="00B366CC">
              <w:rPr>
                <w:rFonts w:asciiTheme="majorBidi" w:hAnsiTheme="majorBidi" w:cstheme="majorBidi"/>
                <w:sz w:val="17"/>
              </w:rPr>
              <w:t>24</w:t>
            </w:r>
          </w:p>
        </w:tc>
        <w:tc>
          <w:tcPr>
            <w:tcW w:w="475" w:type="dxa"/>
            <w:shd w:val="clear" w:color="auto" w:fill="auto"/>
            <w:vAlign w:val="bottom"/>
          </w:tcPr>
          <w:p w14:paraId="0A65C04B" w14:textId="77777777" w:rsidR="0034195A" w:rsidRPr="00B366CC"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b/>
                <w:bCs/>
                <w:sz w:val="17"/>
              </w:rPr>
            </w:pPr>
            <w:r w:rsidRPr="00B366CC">
              <w:rPr>
                <w:rFonts w:asciiTheme="majorBidi" w:hAnsiTheme="majorBidi" w:cstheme="majorBidi"/>
                <w:b/>
                <w:bCs/>
                <w:sz w:val="17"/>
              </w:rPr>
              <w:t>32</w:t>
            </w:r>
          </w:p>
        </w:tc>
        <w:tc>
          <w:tcPr>
            <w:tcW w:w="475" w:type="dxa"/>
            <w:gridSpan w:val="2"/>
            <w:shd w:val="clear" w:color="auto" w:fill="auto"/>
            <w:vAlign w:val="bottom"/>
          </w:tcPr>
          <w:p w14:paraId="7C8EAFA9" w14:textId="77777777" w:rsidR="0034195A" w:rsidRPr="00B366CC"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sz w:val="17"/>
              </w:rPr>
            </w:pPr>
            <w:r w:rsidRPr="00B366CC">
              <w:rPr>
                <w:rFonts w:asciiTheme="majorBidi" w:hAnsiTheme="majorBidi" w:cstheme="majorBidi"/>
                <w:sz w:val="17"/>
              </w:rPr>
              <w:t>2</w:t>
            </w:r>
          </w:p>
        </w:tc>
        <w:tc>
          <w:tcPr>
            <w:tcW w:w="475" w:type="dxa"/>
            <w:shd w:val="clear" w:color="auto" w:fill="auto"/>
            <w:vAlign w:val="bottom"/>
          </w:tcPr>
          <w:p w14:paraId="08F5E0B6" w14:textId="77777777" w:rsidR="0034195A" w:rsidRPr="00B366CC"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sz w:val="17"/>
              </w:rPr>
            </w:pPr>
            <w:r w:rsidRPr="00B366CC">
              <w:rPr>
                <w:rFonts w:asciiTheme="majorBidi" w:hAnsiTheme="majorBidi" w:cstheme="majorBidi"/>
                <w:sz w:val="17"/>
              </w:rPr>
              <w:t>6</w:t>
            </w:r>
          </w:p>
        </w:tc>
        <w:tc>
          <w:tcPr>
            <w:tcW w:w="475" w:type="dxa"/>
            <w:shd w:val="clear" w:color="auto" w:fill="auto"/>
            <w:vAlign w:val="bottom"/>
          </w:tcPr>
          <w:p w14:paraId="5BBA4B81" w14:textId="77777777" w:rsidR="0034195A" w:rsidRPr="00B366CC"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b/>
                <w:bCs/>
                <w:sz w:val="17"/>
              </w:rPr>
            </w:pPr>
            <w:r w:rsidRPr="00B366CC">
              <w:rPr>
                <w:rFonts w:asciiTheme="majorBidi" w:hAnsiTheme="majorBidi" w:cstheme="majorBidi"/>
                <w:b/>
                <w:bCs/>
                <w:sz w:val="17"/>
              </w:rPr>
              <w:t>8</w:t>
            </w:r>
          </w:p>
        </w:tc>
        <w:tc>
          <w:tcPr>
            <w:tcW w:w="475" w:type="dxa"/>
            <w:gridSpan w:val="2"/>
            <w:shd w:val="clear" w:color="auto" w:fill="auto"/>
            <w:vAlign w:val="bottom"/>
          </w:tcPr>
          <w:p w14:paraId="14EF8635" w14:textId="77777777" w:rsidR="0034195A" w:rsidRPr="00B366CC"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sz w:val="17"/>
              </w:rPr>
            </w:pPr>
            <w:r w:rsidRPr="00B366CC">
              <w:rPr>
                <w:rFonts w:asciiTheme="majorBidi" w:hAnsiTheme="majorBidi" w:cstheme="majorBidi"/>
                <w:sz w:val="17"/>
              </w:rPr>
              <w:t>8</w:t>
            </w:r>
          </w:p>
        </w:tc>
        <w:tc>
          <w:tcPr>
            <w:tcW w:w="475" w:type="dxa"/>
            <w:shd w:val="clear" w:color="auto" w:fill="auto"/>
            <w:vAlign w:val="bottom"/>
          </w:tcPr>
          <w:p w14:paraId="43FC59C6" w14:textId="77777777" w:rsidR="0034195A" w:rsidRPr="00B366CC"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sz w:val="17"/>
              </w:rPr>
            </w:pPr>
            <w:r w:rsidRPr="00B366CC">
              <w:rPr>
                <w:rFonts w:asciiTheme="majorBidi" w:hAnsiTheme="majorBidi" w:cstheme="majorBidi"/>
                <w:sz w:val="17"/>
              </w:rPr>
              <w:t>3</w:t>
            </w:r>
          </w:p>
        </w:tc>
        <w:tc>
          <w:tcPr>
            <w:tcW w:w="475" w:type="dxa"/>
            <w:shd w:val="clear" w:color="auto" w:fill="auto"/>
            <w:vAlign w:val="bottom"/>
          </w:tcPr>
          <w:p w14:paraId="430CD573" w14:textId="77777777" w:rsidR="0034195A" w:rsidRPr="00B366CC"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b/>
                <w:bCs/>
                <w:sz w:val="17"/>
              </w:rPr>
            </w:pPr>
            <w:r w:rsidRPr="00B366CC">
              <w:rPr>
                <w:rFonts w:asciiTheme="majorBidi" w:hAnsiTheme="majorBidi" w:cstheme="majorBidi"/>
                <w:b/>
                <w:bCs/>
                <w:sz w:val="17"/>
              </w:rPr>
              <w:t>11</w:t>
            </w:r>
          </w:p>
        </w:tc>
      </w:tr>
      <w:tr w:rsidR="0034195A" w:rsidRPr="00B366CC" w14:paraId="50D01610" w14:textId="77777777" w:rsidTr="0034195A">
        <w:tc>
          <w:tcPr>
            <w:tcW w:w="1620" w:type="dxa"/>
            <w:shd w:val="clear" w:color="auto" w:fill="auto"/>
            <w:vAlign w:val="bottom"/>
          </w:tcPr>
          <w:p w14:paraId="74E3644F" w14:textId="77777777" w:rsidR="0034195A" w:rsidRPr="00B366CC" w:rsidRDefault="0034195A" w:rsidP="0034195A">
            <w:pPr>
              <w:tabs>
                <w:tab w:val="left" w:pos="288"/>
                <w:tab w:val="left" w:pos="576"/>
                <w:tab w:val="left" w:pos="864"/>
                <w:tab w:val="left" w:pos="1152"/>
              </w:tabs>
              <w:spacing w:before="40" w:after="40" w:line="210" w:lineRule="exact"/>
              <w:ind w:right="40"/>
              <w:rPr>
                <w:rFonts w:asciiTheme="majorBidi" w:hAnsiTheme="majorBidi" w:cstheme="majorBidi"/>
                <w:sz w:val="17"/>
              </w:rPr>
            </w:pPr>
            <w:r w:rsidRPr="00B366CC">
              <w:rPr>
                <w:rFonts w:asciiTheme="majorBidi" w:hAnsiTheme="majorBidi" w:cstheme="majorBidi"/>
                <w:sz w:val="17"/>
              </w:rPr>
              <w:t>Bank of Antigua</w:t>
            </w:r>
          </w:p>
        </w:tc>
        <w:tc>
          <w:tcPr>
            <w:tcW w:w="474" w:type="dxa"/>
            <w:shd w:val="clear" w:color="auto" w:fill="auto"/>
            <w:vAlign w:val="bottom"/>
          </w:tcPr>
          <w:p w14:paraId="528C2B0D" w14:textId="77777777" w:rsidR="0034195A" w:rsidRPr="00B366CC"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sz w:val="17"/>
              </w:rPr>
            </w:pPr>
            <w:r w:rsidRPr="00B366CC">
              <w:rPr>
                <w:rFonts w:asciiTheme="majorBidi" w:hAnsiTheme="majorBidi" w:cstheme="majorBidi"/>
                <w:sz w:val="17"/>
              </w:rPr>
              <w:t>2</w:t>
            </w:r>
          </w:p>
        </w:tc>
        <w:tc>
          <w:tcPr>
            <w:tcW w:w="475" w:type="dxa"/>
            <w:shd w:val="clear" w:color="auto" w:fill="auto"/>
            <w:vAlign w:val="bottom"/>
          </w:tcPr>
          <w:p w14:paraId="665C7167" w14:textId="77777777" w:rsidR="0034195A" w:rsidRPr="00B366CC"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sz w:val="17"/>
              </w:rPr>
            </w:pPr>
            <w:r w:rsidRPr="00B366CC">
              <w:rPr>
                <w:rFonts w:asciiTheme="majorBidi" w:hAnsiTheme="majorBidi" w:cstheme="majorBidi"/>
                <w:sz w:val="17"/>
              </w:rPr>
              <w:t>43</w:t>
            </w:r>
          </w:p>
        </w:tc>
        <w:tc>
          <w:tcPr>
            <w:tcW w:w="475" w:type="dxa"/>
            <w:shd w:val="clear" w:color="auto" w:fill="auto"/>
            <w:vAlign w:val="bottom"/>
          </w:tcPr>
          <w:p w14:paraId="03777AE7" w14:textId="77777777" w:rsidR="0034195A" w:rsidRPr="00B366CC"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b/>
                <w:bCs/>
                <w:sz w:val="17"/>
              </w:rPr>
            </w:pPr>
            <w:r w:rsidRPr="00B366CC">
              <w:rPr>
                <w:rFonts w:asciiTheme="majorBidi" w:hAnsiTheme="majorBidi" w:cstheme="majorBidi"/>
                <w:b/>
                <w:bCs/>
                <w:sz w:val="17"/>
              </w:rPr>
              <w:t>63</w:t>
            </w:r>
          </w:p>
        </w:tc>
        <w:tc>
          <w:tcPr>
            <w:tcW w:w="475" w:type="dxa"/>
            <w:gridSpan w:val="2"/>
            <w:shd w:val="clear" w:color="auto" w:fill="auto"/>
            <w:vAlign w:val="bottom"/>
          </w:tcPr>
          <w:p w14:paraId="19B29469" w14:textId="77777777" w:rsidR="0034195A" w:rsidRPr="00B366CC"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sz w:val="17"/>
              </w:rPr>
            </w:pPr>
            <w:r w:rsidRPr="00B366CC">
              <w:rPr>
                <w:rFonts w:asciiTheme="majorBidi" w:hAnsiTheme="majorBidi" w:cstheme="majorBidi"/>
                <w:sz w:val="17"/>
              </w:rPr>
              <w:t>9</w:t>
            </w:r>
          </w:p>
        </w:tc>
        <w:tc>
          <w:tcPr>
            <w:tcW w:w="475" w:type="dxa"/>
            <w:shd w:val="clear" w:color="auto" w:fill="auto"/>
            <w:vAlign w:val="bottom"/>
          </w:tcPr>
          <w:p w14:paraId="72F4453A" w14:textId="77777777" w:rsidR="0034195A" w:rsidRPr="00B366CC"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sz w:val="17"/>
              </w:rPr>
            </w:pPr>
            <w:r w:rsidRPr="00B366CC">
              <w:rPr>
                <w:rFonts w:asciiTheme="majorBidi" w:hAnsiTheme="majorBidi" w:cstheme="majorBidi"/>
                <w:sz w:val="17"/>
              </w:rPr>
              <w:t>21</w:t>
            </w:r>
          </w:p>
        </w:tc>
        <w:tc>
          <w:tcPr>
            <w:tcW w:w="475" w:type="dxa"/>
            <w:shd w:val="clear" w:color="auto" w:fill="auto"/>
            <w:vAlign w:val="bottom"/>
          </w:tcPr>
          <w:p w14:paraId="2010AE0B" w14:textId="77777777" w:rsidR="0034195A" w:rsidRPr="00B366CC"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b/>
                <w:bCs/>
                <w:sz w:val="17"/>
              </w:rPr>
            </w:pPr>
            <w:r w:rsidRPr="00B366CC">
              <w:rPr>
                <w:rFonts w:asciiTheme="majorBidi" w:hAnsiTheme="majorBidi" w:cstheme="majorBidi"/>
                <w:b/>
                <w:bCs/>
                <w:sz w:val="17"/>
              </w:rPr>
              <w:t>30</w:t>
            </w:r>
          </w:p>
        </w:tc>
        <w:tc>
          <w:tcPr>
            <w:tcW w:w="475" w:type="dxa"/>
            <w:gridSpan w:val="2"/>
            <w:shd w:val="clear" w:color="auto" w:fill="auto"/>
            <w:vAlign w:val="bottom"/>
          </w:tcPr>
          <w:p w14:paraId="3AF1AC18" w14:textId="77777777" w:rsidR="0034195A" w:rsidRPr="00B366CC"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sz w:val="17"/>
              </w:rPr>
            </w:pPr>
            <w:r w:rsidRPr="00B366CC">
              <w:rPr>
                <w:rFonts w:asciiTheme="majorBidi" w:hAnsiTheme="majorBidi" w:cstheme="majorBidi"/>
                <w:sz w:val="17"/>
              </w:rPr>
              <w:t>4</w:t>
            </w:r>
          </w:p>
        </w:tc>
        <w:tc>
          <w:tcPr>
            <w:tcW w:w="475" w:type="dxa"/>
            <w:shd w:val="clear" w:color="auto" w:fill="auto"/>
            <w:vAlign w:val="bottom"/>
          </w:tcPr>
          <w:p w14:paraId="6463F539" w14:textId="77777777" w:rsidR="0034195A" w:rsidRPr="00B366CC"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sz w:val="17"/>
              </w:rPr>
            </w:pPr>
            <w:r w:rsidRPr="00B366CC">
              <w:rPr>
                <w:rFonts w:asciiTheme="majorBidi" w:hAnsiTheme="majorBidi" w:cstheme="majorBidi"/>
                <w:sz w:val="17"/>
              </w:rPr>
              <w:t>3</w:t>
            </w:r>
          </w:p>
        </w:tc>
        <w:tc>
          <w:tcPr>
            <w:tcW w:w="475" w:type="dxa"/>
            <w:shd w:val="clear" w:color="auto" w:fill="auto"/>
            <w:vAlign w:val="bottom"/>
          </w:tcPr>
          <w:p w14:paraId="69C38A1C" w14:textId="77777777" w:rsidR="0034195A" w:rsidRPr="00B366CC"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b/>
                <w:bCs/>
                <w:sz w:val="17"/>
              </w:rPr>
            </w:pPr>
            <w:r w:rsidRPr="00B366CC">
              <w:rPr>
                <w:rFonts w:asciiTheme="majorBidi" w:hAnsiTheme="majorBidi" w:cstheme="majorBidi"/>
                <w:b/>
                <w:bCs/>
                <w:sz w:val="17"/>
              </w:rPr>
              <w:t>7</w:t>
            </w:r>
          </w:p>
        </w:tc>
        <w:tc>
          <w:tcPr>
            <w:tcW w:w="475" w:type="dxa"/>
            <w:gridSpan w:val="2"/>
            <w:shd w:val="clear" w:color="auto" w:fill="auto"/>
            <w:vAlign w:val="bottom"/>
          </w:tcPr>
          <w:p w14:paraId="0D963E6C" w14:textId="77777777" w:rsidR="0034195A" w:rsidRPr="00B366CC"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sz w:val="17"/>
              </w:rPr>
            </w:pPr>
            <w:r w:rsidRPr="00B366CC">
              <w:rPr>
                <w:rFonts w:asciiTheme="majorBidi" w:hAnsiTheme="majorBidi" w:cstheme="majorBidi"/>
                <w:sz w:val="17"/>
              </w:rPr>
              <w:t>3</w:t>
            </w:r>
          </w:p>
        </w:tc>
        <w:tc>
          <w:tcPr>
            <w:tcW w:w="475" w:type="dxa"/>
            <w:shd w:val="clear" w:color="auto" w:fill="auto"/>
            <w:vAlign w:val="bottom"/>
          </w:tcPr>
          <w:p w14:paraId="57E57E70" w14:textId="77777777" w:rsidR="0034195A" w:rsidRPr="00B366CC"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sz w:val="17"/>
              </w:rPr>
            </w:pPr>
            <w:r w:rsidRPr="00B366CC">
              <w:rPr>
                <w:rFonts w:asciiTheme="majorBidi" w:hAnsiTheme="majorBidi" w:cstheme="majorBidi"/>
                <w:sz w:val="17"/>
              </w:rPr>
              <w:t>–</w:t>
            </w:r>
          </w:p>
        </w:tc>
        <w:tc>
          <w:tcPr>
            <w:tcW w:w="475" w:type="dxa"/>
            <w:shd w:val="clear" w:color="auto" w:fill="auto"/>
            <w:vAlign w:val="bottom"/>
          </w:tcPr>
          <w:p w14:paraId="1A307A4A" w14:textId="77777777" w:rsidR="0034195A" w:rsidRPr="00B366CC"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b/>
                <w:bCs/>
                <w:sz w:val="17"/>
              </w:rPr>
            </w:pPr>
            <w:r w:rsidRPr="00B366CC">
              <w:rPr>
                <w:rFonts w:asciiTheme="majorBidi" w:hAnsiTheme="majorBidi" w:cstheme="majorBidi"/>
                <w:b/>
                <w:bCs/>
                <w:sz w:val="17"/>
              </w:rPr>
              <w:t>3</w:t>
            </w:r>
          </w:p>
        </w:tc>
      </w:tr>
      <w:tr w:rsidR="0034195A" w:rsidRPr="00B366CC" w14:paraId="32C8ABC0" w14:textId="77777777" w:rsidTr="0034195A">
        <w:tc>
          <w:tcPr>
            <w:tcW w:w="1620" w:type="dxa"/>
            <w:shd w:val="clear" w:color="auto" w:fill="auto"/>
            <w:vAlign w:val="bottom"/>
          </w:tcPr>
          <w:p w14:paraId="59EB51F5" w14:textId="77777777" w:rsidR="0034195A" w:rsidRPr="00B366CC" w:rsidRDefault="0034195A" w:rsidP="0034195A">
            <w:pPr>
              <w:tabs>
                <w:tab w:val="left" w:pos="288"/>
                <w:tab w:val="left" w:pos="576"/>
                <w:tab w:val="left" w:pos="864"/>
                <w:tab w:val="left" w:pos="1152"/>
              </w:tabs>
              <w:spacing w:before="40" w:after="40" w:line="210" w:lineRule="exact"/>
              <w:ind w:right="40"/>
              <w:rPr>
                <w:rFonts w:asciiTheme="majorBidi" w:hAnsiTheme="majorBidi" w:cstheme="majorBidi"/>
                <w:sz w:val="17"/>
              </w:rPr>
            </w:pPr>
            <w:r w:rsidRPr="00B366CC">
              <w:rPr>
                <w:rFonts w:asciiTheme="majorBidi" w:hAnsiTheme="majorBidi" w:cstheme="majorBidi"/>
                <w:sz w:val="17"/>
              </w:rPr>
              <w:t>Antigua Com. Bank</w:t>
            </w:r>
          </w:p>
        </w:tc>
        <w:tc>
          <w:tcPr>
            <w:tcW w:w="474" w:type="dxa"/>
            <w:shd w:val="clear" w:color="auto" w:fill="auto"/>
            <w:vAlign w:val="bottom"/>
          </w:tcPr>
          <w:p w14:paraId="33B3FE4B" w14:textId="77777777" w:rsidR="0034195A" w:rsidRPr="00B366CC"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sz w:val="17"/>
              </w:rPr>
            </w:pPr>
            <w:r w:rsidRPr="00B366CC">
              <w:rPr>
                <w:rFonts w:asciiTheme="majorBidi" w:hAnsiTheme="majorBidi" w:cstheme="majorBidi"/>
                <w:sz w:val="17"/>
              </w:rPr>
              <w:t>46</w:t>
            </w:r>
          </w:p>
        </w:tc>
        <w:tc>
          <w:tcPr>
            <w:tcW w:w="475" w:type="dxa"/>
            <w:shd w:val="clear" w:color="auto" w:fill="auto"/>
            <w:vAlign w:val="bottom"/>
          </w:tcPr>
          <w:p w14:paraId="1B2F585E" w14:textId="77777777" w:rsidR="0034195A" w:rsidRPr="00B366CC"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sz w:val="17"/>
              </w:rPr>
            </w:pPr>
            <w:r w:rsidRPr="00B366CC">
              <w:rPr>
                <w:rFonts w:asciiTheme="majorBidi" w:hAnsiTheme="majorBidi" w:cstheme="majorBidi"/>
                <w:sz w:val="17"/>
              </w:rPr>
              <w:t>78</w:t>
            </w:r>
          </w:p>
        </w:tc>
        <w:tc>
          <w:tcPr>
            <w:tcW w:w="475" w:type="dxa"/>
            <w:shd w:val="clear" w:color="auto" w:fill="auto"/>
            <w:vAlign w:val="bottom"/>
          </w:tcPr>
          <w:p w14:paraId="025DCED1" w14:textId="77777777" w:rsidR="0034195A" w:rsidRPr="00B366CC"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b/>
                <w:bCs/>
                <w:sz w:val="17"/>
              </w:rPr>
            </w:pPr>
            <w:r w:rsidRPr="00B366CC">
              <w:rPr>
                <w:rFonts w:asciiTheme="majorBidi" w:hAnsiTheme="majorBidi" w:cstheme="majorBidi"/>
                <w:b/>
                <w:bCs/>
                <w:sz w:val="17"/>
              </w:rPr>
              <w:t>124</w:t>
            </w:r>
          </w:p>
        </w:tc>
        <w:tc>
          <w:tcPr>
            <w:tcW w:w="475" w:type="dxa"/>
            <w:gridSpan w:val="2"/>
            <w:shd w:val="clear" w:color="auto" w:fill="auto"/>
            <w:vAlign w:val="bottom"/>
          </w:tcPr>
          <w:p w14:paraId="63D3D209" w14:textId="77777777" w:rsidR="0034195A" w:rsidRPr="00B366CC"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sz w:val="17"/>
              </w:rPr>
            </w:pPr>
            <w:r w:rsidRPr="00B366CC">
              <w:rPr>
                <w:rFonts w:asciiTheme="majorBidi" w:hAnsiTheme="majorBidi" w:cstheme="majorBidi"/>
                <w:sz w:val="17"/>
              </w:rPr>
              <w:t>10</w:t>
            </w:r>
          </w:p>
        </w:tc>
        <w:tc>
          <w:tcPr>
            <w:tcW w:w="475" w:type="dxa"/>
            <w:shd w:val="clear" w:color="auto" w:fill="auto"/>
            <w:vAlign w:val="bottom"/>
          </w:tcPr>
          <w:p w14:paraId="502D8042" w14:textId="77777777" w:rsidR="0034195A" w:rsidRPr="00B366CC"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sz w:val="17"/>
              </w:rPr>
            </w:pPr>
            <w:r w:rsidRPr="00B366CC">
              <w:rPr>
                <w:rFonts w:asciiTheme="majorBidi" w:hAnsiTheme="majorBidi" w:cstheme="majorBidi"/>
                <w:sz w:val="17"/>
              </w:rPr>
              <w:t>6</w:t>
            </w:r>
          </w:p>
        </w:tc>
        <w:tc>
          <w:tcPr>
            <w:tcW w:w="475" w:type="dxa"/>
            <w:shd w:val="clear" w:color="auto" w:fill="auto"/>
            <w:vAlign w:val="bottom"/>
          </w:tcPr>
          <w:p w14:paraId="7C9E3E69" w14:textId="77777777" w:rsidR="0034195A" w:rsidRPr="00B366CC"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b/>
                <w:bCs/>
                <w:sz w:val="17"/>
              </w:rPr>
            </w:pPr>
            <w:r w:rsidRPr="00B366CC">
              <w:rPr>
                <w:rFonts w:asciiTheme="majorBidi" w:hAnsiTheme="majorBidi" w:cstheme="majorBidi"/>
                <w:b/>
                <w:bCs/>
                <w:sz w:val="17"/>
              </w:rPr>
              <w:t>16</w:t>
            </w:r>
          </w:p>
        </w:tc>
        <w:tc>
          <w:tcPr>
            <w:tcW w:w="475" w:type="dxa"/>
            <w:gridSpan w:val="2"/>
            <w:shd w:val="clear" w:color="auto" w:fill="auto"/>
            <w:vAlign w:val="bottom"/>
          </w:tcPr>
          <w:p w14:paraId="5DCD4B90" w14:textId="77777777" w:rsidR="0034195A" w:rsidRPr="00B366CC"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sz w:val="17"/>
              </w:rPr>
            </w:pPr>
            <w:r w:rsidRPr="00B366CC">
              <w:rPr>
                <w:rFonts w:asciiTheme="majorBidi" w:hAnsiTheme="majorBidi" w:cstheme="majorBidi"/>
                <w:sz w:val="17"/>
              </w:rPr>
              <w:t>4</w:t>
            </w:r>
          </w:p>
        </w:tc>
        <w:tc>
          <w:tcPr>
            <w:tcW w:w="475" w:type="dxa"/>
            <w:shd w:val="clear" w:color="auto" w:fill="auto"/>
            <w:vAlign w:val="bottom"/>
          </w:tcPr>
          <w:p w14:paraId="27D8B240" w14:textId="77777777" w:rsidR="0034195A" w:rsidRPr="00B366CC"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sz w:val="17"/>
              </w:rPr>
            </w:pPr>
            <w:r w:rsidRPr="00B366CC">
              <w:rPr>
                <w:rFonts w:asciiTheme="majorBidi" w:hAnsiTheme="majorBidi" w:cstheme="majorBidi"/>
                <w:sz w:val="17"/>
              </w:rPr>
              <w:t>5</w:t>
            </w:r>
          </w:p>
        </w:tc>
        <w:tc>
          <w:tcPr>
            <w:tcW w:w="475" w:type="dxa"/>
            <w:shd w:val="clear" w:color="auto" w:fill="auto"/>
            <w:vAlign w:val="bottom"/>
          </w:tcPr>
          <w:p w14:paraId="3F3AFA0C" w14:textId="77777777" w:rsidR="0034195A" w:rsidRPr="00B366CC"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b/>
                <w:bCs/>
                <w:sz w:val="17"/>
              </w:rPr>
            </w:pPr>
            <w:r w:rsidRPr="00B366CC">
              <w:rPr>
                <w:rFonts w:asciiTheme="majorBidi" w:hAnsiTheme="majorBidi" w:cstheme="majorBidi"/>
                <w:b/>
                <w:bCs/>
                <w:sz w:val="17"/>
              </w:rPr>
              <w:t>9</w:t>
            </w:r>
          </w:p>
        </w:tc>
        <w:tc>
          <w:tcPr>
            <w:tcW w:w="475" w:type="dxa"/>
            <w:gridSpan w:val="2"/>
            <w:shd w:val="clear" w:color="auto" w:fill="auto"/>
            <w:vAlign w:val="bottom"/>
          </w:tcPr>
          <w:p w14:paraId="54976C0F" w14:textId="77777777" w:rsidR="0034195A" w:rsidRPr="00B366CC"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sz w:val="17"/>
              </w:rPr>
            </w:pPr>
            <w:r w:rsidRPr="00B366CC">
              <w:rPr>
                <w:rFonts w:asciiTheme="majorBidi" w:hAnsiTheme="majorBidi" w:cstheme="majorBidi"/>
                <w:sz w:val="17"/>
              </w:rPr>
              <w:t>4</w:t>
            </w:r>
          </w:p>
        </w:tc>
        <w:tc>
          <w:tcPr>
            <w:tcW w:w="475" w:type="dxa"/>
            <w:shd w:val="clear" w:color="auto" w:fill="auto"/>
            <w:vAlign w:val="bottom"/>
          </w:tcPr>
          <w:p w14:paraId="50196326" w14:textId="77777777" w:rsidR="0034195A" w:rsidRPr="00B366CC"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sz w:val="17"/>
              </w:rPr>
            </w:pPr>
            <w:r w:rsidRPr="00B366CC">
              <w:rPr>
                <w:rFonts w:asciiTheme="majorBidi" w:hAnsiTheme="majorBidi" w:cstheme="majorBidi"/>
                <w:sz w:val="17"/>
              </w:rPr>
              <w:t>5</w:t>
            </w:r>
          </w:p>
        </w:tc>
        <w:tc>
          <w:tcPr>
            <w:tcW w:w="475" w:type="dxa"/>
            <w:shd w:val="clear" w:color="auto" w:fill="auto"/>
            <w:vAlign w:val="bottom"/>
          </w:tcPr>
          <w:p w14:paraId="78FD91A0" w14:textId="77777777" w:rsidR="0034195A" w:rsidRPr="00B366CC"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b/>
                <w:bCs/>
                <w:sz w:val="17"/>
              </w:rPr>
            </w:pPr>
            <w:r w:rsidRPr="00B366CC">
              <w:rPr>
                <w:rFonts w:asciiTheme="majorBidi" w:hAnsiTheme="majorBidi" w:cstheme="majorBidi"/>
                <w:b/>
                <w:bCs/>
                <w:sz w:val="17"/>
              </w:rPr>
              <w:t>9</w:t>
            </w:r>
          </w:p>
        </w:tc>
      </w:tr>
      <w:tr w:rsidR="0034195A" w:rsidRPr="00B366CC" w14:paraId="66AAFE8A" w14:textId="77777777" w:rsidTr="0034195A">
        <w:tc>
          <w:tcPr>
            <w:tcW w:w="1620" w:type="dxa"/>
            <w:shd w:val="clear" w:color="auto" w:fill="auto"/>
            <w:vAlign w:val="bottom"/>
          </w:tcPr>
          <w:p w14:paraId="5771ABB5" w14:textId="77777777" w:rsidR="0034195A" w:rsidRPr="00B366CC" w:rsidRDefault="0034195A" w:rsidP="0034195A">
            <w:pPr>
              <w:tabs>
                <w:tab w:val="left" w:pos="288"/>
                <w:tab w:val="left" w:pos="576"/>
                <w:tab w:val="left" w:pos="864"/>
                <w:tab w:val="left" w:pos="1152"/>
              </w:tabs>
              <w:spacing w:before="40" w:after="40" w:line="210" w:lineRule="exact"/>
              <w:ind w:right="40"/>
              <w:rPr>
                <w:rFonts w:asciiTheme="majorBidi" w:hAnsiTheme="majorBidi" w:cstheme="majorBidi"/>
                <w:sz w:val="17"/>
              </w:rPr>
            </w:pPr>
            <w:r w:rsidRPr="00B366CC">
              <w:rPr>
                <w:rFonts w:asciiTheme="majorBidi" w:hAnsiTheme="majorBidi" w:cstheme="majorBidi"/>
                <w:sz w:val="17"/>
              </w:rPr>
              <w:t>1st Carib Int. Bank*</w:t>
            </w:r>
          </w:p>
        </w:tc>
        <w:tc>
          <w:tcPr>
            <w:tcW w:w="474" w:type="dxa"/>
            <w:shd w:val="clear" w:color="auto" w:fill="auto"/>
            <w:vAlign w:val="bottom"/>
          </w:tcPr>
          <w:p w14:paraId="3ED5191E" w14:textId="77777777" w:rsidR="0034195A" w:rsidRPr="00B366CC"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sz w:val="17"/>
              </w:rPr>
            </w:pPr>
            <w:r w:rsidRPr="00B366CC">
              <w:rPr>
                <w:rFonts w:asciiTheme="majorBidi" w:hAnsiTheme="majorBidi" w:cstheme="majorBidi"/>
                <w:sz w:val="17"/>
              </w:rPr>
              <w:t>16</w:t>
            </w:r>
          </w:p>
        </w:tc>
        <w:tc>
          <w:tcPr>
            <w:tcW w:w="475" w:type="dxa"/>
            <w:shd w:val="clear" w:color="auto" w:fill="auto"/>
            <w:vAlign w:val="bottom"/>
          </w:tcPr>
          <w:p w14:paraId="10316FFD" w14:textId="77777777" w:rsidR="0034195A" w:rsidRPr="00B366CC"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sz w:val="17"/>
              </w:rPr>
            </w:pPr>
            <w:r w:rsidRPr="00B366CC">
              <w:rPr>
                <w:rFonts w:asciiTheme="majorBidi" w:hAnsiTheme="majorBidi" w:cstheme="majorBidi"/>
                <w:sz w:val="17"/>
              </w:rPr>
              <w:t>47</w:t>
            </w:r>
          </w:p>
        </w:tc>
        <w:tc>
          <w:tcPr>
            <w:tcW w:w="475" w:type="dxa"/>
            <w:shd w:val="clear" w:color="auto" w:fill="auto"/>
            <w:vAlign w:val="bottom"/>
          </w:tcPr>
          <w:p w14:paraId="53A1F974" w14:textId="77777777" w:rsidR="0034195A" w:rsidRPr="00B366CC"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b/>
                <w:bCs/>
                <w:sz w:val="17"/>
              </w:rPr>
            </w:pPr>
            <w:r w:rsidRPr="00B366CC">
              <w:rPr>
                <w:rFonts w:asciiTheme="majorBidi" w:hAnsiTheme="majorBidi" w:cstheme="majorBidi"/>
                <w:b/>
                <w:bCs/>
                <w:sz w:val="17"/>
              </w:rPr>
              <w:t>63</w:t>
            </w:r>
          </w:p>
        </w:tc>
        <w:tc>
          <w:tcPr>
            <w:tcW w:w="475" w:type="dxa"/>
            <w:gridSpan w:val="2"/>
            <w:shd w:val="clear" w:color="auto" w:fill="auto"/>
            <w:vAlign w:val="bottom"/>
          </w:tcPr>
          <w:p w14:paraId="07EBA7FE" w14:textId="77777777" w:rsidR="0034195A" w:rsidRPr="00B366CC"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sz w:val="17"/>
              </w:rPr>
            </w:pPr>
            <w:r w:rsidRPr="00B366CC">
              <w:rPr>
                <w:rFonts w:asciiTheme="majorBidi" w:hAnsiTheme="majorBidi" w:cstheme="majorBidi"/>
                <w:sz w:val="17"/>
              </w:rPr>
              <w:t>5</w:t>
            </w:r>
          </w:p>
        </w:tc>
        <w:tc>
          <w:tcPr>
            <w:tcW w:w="475" w:type="dxa"/>
            <w:shd w:val="clear" w:color="auto" w:fill="auto"/>
            <w:vAlign w:val="bottom"/>
          </w:tcPr>
          <w:p w14:paraId="76986E5F" w14:textId="77777777" w:rsidR="0034195A" w:rsidRPr="00B366CC"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sz w:val="17"/>
              </w:rPr>
            </w:pPr>
            <w:r w:rsidRPr="00B366CC">
              <w:rPr>
                <w:rFonts w:asciiTheme="majorBidi" w:hAnsiTheme="majorBidi" w:cstheme="majorBidi"/>
                <w:sz w:val="17"/>
              </w:rPr>
              <w:t>20</w:t>
            </w:r>
          </w:p>
        </w:tc>
        <w:tc>
          <w:tcPr>
            <w:tcW w:w="475" w:type="dxa"/>
            <w:shd w:val="clear" w:color="auto" w:fill="auto"/>
            <w:vAlign w:val="bottom"/>
          </w:tcPr>
          <w:p w14:paraId="50CF2E11" w14:textId="77777777" w:rsidR="0034195A" w:rsidRPr="00B366CC"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b/>
                <w:bCs/>
                <w:sz w:val="17"/>
              </w:rPr>
            </w:pPr>
            <w:r w:rsidRPr="00B366CC">
              <w:rPr>
                <w:rFonts w:asciiTheme="majorBidi" w:hAnsiTheme="majorBidi" w:cstheme="majorBidi"/>
                <w:b/>
                <w:bCs/>
                <w:sz w:val="17"/>
              </w:rPr>
              <w:t>25</w:t>
            </w:r>
          </w:p>
        </w:tc>
        <w:tc>
          <w:tcPr>
            <w:tcW w:w="475" w:type="dxa"/>
            <w:gridSpan w:val="2"/>
            <w:shd w:val="clear" w:color="auto" w:fill="auto"/>
            <w:vAlign w:val="bottom"/>
          </w:tcPr>
          <w:p w14:paraId="3727303F" w14:textId="77777777" w:rsidR="0034195A" w:rsidRPr="00B366CC"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sz w:val="17"/>
              </w:rPr>
            </w:pPr>
            <w:r w:rsidRPr="00B366CC">
              <w:rPr>
                <w:rFonts w:asciiTheme="majorBidi" w:hAnsiTheme="majorBidi" w:cstheme="majorBidi"/>
                <w:sz w:val="17"/>
              </w:rPr>
              <w:t>2</w:t>
            </w:r>
          </w:p>
        </w:tc>
        <w:tc>
          <w:tcPr>
            <w:tcW w:w="475" w:type="dxa"/>
            <w:shd w:val="clear" w:color="auto" w:fill="auto"/>
            <w:vAlign w:val="bottom"/>
          </w:tcPr>
          <w:p w14:paraId="7572B434" w14:textId="77777777" w:rsidR="0034195A" w:rsidRPr="00B366CC"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sz w:val="17"/>
              </w:rPr>
            </w:pPr>
            <w:r w:rsidRPr="00B366CC">
              <w:rPr>
                <w:rFonts w:asciiTheme="majorBidi" w:hAnsiTheme="majorBidi" w:cstheme="majorBidi"/>
                <w:sz w:val="17"/>
              </w:rPr>
              <w:t>4</w:t>
            </w:r>
          </w:p>
        </w:tc>
        <w:tc>
          <w:tcPr>
            <w:tcW w:w="475" w:type="dxa"/>
            <w:shd w:val="clear" w:color="auto" w:fill="auto"/>
            <w:vAlign w:val="bottom"/>
          </w:tcPr>
          <w:p w14:paraId="4C782E7E" w14:textId="77777777" w:rsidR="0034195A" w:rsidRPr="00B366CC"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b/>
                <w:bCs/>
                <w:sz w:val="17"/>
              </w:rPr>
            </w:pPr>
            <w:r w:rsidRPr="00B366CC">
              <w:rPr>
                <w:rFonts w:asciiTheme="majorBidi" w:hAnsiTheme="majorBidi" w:cstheme="majorBidi"/>
                <w:b/>
                <w:bCs/>
                <w:sz w:val="17"/>
              </w:rPr>
              <w:t>6</w:t>
            </w:r>
          </w:p>
        </w:tc>
        <w:tc>
          <w:tcPr>
            <w:tcW w:w="475" w:type="dxa"/>
            <w:gridSpan w:val="2"/>
            <w:shd w:val="clear" w:color="auto" w:fill="auto"/>
            <w:vAlign w:val="bottom"/>
          </w:tcPr>
          <w:p w14:paraId="399C7E80" w14:textId="77777777" w:rsidR="0034195A" w:rsidRPr="00B366CC"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sz w:val="17"/>
              </w:rPr>
            </w:pPr>
            <w:r w:rsidRPr="00B366CC">
              <w:rPr>
                <w:rFonts w:asciiTheme="majorBidi" w:hAnsiTheme="majorBidi" w:cstheme="majorBidi"/>
                <w:sz w:val="17"/>
              </w:rPr>
              <w:t>3</w:t>
            </w:r>
          </w:p>
        </w:tc>
        <w:tc>
          <w:tcPr>
            <w:tcW w:w="475" w:type="dxa"/>
            <w:shd w:val="clear" w:color="auto" w:fill="auto"/>
            <w:vAlign w:val="bottom"/>
          </w:tcPr>
          <w:p w14:paraId="43ADCF77" w14:textId="77777777" w:rsidR="0034195A" w:rsidRPr="00B366CC"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sz w:val="17"/>
              </w:rPr>
            </w:pPr>
            <w:r w:rsidRPr="00B366CC">
              <w:rPr>
                <w:rFonts w:asciiTheme="majorBidi" w:hAnsiTheme="majorBidi" w:cstheme="majorBidi"/>
                <w:sz w:val="17"/>
              </w:rPr>
              <w:t>3</w:t>
            </w:r>
          </w:p>
        </w:tc>
        <w:tc>
          <w:tcPr>
            <w:tcW w:w="475" w:type="dxa"/>
            <w:shd w:val="clear" w:color="auto" w:fill="auto"/>
            <w:vAlign w:val="bottom"/>
          </w:tcPr>
          <w:p w14:paraId="7DFCCF55" w14:textId="77777777" w:rsidR="0034195A" w:rsidRPr="00B366CC"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b/>
                <w:bCs/>
                <w:sz w:val="17"/>
              </w:rPr>
            </w:pPr>
            <w:r w:rsidRPr="00B366CC">
              <w:rPr>
                <w:rFonts w:asciiTheme="majorBidi" w:hAnsiTheme="majorBidi" w:cstheme="majorBidi"/>
                <w:b/>
                <w:bCs/>
                <w:sz w:val="17"/>
              </w:rPr>
              <w:t>6</w:t>
            </w:r>
          </w:p>
        </w:tc>
      </w:tr>
      <w:tr w:rsidR="0034195A" w:rsidRPr="00B366CC" w14:paraId="29E7911B" w14:textId="77777777" w:rsidTr="0034195A">
        <w:tc>
          <w:tcPr>
            <w:tcW w:w="1620" w:type="dxa"/>
            <w:tcBorders>
              <w:bottom w:val="single" w:sz="12" w:space="0" w:color="auto"/>
            </w:tcBorders>
            <w:shd w:val="clear" w:color="auto" w:fill="auto"/>
            <w:vAlign w:val="bottom"/>
          </w:tcPr>
          <w:p w14:paraId="48F3EE57" w14:textId="77777777" w:rsidR="0034195A" w:rsidRPr="00B366CC" w:rsidRDefault="0034195A" w:rsidP="0034195A">
            <w:pPr>
              <w:tabs>
                <w:tab w:val="left" w:pos="288"/>
                <w:tab w:val="left" w:pos="576"/>
                <w:tab w:val="left" w:pos="864"/>
                <w:tab w:val="left" w:pos="1152"/>
              </w:tabs>
              <w:spacing w:before="40" w:after="40" w:line="210" w:lineRule="exact"/>
              <w:ind w:right="40"/>
              <w:rPr>
                <w:rFonts w:asciiTheme="majorBidi" w:hAnsiTheme="majorBidi" w:cstheme="majorBidi"/>
                <w:sz w:val="17"/>
              </w:rPr>
            </w:pPr>
            <w:r w:rsidRPr="00B366CC">
              <w:rPr>
                <w:rFonts w:asciiTheme="majorBidi" w:hAnsiTheme="majorBidi" w:cstheme="majorBidi"/>
                <w:sz w:val="17"/>
              </w:rPr>
              <w:t>Royal Bank of Can.</w:t>
            </w:r>
          </w:p>
        </w:tc>
        <w:tc>
          <w:tcPr>
            <w:tcW w:w="474" w:type="dxa"/>
            <w:tcBorders>
              <w:bottom w:val="single" w:sz="12" w:space="0" w:color="auto"/>
            </w:tcBorders>
            <w:shd w:val="clear" w:color="auto" w:fill="auto"/>
            <w:vAlign w:val="bottom"/>
          </w:tcPr>
          <w:p w14:paraId="510B6342" w14:textId="77777777" w:rsidR="0034195A" w:rsidRPr="00B366CC"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sz w:val="17"/>
              </w:rPr>
            </w:pPr>
            <w:r w:rsidRPr="00B366CC">
              <w:rPr>
                <w:rFonts w:asciiTheme="majorBidi" w:hAnsiTheme="majorBidi" w:cstheme="majorBidi"/>
                <w:sz w:val="17"/>
              </w:rPr>
              <w:t>6</w:t>
            </w:r>
          </w:p>
        </w:tc>
        <w:tc>
          <w:tcPr>
            <w:tcW w:w="475" w:type="dxa"/>
            <w:tcBorders>
              <w:bottom w:val="single" w:sz="12" w:space="0" w:color="auto"/>
            </w:tcBorders>
            <w:shd w:val="clear" w:color="auto" w:fill="auto"/>
            <w:vAlign w:val="bottom"/>
          </w:tcPr>
          <w:p w14:paraId="3CEBCB25" w14:textId="77777777" w:rsidR="0034195A" w:rsidRPr="00B366CC"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sz w:val="17"/>
              </w:rPr>
            </w:pPr>
            <w:r w:rsidRPr="00B366CC">
              <w:rPr>
                <w:rFonts w:asciiTheme="majorBidi" w:hAnsiTheme="majorBidi" w:cstheme="majorBidi"/>
                <w:sz w:val="17"/>
              </w:rPr>
              <w:t>32</w:t>
            </w:r>
          </w:p>
        </w:tc>
        <w:tc>
          <w:tcPr>
            <w:tcW w:w="475" w:type="dxa"/>
            <w:tcBorders>
              <w:bottom w:val="single" w:sz="12" w:space="0" w:color="auto"/>
            </w:tcBorders>
            <w:shd w:val="clear" w:color="auto" w:fill="auto"/>
            <w:vAlign w:val="bottom"/>
          </w:tcPr>
          <w:p w14:paraId="3CDD210F" w14:textId="77777777" w:rsidR="0034195A" w:rsidRPr="00B366CC"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b/>
                <w:bCs/>
                <w:sz w:val="17"/>
              </w:rPr>
            </w:pPr>
            <w:r w:rsidRPr="00B366CC">
              <w:rPr>
                <w:rFonts w:asciiTheme="majorBidi" w:hAnsiTheme="majorBidi" w:cstheme="majorBidi"/>
                <w:b/>
                <w:bCs/>
                <w:sz w:val="17"/>
              </w:rPr>
              <w:t>38</w:t>
            </w:r>
          </w:p>
        </w:tc>
        <w:tc>
          <w:tcPr>
            <w:tcW w:w="475" w:type="dxa"/>
            <w:gridSpan w:val="2"/>
            <w:tcBorders>
              <w:bottom w:val="single" w:sz="12" w:space="0" w:color="auto"/>
            </w:tcBorders>
            <w:shd w:val="clear" w:color="auto" w:fill="auto"/>
            <w:vAlign w:val="bottom"/>
          </w:tcPr>
          <w:p w14:paraId="0A4A1565" w14:textId="77777777" w:rsidR="0034195A" w:rsidRPr="00B366CC"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sz w:val="17"/>
              </w:rPr>
            </w:pPr>
            <w:r w:rsidRPr="00B366CC">
              <w:rPr>
                <w:rFonts w:asciiTheme="majorBidi" w:hAnsiTheme="majorBidi" w:cstheme="majorBidi"/>
                <w:sz w:val="17"/>
              </w:rPr>
              <w:t>–</w:t>
            </w:r>
          </w:p>
        </w:tc>
        <w:tc>
          <w:tcPr>
            <w:tcW w:w="475" w:type="dxa"/>
            <w:tcBorders>
              <w:bottom w:val="single" w:sz="12" w:space="0" w:color="auto"/>
            </w:tcBorders>
            <w:shd w:val="clear" w:color="auto" w:fill="auto"/>
            <w:vAlign w:val="bottom"/>
          </w:tcPr>
          <w:p w14:paraId="5723681B" w14:textId="77777777" w:rsidR="0034195A" w:rsidRPr="00B366CC"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sz w:val="17"/>
              </w:rPr>
            </w:pPr>
            <w:r w:rsidRPr="00B366CC">
              <w:rPr>
                <w:rFonts w:asciiTheme="majorBidi" w:hAnsiTheme="majorBidi" w:cstheme="majorBidi"/>
                <w:sz w:val="17"/>
              </w:rPr>
              <w:t>10</w:t>
            </w:r>
          </w:p>
        </w:tc>
        <w:tc>
          <w:tcPr>
            <w:tcW w:w="475" w:type="dxa"/>
            <w:tcBorders>
              <w:bottom w:val="single" w:sz="12" w:space="0" w:color="auto"/>
            </w:tcBorders>
            <w:shd w:val="clear" w:color="auto" w:fill="auto"/>
            <w:vAlign w:val="bottom"/>
          </w:tcPr>
          <w:p w14:paraId="045DB84B" w14:textId="77777777" w:rsidR="0034195A" w:rsidRPr="00B366CC"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b/>
                <w:bCs/>
                <w:sz w:val="17"/>
              </w:rPr>
            </w:pPr>
            <w:r w:rsidRPr="00B366CC">
              <w:rPr>
                <w:rFonts w:asciiTheme="majorBidi" w:hAnsiTheme="majorBidi" w:cstheme="majorBidi"/>
                <w:b/>
                <w:bCs/>
                <w:sz w:val="17"/>
              </w:rPr>
              <w:t>10</w:t>
            </w:r>
          </w:p>
        </w:tc>
        <w:tc>
          <w:tcPr>
            <w:tcW w:w="475" w:type="dxa"/>
            <w:gridSpan w:val="2"/>
            <w:tcBorders>
              <w:bottom w:val="single" w:sz="12" w:space="0" w:color="auto"/>
            </w:tcBorders>
            <w:shd w:val="clear" w:color="auto" w:fill="auto"/>
            <w:vAlign w:val="bottom"/>
          </w:tcPr>
          <w:p w14:paraId="1A73B89D" w14:textId="77777777" w:rsidR="0034195A" w:rsidRPr="00B366CC"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sz w:val="17"/>
              </w:rPr>
            </w:pPr>
            <w:r w:rsidRPr="00B366CC">
              <w:rPr>
                <w:rFonts w:asciiTheme="majorBidi" w:hAnsiTheme="majorBidi" w:cstheme="majorBidi"/>
                <w:sz w:val="17"/>
              </w:rPr>
              <w:t>–</w:t>
            </w:r>
          </w:p>
        </w:tc>
        <w:tc>
          <w:tcPr>
            <w:tcW w:w="475" w:type="dxa"/>
            <w:tcBorders>
              <w:bottom w:val="single" w:sz="12" w:space="0" w:color="auto"/>
            </w:tcBorders>
            <w:shd w:val="clear" w:color="auto" w:fill="auto"/>
            <w:vAlign w:val="bottom"/>
          </w:tcPr>
          <w:p w14:paraId="647E2EAF" w14:textId="77777777" w:rsidR="0034195A" w:rsidRPr="00B366CC"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sz w:val="17"/>
              </w:rPr>
            </w:pPr>
            <w:r w:rsidRPr="00B366CC">
              <w:rPr>
                <w:rFonts w:asciiTheme="majorBidi" w:hAnsiTheme="majorBidi" w:cstheme="majorBidi"/>
                <w:sz w:val="17"/>
              </w:rPr>
              <w:t>5</w:t>
            </w:r>
          </w:p>
        </w:tc>
        <w:tc>
          <w:tcPr>
            <w:tcW w:w="475" w:type="dxa"/>
            <w:tcBorders>
              <w:bottom w:val="single" w:sz="12" w:space="0" w:color="auto"/>
            </w:tcBorders>
            <w:shd w:val="clear" w:color="auto" w:fill="auto"/>
            <w:vAlign w:val="bottom"/>
          </w:tcPr>
          <w:p w14:paraId="57D1CCA2" w14:textId="77777777" w:rsidR="0034195A" w:rsidRPr="00B366CC"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b/>
                <w:bCs/>
                <w:sz w:val="17"/>
              </w:rPr>
            </w:pPr>
            <w:r w:rsidRPr="00B366CC">
              <w:rPr>
                <w:rFonts w:asciiTheme="majorBidi" w:hAnsiTheme="majorBidi" w:cstheme="majorBidi"/>
                <w:b/>
                <w:bCs/>
                <w:sz w:val="17"/>
              </w:rPr>
              <w:t>5</w:t>
            </w:r>
          </w:p>
        </w:tc>
        <w:tc>
          <w:tcPr>
            <w:tcW w:w="475" w:type="dxa"/>
            <w:gridSpan w:val="2"/>
            <w:tcBorders>
              <w:bottom w:val="single" w:sz="12" w:space="0" w:color="auto"/>
            </w:tcBorders>
            <w:shd w:val="clear" w:color="auto" w:fill="auto"/>
            <w:vAlign w:val="bottom"/>
          </w:tcPr>
          <w:p w14:paraId="26A4539F" w14:textId="77777777" w:rsidR="0034195A" w:rsidRPr="00B366CC"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sz w:val="17"/>
              </w:rPr>
            </w:pPr>
            <w:r w:rsidRPr="00B366CC">
              <w:rPr>
                <w:rFonts w:asciiTheme="majorBidi" w:hAnsiTheme="majorBidi" w:cstheme="majorBidi"/>
                <w:sz w:val="17"/>
              </w:rPr>
              <w:t>–</w:t>
            </w:r>
          </w:p>
        </w:tc>
        <w:tc>
          <w:tcPr>
            <w:tcW w:w="475" w:type="dxa"/>
            <w:tcBorders>
              <w:bottom w:val="single" w:sz="12" w:space="0" w:color="auto"/>
            </w:tcBorders>
            <w:shd w:val="clear" w:color="auto" w:fill="auto"/>
            <w:vAlign w:val="bottom"/>
          </w:tcPr>
          <w:p w14:paraId="0928BC67" w14:textId="77777777" w:rsidR="0034195A" w:rsidRPr="00B366CC"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sz w:val="17"/>
              </w:rPr>
            </w:pPr>
            <w:r w:rsidRPr="00B366CC">
              <w:rPr>
                <w:rFonts w:asciiTheme="majorBidi" w:hAnsiTheme="majorBidi" w:cstheme="majorBidi"/>
                <w:sz w:val="17"/>
              </w:rPr>
              <w:t>3</w:t>
            </w:r>
          </w:p>
        </w:tc>
        <w:tc>
          <w:tcPr>
            <w:tcW w:w="475" w:type="dxa"/>
            <w:tcBorders>
              <w:bottom w:val="single" w:sz="12" w:space="0" w:color="auto"/>
            </w:tcBorders>
            <w:shd w:val="clear" w:color="auto" w:fill="auto"/>
            <w:vAlign w:val="bottom"/>
          </w:tcPr>
          <w:p w14:paraId="7AD07363" w14:textId="77777777" w:rsidR="0034195A" w:rsidRPr="00B366CC"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b/>
                <w:bCs/>
                <w:sz w:val="17"/>
              </w:rPr>
            </w:pPr>
            <w:r w:rsidRPr="00B366CC">
              <w:rPr>
                <w:rFonts w:asciiTheme="majorBidi" w:hAnsiTheme="majorBidi" w:cstheme="majorBidi"/>
                <w:b/>
                <w:bCs/>
                <w:sz w:val="17"/>
              </w:rPr>
              <w:t>3</w:t>
            </w:r>
          </w:p>
        </w:tc>
      </w:tr>
    </w:tbl>
    <w:p w14:paraId="33B68144" w14:textId="77777777" w:rsidR="0034195A" w:rsidRPr="00B366CC" w:rsidRDefault="0034195A" w:rsidP="0034195A">
      <w:pPr>
        <w:pStyle w:val="SingleTxt"/>
        <w:spacing w:after="0" w:line="120" w:lineRule="exact"/>
        <w:rPr>
          <w:rFonts w:asciiTheme="majorBidi" w:hAnsiTheme="majorBidi" w:cstheme="majorBidi"/>
          <w:sz w:val="10"/>
        </w:rPr>
      </w:pPr>
    </w:p>
    <w:p w14:paraId="7B89D9FA" w14:textId="77777777" w:rsidR="0034195A" w:rsidRPr="00B366CC" w:rsidRDefault="0034195A" w:rsidP="0034195A">
      <w:pPr>
        <w:pStyle w:val="FootnoteText"/>
        <w:tabs>
          <w:tab w:val="clear" w:pos="418"/>
          <w:tab w:val="right" w:pos="1476"/>
          <w:tab w:val="left" w:pos="1548"/>
          <w:tab w:val="right" w:pos="1836"/>
          <w:tab w:val="left" w:pos="1908"/>
        </w:tabs>
        <w:ind w:left="1548" w:right="1267" w:hanging="288"/>
        <w:rPr>
          <w:rFonts w:asciiTheme="majorBidi" w:hAnsiTheme="majorBidi" w:cstheme="majorBidi"/>
        </w:rPr>
      </w:pPr>
      <w:r w:rsidRPr="00B366CC">
        <w:rPr>
          <w:rFonts w:asciiTheme="majorBidi" w:hAnsiTheme="majorBidi" w:cstheme="majorBidi"/>
          <w:i/>
          <w:iCs/>
        </w:rPr>
        <w:t>Source</w:t>
      </w:r>
      <w:r w:rsidRPr="00B366CC">
        <w:rPr>
          <w:rFonts w:asciiTheme="majorBidi" w:hAnsiTheme="majorBidi" w:cstheme="majorBidi"/>
        </w:rPr>
        <w:t>: Statistics from Commercial Banks, Antigua and Barbuda (Compiled by Osoba, 2004)</w:t>
      </w:r>
    </w:p>
    <w:p w14:paraId="727C4893" w14:textId="77777777" w:rsidR="0034195A" w:rsidRPr="00B366CC" w:rsidRDefault="0034195A" w:rsidP="0034195A">
      <w:pPr>
        <w:pStyle w:val="FootnoteText"/>
        <w:tabs>
          <w:tab w:val="clear" w:pos="418"/>
          <w:tab w:val="right" w:pos="1476"/>
          <w:tab w:val="left" w:pos="1548"/>
          <w:tab w:val="right" w:pos="1836"/>
          <w:tab w:val="left" w:pos="1908"/>
        </w:tabs>
        <w:ind w:left="1548" w:right="1267" w:hanging="288"/>
        <w:rPr>
          <w:rFonts w:asciiTheme="majorBidi" w:hAnsiTheme="majorBidi" w:cstheme="majorBidi"/>
        </w:rPr>
      </w:pPr>
      <w:r w:rsidRPr="00B366CC">
        <w:rPr>
          <w:rFonts w:asciiTheme="majorBidi" w:hAnsiTheme="majorBidi" w:cstheme="majorBidi"/>
        </w:rPr>
        <w:tab/>
        <w:t>*</w:t>
      </w:r>
      <w:r w:rsidRPr="00B366CC">
        <w:rPr>
          <w:rFonts w:asciiTheme="majorBidi" w:hAnsiTheme="majorBidi" w:cstheme="majorBidi"/>
        </w:rPr>
        <w:tab/>
        <w:t xml:space="preserve">This bank was the former Barclays Bank which underwent a merger in 2002. </w:t>
      </w:r>
    </w:p>
    <w:p w14:paraId="24F919E1" w14:textId="77777777" w:rsidR="0034195A" w:rsidRPr="00B366CC" w:rsidRDefault="0034195A" w:rsidP="0034195A">
      <w:pPr>
        <w:pStyle w:val="SingleTxt"/>
        <w:spacing w:after="0" w:line="120" w:lineRule="exact"/>
        <w:rPr>
          <w:rFonts w:asciiTheme="majorBidi" w:hAnsiTheme="majorBidi" w:cstheme="majorBidi"/>
          <w:sz w:val="10"/>
        </w:rPr>
      </w:pPr>
    </w:p>
    <w:p w14:paraId="03628490" w14:textId="77777777" w:rsidR="0034195A" w:rsidRPr="00B366CC" w:rsidRDefault="0034195A" w:rsidP="0034195A">
      <w:pPr>
        <w:pStyle w:val="SingleTxt"/>
        <w:spacing w:after="0" w:line="120" w:lineRule="exact"/>
        <w:rPr>
          <w:rFonts w:asciiTheme="majorBidi" w:hAnsiTheme="majorBidi" w:cstheme="majorBidi"/>
          <w:sz w:val="10"/>
        </w:rPr>
      </w:pPr>
    </w:p>
    <w:p w14:paraId="75844826" w14:textId="77777777" w:rsidR="0034195A" w:rsidRPr="00B366CC" w:rsidRDefault="0034195A" w:rsidP="0034195A">
      <w:pPr>
        <w:pStyle w:val="SingleTxt"/>
        <w:rPr>
          <w:rFonts w:asciiTheme="majorBidi" w:hAnsiTheme="majorBidi" w:cstheme="majorBidi"/>
        </w:rPr>
      </w:pPr>
      <w:r w:rsidRPr="00B366CC">
        <w:rPr>
          <w:rFonts w:asciiTheme="majorBidi" w:hAnsiTheme="majorBidi" w:cstheme="majorBidi"/>
        </w:rPr>
        <w:t>92.</w:t>
      </w:r>
      <w:r w:rsidRPr="00B366CC">
        <w:rPr>
          <w:rFonts w:asciiTheme="majorBidi" w:hAnsiTheme="majorBidi" w:cstheme="majorBidi"/>
        </w:rPr>
        <w:tab/>
        <w:t xml:space="preserve">More recent, detailed statistics on levels of employment are available for the Antigua Commercial Bank. (ACB). As Table 6 below shows, although women constitute 74.4 per cent of the total number of employees, they are only 50 per cent of the highest-ranking category — Senior Executives /Managers. The current head of the bank is female. She is the first female to head the bank in its 60 years of existence. However, ACB was the first bank to have a female chair of its 10-member Board of Directors. She was voted into this position by the shareholders in 1999 and served for three years. To date, she is the only female to have chaired the Board of Directors. In 2015, of the 10 members of the Board of Directors, five or 50 per cent are female. </w:t>
      </w:r>
    </w:p>
    <w:p w14:paraId="6ED0D0B7" w14:textId="77777777" w:rsidR="0034195A" w:rsidRPr="00B366CC" w:rsidRDefault="0034195A" w:rsidP="0034195A">
      <w:pPr>
        <w:pStyle w:val="SingleTxt"/>
        <w:spacing w:after="0" w:line="120" w:lineRule="exact"/>
        <w:rPr>
          <w:rFonts w:asciiTheme="majorBidi" w:hAnsiTheme="majorBidi" w:cstheme="majorBidi"/>
          <w:sz w:val="10"/>
        </w:rPr>
      </w:pPr>
    </w:p>
    <w:p w14:paraId="5BE3E082" w14:textId="77777777" w:rsidR="0034195A" w:rsidRPr="00B366CC" w:rsidRDefault="0034195A" w:rsidP="00341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heme="majorBidi" w:hAnsiTheme="majorBidi" w:cstheme="majorBidi"/>
          <w:b w:val="0"/>
          <w:bCs/>
        </w:rPr>
      </w:pPr>
      <w:r w:rsidRPr="00B366CC">
        <w:rPr>
          <w:rFonts w:asciiTheme="majorBidi" w:hAnsiTheme="majorBidi" w:cstheme="majorBidi"/>
          <w:b w:val="0"/>
          <w:bCs/>
        </w:rPr>
        <w:tab/>
      </w:r>
      <w:r w:rsidRPr="00B366CC">
        <w:rPr>
          <w:rFonts w:asciiTheme="majorBidi" w:hAnsiTheme="majorBidi" w:cstheme="majorBidi"/>
          <w:b w:val="0"/>
          <w:bCs/>
        </w:rPr>
        <w:tab/>
        <w:t xml:space="preserve">Table 6 </w:t>
      </w:r>
    </w:p>
    <w:p w14:paraId="5028C7F2" w14:textId="77777777" w:rsidR="0034195A" w:rsidRPr="00B366CC" w:rsidRDefault="0034195A" w:rsidP="00341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heme="majorBidi" w:hAnsiTheme="majorBidi" w:cstheme="majorBidi"/>
        </w:rPr>
      </w:pPr>
      <w:r w:rsidRPr="00B366CC">
        <w:rPr>
          <w:rFonts w:asciiTheme="majorBidi" w:hAnsiTheme="majorBidi" w:cstheme="majorBidi"/>
        </w:rPr>
        <w:tab/>
      </w:r>
      <w:r w:rsidRPr="00B366CC">
        <w:rPr>
          <w:rFonts w:asciiTheme="majorBidi" w:hAnsiTheme="majorBidi" w:cstheme="majorBidi"/>
        </w:rPr>
        <w:tab/>
        <w:t xml:space="preserve">Staff of Antigua Commercial Bank by Sex and Rank: 2015 </w:t>
      </w:r>
    </w:p>
    <w:p w14:paraId="478B7E42" w14:textId="77777777" w:rsidR="0034195A" w:rsidRPr="00B366CC" w:rsidRDefault="0034195A" w:rsidP="0034195A">
      <w:pPr>
        <w:pStyle w:val="SingleTxt"/>
        <w:spacing w:after="0" w:line="120" w:lineRule="exact"/>
        <w:rPr>
          <w:rFonts w:asciiTheme="majorBidi" w:hAnsiTheme="majorBidi" w:cstheme="majorBidi"/>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00"/>
        <w:gridCol w:w="1104"/>
        <w:gridCol w:w="1104"/>
        <w:gridCol w:w="1104"/>
        <w:gridCol w:w="1104"/>
        <w:gridCol w:w="1104"/>
      </w:tblGrid>
      <w:tr w:rsidR="0034195A" w:rsidRPr="00B366CC" w14:paraId="3112815F" w14:textId="77777777" w:rsidTr="0034195A">
        <w:trPr>
          <w:tblHeader/>
        </w:trPr>
        <w:tc>
          <w:tcPr>
            <w:tcW w:w="1800" w:type="dxa"/>
            <w:tcBorders>
              <w:top w:val="single" w:sz="4" w:space="0" w:color="auto"/>
              <w:bottom w:val="single" w:sz="12" w:space="0" w:color="auto"/>
            </w:tcBorders>
            <w:shd w:val="clear" w:color="auto" w:fill="auto"/>
            <w:vAlign w:val="bottom"/>
          </w:tcPr>
          <w:p w14:paraId="4D7780AB" w14:textId="77777777" w:rsidR="0034195A" w:rsidRPr="00B366CC" w:rsidRDefault="0034195A" w:rsidP="0034195A">
            <w:pPr>
              <w:spacing w:before="81" w:after="81" w:line="160" w:lineRule="exact"/>
              <w:ind w:right="40"/>
              <w:rPr>
                <w:rFonts w:asciiTheme="majorBidi" w:hAnsiTheme="majorBidi" w:cstheme="majorBidi"/>
                <w:i/>
                <w:sz w:val="14"/>
              </w:rPr>
            </w:pPr>
            <w:r w:rsidRPr="00B366CC">
              <w:rPr>
                <w:rFonts w:asciiTheme="majorBidi" w:hAnsiTheme="majorBidi" w:cstheme="majorBidi"/>
                <w:i/>
                <w:sz w:val="14"/>
              </w:rPr>
              <w:t>Rank of Employees</w:t>
            </w:r>
          </w:p>
        </w:tc>
        <w:tc>
          <w:tcPr>
            <w:tcW w:w="1104" w:type="dxa"/>
            <w:tcBorders>
              <w:top w:val="single" w:sz="4" w:space="0" w:color="auto"/>
              <w:bottom w:val="single" w:sz="12" w:space="0" w:color="auto"/>
            </w:tcBorders>
            <w:shd w:val="clear" w:color="auto" w:fill="auto"/>
            <w:vAlign w:val="bottom"/>
          </w:tcPr>
          <w:p w14:paraId="7C900007" w14:textId="77777777" w:rsidR="0034195A" w:rsidRPr="00B366CC" w:rsidRDefault="0034195A" w:rsidP="0034195A">
            <w:pPr>
              <w:spacing w:before="81" w:after="81" w:line="160" w:lineRule="exact"/>
              <w:ind w:left="144" w:right="40"/>
              <w:jc w:val="right"/>
              <w:rPr>
                <w:rFonts w:asciiTheme="majorBidi" w:hAnsiTheme="majorBidi" w:cstheme="majorBidi"/>
                <w:i/>
                <w:sz w:val="14"/>
              </w:rPr>
            </w:pPr>
            <w:r w:rsidRPr="00B366CC">
              <w:rPr>
                <w:rFonts w:asciiTheme="majorBidi" w:hAnsiTheme="majorBidi" w:cstheme="majorBidi"/>
                <w:i/>
                <w:sz w:val="14"/>
              </w:rPr>
              <w:t>Male</w:t>
            </w:r>
          </w:p>
        </w:tc>
        <w:tc>
          <w:tcPr>
            <w:tcW w:w="1104" w:type="dxa"/>
            <w:tcBorders>
              <w:top w:val="single" w:sz="4" w:space="0" w:color="auto"/>
              <w:bottom w:val="single" w:sz="12" w:space="0" w:color="auto"/>
            </w:tcBorders>
            <w:shd w:val="clear" w:color="auto" w:fill="auto"/>
            <w:vAlign w:val="bottom"/>
          </w:tcPr>
          <w:p w14:paraId="3B5DF990" w14:textId="77777777" w:rsidR="0034195A" w:rsidRPr="00B366CC" w:rsidRDefault="0034195A" w:rsidP="0034195A">
            <w:pPr>
              <w:spacing w:before="81" w:after="81" w:line="160" w:lineRule="exact"/>
              <w:ind w:left="144" w:right="40"/>
              <w:jc w:val="right"/>
              <w:rPr>
                <w:rFonts w:asciiTheme="majorBidi" w:hAnsiTheme="majorBidi" w:cstheme="majorBidi"/>
                <w:i/>
                <w:sz w:val="14"/>
              </w:rPr>
            </w:pPr>
            <w:r w:rsidRPr="00B366CC">
              <w:rPr>
                <w:rFonts w:asciiTheme="majorBidi" w:hAnsiTheme="majorBidi" w:cstheme="majorBidi"/>
                <w:i/>
                <w:sz w:val="14"/>
              </w:rPr>
              <w:t>%</w:t>
            </w:r>
          </w:p>
        </w:tc>
        <w:tc>
          <w:tcPr>
            <w:tcW w:w="1104" w:type="dxa"/>
            <w:tcBorders>
              <w:top w:val="single" w:sz="4" w:space="0" w:color="auto"/>
              <w:bottom w:val="single" w:sz="12" w:space="0" w:color="auto"/>
            </w:tcBorders>
            <w:shd w:val="clear" w:color="auto" w:fill="auto"/>
            <w:vAlign w:val="bottom"/>
          </w:tcPr>
          <w:p w14:paraId="1F3BEE3E" w14:textId="77777777" w:rsidR="0034195A" w:rsidRPr="00B366CC" w:rsidRDefault="0034195A" w:rsidP="0034195A">
            <w:pPr>
              <w:spacing w:before="81" w:after="81" w:line="160" w:lineRule="exact"/>
              <w:ind w:left="144" w:right="40"/>
              <w:jc w:val="right"/>
              <w:rPr>
                <w:rFonts w:asciiTheme="majorBidi" w:hAnsiTheme="majorBidi" w:cstheme="majorBidi"/>
                <w:i/>
                <w:sz w:val="14"/>
              </w:rPr>
            </w:pPr>
            <w:r w:rsidRPr="00B366CC">
              <w:rPr>
                <w:rFonts w:asciiTheme="majorBidi" w:hAnsiTheme="majorBidi" w:cstheme="majorBidi"/>
                <w:i/>
                <w:sz w:val="14"/>
              </w:rPr>
              <w:t>Female</w:t>
            </w:r>
          </w:p>
        </w:tc>
        <w:tc>
          <w:tcPr>
            <w:tcW w:w="1104" w:type="dxa"/>
            <w:tcBorders>
              <w:top w:val="single" w:sz="4" w:space="0" w:color="auto"/>
              <w:bottom w:val="single" w:sz="12" w:space="0" w:color="auto"/>
            </w:tcBorders>
            <w:shd w:val="clear" w:color="auto" w:fill="auto"/>
            <w:vAlign w:val="bottom"/>
          </w:tcPr>
          <w:p w14:paraId="592F8DB3" w14:textId="77777777" w:rsidR="0034195A" w:rsidRPr="00B366CC" w:rsidRDefault="0034195A" w:rsidP="0034195A">
            <w:pPr>
              <w:spacing w:before="81" w:after="81" w:line="160" w:lineRule="exact"/>
              <w:ind w:left="144" w:right="40"/>
              <w:jc w:val="right"/>
              <w:rPr>
                <w:rFonts w:asciiTheme="majorBidi" w:hAnsiTheme="majorBidi" w:cstheme="majorBidi"/>
                <w:i/>
                <w:sz w:val="14"/>
              </w:rPr>
            </w:pPr>
            <w:r w:rsidRPr="00B366CC">
              <w:rPr>
                <w:rFonts w:asciiTheme="majorBidi" w:hAnsiTheme="majorBidi" w:cstheme="majorBidi"/>
                <w:i/>
                <w:sz w:val="14"/>
              </w:rPr>
              <w:t>%</w:t>
            </w:r>
          </w:p>
        </w:tc>
        <w:tc>
          <w:tcPr>
            <w:tcW w:w="1104" w:type="dxa"/>
            <w:tcBorders>
              <w:top w:val="single" w:sz="4" w:space="0" w:color="auto"/>
              <w:bottom w:val="single" w:sz="12" w:space="0" w:color="auto"/>
            </w:tcBorders>
            <w:shd w:val="clear" w:color="auto" w:fill="auto"/>
            <w:vAlign w:val="bottom"/>
          </w:tcPr>
          <w:p w14:paraId="105BE951" w14:textId="77777777" w:rsidR="0034195A" w:rsidRPr="00B366CC" w:rsidRDefault="0034195A" w:rsidP="0034195A">
            <w:pPr>
              <w:spacing w:before="81" w:after="81" w:line="160" w:lineRule="exact"/>
              <w:ind w:left="144" w:right="40"/>
              <w:jc w:val="right"/>
              <w:rPr>
                <w:rFonts w:asciiTheme="majorBidi" w:hAnsiTheme="majorBidi" w:cstheme="majorBidi"/>
                <w:i/>
                <w:sz w:val="14"/>
              </w:rPr>
            </w:pPr>
            <w:r w:rsidRPr="00B366CC">
              <w:rPr>
                <w:rFonts w:asciiTheme="majorBidi" w:hAnsiTheme="majorBidi" w:cstheme="majorBidi"/>
                <w:i/>
                <w:sz w:val="14"/>
              </w:rPr>
              <w:t>Total</w:t>
            </w:r>
          </w:p>
        </w:tc>
      </w:tr>
      <w:tr w:rsidR="0034195A" w:rsidRPr="00B366CC" w14:paraId="6EA8EFBD" w14:textId="77777777" w:rsidTr="0034195A">
        <w:trPr>
          <w:trHeight w:hRule="exact" w:val="115"/>
          <w:tblHeader/>
        </w:trPr>
        <w:tc>
          <w:tcPr>
            <w:tcW w:w="1800" w:type="dxa"/>
            <w:tcBorders>
              <w:top w:val="single" w:sz="12" w:space="0" w:color="auto"/>
            </w:tcBorders>
            <w:shd w:val="clear" w:color="auto" w:fill="auto"/>
            <w:vAlign w:val="bottom"/>
          </w:tcPr>
          <w:p w14:paraId="2DF9F527" w14:textId="77777777" w:rsidR="0034195A" w:rsidRPr="00B366CC" w:rsidRDefault="0034195A" w:rsidP="0034195A">
            <w:pPr>
              <w:spacing w:before="40" w:after="40" w:line="210" w:lineRule="exact"/>
              <w:ind w:right="40"/>
              <w:rPr>
                <w:rFonts w:asciiTheme="majorBidi" w:hAnsiTheme="majorBidi" w:cstheme="majorBidi"/>
                <w:sz w:val="17"/>
              </w:rPr>
            </w:pPr>
          </w:p>
        </w:tc>
        <w:tc>
          <w:tcPr>
            <w:tcW w:w="1104" w:type="dxa"/>
            <w:tcBorders>
              <w:top w:val="single" w:sz="12" w:space="0" w:color="auto"/>
            </w:tcBorders>
            <w:shd w:val="clear" w:color="auto" w:fill="auto"/>
            <w:vAlign w:val="bottom"/>
          </w:tcPr>
          <w:p w14:paraId="693E9243" w14:textId="77777777" w:rsidR="0034195A" w:rsidRPr="00B366CC" w:rsidRDefault="0034195A" w:rsidP="0034195A">
            <w:pPr>
              <w:spacing w:before="40" w:after="40" w:line="210" w:lineRule="exact"/>
              <w:ind w:left="144" w:right="40"/>
              <w:jc w:val="right"/>
              <w:rPr>
                <w:rFonts w:asciiTheme="majorBidi" w:hAnsiTheme="majorBidi" w:cstheme="majorBidi"/>
                <w:sz w:val="17"/>
              </w:rPr>
            </w:pPr>
          </w:p>
        </w:tc>
        <w:tc>
          <w:tcPr>
            <w:tcW w:w="1104" w:type="dxa"/>
            <w:tcBorders>
              <w:top w:val="single" w:sz="12" w:space="0" w:color="auto"/>
            </w:tcBorders>
            <w:shd w:val="clear" w:color="auto" w:fill="auto"/>
            <w:vAlign w:val="bottom"/>
          </w:tcPr>
          <w:p w14:paraId="207DFDEB" w14:textId="77777777" w:rsidR="0034195A" w:rsidRPr="00B366CC" w:rsidRDefault="0034195A" w:rsidP="0034195A">
            <w:pPr>
              <w:spacing w:before="40" w:after="40" w:line="210" w:lineRule="exact"/>
              <w:ind w:left="144" w:right="40"/>
              <w:jc w:val="right"/>
              <w:rPr>
                <w:rFonts w:asciiTheme="majorBidi" w:hAnsiTheme="majorBidi" w:cstheme="majorBidi"/>
                <w:sz w:val="17"/>
              </w:rPr>
            </w:pPr>
          </w:p>
        </w:tc>
        <w:tc>
          <w:tcPr>
            <w:tcW w:w="1104" w:type="dxa"/>
            <w:tcBorders>
              <w:top w:val="single" w:sz="12" w:space="0" w:color="auto"/>
            </w:tcBorders>
            <w:shd w:val="clear" w:color="auto" w:fill="auto"/>
            <w:vAlign w:val="bottom"/>
          </w:tcPr>
          <w:p w14:paraId="1C82D13A" w14:textId="77777777" w:rsidR="0034195A" w:rsidRPr="00B366CC" w:rsidRDefault="0034195A" w:rsidP="0034195A">
            <w:pPr>
              <w:spacing w:before="40" w:after="40" w:line="210" w:lineRule="exact"/>
              <w:ind w:left="144" w:right="40"/>
              <w:jc w:val="right"/>
              <w:rPr>
                <w:rFonts w:asciiTheme="majorBidi" w:hAnsiTheme="majorBidi" w:cstheme="majorBidi"/>
                <w:sz w:val="17"/>
              </w:rPr>
            </w:pPr>
          </w:p>
        </w:tc>
        <w:tc>
          <w:tcPr>
            <w:tcW w:w="1104" w:type="dxa"/>
            <w:tcBorders>
              <w:top w:val="single" w:sz="12" w:space="0" w:color="auto"/>
            </w:tcBorders>
            <w:shd w:val="clear" w:color="auto" w:fill="auto"/>
            <w:vAlign w:val="bottom"/>
          </w:tcPr>
          <w:p w14:paraId="61A16207" w14:textId="77777777" w:rsidR="0034195A" w:rsidRPr="00B366CC" w:rsidRDefault="0034195A" w:rsidP="0034195A">
            <w:pPr>
              <w:spacing w:before="40" w:after="40" w:line="210" w:lineRule="exact"/>
              <w:ind w:left="144" w:right="40"/>
              <w:jc w:val="right"/>
              <w:rPr>
                <w:rFonts w:asciiTheme="majorBidi" w:hAnsiTheme="majorBidi" w:cstheme="majorBidi"/>
                <w:sz w:val="17"/>
              </w:rPr>
            </w:pPr>
          </w:p>
        </w:tc>
        <w:tc>
          <w:tcPr>
            <w:tcW w:w="1104" w:type="dxa"/>
            <w:tcBorders>
              <w:top w:val="single" w:sz="12" w:space="0" w:color="auto"/>
            </w:tcBorders>
            <w:shd w:val="clear" w:color="auto" w:fill="auto"/>
            <w:vAlign w:val="bottom"/>
          </w:tcPr>
          <w:p w14:paraId="073A9D15" w14:textId="77777777" w:rsidR="0034195A" w:rsidRPr="00B366CC" w:rsidRDefault="0034195A" w:rsidP="0034195A">
            <w:pPr>
              <w:spacing w:before="40" w:after="40" w:line="210" w:lineRule="exact"/>
              <w:ind w:left="144" w:right="40"/>
              <w:jc w:val="right"/>
              <w:rPr>
                <w:rFonts w:asciiTheme="majorBidi" w:hAnsiTheme="majorBidi" w:cstheme="majorBidi"/>
                <w:sz w:val="17"/>
              </w:rPr>
            </w:pPr>
          </w:p>
        </w:tc>
      </w:tr>
      <w:tr w:rsidR="0034195A" w:rsidRPr="00B366CC" w14:paraId="4935FEA0" w14:textId="77777777" w:rsidTr="0034195A">
        <w:tc>
          <w:tcPr>
            <w:tcW w:w="1800" w:type="dxa"/>
            <w:shd w:val="clear" w:color="auto" w:fill="auto"/>
            <w:vAlign w:val="bottom"/>
          </w:tcPr>
          <w:p w14:paraId="62021FF1" w14:textId="77777777" w:rsidR="0034195A" w:rsidRPr="00B366CC" w:rsidRDefault="0034195A" w:rsidP="0034195A">
            <w:pPr>
              <w:tabs>
                <w:tab w:val="left" w:pos="288"/>
                <w:tab w:val="left" w:pos="576"/>
                <w:tab w:val="left" w:pos="864"/>
                <w:tab w:val="left" w:pos="1152"/>
              </w:tabs>
              <w:spacing w:before="40" w:after="40" w:line="210" w:lineRule="exact"/>
              <w:ind w:right="40"/>
              <w:rPr>
                <w:rFonts w:asciiTheme="majorBidi" w:hAnsiTheme="majorBidi" w:cstheme="majorBidi"/>
                <w:sz w:val="17"/>
              </w:rPr>
            </w:pPr>
            <w:r w:rsidRPr="00B366CC">
              <w:rPr>
                <w:rFonts w:asciiTheme="majorBidi" w:hAnsiTheme="majorBidi" w:cstheme="majorBidi"/>
                <w:sz w:val="17"/>
              </w:rPr>
              <w:t>Clerical staff</w:t>
            </w:r>
          </w:p>
        </w:tc>
        <w:tc>
          <w:tcPr>
            <w:tcW w:w="1104" w:type="dxa"/>
            <w:shd w:val="clear" w:color="auto" w:fill="auto"/>
            <w:vAlign w:val="bottom"/>
          </w:tcPr>
          <w:p w14:paraId="06904B2D" w14:textId="77777777" w:rsidR="0034195A" w:rsidRPr="00B366CC" w:rsidRDefault="0034195A" w:rsidP="0034195A">
            <w:pPr>
              <w:tabs>
                <w:tab w:val="left" w:pos="288"/>
                <w:tab w:val="left" w:pos="576"/>
                <w:tab w:val="left" w:pos="864"/>
                <w:tab w:val="left" w:pos="1152"/>
              </w:tabs>
              <w:spacing w:before="40" w:after="40" w:line="210" w:lineRule="exact"/>
              <w:ind w:left="144" w:right="40"/>
              <w:jc w:val="right"/>
              <w:rPr>
                <w:rFonts w:asciiTheme="majorBidi" w:hAnsiTheme="majorBidi" w:cstheme="majorBidi"/>
                <w:sz w:val="17"/>
              </w:rPr>
            </w:pPr>
            <w:r w:rsidRPr="00B366CC">
              <w:rPr>
                <w:rFonts w:asciiTheme="majorBidi" w:hAnsiTheme="majorBidi" w:cstheme="majorBidi"/>
                <w:sz w:val="17"/>
              </w:rPr>
              <w:t>21</w:t>
            </w:r>
          </w:p>
        </w:tc>
        <w:tc>
          <w:tcPr>
            <w:tcW w:w="1104" w:type="dxa"/>
            <w:shd w:val="clear" w:color="auto" w:fill="auto"/>
            <w:vAlign w:val="bottom"/>
          </w:tcPr>
          <w:p w14:paraId="68A0C307" w14:textId="77777777" w:rsidR="0034195A" w:rsidRPr="00B366CC" w:rsidRDefault="0034195A" w:rsidP="0034195A">
            <w:pPr>
              <w:tabs>
                <w:tab w:val="left" w:pos="288"/>
                <w:tab w:val="left" w:pos="576"/>
                <w:tab w:val="left" w:pos="864"/>
                <w:tab w:val="left" w:pos="1152"/>
              </w:tabs>
              <w:spacing w:before="40" w:after="40" w:line="210" w:lineRule="exact"/>
              <w:ind w:left="144" w:right="40"/>
              <w:jc w:val="right"/>
              <w:rPr>
                <w:rFonts w:asciiTheme="majorBidi" w:hAnsiTheme="majorBidi" w:cstheme="majorBidi"/>
                <w:sz w:val="17"/>
              </w:rPr>
            </w:pPr>
            <w:r w:rsidRPr="00B366CC">
              <w:rPr>
                <w:rFonts w:asciiTheme="majorBidi" w:hAnsiTheme="majorBidi" w:cstheme="majorBidi"/>
                <w:sz w:val="17"/>
              </w:rPr>
              <w:t>25.6</w:t>
            </w:r>
          </w:p>
        </w:tc>
        <w:tc>
          <w:tcPr>
            <w:tcW w:w="1104" w:type="dxa"/>
            <w:shd w:val="clear" w:color="auto" w:fill="auto"/>
            <w:vAlign w:val="bottom"/>
          </w:tcPr>
          <w:p w14:paraId="7A66E0E5" w14:textId="77777777" w:rsidR="0034195A" w:rsidRPr="00B366CC" w:rsidRDefault="0034195A" w:rsidP="0034195A">
            <w:pPr>
              <w:tabs>
                <w:tab w:val="left" w:pos="288"/>
                <w:tab w:val="left" w:pos="576"/>
                <w:tab w:val="left" w:pos="864"/>
                <w:tab w:val="left" w:pos="1152"/>
              </w:tabs>
              <w:spacing w:before="40" w:after="40" w:line="210" w:lineRule="exact"/>
              <w:ind w:left="144" w:right="40"/>
              <w:jc w:val="right"/>
              <w:rPr>
                <w:rFonts w:asciiTheme="majorBidi" w:hAnsiTheme="majorBidi" w:cstheme="majorBidi"/>
                <w:sz w:val="17"/>
              </w:rPr>
            </w:pPr>
            <w:r w:rsidRPr="00B366CC">
              <w:rPr>
                <w:rFonts w:asciiTheme="majorBidi" w:hAnsiTheme="majorBidi" w:cstheme="majorBidi"/>
                <w:sz w:val="17"/>
              </w:rPr>
              <w:t>61</w:t>
            </w:r>
          </w:p>
        </w:tc>
        <w:tc>
          <w:tcPr>
            <w:tcW w:w="1104" w:type="dxa"/>
            <w:shd w:val="clear" w:color="auto" w:fill="auto"/>
            <w:vAlign w:val="bottom"/>
          </w:tcPr>
          <w:p w14:paraId="57CEACF9" w14:textId="77777777" w:rsidR="0034195A" w:rsidRPr="00B366CC" w:rsidRDefault="0034195A" w:rsidP="0034195A">
            <w:pPr>
              <w:tabs>
                <w:tab w:val="left" w:pos="288"/>
                <w:tab w:val="left" w:pos="576"/>
                <w:tab w:val="left" w:pos="864"/>
                <w:tab w:val="left" w:pos="1152"/>
              </w:tabs>
              <w:spacing w:before="40" w:after="40" w:line="210" w:lineRule="exact"/>
              <w:ind w:left="144" w:right="40"/>
              <w:jc w:val="right"/>
              <w:rPr>
                <w:rFonts w:asciiTheme="majorBidi" w:hAnsiTheme="majorBidi" w:cstheme="majorBidi"/>
                <w:sz w:val="17"/>
              </w:rPr>
            </w:pPr>
            <w:r w:rsidRPr="00B366CC">
              <w:rPr>
                <w:rFonts w:asciiTheme="majorBidi" w:hAnsiTheme="majorBidi" w:cstheme="majorBidi"/>
                <w:sz w:val="17"/>
              </w:rPr>
              <w:t>74.4</w:t>
            </w:r>
          </w:p>
        </w:tc>
        <w:tc>
          <w:tcPr>
            <w:tcW w:w="1104" w:type="dxa"/>
            <w:shd w:val="clear" w:color="auto" w:fill="auto"/>
            <w:vAlign w:val="bottom"/>
          </w:tcPr>
          <w:p w14:paraId="2ECEA8FF" w14:textId="77777777" w:rsidR="0034195A" w:rsidRPr="00B366CC" w:rsidRDefault="0034195A" w:rsidP="0034195A">
            <w:pPr>
              <w:tabs>
                <w:tab w:val="left" w:pos="288"/>
                <w:tab w:val="left" w:pos="576"/>
                <w:tab w:val="left" w:pos="864"/>
                <w:tab w:val="left" w:pos="1152"/>
              </w:tabs>
              <w:spacing w:before="40" w:after="40" w:line="210" w:lineRule="exact"/>
              <w:ind w:left="144" w:right="40"/>
              <w:jc w:val="right"/>
              <w:rPr>
                <w:rFonts w:asciiTheme="majorBidi" w:hAnsiTheme="majorBidi" w:cstheme="majorBidi"/>
                <w:sz w:val="17"/>
              </w:rPr>
            </w:pPr>
            <w:r w:rsidRPr="00B366CC">
              <w:rPr>
                <w:rFonts w:asciiTheme="majorBidi" w:hAnsiTheme="majorBidi" w:cstheme="majorBidi"/>
                <w:sz w:val="17"/>
              </w:rPr>
              <w:t>82</w:t>
            </w:r>
          </w:p>
        </w:tc>
      </w:tr>
      <w:tr w:rsidR="0034195A" w:rsidRPr="00B366CC" w14:paraId="085D7E99" w14:textId="77777777" w:rsidTr="0034195A">
        <w:tc>
          <w:tcPr>
            <w:tcW w:w="1800" w:type="dxa"/>
            <w:shd w:val="clear" w:color="auto" w:fill="auto"/>
            <w:vAlign w:val="bottom"/>
          </w:tcPr>
          <w:p w14:paraId="37761E9C" w14:textId="77777777" w:rsidR="0034195A" w:rsidRPr="00B366CC" w:rsidRDefault="0034195A" w:rsidP="0034195A">
            <w:pPr>
              <w:tabs>
                <w:tab w:val="left" w:pos="288"/>
                <w:tab w:val="left" w:pos="576"/>
                <w:tab w:val="left" w:pos="864"/>
                <w:tab w:val="left" w:pos="1152"/>
              </w:tabs>
              <w:spacing w:before="40" w:after="40" w:line="210" w:lineRule="exact"/>
              <w:ind w:right="40"/>
              <w:rPr>
                <w:rFonts w:asciiTheme="majorBidi" w:hAnsiTheme="majorBidi" w:cstheme="majorBidi"/>
                <w:sz w:val="17"/>
              </w:rPr>
            </w:pPr>
            <w:r w:rsidRPr="00B366CC">
              <w:rPr>
                <w:rFonts w:asciiTheme="majorBidi" w:hAnsiTheme="majorBidi" w:cstheme="majorBidi"/>
                <w:sz w:val="17"/>
              </w:rPr>
              <w:t>Supervisors</w:t>
            </w:r>
          </w:p>
        </w:tc>
        <w:tc>
          <w:tcPr>
            <w:tcW w:w="1104" w:type="dxa"/>
            <w:shd w:val="clear" w:color="auto" w:fill="auto"/>
            <w:vAlign w:val="bottom"/>
          </w:tcPr>
          <w:p w14:paraId="49812262" w14:textId="77777777" w:rsidR="0034195A" w:rsidRPr="00B366CC" w:rsidRDefault="0034195A" w:rsidP="0034195A">
            <w:pPr>
              <w:tabs>
                <w:tab w:val="left" w:pos="288"/>
                <w:tab w:val="left" w:pos="576"/>
                <w:tab w:val="left" w:pos="864"/>
                <w:tab w:val="left" w:pos="1152"/>
              </w:tabs>
              <w:spacing w:before="40" w:after="40" w:line="210" w:lineRule="exact"/>
              <w:ind w:left="144" w:right="40"/>
              <w:jc w:val="right"/>
              <w:rPr>
                <w:rFonts w:asciiTheme="majorBidi" w:hAnsiTheme="majorBidi" w:cstheme="majorBidi"/>
                <w:sz w:val="17"/>
              </w:rPr>
            </w:pPr>
            <w:r w:rsidRPr="00B366CC">
              <w:rPr>
                <w:rFonts w:asciiTheme="majorBidi" w:hAnsiTheme="majorBidi" w:cstheme="majorBidi"/>
                <w:sz w:val="17"/>
              </w:rPr>
              <w:t>2</w:t>
            </w:r>
          </w:p>
        </w:tc>
        <w:tc>
          <w:tcPr>
            <w:tcW w:w="1104" w:type="dxa"/>
            <w:shd w:val="clear" w:color="auto" w:fill="auto"/>
            <w:vAlign w:val="bottom"/>
          </w:tcPr>
          <w:p w14:paraId="7A10F006" w14:textId="77777777" w:rsidR="0034195A" w:rsidRPr="00B366CC" w:rsidRDefault="0034195A" w:rsidP="0034195A">
            <w:pPr>
              <w:tabs>
                <w:tab w:val="left" w:pos="288"/>
                <w:tab w:val="left" w:pos="576"/>
                <w:tab w:val="left" w:pos="864"/>
                <w:tab w:val="left" w:pos="1152"/>
              </w:tabs>
              <w:spacing w:before="40" w:after="40" w:line="210" w:lineRule="exact"/>
              <w:ind w:left="144" w:right="40"/>
              <w:jc w:val="right"/>
              <w:rPr>
                <w:rFonts w:asciiTheme="majorBidi" w:hAnsiTheme="majorBidi" w:cstheme="majorBidi"/>
                <w:sz w:val="17"/>
              </w:rPr>
            </w:pPr>
            <w:r w:rsidRPr="00B366CC">
              <w:rPr>
                <w:rFonts w:asciiTheme="majorBidi" w:hAnsiTheme="majorBidi" w:cstheme="majorBidi"/>
                <w:sz w:val="17"/>
              </w:rPr>
              <w:t>28.6</w:t>
            </w:r>
          </w:p>
        </w:tc>
        <w:tc>
          <w:tcPr>
            <w:tcW w:w="1104" w:type="dxa"/>
            <w:shd w:val="clear" w:color="auto" w:fill="auto"/>
            <w:vAlign w:val="bottom"/>
          </w:tcPr>
          <w:p w14:paraId="76D521FE" w14:textId="77777777" w:rsidR="0034195A" w:rsidRPr="00B366CC" w:rsidRDefault="0034195A" w:rsidP="0034195A">
            <w:pPr>
              <w:tabs>
                <w:tab w:val="left" w:pos="288"/>
                <w:tab w:val="left" w:pos="576"/>
                <w:tab w:val="left" w:pos="864"/>
                <w:tab w:val="left" w:pos="1152"/>
              </w:tabs>
              <w:spacing w:before="40" w:after="40" w:line="210" w:lineRule="exact"/>
              <w:ind w:left="144" w:right="40"/>
              <w:jc w:val="right"/>
              <w:rPr>
                <w:rFonts w:asciiTheme="majorBidi" w:hAnsiTheme="majorBidi" w:cstheme="majorBidi"/>
                <w:sz w:val="17"/>
              </w:rPr>
            </w:pPr>
            <w:r w:rsidRPr="00B366CC">
              <w:rPr>
                <w:rFonts w:asciiTheme="majorBidi" w:hAnsiTheme="majorBidi" w:cstheme="majorBidi"/>
                <w:sz w:val="17"/>
              </w:rPr>
              <w:t>5</w:t>
            </w:r>
          </w:p>
        </w:tc>
        <w:tc>
          <w:tcPr>
            <w:tcW w:w="1104" w:type="dxa"/>
            <w:shd w:val="clear" w:color="auto" w:fill="auto"/>
            <w:vAlign w:val="bottom"/>
          </w:tcPr>
          <w:p w14:paraId="69860B60" w14:textId="77777777" w:rsidR="0034195A" w:rsidRPr="00B366CC" w:rsidRDefault="0034195A" w:rsidP="0034195A">
            <w:pPr>
              <w:tabs>
                <w:tab w:val="left" w:pos="288"/>
                <w:tab w:val="left" w:pos="576"/>
                <w:tab w:val="left" w:pos="864"/>
                <w:tab w:val="left" w:pos="1152"/>
              </w:tabs>
              <w:spacing w:before="40" w:after="40" w:line="210" w:lineRule="exact"/>
              <w:ind w:left="144" w:right="40"/>
              <w:jc w:val="right"/>
              <w:rPr>
                <w:rFonts w:asciiTheme="majorBidi" w:hAnsiTheme="majorBidi" w:cstheme="majorBidi"/>
                <w:sz w:val="17"/>
              </w:rPr>
            </w:pPr>
            <w:r w:rsidRPr="00B366CC">
              <w:rPr>
                <w:rFonts w:asciiTheme="majorBidi" w:hAnsiTheme="majorBidi" w:cstheme="majorBidi"/>
                <w:sz w:val="17"/>
              </w:rPr>
              <w:t>71.4</w:t>
            </w:r>
          </w:p>
        </w:tc>
        <w:tc>
          <w:tcPr>
            <w:tcW w:w="1104" w:type="dxa"/>
            <w:shd w:val="clear" w:color="auto" w:fill="auto"/>
            <w:vAlign w:val="bottom"/>
          </w:tcPr>
          <w:p w14:paraId="566F56B0" w14:textId="77777777" w:rsidR="0034195A" w:rsidRPr="00B366CC" w:rsidRDefault="0034195A" w:rsidP="0034195A">
            <w:pPr>
              <w:tabs>
                <w:tab w:val="left" w:pos="288"/>
                <w:tab w:val="left" w:pos="576"/>
                <w:tab w:val="left" w:pos="864"/>
                <w:tab w:val="left" w:pos="1152"/>
              </w:tabs>
              <w:spacing w:before="40" w:after="40" w:line="210" w:lineRule="exact"/>
              <w:ind w:left="144" w:right="40"/>
              <w:jc w:val="right"/>
              <w:rPr>
                <w:rFonts w:asciiTheme="majorBidi" w:hAnsiTheme="majorBidi" w:cstheme="majorBidi"/>
                <w:sz w:val="17"/>
              </w:rPr>
            </w:pPr>
            <w:r w:rsidRPr="00B366CC">
              <w:rPr>
                <w:rFonts w:asciiTheme="majorBidi" w:hAnsiTheme="majorBidi" w:cstheme="majorBidi"/>
                <w:sz w:val="17"/>
              </w:rPr>
              <w:t>7</w:t>
            </w:r>
          </w:p>
        </w:tc>
      </w:tr>
      <w:tr w:rsidR="0034195A" w:rsidRPr="00B366CC" w14:paraId="52A6C1AD" w14:textId="77777777" w:rsidTr="0034195A">
        <w:tc>
          <w:tcPr>
            <w:tcW w:w="1800" w:type="dxa"/>
            <w:shd w:val="clear" w:color="auto" w:fill="auto"/>
            <w:vAlign w:val="bottom"/>
          </w:tcPr>
          <w:p w14:paraId="05CE7333" w14:textId="77777777" w:rsidR="0034195A" w:rsidRPr="00B366CC" w:rsidRDefault="0034195A" w:rsidP="0034195A">
            <w:pPr>
              <w:tabs>
                <w:tab w:val="left" w:pos="288"/>
                <w:tab w:val="left" w:pos="576"/>
                <w:tab w:val="left" w:pos="864"/>
                <w:tab w:val="left" w:pos="1152"/>
              </w:tabs>
              <w:spacing w:before="40" w:after="40" w:line="210" w:lineRule="exact"/>
              <w:ind w:right="40"/>
              <w:rPr>
                <w:rFonts w:asciiTheme="majorBidi" w:hAnsiTheme="majorBidi" w:cstheme="majorBidi"/>
                <w:sz w:val="17"/>
              </w:rPr>
            </w:pPr>
            <w:r w:rsidRPr="00B366CC">
              <w:rPr>
                <w:rFonts w:asciiTheme="majorBidi" w:hAnsiTheme="majorBidi" w:cstheme="majorBidi"/>
                <w:sz w:val="17"/>
              </w:rPr>
              <w:t>Middle Man.</w:t>
            </w:r>
          </w:p>
        </w:tc>
        <w:tc>
          <w:tcPr>
            <w:tcW w:w="1104" w:type="dxa"/>
            <w:shd w:val="clear" w:color="auto" w:fill="auto"/>
            <w:vAlign w:val="bottom"/>
          </w:tcPr>
          <w:p w14:paraId="5C26272B" w14:textId="77777777" w:rsidR="0034195A" w:rsidRPr="00B366CC" w:rsidRDefault="0034195A" w:rsidP="0034195A">
            <w:pPr>
              <w:tabs>
                <w:tab w:val="left" w:pos="288"/>
                <w:tab w:val="left" w:pos="576"/>
                <w:tab w:val="left" w:pos="864"/>
                <w:tab w:val="left" w:pos="1152"/>
              </w:tabs>
              <w:spacing w:before="40" w:after="40" w:line="210" w:lineRule="exact"/>
              <w:ind w:left="144" w:right="40"/>
              <w:jc w:val="right"/>
              <w:rPr>
                <w:rFonts w:asciiTheme="majorBidi" w:hAnsiTheme="majorBidi" w:cstheme="majorBidi"/>
                <w:sz w:val="17"/>
              </w:rPr>
            </w:pPr>
            <w:r w:rsidRPr="00B366CC">
              <w:rPr>
                <w:rFonts w:asciiTheme="majorBidi" w:hAnsiTheme="majorBidi" w:cstheme="majorBidi"/>
                <w:sz w:val="17"/>
              </w:rPr>
              <w:t>2</w:t>
            </w:r>
          </w:p>
        </w:tc>
        <w:tc>
          <w:tcPr>
            <w:tcW w:w="1104" w:type="dxa"/>
            <w:shd w:val="clear" w:color="auto" w:fill="auto"/>
            <w:vAlign w:val="bottom"/>
          </w:tcPr>
          <w:p w14:paraId="3EB98CF0" w14:textId="77777777" w:rsidR="0034195A" w:rsidRPr="00B366CC" w:rsidRDefault="0034195A" w:rsidP="0034195A">
            <w:pPr>
              <w:tabs>
                <w:tab w:val="left" w:pos="288"/>
                <w:tab w:val="left" w:pos="576"/>
                <w:tab w:val="left" w:pos="864"/>
                <w:tab w:val="left" w:pos="1152"/>
              </w:tabs>
              <w:spacing w:before="40" w:after="40" w:line="210" w:lineRule="exact"/>
              <w:ind w:left="144" w:right="40"/>
              <w:jc w:val="right"/>
              <w:rPr>
                <w:rFonts w:asciiTheme="majorBidi" w:hAnsiTheme="majorBidi" w:cstheme="majorBidi"/>
                <w:sz w:val="17"/>
              </w:rPr>
            </w:pPr>
            <w:r w:rsidRPr="00B366CC">
              <w:rPr>
                <w:rFonts w:asciiTheme="majorBidi" w:hAnsiTheme="majorBidi" w:cstheme="majorBidi"/>
                <w:sz w:val="17"/>
              </w:rPr>
              <w:t>28.6</w:t>
            </w:r>
          </w:p>
        </w:tc>
        <w:tc>
          <w:tcPr>
            <w:tcW w:w="1104" w:type="dxa"/>
            <w:shd w:val="clear" w:color="auto" w:fill="auto"/>
            <w:vAlign w:val="bottom"/>
          </w:tcPr>
          <w:p w14:paraId="6F60B7BD" w14:textId="77777777" w:rsidR="0034195A" w:rsidRPr="00B366CC" w:rsidRDefault="0034195A" w:rsidP="0034195A">
            <w:pPr>
              <w:tabs>
                <w:tab w:val="left" w:pos="288"/>
                <w:tab w:val="left" w:pos="576"/>
                <w:tab w:val="left" w:pos="864"/>
                <w:tab w:val="left" w:pos="1152"/>
              </w:tabs>
              <w:spacing w:before="40" w:after="40" w:line="210" w:lineRule="exact"/>
              <w:ind w:left="144" w:right="40"/>
              <w:jc w:val="right"/>
              <w:rPr>
                <w:rFonts w:asciiTheme="majorBidi" w:hAnsiTheme="majorBidi" w:cstheme="majorBidi"/>
                <w:sz w:val="17"/>
              </w:rPr>
            </w:pPr>
            <w:r w:rsidRPr="00B366CC">
              <w:rPr>
                <w:rFonts w:asciiTheme="majorBidi" w:hAnsiTheme="majorBidi" w:cstheme="majorBidi"/>
                <w:sz w:val="17"/>
              </w:rPr>
              <w:t>5</w:t>
            </w:r>
          </w:p>
        </w:tc>
        <w:tc>
          <w:tcPr>
            <w:tcW w:w="1104" w:type="dxa"/>
            <w:shd w:val="clear" w:color="auto" w:fill="auto"/>
            <w:vAlign w:val="bottom"/>
          </w:tcPr>
          <w:p w14:paraId="6C75C4B8" w14:textId="77777777" w:rsidR="0034195A" w:rsidRPr="00B366CC" w:rsidRDefault="0034195A" w:rsidP="0034195A">
            <w:pPr>
              <w:tabs>
                <w:tab w:val="left" w:pos="288"/>
                <w:tab w:val="left" w:pos="576"/>
                <w:tab w:val="left" w:pos="864"/>
                <w:tab w:val="left" w:pos="1152"/>
              </w:tabs>
              <w:spacing w:before="40" w:after="40" w:line="210" w:lineRule="exact"/>
              <w:ind w:left="144" w:right="40"/>
              <w:jc w:val="right"/>
              <w:rPr>
                <w:rFonts w:asciiTheme="majorBidi" w:hAnsiTheme="majorBidi" w:cstheme="majorBidi"/>
                <w:sz w:val="17"/>
              </w:rPr>
            </w:pPr>
            <w:r w:rsidRPr="00B366CC">
              <w:rPr>
                <w:rFonts w:asciiTheme="majorBidi" w:hAnsiTheme="majorBidi" w:cstheme="majorBidi"/>
                <w:sz w:val="17"/>
              </w:rPr>
              <w:t>71.4</w:t>
            </w:r>
          </w:p>
        </w:tc>
        <w:tc>
          <w:tcPr>
            <w:tcW w:w="1104" w:type="dxa"/>
            <w:shd w:val="clear" w:color="auto" w:fill="auto"/>
            <w:vAlign w:val="bottom"/>
          </w:tcPr>
          <w:p w14:paraId="7D08B8CE" w14:textId="77777777" w:rsidR="0034195A" w:rsidRPr="00B366CC" w:rsidRDefault="0034195A" w:rsidP="0034195A">
            <w:pPr>
              <w:tabs>
                <w:tab w:val="left" w:pos="288"/>
                <w:tab w:val="left" w:pos="576"/>
                <w:tab w:val="left" w:pos="864"/>
                <w:tab w:val="left" w:pos="1152"/>
              </w:tabs>
              <w:spacing w:before="40" w:after="40" w:line="210" w:lineRule="exact"/>
              <w:ind w:left="144" w:right="40"/>
              <w:jc w:val="right"/>
              <w:rPr>
                <w:rFonts w:asciiTheme="majorBidi" w:hAnsiTheme="majorBidi" w:cstheme="majorBidi"/>
                <w:sz w:val="17"/>
              </w:rPr>
            </w:pPr>
            <w:r w:rsidRPr="00B366CC">
              <w:rPr>
                <w:rFonts w:asciiTheme="majorBidi" w:hAnsiTheme="majorBidi" w:cstheme="majorBidi"/>
                <w:sz w:val="17"/>
              </w:rPr>
              <w:t>7</w:t>
            </w:r>
          </w:p>
        </w:tc>
      </w:tr>
      <w:tr w:rsidR="0034195A" w:rsidRPr="00B366CC" w14:paraId="50DFF276" w14:textId="77777777" w:rsidTr="0034195A">
        <w:tc>
          <w:tcPr>
            <w:tcW w:w="1800" w:type="dxa"/>
            <w:tcBorders>
              <w:bottom w:val="single" w:sz="4" w:space="0" w:color="auto"/>
            </w:tcBorders>
            <w:shd w:val="clear" w:color="auto" w:fill="auto"/>
            <w:vAlign w:val="bottom"/>
          </w:tcPr>
          <w:p w14:paraId="6260FA03" w14:textId="77777777" w:rsidR="0034195A" w:rsidRPr="00B366CC" w:rsidRDefault="0034195A" w:rsidP="0034195A">
            <w:pPr>
              <w:tabs>
                <w:tab w:val="left" w:pos="288"/>
                <w:tab w:val="left" w:pos="576"/>
                <w:tab w:val="left" w:pos="864"/>
                <w:tab w:val="left" w:pos="1152"/>
              </w:tabs>
              <w:spacing w:before="40" w:after="81" w:line="210" w:lineRule="exact"/>
              <w:ind w:right="40"/>
              <w:rPr>
                <w:rFonts w:asciiTheme="majorBidi" w:hAnsiTheme="majorBidi" w:cstheme="majorBidi"/>
                <w:sz w:val="17"/>
              </w:rPr>
            </w:pPr>
            <w:r w:rsidRPr="00B366CC">
              <w:rPr>
                <w:rFonts w:asciiTheme="majorBidi" w:hAnsiTheme="majorBidi" w:cstheme="majorBidi"/>
                <w:sz w:val="17"/>
              </w:rPr>
              <w:t>Senior Execs/Managers</w:t>
            </w:r>
          </w:p>
        </w:tc>
        <w:tc>
          <w:tcPr>
            <w:tcW w:w="1104" w:type="dxa"/>
            <w:tcBorders>
              <w:bottom w:val="single" w:sz="4" w:space="0" w:color="auto"/>
            </w:tcBorders>
            <w:shd w:val="clear" w:color="auto" w:fill="auto"/>
            <w:vAlign w:val="bottom"/>
          </w:tcPr>
          <w:p w14:paraId="3D644212" w14:textId="77777777" w:rsidR="0034195A" w:rsidRPr="00B366CC" w:rsidRDefault="0034195A" w:rsidP="0034195A">
            <w:pPr>
              <w:tabs>
                <w:tab w:val="left" w:pos="288"/>
                <w:tab w:val="left" w:pos="576"/>
                <w:tab w:val="left" w:pos="864"/>
                <w:tab w:val="left" w:pos="1152"/>
              </w:tabs>
              <w:spacing w:before="40" w:after="81" w:line="210" w:lineRule="exact"/>
              <w:ind w:left="144" w:right="40"/>
              <w:jc w:val="right"/>
              <w:rPr>
                <w:rFonts w:asciiTheme="majorBidi" w:hAnsiTheme="majorBidi" w:cstheme="majorBidi"/>
                <w:sz w:val="17"/>
              </w:rPr>
            </w:pPr>
            <w:r w:rsidRPr="00B366CC">
              <w:rPr>
                <w:rFonts w:asciiTheme="majorBidi" w:hAnsiTheme="majorBidi" w:cstheme="majorBidi"/>
                <w:sz w:val="17"/>
              </w:rPr>
              <w:t>5</w:t>
            </w:r>
          </w:p>
        </w:tc>
        <w:tc>
          <w:tcPr>
            <w:tcW w:w="1104" w:type="dxa"/>
            <w:tcBorders>
              <w:bottom w:val="single" w:sz="4" w:space="0" w:color="auto"/>
            </w:tcBorders>
            <w:shd w:val="clear" w:color="auto" w:fill="auto"/>
            <w:vAlign w:val="bottom"/>
          </w:tcPr>
          <w:p w14:paraId="4A47857B" w14:textId="77777777" w:rsidR="0034195A" w:rsidRPr="00B366CC" w:rsidRDefault="0034195A" w:rsidP="0034195A">
            <w:pPr>
              <w:tabs>
                <w:tab w:val="left" w:pos="288"/>
                <w:tab w:val="left" w:pos="576"/>
                <w:tab w:val="left" w:pos="864"/>
                <w:tab w:val="left" w:pos="1152"/>
              </w:tabs>
              <w:spacing w:before="40" w:after="81" w:line="210" w:lineRule="exact"/>
              <w:ind w:left="144" w:right="40"/>
              <w:jc w:val="right"/>
              <w:rPr>
                <w:rFonts w:asciiTheme="majorBidi" w:hAnsiTheme="majorBidi" w:cstheme="majorBidi"/>
                <w:sz w:val="17"/>
              </w:rPr>
            </w:pPr>
            <w:r w:rsidRPr="00B366CC">
              <w:rPr>
                <w:rFonts w:asciiTheme="majorBidi" w:hAnsiTheme="majorBidi" w:cstheme="majorBidi"/>
                <w:sz w:val="17"/>
              </w:rPr>
              <w:t>50.0</w:t>
            </w:r>
          </w:p>
        </w:tc>
        <w:tc>
          <w:tcPr>
            <w:tcW w:w="1104" w:type="dxa"/>
            <w:tcBorders>
              <w:bottom w:val="single" w:sz="4" w:space="0" w:color="auto"/>
            </w:tcBorders>
            <w:shd w:val="clear" w:color="auto" w:fill="auto"/>
            <w:vAlign w:val="bottom"/>
          </w:tcPr>
          <w:p w14:paraId="34D88A77" w14:textId="77777777" w:rsidR="0034195A" w:rsidRPr="00B366CC" w:rsidRDefault="0034195A" w:rsidP="0034195A">
            <w:pPr>
              <w:tabs>
                <w:tab w:val="left" w:pos="288"/>
                <w:tab w:val="left" w:pos="576"/>
                <w:tab w:val="left" w:pos="864"/>
                <w:tab w:val="left" w:pos="1152"/>
              </w:tabs>
              <w:spacing w:before="40" w:after="81" w:line="210" w:lineRule="exact"/>
              <w:ind w:left="144" w:right="40"/>
              <w:jc w:val="right"/>
              <w:rPr>
                <w:rFonts w:asciiTheme="majorBidi" w:hAnsiTheme="majorBidi" w:cstheme="majorBidi"/>
                <w:sz w:val="17"/>
              </w:rPr>
            </w:pPr>
            <w:r w:rsidRPr="00B366CC">
              <w:rPr>
                <w:rFonts w:asciiTheme="majorBidi" w:hAnsiTheme="majorBidi" w:cstheme="majorBidi"/>
                <w:sz w:val="17"/>
              </w:rPr>
              <w:t>5</w:t>
            </w:r>
          </w:p>
        </w:tc>
        <w:tc>
          <w:tcPr>
            <w:tcW w:w="1104" w:type="dxa"/>
            <w:tcBorders>
              <w:bottom w:val="single" w:sz="4" w:space="0" w:color="auto"/>
            </w:tcBorders>
            <w:shd w:val="clear" w:color="auto" w:fill="auto"/>
            <w:vAlign w:val="bottom"/>
          </w:tcPr>
          <w:p w14:paraId="7244B558" w14:textId="77777777" w:rsidR="0034195A" w:rsidRPr="00B366CC" w:rsidRDefault="0034195A" w:rsidP="0034195A">
            <w:pPr>
              <w:tabs>
                <w:tab w:val="left" w:pos="288"/>
                <w:tab w:val="left" w:pos="576"/>
                <w:tab w:val="left" w:pos="864"/>
                <w:tab w:val="left" w:pos="1152"/>
              </w:tabs>
              <w:spacing w:before="40" w:after="81" w:line="210" w:lineRule="exact"/>
              <w:ind w:left="144" w:right="40"/>
              <w:jc w:val="right"/>
              <w:rPr>
                <w:rFonts w:asciiTheme="majorBidi" w:hAnsiTheme="majorBidi" w:cstheme="majorBidi"/>
                <w:sz w:val="17"/>
              </w:rPr>
            </w:pPr>
            <w:r w:rsidRPr="00B366CC">
              <w:rPr>
                <w:rFonts w:asciiTheme="majorBidi" w:hAnsiTheme="majorBidi" w:cstheme="majorBidi"/>
                <w:sz w:val="17"/>
              </w:rPr>
              <w:t>50.0</w:t>
            </w:r>
          </w:p>
        </w:tc>
        <w:tc>
          <w:tcPr>
            <w:tcW w:w="1104" w:type="dxa"/>
            <w:tcBorders>
              <w:bottom w:val="single" w:sz="4" w:space="0" w:color="auto"/>
            </w:tcBorders>
            <w:shd w:val="clear" w:color="auto" w:fill="auto"/>
            <w:vAlign w:val="bottom"/>
          </w:tcPr>
          <w:p w14:paraId="50EDE110" w14:textId="77777777" w:rsidR="0034195A" w:rsidRPr="00B366CC" w:rsidRDefault="0034195A" w:rsidP="0034195A">
            <w:pPr>
              <w:tabs>
                <w:tab w:val="left" w:pos="288"/>
                <w:tab w:val="left" w:pos="576"/>
                <w:tab w:val="left" w:pos="864"/>
                <w:tab w:val="left" w:pos="1152"/>
              </w:tabs>
              <w:spacing w:before="40" w:after="81" w:line="210" w:lineRule="exact"/>
              <w:ind w:left="144" w:right="40"/>
              <w:jc w:val="right"/>
              <w:rPr>
                <w:rFonts w:asciiTheme="majorBidi" w:hAnsiTheme="majorBidi" w:cstheme="majorBidi"/>
                <w:sz w:val="17"/>
              </w:rPr>
            </w:pPr>
            <w:r w:rsidRPr="00B366CC">
              <w:rPr>
                <w:rFonts w:asciiTheme="majorBidi" w:hAnsiTheme="majorBidi" w:cstheme="majorBidi"/>
                <w:sz w:val="17"/>
              </w:rPr>
              <w:t>10</w:t>
            </w:r>
          </w:p>
        </w:tc>
      </w:tr>
      <w:tr w:rsidR="0034195A" w:rsidRPr="00B366CC" w14:paraId="4D739290" w14:textId="77777777" w:rsidTr="0034195A">
        <w:tc>
          <w:tcPr>
            <w:tcW w:w="1800" w:type="dxa"/>
            <w:tcBorders>
              <w:top w:val="single" w:sz="4" w:space="0" w:color="auto"/>
              <w:bottom w:val="single" w:sz="12" w:space="0" w:color="auto"/>
            </w:tcBorders>
            <w:shd w:val="clear" w:color="auto" w:fill="auto"/>
            <w:vAlign w:val="bottom"/>
          </w:tcPr>
          <w:p w14:paraId="3A6575EE" w14:textId="77777777" w:rsidR="0034195A" w:rsidRPr="00B366CC" w:rsidRDefault="0034195A" w:rsidP="0034195A">
            <w:pPr>
              <w:tabs>
                <w:tab w:val="left" w:pos="288"/>
                <w:tab w:val="left" w:pos="576"/>
                <w:tab w:val="left" w:pos="864"/>
                <w:tab w:val="left" w:pos="1152"/>
              </w:tabs>
              <w:spacing w:before="81" w:after="81" w:line="210" w:lineRule="exact"/>
              <w:ind w:right="40"/>
              <w:rPr>
                <w:rFonts w:asciiTheme="majorBidi" w:hAnsiTheme="majorBidi" w:cstheme="majorBidi"/>
                <w:b/>
                <w:sz w:val="17"/>
              </w:rPr>
            </w:pPr>
            <w:r w:rsidRPr="00B366CC">
              <w:rPr>
                <w:rFonts w:asciiTheme="majorBidi" w:hAnsiTheme="majorBidi" w:cstheme="majorBidi"/>
                <w:b/>
                <w:sz w:val="17"/>
              </w:rPr>
              <w:tab/>
              <w:t>Total</w:t>
            </w:r>
          </w:p>
        </w:tc>
        <w:tc>
          <w:tcPr>
            <w:tcW w:w="1104" w:type="dxa"/>
            <w:tcBorders>
              <w:top w:val="single" w:sz="4" w:space="0" w:color="auto"/>
              <w:bottom w:val="single" w:sz="12" w:space="0" w:color="auto"/>
            </w:tcBorders>
            <w:shd w:val="clear" w:color="auto" w:fill="auto"/>
            <w:vAlign w:val="bottom"/>
          </w:tcPr>
          <w:p w14:paraId="6169F5DD" w14:textId="77777777" w:rsidR="0034195A" w:rsidRPr="00B366CC" w:rsidRDefault="0034195A" w:rsidP="0034195A">
            <w:pPr>
              <w:tabs>
                <w:tab w:val="left" w:pos="288"/>
                <w:tab w:val="left" w:pos="576"/>
                <w:tab w:val="left" w:pos="864"/>
                <w:tab w:val="left" w:pos="1152"/>
              </w:tabs>
              <w:spacing w:before="81" w:after="81" w:line="210" w:lineRule="exact"/>
              <w:ind w:left="144" w:right="40"/>
              <w:jc w:val="right"/>
              <w:rPr>
                <w:rFonts w:asciiTheme="majorBidi" w:hAnsiTheme="majorBidi" w:cstheme="majorBidi"/>
                <w:b/>
                <w:sz w:val="17"/>
              </w:rPr>
            </w:pPr>
            <w:r w:rsidRPr="00B366CC">
              <w:rPr>
                <w:rFonts w:asciiTheme="majorBidi" w:hAnsiTheme="majorBidi" w:cstheme="majorBidi"/>
                <w:b/>
                <w:sz w:val="17"/>
              </w:rPr>
              <w:t>30</w:t>
            </w:r>
          </w:p>
        </w:tc>
        <w:tc>
          <w:tcPr>
            <w:tcW w:w="1104" w:type="dxa"/>
            <w:tcBorders>
              <w:top w:val="single" w:sz="4" w:space="0" w:color="auto"/>
              <w:bottom w:val="single" w:sz="12" w:space="0" w:color="auto"/>
            </w:tcBorders>
            <w:shd w:val="clear" w:color="auto" w:fill="auto"/>
            <w:vAlign w:val="bottom"/>
          </w:tcPr>
          <w:p w14:paraId="390A0749" w14:textId="77777777" w:rsidR="0034195A" w:rsidRPr="00B366CC" w:rsidRDefault="0034195A" w:rsidP="0034195A">
            <w:pPr>
              <w:tabs>
                <w:tab w:val="left" w:pos="288"/>
                <w:tab w:val="left" w:pos="576"/>
                <w:tab w:val="left" w:pos="864"/>
                <w:tab w:val="left" w:pos="1152"/>
              </w:tabs>
              <w:spacing w:before="81" w:after="81" w:line="210" w:lineRule="exact"/>
              <w:ind w:left="144" w:right="40"/>
              <w:jc w:val="right"/>
              <w:rPr>
                <w:rFonts w:asciiTheme="majorBidi" w:hAnsiTheme="majorBidi" w:cstheme="majorBidi"/>
                <w:b/>
                <w:sz w:val="17"/>
              </w:rPr>
            </w:pPr>
            <w:r w:rsidRPr="00B366CC">
              <w:rPr>
                <w:rFonts w:asciiTheme="majorBidi" w:hAnsiTheme="majorBidi" w:cstheme="majorBidi"/>
                <w:b/>
                <w:sz w:val="17"/>
              </w:rPr>
              <w:t>28.3</w:t>
            </w:r>
          </w:p>
        </w:tc>
        <w:tc>
          <w:tcPr>
            <w:tcW w:w="1104" w:type="dxa"/>
            <w:tcBorders>
              <w:top w:val="single" w:sz="4" w:space="0" w:color="auto"/>
              <w:bottom w:val="single" w:sz="12" w:space="0" w:color="auto"/>
            </w:tcBorders>
            <w:shd w:val="clear" w:color="auto" w:fill="auto"/>
            <w:vAlign w:val="bottom"/>
          </w:tcPr>
          <w:p w14:paraId="50C659DB" w14:textId="77777777" w:rsidR="0034195A" w:rsidRPr="00B366CC" w:rsidRDefault="0034195A" w:rsidP="0034195A">
            <w:pPr>
              <w:tabs>
                <w:tab w:val="left" w:pos="288"/>
                <w:tab w:val="left" w:pos="576"/>
                <w:tab w:val="left" w:pos="864"/>
                <w:tab w:val="left" w:pos="1152"/>
              </w:tabs>
              <w:spacing w:before="81" w:after="81" w:line="210" w:lineRule="exact"/>
              <w:ind w:left="144" w:right="40"/>
              <w:jc w:val="right"/>
              <w:rPr>
                <w:rFonts w:asciiTheme="majorBidi" w:hAnsiTheme="majorBidi" w:cstheme="majorBidi"/>
                <w:b/>
                <w:sz w:val="17"/>
              </w:rPr>
            </w:pPr>
            <w:r w:rsidRPr="00B366CC">
              <w:rPr>
                <w:rFonts w:asciiTheme="majorBidi" w:hAnsiTheme="majorBidi" w:cstheme="majorBidi"/>
                <w:b/>
                <w:sz w:val="17"/>
              </w:rPr>
              <w:t>76</w:t>
            </w:r>
          </w:p>
        </w:tc>
        <w:tc>
          <w:tcPr>
            <w:tcW w:w="1104" w:type="dxa"/>
            <w:tcBorders>
              <w:top w:val="single" w:sz="4" w:space="0" w:color="auto"/>
              <w:bottom w:val="single" w:sz="12" w:space="0" w:color="auto"/>
            </w:tcBorders>
            <w:shd w:val="clear" w:color="auto" w:fill="auto"/>
            <w:vAlign w:val="bottom"/>
          </w:tcPr>
          <w:p w14:paraId="6471F455" w14:textId="77777777" w:rsidR="0034195A" w:rsidRPr="00B366CC" w:rsidRDefault="0034195A" w:rsidP="0034195A">
            <w:pPr>
              <w:tabs>
                <w:tab w:val="left" w:pos="288"/>
                <w:tab w:val="left" w:pos="576"/>
                <w:tab w:val="left" w:pos="864"/>
                <w:tab w:val="left" w:pos="1152"/>
              </w:tabs>
              <w:spacing w:before="81" w:after="81" w:line="210" w:lineRule="exact"/>
              <w:ind w:left="144" w:right="40"/>
              <w:jc w:val="right"/>
              <w:rPr>
                <w:rFonts w:asciiTheme="majorBidi" w:hAnsiTheme="majorBidi" w:cstheme="majorBidi"/>
                <w:b/>
                <w:sz w:val="17"/>
              </w:rPr>
            </w:pPr>
            <w:r w:rsidRPr="00B366CC">
              <w:rPr>
                <w:rFonts w:asciiTheme="majorBidi" w:hAnsiTheme="majorBidi" w:cstheme="majorBidi"/>
                <w:b/>
                <w:sz w:val="17"/>
              </w:rPr>
              <w:t>71.7</w:t>
            </w:r>
          </w:p>
        </w:tc>
        <w:tc>
          <w:tcPr>
            <w:tcW w:w="1104" w:type="dxa"/>
            <w:tcBorders>
              <w:top w:val="single" w:sz="4" w:space="0" w:color="auto"/>
              <w:bottom w:val="single" w:sz="12" w:space="0" w:color="auto"/>
            </w:tcBorders>
            <w:shd w:val="clear" w:color="auto" w:fill="auto"/>
            <w:vAlign w:val="bottom"/>
          </w:tcPr>
          <w:p w14:paraId="02B74F8D" w14:textId="77777777" w:rsidR="0034195A" w:rsidRPr="00B366CC" w:rsidRDefault="0034195A" w:rsidP="0034195A">
            <w:pPr>
              <w:tabs>
                <w:tab w:val="left" w:pos="288"/>
                <w:tab w:val="left" w:pos="576"/>
                <w:tab w:val="left" w:pos="864"/>
                <w:tab w:val="left" w:pos="1152"/>
              </w:tabs>
              <w:spacing w:before="81" w:after="81" w:line="210" w:lineRule="exact"/>
              <w:ind w:left="144" w:right="40"/>
              <w:jc w:val="right"/>
              <w:rPr>
                <w:rFonts w:asciiTheme="majorBidi" w:hAnsiTheme="majorBidi" w:cstheme="majorBidi"/>
                <w:b/>
                <w:sz w:val="17"/>
              </w:rPr>
            </w:pPr>
            <w:r w:rsidRPr="00B366CC">
              <w:rPr>
                <w:rFonts w:asciiTheme="majorBidi" w:hAnsiTheme="majorBidi" w:cstheme="majorBidi"/>
                <w:b/>
                <w:sz w:val="17"/>
              </w:rPr>
              <w:t>106</w:t>
            </w:r>
          </w:p>
        </w:tc>
      </w:tr>
    </w:tbl>
    <w:p w14:paraId="65CA7CF3" w14:textId="77777777" w:rsidR="0034195A" w:rsidRPr="00B366CC" w:rsidRDefault="0034195A" w:rsidP="0034195A">
      <w:pPr>
        <w:pStyle w:val="SingleTxt"/>
        <w:spacing w:after="0" w:line="120" w:lineRule="exact"/>
        <w:rPr>
          <w:rFonts w:asciiTheme="majorBidi" w:hAnsiTheme="majorBidi" w:cstheme="majorBidi"/>
          <w:sz w:val="10"/>
        </w:rPr>
      </w:pPr>
    </w:p>
    <w:p w14:paraId="24285091" w14:textId="77777777" w:rsidR="0034195A" w:rsidRPr="00B366CC" w:rsidRDefault="0034195A" w:rsidP="0034195A">
      <w:pPr>
        <w:pStyle w:val="FootnoteText"/>
        <w:tabs>
          <w:tab w:val="clear" w:pos="418"/>
          <w:tab w:val="right" w:pos="1476"/>
          <w:tab w:val="left" w:pos="1548"/>
          <w:tab w:val="right" w:pos="1836"/>
          <w:tab w:val="left" w:pos="1908"/>
        </w:tabs>
        <w:ind w:left="1548" w:right="1267" w:hanging="288"/>
        <w:rPr>
          <w:rFonts w:asciiTheme="majorBidi" w:hAnsiTheme="majorBidi" w:cstheme="majorBidi"/>
        </w:rPr>
      </w:pPr>
      <w:r w:rsidRPr="00B366CC">
        <w:rPr>
          <w:rFonts w:asciiTheme="majorBidi" w:hAnsiTheme="majorBidi" w:cstheme="majorBidi"/>
          <w:i/>
          <w:iCs/>
        </w:rPr>
        <w:t>Source</w:t>
      </w:r>
      <w:r w:rsidRPr="00B366CC">
        <w:rPr>
          <w:rFonts w:asciiTheme="majorBidi" w:hAnsiTheme="majorBidi" w:cstheme="majorBidi"/>
        </w:rPr>
        <w:t xml:space="preserve">: Antigua Commercial Bank, Unpublished Statistics: 2015. </w:t>
      </w:r>
    </w:p>
    <w:p w14:paraId="39A79FCC" w14:textId="77777777" w:rsidR="0034195A" w:rsidRPr="00B366CC" w:rsidRDefault="0034195A" w:rsidP="0034195A">
      <w:pPr>
        <w:pStyle w:val="SingleTxt"/>
        <w:spacing w:after="0" w:line="120" w:lineRule="exact"/>
        <w:rPr>
          <w:rFonts w:asciiTheme="majorBidi" w:hAnsiTheme="majorBidi" w:cstheme="majorBidi"/>
          <w:sz w:val="10"/>
        </w:rPr>
      </w:pPr>
    </w:p>
    <w:p w14:paraId="6EAA15C5" w14:textId="77777777" w:rsidR="0034195A" w:rsidRPr="00B366CC" w:rsidRDefault="0034195A" w:rsidP="0034195A">
      <w:pPr>
        <w:pStyle w:val="SingleTxt"/>
        <w:spacing w:after="0" w:line="120" w:lineRule="exact"/>
        <w:rPr>
          <w:rFonts w:asciiTheme="majorBidi" w:hAnsiTheme="majorBidi" w:cstheme="majorBidi"/>
          <w:sz w:val="10"/>
        </w:rPr>
      </w:pPr>
    </w:p>
    <w:p w14:paraId="0E121D68" w14:textId="77777777" w:rsidR="0034195A" w:rsidRPr="00B366CC" w:rsidRDefault="0034195A" w:rsidP="0034195A">
      <w:pPr>
        <w:pStyle w:val="H4"/>
        <w:ind w:right="1260"/>
        <w:rPr>
          <w:rFonts w:asciiTheme="majorBidi" w:hAnsiTheme="majorBidi" w:cstheme="majorBidi"/>
        </w:rPr>
      </w:pPr>
      <w:r w:rsidRPr="00B366CC">
        <w:rPr>
          <w:rFonts w:asciiTheme="majorBidi" w:hAnsiTheme="majorBidi" w:cstheme="majorBidi"/>
        </w:rPr>
        <w:tab/>
      </w:r>
      <w:r w:rsidRPr="00B366CC">
        <w:rPr>
          <w:rFonts w:asciiTheme="majorBidi" w:hAnsiTheme="majorBidi" w:cstheme="majorBidi"/>
        </w:rPr>
        <w:tab/>
        <w:t xml:space="preserve">Civil Society Groups (CSOs) </w:t>
      </w:r>
    </w:p>
    <w:p w14:paraId="67FED58D" w14:textId="77777777" w:rsidR="0034195A" w:rsidRPr="00B366CC" w:rsidRDefault="0034195A" w:rsidP="0034195A">
      <w:pPr>
        <w:pStyle w:val="SingleTxt"/>
        <w:spacing w:after="0" w:line="120" w:lineRule="exact"/>
        <w:rPr>
          <w:rFonts w:asciiTheme="majorBidi" w:hAnsiTheme="majorBidi" w:cstheme="majorBidi"/>
          <w:sz w:val="10"/>
        </w:rPr>
      </w:pPr>
    </w:p>
    <w:p w14:paraId="365379F5" w14:textId="77777777" w:rsidR="0034195A" w:rsidRPr="00B366CC" w:rsidRDefault="0034195A" w:rsidP="0034195A">
      <w:pPr>
        <w:pStyle w:val="SingleTxt"/>
        <w:rPr>
          <w:rFonts w:asciiTheme="majorBidi" w:hAnsiTheme="majorBidi" w:cstheme="majorBidi"/>
        </w:rPr>
      </w:pPr>
      <w:r w:rsidRPr="00B366CC">
        <w:rPr>
          <w:rFonts w:asciiTheme="majorBidi" w:hAnsiTheme="majorBidi" w:cstheme="majorBidi"/>
        </w:rPr>
        <w:t>93.</w:t>
      </w:r>
      <w:r w:rsidRPr="00B366CC">
        <w:rPr>
          <w:rFonts w:asciiTheme="majorBidi" w:hAnsiTheme="majorBidi" w:cstheme="majorBidi"/>
        </w:rPr>
        <w:tab/>
        <w:t>Since the submission of the Report of the State Party to CEDAW in 1995, a number of civil society groups and organizations which focus on advocacy for women</w:t>
      </w:r>
      <w:r>
        <w:rPr>
          <w:rFonts w:asciiTheme="majorBidi" w:hAnsiTheme="majorBidi" w:cstheme="majorBidi"/>
        </w:rPr>
        <w:t>’</w:t>
      </w:r>
      <w:r w:rsidRPr="00B366CC">
        <w:rPr>
          <w:rFonts w:asciiTheme="majorBidi" w:hAnsiTheme="majorBidi" w:cstheme="majorBidi"/>
        </w:rPr>
        <w:t xml:space="preserve">s rights and the elimination of discrimination against women have been inaugurated. Space does not permit an examination of all such CSOs. The work of the more significant ones will be discussed below. </w:t>
      </w:r>
    </w:p>
    <w:p w14:paraId="3B7A8FE2" w14:textId="77777777" w:rsidR="0034195A" w:rsidRPr="00B366CC" w:rsidRDefault="0034195A" w:rsidP="0034195A">
      <w:pPr>
        <w:pStyle w:val="SingleTxt"/>
        <w:spacing w:after="0" w:line="120" w:lineRule="exact"/>
        <w:rPr>
          <w:rFonts w:asciiTheme="majorBidi" w:hAnsiTheme="majorBidi" w:cstheme="majorBidi"/>
          <w:sz w:val="10"/>
        </w:rPr>
      </w:pPr>
    </w:p>
    <w:p w14:paraId="67EEAFCF" w14:textId="77777777" w:rsidR="0034195A" w:rsidRPr="00B366CC" w:rsidRDefault="0034195A" w:rsidP="00341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heme="majorBidi" w:hAnsiTheme="majorBidi" w:cstheme="majorBidi"/>
        </w:rPr>
      </w:pPr>
      <w:r w:rsidRPr="00B366CC">
        <w:rPr>
          <w:rFonts w:asciiTheme="majorBidi" w:hAnsiTheme="majorBidi" w:cstheme="majorBidi"/>
        </w:rPr>
        <w:tab/>
      </w:r>
      <w:r w:rsidRPr="00B366CC">
        <w:rPr>
          <w:rFonts w:asciiTheme="majorBidi" w:hAnsiTheme="majorBidi" w:cstheme="majorBidi"/>
        </w:rPr>
        <w:tab/>
        <w:t xml:space="preserve">POWA </w:t>
      </w:r>
    </w:p>
    <w:p w14:paraId="4ADB88D1" w14:textId="77777777" w:rsidR="0034195A" w:rsidRPr="00B366CC" w:rsidRDefault="0034195A" w:rsidP="0034195A">
      <w:pPr>
        <w:pStyle w:val="SingleTxt"/>
        <w:spacing w:after="0" w:line="120" w:lineRule="exact"/>
        <w:rPr>
          <w:rFonts w:asciiTheme="majorBidi" w:hAnsiTheme="majorBidi" w:cstheme="majorBidi"/>
          <w:sz w:val="10"/>
        </w:rPr>
      </w:pPr>
    </w:p>
    <w:p w14:paraId="631C93FD" w14:textId="77777777" w:rsidR="0034195A" w:rsidRPr="00B366CC" w:rsidRDefault="0034195A" w:rsidP="0034195A">
      <w:pPr>
        <w:pStyle w:val="SingleTxt"/>
        <w:rPr>
          <w:rFonts w:asciiTheme="majorBidi" w:hAnsiTheme="majorBidi" w:cstheme="majorBidi"/>
        </w:rPr>
      </w:pPr>
      <w:r w:rsidRPr="00B366CC">
        <w:rPr>
          <w:rFonts w:asciiTheme="majorBidi" w:hAnsiTheme="majorBidi" w:cstheme="majorBidi"/>
        </w:rPr>
        <w:t>94.</w:t>
      </w:r>
      <w:r w:rsidRPr="00B366CC">
        <w:rPr>
          <w:rFonts w:asciiTheme="majorBidi" w:hAnsiTheme="majorBidi" w:cstheme="majorBidi"/>
        </w:rPr>
        <w:tab/>
        <w:t>POWA actively encouraged and supported the candidacy of several women in the General Election of 2003. In addition, this organization became known as a force to be reckoned with in defending the rights of women and girls. Its members are well-known public figures who continue to speak out on issues that affect women</w:t>
      </w:r>
      <w:r>
        <w:rPr>
          <w:rFonts w:asciiTheme="majorBidi" w:hAnsiTheme="majorBidi" w:cstheme="majorBidi"/>
        </w:rPr>
        <w:t>’</w:t>
      </w:r>
      <w:r w:rsidRPr="00B366CC">
        <w:rPr>
          <w:rFonts w:asciiTheme="majorBidi" w:hAnsiTheme="majorBidi" w:cstheme="majorBidi"/>
        </w:rPr>
        <w:t xml:space="preserve">s health, welfare and political status. </w:t>
      </w:r>
    </w:p>
    <w:p w14:paraId="5A66377C" w14:textId="77777777" w:rsidR="0034195A" w:rsidRPr="00B366CC" w:rsidRDefault="0034195A" w:rsidP="0034195A">
      <w:pPr>
        <w:pStyle w:val="SingleTxt"/>
        <w:spacing w:after="0" w:line="120" w:lineRule="exact"/>
        <w:rPr>
          <w:rFonts w:asciiTheme="majorBidi" w:hAnsiTheme="majorBidi" w:cstheme="majorBidi"/>
          <w:sz w:val="10"/>
        </w:rPr>
      </w:pPr>
    </w:p>
    <w:p w14:paraId="1E6B8370" w14:textId="77777777" w:rsidR="0034195A" w:rsidRPr="00B366CC" w:rsidRDefault="0034195A" w:rsidP="00341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heme="majorBidi" w:hAnsiTheme="majorBidi" w:cstheme="majorBidi"/>
        </w:rPr>
      </w:pPr>
      <w:r w:rsidRPr="00B366CC">
        <w:rPr>
          <w:rFonts w:asciiTheme="majorBidi" w:hAnsiTheme="majorBidi" w:cstheme="majorBidi"/>
        </w:rPr>
        <w:tab/>
      </w:r>
      <w:r w:rsidRPr="00B366CC">
        <w:rPr>
          <w:rFonts w:asciiTheme="majorBidi" w:hAnsiTheme="majorBidi" w:cstheme="majorBidi"/>
        </w:rPr>
        <w:tab/>
        <w:t xml:space="preserve">WAR </w:t>
      </w:r>
    </w:p>
    <w:p w14:paraId="1D9E2F0A" w14:textId="77777777" w:rsidR="0034195A" w:rsidRPr="00B366CC" w:rsidRDefault="0034195A" w:rsidP="0034195A">
      <w:pPr>
        <w:pStyle w:val="SingleTxt"/>
        <w:spacing w:after="0" w:line="120" w:lineRule="exact"/>
        <w:rPr>
          <w:rFonts w:asciiTheme="majorBidi" w:hAnsiTheme="majorBidi" w:cstheme="majorBidi"/>
          <w:sz w:val="10"/>
        </w:rPr>
      </w:pPr>
    </w:p>
    <w:p w14:paraId="587F53D2" w14:textId="77777777" w:rsidR="0034195A" w:rsidRPr="00B366CC" w:rsidRDefault="0034195A" w:rsidP="0034195A">
      <w:pPr>
        <w:pStyle w:val="SingleTxt"/>
        <w:rPr>
          <w:rFonts w:asciiTheme="majorBidi" w:hAnsiTheme="majorBidi" w:cstheme="majorBidi"/>
        </w:rPr>
      </w:pPr>
      <w:r w:rsidRPr="00B366CC">
        <w:rPr>
          <w:rFonts w:asciiTheme="majorBidi" w:hAnsiTheme="majorBidi" w:cstheme="majorBidi"/>
        </w:rPr>
        <w:t>95.</w:t>
      </w:r>
      <w:r w:rsidRPr="00B366CC">
        <w:rPr>
          <w:rFonts w:asciiTheme="majorBidi" w:hAnsiTheme="majorBidi" w:cstheme="majorBidi"/>
        </w:rPr>
        <w:tab/>
        <w:t xml:space="preserve">In the early years of the 21st century, a series of unsolved rapes of women rocked the country. WAR was founded in 2006 in response to this. The group organized candlelit vigils, lobbied the government and the Police Force to pursue the cases with greater vigour to bring the perpetrators to justice. </w:t>
      </w:r>
    </w:p>
    <w:p w14:paraId="27BF7A2E" w14:textId="77777777" w:rsidR="0034195A" w:rsidRPr="00B366CC" w:rsidRDefault="0034195A" w:rsidP="0034195A">
      <w:pPr>
        <w:pStyle w:val="SingleTxt"/>
        <w:rPr>
          <w:rFonts w:asciiTheme="majorBidi" w:hAnsiTheme="majorBidi" w:cstheme="majorBidi"/>
        </w:rPr>
      </w:pPr>
      <w:r w:rsidRPr="00B366CC">
        <w:rPr>
          <w:rFonts w:asciiTheme="majorBidi" w:hAnsiTheme="majorBidi" w:cstheme="majorBidi"/>
        </w:rPr>
        <w:t>96.</w:t>
      </w:r>
      <w:r w:rsidRPr="00B366CC">
        <w:rPr>
          <w:rFonts w:asciiTheme="majorBidi" w:hAnsiTheme="majorBidi" w:cstheme="majorBidi"/>
        </w:rPr>
        <w:tab/>
        <w:t>Although their effects did not necessarily lead to a higher rate of conviction, the issue of a woman</w:t>
      </w:r>
      <w:r>
        <w:rPr>
          <w:rFonts w:asciiTheme="majorBidi" w:hAnsiTheme="majorBidi" w:cstheme="majorBidi"/>
        </w:rPr>
        <w:t>’</w:t>
      </w:r>
      <w:r w:rsidRPr="00B366CC">
        <w:rPr>
          <w:rFonts w:asciiTheme="majorBidi" w:hAnsiTheme="majorBidi" w:cstheme="majorBidi"/>
        </w:rPr>
        <w:t>s right to be protected from harm regardless of how she dresses, looks or where she goes, was hotly debated in the media for many months. WAR continues to be a strong advocate of women</w:t>
      </w:r>
      <w:r>
        <w:rPr>
          <w:rFonts w:asciiTheme="majorBidi" w:hAnsiTheme="majorBidi" w:cstheme="majorBidi"/>
        </w:rPr>
        <w:t>’</w:t>
      </w:r>
      <w:r w:rsidRPr="00B366CC">
        <w:rPr>
          <w:rFonts w:asciiTheme="majorBidi" w:hAnsiTheme="majorBidi" w:cstheme="majorBidi"/>
        </w:rPr>
        <w:t xml:space="preserve">s rights. </w:t>
      </w:r>
    </w:p>
    <w:p w14:paraId="77BEF6D9" w14:textId="77777777" w:rsidR="0034195A" w:rsidRPr="00B366CC" w:rsidRDefault="0034195A" w:rsidP="0034195A">
      <w:pPr>
        <w:pStyle w:val="SingleTxt"/>
        <w:spacing w:after="0" w:line="120" w:lineRule="exact"/>
        <w:rPr>
          <w:rFonts w:asciiTheme="majorBidi" w:hAnsiTheme="majorBidi" w:cstheme="majorBidi"/>
          <w:sz w:val="10"/>
        </w:rPr>
      </w:pPr>
    </w:p>
    <w:p w14:paraId="7410CF40" w14:textId="77777777" w:rsidR="0034195A" w:rsidRPr="00B366CC" w:rsidRDefault="0034195A" w:rsidP="00341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heme="majorBidi" w:hAnsiTheme="majorBidi" w:cstheme="majorBidi"/>
        </w:rPr>
      </w:pPr>
      <w:r w:rsidRPr="00B366CC">
        <w:rPr>
          <w:rFonts w:asciiTheme="majorBidi" w:hAnsiTheme="majorBidi" w:cstheme="majorBidi"/>
        </w:rPr>
        <w:tab/>
      </w:r>
      <w:r w:rsidRPr="00B366CC">
        <w:rPr>
          <w:rFonts w:asciiTheme="majorBidi" w:hAnsiTheme="majorBidi" w:cstheme="majorBidi"/>
        </w:rPr>
        <w:tab/>
        <w:t xml:space="preserve">Intersect </w:t>
      </w:r>
    </w:p>
    <w:p w14:paraId="43EBC429" w14:textId="77777777" w:rsidR="0034195A" w:rsidRPr="00B366CC" w:rsidRDefault="0034195A" w:rsidP="0034195A">
      <w:pPr>
        <w:pStyle w:val="SingleTxt"/>
        <w:spacing w:after="0" w:line="120" w:lineRule="exact"/>
        <w:rPr>
          <w:rFonts w:asciiTheme="majorBidi" w:hAnsiTheme="majorBidi" w:cstheme="majorBidi"/>
          <w:sz w:val="10"/>
        </w:rPr>
      </w:pPr>
    </w:p>
    <w:p w14:paraId="46D120C0" w14:textId="77777777" w:rsidR="0034195A" w:rsidRPr="00B366CC" w:rsidRDefault="0034195A" w:rsidP="0034195A">
      <w:pPr>
        <w:pStyle w:val="SingleTxt"/>
        <w:rPr>
          <w:rFonts w:asciiTheme="majorBidi" w:hAnsiTheme="majorBidi" w:cstheme="majorBidi"/>
        </w:rPr>
      </w:pPr>
      <w:r w:rsidRPr="00B366CC">
        <w:rPr>
          <w:rFonts w:asciiTheme="majorBidi" w:hAnsiTheme="majorBidi" w:cstheme="majorBidi"/>
        </w:rPr>
        <w:t>97.</w:t>
      </w:r>
      <w:r w:rsidRPr="00B366CC">
        <w:rPr>
          <w:rFonts w:asciiTheme="majorBidi" w:hAnsiTheme="majorBidi" w:cstheme="majorBidi"/>
        </w:rPr>
        <w:tab/>
        <w:t xml:space="preserve">A recent, most promising development in the advocacy for feminist research and action is the founding of Intersect in 2014. This organization is different in that it has not shied away from discussing culturally sensitive issues such as the rights of gays, lesbians and transgendered persons. The organization started on online as a safe space where oppressed and marginalized persons could speak out. </w:t>
      </w:r>
    </w:p>
    <w:p w14:paraId="5FE24701" w14:textId="77777777" w:rsidR="0034195A" w:rsidRPr="00B366CC" w:rsidRDefault="0034195A" w:rsidP="0034195A">
      <w:pPr>
        <w:pStyle w:val="SingleTxt"/>
        <w:spacing w:after="0" w:line="120" w:lineRule="exact"/>
        <w:rPr>
          <w:rFonts w:asciiTheme="majorBidi" w:eastAsiaTheme="minorEastAsia" w:hAnsiTheme="majorBidi" w:cstheme="majorBidi"/>
          <w:sz w:val="10"/>
          <w:lang w:eastAsia="zh-CN"/>
        </w:rPr>
      </w:pPr>
    </w:p>
    <w:p w14:paraId="06CAE8BA" w14:textId="77777777" w:rsidR="0034195A" w:rsidRPr="00B366CC" w:rsidRDefault="0034195A" w:rsidP="0034195A">
      <w:pPr>
        <w:pStyle w:val="SingleTxt"/>
        <w:spacing w:after="0" w:line="120" w:lineRule="exact"/>
        <w:rPr>
          <w:rFonts w:asciiTheme="majorBidi" w:hAnsiTheme="majorBidi" w:cstheme="majorBidi"/>
          <w:sz w:val="10"/>
        </w:rPr>
      </w:pPr>
    </w:p>
    <w:p w14:paraId="314EE89C" w14:textId="77777777" w:rsidR="0034195A" w:rsidRPr="00B366CC" w:rsidRDefault="0034195A" w:rsidP="0034195A">
      <w:pPr>
        <w:pStyle w:val="H1"/>
        <w:ind w:right="1260"/>
        <w:rPr>
          <w:rFonts w:asciiTheme="majorBidi" w:hAnsiTheme="majorBidi" w:cstheme="majorBidi"/>
        </w:rPr>
      </w:pPr>
      <w:r w:rsidRPr="00B366CC">
        <w:rPr>
          <w:rFonts w:asciiTheme="majorBidi" w:hAnsiTheme="majorBidi" w:cstheme="majorBidi"/>
        </w:rPr>
        <w:tab/>
      </w:r>
      <w:r w:rsidRPr="00B366CC">
        <w:rPr>
          <w:rFonts w:asciiTheme="majorBidi" w:hAnsiTheme="majorBidi" w:cstheme="majorBidi"/>
        </w:rPr>
        <w:tab/>
        <w:t>Article 8: Women</w:t>
      </w:r>
      <w:r>
        <w:rPr>
          <w:rFonts w:asciiTheme="majorBidi" w:hAnsiTheme="majorBidi" w:cstheme="majorBidi"/>
        </w:rPr>
        <w:t>’</w:t>
      </w:r>
      <w:r w:rsidRPr="00B366CC">
        <w:rPr>
          <w:rFonts w:asciiTheme="majorBidi" w:hAnsiTheme="majorBidi" w:cstheme="majorBidi"/>
        </w:rPr>
        <w:t>s participation in the work of international organizations</w:t>
      </w:r>
      <w:r w:rsidRPr="00B366CC">
        <w:rPr>
          <w:rFonts w:asciiTheme="majorBidi" w:eastAsiaTheme="minorEastAsia" w:hAnsiTheme="majorBidi" w:cstheme="majorBidi"/>
          <w:lang w:eastAsia="zh-CN"/>
        </w:rPr>
        <w:t xml:space="preserve"> </w:t>
      </w:r>
    </w:p>
    <w:p w14:paraId="3B3E75A0" w14:textId="77777777" w:rsidR="0034195A" w:rsidRPr="00B366CC" w:rsidRDefault="0034195A" w:rsidP="0034195A">
      <w:pPr>
        <w:pStyle w:val="SingleTxt"/>
        <w:spacing w:after="0" w:line="120" w:lineRule="exact"/>
        <w:rPr>
          <w:rFonts w:asciiTheme="majorBidi" w:hAnsiTheme="majorBidi" w:cstheme="majorBidi"/>
          <w:sz w:val="10"/>
        </w:rPr>
      </w:pPr>
    </w:p>
    <w:p w14:paraId="66334381" w14:textId="77777777" w:rsidR="0034195A" w:rsidRPr="00B366CC" w:rsidRDefault="0034195A" w:rsidP="0034195A">
      <w:pPr>
        <w:pStyle w:val="SingleTxt"/>
        <w:spacing w:after="0" w:line="120" w:lineRule="exact"/>
        <w:rPr>
          <w:rFonts w:asciiTheme="majorBidi" w:hAnsiTheme="majorBidi" w:cstheme="majorBidi"/>
          <w:sz w:val="10"/>
        </w:rPr>
      </w:pPr>
    </w:p>
    <w:p w14:paraId="57B19789" w14:textId="77777777" w:rsidR="0034195A" w:rsidRPr="00B366CC" w:rsidRDefault="0034195A" w:rsidP="0034195A">
      <w:pPr>
        <w:pStyle w:val="SingleTxt"/>
        <w:rPr>
          <w:rFonts w:asciiTheme="majorBidi" w:hAnsiTheme="majorBidi" w:cstheme="majorBidi"/>
        </w:rPr>
      </w:pPr>
      <w:r w:rsidRPr="00B366CC">
        <w:rPr>
          <w:rFonts w:asciiTheme="majorBidi" w:hAnsiTheme="majorBidi" w:cstheme="majorBidi"/>
        </w:rPr>
        <w:t>98.</w:t>
      </w:r>
      <w:r w:rsidRPr="00B366CC">
        <w:rPr>
          <w:rFonts w:asciiTheme="majorBidi" w:hAnsiTheme="majorBidi" w:cstheme="majorBidi"/>
        </w:rPr>
        <w:tab/>
        <w:t>Some regret must be expressed that women are still very much underrepresented in the work of international organizations. Currently, Antigua and Barbuda</w:t>
      </w:r>
      <w:r>
        <w:rPr>
          <w:rFonts w:asciiTheme="majorBidi" w:hAnsiTheme="majorBidi" w:cstheme="majorBidi"/>
        </w:rPr>
        <w:t>’</w:t>
      </w:r>
      <w:r w:rsidRPr="00B366CC">
        <w:rPr>
          <w:rFonts w:asciiTheme="majorBidi" w:hAnsiTheme="majorBidi" w:cstheme="majorBidi"/>
        </w:rPr>
        <w:t>s Permanent Representative to the United Nations is male. His predecessor was female. In 2015, of the 33 ambassadorial positions, women held only 5 or 15 per cent. The situation is somewhat better in respect of appointments as Heads of Overseas Missions and Consulates. Of the six such positions, women head 2 or 33.3 per cent.</w:t>
      </w:r>
      <w:r w:rsidRPr="00B366CC">
        <w:rPr>
          <w:rFonts w:asciiTheme="majorBidi" w:eastAsiaTheme="minorEastAsia" w:hAnsiTheme="majorBidi" w:cstheme="majorBidi"/>
          <w:lang w:eastAsia="zh-CN"/>
        </w:rPr>
        <w:t xml:space="preserve"> </w:t>
      </w:r>
    </w:p>
    <w:p w14:paraId="530F3D48" w14:textId="77777777" w:rsidR="0034195A" w:rsidRPr="00B366CC" w:rsidRDefault="0034195A" w:rsidP="0034195A">
      <w:pPr>
        <w:pStyle w:val="SingleTxt"/>
        <w:spacing w:after="0" w:line="120" w:lineRule="exact"/>
        <w:rPr>
          <w:rFonts w:asciiTheme="majorBidi" w:hAnsiTheme="majorBidi" w:cstheme="majorBidi"/>
          <w:sz w:val="10"/>
        </w:rPr>
      </w:pPr>
    </w:p>
    <w:p w14:paraId="0AAEDD2F" w14:textId="77777777" w:rsidR="0034195A" w:rsidRPr="00B366CC" w:rsidRDefault="0034195A" w:rsidP="0034195A">
      <w:pPr>
        <w:pStyle w:val="SingleTxt"/>
        <w:spacing w:after="0" w:line="120" w:lineRule="exact"/>
        <w:rPr>
          <w:rFonts w:asciiTheme="majorBidi" w:hAnsiTheme="majorBidi" w:cstheme="majorBidi"/>
          <w:sz w:val="10"/>
        </w:rPr>
      </w:pPr>
    </w:p>
    <w:p w14:paraId="7168085F" w14:textId="77777777" w:rsidR="0034195A" w:rsidRPr="00B366CC" w:rsidRDefault="0034195A" w:rsidP="0034195A">
      <w:pPr>
        <w:pStyle w:val="H1"/>
        <w:ind w:right="1260"/>
        <w:rPr>
          <w:rFonts w:asciiTheme="majorBidi" w:hAnsiTheme="majorBidi" w:cstheme="majorBidi"/>
        </w:rPr>
      </w:pPr>
      <w:r w:rsidRPr="00B366CC">
        <w:rPr>
          <w:rFonts w:asciiTheme="majorBidi" w:hAnsiTheme="majorBidi" w:cstheme="majorBidi"/>
        </w:rPr>
        <w:tab/>
      </w:r>
      <w:r w:rsidRPr="00B366CC">
        <w:rPr>
          <w:rFonts w:asciiTheme="majorBidi" w:hAnsiTheme="majorBidi" w:cstheme="majorBidi"/>
        </w:rPr>
        <w:tab/>
        <w:t>Article 9: Retention of nationality of women</w:t>
      </w:r>
      <w:r w:rsidRPr="00B366CC">
        <w:rPr>
          <w:rFonts w:asciiTheme="majorBidi" w:eastAsiaTheme="minorEastAsia" w:hAnsiTheme="majorBidi" w:cstheme="majorBidi"/>
          <w:lang w:eastAsia="zh-CN"/>
        </w:rPr>
        <w:t xml:space="preserve"> </w:t>
      </w:r>
    </w:p>
    <w:p w14:paraId="3F161C79" w14:textId="77777777" w:rsidR="0034195A" w:rsidRPr="00B366CC" w:rsidRDefault="0034195A" w:rsidP="0034195A">
      <w:pPr>
        <w:pStyle w:val="SingleTxt"/>
        <w:spacing w:after="0" w:line="120" w:lineRule="exact"/>
        <w:rPr>
          <w:rFonts w:asciiTheme="majorBidi" w:hAnsiTheme="majorBidi" w:cstheme="majorBidi"/>
          <w:sz w:val="10"/>
        </w:rPr>
      </w:pPr>
    </w:p>
    <w:p w14:paraId="4E4F2074" w14:textId="77777777" w:rsidR="0034195A" w:rsidRPr="00B366CC" w:rsidRDefault="0034195A" w:rsidP="0034195A">
      <w:pPr>
        <w:pStyle w:val="SingleTxt"/>
        <w:spacing w:after="0" w:line="120" w:lineRule="exact"/>
        <w:rPr>
          <w:rFonts w:asciiTheme="majorBidi" w:hAnsiTheme="majorBidi" w:cstheme="majorBidi"/>
          <w:sz w:val="10"/>
        </w:rPr>
      </w:pPr>
    </w:p>
    <w:p w14:paraId="4C9CDB74" w14:textId="77777777" w:rsidR="0034195A" w:rsidRPr="00B366CC" w:rsidRDefault="0034195A" w:rsidP="0034195A">
      <w:pPr>
        <w:pStyle w:val="SingleTxt"/>
        <w:rPr>
          <w:rFonts w:asciiTheme="majorBidi" w:hAnsiTheme="majorBidi" w:cstheme="majorBidi"/>
        </w:rPr>
      </w:pPr>
      <w:r w:rsidRPr="00B366CC">
        <w:rPr>
          <w:rFonts w:asciiTheme="majorBidi" w:hAnsiTheme="majorBidi" w:cstheme="majorBidi"/>
        </w:rPr>
        <w:t>99.</w:t>
      </w:r>
      <w:r w:rsidRPr="00B366CC">
        <w:rPr>
          <w:rFonts w:asciiTheme="majorBidi" w:hAnsiTheme="majorBidi" w:cstheme="majorBidi"/>
        </w:rPr>
        <w:tab/>
        <w:t xml:space="preserve">Provisions in the Constitution of Antigua and Barbuda indicate that the nation is fully compliant with Article 9 of the Convention. Chapter VIII, Section 114 of the Constitution makes provision for dual citizenship hence there is no infringement on the rights of non-citizens who marry nationals. The law grants non-national women the opportunity to become nationals upon marriage; as husbands change their nationality, the national status of their wives remains unaffected. In addition, the Antigua and Barbuda Citizenship Act grants equal rights to men and women to acquire or change their nationality. </w:t>
      </w:r>
    </w:p>
    <w:p w14:paraId="389BDEC3" w14:textId="704E2D23" w:rsidR="0034195A" w:rsidRPr="00B366CC" w:rsidRDefault="0034195A" w:rsidP="0034195A">
      <w:pPr>
        <w:pStyle w:val="SingleTxt"/>
        <w:rPr>
          <w:rFonts w:asciiTheme="majorBidi" w:hAnsiTheme="majorBidi" w:cstheme="majorBidi"/>
        </w:rPr>
      </w:pPr>
      <w:r w:rsidRPr="00B366CC">
        <w:rPr>
          <w:rFonts w:asciiTheme="majorBidi" w:hAnsiTheme="majorBidi" w:cstheme="majorBidi"/>
        </w:rPr>
        <w:t>100.</w:t>
      </w:r>
      <w:r w:rsidRPr="00B366CC">
        <w:rPr>
          <w:rFonts w:asciiTheme="majorBidi" w:hAnsiTheme="majorBidi" w:cstheme="majorBidi"/>
        </w:rPr>
        <w:tab/>
        <w:t xml:space="preserve">According to Chapter VIII Section 112(b) of the Constitution, a person can claim Citizenship by descent through the provision for </w:t>
      </w:r>
      <w:r>
        <w:rPr>
          <w:rFonts w:asciiTheme="majorBidi" w:hAnsiTheme="majorBidi" w:cstheme="majorBidi"/>
        </w:rPr>
        <w:t>“</w:t>
      </w:r>
      <w:r w:rsidRPr="00B366CC">
        <w:rPr>
          <w:rFonts w:asciiTheme="majorBidi" w:hAnsiTheme="majorBidi" w:cstheme="majorBidi"/>
        </w:rPr>
        <w:t>…</w:t>
      </w:r>
      <w:r w:rsidRPr="00B366CC">
        <w:rPr>
          <w:rFonts w:asciiTheme="majorBidi" w:eastAsiaTheme="minorEastAsia" w:hAnsiTheme="majorBidi" w:cstheme="majorBidi"/>
          <w:lang w:eastAsia="zh-CN"/>
        </w:rPr>
        <w:t xml:space="preserve"> </w:t>
      </w:r>
      <w:r w:rsidRPr="00B366CC">
        <w:rPr>
          <w:rFonts w:asciiTheme="majorBidi" w:hAnsiTheme="majorBidi" w:cstheme="majorBidi"/>
        </w:rPr>
        <w:t>every person born outside Antigua if either of his parents or any one of his grandparents was born therein or was registered or natura</w:t>
      </w:r>
      <w:r>
        <w:rPr>
          <w:rFonts w:asciiTheme="majorBidi" w:hAnsiTheme="majorBidi" w:cstheme="majorBidi"/>
        </w:rPr>
        <w:t>lized while resident in Antigua.</w:t>
      </w:r>
      <w:r w:rsidR="00C61EAA">
        <w:rPr>
          <w:rFonts w:asciiTheme="majorBidi" w:hAnsiTheme="majorBidi" w:cstheme="majorBidi"/>
        </w:rPr>
        <w:t>”</w:t>
      </w:r>
      <w:r w:rsidRPr="00B366CC">
        <w:rPr>
          <w:rFonts w:asciiTheme="majorBidi" w:hAnsiTheme="majorBidi" w:cstheme="majorBidi"/>
        </w:rPr>
        <w:t xml:space="preserve"> This is permissible irrespective of the gender of parent, be it the mother or father, thus granting citizenship either through paternal or maternal descent. However, where the adoption of a non-citizen child is concerned, in cases of joint citizenship, Part II (Section 4) of the Citizenship Act endorses the child to become a citizen from the date of the adoption order, if the male adopter is a citizen. Thereafter, the law is silent on whether the same rights are extended to the female adopter. </w:t>
      </w:r>
    </w:p>
    <w:p w14:paraId="4EBDAEB6" w14:textId="77777777" w:rsidR="0034195A" w:rsidRPr="00B366CC" w:rsidRDefault="0034195A" w:rsidP="0034195A">
      <w:pPr>
        <w:pStyle w:val="SingleTxt"/>
        <w:rPr>
          <w:rFonts w:asciiTheme="majorBidi" w:hAnsiTheme="majorBidi" w:cstheme="majorBidi"/>
        </w:rPr>
      </w:pPr>
      <w:r w:rsidRPr="00B366CC">
        <w:rPr>
          <w:rFonts w:asciiTheme="majorBidi" w:hAnsiTheme="majorBidi" w:cstheme="majorBidi"/>
        </w:rPr>
        <w:t>101.</w:t>
      </w:r>
      <w:r w:rsidRPr="00B366CC">
        <w:rPr>
          <w:rFonts w:asciiTheme="majorBidi" w:hAnsiTheme="majorBidi" w:cstheme="majorBidi"/>
        </w:rPr>
        <w:tab/>
        <w:t xml:space="preserve">All children in Antigua and Barbuda are required to have passports. In situations of single parents, the consent of the mother is required. Wives and husbands are allowed to obtain passports and travel without the consent of either spouse. </w:t>
      </w:r>
    </w:p>
    <w:p w14:paraId="5DE46E15" w14:textId="77777777" w:rsidR="0034195A" w:rsidRPr="00B366CC" w:rsidRDefault="0034195A" w:rsidP="0034195A">
      <w:pPr>
        <w:pStyle w:val="SingleTxt"/>
        <w:rPr>
          <w:rFonts w:asciiTheme="majorBidi" w:hAnsiTheme="majorBidi" w:cstheme="majorBidi"/>
        </w:rPr>
      </w:pPr>
      <w:r w:rsidRPr="00B366CC">
        <w:rPr>
          <w:rFonts w:asciiTheme="majorBidi" w:hAnsiTheme="majorBidi" w:cstheme="majorBidi"/>
        </w:rPr>
        <w:t>102.</w:t>
      </w:r>
      <w:r w:rsidRPr="00B366CC">
        <w:rPr>
          <w:rFonts w:asciiTheme="majorBidi" w:hAnsiTheme="majorBidi" w:cstheme="majorBidi"/>
        </w:rPr>
        <w:tab/>
        <w:t xml:space="preserve">Immigration requirements, in conformity with the constitution, offer men and women the same rights to obtain residency. Nevertheless, discretionary labour procedures grant non-national spouses, be they male or female, employment status irrespective of whether or not they have met the stipulated residency requirements. </w:t>
      </w:r>
    </w:p>
    <w:p w14:paraId="1F600009" w14:textId="77777777" w:rsidR="0034195A" w:rsidRPr="00B366CC" w:rsidRDefault="0034195A" w:rsidP="0034195A">
      <w:pPr>
        <w:pStyle w:val="SingleTxt"/>
        <w:spacing w:after="0" w:line="120" w:lineRule="exact"/>
        <w:rPr>
          <w:rFonts w:asciiTheme="majorBidi" w:hAnsiTheme="majorBidi" w:cstheme="majorBidi"/>
          <w:sz w:val="10"/>
        </w:rPr>
      </w:pPr>
    </w:p>
    <w:p w14:paraId="40EE1C08" w14:textId="77777777" w:rsidR="0034195A" w:rsidRPr="00B366CC" w:rsidRDefault="0034195A" w:rsidP="0034195A">
      <w:pPr>
        <w:pStyle w:val="SingleTxt"/>
        <w:spacing w:after="0" w:line="120" w:lineRule="exact"/>
        <w:rPr>
          <w:rFonts w:asciiTheme="majorBidi" w:hAnsiTheme="majorBidi" w:cstheme="majorBidi"/>
          <w:sz w:val="10"/>
        </w:rPr>
      </w:pPr>
    </w:p>
    <w:p w14:paraId="09B632AE" w14:textId="77777777" w:rsidR="0034195A" w:rsidRPr="00B366CC" w:rsidRDefault="0034195A" w:rsidP="0034195A">
      <w:pPr>
        <w:pStyle w:val="H1"/>
        <w:ind w:right="1260"/>
        <w:rPr>
          <w:rFonts w:asciiTheme="majorBidi" w:hAnsiTheme="majorBidi" w:cstheme="majorBidi"/>
        </w:rPr>
      </w:pPr>
      <w:r w:rsidRPr="00B366CC">
        <w:rPr>
          <w:rFonts w:asciiTheme="majorBidi" w:hAnsiTheme="majorBidi" w:cstheme="majorBidi"/>
        </w:rPr>
        <w:tab/>
      </w:r>
      <w:r w:rsidRPr="00B366CC">
        <w:rPr>
          <w:rFonts w:asciiTheme="majorBidi" w:hAnsiTheme="majorBidi" w:cstheme="majorBidi"/>
        </w:rPr>
        <w:tab/>
        <w:t>Article 10: Education</w:t>
      </w:r>
      <w:r w:rsidRPr="00B366CC">
        <w:rPr>
          <w:rFonts w:asciiTheme="majorBidi" w:eastAsiaTheme="minorEastAsia" w:hAnsiTheme="majorBidi" w:cstheme="majorBidi"/>
          <w:lang w:eastAsia="zh-CN"/>
        </w:rPr>
        <w:t xml:space="preserve"> </w:t>
      </w:r>
    </w:p>
    <w:p w14:paraId="2DC2F389" w14:textId="77777777" w:rsidR="0034195A" w:rsidRPr="00B366CC" w:rsidRDefault="0034195A" w:rsidP="0034195A">
      <w:pPr>
        <w:pStyle w:val="SingleTxt"/>
        <w:spacing w:after="0" w:line="120" w:lineRule="exact"/>
        <w:rPr>
          <w:rFonts w:asciiTheme="majorBidi" w:hAnsiTheme="majorBidi" w:cstheme="majorBidi"/>
          <w:sz w:val="10"/>
        </w:rPr>
      </w:pPr>
    </w:p>
    <w:p w14:paraId="2B059CB2" w14:textId="77777777" w:rsidR="0034195A" w:rsidRPr="00B366CC" w:rsidRDefault="0034195A" w:rsidP="0034195A">
      <w:pPr>
        <w:pStyle w:val="SingleTxt"/>
        <w:spacing w:after="0" w:line="120" w:lineRule="exact"/>
        <w:rPr>
          <w:rFonts w:asciiTheme="majorBidi" w:hAnsiTheme="majorBidi" w:cstheme="majorBidi"/>
          <w:sz w:val="10"/>
        </w:rPr>
      </w:pPr>
    </w:p>
    <w:p w14:paraId="11592EE9" w14:textId="77777777" w:rsidR="0034195A" w:rsidRPr="00B366CC" w:rsidRDefault="0034195A" w:rsidP="00341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heme="majorBidi" w:hAnsiTheme="majorBidi" w:cstheme="majorBidi"/>
        </w:rPr>
      </w:pPr>
      <w:r w:rsidRPr="00B366CC">
        <w:rPr>
          <w:rFonts w:asciiTheme="majorBidi" w:hAnsiTheme="majorBidi" w:cstheme="majorBidi"/>
        </w:rPr>
        <w:tab/>
      </w:r>
      <w:r w:rsidRPr="00B366CC">
        <w:rPr>
          <w:rFonts w:asciiTheme="majorBidi" w:hAnsiTheme="majorBidi" w:cstheme="majorBidi"/>
        </w:rPr>
        <w:tab/>
        <w:t>Access to Education</w:t>
      </w:r>
      <w:r w:rsidRPr="00B366CC">
        <w:rPr>
          <w:rFonts w:asciiTheme="majorBidi" w:eastAsiaTheme="minorEastAsia" w:hAnsiTheme="majorBidi" w:cstheme="majorBidi"/>
          <w:lang w:eastAsia="zh-CN"/>
        </w:rPr>
        <w:t xml:space="preserve"> </w:t>
      </w:r>
    </w:p>
    <w:p w14:paraId="256956BF" w14:textId="77777777" w:rsidR="0034195A" w:rsidRPr="00B366CC" w:rsidRDefault="0034195A" w:rsidP="0034195A">
      <w:pPr>
        <w:pStyle w:val="SingleTxt"/>
        <w:spacing w:after="0" w:line="120" w:lineRule="exact"/>
        <w:rPr>
          <w:rFonts w:asciiTheme="majorBidi" w:hAnsiTheme="majorBidi" w:cstheme="majorBidi"/>
          <w:sz w:val="10"/>
        </w:rPr>
      </w:pPr>
    </w:p>
    <w:p w14:paraId="55319668" w14:textId="77777777" w:rsidR="0034195A" w:rsidRPr="00B366CC" w:rsidRDefault="0034195A" w:rsidP="0034195A">
      <w:pPr>
        <w:pStyle w:val="SingleTxt"/>
        <w:rPr>
          <w:rFonts w:asciiTheme="majorBidi" w:hAnsiTheme="majorBidi" w:cstheme="majorBidi"/>
        </w:rPr>
      </w:pPr>
      <w:r w:rsidRPr="00B366CC">
        <w:rPr>
          <w:rFonts w:asciiTheme="majorBidi" w:hAnsiTheme="majorBidi" w:cstheme="majorBidi"/>
        </w:rPr>
        <w:t>103.</w:t>
      </w:r>
      <w:r w:rsidRPr="00B366CC">
        <w:rPr>
          <w:rFonts w:asciiTheme="majorBidi" w:hAnsiTheme="majorBidi" w:cstheme="majorBidi"/>
        </w:rPr>
        <w:tab/>
        <w:t xml:space="preserve">A new Education Act was passed in 2008. However, in respect of the issue of compulsory attendance in school, it upheld the provisions made in the earlier act. Under Section (43) (1) of the Education Act, No. 7 of 1973 it is compulsory for all children between five and sixteen years to attend school. Section (7) of the Education Act sets in place a non-discriminatory educational policy which is articulated as follows: </w:t>
      </w:r>
      <w:r>
        <w:rPr>
          <w:rFonts w:asciiTheme="majorBidi" w:hAnsiTheme="majorBidi" w:cstheme="majorBidi"/>
        </w:rPr>
        <w:t>“</w:t>
      </w:r>
      <w:r w:rsidRPr="00B366CC">
        <w:rPr>
          <w:rFonts w:asciiTheme="majorBidi" w:hAnsiTheme="majorBidi" w:cstheme="majorBidi"/>
        </w:rPr>
        <w:t>…</w:t>
      </w:r>
      <w:r w:rsidRPr="00B366CC">
        <w:rPr>
          <w:rFonts w:asciiTheme="majorBidi" w:eastAsiaTheme="minorEastAsia" w:hAnsiTheme="majorBidi" w:cstheme="majorBidi"/>
          <w:lang w:eastAsia="zh-CN"/>
        </w:rPr>
        <w:t xml:space="preserve"> </w:t>
      </w:r>
      <w:r w:rsidRPr="00B366CC">
        <w:rPr>
          <w:rFonts w:asciiTheme="majorBidi" w:hAnsiTheme="majorBidi" w:cstheme="majorBidi"/>
        </w:rPr>
        <w:t>No person shall be refused admission to any public school on account of the religious or political persuasion, race or social status of such a person or his parents.</w:t>
      </w:r>
      <w:r>
        <w:rPr>
          <w:rFonts w:asciiTheme="majorBidi" w:hAnsiTheme="majorBidi" w:cstheme="majorBidi"/>
        </w:rPr>
        <w:t>”</w:t>
      </w:r>
      <w:r w:rsidRPr="00B366CC">
        <w:rPr>
          <w:rFonts w:asciiTheme="majorBidi" w:hAnsiTheme="majorBidi" w:cstheme="majorBidi"/>
        </w:rPr>
        <w:t xml:space="preserve"> The state provides equal access to education for both boys and girls; and education is free at all levels of the public school system.</w:t>
      </w:r>
      <w:r w:rsidRPr="00B366CC">
        <w:rPr>
          <w:rFonts w:asciiTheme="majorBidi" w:eastAsiaTheme="minorEastAsia" w:hAnsiTheme="majorBidi" w:cstheme="majorBidi"/>
          <w:lang w:eastAsia="zh-CN"/>
        </w:rPr>
        <w:t xml:space="preserve"> </w:t>
      </w:r>
    </w:p>
    <w:p w14:paraId="6A63F662" w14:textId="77777777" w:rsidR="0034195A" w:rsidRPr="00B366CC" w:rsidRDefault="0034195A" w:rsidP="0034195A">
      <w:pPr>
        <w:pStyle w:val="SingleTxt"/>
        <w:rPr>
          <w:rFonts w:asciiTheme="majorBidi" w:hAnsiTheme="majorBidi" w:cstheme="majorBidi"/>
        </w:rPr>
      </w:pPr>
      <w:r w:rsidRPr="00B366CC">
        <w:rPr>
          <w:rFonts w:asciiTheme="majorBidi" w:hAnsiTheme="majorBidi" w:cstheme="majorBidi"/>
        </w:rPr>
        <w:t>104.</w:t>
      </w:r>
      <w:r w:rsidRPr="00B366CC">
        <w:rPr>
          <w:rFonts w:asciiTheme="majorBidi" w:hAnsiTheme="majorBidi" w:cstheme="majorBidi"/>
        </w:rPr>
        <w:tab/>
        <w:t xml:space="preserve">Section 44 stipulates that is the duty of parents/guardians of every child of compulsory school age to ensure that their child receives efficient, full-time education suitable to his or her age, ability, and aptitude. Section 50(1) further prescribes that </w:t>
      </w:r>
      <w:r>
        <w:rPr>
          <w:rFonts w:asciiTheme="majorBidi" w:hAnsiTheme="majorBidi" w:cstheme="majorBidi"/>
        </w:rPr>
        <w:t>“</w:t>
      </w:r>
      <w:r w:rsidRPr="00B366CC">
        <w:rPr>
          <w:rFonts w:asciiTheme="majorBidi" w:hAnsiTheme="majorBidi" w:cstheme="majorBidi"/>
        </w:rPr>
        <w:t>… a parent of a child of compulsory school age who neglects or refuses to cause the child to attend school is, unless the child is legally excused from attendance, guilty of an offence and on summary conviction is liable to a fine not exceeding fifty dollars.</w:t>
      </w:r>
      <w:r>
        <w:rPr>
          <w:rFonts w:asciiTheme="majorBidi" w:hAnsiTheme="majorBidi" w:cstheme="majorBidi"/>
        </w:rPr>
        <w:t>”</w:t>
      </w:r>
      <w:r w:rsidRPr="00B366CC">
        <w:rPr>
          <w:rFonts w:asciiTheme="majorBidi" w:hAnsiTheme="majorBidi" w:cstheme="majorBidi"/>
        </w:rPr>
        <w:t xml:space="preserve"> </w:t>
      </w:r>
    </w:p>
    <w:p w14:paraId="17F00F4E" w14:textId="77777777" w:rsidR="0034195A" w:rsidRPr="00B366CC" w:rsidRDefault="0034195A" w:rsidP="0034195A">
      <w:pPr>
        <w:pStyle w:val="SingleTxt"/>
        <w:rPr>
          <w:rFonts w:asciiTheme="majorBidi" w:hAnsiTheme="majorBidi" w:cstheme="majorBidi"/>
        </w:rPr>
      </w:pPr>
      <w:r w:rsidRPr="00B366CC">
        <w:rPr>
          <w:rFonts w:asciiTheme="majorBidi" w:hAnsiTheme="majorBidi" w:cstheme="majorBidi"/>
        </w:rPr>
        <w:t>105.</w:t>
      </w:r>
      <w:r w:rsidRPr="00B366CC">
        <w:rPr>
          <w:rFonts w:asciiTheme="majorBidi" w:hAnsiTheme="majorBidi" w:cstheme="majorBidi"/>
        </w:rPr>
        <w:tab/>
        <w:t xml:space="preserve">It must be reiterated that the laws of Antigua and Barbuda provide equal access to both sexes to education at all levels. The system of education in the nation is organized for students to progress through the following levels: preschool-to primary-to secondary-to tertiary. Primary education has been free and universal for over a century and secondary education attained this status in 2013. </w:t>
      </w:r>
    </w:p>
    <w:p w14:paraId="6F87E6EB" w14:textId="77777777" w:rsidR="0034195A" w:rsidRPr="00B366CC" w:rsidRDefault="0034195A" w:rsidP="0034195A">
      <w:pPr>
        <w:pStyle w:val="SingleTxt"/>
        <w:spacing w:after="0" w:line="120" w:lineRule="exact"/>
        <w:rPr>
          <w:rFonts w:asciiTheme="majorBidi" w:hAnsiTheme="majorBidi" w:cstheme="majorBidi"/>
          <w:sz w:val="10"/>
        </w:rPr>
      </w:pPr>
    </w:p>
    <w:p w14:paraId="4BB2BF6E" w14:textId="77777777" w:rsidR="0034195A" w:rsidRPr="00B366CC" w:rsidRDefault="0034195A" w:rsidP="0034195A">
      <w:pPr>
        <w:pStyle w:val="H4"/>
        <w:ind w:right="1260"/>
        <w:rPr>
          <w:rFonts w:asciiTheme="majorBidi" w:hAnsiTheme="majorBidi" w:cstheme="majorBidi"/>
        </w:rPr>
      </w:pPr>
      <w:r w:rsidRPr="00B366CC">
        <w:rPr>
          <w:rFonts w:asciiTheme="majorBidi" w:hAnsiTheme="majorBidi" w:cstheme="majorBidi"/>
        </w:rPr>
        <w:tab/>
      </w:r>
      <w:r w:rsidRPr="00B366CC">
        <w:rPr>
          <w:rFonts w:asciiTheme="majorBidi" w:hAnsiTheme="majorBidi" w:cstheme="majorBidi"/>
        </w:rPr>
        <w:tab/>
        <w:t>Literacy Rates and Dropout Rates</w:t>
      </w:r>
      <w:r w:rsidRPr="00B366CC">
        <w:rPr>
          <w:rFonts w:asciiTheme="majorBidi" w:eastAsiaTheme="minorEastAsia" w:hAnsiTheme="majorBidi" w:cstheme="majorBidi"/>
          <w:lang w:eastAsia="zh-CN"/>
        </w:rPr>
        <w:t xml:space="preserve"> </w:t>
      </w:r>
    </w:p>
    <w:p w14:paraId="2366B4C2" w14:textId="77777777" w:rsidR="0034195A" w:rsidRPr="00B366CC" w:rsidRDefault="0034195A" w:rsidP="0034195A">
      <w:pPr>
        <w:pStyle w:val="SingleTxt"/>
        <w:spacing w:after="0" w:line="120" w:lineRule="exact"/>
        <w:rPr>
          <w:rFonts w:asciiTheme="majorBidi" w:hAnsiTheme="majorBidi" w:cstheme="majorBidi"/>
          <w:sz w:val="10"/>
        </w:rPr>
      </w:pPr>
    </w:p>
    <w:p w14:paraId="36312921" w14:textId="77777777" w:rsidR="0034195A" w:rsidRPr="00B366CC" w:rsidRDefault="0034195A" w:rsidP="0034195A">
      <w:pPr>
        <w:pStyle w:val="SingleTxt"/>
        <w:rPr>
          <w:rFonts w:asciiTheme="majorBidi" w:hAnsiTheme="majorBidi" w:cstheme="majorBidi"/>
        </w:rPr>
      </w:pPr>
      <w:r w:rsidRPr="00B366CC">
        <w:rPr>
          <w:rFonts w:asciiTheme="majorBidi" w:hAnsiTheme="majorBidi" w:cstheme="majorBidi"/>
        </w:rPr>
        <w:t>106.</w:t>
      </w:r>
      <w:r w:rsidRPr="00B366CC">
        <w:rPr>
          <w:rFonts w:asciiTheme="majorBidi" w:hAnsiTheme="majorBidi" w:cstheme="majorBidi"/>
        </w:rPr>
        <w:tab/>
        <w:t xml:space="preserve">It is estimated that in 2011, the country has a functional literacy rate of 99 per cent where the rate is defined as persons 15 years and over who have had at least five years of schooling. Women are estimated to have a 99.4 per cent literacy rate and men 94.4 per cent. This disparity between the sexes in terms of the literacy rate is not surprising as, today fewer females drop out of school than males. </w:t>
      </w:r>
    </w:p>
    <w:p w14:paraId="1703A8BD" w14:textId="77777777" w:rsidR="0034195A" w:rsidRPr="00B366CC" w:rsidRDefault="0034195A" w:rsidP="0034195A">
      <w:pPr>
        <w:pStyle w:val="SingleTxt"/>
        <w:spacing w:after="0" w:line="120" w:lineRule="exact"/>
        <w:rPr>
          <w:rFonts w:asciiTheme="majorBidi" w:hAnsiTheme="majorBidi" w:cstheme="majorBidi"/>
          <w:sz w:val="10"/>
        </w:rPr>
      </w:pPr>
    </w:p>
    <w:p w14:paraId="026D14A9" w14:textId="77777777" w:rsidR="0034195A" w:rsidRPr="00B366CC" w:rsidRDefault="0034195A" w:rsidP="0034195A">
      <w:pPr>
        <w:pStyle w:val="H4"/>
        <w:ind w:right="1260"/>
      </w:pPr>
      <w:r w:rsidRPr="00B366CC">
        <w:tab/>
      </w:r>
      <w:r w:rsidRPr="00B366CC">
        <w:tab/>
      </w:r>
      <w:r>
        <w:t>Preschool</w:t>
      </w:r>
      <w:r w:rsidRPr="00B366CC">
        <w:t xml:space="preserve"> Education or Early Childhood Education</w:t>
      </w:r>
      <w:r>
        <w:rPr>
          <w:rFonts w:asciiTheme="minorEastAsia" w:eastAsiaTheme="minorEastAsia" w:hAnsiTheme="minorEastAsia" w:hint="eastAsia"/>
          <w:lang w:eastAsia="zh-CN"/>
        </w:rPr>
        <w:t xml:space="preserve"> </w:t>
      </w:r>
    </w:p>
    <w:p w14:paraId="2DBE3B23" w14:textId="77777777" w:rsidR="0034195A" w:rsidRPr="00B366CC" w:rsidRDefault="0034195A" w:rsidP="0034195A">
      <w:pPr>
        <w:pStyle w:val="SingleTxt"/>
        <w:spacing w:after="0" w:line="120" w:lineRule="exact"/>
        <w:rPr>
          <w:rFonts w:asciiTheme="majorBidi" w:hAnsiTheme="majorBidi" w:cstheme="majorBidi"/>
          <w:sz w:val="10"/>
        </w:rPr>
      </w:pPr>
    </w:p>
    <w:p w14:paraId="75EF79D7" w14:textId="77777777" w:rsidR="0034195A" w:rsidRPr="00B366CC" w:rsidRDefault="0034195A" w:rsidP="0034195A">
      <w:pPr>
        <w:pStyle w:val="SingleTxt"/>
        <w:rPr>
          <w:rFonts w:asciiTheme="majorBidi" w:hAnsiTheme="majorBidi" w:cstheme="majorBidi"/>
        </w:rPr>
      </w:pPr>
      <w:r w:rsidRPr="00B366CC">
        <w:rPr>
          <w:rFonts w:asciiTheme="majorBidi" w:hAnsiTheme="majorBidi" w:cstheme="majorBidi"/>
        </w:rPr>
        <w:t>107.</w:t>
      </w:r>
      <w:r w:rsidRPr="00B366CC">
        <w:rPr>
          <w:rFonts w:asciiTheme="majorBidi" w:hAnsiTheme="majorBidi" w:cstheme="majorBidi"/>
        </w:rPr>
        <w:tab/>
        <w:t xml:space="preserve">It is estimated that approximately 70 per cent of the population of the 0–5 age group are enrolled in some sort of pre-primary institution. Indeed, according to recent statistics published by the Ministry of Education in its latest Education Statistical Digest, 77.0 per cent of female and 75.9 per cent of male children who enter kindergarten, have had some </w:t>
      </w:r>
      <w:r>
        <w:rPr>
          <w:rFonts w:asciiTheme="majorBidi" w:hAnsiTheme="majorBidi" w:cstheme="majorBidi"/>
        </w:rPr>
        <w:t>preschool</w:t>
      </w:r>
      <w:r w:rsidRPr="00B366CC">
        <w:rPr>
          <w:rFonts w:asciiTheme="majorBidi" w:hAnsiTheme="majorBidi" w:cstheme="majorBidi"/>
        </w:rPr>
        <w:t xml:space="preserve"> experience (Ministry of Education, 2015: 2). The number of day-care centres and </w:t>
      </w:r>
      <w:r>
        <w:rPr>
          <w:rFonts w:asciiTheme="majorBidi" w:hAnsiTheme="majorBidi" w:cstheme="majorBidi"/>
        </w:rPr>
        <w:t>preschool</w:t>
      </w:r>
      <w:r w:rsidRPr="00B366CC">
        <w:rPr>
          <w:rFonts w:asciiTheme="majorBidi" w:hAnsiTheme="majorBidi" w:cstheme="majorBidi"/>
        </w:rPr>
        <w:t xml:space="preserve">s has grown tremendously over the last few decades, catering for children ranging in age from a few weeks to age four or five. From a small number of about 12 or so </w:t>
      </w:r>
      <w:r>
        <w:rPr>
          <w:rFonts w:asciiTheme="majorBidi" w:hAnsiTheme="majorBidi" w:cstheme="majorBidi"/>
        </w:rPr>
        <w:t>preschool</w:t>
      </w:r>
      <w:r w:rsidRPr="00B366CC">
        <w:rPr>
          <w:rFonts w:asciiTheme="majorBidi" w:hAnsiTheme="majorBidi" w:cstheme="majorBidi"/>
        </w:rPr>
        <w:t>s and nurseries in the early 1980</w:t>
      </w:r>
      <w:r>
        <w:rPr>
          <w:rFonts w:asciiTheme="majorBidi" w:hAnsiTheme="majorBidi" w:cstheme="majorBidi"/>
        </w:rPr>
        <w:t>’</w:t>
      </w:r>
      <w:r w:rsidRPr="00B366CC">
        <w:rPr>
          <w:rFonts w:asciiTheme="majorBidi" w:hAnsiTheme="majorBidi" w:cstheme="majorBidi"/>
        </w:rPr>
        <w:t xml:space="preserve">s, there are now 92 such institutions today. Most of these institutions are privately owned and operated by women. The </w:t>
      </w:r>
      <w:r>
        <w:rPr>
          <w:rFonts w:asciiTheme="majorBidi" w:hAnsiTheme="majorBidi" w:cstheme="majorBidi"/>
        </w:rPr>
        <w:t>preschool</w:t>
      </w:r>
      <w:r w:rsidRPr="00B366CC">
        <w:rPr>
          <w:rFonts w:asciiTheme="majorBidi" w:hAnsiTheme="majorBidi" w:cstheme="majorBidi"/>
        </w:rPr>
        <w:t>s also offer employment opport</w:t>
      </w:r>
      <w:r>
        <w:rPr>
          <w:rFonts w:asciiTheme="majorBidi" w:hAnsiTheme="majorBidi" w:cstheme="majorBidi"/>
        </w:rPr>
        <w:t>unities for women as the staff — teachers and aides —</w:t>
      </w:r>
      <w:r w:rsidRPr="00B366CC">
        <w:rPr>
          <w:rFonts w:asciiTheme="majorBidi" w:hAnsiTheme="majorBidi" w:cstheme="majorBidi"/>
        </w:rPr>
        <w:t xml:space="preserve"> of these establishment are 100 per cent female. The tremendous growth in child-care and </w:t>
      </w:r>
      <w:r>
        <w:rPr>
          <w:rFonts w:asciiTheme="majorBidi" w:hAnsiTheme="majorBidi" w:cstheme="majorBidi"/>
        </w:rPr>
        <w:t>preschool</w:t>
      </w:r>
      <w:r w:rsidRPr="00B366CC">
        <w:rPr>
          <w:rFonts w:asciiTheme="majorBidi" w:hAnsiTheme="majorBidi" w:cstheme="majorBidi"/>
        </w:rPr>
        <w:t xml:space="preserve"> education outside the home, has allowed many more women to enter the labour force, thus giving more women some measure economic independence. </w:t>
      </w:r>
    </w:p>
    <w:p w14:paraId="7F2232ED" w14:textId="77777777" w:rsidR="0034195A" w:rsidRPr="00B366CC" w:rsidRDefault="0034195A" w:rsidP="0034195A">
      <w:pPr>
        <w:pStyle w:val="SingleTxt"/>
        <w:rPr>
          <w:rFonts w:asciiTheme="majorBidi" w:hAnsiTheme="majorBidi" w:cstheme="majorBidi"/>
        </w:rPr>
      </w:pPr>
      <w:r w:rsidRPr="00B366CC">
        <w:rPr>
          <w:rFonts w:asciiTheme="majorBidi" w:hAnsiTheme="majorBidi" w:cstheme="majorBidi"/>
        </w:rPr>
        <w:t>108.</w:t>
      </w:r>
      <w:r w:rsidRPr="00B366CC">
        <w:rPr>
          <w:rFonts w:asciiTheme="majorBidi" w:hAnsiTheme="majorBidi" w:cstheme="majorBidi"/>
        </w:rPr>
        <w:tab/>
        <w:t xml:space="preserve">In February 2008, the first government owned </w:t>
      </w:r>
      <w:r>
        <w:rPr>
          <w:rFonts w:asciiTheme="majorBidi" w:hAnsiTheme="majorBidi" w:cstheme="majorBidi"/>
        </w:rPr>
        <w:t>preschool</w:t>
      </w:r>
      <w:r w:rsidRPr="00B366CC">
        <w:rPr>
          <w:rFonts w:asciiTheme="majorBidi" w:hAnsiTheme="majorBidi" w:cstheme="majorBidi"/>
        </w:rPr>
        <w:t xml:space="preserve"> was opened in a low-income area. By the end of 2014, the number of such government owned and operated institutions had increased to eight. This governmental initiative has certainly helped some poor families, as the cost to parents of such a service is minimal.</w:t>
      </w:r>
      <w:r>
        <w:rPr>
          <w:rFonts w:asciiTheme="majorBidi" w:hAnsiTheme="majorBidi" w:cstheme="majorBidi"/>
        </w:rPr>
        <w:t xml:space="preserve"> </w:t>
      </w:r>
    </w:p>
    <w:p w14:paraId="5E0897D2" w14:textId="77777777" w:rsidR="0034195A" w:rsidRPr="0057234C" w:rsidRDefault="0034195A" w:rsidP="0034195A">
      <w:pPr>
        <w:pStyle w:val="SingleTxt"/>
        <w:spacing w:after="0" w:line="120" w:lineRule="exact"/>
        <w:rPr>
          <w:rFonts w:asciiTheme="majorBidi" w:hAnsiTheme="majorBidi" w:cstheme="majorBidi"/>
          <w:sz w:val="10"/>
        </w:rPr>
      </w:pPr>
    </w:p>
    <w:p w14:paraId="0AB53885" w14:textId="77777777" w:rsidR="0034195A" w:rsidRPr="00B366CC" w:rsidRDefault="0034195A" w:rsidP="0034195A">
      <w:pPr>
        <w:pStyle w:val="H4"/>
        <w:ind w:right="1260"/>
      </w:pPr>
      <w:r w:rsidRPr="00B366CC">
        <w:tab/>
      </w:r>
      <w:r w:rsidRPr="00B366CC">
        <w:tab/>
        <w:t>Primary Education</w:t>
      </w:r>
      <w:r>
        <w:t xml:space="preserve"> </w:t>
      </w:r>
    </w:p>
    <w:p w14:paraId="65460900" w14:textId="77777777" w:rsidR="0034195A" w:rsidRPr="0057234C" w:rsidRDefault="0034195A" w:rsidP="0034195A">
      <w:pPr>
        <w:pStyle w:val="SingleTxt"/>
        <w:spacing w:after="0" w:line="120" w:lineRule="exact"/>
        <w:rPr>
          <w:rFonts w:asciiTheme="majorBidi" w:hAnsiTheme="majorBidi" w:cstheme="majorBidi"/>
          <w:sz w:val="10"/>
        </w:rPr>
      </w:pPr>
    </w:p>
    <w:p w14:paraId="4AD4382A" w14:textId="77777777" w:rsidR="0034195A" w:rsidRPr="00B366CC" w:rsidRDefault="0034195A" w:rsidP="0034195A">
      <w:pPr>
        <w:pStyle w:val="SingleTxt"/>
        <w:rPr>
          <w:rFonts w:asciiTheme="majorBidi" w:hAnsiTheme="majorBidi" w:cstheme="majorBidi"/>
        </w:rPr>
      </w:pPr>
      <w:r w:rsidRPr="00B366CC">
        <w:rPr>
          <w:rFonts w:asciiTheme="majorBidi" w:hAnsiTheme="majorBidi" w:cstheme="majorBidi"/>
        </w:rPr>
        <w:t>109.</w:t>
      </w:r>
      <w:r w:rsidRPr="00B366CC">
        <w:rPr>
          <w:rFonts w:asciiTheme="majorBidi" w:hAnsiTheme="majorBidi" w:cstheme="majorBidi"/>
        </w:rPr>
        <w:tab/>
        <w:t xml:space="preserve">Statistics show that, naturally, slightly more boys are born than girls in any given population. The slight difference between male and female births in any population remains fairly constant (barring female infanticide). This trend is reflected in primary school enrolment figures for Antigua and Barbuda over the years. However, the disparity in enrolment in favour of males appears to be higher than is warranted by the slightly larger numbers of males born versus females. This disparity in male and female enrolment in </w:t>
      </w:r>
      <w:r w:rsidRPr="0057234C">
        <w:rPr>
          <w:rFonts w:asciiTheme="majorBidi" w:hAnsiTheme="majorBidi" w:cstheme="majorBidi"/>
          <w:b/>
          <w:bCs/>
        </w:rPr>
        <w:t>favour of males</w:t>
      </w:r>
      <w:r w:rsidRPr="00B366CC">
        <w:rPr>
          <w:rFonts w:asciiTheme="majorBidi" w:hAnsiTheme="majorBidi" w:cstheme="majorBidi"/>
        </w:rPr>
        <w:t xml:space="preserve"> at the primary level (over the years) can be seen in the statistics in Table 7 below. </w:t>
      </w:r>
    </w:p>
    <w:p w14:paraId="4A7B8411" w14:textId="77777777" w:rsidR="0034195A" w:rsidRPr="0057234C" w:rsidRDefault="0034195A" w:rsidP="0034195A">
      <w:pPr>
        <w:pStyle w:val="SingleTxt"/>
        <w:spacing w:after="0" w:line="120" w:lineRule="exact"/>
        <w:rPr>
          <w:rFonts w:asciiTheme="majorBidi" w:hAnsiTheme="majorBidi" w:cstheme="majorBidi"/>
          <w:sz w:val="10"/>
        </w:rPr>
      </w:pPr>
    </w:p>
    <w:p w14:paraId="7F864DB9" w14:textId="77777777" w:rsidR="0034195A" w:rsidRPr="0057234C" w:rsidRDefault="0034195A" w:rsidP="00341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sidRPr="0057234C">
        <w:rPr>
          <w:b w:val="0"/>
          <w:bCs/>
        </w:rPr>
        <w:tab/>
      </w:r>
      <w:r w:rsidRPr="0057234C">
        <w:rPr>
          <w:b w:val="0"/>
          <w:bCs/>
        </w:rPr>
        <w:tab/>
        <w:t xml:space="preserve">Table 7 </w:t>
      </w:r>
    </w:p>
    <w:p w14:paraId="5E60B255" w14:textId="77777777" w:rsidR="0034195A" w:rsidRPr="00B366CC" w:rsidRDefault="0034195A" w:rsidP="00341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366CC">
        <w:t>Gender Disparity in Enrolment in Primary Schools for Selected Years</w:t>
      </w:r>
      <w:r>
        <w:t xml:space="preserve"> </w:t>
      </w:r>
    </w:p>
    <w:p w14:paraId="3EA65819" w14:textId="77777777" w:rsidR="0034195A" w:rsidRPr="0057234C" w:rsidRDefault="0034195A" w:rsidP="0034195A">
      <w:pPr>
        <w:pStyle w:val="SingleTxt"/>
        <w:spacing w:after="0" w:line="120" w:lineRule="exact"/>
        <w:rPr>
          <w:rFonts w:asciiTheme="majorBidi" w:hAnsiTheme="majorBidi" w:cstheme="majorBidi"/>
          <w:sz w:val="10"/>
          <w:lang w:val="en-US"/>
        </w:rPr>
      </w:pPr>
    </w:p>
    <w:tbl>
      <w:tblPr>
        <w:tblW w:w="0" w:type="auto"/>
        <w:tblInd w:w="1260"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34195A" w:rsidRPr="0057234C" w14:paraId="08F04E46" w14:textId="77777777" w:rsidTr="0034195A">
        <w:trPr>
          <w:tblHeader/>
        </w:trPr>
        <w:tc>
          <w:tcPr>
            <w:tcW w:w="1220" w:type="dxa"/>
            <w:tcBorders>
              <w:top w:val="single" w:sz="4" w:space="0" w:color="auto"/>
              <w:bottom w:val="single" w:sz="12" w:space="0" w:color="auto"/>
            </w:tcBorders>
            <w:shd w:val="clear" w:color="auto" w:fill="auto"/>
            <w:vAlign w:val="bottom"/>
          </w:tcPr>
          <w:p w14:paraId="0E8E7C2B" w14:textId="77777777" w:rsidR="0034195A" w:rsidRPr="0057234C" w:rsidRDefault="0034195A" w:rsidP="0034195A">
            <w:pPr>
              <w:spacing w:before="81" w:after="81" w:line="160" w:lineRule="exact"/>
              <w:ind w:right="40"/>
              <w:rPr>
                <w:i/>
                <w:sz w:val="14"/>
              </w:rPr>
            </w:pPr>
            <w:r w:rsidRPr="0057234C">
              <w:rPr>
                <w:i/>
                <w:sz w:val="14"/>
              </w:rPr>
              <w:t>Year</w:t>
            </w:r>
          </w:p>
        </w:tc>
        <w:tc>
          <w:tcPr>
            <w:tcW w:w="1220" w:type="dxa"/>
            <w:tcBorders>
              <w:top w:val="single" w:sz="4" w:space="0" w:color="auto"/>
              <w:bottom w:val="single" w:sz="12" w:space="0" w:color="auto"/>
            </w:tcBorders>
            <w:shd w:val="clear" w:color="auto" w:fill="auto"/>
            <w:vAlign w:val="bottom"/>
          </w:tcPr>
          <w:p w14:paraId="0B3E433C" w14:textId="77777777" w:rsidR="0034195A" w:rsidRPr="0057234C" w:rsidRDefault="0034195A" w:rsidP="0034195A">
            <w:pPr>
              <w:spacing w:before="81" w:after="81" w:line="160" w:lineRule="exact"/>
              <w:ind w:left="144" w:right="40"/>
              <w:jc w:val="right"/>
              <w:rPr>
                <w:i/>
                <w:sz w:val="14"/>
              </w:rPr>
            </w:pPr>
            <w:r w:rsidRPr="0057234C">
              <w:rPr>
                <w:i/>
                <w:sz w:val="14"/>
              </w:rPr>
              <w:t>1994/1995</w:t>
            </w:r>
          </w:p>
        </w:tc>
        <w:tc>
          <w:tcPr>
            <w:tcW w:w="1220" w:type="dxa"/>
            <w:tcBorders>
              <w:top w:val="single" w:sz="4" w:space="0" w:color="auto"/>
              <w:bottom w:val="single" w:sz="12" w:space="0" w:color="auto"/>
            </w:tcBorders>
            <w:shd w:val="clear" w:color="auto" w:fill="auto"/>
            <w:vAlign w:val="bottom"/>
          </w:tcPr>
          <w:p w14:paraId="6EA5FE74" w14:textId="77777777" w:rsidR="0034195A" w:rsidRPr="0057234C" w:rsidRDefault="0034195A" w:rsidP="0034195A">
            <w:pPr>
              <w:spacing w:before="81" w:after="81" w:line="160" w:lineRule="exact"/>
              <w:ind w:left="144" w:right="40"/>
              <w:jc w:val="right"/>
              <w:rPr>
                <w:i/>
                <w:sz w:val="14"/>
              </w:rPr>
            </w:pPr>
            <w:r w:rsidRPr="0057234C">
              <w:rPr>
                <w:i/>
                <w:sz w:val="14"/>
              </w:rPr>
              <w:t>1999/2000</w:t>
            </w:r>
          </w:p>
        </w:tc>
        <w:tc>
          <w:tcPr>
            <w:tcW w:w="1220" w:type="dxa"/>
            <w:tcBorders>
              <w:top w:val="single" w:sz="4" w:space="0" w:color="auto"/>
              <w:bottom w:val="single" w:sz="12" w:space="0" w:color="auto"/>
            </w:tcBorders>
            <w:shd w:val="clear" w:color="auto" w:fill="auto"/>
            <w:vAlign w:val="bottom"/>
          </w:tcPr>
          <w:p w14:paraId="711FA80A" w14:textId="77777777" w:rsidR="0034195A" w:rsidRPr="0057234C" w:rsidRDefault="0034195A" w:rsidP="0034195A">
            <w:pPr>
              <w:spacing w:before="81" w:after="81" w:line="160" w:lineRule="exact"/>
              <w:ind w:left="144" w:right="40"/>
              <w:jc w:val="right"/>
              <w:rPr>
                <w:i/>
                <w:sz w:val="14"/>
              </w:rPr>
            </w:pPr>
            <w:r w:rsidRPr="0057234C">
              <w:rPr>
                <w:i/>
                <w:sz w:val="14"/>
              </w:rPr>
              <w:t>2010/2011</w:t>
            </w:r>
          </w:p>
        </w:tc>
        <w:tc>
          <w:tcPr>
            <w:tcW w:w="1220" w:type="dxa"/>
            <w:tcBorders>
              <w:top w:val="single" w:sz="4" w:space="0" w:color="auto"/>
              <w:bottom w:val="single" w:sz="12" w:space="0" w:color="auto"/>
            </w:tcBorders>
            <w:shd w:val="clear" w:color="auto" w:fill="auto"/>
            <w:vAlign w:val="bottom"/>
          </w:tcPr>
          <w:p w14:paraId="667E8A3B" w14:textId="77777777" w:rsidR="0034195A" w:rsidRPr="0057234C" w:rsidRDefault="0034195A" w:rsidP="0034195A">
            <w:pPr>
              <w:spacing w:before="81" w:after="81" w:line="160" w:lineRule="exact"/>
              <w:ind w:left="144" w:right="40"/>
              <w:jc w:val="right"/>
              <w:rPr>
                <w:i/>
                <w:sz w:val="14"/>
              </w:rPr>
            </w:pPr>
            <w:r w:rsidRPr="0057234C">
              <w:rPr>
                <w:i/>
                <w:sz w:val="14"/>
              </w:rPr>
              <w:t>2011/2012</w:t>
            </w:r>
          </w:p>
        </w:tc>
        <w:tc>
          <w:tcPr>
            <w:tcW w:w="1220" w:type="dxa"/>
            <w:tcBorders>
              <w:top w:val="single" w:sz="4" w:space="0" w:color="auto"/>
              <w:bottom w:val="single" w:sz="12" w:space="0" w:color="auto"/>
            </w:tcBorders>
            <w:shd w:val="clear" w:color="auto" w:fill="auto"/>
            <w:vAlign w:val="bottom"/>
          </w:tcPr>
          <w:p w14:paraId="1F89EA5A" w14:textId="77777777" w:rsidR="0034195A" w:rsidRPr="0057234C" w:rsidRDefault="0034195A" w:rsidP="0034195A">
            <w:pPr>
              <w:spacing w:before="81" w:after="81" w:line="160" w:lineRule="exact"/>
              <w:ind w:left="144" w:right="40"/>
              <w:jc w:val="right"/>
              <w:rPr>
                <w:i/>
                <w:sz w:val="14"/>
              </w:rPr>
            </w:pPr>
            <w:r w:rsidRPr="0057234C">
              <w:rPr>
                <w:i/>
                <w:sz w:val="14"/>
              </w:rPr>
              <w:t>2014/2015</w:t>
            </w:r>
          </w:p>
        </w:tc>
      </w:tr>
      <w:tr w:rsidR="0034195A" w:rsidRPr="0057234C" w14:paraId="4B162D2E" w14:textId="77777777" w:rsidTr="0034195A">
        <w:trPr>
          <w:trHeight w:hRule="exact" w:val="115"/>
          <w:tblHeader/>
        </w:trPr>
        <w:tc>
          <w:tcPr>
            <w:tcW w:w="1220" w:type="dxa"/>
            <w:tcBorders>
              <w:top w:val="single" w:sz="12" w:space="0" w:color="auto"/>
            </w:tcBorders>
            <w:shd w:val="clear" w:color="auto" w:fill="auto"/>
            <w:vAlign w:val="bottom"/>
          </w:tcPr>
          <w:p w14:paraId="05F7832A" w14:textId="77777777" w:rsidR="0034195A" w:rsidRPr="0057234C" w:rsidRDefault="0034195A" w:rsidP="0034195A">
            <w:pPr>
              <w:spacing w:before="40" w:after="40" w:line="210" w:lineRule="exact"/>
              <w:ind w:right="40"/>
              <w:rPr>
                <w:sz w:val="17"/>
              </w:rPr>
            </w:pPr>
          </w:p>
        </w:tc>
        <w:tc>
          <w:tcPr>
            <w:tcW w:w="1220" w:type="dxa"/>
            <w:tcBorders>
              <w:top w:val="single" w:sz="12" w:space="0" w:color="auto"/>
            </w:tcBorders>
            <w:shd w:val="clear" w:color="auto" w:fill="auto"/>
            <w:vAlign w:val="bottom"/>
          </w:tcPr>
          <w:p w14:paraId="036F8A6C" w14:textId="77777777" w:rsidR="0034195A" w:rsidRPr="0057234C" w:rsidRDefault="0034195A" w:rsidP="0034195A">
            <w:pPr>
              <w:spacing w:before="40" w:after="40" w:line="210" w:lineRule="exact"/>
              <w:ind w:left="144" w:right="40"/>
              <w:jc w:val="right"/>
              <w:rPr>
                <w:sz w:val="17"/>
              </w:rPr>
            </w:pPr>
          </w:p>
        </w:tc>
        <w:tc>
          <w:tcPr>
            <w:tcW w:w="1220" w:type="dxa"/>
            <w:tcBorders>
              <w:top w:val="single" w:sz="12" w:space="0" w:color="auto"/>
            </w:tcBorders>
            <w:shd w:val="clear" w:color="auto" w:fill="auto"/>
            <w:vAlign w:val="bottom"/>
          </w:tcPr>
          <w:p w14:paraId="691E127F" w14:textId="77777777" w:rsidR="0034195A" w:rsidRPr="0057234C" w:rsidRDefault="0034195A" w:rsidP="0034195A">
            <w:pPr>
              <w:spacing w:before="40" w:after="40" w:line="210" w:lineRule="exact"/>
              <w:ind w:left="144" w:right="40"/>
              <w:jc w:val="right"/>
              <w:rPr>
                <w:sz w:val="17"/>
              </w:rPr>
            </w:pPr>
          </w:p>
        </w:tc>
        <w:tc>
          <w:tcPr>
            <w:tcW w:w="1220" w:type="dxa"/>
            <w:tcBorders>
              <w:top w:val="single" w:sz="12" w:space="0" w:color="auto"/>
            </w:tcBorders>
            <w:shd w:val="clear" w:color="auto" w:fill="auto"/>
            <w:vAlign w:val="bottom"/>
          </w:tcPr>
          <w:p w14:paraId="41B873FE" w14:textId="77777777" w:rsidR="0034195A" w:rsidRPr="0057234C" w:rsidRDefault="0034195A" w:rsidP="0034195A">
            <w:pPr>
              <w:spacing w:before="40" w:after="40" w:line="210" w:lineRule="exact"/>
              <w:ind w:left="144" w:right="40"/>
              <w:jc w:val="right"/>
              <w:rPr>
                <w:sz w:val="17"/>
              </w:rPr>
            </w:pPr>
          </w:p>
        </w:tc>
        <w:tc>
          <w:tcPr>
            <w:tcW w:w="1220" w:type="dxa"/>
            <w:tcBorders>
              <w:top w:val="single" w:sz="12" w:space="0" w:color="auto"/>
            </w:tcBorders>
            <w:shd w:val="clear" w:color="auto" w:fill="auto"/>
            <w:vAlign w:val="bottom"/>
          </w:tcPr>
          <w:p w14:paraId="5C46B9A7" w14:textId="77777777" w:rsidR="0034195A" w:rsidRPr="0057234C" w:rsidRDefault="0034195A" w:rsidP="0034195A">
            <w:pPr>
              <w:spacing w:before="40" w:after="40" w:line="210" w:lineRule="exact"/>
              <w:ind w:left="144" w:right="40"/>
              <w:jc w:val="right"/>
              <w:rPr>
                <w:sz w:val="17"/>
              </w:rPr>
            </w:pPr>
          </w:p>
        </w:tc>
        <w:tc>
          <w:tcPr>
            <w:tcW w:w="1220" w:type="dxa"/>
            <w:tcBorders>
              <w:top w:val="single" w:sz="12" w:space="0" w:color="auto"/>
            </w:tcBorders>
            <w:shd w:val="clear" w:color="auto" w:fill="auto"/>
            <w:vAlign w:val="bottom"/>
          </w:tcPr>
          <w:p w14:paraId="204D2877" w14:textId="77777777" w:rsidR="0034195A" w:rsidRPr="0057234C" w:rsidRDefault="0034195A" w:rsidP="0034195A">
            <w:pPr>
              <w:spacing w:before="40" w:after="40" w:line="210" w:lineRule="exact"/>
              <w:ind w:left="144" w:right="40"/>
              <w:jc w:val="right"/>
              <w:rPr>
                <w:sz w:val="17"/>
              </w:rPr>
            </w:pPr>
          </w:p>
        </w:tc>
      </w:tr>
      <w:tr w:rsidR="0034195A" w:rsidRPr="0057234C" w14:paraId="14AC1609" w14:textId="77777777" w:rsidTr="0034195A">
        <w:tc>
          <w:tcPr>
            <w:tcW w:w="1220" w:type="dxa"/>
            <w:tcBorders>
              <w:bottom w:val="single" w:sz="12" w:space="0" w:color="auto"/>
            </w:tcBorders>
            <w:shd w:val="clear" w:color="auto" w:fill="auto"/>
            <w:vAlign w:val="bottom"/>
          </w:tcPr>
          <w:p w14:paraId="2CD01049" w14:textId="77777777" w:rsidR="0034195A" w:rsidRPr="0057234C" w:rsidRDefault="0034195A" w:rsidP="0034195A">
            <w:pPr>
              <w:tabs>
                <w:tab w:val="left" w:pos="288"/>
                <w:tab w:val="left" w:pos="576"/>
                <w:tab w:val="left" w:pos="864"/>
                <w:tab w:val="left" w:pos="1152"/>
              </w:tabs>
              <w:spacing w:before="40" w:after="40" w:line="210" w:lineRule="exact"/>
              <w:ind w:right="40"/>
              <w:rPr>
                <w:sz w:val="17"/>
              </w:rPr>
            </w:pPr>
            <w:r w:rsidRPr="0057234C">
              <w:rPr>
                <w:sz w:val="17"/>
              </w:rPr>
              <w:t>Disparity</w:t>
            </w:r>
          </w:p>
        </w:tc>
        <w:tc>
          <w:tcPr>
            <w:tcW w:w="1220" w:type="dxa"/>
            <w:tcBorders>
              <w:bottom w:val="single" w:sz="12" w:space="0" w:color="auto"/>
            </w:tcBorders>
            <w:shd w:val="clear" w:color="auto" w:fill="auto"/>
            <w:vAlign w:val="bottom"/>
          </w:tcPr>
          <w:p w14:paraId="450D7A70" w14:textId="77777777" w:rsidR="0034195A" w:rsidRPr="0057234C" w:rsidRDefault="0034195A" w:rsidP="0034195A">
            <w:pPr>
              <w:tabs>
                <w:tab w:val="left" w:pos="288"/>
                <w:tab w:val="left" w:pos="576"/>
                <w:tab w:val="left" w:pos="864"/>
                <w:tab w:val="left" w:pos="1152"/>
              </w:tabs>
              <w:spacing w:before="40" w:after="40" w:line="210" w:lineRule="exact"/>
              <w:ind w:left="144" w:right="40"/>
              <w:jc w:val="right"/>
              <w:rPr>
                <w:sz w:val="17"/>
              </w:rPr>
            </w:pPr>
            <w:r w:rsidRPr="0057234C">
              <w:rPr>
                <w:sz w:val="17"/>
              </w:rPr>
              <w:t>6.8%</w:t>
            </w:r>
          </w:p>
        </w:tc>
        <w:tc>
          <w:tcPr>
            <w:tcW w:w="1220" w:type="dxa"/>
            <w:tcBorders>
              <w:bottom w:val="single" w:sz="12" w:space="0" w:color="auto"/>
            </w:tcBorders>
            <w:shd w:val="clear" w:color="auto" w:fill="auto"/>
            <w:vAlign w:val="bottom"/>
          </w:tcPr>
          <w:p w14:paraId="311F0430" w14:textId="77777777" w:rsidR="0034195A" w:rsidRPr="0057234C" w:rsidRDefault="0034195A" w:rsidP="0034195A">
            <w:pPr>
              <w:tabs>
                <w:tab w:val="left" w:pos="288"/>
                <w:tab w:val="left" w:pos="576"/>
                <w:tab w:val="left" w:pos="864"/>
                <w:tab w:val="left" w:pos="1152"/>
              </w:tabs>
              <w:spacing w:before="40" w:after="40" w:line="210" w:lineRule="exact"/>
              <w:ind w:left="144" w:right="40"/>
              <w:jc w:val="right"/>
              <w:rPr>
                <w:sz w:val="17"/>
              </w:rPr>
            </w:pPr>
            <w:r w:rsidRPr="0057234C">
              <w:rPr>
                <w:sz w:val="17"/>
              </w:rPr>
              <w:t>4.0%</w:t>
            </w:r>
          </w:p>
        </w:tc>
        <w:tc>
          <w:tcPr>
            <w:tcW w:w="1220" w:type="dxa"/>
            <w:tcBorders>
              <w:bottom w:val="single" w:sz="12" w:space="0" w:color="auto"/>
            </w:tcBorders>
            <w:shd w:val="clear" w:color="auto" w:fill="auto"/>
            <w:vAlign w:val="bottom"/>
          </w:tcPr>
          <w:p w14:paraId="0DF075B0" w14:textId="77777777" w:rsidR="0034195A" w:rsidRPr="0057234C" w:rsidRDefault="0034195A" w:rsidP="0034195A">
            <w:pPr>
              <w:tabs>
                <w:tab w:val="left" w:pos="288"/>
                <w:tab w:val="left" w:pos="576"/>
                <w:tab w:val="left" w:pos="864"/>
                <w:tab w:val="left" w:pos="1152"/>
              </w:tabs>
              <w:spacing w:before="40" w:after="40" w:line="210" w:lineRule="exact"/>
              <w:ind w:left="144" w:right="40"/>
              <w:jc w:val="right"/>
              <w:rPr>
                <w:sz w:val="17"/>
              </w:rPr>
            </w:pPr>
            <w:r w:rsidRPr="0057234C">
              <w:rPr>
                <w:sz w:val="17"/>
              </w:rPr>
              <w:t>4.6%</w:t>
            </w:r>
          </w:p>
        </w:tc>
        <w:tc>
          <w:tcPr>
            <w:tcW w:w="1220" w:type="dxa"/>
            <w:tcBorders>
              <w:bottom w:val="single" w:sz="12" w:space="0" w:color="auto"/>
            </w:tcBorders>
            <w:shd w:val="clear" w:color="auto" w:fill="auto"/>
            <w:vAlign w:val="bottom"/>
          </w:tcPr>
          <w:p w14:paraId="5CDFA904" w14:textId="77777777" w:rsidR="0034195A" w:rsidRPr="0057234C" w:rsidRDefault="0034195A" w:rsidP="0034195A">
            <w:pPr>
              <w:tabs>
                <w:tab w:val="left" w:pos="288"/>
                <w:tab w:val="left" w:pos="576"/>
                <w:tab w:val="left" w:pos="864"/>
                <w:tab w:val="left" w:pos="1152"/>
              </w:tabs>
              <w:spacing w:before="40" w:after="40" w:line="210" w:lineRule="exact"/>
              <w:ind w:left="144" w:right="40"/>
              <w:jc w:val="right"/>
              <w:rPr>
                <w:sz w:val="17"/>
              </w:rPr>
            </w:pPr>
            <w:r w:rsidRPr="0057234C">
              <w:rPr>
                <w:sz w:val="17"/>
              </w:rPr>
              <w:t>3.6%</w:t>
            </w:r>
          </w:p>
        </w:tc>
        <w:tc>
          <w:tcPr>
            <w:tcW w:w="1220" w:type="dxa"/>
            <w:tcBorders>
              <w:bottom w:val="single" w:sz="12" w:space="0" w:color="auto"/>
            </w:tcBorders>
            <w:shd w:val="clear" w:color="auto" w:fill="auto"/>
            <w:vAlign w:val="bottom"/>
          </w:tcPr>
          <w:p w14:paraId="0B63F49E" w14:textId="77777777" w:rsidR="0034195A" w:rsidRPr="0057234C" w:rsidRDefault="0034195A" w:rsidP="0034195A">
            <w:pPr>
              <w:tabs>
                <w:tab w:val="left" w:pos="288"/>
                <w:tab w:val="left" w:pos="576"/>
                <w:tab w:val="left" w:pos="864"/>
                <w:tab w:val="left" w:pos="1152"/>
              </w:tabs>
              <w:spacing w:before="40" w:after="40" w:line="210" w:lineRule="exact"/>
              <w:ind w:left="144" w:right="40"/>
              <w:jc w:val="right"/>
              <w:rPr>
                <w:sz w:val="17"/>
              </w:rPr>
            </w:pPr>
            <w:r w:rsidRPr="0057234C">
              <w:rPr>
                <w:sz w:val="17"/>
              </w:rPr>
              <w:t>2.7%</w:t>
            </w:r>
          </w:p>
        </w:tc>
      </w:tr>
    </w:tbl>
    <w:p w14:paraId="28D6196F" w14:textId="77777777" w:rsidR="0034195A" w:rsidRPr="0057234C" w:rsidRDefault="0034195A" w:rsidP="0034195A">
      <w:pPr>
        <w:pStyle w:val="SingleTxt"/>
        <w:spacing w:after="0" w:line="120" w:lineRule="exact"/>
        <w:rPr>
          <w:rFonts w:asciiTheme="majorBidi" w:hAnsiTheme="majorBidi" w:cstheme="majorBidi"/>
          <w:sz w:val="10"/>
          <w:lang w:val="en-US"/>
        </w:rPr>
      </w:pPr>
    </w:p>
    <w:p w14:paraId="389A79B6" w14:textId="77777777" w:rsidR="0034195A" w:rsidRDefault="0034195A" w:rsidP="0034195A">
      <w:pPr>
        <w:pStyle w:val="FootnoteText"/>
        <w:tabs>
          <w:tab w:val="clear" w:pos="418"/>
          <w:tab w:val="right" w:pos="1476"/>
          <w:tab w:val="left" w:pos="1548"/>
          <w:tab w:val="right" w:pos="1836"/>
          <w:tab w:val="left" w:pos="1908"/>
        </w:tabs>
        <w:ind w:left="1548" w:right="1267" w:hanging="288"/>
        <w:rPr>
          <w:lang w:val="en-US"/>
        </w:rPr>
      </w:pPr>
      <w:r w:rsidRPr="0057234C">
        <w:rPr>
          <w:i/>
          <w:iCs/>
          <w:lang w:val="en-US"/>
        </w:rPr>
        <w:t>Primary Source</w:t>
      </w:r>
      <w:r w:rsidRPr="0057234C">
        <w:rPr>
          <w:lang w:val="en-US"/>
        </w:rPr>
        <w:t>: Ministry of Education Statistics, (Compiled by Osoba, 2015)</w:t>
      </w:r>
      <w:r>
        <w:rPr>
          <w:lang w:val="en-US"/>
        </w:rPr>
        <w:t xml:space="preserve">. </w:t>
      </w:r>
    </w:p>
    <w:p w14:paraId="193C1269" w14:textId="77777777" w:rsidR="0034195A" w:rsidRPr="0057234C" w:rsidRDefault="0034195A" w:rsidP="0034195A">
      <w:pPr>
        <w:pStyle w:val="SingleTxt"/>
        <w:spacing w:after="0" w:line="120" w:lineRule="exact"/>
        <w:rPr>
          <w:rFonts w:asciiTheme="majorBidi" w:hAnsiTheme="majorBidi" w:cstheme="majorBidi"/>
          <w:sz w:val="10"/>
          <w:lang w:val="en-US"/>
        </w:rPr>
      </w:pPr>
    </w:p>
    <w:p w14:paraId="309B1113" w14:textId="77777777" w:rsidR="0034195A" w:rsidRPr="0057234C" w:rsidRDefault="0034195A" w:rsidP="0034195A">
      <w:pPr>
        <w:pStyle w:val="SingleTxt"/>
        <w:spacing w:after="0" w:line="120" w:lineRule="exact"/>
        <w:rPr>
          <w:rFonts w:asciiTheme="majorBidi" w:hAnsiTheme="majorBidi" w:cstheme="majorBidi"/>
          <w:sz w:val="10"/>
          <w:lang w:val="en-US"/>
        </w:rPr>
      </w:pPr>
    </w:p>
    <w:p w14:paraId="47EAD1F4" w14:textId="77777777"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110.</w:t>
      </w:r>
      <w:r w:rsidRPr="0057234C">
        <w:rPr>
          <w:rFonts w:asciiTheme="majorBidi" w:hAnsiTheme="majorBidi" w:cstheme="majorBidi"/>
          <w:lang w:val="en-US"/>
        </w:rPr>
        <w:tab/>
        <w:t>The statistics show that the disparity is decreasing. If indeed there was some discrimination against girls, this decreasing trend in primary school enrolment shows that such discrimination is disappearing.</w:t>
      </w:r>
      <w:r>
        <w:rPr>
          <w:rFonts w:asciiTheme="majorBidi" w:hAnsiTheme="majorBidi" w:cstheme="majorBidi"/>
          <w:lang w:val="en-US"/>
        </w:rPr>
        <w:t xml:space="preserve"> </w:t>
      </w:r>
    </w:p>
    <w:p w14:paraId="1685657E" w14:textId="77777777" w:rsidR="0034195A" w:rsidRPr="00497215" w:rsidRDefault="0034195A" w:rsidP="0034195A">
      <w:pPr>
        <w:pStyle w:val="SingleTxt"/>
        <w:spacing w:after="0" w:line="120" w:lineRule="exact"/>
        <w:rPr>
          <w:rFonts w:asciiTheme="majorBidi" w:hAnsiTheme="majorBidi" w:cstheme="majorBidi"/>
          <w:sz w:val="10"/>
          <w:lang w:val="en-US"/>
        </w:rPr>
      </w:pPr>
    </w:p>
    <w:p w14:paraId="1693632D" w14:textId="77777777" w:rsidR="0034195A" w:rsidRPr="0057234C" w:rsidRDefault="0034195A" w:rsidP="0034195A">
      <w:pPr>
        <w:pStyle w:val="H4"/>
        <w:ind w:right="1260"/>
        <w:rPr>
          <w:lang w:val="en-US"/>
        </w:rPr>
      </w:pPr>
      <w:r w:rsidRPr="0057234C">
        <w:rPr>
          <w:lang w:val="en-US"/>
        </w:rPr>
        <w:tab/>
      </w:r>
      <w:r w:rsidRPr="0057234C">
        <w:rPr>
          <w:lang w:val="en-US"/>
        </w:rPr>
        <w:tab/>
        <w:t>Secondary Education</w:t>
      </w:r>
      <w:r>
        <w:rPr>
          <w:lang w:val="en-US"/>
        </w:rPr>
        <w:t xml:space="preserve"> </w:t>
      </w:r>
    </w:p>
    <w:p w14:paraId="2F506501" w14:textId="77777777" w:rsidR="0034195A" w:rsidRPr="00497215" w:rsidRDefault="0034195A" w:rsidP="0034195A">
      <w:pPr>
        <w:pStyle w:val="SingleTxt"/>
        <w:spacing w:after="0" w:line="120" w:lineRule="exact"/>
        <w:rPr>
          <w:rFonts w:asciiTheme="majorBidi" w:hAnsiTheme="majorBidi" w:cstheme="majorBidi"/>
          <w:sz w:val="10"/>
          <w:lang w:val="en-US"/>
        </w:rPr>
      </w:pPr>
    </w:p>
    <w:p w14:paraId="3A3F9EEC" w14:textId="77777777"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111.</w:t>
      </w:r>
      <w:r w:rsidRPr="0057234C">
        <w:rPr>
          <w:rFonts w:asciiTheme="majorBidi" w:hAnsiTheme="majorBidi" w:cstheme="majorBidi"/>
          <w:lang w:val="en-US"/>
        </w:rPr>
        <w:tab/>
        <w:t xml:space="preserve">When we examine enrolment figures at the secondary level, the disparity between the sexes is reversed in favour of females. In its latest Education Statistical Digest, the Ministry of Education noted that, </w:t>
      </w:r>
      <w:r>
        <w:rPr>
          <w:rFonts w:asciiTheme="majorBidi" w:hAnsiTheme="majorBidi" w:cstheme="majorBidi"/>
          <w:lang w:val="en-US"/>
        </w:rPr>
        <w:t>“</w:t>
      </w:r>
      <w:r w:rsidRPr="0057234C">
        <w:rPr>
          <w:rFonts w:asciiTheme="majorBidi" w:hAnsiTheme="majorBidi" w:cstheme="majorBidi"/>
          <w:lang w:val="en-US"/>
        </w:rPr>
        <w:t>Census data point to females being the greater beneficiaries of increasing demand for and access to secondary education</w:t>
      </w:r>
      <w:r>
        <w:rPr>
          <w:rFonts w:asciiTheme="majorBidi" w:hAnsiTheme="majorBidi" w:cstheme="majorBidi"/>
          <w:lang w:val="en-US"/>
        </w:rPr>
        <w:t>”</w:t>
      </w:r>
      <w:r w:rsidRPr="0057234C">
        <w:rPr>
          <w:rFonts w:asciiTheme="majorBidi" w:hAnsiTheme="majorBidi" w:cstheme="majorBidi"/>
          <w:lang w:val="en-US"/>
        </w:rPr>
        <w:t xml:space="preserve"> (Ministry of Education</w:t>
      </w:r>
      <w:r>
        <w:rPr>
          <w:rFonts w:asciiTheme="majorBidi" w:hAnsiTheme="majorBidi" w:cstheme="majorBidi"/>
          <w:lang w:val="en-US"/>
        </w:rPr>
        <w:t>, 2015: 100). Up until the 2013–</w:t>
      </w:r>
      <w:r w:rsidRPr="0057234C">
        <w:rPr>
          <w:rFonts w:asciiTheme="majorBidi" w:hAnsiTheme="majorBidi" w:cstheme="majorBidi"/>
          <w:lang w:val="en-US"/>
        </w:rPr>
        <w:t xml:space="preserve">2014 school year when Universal Secondary Education (USE) was fully implemented, the disparity between male and female enrolment in secondary schools was much greater than it is today. </w:t>
      </w:r>
    </w:p>
    <w:p w14:paraId="35C0891E" w14:textId="77777777"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112.</w:t>
      </w:r>
      <w:r w:rsidRPr="0057234C">
        <w:rPr>
          <w:rFonts w:asciiTheme="majorBidi" w:hAnsiTheme="majorBidi" w:cstheme="majorBidi"/>
          <w:lang w:val="en-US"/>
        </w:rPr>
        <w:tab/>
        <w:t>In the school year 2011–2012, male enrolment was 3,920 or 48 per cent compared to that of females which was 3</w:t>
      </w:r>
      <w:r>
        <w:rPr>
          <w:rFonts w:asciiTheme="majorBidi" w:hAnsiTheme="majorBidi" w:cstheme="majorBidi"/>
          <w:lang w:val="en-US"/>
        </w:rPr>
        <w:t>,</w:t>
      </w:r>
      <w:r w:rsidRPr="0057234C">
        <w:rPr>
          <w:rFonts w:asciiTheme="majorBidi" w:hAnsiTheme="majorBidi" w:cstheme="majorBidi"/>
          <w:lang w:val="en-US"/>
        </w:rPr>
        <w:t>987 or 51.8 per cent, a significant gender imbalance of 3.6 per cent in favour of females. But this represents a significant decline from where it was in the past. In the 1999–2000 school year it was as great as 13.4 per cent. However, in the past school year, 2014–2015, this disparity had dropped considerably to 0.4 per cent. There were 3</w:t>
      </w:r>
      <w:r>
        <w:rPr>
          <w:rFonts w:asciiTheme="majorBidi" w:hAnsiTheme="majorBidi" w:cstheme="majorBidi"/>
          <w:lang w:val="en-US"/>
        </w:rPr>
        <w:t>,</w:t>
      </w:r>
      <w:r w:rsidRPr="0057234C">
        <w:rPr>
          <w:rFonts w:asciiTheme="majorBidi" w:hAnsiTheme="majorBidi" w:cstheme="majorBidi"/>
          <w:lang w:val="en-US"/>
        </w:rPr>
        <w:t>912 females (50.2 per cent) compared to 3</w:t>
      </w:r>
      <w:r>
        <w:rPr>
          <w:rFonts w:asciiTheme="majorBidi" w:hAnsiTheme="majorBidi" w:cstheme="majorBidi"/>
          <w:lang w:val="en-US"/>
        </w:rPr>
        <w:t>,</w:t>
      </w:r>
      <w:r w:rsidRPr="0057234C">
        <w:rPr>
          <w:rFonts w:asciiTheme="majorBidi" w:hAnsiTheme="majorBidi" w:cstheme="majorBidi"/>
          <w:lang w:val="en-US"/>
        </w:rPr>
        <w:t xml:space="preserve">812 males (49.8 per cent) enrolled in secondary schools, just 127 more females than males. It is clear the USE has indeed benefitted males greatly. </w:t>
      </w:r>
    </w:p>
    <w:p w14:paraId="36592562" w14:textId="77777777" w:rsidR="0034195A" w:rsidRPr="00497215" w:rsidRDefault="0034195A" w:rsidP="0034195A">
      <w:pPr>
        <w:pStyle w:val="SingleTxt"/>
        <w:spacing w:after="0" w:line="120" w:lineRule="exact"/>
        <w:rPr>
          <w:rFonts w:asciiTheme="majorBidi" w:hAnsiTheme="majorBidi" w:cstheme="majorBidi"/>
          <w:sz w:val="10"/>
          <w:lang w:val="en-US"/>
        </w:rPr>
      </w:pPr>
    </w:p>
    <w:p w14:paraId="14FBE025" w14:textId="77777777" w:rsidR="0034195A" w:rsidRPr="0057234C" w:rsidRDefault="0034195A" w:rsidP="0034195A">
      <w:pPr>
        <w:pStyle w:val="H4"/>
        <w:ind w:right="1260"/>
        <w:rPr>
          <w:lang w:val="en-US"/>
        </w:rPr>
      </w:pPr>
      <w:r w:rsidRPr="0057234C">
        <w:rPr>
          <w:lang w:val="en-US"/>
        </w:rPr>
        <w:tab/>
      </w:r>
      <w:r w:rsidRPr="0057234C">
        <w:rPr>
          <w:lang w:val="en-US"/>
        </w:rPr>
        <w:tab/>
        <w:t>Tertiary Education</w:t>
      </w:r>
      <w:r>
        <w:rPr>
          <w:lang w:val="en-US"/>
        </w:rPr>
        <w:t xml:space="preserve"> </w:t>
      </w:r>
    </w:p>
    <w:p w14:paraId="1DD2A01E" w14:textId="77777777" w:rsidR="0034195A" w:rsidRPr="00497215" w:rsidRDefault="0034195A" w:rsidP="0034195A">
      <w:pPr>
        <w:pStyle w:val="SingleTxt"/>
        <w:spacing w:after="0" w:line="120" w:lineRule="exact"/>
        <w:rPr>
          <w:rFonts w:asciiTheme="majorBidi" w:hAnsiTheme="majorBidi" w:cstheme="majorBidi"/>
          <w:sz w:val="10"/>
          <w:lang w:val="en-US"/>
        </w:rPr>
      </w:pPr>
    </w:p>
    <w:p w14:paraId="34556CFA" w14:textId="77777777"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113.</w:t>
      </w:r>
      <w:r w:rsidRPr="0057234C">
        <w:rPr>
          <w:rFonts w:asciiTheme="majorBidi" w:hAnsiTheme="majorBidi" w:cstheme="majorBidi"/>
          <w:lang w:val="en-US"/>
        </w:rPr>
        <w:tab/>
        <w:t xml:space="preserve">There are five main tertiary institutions in Antigua </w:t>
      </w:r>
      <w:r>
        <w:rPr>
          <w:rFonts w:asciiTheme="majorBidi" w:hAnsiTheme="majorBidi" w:cstheme="majorBidi"/>
          <w:lang w:val="en-US"/>
        </w:rPr>
        <w:t>and Barbuda —</w:t>
      </w:r>
      <w:r w:rsidRPr="0057234C">
        <w:rPr>
          <w:rFonts w:asciiTheme="majorBidi" w:hAnsiTheme="majorBidi" w:cstheme="majorBidi"/>
          <w:lang w:val="en-US"/>
        </w:rPr>
        <w:t xml:space="preserve"> the Antigua State College (ASC), the University of the West Indies, Open Campus, Antigua and Barbuda (formerly the UWI School of Continuing Studies), the Antigua and Barbuda Hotel Training Institute (ABHTI), the Antigua and Barbuda International Institute of Technology (ABIIT) and the Antigua and Barbuda Institute of Continuing Education (ABICE). The latter will be discussed in some detail in a later section on, </w:t>
      </w:r>
      <w:r>
        <w:rPr>
          <w:rFonts w:asciiTheme="majorBidi" w:hAnsiTheme="majorBidi" w:cstheme="majorBidi"/>
          <w:lang w:val="en-US"/>
        </w:rPr>
        <w:t>“</w:t>
      </w:r>
      <w:r w:rsidRPr="0057234C">
        <w:rPr>
          <w:rFonts w:asciiTheme="majorBidi" w:hAnsiTheme="majorBidi" w:cstheme="majorBidi"/>
          <w:lang w:val="en-US"/>
        </w:rPr>
        <w:t>Opportunities for Continuing Education</w:t>
      </w:r>
      <w:r>
        <w:rPr>
          <w:rFonts w:asciiTheme="majorBidi" w:hAnsiTheme="majorBidi" w:cstheme="majorBidi"/>
          <w:lang w:val="en-US"/>
        </w:rPr>
        <w:t>”</w:t>
      </w:r>
      <w:r w:rsidRPr="0057234C">
        <w:rPr>
          <w:rFonts w:asciiTheme="majorBidi" w:hAnsiTheme="majorBidi" w:cstheme="majorBidi"/>
          <w:lang w:val="en-US"/>
        </w:rPr>
        <w:t xml:space="preserve">. </w:t>
      </w:r>
    </w:p>
    <w:p w14:paraId="4C4270A3" w14:textId="77777777" w:rsidR="0034195A" w:rsidRPr="00497215" w:rsidRDefault="0034195A" w:rsidP="0034195A">
      <w:pPr>
        <w:pStyle w:val="SingleTxt"/>
        <w:spacing w:after="0" w:line="120" w:lineRule="exact"/>
        <w:rPr>
          <w:rFonts w:asciiTheme="majorBidi" w:hAnsiTheme="majorBidi" w:cstheme="majorBidi"/>
          <w:sz w:val="10"/>
          <w:lang w:val="en-US"/>
        </w:rPr>
      </w:pPr>
    </w:p>
    <w:p w14:paraId="2BE7F170" w14:textId="77777777" w:rsidR="0034195A" w:rsidRPr="0057234C" w:rsidRDefault="0034195A" w:rsidP="0034195A">
      <w:pPr>
        <w:pStyle w:val="H4"/>
        <w:ind w:right="1260"/>
        <w:rPr>
          <w:lang w:val="en-US"/>
        </w:rPr>
      </w:pPr>
      <w:r w:rsidRPr="0057234C">
        <w:rPr>
          <w:lang w:val="en-US"/>
        </w:rPr>
        <w:tab/>
      </w:r>
      <w:r w:rsidRPr="0057234C">
        <w:rPr>
          <w:lang w:val="en-US"/>
        </w:rPr>
        <w:tab/>
        <w:t>The Antigua State College (ASC)</w:t>
      </w:r>
      <w:r>
        <w:rPr>
          <w:lang w:val="en-US"/>
        </w:rPr>
        <w:t xml:space="preserve"> </w:t>
      </w:r>
    </w:p>
    <w:p w14:paraId="7C260F74" w14:textId="77777777" w:rsidR="0034195A" w:rsidRPr="00497215" w:rsidRDefault="0034195A" w:rsidP="0034195A">
      <w:pPr>
        <w:pStyle w:val="SingleTxt"/>
        <w:spacing w:after="0" w:line="120" w:lineRule="exact"/>
        <w:rPr>
          <w:rFonts w:asciiTheme="majorBidi" w:hAnsiTheme="majorBidi" w:cstheme="majorBidi"/>
          <w:sz w:val="10"/>
          <w:lang w:val="en-US"/>
        </w:rPr>
      </w:pPr>
    </w:p>
    <w:p w14:paraId="5B2BD711" w14:textId="77777777"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114.</w:t>
      </w:r>
      <w:r w:rsidRPr="0057234C">
        <w:rPr>
          <w:rFonts w:asciiTheme="majorBidi" w:hAnsiTheme="majorBidi" w:cstheme="majorBidi"/>
          <w:lang w:val="en-US"/>
        </w:rPr>
        <w:tab/>
        <w:t xml:space="preserve">At the Antigua State College, women continue to outnumber men in the numbers enrolled in all departments except engineering. The 1999–2000 enrolment at the College was 866 students: 579 females and 287 males, a ratio of 67 per cent to 33 per cent in favour of females. By 2011–2012, the ratio of female to male enrolment has increased tremendously: 75 per cent female to 25 per cent male. As noted earlier on, a gender-bias still persists in some of the programmes students elect to take. Males continue to dominate in the Engineering Department. Similarly, females continue to dominate in the Teacher Training Department and the Department of Business at ever-increasing rates. </w:t>
      </w:r>
    </w:p>
    <w:p w14:paraId="3BE67FD1" w14:textId="77777777"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115.</w:t>
      </w:r>
      <w:r w:rsidRPr="0057234C">
        <w:rPr>
          <w:rFonts w:asciiTheme="majorBidi" w:hAnsiTheme="majorBidi" w:cstheme="majorBidi"/>
          <w:lang w:val="en-US"/>
        </w:rPr>
        <w:tab/>
        <w:t xml:space="preserve">In respect of the Department of Teaching Training, in 1993–1994, the department was 71.2 per cent female; by 1999–2000, it had become 82.1 per cent female. In 2011–2012, of the 220 teachers undergoing training at the ASC, only 21 were male = a ratio of 90.5 per cent female to 9.5 per cent male. </w:t>
      </w:r>
    </w:p>
    <w:p w14:paraId="14C24A32" w14:textId="4F67E154"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116.</w:t>
      </w:r>
      <w:r w:rsidRPr="0057234C">
        <w:rPr>
          <w:rFonts w:asciiTheme="majorBidi" w:hAnsiTheme="majorBidi" w:cstheme="majorBidi"/>
          <w:lang w:val="en-US"/>
        </w:rPr>
        <w:tab/>
        <w:t>The Department of Business (formerly the Commerce Department with an emphasis on secretarial work), is still predominantly female although the emphasis has shifted from typing and shorthand to computer training, ent</w:t>
      </w:r>
      <w:r>
        <w:rPr>
          <w:rFonts w:asciiTheme="majorBidi" w:hAnsiTheme="majorBidi" w:cstheme="majorBidi"/>
          <w:lang w:val="en-US"/>
        </w:rPr>
        <w:t>repreneurship and more business</w:t>
      </w:r>
      <w:r w:rsidR="00C61EAA">
        <w:rPr>
          <w:rFonts w:asciiTheme="majorBidi" w:hAnsiTheme="majorBidi" w:cstheme="majorBidi"/>
          <w:lang w:val="en-US"/>
        </w:rPr>
        <w:t xml:space="preserve"> </w:t>
      </w:r>
      <w:r w:rsidRPr="0057234C">
        <w:rPr>
          <w:rFonts w:asciiTheme="majorBidi" w:hAnsiTheme="majorBidi" w:cstheme="majorBidi"/>
          <w:lang w:val="en-US"/>
        </w:rPr>
        <w:t xml:space="preserve">related courses. In 1999–2000, 80.3 per cent of the students were female; in 2011–2012, the percentage of females remained fairly constant at 81 per cent. </w:t>
      </w:r>
    </w:p>
    <w:p w14:paraId="7CA52EC3" w14:textId="77777777" w:rsidR="0034195A" w:rsidRPr="009103AA" w:rsidRDefault="0034195A" w:rsidP="0034195A">
      <w:pPr>
        <w:pStyle w:val="SingleTxt"/>
        <w:spacing w:after="0" w:line="120" w:lineRule="exact"/>
        <w:rPr>
          <w:rFonts w:asciiTheme="majorBidi" w:hAnsiTheme="majorBidi" w:cstheme="majorBidi"/>
          <w:sz w:val="10"/>
          <w:lang w:val="en-US"/>
        </w:rPr>
      </w:pPr>
    </w:p>
    <w:p w14:paraId="67FFDD6F" w14:textId="77777777" w:rsidR="0034195A" w:rsidRPr="0057234C" w:rsidRDefault="0034195A" w:rsidP="0034195A">
      <w:pPr>
        <w:pStyle w:val="H4"/>
        <w:ind w:right="1260"/>
        <w:rPr>
          <w:lang w:val="en-US"/>
        </w:rPr>
      </w:pPr>
      <w:r w:rsidRPr="0057234C">
        <w:rPr>
          <w:lang w:val="en-US"/>
        </w:rPr>
        <w:tab/>
      </w:r>
      <w:r w:rsidRPr="0057234C">
        <w:rPr>
          <w:lang w:val="en-US"/>
        </w:rPr>
        <w:tab/>
        <w:t>Antigua and Barbuda Hospitality Training Institute (ABHTI)</w:t>
      </w:r>
      <w:r>
        <w:rPr>
          <w:lang w:val="en-US"/>
        </w:rPr>
        <w:t xml:space="preserve"> </w:t>
      </w:r>
    </w:p>
    <w:p w14:paraId="5DDEC90F" w14:textId="77777777" w:rsidR="0034195A" w:rsidRPr="009103AA" w:rsidRDefault="0034195A" w:rsidP="0034195A">
      <w:pPr>
        <w:pStyle w:val="SingleTxt"/>
        <w:spacing w:after="0" w:line="120" w:lineRule="exact"/>
        <w:rPr>
          <w:rFonts w:asciiTheme="majorBidi" w:hAnsiTheme="majorBidi" w:cstheme="majorBidi"/>
          <w:sz w:val="10"/>
          <w:lang w:val="en-US"/>
        </w:rPr>
      </w:pPr>
    </w:p>
    <w:p w14:paraId="46D42734" w14:textId="77777777"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117.</w:t>
      </w:r>
      <w:r w:rsidRPr="0057234C">
        <w:rPr>
          <w:rFonts w:asciiTheme="majorBidi" w:hAnsiTheme="majorBidi" w:cstheme="majorBidi"/>
          <w:lang w:val="en-US"/>
        </w:rPr>
        <w:tab/>
        <w:t xml:space="preserve">Over the years at The Antigua and Barbuda Hospitality Training Institute (formerly the Hotel Training Centre) there have been more females than males enrolled in all its programmes such as </w:t>
      </w:r>
      <w:r>
        <w:rPr>
          <w:rFonts w:asciiTheme="majorBidi" w:hAnsiTheme="majorBidi" w:cstheme="majorBidi"/>
          <w:lang w:val="en-US"/>
        </w:rPr>
        <w:t>“</w:t>
      </w:r>
      <w:r w:rsidRPr="0057234C">
        <w:rPr>
          <w:rFonts w:asciiTheme="majorBidi" w:hAnsiTheme="majorBidi" w:cstheme="majorBidi"/>
          <w:lang w:val="en-US"/>
        </w:rPr>
        <w:t>Hospitality Management</w:t>
      </w:r>
      <w:r>
        <w:rPr>
          <w:rFonts w:asciiTheme="majorBidi" w:hAnsiTheme="majorBidi" w:cstheme="majorBidi"/>
          <w:lang w:val="en-US"/>
        </w:rPr>
        <w:t>”</w:t>
      </w:r>
      <w:r w:rsidRPr="0057234C">
        <w:rPr>
          <w:rFonts w:asciiTheme="majorBidi" w:hAnsiTheme="majorBidi" w:cstheme="majorBidi"/>
          <w:lang w:val="en-US"/>
        </w:rPr>
        <w:t xml:space="preserve">; </w:t>
      </w:r>
      <w:r>
        <w:rPr>
          <w:rFonts w:asciiTheme="majorBidi" w:hAnsiTheme="majorBidi" w:cstheme="majorBidi"/>
          <w:lang w:val="en-US"/>
        </w:rPr>
        <w:t>“</w:t>
      </w:r>
      <w:r w:rsidRPr="0057234C">
        <w:rPr>
          <w:rFonts w:asciiTheme="majorBidi" w:hAnsiTheme="majorBidi" w:cstheme="majorBidi"/>
          <w:lang w:val="en-US"/>
        </w:rPr>
        <w:t>Food and Beverage</w:t>
      </w:r>
      <w:r>
        <w:rPr>
          <w:rFonts w:asciiTheme="majorBidi" w:hAnsiTheme="majorBidi" w:cstheme="majorBidi"/>
          <w:lang w:val="en-US"/>
        </w:rPr>
        <w:t>”</w:t>
      </w:r>
      <w:r w:rsidRPr="0057234C">
        <w:rPr>
          <w:rFonts w:asciiTheme="majorBidi" w:hAnsiTheme="majorBidi" w:cstheme="majorBidi"/>
          <w:lang w:val="en-US"/>
        </w:rPr>
        <w:t xml:space="preserve">; </w:t>
      </w:r>
      <w:r>
        <w:rPr>
          <w:rFonts w:asciiTheme="majorBidi" w:hAnsiTheme="majorBidi" w:cstheme="majorBidi"/>
          <w:lang w:val="en-US"/>
        </w:rPr>
        <w:t>“</w:t>
      </w:r>
      <w:r w:rsidRPr="0057234C">
        <w:rPr>
          <w:rFonts w:asciiTheme="majorBidi" w:hAnsiTheme="majorBidi" w:cstheme="majorBidi"/>
          <w:lang w:val="en-US"/>
        </w:rPr>
        <w:t>Reception and Sales</w:t>
      </w:r>
      <w:r>
        <w:rPr>
          <w:rFonts w:asciiTheme="majorBidi" w:hAnsiTheme="majorBidi" w:cstheme="majorBidi"/>
          <w:lang w:val="en-US"/>
        </w:rPr>
        <w:t>”</w:t>
      </w:r>
      <w:r w:rsidRPr="0057234C">
        <w:rPr>
          <w:rFonts w:asciiTheme="majorBidi" w:hAnsiTheme="majorBidi" w:cstheme="majorBidi"/>
          <w:lang w:val="en-US"/>
        </w:rPr>
        <w:t xml:space="preserve"> and </w:t>
      </w:r>
      <w:r>
        <w:rPr>
          <w:rFonts w:asciiTheme="majorBidi" w:hAnsiTheme="majorBidi" w:cstheme="majorBidi"/>
          <w:lang w:val="en-US"/>
        </w:rPr>
        <w:t>“</w:t>
      </w:r>
      <w:r w:rsidRPr="0057234C">
        <w:rPr>
          <w:rFonts w:asciiTheme="majorBidi" w:hAnsiTheme="majorBidi" w:cstheme="majorBidi"/>
          <w:lang w:val="en-US"/>
        </w:rPr>
        <w:t>Culinary Arts</w:t>
      </w:r>
      <w:r>
        <w:rPr>
          <w:rFonts w:asciiTheme="majorBidi" w:hAnsiTheme="majorBidi" w:cstheme="majorBidi"/>
          <w:lang w:val="en-US"/>
        </w:rPr>
        <w:t>”</w:t>
      </w:r>
      <w:r w:rsidRPr="0057234C">
        <w:rPr>
          <w:rFonts w:asciiTheme="majorBidi" w:hAnsiTheme="majorBidi" w:cstheme="majorBidi"/>
          <w:lang w:val="en-US"/>
        </w:rPr>
        <w:t xml:space="preserve">. </w:t>
      </w:r>
    </w:p>
    <w:p w14:paraId="53F0DF2A" w14:textId="77777777" w:rsidR="0034195A" w:rsidRPr="0057234C" w:rsidRDefault="0034195A" w:rsidP="0034195A">
      <w:pPr>
        <w:pStyle w:val="SingleTxt"/>
        <w:tabs>
          <w:tab w:val="right" w:pos="1685"/>
        </w:tabs>
        <w:ind w:left="1742" w:hanging="475"/>
        <w:rPr>
          <w:rFonts w:asciiTheme="majorBidi" w:hAnsiTheme="majorBidi" w:cstheme="majorBidi"/>
          <w:lang w:val="en-US"/>
        </w:rPr>
      </w:pPr>
      <w:r>
        <w:rPr>
          <w:rFonts w:asciiTheme="majorBidi" w:hAnsiTheme="majorBidi" w:cstheme="majorBidi"/>
          <w:lang w:val="en-US"/>
        </w:rPr>
        <w:tab/>
        <w:t>•</w:t>
      </w:r>
      <w:r w:rsidRPr="0057234C">
        <w:rPr>
          <w:rFonts w:asciiTheme="majorBidi" w:hAnsiTheme="majorBidi" w:cstheme="majorBidi"/>
          <w:lang w:val="en-US"/>
        </w:rPr>
        <w:tab/>
        <w:t>In the year 2008–2009, of a total enrolment of 90 students, 62 or 69 per cent were female.</w:t>
      </w:r>
      <w:r>
        <w:rPr>
          <w:rFonts w:asciiTheme="majorBidi" w:hAnsiTheme="majorBidi" w:cstheme="majorBidi"/>
          <w:lang w:val="en-US"/>
        </w:rPr>
        <w:t xml:space="preserve"> </w:t>
      </w:r>
    </w:p>
    <w:p w14:paraId="5AAE2FF7" w14:textId="77777777" w:rsidR="0034195A" w:rsidRPr="0057234C" w:rsidRDefault="0034195A" w:rsidP="0034195A">
      <w:pPr>
        <w:pStyle w:val="SingleTxt"/>
        <w:tabs>
          <w:tab w:val="right" w:pos="1685"/>
        </w:tabs>
        <w:ind w:left="1742" w:hanging="475"/>
        <w:rPr>
          <w:rFonts w:asciiTheme="majorBidi" w:hAnsiTheme="majorBidi" w:cstheme="majorBidi"/>
          <w:lang w:val="en-US"/>
        </w:rPr>
      </w:pPr>
      <w:r>
        <w:rPr>
          <w:rFonts w:asciiTheme="majorBidi" w:hAnsiTheme="majorBidi" w:cstheme="majorBidi"/>
          <w:lang w:val="en-US"/>
        </w:rPr>
        <w:tab/>
        <w:t>•</w:t>
      </w:r>
      <w:r w:rsidRPr="0057234C">
        <w:rPr>
          <w:rFonts w:asciiTheme="majorBidi" w:hAnsiTheme="majorBidi" w:cstheme="majorBidi"/>
          <w:lang w:val="en-US"/>
        </w:rPr>
        <w:tab/>
        <w:t>In the year 2010–2011, of a total enrolment of 110 students, 79 or 72 per cent were female.</w:t>
      </w:r>
      <w:r>
        <w:rPr>
          <w:rFonts w:asciiTheme="majorBidi" w:hAnsiTheme="majorBidi" w:cstheme="majorBidi"/>
          <w:lang w:val="en-US"/>
        </w:rPr>
        <w:t xml:space="preserve"> </w:t>
      </w:r>
    </w:p>
    <w:p w14:paraId="6772EB2C" w14:textId="77777777" w:rsidR="0034195A" w:rsidRPr="0057234C" w:rsidRDefault="0034195A" w:rsidP="0034195A">
      <w:pPr>
        <w:pStyle w:val="SingleTxt"/>
        <w:tabs>
          <w:tab w:val="right" w:pos="1685"/>
        </w:tabs>
        <w:ind w:left="1742" w:hanging="475"/>
        <w:rPr>
          <w:rFonts w:asciiTheme="majorBidi" w:hAnsiTheme="majorBidi" w:cstheme="majorBidi"/>
          <w:lang w:val="en-US"/>
        </w:rPr>
      </w:pPr>
      <w:r>
        <w:rPr>
          <w:rFonts w:asciiTheme="majorBidi" w:hAnsiTheme="majorBidi" w:cstheme="majorBidi"/>
          <w:lang w:val="en-US"/>
        </w:rPr>
        <w:tab/>
        <w:t>•</w:t>
      </w:r>
      <w:r w:rsidRPr="0057234C">
        <w:rPr>
          <w:rFonts w:asciiTheme="majorBidi" w:hAnsiTheme="majorBidi" w:cstheme="majorBidi"/>
          <w:lang w:val="en-US"/>
        </w:rPr>
        <w:tab/>
        <w:t>In the year 2011–2012, the enrolment increased significantly to 141 students. Of that number, 103 or 73 per cent were female.</w:t>
      </w:r>
      <w:r>
        <w:rPr>
          <w:rFonts w:asciiTheme="majorBidi" w:hAnsiTheme="majorBidi" w:cstheme="majorBidi"/>
          <w:lang w:val="en-US"/>
        </w:rPr>
        <w:t xml:space="preserve"> </w:t>
      </w:r>
    </w:p>
    <w:p w14:paraId="3EB4EC06" w14:textId="77777777" w:rsidR="0034195A" w:rsidRPr="00C92BD7" w:rsidRDefault="0034195A" w:rsidP="0034195A">
      <w:pPr>
        <w:pStyle w:val="SingleTxt"/>
        <w:spacing w:after="0" w:line="120" w:lineRule="exact"/>
        <w:rPr>
          <w:rFonts w:asciiTheme="majorBidi" w:hAnsiTheme="majorBidi" w:cstheme="majorBidi"/>
          <w:sz w:val="10"/>
          <w:lang w:val="en-US"/>
        </w:rPr>
      </w:pPr>
    </w:p>
    <w:p w14:paraId="3DCF7161" w14:textId="77777777" w:rsidR="0034195A" w:rsidRPr="0057234C" w:rsidRDefault="0034195A" w:rsidP="0034195A">
      <w:pPr>
        <w:pStyle w:val="H4"/>
        <w:ind w:right="1260"/>
        <w:rPr>
          <w:lang w:val="en-US"/>
        </w:rPr>
      </w:pPr>
      <w:r w:rsidRPr="0057234C">
        <w:rPr>
          <w:lang w:val="en-US"/>
        </w:rPr>
        <w:tab/>
      </w:r>
      <w:r w:rsidRPr="0057234C">
        <w:rPr>
          <w:lang w:val="en-US"/>
        </w:rPr>
        <w:tab/>
        <w:t xml:space="preserve">Antigua and Barbuda International Institute of Technology (ABITT) </w:t>
      </w:r>
    </w:p>
    <w:p w14:paraId="5A3D6FDA" w14:textId="77777777" w:rsidR="0034195A" w:rsidRPr="00C92BD7" w:rsidRDefault="0034195A" w:rsidP="0034195A">
      <w:pPr>
        <w:pStyle w:val="SingleTxt"/>
        <w:spacing w:after="0" w:line="120" w:lineRule="exact"/>
        <w:rPr>
          <w:rFonts w:asciiTheme="majorBidi" w:hAnsiTheme="majorBidi" w:cstheme="majorBidi"/>
          <w:sz w:val="10"/>
          <w:lang w:val="en-US"/>
        </w:rPr>
      </w:pPr>
    </w:p>
    <w:p w14:paraId="01F8E154" w14:textId="30CC210D"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118.</w:t>
      </w:r>
      <w:r w:rsidRPr="0057234C">
        <w:rPr>
          <w:rFonts w:asciiTheme="majorBidi" w:hAnsiTheme="majorBidi" w:cstheme="majorBidi"/>
          <w:lang w:val="en-US"/>
        </w:rPr>
        <w:tab/>
        <w:t>Even at the more technically oriented ABITT which offers degree and diploma programmes in fields such as Computer Science, Computer Technology, Graphic Design and Business Administration among others, female enrolment is higher than that of males. In the 2008–2009 academic yea</w:t>
      </w:r>
      <w:r>
        <w:rPr>
          <w:rFonts w:asciiTheme="majorBidi" w:hAnsiTheme="majorBidi" w:cstheme="majorBidi"/>
          <w:lang w:val="en-US"/>
        </w:rPr>
        <w:t>r, there were approximately 453 </w:t>
      </w:r>
      <w:r w:rsidRPr="0057234C">
        <w:rPr>
          <w:rFonts w:asciiTheme="majorBidi" w:hAnsiTheme="majorBidi" w:cstheme="majorBidi"/>
          <w:lang w:val="en-US"/>
        </w:rPr>
        <w:t>students on roll of whom approximately 300 or 66 per cent were female. In 2011–2012, the total enrolment dropped to approximately 371, of whom 221 or 59.5 per cent was female. (These figures are approximations because enrolment varies from trimester to trimeste</w:t>
      </w:r>
      <w:r>
        <w:rPr>
          <w:rFonts w:asciiTheme="majorBidi" w:hAnsiTheme="majorBidi" w:cstheme="majorBidi"/>
          <w:lang w:val="en-US"/>
        </w:rPr>
        <w:t>r within a given academic year)</w:t>
      </w:r>
      <w:r w:rsidR="00016C7B">
        <w:rPr>
          <w:rFonts w:asciiTheme="majorBidi" w:hAnsiTheme="majorBidi" w:cstheme="majorBidi"/>
          <w:lang w:val="en-US"/>
        </w:rPr>
        <w:t>.</w:t>
      </w:r>
      <w:r>
        <w:rPr>
          <w:rFonts w:asciiTheme="majorBidi" w:hAnsiTheme="majorBidi" w:cstheme="majorBidi"/>
          <w:lang w:val="en-US"/>
        </w:rPr>
        <w:t xml:space="preserve"> </w:t>
      </w:r>
    </w:p>
    <w:p w14:paraId="43E912E8" w14:textId="77777777" w:rsidR="0034195A" w:rsidRPr="00C92BD7" w:rsidRDefault="0034195A" w:rsidP="0034195A">
      <w:pPr>
        <w:pStyle w:val="SingleTxt"/>
        <w:spacing w:after="0" w:line="120" w:lineRule="exact"/>
        <w:rPr>
          <w:rFonts w:asciiTheme="majorBidi" w:hAnsiTheme="majorBidi" w:cstheme="majorBidi"/>
          <w:sz w:val="10"/>
          <w:lang w:val="en-US"/>
        </w:rPr>
      </w:pPr>
    </w:p>
    <w:p w14:paraId="5F871B62" w14:textId="77777777" w:rsidR="0034195A" w:rsidRPr="0057234C" w:rsidRDefault="0034195A" w:rsidP="0034195A">
      <w:pPr>
        <w:pStyle w:val="H4"/>
        <w:ind w:right="1260"/>
        <w:rPr>
          <w:lang w:val="en-US"/>
        </w:rPr>
      </w:pPr>
      <w:r w:rsidRPr="0057234C">
        <w:rPr>
          <w:lang w:val="en-US"/>
        </w:rPr>
        <w:tab/>
      </w:r>
      <w:r w:rsidRPr="0057234C">
        <w:rPr>
          <w:lang w:val="en-US"/>
        </w:rPr>
        <w:tab/>
        <w:t>The University of the West Indies, Open Campus, Antigua</w:t>
      </w:r>
      <w:r>
        <w:rPr>
          <w:lang w:val="en-US"/>
        </w:rPr>
        <w:t xml:space="preserve"> </w:t>
      </w:r>
    </w:p>
    <w:p w14:paraId="5D326BEC" w14:textId="77777777" w:rsidR="0034195A" w:rsidRPr="00C92BD7" w:rsidRDefault="0034195A" w:rsidP="0034195A">
      <w:pPr>
        <w:pStyle w:val="SingleTxt"/>
        <w:spacing w:after="0" w:line="120" w:lineRule="exact"/>
        <w:rPr>
          <w:rFonts w:asciiTheme="majorBidi" w:hAnsiTheme="majorBidi" w:cstheme="majorBidi"/>
          <w:sz w:val="10"/>
          <w:lang w:val="en-US"/>
        </w:rPr>
      </w:pPr>
    </w:p>
    <w:p w14:paraId="72631718" w14:textId="77777777"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119.</w:t>
      </w:r>
      <w:r w:rsidRPr="0057234C">
        <w:rPr>
          <w:rFonts w:asciiTheme="majorBidi" w:hAnsiTheme="majorBidi" w:cstheme="majorBidi"/>
          <w:lang w:val="en-US"/>
        </w:rPr>
        <w:tab/>
        <w:t>The University of the West Indies, Open Campus, Antigua (formerly the UWI School of Continuing Studies) attracts mainly mature students with an average age of 35 years. For several decades, the vast majority of all students enrolled in degree programmes and in local, continuing education programmes are female. In 2015, in the programmes at the higher academic level, wom</w:t>
      </w:r>
      <w:r>
        <w:rPr>
          <w:rFonts w:asciiTheme="majorBidi" w:hAnsiTheme="majorBidi" w:cstheme="majorBidi"/>
          <w:lang w:val="en-US"/>
        </w:rPr>
        <w:t>en constituted approximately 83 </w:t>
      </w:r>
      <w:r w:rsidRPr="0057234C">
        <w:rPr>
          <w:rFonts w:asciiTheme="majorBidi" w:hAnsiTheme="majorBidi" w:cstheme="majorBidi"/>
          <w:lang w:val="en-US"/>
        </w:rPr>
        <w:t xml:space="preserve">per cent of students and 73 per cent of those enrolled in the lower level programmes. It is interesting to note that a higher proportion of females than males attempt the more challenging programmes. </w:t>
      </w:r>
    </w:p>
    <w:p w14:paraId="5E79F62B" w14:textId="77777777" w:rsidR="0034195A" w:rsidRPr="00C92BD7" w:rsidRDefault="0034195A" w:rsidP="0034195A">
      <w:pPr>
        <w:pStyle w:val="SingleTxt"/>
        <w:spacing w:after="0" w:line="120" w:lineRule="exact"/>
        <w:rPr>
          <w:rFonts w:asciiTheme="majorBidi" w:hAnsiTheme="majorBidi" w:cstheme="majorBidi"/>
          <w:sz w:val="10"/>
          <w:lang w:val="en-US"/>
        </w:rPr>
      </w:pPr>
    </w:p>
    <w:p w14:paraId="07E5B29B" w14:textId="77777777" w:rsidR="0034195A" w:rsidRPr="0057234C" w:rsidRDefault="0034195A" w:rsidP="00341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7234C">
        <w:tab/>
      </w:r>
      <w:r w:rsidRPr="0057234C">
        <w:tab/>
        <w:t>Elimination of Stereotypes of the Role of Men and Women in Educational Material etc.</w:t>
      </w:r>
      <w:r>
        <w:t xml:space="preserve"> </w:t>
      </w:r>
    </w:p>
    <w:p w14:paraId="120195C4" w14:textId="77777777" w:rsidR="0034195A" w:rsidRPr="00C92BD7" w:rsidRDefault="0034195A" w:rsidP="0034195A">
      <w:pPr>
        <w:pStyle w:val="SingleTxt"/>
        <w:spacing w:after="0" w:line="120" w:lineRule="exact"/>
        <w:rPr>
          <w:rFonts w:asciiTheme="majorBidi" w:hAnsiTheme="majorBidi" w:cstheme="majorBidi"/>
          <w:sz w:val="10"/>
          <w:lang w:val="en-US"/>
        </w:rPr>
      </w:pPr>
    </w:p>
    <w:p w14:paraId="61DB2F2E" w14:textId="77777777"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120.</w:t>
      </w:r>
      <w:r w:rsidRPr="0057234C">
        <w:rPr>
          <w:rFonts w:asciiTheme="majorBidi" w:hAnsiTheme="majorBidi" w:cstheme="majorBidi"/>
          <w:lang w:val="en-US"/>
        </w:rPr>
        <w:tab/>
        <w:t>The Ministry of Education conducts annual reviews of the textbooks and other educational materials used to ensure that biases of sexual stereotyping are not reflected in the texts. Every three years, where material is deemed inappropriate or out-of-date the textbooks are replaced by more appropriate ones. It is noteworthy to mention here that advertisements (for example those on Billboards) that are used to sensitize the public about HIV/AIDS are gender-sensitive. The ads focus on both men and women as having equal responsibility in the matter of HIV/AIDS prevention.</w:t>
      </w:r>
      <w:r>
        <w:rPr>
          <w:rFonts w:asciiTheme="majorBidi" w:hAnsiTheme="majorBidi" w:cstheme="majorBidi"/>
          <w:lang w:val="en-US"/>
        </w:rPr>
        <w:t xml:space="preserve"> </w:t>
      </w:r>
    </w:p>
    <w:p w14:paraId="30ADF3A5" w14:textId="77777777" w:rsidR="0034195A" w:rsidRPr="00745EAE" w:rsidRDefault="0034195A" w:rsidP="0034195A">
      <w:pPr>
        <w:pStyle w:val="SingleTxt"/>
        <w:spacing w:after="0" w:line="120" w:lineRule="exact"/>
        <w:rPr>
          <w:rFonts w:asciiTheme="majorBidi" w:hAnsiTheme="majorBidi" w:cstheme="majorBidi"/>
          <w:sz w:val="10"/>
          <w:lang w:val="en-US"/>
        </w:rPr>
      </w:pPr>
    </w:p>
    <w:p w14:paraId="1C68C50E" w14:textId="77777777" w:rsidR="0034195A" w:rsidRPr="0057234C" w:rsidRDefault="0034195A" w:rsidP="00341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7234C">
        <w:tab/>
      </w:r>
      <w:r w:rsidRPr="0057234C">
        <w:tab/>
        <w:t>Access to the Same Scholarships and Other Educational Benefits</w:t>
      </w:r>
      <w:r>
        <w:t xml:space="preserve"> </w:t>
      </w:r>
    </w:p>
    <w:p w14:paraId="7A5C61D4" w14:textId="77777777" w:rsidR="0034195A" w:rsidRPr="00745EAE" w:rsidRDefault="0034195A" w:rsidP="0034195A">
      <w:pPr>
        <w:pStyle w:val="SingleTxt"/>
        <w:spacing w:after="0" w:line="120" w:lineRule="exact"/>
        <w:rPr>
          <w:rFonts w:asciiTheme="majorBidi" w:hAnsiTheme="majorBidi" w:cstheme="majorBidi"/>
          <w:sz w:val="10"/>
          <w:lang w:val="en-US"/>
        </w:rPr>
      </w:pPr>
    </w:p>
    <w:p w14:paraId="4522079D" w14:textId="77777777" w:rsidR="0034195A" w:rsidRPr="0057234C" w:rsidRDefault="0034195A" w:rsidP="0034195A">
      <w:pPr>
        <w:pStyle w:val="H4"/>
        <w:ind w:right="1260"/>
        <w:rPr>
          <w:lang w:val="en-US"/>
        </w:rPr>
      </w:pPr>
      <w:r w:rsidRPr="0057234C">
        <w:rPr>
          <w:lang w:val="en-US"/>
        </w:rPr>
        <w:tab/>
      </w:r>
      <w:r w:rsidRPr="0057234C">
        <w:rPr>
          <w:lang w:val="en-US"/>
        </w:rPr>
        <w:tab/>
        <w:t xml:space="preserve">The Board of Education Textbook Assistance Scheme </w:t>
      </w:r>
    </w:p>
    <w:p w14:paraId="458AE6C7" w14:textId="77777777" w:rsidR="0034195A" w:rsidRPr="00745EAE" w:rsidRDefault="0034195A" w:rsidP="0034195A">
      <w:pPr>
        <w:pStyle w:val="SingleTxt"/>
        <w:spacing w:after="0" w:line="120" w:lineRule="exact"/>
        <w:rPr>
          <w:rFonts w:asciiTheme="majorBidi" w:hAnsiTheme="majorBidi" w:cstheme="majorBidi"/>
          <w:sz w:val="10"/>
          <w:lang w:val="en-US"/>
        </w:rPr>
      </w:pPr>
    </w:p>
    <w:p w14:paraId="7CC44AD6" w14:textId="77777777"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121.</w:t>
      </w:r>
      <w:r w:rsidRPr="0057234C">
        <w:rPr>
          <w:rFonts w:asciiTheme="majorBidi" w:hAnsiTheme="majorBidi" w:cstheme="majorBidi"/>
          <w:lang w:val="en-US"/>
        </w:rPr>
        <w:tab/>
        <w:t xml:space="preserve">Government provides all of the standard textbooks utilized by children in all the primary and secondary schools, both public and private. </w:t>
      </w:r>
    </w:p>
    <w:p w14:paraId="1177FF30" w14:textId="77777777" w:rsidR="0034195A" w:rsidRPr="00745EAE" w:rsidRDefault="0034195A" w:rsidP="0034195A">
      <w:pPr>
        <w:pStyle w:val="SingleTxt"/>
        <w:spacing w:after="0" w:line="120" w:lineRule="exact"/>
        <w:rPr>
          <w:rFonts w:asciiTheme="majorBidi" w:hAnsiTheme="majorBidi" w:cstheme="majorBidi"/>
          <w:sz w:val="10"/>
          <w:lang w:val="en-US"/>
        </w:rPr>
      </w:pPr>
    </w:p>
    <w:p w14:paraId="43858943" w14:textId="77777777" w:rsidR="0034195A" w:rsidRPr="0057234C" w:rsidRDefault="0034195A" w:rsidP="0034195A">
      <w:pPr>
        <w:pStyle w:val="H4"/>
        <w:ind w:right="1260"/>
        <w:rPr>
          <w:lang w:val="en-US"/>
        </w:rPr>
      </w:pPr>
      <w:r w:rsidRPr="0057234C">
        <w:rPr>
          <w:lang w:val="en-US"/>
        </w:rPr>
        <w:tab/>
      </w:r>
      <w:r w:rsidRPr="0057234C">
        <w:rPr>
          <w:lang w:val="en-US"/>
        </w:rPr>
        <w:tab/>
        <w:t>The National Scholarship Scheme</w:t>
      </w:r>
      <w:r>
        <w:rPr>
          <w:lang w:val="en-US"/>
        </w:rPr>
        <w:t xml:space="preserve"> </w:t>
      </w:r>
    </w:p>
    <w:p w14:paraId="74EFAB59" w14:textId="77777777" w:rsidR="0034195A" w:rsidRPr="00745EAE" w:rsidRDefault="0034195A" w:rsidP="0034195A">
      <w:pPr>
        <w:pStyle w:val="SingleTxt"/>
        <w:spacing w:after="0" w:line="120" w:lineRule="exact"/>
        <w:rPr>
          <w:rFonts w:asciiTheme="majorBidi" w:hAnsiTheme="majorBidi" w:cstheme="majorBidi"/>
          <w:sz w:val="10"/>
          <w:lang w:val="en-US"/>
        </w:rPr>
      </w:pPr>
    </w:p>
    <w:p w14:paraId="298D77A2" w14:textId="77777777"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122.</w:t>
      </w:r>
      <w:r w:rsidRPr="0057234C">
        <w:rPr>
          <w:rFonts w:asciiTheme="majorBidi" w:hAnsiTheme="majorBidi" w:cstheme="majorBidi"/>
          <w:lang w:val="en-US"/>
        </w:rPr>
        <w:tab/>
        <w:t>No discrimination exists in the distribution of scholarships and grants. The State Party has a National Scholarship Committee which meets annually to award scholarships and grants to citizens of Antigua a</w:t>
      </w:r>
      <w:r>
        <w:rPr>
          <w:rFonts w:asciiTheme="majorBidi" w:hAnsiTheme="majorBidi" w:cstheme="majorBidi"/>
          <w:lang w:val="en-US"/>
        </w:rPr>
        <w:t>nd Barbuda. In 2015, of the 109 </w:t>
      </w:r>
      <w:r w:rsidRPr="0057234C">
        <w:rPr>
          <w:rFonts w:asciiTheme="majorBidi" w:hAnsiTheme="majorBidi" w:cstheme="majorBidi"/>
          <w:lang w:val="en-US"/>
        </w:rPr>
        <w:t xml:space="preserve">scholarships awarded, 64 or 58 per cent were to females. </w:t>
      </w:r>
    </w:p>
    <w:p w14:paraId="333356E5" w14:textId="77777777" w:rsidR="0034195A" w:rsidRPr="00745EAE" w:rsidRDefault="0034195A" w:rsidP="0034195A">
      <w:pPr>
        <w:pStyle w:val="SingleTxt"/>
        <w:spacing w:after="0" w:line="120" w:lineRule="exact"/>
        <w:rPr>
          <w:rFonts w:asciiTheme="majorBidi" w:hAnsiTheme="majorBidi" w:cstheme="majorBidi"/>
          <w:sz w:val="10"/>
          <w:lang w:val="en-US"/>
        </w:rPr>
      </w:pPr>
    </w:p>
    <w:p w14:paraId="53996F40" w14:textId="77777777" w:rsidR="0034195A" w:rsidRPr="0057234C" w:rsidRDefault="0034195A" w:rsidP="0034195A">
      <w:pPr>
        <w:pStyle w:val="H4"/>
        <w:ind w:right="1260"/>
        <w:rPr>
          <w:lang w:val="en-US"/>
        </w:rPr>
      </w:pPr>
      <w:r w:rsidRPr="0057234C">
        <w:rPr>
          <w:lang w:val="en-US"/>
        </w:rPr>
        <w:tab/>
      </w:r>
      <w:r w:rsidRPr="0057234C">
        <w:rPr>
          <w:lang w:val="en-US"/>
        </w:rPr>
        <w:tab/>
        <w:t>The School Uniform Grant Programme (2004)</w:t>
      </w:r>
      <w:r>
        <w:rPr>
          <w:lang w:val="en-US"/>
        </w:rPr>
        <w:t xml:space="preserve"> </w:t>
      </w:r>
    </w:p>
    <w:p w14:paraId="404DBED8" w14:textId="77777777" w:rsidR="0034195A" w:rsidRPr="00745EAE" w:rsidRDefault="0034195A" w:rsidP="0034195A">
      <w:pPr>
        <w:pStyle w:val="SingleTxt"/>
        <w:spacing w:after="0" w:line="120" w:lineRule="exact"/>
        <w:rPr>
          <w:rFonts w:asciiTheme="majorBidi" w:hAnsiTheme="majorBidi" w:cstheme="majorBidi"/>
          <w:sz w:val="10"/>
          <w:lang w:val="en-US"/>
        </w:rPr>
      </w:pPr>
    </w:p>
    <w:p w14:paraId="019F4116" w14:textId="77777777"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123.</w:t>
      </w:r>
      <w:r w:rsidRPr="0057234C">
        <w:rPr>
          <w:rFonts w:asciiTheme="majorBidi" w:hAnsiTheme="majorBidi" w:cstheme="majorBidi"/>
          <w:lang w:val="en-US"/>
        </w:rPr>
        <w:tab/>
        <w:t>In 2004, the Government started an initiative that gave every school child enrolled in a primary or secondary school, two free school uniforms every year as long as that child remained in school. This initiative has been a tremendous help to parents, especially female, single parents who often bear the brunt of providing clothing for their children.</w:t>
      </w:r>
      <w:r>
        <w:rPr>
          <w:rFonts w:asciiTheme="majorBidi" w:hAnsiTheme="majorBidi" w:cstheme="majorBidi"/>
          <w:lang w:val="en-US"/>
        </w:rPr>
        <w:t xml:space="preserve"> </w:t>
      </w:r>
    </w:p>
    <w:p w14:paraId="55908996" w14:textId="77777777" w:rsidR="0034195A" w:rsidRPr="00745EAE" w:rsidRDefault="0034195A" w:rsidP="0034195A">
      <w:pPr>
        <w:pStyle w:val="SingleTxt"/>
        <w:spacing w:after="0" w:line="120" w:lineRule="exact"/>
        <w:rPr>
          <w:rFonts w:asciiTheme="majorBidi" w:hAnsiTheme="majorBidi" w:cstheme="majorBidi"/>
          <w:sz w:val="10"/>
          <w:lang w:val="en-US"/>
        </w:rPr>
      </w:pPr>
    </w:p>
    <w:p w14:paraId="24FB19DC" w14:textId="77777777" w:rsidR="0034195A" w:rsidRPr="0057234C" w:rsidRDefault="0034195A" w:rsidP="0034195A">
      <w:pPr>
        <w:pStyle w:val="H4"/>
        <w:ind w:right="1260"/>
        <w:rPr>
          <w:lang w:val="en-US"/>
        </w:rPr>
      </w:pPr>
      <w:r w:rsidRPr="0057234C">
        <w:rPr>
          <w:lang w:val="en-US"/>
        </w:rPr>
        <w:tab/>
      </w:r>
      <w:r w:rsidRPr="0057234C">
        <w:rPr>
          <w:lang w:val="en-US"/>
        </w:rPr>
        <w:tab/>
        <w:t>The School Meals Programme (2007)</w:t>
      </w:r>
      <w:r>
        <w:rPr>
          <w:lang w:val="en-US"/>
        </w:rPr>
        <w:t xml:space="preserve"> </w:t>
      </w:r>
    </w:p>
    <w:p w14:paraId="501BCE1C" w14:textId="77777777" w:rsidR="0034195A" w:rsidRPr="00745EAE" w:rsidRDefault="0034195A" w:rsidP="0034195A">
      <w:pPr>
        <w:pStyle w:val="SingleTxt"/>
        <w:spacing w:after="0" w:line="120" w:lineRule="exact"/>
        <w:rPr>
          <w:rFonts w:asciiTheme="majorBidi" w:hAnsiTheme="majorBidi" w:cstheme="majorBidi"/>
          <w:sz w:val="10"/>
          <w:lang w:val="en-US"/>
        </w:rPr>
      </w:pPr>
    </w:p>
    <w:p w14:paraId="55BEE30F" w14:textId="77777777"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124.</w:t>
      </w:r>
      <w:r w:rsidRPr="0057234C">
        <w:rPr>
          <w:rFonts w:asciiTheme="majorBidi" w:hAnsiTheme="majorBidi" w:cstheme="majorBidi"/>
          <w:lang w:val="en-US"/>
        </w:rPr>
        <w:tab/>
        <w:t>As part of its commitment to affordable and accessible education for all students in Antigua and Barbuda, the Government initiated a School Meals Programme in September 2007 and is equally accessible for boys and girls.</w:t>
      </w:r>
      <w:r>
        <w:rPr>
          <w:rFonts w:asciiTheme="majorBidi" w:hAnsiTheme="majorBidi" w:cstheme="majorBidi"/>
          <w:lang w:val="en-US"/>
        </w:rPr>
        <w:t xml:space="preserve"> </w:t>
      </w:r>
    </w:p>
    <w:p w14:paraId="4CA702B3" w14:textId="77777777" w:rsidR="0034195A" w:rsidRPr="0057234C" w:rsidRDefault="0034195A" w:rsidP="00341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7234C">
        <w:tab/>
      </w:r>
      <w:r w:rsidRPr="0057234C">
        <w:tab/>
        <w:t>Opportunities for Continuing Education</w:t>
      </w:r>
      <w:r>
        <w:t xml:space="preserve"> </w:t>
      </w:r>
    </w:p>
    <w:p w14:paraId="3E1F607F" w14:textId="77777777" w:rsidR="0034195A" w:rsidRPr="00745EAE" w:rsidRDefault="0034195A" w:rsidP="0034195A">
      <w:pPr>
        <w:pStyle w:val="SingleTxt"/>
        <w:spacing w:after="0" w:line="120" w:lineRule="exact"/>
        <w:rPr>
          <w:rFonts w:asciiTheme="majorBidi" w:hAnsiTheme="majorBidi" w:cstheme="majorBidi"/>
          <w:sz w:val="10"/>
          <w:lang w:val="en-US"/>
        </w:rPr>
      </w:pPr>
    </w:p>
    <w:p w14:paraId="54C5CF50" w14:textId="77777777"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125.</w:t>
      </w:r>
      <w:r w:rsidRPr="0057234C">
        <w:rPr>
          <w:rFonts w:asciiTheme="majorBidi" w:hAnsiTheme="majorBidi" w:cstheme="majorBidi"/>
          <w:lang w:val="en-US"/>
        </w:rPr>
        <w:tab/>
        <w:t>Continuing education opportunities for both young and old form part of the education system in Antigua and Barbuda. Some females drop out of secondary school because of pregnancy. However, there is no law in the educational system that forces them to do so, but for reasons mainly of public disapproval, some girls elect to leave school. It must be noted that the number of girls who drop out of school because of pregnancy is decreasing. While relaxing social norms may account for this positive change it is not a direct indication off a significant decrease in the stigmatization of expectant teenage mothers.</w:t>
      </w:r>
      <w:r>
        <w:rPr>
          <w:rFonts w:asciiTheme="majorBidi" w:hAnsiTheme="majorBidi" w:cstheme="majorBidi"/>
          <w:lang w:val="en-US"/>
        </w:rPr>
        <w:t xml:space="preserve"> </w:t>
      </w:r>
    </w:p>
    <w:p w14:paraId="43AF0E79" w14:textId="77777777"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126.</w:t>
      </w:r>
      <w:r w:rsidRPr="0057234C">
        <w:rPr>
          <w:rFonts w:asciiTheme="majorBidi" w:hAnsiTheme="majorBidi" w:cstheme="majorBidi"/>
          <w:lang w:val="en-US"/>
        </w:rPr>
        <w:tab/>
        <w:t>From the discussions that follow, it will become evident that women, more so than men, tend to take advantage of opportunities for continuing their education. Various institutions and organizations such as the Antigua and Barbuda Institute of Continuing Education (ABICE), the Youth Skills Training Programme and The Gilbert Agricultural and Rural Development Centre (GARD) and the National Development Foundation (NDF), provide opportunities (without any gender discrimination or bias) for upgrading and/or learning new skills. Two of these institutions will be discussed below.</w:t>
      </w:r>
      <w:r>
        <w:rPr>
          <w:rFonts w:asciiTheme="majorBidi" w:hAnsiTheme="majorBidi" w:cstheme="majorBidi"/>
          <w:lang w:val="en-US"/>
        </w:rPr>
        <w:t xml:space="preserve"> </w:t>
      </w:r>
    </w:p>
    <w:p w14:paraId="2DCB0CB4" w14:textId="77777777" w:rsidR="0034195A" w:rsidRPr="00745EAE" w:rsidRDefault="0034195A" w:rsidP="0034195A">
      <w:pPr>
        <w:pStyle w:val="SingleTxt"/>
        <w:spacing w:after="0" w:line="120" w:lineRule="exact"/>
        <w:rPr>
          <w:rFonts w:asciiTheme="majorBidi" w:hAnsiTheme="majorBidi" w:cstheme="majorBidi"/>
          <w:sz w:val="10"/>
          <w:lang w:val="en-US"/>
        </w:rPr>
      </w:pPr>
    </w:p>
    <w:p w14:paraId="61B31993" w14:textId="77777777" w:rsidR="0034195A" w:rsidRPr="0057234C" w:rsidRDefault="0034195A" w:rsidP="0034195A">
      <w:pPr>
        <w:pStyle w:val="H4"/>
        <w:ind w:right="1260"/>
        <w:rPr>
          <w:lang w:val="en-US"/>
        </w:rPr>
      </w:pPr>
      <w:r w:rsidRPr="0057234C">
        <w:rPr>
          <w:lang w:val="en-US"/>
        </w:rPr>
        <w:tab/>
      </w:r>
      <w:r w:rsidRPr="0057234C">
        <w:rPr>
          <w:lang w:val="en-US"/>
        </w:rPr>
        <w:tab/>
        <w:t>ABICE</w:t>
      </w:r>
      <w:r>
        <w:rPr>
          <w:lang w:val="en-US"/>
        </w:rPr>
        <w:t xml:space="preserve"> </w:t>
      </w:r>
    </w:p>
    <w:p w14:paraId="2EE9017B" w14:textId="77777777" w:rsidR="0034195A" w:rsidRPr="00745EAE" w:rsidRDefault="0034195A" w:rsidP="0034195A">
      <w:pPr>
        <w:pStyle w:val="SingleTxt"/>
        <w:spacing w:after="0" w:line="120" w:lineRule="exact"/>
        <w:rPr>
          <w:rFonts w:asciiTheme="majorBidi" w:hAnsiTheme="majorBidi" w:cstheme="majorBidi"/>
          <w:sz w:val="10"/>
          <w:lang w:val="en-US"/>
        </w:rPr>
      </w:pPr>
    </w:p>
    <w:p w14:paraId="3BEAA6CC" w14:textId="77777777"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127.</w:t>
      </w:r>
      <w:r w:rsidRPr="0057234C">
        <w:rPr>
          <w:rFonts w:asciiTheme="majorBidi" w:hAnsiTheme="majorBidi" w:cstheme="majorBidi"/>
          <w:lang w:val="en-US"/>
        </w:rPr>
        <w:tab/>
        <w:t>ABICE is a post-secondary/tertiary educational institute with a Technical/</w:t>
      </w:r>
      <w:r>
        <w:rPr>
          <w:rFonts w:asciiTheme="majorBidi" w:hAnsiTheme="majorBidi" w:cstheme="majorBidi"/>
          <w:lang w:val="en-US"/>
        </w:rPr>
        <w:t xml:space="preserve"> </w:t>
      </w:r>
      <w:r w:rsidRPr="0057234C">
        <w:rPr>
          <w:rFonts w:asciiTheme="majorBidi" w:hAnsiTheme="majorBidi" w:cstheme="majorBidi"/>
          <w:lang w:val="en-US"/>
        </w:rPr>
        <w:t xml:space="preserve">Vocational emphasis established in 2005. Students can study for the Caribbean Vocational Qualifications (CVQ) awarded by the </w:t>
      </w:r>
      <w:r>
        <w:rPr>
          <w:rFonts w:asciiTheme="majorBidi" w:hAnsiTheme="majorBidi" w:cstheme="majorBidi"/>
          <w:lang w:val="en-US"/>
        </w:rPr>
        <w:t xml:space="preserve">Caribbean Examinations Council — </w:t>
      </w:r>
      <w:r w:rsidRPr="0057234C">
        <w:rPr>
          <w:rFonts w:asciiTheme="majorBidi" w:hAnsiTheme="majorBidi" w:cstheme="majorBidi"/>
          <w:lang w:val="en-US"/>
        </w:rPr>
        <w:t>CXC. The majority of the students enrolled in this institution are male. This may be due to the fact that the well-known stereotype of technical/vocational education being more suitable for males is still widely held.</w:t>
      </w:r>
      <w:r>
        <w:rPr>
          <w:rFonts w:asciiTheme="majorBidi" w:hAnsiTheme="majorBidi" w:cstheme="majorBidi"/>
          <w:lang w:val="en-US"/>
        </w:rPr>
        <w:t xml:space="preserve"> </w:t>
      </w:r>
    </w:p>
    <w:p w14:paraId="340DB527" w14:textId="77777777" w:rsidR="0034195A" w:rsidRPr="00D63F25" w:rsidRDefault="0034195A" w:rsidP="0034195A">
      <w:pPr>
        <w:pStyle w:val="SingleTxt"/>
        <w:spacing w:after="0" w:line="120" w:lineRule="exact"/>
        <w:rPr>
          <w:rFonts w:asciiTheme="majorBidi" w:hAnsiTheme="majorBidi" w:cstheme="majorBidi"/>
          <w:sz w:val="10"/>
          <w:lang w:val="en-US"/>
        </w:rPr>
      </w:pPr>
    </w:p>
    <w:p w14:paraId="0CEB793B" w14:textId="77777777" w:rsidR="0034195A" w:rsidRPr="0057234C" w:rsidRDefault="0034195A" w:rsidP="0034195A">
      <w:pPr>
        <w:pStyle w:val="H4"/>
        <w:ind w:right="1260"/>
        <w:rPr>
          <w:lang w:val="en-US"/>
        </w:rPr>
      </w:pPr>
      <w:r w:rsidRPr="0057234C">
        <w:rPr>
          <w:lang w:val="en-US"/>
        </w:rPr>
        <w:tab/>
      </w:r>
      <w:r w:rsidRPr="0057234C">
        <w:rPr>
          <w:lang w:val="en-US"/>
        </w:rPr>
        <w:tab/>
        <w:t>GARD</w:t>
      </w:r>
      <w:r>
        <w:rPr>
          <w:lang w:val="en-US"/>
        </w:rPr>
        <w:t xml:space="preserve"> </w:t>
      </w:r>
    </w:p>
    <w:p w14:paraId="40967AAA" w14:textId="77777777" w:rsidR="0034195A" w:rsidRPr="00D63F25" w:rsidRDefault="0034195A" w:rsidP="0034195A">
      <w:pPr>
        <w:pStyle w:val="SingleTxt"/>
        <w:spacing w:after="0" w:line="120" w:lineRule="exact"/>
        <w:rPr>
          <w:rFonts w:asciiTheme="majorBidi" w:hAnsiTheme="majorBidi" w:cstheme="majorBidi"/>
          <w:sz w:val="10"/>
          <w:lang w:val="en-US"/>
        </w:rPr>
      </w:pPr>
    </w:p>
    <w:p w14:paraId="67ECA85E" w14:textId="77777777"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128.</w:t>
      </w:r>
      <w:r w:rsidRPr="0057234C">
        <w:rPr>
          <w:rFonts w:asciiTheme="majorBidi" w:hAnsiTheme="majorBidi" w:cstheme="majorBidi"/>
          <w:lang w:val="en-US"/>
        </w:rPr>
        <w:tab/>
        <w:t>The Gilbert Agricultural and Rural Development Center (GARD) is an NGO that has been in existence for over twenty years. Its focus has been mainly on training and guiding young farmers of both sexes. It has since expanded its services to include among others, mentoring of young persons and advice on how to start a small business. More recently, it has turned its attention to youth at risk: specifically those out of school, out of work and living below the poverty line. GARD reported that in the period 2009–2015, it trained 955 persons in its various programmes, particularly within its youth empowerment programme. Of that figure, 617 or 64.6</w:t>
      </w:r>
      <w:r>
        <w:rPr>
          <w:rFonts w:asciiTheme="majorBidi" w:hAnsiTheme="majorBidi" w:cstheme="majorBidi"/>
          <w:lang w:val="en-US"/>
        </w:rPr>
        <w:t xml:space="preserve"> </w:t>
      </w:r>
      <w:r w:rsidRPr="0057234C">
        <w:rPr>
          <w:rFonts w:asciiTheme="majorBidi" w:hAnsiTheme="majorBidi" w:cstheme="majorBidi"/>
          <w:lang w:val="en-US"/>
        </w:rPr>
        <w:t>per cent were females.</w:t>
      </w:r>
      <w:r>
        <w:rPr>
          <w:rFonts w:asciiTheme="majorBidi" w:hAnsiTheme="majorBidi" w:cstheme="majorBidi"/>
          <w:lang w:val="en-US"/>
        </w:rPr>
        <w:t xml:space="preserve"> </w:t>
      </w:r>
    </w:p>
    <w:p w14:paraId="7D040B77" w14:textId="77777777" w:rsidR="0034195A" w:rsidRPr="00D63F25" w:rsidRDefault="0034195A" w:rsidP="0034195A">
      <w:pPr>
        <w:pStyle w:val="SingleTxt"/>
        <w:spacing w:after="0" w:line="120" w:lineRule="exact"/>
        <w:rPr>
          <w:rFonts w:asciiTheme="majorBidi" w:hAnsiTheme="majorBidi" w:cstheme="majorBidi"/>
          <w:sz w:val="10"/>
          <w:lang w:val="en-US"/>
        </w:rPr>
      </w:pPr>
    </w:p>
    <w:p w14:paraId="1F38D4F6" w14:textId="77777777" w:rsidR="0034195A" w:rsidRPr="0057234C" w:rsidRDefault="0034195A" w:rsidP="0034195A">
      <w:pPr>
        <w:pStyle w:val="H4"/>
        <w:ind w:right="1260"/>
        <w:rPr>
          <w:lang w:val="en-US"/>
        </w:rPr>
      </w:pPr>
      <w:r w:rsidRPr="0057234C">
        <w:rPr>
          <w:lang w:val="en-US"/>
        </w:rPr>
        <w:tab/>
      </w:r>
      <w:r w:rsidRPr="0057234C">
        <w:rPr>
          <w:lang w:val="en-US"/>
        </w:rPr>
        <w:tab/>
        <w:t>Sitting Out-of-School Examinations</w:t>
      </w:r>
      <w:r>
        <w:rPr>
          <w:lang w:val="en-US"/>
        </w:rPr>
        <w:t xml:space="preserve"> </w:t>
      </w:r>
    </w:p>
    <w:p w14:paraId="624E973D" w14:textId="77777777" w:rsidR="0034195A" w:rsidRPr="00D63F25" w:rsidRDefault="0034195A" w:rsidP="0034195A">
      <w:pPr>
        <w:pStyle w:val="SingleTxt"/>
        <w:spacing w:after="0" w:line="120" w:lineRule="exact"/>
        <w:rPr>
          <w:rFonts w:asciiTheme="majorBidi" w:hAnsiTheme="majorBidi" w:cstheme="majorBidi"/>
          <w:sz w:val="10"/>
          <w:lang w:val="en-US"/>
        </w:rPr>
      </w:pPr>
    </w:p>
    <w:p w14:paraId="7C0CF000" w14:textId="77777777"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129.</w:t>
      </w:r>
      <w:r w:rsidRPr="0057234C">
        <w:rPr>
          <w:rFonts w:asciiTheme="majorBidi" w:hAnsiTheme="majorBidi" w:cstheme="majorBidi"/>
          <w:lang w:val="en-US"/>
        </w:rPr>
        <w:tab/>
        <w:t>Some persons, usually employed persons, elect to study on their own for various examinations without entering any formal institute of learning. Alternately, they may attend classes in a number of subjects offered by private tutors. CXC allows anyone, of any age to sit for their Caribbean Secondary Education Certificate examinations (CSEC) and their Caribbean Advanced Proficiency Examinations (CAPE). In 2013, 69.4 per cent of candidates writing these examinations were female. In 2014, that proportion had risen to 72.4 per cent. In 2015, it decreased to 68.2 per cent.</w:t>
      </w:r>
      <w:r>
        <w:rPr>
          <w:rFonts w:asciiTheme="majorBidi" w:hAnsiTheme="majorBidi" w:cstheme="majorBidi"/>
          <w:lang w:val="en-US"/>
        </w:rPr>
        <w:t xml:space="preserve"> </w:t>
      </w:r>
    </w:p>
    <w:p w14:paraId="17601EF9" w14:textId="77777777" w:rsidR="0034195A" w:rsidRPr="00D63F25" w:rsidRDefault="0034195A" w:rsidP="0034195A">
      <w:pPr>
        <w:pStyle w:val="SingleTxt"/>
        <w:spacing w:after="0" w:line="120" w:lineRule="exact"/>
        <w:rPr>
          <w:rFonts w:asciiTheme="majorBidi" w:hAnsiTheme="majorBidi" w:cstheme="majorBidi"/>
          <w:sz w:val="10"/>
          <w:lang w:val="en-US"/>
        </w:rPr>
      </w:pPr>
    </w:p>
    <w:p w14:paraId="5D90EA62" w14:textId="77777777" w:rsidR="0034195A" w:rsidRPr="0057234C" w:rsidRDefault="0034195A" w:rsidP="00341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7234C">
        <w:tab/>
      </w:r>
      <w:r w:rsidRPr="0057234C">
        <w:tab/>
        <w:t>Opportunities to Participate in Sports and Physical Education</w:t>
      </w:r>
      <w:r>
        <w:t xml:space="preserve"> </w:t>
      </w:r>
    </w:p>
    <w:p w14:paraId="1B7C86B9" w14:textId="77777777" w:rsidR="0034195A" w:rsidRPr="00D63F25" w:rsidRDefault="0034195A" w:rsidP="0034195A">
      <w:pPr>
        <w:pStyle w:val="SingleTxt"/>
        <w:spacing w:after="0" w:line="120" w:lineRule="exact"/>
        <w:rPr>
          <w:rFonts w:asciiTheme="majorBidi" w:hAnsiTheme="majorBidi" w:cstheme="majorBidi"/>
          <w:sz w:val="10"/>
          <w:lang w:val="en-US"/>
        </w:rPr>
      </w:pPr>
    </w:p>
    <w:p w14:paraId="134927E0" w14:textId="77777777"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130.</w:t>
      </w:r>
      <w:r w:rsidRPr="0057234C">
        <w:rPr>
          <w:rFonts w:asciiTheme="majorBidi" w:hAnsiTheme="majorBidi" w:cstheme="majorBidi"/>
          <w:lang w:val="en-US"/>
        </w:rPr>
        <w:tab/>
        <w:t xml:space="preserve">Cultural norms do not discriminate against female participation in physical activities. There are no laws barring them from such activities. Women and girls have equal opportunities to participate in sports and physical education. Indeed sports such as football (soccer) and cricket which traditionally have been regarded as male sports are open to participation by women and girls. Such participation continues to increase over the years. Today, some sports clubs such as those for cricket and football also have female teams. Similarly, netball, a traditionally </w:t>
      </w:r>
      <w:r>
        <w:rPr>
          <w:rFonts w:asciiTheme="majorBidi" w:hAnsiTheme="majorBidi" w:cstheme="majorBidi"/>
          <w:lang w:val="en-US"/>
        </w:rPr>
        <w:t>“</w:t>
      </w:r>
      <w:r w:rsidRPr="0057234C">
        <w:rPr>
          <w:rFonts w:asciiTheme="majorBidi" w:hAnsiTheme="majorBidi" w:cstheme="majorBidi"/>
          <w:lang w:val="en-US"/>
        </w:rPr>
        <w:t>female</w:t>
      </w:r>
      <w:r>
        <w:rPr>
          <w:rFonts w:asciiTheme="majorBidi" w:hAnsiTheme="majorBidi" w:cstheme="majorBidi"/>
          <w:lang w:val="en-US"/>
        </w:rPr>
        <w:t>”</w:t>
      </w:r>
      <w:r w:rsidRPr="0057234C">
        <w:rPr>
          <w:rFonts w:asciiTheme="majorBidi" w:hAnsiTheme="majorBidi" w:cstheme="majorBidi"/>
          <w:lang w:val="en-US"/>
        </w:rPr>
        <w:t xml:space="preserve"> sport, now boasts some mixed teams of females and males. It must be said, though, that generally speaking, male team sports tend to attract more financial resources than female teams. </w:t>
      </w:r>
    </w:p>
    <w:p w14:paraId="788B667B" w14:textId="77777777" w:rsidR="0034195A" w:rsidRPr="00D63F25" w:rsidRDefault="0034195A" w:rsidP="0034195A">
      <w:pPr>
        <w:pStyle w:val="SingleTxt"/>
        <w:spacing w:after="0" w:line="120" w:lineRule="exact"/>
        <w:rPr>
          <w:rFonts w:asciiTheme="majorBidi" w:hAnsiTheme="majorBidi" w:cstheme="majorBidi"/>
          <w:sz w:val="10"/>
          <w:lang w:val="en-US"/>
        </w:rPr>
      </w:pPr>
    </w:p>
    <w:p w14:paraId="16E78009" w14:textId="77777777" w:rsidR="0034195A" w:rsidRPr="0057234C" w:rsidRDefault="0034195A" w:rsidP="00341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7234C">
        <w:tab/>
      </w:r>
      <w:r w:rsidRPr="0057234C">
        <w:tab/>
        <w:t xml:space="preserve">Access to Specific Education Information (Including Information </w:t>
      </w:r>
      <w:r>
        <w:t>on Family </w:t>
      </w:r>
      <w:r w:rsidRPr="0057234C">
        <w:t>Planning)</w:t>
      </w:r>
      <w:r>
        <w:t xml:space="preserve"> </w:t>
      </w:r>
    </w:p>
    <w:p w14:paraId="4A279CC8" w14:textId="77777777" w:rsidR="0034195A" w:rsidRPr="00D63F25" w:rsidRDefault="0034195A" w:rsidP="0034195A">
      <w:pPr>
        <w:pStyle w:val="SingleTxt"/>
        <w:spacing w:after="0" w:line="120" w:lineRule="exact"/>
        <w:rPr>
          <w:rFonts w:asciiTheme="majorBidi" w:hAnsiTheme="majorBidi" w:cstheme="majorBidi"/>
          <w:sz w:val="10"/>
          <w:lang w:val="en-US"/>
        </w:rPr>
      </w:pPr>
    </w:p>
    <w:p w14:paraId="6CB67161" w14:textId="77777777"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131.</w:t>
      </w:r>
      <w:r w:rsidRPr="0057234C">
        <w:rPr>
          <w:rFonts w:asciiTheme="majorBidi" w:hAnsiTheme="majorBidi" w:cstheme="majorBidi"/>
          <w:lang w:val="en-US"/>
        </w:rPr>
        <w:tab/>
        <w:t xml:space="preserve">Since the last report, the State Party has made significant strides in the area of Family Life Education, including education on family planning. Two such initiatives will be discussed here. </w:t>
      </w:r>
    </w:p>
    <w:p w14:paraId="2E289671" w14:textId="77777777" w:rsidR="0034195A" w:rsidRPr="00D63F25" w:rsidRDefault="0034195A" w:rsidP="0034195A">
      <w:pPr>
        <w:pStyle w:val="SingleTxt"/>
        <w:spacing w:after="0" w:line="120" w:lineRule="exact"/>
        <w:rPr>
          <w:rFonts w:asciiTheme="majorBidi" w:hAnsiTheme="majorBidi" w:cstheme="majorBidi"/>
          <w:sz w:val="10"/>
          <w:lang w:val="en-US"/>
        </w:rPr>
      </w:pPr>
    </w:p>
    <w:p w14:paraId="66203ECC" w14:textId="77777777" w:rsidR="0034195A" w:rsidRPr="0057234C" w:rsidRDefault="0034195A" w:rsidP="0034195A">
      <w:pPr>
        <w:pStyle w:val="H4"/>
        <w:ind w:right="1260"/>
        <w:rPr>
          <w:lang w:val="en-US"/>
        </w:rPr>
      </w:pPr>
      <w:r w:rsidRPr="0057234C">
        <w:rPr>
          <w:lang w:val="en-US"/>
        </w:rPr>
        <w:tab/>
      </w:r>
      <w:r w:rsidRPr="0057234C">
        <w:rPr>
          <w:lang w:val="en-US"/>
        </w:rPr>
        <w:tab/>
        <w:t>The National Policy on Health and Family Life Education (HFLE)</w:t>
      </w:r>
      <w:r>
        <w:rPr>
          <w:lang w:val="en-US"/>
        </w:rPr>
        <w:t xml:space="preserve"> </w:t>
      </w:r>
    </w:p>
    <w:p w14:paraId="7E15F877" w14:textId="77777777" w:rsidR="0034195A" w:rsidRPr="00D63F25" w:rsidRDefault="0034195A" w:rsidP="0034195A">
      <w:pPr>
        <w:pStyle w:val="SingleTxt"/>
        <w:spacing w:after="0" w:line="120" w:lineRule="exact"/>
        <w:rPr>
          <w:rFonts w:asciiTheme="majorBidi" w:hAnsiTheme="majorBidi" w:cstheme="majorBidi"/>
          <w:sz w:val="10"/>
          <w:lang w:val="en-US"/>
        </w:rPr>
      </w:pPr>
    </w:p>
    <w:p w14:paraId="2BE9DDB3" w14:textId="77777777"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132.</w:t>
      </w:r>
      <w:r w:rsidRPr="0057234C">
        <w:rPr>
          <w:rFonts w:asciiTheme="majorBidi" w:hAnsiTheme="majorBidi" w:cstheme="majorBidi"/>
          <w:lang w:val="en-US"/>
        </w:rPr>
        <w:tab/>
        <w:t xml:space="preserve">In 2010, the Ministry of Education published a comprehensive policy document namely, </w:t>
      </w:r>
      <w:r>
        <w:rPr>
          <w:rFonts w:asciiTheme="majorBidi" w:hAnsiTheme="majorBidi" w:cstheme="majorBidi"/>
          <w:lang w:val="en-US"/>
        </w:rPr>
        <w:t>“</w:t>
      </w:r>
      <w:r w:rsidRPr="008B3D5E">
        <w:rPr>
          <w:rFonts w:asciiTheme="majorBidi" w:hAnsiTheme="majorBidi" w:cstheme="majorBidi"/>
          <w:i/>
          <w:iCs/>
          <w:lang w:val="en-US"/>
        </w:rPr>
        <w:t>National Policy on Health and Family Life Education</w:t>
      </w:r>
      <w:r>
        <w:rPr>
          <w:rFonts w:asciiTheme="majorBidi" w:hAnsiTheme="majorBidi" w:cstheme="majorBidi"/>
          <w:lang w:val="en-US"/>
        </w:rPr>
        <w:t>”</w:t>
      </w:r>
      <w:r w:rsidRPr="0057234C">
        <w:rPr>
          <w:rFonts w:asciiTheme="majorBidi" w:hAnsiTheme="majorBidi" w:cstheme="majorBidi"/>
          <w:lang w:val="en-US"/>
        </w:rPr>
        <w:t xml:space="preserve">. It follows closely the guidelines which were agreed on by the CARICOM Standing Committee of Ministers of Health and Education in 1994 which later established the CARICOM Multi-Agency Health and Family Life Education Project. </w:t>
      </w:r>
    </w:p>
    <w:p w14:paraId="45EAE83B" w14:textId="77777777" w:rsidR="0034195A" w:rsidRPr="009D4732" w:rsidRDefault="0034195A" w:rsidP="0034195A">
      <w:pPr>
        <w:pStyle w:val="SingleTxt"/>
        <w:spacing w:after="0" w:line="120" w:lineRule="exact"/>
        <w:rPr>
          <w:rFonts w:asciiTheme="majorBidi" w:hAnsiTheme="majorBidi" w:cstheme="majorBidi"/>
          <w:sz w:val="10"/>
          <w:lang w:val="en-US"/>
        </w:rPr>
      </w:pPr>
    </w:p>
    <w:p w14:paraId="5FDBEEDB" w14:textId="77777777" w:rsidR="0034195A" w:rsidRPr="0057234C" w:rsidRDefault="0034195A" w:rsidP="0034195A">
      <w:pPr>
        <w:pStyle w:val="H4"/>
        <w:ind w:right="1260"/>
        <w:rPr>
          <w:lang w:val="en-US"/>
        </w:rPr>
      </w:pPr>
      <w:r w:rsidRPr="0057234C">
        <w:rPr>
          <w:lang w:val="en-US"/>
        </w:rPr>
        <w:tab/>
      </w:r>
      <w:r w:rsidRPr="0057234C">
        <w:rPr>
          <w:lang w:val="en-US"/>
        </w:rPr>
        <w:tab/>
        <w:t>National Report of Antigua and Barbuda: Situational Analysis of Sexuality Education, 2010</w:t>
      </w:r>
      <w:r>
        <w:rPr>
          <w:lang w:val="en-US"/>
        </w:rPr>
        <w:t xml:space="preserve"> </w:t>
      </w:r>
    </w:p>
    <w:p w14:paraId="13673615" w14:textId="77777777" w:rsidR="0034195A" w:rsidRPr="009D4732" w:rsidRDefault="0034195A" w:rsidP="0034195A">
      <w:pPr>
        <w:pStyle w:val="SingleTxt"/>
        <w:spacing w:after="0" w:line="120" w:lineRule="exact"/>
        <w:rPr>
          <w:rFonts w:asciiTheme="majorBidi" w:hAnsiTheme="majorBidi" w:cstheme="majorBidi"/>
          <w:sz w:val="10"/>
          <w:lang w:val="en-US"/>
        </w:rPr>
      </w:pPr>
    </w:p>
    <w:p w14:paraId="79927408" w14:textId="2F02E6AA"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133.</w:t>
      </w:r>
      <w:r w:rsidRPr="0057234C">
        <w:rPr>
          <w:rFonts w:asciiTheme="majorBidi" w:hAnsiTheme="majorBidi" w:cstheme="majorBidi"/>
          <w:lang w:val="en-US"/>
        </w:rPr>
        <w:tab/>
        <w:t xml:space="preserve">In 2010, UNICEF/UWI engaged a consultant to undertake a survey on sexuality and sexual health education in the country. Antigua and Barbuda was part of a nine-nation survey. The stated aim of the project was to examine the status of sexuality and sexual health education in Antigua and Barbuda with a view to ensuring, </w:t>
      </w:r>
      <w:r>
        <w:rPr>
          <w:rFonts w:asciiTheme="majorBidi" w:hAnsiTheme="majorBidi" w:cstheme="majorBidi"/>
          <w:lang w:val="en-US"/>
        </w:rPr>
        <w:t>“</w:t>
      </w:r>
      <w:r w:rsidRPr="0057234C">
        <w:rPr>
          <w:rFonts w:asciiTheme="majorBidi" w:hAnsiTheme="majorBidi" w:cstheme="majorBidi"/>
          <w:lang w:val="en-US"/>
        </w:rPr>
        <w:t>that children and young people are suitably equipped with the knowledge, skills and values to make responsible choices about their s</w:t>
      </w:r>
      <w:r w:rsidR="00016C7B">
        <w:rPr>
          <w:rFonts w:asciiTheme="majorBidi" w:hAnsiTheme="majorBidi" w:cstheme="majorBidi"/>
          <w:lang w:val="en-US"/>
        </w:rPr>
        <w:t>exual and social relationships</w:t>
      </w:r>
      <w:r>
        <w:rPr>
          <w:rFonts w:asciiTheme="majorBidi" w:hAnsiTheme="majorBidi" w:cstheme="majorBidi"/>
          <w:lang w:val="en-US"/>
        </w:rPr>
        <w:t>.</w:t>
      </w:r>
      <w:r w:rsidR="00016C7B">
        <w:rPr>
          <w:rFonts w:asciiTheme="majorBidi" w:hAnsiTheme="majorBidi" w:cstheme="majorBidi"/>
          <w:lang w:val="en-US"/>
        </w:rPr>
        <w:t>”</w:t>
      </w:r>
      <w:r w:rsidRPr="0057234C">
        <w:rPr>
          <w:rFonts w:asciiTheme="majorBidi" w:hAnsiTheme="majorBidi" w:cstheme="majorBidi"/>
          <w:lang w:val="en-US"/>
        </w:rPr>
        <w:t xml:space="preserve"> The research focused on the views of critical stakeholders namely, the students, HFLE teachers and guidance counsellors, principals, parents</w:t>
      </w:r>
      <w:r>
        <w:rPr>
          <w:rFonts w:asciiTheme="majorBidi" w:hAnsiTheme="majorBidi" w:cstheme="majorBidi"/>
          <w:lang w:val="en-US"/>
        </w:rPr>
        <w:t>, Government agencies and NGOS —</w:t>
      </w:r>
      <w:r w:rsidRPr="0057234C">
        <w:rPr>
          <w:rFonts w:asciiTheme="majorBidi" w:hAnsiTheme="majorBidi" w:cstheme="majorBidi"/>
          <w:lang w:val="en-US"/>
        </w:rPr>
        <w:t xml:space="preserve"> those persons and organizations most involved in the process of disseminating information on sexuality and sexual health.</w:t>
      </w:r>
      <w:r>
        <w:rPr>
          <w:rFonts w:asciiTheme="majorBidi" w:hAnsiTheme="majorBidi" w:cstheme="majorBidi"/>
          <w:lang w:val="en-US"/>
        </w:rPr>
        <w:t xml:space="preserve"> </w:t>
      </w:r>
    </w:p>
    <w:p w14:paraId="027A3DC9" w14:textId="77777777"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134.</w:t>
      </w:r>
      <w:r w:rsidRPr="0057234C">
        <w:rPr>
          <w:rFonts w:asciiTheme="majorBidi" w:hAnsiTheme="majorBidi" w:cstheme="majorBidi"/>
          <w:lang w:val="en-US"/>
        </w:rPr>
        <w:tab/>
        <w:t xml:space="preserve">The research discovered that HFLE was indeed widely taught in schools in the nation, particularly at the primary level. Age-appropriate material designed by CARICOM, was the principal teaching tool. Family Planning, mainly on the subject of abstinence and the use of the male condom, was introduced in the secondary level material. Interestingly, only boys were taught how to use a condom which indicates some measure of gender discrimination. It must also be noted that the government of Antigua and Barbuda plans to implement a comprehensive sex education programme into the school system. </w:t>
      </w:r>
    </w:p>
    <w:p w14:paraId="26A10AA2" w14:textId="77777777"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135.</w:t>
      </w:r>
      <w:r w:rsidRPr="0057234C">
        <w:rPr>
          <w:rFonts w:asciiTheme="majorBidi" w:hAnsiTheme="majorBidi" w:cstheme="majorBidi"/>
          <w:lang w:val="en-US"/>
        </w:rPr>
        <w:tab/>
        <w:t>In addition, various agencies including Planned Parenthood, DOGA, the Child and Family Guidance Centre and GARD conduct life education programmes for teenagers and adults. It must be pointed out here that under DOGA</w:t>
      </w:r>
      <w:r>
        <w:rPr>
          <w:rFonts w:asciiTheme="majorBidi" w:hAnsiTheme="majorBidi" w:cstheme="majorBidi"/>
          <w:lang w:val="en-US"/>
        </w:rPr>
        <w:t>’</w:t>
      </w:r>
      <w:r w:rsidRPr="0057234C">
        <w:rPr>
          <w:rFonts w:asciiTheme="majorBidi" w:hAnsiTheme="majorBidi" w:cstheme="majorBidi"/>
          <w:lang w:val="en-US"/>
        </w:rPr>
        <w:t>s programmes, there is no discrimination as to which gender is taught specific methods of contraception. Females as well as males are taught the proper use of condoms.</w:t>
      </w:r>
      <w:r>
        <w:rPr>
          <w:rFonts w:asciiTheme="majorBidi" w:hAnsiTheme="majorBidi" w:cstheme="majorBidi"/>
          <w:lang w:val="en-US"/>
        </w:rPr>
        <w:t xml:space="preserve"> </w:t>
      </w:r>
    </w:p>
    <w:p w14:paraId="0B21AEB1" w14:textId="77777777" w:rsidR="0034195A" w:rsidRPr="009D4732" w:rsidRDefault="0034195A" w:rsidP="0034195A">
      <w:pPr>
        <w:pStyle w:val="SingleTxt"/>
        <w:spacing w:after="0" w:line="120" w:lineRule="exact"/>
        <w:rPr>
          <w:rFonts w:asciiTheme="majorBidi" w:hAnsiTheme="majorBidi" w:cstheme="majorBidi"/>
          <w:sz w:val="10"/>
          <w:lang w:val="en-US"/>
        </w:rPr>
      </w:pPr>
    </w:p>
    <w:p w14:paraId="26376B82" w14:textId="77777777" w:rsidR="0034195A" w:rsidRPr="009D4732" w:rsidRDefault="0034195A" w:rsidP="0034195A">
      <w:pPr>
        <w:pStyle w:val="SingleTxt"/>
        <w:spacing w:after="0" w:line="120" w:lineRule="exact"/>
        <w:rPr>
          <w:rFonts w:asciiTheme="majorBidi" w:hAnsiTheme="majorBidi" w:cstheme="majorBidi"/>
          <w:sz w:val="10"/>
          <w:lang w:val="en-US"/>
        </w:rPr>
      </w:pPr>
    </w:p>
    <w:p w14:paraId="37241E56" w14:textId="77777777" w:rsidR="0034195A" w:rsidRPr="0057234C" w:rsidRDefault="0034195A" w:rsidP="00016C7B">
      <w:pPr>
        <w:pStyle w:val="H1"/>
        <w:ind w:right="1260"/>
        <w:rPr>
          <w:lang w:val="en-US"/>
        </w:rPr>
      </w:pPr>
      <w:r w:rsidRPr="0057234C">
        <w:rPr>
          <w:lang w:val="en-US"/>
        </w:rPr>
        <w:tab/>
      </w:r>
      <w:r w:rsidRPr="0057234C">
        <w:rPr>
          <w:lang w:val="en-US"/>
        </w:rPr>
        <w:tab/>
        <w:t>Article 11: Elimination of discrimination in employment</w:t>
      </w:r>
      <w:r>
        <w:rPr>
          <w:lang w:val="en-US"/>
        </w:rPr>
        <w:t xml:space="preserve"> </w:t>
      </w:r>
    </w:p>
    <w:p w14:paraId="7FACA759" w14:textId="77777777" w:rsidR="0034195A" w:rsidRPr="009D4732" w:rsidRDefault="0034195A" w:rsidP="00016C7B">
      <w:pPr>
        <w:pStyle w:val="SingleTxt"/>
        <w:keepNext/>
        <w:keepLines/>
        <w:spacing w:after="0" w:line="120" w:lineRule="exact"/>
        <w:rPr>
          <w:rFonts w:asciiTheme="majorBidi" w:hAnsiTheme="majorBidi" w:cstheme="majorBidi"/>
          <w:sz w:val="10"/>
          <w:lang w:val="en-US"/>
        </w:rPr>
      </w:pPr>
    </w:p>
    <w:p w14:paraId="1D9D06EE" w14:textId="77777777" w:rsidR="0034195A" w:rsidRPr="009D4732" w:rsidRDefault="0034195A" w:rsidP="00016C7B">
      <w:pPr>
        <w:pStyle w:val="SingleTxt"/>
        <w:keepNext/>
        <w:keepLines/>
        <w:spacing w:after="0" w:line="120" w:lineRule="exact"/>
        <w:rPr>
          <w:rFonts w:asciiTheme="majorBidi" w:hAnsiTheme="majorBidi" w:cstheme="majorBidi"/>
          <w:sz w:val="10"/>
          <w:lang w:val="en-US"/>
        </w:rPr>
      </w:pPr>
    </w:p>
    <w:p w14:paraId="2C1FAD35" w14:textId="77777777" w:rsidR="0034195A" w:rsidRPr="0057234C" w:rsidRDefault="0034195A" w:rsidP="00016C7B">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7234C">
        <w:tab/>
      </w:r>
      <w:r w:rsidRPr="0057234C">
        <w:tab/>
        <w:t>The right to work</w:t>
      </w:r>
      <w:r>
        <w:t xml:space="preserve"> </w:t>
      </w:r>
    </w:p>
    <w:p w14:paraId="56448E70" w14:textId="77777777" w:rsidR="0034195A" w:rsidRPr="009D4732" w:rsidRDefault="0034195A" w:rsidP="0034195A">
      <w:pPr>
        <w:pStyle w:val="SingleTxt"/>
        <w:spacing w:after="0" w:line="120" w:lineRule="exact"/>
        <w:rPr>
          <w:rFonts w:asciiTheme="majorBidi" w:hAnsiTheme="majorBidi" w:cstheme="majorBidi"/>
          <w:sz w:val="10"/>
          <w:lang w:val="en-US"/>
        </w:rPr>
      </w:pPr>
    </w:p>
    <w:p w14:paraId="1F1943C5" w14:textId="77777777"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136.</w:t>
      </w:r>
      <w:r w:rsidRPr="0057234C">
        <w:rPr>
          <w:rFonts w:asciiTheme="majorBidi" w:hAnsiTheme="majorBidi" w:cstheme="majorBidi"/>
          <w:lang w:val="en-US"/>
        </w:rPr>
        <w:tab/>
        <w:t xml:space="preserve">The nation of Antigua and Barbuda has very sound labour laws that seek to ensure the safety and well-being of workers in all aspects of their employment. The Constitution and the Labour Code give women the same right to work as men. For instance, Cap 4(1) of the Labour Code of Antigua and Barbuda states: </w:t>
      </w:r>
    </w:p>
    <w:p w14:paraId="27499151" w14:textId="77777777" w:rsidR="0034195A" w:rsidRPr="0057234C" w:rsidRDefault="0034195A" w:rsidP="0034195A">
      <w:pPr>
        <w:pStyle w:val="SingleTxt"/>
        <w:ind w:left="1742" w:hanging="475"/>
        <w:rPr>
          <w:rFonts w:asciiTheme="majorBidi" w:hAnsiTheme="majorBidi" w:cstheme="majorBidi"/>
          <w:lang w:val="en-US"/>
        </w:rPr>
      </w:pPr>
      <w:r>
        <w:rPr>
          <w:rFonts w:asciiTheme="majorBidi" w:hAnsiTheme="majorBidi" w:cstheme="majorBidi"/>
          <w:lang w:val="en-US"/>
        </w:rPr>
        <w:tab/>
        <w:t>“</w:t>
      </w:r>
      <w:r w:rsidRPr="0057234C">
        <w:rPr>
          <w:rFonts w:asciiTheme="majorBidi" w:hAnsiTheme="majorBidi" w:cstheme="majorBidi"/>
          <w:lang w:val="en-US"/>
        </w:rPr>
        <w:t>No employer shall discriminate with respect to any person</w:t>
      </w:r>
      <w:r>
        <w:rPr>
          <w:rFonts w:asciiTheme="majorBidi" w:hAnsiTheme="majorBidi" w:cstheme="majorBidi"/>
          <w:lang w:val="en-US"/>
        </w:rPr>
        <w:t>’</w:t>
      </w:r>
      <w:r w:rsidRPr="0057234C">
        <w:rPr>
          <w:rFonts w:asciiTheme="majorBidi" w:hAnsiTheme="majorBidi" w:cstheme="majorBidi"/>
          <w:lang w:val="en-US"/>
        </w:rPr>
        <w:t>s hire, tenure, wages, hours, or any other condition of work, by reason of race, colour, creed, sex, age or political beliefs.</w:t>
      </w:r>
      <w:r>
        <w:rPr>
          <w:rFonts w:asciiTheme="majorBidi" w:hAnsiTheme="majorBidi" w:cstheme="majorBidi"/>
          <w:lang w:val="en-US"/>
        </w:rPr>
        <w:t xml:space="preserve">” </w:t>
      </w:r>
    </w:p>
    <w:p w14:paraId="4C58A578" w14:textId="77777777"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137.</w:t>
      </w:r>
      <w:r w:rsidRPr="0057234C">
        <w:rPr>
          <w:rFonts w:asciiTheme="majorBidi" w:hAnsiTheme="majorBidi" w:cstheme="majorBidi"/>
          <w:lang w:val="en-US"/>
        </w:rPr>
        <w:tab/>
        <w:t>Thus, women cannot be discriminated against in terms of their access to employment. However, the following statement in the Labour Code is seen by some experts to be a possible loophole in the law that may be used by employers to discriminate against women (especially pregnant women). It states:</w:t>
      </w:r>
    </w:p>
    <w:p w14:paraId="7FD0CCA6" w14:textId="77777777" w:rsidR="0034195A" w:rsidRPr="0057234C" w:rsidRDefault="0034195A" w:rsidP="0034195A">
      <w:pPr>
        <w:pStyle w:val="SingleTxt"/>
        <w:ind w:left="1742" w:hanging="475"/>
        <w:rPr>
          <w:rFonts w:asciiTheme="majorBidi" w:hAnsiTheme="majorBidi" w:cstheme="majorBidi"/>
          <w:lang w:val="en-US"/>
        </w:rPr>
      </w:pPr>
      <w:r>
        <w:rPr>
          <w:rFonts w:asciiTheme="majorBidi" w:hAnsiTheme="majorBidi" w:cstheme="majorBidi"/>
          <w:lang w:val="en-US"/>
        </w:rPr>
        <w:tab/>
        <w:t>“</w:t>
      </w:r>
      <w:r w:rsidRPr="0057234C">
        <w:rPr>
          <w:rFonts w:asciiTheme="majorBidi" w:hAnsiTheme="majorBidi" w:cstheme="majorBidi"/>
          <w:lang w:val="en-US"/>
        </w:rPr>
        <w:t>Provided, however, that this shall not be construed as forbidding the taking of personnel actions genuinely related to that person</w:t>
      </w:r>
      <w:r>
        <w:rPr>
          <w:rFonts w:asciiTheme="majorBidi" w:hAnsiTheme="majorBidi" w:cstheme="majorBidi"/>
          <w:lang w:val="en-US"/>
        </w:rPr>
        <w:t>’</w:t>
      </w:r>
      <w:r w:rsidRPr="0057234C">
        <w:rPr>
          <w:rFonts w:asciiTheme="majorBidi" w:hAnsiTheme="majorBidi" w:cstheme="majorBidi"/>
          <w:lang w:val="en-US"/>
        </w:rPr>
        <w:t>s ability to discharge the duties of the employment in question.</w:t>
      </w:r>
      <w:r>
        <w:rPr>
          <w:rFonts w:asciiTheme="majorBidi" w:hAnsiTheme="majorBidi" w:cstheme="majorBidi"/>
          <w:lang w:val="en-US"/>
        </w:rPr>
        <w:t xml:space="preserve">” </w:t>
      </w:r>
    </w:p>
    <w:p w14:paraId="0847F744" w14:textId="77777777"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138.</w:t>
      </w:r>
      <w:r w:rsidRPr="0057234C">
        <w:rPr>
          <w:rFonts w:asciiTheme="majorBidi" w:hAnsiTheme="majorBidi" w:cstheme="majorBidi"/>
          <w:lang w:val="en-US"/>
        </w:rPr>
        <w:tab/>
        <w:t xml:space="preserve">In focus group discussions on the issue of discrimination against women in their access to employment, women have cited cases where employees do warn women not to get pregnant on the job. To date, these cases are anecdotal as none have come before the courts, neither have any studies been done on this subject. It is also possible that in some instances, if a man and a woman apply for the same job, with the same qualifications, an employer might choose to give the job to the male. As the supposed </w:t>
      </w:r>
      <w:r>
        <w:rPr>
          <w:rFonts w:asciiTheme="majorBidi" w:hAnsiTheme="majorBidi" w:cstheme="majorBidi"/>
          <w:lang w:val="en-US"/>
        </w:rPr>
        <w:t>“breadwinner”,</w:t>
      </w:r>
      <w:r w:rsidRPr="0057234C">
        <w:rPr>
          <w:rFonts w:asciiTheme="majorBidi" w:hAnsiTheme="majorBidi" w:cstheme="majorBidi"/>
          <w:lang w:val="en-US"/>
        </w:rPr>
        <w:t xml:space="preserve"> he may be presumed to need the job more than the woman. This way of thinking used to be a quite common but gender stereotypes such as this are dying out.</w:t>
      </w:r>
      <w:r>
        <w:rPr>
          <w:rFonts w:asciiTheme="majorBidi" w:hAnsiTheme="majorBidi" w:cstheme="majorBidi"/>
          <w:lang w:val="en-US"/>
        </w:rPr>
        <w:t xml:space="preserve"> </w:t>
      </w:r>
    </w:p>
    <w:p w14:paraId="4BE5A207" w14:textId="77777777" w:rsidR="0034195A" w:rsidRPr="009D4732" w:rsidRDefault="0034195A" w:rsidP="0034195A">
      <w:pPr>
        <w:pStyle w:val="SingleTxt"/>
        <w:spacing w:after="0" w:line="120" w:lineRule="exact"/>
        <w:rPr>
          <w:rFonts w:asciiTheme="majorBidi" w:hAnsiTheme="majorBidi" w:cstheme="majorBidi"/>
          <w:sz w:val="10"/>
          <w:lang w:val="en-US"/>
        </w:rPr>
      </w:pPr>
    </w:p>
    <w:p w14:paraId="4385B478" w14:textId="77777777" w:rsidR="0034195A" w:rsidRPr="0057234C" w:rsidRDefault="0034195A" w:rsidP="00341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7234C">
        <w:tab/>
      </w:r>
      <w:r w:rsidRPr="0057234C">
        <w:tab/>
        <w:t>The right to the same employment opportunities and the right to free choice of profession, promotion and job security</w:t>
      </w:r>
      <w:r>
        <w:t xml:space="preserve"> </w:t>
      </w:r>
    </w:p>
    <w:p w14:paraId="7B6935D5" w14:textId="77777777" w:rsidR="0034195A" w:rsidRPr="009D4732" w:rsidRDefault="0034195A" w:rsidP="0034195A">
      <w:pPr>
        <w:pStyle w:val="SingleTxt"/>
        <w:spacing w:after="0" w:line="120" w:lineRule="exact"/>
        <w:rPr>
          <w:rFonts w:asciiTheme="majorBidi" w:hAnsiTheme="majorBidi" w:cstheme="majorBidi"/>
          <w:sz w:val="10"/>
          <w:lang w:val="en-US"/>
        </w:rPr>
      </w:pPr>
    </w:p>
    <w:p w14:paraId="0E432F35" w14:textId="77777777"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139.</w:t>
      </w:r>
      <w:r w:rsidRPr="0057234C">
        <w:rPr>
          <w:rFonts w:asciiTheme="majorBidi" w:hAnsiTheme="majorBidi" w:cstheme="majorBidi"/>
          <w:lang w:val="en-US"/>
        </w:rPr>
        <w:tab/>
        <w:t>There is no law that discriminates against women engaging in paid employment outside of the home. Similarly, women are free to choose to enter any profession or occupation, although there are some areas of work where there is hardly a female presence, for instance, in the construction and fishing industries. With regard to the latter, although women do not usually go out to sea with fishing crews, a number of them as wives or partners may be responsible for sales and distribution. It may be argued, however, that such views are indeed discriminatory. It is useful to note here that in recent years, women are being employed in ever-increasin</w:t>
      </w:r>
      <w:r>
        <w:rPr>
          <w:rFonts w:asciiTheme="majorBidi" w:hAnsiTheme="majorBidi" w:cstheme="majorBidi"/>
          <w:lang w:val="en-US"/>
        </w:rPr>
        <w:t>g numbers as security officers —</w:t>
      </w:r>
      <w:r w:rsidRPr="0057234C">
        <w:rPr>
          <w:rFonts w:asciiTheme="majorBidi" w:hAnsiTheme="majorBidi" w:cstheme="majorBidi"/>
          <w:lang w:val="en-US"/>
        </w:rPr>
        <w:t xml:space="preserve"> once the exclusive preserve of males. Many of them have to work night shifts, the same as men. What can be seen as deference to the feminine gender is that women tend to work at places and sites that may be less prone to security breaches or criminal attacks; places such as schools in particular.</w:t>
      </w:r>
      <w:r>
        <w:rPr>
          <w:rFonts w:asciiTheme="majorBidi" w:hAnsiTheme="majorBidi" w:cstheme="majorBidi"/>
          <w:lang w:val="en-US"/>
        </w:rPr>
        <w:t xml:space="preserve"> </w:t>
      </w:r>
    </w:p>
    <w:p w14:paraId="4276BD6D" w14:textId="77777777"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140.</w:t>
      </w:r>
      <w:r w:rsidRPr="0057234C">
        <w:rPr>
          <w:rFonts w:asciiTheme="majorBidi" w:hAnsiTheme="majorBidi" w:cstheme="majorBidi"/>
          <w:lang w:val="en-US"/>
        </w:rPr>
        <w:tab/>
        <w:t xml:space="preserve">Based on cultural norms and practices, there is a tendency for men to be promoted up the ranks of their profession more quickly than women in the same profession. This is clearly discriminatory as there is a growing tendency for females to achieve higher levels of education than males. Again, this discrimination is based on cultural norms, which tend to give deference to men in terms of their supposed status as the main breadwinners in their families. There is no obvious discrimination between the sexes in terms of job security. However, although no specific cases have come before the courts, there have been stories of women being fired because they become pregnant out of wedlock. Such anecdotes are usually related to women working in church organizations. </w:t>
      </w:r>
    </w:p>
    <w:p w14:paraId="604DC8C6" w14:textId="77777777" w:rsidR="0034195A" w:rsidRPr="009D4732" w:rsidRDefault="0034195A" w:rsidP="0034195A">
      <w:pPr>
        <w:pStyle w:val="SingleTxt"/>
        <w:spacing w:after="0" w:line="120" w:lineRule="exact"/>
        <w:rPr>
          <w:rFonts w:asciiTheme="majorBidi" w:hAnsiTheme="majorBidi" w:cstheme="majorBidi"/>
          <w:sz w:val="10"/>
          <w:lang w:val="en-US"/>
        </w:rPr>
      </w:pPr>
    </w:p>
    <w:p w14:paraId="231C4D64" w14:textId="77777777" w:rsidR="0034195A" w:rsidRPr="0057234C" w:rsidRDefault="0034195A" w:rsidP="00341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7234C">
        <w:tab/>
      </w:r>
      <w:r w:rsidRPr="0057234C">
        <w:tab/>
        <w:t xml:space="preserve">The right to equal pay </w:t>
      </w:r>
    </w:p>
    <w:p w14:paraId="0FD1B9AA" w14:textId="77777777" w:rsidR="0034195A" w:rsidRPr="009D4732" w:rsidRDefault="0034195A" w:rsidP="0034195A">
      <w:pPr>
        <w:pStyle w:val="SingleTxt"/>
        <w:spacing w:after="0" w:line="120" w:lineRule="exact"/>
        <w:rPr>
          <w:rFonts w:asciiTheme="majorBidi" w:hAnsiTheme="majorBidi" w:cstheme="majorBidi"/>
          <w:sz w:val="10"/>
          <w:lang w:val="en-US"/>
        </w:rPr>
      </w:pPr>
    </w:p>
    <w:p w14:paraId="7BCC7B68" w14:textId="77777777"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141.</w:t>
      </w:r>
      <w:r w:rsidRPr="0057234C">
        <w:rPr>
          <w:rFonts w:asciiTheme="majorBidi" w:hAnsiTheme="majorBidi" w:cstheme="majorBidi"/>
          <w:lang w:val="en-US"/>
        </w:rPr>
        <w:tab/>
        <w:t>The Antigua and Barbuda Labour Code CAP. 27, E 8 (1) ensures that there is equal pay for equal work in both the public and private sectors o</w:t>
      </w:r>
      <w:r>
        <w:rPr>
          <w:rFonts w:asciiTheme="majorBidi" w:hAnsiTheme="majorBidi" w:cstheme="majorBidi"/>
          <w:lang w:val="en-US"/>
        </w:rPr>
        <w:t xml:space="preserve">f the economy. The law states: </w:t>
      </w:r>
    </w:p>
    <w:p w14:paraId="6EA73E03" w14:textId="77777777" w:rsidR="0034195A" w:rsidRPr="0057234C" w:rsidRDefault="0034195A" w:rsidP="0034195A">
      <w:pPr>
        <w:pStyle w:val="SingleTxt"/>
        <w:ind w:left="1742" w:hanging="475"/>
        <w:rPr>
          <w:rFonts w:asciiTheme="majorBidi" w:hAnsiTheme="majorBidi" w:cstheme="majorBidi"/>
          <w:lang w:val="en-US"/>
        </w:rPr>
      </w:pPr>
      <w:r>
        <w:rPr>
          <w:rFonts w:asciiTheme="majorBidi" w:hAnsiTheme="majorBidi" w:cstheme="majorBidi"/>
          <w:lang w:val="en-US"/>
        </w:rPr>
        <w:tab/>
        <w:t>“</w:t>
      </w:r>
      <w:r w:rsidRPr="0057234C">
        <w:rPr>
          <w:rFonts w:asciiTheme="majorBidi" w:hAnsiTheme="majorBidi" w:cstheme="majorBidi"/>
          <w:lang w:val="en-US"/>
        </w:rPr>
        <w:t>No woman shall merely by reason of her sex be employed under terms of employment less favourable than that employed by male workers in the same occupation and by the same employer.</w:t>
      </w:r>
      <w:r>
        <w:rPr>
          <w:rFonts w:asciiTheme="majorBidi" w:hAnsiTheme="majorBidi" w:cstheme="majorBidi"/>
          <w:lang w:val="en-US"/>
        </w:rPr>
        <w:t xml:space="preserve">” </w:t>
      </w:r>
    </w:p>
    <w:p w14:paraId="2102F566" w14:textId="77777777"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142.</w:t>
      </w:r>
      <w:r w:rsidRPr="0057234C">
        <w:rPr>
          <w:rFonts w:asciiTheme="majorBidi" w:hAnsiTheme="majorBidi" w:cstheme="majorBidi"/>
          <w:lang w:val="en-US"/>
        </w:rPr>
        <w:tab/>
        <w:t xml:space="preserve">Again, anecdotally, there are reports of employers in the private sector breaching this provision in the law. But, again, no complaints of such have been made to the courts. The concept of equal pay goes far beyond that of equal pay for equal work. There are socio-economic factors that account for women being paid less than men as a group. Women make significantly less than their male counterparts across sectors within the job market because they dominate the care economy and informal industries which are both undervalued and significantly less paid compared to other industries. Furthermore, although more women are being educated at the tertiary level, this does not translate to them acquiring executive-level positions at the same rates as men. Several agents of socialization, that include the school, the church and mass media, are some contributing factors responsible for the dissemination of stereotypes that result in women remaining in fields that are less paid. The feminization of poverty and unconscious biases are other factors that contribute to women being less paid on a whole. These factors need to be considered and addressed if we are to strive for the economic equality of the sexes. </w:t>
      </w:r>
    </w:p>
    <w:p w14:paraId="098D0AB9" w14:textId="77777777" w:rsidR="0034195A" w:rsidRPr="001D1B12" w:rsidRDefault="0034195A" w:rsidP="0034195A">
      <w:pPr>
        <w:pStyle w:val="SingleTxt"/>
        <w:spacing w:after="0" w:line="120" w:lineRule="exact"/>
        <w:rPr>
          <w:rFonts w:asciiTheme="majorBidi" w:hAnsiTheme="majorBidi" w:cstheme="majorBidi"/>
          <w:sz w:val="10"/>
          <w:lang w:val="en-US"/>
        </w:rPr>
      </w:pPr>
    </w:p>
    <w:p w14:paraId="02E10552" w14:textId="77777777" w:rsidR="0034195A" w:rsidRPr="0057234C" w:rsidRDefault="0034195A" w:rsidP="00341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7234C">
        <w:tab/>
      </w:r>
      <w:r w:rsidRPr="0057234C">
        <w:tab/>
        <w:t>The right to social security</w:t>
      </w:r>
      <w:r>
        <w:t xml:space="preserve"> </w:t>
      </w:r>
    </w:p>
    <w:p w14:paraId="0D95D16A" w14:textId="77777777" w:rsidR="0034195A" w:rsidRPr="001D1B12" w:rsidRDefault="0034195A" w:rsidP="0034195A">
      <w:pPr>
        <w:pStyle w:val="SingleTxt"/>
        <w:spacing w:after="0" w:line="120" w:lineRule="exact"/>
        <w:rPr>
          <w:rFonts w:asciiTheme="majorBidi" w:hAnsiTheme="majorBidi" w:cstheme="majorBidi"/>
          <w:sz w:val="10"/>
          <w:lang w:val="en-US"/>
        </w:rPr>
      </w:pPr>
    </w:p>
    <w:p w14:paraId="478F92F2" w14:textId="77777777"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143.</w:t>
      </w:r>
      <w:r w:rsidRPr="0057234C">
        <w:rPr>
          <w:rFonts w:asciiTheme="majorBidi" w:hAnsiTheme="majorBidi" w:cstheme="majorBidi"/>
          <w:lang w:val="en-US"/>
        </w:rPr>
        <w:tab/>
        <w:t>Under the Social Security Act (Cap. 408), both working men and women contribute to the Scheme and enjoy the benefits of the Scheme on an equal footing. In 2013, the Scheme was revised to increase the contributions of both employers and employees. However, women rights advocates have pointed out that no provision is made in the Act to recognize and take into account women</w:t>
      </w:r>
      <w:r>
        <w:rPr>
          <w:rFonts w:asciiTheme="majorBidi" w:hAnsiTheme="majorBidi" w:cstheme="majorBidi"/>
          <w:lang w:val="en-US"/>
        </w:rPr>
        <w:t>’</w:t>
      </w:r>
      <w:r w:rsidRPr="0057234C">
        <w:rPr>
          <w:rFonts w:asciiTheme="majorBidi" w:hAnsiTheme="majorBidi" w:cstheme="majorBidi"/>
          <w:lang w:val="en-US"/>
        </w:rPr>
        <w:t>s unpaid domestic work. Thus, unless a woman has been in paid employment for at least six months, she cannot enjoy any social security benefits. Many women have worked all their lives looking after the members of their households, but when they become old, they are not entitled to any benefits. The CDB Country Gender Assessment for Antigua and Barbuda has made the very cogent recommendation that the state will be considering:</w:t>
      </w:r>
      <w:r>
        <w:rPr>
          <w:rFonts w:asciiTheme="majorBidi" w:hAnsiTheme="majorBidi" w:cstheme="majorBidi"/>
          <w:lang w:val="en-US"/>
        </w:rPr>
        <w:t xml:space="preserve"> </w:t>
      </w:r>
    </w:p>
    <w:p w14:paraId="6A052AAC" w14:textId="77777777" w:rsidR="0034195A" w:rsidRPr="0057234C" w:rsidRDefault="0034195A" w:rsidP="0034195A">
      <w:pPr>
        <w:pStyle w:val="SingleTxt"/>
        <w:ind w:left="1742" w:hanging="475"/>
        <w:rPr>
          <w:rFonts w:asciiTheme="majorBidi" w:hAnsiTheme="majorBidi" w:cstheme="majorBidi"/>
          <w:lang w:val="en-US"/>
        </w:rPr>
      </w:pPr>
      <w:r>
        <w:rPr>
          <w:rFonts w:asciiTheme="majorBidi" w:hAnsiTheme="majorBidi" w:cstheme="majorBidi"/>
          <w:lang w:val="en-US"/>
        </w:rPr>
        <w:tab/>
        <w:t>“</w:t>
      </w:r>
      <w:r w:rsidRPr="0057234C">
        <w:rPr>
          <w:rFonts w:asciiTheme="majorBidi" w:hAnsiTheme="majorBidi" w:cstheme="majorBidi"/>
          <w:lang w:val="en-US"/>
        </w:rPr>
        <w:t>Social security reform should advance a more gender-responsive framework which accounts for the roles and responsibilities, contributions and participation of women and men to paid and unpaid work, formal and informal economies. Establishing a National Social Protection Floor, consistent with ILO Recommendation No.</w:t>
      </w:r>
      <w:r>
        <w:rPr>
          <w:rFonts w:asciiTheme="majorBidi" w:hAnsiTheme="majorBidi" w:cstheme="majorBidi"/>
          <w:lang w:val="en-US"/>
        </w:rPr>
        <w:t xml:space="preserve"> </w:t>
      </w:r>
      <w:r w:rsidRPr="0057234C">
        <w:rPr>
          <w:rFonts w:asciiTheme="majorBidi" w:hAnsiTheme="majorBidi" w:cstheme="majorBidi"/>
          <w:lang w:val="en-US"/>
        </w:rPr>
        <w:t>202 (2012) will work to ensure that all members of society enjoy at least a basic level of social security, and will advance existing social benefit frameworks in healthcare and all other areas, in recognition of market challenges and changes.</w:t>
      </w:r>
      <w:r>
        <w:rPr>
          <w:rFonts w:asciiTheme="majorBidi" w:hAnsiTheme="majorBidi" w:cstheme="majorBidi"/>
          <w:lang w:val="en-US"/>
        </w:rPr>
        <w:t>”</w:t>
      </w:r>
      <w:r w:rsidRPr="0057234C">
        <w:rPr>
          <w:rFonts w:asciiTheme="majorBidi" w:hAnsiTheme="majorBidi" w:cstheme="majorBidi"/>
          <w:lang w:val="en-US"/>
        </w:rPr>
        <w:t xml:space="preserve"> (CDB: 2014:25)</w:t>
      </w:r>
      <w:r>
        <w:rPr>
          <w:rFonts w:asciiTheme="majorBidi" w:hAnsiTheme="majorBidi" w:cstheme="majorBidi"/>
          <w:lang w:val="en-US"/>
        </w:rPr>
        <w:t xml:space="preserve"> </w:t>
      </w:r>
    </w:p>
    <w:p w14:paraId="634303BD" w14:textId="77777777" w:rsidR="0034195A" w:rsidRPr="001D1B12" w:rsidRDefault="0034195A" w:rsidP="0034195A">
      <w:pPr>
        <w:pStyle w:val="SingleTxt"/>
        <w:spacing w:after="0" w:line="120" w:lineRule="exact"/>
        <w:rPr>
          <w:rFonts w:asciiTheme="majorBidi" w:hAnsiTheme="majorBidi" w:cstheme="majorBidi"/>
          <w:sz w:val="10"/>
          <w:lang w:val="en-US"/>
        </w:rPr>
      </w:pPr>
    </w:p>
    <w:p w14:paraId="1CF36226" w14:textId="77777777" w:rsidR="0034195A" w:rsidRPr="0057234C" w:rsidRDefault="0034195A" w:rsidP="00753698">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7234C">
        <w:tab/>
      </w:r>
      <w:r w:rsidRPr="0057234C">
        <w:tab/>
        <w:t>The right to protection of health and safety in working conditions</w:t>
      </w:r>
      <w:r>
        <w:t xml:space="preserve"> </w:t>
      </w:r>
    </w:p>
    <w:p w14:paraId="40090247" w14:textId="77777777" w:rsidR="0034195A" w:rsidRPr="001D1B12" w:rsidRDefault="0034195A" w:rsidP="00753698">
      <w:pPr>
        <w:pStyle w:val="SingleTxt"/>
        <w:keepNext/>
        <w:keepLines/>
        <w:spacing w:after="0" w:line="120" w:lineRule="exact"/>
        <w:rPr>
          <w:rFonts w:asciiTheme="majorBidi" w:hAnsiTheme="majorBidi" w:cstheme="majorBidi"/>
          <w:sz w:val="10"/>
          <w:lang w:val="en-US"/>
        </w:rPr>
      </w:pPr>
    </w:p>
    <w:p w14:paraId="34A939A8" w14:textId="77777777" w:rsidR="0034195A" w:rsidRPr="0057234C" w:rsidRDefault="0034195A" w:rsidP="00753698">
      <w:pPr>
        <w:pStyle w:val="SingleTxt"/>
        <w:keepNext/>
        <w:keepLines/>
        <w:rPr>
          <w:rFonts w:asciiTheme="majorBidi" w:hAnsiTheme="majorBidi" w:cstheme="majorBidi"/>
          <w:lang w:val="en-US"/>
        </w:rPr>
      </w:pPr>
      <w:r w:rsidRPr="0057234C">
        <w:rPr>
          <w:rFonts w:asciiTheme="majorBidi" w:hAnsiTheme="majorBidi" w:cstheme="majorBidi"/>
          <w:lang w:val="en-US"/>
        </w:rPr>
        <w:t>144.</w:t>
      </w:r>
      <w:r w:rsidRPr="0057234C">
        <w:rPr>
          <w:rFonts w:asciiTheme="majorBidi" w:hAnsiTheme="majorBidi" w:cstheme="majorBidi"/>
          <w:lang w:val="en-US"/>
        </w:rPr>
        <w:tab/>
        <w:t xml:space="preserve">The Antigua and Barbuda Labour Code protects the health and safety of all workers in every workplace through very detailed, very comprehensive provisions. It is not possible to mention all of the provisions here, but a few crucial ones will be highlighted. Division (D10) enjoins all workplaces to have a clean, well-ventilated environment; one that has adequate lighting, a reasonable temperature, adequate sanitary facilities, clean drinking water and is not overcrowded. Among other provisions in (D11) are the following: </w:t>
      </w:r>
    </w:p>
    <w:p w14:paraId="5B15B008" w14:textId="77777777" w:rsidR="0034195A" w:rsidRPr="0057234C" w:rsidRDefault="0034195A" w:rsidP="0034195A">
      <w:pPr>
        <w:pStyle w:val="SingleTxt"/>
        <w:ind w:left="1742" w:hanging="475"/>
        <w:rPr>
          <w:rFonts w:asciiTheme="majorBidi" w:hAnsiTheme="majorBidi" w:cstheme="majorBidi"/>
          <w:lang w:val="en-US"/>
        </w:rPr>
      </w:pPr>
      <w:r>
        <w:rPr>
          <w:rFonts w:asciiTheme="majorBidi" w:hAnsiTheme="majorBidi" w:cstheme="majorBidi"/>
          <w:lang w:val="en-US"/>
        </w:rPr>
        <w:tab/>
        <w:t>“</w:t>
      </w:r>
      <w:r w:rsidRPr="0057234C">
        <w:rPr>
          <w:rFonts w:asciiTheme="majorBidi" w:hAnsiTheme="majorBidi" w:cstheme="majorBidi"/>
          <w:lang w:val="en-US"/>
        </w:rPr>
        <w:t>(1)</w:t>
      </w:r>
      <w:r w:rsidRPr="0057234C">
        <w:rPr>
          <w:rFonts w:asciiTheme="majorBidi" w:hAnsiTheme="majorBidi" w:cstheme="majorBidi"/>
          <w:lang w:val="en-US"/>
        </w:rPr>
        <w:tab/>
        <w:t>Adequate measures shall be taken for the prevention of fire therein and for adequate means of escape for persons employed therein;</w:t>
      </w:r>
      <w:r>
        <w:rPr>
          <w:rFonts w:asciiTheme="majorBidi" w:hAnsiTheme="majorBidi" w:cstheme="majorBidi"/>
          <w:lang w:val="en-US"/>
        </w:rPr>
        <w:t xml:space="preserve"> </w:t>
      </w:r>
    </w:p>
    <w:p w14:paraId="6A0F001D" w14:textId="77777777" w:rsidR="0034195A" w:rsidRPr="0057234C" w:rsidRDefault="0034195A" w:rsidP="0034195A">
      <w:pPr>
        <w:pStyle w:val="SingleTxt"/>
        <w:ind w:left="1742" w:hanging="475"/>
        <w:rPr>
          <w:rFonts w:asciiTheme="majorBidi" w:hAnsiTheme="majorBidi" w:cstheme="majorBidi"/>
          <w:lang w:val="en-US"/>
        </w:rPr>
      </w:pPr>
      <w:r>
        <w:rPr>
          <w:rFonts w:asciiTheme="majorBidi" w:hAnsiTheme="majorBidi" w:cstheme="majorBidi"/>
          <w:lang w:val="en-US"/>
        </w:rPr>
        <w:tab/>
      </w:r>
      <w:r w:rsidRPr="0057234C">
        <w:rPr>
          <w:rFonts w:asciiTheme="majorBidi" w:hAnsiTheme="majorBidi" w:cstheme="majorBidi"/>
          <w:lang w:val="en-US"/>
        </w:rPr>
        <w:t>(2)</w:t>
      </w:r>
      <w:r w:rsidRPr="0057234C">
        <w:rPr>
          <w:rFonts w:asciiTheme="majorBidi" w:hAnsiTheme="majorBidi" w:cstheme="majorBidi"/>
          <w:lang w:val="en-US"/>
        </w:rPr>
        <w:tab/>
        <w:t>All machinery used therein shall be operated and maintained in such a manner as to be safe for all employees;</w:t>
      </w:r>
      <w:r>
        <w:rPr>
          <w:rFonts w:asciiTheme="majorBidi" w:hAnsiTheme="majorBidi" w:cstheme="majorBidi"/>
          <w:lang w:val="en-US"/>
        </w:rPr>
        <w:t xml:space="preserve"> </w:t>
      </w:r>
    </w:p>
    <w:p w14:paraId="5C84573D" w14:textId="77777777" w:rsidR="0034195A" w:rsidRPr="0057234C" w:rsidRDefault="0034195A" w:rsidP="0034195A">
      <w:pPr>
        <w:pStyle w:val="SingleTxt"/>
        <w:ind w:left="1742" w:hanging="475"/>
        <w:rPr>
          <w:rFonts w:asciiTheme="majorBidi" w:hAnsiTheme="majorBidi" w:cstheme="majorBidi"/>
          <w:lang w:val="en-US"/>
        </w:rPr>
      </w:pPr>
      <w:r>
        <w:rPr>
          <w:rFonts w:asciiTheme="majorBidi" w:hAnsiTheme="majorBidi" w:cstheme="majorBidi"/>
          <w:lang w:val="en-US"/>
        </w:rPr>
        <w:tab/>
      </w:r>
      <w:r w:rsidRPr="0057234C">
        <w:rPr>
          <w:rFonts w:asciiTheme="majorBidi" w:hAnsiTheme="majorBidi" w:cstheme="majorBidi"/>
          <w:lang w:val="en-US"/>
        </w:rPr>
        <w:t>(3)</w:t>
      </w:r>
      <w:r w:rsidRPr="0057234C">
        <w:rPr>
          <w:rFonts w:asciiTheme="majorBidi" w:hAnsiTheme="majorBidi" w:cstheme="majorBidi"/>
          <w:lang w:val="en-US"/>
        </w:rPr>
        <w:tab/>
        <w:t>All walls, partitions, floors, stairs, passages and gangways shall be of sound construction and properly maintained.</w:t>
      </w:r>
      <w:r>
        <w:rPr>
          <w:rFonts w:asciiTheme="majorBidi" w:hAnsiTheme="majorBidi" w:cstheme="majorBidi"/>
          <w:lang w:val="en-US"/>
        </w:rPr>
        <w:t xml:space="preserve">” </w:t>
      </w:r>
    </w:p>
    <w:p w14:paraId="5C139EEB" w14:textId="77777777"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145.</w:t>
      </w:r>
      <w:r w:rsidRPr="0057234C">
        <w:rPr>
          <w:rFonts w:asciiTheme="majorBidi" w:hAnsiTheme="majorBidi" w:cstheme="majorBidi"/>
          <w:lang w:val="en-US"/>
        </w:rPr>
        <w:tab/>
        <w:t xml:space="preserve">It is hard to find a job in Antigua and Barbuda that is considered particularly harmful. Perhaps the most hazardous practice that occurs in the agricultural industry is the spraying of crops with pesticides and chemicals. The Ministry of Agriculture runs workshops from time to time to teach farmers the correct use of such products. Female farmers or farm workers would be eligible for such training. Given such training, it is safe to assume that if women work on farms with substances that are harmful to their health especially during pregnancy, they would be aware of the dangers and avoid being contaminated. </w:t>
      </w:r>
    </w:p>
    <w:p w14:paraId="77C47C74" w14:textId="77777777"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146.</w:t>
      </w:r>
      <w:r w:rsidRPr="0057234C">
        <w:rPr>
          <w:rFonts w:asciiTheme="majorBidi" w:hAnsiTheme="majorBidi" w:cstheme="majorBidi"/>
          <w:lang w:val="en-US"/>
        </w:rPr>
        <w:tab/>
        <w:t>It must be noted here that there is some indication that sexual harassment occurs quite frequently in the workplace. However, there is no specific law that speak to this issue.</w:t>
      </w:r>
      <w:r>
        <w:rPr>
          <w:rFonts w:asciiTheme="majorBidi" w:hAnsiTheme="majorBidi" w:cstheme="majorBidi"/>
          <w:lang w:val="en-US"/>
        </w:rPr>
        <w:t xml:space="preserve"> </w:t>
      </w:r>
    </w:p>
    <w:p w14:paraId="47E75B3C" w14:textId="77777777" w:rsidR="0034195A" w:rsidRPr="00D80BF9" w:rsidRDefault="0034195A" w:rsidP="0034195A">
      <w:pPr>
        <w:pStyle w:val="SingleTxt"/>
        <w:spacing w:after="0" w:line="120" w:lineRule="exact"/>
        <w:rPr>
          <w:rFonts w:asciiTheme="majorBidi" w:hAnsiTheme="majorBidi" w:cstheme="majorBidi"/>
          <w:sz w:val="10"/>
          <w:lang w:val="en-US"/>
        </w:rPr>
      </w:pPr>
    </w:p>
    <w:p w14:paraId="11A3F89F" w14:textId="77777777" w:rsidR="0034195A" w:rsidRPr="00D80BF9" w:rsidRDefault="0034195A" w:rsidP="0034195A">
      <w:pPr>
        <w:pStyle w:val="SingleTxt"/>
        <w:spacing w:after="0" w:line="120" w:lineRule="exact"/>
        <w:rPr>
          <w:rFonts w:asciiTheme="majorBidi" w:hAnsiTheme="majorBidi" w:cstheme="majorBidi"/>
          <w:sz w:val="10"/>
          <w:lang w:val="en-US"/>
        </w:rPr>
      </w:pPr>
    </w:p>
    <w:p w14:paraId="5A85ADD9" w14:textId="77777777" w:rsidR="0034195A" w:rsidRPr="0057234C" w:rsidRDefault="0034195A" w:rsidP="0034195A">
      <w:pPr>
        <w:pStyle w:val="H1"/>
        <w:ind w:right="1260"/>
        <w:rPr>
          <w:lang w:val="en-US"/>
        </w:rPr>
      </w:pPr>
      <w:r w:rsidRPr="0057234C">
        <w:rPr>
          <w:lang w:val="en-US"/>
        </w:rPr>
        <w:tab/>
      </w:r>
      <w:r w:rsidRPr="0057234C">
        <w:rPr>
          <w:lang w:val="en-US"/>
        </w:rPr>
        <w:tab/>
        <w:t>Article 12: access to adequate health care (1 and 2)</w:t>
      </w:r>
      <w:r>
        <w:rPr>
          <w:lang w:val="en-US"/>
        </w:rPr>
        <w:t xml:space="preserve"> </w:t>
      </w:r>
    </w:p>
    <w:p w14:paraId="556B3F9D" w14:textId="77777777" w:rsidR="0034195A" w:rsidRPr="00D80BF9" w:rsidRDefault="0034195A" w:rsidP="0034195A">
      <w:pPr>
        <w:pStyle w:val="SingleTxt"/>
        <w:spacing w:after="0" w:line="120" w:lineRule="exact"/>
        <w:rPr>
          <w:rFonts w:asciiTheme="majorBidi" w:hAnsiTheme="majorBidi" w:cstheme="majorBidi"/>
          <w:sz w:val="10"/>
          <w:lang w:val="en-US"/>
        </w:rPr>
      </w:pPr>
    </w:p>
    <w:p w14:paraId="0E744573" w14:textId="77777777" w:rsidR="0034195A" w:rsidRPr="00D80BF9" w:rsidRDefault="0034195A" w:rsidP="0034195A">
      <w:pPr>
        <w:pStyle w:val="SingleTxt"/>
        <w:spacing w:after="0" w:line="120" w:lineRule="exact"/>
        <w:rPr>
          <w:rFonts w:asciiTheme="majorBidi" w:hAnsiTheme="majorBidi" w:cstheme="majorBidi"/>
          <w:sz w:val="10"/>
          <w:lang w:val="en-US"/>
        </w:rPr>
      </w:pPr>
    </w:p>
    <w:p w14:paraId="1D991755" w14:textId="77777777" w:rsidR="0034195A" w:rsidRPr="0057234C" w:rsidRDefault="0034195A" w:rsidP="00341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7234C">
        <w:tab/>
      </w:r>
      <w:r w:rsidRPr="0057234C">
        <w:tab/>
        <w:t>General Health of Women</w:t>
      </w:r>
      <w:r>
        <w:t xml:space="preserve"> </w:t>
      </w:r>
    </w:p>
    <w:p w14:paraId="1520E775" w14:textId="77777777" w:rsidR="0034195A" w:rsidRPr="00D80BF9" w:rsidRDefault="0034195A" w:rsidP="0034195A">
      <w:pPr>
        <w:pStyle w:val="SingleTxt"/>
        <w:spacing w:after="0" w:line="120" w:lineRule="exact"/>
        <w:rPr>
          <w:rFonts w:asciiTheme="majorBidi" w:hAnsiTheme="majorBidi" w:cstheme="majorBidi"/>
          <w:sz w:val="10"/>
          <w:lang w:val="en-US"/>
        </w:rPr>
      </w:pPr>
    </w:p>
    <w:p w14:paraId="2A5C233C" w14:textId="77777777"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147.</w:t>
      </w:r>
      <w:r w:rsidRPr="0057234C">
        <w:rPr>
          <w:rFonts w:asciiTheme="majorBidi" w:hAnsiTheme="majorBidi" w:cstheme="majorBidi"/>
          <w:lang w:val="en-US"/>
        </w:rPr>
        <w:tab/>
        <w:t>The Government of Antigua and Barbuda has pursued a policy of providing health care to all of its citizens. This care ranges from preventative intervention to routine medical care. There are twenty-six satellite health centres in each community and eight main centres at strategic locations throughout the nation. These primary health centres and sub-centres are open to all members of the public, irrespective of gender, class or creed. (They are also open to migrants, although they have to pay subsidized fees for the services offered). Public health care, including immunizations and reproductive care, is available to women and ch</w:t>
      </w:r>
      <w:r>
        <w:rPr>
          <w:rFonts w:asciiTheme="majorBidi" w:hAnsiTheme="majorBidi" w:cstheme="majorBidi"/>
          <w:lang w:val="en-US"/>
        </w:rPr>
        <w:t>ildren at the prenatal and post</w:t>
      </w:r>
      <w:r>
        <w:rPr>
          <w:rFonts w:asciiTheme="majorBidi" w:hAnsiTheme="majorBidi" w:cstheme="majorBidi"/>
          <w:lang w:val="en-US"/>
        </w:rPr>
        <w:noBreakHyphen/>
      </w:r>
      <w:r w:rsidRPr="0057234C">
        <w:rPr>
          <w:rFonts w:asciiTheme="majorBidi" w:hAnsiTheme="majorBidi" w:cstheme="majorBidi"/>
          <w:lang w:val="en-US"/>
        </w:rPr>
        <w:t xml:space="preserve">natal clinics which are organized at the respective health centres. In addition, the Government runs the </w:t>
      </w:r>
      <w:r>
        <w:rPr>
          <w:rFonts w:asciiTheme="majorBidi" w:hAnsiTheme="majorBidi" w:cstheme="majorBidi"/>
          <w:lang w:val="en-US"/>
        </w:rPr>
        <w:t>“</w:t>
      </w:r>
      <w:r w:rsidRPr="0057234C">
        <w:rPr>
          <w:rFonts w:asciiTheme="majorBidi" w:hAnsiTheme="majorBidi" w:cstheme="majorBidi"/>
          <w:lang w:val="en-US"/>
        </w:rPr>
        <w:t>Mount St. John Medical Centre</w:t>
      </w:r>
      <w:r>
        <w:rPr>
          <w:rFonts w:asciiTheme="majorBidi" w:hAnsiTheme="majorBidi" w:cstheme="majorBidi"/>
          <w:lang w:val="en-US"/>
        </w:rPr>
        <w:t>” (MSJMC) — a modern 185</w:t>
      </w:r>
      <w:r>
        <w:rPr>
          <w:rFonts w:asciiTheme="majorBidi" w:hAnsiTheme="majorBidi" w:cstheme="majorBidi"/>
          <w:lang w:val="en-US"/>
        </w:rPr>
        <w:noBreakHyphen/>
      </w:r>
      <w:r w:rsidRPr="0057234C">
        <w:rPr>
          <w:rFonts w:asciiTheme="majorBidi" w:hAnsiTheme="majorBidi" w:cstheme="majorBidi"/>
          <w:lang w:val="en-US"/>
        </w:rPr>
        <w:t>bed general hospital opened in 2009. This medical facility replaced the older Holberton Hospital. The Government also has a psychiatric facility known as the Clarevue Psychiatric Hospital and the Fiennes Institute, a geriatric home. Health services are also provided by several, private in-patient clinics and a number of private physicians and dentists. Mention must be made also of the Medical Benefits Scheme which provides free medication for a prescribed, quite extensive list of diseases. To be eligible for such, a person must have contributed to the Scheme for a minimum of six months. However, care is taken to ensure that the elderly and the disabled have access to the Scheme even if they have never contributed to the Scheme.</w:t>
      </w:r>
      <w:r>
        <w:rPr>
          <w:rFonts w:asciiTheme="majorBidi" w:hAnsiTheme="majorBidi" w:cstheme="majorBidi"/>
          <w:lang w:val="en-US"/>
        </w:rPr>
        <w:t xml:space="preserve"> </w:t>
      </w:r>
    </w:p>
    <w:p w14:paraId="2BC08353" w14:textId="77777777"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148.</w:t>
      </w:r>
      <w:r w:rsidRPr="0057234C">
        <w:rPr>
          <w:rFonts w:asciiTheme="majorBidi" w:hAnsiTheme="majorBidi" w:cstheme="majorBidi"/>
          <w:lang w:val="en-US"/>
        </w:rPr>
        <w:tab/>
        <w:t>The health of the nation</w:t>
      </w:r>
      <w:r>
        <w:rPr>
          <w:rFonts w:asciiTheme="majorBidi" w:hAnsiTheme="majorBidi" w:cstheme="majorBidi"/>
          <w:lang w:val="en-US"/>
        </w:rPr>
        <w:t>’</w:t>
      </w:r>
      <w:r w:rsidRPr="0057234C">
        <w:rPr>
          <w:rFonts w:asciiTheme="majorBidi" w:hAnsiTheme="majorBidi" w:cstheme="majorBidi"/>
          <w:lang w:val="en-US"/>
        </w:rPr>
        <w:t xml:space="preserve">s women continues to be good as is clear from the indicators presented below. </w:t>
      </w:r>
    </w:p>
    <w:p w14:paraId="137AC86B" w14:textId="77777777" w:rsidR="0034195A" w:rsidRPr="00D80BF9" w:rsidRDefault="0034195A" w:rsidP="0034195A">
      <w:pPr>
        <w:pStyle w:val="SingleTxt"/>
        <w:spacing w:after="0" w:line="120" w:lineRule="exact"/>
        <w:rPr>
          <w:rFonts w:asciiTheme="majorBidi" w:hAnsiTheme="majorBidi" w:cstheme="majorBidi"/>
          <w:sz w:val="10"/>
          <w:lang w:val="en-US"/>
        </w:rPr>
      </w:pPr>
    </w:p>
    <w:p w14:paraId="68676C5D" w14:textId="77777777" w:rsidR="0034195A" w:rsidRDefault="0034195A" w:rsidP="00341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7234C">
        <w:tab/>
      </w:r>
      <w:r w:rsidRPr="0057234C">
        <w:tab/>
        <w:t xml:space="preserve">The Health of Women: Selected Indicators </w:t>
      </w:r>
    </w:p>
    <w:p w14:paraId="62B50E2A" w14:textId="77777777" w:rsidR="0034195A" w:rsidRPr="00D80BF9" w:rsidRDefault="0034195A" w:rsidP="0034195A">
      <w:pPr>
        <w:pStyle w:val="SingleTxt"/>
        <w:spacing w:after="0" w:line="120" w:lineRule="exact"/>
        <w:rPr>
          <w:sz w:val="10"/>
          <w:lang w:val="en-US"/>
        </w:rPr>
      </w:pPr>
    </w:p>
    <w:p w14:paraId="56ED4E0D" w14:textId="77777777" w:rsidR="0034195A" w:rsidRPr="0057234C" w:rsidRDefault="0034195A" w:rsidP="0034195A">
      <w:pPr>
        <w:pStyle w:val="H4"/>
        <w:ind w:right="1260"/>
        <w:rPr>
          <w:lang w:val="en-US"/>
        </w:rPr>
      </w:pPr>
      <w:r w:rsidRPr="0057234C">
        <w:rPr>
          <w:lang w:val="en-US"/>
        </w:rPr>
        <w:tab/>
      </w:r>
      <w:r w:rsidRPr="0057234C">
        <w:rPr>
          <w:lang w:val="en-US"/>
        </w:rPr>
        <w:tab/>
        <w:t>Maternal Mortality</w:t>
      </w:r>
      <w:r>
        <w:rPr>
          <w:lang w:val="en-US"/>
        </w:rPr>
        <w:t xml:space="preserve"> </w:t>
      </w:r>
    </w:p>
    <w:p w14:paraId="68D83F08" w14:textId="77777777" w:rsidR="0034195A" w:rsidRPr="00D80BF9" w:rsidRDefault="0034195A" w:rsidP="0034195A">
      <w:pPr>
        <w:pStyle w:val="SingleTxt"/>
        <w:spacing w:after="0" w:line="120" w:lineRule="exact"/>
        <w:rPr>
          <w:rFonts w:asciiTheme="majorBidi" w:hAnsiTheme="majorBidi" w:cstheme="majorBidi"/>
          <w:sz w:val="10"/>
          <w:lang w:val="en-US"/>
        </w:rPr>
      </w:pPr>
    </w:p>
    <w:p w14:paraId="4AF70ED7" w14:textId="77777777"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149.</w:t>
      </w:r>
      <w:r w:rsidRPr="0057234C">
        <w:rPr>
          <w:rFonts w:asciiTheme="majorBidi" w:hAnsiTheme="majorBidi" w:cstheme="majorBidi"/>
          <w:lang w:val="en-US"/>
        </w:rPr>
        <w:tab/>
        <w:t>Over the last several decades, there have been few or no deaths to women in childbirth as the statistics quoted below indicate. All babies in the nation are born in hospitals and virtually all women (even pregnant teena</w:t>
      </w:r>
      <w:r>
        <w:rPr>
          <w:rFonts w:asciiTheme="majorBidi" w:hAnsiTheme="majorBidi" w:cstheme="majorBidi"/>
          <w:lang w:val="en-US"/>
        </w:rPr>
        <w:t>gers) attend pre-natal and anti</w:t>
      </w:r>
      <w:r>
        <w:rPr>
          <w:rFonts w:asciiTheme="majorBidi" w:hAnsiTheme="majorBidi" w:cstheme="majorBidi"/>
          <w:lang w:val="en-US"/>
        </w:rPr>
        <w:noBreakHyphen/>
      </w:r>
      <w:r w:rsidRPr="0057234C">
        <w:rPr>
          <w:rFonts w:asciiTheme="majorBidi" w:hAnsiTheme="majorBidi" w:cstheme="majorBidi"/>
          <w:lang w:val="en-US"/>
        </w:rPr>
        <w:t>natal clinics free of charge. The government supplements the diet of nursing mothers with folic acid and other vitamins. Nursing mothers are also given supplemental food items for themselves and babies.</w:t>
      </w:r>
      <w:r>
        <w:rPr>
          <w:rFonts w:asciiTheme="majorBidi" w:hAnsiTheme="majorBidi" w:cstheme="majorBidi"/>
          <w:lang w:val="en-US"/>
        </w:rPr>
        <w:t xml:space="preserve"> </w:t>
      </w:r>
    </w:p>
    <w:p w14:paraId="03012E64" w14:textId="77777777" w:rsidR="0034195A" w:rsidRPr="00D80BF9" w:rsidRDefault="0034195A" w:rsidP="0034195A">
      <w:pPr>
        <w:pStyle w:val="SingleTxt"/>
        <w:spacing w:after="0" w:line="120" w:lineRule="exact"/>
        <w:rPr>
          <w:rFonts w:asciiTheme="majorBidi" w:hAnsiTheme="majorBidi" w:cstheme="majorBidi"/>
          <w:sz w:val="10"/>
          <w:lang w:val="en-US"/>
        </w:rPr>
      </w:pPr>
    </w:p>
    <w:p w14:paraId="5F5D7576" w14:textId="77777777" w:rsidR="0034195A" w:rsidRPr="0057234C" w:rsidRDefault="0034195A" w:rsidP="00341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80BF9">
        <w:rPr>
          <w:b w:val="0"/>
          <w:bCs/>
        </w:rPr>
        <w:tab/>
      </w:r>
      <w:r w:rsidRPr="00D80BF9">
        <w:rPr>
          <w:b w:val="0"/>
          <w:bCs/>
        </w:rPr>
        <w:tab/>
        <w:t xml:space="preserve">Table 8 </w:t>
      </w:r>
      <w:r w:rsidRPr="00D80BF9">
        <w:rPr>
          <w:b w:val="0"/>
          <w:bCs/>
        </w:rPr>
        <w:br/>
      </w:r>
      <w:r>
        <w:t>Maternal Deaths —</w:t>
      </w:r>
      <w:r w:rsidRPr="0057234C">
        <w:t xml:space="preserve"> Selected Years</w:t>
      </w:r>
      <w:r>
        <w:t xml:space="preserve"> </w:t>
      </w:r>
    </w:p>
    <w:p w14:paraId="1F70267C" w14:textId="77777777" w:rsidR="0034195A" w:rsidRPr="00D80BF9" w:rsidRDefault="0034195A" w:rsidP="0034195A">
      <w:pPr>
        <w:pStyle w:val="SingleTxt"/>
        <w:spacing w:after="0" w:line="120" w:lineRule="exact"/>
        <w:rPr>
          <w:rFonts w:asciiTheme="majorBidi" w:hAnsiTheme="majorBidi" w:cstheme="majorBidi"/>
          <w:sz w:val="10"/>
          <w:lang w:val="en-US"/>
        </w:rPr>
      </w:pPr>
    </w:p>
    <w:tbl>
      <w:tblPr>
        <w:tblW w:w="0" w:type="auto"/>
        <w:tblInd w:w="1260" w:type="dxa"/>
        <w:tblLayout w:type="fixed"/>
        <w:tblCellMar>
          <w:left w:w="0" w:type="dxa"/>
          <w:right w:w="0" w:type="dxa"/>
        </w:tblCellMar>
        <w:tblLook w:val="0000" w:firstRow="0" w:lastRow="0" w:firstColumn="0" w:lastColumn="0" w:noHBand="0" w:noVBand="0"/>
      </w:tblPr>
      <w:tblGrid>
        <w:gridCol w:w="732"/>
        <w:gridCol w:w="732"/>
        <w:gridCol w:w="732"/>
        <w:gridCol w:w="732"/>
        <w:gridCol w:w="732"/>
        <w:gridCol w:w="732"/>
        <w:gridCol w:w="732"/>
        <w:gridCol w:w="732"/>
        <w:gridCol w:w="732"/>
        <w:gridCol w:w="732"/>
      </w:tblGrid>
      <w:tr w:rsidR="0034195A" w:rsidRPr="00400015" w14:paraId="52A0BD26" w14:textId="77777777" w:rsidTr="0034195A">
        <w:trPr>
          <w:tblHeader/>
        </w:trPr>
        <w:tc>
          <w:tcPr>
            <w:tcW w:w="732" w:type="dxa"/>
            <w:tcBorders>
              <w:top w:val="single" w:sz="4" w:space="0" w:color="auto"/>
              <w:bottom w:val="single" w:sz="12" w:space="0" w:color="auto"/>
            </w:tcBorders>
            <w:shd w:val="clear" w:color="auto" w:fill="auto"/>
            <w:vAlign w:val="bottom"/>
          </w:tcPr>
          <w:p w14:paraId="2C811BC5" w14:textId="77777777" w:rsidR="0034195A" w:rsidRPr="00400015" w:rsidRDefault="0034195A" w:rsidP="0034195A">
            <w:pPr>
              <w:tabs>
                <w:tab w:val="left" w:pos="288"/>
                <w:tab w:val="left" w:pos="576"/>
                <w:tab w:val="left" w:pos="864"/>
                <w:tab w:val="left" w:pos="1152"/>
              </w:tabs>
              <w:spacing w:before="81" w:after="81" w:line="160" w:lineRule="exact"/>
              <w:ind w:right="40"/>
              <w:jc w:val="right"/>
              <w:rPr>
                <w:i/>
                <w:sz w:val="14"/>
                <w:lang w:val="en-US"/>
              </w:rPr>
            </w:pPr>
            <w:r w:rsidRPr="00400015">
              <w:rPr>
                <w:i/>
                <w:sz w:val="14"/>
                <w:lang w:val="en-US"/>
              </w:rPr>
              <w:t>1988</w:t>
            </w:r>
          </w:p>
        </w:tc>
        <w:tc>
          <w:tcPr>
            <w:tcW w:w="732" w:type="dxa"/>
            <w:tcBorders>
              <w:top w:val="single" w:sz="4" w:space="0" w:color="auto"/>
              <w:bottom w:val="single" w:sz="12" w:space="0" w:color="auto"/>
            </w:tcBorders>
            <w:shd w:val="clear" w:color="auto" w:fill="auto"/>
            <w:vAlign w:val="bottom"/>
          </w:tcPr>
          <w:p w14:paraId="70131B4C" w14:textId="77777777" w:rsidR="0034195A" w:rsidRPr="00400015" w:rsidRDefault="0034195A" w:rsidP="0034195A">
            <w:pPr>
              <w:tabs>
                <w:tab w:val="left" w:pos="288"/>
                <w:tab w:val="left" w:pos="576"/>
                <w:tab w:val="left" w:pos="864"/>
                <w:tab w:val="left" w:pos="1152"/>
              </w:tabs>
              <w:spacing w:before="81" w:after="81" w:line="160" w:lineRule="exact"/>
              <w:ind w:left="144" w:right="40"/>
              <w:jc w:val="right"/>
              <w:rPr>
                <w:i/>
                <w:sz w:val="14"/>
                <w:lang w:val="en-US"/>
              </w:rPr>
            </w:pPr>
            <w:r w:rsidRPr="00400015">
              <w:rPr>
                <w:i/>
                <w:sz w:val="14"/>
                <w:lang w:val="en-US"/>
              </w:rPr>
              <w:t>1989</w:t>
            </w:r>
          </w:p>
        </w:tc>
        <w:tc>
          <w:tcPr>
            <w:tcW w:w="732" w:type="dxa"/>
            <w:tcBorders>
              <w:top w:val="single" w:sz="4" w:space="0" w:color="auto"/>
              <w:bottom w:val="single" w:sz="12" w:space="0" w:color="auto"/>
            </w:tcBorders>
            <w:shd w:val="clear" w:color="auto" w:fill="auto"/>
            <w:vAlign w:val="bottom"/>
          </w:tcPr>
          <w:p w14:paraId="280B1E6F" w14:textId="77777777" w:rsidR="0034195A" w:rsidRPr="00400015" w:rsidRDefault="0034195A" w:rsidP="0034195A">
            <w:pPr>
              <w:tabs>
                <w:tab w:val="left" w:pos="288"/>
                <w:tab w:val="left" w:pos="576"/>
                <w:tab w:val="left" w:pos="864"/>
                <w:tab w:val="left" w:pos="1152"/>
              </w:tabs>
              <w:spacing w:before="81" w:after="81" w:line="160" w:lineRule="exact"/>
              <w:ind w:left="144" w:right="40"/>
              <w:jc w:val="right"/>
              <w:rPr>
                <w:i/>
                <w:sz w:val="14"/>
                <w:lang w:val="en-US"/>
              </w:rPr>
            </w:pPr>
            <w:r w:rsidRPr="00400015">
              <w:rPr>
                <w:i/>
                <w:sz w:val="14"/>
                <w:lang w:val="en-US"/>
              </w:rPr>
              <w:t>1990</w:t>
            </w:r>
          </w:p>
        </w:tc>
        <w:tc>
          <w:tcPr>
            <w:tcW w:w="732" w:type="dxa"/>
            <w:tcBorders>
              <w:top w:val="single" w:sz="4" w:space="0" w:color="auto"/>
              <w:bottom w:val="single" w:sz="12" w:space="0" w:color="auto"/>
            </w:tcBorders>
            <w:shd w:val="clear" w:color="auto" w:fill="auto"/>
            <w:vAlign w:val="bottom"/>
          </w:tcPr>
          <w:p w14:paraId="4D9B4A7C" w14:textId="77777777" w:rsidR="0034195A" w:rsidRPr="00400015" w:rsidRDefault="0034195A" w:rsidP="0034195A">
            <w:pPr>
              <w:tabs>
                <w:tab w:val="left" w:pos="288"/>
                <w:tab w:val="left" w:pos="576"/>
                <w:tab w:val="left" w:pos="864"/>
                <w:tab w:val="left" w:pos="1152"/>
              </w:tabs>
              <w:spacing w:before="81" w:after="81" w:line="160" w:lineRule="exact"/>
              <w:ind w:left="144" w:right="40"/>
              <w:jc w:val="right"/>
              <w:rPr>
                <w:i/>
                <w:sz w:val="14"/>
                <w:lang w:val="en-US"/>
              </w:rPr>
            </w:pPr>
            <w:r w:rsidRPr="00400015">
              <w:rPr>
                <w:i/>
                <w:sz w:val="14"/>
                <w:lang w:val="en-US"/>
              </w:rPr>
              <w:t>1992</w:t>
            </w:r>
          </w:p>
        </w:tc>
        <w:tc>
          <w:tcPr>
            <w:tcW w:w="732" w:type="dxa"/>
            <w:tcBorders>
              <w:top w:val="single" w:sz="4" w:space="0" w:color="auto"/>
              <w:bottom w:val="single" w:sz="12" w:space="0" w:color="auto"/>
            </w:tcBorders>
            <w:shd w:val="clear" w:color="auto" w:fill="auto"/>
            <w:vAlign w:val="bottom"/>
          </w:tcPr>
          <w:p w14:paraId="59855FCC" w14:textId="77777777" w:rsidR="0034195A" w:rsidRPr="00400015" w:rsidRDefault="0034195A" w:rsidP="0034195A">
            <w:pPr>
              <w:tabs>
                <w:tab w:val="left" w:pos="288"/>
                <w:tab w:val="left" w:pos="576"/>
                <w:tab w:val="left" w:pos="864"/>
                <w:tab w:val="left" w:pos="1152"/>
              </w:tabs>
              <w:spacing w:before="81" w:after="81" w:line="160" w:lineRule="exact"/>
              <w:ind w:left="144" w:right="40"/>
              <w:jc w:val="right"/>
              <w:rPr>
                <w:i/>
                <w:sz w:val="14"/>
                <w:lang w:val="en-US"/>
              </w:rPr>
            </w:pPr>
            <w:r w:rsidRPr="00400015">
              <w:rPr>
                <w:i/>
                <w:sz w:val="14"/>
                <w:lang w:val="en-US"/>
              </w:rPr>
              <w:t>2010</w:t>
            </w:r>
          </w:p>
        </w:tc>
        <w:tc>
          <w:tcPr>
            <w:tcW w:w="732" w:type="dxa"/>
            <w:tcBorders>
              <w:top w:val="single" w:sz="4" w:space="0" w:color="auto"/>
              <w:bottom w:val="single" w:sz="12" w:space="0" w:color="auto"/>
            </w:tcBorders>
            <w:shd w:val="clear" w:color="auto" w:fill="auto"/>
            <w:vAlign w:val="bottom"/>
          </w:tcPr>
          <w:p w14:paraId="6CB8EC66" w14:textId="77777777" w:rsidR="0034195A" w:rsidRPr="00400015" w:rsidRDefault="0034195A" w:rsidP="0034195A">
            <w:pPr>
              <w:tabs>
                <w:tab w:val="left" w:pos="288"/>
                <w:tab w:val="left" w:pos="576"/>
                <w:tab w:val="left" w:pos="864"/>
                <w:tab w:val="left" w:pos="1152"/>
              </w:tabs>
              <w:spacing w:before="81" w:after="81" w:line="160" w:lineRule="exact"/>
              <w:ind w:left="144" w:right="40"/>
              <w:jc w:val="right"/>
              <w:rPr>
                <w:i/>
                <w:sz w:val="14"/>
                <w:lang w:val="en-US"/>
              </w:rPr>
            </w:pPr>
            <w:r w:rsidRPr="00400015">
              <w:rPr>
                <w:i/>
                <w:sz w:val="14"/>
                <w:lang w:val="en-US"/>
              </w:rPr>
              <w:t>2011</w:t>
            </w:r>
          </w:p>
        </w:tc>
        <w:tc>
          <w:tcPr>
            <w:tcW w:w="732" w:type="dxa"/>
            <w:tcBorders>
              <w:top w:val="single" w:sz="4" w:space="0" w:color="auto"/>
              <w:bottom w:val="single" w:sz="12" w:space="0" w:color="auto"/>
            </w:tcBorders>
            <w:shd w:val="clear" w:color="auto" w:fill="auto"/>
            <w:vAlign w:val="bottom"/>
          </w:tcPr>
          <w:p w14:paraId="0D51F65A" w14:textId="77777777" w:rsidR="0034195A" w:rsidRPr="00400015" w:rsidRDefault="0034195A" w:rsidP="0034195A">
            <w:pPr>
              <w:tabs>
                <w:tab w:val="left" w:pos="288"/>
                <w:tab w:val="left" w:pos="576"/>
                <w:tab w:val="left" w:pos="864"/>
                <w:tab w:val="left" w:pos="1152"/>
              </w:tabs>
              <w:spacing w:before="81" w:after="81" w:line="160" w:lineRule="exact"/>
              <w:ind w:left="144" w:right="40"/>
              <w:jc w:val="right"/>
              <w:rPr>
                <w:i/>
                <w:sz w:val="14"/>
                <w:lang w:val="en-US"/>
              </w:rPr>
            </w:pPr>
            <w:r w:rsidRPr="00400015">
              <w:rPr>
                <w:i/>
                <w:sz w:val="14"/>
                <w:lang w:val="en-US"/>
              </w:rPr>
              <w:t>2012</w:t>
            </w:r>
          </w:p>
        </w:tc>
        <w:tc>
          <w:tcPr>
            <w:tcW w:w="732" w:type="dxa"/>
            <w:tcBorders>
              <w:top w:val="single" w:sz="4" w:space="0" w:color="auto"/>
              <w:bottom w:val="single" w:sz="12" w:space="0" w:color="auto"/>
            </w:tcBorders>
            <w:shd w:val="clear" w:color="auto" w:fill="auto"/>
            <w:vAlign w:val="bottom"/>
          </w:tcPr>
          <w:p w14:paraId="1C648063" w14:textId="77777777" w:rsidR="0034195A" w:rsidRPr="00400015" w:rsidRDefault="0034195A" w:rsidP="0034195A">
            <w:pPr>
              <w:tabs>
                <w:tab w:val="left" w:pos="288"/>
                <w:tab w:val="left" w:pos="576"/>
                <w:tab w:val="left" w:pos="864"/>
                <w:tab w:val="left" w:pos="1152"/>
              </w:tabs>
              <w:spacing w:before="81" w:after="81" w:line="160" w:lineRule="exact"/>
              <w:ind w:left="144" w:right="40"/>
              <w:jc w:val="right"/>
              <w:rPr>
                <w:i/>
                <w:sz w:val="14"/>
                <w:lang w:val="en-US"/>
              </w:rPr>
            </w:pPr>
            <w:r w:rsidRPr="00400015">
              <w:rPr>
                <w:i/>
                <w:sz w:val="14"/>
                <w:lang w:val="en-US"/>
              </w:rPr>
              <w:t>2013</w:t>
            </w:r>
          </w:p>
        </w:tc>
        <w:tc>
          <w:tcPr>
            <w:tcW w:w="732" w:type="dxa"/>
            <w:tcBorders>
              <w:top w:val="single" w:sz="4" w:space="0" w:color="auto"/>
              <w:bottom w:val="single" w:sz="12" w:space="0" w:color="auto"/>
            </w:tcBorders>
            <w:shd w:val="clear" w:color="auto" w:fill="auto"/>
            <w:vAlign w:val="bottom"/>
          </w:tcPr>
          <w:p w14:paraId="569E1773" w14:textId="77777777" w:rsidR="0034195A" w:rsidRPr="00400015" w:rsidRDefault="0034195A" w:rsidP="0034195A">
            <w:pPr>
              <w:tabs>
                <w:tab w:val="left" w:pos="288"/>
                <w:tab w:val="left" w:pos="576"/>
                <w:tab w:val="left" w:pos="864"/>
                <w:tab w:val="left" w:pos="1152"/>
              </w:tabs>
              <w:spacing w:before="81" w:after="81" w:line="160" w:lineRule="exact"/>
              <w:ind w:left="144" w:right="40"/>
              <w:jc w:val="right"/>
              <w:rPr>
                <w:i/>
                <w:sz w:val="14"/>
                <w:lang w:val="en-US"/>
              </w:rPr>
            </w:pPr>
            <w:r w:rsidRPr="00400015">
              <w:rPr>
                <w:i/>
                <w:sz w:val="14"/>
                <w:lang w:val="en-US"/>
              </w:rPr>
              <w:t>2014</w:t>
            </w:r>
          </w:p>
        </w:tc>
        <w:tc>
          <w:tcPr>
            <w:tcW w:w="732" w:type="dxa"/>
            <w:tcBorders>
              <w:top w:val="single" w:sz="4" w:space="0" w:color="auto"/>
              <w:bottom w:val="single" w:sz="12" w:space="0" w:color="auto"/>
            </w:tcBorders>
            <w:shd w:val="clear" w:color="auto" w:fill="auto"/>
            <w:vAlign w:val="bottom"/>
          </w:tcPr>
          <w:p w14:paraId="09F68D8B" w14:textId="77777777" w:rsidR="0034195A" w:rsidRPr="00400015" w:rsidRDefault="0034195A" w:rsidP="0034195A">
            <w:pPr>
              <w:tabs>
                <w:tab w:val="left" w:pos="288"/>
                <w:tab w:val="left" w:pos="576"/>
                <w:tab w:val="left" w:pos="864"/>
                <w:tab w:val="left" w:pos="1152"/>
              </w:tabs>
              <w:spacing w:before="81" w:after="81" w:line="160" w:lineRule="exact"/>
              <w:ind w:left="144" w:right="40"/>
              <w:jc w:val="right"/>
              <w:rPr>
                <w:i/>
                <w:sz w:val="14"/>
                <w:lang w:val="en-US"/>
              </w:rPr>
            </w:pPr>
            <w:r w:rsidRPr="00400015">
              <w:rPr>
                <w:i/>
                <w:sz w:val="14"/>
                <w:lang w:val="en-US"/>
              </w:rPr>
              <w:t>2015</w:t>
            </w:r>
          </w:p>
        </w:tc>
      </w:tr>
      <w:tr w:rsidR="0034195A" w:rsidRPr="00400015" w14:paraId="66B45A9F" w14:textId="77777777" w:rsidTr="0034195A">
        <w:trPr>
          <w:trHeight w:hRule="exact" w:val="115"/>
          <w:tblHeader/>
        </w:trPr>
        <w:tc>
          <w:tcPr>
            <w:tcW w:w="732" w:type="dxa"/>
            <w:tcBorders>
              <w:top w:val="single" w:sz="12" w:space="0" w:color="auto"/>
            </w:tcBorders>
            <w:shd w:val="clear" w:color="auto" w:fill="auto"/>
            <w:vAlign w:val="bottom"/>
          </w:tcPr>
          <w:p w14:paraId="7B8548B9" w14:textId="77777777" w:rsidR="0034195A" w:rsidRPr="00400015" w:rsidRDefault="0034195A" w:rsidP="0034195A">
            <w:pPr>
              <w:tabs>
                <w:tab w:val="left" w:pos="288"/>
                <w:tab w:val="left" w:pos="576"/>
                <w:tab w:val="left" w:pos="864"/>
                <w:tab w:val="left" w:pos="1152"/>
              </w:tabs>
              <w:spacing w:before="40" w:after="40" w:line="210" w:lineRule="exact"/>
              <w:ind w:right="40"/>
              <w:jc w:val="right"/>
              <w:rPr>
                <w:sz w:val="17"/>
                <w:lang w:val="en-US"/>
              </w:rPr>
            </w:pPr>
          </w:p>
        </w:tc>
        <w:tc>
          <w:tcPr>
            <w:tcW w:w="732" w:type="dxa"/>
            <w:tcBorders>
              <w:top w:val="single" w:sz="12" w:space="0" w:color="auto"/>
            </w:tcBorders>
            <w:shd w:val="clear" w:color="auto" w:fill="auto"/>
            <w:vAlign w:val="bottom"/>
          </w:tcPr>
          <w:p w14:paraId="4343CCF4" w14:textId="77777777" w:rsidR="0034195A" w:rsidRPr="00400015" w:rsidRDefault="0034195A" w:rsidP="0034195A">
            <w:pPr>
              <w:tabs>
                <w:tab w:val="left" w:pos="288"/>
                <w:tab w:val="left" w:pos="576"/>
                <w:tab w:val="left" w:pos="864"/>
                <w:tab w:val="left" w:pos="1152"/>
              </w:tabs>
              <w:spacing w:before="40" w:after="40" w:line="210" w:lineRule="exact"/>
              <w:ind w:left="144" w:right="40"/>
              <w:jc w:val="right"/>
              <w:rPr>
                <w:sz w:val="17"/>
                <w:lang w:val="en-US"/>
              </w:rPr>
            </w:pPr>
          </w:p>
        </w:tc>
        <w:tc>
          <w:tcPr>
            <w:tcW w:w="732" w:type="dxa"/>
            <w:tcBorders>
              <w:top w:val="single" w:sz="12" w:space="0" w:color="auto"/>
            </w:tcBorders>
            <w:shd w:val="clear" w:color="auto" w:fill="auto"/>
            <w:vAlign w:val="bottom"/>
          </w:tcPr>
          <w:p w14:paraId="1B1A8E46" w14:textId="77777777" w:rsidR="0034195A" w:rsidRPr="00400015" w:rsidRDefault="0034195A" w:rsidP="0034195A">
            <w:pPr>
              <w:tabs>
                <w:tab w:val="left" w:pos="288"/>
                <w:tab w:val="left" w:pos="576"/>
                <w:tab w:val="left" w:pos="864"/>
                <w:tab w:val="left" w:pos="1152"/>
              </w:tabs>
              <w:spacing w:before="40" w:after="40" w:line="210" w:lineRule="exact"/>
              <w:ind w:left="144" w:right="40"/>
              <w:jc w:val="right"/>
              <w:rPr>
                <w:sz w:val="17"/>
                <w:lang w:val="en-US"/>
              </w:rPr>
            </w:pPr>
          </w:p>
        </w:tc>
        <w:tc>
          <w:tcPr>
            <w:tcW w:w="732" w:type="dxa"/>
            <w:tcBorders>
              <w:top w:val="single" w:sz="12" w:space="0" w:color="auto"/>
            </w:tcBorders>
            <w:shd w:val="clear" w:color="auto" w:fill="auto"/>
            <w:vAlign w:val="bottom"/>
          </w:tcPr>
          <w:p w14:paraId="64D0E0E7" w14:textId="77777777" w:rsidR="0034195A" w:rsidRPr="00400015" w:rsidRDefault="0034195A" w:rsidP="0034195A">
            <w:pPr>
              <w:tabs>
                <w:tab w:val="left" w:pos="288"/>
                <w:tab w:val="left" w:pos="576"/>
                <w:tab w:val="left" w:pos="864"/>
                <w:tab w:val="left" w:pos="1152"/>
              </w:tabs>
              <w:spacing w:before="40" w:after="40" w:line="210" w:lineRule="exact"/>
              <w:ind w:left="144" w:right="40"/>
              <w:jc w:val="right"/>
              <w:rPr>
                <w:sz w:val="17"/>
                <w:lang w:val="en-US"/>
              </w:rPr>
            </w:pPr>
          </w:p>
        </w:tc>
        <w:tc>
          <w:tcPr>
            <w:tcW w:w="732" w:type="dxa"/>
            <w:tcBorders>
              <w:top w:val="single" w:sz="12" w:space="0" w:color="auto"/>
            </w:tcBorders>
            <w:shd w:val="clear" w:color="auto" w:fill="auto"/>
            <w:vAlign w:val="bottom"/>
          </w:tcPr>
          <w:p w14:paraId="3C50F714" w14:textId="77777777" w:rsidR="0034195A" w:rsidRPr="00400015" w:rsidRDefault="0034195A" w:rsidP="0034195A">
            <w:pPr>
              <w:tabs>
                <w:tab w:val="left" w:pos="288"/>
                <w:tab w:val="left" w:pos="576"/>
                <w:tab w:val="left" w:pos="864"/>
                <w:tab w:val="left" w:pos="1152"/>
              </w:tabs>
              <w:spacing w:before="40" w:after="40" w:line="210" w:lineRule="exact"/>
              <w:ind w:left="144" w:right="40"/>
              <w:jc w:val="right"/>
              <w:rPr>
                <w:sz w:val="17"/>
                <w:lang w:val="en-US"/>
              </w:rPr>
            </w:pPr>
          </w:p>
        </w:tc>
        <w:tc>
          <w:tcPr>
            <w:tcW w:w="732" w:type="dxa"/>
            <w:tcBorders>
              <w:top w:val="single" w:sz="12" w:space="0" w:color="auto"/>
            </w:tcBorders>
            <w:shd w:val="clear" w:color="auto" w:fill="auto"/>
            <w:vAlign w:val="bottom"/>
          </w:tcPr>
          <w:p w14:paraId="09238918" w14:textId="77777777" w:rsidR="0034195A" w:rsidRPr="00400015" w:rsidRDefault="0034195A" w:rsidP="0034195A">
            <w:pPr>
              <w:tabs>
                <w:tab w:val="left" w:pos="288"/>
                <w:tab w:val="left" w:pos="576"/>
                <w:tab w:val="left" w:pos="864"/>
                <w:tab w:val="left" w:pos="1152"/>
              </w:tabs>
              <w:spacing w:before="40" w:after="40" w:line="210" w:lineRule="exact"/>
              <w:ind w:left="144" w:right="40"/>
              <w:jc w:val="right"/>
              <w:rPr>
                <w:sz w:val="17"/>
                <w:lang w:val="en-US"/>
              </w:rPr>
            </w:pPr>
          </w:p>
        </w:tc>
        <w:tc>
          <w:tcPr>
            <w:tcW w:w="732" w:type="dxa"/>
            <w:tcBorders>
              <w:top w:val="single" w:sz="12" w:space="0" w:color="auto"/>
            </w:tcBorders>
            <w:shd w:val="clear" w:color="auto" w:fill="auto"/>
            <w:vAlign w:val="bottom"/>
          </w:tcPr>
          <w:p w14:paraId="334F147E" w14:textId="77777777" w:rsidR="0034195A" w:rsidRPr="00400015" w:rsidRDefault="0034195A" w:rsidP="0034195A">
            <w:pPr>
              <w:tabs>
                <w:tab w:val="left" w:pos="288"/>
                <w:tab w:val="left" w:pos="576"/>
                <w:tab w:val="left" w:pos="864"/>
                <w:tab w:val="left" w:pos="1152"/>
              </w:tabs>
              <w:spacing w:before="40" w:after="40" w:line="210" w:lineRule="exact"/>
              <w:ind w:left="144" w:right="40"/>
              <w:jc w:val="right"/>
              <w:rPr>
                <w:sz w:val="17"/>
                <w:lang w:val="en-US"/>
              </w:rPr>
            </w:pPr>
          </w:p>
        </w:tc>
        <w:tc>
          <w:tcPr>
            <w:tcW w:w="732" w:type="dxa"/>
            <w:tcBorders>
              <w:top w:val="single" w:sz="12" w:space="0" w:color="auto"/>
            </w:tcBorders>
            <w:shd w:val="clear" w:color="auto" w:fill="auto"/>
            <w:vAlign w:val="bottom"/>
          </w:tcPr>
          <w:p w14:paraId="7BD1F724" w14:textId="77777777" w:rsidR="0034195A" w:rsidRPr="00400015" w:rsidRDefault="0034195A" w:rsidP="0034195A">
            <w:pPr>
              <w:tabs>
                <w:tab w:val="left" w:pos="288"/>
                <w:tab w:val="left" w:pos="576"/>
                <w:tab w:val="left" w:pos="864"/>
                <w:tab w:val="left" w:pos="1152"/>
              </w:tabs>
              <w:spacing w:before="40" w:after="40" w:line="210" w:lineRule="exact"/>
              <w:ind w:left="144" w:right="40"/>
              <w:jc w:val="right"/>
              <w:rPr>
                <w:sz w:val="17"/>
                <w:lang w:val="en-US"/>
              </w:rPr>
            </w:pPr>
          </w:p>
        </w:tc>
        <w:tc>
          <w:tcPr>
            <w:tcW w:w="732" w:type="dxa"/>
            <w:tcBorders>
              <w:top w:val="single" w:sz="12" w:space="0" w:color="auto"/>
            </w:tcBorders>
            <w:shd w:val="clear" w:color="auto" w:fill="auto"/>
            <w:vAlign w:val="bottom"/>
          </w:tcPr>
          <w:p w14:paraId="41032A52" w14:textId="77777777" w:rsidR="0034195A" w:rsidRPr="00400015" w:rsidRDefault="0034195A" w:rsidP="0034195A">
            <w:pPr>
              <w:tabs>
                <w:tab w:val="left" w:pos="288"/>
                <w:tab w:val="left" w:pos="576"/>
                <w:tab w:val="left" w:pos="864"/>
                <w:tab w:val="left" w:pos="1152"/>
              </w:tabs>
              <w:spacing w:before="40" w:after="40" w:line="210" w:lineRule="exact"/>
              <w:ind w:left="144" w:right="40"/>
              <w:jc w:val="right"/>
              <w:rPr>
                <w:sz w:val="17"/>
                <w:lang w:val="en-US"/>
              </w:rPr>
            </w:pPr>
          </w:p>
        </w:tc>
        <w:tc>
          <w:tcPr>
            <w:tcW w:w="732" w:type="dxa"/>
            <w:tcBorders>
              <w:top w:val="single" w:sz="12" w:space="0" w:color="auto"/>
            </w:tcBorders>
            <w:shd w:val="clear" w:color="auto" w:fill="auto"/>
            <w:vAlign w:val="bottom"/>
          </w:tcPr>
          <w:p w14:paraId="317B6A93" w14:textId="77777777" w:rsidR="0034195A" w:rsidRPr="00400015" w:rsidRDefault="0034195A" w:rsidP="0034195A">
            <w:pPr>
              <w:tabs>
                <w:tab w:val="left" w:pos="288"/>
                <w:tab w:val="left" w:pos="576"/>
                <w:tab w:val="left" w:pos="864"/>
                <w:tab w:val="left" w:pos="1152"/>
              </w:tabs>
              <w:spacing w:before="40" w:after="40" w:line="210" w:lineRule="exact"/>
              <w:ind w:left="144" w:right="40"/>
              <w:jc w:val="right"/>
              <w:rPr>
                <w:sz w:val="17"/>
                <w:lang w:val="en-US"/>
              </w:rPr>
            </w:pPr>
          </w:p>
        </w:tc>
      </w:tr>
      <w:tr w:rsidR="0034195A" w:rsidRPr="00400015" w14:paraId="7596EE07" w14:textId="77777777" w:rsidTr="0034195A">
        <w:tc>
          <w:tcPr>
            <w:tcW w:w="732" w:type="dxa"/>
            <w:tcBorders>
              <w:bottom w:val="single" w:sz="12" w:space="0" w:color="auto"/>
            </w:tcBorders>
            <w:shd w:val="clear" w:color="auto" w:fill="auto"/>
            <w:vAlign w:val="bottom"/>
          </w:tcPr>
          <w:p w14:paraId="30058212" w14:textId="77777777" w:rsidR="0034195A" w:rsidRPr="00400015" w:rsidRDefault="0034195A" w:rsidP="0034195A">
            <w:pPr>
              <w:tabs>
                <w:tab w:val="left" w:pos="288"/>
                <w:tab w:val="left" w:pos="576"/>
                <w:tab w:val="left" w:pos="864"/>
                <w:tab w:val="left" w:pos="1152"/>
              </w:tabs>
              <w:spacing w:before="40" w:after="40" w:line="210" w:lineRule="exact"/>
              <w:ind w:right="40"/>
              <w:jc w:val="right"/>
              <w:rPr>
                <w:sz w:val="17"/>
                <w:lang w:val="en-US"/>
              </w:rPr>
            </w:pPr>
            <w:r w:rsidRPr="00400015">
              <w:rPr>
                <w:sz w:val="17"/>
                <w:lang w:val="en-US"/>
              </w:rPr>
              <w:t>1</w:t>
            </w:r>
          </w:p>
        </w:tc>
        <w:tc>
          <w:tcPr>
            <w:tcW w:w="732" w:type="dxa"/>
            <w:tcBorders>
              <w:bottom w:val="single" w:sz="12" w:space="0" w:color="auto"/>
            </w:tcBorders>
            <w:shd w:val="clear" w:color="auto" w:fill="auto"/>
            <w:vAlign w:val="bottom"/>
          </w:tcPr>
          <w:p w14:paraId="5E5BAD20" w14:textId="77777777" w:rsidR="0034195A" w:rsidRPr="00400015" w:rsidRDefault="0034195A" w:rsidP="0034195A">
            <w:pPr>
              <w:tabs>
                <w:tab w:val="left" w:pos="288"/>
                <w:tab w:val="left" w:pos="576"/>
                <w:tab w:val="left" w:pos="864"/>
                <w:tab w:val="left" w:pos="1152"/>
              </w:tabs>
              <w:spacing w:before="40" w:after="40" w:line="210" w:lineRule="exact"/>
              <w:ind w:left="144" w:right="40"/>
              <w:jc w:val="right"/>
              <w:rPr>
                <w:sz w:val="17"/>
                <w:lang w:val="en-US"/>
              </w:rPr>
            </w:pPr>
            <w:r w:rsidRPr="00400015">
              <w:rPr>
                <w:sz w:val="17"/>
                <w:lang w:val="en-US"/>
              </w:rPr>
              <w:t>0</w:t>
            </w:r>
          </w:p>
        </w:tc>
        <w:tc>
          <w:tcPr>
            <w:tcW w:w="732" w:type="dxa"/>
            <w:tcBorders>
              <w:bottom w:val="single" w:sz="12" w:space="0" w:color="auto"/>
            </w:tcBorders>
            <w:shd w:val="clear" w:color="auto" w:fill="auto"/>
            <w:vAlign w:val="bottom"/>
          </w:tcPr>
          <w:p w14:paraId="7E0D947D" w14:textId="77777777" w:rsidR="0034195A" w:rsidRPr="00400015" w:rsidRDefault="0034195A" w:rsidP="0034195A">
            <w:pPr>
              <w:tabs>
                <w:tab w:val="left" w:pos="288"/>
                <w:tab w:val="left" w:pos="576"/>
                <w:tab w:val="left" w:pos="864"/>
                <w:tab w:val="left" w:pos="1152"/>
              </w:tabs>
              <w:spacing w:before="40" w:after="40" w:line="210" w:lineRule="exact"/>
              <w:ind w:left="144" w:right="40"/>
              <w:jc w:val="right"/>
              <w:rPr>
                <w:sz w:val="17"/>
                <w:lang w:val="en-US"/>
              </w:rPr>
            </w:pPr>
            <w:r w:rsidRPr="00400015">
              <w:rPr>
                <w:sz w:val="17"/>
                <w:lang w:val="en-US"/>
              </w:rPr>
              <w:t>0</w:t>
            </w:r>
          </w:p>
        </w:tc>
        <w:tc>
          <w:tcPr>
            <w:tcW w:w="732" w:type="dxa"/>
            <w:tcBorders>
              <w:bottom w:val="single" w:sz="12" w:space="0" w:color="auto"/>
            </w:tcBorders>
            <w:shd w:val="clear" w:color="auto" w:fill="auto"/>
            <w:vAlign w:val="bottom"/>
          </w:tcPr>
          <w:p w14:paraId="6A0686E1" w14:textId="77777777" w:rsidR="0034195A" w:rsidRPr="00400015" w:rsidRDefault="0034195A" w:rsidP="0034195A">
            <w:pPr>
              <w:tabs>
                <w:tab w:val="left" w:pos="288"/>
                <w:tab w:val="left" w:pos="576"/>
                <w:tab w:val="left" w:pos="864"/>
                <w:tab w:val="left" w:pos="1152"/>
              </w:tabs>
              <w:spacing w:before="40" w:after="40" w:line="210" w:lineRule="exact"/>
              <w:ind w:left="144" w:right="40"/>
              <w:jc w:val="right"/>
              <w:rPr>
                <w:sz w:val="17"/>
                <w:lang w:val="en-US"/>
              </w:rPr>
            </w:pPr>
            <w:r w:rsidRPr="00400015">
              <w:rPr>
                <w:sz w:val="17"/>
                <w:lang w:val="en-US"/>
              </w:rPr>
              <w:t>0</w:t>
            </w:r>
          </w:p>
        </w:tc>
        <w:tc>
          <w:tcPr>
            <w:tcW w:w="732" w:type="dxa"/>
            <w:tcBorders>
              <w:bottom w:val="single" w:sz="12" w:space="0" w:color="auto"/>
            </w:tcBorders>
            <w:shd w:val="clear" w:color="auto" w:fill="auto"/>
            <w:vAlign w:val="bottom"/>
          </w:tcPr>
          <w:p w14:paraId="17714F2A" w14:textId="77777777" w:rsidR="0034195A" w:rsidRPr="00400015" w:rsidRDefault="0034195A" w:rsidP="0034195A">
            <w:pPr>
              <w:tabs>
                <w:tab w:val="left" w:pos="288"/>
                <w:tab w:val="left" w:pos="576"/>
                <w:tab w:val="left" w:pos="864"/>
                <w:tab w:val="left" w:pos="1152"/>
              </w:tabs>
              <w:spacing w:before="40" w:after="40" w:line="210" w:lineRule="exact"/>
              <w:ind w:left="144" w:right="40"/>
              <w:jc w:val="right"/>
              <w:rPr>
                <w:sz w:val="17"/>
                <w:lang w:val="en-US"/>
              </w:rPr>
            </w:pPr>
            <w:r w:rsidRPr="00400015">
              <w:rPr>
                <w:sz w:val="17"/>
                <w:lang w:val="en-US"/>
              </w:rPr>
              <w:t>1</w:t>
            </w:r>
          </w:p>
        </w:tc>
        <w:tc>
          <w:tcPr>
            <w:tcW w:w="732" w:type="dxa"/>
            <w:tcBorders>
              <w:bottom w:val="single" w:sz="12" w:space="0" w:color="auto"/>
            </w:tcBorders>
            <w:shd w:val="clear" w:color="auto" w:fill="auto"/>
            <w:vAlign w:val="bottom"/>
          </w:tcPr>
          <w:p w14:paraId="70F6C789" w14:textId="77777777" w:rsidR="0034195A" w:rsidRPr="00400015" w:rsidRDefault="0034195A" w:rsidP="0034195A">
            <w:pPr>
              <w:tabs>
                <w:tab w:val="left" w:pos="288"/>
                <w:tab w:val="left" w:pos="576"/>
                <w:tab w:val="left" w:pos="864"/>
                <w:tab w:val="left" w:pos="1152"/>
              </w:tabs>
              <w:spacing w:before="40" w:after="40" w:line="210" w:lineRule="exact"/>
              <w:ind w:left="144" w:right="40"/>
              <w:jc w:val="right"/>
              <w:rPr>
                <w:sz w:val="17"/>
                <w:lang w:val="en-US"/>
              </w:rPr>
            </w:pPr>
            <w:r w:rsidRPr="00400015">
              <w:rPr>
                <w:sz w:val="17"/>
                <w:lang w:val="en-US"/>
              </w:rPr>
              <w:t>1</w:t>
            </w:r>
          </w:p>
        </w:tc>
        <w:tc>
          <w:tcPr>
            <w:tcW w:w="732" w:type="dxa"/>
            <w:tcBorders>
              <w:bottom w:val="single" w:sz="12" w:space="0" w:color="auto"/>
            </w:tcBorders>
            <w:shd w:val="clear" w:color="auto" w:fill="auto"/>
            <w:vAlign w:val="bottom"/>
          </w:tcPr>
          <w:p w14:paraId="4651C556" w14:textId="77777777" w:rsidR="0034195A" w:rsidRPr="00400015" w:rsidRDefault="0034195A" w:rsidP="0034195A">
            <w:pPr>
              <w:tabs>
                <w:tab w:val="left" w:pos="288"/>
                <w:tab w:val="left" w:pos="576"/>
                <w:tab w:val="left" w:pos="864"/>
                <w:tab w:val="left" w:pos="1152"/>
              </w:tabs>
              <w:spacing w:before="40" w:after="40" w:line="210" w:lineRule="exact"/>
              <w:ind w:left="144" w:right="40"/>
              <w:jc w:val="right"/>
              <w:rPr>
                <w:sz w:val="17"/>
                <w:lang w:val="en-US"/>
              </w:rPr>
            </w:pPr>
            <w:r w:rsidRPr="00400015">
              <w:rPr>
                <w:sz w:val="17"/>
                <w:lang w:val="en-US"/>
              </w:rPr>
              <w:t>1</w:t>
            </w:r>
          </w:p>
        </w:tc>
        <w:tc>
          <w:tcPr>
            <w:tcW w:w="732" w:type="dxa"/>
            <w:tcBorders>
              <w:bottom w:val="single" w:sz="12" w:space="0" w:color="auto"/>
            </w:tcBorders>
            <w:shd w:val="clear" w:color="auto" w:fill="auto"/>
            <w:vAlign w:val="bottom"/>
          </w:tcPr>
          <w:p w14:paraId="4A0C43BE" w14:textId="77777777" w:rsidR="0034195A" w:rsidRPr="00400015" w:rsidRDefault="0034195A" w:rsidP="0034195A">
            <w:pPr>
              <w:tabs>
                <w:tab w:val="left" w:pos="288"/>
                <w:tab w:val="left" w:pos="576"/>
                <w:tab w:val="left" w:pos="864"/>
                <w:tab w:val="left" w:pos="1152"/>
              </w:tabs>
              <w:spacing w:before="40" w:after="40" w:line="210" w:lineRule="exact"/>
              <w:ind w:left="144" w:right="40"/>
              <w:jc w:val="right"/>
              <w:rPr>
                <w:sz w:val="17"/>
                <w:lang w:val="en-US"/>
              </w:rPr>
            </w:pPr>
            <w:r w:rsidRPr="00400015">
              <w:rPr>
                <w:sz w:val="17"/>
                <w:lang w:val="en-US"/>
              </w:rPr>
              <w:t>0</w:t>
            </w:r>
          </w:p>
        </w:tc>
        <w:tc>
          <w:tcPr>
            <w:tcW w:w="732" w:type="dxa"/>
            <w:tcBorders>
              <w:bottom w:val="single" w:sz="12" w:space="0" w:color="auto"/>
            </w:tcBorders>
            <w:shd w:val="clear" w:color="auto" w:fill="auto"/>
            <w:vAlign w:val="bottom"/>
          </w:tcPr>
          <w:p w14:paraId="538F9F26" w14:textId="77777777" w:rsidR="0034195A" w:rsidRPr="00400015" w:rsidRDefault="0034195A" w:rsidP="0034195A">
            <w:pPr>
              <w:tabs>
                <w:tab w:val="left" w:pos="288"/>
                <w:tab w:val="left" w:pos="576"/>
                <w:tab w:val="left" w:pos="864"/>
                <w:tab w:val="left" w:pos="1152"/>
              </w:tabs>
              <w:spacing w:before="40" w:after="40" w:line="210" w:lineRule="exact"/>
              <w:ind w:left="144" w:right="40"/>
              <w:jc w:val="right"/>
              <w:rPr>
                <w:sz w:val="17"/>
                <w:lang w:val="en-US"/>
              </w:rPr>
            </w:pPr>
            <w:r w:rsidRPr="00400015">
              <w:rPr>
                <w:sz w:val="17"/>
                <w:lang w:val="en-US"/>
              </w:rPr>
              <w:t>0</w:t>
            </w:r>
          </w:p>
        </w:tc>
        <w:tc>
          <w:tcPr>
            <w:tcW w:w="732" w:type="dxa"/>
            <w:tcBorders>
              <w:bottom w:val="single" w:sz="12" w:space="0" w:color="auto"/>
            </w:tcBorders>
            <w:shd w:val="clear" w:color="auto" w:fill="auto"/>
            <w:vAlign w:val="bottom"/>
          </w:tcPr>
          <w:p w14:paraId="47D94773" w14:textId="77777777" w:rsidR="0034195A" w:rsidRPr="00400015" w:rsidRDefault="0034195A" w:rsidP="0034195A">
            <w:pPr>
              <w:tabs>
                <w:tab w:val="left" w:pos="288"/>
                <w:tab w:val="left" w:pos="576"/>
                <w:tab w:val="left" w:pos="864"/>
                <w:tab w:val="left" w:pos="1152"/>
              </w:tabs>
              <w:spacing w:before="40" w:after="40" w:line="210" w:lineRule="exact"/>
              <w:ind w:left="144" w:right="40"/>
              <w:jc w:val="right"/>
              <w:rPr>
                <w:sz w:val="17"/>
                <w:lang w:val="en-US"/>
              </w:rPr>
            </w:pPr>
            <w:r w:rsidRPr="00400015">
              <w:rPr>
                <w:sz w:val="17"/>
                <w:lang w:val="en-US"/>
              </w:rPr>
              <w:t>1</w:t>
            </w:r>
          </w:p>
        </w:tc>
      </w:tr>
    </w:tbl>
    <w:p w14:paraId="3A3667EC" w14:textId="77777777" w:rsidR="0034195A" w:rsidRPr="00400015" w:rsidRDefault="0034195A" w:rsidP="0034195A">
      <w:pPr>
        <w:pStyle w:val="SingleTxt"/>
        <w:spacing w:after="0" w:line="120" w:lineRule="exact"/>
        <w:rPr>
          <w:rFonts w:asciiTheme="majorBidi" w:hAnsiTheme="majorBidi" w:cstheme="majorBidi"/>
          <w:sz w:val="10"/>
          <w:lang w:val="en-US"/>
        </w:rPr>
      </w:pPr>
    </w:p>
    <w:p w14:paraId="543D996E" w14:textId="77777777" w:rsidR="0034195A" w:rsidRPr="0057234C" w:rsidRDefault="0034195A" w:rsidP="0034195A">
      <w:pPr>
        <w:pStyle w:val="FootnoteText"/>
        <w:tabs>
          <w:tab w:val="clear" w:pos="418"/>
          <w:tab w:val="right" w:pos="1476"/>
          <w:tab w:val="left" w:pos="1548"/>
          <w:tab w:val="right" w:pos="1836"/>
          <w:tab w:val="left" w:pos="1908"/>
        </w:tabs>
        <w:ind w:left="1548" w:right="1267" w:hanging="288"/>
        <w:rPr>
          <w:lang w:val="en-US"/>
        </w:rPr>
      </w:pPr>
      <w:r w:rsidRPr="00400015">
        <w:rPr>
          <w:i/>
          <w:iCs/>
          <w:lang w:val="en-US"/>
        </w:rPr>
        <w:t>Source</w:t>
      </w:r>
      <w:r w:rsidRPr="0057234C">
        <w:rPr>
          <w:lang w:val="en-US"/>
        </w:rPr>
        <w:t>: Health Information Division, Ministry of Health</w:t>
      </w:r>
      <w:r>
        <w:rPr>
          <w:lang w:val="en-US"/>
        </w:rPr>
        <w:t xml:space="preserve">. </w:t>
      </w:r>
    </w:p>
    <w:p w14:paraId="5A3402DA" w14:textId="77777777" w:rsidR="0034195A" w:rsidRPr="00400015" w:rsidRDefault="0034195A" w:rsidP="0034195A">
      <w:pPr>
        <w:pStyle w:val="SingleTxt"/>
        <w:spacing w:after="0" w:line="120" w:lineRule="exact"/>
        <w:rPr>
          <w:rFonts w:asciiTheme="majorBidi" w:hAnsiTheme="majorBidi" w:cstheme="majorBidi"/>
          <w:sz w:val="10"/>
          <w:lang w:val="en-US"/>
        </w:rPr>
      </w:pPr>
    </w:p>
    <w:p w14:paraId="185E42A2" w14:textId="77777777" w:rsidR="0034195A" w:rsidRPr="00400015" w:rsidRDefault="0034195A" w:rsidP="0034195A">
      <w:pPr>
        <w:pStyle w:val="SingleTxt"/>
        <w:spacing w:after="0" w:line="120" w:lineRule="exact"/>
        <w:rPr>
          <w:rFonts w:asciiTheme="majorBidi" w:hAnsiTheme="majorBidi" w:cstheme="majorBidi"/>
          <w:sz w:val="10"/>
          <w:lang w:val="en-US"/>
        </w:rPr>
      </w:pPr>
    </w:p>
    <w:p w14:paraId="732F07BB" w14:textId="77777777" w:rsidR="0034195A" w:rsidRPr="0057234C" w:rsidRDefault="0034195A" w:rsidP="0034195A">
      <w:pPr>
        <w:pStyle w:val="H4"/>
        <w:ind w:right="1260"/>
        <w:rPr>
          <w:lang w:val="en-US"/>
        </w:rPr>
      </w:pPr>
      <w:r w:rsidRPr="0057234C">
        <w:rPr>
          <w:lang w:val="en-US"/>
        </w:rPr>
        <w:tab/>
      </w:r>
      <w:r w:rsidRPr="0057234C">
        <w:rPr>
          <w:lang w:val="en-US"/>
        </w:rPr>
        <w:tab/>
        <w:t>Major Causes of Death in Women</w:t>
      </w:r>
      <w:r>
        <w:rPr>
          <w:lang w:val="en-US"/>
        </w:rPr>
        <w:t xml:space="preserve"> </w:t>
      </w:r>
    </w:p>
    <w:p w14:paraId="6E488AB1" w14:textId="77777777" w:rsidR="0034195A" w:rsidRPr="00400015" w:rsidRDefault="0034195A" w:rsidP="0034195A">
      <w:pPr>
        <w:pStyle w:val="SingleTxt"/>
        <w:spacing w:after="0" w:line="120" w:lineRule="exact"/>
        <w:rPr>
          <w:rFonts w:asciiTheme="majorBidi" w:hAnsiTheme="majorBidi" w:cstheme="majorBidi"/>
          <w:sz w:val="10"/>
          <w:lang w:val="en-US"/>
        </w:rPr>
      </w:pPr>
    </w:p>
    <w:p w14:paraId="6FFD8895" w14:textId="77777777"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150.</w:t>
      </w:r>
      <w:r w:rsidRPr="0057234C">
        <w:rPr>
          <w:rFonts w:asciiTheme="majorBidi" w:hAnsiTheme="majorBidi" w:cstheme="majorBidi"/>
          <w:lang w:val="en-US"/>
        </w:rPr>
        <w:tab/>
        <w:t>Over the years, the two leading causes of death in women are malignant neoplasm and heart disease. In some years, deaths from heart disease overtake malignant neoplasm and vice-versa. The next leading cause of death is diabetes mellitus. These diseases (among several others) are treated free of charge under the Medical Benefits Scheme. Death from HIV/AIDS was the 6th leading cause of death among women in 2009. It was the 7th leading cause of female deaths in 2010. In 2011, it had jumped to 3rd place, but in 2012, it had declined to 6th place. The treatment of HIV/AIDS is also highly subsidized by government for all persons, without any discrimination. HIV/AIDS will be discussed in more detail later on in this report.</w:t>
      </w:r>
      <w:r>
        <w:rPr>
          <w:rFonts w:asciiTheme="majorBidi" w:hAnsiTheme="majorBidi" w:cstheme="majorBidi"/>
          <w:lang w:val="en-US"/>
        </w:rPr>
        <w:t xml:space="preserve"> </w:t>
      </w:r>
    </w:p>
    <w:p w14:paraId="6C6DA5B3" w14:textId="77777777" w:rsidR="0034195A" w:rsidRPr="0062526E" w:rsidRDefault="0034195A" w:rsidP="0034195A">
      <w:pPr>
        <w:pStyle w:val="SingleTxt"/>
        <w:spacing w:after="0" w:line="120" w:lineRule="exact"/>
        <w:rPr>
          <w:rFonts w:asciiTheme="majorBidi" w:hAnsiTheme="majorBidi" w:cstheme="majorBidi"/>
          <w:sz w:val="10"/>
          <w:lang w:val="en-US"/>
        </w:rPr>
      </w:pPr>
    </w:p>
    <w:p w14:paraId="457AC1AF" w14:textId="77777777" w:rsidR="0034195A" w:rsidRPr="0057234C" w:rsidRDefault="0034195A" w:rsidP="0034195A">
      <w:pPr>
        <w:pStyle w:val="H4"/>
        <w:ind w:right="1260"/>
        <w:rPr>
          <w:lang w:val="en-US"/>
        </w:rPr>
      </w:pPr>
      <w:r w:rsidRPr="0057234C">
        <w:rPr>
          <w:lang w:val="en-US"/>
        </w:rPr>
        <w:tab/>
      </w:r>
      <w:r w:rsidRPr="0057234C">
        <w:rPr>
          <w:lang w:val="en-US"/>
        </w:rPr>
        <w:tab/>
        <w:t>Adolescent Sexual and Reproductive Health</w:t>
      </w:r>
      <w:r>
        <w:rPr>
          <w:lang w:val="en-US"/>
        </w:rPr>
        <w:t xml:space="preserve"> </w:t>
      </w:r>
    </w:p>
    <w:p w14:paraId="11652195" w14:textId="77777777" w:rsidR="0034195A" w:rsidRPr="0062526E" w:rsidRDefault="0034195A" w:rsidP="0034195A">
      <w:pPr>
        <w:pStyle w:val="SingleTxt"/>
        <w:spacing w:after="0" w:line="120" w:lineRule="exact"/>
        <w:rPr>
          <w:rFonts w:asciiTheme="majorBidi" w:hAnsiTheme="majorBidi" w:cstheme="majorBidi"/>
          <w:sz w:val="10"/>
          <w:lang w:val="en-US"/>
        </w:rPr>
      </w:pPr>
    </w:p>
    <w:p w14:paraId="6FC5FDC9" w14:textId="77777777" w:rsidR="0034195A" w:rsidRPr="0057234C" w:rsidRDefault="0034195A" w:rsidP="00341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7234C">
        <w:tab/>
      </w:r>
      <w:r w:rsidRPr="0057234C">
        <w:tab/>
        <w:t>Teenage Pregnancy</w:t>
      </w:r>
      <w:r>
        <w:t xml:space="preserve"> </w:t>
      </w:r>
    </w:p>
    <w:p w14:paraId="19A5EBC0" w14:textId="77777777" w:rsidR="0034195A" w:rsidRPr="0062526E" w:rsidRDefault="0034195A" w:rsidP="0034195A">
      <w:pPr>
        <w:pStyle w:val="SingleTxt"/>
        <w:spacing w:after="0" w:line="120" w:lineRule="exact"/>
        <w:rPr>
          <w:rFonts w:asciiTheme="majorBidi" w:hAnsiTheme="majorBidi" w:cstheme="majorBidi"/>
          <w:sz w:val="10"/>
          <w:lang w:val="en-US"/>
        </w:rPr>
      </w:pPr>
    </w:p>
    <w:p w14:paraId="0D51F59A" w14:textId="77777777"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151.</w:t>
      </w:r>
      <w:r w:rsidRPr="0057234C">
        <w:rPr>
          <w:rFonts w:asciiTheme="majorBidi" w:hAnsiTheme="majorBidi" w:cstheme="majorBidi"/>
          <w:lang w:val="en-US"/>
        </w:rPr>
        <w:tab/>
        <w:t xml:space="preserve">The CEDAW Committee was deeply concerned about the high level of teenage pregnancy (Remark 259). It is heartening to note that teenage pregnancies have been decreasing steadily over the years. The findings of a study on teenage pregnancy rates for Antigua and Barbuda (Martin, Doyle and Raphael, 2008) indicate that teenage pregnancy rates have fallen consistently over the last four decades or so. In addition, the authors of the HFLE Policy document claim that, over the period 1969–1973, live births to teenagers accounted for 29 per cent of the total number of births and by the period 1999–2003, they accounted for 16 per cent only of all live births. These rates are some of the lowest in the region (Ministry of Education, 2010: 14). According to the HFLE document, more recent statistics indicate that teenage maternity rates continued to fall, </w:t>
      </w:r>
      <w:r>
        <w:rPr>
          <w:rFonts w:asciiTheme="majorBidi" w:hAnsiTheme="majorBidi" w:cstheme="majorBidi"/>
          <w:lang w:val="en-US"/>
        </w:rPr>
        <w:t>“</w:t>
      </w:r>
      <w:r w:rsidRPr="0057234C">
        <w:rPr>
          <w:rFonts w:asciiTheme="majorBidi" w:hAnsiTheme="majorBidi" w:cstheme="majorBidi"/>
          <w:lang w:val="en-US"/>
        </w:rPr>
        <w:t>with approximately 13 per cent of live births being to teenagers in 2009, which included 2 per cent to females of school age</w:t>
      </w:r>
      <w:r>
        <w:rPr>
          <w:rFonts w:asciiTheme="majorBidi" w:hAnsiTheme="majorBidi" w:cstheme="majorBidi"/>
          <w:lang w:val="en-US"/>
        </w:rPr>
        <w:t>”</w:t>
      </w:r>
      <w:r w:rsidRPr="0057234C">
        <w:rPr>
          <w:rFonts w:asciiTheme="majorBidi" w:hAnsiTheme="majorBidi" w:cstheme="majorBidi"/>
          <w:lang w:val="en-US"/>
        </w:rPr>
        <w:t xml:space="preserve"> (Ibid.</w:t>
      </w:r>
      <w:r>
        <w:rPr>
          <w:rFonts w:asciiTheme="majorBidi" w:hAnsiTheme="majorBidi" w:cstheme="majorBidi"/>
          <w:lang w:val="en-US"/>
        </w:rPr>
        <w:t xml:space="preserve"> </w:t>
      </w:r>
      <w:r w:rsidRPr="0057234C">
        <w:rPr>
          <w:rFonts w:asciiTheme="majorBidi" w:hAnsiTheme="majorBidi" w:cstheme="majorBidi"/>
          <w:lang w:val="en-US"/>
        </w:rPr>
        <w:t>14).</w:t>
      </w:r>
      <w:r>
        <w:rPr>
          <w:rFonts w:asciiTheme="majorBidi" w:hAnsiTheme="majorBidi" w:cstheme="majorBidi"/>
          <w:lang w:val="en-US"/>
        </w:rPr>
        <w:t xml:space="preserve"> </w:t>
      </w:r>
    </w:p>
    <w:p w14:paraId="1C47C80D" w14:textId="77777777" w:rsidR="0034195A" w:rsidRPr="0062526E" w:rsidRDefault="0034195A" w:rsidP="0034195A">
      <w:pPr>
        <w:pStyle w:val="SingleTxt"/>
        <w:spacing w:after="0" w:line="120" w:lineRule="exact"/>
        <w:rPr>
          <w:rFonts w:asciiTheme="majorBidi" w:hAnsiTheme="majorBidi" w:cstheme="majorBidi"/>
          <w:sz w:val="10"/>
          <w:lang w:val="en-US"/>
        </w:rPr>
      </w:pPr>
    </w:p>
    <w:p w14:paraId="08D2498E" w14:textId="77777777" w:rsidR="0034195A" w:rsidRDefault="0034195A" w:rsidP="00753698">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2526E">
        <w:rPr>
          <w:b w:val="0"/>
          <w:bCs/>
        </w:rPr>
        <w:tab/>
      </w:r>
      <w:r w:rsidRPr="0062526E">
        <w:rPr>
          <w:b w:val="0"/>
          <w:bCs/>
        </w:rPr>
        <w:tab/>
        <w:t xml:space="preserve">Table 9 (a) </w:t>
      </w:r>
      <w:r w:rsidRPr="0062526E">
        <w:rPr>
          <w:b w:val="0"/>
          <w:bCs/>
        </w:rPr>
        <w:br/>
      </w:r>
      <w:r w:rsidRPr="0057234C">
        <w:t>Number of Teenage Pregnancies: Selected Years</w:t>
      </w:r>
      <w:r>
        <w:t xml:space="preserve"> </w:t>
      </w:r>
    </w:p>
    <w:p w14:paraId="065C9439" w14:textId="77777777" w:rsidR="0034195A" w:rsidRPr="0062526E" w:rsidRDefault="0034195A" w:rsidP="00753698">
      <w:pPr>
        <w:pStyle w:val="SingleTxt"/>
        <w:keepNext/>
        <w:keepLines/>
        <w:spacing w:after="0" w:line="120" w:lineRule="exact"/>
        <w:rPr>
          <w:sz w:val="10"/>
          <w:lang w:val="en-US"/>
        </w:rPr>
      </w:pPr>
    </w:p>
    <w:tbl>
      <w:tblPr>
        <w:tblW w:w="0" w:type="auto"/>
        <w:tblInd w:w="1260" w:type="dxa"/>
        <w:tblLayout w:type="fixed"/>
        <w:tblCellMar>
          <w:left w:w="0" w:type="dxa"/>
          <w:right w:w="0" w:type="dxa"/>
        </w:tblCellMar>
        <w:tblLook w:val="0000" w:firstRow="0" w:lastRow="0" w:firstColumn="0" w:lastColumn="0" w:noHBand="0" w:noVBand="0"/>
      </w:tblPr>
      <w:tblGrid>
        <w:gridCol w:w="732"/>
        <w:gridCol w:w="732"/>
        <w:gridCol w:w="732"/>
        <w:gridCol w:w="732"/>
        <w:gridCol w:w="732"/>
        <w:gridCol w:w="732"/>
        <w:gridCol w:w="732"/>
        <w:gridCol w:w="732"/>
        <w:gridCol w:w="732"/>
        <w:gridCol w:w="732"/>
      </w:tblGrid>
      <w:tr w:rsidR="0034195A" w:rsidRPr="0062526E" w14:paraId="004B382A" w14:textId="77777777" w:rsidTr="0034195A">
        <w:trPr>
          <w:tblHeader/>
        </w:trPr>
        <w:tc>
          <w:tcPr>
            <w:tcW w:w="732" w:type="dxa"/>
            <w:tcBorders>
              <w:top w:val="single" w:sz="4" w:space="0" w:color="auto"/>
              <w:bottom w:val="single" w:sz="12" w:space="0" w:color="auto"/>
            </w:tcBorders>
            <w:shd w:val="clear" w:color="auto" w:fill="auto"/>
            <w:vAlign w:val="bottom"/>
          </w:tcPr>
          <w:p w14:paraId="28AEF4B3" w14:textId="77777777" w:rsidR="0034195A" w:rsidRPr="0062526E" w:rsidRDefault="0034195A" w:rsidP="00753698">
            <w:pPr>
              <w:keepNext/>
              <w:keepLines/>
              <w:tabs>
                <w:tab w:val="left" w:pos="288"/>
                <w:tab w:val="left" w:pos="576"/>
                <w:tab w:val="left" w:pos="864"/>
                <w:tab w:val="left" w:pos="1152"/>
              </w:tabs>
              <w:spacing w:before="81" w:after="81" w:line="160" w:lineRule="exact"/>
              <w:ind w:right="40"/>
              <w:rPr>
                <w:i/>
                <w:sz w:val="14"/>
                <w:lang w:val="en-US"/>
              </w:rPr>
            </w:pPr>
            <w:r w:rsidRPr="0062526E">
              <w:rPr>
                <w:i/>
                <w:sz w:val="14"/>
              </w:rPr>
              <w:t>Year</w:t>
            </w:r>
          </w:p>
        </w:tc>
        <w:tc>
          <w:tcPr>
            <w:tcW w:w="732" w:type="dxa"/>
            <w:tcBorders>
              <w:top w:val="single" w:sz="4" w:space="0" w:color="auto"/>
              <w:bottom w:val="single" w:sz="12" w:space="0" w:color="auto"/>
            </w:tcBorders>
            <w:shd w:val="clear" w:color="auto" w:fill="auto"/>
            <w:vAlign w:val="bottom"/>
          </w:tcPr>
          <w:p w14:paraId="5AEE2E06" w14:textId="77777777" w:rsidR="0034195A" w:rsidRPr="0062526E" w:rsidRDefault="0034195A" w:rsidP="00753698">
            <w:pPr>
              <w:keepNext/>
              <w:keepLines/>
              <w:tabs>
                <w:tab w:val="left" w:pos="288"/>
                <w:tab w:val="left" w:pos="576"/>
                <w:tab w:val="left" w:pos="864"/>
                <w:tab w:val="left" w:pos="1152"/>
              </w:tabs>
              <w:spacing w:before="81" w:after="81" w:line="160" w:lineRule="exact"/>
              <w:ind w:left="144" w:right="40"/>
              <w:jc w:val="right"/>
              <w:rPr>
                <w:i/>
                <w:sz w:val="14"/>
                <w:lang w:val="en-US"/>
              </w:rPr>
            </w:pPr>
            <w:r w:rsidRPr="0062526E">
              <w:rPr>
                <w:i/>
                <w:sz w:val="14"/>
              </w:rPr>
              <w:t>1997</w:t>
            </w:r>
          </w:p>
        </w:tc>
        <w:tc>
          <w:tcPr>
            <w:tcW w:w="732" w:type="dxa"/>
            <w:tcBorders>
              <w:top w:val="single" w:sz="4" w:space="0" w:color="auto"/>
              <w:bottom w:val="single" w:sz="12" w:space="0" w:color="auto"/>
            </w:tcBorders>
            <w:shd w:val="clear" w:color="auto" w:fill="auto"/>
            <w:vAlign w:val="bottom"/>
          </w:tcPr>
          <w:p w14:paraId="7E688274" w14:textId="77777777" w:rsidR="0034195A" w:rsidRPr="0062526E" w:rsidRDefault="0034195A" w:rsidP="00753698">
            <w:pPr>
              <w:keepNext/>
              <w:keepLines/>
              <w:tabs>
                <w:tab w:val="left" w:pos="288"/>
                <w:tab w:val="left" w:pos="576"/>
                <w:tab w:val="left" w:pos="864"/>
                <w:tab w:val="left" w:pos="1152"/>
              </w:tabs>
              <w:spacing w:before="81" w:after="81" w:line="160" w:lineRule="exact"/>
              <w:ind w:left="144" w:right="40"/>
              <w:jc w:val="right"/>
              <w:rPr>
                <w:i/>
                <w:sz w:val="14"/>
                <w:lang w:val="en-US"/>
              </w:rPr>
            </w:pPr>
            <w:r w:rsidRPr="0062526E">
              <w:rPr>
                <w:i/>
                <w:sz w:val="14"/>
              </w:rPr>
              <w:t>1998</w:t>
            </w:r>
          </w:p>
        </w:tc>
        <w:tc>
          <w:tcPr>
            <w:tcW w:w="732" w:type="dxa"/>
            <w:tcBorders>
              <w:top w:val="single" w:sz="4" w:space="0" w:color="auto"/>
              <w:bottom w:val="single" w:sz="12" w:space="0" w:color="auto"/>
            </w:tcBorders>
            <w:shd w:val="clear" w:color="auto" w:fill="auto"/>
            <w:vAlign w:val="bottom"/>
          </w:tcPr>
          <w:p w14:paraId="0A619A06" w14:textId="77777777" w:rsidR="0034195A" w:rsidRPr="0062526E" w:rsidRDefault="0034195A" w:rsidP="00753698">
            <w:pPr>
              <w:keepNext/>
              <w:keepLines/>
              <w:tabs>
                <w:tab w:val="left" w:pos="288"/>
                <w:tab w:val="left" w:pos="576"/>
                <w:tab w:val="left" w:pos="864"/>
                <w:tab w:val="left" w:pos="1152"/>
              </w:tabs>
              <w:spacing w:before="81" w:after="81" w:line="160" w:lineRule="exact"/>
              <w:ind w:left="144" w:right="40"/>
              <w:jc w:val="right"/>
              <w:rPr>
                <w:i/>
                <w:sz w:val="14"/>
                <w:lang w:val="en-US"/>
              </w:rPr>
            </w:pPr>
            <w:r w:rsidRPr="0062526E">
              <w:rPr>
                <w:i/>
                <w:sz w:val="14"/>
              </w:rPr>
              <w:t>1999</w:t>
            </w:r>
          </w:p>
        </w:tc>
        <w:tc>
          <w:tcPr>
            <w:tcW w:w="732" w:type="dxa"/>
            <w:tcBorders>
              <w:top w:val="single" w:sz="4" w:space="0" w:color="auto"/>
              <w:bottom w:val="single" w:sz="12" w:space="0" w:color="auto"/>
            </w:tcBorders>
            <w:shd w:val="clear" w:color="auto" w:fill="auto"/>
            <w:vAlign w:val="bottom"/>
          </w:tcPr>
          <w:p w14:paraId="5D5E91A6" w14:textId="77777777" w:rsidR="0034195A" w:rsidRPr="0062526E" w:rsidRDefault="0034195A" w:rsidP="00753698">
            <w:pPr>
              <w:keepNext/>
              <w:keepLines/>
              <w:tabs>
                <w:tab w:val="left" w:pos="288"/>
                <w:tab w:val="left" w:pos="576"/>
                <w:tab w:val="left" w:pos="864"/>
                <w:tab w:val="left" w:pos="1152"/>
              </w:tabs>
              <w:spacing w:before="81" w:after="81" w:line="160" w:lineRule="exact"/>
              <w:ind w:left="144" w:right="40"/>
              <w:jc w:val="right"/>
              <w:rPr>
                <w:i/>
                <w:sz w:val="14"/>
                <w:lang w:val="en-US"/>
              </w:rPr>
            </w:pPr>
            <w:r w:rsidRPr="0062526E">
              <w:rPr>
                <w:i/>
                <w:sz w:val="14"/>
              </w:rPr>
              <w:t>2000</w:t>
            </w:r>
          </w:p>
        </w:tc>
        <w:tc>
          <w:tcPr>
            <w:tcW w:w="732" w:type="dxa"/>
            <w:tcBorders>
              <w:top w:val="single" w:sz="4" w:space="0" w:color="auto"/>
              <w:bottom w:val="single" w:sz="12" w:space="0" w:color="auto"/>
            </w:tcBorders>
            <w:shd w:val="clear" w:color="auto" w:fill="auto"/>
            <w:vAlign w:val="bottom"/>
          </w:tcPr>
          <w:p w14:paraId="1006735C" w14:textId="77777777" w:rsidR="0034195A" w:rsidRPr="0062526E" w:rsidRDefault="0034195A" w:rsidP="00753698">
            <w:pPr>
              <w:keepNext/>
              <w:keepLines/>
              <w:tabs>
                <w:tab w:val="left" w:pos="288"/>
                <w:tab w:val="left" w:pos="576"/>
                <w:tab w:val="left" w:pos="864"/>
                <w:tab w:val="left" w:pos="1152"/>
              </w:tabs>
              <w:spacing w:before="81" w:after="81" w:line="160" w:lineRule="exact"/>
              <w:ind w:left="144" w:right="40"/>
              <w:jc w:val="right"/>
              <w:rPr>
                <w:i/>
                <w:sz w:val="14"/>
                <w:lang w:val="en-US"/>
              </w:rPr>
            </w:pPr>
            <w:r w:rsidRPr="0062526E">
              <w:rPr>
                <w:i/>
                <w:sz w:val="14"/>
              </w:rPr>
              <w:t>2001</w:t>
            </w:r>
          </w:p>
        </w:tc>
        <w:tc>
          <w:tcPr>
            <w:tcW w:w="732" w:type="dxa"/>
            <w:tcBorders>
              <w:top w:val="single" w:sz="4" w:space="0" w:color="auto"/>
              <w:bottom w:val="single" w:sz="12" w:space="0" w:color="auto"/>
            </w:tcBorders>
            <w:shd w:val="clear" w:color="auto" w:fill="auto"/>
            <w:vAlign w:val="bottom"/>
          </w:tcPr>
          <w:p w14:paraId="62845308" w14:textId="77777777" w:rsidR="0034195A" w:rsidRPr="0062526E" w:rsidRDefault="0034195A" w:rsidP="00753698">
            <w:pPr>
              <w:keepNext/>
              <w:keepLines/>
              <w:tabs>
                <w:tab w:val="left" w:pos="288"/>
                <w:tab w:val="left" w:pos="576"/>
                <w:tab w:val="left" w:pos="864"/>
                <w:tab w:val="left" w:pos="1152"/>
              </w:tabs>
              <w:spacing w:before="81" w:after="81" w:line="160" w:lineRule="exact"/>
              <w:ind w:left="144" w:right="40"/>
              <w:jc w:val="right"/>
              <w:rPr>
                <w:i/>
                <w:sz w:val="14"/>
                <w:lang w:val="en-US"/>
              </w:rPr>
            </w:pPr>
            <w:r w:rsidRPr="0062526E">
              <w:rPr>
                <w:i/>
                <w:sz w:val="14"/>
              </w:rPr>
              <w:t>2002</w:t>
            </w:r>
          </w:p>
        </w:tc>
        <w:tc>
          <w:tcPr>
            <w:tcW w:w="732" w:type="dxa"/>
            <w:tcBorders>
              <w:top w:val="single" w:sz="4" w:space="0" w:color="auto"/>
              <w:bottom w:val="single" w:sz="12" w:space="0" w:color="auto"/>
            </w:tcBorders>
            <w:shd w:val="clear" w:color="auto" w:fill="auto"/>
            <w:vAlign w:val="bottom"/>
          </w:tcPr>
          <w:p w14:paraId="0972461B" w14:textId="77777777" w:rsidR="0034195A" w:rsidRPr="0062526E" w:rsidRDefault="0034195A" w:rsidP="00753698">
            <w:pPr>
              <w:keepNext/>
              <w:keepLines/>
              <w:tabs>
                <w:tab w:val="left" w:pos="288"/>
                <w:tab w:val="left" w:pos="576"/>
                <w:tab w:val="left" w:pos="864"/>
                <w:tab w:val="left" w:pos="1152"/>
              </w:tabs>
              <w:spacing w:before="81" w:after="81" w:line="160" w:lineRule="exact"/>
              <w:ind w:left="144" w:right="40"/>
              <w:jc w:val="right"/>
              <w:rPr>
                <w:i/>
                <w:sz w:val="14"/>
                <w:lang w:val="en-US"/>
              </w:rPr>
            </w:pPr>
            <w:r w:rsidRPr="0062526E">
              <w:rPr>
                <w:i/>
                <w:sz w:val="14"/>
              </w:rPr>
              <w:t>2003</w:t>
            </w:r>
          </w:p>
        </w:tc>
        <w:tc>
          <w:tcPr>
            <w:tcW w:w="732" w:type="dxa"/>
            <w:tcBorders>
              <w:top w:val="single" w:sz="4" w:space="0" w:color="auto"/>
              <w:bottom w:val="single" w:sz="12" w:space="0" w:color="auto"/>
            </w:tcBorders>
            <w:shd w:val="clear" w:color="auto" w:fill="auto"/>
            <w:vAlign w:val="bottom"/>
          </w:tcPr>
          <w:p w14:paraId="7FF8385F" w14:textId="77777777" w:rsidR="0034195A" w:rsidRPr="0062526E" w:rsidRDefault="0034195A" w:rsidP="00753698">
            <w:pPr>
              <w:keepNext/>
              <w:keepLines/>
              <w:tabs>
                <w:tab w:val="left" w:pos="288"/>
                <w:tab w:val="left" w:pos="576"/>
                <w:tab w:val="left" w:pos="864"/>
                <w:tab w:val="left" w:pos="1152"/>
              </w:tabs>
              <w:spacing w:before="81" w:after="81" w:line="160" w:lineRule="exact"/>
              <w:ind w:left="144" w:right="40"/>
              <w:jc w:val="right"/>
              <w:rPr>
                <w:i/>
                <w:sz w:val="14"/>
                <w:lang w:val="en-US"/>
              </w:rPr>
            </w:pPr>
            <w:r w:rsidRPr="0062526E">
              <w:rPr>
                <w:i/>
                <w:sz w:val="14"/>
              </w:rPr>
              <w:t>2004</w:t>
            </w:r>
          </w:p>
        </w:tc>
        <w:tc>
          <w:tcPr>
            <w:tcW w:w="732" w:type="dxa"/>
            <w:tcBorders>
              <w:top w:val="single" w:sz="4" w:space="0" w:color="auto"/>
              <w:bottom w:val="single" w:sz="12" w:space="0" w:color="auto"/>
            </w:tcBorders>
            <w:shd w:val="clear" w:color="auto" w:fill="auto"/>
            <w:vAlign w:val="bottom"/>
          </w:tcPr>
          <w:p w14:paraId="7097880C" w14:textId="77777777" w:rsidR="0034195A" w:rsidRPr="0062526E" w:rsidRDefault="0034195A" w:rsidP="00753698">
            <w:pPr>
              <w:keepNext/>
              <w:keepLines/>
              <w:tabs>
                <w:tab w:val="left" w:pos="288"/>
                <w:tab w:val="left" w:pos="576"/>
                <w:tab w:val="left" w:pos="864"/>
                <w:tab w:val="left" w:pos="1152"/>
              </w:tabs>
              <w:spacing w:before="81" w:after="81" w:line="160" w:lineRule="exact"/>
              <w:ind w:left="144" w:right="40"/>
              <w:jc w:val="right"/>
              <w:rPr>
                <w:i/>
                <w:sz w:val="14"/>
                <w:lang w:val="en-US"/>
              </w:rPr>
            </w:pPr>
            <w:r w:rsidRPr="0062526E">
              <w:rPr>
                <w:i/>
                <w:sz w:val="14"/>
              </w:rPr>
              <w:t>2005</w:t>
            </w:r>
          </w:p>
        </w:tc>
      </w:tr>
      <w:tr w:rsidR="0034195A" w:rsidRPr="0062526E" w14:paraId="18536FF9" w14:textId="77777777" w:rsidTr="0034195A">
        <w:trPr>
          <w:trHeight w:hRule="exact" w:val="115"/>
          <w:tblHeader/>
        </w:trPr>
        <w:tc>
          <w:tcPr>
            <w:tcW w:w="732" w:type="dxa"/>
            <w:tcBorders>
              <w:top w:val="single" w:sz="12" w:space="0" w:color="auto"/>
            </w:tcBorders>
            <w:shd w:val="clear" w:color="auto" w:fill="auto"/>
            <w:vAlign w:val="bottom"/>
          </w:tcPr>
          <w:p w14:paraId="60B643DA" w14:textId="77777777" w:rsidR="0034195A" w:rsidRPr="0062526E" w:rsidRDefault="0034195A" w:rsidP="0034195A">
            <w:pPr>
              <w:tabs>
                <w:tab w:val="left" w:pos="288"/>
                <w:tab w:val="left" w:pos="576"/>
                <w:tab w:val="left" w:pos="864"/>
                <w:tab w:val="left" w:pos="1152"/>
              </w:tabs>
              <w:spacing w:before="40" w:after="40" w:line="210" w:lineRule="exact"/>
              <w:ind w:right="40"/>
              <w:rPr>
                <w:sz w:val="17"/>
                <w:lang w:val="en-US"/>
              </w:rPr>
            </w:pPr>
          </w:p>
        </w:tc>
        <w:tc>
          <w:tcPr>
            <w:tcW w:w="732" w:type="dxa"/>
            <w:tcBorders>
              <w:top w:val="single" w:sz="12" w:space="0" w:color="auto"/>
            </w:tcBorders>
            <w:shd w:val="clear" w:color="auto" w:fill="auto"/>
            <w:vAlign w:val="bottom"/>
          </w:tcPr>
          <w:p w14:paraId="4B55DC8F" w14:textId="77777777" w:rsidR="0034195A" w:rsidRPr="0062526E" w:rsidRDefault="0034195A" w:rsidP="0034195A">
            <w:pPr>
              <w:tabs>
                <w:tab w:val="left" w:pos="288"/>
                <w:tab w:val="left" w:pos="576"/>
                <w:tab w:val="left" w:pos="864"/>
                <w:tab w:val="left" w:pos="1152"/>
              </w:tabs>
              <w:spacing w:before="40" w:after="40" w:line="210" w:lineRule="exact"/>
              <w:ind w:left="144" w:right="40"/>
              <w:jc w:val="right"/>
              <w:rPr>
                <w:sz w:val="17"/>
                <w:lang w:val="en-US"/>
              </w:rPr>
            </w:pPr>
          </w:p>
        </w:tc>
        <w:tc>
          <w:tcPr>
            <w:tcW w:w="732" w:type="dxa"/>
            <w:tcBorders>
              <w:top w:val="single" w:sz="12" w:space="0" w:color="auto"/>
            </w:tcBorders>
            <w:shd w:val="clear" w:color="auto" w:fill="auto"/>
            <w:vAlign w:val="bottom"/>
          </w:tcPr>
          <w:p w14:paraId="37FB446C" w14:textId="77777777" w:rsidR="0034195A" w:rsidRPr="0062526E" w:rsidRDefault="0034195A" w:rsidP="0034195A">
            <w:pPr>
              <w:tabs>
                <w:tab w:val="left" w:pos="288"/>
                <w:tab w:val="left" w:pos="576"/>
                <w:tab w:val="left" w:pos="864"/>
                <w:tab w:val="left" w:pos="1152"/>
              </w:tabs>
              <w:spacing w:before="40" w:after="40" w:line="210" w:lineRule="exact"/>
              <w:ind w:left="144" w:right="40"/>
              <w:jc w:val="right"/>
              <w:rPr>
                <w:sz w:val="17"/>
                <w:lang w:val="en-US"/>
              </w:rPr>
            </w:pPr>
          </w:p>
        </w:tc>
        <w:tc>
          <w:tcPr>
            <w:tcW w:w="732" w:type="dxa"/>
            <w:tcBorders>
              <w:top w:val="single" w:sz="12" w:space="0" w:color="auto"/>
            </w:tcBorders>
            <w:shd w:val="clear" w:color="auto" w:fill="auto"/>
            <w:vAlign w:val="bottom"/>
          </w:tcPr>
          <w:p w14:paraId="3D7CC158" w14:textId="77777777" w:rsidR="0034195A" w:rsidRPr="0062526E" w:rsidRDefault="0034195A" w:rsidP="0034195A">
            <w:pPr>
              <w:tabs>
                <w:tab w:val="left" w:pos="288"/>
                <w:tab w:val="left" w:pos="576"/>
                <w:tab w:val="left" w:pos="864"/>
                <w:tab w:val="left" w:pos="1152"/>
              </w:tabs>
              <w:spacing w:before="40" w:after="40" w:line="210" w:lineRule="exact"/>
              <w:ind w:left="144" w:right="40"/>
              <w:jc w:val="right"/>
              <w:rPr>
                <w:sz w:val="17"/>
                <w:lang w:val="en-US"/>
              </w:rPr>
            </w:pPr>
          </w:p>
        </w:tc>
        <w:tc>
          <w:tcPr>
            <w:tcW w:w="732" w:type="dxa"/>
            <w:tcBorders>
              <w:top w:val="single" w:sz="12" w:space="0" w:color="auto"/>
            </w:tcBorders>
            <w:shd w:val="clear" w:color="auto" w:fill="auto"/>
            <w:vAlign w:val="bottom"/>
          </w:tcPr>
          <w:p w14:paraId="76122C33" w14:textId="77777777" w:rsidR="0034195A" w:rsidRPr="0062526E" w:rsidRDefault="0034195A" w:rsidP="0034195A">
            <w:pPr>
              <w:tabs>
                <w:tab w:val="left" w:pos="288"/>
                <w:tab w:val="left" w:pos="576"/>
                <w:tab w:val="left" w:pos="864"/>
                <w:tab w:val="left" w:pos="1152"/>
              </w:tabs>
              <w:spacing w:before="40" w:after="40" w:line="210" w:lineRule="exact"/>
              <w:ind w:left="144" w:right="40"/>
              <w:jc w:val="right"/>
              <w:rPr>
                <w:sz w:val="17"/>
                <w:lang w:val="en-US"/>
              </w:rPr>
            </w:pPr>
          </w:p>
        </w:tc>
        <w:tc>
          <w:tcPr>
            <w:tcW w:w="732" w:type="dxa"/>
            <w:tcBorders>
              <w:top w:val="single" w:sz="12" w:space="0" w:color="auto"/>
            </w:tcBorders>
            <w:shd w:val="clear" w:color="auto" w:fill="auto"/>
            <w:vAlign w:val="bottom"/>
          </w:tcPr>
          <w:p w14:paraId="32369B90" w14:textId="77777777" w:rsidR="0034195A" w:rsidRPr="0062526E" w:rsidRDefault="0034195A" w:rsidP="0034195A">
            <w:pPr>
              <w:tabs>
                <w:tab w:val="left" w:pos="288"/>
                <w:tab w:val="left" w:pos="576"/>
                <w:tab w:val="left" w:pos="864"/>
                <w:tab w:val="left" w:pos="1152"/>
              </w:tabs>
              <w:spacing w:before="40" w:after="40" w:line="210" w:lineRule="exact"/>
              <w:ind w:left="144" w:right="40"/>
              <w:jc w:val="right"/>
              <w:rPr>
                <w:sz w:val="17"/>
                <w:lang w:val="en-US"/>
              </w:rPr>
            </w:pPr>
          </w:p>
        </w:tc>
        <w:tc>
          <w:tcPr>
            <w:tcW w:w="732" w:type="dxa"/>
            <w:tcBorders>
              <w:top w:val="single" w:sz="12" w:space="0" w:color="auto"/>
            </w:tcBorders>
            <w:shd w:val="clear" w:color="auto" w:fill="auto"/>
            <w:vAlign w:val="bottom"/>
          </w:tcPr>
          <w:p w14:paraId="73FAA0AD" w14:textId="77777777" w:rsidR="0034195A" w:rsidRPr="0062526E" w:rsidRDefault="0034195A" w:rsidP="0034195A">
            <w:pPr>
              <w:tabs>
                <w:tab w:val="left" w:pos="288"/>
                <w:tab w:val="left" w:pos="576"/>
                <w:tab w:val="left" w:pos="864"/>
                <w:tab w:val="left" w:pos="1152"/>
              </w:tabs>
              <w:spacing w:before="40" w:after="40" w:line="210" w:lineRule="exact"/>
              <w:ind w:left="144" w:right="40"/>
              <w:jc w:val="right"/>
              <w:rPr>
                <w:sz w:val="17"/>
                <w:lang w:val="en-US"/>
              </w:rPr>
            </w:pPr>
          </w:p>
        </w:tc>
        <w:tc>
          <w:tcPr>
            <w:tcW w:w="732" w:type="dxa"/>
            <w:tcBorders>
              <w:top w:val="single" w:sz="12" w:space="0" w:color="auto"/>
            </w:tcBorders>
            <w:shd w:val="clear" w:color="auto" w:fill="auto"/>
            <w:vAlign w:val="bottom"/>
          </w:tcPr>
          <w:p w14:paraId="70F303FB" w14:textId="77777777" w:rsidR="0034195A" w:rsidRPr="0062526E" w:rsidRDefault="0034195A" w:rsidP="0034195A">
            <w:pPr>
              <w:tabs>
                <w:tab w:val="left" w:pos="288"/>
                <w:tab w:val="left" w:pos="576"/>
                <w:tab w:val="left" w:pos="864"/>
                <w:tab w:val="left" w:pos="1152"/>
              </w:tabs>
              <w:spacing w:before="40" w:after="40" w:line="210" w:lineRule="exact"/>
              <w:ind w:left="144" w:right="40"/>
              <w:jc w:val="right"/>
              <w:rPr>
                <w:sz w:val="17"/>
                <w:lang w:val="en-US"/>
              </w:rPr>
            </w:pPr>
          </w:p>
        </w:tc>
        <w:tc>
          <w:tcPr>
            <w:tcW w:w="732" w:type="dxa"/>
            <w:tcBorders>
              <w:top w:val="single" w:sz="12" w:space="0" w:color="auto"/>
            </w:tcBorders>
            <w:shd w:val="clear" w:color="auto" w:fill="auto"/>
            <w:vAlign w:val="bottom"/>
          </w:tcPr>
          <w:p w14:paraId="35ECAD32" w14:textId="77777777" w:rsidR="0034195A" w:rsidRPr="0062526E" w:rsidRDefault="0034195A" w:rsidP="0034195A">
            <w:pPr>
              <w:tabs>
                <w:tab w:val="left" w:pos="288"/>
                <w:tab w:val="left" w:pos="576"/>
                <w:tab w:val="left" w:pos="864"/>
                <w:tab w:val="left" w:pos="1152"/>
              </w:tabs>
              <w:spacing w:before="40" w:after="40" w:line="210" w:lineRule="exact"/>
              <w:ind w:left="144" w:right="40"/>
              <w:jc w:val="right"/>
              <w:rPr>
                <w:sz w:val="17"/>
                <w:lang w:val="en-US"/>
              </w:rPr>
            </w:pPr>
          </w:p>
        </w:tc>
        <w:tc>
          <w:tcPr>
            <w:tcW w:w="732" w:type="dxa"/>
            <w:tcBorders>
              <w:top w:val="single" w:sz="12" w:space="0" w:color="auto"/>
            </w:tcBorders>
            <w:shd w:val="clear" w:color="auto" w:fill="auto"/>
            <w:vAlign w:val="bottom"/>
          </w:tcPr>
          <w:p w14:paraId="53BD1820" w14:textId="77777777" w:rsidR="0034195A" w:rsidRPr="0062526E" w:rsidRDefault="0034195A" w:rsidP="0034195A">
            <w:pPr>
              <w:tabs>
                <w:tab w:val="left" w:pos="288"/>
                <w:tab w:val="left" w:pos="576"/>
                <w:tab w:val="left" w:pos="864"/>
                <w:tab w:val="left" w:pos="1152"/>
              </w:tabs>
              <w:spacing w:before="40" w:after="40" w:line="210" w:lineRule="exact"/>
              <w:ind w:left="144" w:right="40"/>
              <w:jc w:val="right"/>
              <w:rPr>
                <w:sz w:val="17"/>
                <w:lang w:val="en-US"/>
              </w:rPr>
            </w:pPr>
          </w:p>
        </w:tc>
      </w:tr>
      <w:tr w:rsidR="0034195A" w:rsidRPr="0062526E" w14:paraId="5A0122A6" w14:textId="77777777" w:rsidTr="0034195A">
        <w:tc>
          <w:tcPr>
            <w:tcW w:w="732" w:type="dxa"/>
            <w:tcBorders>
              <w:bottom w:val="single" w:sz="12" w:space="0" w:color="auto"/>
            </w:tcBorders>
            <w:shd w:val="clear" w:color="auto" w:fill="auto"/>
            <w:vAlign w:val="bottom"/>
          </w:tcPr>
          <w:p w14:paraId="53FB6FF5" w14:textId="77777777" w:rsidR="0034195A" w:rsidRPr="0062526E" w:rsidRDefault="0034195A" w:rsidP="0034195A">
            <w:pPr>
              <w:tabs>
                <w:tab w:val="left" w:pos="288"/>
                <w:tab w:val="left" w:pos="576"/>
                <w:tab w:val="left" w:pos="864"/>
                <w:tab w:val="left" w:pos="1152"/>
              </w:tabs>
              <w:spacing w:before="40" w:after="40" w:line="210" w:lineRule="exact"/>
              <w:ind w:right="40"/>
              <w:rPr>
                <w:sz w:val="17"/>
                <w:lang w:val="en-US"/>
              </w:rPr>
            </w:pPr>
            <w:r>
              <w:rPr>
                <w:b/>
                <w:sz w:val="17"/>
              </w:rPr>
              <w:tab/>
            </w:r>
            <w:r w:rsidRPr="0062526E">
              <w:rPr>
                <w:b/>
                <w:sz w:val="17"/>
              </w:rPr>
              <w:t>Total</w:t>
            </w:r>
          </w:p>
        </w:tc>
        <w:tc>
          <w:tcPr>
            <w:tcW w:w="732" w:type="dxa"/>
            <w:tcBorders>
              <w:bottom w:val="single" w:sz="12" w:space="0" w:color="auto"/>
            </w:tcBorders>
            <w:shd w:val="clear" w:color="auto" w:fill="auto"/>
            <w:vAlign w:val="bottom"/>
          </w:tcPr>
          <w:p w14:paraId="7002F54C" w14:textId="77777777" w:rsidR="0034195A" w:rsidRPr="0062526E" w:rsidRDefault="0034195A" w:rsidP="0034195A">
            <w:pPr>
              <w:tabs>
                <w:tab w:val="left" w:pos="288"/>
                <w:tab w:val="left" w:pos="576"/>
                <w:tab w:val="left" w:pos="864"/>
                <w:tab w:val="left" w:pos="1152"/>
              </w:tabs>
              <w:spacing w:before="40" w:after="40" w:line="210" w:lineRule="exact"/>
              <w:ind w:left="144" w:right="40"/>
              <w:jc w:val="right"/>
              <w:rPr>
                <w:sz w:val="17"/>
                <w:lang w:val="en-US"/>
              </w:rPr>
            </w:pPr>
            <w:r w:rsidRPr="0062526E">
              <w:rPr>
                <w:sz w:val="17"/>
              </w:rPr>
              <w:t>201</w:t>
            </w:r>
          </w:p>
        </w:tc>
        <w:tc>
          <w:tcPr>
            <w:tcW w:w="732" w:type="dxa"/>
            <w:tcBorders>
              <w:bottom w:val="single" w:sz="12" w:space="0" w:color="auto"/>
            </w:tcBorders>
            <w:shd w:val="clear" w:color="auto" w:fill="auto"/>
            <w:vAlign w:val="bottom"/>
          </w:tcPr>
          <w:p w14:paraId="3C896902" w14:textId="77777777" w:rsidR="0034195A" w:rsidRPr="0062526E" w:rsidRDefault="0034195A" w:rsidP="0034195A">
            <w:pPr>
              <w:tabs>
                <w:tab w:val="left" w:pos="288"/>
                <w:tab w:val="left" w:pos="576"/>
                <w:tab w:val="left" w:pos="864"/>
                <w:tab w:val="left" w:pos="1152"/>
              </w:tabs>
              <w:spacing w:before="40" w:after="40" w:line="210" w:lineRule="exact"/>
              <w:ind w:left="144" w:right="40"/>
              <w:jc w:val="right"/>
              <w:rPr>
                <w:sz w:val="17"/>
                <w:lang w:val="en-US"/>
              </w:rPr>
            </w:pPr>
            <w:r w:rsidRPr="0062526E">
              <w:rPr>
                <w:sz w:val="17"/>
              </w:rPr>
              <w:t>220</w:t>
            </w:r>
          </w:p>
        </w:tc>
        <w:tc>
          <w:tcPr>
            <w:tcW w:w="732" w:type="dxa"/>
            <w:tcBorders>
              <w:bottom w:val="single" w:sz="12" w:space="0" w:color="auto"/>
            </w:tcBorders>
            <w:shd w:val="clear" w:color="auto" w:fill="auto"/>
            <w:vAlign w:val="bottom"/>
          </w:tcPr>
          <w:p w14:paraId="7E8E4A10" w14:textId="77777777" w:rsidR="0034195A" w:rsidRPr="0062526E" w:rsidRDefault="0034195A" w:rsidP="0034195A">
            <w:pPr>
              <w:tabs>
                <w:tab w:val="left" w:pos="288"/>
                <w:tab w:val="left" w:pos="576"/>
                <w:tab w:val="left" w:pos="864"/>
                <w:tab w:val="left" w:pos="1152"/>
              </w:tabs>
              <w:spacing w:before="40" w:after="40" w:line="210" w:lineRule="exact"/>
              <w:ind w:left="144" w:right="40"/>
              <w:jc w:val="right"/>
              <w:rPr>
                <w:sz w:val="17"/>
                <w:lang w:val="en-US"/>
              </w:rPr>
            </w:pPr>
            <w:r w:rsidRPr="0062526E">
              <w:rPr>
                <w:sz w:val="17"/>
              </w:rPr>
              <w:t>212</w:t>
            </w:r>
          </w:p>
        </w:tc>
        <w:tc>
          <w:tcPr>
            <w:tcW w:w="732" w:type="dxa"/>
            <w:tcBorders>
              <w:bottom w:val="single" w:sz="12" w:space="0" w:color="auto"/>
            </w:tcBorders>
            <w:shd w:val="clear" w:color="auto" w:fill="auto"/>
            <w:vAlign w:val="bottom"/>
          </w:tcPr>
          <w:p w14:paraId="33BC4DEF" w14:textId="77777777" w:rsidR="0034195A" w:rsidRPr="0062526E" w:rsidRDefault="0034195A" w:rsidP="0034195A">
            <w:pPr>
              <w:tabs>
                <w:tab w:val="left" w:pos="288"/>
                <w:tab w:val="left" w:pos="576"/>
                <w:tab w:val="left" w:pos="864"/>
                <w:tab w:val="left" w:pos="1152"/>
              </w:tabs>
              <w:spacing w:before="40" w:after="40" w:line="210" w:lineRule="exact"/>
              <w:ind w:left="144" w:right="40"/>
              <w:jc w:val="right"/>
              <w:rPr>
                <w:sz w:val="17"/>
                <w:lang w:val="en-US"/>
              </w:rPr>
            </w:pPr>
            <w:r w:rsidRPr="0062526E">
              <w:rPr>
                <w:sz w:val="17"/>
              </w:rPr>
              <w:t>238</w:t>
            </w:r>
          </w:p>
        </w:tc>
        <w:tc>
          <w:tcPr>
            <w:tcW w:w="732" w:type="dxa"/>
            <w:tcBorders>
              <w:bottom w:val="single" w:sz="12" w:space="0" w:color="auto"/>
            </w:tcBorders>
            <w:shd w:val="clear" w:color="auto" w:fill="auto"/>
            <w:vAlign w:val="bottom"/>
          </w:tcPr>
          <w:p w14:paraId="5A06A90F" w14:textId="77777777" w:rsidR="0034195A" w:rsidRPr="0062526E" w:rsidRDefault="0034195A" w:rsidP="0034195A">
            <w:pPr>
              <w:tabs>
                <w:tab w:val="left" w:pos="288"/>
                <w:tab w:val="left" w:pos="576"/>
                <w:tab w:val="left" w:pos="864"/>
                <w:tab w:val="left" w:pos="1152"/>
              </w:tabs>
              <w:spacing w:before="40" w:after="40" w:line="210" w:lineRule="exact"/>
              <w:ind w:left="144" w:right="40"/>
              <w:jc w:val="right"/>
              <w:rPr>
                <w:sz w:val="17"/>
                <w:lang w:val="en-US"/>
              </w:rPr>
            </w:pPr>
            <w:r w:rsidRPr="0062526E">
              <w:rPr>
                <w:sz w:val="17"/>
              </w:rPr>
              <w:t>279</w:t>
            </w:r>
          </w:p>
        </w:tc>
        <w:tc>
          <w:tcPr>
            <w:tcW w:w="732" w:type="dxa"/>
            <w:tcBorders>
              <w:bottom w:val="single" w:sz="12" w:space="0" w:color="auto"/>
            </w:tcBorders>
            <w:shd w:val="clear" w:color="auto" w:fill="auto"/>
            <w:vAlign w:val="bottom"/>
          </w:tcPr>
          <w:p w14:paraId="4C90791E" w14:textId="77777777" w:rsidR="0034195A" w:rsidRPr="0062526E" w:rsidRDefault="0034195A" w:rsidP="0034195A">
            <w:pPr>
              <w:tabs>
                <w:tab w:val="left" w:pos="288"/>
                <w:tab w:val="left" w:pos="576"/>
                <w:tab w:val="left" w:pos="864"/>
                <w:tab w:val="left" w:pos="1152"/>
              </w:tabs>
              <w:spacing w:before="40" w:after="40" w:line="210" w:lineRule="exact"/>
              <w:ind w:left="144" w:right="40"/>
              <w:jc w:val="right"/>
              <w:rPr>
                <w:sz w:val="17"/>
                <w:lang w:val="en-US"/>
              </w:rPr>
            </w:pPr>
            <w:r w:rsidRPr="0062526E">
              <w:rPr>
                <w:sz w:val="17"/>
              </w:rPr>
              <w:t>215</w:t>
            </w:r>
          </w:p>
        </w:tc>
        <w:tc>
          <w:tcPr>
            <w:tcW w:w="732" w:type="dxa"/>
            <w:tcBorders>
              <w:bottom w:val="single" w:sz="12" w:space="0" w:color="auto"/>
            </w:tcBorders>
            <w:shd w:val="clear" w:color="auto" w:fill="auto"/>
            <w:vAlign w:val="bottom"/>
          </w:tcPr>
          <w:p w14:paraId="5D83577A" w14:textId="77777777" w:rsidR="0034195A" w:rsidRPr="0062526E" w:rsidRDefault="0034195A" w:rsidP="0034195A">
            <w:pPr>
              <w:tabs>
                <w:tab w:val="left" w:pos="288"/>
                <w:tab w:val="left" w:pos="576"/>
                <w:tab w:val="left" w:pos="864"/>
                <w:tab w:val="left" w:pos="1152"/>
              </w:tabs>
              <w:spacing w:before="40" w:after="40" w:line="210" w:lineRule="exact"/>
              <w:ind w:left="144" w:right="40"/>
              <w:jc w:val="right"/>
              <w:rPr>
                <w:sz w:val="17"/>
                <w:lang w:val="en-US"/>
              </w:rPr>
            </w:pPr>
            <w:r w:rsidRPr="0062526E">
              <w:rPr>
                <w:sz w:val="17"/>
              </w:rPr>
              <w:t>263</w:t>
            </w:r>
          </w:p>
        </w:tc>
        <w:tc>
          <w:tcPr>
            <w:tcW w:w="732" w:type="dxa"/>
            <w:tcBorders>
              <w:bottom w:val="single" w:sz="12" w:space="0" w:color="auto"/>
            </w:tcBorders>
            <w:shd w:val="clear" w:color="auto" w:fill="auto"/>
            <w:vAlign w:val="bottom"/>
          </w:tcPr>
          <w:p w14:paraId="12BFCC86" w14:textId="77777777" w:rsidR="0034195A" w:rsidRPr="0062526E" w:rsidRDefault="0034195A" w:rsidP="0034195A">
            <w:pPr>
              <w:tabs>
                <w:tab w:val="left" w:pos="288"/>
                <w:tab w:val="left" w:pos="576"/>
                <w:tab w:val="left" w:pos="864"/>
                <w:tab w:val="left" w:pos="1152"/>
              </w:tabs>
              <w:spacing w:before="40" w:after="40" w:line="210" w:lineRule="exact"/>
              <w:ind w:left="144" w:right="40"/>
              <w:jc w:val="right"/>
              <w:rPr>
                <w:sz w:val="17"/>
                <w:lang w:val="en-US"/>
              </w:rPr>
            </w:pPr>
            <w:r w:rsidRPr="0062526E">
              <w:rPr>
                <w:sz w:val="17"/>
              </w:rPr>
              <w:t>232</w:t>
            </w:r>
          </w:p>
        </w:tc>
        <w:tc>
          <w:tcPr>
            <w:tcW w:w="732" w:type="dxa"/>
            <w:tcBorders>
              <w:bottom w:val="single" w:sz="12" w:space="0" w:color="auto"/>
            </w:tcBorders>
            <w:shd w:val="clear" w:color="auto" w:fill="auto"/>
            <w:vAlign w:val="bottom"/>
          </w:tcPr>
          <w:p w14:paraId="6315E50E" w14:textId="77777777" w:rsidR="0034195A" w:rsidRPr="0062526E" w:rsidRDefault="0034195A" w:rsidP="0034195A">
            <w:pPr>
              <w:tabs>
                <w:tab w:val="left" w:pos="288"/>
                <w:tab w:val="left" w:pos="576"/>
                <w:tab w:val="left" w:pos="864"/>
                <w:tab w:val="left" w:pos="1152"/>
              </w:tabs>
              <w:spacing w:before="40" w:after="40" w:line="210" w:lineRule="exact"/>
              <w:ind w:left="144" w:right="40"/>
              <w:jc w:val="right"/>
              <w:rPr>
                <w:sz w:val="17"/>
                <w:lang w:val="en-US"/>
              </w:rPr>
            </w:pPr>
            <w:r w:rsidRPr="0062526E">
              <w:rPr>
                <w:sz w:val="17"/>
              </w:rPr>
              <w:t>181</w:t>
            </w:r>
          </w:p>
        </w:tc>
      </w:tr>
    </w:tbl>
    <w:p w14:paraId="789B2EF7" w14:textId="77777777" w:rsidR="0034195A" w:rsidRPr="0062526E" w:rsidRDefault="0034195A" w:rsidP="0034195A">
      <w:pPr>
        <w:pStyle w:val="SingleTxt"/>
        <w:spacing w:after="0" w:line="120" w:lineRule="exact"/>
        <w:rPr>
          <w:sz w:val="10"/>
          <w:lang w:val="en-US"/>
        </w:rPr>
      </w:pPr>
    </w:p>
    <w:p w14:paraId="7465B2D0" w14:textId="77777777" w:rsidR="0034195A" w:rsidRPr="0057234C" w:rsidRDefault="0034195A" w:rsidP="0034195A">
      <w:pPr>
        <w:pStyle w:val="FootnoteText"/>
        <w:tabs>
          <w:tab w:val="clear" w:pos="418"/>
          <w:tab w:val="right" w:pos="1476"/>
          <w:tab w:val="left" w:pos="1548"/>
          <w:tab w:val="right" w:pos="1836"/>
          <w:tab w:val="left" w:pos="1908"/>
        </w:tabs>
        <w:ind w:left="1548" w:right="1267" w:hanging="288"/>
        <w:rPr>
          <w:lang w:val="en-US"/>
        </w:rPr>
      </w:pPr>
      <w:r w:rsidRPr="0062526E">
        <w:rPr>
          <w:i/>
          <w:iCs/>
          <w:lang w:val="en-US"/>
        </w:rPr>
        <w:t>Source</w:t>
      </w:r>
      <w:r w:rsidRPr="0057234C">
        <w:rPr>
          <w:lang w:val="en-US"/>
        </w:rPr>
        <w:t>: Holberton Hospital, Ministry of Health, Antigua and Barbuda</w:t>
      </w:r>
      <w:r>
        <w:rPr>
          <w:lang w:val="en-US"/>
        </w:rPr>
        <w:t xml:space="preserve">. </w:t>
      </w:r>
    </w:p>
    <w:p w14:paraId="7C89C3C7" w14:textId="77777777" w:rsidR="0034195A" w:rsidRPr="0062526E" w:rsidRDefault="0034195A" w:rsidP="0034195A">
      <w:pPr>
        <w:pStyle w:val="SingleTxt"/>
        <w:spacing w:after="0" w:line="120" w:lineRule="exact"/>
        <w:rPr>
          <w:rFonts w:asciiTheme="majorBidi" w:hAnsiTheme="majorBidi" w:cstheme="majorBidi"/>
          <w:sz w:val="10"/>
          <w:lang w:val="en-US"/>
        </w:rPr>
      </w:pPr>
    </w:p>
    <w:p w14:paraId="4C28B0FD" w14:textId="77777777" w:rsidR="0034195A" w:rsidRPr="0062526E" w:rsidRDefault="0034195A" w:rsidP="0034195A">
      <w:pPr>
        <w:pStyle w:val="SingleTxt"/>
        <w:spacing w:after="0" w:line="120" w:lineRule="exact"/>
        <w:rPr>
          <w:rFonts w:asciiTheme="majorBidi" w:hAnsiTheme="majorBidi" w:cstheme="majorBidi"/>
          <w:sz w:val="10"/>
          <w:lang w:val="en-US"/>
        </w:rPr>
      </w:pPr>
    </w:p>
    <w:p w14:paraId="501AB1F3" w14:textId="77777777" w:rsidR="0034195A" w:rsidRPr="0057234C" w:rsidRDefault="0034195A" w:rsidP="00341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2526E">
        <w:rPr>
          <w:b w:val="0"/>
          <w:bCs/>
        </w:rPr>
        <w:tab/>
      </w:r>
      <w:r w:rsidRPr="0062526E">
        <w:rPr>
          <w:b w:val="0"/>
          <w:bCs/>
        </w:rPr>
        <w:tab/>
        <w:t xml:space="preserve">Table 9 (b) </w:t>
      </w:r>
      <w:r>
        <w:br/>
      </w:r>
      <w:r w:rsidRPr="0057234C">
        <w:t>Number of Teenage Pregnancies: Selected Years</w:t>
      </w:r>
      <w:r>
        <w:t xml:space="preserve"> </w:t>
      </w:r>
    </w:p>
    <w:p w14:paraId="2B29A187" w14:textId="77777777" w:rsidR="0034195A" w:rsidRPr="0062526E" w:rsidRDefault="0034195A" w:rsidP="0034195A">
      <w:pPr>
        <w:pStyle w:val="SingleTxt"/>
        <w:spacing w:after="0" w:line="120" w:lineRule="exact"/>
        <w:rPr>
          <w:rFonts w:asciiTheme="majorBidi" w:hAnsiTheme="majorBidi" w:cstheme="majorBidi"/>
          <w:sz w:val="10"/>
          <w:lang w:val="en-US"/>
        </w:rPr>
      </w:pPr>
    </w:p>
    <w:tbl>
      <w:tblPr>
        <w:tblW w:w="0" w:type="auto"/>
        <w:tblInd w:w="1260" w:type="dxa"/>
        <w:tblLayout w:type="fixed"/>
        <w:tblCellMar>
          <w:left w:w="0" w:type="dxa"/>
          <w:right w:w="0" w:type="dxa"/>
        </w:tblCellMar>
        <w:tblLook w:val="0000" w:firstRow="0" w:lastRow="0" w:firstColumn="0" w:lastColumn="0" w:noHBand="0" w:noVBand="0"/>
      </w:tblPr>
      <w:tblGrid>
        <w:gridCol w:w="732"/>
        <w:gridCol w:w="732"/>
        <w:gridCol w:w="732"/>
        <w:gridCol w:w="732"/>
        <w:gridCol w:w="732"/>
        <w:gridCol w:w="732"/>
        <w:gridCol w:w="732"/>
        <w:gridCol w:w="732"/>
        <w:gridCol w:w="732"/>
        <w:gridCol w:w="732"/>
      </w:tblGrid>
      <w:tr w:rsidR="0034195A" w:rsidRPr="00B420B3" w14:paraId="7BC0F779" w14:textId="77777777" w:rsidTr="0034195A">
        <w:trPr>
          <w:tblHeader/>
        </w:trPr>
        <w:tc>
          <w:tcPr>
            <w:tcW w:w="732" w:type="dxa"/>
            <w:tcBorders>
              <w:top w:val="single" w:sz="4" w:space="0" w:color="auto"/>
              <w:bottom w:val="single" w:sz="12" w:space="0" w:color="auto"/>
            </w:tcBorders>
            <w:shd w:val="clear" w:color="auto" w:fill="auto"/>
            <w:vAlign w:val="bottom"/>
          </w:tcPr>
          <w:p w14:paraId="7726813F" w14:textId="77777777" w:rsidR="0034195A" w:rsidRPr="00B420B3" w:rsidRDefault="0034195A" w:rsidP="0034195A">
            <w:pPr>
              <w:tabs>
                <w:tab w:val="left" w:pos="288"/>
                <w:tab w:val="left" w:pos="576"/>
                <w:tab w:val="left" w:pos="864"/>
                <w:tab w:val="left" w:pos="1152"/>
              </w:tabs>
              <w:spacing w:before="81" w:after="81" w:line="160" w:lineRule="exact"/>
              <w:ind w:right="40"/>
              <w:rPr>
                <w:i/>
                <w:sz w:val="14"/>
                <w:lang w:val="en-US"/>
              </w:rPr>
            </w:pPr>
            <w:r w:rsidRPr="00B420B3">
              <w:rPr>
                <w:i/>
                <w:sz w:val="14"/>
              </w:rPr>
              <w:t>Year</w:t>
            </w:r>
          </w:p>
        </w:tc>
        <w:tc>
          <w:tcPr>
            <w:tcW w:w="732" w:type="dxa"/>
            <w:tcBorders>
              <w:top w:val="single" w:sz="4" w:space="0" w:color="auto"/>
              <w:bottom w:val="single" w:sz="12" w:space="0" w:color="auto"/>
            </w:tcBorders>
            <w:shd w:val="clear" w:color="auto" w:fill="auto"/>
            <w:vAlign w:val="bottom"/>
          </w:tcPr>
          <w:p w14:paraId="1B39397C" w14:textId="77777777" w:rsidR="0034195A" w:rsidRPr="00B420B3" w:rsidRDefault="0034195A" w:rsidP="0034195A">
            <w:pPr>
              <w:tabs>
                <w:tab w:val="left" w:pos="288"/>
                <w:tab w:val="left" w:pos="576"/>
                <w:tab w:val="left" w:pos="864"/>
                <w:tab w:val="left" w:pos="1152"/>
              </w:tabs>
              <w:spacing w:before="81" w:after="81" w:line="160" w:lineRule="exact"/>
              <w:ind w:left="144" w:right="40"/>
              <w:jc w:val="right"/>
              <w:rPr>
                <w:i/>
                <w:sz w:val="14"/>
                <w:lang w:val="en-US"/>
              </w:rPr>
            </w:pPr>
            <w:r w:rsidRPr="00B420B3">
              <w:rPr>
                <w:i/>
                <w:sz w:val="14"/>
                <w:lang w:val="en-US"/>
              </w:rPr>
              <w:t>2009</w:t>
            </w:r>
          </w:p>
        </w:tc>
        <w:tc>
          <w:tcPr>
            <w:tcW w:w="732" w:type="dxa"/>
            <w:tcBorders>
              <w:top w:val="single" w:sz="4" w:space="0" w:color="auto"/>
              <w:bottom w:val="single" w:sz="12" w:space="0" w:color="auto"/>
            </w:tcBorders>
            <w:shd w:val="clear" w:color="auto" w:fill="auto"/>
            <w:vAlign w:val="bottom"/>
          </w:tcPr>
          <w:p w14:paraId="7D5F1D97" w14:textId="77777777" w:rsidR="0034195A" w:rsidRPr="00B420B3" w:rsidRDefault="0034195A" w:rsidP="0034195A">
            <w:pPr>
              <w:tabs>
                <w:tab w:val="left" w:pos="288"/>
                <w:tab w:val="left" w:pos="576"/>
                <w:tab w:val="left" w:pos="864"/>
                <w:tab w:val="left" w:pos="1152"/>
              </w:tabs>
              <w:spacing w:before="81" w:after="81" w:line="160" w:lineRule="exact"/>
              <w:ind w:left="144" w:right="40"/>
              <w:jc w:val="right"/>
              <w:rPr>
                <w:i/>
                <w:sz w:val="14"/>
                <w:lang w:val="en-US"/>
              </w:rPr>
            </w:pPr>
            <w:r w:rsidRPr="00B420B3">
              <w:rPr>
                <w:i/>
                <w:sz w:val="14"/>
                <w:lang w:val="en-US"/>
              </w:rPr>
              <w:t>2010</w:t>
            </w:r>
          </w:p>
        </w:tc>
        <w:tc>
          <w:tcPr>
            <w:tcW w:w="732" w:type="dxa"/>
            <w:tcBorders>
              <w:top w:val="single" w:sz="4" w:space="0" w:color="auto"/>
              <w:bottom w:val="single" w:sz="12" w:space="0" w:color="auto"/>
            </w:tcBorders>
            <w:shd w:val="clear" w:color="auto" w:fill="auto"/>
            <w:vAlign w:val="bottom"/>
          </w:tcPr>
          <w:p w14:paraId="44FF1800" w14:textId="77777777" w:rsidR="0034195A" w:rsidRPr="00B420B3" w:rsidRDefault="0034195A" w:rsidP="0034195A">
            <w:pPr>
              <w:tabs>
                <w:tab w:val="left" w:pos="288"/>
                <w:tab w:val="left" w:pos="576"/>
                <w:tab w:val="left" w:pos="864"/>
                <w:tab w:val="left" w:pos="1152"/>
              </w:tabs>
              <w:spacing w:before="81" w:after="81" w:line="160" w:lineRule="exact"/>
              <w:ind w:left="144" w:right="40"/>
              <w:jc w:val="right"/>
              <w:rPr>
                <w:i/>
                <w:sz w:val="14"/>
                <w:lang w:val="en-US"/>
              </w:rPr>
            </w:pPr>
            <w:r w:rsidRPr="00B420B3">
              <w:rPr>
                <w:i/>
                <w:sz w:val="14"/>
                <w:lang w:val="en-US"/>
              </w:rPr>
              <w:t>2011</w:t>
            </w:r>
          </w:p>
        </w:tc>
        <w:tc>
          <w:tcPr>
            <w:tcW w:w="732" w:type="dxa"/>
            <w:tcBorders>
              <w:top w:val="single" w:sz="4" w:space="0" w:color="auto"/>
              <w:bottom w:val="single" w:sz="12" w:space="0" w:color="auto"/>
            </w:tcBorders>
            <w:shd w:val="clear" w:color="auto" w:fill="auto"/>
            <w:vAlign w:val="bottom"/>
          </w:tcPr>
          <w:p w14:paraId="09489271" w14:textId="77777777" w:rsidR="0034195A" w:rsidRPr="00B420B3" w:rsidRDefault="0034195A" w:rsidP="0034195A">
            <w:pPr>
              <w:tabs>
                <w:tab w:val="left" w:pos="288"/>
                <w:tab w:val="left" w:pos="576"/>
                <w:tab w:val="left" w:pos="864"/>
                <w:tab w:val="left" w:pos="1152"/>
              </w:tabs>
              <w:spacing w:before="81" w:after="81" w:line="160" w:lineRule="exact"/>
              <w:ind w:left="144" w:right="40"/>
              <w:jc w:val="right"/>
              <w:rPr>
                <w:i/>
                <w:sz w:val="14"/>
                <w:lang w:val="en-US"/>
              </w:rPr>
            </w:pPr>
            <w:r w:rsidRPr="00B420B3">
              <w:rPr>
                <w:i/>
                <w:sz w:val="14"/>
                <w:lang w:val="en-US"/>
              </w:rPr>
              <w:t>2012</w:t>
            </w:r>
          </w:p>
        </w:tc>
        <w:tc>
          <w:tcPr>
            <w:tcW w:w="732" w:type="dxa"/>
            <w:tcBorders>
              <w:top w:val="single" w:sz="4" w:space="0" w:color="auto"/>
              <w:bottom w:val="single" w:sz="12" w:space="0" w:color="auto"/>
            </w:tcBorders>
            <w:shd w:val="clear" w:color="auto" w:fill="auto"/>
            <w:vAlign w:val="bottom"/>
          </w:tcPr>
          <w:p w14:paraId="4026B5BE" w14:textId="77777777" w:rsidR="0034195A" w:rsidRPr="00B420B3" w:rsidRDefault="0034195A" w:rsidP="0034195A">
            <w:pPr>
              <w:tabs>
                <w:tab w:val="left" w:pos="288"/>
                <w:tab w:val="left" w:pos="576"/>
                <w:tab w:val="left" w:pos="864"/>
                <w:tab w:val="left" w:pos="1152"/>
              </w:tabs>
              <w:spacing w:before="81" w:after="81" w:line="160" w:lineRule="exact"/>
              <w:ind w:left="144" w:right="40"/>
              <w:jc w:val="right"/>
              <w:rPr>
                <w:i/>
                <w:sz w:val="14"/>
                <w:lang w:val="en-US"/>
              </w:rPr>
            </w:pPr>
            <w:r w:rsidRPr="00B420B3">
              <w:rPr>
                <w:i/>
                <w:sz w:val="14"/>
                <w:lang w:val="en-US"/>
              </w:rPr>
              <w:t>2013</w:t>
            </w:r>
          </w:p>
        </w:tc>
        <w:tc>
          <w:tcPr>
            <w:tcW w:w="732" w:type="dxa"/>
            <w:tcBorders>
              <w:top w:val="single" w:sz="4" w:space="0" w:color="auto"/>
              <w:bottom w:val="single" w:sz="12" w:space="0" w:color="auto"/>
            </w:tcBorders>
            <w:shd w:val="clear" w:color="auto" w:fill="auto"/>
            <w:vAlign w:val="bottom"/>
          </w:tcPr>
          <w:p w14:paraId="281718CF" w14:textId="77777777" w:rsidR="0034195A" w:rsidRPr="00B420B3" w:rsidRDefault="0034195A" w:rsidP="0034195A">
            <w:pPr>
              <w:tabs>
                <w:tab w:val="left" w:pos="288"/>
                <w:tab w:val="left" w:pos="576"/>
                <w:tab w:val="left" w:pos="864"/>
                <w:tab w:val="left" w:pos="1152"/>
              </w:tabs>
              <w:spacing w:before="81" w:after="81" w:line="160" w:lineRule="exact"/>
              <w:ind w:left="144" w:right="40"/>
              <w:jc w:val="right"/>
              <w:rPr>
                <w:i/>
                <w:sz w:val="14"/>
                <w:lang w:val="en-US"/>
              </w:rPr>
            </w:pPr>
            <w:r w:rsidRPr="00B420B3">
              <w:rPr>
                <w:i/>
                <w:sz w:val="14"/>
                <w:lang w:val="en-US"/>
              </w:rPr>
              <w:t>2014</w:t>
            </w:r>
          </w:p>
        </w:tc>
        <w:tc>
          <w:tcPr>
            <w:tcW w:w="732" w:type="dxa"/>
            <w:tcBorders>
              <w:top w:val="single" w:sz="4" w:space="0" w:color="auto"/>
              <w:bottom w:val="single" w:sz="12" w:space="0" w:color="auto"/>
            </w:tcBorders>
            <w:shd w:val="clear" w:color="auto" w:fill="auto"/>
            <w:vAlign w:val="bottom"/>
          </w:tcPr>
          <w:p w14:paraId="191F8E6D" w14:textId="77777777" w:rsidR="0034195A" w:rsidRPr="00B420B3" w:rsidRDefault="0034195A" w:rsidP="0034195A">
            <w:pPr>
              <w:tabs>
                <w:tab w:val="left" w:pos="288"/>
                <w:tab w:val="left" w:pos="576"/>
                <w:tab w:val="left" w:pos="864"/>
                <w:tab w:val="left" w:pos="1152"/>
              </w:tabs>
              <w:spacing w:before="81" w:after="81" w:line="160" w:lineRule="exact"/>
              <w:ind w:left="144" w:right="40"/>
              <w:jc w:val="right"/>
              <w:rPr>
                <w:i/>
                <w:sz w:val="14"/>
                <w:lang w:val="en-US"/>
              </w:rPr>
            </w:pPr>
            <w:r w:rsidRPr="00B420B3">
              <w:rPr>
                <w:i/>
                <w:sz w:val="14"/>
                <w:lang w:val="en-US"/>
              </w:rPr>
              <w:t>2015</w:t>
            </w:r>
          </w:p>
        </w:tc>
        <w:tc>
          <w:tcPr>
            <w:tcW w:w="732" w:type="dxa"/>
            <w:tcBorders>
              <w:top w:val="single" w:sz="4" w:space="0" w:color="auto"/>
              <w:bottom w:val="single" w:sz="12" w:space="0" w:color="auto"/>
            </w:tcBorders>
            <w:shd w:val="clear" w:color="auto" w:fill="auto"/>
            <w:vAlign w:val="bottom"/>
          </w:tcPr>
          <w:p w14:paraId="6AA79B2D" w14:textId="77777777" w:rsidR="0034195A" w:rsidRPr="00B420B3" w:rsidRDefault="0034195A" w:rsidP="0034195A">
            <w:pPr>
              <w:tabs>
                <w:tab w:val="left" w:pos="288"/>
                <w:tab w:val="left" w:pos="576"/>
                <w:tab w:val="left" w:pos="864"/>
                <w:tab w:val="left" w:pos="1152"/>
              </w:tabs>
              <w:spacing w:before="81" w:after="81" w:line="160" w:lineRule="exact"/>
              <w:ind w:left="144" w:right="40"/>
              <w:jc w:val="right"/>
              <w:rPr>
                <w:i/>
                <w:sz w:val="14"/>
                <w:lang w:val="en-US"/>
              </w:rPr>
            </w:pPr>
            <w:r w:rsidRPr="00B420B3">
              <w:rPr>
                <w:i/>
                <w:sz w:val="14"/>
                <w:lang w:val="en-US"/>
              </w:rPr>
              <w:t>2009</w:t>
            </w:r>
          </w:p>
        </w:tc>
        <w:tc>
          <w:tcPr>
            <w:tcW w:w="732" w:type="dxa"/>
            <w:tcBorders>
              <w:top w:val="single" w:sz="4" w:space="0" w:color="auto"/>
              <w:bottom w:val="single" w:sz="12" w:space="0" w:color="auto"/>
            </w:tcBorders>
            <w:shd w:val="clear" w:color="auto" w:fill="auto"/>
            <w:vAlign w:val="bottom"/>
          </w:tcPr>
          <w:p w14:paraId="3AF8F44D" w14:textId="77777777" w:rsidR="0034195A" w:rsidRPr="00B420B3" w:rsidRDefault="0034195A" w:rsidP="0034195A">
            <w:pPr>
              <w:tabs>
                <w:tab w:val="left" w:pos="288"/>
                <w:tab w:val="left" w:pos="576"/>
                <w:tab w:val="left" w:pos="864"/>
                <w:tab w:val="left" w:pos="1152"/>
              </w:tabs>
              <w:spacing w:before="81" w:after="81" w:line="160" w:lineRule="exact"/>
              <w:ind w:left="144" w:right="40"/>
              <w:jc w:val="right"/>
              <w:rPr>
                <w:i/>
                <w:sz w:val="14"/>
                <w:lang w:val="en-US"/>
              </w:rPr>
            </w:pPr>
            <w:r w:rsidRPr="00B420B3">
              <w:rPr>
                <w:i/>
                <w:sz w:val="14"/>
                <w:lang w:val="en-US"/>
              </w:rPr>
              <w:t>2010</w:t>
            </w:r>
          </w:p>
        </w:tc>
      </w:tr>
      <w:tr w:rsidR="0034195A" w:rsidRPr="00B420B3" w14:paraId="73EB0F73" w14:textId="77777777" w:rsidTr="0034195A">
        <w:trPr>
          <w:trHeight w:hRule="exact" w:val="115"/>
          <w:tblHeader/>
        </w:trPr>
        <w:tc>
          <w:tcPr>
            <w:tcW w:w="732" w:type="dxa"/>
            <w:tcBorders>
              <w:top w:val="single" w:sz="12" w:space="0" w:color="auto"/>
            </w:tcBorders>
            <w:shd w:val="clear" w:color="auto" w:fill="auto"/>
            <w:vAlign w:val="bottom"/>
          </w:tcPr>
          <w:p w14:paraId="34E2E46E" w14:textId="77777777" w:rsidR="0034195A" w:rsidRPr="00B420B3" w:rsidRDefault="0034195A" w:rsidP="0034195A">
            <w:pPr>
              <w:tabs>
                <w:tab w:val="left" w:pos="288"/>
                <w:tab w:val="left" w:pos="576"/>
                <w:tab w:val="left" w:pos="864"/>
                <w:tab w:val="left" w:pos="1152"/>
              </w:tabs>
              <w:spacing w:before="40" w:after="40" w:line="210" w:lineRule="exact"/>
              <w:ind w:right="40"/>
              <w:rPr>
                <w:sz w:val="17"/>
                <w:lang w:val="en-US"/>
              </w:rPr>
            </w:pPr>
          </w:p>
        </w:tc>
        <w:tc>
          <w:tcPr>
            <w:tcW w:w="732" w:type="dxa"/>
            <w:tcBorders>
              <w:top w:val="single" w:sz="12" w:space="0" w:color="auto"/>
            </w:tcBorders>
            <w:shd w:val="clear" w:color="auto" w:fill="auto"/>
            <w:vAlign w:val="bottom"/>
          </w:tcPr>
          <w:p w14:paraId="7F621305" w14:textId="77777777" w:rsidR="0034195A" w:rsidRPr="00B420B3" w:rsidRDefault="0034195A" w:rsidP="0034195A">
            <w:pPr>
              <w:tabs>
                <w:tab w:val="left" w:pos="288"/>
                <w:tab w:val="left" w:pos="576"/>
                <w:tab w:val="left" w:pos="864"/>
                <w:tab w:val="left" w:pos="1152"/>
              </w:tabs>
              <w:spacing w:before="40" w:after="40" w:line="210" w:lineRule="exact"/>
              <w:ind w:left="144" w:right="40"/>
              <w:jc w:val="right"/>
              <w:rPr>
                <w:sz w:val="17"/>
                <w:lang w:val="en-US"/>
              </w:rPr>
            </w:pPr>
          </w:p>
        </w:tc>
        <w:tc>
          <w:tcPr>
            <w:tcW w:w="732" w:type="dxa"/>
            <w:tcBorders>
              <w:top w:val="single" w:sz="12" w:space="0" w:color="auto"/>
            </w:tcBorders>
            <w:shd w:val="clear" w:color="auto" w:fill="auto"/>
            <w:vAlign w:val="bottom"/>
          </w:tcPr>
          <w:p w14:paraId="70809675" w14:textId="77777777" w:rsidR="0034195A" w:rsidRPr="00B420B3" w:rsidRDefault="0034195A" w:rsidP="0034195A">
            <w:pPr>
              <w:tabs>
                <w:tab w:val="left" w:pos="288"/>
                <w:tab w:val="left" w:pos="576"/>
                <w:tab w:val="left" w:pos="864"/>
                <w:tab w:val="left" w:pos="1152"/>
              </w:tabs>
              <w:spacing w:before="40" w:after="40" w:line="210" w:lineRule="exact"/>
              <w:ind w:left="144" w:right="40"/>
              <w:jc w:val="right"/>
              <w:rPr>
                <w:sz w:val="17"/>
                <w:lang w:val="en-US"/>
              </w:rPr>
            </w:pPr>
          </w:p>
        </w:tc>
        <w:tc>
          <w:tcPr>
            <w:tcW w:w="732" w:type="dxa"/>
            <w:tcBorders>
              <w:top w:val="single" w:sz="12" w:space="0" w:color="auto"/>
            </w:tcBorders>
            <w:shd w:val="clear" w:color="auto" w:fill="auto"/>
            <w:vAlign w:val="bottom"/>
          </w:tcPr>
          <w:p w14:paraId="1018F939" w14:textId="77777777" w:rsidR="0034195A" w:rsidRPr="00B420B3" w:rsidRDefault="0034195A" w:rsidP="0034195A">
            <w:pPr>
              <w:tabs>
                <w:tab w:val="left" w:pos="288"/>
                <w:tab w:val="left" w:pos="576"/>
                <w:tab w:val="left" w:pos="864"/>
                <w:tab w:val="left" w:pos="1152"/>
              </w:tabs>
              <w:spacing w:before="40" w:after="40" w:line="210" w:lineRule="exact"/>
              <w:ind w:left="144" w:right="40"/>
              <w:jc w:val="right"/>
              <w:rPr>
                <w:sz w:val="17"/>
                <w:lang w:val="en-US"/>
              </w:rPr>
            </w:pPr>
          </w:p>
        </w:tc>
        <w:tc>
          <w:tcPr>
            <w:tcW w:w="732" w:type="dxa"/>
            <w:tcBorders>
              <w:top w:val="single" w:sz="12" w:space="0" w:color="auto"/>
            </w:tcBorders>
            <w:shd w:val="clear" w:color="auto" w:fill="auto"/>
            <w:vAlign w:val="bottom"/>
          </w:tcPr>
          <w:p w14:paraId="291DB6C8" w14:textId="77777777" w:rsidR="0034195A" w:rsidRPr="00B420B3" w:rsidRDefault="0034195A" w:rsidP="0034195A">
            <w:pPr>
              <w:tabs>
                <w:tab w:val="left" w:pos="288"/>
                <w:tab w:val="left" w:pos="576"/>
                <w:tab w:val="left" w:pos="864"/>
                <w:tab w:val="left" w:pos="1152"/>
              </w:tabs>
              <w:spacing w:before="40" w:after="40" w:line="210" w:lineRule="exact"/>
              <w:ind w:left="144" w:right="40"/>
              <w:jc w:val="right"/>
              <w:rPr>
                <w:sz w:val="17"/>
                <w:lang w:val="en-US"/>
              </w:rPr>
            </w:pPr>
          </w:p>
        </w:tc>
        <w:tc>
          <w:tcPr>
            <w:tcW w:w="732" w:type="dxa"/>
            <w:tcBorders>
              <w:top w:val="single" w:sz="12" w:space="0" w:color="auto"/>
            </w:tcBorders>
            <w:shd w:val="clear" w:color="auto" w:fill="auto"/>
            <w:vAlign w:val="bottom"/>
          </w:tcPr>
          <w:p w14:paraId="73F9DD89" w14:textId="77777777" w:rsidR="0034195A" w:rsidRPr="00B420B3" w:rsidRDefault="0034195A" w:rsidP="0034195A">
            <w:pPr>
              <w:tabs>
                <w:tab w:val="left" w:pos="288"/>
                <w:tab w:val="left" w:pos="576"/>
                <w:tab w:val="left" w:pos="864"/>
                <w:tab w:val="left" w:pos="1152"/>
              </w:tabs>
              <w:spacing w:before="40" w:after="40" w:line="210" w:lineRule="exact"/>
              <w:ind w:left="144" w:right="40"/>
              <w:jc w:val="right"/>
              <w:rPr>
                <w:sz w:val="17"/>
                <w:lang w:val="en-US"/>
              </w:rPr>
            </w:pPr>
          </w:p>
        </w:tc>
        <w:tc>
          <w:tcPr>
            <w:tcW w:w="732" w:type="dxa"/>
            <w:tcBorders>
              <w:top w:val="single" w:sz="12" w:space="0" w:color="auto"/>
            </w:tcBorders>
            <w:shd w:val="clear" w:color="auto" w:fill="auto"/>
            <w:vAlign w:val="bottom"/>
          </w:tcPr>
          <w:p w14:paraId="53B4CA87" w14:textId="77777777" w:rsidR="0034195A" w:rsidRPr="00B420B3" w:rsidRDefault="0034195A" w:rsidP="0034195A">
            <w:pPr>
              <w:tabs>
                <w:tab w:val="left" w:pos="288"/>
                <w:tab w:val="left" w:pos="576"/>
                <w:tab w:val="left" w:pos="864"/>
                <w:tab w:val="left" w:pos="1152"/>
              </w:tabs>
              <w:spacing w:before="40" w:after="40" w:line="210" w:lineRule="exact"/>
              <w:ind w:left="144" w:right="40"/>
              <w:jc w:val="right"/>
              <w:rPr>
                <w:sz w:val="17"/>
                <w:lang w:val="en-US"/>
              </w:rPr>
            </w:pPr>
          </w:p>
        </w:tc>
        <w:tc>
          <w:tcPr>
            <w:tcW w:w="732" w:type="dxa"/>
            <w:tcBorders>
              <w:top w:val="single" w:sz="12" w:space="0" w:color="auto"/>
            </w:tcBorders>
            <w:shd w:val="clear" w:color="auto" w:fill="auto"/>
            <w:vAlign w:val="bottom"/>
          </w:tcPr>
          <w:p w14:paraId="59CA7D53" w14:textId="77777777" w:rsidR="0034195A" w:rsidRPr="00B420B3" w:rsidRDefault="0034195A" w:rsidP="0034195A">
            <w:pPr>
              <w:tabs>
                <w:tab w:val="left" w:pos="288"/>
                <w:tab w:val="left" w:pos="576"/>
                <w:tab w:val="left" w:pos="864"/>
                <w:tab w:val="left" w:pos="1152"/>
              </w:tabs>
              <w:spacing w:before="40" w:after="40" w:line="210" w:lineRule="exact"/>
              <w:ind w:left="144" w:right="40"/>
              <w:jc w:val="right"/>
              <w:rPr>
                <w:sz w:val="17"/>
                <w:lang w:val="en-US"/>
              </w:rPr>
            </w:pPr>
          </w:p>
        </w:tc>
        <w:tc>
          <w:tcPr>
            <w:tcW w:w="732" w:type="dxa"/>
            <w:tcBorders>
              <w:top w:val="single" w:sz="12" w:space="0" w:color="auto"/>
            </w:tcBorders>
            <w:shd w:val="clear" w:color="auto" w:fill="auto"/>
            <w:vAlign w:val="bottom"/>
          </w:tcPr>
          <w:p w14:paraId="4836C2A7" w14:textId="77777777" w:rsidR="0034195A" w:rsidRPr="00B420B3" w:rsidRDefault="0034195A" w:rsidP="0034195A">
            <w:pPr>
              <w:tabs>
                <w:tab w:val="left" w:pos="288"/>
                <w:tab w:val="left" w:pos="576"/>
                <w:tab w:val="left" w:pos="864"/>
                <w:tab w:val="left" w:pos="1152"/>
              </w:tabs>
              <w:spacing w:before="40" w:after="40" w:line="210" w:lineRule="exact"/>
              <w:ind w:left="144" w:right="40"/>
              <w:jc w:val="right"/>
              <w:rPr>
                <w:sz w:val="17"/>
                <w:lang w:val="en-US"/>
              </w:rPr>
            </w:pPr>
          </w:p>
        </w:tc>
        <w:tc>
          <w:tcPr>
            <w:tcW w:w="732" w:type="dxa"/>
            <w:tcBorders>
              <w:top w:val="single" w:sz="12" w:space="0" w:color="auto"/>
            </w:tcBorders>
            <w:shd w:val="clear" w:color="auto" w:fill="auto"/>
            <w:vAlign w:val="bottom"/>
          </w:tcPr>
          <w:p w14:paraId="77D650EA" w14:textId="77777777" w:rsidR="0034195A" w:rsidRPr="00B420B3" w:rsidRDefault="0034195A" w:rsidP="0034195A">
            <w:pPr>
              <w:tabs>
                <w:tab w:val="left" w:pos="288"/>
                <w:tab w:val="left" w:pos="576"/>
                <w:tab w:val="left" w:pos="864"/>
                <w:tab w:val="left" w:pos="1152"/>
              </w:tabs>
              <w:spacing w:before="40" w:after="40" w:line="210" w:lineRule="exact"/>
              <w:ind w:left="144" w:right="40"/>
              <w:jc w:val="right"/>
              <w:rPr>
                <w:sz w:val="17"/>
                <w:lang w:val="en-US"/>
              </w:rPr>
            </w:pPr>
          </w:p>
        </w:tc>
      </w:tr>
      <w:tr w:rsidR="0034195A" w:rsidRPr="00B420B3" w14:paraId="39E25704" w14:textId="77777777" w:rsidTr="0034195A">
        <w:tc>
          <w:tcPr>
            <w:tcW w:w="732" w:type="dxa"/>
            <w:tcBorders>
              <w:bottom w:val="single" w:sz="12" w:space="0" w:color="auto"/>
            </w:tcBorders>
            <w:shd w:val="clear" w:color="auto" w:fill="auto"/>
            <w:vAlign w:val="bottom"/>
          </w:tcPr>
          <w:p w14:paraId="1BBCA517" w14:textId="77777777" w:rsidR="0034195A" w:rsidRPr="00B420B3" w:rsidRDefault="0034195A" w:rsidP="0034195A">
            <w:pPr>
              <w:tabs>
                <w:tab w:val="left" w:pos="288"/>
                <w:tab w:val="left" w:pos="576"/>
                <w:tab w:val="left" w:pos="864"/>
                <w:tab w:val="left" w:pos="1152"/>
              </w:tabs>
              <w:spacing w:before="40" w:after="40" w:line="210" w:lineRule="exact"/>
              <w:ind w:right="40"/>
              <w:rPr>
                <w:sz w:val="17"/>
                <w:lang w:val="en-US"/>
              </w:rPr>
            </w:pPr>
            <w:r>
              <w:rPr>
                <w:b/>
                <w:sz w:val="17"/>
              </w:rPr>
              <w:tab/>
            </w:r>
            <w:r w:rsidRPr="00B420B3">
              <w:rPr>
                <w:b/>
                <w:sz w:val="17"/>
              </w:rPr>
              <w:t>Total</w:t>
            </w:r>
          </w:p>
        </w:tc>
        <w:tc>
          <w:tcPr>
            <w:tcW w:w="732" w:type="dxa"/>
            <w:tcBorders>
              <w:bottom w:val="single" w:sz="12" w:space="0" w:color="auto"/>
            </w:tcBorders>
            <w:shd w:val="clear" w:color="auto" w:fill="auto"/>
            <w:vAlign w:val="bottom"/>
          </w:tcPr>
          <w:p w14:paraId="2F163601" w14:textId="77777777" w:rsidR="0034195A" w:rsidRPr="00B420B3" w:rsidRDefault="0034195A" w:rsidP="0034195A">
            <w:pPr>
              <w:tabs>
                <w:tab w:val="left" w:pos="288"/>
                <w:tab w:val="left" w:pos="576"/>
                <w:tab w:val="left" w:pos="864"/>
                <w:tab w:val="left" w:pos="1152"/>
              </w:tabs>
              <w:spacing w:before="40" w:after="40" w:line="210" w:lineRule="exact"/>
              <w:ind w:left="144" w:right="40"/>
              <w:jc w:val="right"/>
              <w:rPr>
                <w:sz w:val="17"/>
                <w:lang w:val="en-US"/>
              </w:rPr>
            </w:pPr>
            <w:r w:rsidRPr="00B420B3">
              <w:rPr>
                <w:sz w:val="17"/>
                <w:lang w:val="en-US"/>
              </w:rPr>
              <w:t>98</w:t>
            </w:r>
          </w:p>
        </w:tc>
        <w:tc>
          <w:tcPr>
            <w:tcW w:w="732" w:type="dxa"/>
            <w:tcBorders>
              <w:bottom w:val="single" w:sz="12" w:space="0" w:color="auto"/>
            </w:tcBorders>
            <w:shd w:val="clear" w:color="auto" w:fill="auto"/>
            <w:vAlign w:val="bottom"/>
          </w:tcPr>
          <w:p w14:paraId="02228541" w14:textId="77777777" w:rsidR="0034195A" w:rsidRPr="00B420B3" w:rsidRDefault="0034195A" w:rsidP="0034195A">
            <w:pPr>
              <w:tabs>
                <w:tab w:val="left" w:pos="288"/>
                <w:tab w:val="left" w:pos="576"/>
                <w:tab w:val="left" w:pos="864"/>
                <w:tab w:val="left" w:pos="1152"/>
              </w:tabs>
              <w:spacing w:before="40" w:after="40" w:line="210" w:lineRule="exact"/>
              <w:ind w:left="144" w:right="40"/>
              <w:jc w:val="right"/>
              <w:rPr>
                <w:sz w:val="17"/>
                <w:lang w:val="en-US"/>
              </w:rPr>
            </w:pPr>
            <w:r w:rsidRPr="00B420B3">
              <w:rPr>
                <w:sz w:val="17"/>
                <w:lang w:val="en-US"/>
              </w:rPr>
              <w:t>86</w:t>
            </w:r>
          </w:p>
        </w:tc>
        <w:tc>
          <w:tcPr>
            <w:tcW w:w="732" w:type="dxa"/>
            <w:tcBorders>
              <w:bottom w:val="single" w:sz="12" w:space="0" w:color="auto"/>
            </w:tcBorders>
            <w:shd w:val="clear" w:color="auto" w:fill="auto"/>
            <w:vAlign w:val="bottom"/>
          </w:tcPr>
          <w:p w14:paraId="015ECDA2" w14:textId="77777777" w:rsidR="0034195A" w:rsidRPr="00B420B3" w:rsidRDefault="0034195A" w:rsidP="0034195A">
            <w:pPr>
              <w:tabs>
                <w:tab w:val="left" w:pos="288"/>
                <w:tab w:val="left" w:pos="576"/>
                <w:tab w:val="left" w:pos="864"/>
                <w:tab w:val="left" w:pos="1152"/>
              </w:tabs>
              <w:spacing w:before="40" w:after="40" w:line="210" w:lineRule="exact"/>
              <w:ind w:left="144" w:right="40"/>
              <w:jc w:val="right"/>
              <w:rPr>
                <w:sz w:val="17"/>
                <w:lang w:val="en-US"/>
              </w:rPr>
            </w:pPr>
            <w:r w:rsidRPr="00B420B3">
              <w:rPr>
                <w:sz w:val="17"/>
                <w:lang w:val="en-US"/>
              </w:rPr>
              <w:t>97</w:t>
            </w:r>
          </w:p>
        </w:tc>
        <w:tc>
          <w:tcPr>
            <w:tcW w:w="732" w:type="dxa"/>
            <w:tcBorders>
              <w:bottom w:val="single" w:sz="12" w:space="0" w:color="auto"/>
            </w:tcBorders>
            <w:shd w:val="clear" w:color="auto" w:fill="auto"/>
            <w:vAlign w:val="bottom"/>
          </w:tcPr>
          <w:p w14:paraId="2D036A1D" w14:textId="77777777" w:rsidR="0034195A" w:rsidRPr="00B420B3" w:rsidRDefault="0034195A" w:rsidP="0034195A">
            <w:pPr>
              <w:tabs>
                <w:tab w:val="left" w:pos="288"/>
                <w:tab w:val="left" w:pos="576"/>
                <w:tab w:val="left" w:pos="864"/>
                <w:tab w:val="left" w:pos="1152"/>
              </w:tabs>
              <w:spacing w:before="40" w:after="40" w:line="210" w:lineRule="exact"/>
              <w:ind w:left="144" w:right="40"/>
              <w:jc w:val="right"/>
              <w:rPr>
                <w:sz w:val="17"/>
                <w:lang w:val="en-US"/>
              </w:rPr>
            </w:pPr>
            <w:r w:rsidRPr="00B420B3">
              <w:rPr>
                <w:sz w:val="17"/>
                <w:lang w:val="en-US"/>
              </w:rPr>
              <w:t>87</w:t>
            </w:r>
          </w:p>
        </w:tc>
        <w:tc>
          <w:tcPr>
            <w:tcW w:w="732" w:type="dxa"/>
            <w:tcBorders>
              <w:bottom w:val="single" w:sz="12" w:space="0" w:color="auto"/>
            </w:tcBorders>
            <w:shd w:val="clear" w:color="auto" w:fill="auto"/>
            <w:vAlign w:val="bottom"/>
          </w:tcPr>
          <w:p w14:paraId="770AB617" w14:textId="77777777" w:rsidR="0034195A" w:rsidRPr="00B420B3" w:rsidRDefault="0034195A" w:rsidP="0034195A">
            <w:pPr>
              <w:tabs>
                <w:tab w:val="left" w:pos="288"/>
                <w:tab w:val="left" w:pos="576"/>
                <w:tab w:val="left" w:pos="864"/>
                <w:tab w:val="left" w:pos="1152"/>
              </w:tabs>
              <w:spacing w:before="40" w:after="40" w:line="210" w:lineRule="exact"/>
              <w:ind w:left="144" w:right="40"/>
              <w:jc w:val="right"/>
              <w:rPr>
                <w:sz w:val="17"/>
                <w:lang w:val="en-US"/>
              </w:rPr>
            </w:pPr>
            <w:r w:rsidRPr="00B420B3">
              <w:rPr>
                <w:sz w:val="17"/>
                <w:lang w:val="en-US"/>
              </w:rPr>
              <w:t>102</w:t>
            </w:r>
          </w:p>
        </w:tc>
        <w:tc>
          <w:tcPr>
            <w:tcW w:w="732" w:type="dxa"/>
            <w:tcBorders>
              <w:bottom w:val="single" w:sz="12" w:space="0" w:color="auto"/>
            </w:tcBorders>
            <w:shd w:val="clear" w:color="auto" w:fill="auto"/>
            <w:vAlign w:val="bottom"/>
          </w:tcPr>
          <w:p w14:paraId="70F87C10" w14:textId="77777777" w:rsidR="0034195A" w:rsidRPr="00B420B3" w:rsidRDefault="0034195A" w:rsidP="0034195A">
            <w:pPr>
              <w:tabs>
                <w:tab w:val="left" w:pos="288"/>
                <w:tab w:val="left" w:pos="576"/>
                <w:tab w:val="left" w:pos="864"/>
                <w:tab w:val="left" w:pos="1152"/>
              </w:tabs>
              <w:spacing w:before="40" w:after="40" w:line="210" w:lineRule="exact"/>
              <w:ind w:left="144" w:right="40"/>
              <w:jc w:val="right"/>
              <w:rPr>
                <w:sz w:val="17"/>
                <w:lang w:val="en-US"/>
              </w:rPr>
            </w:pPr>
            <w:r w:rsidRPr="00B420B3">
              <w:rPr>
                <w:sz w:val="17"/>
                <w:lang w:val="en-US"/>
              </w:rPr>
              <w:t>90</w:t>
            </w:r>
          </w:p>
        </w:tc>
        <w:tc>
          <w:tcPr>
            <w:tcW w:w="732" w:type="dxa"/>
            <w:tcBorders>
              <w:bottom w:val="single" w:sz="12" w:space="0" w:color="auto"/>
            </w:tcBorders>
            <w:shd w:val="clear" w:color="auto" w:fill="auto"/>
            <w:vAlign w:val="bottom"/>
          </w:tcPr>
          <w:p w14:paraId="07BC6308" w14:textId="77777777" w:rsidR="0034195A" w:rsidRPr="00B420B3" w:rsidRDefault="0034195A" w:rsidP="0034195A">
            <w:pPr>
              <w:tabs>
                <w:tab w:val="left" w:pos="288"/>
                <w:tab w:val="left" w:pos="576"/>
                <w:tab w:val="left" w:pos="864"/>
                <w:tab w:val="left" w:pos="1152"/>
              </w:tabs>
              <w:spacing w:before="40" w:after="40" w:line="210" w:lineRule="exact"/>
              <w:ind w:left="144" w:right="40"/>
              <w:jc w:val="right"/>
              <w:rPr>
                <w:sz w:val="17"/>
                <w:lang w:val="en-US"/>
              </w:rPr>
            </w:pPr>
            <w:r w:rsidRPr="00B420B3">
              <w:rPr>
                <w:sz w:val="17"/>
                <w:lang w:val="en-US"/>
              </w:rPr>
              <w:t>108</w:t>
            </w:r>
          </w:p>
        </w:tc>
        <w:tc>
          <w:tcPr>
            <w:tcW w:w="732" w:type="dxa"/>
            <w:tcBorders>
              <w:bottom w:val="single" w:sz="12" w:space="0" w:color="auto"/>
            </w:tcBorders>
            <w:shd w:val="clear" w:color="auto" w:fill="auto"/>
            <w:vAlign w:val="bottom"/>
          </w:tcPr>
          <w:p w14:paraId="612FEF10" w14:textId="77777777" w:rsidR="0034195A" w:rsidRPr="00B420B3" w:rsidRDefault="0034195A" w:rsidP="0034195A">
            <w:pPr>
              <w:tabs>
                <w:tab w:val="left" w:pos="288"/>
                <w:tab w:val="left" w:pos="576"/>
                <w:tab w:val="left" w:pos="864"/>
                <w:tab w:val="left" w:pos="1152"/>
              </w:tabs>
              <w:spacing w:before="40" w:after="40" w:line="210" w:lineRule="exact"/>
              <w:ind w:left="144" w:right="40"/>
              <w:jc w:val="right"/>
              <w:rPr>
                <w:sz w:val="17"/>
                <w:lang w:val="en-US"/>
              </w:rPr>
            </w:pPr>
            <w:r w:rsidRPr="00B420B3">
              <w:rPr>
                <w:sz w:val="17"/>
                <w:lang w:val="en-US"/>
              </w:rPr>
              <w:t>98</w:t>
            </w:r>
          </w:p>
        </w:tc>
        <w:tc>
          <w:tcPr>
            <w:tcW w:w="732" w:type="dxa"/>
            <w:tcBorders>
              <w:bottom w:val="single" w:sz="12" w:space="0" w:color="auto"/>
            </w:tcBorders>
            <w:shd w:val="clear" w:color="auto" w:fill="auto"/>
            <w:vAlign w:val="bottom"/>
          </w:tcPr>
          <w:p w14:paraId="06F32BC2" w14:textId="77777777" w:rsidR="0034195A" w:rsidRPr="00B420B3" w:rsidRDefault="0034195A" w:rsidP="0034195A">
            <w:pPr>
              <w:tabs>
                <w:tab w:val="left" w:pos="288"/>
                <w:tab w:val="left" w:pos="576"/>
                <w:tab w:val="left" w:pos="864"/>
                <w:tab w:val="left" w:pos="1152"/>
              </w:tabs>
              <w:spacing w:before="40" w:after="40" w:line="210" w:lineRule="exact"/>
              <w:ind w:left="144" w:right="40"/>
              <w:jc w:val="right"/>
              <w:rPr>
                <w:sz w:val="17"/>
                <w:lang w:val="en-US"/>
              </w:rPr>
            </w:pPr>
            <w:r w:rsidRPr="00B420B3">
              <w:rPr>
                <w:sz w:val="17"/>
                <w:lang w:val="en-US"/>
              </w:rPr>
              <w:t>86</w:t>
            </w:r>
          </w:p>
        </w:tc>
      </w:tr>
    </w:tbl>
    <w:p w14:paraId="3B310E5E" w14:textId="77777777" w:rsidR="0034195A" w:rsidRPr="00B420B3" w:rsidRDefault="0034195A" w:rsidP="0034195A">
      <w:pPr>
        <w:pStyle w:val="SingleTxt"/>
        <w:spacing w:after="0" w:line="120" w:lineRule="exact"/>
        <w:rPr>
          <w:rFonts w:asciiTheme="majorBidi" w:hAnsiTheme="majorBidi" w:cstheme="majorBidi"/>
          <w:sz w:val="10"/>
          <w:lang w:val="en-US"/>
        </w:rPr>
      </w:pPr>
    </w:p>
    <w:p w14:paraId="640104C9" w14:textId="77777777" w:rsidR="0034195A" w:rsidRPr="0057234C" w:rsidRDefault="0034195A" w:rsidP="0034195A">
      <w:pPr>
        <w:pStyle w:val="FootnoteText"/>
        <w:tabs>
          <w:tab w:val="clear" w:pos="418"/>
          <w:tab w:val="right" w:pos="1476"/>
          <w:tab w:val="left" w:pos="1548"/>
          <w:tab w:val="right" w:pos="1836"/>
          <w:tab w:val="left" w:pos="1908"/>
        </w:tabs>
        <w:ind w:left="1548" w:right="1267" w:hanging="288"/>
        <w:rPr>
          <w:lang w:val="en-US"/>
        </w:rPr>
      </w:pPr>
      <w:r w:rsidRPr="00B420B3">
        <w:rPr>
          <w:i/>
          <w:iCs/>
          <w:lang w:val="en-US"/>
        </w:rPr>
        <w:t>Source</w:t>
      </w:r>
      <w:r w:rsidRPr="0057234C">
        <w:rPr>
          <w:lang w:val="en-US"/>
        </w:rPr>
        <w:t>: Mount St. John Medical Centre, Ministry of Health, Antigua and Barbuda</w:t>
      </w:r>
      <w:r>
        <w:rPr>
          <w:lang w:val="en-US"/>
        </w:rPr>
        <w:t>.</w:t>
      </w:r>
      <w:r w:rsidRPr="0057234C">
        <w:rPr>
          <w:lang w:val="en-US"/>
        </w:rPr>
        <w:t xml:space="preserve"> </w:t>
      </w:r>
    </w:p>
    <w:p w14:paraId="16218EA7" w14:textId="77777777" w:rsidR="0034195A" w:rsidRPr="00B420B3" w:rsidRDefault="0034195A" w:rsidP="0034195A">
      <w:pPr>
        <w:pStyle w:val="SingleTxt"/>
        <w:spacing w:after="0" w:line="120" w:lineRule="exact"/>
        <w:rPr>
          <w:rFonts w:asciiTheme="majorBidi" w:hAnsiTheme="majorBidi" w:cstheme="majorBidi"/>
          <w:sz w:val="10"/>
          <w:lang w:val="en-US"/>
        </w:rPr>
      </w:pPr>
    </w:p>
    <w:p w14:paraId="206A6B45" w14:textId="77777777" w:rsidR="0034195A" w:rsidRPr="00B420B3" w:rsidRDefault="0034195A" w:rsidP="0034195A">
      <w:pPr>
        <w:pStyle w:val="SingleTxt"/>
        <w:spacing w:after="0" w:line="120" w:lineRule="exact"/>
        <w:rPr>
          <w:rFonts w:asciiTheme="majorBidi" w:hAnsiTheme="majorBidi" w:cstheme="majorBidi"/>
          <w:sz w:val="10"/>
          <w:lang w:val="en-US"/>
        </w:rPr>
      </w:pPr>
    </w:p>
    <w:p w14:paraId="2DA1FE4C" w14:textId="77777777"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152.</w:t>
      </w:r>
      <w:r w:rsidRPr="0057234C">
        <w:rPr>
          <w:rFonts w:asciiTheme="majorBidi" w:hAnsiTheme="majorBidi" w:cstheme="majorBidi"/>
          <w:lang w:val="en-US"/>
        </w:rPr>
        <w:tab/>
        <w:t>Mount St. John Medical Centre (MSJMC), opened in 2008, collects statistics on births to mothers 18 years and under. (No girl less than 13 years old has given birth in recent years). Over a seven-year period, 2009–2015, the number of births to teenagers has fluctuated from a low of 87 births in 2012 to a high of 108 births in 2015 with an average of 95 births year (Refer to Tables 9a and 9b above).</w:t>
      </w:r>
      <w:r>
        <w:rPr>
          <w:rFonts w:asciiTheme="majorBidi" w:hAnsiTheme="majorBidi" w:cstheme="majorBidi"/>
          <w:lang w:val="en-US"/>
        </w:rPr>
        <w:t xml:space="preserve"> </w:t>
      </w:r>
    </w:p>
    <w:p w14:paraId="3AA58758" w14:textId="77777777"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153.</w:t>
      </w:r>
      <w:r w:rsidRPr="0057234C">
        <w:rPr>
          <w:rFonts w:asciiTheme="majorBidi" w:hAnsiTheme="majorBidi" w:cstheme="majorBidi"/>
          <w:lang w:val="en-US"/>
        </w:rPr>
        <w:tab/>
        <w:t>Most of the births to teenagers occur at age 18; on average 41 births per year in that age group. In the same seven-year period (2009–2015), the age group 16 years and under had on average 24 births, four births occurred to girls aged 13 years. Statistics for the last sixteen years, show clearly that the number of births to teenagers has decreased over the period 1999–2015. In 1999, there were 212 births to girls aged</w:t>
      </w:r>
      <w:r>
        <w:rPr>
          <w:rFonts w:asciiTheme="majorBidi" w:hAnsiTheme="majorBidi" w:cstheme="majorBidi"/>
          <w:lang w:val="en-US"/>
        </w:rPr>
        <w:t> </w:t>
      </w:r>
      <w:r w:rsidRPr="0057234C">
        <w:rPr>
          <w:rFonts w:asciiTheme="majorBidi" w:hAnsiTheme="majorBidi" w:cstheme="majorBidi"/>
          <w:lang w:val="en-US"/>
        </w:rPr>
        <w:t>18 and under. By 2009, that number had more than halved to 98. Currently, in 2015, the number of births to mothers under 18 is 108.</w:t>
      </w:r>
      <w:r>
        <w:rPr>
          <w:rFonts w:asciiTheme="majorBidi" w:hAnsiTheme="majorBidi" w:cstheme="majorBidi"/>
          <w:lang w:val="en-US"/>
        </w:rPr>
        <w:t xml:space="preserve"> </w:t>
      </w:r>
    </w:p>
    <w:p w14:paraId="7B461DB9" w14:textId="77777777"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154.</w:t>
      </w:r>
      <w:r w:rsidRPr="0057234C">
        <w:rPr>
          <w:rFonts w:asciiTheme="majorBidi" w:hAnsiTheme="majorBidi" w:cstheme="majorBidi"/>
          <w:lang w:val="en-US"/>
        </w:rPr>
        <w:tab/>
        <w:t xml:space="preserve">No research has been done to ascertain the reasons for this decline but increasing enrolment of both girls and boys in secondary schools might be one reason for delaying behaviour that might lead to pregnancy. The HFLE document mentioned the fact that the authors of the study on teenage pregnancy rates speculate that the fall in rates may have to do with </w:t>
      </w:r>
      <w:r>
        <w:rPr>
          <w:rFonts w:asciiTheme="majorBidi" w:hAnsiTheme="majorBidi" w:cstheme="majorBidi"/>
          <w:lang w:val="en-US"/>
        </w:rPr>
        <w:t>“</w:t>
      </w:r>
      <w:r w:rsidRPr="0057234C">
        <w:rPr>
          <w:rFonts w:asciiTheme="majorBidi" w:hAnsiTheme="majorBidi" w:cstheme="majorBidi"/>
          <w:lang w:val="en-US"/>
        </w:rPr>
        <w:t>economic, social, educational and medicinal changes over the time period</w:t>
      </w:r>
      <w:r>
        <w:rPr>
          <w:rFonts w:asciiTheme="majorBidi" w:hAnsiTheme="majorBidi" w:cstheme="majorBidi"/>
          <w:lang w:val="en-US"/>
        </w:rPr>
        <w:t>” (Ibid.</w:t>
      </w:r>
      <w:r w:rsidRPr="0057234C">
        <w:rPr>
          <w:rFonts w:asciiTheme="majorBidi" w:hAnsiTheme="majorBidi" w:cstheme="majorBidi"/>
          <w:lang w:val="en-US"/>
        </w:rPr>
        <w:t xml:space="preserve"> 14).</w:t>
      </w:r>
      <w:r>
        <w:rPr>
          <w:rFonts w:asciiTheme="majorBidi" w:hAnsiTheme="majorBidi" w:cstheme="majorBidi"/>
          <w:lang w:val="en-US"/>
        </w:rPr>
        <w:t xml:space="preserve"> </w:t>
      </w:r>
    </w:p>
    <w:p w14:paraId="4BEF2B7B" w14:textId="77777777"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155.</w:t>
      </w:r>
      <w:r w:rsidRPr="0057234C">
        <w:rPr>
          <w:rFonts w:asciiTheme="majorBidi" w:hAnsiTheme="majorBidi" w:cstheme="majorBidi"/>
          <w:lang w:val="en-US"/>
        </w:rPr>
        <w:tab/>
        <w:t xml:space="preserve">Notwithstanding the decline in the rate of teenage pregnancy, it must be acknowledged that each and every teenage pregnancy is a potential threat of a girl child not completing her education. Generally, students are allowed to continue school, which is a clear indication that cultural norms that force pregnant girls to abandon their schooling have shifted somewhat. In addition to this, in recognizing the importance of addressing teenage pregnancy that state party is working on implementing comprehensive sexual health education in schools along with other strategies to address this issue. </w:t>
      </w:r>
    </w:p>
    <w:p w14:paraId="3163EF77" w14:textId="77777777" w:rsidR="0034195A" w:rsidRPr="00FE5DDE" w:rsidRDefault="0034195A" w:rsidP="0034195A">
      <w:pPr>
        <w:pStyle w:val="SingleTxt"/>
        <w:spacing w:after="0" w:line="120" w:lineRule="exact"/>
        <w:rPr>
          <w:rFonts w:asciiTheme="majorBidi" w:hAnsiTheme="majorBidi" w:cstheme="majorBidi"/>
          <w:sz w:val="10"/>
          <w:lang w:val="en-US"/>
        </w:rPr>
      </w:pPr>
    </w:p>
    <w:p w14:paraId="61E683A4" w14:textId="77777777" w:rsidR="0034195A" w:rsidRPr="0057234C" w:rsidRDefault="0034195A" w:rsidP="00341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7234C">
        <w:tab/>
      </w:r>
      <w:r w:rsidRPr="0057234C">
        <w:tab/>
        <w:t>The Illegal Status of Abortions</w:t>
      </w:r>
      <w:r>
        <w:t xml:space="preserve"> </w:t>
      </w:r>
    </w:p>
    <w:p w14:paraId="63551B7E" w14:textId="77777777" w:rsidR="0034195A" w:rsidRPr="00FE5DDE" w:rsidRDefault="0034195A" w:rsidP="0034195A">
      <w:pPr>
        <w:pStyle w:val="SingleTxt"/>
        <w:spacing w:after="0" w:line="120" w:lineRule="exact"/>
        <w:rPr>
          <w:rFonts w:asciiTheme="majorBidi" w:hAnsiTheme="majorBidi" w:cstheme="majorBidi"/>
          <w:sz w:val="10"/>
          <w:lang w:val="en-US"/>
        </w:rPr>
      </w:pPr>
    </w:p>
    <w:p w14:paraId="530CA6B6" w14:textId="77777777"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156.</w:t>
      </w:r>
      <w:r w:rsidRPr="0057234C">
        <w:rPr>
          <w:rFonts w:asciiTheme="majorBidi" w:hAnsiTheme="majorBidi" w:cstheme="majorBidi"/>
          <w:lang w:val="en-US"/>
        </w:rPr>
        <w:tab/>
        <w:t xml:space="preserve">In Remark 258, the Committee expressed concern </w:t>
      </w:r>
      <w:r>
        <w:rPr>
          <w:rFonts w:asciiTheme="majorBidi" w:hAnsiTheme="majorBidi" w:cstheme="majorBidi"/>
          <w:lang w:val="en-US"/>
        </w:rPr>
        <w:t>“</w:t>
      </w:r>
      <w:r w:rsidRPr="0057234C">
        <w:rPr>
          <w:rFonts w:asciiTheme="majorBidi" w:hAnsiTheme="majorBidi" w:cstheme="majorBidi"/>
          <w:lang w:val="en-US"/>
        </w:rPr>
        <w:t>about the continuing illegality of abortion, which would lead to unsafe abortions</w:t>
      </w:r>
      <w:r>
        <w:rPr>
          <w:rFonts w:asciiTheme="majorBidi" w:hAnsiTheme="majorBidi" w:cstheme="majorBidi"/>
          <w:lang w:val="en-US"/>
        </w:rPr>
        <w:t>”</w:t>
      </w:r>
      <w:r w:rsidRPr="0057234C">
        <w:rPr>
          <w:rFonts w:asciiTheme="majorBidi" w:hAnsiTheme="majorBidi" w:cstheme="majorBidi"/>
          <w:lang w:val="en-US"/>
        </w:rPr>
        <w:t>. Abortion is still illegal in Antigua and Barbuda. Antigua and Barbuda is a small nation, and though there are no statistics available on numbers of abortions, it is well known that they can be performed safely and privately in some doctors</w:t>
      </w:r>
      <w:r>
        <w:rPr>
          <w:rFonts w:asciiTheme="majorBidi" w:hAnsiTheme="majorBidi" w:cstheme="majorBidi"/>
          <w:lang w:val="en-US"/>
        </w:rPr>
        <w:t>’</w:t>
      </w:r>
      <w:r w:rsidRPr="0057234C">
        <w:rPr>
          <w:rFonts w:asciiTheme="majorBidi" w:hAnsiTheme="majorBidi" w:cstheme="majorBidi"/>
          <w:lang w:val="en-US"/>
        </w:rPr>
        <w:t xml:space="preserve"> offices. To date, no one has ever been prosecuted for having an abortion or effecting an abortion. </w:t>
      </w:r>
    </w:p>
    <w:p w14:paraId="524B6824" w14:textId="77777777" w:rsidR="0034195A" w:rsidRPr="0057234C" w:rsidRDefault="0034195A" w:rsidP="00341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7234C">
        <w:tab/>
      </w:r>
      <w:r w:rsidRPr="0057234C">
        <w:tab/>
        <w:t>Family Planning</w:t>
      </w:r>
      <w:r>
        <w:t xml:space="preserve"> </w:t>
      </w:r>
    </w:p>
    <w:p w14:paraId="31E714B5" w14:textId="77777777" w:rsidR="0034195A" w:rsidRPr="0069530C" w:rsidRDefault="0034195A" w:rsidP="0034195A">
      <w:pPr>
        <w:pStyle w:val="SingleTxt"/>
        <w:spacing w:after="0" w:line="120" w:lineRule="exact"/>
        <w:rPr>
          <w:rFonts w:asciiTheme="majorBidi" w:hAnsiTheme="majorBidi" w:cstheme="majorBidi"/>
          <w:sz w:val="10"/>
          <w:lang w:val="en-US"/>
        </w:rPr>
      </w:pPr>
    </w:p>
    <w:p w14:paraId="09121F40" w14:textId="77777777"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157.</w:t>
      </w:r>
      <w:r w:rsidRPr="0057234C">
        <w:rPr>
          <w:rFonts w:asciiTheme="majorBidi" w:hAnsiTheme="majorBidi" w:cstheme="majorBidi"/>
          <w:lang w:val="en-US"/>
        </w:rPr>
        <w:tab/>
        <w:t xml:space="preserve">It is useful to note here that a married woman can have access to family planning services without the authorization of her husband. </w:t>
      </w:r>
    </w:p>
    <w:p w14:paraId="17459645" w14:textId="77777777"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158.</w:t>
      </w:r>
      <w:r w:rsidRPr="0057234C">
        <w:rPr>
          <w:rFonts w:asciiTheme="majorBidi" w:hAnsiTheme="majorBidi" w:cstheme="majorBidi"/>
          <w:lang w:val="en-US"/>
        </w:rPr>
        <w:tab/>
        <w:t xml:space="preserve">The Committee noted with concern </w:t>
      </w:r>
      <w:r>
        <w:rPr>
          <w:rFonts w:asciiTheme="majorBidi" w:hAnsiTheme="majorBidi" w:cstheme="majorBidi"/>
          <w:lang w:val="en-US"/>
        </w:rPr>
        <w:t>“</w:t>
      </w:r>
      <w:r w:rsidRPr="0057234C">
        <w:rPr>
          <w:rFonts w:asciiTheme="majorBidi" w:hAnsiTheme="majorBidi" w:cstheme="majorBidi"/>
          <w:lang w:val="en-US"/>
        </w:rPr>
        <w:t>the lack of family planning education programmes and the fact that contraceptives were not covered by medical benefits schemes</w:t>
      </w:r>
      <w:r>
        <w:rPr>
          <w:rFonts w:asciiTheme="majorBidi" w:hAnsiTheme="majorBidi" w:cstheme="majorBidi"/>
          <w:lang w:val="en-US"/>
        </w:rPr>
        <w:t>”</w:t>
      </w:r>
      <w:r w:rsidRPr="0057234C">
        <w:rPr>
          <w:rFonts w:asciiTheme="majorBidi" w:hAnsiTheme="majorBidi" w:cstheme="majorBidi"/>
          <w:lang w:val="en-US"/>
        </w:rPr>
        <w:t>. A number of NGOs such as the Antigua and Barbuda Planned Parenthood Association (ABPPA), the Caribbean Family Association (CFPA), and the Collaborative Committee for the Promotion of Emotional Health in Children (CCOPE) are a few NGOs that do offer family planning education and counselling services on reproductive health. The work of these organizations will be discussed very briefly here.</w:t>
      </w:r>
      <w:r>
        <w:rPr>
          <w:rFonts w:asciiTheme="majorBidi" w:hAnsiTheme="majorBidi" w:cstheme="majorBidi"/>
          <w:lang w:val="en-US"/>
        </w:rPr>
        <w:t xml:space="preserve"> </w:t>
      </w:r>
    </w:p>
    <w:p w14:paraId="63A29B7F" w14:textId="77777777" w:rsidR="0034195A" w:rsidRPr="0069530C" w:rsidRDefault="0034195A" w:rsidP="0034195A">
      <w:pPr>
        <w:pStyle w:val="SingleTxt"/>
        <w:spacing w:after="0" w:line="120" w:lineRule="exact"/>
        <w:rPr>
          <w:rFonts w:asciiTheme="majorBidi" w:hAnsiTheme="majorBidi" w:cstheme="majorBidi"/>
          <w:sz w:val="10"/>
          <w:lang w:val="en-US"/>
        </w:rPr>
      </w:pPr>
    </w:p>
    <w:p w14:paraId="70344D72" w14:textId="77777777" w:rsidR="0034195A" w:rsidRPr="0057234C" w:rsidRDefault="0034195A" w:rsidP="0034195A">
      <w:pPr>
        <w:pStyle w:val="H4"/>
        <w:ind w:right="1260"/>
        <w:rPr>
          <w:lang w:val="en-US"/>
        </w:rPr>
      </w:pPr>
      <w:r w:rsidRPr="0057234C">
        <w:rPr>
          <w:lang w:val="en-US"/>
        </w:rPr>
        <w:tab/>
      </w:r>
      <w:r w:rsidRPr="0057234C">
        <w:rPr>
          <w:lang w:val="en-US"/>
        </w:rPr>
        <w:tab/>
        <w:t>ABPPA</w:t>
      </w:r>
      <w:r>
        <w:rPr>
          <w:lang w:val="en-US"/>
        </w:rPr>
        <w:t xml:space="preserve"> </w:t>
      </w:r>
    </w:p>
    <w:p w14:paraId="218C075A" w14:textId="77777777" w:rsidR="0034195A" w:rsidRPr="0069530C" w:rsidRDefault="0034195A" w:rsidP="0034195A">
      <w:pPr>
        <w:pStyle w:val="SingleTxt"/>
        <w:spacing w:after="0" w:line="120" w:lineRule="exact"/>
        <w:rPr>
          <w:rFonts w:asciiTheme="majorBidi" w:hAnsiTheme="majorBidi" w:cstheme="majorBidi"/>
          <w:sz w:val="10"/>
          <w:lang w:val="en-US"/>
        </w:rPr>
      </w:pPr>
    </w:p>
    <w:p w14:paraId="1402C1C5" w14:textId="77777777"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159.</w:t>
      </w:r>
      <w:r w:rsidRPr="0057234C">
        <w:rPr>
          <w:rFonts w:asciiTheme="majorBidi" w:hAnsiTheme="majorBidi" w:cstheme="majorBidi"/>
          <w:lang w:val="en-US"/>
        </w:rPr>
        <w:tab/>
        <w:t xml:space="preserve">The Antigua and Barbuda Planned Parenthood Association (ABPPA) continues to operate its clinic where counselling is available to all, including teenagers. The ABPPA offers counselling services at no cost and a wide range of contraceptives for both males and females are available including injectable contraceptives for women and the female condom. It was noted in the Initial Report that there are no local laws that prevent persons under the age of 18 years from seeking contraceptive information and contraceptive devices of choice. In a study, </w:t>
      </w:r>
      <w:r>
        <w:rPr>
          <w:rFonts w:asciiTheme="majorBidi" w:hAnsiTheme="majorBidi" w:cstheme="majorBidi"/>
          <w:lang w:val="en-US"/>
        </w:rPr>
        <w:t>“</w:t>
      </w:r>
      <w:r w:rsidRPr="0057234C">
        <w:rPr>
          <w:rFonts w:asciiTheme="majorBidi" w:hAnsiTheme="majorBidi" w:cstheme="majorBidi"/>
          <w:lang w:val="en-US"/>
        </w:rPr>
        <w:t>New Acceptors of Contraceptives</w:t>
      </w:r>
      <w:r>
        <w:rPr>
          <w:rFonts w:asciiTheme="majorBidi" w:hAnsiTheme="majorBidi" w:cstheme="majorBidi"/>
          <w:lang w:val="en-US"/>
        </w:rPr>
        <w:t>”</w:t>
      </w:r>
      <w:r w:rsidRPr="0057234C">
        <w:rPr>
          <w:rFonts w:asciiTheme="majorBidi" w:hAnsiTheme="majorBidi" w:cstheme="majorBidi"/>
          <w:lang w:val="en-US"/>
        </w:rPr>
        <w:t xml:space="preserve"> done by Nunes et al. in 2006 based on the records of the ABPPA, the authors found that for the first six months of 2006, 17 per cent of the new clients were teenagers. (Nunes et al, 2006). </w:t>
      </w:r>
    </w:p>
    <w:p w14:paraId="48D04D46" w14:textId="77777777"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160.</w:t>
      </w:r>
      <w:r w:rsidRPr="0057234C">
        <w:rPr>
          <w:rFonts w:asciiTheme="majorBidi" w:hAnsiTheme="majorBidi" w:cstheme="majorBidi"/>
          <w:lang w:val="en-US"/>
        </w:rPr>
        <w:tab/>
        <w:t>Though not entirely free, contraceptives are now available at highly subsidized rates at all the government-run primary health care clinics and pharmacies. The Medical Benefits Scheme owns and operates the pharmacies. After consultation with nurses at the clinics, a wide range of contraceptives are offered: from the usual male condom to the female condom and injectables. Indeed, anyone who enters a pharmacy run by the Medical Benefits Scheme, can take free condoms which are placed strategically on the counters of many, if not all of the pharmacies.</w:t>
      </w:r>
      <w:r>
        <w:rPr>
          <w:rFonts w:asciiTheme="majorBidi" w:hAnsiTheme="majorBidi" w:cstheme="majorBidi"/>
          <w:lang w:val="en-US"/>
        </w:rPr>
        <w:t xml:space="preserve"> </w:t>
      </w:r>
    </w:p>
    <w:p w14:paraId="7A3164CC" w14:textId="77777777" w:rsidR="0034195A" w:rsidRPr="0069530C" w:rsidRDefault="0034195A" w:rsidP="0034195A">
      <w:pPr>
        <w:pStyle w:val="SingleTxt"/>
        <w:spacing w:after="0" w:line="120" w:lineRule="exact"/>
        <w:rPr>
          <w:rFonts w:asciiTheme="majorBidi" w:hAnsiTheme="majorBidi" w:cstheme="majorBidi"/>
          <w:sz w:val="10"/>
          <w:lang w:val="en-US"/>
        </w:rPr>
      </w:pPr>
    </w:p>
    <w:p w14:paraId="53F4D54D" w14:textId="77777777" w:rsidR="0034195A" w:rsidRPr="0057234C" w:rsidRDefault="0034195A" w:rsidP="0034195A">
      <w:pPr>
        <w:pStyle w:val="H4"/>
        <w:ind w:right="1260"/>
        <w:rPr>
          <w:lang w:val="en-US"/>
        </w:rPr>
      </w:pPr>
      <w:r w:rsidRPr="0057234C">
        <w:rPr>
          <w:lang w:val="en-US"/>
        </w:rPr>
        <w:tab/>
      </w:r>
      <w:r w:rsidRPr="0057234C">
        <w:rPr>
          <w:lang w:val="en-US"/>
        </w:rPr>
        <w:tab/>
        <w:t>CFPA</w:t>
      </w:r>
      <w:r>
        <w:rPr>
          <w:lang w:val="en-US"/>
        </w:rPr>
        <w:t xml:space="preserve"> </w:t>
      </w:r>
    </w:p>
    <w:p w14:paraId="72A7DA17" w14:textId="77777777" w:rsidR="0034195A" w:rsidRPr="0069530C" w:rsidRDefault="0034195A" w:rsidP="0034195A">
      <w:pPr>
        <w:pStyle w:val="SingleTxt"/>
        <w:spacing w:after="0" w:line="120" w:lineRule="exact"/>
        <w:rPr>
          <w:rFonts w:asciiTheme="majorBidi" w:hAnsiTheme="majorBidi" w:cstheme="majorBidi"/>
          <w:sz w:val="10"/>
          <w:lang w:val="en-US"/>
        </w:rPr>
      </w:pPr>
    </w:p>
    <w:p w14:paraId="2C668C82" w14:textId="77777777"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161.</w:t>
      </w:r>
      <w:r w:rsidRPr="0057234C">
        <w:rPr>
          <w:rFonts w:asciiTheme="majorBidi" w:hAnsiTheme="majorBidi" w:cstheme="majorBidi"/>
          <w:lang w:val="en-US"/>
        </w:rPr>
        <w:tab/>
        <w:t xml:space="preserve">The Caribbean Family Planning Association has an office in Antigua. Advice and counselling by competent staff are readily available to all. Over the years, this body produced a number of poster advertisements on HIV/AIDS and other STIs aimed specifically at young people. </w:t>
      </w:r>
    </w:p>
    <w:p w14:paraId="75291D48" w14:textId="77777777" w:rsidR="0034195A" w:rsidRPr="0069530C" w:rsidRDefault="0034195A" w:rsidP="0034195A">
      <w:pPr>
        <w:pStyle w:val="SingleTxt"/>
        <w:spacing w:after="0" w:line="120" w:lineRule="exact"/>
        <w:rPr>
          <w:rFonts w:asciiTheme="majorBidi" w:hAnsiTheme="majorBidi" w:cstheme="majorBidi"/>
          <w:sz w:val="10"/>
          <w:lang w:val="en-US"/>
        </w:rPr>
      </w:pPr>
    </w:p>
    <w:p w14:paraId="45554CFD" w14:textId="77777777" w:rsidR="0034195A" w:rsidRPr="0057234C" w:rsidRDefault="0034195A" w:rsidP="0034195A">
      <w:pPr>
        <w:pStyle w:val="H4"/>
        <w:ind w:right="1260"/>
        <w:rPr>
          <w:lang w:val="en-US"/>
        </w:rPr>
      </w:pPr>
      <w:r w:rsidRPr="0057234C">
        <w:rPr>
          <w:lang w:val="en-US"/>
        </w:rPr>
        <w:tab/>
      </w:r>
      <w:r w:rsidRPr="0057234C">
        <w:rPr>
          <w:lang w:val="en-US"/>
        </w:rPr>
        <w:tab/>
        <w:t>CCOPE</w:t>
      </w:r>
      <w:r>
        <w:rPr>
          <w:lang w:val="en-US"/>
        </w:rPr>
        <w:t xml:space="preserve"> </w:t>
      </w:r>
    </w:p>
    <w:p w14:paraId="74776D3C" w14:textId="77777777" w:rsidR="0034195A" w:rsidRPr="0069530C" w:rsidRDefault="0034195A" w:rsidP="0034195A">
      <w:pPr>
        <w:pStyle w:val="SingleTxt"/>
        <w:spacing w:after="0" w:line="120" w:lineRule="exact"/>
        <w:rPr>
          <w:rFonts w:asciiTheme="majorBidi" w:hAnsiTheme="majorBidi" w:cstheme="majorBidi"/>
          <w:sz w:val="10"/>
          <w:lang w:val="en-US"/>
        </w:rPr>
      </w:pPr>
    </w:p>
    <w:p w14:paraId="24A68325" w14:textId="0A5543C2"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162.</w:t>
      </w:r>
      <w:r w:rsidRPr="0057234C">
        <w:rPr>
          <w:rFonts w:asciiTheme="majorBidi" w:hAnsiTheme="majorBidi" w:cstheme="majorBidi"/>
          <w:lang w:val="en-US"/>
        </w:rPr>
        <w:tab/>
        <w:t xml:space="preserve">The Collaborative Committee for the Promotion of Emotional Health in Children is an NGO that focuses on the health and emotional well-being of children, particularly those of young teenage mothers. It receives some financial </w:t>
      </w:r>
      <w:r w:rsidR="00753698">
        <w:rPr>
          <w:rFonts w:asciiTheme="majorBidi" w:hAnsiTheme="majorBidi" w:cstheme="majorBidi"/>
          <w:lang w:val="en-US"/>
        </w:rPr>
        <w:t>support from government. CCOPE</w:t>
      </w:r>
      <w:r w:rsidRPr="0057234C">
        <w:rPr>
          <w:rFonts w:asciiTheme="majorBidi" w:hAnsiTheme="majorBidi" w:cstheme="majorBidi"/>
          <w:lang w:val="en-US"/>
        </w:rPr>
        <w:t xml:space="preserve"> runs a Child and Family Guidance Centre which offers counselling services to children. However, it also runs a National Parenting Resource Centre for the parents of the children who attend its counselling sessions. In 2013, there were approximately 40 children and 30 parents (mostly female) who regularly attend the Centre.</w:t>
      </w:r>
      <w:r>
        <w:rPr>
          <w:rFonts w:asciiTheme="majorBidi" w:hAnsiTheme="majorBidi" w:cstheme="majorBidi"/>
          <w:lang w:val="en-US"/>
        </w:rPr>
        <w:t xml:space="preserve"> </w:t>
      </w:r>
    </w:p>
    <w:p w14:paraId="2301EF18" w14:textId="77777777"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163.</w:t>
      </w:r>
      <w:r w:rsidRPr="0057234C">
        <w:rPr>
          <w:rFonts w:asciiTheme="majorBidi" w:hAnsiTheme="majorBidi" w:cstheme="majorBidi"/>
          <w:lang w:val="en-US"/>
        </w:rPr>
        <w:tab/>
        <w:t>Apart from counselling, the Centre gives limited financial aid to mothers to purchase essential baby supplies. The Centre also runs remedial reading classes every Saturday to approximately 30 parents. If teenage mothers desire to return to school, they are encouraged and helped to do so.</w:t>
      </w:r>
      <w:r>
        <w:rPr>
          <w:rFonts w:asciiTheme="majorBidi" w:hAnsiTheme="majorBidi" w:cstheme="majorBidi"/>
          <w:lang w:val="en-US"/>
        </w:rPr>
        <w:t xml:space="preserve"> </w:t>
      </w:r>
    </w:p>
    <w:p w14:paraId="1C3E3E98" w14:textId="77777777" w:rsidR="0034195A" w:rsidRPr="0069530C" w:rsidRDefault="0034195A" w:rsidP="0034195A">
      <w:pPr>
        <w:pStyle w:val="SingleTxt"/>
        <w:spacing w:after="0" w:line="120" w:lineRule="exact"/>
        <w:rPr>
          <w:rFonts w:asciiTheme="majorBidi" w:hAnsiTheme="majorBidi" w:cstheme="majorBidi"/>
          <w:sz w:val="10"/>
          <w:lang w:val="en-US"/>
        </w:rPr>
      </w:pPr>
    </w:p>
    <w:p w14:paraId="1AF3FCA7" w14:textId="77777777" w:rsidR="0034195A" w:rsidRPr="0057234C" w:rsidRDefault="0034195A" w:rsidP="00341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7234C">
        <w:tab/>
      </w:r>
      <w:r w:rsidRPr="0057234C">
        <w:tab/>
        <w:t>Perinatal Mortality Rate (per 1</w:t>
      </w:r>
      <w:r>
        <w:t>,</w:t>
      </w:r>
      <w:r w:rsidRPr="0057234C">
        <w:t>000 live births)</w:t>
      </w:r>
      <w:r>
        <w:t xml:space="preserve"> </w:t>
      </w:r>
    </w:p>
    <w:p w14:paraId="1D304552" w14:textId="77777777" w:rsidR="0034195A" w:rsidRPr="0069530C" w:rsidRDefault="0034195A" w:rsidP="0034195A">
      <w:pPr>
        <w:pStyle w:val="SingleTxt"/>
        <w:spacing w:after="0" w:line="120" w:lineRule="exact"/>
        <w:rPr>
          <w:rFonts w:asciiTheme="majorBidi" w:hAnsiTheme="majorBidi" w:cstheme="majorBidi"/>
          <w:sz w:val="10"/>
          <w:lang w:val="en-US"/>
        </w:rPr>
      </w:pPr>
    </w:p>
    <w:p w14:paraId="5FE02C89" w14:textId="77777777"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164.</w:t>
      </w:r>
      <w:r w:rsidRPr="0057234C">
        <w:rPr>
          <w:rFonts w:asciiTheme="majorBidi" w:hAnsiTheme="majorBidi" w:cstheme="majorBidi"/>
          <w:lang w:val="en-US"/>
        </w:rPr>
        <w:tab/>
        <w:t>In Remark 260, the Committee expressed concern about the high rate of perinatal mortality PMR). The rates quoted in the previous report were for the years 1987 to 1992 (See Table 10 below). The PMR on a</w:t>
      </w:r>
      <w:r>
        <w:rPr>
          <w:rFonts w:asciiTheme="majorBidi" w:hAnsiTheme="majorBidi" w:cstheme="majorBidi"/>
          <w:lang w:val="en-US"/>
        </w:rPr>
        <w:t>verage for those years was 30.6 </w:t>
      </w:r>
      <w:r w:rsidRPr="0057234C">
        <w:rPr>
          <w:rFonts w:asciiTheme="majorBidi" w:hAnsiTheme="majorBidi" w:cstheme="majorBidi"/>
          <w:lang w:val="en-US"/>
        </w:rPr>
        <w:t>per 1</w:t>
      </w:r>
      <w:r>
        <w:rPr>
          <w:rFonts w:asciiTheme="majorBidi" w:hAnsiTheme="majorBidi" w:cstheme="majorBidi"/>
          <w:lang w:val="en-US"/>
        </w:rPr>
        <w:t>,</w:t>
      </w:r>
      <w:r w:rsidRPr="0057234C">
        <w:rPr>
          <w:rFonts w:asciiTheme="majorBidi" w:hAnsiTheme="majorBidi" w:cstheme="majorBidi"/>
          <w:lang w:val="en-US"/>
        </w:rPr>
        <w:t xml:space="preserve">000 live births with a high of 43.75 in 1988 and a low of 22.6 in 1989. </w:t>
      </w:r>
    </w:p>
    <w:p w14:paraId="36196421" w14:textId="77777777" w:rsidR="0034195A" w:rsidRPr="0069530C" w:rsidRDefault="0034195A" w:rsidP="0034195A">
      <w:pPr>
        <w:pStyle w:val="SingleTxt"/>
        <w:spacing w:after="0" w:line="120" w:lineRule="exact"/>
        <w:rPr>
          <w:rFonts w:asciiTheme="majorBidi" w:hAnsiTheme="majorBidi" w:cstheme="majorBidi"/>
          <w:sz w:val="10"/>
          <w:lang w:val="en-US"/>
        </w:rPr>
      </w:pPr>
    </w:p>
    <w:p w14:paraId="07231019" w14:textId="77777777" w:rsidR="0034195A" w:rsidRPr="0057234C" w:rsidRDefault="0034195A" w:rsidP="00341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30C">
        <w:rPr>
          <w:b w:val="0"/>
          <w:bCs/>
        </w:rPr>
        <w:tab/>
      </w:r>
      <w:r w:rsidRPr="0069530C">
        <w:rPr>
          <w:b w:val="0"/>
          <w:bCs/>
        </w:rPr>
        <w:tab/>
        <w:t xml:space="preserve">Table 10 </w:t>
      </w:r>
      <w:r>
        <w:br/>
        <w:t>Perinatal Death Rate —</w:t>
      </w:r>
      <w:r w:rsidRPr="0057234C">
        <w:t xml:space="preserve"> Selected Years</w:t>
      </w:r>
      <w:r>
        <w:t xml:space="preserve"> </w:t>
      </w:r>
    </w:p>
    <w:p w14:paraId="672D34D8" w14:textId="77777777" w:rsidR="0034195A" w:rsidRPr="0069530C" w:rsidRDefault="0034195A" w:rsidP="0034195A">
      <w:pPr>
        <w:pStyle w:val="SingleTxt"/>
        <w:spacing w:after="0" w:line="120" w:lineRule="exact"/>
        <w:rPr>
          <w:rFonts w:asciiTheme="majorBidi" w:hAnsiTheme="majorBidi" w:cstheme="majorBidi"/>
          <w:sz w:val="10"/>
          <w:lang w:val="en-US"/>
        </w:rPr>
      </w:pPr>
    </w:p>
    <w:tbl>
      <w:tblPr>
        <w:tblW w:w="0" w:type="auto"/>
        <w:tblInd w:w="1260" w:type="dxa"/>
        <w:tblLayout w:type="fixed"/>
        <w:tblCellMar>
          <w:left w:w="0" w:type="dxa"/>
          <w:right w:w="0" w:type="dxa"/>
        </w:tblCellMar>
        <w:tblLook w:val="0000" w:firstRow="0" w:lastRow="0" w:firstColumn="0" w:lastColumn="0" w:noHBand="0" w:noVBand="0"/>
      </w:tblPr>
      <w:tblGrid>
        <w:gridCol w:w="1046"/>
        <w:gridCol w:w="1046"/>
        <w:gridCol w:w="1046"/>
        <w:gridCol w:w="1046"/>
        <w:gridCol w:w="1046"/>
        <w:gridCol w:w="1046"/>
        <w:gridCol w:w="1046"/>
      </w:tblGrid>
      <w:tr w:rsidR="0034195A" w:rsidRPr="00B72F5B" w14:paraId="0BF9035C" w14:textId="77777777" w:rsidTr="0034195A">
        <w:trPr>
          <w:tblHeader/>
        </w:trPr>
        <w:tc>
          <w:tcPr>
            <w:tcW w:w="1046" w:type="dxa"/>
            <w:tcBorders>
              <w:top w:val="single" w:sz="4" w:space="0" w:color="auto"/>
              <w:bottom w:val="single" w:sz="12" w:space="0" w:color="auto"/>
            </w:tcBorders>
            <w:shd w:val="clear" w:color="auto" w:fill="auto"/>
            <w:vAlign w:val="bottom"/>
          </w:tcPr>
          <w:p w14:paraId="4C51314A" w14:textId="77777777" w:rsidR="0034195A" w:rsidRPr="00B72F5B" w:rsidRDefault="0034195A" w:rsidP="0034195A">
            <w:pPr>
              <w:tabs>
                <w:tab w:val="left" w:pos="288"/>
                <w:tab w:val="left" w:pos="576"/>
                <w:tab w:val="left" w:pos="864"/>
                <w:tab w:val="left" w:pos="1152"/>
              </w:tabs>
              <w:spacing w:before="81" w:after="81" w:line="160" w:lineRule="exact"/>
              <w:ind w:right="40"/>
              <w:rPr>
                <w:i/>
                <w:sz w:val="14"/>
                <w:lang w:val="en-US"/>
              </w:rPr>
            </w:pPr>
            <w:r w:rsidRPr="00B72F5B">
              <w:rPr>
                <w:i/>
                <w:sz w:val="14"/>
                <w:lang w:val="en-US"/>
              </w:rPr>
              <w:t>Year</w:t>
            </w:r>
          </w:p>
        </w:tc>
        <w:tc>
          <w:tcPr>
            <w:tcW w:w="1046" w:type="dxa"/>
            <w:tcBorders>
              <w:top w:val="single" w:sz="4" w:space="0" w:color="auto"/>
              <w:bottom w:val="single" w:sz="12" w:space="0" w:color="auto"/>
            </w:tcBorders>
            <w:shd w:val="clear" w:color="auto" w:fill="auto"/>
            <w:vAlign w:val="bottom"/>
          </w:tcPr>
          <w:p w14:paraId="61DCB028" w14:textId="77777777" w:rsidR="0034195A" w:rsidRPr="00B72F5B" w:rsidRDefault="0034195A" w:rsidP="0034195A">
            <w:pPr>
              <w:tabs>
                <w:tab w:val="left" w:pos="288"/>
                <w:tab w:val="left" w:pos="576"/>
                <w:tab w:val="left" w:pos="864"/>
                <w:tab w:val="left" w:pos="1152"/>
              </w:tabs>
              <w:spacing w:before="81" w:after="81" w:line="160" w:lineRule="exact"/>
              <w:ind w:left="144" w:right="40"/>
              <w:jc w:val="right"/>
              <w:rPr>
                <w:i/>
                <w:sz w:val="14"/>
                <w:lang w:val="en-US"/>
              </w:rPr>
            </w:pPr>
            <w:r w:rsidRPr="00B72F5B">
              <w:rPr>
                <w:i/>
                <w:sz w:val="14"/>
                <w:lang w:val="en-US"/>
              </w:rPr>
              <w:t>1987</w:t>
            </w:r>
          </w:p>
        </w:tc>
        <w:tc>
          <w:tcPr>
            <w:tcW w:w="1046" w:type="dxa"/>
            <w:tcBorders>
              <w:top w:val="single" w:sz="4" w:space="0" w:color="auto"/>
              <w:bottom w:val="single" w:sz="12" w:space="0" w:color="auto"/>
            </w:tcBorders>
            <w:shd w:val="clear" w:color="auto" w:fill="auto"/>
            <w:vAlign w:val="bottom"/>
          </w:tcPr>
          <w:p w14:paraId="6A5EEB49" w14:textId="77777777" w:rsidR="0034195A" w:rsidRPr="00B72F5B" w:rsidRDefault="0034195A" w:rsidP="0034195A">
            <w:pPr>
              <w:tabs>
                <w:tab w:val="left" w:pos="288"/>
                <w:tab w:val="left" w:pos="576"/>
                <w:tab w:val="left" w:pos="864"/>
                <w:tab w:val="left" w:pos="1152"/>
              </w:tabs>
              <w:spacing w:before="81" w:after="81" w:line="160" w:lineRule="exact"/>
              <w:ind w:left="144" w:right="40"/>
              <w:jc w:val="right"/>
              <w:rPr>
                <w:i/>
                <w:sz w:val="14"/>
                <w:lang w:val="en-US"/>
              </w:rPr>
            </w:pPr>
            <w:r w:rsidRPr="00B72F5B">
              <w:rPr>
                <w:i/>
                <w:sz w:val="14"/>
                <w:lang w:val="en-US"/>
              </w:rPr>
              <w:t>1988</w:t>
            </w:r>
          </w:p>
        </w:tc>
        <w:tc>
          <w:tcPr>
            <w:tcW w:w="1046" w:type="dxa"/>
            <w:tcBorders>
              <w:top w:val="single" w:sz="4" w:space="0" w:color="auto"/>
              <w:bottom w:val="single" w:sz="12" w:space="0" w:color="auto"/>
            </w:tcBorders>
            <w:shd w:val="clear" w:color="auto" w:fill="auto"/>
            <w:vAlign w:val="bottom"/>
          </w:tcPr>
          <w:p w14:paraId="567539EB" w14:textId="77777777" w:rsidR="0034195A" w:rsidRPr="00B72F5B" w:rsidRDefault="0034195A" w:rsidP="0034195A">
            <w:pPr>
              <w:tabs>
                <w:tab w:val="left" w:pos="288"/>
                <w:tab w:val="left" w:pos="576"/>
                <w:tab w:val="left" w:pos="864"/>
                <w:tab w:val="left" w:pos="1152"/>
              </w:tabs>
              <w:spacing w:before="81" w:after="81" w:line="160" w:lineRule="exact"/>
              <w:ind w:left="144" w:right="40"/>
              <w:jc w:val="right"/>
              <w:rPr>
                <w:i/>
                <w:sz w:val="14"/>
                <w:lang w:val="en-US"/>
              </w:rPr>
            </w:pPr>
            <w:r w:rsidRPr="00B72F5B">
              <w:rPr>
                <w:i/>
                <w:sz w:val="14"/>
                <w:lang w:val="en-US"/>
              </w:rPr>
              <w:t>1989</w:t>
            </w:r>
          </w:p>
        </w:tc>
        <w:tc>
          <w:tcPr>
            <w:tcW w:w="1046" w:type="dxa"/>
            <w:tcBorders>
              <w:top w:val="single" w:sz="4" w:space="0" w:color="auto"/>
              <w:bottom w:val="single" w:sz="12" w:space="0" w:color="auto"/>
            </w:tcBorders>
            <w:shd w:val="clear" w:color="auto" w:fill="auto"/>
            <w:vAlign w:val="bottom"/>
          </w:tcPr>
          <w:p w14:paraId="6A3BC383" w14:textId="77777777" w:rsidR="0034195A" w:rsidRPr="00B72F5B" w:rsidRDefault="0034195A" w:rsidP="0034195A">
            <w:pPr>
              <w:tabs>
                <w:tab w:val="left" w:pos="288"/>
                <w:tab w:val="left" w:pos="576"/>
                <w:tab w:val="left" w:pos="864"/>
                <w:tab w:val="left" w:pos="1152"/>
              </w:tabs>
              <w:spacing w:before="81" w:after="81" w:line="160" w:lineRule="exact"/>
              <w:ind w:left="144" w:right="40"/>
              <w:jc w:val="right"/>
              <w:rPr>
                <w:i/>
                <w:sz w:val="14"/>
                <w:lang w:val="en-US"/>
              </w:rPr>
            </w:pPr>
            <w:r w:rsidRPr="00B72F5B">
              <w:rPr>
                <w:i/>
                <w:sz w:val="14"/>
                <w:lang w:val="en-US"/>
              </w:rPr>
              <w:t>1990</w:t>
            </w:r>
          </w:p>
        </w:tc>
        <w:tc>
          <w:tcPr>
            <w:tcW w:w="1046" w:type="dxa"/>
            <w:tcBorders>
              <w:top w:val="single" w:sz="4" w:space="0" w:color="auto"/>
              <w:bottom w:val="single" w:sz="12" w:space="0" w:color="auto"/>
            </w:tcBorders>
            <w:shd w:val="clear" w:color="auto" w:fill="auto"/>
            <w:vAlign w:val="bottom"/>
          </w:tcPr>
          <w:p w14:paraId="11C85BF3" w14:textId="77777777" w:rsidR="0034195A" w:rsidRPr="00B72F5B" w:rsidRDefault="0034195A" w:rsidP="0034195A">
            <w:pPr>
              <w:tabs>
                <w:tab w:val="left" w:pos="288"/>
                <w:tab w:val="left" w:pos="576"/>
                <w:tab w:val="left" w:pos="864"/>
                <w:tab w:val="left" w:pos="1152"/>
              </w:tabs>
              <w:spacing w:before="81" w:after="81" w:line="160" w:lineRule="exact"/>
              <w:ind w:left="144" w:right="40"/>
              <w:jc w:val="right"/>
              <w:rPr>
                <w:i/>
                <w:sz w:val="14"/>
                <w:lang w:val="en-US"/>
              </w:rPr>
            </w:pPr>
            <w:r w:rsidRPr="00B72F5B">
              <w:rPr>
                <w:i/>
                <w:sz w:val="14"/>
                <w:lang w:val="en-US"/>
              </w:rPr>
              <w:t>1991</w:t>
            </w:r>
          </w:p>
        </w:tc>
        <w:tc>
          <w:tcPr>
            <w:tcW w:w="1046" w:type="dxa"/>
            <w:tcBorders>
              <w:top w:val="single" w:sz="4" w:space="0" w:color="auto"/>
              <w:bottom w:val="single" w:sz="12" w:space="0" w:color="auto"/>
            </w:tcBorders>
            <w:shd w:val="clear" w:color="auto" w:fill="auto"/>
            <w:vAlign w:val="bottom"/>
          </w:tcPr>
          <w:p w14:paraId="4E7C2735" w14:textId="77777777" w:rsidR="0034195A" w:rsidRPr="00B72F5B" w:rsidRDefault="0034195A" w:rsidP="0034195A">
            <w:pPr>
              <w:tabs>
                <w:tab w:val="left" w:pos="288"/>
                <w:tab w:val="left" w:pos="576"/>
                <w:tab w:val="left" w:pos="864"/>
                <w:tab w:val="left" w:pos="1152"/>
              </w:tabs>
              <w:spacing w:before="81" w:after="81" w:line="160" w:lineRule="exact"/>
              <w:ind w:left="144" w:right="40"/>
              <w:jc w:val="right"/>
              <w:rPr>
                <w:i/>
                <w:sz w:val="14"/>
                <w:lang w:val="en-US"/>
              </w:rPr>
            </w:pPr>
            <w:r w:rsidRPr="00B72F5B">
              <w:rPr>
                <w:i/>
                <w:sz w:val="14"/>
                <w:lang w:val="en-US"/>
              </w:rPr>
              <w:t>1992</w:t>
            </w:r>
          </w:p>
        </w:tc>
      </w:tr>
      <w:tr w:rsidR="0034195A" w:rsidRPr="00B72F5B" w14:paraId="64A1318B" w14:textId="77777777" w:rsidTr="0034195A">
        <w:trPr>
          <w:trHeight w:hRule="exact" w:val="115"/>
          <w:tblHeader/>
        </w:trPr>
        <w:tc>
          <w:tcPr>
            <w:tcW w:w="1046" w:type="dxa"/>
            <w:tcBorders>
              <w:top w:val="single" w:sz="12" w:space="0" w:color="auto"/>
            </w:tcBorders>
            <w:shd w:val="clear" w:color="auto" w:fill="auto"/>
            <w:vAlign w:val="bottom"/>
          </w:tcPr>
          <w:p w14:paraId="6B02917F" w14:textId="77777777" w:rsidR="0034195A" w:rsidRPr="00B72F5B" w:rsidRDefault="0034195A" w:rsidP="0034195A">
            <w:pPr>
              <w:tabs>
                <w:tab w:val="left" w:pos="288"/>
                <w:tab w:val="left" w:pos="576"/>
                <w:tab w:val="left" w:pos="864"/>
                <w:tab w:val="left" w:pos="1152"/>
              </w:tabs>
              <w:spacing w:before="40" w:after="40" w:line="210" w:lineRule="exact"/>
              <w:ind w:right="40"/>
              <w:rPr>
                <w:sz w:val="17"/>
                <w:lang w:val="en-US"/>
              </w:rPr>
            </w:pPr>
          </w:p>
        </w:tc>
        <w:tc>
          <w:tcPr>
            <w:tcW w:w="1046" w:type="dxa"/>
            <w:tcBorders>
              <w:top w:val="single" w:sz="12" w:space="0" w:color="auto"/>
            </w:tcBorders>
            <w:shd w:val="clear" w:color="auto" w:fill="auto"/>
            <w:vAlign w:val="bottom"/>
          </w:tcPr>
          <w:p w14:paraId="5C94B45D" w14:textId="77777777" w:rsidR="0034195A" w:rsidRPr="00B72F5B" w:rsidRDefault="0034195A" w:rsidP="0034195A">
            <w:pPr>
              <w:tabs>
                <w:tab w:val="left" w:pos="288"/>
                <w:tab w:val="left" w:pos="576"/>
                <w:tab w:val="left" w:pos="864"/>
                <w:tab w:val="left" w:pos="1152"/>
              </w:tabs>
              <w:spacing w:before="40" w:after="40" w:line="210" w:lineRule="exact"/>
              <w:ind w:left="144" w:right="40"/>
              <w:jc w:val="right"/>
              <w:rPr>
                <w:sz w:val="17"/>
                <w:lang w:val="en-US"/>
              </w:rPr>
            </w:pPr>
          </w:p>
        </w:tc>
        <w:tc>
          <w:tcPr>
            <w:tcW w:w="1046" w:type="dxa"/>
            <w:tcBorders>
              <w:top w:val="single" w:sz="12" w:space="0" w:color="auto"/>
            </w:tcBorders>
            <w:shd w:val="clear" w:color="auto" w:fill="auto"/>
            <w:vAlign w:val="bottom"/>
          </w:tcPr>
          <w:p w14:paraId="4FD83E1C" w14:textId="77777777" w:rsidR="0034195A" w:rsidRPr="00B72F5B" w:rsidRDefault="0034195A" w:rsidP="0034195A">
            <w:pPr>
              <w:tabs>
                <w:tab w:val="left" w:pos="288"/>
                <w:tab w:val="left" w:pos="576"/>
                <w:tab w:val="left" w:pos="864"/>
                <w:tab w:val="left" w:pos="1152"/>
              </w:tabs>
              <w:spacing w:before="40" w:after="40" w:line="210" w:lineRule="exact"/>
              <w:ind w:left="144" w:right="40"/>
              <w:jc w:val="right"/>
              <w:rPr>
                <w:sz w:val="17"/>
                <w:lang w:val="en-US"/>
              </w:rPr>
            </w:pPr>
          </w:p>
        </w:tc>
        <w:tc>
          <w:tcPr>
            <w:tcW w:w="1046" w:type="dxa"/>
            <w:tcBorders>
              <w:top w:val="single" w:sz="12" w:space="0" w:color="auto"/>
            </w:tcBorders>
            <w:shd w:val="clear" w:color="auto" w:fill="auto"/>
            <w:vAlign w:val="bottom"/>
          </w:tcPr>
          <w:p w14:paraId="35D38859" w14:textId="77777777" w:rsidR="0034195A" w:rsidRPr="00B72F5B" w:rsidRDefault="0034195A" w:rsidP="0034195A">
            <w:pPr>
              <w:tabs>
                <w:tab w:val="left" w:pos="288"/>
                <w:tab w:val="left" w:pos="576"/>
                <w:tab w:val="left" w:pos="864"/>
                <w:tab w:val="left" w:pos="1152"/>
              </w:tabs>
              <w:spacing w:before="40" w:after="40" w:line="210" w:lineRule="exact"/>
              <w:ind w:left="144" w:right="40"/>
              <w:jc w:val="right"/>
              <w:rPr>
                <w:sz w:val="17"/>
                <w:lang w:val="en-US"/>
              </w:rPr>
            </w:pPr>
          </w:p>
        </w:tc>
        <w:tc>
          <w:tcPr>
            <w:tcW w:w="1046" w:type="dxa"/>
            <w:tcBorders>
              <w:top w:val="single" w:sz="12" w:space="0" w:color="auto"/>
            </w:tcBorders>
            <w:shd w:val="clear" w:color="auto" w:fill="auto"/>
            <w:vAlign w:val="bottom"/>
          </w:tcPr>
          <w:p w14:paraId="0F227F73" w14:textId="77777777" w:rsidR="0034195A" w:rsidRPr="00B72F5B" w:rsidRDefault="0034195A" w:rsidP="0034195A">
            <w:pPr>
              <w:tabs>
                <w:tab w:val="left" w:pos="288"/>
                <w:tab w:val="left" w:pos="576"/>
                <w:tab w:val="left" w:pos="864"/>
                <w:tab w:val="left" w:pos="1152"/>
              </w:tabs>
              <w:spacing w:before="40" w:after="40" w:line="210" w:lineRule="exact"/>
              <w:ind w:left="144" w:right="40"/>
              <w:jc w:val="right"/>
              <w:rPr>
                <w:sz w:val="17"/>
                <w:lang w:val="en-US"/>
              </w:rPr>
            </w:pPr>
          </w:p>
        </w:tc>
        <w:tc>
          <w:tcPr>
            <w:tcW w:w="1046" w:type="dxa"/>
            <w:tcBorders>
              <w:top w:val="single" w:sz="12" w:space="0" w:color="auto"/>
            </w:tcBorders>
            <w:shd w:val="clear" w:color="auto" w:fill="auto"/>
            <w:vAlign w:val="bottom"/>
          </w:tcPr>
          <w:p w14:paraId="39800C56" w14:textId="77777777" w:rsidR="0034195A" w:rsidRPr="00B72F5B" w:rsidRDefault="0034195A" w:rsidP="0034195A">
            <w:pPr>
              <w:tabs>
                <w:tab w:val="left" w:pos="288"/>
                <w:tab w:val="left" w:pos="576"/>
                <w:tab w:val="left" w:pos="864"/>
                <w:tab w:val="left" w:pos="1152"/>
              </w:tabs>
              <w:spacing w:before="40" w:after="40" w:line="210" w:lineRule="exact"/>
              <w:ind w:left="144" w:right="40"/>
              <w:jc w:val="right"/>
              <w:rPr>
                <w:sz w:val="17"/>
                <w:lang w:val="en-US"/>
              </w:rPr>
            </w:pPr>
          </w:p>
        </w:tc>
        <w:tc>
          <w:tcPr>
            <w:tcW w:w="1046" w:type="dxa"/>
            <w:tcBorders>
              <w:top w:val="single" w:sz="12" w:space="0" w:color="auto"/>
            </w:tcBorders>
            <w:shd w:val="clear" w:color="auto" w:fill="auto"/>
            <w:vAlign w:val="bottom"/>
          </w:tcPr>
          <w:p w14:paraId="00660382" w14:textId="77777777" w:rsidR="0034195A" w:rsidRPr="00B72F5B" w:rsidRDefault="0034195A" w:rsidP="0034195A">
            <w:pPr>
              <w:tabs>
                <w:tab w:val="left" w:pos="288"/>
                <w:tab w:val="left" w:pos="576"/>
                <w:tab w:val="left" w:pos="864"/>
                <w:tab w:val="left" w:pos="1152"/>
              </w:tabs>
              <w:spacing w:before="40" w:after="40" w:line="210" w:lineRule="exact"/>
              <w:ind w:left="144" w:right="40"/>
              <w:jc w:val="right"/>
              <w:rPr>
                <w:sz w:val="17"/>
                <w:lang w:val="en-US"/>
              </w:rPr>
            </w:pPr>
          </w:p>
        </w:tc>
      </w:tr>
      <w:tr w:rsidR="0034195A" w:rsidRPr="00B72F5B" w14:paraId="07CE20AC" w14:textId="77777777" w:rsidTr="0034195A">
        <w:tc>
          <w:tcPr>
            <w:tcW w:w="1046" w:type="dxa"/>
            <w:tcBorders>
              <w:bottom w:val="single" w:sz="12" w:space="0" w:color="auto"/>
            </w:tcBorders>
            <w:shd w:val="clear" w:color="auto" w:fill="auto"/>
            <w:vAlign w:val="bottom"/>
          </w:tcPr>
          <w:p w14:paraId="16F69EDB" w14:textId="77777777" w:rsidR="0034195A" w:rsidRPr="00B72F5B" w:rsidRDefault="0034195A" w:rsidP="0034195A">
            <w:pPr>
              <w:tabs>
                <w:tab w:val="left" w:pos="288"/>
                <w:tab w:val="left" w:pos="576"/>
                <w:tab w:val="left" w:pos="864"/>
                <w:tab w:val="left" w:pos="1152"/>
              </w:tabs>
              <w:spacing w:before="40" w:after="40" w:line="210" w:lineRule="exact"/>
              <w:ind w:right="40"/>
              <w:rPr>
                <w:sz w:val="17"/>
                <w:lang w:val="en-US"/>
              </w:rPr>
            </w:pPr>
            <w:r w:rsidRPr="00B72F5B">
              <w:rPr>
                <w:sz w:val="17"/>
                <w:lang w:val="en-US"/>
              </w:rPr>
              <w:t>Rate</w:t>
            </w:r>
          </w:p>
        </w:tc>
        <w:tc>
          <w:tcPr>
            <w:tcW w:w="1046" w:type="dxa"/>
            <w:tcBorders>
              <w:bottom w:val="single" w:sz="12" w:space="0" w:color="auto"/>
            </w:tcBorders>
            <w:shd w:val="clear" w:color="auto" w:fill="auto"/>
            <w:vAlign w:val="bottom"/>
          </w:tcPr>
          <w:p w14:paraId="0E38F501" w14:textId="77777777" w:rsidR="0034195A" w:rsidRPr="00B72F5B" w:rsidRDefault="0034195A" w:rsidP="0034195A">
            <w:pPr>
              <w:tabs>
                <w:tab w:val="left" w:pos="288"/>
                <w:tab w:val="left" w:pos="576"/>
                <w:tab w:val="left" w:pos="864"/>
                <w:tab w:val="left" w:pos="1152"/>
              </w:tabs>
              <w:spacing w:before="40" w:after="40" w:line="210" w:lineRule="exact"/>
              <w:ind w:left="144" w:right="40"/>
              <w:jc w:val="right"/>
              <w:rPr>
                <w:sz w:val="17"/>
                <w:lang w:val="en-US"/>
              </w:rPr>
            </w:pPr>
            <w:r w:rsidRPr="00B72F5B">
              <w:rPr>
                <w:sz w:val="17"/>
                <w:lang w:val="en-US"/>
              </w:rPr>
              <w:t>26.80</w:t>
            </w:r>
          </w:p>
        </w:tc>
        <w:tc>
          <w:tcPr>
            <w:tcW w:w="1046" w:type="dxa"/>
            <w:tcBorders>
              <w:bottom w:val="single" w:sz="12" w:space="0" w:color="auto"/>
            </w:tcBorders>
            <w:shd w:val="clear" w:color="auto" w:fill="auto"/>
            <w:vAlign w:val="bottom"/>
          </w:tcPr>
          <w:p w14:paraId="3A1BD8BE" w14:textId="77777777" w:rsidR="0034195A" w:rsidRPr="00B72F5B" w:rsidRDefault="0034195A" w:rsidP="0034195A">
            <w:pPr>
              <w:tabs>
                <w:tab w:val="left" w:pos="288"/>
                <w:tab w:val="left" w:pos="576"/>
                <w:tab w:val="left" w:pos="864"/>
                <w:tab w:val="left" w:pos="1152"/>
              </w:tabs>
              <w:spacing w:before="40" w:after="40" w:line="210" w:lineRule="exact"/>
              <w:ind w:left="144" w:right="40"/>
              <w:jc w:val="right"/>
              <w:rPr>
                <w:sz w:val="17"/>
                <w:lang w:val="en-US"/>
              </w:rPr>
            </w:pPr>
            <w:r w:rsidRPr="00B72F5B">
              <w:rPr>
                <w:sz w:val="17"/>
                <w:lang w:val="en-US"/>
              </w:rPr>
              <w:t>43.75</w:t>
            </w:r>
          </w:p>
        </w:tc>
        <w:tc>
          <w:tcPr>
            <w:tcW w:w="1046" w:type="dxa"/>
            <w:tcBorders>
              <w:bottom w:val="single" w:sz="12" w:space="0" w:color="auto"/>
            </w:tcBorders>
            <w:shd w:val="clear" w:color="auto" w:fill="auto"/>
            <w:vAlign w:val="bottom"/>
          </w:tcPr>
          <w:p w14:paraId="5956BF66" w14:textId="77777777" w:rsidR="0034195A" w:rsidRPr="00B72F5B" w:rsidRDefault="0034195A" w:rsidP="0034195A">
            <w:pPr>
              <w:tabs>
                <w:tab w:val="left" w:pos="288"/>
                <w:tab w:val="left" w:pos="576"/>
                <w:tab w:val="left" w:pos="864"/>
                <w:tab w:val="left" w:pos="1152"/>
              </w:tabs>
              <w:spacing w:before="40" w:after="40" w:line="210" w:lineRule="exact"/>
              <w:ind w:left="144" w:right="40"/>
              <w:jc w:val="right"/>
              <w:rPr>
                <w:sz w:val="17"/>
                <w:lang w:val="en-US"/>
              </w:rPr>
            </w:pPr>
            <w:r w:rsidRPr="00B72F5B">
              <w:rPr>
                <w:sz w:val="17"/>
                <w:lang w:val="en-US"/>
              </w:rPr>
              <w:t>22.60</w:t>
            </w:r>
          </w:p>
        </w:tc>
        <w:tc>
          <w:tcPr>
            <w:tcW w:w="1046" w:type="dxa"/>
            <w:tcBorders>
              <w:bottom w:val="single" w:sz="12" w:space="0" w:color="auto"/>
            </w:tcBorders>
            <w:shd w:val="clear" w:color="auto" w:fill="auto"/>
            <w:vAlign w:val="bottom"/>
          </w:tcPr>
          <w:p w14:paraId="6FF985BE" w14:textId="77777777" w:rsidR="0034195A" w:rsidRPr="00B72F5B" w:rsidRDefault="0034195A" w:rsidP="0034195A">
            <w:pPr>
              <w:tabs>
                <w:tab w:val="left" w:pos="288"/>
                <w:tab w:val="left" w:pos="576"/>
                <w:tab w:val="left" w:pos="864"/>
                <w:tab w:val="left" w:pos="1152"/>
              </w:tabs>
              <w:spacing w:before="40" w:after="40" w:line="210" w:lineRule="exact"/>
              <w:ind w:left="144" w:right="40"/>
              <w:jc w:val="right"/>
              <w:rPr>
                <w:sz w:val="17"/>
                <w:lang w:val="en-US"/>
              </w:rPr>
            </w:pPr>
            <w:r w:rsidRPr="00B72F5B">
              <w:rPr>
                <w:sz w:val="17"/>
                <w:lang w:val="en-US"/>
              </w:rPr>
              <w:t>31.06</w:t>
            </w:r>
          </w:p>
        </w:tc>
        <w:tc>
          <w:tcPr>
            <w:tcW w:w="1046" w:type="dxa"/>
            <w:tcBorders>
              <w:bottom w:val="single" w:sz="12" w:space="0" w:color="auto"/>
            </w:tcBorders>
            <w:shd w:val="clear" w:color="auto" w:fill="auto"/>
            <w:vAlign w:val="bottom"/>
          </w:tcPr>
          <w:p w14:paraId="528CB41F" w14:textId="77777777" w:rsidR="0034195A" w:rsidRPr="00B72F5B" w:rsidRDefault="0034195A" w:rsidP="0034195A">
            <w:pPr>
              <w:tabs>
                <w:tab w:val="left" w:pos="288"/>
                <w:tab w:val="left" w:pos="576"/>
                <w:tab w:val="left" w:pos="864"/>
                <w:tab w:val="left" w:pos="1152"/>
              </w:tabs>
              <w:spacing w:before="40" w:after="40" w:line="210" w:lineRule="exact"/>
              <w:ind w:left="144" w:right="40"/>
              <w:jc w:val="right"/>
              <w:rPr>
                <w:sz w:val="17"/>
                <w:lang w:val="en-US"/>
              </w:rPr>
            </w:pPr>
            <w:r w:rsidRPr="00B72F5B">
              <w:rPr>
                <w:sz w:val="17"/>
                <w:lang w:val="en-US"/>
              </w:rPr>
              <w:t>31.74</w:t>
            </w:r>
          </w:p>
        </w:tc>
        <w:tc>
          <w:tcPr>
            <w:tcW w:w="1046" w:type="dxa"/>
            <w:tcBorders>
              <w:bottom w:val="single" w:sz="12" w:space="0" w:color="auto"/>
            </w:tcBorders>
            <w:shd w:val="clear" w:color="auto" w:fill="auto"/>
            <w:vAlign w:val="bottom"/>
          </w:tcPr>
          <w:p w14:paraId="7AE6EAE4" w14:textId="77777777" w:rsidR="0034195A" w:rsidRPr="00B72F5B" w:rsidRDefault="0034195A" w:rsidP="0034195A">
            <w:pPr>
              <w:tabs>
                <w:tab w:val="left" w:pos="288"/>
                <w:tab w:val="left" w:pos="576"/>
                <w:tab w:val="left" w:pos="864"/>
                <w:tab w:val="left" w:pos="1152"/>
              </w:tabs>
              <w:spacing w:before="40" w:after="40" w:line="210" w:lineRule="exact"/>
              <w:ind w:left="144" w:right="40"/>
              <w:jc w:val="right"/>
              <w:rPr>
                <w:sz w:val="17"/>
                <w:lang w:val="en-US"/>
              </w:rPr>
            </w:pPr>
            <w:r w:rsidRPr="00B72F5B">
              <w:rPr>
                <w:sz w:val="17"/>
                <w:lang w:val="en-US"/>
              </w:rPr>
              <w:t>27.59</w:t>
            </w:r>
          </w:p>
        </w:tc>
      </w:tr>
    </w:tbl>
    <w:p w14:paraId="09C81312" w14:textId="77777777" w:rsidR="0034195A" w:rsidRPr="00B72F5B" w:rsidRDefault="0034195A" w:rsidP="0034195A">
      <w:pPr>
        <w:pStyle w:val="SingleTxt"/>
        <w:spacing w:after="0" w:line="120" w:lineRule="exact"/>
        <w:rPr>
          <w:rFonts w:asciiTheme="majorBidi" w:hAnsiTheme="majorBidi" w:cstheme="majorBidi"/>
          <w:sz w:val="10"/>
          <w:lang w:val="en-US"/>
        </w:rPr>
      </w:pPr>
    </w:p>
    <w:p w14:paraId="5B904FF0" w14:textId="77777777" w:rsidR="0034195A" w:rsidRPr="0057234C" w:rsidRDefault="0034195A" w:rsidP="0034195A">
      <w:pPr>
        <w:pStyle w:val="FootnoteText"/>
        <w:tabs>
          <w:tab w:val="clear" w:pos="418"/>
          <w:tab w:val="right" w:pos="1476"/>
          <w:tab w:val="left" w:pos="1548"/>
          <w:tab w:val="right" w:pos="1836"/>
          <w:tab w:val="left" w:pos="1908"/>
        </w:tabs>
        <w:ind w:left="1548" w:right="1267" w:hanging="288"/>
        <w:rPr>
          <w:lang w:val="en-US"/>
        </w:rPr>
      </w:pPr>
      <w:r w:rsidRPr="00B72F5B">
        <w:rPr>
          <w:i/>
          <w:iCs/>
          <w:lang w:val="en-US"/>
        </w:rPr>
        <w:t>Source</w:t>
      </w:r>
      <w:r w:rsidRPr="0057234C">
        <w:rPr>
          <w:lang w:val="en-US"/>
        </w:rPr>
        <w:t>: Health Education Division, Ministry of Health, Antigua and Barbuda</w:t>
      </w:r>
      <w:r>
        <w:rPr>
          <w:lang w:val="en-US"/>
        </w:rPr>
        <w:t xml:space="preserve">. </w:t>
      </w:r>
    </w:p>
    <w:p w14:paraId="4A577F15" w14:textId="77777777" w:rsidR="0034195A" w:rsidRPr="00B72F5B" w:rsidRDefault="0034195A" w:rsidP="0034195A">
      <w:pPr>
        <w:pStyle w:val="SingleTxt"/>
        <w:spacing w:after="0" w:line="120" w:lineRule="exact"/>
        <w:rPr>
          <w:rFonts w:asciiTheme="majorBidi" w:hAnsiTheme="majorBidi" w:cstheme="majorBidi"/>
          <w:sz w:val="10"/>
          <w:lang w:val="en-US"/>
        </w:rPr>
      </w:pPr>
    </w:p>
    <w:p w14:paraId="19B31AC1" w14:textId="77777777" w:rsidR="0034195A" w:rsidRPr="00B72F5B" w:rsidRDefault="0034195A" w:rsidP="0034195A">
      <w:pPr>
        <w:pStyle w:val="SingleTxt"/>
        <w:spacing w:after="0" w:line="120" w:lineRule="exact"/>
        <w:rPr>
          <w:rFonts w:asciiTheme="majorBidi" w:hAnsiTheme="majorBidi" w:cstheme="majorBidi"/>
          <w:sz w:val="10"/>
          <w:lang w:val="en-US"/>
        </w:rPr>
      </w:pPr>
    </w:p>
    <w:p w14:paraId="07161497" w14:textId="77777777"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165.</w:t>
      </w:r>
      <w:r w:rsidRPr="0057234C">
        <w:rPr>
          <w:rFonts w:asciiTheme="majorBidi" w:hAnsiTheme="majorBidi" w:cstheme="majorBidi"/>
          <w:lang w:val="en-US"/>
        </w:rPr>
        <w:tab/>
        <w:t>More recent statistics are available only for perinatal deaths, not for the death rate (See Table 11 below).</w:t>
      </w:r>
      <w:r>
        <w:rPr>
          <w:rFonts w:asciiTheme="majorBidi" w:hAnsiTheme="majorBidi" w:cstheme="majorBidi"/>
          <w:lang w:val="en-US"/>
        </w:rPr>
        <w:t xml:space="preserve"> </w:t>
      </w:r>
    </w:p>
    <w:p w14:paraId="75209A5A" w14:textId="77777777" w:rsidR="0034195A" w:rsidRPr="00B72F5B" w:rsidRDefault="0034195A" w:rsidP="0034195A">
      <w:pPr>
        <w:pStyle w:val="SingleTxt"/>
        <w:spacing w:after="0" w:line="120" w:lineRule="exact"/>
        <w:rPr>
          <w:rFonts w:asciiTheme="majorBidi" w:hAnsiTheme="majorBidi" w:cstheme="majorBidi"/>
          <w:sz w:val="10"/>
          <w:lang w:val="en-US"/>
        </w:rPr>
      </w:pPr>
    </w:p>
    <w:p w14:paraId="7ECE630E" w14:textId="77777777" w:rsidR="0034195A" w:rsidRPr="0057234C" w:rsidRDefault="0034195A" w:rsidP="00341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2F5B">
        <w:rPr>
          <w:b w:val="0"/>
          <w:bCs/>
        </w:rPr>
        <w:tab/>
      </w:r>
      <w:r w:rsidRPr="00B72F5B">
        <w:rPr>
          <w:b w:val="0"/>
          <w:bCs/>
        </w:rPr>
        <w:tab/>
        <w:t>Table 11</w:t>
      </w:r>
      <w:r>
        <w:t xml:space="preserve"> </w:t>
      </w:r>
      <w:r>
        <w:br/>
      </w:r>
      <w:r w:rsidRPr="0057234C">
        <w:t xml:space="preserve">Perinatal Deaths </w:t>
      </w:r>
      <w:r>
        <w:t>—</w:t>
      </w:r>
      <w:r w:rsidRPr="0057234C">
        <w:t xml:space="preserve"> Selected Years</w:t>
      </w:r>
    </w:p>
    <w:p w14:paraId="4EBB13BC" w14:textId="77777777" w:rsidR="0034195A" w:rsidRPr="00B72F5B" w:rsidRDefault="0034195A" w:rsidP="0034195A">
      <w:pPr>
        <w:pStyle w:val="SingleTxt"/>
        <w:spacing w:after="0" w:line="120" w:lineRule="exact"/>
        <w:rPr>
          <w:rFonts w:asciiTheme="majorBidi" w:hAnsiTheme="majorBidi" w:cstheme="majorBidi"/>
          <w:sz w:val="10"/>
          <w:lang w:val="en-US"/>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30"/>
        <w:gridCol w:w="1830"/>
        <w:gridCol w:w="1830"/>
        <w:gridCol w:w="1830"/>
      </w:tblGrid>
      <w:tr w:rsidR="0034195A" w:rsidRPr="00B72F5B" w14:paraId="05CD3EBB" w14:textId="77777777" w:rsidTr="0034195A">
        <w:trPr>
          <w:tblHeader/>
        </w:trPr>
        <w:tc>
          <w:tcPr>
            <w:tcW w:w="1830" w:type="dxa"/>
            <w:tcBorders>
              <w:top w:val="single" w:sz="4" w:space="0" w:color="auto"/>
              <w:bottom w:val="single" w:sz="12" w:space="0" w:color="auto"/>
            </w:tcBorders>
            <w:shd w:val="clear" w:color="auto" w:fill="auto"/>
            <w:vAlign w:val="bottom"/>
          </w:tcPr>
          <w:p w14:paraId="79F0F2AD" w14:textId="77777777" w:rsidR="0034195A" w:rsidRPr="00B72F5B" w:rsidRDefault="0034195A" w:rsidP="00341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B72F5B">
              <w:rPr>
                <w:i/>
                <w:sz w:val="14"/>
              </w:rPr>
              <w:t>Year</w:t>
            </w:r>
          </w:p>
        </w:tc>
        <w:tc>
          <w:tcPr>
            <w:tcW w:w="1830" w:type="dxa"/>
            <w:tcBorders>
              <w:top w:val="single" w:sz="4" w:space="0" w:color="auto"/>
              <w:bottom w:val="single" w:sz="12" w:space="0" w:color="auto"/>
            </w:tcBorders>
            <w:shd w:val="clear" w:color="auto" w:fill="auto"/>
            <w:vAlign w:val="bottom"/>
          </w:tcPr>
          <w:p w14:paraId="2B9ADFD1" w14:textId="77777777" w:rsidR="0034195A" w:rsidRPr="00B72F5B" w:rsidRDefault="0034195A" w:rsidP="00341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72F5B">
              <w:rPr>
                <w:i/>
                <w:sz w:val="14"/>
              </w:rPr>
              <w:t>Male</w:t>
            </w:r>
          </w:p>
        </w:tc>
        <w:tc>
          <w:tcPr>
            <w:tcW w:w="1830" w:type="dxa"/>
            <w:tcBorders>
              <w:top w:val="single" w:sz="4" w:space="0" w:color="auto"/>
              <w:bottom w:val="single" w:sz="12" w:space="0" w:color="auto"/>
            </w:tcBorders>
            <w:shd w:val="clear" w:color="auto" w:fill="auto"/>
            <w:vAlign w:val="bottom"/>
          </w:tcPr>
          <w:p w14:paraId="6F893043" w14:textId="77777777" w:rsidR="0034195A" w:rsidRPr="00B72F5B" w:rsidRDefault="0034195A" w:rsidP="00341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72F5B">
              <w:rPr>
                <w:i/>
                <w:sz w:val="14"/>
              </w:rPr>
              <w:t>Female</w:t>
            </w:r>
          </w:p>
        </w:tc>
        <w:tc>
          <w:tcPr>
            <w:tcW w:w="1830" w:type="dxa"/>
            <w:tcBorders>
              <w:top w:val="single" w:sz="4" w:space="0" w:color="auto"/>
              <w:bottom w:val="single" w:sz="12" w:space="0" w:color="auto"/>
            </w:tcBorders>
            <w:shd w:val="clear" w:color="auto" w:fill="auto"/>
            <w:vAlign w:val="bottom"/>
          </w:tcPr>
          <w:p w14:paraId="7D0D6449" w14:textId="77777777" w:rsidR="0034195A" w:rsidRPr="00FB3038" w:rsidRDefault="0034195A" w:rsidP="00341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b/>
                <w:bCs/>
                <w:i/>
                <w:sz w:val="14"/>
              </w:rPr>
            </w:pPr>
            <w:r w:rsidRPr="00FB3038">
              <w:rPr>
                <w:b/>
                <w:bCs/>
                <w:i/>
                <w:sz w:val="14"/>
              </w:rPr>
              <w:t>Total</w:t>
            </w:r>
          </w:p>
        </w:tc>
      </w:tr>
      <w:tr w:rsidR="0034195A" w:rsidRPr="00B72F5B" w14:paraId="10465F22" w14:textId="77777777" w:rsidTr="0034195A">
        <w:trPr>
          <w:trHeight w:hRule="exact" w:val="115"/>
          <w:tblHeader/>
        </w:trPr>
        <w:tc>
          <w:tcPr>
            <w:tcW w:w="1830" w:type="dxa"/>
            <w:tcBorders>
              <w:top w:val="single" w:sz="12" w:space="0" w:color="auto"/>
            </w:tcBorders>
            <w:shd w:val="clear" w:color="auto" w:fill="auto"/>
            <w:vAlign w:val="bottom"/>
          </w:tcPr>
          <w:p w14:paraId="2DEC494D" w14:textId="77777777" w:rsidR="0034195A" w:rsidRPr="00B72F5B" w:rsidRDefault="0034195A" w:rsidP="00341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830" w:type="dxa"/>
            <w:tcBorders>
              <w:top w:val="single" w:sz="12" w:space="0" w:color="auto"/>
            </w:tcBorders>
            <w:shd w:val="clear" w:color="auto" w:fill="auto"/>
            <w:vAlign w:val="bottom"/>
          </w:tcPr>
          <w:p w14:paraId="5CC4DFBE" w14:textId="77777777" w:rsidR="0034195A" w:rsidRPr="00B72F5B" w:rsidRDefault="0034195A" w:rsidP="00341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07C874E3" w14:textId="77777777" w:rsidR="0034195A" w:rsidRPr="00B72F5B" w:rsidRDefault="0034195A" w:rsidP="00341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3038DB6B" w14:textId="77777777" w:rsidR="0034195A" w:rsidRPr="00FB3038" w:rsidRDefault="0034195A" w:rsidP="00341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b/>
                <w:bCs/>
                <w:sz w:val="17"/>
              </w:rPr>
            </w:pPr>
          </w:p>
        </w:tc>
      </w:tr>
      <w:tr w:rsidR="0034195A" w:rsidRPr="00B72F5B" w14:paraId="74FE7B96" w14:textId="77777777" w:rsidTr="0034195A">
        <w:tc>
          <w:tcPr>
            <w:tcW w:w="1830" w:type="dxa"/>
            <w:shd w:val="clear" w:color="auto" w:fill="auto"/>
            <w:vAlign w:val="bottom"/>
          </w:tcPr>
          <w:p w14:paraId="76BC44DC" w14:textId="77777777" w:rsidR="0034195A" w:rsidRPr="00B72F5B" w:rsidRDefault="0034195A" w:rsidP="00341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72F5B">
              <w:rPr>
                <w:sz w:val="17"/>
              </w:rPr>
              <w:t>2006</w:t>
            </w:r>
          </w:p>
        </w:tc>
        <w:tc>
          <w:tcPr>
            <w:tcW w:w="1830" w:type="dxa"/>
            <w:shd w:val="clear" w:color="auto" w:fill="auto"/>
            <w:vAlign w:val="bottom"/>
          </w:tcPr>
          <w:p w14:paraId="2FAA9DE4" w14:textId="77777777" w:rsidR="0034195A" w:rsidRPr="00B72F5B" w:rsidRDefault="0034195A" w:rsidP="00341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2F5B">
              <w:rPr>
                <w:sz w:val="17"/>
              </w:rPr>
              <w:t>5</w:t>
            </w:r>
          </w:p>
        </w:tc>
        <w:tc>
          <w:tcPr>
            <w:tcW w:w="1830" w:type="dxa"/>
            <w:shd w:val="clear" w:color="auto" w:fill="auto"/>
            <w:vAlign w:val="bottom"/>
          </w:tcPr>
          <w:p w14:paraId="3F77F1F2" w14:textId="77777777" w:rsidR="0034195A" w:rsidRPr="00B72F5B" w:rsidRDefault="0034195A" w:rsidP="00341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2F5B">
              <w:rPr>
                <w:sz w:val="17"/>
              </w:rPr>
              <w:t>1</w:t>
            </w:r>
          </w:p>
        </w:tc>
        <w:tc>
          <w:tcPr>
            <w:tcW w:w="1830" w:type="dxa"/>
            <w:shd w:val="clear" w:color="auto" w:fill="auto"/>
            <w:vAlign w:val="bottom"/>
          </w:tcPr>
          <w:p w14:paraId="77899AA4" w14:textId="77777777" w:rsidR="0034195A" w:rsidRPr="00FB3038" w:rsidRDefault="0034195A" w:rsidP="00341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FB3038">
              <w:rPr>
                <w:b/>
                <w:bCs/>
                <w:sz w:val="17"/>
              </w:rPr>
              <w:t>6</w:t>
            </w:r>
          </w:p>
        </w:tc>
      </w:tr>
      <w:tr w:rsidR="0034195A" w:rsidRPr="00B72F5B" w14:paraId="60C64B74" w14:textId="77777777" w:rsidTr="0034195A">
        <w:tc>
          <w:tcPr>
            <w:tcW w:w="1830" w:type="dxa"/>
            <w:shd w:val="clear" w:color="auto" w:fill="auto"/>
            <w:vAlign w:val="bottom"/>
          </w:tcPr>
          <w:p w14:paraId="61D82CFD" w14:textId="77777777" w:rsidR="0034195A" w:rsidRPr="00B72F5B" w:rsidRDefault="0034195A" w:rsidP="00341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72F5B">
              <w:rPr>
                <w:sz w:val="17"/>
              </w:rPr>
              <w:t>2007</w:t>
            </w:r>
          </w:p>
        </w:tc>
        <w:tc>
          <w:tcPr>
            <w:tcW w:w="1830" w:type="dxa"/>
            <w:shd w:val="clear" w:color="auto" w:fill="auto"/>
            <w:vAlign w:val="bottom"/>
          </w:tcPr>
          <w:p w14:paraId="3D42DDB9" w14:textId="77777777" w:rsidR="0034195A" w:rsidRPr="00B72F5B" w:rsidRDefault="0034195A" w:rsidP="00341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2F5B">
              <w:rPr>
                <w:sz w:val="17"/>
              </w:rPr>
              <w:t>3</w:t>
            </w:r>
          </w:p>
        </w:tc>
        <w:tc>
          <w:tcPr>
            <w:tcW w:w="1830" w:type="dxa"/>
            <w:shd w:val="clear" w:color="auto" w:fill="auto"/>
            <w:vAlign w:val="bottom"/>
          </w:tcPr>
          <w:p w14:paraId="4940C6B1" w14:textId="77777777" w:rsidR="0034195A" w:rsidRPr="00B72F5B" w:rsidRDefault="0034195A" w:rsidP="00341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2F5B">
              <w:rPr>
                <w:sz w:val="17"/>
              </w:rPr>
              <w:t>10</w:t>
            </w:r>
          </w:p>
        </w:tc>
        <w:tc>
          <w:tcPr>
            <w:tcW w:w="1830" w:type="dxa"/>
            <w:shd w:val="clear" w:color="auto" w:fill="auto"/>
            <w:vAlign w:val="bottom"/>
          </w:tcPr>
          <w:p w14:paraId="55134EE3" w14:textId="77777777" w:rsidR="0034195A" w:rsidRPr="00FB3038" w:rsidRDefault="0034195A" w:rsidP="00341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FB3038">
              <w:rPr>
                <w:b/>
                <w:bCs/>
                <w:sz w:val="17"/>
              </w:rPr>
              <w:t>13</w:t>
            </w:r>
          </w:p>
        </w:tc>
      </w:tr>
      <w:tr w:rsidR="0034195A" w:rsidRPr="00B72F5B" w14:paraId="41B66B4E" w14:textId="77777777" w:rsidTr="0034195A">
        <w:tc>
          <w:tcPr>
            <w:tcW w:w="1830" w:type="dxa"/>
            <w:shd w:val="clear" w:color="auto" w:fill="auto"/>
            <w:vAlign w:val="bottom"/>
          </w:tcPr>
          <w:p w14:paraId="32499E0C" w14:textId="77777777" w:rsidR="0034195A" w:rsidRPr="00B72F5B" w:rsidRDefault="0034195A" w:rsidP="00341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72F5B">
              <w:rPr>
                <w:sz w:val="17"/>
              </w:rPr>
              <w:t>2008</w:t>
            </w:r>
          </w:p>
        </w:tc>
        <w:tc>
          <w:tcPr>
            <w:tcW w:w="1830" w:type="dxa"/>
            <w:shd w:val="clear" w:color="auto" w:fill="auto"/>
            <w:vAlign w:val="bottom"/>
          </w:tcPr>
          <w:p w14:paraId="4D410455" w14:textId="77777777" w:rsidR="0034195A" w:rsidRPr="00B72F5B" w:rsidRDefault="0034195A" w:rsidP="00341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2F5B">
              <w:rPr>
                <w:sz w:val="17"/>
              </w:rPr>
              <w:t>12</w:t>
            </w:r>
          </w:p>
        </w:tc>
        <w:tc>
          <w:tcPr>
            <w:tcW w:w="1830" w:type="dxa"/>
            <w:shd w:val="clear" w:color="auto" w:fill="auto"/>
            <w:vAlign w:val="bottom"/>
          </w:tcPr>
          <w:p w14:paraId="524FFFC7" w14:textId="77777777" w:rsidR="0034195A" w:rsidRPr="00B72F5B" w:rsidRDefault="0034195A" w:rsidP="00341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2F5B">
              <w:rPr>
                <w:sz w:val="17"/>
              </w:rPr>
              <w:t>7</w:t>
            </w:r>
          </w:p>
        </w:tc>
        <w:tc>
          <w:tcPr>
            <w:tcW w:w="1830" w:type="dxa"/>
            <w:shd w:val="clear" w:color="auto" w:fill="auto"/>
            <w:vAlign w:val="bottom"/>
          </w:tcPr>
          <w:p w14:paraId="62145965" w14:textId="77777777" w:rsidR="0034195A" w:rsidRPr="00FB3038" w:rsidRDefault="0034195A" w:rsidP="00341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FB3038">
              <w:rPr>
                <w:b/>
                <w:bCs/>
                <w:sz w:val="17"/>
              </w:rPr>
              <w:t>19</w:t>
            </w:r>
          </w:p>
        </w:tc>
      </w:tr>
      <w:tr w:rsidR="0034195A" w:rsidRPr="00B72F5B" w14:paraId="52DF37BA" w14:textId="77777777" w:rsidTr="0034195A">
        <w:tc>
          <w:tcPr>
            <w:tcW w:w="1830" w:type="dxa"/>
            <w:shd w:val="clear" w:color="auto" w:fill="auto"/>
            <w:vAlign w:val="bottom"/>
          </w:tcPr>
          <w:p w14:paraId="0E3F7398" w14:textId="77777777" w:rsidR="0034195A" w:rsidRPr="00B72F5B" w:rsidRDefault="0034195A" w:rsidP="00341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72F5B">
              <w:rPr>
                <w:sz w:val="17"/>
              </w:rPr>
              <w:t>2009</w:t>
            </w:r>
          </w:p>
        </w:tc>
        <w:tc>
          <w:tcPr>
            <w:tcW w:w="1830" w:type="dxa"/>
            <w:shd w:val="clear" w:color="auto" w:fill="auto"/>
            <w:vAlign w:val="bottom"/>
          </w:tcPr>
          <w:p w14:paraId="3342430B" w14:textId="77777777" w:rsidR="0034195A" w:rsidRPr="00B72F5B" w:rsidRDefault="0034195A" w:rsidP="00341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2F5B">
              <w:rPr>
                <w:sz w:val="17"/>
              </w:rPr>
              <w:t>2</w:t>
            </w:r>
          </w:p>
        </w:tc>
        <w:tc>
          <w:tcPr>
            <w:tcW w:w="1830" w:type="dxa"/>
            <w:shd w:val="clear" w:color="auto" w:fill="auto"/>
            <w:vAlign w:val="bottom"/>
          </w:tcPr>
          <w:p w14:paraId="1012D903" w14:textId="77777777" w:rsidR="0034195A" w:rsidRPr="00B72F5B" w:rsidRDefault="0034195A" w:rsidP="00341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2F5B">
              <w:rPr>
                <w:sz w:val="17"/>
              </w:rPr>
              <w:t>2</w:t>
            </w:r>
          </w:p>
        </w:tc>
        <w:tc>
          <w:tcPr>
            <w:tcW w:w="1830" w:type="dxa"/>
            <w:shd w:val="clear" w:color="auto" w:fill="auto"/>
            <w:vAlign w:val="bottom"/>
          </w:tcPr>
          <w:p w14:paraId="3E1BFDAA" w14:textId="77777777" w:rsidR="0034195A" w:rsidRPr="00FB3038" w:rsidRDefault="0034195A" w:rsidP="00341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FB3038">
              <w:rPr>
                <w:b/>
                <w:bCs/>
                <w:sz w:val="17"/>
              </w:rPr>
              <w:t>4</w:t>
            </w:r>
          </w:p>
        </w:tc>
      </w:tr>
      <w:tr w:rsidR="0034195A" w:rsidRPr="00B72F5B" w14:paraId="2D8E6DBB" w14:textId="77777777" w:rsidTr="0034195A">
        <w:tc>
          <w:tcPr>
            <w:tcW w:w="1830" w:type="dxa"/>
            <w:shd w:val="clear" w:color="auto" w:fill="auto"/>
            <w:vAlign w:val="bottom"/>
          </w:tcPr>
          <w:p w14:paraId="5869B3A9" w14:textId="77777777" w:rsidR="0034195A" w:rsidRPr="00B72F5B" w:rsidRDefault="0034195A" w:rsidP="00341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72F5B">
              <w:rPr>
                <w:sz w:val="17"/>
              </w:rPr>
              <w:t>2010</w:t>
            </w:r>
          </w:p>
        </w:tc>
        <w:tc>
          <w:tcPr>
            <w:tcW w:w="1830" w:type="dxa"/>
            <w:shd w:val="clear" w:color="auto" w:fill="auto"/>
            <w:vAlign w:val="bottom"/>
          </w:tcPr>
          <w:p w14:paraId="6A1E331B" w14:textId="77777777" w:rsidR="0034195A" w:rsidRPr="00B72F5B" w:rsidRDefault="0034195A" w:rsidP="00341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2F5B">
              <w:rPr>
                <w:sz w:val="17"/>
              </w:rPr>
              <w:t>3</w:t>
            </w:r>
          </w:p>
        </w:tc>
        <w:tc>
          <w:tcPr>
            <w:tcW w:w="1830" w:type="dxa"/>
            <w:shd w:val="clear" w:color="auto" w:fill="auto"/>
            <w:vAlign w:val="bottom"/>
          </w:tcPr>
          <w:p w14:paraId="239B9569" w14:textId="77777777" w:rsidR="0034195A" w:rsidRPr="00B72F5B" w:rsidRDefault="0034195A" w:rsidP="00341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2F5B">
              <w:rPr>
                <w:sz w:val="17"/>
              </w:rPr>
              <w:t>1</w:t>
            </w:r>
          </w:p>
        </w:tc>
        <w:tc>
          <w:tcPr>
            <w:tcW w:w="1830" w:type="dxa"/>
            <w:shd w:val="clear" w:color="auto" w:fill="auto"/>
            <w:vAlign w:val="bottom"/>
          </w:tcPr>
          <w:p w14:paraId="22BFA7A0" w14:textId="77777777" w:rsidR="0034195A" w:rsidRPr="00FB3038" w:rsidRDefault="0034195A" w:rsidP="00341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FB3038">
              <w:rPr>
                <w:b/>
                <w:bCs/>
                <w:sz w:val="17"/>
              </w:rPr>
              <w:t>4</w:t>
            </w:r>
          </w:p>
        </w:tc>
      </w:tr>
      <w:tr w:rsidR="0034195A" w:rsidRPr="00B72F5B" w14:paraId="2686C731" w14:textId="77777777" w:rsidTr="0034195A">
        <w:tc>
          <w:tcPr>
            <w:tcW w:w="1830" w:type="dxa"/>
            <w:shd w:val="clear" w:color="auto" w:fill="auto"/>
            <w:vAlign w:val="bottom"/>
          </w:tcPr>
          <w:p w14:paraId="4C147926" w14:textId="77777777" w:rsidR="0034195A" w:rsidRPr="00B72F5B" w:rsidRDefault="0034195A" w:rsidP="00341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72F5B">
              <w:rPr>
                <w:sz w:val="17"/>
              </w:rPr>
              <w:t>2011</w:t>
            </w:r>
          </w:p>
        </w:tc>
        <w:tc>
          <w:tcPr>
            <w:tcW w:w="1830" w:type="dxa"/>
            <w:shd w:val="clear" w:color="auto" w:fill="auto"/>
            <w:vAlign w:val="bottom"/>
          </w:tcPr>
          <w:p w14:paraId="487874F4" w14:textId="77777777" w:rsidR="0034195A" w:rsidRPr="00B72F5B" w:rsidRDefault="0034195A" w:rsidP="00341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2F5B">
              <w:rPr>
                <w:sz w:val="17"/>
              </w:rPr>
              <w:t>7</w:t>
            </w:r>
          </w:p>
        </w:tc>
        <w:tc>
          <w:tcPr>
            <w:tcW w:w="1830" w:type="dxa"/>
            <w:shd w:val="clear" w:color="auto" w:fill="auto"/>
            <w:vAlign w:val="bottom"/>
          </w:tcPr>
          <w:p w14:paraId="502B9FCA" w14:textId="77777777" w:rsidR="0034195A" w:rsidRPr="00B72F5B" w:rsidRDefault="0034195A" w:rsidP="00341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2F5B">
              <w:rPr>
                <w:sz w:val="17"/>
              </w:rPr>
              <w:t>3</w:t>
            </w:r>
          </w:p>
        </w:tc>
        <w:tc>
          <w:tcPr>
            <w:tcW w:w="1830" w:type="dxa"/>
            <w:shd w:val="clear" w:color="auto" w:fill="auto"/>
            <w:vAlign w:val="bottom"/>
          </w:tcPr>
          <w:p w14:paraId="349DD87B" w14:textId="77777777" w:rsidR="0034195A" w:rsidRPr="00FB3038" w:rsidRDefault="0034195A" w:rsidP="00341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FB3038">
              <w:rPr>
                <w:b/>
                <w:bCs/>
                <w:sz w:val="17"/>
              </w:rPr>
              <w:t>2</w:t>
            </w:r>
          </w:p>
        </w:tc>
      </w:tr>
      <w:tr w:rsidR="0034195A" w:rsidRPr="00B72F5B" w14:paraId="0A1FDBBC" w14:textId="77777777" w:rsidTr="0034195A">
        <w:tc>
          <w:tcPr>
            <w:tcW w:w="1830" w:type="dxa"/>
            <w:shd w:val="clear" w:color="auto" w:fill="auto"/>
            <w:vAlign w:val="bottom"/>
          </w:tcPr>
          <w:p w14:paraId="1B947AD8" w14:textId="77777777" w:rsidR="0034195A" w:rsidRPr="00B72F5B" w:rsidRDefault="0034195A" w:rsidP="00341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72F5B">
              <w:rPr>
                <w:sz w:val="17"/>
              </w:rPr>
              <w:t>2012</w:t>
            </w:r>
          </w:p>
        </w:tc>
        <w:tc>
          <w:tcPr>
            <w:tcW w:w="1830" w:type="dxa"/>
            <w:shd w:val="clear" w:color="auto" w:fill="auto"/>
            <w:vAlign w:val="bottom"/>
          </w:tcPr>
          <w:p w14:paraId="2A39745B" w14:textId="77777777" w:rsidR="0034195A" w:rsidRPr="00B72F5B" w:rsidRDefault="0034195A" w:rsidP="00341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2F5B">
              <w:rPr>
                <w:sz w:val="17"/>
              </w:rPr>
              <w:t>2</w:t>
            </w:r>
          </w:p>
        </w:tc>
        <w:tc>
          <w:tcPr>
            <w:tcW w:w="1830" w:type="dxa"/>
            <w:shd w:val="clear" w:color="auto" w:fill="auto"/>
            <w:vAlign w:val="bottom"/>
          </w:tcPr>
          <w:p w14:paraId="79319043" w14:textId="77777777" w:rsidR="0034195A" w:rsidRPr="00B72F5B" w:rsidRDefault="0034195A" w:rsidP="00341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2F5B">
              <w:rPr>
                <w:sz w:val="17"/>
              </w:rPr>
              <w:t>0</w:t>
            </w:r>
          </w:p>
        </w:tc>
        <w:tc>
          <w:tcPr>
            <w:tcW w:w="1830" w:type="dxa"/>
            <w:shd w:val="clear" w:color="auto" w:fill="auto"/>
            <w:vAlign w:val="bottom"/>
          </w:tcPr>
          <w:p w14:paraId="7D7845EF" w14:textId="77777777" w:rsidR="0034195A" w:rsidRPr="00FB3038" w:rsidRDefault="0034195A" w:rsidP="00341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FB3038">
              <w:rPr>
                <w:b/>
                <w:bCs/>
                <w:sz w:val="17"/>
              </w:rPr>
              <w:t>2</w:t>
            </w:r>
          </w:p>
        </w:tc>
      </w:tr>
      <w:tr w:rsidR="0034195A" w:rsidRPr="00B72F5B" w14:paraId="5724B502" w14:textId="77777777" w:rsidTr="0034195A">
        <w:tc>
          <w:tcPr>
            <w:tcW w:w="1830" w:type="dxa"/>
            <w:shd w:val="clear" w:color="auto" w:fill="auto"/>
            <w:vAlign w:val="bottom"/>
          </w:tcPr>
          <w:p w14:paraId="033D8328" w14:textId="77777777" w:rsidR="0034195A" w:rsidRPr="00B72F5B" w:rsidRDefault="0034195A" w:rsidP="00341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72F5B">
              <w:rPr>
                <w:sz w:val="17"/>
              </w:rPr>
              <w:t>2013</w:t>
            </w:r>
          </w:p>
        </w:tc>
        <w:tc>
          <w:tcPr>
            <w:tcW w:w="1830" w:type="dxa"/>
            <w:shd w:val="clear" w:color="auto" w:fill="auto"/>
            <w:vAlign w:val="bottom"/>
          </w:tcPr>
          <w:p w14:paraId="69DD506C" w14:textId="77777777" w:rsidR="0034195A" w:rsidRPr="00B72F5B" w:rsidRDefault="0034195A" w:rsidP="00341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2F5B">
              <w:rPr>
                <w:sz w:val="17"/>
              </w:rPr>
              <w:t>6</w:t>
            </w:r>
          </w:p>
        </w:tc>
        <w:tc>
          <w:tcPr>
            <w:tcW w:w="1830" w:type="dxa"/>
            <w:shd w:val="clear" w:color="auto" w:fill="auto"/>
            <w:vAlign w:val="bottom"/>
          </w:tcPr>
          <w:p w14:paraId="6A633698" w14:textId="77777777" w:rsidR="0034195A" w:rsidRPr="00B72F5B" w:rsidRDefault="0034195A" w:rsidP="00341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2F5B">
              <w:rPr>
                <w:sz w:val="17"/>
              </w:rPr>
              <w:t>0</w:t>
            </w:r>
          </w:p>
        </w:tc>
        <w:tc>
          <w:tcPr>
            <w:tcW w:w="1830" w:type="dxa"/>
            <w:shd w:val="clear" w:color="auto" w:fill="auto"/>
            <w:vAlign w:val="bottom"/>
          </w:tcPr>
          <w:p w14:paraId="7B32639F" w14:textId="77777777" w:rsidR="0034195A" w:rsidRPr="00FB3038" w:rsidRDefault="0034195A" w:rsidP="00341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FB3038">
              <w:rPr>
                <w:b/>
                <w:bCs/>
                <w:sz w:val="17"/>
              </w:rPr>
              <w:t>6</w:t>
            </w:r>
          </w:p>
        </w:tc>
      </w:tr>
      <w:tr w:rsidR="0034195A" w:rsidRPr="00B72F5B" w14:paraId="6A953AB1" w14:textId="77777777" w:rsidTr="0034195A">
        <w:tc>
          <w:tcPr>
            <w:tcW w:w="1830" w:type="dxa"/>
            <w:tcBorders>
              <w:bottom w:val="single" w:sz="12" w:space="0" w:color="auto"/>
            </w:tcBorders>
            <w:shd w:val="clear" w:color="auto" w:fill="auto"/>
            <w:vAlign w:val="bottom"/>
          </w:tcPr>
          <w:p w14:paraId="3640FD72" w14:textId="77777777" w:rsidR="0034195A" w:rsidRPr="00B72F5B" w:rsidRDefault="0034195A" w:rsidP="00341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72F5B">
              <w:rPr>
                <w:sz w:val="17"/>
              </w:rPr>
              <w:t>2014</w:t>
            </w:r>
          </w:p>
        </w:tc>
        <w:tc>
          <w:tcPr>
            <w:tcW w:w="1830" w:type="dxa"/>
            <w:tcBorders>
              <w:bottom w:val="single" w:sz="12" w:space="0" w:color="auto"/>
            </w:tcBorders>
            <w:shd w:val="clear" w:color="auto" w:fill="auto"/>
            <w:vAlign w:val="bottom"/>
          </w:tcPr>
          <w:p w14:paraId="7647D195" w14:textId="77777777" w:rsidR="0034195A" w:rsidRPr="00B72F5B" w:rsidRDefault="0034195A" w:rsidP="00341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2F5B">
              <w:rPr>
                <w:sz w:val="17"/>
              </w:rPr>
              <w:t>4</w:t>
            </w:r>
          </w:p>
        </w:tc>
        <w:tc>
          <w:tcPr>
            <w:tcW w:w="1830" w:type="dxa"/>
            <w:tcBorders>
              <w:bottom w:val="single" w:sz="12" w:space="0" w:color="auto"/>
            </w:tcBorders>
            <w:shd w:val="clear" w:color="auto" w:fill="auto"/>
            <w:vAlign w:val="bottom"/>
          </w:tcPr>
          <w:p w14:paraId="3C4032CC" w14:textId="77777777" w:rsidR="0034195A" w:rsidRPr="00B72F5B" w:rsidRDefault="0034195A" w:rsidP="00341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2F5B">
              <w:rPr>
                <w:sz w:val="17"/>
              </w:rPr>
              <w:t>3</w:t>
            </w:r>
          </w:p>
        </w:tc>
        <w:tc>
          <w:tcPr>
            <w:tcW w:w="1830" w:type="dxa"/>
            <w:tcBorders>
              <w:bottom w:val="single" w:sz="12" w:space="0" w:color="auto"/>
            </w:tcBorders>
            <w:shd w:val="clear" w:color="auto" w:fill="auto"/>
            <w:vAlign w:val="bottom"/>
          </w:tcPr>
          <w:p w14:paraId="05E984B8" w14:textId="77777777" w:rsidR="0034195A" w:rsidRPr="00FB3038" w:rsidRDefault="0034195A" w:rsidP="00341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FB3038">
              <w:rPr>
                <w:b/>
                <w:bCs/>
                <w:sz w:val="17"/>
              </w:rPr>
              <w:t>7</w:t>
            </w:r>
          </w:p>
        </w:tc>
      </w:tr>
    </w:tbl>
    <w:p w14:paraId="79F98CD0" w14:textId="77777777" w:rsidR="0034195A" w:rsidRPr="00B72F5B" w:rsidRDefault="0034195A" w:rsidP="0034195A">
      <w:pPr>
        <w:pStyle w:val="SingleTxt"/>
        <w:spacing w:after="0" w:line="120" w:lineRule="exact"/>
        <w:rPr>
          <w:rFonts w:asciiTheme="majorBidi" w:hAnsiTheme="majorBidi" w:cstheme="majorBidi"/>
          <w:sz w:val="10"/>
          <w:lang w:val="en-US"/>
        </w:rPr>
      </w:pPr>
    </w:p>
    <w:p w14:paraId="759BF2B5" w14:textId="77777777" w:rsidR="0034195A" w:rsidRPr="0057234C" w:rsidRDefault="0034195A" w:rsidP="0034195A">
      <w:pPr>
        <w:pStyle w:val="FootnoteText"/>
        <w:tabs>
          <w:tab w:val="clear" w:pos="418"/>
          <w:tab w:val="right" w:pos="1476"/>
          <w:tab w:val="left" w:pos="1548"/>
          <w:tab w:val="right" w:pos="1836"/>
          <w:tab w:val="left" w:pos="1908"/>
        </w:tabs>
        <w:ind w:left="1548" w:right="1267" w:hanging="288"/>
        <w:rPr>
          <w:lang w:val="en-US"/>
        </w:rPr>
      </w:pPr>
      <w:r w:rsidRPr="00B72F5B">
        <w:rPr>
          <w:i/>
          <w:iCs/>
          <w:lang w:val="en-US"/>
        </w:rPr>
        <w:t>Source</w:t>
      </w:r>
      <w:r>
        <w:rPr>
          <w:lang w:val="en-US"/>
        </w:rPr>
        <w:t>:</w:t>
      </w:r>
      <w:r w:rsidRPr="0057234C">
        <w:rPr>
          <w:lang w:val="en-US"/>
        </w:rPr>
        <w:t xml:space="preserve"> Health Information Division, Ministry of Health, Antigua and Barbuda</w:t>
      </w:r>
      <w:r>
        <w:rPr>
          <w:lang w:val="en-US"/>
        </w:rPr>
        <w:t xml:space="preserve">. </w:t>
      </w:r>
    </w:p>
    <w:p w14:paraId="7ABB005D" w14:textId="77777777" w:rsidR="0034195A" w:rsidRPr="00FB3038" w:rsidRDefault="0034195A" w:rsidP="0034195A">
      <w:pPr>
        <w:pStyle w:val="SingleTxt"/>
        <w:spacing w:after="0" w:line="120" w:lineRule="exact"/>
        <w:rPr>
          <w:rFonts w:asciiTheme="majorBidi" w:hAnsiTheme="majorBidi" w:cstheme="majorBidi"/>
          <w:sz w:val="10"/>
          <w:lang w:val="en-US"/>
        </w:rPr>
      </w:pPr>
    </w:p>
    <w:p w14:paraId="7309DE4D" w14:textId="77777777" w:rsidR="0034195A" w:rsidRPr="00FB3038" w:rsidRDefault="0034195A" w:rsidP="0034195A">
      <w:pPr>
        <w:pStyle w:val="SingleTxt"/>
        <w:spacing w:after="0" w:line="120" w:lineRule="exact"/>
        <w:rPr>
          <w:rFonts w:asciiTheme="majorBidi" w:hAnsiTheme="majorBidi" w:cstheme="majorBidi"/>
          <w:sz w:val="10"/>
          <w:lang w:val="en-US"/>
        </w:rPr>
      </w:pPr>
    </w:p>
    <w:p w14:paraId="5CA22D2D" w14:textId="77777777" w:rsidR="0034195A" w:rsidRPr="0057234C" w:rsidRDefault="0034195A" w:rsidP="00341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7234C">
        <w:tab/>
      </w:r>
      <w:r w:rsidRPr="0057234C">
        <w:tab/>
        <w:t>HIV/AIDS and Drug Addiction among Women</w:t>
      </w:r>
      <w:r>
        <w:t xml:space="preserve"> </w:t>
      </w:r>
    </w:p>
    <w:p w14:paraId="54AC0544" w14:textId="77777777" w:rsidR="0034195A" w:rsidRPr="00FB3038" w:rsidRDefault="0034195A" w:rsidP="0034195A">
      <w:pPr>
        <w:pStyle w:val="SingleTxt"/>
        <w:spacing w:after="0" w:line="120" w:lineRule="exact"/>
        <w:rPr>
          <w:rFonts w:asciiTheme="majorBidi" w:hAnsiTheme="majorBidi" w:cstheme="majorBidi"/>
          <w:sz w:val="10"/>
          <w:lang w:val="en-US"/>
        </w:rPr>
      </w:pPr>
    </w:p>
    <w:p w14:paraId="6652ED73" w14:textId="77777777" w:rsidR="0034195A" w:rsidRPr="0057234C" w:rsidRDefault="0034195A" w:rsidP="0034195A">
      <w:pPr>
        <w:pStyle w:val="H4"/>
        <w:ind w:right="1260"/>
        <w:rPr>
          <w:lang w:val="en-US"/>
        </w:rPr>
      </w:pPr>
      <w:r w:rsidRPr="0057234C">
        <w:rPr>
          <w:lang w:val="en-US"/>
        </w:rPr>
        <w:tab/>
      </w:r>
      <w:r w:rsidRPr="0057234C">
        <w:rPr>
          <w:lang w:val="en-US"/>
        </w:rPr>
        <w:tab/>
        <w:t>HIV/AIDS</w:t>
      </w:r>
      <w:r>
        <w:rPr>
          <w:lang w:val="en-US"/>
        </w:rPr>
        <w:t xml:space="preserve"> </w:t>
      </w:r>
    </w:p>
    <w:p w14:paraId="166C3643" w14:textId="77777777" w:rsidR="0034195A" w:rsidRPr="00FB3038" w:rsidRDefault="0034195A" w:rsidP="0034195A">
      <w:pPr>
        <w:pStyle w:val="SingleTxt"/>
        <w:spacing w:after="0" w:line="120" w:lineRule="exact"/>
        <w:rPr>
          <w:rFonts w:asciiTheme="majorBidi" w:hAnsiTheme="majorBidi" w:cstheme="majorBidi"/>
          <w:sz w:val="10"/>
          <w:lang w:val="en-US"/>
        </w:rPr>
      </w:pPr>
    </w:p>
    <w:p w14:paraId="506A67E1" w14:textId="77777777"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166.</w:t>
      </w:r>
      <w:r w:rsidRPr="0057234C">
        <w:rPr>
          <w:rFonts w:asciiTheme="majorBidi" w:hAnsiTheme="majorBidi" w:cstheme="majorBidi"/>
          <w:lang w:val="en-US"/>
        </w:rPr>
        <w:tab/>
        <w:t>In Remark 261, the Committee noted the lack of special measures for women with HIV/AIDS, as well as the absence of measures to address drug addiction among women. Much has been done since the last reporting period to enhance the status of persons with HIV/AIDS. The AIDS Secretariat has been very active in encouraging persons infected with the disease to register with their office. Statistics collected by the Secretariat are presented below in Tables 12</w:t>
      </w:r>
      <w:r>
        <w:rPr>
          <w:rFonts w:asciiTheme="majorBidi" w:hAnsiTheme="majorBidi" w:cstheme="majorBidi"/>
          <w:lang w:val="en-US"/>
        </w:rPr>
        <w:t xml:space="preserve"> </w:t>
      </w:r>
      <w:r w:rsidRPr="0057234C">
        <w:rPr>
          <w:rFonts w:asciiTheme="majorBidi" w:hAnsiTheme="majorBidi" w:cstheme="majorBidi"/>
          <w:lang w:val="en-US"/>
        </w:rPr>
        <w:t>(a) and 12</w:t>
      </w:r>
      <w:r>
        <w:rPr>
          <w:rFonts w:asciiTheme="majorBidi" w:hAnsiTheme="majorBidi" w:cstheme="majorBidi"/>
          <w:lang w:val="en-US"/>
        </w:rPr>
        <w:t xml:space="preserve"> </w:t>
      </w:r>
      <w:r w:rsidRPr="0057234C">
        <w:rPr>
          <w:rFonts w:asciiTheme="majorBidi" w:hAnsiTheme="majorBidi" w:cstheme="majorBidi"/>
          <w:lang w:val="en-US"/>
        </w:rPr>
        <w:t>(b).</w:t>
      </w:r>
      <w:r>
        <w:rPr>
          <w:rFonts w:asciiTheme="majorBidi" w:hAnsiTheme="majorBidi" w:cstheme="majorBidi"/>
          <w:lang w:val="en-US"/>
        </w:rPr>
        <w:t xml:space="preserve"> </w:t>
      </w:r>
    </w:p>
    <w:p w14:paraId="1D1FFDC7" w14:textId="77777777"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167.</w:t>
      </w:r>
      <w:r w:rsidRPr="0057234C">
        <w:rPr>
          <w:rFonts w:asciiTheme="majorBidi" w:hAnsiTheme="majorBidi" w:cstheme="majorBidi"/>
          <w:lang w:val="en-US"/>
        </w:rPr>
        <w:tab/>
        <w:t>The AIDS Secretariat has collected statistics on HIV/AIDS infections since 1985. Their statistics do not necessarily paint a true picture of the actual number of cases, as reporting is not compulsory and some persons go abroad for treatment. In 2015, the number decreased somewhat to 48, of which 27 or 52.0 per cent were females. The cumulative number of cases recorded from 1985 up to 2015 is 1</w:t>
      </w:r>
      <w:r>
        <w:rPr>
          <w:rFonts w:asciiTheme="majorBidi" w:hAnsiTheme="majorBidi" w:cstheme="majorBidi"/>
          <w:lang w:val="en-US"/>
        </w:rPr>
        <w:t>,</w:t>
      </w:r>
      <w:r w:rsidRPr="0057234C">
        <w:rPr>
          <w:rFonts w:asciiTheme="majorBidi" w:hAnsiTheme="majorBidi" w:cstheme="majorBidi"/>
          <w:lang w:val="en-US"/>
        </w:rPr>
        <w:t xml:space="preserve">090 persons, of which 493 or 46 per cent are female. The figures indicate that, over time, fewer women have contracted the virus than men. However, the AIDS Secretariat reported that in the younger age categories, females surpassed males in the number of infected cases. They noted that, in 2003, in the age group, 25–29, women outnumbered men in a ratio of 35:28. In the age group 15–19, the ratio was even higher, 15:1. But it is encouraging to note that since then, the numbers of new cases is decreasing and the disparity between females and males in the younger age categories is also decreasing. </w:t>
      </w:r>
    </w:p>
    <w:p w14:paraId="6F57895E" w14:textId="77777777" w:rsidR="0034195A" w:rsidRPr="00572417" w:rsidRDefault="0034195A" w:rsidP="0034195A">
      <w:pPr>
        <w:pStyle w:val="SingleTxt"/>
        <w:spacing w:after="0" w:line="120" w:lineRule="exact"/>
        <w:rPr>
          <w:rFonts w:asciiTheme="majorBidi" w:hAnsiTheme="majorBidi" w:cstheme="majorBidi"/>
          <w:sz w:val="10"/>
          <w:lang w:val="en-US"/>
        </w:rPr>
      </w:pPr>
    </w:p>
    <w:p w14:paraId="0C3DBF55" w14:textId="5E005849" w:rsidR="0034195A" w:rsidRPr="0057234C" w:rsidRDefault="0034195A" w:rsidP="00341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D1624">
        <w:rPr>
          <w:b w:val="0"/>
          <w:bCs/>
        </w:rPr>
        <w:tab/>
      </w:r>
      <w:r w:rsidRPr="00ED1624">
        <w:rPr>
          <w:b w:val="0"/>
          <w:bCs/>
        </w:rPr>
        <w:tab/>
        <w:t xml:space="preserve">Table 12 </w:t>
      </w:r>
      <w:r w:rsidR="00D52AF6">
        <w:rPr>
          <w:b w:val="0"/>
          <w:bCs/>
        </w:rPr>
        <w:br/>
      </w:r>
      <w:r w:rsidRPr="0057234C">
        <w:t>HIV/AI</w:t>
      </w:r>
      <w:r>
        <w:t>DS Cases by Sex and Age Groups —</w:t>
      </w:r>
      <w:r w:rsidRPr="0057234C">
        <w:t xml:space="preserve"> Selected Years</w:t>
      </w:r>
    </w:p>
    <w:p w14:paraId="37E1CDD0" w14:textId="77777777" w:rsidR="0034195A" w:rsidRPr="00ED1624" w:rsidRDefault="0034195A" w:rsidP="0034195A">
      <w:pPr>
        <w:pStyle w:val="SingleTxt"/>
        <w:spacing w:after="0" w:line="120" w:lineRule="exact"/>
        <w:rPr>
          <w:rFonts w:asciiTheme="majorBidi" w:hAnsiTheme="majorBidi" w:cstheme="majorBidi"/>
          <w:sz w:val="10"/>
          <w:lang w:val="en-US"/>
        </w:rPr>
      </w:pPr>
    </w:p>
    <w:tbl>
      <w:tblPr>
        <w:tblW w:w="7320" w:type="dxa"/>
        <w:tblInd w:w="1260" w:type="dxa"/>
        <w:tblLayout w:type="fixed"/>
        <w:tblCellMar>
          <w:left w:w="0" w:type="dxa"/>
          <w:right w:w="0" w:type="dxa"/>
        </w:tblCellMar>
        <w:tblLook w:val="0000" w:firstRow="0" w:lastRow="0" w:firstColumn="0" w:lastColumn="0" w:noHBand="0" w:noVBand="0"/>
      </w:tblPr>
      <w:tblGrid>
        <w:gridCol w:w="915"/>
        <w:gridCol w:w="915"/>
        <w:gridCol w:w="915"/>
        <w:gridCol w:w="63"/>
        <w:gridCol w:w="852"/>
        <w:gridCol w:w="915"/>
        <w:gridCol w:w="69"/>
        <w:gridCol w:w="846"/>
        <w:gridCol w:w="915"/>
        <w:gridCol w:w="915"/>
      </w:tblGrid>
      <w:tr w:rsidR="0034195A" w:rsidRPr="005F4B72" w14:paraId="5A944E85" w14:textId="77777777" w:rsidTr="0034195A">
        <w:trPr>
          <w:tblHeader/>
        </w:trPr>
        <w:tc>
          <w:tcPr>
            <w:tcW w:w="915" w:type="dxa"/>
            <w:tcBorders>
              <w:top w:val="single" w:sz="4" w:space="0" w:color="auto"/>
            </w:tcBorders>
            <w:shd w:val="clear" w:color="auto" w:fill="auto"/>
            <w:vAlign w:val="bottom"/>
          </w:tcPr>
          <w:p w14:paraId="6CA1654C" w14:textId="77777777" w:rsidR="0034195A" w:rsidRPr="005F4B72" w:rsidRDefault="0034195A" w:rsidP="0034195A">
            <w:pPr>
              <w:tabs>
                <w:tab w:val="left" w:pos="288"/>
                <w:tab w:val="left" w:pos="576"/>
                <w:tab w:val="left" w:pos="864"/>
                <w:tab w:val="left" w:pos="1152"/>
              </w:tabs>
              <w:spacing w:before="81" w:after="81" w:line="160" w:lineRule="exact"/>
              <w:ind w:right="40"/>
              <w:rPr>
                <w:i/>
                <w:sz w:val="14"/>
                <w:lang w:val="en-US"/>
              </w:rPr>
            </w:pPr>
          </w:p>
        </w:tc>
        <w:tc>
          <w:tcPr>
            <w:tcW w:w="1830" w:type="dxa"/>
            <w:gridSpan w:val="2"/>
            <w:tcBorders>
              <w:top w:val="single" w:sz="4" w:space="0" w:color="auto"/>
              <w:bottom w:val="single" w:sz="4" w:space="0" w:color="auto"/>
            </w:tcBorders>
            <w:shd w:val="clear" w:color="auto" w:fill="auto"/>
            <w:vAlign w:val="bottom"/>
          </w:tcPr>
          <w:p w14:paraId="06B8126B" w14:textId="77777777" w:rsidR="0034195A" w:rsidRPr="005F4B72" w:rsidRDefault="0034195A" w:rsidP="0034195A">
            <w:pPr>
              <w:tabs>
                <w:tab w:val="left" w:pos="288"/>
                <w:tab w:val="left" w:pos="576"/>
                <w:tab w:val="left" w:pos="864"/>
                <w:tab w:val="left" w:pos="1152"/>
              </w:tabs>
              <w:spacing w:before="81" w:after="81" w:line="160" w:lineRule="exact"/>
              <w:ind w:right="40"/>
              <w:jc w:val="center"/>
              <w:rPr>
                <w:i/>
                <w:sz w:val="14"/>
                <w:lang w:val="en-US"/>
              </w:rPr>
            </w:pPr>
            <w:r w:rsidRPr="005F4B72">
              <w:rPr>
                <w:i/>
                <w:sz w:val="14"/>
                <w:lang w:val="en-US"/>
              </w:rPr>
              <w:t>Year 2012</w:t>
            </w:r>
          </w:p>
        </w:tc>
        <w:tc>
          <w:tcPr>
            <w:tcW w:w="63" w:type="dxa"/>
            <w:tcBorders>
              <w:top w:val="single" w:sz="4" w:space="0" w:color="auto"/>
            </w:tcBorders>
            <w:shd w:val="clear" w:color="auto" w:fill="auto"/>
            <w:vAlign w:val="bottom"/>
          </w:tcPr>
          <w:p w14:paraId="5EA74572" w14:textId="77777777" w:rsidR="0034195A" w:rsidRPr="005F4B72" w:rsidRDefault="0034195A" w:rsidP="0034195A">
            <w:pPr>
              <w:tabs>
                <w:tab w:val="left" w:pos="288"/>
                <w:tab w:val="left" w:pos="576"/>
                <w:tab w:val="left" w:pos="864"/>
                <w:tab w:val="left" w:pos="1152"/>
              </w:tabs>
              <w:spacing w:before="81" w:after="81" w:line="160" w:lineRule="exact"/>
              <w:ind w:right="40"/>
              <w:jc w:val="center"/>
              <w:rPr>
                <w:i/>
                <w:sz w:val="14"/>
                <w:lang w:val="en-US"/>
              </w:rPr>
            </w:pPr>
          </w:p>
        </w:tc>
        <w:tc>
          <w:tcPr>
            <w:tcW w:w="1767" w:type="dxa"/>
            <w:gridSpan w:val="2"/>
            <w:tcBorders>
              <w:top w:val="single" w:sz="4" w:space="0" w:color="auto"/>
              <w:bottom w:val="single" w:sz="4" w:space="0" w:color="auto"/>
            </w:tcBorders>
            <w:shd w:val="clear" w:color="auto" w:fill="auto"/>
            <w:vAlign w:val="bottom"/>
          </w:tcPr>
          <w:p w14:paraId="5220178E" w14:textId="77777777" w:rsidR="0034195A" w:rsidRPr="005F4B72" w:rsidRDefault="0034195A" w:rsidP="0034195A">
            <w:pPr>
              <w:tabs>
                <w:tab w:val="left" w:pos="288"/>
                <w:tab w:val="left" w:pos="576"/>
                <w:tab w:val="left" w:pos="864"/>
                <w:tab w:val="left" w:pos="1152"/>
              </w:tabs>
              <w:spacing w:before="81" w:after="81" w:line="160" w:lineRule="exact"/>
              <w:ind w:right="40"/>
              <w:jc w:val="center"/>
              <w:rPr>
                <w:i/>
                <w:sz w:val="14"/>
                <w:lang w:val="en-US"/>
              </w:rPr>
            </w:pPr>
            <w:r w:rsidRPr="005F4B72">
              <w:rPr>
                <w:i/>
                <w:sz w:val="14"/>
                <w:lang w:val="en-US"/>
              </w:rPr>
              <w:t>Year 2013</w:t>
            </w:r>
          </w:p>
        </w:tc>
        <w:tc>
          <w:tcPr>
            <w:tcW w:w="69" w:type="dxa"/>
            <w:tcBorders>
              <w:top w:val="single" w:sz="4" w:space="0" w:color="auto"/>
            </w:tcBorders>
            <w:shd w:val="clear" w:color="auto" w:fill="auto"/>
            <w:vAlign w:val="bottom"/>
          </w:tcPr>
          <w:p w14:paraId="34348711" w14:textId="77777777" w:rsidR="0034195A" w:rsidRPr="005F4B72" w:rsidRDefault="0034195A" w:rsidP="0034195A">
            <w:pPr>
              <w:tabs>
                <w:tab w:val="left" w:pos="288"/>
                <w:tab w:val="left" w:pos="576"/>
                <w:tab w:val="left" w:pos="864"/>
                <w:tab w:val="left" w:pos="1152"/>
              </w:tabs>
              <w:spacing w:before="81" w:after="81" w:line="160" w:lineRule="exact"/>
              <w:ind w:right="40"/>
              <w:jc w:val="center"/>
              <w:rPr>
                <w:i/>
                <w:sz w:val="14"/>
                <w:lang w:val="en-US"/>
              </w:rPr>
            </w:pPr>
          </w:p>
        </w:tc>
        <w:tc>
          <w:tcPr>
            <w:tcW w:w="1761" w:type="dxa"/>
            <w:gridSpan w:val="2"/>
            <w:tcBorders>
              <w:top w:val="single" w:sz="4" w:space="0" w:color="auto"/>
              <w:bottom w:val="single" w:sz="4" w:space="0" w:color="auto"/>
            </w:tcBorders>
            <w:shd w:val="clear" w:color="auto" w:fill="auto"/>
            <w:vAlign w:val="bottom"/>
          </w:tcPr>
          <w:p w14:paraId="5E2E60E7" w14:textId="77777777" w:rsidR="0034195A" w:rsidRPr="005F4B72" w:rsidRDefault="0034195A" w:rsidP="0034195A">
            <w:pPr>
              <w:tabs>
                <w:tab w:val="left" w:pos="288"/>
                <w:tab w:val="left" w:pos="576"/>
                <w:tab w:val="left" w:pos="864"/>
                <w:tab w:val="left" w:pos="1152"/>
              </w:tabs>
              <w:spacing w:before="81" w:after="81" w:line="160" w:lineRule="exact"/>
              <w:ind w:right="40"/>
              <w:jc w:val="center"/>
              <w:rPr>
                <w:i/>
                <w:sz w:val="14"/>
                <w:lang w:val="en-US"/>
              </w:rPr>
            </w:pPr>
            <w:r w:rsidRPr="005F4B72">
              <w:rPr>
                <w:i/>
                <w:sz w:val="14"/>
                <w:lang w:val="en-US"/>
              </w:rPr>
              <w:t>Year 2014</w:t>
            </w:r>
          </w:p>
        </w:tc>
        <w:tc>
          <w:tcPr>
            <w:tcW w:w="915" w:type="dxa"/>
            <w:tcBorders>
              <w:top w:val="single" w:sz="4" w:space="0" w:color="auto"/>
            </w:tcBorders>
            <w:shd w:val="clear" w:color="auto" w:fill="auto"/>
            <w:vAlign w:val="bottom"/>
          </w:tcPr>
          <w:p w14:paraId="344873EE" w14:textId="77777777" w:rsidR="0034195A" w:rsidRPr="005F4B72" w:rsidRDefault="0034195A" w:rsidP="0034195A">
            <w:pPr>
              <w:tabs>
                <w:tab w:val="left" w:pos="288"/>
                <w:tab w:val="left" w:pos="576"/>
                <w:tab w:val="left" w:pos="864"/>
                <w:tab w:val="left" w:pos="1152"/>
              </w:tabs>
              <w:spacing w:before="81" w:after="81" w:line="160" w:lineRule="exact"/>
              <w:ind w:left="144" w:right="40"/>
              <w:jc w:val="right"/>
              <w:rPr>
                <w:i/>
                <w:sz w:val="14"/>
                <w:lang w:val="en-US"/>
              </w:rPr>
            </w:pPr>
          </w:p>
        </w:tc>
      </w:tr>
      <w:tr w:rsidR="0034195A" w:rsidRPr="005F4B72" w14:paraId="563729B7" w14:textId="77777777" w:rsidTr="0034195A">
        <w:trPr>
          <w:tblHeader/>
        </w:trPr>
        <w:tc>
          <w:tcPr>
            <w:tcW w:w="915" w:type="dxa"/>
            <w:tcBorders>
              <w:bottom w:val="single" w:sz="12" w:space="0" w:color="auto"/>
            </w:tcBorders>
            <w:shd w:val="clear" w:color="auto" w:fill="auto"/>
            <w:vAlign w:val="bottom"/>
          </w:tcPr>
          <w:p w14:paraId="06953516" w14:textId="77777777" w:rsidR="0034195A" w:rsidRPr="005F4B72" w:rsidRDefault="0034195A" w:rsidP="0034195A">
            <w:pPr>
              <w:tabs>
                <w:tab w:val="left" w:pos="288"/>
                <w:tab w:val="left" w:pos="576"/>
                <w:tab w:val="left" w:pos="864"/>
                <w:tab w:val="left" w:pos="1152"/>
              </w:tabs>
              <w:spacing w:before="81" w:after="81" w:line="160" w:lineRule="exact"/>
              <w:ind w:right="40"/>
              <w:rPr>
                <w:i/>
                <w:sz w:val="14"/>
                <w:lang w:val="en-US"/>
              </w:rPr>
            </w:pPr>
            <w:r w:rsidRPr="005F4B72">
              <w:rPr>
                <w:i/>
                <w:sz w:val="14"/>
                <w:lang w:val="en-US"/>
              </w:rPr>
              <w:t>Age Groups</w:t>
            </w:r>
          </w:p>
        </w:tc>
        <w:tc>
          <w:tcPr>
            <w:tcW w:w="915" w:type="dxa"/>
            <w:tcBorders>
              <w:top w:val="single" w:sz="4" w:space="0" w:color="auto"/>
              <w:bottom w:val="single" w:sz="12" w:space="0" w:color="auto"/>
            </w:tcBorders>
            <w:shd w:val="clear" w:color="auto" w:fill="auto"/>
            <w:vAlign w:val="bottom"/>
          </w:tcPr>
          <w:p w14:paraId="25224EA2" w14:textId="77777777" w:rsidR="0034195A" w:rsidRPr="005F4B72" w:rsidRDefault="0034195A" w:rsidP="0034195A">
            <w:pPr>
              <w:tabs>
                <w:tab w:val="left" w:pos="288"/>
                <w:tab w:val="left" w:pos="576"/>
                <w:tab w:val="left" w:pos="864"/>
                <w:tab w:val="left" w:pos="1152"/>
              </w:tabs>
              <w:spacing w:before="81" w:after="81" w:line="160" w:lineRule="exact"/>
              <w:ind w:left="144" w:right="40"/>
              <w:jc w:val="right"/>
              <w:rPr>
                <w:i/>
                <w:sz w:val="14"/>
                <w:lang w:val="en-US"/>
              </w:rPr>
            </w:pPr>
            <w:r w:rsidRPr="005F4B72">
              <w:rPr>
                <w:i/>
                <w:sz w:val="14"/>
                <w:lang w:val="en-US"/>
              </w:rPr>
              <w:t>Male</w:t>
            </w:r>
          </w:p>
        </w:tc>
        <w:tc>
          <w:tcPr>
            <w:tcW w:w="915" w:type="dxa"/>
            <w:tcBorders>
              <w:top w:val="single" w:sz="4" w:space="0" w:color="auto"/>
              <w:bottom w:val="single" w:sz="12" w:space="0" w:color="auto"/>
            </w:tcBorders>
            <w:shd w:val="clear" w:color="auto" w:fill="auto"/>
            <w:vAlign w:val="bottom"/>
          </w:tcPr>
          <w:p w14:paraId="302F54D3" w14:textId="77777777" w:rsidR="0034195A" w:rsidRPr="005F4B72" w:rsidRDefault="0034195A" w:rsidP="0034195A">
            <w:pPr>
              <w:tabs>
                <w:tab w:val="left" w:pos="288"/>
                <w:tab w:val="left" w:pos="576"/>
                <w:tab w:val="left" w:pos="864"/>
                <w:tab w:val="left" w:pos="1152"/>
              </w:tabs>
              <w:spacing w:before="81" w:after="81" w:line="160" w:lineRule="exact"/>
              <w:ind w:left="144" w:right="40"/>
              <w:jc w:val="right"/>
              <w:rPr>
                <w:i/>
                <w:sz w:val="14"/>
                <w:lang w:val="en-US"/>
              </w:rPr>
            </w:pPr>
            <w:r w:rsidRPr="005F4B72">
              <w:rPr>
                <w:i/>
                <w:sz w:val="14"/>
                <w:lang w:val="en-US"/>
              </w:rPr>
              <w:t>Female</w:t>
            </w:r>
          </w:p>
        </w:tc>
        <w:tc>
          <w:tcPr>
            <w:tcW w:w="915" w:type="dxa"/>
            <w:gridSpan w:val="2"/>
            <w:tcBorders>
              <w:bottom w:val="single" w:sz="12" w:space="0" w:color="auto"/>
            </w:tcBorders>
            <w:shd w:val="clear" w:color="auto" w:fill="auto"/>
            <w:vAlign w:val="bottom"/>
          </w:tcPr>
          <w:p w14:paraId="22D5F06E" w14:textId="77777777" w:rsidR="0034195A" w:rsidRPr="005F4B72" w:rsidRDefault="0034195A" w:rsidP="0034195A">
            <w:pPr>
              <w:tabs>
                <w:tab w:val="left" w:pos="288"/>
                <w:tab w:val="left" w:pos="576"/>
                <w:tab w:val="left" w:pos="864"/>
                <w:tab w:val="left" w:pos="1152"/>
              </w:tabs>
              <w:spacing w:before="81" w:after="81" w:line="160" w:lineRule="exact"/>
              <w:ind w:left="144" w:right="40"/>
              <w:jc w:val="right"/>
              <w:rPr>
                <w:i/>
                <w:sz w:val="14"/>
                <w:lang w:val="en-US"/>
              </w:rPr>
            </w:pPr>
            <w:r w:rsidRPr="005F4B72">
              <w:rPr>
                <w:i/>
                <w:sz w:val="14"/>
                <w:lang w:val="en-US"/>
              </w:rPr>
              <w:t>Male</w:t>
            </w:r>
          </w:p>
        </w:tc>
        <w:tc>
          <w:tcPr>
            <w:tcW w:w="915" w:type="dxa"/>
            <w:tcBorders>
              <w:bottom w:val="single" w:sz="12" w:space="0" w:color="auto"/>
            </w:tcBorders>
            <w:shd w:val="clear" w:color="auto" w:fill="auto"/>
            <w:vAlign w:val="bottom"/>
          </w:tcPr>
          <w:p w14:paraId="04757445" w14:textId="77777777" w:rsidR="0034195A" w:rsidRPr="005F4B72" w:rsidRDefault="0034195A" w:rsidP="0034195A">
            <w:pPr>
              <w:tabs>
                <w:tab w:val="left" w:pos="288"/>
                <w:tab w:val="left" w:pos="576"/>
                <w:tab w:val="left" w:pos="864"/>
                <w:tab w:val="left" w:pos="1152"/>
              </w:tabs>
              <w:spacing w:before="81" w:after="81" w:line="160" w:lineRule="exact"/>
              <w:ind w:left="144" w:right="40"/>
              <w:jc w:val="right"/>
              <w:rPr>
                <w:i/>
                <w:sz w:val="14"/>
                <w:lang w:val="en-US"/>
              </w:rPr>
            </w:pPr>
            <w:r w:rsidRPr="005F4B72">
              <w:rPr>
                <w:i/>
                <w:sz w:val="14"/>
                <w:lang w:val="en-US"/>
              </w:rPr>
              <w:t>Female</w:t>
            </w:r>
          </w:p>
        </w:tc>
        <w:tc>
          <w:tcPr>
            <w:tcW w:w="915" w:type="dxa"/>
            <w:gridSpan w:val="2"/>
            <w:tcBorders>
              <w:bottom w:val="single" w:sz="12" w:space="0" w:color="auto"/>
            </w:tcBorders>
            <w:shd w:val="clear" w:color="auto" w:fill="auto"/>
            <w:vAlign w:val="bottom"/>
          </w:tcPr>
          <w:p w14:paraId="28FA3969" w14:textId="77777777" w:rsidR="0034195A" w:rsidRPr="005F4B72" w:rsidRDefault="0034195A" w:rsidP="0034195A">
            <w:pPr>
              <w:tabs>
                <w:tab w:val="left" w:pos="288"/>
                <w:tab w:val="left" w:pos="576"/>
                <w:tab w:val="left" w:pos="864"/>
                <w:tab w:val="left" w:pos="1152"/>
              </w:tabs>
              <w:spacing w:before="81" w:after="81" w:line="160" w:lineRule="exact"/>
              <w:ind w:left="144" w:right="40"/>
              <w:jc w:val="right"/>
              <w:rPr>
                <w:i/>
                <w:sz w:val="14"/>
                <w:lang w:val="en-US"/>
              </w:rPr>
            </w:pPr>
            <w:r w:rsidRPr="005F4B72">
              <w:rPr>
                <w:i/>
                <w:sz w:val="14"/>
                <w:lang w:val="en-US"/>
              </w:rPr>
              <w:t>Male</w:t>
            </w:r>
          </w:p>
        </w:tc>
        <w:tc>
          <w:tcPr>
            <w:tcW w:w="915" w:type="dxa"/>
            <w:tcBorders>
              <w:bottom w:val="single" w:sz="12" w:space="0" w:color="auto"/>
            </w:tcBorders>
            <w:shd w:val="clear" w:color="auto" w:fill="auto"/>
            <w:vAlign w:val="bottom"/>
          </w:tcPr>
          <w:p w14:paraId="2279296B" w14:textId="77777777" w:rsidR="0034195A" w:rsidRPr="005F4B72" w:rsidRDefault="0034195A" w:rsidP="0034195A">
            <w:pPr>
              <w:tabs>
                <w:tab w:val="left" w:pos="288"/>
                <w:tab w:val="left" w:pos="576"/>
                <w:tab w:val="left" w:pos="864"/>
                <w:tab w:val="left" w:pos="1152"/>
              </w:tabs>
              <w:spacing w:before="81" w:after="81" w:line="160" w:lineRule="exact"/>
              <w:ind w:left="144" w:right="40"/>
              <w:jc w:val="right"/>
              <w:rPr>
                <w:i/>
                <w:sz w:val="14"/>
                <w:lang w:val="en-US"/>
              </w:rPr>
            </w:pPr>
            <w:r w:rsidRPr="005F4B72">
              <w:rPr>
                <w:i/>
                <w:sz w:val="14"/>
                <w:lang w:val="en-US"/>
              </w:rPr>
              <w:t>Female</w:t>
            </w:r>
          </w:p>
        </w:tc>
        <w:tc>
          <w:tcPr>
            <w:tcW w:w="915" w:type="dxa"/>
            <w:tcBorders>
              <w:bottom w:val="single" w:sz="12" w:space="0" w:color="auto"/>
            </w:tcBorders>
            <w:shd w:val="clear" w:color="auto" w:fill="auto"/>
            <w:vAlign w:val="bottom"/>
          </w:tcPr>
          <w:p w14:paraId="1D36B129" w14:textId="77777777" w:rsidR="0034195A" w:rsidRPr="005F4B72" w:rsidRDefault="0034195A" w:rsidP="0034195A">
            <w:pPr>
              <w:tabs>
                <w:tab w:val="left" w:pos="288"/>
                <w:tab w:val="left" w:pos="576"/>
                <w:tab w:val="left" w:pos="864"/>
                <w:tab w:val="left" w:pos="1152"/>
              </w:tabs>
              <w:spacing w:before="81" w:after="81" w:line="160" w:lineRule="exact"/>
              <w:ind w:left="144" w:right="40"/>
              <w:jc w:val="right"/>
              <w:rPr>
                <w:i/>
                <w:sz w:val="14"/>
                <w:lang w:val="en-US"/>
              </w:rPr>
            </w:pPr>
            <w:r w:rsidRPr="005F4B72">
              <w:rPr>
                <w:i/>
                <w:sz w:val="14"/>
                <w:lang w:val="en-US"/>
              </w:rPr>
              <w:t>Totals</w:t>
            </w:r>
          </w:p>
        </w:tc>
      </w:tr>
      <w:tr w:rsidR="0034195A" w:rsidRPr="005F4B72" w14:paraId="05C275DC" w14:textId="77777777" w:rsidTr="0034195A">
        <w:trPr>
          <w:trHeight w:hRule="exact" w:val="115"/>
          <w:tblHeader/>
        </w:trPr>
        <w:tc>
          <w:tcPr>
            <w:tcW w:w="915" w:type="dxa"/>
            <w:tcBorders>
              <w:top w:val="single" w:sz="12" w:space="0" w:color="auto"/>
            </w:tcBorders>
            <w:shd w:val="clear" w:color="auto" w:fill="auto"/>
            <w:vAlign w:val="bottom"/>
          </w:tcPr>
          <w:p w14:paraId="1D4837AF" w14:textId="77777777" w:rsidR="0034195A" w:rsidRPr="005F4B72" w:rsidRDefault="0034195A" w:rsidP="0034195A">
            <w:pPr>
              <w:tabs>
                <w:tab w:val="left" w:pos="288"/>
                <w:tab w:val="left" w:pos="576"/>
                <w:tab w:val="left" w:pos="864"/>
                <w:tab w:val="left" w:pos="1152"/>
              </w:tabs>
              <w:spacing w:before="40" w:after="40" w:line="210" w:lineRule="exact"/>
              <w:ind w:right="40"/>
              <w:rPr>
                <w:sz w:val="17"/>
                <w:lang w:val="en-US"/>
              </w:rPr>
            </w:pPr>
          </w:p>
        </w:tc>
        <w:tc>
          <w:tcPr>
            <w:tcW w:w="915" w:type="dxa"/>
            <w:tcBorders>
              <w:top w:val="single" w:sz="12" w:space="0" w:color="auto"/>
            </w:tcBorders>
            <w:shd w:val="clear" w:color="auto" w:fill="auto"/>
            <w:vAlign w:val="bottom"/>
          </w:tcPr>
          <w:p w14:paraId="768D051E" w14:textId="77777777" w:rsidR="0034195A" w:rsidRPr="005F4B72" w:rsidRDefault="0034195A" w:rsidP="0034195A">
            <w:pPr>
              <w:tabs>
                <w:tab w:val="left" w:pos="288"/>
                <w:tab w:val="left" w:pos="576"/>
                <w:tab w:val="left" w:pos="864"/>
                <w:tab w:val="left" w:pos="1152"/>
              </w:tabs>
              <w:spacing w:before="40" w:after="40" w:line="210" w:lineRule="exact"/>
              <w:ind w:left="144" w:right="40"/>
              <w:jc w:val="right"/>
              <w:rPr>
                <w:sz w:val="17"/>
                <w:lang w:val="en-US"/>
              </w:rPr>
            </w:pPr>
          </w:p>
        </w:tc>
        <w:tc>
          <w:tcPr>
            <w:tcW w:w="915" w:type="dxa"/>
            <w:tcBorders>
              <w:top w:val="single" w:sz="12" w:space="0" w:color="auto"/>
            </w:tcBorders>
            <w:shd w:val="clear" w:color="auto" w:fill="auto"/>
            <w:vAlign w:val="bottom"/>
          </w:tcPr>
          <w:p w14:paraId="1B0A5A38" w14:textId="77777777" w:rsidR="0034195A" w:rsidRPr="005F4B72" w:rsidRDefault="0034195A" w:rsidP="0034195A">
            <w:pPr>
              <w:tabs>
                <w:tab w:val="left" w:pos="288"/>
                <w:tab w:val="left" w:pos="576"/>
                <w:tab w:val="left" w:pos="864"/>
                <w:tab w:val="left" w:pos="1152"/>
              </w:tabs>
              <w:spacing w:before="40" w:after="40" w:line="210" w:lineRule="exact"/>
              <w:ind w:left="144" w:right="40"/>
              <w:jc w:val="right"/>
              <w:rPr>
                <w:sz w:val="17"/>
                <w:lang w:val="en-US"/>
              </w:rPr>
            </w:pPr>
          </w:p>
        </w:tc>
        <w:tc>
          <w:tcPr>
            <w:tcW w:w="915" w:type="dxa"/>
            <w:gridSpan w:val="2"/>
            <w:tcBorders>
              <w:top w:val="single" w:sz="12" w:space="0" w:color="auto"/>
            </w:tcBorders>
            <w:shd w:val="clear" w:color="auto" w:fill="auto"/>
            <w:vAlign w:val="bottom"/>
          </w:tcPr>
          <w:p w14:paraId="7733D5CE" w14:textId="77777777" w:rsidR="0034195A" w:rsidRPr="005F4B72" w:rsidRDefault="0034195A" w:rsidP="0034195A">
            <w:pPr>
              <w:tabs>
                <w:tab w:val="left" w:pos="288"/>
                <w:tab w:val="left" w:pos="576"/>
                <w:tab w:val="left" w:pos="864"/>
                <w:tab w:val="left" w:pos="1152"/>
              </w:tabs>
              <w:spacing w:before="40" w:after="40" w:line="210" w:lineRule="exact"/>
              <w:ind w:left="144" w:right="40"/>
              <w:jc w:val="right"/>
              <w:rPr>
                <w:sz w:val="17"/>
                <w:lang w:val="en-US"/>
              </w:rPr>
            </w:pPr>
          </w:p>
        </w:tc>
        <w:tc>
          <w:tcPr>
            <w:tcW w:w="915" w:type="dxa"/>
            <w:tcBorders>
              <w:top w:val="single" w:sz="12" w:space="0" w:color="auto"/>
            </w:tcBorders>
            <w:shd w:val="clear" w:color="auto" w:fill="auto"/>
            <w:vAlign w:val="bottom"/>
          </w:tcPr>
          <w:p w14:paraId="1A9E3A45" w14:textId="77777777" w:rsidR="0034195A" w:rsidRPr="005F4B72" w:rsidRDefault="0034195A" w:rsidP="0034195A">
            <w:pPr>
              <w:tabs>
                <w:tab w:val="left" w:pos="288"/>
                <w:tab w:val="left" w:pos="576"/>
                <w:tab w:val="left" w:pos="864"/>
                <w:tab w:val="left" w:pos="1152"/>
              </w:tabs>
              <w:spacing w:before="40" w:after="40" w:line="210" w:lineRule="exact"/>
              <w:ind w:left="144" w:right="40"/>
              <w:jc w:val="right"/>
              <w:rPr>
                <w:sz w:val="17"/>
                <w:lang w:val="en-US"/>
              </w:rPr>
            </w:pPr>
          </w:p>
        </w:tc>
        <w:tc>
          <w:tcPr>
            <w:tcW w:w="915" w:type="dxa"/>
            <w:gridSpan w:val="2"/>
            <w:tcBorders>
              <w:top w:val="single" w:sz="12" w:space="0" w:color="auto"/>
            </w:tcBorders>
            <w:shd w:val="clear" w:color="auto" w:fill="auto"/>
            <w:vAlign w:val="bottom"/>
          </w:tcPr>
          <w:p w14:paraId="432E3B6A" w14:textId="77777777" w:rsidR="0034195A" w:rsidRPr="005F4B72" w:rsidRDefault="0034195A" w:rsidP="0034195A">
            <w:pPr>
              <w:tabs>
                <w:tab w:val="left" w:pos="288"/>
                <w:tab w:val="left" w:pos="576"/>
                <w:tab w:val="left" w:pos="864"/>
                <w:tab w:val="left" w:pos="1152"/>
              </w:tabs>
              <w:spacing w:before="40" w:after="40" w:line="210" w:lineRule="exact"/>
              <w:ind w:left="144" w:right="40"/>
              <w:jc w:val="right"/>
              <w:rPr>
                <w:sz w:val="17"/>
                <w:lang w:val="en-US"/>
              </w:rPr>
            </w:pPr>
          </w:p>
        </w:tc>
        <w:tc>
          <w:tcPr>
            <w:tcW w:w="915" w:type="dxa"/>
            <w:tcBorders>
              <w:top w:val="single" w:sz="12" w:space="0" w:color="auto"/>
            </w:tcBorders>
            <w:shd w:val="clear" w:color="auto" w:fill="auto"/>
            <w:vAlign w:val="bottom"/>
          </w:tcPr>
          <w:p w14:paraId="5FAA1CE2" w14:textId="77777777" w:rsidR="0034195A" w:rsidRPr="005F4B72" w:rsidRDefault="0034195A" w:rsidP="0034195A">
            <w:pPr>
              <w:tabs>
                <w:tab w:val="left" w:pos="288"/>
                <w:tab w:val="left" w:pos="576"/>
                <w:tab w:val="left" w:pos="864"/>
                <w:tab w:val="left" w:pos="1152"/>
              </w:tabs>
              <w:spacing w:before="40" w:after="40" w:line="210" w:lineRule="exact"/>
              <w:ind w:left="144" w:right="40"/>
              <w:jc w:val="right"/>
              <w:rPr>
                <w:sz w:val="17"/>
                <w:lang w:val="en-US"/>
              </w:rPr>
            </w:pPr>
          </w:p>
        </w:tc>
        <w:tc>
          <w:tcPr>
            <w:tcW w:w="915" w:type="dxa"/>
            <w:tcBorders>
              <w:top w:val="single" w:sz="12" w:space="0" w:color="auto"/>
            </w:tcBorders>
            <w:shd w:val="clear" w:color="auto" w:fill="auto"/>
            <w:vAlign w:val="bottom"/>
          </w:tcPr>
          <w:p w14:paraId="1C22FFF7" w14:textId="77777777" w:rsidR="0034195A" w:rsidRPr="005F4B72" w:rsidRDefault="0034195A" w:rsidP="0034195A">
            <w:pPr>
              <w:tabs>
                <w:tab w:val="left" w:pos="288"/>
                <w:tab w:val="left" w:pos="576"/>
                <w:tab w:val="left" w:pos="864"/>
                <w:tab w:val="left" w:pos="1152"/>
              </w:tabs>
              <w:spacing w:before="40" w:after="40" w:line="210" w:lineRule="exact"/>
              <w:ind w:left="144" w:right="40"/>
              <w:jc w:val="right"/>
              <w:rPr>
                <w:sz w:val="17"/>
                <w:lang w:val="en-US"/>
              </w:rPr>
            </w:pPr>
          </w:p>
        </w:tc>
      </w:tr>
      <w:tr w:rsidR="0034195A" w:rsidRPr="005F4B72" w14:paraId="6BB8E42E" w14:textId="77777777" w:rsidTr="0034195A">
        <w:tc>
          <w:tcPr>
            <w:tcW w:w="915" w:type="dxa"/>
            <w:shd w:val="clear" w:color="auto" w:fill="auto"/>
            <w:vAlign w:val="bottom"/>
          </w:tcPr>
          <w:p w14:paraId="10302535" w14:textId="77777777" w:rsidR="0034195A" w:rsidRPr="005F4B72" w:rsidRDefault="0034195A" w:rsidP="0034195A">
            <w:pPr>
              <w:tabs>
                <w:tab w:val="left" w:pos="288"/>
                <w:tab w:val="left" w:pos="576"/>
                <w:tab w:val="left" w:pos="864"/>
                <w:tab w:val="left" w:pos="1152"/>
              </w:tabs>
              <w:spacing w:before="40" w:after="40" w:line="210" w:lineRule="exact"/>
              <w:ind w:right="40"/>
              <w:rPr>
                <w:sz w:val="17"/>
                <w:lang w:val="en-US"/>
              </w:rPr>
            </w:pPr>
            <w:r w:rsidRPr="005F4B72">
              <w:rPr>
                <w:sz w:val="17"/>
                <w:lang w:val="en-US"/>
              </w:rPr>
              <w:t>15–19</w:t>
            </w:r>
          </w:p>
        </w:tc>
        <w:tc>
          <w:tcPr>
            <w:tcW w:w="915" w:type="dxa"/>
            <w:shd w:val="clear" w:color="auto" w:fill="auto"/>
            <w:vAlign w:val="bottom"/>
          </w:tcPr>
          <w:p w14:paraId="22102325" w14:textId="77777777" w:rsidR="0034195A" w:rsidRPr="005F4B72" w:rsidRDefault="0034195A" w:rsidP="0034195A">
            <w:pPr>
              <w:tabs>
                <w:tab w:val="left" w:pos="288"/>
                <w:tab w:val="left" w:pos="576"/>
                <w:tab w:val="left" w:pos="864"/>
                <w:tab w:val="left" w:pos="1152"/>
              </w:tabs>
              <w:spacing w:before="40" w:after="40" w:line="210" w:lineRule="exact"/>
              <w:ind w:left="144" w:right="40"/>
              <w:jc w:val="right"/>
              <w:rPr>
                <w:sz w:val="17"/>
                <w:lang w:val="en-US"/>
              </w:rPr>
            </w:pPr>
            <w:r w:rsidRPr="005F4B72">
              <w:rPr>
                <w:sz w:val="17"/>
                <w:lang w:val="en-US"/>
              </w:rPr>
              <w:t>1</w:t>
            </w:r>
          </w:p>
        </w:tc>
        <w:tc>
          <w:tcPr>
            <w:tcW w:w="915" w:type="dxa"/>
            <w:shd w:val="clear" w:color="auto" w:fill="auto"/>
            <w:vAlign w:val="bottom"/>
          </w:tcPr>
          <w:p w14:paraId="60210174" w14:textId="77777777" w:rsidR="0034195A" w:rsidRPr="005F4B72" w:rsidRDefault="0034195A" w:rsidP="0034195A">
            <w:pPr>
              <w:tabs>
                <w:tab w:val="left" w:pos="288"/>
                <w:tab w:val="left" w:pos="576"/>
                <w:tab w:val="left" w:pos="864"/>
                <w:tab w:val="left" w:pos="1152"/>
              </w:tabs>
              <w:spacing w:before="40" w:after="40" w:line="210" w:lineRule="exact"/>
              <w:ind w:left="144" w:right="40"/>
              <w:jc w:val="right"/>
              <w:rPr>
                <w:sz w:val="17"/>
                <w:lang w:val="en-US"/>
              </w:rPr>
            </w:pPr>
            <w:r w:rsidRPr="005F4B72">
              <w:rPr>
                <w:sz w:val="17"/>
                <w:lang w:val="en-US"/>
              </w:rPr>
              <w:t>4</w:t>
            </w:r>
          </w:p>
        </w:tc>
        <w:tc>
          <w:tcPr>
            <w:tcW w:w="915" w:type="dxa"/>
            <w:gridSpan w:val="2"/>
            <w:shd w:val="clear" w:color="auto" w:fill="auto"/>
            <w:vAlign w:val="bottom"/>
          </w:tcPr>
          <w:p w14:paraId="6D41B620" w14:textId="77777777" w:rsidR="0034195A" w:rsidRPr="005F4B72" w:rsidRDefault="0034195A" w:rsidP="0034195A">
            <w:pPr>
              <w:tabs>
                <w:tab w:val="left" w:pos="288"/>
                <w:tab w:val="left" w:pos="576"/>
                <w:tab w:val="left" w:pos="864"/>
                <w:tab w:val="left" w:pos="1152"/>
              </w:tabs>
              <w:spacing w:before="40" w:after="40" w:line="210" w:lineRule="exact"/>
              <w:ind w:left="144" w:right="40"/>
              <w:jc w:val="right"/>
              <w:rPr>
                <w:sz w:val="17"/>
                <w:lang w:val="en-US"/>
              </w:rPr>
            </w:pPr>
            <w:r w:rsidRPr="005F4B72">
              <w:rPr>
                <w:sz w:val="17"/>
                <w:lang w:val="en-US"/>
              </w:rPr>
              <w:t>2</w:t>
            </w:r>
          </w:p>
        </w:tc>
        <w:tc>
          <w:tcPr>
            <w:tcW w:w="915" w:type="dxa"/>
            <w:shd w:val="clear" w:color="auto" w:fill="auto"/>
            <w:vAlign w:val="bottom"/>
          </w:tcPr>
          <w:p w14:paraId="0CF4D48D" w14:textId="77777777" w:rsidR="0034195A" w:rsidRPr="005F4B72" w:rsidRDefault="0034195A" w:rsidP="0034195A">
            <w:pPr>
              <w:tabs>
                <w:tab w:val="left" w:pos="288"/>
                <w:tab w:val="left" w:pos="576"/>
                <w:tab w:val="left" w:pos="864"/>
                <w:tab w:val="left" w:pos="1152"/>
              </w:tabs>
              <w:spacing w:before="40" w:after="40" w:line="210" w:lineRule="exact"/>
              <w:ind w:left="144" w:right="40"/>
              <w:jc w:val="right"/>
              <w:rPr>
                <w:sz w:val="17"/>
                <w:lang w:val="en-US"/>
              </w:rPr>
            </w:pPr>
            <w:r w:rsidRPr="005F4B72">
              <w:rPr>
                <w:sz w:val="17"/>
                <w:lang w:val="en-US"/>
              </w:rPr>
              <w:t>0</w:t>
            </w:r>
          </w:p>
        </w:tc>
        <w:tc>
          <w:tcPr>
            <w:tcW w:w="915" w:type="dxa"/>
            <w:gridSpan w:val="2"/>
            <w:shd w:val="clear" w:color="auto" w:fill="auto"/>
            <w:vAlign w:val="bottom"/>
          </w:tcPr>
          <w:p w14:paraId="278AE07E" w14:textId="77777777" w:rsidR="0034195A" w:rsidRPr="005F4B72" w:rsidRDefault="0034195A" w:rsidP="0034195A">
            <w:pPr>
              <w:tabs>
                <w:tab w:val="left" w:pos="288"/>
                <w:tab w:val="left" w:pos="576"/>
                <w:tab w:val="left" w:pos="864"/>
                <w:tab w:val="left" w:pos="1152"/>
              </w:tabs>
              <w:spacing w:before="40" w:after="40" w:line="210" w:lineRule="exact"/>
              <w:ind w:left="144" w:right="40"/>
              <w:jc w:val="right"/>
              <w:rPr>
                <w:sz w:val="17"/>
                <w:lang w:val="en-US"/>
              </w:rPr>
            </w:pPr>
            <w:r w:rsidRPr="005F4B72">
              <w:rPr>
                <w:sz w:val="17"/>
                <w:lang w:val="en-US"/>
              </w:rPr>
              <w:t>1</w:t>
            </w:r>
          </w:p>
        </w:tc>
        <w:tc>
          <w:tcPr>
            <w:tcW w:w="915" w:type="dxa"/>
            <w:shd w:val="clear" w:color="auto" w:fill="auto"/>
            <w:vAlign w:val="bottom"/>
          </w:tcPr>
          <w:p w14:paraId="15D30F41" w14:textId="77777777" w:rsidR="0034195A" w:rsidRPr="005F4B72" w:rsidRDefault="0034195A" w:rsidP="0034195A">
            <w:pPr>
              <w:tabs>
                <w:tab w:val="left" w:pos="288"/>
                <w:tab w:val="left" w:pos="576"/>
                <w:tab w:val="left" w:pos="864"/>
                <w:tab w:val="left" w:pos="1152"/>
              </w:tabs>
              <w:spacing w:before="40" w:after="40" w:line="210" w:lineRule="exact"/>
              <w:ind w:left="144" w:right="40"/>
              <w:jc w:val="right"/>
              <w:rPr>
                <w:sz w:val="17"/>
                <w:lang w:val="en-US"/>
              </w:rPr>
            </w:pPr>
            <w:r w:rsidRPr="005F4B72">
              <w:rPr>
                <w:sz w:val="17"/>
                <w:lang w:val="en-US"/>
              </w:rPr>
              <w:t>2</w:t>
            </w:r>
          </w:p>
        </w:tc>
        <w:tc>
          <w:tcPr>
            <w:tcW w:w="915" w:type="dxa"/>
            <w:shd w:val="clear" w:color="auto" w:fill="auto"/>
            <w:vAlign w:val="bottom"/>
          </w:tcPr>
          <w:p w14:paraId="5CFCDD0B" w14:textId="77777777" w:rsidR="0034195A" w:rsidRPr="005F4B72" w:rsidRDefault="0034195A" w:rsidP="0034195A">
            <w:pPr>
              <w:tabs>
                <w:tab w:val="left" w:pos="288"/>
                <w:tab w:val="left" w:pos="576"/>
                <w:tab w:val="left" w:pos="864"/>
                <w:tab w:val="left" w:pos="1152"/>
              </w:tabs>
              <w:spacing w:before="40" w:after="40" w:line="210" w:lineRule="exact"/>
              <w:ind w:left="144" w:right="40"/>
              <w:jc w:val="right"/>
              <w:rPr>
                <w:sz w:val="17"/>
                <w:lang w:val="en-US"/>
              </w:rPr>
            </w:pPr>
            <w:r w:rsidRPr="005F4B72">
              <w:rPr>
                <w:sz w:val="17"/>
                <w:lang w:val="en-US"/>
              </w:rPr>
              <w:t>10</w:t>
            </w:r>
          </w:p>
        </w:tc>
      </w:tr>
      <w:tr w:rsidR="0034195A" w:rsidRPr="005F4B72" w14:paraId="51BBAB9D" w14:textId="77777777" w:rsidTr="0034195A">
        <w:tc>
          <w:tcPr>
            <w:tcW w:w="915" w:type="dxa"/>
            <w:shd w:val="clear" w:color="auto" w:fill="auto"/>
            <w:vAlign w:val="bottom"/>
          </w:tcPr>
          <w:p w14:paraId="2F16BC36" w14:textId="77777777" w:rsidR="0034195A" w:rsidRPr="005F4B72" w:rsidRDefault="0034195A" w:rsidP="0034195A">
            <w:pPr>
              <w:tabs>
                <w:tab w:val="left" w:pos="288"/>
                <w:tab w:val="left" w:pos="576"/>
                <w:tab w:val="left" w:pos="864"/>
                <w:tab w:val="left" w:pos="1152"/>
              </w:tabs>
              <w:spacing w:before="40" w:after="40" w:line="210" w:lineRule="exact"/>
              <w:ind w:right="40"/>
              <w:rPr>
                <w:sz w:val="17"/>
                <w:lang w:val="en-US"/>
              </w:rPr>
            </w:pPr>
            <w:r w:rsidRPr="005F4B72">
              <w:rPr>
                <w:sz w:val="17"/>
                <w:lang w:val="en-US"/>
              </w:rPr>
              <w:t>20–24</w:t>
            </w:r>
          </w:p>
        </w:tc>
        <w:tc>
          <w:tcPr>
            <w:tcW w:w="915" w:type="dxa"/>
            <w:shd w:val="clear" w:color="auto" w:fill="auto"/>
            <w:vAlign w:val="bottom"/>
          </w:tcPr>
          <w:p w14:paraId="163F3511" w14:textId="77777777" w:rsidR="0034195A" w:rsidRPr="005F4B72" w:rsidRDefault="0034195A" w:rsidP="0034195A">
            <w:pPr>
              <w:tabs>
                <w:tab w:val="left" w:pos="288"/>
                <w:tab w:val="left" w:pos="576"/>
                <w:tab w:val="left" w:pos="864"/>
                <w:tab w:val="left" w:pos="1152"/>
              </w:tabs>
              <w:spacing w:before="40" w:after="40" w:line="210" w:lineRule="exact"/>
              <w:ind w:left="144" w:right="40"/>
              <w:jc w:val="right"/>
              <w:rPr>
                <w:sz w:val="17"/>
                <w:lang w:val="en-US"/>
              </w:rPr>
            </w:pPr>
            <w:r w:rsidRPr="005F4B72">
              <w:rPr>
                <w:sz w:val="17"/>
                <w:lang w:val="en-US"/>
              </w:rPr>
              <w:t>6</w:t>
            </w:r>
          </w:p>
        </w:tc>
        <w:tc>
          <w:tcPr>
            <w:tcW w:w="915" w:type="dxa"/>
            <w:shd w:val="clear" w:color="auto" w:fill="auto"/>
            <w:vAlign w:val="bottom"/>
          </w:tcPr>
          <w:p w14:paraId="11E391AA" w14:textId="77777777" w:rsidR="0034195A" w:rsidRPr="005F4B72" w:rsidRDefault="0034195A" w:rsidP="0034195A">
            <w:pPr>
              <w:tabs>
                <w:tab w:val="left" w:pos="288"/>
                <w:tab w:val="left" w:pos="576"/>
                <w:tab w:val="left" w:pos="864"/>
                <w:tab w:val="left" w:pos="1152"/>
              </w:tabs>
              <w:spacing w:before="40" w:after="40" w:line="210" w:lineRule="exact"/>
              <w:ind w:left="144" w:right="40"/>
              <w:jc w:val="right"/>
              <w:rPr>
                <w:sz w:val="17"/>
                <w:lang w:val="en-US"/>
              </w:rPr>
            </w:pPr>
            <w:r w:rsidRPr="005F4B72">
              <w:rPr>
                <w:sz w:val="17"/>
                <w:lang w:val="en-US"/>
              </w:rPr>
              <w:t>3</w:t>
            </w:r>
          </w:p>
        </w:tc>
        <w:tc>
          <w:tcPr>
            <w:tcW w:w="915" w:type="dxa"/>
            <w:gridSpan w:val="2"/>
            <w:shd w:val="clear" w:color="auto" w:fill="auto"/>
            <w:vAlign w:val="bottom"/>
          </w:tcPr>
          <w:p w14:paraId="6257DAFB" w14:textId="77777777" w:rsidR="0034195A" w:rsidRPr="005F4B72" w:rsidRDefault="0034195A" w:rsidP="0034195A">
            <w:pPr>
              <w:tabs>
                <w:tab w:val="left" w:pos="288"/>
                <w:tab w:val="left" w:pos="576"/>
                <w:tab w:val="left" w:pos="864"/>
                <w:tab w:val="left" w:pos="1152"/>
              </w:tabs>
              <w:spacing w:before="40" w:after="40" w:line="210" w:lineRule="exact"/>
              <w:ind w:left="144" w:right="40"/>
              <w:jc w:val="right"/>
              <w:rPr>
                <w:sz w:val="17"/>
                <w:lang w:val="en-US"/>
              </w:rPr>
            </w:pPr>
            <w:r w:rsidRPr="005F4B72">
              <w:rPr>
                <w:sz w:val="17"/>
                <w:lang w:val="en-US"/>
              </w:rPr>
              <w:t>2</w:t>
            </w:r>
          </w:p>
        </w:tc>
        <w:tc>
          <w:tcPr>
            <w:tcW w:w="915" w:type="dxa"/>
            <w:shd w:val="clear" w:color="auto" w:fill="auto"/>
            <w:vAlign w:val="bottom"/>
          </w:tcPr>
          <w:p w14:paraId="5F78C02D" w14:textId="77777777" w:rsidR="0034195A" w:rsidRPr="005F4B72" w:rsidRDefault="0034195A" w:rsidP="0034195A">
            <w:pPr>
              <w:tabs>
                <w:tab w:val="left" w:pos="288"/>
                <w:tab w:val="left" w:pos="576"/>
                <w:tab w:val="left" w:pos="864"/>
                <w:tab w:val="left" w:pos="1152"/>
              </w:tabs>
              <w:spacing w:before="40" w:after="40" w:line="210" w:lineRule="exact"/>
              <w:ind w:left="144" w:right="40"/>
              <w:jc w:val="right"/>
              <w:rPr>
                <w:sz w:val="17"/>
                <w:lang w:val="en-US"/>
              </w:rPr>
            </w:pPr>
            <w:r w:rsidRPr="005F4B72">
              <w:rPr>
                <w:sz w:val="17"/>
                <w:lang w:val="en-US"/>
              </w:rPr>
              <w:t>4</w:t>
            </w:r>
          </w:p>
        </w:tc>
        <w:tc>
          <w:tcPr>
            <w:tcW w:w="915" w:type="dxa"/>
            <w:gridSpan w:val="2"/>
            <w:shd w:val="clear" w:color="auto" w:fill="auto"/>
            <w:vAlign w:val="bottom"/>
          </w:tcPr>
          <w:p w14:paraId="367154E4" w14:textId="77777777" w:rsidR="0034195A" w:rsidRPr="005F4B72" w:rsidRDefault="0034195A" w:rsidP="0034195A">
            <w:pPr>
              <w:tabs>
                <w:tab w:val="left" w:pos="288"/>
                <w:tab w:val="left" w:pos="576"/>
                <w:tab w:val="left" w:pos="864"/>
                <w:tab w:val="left" w:pos="1152"/>
              </w:tabs>
              <w:spacing w:before="40" w:after="40" w:line="210" w:lineRule="exact"/>
              <w:ind w:left="144" w:right="40"/>
              <w:jc w:val="right"/>
              <w:rPr>
                <w:sz w:val="17"/>
                <w:lang w:val="en-US"/>
              </w:rPr>
            </w:pPr>
            <w:r w:rsidRPr="005F4B72">
              <w:rPr>
                <w:sz w:val="17"/>
                <w:lang w:val="en-US"/>
              </w:rPr>
              <w:t>6</w:t>
            </w:r>
          </w:p>
        </w:tc>
        <w:tc>
          <w:tcPr>
            <w:tcW w:w="915" w:type="dxa"/>
            <w:shd w:val="clear" w:color="auto" w:fill="auto"/>
            <w:vAlign w:val="bottom"/>
          </w:tcPr>
          <w:p w14:paraId="34D280CD" w14:textId="77777777" w:rsidR="0034195A" w:rsidRPr="005F4B72" w:rsidRDefault="0034195A" w:rsidP="0034195A">
            <w:pPr>
              <w:tabs>
                <w:tab w:val="left" w:pos="288"/>
                <w:tab w:val="left" w:pos="576"/>
                <w:tab w:val="left" w:pos="864"/>
                <w:tab w:val="left" w:pos="1152"/>
              </w:tabs>
              <w:spacing w:before="40" w:after="40" w:line="210" w:lineRule="exact"/>
              <w:ind w:left="144" w:right="40"/>
              <w:jc w:val="right"/>
              <w:rPr>
                <w:sz w:val="17"/>
                <w:lang w:val="en-US"/>
              </w:rPr>
            </w:pPr>
            <w:r w:rsidRPr="005F4B72">
              <w:rPr>
                <w:sz w:val="17"/>
                <w:lang w:val="en-US"/>
              </w:rPr>
              <w:t>3</w:t>
            </w:r>
          </w:p>
        </w:tc>
        <w:tc>
          <w:tcPr>
            <w:tcW w:w="915" w:type="dxa"/>
            <w:shd w:val="clear" w:color="auto" w:fill="auto"/>
            <w:vAlign w:val="bottom"/>
          </w:tcPr>
          <w:p w14:paraId="0AA40760" w14:textId="77777777" w:rsidR="0034195A" w:rsidRPr="005F4B72" w:rsidRDefault="0034195A" w:rsidP="0034195A">
            <w:pPr>
              <w:tabs>
                <w:tab w:val="left" w:pos="288"/>
                <w:tab w:val="left" w:pos="576"/>
                <w:tab w:val="left" w:pos="864"/>
                <w:tab w:val="left" w:pos="1152"/>
              </w:tabs>
              <w:spacing w:before="40" w:after="40" w:line="210" w:lineRule="exact"/>
              <w:ind w:left="144" w:right="40"/>
              <w:jc w:val="right"/>
              <w:rPr>
                <w:sz w:val="17"/>
                <w:lang w:val="en-US"/>
              </w:rPr>
            </w:pPr>
            <w:r w:rsidRPr="005F4B72">
              <w:rPr>
                <w:sz w:val="17"/>
                <w:lang w:val="en-US"/>
              </w:rPr>
              <w:t>24</w:t>
            </w:r>
          </w:p>
        </w:tc>
      </w:tr>
      <w:tr w:rsidR="0034195A" w:rsidRPr="005F4B72" w14:paraId="2B87FAC1" w14:textId="77777777" w:rsidTr="0034195A">
        <w:tc>
          <w:tcPr>
            <w:tcW w:w="915" w:type="dxa"/>
            <w:shd w:val="clear" w:color="auto" w:fill="auto"/>
            <w:vAlign w:val="bottom"/>
          </w:tcPr>
          <w:p w14:paraId="27B399A7" w14:textId="77777777" w:rsidR="0034195A" w:rsidRPr="005F4B72" w:rsidRDefault="0034195A" w:rsidP="0034195A">
            <w:pPr>
              <w:tabs>
                <w:tab w:val="left" w:pos="288"/>
                <w:tab w:val="left" w:pos="576"/>
                <w:tab w:val="left" w:pos="864"/>
                <w:tab w:val="left" w:pos="1152"/>
              </w:tabs>
              <w:spacing w:before="40" w:after="40" w:line="210" w:lineRule="exact"/>
              <w:ind w:right="40"/>
              <w:rPr>
                <w:sz w:val="17"/>
                <w:lang w:val="en-US"/>
              </w:rPr>
            </w:pPr>
            <w:r w:rsidRPr="005F4B72">
              <w:rPr>
                <w:sz w:val="17"/>
                <w:lang w:val="en-US"/>
              </w:rPr>
              <w:t>25–29</w:t>
            </w:r>
          </w:p>
        </w:tc>
        <w:tc>
          <w:tcPr>
            <w:tcW w:w="915" w:type="dxa"/>
            <w:shd w:val="clear" w:color="auto" w:fill="auto"/>
            <w:vAlign w:val="bottom"/>
          </w:tcPr>
          <w:p w14:paraId="301A598F" w14:textId="77777777" w:rsidR="0034195A" w:rsidRPr="005F4B72" w:rsidRDefault="0034195A" w:rsidP="0034195A">
            <w:pPr>
              <w:tabs>
                <w:tab w:val="left" w:pos="288"/>
                <w:tab w:val="left" w:pos="576"/>
                <w:tab w:val="left" w:pos="864"/>
                <w:tab w:val="left" w:pos="1152"/>
              </w:tabs>
              <w:spacing w:before="40" w:after="40" w:line="210" w:lineRule="exact"/>
              <w:ind w:left="144" w:right="40"/>
              <w:jc w:val="right"/>
              <w:rPr>
                <w:sz w:val="17"/>
                <w:lang w:val="en-US"/>
              </w:rPr>
            </w:pPr>
            <w:r w:rsidRPr="005F4B72">
              <w:rPr>
                <w:sz w:val="17"/>
                <w:lang w:val="en-US"/>
              </w:rPr>
              <w:t>3</w:t>
            </w:r>
          </w:p>
        </w:tc>
        <w:tc>
          <w:tcPr>
            <w:tcW w:w="915" w:type="dxa"/>
            <w:shd w:val="clear" w:color="auto" w:fill="auto"/>
            <w:vAlign w:val="bottom"/>
          </w:tcPr>
          <w:p w14:paraId="7DEA9E22" w14:textId="77777777" w:rsidR="0034195A" w:rsidRPr="005F4B72" w:rsidRDefault="0034195A" w:rsidP="0034195A">
            <w:pPr>
              <w:tabs>
                <w:tab w:val="left" w:pos="288"/>
                <w:tab w:val="left" w:pos="576"/>
                <w:tab w:val="left" w:pos="864"/>
                <w:tab w:val="left" w:pos="1152"/>
              </w:tabs>
              <w:spacing w:before="40" w:after="40" w:line="210" w:lineRule="exact"/>
              <w:ind w:left="144" w:right="40"/>
              <w:jc w:val="right"/>
              <w:rPr>
                <w:sz w:val="17"/>
                <w:lang w:val="en-US"/>
              </w:rPr>
            </w:pPr>
            <w:r w:rsidRPr="005F4B72">
              <w:rPr>
                <w:sz w:val="17"/>
                <w:lang w:val="en-US"/>
              </w:rPr>
              <w:t>2</w:t>
            </w:r>
          </w:p>
        </w:tc>
        <w:tc>
          <w:tcPr>
            <w:tcW w:w="915" w:type="dxa"/>
            <w:gridSpan w:val="2"/>
            <w:shd w:val="clear" w:color="auto" w:fill="auto"/>
            <w:vAlign w:val="bottom"/>
          </w:tcPr>
          <w:p w14:paraId="2CC180BA" w14:textId="77777777" w:rsidR="0034195A" w:rsidRPr="005F4B72" w:rsidRDefault="0034195A" w:rsidP="0034195A">
            <w:pPr>
              <w:tabs>
                <w:tab w:val="left" w:pos="288"/>
                <w:tab w:val="left" w:pos="576"/>
                <w:tab w:val="left" w:pos="864"/>
                <w:tab w:val="left" w:pos="1152"/>
              </w:tabs>
              <w:spacing w:before="40" w:after="40" w:line="210" w:lineRule="exact"/>
              <w:ind w:left="144" w:right="40"/>
              <w:jc w:val="right"/>
              <w:rPr>
                <w:sz w:val="17"/>
                <w:lang w:val="en-US"/>
              </w:rPr>
            </w:pPr>
            <w:r w:rsidRPr="005F4B72">
              <w:rPr>
                <w:sz w:val="17"/>
                <w:lang w:val="en-US"/>
              </w:rPr>
              <w:t>3</w:t>
            </w:r>
          </w:p>
        </w:tc>
        <w:tc>
          <w:tcPr>
            <w:tcW w:w="915" w:type="dxa"/>
            <w:shd w:val="clear" w:color="auto" w:fill="auto"/>
            <w:vAlign w:val="bottom"/>
          </w:tcPr>
          <w:p w14:paraId="16743B83" w14:textId="77777777" w:rsidR="0034195A" w:rsidRPr="005F4B72" w:rsidRDefault="0034195A" w:rsidP="0034195A">
            <w:pPr>
              <w:tabs>
                <w:tab w:val="left" w:pos="288"/>
                <w:tab w:val="left" w:pos="576"/>
                <w:tab w:val="left" w:pos="864"/>
                <w:tab w:val="left" w:pos="1152"/>
              </w:tabs>
              <w:spacing w:before="40" w:after="40" w:line="210" w:lineRule="exact"/>
              <w:ind w:left="144" w:right="40"/>
              <w:jc w:val="right"/>
              <w:rPr>
                <w:sz w:val="17"/>
                <w:lang w:val="en-US"/>
              </w:rPr>
            </w:pPr>
            <w:r w:rsidRPr="005F4B72">
              <w:rPr>
                <w:sz w:val="17"/>
                <w:lang w:val="en-US"/>
              </w:rPr>
              <w:t>2</w:t>
            </w:r>
          </w:p>
        </w:tc>
        <w:tc>
          <w:tcPr>
            <w:tcW w:w="915" w:type="dxa"/>
            <w:gridSpan w:val="2"/>
            <w:shd w:val="clear" w:color="auto" w:fill="auto"/>
            <w:vAlign w:val="bottom"/>
          </w:tcPr>
          <w:p w14:paraId="041BBF33" w14:textId="77777777" w:rsidR="0034195A" w:rsidRPr="005F4B72" w:rsidRDefault="0034195A" w:rsidP="0034195A">
            <w:pPr>
              <w:tabs>
                <w:tab w:val="left" w:pos="288"/>
                <w:tab w:val="left" w:pos="576"/>
                <w:tab w:val="left" w:pos="864"/>
                <w:tab w:val="left" w:pos="1152"/>
              </w:tabs>
              <w:spacing w:before="40" w:after="40" w:line="210" w:lineRule="exact"/>
              <w:ind w:left="144" w:right="40"/>
              <w:jc w:val="right"/>
              <w:rPr>
                <w:sz w:val="17"/>
                <w:lang w:val="en-US"/>
              </w:rPr>
            </w:pPr>
            <w:r w:rsidRPr="005F4B72">
              <w:rPr>
                <w:sz w:val="17"/>
                <w:lang w:val="en-US"/>
              </w:rPr>
              <w:t>3</w:t>
            </w:r>
          </w:p>
        </w:tc>
        <w:tc>
          <w:tcPr>
            <w:tcW w:w="915" w:type="dxa"/>
            <w:shd w:val="clear" w:color="auto" w:fill="auto"/>
            <w:vAlign w:val="bottom"/>
          </w:tcPr>
          <w:p w14:paraId="3782BA41" w14:textId="77777777" w:rsidR="0034195A" w:rsidRPr="005F4B72" w:rsidRDefault="0034195A" w:rsidP="0034195A">
            <w:pPr>
              <w:tabs>
                <w:tab w:val="left" w:pos="288"/>
                <w:tab w:val="left" w:pos="576"/>
                <w:tab w:val="left" w:pos="864"/>
                <w:tab w:val="left" w:pos="1152"/>
              </w:tabs>
              <w:spacing w:before="40" w:after="40" w:line="210" w:lineRule="exact"/>
              <w:ind w:left="144" w:right="40"/>
              <w:jc w:val="right"/>
              <w:rPr>
                <w:sz w:val="17"/>
                <w:lang w:val="en-US"/>
              </w:rPr>
            </w:pPr>
            <w:r w:rsidRPr="005F4B72">
              <w:rPr>
                <w:sz w:val="17"/>
                <w:lang w:val="en-US"/>
              </w:rPr>
              <w:t>1</w:t>
            </w:r>
          </w:p>
        </w:tc>
        <w:tc>
          <w:tcPr>
            <w:tcW w:w="915" w:type="dxa"/>
            <w:shd w:val="clear" w:color="auto" w:fill="auto"/>
            <w:vAlign w:val="bottom"/>
          </w:tcPr>
          <w:p w14:paraId="2D302854" w14:textId="77777777" w:rsidR="0034195A" w:rsidRPr="005F4B72" w:rsidRDefault="0034195A" w:rsidP="0034195A">
            <w:pPr>
              <w:tabs>
                <w:tab w:val="left" w:pos="288"/>
                <w:tab w:val="left" w:pos="576"/>
                <w:tab w:val="left" w:pos="864"/>
                <w:tab w:val="left" w:pos="1152"/>
              </w:tabs>
              <w:spacing w:before="40" w:after="40" w:line="210" w:lineRule="exact"/>
              <w:ind w:left="144" w:right="40"/>
              <w:jc w:val="right"/>
              <w:rPr>
                <w:sz w:val="17"/>
                <w:lang w:val="en-US"/>
              </w:rPr>
            </w:pPr>
            <w:r w:rsidRPr="005F4B72">
              <w:rPr>
                <w:sz w:val="17"/>
                <w:lang w:val="en-US"/>
              </w:rPr>
              <w:t>14</w:t>
            </w:r>
          </w:p>
        </w:tc>
      </w:tr>
      <w:tr w:rsidR="0034195A" w:rsidRPr="005F4B72" w14:paraId="4E7A3A9E" w14:textId="77777777" w:rsidTr="0034195A">
        <w:tc>
          <w:tcPr>
            <w:tcW w:w="915" w:type="dxa"/>
            <w:shd w:val="clear" w:color="auto" w:fill="auto"/>
            <w:vAlign w:val="bottom"/>
          </w:tcPr>
          <w:p w14:paraId="1AAB8898" w14:textId="77777777" w:rsidR="0034195A" w:rsidRPr="005F4B72" w:rsidRDefault="0034195A" w:rsidP="0034195A">
            <w:pPr>
              <w:tabs>
                <w:tab w:val="left" w:pos="288"/>
                <w:tab w:val="left" w:pos="576"/>
                <w:tab w:val="left" w:pos="864"/>
                <w:tab w:val="left" w:pos="1152"/>
              </w:tabs>
              <w:spacing w:before="40" w:after="40" w:line="210" w:lineRule="exact"/>
              <w:ind w:right="40"/>
              <w:rPr>
                <w:sz w:val="17"/>
                <w:lang w:val="en-US"/>
              </w:rPr>
            </w:pPr>
            <w:r w:rsidRPr="005F4B72">
              <w:rPr>
                <w:sz w:val="17"/>
                <w:lang w:val="en-US"/>
              </w:rPr>
              <w:t>30–34</w:t>
            </w:r>
          </w:p>
        </w:tc>
        <w:tc>
          <w:tcPr>
            <w:tcW w:w="915" w:type="dxa"/>
            <w:shd w:val="clear" w:color="auto" w:fill="auto"/>
            <w:vAlign w:val="bottom"/>
          </w:tcPr>
          <w:p w14:paraId="41A3F7D3" w14:textId="77777777" w:rsidR="0034195A" w:rsidRPr="005F4B72" w:rsidRDefault="0034195A" w:rsidP="0034195A">
            <w:pPr>
              <w:tabs>
                <w:tab w:val="left" w:pos="288"/>
                <w:tab w:val="left" w:pos="576"/>
                <w:tab w:val="left" w:pos="864"/>
                <w:tab w:val="left" w:pos="1152"/>
              </w:tabs>
              <w:spacing w:before="40" w:after="40" w:line="210" w:lineRule="exact"/>
              <w:ind w:left="144" w:right="40"/>
              <w:jc w:val="right"/>
              <w:rPr>
                <w:sz w:val="17"/>
                <w:lang w:val="en-US"/>
              </w:rPr>
            </w:pPr>
            <w:r w:rsidRPr="005F4B72">
              <w:rPr>
                <w:sz w:val="17"/>
                <w:lang w:val="en-US"/>
              </w:rPr>
              <w:t>5</w:t>
            </w:r>
          </w:p>
        </w:tc>
        <w:tc>
          <w:tcPr>
            <w:tcW w:w="915" w:type="dxa"/>
            <w:shd w:val="clear" w:color="auto" w:fill="auto"/>
            <w:vAlign w:val="bottom"/>
          </w:tcPr>
          <w:p w14:paraId="4A6733DE" w14:textId="77777777" w:rsidR="0034195A" w:rsidRPr="005F4B72" w:rsidRDefault="0034195A" w:rsidP="0034195A">
            <w:pPr>
              <w:tabs>
                <w:tab w:val="left" w:pos="288"/>
                <w:tab w:val="left" w:pos="576"/>
                <w:tab w:val="left" w:pos="864"/>
                <w:tab w:val="left" w:pos="1152"/>
              </w:tabs>
              <w:spacing w:before="40" w:after="40" w:line="210" w:lineRule="exact"/>
              <w:ind w:left="144" w:right="40"/>
              <w:jc w:val="right"/>
              <w:rPr>
                <w:sz w:val="17"/>
                <w:lang w:val="en-US"/>
              </w:rPr>
            </w:pPr>
            <w:r w:rsidRPr="005F4B72">
              <w:rPr>
                <w:sz w:val="17"/>
                <w:lang w:val="en-US"/>
              </w:rPr>
              <w:t>3</w:t>
            </w:r>
          </w:p>
        </w:tc>
        <w:tc>
          <w:tcPr>
            <w:tcW w:w="915" w:type="dxa"/>
            <w:gridSpan w:val="2"/>
            <w:shd w:val="clear" w:color="auto" w:fill="auto"/>
            <w:vAlign w:val="bottom"/>
          </w:tcPr>
          <w:p w14:paraId="743D99CC" w14:textId="77777777" w:rsidR="0034195A" w:rsidRPr="005F4B72" w:rsidRDefault="0034195A" w:rsidP="0034195A">
            <w:pPr>
              <w:tabs>
                <w:tab w:val="left" w:pos="288"/>
                <w:tab w:val="left" w:pos="576"/>
                <w:tab w:val="left" w:pos="864"/>
                <w:tab w:val="left" w:pos="1152"/>
              </w:tabs>
              <w:spacing w:before="40" w:after="40" w:line="210" w:lineRule="exact"/>
              <w:ind w:left="144" w:right="40"/>
              <w:jc w:val="right"/>
              <w:rPr>
                <w:sz w:val="17"/>
                <w:lang w:val="en-US"/>
              </w:rPr>
            </w:pPr>
            <w:r w:rsidRPr="005F4B72">
              <w:rPr>
                <w:sz w:val="17"/>
                <w:lang w:val="en-US"/>
              </w:rPr>
              <w:t>3</w:t>
            </w:r>
          </w:p>
        </w:tc>
        <w:tc>
          <w:tcPr>
            <w:tcW w:w="915" w:type="dxa"/>
            <w:shd w:val="clear" w:color="auto" w:fill="auto"/>
            <w:vAlign w:val="bottom"/>
          </w:tcPr>
          <w:p w14:paraId="7A421241" w14:textId="77777777" w:rsidR="0034195A" w:rsidRPr="005F4B72" w:rsidRDefault="0034195A" w:rsidP="0034195A">
            <w:pPr>
              <w:tabs>
                <w:tab w:val="left" w:pos="288"/>
                <w:tab w:val="left" w:pos="576"/>
                <w:tab w:val="left" w:pos="864"/>
                <w:tab w:val="left" w:pos="1152"/>
              </w:tabs>
              <w:spacing w:before="40" w:after="40" w:line="210" w:lineRule="exact"/>
              <w:ind w:left="144" w:right="40"/>
              <w:jc w:val="right"/>
              <w:rPr>
                <w:sz w:val="17"/>
                <w:lang w:val="en-US"/>
              </w:rPr>
            </w:pPr>
            <w:r w:rsidRPr="005F4B72">
              <w:rPr>
                <w:sz w:val="17"/>
                <w:lang w:val="en-US"/>
              </w:rPr>
              <w:t>0</w:t>
            </w:r>
          </w:p>
        </w:tc>
        <w:tc>
          <w:tcPr>
            <w:tcW w:w="915" w:type="dxa"/>
            <w:gridSpan w:val="2"/>
            <w:shd w:val="clear" w:color="auto" w:fill="auto"/>
            <w:vAlign w:val="bottom"/>
          </w:tcPr>
          <w:p w14:paraId="53C33E39" w14:textId="77777777" w:rsidR="0034195A" w:rsidRPr="005F4B72" w:rsidRDefault="0034195A" w:rsidP="0034195A">
            <w:pPr>
              <w:tabs>
                <w:tab w:val="left" w:pos="288"/>
                <w:tab w:val="left" w:pos="576"/>
                <w:tab w:val="left" w:pos="864"/>
                <w:tab w:val="left" w:pos="1152"/>
              </w:tabs>
              <w:spacing w:before="40" w:after="40" w:line="210" w:lineRule="exact"/>
              <w:ind w:left="144" w:right="40"/>
              <w:jc w:val="right"/>
              <w:rPr>
                <w:sz w:val="17"/>
                <w:lang w:val="en-US"/>
              </w:rPr>
            </w:pPr>
            <w:r w:rsidRPr="005F4B72">
              <w:rPr>
                <w:sz w:val="17"/>
                <w:lang w:val="en-US"/>
              </w:rPr>
              <w:t>0</w:t>
            </w:r>
          </w:p>
        </w:tc>
        <w:tc>
          <w:tcPr>
            <w:tcW w:w="915" w:type="dxa"/>
            <w:shd w:val="clear" w:color="auto" w:fill="auto"/>
            <w:vAlign w:val="bottom"/>
          </w:tcPr>
          <w:p w14:paraId="0436FF3B" w14:textId="77777777" w:rsidR="0034195A" w:rsidRPr="005F4B72" w:rsidRDefault="0034195A" w:rsidP="0034195A">
            <w:pPr>
              <w:tabs>
                <w:tab w:val="left" w:pos="288"/>
                <w:tab w:val="left" w:pos="576"/>
                <w:tab w:val="left" w:pos="864"/>
                <w:tab w:val="left" w:pos="1152"/>
              </w:tabs>
              <w:spacing w:before="40" w:after="40" w:line="210" w:lineRule="exact"/>
              <w:ind w:left="144" w:right="40"/>
              <w:jc w:val="right"/>
              <w:rPr>
                <w:sz w:val="17"/>
                <w:lang w:val="en-US"/>
              </w:rPr>
            </w:pPr>
            <w:r w:rsidRPr="005F4B72">
              <w:rPr>
                <w:sz w:val="17"/>
                <w:lang w:val="en-US"/>
              </w:rPr>
              <w:t>6</w:t>
            </w:r>
          </w:p>
        </w:tc>
        <w:tc>
          <w:tcPr>
            <w:tcW w:w="915" w:type="dxa"/>
            <w:shd w:val="clear" w:color="auto" w:fill="auto"/>
            <w:vAlign w:val="bottom"/>
          </w:tcPr>
          <w:p w14:paraId="4CEA2AD6" w14:textId="77777777" w:rsidR="0034195A" w:rsidRPr="005F4B72" w:rsidRDefault="0034195A" w:rsidP="0034195A">
            <w:pPr>
              <w:tabs>
                <w:tab w:val="left" w:pos="288"/>
                <w:tab w:val="left" w:pos="576"/>
                <w:tab w:val="left" w:pos="864"/>
                <w:tab w:val="left" w:pos="1152"/>
              </w:tabs>
              <w:spacing w:before="40" w:after="40" w:line="210" w:lineRule="exact"/>
              <w:ind w:left="144" w:right="40"/>
              <w:jc w:val="right"/>
              <w:rPr>
                <w:sz w:val="17"/>
                <w:lang w:val="en-US"/>
              </w:rPr>
            </w:pPr>
            <w:r w:rsidRPr="005F4B72">
              <w:rPr>
                <w:sz w:val="17"/>
                <w:lang w:val="en-US"/>
              </w:rPr>
              <w:t>17</w:t>
            </w:r>
          </w:p>
        </w:tc>
      </w:tr>
      <w:tr w:rsidR="0034195A" w:rsidRPr="005F4B72" w14:paraId="3C630927" w14:textId="77777777" w:rsidTr="0034195A">
        <w:tc>
          <w:tcPr>
            <w:tcW w:w="915" w:type="dxa"/>
            <w:tcBorders>
              <w:bottom w:val="single" w:sz="4" w:space="0" w:color="auto"/>
            </w:tcBorders>
            <w:shd w:val="clear" w:color="auto" w:fill="auto"/>
            <w:vAlign w:val="bottom"/>
          </w:tcPr>
          <w:p w14:paraId="4227A84C" w14:textId="77777777" w:rsidR="0034195A" w:rsidRPr="005F4B72" w:rsidRDefault="0034195A" w:rsidP="0034195A">
            <w:pPr>
              <w:tabs>
                <w:tab w:val="left" w:pos="288"/>
                <w:tab w:val="left" w:pos="576"/>
                <w:tab w:val="left" w:pos="864"/>
                <w:tab w:val="left" w:pos="1152"/>
              </w:tabs>
              <w:spacing w:before="40" w:after="81" w:line="210" w:lineRule="exact"/>
              <w:ind w:right="40"/>
              <w:rPr>
                <w:sz w:val="17"/>
                <w:lang w:val="en-US"/>
              </w:rPr>
            </w:pPr>
            <w:r w:rsidRPr="005F4B72">
              <w:rPr>
                <w:sz w:val="17"/>
                <w:lang w:val="en-US"/>
              </w:rPr>
              <w:t>35–39</w:t>
            </w:r>
          </w:p>
        </w:tc>
        <w:tc>
          <w:tcPr>
            <w:tcW w:w="915" w:type="dxa"/>
            <w:tcBorders>
              <w:bottom w:val="single" w:sz="4" w:space="0" w:color="auto"/>
            </w:tcBorders>
            <w:shd w:val="clear" w:color="auto" w:fill="auto"/>
            <w:vAlign w:val="bottom"/>
          </w:tcPr>
          <w:p w14:paraId="067050D7" w14:textId="77777777" w:rsidR="0034195A" w:rsidRPr="005F4B72" w:rsidRDefault="0034195A" w:rsidP="0034195A">
            <w:pPr>
              <w:tabs>
                <w:tab w:val="left" w:pos="288"/>
                <w:tab w:val="left" w:pos="576"/>
                <w:tab w:val="left" w:pos="864"/>
                <w:tab w:val="left" w:pos="1152"/>
              </w:tabs>
              <w:spacing w:before="40" w:after="81" w:line="210" w:lineRule="exact"/>
              <w:ind w:left="144" w:right="40"/>
              <w:jc w:val="right"/>
              <w:rPr>
                <w:sz w:val="17"/>
                <w:lang w:val="en-US"/>
              </w:rPr>
            </w:pPr>
            <w:r w:rsidRPr="005F4B72">
              <w:rPr>
                <w:sz w:val="17"/>
                <w:lang w:val="en-US"/>
              </w:rPr>
              <w:t>2</w:t>
            </w:r>
          </w:p>
        </w:tc>
        <w:tc>
          <w:tcPr>
            <w:tcW w:w="915" w:type="dxa"/>
            <w:tcBorders>
              <w:bottom w:val="single" w:sz="4" w:space="0" w:color="auto"/>
            </w:tcBorders>
            <w:shd w:val="clear" w:color="auto" w:fill="auto"/>
            <w:vAlign w:val="bottom"/>
          </w:tcPr>
          <w:p w14:paraId="1DDA0ACB" w14:textId="77777777" w:rsidR="0034195A" w:rsidRPr="005F4B72" w:rsidRDefault="0034195A" w:rsidP="0034195A">
            <w:pPr>
              <w:tabs>
                <w:tab w:val="left" w:pos="288"/>
                <w:tab w:val="left" w:pos="576"/>
                <w:tab w:val="left" w:pos="864"/>
                <w:tab w:val="left" w:pos="1152"/>
              </w:tabs>
              <w:spacing w:before="40" w:after="81" w:line="210" w:lineRule="exact"/>
              <w:ind w:left="144" w:right="40"/>
              <w:jc w:val="right"/>
              <w:rPr>
                <w:sz w:val="17"/>
                <w:lang w:val="en-US"/>
              </w:rPr>
            </w:pPr>
            <w:r w:rsidRPr="005F4B72">
              <w:rPr>
                <w:sz w:val="17"/>
                <w:lang w:val="en-US"/>
              </w:rPr>
              <w:t>4</w:t>
            </w:r>
          </w:p>
        </w:tc>
        <w:tc>
          <w:tcPr>
            <w:tcW w:w="915" w:type="dxa"/>
            <w:gridSpan w:val="2"/>
            <w:tcBorders>
              <w:bottom w:val="single" w:sz="4" w:space="0" w:color="auto"/>
            </w:tcBorders>
            <w:shd w:val="clear" w:color="auto" w:fill="auto"/>
            <w:vAlign w:val="bottom"/>
          </w:tcPr>
          <w:p w14:paraId="50DCDA8C" w14:textId="77777777" w:rsidR="0034195A" w:rsidRPr="005F4B72" w:rsidRDefault="0034195A" w:rsidP="0034195A">
            <w:pPr>
              <w:tabs>
                <w:tab w:val="left" w:pos="288"/>
                <w:tab w:val="left" w:pos="576"/>
                <w:tab w:val="left" w:pos="864"/>
                <w:tab w:val="left" w:pos="1152"/>
              </w:tabs>
              <w:spacing w:before="40" w:after="81" w:line="210" w:lineRule="exact"/>
              <w:ind w:left="144" w:right="40"/>
              <w:jc w:val="right"/>
              <w:rPr>
                <w:sz w:val="17"/>
                <w:lang w:val="en-US"/>
              </w:rPr>
            </w:pPr>
            <w:r w:rsidRPr="005F4B72">
              <w:rPr>
                <w:sz w:val="17"/>
                <w:lang w:val="en-US"/>
              </w:rPr>
              <w:t>2</w:t>
            </w:r>
          </w:p>
        </w:tc>
        <w:tc>
          <w:tcPr>
            <w:tcW w:w="915" w:type="dxa"/>
            <w:tcBorders>
              <w:bottom w:val="single" w:sz="4" w:space="0" w:color="auto"/>
            </w:tcBorders>
            <w:shd w:val="clear" w:color="auto" w:fill="auto"/>
            <w:vAlign w:val="bottom"/>
          </w:tcPr>
          <w:p w14:paraId="43B90DAB" w14:textId="77777777" w:rsidR="0034195A" w:rsidRPr="005F4B72" w:rsidRDefault="0034195A" w:rsidP="0034195A">
            <w:pPr>
              <w:tabs>
                <w:tab w:val="left" w:pos="288"/>
                <w:tab w:val="left" w:pos="576"/>
                <w:tab w:val="left" w:pos="864"/>
                <w:tab w:val="left" w:pos="1152"/>
              </w:tabs>
              <w:spacing w:before="40" w:after="81" w:line="210" w:lineRule="exact"/>
              <w:ind w:left="144" w:right="40"/>
              <w:jc w:val="right"/>
              <w:rPr>
                <w:sz w:val="17"/>
                <w:lang w:val="en-US"/>
              </w:rPr>
            </w:pPr>
            <w:r w:rsidRPr="005F4B72">
              <w:rPr>
                <w:sz w:val="17"/>
                <w:lang w:val="en-US"/>
              </w:rPr>
              <w:t>1</w:t>
            </w:r>
          </w:p>
        </w:tc>
        <w:tc>
          <w:tcPr>
            <w:tcW w:w="915" w:type="dxa"/>
            <w:gridSpan w:val="2"/>
            <w:tcBorders>
              <w:bottom w:val="single" w:sz="4" w:space="0" w:color="auto"/>
            </w:tcBorders>
            <w:shd w:val="clear" w:color="auto" w:fill="auto"/>
            <w:vAlign w:val="bottom"/>
          </w:tcPr>
          <w:p w14:paraId="2D4E26AC" w14:textId="77777777" w:rsidR="0034195A" w:rsidRPr="005F4B72" w:rsidRDefault="0034195A" w:rsidP="0034195A">
            <w:pPr>
              <w:tabs>
                <w:tab w:val="left" w:pos="288"/>
                <w:tab w:val="left" w:pos="576"/>
                <w:tab w:val="left" w:pos="864"/>
                <w:tab w:val="left" w:pos="1152"/>
              </w:tabs>
              <w:spacing w:before="40" w:after="81" w:line="210" w:lineRule="exact"/>
              <w:ind w:left="144" w:right="40"/>
              <w:jc w:val="right"/>
              <w:rPr>
                <w:sz w:val="17"/>
                <w:lang w:val="en-US"/>
              </w:rPr>
            </w:pPr>
            <w:r w:rsidRPr="005F4B72">
              <w:rPr>
                <w:sz w:val="17"/>
                <w:lang w:val="en-US"/>
              </w:rPr>
              <w:t>2</w:t>
            </w:r>
          </w:p>
        </w:tc>
        <w:tc>
          <w:tcPr>
            <w:tcW w:w="915" w:type="dxa"/>
            <w:tcBorders>
              <w:bottom w:val="single" w:sz="4" w:space="0" w:color="auto"/>
            </w:tcBorders>
            <w:shd w:val="clear" w:color="auto" w:fill="auto"/>
            <w:vAlign w:val="bottom"/>
          </w:tcPr>
          <w:p w14:paraId="2A2E6E40" w14:textId="77777777" w:rsidR="0034195A" w:rsidRPr="005F4B72" w:rsidRDefault="0034195A" w:rsidP="0034195A">
            <w:pPr>
              <w:tabs>
                <w:tab w:val="left" w:pos="288"/>
                <w:tab w:val="left" w:pos="576"/>
                <w:tab w:val="left" w:pos="864"/>
                <w:tab w:val="left" w:pos="1152"/>
              </w:tabs>
              <w:spacing w:before="40" w:after="81" w:line="210" w:lineRule="exact"/>
              <w:ind w:left="144" w:right="40"/>
              <w:jc w:val="right"/>
              <w:rPr>
                <w:sz w:val="17"/>
                <w:lang w:val="en-US"/>
              </w:rPr>
            </w:pPr>
            <w:r w:rsidRPr="005F4B72">
              <w:rPr>
                <w:sz w:val="17"/>
                <w:lang w:val="en-US"/>
              </w:rPr>
              <w:t>3</w:t>
            </w:r>
          </w:p>
        </w:tc>
        <w:tc>
          <w:tcPr>
            <w:tcW w:w="915" w:type="dxa"/>
            <w:tcBorders>
              <w:bottom w:val="single" w:sz="4" w:space="0" w:color="auto"/>
            </w:tcBorders>
            <w:shd w:val="clear" w:color="auto" w:fill="auto"/>
            <w:vAlign w:val="bottom"/>
          </w:tcPr>
          <w:p w14:paraId="524857F4" w14:textId="77777777" w:rsidR="0034195A" w:rsidRPr="005F4B72" w:rsidRDefault="0034195A" w:rsidP="0034195A">
            <w:pPr>
              <w:tabs>
                <w:tab w:val="left" w:pos="288"/>
                <w:tab w:val="left" w:pos="576"/>
                <w:tab w:val="left" w:pos="864"/>
                <w:tab w:val="left" w:pos="1152"/>
              </w:tabs>
              <w:spacing w:before="40" w:after="81" w:line="210" w:lineRule="exact"/>
              <w:ind w:left="144" w:right="40"/>
              <w:jc w:val="right"/>
              <w:rPr>
                <w:sz w:val="17"/>
                <w:lang w:val="en-US"/>
              </w:rPr>
            </w:pPr>
            <w:r w:rsidRPr="005F4B72">
              <w:rPr>
                <w:sz w:val="17"/>
                <w:lang w:val="en-US"/>
              </w:rPr>
              <w:t>14</w:t>
            </w:r>
          </w:p>
        </w:tc>
      </w:tr>
      <w:tr w:rsidR="0034195A" w:rsidRPr="005F4B72" w14:paraId="56BA6FEF" w14:textId="77777777" w:rsidTr="0034195A">
        <w:tc>
          <w:tcPr>
            <w:tcW w:w="915" w:type="dxa"/>
            <w:tcBorders>
              <w:top w:val="single" w:sz="4" w:space="0" w:color="auto"/>
              <w:bottom w:val="single" w:sz="12" w:space="0" w:color="auto"/>
            </w:tcBorders>
            <w:shd w:val="clear" w:color="auto" w:fill="auto"/>
            <w:vAlign w:val="bottom"/>
          </w:tcPr>
          <w:p w14:paraId="3E62EB05" w14:textId="77777777" w:rsidR="0034195A" w:rsidRPr="005F4B72" w:rsidRDefault="0034195A" w:rsidP="0034195A">
            <w:pPr>
              <w:tabs>
                <w:tab w:val="left" w:pos="288"/>
                <w:tab w:val="left" w:pos="576"/>
                <w:tab w:val="left" w:pos="864"/>
                <w:tab w:val="left" w:pos="1152"/>
              </w:tabs>
              <w:spacing w:before="81" w:after="81" w:line="210" w:lineRule="exact"/>
              <w:ind w:right="40"/>
              <w:rPr>
                <w:b/>
                <w:sz w:val="17"/>
                <w:lang w:val="en-US"/>
              </w:rPr>
            </w:pPr>
            <w:r w:rsidRPr="005F4B72">
              <w:rPr>
                <w:b/>
                <w:sz w:val="17"/>
                <w:lang w:val="en-US"/>
              </w:rPr>
              <w:tab/>
              <w:t>Totals</w:t>
            </w:r>
          </w:p>
        </w:tc>
        <w:tc>
          <w:tcPr>
            <w:tcW w:w="915" w:type="dxa"/>
            <w:tcBorders>
              <w:top w:val="single" w:sz="4" w:space="0" w:color="auto"/>
              <w:bottom w:val="single" w:sz="12" w:space="0" w:color="auto"/>
            </w:tcBorders>
            <w:shd w:val="clear" w:color="auto" w:fill="auto"/>
            <w:vAlign w:val="bottom"/>
          </w:tcPr>
          <w:p w14:paraId="73DEEE16" w14:textId="77777777" w:rsidR="0034195A" w:rsidRPr="005F4B72" w:rsidRDefault="0034195A" w:rsidP="0034195A">
            <w:pPr>
              <w:tabs>
                <w:tab w:val="left" w:pos="288"/>
                <w:tab w:val="left" w:pos="576"/>
                <w:tab w:val="left" w:pos="864"/>
                <w:tab w:val="left" w:pos="1152"/>
              </w:tabs>
              <w:spacing w:before="81" w:after="81" w:line="210" w:lineRule="exact"/>
              <w:ind w:left="144" w:right="40"/>
              <w:jc w:val="right"/>
              <w:rPr>
                <w:b/>
                <w:sz w:val="17"/>
                <w:lang w:val="en-US"/>
              </w:rPr>
            </w:pPr>
            <w:r w:rsidRPr="005F4B72">
              <w:rPr>
                <w:b/>
                <w:sz w:val="17"/>
                <w:lang w:val="en-US"/>
              </w:rPr>
              <w:t>17</w:t>
            </w:r>
          </w:p>
        </w:tc>
        <w:tc>
          <w:tcPr>
            <w:tcW w:w="915" w:type="dxa"/>
            <w:tcBorders>
              <w:top w:val="single" w:sz="4" w:space="0" w:color="auto"/>
              <w:bottom w:val="single" w:sz="12" w:space="0" w:color="auto"/>
            </w:tcBorders>
            <w:shd w:val="clear" w:color="auto" w:fill="auto"/>
            <w:vAlign w:val="bottom"/>
          </w:tcPr>
          <w:p w14:paraId="4A60C8F0" w14:textId="77777777" w:rsidR="0034195A" w:rsidRPr="005F4B72" w:rsidRDefault="0034195A" w:rsidP="0034195A">
            <w:pPr>
              <w:tabs>
                <w:tab w:val="left" w:pos="288"/>
                <w:tab w:val="left" w:pos="576"/>
                <w:tab w:val="left" w:pos="864"/>
                <w:tab w:val="left" w:pos="1152"/>
              </w:tabs>
              <w:spacing w:before="81" w:after="81" w:line="210" w:lineRule="exact"/>
              <w:ind w:left="144" w:right="40"/>
              <w:jc w:val="right"/>
              <w:rPr>
                <w:b/>
                <w:sz w:val="17"/>
                <w:lang w:val="en-US"/>
              </w:rPr>
            </w:pPr>
            <w:r w:rsidRPr="005F4B72">
              <w:rPr>
                <w:b/>
                <w:sz w:val="17"/>
                <w:lang w:val="en-US"/>
              </w:rPr>
              <w:t>16</w:t>
            </w:r>
          </w:p>
        </w:tc>
        <w:tc>
          <w:tcPr>
            <w:tcW w:w="915" w:type="dxa"/>
            <w:gridSpan w:val="2"/>
            <w:tcBorders>
              <w:top w:val="single" w:sz="4" w:space="0" w:color="auto"/>
              <w:bottom w:val="single" w:sz="12" w:space="0" w:color="auto"/>
            </w:tcBorders>
            <w:shd w:val="clear" w:color="auto" w:fill="auto"/>
            <w:vAlign w:val="bottom"/>
          </w:tcPr>
          <w:p w14:paraId="7E097E45" w14:textId="77777777" w:rsidR="0034195A" w:rsidRPr="005F4B72" w:rsidRDefault="0034195A" w:rsidP="0034195A">
            <w:pPr>
              <w:tabs>
                <w:tab w:val="left" w:pos="288"/>
                <w:tab w:val="left" w:pos="576"/>
                <w:tab w:val="left" w:pos="864"/>
                <w:tab w:val="left" w:pos="1152"/>
              </w:tabs>
              <w:spacing w:before="81" w:after="81" w:line="210" w:lineRule="exact"/>
              <w:ind w:left="144" w:right="40"/>
              <w:jc w:val="right"/>
              <w:rPr>
                <w:b/>
                <w:sz w:val="17"/>
                <w:lang w:val="en-US"/>
              </w:rPr>
            </w:pPr>
            <w:r w:rsidRPr="005F4B72">
              <w:rPr>
                <w:b/>
                <w:sz w:val="17"/>
                <w:lang w:val="en-US"/>
              </w:rPr>
              <w:t>12</w:t>
            </w:r>
          </w:p>
        </w:tc>
        <w:tc>
          <w:tcPr>
            <w:tcW w:w="915" w:type="dxa"/>
            <w:tcBorders>
              <w:top w:val="single" w:sz="4" w:space="0" w:color="auto"/>
              <w:bottom w:val="single" w:sz="12" w:space="0" w:color="auto"/>
            </w:tcBorders>
            <w:shd w:val="clear" w:color="auto" w:fill="auto"/>
            <w:vAlign w:val="bottom"/>
          </w:tcPr>
          <w:p w14:paraId="4D3E0A29" w14:textId="77777777" w:rsidR="0034195A" w:rsidRPr="005F4B72" w:rsidRDefault="0034195A" w:rsidP="0034195A">
            <w:pPr>
              <w:tabs>
                <w:tab w:val="left" w:pos="288"/>
                <w:tab w:val="left" w:pos="576"/>
                <w:tab w:val="left" w:pos="864"/>
                <w:tab w:val="left" w:pos="1152"/>
              </w:tabs>
              <w:spacing w:before="81" w:after="81" w:line="210" w:lineRule="exact"/>
              <w:ind w:left="144" w:right="40"/>
              <w:jc w:val="right"/>
              <w:rPr>
                <w:b/>
                <w:sz w:val="17"/>
                <w:lang w:val="en-US"/>
              </w:rPr>
            </w:pPr>
            <w:r w:rsidRPr="005F4B72">
              <w:rPr>
                <w:b/>
                <w:sz w:val="17"/>
                <w:lang w:val="en-US"/>
              </w:rPr>
              <w:t>7</w:t>
            </w:r>
          </w:p>
        </w:tc>
        <w:tc>
          <w:tcPr>
            <w:tcW w:w="915" w:type="dxa"/>
            <w:gridSpan w:val="2"/>
            <w:tcBorders>
              <w:top w:val="single" w:sz="4" w:space="0" w:color="auto"/>
              <w:bottom w:val="single" w:sz="12" w:space="0" w:color="auto"/>
            </w:tcBorders>
            <w:shd w:val="clear" w:color="auto" w:fill="auto"/>
            <w:vAlign w:val="bottom"/>
          </w:tcPr>
          <w:p w14:paraId="6018B2B7" w14:textId="77777777" w:rsidR="0034195A" w:rsidRPr="005F4B72" w:rsidRDefault="0034195A" w:rsidP="0034195A">
            <w:pPr>
              <w:tabs>
                <w:tab w:val="left" w:pos="288"/>
                <w:tab w:val="left" w:pos="576"/>
                <w:tab w:val="left" w:pos="864"/>
                <w:tab w:val="left" w:pos="1152"/>
              </w:tabs>
              <w:spacing w:before="81" w:after="81" w:line="210" w:lineRule="exact"/>
              <w:ind w:left="144" w:right="40"/>
              <w:jc w:val="right"/>
              <w:rPr>
                <w:b/>
                <w:sz w:val="17"/>
                <w:lang w:val="en-US"/>
              </w:rPr>
            </w:pPr>
            <w:r w:rsidRPr="005F4B72">
              <w:rPr>
                <w:b/>
                <w:sz w:val="17"/>
                <w:lang w:val="en-US"/>
              </w:rPr>
              <w:t>12</w:t>
            </w:r>
          </w:p>
        </w:tc>
        <w:tc>
          <w:tcPr>
            <w:tcW w:w="915" w:type="dxa"/>
            <w:tcBorders>
              <w:top w:val="single" w:sz="4" w:space="0" w:color="auto"/>
              <w:bottom w:val="single" w:sz="12" w:space="0" w:color="auto"/>
            </w:tcBorders>
            <w:shd w:val="clear" w:color="auto" w:fill="auto"/>
            <w:vAlign w:val="bottom"/>
          </w:tcPr>
          <w:p w14:paraId="2E8CFEEF" w14:textId="77777777" w:rsidR="0034195A" w:rsidRPr="005F4B72" w:rsidRDefault="0034195A" w:rsidP="0034195A">
            <w:pPr>
              <w:tabs>
                <w:tab w:val="left" w:pos="288"/>
                <w:tab w:val="left" w:pos="576"/>
                <w:tab w:val="left" w:pos="864"/>
                <w:tab w:val="left" w:pos="1152"/>
              </w:tabs>
              <w:spacing w:before="81" w:after="81" w:line="210" w:lineRule="exact"/>
              <w:ind w:left="144" w:right="40"/>
              <w:jc w:val="right"/>
              <w:rPr>
                <w:b/>
                <w:sz w:val="17"/>
                <w:lang w:val="en-US"/>
              </w:rPr>
            </w:pPr>
            <w:r w:rsidRPr="005F4B72">
              <w:rPr>
                <w:b/>
                <w:sz w:val="17"/>
                <w:lang w:val="en-US"/>
              </w:rPr>
              <w:t>15</w:t>
            </w:r>
          </w:p>
        </w:tc>
        <w:tc>
          <w:tcPr>
            <w:tcW w:w="915" w:type="dxa"/>
            <w:tcBorders>
              <w:top w:val="single" w:sz="4" w:space="0" w:color="auto"/>
              <w:bottom w:val="single" w:sz="12" w:space="0" w:color="auto"/>
            </w:tcBorders>
            <w:shd w:val="clear" w:color="auto" w:fill="auto"/>
            <w:vAlign w:val="bottom"/>
          </w:tcPr>
          <w:p w14:paraId="721CD23D" w14:textId="77777777" w:rsidR="0034195A" w:rsidRPr="005F4B72" w:rsidRDefault="0034195A" w:rsidP="0034195A">
            <w:pPr>
              <w:tabs>
                <w:tab w:val="left" w:pos="288"/>
                <w:tab w:val="left" w:pos="576"/>
                <w:tab w:val="left" w:pos="864"/>
                <w:tab w:val="left" w:pos="1152"/>
              </w:tabs>
              <w:spacing w:before="81" w:after="81" w:line="210" w:lineRule="exact"/>
              <w:ind w:left="144" w:right="40"/>
              <w:jc w:val="right"/>
              <w:rPr>
                <w:b/>
                <w:sz w:val="17"/>
                <w:lang w:val="en-US"/>
              </w:rPr>
            </w:pPr>
            <w:r w:rsidRPr="005F4B72">
              <w:rPr>
                <w:b/>
                <w:sz w:val="17"/>
                <w:lang w:val="en-US"/>
              </w:rPr>
              <w:t>79</w:t>
            </w:r>
          </w:p>
        </w:tc>
      </w:tr>
    </w:tbl>
    <w:p w14:paraId="496514BE" w14:textId="77777777" w:rsidR="0034195A" w:rsidRPr="005F4B72" w:rsidRDefault="0034195A" w:rsidP="0034195A">
      <w:pPr>
        <w:pStyle w:val="SingleTxt"/>
        <w:spacing w:after="0" w:line="120" w:lineRule="exact"/>
        <w:rPr>
          <w:rFonts w:asciiTheme="majorBidi" w:hAnsiTheme="majorBidi" w:cstheme="majorBidi"/>
          <w:sz w:val="10"/>
          <w:lang w:val="en-US"/>
        </w:rPr>
      </w:pPr>
    </w:p>
    <w:p w14:paraId="45D98C99" w14:textId="77777777" w:rsidR="0034195A" w:rsidRPr="0057234C" w:rsidRDefault="0034195A" w:rsidP="0034195A">
      <w:pPr>
        <w:pStyle w:val="FootnoteText"/>
        <w:tabs>
          <w:tab w:val="clear" w:pos="418"/>
          <w:tab w:val="right" w:pos="1476"/>
          <w:tab w:val="left" w:pos="1548"/>
          <w:tab w:val="right" w:pos="1836"/>
          <w:tab w:val="left" w:pos="1908"/>
        </w:tabs>
        <w:ind w:left="1548" w:right="1267" w:hanging="288"/>
        <w:rPr>
          <w:lang w:val="en-US"/>
        </w:rPr>
      </w:pPr>
      <w:r w:rsidRPr="00A91D10">
        <w:rPr>
          <w:i/>
          <w:iCs/>
          <w:lang w:val="en-US"/>
        </w:rPr>
        <w:t>Source</w:t>
      </w:r>
      <w:r w:rsidRPr="0057234C">
        <w:rPr>
          <w:lang w:val="en-US"/>
        </w:rPr>
        <w:t>: AIDS Secretariat, 2014, Government of Antigua and Barbuda</w:t>
      </w:r>
      <w:r>
        <w:rPr>
          <w:lang w:val="en-US"/>
        </w:rPr>
        <w:t xml:space="preserve">. </w:t>
      </w:r>
    </w:p>
    <w:p w14:paraId="45F39FAD" w14:textId="77777777" w:rsidR="0034195A" w:rsidRPr="005F4B72" w:rsidRDefault="0034195A" w:rsidP="0034195A">
      <w:pPr>
        <w:pStyle w:val="SingleTxt"/>
        <w:spacing w:after="0" w:line="120" w:lineRule="exact"/>
        <w:rPr>
          <w:rFonts w:asciiTheme="majorBidi" w:hAnsiTheme="majorBidi" w:cstheme="majorBidi"/>
          <w:sz w:val="10"/>
          <w:lang w:val="en-US"/>
        </w:rPr>
      </w:pPr>
    </w:p>
    <w:p w14:paraId="2E417E60" w14:textId="77777777" w:rsidR="0034195A" w:rsidRPr="005F4B72" w:rsidRDefault="0034195A" w:rsidP="0034195A">
      <w:pPr>
        <w:pStyle w:val="SingleTxt"/>
        <w:spacing w:after="0" w:line="120" w:lineRule="exact"/>
        <w:rPr>
          <w:rFonts w:asciiTheme="majorBidi" w:hAnsiTheme="majorBidi" w:cstheme="majorBidi"/>
          <w:sz w:val="10"/>
          <w:lang w:val="en-US"/>
        </w:rPr>
      </w:pPr>
    </w:p>
    <w:p w14:paraId="2199EA24" w14:textId="77777777"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168.</w:t>
      </w:r>
      <w:r w:rsidRPr="0057234C">
        <w:rPr>
          <w:rFonts w:asciiTheme="majorBidi" w:hAnsiTheme="majorBidi" w:cstheme="majorBidi"/>
          <w:lang w:val="en-US"/>
        </w:rPr>
        <w:tab/>
        <w:t xml:space="preserve">The State can report with some sense of achievement, the strides it has made in the area of mother-to-child transmission. Since 2008, no child had been born with HIV/AIDS, until 2012 when one case occurred. This excellent statistic can be attributed to the fact that mother-child transmission has been virtually eliminated through careful pre-natal screening of all mothers in the primary healthcare system. </w:t>
      </w:r>
    </w:p>
    <w:p w14:paraId="28B82293" w14:textId="77777777" w:rsidR="0034195A" w:rsidRPr="00A91D10" w:rsidRDefault="0034195A" w:rsidP="0034195A">
      <w:pPr>
        <w:pStyle w:val="SingleTxt"/>
        <w:spacing w:after="0" w:line="120" w:lineRule="exact"/>
        <w:rPr>
          <w:rFonts w:asciiTheme="majorBidi" w:hAnsiTheme="majorBidi" w:cstheme="majorBidi"/>
          <w:sz w:val="10"/>
          <w:lang w:val="en-US"/>
        </w:rPr>
      </w:pPr>
    </w:p>
    <w:p w14:paraId="3B131D6C" w14:textId="77777777" w:rsidR="0034195A" w:rsidRPr="0057234C" w:rsidRDefault="0034195A" w:rsidP="0034195A">
      <w:pPr>
        <w:pStyle w:val="H4"/>
        <w:ind w:right="1260"/>
        <w:rPr>
          <w:lang w:val="en-US"/>
        </w:rPr>
      </w:pPr>
      <w:r>
        <w:rPr>
          <w:lang w:val="en-US"/>
        </w:rPr>
        <w:tab/>
      </w:r>
      <w:r>
        <w:rPr>
          <w:lang w:val="en-US"/>
        </w:rPr>
        <w:tab/>
      </w:r>
      <w:r w:rsidRPr="0057234C">
        <w:rPr>
          <w:lang w:val="en-US"/>
        </w:rPr>
        <w:t>Women addicted to drugs</w:t>
      </w:r>
      <w:r>
        <w:rPr>
          <w:lang w:val="en-US"/>
        </w:rPr>
        <w:t xml:space="preserve"> </w:t>
      </w:r>
    </w:p>
    <w:p w14:paraId="675C7EAA" w14:textId="77777777" w:rsidR="0034195A" w:rsidRPr="00A91D10" w:rsidRDefault="0034195A" w:rsidP="0034195A">
      <w:pPr>
        <w:pStyle w:val="SingleTxt"/>
        <w:spacing w:after="0" w:line="120" w:lineRule="exact"/>
        <w:rPr>
          <w:rFonts w:asciiTheme="majorBidi" w:hAnsiTheme="majorBidi" w:cstheme="majorBidi"/>
          <w:sz w:val="10"/>
          <w:lang w:val="en-US"/>
        </w:rPr>
      </w:pPr>
    </w:p>
    <w:p w14:paraId="62743611" w14:textId="77777777"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169.</w:t>
      </w:r>
      <w:r w:rsidRPr="0057234C">
        <w:rPr>
          <w:rFonts w:asciiTheme="majorBidi" w:hAnsiTheme="majorBidi" w:cstheme="majorBidi"/>
          <w:lang w:val="en-US"/>
        </w:rPr>
        <w:tab/>
        <w:t>To date, no special measures have been taken to single out persons on the basis of their gender. Although there has been no study of drug addiction among women, two major studies have been done among schoolchildren by the National Drug Council of Antigua a</w:t>
      </w:r>
      <w:r>
        <w:rPr>
          <w:rFonts w:asciiTheme="majorBidi" w:hAnsiTheme="majorBidi" w:cstheme="majorBidi"/>
          <w:lang w:val="en-US"/>
        </w:rPr>
        <w:t>nd Barbuda (2005) and the SAPD —</w:t>
      </w:r>
      <w:r w:rsidRPr="0057234C">
        <w:rPr>
          <w:rFonts w:asciiTheme="majorBidi" w:hAnsiTheme="majorBidi" w:cstheme="majorBidi"/>
          <w:lang w:val="en-US"/>
        </w:rPr>
        <w:t xml:space="preserve"> the Substance Abuse Prevention Division of the Ministry of Health (2013). Previous to these surveys on drug abuse among youths, the Office of National Drug and Money Laundering Control Policy (ONDCP) in 2002, had set in motion a five-year Anti-Drug Plan. It must be admitted, though, that there is a need to focus specifically on women who have problems with drugs as children whose mothers are addicted, generally do not receive the kind of care they deserve. </w:t>
      </w:r>
    </w:p>
    <w:p w14:paraId="1F4B231D" w14:textId="77777777"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170.</w:t>
      </w:r>
      <w:r w:rsidRPr="0057234C">
        <w:rPr>
          <w:rFonts w:asciiTheme="majorBidi" w:hAnsiTheme="majorBidi" w:cstheme="majorBidi"/>
          <w:lang w:val="en-US"/>
        </w:rPr>
        <w:tab/>
        <w:t xml:space="preserve">In respect of the rehabilitation for drug addicts, in 1998, a state-of-the-art rehabilitation centre called </w:t>
      </w:r>
      <w:r>
        <w:rPr>
          <w:rFonts w:asciiTheme="majorBidi" w:hAnsiTheme="majorBidi" w:cstheme="majorBidi"/>
          <w:lang w:val="en-US"/>
        </w:rPr>
        <w:t>“</w:t>
      </w:r>
      <w:r w:rsidRPr="0057234C">
        <w:rPr>
          <w:rFonts w:asciiTheme="majorBidi" w:hAnsiTheme="majorBidi" w:cstheme="majorBidi"/>
          <w:lang w:val="en-US"/>
        </w:rPr>
        <w:t>Crossroads</w:t>
      </w:r>
      <w:r>
        <w:rPr>
          <w:rFonts w:asciiTheme="majorBidi" w:hAnsiTheme="majorBidi" w:cstheme="majorBidi"/>
          <w:lang w:val="en-US"/>
        </w:rPr>
        <w:t>”</w:t>
      </w:r>
      <w:r w:rsidRPr="0057234C">
        <w:rPr>
          <w:rFonts w:asciiTheme="majorBidi" w:hAnsiTheme="majorBidi" w:cstheme="majorBidi"/>
          <w:lang w:val="en-US"/>
        </w:rPr>
        <w:t xml:space="preserve"> was opened in Antigua, sponsored by Eric Clapton, the world famous guitarist. Local substance abusers are given scholarships to attend the facility, free of charge if they cannot afford to pay anything. Table 13 below shows admission data for locals who have received treatment there over the last seven years. As the figures show, far more males have been admitted than females.</w:t>
      </w:r>
      <w:r>
        <w:rPr>
          <w:rFonts w:asciiTheme="majorBidi" w:hAnsiTheme="majorBidi" w:cstheme="majorBidi"/>
          <w:lang w:val="en-US"/>
        </w:rPr>
        <w:t xml:space="preserve"> </w:t>
      </w:r>
    </w:p>
    <w:p w14:paraId="208EC975" w14:textId="77777777" w:rsidR="0034195A" w:rsidRPr="00A91D10" w:rsidRDefault="0034195A" w:rsidP="0034195A">
      <w:pPr>
        <w:pStyle w:val="SingleTxt"/>
        <w:spacing w:after="0" w:line="120" w:lineRule="exact"/>
        <w:rPr>
          <w:rFonts w:asciiTheme="majorBidi" w:hAnsiTheme="majorBidi" w:cstheme="majorBidi"/>
          <w:sz w:val="10"/>
          <w:lang w:val="en-US"/>
        </w:rPr>
      </w:pPr>
    </w:p>
    <w:p w14:paraId="20D350A4" w14:textId="77777777" w:rsidR="0034195A" w:rsidRPr="0057234C" w:rsidRDefault="0034195A" w:rsidP="00341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91D10">
        <w:rPr>
          <w:b w:val="0"/>
          <w:bCs/>
        </w:rPr>
        <w:tab/>
      </w:r>
      <w:r w:rsidRPr="00A91D10">
        <w:rPr>
          <w:b w:val="0"/>
          <w:bCs/>
        </w:rPr>
        <w:tab/>
        <w:t xml:space="preserve">Table 13 </w:t>
      </w:r>
      <w:r w:rsidRPr="00A91D10">
        <w:rPr>
          <w:b w:val="0"/>
          <w:bCs/>
        </w:rPr>
        <w:br/>
      </w:r>
      <w:r>
        <w:t>Crossroads Centre Antigua — Local Admissions by Sex, 2008</w:t>
      </w:r>
      <w:r w:rsidRPr="0057234C">
        <w:t>–2015</w:t>
      </w:r>
      <w:r>
        <w:t xml:space="preserve"> </w:t>
      </w:r>
    </w:p>
    <w:p w14:paraId="65C973D3" w14:textId="77777777" w:rsidR="0034195A" w:rsidRPr="00A91D10" w:rsidRDefault="0034195A" w:rsidP="0034195A">
      <w:pPr>
        <w:pStyle w:val="SingleTxt"/>
        <w:spacing w:after="0" w:line="120" w:lineRule="exact"/>
        <w:rPr>
          <w:rFonts w:asciiTheme="majorBidi" w:hAnsiTheme="majorBidi" w:cstheme="majorBidi"/>
          <w:sz w:val="10"/>
          <w:lang w:val="en-US"/>
        </w:rPr>
      </w:pPr>
    </w:p>
    <w:tbl>
      <w:tblPr>
        <w:tblW w:w="0" w:type="auto"/>
        <w:tblInd w:w="1260"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34195A" w:rsidRPr="00411A39" w14:paraId="37EA7421" w14:textId="77777777" w:rsidTr="0034195A">
        <w:trPr>
          <w:tblHeader/>
        </w:trPr>
        <w:tc>
          <w:tcPr>
            <w:tcW w:w="1464" w:type="dxa"/>
            <w:tcBorders>
              <w:top w:val="single" w:sz="4" w:space="0" w:color="auto"/>
              <w:bottom w:val="single" w:sz="12" w:space="0" w:color="auto"/>
            </w:tcBorders>
            <w:shd w:val="clear" w:color="auto" w:fill="auto"/>
            <w:vAlign w:val="bottom"/>
          </w:tcPr>
          <w:p w14:paraId="7C6D5418" w14:textId="77777777" w:rsidR="0034195A" w:rsidRPr="00411A39" w:rsidRDefault="0034195A" w:rsidP="0034195A">
            <w:pPr>
              <w:tabs>
                <w:tab w:val="left" w:pos="288"/>
                <w:tab w:val="left" w:pos="576"/>
                <w:tab w:val="left" w:pos="864"/>
                <w:tab w:val="left" w:pos="1152"/>
              </w:tabs>
              <w:spacing w:before="81" w:after="81" w:line="160" w:lineRule="exact"/>
              <w:ind w:right="40"/>
              <w:rPr>
                <w:i/>
                <w:sz w:val="14"/>
                <w:lang w:val="en-US"/>
              </w:rPr>
            </w:pPr>
            <w:r w:rsidRPr="00411A39">
              <w:rPr>
                <w:i/>
                <w:sz w:val="14"/>
                <w:lang w:val="en-US"/>
              </w:rPr>
              <w:t>Year</w:t>
            </w:r>
          </w:p>
        </w:tc>
        <w:tc>
          <w:tcPr>
            <w:tcW w:w="1464" w:type="dxa"/>
            <w:tcBorders>
              <w:top w:val="single" w:sz="4" w:space="0" w:color="auto"/>
              <w:bottom w:val="single" w:sz="12" w:space="0" w:color="auto"/>
            </w:tcBorders>
            <w:shd w:val="clear" w:color="auto" w:fill="auto"/>
            <w:vAlign w:val="bottom"/>
          </w:tcPr>
          <w:p w14:paraId="094012E2" w14:textId="77777777" w:rsidR="0034195A" w:rsidRPr="00411A39" w:rsidRDefault="0034195A" w:rsidP="0034195A">
            <w:pPr>
              <w:tabs>
                <w:tab w:val="left" w:pos="288"/>
                <w:tab w:val="left" w:pos="576"/>
                <w:tab w:val="left" w:pos="864"/>
                <w:tab w:val="left" w:pos="1152"/>
              </w:tabs>
              <w:spacing w:before="81" w:after="81" w:line="160" w:lineRule="exact"/>
              <w:ind w:left="144" w:right="40"/>
              <w:jc w:val="right"/>
              <w:rPr>
                <w:i/>
                <w:sz w:val="14"/>
                <w:lang w:val="en-US"/>
              </w:rPr>
            </w:pPr>
            <w:r w:rsidRPr="00411A39">
              <w:rPr>
                <w:i/>
                <w:sz w:val="14"/>
                <w:lang w:val="en-US"/>
              </w:rPr>
              <w:t>Male</w:t>
            </w:r>
          </w:p>
        </w:tc>
        <w:tc>
          <w:tcPr>
            <w:tcW w:w="1464" w:type="dxa"/>
            <w:tcBorders>
              <w:top w:val="single" w:sz="4" w:space="0" w:color="auto"/>
              <w:bottom w:val="single" w:sz="12" w:space="0" w:color="auto"/>
            </w:tcBorders>
            <w:shd w:val="clear" w:color="auto" w:fill="auto"/>
            <w:vAlign w:val="bottom"/>
          </w:tcPr>
          <w:p w14:paraId="7A212CCF" w14:textId="77777777" w:rsidR="0034195A" w:rsidRPr="00411A39" w:rsidRDefault="0034195A" w:rsidP="0034195A">
            <w:pPr>
              <w:tabs>
                <w:tab w:val="left" w:pos="288"/>
                <w:tab w:val="left" w:pos="576"/>
                <w:tab w:val="left" w:pos="864"/>
                <w:tab w:val="left" w:pos="1152"/>
              </w:tabs>
              <w:spacing w:before="81" w:after="81" w:line="160" w:lineRule="exact"/>
              <w:ind w:left="144" w:right="40"/>
              <w:jc w:val="right"/>
              <w:rPr>
                <w:i/>
                <w:sz w:val="14"/>
                <w:lang w:val="en-US"/>
              </w:rPr>
            </w:pPr>
            <w:r w:rsidRPr="00411A39">
              <w:rPr>
                <w:i/>
                <w:sz w:val="14"/>
                <w:lang w:val="en-US"/>
              </w:rPr>
              <w:t>Female</w:t>
            </w:r>
          </w:p>
        </w:tc>
        <w:tc>
          <w:tcPr>
            <w:tcW w:w="1464" w:type="dxa"/>
            <w:tcBorders>
              <w:top w:val="single" w:sz="4" w:space="0" w:color="auto"/>
              <w:bottom w:val="single" w:sz="12" w:space="0" w:color="auto"/>
            </w:tcBorders>
            <w:shd w:val="clear" w:color="auto" w:fill="auto"/>
            <w:vAlign w:val="bottom"/>
          </w:tcPr>
          <w:p w14:paraId="65C0F0B1" w14:textId="77777777" w:rsidR="0034195A" w:rsidRPr="00411A39" w:rsidRDefault="0034195A" w:rsidP="0034195A">
            <w:pPr>
              <w:tabs>
                <w:tab w:val="left" w:pos="288"/>
                <w:tab w:val="left" w:pos="576"/>
                <w:tab w:val="left" w:pos="864"/>
                <w:tab w:val="left" w:pos="1152"/>
              </w:tabs>
              <w:spacing w:before="81" w:after="81" w:line="160" w:lineRule="exact"/>
              <w:ind w:left="144" w:right="40"/>
              <w:jc w:val="right"/>
              <w:rPr>
                <w:i/>
                <w:sz w:val="14"/>
                <w:lang w:val="en-US"/>
              </w:rPr>
            </w:pPr>
            <w:r w:rsidRPr="00411A39">
              <w:rPr>
                <w:i/>
                <w:sz w:val="14"/>
                <w:lang w:val="en-US"/>
              </w:rPr>
              <w:t>% Female</w:t>
            </w:r>
          </w:p>
        </w:tc>
        <w:tc>
          <w:tcPr>
            <w:tcW w:w="1464" w:type="dxa"/>
            <w:tcBorders>
              <w:top w:val="single" w:sz="4" w:space="0" w:color="auto"/>
              <w:bottom w:val="single" w:sz="12" w:space="0" w:color="auto"/>
            </w:tcBorders>
            <w:shd w:val="clear" w:color="auto" w:fill="auto"/>
            <w:vAlign w:val="bottom"/>
          </w:tcPr>
          <w:p w14:paraId="35DE9AEE" w14:textId="77777777" w:rsidR="0034195A" w:rsidRPr="00411A39" w:rsidRDefault="0034195A" w:rsidP="0034195A">
            <w:pPr>
              <w:tabs>
                <w:tab w:val="left" w:pos="288"/>
                <w:tab w:val="left" w:pos="576"/>
                <w:tab w:val="left" w:pos="864"/>
                <w:tab w:val="left" w:pos="1152"/>
              </w:tabs>
              <w:spacing w:before="81" w:after="81" w:line="160" w:lineRule="exact"/>
              <w:ind w:left="144" w:right="40"/>
              <w:jc w:val="right"/>
              <w:rPr>
                <w:i/>
                <w:sz w:val="14"/>
                <w:lang w:val="en-US"/>
              </w:rPr>
            </w:pPr>
            <w:r w:rsidRPr="00411A39">
              <w:rPr>
                <w:i/>
                <w:sz w:val="14"/>
                <w:lang w:val="en-US"/>
              </w:rPr>
              <w:t>Total</w:t>
            </w:r>
          </w:p>
        </w:tc>
      </w:tr>
      <w:tr w:rsidR="0034195A" w:rsidRPr="00411A39" w14:paraId="027E614A" w14:textId="77777777" w:rsidTr="0034195A">
        <w:trPr>
          <w:trHeight w:hRule="exact" w:val="115"/>
          <w:tblHeader/>
        </w:trPr>
        <w:tc>
          <w:tcPr>
            <w:tcW w:w="1464" w:type="dxa"/>
            <w:tcBorders>
              <w:top w:val="single" w:sz="12" w:space="0" w:color="auto"/>
            </w:tcBorders>
            <w:shd w:val="clear" w:color="auto" w:fill="auto"/>
            <w:vAlign w:val="bottom"/>
          </w:tcPr>
          <w:p w14:paraId="3875DD65" w14:textId="77777777" w:rsidR="0034195A" w:rsidRPr="00411A39" w:rsidRDefault="0034195A" w:rsidP="0034195A">
            <w:pPr>
              <w:tabs>
                <w:tab w:val="left" w:pos="288"/>
                <w:tab w:val="left" w:pos="576"/>
                <w:tab w:val="left" w:pos="864"/>
                <w:tab w:val="left" w:pos="1152"/>
              </w:tabs>
              <w:spacing w:before="40" w:after="40" w:line="210" w:lineRule="exact"/>
              <w:ind w:right="40"/>
              <w:rPr>
                <w:sz w:val="17"/>
                <w:lang w:val="en-US"/>
              </w:rPr>
            </w:pPr>
          </w:p>
        </w:tc>
        <w:tc>
          <w:tcPr>
            <w:tcW w:w="1464" w:type="dxa"/>
            <w:tcBorders>
              <w:top w:val="single" w:sz="12" w:space="0" w:color="auto"/>
            </w:tcBorders>
            <w:shd w:val="clear" w:color="auto" w:fill="auto"/>
            <w:vAlign w:val="bottom"/>
          </w:tcPr>
          <w:p w14:paraId="1CBB4981" w14:textId="77777777" w:rsidR="0034195A" w:rsidRPr="00411A39" w:rsidRDefault="0034195A" w:rsidP="0034195A">
            <w:pPr>
              <w:tabs>
                <w:tab w:val="left" w:pos="288"/>
                <w:tab w:val="left" w:pos="576"/>
                <w:tab w:val="left" w:pos="864"/>
                <w:tab w:val="left" w:pos="1152"/>
              </w:tabs>
              <w:spacing w:before="40" w:after="40" w:line="210" w:lineRule="exact"/>
              <w:ind w:left="144" w:right="40"/>
              <w:jc w:val="right"/>
              <w:rPr>
                <w:sz w:val="17"/>
                <w:lang w:val="en-US"/>
              </w:rPr>
            </w:pPr>
          </w:p>
        </w:tc>
        <w:tc>
          <w:tcPr>
            <w:tcW w:w="1464" w:type="dxa"/>
            <w:tcBorders>
              <w:top w:val="single" w:sz="12" w:space="0" w:color="auto"/>
            </w:tcBorders>
            <w:shd w:val="clear" w:color="auto" w:fill="auto"/>
            <w:vAlign w:val="bottom"/>
          </w:tcPr>
          <w:p w14:paraId="57FF9D39" w14:textId="77777777" w:rsidR="0034195A" w:rsidRPr="00411A39" w:rsidRDefault="0034195A" w:rsidP="0034195A">
            <w:pPr>
              <w:tabs>
                <w:tab w:val="left" w:pos="288"/>
                <w:tab w:val="left" w:pos="576"/>
                <w:tab w:val="left" w:pos="864"/>
                <w:tab w:val="left" w:pos="1152"/>
              </w:tabs>
              <w:spacing w:before="40" w:after="40" w:line="210" w:lineRule="exact"/>
              <w:ind w:left="144" w:right="40"/>
              <w:jc w:val="right"/>
              <w:rPr>
                <w:sz w:val="17"/>
                <w:lang w:val="en-US"/>
              </w:rPr>
            </w:pPr>
          </w:p>
        </w:tc>
        <w:tc>
          <w:tcPr>
            <w:tcW w:w="1464" w:type="dxa"/>
            <w:tcBorders>
              <w:top w:val="single" w:sz="12" w:space="0" w:color="auto"/>
            </w:tcBorders>
            <w:shd w:val="clear" w:color="auto" w:fill="auto"/>
            <w:vAlign w:val="bottom"/>
          </w:tcPr>
          <w:p w14:paraId="043F78DD" w14:textId="77777777" w:rsidR="0034195A" w:rsidRPr="00411A39" w:rsidRDefault="0034195A" w:rsidP="0034195A">
            <w:pPr>
              <w:tabs>
                <w:tab w:val="left" w:pos="288"/>
                <w:tab w:val="left" w:pos="576"/>
                <w:tab w:val="left" w:pos="864"/>
                <w:tab w:val="left" w:pos="1152"/>
              </w:tabs>
              <w:spacing w:before="40" w:after="40" w:line="210" w:lineRule="exact"/>
              <w:ind w:left="144" w:right="40"/>
              <w:jc w:val="right"/>
              <w:rPr>
                <w:sz w:val="17"/>
                <w:lang w:val="en-US"/>
              </w:rPr>
            </w:pPr>
          </w:p>
        </w:tc>
        <w:tc>
          <w:tcPr>
            <w:tcW w:w="1464" w:type="dxa"/>
            <w:tcBorders>
              <w:top w:val="single" w:sz="12" w:space="0" w:color="auto"/>
            </w:tcBorders>
            <w:shd w:val="clear" w:color="auto" w:fill="auto"/>
            <w:vAlign w:val="bottom"/>
          </w:tcPr>
          <w:p w14:paraId="120C7202" w14:textId="77777777" w:rsidR="0034195A" w:rsidRPr="00411A39" w:rsidRDefault="0034195A" w:rsidP="0034195A">
            <w:pPr>
              <w:tabs>
                <w:tab w:val="left" w:pos="288"/>
                <w:tab w:val="left" w:pos="576"/>
                <w:tab w:val="left" w:pos="864"/>
                <w:tab w:val="left" w:pos="1152"/>
              </w:tabs>
              <w:spacing w:before="40" w:after="40" w:line="210" w:lineRule="exact"/>
              <w:ind w:left="144" w:right="40"/>
              <w:jc w:val="right"/>
              <w:rPr>
                <w:sz w:val="17"/>
                <w:lang w:val="en-US"/>
              </w:rPr>
            </w:pPr>
          </w:p>
        </w:tc>
      </w:tr>
      <w:tr w:rsidR="0034195A" w:rsidRPr="00411A39" w14:paraId="7B588330" w14:textId="77777777" w:rsidTr="0034195A">
        <w:tc>
          <w:tcPr>
            <w:tcW w:w="1464" w:type="dxa"/>
            <w:shd w:val="clear" w:color="auto" w:fill="auto"/>
            <w:vAlign w:val="bottom"/>
          </w:tcPr>
          <w:p w14:paraId="45670DF4" w14:textId="77777777" w:rsidR="0034195A" w:rsidRPr="00411A39" w:rsidRDefault="0034195A" w:rsidP="0034195A">
            <w:pPr>
              <w:tabs>
                <w:tab w:val="left" w:pos="288"/>
                <w:tab w:val="left" w:pos="576"/>
                <w:tab w:val="left" w:pos="864"/>
                <w:tab w:val="left" w:pos="1152"/>
              </w:tabs>
              <w:spacing w:before="40" w:after="40" w:line="210" w:lineRule="exact"/>
              <w:ind w:right="40"/>
              <w:rPr>
                <w:sz w:val="17"/>
                <w:lang w:val="en-US"/>
              </w:rPr>
            </w:pPr>
            <w:r w:rsidRPr="00411A39">
              <w:rPr>
                <w:sz w:val="17"/>
                <w:lang w:val="en-US"/>
              </w:rPr>
              <w:t>2008</w:t>
            </w:r>
          </w:p>
        </w:tc>
        <w:tc>
          <w:tcPr>
            <w:tcW w:w="1464" w:type="dxa"/>
            <w:shd w:val="clear" w:color="auto" w:fill="auto"/>
            <w:vAlign w:val="bottom"/>
          </w:tcPr>
          <w:p w14:paraId="1D8F1AB8" w14:textId="77777777" w:rsidR="0034195A" w:rsidRPr="00411A39" w:rsidRDefault="0034195A" w:rsidP="0034195A">
            <w:pPr>
              <w:tabs>
                <w:tab w:val="left" w:pos="288"/>
                <w:tab w:val="left" w:pos="576"/>
                <w:tab w:val="left" w:pos="864"/>
                <w:tab w:val="left" w:pos="1152"/>
              </w:tabs>
              <w:spacing w:before="40" w:after="40" w:line="210" w:lineRule="exact"/>
              <w:ind w:left="144" w:right="40"/>
              <w:jc w:val="right"/>
              <w:rPr>
                <w:sz w:val="17"/>
                <w:lang w:val="en-US"/>
              </w:rPr>
            </w:pPr>
            <w:r w:rsidRPr="00411A39">
              <w:rPr>
                <w:sz w:val="17"/>
                <w:lang w:val="en-US"/>
              </w:rPr>
              <w:t>33</w:t>
            </w:r>
          </w:p>
        </w:tc>
        <w:tc>
          <w:tcPr>
            <w:tcW w:w="1464" w:type="dxa"/>
            <w:shd w:val="clear" w:color="auto" w:fill="auto"/>
            <w:vAlign w:val="bottom"/>
          </w:tcPr>
          <w:p w14:paraId="1600BD7E" w14:textId="77777777" w:rsidR="0034195A" w:rsidRPr="00411A39" w:rsidRDefault="0034195A" w:rsidP="0034195A">
            <w:pPr>
              <w:tabs>
                <w:tab w:val="left" w:pos="288"/>
                <w:tab w:val="left" w:pos="576"/>
                <w:tab w:val="left" w:pos="864"/>
                <w:tab w:val="left" w:pos="1152"/>
              </w:tabs>
              <w:spacing w:before="40" w:after="40" w:line="210" w:lineRule="exact"/>
              <w:ind w:left="144" w:right="40"/>
              <w:jc w:val="right"/>
              <w:rPr>
                <w:sz w:val="17"/>
                <w:lang w:val="en-US"/>
              </w:rPr>
            </w:pPr>
            <w:r w:rsidRPr="00411A39">
              <w:rPr>
                <w:sz w:val="17"/>
                <w:lang w:val="en-US"/>
              </w:rPr>
              <w:t>3</w:t>
            </w:r>
          </w:p>
        </w:tc>
        <w:tc>
          <w:tcPr>
            <w:tcW w:w="1464" w:type="dxa"/>
            <w:shd w:val="clear" w:color="auto" w:fill="auto"/>
            <w:vAlign w:val="bottom"/>
          </w:tcPr>
          <w:p w14:paraId="35724A8A" w14:textId="77777777" w:rsidR="0034195A" w:rsidRPr="00411A39" w:rsidRDefault="0034195A" w:rsidP="0034195A">
            <w:pPr>
              <w:tabs>
                <w:tab w:val="left" w:pos="288"/>
                <w:tab w:val="left" w:pos="576"/>
                <w:tab w:val="left" w:pos="864"/>
                <w:tab w:val="left" w:pos="1152"/>
              </w:tabs>
              <w:spacing w:before="40" w:after="40" w:line="210" w:lineRule="exact"/>
              <w:ind w:left="144" w:right="40"/>
              <w:jc w:val="right"/>
              <w:rPr>
                <w:sz w:val="17"/>
                <w:lang w:val="en-US"/>
              </w:rPr>
            </w:pPr>
            <w:r w:rsidRPr="00411A39">
              <w:rPr>
                <w:sz w:val="17"/>
                <w:lang w:val="en-US"/>
              </w:rPr>
              <w:t>8.3</w:t>
            </w:r>
          </w:p>
        </w:tc>
        <w:tc>
          <w:tcPr>
            <w:tcW w:w="1464" w:type="dxa"/>
            <w:shd w:val="clear" w:color="auto" w:fill="auto"/>
            <w:vAlign w:val="bottom"/>
          </w:tcPr>
          <w:p w14:paraId="7CA259B6" w14:textId="77777777" w:rsidR="0034195A" w:rsidRPr="00411A39" w:rsidRDefault="0034195A" w:rsidP="0034195A">
            <w:pPr>
              <w:tabs>
                <w:tab w:val="left" w:pos="288"/>
                <w:tab w:val="left" w:pos="576"/>
                <w:tab w:val="left" w:pos="864"/>
                <w:tab w:val="left" w:pos="1152"/>
              </w:tabs>
              <w:spacing w:before="40" w:after="40" w:line="210" w:lineRule="exact"/>
              <w:ind w:left="144" w:right="40"/>
              <w:jc w:val="right"/>
              <w:rPr>
                <w:sz w:val="17"/>
                <w:lang w:val="en-US"/>
              </w:rPr>
            </w:pPr>
            <w:r w:rsidRPr="00411A39">
              <w:rPr>
                <w:sz w:val="17"/>
                <w:lang w:val="en-US"/>
              </w:rPr>
              <w:t>36</w:t>
            </w:r>
          </w:p>
        </w:tc>
      </w:tr>
      <w:tr w:rsidR="0034195A" w:rsidRPr="00411A39" w14:paraId="3E343BCB" w14:textId="77777777" w:rsidTr="0034195A">
        <w:tc>
          <w:tcPr>
            <w:tcW w:w="1464" w:type="dxa"/>
            <w:shd w:val="clear" w:color="auto" w:fill="auto"/>
            <w:vAlign w:val="bottom"/>
          </w:tcPr>
          <w:p w14:paraId="0DADD42F" w14:textId="77777777" w:rsidR="0034195A" w:rsidRPr="00411A39" w:rsidRDefault="0034195A" w:rsidP="0034195A">
            <w:pPr>
              <w:tabs>
                <w:tab w:val="left" w:pos="288"/>
                <w:tab w:val="left" w:pos="576"/>
                <w:tab w:val="left" w:pos="864"/>
                <w:tab w:val="left" w:pos="1152"/>
              </w:tabs>
              <w:spacing w:before="40" w:after="40" w:line="210" w:lineRule="exact"/>
              <w:ind w:right="40"/>
              <w:rPr>
                <w:sz w:val="17"/>
                <w:lang w:val="en-US"/>
              </w:rPr>
            </w:pPr>
            <w:r w:rsidRPr="00411A39">
              <w:rPr>
                <w:sz w:val="17"/>
                <w:lang w:val="en-US"/>
              </w:rPr>
              <w:t>2009</w:t>
            </w:r>
          </w:p>
        </w:tc>
        <w:tc>
          <w:tcPr>
            <w:tcW w:w="1464" w:type="dxa"/>
            <w:shd w:val="clear" w:color="auto" w:fill="auto"/>
            <w:vAlign w:val="bottom"/>
          </w:tcPr>
          <w:p w14:paraId="60B1B968" w14:textId="77777777" w:rsidR="0034195A" w:rsidRPr="00411A39" w:rsidRDefault="0034195A" w:rsidP="0034195A">
            <w:pPr>
              <w:tabs>
                <w:tab w:val="left" w:pos="288"/>
                <w:tab w:val="left" w:pos="576"/>
                <w:tab w:val="left" w:pos="864"/>
                <w:tab w:val="left" w:pos="1152"/>
              </w:tabs>
              <w:spacing w:before="40" w:after="40" w:line="210" w:lineRule="exact"/>
              <w:ind w:left="144" w:right="40"/>
              <w:jc w:val="right"/>
              <w:rPr>
                <w:sz w:val="17"/>
                <w:lang w:val="en-US"/>
              </w:rPr>
            </w:pPr>
            <w:r w:rsidRPr="00411A39">
              <w:rPr>
                <w:sz w:val="17"/>
                <w:lang w:val="en-US"/>
              </w:rPr>
              <w:t>23</w:t>
            </w:r>
          </w:p>
        </w:tc>
        <w:tc>
          <w:tcPr>
            <w:tcW w:w="1464" w:type="dxa"/>
            <w:shd w:val="clear" w:color="auto" w:fill="auto"/>
            <w:vAlign w:val="bottom"/>
          </w:tcPr>
          <w:p w14:paraId="1D22BCAD" w14:textId="77777777" w:rsidR="0034195A" w:rsidRPr="00411A39" w:rsidRDefault="0034195A" w:rsidP="0034195A">
            <w:pPr>
              <w:tabs>
                <w:tab w:val="left" w:pos="288"/>
                <w:tab w:val="left" w:pos="576"/>
                <w:tab w:val="left" w:pos="864"/>
                <w:tab w:val="left" w:pos="1152"/>
              </w:tabs>
              <w:spacing w:before="40" w:after="40" w:line="210" w:lineRule="exact"/>
              <w:ind w:left="144" w:right="40"/>
              <w:jc w:val="right"/>
              <w:rPr>
                <w:sz w:val="17"/>
                <w:lang w:val="en-US"/>
              </w:rPr>
            </w:pPr>
            <w:r w:rsidRPr="00411A39">
              <w:rPr>
                <w:sz w:val="17"/>
                <w:lang w:val="en-US"/>
              </w:rPr>
              <w:t>4</w:t>
            </w:r>
          </w:p>
        </w:tc>
        <w:tc>
          <w:tcPr>
            <w:tcW w:w="1464" w:type="dxa"/>
            <w:shd w:val="clear" w:color="auto" w:fill="auto"/>
            <w:vAlign w:val="bottom"/>
          </w:tcPr>
          <w:p w14:paraId="58ACEFEB" w14:textId="77777777" w:rsidR="0034195A" w:rsidRPr="00411A39" w:rsidRDefault="0034195A" w:rsidP="0034195A">
            <w:pPr>
              <w:tabs>
                <w:tab w:val="left" w:pos="288"/>
                <w:tab w:val="left" w:pos="576"/>
                <w:tab w:val="left" w:pos="864"/>
                <w:tab w:val="left" w:pos="1152"/>
              </w:tabs>
              <w:spacing w:before="40" w:after="40" w:line="210" w:lineRule="exact"/>
              <w:ind w:left="144" w:right="40"/>
              <w:jc w:val="right"/>
              <w:rPr>
                <w:sz w:val="17"/>
                <w:lang w:val="en-US"/>
              </w:rPr>
            </w:pPr>
            <w:r w:rsidRPr="00411A39">
              <w:rPr>
                <w:sz w:val="17"/>
                <w:lang w:val="en-US"/>
              </w:rPr>
              <w:t>14.8</w:t>
            </w:r>
          </w:p>
        </w:tc>
        <w:tc>
          <w:tcPr>
            <w:tcW w:w="1464" w:type="dxa"/>
            <w:shd w:val="clear" w:color="auto" w:fill="auto"/>
            <w:vAlign w:val="bottom"/>
          </w:tcPr>
          <w:p w14:paraId="7D7CF79D" w14:textId="77777777" w:rsidR="0034195A" w:rsidRPr="00411A39" w:rsidRDefault="0034195A" w:rsidP="0034195A">
            <w:pPr>
              <w:tabs>
                <w:tab w:val="left" w:pos="288"/>
                <w:tab w:val="left" w:pos="576"/>
                <w:tab w:val="left" w:pos="864"/>
                <w:tab w:val="left" w:pos="1152"/>
              </w:tabs>
              <w:spacing w:before="40" w:after="40" w:line="210" w:lineRule="exact"/>
              <w:ind w:left="144" w:right="40"/>
              <w:jc w:val="right"/>
              <w:rPr>
                <w:sz w:val="17"/>
                <w:lang w:val="en-US"/>
              </w:rPr>
            </w:pPr>
            <w:r w:rsidRPr="00411A39">
              <w:rPr>
                <w:sz w:val="17"/>
                <w:lang w:val="en-US"/>
              </w:rPr>
              <w:t>27</w:t>
            </w:r>
          </w:p>
        </w:tc>
      </w:tr>
      <w:tr w:rsidR="0034195A" w:rsidRPr="00411A39" w14:paraId="29DDC5D4" w14:textId="77777777" w:rsidTr="0034195A">
        <w:tc>
          <w:tcPr>
            <w:tcW w:w="1464" w:type="dxa"/>
            <w:shd w:val="clear" w:color="auto" w:fill="auto"/>
            <w:vAlign w:val="bottom"/>
          </w:tcPr>
          <w:p w14:paraId="74E6BB07" w14:textId="77777777" w:rsidR="0034195A" w:rsidRPr="00411A39" w:rsidRDefault="0034195A" w:rsidP="0034195A">
            <w:pPr>
              <w:tabs>
                <w:tab w:val="left" w:pos="288"/>
                <w:tab w:val="left" w:pos="576"/>
                <w:tab w:val="left" w:pos="864"/>
                <w:tab w:val="left" w:pos="1152"/>
              </w:tabs>
              <w:spacing w:before="40" w:after="40" w:line="210" w:lineRule="exact"/>
              <w:ind w:right="40"/>
              <w:rPr>
                <w:sz w:val="17"/>
                <w:lang w:val="en-US"/>
              </w:rPr>
            </w:pPr>
            <w:r w:rsidRPr="00411A39">
              <w:rPr>
                <w:sz w:val="17"/>
                <w:lang w:val="en-US"/>
              </w:rPr>
              <w:t>2010</w:t>
            </w:r>
          </w:p>
        </w:tc>
        <w:tc>
          <w:tcPr>
            <w:tcW w:w="1464" w:type="dxa"/>
            <w:shd w:val="clear" w:color="auto" w:fill="auto"/>
            <w:vAlign w:val="bottom"/>
          </w:tcPr>
          <w:p w14:paraId="52A1E50B" w14:textId="77777777" w:rsidR="0034195A" w:rsidRPr="00411A39" w:rsidRDefault="0034195A" w:rsidP="0034195A">
            <w:pPr>
              <w:tabs>
                <w:tab w:val="left" w:pos="288"/>
                <w:tab w:val="left" w:pos="576"/>
                <w:tab w:val="left" w:pos="864"/>
                <w:tab w:val="left" w:pos="1152"/>
              </w:tabs>
              <w:spacing w:before="40" w:after="40" w:line="210" w:lineRule="exact"/>
              <w:ind w:left="144" w:right="40"/>
              <w:jc w:val="right"/>
              <w:rPr>
                <w:sz w:val="17"/>
                <w:lang w:val="en-US"/>
              </w:rPr>
            </w:pPr>
            <w:r w:rsidRPr="00411A39">
              <w:rPr>
                <w:sz w:val="17"/>
                <w:lang w:val="en-US"/>
              </w:rPr>
              <w:t>26</w:t>
            </w:r>
          </w:p>
        </w:tc>
        <w:tc>
          <w:tcPr>
            <w:tcW w:w="1464" w:type="dxa"/>
            <w:shd w:val="clear" w:color="auto" w:fill="auto"/>
            <w:vAlign w:val="bottom"/>
          </w:tcPr>
          <w:p w14:paraId="27DCA73F" w14:textId="77777777" w:rsidR="0034195A" w:rsidRPr="00411A39" w:rsidRDefault="0034195A" w:rsidP="0034195A">
            <w:pPr>
              <w:tabs>
                <w:tab w:val="left" w:pos="288"/>
                <w:tab w:val="left" w:pos="576"/>
                <w:tab w:val="left" w:pos="864"/>
                <w:tab w:val="left" w:pos="1152"/>
              </w:tabs>
              <w:spacing w:before="40" w:after="40" w:line="210" w:lineRule="exact"/>
              <w:ind w:left="144" w:right="40"/>
              <w:jc w:val="right"/>
              <w:rPr>
                <w:sz w:val="17"/>
                <w:lang w:val="en-US"/>
              </w:rPr>
            </w:pPr>
            <w:r w:rsidRPr="00411A39">
              <w:rPr>
                <w:sz w:val="17"/>
                <w:lang w:val="en-US"/>
              </w:rPr>
              <w:t>4</w:t>
            </w:r>
          </w:p>
        </w:tc>
        <w:tc>
          <w:tcPr>
            <w:tcW w:w="1464" w:type="dxa"/>
            <w:shd w:val="clear" w:color="auto" w:fill="auto"/>
            <w:vAlign w:val="bottom"/>
          </w:tcPr>
          <w:p w14:paraId="5708E3F7" w14:textId="77777777" w:rsidR="0034195A" w:rsidRPr="00411A39" w:rsidRDefault="0034195A" w:rsidP="0034195A">
            <w:pPr>
              <w:tabs>
                <w:tab w:val="left" w:pos="288"/>
                <w:tab w:val="left" w:pos="576"/>
                <w:tab w:val="left" w:pos="864"/>
                <w:tab w:val="left" w:pos="1152"/>
              </w:tabs>
              <w:spacing w:before="40" w:after="40" w:line="210" w:lineRule="exact"/>
              <w:ind w:left="144" w:right="40"/>
              <w:jc w:val="right"/>
              <w:rPr>
                <w:sz w:val="17"/>
                <w:lang w:val="en-US"/>
              </w:rPr>
            </w:pPr>
            <w:r w:rsidRPr="00411A39">
              <w:rPr>
                <w:sz w:val="17"/>
                <w:lang w:val="en-US"/>
              </w:rPr>
              <w:t>13.3</w:t>
            </w:r>
          </w:p>
        </w:tc>
        <w:tc>
          <w:tcPr>
            <w:tcW w:w="1464" w:type="dxa"/>
            <w:shd w:val="clear" w:color="auto" w:fill="auto"/>
            <w:vAlign w:val="bottom"/>
          </w:tcPr>
          <w:p w14:paraId="0B1E70E5" w14:textId="77777777" w:rsidR="0034195A" w:rsidRPr="00411A39" w:rsidRDefault="0034195A" w:rsidP="0034195A">
            <w:pPr>
              <w:tabs>
                <w:tab w:val="left" w:pos="288"/>
                <w:tab w:val="left" w:pos="576"/>
                <w:tab w:val="left" w:pos="864"/>
                <w:tab w:val="left" w:pos="1152"/>
              </w:tabs>
              <w:spacing w:before="40" w:after="40" w:line="210" w:lineRule="exact"/>
              <w:ind w:left="144" w:right="40"/>
              <w:jc w:val="right"/>
              <w:rPr>
                <w:sz w:val="17"/>
                <w:lang w:val="en-US"/>
              </w:rPr>
            </w:pPr>
            <w:r w:rsidRPr="00411A39">
              <w:rPr>
                <w:sz w:val="17"/>
                <w:lang w:val="en-US"/>
              </w:rPr>
              <w:t>30</w:t>
            </w:r>
          </w:p>
        </w:tc>
      </w:tr>
      <w:tr w:rsidR="0034195A" w:rsidRPr="00411A39" w14:paraId="1FAB8051" w14:textId="77777777" w:rsidTr="0034195A">
        <w:tc>
          <w:tcPr>
            <w:tcW w:w="1464" w:type="dxa"/>
            <w:shd w:val="clear" w:color="auto" w:fill="auto"/>
            <w:vAlign w:val="bottom"/>
          </w:tcPr>
          <w:p w14:paraId="3BFB182E" w14:textId="77777777" w:rsidR="0034195A" w:rsidRPr="00411A39" w:rsidRDefault="0034195A" w:rsidP="0034195A">
            <w:pPr>
              <w:tabs>
                <w:tab w:val="left" w:pos="288"/>
                <w:tab w:val="left" w:pos="576"/>
                <w:tab w:val="left" w:pos="864"/>
                <w:tab w:val="left" w:pos="1152"/>
              </w:tabs>
              <w:spacing w:before="40" w:after="40" w:line="210" w:lineRule="exact"/>
              <w:ind w:right="40"/>
              <w:rPr>
                <w:sz w:val="17"/>
                <w:lang w:val="en-US"/>
              </w:rPr>
            </w:pPr>
            <w:r w:rsidRPr="00411A39">
              <w:rPr>
                <w:sz w:val="17"/>
                <w:lang w:val="en-US"/>
              </w:rPr>
              <w:t>2011</w:t>
            </w:r>
          </w:p>
        </w:tc>
        <w:tc>
          <w:tcPr>
            <w:tcW w:w="1464" w:type="dxa"/>
            <w:shd w:val="clear" w:color="auto" w:fill="auto"/>
            <w:vAlign w:val="bottom"/>
          </w:tcPr>
          <w:p w14:paraId="2ADB5F19" w14:textId="77777777" w:rsidR="0034195A" w:rsidRPr="00411A39" w:rsidRDefault="0034195A" w:rsidP="0034195A">
            <w:pPr>
              <w:tabs>
                <w:tab w:val="left" w:pos="288"/>
                <w:tab w:val="left" w:pos="576"/>
                <w:tab w:val="left" w:pos="864"/>
                <w:tab w:val="left" w:pos="1152"/>
              </w:tabs>
              <w:spacing w:before="40" w:after="40" w:line="210" w:lineRule="exact"/>
              <w:ind w:left="144" w:right="40"/>
              <w:jc w:val="right"/>
              <w:rPr>
                <w:sz w:val="17"/>
                <w:lang w:val="en-US"/>
              </w:rPr>
            </w:pPr>
            <w:r w:rsidRPr="00411A39">
              <w:rPr>
                <w:sz w:val="17"/>
                <w:lang w:val="en-US"/>
              </w:rPr>
              <w:t>24</w:t>
            </w:r>
          </w:p>
        </w:tc>
        <w:tc>
          <w:tcPr>
            <w:tcW w:w="1464" w:type="dxa"/>
            <w:shd w:val="clear" w:color="auto" w:fill="auto"/>
            <w:vAlign w:val="bottom"/>
          </w:tcPr>
          <w:p w14:paraId="3CDC1960" w14:textId="77777777" w:rsidR="0034195A" w:rsidRPr="00411A39" w:rsidRDefault="0034195A" w:rsidP="0034195A">
            <w:pPr>
              <w:tabs>
                <w:tab w:val="left" w:pos="288"/>
                <w:tab w:val="left" w:pos="576"/>
                <w:tab w:val="left" w:pos="864"/>
                <w:tab w:val="left" w:pos="1152"/>
              </w:tabs>
              <w:spacing w:before="40" w:after="40" w:line="210" w:lineRule="exact"/>
              <w:ind w:left="144" w:right="40"/>
              <w:jc w:val="right"/>
              <w:rPr>
                <w:sz w:val="17"/>
                <w:lang w:val="en-US"/>
              </w:rPr>
            </w:pPr>
            <w:r w:rsidRPr="00411A39">
              <w:rPr>
                <w:sz w:val="17"/>
                <w:lang w:val="en-US"/>
              </w:rPr>
              <w:t>7</w:t>
            </w:r>
          </w:p>
        </w:tc>
        <w:tc>
          <w:tcPr>
            <w:tcW w:w="1464" w:type="dxa"/>
            <w:shd w:val="clear" w:color="auto" w:fill="auto"/>
            <w:vAlign w:val="bottom"/>
          </w:tcPr>
          <w:p w14:paraId="62C642CD" w14:textId="77777777" w:rsidR="0034195A" w:rsidRPr="00411A39" w:rsidRDefault="0034195A" w:rsidP="0034195A">
            <w:pPr>
              <w:tabs>
                <w:tab w:val="left" w:pos="288"/>
                <w:tab w:val="left" w:pos="576"/>
                <w:tab w:val="left" w:pos="864"/>
                <w:tab w:val="left" w:pos="1152"/>
              </w:tabs>
              <w:spacing w:before="40" w:after="40" w:line="210" w:lineRule="exact"/>
              <w:ind w:left="144" w:right="40"/>
              <w:jc w:val="right"/>
              <w:rPr>
                <w:sz w:val="17"/>
                <w:lang w:val="en-US"/>
              </w:rPr>
            </w:pPr>
            <w:r w:rsidRPr="00411A39">
              <w:rPr>
                <w:sz w:val="17"/>
                <w:lang w:val="en-US"/>
              </w:rPr>
              <w:t>22.5</w:t>
            </w:r>
          </w:p>
        </w:tc>
        <w:tc>
          <w:tcPr>
            <w:tcW w:w="1464" w:type="dxa"/>
            <w:shd w:val="clear" w:color="auto" w:fill="auto"/>
            <w:vAlign w:val="bottom"/>
          </w:tcPr>
          <w:p w14:paraId="6AFDA4E3" w14:textId="77777777" w:rsidR="0034195A" w:rsidRPr="00411A39" w:rsidRDefault="0034195A" w:rsidP="0034195A">
            <w:pPr>
              <w:tabs>
                <w:tab w:val="left" w:pos="288"/>
                <w:tab w:val="left" w:pos="576"/>
                <w:tab w:val="left" w:pos="864"/>
                <w:tab w:val="left" w:pos="1152"/>
              </w:tabs>
              <w:spacing w:before="40" w:after="40" w:line="210" w:lineRule="exact"/>
              <w:ind w:left="144" w:right="40"/>
              <w:jc w:val="right"/>
              <w:rPr>
                <w:sz w:val="17"/>
                <w:lang w:val="en-US"/>
              </w:rPr>
            </w:pPr>
            <w:r w:rsidRPr="00411A39">
              <w:rPr>
                <w:sz w:val="17"/>
                <w:lang w:val="en-US"/>
              </w:rPr>
              <w:t>31</w:t>
            </w:r>
          </w:p>
        </w:tc>
      </w:tr>
      <w:tr w:rsidR="0034195A" w:rsidRPr="00411A39" w14:paraId="13EB7490" w14:textId="77777777" w:rsidTr="0034195A">
        <w:tc>
          <w:tcPr>
            <w:tcW w:w="1464" w:type="dxa"/>
            <w:shd w:val="clear" w:color="auto" w:fill="auto"/>
            <w:vAlign w:val="bottom"/>
          </w:tcPr>
          <w:p w14:paraId="116673FA" w14:textId="77777777" w:rsidR="0034195A" w:rsidRPr="00411A39" w:rsidRDefault="0034195A" w:rsidP="0034195A">
            <w:pPr>
              <w:tabs>
                <w:tab w:val="left" w:pos="288"/>
                <w:tab w:val="left" w:pos="576"/>
                <w:tab w:val="left" w:pos="864"/>
                <w:tab w:val="left" w:pos="1152"/>
              </w:tabs>
              <w:spacing w:before="40" w:after="40" w:line="210" w:lineRule="exact"/>
              <w:ind w:right="40"/>
              <w:rPr>
                <w:sz w:val="17"/>
                <w:lang w:val="en-US"/>
              </w:rPr>
            </w:pPr>
            <w:r w:rsidRPr="00411A39">
              <w:rPr>
                <w:sz w:val="17"/>
                <w:lang w:val="en-US"/>
              </w:rPr>
              <w:t>2012</w:t>
            </w:r>
          </w:p>
        </w:tc>
        <w:tc>
          <w:tcPr>
            <w:tcW w:w="1464" w:type="dxa"/>
            <w:shd w:val="clear" w:color="auto" w:fill="auto"/>
            <w:vAlign w:val="bottom"/>
          </w:tcPr>
          <w:p w14:paraId="227BFB6A" w14:textId="77777777" w:rsidR="0034195A" w:rsidRPr="00411A39" w:rsidRDefault="0034195A" w:rsidP="0034195A">
            <w:pPr>
              <w:tabs>
                <w:tab w:val="left" w:pos="288"/>
                <w:tab w:val="left" w:pos="576"/>
                <w:tab w:val="left" w:pos="864"/>
                <w:tab w:val="left" w:pos="1152"/>
              </w:tabs>
              <w:spacing w:before="40" w:after="40" w:line="210" w:lineRule="exact"/>
              <w:ind w:left="144" w:right="40"/>
              <w:jc w:val="right"/>
              <w:rPr>
                <w:sz w:val="17"/>
                <w:lang w:val="en-US"/>
              </w:rPr>
            </w:pPr>
            <w:r w:rsidRPr="00411A39">
              <w:rPr>
                <w:sz w:val="17"/>
                <w:lang w:val="en-US"/>
              </w:rPr>
              <w:t>20</w:t>
            </w:r>
          </w:p>
        </w:tc>
        <w:tc>
          <w:tcPr>
            <w:tcW w:w="1464" w:type="dxa"/>
            <w:shd w:val="clear" w:color="auto" w:fill="auto"/>
            <w:vAlign w:val="bottom"/>
          </w:tcPr>
          <w:p w14:paraId="0968D0D3" w14:textId="77777777" w:rsidR="0034195A" w:rsidRPr="00411A39" w:rsidRDefault="0034195A" w:rsidP="0034195A">
            <w:pPr>
              <w:tabs>
                <w:tab w:val="left" w:pos="288"/>
                <w:tab w:val="left" w:pos="576"/>
                <w:tab w:val="left" w:pos="864"/>
                <w:tab w:val="left" w:pos="1152"/>
              </w:tabs>
              <w:spacing w:before="40" w:after="40" w:line="210" w:lineRule="exact"/>
              <w:ind w:left="144" w:right="40"/>
              <w:jc w:val="right"/>
              <w:rPr>
                <w:sz w:val="17"/>
                <w:lang w:val="en-US"/>
              </w:rPr>
            </w:pPr>
            <w:r w:rsidRPr="00411A39">
              <w:rPr>
                <w:sz w:val="17"/>
                <w:lang w:val="en-US"/>
              </w:rPr>
              <w:t>4</w:t>
            </w:r>
          </w:p>
        </w:tc>
        <w:tc>
          <w:tcPr>
            <w:tcW w:w="1464" w:type="dxa"/>
            <w:shd w:val="clear" w:color="auto" w:fill="auto"/>
            <w:vAlign w:val="bottom"/>
          </w:tcPr>
          <w:p w14:paraId="151FF4CA" w14:textId="77777777" w:rsidR="0034195A" w:rsidRPr="00411A39" w:rsidRDefault="0034195A" w:rsidP="0034195A">
            <w:pPr>
              <w:tabs>
                <w:tab w:val="left" w:pos="288"/>
                <w:tab w:val="left" w:pos="576"/>
                <w:tab w:val="left" w:pos="864"/>
                <w:tab w:val="left" w:pos="1152"/>
              </w:tabs>
              <w:spacing w:before="40" w:after="40" w:line="210" w:lineRule="exact"/>
              <w:ind w:left="144" w:right="40"/>
              <w:jc w:val="right"/>
              <w:rPr>
                <w:sz w:val="17"/>
                <w:lang w:val="en-US"/>
              </w:rPr>
            </w:pPr>
            <w:r w:rsidRPr="00411A39">
              <w:rPr>
                <w:sz w:val="17"/>
                <w:lang w:val="en-US"/>
              </w:rPr>
              <w:t>16.6</w:t>
            </w:r>
          </w:p>
        </w:tc>
        <w:tc>
          <w:tcPr>
            <w:tcW w:w="1464" w:type="dxa"/>
            <w:shd w:val="clear" w:color="auto" w:fill="auto"/>
            <w:vAlign w:val="bottom"/>
          </w:tcPr>
          <w:p w14:paraId="05FE9D76" w14:textId="77777777" w:rsidR="0034195A" w:rsidRPr="00411A39" w:rsidRDefault="0034195A" w:rsidP="0034195A">
            <w:pPr>
              <w:tabs>
                <w:tab w:val="left" w:pos="288"/>
                <w:tab w:val="left" w:pos="576"/>
                <w:tab w:val="left" w:pos="864"/>
                <w:tab w:val="left" w:pos="1152"/>
              </w:tabs>
              <w:spacing w:before="40" w:after="40" w:line="210" w:lineRule="exact"/>
              <w:ind w:left="144" w:right="40"/>
              <w:jc w:val="right"/>
              <w:rPr>
                <w:sz w:val="17"/>
                <w:lang w:val="en-US"/>
              </w:rPr>
            </w:pPr>
            <w:r w:rsidRPr="00411A39">
              <w:rPr>
                <w:sz w:val="17"/>
                <w:lang w:val="en-US"/>
              </w:rPr>
              <w:t>24</w:t>
            </w:r>
          </w:p>
        </w:tc>
      </w:tr>
      <w:tr w:rsidR="0034195A" w:rsidRPr="00411A39" w14:paraId="6CB856D6" w14:textId="77777777" w:rsidTr="0034195A">
        <w:tc>
          <w:tcPr>
            <w:tcW w:w="1464" w:type="dxa"/>
            <w:shd w:val="clear" w:color="auto" w:fill="auto"/>
            <w:vAlign w:val="bottom"/>
          </w:tcPr>
          <w:p w14:paraId="4AE370BC" w14:textId="77777777" w:rsidR="0034195A" w:rsidRPr="00411A39" w:rsidRDefault="0034195A" w:rsidP="0034195A">
            <w:pPr>
              <w:tabs>
                <w:tab w:val="left" w:pos="288"/>
                <w:tab w:val="left" w:pos="576"/>
                <w:tab w:val="left" w:pos="864"/>
                <w:tab w:val="left" w:pos="1152"/>
              </w:tabs>
              <w:spacing w:before="40" w:after="40" w:line="210" w:lineRule="exact"/>
              <w:ind w:right="40"/>
              <w:rPr>
                <w:sz w:val="17"/>
                <w:lang w:val="en-US"/>
              </w:rPr>
            </w:pPr>
            <w:r w:rsidRPr="00411A39">
              <w:rPr>
                <w:sz w:val="17"/>
                <w:lang w:val="en-US"/>
              </w:rPr>
              <w:t>2013</w:t>
            </w:r>
          </w:p>
        </w:tc>
        <w:tc>
          <w:tcPr>
            <w:tcW w:w="1464" w:type="dxa"/>
            <w:shd w:val="clear" w:color="auto" w:fill="auto"/>
            <w:vAlign w:val="bottom"/>
          </w:tcPr>
          <w:p w14:paraId="1268AD86" w14:textId="77777777" w:rsidR="0034195A" w:rsidRPr="00411A39" w:rsidRDefault="0034195A" w:rsidP="0034195A">
            <w:pPr>
              <w:tabs>
                <w:tab w:val="left" w:pos="288"/>
                <w:tab w:val="left" w:pos="576"/>
                <w:tab w:val="left" w:pos="864"/>
                <w:tab w:val="left" w:pos="1152"/>
              </w:tabs>
              <w:spacing w:before="40" w:after="40" w:line="210" w:lineRule="exact"/>
              <w:ind w:left="144" w:right="40"/>
              <w:jc w:val="right"/>
              <w:rPr>
                <w:sz w:val="17"/>
                <w:lang w:val="en-US"/>
              </w:rPr>
            </w:pPr>
            <w:r w:rsidRPr="00411A39">
              <w:rPr>
                <w:sz w:val="17"/>
                <w:lang w:val="en-US"/>
              </w:rPr>
              <w:t>19</w:t>
            </w:r>
          </w:p>
        </w:tc>
        <w:tc>
          <w:tcPr>
            <w:tcW w:w="1464" w:type="dxa"/>
            <w:shd w:val="clear" w:color="auto" w:fill="auto"/>
            <w:vAlign w:val="bottom"/>
          </w:tcPr>
          <w:p w14:paraId="54D59D42" w14:textId="77777777" w:rsidR="0034195A" w:rsidRPr="00411A39" w:rsidRDefault="0034195A" w:rsidP="0034195A">
            <w:pPr>
              <w:tabs>
                <w:tab w:val="left" w:pos="288"/>
                <w:tab w:val="left" w:pos="576"/>
                <w:tab w:val="left" w:pos="864"/>
                <w:tab w:val="left" w:pos="1152"/>
              </w:tabs>
              <w:spacing w:before="40" w:after="40" w:line="210" w:lineRule="exact"/>
              <w:ind w:left="144" w:right="40"/>
              <w:jc w:val="right"/>
              <w:rPr>
                <w:sz w:val="17"/>
                <w:lang w:val="en-US"/>
              </w:rPr>
            </w:pPr>
            <w:r w:rsidRPr="00411A39">
              <w:rPr>
                <w:sz w:val="17"/>
                <w:lang w:val="en-US"/>
              </w:rPr>
              <w:t>4</w:t>
            </w:r>
          </w:p>
        </w:tc>
        <w:tc>
          <w:tcPr>
            <w:tcW w:w="1464" w:type="dxa"/>
            <w:shd w:val="clear" w:color="auto" w:fill="auto"/>
            <w:vAlign w:val="bottom"/>
          </w:tcPr>
          <w:p w14:paraId="21FED3EE" w14:textId="77777777" w:rsidR="0034195A" w:rsidRPr="00411A39" w:rsidRDefault="0034195A" w:rsidP="0034195A">
            <w:pPr>
              <w:tabs>
                <w:tab w:val="left" w:pos="288"/>
                <w:tab w:val="left" w:pos="576"/>
                <w:tab w:val="left" w:pos="864"/>
                <w:tab w:val="left" w:pos="1152"/>
              </w:tabs>
              <w:spacing w:before="40" w:after="40" w:line="210" w:lineRule="exact"/>
              <w:ind w:left="144" w:right="40"/>
              <w:jc w:val="right"/>
              <w:rPr>
                <w:sz w:val="17"/>
                <w:lang w:val="en-US"/>
              </w:rPr>
            </w:pPr>
            <w:r w:rsidRPr="00411A39">
              <w:rPr>
                <w:sz w:val="17"/>
                <w:lang w:val="en-US"/>
              </w:rPr>
              <w:t>17.4</w:t>
            </w:r>
          </w:p>
        </w:tc>
        <w:tc>
          <w:tcPr>
            <w:tcW w:w="1464" w:type="dxa"/>
            <w:shd w:val="clear" w:color="auto" w:fill="auto"/>
            <w:vAlign w:val="bottom"/>
          </w:tcPr>
          <w:p w14:paraId="48151AF7" w14:textId="77777777" w:rsidR="0034195A" w:rsidRPr="00411A39" w:rsidRDefault="0034195A" w:rsidP="0034195A">
            <w:pPr>
              <w:tabs>
                <w:tab w:val="left" w:pos="288"/>
                <w:tab w:val="left" w:pos="576"/>
                <w:tab w:val="left" w:pos="864"/>
                <w:tab w:val="left" w:pos="1152"/>
              </w:tabs>
              <w:spacing w:before="40" w:after="40" w:line="210" w:lineRule="exact"/>
              <w:ind w:left="144" w:right="40"/>
              <w:jc w:val="right"/>
              <w:rPr>
                <w:sz w:val="17"/>
                <w:lang w:val="en-US"/>
              </w:rPr>
            </w:pPr>
            <w:r w:rsidRPr="00411A39">
              <w:rPr>
                <w:sz w:val="17"/>
                <w:lang w:val="en-US"/>
              </w:rPr>
              <w:t>23</w:t>
            </w:r>
          </w:p>
        </w:tc>
      </w:tr>
      <w:tr w:rsidR="0034195A" w:rsidRPr="00411A39" w14:paraId="661D640E" w14:textId="77777777" w:rsidTr="0034195A">
        <w:tc>
          <w:tcPr>
            <w:tcW w:w="1464" w:type="dxa"/>
            <w:shd w:val="clear" w:color="auto" w:fill="auto"/>
            <w:vAlign w:val="bottom"/>
          </w:tcPr>
          <w:p w14:paraId="76E8392A" w14:textId="77777777" w:rsidR="0034195A" w:rsidRPr="00411A39" w:rsidRDefault="0034195A" w:rsidP="0034195A">
            <w:pPr>
              <w:tabs>
                <w:tab w:val="left" w:pos="288"/>
                <w:tab w:val="left" w:pos="576"/>
                <w:tab w:val="left" w:pos="864"/>
                <w:tab w:val="left" w:pos="1152"/>
              </w:tabs>
              <w:spacing w:before="40" w:after="40" w:line="210" w:lineRule="exact"/>
              <w:ind w:right="40"/>
              <w:rPr>
                <w:sz w:val="17"/>
                <w:lang w:val="en-US"/>
              </w:rPr>
            </w:pPr>
            <w:r w:rsidRPr="00411A39">
              <w:rPr>
                <w:sz w:val="17"/>
                <w:lang w:val="en-US"/>
              </w:rPr>
              <w:t>2014</w:t>
            </w:r>
          </w:p>
        </w:tc>
        <w:tc>
          <w:tcPr>
            <w:tcW w:w="1464" w:type="dxa"/>
            <w:shd w:val="clear" w:color="auto" w:fill="auto"/>
            <w:vAlign w:val="bottom"/>
          </w:tcPr>
          <w:p w14:paraId="45E5EFFA" w14:textId="77777777" w:rsidR="0034195A" w:rsidRPr="00411A39" w:rsidRDefault="0034195A" w:rsidP="0034195A">
            <w:pPr>
              <w:tabs>
                <w:tab w:val="left" w:pos="288"/>
                <w:tab w:val="left" w:pos="576"/>
                <w:tab w:val="left" w:pos="864"/>
                <w:tab w:val="left" w:pos="1152"/>
              </w:tabs>
              <w:spacing w:before="40" w:after="40" w:line="210" w:lineRule="exact"/>
              <w:ind w:left="144" w:right="40"/>
              <w:jc w:val="right"/>
              <w:rPr>
                <w:sz w:val="17"/>
                <w:lang w:val="en-US"/>
              </w:rPr>
            </w:pPr>
            <w:r w:rsidRPr="00411A39">
              <w:rPr>
                <w:sz w:val="17"/>
                <w:lang w:val="en-US"/>
              </w:rPr>
              <w:t>21</w:t>
            </w:r>
          </w:p>
        </w:tc>
        <w:tc>
          <w:tcPr>
            <w:tcW w:w="1464" w:type="dxa"/>
            <w:shd w:val="clear" w:color="auto" w:fill="auto"/>
            <w:vAlign w:val="bottom"/>
          </w:tcPr>
          <w:p w14:paraId="21341D11" w14:textId="77777777" w:rsidR="0034195A" w:rsidRPr="00411A39" w:rsidRDefault="0034195A" w:rsidP="0034195A">
            <w:pPr>
              <w:tabs>
                <w:tab w:val="left" w:pos="288"/>
                <w:tab w:val="left" w:pos="576"/>
                <w:tab w:val="left" w:pos="864"/>
                <w:tab w:val="left" w:pos="1152"/>
              </w:tabs>
              <w:spacing w:before="40" w:after="40" w:line="210" w:lineRule="exact"/>
              <w:ind w:left="144" w:right="40"/>
              <w:jc w:val="right"/>
              <w:rPr>
                <w:sz w:val="17"/>
                <w:lang w:val="en-US"/>
              </w:rPr>
            </w:pPr>
            <w:r w:rsidRPr="00411A39">
              <w:rPr>
                <w:sz w:val="17"/>
                <w:lang w:val="en-US"/>
              </w:rPr>
              <w:t>8</w:t>
            </w:r>
          </w:p>
        </w:tc>
        <w:tc>
          <w:tcPr>
            <w:tcW w:w="1464" w:type="dxa"/>
            <w:shd w:val="clear" w:color="auto" w:fill="auto"/>
            <w:vAlign w:val="bottom"/>
          </w:tcPr>
          <w:p w14:paraId="674BE772" w14:textId="77777777" w:rsidR="0034195A" w:rsidRPr="00411A39" w:rsidRDefault="0034195A" w:rsidP="0034195A">
            <w:pPr>
              <w:tabs>
                <w:tab w:val="left" w:pos="288"/>
                <w:tab w:val="left" w:pos="576"/>
                <w:tab w:val="left" w:pos="864"/>
                <w:tab w:val="left" w:pos="1152"/>
              </w:tabs>
              <w:spacing w:before="40" w:after="40" w:line="210" w:lineRule="exact"/>
              <w:ind w:left="144" w:right="40"/>
              <w:jc w:val="right"/>
              <w:rPr>
                <w:sz w:val="17"/>
                <w:lang w:val="en-US"/>
              </w:rPr>
            </w:pPr>
            <w:r w:rsidRPr="00411A39">
              <w:rPr>
                <w:sz w:val="17"/>
                <w:lang w:val="en-US"/>
              </w:rPr>
              <w:t>27.5</w:t>
            </w:r>
          </w:p>
        </w:tc>
        <w:tc>
          <w:tcPr>
            <w:tcW w:w="1464" w:type="dxa"/>
            <w:shd w:val="clear" w:color="auto" w:fill="auto"/>
            <w:vAlign w:val="bottom"/>
          </w:tcPr>
          <w:p w14:paraId="65FAEB2F" w14:textId="77777777" w:rsidR="0034195A" w:rsidRPr="00411A39" w:rsidRDefault="0034195A" w:rsidP="0034195A">
            <w:pPr>
              <w:tabs>
                <w:tab w:val="left" w:pos="288"/>
                <w:tab w:val="left" w:pos="576"/>
                <w:tab w:val="left" w:pos="864"/>
                <w:tab w:val="left" w:pos="1152"/>
              </w:tabs>
              <w:spacing w:before="40" w:after="40" w:line="210" w:lineRule="exact"/>
              <w:ind w:left="144" w:right="40"/>
              <w:jc w:val="right"/>
              <w:rPr>
                <w:sz w:val="17"/>
                <w:lang w:val="en-US"/>
              </w:rPr>
            </w:pPr>
            <w:r w:rsidRPr="00411A39">
              <w:rPr>
                <w:sz w:val="17"/>
                <w:lang w:val="en-US"/>
              </w:rPr>
              <w:t>29</w:t>
            </w:r>
          </w:p>
        </w:tc>
      </w:tr>
      <w:tr w:rsidR="0034195A" w:rsidRPr="00411A39" w14:paraId="6E34CC5B" w14:textId="77777777" w:rsidTr="0034195A">
        <w:tc>
          <w:tcPr>
            <w:tcW w:w="1464" w:type="dxa"/>
            <w:tcBorders>
              <w:bottom w:val="single" w:sz="4" w:space="0" w:color="auto"/>
            </w:tcBorders>
            <w:shd w:val="clear" w:color="auto" w:fill="auto"/>
            <w:vAlign w:val="bottom"/>
          </w:tcPr>
          <w:p w14:paraId="10946234" w14:textId="77777777" w:rsidR="0034195A" w:rsidRPr="00411A39" w:rsidRDefault="0034195A" w:rsidP="0034195A">
            <w:pPr>
              <w:tabs>
                <w:tab w:val="left" w:pos="288"/>
                <w:tab w:val="left" w:pos="576"/>
                <w:tab w:val="left" w:pos="864"/>
                <w:tab w:val="left" w:pos="1152"/>
              </w:tabs>
              <w:spacing w:before="40" w:after="81" w:line="210" w:lineRule="exact"/>
              <w:ind w:right="40"/>
              <w:rPr>
                <w:sz w:val="17"/>
                <w:lang w:val="en-US"/>
              </w:rPr>
            </w:pPr>
            <w:r w:rsidRPr="00411A39">
              <w:rPr>
                <w:sz w:val="17"/>
                <w:lang w:val="en-US"/>
              </w:rPr>
              <w:t>2015</w:t>
            </w:r>
          </w:p>
        </w:tc>
        <w:tc>
          <w:tcPr>
            <w:tcW w:w="1464" w:type="dxa"/>
            <w:tcBorders>
              <w:bottom w:val="single" w:sz="4" w:space="0" w:color="auto"/>
            </w:tcBorders>
            <w:shd w:val="clear" w:color="auto" w:fill="auto"/>
            <w:vAlign w:val="bottom"/>
          </w:tcPr>
          <w:p w14:paraId="278814B2" w14:textId="77777777" w:rsidR="0034195A" w:rsidRPr="00411A39" w:rsidRDefault="0034195A" w:rsidP="0034195A">
            <w:pPr>
              <w:tabs>
                <w:tab w:val="left" w:pos="288"/>
                <w:tab w:val="left" w:pos="576"/>
                <w:tab w:val="left" w:pos="864"/>
                <w:tab w:val="left" w:pos="1152"/>
              </w:tabs>
              <w:spacing w:before="40" w:after="81" w:line="210" w:lineRule="exact"/>
              <w:ind w:left="144" w:right="40"/>
              <w:jc w:val="right"/>
              <w:rPr>
                <w:sz w:val="17"/>
                <w:lang w:val="en-US"/>
              </w:rPr>
            </w:pPr>
            <w:r w:rsidRPr="00411A39">
              <w:rPr>
                <w:sz w:val="17"/>
                <w:lang w:val="en-US"/>
              </w:rPr>
              <w:t>21</w:t>
            </w:r>
          </w:p>
        </w:tc>
        <w:tc>
          <w:tcPr>
            <w:tcW w:w="1464" w:type="dxa"/>
            <w:tcBorders>
              <w:bottom w:val="single" w:sz="4" w:space="0" w:color="auto"/>
            </w:tcBorders>
            <w:shd w:val="clear" w:color="auto" w:fill="auto"/>
            <w:vAlign w:val="bottom"/>
          </w:tcPr>
          <w:p w14:paraId="2A8EC629" w14:textId="77777777" w:rsidR="0034195A" w:rsidRPr="00411A39" w:rsidRDefault="0034195A" w:rsidP="0034195A">
            <w:pPr>
              <w:tabs>
                <w:tab w:val="left" w:pos="288"/>
                <w:tab w:val="left" w:pos="576"/>
                <w:tab w:val="left" w:pos="864"/>
                <w:tab w:val="left" w:pos="1152"/>
              </w:tabs>
              <w:spacing w:before="40" w:after="81" w:line="210" w:lineRule="exact"/>
              <w:ind w:left="144" w:right="40"/>
              <w:jc w:val="right"/>
              <w:rPr>
                <w:sz w:val="17"/>
                <w:lang w:val="en-US"/>
              </w:rPr>
            </w:pPr>
            <w:r w:rsidRPr="00411A39">
              <w:rPr>
                <w:sz w:val="17"/>
                <w:lang w:val="en-US"/>
              </w:rPr>
              <w:t>6</w:t>
            </w:r>
          </w:p>
        </w:tc>
        <w:tc>
          <w:tcPr>
            <w:tcW w:w="1464" w:type="dxa"/>
            <w:tcBorders>
              <w:bottom w:val="single" w:sz="4" w:space="0" w:color="auto"/>
            </w:tcBorders>
            <w:shd w:val="clear" w:color="auto" w:fill="auto"/>
            <w:vAlign w:val="bottom"/>
          </w:tcPr>
          <w:p w14:paraId="4254D009" w14:textId="77777777" w:rsidR="0034195A" w:rsidRPr="00411A39" w:rsidRDefault="0034195A" w:rsidP="0034195A">
            <w:pPr>
              <w:tabs>
                <w:tab w:val="left" w:pos="288"/>
                <w:tab w:val="left" w:pos="576"/>
                <w:tab w:val="left" w:pos="864"/>
                <w:tab w:val="left" w:pos="1152"/>
              </w:tabs>
              <w:spacing w:before="40" w:after="81" w:line="210" w:lineRule="exact"/>
              <w:ind w:left="144" w:right="40"/>
              <w:jc w:val="right"/>
              <w:rPr>
                <w:sz w:val="17"/>
                <w:lang w:val="en-US"/>
              </w:rPr>
            </w:pPr>
            <w:r w:rsidRPr="00411A39">
              <w:rPr>
                <w:sz w:val="17"/>
                <w:lang w:val="en-US"/>
              </w:rPr>
              <w:t>22.2</w:t>
            </w:r>
          </w:p>
        </w:tc>
        <w:tc>
          <w:tcPr>
            <w:tcW w:w="1464" w:type="dxa"/>
            <w:tcBorders>
              <w:bottom w:val="single" w:sz="4" w:space="0" w:color="auto"/>
            </w:tcBorders>
            <w:shd w:val="clear" w:color="auto" w:fill="auto"/>
            <w:vAlign w:val="bottom"/>
          </w:tcPr>
          <w:p w14:paraId="4ABDCB80" w14:textId="77777777" w:rsidR="0034195A" w:rsidRPr="00411A39" w:rsidRDefault="0034195A" w:rsidP="0034195A">
            <w:pPr>
              <w:tabs>
                <w:tab w:val="left" w:pos="288"/>
                <w:tab w:val="left" w:pos="576"/>
                <w:tab w:val="left" w:pos="864"/>
                <w:tab w:val="left" w:pos="1152"/>
              </w:tabs>
              <w:spacing w:before="40" w:after="81" w:line="210" w:lineRule="exact"/>
              <w:ind w:left="144" w:right="40"/>
              <w:jc w:val="right"/>
              <w:rPr>
                <w:sz w:val="17"/>
                <w:lang w:val="en-US"/>
              </w:rPr>
            </w:pPr>
            <w:r w:rsidRPr="00411A39">
              <w:rPr>
                <w:sz w:val="17"/>
                <w:lang w:val="en-US"/>
              </w:rPr>
              <w:t>27</w:t>
            </w:r>
          </w:p>
        </w:tc>
      </w:tr>
      <w:tr w:rsidR="0034195A" w:rsidRPr="00411A39" w14:paraId="757FA1A9" w14:textId="77777777" w:rsidTr="0034195A">
        <w:tc>
          <w:tcPr>
            <w:tcW w:w="1464" w:type="dxa"/>
            <w:tcBorders>
              <w:top w:val="single" w:sz="4" w:space="0" w:color="auto"/>
              <w:bottom w:val="single" w:sz="12" w:space="0" w:color="auto"/>
            </w:tcBorders>
            <w:shd w:val="clear" w:color="auto" w:fill="auto"/>
            <w:vAlign w:val="bottom"/>
          </w:tcPr>
          <w:p w14:paraId="7A90BD9C" w14:textId="77777777" w:rsidR="0034195A" w:rsidRPr="00411A39" w:rsidRDefault="0034195A" w:rsidP="0034195A">
            <w:pPr>
              <w:tabs>
                <w:tab w:val="left" w:pos="288"/>
                <w:tab w:val="left" w:pos="576"/>
                <w:tab w:val="left" w:pos="864"/>
                <w:tab w:val="left" w:pos="1152"/>
              </w:tabs>
              <w:spacing w:before="81" w:after="81" w:line="210" w:lineRule="exact"/>
              <w:ind w:right="40"/>
              <w:rPr>
                <w:b/>
                <w:sz w:val="17"/>
                <w:lang w:val="en-US"/>
              </w:rPr>
            </w:pPr>
            <w:r w:rsidRPr="00411A39">
              <w:rPr>
                <w:b/>
                <w:sz w:val="17"/>
                <w:lang w:val="en-US"/>
              </w:rPr>
              <w:tab/>
              <w:t>Total</w:t>
            </w:r>
          </w:p>
        </w:tc>
        <w:tc>
          <w:tcPr>
            <w:tcW w:w="1464" w:type="dxa"/>
            <w:tcBorders>
              <w:top w:val="single" w:sz="4" w:space="0" w:color="auto"/>
              <w:bottom w:val="single" w:sz="12" w:space="0" w:color="auto"/>
            </w:tcBorders>
            <w:shd w:val="clear" w:color="auto" w:fill="auto"/>
            <w:vAlign w:val="bottom"/>
          </w:tcPr>
          <w:p w14:paraId="1DC701EF" w14:textId="77777777" w:rsidR="0034195A" w:rsidRPr="00411A39" w:rsidRDefault="0034195A" w:rsidP="0034195A">
            <w:pPr>
              <w:tabs>
                <w:tab w:val="left" w:pos="288"/>
                <w:tab w:val="left" w:pos="576"/>
                <w:tab w:val="left" w:pos="864"/>
                <w:tab w:val="left" w:pos="1152"/>
              </w:tabs>
              <w:spacing w:before="81" w:after="81" w:line="210" w:lineRule="exact"/>
              <w:ind w:left="144" w:right="40"/>
              <w:jc w:val="right"/>
              <w:rPr>
                <w:b/>
                <w:sz w:val="17"/>
                <w:lang w:val="en-US"/>
              </w:rPr>
            </w:pPr>
            <w:r w:rsidRPr="00411A39">
              <w:rPr>
                <w:b/>
                <w:sz w:val="17"/>
                <w:lang w:val="en-US"/>
              </w:rPr>
              <w:t>187</w:t>
            </w:r>
          </w:p>
        </w:tc>
        <w:tc>
          <w:tcPr>
            <w:tcW w:w="1464" w:type="dxa"/>
            <w:tcBorders>
              <w:top w:val="single" w:sz="4" w:space="0" w:color="auto"/>
              <w:bottom w:val="single" w:sz="12" w:space="0" w:color="auto"/>
            </w:tcBorders>
            <w:shd w:val="clear" w:color="auto" w:fill="auto"/>
            <w:vAlign w:val="bottom"/>
          </w:tcPr>
          <w:p w14:paraId="76A1F5D4" w14:textId="77777777" w:rsidR="0034195A" w:rsidRPr="00411A39" w:rsidRDefault="0034195A" w:rsidP="0034195A">
            <w:pPr>
              <w:tabs>
                <w:tab w:val="left" w:pos="288"/>
                <w:tab w:val="left" w:pos="576"/>
                <w:tab w:val="left" w:pos="864"/>
                <w:tab w:val="left" w:pos="1152"/>
              </w:tabs>
              <w:spacing w:before="81" w:after="81" w:line="210" w:lineRule="exact"/>
              <w:ind w:left="144" w:right="40"/>
              <w:jc w:val="right"/>
              <w:rPr>
                <w:b/>
                <w:sz w:val="17"/>
                <w:lang w:val="en-US"/>
              </w:rPr>
            </w:pPr>
            <w:r w:rsidRPr="00411A39">
              <w:rPr>
                <w:b/>
                <w:sz w:val="17"/>
                <w:lang w:val="en-US"/>
              </w:rPr>
              <w:t>40</w:t>
            </w:r>
          </w:p>
        </w:tc>
        <w:tc>
          <w:tcPr>
            <w:tcW w:w="1464" w:type="dxa"/>
            <w:tcBorders>
              <w:top w:val="single" w:sz="4" w:space="0" w:color="auto"/>
              <w:bottom w:val="single" w:sz="12" w:space="0" w:color="auto"/>
            </w:tcBorders>
            <w:shd w:val="clear" w:color="auto" w:fill="auto"/>
            <w:vAlign w:val="bottom"/>
          </w:tcPr>
          <w:p w14:paraId="3E60B536" w14:textId="77777777" w:rsidR="0034195A" w:rsidRPr="00411A39" w:rsidRDefault="0034195A" w:rsidP="0034195A">
            <w:pPr>
              <w:tabs>
                <w:tab w:val="left" w:pos="288"/>
                <w:tab w:val="left" w:pos="576"/>
                <w:tab w:val="left" w:pos="864"/>
                <w:tab w:val="left" w:pos="1152"/>
              </w:tabs>
              <w:spacing w:before="81" w:after="81" w:line="210" w:lineRule="exact"/>
              <w:ind w:left="144" w:right="40"/>
              <w:jc w:val="right"/>
              <w:rPr>
                <w:b/>
                <w:sz w:val="17"/>
                <w:lang w:val="en-US"/>
              </w:rPr>
            </w:pPr>
            <w:r w:rsidRPr="00411A39">
              <w:rPr>
                <w:b/>
                <w:sz w:val="17"/>
                <w:lang w:val="en-US"/>
              </w:rPr>
              <w:t>17.6</w:t>
            </w:r>
          </w:p>
        </w:tc>
        <w:tc>
          <w:tcPr>
            <w:tcW w:w="1464" w:type="dxa"/>
            <w:tcBorders>
              <w:top w:val="single" w:sz="4" w:space="0" w:color="auto"/>
              <w:bottom w:val="single" w:sz="12" w:space="0" w:color="auto"/>
            </w:tcBorders>
            <w:shd w:val="clear" w:color="auto" w:fill="auto"/>
            <w:vAlign w:val="bottom"/>
          </w:tcPr>
          <w:p w14:paraId="1F14A160" w14:textId="77777777" w:rsidR="0034195A" w:rsidRPr="00411A39" w:rsidRDefault="0034195A" w:rsidP="0034195A">
            <w:pPr>
              <w:tabs>
                <w:tab w:val="left" w:pos="288"/>
                <w:tab w:val="left" w:pos="576"/>
                <w:tab w:val="left" w:pos="864"/>
                <w:tab w:val="left" w:pos="1152"/>
              </w:tabs>
              <w:spacing w:before="81" w:after="81" w:line="210" w:lineRule="exact"/>
              <w:ind w:left="144" w:right="40"/>
              <w:jc w:val="right"/>
              <w:rPr>
                <w:b/>
                <w:sz w:val="17"/>
                <w:lang w:val="en-US"/>
              </w:rPr>
            </w:pPr>
            <w:r w:rsidRPr="00411A39">
              <w:rPr>
                <w:b/>
                <w:sz w:val="17"/>
                <w:lang w:val="en-US"/>
              </w:rPr>
              <w:t>227</w:t>
            </w:r>
          </w:p>
        </w:tc>
      </w:tr>
    </w:tbl>
    <w:p w14:paraId="3C69BCAB" w14:textId="77777777" w:rsidR="0034195A" w:rsidRPr="00411A39" w:rsidRDefault="0034195A" w:rsidP="0034195A">
      <w:pPr>
        <w:pStyle w:val="SingleTxt"/>
        <w:spacing w:after="0" w:line="120" w:lineRule="exact"/>
        <w:rPr>
          <w:rFonts w:asciiTheme="majorBidi" w:hAnsiTheme="majorBidi" w:cstheme="majorBidi"/>
          <w:sz w:val="10"/>
          <w:lang w:val="en-US"/>
        </w:rPr>
      </w:pPr>
    </w:p>
    <w:p w14:paraId="3F77B1BB" w14:textId="77777777" w:rsidR="0034195A" w:rsidRPr="0057234C" w:rsidRDefault="0034195A" w:rsidP="0034195A">
      <w:pPr>
        <w:pStyle w:val="FootnoteText"/>
        <w:tabs>
          <w:tab w:val="clear" w:pos="418"/>
          <w:tab w:val="right" w:pos="1476"/>
          <w:tab w:val="left" w:pos="1548"/>
          <w:tab w:val="right" w:pos="1836"/>
          <w:tab w:val="left" w:pos="1908"/>
        </w:tabs>
        <w:ind w:left="1548" w:right="1267" w:hanging="288"/>
        <w:rPr>
          <w:lang w:val="en-US"/>
        </w:rPr>
      </w:pPr>
      <w:r w:rsidRPr="00411A39">
        <w:rPr>
          <w:i/>
          <w:iCs/>
          <w:lang w:val="en-US"/>
        </w:rPr>
        <w:t>Source</w:t>
      </w:r>
      <w:r w:rsidRPr="0057234C">
        <w:rPr>
          <w:lang w:val="en-US"/>
        </w:rPr>
        <w:t>: Crossroads Centre, Antigua, 2015</w:t>
      </w:r>
      <w:r>
        <w:rPr>
          <w:lang w:val="en-US"/>
        </w:rPr>
        <w:t xml:space="preserve">. </w:t>
      </w:r>
    </w:p>
    <w:p w14:paraId="6DEA22F4" w14:textId="77777777" w:rsidR="0034195A" w:rsidRPr="00411A39" w:rsidRDefault="0034195A" w:rsidP="0034195A">
      <w:pPr>
        <w:pStyle w:val="SingleTxt"/>
        <w:spacing w:after="0" w:line="120" w:lineRule="exact"/>
        <w:rPr>
          <w:rFonts w:asciiTheme="majorBidi" w:hAnsiTheme="majorBidi" w:cstheme="majorBidi"/>
          <w:sz w:val="10"/>
          <w:lang w:val="en-US"/>
        </w:rPr>
      </w:pPr>
    </w:p>
    <w:p w14:paraId="4A4BEA8B" w14:textId="77777777" w:rsidR="0034195A" w:rsidRPr="00411A39" w:rsidRDefault="0034195A" w:rsidP="0034195A">
      <w:pPr>
        <w:pStyle w:val="SingleTxt"/>
        <w:spacing w:after="0" w:line="120" w:lineRule="exact"/>
        <w:rPr>
          <w:rFonts w:asciiTheme="majorBidi" w:hAnsiTheme="majorBidi" w:cstheme="majorBidi"/>
          <w:sz w:val="10"/>
          <w:lang w:val="en-US"/>
        </w:rPr>
      </w:pPr>
    </w:p>
    <w:p w14:paraId="5D71B2BB" w14:textId="77777777" w:rsidR="0034195A" w:rsidRPr="00411A39" w:rsidRDefault="0034195A" w:rsidP="0034195A">
      <w:pPr>
        <w:pStyle w:val="SingleTxt"/>
        <w:spacing w:after="0" w:line="120" w:lineRule="exact"/>
        <w:rPr>
          <w:rFonts w:asciiTheme="majorBidi" w:hAnsiTheme="majorBidi" w:cstheme="majorBidi"/>
          <w:sz w:val="10"/>
          <w:lang w:val="en-US"/>
        </w:rPr>
      </w:pPr>
    </w:p>
    <w:p w14:paraId="6DE2A0C6" w14:textId="77777777" w:rsidR="0034195A" w:rsidRPr="0057234C" w:rsidRDefault="0034195A" w:rsidP="0034195A">
      <w:pPr>
        <w:pStyle w:val="H1"/>
        <w:ind w:right="1260"/>
        <w:rPr>
          <w:lang w:val="en-US"/>
        </w:rPr>
      </w:pPr>
      <w:r w:rsidRPr="0057234C">
        <w:rPr>
          <w:lang w:val="en-US"/>
        </w:rPr>
        <w:tab/>
      </w:r>
      <w:r w:rsidRPr="0057234C">
        <w:rPr>
          <w:lang w:val="en-US"/>
        </w:rPr>
        <w:tab/>
        <w:t>Article 13: Family benefits, finance and recreational activities</w:t>
      </w:r>
      <w:r>
        <w:rPr>
          <w:lang w:val="en-US"/>
        </w:rPr>
        <w:t xml:space="preserve"> </w:t>
      </w:r>
    </w:p>
    <w:p w14:paraId="2A3EBAE6" w14:textId="77777777" w:rsidR="0034195A" w:rsidRPr="00411A39" w:rsidRDefault="0034195A" w:rsidP="0034195A">
      <w:pPr>
        <w:pStyle w:val="SingleTxt"/>
        <w:spacing w:after="0" w:line="120" w:lineRule="exact"/>
        <w:rPr>
          <w:rFonts w:asciiTheme="majorBidi" w:hAnsiTheme="majorBidi" w:cstheme="majorBidi"/>
          <w:sz w:val="10"/>
          <w:lang w:val="en-US"/>
        </w:rPr>
      </w:pPr>
    </w:p>
    <w:p w14:paraId="4394E3D8" w14:textId="77777777" w:rsidR="0034195A" w:rsidRPr="00411A39" w:rsidRDefault="0034195A" w:rsidP="0034195A">
      <w:pPr>
        <w:pStyle w:val="SingleTxt"/>
        <w:spacing w:after="0" w:line="120" w:lineRule="exact"/>
        <w:rPr>
          <w:rFonts w:asciiTheme="majorBidi" w:hAnsiTheme="majorBidi" w:cstheme="majorBidi"/>
          <w:sz w:val="10"/>
          <w:lang w:val="en-US"/>
        </w:rPr>
      </w:pPr>
    </w:p>
    <w:p w14:paraId="41F5AA96" w14:textId="77777777" w:rsidR="0034195A" w:rsidRPr="0057234C" w:rsidRDefault="0034195A" w:rsidP="00341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7234C">
        <w:tab/>
      </w:r>
      <w:r w:rsidRPr="0057234C">
        <w:tab/>
        <w:t>The right to family benefits</w:t>
      </w:r>
      <w:r>
        <w:t xml:space="preserve"> </w:t>
      </w:r>
    </w:p>
    <w:p w14:paraId="089E2386" w14:textId="77777777" w:rsidR="0034195A" w:rsidRPr="00411A39" w:rsidRDefault="0034195A" w:rsidP="0034195A">
      <w:pPr>
        <w:pStyle w:val="SingleTxt"/>
        <w:spacing w:after="0" w:line="120" w:lineRule="exact"/>
        <w:rPr>
          <w:rFonts w:asciiTheme="majorBidi" w:hAnsiTheme="majorBidi" w:cstheme="majorBidi"/>
          <w:sz w:val="10"/>
          <w:lang w:val="en-US"/>
        </w:rPr>
      </w:pPr>
    </w:p>
    <w:p w14:paraId="35C575CA" w14:textId="77777777"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171.</w:t>
      </w:r>
      <w:r w:rsidRPr="0057234C">
        <w:rPr>
          <w:rFonts w:asciiTheme="majorBidi" w:hAnsiTheme="majorBidi" w:cstheme="majorBidi"/>
          <w:lang w:val="en-US"/>
        </w:rPr>
        <w:tab/>
        <w:t xml:space="preserve">The Country </w:t>
      </w:r>
      <w:r>
        <w:rPr>
          <w:rFonts w:asciiTheme="majorBidi" w:hAnsiTheme="majorBidi" w:cstheme="majorBidi"/>
          <w:lang w:val="en-US"/>
        </w:rPr>
        <w:t>Poverty Assessment Report (2007</w:t>
      </w:r>
      <w:r w:rsidRPr="0057234C">
        <w:rPr>
          <w:rFonts w:asciiTheme="majorBidi" w:hAnsiTheme="majorBidi" w:cstheme="majorBidi"/>
          <w:lang w:val="en-US"/>
        </w:rPr>
        <w:t>) estimated that 52.8 per cent of the population of females in Antigua and Barbuda was living below the poverty line and a corresponding 47.25 per cent of men. In the most recent census of 2011, of the population 15 years and over who could be regarded as being part of the workforce, 960 persons claimed to be unable to work because of some disability. Of that number, 520 or 54 per cent were women.</w:t>
      </w:r>
      <w:r>
        <w:rPr>
          <w:rFonts w:asciiTheme="majorBidi" w:hAnsiTheme="majorBidi" w:cstheme="majorBidi"/>
          <w:lang w:val="en-US"/>
        </w:rPr>
        <w:t xml:space="preserve"> </w:t>
      </w:r>
    </w:p>
    <w:p w14:paraId="7344A35E" w14:textId="77777777"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172.</w:t>
      </w:r>
      <w:r w:rsidRPr="0057234C">
        <w:rPr>
          <w:rFonts w:asciiTheme="majorBidi" w:hAnsiTheme="majorBidi" w:cstheme="majorBidi"/>
          <w:lang w:val="en-US"/>
        </w:rPr>
        <w:tab/>
        <w:t xml:space="preserve">A major social problem that is emerging in the country is the increasing number of elderly women who are destitute. The Fiennes Institute exists as a free, residential, government-run institute for those needing permanent home care, particularly the elderly. However, this institution does not have enough rooms to cater for the numbers who are eligible for admission. Staff at the Mount St. John Medical Centre claim that within the last few years, several elderly women have been admitted to hospital, suffering from lack of care. The State Party has been acutely aware of this problem and some programmes have been put in place to alleviate in some measure the distress of the poor, the elderly and the disabled. </w:t>
      </w:r>
    </w:p>
    <w:p w14:paraId="2B3C36F3" w14:textId="77777777" w:rsidR="0034195A" w:rsidRPr="009E79D2" w:rsidRDefault="0034195A" w:rsidP="0034195A">
      <w:pPr>
        <w:pStyle w:val="SingleTxt"/>
        <w:spacing w:after="0" w:line="120" w:lineRule="exact"/>
        <w:rPr>
          <w:rFonts w:asciiTheme="majorBidi" w:hAnsiTheme="majorBidi" w:cstheme="majorBidi"/>
          <w:sz w:val="10"/>
          <w:lang w:val="en-US"/>
        </w:rPr>
      </w:pPr>
    </w:p>
    <w:p w14:paraId="4014CE09" w14:textId="77777777" w:rsidR="0034195A" w:rsidRPr="0057234C" w:rsidRDefault="0034195A" w:rsidP="0034195A">
      <w:pPr>
        <w:pStyle w:val="H4"/>
        <w:ind w:right="1260"/>
        <w:rPr>
          <w:lang w:val="en-US"/>
        </w:rPr>
      </w:pPr>
      <w:r w:rsidRPr="0057234C">
        <w:rPr>
          <w:lang w:val="en-US"/>
        </w:rPr>
        <w:tab/>
      </w:r>
      <w:r w:rsidRPr="0057234C">
        <w:rPr>
          <w:lang w:val="en-US"/>
        </w:rPr>
        <w:tab/>
        <w:t>GRACE</w:t>
      </w:r>
      <w:r>
        <w:rPr>
          <w:lang w:val="en-US"/>
        </w:rPr>
        <w:t xml:space="preserve"> </w:t>
      </w:r>
    </w:p>
    <w:p w14:paraId="79310D3A" w14:textId="77777777" w:rsidR="0034195A" w:rsidRPr="009E79D2" w:rsidRDefault="0034195A" w:rsidP="0034195A">
      <w:pPr>
        <w:pStyle w:val="SingleTxt"/>
        <w:spacing w:after="0" w:line="120" w:lineRule="exact"/>
        <w:rPr>
          <w:rFonts w:asciiTheme="majorBidi" w:hAnsiTheme="majorBidi" w:cstheme="majorBidi"/>
          <w:sz w:val="10"/>
          <w:lang w:val="en-US"/>
        </w:rPr>
      </w:pPr>
    </w:p>
    <w:p w14:paraId="69D561BB" w14:textId="77777777"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173.</w:t>
      </w:r>
      <w:r w:rsidRPr="0057234C">
        <w:rPr>
          <w:rFonts w:asciiTheme="majorBidi" w:hAnsiTheme="majorBidi" w:cstheme="majorBidi"/>
          <w:lang w:val="en-US"/>
        </w:rPr>
        <w:tab/>
        <w:t xml:space="preserve">In 1999, the Cabinet of the Government of Antigua and Barbuda approved a programme initiated by DOGA whereby needy persons, particularly women who were living alone with little or no income, could have their electricity and water bills paid by the state. </w:t>
      </w:r>
    </w:p>
    <w:p w14:paraId="3A131FEC" w14:textId="77777777" w:rsidR="0034195A" w:rsidRPr="009E79D2" w:rsidRDefault="0034195A" w:rsidP="0034195A">
      <w:pPr>
        <w:pStyle w:val="SingleTxt"/>
        <w:spacing w:after="0" w:line="120" w:lineRule="exact"/>
        <w:rPr>
          <w:rFonts w:asciiTheme="majorBidi" w:hAnsiTheme="majorBidi" w:cstheme="majorBidi"/>
          <w:sz w:val="10"/>
          <w:lang w:val="en-US"/>
        </w:rPr>
      </w:pPr>
    </w:p>
    <w:p w14:paraId="0ABC642C" w14:textId="77777777" w:rsidR="0034195A" w:rsidRPr="0057234C" w:rsidRDefault="0034195A" w:rsidP="0034195A">
      <w:pPr>
        <w:pStyle w:val="H4"/>
        <w:ind w:right="1260"/>
        <w:rPr>
          <w:lang w:val="en-US"/>
        </w:rPr>
      </w:pPr>
      <w:r w:rsidRPr="0057234C">
        <w:rPr>
          <w:lang w:val="en-US"/>
        </w:rPr>
        <w:tab/>
      </w:r>
      <w:r w:rsidRPr="0057234C">
        <w:rPr>
          <w:lang w:val="en-US"/>
        </w:rPr>
        <w:tab/>
        <w:t>The Senior Citizens</w:t>
      </w:r>
      <w:r>
        <w:rPr>
          <w:lang w:val="en-US"/>
        </w:rPr>
        <w:t>’</w:t>
      </w:r>
      <w:r w:rsidRPr="0057234C">
        <w:rPr>
          <w:lang w:val="en-US"/>
        </w:rPr>
        <w:t xml:space="preserve"> Utility Subsidy</w:t>
      </w:r>
      <w:r>
        <w:rPr>
          <w:lang w:val="en-US"/>
        </w:rPr>
        <w:t xml:space="preserve"> </w:t>
      </w:r>
    </w:p>
    <w:p w14:paraId="785BB1BD" w14:textId="77777777" w:rsidR="0034195A" w:rsidRPr="009E79D2" w:rsidRDefault="0034195A" w:rsidP="0034195A">
      <w:pPr>
        <w:pStyle w:val="SingleTxt"/>
        <w:spacing w:after="0" w:line="120" w:lineRule="exact"/>
        <w:rPr>
          <w:rFonts w:asciiTheme="majorBidi" w:hAnsiTheme="majorBidi" w:cstheme="majorBidi"/>
          <w:sz w:val="10"/>
          <w:lang w:val="en-US"/>
        </w:rPr>
      </w:pPr>
    </w:p>
    <w:p w14:paraId="70BEA3FB" w14:textId="77777777"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174.</w:t>
      </w:r>
      <w:r w:rsidRPr="0057234C">
        <w:rPr>
          <w:rFonts w:asciiTheme="majorBidi" w:hAnsiTheme="majorBidi" w:cstheme="majorBidi"/>
          <w:lang w:val="en-US"/>
        </w:rPr>
        <w:tab/>
        <w:t xml:space="preserve">Adults are given vouchers worth $100 E.C. per month which are redeemable at the Antigua Public Utilities Authority (APUA) for payment towards utilities bills for electricity and/or water. This subsidy applies to all eligible individuals irrespective of gender or marital status. </w:t>
      </w:r>
    </w:p>
    <w:p w14:paraId="5CA5CBFE" w14:textId="77777777" w:rsidR="0034195A" w:rsidRPr="009E79D2" w:rsidRDefault="0034195A" w:rsidP="0034195A">
      <w:pPr>
        <w:pStyle w:val="SingleTxt"/>
        <w:spacing w:after="0" w:line="120" w:lineRule="exact"/>
        <w:rPr>
          <w:rFonts w:asciiTheme="majorBidi" w:hAnsiTheme="majorBidi" w:cstheme="majorBidi"/>
          <w:sz w:val="10"/>
          <w:lang w:val="en-US"/>
        </w:rPr>
      </w:pPr>
    </w:p>
    <w:p w14:paraId="5F8FBA32" w14:textId="77777777" w:rsidR="0034195A" w:rsidRPr="0057234C" w:rsidRDefault="0034195A" w:rsidP="0034195A">
      <w:pPr>
        <w:pStyle w:val="H4"/>
        <w:ind w:right="1260"/>
        <w:rPr>
          <w:lang w:val="en-US"/>
        </w:rPr>
      </w:pPr>
      <w:r w:rsidRPr="0057234C">
        <w:rPr>
          <w:lang w:val="en-US"/>
        </w:rPr>
        <w:tab/>
      </w:r>
      <w:r w:rsidRPr="0057234C">
        <w:rPr>
          <w:lang w:val="en-US"/>
        </w:rPr>
        <w:tab/>
        <w:t>The People</w:t>
      </w:r>
      <w:r>
        <w:rPr>
          <w:lang w:val="en-US"/>
        </w:rPr>
        <w:t>’</w:t>
      </w:r>
      <w:r w:rsidRPr="0057234C">
        <w:rPr>
          <w:lang w:val="en-US"/>
        </w:rPr>
        <w:t>s Benefit Programme</w:t>
      </w:r>
      <w:r>
        <w:rPr>
          <w:lang w:val="en-US"/>
        </w:rPr>
        <w:t xml:space="preserve"> </w:t>
      </w:r>
    </w:p>
    <w:p w14:paraId="27E6F1B9" w14:textId="77777777" w:rsidR="0034195A" w:rsidRPr="009E79D2" w:rsidRDefault="0034195A" w:rsidP="0034195A">
      <w:pPr>
        <w:pStyle w:val="SingleTxt"/>
        <w:spacing w:after="0" w:line="120" w:lineRule="exact"/>
        <w:rPr>
          <w:rFonts w:asciiTheme="majorBidi" w:hAnsiTheme="majorBidi" w:cstheme="majorBidi"/>
          <w:sz w:val="10"/>
          <w:lang w:val="en-US"/>
        </w:rPr>
      </w:pPr>
    </w:p>
    <w:p w14:paraId="61D40CB6" w14:textId="77777777"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175.</w:t>
      </w:r>
      <w:r w:rsidRPr="0057234C">
        <w:rPr>
          <w:rFonts w:asciiTheme="majorBidi" w:hAnsiTheme="majorBidi" w:cstheme="majorBidi"/>
          <w:lang w:val="en-US"/>
        </w:rPr>
        <w:tab/>
        <w:t>The People</w:t>
      </w:r>
      <w:r>
        <w:rPr>
          <w:rFonts w:asciiTheme="majorBidi" w:hAnsiTheme="majorBidi" w:cstheme="majorBidi"/>
          <w:lang w:val="en-US"/>
        </w:rPr>
        <w:t>’</w:t>
      </w:r>
      <w:r w:rsidRPr="0057234C">
        <w:rPr>
          <w:rFonts w:asciiTheme="majorBidi" w:hAnsiTheme="majorBidi" w:cstheme="majorBidi"/>
          <w:lang w:val="en-US"/>
        </w:rPr>
        <w:t xml:space="preserve">s Benefit Programme was started in 2009 to provide some relief to certain categories of persons, namely: children, aged 0–18 years; the economically disadvantaged defined as </w:t>
      </w:r>
      <w:r>
        <w:rPr>
          <w:rFonts w:asciiTheme="majorBidi" w:hAnsiTheme="majorBidi" w:cstheme="majorBidi"/>
          <w:lang w:val="en-US"/>
        </w:rPr>
        <w:t>“</w:t>
      </w:r>
      <w:r w:rsidRPr="0057234C">
        <w:rPr>
          <w:rFonts w:asciiTheme="majorBidi" w:hAnsiTheme="majorBidi" w:cstheme="majorBidi"/>
          <w:lang w:val="en-US"/>
        </w:rPr>
        <w:t>any unemployed citizen whose household income is less than $800 E.C. per month</w:t>
      </w:r>
      <w:r>
        <w:rPr>
          <w:rFonts w:asciiTheme="majorBidi" w:hAnsiTheme="majorBidi" w:cstheme="majorBidi"/>
          <w:lang w:val="en-US"/>
        </w:rPr>
        <w:t>”</w:t>
      </w:r>
      <w:r w:rsidRPr="0057234C">
        <w:rPr>
          <w:rFonts w:asciiTheme="majorBidi" w:hAnsiTheme="majorBidi" w:cstheme="majorBidi"/>
          <w:lang w:val="en-US"/>
        </w:rPr>
        <w:t xml:space="preserve"> and persons with disabilities who are unemployed. </w:t>
      </w:r>
    </w:p>
    <w:p w14:paraId="1EF89F66" w14:textId="77777777"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176.</w:t>
      </w:r>
      <w:r w:rsidRPr="0057234C">
        <w:rPr>
          <w:rFonts w:asciiTheme="majorBidi" w:hAnsiTheme="majorBidi" w:cstheme="majorBidi"/>
          <w:lang w:val="en-US"/>
        </w:rPr>
        <w:tab/>
        <w:t>Currently, in 2015, approximately 2,625 persons are receiving relief: 2,580 in Antigua and 45 in Barbuda. In Antigua, females represent 80.7 per cent of the total receiving relief, and 57.7</w:t>
      </w:r>
      <w:r>
        <w:rPr>
          <w:rFonts w:asciiTheme="majorBidi" w:hAnsiTheme="majorBidi" w:cstheme="majorBidi"/>
          <w:lang w:val="en-US"/>
        </w:rPr>
        <w:t xml:space="preserve"> </w:t>
      </w:r>
      <w:r w:rsidRPr="0057234C">
        <w:rPr>
          <w:rFonts w:asciiTheme="majorBidi" w:hAnsiTheme="majorBidi" w:cstheme="majorBidi"/>
          <w:lang w:val="en-US"/>
        </w:rPr>
        <w:t xml:space="preserve">per cent of the total in Barbuda. In Antigua, 78 children are receiving relief and 3 in Barbuda. Most of the children receiving relief are disabled, and approximately 89 per cent of the disabled children are female. In the general category of </w:t>
      </w:r>
      <w:r>
        <w:rPr>
          <w:rFonts w:asciiTheme="majorBidi" w:hAnsiTheme="majorBidi" w:cstheme="majorBidi"/>
          <w:lang w:val="en-US"/>
        </w:rPr>
        <w:t>“</w:t>
      </w:r>
      <w:r w:rsidRPr="0057234C">
        <w:rPr>
          <w:rFonts w:asciiTheme="majorBidi" w:hAnsiTheme="majorBidi" w:cstheme="majorBidi"/>
          <w:lang w:val="en-US"/>
        </w:rPr>
        <w:t>the disabled</w:t>
      </w:r>
      <w:r>
        <w:rPr>
          <w:rFonts w:asciiTheme="majorBidi" w:hAnsiTheme="majorBidi" w:cstheme="majorBidi"/>
          <w:lang w:val="en-US"/>
        </w:rPr>
        <w:t>”</w:t>
      </w:r>
      <w:r w:rsidRPr="0057234C">
        <w:rPr>
          <w:rFonts w:asciiTheme="majorBidi" w:hAnsiTheme="majorBidi" w:cstheme="majorBidi"/>
          <w:lang w:val="en-US"/>
        </w:rPr>
        <w:t xml:space="preserve">, 628 or 56.5 per cent of the 1,111 receiving relief are female. In the category, </w:t>
      </w:r>
      <w:r>
        <w:rPr>
          <w:rFonts w:asciiTheme="majorBidi" w:hAnsiTheme="majorBidi" w:cstheme="majorBidi"/>
          <w:lang w:val="en-US"/>
        </w:rPr>
        <w:t>“</w:t>
      </w:r>
      <w:r w:rsidRPr="0057234C">
        <w:rPr>
          <w:rFonts w:asciiTheme="majorBidi" w:hAnsiTheme="majorBidi" w:cstheme="majorBidi"/>
          <w:lang w:val="en-US"/>
        </w:rPr>
        <w:t>economically disadvantaged</w:t>
      </w:r>
      <w:r>
        <w:rPr>
          <w:rFonts w:asciiTheme="majorBidi" w:hAnsiTheme="majorBidi" w:cstheme="majorBidi"/>
          <w:lang w:val="en-US"/>
        </w:rPr>
        <w:t>”</w:t>
      </w:r>
      <w:r w:rsidRPr="0057234C">
        <w:rPr>
          <w:rFonts w:asciiTheme="majorBidi" w:hAnsiTheme="majorBidi" w:cstheme="majorBidi"/>
          <w:lang w:val="en-US"/>
        </w:rPr>
        <w:t xml:space="preserve">, of the 1391 persons receiving relief, 927 or 66.6 per cent are female. </w:t>
      </w:r>
    </w:p>
    <w:p w14:paraId="4307DA81" w14:textId="77777777"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177.</w:t>
      </w:r>
      <w:r w:rsidRPr="0057234C">
        <w:rPr>
          <w:rFonts w:asciiTheme="majorBidi" w:hAnsiTheme="majorBidi" w:cstheme="majorBidi"/>
          <w:lang w:val="en-US"/>
        </w:rPr>
        <w:tab/>
        <w:t>Women are not discriminated against in their access to social safety net programmes. What is obvious from the foregoing statistics is that women are in the majority of the poor who need help in meeting their basic needs.</w:t>
      </w:r>
      <w:r>
        <w:rPr>
          <w:rFonts w:asciiTheme="majorBidi" w:hAnsiTheme="majorBidi" w:cstheme="majorBidi"/>
          <w:lang w:val="en-US"/>
        </w:rPr>
        <w:t xml:space="preserve"> </w:t>
      </w:r>
    </w:p>
    <w:p w14:paraId="1F566786" w14:textId="77777777" w:rsidR="0034195A" w:rsidRPr="005E6742" w:rsidRDefault="0034195A" w:rsidP="0034195A">
      <w:pPr>
        <w:pStyle w:val="SingleTxt"/>
        <w:spacing w:after="0" w:line="120" w:lineRule="exact"/>
        <w:rPr>
          <w:rFonts w:asciiTheme="majorBidi" w:hAnsiTheme="majorBidi" w:cstheme="majorBidi"/>
          <w:sz w:val="10"/>
          <w:lang w:val="en-US"/>
        </w:rPr>
      </w:pPr>
    </w:p>
    <w:p w14:paraId="50CE3F4B" w14:textId="77777777" w:rsidR="0034195A" w:rsidRPr="0057234C" w:rsidRDefault="0034195A" w:rsidP="00341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7234C">
        <w:tab/>
      </w:r>
      <w:r w:rsidRPr="0057234C">
        <w:tab/>
        <w:t>The right to bank loans, mortgages and other forms of financial credit</w:t>
      </w:r>
      <w:r>
        <w:t xml:space="preserve"> </w:t>
      </w:r>
    </w:p>
    <w:p w14:paraId="135F0241" w14:textId="77777777" w:rsidR="0034195A" w:rsidRPr="005E6742" w:rsidRDefault="0034195A" w:rsidP="0034195A">
      <w:pPr>
        <w:pStyle w:val="SingleTxt"/>
        <w:spacing w:after="0" w:line="120" w:lineRule="exact"/>
        <w:rPr>
          <w:rFonts w:asciiTheme="majorBidi" w:hAnsiTheme="majorBidi" w:cstheme="majorBidi"/>
          <w:sz w:val="10"/>
          <w:lang w:val="en-US"/>
        </w:rPr>
      </w:pPr>
    </w:p>
    <w:p w14:paraId="3EE64191" w14:textId="77777777"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178.</w:t>
      </w:r>
      <w:r w:rsidRPr="0057234C">
        <w:rPr>
          <w:rFonts w:asciiTheme="majorBidi" w:hAnsiTheme="majorBidi" w:cstheme="majorBidi"/>
          <w:lang w:val="en-US"/>
        </w:rPr>
        <w:tab/>
        <w:t>As pointed out in the previous consolidated report, there are no laws that discriminate against a woman</w:t>
      </w:r>
      <w:r>
        <w:rPr>
          <w:rFonts w:asciiTheme="majorBidi" w:hAnsiTheme="majorBidi" w:cstheme="majorBidi"/>
          <w:lang w:val="en-US"/>
        </w:rPr>
        <w:t>’</w:t>
      </w:r>
      <w:r w:rsidRPr="0057234C">
        <w:rPr>
          <w:rFonts w:asciiTheme="majorBidi" w:hAnsiTheme="majorBidi" w:cstheme="majorBidi"/>
          <w:lang w:val="en-US"/>
        </w:rPr>
        <w:t xml:space="preserve">s ability to access bank loans, mortgages or any other form of financial credit on the basis of her gender. However, the authors of the CDB Country Gender Assessment document note that, </w:t>
      </w:r>
      <w:r>
        <w:rPr>
          <w:rFonts w:asciiTheme="majorBidi" w:hAnsiTheme="majorBidi" w:cstheme="majorBidi"/>
          <w:lang w:val="en-US"/>
        </w:rPr>
        <w:t>“</w:t>
      </w:r>
      <w:r w:rsidRPr="0057234C">
        <w:rPr>
          <w:rFonts w:asciiTheme="majorBidi" w:hAnsiTheme="majorBidi" w:cstheme="majorBidi"/>
          <w:lang w:val="en-US"/>
        </w:rPr>
        <w:t>Women have limited access to and control over the means of production in Antigua and Barbuda, in particular, land and credit</w:t>
      </w:r>
      <w:r>
        <w:rPr>
          <w:rFonts w:asciiTheme="majorBidi" w:hAnsiTheme="majorBidi" w:cstheme="majorBidi"/>
          <w:lang w:val="en-US"/>
        </w:rPr>
        <w:t>”</w:t>
      </w:r>
      <w:r w:rsidRPr="0057234C">
        <w:rPr>
          <w:rFonts w:asciiTheme="majorBidi" w:hAnsiTheme="majorBidi" w:cstheme="majorBidi"/>
          <w:lang w:val="en-US"/>
        </w:rPr>
        <w:t xml:space="preserve"> (CDB 2014:2). The fact that fewer women are granted loans and mortgages comes about mainly because women generally have less property than men to use as collateral for the loan. </w:t>
      </w:r>
    </w:p>
    <w:p w14:paraId="226E3C3B" w14:textId="77777777"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179.</w:t>
      </w:r>
      <w:r w:rsidRPr="0057234C">
        <w:rPr>
          <w:rFonts w:asciiTheme="majorBidi" w:hAnsiTheme="majorBidi" w:cstheme="majorBidi"/>
          <w:lang w:val="en-US"/>
        </w:rPr>
        <w:tab/>
        <w:t xml:space="preserve">The State passed the Small Business Development Act (2007) to provide assistance to existing small and medium enterprises (SMEs) and to encourage persons to develop this sector. Loans of not more than $ EC 100,000 would be guaranteed by the Antigua and Barbuda Development Bank (ABDB), a government statutory body. Many entrepreneurs of both sexes find the eligibility requirements for acquiring loans quite stringent and many SMEs find it difficult to meet them. </w:t>
      </w:r>
    </w:p>
    <w:p w14:paraId="7A097421" w14:textId="77777777"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180.</w:t>
      </w:r>
      <w:r w:rsidRPr="0057234C">
        <w:rPr>
          <w:rFonts w:asciiTheme="majorBidi" w:hAnsiTheme="majorBidi" w:cstheme="majorBidi"/>
          <w:lang w:val="en-US"/>
        </w:rPr>
        <w:tab/>
        <w:t xml:space="preserve">Recently, a financial institution called, </w:t>
      </w:r>
      <w:r>
        <w:rPr>
          <w:rFonts w:asciiTheme="majorBidi" w:hAnsiTheme="majorBidi" w:cstheme="majorBidi"/>
          <w:lang w:val="en-US"/>
        </w:rPr>
        <w:t>“</w:t>
      </w:r>
      <w:r w:rsidRPr="0057234C">
        <w:rPr>
          <w:rFonts w:asciiTheme="majorBidi" w:hAnsiTheme="majorBidi" w:cstheme="majorBidi"/>
          <w:lang w:val="en-US"/>
        </w:rPr>
        <w:t>AXCEL Finance</w:t>
      </w:r>
      <w:r>
        <w:rPr>
          <w:rFonts w:asciiTheme="majorBidi" w:hAnsiTheme="majorBidi" w:cstheme="majorBidi"/>
          <w:lang w:val="en-US"/>
        </w:rPr>
        <w:t>”</w:t>
      </w:r>
      <w:r w:rsidRPr="0057234C">
        <w:rPr>
          <w:rFonts w:asciiTheme="majorBidi" w:hAnsiTheme="majorBidi" w:cstheme="majorBidi"/>
          <w:lang w:val="en-US"/>
        </w:rPr>
        <w:t xml:space="preserve"> began operating in many OECS countries including Antigua and Barbuda. This company offers micro-credit and financial services to SMEs. What is most relevant to the issue of access by women to such credit is that this micro-financing initiative excludes businesses in the informal sector where most female-owned business operate.</w:t>
      </w:r>
      <w:r>
        <w:rPr>
          <w:rFonts w:asciiTheme="majorBidi" w:hAnsiTheme="majorBidi" w:cstheme="majorBidi"/>
          <w:lang w:val="en-US"/>
        </w:rPr>
        <w:t xml:space="preserve"> </w:t>
      </w:r>
    </w:p>
    <w:p w14:paraId="57B907E1" w14:textId="77777777" w:rsidR="0034195A" w:rsidRPr="005E6742" w:rsidRDefault="0034195A" w:rsidP="0034195A">
      <w:pPr>
        <w:pStyle w:val="SingleTxt"/>
        <w:spacing w:after="0" w:line="120" w:lineRule="exact"/>
        <w:rPr>
          <w:rFonts w:asciiTheme="majorBidi" w:hAnsiTheme="majorBidi" w:cstheme="majorBidi"/>
          <w:sz w:val="10"/>
          <w:lang w:val="en-US"/>
        </w:rPr>
      </w:pPr>
    </w:p>
    <w:p w14:paraId="7070202C" w14:textId="77777777" w:rsidR="0034195A" w:rsidRPr="0057234C" w:rsidRDefault="0034195A" w:rsidP="00341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7234C">
        <w:tab/>
      </w:r>
      <w:r w:rsidRPr="0057234C">
        <w:tab/>
        <w:t>The right to participate in recreational activities, sports and all aspects of cultural life</w:t>
      </w:r>
      <w:r>
        <w:t xml:space="preserve"> </w:t>
      </w:r>
    </w:p>
    <w:p w14:paraId="188F253C" w14:textId="77777777" w:rsidR="0034195A" w:rsidRPr="005E6742" w:rsidRDefault="0034195A" w:rsidP="0034195A">
      <w:pPr>
        <w:pStyle w:val="SingleTxt"/>
        <w:spacing w:after="0" w:line="120" w:lineRule="exact"/>
        <w:rPr>
          <w:rFonts w:asciiTheme="majorBidi" w:hAnsiTheme="majorBidi" w:cstheme="majorBidi"/>
          <w:sz w:val="10"/>
          <w:lang w:val="en-US"/>
        </w:rPr>
      </w:pPr>
    </w:p>
    <w:p w14:paraId="46941BFB" w14:textId="77777777"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181.</w:t>
      </w:r>
      <w:r w:rsidRPr="0057234C">
        <w:rPr>
          <w:rFonts w:asciiTheme="majorBidi" w:hAnsiTheme="majorBidi" w:cstheme="majorBidi"/>
          <w:lang w:val="en-US"/>
        </w:rPr>
        <w:tab/>
        <w:t xml:space="preserve">Women and girls in Antigua and Barbuda can participate in recreational activities and in all aspects of cultural life, though not fully in some areas. As in most societies where Christianity is the dominant religion, in Antigua and Barbuda, there is a tendency for more women to attend church than men. But the leadership in most denominations is still dominated by males. A few churches still exist which expressly forbid women from holding leadership positions. </w:t>
      </w:r>
    </w:p>
    <w:p w14:paraId="3B0233F7" w14:textId="77777777" w:rsidR="0034195A" w:rsidRPr="005E6742" w:rsidRDefault="0034195A" w:rsidP="0034195A">
      <w:pPr>
        <w:pStyle w:val="SingleTxt"/>
        <w:spacing w:after="0" w:line="120" w:lineRule="exact"/>
        <w:rPr>
          <w:rFonts w:asciiTheme="majorBidi" w:hAnsiTheme="majorBidi" w:cstheme="majorBidi"/>
          <w:sz w:val="10"/>
          <w:lang w:val="en-US"/>
        </w:rPr>
      </w:pPr>
    </w:p>
    <w:p w14:paraId="5E906504" w14:textId="4D150DF7" w:rsidR="0034195A" w:rsidRPr="0057234C" w:rsidRDefault="0034195A" w:rsidP="009D1D54">
      <w:pPr>
        <w:pStyle w:val="H4"/>
        <w:ind w:right="1260"/>
        <w:rPr>
          <w:lang w:val="en-US"/>
        </w:rPr>
      </w:pPr>
      <w:r w:rsidRPr="0057234C">
        <w:rPr>
          <w:lang w:val="en-US"/>
        </w:rPr>
        <w:tab/>
      </w:r>
      <w:r w:rsidRPr="0057234C">
        <w:rPr>
          <w:lang w:val="en-US"/>
        </w:rPr>
        <w:tab/>
        <w:t>Cultural activities</w:t>
      </w:r>
    </w:p>
    <w:p w14:paraId="648045EF" w14:textId="77777777" w:rsidR="0034195A" w:rsidRPr="005E6742" w:rsidRDefault="0034195A" w:rsidP="009D1D54">
      <w:pPr>
        <w:pStyle w:val="SingleTxt"/>
        <w:keepNext/>
        <w:keepLines/>
        <w:spacing w:after="0" w:line="120" w:lineRule="exact"/>
        <w:rPr>
          <w:rFonts w:asciiTheme="majorBidi" w:hAnsiTheme="majorBidi" w:cstheme="majorBidi"/>
          <w:sz w:val="10"/>
          <w:lang w:val="en-US"/>
        </w:rPr>
      </w:pPr>
    </w:p>
    <w:p w14:paraId="2807C8DA" w14:textId="77777777" w:rsidR="0034195A" w:rsidRPr="0057234C" w:rsidRDefault="0034195A" w:rsidP="009D1D54">
      <w:pPr>
        <w:pStyle w:val="SingleTxt"/>
        <w:keepNext/>
        <w:keepLines/>
        <w:rPr>
          <w:rFonts w:asciiTheme="majorBidi" w:hAnsiTheme="majorBidi" w:cstheme="majorBidi"/>
          <w:lang w:val="en-US"/>
        </w:rPr>
      </w:pPr>
      <w:r w:rsidRPr="0057234C">
        <w:rPr>
          <w:rFonts w:asciiTheme="majorBidi" w:hAnsiTheme="majorBidi" w:cstheme="majorBidi"/>
          <w:lang w:val="en-US"/>
        </w:rPr>
        <w:t>182.</w:t>
      </w:r>
      <w:r w:rsidRPr="0057234C">
        <w:rPr>
          <w:rFonts w:asciiTheme="majorBidi" w:hAnsiTheme="majorBidi" w:cstheme="majorBidi"/>
          <w:lang w:val="en-US"/>
        </w:rPr>
        <w:tab/>
        <w:t>Women are free to engage cultural activities on an equal footing with men. They are not forbidden either by law or custom from doing so. It is generally recognized that some religious organizations frown on the participation of their members in cultural activities such as carnival. However, this prohibition where it exists, applies equally to men and women. It must be noted that cases of sexual harassment and sexual assaults on women increase during the carnival celebrations. These issues of gender profiling and gender-based violence during carnival have come to the fore in more recent times as women rights advocates, in collaboration with DOGA, seek to sensitize the public about these harmful practices.</w:t>
      </w:r>
      <w:r>
        <w:rPr>
          <w:rFonts w:asciiTheme="majorBidi" w:hAnsiTheme="majorBidi" w:cstheme="majorBidi"/>
          <w:lang w:val="en-US"/>
        </w:rPr>
        <w:t xml:space="preserve"> </w:t>
      </w:r>
    </w:p>
    <w:p w14:paraId="4DB123AB" w14:textId="77777777" w:rsidR="0034195A" w:rsidRPr="005E6742" w:rsidRDefault="0034195A" w:rsidP="0034195A">
      <w:pPr>
        <w:pStyle w:val="SingleTxt"/>
        <w:spacing w:after="0" w:line="120" w:lineRule="exact"/>
        <w:rPr>
          <w:rFonts w:asciiTheme="majorBidi" w:hAnsiTheme="majorBidi" w:cstheme="majorBidi"/>
          <w:sz w:val="10"/>
          <w:lang w:val="en-US"/>
        </w:rPr>
      </w:pPr>
    </w:p>
    <w:p w14:paraId="1FB2341C" w14:textId="77777777" w:rsidR="0034195A" w:rsidRPr="005E6742" w:rsidRDefault="0034195A" w:rsidP="0034195A">
      <w:pPr>
        <w:pStyle w:val="SingleTxt"/>
        <w:spacing w:after="0" w:line="120" w:lineRule="exact"/>
        <w:rPr>
          <w:rFonts w:asciiTheme="majorBidi" w:hAnsiTheme="majorBidi" w:cstheme="majorBidi"/>
          <w:sz w:val="10"/>
          <w:lang w:val="en-US"/>
        </w:rPr>
      </w:pPr>
    </w:p>
    <w:p w14:paraId="1285D99C" w14:textId="77777777" w:rsidR="0034195A" w:rsidRPr="0057234C" w:rsidRDefault="0034195A" w:rsidP="0034195A">
      <w:pPr>
        <w:pStyle w:val="H1"/>
        <w:ind w:right="1260"/>
        <w:rPr>
          <w:lang w:val="en-US"/>
        </w:rPr>
      </w:pPr>
      <w:r w:rsidRPr="0057234C">
        <w:rPr>
          <w:lang w:val="en-US"/>
        </w:rPr>
        <w:tab/>
      </w:r>
      <w:r w:rsidRPr="0057234C">
        <w:rPr>
          <w:lang w:val="en-US"/>
        </w:rPr>
        <w:tab/>
        <w:t>Article 14: Rural women</w:t>
      </w:r>
      <w:r>
        <w:rPr>
          <w:lang w:val="en-US"/>
        </w:rPr>
        <w:t xml:space="preserve"> </w:t>
      </w:r>
    </w:p>
    <w:p w14:paraId="33F9FB6E" w14:textId="77777777" w:rsidR="0034195A" w:rsidRPr="005E6742" w:rsidRDefault="0034195A" w:rsidP="0034195A">
      <w:pPr>
        <w:pStyle w:val="SingleTxt"/>
        <w:spacing w:after="0" w:line="120" w:lineRule="exact"/>
        <w:rPr>
          <w:rFonts w:asciiTheme="majorBidi" w:hAnsiTheme="majorBidi" w:cstheme="majorBidi"/>
          <w:sz w:val="10"/>
          <w:lang w:val="en-US"/>
        </w:rPr>
      </w:pPr>
    </w:p>
    <w:p w14:paraId="182F88EC" w14:textId="77777777" w:rsidR="0034195A" w:rsidRPr="005E6742" w:rsidRDefault="0034195A" w:rsidP="0034195A">
      <w:pPr>
        <w:pStyle w:val="SingleTxt"/>
        <w:spacing w:after="0" w:line="120" w:lineRule="exact"/>
        <w:rPr>
          <w:rFonts w:asciiTheme="majorBidi" w:hAnsiTheme="majorBidi" w:cstheme="majorBidi"/>
          <w:sz w:val="10"/>
          <w:lang w:val="en-US"/>
        </w:rPr>
      </w:pPr>
    </w:p>
    <w:p w14:paraId="72A49707" w14:textId="77777777"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183.</w:t>
      </w:r>
      <w:r w:rsidRPr="0057234C">
        <w:rPr>
          <w:rFonts w:asciiTheme="majorBidi" w:hAnsiTheme="majorBidi" w:cstheme="majorBidi"/>
          <w:lang w:val="en-US"/>
        </w:rPr>
        <w:tab/>
        <w:t xml:space="preserve">Both Antigua and Barbuda are small islands so the distinction between urban and rural is not as marked as in larger territories. Having said this, one has to qualify the statement by noting that vis-a-vis Antigua, Barbuda can be regarded as somewhat </w:t>
      </w:r>
      <w:r>
        <w:rPr>
          <w:rFonts w:asciiTheme="majorBidi" w:hAnsiTheme="majorBidi" w:cstheme="majorBidi"/>
          <w:lang w:val="en-US"/>
        </w:rPr>
        <w:t>“</w:t>
      </w:r>
      <w:r w:rsidRPr="0057234C">
        <w:rPr>
          <w:rFonts w:asciiTheme="majorBidi" w:hAnsiTheme="majorBidi" w:cstheme="majorBidi"/>
          <w:lang w:val="en-US"/>
        </w:rPr>
        <w:t>rural</w:t>
      </w:r>
      <w:r>
        <w:rPr>
          <w:rFonts w:asciiTheme="majorBidi" w:hAnsiTheme="majorBidi" w:cstheme="majorBidi"/>
          <w:lang w:val="en-US"/>
        </w:rPr>
        <w:t>”</w:t>
      </w:r>
      <w:r w:rsidRPr="0057234C">
        <w:rPr>
          <w:rFonts w:asciiTheme="majorBidi" w:hAnsiTheme="majorBidi" w:cstheme="majorBidi"/>
          <w:lang w:val="en-US"/>
        </w:rPr>
        <w:t xml:space="preserve"> in that access to business and banking facilities, for example, are not as easy as in Antigua. However, most of the population of Barbuda lives in the small town of Codrington. The Antigua Commercial Bank (ACB) engaged in a commendable action in 1971 by establishing a branch in Barbuda, thereby making banking transactions more accessible to the Barbudan population. </w:t>
      </w:r>
    </w:p>
    <w:p w14:paraId="2F42EAD2" w14:textId="77777777"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184.</w:t>
      </w:r>
      <w:r w:rsidRPr="0057234C">
        <w:rPr>
          <w:rFonts w:asciiTheme="majorBidi" w:hAnsiTheme="majorBidi" w:cstheme="majorBidi"/>
          <w:lang w:val="en-US"/>
        </w:rPr>
        <w:tab/>
        <w:t>Access to primary health care is relatively easy for women in Antigua who live outside of the city of St. John</w:t>
      </w:r>
      <w:r>
        <w:rPr>
          <w:rFonts w:asciiTheme="majorBidi" w:hAnsiTheme="majorBidi" w:cstheme="majorBidi"/>
          <w:lang w:val="en-US"/>
        </w:rPr>
        <w:t>’</w:t>
      </w:r>
      <w:r w:rsidRPr="0057234C">
        <w:rPr>
          <w:rFonts w:asciiTheme="majorBidi" w:hAnsiTheme="majorBidi" w:cstheme="majorBidi"/>
          <w:lang w:val="en-US"/>
        </w:rPr>
        <w:t>s in that at least one of the 26, government-run clinics and pharmacies are located in each parish or large rural community. Barbuda also has a government-run primary care facility and a hospital. The major health problem in Barbuda is that these two facilities are not equipped to care for cases of serious illness. Seriously ill persons have to be transported to Antigua by air or by ferry.</w:t>
      </w:r>
      <w:r>
        <w:rPr>
          <w:rFonts w:asciiTheme="majorBidi" w:hAnsiTheme="majorBidi" w:cstheme="majorBidi"/>
          <w:lang w:val="en-US"/>
        </w:rPr>
        <w:t xml:space="preserve"> </w:t>
      </w:r>
    </w:p>
    <w:p w14:paraId="353736C2" w14:textId="77777777"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185.</w:t>
      </w:r>
      <w:r w:rsidRPr="0057234C">
        <w:rPr>
          <w:rFonts w:asciiTheme="majorBidi" w:hAnsiTheme="majorBidi" w:cstheme="majorBidi"/>
          <w:lang w:val="en-US"/>
        </w:rPr>
        <w:tab/>
        <w:t xml:space="preserve">It is widely recognized that the availability of adequate means of transportation is one of the major issues facing rural women in Antigua and Barbuda. Intra-island transportation in both islands is expensive. Private companies and individuals largely run the public transportation system. The notable exception is the transporting of school children that is done by buses owned and operated by the government. Students pay highly subsidized fares. </w:t>
      </w:r>
    </w:p>
    <w:p w14:paraId="223C7A5C" w14:textId="77777777"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186.</w:t>
      </w:r>
      <w:r w:rsidRPr="0057234C">
        <w:rPr>
          <w:rFonts w:asciiTheme="majorBidi" w:hAnsiTheme="majorBidi" w:cstheme="majorBidi"/>
          <w:lang w:val="en-US"/>
        </w:rPr>
        <w:tab/>
        <w:t xml:space="preserve">Air and sea transport between Barbuda and Antigua is also very expensive, thus interactions between the populations of the two islands are limited. Barbuda also lacks adequate infrastructure at the ferry and cargo port. The State Party is very much aware of this and plans are in progress to rectify the situation. </w:t>
      </w:r>
    </w:p>
    <w:p w14:paraId="052ED2A6" w14:textId="77777777" w:rsidR="0034195A" w:rsidRPr="005E6742" w:rsidRDefault="0034195A" w:rsidP="0034195A">
      <w:pPr>
        <w:pStyle w:val="SingleTxt"/>
        <w:spacing w:after="0" w:line="120" w:lineRule="exact"/>
        <w:rPr>
          <w:rFonts w:asciiTheme="majorBidi" w:hAnsiTheme="majorBidi" w:cstheme="majorBidi"/>
          <w:sz w:val="10"/>
          <w:lang w:val="en-US"/>
        </w:rPr>
      </w:pPr>
    </w:p>
    <w:p w14:paraId="7053D8C2" w14:textId="77777777" w:rsidR="0034195A" w:rsidRPr="005E6742" w:rsidRDefault="0034195A" w:rsidP="0034195A">
      <w:pPr>
        <w:pStyle w:val="SingleTxt"/>
        <w:spacing w:after="0" w:line="120" w:lineRule="exact"/>
        <w:rPr>
          <w:rFonts w:asciiTheme="majorBidi" w:hAnsiTheme="majorBidi" w:cstheme="majorBidi"/>
          <w:sz w:val="10"/>
          <w:lang w:val="en-US"/>
        </w:rPr>
      </w:pPr>
    </w:p>
    <w:p w14:paraId="5BAF7BFE" w14:textId="77777777" w:rsidR="0034195A" w:rsidRPr="0057234C" w:rsidRDefault="0034195A" w:rsidP="0034195A">
      <w:pPr>
        <w:pStyle w:val="H1"/>
        <w:ind w:right="1260"/>
        <w:rPr>
          <w:lang w:val="en-US"/>
        </w:rPr>
      </w:pPr>
      <w:r w:rsidRPr="0057234C">
        <w:rPr>
          <w:lang w:val="en-US"/>
        </w:rPr>
        <w:tab/>
      </w:r>
      <w:r w:rsidRPr="0057234C">
        <w:rPr>
          <w:lang w:val="en-US"/>
        </w:rPr>
        <w:tab/>
        <w:t>Article 15: Equality before the law</w:t>
      </w:r>
      <w:r>
        <w:rPr>
          <w:lang w:val="en-US"/>
        </w:rPr>
        <w:t xml:space="preserve"> </w:t>
      </w:r>
    </w:p>
    <w:p w14:paraId="7634A04D" w14:textId="77777777" w:rsidR="0034195A" w:rsidRPr="005E6742" w:rsidRDefault="0034195A" w:rsidP="0034195A">
      <w:pPr>
        <w:pStyle w:val="SingleTxt"/>
        <w:spacing w:after="0" w:line="120" w:lineRule="exact"/>
        <w:rPr>
          <w:rFonts w:asciiTheme="majorBidi" w:hAnsiTheme="majorBidi" w:cstheme="majorBidi"/>
          <w:sz w:val="10"/>
          <w:lang w:val="en-US"/>
        </w:rPr>
      </w:pPr>
    </w:p>
    <w:p w14:paraId="5BF6B2CA" w14:textId="77777777" w:rsidR="0034195A" w:rsidRPr="005E6742" w:rsidRDefault="0034195A" w:rsidP="0034195A">
      <w:pPr>
        <w:pStyle w:val="SingleTxt"/>
        <w:spacing w:after="0" w:line="120" w:lineRule="exact"/>
        <w:rPr>
          <w:rFonts w:asciiTheme="majorBidi" w:hAnsiTheme="majorBidi" w:cstheme="majorBidi"/>
          <w:sz w:val="10"/>
          <w:lang w:val="en-US"/>
        </w:rPr>
      </w:pPr>
    </w:p>
    <w:p w14:paraId="2235E34D" w14:textId="77777777" w:rsidR="0034195A" w:rsidRPr="0057234C" w:rsidRDefault="0034195A" w:rsidP="00341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7234C">
        <w:tab/>
      </w:r>
      <w:r w:rsidRPr="0057234C">
        <w:tab/>
        <w:t>General</w:t>
      </w:r>
      <w:r>
        <w:t xml:space="preserve"> </w:t>
      </w:r>
    </w:p>
    <w:p w14:paraId="085DB461" w14:textId="77777777" w:rsidR="0034195A" w:rsidRPr="005E6742" w:rsidRDefault="0034195A" w:rsidP="0034195A">
      <w:pPr>
        <w:pStyle w:val="SingleTxt"/>
        <w:spacing w:after="0" w:line="120" w:lineRule="exact"/>
        <w:rPr>
          <w:rFonts w:asciiTheme="majorBidi" w:hAnsiTheme="majorBidi" w:cstheme="majorBidi"/>
          <w:sz w:val="10"/>
          <w:lang w:val="en-US"/>
        </w:rPr>
      </w:pPr>
    </w:p>
    <w:p w14:paraId="0DDD9195" w14:textId="77777777"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187.</w:t>
      </w:r>
      <w:r w:rsidRPr="0057234C">
        <w:rPr>
          <w:rFonts w:asciiTheme="majorBidi" w:hAnsiTheme="majorBidi" w:cstheme="majorBidi"/>
          <w:lang w:val="en-US"/>
        </w:rPr>
        <w:tab/>
        <w:t>The equality of women with men in the eye of t</w:t>
      </w:r>
      <w:r>
        <w:rPr>
          <w:rFonts w:asciiTheme="majorBidi" w:hAnsiTheme="majorBidi" w:cstheme="majorBidi"/>
          <w:lang w:val="en-US"/>
        </w:rPr>
        <w:t>he law is guaranteed by article </w:t>
      </w:r>
      <w:r w:rsidRPr="0057234C">
        <w:rPr>
          <w:rFonts w:asciiTheme="majorBidi" w:hAnsiTheme="majorBidi" w:cstheme="majorBidi"/>
          <w:lang w:val="en-US"/>
        </w:rPr>
        <w:t xml:space="preserve">14 of the Constitution of Antigua and Barbuda. On the basis of this constitutional principle, the entire domestic legislation of the country guarantees the equality of women. However, laws dealing with individual rights usually do not explicitly state that women have equal rights with men. This is valid in the field of civil law as well. In Antigua and Barbuda, women (equally with men) have at their disposal all the statutory legal means for the defence of their subjective rights. </w:t>
      </w:r>
    </w:p>
    <w:p w14:paraId="507849A5" w14:textId="77777777" w:rsidR="0034195A" w:rsidRPr="0057234C" w:rsidRDefault="0034195A" w:rsidP="00341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7234C">
        <w:tab/>
      </w:r>
      <w:r w:rsidRPr="0057234C">
        <w:tab/>
        <w:t>Right to Enter into Contracts etc. and Equal Treatment of Women in Court</w:t>
      </w:r>
      <w:r>
        <w:t xml:space="preserve"> </w:t>
      </w:r>
    </w:p>
    <w:p w14:paraId="31AE0E37" w14:textId="77777777" w:rsidR="0034195A" w:rsidRPr="005E6742" w:rsidRDefault="0034195A" w:rsidP="0034195A">
      <w:pPr>
        <w:pStyle w:val="SingleTxt"/>
        <w:spacing w:after="0" w:line="120" w:lineRule="exact"/>
        <w:rPr>
          <w:rFonts w:asciiTheme="majorBidi" w:hAnsiTheme="majorBidi" w:cstheme="majorBidi"/>
          <w:sz w:val="10"/>
          <w:lang w:val="en-US"/>
        </w:rPr>
      </w:pPr>
    </w:p>
    <w:p w14:paraId="7D64348F" w14:textId="77777777"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188.</w:t>
      </w:r>
      <w:r w:rsidRPr="0057234C">
        <w:rPr>
          <w:rFonts w:asciiTheme="majorBidi" w:hAnsiTheme="majorBidi" w:cstheme="majorBidi"/>
          <w:lang w:val="en-US"/>
        </w:rPr>
        <w:tab/>
        <w:t xml:space="preserve">According to the laws of Antigua and Barbuda, a person, regardless of sex has full capacity once he or she attains the age of 18. Therefore, a woman who is aged 18 or above is no longer a minor and can enter into contracts and administer property in her own name. In Antigua and Barbuda therefore, women have equal rights with men to enter into contracts on property in their own name and/or to administer property. </w:t>
      </w:r>
    </w:p>
    <w:p w14:paraId="08415753" w14:textId="77777777"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189.</w:t>
      </w:r>
      <w:r w:rsidRPr="0057234C">
        <w:rPr>
          <w:rFonts w:asciiTheme="majorBidi" w:hAnsiTheme="majorBidi" w:cstheme="majorBidi"/>
          <w:lang w:val="en-US"/>
        </w:rPr>
        <w:tab/>
        <w:t xml:space="preserve">A person is, under present law, also not compellable (i.e. cannot be made) to give evidence against his or her spouse under any circumstances. At common law a person is not competent (i.e. not allowed) to give evidence for or against his or her spouse except in limited circumstances. </w:t>
      </w:r>
    </w:p>
    <w:p w14:paraId="4DBFCAEA" w14:textId="77777777" w:rsidR="0034195A" w:rsidRPr="005E6742" w:rsidRDefault="0034195A" w:rsidP="0034195A">
      <w:pPr>
        <w:pStyle w:val="SingleTxt"/>
        <w:spacing w:after="0" w:line="120" w:lineRule="exact"/>
        <w:rPr>
          <w:rFonts w:asciiTheme="majorBidi" w:hAnsiTheme="majorBidi" w:cstheme="majorBidi"/>
          <w:sz w:val="10"/>
          <w:lang w:val="en-US"/>
        </w:rPr>
      </w:pPr>
    </w:p>
    <w:p w14:paraId="51D862F3" w14:textId="77777777" w:rsidR="0034195A" w:rsidRPr="0057234C" w:rsidRDefault="0034195A" w:rsidP="00341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7234C">
        <w:tab/>
      </w:r>
      <w:r w:rsidRPr="0057234C">
        <w:tab/>
        <w:t>Equality in all stages of procedure in courts and tribunals</w:t>
      </w:r>
      <w:r>
        <w:t xml:space="preserve"> </w:t>
      </w:r>
    </w:p>
    <w:p w14:paraId="7558EC5A" w14:textId="77777777" w:rsidR="0034195A" w:rsidRPr="005E6742" w:rsidRDefault="0034195A" w:rsidP="0034195A">
      <w:pPr>
        <w:pStyle w:val="SingleTxt"/>
        <w:spacing w:after="0" w:line="120" w:lineRule="exact"/>
        <w:rPr>
          <w:rFonts w:asciiTheme="majorBidi" w:hAnsiTheme="majorBidi" w:cstheme="majorBidi"/>
          <w:sz w:val="10"/>
          <w:lang w:val="en-US"/>
        </w:rPr>
      </w:pPr>
    </w:p>
    <w:p w14:paraId="6F701DFF" w14:textId="77777777"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190.</w:t>
      </w:r>
      <w:r w:rsidRPr="0057234C">
        <w:rPr>
          <w:rFonts w:asciiTheme="majorBidi" w:hAnsiTheme="majorBidi" w:cstheme="majorBidi"/>
          <w:lang w:val="en-US"/>
        </w:rPr>
        <w:tab/>
        <w:t>Women in Antigua and Barbuda enjoy the same rights as men to be appointed to the Judiciary. Assessment of suitability for judicial appointment is based on a candidate</w:t>
      </w:r>
      <w:r>
        <w:rPr>
          <w:rFonts w:asciiTheme="majorBidi" w:hAnsiTheme="majorBidi" w:cstheme="majorBidi"/>
          <w:lang w:val="en-US"/>
        </w:rPr>
        <w:t>’</w:t>
      </w:r>
      <w:r w:rsidRPr="0057234C">
        <w:rPr>
          <w:rFonts w:asciiTheme="majorBidi" w:hAnsiTheme="majorBidi" w:cstheme="majorBidi"/>
          <w:lang w:val="en-US"/>
        </w:rPr>
        <w:t>s qualification, knowledge of the law, judicial temperament and propriety in conduct. The gender of the candidate is not one of the assessment criteria. Women therefore have the same rights as men to appear before court as claimants or plaintiffs, as counsels for the defence in clients</w:t>
      </w:r>
      <w:r>
        <w:rPr>
          <w:rFonts w:asciiTheme="majorBidi" w:hAnsiTheme="majorBidi" w:cstheme="majorBidi"/>
          <w:lang w:val="en-US"/>
        </w:rPr>
        <w:t>’</w:t>
      </w:r>
      <w:r w:rsidRPr="0057234C">
        <w:rPr>
          <w:rFonts w:asciiTheme="majorBidi" w:hAnsiTheme="majorBidi" w:cstheme="majorBidi"/>
          <w:lang w:val="en-US"/>
        </w:rPr>
        <w:t xml:space="preserve"> suits or as their attorneys. </w:t>
      </w:r>
    </w:p>
    <w:p w14:paraId="3B3BAFA8" w14:textId="77777777"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191.</w:t>
      </w:r>
      <w:r w:rsidRPr="0057234C">
        <w:rPr>
          <w:rFonts w:asciiTheme="majorBidi" w:hAnsiTheme="majorBidi" w:cstheme="majorBidi"/>
          <w:lang w:val="en-US"/>
        </w:rPr>
        <w:tab/>
        <w:t xml:space="preserve">The entire legislation and judicial practice are based on the principle of equality of the sexes. In judicial practice, there are no cases of discriminatory court decisions taken to the detriment of women because of their sex. Similarly, under the Jury Act, there are no restrictions on women serving as jurors. Thus, women are entitled to serve on juries and many of them do serve. </w:t>
      </w:r>
    </w:p>
    <w:p w14:paraId="7BCE88C9" w14:textId="77777777" w:rsidR="0034195A" w:rsidRPr="005E6742" w:rsidRDefault="0034195A" w:rsidP="0034195A">
      <w:pPr>
        <w:pStyle w:val="SingleTxt"/>
        <w:spacing w:after="0" w:line="120" w:lineRule="exact"/>
        <w:rPr>
          <w:rFonts w:asciiTheme="majorBidi" w:hAnsiTheme="majorBidi" w:cstheme="majorBidi"/>
          <w:sz w:val="10"/>
          <w:lang w:val="en-US"/>
        </w:rPr>
      </w:pPr>
    </w:p>
    <w:p w14:paraId="3D626F2C" w14:textId="77777777" w:rsidR="0034195A" w:rsidRPr="0057234C" w:rsidRDefault="0034195A" w:rsidP="00341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7234C">
        <w:tab/>
      </w:r>
      <w:r w:rsidRPr="0057234C">
        <w:tab/>
        <w:t>Freedom to choose their residence and domicile</w:t>
      </w:r>
      <w:r>
        <w:t xml:space="preserve"> </w:t>
      </w:r>
    </w:p>
    <w:p w14:paraId="044FB10C" w14:textId="77777777" w:rsidR="0034195A" w:rsidRPr="005E6742" w:rsidRDefault="0034195A" w:rsidP="0034195A">
      <w:pPr>
        <w:pStyle w:val="SingleTxt"/>
        <w:spacing w:after="0" w:line="120" w:lineRule="exact"/>
        <w:rPr>
          <w:rFonts w:asciiTheme="majorBidi" w:hAnsiTheme="majorBidi" w:cstheme="majorBidi"/>
          <w:sz w:val="10"/>
          <w:lang w:val="en-US"/>
        </w:rPr>
      </w:pPr>
    </w:p>
    <w:p w14:paraId="0047C678" w14:textId="77777777"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192.</w:t>
      </w:r>
      <w:r w:rsidRPr="0057234C">
        <w:rPr>
          <w:rFonts w:asciiTheme="majorBidi" w:hAnsiTheme="majorBidi" w:cstheme="majorBidi"/>
          <w:lang w:val="en-US"/>
        </w:rPr>
        <w:tab/>
        <w:t>The laws of Antigua and Barbuda guarantee women the same rights as men to liberty of movement and freedom to choose residence. Women therefore have equal rights with men in relation to freedom of movement and choice of residence and domicile.</w:t>
      </w:r>
      <w:r>
        <w:rPr>
          <w:rFonts w:asciiTheme="majorBidi" w:hAnsiTheme="majorBidi" w:cstheme="majorBidi"/>
          <w:lang w:val="en-US"/>
        </w:rPr>
        <w:t xml:space="preserve"> </w:t>
      </w:r>
    </w:p>
    <w:p w14:paraId="5C95AA68" w14:textId="77777777" w:rsidR="0034195A" w:rsidRPr="005E6742" w:rsidRDefault="0034195A" w:rsidP="0034195A">
      <w:pPr>
        <w:pStyle w:val="SingleTxt"/>
        <w:spacing w:after="0" w:line="120" w:lineRule="exact"/>
        <w:rPr>
          <w:rFonts w:asciiTheme="majorBidi" w:hAnsiTheme="majorBidi" w:cstheme="majorBidi"/>
          <w:sz w:val="10"/>
          <w:lang w:val="en-US"/>
        </w:rPr>
      </w:pPr>
    </w:p>
    <w:p w14:paraId="74B73631" w14:textId="77777777" w:rsidR="0034195A" w:rsidRPr="005E6742" w:rsidRDefault="0034195A" w:rsidP="0034195A">
      <w:pPr>
        <w:pStyle w:val="SingleTxt"/>
        <w:spacing w:after="0" w:line="120" w:lineRule="exact"/>
        <w:rPr>
          <w:rFonts w:asciiTheme="majorBidi" w:hAnsiTheme="majorBidi" w:cstheme="majorBidi"/>
          <w:sz w:val="10"/>
          <w:lang w:val="en-US"/>
        </w:rPr>
      </w:pPr>
    </w:p>
    <w:p w14:paraId="33A6D8EF" w14:textId="77777777" w:rsidR="0034195A" w:rsidRPr="0057234C" w:rsidRDefault="0034195A" w:rsidP="0034195A">
      <w:pPr>
        <w:pStyle w:val="H1"/>
        <w:ind w:right="1260"/>
        <w:rPr>
          <w:lang w:val="en-US"/>
        </w:rPr>
      </w:pPr>
      <w:r w:rsidRPr="0057234C">
        <w:rPr>
          <w:lang w:val="en-US"/>
        </w:rPr>
        <w:tab/>
      </w:r>
      <w:r w:rsidRPr="0057234C">
        <w:rPr>
          <w:lang w:val="en-US"/>
        </w:rPr>
        <w:tab/>
        <w:t>Article 16: equality in marriage and family relations</w:t>
      </w:r>
      <w:r>
        <w:rPr>
          <w:lang w:val="en-US"/>
        </w:rPr>
        <w:t xml:space="preserve"> </w:t>
      </w:r>
    </w:p>
    <w:p w14:paraId="22DD084A" w14:textId="77777777" w:rsidR="0034195A" w:rsidRPr="005E6742" w:rsidRDefault="0034195A" w:rsidP="0034195A">
      <w:pPr>
        <w:pStyle w:val="SingleTxt"/>
        <w:spacing w:after="0" w:line="120" w:lineRule="exact"/>
        <w:rPr>
          <w:rFonts w:asciiTheme="majorBidi" w:hAnsiTheme="majorBidi" w:cstheme="majorBidi"/>
          <w:sz w:val="10"/>
          <w:lang w:val="en-US"/>
        </w:rPr>
      </w:pPr>
    </w:p>
    <w:p w14:paraId="1493D2F5" w14:textId="77777777" w:rsidR="0034195A" w:rsidRPr="005E6742" w:rsidRDefault="0034195A" w:rsidP="0034195A">
      <w:pPr>
        <w:pStyle w:val="SingleTxt"/>
        <w:spacing w:after="0" w:line="120" w:lineRule="exact"/>
        <w:rPr>
          <w:rFonts w:asciiTheme="majorBidi" w:hAnsiTheme="majorBidi" w:cstheme="majorBidi"/>
          <w:sz w:val="10"/>
          <w:lang w:val="en-US"/>
        </w:rPr>
      </w:pPr>
    </w:p>
    <w:p w14:paraId="0610ACD7" w14:textId="77777777" w:rsidR="0034195A" w:rsidRPr="0057234C" w:rsidRDefault="0034195A" w:rsidP="00341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7234C">
        <w:tab/>
      </w:r>
      <w:r w:rsidRPr="0057234C">
        <w:tab/>
        <w:t>The same right to enter marriage</w:t>
      </w:r>
      <w:r>
        <w:t xml:space="preserve"> </w:t>
      </w:r>
    </w:p>
    <w:p w14:paraId="48C3718C" w14:textId="77777777" w:rsidR="0034195A" w:rsidRPr="005E6742" w:rsidRDefault="0034195A" w:rsidP="0034195A">
      <w:pPr>
        <w:pStyle w:val="SingleTxt"/>
        <w:spacing w:after="0" w:line="120" w:lineRule="exact"/>
        <w:rPr>
          <w:rFonts w:asciiTheme="majorBidi" w:hAnsiTheme="majorBidi" w:cstheme="majorBidi"/>
          <w:sz w:val="10"/>
          <w:lang w:val="en-US"/>
        </w:rPr>
      </w:pPr>
    </w:p>
    <w:p w14:paraId="0CE7DF9B" w14:textId="77777777"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193.</w:t>
      </w:r>
      <w:r w:rsidRPr="0057234C">
        <w:rPr>
          <w:rFonts w:asciiTheme="majorBidi" w:hAnsiTheme="majorBidi" w:cstheme="majorBidi"/>
          <w:lang w:val="en-US"/>
        </w:rPr>
        <w:tab/>
        <w:t>As discussed in the previous report, both men and women in Antigua and Barbuda are free to choose a spouse and to enter into marriage once they have reached the age of 18. Under the Marriage Ordinance, the age of maturity was reduced from age 21 to age 18. Any male or female desiring to be married at a younger age must have the consent of a parent or guardian. Child marriages contracted under the age of 15 are not legal.</w:t>
      </w:r>
      <w:r>
        <w:rPr>
          <w:rFonts w:asciiTheme="majorBidi" w:hAnsiTheme="majorBidi" w:cstheme="majorBidi"/>
          <w:lang w:val="en-US"/>
        </w:rPr>
        <w:t xml:space="preserve"> </w:t>
      </w:r>
    </w:p>
    <w:p w14:paraId="3679E552" w14:textId="77777777" w:rsidR="0034195A" w:rsidRPr="005E6742" w:rsidRDefault="0034195A" w:rsidP="0034195A">
      <w:pPr>
        <w:pStyle w:val="SingleTxt"/>
        <w:spacing w:after="0" w:line="120" w:lineRule="exact"/>
        <w:rPr>
          <w:rFonts w:asciiTheme="majorBidi" w:hAnsiTheme="majorBidi" w:cstheme="majorBidi"/>
          <w:sz w:val="10"/>
          <w:lang w:val="en-US"/>
        </w:rPr>
      </w:pPr>
    </w:p>
    <w:p w14:paraId="7D5F547A" w14:textId="77777777" w:rsidR="0034195A" w:rsidRPr="0057234C" w:rsidRDefault="0034195A" w:rsidP="00341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7234C">
        <w:tab/>
      </w:r>
      <w:r w:rsidRPr="0057234C">
        <w:tab/>
        <w:t>Same rights and responsibilities in marriage and at its dissolution</w:t>
      </w:r>
      <w:r>
        <w:t xml:space="preserve"> </w:t>
      </w:r>
    </w:p>
    <w:p w14:paraId="4D38B66B" w14:textId="77777777" w:rsidR="0034195A" w:rsidRPr="005E6742" w:rsidRDefault="0034195A" w:rsidP="0034195A">
      <w:pPr>
        <w:pStyle w:val="SingleTxt"/>
        <w:spacing w:after="0" w:line="120" w:lineRule="exact"/>
        <w:rPr>
          <w:rFonts w:asciiTheme="majorBidi" w:hAnsiTheme="majorBidi" w:cstheme="majorBidi"/>
          <w:sz w:val="10"/>
          <w:lang w:val="en-US"/>
        </w:rPr>
      </w:pPr>
    </w:p>
    <w:p w14:paraId="13BB0881" w14:textId="77777777"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194.</w:t>
      </w:r>
      <w:r w:rsidRPr="0057234C">
        <w:rPr>
          <w:rFonts w:asciiTheme="majorBidi" w:hAnsiTheme="majorBidi" w:cstheme="majorBidi"/>
          <w:lang w:val="en-US"/>
        </w:rPr>
        <w:tab/>
        <w:t xml:space="preserve">As discussed in the previous report, if the marriage is to be dissolved, the same grounds apply equally to men and women. On dissolution of marriage, the woman has an equal right to apply to the court for property acquired during the marriage. She can also apply for maintenance for herself and any children they might have had. The Matrimonial Causes Act sets out the grounds on which a husband or wife may ask the Court for a decree of divorce. These are adultery; desertion without cause for at least three years; cruelty; incurable or unsound mind and has been continuously under care and treatment for at least five years. </w:t>
      </w:r>
    </w:p>
    <w:p w14:paraId="09420A58" w14:textId="77777777"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195.</w:t>
      </w:r>
      <w:r w:rsidRPr="0057234C">
        <w:rPr>
          <w:rFonts w:asciiTheme="majorBidi" w:hAnsiTheme="majorBidi" w:cstheme="majorBidi"/>
          <w:lang w:val="en-US"/>
        </w:rPr>
        <w:tab/>
        <w:t>Non-marital unions (common-law unions and visiting unions) are to be found at every level in society, but particularly in the lower socio-economic strata. The law provides that couples who have lived together continuously for 5 years or more can bring proceedings to court in respect to their title and rights to property. Children of common-law unions or children who are born out of wedlock are entitled by law to inherit equally as children born in a marital union.</w:t>
      </w:r>
      <w:r>
        <w:rPr>
          <w:rFonts w:asciiTheme="majorBidi" w:hAnsiTheme="majorBidi" w:cstheme="majorBidi"/>
          <w:lang w:val="en-US"/>
        </w:rPr>
        <w:t xml:space="preserve"> </w:t>
      </w:r>
    </w:p>
    <w:p w14:paraId="45937E67" w14:textId="77777777" w:rsidR="0034195A" w:rsidRPr="005E6742" w:rsidRDefault="0034195A" w:rsidP="0034195A">
      <w:pPr>
        <w:pStyle w:val="SingleTxt"/>
        <w:spacing w:after="0" w:line="120" w:lineRule="exact"/>
        <w:rPr>
          <w:rFonts w:asciiTheme="majorBidi" w:hAnsiTheme="majorBidi" w:cstheme="majorBidi"/>
          <w:sz w:val="10"/>
          <w:lang w:val="en-US"/>
        </w:rPr>
      </w:pPr>
    </w:p>
    <w:p w14:paraId="4665043E" w14:textId="77777777" w:rsidR="0034195A" w:rsidRPr="0057234C" w:rsidRDefault="0034195A" w:rsidP="00341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7234C">
        <w:tab/>
      </w:r>
      <w:r w:rsidRPr="0057234C">
        <w:tab/>
        <w:t xml:space="preserve">Same rights and responsibilities as parents </w:t>
      </w:r>
    </w:p>
    <w:p w14:paraId="2C609BA9" w14:textId="77777777" w:rsidR="0034195A" w:rsidRPr="005E6742" w:rsidRDefault="0034195A" w:rsidP="0034195A">
      <w:pPr>
        <w:pStyle w:val="SingleTxt"/>
        <w:spacing w:after="0" w:line="120" w:lineRule="exact"/>
        <w:rPr>
          <w:rFonts w:asciiTheme="majorBidi" w:hAnsiTheme="majorBidi" w:cstheme="majorBidi"/>
          <w:sz w:val="10"/>
          <w:lang w:val="en-US"/>
        </w:rPr>
      </w:pPr>
    </w:p>
    <w:p w14:paraId="114073C5" w14:textId="77777777"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196.</w:t>
      </w:r>
      <w:r w:rsidRPr="0057234C">
        <w:rPr>
          <w:rFonts w:asciiTheme="majorBidi" w:hAnsiTheme="majorBidi" w:cstheme="majorBidi"/>
          <w:lang w:val="en-US"/>
        </w:rPr>
        <w:tab/>
        <w:t xml:space="preserve">The laws pertaining to the issue of parental guidance and responsibilities are stated clearly in the new Maintenance of and Access to Children Act, 2008. It treats both parents equally as it does not differentiate between a male parent and a female parent. </w:t>
      </w:r>
    </w:p>
    <w:p w14:paraId="70A60A14" w14:textId="77777777" w:rsidR="0034195A" w:rsidRPr="005E6742" w:rsidRDefault="0034195A" w:rsidP="0034195A">
      <w:pPr>
        <w:pStyle w:val="SingleTxt"/>
        <w:spacing w:after="0" w:line="120" w:lineRule="exact"/>
        <w:rPr>
          <w:rFonts w:asciiTheme="majorBidi" w:hAnsiTheme="majorBidi" w:cstheme="majorBidi"/>
          <w:sz w:val="10"/>
          <w:lang w:val="en-US"/>
        </w:rPr>
      </w:pPr>
    </w:p>
    <w:p w14:paraId="2CDDA657" w14:textId="77777777" w:rsidR="0034195A" w:rsidRPr="0057234C" w:rsidRDefault="0034195A" w:rsidP="00341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7234C">
        <w:tab/>
      </w:r>
      <w:r w:rsidRPr="0057234C">
        <w:tab/>
        <w:t>Same rights to decide on number and spacing of children</w:t>
      </w:r>
      <w:r>
        <w:t xml:space="preserve"> </w:t>
      </w:r>
    </w:p>
    <w:p w14:paraId="4E4321DC" w14:textId="77777777" w:rsidR="0034195A" w:rsidRPr="005E6742" w:rsidRDefault="0034195A" w:rsidP="0034195A">
      <w:pPr>
        <w:pStyle w:val="SingleTxt"/>
        <w:spacing w:after="0" w:line="120" w:lineRule="exact"/>
        <w:rPr>
          <w:rFonts w:asciiTheme="majorBidi" w:hAnsiTheme="majorBidi" w:cstheme="majorBidi"/>
          <w:sz w:val="10"/>
          <w:lang w:val="en-US"/>
        </w:rPr>
      </w:pPr>
    </w:p>
    <w:p w14:paraId="0076CEFD" w14:textId="77777777"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197.</w:t>
      </w:r>
      <w:r w:rsidRPr="0057234C">
        <w:rPr>
          <w:rFonts w:asciiTheme="majorBidi" w:hAnsiTheme="majorBidi" w:cstheme="majorBidi"/>
          <w:lang w:val="en-US"/>
        </w:rPr>
        <w:tab/>
        <w:t xml:space="preserve">There are no laws in Antigua and Barbuda that speak to the issue of the number and spacing of children. The State Party is not aware of any practices that force a woman to have more or less children than she desires. </w:t>
      </w:r>
    </w:p>
    <w:p w14:paraId="68EF801F" w14:textId="77777777" w:rsidR="0034195A" w:rsidRPr="005E6742" w:rsidRDefault="0034195A" w:rsidP="0034195A">
      <w:pPr>
        <w:pStyle w:val="SingleTxt"/>
        <w:spacing w:after="0" w:line="120" w:lineRule="exact"/>
        <w:rPr>
          <w:rFonts w:asciiTheme="majorBidi" w:hAnsiTheme="majorBidi" w:cstheme="majorBidi"/>
          <w:sz w:val="10"/>
          <w:lang w:val="en-US"/>
        </w:rPr>
      </w:pPr>
    </w:p>
    <w:p w14:paraId="471318A7" w14:textId="77777777" w:rsidR="0034195A" w:rsidRPr="0057234C" w:rsidRDefault="0034195A" w:rsidP="00341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7234C">
        <w:tab/>
      </w:r>
      <w:r w:rsidRPr="0057234C">
        <w:tab/>
        <w:t>Same rights and responsibilities regarding guardianship, wardship, trusteeship and adoption of children</w:t>
      </w:r>
      <w:r>
        <w:t xml:space="preserve"> </w:t>
      </w:r>
    </w:p>
    <w:p w14:paraId="42A5997B" w14:textId="77777777" w:rsidR="0034195A" w:rsidRPr="005E6742" w:rsidRDefault="0034195A" w:rsidP="0034195A">
      <w:pPr>
        <w:pStyle w:val="SingleTxt"/>
        <w:spacing w:after="0" w:line="120" w:lineRule="exact"/>
        <w:rPr>
          <w:rFonts w:asciiTheme="majorBidi" w:hAnsiTheme="majorBidi" w:cstheme="majorBidi"/>
          <w:sz w:val="10"/>
          <w:lang w:val="en-US"/>
        </w:rPr>
      </w:pPr>
    </w:p>
    <w:p w14:paraId="65FDE337" w14:textId="77777777"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198.</w:t>
      </w:r>
      <w:r w:rsidRPr="0057234C">
        <w:rPr>
          <w:rFonts w:asciiTheme="majorBidi" w:hAnsiTheme="majorBidi" w:cstheme="majorBidi"/>
          <w:lang w:val="en-US"/>
        </w:rPr>
        <w:tab/>
        <w:t>Women have equal rights and responsibilities with men with regard to guardianship, trusteeship and adoption of children. Unmarried women can adopt children, but the process of adoption is easier for married women.</w:t>
      </w:r>
      <w:r>
        <w:rPr>
          <w:rFonts w:asciiTheme="majorBidi" w:hAnsiTheme="majorBidi" w:cstheme="majorBidi"/>
          <w:lang w:val="en-US"/>
        </w:rPr>
        <w:t xml:space="preserve"> </w:t>
      </w:r>
    </w:p>
    <w:p w14:paraId="5802A586" w14:textId="77777777" w:rsidR="0034195A" w:rsidRPr="005E6742" w:rsidRDefault="0034195A" w:rsidP="0034195A">
      <w:pPr>
        <w:pStyle w:val="SingleTxt"/>
        <w:spacing w:after="0" w:line="120" w:lineRule="exact"/>
        <w:rPr>
          <w:rFonts w:asciiTheme="majorBidi" w:hAnsiTheme="majorBidi" w:cstheme="majorBidi"/>
          <w:sz w:val="10"/>
          <w:lang w:val="en-US"/>
        </w:rPr>
      </w:pPr>
    </w:p>
    <w:p w14:paraId="7894D8C6" w14:textId="77777777" w:rsidR="0034195A" w:rsidRPr="0057234C" w:rsidRDefault="0034195A" w:rsidP="00341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7234C">
        <w:tab/>
      </w:r>
      <w:r w:rsidRPr="0057234C">
        <w:tab/>
        <w:t>Same rights to choose family name, profession and occupation</w:t>
      </w:r>
      <w:r>
        <w:t xml:space="preserve"> </w:t>
      </w:r>
    </w:p>
    <w:p w14:paraId="014D0EA2" w14:textId="77777777" w:rsidR="0034195A" w:rsidRPr="005E6742" w:rsidRDefault="0034195A" w:rsidP="0034195A">
      <w:pPr>
        <w:pStyle w:val="SingleTxt"/>
        <w:spacing w:after="0" w:line="120" w:lineRule="exact"/>
        <w:rPr>
          <w:rFonts w:asciiTheme="majorBidi" w:hAnsiTheme="majorBidi" w:cstheme="majorBidi"/>
          <w:sz w:val="10"/>
          <w:lang w:val="en-US"/>
        </w:rPr>
      </w:pPr>
    </w:p>
    <w:p w14:paraId="04370325" w14:textId="77777777"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199.</w:t>
      </w:r>
      <w:r w:rsidRPr="0057234C">
        <w:rPr>
          <w:rFonts w:asciiTheme="majorBidi" w:hAnsiTheme="majorBidi" w:cstheme="majorBidi"/>
          <w:lang w:val="en-US"/>
        </w:rPr>
        <w:tab/>
        <w:t xml:space="preserve">A woman in Antigua and Barbuda can decide to retain her </w:t>
      </w:r>
      <w:r>
        <w:rPr>
          <w:rFonts w:asciiTheme="majorBidi" w:hAnsiTheme="majorBidi" w:cstheme="majorBidi"/>
          <w:lang w:val="en-US"/>
        </w:rPr>
        <w:t>“</w:t>
      </w:r>
      <w:r w:rsidRPr="0057234C">
        <w:rPr>
          <w:rFonts w:asciiTheme="majorBidi" w:hAnsiTheme="majorBidi" w:cstheme="majorBidi"/>
          <w:lang w:val="en-US"/>
        </w:rPr>
        <w:t>maiden name</w:t>
      </w:r>
      <w:r>
        <w:rPr>
          <w:rFonts w:asciiTheme="majorBidi" w:hAnsiTheme="majorBidi" w:cstheme="majorBidi"/>
          <w:lang w:val="en-US"/>
        </w:rPr>
        <w:t>”</w:t>
      </w:r>
      <w:r w:rsidRPr="0057234C">
        <w:rPr>
          <w:rFonts w:asciiTheme="majorBidi" w:hAnsiTheme="majorBidi" w:cstheme="majorBidi"/>
          <w:lang w:val="en-US"/>
        </w:rPr>
        <w:t xml:space="preserve"> on marriage. She does not have to assume her husband</w:t>
      </w:r>
      <w:r>
        <w:rPr>
          <w:rFonts w:asciiTheme="majorBidi" w:hAnsiTheme="majorBidi" w:cstheme="majorBidi"/>
          <w:lang w:val="en-US"/>
        </w:rPr>
        <w:t>’</w:t>
      </w:r>
      <w:r w:rsidRPr="0057234C">
        <w:rPr>
          <w:rFonts w:asciiTheme="majorBidi" w:hAnsiTheme="majorBidi" w:cstheme="majorBidi"/>
          <w:lang w:val="en-US"/>
        </w:rPr>
        <w:t>s name although the majority of women choose to do so. Some women elect to add their husband</w:t>
      </w:r>
      <w:r>
        <w:rPr>
          <w:rFonts w:asciiTheme="majorBidi" w:hAnsiTheme="majorBidi" w:cstheme="majorBidi"/>
          <w:lang w:val="en-US"/>
        </w:rPr>
        <w:t>’</w:t>
      </w:r>
      <w:r w:rsidRPr="0057234C">
        <w:rPr>
          <w:rFonts w:asciiTheme="majorBidi" w:hAnsiTheme="majorBidi" w:cstheme="majorBidi"/>
          <w:lang w:val="en-US"/>
        </w:rPr>
        <w:t>s name to theirs, thereby creating a double-barrelled surname. Similarly, women are free, as men are, to choose their occupation or profession as they see fit.</w:t>
      </w:r>
      <w:r>
        <w:rPr>
          <w:rFonts w:asciiTheme="majorBidi" w:hAnsiTheme="majorBidi" w:cstheme="majorBidi"/>
          <w:lang w:val="en-US"/>
        </w:rPr>
        <w:t xml:space="preserve"> </w:t>
      </w:r>
    </w:p>
    <w:p w14:paraId="4D804EF3" w14:textId="77777777" w:rsidR="0034195A" w:rsidRPr="005E6742" w:rsidRDefault="0034195A" w:rsidP="0034195A">
      <w:pPr>
        <w:pStyle w:val="SingleTxt"/>
        <w:spacing w:after="0" w:line="120" w:lineRule="exact"/>
        <w:rPr>
          <w:rFonts w:asciiTheme="majorBidi" w:hAnsiTheme="majorBidi" w:cstheme="majorBidi"/>
          <w:sz w:val="10"/>
          <w:lang w:val="en-US"/>
        </w:rPr>
      </w:pPr>
    </w:p>
    <w:p w14:paraId="4E61A191" w14:textId="77777777" w:rsidR="0034195A" w:rsidRPr="0057234C" w:rsidRDefault="0034195A" w:rsidP="00341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7234C">
        <w:tab/>
      </w:r>
      <w:r w:rsidRPr="0057234C">
        <w:tab/>
        <w:t>Same rights to ownership of property etc.</w:t>
      </w:r>
      <w:r>
        <w:t xml:space="preserve"> </w:t>
      </w:r>
    </w:p>
    <w:p w14:paraId="128017BD" w14:textId="77777777" w:rsidR="0034195A" w:rsidRPr="005E6742" w:rsidRDefault="0034195A" w:rsidP="0034195A">
      <w:pPr>
        <w:pStyle w:val="SingleTxt"/>
        <w:spacing w:after="0" w:line="120" w:lineRule="exact"/>
        <w:rPr>
          <w:rFonts w:asciiTheme="majorBidi" w:hAnsiTheme="majorBidi" w:cstheme="majorBidi"/>
          <w:sz w:val="10"/>
          <w:lang w:val="en-US"/>
        </w:rPr>
      </w:pPr>
    </w:p>
    <w:p w14:paraId="571B5BE4" w14:textId="77777777"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200.</w:t>
      </w:r>
      <w:r w:rsidRPr="0057234C">
        <w:rPr>
          <w:rFonts w:asciiTheme="majorBidi" w:hAnsiTheme="majorBidi" w:cstheme="majorBidi"/>
          <w:lang w:val="en-US"/>
        </w:rPr>
        <w:tab/>
        <w:t>There are no legal barriers to women owning property in their own right. Under the law, women inherit property equally with men.</w:t>
      </w:r>
      <w:r>
        <w:rPr>
          <w:rFonts w:asciiTheme="majorBidi" w:hAnsiTheme="majorBidi" w:cstheme="majorBidi"/>
          <w:lang w:val="en-US"/>
        </w:rPr>
        <w:t xml:space="preserve"> </w:t>
      </w:r>
    </w:p>
    <w:p w14:paraId="4FA11670" w14:textId="77777777" w:rsidR="0034195A" w:rsidRPr="005E6742" w:rsidRDefault="0034195A" w:rsidP="0034195A">
      <w:pPr>
        <w:pStyle w:val="SingleTxt"/>
        <w:spacing w:after="0" w:line="120" w:lineRule="exact"/>
        <w:rPr>
          <w:rFonts w:asciiTheme="majorBidi" w:hAnsiTheme="majorBidi" w:cstheme="majorBidi"/>
          <w:sz w:val="10"/>
          <w:lang w:val="en-US"/>
        </w:rPr>
      </w:pPr>
    </w:p>
    <w:p w14:paraId="71E6B401" w14:textId="77777777" w:rsidR="0034195A" w:rsidRPr="005E6742" w:rsidRDefault="0034195A" w:rsidP="00341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3"/>
        </w:rPr>
      </w:pPr>
      <w:r w:rsidRPr="0057234C">
        <w:tab/>
      </w:r>
      <w:r w:rsidRPr="0057234C">
        <w:tab/>
      </w:r>
      <w:r w:rsidRPr="005E6742">
        <w:rPr>
          <w:spacing w:val="3"/>
        </w:rPr>
        <w:t xml:space="preserve">Adoption of a minimal age of marriage and compulsory registration of marriage </w:t>
      </w:r>
    </w:p>
    <w:p w14:paraId="3A948B17" w14:textId="77777777" w:rsidR="0034195A" w:rsidRPr="005E6742" w:rsidRDefault="0034195A" w:rsidP="0034195A">
      <w:pPr>
        <w:pStyle w:val="SingleTxt"/>
        <w:spacing w:after="0" w:line="120" w:lineRule="exact"/>
        <w:rPr>
          <w:rFonts w:asciiTheme="majorBidi" w:hAnsiTheme="majorBidi" w:cstheme="majorBidi"/>
          <w:sz w:val="10"/>
          <w:lang w:val="en-US"/>
        </w:rPr>
      </w:pPr>
    </w:p>
    <w:p w14:paraId="6FA8CD97" w14:textId="77777777"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201.</w:t>
      </w:r>
      <w:r w:rsidRPr="0057234C">
        <w:rPr>
          <w:rFonts w:asciiTheme="majorBidi" w:hAnsiTheme="majorBidi" w:cstheme="majorBidi"/>
          <w:lang w:val="en-US"/>
        </w:rPr>
        <w:tab/>
        <w:t>By law, the minimum age at which a female may enter into marriage without parental consent is 18 years. All marriages in Antigua and Barbuda must be registered. The Marriage Act also states that a marriage should be solemnized with the publication of banns and with the authority of a license or magistrate</w:t>
      </w:r>
      <w:r>
        <w:rPr>
          <w:rFonts w:asciiTheme="majorBidi" w:hAnsiTheme="majorBidi" w:cstheme="majorBidi"/>
          <w:lang w:val="en-US"/>
        </w:rPr>
        <w:t>’</w:t>
      </w:r>
      <w:r w:rsidRPr="0057234C">
        <w:rPr>
          <w:rFonts w:asciiTheme="majorBidi" w:hAnsiTheme="majorBidi" w:cstheme="majorBidi"/>
          <w:lang w:val="en-US"/>
        </w:rPr>
        <w:t xml:space="preserve">s certificate. </w:t>
      </w:r>
    </w:p>
    <w:p w14:paraId="39E40AB3" w14:textId="77777777"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202.</w:t>
      </w:r>
      <w:r w:rsidRPr="0057234C">
        <w:rPr>
          <w:rFonts w:asciiTheme="majorBidi" w:hAnsiTheme="majorBidi" w:cstheme="majorBidi"/>
          <w:lang w:val="en-US"/>
        </w:rPr>
        <w:tab/>
        <w:t>The labour laws in Antigua and Barbuda make provision for 13 weeks of maternity leave for women (married or unmarried) with full pay from their employers. The laws apply to employment in the private sector as well. Generally speaking, the majority of women are granted the 13 weeks prescribed by law with little or no difficulty. No woman can be dismissed on the grounds of being pregnant. However, some women have complained that they are told by their private sector employers to avoid getting pregnant on the job. In the absence of any studies on this, one cannot say with certainty that there is widespread discrimination against women because they are pregnant or may get pregnant. It is useful to note that there are no provisions in law for paternal leave. Men are not entitled to any leave when their children are born. This has a significant impact on family dynamics as childrearing is seen primarily as a woman</w:t>
      </w:r>
      <w:r>
        <w:rPr>
          <w:rFonts w:asciiTheme="majorBidi" w:hAnsiTheme="majorBidi" w:cstheme="majorBidi"/>
          <w:lang w:val="en-US"/>
        </w:rPr>
        <w:t>’</w:t>
      </w:r>
      <w:r w:rsidRPr="0057234C">
        <w:rPr>
          <w:rFonts w:asciiTheme="majorBidi" w:hAnsiTheme="majorBidi" w:cstheme="majorBidi"/>
          <w:lang w:val="en-US"/>
        </w:rPr>
        <w:t>s responsibility. It is a stereotype that places unfair burdens on women recovering from childbirth and it denies men the opportunity to send quality time with their newly expanded families.</w:t>
      </w:r>
      <w:r>
        <w:rPr>
          <w:rFonts w:asciiTheme="majorBidi" w:hAnsiTheme="majorBidi" w:cstheme="majorBidi"/>
          <w:lang w:val="en-US"/>
        </w:rPr>
        <w:t xml:space="preserve"> </w:t>
      </w:r>
    </w:p>
    <w:p w14:paraId="7C7B3DC8" w14:textId="77777777" w:rsidR="0034195A" w:rsidRPr="005E6742" w:rsidRDefault="0034195A" w:rsidP="0034195A">
      <w:pPr>
        <w:pStyle w:val="SingleTxt"/>
        <w:spacing w:after="0" w:line="120" w:lineRule="exact"/>
        <w:rPr>
          <w:rFonts w:asciiTheme="majorBidi" w:hAnsiTheme="majorBidi" w:cstheme="majorBidi"/>
          <w:sz w:val="10"/>
          <w:lang w:val="en-US"/>
        </w:rPr>
      </w:pPr>
    </w:p>
    <w:p w14:paraId="1EFE09CF" w14:textId="77777777" w:rsidR="0034195A" w:rsidRPr="0057234C" w:rsidRDefault="0034195A" w:rsidP="0034195A">
      <w:pPr>
        <w:pStyle w:val="H4"/>
        <w:ind w:right="1260"/>
        <w:rPr>
          <w:lang w:val="en-US"/>
        </w:rPr>
      </w:pPr>
      <w:r w:rsidRPr="0057234C">
        <w:rPr>
          <w:lang w:val="en-US"/>
        </w:rPr>
        <w:tab/>
      </w:r>
      <w:r w:rsidRPr="0057234C">
        <w:rPr>
          <w:lang w:val="en-US"/>
        </w:rPr>
        <w:tab/>
        <w:t xml:space="preserve">Child-Care </w:t>
      </w:r>
    </w:p>
    <w:p w14:paraId="12CB1043" w14:textId="77777777" w:rsidR="0034195A" w:rsidRPr="005E6742" w:rsidRDefault="0034195A" w:rsidP="0034195A">
      <w:pPr>
        <w:pStyle w:val="SingleTxt"/>
        <w:spacing w:after="0" w:line="120" w:lineRule="exact"/>
        <w:rPr>
          <w:rFonts w:asciiTheme="majorBidi" w:hAnsiTheme="majorBidi" w:cstheme="majorBidi"/>
          <w:sz w:val="10"/>
          <w:lang w:val="en-US"/>
        </w:rPr>
      </w:pPr>
    </w:p>
    <w:p w14:paraId="133B8773" w14:textId="77777777"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203.</w:t>
      </w:r>
      <w:r w:rsidRPr="0057234C">
        <w:rPr>
          <w:rFonts w:asciiTheme="majorBidi" w:hAnsiTheme="majorBidi" w:cstheme="majorBidi"/>
          <w:lang w:val="en-US"/>
        </w:rPr>
        <w:tab/>
        <w:t xml:space="preserve">The nation does have a network of child-care facilities. The government has instituted legal measures regulating the establishment and function of such facilities under the Education Act of 2008. Each and every child-care facility and </w:t>
      </w:r>
      <w:r>
        <w:rPr>
          <w:rFonts w:asciiTheme="majorBidi" w:hAnsiTheme="majorBidi" w:cstheme="majorBidi"/>
          <w:lang w:val="en-US"/>
        </w:rPr>
        <w:t>preschool</w:t>
      </w:r>
      <w:r w:rsidRPr="0057234C">
        <w:rPr>
          <w:rFonts w:asciiTheme="majorBidi" w:hAnsiTheme="majorBidi" w:cstheme="majorBidi"/>
          <w:lang w:val="en-US"/>
        </w:rPr>
        <w:t xml:space="preserve"> has to register with the government and follow the established protocols. The government so far has established eight child-care facilities with plans to establish more to assist poor families. There is also new legislations, policies and national protocols to address child care and protection issues. </w:t>
      </w:r>
    </w:p>
    <w:p w14:paraId="6DC80796" w14:textId="77777777" w:rsidR="0034195A" w:rsidRPr="005E6742" w:rsidRDefault="0034195A" w:rsidP="0034195A">
      <w:pPr>
        <w:pStyle w:val="SingleTxt"/>
        <w:spacing w:after="0" w:line="120" w:lineRule="exact"/>
        <w:rPr>
          <w:rFonts w:asciiTheme="majorBidi" w:hAnsiTheme="majorBidi" w:cstheme="majorBidi"/>
          <w:sz w:val="10"/>
          <w:lang w:val="en-US"/>
        </w:rPr>
      </w:pPr>
    </w:p>
    <w:p w14:paraId="2DD80A44" w14:textId="77777777" w:rsidR="0034195A" w:rsidRPr="0057234C" w:rsidRDefault="0034195A" w:rsidP="0034195A">
      <w:pPr>
        <w:pStyle w:val="H4"/>
        <w:ind w:right="1260"/>
        <w:rPr>
          <w:lang w:val="en-US"/>
        </w:rPr>
      </w:pPr>
      <w:r w:rsidRPr="0057234C">
        <w:rPr>
          <w:lang w:val="en-US"/>
        </w:rPr>
        <w:tab/>
      </w:r>
      <w:r w:rsidRPr="0057234C">
        <w:rPr>
          <w:lang w:val="en-US"/>
        </w:rPr>
        <w:tab/>
        <w:t xml:space="preserve">Foster Care </w:t>
      </w:r>
    </w:p>
    <w:p w14:paraId="540EA772" w14:textId="77777777" w:rsidR="0034195A" w:rsidRPr="005E6742" w:rsidRDefault="0034195A" w:rsidP="0034195A">
      <w:pPr>
        <w:pStyle w:val="SingleTxt"/>
        <w:spacing w:after="0" w:line="120" w:lineRule="exact"/>
        <w:rPr>
          <w:rFonts w:asciiTheme="majorBidi" w:hAnsiTheme="majorBidi" w:cstheme="majorBidi"/>
          <w:sz w:val="10"/>
          <w:lang w:val="en-US"/>
        </w:rPr>
      </w:pPr>
    </w:p>
    <w:p w14:paraId="513AAAF6" w14:textId="77777777"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204.</w:t>
      </w:r>
      <w:r w:rsidRPr="0057234C">
        <w:rPr>
          <w:rFonts w:asciiTheme="majorBidi" w:hAnsiTheme="majorBidi" w:cstheme="majorBidi"/>
          <w:lang w:val="en-US"/>
        </w:rPr>
        <w:tab/>
        <w:t>According to Section 12 of the Juvenile Act, children who are in need of alternative care can be placed in the care and custody of a fit person. A National Child Protection Policy was developed in 2009 which recognised the need to establish a fostering service within a proposed Childcare and Protection Agency. Currently, the Citizens</w:t>
      </w:r>
      <w:r>
        <w:rPr>
          <w:rFonts w:asciiTheme="majorBidi" w:hAnsiTheme="majorBidi" w:cstheme="majorBidi"/>
          <w:lang w:val="en-US"/>
        </w:rPr>
        <w:t>’</w:t>
      </w:r>
      <w:r w:rsidRPr="0057234C">
        <w:rPr>
          <w:rFonts w:asciiTheme="majorBidi" w:hAnsiTheme="majorBidi" w:cstheme="majorBidi"/>
          <w:lang w:val="en-US"/>
        </w:rPr>
        <w:t xml:space="preserve"> Welfare Division (CWD) of the Ministry of Social Transformation continues to be responsible for the placement and management of children in foster care. </w:t>
      </w:r>
    </w:p>
    <w:p w14:paraId="52BD8472" w14:textId="77777777" w:rsidR="0034195A" w:rsidRPr="005E6742" w:rsidRDefault="0034195A" w:rsidP="0034195A">
      <w:pPr>
        <w:pStyle w:val="SingleTxt"/>
        <w:spacing w:after="0" w:line="120" w:lineRule="exact"/>
        <w:rPr>
          <w:rFonts w:asciiTheme="majorBidi" w:hAnsiTheme="majorBidi" w:cstheme="majorBidi"/>
          <w:sz w:val="10"/>
          <w:lang w:val="en-US"/>
        </w:rPr>
      </w:pPr>
    </w:p>
    <w:p w14:paraId="4B8EE487" w14:textId="77777777" w:rsidR="0034195A" w:rsidRPr="0057234C" w:rsidRDefault="0034195A" w:rsidP="0034195A">
      <w:pPr>
        <w:pStyle w:val="H4"/>
        <w:ind w:right="1260"/>
        <w:rPr>
          <w:lang w:val="en-US"/>
        </w:rPr>
      </w:pPr>
      <w:r w:rsidRPr="0057234C">
        <w:rPr>
          <w:lang w:val="en-US"/>
        </w:rPr>
        <w:tab/>
      </w:r>
      <w:r w:rsidRPr="0057234C">
        <w:rPr>
          <w:lang w:val="en-US"/>
        </w:rPr>
        <w:tab/>
        <w:t>Adoption</w:t>
      </w:r>
      <w:r>
        <w:rPr>
          <w:lang w:val="en-US"/>
        </w:rPr>
        <w:t xml:space="preserve"> </w:t>
      </w:r>
    </w:p>
    <w:p w14:paraId="43E1E416" w14:textId="77777777" w:rsidR="0034195A" w:rsidRPr="005E6742" w:rsidRDefault="0034195A" w:rsidP="0034195A">
      <w:pPr>
        <w:pStyle w:val="SingleTxt"/>
        <w:spacing w:after="0" w:line="120" w:lineRule="exact"/>
        <w:rPr>
          <w:rFonts w:asciiTheme="majorBidi" w:hAnsiTheme="majorBidi" w:cstheme="majorBidi"/>
          <w:sz w:val="10"/>
          <w:lang w:val="en-US"/>
        </w:rPr>
      </w:pPr>
    </w:p>
    <w:p w14:paraId="4BF8000D" w14:textId="77777777"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205.</w:t>
      </w:r>
      <w:r w:rsidRPr="0057234C">
        <w:rPr>
          <w:rFonts w:asciiTheme="majorBidi" w:hAnsiTheme="majorBidi" w:cstheme="majorBidi"/>
          <w:lang w:val="en-US"/>
        </w:rPr>
        <w:tab/>
        <w:t xml:space="preserve">In respect of adoption, the OECS Family Law and Domestic Violence Reform Initiative has drafted a model legislation which the state party adopted to address the issue of adoption. </w:t>
      </w:r>
    </w:p>
    <w:p w14:paraId="0426C752" w14:textId="77777777" w:rsidR="0034195A" w:rsidRPr="005E6742" w:rsidRDefault="0034195A" w:rsidP="0034195A">
      <w:pPr>
        <w:pStyle w:val="SingleTxt"/>
        <w:spacing w:after="0" w:line="120" w:lineRule="exact"/>
        <w:rPr>
          <w:rFonts w:asciiTheme="majorBidi" w:hAnsiTheme="majorBidi" w:cstheme="majorBidi"/>
          <w:sz w:val="10"/>
          <w:lang w:val="en-US"/>
        </w:rPr>
      </w:pPr>
    </w:p>
    <w:p w14:paraId="5EB94B09" w14:textId="77777777" w:rsidR="0034195A" w:rsidRPr="0057234C" w:rsidRDefault="0034195A" w:rsidP="0034195A">
      <w:pPr>
        <w:pStyle w:val="H4"/>
        <w:ind w:right="1260"/>
        <w:rPr>
          <w:lang w:val="en-US"/>
        </w:rPr>
      </w:pPr>
      <w:r w:rsidRPr="0057234C">
        <w:rPr>
          <w:lang w:val="en-US"/>
        </w:rPr>
        <w:tab/>
      </w:r>
      <w:r w:rsidRPr="0057234C">
        <w:rPr>
          <w:lang w:val="en-US"/>
        </w:rPr>
        <w:tab/>
        <w:t>Time for Breast-feeding</w:t>
      </w:r>
      <w:r>
        <w:rPr>
          <w:lang w:val="en-US"/>
        </w:rPr>
        <w:t xml:space="preserve"> </w:t>
      </w:r>
    </w:p>
    <w:p w14:paraId="05808598" w14:textId="77777777" w:rsidR="0034195A" w:rsidRPr="005E6742" w:rsidRDefault="0034195A" w:rsidP="0034195A">
      <w:pPr>
        <w:pStyle w:val="SingleTxt"/>
        <w:spacing w:after="0" w:line="120" w:lineRule="exact"/>
        <w:rPr>
          <w:rFonts w:asciiTheme="majorBidi" w:hAnsiTheme="majorBidi" w:cstheme="majorBidi"/>
          <w:sz w:val="10"/>
          <w:lang w:val="en-US"/>
        </w:rPr>
      </w:pPr>
    </w:p>
    <w:p w14:paraId="2E91CC38" w14:textId="77777777"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206.</w:t>
      </w:r>
      <w:r w:rsidRPr="0057234C">
        <w:rPr>
          <w:rFonts w:asciiTheme="majorBidi" w:hAnsiTheme="majorBidi" w:cstheme="majorBidi"/>
          <w:lang w:val="en-US"/>
        </w:rPr>
        <w:tab/>
        <w:t>The Labour Code of Antigua and Barbuda gives thirteen weeks of paid maternity leave to all women irrespective of their mode of employment. Nursing breaks for breast-feeding are not required by law. Some women express their milk and leave it for the persons minding their babies to feed from a bottle. For the majority of women, no feeding takes place at work, although arrangements are sometimes made with individual employers to give mothers time off to go home to feed their babies.</w:t>
      </w:r>
      <w:r>
        <w:rPr>
          <w:rFonts w:asciiTheme="majorBidi" w:hAnsiTheme="majorBidi" w:cstheme="majorBidi"/>
          <w:lang w:val="en-US"/>
        </w:rPr>
        <w:t xml:space="preserve"> </w:t>
      </w:r>
    </w:p>
    <w:p w14:paraId="2A545C6F" w14:textId="77777777" w:rsidR="0034195A" w:rsidRPr="005E6742" w:rsidRDefault="0034195A" w:rsidP="0034195A">
      <w:pPr>
        <w:pStyle w:val="SingleTxt"/>
        <w:spacing w:after="0" w:line="120" w:lineRule="exact"/>
        <w:rPr>
          <w:rFonts w:asciiTheme="majorBidi" w:hAnsiTheme="majorBidi" w:cstheme="majorBidi"/>
          <w:sz w:val="10"/>
          <w:lang w:val="en-US"/>
        </w:rPr>
      </w:pPr>
    </w:p>
    <w:p w14:paraId="016ACADF" w14:textId="77777777" w:rsidR="0034195A" w:rsidRPr="0057234C" w:rsidRDefault="0034195A" w:rsidP="0034195A">
      <w:pPr>
        <w:pStyle w:val="H4"/>
        <w:ind w:right="1260"/>
        <w:rPr>
          <w:lang w:val="en-US"/>
        </w:rPr>
      </w:pPr>
      <w:r w:rsidRPr="0057234C">
        <w:rPr>
          <w:lang w:val="en-US"/>
        </w:rPr>
        <w:tab/>
      </w:r>
      <w:r w:rsidRPr="0057234C">
        <w:rPr>
          <w:lang w:val="en-US"/>
        </w:rPr>
        <w:tab/>
        <w:t>Unionization</w:t>
      </w:r>
      <w:r>
        <w:rPr>
          <w:lang w:val="en-US"/>
        </w:rPr>
        <w:t xml:space="preserve"> </w:t>
      </w:r>
    </w:p>
    <w:p w14:paraId="78F5777E" w14:textId="77777777" w:rsidR="0034195A" w:rsidRPr="005E6742" w:rsidRDefault="0034195A" w:rsidP="0034195A">
      <w:pPr>
        <w:pStyle w:val="SingleTxt"/>
        <w:spacing w:after="0" w:line="120" w:lineRule="exact"/>
        <w:rPr>
          <w:rFonts w:asciiTheme="majorBidi" w:hAnsiTheme="majorBidi" w:cstheme="majorBidi"/>
          <w:sz w:val="10"/>
          <w:lang w:val="en-US"/>
        </w:rPr>
      </w:pPr>
    </w:p>
    <w:p w14:paraId="7BF61C99" w14:textId="77777777"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207.</w:t>
      </w:r>
      <w:r w:rsidRPr="0057234C">
        <w:rPr>
          <w:rFonts w:asciiTheme="majorBidi" w:hAnsiTheme="majorBidi" w:cstheme="majorBidi"/>
          <w:lang w:val="en-US"/>
        </w:rPr>
        <w:tab/>
        <w:t>The</w:t>
      </w:r>
      <w:r>
        <w:rPr>
          <w:rFonts w:asciiTheme="majorBidi" w:hAnsiTheme="majorBidi" w:cstheme="majorBidi"/>
          <w:lang w:val="en-US"/>
        </w:rPr>
        <w:t xml:space="preserve">re are two major labour unions — </w:t>
      </w:r>
      <w:r w:rsidRPr="0057234C">
        <w:rPr>
          <w:rFonts w:asciiTheme="majorBidi" w:hAnsiTheme="majorBidi" w:cstheme="majorBidi"/>
          <w:lang w:val="en-US"/>
        </w:rPr>
        <w:t>The Antigua and Barbuda Trades and Labour Union (ABTLU) and the Antigua and Barbuda Workers</w:t>
      </w:r>
      <w:r>
        <w:rPr>
          <w:rFonts w:asciiTheme="majorBidi" w:hAnsiTheme="majorBidi" w:cstheme="majorBidi"/>
          <w:lang w:val="en-US"/>
        </w:rPr>
        <w:t>’</w:t>
      </w:r>
      <w:r w:rsidRPr="0057234C">
        <w:rPr>
          <w:rFonts w:asciiTheme="majorBidi" w:hAnsiTheme="majorBidi" w:cstheme="majorBidi"/>
          <w:lang w:val="en-US"/>
        </w:rPr>
        <w:t xml:space="preserve"> Union (ABWU) which serve to protect the rights of all unionized workers both in the public and private sectors. Most employees in large businesses and corporations are unionized, including the teaching profession and the tourism sector where the majority of the employees are women. The hierarchy of both labour unions is still largely male dominated. For instance, in the ABTLU, the older of the two unions, of the 21 current members of the executive, only 8 or 38 per cent are female. The highest-ranking female is the 2nd Vice-President. The current General Secretary is also female. </w:t>
      </w:r>
    </w:p>
    <w:p w14:paraId="2BB420AE" w14:textId="77777777" w:rsidR="0034195A" w:rsidRPr="005E6742" w:rsidRDefault="0034195A" w:rsidP="0034195A">
      <w:pPr>
        <w:pStyle w:val="SingleTxt"/>
        <w:spacing w:after="0" w:line="120" w:lineRule="exact"/>
        <w:rPr>
          <w:rFonts w:asciiTheme="majorBidi" w:hAnsiTheme="majorBidi" w:cstheme="majorBidi"/>
          <w:sz w:val="10"/>
          <w:lang w:val="en-US"/>
        </w:rPr>
      </w:pPr>
    </w:p>
    <w:p w14:paraId="385679DE" w14:textId="77777777" w:rsidR="0034195A" w:rsidRPr="0057234C" w:rsidRDefault="0034195A" w:rsidP="0034195A">
      <w:pPr>
        <w:pStyle w:val="H4"/>
        <w:ind w:right="1260"/>
        <w:rPr>
          <w:lang w:val="en-US"/>
        </w:rPr>
      </w:pPr>
      <w:r w:rsidRPr="0057234C">
        <w:rPr>
          <w:lang w:val="en-US"/>
        </w:rPr>
        <w:tab/>
      </w:r>
      <w:r w:rsidRPr="0057234C">
        <w:rPr>
          <w:lang w:val="en-US"/>
        </w:rPr>
        <w:tab/>
        <w:t>Sexual Harassment in the Workplace</w:t>
      </w:r>
      <w:r>
        <w:rPr>
          <w:lang w:val="en-US"/>
        </w:rPr>
        <w:t xml:space="preserve"> </w:t>
      </w:r>
    </w:p>
    <w:p w14:paraId="688E1E80" w14:textId="77777777" w:rsidR="0034195A" w:rsidRPr="005E6742" w:rsidRDefault="0034195A" w:rsidP="0034195A">
      <w:pPr>
        <w:pStyle w:val="SingleTxt"/>
        <w:spacing w:after="0" w:line="120" w:lineRule="exact"/>
        <w:rPr>
          <w:rFonts w:asciiTheme="majorBidi" w:hAnsiTheme="majorBidi" w:cstheme="majorBidi"/>
          <w:sz w:val="10"/>
          <w:lang w:val="en-US"/>
        </w:rPr>
      </w:pPr>
    </w:p>
    <w:p w14:paraId="2F350113" w14:textId="77777777"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208.</w:t>
      </w:r>
      <w:r w:rsidRPr="0057234C">
        <w:rPr>
          <w:rFonts w:asciiTheme="majorBidi" w:hAnsiTheme="majorBidi" w:cstheme="majorBidi"/>
          <w:lang w:val="en-US"/>
        </w:rPr>
        <w:tab/>
        <w:t xml:space="preserve">It cannot be denied that cultural norms do accept a level of sexual harassment as </w:t>
      </w:r>
      <w:r>
        <w:rPr>
          <w:rFonts w:asciiTheme="majorBidi" w:hAnsiTheme="majorBidi" w:cstheme="majorBidi"/>
          <w:lang w:val="en-US"/>
        </w:rPr>
        <w:t>“</w:t>
      </w:r>
      <w:r w:rsidRPr="0057234C">
        <w:rPr>
          <w:rFonts w:asciiTheme="majorBidi" w:hAnsiTheme="majorBidi" w:cstheme="majorBidi"/>
          <w:lang w:val="en-US"/>
        </w:rPr>
        <w:t>normal</w:t>
      </w:r>
      <w:r>
        <w:rPr>
          <w:rFonts w:asciiTheme="majorBidi" w:hAnsiTheme="majorBidi" w:cstheme="majorBidi"/>
          <w:lang w:val="en-US"/>
        </w:rPr>
        <w:t>”</w:t>
      </w:r>
      <w:r w:rsidRPr="0057234C">
        <w:rPr>
          <w:rFonts w:asciiTheme="majorBidi" w:hAnsiTheme="majorBidi" w:cstheme="majorBidi"/>
          <w:lang w:val="en-US"/>
        </w:rPr>
        <w:t xml:space="preserve"> and </w:t>
      </w:r>
      <w:r>
        <w:rPr>
          <w:rFonts w:asciiTheme="majorBidi" w:hAnsiTheme="majorBidi" w:cstheme="majorBidi"/>
          <w:lang w:val="en-US"/>
        </w:rPr>
        <w:t>“</w:t>
      </w:r>
      <w:r w:rsidRPr="0057234C">
        <w:rPr>
          <w:rFonts w:asciiTheme="majorBidi" w:hAnsiTheme="majorBidi" w:cstheme="majorBidi"/>
          <w:lang w:val="en-US"/>
        </w:rPr>
        <w:t>just the way men behave.</w:t>
      </w:r>
      <w:r>
        <w:rPr>
          <w:rFonts w:asciiTheme="majorBidi" w:hAnsiTheme="majorBidi" w:cstheme="majorBidi"/>
          <w:lang w:val="en-US"/>
        </w:rPr>
        <w:t>”</w:t>
      </w:r>
      <w:r w:rsidRPr="0057234C">
        <w:rPr>
          <w:rFonts w:asciiTheme="majorBidi" w:hAnsiTheme="majorBidi" w:cstheme="majorBidi"/>
          <w:lang w:val="en-US"/>
        </w:rPr>
        <w:t xml:space="preserve"> From all reports, inappropriate sexual advances in the workplace still occur quite frequently. Women, rather than men, are usually the recipients of such unwanted advances. It is to be regretted that to date, the country has not introduced any measures to address sexual harassment and violence against women in the workplace. The lack of specific laws dealing with sexual harassment is one of the major areas of concern that continue to be addressed by DOGA and other CSOs. The State Party is committed to dealing with this painful issue as soon as possible.</w:t>
      </w:r>
      <w:r>
        <w:rPr>
          <w:rFonts w:asciiTheme="majorBidi" w:hAnsiTheme="majorBidi" w:cstheme="majorBidi"/>
          <w:lang w:val="en-US"/>
        </w:rPr>
        <w:t xml:space="preserve"> </w:t>
      </w:r>
    </w:p>
    <w:p w14:paraId="1F76F0F3" w14:textId="77777777" w:rsidR="0034195A" w:rsidRPr="005E6742" w:rsidRDefault="0034195A" w:rsidP="0034195A">
      <w:pPr>
        <w:pStyle w:val="SingleTxt"/>
        <w:spacing w:after="0" w:line="120" w:lineRule="exact"/>
        <w:rPr>
          <w:rFonts w:asciiTheme="majorBidi" w:hAnsiTheme="majorBidi" w:cstheme="majorBidi"/>
          <w:sz w:val="10"/>
          <w:lang w:val="en-US"/>
        </w:rPr>
      </w:pPr>
    </w:p>
    <w:p w14:paraId="310652D9" w14:textId="77777777" w:rsidR="0034195A" w:rsidRPr="005E6742" w:rsidRDefault="0034195A" w:rsidP="0034195A">
      <w:pPr>
        <w:pStyle w:val="SingleTxt"/>
        <w:spacing w:after="0" w:line="120" w:lineRule="exact"/>
        <w:rPr>
          <w:rFonts w:asciiTheme="majorBidi" w:hAnsiTheme="majorBidi" w:cstheme="majorBidi"/>
          <w:sz w:val="10"/>
          <w:lang w:val="en-US"/>
        </w:rPr>
      </w:pPr>
    </w:p>
    <w:p w14:paraId="5AA52DFD" w14:textId="77777777" w:rsidR="0034195A" w:rsidRPr="0057234C" w:rsidRDefault="0034195A" w:rsidP="0034195A">
      <w:pPr>
        <w:pStyle w:val="H1"/>
        <w:ind w:right="1260"/>
        <w:rPr>
          <w:lang w:val="en-US"/>
        </w:rPr>
      </w:pPr>
      <w:r w:rsidRPr="0057234C">
        <w:rPr>
          <w:lang w:val="en-US"/>
        </w:rPr>
        <w:tab/>
      </w:r>
      <w:r w:rsidRPr="0057234C">
        <w:rPr>
          <w:lang w:val="en-US"/>
        </w:rPr>
        <w:tab/>
        <w:t xml:space="preserve">Concluding comments and reform priorities </w:t>
      </w:r>
    </w:p>
    <w:p w14:paraId="0DE236FA" w14:textId="77777777" w:rsidR="0034195A" w:rsidRPr="005E6742" w:rsidRDefault="0034195A" w:rsidP="0034195A">
      <w:pPr>
        <w:pStyle w:val="SingleTxt"/>
        <w:spacing w:after="0" w:line="120" w:lineRule="exact"/>
        <w:rPr>
          <w:rFonts w:asciiTheme="majorBidi" w:hAnsiTheme="majorBidi" w:cstheme="majorBidi"/>
          <w:sz w:val="10"/>
          <w:lang w:val="en-US"/>
        </w:rPr>
      </w:pPr>
    </w:p>
    <w:p w14:paraId="3A63D629" w14:textId="77777777" w:rsidR="0034195A" w:rsidRPr="005E6742" w:rsidRDefault="0034195A" w:rsidP="0034195A">
      <w:pPr>
        <w:pStyle w:val="SingleTxt"/>
        <w:spacing w:after="0" w:line="120" w:lineRule="exact"/>
        <w:rPr>
          <w:rFonts w:asciiTheme="majorBidi" w:hAnsiTheme="majorBidi" w:cstheme="majorBidi"/>
          <w:sz w:val="10"/>
          <w:lang w:val="en-US"/>
        </w:rPr>
      </w:pPr>
    </w:p>
    <w:p w14:paraId="231BA55C" w14:textId="77777777" w:rsidR="0034195A" w:rsidRPr="0057234C" w:rsidRDefault="0034195A" w:rsidP="0034195A">
      <w:pPr>
        <w:pStyle w:val="SingleTxt"/>
        <w:rPr>
          <w:rFonts w:asciiTheme="majorBidi" w:hAnsiTheme="majorBidi" w:cstheme="majorBidi"/>
          <w:lang w:val="en-US"/>
        </w:rPr>
      </w:pPr>
      <w:r w:rsidRPr="0057234C">
        <w:rPr>
          <w:rFonts w:asciiTheme="majorBidi" w:hAnsiTheme="majorBidi" w:cstheme="majorBidi"/>
          <w:lang w:val="en-US"/>
        </w:rPr>
        <w:t>209.</w:t>
      </w:r>
      <w:r w:rsidRPr="0057234C">
        <w:rPr>
          <w:rFonts w:asciiTheme="majorBidi" w:hAnsiTheme="majorBidi" w:cstheme="majorBidi"/>
          <w:lang w:val="en-US"/>
        </w:rPr>
        <w:tab/>
        <w:t>The State wishes to reiterate its commitment to fulfilling the mandate of CEDAW to end all forms of discrimination against women. Since the last reporting period in 1995, the social and cultural climate has shifted considerably in favour of women taking their rightful place in society. A more positive attitude of appreciation for a woman</w:t>
      </w:r>
      <w:r>
        <w:rPr>
          <w:rFonts w:asciiTheme="majorBidi" w:hAnsiTheme="majorBidi" w:cstheme="majorBidi"/>
          <w:lang w:val="en-US"/>
        </w:rPr>
        <w:t>’</w:t>
      </w:r>
      <w:r w:rsidRPr="0057234C">
        <w:rPr>
          <w:rFonts w:asciiTheme="majorBidi" w:hAnsiTheme="majorBidi" w:cstheme="majorBidi"/>
          <w:lang w:val="en-US"/>
        </w:rPr>
        <w:t>s right to equality with men in all spheres of life is being fostered through the media, and other public fora.</w:t>
      </w:r>
      <w:r>
        <w:rPr>
          <w:rFonts w:asciiTheme="majorBidi" w:hAnsiTheme="majorBidi" w:cstheme="majorBidi"/>
          <w:lang w:val="en-US"/>
        </w:rPr>
        <w:t xml:space="preserve"> </w:t>
      </w:r>
    </w:p>
    <w:p w14:paraId="76A37251" w14:textId="77777777" w:rsidR="0034195A" w:rsidRDefault="0034195A" w:rsidP="0034195A">
      <w:pPr>
        <w:pStyle w:val="SingleTxt"/>
        <w:rPr>
          <w:rFonts w:asciiTheme="majorBidi" w:hAnsiTheme="majorBidi" w:cstheme="majorBidi"/>
          <w:lang w:val="en-US"/>
        </w:rPr>
      </w:pPr>
      <w:r w:rsidRPr="0057234C">
        <w:rPr>
          <w:rFonts w:asciiTheme="majorBidi" w:hAnsiTheme="majorBidi" w:cstheme="majorBidi"/>
          <w:lang w:val="en-US"/>
        </w:rPr>
        <w:t>210.</w:t>
      </w:r>
      <w:r w:rsidRPr="0057234C">
        <w:rPr>
          <w:rFonts w:asciiTheme="majorBidi" w:hAnsiTheme="majorBidi" w:cstheme="majorBidi"/>
          <w:lang w:val="en-US"/>
        </w:rPr>
        <w:tab/>
        <w:t>Antigua and Barbuda has many laws that speak to equal rights for women. However, a stricter enforcement of such laws and a system of monitoring their violations is needed. Of critical importance is the establishment of a national gender policy and a specific body to monitor the implementation of CEDAW as was recommended by the Committee. Additionally, legal steps are needed to increase women</w:t>
      </w:r>
      <w:r>
        <w:rPr>
          <w:rFonts w:asciiTheme="majorBidi" w:hAnsiTheme="majorBidi" w:cstheme="majorBidi"/>
          <w:lang w:val="en-US"/>
        </w:rPr>
        <w:t>’</w:t>
      </w:r>
      <w:r w:rsidRPr="0057234C">
        <w:rPr>
          <w:rFonts w:asciiTheme="majorBidi" w:hAnsiTheme="majorBidi" w:cstheme="majorBidi"/>
          <w:lang w:val="en-US"/>
        </w:rPr>
        <w:t>s role in decision-making and leadership.</w:t>
      </w:r>
      <w:r>
        <w:rPr>
          <w:rFonts w:asciiTheme="majorBidi" w:hAnsiTheme="majorBidi" w:cstheme="majorBidi"/>
          <w:lang w:val="en-US"/>
        </w:rPr>
        <w:t xml:space="preserve"> </w:t>
      </w:r>
    </w:p>
    <w:p w14:paraId="77657A98" w14:textId="77777777" w:rsidR="0034195A" w:rsidRPr="0057234C" w:rsidRDefault="0034195A" w:rsidP="0034195A">
      <w:pPr>
        <w:pStyle w:val="SingleTxt"/>
        <w:rPr>
          <w:rFonts w:asciiTheme="majorBidi" w:hAnsiTheme="majorBidi" w:cstheme="majorBidi"/>
          <w:lang w:val="en-US"/>
        </w:rPr>
      </w:pPr>
    </w:p>
    <w:p w14:paraId="0B1D0C16" w14:textId="77777777" w:rsidR="0034195A" w:rsidRDefault="0034195A" w:rsidP="0034195A">
      <w:pPr>
        <w:suppressAutoHyphens w:val="0"/>
        <w:spacing w:after="200" w:line="276" w:lineRule="auto"/>
        <w:rPr>
          <w:rFonts w:asciiTheme="majorBidi" w:hAnsiTheme="majorBidi" w:cstheme="majorBidi"/>
        </w:rPr>
      </w:pPr>
      <w:r>
        <w:rPr>
          <w:rFonts w:asciiTheme="majorBidi" w:hAnsiTheme="majorBidi" w:cstheme="majorBidi"/>
        </w:rPr>
        <w:br w:type="page"/>
      </w:r>
    </w:p>
    <w:p w14:paraId="74656D00" w14:textId="77777777" w:rsidR="0034195A" w:rsidRPr="0057234C" w:rsidRDefault="0034195A" w:rsidP="0034195A">
      <w:pPr>
        <w:pStyle w:val="HCh"/>
        <w:ind w:left="1267" w:right="1260" w:hanging="1267"/>
      </w:pPr>
      <w:r w:rsidRPr="0057234C">
        <w:tab/>
      </w:r>
      <w:r w:rsidRPr="0057234C">
        <w:tab/>
        <w:t>References</w:t>
      </w:r>
      <w:r>
        <w:t xml:space="preserve"> </w:t>
      </w:r>
    </w:p>
    <w:p w14:paraId="72137E00" w14:textId="77777777" w:rsidR="0034195A" w:rsidRPr="005E6742" w:rsidRDefault="0034195A" w:rsidP="0034195A">
      <w:pPr>
        <w:pStyle w:val="SingleTxt"/>
        <w:spacing w:after="0" w:line="120" w:lineRule="exact"/>
        <w:rPr>
          <w:rFonts w:asciiTheme="majorBidi" w:hAnsiTheme="majorBidi" w:cstheme="majorBidi"/>
          <w:sz w:val="10"/>
        </w:rPr>
      </w:pPr>
    </w:p>
    <w:p w14:paraId="70D5C081" w14:textId="77777777" w:rsidR="0034195A" w:rsidRPr="005E6742" w:rsidRDefault="0034195A" w:rsidP="0034195A">
      <w:pPr>
        <w:pStyle w:val="SingleTxt"/>
        <w:spacing w:after="0" w:line="120" w:lineRule="exact"/>
        <w:rPr>
          <w:rFonts w:asciiTheme="majorBidi" w:hAnsiTheme="majorBidi" w:cstheme="majorBidi"/>
          <w:sz w:val="10"/>
        </w:rPr>
      </w:pPr>
    </w:p>
    <w:p w14:paraId="53471477" w14:textId="1278C847" w:rsidR="0034195A" w:rsidRPr="0057234C" w:rsidRDefault="0034195A" w:rsidP="0034195A">
      <w:pPr>
        <w:pStyle w:val="SingleTxt"/>
        <w:rPr>
          <w:rFonts w:asciiTheme="majorBidi" w:hAnsiTheme="majorBidi" w:cstheme="majorBidi"/>
        </w:rPr>
      </w:pPr>
      <w:r w:rsidRPr="0057234C">
        <w:rPr>
          <w:rFonts w:asciiTheme="majorBidi" w:hAnsiTheme="majorBidi" w:cstheme="majorBidi"/>
        </w:rPr>
        <w:t xml:space="preserve">Antigua and Barbuda /CEDAW </w:t>
      </w:r>
      <w:bookmarkStart w:id="3" w:name="_Hlk502051765"/>
      <w:r>
        <w:fldChar w:fldCharType="begin"/>
      </w:r>
      <w:r>
        <w:instrText xml:space="preserve"> HYPERLINK "https://undocs.org/A/52/38/Rev.1" </w:instrText>
      </w:r>
      <w:r>
        <w:fldChar w:fldCharType="separate"/>
      </w:r>
      <w:r w:rsidRPr="00801F21">
        <w:rPr>
          <w:rStyle w:val="Hyperlink"/>
          <w:rFonts w:asciiTheme="majorBidi" w:hAnsiTheme="majorBidi" w:cstheme="majorBidi"/>
        </w:rPr>
        <w:t>A/52/38/Rev.1</w:t>
      </w:r>
      <w:r>
        <w:rPr>
          <w:rStyle w:val="Hyperlink"/>
          <w:rFonts w:asciiTheme="majorBidi" w:hAnsiTheme="majorBidi" w:cstheme="majorBidi"/>
        </w:rPr>
        <w:fldChar w:fldCharType="end"/>
      </w:r>
      <w:bookmarkEnd w:id="3"/>
      <w:r w:rsidRPr="0057234C">
        <w:rPr>
          <w:rFonts w:asciiTheme="majorBidi" w:hAnsiTheme="majorBidi" w:cstheme="majorBidi"/>
        </w:rPr>
        <w:t>, 1997.</w:t>
      </w:r>
    </w:p>
    <w:p w14:paraId="68E8FFF4" w14:textId="77777777" w:rsidR="0034195A" w:rsidRPr="0057234C" w:rsidRDefault="0034195A" w:rsidP="0034195A">
      <w:pPr>
        <w:pStyle w:val="SingleTxt"/>
        <w:rPr>
          <w:rFonts w:asciiTheme="majorBidi" w:hAnsiTheme="majorBidi" w:cstheme="majorBidi"/>
        </w:rPr>
      </w:pPr>
      <w:r w:rsidRPr="0057234C">
        <w:rPr>
          <w:rFonts w:asciiTheme="majorBidi" w:hAnsiTheme="majorBidi" w:cstheme="majorBidi"/>
        </w:rPr>
        <w:t>CARICOM, Health and Family Life Education Regional Curriculum Framework, CARICOM and UNICEF, 2009.</w:t>
      </w:r>
    </w:p>
    <w:p w14:paraId="4DB034F7" w14:textId="77777777" w:rsidR="0034195A" w:rsidRPr="0057234C" w:rsidRDefault="0034195A" w:rsidP="0034195A">
      <w:pPr>
        <w:pStyle w:val="SingleTxt"/>
        <w:rPr>
          <w:rFonts w:asciiTheme="majorBidi" w:hAnsiTheme="majorBidi" w:cstheme="majorBidi"/>
        </w:rPr>
      </w:pPr>
      <w:r w:rsidRPr="0057234C">
        <w:rPr>
          <w:rFonts w:asciiTheme="majorBidi" w:hAnsiTheme="majorBidi" w:cstheme="majorBidi"/>
        </w:rPr>
        <w:t>CDB Country Gender Assessment, Vol 1. (2014) prepared by Tamara Huggins, Rawwida Baksh and Associates, June, 2014.</w:t>
      </w:r>
    </w:p>
    <w:p w14:paraId="7BECD533" w14:textId="77777777" w:rsidR="0034195A" w:rsidRPr="0057234C" w:rsidRDefault="0034195A" w:rsidP="0034195A">
      <w:pPr>
        <w:pStyle w:val="SingleTxt"/>
        <w:rPr>
          <w:rFonts w:asciiTheme="majorBidi" w:hAnsiTheme="majorBidi" w:cstheme="majorBidi"/>
        </w:rPr>
      </w:pPr>
      <w:r w:rsidRPr="0057234C">
        <w:rPr>
          <w:rFonts w:asciiTheme="majorBidi" w:hAnsiTheme="majorBidi" w:cstheme="majorBidi"/>
        </w:rPr>
        <w:t>Directorate of Gender Affairs, (2013) National Strategic Action Plan to End Gender-based Violence, Ministry of Education, Youth, Sports and Gender Affairs, Government of Antigua and Barbuda, 2013.</w:t>
      </w:r>
    </w:p>
    <w:p w14:paraId="47BBEDD4" w14:textId="77777777" w:rsidR="0034195A" w:rsidRPr="0057234C" w:rsidRDefault="0034195A" w:rsidP="0034195A">
      <w:pPr>
        <w:pStyle w:val="SingleTxt"/>
        <w:rPr>
          <w:rFonts w:asciiTheme="majorBidi" w:hAnsiTheme="majorBidi" w:cstheme="majorBidi"/>
        </w:rPr>
      </w:pPr>
      <w:r w:rsidRPr="0057234C">
        <w:rPr>
          <w:rFonts w:asciiTheme="majorBidi" w:hAnsiTheme="majorBidi" w:cstheme="majorBidi"/>
        </w:rPr>
        <w:t>Government of Antigua and Barbuda (2013), the Consolidated Report (2nd, 3rd and 4th Reports): The Convention on the Rights of the Child, Antigua and Barbuda, 2013.</w:t>
      </w:r>
    </w:p>
    <w:p w14:paraId="0F9FB1DD" w14:textId="77777777" w:rsidR="0034195A" w:rsidRPr="0057234C" w:rsidRDefault="0034195A" w:rsidP="0034195A">
      <w:pPr>
        <w:pStyle w:val="SingleTxt"/>
        <w:rPr>
          <w:rFonts w:asciiTheme="majorBidi" w:hAnsiTheme="majorBidi" w:cstheme="majorBidi"/>
        </w:rPr>
      </w:pPr>
      <w:r w:rsidRPr="0057234C">
        <w:rPr>
          <w:rFonts w:asciiTheme="majorBidi" w:hAnsiTheme="majorBidi" w:cstheme="majorBidi"/>
        </w:rPr>
        <w:t>Government of Antigua and Barbuda, (2014) Antigua and Barbuda National Review of the Beijing Platform for Action + 20, 2014.</w:t>
      </w:r>
    </w:p>
    <w:p w14:paraId="7C772893" w14:textId="77777777" w:rsidR="0034195A" w:rsidRPr="0057234C" w:rsidRDefault="0034195A" w:rsidP="0034195A">
      <w:pPr>
        <w:pStyle w:val="SingleTxt"/>
        <w:rPr>
          <w:rFonts w:asciiTheme="majorBidi" w:hAnsiTheme="majorBidi" w:cstheme="majorBidi"/>
        </w:rPr>
      </w:pPr>
      <w:r w:rsidRPr="0057234C">
        <w:rPr>
          <w:rFonts w:asciiTheme="majorBidi" w:hAnsiTheme="majorBidi" w:cstheme="majorBidi"/>
        </w:rPr>
        <w:t>GENIVAR (2011), Sustainable Island Resource Management Zoning Plan for Antigua and Barbuda (including Redonda).</w:t>
      </w:r>
      <w:r>
        <w:rPr>
          <w:rFonts w:asciiTheme="majorBidi" w:hAnsiTheme="majorBidi" w:cstheme="majorBidi"/>
        </w:rPr>
        <w:t xml:space="preserve"> </w:t>
      </w:r>
      <w:r w:rsidRPr="0057234C">
        <w:rPr>
          <w:rFonts w:asciiTheme="majorBidi" w:hAnsiTheme="majorBidi" w:cstheme="majorBidi"/>
        </w:rPr>
        <w:t>GENIVAR, Trinidad and Tobago, 2011.</w:t>
      </w:r>
    </w:p>
    <w:p w14:paraId="025C7F93" w14:textId="77777777" w:rsidR="0034195A" w:rsidRPr="0057234C" w:rsidRDefault="0034195A" w:rsidP="0034195A">
      <w:pPr>
        <w:pStyle w:val="SingleTxt"/>
        <w:rPr>
          <w:rFonts w:asciiTheme="majorBidi" w:hAnsiTheme="majorBidi" w:cstheme="majorBidi"/>
        </w:rPr>
      </w:pPr>
      <w:r w:rsidRPr="0057234C">
        <w:rPr>
          <w:rFonts w:asciiTheme="majorBidi" w:hAnsiTheme="majorBidi" w:cstheme="majorBidi"/>
        </w:rPr>
        <w:t>Huggins, Tamara (2015), Review of Legislation and Policies on Gender-based and Sexual Violence: Antigua and Barbuda, prepared for the Directorate of Gender Affairs, Government of Antigua and Barbuda, 2015.</w:t>
      </w:r>
    </w:p>
    <w:p w14:paraId="3196DABB" w14:textId="77777777" w:rsidR="0034195A" w:rsidRPr="0057234C" w:rsidRDefault="0034195A" w:rsidP="0034195A">
      <w:pPr>
        <w:pStyle w:val="SingleTxt"/>
        <w:rPr>
          <w:rFonts w:asciiTheme="majorBidi" w:hAnsiTheme="majorBidi" w:cstheme="majorBidi"/>
        </w:rPr>
      </w:pPr>
      <w:r w:rsidRPr="0057234C">
        <w:rPr>
          <w:rFonts w:asciiTheme="majorBidi" w:hAnsiTheme="majorBidi" w:cstheme="majorBidi"/>
        </w:rPr>
        <w:t>Kairi Consultants Ltd (2007), Country Assessment Poverty Report on Living Conditions in Antigua and Barbuda: Poverty in a Services Economy in Transition, Caribbean Development Bank, 2007.</w:t>
      </w:r>
    </w:p>
    <w:p w14:paraId="035217D9" w14:textId="77777777" w:rsidR="0034195A" w:rsidRPr="0057234C" w:rsidRDefault="0034195A" w:rsidP="0034195A">
      <w:pPr>
        <w:pStyle w:val="SingleTxt"/>
        <w:rPr>
          <w:rFonts w:asciiTheme="majorBidi" w:hAnsiTheme="majorBidi" w:cstheme="majorBidi"/>
        </w:rPr>
      </w:pPr>
      <w:r w:rsidRPr="0057234C">
        <w:rPr>
          <w:rFonts w:asciiTheme="majorBidi" w:hAnsiTheme="majorBidi" w:cstheme="majorBidi"/>
        </w:rPr>
        <w:t xml:space="preserve">Martin, T, Doyle, B. and Raphael, J. (2008), </w:t>
      </w:r>
      <w:r>
        <w:rPr>
          <w:rFonts w:asciiTheme="majorBidi" w:hAnsiTheme="majorBidi" w:cstheme="majorBidi"/>
        </w:rPr>
        <w:t>“</w:t>
      </w:r>
      <w:r w:rsidRPr="0057234C">
        <w:rPr>
          <w:rFonts w:asciiTheme="majorBidi" w:hAnsiTheme="majorBidi" w:cstheme="majorBidi"/>
        </w:rPr>
        <w:t>Trends in the Prevalence of Adolescent Births in Antigua and Barbuda over 35 years</w:t>
      </w:r>
      <w:r>
        <w:rPr>
          <w:rFonts w:asciiTheme="majorBidi" w:hAnsiTheme="majorBidi" w:cstheme="majorBidi"/>
        </w:rPr>
        <w:t>”</w:t>
      </w:r>
      <w:r w:rsidRPr="0057234C">
        <w:rPr>
          <w:rFonts w:asciiTheme="majorBidi" w:hAnsiTheme="majorBidi" w:cstheme="majorBidi"/>
        </w:rPr>
        <w:t>, in the West Indian Medical Journal, Vol.57, No. 2, 2008, p. 95–100.</w:t>
      </w:r>
    </w:p>
    <w:p w14:paraId="7F699720" w14:textId="77777777" w:rsidR="0034195A" w:rsidRPr="0057234C" w:rsidRDefault="0034195A" w:rsidP="0034195A">
      <w:pPr>
        <w:pStyle w:val="SingleTxt"/>
        <w:rPr>
          <w:rFonts w:asciiTheme="majorBidi" w:hAnsiTheme="majorBidi" w:cstheme="majorBidi"/>
        </w:rPr>
      </w:pPr>
      <w:r w:rsidRPr="0057234C">
        <w:rPr>
          <w:rFonts w:asciiTheme="majorBidi" w:hAnsiTheme="majorBidi" w:cstheme="majorBidi"/>
        </w:rPr>
        <w:t>Ministry of Education (2010), National Policy on Health and Family Life Education, Ministry of Education, Sports, Youth and Gender Affairs, Government of Antigua and Barbuda, 2010.</w:t>
      </w:r>
    </w:p>
    <w:p w14:paraId="10D7A8C8" w14:textId="77777777" w:rsidR="0034195A" w:rsidRPr="0057234C" w:rsidRDefault="0034195A" w:rsidP="0034195A">
      <w:pPr>
        <w:pStyle w:val="SingleTxt"/>
        <w:rPr>
          <w:rFonts w:asciiTheme="majorBidi" w:hAnsiTheme="majorBidi" w:cstheme="majorBidi"/>
        </w:rPr>
      </w:pPr>
      <w:r w:rsidRPr="0057234C">
        <w:rPr>
          <w:rFonts w:asciiTheme="majorBidi" w:hAnsiTheme="majorBidi" w:cstheme="majorBidi"/>
        </w:rPr>
        <w:t>Ministry of Education Planning Unit (2012), Antigua and Barbuda Education Statistical Digest, Ministry of Education, Sports, Youth and Gender Affairs, Government of Antigua and Barbuda, 2012.</w:t>
      </w:r>
    </w:p>
    <w:p w14:paraId="3C72B854" w14:textId="77777777" w:rsidR="0034195A" w:rsidRPr="0057234C" w:rsidRDefault="0034195A" w:rsidP="0034195A">
      <w:pPr>
        <w:pStyle w:val="SingleTxt"/>
        <w:rPr>
          <w:rFonts w:asciiTheme="majorBidi" w:hAnsiTheme="majorBidi" w:cstheme="majorBidi"/>
        </w:rPr>
      </w:pPr>
      <w:r w:rsidRPr="0057234C">
        <w:rPr>
          <w:rFonts w:asciiTheme="majorBidi" w:hAnsiTheme="majorBidi" w:cstheme="majorBidi"/>
        </w:rPr>
        <w:t>Ministry of Education Planning Unit (2015), Antigua and Barbuda Education Statistical Digest: 2013–2015, Ministry of Education, Sports, Youth and Consumer Affairs, 2015.</w:t>
      </w:r>
    </w:p>
    <w:p w14:paraId="181646C9" w14:textId="77777777" w:rsidR="0034195A" w:rsidRPr="0057234C" w:rsidRDefault="0034195A" w:rsidP="0034195A">
      <w:pPr>
        <w:pStyle w:val="SingleTxt"/>
        <w:rPr>
          <w:rFonts w:asciiTheme="majorBidi" w:hAnsiTheme="majorBidi" w:cstheme="majorBidi"/>
        </w:rPr>
      </w:pPr>
      <w:r w:rsidRPr="0057234C">
        <w:rPr>
          <w:rFonts w:asciiTheme="majorBidi" w:hAnsiTheme="majorBidi" w:cstheme="majorBidi"/>
        </w:rPr>
        <w:t>Nia Comms (2015), Work Report on Outcome 4 of the UN Trust Fund Project to Eliminate Violence against Women, prepared for the Directorate of Gender Affairs, Government of Antigua and Barbuda, 2015.</w:t>
      </w:r>
    </w:p>
    <w:p w14:paraId="29A63F73" w14:textId="77777777" w:rsidR="0034195A" w:rsidRPr="0057234C" w:rsidRDefault="0034195A" w:rsidP="0034195A">
      <w:pPr>
        <w:pStyle w:val="SingleTxt"/>
        <w:rPr>
          <w:rFonts w:asciiTheme="majorBidi" w:hAnsiTheme="majorBidi" w:cstheme="majorBidi"/>
        </w:rPr>
      </w:pPr>
      <w:r w:rsidRPr="0057234C">
        <w:rPr>
          <w:rFonts w:asciiTheme="majorBidi" w:hAnsiTheme="majorBidi" w:cstheme="majorBidi"/>
        </w:rPr>
        <w:t xml:space="preserve">Nunes et al., (2006), </w:t>
      </w:r>
      <w:r>
        <w:rPr>
          <w:rFonts w:asciiTheme="majorBidi" w:hAnsiTheme="majorBidi" w:cstheme="majorBidi"/>
        </w:rPr>
        <w:t>“</w:t>
      </w:r>
      <w:r w:rsidRPr="0057234C">
        <w:rPr>
          <w:rFonts w:asciiTheme="majorBidi" w:hAnsiTheme="majorBidi" w:cstheme="majorBidi"/>
        </w:rPr>
        <w:t>New Acceptors of Contraceptives</w:t>
      </w:r>
      <w:r>
        <w:rPr>
          <w:rFonts w:asciiTheme="majorBidi" w:hAnsiTheme="majorBidi" w:cstheme="majorBidi"/>
        </w:rPr>
        <w:t>”</w:t>
      </w:r>
      <w:r w:rsidRPr="0057234C">
        <w:rPr>
          <w:rFonts w:asciiTheme="majorBidi" w:hAnsiTheme="majorBidi" w:cstheme="majorBidi"/>
        </w:rPr>
        <w:t xml:space="preserve"> Unpublished Paper, 2006.</w:t>
      </w:r>
    </w:p>
    <w:p w14:paraId="69DCDB9E" w14:textId="77777777" w:rsidR="0034195A" w:rsidRPr="0057234C" w:rsidRDefault="0034195A" w:rsidP="0034195A">
      <w:pPr>
        <w:pStyle w:val="SingleTxt"/>
        <w:rPr>
          <w:rFonts w:asciiTheme="majorBidi" w:hAnsiTheme="majorBidi" w:cstheme="majorBidi"/>
        </w:rPr>
      </w:pPr>
      <w:r w:rsidRPr="0057234C">
        <w:rPr>
          <w:rFonts w:asciiTheme="majorBidi" w:hAnsiTheme="majorBidi" w:cstheme="majorBidi"/>
        </w:rPr>
        <w:t xml:space="preserve">Osoba, Ermina (2002), </w:t>
      </w:r>
      <w:r>
        <w:rPr>
          <w:rFonts w:asciiTheme="majorBidi" w:hAnsiTheme="majorBidi" w:cstheme="majorBidi"/>
        </w:rPr>
        <w:t>“</w:t>
      </w:r>
      <w:r w:rsidRPr="0057234C">
        <w:rPr>
          <w:rFonts w:asciiTheme="majorBidi" w:hAnsiTheme="majorBidi" w:cstheme="majorBidi"/>
        </w:rPr>
        <w:t>The Need for Women</w:t>
      </w:r>
      <w:r>
        <w:rPr>
          <w:rFonts w:asciiTheme="majorBidi" w:hAnsiTheme="majorBidi" w:cstheme="majorBidi"/>
        </w:rPr>
        <w:t>’</w:t>
      </w:r>
      <w:r w:rsidRPr="0057234C">
        <w:rPr>
          <w:rFonts w:asciiTheme="majorBidi" w:hAnsiTheme="majorBidi" w:cstheme="majorBidi"/>
        </w:rPr>
        <w:t xml:space="preserve">s Participation in Power </w:t>
      </w:r>
      <w:r>
        <w:rPr>
          <w:rFonts w:asciiTheme="majorBidi" w:hAnsiTheme="majorBidi" w:cstheme="majorBidi"/>
        </w:rPr>
        <w:t>and Decision-Making Structures —</w:t>
      </w:r>
      <w:r w:rsidRPr="0057234C">
        <w:rPr>
          <w:rFonts w:asciiTheme="majorBidi" w:hAnsiTheme="majorBidi" w:cstheme="majorBidi"/>
        </w:rPr>
        <w:t xml:space="preserve"> the Case for Antigua and Barbuda</w:t>
      </w:r>
      <w:r>
        <w:rPr>
          <w:rFonts w:asciiTheme="majorBidi" w:hAnsiTheme="majorBidi" w:cstheme="majorBidi"/>
        </w:rPr>
        <w:t>”</w:t>
      </w:r>
      <w:r w:rsidRPr="0057234C">
        <w:rPr>
          <w:rFonts w:asciiTheme="majorBidi" w:hAnsiTheme="majorBidi" w:cstheme="majorBidi"/>
        </w:rPr>
        <w:t>. Paper presented at a Workshop for the Directorate of Gender Affairs/OAS Project, Women</w:t>
      </w:r>
      <w:r>
        <w:rPr>
          <w:rFonts w:asciiTheme="majorBidi" w:hAnsiTheme="majorBidi" w:cstheme="majorBidi"/>
        </w:rPr>
        <w:t>’</w:t>
      </w:r>
      <w:r w:rsidRPr="0057234C">
        <w:rPr>
          <w:rFonts w:asciiTheme="majorBidi" w:hAnsiTheme="majorBidi" w:cstheme="majorBidi"/>
        </w:rPr>
        <w:t>s Political Participation: Training in Governance and Democracy</w:t>
      </w:r>
      <w:r>
        <w:rPr>
          <w:rFonts w:asciiTheme="majorBidi" w:hAnsiTheme="majorBidi" w:cstheme="majorBidi"/>
        </w:rPr>
        <w:t>”</w:t>
      </w:r>
      <w:r w:rsidRPr="0057234C">
        <w:rPr>
          <w:rFonts w:asciiTheme="majorBidi" w:hAnsiTheme="majorBidi" w:cstheme="majorBidi"/>
        </w:rPr>
        <w:t>, October, 2002. Unpublished.</w:t>
      </w:r>
    </w:p>
    <w:p w14:paraId="58E2291E" w14:textId="77777777" w:rsidR="0034195A" w:rsidRPr="0057234C" w:rsidRDefault="0034195A" w:rsidP="0034195A">
      <w:pPr>
        <w:pStyle w:val="SingleTxt"/>
        <w:rPr>
          <w:rFonts w:asciiTheme="majorBidi" w:hAnsiTheme="majorBidi" w:cstheme="majorBidi"/>
        </w:rPr>
      </w:pPr>
      <w:r w:rsidRPr="0057234C">
        <w:rPr>
          <w:rFonts w:asciiTheme="majorBidi" w:hAnsiTheme="majorBidi" w:cstheme="majorBidi"/>
        </w:rPr>
        <w:t xml:space="preserve">Osoba, Ermina (2006), </w:t>
      </w:r>
      <w:r>
        <w:rPr>
          <w:rFonts w:asciiTheme="majorBidi" w:hAnsiTheme="majorBidi" w:cstheme="majorBidi"/>
        </w:rPr>
        <w:t>“</w:t>
      </w:r>
      <w:r w:rsidRPr="0057234C">
        <w:rPr>
          <w:rFonts w:asciiTheme="majorBidi" w:hAnsiTheme="majorBidi" w:cstheme="majorBidi"/>
        </w:rPr>
        <w:t>The Status of Women in Antigua and Barbuda</w:t>
      </w:r>
      <w:r>
        <w:rPr>
          <w:rFonts w:asciiTheme="majorBidi" w:hAnsiTheme="majorBidi" w:cstheme="majorBidi"/>
        </w:rPr>
        <w:t>”</w:t>
      </w:r>
      <w:r w:rsidRPr="0057234C">
        <w:rPr>
          <w:rFonts w:asciiTheme="majorBidi" w:hAnsiTheme="majorBidi" w:cstheme="majorBidi"/>
        </w:rPr>
        <w:t>. Paper presented at a Directorate of Gender Affairs Workshop on Gender Equality under the Constitution, March 8, 2001. Expanded and published by DOGA as, Women in Management in Antigua and Barbuda: A Statistical Analysis, 2006.</w:t>
      </w:r>
    </w:p>
    <w:p w14:paraId="7750533D" w14:textId="77777777" w:rsidR="0034195A" w:rsidRPr="0057234C" w:rsidRDefault="0034195A" w:rsidP="0034195A">
      <w:pPr>
        <w:pStyle w:val="SingleTxt"/>
        <w:rPr>
          <w:rFonts w:asciiTheme="majorBidi" w:hAnsiTheme="majorBidi" w:cstheme="majorBidi"/>
        </w:rPr>
      </w:pPr>
      <w:r w:rsidRPr="0057234C">
        <w:rPr>
          <w:rFonts w:asciiTheme="majorBidi" w:hAnsiTheme="majorBidi" w:cstheme="majorBidi"/>
        </w:rPr>
        <w:t>UNICEF-UWI (2010), National Report of Antigua and Barbuda: Situational Analysis of Sexuality Education, 2010. Prepared by Ermina Osoba.</w:t>
      </w:r>
    </w:p>
    <w:p w14:paraId="5F964837" w14:textId="77777777" w:rsidR="0034195A" w:rsidRPr="00B366CC" w:rsidRDefault="0034195A" w:rsidP="0034195A">
      <w:pPr>
        <w:pStyle w:val="SingleTxt"/>
        <w:rPr>
          <w:rFonts w:asciiTheme="majorBidi" w:hAnsiTheme="majorBidi" w:cstheme="majorBidi"/>
        </w:rPr>
      </w:pPr>
      <w:r w:rsidRPr="0057234C">
        <w:rPr>
          <w:rFonts w:asciiTheme="majorBidi" w:hAnsiTheme="majorBidi" w:cstheme="majorBidi"/>
        </w:rPr>
        <w:t>Ward-Osborne, Faustina (1994) Research and Information on Women in Antigua and Barbuda, An ILO/Directorate of Women</w:t>
      </w:r>
      <w:r>
        <w:rPr>
          <w:rFonts w:asciiTheme="majorBidi" w:hAnsiTheme="majorBidi" w:cstheme="majorBidi"/>
        </w:rPr>
        <w:t>’</w:t>
      </w:r>
      <w:r w:rsidRPr="0057234C">
        <w:rPr>
          <w:rFonts w:asciiTheme="majorBidi" w:hAnsiTheme="majorBidi" w:cstheme="majorBidi"/>
        </w:rPr>
        <w:t>s Affairs Document, 1991.</w:t>
      </w:r>
    </w:p>
    <w:bookmarkStart w:id="4" w:name="TmpSave"/>
    <w:bookmarkEnd w:id="4"/>
    <w:p w14:paraId="235D45F7" w14:textId="77777777" w:rsidR="0034195A" w:rsidRPr="00B366CC" w:rsidRDefault="0034195A" w:rsidP="0034195A">
      <w:pPr>
        <w:pStyle w:val="SingleTxt"/>
        <w:rPr>
          <w:rFonts w:asciiTheme="majorBidi" w:hAnsiTheme="majorBidi" w:cstheme="majorBidi"/>
        </w:rPr>
      </w:pPr>
      <w:r>
        <w:rPr>
          <w:rFonts w:asciiTheme="majorBidi" w:hAnsiTheme="majorBidi" w:cstheme="majorBidi"/>
          <w:noProof/>
          <w:w w:val="100"/>
          <w:lang w:val="en-US" w:eastAsia="zh-CN"/>
        </w:rPr>
        <mc:AlternateContent>
          <mc:Choice Requires="wps">
            <w:drawing>
              <wp:anchor distT="0" distB="0" distL="114300" distR="114300" simplePos="0" relativeHeight="251661312" behindDoc="0" locked="0" layoutInCell="1" allowOverlap="1" wp14:anchorId="4C51E25B" wp14:editId="7C659DCA">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9F4EF99"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p w14:paraId="2CDA47E6" w14:textId="77777777" w:rsidR="0034195A" w:rsidRDefault="0034195A" w:rsidP="00BF5BEB">
      <w:pPr>
        <w:pStyle w:val="SingleTxt"/>
      </w:pPr>
    </w:p>
    <w:sectPr w:rsidR="0034195A" w:rsidSect="0004531C">
      <w:endnotePr>
        <w:numFmt w:val="decimal"/>
      </w:endnotePr>
      <w:type w:val="continuous"/>
      <w:pgSz w:w="12240" w:h="15840"/>
      <w:pgMar w:top="1440" w:right="1200" w:bottom="1757"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Start" w:date="2017-12-22T14:00:00Z" w:initials="Start">
    <w:p w14:paraId="7D4EA9FE" w14:textId="77777777" w:rsidR="0034195A" w:rsidRDefault="0034195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NO&gt;&gt;N1744767E&lt;&lt;ODS JOB NO&gt;&gt;</w:t>
      </w:r>
    </w:p>
    <w:p w14:paraId="4DDC7B18" w14:textId="77777777" w:rsidR="0034195A" w:rsidRDefault="0034195A">
      <w:pPr>
        <w:pStyle w:val="CommentText"/>
      </w:pPr>
      <w:r>
        <w:t>&lt;&lt;ODS DOC SYMBOL1&gt;&gt;CEDAW/C/ATG/4-7&lt;&lt;ODS DOC SYMBOL1&gt;&gt;</w:t>
      </w:r>
    </w:p>
    <w:p w14:paraId="1E6B3172" w14:textId="77777777" w:rsidR="0034195A" w:rsidRDefault="0034195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E6B3172"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BF79CF" w14:textId="77777777" w:rsidR="0034195A" w:rsidRDefault="0034195A" w:rsidP="00556720">
      <w:r>
        <w:separator/>
      </w:r>
    </w:p>
  </w:endnote>
  <w:endnote w:type="continuationSeparator" w:id="0">
    <w:p w14:paraId="51DA28C2" w14:textId="77777777" w:rsidR="0034195A" w:rsidRDefault="0034195A"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bidiVisual/>
      <w:tblW w:w="0" w:type="auto"/>
      <w:tblLayout w:type="fixed"/>
      <w:tblLook w:val="0000" w:firstRow="0" w:lastRow="0" w:firstColumn="0" w:lastColumn="0" w:noHBand="0" w:noVBand="0"/>
    </w:tblPr>
    <w:tblGrid>
      <w:gridCol w:w="4920"/>
      <w:gridCol w:w="4920"/>
    </w:tblGrid>
    <w:tr w:rsidR="0034195A" w14:paraId="0C7AD226" w14:textId="77777777" w:rsidTr="00B450FE">
      <w:tc>
        <w:tcPr>
          <w:tcW w:w="4920" w:type="dxa"/>
          <w:shd w:val="clear" w:color="auto" w:fill="auto"/>
        </w:tcPr>
        <w:p w14:paraId="70F4218C" w14:textId="16F5671B" w:rsidR="0034195A" w:rsidRPr="00B450FE" w:rsidRDefault="0034195A" w:rsidP="00B450F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327D9">
            <w:rPr>
              <w:b w:val="0"/>
              <w:w w:val="103"/>
              <w:sz w:val="14"/>
            </w:rPr>
            <w:t>17-22709</w:t>
          </w:r>
          <w:r>
            <w:rPr>
              <w:b w:val="0"/>
              <w:w w:val="103"/>
              <w:sz w:val="14"/>
            </w:rPr>
            <w:fldChar w:fldCharType="end"/>
          </w:r>
        </w:p>
      </w:tc>
      <w:tc>
        <w:tcPr>
          <w:tcW w:w="4920" w:type="dxa"/>
          <w:shd w:val="clear" w:color="auto" w:fill="auto"/>
        </w:tcPr>
        <w:p w14:paraId="60B7F690" w14:textId="6A58372D" w:rsidR="0034195A" w:rsidRPr="00B450FE" w:rsidRDefault="0034195A" w:rsidP="00B450FE">
          <w:pPr>
            <w:pStyle w:val="Footer"/>
            <w:rPr>
              <w:w w:val="103"/>
            </w:rPr>
          </w:pPr>
          <w:r>
            <w:rPr>
              <w:w w:val="103"/>
            </w:rPr>
            <w:fldChar w:fldCharType="begin"/>
          </w:r>
          <w:r>
            <w:rPr>
              <w:w w:val="103"/>
            </w:rPr>
            <w:instrText xml:space="preserve"> PAGE  \* Arabic  \* MERGEFORMAT </w:instrText>
          </w:r>
          <w:r>
            <w:rPr>
              <w:w w:val="103"/>
            </w:rPr>
            <w:fldChar w:fldCharType="separate"/>
          </w:r>
          <w:r w:rsidR="00B327D9">
            <w:rPr>
              <w:w w:val="103"/>
            </w:rPr>
            <w:t>48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327D9">
            <w:rPr>
              <w:w w:val="103"/>
            </w:rPr>
            <w:t>48</w:t>
          </w:r>
          <w:r>
            <w:rPr>
              <w:w w:val="103"/>
            </w:rPr>
            <w:fldChar w:fldCharType="end"/>
          </w:r>
        </w:p>
      </w:tc>
    </w:tr>
  </w:tbl>
  <w:p w14:paraId="5EDCBB7E" w14:textId="77777777" w:rsidR="0034195A" w:rsidRPr="00B450FE" w:rsidRDefault="0034195A" w:rsidP="00B450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bidiVisual/>
      <w:tblW w:w="0" w:type="auto"/>
      <w:tblLayout w:type="fixed"/>
      <w:tblLook w:val="0000" w:firstRow="0" w:lastRow="0" w:firstColumn="0" w:lastColumn="0" w:noHBand="0" w:noVBand="0"/>
    </w:tblPr>
    <w:tblGrid>
      <w:gridCol w:w="4920"/>
      <w:gridCol w:w="4920"/>
    </w:tblGrid>
    <w:tr w:rsidR="0034195A" w14:paraId="626E81A0" w14:textId="77777777" w:rsidTr="00B450FE">
      <w:tc>
        <w:tcPr>
          <w:tcW w:w="4920" w:type="dxa"/>
          <w:shd w:val="clear" w:color="auto" w:fill="auto"/>
        </w:tcPr>
        <w:p w14:paraId="240FC096" w14:textId="1A8781F6" w:rsidR="0034195A" w:rsidRPr="00B450FE" w:rsidRDefault="0034195A" w:rsidP="00B450FE">
          <w:pPr>
            <w:pStyle w:val="Footer"/>
            <w:jc w:val="right"/>
            <w:rPr>
              <w:w w:val="103"/>
            </w:rPr>
          </w:pPr>
          <w:r>
            <w:rPr>
              <w:w w:val="103"/>
            </w:rPr>
            <w:fldChar w:fldCharType="begin"/>
          </w:r>
          <w:r>
            <w:rPr>
              <w:w w:val="103"/>
            </w:rPr>
            <w:instrText xml:space="preserve"> PAGE  \* Arabic  \* MERGEFORMAT </w:instrText>
          </w:r>
          <w:r>
            <w:rPr>
              <w:w w:val="103"/>
            </w:rPr>
            <w:fldChar w:fldCharType="separate"/>
          </w:r>
          <w:r w:rsidR="00B327D9">
            <w:rPr>
              <w:w w:val="103"/>
            </w:rPr>
            <w:t>47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327D9">
            <w:rPr>
              <w:w w:val="103"/>
            </w:rPr>
            <w:t>48</w:t>
          </w:r>
          <w:r>
            <w:rPr>
              <w:w w:val="103"/>
            </w:rPr>
            <w:fldChar w:fldCharType="end"/>
          </w:r>
        </w:p>
      </w:tc>
      <w:tc>
        <w:tcPr>
          <w:tcW w:w="4920" w:type="dxa"/>
          <w:shd w:val="clear" w:color="auto" w:fill="auto"/>
        </w:tcPr>
        <w:p w14:paraId="0B5BF910" w14:textId="16AEB16B" w:rsidR="0034195A" w:rsidRPr="00B450FE" w:rsidRDefault="0034195A" w:rsidP="00B450F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327D9">
            <w:rPr>
              <w:b w:val="0"/>
              <w:w w:val="103"/>
              <w:sz w:val="14"/>
            </w:rPr>
            <w:t>17-22709</w:t>
          </w:r>
          <w:r>
            <w:rPr>
              <w:b w:val="0"/>
              <w:w w:val="103"/>
              <w:sz w:val="14"/>
            </w:rPr>
            <w:fldChar w:fldCharType="end"/>
          </w:r>
        </w:p>
      </w:tc>
    </w:tr>
  </w:tbl>
  <w:p w14:paraId="446FB469" w14:textId="77777777" w:rsidR="0034195A" w:rsidRPr="00B450FE" w:rsidRDefault="0034195A" w:rsidP="00B450F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000" w:firstRow="0" w:lastRow="0" w:firstColumn="0" w:lastColumn="0" w:noHBand="0" w:noVBand="0"/>
    </w:tblPr>
    <w:tblGrid>
      <w:gridCol w:w="3801"/>
      <w:gridCol w:w="4920"/>
    </w:tblGrid>
    <w:tr w:rsidR="0034195A" w14:paraId="73089AD2" w14:textId="77777777" w:rsidTr="00B450FE">
      <w:tc>
        <w:tcPr>
          <w:tcW w:w="3801" w:type="dxa"/>
        </w:tcPr>
        <w:p w14:paraId="51248415" w14:textId="0C788AAC" w:rsidR="0034195A" w:rsidRDefault="0034195A" w:rsidP="00B450FE">
          <w:pPr>
            <w:pStyle w:val="ReleaseDate0"/>
          </w:pPr>
          <w:r>
            <w:rPr>
              <w:noProof/>
              <w:lang w:val="en-US" w:eastAsia="zh-CN"/>
            </w:rPr>
            <w:drawing>
              <wp:anchor distT="0" distB="0" distL="114300" distR="114300" simplePos="0" relativeHeight="251658240" behindDoc="0" locked="0" layoutInCell="1" allowOverlap="1" wp14:anchorId="4EDC6EA0" wp14:editId="798CCD42">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ATG/4-7&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ATG/4-7&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17-22709 (E)    261217    </w:t>
          </w:r>
        </w:p>
        <w:p w14:paraId="00EC08E7" w14:textId="77777777" w:rsidR="0034195A" w:rsidRPr="00B450FE" w:rsidRDefault="0034195A" w:rsidP="00B450FE">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*1722709*</w:t>
          </w:r>
        </w:p>
      </w:tc>
      <w:tc>
        <w:tcPr>
          <w:tcW w:w="4920" w:type="dxa"/>
        </w:tcPr>
        <w:p w14:paraId="7A1E2F46" w14:textId="77777777" w:rsidR="0034195A" w:rsidRDefault="0034195A" w:rsidP="00B450FE">
          <w:pPr>
            <w:pStyle w:val="Footer"/>
            <w:jc w:val="right"/>
            <w:rPr>
              <w:b w:val="0"/>
              <w:sz w:val="20"/>
            </w:rPr>
          </w:pPr>
          <w:r>
            <w:rPr>
              <w:b w:val="0"/>
              <w:sz w:val="20"/>
              <w:lang w:eastAsia="zh-CN"/>
            </w:rPr>
            <w:drawing>
              <wp:inline distT="0" distB="0" distL="0" distR="0" wp14:anchorId="29AB54B7" wp14:editId="2CDDAE26">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2C28628D" w14:textId="77777777" w:rsidR="0034195A" w:rsidRPr="00B450FE" w:rsidRDefault="0034195A" w:rsidP="00B450F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09F014" w14:textId="77777777" w:rsidR="0034195A" w:rsidRDefault="0034195A" w:rsidP="00556720">
      <w:r>
        <w:separator/>
      </w:r>
    </w:p>
  </w:footnote>
  <w:footnote w:type="continuationSeparator" w:id="0">
    <w:p w14:paraId="30BB915B" w14:textId="77777777" w:rsidR="0034195A" w:rsidRDefault="0034195A"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20"/>
    </w:tblGrid>
    <w:tr w:rsidR="0034195A" w14:paraId="00A63936" w14:textId="77777777" w:rsidTr="00B450FE">
      <w:trPr>
        <w:trHeight w:hRule="exact" w:val="864"/>
      </w:trPr>
      <w:tc>
        <w:tcPr>
          <w:tcW w:w="4838" w:type="dxa"/>
          <w:shd w:val="clear" w:color="auto" w:fill="auto"/>
          <w:vAlign w:val="bottom"/>
        </w:tcPr>
        <w:p w14:paraId="33295824" w14:textId="3998FEA2" w:rsidR="0034195A" w:rsidRPr="00B450FE" w:rsidRDefault="0034195A" w:rsidP="00B450FE">
          <w:pPr>
            <w:pStyle w:val="Header"/>
            <w:spacing w:after="80"/>
            <w:rPr>
              <w:b/>
            </w:rPr>
          </w:pPr>
          <w:r>
            <w:rPr>
              <w:b/>
            </w:rPr>
            <w:fldChar w:fldCharType="begin"/>
          </w:r>
          <w:r>
            <w:rPr>
              <w:b/>
            </w:rPr>
            <w:instrText xml:space="preserve"> DOCVARIABLE "sss1" \* MERGEFORMAT </w:instrText>
          </w:r>
          <w:r>
            <w:rPr>
              <w:b/>
            </w:rPr>
            <w:fldChar w:fldCharType="separate"/>
          </w:r>
          <w:r w:rsidR="00B327D9">
            <w:rPr>
              <w:b/>
            </w:rPr>
            <w:t>CEDAW/C/ATG/4-7</w:t>
          </w:r>
          <w:r>
            <w:rPr>
              <w:b/>
            </w:rPr>
            <w:fldChar w:fldCharType="end"/>
          </w:r>
        </w:p>
      </w:tc>
      <w:tc>
        <w:tcPr>
          <w:tcW w:w="4920" w:type="dxa"/>
          <w:shd w:val="clear" w:color="auto" w:fill="auto"/>
          <w:vAlign w:val="bottom"/>
        </w:tcPr>
        <w:p w14:paraId="54273EEF" w14:textId="77777777" w:rsidR="0034195A" w:rsidRDefault="0034195A" w:rsidP="00B450FE">
          <w:pPr>
            <w:pStyle w:val="Header"/>
          </w:pPr>
        </w:p>
      </w:tc>
    </w:tr>
  </w:tbl>
  <w:p w14:paraId="03ED6CB1" w14:textId="77777777" w:rsidR="0034195A" w:rsidRPr="00B450FE" w:rsidRDefault="0034195A" w:rsidP="00B450F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20"/>
    </w:tblGrid>
    <w:tr w:rsidR="0034195A" w14:paraId="165EA348" w14:textId="77777777" w:rsidTr="00B450FE">
      <w:trPr>
        <w:trHeight w:hRule="exact" w:val="864"/>
      </w:trPr>
      <w:tc>
        <w:tcPr>
          <w:tcW w:w="4838" w:type="dxa"/>
          <w:shd w:val="clear" w:color="auto" w:fill="auto"/>
          <w:vAlign w:val="bottom"/>
        </w:tcPr>
        <w:p w14:paraId="3B8AC189" w14:textId="77777777" w:rsidR="0034195A" w:rsidRDefault="0034195A" w:rsidP="00B450FE">
          <w:pPr>
            <w:pStyle w:val="Header"/>
          </w:pPr>
        </w:p>
      </w:tc>
      <w:tc>
        <w:tcPr>
          <w:tcW w:w="4920" w:type="dxa"/>
          <w:shd w:val="clear" w:color="auto" w:fill="auto"/>
          <w:vAlign w:val="bottom"/>
        </w:tcPr>
        <w:p w14:paraId="552F65BB" w14:textId="2A093A77" w:rsidR="0034195A" w:rsidRPr="00B450FE" w:rsidRDefault="0034195A" w:rsidP="00B450FE">
          <w:pPr>
            <w:pStyle w:val="Header"/>
            <w:spacing w:after="80"/>
            <w:jc w:val="right"/>
            <w:rPr>
              <w:b/>
            </w:rPr>
          </w:pPr>
          <w:r>
            <w:rPr>
              <w:b/>
            </w:rPr>
            <w:fldChar w:fldCharType="begin"/>
          </w:r>
          <w:r>
            <w:rPr>
              <w:b/>
            </w:rPr>
            <w:instrText xml:space="preserve"> DOCVARIABLE "sss1" \* MERGEFORMAT </w:instrText>
          </w:r>
          <w:r>
            <w:rPr>
              <w:b/>
            </w:rPr>
            <w:fldChar w:fldCharType="separate"/>
          </w:r>
          <w:r w:rsidR="00B327D9">
            <w:rPr>
              <w:b/>
            </w:rPr>
            <w:t>CEDAW/C/ATG/4-7</w:t>
          </w:r>
          <w:r>
            <w:rPr>
              <w:b/>
            </w:rPr>
            <w:fldChar w:fldCharType="end"/>
          </w:r>
        </w:p>
      </w:tc>
    </w:tr>
  </w:tbl>
  <w:p w14:paraId="47AACDA8" w14:textId="77777777" w:rsidR="0034195A" w:rsidRPr="00B450FE" w:rsidRDefault="0034195A" w:rsidP="00B450F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34195A" w14:paraId="7C946757" w14:textId="77777777" w:rsidTr="00B450FE">
      <w:trPr>
        <w:trHeight w:hRule="exact" w:val="864"/>
      </w:trPr>
      <w:tc>
        <w:tcPr>
          <w:tcW w:w="1267" w:type="dxa"/>
          <w:tcBorders>
            <w:bottom w:val="single" w:sz="4" w:space="0" w:color="auto"/>
          </w:tcBorders>
          <w:shd w:val="clear" w:color="auto" w:fill="auto"/>
          <w:vAlign w:val="bottom"/>
        </w:tcPr>
        <w:p w14:paraId="331CE0C7" w14:textId="77777777" w:rsidR="0034195A" w:rsidRDefault="0034195A" w:rsidP="00B450FE">
          <w:pPr>
            <w:pStyle w:val="Header"/>
            <w:spacing w:after="120"/>
          </w:pPr>
        </w:p>
      </w:tc>
      <w:tc>
        <w:tcPr>
          <w:tcW w:w="1872" w:type="dxa"/>
          <w:tcBorders>
            <w:bottom w:val="single" w:sz="4" w:space="0" w:color="auto"/>
          </w:tcBorders>
          <w:shd w:val="clear" w:color="auto" w:fill="auto"/>
          <w:vAlign w:val="bottom"/>
        </w:tcPr>
        <w:p w14:paraId="75E811C0" w14:textId="77777777" w:rsidR="0034195A" w:rsidRPr="00B450FE" w:rsidRDefault="0034195A" w:rsidP="00B450F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62FDDC52" w14:textId="77777777" w:rsidR="0034195A" w:rsidRDefault="0034195A" w:rsidP="00B450FE">
          <w:pPr>
            <w:pStyle w:val="Header"/>
            <w:spacing w:after="120"/>
          </w:pPr>
        </w:p>
      </w:tc>
      <w:tc>
        <w:tcPr>
          <w:tcW w:w="6466" w:type="dxa"/>
          <w:gridSpan w:val="4"/>
          <w:tcBorders>
            <w:bottom w:val="single" w:sz="4" w:space="0" w:color="auto"/>
          </w:tcBorders>
          <w:shd w:val="clear" w:color="auto" w:fill="auto"/>
          <w:vAlign w:val="bottom"/>
        </w:tcPr>
        <w:p w14:paraId="3FFA3372" w14:textId="77777777" w:rsidR="0034195A" w:rsidRPr="00B450FE" w:rsidRDefault="0034195A" w:rsidP="00B450FE">
          <w:pPr>
            <w:spacing w:after="80" w:line="240" w:lineRule="auto"/>
            <w:jc w:val="right"/>
            <w:rPr>
              <w:position w:val="-4"/>
            </w:rPr>
          </w:pPr>
          <w:r>
            <w:rPr>
              <w:position w:val="-4"/>
              <w:sz w:val="40"/>
            </w:rPr>
            <w:t>CEDAW</w:t>
          </w:r>
          <w:r>
            <w:rPr>
              <w:position w:val="-4"/>
            </w:rPr>
            <w:t>/C/ATG/4-7</w:t>
          </w:r>
        </w:p>
      </w:tc>
    </w:tr>
    <w:tr w:rsidR="0034195A" w:rsidRPr="00B450FE" w14:paraId="11A719B1" w14:textId="77777777" w:rsidTr="00B450FE">
      <w:trPr>
        <w:gridAfter w:val="1"/>
        <w:wAfter w:w="15" w:type="dxa"/>
        <w:trHeight w:hRule="exact" w:val="2880"/>
      </w:trPr>
      <w:tc>
        <w:tcPr>
          <w:tcW w:w="1267" w:type="dxa"/>
          <w:tcBorders>
            <w:top w:val="single" w:sz="4" w:space="0" w:color="auto"/>
            <w:bottom w:val="single" w:sz="12" w:space="0" w:color="auto"/>
          </w:tcBorders>
          <w:shd w:val="clear" w:color="auto" w:fill="auto"/>
        </w:tcPr>
        <w:p w14:paraId="644D6705" w14:textId="77777777" w:rsidR="0034195A" w:rsidRPr="00B450FE" w:rsidRDefault="0034195A" w:rsidP="00B450FE">
          <w:pPr>
            <w:pStyle w:val="Header"/>
            <w:spacing w:before="120"/>
            <w:jc w:val="center"/>
          </w:pPr>
          <w:r>
            <w:t xml:space="preserve"> </w:t>
          </w:r>
          <w:r>
            <w:rPr>
              <w:lang w:eastAsia="zh-CN"/>
            </w:rPr>
            <w:drawing>
              <wp:inline distT="0" distB="0" distL="0" distR="0" wp14:anchorId="1BB9AAA9" wp14:editId="3CD4E83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87612BF" w14:textId="77777777" w:rsidR="0034195A" w:rsidRPr="00B450FE" w:rsidRDefault="0034195A" w:rsidP="00B450FE">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34B9DA64" w14:textId="77777777" w:rsidR="0034195A" w:rsidRPr="00B450FE" w:rsidRDefault="0034195A" w:rsidP="00B450FE">
          <w:pPr>
            <w:pStyle w:val="Header"/>
            <w:spacing w:before="109"/>
          </w:pPr>
        </w:p>
      </w:tc>
      <w:tc>
        <w:tcPr>
          <w:tcW w:w="3096" w:type="dxa"/>
          <w:tcBorders>
            <w:top w:val="single" w:sz="4" w:space="0" w:color="auto"/>
            <w:bottom w:val="single" w:sz="12" w:space="0" w:color="auto"/>
          </w:tcBorders>
          <w:shd w:val="clear" w:color="auto" w:fill="auto"/>
        </w:tcPr>
        <w:p w14:paraId="58FC0039" w14:textId="77777777" w:rsidR="0034195A" w:rsidRDefault="0034195A" w:rsidP="00B450FE">
          <w:pPr>
            <w:pStyle w:val="Publication"/>
            <w:spacing w:before="240"/>
            <w:rPr>
              <w:color w:val="010000"/>
            </w:rPr>
          </w:pPr>
          <w:r>
            <w:rPr>
              <w:color w:val="010000"/>
            </w:rPr>
            <w:t>Distr.: General</w:t>
          </w:r>
        </w:p>
        <w:p w14:paraId="56A17900" w14:textId="77777777" w:rsidR="0034195A" w:rsidRDefault="0034195A" w:rsidP="00B450FE">
          <w:r>
            <w:t>18 December 2017</w:t>
          </w:r>
        </w:p>
        <w:p w14:paraId="0BABDD3B" w14:textId="77777777" w:rsidR="0034195A" w:rsidRDefault="0034195A" w:rsidP="00B450FE"/>
        <w:p w14:paraId="5B52C6F2" w14:textId="77777777" w:rsidR="0034195A" w:rsidRPr="00B450FE" w:rsidRDefault="0034195A" w:rsidP="00B450FE">
          <w:r>
            <w:t>Original: English</w:t>
          </w:r>
        </w:p>
      </w:tc>
    </w:tr>
  </w:tbl>
  <w:p w14:paraId="529164BB" w14:textId="77777777" w:rsidR="0034195A" w:rsidRPr="00B450FE" w:rsidRDefault="0034195A" w:rsidP="00B450FE">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revisionView w:markup="0"/>
  <w:defaultTabStop w:val="475"/>
  <w:hyphenationZone w:val="20"/>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722709*"/>
    <w:docVar w:name="CreationDt" w:val="22/12/2017 2:00: PM"/>
    <w:docVar w:name="DocCategory" w:val="Doc"/>
    <w:docVar w:name="DocType" w:val="Final"/>
    <w:docVar w:name="DutyStation" w:val="New York"/>
    <w:docVar w:name="FooterJN" w:val="17-22709"/>
    <w:docVar w:name="jobn" w:val="17-22709 (E)"/>
    <w:docVar w:name="jobnDT" w:val="17-22709 (E)   221217"/>
    <w:docVar w:name="jobnDTDT" w:val="17-22709 (E)   221217   221217"/>
    <w:docVar w:name="JobNo" w:val="1722709E"/>
    <w:docVar w:name="JobNo2" w:val="1744767E"/>
    <w:docVar w:name="LocalDrive" w:val="0"/>
    <w:docVar w:name="OandT" w:val="DTH"/>
    <w:docVar w:name="sss1" w:val="CEDAW/C/ATG/4-7"/>
    <w:docVar w:name="sss2" w:val="-"/>
    <w:docVar w:name="Symbol1" w:val="CEDAW/C/ATG/4-7"/>
    <w:docVar w:name="Symbol2" w:val="-"/>
  </w:docVars>
  <w:rsids>
    <w:rsidRoot w:val="00553385"/>
    <w:rsid w:val="0001325F"/>
    <w:rsid w:val="00014F96"/>
    <w:rsid w:val="00016C7B"/>
    <w:rsid w:val="00017FCF"/>
    <w:rsid w:val="00024D1E"/>
    <w:rsid w:val="00026202"/>
    <w:rsid w:val="00026D2C"/>
    <w:rsid w:val="0004173B"/>
    <w:rsid w:val="0004531C"/>
    <w:rsid w:val="000A76A0"/>
    <w:rsid w:val="000C4C9C"/>
    <w:rsid w:val="000D2C99"/>
    <w:rsid w:val="000E08BA"/>
    <w:rsid w:val="001142C9"/>
    <w:rsid w:val="00121A20"/>
    <w:rsid w:val="0016667F"/>
    <w:rsid w:val="00187DF5"/>
    <w:rsid w:val="001C4067"/>
    <w:rsid w:val="00214645"/>
    <w:rsid w:val="002644CC"/>
    <w:rsid w:val="002706A2"/>
    <w:rsid w:val="002E09A8"/>
    <w:rsid w:val="00301976"/>
    <w:rsid w:val="0034195A"/>
    <w:rsid w:val="00384048"/>
    <w:rsid w:val="003854C2"/>
    <w:rsid w:val="003A5332"/>
    <w:rsid w:val="003E3B08"/>
    <w:rsid w:val="003E723B"/>
    <w:rsid w:val="0041665F"/>
    <w:rsid w:val="0044179B"/>
    <w:rsid w:val="004856CD"/>
    <w:rsid w:val="004B0B18"/>
    <w:rsid w:val="004B4C46"/>
    <w:rsid w:val="004D17DB"/>
    <w:rsid w:val="00553385"/>
    <w:rsid w:val="005562CC"/>
    <w:rsid w:val="00556720"/>
    <w:rsid w:val="0057001E"/>
    <w:rsid w:val="005A51A5"/>
    <w:rsid w:val="005C49C8"/>
    <w:rsid w:val="0061245E"/>
    <w:rsid w:val="00664254"/>
    <w:rsid w:val="00674235"/>
    <w:rsid w:val="006C2EEE"/>
    <w:rsid w:val="006F2F92"/>
    <w:rsid w:val="00752F75"/>
    <w:rsid w:val="00753698"/>
    <w:rsid w:val="007803F1"/>
    <w:rsid w:val="007A620C"/>
    <w:rsid w:val="008234F4"/>
    <w:rsid w:val="00846D29"/>
    <w:rsid w:val="00855409"/>
    <w:rsid w:val="00855FFA"/>
    <w:rsid w:val="008723C3"/>
    <w:rsid w:val="008A156F"/>
    <w:rsid w:val="008C659B"/>
    <w:rsid w:val="008C65F2"/>
    <w:rsid w:val="008C73F3"/>
    <w:rsid w:val="00907532"/>
    <w:rsid w:val="00907E8F"/>
    <w:rsid w:val="009C18D3"/>
    <w:rsid w:val="009D1D54"/>
    <w:rsid w:val="009E1969"/>
    <w:rsid w:val="00A20AC0"/>
    <w:rsid w:val="00A24ABB"/>
    <w:rsid w:val="00A61714"/>
    <w:rsid w:val="00AA2E74"/>
    <w:rsid w:val="00AC07A9"/>
    <w:rsid w:val="00AF421C"/>
    <w:rsid w:val="00B327D9"/>
    <w:rsid w:val="00B450FE"/>
    <w:rsid w:val="00B55156"/>
    <w:rsid w:val="00BB5C7D"/>
    <w:rsid w:val="00BF5B27"/>
    <w:rsid w:val="00BF5BEB"/>
    <w:rsid w:val="00BF6BE0"/>
    <w:rsid w:val="00C101CD"/>
    <w:rsid w:val="00C61EAA"/>
    <w:rsid w:val="00C779E4"/>
    <w:rsid w:val="00CD66BC"/>
    <w:rsid w:val="00CF7D55"/>
    <w:rsid w:val="00D008D2"/>
    <w:rsid w:val="00D010F9"/>
    <w:rsid w:val="00D046CD"/>
    <w:rsid w:val="00D526E8"/>
    <w:rsid w:val="00D52AF6"/>
    <w:rsid w:val="00D83464"/>
    <w:rsid w:val="00D91316"/>
    <w:rsid w:val="00DC4259"/>
    <w:rsid w:val="00DC7B16"/>
    <w:rsid w:val="00DE308C"/>
    <w:rsid w:val="00E557F9"/>
    <w:rsid w:val="00E73B1D"/>
    <w:rsid w:val="00E870C2"/>
    <w:rsid w:val="00EA717A"/>
    <w:rsid w:val="00F103D9"/>
    <w:rsid w:val="00F11729"/>
    <w:rsid w:val="00F27BF6"/>
    <w:rsid w:val="00F30184"/>
    <w:rsid w:val="00F36841"/>
    <w:rsid w:val="00F5593E"/>
    <w:rsid w:val="00F94BC6"/>
    <w:rsid w:val="00FA4C4B"/>
    <w:rsid w:val="00FC49F5"/>
    <w:rsid w:val="00FC4A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F6EAE16"/>
  <w15:chartTrackingRefBased/>
  <w15:docId w15:val="{821D19B9-D9BD-43F2-BD5D-EEA26C8EE1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B5C7D"/>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BB5C7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SingleTxt">
    <w:name w:val="__Single Txt"/>
    <w:basedOn w:val="Normal"/>
    <w:rsid w:val="00BB5C7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HCh">
    <w:name w:val="_ H _Ch"/>
    <w:basedOn w:val="H1"/>
    <w:next w:val="SingleTxt"/>
    <w:rsid w:val="00BB5C7D"/>
    <w:pPr>
      <w:spacing w:line="300" w:lineRule="exact"/>
      <w:ind w:left="0" w:right="0" w:firstLine="0"/>
    </w:pPr>
    <w:rPr>
      <w:spacing w:val="-2"/>
      <w:sz w:val="28"/>
    </w:rPr>
  </w:style>
  <w:style w:type="paragraph" w:customStyle="1" w:styleId="HM">
    <w:name w:val="_ H __M"/>
    <w:basedOn w:val="HCh"/>
    <w:next w:val="Normal"/>
    <w:rsid w:val="00BB5C7D"/>
    <w:pPr>
      <w:spacing w:line="360" w:lineRule="exact"/>
    </w:pPr>
    <w:rPr>
      <w:spacing w:val="-3"/>
      <w:w w:val="99"/>
      <w:sz w:val="34"/>
    </w:rPr>
  </w:style>
  <w:style w:type="paragraph" w:customStyle="1" w:styleId="H23">
    <w:name w:val="_ H_2/3"/>
    <w:basedOn w:val="Normal"/>
    <w:next w:val="SingleTxt"/>
    <w:rsid w:val="00BB5C7D"/>
    <w:pPr>
      <w:outlineLvl w:val="1"/>
    </w:pPr>
    <w:rPr>
      <w:b/>
      <w:lang w:val="en-US"/>
    </w:rPr>
  </w:style>
  <w:style w:type="paragraph" w:customStyle="1" w:styleId="H4">
    <w:name w:val="_ H_4"/>
    <w:basedOn w:val="Normal"/>
    <w:next w:val="SingleTxt"/>
    <w:rsid w:val="00BB5C7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BB5C7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BB5C7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BB5C7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BB5C7D"/>
    <w:pPr>
      <w:spacing w:line="540" w:lineRule="exact"/>
    </w:pPr>
    <w:rPr>
      <w:spacing w:val="-8"/>
      <w:w w:val="96"/>
      <w:sz w:val="57"/>
    </w:rPr>
  </w:style>
  <w:style w:type="paragraph" w:customStyle="1" w:styleId="SS">
    <w:name w:val="__S_S"/>
    <w:basedOn w:val="HCh"/>
    <w:next w:val="Normal"/>
    <w:rsid w:val="00BB5C7D"/>
    <w:pPr>
      <w:ind w:left="1267" w:right="1267"/>
    </w:pPr>
  </w:style>
  <w:style w:type="paragraph" w:customStyle="1" w:styleId="AgendaItemNormal">
    <w:name w:val="Agenda_Item_Normal"/>
    <w:next w:val="Normal"/>
    <w:qFormat/>
    <w:rsid w:val="00BB5C7D"/>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BB5C7D"/>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BB5C7D"/>
    <w:pPr>
      <w:spacing w:line="240" w:lineRule="exact"/>
      <w:ind w:left="0" w:right="5040" w:firstLine="0"/>
      <w:outlineLvl w:val="1"/>
    </w:pPr>
    <w:rPr>
      <w:sz w:val="20"/>
    </w:rPr>
  </w:style>
  <w:style w:type="paragraph" w:styleId="BalloonText">
    <w:name w:val="Balloon Text"/>
    <w:basedOn w:val="Normal"/>
    <w:link w:val="BalloonTextChar"/>
    <w:semiHidden/>
    <w:rsid w:val="00BB5C7D"/>
    <w:rPr>
      <w:rFonts w:ascii="Tahoma" w:hAnsi="Tahoma" w:cs="Tahoma"/>
      <w:sz w:val="16"/>
      <w:szCs w:val="16"/>
    </w:rPr>
  </w:style>
  <w:style w:type="character" w:customStyle="1" w:styleId="BalloonTextChar">
    <w:name w:val="Balloon Text Char"/>
    <w:basedOn w:val="DefaultParagraphFont"/>
    <w:link w:val="BalloonText"/>
    <w:semiHidden/>
    <w:rsid w:val="00BB5C7D"/>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BB5C7D"/>
    <w:pPr>
      <w:numPr>
        <w:numId w:val="27"/>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BB5C7D"/>
    <w:pPr>
      <w:numPr>
        <w:numId w:val="28"/>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BB5C7D"/>
    <w:rPr>
      <w:sz w:val="6"/>
    </w:rPr>
  </w:style>
  <w:style w:type="paragraph" w:customStyle="1" w:styleId="Distribution">
    <w:name w:val="Distribution"/>
    <w:next w:val="Normal"/>
    <w:rsid w:val="00BB5C7D"/>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BB5C7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BB5C7D"/>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BB5C7D"/>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BB5C7D"/>
  </w:style>
  <w:style w:type="character" w:customStyle="1" w:styleId="EndnoteTextChar">
    <w:name w:val="Endnote Text Char"/>
    <w:basedOn w:val="DefaultParagraphFont"/>
    <w:link w:val="EndnoteText"/>
    <w:semiHidden/>
    <w:rsid w:val="00BB5C7D"/>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BB5C7D"/>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BB5C7D"/>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BB5C7D"/>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BB5C7D"/>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BB5C7D"/>
    <w:rPr>
      <w:rFonts w:ascii="Times New Roman" w:eastAsiaTheme="minorHAnsi" w:hAnsi="Times New Roman" w:cs="Times New Roman"/>
      <w:noProof/>
      <w:sz w:val="17"/>
      <w:szCs w:val="20"/>
      <w:lang w:val="en-U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BB5C7D"/>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BB5C7D"/>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BB5C7D"/>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BB5C7D"/>
    <w:pPr>
      <w:tabs>
        <w:tab w:val="right" w:pos="9965"/>
      </w:tabs>
      <w:spacing w:line="210" w:lineRule="exact"/>
    </w:pPr>
    <w:rPr>
      <w:spacing w:val="5"/>
      <w:w w:val="104"/>
      <w:sz w:val="17"/>
    </w:rPr>
  </w:style>
  <w:style w:type="paragraph" w:customStyle="1" w:styleId="SmallX">
    <w:name w:val="SmallX"/>
    <w:basedOn w:val="Small"/>
    <w:next w:val="Normal"/>
    <w:rsid w:val="00BB5C7D"/>
    <w:pPr>
      <w:spacing w:line="180" w:lineRule="exact"/>
      <w:jc w:val="right"/>
    </w:pPr>
    <w:rPr>
      <w:spacing w:val="6"/>
      <w:w w:val="106"/>
      <w:sz w:val="14"/>
    </w:rPr>
  </w:style>
  <w:style w:type="paragraph" w:customStyle="1" w:styleId="TitleHCH">
    <w:name w:val="Title_H_CH"/>
    <w:basedOn w:val="H1"/>
    <w:next w:val="Normal"/>
    <w:qFormat/>
    <w:rsid w:val="00BB5C7D"/>
    <w:pPr>
      <w:spacing w:line="300" w:lineRule="exact"/>
      <w:ind w:left="0" w:right="0" w:firstLine="0"/>
    </w:pPr>
    <w:rPr>
      <w:spacing w:val="-2"/>
      <w:sz w:val="28"/>
    </w:rPr>
  </w:style>
  <w:style w:type="paragraph" w:customStyle="1" w:styleId="TitleH2">
    <w:name w:val="Title_H2"/>
    <w:basedOn w:val="Normal"/>
    <w:next w:val="Normal"/>
    <w:qFormat/>
    <w:rsid w:val="00BB5C7D"/>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BB5C7D"/>
    <w:pPr>
      <w:spacing w:line="390" w:lineRule="exact"/>
    </w:pPr>
    <w:rPr>
      <w:spacing w:val="-4"/>
      <w:w w:val="98"/>
      <w:sz w:val="40"/>
    </w:rPr>
  </w:style>
  <w:style w:type="character" w:styleId="Hyperlink">
    <w:name w:val="Hyperlink"/>
    <w:basedOn w:val="DefaultParagraphFont"/>
    <w:rsid w:val="00BB5C7D"/>
    <w:rPr>
      <w:color w:val="0000FF" w:themeColor="hyperlink"/>
      <w:u w:val="none"/>
    </w:rPr>
  </w:style>
  <w:style w:type="paragraph" w:styleId="PlainText">
    <w:name w:val="Plain Text"/>
    <w:basedOn w:val="Normal"/>
    <w:link w:val="PlainTextChar"/>
    <w:rsid w:val="00BB5C7D"/>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BB5C7D"/>
    <w:rPr>
      <w:rFonts w:ascii="Courier New" w:eastAsia="Times New Roman" w:hAnsi="Courier New" w:cs="Times New Roman"/>
      <w:sz w:val="20"/>
      <w:szCs w:val="20"/>
      <w:lang w:val="en-US" w:eastAsia="en-GB"/>
    </w:rPr>
  </w:style>
  <w:style w:type="paragraph" w:customStyle="1" w:styleId="ReleaseDate0">
    <w:name w:val="Release Date"/>
    <w:next w:val="Footer"/>
    <w:rsid w:val="00BB5C7D"/>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BB5C7D"/>
  </w:style>
  <w:style w:type="table" w:styleId="TableGrid">
    <w:name w:val="Table Grid"/>
    <w:basedOn w:val="TableNormal"/>
    <w:rsid w:val="00BB5C7D"/>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01325F"/>
    <w:pPr>
      <w:outlineLvl w:val="1"/>
    </w:pPr>
  </w:style>
  <w:style w:type="paragraph" w:styleId="CommentText">
    <w:name w:val="annotation text"/>
    <w:basedOn w:val="Normal"/>
    <w:link w:val="CommentTextChar"/>
    <w:uiPriority w:val="99"/>
    <w:semiHidden/>
    <w:unhideWhenUsed/>
    <w:rsid w:val="00B450FE"/>
    <w:pPr>
      <w:spacing w:line="240" w:lineRule="auto"/>
    </w:pPr>
  </w:style>
  <w:style w:type="character" w:customStyle="1" w:styleId="CommentTextChar">
    <w:name w:val="Comment Text Char"/>
    <w:basedOn w:val="DefaultParagraphFont"/>
    <w:link w:val="CommentText"/>
    <w:uiPriority w:val="99"/>
    <w:semiHidden/>
    <w:rsid w:val="00B450FE"/>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B450FE"/>
    <w:rPr>
      <w:b/>
      <w:bCs/>
    </w:rPr>
  </w:style>
  <w:style w:type="character" w:customStyle="1" w:styleId="CommentSubjectChar">
    <w:name w:val="Comment Subject Char"/>
    <w:basedOn w:val="CommentTextChar"/>
    <w:link w:val="CommentSubject"/>
    <w:uiPriority w:val="99"/>
    <w:semiHidden/>
    <w:rsid w:val="00B450FE"/>
    <w:rPr>
      <w:rFonts w:ascii="Times New Roman" w:eastAsiaTheme="minorHAnsi" w:hAnsi="Times New Roman" w:cs="Times New Roman"/>
      <w:b/>
      <w:bCs/>
      <w:spacing w:val="4"/>
      <w:w w:val="103"/>
      <w:kern w:val="14"/>
      <w:sz w:val="20"/>
      <w:szCs w:val="20"/>
      <w:lang w:eastAsia="en-US"/>
    </w:rPr>
  </w:style>
  <w:style w:type="paragraph" w:styleId="Revision">
    <w:name w:val="Revision"/>
    <w:hidden/>
    <w:uiPriority w:val="99"/>
    <w:semiHidden/>
    <w:rsid w:val="0034195A"/>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ingleTxtG">
    <w:name w:val="_ Single Txt_G"/>
    <w:basedOn w:val="Normal"/>
    <w:qFormat/>
    <w:rsid w:val="0034195A"/>
    <w:pPr>
      <w:spacing w:after="120" w:line="240" w:lineRule="atLeast"/>
      <w:ind w:left="1134" w:right="1134"/>
      <w:jc w:val="both"/>
    </w:pPr>
    <w:rPr>
      <w:rFonts w:eastAsia="Times New Roman"/>
      <w:spacing w:val="0"/>
      <w:w w:val="100"/>
      <w:kern w:val="0"/>
    </w:rPr>
  </w:style>
  <w:style w:type="character" w:styleId="FollowedHyperlink">
    <w:name w:val="FollowedHyperlink"/>
    <w:basedOn w:val="DefaultParagraphFont"/>
    <w:uiPriority w:val="99"/>
    <w:semiHidden/>
    <w:unhideWhenUsed/>
    <w:rsid w:val="009D1D54"/>
    <w:rPr>
      <w:color w:val="800080" w:themeColor="followed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A/52/38/Rev.1"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48</Pages>
  <Words>19750</Words>
  <Characters>112577</Characters>
  <Application>Microsoft Office Word</Application>
  <DocSecurity>0</DocSecurity>
  <Lines>938</Lines>
  <Paragraphs>264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Haken</dc:creator>
  <cp:keywords/>
  <dc:description/>
  <cp:lastModifiedBy>Andrea Chambers</cp:lastModifiedBy>
  <cp:revision>3</cp:revision>
  <cp:lastPrinted>2017-12-26T16:59:00Z</cp:lastPrinted>
  <dcterms:created xsi:type="dcterms:W3CDTF">2017-12-26T16:59:00Z</dcterms:created>
  <dcterms:modified xsi:type="dcterms:W3CDTF">2017-12-26T16:59:00Z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1722709</vt:lpwstr>
  </property>
  <property fmtid="{D5CDD505-2E9C-101B-9397-08002B2CF9AE}" pid="3" name="ODSRefJobNo">
    <vt:lpwstr>1744767E</vt:lpwstr>
  </property>
  <property fmtid="{D5CDD505-2E9C-101B-9397-08002B2CF9AE}" pid="4" name="Symbol1">
    <vt:lpwstr>CEDAW/C/ATG/4-7</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Publication Date">
    <vt:lpwstr>Distr.: General</vt:lpwstr>
  </property>
  <property fmtid="{D5CDD505-2E9C-101B-9397-08002B2CF9AE}" pid="11" name="Release Date">
    <vt:lpwstr/>
  </property>
  <property fmtid="{D5CDD505-2E9C-101B-9397-08002B2CF9AE}" pid="12" name="Title1">
    <vt:lpwstr>Committee on the Elimination of Discrimination against Women_x000d_</vt:lpwstr>
  </property>
  <property fmtid="{D5CDD505-2E9C-101B-9397-08002B2CF9AE}" pid="13" name="Title2">
    <vt:lpwstr>		Combined fourth to seventh periodic reports submitted by Antigua and Barbuda under article 18 of the Convention, due in 2014*_x000d_</vt:lpwstr>
  </property>
  <property fmtid="{D5CDD505-2E9C-101B-9397-08002B2CF9AE}" pid="14" name="Comment">
    <vt:lpwstr/>
  </property>
  <property fmtid="{D5CDD505-2E9C-101B-9397-08002B2CF9AE}" pid="15" name="DraftPages">
    <vt:lpwstr>48</vt:lpwstr>
  </property>
  <property fmtid="{D5CDD505-2E9C-101B-9397-08002B2CF9AE}" pid="16" name="Operator">
    <vt:lpwstr>ac (f)</vt:lpwstr>
  </property>
</Properties>
</file>