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69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pStyle w:val="BodyTextIndent3"/>
      </w:pPr>
      <w:r>
        <w:t>CRC/C/41/1</w:t>
      </w:r>
      <w:r>
        <w:br/>
        <w:t>29 de noviembre de 2005</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41º período de sesiones</w:t>
      </w:r>
      <w:r>
        <w:rPr>
          <w:lang w:val="es-ES_tradnl"/>
        </w:rPr>
        <w:br/>
        <w:t>Ginebra, 9 a 27 de enero de 2006</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41º período de sesiones del Comité de los Derechos del Niño tendrá lugar en la Oficina de las Naciones Unidas en Ginebra del 9 al 27 de enero de 2006.  La primera sesión se celebrará el lunes 9 de enero de 2006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41º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41º período de sesiones.</w:t>
      </w:r>
    </w:p>
    <w:p w:rsidR="00000000" w:rsidRDefault="00000000">
      <w:pPr>
        <w:spacing w:after="360"/>
        <w:rPr>
          <w:lang w:val="es-ES_tradnl"/>
        </w:rPr>
      </w:pPr>
      <w:r>
        <w:rPr>
          <w:lang w:val="es-ES_tradnl"/>
        </w:rPr>
        <w:t>5.</w:t>
      </w:r>
      <w:r>
        <w:rPr>
          <w:lang w:val="es-ES_tradnl"/>
        </w:rPr>
        <w:tab/>
        <w:t>Del</w:t>
      </w:r>
      <w:r>
        <w:rPr>
          <w:bCs/>
          <w:lang w:val="es-ES_tradnl"/>
        </w:rPr>
        <w:t xml:space="preserve"> 3 al 7 de octubre de 2005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GE.05-45285  (S)    091205    091205</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ind w:left="567" w:hanging="567"/>
        <w:rPr>
          <w:lang w:val="es-ES_tradnl"/>
        </w:rPr>
      </w:pPr>
      <w:r>
        <w:rPr>
          <w:lang w:val="es-ES_tradnl"/>
        </w:rPr>
        <w:t>8.</w:t>
      </w:r>
      <w:r>
        <w:rPr>
          <w:lang w:val="es-ES_tradnl"/>
        </w:rPr>
        <w:tab/>
        <w:t>Informe bienal a la Asamblea General.</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3.</w:t>
      </w:r>
      <w:r>
        <w:rPr>
          <w:lang w:val="es-ES_tradnl"/>
        </w:rPr>
        <w:tab/>
        <w:t>Además de los informes que está previsto que el Comité examine en su 41º período de sesiones (véase el calendario de examen de los informes en el tema 4), el Secretario General ha recibido el siguiente informe inicial:</w:t>
      </w:r>
    </w:p>
    <w:tbl>
      <w:tblPr>
        <w:tblW w:w="0" w:type="auto"/>
        <w:tblInd w:w="-108" w:type="dxa"/>
        <w:tblLook w:val="0000" w:firstRow="0" w:lastRow="0" w:firstColumn="0" w:lastColumn="0" w:noHBand="0" w:noVBand="0"/>
      </w:tblPr>
      <w:tblGrid>
        <w:gridCol w:w="4143"/>
        <w:gridCol w:w="2486"/>
        <w:gridCol w:w="2882"/>
      </w:tblGrid>
      <w:tr w:rsidR="00000000">
        <w:tblPrEx>
          <w:tblCellMar>
            <w:top w:w="0" w:type="dxa"/>
            <w:bottom w:w="0" w:type="dxa"/>
          </w:tblCellMar>
        </w:tblPrEx>
        <w:tc>
          <w:tcPr>
            <w:tcW w:w="4143" w:type="dxa"/>
            <w:vAlign w:val="bottom"/>
          </w:tcPr>
          <w:p w:rsidR="00000000" w:rsidRDefault="00000000">
            <w:pPr>
              <w:spacing w:after="240"/>
              <w:ind w:left="567"/>
              <w:rPr>
                <w:u w:val="single"/>
                <w:lang w:val="es-ES_tradnl"/>
              </w:rPr>
            </w:pPr>
            <w:r>
              <w:rPr>
                <w:b/>
                <w:bCs/>
                <w:lang w:val="es-ES_tradnl"/>
              </w:rPr>
              <w:t>Estado Parte</w:t>
            </w:r>
          </w:p>
        </w:tc>
        <w:tc>
          <w:tcPr>
            <w:tcW w:w="2486" w:type="dxa"/>
            <w:vAlign w:val="bottom"/>
          </w:tcPr>
          <w:p w:rsidR="00000000" w:rsidRDefault="00000000">
            <w:pPr>
              <w:spacing w:after="240"/>
              <w:rPr>
                <w:u w:val="single"/>
                <w:lang w:val="es-ES_tradnl"/>
              </w:rPr>
            </w:pPr>
            <w:r>
              <w:rPr>
                <w:b/>
                <w:bCs/>
                <w:lang w:val="es-ES_tradnl"/>
              </w:rPr>
              <w:t xml:space="preserve">Fecha en que </w:t>
            </w:r>
            <w:r>
              <w:rPr>
                <w:b/>
                <w:bCs/>
                <w:lang w:val="es-ES_tradnl"/>
              </w:rPr>
              <w:br/>
              <w:t>debía presentarse</w:t>
            </w:r>
          </w:p>
        </w:tc>
        <w:tc>
          <w:tcPr>
            <w:tcW w:w="2882" w:type="dxa"/>
            <w:vAlign w:val="bottom"/>
          </w:tcPr>
          <w:p w:rsidR="00000000" w:rsidRDefault="00000000">
            <w:pPr>
              <w:spacing w:after="240"/>
              <w:rPr>
                <w:u w:val="single"/>
              </w:rPr>
            </w:pPr>
            <w:r>
              <w:rPr>
                <w:b/>
                <w:bCs/>
                <w:lang w:val="es-ES_tradnl"/>
              </w:rPr>
              <w:t>Signatura</w:t>
            </w:r>
          </w:p>
        </w:tc>
      </w:tr>
      <w:tr w:rsidR="00000000">
        <w:tblPrEx>
          <w:tblCellMar>
            <w:top w:w="0" w:type="dxa"/>
            <w:bottom w:w="0" w:type="dxa"/>
          </w:tblCellMar>
        </w:tblPrEx>
        <w:trPr>
          <w:trHeight w:val="312"/>
        </w:trPr>
        <w:tc>
          <w:tcPr>
            <w:tcW w:w="4143" w:type="dxa"/>
          </w:tcPr>
          <w:p w:rsidR="00000000" w:rsidRDefault="00000000">
            <w:pPr>
              <w:ind w:left="567"/>
            </w:pPr>
            <w:r>
              <w:t>Congo</w:t>
            </w:r>
          </w:p>
        </w:tc>
        <w:tc>
          <w:tcPr>
            <w:tcW w:w="2486" w:type="dxa"/>
          </w:tcPr>
          <w:p w:rsidR="00000000" w:rsidRDefault="00000000">
            <w:r>
              <w:t>1995</w:t>
            </w:r>
          </w:p>
        </w:tc>
        <w:tc>
          <w:tcPr>
            <w:tcW w:w="2882" w:type="dxa"/>
          </w:tcPr>
          <w:p w:rsidR="00000000" w:rsidRDefault="00000000">
            <w:r>
              <w:t>CRC/C/COG/1</w:t>
            </w:r>
          </w:p>
        </w:tc>
      </w:tr>
      <w:tr w:rsidR="00000000">
        <w:tblPrEx>
          <w:tblCellMar>
            <w:top w:w="0" w:type="dxa"/>
            <w:bottom w:w="0" w:type="dxa"/>
          </w:tblCellMar>
        </w:tblPrEx>
        <w:trPr>
          <w:trHeight w:val="312"/>
        </w:trPr>
        <w:tc>
          <w:tcPr>
            <w:tcW w:w="4143" w:type="dxa"/>
          </w:tcPr>
          <w:p w:rsidR="00000000" w:rsidRDefault="00000000">
            <w:pPr>
              <w:ind w:left="567"/>
            </w:pPr>
            <w:r>
              <w:t>Kiribati</w:t>
            </w:r>
          </w:p>
        </w:tc>
        <w:tc>
          <w:tcPr>
            <w:tcW w:w="2486" w:type="dxa"/>
          </w:tcPr>
          <w:p w:rsidR="00000000" w:rsidRDefault="00000000">
            <w:r>
              <w:t>1998</w:t>
            </w:r>
          </w:p>
        </w:tc>
        <w:tc>
          <w:tcPr>
            <w:tcW w:w="2882" w:type="dxa"/>
          </w:tcPr>
          <w:p w:rsidR="00000000" w:rsidRDefault="00000000">
            <w:r>
              <w:t>CRC/C/KIR/1</w:t>
            </w:r>
          </w:p>
        </w:tc>
      </w:tr>
      <w:tr w:rsidR="00000000">
        <w:tblPrEx>
          <w:tblCellMar>
            <w:top w:w="0" w:type="dxa"/>
            <w:bottom w:w="0" w:type="dxa"/>
          </w:tblCellMar>
        </w:tblPrEx>
        <w:trPr>
          <w:trHeight w:val="312"/>
        </w:trPr>
        <w:tc>
          <w:tcPr>
            <w:tcW w:w="4143" w:type="dxa"/>
          </w:tcPr>
          <w:p w:rsidR="00000000" w:rsidRDefault="00000000">
            <w:pPr>
              <w:ind w:left="567"/>
            </w:pPr>
            <w:r>
              <w:t>Samoa</w:t>
            </w:r>
          </w:p>
        </w:tc>
        <w:tc>
          <w:tcPr>
            <w:tcW w:w="2486" w:type="dxa"/>
          </w:tcPr>
          <w:p w:rsidR="00000000" w:rsidRDefault="00000000">
            <w:r>
              <w:t>1996</w:t>
            </w:r>
          </w:p>
        </w:tc>
        <w:tc>
          <w:tcPr>
            <w:tcW w:w="2882" w:type="dxa"/>
          </w:tcPr>
          <w:p w:rsidR="00000000" w:rsidRDefault="00000000">
            <w:r>
              <w:t>CRC/C/WSM/1</w:t>
            </w:r>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los que está previsto examinar en el 41º período de sesiones:</w:t>
      </w:r>
    </w:p>
    <w:tbl>
      <w:tblPr>
        <w:tblW w:w="0" w:type="auto"/>
        <w:tblInd w:w="-79" w:type="dxa"/>
        <w:tblLook w:val="0000" w:firstRow="0" w:lastRow="0" w:firstColumn="0" w:lastColumn="0" w:noHBand="0" w:noVBand="0"/>
      </w:tblPr>
      <w:tblGrid>
        <w:gridCol w:w="4114"/>
        <w:gridCol w:w="2431"/>
        <w:gridCol w:w="3002"/>
      </w:tblGrid>
      <w:tr w:rsidR="00000000">
        <w:tblPrEx>
          <w:tblCellMar>
            <w:top w:w="0" w:type="dxa"/>
            <w:bottom w:w="0" w:type="dxa"/>
          </w:tblCellMar>
        </w:tblPrEx>
        <w:trPr>
          <w:tblHeader/>
        </w:trPr>
        <w:tc>
          <w:tcPr>
            <w:tcW w:w="4114" w:type="dxa"/>
            <w:vAlign w:val="bottom"/>
          </w:tcPr>
          <w:p w:rsidR="00000000" w:rsidRDefault="00000000">
            <w:pPr>
              <w:spacing w:after="240"/>
              <w:ind w:left="567"/>
              <w:rPr>
                <w:u w:val="single"/>
                <w:lang w:val="es-ES_tradnl"/>
              </w:rPr>
            </w:pPr>
            <w:r>
              <w:rPr>
                <w:b/>
                <w:bCs/>
                <w:lang w:val="es-ES_tradnl"/>
              </w:rPr>
              <w:t>Estado Parte</w:t>
            </w:r>
          </w:p>
        </w:tc>
        <w:tc>
          <w:tcPr>
            <w:tcW w:w="2431" w:type="dxa"/>
            <w:vAlign w:val="bottom"/>
          </w:tcPr>
          <w:p w:rsidR="00000000" w:rsidRDefault="00000000">
            <w:pPr>
              <w:spacing w:after="240"/>
              <w:rPr>
                <w:u w:val="single"/>
                <w:lang w:val="es-ES_tradnl"/>
              </w:rPr>
            </w:pPr>
            <w:r>
              <w:rPr>
                <w:b/>
                <w:bCs/>
                <w:lang w:val="es-ES_tradnl"/>
              </w:rPr>
              <w:t xml:space="preserve">Fecha en que </w:t>
            </w:r>
            <w:r>
              <w:rPr>
                <w:b/>
                <w:bCs/>
                <w:lang w:val="es-ES_tradnl"/>
              </w:rPr>
              <w:br/>
              <w:t>debía presentarse</w:t>
            </w:r>
          </w:p>
        </w:tc>
        <w:tc>
          <w:tcPr>
            <w:tcW w:w="3002" w:type="dxa"/>
            <w:vAlign w:val="bottom"/>
          </w:tcPr>
          <w:p w:rsidR="00000000" w:rsidRDefault="00000000">
            <w:pPr>
              <w:spacing w:after="240"/>
              <w:rPr>
                <w:u w:val="single"/>
              </w:rPr>
            </w:pPr>
            <w:r>
              <w:rPr>
                <w:b/>
                <w:bCs/>
                <w:lang w:val="es-ES_tradnl"/>
              </w:rPr>
              <w:t>Signatura</w:t>
            </w:r>
          </w:p>
        </w:tc>
      </w:tr>
      <w:tr w:rsidR="00000000">
        <w:tblPrEx>
          <w:tblCellMar>
            <w:top w:w="0" w:type="dxa"/>
            <w:bottom w:w="0" w:type="dxa"/>
          </w:tblCellMar>
        </w:tblPrEx>
        <w:tc>
          <w:tcPr>
            <w:tcW w:w="4114" w:type="dxa"/>
          </w:tcPr>
          <w:p w:rsidR="00000000" w:rsidRDefault="00000000">
            <w:pPr>
              <w:pStyle w:val="Header"/>
              <w:ind w:left="567"/>
              <w:rPr>
                <w:lang w:val="es-ES_tradnl"/>
              </w:rPr>
            </w:pPr>
            <w:r>
              <w:rPr>
                <w:lang w:val="es-ES_tradnl"/>
              </w:rPr>
              <w:t>Senegal</w:t>
            </w:r>
          </w:p>
        </w:tc>
        <w:tc>
          <w:tcPr>
            <w:tcW w:w="2431" w:type="dxa"/>
          </w:tcPr>
          <w:p w:rsidR="00000000" w:rsidRDefault="00000000">
            <w:pPr>
              <w:rPr>
                <w:lang w:val="es-ES_tradnl"/>
              </w:rPr>
            </w:pPr>
            <w:r>
              <w:rPr>
                <w:lang w:val="es-ES_tradnl"/>
              </w:rPr>
              <w:t>1997</w:t>
            </w:r>
          </w:p>
        </w:tc>
        <w:tc>
          <w:tcPr>
            <w:tcW w:w="3002" w:type="dxa"/>
          </w:tcPr>
          <w:p w:rsidR="00000000" w:rsidRDefault="00000000">
            <w:pPr>
              <w:pStyle w:val="Header"/>
              <w:rPr>
                <w:lang w:val="es-ES_tradnl"/>
              </w:rPr>
            </w:pPr>
            <w:r>
              <w:rPr>
                <w:lang w:val="es-ES_tradnl"/>
              </w:rPr>
              <w:t>CRC/C/SEN/2</w:t>
            </w:r>
          </w:p>
        </w:tc>
      </w:tr>
      <w:tr w:rsidR="00000000">
        <w:tblPrEx>
          <w:tblCellMar>
            <w:top w:w="0" w:type="dxa"/>
            <w:bottom w:w="0" w:type="dxa"/>
          </w:tblCellMar>
        </w:tblPrEx>
        <w:tc>
          <w:tcPr>
            <w:tcW w:w="4114" w:type="dxa"/>
          </w:tcPr>
          <w:p w:rsidR="00000000" w:rsidRDefault="00000000">
            <w:pPr>
              <w:pStyle w:val="Header"/>
              <w:ind w:left="567"/>
              <w:rPr>
                <w:lang w:val="es-ES_tradnl"/>
              </w:rPr>
            </w:pPr>
            <w:r>
              <w:rPr>
                <w:lang w:val="es-ES_tradnl"/>
              </w:rPr>
              <w:t>Irlanda</w:t>
            </w:r>
          </w:p>
        </w:tc>
        <w:tc>
          <w:tcPr>
            <w:tcW w:w="2431" w:type="dxa"/>
          </w:tcPr>
          <w:p w:rsidR="00000000" w:rsidRDefault="00000000">
            <w:pPr>
              <w:rPr>
                <w:lang w:val="es-ES_tradnl"/>
              </w:rPr>
            </w:pPr>
            <w:r>
              <w:rPr>
                <w:lang w:val="es-ES_tradnl"/>
              </w:rPr>
              <w:t>1999</w:t>
            </w:r>
          </w:p>
        </w:tc>
        <w:tc>
          <w:tcPr>
            <w:tcW w:w="3002" w:type="dxa"/>
          </w:tcPr>
          <w:p w:rsidR="00000000" w:rsidRDefault="00000000">
            <w:pPr>
              <w:pStyle w:val="Header"/>
              <w:rPr>
                <w:lang w:val="es-ES_tradnl"/>
              </w:rPr>
            </w:pPr>
            <w:r>
              <w:rPr>
                <w:lang w:val="es-ES_tradnl"/>
              </w:rPr>
              <w:t>CRC/C/83/Add.16</w:t>
            </w:r>
          </w:p>
        </w:tc>
      </w:tr>
      <w:tr w:rsidR="00000000">
        <w:tblPrEx>
          <w:tblCellMar>
            <w:top w:w="0" w:type="dxa"/>
            <w:bottom w:w="0" w:type="dxa"/>
          </w:tblCellMar>
        </w:tblPrEx>
        <w:tc>
          <w:tcPr>
            <w:tcW w:w="4114" w:type="dxa"/>
          </w:tcPr>
          <w:p w:rsidR="00000000" w:rsidRDefault="00000000">
            <w:pPr>
              <w:pStyle w:val="Header"/>
              <w:ind w:left="567"/>
              <w:rPr>
                <w:lang w:val="fr-CH"/>
              </w:rPr>
            </w:pPr>
            <w:r>
              <w:rPr>
                <w:lang w:val="fr-CH"/>
              </w:rPr>
              <w:t>Suriname</w:t>
            </w:r>
          </w:p>
        </w:tc>
        <w:tc>
          <w:tcPr>
            <w:tcW w:w="2431" w:type="dxa"/>
          </w:tcPr>
          <w:p w:rsidR="00000000" w:rsidRDefault="00000000">
            <w:pPr>
              <w:rPr>
                <w:lang w:val="fr-CH"/>
              </w:rPr>
            </w:pPr>
            <w:r>
              <w:rPr>
                <w:lang w:val="fr-CH"/>
              </w:rPr>
              <w:t>2000</w:t>
            </w:r>
          </w:p>
        </w:tc>
        <w:tc>
          <w:tcPr>
            <w:tcW w:w="3002" w:type="dxa"/>
          </w:tcPr>
          <w:p w:rsidR="00000000" w:rsidRDefault="00000000">
            <w:pPr>
              <w:pStyle w:val="Header"/>
              <w:rPr>
                <w:lang w:val="fr-CH"/>
              </w:rPr>
            </w:pPr>
            <w:r>
              <w:rPr>
                <w:lang w:val="fr-CH"/>
              </w:rPr>
              <w:t>CRC/C/SUR/2</w:t>
            </w:r>
          </w:p>
        </w:tc>
      </w:tr>
      <w:tr w:rsidR="00000000">
        <w:tblPrEx>
          <w:tblCellMar>
            <w:top w:w="0" w:type="dxa"/>
            <w:bottom w:w="0" w:type="dxa"/>
          </w:tblCellMar>
        </w:tblPrEx>
        <w:tc>
          <w:tcPr>
            <w:tcW w:w="4114" w:type="dxa"/>
          </w:tcPr>
          <w:p w:rsidR="00000000" w:rsidRDefault="00000000">
            <w:pPr>
              <w:pStyle w:val="Header"/>
              <w:ind w:left="567"/>
              <w:rPr>
                <w:lang w:val="fr-CH"/>
              </w:rPr>
            </w:pPr>
            <w:r>
              <w:rPr>
                <w:lang w:val="fr-CH"/>
              </w:rPr>
              <w:t>Malí</w:t>
            </w:r>
          </w:p>
        </w:tc>
        <w:tc>
          <w:tcPr>
            <w:tcW w:w="2431" w:type="dxa"/>
          </w:tcPr>
          <w:p w:rsidR="00000000" w:rsidRDefault="00000000">
            <w:pPr>
              <w:rPr>
                <w:lang w:val="fr-CH"/>
              </w:rPr>
            </w:pPr>
            <w:r>
              <w:rPr>
                <w:lang w:val="fr-CH"/>
              </w:rPr>
              <w:t>1997</w:t>
            </w:r>
          </w:p>
        </w:tc>
        <w:tc>
          <w:tcPr>
            <w:tcW w:w="3002" w:type="dxa"/>
          </w:tcPr>
          <w:p w:rsidR="00000000" w:rsidRDefault="00000000">
            <w:pPr>
              <w:pStyle w:val="Header"/>
              <w:rPr>
                <w:lang w:val="fr-CH"/>
              </w:rPr>
            </w:pPr>
            <w:r>
              <w:rPr>
                <w:lang w:val="fr-CH"/>
              </w:rPr>
              <w:t>CRC/C/MLI/2</w:t>
            </w:r>
          </w:p>
        </w:tc>
      </w:tr>
      <w:tr w:rsidR="00000000">
        <w:tblPrEx>
          <w:tblCellMar>
            <w:top w:w="0" w:type="dxa"/>
            <w:bottom w:w="0" w:type="dxa"/>
          </w:tblCellMar>
        </w:tblPrEx>
        <w:tc>
          <w:tcPr>
            <w:tcW w:w="4114" w:type="dxa"/>
          </w:tcPr>
          <w:p w:rsidR="00000000" w:rsidRDefault="00000000">
            <w:pPr>
              <w:pStyle w:val="Header"/>
              <w:ind w:left="567"/>
              <w:rPr>
                <w:lang w:val="en-GB"/>
              </w:rPr>
            </w:pPr>
            <w:r>
              <w:rPr>
                <w:lang w:val="en-GB"/>
              </w:rPr>
              <w:t>Kenya</w:t>
            </w:r>
          </w:p>
        </w:tc>
        <w:tc>
          <w:tcPr>
            <w:tcW w:w="2431" w:type="dxa"/>
          </w:tcPr>
          <w:p w:rsidR="00000000" w:rsidRDefault="00000000">
            <w:pPr>
              <w:rPr>
                <w:lang w:val="en-GB"/>
              </w:rPr>
            </w:pPr>
            <w:r>
              <w:rPr>
                <w:lang w:val="en-GB"/>
              </w:rPr>
              <w:t>1997</w:t>
            </w:r>
          </w:p>
        </w:tc>
        <w:tc>
          <w:tcPr>
            <w:tcW w:w="3002" w:type="dxa"/>
          </w:tcPr>
          <w:p w:rsidR="00000000" w:rsidRDefault="00000000">
            <w:pPr>
              <w:pStyle w:val="Header"/>
              <w:rPr>
                <w:lang w:val="en-GB"/>
              </w:rPr>
            </w:pPr>
            <w:r>
              <w:rPr>
                <w:lang w:val="en-GB"/>
              </w:rPr>
              <w:t>CRC/C/KEN/2</w:t>
            </w:r>
          </w:p>
        </w:tc>
      </w:tr>
    </w:tbl>
    <w:p w:rsidR="00000000" w:rsidRDefault="00000000">
      <w:pPr>
        <w:keepNext/>
        <w:spacing w:before="480" w:after="240"/>
        <w:rPr>
          <w:lang w:val="es-ES_tradnl"/>
        </w:rPr>
      </w:pPr>
      <w:r>
        <w:rPr>
          <w:lang w:val="es-ES_tradnl"/>
        </w:rPr>
        <w:t>5.</w:t>
      </w:r>
      <w:r>
        <w:rPr>
          <w:lang w:val="es-ES_tradnl"/>
        </w:rPr>
        <w:tab/>
        <w:t>El Secretario General ha recibido también el tercer informe periódico del siguiente Estado:</w:t>
      </w:r>
    </w:p>
    <w:tbl>
      <w:tblPr>
        <w:tblW w:w="0" w:type="auto"/>
        <w:tblInd w:w="24" w:type="dxa"/>
        <w:tblLook w:val="0000" w:firstRow="0" w:lastRow="0" w:firstColumn="0" w:lastColumn="0" w:noHBand="0" w:noVBand="0"/>
      </w:tblPr>
      <w:tblGrid>
        <w:gridCol w:w="4114"/>
        <w:gridCol w:w="2057"/>
        <w:gridCol w:w="3179"/>
      </w:tblGrid>
      <w:tr w:rsidR="00000000">
        <w:tblPrEx>
          <w:tblCellMar>
            <w:top w:w="0" w:type="dxa"/>
            <w:bottom w:w="0" w:type="dxa"/>
          </w:tblCellMar>
        </w:tblPrEx>
        <w:trPr>
          <w:tblHeader/>
        </w:trPr>
        <w:tc>
          <w:tcPr>
            <w:tcW w:w="4114" w:type="dxa"/>
            <w:vAlign w:val="bottom"/>
          </w:tcPr>
          <w:p w:rsidR="00000000" w:rsidRDefault="00000000">
            <w:pPr>
              <w:keepNext/>
              <w:spacing w:after="240"/>
              <w:ind w:left="567"/>
              <w:rPr>
                <w:u w:val="single"/>
                <w:lang w:val="es-ES_tradnl"/>
              </w:rPr>
            </w:pPr>
            <w:r>
              <w:rPr>
                <w:b/>
                <w:bCs/>
                <w:lang w:val="es-ES_tradnl"/>
              </w:rPr>
              <w:t>Estado Parte</w:t>
            </w:r>
          </w:p>
        </w:tc>
        <w:tc>
          <w:tcPr>
            <w:tcW w:w="2057" w:type="dxa"/>
            <w:vAlign w:val="bottom"/>
          </w:tcPr>
          <w:p w:rsidR="00000000" w:rsidRDefault="00000000">
            <w:pPr>
              <w:keepNext/>
              <w:spacing w:after="240"/>
              <w:rPr>
                <w:u w:val="single"/>
                <w:lang w:val="es-ES_tradnl"/>
              </w:rPr>
            </w:pPr>
            <w:r>
              <w:rPr>
                <w:b/>
                <w:bCs/>
                <w:lang w:val="es-ES_tradnl"/>
              </w:rPr>
              <w:t xml:space="preserve">Fecha en que </w:t>
            </w:r>
            <w:r>
              <w:rPr>
                <w:b/>
                <w:bCs/>
                <w:lang w:val="es-ES_tradnl"/>
              </w:rPr>
              <w:br/>
              <w:t>debía presentarse</w:t>
            </w:r>
          </w:p>
        </w:tc>
        <w:tc>
          <w:tcPr>
            <w:tcW w:w="3179" w:type="dxa"/>
            <w:vAlign w:val="bottom"/>
          </w:tcPr>
          <w:p w:rsidR="00000000" w:rsidRDefault="00000000">
            <w:pPr>
              <w:keepNext/>
              <w:spacing w:after="240"/>
              <w:rPr>
                <w:u w:val="single"/>
              </w:rPr>
            </w:pPr>
            <w:r>
              <w:rPr>
                <w:b/>
                <w:bCs/>
                <w:lang w:val="es-ES_tradnl"/>
              </w:rPr>
              <w:t>Signatura</w:t>
            </w:r>
          </w:p>
        </w:tc>
      </w:tr>
      <w:tr w:rsidR="00000000">
        <w:tblPrEx>
          <w:tblCellMar>
            <w:top w:w="0" w:type="dxa"/>
            <w:bottom w:w="0" w:type="dxa"/>
          </w:tblCellMar>
        </w:tblPrEx>
        <w:tc>
          <w:tcPr>
            <w:tcW w:w="4114" w:type="dxa"/>
          </w:tcPr>
          <w:p w:rsidR="00000000" w:rsidRDefault="00000000">
            <w:pPr>
              <w:keepNext/>
              <w:ind w:left="567"/>
            </w:pPr>
            <w:r>
              <w:t>Chile</w:t>
            </w:r>
          </w:p>
        </w:tc>
        <w:tc>
          <w:tcPr>
            <w:tcW w:w="2057" w:type="dxa"/>
          </w:tcPr>
          <w:p w:rsidR="00000000" w:rsidRDefault="00000000">
            <w:pPr>
              <w:keepNext/>
            </w:pPr>
            <w:r>
              <w:t>2002</w:t>
            </w:r>
          </w:p>
        </w:tc>
        <w:tc>
          <w:tcPr>
            <w:tcW w:w="3179" w:type="dxa"/>
          </w:tcPr>
          <w:p w:rsidR="00000000" w:rsidRDefault="00000000">
            <w:pPr>
              <w:pStyle w:val="FootnoteText"/>
              <w:keepNext/>
              <w:spacing w:after="0" w:line="240" w:lineRule="auto"/>
            </w:pPr>
            <w:r>
              <w:t>CRC/C/CHL/3</w:t>
            </w:r>
          </w:p>
        </w:tc>
      </w:tr>
    </w:tbl>
    <w:p w:rsidR="00000000" w:rsidRDefault="00000000">
      <w:pPr>
        <w:pStyle w:val="BodyTextIndent"/>
        <w:ind w:firstLine="0"/>
      </w:pPr>
      <w:r>
        <w:t>6.</w:t>
      </w:r>
      <w:r>
        <w:tab/>
        <w:t>El Secretario General también ha recibido los siguientes informes iniciales correspondientes a los Protocolos Facultativos de la Convención, además de aquellos cuyo examen está previsto en el 41º período de sesiones:</w:t>
      </w:r>
    </w:p>
    <w:p w:rsidR="00000000" w:rsidRDefault="00000000">
      <w:pPr>
        <w:pStyle w:val="BodyTextIndent"/>
        <w:keepNext/>
        <w:spacing w:before="0"/>
        <w:ind w:left="567" w:firstLine="0"/>
        <w:jc w:val="center"/>
        <w:rPr>
          <w:b/>
          <w:bCs/>
        </w:rPr>
      </w:pPr>
      <w:r>
        <w:rPr>
          <w:b/>
          <w:bCs/>
        </w:rPr>
        <w:t xml:space="preserve">Protocolo Facultativo de la Convención relativo a la participación </w:t>
      </w:r>
      <w:r>
        <w:rPr>
          <w:b/>
          <w:bCs/>
        </w:rPr>
        <w:br/>
        <w:t>de niños en los conflictos armados</w:t>
      </w:r>
    </w:p>
    <w:tbl>
      <w:tblPr>
        <w:tblW w:w="0" w:type="auto"/>
        <w:tblInd w:w="-27" w:type="dxa"/>
        <w:tblCellMar>
          <w:left w:w="57" w:type="dxa"/>
        </w:tblCellMar>
        <w:tblLook w:val="01E0" w:firstRow="1" w:lastRow="1" w:firstColumn="1" w:lastColumn="1" w:noHBand="0" w:noVBand="0"/>
      </w:tblPr>
      <w:tblGrid>
        <w:gridCol w:w="4114"/>
        <w:gridCol w:w="2057"/>
        <w:gridCol w:w="3335"/>
      </w:tblGrid>
      <w:tr w:rsidR="00000000">
        <w:trPr>
          <w:tblHeader/>
        </w:trPr>
        <w:tc>
          <w:tcPr>
            <w:tcW w:w="4114" w:type="dxa"/>
            <w:vAlign w:val="bottom"/>
          </w:tcPr>
          <w:p w:rsidR="00000000" w:rsidRDefault="00000000">
            <w:pPr>
              <w:spacing w:after="240"/>
              <w:ind w:left="567"/>
              <w:rPr>
                <w:u w:val="single"/>
                <w:lang w:val="es-ES_tradnl"/>
              </w:rPr>
            </w:pPr>
            <w:r>
              <w:rPr>
                <w:b/>
                <w:bCs/>
                <w:lang w:val="es-ES_tradnl"/>
              </w:rPr>
              <w:t>Estado Parte</w:t>
            </w:r>
          </w:p>
        </w:tc>
        <w:tc>
          <w:tcPr>
            <w:tcW w:w="2057" w:type="dxa"/>
            <w:vAlign w:val="bottom"/>
          </w:tcPr>
          <w:p w:rsidR="00000000" w:rsidRDefault="00000000">
            <w:pPr>
              <w:spacing w:after="240"/>
              <w:rPr>
                <w:u w:val="single"/>
                <w:lang w:val="es-ES_tradnl"/>
              </w:rPr>
            </w:pPr>
            <w:r>
              <w:rPr>
                <w:b/>
                <w:bCs/>
                <w:lang w:val="es-ES_tradnl"/>
              </w:rPr>
              <w:t xml:space="preserve">Fecha en que </w:t>
            </w:r>
            <w:r>
              <w:rPr>
                <w:b/>
                <w:bCs/>
                <w:lang w:val="es-ES_tradnl"/>
              </w:rPr>
              <w:br/>
              <w:t>debía presentarse</w:t>
            </w:r>
          </w:p>
        </w:tc>
        <w:tc>
          <w:tcPr>
            <w:tcW w:w="3335" w:type="dxa"/>
            <w:vAlign w:val="bottom"/>
          </w:tcPr>
          <w:p w:rsidR="00000000" w:rsidRDefault="00000000">
            <w:pPr>
              <w:spacing w:after="240"/>
              <w:rPr>
                <w:u w:val="single"/>
              </w:rPr>
            </w:pPr>
            <w:r>
              <w:rPr>
                <w:b/>
                <w:bCs/>
                <w:lang w:val="es-ES_tradnl"/>
              </w:rPr>
              <w:t>Signatura</w:t>
            </w:r>
          </w:p>
        </w:tc>
      </w:tr>
      <w:tr w:rsidR="00000000">
        <w:tc>
          <w:tcPr>
            <w:tcW w:w="4114" w:type="dxa"/>
          </w:tcPr>
          <w:p w:rsidR="00000000" w:rsidRDefault="00000000">
            <w:pPr>
              <w:ind w:left="567"/>
              <w:rPr>
                <w:lang w:val="es-ES_tradnl"/>
              </w:rPr>
            </w:pPr>
            <w:r>
              <w:rPr>
                <w:lang w:val="es-ES_tradnl"/>
              </w:rPr>
              <w:t>Kazajstán</w:t>
            </w:r>
          </w:p>
        </w:tc>
        <w:tc>
          <w:tcPr>
            <w:tcW w:w="2057" w:type="dxa"/>
          </w:tcPr>
          <w:p w:rsidR="00000000" w:rsidRDefault="00000000">
            <w:pPr>
              <w:rPr>
                <w:lang w:val="es-ES_tradnl"/>
              </w:rPr>
            </w:pPr>
            <w:r>
              <w:rPr>
                <w:lang w:val="es-ES_tradnl"/>
              </w:rPr>
              <w:t>2005</w:t>
            </w:r>
          </w:p>
        </w:tc>
        <w:tc>
          <w:tcPr>
            <w:tcW w:w="3335" w:type="dxa"/>
          </w:tcPr>
          <w:p w:rsidR="00000000" w:rsidRDefault="00000000">
            <w:pPr>
              <w:rPr>
                <w:lang w:val="es-ES_tradnl"/>
              </w:rPr>
            </w:pPr>
            <w:r>
              <w:rPr>
                <w:lang w:val="es-ES_tradnl"/>
              </w:rPr>
              <w:t>CRC/C/OPAC/KAZ/1</w:t>
            </w:r>
          </w:p>
        </w:tc>
      </w:tr>
      <w:tr w:rsidR="00000000">
        <w:tc>
          <w:tcPr>
            <w:tcW w:w="4114" w:type="dxa"/>
          </w:tcPr>
          <w:p w:rsidR="00000000" w:rsidRDefault="00000000">
            <w:pPr>
              <w:ind w:left="567"/>
            </w:pPr>
            <w:r>
              <w:t>Malta</w:t>
            </w:r>
          </w:p>
        </w:tc>
        <w:tc>
          <w:tcPr>
            <w:tcW w:w="2057" w:type="dxa"/>
          </w:tcPr>
          <w:p w:rsidR="00000000" w:rsidRDefault="00000000">
            <w:r>
              <w:t>2004</w:t>
            </w:r>
          </w:p>
        </w:tc>
        <w:tc>
          <w:tcPr>
            <w:tcW w:w="3335" w:type="dxa"/>
          </w:tcPr>
          <w:p w:rsidR="00000000" w:rsidRDefault="00000000">
            <w:r>
              <w:t>CRC/C/OPAC/MLT/1</w:t>
            </w:r>
          </w:p>
        </w:tc>
      </w:tr>
      <w:tr w:rsidR="00000000">
        <w:tc>
          <w:tcPr>
            <w:tcW w:w="4114" w:type="dxa"/>
          </w:tcPr>
          <w:p w:rsidR="00000000" w:rsidRDefault="00000000">
            <w:pPr>
              <w:ind w:left="567"/>
              <w:rPr>
                <w:lang w:val="en-GB"/>
              </w:rPr>
            </w:pPr>
            <w:r>
              <w:rPr>
                <w:lang w:val="en-GB"/>
              </w:rPr>
              <w:t>Viet Nam</w:t>
            </w:r>
          </w:p>
        </w:tc>
        <w:tc>
          <w:tcPr>
            <w:tcW w:w="2057" w:type="dxa"/>
          </w:tcPr>
          <w:p w:rsidR="00000000" w:rsidRDefault="00000000">
            <w:pPr>
              <w:rPr>
                <w:lang w:val="en-GB"/>
              </w:rPr>
            </w:pPr>
            <w:r>
              <w:rPr>
                <w:lang w:val="en-GB"/>
              </w:rPr>
              <w:t>2004</w:t>
            </w:r>
          </w:p>
        </w:tc>
        <w:tc>
          <w:tcPr>
            <w:tcW w:w="3335" w:type="dxa"/>
          </w:tcPr>
          <w:p w:rsidR="00000000" w:rsidRDefault="00000000">
            <w:pPr>
              <w:rPr>
                <w:lang w:val="en-GB"/>
              </w:rPr>
            </w:pPr>
            <w:r>
              <w:rPr>
                <w:lang w:val="en-GB"/>
              </w:rPr>
              <w:t>CRC/C/OPAC/VNM/1</w:t>
            </w:r>
          </w:p>
        </w:tc>
      </w:tr>
      <w:tr w:rsidR="00000000">
        <w:tc>
          <w:tcPr>
            <w:tcW w:w="4114" w:type="dxa"/>
          </w:tcPr>
          <w:p w:rsidR="00000000" w:rsidRDefault="00000000">
            <w:pPr>
              <w:ind w:left="567"/>
            </w:pPr>
            <w:r>
              <w:t>Costa Rica</w:t>
            </w:r>
          </w:p>
        </w:tc>
        <w:tc>
          <w:tcPr>
            <w:tcW w:w="2057" w:type="dxa"/>
          </w:tcPr>
          <w:p w:rsidR="00000000" w:rsidRDefault="00000000">
            <w:r>
              <w:t>2005</w:t>
            </w:r>
          </w:p>
        </w:tc>
        <w:tc>
          <w:tcPr>
            <w:tcW w:w="3335" w:type="dxa"/>
          </w:tcPr>
          <w:p w:rsidR="00000000" w:rsidRDefault="00000000">
            <w:r>
              <w:t>CRC/C/OPAC/CRI/1</w:t>
            </w:r>
          </w:p>
        </w:tc>
      </w:tr>
    </w:tbl>
    <w:p w:rsidR="00000000" w:rsidRDefault="00000000">
      <w:pPr>
        <w:pStyle w:val="BodyTextIndent"/>
        <w:ind w:left="567" w:firstLine="0"/>
        <w:jc w:val="center"/>
        <w:rPr>
          <w:b/>
          <w:bCs/>
          <w:lang w:val="es-ES"/>
        </w:rPr>
      </w:pPr>
      <w:r>
        <w:rPr>
          <w:b/>
          <w:bCs/>
        </w:rPr>
        <w:t xml:space="preserve">Protocolo Facultativo de la Convención relativo a la venta de niños, </w:t>
      </w:r>
      <w:r>
        <w:rPr>
          <w:b/>
          <w:bCs/>
        </w:rPr>
        <w:br/>
        <w:t>la prostitución infantil y la utilización de niños en la pornografía</w:t>
      </w:r>
    </w:p>
    <w:tbl>
      <w:tblPr>
        <w:tblW w:w="0" w:type="auto"/>
        <w:tblInd w:w="24" w:type="dxa"/>
        <w:tblLook w:val="01E0" w:firstRow="1" w:lastRow="1" w:firstColumn="1" w:lastColumn="1" w:noHBand="0" w:noVBand="0"/>
      </w:tblPr>
      <w:tblGrid>
        <w:gridCol w:w="4114"/>
        <w:gridCol w:w="2057"/>
        <w:gridCol w:w="3366"/>
      </w:tblGrid>
      <w:tr w:rsidR="00000000">
        <w:trPr>
          <w:tblHeader/>
        </w:trPr>
        <w:tc>
          <w:tcPr>
            <w:tcW w:w="4114" w:type="dxa"/>
            <w:vAlign w:val="bottom"/>
          </w:tcPr>
          <w:p w:rsidR="00000000" w:rsidRDefault="00000000">
            <w:pPr>
              <w:spacing w:after="240"/>
              <w:ind w:left="567"/>
              <w:rPr>
                <w:u w:val="single"/>
                <w:lang w:val="es-ES_tradnl"/>
              </w:rPr>
            </w:pPr>
            <w:r>
              <w:rPr>
                <w:b/>
                <w:bCs/>
                <w:lang w:val="es-ES_tradnl"/>
              </w:rPr>
              <w:t>Estado Parte</w:t>
            </w:r>
          </w:p>
        </w:tc>
        <w:tc>
          <w:tcPr>
            <w:tcW w:w="2057" w:type="dxa"/>
            <w:vAlign w:val="bottom"/>
          </w:tcPr>
          <w:p w:rsidR="00000000" w:rsidRDefault="00000000">
            <w:pPr>
              <w:spacing w:after="240"/>
              <w:rPr>
                <w:u w:val="single"/>
                <w:lang w:val="es-ES_tradnl"/>
              </w:rPr>
            </w:pPr>
            <w:r>
              <w:rPr>
                <w:b/>
                <w:bCs/>
                <w:lang w:val="es-ES_tradnl"/>
              </w:rPr>
              <w:t xml:space="preserve">Fecha en que </w:t>
            </w:r>
            <w:r>
              <w:rPr>
                <w:b/>
                <w:bCs/>
                <w:lang w:val="es-ES_tradnl"/>
              </w:rPr>
              <w:br/>
              <w:t>debía presentarse</w:t>
            </w:r>
          </w:p>
        </w:tc>
        <w:tc>
          <w:tcPr>
            <w:tcW w:w="3366" w:type="dxa"/>
            <w:vAlign w:val="bottom"/>
          </w:tcPr>
          <w:p w:rsidR="00000000" w:rsidRDefault="00000000">
            <w:pPr>
              <w:spacing w:after="240"/>
              <w:rPr>
                <w:u w:val="single"/>
              </w:rPr>
            </w:pPr>
            <w:r>
              <w:rPr>
                <w:b/>
                <w:bCs/>
                <w:lang w:val="es-ES_tradnl"/>
              </w:rPr>
              <w:t>Signatura</w:t>
            </w:r>
          </w:p>
        </w:tc>
      </w:tr>
      <w:tr w:rsidR="00000000">
        <w:trPr>
          <w:trHeight w:val="273"/>
        </w:trPr>
        <w:tc>
          <w:tcPr>
            <w:tcW w:w="4114" w:type="dxa"/>
          </w:tcPr>
          <w:p w:rsidR="00000000" w:rsidRDefault="00000000">
            <w:pPr>
              <w:ind w:left="567"/>
              <w:rPr>
                <w:lang w:val="es-ES_tradnl"/>
              </w:rPr>
            </w:pPr>
            <w:r>
              <w:rPr>
                <w:lang w:val="es-ES_tradnl"/>
              </w:rPr>
              <w:t>Dinamarca</w:t>
            </w:r>
          </w:p>
        </w:tc>
        <w:tc>
          <w:tcPr>
            <w:tcW w:w="2057" w:type="dxa"/>
          </w:tcPr>
          <w:p w:rsidR="00000000" w:rsidRDefault="00000000">
            <w:pPr>
              <w:rPr>
                <w:lang w:val="es-ES_tradnl"/>
              </w:rPr>
            </w:pPr>
            <w:r>
              <w:rPr>
                <w:lang w:val="es-ES_tradnl"/>
              </w:rPr>
              <w:t>2004</w:t>
            </w:r>
          </w:p>
        </w:tc>
        <w:tc>
          <w:tcPr>
            <w:tcW w:w="3366" w:type="dxa"/>
          </w:tcPr>
          <w:p w:rsidR="00000000" w:rsidRDefault="00000000">
            <w:pPr>
              <w:pStyle w:val="FootnoteText"/>
              <w:spacing w:after="0" w:line="240" w:lineRule="auto"/>
              <w:rPr>
                <w:lang w:val="es-ES_tradnl"/>
              </w:rPr>
            </w:pPr>
            <w:r>
              <w:rPr>
                <w:lang w:val="es-ES_tradnl"/>
              </w:rPr>
              <w:t>CRC/C/OPSC/DNK/1</w:t>
            </w:r>
          </w:p>
        </w:tc>
      </w:tr>
      <w:tr w:rsidR="00000000">
        <w:trPr>
          <w:trHeight w:val="273"/>
        </w:trPr>
        <w:tc>
          <w:tcPr>
            <w:tcW w:w="4114" w:type="dxa"/>
          </w:tcPr>
          <w:p w:rsidR="00000000" w:rsidRDefault="00000000">
            <w:pPr>
              <w:ind w:left="567"/>
              <w:rPr>
                <w:lang w:val="es-ES_tradnl"/>
              </w:rPr>
            </w:pPr>
            <w:r>
              <w:rPr>
                <w:lang w:val="es-ES_tradnl"/>
              </w:rPr>
              <w:t>República Árabe Siria</w:t>
            </w:r>
          </w:p>
        </w:tc>
        <w:tc>
          <w:tcPr>
            <w:tcW w:w="2057" w:type="dxa"/>
          </w:tcPr>
          <w:p w:rsidR="00000000" w:rsidRDefault="00000000">
            <w:pPr>
              <w:rPr>
                <w:lang w:val="en-GB"/>
              </w:rPr>
            </w:pPr>
            <w:r>
              <w:rPr>
                <w:lang w:val="en-GB"/>
              </w:rPr>
              <w:t>2005</w:t>
            </w:r>
          </w:p>
        </w:tc>
        <w:tc>
          <w:tcPr>
            <w:tcW w:w="3366" w:type="dxa"/>
          </w:tcPr>
          <w:p w:rsidR="00000000" w:rsidRDefault="00000000">
            <w:pPr>
              <w:pStyle w:val="FootnoteText"/>
              <w:spacing w:after="0" w:line="240" w:lineRule="auto"/>
              <w:rPr>
                <w:lang w:val="en-GB"/>
              </w:rPr>
            </w:pPr>
            <w:r>
              <w:rPr>
                <w:lang w:val="en-GB"/>
              </w:rPr>
              <w:t>CRC/C/OPSA/SYR/1</w:t>
            </w:r>
          </w:p>
        </w:tc>
      </w:tr>
      <w:tr w:rsidR="00000000">
        <w:trPr>
          <w:trHeight w:val="273"/>
        </w:trPr>
        <w:tc>
          <w:tcPr>
            <w:tcW w:w="4114" w:type="dxa"/>
          </w:tcPr>
          <w:p w:rsidR="00000000" w:rsidRDefault="00000000">
            <w:pPr>
              <w:ind w:left="567"/>
              <w:rPr>
                <w:lang w:val="en-GB"/>
              </w:rPr>
            </w:pPr>
            <w:r>
              <w:rPr>
                <w:lang w:val="en-GB"/>
              </w:rPr>
              <w:t xml:space="preserve">Viet Nam </w:t>
            </w:r>
          </w:p>
        </w:tc>
        <w:tc>
          <w:tcPr>
            <w:tcW w:w="2057" w:type="dxa"/>
          </w:tcPr>
          <w:p w:rsidR="00000000" w:rsidRDefault="00000000">
            <w:pPr>
              <w:rPr>
                <w:lang w:val="en-GB"/>
              </w:rPr>
            </w:pPr>
            <w:r>
              <w:rPr>
                <w:lang w:val="en-GB"/>
              </w:rPr>
              <w:t>2004</w:t>
            </w:r>
          </w:p>
        </w:tc>
        <w:tc>
          <w:tcPr>
            <w:tcW w:w="3366" w:type="dxa"/>
          </w:tcPr>
          <w:p w:rsidR="00000000" w:rsidRDefault="00000000">
            <w:pPr>
              <w:pStyle w:val="FootnoteText"/>
              <w:spacing w:after="0" w:line="240" w:lineRule="auto"/>
              <w:rPr>
                <w:lang w:val="en-GB"/>
              </w:rPr>
            </w:pPr>
            <w:r>
              <w:rPr>
                <w:lang w:val="en-GB"/>
              </w:rPr>
              <w:t>CRC/C/OPSC/VNM/1</w:t>
            </w:r>
          </w:p>
        </w:tc>
      </w:tr>
    </w:tbl>
    <w:p w:rsidR="00000000" w:rsidRDefault="00000000">
      <w:pPr>
        <w:pStyle w:val="Heading2"/>
        <w:keepNext w:val="0"/>
      </w:pPr>
      <w:r>
        <w:t>Informes atrasados</w:t>
      </w:r>
    </w:p>
    <w:p w:rsidR="00000000" w:rsidRDefault="00000000">
      <w:pPr>
        <w:spacing w:after="240"/>
        <w:rPr>
          <w:lang w:val="es-ES_tradnl"/>
        </w:rPr>
      </w:pPr>
      <w:r>
        <w:rPr>
          <w:lang w:val="es-ES_tradnl"/>
        </w:rPr>
        <w:t>7.</w:t>
      </w:r>
      <w:r>
        <w:rPr>
          <w:lang w:val="es-ES_tradnl"/>
        </w:rP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(CRC/C/41/2),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keepNext/>
        <w:spacing w:after="240"/>
        <w:rPr>
          <w:lang w:val="es-ES_tradnl"/>
        </w:rPr>
      </w:pPr>
      <w:r>
        <w:rPr>
          <w:lang w:val="es-ES_tradnl"/>
        </w:rPr>
        <w:t>8.</w:t>
      </w:r>
      <w:r>
        <w:rPr>
          <w:lang w:val="es-ES_tradnl"/>
        </w:rPr>
        <w:tab/>
        <w:t>A continuación figura un calendario provisional para el examen de los informes en el 41º período de sesiones preparado por el Secretario General en consulta con el Presidente y sujeto a la aprobación del Comité.</w:t>
      </w:r>
    </w:p>
    <w:p w:rsidR="00000000" w:rsidRDefault="00000000">
      <w:pPr>
        <w:spacing w:after="200"/>
        <w:jc w:val="center"/>
        <w:rPr>
          <w:b/>
          <w:bCs/>
          <w:sz w:val="20"/>
          <w:lang w:val="es-ES_tradnl"/>
        </w:rPr>
      </w:pPr>
      <w:r>
        <w:rPr>
          <w:b/>
          <w:bCs/>
          <w:sz w:val="20"/>
          <w:lang w:val="es-ES_tradnl"/>
        </w:rPr>
        <w:t>Calendario provisional para el examen de los informes</w:t>
      </w:r>
      <w:r>
        <w:rPr>
          <w:b/>
          <w:bCs/>
          <w:sz w:val="20"/>
          <w:lang w:val="es-ES_tradnl"/>
        </w:rPr>
        <w:br/>
        <w:t>presentados por los Estados Partes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4"/>
        <w:gridCol w:w="1347"/>
        <w:gridCol w:w="1118"/>
        <w:gridCol w:w="2158"/>
        <w:gridCol w:w="2158"/>
      </w:tblGrid>
      <w:tr w:rsidR="00000000">
        <w:tblPrEx>
          <w:tblCellMar>
            <w:top w:w="0" w:type="dxa"/>
            <w:bottom w:w="0" w:type="dxa"/>
          </w:tblCellMar>
        </w:tblPrEx>
        <w:tc>
          <w:tcPr>
            <w:tcW w:w="2948" w:type="dxa"/>
            <w:vAlign w:val="center"/>
          </w:tcPr>
          <w:p w:rsidR="00000000" w:rsidRDefault="00000000">
            <w:pPr>
              <w:keepNext/>
              <w:jc w:val="center"/>
              <w:rPr>
                <w:b/>
                <w:bCs/>
                <w:sz w:val="20"/>
                <w:lang w:val="es-ES_tradnl"/>
              </w:rPr>
            </w:pPr>
            <w:r>
              <w:rPr>
                <w:b/>
                <w:bCs/>
                <w:sz w:val="20"/>
                <w:lang w:val="es-ES_tradnl"/>
              </w:rPr>
              <w:t>Fecha</w:t>
            </w:r>
          </w:p>
        </w:tc>
        <w:tc>
          <w:tcPr>
            <w:tcW w:w="1446" w:type="dxa"/>
            <w:vAlign w:val="center"/>
          </w:tcPr>
          <w:p w:rsidR="00000000" w:rsidRDefault="00000000">
            <w:pPr>
              <w:keepNext/>
              <w:jc w:val="center"/>
              <w:rPr>
                <w:b/>
                <w:bCs/>
                <w:sz w:val="20"/>
                <w:lang w:val="es-ES_tradnl"/>
              </w:rPr>
            </w:pPr>
            <w:r>
              <w:rPr>
                <w:b/>
                <w:bCs/>
                <w:sz w:val="20"/>
                <w:lang w:val="es-ES_tradnl"/>
              </w:rPr>
              <w:t>Hora</w:t>
            </w:r>
          </w:p>
        </w:tc>
        <w:tc>
          <w:tcPr>
            <w:tcW w:w="1134" w:type="dxa"/>
            <w:vAlign w:val="center"/>
          </w:tcPr>
          <w:p w:rsidR="00000000" w:rsidRDefault="00000000">
            <w:pPr>
              <w:keepNext/>
              <w:jc w:val="center"/>
              <w:rPr>
                <w:b/>
                <w:bCs/>
                <w:sz w:val="20"/>
                <w:lang w:val="es-ES_tradnl"/>
              </w:rPr>
            </w:pPr>
            <w:r>
              <w:rPr>
                <w:b/>
                <w:bCs/>
                <w:sz w:val="20"/>
                <w:lang w:val="es-ES_tradnl"/>
              </w:rPr>
              <w:t>Tema del programa</w:t>
            </w:r>
          </w:p>
        </w:tc>
        <w:tc>
          <w:tcPr>
            <w:tcW w:w="2268" w:type="dxa"/>
            <w:vAlign w:val="center"/>
          </w:tcPr>
          <w:p w:rsidR="00000000" w:rsidRDefault="00000000">
            <w:pPr>
              <w:keepNext/>
              <w:jc w:val="center"/>
              <w:rPr>
                <w:b/>
                <w:bCs/>
                <w:sz w:val="20"/>
                <w:lang w:val="es-ES_tradnl"/>
              </w:rPr>
            </w:pPr>
            <w:r>
              <w:rPr>
                <w:b/>
                <w:bCs/>
                <w:sz w:val="20"/>
                <w:lang w:val="es-ES_tradnl"/>
              </w:rPr>
              <w:t>Sala A</w:t>
            </w:r>
          </w:p>
        </w:tc>
        <w:tc>
          <w:tcPr>
            <w:tcW w:w="2268" w:type="dxa"/>
            <w:vAlign w:val="center"/>
          </w:tcPr>
          <w:p w:rsidR="00000000" w:rsidRDefault="00000000">
            <w:pPr>
              <w:keepNext/>
              <w:jc w:val="center"/>
              <w:rPr>
                <w:b/>
                <w:bCs/>
                <w:sz w:val="20"/>
                <w:lang w:val="es-ES_tradnl"/>
              </w:rPr>
            </w:pPr>
            <w:r>
              <w:rPr>
                <w:b/>
                <w:bCs/>
                <w:sz w:val="20"/>
                <w:lang w:val="es-ES_tradnl"/>
              </w:rPr>
              <w:t>Sala B</w:t>
            </w:r>
          </w:p>
        </w:tc>
      </w:tr>
      <w:tr w:rsidR="00000000">
        <w:tblPrEx>
          <w:tblCellMar>
            <w:top w:w="0" w:type="dxa"/>
            <w:bottom w:w="0" w:type="dxa"/>
          </w:tblCellMar>
        </w:tblPrEx>
        <w:tc>
          <w:tcPr>
            <w:tcW w:w="2948" w:type="dxa"/>
          </w:tcPr>
          <w:p w:rsidR="00000000" w:rsidRDefault="00000000">
            <w:pPr>
              <w:keepNext/>
              <w:rPr>
                <w:sz w:val="20"/>
                <w:lang w:val="es-ES_tradnl"/>
              </w:rPr>
            </w:pPr>
            <w:r>
              <w:rPr>
                <w:sz w:val="20"/>
                <w:lang w:val="es-ES_tradnl"/>
              </w:rPr>
              <w:t>Lunes 9 de enero de 2006</w:t>
            </w:r>
          </w:p>
        </w:tc>
        <w:tc>
          <w:tcPr>
            <w:tcW w:w="1446" w:type="dxa"/>
          </w:tcPr>
          <w:p w:rsidR="00000000" w:rsidRDefault="00000000">
            <w:pPr>
              <w:keepNext/>
              <w:jc w:val="center"/>
              <w:rPr>
                <w:sz w:val="20"/>
                <w:lang w:val="es-ES_tradnl"/>
              </w:rPr>
            </w:pPr>
            <w:r>
              <w:rPr>
                <w:sz w:val="20"/>
                <w:lang w:val="es-ES_tradnl"/>
              </w:rPr>
              <w:t>15.00 a 18.00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Suiza OPAC</w:t>
            </w:r>
          </w:p>
        </w:tc>
        <w:tc>
          <w:tcPr>
            <w:tcW w:w="2268" w:type="dxa"/>
          </w:tcPr>
          <w:p w:rsidR="00000000" w:rsidRDefault="00000000">
            <w:pPr>
              <w:keepNext/>
              <w:jc w:val="center"/>
              <w:rPr>
                <w:sz w:val="20"/>
                <w:lang w:val="es-ES_tradnl"/>
              </w:rPr>
            </w:pPr>
            <w:r>
              <w:rPr>
                <w:sz w:val="20"/>
                <w:lang w:val="es-ES_tradnl"/>
              </w:rPr>
              <w:t>Bangladesh OPAC</w:t>
            </w:r>
          </w:p>
        </w:tc>
      </w:tr>
      <w:tr w:rsidR="00000000">
        <w:tblPrEx>
          <w:tblCellMar>
            <w:top w:w="0" w:type="dxa"/>
            <w:bottom w:w="0" w:type="dxa"/>
          </w:tblCellMar>
        </w:tblPrEx>
        <w:tc>
          <w:tcPr>
            <w:tcW w:w="2948" w:type="dxa"/>
          </w:tcPr>
          <w:p w:rsidR="00000000" w:rsidRDefault="00000000">
            <w:pPr>
              <w:keepNext/>
              <w:rPr>
                <w:sz w:val="20"/>
                <w:lang w:val="es-ES_tradnl"/>
              </w:rPr>
            </w:pPr>
            <w:r>
              <w:rPr>
                <w:sz w:val="20"/>
                <w:lang w:val="es-ES_tradnl"/>
              </w:rPr>
              <w:t>Miércoles 11 de enero de 2006</w:t>
            </w:r>
          </w:p>
        </w:tc>
        <w:tc>
          <w:tcPr>
            <w:tcW w:w="1446" w:type="dxa"/>
          </w:tcPr>
          <w:p w:rsidR="00000000" w:rsidRDefault="00000000">
            <w:pPr>
              <w:keepNext/>
              <w:jc w:val="center"/>
              <w:rPr>
                <w:sz w:val="20"/>
                <w:lang w:val="es-ES_tradnl"/>
              </w:rPr>
            </w:pPr>
            <w:r>
              <w:rPr>
                <w:sz w:val="20"/>
                <w:lang w:val="es-ES_tradnl"/>
              </w:rPr>
              <w:t>10.00 a 13.00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Kazajstán OPSA</w:t>
            </w:r>
          </w:p>
        </w:tc>
        <w:tc>
          <w:tcPr>
            <w:tcW w:w="2268" w:type="dxa"/>
          </w:tcPr>
          <w:p w:rsidR="00000000" w:rsidRDefault="00000000">
            <w:pPr>
              <w:keepNext/>
              <w:jc w:val="center"/>
              <w:rPr>
                <w:sz w:val="20"/>
                <w:lang w:val="es-ES_tradnl"/>
              </w:rPr>
            </w:pPr>
            <w:r>
              <w:rPr>
                <w:sz w:val="20"/>
                <w:lang w:val="es-ES_tradnl"/>
              </w:rPr>
              <w:t>Marruecos OPSA</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Jueves 12 de enero de 2006</w:t>
            </w:r>
          </w:p>
        </w:tc>
        <w:tc>
          <w:tcPr>
            <w:tcW w:w="1446" w:type="dxa"/>
          </w:tcPr>
          <w:p w:rsidR="00000000" w:rsidRDefault="00000000">
            <w:pPr>
              <w:keepNext/>
              <w:jc w:val="center"/>
              <w:rPr>
                <w:sz w:val="20"/>
                <w:lang w:val="es-ES_tradnl"/>
              </w:rPr>
            </w:pPr>
            <w:r>
              <w:rPr>
                <w:sz w:val="20"/>
                <w:lang w:val="es-ES_tradnl"/>
              </w:rPr>
              <w:t>10.00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Perú, tercero</w:t>
            </w:r>
          </w:p>
        </w:tc>
        <w:tc>
          <w:tcPr>
            <w:tcW w:w="2268" w:type="dxa"/>
          </w:tcPr>
          <w:p w:rsidR="00000000" w:rsidRDefault="00000000">
            <w:pPr>
              <w:keepNext/>
              <w:jc w:val="center"/>
              <w:rPr>
                <w:sz w:val="20"/>
                <w:lang w:val="es-ES_tradnl"/>
              </w:rPr>
            </w:pPr>
            <w:r>
              <w:rPr>
                <w:sz w:val="20"/>
                <w:lang w:val="es-ES_tradnl"/>
              </w:rPr>
              <w:t>Sesión privada</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vAlign w:val="center"/>
          </w:tcPr>
          <w:p w:rsidR="00000000" w:rsidRDefault="00000000">
            <w:pPr>
              <w:keepNext/>
              <w:jc w:val="center"/>
              <w:rPr>
                <w:sz w:val="20"/>
                <w:lang w:val="es-ES_tradnl"/>
              </w:rPr>
            </w:pPr>
            <w:r>
              <w:rPr>
                <w:sz w:val="20"/>
                <w:lang w:val="es-ES_tradnl"/>
              </w:rPr>
              <w:t>4</w:t>
            </w:r>
          </w:p>
        </w:tc>
        <w:tc>
          <w:tcPr>
            <w:tcW w:w="2268" w:type="dxa"/>
            <w:vAlign w:val="center"/>
          </w:tcPr>
          <w:p w:rsidR="00000000" w:rsidRDefault="00000000">
            <w:pPr>
              <w:keepNext/>
              <w:jc w:val="center"/>
              <w:rPr>
                <w:i/>
                <w:iCs/>
                <w:sz w:val="20"/>
                <w:lang w:val="es-ES_tradnl"/>
              </w:rPr>
            </w:pPr>
            <w:r>
              <w:rPr>
                <w:sz w:val="20"/>
                <w:lang w:val="es-ES_tradnl"/>
              </w:rPr>
              <w:t>Perú, tercero (</w:t>
            </w:r>
            <w:r>
              <w:rPr>
                <w:i/>
                <w:iCs/>
                <w:sz w:val="20"/>
                <w:lang w:val="es-ES_tradnl"/>
              </w:rPr>
              <w:t>continuación</w:t>
            </w:r>
            <w:r>
              <w:rPr>
                <w:sz w:val="20"/>
                <w:lang w:val="es-ES_tradnl"/>
              </w:rPr>
              <w:t>)</w:t>
            </w:r>
          </w:p>
        </w:tc>
        <w:tc>
          <w:tcPr>
            <w:tcW w:w="2268" w:type="dxa"/>
          </w:tcPr>
          <w:p w:rsidR="00000000" w:rsidRDefault="00000000">
            <w:pPr>
              <w:keepNext/>
              <w:jc w:val="center"/>
              <w:rPr>
                <w:sz w:val="20"/>
                <w:lang w:val="es-ES_tradnl"/>
              </w:rPr>
            </w:pPr>
            <w:r>
              <w:rPr>
                <w:sz w:val="20"/>
                <w:lang w:val="es-ES_tradnl"/>
              </w:rPr>
              <w:t>Sesión privada</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Viernes 13 de enero de 2006</w:t>
            </w:r>
          </w:p>
        </w:tc>
        <w:tc>
          <w:tcPr>
            <w:tcW w:w="1446" w:type="dxa"/>
            <w:vAlign w:val="center"/>
          </w:tcPr>
          <w:p w:rsidR="00000000" w:rsidRDefault="00000000">
            <w:pPr>
              <w:keepNext/>
              <w:jc w:val="center"/>
              <w:rPr>
                <w:sz w:val="20"/>
                <w:lang w:val="es-ES_tradnl"/>
              </w:rPr>
            </w:pPr>
            <w:r>
              <w:rPr>
                <w:sz w:val="20"/>
                <w:lang w:val="es-ES_tradnl"/>
              </w:rPr>
              <w:t>10.00 horas</w:t>
            </w:r>
          </w:p>
        </w:tc>
        <w:tc>
          <w:tcPr>
            <w:tcW w:w="1134" w:type="dxa"/>
            <w:vAlign w:val="center"/>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Ghana, segundo</w:t>
            </w:r>
          </w:p>
        </w:tc>
        <w:tc>
          <w:tcPr>
            <w:tcW w:w="2268" w:type="dxa"/>
          </w:tcPr>
          <w:p w:rsidR="00000000" w:rsidRDefault="00000000">
            <w:pPr>
              <w:keepNext/>
              <w:jc w:val="center"/>
              <w:rPr>
                <w:sz w:val="20"/>
                <w:lang w:val="es-ES_tradnl"/>
              </w:rPr>
            </w:pPr>
            <w:r>
              <w:rPr>
                <w:sz w:val="20"/>
                <w:lang w:val="es-ES_tradnl"/>
              </w:rPr>
              <w:t>Liechtenstein, segundo</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Ghana, segundo</w:t>
            </w:r>
          </w:p>
        </w:tc>
        <w:tc>
          <w:tcPr>
            <w:tcW w:w="2268" w:type="dxa"/>
          </w:tcPr>
          <w:p w:rsidR="00000000" w:rsidRDefault="00000000">
            <w:pPr>
              <w:keepNext/>
              <w:jc w:val="center"/>
              <w:rPr>
                <w:i/>
                <w:iCs/>
                <w:sz w:val="20"/>
                <w:lang w:val="es-ES_tradnl"/>
              </w:rPr>
            </w:pPr>
            <w:r>
              <w:rPr>
                <w:sz w:val="20"/>
                <w:lang w:val="es-ES_tradnl"/>
              </w:rPr>
              <w:t>Liechtenstein, segundo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Lunes 16 de enero de 2006</w:t>
            </w:r>
          </w:p>
        </w:tc>
        <w:tc>
          <w:tcPr>
            <w:tcW w:w="1446" w:type="dxa"/>
          </w:tcPr>
          <w:p w:rsidR="00000000" w:rsidRDefault="00000000">
            <w:pPr>
              <w:keepNext/>
              <w:jc w:val="center"/>
              <w:rPr>
                <w:sz w:val="20"/>
                <w:lang w:val="es-ES_tradnl"/>
              </w:rPr>
            </w:pPr>
            <w:r>
              <w:rPr>
                <w:sz w:val="20"/>
                <w:lang w:val="es-ES_tradnl"/>
              </w:rPr>
              <w:t>10.00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Andorra, OPSA y OPAC</w:t>
            </w:r>
          </w:p>
        </w:tc>
        <w:tc>
          <w:tcPr>
            <w:tcW w:w="2268" w:type="dxa"/>
          </w:tcPr>
          <w:p w:rsidR="00000000" w:rsidRDefault="00000000">
            <w:pPr>
              <w:keepNext/>
              <w:jc w:val="center"/>
              <w:rPr>
                <w:sz w:val="20"/>
                <w:lang w:val="es-ES_tradnl"/>
              </w:rPr>
            </w:pPr>
            <w:r>
              <w:rPr>
                <w:sz w:val="20"/>
                <w:lang w:val="es-ES_tradnl"/>
              </w:rPr>
              <w:t>Trinidad y Tabago, segundo</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tcPr>
          <w:p w:rsidR="00000000" w:rsidRDefault="00000000">
            <w:pPr>
              <w:keepNext/>
              <w:jc w:val="center"/>
              <w:rPr>
                <w:sz w:val="20"/>
                <w:lang w:val="es-ES_tradnl"/>
              </w:rPr>
            </w:pPr>
            <w:r>
              <w:rPr>
                <w:sz w:val="20"/>
                <w:lang w:val="es-ES_tradnl"/>
              </w:rPr>
              <w:t>10</w:t>
            </w:r>
          </w:p>
        </w:tc>
        <w:tc>
          <w:tcPr>
            <w:tcW w:w="2268" w:type="dxa"/>
            <w:vAlign w:val="center"/>
          </w:tcPr>
          <w:p w:rsidR="00000000" w:rsidRDefault="00000000">
            <w:pPr>
              <w:keepNext/>
              <w:jc w:val="center"/>
              <w:rPr>
                <w:sz w:val="20"/>
                <w:lang w:val="es-ES_tradnl"/>
              </w:rPr>
            </w:pPr>
            <w:r>
              <w:rPr>
                <w:sz w:val="20"/>
                <w:lang w:val="es-ES_tradnl"/>
              </w:rPr>
              <w:t>Andorra, OPSA y OPAC (</w:t>
            </w:r>
            <w:r>
              <w:rPr>
                <w:i/>
                <w:iCs/>
                <w:sz w:val="20"/>
                <w:lang w:val="es-ES_tradnl"/>
              </w:rPr>
              <w:t>continuación</w:t>
            </w:r>
            <w:r>
              <w:rPr>
                <w:sz w:val="20"/>
                <w:lang w:val="es-ES_tradnl"/>
              </w:rPr>
              <w:t>)</w:t>
            </w:r>
          </w:p>
        </w:tc>
        <w:tc>
          <w:tcPr>
            <w:tcW w:w="2268" w:type="dxa"/>
          </w:tcPr>
          <w:p w:rsidR="00000000" w:rsidRDefault="00000000">
            <w:pPr>
              <w:keepNext/>
              <w:jc w:val="center"/>
              <w:rPr>
                <w:sz w:val="20"/>
                <w:lang w:val="es-ES_tradnl"/>
              </w:rPr>
            </w:pPr>
            <w:r>
              <w:rPr>
                <w:sz w:val="20"/>
                <w:lang w:val="es-ES_tradnl"/>
              </w:rPr>
              <w:t>Trinidad y Tabago, segundo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Miércoles 18 de enero de 2006</w:t>
            </w:r>
          </w:p>
        </w:tc>
        <w:tc>
          <w:tcPr>
            <w:tcW w:w="1446" w:type="dxa"/>
          </w:tcPr>
          <w:p w:rsidR="00000000" w:rsidRDefault="00000000">
            <w:pPr>
              <w:keepNext/>
              <w:jc w:val="center"/>
              <w:rPr>
                <w:sz w:val="20"/>
                <w:lang w:val="es-ES_tradnl"/>
              </w:rPr>
            </w:pPr>
            <w:r>
              <w:rPr>
                <w:sz w:val="20"/>
                <w:lang w:val="es-ES_tradnl"/>
              </w:rPr>
              <w:t>10.00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Hungría, segundo</w:t>
            </w:r>
          </w:p>
        </w:tc>
        <w:tc>
          <w:tcPr>
            <w:tcW w:w="2268" w:type="dxa"/>
          </w:tcPr>
          <w:p w:rsidR="00000000" w:rsidRDefault="00000000">
            <w:pPr>
              <w:keepNext/>
              <w:jc w:val="center"/>
              <w:rPr>
                <w:sz w:val="20"/>
                <w:lang w:val="es-ES_tradnl"/>
              </w:rPr>
            </w:pPr>
            <w:r>
              <w:rPr>
                <w:sz w:val="20"/>
                <w:lang w:val="es-ES_tradnl"/>
              </w:rPr>
              <w:t>Lituania, segundo</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Hungría, segundo (</w:t>
            </w:r>
            <w:r>
              <w:rPr>
                <w:i/>
                <w:iCs/>
                <w:sz w:val="20"/>
                <w:lang w:val="es-ES_tradnl"/>
              </w:rPr>
              <w:t>continuación</w:t>
            </w:r>
            <w:r>
              <w:rPr>
                <w:sz w:val="20"/>
                <w:lang w:val="es-ES_tradnl"/>
              </w:rPr>
              <w:t>)</w:t>
            </w:r>
          </w:p>
        </w:tc>
        <w:tc>
          <w:tcPr>
            <w:tcW w:w="2268" w:type="dxa"/>
          </w:tcPr>
          <w:p w:rsidR="00000000" w:rsidRDefault="00000000">
            <w:pPr>
              <w:keepNext/>
              <w:jc w:val="center"/>
              <w:rPr>
                <w:i/>
                <w:iCs/>
                <w:sz w:val="20"/>
                <w:lang w:val="es-ES_tradnl"/>
              </w:rPr>
            </w:pPr>
            <w:r>
              <w:rPr>
                <w:sz w:val="20"/>
                <w:lang w:val="es-ES_tradnl"/>
              </w:rPr>
              <w:t>Lituania, segundo (</w:t>
            </w:r>
            <w:r>
              <w:rPr>
                <w:i/>
                <w:iCs/>
                <w:sz w:val="20"/>
                <w:lang w:val="es-ES_tradnl"/>
              </w:rPr>
              <w:t>continuación)</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Jueves 19 de enero de 2006</w:t>
            </w:r>
          </w:p>
        </w:tc>
        <w:tc>
          <w:tcPr>
            <w:tcW w:w="1446" w:type="dxa"/>
          </w:tcPr>
          <w:p w:rsidR="00000000" w:rsidRDefault="00000000">
            <w:pPr>
              <w:keepNext/>
              <w:jc w:val="center"/>
              <w:rPr>
                <w:sz w:val="20"/>
                <w:lang w:val="es-ES_tradnl"/>
              </w:rPr>
            </w:pPr>
            <w:r>
              <w:rPr>
                <w:sz w:val="20"/>
                <w:lang w:val="es-ES_tradnl"/>
              </w:rPr>
              <w:t>10.00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Azerbaiyán, segundo</w:t>
            </w:r>
          </w:p>
        </w:tc>
        <w:tc>
          <w:tcPr>
            <w:tcW w:w="2268" w:type="dxa"/>
          </w:tcPr>
          <w:p w:rsidR="00000000" w:rsidRDefault="00000000">
            <w:pPr>
              <w:keepNext/>
              <w:jc w:val="center"/>
              <w:rPr>
                <w:sz w:val="20"/>
                <w:lang w:val="es-ES_tradnl"/>
              </w:rPr>
            </w:pPr>
            <w:r>
              <w:rPr>
                <w:sz w:val="20"/>
                <w:lang w:val="es-ES_tradnl"/>
              </w:rPr>
              <w:t>Mauricio, segundo</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Azerbaiyán, segundo (</w:t>
            </w:r>
            <w:r>
              <w:rPr>
                <w:i/>
                <w:iCs/>
                <w:sz w:val="20"/>
                <w:lang w:val="es-ES_tradnl"/>
              </w:rPr>
              <w:t>continuación</w:t>
            </w:r>
            <w:r>
              <w:rPr>
                <w:sz w:val="20"/>
                <w:lang w:val="es-ES_tradnl"/>
              </w:rPr>
              <w:t>)</w:t>
            </w:r>
          </w:p>
        </w:tc>
        <w:tc>
          <w:tcPr>
            <w:tcW w:w="2268" w:type="dxa"/>
          </w:tcPr>
          <w:p w:rsidR="00000000" w:rsidRDefault="00000000">
            <w:pPr>
              <w:keepNext/>
              <w:jc w:val="center"/>
              <w:rPr>
                <w:sz w:val="20"/>
                <w:lang w:val="es-ES_tradnl"/>
              </w:rPr>
            </w:pPr>
            <w:r>
              <w:rPr>
                <w:sz w:val="20"/>
                <w:lang w:val="es-ES_tradnl"/>
              </w:rPr>
              <w:t>Mauricio, segundo (</w:t>
            </w:r>
            <w:r>
              <w:rPr>
                <w:i/>
                <w:iCs/>
                <w:sz w:val="20"/>
                <w:lang w:val="es-ES_tradnl"/>
              </w:rPr>
              <w:t>continuación</w:t>
            </w:r>
            <w:r>
              <w:rPr>
                <w:sz w:val="20"/>
                <w:lang w:val="es-ES_tradnl"/>
              </w:rPr>
              <w:t>)</w:t>
            </w:r>
          </w:p>
        </w:tc>
      </w:tr>
      <w:tr w:rsidR="00000000">
        <w:tblPrEx>
          <w:tblCellMar>
            <w:top w:w="0" w:type="dxa"/>
            <w:bottom w:w="0" w:type="dxa"/>
          </w:tblCellMar>
        </w:tblPrEx>
        <w:trPr>
          <w:cantSplit/>
        </w:trPr>
        <w:tc>
          <w:tcPr>
            <w:tcW w:w="2948" w:type="dxa"/>
            <w:vMerge w:val="restart"/>
          </w:tcPr>
          <w:p w:rsidR="00000000" w:rsidRDefault="00000000">
            <w:pPr>
              <w:keepNext/>
              <w:rPr>
                <w:sz w:val="20"/>
                <w:lang w:val="es-ES_tradnl"/>
              </w:rPr>
            </w:pPr>
            <w:r>
              <w:rPr>
                <w:sz w:val="20"/>
                <w:lang w:val="es-ES_tradnl"/>
              </w:rPr>
              <w:t>Martes 24 de enero de 2006</w:t>
            </w:r>
          </w:p>
        </w:tc>
        <w:tc>
          <w:tcPr>
            <w:tcW w:w="1446" w:type="dxa"/>
          </w:tcPr>
          <w:p w:rsidR="00000000" w:rsidRDefault="00000000">
            <w:pPr>
              <w:keepNext/>
              <w:jc w:val="center"/>
              <w:rPr>
                <w:sz w:val="20"/>
                <w:lang w:val="es-ES_tradnl"/>
              </w:rPr>
            </w:pPr>
            <w:r>
              <w:rPr>
                <w:sz w:val="20"/>
                <w:lang w:val="es-ES_tradnl"/>
              </w:rPr>
              <w:t>10.00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Arabia Saudita, segundo</w:t>
            </w:r>
          </w:p>
        </w:tc>
        <w:tc>
          <w:tcPr>
            <w:tcW w:w="2268" w:type="dxa"/>
          </w:tcPr>
          <w:p w:rsidR="00000000" w:rsidRDefault="00000000">
            <w:pPr>
              <w:keepNext/>
              <w:jc w:val="center"/>
              <w:rPr>
                <w:sz w:val="20"/>
                <w:lang w:val="es-ES_tradnl"/>
              </w:rPr>
            </w:pPr>
            <w:r>
              <w:rPr>
                <w:sz w:val="20"/>
                <w:lang w:val="es-ES_tradnl"/>
              </w:rPr>
              <w:t>Tailandia, segundo</w:t>
            </w:r>
          </w:p>
        </w:tc>
      </w:tr>
      <w:tr w:rsidR="00000000">
        <w:tblPrEx>
          <w:tblCellMar>
            <w:top w:w="0" w:type="dxa"/>
            <w:bottom w:w="0" w:type="dxa"/>
          </w:tblCellMar>
        </w:tblPrEx>
        <w:trPr>
          <w:cantSplit/>
        </w:trPr>
        <w:tc>
          <w:tcPr>
            <w:tcW w:w="2948" w:type="dxa"/>
            <w:vMerge/>
          </w:tcPr>
          <w:p w:rsidR="00000000" w:rsidRDefault="00000000">
            <w:pPr>
              <w:keepNext/>
              <w:rPr>
                <w:sz w:val="20"/>
                <w:lang w:val="es-ES_tradnl"/>
              </w:rPr>
            </w:pPr>
          </w:p>
        </w:tc>
        <w:tc>
          <w:tcPr>
            <w:tcW w:w="1446" w:type="dxa"/>
          </w:tcPr>
          <w:p w:rsidR="00000000" w:rsidRDefault="00000000">
            <w:pPr>
              <w:keepNext/>
              <w:jc w:val="center"/>
              <w:rPr>
                <w:sz w:val="20"/>
                <w:lang w:val="es-ES_tradnl"/>
              </w:rPr>
            </w:pPr>
            <w:r>
              <w:rPr>
                <w:sz w:val="20"/>
                <w:lang w:val="es-ES_tradnl"/>
              </w:rPr>
              <w:t>15.00 horas</w:t>
            </w:r>
          </w:p>
        </w:tc>
        <w:tc>
          <w:tcPr>
            <w:tcW w:w="1134" w:type="dxa"/>
          </w:tcPr>
          <w:p w:rsidR="00000000" w:rsidRDefault="00000000">
            <w:pPr>
              <w:keepNext/>
              <w:jc w:val="center"/>
              <w:rPr>
                <w:sz w:val="20"/>
                <w:lang w:val="es-ES_tradnl"/>
              </w:rPr>
            </w:pPr>
            <w:r>
              <w:rPr>
                <w:sz w:val="20"/>
                <w:lang w:val="es-ES_tradnl"/>
              </w:rPr>
              <w:t>4</w:t>
            </w:r>
          </w:p>
        </w:tc>
        <w:tc>
          <w:tcPr>
            <w:tcW w:w="2268" w:type="dxa"/>
          </w:tcPr>
          <w:p w:rsidR="00000000" w:rsidRDefault="00000000">
            <w:pPr>
              <w:keepNext/>
              <w:jc w:val="center"/>
              <w:rPr>
                <w:sz w:val="20"/>
                <w:lang w:val="es-ES_tradnl"/>
              </w:rPr>
            </w:pPr>
            <w:r>
              <w:rPr>
                <w:sz w:val="20"/>
                <w:lang w:val="es-ES_tradnl"/>
              </w:rPr>
              <w:t>Arabia Saudita, segundo (</w:t>
            </w:r>
            <w:r>
              <w:rPr>
                <w:i/>
                <w:iCs/>
                <w:sz w:val="20"/>
                <w:lang w:val="es-ES_tradnl"/>
              </w:rPr>
              <w:t>continuación</w:t>
            </w:r>
            <w:r>
              <w:rPr>
                <w:sz w:val="20"/>
                <w:lang w:val="es-ES_tradnl"/>
              </w:rPr>
              <w:t>)</w:t>
            </w:r>
          </w:p>
        </w:tc>
        <w:tc>
          <w:tcPr>
            <w:tcW w:w="2268" w:type="dxa"/>
          </w:tcPr>
          <w:p w:rsidR="00000000" w:rsidRDefault="00000000">
            <w:pPr>
              <w:keepNext/>
              <w:jc w:val="center"/>
              <w:rPr>
                <w:sz w:val="20"/>
                <w:lang w:val="es-ES_tradnl"/>
              </w:rPr>
            </w:pPr>
            <w:r>
              <w:rPr>
                <w:sz w:val="20"/>
                <w:lang w:val="es-ES_tradnl"/>
              </w:rPr>
              <w:t>Tailandia, segundo (</w:t>
            </w:r>
            <w:r>
              <w:rPr>
                <w:i/>
                <w:iCs/>
                <w:sz w:val="20"/>
                <w:lang w:val="es-ES_tradnl"/>
              </w:rPr>
              <w:t>continuación</w:t>
            </w:r>
            <w:r>
              <w:rPr>
                <w:sz w:val="20"/>
                <w:lang w:val="es-ES_tradnl"/>
              </w:rPr>
              <w:t>)</w:t>
            </w:r>
          </w:p>
        </w:tc>
      </w:tr>
    </w:tbl>
    <w:p w:rsidR="00000000" w:rsidRDefault="00000000">
      <w:pPr>
        <w:spacing w:before="480" w:after="240"/>
        <w:rPr>
          <w:lang w:val="es-ES_tradnl"/>
        </w:rPr>
      </w:pPr>
      <w:r>
        <w:rPr>
          <w:lang w:val="es-ES_tradnl"/>
        </w:rPr>
        <w:t>9.</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la decisión Nº 8 del Comité, adoptada en su 39º período de sesiones en junio de 2005, a los Estados Partes que no tropiezan con graves dificultades para respetar y cumplir las disposiciones consagradas en el Protocolo Facultativo relativo a la participación de niños en los conflictos armados se les ofrecerá la opción de una revisión técnica o un examen técnico en un período ordinario de sesiones.</w:t>
      </w:r>
    </w:p>
    <w:p w:rsidR="00000000" w:rsidRDefault="00000000">
      <w:pPr>
        <w:spacing w:before="240" w:after="240"/>
        <w:rPr>
          <w:lang w:val="es-ES_tradnl"/>
        </w:rPr>
      </w:pPr>
      <w:r>
        <w:rPr>
          <w:lang w:val="es-ES_tradnl"/>
        </w:rPr>
        <w:t>10.</w:t>
      </w:r>
      <w:r>
        <w:rPr>
          <w:lang w:val="es-ES_tradnl"/>
        </w:rPr>
        <w:tab/>
        <w:t>A la luz de los artículos 44 y 45 de la Convención, el Comité adoptará observaciones finales y recomendaciones para todos los Estados Partes cuyos informes haya examinado en su 41º período de sesiones en su última sesión, programada para el 27 de enero de 2006 en el Palais Wilson, Ginebra.  Se invita a asistir a esta sesión pública a los representantes de los 15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41º período de sesiones del Comité durante el cual se examinarán sus respectivos informes, y les ha pedido que envíen sus representantes a las sesiones del Comité en que se examinarán sus informes.</w:t>
      </w:r>
    </w:p>
    <w:p w:rsidR="00000000" w:rsidRDefault="00000000">
      <w:pPr>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13.</w:t>
      </w:r>
      <w:r>
        <w:rPr>
          <w:lang w:val="es-ES_tradnl"/>
        </w:rPr>
        <w:tab/>
        <w:t>En relación con este tema, el Comité continuará su debate sobre la organización de su labor futura y el procedimiento que habrá de seguirse para examinar los informes de los Estados Partes y su seguimiento, incluida, de ser necesario, la determinación de las esferas en que deba prestarse asistencia técnica.</w:t>
      </w:r>
    </w:p>
    <w:p w:rsidR="00000000" w:rsidRDefault="00000000">
      <w:pPr>
        <w:spacing w:after="240"/>
        <w:rPr>
          <w:lang w:val="es-ES_tradnl"/>
        </w:rPr>
      </w:pPr>
      <w:r>
        <w:rPr>
          <w:lang w:val="es-ES_tradnl"/>
        </w:rPr>
        <w:t>14.</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15.</w:t>
      </w:r>
      <w:r>
        <w:rPr>
          <w:lang w:val="es-ES_tradnl"/>
        </w:rPr>
        <w:tab/>
        <w:t>En relación con este tema, el Comité seguirá elaborando observaciones generales sobre la base de los diversos principios y disposiciones de la Convención.</w:t>
      </w:r>
    </w:p>
    <w:p w:rsidR="00000000" w:rsidRDefault="00000000">
      <w:pPr>
        <w:spacing w:after="240"/>
        <w:rPr>
          <w:b/>
          <w:bCs/>
          <w:lang w:val="es-ES_tradnl"/>
        </w:rPr>
      </w:pPr>
      <w:r>
        <w:rPr>
          <w:b/>
          <w:bCs/>
          <w:lang w:val="es-ES_tradnl"/>
        </w:rPr>
        <w:t>Tema 8 - Informe bienal a la Asamblea General</w:t>
      </w:r>
    </w:p>
    <w:p w:rsidR="00000000" w:rsidRDefault="00000000">
      <w:pPr>
        <w:spacing w:after="240"/>
        <w:rPr>
          <w:lang w:val="es-ES_tradnl"/>
        </w:rPr>
      </w:pPr>
      <w:r>
        <w:rPr>
          <w:lang w:val="es-ES_tradnl"/>
        </w:rPr>
        <w:t>16.</w:t>
      </w:r>
      <w:r>
        <w:rPr>
          <w:lang w:val="es-ES_tradnl"/>
        </w:rPr>
        <w:tab/>
        <w:t>En relación con este tema, el Comité examinará y adoptará su informe bienal a la Asamblea General.</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17.</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18.</w:t>
      </w:r>
      <w:r>
        <w:rPr>
          <w:lang w:val="es-ES_tradnl"/>
        </w:rPr>
        <w:tab/>
        <w:t>En relación con este tema, los miembros del Comité examinarán otros asuntos relativos a la labor de éste, según proceda.</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CRC/C/41/1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CRC/C/41/1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spacing w:after="240"/>
      <w:ind w:left="6804"/>
    </w:pPr>
    <w:rPr>
      <w:lang w:val="es-ES_tradnl"/>
    </w:rPr>
  </w:style>
  <w:style w:type="paragraph" w:styleId="BodyTextIndent">
    <w:name w:val="Body Text Indent"/>
    <w:basedOn w:val="Normal"/>
    <w:semiHidden/>
    <w:pPr>
      <w:spacing w:before="480" w:after="240"/>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1477</Words>
  <Characters>8419</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CRC/C/41/1   -05-45285</vt:lpstr>
    </vt:vector>
  </TitlesOfParts>
  <Company>ONU</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CRC/C/41/1   -05-45285</dc:title>
  <dc:subject/>
  <dc:creator>Antonio Burró Garcés</dc:creator>
  <cp:keywords/>
  <dc:description/>
  <cp:lastModifiedBy>PDF</cp:lastModifiedBy>
  <cp:revision>2</cp:revision>
  <cp:lastPrinted>2005-12-09T14:22:00Z</cp:lastPrinted>
  <dcterms:created xsi:type="dcterms:W3CDTF">2005-12-09T14:28:00Z</dcterms:created>
  <dcterms:modified xsi:type="dcterms:W3CDTF">2005-12-09T14:28:00Z</dcterms:modified>
</cp:coreProperties>
</file>