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79E5D" w14:textId="77777777" w:rsidR="00A921AF" w:rsidRDefault="00A921AF" w:rsidP="00A921AF">
      <w:pPr>
        <w:spacing w:line="60" w:lineRule="exact"/>
        <w:rPr>
          <w:sz w:val="2"/>
        </w:rPr>
        <w:sectPr w:rsidR="00A921AF" w:rsidSect="0040341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0C3ECB30" w14:textId="77777777" w:rsidR="00522298" w:rsidRPr="00522298" w:rsidRDefault="00522298" w:rsidP="005222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522298">
        <w:t>消除对妇女歧视委员会</w:t>
      </w:r>
    </w:p>
    <w:p w14:paraId="6005A051" w14:textId="77777777" w:rsidR="00522298" w:rsidRPr="00522298" w:rsidRDefault="00522298" w:rsidP="00522298">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rPr>
          <w:b/>
          <w:vertAlign w:val="superscript"/>
        </w:rPr>
      </w:pPr>
      <w:r w:rsidRPr="00522298">
        <w:rPr>
          <w:b/>
        </w:rPr>
        <w:tab/>
      </w:r>
      <w:r w:rsidRPr="00522298">
        <w:rPr>
          <w:b/>
        </w:rPr>
        <w:tab/>
      </w:r>
      <w:r w:rsidRPr="00522298">
        <w:t>关于阿根廷第八次定期报告的结论性意见</w:t>
      </w:r>
      <w:r w:rsidRPr="00D07D56">
        <w:rPr>
          <w:position w:val="4"/>
          <w:sz w:val="21"/>
        </w:rPr>
        <w:footnoteReference w:customMarkFollows="1" w:id="1"/>
        <w:t>*</w:t>
      </w:r>
    </w:p>
    <w:p w14:paraId="52E41FE3" w14:textId="24C29F6C" w:rsidR="00522298" w:rsidRPr="00522298" w:rsidRDefault="00522298" w:rsidP="00522298">
      <w:pPr>
        <w:pStyle w:val="SingleTxt"/>
      </w:pPr>
      <w:r w:rsidRPr="00522298">
        <w:t>1.</w:t>
      </w:r>
      <w:r w:rsidRPr="00522298">
        <w:tab/>
      </w:r>
      <w:r w:rsidRPr="00522298">
        <w:t>委员会在</w:t>
      </w:r>
      <w:r w:rsidRPr="00522298">
        <w:t>2026</w:t>
      </w:r>
      <w:r w:rsidRPr="00522298">
        <w:t>年</w:t>
      </w:r>
      <w:r w:rsidRPr="00522298">
        <w:t>2</w:t>
      </w:r>
      <w:r w:rsidRPr="00522298">
        <w:t>月</w:t>
      </w:r>
      <w:r w:rsidRPr="00522298">
        <w:t>10</w:t>
      </w:r>
      <w:r w:rsidRPr="00522298">
        <w:t>日举行的第</w:t>
      </w:r>
      <w:r w:rsidRPr="00522298">
        <w:t>2190</w:t>
      </w:r>
      <w:r w:rsidRPr="00522298">
        <w:t>和</w:t>
      </w:r>
      <w:r w:rsidRPr="00522298">
        <w:t>2191</w:t>
      </w:r>
      <w:r w:rsidRPr="00522298">
        <w:t>次会议</w:t>
      </w:r>
      <w:r>
        <w:t>(</w:t>
      </w:r>
      <w:r w:rsidRPr="00522298">
        <w:t>见</w:t>
      </w:r>
      <w:bookmarkStart w:id="1" w:name="bmv0"/>
      <w:r>
        <w:fldChar w:fldCharType="begin"/>
      </w:r>
      <w:r>
        <w:instrText>HYPERLINK "https://docs.un.org/zh/CEDAW/C/SR.2190"</w:instrText>
      </w:r>
      <w:r>
        <w:fldChar w:fldCharType="separate"/>
      </w:r>
      <w:r w:rsidRPr="00522298">
        <w:rPr>
          <w:rStyle w:val="af7"/>
        </w:rPr>
        <w:t>CEDAW/C/SR.2190</w:t>
      </w:r>
      <w:r>
        <w:fldChar w:fldCharType="end"/>
      </w:r>
      <w:bookmarkEnd w:id="1"/>
      <w:r w:rsidRPr="00522298">
        <w:t>和</w:t>
      </w:r>
      <w:bookmarkStart w:id="2" w:name="bmv1"/>
      <w:r>
        <w:fldChar w:fldCharType="begin"/>
      </w:r>
      <w:r>
        <w:instrText>HYPERLINK "https://docs.un.org/zh/CEDAW/C/SR.2191"</w:instrText>
      </w:r>
      <w:r>
        <w:fldChar w:fldCharType="separate"/>
      </w:r>
      <w:r w:rsidRPr="00522298">
        <w:rPr>
          <w:rStyle w:val="af7"/>
          <w:rFonts w:hint="eastAsia"/>
        </w:rPr>
        <w:t>CEDAW/C/</w:t>
      </w:r>
      <w:r w:rsidRPr="00522298">
        <w:rPr>
          <w:rStyle w:val="af7"/>
        </w:rPr>
        <w:t>SR.2191</w:t>
      </w:r>
      <w:r>
        <w:fldChar w:fldCharType="end"/>
      </w:r>
      <w:bookmarkEnd w:id="2"/>
      <w:r>
        <w:t>)</w:t>
      </w:r>
      <w:r w:rsidRPr="00522298">
        <w:t>上审议了阿根廷根据简化报告程序提交的第八次定期报告</w:t>
      </w:r>
      <w:r>
        <w:t>(</w:t>
      </w:r>
      <w:hyperlink r:id="rId20" w:history="1">
        <w:r w:rsidRPr="00522298">
          <w:rPr>
            <w:rStyle w:val="af7"/>
          </w:rPr>
          <w:t>CEDAW/C/ARG/8</w:t>
        </w:r>
      </w:hyperlink>
      <w:r>
        <w:t>)</w:t>
      </w:r>
      <w:r w:rsidRPr="00522298">
        <w:t>。</w:t>
      </w:r>
    </w:p>
    <w:p w14:paraId="14A826DA" w14:textId="44258154" w:rsidR="00522298" w:rsidRPr="00522298" w:rsidRDefault="00522298" w:rsidP="005222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
        </w:rPr>
      </w:pPr>
      <w:r>
        <w:tab/>
      </w:r>
      <w:r w:rsidRPr="00522298">
        <w:t>A.</w:t>
      </w:r>
      <w:r w:rsidRPr="00522298">
        <w:rPr>
          <w:b/>
        </w:rPr>
        <w:tab/>
      </w:r>
      <w:r w:rsidRPr="00522298">
        <w:t>导言</w:t>
      </w:r>
    </w:p>
    <w:p w14:paraId="11E73571" w14:textId="74F28646" w:rsidR="00522298" w:rsidRPr="00522298" w:rsidRDefault="00522298" w:rsidP="00522298">
      <w:pPr>
        <w:pStyle w:val="SingleTxt"/>
      </w:pPr>
      <w:r w:rsidRPr="00522298">
        <w:t>2.</w:t>
      </w:r>
      <w:r w:rsidRPr="00522298">
        <w:tab/>
      </w:r>
      <w:r w:rsidRPr="00522298">
        <w:t>委员会赞赏缔约国提交了针对报告前议题和问题清单</w:t>
      </w:r>
      <w:r>
        <w:t>(</w:t>
      </w:r>
      <w:hyperlink r:id="rId21" w:history="1">
        <w:r w:rsidRPr="00522298">
          <w:rPr>
            <w:rStyle w:val="af7"/>
          </w:rPr>
          <w:t>CEDAW/C/ARG/QPR/8</w:t>
        </w:r>
      </w:hyperlink>
      <w:r>
        <w:t>)</w:t>
      </w:r>
      <w:r w:rsidRPr="00522298">
        <w:t>编写的第八次定期报告。委员会还赞赏缔约国</w:t>
      </w:r>
      <w:r w:rsidRPr="00522298">
        <w:rPr>
          <w:rFonts w:hint="eastAsia"/>
        </w:rPr>
        <w:t>提交的关于</w:t>
      </w:r>
      <w:r w:rsidRPr="00522298">
        <w:t>委员会先前结论性意见的后续报告</w:t>
      </w:r>
      <w:r>
        <w:t>(</w:t>
      </w:r>
      <w:hyperlink r:id="rId22" w:history="1">
        <w:r w:rsidRPr="00522298">
          <w:rPr>
            <w:rStyle w:val="af7"/>
          </w:rPr>
          <w:t>CRC/C/ARG/CO/7/Add.1</w:t>
        </w:r>
      </w:hyperlink>
      <w:r>
        <w:t>)</w:t>
      </w:r>
      <w:r w:rsidRPr="00522298">
        <w:t>以及</w:t>
      </w:r>
      <w:r w:rsidRPr="00522298">
        <w:rPr>
          <w:rFonts w:hint="eastAsia"/>
        </w:rPr>
        <w:t>在委员会</w:t>
      </w:r>
      <w:r w:rsidRPr="00522298">
        <w:t>审议前提交</w:t>
      </w:r>
      <w:r w:rsidRPr="00522298">
        <w:rPr>
          <w:rFonts w:hint="eastAsia"/>
        </w:rPr>
        <w:t>的</w:t>
      </w:r>
      <w:r w:rsidRPr="00522298">
        <w:t>报告</w:t>
      </w:r>
      <w:r w:rsidRPr="00522298">
        <w:rPr>
          <w:rFonts w:hint="eastAsia"/>
        </w:rPr>
        <w:t>更新</w:t>
      </w:r>
      <w:r w:rsidRPr="00522298">
        <w:t>附件。委员会欢迎</w:t>
      </w:r>
      <w:r w:rsidRPr="00522298">
        <w:rPr>
          <w:rFonts w:hint="eastAsia"/>
        </w:rPr>
        <w:t>代表团</w:t>
      </w:r>
      <w:r w:rsidRPr="00522298">
        <w:t>在对话期间</w:t>
      </w:r>
      <w:r w:rsidRPr="00522298">
        <w:rPr>
          <w:rFonts w:hint="eastAsia"/>
        </w:rPr>
        <w:t>就</w:t>
      </w:r>
      <w:r w:rsidRPr="00522298">
        <w:t>委员会口头提出的</w:t>
      </w:r>
      <w:r w:rsidRPr="00522298">
        <w:rPr>
          <w:rFonts w:hint="eastAsia"/>
        </w:rPr>
        <w:t>问题所作</w:t>
      </w:r>
      <w:r w:rsidRPr="00522298">
        <w:t>的口头</w:t>
      </w:r>
      <w:r w:rsidRPr="00522298">
        <w:rPr>
          <w:rFonts w:hint="eastAsia"/>
        </w:rPr>
        <w:t>说明，</w:t>
      </w:r>
      <w:r w:rsidRPr="00522298">
        <w:t>以及司法部人权事务副秘书处法律顾问乌苏拉</w:t>
      </w:r>
      <w:r w:rsidR="00D07D56" w:rsidRPr="00522298">
        <w:rPr>
          <w:rFonts w:ascii="宋体" w:hAnsi="宋体"/>
        </w:rPr>
        <w:t>·</w:t>
      </w:r>
      <w:r w:rsidRPr="00522298">
        <w:t>巴塞特</w:t>
      </w:r>
      <w:r>
        <w:rPr>
          <w:rFonts w:hint="eastAsia"/>
        </w:rPr>
        <w:t>(</w:t>
      </w:r>
      <w:r w:rsidRPr="00522298">
        <w:t>Ursula Basset</w:t>
      </w:r>
      <w:r>
        <w:rPr>
          <w:rFonts w:hint="eastAsia"/>
        </w:rPr>
        <w:t>)</w:t>
      </w:r>
      <w:r w:rsidRPr="00522298">
        <w:rPr>
          <w:rFonts w:hint="eastAsia"/>
        </w:rPr>
        <w:t>所作</w:t>
      </w:r>
      <w:r w:rsidRPr="00522298">
        <w:t>的进一步澄清。</w:t>
      </w:r>
    </w:p>
    <w:p w14:paraId="6DF9E506" w14:textId="17C22DFD" w:rsidR="00522298" w:rsidRPr="00522298" w:rsidRDefault="00522298" w:rsidP="00522298">
      <w:pPr>
        <w:pStyle w:val="SingleTxt"/>
      </w:pPr>
      <w:r w:rsidRPr="00522298">
        <w:t>3.</w:t>
      </w:r>
      <w:r w:rsidRPr="00522298">
        <w:tab/>
      </w:r>
      <w:r w:rsidRPr="00522298">
        <w:t>委员会赞扬</w:t>
      </w:r>
      <w:r w:rsidRPr="00522298">
        <w:rPr>
          <w:rFonts w:hint="eastAsia"/>
        </w:rPr>
        <w:t>缔约国代表团</w:t>
      </w:r>
      <w:r w:rsidRPr="00522298">
        <w:t>由司法部人权事务副秘书</w:t>
      </w:r>
      <w:r w:rsidRPr="00522298">
        <w:rPr>
          <w:rFonts w:hint="eastAsia"/>
        </w:rPr>
        <w:t>处负责人</w:t>
      </w:r>
      <w:r w:rsidRPr="00522298">
        <w:t>华金</w:t>
      </w:r>
      <w:r w:rsidRPr="00522298">
        <w:rPr>
          <w:rFonts w:ascii="宋体" w:hAnsi="宋体"/>
        </w:rPr>
        <w:t>·</w:t>
      </w:r>
      <w:r w:rsidRPr="00522298">
        <w:t>莫加布鲁</w:t>
      </w:r>
      <w:r>
        <w:rPr>
          <w:rFonts w:hint="eastAsia"/>
        </w:rPr>
        <w:t>(</w:t>
      </w:r>
      <w:r w:rsidRPr="00522298">
        <w:t>Joaquin Mogaburu</w:t>
      </w:r>
      <w:r>
        <w:rPr>
          <w:rFonts w:hint="eastAsia"/>
        </w:rPr>
        <w:t>)</w:t>
      </w:r>
      <w:r w:rsidRPr="00522298">
        <w:t>率领</w:t>
      </w:r>
      <w:r w:rsidRPr="00522298">
        <w:rPr>
          <w:rFonts w:hint="eastAsia"/>
        </w:rPr>
        <w:t>，</w:t>
      </w:r>
      <w:r w:rsidRPr="00522298">
        <w:t>该代表团还包括来自同</w:t>
      </w:r>
      <w:r w:rsidRPr="00522298">
        <w:rPr>
          <w:rFonts w:hint="eastAsia"/>
        </w:rPr>
        <w:t>副秘书处</w:t>
      </w:r>
      <w:r w:rsidRPr="00522298">
        <w:t>的国家人权法律事务局法律顾问、外交部</w:t>
      </w:r>
      <w:r w:rsidRPr="00522298">
        <w:rPr>
          <w:rFonts w:hint="eastAsia"/>
        </w:rPr>
        <w:t>一名代表及</w:t>
      </w:r>
      <w:r w:rsidRPr="00522298">
        <w:t>阿根廷常驻</w:t>
      </w:r>
      <w:r w:rsidRPr="00522298">
        <w:rPr>
          <w:rFonts w:hint="eastAsia"/>
        </w:rPr>
        <w:t>联合国</w:t>
      </w:r>
      <w:r w:rsidRPr="00522298">
        <w:t>日内瓦</w:t>
      </w:r>
      <w:r w:rsidRPr="00522298">
        <w:rPr>
          <w:rFonts w:hint="eastAsia"/>
        </w:rPr>
        <w:t>办事处和日内瓦其他</w:t>
      </w:r>
      <w:r w:rsidRPr="00522298">
        <w:t>国际组织代表卡洛斯</w:t>
      </w:r>
      <w:r w:rsidR="00D07D56" w:rsidRPr="00522298">
        <w:rPr>
          <w:rFonts w:ascii="宋体" w:hAnsi="宋体"/>
        </w:rPr>
        <w:t>·</w:t>
      </w:r>
      <w:r w:rsidRPr="00522298">
        <w:t>马里奥</w:t>
      </w:r>
      <w:r w:rsidR="00D07D56" w:rsidRPr="00522298">
        <w:rPr>
          <w:rFonts w:ascii="宋体" w:hAnsi="宋体"/>
        </w:rPr>
        <w:t>·</w:t>
      </w:r>
      <w:r w:rsidRPr="00522298">
        <w:t>福</w:t>
      </w:r>
      <w:r w:rsidRPr="00522298">
        <w:rPr>
          <w:rFonts w:hint="eastAsia"/>
        </w:rPr>
        <w:t>尔</w:t>
      </w:r>
      <w:r w:rsidRPr="00522298">
        <w:t>多里以及</w:t>
      </w:r>
      <w:r w:rsidRPr="00522298">
        <w:rPr>
          <w:rFonts w:hint="eastAsia"/>
        </w:rPr>
        <w:t>常驻代表团</w:t>
      </w:r>
      <w:r w:rsidRPr="00522298">
        <w:t>其他代表。</w:t>
      </w:r>
      <w:r w:rsidRPr="00522298">
        <w:rPr>
          <w:rFonts w:hint="eastAsia"/>
        </w:rPr>
        <w:t xml:space="preserve"> </w:t>
      </w:r>
    </w:p>
    <w:p w14:paraId="26D40121" w14:textId="7A3965A4" w:rsidR="00522298" w:rsidRPr="00522298" w:rsidRDefault="00522298" w:rsidP="005222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rsidRPr="00522298">
        <w:t>B.</w:t>
      </w:r>
      <w:r w:rsidRPr="00522298">
        <w:tab/>
      </w:r>
      <w:r w:rsidRPr="00522298">
        <w:t>积极方面</w:t>
      </w:r>
    </w:p>
    <w:p w14:paraId="2E3C22D6" w14:textId="46FF69E8" w:rsidR="00522298" w:rsidRPr="00522298" w:rsidRDefault="00522298" w:rsidP="00522298">
      <w:pPr>
        <w:pStyle w:val="SingleTxt"/>
      </w:pPr>
      <w:r w:rsidRPr="00522298">
        <w:t>4.</w:t>
      </w:r>
      <w:r w:rsidRPr="00522298">
        <w:tab/>
      </w:r>
      <w:r w:rsidRPr="00522298">
        <w:t>委员会欢迎自</w:t>
      </w:r>
      <w:r w:rsidRPr="00522298">
        <w:t>2016</w:t>
      </w:r>
      <w:r w:rsidRPr="00522298">
        <w:t>年审议缔约国第七次定期报告</w:t>
      </w:r>
      <w:r>
        <w:t>(</w:t>
      </w:r>
      <w:hyperlink r:id="rId23" w:history="1">
        <w:r w:rsidRPr="00522298">
          <w:rPr>
            <w:rStyle w:val="af7"/>
          </w:rPr>
          <w:t>CEDAW/C/ARG/7</w:t>
        </w:r>
      </w:hyperlink>
      <w:r>
        <w:t>)</w:t>
      </w:r>
      <w:r w:rsidRPr="00522298">
        <w:t>以来在</w:t>
      </w:r>
      <w:r w:rsidRPr="00522298">
        <w:rPr>
          <w:rFonts w:hint="eastAsia"/>
        </w:rPr>
        <w:t>进行</w:t>
      </w:r>
      <w:r w:rsidRPr="00522298">
        <w:t>立法改革方面取得的进展，特别是通过了以下法律：</w:t>
      </w:r>
    </w:p>
    <w:p w14:paraId="54112908" w14:textId="79312B4B" w:rsidR="00522298" w:rsidRPr="00522298" w:rsidRDefault="00522298" w:rsidP="00522298">
      <w:pPr>
        <w:pStyle w:val="SingleTxt"/>
      </w:pPr>
      <w:r>
        <w:tab/>
        <w:t>(</w:t>
      </w:r>
      <w:r w:rsidRPr="00522298">
        <w:t>a</w:t>
      </w:r>
      <w:r>
        <w:t>)</w:t>
      </w:r>
      <w:r w:rsidRPr="00522298">
        <w:tab/>
      </w:r>
      <w:r w:rsidRPr="00522298">
        <w:rPr>
          <w:rFonts w:hint="eastAsia"/>
        </w:rPr>
        <w:t>2021</w:t>
      </w:r>
      <w:r w:rsidRPr="00522298">
        <w:rPr>
          <w:rFonts w:hint="eastAsia"/>
        </w:rPr>
        <w:t>年关于</w:t>
      </w:r>
      <w:r w:rsidRPr="00522298">
        <w:t>促进跨性别着装者、变性者</w:t>
      </w:r>
      <w:r w:rsidRPr="00522298">
        <w:rPr>
          <w:rFonts w:hint="eastAsia"/>
        </w:rPr>
        <w:t>和</w:t>
      </w:r>
      <w:r w:rsidRPr="00522298">
        <w:t>跨性别者获得正规就业机会</w:t>
      </w:r>
      <w:r w:rsidRPr="00522298">
        <w:rPr>
          <w:rFonts w:hint="eastAsia"/>
        </w:rPr>
        <w:t>的</w:t>
      </w:r>
      <w:r w:rsidRPr="00522298">
        <w:t>第</w:t>
      </w:r>
      <w:r w:rsidRPr="00522298">
        <w:t>27.636</w:t>
      </w:r>
      <w:r w:rsidRPr="00522298">
        <w:t>号</w:t>
      </w:r>
      <w:r w:rsidRPr="00522298">
        <w:rPr>
          <w:rFonts w:hint="eastAsia"/>
        </w:rPr>
        <w:t>法</w:t>
      </w:r>
      <w:r>
        <w:rPr>
          <w:rFonts w:hint="eastAsia"/>
        </w:rPr>
        <w:t>(</w:t>
      </w:r>
      <w:r w:rsidRPr="00522298">
        <w:rPr>
          <w:rFonts w:hint="eastAsia"/>
        </w:rPr>
        <w:t>称为</w:t>
      </w:r>
      <w:r w:rsidRPr="00443116">
        <w:t xml:space="preserve">Diana Sacayán </w:t>
      </w:r>
      <w:r w:rsidR="00D07D56" w:rsidRPr="00443116">
        <w:rPr>
          <w:rFonts w:hint="eastAsia"/>
        </w:rPr>
        <w:t>-</w:t>
      </w:r>
      <w:r w:rsidRPr="00443116">
        <w:t xml:space="preserve"> Lohana Berkins</w:t>
      </w:r>
      <w:r w:rsidRPr="00443116">
        <w:rPr>
          <w:rFonts w:hint="eastAsia"/>
        </w:rPr>
        <w:t>法</w:t>
      </w:r>
      <w:r w:rsidRPr="00D07D56">
        <w:rPr>
          <w:rFonts w:eastAsia="楷体" w:hint="eastAsia"/>
        </w:rPr>
        <w:t>)</w:t>
      </w:r>
      <w:r w:rsidRPr="00522298">
        <w:rPr>
          <w:rFonts w:hint="eastAsia"/>
        </w:rPr>
        <w:t>；</w:t>
      </w:r>
    </w:p>
    <w:p w14:paraId="31600813" w14:textId="1BC8219F" w:rsidR="00522298" w:rsidRPr="00522298" w:rsidRDefault="00522298" w:rsidP="00522298">
      <w:pPr>
        <w:pStyle w:val="SingleTxt"/>
      </w:pPr>
      <w:r>
        <w:tab/>
        <w:t>(</w:t>
      </w:r>
      <w:r w:rsidRPr="00522298">
        <w:t>b</w:t>
      </w:r>
      <w:r>
        <w:t>)</w:t>
      </w:r>
      <w:r w:rsidRPr="00522298">
        <w:tab/>
        <w:t>2020</w:t>
      </w:r>
      <w:r w:rsidRPr="00522298">
        <w:t>年将堕胎合法化</w:t>
      </w:r>
      <w:r w:rsidRPr="00522298">
        <w:rPr>
          <w:rFonts w:hint="eastAsia"/>
        </w:rPr>
        <w:t>的关于</w:t>
      </w:r>
      <w:r w:rsidRPr="00522298">
        <w:t>自愿中止</w:t>
      </w:r>
      <w:r w:rsidRPr="00522298">
        <w:rPr>
          <w:rFonts w:hint="eastAsia"/>
        </w:rPr>
        <w:t>妊娠的</w:t>
      </w:r>
      <w:r w:rsidRPr="00522298">
        <w:t>第</w:t>
      </w:r>
      <w:r w:rsidRPr="00522298">
        <w:t>27.610</w:t>
      </w:r>
      <w:r w:rsidRPr="00522298">
        <w:t>号</w:t>
      </w:r>
      <w:r w:rsidRPr="00522298">
        <w:rPr>
          <w:rFonts w:hint="eastAsia"/>
        </w:rPr>
        <w:t>法</w:t>
      </w:r>
      <w:r w:rsidRPr="00522298">
        <w:t>；</w:t>
      </w:r>
    </w:p>
    <w:p w14:paraId="4C229785" w14:textId="4F3C617F" w:rsidR="00522298" w:rsidRPr="00522298" w:rsidRDefault="00522298" w:rsidP="00522298">
      <w:pPr>
        <w:pStyle w:val="SingleTxt"/>
      </w:pPr>
      <w:r>
        <w:rPr>
          <w:rFonts w:asciiTheme="majorBidi" w:eastAsia="黑体" w:hAnsiTheme="majorBidi" w:cstheme="majorBidi"/>
        </w:rPr>
        <w:lastRenderedPageBreak/>
        <w:tab/>
        <w:t>(</w:t>
      </w:r>
      <w:r w:rsidRPr="00522298">
        <w:t>c</w:t>
      </w:r>
      <w:r>
        <w:t>)</w:t>
      </w:r>
      <w:r w:rsidRPr="00522298">
        <w:tab/>
        <w:t>2020</w:t>
      </w:r>
      <w:r w:rsidRPr="00522298">
        <w:t>年</w:t>
      </w:r>
      <w:r w:rsidRPr="00522298">
        <w:rPr>
          <w:rFonts w:hint="eastAsia"/>
        </w:rPr>
        <w:t>关于在怀孕和幼儿期</w:t>
      </w:r>
      <w:r w:rsidRPr="00522298">
        <w:t>提供全面</w:t>
      </w:r>
      <w:r w:rsidRPr="00522298">
        <w:rPr>
          <w:rFonts w:hint="eastAsia"/>
        </w:rPr>
        <w:t>卫生保健和协助的</w:t>
      </w:r>
      <w:r w:rsidRPr="00522298">
        <w:t>第</w:t>
      </w:r>
      <w:r w:rsidRPr="00522298">
        <w:t>27.611</w:t>
      </w:r>
      <w:r w:rsidRPr="00522298">
        <w:t>号法</w:t>
      </w:r>
      <w:r>
        <w:rPr>
          <w:rFonts w:hint="eastAsia"/>
        </w:rPr>
        <w:t>(</w:t>
      </w:r>
      <w:r w:rsidRPr="00522298">
        <w:rPr>
          <w:rFonts w:hint="eastAsia"/>
        </w:rPr>
        <w:t>称为千日法</w:t>
      </w:r>
      <w:r>
        <w:rPr>
          <w:rFonts w:hint="eastAsia"/>
        </w:rPr>
        <w:t>)</w:t>
      </w:r>
      <w:r w:rsidRPr="00522298">
        <w:t>；</w:t>
      </w:r>
    </w:p>
    <w:p w14:paraId="661BA241" w14:textId="176A55B7" w:rsidR="00522298" w:rsidRPr="00522298" w:rsidRDefault="00522298" w:rsidP="00522298">
      <w:pPr>
        <w:pStyle w:val="SingleTxt"/>
      </w:pPr>
      <w:r>
        <w:tab/>
        <w:t>(</w:t>
      </w:r>
      <w:r w:rsidRPr="00522298">
        <w:t>d</w:t>
      </w:r>
      <w:r>
        <w:t>)</w:t>
      </w:r>
      <w:r w:rsidRPr="00522298">
        <w:tab/>
        <w:t>2018</w:t>
      </w:r>
      <w:r w:rsidRPr="00522298">
        <w:t>年规定所有公职人员</w:t>
      </w:r>
      <w:r w:rsidRPr="00522298">
        <w:rPr>
          <w:rFonts w:hint="eastAsia"/>
        </w:rPr>
        <w:t>必须接受</w:t>
      </w:r>
      <w:r w:rsidRPr="00522298">
        <w:t>强制性</w:t>
      </w:r>
      <w:r w:rsidRPr="00522298">
        <w:rPr>
          <w:rFonts w:hint="eastAsia"/>
        </w:rPr>
        <w:t>的性别和</w:t>
      </w:r>
      <w:r w:rsidRPr="00522298">
        <w:t>性别</w:t>
      </w:r>
      <w:r w:rsidRPr="00522298">
        <w:rPr>
          <w:rFonts w:hint="eastAsia"/>
        </w:rPr>
        <w:t>暴力</w:t>
      </w:r>
      <w:r w:rsidRPr="00522298">
        <w:t>培训</w:t>
      </w:r>
      <w:r w:rsidRPr="00522298">
        <w:rPr>
          <w:rFonts w:hint="eastAsia"/>
        </w:rPr>
        <w:t>的</w:t>
      </w:r>
      <w:r w:rsidRPr="00522298">
        <w:t>第</w:t>
      </w:r>
      <w:r w:rsidRPr="00522298">
        <w:t>27.499</w:t>
      </w:r>
      <w:r w:rsidRPr="00522298">
        <w:t>号</w:t>
      </w:r>
      <w:r w:rsidRPr="00522298">
        <w:rPr>
          <w:rFonts w:hint="eastAsia"/>
        </w:rPr>
        <w:t>法</w:t>
      </w:r>
      <w:r>
        <w:rPr>
          <w:rFonts w:hint="eastAsia"/>
        </w:rPr>
        <w:t>(</w:t>
      </w:r>
      <w:r w:rsidRPr="00522298">
        <w:rPr>
          <w:rFonts w:hint="eastAsia"/>
        </w:rPr>
        <w:t>称为</w:t>
      </w:r>
      <w:r w:rsidRPr="00522298">
        <w:t>Micaela</w:t>
      </w:r>
      <w:r w:rsidRPr="00522298">
        <w:rPr>
          <w:rFonts w:hint="eastAsia"/>
        </w:rPr>
        <w:t>法</w:t>
      </w:r>
      <w:r>
        <w:rPr>
          <w:rFonts w:hint="eastAsia"/>
        </w:rPr>
        <w:t>)</w:t>
      </w:r>
      <w:r w:rsidRPr="00522298">
        <w:t>；</w:t>
      </w:r>
    </w:p>
    <w:p w14:paraId="4D2C88C1" w14:textId="5A752DF6" w:rsidR="00522298" w:rsidRPr="00522298" w:rsidRDefault="00522298" w:rsidP="00522298">
      <w:pPr>
        <w:pStyle w:val="SingleTxt"/>
      </w:pPr>
      <w:r>
        <w:tab/>
        <w:t>(</w:t>
      </w:r>
      <w:r w:rsidRPr="00522298">
        <w:t>e</w:t>
      </w:r>
      <w:r>
        <w:t>)</w:t>
      </w:r>
      <w:r w:rsidRPr="00522298">
        <w:tab/>
        <w:t>2018</w:t>
      </w:r>
      <w:r w:rsidRPr="00522298">
        <w:t>年关于对杀害女性受害者子女进行经济赔偿的第</w:t>
      </w:r>
      <w:r w:rsidRPr="00522298">
        <w:t>27.452</w:t>
      </w:r>
      <w:r w:rsidRPr="00522298">
        <w:t>号</w:t>
      </w:r>
      <w:r w:rsidRPr="00522298">
        <w:rPr>
          <w:rFonts w:hint="eastAsia"/>
        </w:rPr>
        <w:t>法</w:t>
      </w:r>
      <w:r>
        <w:rPr>
          <w:rFonts w:hint="eastAsia"/>
        </w:rPr>
        <w:t>(</w:t>
      </w:r>
      <w:r w:rsidRPr="00522298">
        <w:rPr>
          <w:rFonts w:hint="eastAsia"/>
        </w:rPr>
        <w:t>称为</w:t>
      </w:r>
      <w:r w:rsidRPr="00522298">
        <w:t>Brisa</w:t>
      </w:r>
      <w:r w:rsidRPr="00522298">
        <w:rPr>
          <w:rFonts w:hint="eastAsia"/>
        </w:rPr>
        <w:t>法</w:t>
      </w:r>
      <w:r>
        <w:rPr>
          <w:rFonts w:hint="eastAsia"/>
        </w:rPr>
        <w:t>)</w:t>
      </w:r>
      <w:r w:rsidRPr="00522298">
        <w:rPr>
          <w:rFonts w:hint="eastAsia"/>
        </w:rPr>
        <w:t>；</w:t>
      </w:r>
    </w:p>
    <w:p w14:paraId="40873898" w14:textId="3F9EBA82" w:rsidR="00522298" w:rsidRPr="00522298" w:rsidRDefault="00522298" w:rsidP="00522298">
      <w:pPr>
        <w:pStyle w:val="SingleTxt"/>
      </w:pPr>
      <w:r>
        <w:tab/>
        <w:t>(</w:t>
      </w:r>
      <w:r w:rsidRPr="00522298">
        <w:t>f</w:t>
      </w:r>
      <w:r>
        <w:t>)</w:t>
      </w:r>
      <w:r w:rsidRPr="00522298">
        <w:tab/>
        <w:t>2017</w:t>
      </w:r>
      <w:r w:rsidRPr="00522298">
        <w:t>年关于</w:t>
      </w:r>
      <w:r w:rsidRPr="00522298">
        <w:rPr>
          <w:rFonts w:hint="eastAsia"/>
        </w:rPr>
        <w:t>政治代表权领域性别均等的</w:t>
      </w:r>
      <w:r w:rsidRPr="00522298">
        <w:t>第</w:t>
      </w:r>
      <w:r w:rsidRPr="00522298">
        <w:t>27.412</w:t>
      </w:r>
      <w:r w:rsidRPr="00522298">
        <w:t>号法。</w:t>
      </w:r>
    </w:p>
    <w:p w14:paraId="7A4A3C4D" w14:textId="77777777" w:rsidR="00522298" w:rsidRPr="00522298" w:rsidRDefault="00522298" w:rsidP="00522298">
      <w:pPr>
        <w:pStyle w:val="SingleTxt"/>
      </w:pPr>
      <w:r w:rsidRPr="00522298">
        <w:t>5.</w:t>
      </w:r>
      <w:r w:rsidRPr="00522298">
        <w:tab/>
      </w:r>
      <w:r w:rsidRPr="00522298">
        <w:t>委员会欢迎缔约国努力改进体制和政策框架，以加快消除对妇女的歧视，促进性别平等，例如</w:t>
      </w:r>
      <w:r w:rsidRPr="00522298">
        <w:rPr>
          <w:rFonts w:hint="eastAsia"/>
        </w:rPr>
        <w:t>通过或制定</w:t>
      </w:r>
      <w:r w:rsidRPr="00522298">
        <w:t>：</w:t>
      </w:r>
    </w:p>
    <w:p w14:paraId="0CF85BCC" w14:textId="294A80C6" w:rsidR="00522298" w:rsidRPr="00522298" w:rsidRDefault="00522298" w:rsidP="00522298">
      <w:pPr>
        <w:pStyle w:val="SingleTxt"/>
      </w:pPr>
      <w:r>
        <w:tab/>
        <w:t>(</w:t>
      </w:r>
      <w:r w:rsidRPr="00522298">
        <w:t>a</w:t>
      </w:r>
      <w:r>
        <w:t>)</w:t>
      </w:r>
      <w:r w:rsidRPr="00522298">
        <w:tab/>
        <w:t>2022</w:t>
      </w:r>
      <w:r w:rsidRPr="00522298">
        <w:rPr>
          <w:rFonts w:hint="eastAsia"/>
        </w:rPr>
        <w:t>-</w:t>
      </w:r>
      <w:r w:rsidRPr="00522298">
        <w:t>2024</w:t>
      </w:r>
      <w:r w:rsidRPr="00522298">
        <w:t>年</w:t>
      </w:r>
      <w:r w:rsidRPr="00522298">
        <w:rPr>
          <w:rFonts w:hint="eastAsia"/>
        </w:rPr>
        <w:t>期间</w:t>
      </w:r>
      <w:r w:rsidRPr="00522298">
        <w:t>打击性别暴力国家行动计划；</w:t>
      </w:r>
    </w:p>
    <w:p w14:paraId="2EE66479" w14:textId="2A3B0073" w:rsidR="00522298" w:rsidRPr="00522298" w:rsidRDefault="00522298" w:rsidP="00522298">
      <w:pPr>
        <w:pStyle w:val="SingleTxt"/>
      </w:pPr>
      <w:r>
        <w:tab/>
        <w:t>(</w:t>
      </w:r>
      <w:r w:rsidRPr="00522298">
        <w:t>b</w:t>
      </w:r>
      <w:r>
        <w:t>)</w:t>
      </w:r>
      <w:r w:rsidRPr="00522298">
        <w:tab/>
        <w:t>2018</w:t>
      </w:r>
      <w:r w:rsidRPr="00522298">
        <w:rPr>
          <w:rFonts w:hint="eastAsia"/>
        </w:rPr>
        <w:t>-</w:t>
      </w:r>
      <w:r w:rsidRPr="00522298">
        <w:t>2023</w:t>
      </w:r>
      <w:r w:rsidRPr="00522298">
        <w:t>年</w:t>
      </w:r>
      <w:r w:rsidRPr="00522298">
        <w:rPr>
          <w:rFonts w:hint="eastAsia"/>
        </w:rPr>
        <w:t>期间</w:t>
      </w:r>
      <w:r w:rsidRPr="00522298">
        <w:t>预防少女</w:t>
      </w:r>
      <w:r w:rsidRPr="00522298">
        <w:rPr>
          <w:rFonts w:hint="eastAsia"/>
        </w:rPr>
        <w:t>意外</w:t>
      </w:r>
      <w:r w:rsidRPr="00522298">
        <w:t>怀孕国家计划；</w:t>
      </w:r>
    </w:p>
    <w:p w14:paraId="57A934BF" w14:textId="35BD4CF5" w:rsidR="00522298" w:rsidRPr="00522298" w:rsidRDefault="00522298" w:rsidP="00522298">
      <w:pPr>
        <w:pStyle w:val="SingleTxt"/>
      </w:pPr>
      <w:r>
        <w:tab/>
        <w:t>(</w:t>
      </w:r>
      <w:r w:rsidRPr="00522298">
        <w:t>c</w:t>
      </w:r>
      <w:r>
        <w:t>)</w:t>
      </w:r>
      <w:r w:rsidRPr="00522298">
        <w:tab/>
      </w:r>
      <w:r w:rsidRPr="00522298">
        <w:rPr>
          <w:rFonts w:hint="eastAsia"/>
          <w:i/>
          <w:iCs/>
          <w:spacing w:val="-4"/>
        </w:rPr>
        <w:t>Del Rosario</w:t>
      </w:r>
      <w:r w:rsidRPr="00522298">
        <w:rPr>
          <w:i/>
          <w:iCs/>
          <w:spacing w:val="-4"/>
        </w:rPr>
        <w:t xml:space="preserve"> Diaz</w:t>
      </w:r>
      <w:r w:rsidRPr="00522298">
        <w:rPr>
          <w:rFonts w:eastAsia="楷体"/>
          <w:spacing w:val="-4"/>
        </w:rPr>
        <w:t>诉阿根廷</w:t>
      </w:r>
      <w:r w:rsidRPr="00522298">
        <w:rPr>
          <w:spacing w:val="-4"/>
        </w:rPr>
        <w:t>案</w:t>
      </w:r>
      <w:r w:rsidRPr="00522298">
        <w:rPr>
          <w:rFonts w:hint="eastAsia"/>
          <w:spacing w:val="-4"/>
        </w:rPr>
        <w:t>的</w:t>
      </w:r>
      <w:r w:rsidRPr="00522298">
        <w:rPr>
          <w:spacing w:val="-4"/>
        </w:rPr>
        <w:t>友好解决</w:t>
      </w:r>
      <w:r w:rsidRPr="00522298">
        <w:rPr>
          <w:rFonts w:hint="eastAsia"/>
          <w:spacing w:val="-4"/>
        </w:rPr>
        <w:t>办法</w:t>
      </w:r>
      <w:r w:rsidRPr="00D07D56">
        <w:rPr>
          <w:spacing w:val="-4"/>
        </w:rPr>
        <w:t>(</w:t>
      </w:r>
      <w:hyperlink r:id="rId24" w:history="1">
        <w:r w:rsidRPr="00522298">
          <w:rPr>
            <w:rStyle w:val="af7"/>
            <w:spacing w:val="-4"/>
          </w:rPr>
          <w:t>CEDAW/C/86/D/127/2018</w:t>
        </w:r>
      </w:hyperlink>
      <w:r w:rsidRPr="00D07D56">
        <w:rPr>
          <w:spacing w:val="-4"/>
        </w:rPr>
        <w:t>)</w:t>
      </w:r>
      <w:r w:rsidRPr="00522298">
        <w:rPr>
          <w:spacing w:val="-4"/>
        </w:rPr>
        <w:t>，</w:t>
      </w:r>
      <w:r w:rsidRPr="00522298">
        <w:t>2023</w:t>
      </w:r>
      <w:r w:rsidRPr="00522298">
        <w:t>年</w:t>
      </w:r>
      <w:r w:rsidRPr="00522298">
        <w:t>10</w:t>
      </w:r>
      <w:r w:rsidRPr="00522298">
        <w:t>月。</w:t>
      </w:r>
    </w:p>
    <w:p w14:paraId="11596579" w14:textId="199EC006" w:rsidR="00522298" w:rsidRPr="00522298" w:rsidRDefault="00522298" w:rsidP="005222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rsidRPr="00522298">
        <w:t>C.</w:t>
      </w:r>
      <w:r w:rsidRPr="00522298">
        <w:tab/>
      </w:r>
      <w:r w:rsidRPr="00522298">
        <w:t>可持续发展目标</w:t>
      </w:r>
    </w:p>
    <w:p w14:paraId="2D967D85" w14:textId="0446BEC8" w:rsidR="00522298" w:rsidRPr="00522298" w:rsidRDefault="00522298" w:rsidP="00522298">
      <w:pPr>
        <w:pStyle w:val="SingleTxt"/>
      </w:pPr>
      <w:r w:rsidRPr="00522298">
        <w:t>6.</w:t>
      </w:r>
      <w:r w:rsidRPr="00522298">
        <w:tab/>
      </w:r>
      <w:r w:rsidRPr="00522298">
        <w:rPr>
          <w:rFonts w:asciiTheme="majorBidi" w:eastAsia="黑体" w:hAnsiTheme="majorBidi" w:cstheme="majorBidi"/>
        </w:rPr>
        <w:t>委员会欢迎国际社会对可持续发展目标的支持，并呼吁在执行《</w:t>
      </w:r>
      <w:r w:rsidRPr="00522298">
        <w:rPr>
          <w:rFonts w:asciiTheme="majorBidi" w:eastAsia="黑体" w:hAnsiTheme="majorBidi" w:cstheme="majorBidi"/>
        </w:rPr>
        <w:t>2030</w:t>
      </w:r>
      <w:r w:rsidRPr="00522298">
        <w:rPr>
          <w:rFonts w:asciiTheme="majorBidi" w:eastAsia="黑体" w:hAnsiTheme="majorBidi" w:cstheme="majorBidi"/>
        </w:rPr>
        <w:t>年可持续发展议程》的整个进程中，根据《公约》条款实现法律上</w:t>
      </w:r>
      <w:r>
        <w:rPr>
          <w:rFonts w:asciiTheme="majorBidi" w:eastAsia="黑体" w:hAnsiTheme="majorBidi" w:cstheme="majorBidi"/>
        </w:rPr>
        <w:t>(</w:t>
      </w:r>
      <w:r w:rsidRPr="00522298">
        <w:rPr>
          <w:rFonts w:asciiTheme="majorBidi" w:eastAsia="黑体" w:hAnsiTheme="majorBidi" w:cstheme="majorBidi"/>
        </w:rPr>
        <w:t>依法</w:t>
      </w:r>
      <w:r>
        <w:rPr>
          <w:rFonts w:asciiTheme="majorBidi" w:eastAsia="黑体" w:hAnsiTheme="majorBidi" w:cstheme="majorBidi"/>
        </w:rPr>
        <w:t>)</w:t>
      </w:r>
      <w:r w:rsidRPr="00522298">
        <w:rPr>
          <w:rFonts w:asciiTheme="majorBidi" w:eastAsia="黑体" w:hAnsiTheme="majorBidi" w:cstheme="majorBidi"/>
        </w:rPr>
        <w:t>和事实上</w:t>
      </w:r>
      <w:r>
        <w:rPr>
          <w:rFonts w:asciiTheme="majorBidi" w:eastAsia="黑体" w:hAnsiTheme="majorBidi" w:cstheme="majorBidi"/>
        </w:rPr>
        <w:t>(</w:t>
      </w:r>
      <w:r w:rsidRPr="00522298">
        <w:rPr>
          <w:rFonts w:asciiTheme="majorBidi" w:eastAsia="黑体" w:hAnsiTheme="majorBidi" w:cstheme="majorBidi"/>
        </w:rPr>
        <w:t>实质性</w:t>
      </w:r>
      <w:r>
        <w:rPr>
          <w:rFonts w:asciiTheme="majorBidi" w:eastAsia="黑体" w:hAnsiTheme="majorBidi" w:cstheme="majorBidi"/>
        </w:rPr>
        <w:t>)</w:t>
      </w:r>
      <w:r w:rsidRPr="00522298">
        <w:rPr>
          <w:rFonts w:asciiTheme="majorBidi" w:eastAsia="黑体" w:hAnsiTheme="majorBidi" w:cstheme="majorBidi"/>
        </w:rPr>
        <w:t>的性别平等。委员会回顾了目标</w:t>
      </w:r>
      <w:r w:rsidRPr="00522298">
        <w:rPr>
          <w:rFonts w:asciiTheme="majorBidi" w:eastAsia="黑体" w:hAnsiTheme="majorBidi" w:cstheme="majorBidi"/>
        </w:rPr>
        <w:t>5</w:t>
      </w:r>
      <w:r w:rsidRPr="00522298">
        <w:rPr>
          <w:rFonts w:asciiTheme="majorBidi" w:eastAsia="黑体" w:hAnsiTheme="majorBidi" w:cstheme="majorBidi"/>
        </w:rPr>
        <w:t>以及将平等和不歧视原则纳入所有</w:t>
      </w:r>
      <w:r w:rsidRPr="00522298">
        <w:rPr>
          <w:rFonts w:asciiTheme="majorBidi" w:eastAsia="黑体" w:hAnsiTheme="majorBidi" w:cstheme="majorBidi"/>
        </w:rPr>
        <w:t>17</w:t>
      </w:r>
      <w:r w:rsidRPr="00522298">
        <w:rPr>
          <w:rFonts w:asciiTheme="majorBidi" w:eastAsia="黑体" w:hAnsiTheme="majorBidi" w:cstheme="majorBidi"/>
        </w:rPr>
        <w:t>项目标主流的重要性。委员会敦促缔约国承认妇女是缔约国实现可持续发展的推动力，并为此采取相关政策和战略。</w:t>
      </w:r>
    </w:p>
    <w:p w14:paraId="015A1164" w14:textId="7A834944" w:rsidR="00522298" w:rsidRPr="00522298" w:rsidRDefault="00522298" w:rsidP="005222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rsidRPr="00522298">
        <w:t>D.</w:t>
      </w:r>
      <w:r w:rsidRPr="00522298">
        <w:tab/>
      </w:r>
      <w:r w:rsidRPr="00522298">
        <w:t>议会</w:t>
      </w:r>
    </w:p>
    <w:p w14:paraId="7759D409" w14:textId="7BF826E8" w:rsidR="00522298" w:rsidRPr="00522298" w:rsidRDefault="00522298" w:rsidP="00522298">
      <w:pPr>
        <w:pStyle w:val="SingleTxt"/>
      </w:pPr>
      <w:r w:rsidRPr="00522298">
        <w:t>7.</w:t>
      </w:r>
      <w:r w:rsidRPr="00522298">
        <w:rPr>
          <w:spacing w:val="-6"/>
        </w:rPr>
        <w:tab/>
      </w:r>
      <w:r w:rsidRPr="00522298">
        <w:rPr>
          <w:rFonts w:asciiTheme="majorBidi" w:eastAsia="黑体" w:hAnsiTheme="majorBidi" w:cstheme="majorBidi"/>
          <w:spacing w:val="-6"/>
        </w:rPr>
        <w:t>委员会强调立法权在确保《公约》得到充分执行方面的关键作用</w:t>
      </w:r>
      <w:r w:rsidRPr="00522298">
        <w:rPr>
          <w:rFonts w:asciiTheme="majorBidi" w:eastAsia="黑体" w:hAnsiTheme="majorBidi" w:cstheme="majorBidi"/>
          <w:spacing w:val="-6"/>
        </w:rPr>
        <w:t>(</w:t>
      </w:r>
      <w:r w:rsidRPr="00522298">
        <w:rPr>
          <w:rFonts w:asciiTheme="majorBidi" w:eastAsia="黑体" w:hAnsiTheme="majorBidi" w:cstheme="majorBidi"/>
          <w:spacing w:val="-6"/>
        </w:rPr>
        <w:t>见</w:t>
      </w:r>
      <w:hyperlink r:id="rId25" w:history="1">
        <w:r w:rsidRPr="00522298">
          <w:rPr>
            <w:rStyle w:val="af7"/>
            <w:spacing w:val="-6"/>
          </w:rPr>
          <w:t>A/65/38</w:t>
        </w:r>
      </w:hyperlink>
      <w:r w:rsidRPr="00522298">
        <w:rPr>
          <w:rFonts w:asciiTheme="majorBidi" w:eastAsia="黑体" w:hAnsiTheme="majorBidi" w:cstheme="majorBidi"/>
          <w:spacing w:val="-6"/>
        </w:rPr>
        <w:t>，</w:t>
      </w:r>
      <w:r w:rsidRPr="00522298">
        <w:rPr>
          <w:rFonts w:asciiTheme="majorBidi" w:eastAsia="黑体" w:hAnsiTheme="majorBidi" w:cstheme="majorBidi"/>
        </w:rPr>
        <w:t>第二部分，附件六</w:t>
      </w:r>
      <w:r>
        <w:rPr>
          <w:rFonts w:asciiTheme="majorBidi" w:eastAsia="黑体" w:hAnsiTheme="majorBidi" w:cstheme="majorBidi"/>
        </w:rPr>
        <w:t>)</w:t>
      </w:r>
      <w:r w:rsidRPr="00522298">
        <w:rPr>
          <w:rFonts w:asciiTheme="majorBidi" w:eastAsia="黑体" w:hAnsiTheme="majorBidi" w:cstheme="majorBidi"/>
        </w:rPr>
        <w:t>。委员会请国民议会依照其任务规定，从现在起至提交《公约》规定的下一次定期报告期间，采取必要措施，落实本结论性意见。</w:t>
      </w:r>
    </w:p>
    <w:p w14:paraId="4C284BA4" w14:textId="38323E0D" w:rsidR="00522298" w:rsidRPr="00522298" w:rsidRDefault="00522298" w:rsidP="005222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rsidRPr="00522298">
        <w:t>E.</w:t>
      </w:r>
      <w:r w:rsidRPr="00522298">
        <w:tab/>
      </w:r>
      <w:r w:rsidRPr="00522298">
        <w:t>主要关切领域和建议</w:t>
      </w:r>
    </w:p>
    <w:p w14:paraId="40EAA706" w14:textId="77777777" w:rsidR="00522298" w:rsidRPr="00522298" w:rsidRDefault="00522298" w:rsidP="005222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2298">
        <w:rPr>
          <w:b/>
        </w:rPr>
        <w:tab/>
      </w:r>
      <w:r w:rsidRPr="00522298">
        <w:rPr>
          <w:b/>
        </w:rPr>
        <w:tab/>
      </w:r>
      <w:r w:rsidRPr="00522298">
        <w:t>《公约》及其《任择议定书》和委员会一般性建议的可见度</w:t>
      </w:r>
    </w:p>
    <w:p w14:paraId="05165FDC" w14:textId="77777777" w:rsidR="00522298" w:rsidRPr="00522298" w:rsidRDefault="00522298" w:rsidP="00522298">
      <w:pPr>
        <w:pStyle w:val="SingleTxt"/>
      </w:pPr>
      <w:r w:rsidRPr="00522298">
        <w:t>8.</w:t>
      </w:r>
      <w:r w:rsidRPr="00522298">
        <w:tab/>
      </w:r>
      <w:r w:rsidRPr="00522298">
        <w:t>委员会关切地注意到：</w:t>
      </w:r>
    </w:p>
    <w:p w14:paraId="466823C2" w14:textId="02216DE3" w:rsidR="00522298" w:rsidRPr="00522298" w:rsidRDefault="00522298" w:rsidP="00522298">
      <w:pPr>
        <w:pStyle w:val="SingleTxt"/>
      </w:pPr>
      <w:r>
        <w:tab/>
        <w:t>(</w:t>
      </w:r>
      <w:r w:rsidRPr="00522298">
        <w:t>a</w:t>
      </w:r>
      <w:r>
        <w:t>)</w:t>
      </w:r>
      <w:r w:rsidRPr="00522298">
        <w:tab/>
      </w:r>
      <w:r w:rsidRPr="00522298">
        <w:t>自</w:t>
      </w:r>
      <w:r w:rsidRPr="00522298">
        <w:t>2024</w:t>
      </w:r>
      <w:r w:rsidRPr="00522298">
        <w:t>年以来，</w:t>
      </w:r>
      <w:r w:rsidRPr="00522298">
        <w:rPr>
          <w:rFonts w:hint="eastAsia"/>
        </w:rPr>
        <w:t>相关</w:t>
      </w:r>
      <w:r w:rsidRPr="00522298">
        <w:t>培训的实施和覆盖范围</w:t>
      </w:r>
      <w:r w:rsidRPr="00522298">
        <w:rPr>
          <w:rFonts w:hint="eastAsia"/>
        </w:rPr>
        <w:t>显著</w:t>
      </w:r>
      <w:r w:rsidRPr="00522298">
        <w:t>下降，受</w:t>
      </w:r>
      <w:r w:rsidRPr="00522298">
        <w:rPr>
          <w:rFonts w:hint="eastAsia"/>
        </w:rPr>
        <w:t>过此类</w:t>
      </w:r>
      <w:r w:rsidRPr="00522298">
        <w:t>培训的公职人员数量急剧减少；</w:t>
      </w:r>
    </w:p>
    <w:p w14:paraId="2430A318" w14:textId="578161A6" w:rsidR="00522298" w:rsidRPr="00522298" w:rsidRDefault="00522298" w:rsidP="00522298">
      <w:pPr>
        <w:pStyle w:val="SingleTxt"/>
      </w:pPr>
      <w:r>
        <w:tab/>
        <w:t>(</w:t>
      </w:r>
      <w:r w:rsidRPr="00522298">
        <w:t>b</w:t>
      </w:r>
      <w:r>
        <w:t>)</w:t>
      </w:r>
      <w:r w:rsidRPr="00522298">
        <w:tab/>
      </w:r>
      <w:r w:rsidRPr="00522298">
        <w:t>司法部</w:t>
      </w:r>
      <w:r w:rsidRPr="00522298">
        <w:rPr>
          <w:rFonts w:hint="eastAsia"/>
        </w:rPr>
        <w:t>根据</w:t>
      </w:r>
      <w:r w:rsidRPr="00522298">
        <w:t>第</w:t>
      </w:r>
      <w:r w:rsidRPr="00522298">
        <w:t>376/2025</w:t>
      </w:r>
      <w:r w:rsidRPr="00522298">
        <w:t>号决议取消了将性别</w:t>
      </w:r>
      <w:r w:rsidRPr="00522298">
        <w:rPr>
          <w:rFonts w:hint="eastAsia"/>
        </w:rPr>
        <w:t>平等</w:t>
      </w:r>
      <w:r w:rsidRPr="00522298">
        <w:t>和多样性培训作为司法任命和晋升</w:t>
      </w:r>
      <w:r w:rsidRPr="00522298">
        <w:rPr>
          <w:rFonts w:hint="eastAsia"/>
        </w:rPr>
        <w:t>流程</w:t>
      </w:r>
      <w:r w:rsidRPr="00522298">
        <w:t>优先标准</w:t>
      </w:r>
      <w:r w:rsidRPr="00522298">
        <w:rPr>
          <w:rFonts w:hint="eastAsia"/>
        </w:rPr>
        <w:t>的做法</w:t>
      </w:r>
      <w:r w:rsidRPr="00522298">
        <w:t>，</w:t>
      </w:r>
      <w:r w:rsidRPr="00522298">
        <w:rPr>
          <w:rFonts w:hint="eastAsia"/>
        </w:rPr>
        <w:t>从而</w:t>
      </w:r>
      <w:r w:rsidRPr="00522298">
        <w:t>削弱了</w:t>
      </w:r>
      <w:r w:rsidRPr="00522298">
        <w:rPr>
          <w:rFonts w:hint="eastAsia"/>
        </w:rPr>
        <w:t>促使</w:t>
      </w:r>
      <w:r w:rsidRPr="00522298">
        <w:t>法官和检察官接受妇女人权培训的机构激励措施，并可能</w:t>
      </w:r>
      <w:r w:rsidRPr="00522298">
        <w:rPr>
          <w:rFonts w:hint="eastAsia"/>
        </w:rPr>
        <w:t>影响司法部门适用</w:t>
      </w:r>
      <w:r w:rsidRPr="00522298">
        <w:t>《公约》</w:t>
      </w:r>
      <w:r w:rsidRPr="00522298">
        <w:rPr>
          <w:rFonts w:hint="eastAsia"/>
        </w:rPr>
        <w:t>和援引</w:t>
      </w:r>
      <w:r w:rsidRPr="00522298">
        <w:t>委员会一般性建议；</w:t>
      </w:r>
    </w:p>
    <w:p w14:paraId="78ED8C7C" w14:textId="198C0263" w:rsidR="00522298" w:rsidRPr="00522298" w:rsidRDefault="00522298" w:rsidP="00522298">
      <w:pPr>
        <w:pStyle w:val="SingleTxt"/>
      </w:pPr>
      <w:r>
        <w:tab/>
        <w:t>(</w:t>
      </w:r>
      <w:r w:rsidRPr="00522298">
        <w:t>c</w:t>
      </w:r>
      <w:r>
        <w:t>)</w:t>
      </w:r>
      <w:r w:rsidRPr="00522298">
        <w:tab/>
      </w:r>
      <w:r w:rsidRPr="00522298">
        <w:t>缺乏关于</w:t>
      </w:r>
      <w:r w:rsidRPr="00522298">
        <w:rPr>
          <w:rFonts w:hint="eastAsia"/>
        </w:rPr>
        <w:t>落实</w:t>
      </w:r>
      <w:r w:rsidRPr="00522298">
        <w:t>委员会根据《任择议定书》提出的意见及相关友好解决办法的系统性、公开且可</w:t>
      </w:r>
      <w:r w:rsidRPr="00522298">
        <w:rPr>
          <w:rFonts w:hint="eastAsia"/>
        </w:rPr>
        <w:t>获取</w:t>
      </w:r>
      <w:r w:rsidRPr="00522298">
        <w:t>的信息，包括为确保不再发生而采取的后续措施；</w:t>
      </w:r>
    </w:p>
    <w:p w14:paraId="4C3356CD" w14:textId="2B445BB8" w:rsidR="00522298" w:rsidRPr="00522298" w:rsidRDefault="00522298" w:rsidP="00522298">
      <w:pPr>
        <w:pStyle w:val="SingleTxt"/>
      </w:pPr>
      <w:r>
        <w:tab/>
        <w:t>(</w:t>
      </w:r>
      <w:r w:rsidRPr="00522298">
        <w:t>d</w:t>
      </w:r>
      <w:r>
        <w:t>)</w:t>
      </w:r>
      <w:r w:rsidRPr="00522298">
        <w:tab/>
      </w:r>
      <w:r w:rsidRPr="00522298">
        <w:rPr>
          <w:rFonts w:hint="eastAsia"/>
        </w:rPr>
        <w:t>一些</w:t>
      </w:r>
      <w:r w:rsidRPr="00522298">
        <w:t>公开</w:t>
      </w:r>
      <w:r w:rsidRPr="00522298">
        <w:rPr>
          <w:rFonts w:hint="eastAsia"/>
        </w:rPr>
        <w:t>言论</w:t>
      </w:r>
      <w:r w:rsidRPr="00522298">
        <w:t>建议对《公约》范围进行狭义解释，</w:t>
      </w:r>
      <w:r w:rsidRPr="00522298">
        <w:rPr>
          <w:rFonts w:hint="eastAsia"/>
        </w:rPr>
        <w:t>并称</w:t>
      </w:r>
      <w:r w:rsidRPr="00522298">
        <w:t>委员会的一般性建议</w:t>
      </w:r>
      <w:r w:rsidRPr="00522298">
        <w:rPr>
          <w:rFonts w:hint="eastAsia"/>
        </w:rPr>
        <w:t>因</w:t>
      </w:r>
      <w:r w:rsidRPr="00522298">
        <w:t>不具约束力，</w:t>
      </w:r>
      <w:r w:rsidRPr="00522298">
        <w:rPr>
          <w:rFonts w:hint="eastAsia"/>
        </w:rPr>
        <w:t>故</w:t>
      </w:r>
      <w:r w:rsidRPr="00522298">
        <w:t>对立法和政策制定的相关</w:t>
      </w:r>
      <w:r w:rsidRPr="00522298">
        <w:rPr>
          <w:rFonts w:hint="eastAsia"/>
        </w:rPr>
        <w:t>价值</w:t>
      </w:r>
      <w:r w:rsidRPr="00522298">
        <w:t>有限。</w:t>
      </w:r>
    </w:p>
    <w:p w14:paraId="6895C3B9" w14:textId="77777777" w:rsidR="00522298" w:rsidRPr="00522298" w:rsidRDefault="00522298" w:rsidP="00522298">
      <w:pPr>
        <w:pStyle w:val="SingleTxt"/>
        <w:rPr>
          <w:rFonts w:asciiTheme="majorBidi" w:eastAsia="黑体" w:hAnsiTheme="majorBidi" w:cstheme="majorBidi"/>
        </w:rPr>
      </w:pPr>
      <w:r w:rsidRPr="00522298">
        <w:t>9.</w:t>
      </w:r>
      <w:r w:rsidRPr="00522298">
        <w:tab/>
      </w:r>
      <w:r w:rsidRPr="00522298">
        <w:rPr>
          <w:rFonts w:asciiTheme="majorBidi" w:eastAsia="黑体" w:hAnsiTheme="majorBidi" w:cstheme="majorBidi"/>
          <w:spacing w:val="-4"/>
        </w:rPr>
        <w:t>委员会回顾其一般性建议是对缔约国根据《公约》承担的义务的权威解释，</w:t>
      </w:r>
      <w:r w:rsidRPr="00522298">
        <w:rPr>
          <w:rFonts w:asciiTheme="majorBidi" w:eastAsia="黑体" w:hAnsiTheme="majorBidi" w:cstheme="majorBidi"/>
        </w:rPr>
        <w:t>对于确保《公约》得到充分有效执行至关重要，建议缔约国：</w:t>
      </w:r>
    </w:p>
    <w:p w14:paraId="54827476" w14:textId="787F6DD1" w:rsidR="00522298" w:rsidRPr="00522298" w:rsidRDefault="00522298" w:rsidP="00522298">
      <w:pPr>
        <w:pStyle w:val="SingleTxt"/>
        <w:rPr>
          <w:rFonts w:asciiTheme="majorBidi" w:eastAsia="黑体" w:hAnsiTheme="majorBidi" w:cstheme="majorBidi"/>
        </w:rPr>
      </w:pPr>
      <w:r>
        <w:tab/>
        <w:t>(</w:t>
      </w:r>
      <w:r w:rsidRPr="00522298">
        <w:t>a</w:t>
      </w:r>
      <w:r>
        <w:t>)</w:t>
      </w:r>
      <w:r w:rsidRPr="00522298">
        <w:tab/>
      </w:r>
      <w:r w:rsidRPr="00522298">
        <w:rPr>
          <w:rFonts w:asciiTheme="majorBidi" w:eastAsia="黑体" w:hAnsiTheme="majorBidi" w:cstheme="majorBidi"/>
        </w:rPr>
        <w:t>确保政府各部门和各级全面、有效实施第</w:t>
      </w:r>
      <w:r w:rsidRPr="00522298">
        <w:rPr>
          <w:rFonts w:asciiTheme="majorBidi" w:eastAsia="黑体" w:hAnsiTheme="majorBidi" w:cstheme="majorBidi"/>
        </w:rPr>
        <w:t>27.499</w:t>
      </w:r>
      <w:r w:rsidRPr="00522298">
        <w:rPr>
          <w:rFonts w:asciiTheme="majorBidi" w:eastAsia="黑体" w:hAnsiTheme="majorBidi" w:cstheme="majorBidi"/>
        </w:rPr>
        <w:t>号法令</w:t>
      </w:r>
      <w:r>
        <w:rPr>
          <w:rFonts w:asciiTheme="majorBidi" w:eastAsia="黑体" w:hAnsiTheme="majorBidi" w:cstheme="majorBidi"/>
        </w:rPr>
        <w:t>(</w:t>
      </w:r>
      <w:r w:rsidRPr="00522298">
        <w:rPr>
          <w:rFonts w:asciiTheme="majorBidi" w:eastAsia="黑体" w:hAnsiTheme="majorBidi" w:cstheme="majorBidi"/>
        </w:rPr>
        <w:t>Micaela</w:t>
      </w:r>
      <w:r w:rsidRPr="00522298">
        <w:rPr>
          <w:rFonts w:asciiTheme="majorBidi" w:eastAsia="黑体" w:hAnsiTheme="majorBidi" w:cstheme="majorBidi"/>
        </w:rPr>
        <w:t>法</w:t>
      </w:r>
      <w:r>
        <w:rPr>
          <w:rFonts w:asciiTheme="majorBidi" w:eastAsia="黑体" w:hAnsiTheme="majorBidi" w:cstheme="majorBidi"/>
        </w:rPr>
        <w:t>)</w:t>
      </w:r>
      <w:r w:rsidRPr="00522298">
        <w:rPr>
          <w:rFonts w:asciiTheme="majorBidi" w:eastAsia="黑体" w:hAnsiTheme="majorBidi" w:cstheme="majorBidi"/>
        </w:rPr>
        <w:t>，包括为此分配适足资源、进行系统性监测并公开报告合规情况；</w:t>
      </w:r>
    </w:p>
    <w:p w14:paraId="2BBAAE0E" w14:textId="4BA4F22C"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b</w:t>
      </w:r>
      <w:r>
        <w:t>)</w:t>
      </w:r>
      <w:r w:rsidRPr="00522298">
        <w:tab/>
      </w:r>
      <w:r w:rsidRPr="00522298">
        <w:rPr>
          <w:rFonts w:asciiTheme="majorBidi" w:eastAsia="黑体" w:hAnsiTheme="majorBidi" w:cstheme="majorBidi"/>
        </w:rPr>
        <w:t>恢复并加强关于妇女人权和性别平等的培训，包括关于《公约》及其《任择议定书》和委员会一般性建议的培训，将其作为司法任命和晋升流程的一个相关标准；确保法官、检察官、公设辩护人和其他法律专业人员定期接受关于适用《公约》的强制性、可评估培训；</w:t>
      </w:r>
    </w:p>
    <w:p w14:paraId="33B42B19" w14:textId="11EB5695" w:rsidR="00522298" w:rsidRPr="00522298" w:rsidRDefault="00522298" w:rsidP="00522298">
      <w:pPr>
        <w:pStyle w:val="SingleTxt"/>
        <w:rPr>
          <w:rFonts w:asciiTheme="majorBidi" w:eastAsia="黑体" w:hAnsiTheme="majorBidi" w:cstheme="majorBidi"/>
        </w:rPr>
      </w:pPr>
      <w:r>
        <w:tab/>
        <w:t>(</w:t>
      </w:r>
      <w:r w:rsidRPr="00522298">
        <w:t>c</w:t>
      </w:r>
      <w:r>
        <w:t>)</w:t>
      </w:r>
      <w:r w:rsidRPr="00522298">
        <w:tab/>
      </w:r>
      <w:r w:rsidRPr="00522298">
        <w:rPr>
          <w:rFonts w:asciiTheme="majorBidi" w:eastAsia="黑体" w:hAnsiTheme="majorBidi" w:cstheme="majorBidi"/>
        </w:rPr>
        <w:t>系统地传播委员会根据《任择议定书》提出的意见和决定，确保建立透明、公开的后续机制，以落实这些意见和决定，并防止已查明的侵权行为再次发生；</w:t>
      </w:r>
    </w:p>
    <w:p w14:paraId="21E63A05" w14:textId="1DE0AC3D" w:rsidR="00522298" w:rsidRPr="00522298" w:rsidRDefault="00522298" w:rsidP="00522298">
      <w:pPr>
        <w:pStyle w:val="SingleTxt"/>
        <w:rPr>
          <w:rFonts w:asciiTheme="majorBidi" w:eastAsia="黑体" w:hAnsiTheme="majorBidi" w:cstheme="majorBidi"/>
        </w:rPr>
      </w:pPr>
      <w:r>
        <w:tab/>
        <w:t>(</w:t>
      </w:r>
      <w:r w:rsidRPr="00522298">
        <w:t>d</w:t>
      </w:r>
      <w:r>
        <w:t>)</w:t>
      </w:r>
      <w:r w:rsidRPr="00522298">
        <w:tab/>
      </w:r>
      <w:r w:rsidRPr="00522298">
        <w:rPr>
          <w:rFonts w:asciiTheme="majorBidi" w:eastAsia="黑体" w:hAnsiTheme="majorBidi" w:cstheme="majorBidi"/>
        </w:rPr>
        <w:t>确保在立法的通过与执行、政策设计和司法决策中，将《公约》和委员会一般性建议系统地用作权威解释工具，为此向公共当局和议员提供明确指导，并加强各级政府关于《公约》的能力建设。</w:t>
      </w:r>
    </w:p>
    <w:p w14:paraId="184CA6CA" w14:textId="77777777" w:rsidR="00522298" w:rsidRPr="00522298" w:rsidRDefault="00522298" w:rsidP="004A5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bCs/>
        </w:rPr>
        <w:t>立法框架和歧视妇女的定义</w:t>
      </w:r>
    </w:p>
    <w:p w14:paraId="4FA7461C" w14:textId="77777777" w:rsidR="00522298" w:rsidRPr="00522298" w:rsidRDefault="00522298" w:rsidP="00522298">
      <w:pPr>
        <w:pStyle w:val="SingleTxt"/>
      </w:pPr>
      <w:r w:rsidRPr="00522298">
        <w:t>10.</w:t>
      </w:r>
      <w:r w:rsidRPr="00522298">
        <w:tab/>
      </w:r>
      <w:r w:rsidRPr="00522298">
        <w:t>委员会注意到《公约》在缔约国国内法律秩序中</w:t>
      </w:r>
      <w:r w:rsidRPr="00522298">
        <w:rPr>
          <w:rFonts w:hint="eastAsia"/>
        </w:rPr>
        <w:t>被赋予了</w:t>
      </w:r>
      <w:r w:rsidRPr="00522298">
        <w:t>宪法地位</w:t>
      </w:r>
      <w:r w:rsidRPr="00522298">
        <w:rPr>
          <w:rFonts w:hint="eastAsia"/>
        </w:rPr>
        <w:t>，且已通过</w:t>
      </w:r>
      <w:r w:rsidRPr="00522298">
        <w:t>禁止歧视和促进性别平等的立法。然而，委员会关切地注意到：</w:t>
      </w:r>
    </w:p>
    <w:p w14:paraId="5F3978E3" w14:textId="24967833" w:rsidR="00522298" w:rsidRPr="00522298" w:rsidRDefault="00522298" w:rsidP="00522298">
      <w:pPr>
        <w:pStyle w:val="SingleTxt"/>
      </w:pPr>
      <w:r>
        <w:tab/>
        <w:t>(</w:t>
      </w:r>
      <w:r w:rsidRPr="00522298">
        <w:t>a</w:t>
      </w:r>
      <w:r>
        <w:t>)</w:t>
      </w:r>
      <w:r w:rsidRPr="00522298">
        <w:tab/>
      </w:r>
      <w:r w:rsidRPr="00522298">
        <w:t>最近通过行政命令进行的立法改革修改或限制</w:t>
      </w:r>
      <w:r w:rsidRPr="00522298">
        <w:rPr>
          <w:rFonts w:hint="eastAsia"/>
        </w:rPr>
        <w:t>在一些领域</w:t>
      </w:r>
      <w:r w:rsidRPr="00522298">
        <w:t>实施不歧视立法</w:t>
      </w:r>
      <w:r w:rsidRPr="00522298">
        <w:rPr>
          <w:rFonts w:hint="eastAsia"/>
        </w:rPr>
        <w:t>，如</w:t>
      </w:r>
      <w:r w:rsidRPr="00522298">
        <w:t>劳工权利、移民、国籍、诉诸司法和防止性别暴力等领域</w:t>
      </w:r>
      <w:r w:rsidRPr="00522298">
        <w:rPr>
          <w:rFonts w:hint="eastAsia"/>
        </w:rPr>
        <w:t>，且未</w:t>
      </w:r>
      <w:r w:rsidRPr="00522298">
        <w:t>进行系统</w:t>
      </w:r>
      <w:r w:rsidRPr="00522298">
        <w:rPr>
          <w:rFonts w:hint="eastAsia"/>
        </w:rPr>
        <w:t>性</w:t>
      </w:r>
      <w:r w:rsidRPr="00522298">
        <w:t>的性别影响评估；</w:t>
      </w:r>
    </w:p>
    <w:p w14:paraId="3ADF78B4" w14:textId="3B8DF087" w:rsidR="00522298" w:rsidRPr="00522298" w:rsidRDefault="00522298" w:rsidP="00522298">
      <w:pPr>
        <w:pStyle w:val="SingleTxt"/>
        <w:rPr>
          <w:spacing w:val="-10"/>
        </w:rPr>
      </w:pPr>
      <w:r w:rsidRPr="00522298">
        <w:rPr>
          <w:spacing w:val="-10"/>
        </w:rPr>
        <w:tab/>
        <w:t>(b)</w:t>
      </w:r>
      <w:r w:rsidRPr="00522298">
        <w:rPr>
          <w:spacing w:val="-10"/>
        </w:rPr>
        <w:tab/>
      </w:r>
      <w:r w:rsidRPr="00522298">
        <w:rPr>
          <w:rFonts w:hint="eastAsia"/>
          <w:spacing w:val="-10"/>
        </w:rPr>
        <w:t>一些</w:t>
      </w:r>
      <w:r w:rsidRPr="00522298">
        <w:rPr>
          <w:spacing w:val="-10"/>
        </w:rPr>
        <w:t>修正案草案可能限制现行法律</w:t>
      </w:r>
      <w:r w:rsidRPr="00522298">
        <w:rPr>
          <w:rFonts w:hint="eastAsia"/>
          <w:spacing w:val="-10"/>
        </w:rPr>
        <w:t>对</w:t>
      </w:r>
      <w:r w:rsidRPr="00522298">
        <w:rPr>
          <w:spacing w:val="-10"/>
        </w:rPr>
        <w:t>妇女权利及其诉诸司法的</w:t>
      </w:r>
      <w:r w:rsidRPr="00522298">
        <w:rPr>
          <w:rFonts w:hint="eastAsia"/>
          <w:spacing w:val="-10"/>
        </w:rPr>
        <w:t>保护</w:t>
      </w:r>
      <w:r w:rsidRPr="00522298">
        <w:rPr>
          <w:spacing w:val="-10"/>
        </w:rPr>
        <w:t>范围；</w:t>
      </w:r>
    </w:p>
    <w:p w14:paraId="2A265BDF" w14:textId="4F514721" w:rsidR="00522298" w:rsidRPr="00522298" w:rsidRDefault="00522298" w:rsidP="00522298">
      <w:pPr>
        <w:pStyle w:val="SingleTxt"/>
      </w:pPr>
      <w:r>
        <w:tab/>
        <w:t>(</w:t>
      </w:r>
      <w:r w:rsidRPr="00522298">
        <w:t>c</w:t>
      </w:r>
      <w:r>
        <w:t>)</w:t>
      </w:r>
      <w:r w:rsidRPr="00522298">
        <w:tab/>
      </w:r>
      <w:r w:rsidRPr="00522298">
        <w:rPr>
          <w:rFonts w:hint="eastAsia"/>
        </w:rPr>
        <w:t>缺乏符合</w:t>
      </w:r>
      <w:r w:rsidRPr="00522298">
        <w:t>《公约》第一条</w:t>
      </w:r>
      <w:r w:rsidRPr="00522298">
        <w:rPr>
          <w:rFonts w:hint="eastAsia"/>
        </w:rPr>
        <w:t>的</w:t>
      </w:r>
      <w:r w:rsidRPr="00522298">
        <w:t>歧视妇女定义</w:t>
      </w:r>
      <w:r w:rsidRPr="00522298">
        <w:rPr>
          <w:rFonts w:hint="eastAsia"/>
        </w:rPr>
        <w:t>，该定义应</w:t>
      </w:r>
      <w:r w:rsidRPr="00522298">
        <w:t>明确承认间接歧视以及多重和交叉形式</w:t>
      </w:r>
      <w:r w:rsidRPr="00522298">
        <w:rPr>
          <w:rFonts w:hint="eastAsia"/>
        </w:rPr>
        <w:t>的</w:t>
      </w:r>
      <w:r w:rsidRPr="00522298">
        <w:t>歧视。</w:t>
      </w:r>
    </w:p>
    <w:p w14:paraId="1C9F429F" w14:textId="09D0487E" w:rsidR="00522298" w:rsidRPr="00522298" w:rsidRDefault="00522298" w:rsidP="00522298">
      <w:pPr>
        <w:pStyle w:val="SingleTxt"/>
        <w:rPr>
          <w:rFonts w:asciiTheme="majorBidi" w:eastAsia="黑体" w:hAnsiTheme="majorBidi" w:cstheme="majorBidi"/>
        </w:rPr>
      </w:pPr>
      <w:r w:rsidRPr="00522298">
        <w:t>11.</w:t>
      </w:r>
      <w:r w:rsidRPr="00522298">
        <w:tab/>
      </w:r>
      <w:r w:rsidRPr="00522298">
        <w:rPr>
          <w:rFonts w:asciiTheme="majorBidi" w:eastAsia="黑体" w:hAnsiTheme="majorBidi" w:cstheme="majorBidi"/>
        </w:rPr>
        <w:t>委员会回顾其关于缔约国在《公约》第二条之下核心义务的第</w:t>
      </w:r>
      <w:r w:rsidRPr="00522298">
        <w:rPr>
          <w:rFonts w:asciiTheme="majorBidi" w:eastAsia="黑体" w:hAnsiTheme="majorBidi" w:cstheme="majorBidi"/>
        </w:rPr>
        <w:t>28</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2010</w:t>
      </w:r>
      <w:r w:rsidRPr="00522298">
        <w:rPr>
          <w:rFonts w:asciiTheme="majorBidi" w:eastAsia="黑体" w:hAnsiTheme="majorBidi" w:cstheme="majorBidi"/>
        </w:rPr>
        <w:t>年</w:t>
      </w:r>
      <w:r>
        <w:rPr>
          <w:rFonts w:asciiTheme="majorBidi" w:eastAsia="黑体" w:hAnsiTheme="majorBidi" w:cstheme="majorBidi"/>
        </w:rPr>
        <w:t>)</w:t>
      </w:r>
      <w:r w:rsidRPr="00522298">
        <w:rPr>
          <w:rFonts w:asciiTheme="majorBidi" w:eastAsia="黑体" w:hAnsiTheme="majorBidi" w:cstheme="majorBidi"/>
        </w:rPr>
        <w:t>，建议缔约国：</w:t>
      </w:r>
    </w:p>
    <w:p w14:paraId="24CB819D" w14:textId="7C229FE4" w:rsidR="00522298" w:rsidRPr="00522298" w:rsidRDefault="00522298" w:rsidP="00522298">
      <w:pPr>
        <w:pStyle w:val="SingleTxt"/>
        <w:rPr>
          <w:rFonts w:asciiTheme="majorBidi" w:eastAsia="黑体" w:hAnsiTheme="majorBidi" w:cstheme="majorBidi"/>
        </w:rPr>
      </w:pPr>
      <w:r>
        <w:tab/>
        <w:t>(</w:t>
      </w:r>
      <w:r w:rsidRPr="00522298">
        <w:t>a</w:t>
      </w:r>
      <w:r>
        <w:t>)</w:t>
      </w:r>
      <w:r w:rsidRPr="00522298">
        <w:tab/>
      </w:r>
      <w:r w:rsidRPr="00443116">
        <w:rPr>
          <w:rFonts w:asciiTheme="majorBidi" w:eastAsia="黑体" w:hAnsiTheme="majorBidi" w:cstheme="majorBidi"/>
          <w:spacing w:val="-6"/>
        </w:rPr>
        <w:t>确保所有立法改革，包括通过行政命令通过的改革，完全符合《公约》，</w:t>
      </w:r>
      <w:r w:rsidRPr="00522298">
        <w:rPr>
          <w:rFonts w:asciiTheme="majorBidi" w:eastAsia="黑体" w:hAnsiTheme="majorBidi" w:cstheme="majorBidi"/>
        </w:rPr>
        <w:t>不会导致妇女人权保护的倒退，并对法律草案和已通过的法律，特别是在劳工权利、移民、诉诸司法和免遭性别暴力领域，系统地进行性别影响评估；</w:t>
      </w:r>
    </w:p>
    <w:p w14:paraId="2E383230" w14:textId="575CE50A"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b</w:t>
      </w:r>
      <w:r>
        <w:t>)</w:t>
      </w:r>
      <w:r w:rsidRPr="00522298">
        <w:tab/>
      </w:r>
      <w:r w:rsidRPr="00522298">
        <w:rPr>
          <w:rFonts w:asciiTheme="majorBidi" w:eastAsia="黑体" w:hAnsiTheme="majorBidi" w:cstheme="majorBidi"/>
        </w:rPr>
        <w:t>避免通过任何限制或损害现行立法所保障权利的立法修正案，并确保对任何拟议改革进行符合《公约》的评估；</w:t>
      </w:r>
    </w:p>
    <w:p w14:paraId="3CEA2039" w14:textId="21CB8A2D"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c</w:t>
      </w:r>
      <w:r>
        <w:t>)</w:t>
      </w:r>
      <w:r w:rsidRPr="00522298">
        <w:tab/>
      </w:r>
      <w:r w:rsidRPr="00522298">
        <w:rPr>
          <w:rFonts w:asciiTheme="majorBidi" w:eastAsia="黑体" w:hAnsiTheme="majorBidi" w:cstheme="majorBidi"/>
        </w:rPr>
        <w:t>依照《公约》第一条和第二条，通过立法，纳入对妇女歧视的全面定义，涵盖公共和私人领域的直接和间接歧视，以及多重和交叉形式的歧视。</w:t>
      </w:r>
    </w:p>
    <w:p w14:paraId="7CE2FACD" w14:textId="77777777" w:rsidR="00522298" w:rsidRPr="00522298" w:rsidRDefault="00522298" w:rsidP="004A5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bCs/>
        </w:rPr>
        <w:t>妇女诉诸司法</w:t>
      </w:r>
    </w:p>
    <w:p w14:paraId="2ABC9158" w14:textId="77777777" w:rsidR="00522298" w:rsidRPr="00522298" w:rsidRDefault="00522298" w:rsidP="00522298">
      <w:pPr>
        <w:pStyle w:val="SingleTxt"/>
      </w:pPr>
      <w:r w:rsidRPr="00522298">
        <w:t>12.</w:t>
      </w:r>
      <w:r w:rsidRPr="00522298">
        <w:tab/>
      </w:r>
      <w:r w:rsidRPr="00522298">
        <w:t>委员会注意到</w:t>
      </w:r>
      <w:r w:rsidRPr="00522298">
        <w:t>2001</w:t>
      </w:r>
      <w:r w:rsidRPr="00522298">
        <w:t>年设立了诉诸司法中心和专门方案，</w:t>
      </w:r>
      <w:r w:rsidRPr="00522298">
        <w:rPr>
          <w:rFonts w:hint="eastAsia"/>
        </w:rPr>
        <w:t>为</w:t>
      </w:r>
      <w:r w:rsidRPr="00522298">
        <w:t>性别暴力受害者</w:t>
      </w:r>
      <w:r w:rsidRPr="00522298">
        <w:rPr>
          <w:rFonts w:hint="eastAsia"/>
        </w:rPr>
        <w:t>提供支持</w:t>
      </w:r>
      <w:r w:rsidRPr="00522298">
        <w:t>。然而，委员会关切地注意到：</w:t>
      </w:r>
    </w:p>
    <w:p w14:paraId="1F20B503" w14:textId="18809626" w:rsidR="00522298" w:rsidRPr="00522298" w:rsidRDefault="00522298" w:rsidP="00522298">
      <w:pPr>
        <w:pStyle w:val="SingleTxt"/>
      </w:pPr>
      <w:r>
        <w:tab/>
        <w:t>(</w:t>
      </w:r>
      <w:r w:rsidRPr="00522298">
        <w:t>a</w:t>
      </w:r>
      <w:r>
        <w:t>)</w:t>
      </w:r>
      <w:r w:rsidRPr="00522298">
        <w:tab/>
      </w:r>
      <w:r w:rsidRPr="00522298">
        <w:t>司法部</w:t>
      </w:r>
      <w:r w:rsidRPr="00522298">
        <w:rPr>
          <w:rFonts w:hint="eastAsia"/>
        </w:rPr>
        <w:t>根据</w:t>
      </w:r>
      <w:r w:rsidRPr="00522298">
        <w:t>第</w:t>
      </w:r>
      <w:r w:rsidRPr="00522298">
        <w:t>178/2024</w:t>
      </w:r>
      <w:r w:rsidRPr="00522298">
        <w:t>号决议解散了</w:t>
      </w:r>
      <w:r w:rsidRPr="00522298">
        <w:t>81</w:t>
      </w:r>
      <w:r w:rsidRPr="00522298">
        <w:t>个诉诸司法中心，大幅减少</w:t>
      </w:r>
      <w:r w:rsidRPr="00522298">
        <w:rPr>
          <w:rFonts w:hint="eastAsia"/>
        </w:rPr>
        <w:t>了这些中心的</w:t>
      </w:r>
      <w:r w:rsidRPr="00522298">
        <w:t>覆盖范围，转向远程服务模式</w:t>
      </w:r>
      <w:r w:rsidRPr="00522298">
        <w:rPr>
          <w:rFonts w:hint="eastAsia"/>
        </w:rPr>
        <w:t>，并削减了</w:t>
      </w:r>
      <w:r w:rsidRPr="00522298">
        <w:t>人员和预算，</w:t>
      </w:r>
      <w:r w:rsidRPr="00522298">
        <w:rPr>
          <w:rFonts w:hint="eastAsia"/>
        </w:rPr>
        <w:t>这</w:t>
      </w:r>
      <w:r w:rsidRPr="00522298">
        <w:t>对农村地区妇女、贫困妇女</w:t>
      </w:r>
      <w:r w:rsidRPr="00522298">
        <w:rPr>
          <w:rFonts w:hint="eastAsia"/>
        </w:rPr>
        <w:t>及</w:t>
      </w:r>
      <w:r w:rsidRPr="00522298">
        <w:t>面临多</w:t>
      </w:r>
      <w:r w:rsidRPr="00522298">
        <w:rPr>
          <w:rFonts w:hint="eastAsia"/>
        </w:rPr>
        <w:t>重和</w:t>
      </w:r>
      <w:r w:rsidRPr="00522298">
        <w:t>交叉形式歧视的妇女</w:t>
      </w:r>
      <w:r w:rsidRPr="00522298">
        <w:rPr>
          <w:rFonts w:hint="eastAsia"/>
        </w:rPr>
        <w:t>影响尤为严重</w:t>
      </w:r>
      <w:r w:rsidRPr="00522298">
        <w:t>；</w:t>
      </w:r>
    </w:p>
    <w:p w14:paraId="44CCF7FA" w14:textId="180CF351" w:rsidR="00522298" w:rsidRPr="00522298" w:rsidRDefault="00522298" w:rsidP="00522298">
      <w:pPr>
        <w:pStyle w:val="SingleTxt"/>
      </w:pPr>
      <w:r>
        <w:tab/>
        <w:t>(</w:t>
      </w:r>
      <w:r w:rsidRPr="00522298">
        <w:t>b</w:t>
      </w:r>
      <w:r>
        <w:t>)</w:t>
      </w:r>
      <w:r w:rsidRPr="00522298">
        <w:tab/>
      </w:r>
      <w:r w:rsidRPr="00522298">
        <w:t>法律援助服务</w:t>
      </w:r>
      <w:r w:rsidRPr="00522298">
        <w:rPr>
          <w:rFonts w:hint="eastAsia"/>
        </w:rPr>
        <w:t>的资金</w:t>
      </w:r>
      <w:r w:rsidRPr="00522298">
        <w:t>和业务能力</w:t>
      </w:r>
      <w:r w:rsidRPr="00522298">
        <w:rPr>
          <w:rFonts w:hint="eastAsia"/>
        </w:rPr>
        <w:t>被削减</w:t>
      </w:r>
      <w:r w:rsidRPr="00522298">
        <w:t>、专业人员被解雇、联邦</w:t>
      </w:r>
      <w:r w:rsidRPr="00522298">
        <w:rPr>
          <w:rFonts w:hint="eastAsia"/>
        </w:rPr>
        <w:t>层面</w:t>
      </w:r>
      <w:r w:rsidRPr="00522298">
        <w:t>缺乏有效协调</w:t>
      </w:r>
      <w:r w:rsidRPr="00522298">
        <w:rPr>
          <w:rFonts w:hint="eastAsia"/>
        </w:rPr>
        <w:t>，</w:t>
      </w:r>
      <w:r w:rsidRPr="00522298">
        <w:t>以及在未提供充足资源的情况下将职责下放给省级</w:t>
      </w:r>
      <w:r w:rsidRPr="00522298">
        <w:rPr>
          <w:rFonts w:hint="eastAsia"/>
        </w:rPr>
        <w:t>当局</w:t>
      </w:r>
      <w:r w:rsidRPr="00522298">
        <w:t>；</w:t>
      </w:r>
    </w:p>
    <w:p w14:paraId="0651FB07" w14:textId="43DF3727" w:rsidR="00522298" w:rsidRPr="00522298" w:rsidRDefault="00522298" w:rsidP="00522298">
      <w:pPr>
        <w:pStyle w:val="SingleTxt"/>
      </w:pPr>
      <w:r>
        <w:tab/>
        <w:t>(</w:t>
      </w:r>
      <w:r w:rsidRPr="00522298">
        <w:t>c</w:t>
      </w:r>
      <w:r>
        <w:t>)</w:t>
      </w:r>
      <w:r w:rsidRPr="00522298">
        <w:tab/>
      </w:r>
      <w:r w:rsidRPr="00522298">
        <w:t>通过了第</w:t>
      </w:r>
      <w:r w:rsidRPr="00522298">
        <w:t>366/2025</w:t>
      </w:r>
      <w:r w:rsidRPr="00522298">
        <w:t>号《</w:t>
      </w:r>
      <w:r w:rsidRPr="00522298">
        <w:rPr>
          <w:rFonts w:hint="eastAsia"/>
        </w:rPr>
        <w:t>紧急</w:t>
      </w:r>
      <w:r w:rsidRPr="00522298">
        <w:t>法令》，</w:t>
      </w:r>
      <w:r w:rsidRPr="00522298">
        <w:rPr>
          <w:rFonts w:hint="eastAsia"/>
        </w:rPr>
        <w:t>该法令</w:t>
      </w:r>
      <w:r w:rsidRPr="00522298">
        <w:t>修订了</w:t>
      </w:r>
      <w:r w:rsidRPr="00522298">
        <w:rPr>
          <w:rFonts w:hint="eastAsia"/>
        </w:rPr>
        <w:t>关于移民的</w:t>
      </w:r>
      <w:r w:rsidRPr="00522298">
        <w:t>第</w:t>
      </w:r>
      <w:r w:rsidRPr="00522298">
        <w:t>25.871</w:t>
      </w:r>
      <w:r w:rsidRPr="00522298">
        <w:t>号</w:t>
      </w:r>
      <w:r w:rsidRPr="00522298">
        <w:rPr>
          <w:rFonts w:hint="eastAsia"/>
        </w:rPr>
        <w:t>法</w:t>
      </w:r>
      <w:r w:rsidRPr="00522298">
        <w:t>，引入</w:t>
      </w:r>
      <w:r w:rsidRPr="00522298">
        <w:rPr>
          <w:rFonts w:hint="eastAsia"/>
        </w:rPr>
        <w:t>了</w:t>
      </w:r>
      <w:r w:rsidRPr="00522298">
        <w:t>加快驱逐程序</w:t>
      </w:r>
      <w:r w:rsidRPr="00522298">
        <w:rPr>
          <w:rFonts w:hint="eastAsia"/>
        </w:rPr>
        <w:t>、</w:t>
      </w:r>
      <w:r w:rsidRPr="00522298">
        <w:t>缩短上诉期限</w:t>
      </w:r>
      <w:r w:rsidRPr="00522298">
        <w:rPr>
          <w:rFonts w:hint="eastAsia"/>
        </w:rPr>
        <w:t>、</w:t>
      </w:r>
      <w:r w:rsidRPr="00522298">
        <w:t>减少程序</w:t>
      </w:r>
      <w:r w:rsidRPr="00522298">
        <w:rPr>
          <w:rFonts w:hint="eastAsia"/>
        </w:rPr>
        <w:t>性</w:t>
      </w:r>
      <w:r w:rsidRPr="00522298">
        <w:t>保障并取消</w:t>
      </w:r>
      <w:r w:rsidRPr="00522298">
        <w:rPr>
          <w:rFonts w:hint="eastAsia"/>
        </w:rPr>
        <w:t>移民身份</w:t>
      </w:r>
      <w:r w:rsidRPr="00522298">
        <w:t>正规化</w:t>
      </w:r>
      <w:r w:rsidRPr="00522298">
        <w:rPr>
          <w:rFonts w:hint="eastAsia"/>
        </w:rPr>
        <w:t>必须经由的</w:t>
      </w:r>
      <w:r w:rsidRPr="00522298">
        <w:t>渠道</w:t>
      </w:r>
      <w:r w:rsidRPr="00522298">
        <w:rPr>
          <w:rFonts w:hint="eastAsia"/>
        </w:rPr>
        <w:t>，从而</w:t>
      </w:r>
      <w:r w:rsidRPr="00522298">
        <w:t>限制</w:t>
      </w:r>
      <w:r w:rsidRPr="00522298">
        <w:rPr>
          <w:rFonts w:hint="eastAsia"/>
        </w:rPr>
        <w:t>了</w:t>
      </w:r>
      <w:r w:rsidRPr="00522298">
        <w:t>移民妇女有效诉诸司法</w:t>
      </w:r>
      <w:r w:rsidRPr="00522298">
        <w:rPr>
          <w:rFonts w:hint="eastAsia"/>
        </w:rPr>
        <w:t>的机会，</w:t>
      </w:r>
      <w:r w:rsidRPr="00522298">
        <w:t>增加</w:t>
      </w:r>
      <w:r w:rsidRPr="00522298">
        <w:rPr>
          <w:rFonts w:hint="eastAsia"/>
        </w:rPr>
        <w:t>了</w:t>
      </w:r>
      <w:r w:rsidRPr="00522298">
        <w:t>她们遭受剥削和性别暴力的</w:t>
      </w:r>
      <w:r w:rsidRPr="00522298">
        <w:rPr>
          <w:rFonts w:hint="eastAsia"/>
        </w:rPr>
        <w:t>脆弱性</w:t>
      </w:r>
      <w:r w:rsidRPr="00522298">
        <w:t>；</w:t>
      </w:r>
    </w:p>
    <w:p w14:paraId="121800C8" w14:textId="6553AD01" w:rsidR="00522298" w:rsidRPr="00522298" w:rsidRDefault="00522298" w:rsidP="00522298">
      <w:pPr>
        <w:pStyle w:val="SingleTxt"/>
      </w:pPr>
      <w:r>
        <w:tab/>
        <w:t>(</w:t>
      </w:r>
      <w:r w:rsidRPr="00522298">
        <w:t>d</w:t>
      </w:r>
      <w:r>
        <w:t>)</w:t>
      </w:r>
      <w:r w:rsidRPr="00522298">
        <w:tab/>
      </w:r>
      <w:r w:rsidRPr="00522298">
        <w:t>《刑法</w:t>
      </w:r>
      <w:r w:rsidRPr="00522298">
        <w:rPr>
          <w:rFonts w:hint="eastAsia"/>
        </w:rPr>
        <w:t>典</w:t>
      </w:r>
      <w:r w:rsidRPr="00522298">
        <w:t>》拟议修正案</w:t>
      </w:r>
      <w:r>
        <w:t>(</w:t>
      </w:r>
      <w:r w:rsidRPr="00522298">
        <w:t>228/25</w:t>
      </w:r>
      <w:r w:rsidRPr="00522298">
        <w:t>号文件</w:t>
      </w:r>
      <w:r>
        <w:t>)</w:t>
      </w:r>
      <w:r w:rsidRPr="00522298">
        <w:t>将加大对性别暴力</w:t>
      </w:r>
      <w:r w:rsidRPr="00522298">
        <w:rPr>
          <w:rFonts w:hint="eastAsia"/>
        </w:rPr>
        <w:t>案件中</w:t>
      </w:r>
      <w:r w:rsidRPr="00522298">
        <w:t>虚假举报的处罚</w:t>
      </w:r>
      <w:r w:rsidRPr="00522298">
        <w:rPr>
          <w:rFonts w:hint="eastAsia"/>
        </w:rPr>
        <w:t>力度</w:t>
      </w:r>
      <w:r w:rsidRPr="00522298">
        <w:t>，可能对寻求保护的妇女产生寒蝉效应，并可能</w:t>
      </w:r>
      <w:r w:rsidRPr="00522298">
        <w:rPr>
          <w:rFonts w:hint="eastAsia"/>
        </w:rPr>
        <w:t>阻碍</w:t>
      </w:r>
      <w:r w:rsidRPr="00522298">
        <w:t>举报此类暴力行为。</w:t>
      </w:r>
    </w:p>
    <w:p w14:paraId="3DE2A5D7" w14:textId="2F2691F2" w:rsidR="00522298" w:rsidRPr="00522298" w:rsidRDefault="00522298" w:rsidP="00522298">
      <w:pPr>
        <w:pStyle w:val="SingleTxt"/>
        <w:rPr>
          <w:rFonts w:asciiTheme="majorBidi" w:eastAsia="黑体" w:hAnsiTheme="majorBidi" w:cstheme="majorBidi"/>
        </w:rPr>
      </w:pPr>
      <w:r w:rsidRPr="00522298">
        <w:t>13.</w:t>
      </w:r>
      <w:r w:rsidRPr="00522298">
        <w:tab/>
      </w:r>
      <w:r w:rsidRPr="00522298">
        <w:rPr>
          <w:rFonts w:asciiTheme="majorBidi" w:eastAsia="黑体" w:hAnsiTheme="majorBidi" w:cstheme="majorBidi"/>
        </w:rPr>
        <w:t>委员会根据其关于妇女获得司法救助的第</w:t>
      </w:r>
      <w:r w:rsidRPr="00522298">
        <w:rPr>
          <w:rFonts w:asciiTheme="majorBidi" w:eastAsia="黑体" w:hAnsiTheme="majorBidi" w:cstheme="majorBidi"/>
        </w:rPr>
        <w:t>33</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2015</w:t>
      </w:r>
      <w:r w:rsidRPr="00522298">
        <w:rPr>
          <w:rFonts w:asciiTheme="majorBidi" w:eastAsia="黑体" w:hAnsiTheme="majorBidi" w:cstheme="majorBidi"/>
        </w:rPr>
        <w:t>年</w:t>
      </w:r>
      <w:r>
        <w:rPr>
          <w:rFonts w:asciiTheme="majorBidi" w:eastAsia="黑体" w:hAnsiTheme="majorBidi" w:cstheme="majorBidi"/>
        </w:rPr>
        <w:t>)</w:t>
      </w:r>
      <w:r w:rsidRPr="00522298">
        <w:rPr>
          <w:rFonts w:asciiTheme="majorBidi" w:eastAsia="黑体" w:hAnsiTheme="majorBidi" w:cstheme="majorBidi"/>
        </w:rPr>
        <w:t>，建议缔约国：</w:t>
      </w:r>
    </w:p>
    <w:p w14:paraId="3B00F0E3" w14:textId="5620F766"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a</w:t>
      </w:r>
      <w:r>
        <w:t>)</w:t>
      </w:r>
      <w:r w:rsidRPr="00522298">
        <w:tab/>
      </w:r>
      <w:r w:rsidRPr="00522298">
        <w:rPr>
          <w:rFonts w:asciiTheme="majorBidi" w:eastAsia="黑体" w:hAnsiTheme="majorBidi" w:cstheme="majorBidi"/>
        </w:rPr>
        <w:t>确保其境内所有妇女都能获得有效、可负担的实地司法求助，包括为此恢复和加强诉诸司法中心及其他法律援助机制的地域存在、人员配置和供资，并保证远程服务模式不取代而是补充面对面服务，特别是针对农村地区妇女和边缘化妇女群体；</w:t>
      </w:r>
    </w:p>
    <w:p w14:paraId="2E260EC1" w14:textId="49BFDD72"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b</w:t>
      </w:r>
      <w:r>
        <w:t>)</w:t>
      </w:r>
      <w:r w:rsidRPr="00522298">
        <w:tab/>
      </w:r>
      <w:r w:rsidRPr="00522298">
        <w:rPr>
          <w:rFonts w:asciiTheme="majorBidi" w:eastAsia="黑体" w:hAnsiTheme="majorBidi" w:cstheme="majorBidi"/>
        </w:rPr>
        <w:t>为面向性别暴力受害者的法律援助服务、社会心理支持和专门援助划拨充足、持续的人力、技术和财政资源，并确保有效的联邦协调，使各省份妇女都能平等获得法律保护和补救；</w:t>
      </w:r>
    </w:p>
    <w:p w14:paraId="0510D73C" w14:textId="609F2CA3"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c</w:t>
      </w:r>
      <w:r>
        <w:t>)</w:t>
      </w:r>
      <w:r w:rsidRPr="00522298">
        <w:tab/>
      </w:r>
      <w:r w:rsidRPr="00522298">
        <w:rPr>
          <w:rFonts w:asciiTheme="majorBidi" w:eastAsia="黑体" w:hAnsiTheme="majorBidi" w:cstheme="majorBidi"/>
        </w:rPr>
        <w:t>审查影响移民和正当程序的立法和监管改革，包括根据第</w:t>
      </w:r>
      <w:r w:rsidRPr="00522298">
        <w:rPr>
          <w:rFonts w:asciiTheme="majorBidi" w:eastAsia="黑体" w:hAnsiTheme="majorBidi" w:cstheme="majorBidi"/>
        </w:rPr>
        <w:t>366/2025</w:t>
      </w:r>
      <w:r w:rsidRPr="00522298">
        <w:rPr>
          <w:rFonts w:asciiTheme="majorBidi" w:eastAsia="黑体" w:hAnsiTheme="majorBidi" w:cstheme="majorBidi"/>
        </w:rPr>
        <w:t>号紧急法令提出的修正案，以确保移民妇女和难民妇女享有充分的程序性保障、有效的补救措施和免遭驱回的保护，并且不因害怕被驱逐而不敢举报性别暴力行为；</w:t>
      </w:r>
    </w:p>
    <w:p w14:paraId="721DD975" w14:textId="55805B54"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d</w:t>
      </w:r>
      <w:r>
        <w:t>)</w:t>
      </w:r>
      <w:r w:rsidRPr="00522298">
        <w:tab/>
      </w:r>
      <w:r w:rsidRPr="00522298">
        <w:rPr>
          <w:rFonts w:asciiTheme="majorBidi" w:eastAsia="黑体" w:hAnsiTheme="majorBidi" w:cstheme="majorBidi"/>
        </w:rPr>
        <w:t>撤回关于性别暴力案件中虚假举报的《刑法》拟议修正案</w:t>
      </w:r>
      <w:r>
        <w:rPr>
          <w:rFonts w:asciiTheme="majorBidi" w:eastAsia="黑体" w:hAnsiTheme="majorBidi" w:cstheme="majorBidi"/>
        </w:rPr>
        <w:t>(</w:t>
      </w:r>
      <w:r w:rsidRPr="00522298">
        <w:rPr>
          <w:rFonts w:asciiTheme="majorBidi" w:eastAsia="黑体" w:hAnsiTheme="majorBidi" w:cstheme="majorBidi"/>
        </w:rPr>
        <w:t>228/25</w:t>
      </w:r>
      <w:r w:rsidRPr="00522298">
        <w:rPr>
          <w:rFonts w:asciiTheme="majorBidi" w:eastAsia="黑体" w:hAnsiTheme="majorBidi" w:cstheme="majorBidi"/>
        </w:rPr>
        <w:t>号文件</w:t>
      </w:r>
      <w:r>
        <w:rPr>
          <w:rFonts w:asciiTheme="majorBidi" w:eastAsia="黑体" w:hAnsiTheme="majorBidi" w:cstheme="majorBidi"/>
        </w:rPr>
        <w:t>)</w:t>
      </w:r>
      <w:r w:rsidRPr="00522298">
        <w:rPr>
          <w:rFonts w:asciiTheme="majorBidi" w:eastAsia="黑体" w:hAnsiTheme="majorBidi" w:cstheme="majorBidi"/>
        </w:rPr>
        <w:t>，确保立法修正案不会对举报设置障碍、阻止受害者寻求保护或损害妇女在性别暴力案件中的可信度。</w:t>
      </w:r>
      <w:r w:rsidRPr="00522298">
        <w:rPr>
          <w:rFonts w:asciiTheme="majorBidi" w:eastAsia="黑体" w:hAnsiTheme="majorBidi" w:cstheme="majorBidi"/>
        </w:rPr>
        <w:t xml:space="preserve"> </w:t>
      </w:r>
    </w:p>
    <w:p w14:paraId="7E2C5456" w14:textId="77C001FE" w:rsidR="00522298" w:rsidRPr="00522298" w:rsidRDefault="00522298" w:rsidP="00522298">
      <w:pPr>
        <w:pStyle w:val="SingleTxt"/>
      </w:pPr>
      <w:r w:rsidRPr="00522298">
        <w:t>14.</w:t>
      </w:r>
      <w:r w:rsidRPr="00522298">
        <w:tab/>
      </w:r>
      <w:r w:rsidRPr="00522298">
        <w:t>委员会还关切的是，</w:t>
      </w:r>
      <w:r w:rsidRPr="00522298">
        <w:rPr>
          <w:rFonts w:hint="eastAsia"/>
        </w:rPr>
        <w:t>尽管</w:t>
      </w:r>
      <w:r w:rsidRPr="00522298">
        <w:t>据</w:t>
      </w:r>
      <w:r w:rsidRPr="00522298">
        <w:rPr>
          <w:rFonts w:hint="eastAsia"/>
        </w:rPr>
        <w:t>报继</w:t>
      </w:r>
      <w:r w:rsidRPr="00522298">
        <w:rPr>
          <w:i/>
          <w:iCs/>
        </w:rPr>
        <w:t>Del Rosario Díaz</w:t>
      </w:r>
      <w:r w:rsidRPr="00522298">
        <w:rPr>
          <w:rFonts w:eastAsia="楷体" w:hint="eastAsia"/>
        </w:rPr>
        <w:t>诉阿根廷</w:t>
      </w:r>
      <w:r w:rsidRPr="00522298">
        <w:rPr>
          <w:rFonts w:hint="eastAsia"/>
        </w:rPr>
        <w:t>案</w:t>
      </w:r>
      <w:r>
        <w:t>(</w:t>
      </w:r>
      <w:hyperlink r:id="rId26" w:history="1">
        <w:r w:rsidRPr="00522298">
          <w:rPr>
            <w:rStyle w:val="af7"/>
          </w:rPr>
          <w:t>CEDAW/C/86/D/127/2018</w:t>
        </w:r>
      </w:hyperlink>
      <w:r>
        <w:rPr>
          <w:rFonts w:hint="eastAsia"/>
        </w:rPr>
        <w:t>)</w:t>
      </w:r>
      <w:r w:rsidRPr="00522298">
        <w:rPr>
          <w:rFonts w:hint="eastAsia"/>
        </w:rPr>
        <w:t>达成友好解决后，</w:t>
      </w:r>
      <w:r w:rsidRPr="00522298">
        <w:t>建立了</w:t>
      </w:r>
      <w:r w:rsidRPr="00522298">
        <w:rPr>
          <w:rFonts w:hint="eastAsia"/>
        </w:rPr>
        <w:t>投诉</w:t>
      </w:r>
      <w:r w:rsidRPr="00522298">
        <w:t>性别暴力案件法官的公共登记册，但公众不易</w:t>
      </w:r>
      <w:r w:rsidRPr="00522298">
        <w:rPr>
          <w:rFonts w:hint="eastAsia"/>
        </w:rPr>
        <w:t>获取</w:t>
      </w:r>
      <w:r w:rsidRPr="00522298">
        <w:t>有关其运作和可访问性的信息</w:t>
      </w:r>
      <w:r w:rsidRPr="00522298">
        <w:rPr>
          <w:rFonts w:hint="eastAsia"/>
        </w:rPr>
        <w:t>。</w:t>
      </w:r>
    </w:p>
    <w:p w14:paraId="05AC6ABF" w14:textId="6222FBC8" w:rsidR="00522298" w:rsidRPr="00522298" w:rsidRDefault="00522298" w:rsidP="00522298">
      <w:pPr>
        <w:pStyle w:val="SingleTxt"/>
        <w:rPr>
          <w:rFonts w:asciiTheme="majorBidi" w:eastAsia="黑体" w:hAnsiTheme="majorBidi" w:cstheme="majorBidi"/>
        </w:rPr>
      </w:pPr>
      <w:r w:rsidRPr="00522298">
        <w:t>15.</w:t>
      </w:r>
      <w:r w:rsidRPr="00522298">
        <w:tab/>
      </w:r>
      <w:r w:rsidRPr="00522298">
        <w:rPr>
          <w:rFonts w:asciiTheme="majorBidi" w:eastAsia="黑体" w:hAnsiTheme="majorBidi" w:cstheme="majorBidi"/>
          <w:spacing w:val="-4"/>
        </w:rPr>
        <w:t>委员会建议缔约国加强司法部门内部的问责和监督机制，确保根据《公约》</w:t>
      </w:r>
      <w:r w:rsidRPr="00522298">
        <w:rPr>
          <w:rFonts w:asciiTheme="majorBidi" w:eastAsia="黑体" w:hAnsiTheme="majorBidi" w:cstheme="majorBidi"/>
        </w:rPr>
        <w:t>和委员会的第</w:t>
      </w:r>
      <w:r w:rsidRPr="00522298">
        <w:rPr>
          <w:rFonts w:asciiTheme="majorBidi" w:eastAsia="黑体" w:hAnsiTheme="majorBidi" w:cstheme="majorBidi"/>
        </w:rPr>
        <w:t>33</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2015</w:t>
      </w:r>
      <w:r w:rsidRPr="00522298">
        <w:rPr>
          <w:rFonts w:asciiTheme="majorBidi" w:eastAsia="黑体" w:hAnsiTheme="majorBidi" w:cstheme="majorBidi"/>
        </w:rPr>
        <w:t>年</w:t>
      </w:r>
      <w:r>
        <w:rPr>
          <w:rFonts w:asciiTheme="majorBidi" w:eastAsia="黑体" w:hAnsiTheme="majorBidi" w:cstheme="majorBidi"/>
        </w:rPr>
        <w:t>)</w:t>
      </w:r>
      <w:r w:rsidRPr="00522298">
        <w:rPr>
          <w:rFonts w:asciiTheme="majorBidi" w:eastAsia="黑体" w:hAnsiTheme="majorBidi" w:cstheme="majorBidi"/>
        </w:rPr>
        <w:t>，以公正、及时和敏感对待性别问题的方式处理涉及性别暴力和歧视的案件。</w:t>
      </w:r>
    </w:p>
    <w:p w14:paraId="4287CC78" w14:textId="77777777" w:rsidR="00522298" w:rsidRPr="00522298" w:rsidRDefault="00522298" w:rsidP="004A5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rFonts w:hint="eastAsia"/>
          <w:bCs/>
        </w:rPr>
        <w:t>负责</w:t>
      </w:r>
      <w:r w:rsidRPr="00522298">
        <w:rPr>
          <w:bCs/>
        </w:rPr>
        <w:t>提高妇女地位及推动性别平等主流化的国家机构</w:t>
      </w:r>
    </w:p>
    <w:p w14:paraId="6EBC0270" w14:textId="77777777" w:rsidR="00522298" w:rsidRPr="00522298" w:rsidRDefault="00522298" w:rsidP="00522298">
      <w:pPr>
        <w:pStyle w:val="SingleTxt"/>
      </w:pPr>
      <w:r w:rsidRPr="00522298">
        <w:t>16.</w:t>
      </w:r>
      <w:r w:rsidRPr="00522298">
        <w:tab/>
      </w:r>
      <w:r w:rsidRPr="00522298">
        <w:t>委员会注意到缔约国提供的</w:t>
      </w:r>
      <w:r w:rsidRPr="00522298">
        <w:rPr>
          <w:rFonts w:hint="eastAsia"/>
        </w:rPr>
        <w:t>关于</w:t>
      </w:r>
      <w:r w:rsidRPr="00522298">
        <w:t>重组性别平等体制框架及移交</w:t>
      </w:r>
      <w:r w:rsidRPr="00522298">
        <w:rPr>
          <w:rFonts w:hint="eastAsia"/>
        </w:rPr>
        <w:t>原</w:t>
      </w:r>
      <w:r w:rsidRPr="00522298">
        <w:t>妇女、性别</w:t>
      </w:r>
      <w:r w:rsidRPr="00522298">
        <w:rPr>
          <w:rFonts w:hint="eastAsia"/>
        </w:rPr>
        <w:t>平等</w:t>
      </w:r>
      <w:r w:rsidRPr="00522298">
        <w:t>和</w:t>
      </w:r>
      <w:r w:rsidRPr="00522298">
        <w:rPr>
          <w:rFonts w:hint="eastAsia"/>
        </w:rPr>
        <w:t>多样性</w:t>
      </w:r>
      <w:r w:rsidRPr="00522298">
        <w:t>部行使的职能的信息。然而，委员会关切地注意到：</w:t>
      </w:r>
    </w:p>
    <w:p w14:paraId="3DB683A4" w14:textId="09FF5558" w:rsidR="00522298" w:rsidRPr="00522298" w:rsidRDefault="00522298" w:rsidP="00522298">
      <w:pPr>
        <w:pStyle w:val="SingleTxt"/>
      </w:pPr>
      <w:r>
        <w:tab/>
        <w:t>(</w:t>
      </w:r>
      <w:r w:rsidRPr="00522298">
        <w:t>a</w:t>
      </w:r>
      <w:r>
        <w:t>)</w:t>
      </w:r>
      <w:r w:rsidRPr="00522298">
        <w:tab/>
      </w:r>
      <w:r w:rsidRPr="00522298">
        <w:t>妇女、性别</w:t>
      </w:r>
      <w:r w:rsidRPr="00522298">
        <w:rPr>
          <w:rFonts w:hint="eastAsia"/>
        </w:rPr>
        <w:t>平等</w:t>
      </w:r>
      <w:r w:rsidRPr="00522298">
        <w:t>和多样性部</w:t>
      </w:r>
      <w:r w:rsidRPr="00522298">
        <w:rPr>
          <w:rFonts w:hint="eastAsia"/>
        </w:rPr>
        <w:t>于</w:t>
      </w:r>
      <w:r w:rsidRPr="00522298">
        <w:t>2023</w:t>
      </w:r>
      <w:r w:rsidRPr="00522298">
        <w:t>年</w:t>
      </w:r>
      <w:r w:rsidRPr="00522298">
        <w:t>12</w:t>
      </w:r>
      <w:r w:rsidRPr="00522298">
        <w:t>月解散</w:t>
      </w:r>
      <w:r w:rsidRPr="00522298">
        <w:rPr>
          <w:rFonts w:hint="eastAsia"/>
        </w:rPr>
        <w:t>，对</w:t>
      </w:r>
      <w:r w:rsidRPr="00522298">
        <w:t>机会平等机构</w:t>
      </w:r>
      <w:r w:rsidRPr="00522298">
        <w:rPr>
          <w:rFonts w:hint="eastAsia"/>
        </w:rPr>
        <w:t>进行了</w:t>
      </w:r>
      <w:r w:rsidRPr="00522298">
        <w:t>重组</w:t>
      </w:r>
      <w:r w:rsidRPr="00522298">
        <w:rPr>
          <w:rFonts w:hint="eastAsia"/>
        </w:rPr>
        <w:t>，</w:t>
      </w:r>
      <w:r w:rsidRPr="00522298">
        <w:t>导致职责分散</w:t>
      </w:r>
      <w:r w:rsidRPr="00522298">
        <w:rPr>
          <w:rFonts w:hint="eastAsia"/>
        </w:rPr>
        <w:t>、</w:t>
      </w:r>
      <w:r w:rsidRPr="00522298">
        <w:t>部际协调</w:t>
      </w:r>
      <w:r w:rsidRPr="00522298">
        <w:rPr>
          <w:rFonts w:hint="eastAsia"/>
        </w:rPr>
        <w:t>削弱、</w:t>
      </w:r>
      <w:r w:rsidRPr="00522298">
        <w:t>专门促进妇女权利的技术能力下降；</w:t>
      </w:r>
    </w:p>
    <w:p w14:paraId="1DE4F549" w14:textId="2379CD83" w:rsidR="00522298" w:rsidRPr="00522298" w:rsidRDefault="00522298" w:rsidP="00522298">
      <w:pPr>
        <w:pStyle w:val="SingleTxt"/>
      </w:pPr>
      <w:r>
        <w:tab/>
        <w:t>(</w:t>
      </w:r>
      <w:r w:rsidRPr="00522298">
        <w:t>b</w:t>
      </w:r>
      <w:r>
        <w:t>)</w:t>
      </w:r>
      <w:r w:rsidRPr="00522298">
        <w:tab/>
      </w:r>
      <w:r w:rsidRPr="00522298">
        <w:t>用于</w:t>
      </w:r>
      <w:r w:rsidRPr="00522298">
        <w:rPr>
          <w:rFonts w:hint="eastAsia"/>
        </w:rPr>
        <w:t>性别</w:t>
      </w:r>
      <w:r w:rsidRPr="00522298">
        <w:t>平等政策和方案的预算拨款大幅</w:t>
      </w:r>
      <w:r w:rsidRPr="00522298">
        <w:rPr>
          <w:rFonts w:hint="eastAsia"/>
        </w:rPr>
        <w:t>削减</w:t>
      </w:r>
      <w:r w:rsidRPr="00522298">
        <w:t>，包括</w:t>
      </w:r>
      <w:r w:rsidRPr="00522298">
        <w:rPr>
          <w:rFonts w:hint="eastAsia"/>
        </w:rPr>
        <w:t>旨在预防</w:t>
      </w:r>
      <w:r w:rsidRPr="00522298">
        <w:t>和</w:t>
      </w:r>
      <w:r w:rsidRPr="00522298">
        <w:rPr>
          <w:rFonts w:hint="eastAsia"/>
        </w:rPr>
        <w:t>应对</w:t>
      </w:r>
      <w:r w:rsidRPr="00522298">
        <w:t>性别暴力以及促进性和生殖健康及权利的预算拨款，</w:t>
      </w:r>
      <w:r w:rsidRPr="00522298">
        <w:rPr>
          <w:rFonts w:hint="eastAsia"/>
        </w:rPr>
        <w:t>且</w:t>
      </w:r>
      <w:r w:rsidRPr="00522298">
        <w:t>一些国家计划和联邦协调机制暂停或中止，</w:t>
      </w:r>
      <w:r w:rsidRPr="00522298">
        <w:rPr>
          <w:rFonts w:hint="eastAsia"/>
        </w:rPr>
        <w:t>削弱</w:t>
      </w:r>
      <w:r w:rsidRPr="00522298">
        <w:t>了《公约》的有效执行；</w:t>
      </w:r>
    </w:p>
    <w:p w14:paraId="73A2A8AA" w14:textId="12CDEB71" w:rsidR="00522298" w:rsidRPr="00522298" w:rsidRDefault="00522298" w:rsidP="00522298">
      <w:pPr>
        <w:pStyle w:val="SingleTxt"/>
      </w:pPr>
      <w:r>
        <w:tab/>
        <w:t>(</w:t>
      </w:r>
      <w:r w:rsidRPr="00522298">
        <w:t>c</w:t>
      </w:r>
      <w:r>
        <w:t>)</w:t>
      </w:r>
      <w:r w:rsidRPr="00522298">
        <w:tab/>
      </w:r>
      <w:r w:rsidRPr="00522298">
        <w:t>取消或削弱</w:t>
      </w:r>
      <w:r w:rsidRPr="00522298">
        <w:rPr>
          <w:rFonts w:hint="eastAsia"/>
        </w:rPr>
        <w:t>了</w:t>
      </w:r>
      <w:r w:rsidRPr="00522298">
        <w:t>与妇女权利组织和民间社会</w:t>
      </w:r>
      <w:r w:rsidRPr="00522298">
        <w:rPr>
          <w:rFonts w:hint="eastAsia"/>
        </w:rPr>
        <w:t>进行</w:t>
      </w:r>
      <w:r w:rsidRPr="00522298">
        <w:t>正式协调和</w:t>
      </w:r>
      <w:r w:rsidRPr="00522298">
        <w:rPr>
          <w:rFonts w:hint="eastAsia"/>
        </w:rPr>
        <w:t>磋商的空间和</w:t>
      </w:r>
      <w:r w:rsidRPr="00522298">
        <w:t>机制。</w:t>
      </w:r>
    </w:p>
    <w:p w14:paraId="422D75F9" w14:textId="77777777" w:rsidR="00522298" w:rsidRPr="00522298" w:rsidRDefault="00522298" w:rsidP="00522298">
      <w:pPr>
        <w:pStyle w:val="SingleTxt"/>
        <w:rPr>
          <w:rFonts w:asciiTheme="majorBidi" w:eastAsia="黑体" w:hAnsiTheme="majorBidi" w:cstheme="majorBidi"/>
        </w:rPr>
      </w:pPr>
      <w:r w:rsidRPr="00522298">
        <w:t>17.</w:t>
      </w:r>
      <w:r w:rsidRPr="00522298">
        <w:tab/>
      </w:r>
      <w:r w:rsidRPr="00522298">
        <w:rPr>
          <w:rFonts w:asciiTheme="majorBidi" w:eastAsia="黑体" w:hAnsiTheme="majorBidi" w:cstheme="majorBidi"/>
        </w:rPr>
        <w:t>委员会建议缔约国：</w:t>
      </w:r>
    </w:p>
    <w:p w14:paraId="6513A0CE" w14:textId="00CE0128" w:rsidR="00522298" w:rsidRPr="00522298" w:rsidRDefault="00522298" w:rsidP="00522298">
      <w:pPr>
        <w:pStyle w:val="SingleTxt"/>
        <w:rPr>
          <w:rFonts w:asciiTheme="majorBidi" w:eastAsia="黑体" w:hAnsiTheme="majorBidi" w:cstheme="majorBidi"/>
        </w:rPr>
      </w:pPr>
      <w:r>
        <w:tab/>
        <w:t>(</w:t>
      </w:r>
      <w:r w:rsidRPr="00522298">
        <w:t>a</w:t>
      </w:r>
      <w:r>
        <w:t>)</w:t>
      </w:r>
      <w:r w:rsidRPr="00522298">
        <w:tab/>
      </w:r>
      <w:r w:rsidRPr="00522298">
        <w:rPr>
          <w:rFonts w:asciiTheme="majorBidi" w:eastAsia="黑体" w:hAnsiTheme="majorBidi" w:cstheme="majorBidi"/>
        </w:rPr>
        <w:t>恢复或建立一个提高妇女地位的高级别专门体制机制，赋予</w:t>
      </w:r>
      <w:r w:rsidRPr="00522298">
        <w:rPr>
          <w:rFonts w:asciiTheme="majorBidi" w:eastAsia="黑体" w:hAnsiTheme="majorBidi" w:cstheme="majorBidi"/>
        </w:rPr>
        <w:t xml:space="preserve"> </w:t>
      </w:r>
      <w:r w:rsidRPr="00522298">
        <w:rPr>
          <w:rFonts w:asciiTheme="majorBidi" w:eastAsia="黑体" w:hAnsiTheme="majorBidi" w:cstheme="majorBidi"/>
        </w:rPr>
        <w:t>其明确的任务授权、适当的权力、充足的人力、技术和财政资源，并确保有效的部际协调和联邦合作，以保证在所有政府部门和各级连贯、系统地统一执行《公约》；</w:t>
      </w:r>
    </w:p>
    <w:p w14:paraId="3D0CE663" w14:textId="7A0F0A5C" w:rsidR="00522298" w:rsidRPr="00522298" w:rsidRDefault="00522298" w:rsidP="00522298">
      <w:pPr>
        <w:pStyle w:val="SingleTxt"/>
        <w:rPr>
          <w:rFonts w:asciiTheme="majorBidi" w:eastAsia="黑体" w:hAnsiTheme="majorBidi" w:cstheme="majorBidi"/>
        </w:rPr>
      </w:pPr>
      <w:r>
        <w:tab/>
        <w:t>(</w:t>
      </w:r>
      <w:r w:rsidRPr="00522298">
        <w:t>b</w:t>
      </w:r>
      <w:r>
        <w:t>)</w:t>
      </w:r>
      <w:r w:rsidRPr="00522298">
        <w:tab/>
      </w:r>
      <w:r w:rsidRPr="00522298">
        <w:rPr>
          <w:rFonts w:asciiTheme="majorBidi" w:eastAsia="黑体" w:hAnsiTheme="majorBidi" w:cstheme="majorBidi"/>
          <w:spacing w:val="-4"/>
        </w:rPr>
        <w:t>恢复并确保为性别平等政策和方案提供充足、持续和透明的预算拨</w:t>
      </w:r>
      <w:r w:rsidRPr="00522298">
        <w:rPr>
          <w:rFonts w:asciiTheme="majorBidi" w:eastAsia="黑体" w:hAnsiTheme="majorBidi" w:cstheme="majorBidi"/>
        </w:rPr>
        <w:t>款，包括旨在预防和应对性别暴力以及促进性和生殖健康及权利的政策和方案，并确保这些方案惠及所有妇女、包括残疾妇女和边缘化妇女群体；</w:t>
      </w:r>
    </w:p>
    <w:p w14:paraId="32EF3EDB" w14:textId="2E0D596B" w:rsidR="00522298" w:rsidRPr="00522298" w:rsidRDefault="00522298" w:rsidP="00522298">
      <w:pPr>
        <w:pStyle w:val="SingleTxt"/>
        <w:rPr>
          <w:rFonts w:asciiTheme="majorBidi" w:eastAsia="黑体" w:hAnsiTheme="majorBidi" w:cstheme="majorBidi"/>
        </w:rPr>
      </w:pPr>
      <w:r>
        <w:tab/>
        <w:t>(</w:t>
      </w:r>
      <w:r w:rsidRPr="00522298">
        <w:t>c</w:t>
      </w:r>
      <w:r>
        <w:t>)</w:t>
      </w:r>
      <w:r w:rsidRPr="00522298">
        <w:tab/>
      </w:r>
      <w:r w:rsidRPr="00522298">
        <w:rPr>
          <w:rFonts w:asciiTheme="majorBidi" w:eastAsia="黑体" w:hAnsiTheme="majorBidi" w:cstheme="majorBidi"/>
        </w:rPr>
        <w:t>恢复与妇女权利组织和民间社会的正式、定期和有意义的磋商和参与机制并使其制度化，确保此类机制为国家和省级性别平等政策和方案的设计、实施和监测提供信息。</w:t>
      </w:r>
    </w:p>
    <w:p w14:paraId="1F4B17B3" w14:textId="77777777" w:rsidR="00522298" w:rsidRPr="00522298" w:rsidRDefault="00522298" w:rsidP="004A5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bCs/>
        </w:rPr>
        <w:t>暂行特别措施</w:t>
      </w:r>
    </w:p>
    <w:p w14:paraId="1ED8F416" w14:textId="77777777" w:rsidR="00522298" w:rsidRPr="00522298" w:rsidRDefault="00522298" w:rsidP="00522298">
      <w:pPr>
        <w:pStyle w:val="SingleTxt"/>
      </w:pPr>
      <w:r w:rsidRPr="00522298">
        <w:t>18.</w:t>
      </w:r>
      <w:r w:rsidRPr="00522298">
        <w:tab/>
      </w:r>
      <w:r w:rsidRPr="00522298">
        <w:rPr>
          <w:spacing w:val="-4"/>
        </w:rPr>
        <w:t>委员会注意到关于政治代表</w:t>
      </w:r>
      <w:r w:rsidRPr="00522298">
        <w:rPr>
          <w:rFonts w:hint="eastAsia"/>
          <w:spacing w:val="-4"/>
        </w:rPr>
        <w:t>权领域</w:t>
      </w:r>
      <w:r w:rsidRPr="00522298">
        <w:rPr>
          <w:spacing w:val="-4"/>
        </w:rPr>
        <w:t>性别</w:t>
      </w:r>
      <w:r w:rsidRPr="00522298">
        <w:rPr>
          <w:rFonts w:hint="eastAsia"/>
          <w:spacing w:val="-4"/>
        </w:rPr>
        <w:t>均等</w:t>
      </w:r>
      <w:r w:rsidRPr="00522298">
        <w:rPr>
          <w:spacing w:val="-4"/>
        </w:rPr>
        <w:t>的第</w:t>
      </w:r>
      <w:r w:rsidRPr="00522298">
        <w:rPr>
          <w:spacing w:val="-4"/>
        </w:rPr>
        <w:t>27.412</w:t>
      </w:r>
      <w:r w:rsidRPr="00522298">
        <w:rPr>
          <w:spacing w:val="-4"/>
        </w:rPr>
        <w:t>号法继续</w:t>
      </w:r>
      <w:r w:rsidRPr="00522298">
        <w:rPr>
          <w:rFonts w:hint="eastAsia"/>
          <w:spacing w:val="-4"/>
        </w:rPr>
        <w:t>得到执</w:t>
      </w:r>
      <w:r w:rsidRPr="00522298">
        <w:rPr>
          <w:rFonts w:hint="eastAsia"/>
        </w:rPr>
        <w:t>行</w:t>
      </w:r>
      <w:r w:rsidRPr="00522298">
        <w:t>，这有助于</w:t>
      </w:r>
      <w:r w:rsidRPr="00522298">
        <w:rPr>
          <w:rFonts w:hint="eastAsia"/>
        </w:rPr>
        <w:t>提高</w:t>
      </w:r>
      <w:r w:rsidRPr="00522298">
        <w:t>妇女</w:t>
      </w:r>
      <w:r w:rsidRPr="00522298">
        <w:rPr>
          <w:rFonts w:hint="eastAsia"/>
        </w:rPr>
        <w:t>在</w:t>
      </w:r>
      <w:r w:rsidRPr="00522298">
        <w:t>政治生活</w:t>
      </w:r>
      <w:r w:rsidRPr="00522298">
        <w:rPr>
          <w:rFonts w:hint="eastAsia"/>
        </w:rPr>
        <w:t>中的参与度</w:t>
      </w:r>
      <w:r w:rsidRPr="00522298">
        <w:t>。然而，委员会关切的是，在妇女代表性仍然不足或处于不利地位的其他领域，包括司法</w:t>
      </w:r>
      <w:r w:rsidRPr="00522298">
        <w:rPr>
          <w:rFonts w:hint="eastAsia"/>
        </w:rPr>
        <w:t>机构</w:t>
      </w:r>
      <w:r w:rsidRPr="00522298">
        <w:t>、外交部门、公共服务部门和劳动力市场的某些</w:t>
      </w:r>
      <w:r w:rsidRPr="00522298">
        <w:rPr>
          <w:rFonts w:hint="eastAsia"/>
        </w:rPr>
        <w:t>行业</w:t>
      </w:r>
      <w:r w:rsidRPr="00522298">
        <w:t>，</w:t>
      </w:r>
      <w:r w:rsidRPr="00522298">
        <w:rPr>
          <w:rFonts w:hint="eastAsia"/>
        </w:rPr>
        <w:t>并未</w:t>
      </w:r>
      <w:r w:rsidRPr="00522298">
        <w:t>系统</w:t>
      </w:r>
      <w:r w:rsidRPr="00522298">
        <w:rPr>
          <w:rFonts w:hint="eastAsia"/>
        </w:rPr>
        <w:t>性</w:t>
      </w:r>
      <w:r w:rsidRPr="00522298">
        <w:t>地实施</w:t>
      </w:r>
      <w:r w:rsidRPr="00522298">
        <w:rPr>
          <w:rFonts w:hint="eastAsia"/>
        </w:rPr>
        <w:t>暂行</w:t>
      </w:r>
      <w:r w:rsidRPr="00522298">
        <w:t>特别措施。委员会还关切</w:t>
      </w:r>
      <w:r w:rsidRPr="00522298">
        <w:rPr>
          <w:rFonts w:hint="eastAsia"/>
        </w:rPr>
        <w:t>的是</w:t>
      </w:r>
      <w:r w:rsidRPr="00522298">
        <w:t>，缺乏有针对性的</w:t>
      </w:r>
      <w:r w:rsidRPr="00522298">
        <w:rPr>
          <w:rFonts w:hint="eastAsia"/>
        </w:rPr>
        <w:t>暂行</w:t>
      </w:r>
      <w:r w:rsidRPr="00522298">
        <w:t>特别措施</w:t>
      </w:r>
      <w:r w:rsidRPr="00522298">
        <w:rPr>
          <w:rFonts w:hint="eastAsia"/>
        </w:rPr>
        <w:t>来消除</w:t>
      </w:r>
      <w:r w:rsidRPr="00522298">
        <w:t>影响土著妇女、残疾妇女、社会经济弱势妇女和移民妇女的交叉形式歧视。</w:t>
      </w:r>
    </w:p>
    <w:p w14:paraId="0418C377" w14:textId="0694F124" w:rsidR="00522298" w:rsidRPr="00522298" w:rsidRDefault="00522298" w:rsidP="00522298">
      <w:pPr>
        <w:pStyle w:val="SingleTxt"/>
        <w:rPr>
          <w:rFonts w:asciiTheme="majorBidi" w:eastAsia="黑体" w:hAnsiTheme="majorBidi" w:cstheme="majorBidi"/>
        </w:rPr>
      </w:pPr>
      <w:r w:rsidRPr="00522298">
        <w:t>19.</w:t>
      </w:r>
      <w:r w:rsidRPr="00522298">
        <w:tab/>
      </w:r>
      <w:r w:rsidRPr="00522298">
        <w:rPr>
          <w:rFonts w:asciiTheme="majorBidi" w:eastAsia="黑体" w:hAnsiTheme="majorBidi" w:cstheme="majorBidi"/>
        </w:rPr>
        <w:t>委员会建议缔约国根据《公约》第四条第一款和关于暂行特别措施的第</w:t>
      </w:r>
      <w:r w:rsidRPr="00522298">
        <w:rPr>
          <w:rFonts w:asciiTheme="majorBidi" w:eastAsia="黑体" w:hAnsiTheme="majorBidi" w:cstheme="majorBidi"/>
        </w:rPr>
        <w:t>25</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2004</w:t>
      </w:r>
      <w:r w:rsidRPr="00522298">
        <w:rPr>
          <w:rFonts w:asciiTheme="majorBidi" w:eastAsia="黑体" w:hAnsiTheme="majorBidi" w:cstheme="majorBidi"/>
        </w:rPr>
        <w:t>年</w:t>
      </w:r>
      <w:r>
        <w:rPr>
          <w:rFonts w:asciiTheme="majorBidi" w:eastAsia="黑体" w:hAnsiTheme="majorBidi" w:cstheme="majorBidi"/>
        </w:rPr>
        <w:t>)</w:t>
      </w:r>
      <w:r w:rsidRPr="00522298">
        <w:rPr>
          <w:rFonts w:asciiTheme="majorBidi" w:eastAsia="黑体" w:hAnsiTheme="majorBidi" w:cstheme="majorBidi"/>
        </w:rPr>
        <w:t>，采取并系统实施暂行特别措施，以在妇女代表性仍不足或仍处于不利地位的所有领域，包括司法机构、外交部门、公共服务部门和劳动力市场，加快实现男女实质平等，并制定有针对性的措施，消除影响土著妇女、残疾妇女、社会经济弱势妇女和移民妇女的交叉形式歧视。</w:t>
      </w:r>
    </w:p>
    <w:p w14:paraId="450F6D0B" w14:textId="512C35C3" w:rsidR="00522298" w:rsidRPr="00522298" w:rsidRDefault="00522298" w:rsidP="004A5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4A5B0C">
        <w:rPr>
          <w:bCs/>
        </w:rPr>
        <w:tab/>
      </w:r>
      <w:r w:rsidRPr="00522298">
        <w:rPr>
          <w:bCs/>
        </w:rPr>
        <w:tab/>
      </w:r>
      <w:r w:rsidRPr="00522298">
        <w:rPr>
          <w:rFonts w:hint="eastAsia"/>
          <w:bCs/>
        </w:rPr>
        <w:t>陈规定型观念</w:t>
      </w:r>
    </w:p>
    <w:p w14:paraId="7BD71D67" w14:textId="110EBFA8" w:rsidR="00522298" w:rsidRPr="00522298" w:rsidRDefault="00522298" w:rsidP="00522298">
      <w:pPr>
        <w:pStyle w:val="SingleTxt"/>
      </w:pPr>
      <w:r w:rsidRPr="00522298">
        <w:t>20.</w:t>
      </w:r>
      <w:r w:rsidRPr="00522298">
        <w:tab/>
      </w:r>
      <w:r w:rsidRPr="00522298">
        <w:t>委员会注意到根据第</w:t>
      </w:r>
      <w:r w:rsidRPr="00522298">
        <w:t>27.499</w:t>
      </w:r>
      <w:r w:rsidRPr="00522298">
        <w:t>号法</w:t>
      </w:r>
      <w:r>
        <w:t>(</w:t>
      </w:r>
      <w:r w:rsidRPr="00522298">
        <w:t>Micaela</w:t>
      </w:r>
      <w:r w:rsidRPr="00522298">
        <w:rPr>
          <w:rFonts w:hint="eastAsia"/>
        </w:rPr>
        <w:t>法</w:t>
      </w:r>
      <w:r>
        <w:t>)</w:t>
      </w:r>
      <w:r w:rsidRPr="00522298">
        <w:t>引入了</w:t>
      </w:r>
      <w:r w:rsidRPr="00522298">
        <w:rPr>
          <w:rFonts w:hint="eastAsia"/>
        </w:rPr>
        <w:t>关于性别和</w:t>
      </w:r>
      <w:r w:rsidRPr="00522298">
        <w:t>性别</w:t>
      </w:r>
      <w:r w:rsidRPr="00522298">
        <w:rPr>
          <w:rFonts w:hint="eastAsia"/>
        </w:rPr>
        <w:t>暴力的</w:t>
      </w:r>
      <w:r w:rsidRPr="00522298">
        <w:t>强制性培训，以及</w:t>
      </w:r>
      <w:r w:rsidRPr="00522298">
        <w:rPr>
          <w:rFonts w:hint="eastAsia"/>
        </w:rPr>
        <w:t>此</w:t>
      </w:r>
      <w:r w:rsidRPr="00522298">
        <w:t>前为将性别平等纳入司法部门主流所做的努力。然而，</w:t>
      </w:r>
      <w:r w:rsidRPr="00522298">
        <w:rPr>
          <w:rFonts w:hint="eastAsia"/>
        </w:rPr>
        <w:t>委员会</w:t>
      </w:r>
      <w:r w:rsidRPr="00522298">
        <w:t>关切地注意到，旨在</w:t>
      </w:r>
      <w:r w:rsidRPr="00522298">
        <w:rPr>
          <w:rFonts w:hint="eastAsia"/>
        </w:rPr>
        <w:t>消除</w:t>
      </w:r>
      <w:r w:rsidRPr="00522298">
        <w:t>性别</w:t>
      </w:r>
      <w:r w:rsidRPr="00522298">
        <w:rPr>
          <w:rFonts w:hint="eastAsia"/>
        </w:rPr>
        <w:t>陈规定型观念</w:t>
      </w:r>
      <w:r w:rsidRPr="00522298">
        <w:t>和歧视性社会规范的公共政策和机构措施明显减少。委员会</w:t>
      </w:r>
      <w:r w:rsidRPr="00522298">
        <w:rPr>
          <w:rFonts w:hint="eastAsia"/>
        </w:rPr>
        <w:t>特别</w:t>
      </w:r>
      <w:r w:rsidRPr="00522298">
        <w:t>关切：</w:t>
      </w:r>
    </w:p>
    <w:p w14:paraId="068FF387" w14:textId="28175627" w:rsidR="00522298" w:rsidRPr="00522298" w:rsidRDefault="00522298" w:rsidP="00522298">
      <w:pPr>
        <w:pStyle w:val="SingleTxt"/>
      </w:pPr>
      <w:r>
        <w:tab/>
        <w:t>(</w:t>
      </w:r>
      <w:r w:rsidRPr="00522298">
        <w:t>a</w:t>
      </w:r>
      <w:r>
        <w:t>)</w:t>
      </w:r>
      <w:r w:rsidRPr="00522298">
        <w:tab/>
      </w:r>
      <w:r w:rsidRPr="00522298">
        <w:t>自</w:t>
      </w:r>
      <w:r w:rsidRPr="00522298">
        <w:t>2024</w:t>
      </w:r>
      <w:r w:rsidRPr="00522298">
        <w:t>年以来，第</w:t>
      </w:r>
      <w:r w:rsidRPr="00522298">
        <w:t>27.499</w:t>
      </w:r>
      <w:r w:rsidRPr="00522298">
        <w:t>号法</w:t>
      </w:r>
      <w:r>
        <w:t>(</w:t>
      </w:r>
      <w:r w:rsidRPr="00522298">
        <w:t>Micaela</w:t>
      </w:r>
      <w:r w:rsidRPr="00522298">
        <w:rPr>
          <w:rFonts w:hint="eastAsia"/>
        </w:rPr>
        <w:t>法</w:t>
      </w:r>
      <w:r>
        <w:t>)</w:t>
      </w:r>
      <w:r w:rsidRPr="00522298">
        <w:rPr>
          <w:rFonts w:hint="eastAsia"/>
        </w:rPr>
        <w:t>规定</w:t>
      </w:r>
      <w:r w:rsidRPr="00522298">
        <w:t>的培训</w:t>
      </w:r>
      <w:r w:rsidRPr="00522298">
        <w:rPr>
          <w:rFonts w:hint="eastAsia"/>
        </w:rPr>
        <w:t>方案的实施和</w:t>
      </w:r>
      <w:r w:rsidRPr="00522298">
        <w:t>覆盖范围</w:t>
      </w:r>
      <w:r w:rsidRPr="00522298">
        <w:rPr>
          <w:rFonts w:hint="eastAsia"/>
        </w:rPr>
        <w:t>明显缩减</w:t>
      </w:r>
      <w:r w:rsidRPr="00522298">
        <w:t>，包括受</w:t>
      </w:r>
      <w:r w:rsidRPr="00522298">
        <w:rPr>
          <w:rFonts w:hint="eastAsia"/>
        </w:rPr>
        <w:t>过此种</w:t>
      </w:r>
      <w:r w:rsidRPr="00522298">
        <w:t>培训的公职人员</w:t>
      </w:r>
      <w:r w:rsidRPr="00522298">
        <w:rPr>
          <w:rFonts w:hint="eastAsia"/>
        </w:rPr>
        <w:t>人数</w:t>
      </w:r>
      <w:r w:rsidRPr="00522298">
        <w:t>急剧减少</w:t>
      </w:r>
      <w:r w:rsidRPr="00522298">
        <w:rPr>
          <w:rFonts w:hint="eastAsia"/>
        </w:rPr>
        <w:t>，</w:t>
      </w:r>
      <w:r w:rsidRPr="00522298">
        <w:t>以及</w:t>
      </w:r>
      <w:r w:rsidRPr="00522298">
        <w:rPr>
          <w:rFonts w:hint="eastAsia"/>
        </w:rPr>
        <w:t>在</w:t>
      </w:r>
      <w:r w:rsidRPr="00522298">
        <w:t>公共机构的实施</w:t>
      </w:r>
      <w:r w:rsidRPr="00522298">
        <w:rPr>
          <w:rFonts w:hint="eastAsia"/>
        </w:rPr>
        <w:t>范围缩小</w:t>
      </w:r>
      <w:r w:rsidRPr="00522298">
        <w:t>；</w:t>
      </w:r>
    </w:p>
    <w:p w14:paraId="5B7E464D" w14:textId="2250E79E" w:rsidR="00522298" w:rsidRPr="00522298" w:rsidRDefault="00522298" w:rsidP="00522298">
      <w:pPr>
        <w:pStyle w:val="SingleTxt"/>
      </w:pPr>
      <w:r>
        <w:tab/>
        <w:t>(</w:t>
      </w:r>
      <w:r w:rsidRPr="00522298">
        <w:t>b</w:t>
      </w:r>
      <w:r>
        <w:t>)</w:t>
      </w:r>
      <w:r w:rsidRPr="00522298">
        <w:tab/>
      </w:r>
      <w:r w:rsidRPr="00522298">
        <w:t>反对性别平等政策和</w:t>
      </w:r>
      <w:r w:rsidRPr="00522298">
        <w:rPr>
          <w:rFonts w:hint="eastAsia"/>
        </w:rPr>
        <w:t>妇女</w:t>
      </w:r>
      <w:r w:rsidRPr="00522298">
        <w:t>人权</w:t>
      </w:r>
      <w:r w:rsidRPr="00522298">
        <w:rPr>
          <w:rFonts w:hint="eastAsia"/>
        </w:rPr>
        <w:t>维护</w:t>
      </w:r>
      <w:r w:rsidRPr="00522298">
        <w:t>者</w:t>
      </w:r>
      <w:r>
        <w:t>(</w:t>
      </w:r>
      <w:r w:rsidRPr="00522298">
        <w:t>包括报道性和生殖健康及权利以及性别暴力相关问题的女记者</w:t>
      </w:r>
      <w:r>
        <w:t>)</w:t>
      </w:r>
      <w:r w:rsidRPr="00522298">
        <w:t>的公开言论有所增加。</w:t>
      </w:r>
    </w:p>
    <w:p w14:paraId="165BE406" w14:textId="77777777" w:rsidR="00522298" w:rsidRPr="00522298" w:rsidRDefault="00522298" w:rsidP="00522298">
      <w:pPr>
        <w:pStyle w:val="SingleTxt"/>
        <w:rPr>
          <w:rFonts w:asciiTheme="majorBidi" w:eastAsia="黑体" w:hAnsiTheme="majorBidi" w:cstheme="majorBidi"/>
        </w:rPr>
      </w:pPr>
      <w:r w:rsidRPr="00522298">
        <w:t>21.</w:t>
      </w:r>
      <w:r w:rsidRPr="00522298">
        <w:tab/>
      </w:r>
      <w:r w:rsidRPr="00522298">
        <w:rPr>
          <w:rFonts w:asciiTheme="majorBidi" w:eastAsia="黑体" w:hAnsiTheme="majorBidi" w:cstheme="majorBidi"/>
        </w:rPr>
        <w:t>委员会建议缔约国：</w:t>
      </w:r>
    </w:p>
    <w:p w14:paraId="5E476ACE" w14:textId="14D25CE3" w:rsidR="00522298" w:rsidRPr="00522298" w:rsidRDefault="00522298" w:rsidP="00522298">
      <w:pPr>
        <w:pStyle w:val="SingleTxt"/>
        <w:rPr>
          <w:rFonts w:asciiTheme="majorBidi" w:eastAsia="黑体" w:hAnsiTheme="majorBidi" w:cstheme="majorBidi"/>
        </w:rPr>
      </w:pPr>
      <w:r>
        <w:tab/>
        <w:t>(</w:t>
      </w:r>
      <w:r w:rsidRPr="00522298">
        <w:t>a</w:t>
      </w:r>
      <w:r>
        <w:t>)</w:t>
      </w:r>
      <w:r w:rsidRPr="00522298">
        <w:tab/>
      </w:r>
      <w:r w:rsidRPr="00522298">
        <w:rPr>
          <w:rFonts w:asciiTheme="majorBidi" w:eastAsia="黑体" w:hAnsiTheme="majorBidi" w:cstheme="majorBidi"/>
        </w:rPr>
        <w:t>确保在政府所有部门实施第</w:t>
      </w:r>
      <w:r w:rsidRPr="00522298">
        <w:rPr>
          <w:rFonts w:asciiTheme="majorBidi" w:eastAsia="黑体" w:hAnsiTheme="majorBidi" w:cstheme="majorBidi"/>
        </w:rPr>
        <w:t>27.499</w:t>
      </w:r>
      <w:r w:rsidRPr="00522298">
        <w:rPr>
          <w:rFonts w:asciiTheme="majorBidi" w:eastAsia="黑体" w:hAnsiTheme="majorBidi" w:cstheme="majorBidi"/>
        </w:rPr>
        <w:t>号法</w:t>
      </w:r>
      <w:r>
        <w:rPr>
          <w:rFonts w:asciiTheme="majorBidi" w:eastAsia="黑体" w:hAnsiTheme="majorBidi" w:cstheme="majorBidi"/>
        </w:rPr>
        <w:t>(</w:t>
      </w:r>
      <w:r w:rsidRPr="00522298">
        <w:rPr>
          <w:rFonts w:asciiTheme="majorBidi" w:eastAsia="黑体" w:hAnsiTheme="majorBidi" w:cstheme="majorBidi"/>
        </w:rPr>
        <w:t>Micaela</w:t>
      </w:r>
      <w:r w:rsidRPr="00522298">
        <w:rPr>
          <w:rFonts w:asciiTheme="majorBidi" w:eastAsia="黑体" w:hAnsiTheme="majorBidi" w:cstheme="majorBidi"/>
        </w:rPr>
        <w:t>法</w:t>
      </w:r>
      <w:r>
        <w:rPr>
          <w:rFonts w:asciiTheme="majorBidi" w:eastAsia="黑体" w:hAnsiTheme="majorBidi" w:cstheme="majorBidi"/>
        </w:rPr>
        <w:t>)</w:t>
      </w:r>
      <w:r w:rsidRPr="00522298">
        <w:rPr>
          <w:rFonts w:asciiTheme="majorBidi" w:eastAsia="黑体" w:hAnsiTheme="majorBidi" w:cstheme="majorBidi"/>
        </w:rPr>
        <w:t>，确保其适用范围不受限制，并为各级公职人员提供系统的性别平等培训；</w:t>
      </w:r>
    </w:p>
    <w:p w14:paraId="74D95C9D" w14:textId="654224B0" w:rsidR="00522298" w:rsidRPr="00522298" w:rsidRDefault="00522298" w:rsidP="00522298">
      <w:pPr>
        <w:pStyle w:val="SingleTxt"/>
        <w:rPr>
          <w:rFonts w:asciiTheme="majorBidi" w:eastAsia="黑体" w:hAnsiTheme="majorBidi" w:cstheme="majorBidi"/>
        </w:rPr>
      </w:pPr>
      <w:r>
        <w:tab/>
        <w:t>(</w:t>
      </w:r>
      <w:r w:rsidRPr="00522298">
        <w:t>b</w:t>
      </w:r>
      <w:r>
        <w:t>)</w:t>
      </w:r>
      <w:r w:rsidRPr="00522298">
        <w:tab/>
      </w:r>
      <w:r w:rsidRPr="00522298">
        <w:rPr>
          <w:rFonts w:asciiTheme="majorBidi" w:eastAsia="黑体" w:hAnsiTheme="majorBidi" w:cstheme="majorBidi"/>
        </w:rPr>
        <w:t>抵制歧视性的性别陈规定型观念以及针对性别平等政策和包括女记者在内的妇女人权维护者的公开言论，确保公共当局不发表损害妇女权利的言论，并积极促进男女实质平等。</w:t>
      </w:r>
    </w:p>
    <w:p w14:paraId="51C2F5EF" w14:textId="77777777" w:rsidR="00522298" w:rsidRPr="00522298" w:rsidRDefault="00522298" w:rsidP="004A5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bCs/>
        </w:rPr>
        <w:t>对妇女的性别暴力</w:t>
      </w:r>
    </w:p>
    <w:p w14:paraId="3F61B840" w14:textId="77777777" w:rsidR="00522298" w:rsidRPr="00522298" w:rsidRDefault="00522298" w:rsidP="00522298">
      <w:pPr>
        <w:pStyle w:val="SingleTxt"/>
      </w:pPr>
      <w:bookmarkStart w:id="3" w:name="_Hlk167789847"/>
      <w:r w:rsidRPr="00522298">
        <w:t>22.</w:t>
      </w:r>
      <w:r w:rsidRPr="00522298">
        <w:tab/>
      </w:r>
      <w:r w:rsidRPr="00522298">
        <w:t>委员会注意到关于全面保护妇女免遭暴力侵害的第</w:t>
      </w:r>
      <w:r w:rsidRPr="00522298">
        <w:t>26.485</w:t>
      </w:r>
      <w:r w:rsidRPr="00522298">
        <w:t>号法仍然</w:t>
      </w:r>
      <w:r w:rsidRPr="00522298">
        <w:rPr>
          <w:rFonts w:hint="eastAsia"/>
        </w:rPr>
        <w:t>有效</w:t>
      </w:r>
      <w:r w:rsidRPr="00522298">
        <w:t>。然而，委员会关切缔约国境内侵害妇女和女童的性别暴力行为十分普遍。</w:t>
      </w:r>
      <w:r w:rsidRPr="00522298">
        <w:rPr>
          <w:rFonts w:hint="eastAsia"/>
        </w:rPr>
        <w:t>特别是，</w:t>
      </w:r>
      <w:r w:rsidRPr="00522298">
        <w:t>委员会关切地注意到：</w:t>
      </w:r>
    </w:p>
    <w:p w14:paraId="22E654B4" w14:textId="358664EE" w:rsidR="00522298" w:rsidRPr="00522298" w:rsidRDefault="00522298" w:rsidP="00522298">
      <w:pPr>
        <w:pStyle w:val="SingleTxt"/>
      </w:pPr>
      <w:r>
        <w:tab/>
        <w:t>(</w:t>
      </w:r>
      <w:r w:rsidRPr="00522298">
        <w:t>a</w:t>
      </w:r>
      <w:r>
        <w:t>)</w:t>
      </w:r>
      <w:r w:rsidRPr="00522298">
        <w:tab/>
      </w:r>
      <w:r w:rsidRPr="00522298">
        <w:t>杀害</w:t>
      </w:r>
      <w:r w:rsidRPr="00522298">
        <w:rPr>
          <w:rFonts w:hint="eastAsia"/>
        </w:rPr>
        <w:t>女性</w:t>
      </w:r>
      <w:r w:rsidRPr="00522298">
        <w:t>和家庭暴力持续</w:t>
      </w:r>
      <w:r w:rsidRPr="00522298">
        <w:rPr>
          <w:rFonts w:hint="eastAsia"/>
        </w:rPr>
        <w:t>高发</w:t>
      </w:r>
      <w:r w:rsidRPr="00522298">
        <w:t>，包括</w:t>
      </w:r>
      <w:r w:rsidRPr="00522298">
        <w:rPr>
          <w:rFonts w:hint="eastAsia"/>
        </w:rPr>
        <w:t>在</w:t>
      </w:r>
      <w:r w:rsidRPr="00522298">
        <w:t>受害者</w:t>
      </w:r>
      <w:r w:rsidRPr="00522298">
        <w:rPr>
          <w:rFonts w:hint="eastAsia"/>
        </w:rPr>
        <w:t>曾举</w:t>
      </w:r>
      <w:r w:rsidRPr="00522298">
        <w:t>报家庭暴力或寻求保护令的案件</w:t>
      </w:r>
      <w:r w:rsidRPr="00522298">
        <w:rPr>
          <w:rFonts w:hint="eastAsia"/>
        </w:rPr>
        <w:t>中</w:t>
      </w:r>
      <w:r w:rsidRPr="00522298">
        <w:t>，这引发了对风险评估、预防和保护机制</w:t>
      </w:r>
      <w:r w:rsidRPr="00522298">
        <w:rPr>
          <w:rFonts w:hint="eastAsia"/>
        </w:rPr>
        <w:t>有效性的关切</w:t>
      </w:r>
      <w:r w:rsidRPr="00522298">
        <w:t>；</w:t>
      </w:r>
    </w:p>
    <w:p w14:paraId="794C54FB" w14:textId="7FDAD500" w:rsidR="00522298" w:rsidRPr="00522298" w:rsidRDefault="00522298" w:rsidP="00522298">
      <w:pPr>
        <w:pStyle w:val="SingleTxt"/>
      </w:pPr>
      <w:r>
        <w:tab/>
        <w:t>(</w:t>
      </w:r>
      <w:r w:rsidRPr="00522298">
        <w:t>b</w:t>
      </w:r>
      <w:r>
        <w:t>)</w:t>
      </w:r>
      <w:r w:rsidRPr="00522298">
        <w:tab/>
      </w:r>
      <w:r w:rsidRPr="00522298">
        <w:t>据报，之前</w:t>
      </w:r>
      <w:r w:rsidRPr="00522298">
        <w:rPr>
          <w:rFonts w:hint="eastAsia"/>
        </w:rPr>
        <w:t>用于</w:t>
      </w:r>
      <w:r w:rsidRPr="00522298">
        <w:t>跟踪</w:t>
      </w:r>
      <w:r w:rsidRPr="00522298">
        <w:rPr>
          <w:rFonts w:hint="eastAsia"/>
        </w:rPr>
        <w:t>对妇女性别暴力案件</w:t>
      </w:r>
      <w:r w:rsidRPr="00522298">
        <w:t>和公共</w:t>
      </w:r>
      <w:r w:rsidRPr="00522298">
        <w:rPr>
          <w:rFonts w:hint="eastAsia"/>
        </w:rPr>
        <w:t>对策</w:t>
      </w:r>
      <w:r w:rsidRPr="00522298">
        <w:t>的综合数据系统已暂停，</w:t>
      </w:r>
      <w:r w:rsidRPr="00522298">
        <w:rPr>
          <w:rFonts w:hint="eastAsia"/>
        </w:rPr>
        <w:t>这</w:t>
      </w:r>
      <w:r w:rsidRPr="00522298">
        <w:t>限制了缔约国设计循证预防战略和评估保护机制</w:t>
      </w:r>
      <w:r w:rsidRPr="00522298">
        <w:rPr>
          <w:rFonts w:hint="eastAsia"/>
        </w:rPr>
        <w:t>成效</w:t>
      </w:r>
      <w:r w:rsidRPr="00522298">
        <w:t>的能力；</w:t>
      </w:r>
    </w:p>
    <w:p w14:paraId="006507FD" w14:textId="092A5957" w:rsidR="00522298" w:rsidRPr="00522298" w:rsidRDefault="00522298" w:rsidP="00522298">
      <w:pPr>
        <w:pStyle w:val="SingleTxt"/>
      </w:pPr>
      <w:r>
        <w:tab/>
        <w:t>(</w:t>
      </w:r>
      <w:r w:rsidRPr="00522298">
        <w:t>c</w:t>
      </w:r>
      <w:r>
        <w:t>)</w:t>
      </w:r>
      <w:r w:rsidRPr="00522298">
        <w:tab/>
      </w:r>
      <w:r w:rsidRPr="00522298">
        <w:rPr>
          <w:rFonts w:hint="eastAsia"/>
        </w:rPr>
        <w:t>关键</w:t>
      </w:r>
      <w:r w:rsidRPr="00522298">
        <w:t>保护机制的预算分配和运营能力大幅削减，包括</w:t>
      </w:r>
      <w:r w:rsidRPr="00522298">
        <w:rPr>
          <w:rFonts w:hint="eastAsia"/>
        </w:rPr>
        <w:t>依照</w:t>
      </w:r>
      <w:r w:rsidRPr="00522298">
        <w:t>第</w:t>
      </w:r>
      <w:r w:rsidRPr="00522298">
        <w:t>755/2024</w:t>
      </w:r>
      <w:r w:rsidRPr="00522298">
        <w:t>号法令修改</w:t>
      </w:r>
      <w:r w:rsidRPr="00522298">
        <w:rPr>
          <w:rFonts w:hint="eastAsia"/>
        </w:rPr>
        <w:t>旨在对性别暴力案件提供支助的</w:t>
      </w:r>
      <w:r w:rsidRPr="00522298">
        <w:rPr>
          <w:rFonts w:ascii="宋体" w:hAnsi="宋体" w:hint="eastAsia"/>
        </w:rPr>
        <w:t>“</w:t>
      </w:r>
      <w:r w:rsidRPr="00522298">
        <w:rPr>
          <w:rFonts w:hint="eastAsia"/>
        </w:rPr>
        <w:t>陪伴方案</w:t>
      </w:r>
      <w:r w:rsidRPr="00522298">
        <w:rPr>
          <w:rFonts w:ascii="宋体" w:hAnsi="宋体" w:hint="eastAsia"/>
        </w:rPr>
        <w:t>”</w:t>
      </w:r>
      <w:r w:rsidRPr="00522298">
        <w:rPr>
          <w:rFonts w:hint="eastAsia"/>
        </w:rPr>
        <w:t>，这</w:t>
      </w:r>
      <w:r w:rsidRPr="00522298">
        <w:t>缩短了福利期限并</w:t>
      </w:r>
      <w:r w:rsidRPr="00522298">
        <w:rPr>
          <w:rFonts w:hint="eastAsia"/>
        </w:rPr>
        <w:t>增加</w:t>
      </w:r>
      <w:r w:rsidRPr="00522298">
        <w:t>了额外的资格要求</w:t>
      </w:r>
      <w:r w:rsidRPr="00522298">
        <w:rPr>
          <w:rFonts w:hint="eastAsia"/>
        </w:rPr>
        <w:t>，而且</w:t>
      </w:r>
      <w:r w:rsidRPr="00522298">
        <w:t>144</w:t>
      </w:r>
      <w:r w:rsidRPr="00522298">
        <w:t>热线的</w:t>
      </w:r>
      <w:r w:rsidRPr="00522298">
        <w:rPr>
          <w:rFonts w:hint="eastAsia"/>
        </w:rPr>
        <w:t>供资</w:t>
      </w:r>
      <w:r w:rsidRPr="00522298">
        <w:t>、人员</w:t>
      </w:r>
      <w:r w:rsidRPr="00522298">
        <w:rPr>
          <w:rFonts w:hint="eastAsia"/>
        </w:rPr>
        <w:t>配置</w:t>
      </w:r>
      <w:r w:rsidRPr="00522298">
        <w:t>和可及性大幅</w:t>
      </w:r>
      <w:r w:rsidRPr="00522298">
        <w:rPr>
          <w:rFonts w:hint="eastAsia"/>
        </w:rPr>
        <w:t>降低</w:t>
      </w:r>
      <w:r w:rsidRPr="00522298">
        <w:t>，包括</w:t>
      </w:r>
      <w:r w:rsidRPr="00522298">
        <w:rPr>
          <w:rFonts w:hint="eastAsia"/>
        </w:rPr>
        <w:t>中</w:t>
      </w:r>
      <w:r w:rsidRPr="00522298">
        <w:t>止</w:t>
      </w:r>
      <w:r w:rsidRPr="00522298">
        <w:rPr>
          <w:rFonts w:hint="eastAsia"/>
        </w:rPr>
        <w:t>了面向</w:t>
      </w:r>
      <w:r w:rsidRPr="00522298">
        <w:t>残疾妇女的专门服务；</w:t>
      </w:r>
      <w:r w:rsidRPr="00522298">
        <w:rPr>
          <w:rFonts w:hint="eastAsia"/>
        </w:rPr>
        <w:t xml:space="preserve"> </w:t>
      </w:r>
    </w:p>
    <w:p w14:paraId="3EF0307B" w14:textId="38B2074B" w:rsidR="00522298" w:rsidRPr="00522298" w:rsidRDefault="00522298" w:rsidP="00522298">
      <w:pPr>
        <w:pStyle w:val="SingleTxt"/>
      </w:pPr>
      <w:r>
        <w:tab/>
        <w:t>(</w:t>
      </w:r>
      <w:r w:rsidRPr="00522298">
        <w:t>d</w:t>
      </w:r>
      <w:r>
        <w:t>)</w:t>
      </w:r>
      <w:r w:rsidRPr="00522298">
        <w:tab/>
      </w:r>
      <w:r w:rsidRPr="00522298">
        <w:t>上一个国家行动计划于</w:t>
      </w:r>
      <w:r w:rsidRPr="00522298">
        <w:t>2014</w:t>
      </w:r>
      <w:r w:rsidRPr="00522298">
        <w:t>年到期后，</w:t>
      </w:r>
      <w:r w:rsidRPr="00522298">
        <w:rPr>
          <w:rFonts w:hint="eastAsia"/>
        </w:rPr>
        <w:t>未</w:t>
      </w:r>
      <w:r w:rsidRPr="00522298">
        <w:t>按照第</w:t>
      </w:r>
      <w:r w:rsidRPr="00522298">
        <w:t>26.485</w:t>
      </w:r>
      <w:r w:rsidRPr="00522298">
        <w:t>号法的要求制定关于对妇女的性别暴力的全面国家行动计划，</w:t>
      </w:r>
      <w:r w:rsidRPr="00522298">
        <w:rPr>
          <w:rFonts w:hint="eastAsia"/>
        </w:rPr>
        <w:t>且</w:t>
      </w:r>
      <w:r w:rsidRPr="00522298">
        <w:t>联邦协调机制</w:t>
      </w:r>
      <w:r w:rsidRPr="00522298">
        <w:rPr>
          <w:rFonts w:hint="eastAsia"/>
        </w:rPr>
        <w:t>被中止或削弱</w:t>
      </w:r>
      <w:r w:rsidRPr="00522298">
        <w:t>；</w:t>
      </w:r>
    </w:p>
    <w:bookmarkEnd w:id="3"/>
    <w:p w14:paraId="1F80A1AC" w14:textId="20CE93ED" w:rsidR="00522298" w:rsidRPr="00522298" w:rsidRDefault="00522298" w:rsidP="00522298">
      <w:pPr>
        <w:pStyle w:val="SingleTxt"/>
      </w:pPr>
      <w:r>
        <w:tab/>
        <w:t>(</w:t>
      </w:r>
      <w:r w:rsidRPr="00522298">
        <w:t>e</w:t>
      </w:r>
      <w:r>
        <w:t>)</w:t>
      </w:r>
      <w:r w:rsidRPr="00522298">
        <w:tab/>
      </w:r>
      <w:r w:rsidRPr="00522298">
        <w:rPr>
          <w:rFonts w:hint="eastAsia"/>
        </w:rPr>
        <w:t>网络</w:t>
      </w:r>
      <w:r w:rsidRPr="00522298">
        <w:t>和数字形式的性别暴力日益普遍，包括骚扰、威胁和未经同意传播</w:t>
      </w:r>
      <w:r w:rsidRPr="00522298">
        <w:rPr>
          <w:rFonts w:hint="eastAsia"/>
        </w:rPr>
        <w:t>私密</w:t>
      </w:r>
      <w:r w:rsidRPr="00522298">
        <w:t>图像，</w:t>
      </w:r>
      <w:r w:rsidRPr="00522298">
        <w:rPr>
          <w:rFonts w:hint="eastAsia"/>
        </w:rPr>
        <w:t>且在</w:t>
      </w:r>
      <w:r w:rsidRPr="00522298">
        <w:t>缺乏全面预防</w:t>
      </w:r>
      <w:r w:rsidRPr="00522298">
        <w:rPr>
          <w:rFonts w:hint="eastAsia"/>
        </w:rPr>
        <w:t>策略</w:t>
      </w:r>
      <w:r w:rsidRPr="00522298">
        <w:t>、标准化</w:t>
      </w:r>
      <w:r w:rsidRPr="00522298">
        <w:rPr>
          <w:rFonts w:hint="eastAsia"/>
        </w:rPr>
        <w:t>规程</w:t>
      </w:r>
      <w:r w:rsidRPr="00522298">
        <w:t>、与数字和社交媒体平台</w:t>
      </w:r>
      <w:r w:rsidRPr="00522298">
        <w:rPr>
          <w:rFonts w:hint="eastAsia"/>
        </w:rPr>
        <w:t>的协调</w:t>
      </w:r>
      <w:r w:rsidRPr="00522298">
        <w:t>应对措施以及对受害者有效补救</w:t>
      </w:r>
      <w:r w:rsidRPr="00522298">
        <w:rPr>
          <w:rFonts w:hint="eastAsia"/>
        </w:rPr>
        <w:t>的情况下，</w:t>
      </w:r>
      <w:r w:rsidRPr="00522298">
        <w:t>第</w:t>
      </w:r>
      <w:r w:rsidRPr="00522298">
        <w:t>27.736</w:t>
      </w:r>
      <w:r w:rsidRPr="00522298">
        <w:t>号法</w:t>
      </w:r>
      <w:r>
        <w:t>(</w:t>
      </w:r>
      <w:r w:rsidRPr="00522298">
        <w:rPr>
          <w:rFonts w:hint="eastAsia"/>
        </w:rPr>
        <w:t>即</w:t>
      </w:r>
      <w:r w:rsidRPr="00522298">
        <w:t>Olimpia</w:t>
      </w:r>
      <w:r w:rsidRPr="00522298">
        <w:rPr>
          <w:rFonts w:hint="eastAsia"/>
        </w:rPr>
        <w:t>法</w:t>
      </w:r>
      <w:r>
        <w:t>)</w:t>
      </w:r>
      <w:r w:rsidRPr="00522298">
        <w:t>执行不力；</w:t>
      </w:r>
    </w:p>
    <w:p w14:paraId="24C7142F" w14:textId="300DB01C" w:rsidR="00522298" w:rsidRPr="00522298" w:rsidRDefault="00522298" w:rsidP="00522298">
      <w:pPr>
        <w:pStyle w:val="SingleTxt"/>
      </w:pPr>
      <w:r>
        <w:tab/>
        <w:t>(</w:t>
      </w:r>
      <w:r w:rsidRPr="00522298">
        <w:t>f</w:t>
      </w:r>
      <w:r>
        <w:t>)</w:t>
      </w:r>
      <w:r w:rsidRPr="00522298">
        <w:tab/>
      </w:r>
      <w:r w:rsidRPr="00522298">
        <w:t>关于政治和公共生活中针对妇女的性别暴力的报告，包括针对</w:t>
      </w:r>
      <w:r w:rsidRPr="00522298">
        <w:rPr>
          <w:rFonts w:hint="eastAsia"/>
        </w:rPr>
        <w:t>政界妇女以及</w:t>
      </w:r>
      <w:r w:rsidRPr="00522298">
        <w:t>报道性别平等、性和生殖健康及权利</w:t>
      </w:r>
      <w:r w:rsidRPr="00522298">
        <w:rPr>
          <w:rFonts w:hint="eastAsia"/>
        </w:rPr>
        <w:t>、</w:t>
      </w:r>
      <w:r w:rsidRPr="00522298">
        <w:t>对妇女的性别暴力相关问题的女记者的数字骚扰和恐吓；</w:t>
      </w:r>
    </w:p>
    <w:p w14:paraId="045E1A9B" w14:textId="1829E0D1" w:rsidR="00522298" w:rsidRPr="00522298" w:rsidRDefault="00522298" w:rsidP="00522298">
      <w:pPr>
        <w:pStyle w:val="SingleTxt"/>
      </w:pPr>
      <w:r>
        <w:tab/>
        <w:t>(</w:t>
      </w:r>
      <w:r w:rsidRPr="00522298">
        <w:t>g</w:t>
      </w:r>
      <w:r>
        <w:t>)</w:t>
      </w:r>
      <w:r w:rsidRPr="00522298">
        <w:tab/>
      </w:r>
      <w:r w:rsidRPr="00522298">
        <w:t>最近</w:t>
      </w:r>
      <w:r w:rsidRPr="00522298">
        <w:rPr>
          <w:rFonts w:hint="eastAsia"/>
        </w:rPr>
        <w:t>对</w:t>
      </w:r>
      <w:r w:rsidRPr="00522298">
        <w:t>国家枪支</w:t>
      </w:r>
      <w:r w:rsidRPr="00522298">
        <w:rPr>
          <w:rFonts w:hint="eastAsia"/>
        </w:rPr>
        <w:t>管理</w:t>
      </w:r>
      <w:r w:rsidRPr="00522298">
        <w:t>框架</w:t>
      </w:r>
      <w:r w:rsidRPr="00522298">
        <w:rPr>
          <w:rFonts w:hint="eastAsia"/>
        </w:rPr>
        <w:t>法规所作的修改</w:t>
      </w:r>
      <w:r w:rsidRPr="00522298">
        <w:t>，包括第</w:t>
      </w:r>
      <w:r w:rsidRPr="00522298">
        <w:t>397/2025</w:t>
      </w:r>
      <w:r w:rsidRPr="00522298">
        <w:t>号和第</w:t>
      </w:r>
      <w:r w:rsidRPr="00522298">
        <w:t>409/2025</w:t>
      </w:r>
      <w:r w:rsidRPr="00522298">
        <w:t>号法令，</w:t>
      </w:r>
      <w:r w:rsidRPr="00522298">
        <w:rPr>
          <w:rFonts w:hint="eastAsia"/>
        </w:rPr>
        <w:t>准许平民</w:t>
      </w:r>
      <w:r w:rsidRPr="00522298">
        <w:t>更广泛</w:t>
      </w:r>
      <w:r w:rsidRPr="00522298">
        <w:rPr>
          <w:rFonts w:hint="eastAsia"/>
        </w:rPr>
        <w:t>地</w:t>
      </w:r>
      <w:r w:rsidRPr="00522298">
        <w:t>获得半自动枪支并修改</w:t>
      </w:r>
      <w:r w:rsidRPr="00522298">
        <w:rPr>
          <w:rFonts w:hint="eastAsia"/>
        </w:rPr>
        <w:t>了</w:t>
      </w:r>
      <w:r w:rsidRPr="00522298">
        <w:t>监督机制。</w:t>
      </w:r>
    </w:p>
    <w:p w14:paraId="292F6362" w14:textId="18D322D2" w:rsidR="00522298" w:rsidRPr="00522298" w:rsidRDefault="00522298" w:rsidP="00522298">
      <w:pPr>
        <w:pStyle w:val="SingleTxt"/>
        <w:rPr>
          <w:rFonts w:asciiTheme="majorBidi" w:eastAsia="黑体" w:hAnsiTheme="majorBidi" w:cstheme="majorBidi"/>
        </w:rPr>
      </w:pPr>
      <w:r w:rsidRPr="00522298">
        <w:t>23.</w:t>
      </w:r>
      <w:r w:rsidRPr="00522298">
        <w:tab/>
      </w:r>
      <w:r w:rsidRPr="00522298">
        <w:rPr>
          <w:rFonts w:asciiTheme="majorBidi" w:eastAsia="黑体" w:hAnsiTheme="majorBidi" w:cstheme="majorBidi"/>
        </w:rPr>
        <w:t>委员会回顾其关于基于性别的暴力侵害妇女行为的第</w:t>
      </w:r>
      <w:r w:rsidRPr="00522298">
        <w:rPr>
          <w:rFonts w:asciiTheme="majorBidi" w:eastAsia="黑体" w:hAnsiTheme="majorBidi" w:cstheme="majorBidi"/>
        </w:rPr>
        <w:t>35</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2017</w:t>
      </w:r>
      <w:r w:rsidRPr="00522298">
        <w:rPr>
          <w:rFonts w:asciiTheme="majorBidi" w:eastAsia="黑体" w:hAnsiTheme="majorBidi" w:cstheme="majorBidi"/>
        </w:rPr>
        <w:t>年，更新第</w:t>
      </w:r>
      <w:r w:rsidRPr="00522298">
        <w:rPr>
          <w:rFonts w:asciiTheme="majorBidi" w:eastAsia="黑体" w:hAnsiTheme="majorBidi" w:cstheme="majorBidi"/>
        </w:rPr>
        <w:t>19</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，敦促缔约国：</w:t>
      </w:r>
    </w:p>
    <w:p w14:paraId="1A046D7D" w14:textId="19A25FB6" w:rsidR="00522298" w:rsidRPr="00522298" w:rsidRDefault="00522298" w:rsidP="00522298">
      <w:pPr>
        <w:pStyle w:val="SingleTxt"/>
        <w:rPr>
          <w:rFonts w:asciiTheme="majorBidi" w:eastAsia="黑体" w:hAnsiTheme="majorBidi" w:cstheme="majorBidi"/>
        </w:rPr>
      </w:pPr>
      <w:r>
        <w:tab/>
        <w:t>(</w:t>
      </w:r>
      <w:r w:rsidRPr="00522298">
        <w:t>a</w:t>
      </w:r>
      <w:r>
        <w:t>)</w:t>
      </w:r>
      <w:r w:rsidRPr="00522298">
        <w:tab/>
      </w:r>
      <w:r w:rsidRPr="00522298">
        <w:rPr>
          <w:rFonts w:asciiTheme="majorBidi" w:eastAsia="黑体" w:hAnsiTheme="majorBidi" w:cstheme="majorBidi"/>
        </w:rPr>
        <w:t>加强预防、风险评估和保护机制，以解决杀害女性和家庭暴力问题，包括为此确保及时签发和有效执行保护令，改进法官、检察官、警察和社会服务部门之间的协调，并对杀害女性案件进行深入的多部门审查，以查明助长杀害女性的体制缺陷，并改进对妇女性别暴力行为的应对措施；</w:t>
      </w:r>
    </w:p>
    <w:p w14:paraId="36E90171" w14:textId="053E7BEC"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b</w:t>
      </w:r>
      <w:r>
        <w:t>)</w:t>
      </w:r>
      <w:r w:rsidRPr="00522298">
        <w:tab/>
      </w:r>
      <w:r w:rsidRPr="00522298">
        <w:rPr>
          <w:rFonts w:asciiTheme="majorBidi" w:eastAsia="黑体" w:hAnsiTheme="majorBidi" w:cstheme="majorBidi"/>
        </w:rPr>
        <w:t>重新建立并加强关于对妇女一切形式性别暴力</w:t>
      </w:r>
      <w:r>
        <w:rPr>
          <w:rFonts w:asciiTheme="majorBidi" w:eastAsia="黑体" w:hAnsiTheme="majorBidi" w:cstheme="majorBidi"/>
        </w:rPr>
        <w:t>(</w:t>
      </w:r>
      <w:r w:rsidRPr="00522298">
        <w:rPr>
          <w:rFonts w:asciiTheme="majorBidi" w:eastAsia="黑体" w:hAnsiTheme="majorBidi" w:cstheme="majorBidi"/>
        </w:rPr>
        <w:t>包括数字暴力</w:t>
      </w:r>
      <w:r>
        <w:rPr>
          <w:rFonts w:asciiTheme="majorBidi" w:eastAsia="黑体" w:hAnsiTheme="majorBidi" w:cstheme="majorBidi"/>
        </w:rPr>
        <w:t>)</w:t>
      </w:r>
      <w:r w:rsidRPr="00522298">
        <w:rPr>
          <w:rFonts w:asciiTheme="majorBidi" w:eastAsia="黑体" w:hAnsiTheme="majorBidi" w:cstheme="majorBidi"/>
        </w:rPr>
        <w:t>的全面、综合、可公开访问的数据收集系统，收集按年龄、残疾状况、族裔、移民身份、地理位置以及受害者与施暴者之间关系分类的数据，并确保这些数据用于为循证政策提供信息并评估保护措施的有效性；</w:t>
      </w:r>
    </w:p>
    <w:p w14:paraId="23E92C43" w14:textId="4924C60E"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rPr>
          <w:rFonts w:asciiTheme="majorBidi" w:eastAsia="黑体" w:hAnsiTheme="majorBidi" w:cstheme="majorBidi"/>
        </w:rPr>
        <w:t>c</w:t>
      </w:r>
      <w:r>
        <w:rPr>
          <w:rFonts w:asciiTheme="majorBidi" w:eastAsia="黑体" w:hAnsiTheme="majorBidi" w:cstheme="majorBidi"/>
        </w:rPr>
        <w:t>)</w:t>
      </w:r>
      <w:r w:rsidRPr="00522298">
        <w:rPr>
          <w:rFonts w:asciiTheme="majorBidi" w:eastAsia="黑体" w:hAnsiTheme="majorBidi" w:cstheme="majorBidi"/>
        </w:rPr>
        <w:tab/>
      </w:r>
      <w:r w:rsidRPr="00522298">
        <w:rPr>
          <w:rFonts w:asciiTheme="majorBidi" w:eastAsia="黑体" w:hAnsiTheme="majorBidi" w:cstheme="majorBidi"/>
        </w:rPr>
        <w:t>恢复并确保性别暴力幸存者关键保护机制</w:t>
      </w:r>
      <w:r>
        <w:rPr>
          <w:rFonts w:asciiTheme="majorBidi" w:eastAsia="黑体" w:hAnsiTheme="majorBidi" w:cstheme="majorBidi"/>
        </w:rPr>
        <w:t>(</w:t>
      </w:r>
      <w:r w:rsidRPr="00522298">
        <w:rPr>
          <w:rFonts w:asciiTheme="majorBidi" w:eastAsia="黑体" w:hAnsiTheme="majorBidi" w:cstheme="majorBidi"/>
        </w:rPr>
        <w:t>包括陪伴方案和</w:t>
      </w:r>
      <w:r w:rsidRPr="00522298">
        <w:rPr>
          <w:rFonts w:asciiTheme="majorBidi" w:eastAsia="黑体" w:hAnsiTheme="majorBidi" w:cstheme="majorBidi"/>
        </w:rPr>
        <w:t>144</w:t>
      </w:r>
      <w:r w:rsidRPr="00522298">
        <w:rPr>
          <w:rFonts w:asciiTheme="majorBidi" w:eastAsia="黑体" w:hAnsiTheme="majorBidi" w:cstheme="majorBidi"/>
        </w:rPr>
        <w:t>热线</w:t>
      </w:r>
      <w:r>
        <w:rPr>
          <w:rFonts w:asciiTheme="majorBidi" w:eastAsia="黑体" w:hAnsiTheme="majorBidi" w:cstheme="majorBidi"/>
        </w:rPr>
        <w:t>)</w:t>
      </w:r>
      <w:r w:rsidRPr="00522298">
        <w:rPr>
          <w:rFonts w:asciiTheme="majorBidi" w:eastAsia="黑体" w:hAnsiTheme="majorBidi" w:cstheme="majorBidi"/>
        </w:rPr>
        <w:t>拥有充足、持续和透明的供资和运作能力，取消将报案要求作为获得服务的条件，使福利期限符合妇女的需求，并保证支助服务具有专业性、可及性和包容性，包括对残疾妇女和面临交叉形式歧视的妇女而言；</w:t>
      </w:r>
    </w:p>
    <w:p w14:paraId="4353C282" w14:textId="6601E65C" w:rsidR="00522298" w:rsidRPr="00522298" w:rsidRDefault="00522298" w:rsidP="0058147F">
      <w:pPr>
        <w:pStyle w:val="SingleTxt"/>
        <w:rPr>
          <w:rFonts w:asciiTheme="majorBidi" w:eastAsia="黑体" w:hAnsiTheme="majorBidi" w:cstheme="majorBidi"/>
        </w:rPr>
      </w:pPr>
      <w:r>
        <w:tab/>
        <w:t>(</w:t>
      </w:r>
      <w:r w:rsidRPr="00522298">
        <w:t>d</w:t>
      </w:r>
      <w:r>
        <w:t>)</w:t>
      </w:r>
      <w:r w:rsidRPr="00522298">
        <w:tab/>
      </w:r>
      <w:r w:rsidRPr="00522298">
        <w:rPr>
          <w:rFonts w:asciiTheme="majorBidi" w:eastAsia="黑体" w:hAnsiTheme="majorBidi" w:cstheme="majorBidi"/>
        </w:rPr>
        <w:t>根据第</w:t>
      </w:r>
      <w:r w:rsidRPr="00522298">
        <w:rPr>
          <w:rFonts w:asciiTheme="majorBidi" w:eastAsia="黑体" w:hAnsiTheme="majorBidi" w:cstheme="majorBidi"/>
        </w:rPr>
        <w:t>26.485</w:t>
      </w:r>
      <w:r w:rsidRPr="00522298">
        <w:rPr>
          <w:rFonts w:asciiTheme="majorBidi" w:eastAsia="黑体" w:hAnsiTheme="majorBidi" w:cstheme="majorBidi"/>
        </w:rPr>
        <w:t>号法和《公约》，从速通过一项关于对妇女的性别暴力的全面国家行动计划，其中包括可衡量的目标、专项资金、有效的监测和问责机制，以及对受害者和幸存者赔偿的规定</w:t>
      </w:r>
      <w:r w:rsidR="0058147F">
        <w:rPr>
          <w:rFonts w:asciiTheme="majorBidi" w:eastAsia="黑体" w:hAnsiTheme="majorBidi" w:cstheme="majorBidi" w:hint="eastAsia"/>
        </w:rPr>
        <w:t>，包括</w:t>
      </w:r>
      <w:r w:rsidR="0058147F" w:rsidRPr="0058147F">
        <w:rPr>
          <w:rFonts w:asciiTheme="majorBidi" w:eastAsia="黑体" w:hAnsiTheme="majorBidi" w:cstheme="majorBidi"/>
        </w:rPr>
        <w:t>根据第</w:t>
      </w:r>
      <w:r w:rsidR="0058147F" w:rsidRPr="0058147F">
        <w:rPr>
          <w:rFonts w:asciiTheme="majorBidi" w:eastAsia="黑体" w:hAnsiTheme="majorBidi" w:cstheme="majorBidi"/>
        </w:rPr>
        <w:t>27.452</w:t>
      </w:r>
      <w:r w:rsidR="0058147F" w:rsidRPr="0058147F">
        <w:rPr>
          <w:rFonts w:asciiTheme="majorBidi" w:eastAsia="黑体" w:hAnsiTheme="majorBidi" w:cstheme="majorBidi"/>
        </w:rPr>
        <w:t>号法，为杀害女性案受害者子女提供适当</w:t>
      </w:r>
      <w:r w:rsidR="0058147F">
        <w:rPr>
          <w:rFonts w:asciiTheme="majorBidi" w:eastAsia="黑体" w:hAnsiTheme="majorBidi" w:cstheme="majorBidi" w:hint="eastAsia"/>
        </w:rPr>
        <w:t>支助的</w:t>
      </w:r>
      <w:r w:rsidR="0058147F" w:rsidRPr="0058147F">
        <w:rPr>
          <w:rFonts w:asciiTheme="majorBidi" w:eastAsia="黑体" w:hAnsiTheme="majorBidi" w:cstheme="majorBidi"/>
        </w:rPr>
        <w:t>措施</w:t>
      </w:r>
      <w:r w:rsidRPr="00522298">
        <w:rPr>
          <w:rFonts w:asciiTheme="majorBidi" w:eastAsia="黑体" w:hAnsiTheme="majorBidi" w:cstheme="majorBidi"/>
        </w:rPr>
        <w:t>；</w:t>
      </w:r>
    </w:p>
    <w:p w14:paraId="7F59C998" w14:textId="755598BE"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e</w:t>
      </w:r>
      <w:r>
        <w:t>)</w:t>
      </w:r>
      <w:r w:rsidRPr="00522298">
        <w:tab/>
      </w:r>
      <w:r w:rsidRPr="00522298">
        <w:rPr>
          <w:rFonts w:asciiTheme="majorBidi" w:eastAsia="黑体" w:hAnsiTheme="majorBidi" w:cstheme="majorBidi"/>
        </w:rPr>
        <w:t>确保全面有效地实施第</w:t>
      </w:r>
      <w:r w:rsidRPr="00522298">
        <w:rPr>
          <w:rFonts w:asciiTheme="majorBidi" w:eastAsia="黑体" w:hAnsiTheme="majorBidi" w:cstheme="majorBidi"/>
        </w:rPr>
        <w:t>27.736</w:t>
      </w:r>
      <w:r w:rsidRPr="00522298">
        <w:rPr>
          <w:rFonts w:asciiTheme="majorBidi" w:eastAsia="黑体" w:hAnsiTheme="majorBidi" w:cstheme="majorBidi"/>
        </w:rPr>
        <w:t>号法</w:t>
      </w:r>
      <w:r>
        <w:rPr>
          <w:rFonts w:asciiTheme="majorBidi" w:eastAsia="黑体" w:hAnsiTheme="majorBidi" w:cstheme="majorBidi"/>
        </w:rPr>
        <w:t>(</w:t>
      </w:r>
      <w:r w:rsidRPr="00522298">
        <w:rPr>
          <w:rFonts w:asciiTheme="majorBidi" w:eastAsia="黑体" w:hAnsiTheme="majorBidi" w:cstheme="majorBidi"/>
        </w:rPr>
        <w:t>Olimpia</w:t>
      </w:r>
      <w:r w:rsidRPr="00522298">
        <w:rPr>
          <w:rFonts w:asciiTheme="majorBidi" w:eastAsia="黑体" w:hAnsiTheme="majorBidi" w:cstheme="majorBidi"/>
        </w:rPr>
        <w:t>法</w:t>
      </w:r>
      <w:r>
        <w:rPr>
          <w:rFonts w:asciiTheme="majorBidi" w:eastAsia="黑体" w:hAnsiTheme="majorBidi" w:cstheme="majorBidi"/>
        </w:rPr>
        <w:t>)</w:t>
      </w:r>
      <w:r w:rsidRPr="00522298">
        <w:rPr>
          <w:rFonts w:asciiTheme="majorBidi" w:eastAsia="黑体" w:hAnsiTheme="majorBidi" w:cstheme="majorBidi"/>
        </w:rPr>
        <w:t>，并采用标准化规程进行对性别问题有敏感认识的调查和快速反应，对司法和执法人员进行专门培训，与数字平台协调以迅速删除有害内容，制定全面预防战略，包括数字素养和宣传运动，并对受害者进行充分赔偿；</w:t>
      </w:r>
    </w:p>
    <w:p w14:paraId="3297BA4A" w14:textId="6FD19C78"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f</w:t>
      </w:r>
      <w:r>
        <w:t>)</w:t>
      </w:r>
      <w:r w:rsidRPr="00522298">
        <w:tab/>
      </w:r>
      <w:r w:rsidRPr="00522298">
        <w:rPr>
          <w:rFonts w:asciiTheme="majorBidi" w:eastAsia="黑体" w:hAnsiTheme="majorBidi" w:cstheme="majorBidi"/>
        </w:rPr>
        <w:t>采纳并落实措施，防止和消除政治和公共生活中针对妇女的性别暴力行为，包括针对政界妇女和女记者的网络骚扰和恐吓，确保对此类案件进行有效调查、起诉和问责；</w:t>
      </w:r>
    </w:p>
    <w:p w14:paraId="01D27C48" w14:textId="323C41BB" w:rsidR="00D07D56" w:rsidRDefault="00522298" w:rsidP="00522298">
      <w:pPr>
        <w:pStyle w:val="SingleTxt"/>
        <w:rPr>
          <w:rFonts w:asciiTheme="majorBidi" w:eastAsia="黑体" w:hAnsiTheme="majorBidi" w:cstheme="majorBidi"/>
        </w:rPr>
      </w:pPr>
      <w:r>
        <w:tab/>
        <w:t>(</w:t>
      </w:r>
      <w:r w:rsidRPr="00522298">
        <w:t>g</w:t>
      </w:r>
      <w:r>
        <w:t>)</w:t>
      </w:r>
      <w:r w:rsidRPr="00522298">
        <w:tab/>
      </w:r>
      <w:r w:rsidRPr="00522298">
        <w:rPr>
          <w:rFonts w:asciiTheme="majorBidi" w:eastAsia="黑体" w:hAnsiTheme="majorBidi" w:cstheme="majorBidi"/>
        </w:rPr>
        <w:t>审查根据第</w:t>
      </w:r>
      <w:r w:rsidRPr="00522298">
        <w:rPr>
          <w:rFonts w:asciiTheme="majorBidi" w:eastAsia="黑体" w:hAnsiTheme="majorBidi" w:cstheme="majorBidi"/>
        </w:rPr>
        <w:t>397/2025</w:t>
      </w:r>
      <w:r w:rsidRPr="00522298">
        <w:rPr>
          <w:rFonts w:asciiTheme="majorBidi" w:eastAsia="黑体" w:hAnsiTheme="majorBidi" w:cstheme="majorBidi"/>
        </w:rPr>
        <w:t>号和第</w:t>
      </w:r>
      <w:r w:rsidRPr="00522298">
        <w:rPr>
          <w:rFonts w:asciiTheme="majorBidi" w:eastAsia="黑体" w:hAnsiTheme="majorBidi" w:cstheme="majorBidi"/>
        </w:rPr>
        <w:t>409/2025</w:t>
      </w:r>
      <w:r w:rsidRPr="00522298">
        <w:rPr>
          <w:rFonts w:asciiTheme="majorBidi" w:eastAsia="黑体" w:hAnsiTheme="majorBidi" w:cstheme="majorBidi"/>
        </w:rPr>
        <w:t>号法令对法规所作修改，以预防武装暴力、加强枪支管制并保障妇女的生命权和安全权，包括对平民获得枪支进行性别影响评估。</w:t>
      </w:r>
    </w:p>
    <w:p w14:paraId="4CB27368" w14:textId="77777777" w:rsidR="00D07D56" w:rsidRDefault="00D07D56">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02F69001" w14:textId="77777777" w:rsidR="00522298" w:rsidRPr="00522298" w:rsidRDefault="00522298" w:rsidP="004A5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bCs/>
        </w:rPr>
        <w:t>贩运</w:t>
      </w:r>
    </w:p>
    <w:p w14:paraId="47FF3288" w14:textId="0CCF7D29" w:rsidR="00522298" w:rsidRPr="00522298" w:rsidRDefault="00522298" w:rsidP="00522298">
      <w:pPr>
        <w:pStyle w:val="SingleTxt"/>
      </w:pPr>
      <w:r w:rsidRPr="00522298">
        <w:t>24.</w:t>
      </w:r>
      <w:r w:rsidRPr="00522298">
        <w:tab/>
      </w:r>
      <w:r w:rsidRPr="00522298">
        <w:t>委员会注意到，</w:t>
      </w:r>
      <w:r w:rsidRPr="00522298">
        <w:rPr>
          <w:rFonts w:hint="eastAsia"/>
        </w:rPr>
        <w:t>为</w:t>
      </w:r>
      <w:r w:rsidRPr="00522298">
        <w:t>打击人口贩运</w:t>
      </w:r>
      <w:r w:rsidRPr="00522298">
        <w:rPr>
          <w:rFonts w:hint="eastAsia"/>
        </w:rPr>
        <w:t>而制定的</w:t>
      </w:r>
      <w:r w:rsidRPr="00522298">
        <w:t>全面法律框架，包括第</w:t>
      </w:r>
      <w:r w:rsidRPr="00522298">
        <w:t>26.364</w:t>
      </w:r>
      <w:r w:rsidRPr="00522298">
        <w:t>号法</w:t>
      </w:r>
      <w:r>
        <w:t>(</w:t>
      </w:r>
      <w:r w:rsidRPr="00522298">
        <w:t>经修订</w:t>
      </w:r>
      <w:r>
        <w:t>)</w:t>
      </w:r>
      <w:r w:rsidRPr="00522298">
        <w:t>，并建立了预防、调查和受害者援助的体制机制。然而，委员会关切地注意到：</w:t>
      </w:r>
    </w:p>
    <w:p w14:paraId="244276C7" w14:textId="7B6BB183" w:rsidR="00522298" w:rsidRPr="00522298" w:rsidRDefault="00522298" w:rsidP="00522298">
      <w:pPr>
        <w:pStyle w:val="SingleTxt"/>
      </w:pPr>
      <w:r>
        <w:tab/>
        <w:t>(</w:t>
      </w:r>
      <w:r w:rsidRPr="00522298">
        <w:t>a</w:t>
      </w:r>
      <w:r>
        <w:t>)</w:t>
      </w:r>
      <w:r w:rsidRPr="00522298">
        <w:tab/>
      </w:r>
      <w:r w:rsidRPr="00522298">
        <w:rPr>
          <w:rFonts w:hint="eastAsia"/>
        </w:rPr>
        <w:t>一些</w:t>
      </w:r>
      <w:r w:rsidRPr="00522298">
        <w:t>报告</w:t>
      </w:r>
      <w:r w:rsidRPr="00522298">
        <w:rPr>
          <w:rFonts w:hint="eastAsia"/>
        </w:rPr>
        <w:t>指出</w:t>
      </w:r>
      <w:r w:rsidRPr="00522298">
        <w:t>，用于受害者保护和赔偿的预算拨款减少，</w:t>
      </w:r>
      <w:r w:rsidRPr="00522298">
        <w:rPr>
          <w:rFonts w:hint="eastAsia"/>
        </w:rPr>
        <w:t>且可用</w:t>
      </w:r>
      <w:r w:rsidRPr="00522298">
        <w:t>资金有限，包括取消</w:t>
      </w:r>
      <w:r w:rsidRPr="00522298">
        <w:rPr>
          <w:rFonts w:hint="eastAsia"/>
        </w:rPr>
        <w:t>了直接</w:t>
      </w:r>
      <w:r w:rsidRPr="00522298">
        <w:t>援助人口贩运受害者基金</w:t>
      </w:r>
      <w:r w:rsidRPr="00522298">
        <w:rPr>
          <w:rFonts w:hint="eastAsia"/>
        </w:rPr>
        <w:t>，</w:t>
      </w:r>
      <w:r w:rsidRPr="00522298">
        <w:t>以及</w:t>
      </w:r>
      <w:r w:rsidRPr="00522298">
        <w:rPr>
          <w:rFonts w:hint="eastAsia"/>
        </w:rPr>
        <w:t>未充分利用</w:t>
      </w:r>
      <w:r w:rsidRPr="00522298">
        <w:t>分配给受害者权利恢复方案的资源；</w:t>
      </w:r>
    </w:p>
    <w:p w14:paraId="24D3674B" w14:textId="6D85ED37" w:rsidR="00522298" w:rsidRPr="00522298" w:rsidRDefault="00522298" w:rsidP="004A5B0C">
      <w:pPr>
        <w:pStyle w:val="SingleTxt"/>
      </w:pPr>
      <w:r>
        <w:tab/>
        <w:t>(</w:t>
      </w:r>
      <w:r w:rsidRPr="00522298">
        <w:t>b</w:t>
      </w:r>
      <w:r>
        <w:t>)</w:t>
      </w:r>
      <w:r w:rsidRPr="00522298">
        <w:tab/>
      </w:r>
      <w:r w:rsidRPr="00522298">
        <w:t>缺乏按性别、年龄、国籍和剥削形式分类的</w:t>
      </w:r>
      <w:r w:rsidRPr="00522298">
        <w:rPr>
          <w:rFonts w:hint="eastAsia"/>
        </w:rPr>
        <w:t>关于</w:t>
      </w:r>
      <w:r w:rsidRPr="00522298">
        <w:t>贩运趋势、调查、起诉、判决和受害者早期识别的最新、公开和全面的数据；</w:t>
      </w:r>
    </w:p>
    <w:p w14:paraId="5D2E6829" w14:textId="45EA5649" w:rsidR="00522298" w:rsidRPr="00522298" w:rsidRDefault="00522298" w:rsidP="004A5B0C">
      <w:pPr>
        <w:pStyle w:val="SingleTxt"/>
      </w:pPr>
      <w:r>
        <w:tab/>
        <w:t>(</w:t>
      </w:r>
      <w:r w:rsidRPr="00522298">
        <w:t>c</w:t>
      </w:r>
      <w:r>
        <w:t>)</w:t>
      </w:r>
      <w:r w:rsidRPr="00522298">
        <w:tab/>
      </w:r>
      <w:r w:rsidRPr="00522298">
        <w:t>最近对移民立法的修</w:t>
      </w:r>
      <w:r w:rsidRPr="00522298">
        <w:rPr>
          <w:rFonts w:hint="eastAsia"/>
        </w:rPr>
        <w:t>订</w:t>
      </w:r>
      <w:r w:rsidRPr="00522298">
        <w:t>，包括</w:t>
      </w:r>
      <w:r w:rsidRPr="00522298">
        <w:rPr>
          <w:rFonts w:hint="eastAsia"/>
        </w:rPr>
        <w:t>根据</w:t>
      </w:r>
      <w:r w:rsidRPr="00522298">
        <w:t>第</w:t>
      </w:r>
      <w:r w:rsidRPr="00522298">
        <w:t>366/2025</w:t>
      </w:r>
      <w:r w:rsidRPr="00522298">
        <w:t>号法令</w:t>
      </w:r>
      <w:r w:rsidRPr="00522298">
        <w:rPr>
          <w:rFonts w:hint="eastAsia"/>
        </w:rPr>
        <w:t>所作的修订</w:t>
      </w:r>
      <w:r w:rsidRPr="00522298">
        <w:t>，</w:t>
      </w:r>
      <w:r w:rsidRPr="00522298">
        <w:rPr>
          <w:rFonts w:hint="eastAsia"/>
        </w:rPr>
        <w:t>通过</w:t>
      </w:r>
      <w:r w:rsidRPr="00522298">
        <w:t>限制</w:t>
      </w:r>
      <w:r w:rsidRPr="00522298">
        <w:rPr>
          <w:rFonts w:hint="eastAsia"/>
        </w:rPr>
        <w:t>身份</w:t>
      </w:r>
      <w:r w:rsidRPr="00522298">
        <w:t>正规化渠道</w:t>
      </w:r>
      <w:r w:rsidRPr="00522298">
        <w:rPr>
          <w:rFonts w:hint="eastAsia"/>
        </w:rPr>
        <w:t>和</w:t>
      </w:r>
      <w:r w:rsidRPr="00522298">
        <w:t>加快</w:t>
      </w:r>
      <w:r w:rsidRPr="00522298">
        <w:rPr>
          <w:rFonts w:hint="eastAsia"/>
        </w:rPr>
        <w:t>遣返</w:t>
      </w:r>
      <w:r w:rsidRPr="00522298">
        <w:t>程序，可能增加难民</w:t>
      </w:r>
      <w:r w:rsidRPr="00522298">
        <w:rPr>
          <w:rFonts w:hint="eastAsia"/>
        </w:rPr>
        <w:t>妇女</w:t>
      </w:r>
      <w:r w:rsidRPr="00522298">
        <w:t>和移民妇女遭受贩运和剥削的风险；</w:t>
      </w:r>
    </w:p>
    <w:p w14:paraId="585EC469" w14:textId="49FCF95F" w:rsidR="00522298" w:rsidRPr="00522298" w:rsidRDefault="00522298" w:rsidP="004A5B0C">
      <w:pPr>
        <w:pStyle w:val="SingleTxt"/>
      </w:pPr>
      <w:r>
        <w:tab/>
        <w:t>(</w:t>
      </w:r>
      <w:r w:rsidRPr="00522298">
        <w:t>d</w:t>
      </w:r>
      <w:r>
        <w:t>)</w:t>
      </w:r>
      <w:r w:rsidRPr="00522298">
        <w:tab/>
      </w:r>
      <w:r w:rsidRPr="00522298">
        <w:rPr>
          <w:rFonts w:hint="eastAsia"/>
        </w:rPr>
        <w:t>增加</w:t>
      </w:r>
      <w:r w:rsidRPr="00522298">
        <w:t>妇女</w:t>
      </w:r>
      <w:r w:rsidRPr="00522298">
        <w:rPr>
          <w:rFonts w:hint="eastAsia"/>
        </w:rPr>
        <w:t>被</w:t>
      </w:r>
      <w:r w:rsidRPr="00522298">
        <w:t>贩运</w:t>
      </w:r>
      <w:r w:rsidRPr="00522298">
        <w:rPr>
          <w:rFonts w:hint="eastAsia"/>
        </w:rPr>
        <w:t>风险</w:t>
      </w:r>
      <w:r w:rsidRPr="00522298">
        <w:t>的结构性因素持续存在，包括贫困、经济差距、缺乏获得公民身份和正式就业的机会</w:t>
      </w:r>
      <w:r w:rsidRPr="00522298">
        <w:rPr>
          <w:rFonts w:hint="eastAsia"/>
        </w:rPr>
        <w:t>，</w:t>
      </w:r>
      <w:r w:rsidRPr="00522298">
        <w:t>以及处于社会经济弱势</w:t>
      </w:r>
      <w:r w:rsidRPr="00522298">
        <w:rPr>
          <w:rFonts w:hint="eastAsia"/>
        </w:rPr>
        <w:t>境况</w:t>
      </w:r>
      <w:r w:rsidRPr="00522298">
        <w:t>的妇女</w:t>
      </w:r>
      <w:r w:rsidRPr="00522298">
        <w:rPr>
          <w:rFonts w:hint="eastAsia"/>
        </w:rPr>
        <w:t>被</w:t>
      </w:r>
      <w:r w:rsidRPr="00522298">
        <w:t>刑事定罪</w:t>
      </w:r>
      <w:r w:rsidRPr="00522298">
        <w:rPr>
          <w:rFonts w:hint="eastAsia"/>
        </w:rPr>
        <w:t>，</w:t>
      </w:r>
      <w:r w:rsidRPr="00522298">
        <w:t>包括涉及低级别毒品犯罪的情况；</w:t>
      </w:r>
    </w:p>
    <w:p w14:paraId="46A1CFFA" w14:textId="08F79CF6" w:rsidR="00522298" w:rsidRPr="00522298" w:rsidRDefault="00522298" w:rsidP="004A5B0C">
      <w:pPr>
        <w:pStyle w:val="SingleTxt"/>
      </w:pPr>
      <w:r>
        <w:tab/>
        <w:t>(</w:t>
      </w:r>
      <w:r w:rsidRPr="00522298">
        <w:t>e</w:t>
      </w:r>
      <w:r>
        <w:t>)</w:t>
      </w:r>
      <w:r w:rsidRPr="00522298">
        <w:tab/>
      </w:r>
      <w:r w:rsidRPr="00522298">
        <w:t>缺乏针对人口贩运幸存者的</w:t>
      </w:r>
      <w:r w:rsidRPr="00522298">
        <w:rPr>
          <w:rFonts w:hint="eastAsia"/>
        </w:rPr>
        <w:t>综合性</w:t>
      </w:r>
      <w:r w:rsidRPr="00522298">
        <w:t>长期重返社会方案，包括</w:t>
      </w:r>
      <w:r w:rsidRPr="00522298">
        <w:rPr>
          <w:rFonts w:hint="eastAsia"/>
        </w:rPr>
        <w:t>协助其获得</w:t>
      </w:r>
      <w:r w:rsidRPr="00522298">
        <w:t>住房、就业、社会心理支持和法律援助</w:t>
      </w:r>
      <w:r w:rsidRPr="00522298">
        <w:rPr>
          <w:rFonts w:hint="eastAsia"/>
        </w:rPr>
        <w:t>的方案</w:t>
      </w:r>
      <w:r w:rsidRPr="00522298">
        <w:t>。</w:t>
      </w:r>
      <w:r w:rsidRPr="00522298">
        <w:rPr>
          <w:rFonts w:hint="eastAsia"/>
        </w:rPr>
        <w:t xml:space="preserve"> </w:t>
      </w:r>
    </w:p>
    <w:p w14:paraId="48B48FDF" w14:textId="610DE1E6" w:rsidR="00522298" w:rsidRPr="00522298" w:rsidRDefault="00522298" w:rsidP="00522298">
      <w:pPr>
        <w:pStyle w:val="SingleTxt"/>
      </w:pPr>
      <w:r w:rsidRPr="00522298">
        <w:t>25.</w:t>
      </w:r>
      <w:r w:rsidRPr="00522298">
        <w:tab/>
      </w:r>
      <w:r w:rsidRPr="00522298">
        <w:rPr>
          <w:rFonts w:asciiTheme="majorBidi" w:eastAsia="黑体" w:hAnsiTheme="majorBidi" w:cstheme="majorBidi"/>
        </w:rPr>
        <w:t>委员会回顾关于全球移民背景下贩运妇女和女童问题的第</w:t>
      </w:r>
      <w:r w:rsidRPr="00522298">
        <w:rPr>
          <w:rFonts w:asciiTheme="majorBidi" w:eastAsia="黑体" w:hAnsiTheme="majorBidi" w:cstheme="majorBidi"/>
        </w:rPr>
        <w:t>38</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2020</w:t>
      </w:r>
      <w:r w:rsidRPr="00522298">
        <w:rPr>
          <w:rFonts w:asciiTheme="majorBidi" w:eastAsia="黑体" w:hAnsiTheme="majorBidi" w:cstheme="majorBidi"/>
        </w:rPr>
        <w:t>年</w:t>
      </w:r>
      <w:r>
        <w:rPr>
          <w:rFonts w:asciiTheme="majorBidi" w:eastAsia="黑体" w:hAnsiTheme="majorBidi" w:cstheme="majorBidi"/>
        </w:rPr>
        <w:t>)</w:t>
      </w:r>
      <w:r w:rsidRPr="00522298">
        <w:rPr>
          <w:rFonts w:asciiTheme="majorBidi" w:eastAsia="黑体" w:hAnsiTheme="majorBidi" w:cstheme="majorBidi"/>
        </w:rPr>
        <w:t>，建议缔约国：</w:t>
      </w:r>
    </w:p>
    <w:p w14:paraId="520046FC" w14:textId="1E4D4EFA"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a</w:t>
      </w:r>
      <w:r>
        <w:t>)</w:t>
      </w:r>
      <w:r w:rsidRPr="00522298">
        <w:tab/>
      </w:r>
      <w:r w:rsidRPr="00522298">
        <w:rPr>
          <w:rFonts w:asciiTheme="majorBidi" w:eastAsia="黑体" w:hAnsiTheme="majorBidi" w:cstheme="majorBidi"/>
        </w:rPr>
        <w:t>确保为打击人口贩运的政策和受害者支助服务提供充足、持续和透明的资金，包括恢复和有效利用分配给保护和赔偿人口贩运受害者并恢复其权利的资源，并保证专门机构的业务连续性；</w:t>
      </w:r>
    </w:p>
    <w:p w14:paraId="6FB01DBE" w14:textId="16DB9CD9" w:rsidR="00522298" w:rsidRPr="00522298" w:rsidRDefault="00522298" w:rsidP="00522298">
      <w:pPr>
        <w:pStyle w:val="SingleTxt"/>
        <w:rPr>
          <w:rFonts w:asciiTheme="majorBidi" w:eastAsia="黑体" w:hAnsiTheme="majorBidi" w:cstheme="majorBidi"/>
        </w:rPr>
      </w:pPr>
      <w:r>
        <w:tab/>
        <w:t>(</w:t>
      </w:r>
      <w:r w:rsidRPr="00522298">
        <w:t>b</w:t>
      </w:r>
      <w:r>
        <w:t>)</w:t>
      </w:r>
      <w:r w:rsidRPr="00522298">
        <w:tab/>
      </w:r>
      <w:r w:rsidRPr="00522298">
        <w:rPr>
          <w:rFonts w:asciiTheme="majorBidi" w:eastAsia="黑体" w:hAnsiTheme="majorBidi" w:cstheme="majorBidi"/>
        </w:rPr>
        <w:t>加强侧重于人口贩运的数据收集和监测系统，确保数据全面、公开并按性别、年龄、国籍、残疾和剥削形式分类，并利用此类数据为循证预防和起诉战略提供信息；</w:t>
      </w:r>
    </w:p>
    <w:p w14:paraId="5271E6F3" w14:textId="021CE403" w:rsidR="00522298" w:rsidRPr="00522298" w:rsidRDefault="00522298" w:rsidP="00522298">
      <w:pPr>
        <w:pStyle w:val="SingleTxt"/>
        <w:rPr>
          <w:rFonts w:asciiTheme="majorBidi" w:eastAsia="黑体" w:hAnsiTheme="majorBidi" w:cstheme="majorBidi"/>
        </w:rPr>
      </w:pPr>
      <w:r>
        <w:tab/>
        <w:t>(</w:t>
      </w:r>
      <w:r w:rsidRPr="00522298">
        <w:t>c</w:t>
      </w:r>
      <w:r>
        <w:t>)</w:t>
      </w:r>
      <w:r w:rsidRPr="00522298">
        <w:tab/>
      </w:r>
      <w:r w:rsidRPr="00522298">
        <w:rPr>
          <w:rFonts w:asciiTheme="majorBidi" w:eastAsia="黑体" w:hAnsiTheme="majorBidi" w:cstheme="majorBidi"/>
        </w:rPr>
        <w:t>审查移民立法、包括根据第</w:t>
      </w:r>
      <w:r w:rsidRPr="00522298">
        <w:rPr>
          <w:rFonts w:asciiTheme="majorBidi" w:eastAsia="黑体" w:hAnsiTheme="majorBidi" w:cstheme="majorBidi"/>
        </w:rPr>
        <w:t>366/2025</w:t>
      </w:r>
      <w:r w:rsidRPr="00522298">
        <w:rPr>
          <w:rFonts w:asciiTheme="majorBidi" w:eastAsia="黑体" w:hAnsiTheme="majorBidi" w:cstheme="majorBidi"/>
        </w:rPr>
        <w:t>号法令采取的措施的执行情况，确保难民和移民妇女不面临更高的被贩运和剥削风险，并扩大利用身份正规化渠道以及获得保护和有效补救的机会，无论妇女的移民身份如何；</w:t>
      </w:r>
    </w:p>
    <w:p w14:paraId="76B5EBE4" w14:textId="2963FCE4"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d</w:t>
      </w:r>
      <w:r>
        <w:t>)</w:t>
      </w:r>
      <w:r w:rsidRPr="00522298">
        <w:tab/>
      </w:r>
      <w:r w:rsidRPr="00522298">
        <w:rPr>
          <w:rFonts w:asciiTheme="majorBidi" w:eastAsia="黑体" w:hAnsiTheme="majorBidi" w:cstheme="majorBidi"/>
        </w:rPr>
        <w:t>通过采取有针对性的社会经济措施，解决贩运的根本原因，包括特别是为贫困妇女或可能被刑事定罪的妇女提供获得正规就业、社会保护、教育和安全住房的机会，以降低妇女被贩运的风险；</w:t>
      </w:r>
    </w:p>
    <w:p w14:paraId="2E0EBE15" w14:textId="07430788" w:rsidR="004A5B0C" w:rsidRDefault="00522298" w:rsidP="00946B2A">
      <w:pPr>
        <w:pStyle w:val="SingleTxt"/>
        <w:rPr>
          <w:rFonts w:asciiTheme="majorBidi" w:eastAsia="黑体" w:hAnsiTheme="majorBidi" w:cstheme="majorBidi"/>
        </w:rPr>
      </w:pPr>
      <w:r>
        <w:tab/>
        <w:t>(</w:t>
      </w:r>
      <w:r w:rsidRPr="00522298">
        <w:t>e</w:t>
      </w:r>
      <w:r>
        <w:t>)</w:t>
      </w:r>
      <w:r w:rsidRPr="00522298">
        <w:tab/>
      </w:r>
      <w:r w:rsidRPr="00522298">
        <w:rPr>
          <w:rFonts w:asciiTheme="majorBidi" w:eastAsia="黑体" w:hAnsiTheme="majorBidi" w:cstheme="majorBidi"/>
        </w:rPr>
        <w:t>为人口贩运幸存者制定并加强全面、长期的重返社会方案，增加其获得经济适用住房、就业机会、社会心理服务和法律援助的机会，并保护他们免于再次受害。</w:t>
      </w:r>
      <w:r w:rsidR="004A5B0C">
        <w:rPr>
          <w:rFonts w:asciiTheme="majorBidi" w:eastAsia="黑体" w:hAnsiTheme="majorBidi" w:cstheme="majorBidi"/>
        </w:rPr>
        <w:br w:type="page"/>
      </w:r>
    </w:p>
    <w:p w14:paraId="4FB6F6F7" w14:textId="77777777" w:rsidR="00522298" w:rsidRPr="00522298" w:rsidRDefault="00522298" w:rsidP="004A5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bCs/>
        </w:rPr>
        <w:t>平等参与政治和公共生活</w:t>
      </w:r>
      <w:bookmarkStart w:id="4" w:name="_Hlk167804546"/>
    </w:p>
    <w:bookmarkEnd w:id="4"/>
    <w:p w14:paraId="392D4BAE" w14:textId="77777777" w:rsidR="00522298" w:rsidRPr="00522298" w:rsidRDefault="00522298" w:rsidP="00522298">
      <w:pPr>
        <w:pStyle w:val="SingleTxt"/>
      </w:pPr>
      <w:r w:rsidRPr="00522298">
        <w:t>26.</w:t>
      </w:r>
      <w:r w:rsidRPr="00522298">
        <w:tab/>
      </w:r>
      <w:r w:rsidRPr="00522298">
        <w:t>委员会注意到</w:t>
      </w:r>
      <w:r w:rsidRPr="00522298">
        <w:rPr>
          <w:rFonts w:hint="eastAsia"/>
        </w:rPr>
        <w:t>关于</w:t>
      </w:r>
      <w:r w:rsidRPr="00522298">
        <w:t>政治代表</w:t>
      </w:r>
      <w:r w:rsidRPr="00522298">
        <w:rPr>
          <w:rFonts w:hint="eastAsia"/>
        </w:rPr>
        <w:t>性领域</w:t>
      </w:r>
      <w:r w:rsidRPr="00522298">
        <w:t>性别</w:t>
      </w:r>
      <w:r w:rsidRPr="00522298">
        <w:rPr>
          <w:rFonts w:hint="eastAsia"/>
        </w:rPr>
        <w:t>均等</w:t>
      </w:r>
      <w:r w:rsidRPr="00522298">
        <w:t>的第</w:t>
      </w:r>
      <w:r w:rsidRPr="00522298">
        <w:t>27.412</w:t>
      </w:r>
      <w:r w:rsidRPr="00522298">
        <w:t>号法</w:t>
      </w:r>
      <w:r w:rsidRPr="00522298">
        <w:rPr>
          <w:rFonts w:hint="eastAsia"/>
        </w:rPr>
        <w:t>的通过使</w:t>
      </w:r>
      <w:r w:rsidRPr="00522298">
        <w:t>国会几乎实现</w:t>
      </w:r>
      <w:r w:rsidRPr="00522298">
        <w:rPr>
          <w:rFonts w:hint="eastAsia"/>
        </w:rPr>
        <w:t>了均等</w:t>
      </w:r>
      <w:r w:rsidRPr="00522298">
        <w:t>。然而，委员会关切地注意到：</w:t>
      </w:r>
    </w:p>
    <w:p w14:paraId="19BD25E9" w14:textId="47073F56" w:rsidR="00522298" w:rsidRPr="00522298" w:rsidRDefault="00522298" w:rsidP="00522298">
      <w:pPr>
        <w:pStyle w:val="SingleTxt"/>
      </w:pPr>
      <w:r>
        <w:tab/>
        <w:t>(</w:t>
      </w:r>
      <w:r w:rsidRPr="00522298">
        <w:t>a</w:t>
      </w:r>
      <w:r>
        <w:t>)</w:t>
      </w:r>
      <w:r w:rsidRPr="00522298">
        <w:tab/>
      </w:r>
      <w:r w:rsidRPr="00522298">
        <w:t>妇女在行政部门、最高司法机构</w:t>
      </w:r>
      <w:r>
        <w:t>(</w:t>
      </w:r>
      <w:r w:rsidRPr="00522298">
        <w:t>特别是最高法院</w:t>
      </w:r>
      <w:r>
        <w:t>)</w:t>
      </w:r>
      <w:r w:rsidRPr="00522298">
        <w:t>和外交部门高级决策</w:t>
      </w:r>
      <w:r w:rsidRPr="00522298">
        <w:rPr>
          <w:rFonts w:hint="eastAsia"/>
        </w:rPr>
        <w:t>性</w:t>
      </w:r>
      <w:r w:rsidRPr="00522298">
        <w:t>职位上的代表性持续不足，</w:t>
      </w:r>
      <w:r w:rsidRPr="00522298">
        <w:rPr>
          <w:rFonts w:hint="eastAsia"/>
        </w:rPr>
        <w:t>在这些部门</w:t>
      </w:r>
      <w:r w:rsidRPr="00522298">
        <w:t>担任驻外大使和使团团长的妇女比例</w:t>
      </w:r>
      <w:r w:rsidRPr="00522298">
        <w:rPr>
          <w:rFonts w:hint="eastAsia"/>
        </w:rPr>
        <w:t>仍然偏低</w:t>
      </w:r>
      <w:r w:rsidRPr="00522298">
        <w:t>；</w:t>
      </w:r>
    </w:p>
    <w:p w14:paraId="08640B01" w14:textId="7C159716" w:rsidR="00522298" w:rsidRPr="00522298" w:rsidRDefault="00522298" w:rsidP="00522298">
      <w:pPr>
        <w:pStyle w:val="SingleTxt"/>
      </w:pPr>
      <w:r>
        <w:tab/>
        <w:t>(</w:t>
      </w:r>
      <w:r w:rsidRPr="00522298">
        <w:t>b</w:t>
      </w:r>
      <w:r>
        <w:t>)</w:t>
      </w:r>
      <w:r w:rsidRPr="00522298">
        <w:tab/>
      </w:r>
      <w:r w:rsidRPr="00522298">
        <w:t>省</w:t>
      </w:r>
      <w:r w:rsidRPr="00522298">
        <w:rPr>
          <w:rFonts w:hint="eastAsia"/>
        </w:rPr>
        <w:t>、</w:t>
      </w:r>
      <w:r w:rsidRPr="00522298">
        <w:t>市</w:t>
      </w:r>
      <w:r w:rsidRPr="00522298">
        <w:rPr>
          <w:rFonts w:hint="eastAsia"/>
        </w:rPr>
        <w:t>两</w:t>
      </w:r>
      <w:r w:rsidRPr="00522298">
        <w:t>级性别</w:t>
      </w:r>
      <w:r w:rsidRPr="00522298">
        <w:rPr>
          <w:rFonts w:hint="eastAsia"/>
        </w:rPr>
        <w:t>均等</w:t>
      </w:r>
      <w:r w:rsidRPr="00522298">
        <w:t>立法的通过和实施不平衡，一些省份</w:t>
      </w:r>
      <w:r w:rsidRPr="00522298">
        <w:rPr>
          <w:rFonts w:hint="eastAsia"/>
        </w:rPr>
        <w:t>没有全面</w:t>
      </w:r>
      <w:r w:rsidRPr="00522298">
        <w:t>的性别</w:t>
      </w:r>
      <w:r w:rsidRPr="00522298">
        <w:rPr>
          <w:rFonts w:hint="eastAsia"/>
        </w:rPr>
        <w:t>均等</w:t>
      </w:r>
      <w:r w:rsidRPr="00522298">
        <w:t>框架、政党候选人名单</w:t>
      </w:r>
      <w:r w:rsidRPr="00522298">
        <w:rPr>
          <w:rFonts w:hint="eastAsia"/>
        </w:rPr>
        <w:t>中</w:t>
      </w:r>
      <w:r w:rsidRPr="00522298">
        <w:t>轮</w:t>
      </w:r>
      <w:r w:rsidRPr="00522298">
        <w:rPr>
          <w:rFonts w:hint="eastAsia"/>
        </w:rPr>
        <w:t>替</w:t>
      </w:r>
      <w:r w:rsidRPr="00522298">
        <w:t>要求</w:t>
      </w:r>
      <w:r w:rsidRPr="00522298">
        <w:rPr>
          <w:rFonts w:hint="eastAsia"/>
        </w:rPr>
        <w:t>的</w:t>
      </w:r>
      <w:r w:rsidRPr="00522298">
        <w:t>执行不一致</w:t>
      </w:r>
      <w:r w:rsidRPr="00522298">
        <w:rPr>
          <w:rFonts w:hint="eastAsia"/>
        </w:rPr>
        <w:t>，且</w:t>
      </w:r>
      <w:r w:rsidRPr="00522298">
        <w:t>省级决策</w:t>
      </w:r>
      <w:r w:rsidRPr="00522298">
        <w:rPr>
          <w:rFonts w:hint="eastAsia"/>
        </w:rPr>
        <w:t>性</w:t>
      </w:r>
      <w:r w:rsidRPr="00522298">
        <w:t>职位缺乏具有约束力的性别</w:t>
      </w:r>
      <w:r w:rsidRPr="00522298">
        <w:rPr>
          <w:rFonts w:hint="eastAsia"/>
        </w:rPr>
        <w:t>均</w:t>
      </w:r>
      <w:r w:rsidRPr="00522298">
        <w:t>等措施；</w:t>
      </w:r>
    </w:p>
    <w:p w14:paraId="0106D10D" w14:textId="635226D1" w:rsidR="00522298" w:rsidRPr="00522298" w:rsidRDefault="00522298" w:rsidP="00522298">
      <w:pPr>
        <w:pStyle w:val="SingleTxt"/>
      </w:pPr>
      <w:r>
        <w:tab/>
        <w:t>(</w:t>
      </w:r>
      <w:r w:rsidRPr="00522298">
        <w:t>c</w:t>
      </w:r>
      <w:r>
        <w:t>)</w:t>
      </w:r>
      <w:r w:rsidRPr="00522298">
        <w:tab/>
      </w:r>
      <w:r w:rsidRPr="00522298">
        <w:rPr>
          <w:rFonts w:hint="eastAsia"/>
        </w:rPr>
        <w:t>外交、国际贸易和宗教事务部</w:t>
      </w:r>
      <w:r w:rsidRPr="00522298">
        <w:t>通过</w:t>
      </w:r>
      <w:r w:rsidRPr="00522298">
        <w:rPr>
          <w:rFonts w:hint="eastAsia"/>
        </w:rPr>
        <w:t>了</w:t>
      </w:r>
      <w:r w:rsidRPr="00522298">
        <w:t>第</w:t>
      </w:r>
      <w:r w:rsidRPr="00522298">
        <w:t>143/2025</w:t>
      </w:r>
      <w:r w:rsidRPr="00522298">
        <w:t>号决议</w:t>
      </w:r>
      <w:r w:rsidRPr="00522298">
        <w:rPr>
          <w:rFonts w:hint="eastAsia"/>
        </w:rPr>
        <w:t>，该决议</w:t>
      </w:r>
      <w:r w:rsidRPr="00522298">
        <w:t>取代了</w:t>
      </w:r>
      <w:r w:rsidRPr="00522298">
        <w:rPr>
          <w:rFonts w:hint="eastAsia"/>
        </w:rPr>
        <w:t>根据</w:t>
      </w:r>
      <w:r w:rsidRPr="00522298">
        <w:t>第</w:t>
      </w:r>
      <w:r w:rsidRPr="00522298">
        <w:t>20/2023</w:t>
      </w:r>
      <w:r w:rsidRPr="00522298">
        <w:t>号决议确立的提名程序，并从国际组织职位候选人提名程序中删除了明确的性别均等和多样性标准。</w:t>
      </w:r>
    </w:p>
    <w:p w14:paraId="7D8E8F39" w14:textId="1176B34A" w:rsidR="00522298" w:rsidRPr="00522298" w:rsidRDefault="00522298" w:rsidP="00522298">
      <w:pPr>
        <w:pStyle w:val="SingleTxt"/>
        <w:rPr>
          <w:rFonts w:asciiTheme="majorBidi" w:eastAsia="黑体" w:hAnsiTheme="majorBidi" w:cstheme="majorBidi"/>
        </w:rPr>
      </w:pPr>
      <w:bookmarkStart w:id="5" w:name="_Hlk167804573"/>
      <w:r w:rsidRPr="00522298">
        <w:t>27.</w:t>
      </w:r>
      <w:r w:rsidRPr="00522298">
        <w:tab/>
      </w:r>
      <w:r w:rsidRPr="00522298">
        <w:rPr>
          <w:rFonts w:asciiTheme="majorBidi" w:eastAsia="黑体" w:hAnsiTheme="majorBidi" w:cstheme="majorBidi"/>
        </w:rPr>
        <w:t>委员会回顾其第</w:t>
      </w:r>
      <w:r w:rsidRPr="00522298">
        <w:rPr>
          <w:rFonts w:asciiTheme="majorBidi" w:eastAsia="黑体" w:hAnsiTheme="majorBidi" w:cstheme="majorBidi"/>
        </w:rPr>
        <w:t>25</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2004</w:t>
      </w:r>
      <w:r w:rsidRPr="00522298">
        <w:rPr>
          <w:rFonts w:asciiTheme="majorBidi" w:eastAsia="黑体" w:hAnsiTheme="majorBidi" w:cstheme="majorBidi"/>
        </w:rPr>
        <w:t>年</w:t>
      </w:r>
      <w:r>
        <w:rPr>
          <w:rFonts w:asciiTheme="majorBidi" w:eastAsia="黑体" w:hAnsiTheme="majorBidi" w:cstheme="majorBidi"/>
        </w:rPr>
        <w:t>)</w:t>
      </w:r>
      <w:r w:rsidRPr="00522298">
        <w:rPr>
          <w:rFonts w:asciiTheme="majorBidi" w:eastAsia="黑体" w:hAnsiTheme="majorBidi" w:cstheme="majorBidi"/>
        </w:rPr>
        <w:t>以及关于妇女在决策系统中的平等和包容性代表权的第</w:t>
      </w:r>
      <w:r w:rsidRPr="00522298">
        <w:rPr>
          <w:rFonts w:asciiTheme="majorBidi" w:eastAsia="黑体" w:hAnsiTheme="majorBidi" w:cstheme="majorBidi"/>
        </w:rPr>
        <w:t>40</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2024</w:t>
      </w:r>
      <w:r w:rsidRPr="00522298">
        <w:rPr>
          <w:rFonts w:asciiTheme="majorBidi" w:eastAsia="黑体" w:hAnsiTheme="majorBidi" w:cstheme="majorBidi"/>
        </w:rPr>
        <w:t>年</w:t>
      </w:r>
      <w:r>
        <w:rPr>
          <w:rFonts w:asciiTheme="majorBidi" w:eastAsia="黑体" w:hAnsiTheme="majorBidi" w:cstheme="majorBidi"/>
        </w:rPr>
        <w:t>)</w:t>
      </w:r>
      <w:r w:rsidRPr="00522298">
        <w:rPr>
          <w:rFonts w:asciiTheme="majorBidi" w:eastAsia="黑体" w:hAnsiTheme="majorBidi" w:cstheme="majorBidi"/>
        </w:rPr>
        <w:t>，建议缔约国：</w:t>
      </w:r>
    </w:p>
    <w:p w14:paraId="6119840E" w14:textId="61A81BA1" w:rsidR="00522298" w:rsidRPr="00522298" w:rsidRDefault="00522298" w:rsidP="00522298">
      <w:pPr>
        <w:pStyle w:val="SingleTxt"/>
        <w:rPr>
          <w:rFonts w:asciiTheme="majorBidi" w:eastAsia="黑体" w:hAnsiTheme="majorBidi" w:cstheme="majorBidi"/>
        </w:rPr>
      </w:pPr>
      <w:r>
        <w:tab/>
        <w:t>(</w:t>
      </w:r>
      <w:r w:rsidRPr="00522298">
        <w:t>a</w:t>
      </w:r>
      <w:r>
        <w:t>)</w:t>
      </w:r>
      <w:r w:rsidRPr="00522298">
        <w:tab/>
      </w:r>
      <w:r w:rsidRPr="00522298">
        <w:rPr>
          <w:rFonts w:asciiTheme="majorBidi" w:eastAsia="黑体" w:hAnsiTheme="majorBidi" w:cstheme="majorBidi"/>
        </w:rPr>
        <w:t>采取全面的暂行特别措施，加快妇女在行政部门、司法部门和外交部门高级决策性职位及公共服务部门高级职位上的平等代表性，包括制定有时限的目标、透明的选拔标准和问责机制，以消除阻碍妇女参与的结构性障碍；</w:t>
      </w:r>
    </w:p>
    <w:p w14:paraId="2AEBE654" w14:textId="0938EB6C" w:rsidR="00522298" w:rsidRPr="00522298" w:rsidRDefault="00522298" w:rsidP="00522298">
      <w:pPr>
        <w:pStyle w:val="SingleTxt"/>
        <w:rPr>
          <w:rFonts w:asciiTheme="majorBidi" w:eastAsia="黑体" w:hAnsiTheme="majorBidi" w:cstheme="majorBidi"/>
        </w:rPr>
      </w:pPr>
      <w:r>
        <w:tab/>
        <w:t>(</w:t>
      </w:r>
      <w:r w:rsidRPr="00522298">
        <w:t>b</w:t>
      </w:r>
      <w:r>
        <w:t>)</w:t>
      </w:r>
      <w:r w:rsidRPr="00522298">
        <w:tab/>
      </w:r>
      <w:r w:rsidRPr="00522298">
        <w:rPr>
          <w:rFonts w:asciiTheme="majorBidi" w:eastAsia="黑体" w:hAnsiTheme="majorBidi" w:cstheme="majorBidi"/>
        </w:rPr>
        <w:t>确保在所有省市全面、统一地实施性别均等，包括将省级选举框架与国家标准相统一，加强执行机制，包括对不遵守政党候选人名单轮替要求的行为处以罚款，以及采取措施促进省级决策性职位性别均等；</w:t>
      </w:r>
    </w:p>
    <w:p w14:paraId="36EFE4CE" w14:textId="67AC5258" w:rsidR="00522298" w:rsidRPr="00522298" w:rsidRDefault="00522298" w:rsidP="00522298">
      <w:pPr>
        <w:pStyle w:val="SingleTxt"/>
        <w:rPr>
          <w:rFonts w:asciiTheme="majorBidi" w:eastAsia="黑体" w:hAnsiTheme="majorBidi" w:cstheme="majorBidi"/>
        </w:rPr>
      </w:pPr>
      <w:r>
        <w:tab/>
        <w:t>(</w:t>
      </w:r>
      <w:r w:rsidRPr="00522298">
        <w:t>c</w:t>
      </w:r>
      <w:r>
        <w:t>)</w:t>
      </w:r>
      <w:r w:rsidRPr="00522298">
        <w:tab/>
      </w:r>
      <w:r w:rsidRPr="00522298">
        <w:rPr>
          <w:rFonts w:asciiTheme="majorBidi" w:eastAsia="黑体" w:hAnsiTheme="majorBidi" w:cstheme="majorBidi"/>
        </w:rPr>
        <w:t>在国际组织职位候选人的提名和选拔程序中恢复性别均等和多样性标准并将其制度化，从而确保程序透明、具有参与性且任人唯贤。</w:t>
      </w:r>
    </w:p>
    <w:bookmarkEnd w:id="5"/>
    <w:p w14:paraId="2C2986D5" w14:textId="77777777" w:rsidR="00522298" w:rsidRPr="00522298" w:rsidRDefault="00522298" w:rsidP="00946B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bCs/>
        </w:rPr>
        <w:t>妇女人权维护者</w:t>
      </w:r>
    </w:p>
    <w:p w14:paraId="5026649B" w14:textId="77777777" w:rsidR="00522298" w:rsidRPr="00522298" w:rsidRDefault="00522298" w:rsidP="00522298">
      <w:pPr>
        <w:pStyle w:val="SingleTxt"/>
      </w:pPr>
      <w:bookmarkStart w:id="6" w:name="_Hlk167790056"/>
      <w:r w:rsidRPr="00522298">
        <w:t>28.</w:t>
      </w:r>
      <w:r w:rsidRPr="00522298">
        <w:tab/>
      </w:r>
      <w:r w:rsidRPr="00522298">
        <w:t>委员会深感关切的是，缔约国</w:t>
      </w:r>
      <w:r w:rsidRPr="00522298">
        <w:rPr>
          <w:rFonts w:hint="eastAsia"/>
        </w:rPr>
        <w:t>妇女</w:t>
      </w:r>
      <w:r w:rsidRPr="00522298">
        <w:t>人权</w:t>
      </w:r>
      <w:r w:rsidRPr="00522298">
        <w:rPr>
          <w:rFonts w:hint="eastAsia"/>
        </w:rPr>
        <w:t>维护</w:t>
      </w:r>
      <w:r w:rsidRPr="00522298">
        <w:t>者、女权主义活动</w:t>
      </w:r>
      <w:r w:rsidRPr="00522298">
        <w:rPr>
          <w:rFonts w:hint="eastAsia"/>
        </w:rPr>
        <w:t>人士</w:t>
      </w:r>
      <w:r w:rsidRPr="00522298">
        <w:t>、残疾活动</w:t>
      </w:r>
      <w:r w:rsidRPr="00522298">
        <w:rPr>
          <w:rFonts w:hint="eastAsia"/>
        </w:rPr>
        <w:t>人士</w:t>
      </w:r>
      <w:r w:rsidRPr="00522298">
        <w:t>、环境</w:t>
      </w:r>
      <w:r w:rsidRPr="00522298">
        <w:rPr>
          <w:rFonts w:hint="eastAsia"/>
        </w:rPr>
        <w:t>维护</w:t>
      </w:r>
      <w:r w:rsidRPr="00522298">
        <w:t>者、土著妇女领袖、</w:t>
      </w:r>
      <w:r w:rsidRPr="00522298">
        <w:rPr>
          <w:rFonts w:hint="eastAsia"/>
        </w:rPr>
        <w:t>称为</w:t>
      </w:r>
      <w:r w:rsidRPr="00522298">
        <w:rPr>
          <w:rFonts w:ascii="宋体" w:hAnsi="宋体" w:hint="eastAsia"/>
        </w:rPr>
        <w:t>“</w:t>
      </w:r>
      <w:r w:rsidRPr="00522298">
        <w:t>社区</w:t>
      </w:r>
      <w:r w:rsidRPr="00522298">
        <w:rPr>
          <w:rFonts w:hint="eastAsia"/>
        </w:rPr>
        <w:t>照护者</w:t>
      </w:r>
      <w:r w:rsidRPr="00522298">
        <w:rPr>
          <w:rFonts w:ascii="宋体" w:hAnsi="宋体" w:hint="eastAsia"/>
        </w:rPr>
        <w:t>”</w:t>
      </w:r>
      <w:r w:rsidRPr="00522298">
        <w:rPr>
          <w:rFonts w:hint="eastAsia"/>
        </w:rPr>
        <w:t>的妇女</w:t>
      </w:r>
      <w:r w:rsidRPr="00522298">
        <w:t>和女记者</w:t>
      </w:r>
      <w:r w:rsidRPr="00522298">
        <w:rPr>
          <w:rFonts w:hint="eastAsia"/>
        </w:rPr>
        <w:t>处于</w:t>
      </w:r>
      <w:r w:rsidRPr="00522298">
        <w:t>日益敌</w:t>
      </w:r>
      <w:r w:rsidRPr="00522298">
        <w:rPr>
          <w:rFonts w:hint="eastAsia"/>
        </w:rPr>
        <w:t>意</w:t>
      </w:r>
      <w:r w:rsidRPr="00522298">
        <w:t>的环境。委员会尤其关切</w:t>
      </w:r>
      <w:r w:rsidRPr="00522298">
        <w:rPr>
          <w:rFonts w:hint="eastAsia"/>
        </w:rPr>
        <w:t>：</w:t>
      </w:r>
    </w:p>
    <w:p w14:paraId="6BEE763B" w14:textId="58DFD814" w:rsidR="00522298" w:rsidRPr="00522298" w:rsidRDefault="00522298" w:rsidP="00522298">
      <w:pPr>
        <w:pStyle w:val="SingleTxt"/>
      </w:pPr>
      <w:r>
        <w:tab/>
        <w:t>(</w:t>
      </w:r>
      <w:r w:rsidRPr="00522298">
        <w:t>a</w:t>
      </w:r>
      <w:r>
        <w:t>)</w:t>
      </w:r>
      <w:r w:rsidRPr="00522298">
        <w:tab/>
      </w:r>
      <w:r w:rsidRPr="00522298">
        <w:t>针对妇女权利倡导者并质疑性别平等政策的污名化</w:t>
      </w:r>
      <w:r w:rsidRPr="00522298">
        <w:rPr>
          <w:rFonts w:hint="eastAsia"/>
        </w:rPr>
        <w:t>和去合法性的</w:t>
      </w:r>
      <w:r w:rsidRPr="00522298">
        <w:t>公共言论盛行；</w:t>
      </w:r>
    </w:p>
    <w:p w14:paraId="363AB32A" w14:textId="1E715680" w:rsidR="00522298" w:rsidRPr="00522298" w:rsidRDefault="00522298" w:rsidP="00522298">
      <w:pPr>
        <w:pStyle w:val="SingleTxt"/>
      </w:pPr>
      <w:r>
        <w:tab/>
        <w:t>(</w:t>
      </w:r>
      <w:r w:rsidRPr="00522298">
        <w:t>b</w:t>
      </w:r>
      <w:r>
        <w:t>)</w:t>
      </w:r>
      <w:r w:rsidRPr="00522298">
        <w:tab/>
      </w:r>
      <w:r w:rsidRPr="00522298">
        <w:t>对</w:t>
      </w:r>
      <w:r w:rsidRPr="00522298">
        <w:rPr>
          <w:rFonts w:hint="eastAsia"/>
        </w:rPr>
        <w:t>维护</w:t>
      </w:r>
      <w:r w:rsidRPr="00522298">
        <w:t>环境和土著权利</w:t>
      </w:r>
      <w:r w:rsidRPr="00522298">
        <w:rPr>
          <w:rFonts w:hint="eastAsia"/>
        </w:rPr>
        <w:t>的妇女</w:t>
      </w:r>
      <w:r w:rsidRPr="00522298">
        <w:t>进行刑事定罪、司法骚扰及过度使用武力，包括在土地和领土争端的情况下；</w:t>
      </w:r>
    </w:p>
    <w:p w14:paraId="04F8244F" w14:textId="7D10412A" w:rsidR="00522298" w:rsidRPr="00522298" w:rsidRDefault="00522298" w:rsidP="00522298">
      <w:pPr>
        <w:pStyle w:val="SingleTxt"/>
      </w:pPr>
      <w:r>
        <w:tab/>
        <w:t>(</w:t>
      </w:r>
      <w:r w:rsidRPr="00522298">
        <w:t>c</w:t>
      </w:r>
      <w:r>
        <w:t>)</w:t>
      </w:r>
      <w:r w:rsidRPr="00522298">
        <w:tab/>
      </w:r>
      <w:r w:rsidRPr="00522298">
        <w:t>缺乏专门应对</w:t>
      </w:r>
      <w:r w:rsidRPr="00522298">
        <w:rPr>
          <w:rFonts w:hint="eastAsia"/>
        </w:rPr>
        <w:t>妇女</w:t>
      </w:r>
      <w:r w:rsidRPr="00522298">
        <w:t>人权</w:t>
      </w:r>
      <w:r w:rsidRPr="00522298">
        <w:rPr>
          <w:rFonts w:hint="eastAsia"/>
        </w:rPr>
        <w:t>维护</w:t>
      </w:r>
      <w:r w:rsidRPr="00522298">
        <w:t>者</w:t>
      </w:r>
      <w:r w:rsidRPr="00522298">
        <w:rPr>
          <w:rFonts w:hint="eastAsia"/>
        </w:rPr>
        <w:t>所</w:t>
      </w:r>
      <w:r w:rsidRPr="00522298">
        <w:t>面临风险的全面立法。</w:t>
      </w:r>
    </w:p>
    <w:p w14:paraId="3E959A34" w14:textId="77777777" w:rsidR="00522298" w:rsidRPr="00522298" w:rsidRDefault="00522298" w:rsidP="00522298">
      <w:pPr>
        <w:pStyle w:val="SingleTxt"/>
        <w:rPr>
          <w:rFonts w:asciiTheme="majorBidi" w:eastAsia="黑体" w:hAnsiTheme="majorBidi" w:cstheme="majorBidi"/>
        </w:rPr>
      </w:pPr>
      <w:r w:rsidRPr="00522298">
        <w:t>29.</w:t>
      </w:r>
      <w:r w:rsidRPr="00522298">
        <w:tab/>
      </w:r>
      <w:r w:rsidRPr="00522298">
        <w:rPr>
          <w:rFonts w:asciiTheme="majorBidi" w:eastAsia="黑体" w:hAnsiTheme="majorBidi" w:cstheme="majorBidi"/>
        </w:rPr>
        <w:t>委员会敦促缔约国：</w:t>
      </w:r>
    </w:p>
    <w:p w14:paraId="0C499CE1" w14:textId="73A0F233" w:rsidR="00522298" w:rsidRPr="00522298" w:rsidRDefault="00522298" w:rsidP="00522298">
      <w:pPr>
        <w:pStyle w:val="SingleTxt"/>
        <w:rPr>
          <w:rFonts w:asciiTheme="majorBidi" w:eastAsia="黑体" w:hAnsiTheme="majorBidi" w:cstheme="majorBidi"/>
        </w:rPr>
      </w:pPr>
      <w:r>
        <w:tab/>
        <w:t>(</w:t>
      </w:r>
      <w:r w:rsidRPr="00522298">
        <w:t>a</w:t>
      </w:r>
      <w:r>
        <w:t>)</w:t>
      </w:r>
      <w:r w:rsidRPr="00522298">
        <w:tab/>
      </w:r>
      <w:r w:rsidRPr="00522298">
        <w:rPr>
          <w:rFonts w:asciiTheme="majorBidi" w:eastAsia="黑体" w:hAnsiTheme="majorBidi" w:cstheme="majorBidi"/>
        </w:rPr>
        <w:t>公开承认并保护妇女人权维护者，包括女权主义活动人士、残疾活动人士、女记者、妇女环境和土著权利维护者以及</w:t>
      </w:r>
      <w:r w:rsidRPr="00522298">
        <w:rPr>
          <w:rFonts w:ascii="宋体" w:eastAsia="黑体" w:hAnsi="宋体" w:cstheme="majorBidi"/>
        </w:rPr>
        <w:t>“</w:t>
      </w:r>
      <w:r w:rsidRPr="00522298">
        <w:rPr>
          <w:rFonts w:asciiTheme="majorBidi" w:eastAsia="黑体" w:hAnsiTheme="majorBidi" w:cstheme="majorBidi"/>
        </w:rPr>
        <w:t>社区照护者</w:t>
      </w:r>
      <w:r w:rsidRPr="00522298">
        <w:rPr>
          <w:rFonts w:ascii="宋体" w:eastAsia="黑体" w:hAnsi="宋体" w:cstheme="majorBidi"/>
        </w:rPr>
        <w:t>”</w:t>
      </w:r>
      <w:r w:rsidRPr="00522298">
        <w:rPr>
          <w:rFonts w:asciiTheme="majorBidi" w:eastAsia="黑体" w:hAnsiTheme="majorBidi" w:cstheme="majorBidi"/>
        </w:rPr>
        <w:t>在促进性别平等方面的合法和重要作用，确保公共当局避免发表将其工作污名化或去合法性的言论；</w:t>
      </w:r>
    </w:p>
    <w:p w14:paraId="7F140AFF" w14:textId="380F419D"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rPr>
          <w:rFonts w:asciiTheme="majorBidi" w:eastAsia="黑体" w:hAnsiTheme="majorBidi" w:cstheme="majorBidi"/>
        </w:rPr>
        <w:t>b</w:t>
      </w:r>
      <w:r>
        <w:rPr>
          <w:rFonts w:asciiTheme="majorBidi" w:eastAsia="黑体" w:hAnsiTheme="majorBidi" w:cstheme="majorBidi"/>
        </w:rPr>
        <w:t>)</w:t>
      </w:r>
      <w:r w:rsidRPr="00522298">
        <w:rPr>
          <w:rFonts w:asciiTheme="majorBidi" w:eastAsia="黑体" w:hAnsiTheme="majorBidi" w:cstheme="majorBidi"/>
        </w:rPr>
        <w:tab/>
      </w:r>
      <w:r w:rsidRPr="00522298">
        <w:rPr>
          <w:rFonts w:asciiTheme="majorBidi" w:eastAsia="黑体" w:hAnsiTheme="majorBidi" w:cstheme="majorBidi"/>
        </w:rPr>
        <w:t>采取全面、促进性别平等的措施，预防、调查和惩处针对妇女人权维护者</w:t>
      </w:r>
      <w:r>
        <w:rPr>
          <w:rFonts w:asciiTheme="majorBidi" w:eastAsia="黑体" w:hAnsiTheme="majorBidi" w:cstheme="majorBidi"/>
        </w:rPr>
        <w:t>(</w:t>
      </w:r>
      <w:r w:rsidRPr="00522298">
        <w:rPr>
          <w:rFonts w:asciiTheme="majorBidi" w:eastAsia="黑体" w:hAnsiTheme="majorBidi" w:cstheme="majorBidi"/>
        </w:rPr>
        <w:t>包括女记者以及妇女环境和土著权利维护者</w:t>
      </w:r>
      <w:r>
        <w:rPr>
          <w:rFonts w:asciiTheme="majorBidi" w:eastAsia="黑体" w:hAnsiTheme="majorBidi" w:cstheme="majorBidi"/>
        </w:rPr>
        <w:t>)</w:t>
      </w:r>
      <w:r w:rsidRPr="00522298">
        <w:rPr>
          <w:rFonts w:asciiTheme="majorBidi" w:eastAsia="黑体" w:hAnsiTheme="majorBidi" w:cstheme="majorBidi"/>
        </w:rPr>
        <w:t>的威胁、骚扰和性别暴力，包括网络和数字攻击，并确保她们能够获得及时有效的补救和保护；</w:t>
      </w:r>
    </w:p>
    <w:bookmarkEnd w:id="6"/>
    <w:p w14:paraId="3EF6DFBC" w14:textId="3C55018C"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rPr>
          <w:rFonts w:asciiTheme="majorBidi" w:eastAsia="黑体" w:hAnsiTheme="majorBidi" w:cstheme="majorBidi"/>
        </w:rPr>
        <w:t>c</w:t>
      </w:r>
      <w:r>
        <w:rPr>
          <w:rFonts w:asciiTheme="majorBidi" w:eastAsia="黑体" w:hAnsiTheme="majorBidi" w:cstheme="majorBidi"/>
        </w:rPr>
        <w:t>)</w:t>
      </w:r>
      <w:r w:rsidRPr="00522298">
        <w:rPr>
          <w:rFonts w:asciiTheme="majorBidi" w:eastAsia="黑体" w:hAnsiTheme="majorBidi" w:cstheme="majorBidi"/>
        </w:rPr>
        <w:tab/>
      </w:r>
      <w:r w:rsidRPr="00522298">
        <w:rPr>
          <w:rFonts w:asciiTheme="majorBidi" w:eastAsia="黑体" w:hAnsiTheme="majorBidi" w:cstheme="majorBidi"/>
        </w:rPr>
        <w:t>通</w:t>
      </w:r>
      <w:r w:rsidRPr="00522298">
        <w:rPr>
          <w:rFonts w:asciiTheme="majorBidi" w:eastAsia="黑体" w:hAnsiTheme="majorBidi" w:cstheme="majorBidi"/>
          <w:spacing w:val="-4"/>
        </w:rPr>
        <w:t>过保护妇女人权维护者的全面立法，纳入差异化和交叉性风险评</w:t>
      </w:r>
      <w:r w:rsidRPr="00522298">
        <w:rPr>
          <w:rFonts w:asciiTheme="majorBidi" w:eastAsia="黑体" w:hAnsiTheme="majorBidi" w:cstheme="majorBidi"/>
        </w:rPr>
        <w:t>估，包括根据《拉丁美洲和加勒比关于在环境问题上获得信息、公众参与和诉诸法律的区域协定》为妇女环境维护者提供具体保障。</w:t>
      </w:r>
    </w:p>
    <w:p w14:paraId="1FF1F5F5" w14:textId="77777777" w:rsidR="00522298" w:rsidRPr="00522298" w:rsidRDefault="00522298" w:rsidP="00946B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bCs/>
        </w:rPr>
        <w:t>教育</w:t>
      </w:r>
    </w:p>
    <w:p w14:paraId="2075767F" w14:textId="77777777" w:rsidR="00522298" w:rsidRPr="00522298" w:rsidRDefault="00522298" w:rsidP="00522298">
      <w:pPr>
        <w:pStyle w:val="SingleTxt"/>
      </w:pPr>
      <w:r w:rsidRPr="00522298">
        <w:t>30.</w:t>
      </w:r>
      <w:r w:rsidRPr="00522298">
        <w:tab/>
      </w:r>
      <w:r w:rsidRPr="00522298">
        <w:t>委员会注意到缔约国保障受教育权的法律框架和通过的关于全面性教育的第</w:t>
      </w:r>
      <w:r w:rsidRPr="00522298">
        <w:t>26.150</w:t>
      </w:r>
      <w:r w:rsidRPr="00522298">
        <w:t>号法，以及此前通过预防少</w:t>
      </w:r>
      <w:r w:rsidRPr="00522298">
        <w:rPr>
          <w:rFonts w:hint="eastAsia"/>
        </w:rPr>
        <w:t>女</w:t>
      </w:r>
      <w:r w:rsidRPr="00522298">
        <w:t>意外怀孕国家计划取得的进展。然而，委员会关切地注意到：</w:t>
      </w:r>
    </w:p>
    <w:p w14:paraId="554FAC58" w14:textId="242925B6" w:rsidR="00522298" w:rsidRPr="00522298" w:rsidRDefault="00522298" w:rsidP="00522298">
      <w:pPr>
        <w:pStyle w:val="SingleTxt"/>
      </w:pPr>
      <w:r>
        <w:tab/>
        <w:t>(</w:t>
      </w:r>
      <w:r w:rsidRPr="00522298">
        <w:t>a</w:t>
      </w:r>
      <w:r>
        <w:t>)</w:t>
      </w:r>
      <w:r w:rsidRPr="00522298">
        <w:tab/>
      </w:r>
      <w:r w:rsidRPr="00522298">
        <w:t>关于全面性教育的第</w:t>
      </w:r>
      <w:r w:rsidRPr="00522298">
        <w:t>26.150</w:t>
      </w:r>
      <w:r w:rsidRPr="00522298">
        <w:t>号法的执行</w:t>
      </w:r>
      <w:r w:rsidRPr="00522298">
        <w:rPr>
          <w:rFonts w:hint="eastAsia"/>
        </w:rPr>
        <w:t>被明显</w:t>
      </w:r>
      <w:r w:rsidRPr="00522298">
        <w:t>削弱，包括削减预算拨款、</w:t>
      </w:r>
      <w:r w:rsidRPr="00522298">
        <w:rPr>
          <w:rFonts w:hint="eastAsia"/>
        </w:rPr>
        <w:t>关于</w:t>
      </w:r>
      <w:r w:rsidRPr="00522298">
        <w:t>执行该法律的</w:t>
      </w:r>
      <w:r w:rsidRPr="00522298">
        <w:rPr>
          <w:rFonts w:hint="eastAsia"/>
        </w:rPr>
        <w:t>师资</w:t>
      </w:r>
      <w:r w:rsidRPr="00522298">
        <w:t>培训急剧减少、废除国家协调机制以及</w:t>
      </w:r>
      <w:r w:rsidRPr="00522298">
        <w:rPr>
          <w:rFonts w:hint="eastAsia"/>
        </w:rPr>
        <w:t>停止实施</w:t>
      </w:r>
      <w:r w:rsidRPr="00522298">
        <w:t>诸如学校</w:t>
      </w:r>
      <w:r w:rsidRPr="00522298">
        <w:rPr>
          <w:rFonts w:ascii="宋体" w:hAnsi="宋体"/>
        </w:rPr>
        <w:t>“</w:t>
      </w:r>
      <w:r w:rsidRPr="00522298">
        <w:t>平等教育</w:t>
      </w:r>
      <w:r w:rsidRPr="00522298">
        <w:rPr>
          <w:rFonts w:ascii="宋体" w:hAnsi="宋体"/>
        </w:rPr>
        <w:t>”</w:t>
      </w:r>
      <w:r w:rsidRPr="00522298">
        <w:rPr>
          <w:rFonts w:hint="eastAsia"/>
        </w:rPr>
        <w:t>倡议</w:t>
      </w:r>
      <w:r w:rsidRPr="00522298">
        <w:t>等预防举措，这可能会破坏</w:t>
      </w:r>
      <w:r w:rsidRPr="00522298">
        <w:rPr>
          <w:rFonts w:hint="eastAsia"/>
        </w:rPr>
        <w:t>旨在从小就消除</w:t>
      </w:r>
      <w:r w:rsidRPr="00522298">
        <w:t>性别</w:t>
      </w:r>
      <w:r w:rsidRPr="00522298">
        <w:rPr>
          <w:rFonts w:hint="eastAsia"/>
        </w:rPr>
        <w:t>陈规定型观念</w:t>
      </w:r>
      <w:r w:rsidRPr="00522298">
        <w:t>和防止性别暴力的努力；</w:t>
      </w:r>
      <w:r w:rsidRPr="00522298">
        <w:rPr>
          <w:rFonts w:hint="eastAsia"/>
        </w:rPr>
        <w:t xml:space="preserve"> </w:t>
      </w:r>
    </w:p>
    <w:p w14:paraId="6C938D60" w14:textId="59988664" w:rsidR="00522298" w:rsidRPr="00522298" w:rsidRDefault="00522298" w:rsidP="00522298">
      <w:pPr>
        <w:pStyle w:val="SingleTxt"/>
      </w:pPr>
      <w:r>
        <w:tab/>
        <w:t>(</w:t>
      </w:r>
      <w:r w:rsidRPr="00522298">
        <w:t>b</w:t>
      </w:r>
      <w:r>
        <w:t>)</w:t>
      </w:r>
      <w:r w:rsidRPr="00522298">
        <w:tab/>
        <w:t>2024</w:t>
      </w:r>
      <w:r w:rsidRPr="00522298">
        <w:t>年</w:t>
      </w:r>
      <w:r w:rsidRPr="00522298">
        <w:rPr>
          <w:rFonts w:hint="eastAsia"/>
        </w:rPr>
        <w:t>中止了</w:t>
      </w:r>
      <w:r w:rsidRPr="00522298">
        <w:t>预防少</w:t>
      </w:r>
      <w:r w:rsidRPr="00522298">
        <w:rPr>
          <w:rFonts w:hint="eastAsia"/>
        </w:rPr>
        <w:t>女</w:t>
      </w:r>
      <w:r w:rsidRPr="00522298">
        <w:t>意外怀孕国家计划并大幅取消</w:t>
      </w:r>
      <w:r w:rsidRPr="00522298">
        <w:rPr>
          <w:rFonts w:hint="eastAsia"/>
        </w:rPr>
        <w:t>供资</w:t>
      </w:r>
      <w:r w:rsidRPr="00522298">
        <w:t>，包括</w:t>
      </w:r>
      <w:r w:rsidRPr="00522298">
        <w:rPr>
          <w:rFonts w:hint="eastAsia"/>
        </w:rPr>
        <w:t>通过</w:t>
      </w:r>
      <w:r w:rsidRPr="00522298">
        <w:t>解散</w:t>
      </w:r>
      <w:r w:rsidRPr="00522298">
        <w:rPr>
          <w:rFonts w:hint="eastAsia"/>
        </w:rPr>
        <w:t>实地</w:t>
      </w:r>
      <w:r w:rsidRPr="00522298">
        <w:t>团队</w:t>
      </w:r>
      <w:r w:rsidRPr="00522298">
        <w:rPr>
          <w:rFonts w:hint="eastAsia"/>
        </w:rPr>
        <w:t>和</w:t>
      </w:r>
      <w:r w:rsidRPr="00522298">
        <w:t>部</w:t>
      </w:r>
      <w:r w:rsidRPr="00522298">
        <w:rPr>
          <w:rFonts w:hint="eastAsia"/>
        </w:rPr>
        <w:t>际</w:t>
      </w:r>
      <w:r w:rsidRPr="00522298">
        <w:t>协调</w:t>
      </w:r>
      <w:r w:rsidRPr="00522298">
        <w:rPr>
          <w:rFonts w:hint="eastAsia"/>
        </w:rPr>
        <w:t>机制，以及近乎</w:t>
      </w:r>
      <w:r w:rsidRPr="00522298">
        <w:t>取消</w:t>
      </w:r>
      <w:r w:rsidRPr="00522298">
        <w:t>2026</w:t>
      </w:r>
      <w:r w:rsidRPr="00522298">
        <w:t>年预算拨款，尽管有记录表明</w:t>
      </w:r>
      <w:r w:rsidRPr="00522298">
        <w:rPr>
          <w:rFonts w:hint="eastAsia"/>
        </w:rPr>
        <w:t>该计划实施期间</w:t>
      </w:r>
      <w:r w:rsidRPr="00522298">
        <w:t>少</w:t>
      </w:r>
      <w:r w:rsidRPr="00522298">
        <w:rPr>
          <w:rFonts w:hint="eastAsia"/>
        </w:rPr>
        <w:t>女</w:t>
      </w:r>
      <w:r w:rsidRPr="00522298">
        <w:t>怀孕率有所下降；</w:t>
      </w:r>
    </w:p>
    <w:p w14:paraId="73A37ACE" w14:textId="4B688AE9" w:rsidR="00522298" w:rsidRPr="00522298" w:rsidRDefault="00522298" w:rsidP="00522298">
      <w:pPr>
        <w:pStyle w:val="SingleTxt"/>
      </w:pPr>
      <w:r>
        <w:tab/>
        <w:t>(</w:t>
      </w:r>
      <w:r w:rsidRPr="00522298">
        <w:t>c</w:t>
      </w:r>
      <w:r>
        <w:t>)</w:t>
      </w:r>
      <w:r w:rsidRPr="00522298">
        <w:tab/>
      </w:r>
      <w:r w:rsidRPr="00522298">
        <w:t>有报</w:t>
      </w:r>
      <w:r w:rsidRPr="00522298">
        <w:rPr>
          <w:spacing w:val="-4"/>
        </w:rPr>
        <w:t>告称，怀孕</w:t>
      </w:r>
      <w:r w:rsidRPr="00522298">
        <w:rPr>
          <w:rFonts w:hint="eastAsia"/>
          <w:spacing w:val="-4"/>
        </w:rPr>
        <w:t>女童</w:t>
      </w:r>
      <w:r w:rsidRPr="00522298">
        <w:rPr>
          <w:spacing w:val="-4"/>
        </w:rPr>
        <w:t>和</w:t>
      </w:r>
      <w:r w:rsidRPr="00522298">
        <w:rPr>
          <w:rFonts w:hint="eastAsia"/>
          <w:spacing w:val="-4"/>
        </w:rPr>
        <w:t>未成年</w:t>
      </w:r>
      <w:r w:rsidRPr="00522298">
        <w:rPr>
          <w:spacing w:val="-4"/>
        </w:rPr>
        <w:t>母亲在继续接受教育方面面临</w:t>
      </w:r>
      <w:r w:rsidRPr="00522298">
        <w:rPr>
          <w:rFonts w:hint="eastAsia"/>
          <w:spacing w:val="-4"/>
        </w:rPr>
        <w:t>更多</w:t>
      </w:r>
      <w:r w:rsidRPr="00522298">
        <w:rPr>
          <w:spacing w:val="-4"/>
        </w:rPr>
        <w:t>障</w:t>
      </w:r>
      <w:r w:rsidRPr="00522298">
        <w:t>碍，特别是在缺乏协调一致的</w:t>
      </w:r>
      <w:r w:rsidRPr="00522298">
        <w:rPr>
          <w:rFonts w:hint="eastAsia"/>
        </w:rPr>
        <w:t>支助</w:t>
      </w:r>
      <w:r w:rsidRPr="00522298">
        <w:t>服务的情况下；</w:t>
      </w:r>
    </w:p>
    <w:p w14:paraId="61AB366E" w14:textId="04A5EBA8" w:rsidR="00522298" w:rsidRPr="00522298" w:rsidRDefault="00522298" w:rsidP="00522298">
      <w:pPr>
        <w:pStyle w:val="SingleTxt"/>
      </w:pPr>
      <w:r>
        <w:tab/>
        <w:t>(</w:t>
      </w:r>
      <w:r w:rsidRPr="00522298">
        <w:t>d</w:t>
      </w:r>
      <w:r>
        <w:t>)</w:t>
      </w:r>
      <w:r w:rsidRPr="00522298">
        <w:tab/>
      </w:r>
      <w:r w:rsidRPr="00522298">
        <w:rPr>
          <w:rFonts w:hint="eastAsia"/>
        </w:rPr>
        <w:t>出台了</w:t>
      </w:r>
      <w:r w:rsidRPr="00522298">
        <w:t>可能限制移民</w:t>
      </w:r>
      <w:r w:rsidRPr="00522298">
        <w:rPr>
          <w:rFonts w:hint="eastAsia"/>
        </w:rPr>
        <w:t>女童</w:t>
      </w:r>
      <w:r w:rsidRPr="00522298">
        <w:t>接受教育的行政和财政措施，包括征收费用和证件要求</w:t>
      </w:r>
      <w:r w:rsidRPr="00522298">
        <w:rPr>
          <w:rFonts w:hint="eastAsia"/>
        </w:rPr>
        <w:t>，这</w:t>
      </w:r>
      <w:r w:rsidRPr="00522298">
        <w:t>对移民女</w:t>
      </w:r>
      <w:r w:rsidRPr="00522298">
        <w:rPr>
          <w:rFonts w:hint="eastAsia"/>
        </w:rPr>
        <w:t>童</w:t>
      </w:r>
      <w:r w:rsidRPr="00522298">
        <w:t>和年轻移民妇女产生</w:t>
      </w:r>
      <w:r w:rsidRPr="00522298">
        <w:rPr>
          <w:rFonts w:hint="eastAsia"/>
        </w:rPr>
        <w:t>了巨大</w:t>
      </w:r>
      <w:r w:rsidRPr="00522298">
        <w:t>影响；</w:t>
      </w:r>
    </w:p>
    <w:p w14:paraId="00541513" w14:textId="6C4E4BCB" w:rsidR="00522298" w:rsidRPr="00522298" w:rsidRDefault="00522298" w:rsidP="00522298">
      <w:pPr>
        <w:pStyle w:val="SingleTxt"/>
      </w:pPr>
      <w:r>
        <w:tab/>
        <w:t>(</w:t>
      </w:r>
      <w:r w:rsidRPr="00522298">
        <w:t>e</w:t>
      </w:r>
      <w:r>
        <w:t>)</w:t>
      </w:r>
      <w:r w:rsidRPr="00522298">
        <w:tab/>
      </w:r>
      <w:r w:rsidRPr="00522298">
        <w:t>科学、技术、工程和数学等研究领域持续存在性别隔离，并且缺乏有针对性的措施来促进女</w:t>
      </w:r>
      <w:r w:rsidRPr="00522298">
        <w:rPr>
          <w:rFonts w:hint="eastAsia"/>
        </w:rPr>
        <w:t>童</w:t>
      </w:r>
      <w:r w:rsidRPr="00522298">
        <w:t>参与非传统研究领域。</w:t>
      </w:r>
    </w:p>
    <w:p w14:paraId="34B917BA" w14:textId="1C007539" w:rsidR="00522298" w:rsidRPr="00522298" w:rsidRDefault="00522298" w:rsidP="00522298">
      <w:pPr>
        <w:pStyle w:val="SingleTxt"/>
      </w:pPr>
      <w:r w:rsidRPr="00522298">
        <w:t>31.</w:t>
      </w:r>
      <w:r w:rsidRPr="00522298">
        <w:tab/>
      </w:r>
      <w:r w:rsidRPr="00522298">
        <w:rPr>
          <w:rFonts w:asciiTheme="majorBidi" w:eastAsia="黑体" w:hAnsiTheme="majorBidi" w:cstheme="majorBidi"/>
        </w:rPr>
        <w:t>委员会回顾其关于女童和妇女受教育权的第</w:t>
      </w:r>
      <w:r w:rsidRPr="00522298">
        <w:rPr>
          <w:rFonts w:asciiTheme="majorBidi" w:eastAsia="黑体" w:hAnsiTheme="majorBidi" w:cstheme="majorBidi"/>
        </w:rPr>
        <w:t>36</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2017</w:t>
      </w:r>
      <w:r w:rsidRPr="00522298">
        <w:rPr>
          <w:rFonts w:asciiTheme="majorBidi" w:eastAsia="黑体" w:hAnsiTheme="majorBidi" w:cstheme="majorBidi"/>
        </w:rPr>
        <w:t>年</w:t>
      </w:r>
      <w:r>
        <w:rPr>
          <w:rFonts w:asciiTheme="majorBidi" w:eastAsia="黑体" w:hAnsiTheme="majorBidi" w:cstheme="majorBidi"/>
        </w:rPr>
        <w:t>)</w:t>
      </w:r>
      <w:r w:rsidRPr="00522298">
        <w:rPr>
          <w:rFonts w:asciiTheme="majorBidi" w:eastAsia="黑体" w:hAnsiTheme="majorBidi" w:cstheme="majorBidi"/>
        </w:rPr>
        <w:t>，建议缔约国：</w:t>
      </w:r>
    </w:p>
    <w:p w14:paraId="3BCFF94A" w14:textId="12BE9AB1" w:rsidR="00522298" w:rsidRPr="00522298" w:rsidRDefault="00522298" w:rsidP="00522298">
      <w:pPr>
        <w:pStyle w:val="SingleTxt"/>
        <w:rPr>
          <w:rFonts w:asciiTheme="majorBidi" w:eastAsia="黑体" w:hAnsiTheme="majorBidi" w:cstheme="majorBidi"/>
        </w:rPr>
      </w:pPr>
      <w:r>
        <w:tab/>
        <w:t>(</w:t>
      </w:r>
      <w:r w:rsidRPr="00522298">
        <w:t>a</w:t>
      </w:r>
      <w:r>
        <w:t>)</w:t>
      </w:r>
      <w:r w:rsidRPr="00522298">
        <w:tab/>
      </w:r>
      <w:r w:rsidRPr="00522298">
        <w:rPr>
          <w:rFonts w:asciiTheme="majorBidi" w:eastAsia="黑体" w:hAnsiTheme="majorBidi" w:cstheme="majorBidi"/>
        </w:rPr>
        <w:t>确保在所有省份全面有效地实施关于全面性教育的第</w:t>
      </w:r>
      <w:r w:rsidRPr="00522298">
        <w:rPr>
          <w:rFonts w:asciiTheme="majorBidi" w:eastAsia="黑体" w:hAnsiTheme="majorBidi" w:cstheme="majorBidi"/>
        </w:rPr>
        <w:t>26.150</w:t>
      </w:r>
      <w:r w:rsidRPr="00522298">
        <w:rPr>
          <w:rFonts w:asciiTheme="majorBidi" w:eastAsia="黑体" w:hAnsiTheme="majorBidi" w:cstheme="majorBidi"/>
        </w:rPr>
        <w:t>号法，恢复充足和持续的预算分配，恢复关于执行该法律的定期师资培训和国家协调机制，并重新制定预防举措，例如平等教育倡议，从小消除性别陈规定型观念和有害的男子气概；</w:t>
      </w:r>
      <w:r w:rsidRPr="00522298">
        <w:rPr>
          <w:rFonts w:asciiTheme="majorBidi" w:eastAsia="黑体" w:hAnsiTheme="majorBidi" w:cstheme="majorBidi"/>
        </w:rPr>
        <w:t xml:space="preserve"> </w:t>
      </w:r>
    </w:p>
    <w:p w14:paraId="349B4F05" w14:textId="35413A2A" w:rsidR="00522298" w:rsidRPr="00522298" w:rsidRDefault="00522298" w:rsidP="00522298">
      <w:pPr>
        <w:pStyle w:val="SingleTxt"/>
        <w:rPr>
          <w:rFonts w:asciiTheme="majorBidi" w:eastAsia="黑体" w:hAnsiTheme="majorBidi" w:cstheme="majorBidi"/>
        </w:rPr>
      </w:pPr>
      <w:r>
        <w:tab/>
        <w:t>(</w:t>
      </w:r>
      <w:r w:rsidRPr="00522298">
        <w:t>b</w:t>
      </w:r>
      <w:r>
        <w:t>)</w:t>
      </w:r>
      <w:r w:rsidRPr="00522298">
        <w:tab/>
      </w:r>
      <w:r w:rsidRPr="00522298">
        <w:rPr>
          <w:rFonts w:asciiTheme="majorBidi" w:eastAsia="黑体" w:hAnsiTheme="majorBidi" w:cstheme="majorBidi"/>
        </w:rPr>
        <w:t>恢复预防少女意外怀孕国家计划并为其提供充足资金，确保恢复实地团队和部际协调机制，并保证此领域的任何政策改革都符合不倒退原则；</w:t>
      </w:r>
    </w:p>
    <w:p w14:paraId="45334311" w14:textId="22612A23" w:rsidR="00522298" w:rsidRPr="00522298" w:rsidRDefault="00522298" w:rsidP="00522298">
      <w:pPr>
        <w:pStyle w:val="SingleTxt"/>
        <w:rPr>
          <w:rFonts w:asciiTheme="majorBidi" w:eastAsia="黑体" w:hAnsiTheme="majorBidi" w:cstheme="majorBidi"/>
        </w:rPr>
      </w:pPr>
      <w:r>
        <w:tab/>
        <w:t>(</w:t>
      </w:r>
      <w:r w:rsidRPr="00522298">
        <w:t>c</w:t>
      </w:r>
      <w:r>
        <w:t>)</w:t>
      </w:r>
      <w:r w:rsidRPr="00522298">
        <w:tab/>
      </w:r>
      <w:r w:rsidRPr="00522298">
        <w:rPr>
          <w:rFonts w:asciiTheme="majorBidi" w:eastAsia="黑体" w:hAnsiTheme="majorBidi" w:cstheme="majorBidi"/>
        </w:rPr>
        <w:t>采取有针对性的措施，确保怀孕女童和未成年母亲能够继续并完成学业，包括通过灵活的就学安排、育儿支持及保护她们免受污名化与歧视；</w:t>
      </w:r>
    </w:p>
    <w:p w14:paraId="5AA0AB41" w14:textId="049A4222" w:rsidR="00522298" w:rsidRPr="00522298" w:rsidRDefault="00522298" w:rsidP="00522298">
      <w:pPr>
        <w:pStyle w:val="SingleTxt"/>
        <w:rPr>
          <w:rFonts w:asciiTheme="majorBidi" w:eastAsia="黑体" w:hAnsiTheme="majorBidi" w:cstheme="majorBidi"/>
        </w:rPr>
      </w:pPr>
      <w:r>
        <w:tab/>
        <w:t>(</w:t>
      </w:r>
      <w:r w:rsidRPr="00522298">
        <w:t>d</w:t>
      </w:r>
      <w:r>
        <w:t>)</w:t>
      </w:r>
      <w:r w:rsidRPr="00522298">
        <w:tab/>
      </w:r>
      <w:r w:rsidRPr="00522298">
        <w:rPr>
          <w:rFonts w:asciiTheme="majorBidi" w:eastAsia="黑体" w:hAnsiTheme="majorBidi" w:cstheme="majorBidi"/>
        </w:rPr>
        <w:t>确保移民女童和年轻移民妇女无论移民身份如何，都有平等的机会接受各级教育，并审查任何可能对入学或继续就读造成歧视性障碍的行政或财政措施；</w:t>
      </w:r>
    </w:p>
    <w:p w14:paraId="60D6D2C6" w14:textId="2CE7B56B" w:rsidR="00522298" w:rsidRPr="00522298" w:rsidRDefault="00522298" w:rsidP="00522298">
      <w:pPr>
        <w:pStyle w:val="SingleTxt"/>
        <w:rPr>
          <w:rFonts w:asciiTheme="majorBidi" w:eastAsia="黑体" w:hAnsiTheme="majorBidi" w:cstheme="majorBidi"/>
        </w:rPr>
      </w:pPr>
      <w:r>
        <w:tab/>
        <w:t>(</w:t>
      </w:r>
      <w:r w:rsidRPr="00522298">
        <w:t>e</w:t>
      </w:r>
      <w:r>
        <w:t>)</w:t>
      </w:r>
      <w:r w:rsidRPr="00522298">
        <w:tab/>
      </w:r>
      <w:r w:rsidRPr="00522298">
        <w:rPr>
          <w:rFonts w:asciiTheme="majorBidi" w:eastAsia="黑体" w:hAnsiTheme="majorBidi" w:cstheme="majorBidi"/>
        </w:rPr>
        <w:t>采取暂行特别措施，包括有时限的目标和激励措施，让女童和妇女更多参与非传统研究领域，特别是科学、技术、工程和数学，并解决妇女在职业和高等教育中代表性不足的问题。</w:t>
      </w:r>
    </w:p>
    <w:p w14:paraId="2C60E0EE" w14:textId="77777777" w:rsidR="00522298" w:rsidRPr="00522298" w:rsidRDefault="00522298" w:rsidP="00946B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bCs/>
        </w:rPr>
        <w:t>就业</w:t>
      </w:r>
    </w:p>
    <w:p w14:paraId="1BA1CCA0" w14:textId="77777777" w:rsidR="00522298" w:rsidRPr="00522298" w:rsidRDefault="00522298" w:rsidP="00522298">
      <w:pPr>
        <w:pStyle w:val="SingleTxt"/>
      </w:pPr>
      <w:r w:rsidRPr="00522298">
        <w:t>32.</w:t>
      </w:r>
      <w:r w:rsidRPr="00522298">
        <w:tab/>
      </w:r>
      <w:r w:rsidRPr="00522298">
        <w:t>委员会关切地注意到：</w:t>
      </w:r>
    </w:p>
    <w:p w14:paraId="2933D883" w14:textId="5027A402" w:rsidR="00522298" w:rsidRPr="00522298" w:rsidRDefault="00522298" w:rsidP="00522298">
      <w:pPr>
        <w:pStyle w:val="SingleTxt"/>
      </w:pPr>
      <w:r>
        <w:tab/>
        <w:t>(</w:t>
      </w:r>
      <w:r w:rsidRPr="00522298">
        <w:t>a</w:t>
      </w:r>
      <w:r>
        <w:t>)</w:t>
      </w:r>
      <w:r w:rsidRPr="00522298">
        <w:tab/>
      </w:r>
      <w:r w:rsidRPr="00522298">
        <w:t>通过了第</w:t>
      </w:r>
      <w:r w:rsidRPr="00522298">
        <w:t>70/2023</w:t>
      </w:r>
      <w:r w:rsidRPr="00522298">
        <w:t>号《</w:t>
      </w:r>
      <w:r w:rsidRPr="00522298">
        <w:rPr>
          <w:rFonts w:hint="eastAsia"/>
        </w:rPr>
        <w:t>紧急</w:t>
      </w:r>
      <w:r w:rsidRPr="00522298">
        <w:t>法令》并拟议改革劳工立法，</w:t>
      </w:r>
      <w:r w:rsidRPr="00522298">
        <w:rPr>
          <w:rFonts w:hint="eastAsia"/>
        </w:rPr>
        <w:t>出台</w:t>
      </w:r>
      <w:r w:rsidRPr="00522298">
        <w:t>重大的放松劳</w:t>
      </w:r>
      <w:r w:rsidRPr="00522298">
        <w:rPr>
          <w:rFonts w:hint="eastAsia"/>
        </w:rPr>
        <w:t>工</w:t>
      </w:r>
      <w:r w:rsidRPr="00522298">
        <w:t>管制措施，包括延长试用期、</w:t>
      </w:r>
      <w:r w:rsidRPr="00522298">
        <w:rPr>
          <w:rFonts w:hint="eastAsia"/>
        </w:rPr>
        <w:t>实行</w:t>
      </w:r>
      <w:r w:rsidRPr="00522298">
        <w:t>灵活的</w:t>
      </w:r>
      <w:r w:rsidRPr="00522298">
        <w:rPr>
          <w:rFonts w:ascii="宋体" w:hAnsi="宋体"/>
        </w:rPr>
        <w:t>“</w:t>
      </w:r>
      <w:r w:rsidRPr="00522298">
        <w:rPr>
          <w:rFonts w:hint="eastAsia"/>
        </w:rPr>
        <w:t>工</w:t>
      </w:r>
      <w:r w:rsidRPr="00522298">
        <w:t>时银行</w:t>
      </w:r>
      <w:r w:rsidRPr="00522298">
        <w:rPr>
          <w:rFonts w:ascii="宋体" w:hAnsi="宋体"/>
        </w:rPr>
        <w:t>”</w:t>
      </w:r>
      <w:r w:rsidRPr="00522298">
        <w:t>安排、限制雇主责任和社会保障缴款及削弱集体谈判机制，而没有</w:t>
      </w:r>
      <w:r w:rsidRPr="00522298">
        <w:rPr>
          <w:rFonts w:hint="eastAsia"/>
        </w:rPr>
        <w:t>进行</w:t>
      </w:r>
      <w:r w:rsidRPr="00522298">
        <w:t>性别影响评估；</w:t>
      </w:r>
    </w:p>
    <w:p w14:paraId="4505F0E2" w14:textId="1BCBCE46" w:rsidR="00522298" w:rsidRPr="00522298" w:rsidRDefault="00522298" w:rsidP="00522298">
      <w:pPr>
        <w:pStyle w:val="SingleTxt"/>
      </w:pPr>
      <w:r>
        <w:tab/>
        <w:t>(</w:t>
      </w:r>
      <w:r w:rsidRPr="00522298">
        <w:t>b</w:t>
      </w:r>
      <w:r>
        <w:t>)</w:t>
      </w:r>
      <w:r w:rsidRPr="00522298">
        <w:tab/>
      </w:r>
      <w:r w:rsidRPr="00522298">
        <w:t>缺乏全面且可</w:t>
      </w:r>
      <w:r w:rsidRPr="00522298">
        <w:rPr>
          <w:rFonts w:hint="eastAsia"/>
        </w:rPr>
        <w:t>运</w:t>
      </w:r>
      <w:r w:rsidRPr="00522298">
        <w:t>作的国家</w:t>
      </w:r>
      <w:r w:rsidRPr="00522298">
        <w:rPr>
          <w:rFonts w:hint="eastAsia"/>
        </w:rPr>
        <w:t>照护</w:t>
      </w:r>
      <w:r w:rsidRPr="00522298">
        <w:t>框架，包括有报道称</w:t>
      </w:r>
      <w:r w:rsidRPr="00522298">
        <w:rPr>
          <w:rFonts w:hint="eastAsia"/>
        </w:rPr>
        <w:t>，</w:t>
      </w:r>
      <w:r w:rsidRPr="00522298">
        <w:t>为协调</w:t>
      </w:r>
      <w:r w:rsidRPr="00522298">
        <w:rPr>
          <w:rFonts w:hint="eastAsia"/>
        </w:rPr>
        <w:t>照护</w:t>
      </w:r>
      <w:r w:rsidRPr="00522298">
        <w:t>政策而</w:t>
      </w:r>
      <w:r w:rsidRPr="00522298">
        <w:rPr>
          <w:rFonts w:hint="eastAsia"/>
        </w:rPr>
        <w:t>设立</w:t>
      </w:r>
      <w:r w:rsidRPr="00522298">
        <w:t>的</w:t>
      </w:r>
      <w:r w:rsidRPr="00522298">
        <w:rPr>
          <w:rFonts w:hint="eastAsia"/>
        </w:rPr>
        <w:t>照护政策</w:t>
      </w:r>
      <w:r w:rsidRPr="00522298">
        <w:t>部</w:t>
      </w:r>
      <w:r w:rsidRPr="00522298">
        <w:rPr>
          <w:rFonts w:hint="eastAsia"/>
        </w:rPr>
        <w:t>际委员会已停止运作</w:t>
      </w:r>
      <w:r w:rsidRPr="00522298">
        <w:t>，目前</w:t>
      </w:r>
      <w:r w:rsidRPr="00522298">
        <w:rPr>
          <w:rFonts w:hint="eastAsia"/>
        </w:rPr>
        <w:t>未</w:t>
      </w:r>
      <w:r w:rsidRPr="00522298">
        <w:t>实施任何国家</w:t>
      </w:r>
      <w:r w:rsidRPr="00522298">
        <w:rPr>
          <w:rFonts w:hint="eastAsia"/>
        </w:rPr>
        <w:t>照护</w:t>
      </w:r>
      <w:r w:rsidRPr="00522298">
        <w:t>战略，</w:t>
      </w:r>
      <w:r w:rsidRPr="00522298">
        <w:rPr>
          <w:rFonts w:hint="eastAsia"/>
        </w:rPr>
        <w:t>且</w:t>
      </w:r>
      <w:r w:rsidRPr="00522298">
        <w:t>近</w:t>
      </w:r>
      <w:r w:rsidRPr="00522298">
        <w:rPr>
          <w:rFonts w:hint="eastAsia"/>
        </w:rPr>
        <w:t>期</w:t>
      </w:r>
      <w:r w:rsidRPr="00522298">
        <w:t>的机构重组和预算</w:t>
      </w:r>
      <w:r w:rsidRPr="00522298">
        <w:rPr>
          <w:rFonts w:hint="eastAsia"/>
        </w:rPr>
        <w:t>缩</w:t>
      </w:r>
      <w:r w:rsidRPr="00522298">
        <w:t>减削弱了这一领域的协调</w:t>
      </w:r>
      <w:r w:rsidRPr="00522298">
        <w:rPr>
          <w:rFonts w:hint="eastAsia"/>
        </w:rPr>
        <w:t>性</w:t>
      </w:r>
      <w:r w:rsidRPr="00522298">
        <w:t>和政策连续性，</w:t>
      </w:r>
      <w:r w:rsidRPr="00522298">
        <w:rPr>
          <w:rFonts w:hint="eastAsia"/>
        </w:rPr>
        <w:t>从而</w:t>
      </w:r>
      <w:r w:rsidRPr="00522298">
        <w:t>使妇女承担</w:t>
      </w:r>
      <w:r w:rsidRPr="00522298">
        <w:rPr>
          <w:rFonts w:hint="eastAsia"/>
        </w:rPr>
        <w:t>的</w:t>
      </w:r>
      <w:r w:rsidRPr="00522298">
        <w:t>无酬</w:t>
      </w:r>
      <w:r w:rsidRPr="00522298">
        <w:rPr>
          <w:rFonts w:hint="eastAsia"/>
        </w:rPr>
        <w:t>照护</w:t>
      </w:r>
      <w:r w:rsidRPr="00522298">
        <w:t>工作</w:t>
      </w:r>
      <w:r w:rsidRPr="00522298">
        <w:rPr>
          <w:rFonts w:hint="eastAsia"/>
        </w:rPr>
        <w:t>负担过重这一现象</w:t>
      </w:r>
      <w:r w:rsidRPr="00522298">
        <w:t>长期存在，阻碍了她们平等参与劳动力市场；</w:t>
      </w:r>
      <w:r w:rsidRPr="00522298">
        <w:rPr>
          <w:rFonts w:hint="eastAsia"/>
        </w:rPr>
        <w:t xml:space="preserve"> </w:t>
      </w:r>
    </w:p>
    <w:p w14:paraId="0FF6D908" w14:textId="74B51C55" w:rsidR="00522298" w:rsidRPr="00522298" w:rsidRDefault="00522298" w:rsidP="00522298">
      <w:pPr>
        <w:pStyle w:val="SingleTxt"/>
      </w:pPr>
      <w:r>
        <w:tab/>
        <w:t>(</w:t>
      </w:r>
      <w:r w:rsidRPr="00522298">
        <w:t>c</w:t>
      </w:r>
      <w:r>
        <w:t>)</w:t>
      </w:r>
      <w:r w:rsidRPr="00522298">
        <w:tab/>
      </w:r>
      <w:r w:rsidRPr="00522298">
        <w:t>劳动和社会保障改革对妇女</w:t>
      </w:r>
      <w:r w:rsidRPr="00522298">
        <w:rPr>
          <w:rFonts w:hint="eastAsia"/>
        </w:rPr>
        <w:t>、</w:t>
      </w:r>
      <w:r w:rsidRPr="00522298">
        <w:t>特别是</w:t>
      </w:r>
      <w:r w:rsidRPr="00522298">
        <w:rPr>
          <w:rFonts w:hint="eastAsia"/>
        </w:rPr>
        <w:t>有</w:t>
      </w:r>
      <w:r w:rsidRPr="00522298">
        <w:t>就业</w:t>
      </w:r>
      <w:r w:rsidRPr="00522298">
        <w:rPr>
          <w:rFonts w:hint="eastAsia"/>
        </w:rPr>
        <w:t>中断</w:t>
      </w:r>
      <w:r w:rsidRPr="00522298">
        <w:t>史或非正规</w:t>
      </w:r>
      <w:r w:rsidRPr="00522298">
        <w:rPr>
          <w:rFonts w:hint="eastAsia"/>
        </w:rPr>
        <w:t>就业史</w:t>
      </w:r>
      <w:r w:rsidRPr="00522298">
        <w:t>的妇女获得</w:t>
      </w:r>
      <w:r w:rsidRPr="00522298">
        <w:rPr>
          <w:rFonts w:hint="eastAsia"/>
        </w:rPr>
        <w:t>养恤金</w:t>
      </w:r>
      <w:r w:rsidRPr="00522298">
        <w:t>和社会保护</w:t>
      </w:r>
      <w:r w:rsidRPr="00522298">
        <w:rPr>
          <w:rFonts w:hint="eastAsia"/>
        </w:rPr>
        <w:t>产生</w:t>
      </w:r>
      <w:r w:rsidRPr="00522298">
        <w:t>倒退影响；</w:t>
      </w:r>
    </w:p>
    <w:p w14:paraId="0BF0D3F6" w14:textId="630CDEF7" w:rsidR="00522298" w:rsidRPr="00522298" w:rsidRDefault="00522298" w:rsidP="00522298">
      <w:pPr>
        <w:pStyle w:val="SingleTxt"/>
      </w:pPr>
      <w:r>
        <w:tab/>
        <w:t>(</w:t>
      </w:r>
      <w:r w:rsidRPr="00522298">
        <w:t>d</w:t>
      </w:r>
      <w:r>
        <w:t>)</w:t>
      </w:r>
      <w:r w:rsidRPr="00522298">
        <w:tab/>
      </w:r>
      <w:r w:rsidRPr="00522298">
        <w:t>持续存在的职业隔离、持续存在的性别工资差距以及妇女、特别是移民妇女在低薪和非正规就业</w:t>
      </w:r>
      <w:r>
        <w:t>(</w:t>
      </w:r>
      <w:r w:rsidRPr="00522298">
        <w:t>包括家政和</w:t>
      </w:r>
      <w:r w:rsidRPr="00522298">
        <w:rPr>
          <w:rFonts w:hint="eastAsia"/>
        </w:rPr>
        <w:t>照护</w:t>
      </w:r>
      <w:r w:rsidRPr="00522298">
        <w:t>工作</w:t>
      </w:r>
      <w:r>
        <w:t>)</w:t>
      </w:r>
      <w:r w:rsidRPr="00522298">
        <w:t>中</w:t>
      </w:r>
      <w:r w:rsidRPr="00522298">
        <w:rPr>
          <w:rFonts w:hint="eastAsia"/>
        </w:rPr>
        <w:t>所占</w:t>
      </w:r>
      <w:r w:rsidRPr="00522298">
        <w:t>比例过高；</w:t>
      </w:r>
    </w:p>
    <w:p w14:paraId="310045DB" w14:textId="7FD28DC2" w:rsidR="00522298" w:rsidRPr="00522298" w:rsidRDefault="00522298" w:rsidP="00522298">
      <w:pPr>
        <w:pStyle w:val="SingleTxt"/>
      </w:pPr>
      <w:r>
        <w:tab/>
        <w:t>(</w:t>
      </w:r>
      <w:r w:rsidRPr="00522298">
        <w:t>e</w:t>
      </w:r>
      <w:r>
        <w:t>)</w:t>
      </w:r>
      <w:r w:rsidRPr="00522298">
        <w:tab/>
      </w:r>
      <w:r w:rsidRPr="00522298">
        <w:t>新的劳动灵活性措施，包括不可预测的工作时间</w:t>
      </w:r>
      <w:r w:rsidRPr="00522298">
        <w:rPr>
          <w:rFonts w:hint="eastAsia"/>
        </w:rPr>
        <w:t>以及</w:t>
      </w:r>
      <w:r w:rsidRPr="00522298">
        <w:t>减少或取消远程</w:t>
      </w:r>
      <w:r w:rsidRPr="00522298">
        <w:rPr>
          <w:rFonts w:hint="eastAsia"/>
        </w:rPr>
        <w:t>办公</w:t>
      </w:r>
      <w:r w:rsidRPr="00522298">
        <w:t>保护，可能会破坏工作与生活的平衡并限制</w:t>
      </w:r>
      <w:r w:rsidRPr="00522298">
        <w:rPr>
          <w:rFonts w:hint="eastAsia"/>
        </w:rPr>
        <w:t>妇女</w:t>
      </w:r>
      <w:r w:rsidRPr="00522298">
        <w:t>获得稳定的正</w:t>
      </w:r>
      <w:r w:rsidRPr="00522298">
        <w:rPr>
          <w:rFonts w:hint="eastAsia"/>
        </w:rPr>
        <w:t>规</w:t>
      </w:r>
      <w:r w:rsidRPr="00522298">
        <w:t>就业，从而对妇女，特别是负有照</w:t>
      </w:r>
      <w:r w:rsidRPr="00522298">
        <w:rPr>
          <w:rFonts w:hint="eastAsia"/>
        </w:rPr>
        <w:t>护</w:t>
      </w:r>
      <w:r w:rsidRPr="00522298">
        <w:t>责任的妇女产生</w:t>
      </w:r>
      <w:r w:rsidRPr="00522298">
        <w:rPr>
          <w:rFonts w:hint="eastAsia"/>
        </w:rPr>
        <w:t>不成比例</w:t>
      </w:r>
      <w:r w:rsidRPr="00522298">
        <w:t>的影响。</w:t>
      </w:r>
    </w:p>
    <w:p w14:paraId="7284B2F4" w14:textId="77777777" w:rsidR="00522298" w:rsidRPr="00522298" w:rsidRDefault="00522298" w:rsidP="00522298">
      <w:pPr>
        <w:pStyle w:val="SingleTxt"/>
      </w:pPr>
      <w:r w:rsidRPr="00522298">
        <w:t>33.</w:t>
      </w:r>
      <w:r w:rsidRPr="00522298">
        <w:tab/>
      </w:r>
      <w:r w:rsidRPr="00522298">
        <w:rPr>
          <w:rFonts w:asciiTheme="majorBidi" w:eastAsia="黑体" w:hAnsiTheme="majorBidi" w:cstheme="majorBidi"/>
        </w:rPr>
        <w:t>委员会建议缔约国：</w:t>
      </w:r>
    </w:p>
    <w:p w14:paraId="67D23705" w14:textId="4B95381F" w:rsidR="00522298" w:rsidRPr="00522298" w:rsidRDefault="00522298" w:rsidP="00522298">
      <w:pPr>
        <w:pStyle w:val="SingleTxt"/>
        <w:rPr>
          <w:rFonts w:asciiTheme="majorBidi" w:eastAsia="黑体" w:hAnsiTheme="majorBidi" w:cstheme="majorBidi"/>
        </w:rPr>
      </w:pPr>
      <w:r>
        <w:tab/>
        <w:t>(</w:t>
      </w:r>
      <w:r w:rsidRPr="00522298">
        <w:t>a</w:t>
      </w:r>
      <w:r>
        <w:t>)</w:t>
      </w:r>
      <w:r w:rsidRPr="00522298">
        <w:tab/>
      </w:r>
      <w:r w:rsidRPr="00522298">
        <w:rPr>
          <w:rFonts w:asciiTheme="majorBidi" w:eastAsia="黑体" w:hAnsiTheme="majorBidi" w:cstheme="majorBidi"/>
        </w:rPr>
        <w:t>审查劳工改革和相关措施，确保其与《公约》完全一致，进行系统的性别影响评估，并确保放松劳工管制不会导致妇女劳工权利、工作保障和集体谈判保护出现倒退；</w:t>
      </w:r>
    </w:p>
    <w:p w14:paraId="0695A8BD" w14:textId="3696E5CA" w:rsidR="00522298" w:rsidRPr="00522298" w:rsidRDefault="00522298" w:rsidP="00522298">
      <w:pPr>
        <w:pStyle w:val="SingleTxt"/>
        <w:rPr>
          <w:rFonts w:asciiTheme="majorBidi" w:eastAsia="黑体" w:hAnsiTheme="majorBidi" w:cstheme="majorBidi"/>
        </w:rPr>
      </w:pPr>
      <w:r>
        <w:tab/>
        <w:t>(</w:t>
      </w:r>
      <w:r w:rsidRPr="00522298">
        <w:t>b</w:t>
      </w:r>
      <w:r>
        <w:t>)</w:t>
      </w:r>
      <w:r w:rsidRPr="00522298">
        <w:tab/>
      </w:r>
      <w:r w:rsidRPr="00522298">
        <w:rPr>
          <w:rFonts w:asciiTheme="majorBidi" w:eastAsia="黑体" w:hAnsiTheme="majorBidi" w:cstheme="majorBidi"/>
        </w:rPr>
        <w:t>建立全面且可运作的国家照护框架并为其提供充足资金，恢复有效的部际协调机制，并采取有时限的措施承认、减少和重新分配无酬照护工作，以促进妇女平等参与劳动力市场；</w:t>
      </w:r>
    </w:p>
    <w:p w14:paraId="3677200B" w14:textId="55FA38C5" w:rsidR="00522298" w:rsidRPr="00522298" w:rsidRDefault="00522298" w:rsidP="00522298">
      <w:pPr>
        <w:pStyle w:val="SingleTxt"/>
        <w:rPr>
          <w:rFonts w:asciiTheme="majorBidi" w:eastAsia="黑体" w:hAnsiTheme="majorBidi" w:cstheme="majorBidi"/>
        </w:rPr>
      </w:pPr>
      <w:r>
        <w:tab/>
        <w:t>(</w:t>
      </w:r>
      <w:r w:rsidRPr="00522298">
        <w:t>c</w:t>
      </w:r>
      <w:r>
        <w:t>)</w:t>
      </w:r>
      <w:r w:rsidRPr="00522298">
        <w:tab/>
      </w:r>
      <w:r w:rsidRPr="00522298">
        <w:rPr>
          <w:rFonts w:asciiTheme="majorBidi" w:eastAsia="黑体" w:hAnsiTheme="majorBidi" w:cstheme="majorBidi"/>
        </w:rPr>
        <w:t>确保劳动和社会保障改革不会对妇女获得养恤金福利和社会保护产生不利影响，为此针对有就业中断史或非正规或非全时就业史的妇女采取纠正措施，并确保她们可加入分摊式和非分摊式养恤金计划；</w:t>
      </w:r>
    </w:p>
    <w:p w14:paraId="1315277B" w14:textId="7B60B4DB"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d</w:t>
      </w:r>
      <w:r>
        <w:t>)</w:t>
      </w:r>
      <w:r w:rsidRPr="00522298">
        <w:tab/>
      </w:r>
      <w:r w:rsidRPr="00522298">
        <w:rPr>
          <w:rFonts w:asciiTheme="majorBidi" w:eastAsia="黑体" w:hAnsiTheme="majorBidi" w:cstheme="majorBidi"/>
        </w:rPr>
        <w:t>采取有针对性的措施，包括暂行特别措施，例如制定有时限的目标增加妇女在非传统部门的参与，并解决职业隔离和性别工资差距问题，使家政和照护部门的就业正规化，以及改进包括移民妇女在内的妇女的工作条件，特别是通过加强劳动监察和劳动标准的执行；</w:t>
      </w:r>
    </w:p>
    <w:p w14:paraId="2D985939" w14:textId="480726DA" w:rsidR="00522298" w:rsidRPr="00522298" w:rsidRDefault="00522298" w:rsidP="00522298">
      <w:pPr>
        <w:pStyle w:val="SingleTxt"/>
        <w:rPr>
          <w:rFonts w:asciiTheme="majorBidi" w:eastAsia="黑体" w:hAnsiTheme="majorBidi" w:cstheme="majorBidi"/>
        </w:rPr>
      </w:pPr>
      <w:r>
        <w:tab/>
        <w:t>(</w:t>
      </w:r>
      <w:r w:rsidRPr="00522298">
        <w:t>e</w:t>
      </w:r>
      <w:r>
        <w:t>)</w:t>
      </w:r>
      <w:r w:rsidRPr="00522298">
        <w:tab/>
      </w:r>
      <w:r w:rsidRPr="00522298">
        <w:rPr>
          <w:rFonts w:asciiTheme="majorBidi" w:eastAsia="黑体" w:hAnsiTheme="majorBidi" w:cstheme="majorBidi"/>
        </w:rPr>
        <w:t>确保劳动灵活性措施，包括工作时间安排和远程办公规定，纳入促进性别平等的保障措施，保护妇女的工作与生活平衡，并促进男女分担照护责任。</w:t>
      </w:r>
    </w:p>
    <w:p w14:paraId="48A3BABF" w14:textId="77777777" w:rsidR="00522298" w:rsidRPr="00522298" w:rsidRDefault="00522298" w:rsidP="00946B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bCs/>
        </w:rPr>
        <w:t>卫生</w:t>
      </w:r>
    </w:p>
    <w:p w14:paraId="4C3FFF76" w14:textId="77777777" w:rsidR="00522298" w:rsidRPr="00522298" w:rsidRDefault="00522298" w:rsidP="00522298">
      <w:pPr>
        <w:pStyle w:val="SingleTxt"/>
      </w:pPr>
      <w:r w:rsidRPr="00522298">
        <w:t>34.</w:t>
      </w:r>
      <w:r w:rsidRPr="00522298">
        <w:tab/>
      </w:r>
      <w:r w:rsidRPr="00522298">
        <w:t>委员会关切地注意到：</w:t>
      </w:r>
    </w:p>
    <w:p w14:paraId="4E38360C" w14:textId="556A453F" w:rsidR="00522298" w:rsidRPr="00522298" w:rsidRDefault="00522298" w:rsidP="00522298">
      <w:pPr>
        <w:pStyle w:val="SingleTxt"/>
      </w:pPr>
      <w:r>
        <w:tab/>
        <w:t>(</w:t>
      </w:r>
      <w:r w:rsidRPr="00522298">
        <w:t>a</w:t>
      </w:r>
      <w:r>
        <w:t>)</w:t>
      </w:r>
      <w:r w:rsidRPr="00522298">
        <w:tab/>
      </w:r>
      <w:r w:rsidRPr="00522298">
        <w:rPr>
          <w:rFonts w:hint="eastAsia"/>
        </w:rPr>
        <w:t>各</w:t>
      </w:r>
      <w:r w:rsidRPr="00522298">
        <w:t>省之间</w:t>
      </w:r>
      <w:r w:rsidRPr="00522298">
        <w:rPr>
          <w:rFonts w:hint="eastAsia"/>
        </w:rPr>
        <w:t>在</w:t>
      </w:r>
      <w:r w:rsidRPr="00522298">
        <w:t>公共卫生系统</w:t>
      </w:r>
      <w:r w:rsidRPr="00522298">
        <w:rPr>
          <w:rFonts w:hint="eastAsia"/>
        </w:rPr>
        <w:t>方面</w:t>
      </w:r>
      <w:r w:rsidRPr="00522298">
        <w:t>存在</w:t>
      </w:r>
      <w:r w:rsidRPr="00522298">
        <w:rPr>
          <w:rFonts w:hint="eastAsia"/>
        </w:rPr>
        <w:t>显著</w:t>
      </w:r>
      <w:r w:rsidRPr="00522298">
        <w:t>差异，</w:t>
      </w:r>
      <w:r w:rsidRPr="00522298">
        <w:rPr>
          <w:rFonts w:hint="eastAsia"/>
        </w:rPr>
        <w:t>而且持续存在阻碍</w:t>
      </w:r>
      <w:r w:rsidRPr="00522298">
        <w:t>妇女有效获得性和生殖健康服务</w:t>
      </w:r>
      <w:r w:rsidRPr="00522298">
        <w:rPr>
          <w:rFonts w:hint="eastAsia"/>
        </w:rPr>
        <w:t>的</w:t>
      </w:r>
      <w:r w:rsidRPr="00522298">
        <w:t>障碍，包括药品短缺、</w:t>
      </w:r>
      <w:r w:rsidRPr="00522298">
        <w:rPr>
          <w:rFonts w:hint="eastAsia"/>
        </w:rPr>
        <w:t>设施不可及</w:t>
      </w:r>
      <w:r w:rsidRPr="00522298">
        <w:t>、训练有素的人员不足和机构协调减少，所有这些特别影响</w:t>
      </w:r>
      <w:r w:rsidRPr="00522298">
        <w:rPr>
          <w:rFonts w:hint="eastAsia"/>
        </w:rPr>
        <w:t>到</w:t>
      </w:r>
      <w:r w:rsidRPr="00522298">
        <w:t>移民妇女、残疾妇女、老年妇女、土著妇女和女同性恋、双性恋、跨性别和间性妇女；</w:t>
      </w:r>
    </w:p>
    <w:p w14:paraId="5D7E3E94" w14:textId="68EF69BC" w:rsidR="00522298" w:rsidRPr="00522298" w:rsidRDefault="00522298" w:rsidP="00522298">
      <w:pPr>
        <w:pStyle w:val="SingleTxt"/>
      </w:pPr>
      <w:r>
        <w:tab/>
        <w:t>(</w:t>
      </w:r>
      <w:r w:rsidRPr="00522298">
        <w:t>b</w:t>
      </w:r>
      <w:r>
        <w:t>)</w:t>
      </w:r>
      <w:r w:rsidRPr="00522298">
        <w:tab/>
      </w:r>
      <w:r w:rsidRPr="00522298">
        <w:t>孕产妇死亡率上升，</w:t>
      </w:r>
      <w:r w:rsidRPr="00522298">
        <w:rPr>
          <w:rFonts w:hint="eastAsia"/>
        </w:rPr>
        <w:t>2024</w:t>
      </w:r>
      <w:r w:rsidRPr="00522298">
        <w:rPr>
          <w:rFonts w:hint="eastAsia"/>
        </w:rPr>
        <w:t>年</w:t>
      </w:r>
      <w:r w:rsidRPr="00522298">
        <w:t>每</w:t>
      </w:r>
      <w:r w:rsidRPr="00522298">
        <w:t>10</w:t>
      </w:r>
      <w:r w:rsidRPr="00522298">
        <w:rPr>
          <w:rFonts w:hint="eastAsia"/>
        </w:rPr>
        <w:t xml:space="preserve"> </w:t>
      </w:r>
      <w:r w:rsidRPr="00522298">
        <w:t>000</w:t>
      </w:r>
      <w:r w:rsidRPr="00522298">
        <w:rPr>
          <w:rFonts w:hint="eastAsia"/>
        </w:rPr>
        <w:t>例</w:t>
      </w:r>
      <w:r w:rsidRPr="00522298">
        <w:t>活产死亡</w:t>
      </w:r>
      <w:r w:rsidRPr="00522298">
        <w:t>4.4</w:t>
      </w:r>
      <w:r w:rsidRPr="00522298">
        <w:t>人，为</w:t>
      </w:r>
      <w:r w:rsidRPr="00522298">
        <w:t>2010</w:t>
      </w:r>
      <w:r w:rsidRPr="00522298">
        <w:t>年以来的最高数字</w:t>
      </w:r>
      <w:r>
        <w:t>(</w:t>
      </w:r>
      <w:r w:rsidRPr="00522298">
        <w:rPr>
          <w:rFonts w:hint="eastAsia"/>
        </w:rPr>
        <w:t>冠状病毒病</w:t>
      </w:r>
      <w:r>
        <w:rPr>
          <w:rFonts w:hint="eastAsia"/>
        </w:rPr>
        <w:t>(</w:t>
      </w:r>
      <w:r w:rsidRPr="00522298">
        <w:rPr>
          <w:rFonts w:hint="eastAsia"/>
        </w:rPr>
        <w:t>COVID-19</w:t>
      </w:r>
      <w:r>
        <w:rPr>
          <w:rFonts w:hint="eastAsia"/>
        </w:rPr>
        <w:t>)</w:t>
      </w:r>
      <w:r w:rsidRPr="00522298">
        <w:rPr>
          <w:rFonts w:hint="eastAsia"/>
        </w:rPr>
        <w:t>疫情期间除外</w:t>
      </w:r>
      <w:r>
        <w:t>)</w:t>
      </w:r>
      <w:r w:rsidRPr="00522298">
        <w:t>，</w:t>
      </w:r>
      <w:r w:rsidRPr="00522298">
        <w:rPr>
          <w:rFonts w:hint="eastAsia"/>
        </w:rPr>
        <w:t>且</w:t>
      </w:r>
      <w:r w:rsidRPr="00522298">
        <w:t>60%</w:t>
      </w:r>
      <w:r w:rsidRPr="00522298">
        <w:t>的死亡是由于直接产科原因，</w:t>
      </w:r>
      <w:r w:rsidRPr="00522298">
        <w:t>32%</w:t>
      </w:r>
      <w:r w:rsidRPr="00522298">
        <w:t>是由于间接原因，</w:t>
      </w:r>
      <w:r w:rsidRPr="00522298">
        <w:t>9%</w:t>
      </w:r>
      <w:r w:rsidRPr="00522298">
        <w:t>是</w:t>
      </w:r>
      <w:r w:rsidRPr="00522298">
        <w:rPr>
          <w:rFonts w:hint="eastAsia"/>
        </w:rPr>
        <w:t>因</w:t>
      </w:r>
      <w:r w:rsidRPr="00522298">
        <w:t>堕胎</w:t>
      </w:r>
      <w:r w:rsidRPr="00522298">
        <w:rPr>
          <w:rFonts w:hint="eastAsia"/>
        </w:rPr>
        <w:t>或流产终止了妊娠</w:t>
      </w:r>
      <w:r w:rsidRPr="00522298">
        <w:t>；</w:t>
      </w:r>
    </w:p>
    <w:p w14:paraId="4F3393E6" w14:textId="43B8480F" w:rsidR="00522298" w:rsidRPr="00522298" w:rsidRDefault="00522298" w:rsidP="00522298">
      <w:pPr>
        <w:pStyle w:val="SingleTxt"/>
      </w:pPr>
      <w:r>
        <w:tab/>
        <w:t>(</w:t>
      </w:r>
      <w:r w:rsidRPr="00522298">
        <w:t>c</w:t>
      </w:r>
      <w:r>
        <w:t>)</w:t>
      </w:r>
      <w:r w:rsidRPr="00522298">
        <w:tab/>
      </w:r>
      <w:r w:rsidRPr="00522298">
        <w:rPr>
          <w:rFonts w:hint="eastAsia"/>
        </w:rPr>
        <w:t>暂停</w:t>
      </w:r>
      <w:r w:rsidRPr="00522298">
        <w:t>预防少</w:t>
      </w:r>
      <w:r w:rsidRPr="00522298">
        <w:rPr>
          <w:rFonts w:hint="eastAsia"/>
        </w:rPr>
        <w:t>女</w:t>
      </w:r>
      <w:r w:rsidRPr="00522298">
        <w:t>意外怀孕国家计划</w:t>
      </w:r>
      <w:r w:rsidRPr="00522298">
        <w:rPr>
          <w:rFonts w:hint="eastAsia"/>
        </w:rPr>
        <w:t>并</w:t>
      </w:r>
      <w:r w:rsidRPr="00522298">
        <w:t>严重</w:t>
      </w:r>
      <w:r w:rsidRPr="00522298">
        <w:rPr>
          <w:rFonts w:hint="eastAsia"/>
        </w:rPr>
        <w:t>削减其经费</w:t>
      </w:r>
      <w:r w:rsidRPr="00522298">
        <w:t>，这危及在减少少</w:t>
      </w:r>
      <w:r w:rsidRPr="00522298">
        <w:rPr>
          <w:rFonts w:hint="eastAsia"/>
        </w:rPr>
        <w:t>女</w:t>
      </w:r>
      <w:r w:rsidRPr="00522298">
        <w:t>意外怀孕方面取得的进展；</w:t>
      </w:r>
    </w:p>
    <w:p w14:paraId="08BDBA1F" w14:textId="0FB13D78" w:rsidR="00522298" w:rsidRPr="00522298" w:rsidRDefault="00522298" w:rsidP="00522298">
      <w:pPr>
        <w:pStyle w:val="SingleTxt"/>
      </w:pPr>
      <w:r>
        <w:tab/>
        <w:t>(</w:t>
      </w:r>
      <w:r w:rsidRPr="00522298">
        <w:t>d</w:t>
      </w:r>
      <w:r>
        <w:t>)</w:t>
      </w:r>
      <w:r w:rsidRPr="00522298">
        <w:tab/>
      </w:r>
      <w:r w:rsidRPr="00522298">
        <w:rPr>
          <w:rFonts w:hint="eastAsia"/>
        </w:rPr>
        <w:t>卫生保健</w:t>
      </w:r>
      <w:r w:rsidRPr="00522298">
        <w:t>领域</w:t>
      </w:r>
      <w:r w:rsidRPr="00522298">
        <w:rPr>
          <w:rFonts w:hint="eastAsia"/>
        </w:rPr>
        <w:t>的</w:t>
      </w:r>
      <w:r w:rsidRPr="00522298">
        <w:t>有害做法持续存在，例如对残疾妇女和</w:t>
      </w:r>
      <w:r w:rsidRPr="00522298">
        <w:rPr>
          <w:rFonts w:hint="eastAsia"/>
        </w:rPr>
        <w:t>间性</w:t>
      </w:r>
      <w:r w:rsidRPr="00522298">
        <w:t>儿童</w:t>
      </w:r>
      <w:r w:rsidRPr="00522298">
        <w:rPr>
          <w:rFonts w:hint="eastAsia"/>
        </w:rPr>
        <w:t>进行强制</w:t>
      </w:r>
      <w:r w:rsidRPr="00522298">
        <w:t>或非自愿</w:t>
      </w:r>
      <w:r w:rsidRPr="00522298">
        <w:rPr>
          <w:rFonts w:hint="eastAsia"/>
        </w:rPr>
        <w:t>的</w:t>
      </w:r>
      <w:r w:rsidRPr="00522298">
        <w:t>医疗干预和治疗。</w:t>
      </w:r>
    </w:p>
    <w:p w14:paraId="7199E963" w14:textId="461B759E" w:rsidR="00522298" w:rsidRPr="00522298" w:rsidRDefault="00522298" w:rsidP="00522298">
      <w:pPr>
        <w:pStyle w:val="SingleTxt"/>
      </w:pPr>
      <w:r w:rsidRPr="00522298">
        <w:t>35.</w:t>
      </w:r>
      <w:r w:rsidRPr="00522298">
        <w:tab/>
      </w:r>
      <w:r w:rsidRPr="00522298">
        <w:rPr>
          <w:rFonts w:asciiTheme="majorBidi" w:eastAsia="黑体" w:hAnsiTheme="majorBidi" w:cstheme="majorBidi"/>
        </w:rPr>
        <w:t>委员会根据关于妇女和保健的第</w:t>
      </w:r>
      <w:r w:rsidRPr="00522298">
        <w:rPr>
          <w:rFonts w:asciiTheme="majorBidi" w:eastAsia="黑体" w:hAnsiTheme="majorBidi" w:cstheme="majorBidi"/>
        </w:rPr>
        <w:t>24</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1999</w:t>
      </w:r>
      <w:r w:rsidRPr="00522298">
        <w:rPr>
          <w:rFonts w:asciiTheme="majorBidi" w:eastAsia="黑体" w:hAnsiTheme="majorBidi" w:cstheme="majorBidi"/>
        </w:rPr>
        <w:t>年</w:t>
      </w:r>
      <w:r>
        <w:rPr>
          <w:rFonts w:asciiTheme="majorBidi" w:eastAsia="黑体" w:hAnsiTheme="majorBidi" w:cstheme="majorBidi"/>
        </w:rPr>
        <w:t>)</w:t>
      </w:r>
      <w:r w:rsidRPr="00522298">
        <w:rPr>
          <w:rFonts w:asciiTheme="majorBidi" w:eastAsia="黑体" w:hAnsiTheme="majorBidi" w:cstheme="majorBidi"/>
        </w:rPr>
        <w:t>，建议缔约国：</w:t>
      </w:r>
    </w:p>
    <w:p w14:paraId="389B68A9" w14:textId="1D8FEC27" w:rsidR="00522298" w:rsidRPr="00522298" w:rsidRDefault="00522298" w:rsidP="00522298">
      <w:pPr>
        <w:pStyle w:val="SingleTxt"/>
      </w:pPr>
      <w:r>
        <w:tab/>
        <w:t>(</w:t>
      </w:r>
      <w:r w:rsidRPr="00522298">
        <w:t>a</w:t>
      </w:r>
      <w:r>
        <w:t>)</w:t>
      </w:r>
      <w:r w:rsidRPr="00522298">
        <w:tab/>
      </w:r>
      <w:r w:rsidRPr="00522298">
        <w:rPr>
          <w:rFonts w:asciiTheme="majorBidi" w:eastAsia="黑体" w:hAnsiTheme="majorBidi" w:cstheme="majorBidi"/>
        </w:rPr>
        <w:t>审</w:t>
      </w:r>
      <w:r w:rsidRPr="00522298">
        <w:rPr>
          <w:rFonts w:asciiTheme="majorBidi" w:eastAsia="黑体" w:hAnsiTheme="majorBidi" w:cstheme="majorBidi"/>
          <w:spacing w:val="-4"/>
        </w:rPr>
        <w:t>查和加强公共卫生体系和相关公共政策，消除各省之间的重大差异，</w:t>
      </w:r>
      <w:r w:rsidRPr="00522298">
        <w:rPr>
          <w:rFonts w:asciiTheme="majorBidi" w:eastAsia="黑体" w:hAnsiTheme="majorBidi" w:cstheme="majorBidi"/>
        </w:rPr>
        <w:t>并消除阻碍妇女有效获得性和生殖健康服务的持续障碍，包括通过确保基本药物的供应、改善保健服务的可及性、增加训练有素的人员数量并加强机构协调；</w:t>
      </w:r>
    </w:p>
    <w:p w14:paraId="3D0AF23D" w14:textId="3563598D" w:rsidR="00522298" w:rsidRPr="00522298" w:rsidRDefault="00522298" w:rsidP="00522298">
      <w:pPr>
        <w:pStyle w:val="SingleTxt"/>
        <w:rPr>
          <w:rFonts w:asciiTheme="majorBidi" w:eastAsia="黑体" w:hAnsiTheme="majorBidi" w:cstheme="majorBidi"/>
        </w:rPr>
      </w:pPr>
      <w:r>
        <w:tab/>
        <w:t>(</w:t>
      </w:r>
      <w:r w:rsidRPr="00522298">
        <w:t>b</w:t>
      </w:r>
      <w:r>
        <w:t>)</w:t>
      </w:r>
      <w:r w:rsidRPr="00522298">
        <w:tab/>
      </w:r>
      <w:r w:rsidRPr="00522298">
        <w:rPr>
          <w:rFonts w:asciiTheme="majorBidi" w:eastAsia="黑体" w:hAnsiTheme="majorBidi" w:cstheme="majorBidi"/>
        </w:rPr>
        <w:t>在缔约国全境加强孕产妇和婴儿卫生保健服务，包括确保产科服务和加拉汉儿童医院等专门机构有充足的人力和财政资源；</w:t>
      </w:r>
    </w:p>
    <w:p w14:paraId="67FBD5A4" w14:textId="3F6F57B4" w:rsidR="00522298" w:rsidRPr="00522298" w:rsidRDefault="00522298" w:rsidP="00522298">
      <w:pPr>
        <w:pStyle w:val="SingleTxt"/>
        <w:rPr>
          <w:rFonts w:asciiTheme="majorBidi" w:eastAsia="黑体" w:hAnsiTheme="majorBidi" w:cstheme="majorBidi"/>
        </w:rPr>
      </w:pPr>
      <w:r>
        <w:tab/>
        <w:t>(</w:t>
      </w:r>
      <w:r w:rsidRPr="00522298">
        <w:t>c</w:t>
      </w:r>
      <w:r>
        <w:t>)</w:t>
      </w:r>
      <w:r w:rsidRPr="00522298">
        <w:tab/>
      </w:r>
      <w:r w:rsidRPr="00522298">
        <w:rPr>
          <w:rFonts w:asciiTheme="majorBidi" w:eastAsia="黑体" w:hAnsiTheme="majorBidi" w:cstheme="majorBidi"/>
        </w:rPr>
        <w:t>恢复预防少女意外怀孕国家计划的保健部分并为其提供充足资金，恢复部际协调机制和实地团队，并确保少女可持续获得全面的性和生殖健康服务，包括保密咨询和现代避孕方法，特别是长效可逆避孕药具，以防止在减少少女意外怀孕方面出现倒退；</w:t>
      </w:r>
    </w:p>
    <w:p w14:paraId="433FD95B" w14:textId="2D847A4B" w:rsidR="00522298" w:rsidRPr="00522298" w:rsidRDefault="00522298" w:rsidP="00522298">
      <w:pPr>
        <w:pStyle w:val="SingleTxt"/>
        <w:rPr>
          <w:rFonts w:asciiTheme="majorBidi" w:eastAsia="黑体" w:hAnsiTheme="majorBidi" w:cstheme="majorBidi"/>
        </w:rPr>
      </w:pPr>
      <w:r>
        <w:tab/>
        <w:t>(</w:t>
      </w:r>
      <w:r w:rsidRPr="00522298">
        <w:t>d</w:t>
      </w:r>
      <w:r>
        <w:t>)</w:t>
      </w:r>
      <w:r w:rsidRPr="00522298">
        <w:tab/>
      </w:r>
      <w:r w:rsidRPr="00522298">
        <w:rPr>
          <w:rFonts w:asciiTheme="majorBidi" w:eastAsia="黑体" w:hAnsiTheme="majorBidi" w:cstheme="majorBidi"/>
        </w:rPr>
        <w:t>通过并有效实施立法、政策和监督措施，禁止和消除卫生保健领域的有害做法，包括对残疾妇女和间性儿童进行强制或非自愿的医疗干预和治疗，确保所有医疗程序仅在当事人自由、事先和知情同意的情况下进行，并提供针对卫生保健专业人员的充分培训以及无障碍投诉机制和补救措施。</w:t>
      </w:r>
    </w:p>
    <w:p w14:paraId="03825DAA" w14:textId="77777777" w:rsidR="00522298" w:rsidRPr="00522298" w:rsidRDefault="00522298" w:rsidP="00946B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rFonts w:hint="eastAsia"/>
          <w:bCs/>
        </w:rPr>
        <w:t>获得</w:t>
      </w:r>
      <w:r w:rsidRPr="00522298">
        <w:rPr>
          <w:bCs/>
        </w:rPr>
        <w:t>自愿终止妊娠服务</w:t>
      </w:r>
    </w:p>
    <w:p w14:paraId="3B5001EC" w14:textId="77777777" w:rsidR="00522298" w:rsidRPr="00522298" w:rsidRDefault="00522298" w:rsidP="00522298">
      <w:pPr>
        <w:pStyle w:val="SingleTxt"/>
      </w:pPr>
      <w:r w:rsidRPr="00522298">
        <w:t>36.</w:t>
      </w:r>
      <w:r w:rsidRPr="00522298">
        <w:tab/>
      </w:r>
      <w:r w:rsidRPr="00522298">
        <w:t>委</w:t>
      </w:r>
      <w:r w:rsidRPr="00522298">
        <w:rPr>
          <w:spacing w:val="-4"/>
        </w:rPr>
        <w:t>员会</w:t>
      </w:r>
      <w:r w:rsidRPr="00522298">
        <w:rPr>
          <w:rFonts w:hint="eastAsia"/>
          <w:spacing w:val="-4"/>
        </w:rPr>
        <w:t>表示</w:t>
      </w:r>
      <w:r w:rsidRPr="00522298">
        <w:rPr>
          <w:spacing w:val="-4"/>
        </w:rPr>
        <w:t>注意到缔约国</w:t>
      </w:r>
      <w:r w:rsidRPr="00522298">
        <w:rPr>
          <w:rFonts w:hint="eastAsia"/>
          <w:spacing w:val="-4"/>
        </w:rPr>
        <w:t>根据</w:t>
      </w:r>
      <w:r w:rsidRPr="00522298">
        <w:rPr>
          <w:spacing w:val="-4"/>
        </w:rPr>
        <w:t>第</w:t>
      </w:r>
      <w:r w:rsidRPr="00522298">
        <w:rPr>
          <w:spacing w:val="-4"/>
        </w:rPr>
        <w:t>27</w:t>
      </w:r>
      <w:r w:rsidRPr="00522298">
        <w:rPr>
          <w:rFonts w:hint="eastAsia"/>
          <w:spacing w:val="-4"/>
        </w:rPr>
        <w:t>.</w:t>
      </w:r>
      <w:r w:rsidRPr="00522298">
        <w:rPr>
          <w:spacing w:val="-4"/>
        </w:rPr>
        <w:t>610</w:t>
      </w:r>
      <w:r w:rsidRPr="00522298">
        <w:rPr>
          <w:spacing w:val="-4"/>
        </w:rPr>
        <w:t>号</w:t>
      </w:r>
      <w:r w:rsidRPr="00522298">
        <w:rPr>
          <w:rFonts w:hint="eastAsia"/>
          <w:spacing w:val="-4"/>
        </w:rPr>
        <w:t>法监管</w:t>
      </w:r>
      <w:r w:rsidRPr="00522298">
        <w:rPr>
          <w:spacing w:val="-4"/>
        </w:rPr>
        <w:t>自愿终止妊娠的法律框架。</w:t>
      </w:r>
      <w:r w:rsidRPr="00522298">
        <w:t>然而，委员会关切地注意到，妇女在法定时</w:t>
      </w:r>
      <w:r w:rsidRPr="00522298">
        <w:rPr>
          <w:rFonts w:hint="eastAsia"/>
        </w:rPr>
        <w:t>限</w:t>
      </w:r>
      <w:r w:rsidRPr="00522298">
        <w:t>内获得自愿</w:t>
      </w:r>
      <w:r w:rsidRPr="00522298">
        <w:rPr>
          <w:rFonts w:hint="eastAsia"/>
        </w:rPr>
        <w:t>终止妊娠或合法中止妊娠服务</w:t>
      </w:r>
      <w:r w:rsidRPr="00522298">
        <w:t>方面面临结构性障碍，</w:t>
      </w:r>
      <w:r w:rsidRPr="00522298">
        <w:rPr>
          <w:rFonts w:hint="eastAsia"/>
        </w:rPr>
        <w:t>原因</w:t>
      </w:r>
      <w:r w:rsidRPr="00522298">
        <w:t>包括</w:t>
      </w:r>
      <w:r w:rsidRPr="00522298">
        <w:rPr>
          <w:rFonts w:hint="eastAsia"/>
        </w:rPr>
        <w:t>受到</w:t>
      </w:r>
      <w:r w:rsidRPr="00522298">
        <w:t>疏忽和敌</w:t>
      </w:r>
      <w:r w:rsidRPr="00522298">
        <w:rPr>
          <w:rFonts w:hint="eastAsia"/>
        </w:rPr>
        <w:t>意对待</w:t>
      </w:r>
      <w:r w:rsidRPr="00522298">
        <w:t>、各省缺乏米索前列醇、米非司酮和特定</w:t>
      </w:r>
      <w:r w:rsidRPr="00522298">
        <w:rPr>
          <w:rFonts w:hint="eastAsia"/>
        </w:rPr>
        <w:t>器械</w:t>
      </w:r>
      <w:r w:rsidRPr="00522298">
        <w:t>、医务人员数量不足以及专业</w:t>
      </w:r>
      <w:r w:rsidRPr="00522298">
        <w:rPr>
          <w:rFonts w:hint="eastAsia"/>
        </w:rPr>
        <w:t>医务</w:t>
      </w:r>
      <w:r w:rsidRPr="00522298">
        <w:t>人员</w:t>
      </w:r>
      <w:r w:rsidRPr="00522298">
        <w:rPr>
          <w:rFonts w:hint="eastAsia"/>
        </w:rPr>
        <w:t>出于</w:t>
      </w:r>
      <w:r w:rsidRPr="00522298">
        <w:t>良心拒</w:t>
      </w:r>
      <w:r w:rsidRPr="00522298">
        <w:rPr>
          <w:rFonts w:hint="eastAsia"/>
        </w:rPr>
        <w:t>诊</w:t>
      </w:r>
      <w:r w:rsidRPr="00522298">
        <w:t>。</w:t>
      </w:r>
    </w:p>
    <w:p w14:paraId="0766994C" w14:textId="77777777" w:rsidR="00522298" w:rsidRPr="00522298" w:rsidRDefault="00522298" w:rsidP="00522298">
      <w:pPr>
        <w:pStyle w:val="SingleTxt"/>
      </w:pPr>
      <w:r w:rsidRPr="00522298">
        <w:t>37.</w:t>
      </w:r>
      <w:r w:rsidRPr="00522298">
        <w:tab/>
      </w:r>
      <w:r w:rsidRPr="00522298">
        <w:rPr>
          <w:rFonts w:asciiTheme="majorBidi" w:eastAsia="黑体" w:hAnsiTheme="majorBidi" w:cstheme="majorBidi"/>
        </w:rPr>
        <w:t>委员会建议缔约国：</w:t>
      </w:r>
    </w:p>
    <w:p w14:paraId="0613B4EE" w14:textId="4E546A49" w:rsidR="00522298" w:rsidRPr="00522298" w:rsidRDefault="00522298" w:rsidP="00522298">
      <w:pPr>
        <w:pStyle w:val="SingleTxt"/>
        <w:rPr>
          <w:rFonts w:asciiTheme="majorBidi" w:eastAsia="黑体" w:hAnsiTheme="majorBidi" w:cstheme="majorBidi"/>
        </w:rPr>
      </w:pPr>
      <w:r>
        <w:tab/>
        <w:t>(</w:t>
      </w:r>
      <w:r w:rsidRPr="00522298">
        <w:t>a</w:t>
      </w:r>
      <w:r>
        <w:t>)</w:t>
      </w:r>
      <w:r w:rsidRPr="00522298">
        <w:tab/>
      </w:r>
      <w:r w:rsidRPr="00522298">
        <w:rPr>
          <w:rFonts w:asciiTheme="majorBidi" w:eastAsia="黑体" w:hAnsiTheme="majorBidi" w:cstheme="majorBidi"/>
        </w:rPr>
        <w:t>确保在其领土内有效获得安全合法的堕胎服务以及得到有尊严的待遇和充分照护，包括保证提供米索前列醇、米非司酮和必要的医疗设备，确保所有省份有足够的训练有素的医务人员，并对出于良心绝诊进行规范，使其不构成获得服务的障碍；</w:t>
      </w:r>
    </w:p>
    <w:p w14:paraId="3D10CA67" w14:textId="177E4099"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b</w:t>
      </w:r>
      <w:r>
        <w:t>)</w:t>
      </w:r>
      <w:r w:rsidRPr="00522298">
        <w:tab/>
      </w:r>
      <w:r w:rsidRPr="00522298">
        <w:rPr>
          <w:rFonts w:asciiTheme="majorBidi" w:eastAsia="黑体" w:hAnsiTheme="majorBidi" w:cstheme="majorBidi"/>
        </w:rPr>
        <w:t>重新建立一个关于获得自愿终止妊娠的透明公共监督机制，并制定联邦指标，包括提供药品和合格人员的情况以及按省份和其他特征分类的数据。</w:t>
      </w:r>
    </w:p>
    <w:p w14:paraId="4831B73F" w14:textId="77777777" w:rsidR="00522298" w:rsidRPr="00522298" w:rsidRDefault="00522298" w:rsidP="00946B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bCs/>
        </w:rPr>
        <w:t>增强妇女经济权能</w:t>
      </w:r>
    </w:p>
    <w:p w14:paraId="364FBFF5" w14:textId="77777777" w:rsidR="00522298" w:rsidRPr="00522298" w:rsidRDefault="00522298" w:rsidP="00522298">
      <w:pPr>
        <w:pStyle w:val="SingleTxt"/>
      </w:pPr>
      <w:r w:rsidRPr="00522298">
        <w:t>38.</w:t>
      </w:r>
      <w:r w:rsidRPr="00522298">
        <w:tab/>
      </w:r>
      <w:r w:rsidRPr="00522298">
        <w:t>委员会注意到</w:t>
      </w:r>
      <w:r w:rsidRPr="00522298">
        <w:rPr>
          <w:rFonts w:hint="eastAsia"/>
        </w:rPr>
        <w:t>儿童普惠津贴方案</w:t>
      </w:r>
      <w:r w:rsidRPr="00522298">
        <w:t>对妇女的覆盖率高，这有助于扩大社会经济弱势妇女获得收入支持的机会。然而，委员会关切地注意到，缺乏旨在促进</w:t>
      </w:r>
      <w:r w:rsidRPr="00522298">
        <w:rPr>
          <w:rFonts w:hint="eastAsia"/>
        </w:rPr>
        <w:t>增强</w:t>
      </w:r>
      <w:r w:rsidRPr="00522298">
        <w:t>妇女经济</w:t>
      </w:r>
      <w:r w:rsidRPr="00522298">
        <w:rPr>
          <w:rFonts w:hint="eastAsia"/>
        </w:rPr>
        <w:t>权能</w:t>
      </w:r>
      <w:r w:rsidRPr="00522298">
        <w:t>的全面和协调的国家战略，</w:t>
      </w:r>
      <w:r w:rsidRPr="00522298">
        <w:rPr>
          <w:rFonts w:hint="eastAsia"/>
        </w:rPr>
        <w:t>而且</w:t>
      </w:r>
      <w:r w:rsidRPr="00522298">
        <w:t>残疾妇女、农村妇女、土著</w:t>
      </w:r>
      <w:r w:rsidRPr="00522298">
        <w:rPr>
          <w:spacing w:val="-4"/>
        </w:rPr>
        <w:t>妇女和</w:t>
      </w:r>
      <w:r w:rsidRPr="00522298">
        <w:rPr>
          <w:rFonts w:hint="eastAsia"/>
          <w:spacing w:val="-4"/>
        </w:rPr>
        <w:t>非洲</w:t>
      </w:r>
      <w:r w:rsidRPr="00522298">
        <w:rPr>
          <w:spacing w:val="-4"/>
        </w:rPr>
        <w:t>裔妇女等弱势妇女群体贫困率过高，获得经济和社会福利的机会有限。</w:t>
      </w:r>
    </w:p>
    <w:p w14:paraId="2C83EC34" w14:textId="77777777" w:rsidR="00522298" w:rsidRPr="00522298" w:rsidRDefault="00522298" w:rsidP="00522298">
      <w:pPr>
        <w:pStyle w:val="SingleTxt"/>
        <w:rPr>
          <w:rFonts w:asciiTheme="majorBidi" w:eastAsia="黑体" w:hAnsiTheme="majorBidi" w:cstheme="majorBidi"/>
        </w:rPr>
      </w:pPr>
      <w:r w:rsidRPr="00522298">
        <w:t>39.</w:t>
      </w:r>
      <w:r w:rsidRPr="00522298">
        <w:tab/>
      </w:r>
      <w:r w:rsidRPr="00522298">
        <w:rPr>
          <w:rFonts w:asciiTheme="majorBidi" w:eastAsia="黑体" w:hAnsiTheme="majorBidi" w:cstheme="majorBidi"/>
        </w:rPr>
        <w:t>委员会建议缔约国通过一项全面、促进性别平等的增强妇女经济权能国家战略，并加强努力，减少妇女贫困，特别关注弱势妇女群体，包括协助她们获得无抵押低息贷款并参与创业举措，在经济上增强其权能，并为她们提供获得充分参与经济生活所需技能的机会。</w:t>
      </w:r>
    </w:p>
    <w:p w14:paraId="5C094455" w14:textId="77777777" w:rsidR="00522298" w:rsidRPr="00522298" w:rsidRDefault="00522298" w:rsidP="00946B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rPr>
          <w:bCs/>
        </w:rPr>
      </w:pPr>
      <w:r w:rsidRPr="00522298">
        <w:rPr>
          <w:bCs/>
        </w:rPr>
        <w:tab/>
      </w:r>
      <w:r w:rsidRPr="00522298">
        <w:rPr>
          <w:bCs/>
        </w:rPr>
        <w:tab/>
      </w:r>
      <w:r w:rsidRPr="00522298">
        <w:rPr>
          <w:bCs/>
        </w:rPr>
        <w:t>面临交叉形式歧视的妇女</w:t>
      </w:r>
    </w:p>
    <w:p w14:paraId="6A8F489E" w14:textId="77777777" w:rsidR="00522298" w:rsidRPr="00522298" w:rsidRDefault="00522298" w:rsidP="00FA1D25">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2298">
        <w:tab/>
      </w:r>
      <w:r w:rsidRPr="00522298">
        <w:tab/>
      </w:r>
      <w:r w:rsidRPr="00522298">
        <w:t>土著妇女</w:t>
      </w:r>
      <w:bookmarkStart w:id="7" w:name="_Hlk167792789"/>
    </w:p>
    <w:bookmarkEnd w:id="7"/>
    <w:p w14:paraId="15E1CA24" w14:textId="77777777" w:rsidR="00522298" w:rsidRPr="00522298" w:rsidRDefault="00522298" w:rsidP="00522298">
      <w:pPr>
        <w:pStyle w:val="SingleTxt"/>
      </w:pPr>
      <w:r w:rsidRPr="00522298">
        <w:t>40.</w:t>
      </w:r>
      <w:r w:rsidRPr="00522298">
        <w:tab/>
      </w:r>
      <w:r w:rsidRPr="00522298">
        <w:t>委员会</w:t>
      </w:r>
      <w:r w:rsidRPr="00522298">
        <w:rPr>
          <w:rFonts w:hint="eastAsia"/>
        </w:rPr>
        <w:t>关切的是，</w:t>
      </w:r>
      <w:r w:rsidRPr="00522298">
        <w:t>土著妇女面临持续和交叉形式的歧视，包括基于性别、</w:t>
      </w:r>
      <w:r w:rsidRPr="00522298">
        <w:rPr>
          <w:rFonts w:hint="eastAsia"/>
        </w:rPr>
        <w:t>族裔</w:t>
      </w:r>
      <w:r w:rsidRPr="00522298">
        <w:t>、贫困和地理位置的结构性不平等。委员会特别关切地注意到：</w:t>
      </w:r>
    </w:p>
    <w:p w14:paraId="12147A68" w14:textId="6180EB65" w:rsidR="00522298" w:rsidRPr="00522298" w:rsidRDefault="00522298" w:rsidP="00522298">
      <w:pPr>
        <w:pStyle w:val="SingleTxt"/>
      </w:pPr>
      <w:r>
        <w:tab/>
        <w:t>(</w:t>
      </w:r>
      <w:r w:rsidRPr="00522298">
        <w:t>a</w:t>
      </w:r>
      <w:r>
        <w:t>)</w:t>
      </w:r>
      <w:r w:rsidRPr="00522298">
        <w:tab/>
      </w:r>
      <w:r w:rsidRPr="00522298">
        <w:t>有报道称</w:t>
      </w:r>
      <w:r w:rsidRPr="00522298">
        <w:rPr>
          <w:rFonts w:hint="eastAsia"/>
        </w:rPr>
        <w:t>，</w:t>
      </w:r>
      <w:r w:rsidRPr="00522298">
        <w:t>影响土著社区的驱逐</w:t>
      </w:r>
      <w:r w:rsidRPr="00522298">
        <w:rPr>
          <w:rFonts w:hint="eastAsia"/>
        </w:rPr>
        <w:t>及</w:t>
      </w:r>
      <w:r w:rsidRPr="00522298">
        <w:t>土地和领</w:t>
      </w:r>
      <w:r w:rsidRPr="00522298">
        <w:rPr>
          <w:rFonts w:hint="eastAsia"/>
        </w:rPr>
        <w:t>地争端</w:t>
      </w:r>
      <w:r w:rsidRPr="00522298">
        <w:t>对土著妇女产生了不成比例的影响，并可能损害她们的经济自主权</w:t>
      </w:r>
      <w:r w:rsidRPr="00522298">
        <w:rPr>
          <w:rFonts w:hint="eastAsia"/>
        </w:rPr>
        <w:t>及获得</w:t>
      </w:r>
      <w:r w:rsidRPr="00522298">
        <w:t>住房和生计</w:t>
      </w:r>
      <w:r w:rsidRPr="00522298">
        <w:rPr>
          <w:rFonts w:hint="eastAsia"/>
        </w:rPr>
        <w:t>的机会</w:t>
      </w:r>
      <w:r w:rsidRPr="00522298">
        <w:t>；</w:t>
      </w:r>
      <w:bookmarkStart w:id="8" w:name="_Hlk167803575"/>
    </w:p>
    <w:p w14:paraId="36A8AB84" w14:textId="29D37C47" w:rsidR="00522298" w:rsidRPr="00522298" w:rsidRDefault="00522298" w:rsidP="00522298">
      <w:pPr>
        <w:pStyle w:val="SingleTxt"/>
      </w:pPr>
      <w:r>
        <w:tab/>
        <w:t>(</w:t>
      </w:r>
      <w:r w:rsidRPr="00522298">
        <w:t>b</w:t>
      </w:r>
      <w:r>
        <w:t>)</w:t>
      </w:r>
      <w:r w:rsidRPr="00522298">
        <w:tab/>
      </w:r>
      <w:r w:rsidRPr="00522298">
        <w:t>土著妇女在获得基本服务方面面临障碍，</w:t>
      </w:r>
      <w:r w:rsidRPr="00522298">
        <w:rPr>
          <w:rFonts w:hint="eastAsia"/>
        </w:rPr>
        <w:t>其中</w:t>
      </w:r>
      <w:r w:rsidRPr="00522298">
        <w:t>包括文化上适当的</w:t>
      </w:r>
      <w:r w:rsidRPr="00522298">
        <w:rPr>
          <w:rFonts w:hint="eastAsia"/>
        </w:rPr>
        <w:t>卫生</w:t>
      </w:r>
      <w:r w:rsidRPr="00522298">
        <w:t>保健、教育、水和</w:t>
      </w:r>
      <w:r w:rsidRPr="00522298">
        <w:rPr>
          <w:rFonts w:hint="eastAsia"/>
        </w:rPr>
        <w:t>环境</w:t>
      </w:r>
      <w:r w:rsidRPr="00522298">
        <w:t>卫生以及社会</w:t>
      </w:r>
      <w:r w:rsidRPr="00522298">
        <w:rPr>
          <w:rFonts w:hint="eastAsia"/>
        </w:rPr>
        <w:t>保护</w:t>
      </w:r>
      <w:r w:rsidRPr="00522298">
        <w:t>；</w:t>
      </w:r>
    </w:p>
    <w:p w14:paraId="7FC8C895" w14:textId="31536990" w:rsidR="00522298" w:rsidRPr="00522298" w:rsidRDefault="00522298" w:rsidP="00522298">
      <w:pPr>
        <w:pStyle w:val="SingleTxt"/>
      </w:pPr>
      <w:r>
        <w:tab/>
        <w:t>(</w:t>
      </w:r>
      <w:r w:rsidRPr="00522298">
        <w:t>c</w:t>
      </w:r>
      <w:r>
        <w:t>)</w:t>
      </w:r>
      <w:r w:rsidRPr="00522298">
        <w:tab/>
      </w:r>
      <w:r w:rsidRPr="00522298">
        <w:t>土著妇女</w:t>
      </w:r>
      <w:r w:rsidRPr="00522298">
        <w:rPr>
          <w:rFonts w:hint="eastAsia"/>
        </w:rPr>
        <w:t>在</w:t>
      </w:r>
      <w:r w:rsidRPr="00522298">
        <w:t>影响其社区的决策</w:t>
      </w:r>
      <w:r w:rsidRPr="00522298">
        <w:rPr>
          <w:rFonts w:hint="eastAsia"/>
        </w:rPr>
        <w:t>过程中的</w:t>
      </w:r>
      <w:r w:rsidRPr="00522298">
        <w:t>有效参与</w:t>
      </w:r>
      <w:r w:rsidRPr="00522298">
        <w:rPr>
          <w:rFonts w:hint="eastAsia"/>
        </w:rPr>
        <w:t>受</w:t>
      </w:r>
      <w:r w:rsidRPr="00522298">
        <w:t>限，包括</w:t>
      </w:r>
      <w:r w:rsidRPr="00522298">
        <w:rPr>
          <w:rFonts w:hint="eastAsia"/>
        </w:rPr>
        <w:t>参与同</w:t>
      </w:r>
      <w:r w:rsidRPr="00522298">
        <w:t>土</w:t>
      </w:r>
      <w:r w:rsidRPr="00522298">
        <w:rPr>
          <w:spacing w:val="-4"/>
        </w:rPr>
        <w:t>地使用和农村发展相关的事项，并且缺乏促进性别平等和文化上适当的协商机制。</w:t>
      </w:r>
      <w:bookmarkEnd w:id="8"/>
    </w:p>
    <w:p w14:paraId="54C3EFF8" w14:textId="7860F9BB" w:rsidR="00522298" w:rsidRPr="00522298" w:rsidRDefault="00522298" w:rsidP="00522298">
      <w:pPr>
        <w:pStyle w:val="SingleTxt"/>
        <w:rPr>
          <w:rFonts w:asciiTheme="majorBidi" w:eastAsia="黑体" w:hAnsiTheme="majorBidi" w:cstheme="majorBidi"/>
        </w:rPr>
      </w:pPr>
      <w:bookmarkStart w:id="9" w:name="_Hlk149051202"/>
      <w:r w:rsidRPr="00522298">
        <w:t>41.</w:t>
      </w:r>
      <w:r w:rsidRPr="00522298">
        <w:tab/>
      </w:r>
      <w:r w:rsidRPr="00522298">
        <w:rPr>
          <w:rFonts w:asciiTheme="majorBidi" w:eastAsia="黑体" w:hAnsiTheme="majorBidi" w:cstheme="majorBidi"/>
        </w:rPr>
        <w:t>委员会参照其关于土著妇女和女童权利的第</w:t>
      </w:r>
      <w:r w:rsidRPr="00522298">
        <w:rPr>
          <w:rFonts w:asciiTheme="majorBidi" w:eastAsia="黑体" w:hAnsiTheme="majorBidi" w:cstheme="majorBidi"/>
        </w:rPr>
        <w:t>39</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2022</w:t>
      </w:r>
      <w:r w:rsidRPr="00522298">
        <w:rPr>
          <w:rFonts w:asciiTheme="majorBidi" w:eastAsia="黑体" w:hAnsiTheme="majorBidi" w:cstheme="majorBidi"/>
        </w:rPr>
        <w:t>年</w:t>
      </w:r>
      <w:r>
        <w:rPr>
          <w:rFonts w:asciiTheme="majorBidi" w:eastAsia="黑体" w:hAnsiTheme="majorBidi" w:cstheme="majorBidi"/>
        </w:rPr>
        <w:t>)</w:t>
      </w:r>
      <w:r w:rsidRPr="00522298">
        <w:rPr>
          <w:rFonts w:asciiTheme="majorBidi" w:eastAsia="黑体" w:hAnsiTheme="majorBidi" w:cstheme="majorBidi"/>
        </w:rPr>
        <w:t>，建议缔约国：</w:t>
      </w:r>
      <w:bookmarkStart w:id="10" w:name="_Hlk167803597"/>
    </w:p>
    <w:p w14:paraId="7BD9D009" w14:textId="680594DF" w:rsidR="00522298" w:rsidRPr="00522298" w:rsidRDefault="00522298" w:rsidP="00522298">
      <w:pPr>
        <w:pStyle w:val="SingleTxt"/>
        <w:rPr>
          <w:rFonts w:asciiTheme="majorBidi" w:eastAsia="黑体" w:hAnsiTheme="majorBidi" w:cstheme="majorBidi"/>
        </w:rPr>
      </w:pPr>
      <w:r>
        <w:tab/>
        <w:t>(</w:t>
      </w:r>
      <w:r w:rsidRPr="00522298">
        <w:t>a</w:t>
      </w:r>
      <w:r>
        <w:t>)</w:t>
      </w:r>
      <w:r w:rsidRPr="00522298">
        <w:tab/>
      </w:r>
      <w:r w:rsidRPr="00522298">
        <w:rPr>
          <w:rFonts w:asciiTheme="majorBidi" w:eastAsia="黑体" w:hAnsiTheme="majorBidi" w:cstheme="majorBidi"/>
        </w:rPr>
        <w:t>确保土著妇女有保障地获得土地、住房和生计，并确保在实行影响土著领地的任何措施时充分尊重其权利，包括通过文化上适当且对性别问题有敏感认识的协商进程，保证土著妇女的切实参与；</w:t>
      </w:r>
      <w:r w:rsidRPr="00522298">
        <w:rPr>
          <w:rFonts w:asciiTheme="majorBidi" w:eastAsia="黑体" w:hAnsiTheme="majorBidi" w:cstheme="majorBidi"/>
        </w:rPr>
        <w:t xml:space="preserve"> </w:t>
      </w:r>
    </w:p>
    <w:bookmarkEnd w:id="10"/>
    <w:p w14:paraId="6E0EEC64" w14:textId="392D2DDE" w:rsidR="00522298" w:rsidRPr="00522298" w:rsidRDefault="00522298" w:rsidP="00522298">
      <w:pPr>
        <w:pStyle w:val="SingleTxt"/>
        <w:rPr>
          <w:rFonts w:asciiTheme="majorBidi" w:eastAsia="黑体" w:hAnsiTheme="majorBidi" w:cstheme="majorBidi"/>
        </w:rPr>
      </w:pPr>
      <w:r>
        <w:tab/>
        <w:t>(</w:t>
      </w:r>
      <w:r w:rsidRPr="00522298">
        <w:t>b</w:t>
      </w:r>
      <w:r>
        <w:t>)</w:t>
      </w:r>
      <w:r w:rsidRPr="00522298">
        <w:tab/>
      </w:r>
      <w:r w:rsidRPr="00522298">
        <w:rPr>
          <w:rFonts w:asciiTheme="majorBidi" w:eastAsia="黑体" w:hAnsiTheme="majorBidi" w:cstheme="majorBidi"/>
        </w:rPr>
        <w:t>加强土著妇女，特别是生活在农村和偏远地区的土著妇女获得文化上适当且便于获得的卫生保健、教育、水、环境卫生和社会保护服务的机会；</w:t>
      </w:r>
    </w:p>
    <w:p w14:paraId="4D8FB3BC" w14:textId="154564FC" w:rsidR="00522298" w:rsidRPr="00522298" w:rsidRDefault="00522298" w:rsidP="00522298">
      <w:pPr>
        <w:pStyle w:val="SingleTxt"/>
        <w:rPr>
          <w:rFonts w:asciiTheme="majorBidi" w:eastAsia="黑体" w:hAnsiTheme="majorBidi" w:cstheme="majorBidi"/>
        </w:rPr>
      </w:pPr>
      <w:r>
        <w:tab/>
        <w:t>(</w:t>
      </w:r>
      <w:r w:rsidRPr="00522298">
        <w:t>c</w:t>
      </w:r>
      <w:r>
        <w:t>)</w:t>
      </w:r>
      <w:r w:rsidRPr="00522298">
        <w:tab/>
      </w:r>
      <w:r w:rsidRPr="00522298">
        <w:rPr>
          <w:rFonts w:asciiTheme="majorBidi" w:eastAsia="黑体" w:hAnsiTheme="majorBidi" w:cstheme="majorBidi"/>
        </w:rPr>
        <w:t>确保土著妇女有效参与地方、省和国家各级的决策进程，包括参与农村发展和与土地有关的事项，并在必要时采取暂行特别措施，加速实现土著妇女的代表性。</w:t>
      </w:r>
    </w:p>
    <w:bookmarkEnd w:id="9"/>
    <w:p w14:paraId="1CEF136F" w14:textId="77777777" w:rsidR="00522298" w:rsidRPr="00522298" w:rsidRDefault="00522298" w:rsidP="00A40F1D">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2298">
        <w:tab/>
      </w:r>
      <w:r w:rsidRPr="00522298">
        <w:tab/>
      </w:r>
      <w:r w:rsidRPr="00522298">
        <w:rPr>
          <w:rFonts w:hint="eastAsia"/>
        </w:rPr>
        <w:t>女性</w:t>
      </w:r>
      <w:r w:rsidRPr="00522298">
        <w:t>难民、寻求庇护</w:t>
      </w:r>
      <w:r w:rsidRPr="00522298">
        <w:rPr>
          <w:rFonts w:hint="eastAsia"/>
        </w:rPr>
        <w:t>者</w:t>
      </w:r>
      <w:r w:rsidRPr="00522298">
        <w:t>和移民</w:t>
      </w:r>
      <w:r w:rsidRPr="00522298">
        <w:rPr>
          <w:rFonts w:hint="eastAsia"/>
        </w:rPr>
        <w:t xml:space="preserve"> </w:t>
      </w:r>
    </w:p>
    <w:p w14:paraId="1AC93E87" w14:textId="77777777" w:rsidR="00522298" w:rsidRPr="00522298" w:rsidRDefault="00522298" w:rsidP="00522298">
      <w:pPr>
        <w:pStyle w:val="SingleTxt"/>
      </w:pPr>
      <w:r w:rsidRPr="00522298">
        <w:t>42.</w:t>
      </w:r>
      <w:r w:rsidRPr="00522298">
        <w:tab/>
      </w:r>
      <w:r w:rsidRPr="00522298">
        <w:t>委员会关切地注意到：</w:t>
      </w:r>
    </w:p>
    <w:p w14:paraId="3570732C" w14:textId="223FC807" w:rsidR="00522298" w:rsidRPr="00522298" w:rsidRDefault="00522298" w:rsidP="00522298">
      <w:pPr>
        <w:pStyle w:val="SingleTxt"/>
      </w:pPr>
      <w:r>
        <w:tab/>
        <w:t>(</w:t>
      </w:r>
      <w:r w:rsidRPr="00522298">
        <w:t>a</w:t>
      </w:r>
      <w:r>
        <w:t>)</w:t>
      </w:r>
      <w:r w:rsidRPr="00522298">
        <w:tab/>
      </w:r>
      <w:r w:rsidRPr="00522298">
        <w:t>根据第</w:t>
      </w:r>
      <w:r w:rsidRPr="00522298">
        <w:t>366/2025</w:t>
      </w:r>
      <w:r w:rsidRPr="00522298">
        <w:t>号</w:t>
      </w:r>
      <w:r w:rsidRPr="00522298">
        <w:rPr>
          <w:rFonts w:hint="eastAsia"/>
        </w:rPr>
        <w:t>《</w:t>
      </w:r>
      <w:r w:rsidRPr="00522298">
        <w:t>紧急法令</w:t>
      </w:r>
      <w:r w:rsidRPr="00522298">
        <w:rPr>
          <w:rFonts w:hint="eastAsia"/>
        </w:rPr>
        <w:t>》</w:t>
      </w:r>
      <w:r w:rsidRPr="00522298">
        <w:t>进行的改革，</w:t>
      </w:r>
      <w:r w:rsidRPr="00522298">
        <w:rPr>
          <w:rFonts w:hint="eastAsia"/>
        </w:rPr>
        <w:t>诸如</w:t>
      </w:r>
      <w:r w:rsidRPr="00522298">
        <w:t>对移民和公民身份条例的修正，提出更严格的居住要求，缩窄家庭团聚和获得居留身份的渠道，</w:t>
      </w:r>
      <w:r w:rsidRPr="00522298">
        <w:rPr>
          <w:rFonts w:hint="eastAsia"/>
        </w:rPr>
        <w:t>并</w:t>
      </w:r>
      <w:r w:rsidRPr="00522298">
        <w:t>扩大移民程序中的酌处权，包括加快遣返机制和缩短上诉期限，这</w:t>
      </w:r>
      <w:r w:rsidRPr="00522298">
        <w:rPr>
          <w:rFonts w:hint="eastAsia"/>
        </w:rPr>
        <w:t>些举措</w:t>
      </w:r>
      <w:r w:rsidRPr="00522298">
        <w:t>可能会损害正当程序保障，限制有效获得庇护程序的机会，并增加</w:t>
      </w:r>
      <w:r w:rsidRPr="00522298">
        <w:rPr>
          <w:rFonts w:hint="eastAsia"/>
        </w:rPr>
        <w:t>女性</w:t>
      </w:r>
      <w:r w:rsidRPr="00522298">
        <w:t>移民、难民和寻求庇护</w:t>
      </w:r>
      <w:r w:rsidRPr="00522298">
        <w:rPr>
          <w:rFonts w:hint="eastAsia"/>
        </w:rPr>
        <w:t>者</w:t>
      </w:r>
      <w:r w:rsidRPr="00522298">
        <w:t>被驱回的脆弱性；</w:t>
      </w:r>
      <w:r w:rsidRPr="00522298">
        <w:rPr>
          <w:rFonts w:hint="eastAsia"/>
        </w:rPr>
        <w:t xml:space="preserve"> </w:t>
      </w:r>
    </w:p>
    <w:p w14:paraId="35FF2651" w14:textId="03E97C07" w:rsidR="00522298" w:rsidRPr="00522298" w:rsidRDefault="00522298" w:rsidP="00522298">
      <w:pPr>
        <w:pStyle w:val="SingleTxt"/>
      </w:pPr>
      <w:r>
        <w:tab/>
        <w:t>(</w:t>
      </w:r>
      <w:r w:rsidRPr="00522298">
        <w:t>b</w:t>
      </w:r>
      <w:r>
        <w:t>)</w:t>
      </w:r>
      <w:r w:rsidRPr="00522298">
        <w:tab/>
      </w:r>
      <w:r w:rsidRPr="00522298">
        <w:t>新的行政和证件要求可能会限制</w:t>
      </w:r>
      <w:r w:rsidRPr="00522298">
        <w:rPr>
          <w:rFonts w:hint="eastAsia"/>
        </w:rPr>
        <w:t>女性</w:t>
      </w:r>
      <w:r w:rsidRPr="00522298">
        <w:t>移民、难民和寻求庇护</w:t>
      </w:r>
      <w:r w:rsidRPr="00522298">
        <w:rPr>
          <w:rFonts w:hint="eastAsia"/>
        </w:rPr>
        <w:t>者</w:t>
      </w:r>
      <w:r w:rsidRPr="00522298">
        <w:t>有效获得</w:t>
      </w:r>
      <w:r w:rsidRPr="00522298">
        <w:rPr>
          <w:rFonts w:hint="eastAsia"/>
        </w:rPr>
        <w:t>卫生</w:t>
      </w:r>
      <w:r w:rsidRPr="00522298">
        <w:t>保健、教育、社会援助以及性和生殖健康服务。</w:t>
      </w:r>
    </w:p>
    <w:p w14:paraId="186DC845" w14:textId="3B1D0086" w:rsidR="00522298" w:rsidRPr="00522298" w:rsidRDefault="00522298" w:rsidP="00522298">
      <w:pPr>
        <w:pStyle w:val="SingleTxt"/>
        <w:rPr>
          <w:rFonts w:asciiTheme="majorBidi" w:eastAsia="黑体" w:hAnsiTheme="majorBidi" w:cstheme="majorBidi"/>
        </w:rPr>
      </w:pPr>
      <w:r w:rsidRPr="00522298">
        <w:t>43.</w:t>
      </w:r>
      <w:r w:rsidRPr="00522298">
        <w:tab/>
      </w:r>
      <w:r w:rsidRPr="00522298">
        <w:rPr>
          <w:rFonts w:asciiTheme="majorBidi" w:eastAsia="黑体" w:hAnsiTheme="majorBidi" w:cstheme="majorBidi"/>
        </w:rPr>
        <w:t>委员会回顾其关于妇女的难民地位、庇护、国籍和无国籍状态与性别相关方面的第</w:t>
      </w:r>
      <w:r w:rsidRPr="00522298">
        <w:rPr>
          <w:rFonts w:asciiTheme="majorBidi" w:eastAsia="黑体" w:hAnsiTheme="majorBidi" w:cstheme="majorBidi"/>
        </w:rPr>
        <w:t>32</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2014</w:t>
      </w:r>
      <w:r w:rsidRPr="00522298">
        <w:rPr>
          <w:rFonts w:asciiTheme="majorBidi" w:eastAsia="黑体" w:hAnsiTheme="majorBidi" w:cstheme="majorBidi"/>
        </w:rPr>
        <w:t>年</w:t>
      </w:r>
      <w:r>
        <w:rPr>
          <w:rFonts w:asciiTheme="majorBidi" w:eastAsia="黑体" w:hAnsiTheme="majorBidi" w:cstheme="majorBidi"/>
        </w:rPr>
        <w:t>)</w:t>
      </w:r>
      <w:r w:rsidRPr="00522298">
        <w:rPr>
          <w:rFonts w:asciiTheme="majorBidi" w:eastAsia="黑体" w:hAnsiTheme="majorBidi" w:cstheme="majorBidi"/>
        </w:rPr>
        <w:t>，建议缔约国：</w:t>
      </w:r>
    </w:p>
    <w:p w14:paraId="46A8C68C" w14:textId="2F47D6F6" w:rsidR="00522298" w:rsidRPr="00522298" w:rsidRDefault="00522298" w:rsidP="00522298">
      <w:pPr>
        <w:pStyle w:val="SingleTxt"/>
        <w:rPr>
          <w:rFonts w:asciiTheme="majorBidi" w:eastAsia="黑体" w:hAnsiTheme="majorBidi" w:cstheme="majorBidi"/>
        </w:rPr>
      </w:pPr>
      <w:r>
        <w:tab/>
        <w:t>(</w:t>
      </w:r>
      <w:r w:rsidRPr="00522298">
        <w:t>a</w:t>
      </w:r>
      <w:r>
        <w:t>)</w:t>
      </w:r>
      <w:r w:rsidRPr="00522298">
        <w:tab/>
      </w:r>
      <w:r w:rsidRPr="00522298">
        <w:rPr>
          <w:rFonts w:asciiTheme="majorBidi" w:eastAsia="黑体" w:hAnsiTheme="majorBidi" w:cstheme="majorBidi"/>
        </w:rPr>
        <w:t>审查并修订根据第</w:t>
      </w:r>
      <w:r w:rsidRPr="00522298">
        <w:rPr>
          <w:rFonts w:asciiTheme="majorBidi" w:eastAsia="黑体" w:hAnsiTheme="majorBidi" w:cstheme="majorBidi"/>
        </w:rPr>
        <w:t>366/2025</w:t>
      </w:r>
      <w:r w:rsidRPr="00522298">
        <w:rPr>
          <w:rFonts w:asciiTheme="majorBidi" w:eastAsia="黑体" w:hAnsiTheme="majorBidi" w:cstheme="majorBidi"/>
        </w:rPr>
        <w:t>号《紧急法令》引入的条款，确保其完全符合《公约》以及国际难民法和人权法，在所有移民程序中保障正当程序，包括获得法律援助和有效补救措施，确保对性别问题有敏感认识的庇护程序，并充分尊重不推回原则；</w:t>
      </w:r>
    </w:p>
    <w:p w14:paraId="53D5CDA3" w14:textId="720E5A9B" w:rsidR="00522298" w:rsidRPr="00522298" w:rsidRDefault="00522298" w:rsidP="00522298">
      <w:pPr>
        <w:pStyle w:val="SingleTxt"/>
        <w:rPr>
          <w:rFonts w:asciiTheme="majorBidi" w:eastAsia="黑体" w:hAnsiTheme="majorBidi" w:cstheme="majorBidi"/>
        </w:rPr>
      </w:pPr>
      <w:r>
        <w:tab/>
        <w:t>(</w:t>
      </w:r>
      <w:r w:rsidRPr="00522298">
        <w:t>b</w:t>
      </w:r>
      <w:r>
        <w:t>)</w:t>
      </w:r>
      <w:r w:rsidRPr="00522298">
        <w:tab/>
      </w:r>
      <w:r w:rsidRPr="00522298">
        <w:rPr>
          <w:rFonts w:asciiTheme="majorBidi" w:eastAsia="黑体" w:hAnsiTheme="majorBidi" w:cstheme="majorBidi"/>
        </w:rPr>
        <w:t>确保行政和文件要求不会对女性移民、难民和寻求庇护者获得卫生保健、教育、社会援助以及性和生殖健康服务造成歧视性或不成比例的障碍，并采取促进性别平等的措施，以促进她们有效融入社会和经济。</w:t>
      </w:r>
    </w:p>
    <w:p w14:paraId="4C3ECBD1" w14:textId="77777777" w:rsidR="00522298" w:rsidRPr="00522298" w:rsidRDefault="00522298" w:rsidP="00A40F1D">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2298">
        <w:tab/>
      </w:r>
      <w:r w:rsidRPr="00522298">
        <w:tab/>
      </w:r>
      <w:r w:rsidRPr="00522298">
        <w:t>残疾妇女和女童</w:t>
      </w:r>
    </w:p>
    <w:p w14:paraId="201DF675" w14:textId="77777777" w:rsidR="00522298" w:rsidRPr="00522298" w:rsidRDefault="00522298" w:rsidP="00522298">
      <w:pPr>
        <w:pStyle w:val="SingleTxt"/>
      </w:pPr>
      <w:r w:rsidRPr="00522298">
        <w:t>44.</w:t>
      </w:r>
      <w:r w:rsidRPr="00522298">
        <w:tab/>
      </w:r>
      <w:r w:rsidRPr="00522298">
        <w:t>委员会</w:t>
      </w:r>
      <w:r w:rsidRPr="00522298">
        <w:rPr>
          <w:rFonts w:hint="eastAsia"/>
        </w:rPr>
        <w:t>关切</w:t>
      </w:r>
      <w:r w:rsidRPr="00522298">
        <w:t>残疾妇女和</w:t>
      </w:r>
      <w:r w:rsidRPr="00522298">
        <w:rPr>
          <w:rFonts w:hint="eastAsia"/>
        </w:rPr>
        <w:t>女童</w:t>
      </w:r>
      <w:r w:rsidRPr="00522298">
        <w:t>面临多</w:t>
      </w:r>
      <w:r w:rsidRPr="00522298">
        <w:rPr>
          <w:rFonts w:hint="eastAsia"/>
        </w:rPr>
        <w:t>重和</w:t>
      </w:r>
      <w:r w:rsidRPr="00522298">
        <w:t>交叉形式歧视，包括在获得司法</w:t>
      </w:r>
      <w:r w:rsidRPr="00522298">
        <w:rPr>
          <w:rFonts w:hint="eastAsia"/>
        </w:rPr>
        <w:t>救助</w:t>
      </w:r>
      <w:r w:rsidRPr="00522298">
        <w:t>、</w:t>
      </w:r>
      <w:r w:rsidRPr="00522298">
        <w:rPr>
          <w:rFonts w:hint="eastAsia"/>
        </w:rPr>
        <w:t>卫生</w:t>
      </w:r>
      <w:r w:rsidRPr="00522298">
        <w:t>保健、教育、就业和社会保障方面</w:t>
      </w:r>
      <w:r w:rsidRPr="00522298">
        <w:rPr>
          <w:rFonts w:hint="eastAsia"/>
        </w:rPr>
        <w:t>的</w:t>
      </w:r>
      <w:r w:rsidRPr="00522298">
        <w:t>障碍。委员会特别关切地注意到：</w:t>
      </w:r>
    </w:p>
    <w:p w14:paraId="38849EB3" w14:textId="2BB6D1D7" w:rsidR="00522298" w:rsidRPr="00522298" w:rsidRDefault="00522298" w:rsidP="00522298">
      <w:pPr>
        <w:pStyle w:val="SingleTxt"/>
      </w:pPr>
      <w:r>
        <w:tab/>
        <w:t>(</w:t>
      </w:r>
      <w:r w:rsidRPr="00522298">
        <w:t>a</w:t>
      </w:r>
      <w:r>
        <w:t>)</w:t>
      </w:r>
      <w:r w:rsidRPr="00522298">
        <w:tab/>
      </w:r>
      <w:r w:rsidRPr="00522298">
        <w:rPr>
          <w:rFonts w:hint="eastAsia"/>
        </w:rPr>
        <w:t>根据</w:t>
      </w:r>
      <w:r w:rsidRPr="00522298">
        <w:t>第</w:t>
      </w:r>
      <w:r w:rsidRPr="00522298">
        <w:t>942/2025</w:t>
      </w:r>
      <w:r w:rsidRPr="00522298">
        <w:t>号</w:t>
      </w:r>
      <w:r w:rsidRPr="00522298">
        <w:rPr>
          <w:rFonts w:hint="eastAsia"/>
        </w:rPr>
        <w:t>行政</w:t>
      </w:r>
      <w:r w:rsidRPr="00522298">
        <w:t>令</w:t>
      </w:r>
      <w:r w:rsidRPr="00522298">
        <w:rPr>
          <w:rFonts w:hint="eastAsia"/>
        </w:rPr>
        <w:t>，</w:t>
      </w:r>
      <w:r w:rsidRPr="00522298">
        <w:t>将</w:t>
      </w:r>
      <w:r w:rsidRPr="00522298">
        <w:rPr>
          <w:rFonts w:hint="eastAsia"/>
        </w:rPr>
        <w:t>原</w:t>
      </w:r>
      <w:r w:rsidRPr="00522298">
        <w:t>国家残疾人</w:t>
      </w:r>
      <w:r w:rsidRPr="00522298">
        <w:rPr>
          <w:rFonts w:hint="eastAsia"/>
        </w:rPr>
        <w:t>事务局降级</w:t>
      </w:r>
      <w:r w:rsidRPr="00522298">
        <w:t>为卫生部内的</w:t>
      </w:r>
      <w:r w:rsidRPr="00522298">
        <w:rPr>
          <w:rFonts w:hint="eastAsia"/>
        </w:rPr>
        <w:t>一个事务局</w:t>
      </w:r>
      <w:r w:rsidRPr="00522298">
        <w:t>，</w:t>
      </w:r>
      <w:r w:rsidRPr="00522298">
        <w:rPr>
          <w:rFonts w:hint="eastAsia"/>
        </w:rPr>
        <w:t>其</w:t>
      </w:r>
      <w:r w:rsidRPr="00522298">
        <w:t>机构自主权、跨部门协调和</w:t>
      </w:r>
      <w:r w:rsidRPr="00522298">
        <w:rPr>
          <w:rFonts w:hint="eastAsia"/>
        </w:rPr>
        <w:t>将</w:t>
      </w:r>
      <w:r w:rsidRPr="00522298">
        <w:t>残疾问题</w:t>
      </w:r>
      <w:r w:rsidRPr="00522298">
        <w:rPr>
          <w:rFonts w:hint="eastAsia"/>
        </w:rPr>
        <w:t>纳入</w:t>
      </w:r>
      <w:r w:rsidRPr="00522298">
        <w:t>公共政策主流</w:t>
      </w:r>
      <w:r w:rsidRPr="00522298">
        <w:rPr>
          <w:rFonts w:hint="eastAsia"/>
        </w:rPr>
        <w:t>的能力有限</w:t>
      </w:r>
      <w:r w:rsidRPr="00522298">
        <w:t>，包括</w:t>
      </w:r>
      <w:r w:rsidRPr="00522298">
        <w:rPr>
          <w:rFonts w:hint="eastAsia"/>
        </w:rPr>
        <w:t>在</w:t>
      </w:r>
      <w:r w:rsidRPr="00522298">
        <w:t>性别平等</w:t>
      </w:r>
      <w:r w:rsidRPr="00522298">
        <w:rPr>
          <w:rFonts w:hint="eastAsia"/>
        </w:rPr>
        <w:t>方面</w:t>
      </w:r>
      <w:r w:rsidRPr="00522298">
        <w:t>，</w:t>
      </w:r>
      <w:r w:rsidRPr="00522298">
        <w:rPr>
          <w:rFonts w:hint="eastAsia"/>
        </w:rPr>
        <w:t>这</w:t>
      </w:r>
      <w:r w:rsidRPr="00522298">
        <w:t>反映</w:t>
      </w:r>
      <w:r w:rsidRPr="00522298">
        <w:rPr>
          <w:rFonts w:hint="eastAsia"/>
        </w:rPr>
        <w:t>出一种不符合</w:t>
      </w:r>
      <w:r w:rsidRPr="00522298">
        <w:t>人权模式</w:t>
      </w:r>
      <w:r w:rsidRPr="00522298">
        <w:rPr>
          <w:rFonts w:hint="eastAsia"/>
        </w:rPr>
        <w:t>、不合时宜的处理残疾问题的方法</w:t>
      </w:r>
      <w:r w:rsidRPr="00522298">
        <w:t>；</w:t>
      </w:r>
    </w:p>
    <w:p w14:paraId="52C91BB5" w14:textId="1F9CDD61" w:rsidR="00522298" w:rsidRPr="00522298" w:rsidRDefault="00522298" w:rsidP="00522298">
      <w:pPr>
        <w:pStyle w:val="SingleTxt"/>
      </w:pPr>
      <w:r>
        <w:tab/>
        <w:t>(</w:t>
      </w:r>
      <w:r w:rsidRPr="00522298">
        <w:t>b</w:t>
      </w:r>
      <w:r>
        <w:t>)</w:t>
      </w:r>
      <w:r w:rsidRPr="00522298">
        <w:tab/>
      </w:r>
      <w:r w:rsidRPr="00522298">
        <w:t>最近减少</w:t>
      </w:r>
      <w:r w:rsidRPr="00522298">
        <w:rPr>
          <w:rFonts w:hint="eastAsia"/>
        </w:rPr>
        <w:t>了</w:t>
      </w:r>
      <w:r w:rsidRPr="00522298">
        <w:t>针对</w:t>
      </w:r>
      <w:r w:rsidRPr="00522298">
        <w:rPr>
          <w:rFonts w:hint="eastAsia"/>
        </w:rPr>
        <w:t>受</w:t>
      </w:r>
      <w:r w:rsidRPr="00522298">
        <w:t>性别暴力</w:t>
      </w:r>
      <w:r w:rsidRPr="00522298">
        <w:rPr>
          <w:rFonts w:hint="eastAsia"/>
        </w:rPr>
        <w:t>影响者的</w:t>
      </w:r>
      <w:r w:rsidRPr="00522298">
        <w:t>服务的</w:t>
      </w:r>
      <w:r w:rsidRPr="00522298">
        <w:rPr>
          <w:rFonts w:hint="eastAsia"/>
        </w:rPr>
        <w:t>供资并</w:t>
      </w:r>
      <w:r w:rsidRPr="00522298">
        <w:t>重组</w:t>
      </w:r>
      <w:r w:rsidRPr="00522298">
        <w:rPr>
          <w:rFonts w:hint="eastAsia"/>
        </w:rPr>
        <w:t>了服务，</w:t>
      </w:r>
      <w:r w:rsidRPr="00522298">
        <w:t>影响了为残疾妇女提供专门和</w:t>
      </w:r>
      <w:r w:rsidRPr="00522298">
        <w:rPr>
          <w:rFonts w:hint="eastAsia"/>
        </w:rPr>
        <w:t>便利</w:t>
      </w:r>
      <w:r w:rsidRPr="00522298">
        <w:t>的</w:t>
      </w:r>
      <w:r w:rsidRPr="00522298">
        <w:rPr>
          <w:rFonts w:hint="eastAsia"/>
        </w:rPr>
        <w:t>支助</w:t>
      </w:r>
      <w:r w:rsidRPr="00522298">
        <w:t>机制，包括无障碍的沟通渠道和量身定制的援助；</w:t>
      </w:r>
    </w:p>
    <w:p w14:paraId="0838D110" w14:textId="5FE59586" w:rsidR="00522298" w:rsidRPr="00522298" w:rsidRDefault="00522298" w:rsidP="00522298">
      <w:pPr>
        <w:pStyle w:val="SingleTxt"/>
      </w:pPr>
      <w:r>
        <w:tab/>
        <w:t>(</w:t>
      </w:r>
      <w:r w:rsidRPr="00522298">
        <w:t>c</w:t>
      </w:r>
      <w:r>
        <w:t>)</w:t>
      </w:r>
      <w:r w:rsidRPr="00522298">
        <w:tab/>
      </w:r>
      <w:r w:rsidRPr="00522298">
        <w:t>残疾妇女在获得性和生殖健康服务方面面临障碍，包括缺乏无障碍</w:t>
      </w:r>
      <w:r w:rsidRPr="00522298">
        <w:rPr>
          <w:rFonts w:hint="eastAsia"/>
        </w:rPr>
        <w:t>格</w:t>
      </w:r>
      <w:r w:rsidRPr="00522298">
        <w:t>式的信息、医护人员培训不足以及持续存在</w:t>
      </w:r>
      <w:r w:rsidRPr="00522298">
        <w:rPr>
          <w:rFonts w:hint="eastAsia"/>
        </w:rPr>
        <w:t>的性别陈规定型观念</w:t>
      </w:r>
      <w:r w:rsidRPr="00522298">
        <w:t>，损害了她们的自主性和决策能力；</w:t>
      </w:r>
    </w:p>
    <w:p w14:paraId="06B91248" w14:textId="05A613DE" w:rsidR="00522298" w:rsidRPr="00522298" w:rsidRDefault="00522298" w:rsidP="00522298">
      <w:pPr>
        <w:pStyle w:val="SingleTxt"/>
      </w:pPr>
      <w:r>
        <w:tab/>
        <w:t>(</w:t>
      </w:r>
      <w:r w:rsidRPr="00522298">
        <w:t>d</w:t>
      </w:r>
      <w:r>
        <w:t>)</w:t>
      </w:r>
      <w:r w:rsidRPr="00522298">
        <w:tab/>
      </w:r>
      <w:r w:rsidRPr="00522298">
        <w:rPr>
          <w:rFonts w:hint="eastAsia"/>
        </w:rPr>
        <w:t>终</w:t>
      </w:r>
      <w:r w:rsidRPr="00522298">
        <w:rPr>
          <w:rFonts w:hint="eastAsia"/>
          <w:spacing w:val="-4"/>
        </w:rPr>
        <w:t>止</w:t>
      </w:r>
      <w:r w:rsidRPr="00522298">
        <w:rPr>
          <w:spacing w:val="-4"/>
        </w:rPr>
        <w:t>之前由</w:t>
      </w:r>
      <w:r w:rsidRPr="00522298">
        <w:rPr>
          <w:rFonts w:hint="eastAsia"/>
          <w:spacing w:val="-4"/>
        </w:rPr>
        <w:t>原</w:t>
      </w:r>
      <w:r w:rsidRPr="00522298">
        <w:rPr>
          <w:spacing w:val="-4"/>
        </w:rPr>
        <w:t>妇女、性别</w:t>
      </w:r>
      <w:r w:rsidRPr="00522298">
        <w:rPr>
          <w:rFonts w:hint="eastAsia"/>
          <w:spacing w:val="-4"/>
        </w:rPr>
        <w:t>平等</w:t>
      </w:r>
      <w:r w:rsidRPr="00522298">
        <w:rPr>
          <w:spacing w:val="-4"/>
        </w:rPr>
        <w:t>和多样性部和</w:t>
      </w:r>
      <w:r w:rsidRPr="00522298">
        <w:rPr>
          <w:rFonts w:hint="eastAsia"/>
          <w:spacing w:val="-4"/>
        </w:rPr>
        <w:t>原</w:t>
      </w:r>
      <w:r w:rsidRPr="00522298">
        <w:rPr>
          <w:spacing w:val="-4"/>
        </w:rPr>
        <w:t>国家残疾人</w:t>
      </w:r>
      <w:r w:rsidRPr="00522298">
        <w:rPr>
          <w:rFonts w:hint="eastAsia"/>
          <w:spacing w:val="-4"/>
        </w:rPr>
        <w:t>事务局</w:t>
      </w:r>
      <w:r w:rsidRPr="00522298">
        <w:rPr>
          <w:spacing w:val="-4"/>
        </w:rPr>
        <w:t>实施</w:t>
      </w:r>
      <w:r w:rsidRPr="00522298">
        <w:rPr>
          <w:rFonts w:hint="eastAsia"/>
          <w:spacing w:val="-4"/>
        </w:rPr>
        <w:t>、</w:t>
      </w:r>
      <w:r w:rsidRPr="00522298">
        <w:t>旨在将性别</w:t>
      </w:r>
      <w:r w:rsidRPr="00522298">
        <w:rPr>
          <w:rFonts w:hint="eastAsia"/>
        </w:rPr>
        <w:t>平等</w:t>
      </w:r>
      <w:r w:rsidRPr="00522298">
        <w:t>和残疾</w:t>
      </w:r>
      <w:r w:rsidRPr="00522298">
        <w:rPr>
          <w:rFonts w:hint="eastAsia"/>
        </w:rPr>
        <w:t>人视角</w:t>
      </w:r>
      <w:r w:rsidRPr="00522298">
        <w:t>纳入公共政策主流</w:t>
      </w:r>
      <w:r w:rsidRPr="00522298">
        <w:rPr>
          <w:rFonts w:hint="eastAsia"/>
        </w:rPr>
        <w:t>的</w:t>
      </w:r>
      <w:r w:rsidRPr="00522298">
        <w:rPr>
          <w:rFonts w:ascii="宋体" w:hAnsi="宋体"/>
        </w:rPr>
        <w:t>“</w:t>
      </w:r>
      <w:r w:rsidRPr="00522298">
        <w:rPr>
          <w:rFonts w:hint="eastAsia"/>
        </w:rPr>
        <w:t>平等化</w:t>
      </w:r>
      <w:r>
        <w:rPr>
          <w:rFonts w:hint="eastAsia"/>
        </w:rPr>
        <w:t>(</w:t>
      </w:r>
      <w:r w:rsidRPr="00522298">
        <w:t>Equiparar</w:t>
      </w:r>
      <w:r>
        <w:rPr>
          <w:rFonts w:hint="eastAsia"/>
        </w:rPr>
        <w:t>)</w:t>
      </w:r>
      <w:r w:rsidRPr="00522298">
        <w:rPr>
          <w:rFonts w:ascii="宋体" w:hAnsi="宋体"/>
        </w:rPr>
        <w:t>”</w:t>
      </w:r>
      <w:r w:rsidRPr="00522298">
        <w:rPr>
          <w:rFonts w:hint="eastAsia"/>
        </w:rPr>
        <w:t>方案</w:t>
      </w:r>
      <w:r w:rsidRPr="00522298">
        <w:t>，</w:t>
      </w:r>
      <w:r w:rsidRPr="00522298">
        <w:rPr>
          <w:rFonts w:hint="eastAsia"/>
        </w:rPr>
        <w:t>这</w:t>
      </w:r>
      <w:r w:rsidRPr="00522298">
        <w:t>削弱了将性别</w:t>
      </w:r>
      <w:r w:rsidRPr="00522298">
        <w:rPr>
          <w:rFonts w:hint="eastAsia"/>
        </w:rPr>
        <w:t>平等</w:t>
      </w:r>
      <w:r w:rsidRPr="00522298">
        <w:t>和残疾</w:t>
      </w:r>
      <w:r w:rsidRPr="00522298">
        <w:rPr>
          <w:rFonts w:hint="eastAsia"/>
        </w:rPr>
        <w:t>人视角</w:t>
      </w:r>
      <w:r w:rsidRPr="00522298">
        <w:t>纳入国家政策</w:t>
      </w:r>
      <w:r w:rsidRPr="00522298">
        <w:rPr>
          <w:rFonts w:hint="eastAsia"/>
        </w:rPr>
        <w:t>的工作</w:t>
      </w:r>
      <w:r w:rsidRPr="00522298">
        <w:t>。</w:t>
      </w:r>
    </w:p>
    <w:p w14:paraId="04FF01DE" w14:textId="77777777" w:rsidR="00522298" w:rsidRPr="00522298" w:rsidRDefault="00522298" w:rsidP="00522298">
      <w:pPr>
        <w:pStyle w:val="SingleTxt"/>
        <w:rPr>
          <w:rFonts w:asciiTheme="majorBidi" w:eastAsia="黑体" w:hAnsiTheme="majorBidi" w:cstheme="majorBidi"/>
        </w:rPr>
      </w:pPr>
      <w:r w:rsidRPr="00522298">
        <w:t>45.</w:t>
      </w:r>
      <w:r w:rsidRPr="00522298">
        <w:tab/>
      </w:r>
      <w:r w:rsidRPr="00522298">
        <w:rPr>
          <w:rFonts w:asciiTheme="majorBidi" w:eastAsia="黑体" w:hAnsiTheme="majorBidi" w:cstheme="majorBidi"/>
        </w:rPr>
        <w:t>委员会建议缔约国：</w:t>
      </w:r>
    </w:p>
    <w:p w14:paraId="45F74D7B" w14:textId="4F54EB7D"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a</w:t>
      </w:r>
      <w:r>
        <w:t>)</w:t>
      </w:r>
      <w:r w:rsidRPr="00522298">
        <w:tab/>
      </w:r>
      <w:r w:rsidRPr="00522298">
        <w:rPr>
          <w:rFonts w:asciiTheme="majorBidi" w:eastAsia="黑体" w:hAnsiTheme="majorBidi" w:cstheme="majorBidi"/>
        </w:rPr>
        <w:t>确保有关残疾的体制安排完全符合残疾的人权模式，加强国家残疾人机制的自主性和跨部门协调能力，并保证性别平等和残疾视角有效纳入所有公共政策</w:t>
      </w:r>
      <w:r>
        <w:rPr>
          <w:rFonts w:asciiTheme="majorBidi" w:eastAsia="黑体" w:hAnsiTheme="majorBidi" w:cstheme="majorBidi"/>
        </w:rPr>
        <w:t>(</w:t>
      </w:r>
      <w:r w:rsidRPr="00522298">
        <w:rPr>
          <w:rFonts w:asciiTheme="majorBidi" w:eastAsia="黑体" w:hAnsiTheme="majorBidi" w:cstheme="majorBidi"/>
        </w:rPr>
        <w:t>包括与性别平等相关的政策</w:t>
      </w:r>
      <w:r>
        <w:rPr>
          <w:rFonts w:asciiTheme="majorBidi" w:eastAsia="黑体" w:hAnsiTheme="majorBidi" w:cstheme="majorBidi"/>
        </w:rPr>
        <w:t>)</w:t>
      </w:r>
      <w:r w:rsidRPr="00522298">
        <w:rPr>
          <w:rFonts w:asciiTheme="majorBidi" w:eastAsia="黑体" w:hAnsiTheme="majorBidi" w:cstheme="majorBidi"/>
        </w:rPr>
        <w:t>的主流；</w:t>
      </w:r>
    </w:p>
    <w:p w14:paraId="3B644B7D" w14:textId="07DAEAF6"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b</w:t>
      </w:r>
      <w:r>
        <w:t>)</w:t>
      </w:r>
      <w:r w:rsidRPr="00522298">
        <w:tab/>
      </w:r>
      <w:r w:rsidRPr="00522298">
        <w:rPr>
          <w:rFonts w:asciiTheme="majorBidi" w:eastAsia="黑体" w:hAnsiTheme="majorBidi" w:cstheme="majorBidi"/>
        </w:rPr>
        <w:t>恢复并确保为性别暴力相关服务提供充足、持续和易于获得的资金，并保证残疾妇女和女童完全可充分利用保护和支助机制，包括通过无障碍的沟通形式、合理便利和敏感顾及残疾问题的专门援助；</w:t>
      </w:r>
    </w:p>
    <w:p w14:paraId="11B0D228" w14:textId="74749CF5" w:rsidR="00522298" w:rsidRPr="00522298" w:rsidRDefault="00522298" w:rsidP="00522298">
      <w:pPr>
        <w:pStyle w:val="SingleTxt"/>
        <w:rPr>
          <w:rFonts w:asciiTheme="majorBidi" w:eastAsia="黑体" w:hAnsiTheme="majorBidi" w:cstheme="majorBidi"/>
        </w:rPr>
      </w:pPr>
      <w:r>
        <w:tab/>
        <w:t>(</w:t>
      </w:r>
      <w:r w:rsidRPr="00522298">
        <w:t>c</w:t>
      </w:r>
      <w:r>
        <w:t>)</w:t>
      </w:r>
      <w:r w:rsidRPr="00522298">
        <w:tab/>
      </w:r>
      <w:r w:rsidRPr="00522298">
        <w:rPr>
          <w:rFonts w:asciiTheme="majorBidi" w:eastAsia="黑体" w:hAnsiTheme="majorBidi" w:cstheme="majorBidi"/>
        </w:rPr>
        <w:t>确保残疾妇女和女童在自由和知情同意的基础上平等获得性和生殖健康服务，包括通过以无障碍形式提供信息、加强对卫生保健人员的培训以及消除损害妇女和女童自主性和决策能力的性别陈规定型观念；</w:t>
      </w:r>
    </w:p>
    <w:p w14:paraId="477AF08B" w14:textId="38B648AF"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d</w:t>
      </w:r>
      <w:r>
        <w:t>)</w:t>
      </w:r>
      <w:r w:rsidRPr="00522298">
        <w:tab/>
      </w:r>
      <w:r w:rsidRPr="00522298">
        <w:rPr>
          <w:rFonts w:asciiTheme="majorBidi" w:eastAsia="黑体" w:hAnsiTheme="majorBidi" w:cstheme="majorBidi"/>
        </w:rPr>
        <w:t>恢复或建立有效的协调机制，将性别平等和残疾人视角纳入公共政策的主流，包括旨在防止针对残疾妇女的暴力和歧视的措施，并确保在这方面进行持续的机构间合作。</w:t>
      </w:r>
    </w:p>
    <w:p w14:paraId="526ADE2F" w14:textId="77777777" w:rsidR="00522298" w:rsidRPr="00522298" w:rsidRDefault="00522298" w:rsidP="00A40F1D">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2298">
        <w:tab/>
      </w:r>
      <w:r w:rsidRPr="00522298">
        <w:tab/>
      </w:r>
      <w:r w:rsidRPr="00522298">
        <w:t>被拘留妇女</w:t>
      </w:r>
    </w:p>
    <w:p w14:paraId="68DA9B2C" w14:textId="77777777" w:rsidR="00522298" w:rsidRPr="00522298" w:rsidRDefault="00522298" w:rsidP="00522298">
      <w:pPr>
        <w:pStyle w:val="SingleTxt"/>
      </w:pPr>
      <w:r w:rsidRPr="00522298">
        <w:t>46.</w:t>
      </w:r>
      <w:r w:rsidRPr="00522298">
        <w:tab/>
      </w:r>
      <w:r w:rsidRPr="00522298">
        <w:t>委</w:t>
      </w:r>
      <w:r w:rsidRPr="00522298">
        <w:rPr>
          <w:spacing w:val="-4"/>
        </w:rPr>
        <w:t>员会关切地注意到，妇女和女</w:t>
      </w:r>
      <w:r w:rsidRPr="00522298">
        <w:rPr>
          <w:rFonts w:hint="eastAsia"/>
          <w:spacing w:val="-4"/>
        </w:rPr>
        <w:t>童拘留设施</w:t>
      </w:r>
      <w:r w:rsidRPr="00522298">
        <w:rPr>
          <w:spacing w:val="-4"/>
        </w:rPr>
        <w:t>持续存在性别</w:t>
      </w:r>
      <w:r w:rsidRPr="00522298">
        <w:rPr>
          <w:rFonts w:hint="eastAsia"/>
          <w:spacing w:val="-4"/>
        </w:rPr>
        <w:t>方面</w:t>
      </w:r>
      <w:r w:rsidRPr="00522298">
        <w:rPr>
          <w:spacing w:val="-4"/>
        </w:rPr>
        <w:t>的</w:t>
      </w:r>
      <w:r w:rsidRPr="00522298">
        <w:rPr>
          <w:rFonts w:hint="eastAsia"/>
          <w:spacing w:val="-4"/>
        </w:rPr>
        <w:t>不足之处</w:t>
      </w:r>
      <w:r w:rsidRPr="00522298">
        <w:rPr>
          <w:spacing w:val="-4"/>
        </w:rPr>
        <w:t>。</w:t>
      </w:r>
      <w:r w:rsidRPr="00522298">
        <w:t>委员会</w:t>
      </w:r>
      <w:r w:rsidRPr="00522298">
        <w:rPr>
          <w:rFonts w:hint="eastAsia"/>
        </w:rPr>
        <w:t>特别</w:t>
      </w:r>
      <w:r w:rsidRPr="00522298">
        <w:t>关切的是：</w:t>
      </w:r>
    </w:p>
    <w:p w14:paraId="257FC89E" w14:textId="440F27C8" w:rsidR="00522298" w:rsidRPr="00522298" w:rsidRDefault="00522298" w:rsidP="00522298">
      <w:pPr>
        <w:pStyle w:val="SingleTxt"/>
      </w:pPr>
      <w:r>
        <w:tab/>
        <w:t>(</w:t>
      </w:r>
      <w:r w:rsidRPr="00522298">
        <w:t>a</w:t>
      </w:r>
      <w:r>
        <w:t>)</w:t>
      </w:r>
      <w:r w:rsidRPr="00522298">
        <w:tab/>
      </w:r>
      <w:r w:rsidRPr="00522298">
        <w:t>拘留设施中</w:t>
      </w:r>
      <w:r w:rsidRPr="00522298">
        <w:rPr>
          <w:rFonts w:hint="eastAsia"/>
        </w:rPr>
        <w:t>妇女无法充分获得针对性别的卫生保健服务</w:t>
      </w:r>
      <w:r w:rsidRPr="00522298">
        <w:t>，包括妇科和产科服务不足、缺乏基本</w:t>
      </w:r>
      <w:r w:rsidRPr="00522298">
        <w:rPr>
          <w:rFonts w:hint="eastAsia"/>
        </w:rPr>
        <w:t>的</w:t>
      </w:r>
      <w:r w:rsidRPr="00522298">
        <w:t>卫生</w:t>
      </w:r>
      <w:r w:rsidRPr="00522298">
        <w:rPr>
          <w:rFonts w:hint="eastAsia"/>
        </w:rPr>
        <w:t>用品</w:t>
      </w:r>
      <w:r w:rsidRPr="00522298">
        <w:t>和经</w:t>
      </w:r>
      <w:r w:rsidRPr="00522298">
        <w:rPr>
          <w:rFonts w:hint="eastAsia"/>
        </w:rPr>
        <w:t>期</w:t>
      </w:r>
      <w:r w:rsidRPr="00522298">
        <w:t>用品，以及产科暴力事件，</w:t>
      </w:r>
      <w:r w:rsidRPr="00522298">
        <w:rPr>
          <w:rFonts w:hint="eastAsia"/>
        </w:rPr>
        <w:t>特别是</w:t>
      </w:r>
      <w:r w:rsidRPr="00522298">
        <w:t>在怀孕、分娩或转</w:t>
      </w:r>
      <w:r w:rsidRPr="00522298">
        <w:rPr>
          <w:rFonts w:hint="eastAsia"/>
        </w:rPr>
        <w:t>移</w:t>
      </w:r>
      <w:r w:rsidRPr="00522298">
        <w:t>期间使用</w:t>
      </w:r>
      <w:r w:rsidRPr="00522298">
        <w:rPr>
          <w:rFonts w:hint="eastAsia"/>
        </w:rPr>
        <w:t>约束</w:t>
      </w:r>
      <w:r w:rsidRPr="00522298">
        <w:t>措施</w:t>
      </w:r>
      <w:r w:rsidRPr="00522298">
        <w:rPr>
          <w:rFonts w:hint="eastAsia"/>
        </w:rPr>
        <w:t>，</w:t>
      </w:r>
      <w:r w:rsidRPr="00522298">
        <w:t>以及对被拘留</w:t>
      </w:r>
      <w:r w:rsidRPr="00522298">
        <w:rPr>
          <w:rFonts w:hint="eastAsia"/>
        </w:rPr>
        <w:t>妇女</w:t>
      </w:r>
      <w:r w:rsidRPr="00522298">
        <w:t>进行侵入性搜身；</w:t>
      </w:r>
    </w:p>
    <w:p w14:paraId="324022E0" w14:textId="14760511" w:rsidR="00522298" w:rsidRPr="00522298" w:rsidRDefault="00522298" w:rsidP="00522298">
      <w:pPr>
        <w:pStyle w:val="SingleTxt"/>
      </w:pPr>
      <w:r>
        <w:tab/>
        <w:t>(</w:t>
      </w:r>
      <w:r w:rsidRPr="00522298">
        <w:t>b</w:t>
      </w:r>
      <w:r>
        <w:t>)</w:t>
      </w:r>
      <w:r w:rsidRPr="00522298">
        <w:tab/>
      </w:r>
      <w:r w:rsidRPr="00522298">
        <w:t>对妇女大量使用审前</w:t>
      </w:r>
      <w:r w:rsidRPr="00522298">
        <w:rPr>
          <w:rFonts w:hint="eastAsia"/>
        </w:rPr>
        <w:t>羁押</w:t>
      </w:r>
      <w:r w:rsidRPr="00522298">
        <w:t>，</w:t>
      </w:r>
      <w:r w:rsidRPr="00522298">
        <w:rPr>
          <w:rFonts w:hint="eastAsia"/>
        </w:rPr>
        <w:t>未充分适用</w:t>
      </w:r>
      <w:r w:rsidRPr="00522298">
        <w:t>非拘禁措施和替代监禁措施，特别是对孕妇和幼儿母亲</w:t>
      </w:r>
      <w:r w:rsidRPr="00522298">
        <w:rPr>
          <w:rFonts w:hint="eastAsia"/>
        </w:rPr>
        <w:t>而言</w:t>
      </w:r>
      <w:r w:rsidRPr="00522298">
        <w:t>，以及</w:t>
      </w:r>
      <w:r w:rsidRPr="00522298">
        <w:rPr>
          <w:rFonts w:hint="eastAsia"/>
        </w:rPr>
        <w:t>居家监禁</w:t>
      </w:r>
      <w:r w:rsidRPr="00522298">
        <w:t>或电子监控制度</w:t>
      </w:r>
      <w:r w:rsidRPr="00522298">
        <w:rPr>
          <w:rFonts w:hint="eastAsia"/>
        </w:rPr>
        <w:t>的</w:t>
      </w:r>
      <w:r w:rsidRPr="00522298">
        <w:t>执行不一致</w:t>
      </w:r>
      <w:r w:rsidRPr="00522298">
        <w:rPr>
          <w:rFonts w:hint="eastAsia"/>
        </w:rPr>
        <w:t>，</w:t>
      </w:r>
      <w:r w:rsidRPr="00522298">
        <w:t>拘留对妇女家庭生活的影响，包括</w:t>
      </w:r>
      <w:r w:rsidRPr="00522298">
        <w:rPr>
          <w:rFonts w:hint="eastAsia"/>
        </w:rPr>
        <w:t>将妇女安排</w:t>
      </w:r>
      <w:r w:rsidRPr="00522298">
        <w:t>在远离社区的</w:t>
      </w:r>
      <w:r w:rsidRPr="00522298">
        <w:rPr>
          <w:rFonts w:hint="eastAsia"/>
        </w:rPr>
        <w:t>地方</w:t>
      </w:r>
      <w:r w:rsidRPr="00522298">
        <w:t>，</w:t>
      </w:r>
      <w:r w:rsidRPr="00522298">
        <w:rPr>
          <w:rFonts w:hint="eastAsia"/>
        </w:rPr>
        <w:t>而且缺乏适足的</w:t>
      </w:r>
      <w:r w:rsidRPr="00522298">
        <w:t>保障措施</w:t>
      </w:r>
      <w:r w:rsidRPr="00522298">
        <w:rPr>
          <w:rFonts w:hint="eastAsia"/>
        </w:rPr>
        <w:t>来保持</w:t>
      </w:r>
      <w:r w:rsidRPr="00522298">
        <w:t>家庭联系</w:t>
      </w:r>
      <w:r w:rsidRPr="00522298">
        <w:rPr>
          <w:rFonts w:hint="eastAsia"/>
        </w:rPr>
        <w:t>并</w:t>
      </w:r>
      <w:r w:rsidRPr="00522298">
        <w:t>保护受</w:t>
      </w:r>
      <w:r w:rsidRPr="00522298">
        <w:rPr>
          <w:rFonts w:hint="eastAsia"/>
        </w:rPr>
        <w:t>母亲</w:t>
      </w:r>
      <w:r w:rsidRPr="00522298">
        <w:t>监禁影响的儿童最大利益；</w:t>
      </w:r>
      <w:r w:rsidRPr="00522298">
        <w:rPr>
          <w:rFonts w:hint="eastAsia"/>
        </w:rPr>
        <w:t xml:space="preserve"> </w:t>
      </w:r>
    </w:p>
    <w:p w14:paraId="6186BE2B" w14:textId="0EAD15C0" w:rsidR="00522298" w:rsidRPr="00522298" w:rsidRDefault="00522298" w:rsidP="00522298">
      <w:pPr>
        <w:pStyle w:val="SingleTxt"/>
      </w:pPr>
      <w:r>
        <w:tab/>
        <w:t>(</w:t>
      </w:r>
      <w:r w:rsidRPr="00522298">
        <w:t>c</w:t>
      </w:r>
      <w:r>
        <w:t>)</w:t>
      </w:r>
      <w:r w:rsidRPr="00522298">
        <w:tab/>
      </w:r>
      <w:r w:rsidRPr="00522298">
        <w:t>有报道称拘留设施内存在暴力</w:t>
      </w:r>
      <w:r w:rsidRPr="00522298">
        <w:rPr>
          <w:rFonts w:hint="eastAsia"/>
        </w:rPr>
        <w:t>、</w:t>
      </w:r>
      <w:r w:rsidRPr="00522298">
        <w:t>虐待</w:t>
      </w:r>
      <w:r w:rsidRPr="00522298">
        <w:rPr>
          <w:rFonts w:hint="eastAsia"/>
        </w:rPr>
        <w:t>行为且</w:t>
      </w:r>
      <w:r w:rsidRPr="00522298">
        <w:t>投诉机制不足，以及妇女在诉诸独立监督机构和</w:t>
      </w:r>
      <w:r w:rsidRPr="00522298">
        <w:rPr>
          <w:rFonts w:hint="eastAsia"/>
        </w:rPr>
        <w:t>获得</w:t>
      </w:r>
      <w:r w:rsidRPr="00522298">
        <w:t>有效补救措施方面面临障碍。</w:t>
      </w:r>
    </w:p>
    <w:p w14:paraId="093A6CD0" w14:textId="77777777" w:rsidR="00522298" w:rsidRPr="00522298" w:rsidRDefault="00522298" w:rsidP="00522298">
      <w:pPr>
        <w:pStyle w:val="SingleTxt"/>
        <w:rPr>
          <w:rFonts w:asciiTheme="majorBidi" w:eastAsia="黑体" w:hAnsiTheme="majorBidi" w:cstheme="majorBidi"/>
        </w:rPr>
      </w:pPr>
      <w:r w:rsidRPr="00522298">
        <w:t>47.</w:t>
      </w:r>
      <w:r w:rsidRPr="00522298">
        <w:tab/>
      </w:r>
      <w:r w:rsidRPr="00522298">
        <w:rPr>
          <w:rFonts w:asciiTheme="majorBidi" w:eastAsia="黑体" w:hAnsiTheme="majorBidi" w:cstheme="majorBidi"/>
        </w:rPr>
        <w:t>委员会建议缔约国采取紧急行动：</w:t>
      </w:r>
    </w:p>
    <w:p w14:paraId="216D1E56" w14:textId="21281F8C" w:rsidR="00522298" w:rsidRPr="00522298" w:rsidRDefault="00522298" w:rsidP="00522298">
      <w:pPr>
        <w:pStyle w:val="SingleTxt"/>
      </w:pPr>
      <w:r>
        <w:tab/>
        <w:t>(</w:t>
      </w:r>
      <w:r w:rsidRPr="00522298">
        <w:t>a</w:t>
      </w:r>
      <w:r>
        <w:t>)</w:t>
      </w:r>
      <w:r w:rsidRPr="00522298">
        <w:tab/>
      </w:r>
      <w:r w:rsidRPr="00522298">
        <w:rPr>
          <w:rFonts w:asciiTheme="majorBidi" w:eastAsia="黑体" w:hAnsiTheme="majorBidi" w:cstheme="majorBidi"/>
        </w:rPr>
        <w:t>确保所有被拘留妇女都能获得充分的、性别响应型卫生保健，包括全面的妇科和产科服务，禁止产科暴力以及在怀孕、分娩、生产和产后期间使用约束措施，保证提供基本的卫生用品和经期用品，并消除侵入性搜身；</w:t>
      </w:r>
    </w:p>
    <w:p w14:paraId="72319A9D" w14:textId="1B4F0B90"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b</w:t>
      </w:r>
      <w:r>
        <w:t>)</w:t>
      </w:r>
      <w:r w:rsidRPr="00522298">
        <w:tab/>
      </w:r>
      <w:r w:rsidRPr="00522298">
        <w:rPr>
          <w:rFonts w:asciiTheme="majorBidi" w:eastAsia="黑体" w:hAnsiTheme="majorBidi" w:cstheme="majorBidi"/>
        </w:rPr>
        <w:t>减少对妇女使用审前拘留，并根据《联合国关于女性囚犯待遇和女性罪犯非监禁措施的规则</w:t>
      </w:r>
      <w:r>
        <w:rPr>
          <w:rFonts w:asciiTheme="majorBidi" w:eastAsia="黑体" w:hAnsiTheme="majorBidi" w:cstheme="majorBidi"/>
        </w:rPr>
        <w:t>(</w:t>
      </w:r>
      <w:r w:rsidRPr="00522298">
        <w:rPr>
          <w:rFonts w:asciiTheme="majorBidi" w:eastAsia="黑体" w:hAnsiTheme="majorBidi" w:cstheme="majorBidi"/>
        </w:rPr>
        <w:t>曼谷规则</w:t>
      </w:r>
      <w:r>
        <w:rPr>
          <w:rFonts w:asciiTheme="majorBidi" w:eastAsia="黑体" w:hAnsiTheme="majorBidi" w:cstheme="majorBidi"/>
        </w:rPr>
        <w:t>)</w:t>
      </w:r>
      <w:r w:rsidRPr="00522298">
        <w:rPr>
          <w:rFonts w:asciiTheme="majorBidi" w:eastAsia="黑体" w:hAnsiTheme="majorBidi" w:cstheme="majorBidi"/>
        </w:rPr>
        <w:t>》优先考虑非拘禁措施，特别是对孕妇和幼儿母亲而言，确保一致且不歧视地适用拘留替代措施，包括酌情居家监禁，并通过尽可能便利家庭联系和避免将妇女安置在远离自己社区的拘留设施来保障儿童的最大利益；</w:t>
      </w:r>
      <w:r w:rsidRPr="00522298">
        <w:rPr>
          <w:rFonts w:asciiTheme="majorBidi" w:eastAsia="黑体" w:hAnsiTheme="majorBidi" w:cstheme="majorBidi"/>
        </w:rPr>
        <w:t xml:space="preserve"> </w:t>
      </w:r>
    </w:p>
    <w:p w14:paraId="74055CE9" w14:textId="427B54A6"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c</w:t>
      </w:r>
      <w:r>
        <w:t>)</w:t>
      </w:r>
      <w:r w:rsidRPr="00522298">
        <w:tab/>
      </w:r>
      <w:r w:rsidRPr="00522298">
        <w:rPr>
          <w:rFonts w:asciiTheme="majorBidi" w:eastAsia="黑体" w:hAnsiTheme="majorBidi" w:cstheme="majorBidi"/>
        </w:rPr>
        <w:t>通过加强独立监督机制，确保保密且易于使用的申诉程序，保护妇女免受报复，并保证及时、公正和对性别问题有敏感认识的调查和有效补救措施，预防并有效解决拘留设施中的暴力和虐待问题。</w:t>
      </w:r>
    </w:p>
    <w:p w14:paraId="0CCA5BCC" w14:textId="77777777" w:rsidR="00522298" w:rsidRPr="00522298" w:rsidRDefault="00522298" w:rsidP="00A40F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2298">
        <w:rPr>
          <w:b/>
        </w:rPr>
        <w:tab/>
      </w:r>
      <w:r w:rsidRPr="00522298">
        <w:rPr>
          <w:b/>
        </w:rPr>
        <w:tab/>
      </w:r>
      <w:r w:rsidRPr="00522298">
        <w:t>婚姻与家庭关系</w:t>
      </w:r>
    </w:p>
    <w:p w14:paraId="4A304C0B" w14:textId="77777777" w:rsidR="00522298" w:rsidRPr="00522298" w:rsidRDefault="00522298" w:rsidP="00522298">
      <w:pPr>
        <w:pStyle w:val="SingleTxt"/>
      </w:pPr>
      <w:r w:rsidRPr="00522298">
        <w:t>48.</w:t>
      </w:r>
      <w:r w:rsidRPr="00522298">
        <w:tab/>
      </w:r>
      <w:r w:rsidRPr="00522298">
        <w:t>委员会注意到缔约国关于婚姻平等的</w:t>
      </w:r>
      <w:r w:rsidRPr="00522298">
        <w:rPr>
          <w:rFonts w:hint="eastAsia"/>
        </w:rPr>
        <w:t>渐进式</w:t>
      </w:r>
      <w:r w:rsidRPr="00522298">
        <w:t>法律框架以及承认配偶之间平等的《民</w:t>
      </w:r>
      <w:r w:rsidRPr="00522298">
        <w:rPr>
          <w:rFonts w:hint="eastAsia"/>
        </w:rPr>
        <w:t>商</w:t>
      </w:r>
      <w:r w:rsidRPr="00522298">
        <w:t>法》改革，包括在离婚或分居情况下提供经济补偿的规定。然而，委员会关切地注意到：</w:t>
      </w:r>
    </w:p>
    <w:p w14:paraId="39E21EE8" w14:textId="106B4D22" w:rsidR="00522298" w:rsidRPr="00522298" w:rsidRDefault="00522298" w:rsidP="00522298">
      <w:pPr>
        <w:pStyle w:val="SingleTxt"/>
      </w:pPr>
      <w:r>
        <w:tab/>
        <w:t>(</w:t>
      </w:r>
      <w:r w:rsidRPr="00522298">
        <w:t>a</w:t>
      </w:r>
      <w:r>
        <w:t>)</w:t>
      </w:r>
      <w:r w:rsidRPr="00522298">
        <w:tab/>
      </w:r>
      <w:r w:rsidRPr="00522298">
        <w:t>离婚和分居对妇女</w:t>
      </w:r>
      <w:r w:rsidRPr="00522298">
        <w:rPr>
          <w:rFonts w:hint="eastAsia"/>
        </w:rPr>
        <w:t>、</w:t>
      </w:r>
      <w:r w:rsidRPr="00522298">
        <w:t>特别是承担主要照</w:t>
      </w:r>
      <w:r w:rsidRPr="00522298">
        <w:rPr>
          <w:rFonts w:hint="eastAsia"/>
        </w:rPr>
        <w:t>护</w:t>
      </w:r>
      <w:r w:rsidRPr="00522298">
        <w:t>责任的妇女造成不成比例的经济影响，以及旨在纠正婚姻内角色分工引起的经济不平衡的经济补偿和其他机制</w:t>
      </w:r>
      <w:r w:rsidRPr="00522298">
        <w:rPr>
          <w:rFonts w:hint="eastAsia"/>
        </w:rPr>
        <w:t>在</w:t>
      </w:r>
      <w:r w:rsidRPr="00522298">
        <w:t>适用</w:t>
      </w:r>
      <w:r w:rsidRPr="00522298">
        <w:rPr>
          <w:rFonts w:hint="eastAsia"/>
        </w:rPr>
        <w:t>上</w:t>
      </w:r>
      <w:r w:rsidRPr="00522298">
        <w:t>不一致或可及性有限，包括对无</w:t>
      </w:r>
      <w:r w:rsidRPr="00522298">
        <w:rPr>
          <w:rFonts w:hint="eastAsia"/>
        </w:rPr>
        <w:t>酬照护</w:t>
      </w:r>
      <w:r w:rsidRPr="00522298">
        <w:t>工作的</w:t>
      </w:r>
      <w:r w:rsidRPr="00522298">
        <w:rPr>
          <w:rFonts w:hint="eastAsia"/>
        </w:rPr>
        <w:t>承认</w:t>
      </w:r>
      <w:r w:rsidRPr="00522298">
        <w:t>不足；</w:t>
      </w:r>
    </w:p>
    <w:p w14:paraId="32C88D1D" w14:textId="7F7AC93F" w:rsidR="00522298" w:rsidRPr="00522298" w:rsidRDefault="00522298" w:rsidP="00522298">
      <w:pPr>
        <w:pStyle w:val="SingleTxt"/>
      </w:pPr>
      <w:r>
        <w:tab/>
        <w:t>(</w:t>
      </w:r>
      <w:r w:rsidRPr="00522298">
        <w:t>b</w:t>
      </w:r>
      <w:r>
        <w:t>)</w:t>
      </w:r>
      <w:r w:rsidRPr="00522298">
        <w:tab/>
      </w:r>
      <w:r w:rsidRPr="00522298">
        <w:rPr>
          <w:rFonts w:hint="eastAsia"/>
        </w:rPr>
        <w:t>在</w:t>
      </w:r>
      <w:r w:rsidRPr="00522298">
        <w:t>有效履行儿童抚养义务方面持续存在障碍，这可能导致贫困女性化并影响妇女的经济自主；</w:t>
      </w:r>
    </w:p>
    <w:p w14:paraId="52DA5B6A" w14:textId="2487630F" w:rsidR="00522298" w:rsidRPr="00522298" w:rsidRDefault="00522298" w:rsidP="00522298">
      <w:pPr>
        <w:pStyle w:val="SingleTxt"/>
      </w:pPr>
      <w:r>
        <w:tab/>
        <w:t>(</w:t>
      </w:r>
      <w:r w:rsidRPr="00522298">
        <w:t>c</w:t>
      </w:r>
      <w:r>
        <w:t>)</w:t>
      </w:r>
      <w:r w:rsidRPr="00522298">
        <w:tab/>
      </w:r>
      <w:r w:rsidRPr="00522298">
        <w:rPr>
          <w:rFonts w:hint="eastAsia"/>
        </w:rPr>
        <w:t>已</w:t>
      </w:r>
      <w:r w:rsidRPr="00522298">
        <w:t>婚</w:t>
      </w:r>
      <w:r w:rsidRPr="00522298">
        <w:rPr>
          <w:rFonts w:hint="eastAsia"/>
        </w:rPr>
        <w:t>者</w:t>
      </w:r>
      <w:r w:rsidRPr="00522298">
        <w:t>和同居</w:t>
      </w:r>
      <w:r w:rsidRPr="00522298">
        <w:rPr>
          <w:rFonts w:hint="eastAsia"/>
        </w:rPr>
        <w:t>者</w:t>
      </w:r>
      <w:r w:rsidRPr="00522298">
        <w:t>的法律待遇不同，特别是在财产分割和继承权方面，</w:t>
      </w:r>
      <w:r w:rsidRPr="00522298">
        <w:rPr>
          <w:spacing w:val="-6"/>
        </w:rPr>
        <w:t>这对妇女产生了不成比例的影响，并使她们在伴侣分</w:t>
      </w:r>
      <w:r w:rsidRPr="00522298">
        <w:rPr>
          <w:rFonts w:hint="eastAsia"/>
          <w:spacing w:val="-6"/>
        </w:rPr>
        <w:t>开</w:t>
      </w:r>
      <w:r w:rsidRPr="00522298">
        <w:rPr>
          <w:spacing w:val="-6"/>
        </w:rPr>
        <w:t>或死亡时面临经济不安全；</w:t>
      </w:r>
      <w:r w:rsidRPr="00522298">
        <w:rPr>
          <w:rFonts w:hint="eastAsia"/>
          <w:spacing w:val="-6"/>
        </w:rPr>
        <w:t xml:space="preserve"> </w:t>
      </w:r>
    </w:p>
    <w:p w14:paraId="1DF1CF18" w14:textId="78F002F3" w:rsidR="00522298" w:rsidRPr="00522298" w:rsidRDefault="00522298" w:rsidP="00522298">
      <w:pPr>
        <w:pStyle w:val="SingleTxt"/>
      </w:pPr>
      <w:r>
        <w:tab/>
        <w:t>(</w:t>
      </w:r>
      <w:r w:rsidRPr="00522298">
        <w:t>d</w:t>
      </w:r>
      <w:r>
        <w:t>)</w:t>
      </w:r>
      <w:r w:rsidRPr="00522298">
        <w:tab/>
      </w:r>
      <w:r w:rsidRPr="00522298">
        <w:t>尽管法定结婚年龄</w:t>
      </w:r>
      <w:r w:rsidRPr="00522298">
        <w:rPr>
          <w:rFonts w:hint="eastAsia"/>
        </w:rPr>
        <w:t>定</w:t>
      </w:r>
      <w:r w:rsidRPr="00522298">
        <w:t>为</w:t>
      </w:r>
      <w:r w:rsidRPr="00522298">
        <w:t>18</w:t>
      </w:r>
      <w:r w:rsidRPr="00522298">
        <w:t>岁，但经父母或监护人</w:t>
      </w:r>
      <w:r w:rsidRPr="00522298">
        <w:rPr>
          <w:rFonts w:hint="eastAsia"/>
        </w:rPr>
        <w:t>同意</w:t>
      </w:r>
      <w:r w:rsidRPr="00522298">
        <w:t>，</w:t>
      </w:r>
      <w:r w:rsidRPr="00522298">
        <w:rPr>
          <w:rFonts w:hint="eastAsia"/>
        </w:rPr>
        <w:t>自</w:t>
      </w:r>
      <w:r w:rsidRPr="00522298">
        <w:t>16</w:t>
      </w:r>
      <w:r w:rsidRPr="00522298">
        <w:t>岁</w:t>
      </w:r>
      <w:r w:rsidRPr="00522298">
        <w:rPr>
          <w:rFonts w:hint="eastAsia"/>
        </w:rPr>
        <w:t>起即可</w:t>
      </w:r>
      <w:r w:rsidRPr="00522298">
        <w:t>缔结婚姻</w:t>
      </w:r>
      <w:r w:rsidRPr="00522298">
        <w:rPr>
          <w:rFonts w:hint="eastAsia"/>
        </w:rPr>
        <w:t>；或若有司法授权，可在更低年龄</w:t>
      </w:r>
      <w:r w:rsidRPr="00522298">
        <w:t>缔结</w:t>
      </w:r>
      <w:r w:rsidRPr="00522298">
        <w:rPr>
          <w:rFonts w:hint="eastAsia"/>
        </w:rPr>
        <w:t>婚姻</w:t>
      </w:r>
      <w:r w:rsidRPr="00522298">
        <w:t>。</w:t>
      </w:r>
    </w:p>
    <w:p w14:paraId="60A2A089" w14:textId="3CD02F92" w:rsidR="00522298" w:rsidRPr="00522298" w:rsidRDefault="00522298" w:rsidP="00522298">
      <w:pPr>
        <w:pStyle w:val="SingleTxt"/>
        <w:rPr>
          <w:rFonts w:asciiTheme="majorBidi" w:eastAsia="黑体" w:hAnsiTheme="majorBidi" w:cstheme="majorBidi"/>
        </w:rPr>
      </w:pPr>
      <w:r w:rsidRPr="00522298">
        <w:t>49.</w:t>
      </w:r>
      <w:r w:rsidRPr="00522298">
        <w:tab/>
      </w:r>
      <w:r w:rsidRPr="00522298">
        <w:rPr>
          <w:rFonts w:asciiTheme="majorBidi" w:eastAsia="黑体" w:hAnsiTheme="majorBidi" w:cstheme="majorBidi"/>
        </w:rPr>
        <w:t>委员会根据其关于婚姻、家庭关系及其解除的经济后果的第</w:t>
      </w:r>
      <w:r w:rsidRPr="00522298">
        <w:rPr>
          <w:rFonts w:asciiTheme="majorBidi" w:eastAsia="黑体" w:hAnsiTheme="majorBidi" w:cstheme="majorBidi"/>
        </w:rPr>
        <w:t>29</w:t>
      </w:r>
      <w:r w:rsidRPr="00522298">
        <w:rPr>
          <w:rFonts w:asciiTheme="majorBidi" w:eastAsia="黑体" w:hAnsiTheme="majorBidi" w:cstheme="majorBidi"/>
        </w:rPr>
        <w:t>号一般性建议</w:t>
      </w:r>
      <w:r>
        <w:rPr>
          <w:rFonts w:asciiTheme="majorBidi" w:eastAsia="黑体" w:hAnsiTheme="majorBidi" w:cstheme="majorBidi"/>
        </w:rPr>
        <w:t>(</w:t>
      </w:r>
      <w:r w:rsidRPr="00522298">
        <w:rPr>
          <w:rFonts w:asciiTheme="majorBidi" w:eastAsia="黑体" w:hAnsiTheme="majorBidi" w:cstheme="majorBidi"/>
        </w:rPr>
        <w:t>2013</w:t>
      </w:r>
      <w:r w:rsidRPr="00522298">
        <w:rPr>
          <w:rFonts w:asciiTheme="majorBidi" w:eastAsia="黑体" w:hAnsiTheme="majorBidi" w:cstheme="majorBidi"/>
        </w:rPr>
        <w:t>年</w:t>
      </w:r>
      <w:r>
        <w:rPr>
          <w:rFonts w:asciiTheme="majorBidi" w:eastAsia="黑体" w:hAnsiTheme="majorBidi" w:cstheme="majorBidi"/>
        </w:rPr>
        <w:t>)</w:t>
      </w:r>
      <w:r w:rsidRPr="00522298">
        <w:rPr>
          <w:rFonts w:asciiTheme="majorBidi" w:eastAsia="黑体" w:hAnsiTheme="majorBidi" w:cstheme="majorBidi"/>
        </w:rPr>
        <w:t>，建议缔约国：</w:t>
      </w:r>
    </w:p>
    <w:p w14:paraId="59F59949" w14:textId="2AAE0F94" w:rsidR="00522298" w:rsidRPr="00522298" w:rsidRDefault="00522298" w:rsidP="00522298">
      <w:pPr>
        <w:pStyle w:val="SingleTxt"/>
        <w:rPr>
          <w:rFonts w:asciiTheme="majorBidi" w:eastAsia="黑体" w:hAnsiTheme="majorBidi" w:cstheme="majorBidi"/>
        </w:rPr>
      </w:pPr>
      <w:r>
        <w:tab/>
        <w:t>(</w:t>
      </w:r>
      <w:r w:rsidRPr="00522298">
        <w:t>a</w:t>
      </w:r>
      <w:r>
        <w:t>)</w:t>
      </w:r>
      <w:r w:rsidRPr="00522298">
        <w:tab/>
      </w:r>
      <w:r w:rsidRPr="00522298">
        <w:rPr>
          <w:rFonts w:asciiTheme="majorBidi" w:eastAsia="黑体" w:hAnsiTheme="majorBidi" w:cstheme="majorBidi"/>
        </w:rPr>
        <w:t>确保有效、一致适用经济补偿和其他法律机制，旨在纠正因婚姻和解除婚姻而产生的经济失衡情况，包括通过明确的司法准则、对法官和法律从业人员进行敏感对待性别问题的培训，以及明确承认无酬照护和家务工作是确定财产分割和补偿的一个因素；</w:t>
      </w:r>
    </w:p>
    <w:p w14:paraId="3E06667A" w14:textId="7298586F" w:rsidR="00522298" w:rsidRPr="00522298" w:rsidRDefault="00522298" w:rsidP="00522298">
      <w:pPr>
        <w:pStyle w:val="SingleTxt"/>
        <w:rPr>
          <w:rFonts w:asciiTheme="majorBidi" w:eastAsia="黑体" w:hAnsiTheme="majorBidi" w:cstheme="majorBidi"/>
        </w:rPr>
      </w:pPr>
      <w:r>
        <w:rPr>
          <w:rFonts w:asciiTheme="majorBidi" w:eastAsia="黑体" w:hAnsiTheme="majorBidi" w:cstheme="majorBidi"/>
        </w:rPr>
        <w:tab/>
        <w:t>(</w:t>
      </w:r>
      <w:r w:rsidRPr="00522298">
        <w:t>b</w:t>
      </w:r>
      <w:r>
        <w:t>)</w:t>
      </w:r>
      <w:r w:rsidRPr="00522298">
        <w:tab/>
      </w:r>
      <w:r w:rsidRPr="00522298">
        <w:rPr>
          <w:rFonts w:asciiTheme="majorBidi" w:eastAsia="黑体" w:hAnsiTheme="majorBidi" w:cstheme="majorBidi"/>
        </w:rPr>
        <w:t>加强履行子女抚养义务，为此采取有效的监督和合规机制，加快司法程序，确保及时处理不支付问题，且不给妇女造成不应有的负担，以保障妇女的经济自主权和防止贫困女性化；</w:t>
      </w:r>
    </w:p>
    <w:p w14:paraId="169631D0" w14:textId="598598F4" w:rsidR="00522298" w:rsidRPr="00522298" w:rsidRDefault="00522298" w:rsidP="00522298">
      <w:pPr>
        <w:pStyle w:val="SingleTxt"/>
        <w:rPr>
          <w:b/>
        </w:rPr>
      </w:pPr>
      <w:r>
        <w:tab/>
        <w:t>(</w:t>
      </w:r>
      <w:r w:rsidRPr="00522298">
        <w:t>c</w:t>
      </w:r>
      <w:r>
        <w:t>)</w:t>
      </w:r>
      <w:r w:rsidRPr="00522298">
        <w:tab/>
      </w:r>
      <w:r w:rsidRPr="00522298">
        <w:rPr>
          <w:rFonts w:asciiTheme="majorBidi" w:eastAsia="黑体" w:hAnsiTheme="majorBidi" w:cstheme="majorBidi"/>
        </w:rPr>
        <w:t>采取适当的立法和政策措施，确保给予已婚者和同居者的不同法律待遇不会导致对妇女的间接歧视，包括为此加强对同居关系中公平分割财产和继承权的保障，确保在适用情况下可有效获得经济补偿，以及在分居或伴侣死亡时向妇女提供可及的法律信息；</w:t>
      </w:r>
      <w:r w:rsidRPr="00522298">
        <w:rPr>
          <w:rFonts w:asciiTheme="majorBidi" w:eastAsia="黑体" w:hAnsiTheme="majorBidi" w:cstheme="majorBidi"/>
        </w:rPr>
        <w:t xml:space="preserve"> </w:t>
      </w:r>
    </w:p>
    <w:p w14:paraId="1B01A3B9" w14:textId="09FD83B5" w:rsidR="00522298" w:rsidRPr="00522298" w:rsidRDefault="00522298" w:rsidP="00522298">
      <w:pPr>
        <w:pStyle w:val="SingleTxt"/>
        <w:rPr>
          <w:rFonts w:asciiTheme="majorBidi" w:eastAsia="黑体" w:hAnsiTheme="majorBidi" w:cstheme="majorBidi"/>
        </w:rPr>
      </w:pPr>
      <w:r>
        <w:tab/>
        <w:t>(</w:t>
      </w:r>
      <w:r w:rsidRPr="00522298">
        <w:t>d</w:t>
      </w:r>
      <w:r>
        <w:t>)</w:t>
      </w:r>
      <w:r w:rsidRPr="00522298">
        <w:tab/>
      </w:r>
      <w:r w:rsidRPr="00522298">
        <w:rPr>
          <w:rFonts w:asciiTheme="majorBidi" w:eastAsia="黑体" w:hAnsiTheme="majorBidi" w:cstheme="majorBidi"/>
        </w:rPr>
        <w:t>根据《公约》第</w:t>
      </w:r>
      <w:r w:rsidRPr="00522298">
        <w:rPr>
          <w:rFonts w:asciiTheme="majorBidi" w:eastAsia="黑体" w:hAnsiTheme="majorBidi" w:cstheme="majorBidi" w:hint="eastAsia"/>
        </w:rPr>
        <w:t>16</w:t>
      </w:r>
      <w:r w:rsidRPr="00565440">
        <w:rPr>
          <w:rFonts w:asciiTheme="majorBidi" w:eastAsia="黑体" w:hAnsiTheme="majorBidi" w:cstheme="majorBidi"/>
        </w:rPr>
        <w:t>(</w:t>
      </w:r>
      <w:r w:rsidRPr="00522298">
        <w:rPr>
          <w:rFonts w:asciiTheme="majorBidi" w:eastAsia="黑体" w:hAnsiTheme="majorBidi" w:cstheme="majorBidi"/>
        </w:rPr>
        <w:t>2</w:t>
      </w:r>
      <w:r>
        <w:rPr>
          <w:rFonts w:asciiTheme="majorBidi" w:eastAsia="黑体" w:hAnsiTheme="majorBidi" w:cstheme="majorBidi"/>
        </w:rPr>
        <w:t>)</w:t>
      </w:r>
      <w:r w:rsidRPr="00522298">
        <w:rPr>
          <w:rFonts w:asciiTheme="majorBidi" w:eastAsia="黑体" w:hAnsiTheme="majorBidi" w:cstheme="majorBidi"/>
        </w:rPr>
        <w:t>条以及关于有害做法的消除对妇女歧视委员会第</w:t>
      </w:r>
      <w:r w:rsidRPr="00522298">
        <w:rPr>
          <w:rFonts w:asciiTheme="majorBidi" w:eastAsia="黑体" w:hAnsiTheme="majorBidi" w:cstheme="majorBidi"/>
        </w:rPr>
        <w:t>31</w:t>
      </w:r>
      <w:r w:rsidRPr="00522298">
        <w:rPr>
          <w:rFonts w:asciiTheme="majorBidi" w:eastAsia="黑体" w:hAnsiTheme="majorBidi" w:cstheme="majorBidi"/>
        </w:rPr>
        <w:t>号和儿童权利委员会第</w:t>
      </w:r>
      <w:r w:rsidRPr="00522298">
        <w:rPr>
          <w:rFonts w:asciiTheme="majorBidi" w:eastAsia="黑体" w:hAnsiTheme="majorBidi" w:cstheme="majorBidi"/>
        </w:rPr>
        <w:t>18</w:t>
      </w:r>
      <w:r w:rsidRPr="00522298">
        <w:rPr>
          <w:rFonts w:asciiTheme="majorBidi" w:eastAsia="黑体" w:hAnsiTheme="majorBidi" w:cstheme="majorBidi"/>
        </w:rPr>
        <w:t>号联合一般性建议</w:t>
      </w:r>
      <w:r w:rsidRPr="00522298">
        <w:rPr>
          <w:rFonts w:asciiTheme="majorBidi" w:eastAsia="黑体" w:hAnsiTheme="majorBidi" w:cstheme="majorBidi"/>
        </w:rPr>
        <w:t>/</w:t>
      </w:r>
      <w:r w:rsidRPr="00522298">
        <w:rPr>
          <w:rFonts w:asciiTheme="majorBidi" w:eastAsia="黑体" w:hAnsiTheme="majorBidi" w:cstheme="majorBidi"/>
        </w:rPr>
        <w:t>意见</w:t>
      </w:r>
      <w:r>
        <w:rPr>
          <w:rFonts w:asciiTheme="majorBidi" w:eastAsia="黑体" w:hAnsiTheme="majorBidi" w:cstheme="majorBidi"/>
        </w:rPr>
        <w:t>(</w:t>
      </w:r>
      <w:r w:rsidRPr="00522298">
        <w:rPr>
          <w:rFonts w:asciiTheme="majorBidi" w:eastAsia="黑体" w:hAnsiTheme="majorBidi" w:cstheme="majorBidi"/>
        </w:rPr>
        <w:t>2019</w:t>
      </w:r>
      <w:r w:rsidRPr="00522298">
        <w:rPr>
          <w:rFonts w:asciiTheme="majorBidi" w:eastAsia="黑体" w:hAnsiTheme="majorBidi" w:cstheme="majorBidi"/>
        </w:rPr>
        <w:t>年</w:t>
      </w:r>
      <w:r>
        <w:rPr>
          <w:rFonts w:asciiTheme="majorBidi" w:eastAsia="黑体" w:hAnsiTheme="majorBidi" w:cstheme="majorBidi"/>
        </w:rPr>
        <w:t>)</w:t>
      </w:r>
      <w:r w:rsidRPr="00522298">
        <w:rPr>
          <w:rFonts w:asciiTheme="majorBidi" w:eastAsia="黑体" w:hAnsiTheme="majorBidi" w:cstheme="majorBidi"/>
        </w:rPr>
        <w:t>，修正《民商法》，取消允许</w:t>
      </w:r>
      <w:r w:rsidRPr="00522298">
        <w:rPr>
          <w:rFonts w:asciiTheme="majorBidi" w:eastAsia="黑体" w:hAnsiTheme="majorBidi" w:cstheme="majorBidi"/>
        </w:rPr>
        <w:t>18</w:t>
      </w:r>
      <w:r w:rsidRPr="00522298">
        <w:rPr>
          <w:rFonts w:asciiTheme="majorBidi" w:eastAsia="黑体" w:hAnsiTheme="majorBidi" w:cstheme="majorBidi"/>
        </w:rPr>
        <w:t>岁以下结婚的所有例外情况</w:t>
      </w:r>
      <w:r>
        <w:rPr>
          <w:rFonts w:asciiTheme="majorBidi" w:eastAsia="黑体" w:hAnsiTheme="majorBidi" w:cstheme="majorBidi"/>
        </w:rPr>
        <w:t>(</w:t>
      </w:r>
      <w:r w:rsidRPr="00522298">
        <w:rPr>
          <w:rFonts w:asciiTheme="majorBidi" w:eastAsia="黑体" w:hAnsiTheme="majorBidi" w:cstheme="majorBidi"/>
        </w:rPr>
        <w:t>包括通过获得父母同意和司法授权</w:t>
      </w:r>
      <w:r>
        <w:rPr>
          <w:rFonts w:asciiTheme="majorBidi" w:eastAsia="黑体" w:hAnsiTheme="majorBidi" w:cstheme="majorBidi"/>
        </w:rPr>
        <w:t>)</w:t>
      </w:r>
      <w:r w:rsidRPr="00522298">
        <w:rPr>
          <w:rFonts w:asciiTheme="majorBidi" w:eastAsia="黑体" w:hAnsiTheme="majorBidi" w:cstheme="majorBidi"/>
        </w:rPr>
        <w:t>，并确保男女最低结婚年龄一律定为</w:t>
      </w:r>
      <w:r w:rsidRPr="00522298">
        <w:rPr>
          <w:rFonts w:asciiTheme="majorBidi" w:eastAsia="黑体" w:hAnsiTheme="majorBidi" w:cstheme="majorBidi"/>
        </w:rPr>
        <w:t>18</w:t>
      </w:r>
      <w:r w:rsidRPr="00522298">
        <w:rPr>
          <w:rFonts w:asciiTheme="majorBidi" w:eastAsia="黑体" w:hAnsiTheme="majorBidi" w:cstheme="majorBidi"/>
        </w:rPr>
        <w:t>岁。</w:t>
      </w:r>
    </w:p>
    <w:p w14:paraId="28F2BBA9" w14:textId="77777777" w:rsidR="00522298" w:rsidRPr="00522298" w:rsidRDefault="00522298" w:rsidP="00A40F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2298">
        <w:tab/>
      </w:r>
      <w:r w:rsidRPr="00522298">
        <w:tab/>
      </w:r>
      <w:r w:rsidRPr="00522298">
        <w:t>数据收集与分析</w:t>
      </w:r>
    </w:p>
    <w:p w14:paraId="031618DE" w14:textId="20B44425" w:rsidR="00522298" w:rsidRPr="00522298" w:rsidRDefault="00522298" w:rsidP="00522298">
      <w:pPr>
        <w:pStyle w:val="SingleTxt"/>
      </w:pPr>
      <w:r w:rsidRPr="00522298">
        <w:t>50.</w:t>
      </w:r>
      <w:r w:rsidRPr="00522298">
        <w:tab/>
      </w:r>
      <w:r w:rsidRPr="00522298">
        <w:t>委员会关切的是，</w:t>
      </w:r>
      <w:r w:rsidRPr="00522298">
        <w:rPr>
          <w:rFonts w:hint="eastAsia"/>
        </w:rPr>
        <w:t>在</w:t>
      </w:r>
      <w:r w:rsidRPr="00522298">
        <w:t>《公约》涵盖的关键领域</w:t>
      </w:r>
      <w:r w:rsidRPr="00522298">
        <w:rPr>
          <w:rFonts w:hint="eastAsia"/>
        </w:rPr>
        <w:t>中，</w:t>
      </w:r>
      <w:r w:rsidRPr="00522298">
        <w:t>全面、更新和分类数据的可</w:t>
      </w:r>
      <w:r w:rsidRPr="00522298">
        <w:rPr>
          <w:rFonts w:hint="eastAsia"/>
        </w:rPr>
        <w:t>取得</w:t>
      </w:r>
      <w:r w:rsidRPr="00522298">
        <w:t>性、系统化和定期发布有限，包括妇女在外交和决策</w:t>
      </w:r>
      <w:r w:rsidRPr="00522298">
        <w:rPr>
          <w:rFonts w:hint="eastAsia"/>
        </w:rPr>
        <w:t>性</w:t>
      </w:r>
      <w:r w:rsidRPr="00522298">
        <w:t>职位上的代表性，以及土著妇女及残疾妇女和女</w:t>
      </w:r>
      <w:r w:rsidRPr="00522298">
        <w:rPr>
          <w:rFonts w:hint="eastAsia"/>
        </w:rPr>
        <w:t>童</w:t>
      </w:r>
      <w:r w:rsidRPr="00522298">
        <w:t>在就业、</w:t>
      </w:r>
      <w:r w:rsidRPr="00522298">
        <w:rPr>
          <w:rFonts w:hint="eastAsia"/>
        </w:rPr>
        <w:t>保健</w:t>
      </w:r>
      <w:r w:rsidRPr="00522298">
        <w:t>、教育和诉诸司法等领域的状况。</w:t>
      </w:r>
      <w:r w:rsidRPr="00522298">
        <w:rPr>
          <w:rFonts w:hint="eastAsia"/>
        </w:rPr>
        <w:t>委员会注意到</w:t>
      </w:r>
      <w:r w:rsidRPr="00522298">
        <w:t>，缺乏一致、交叉</w:t>
      </w:r>
      <w:r w:rsidRPr="00522298">
        <w:rPr>
          <w:rFonts w:hint="eastAsia"/>
        </w:rPr>
        <w:t>及可</w:t>
      </w:r>
      <w:r w:rsidRPr="00522298">
        <w:t>公开获取的数据阻碍了制定、监测和评估旨在消除歧视和实现实质平等的有针对性</w:t>
      </w:r>
      <w:r w:rsidRPr="00522298">
        <w:rPr>
          <w:rFonts w:hint="eastAsia"/>
        </w:rPr>
        <w:t>的</w:t>
      </w:r>
      <w:r w:rsidRPr="00522298">
        <w:t>循证政策。</w:t>
      </w:r>
    </w:p>
    <w:p w14:paraId="01C4A14B" w14:textId="77777777" w:rsidR="00522298" w:rsidRPr="00522298" w:rsidRDefault="00522298" w:rsidP="00522298">
      <w:pPr>
        <w:pStyle w:val="SingleTxt"/>
        <w:rPr>
          <w:rFonts w:asciiTheme="majorBidi" w:eastAsia="黑体" w:hAnsiTheme="majorBidi" w:cstheme="majorBidi"/>
        </w:rPr>
      </w:pPr>
      <w:r w:rsidRPr="00522298">
        <w:t>51.</w:t>
      </w:r>
      <w:r w:rsidRPr="00522298">
        <w:tab/>
      </w:r>
      <w:r w:rsidRPr="00522298">
        <w:rPr>
          <w:rFonts w:asciiTheme="majorBidi" w:eastAsia="黑体" w:hAnsiTheme="majorBidi" w:cstheme="majorBidi"/>
        </w:rPr>
        <w:t>委员会建议缔约国加强系统地收集、分析和定期发布按性别、年龄、残疾状况、族裔、移民身份、地理位置和其他相关因素分类的全面数据，包括有关妇女在决策性职位中的代表性以及土著妇女与残疾妇女和女童的社会经济状况的数据，以便在《公约》涵盖的所有领域和可持续发展目标中与性别相关的具体目标方面，为制定实施和监测有针对性的、促进性别平等的交叉性政策提供参考，并监测妇女实现实质平等的进展情况。</w:t>
      </w:r>
      <w:r w:rsidRPr="00522298">
        <w:rPr>
          <w:rFonts w:asciiTheme="majorBidi" w:eastAsia="黑体" w:hAnsiTheme="majorBidi" w:cstheme="majorBidi"/>
        </w:rPr>
        <w:t xml:space="preserve"> </w:t>
      </w:r>
    </w:p>
    <w:p w14:paraId="6F6C66E7" w14:textId="77777777" w:rsidR="00522298" w:rsidRPr="00522298" w:rsidRDefault="00522298" w:rsidP="00A40F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2298">
        <w:tab/>
      </w:r>
      <w:r w:rsidRPr="00522298">
        <w:tab/>
      </w:r>
      <w:r w:rsidRPr="00522298">
        <w:t>《北京宣言》和《行动纲要》</w:t>
      </w:r>
    </w:p>
    <w:p w14:paraId="2CB4A6A6" w14:textId="77777777" w:rsidR="00522298" w:rsidRPr="00522298" w:rsidRDefault="00522298" w:rsidP="00522298">
      <w:pPr>
        <w:pStyle w:val="SingleTxt"/>
      </w:pPr>
      <w:r w:rsidRPr="00522298">
        <w:t>52.</w:t>
      </w:r>
      <w:r w:rsidRPr="00522298">
        <w:tab/>
      </w:r>
      <w:r w:rsidRPr="00522298">
        <w:rPr>
          <w:rFonts w:ascii="黑体" w:eastAsia="黑体" w:hAnsi="黑体" w:hint="eastAsia"/>
        </w:rPr>
        <w:t>在</w:t>
      </w:r>
      <w:r w:rsidRPr="00522298">
        <w:rPr>
          <w:rFonts w:ascii="黑体" w:eastAsia="黑体" w:hAnsi="黑体"/>
        </w:rPr>
        <w:t>《北京宣言》和《行动纲要》通过三十周年</w:t>
      </w:r>
      <w:r w:rsidRPr="00522298">
        <w:rPr>
          <w:rFonts w:ascii="黑体" w:eastAsia="黑体" w:hAnsi="黑体" w:hint="eastAsia"/>
        </w:rPr>
        <w:t>之际</w:t>
      </w:r>
      <w:r w:rsidRPr="00522298">
        <w:rPr>
          <w:rFonts w:ascii="黑体" w:eastAsia="黑体" w:hAnsi="黑体"/>
        </w:rPr>
        <w:t>，委员会</w:t>
      </w:r>
      <w:r w:rsidRPr="00522298">
        <w:rPr>
          <w:rFonts w:ascii="黑体" w:eastAsia="黑体" w:hAnsi="黑体" w:hint="eastAsia"/>
        </w:rPr>
        <w:t>促请</w:t>
      </w:r>
      <w:r w:rsidRPr="00522298">
        <w:rPr>
          <w:rFonts w:ascii="黑体" w:eastAsia="黑体" w:hAnsi="黑体"/>
        </w:rPr>
        <w:t>缔约国重申其执行承诺，并重新评价落实《公约》所载各项权利以实现男女实质平等的情况。</w:t>
      </w:r>
    </w:p>
    <w:p w14:paraId="2969EE85" w14:textId="77777777" w:rsidR="00522298" w:rsidRPr="00522298" w:rsidRDefault="00522298" w:rsidP="00A40F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2298">
        <w:tab/>
      </w:r>
      <w:r w:rsidRPr="00522298">
        <w:tab/>
      </w:r>
      <w:r w:rsidRPr="00522298">
        <w:t>传播</w:t>
      </w:r>
    </w:p>
    <w:p w14:paraId="5FF03157" w14:textId="77777777" w:rsidR="00522298" w:rsidRPr="00522298" w:rsidRDefault="00522298" w:rsidP="00522298">
      <w:pPr>
        <w:pStyle w:val="SingleTxt"/>
      </w:pPr>
      <w:r w:rsidRPr="00522298">
        <w:t>53.</w:t>
      </w:r>
      <w:r w:rsidRPr="00522298">
        <w:tab/>
      </w:r>
      <w:r w:rsidRPr="00522298">
        <w:rPr>
          <w:rFonts w:asciiTheme="majorBidi" w:eastAsia="黑体" w:hAnsiTheme="majorBidi" w:cstheme="majorBidi"/>
        </w:rPr>
        <w:t>委员会请缔约国确保以本国官方语言向国家、地区和地方各级相关国家机构，尤其是向政府、国会和司法部门及时传播本结论性意见，使之得到充分落实，并向民间社会，包括非政府组织特别是妇女组织及时传播，以提高缔约国国内的充分认识。</w:t>
      </w:r>
    </w:p>
    <w:p w14:paraId="1CA1CC52" w14:textId="4CEE10F9" w:rsidR="00522298" w:rsidRPr="00522298" w:rsidRDefault="00522298" w:rsidP="00A40F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2298">
        <w:tab/>
      </w:r>
      <w:r w:rsidRPr="00522298">
        <w:tab/>
      </w:r>
      <w:r w:rsidRPr="00522298">
        <w:t>后续落实结论性意见</w:t>
      </w:r>
    </w:p>
    <w:p w14:paraId="062826FB" w14:textId="19C302D1" w:rsidR="00522298" w:rsidRPr="00522298" w:rsidRDefault="00522298" w:rsidP="00522298">
      <w:pPr>
        <w:pStyle w:val="SingleTxt"/>
      </w:pPr>
      <w:r w:rsidRPr="00522298">
        <w:t>54.</w:t>
      </w:r>
      <w:r w:rsidRPr="00522298">
        <w:tab/>
      </w:r>
      <w:r w:rsidRPr="00522298">
        <w:rPr>
          <w:rFonts w:asciiTheme="majorBidi" w:eastAsia="黑体" w:hAnsiTheme="majorBidi" w:cstheme="majorBidi"/>
        </w:rPr>
        <w:t>委员会请缔约国在两年内提供书面材料，说明为落实上文第</w:t>
      </w:r>
      <w:r w:rsidRPr="00522298">
        <w:rPr>
          <w:rFonts w:asciiTheme="majorBidi" w:eastAsia="黑体" w:hAnsiTheme="majorBidi" w:cstheme="majorBidi"/>
        </w:rPr>
        <w:t>13</w:t>
      </w:r>
      <w:r>
        <w:rPr>
          <w:rFonts w:asciiTheme="majorBidi" w:eastAsia="黑体" w:hAnsiTheme="majorBidi" w:cstheme="majorBidi"/>
        </w:rPr>
        <w:t>(</w:t>
      </w:r>
      <w:r w:rsidRPr="00522298">
        <w:rPr>
          <w:rFonts w:asciiTheme="majorBidi" w:eastAsia="黑体" w:hAnsiTheme="majorBidi" w:cstheme="majorBidi"/>
        </w:rPr>
        <w:t>a</w:t>
      </w:r>
      <w:r>
        <w:rPr>
          <w:rFonts w:asciiTheme="majorBidi" w:eastAsia="黑体" w:hAnsiTheme="majorBidi" w:cstheme="majorBidi"/>
        </w:rPr>
        <w:t>)</w:t>
      </w:r>
      <w:r w:rsidRPr="00522298">
        <w:rPr>
          <w:rFonts w:asciiTheme="majorBidi" w:eastAsia="黑体" w:hAnsiTheme="majorBidi" w:cstheme="majorBidi"/>
        </w:rPr>
        <w:t>、</w:t>
      </w:r>
      <w:r w:rsidRPr="00522298">
        <w:rPr>
          <w:rFonts w:asciiTheme="majorBidi" w:eastAsia="黑体" w:hAnsiTheme="majorBidi" w:cstheme="majorBidi"/>
        </w:rPr>
        <w:t>23</w:t>
      </w:r>
      <w:r>
        <w:rPr>
          <w:rFonts w:asciiTheme="majorBidi" w:eastAsia="黑体" w:hAnsiTheme="majorBidi" w:cstheme="majorBidi"/>
        </w:rPr>
        <w:t>(</w:t>
      </w:r>
      <w:r w:rsidRPr="00522298">
        <w:rPr>
          <w:rFonts w:asciiTheme="majorBidi" w:eastAsia="黑体" w:hAnsiTheme="majorBidi" w:cstheme="majorBidi"/>
        </w:rPr>
        <w:t>c</w:t>
      </w:r>
      <w:r>
        <w:rPr>
          <w:rFonts w:asciiTheme="majorBidi" w:eastAsia="黑体" w:hAnsiTheme="majorBidi" w:cstheme="majorBidi"/>
        </w:rPr>
        <w:t>)</w:t>
      </w:r>
      <w:r w:rsidRPr="00522298">
        <w:rPr>
          <w:rFonts w:asciiTheme="majorBidi" w:eastAsia="黑体" w:hAnsiTheme="majorBidi" w:cstheme="majorBidi"/>
        </w:rPr>
        <w:t>、</w:t>
      </w:r>
      <w:r w:rsidRPr="00522298">
        <w:rPr>
          <w:rFonts w:asciiTheme="majorBidi" w:eastAsia="黑体" w:hAnsiTheme="majorBidi" w:cstheme="majorBidi"/>
        </w:rPr>
        <w:t>31</w:t>
      </w:r>
      <w:r>
        <w:rPr>
          <w:rFonts w:asciiTheme="majorBidi" w:eastAsia="黑体" w:hAnsiTheme="majorBidi" w:cstheme="majorBidi"/>
        </w:rPr>
        <w:t>(</w:t>
      </w:r>
      <w:r w:rsidRPr="00522298">
        <w:rPr>
          <w:rFonts w:asciiTheme="majorBidi" w:eastAsia="黑体" w:hAnsiTheme="majorBidi" w:cstheme="majorBidi"/>
        </w:rPr>
        <w:t>a</w:t>
      </w:r>
      <w:r>
        <w:rPr>
          <w:rFonts w:asciiTheme="majorBidi" w:eastAsia="黑体" w:hAnsiTheme="majorBidi" w:cstheme="majorBidi"/>
        </w:rPr>
        <w:t>)</w:t>
      </w:r>
      <w:r w:rsidRPr="00522298">
        <w:rPr>
          <w:rFonts w:asciiTheme="majorBidi" w:eastAsia="黑体" w:hAnsiTheme="majorBidi" w:cstheme="majorBidi"/>
        </w:rPr>
        <w:t>和</w:t>
      </w:r>
      <w:r w:rsidRPr="00522298">
        <w:rPr>
          <w:rFonts w:asciiTheme="majorBidi" w:eastAsia="黑体" w:hAnsiTheme="majorBidi" w:cstheme="majorBidi"/>
        </w:rPr>
        <w:t>37</w:t>
      </w:r>
      <w:r>
        <w:rPr>
          <w:rFonts w:asciiTheme="majorBidi" w:eastAsia="黑体" w:hAnsiTheme="majorBidi" w:cstheme="majorBidi"/>
        </w:rPr>
        <w:t>(</w:t>
      </w:r>
      <w:r w:rsidRPr="00522298">
        <w:rPr>
          <w:rFonts w:asciiTheme="majorBidi" w:eastAsia="黑体" w:hAnsiTheme="majorBidi" w:cstheme="majorBidi"/>
        </w:rPr>
        <w:t>a</w:t>
      </w:r>
      <w:r>
        <w:rPr>
          <w:rFonts w:asciiTheme="majorBidi" w:eastAsia="黑体" w:hAnsiTheme="majorBidi" w:cstheme="majorBidi"/>
        </w:rPr>
        <w:t>)</w:t>
      </w:r>
      <w:r w:rsidRPr="00522298">
        <w:rPr>
          <w:rFonts w:asciiTheme="majorBidi" w:eastAsia="黑体" w:hAnsiTheme="majorBidi" w:cstheme="majorBidi"/>
        </w:rPr>
        <w:t>段所载建议而采取的步骤。</w:t>
      </w:r>
    </w:p>
    <w:p w14:paraId="4D6C1FB5" w14:textId="77777777" w:rsidR="00522298" w:rsidRPr="00522298" w:rsidRDefault="00522298" w:rsidP="00A40F1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522298">
        <w:tab/>
      </w:r>
      <w:r w:rsidRPr="00522298">
        <w:tab/>
      </w:r>
      <w:r w:rsidRPr="00522298">
        <w:t>编写下次报告</w:t>
      </w:r>
    </w:p>
    <w:p w14:paraId="48094941" w14:textId="1689B312" w:rsidR="00522298" w:rsidRPr="00522298" w:rsidRDefault="00522298" w:rsidP="00522298">
      <w:pPr>
        <w:pStyle w:val="SingleTxt"/>
      </w:pPr>
      <w:r w:rsidRPr="00522298">
        <w:t>55.</w:t>
      </w:r>
      <w:r w:rsidRPr="00522298">
        <w:tab/>
      </w:r>
      <w:r w:rsidRPr="00522298">
        <w:rPr>
          <w:rFonts w:asciiTheme="majorBidi" w:eastAsia="黑体" w:hAnsiTheme="majorBidi" w:cstheme="majorBidi"/>
        </w:rPr>
        <w:t>委员会将根据缔约国今后提交报告的明确和正规的时间表</w:t>
      </w:r>
      <w:r>
        <w:rPr>
          <w:rFonts w:asciiTheme="majorBidi" w:eastAsia="黑体" w:hAnsiTheme="majorBidi" w:cstheme="majorBidi"/>
        </w:rPr>
        <w:t>(</w:t>
      </w:r>
      <w:r w:rsidRPr="00522298">
        <w:rPr>
          <w:rFonts w:asciiTheme="majorBidi" w:eastAsia="黑体" w:hAnsiTheme="majorBidi" w:cstheme="majorBidi"/>
        </w:rPr>
        <w:t>大会第</w:t>
      </w:r>
      <w:hyperlink r:id="rId27" w:history="1">
        <w:r w:rsidRPr="00522298">
          <w:rPr>
            <w:rStyle w:val="af7"/>
            <w:rFonts w:asciiTheme="majorBidi" w:eastAsia="黑体" w:hAnsiTheme="majorBidi" w:cstheme="majorBidi"/>
          </w:rPr>
          <w:t>79/165</w:t>
        </w:r>
      </w:hyperlink>
      <w:r w:rsidRPr="00522298">
        <w:rPr>
          <w:rFonts w:asciiTheme="majorBidi" w:eastAsia="黑体" w:hAnsiTheme="majorBidi" w:cstheme="majorBidi"/>
        </w:rPr>
        <w:t>号决议，第</w:t>
      </w:r>
      <w:r w:rsidRPr="00522298">
        <w:rPr>
          <w:rFonts w:asciiTheme="majorBidi" w:eastAsia="黑体" w:hAnsiTheme="majorBidi" w:cstheme="majorBidi"/>
        </w:rPr>
        <w:t>6</w:t>
      </w:r>
      <w:r w:rsidRPr="00522298">
        <w:rPr>
          <w:rFonts w:asciiTheme="majorBidi" w:eastAsia="黑体" w:hAnsiTheme="majorBidi" w:cstheme="majorBidi"/>
        </w:rPr>
        <w:t>段</w:t>
      </w:r>
      <w:r>
        <w:rPr>
          <w:rFonts w:asciiTheme="majorBidi" w:eastAsia="黑体" w:hAnsiTheme="majorBidi" w:cstheme="majorBidi"/>
        </w:rPr>
        <w:t>)</w:t>
      </w:r>
      <w:r w:rsidRPr="00522298">
        <w:rPr>
          <w:rFonts w:asciiTheme="majorBidi" w:eastAsia="黑体" w:hAnsiTheme="majorBidi" w:cstheme="majorBidi"/>
        </w:rPr>
        <w:t>，并在通过缔约国报告前议题和问题清单后</w:t>
      </w:r>
      <w:r>
        <w:rPr>
          <w:rFonts w:asciiTheme="majorBidi" w:eastAsia="黑体" w:hAnsiTheme="majorBidi" w:cstheme="majorBidi"/>
        </w:rPr>
        <w:t>(</w:t>
      </w:r>
      <w:r w:rsidRPr="00522298">
        <w:rPr>
          <w:rFonts w:asciiTheme="majorBidi" w:eastAsia="黑体" w:hAnsiTheme="majorBidi" w:cstheme="majorBidi"/>
        </w:rPr>
        <w:t>如适用</w:t>
      </w:r>
      <w:r>
        <w:rPr>
          <w:rFonts w:asciiTheme="majorBidi" w:eastAsia="黑体" w:hAnsiTheme="majorBidi" w:cstheme="majorBidi"/>
        </w:rPr>
        <w:t>)</w:t>
      </w:r>
      <w:r w:rsidRPr="00522298">
        <w:rPr>
          <w:rFonts w:asciiTheme="majorBidi" w:eastAsia="黑体" w:hAnsiTheme="majorBidi" w:cstheme="majorBidi"/>
        </w:rPr>
        <w:t>，确定并通报</w:t>
      </w:r>
      <w:r w:rsidRPr="00522298">
        <w:rPr>
          <w:rFonts w:asciiTheme="majorBidi" w:eastAsia="黑体" w:hAnsiTheme="majorBidi" w:cstheme="majorBidi"/>
          <w:spacing w:val="-4"/>
        </w:rPr>
        <w:t>缔约国第九次定期报告的最后提交日期。该报告应涵盖截至提交之时的整个时期。</w:t>
      </w:r>
    </w:p>
    <w:p w14:paraId="274C2F09" w14:textId="220818E0" w:rsidR="00522298" w:rsidRPr="00522298" w:rsidRDefault="00522298" w:rsidP="00522298">
      <w:pPr>
        <w:pStyle w:val="SingleTxt"/>
        <w:rPr>
          <w:rFonts w:asciiTheme="majorBidi" w:eastAsia="黑体" w:hAnsiTheme="majorBidi" w:cstheme="majorBidi"/>
        </w:rPr>
      </w:pPr>
      <w:r w:rsidRPr="00522298">
        <w:t>56.</w:t>
      </w:r>
      <w:r w:rsidRPr="00522298">
        <w:tab/>
      </w:r>
      <w:r w:rsidRPr="00522298">
        <w:rPr>
          <w:rFonts w:asciiTheme="majorBidi" w:eastAsia="黑体" w:hAnsiTheme="majorBidi" w:cstheme="majorBidi"/>
        </w:rPr>
        <w:t>委员会请缔约国遵守《包括共同核心文件和条约专要文件准则在内的根据国际人权条约提交报告的协调准则》</w:t>
      </w:r>
      <w:r>
        <w:rPr>
          <w:rFonts w:asciiTheme="majorBidi" w:eastAsia="黑体" w:hAnsiTheme="majorBidi" w:cstheme="majorBidi"/>
        </w:rPr>
        <w:t>(</w:t>
      </w:r>
      <w:hyperlink r:id="rId28" w:history="1">
        <w:r w:rsidRPr="00522298">
          <w:rPr>
            <w:rStyle w:val="af7"/>
            <w:rFonts w:asciiTheme="majorBidi" w:eastAsia="黑体" w:hAnsiTheme="majorBidi" w:cstheme="majorBidi"/>
          </w:rPr>
          <w:t>HRI/GEN/2/Rev.6</w:t>
        </w:r>
      </w:hyperlink>
      <w:r w:rsidRPr="00522298">
        <w:rPr>
          <w:rFonts w:asciiTheme="majorBidi" w:eastAsia="黑体" w:hAnsiTheme="majorBidi" w:cstheme="majorBidi"/>
        </w:rPr>
        <w:t>，第一章</w:t>
      </w:r>
      <w:r>
        <w:rPr>
          <w:rFonts w:asciiTheme="majorBidi" w:eastAsia="黑体" w:hAnsiTheme="majorBidi" w:cstheme="majorBidi"/>
        </w:rPr>
        <w:t>)</w:t>
      </w:r>
      <w:r w:rsidRPr="00522298">
        <w:rPr>
          <w:rFonts w:asciiTheme="majorBidi" w:eastAsia="黑体" w:hAnsiTheme="majorBidi" w:cstheme="majorBidi"/>
        </w:rPr>
        <w:t>。</w:t>
      </w:r>
    </w:p>
    <w:p w14:paraId="332303B4" w14:textId="754166A2" w:rsidR="00333781" w:rsidRPr="00522298" w:rsidRDefault="00522298" w:rsidP="00522298">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690B435E" wp14:editId="4327126C">
                <wp:simplePos x="0" y="0"/>
                <wp:positionH relativeFrom="column">
                  <wp:align>center</wp:align>
                </wp:positionH>
                <wp:positionV relativeFrom="paragraph">
                  <wp:posOffset>381000</wp:posOffset>
                </wp:positionV>
                <wp:extent cx="914400" cy="0"/>
                <wp:effectExtent l="0" t="0" r="0" b="0"/>
                <wp:wrapNone/>
                <wp:docPr id="294223087"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D20AF8"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522298" w:rsidSect="0040341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8T17:04:00Z" w:initials="Start">
    <w:p w14:paraId="5F5C8C8C" w14:textId="77777777" w:rsidR="00A921AF" w:rsidRDefault="00A921AF">
      <w:pPr>
        <w:pStyle w:val="ae"/>
      </w:pPr>
      <w:r>
        <w:rPr>
          <w:rStyle w:val="af2"/>
        </w:rPr>
        <w:annotationRef/>
      </w:r>
      <w:r>
        <w:t>&lt;&lt;ODS JOB NO&gt;&gt;N2603623C&lt;&lt;ODS JOB NO&gt;&gt;</w:t>
      </w:r>
    </w:p>
    <w:p w14:paraId="243D05B3" w14:textId="77777777" w:rsidR="00A921AF" w:rsidRDefault="00A921AF">
      <w:pPr>
        <w:pStyle w:val="ae"/>
      </w:pPr>
      <w:r>
        <w:t>&lt;&lt;ODS DOC SYMBOL1&gt;&gt;CEDAW/C/ARG/CO/8&lt;&lt;ODS DOC SYMBOL1&gt;&gt;</w:t>
      </w:r>
    </w:p>
    <w:p w14:paraId="251626A4" w14:textId="54106BE2" w:rsidR="00A921AF" w:rsidRDefault="00A921AF">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1626A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9B358BD" w16cex:dateUtc="2026-03-18T21: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1626A4" w16cid:durableId="69B358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E892F" w14:textId="77777777" w:rsidR="00DF2AE1" w:rsidRDefault="00DF2AE1" w:rsidP="00E3371C">
      <w:pPr>
        <w:spacing w:line="240" w:lineRule="auto"/>
      </w:pPr>
      <w:r>
        <w:separator/>
      </w:r>
    </w:p>
  </w:endnote>
  <w:endnote w:type="continuationSeparator" w:id="0">
    <w:p w14:paraId="0F63B03C" w14:textId="77777777" w:rsidR="00DF2AE1" w:rsidRDefault="00DF2AE1"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21AF" w14:paraId="75A5357E" w14:textId="77777777" w:rsidTr="00A921AF">
      <w:tc>
        <w:tcPr>
          <w:tcW w:w="4920" w:type="dxa"/>
        </w:tcPr>
        <w:p w14:paraId="0CB7FBE1" w14:textId="415D13DF" w:rsidR="00A921AF" w:rsidRPr="00A921AF" w:rsidRDefault="00A921AF" w:rsidP="00A921AF">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5AC5">
            <w:rPr>
              <w:b w:val="0"/>
              <w:w w:val="103"/>
              <w:sz w:val="14"/>
            </w:rPr>
            <w:t>26-02562</w:t>
          </w:r>
          <w:r>
            <w:rPr>
              <w:b w:val="0"/>
              <w:w w:val="103"/>
              <w:sz w:val="14"/>
            </w:rPr>
            <w:fldChar w:fldCharType="end"/>
          </w:r>
        </w:p>
      </w:tc>
      <w:tc>
        <w:tcPr>
          <w:tcW w:w="4920" w:type="dxa"/>
        </w:tcPr>
        <w:p w14:paraId="0946A143" w14:textId="2FDFE98A" w:rsidR="00A921AF" w:rsidRPr="00A921AF" w:rsidRDefault="00A921AF" w:rsidP="00A921AF">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6564601" w14:textId="77777777" w:rsidR="00A921AF" w:rsidRPr="00A921AF" w:rsidRDefault="00A921AF" w:rsidP="00A921A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21AF" w14:paraId="105B3AC2" w14:textId="77777777" w:rsidTr="00A921AF">
      <w:tc>
        <w:tcPr>
          <w:tcW w:w="4920" w:type="dxa"/>
        </w:tcPr>
        <w:p w14:paraId="7B873EB7" w14:textId="402BF165" w:rsidR="00A921AF" w:rsidRPr="00A921AF" w:rsidRDefault="00A921AF" w:rsidP="00A921AF">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tcPr>
        <w:p w14:paraId="0E7DEF8A" w14:textId="0C241EEB" w:rsidR="00A921AF" w:rsidRPr="00A921AF" w:rsidRDefault="00A921AF" w:rsidP="00A921AF">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5AC5">
            <w:rPr>
              <w:b w:val="0"/>
              <w:w w:val="103"/>
              <w:sz w:val="14"/>
            </w:rPr>
            <w:t>26-02562</w:t>
          </w:r>
          <w:r>
            <w:rPr>
              <w:b w:val="0"/>
              <w:w w:val="103"/>
              <w:sz w:val="14"/>
            </w:rPr>
            <w:fldChar w:fldCharType="end"/>
          </w:r>
        </w:p>
      </w:tc>
    </w:tr>
  </w:tbl>
  <w:p w14:paraId="31B398A3" w14:textId="77777777" w:rsidR="00A921AF" w:rsidRPr="00A921AF" w:rsidRDefault="00A921AF" w:rsidP="00A921AF">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A921AF" w14:paraId="17DA9F2C" w14:textId="77777777" w:rsidTr="00A921AF">
      <w:tc>
        <w:tcPr>
          <w:tcW w:w="3744" w:type="dxa"/>
        </w:tcPr>
        <w:p w14:paraId="71E5CB30" w14:textId="2D657FE9" w:rsidR="00A921AF" w:rsidRDefault="00A921AF" w:rsidP="00A921AF">
          <w:pPr>
            <w:pStyle w:val="Release"/>
          </w:pPr>
          <w:r>
            <w:rPr>
              <w:noProof/>
            </w:rPr>
            <w:drawing>
              <wp:anchor distT="0" distB="0" distL="114300" distR="114300" simplePos="0" relativeHeight="251658240" behindDoc="0" locked="0" layoutInCell="1" allowOverlap="1" wp14:anchorId="149D9B64" wp14:editId="51C8F2C4">
                <wp:simplePos x="0" y="0"/>
                <wp:positionH relativeFrom="column">
                  <wp:posOffset>5522595</wp:posOffset>
                </wp:positionH>
                <wp:positionV relativeFrom="paragraph">
                  <wp:posOffset>-356235</wp:posOffset>
                </wp:positionV>
                <wp:extent cx="694690" cy="694690"/>
                <wp:effectExtent l="0" t="0" r="0" b="0"/>
                <wp:wrapNone/>
                <wp:docPr id="3821519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F95AC5">
              <w:t>26-02562 (C)</w:t>
            </w:r>
          </w:fldSimple>
          <w:r>
            <w:t xml:space="preserve">    </w:t>
          </w:r>
          <w:r w:rsidR="0040341B">
            <w:rPr>
              <w:rFonts w:hint="eastAsia"/>
            </w:rPr>
            <w:t>2502</w:t>
          </w:r>
          <w:r>
            <w:t xml:space="preserve">26    </w:t>
          </w:r>
          <w:r w:rsidR="0040341B">
            <w:rPr>
              <w:rFonts w:hint="eastAsia"/>
            </w:rPr>
            <w:t>25</w:t>
          </w:r>
          <w:r>
            <w:t>0326</w:t>
          </w:r>
        </w:p>
        <w:p w14:paraId="5EA0A6C8" w14:textId="17B0F211" w:rsidR="00A921AF" w:rsidRPr="00A921AF" w:rsidRDefault="00A921AF" w:rsidP="00A921AF">
          <w:pPr>
            <w:spacing w:before="80" w:line="210" w:lineRule="exact"/>
            <w:rPr>
              <w:rFonts w:ascii="Barcode 3 of 9 by request" w:hAnsi="Barcode 3 of 9 by request"/>
              <w:sz w:val="24"/>
            </w:rPr>
          </w:pPr>
          <w:r>
            <w:rPr>
              <w:rFonts w:ascii="Barcode 3 of 9 by request" w:hAnsi="Barcode 3 of 9 by request"/>
              <w:b/>
              <w:sz w:val="24"/>
            </w:rPr>
            <w:t>*2602562*</w:t>
          </w:r>
        </w:p>
      </w:tc>
      <w:tc>
        <w:tcPr>
          <w:tcW w:w="4920" w:type="dxa"/>
          <w:vAlign w:val="center"/>
        </w:tcPr>
        <w:p w14:paraId="542B2FEE" w14:textId="7F062D4D" w:rsidR="00A921AF" w:rsidRDefault="00A921AF" w:rsidP="00A921AF">
          <w:pPr>
            <w:jc w:val="right"/>
          </w:pPr>
          <w:r>
            <w:rPr>
              <w:noProof/>
            </w:rPr>
            <w:drawing>
              <wp:inline distT="0" distB="0" distL="0" distR="0" wp14:anchorId="2B04D697" wp14:editId="39C38672">
                <wp:extent cx="618745" cy="231648"/>
                <wp:effectExtent l="0" t="0" r="0" b="0"/>
                <wp:docPr id="1599259708" name="图片 2"/>
                <wp:cNvGraphicFramePr/>
                <a:graphic xmlns:a="http://schemas.openxmlformats.org/drawingml/2006/main">
                  <a:graphicData uri="http://schemas.openxmlformats.org/drawingml/2006/picture">
                    <pic:pic xmlns:pic="http://schemas.openxmlformats.org/drawingml/2006/picture">
                      <pic:nvPicPr>
                        <pic:cNvPr id="1599259708"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6B54C669" w14:textId="77777777" w:rsidR="00A921AF" w:rsidRPr="00A921AF" w:rsidRDefault="00A921AF" w:rsidP="00A921AF">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BFE1C" w14:textId="77777777" w:rsidR="00DF2AE1" w:rsidRPr="00522298" w:rsidRDefault="00DF2AE1" w:rsidP="00522298">
      <w:pPr>
        <w:pStyle w:val="a5"/>
        <w:spacing w:after="80"/>
        <w:ind w:left="792"/>
        <w:rPr>
          <w:sz w:val="16"/>
        </w:rPr>
      </w:pPr>
      <w:r w:rsidRPr="00522298">
        <w:rPr>
          <w:sz w:val="16"/>
        </w:rPr>
        <w:t>__________________</w:t>
      </w:r>
    </w:p>
  </w:footnote>
  <w:footnote w:type="continuationSeparator" w:id="0">
    <w:p w14:paraId="6204BBD2" w14:textId="77777777" w:rsidR="00DF2AE1" w:rsidRPr="00522298" w:rsidRDefault="00DF2AE1" w:rsidP="00522298">
      <w:pPr>
        <w:pStyle w:val="a5"/>
        <w:spacing w:after="80"/>
        <w:ind w:left="792"/>
        <w:rPr>
          <w:sz w:val="16"/>
        </w:rPr>
      </w:pPr>
      <w:r w:rsidRPr="00522298">
        <w:rPr>
          <w:sz w:val="16"/>
        </w:rPr>
        <w:t>__________________</w:t>
      </w:r>
    </w:p>
  </w:footnote>
  <w:footnote w:id="1">
    <w:p w14:paraId="38D1CC9C" w14:textId="271F6203" w:rsidR="00522298" w:rsidRPr="006A1AE3" w:rsidRDefault="00522298" w:rsidP="00522298">
      <w:pPr>
        <w:pStyle w:val="aa"/>
        <w:tabs>
          <w:tab w:val="clear" w:pos="418"/>
          <w:tab w:val="right" w:pos="1195"/>
          <w:tab w:val="left" w:pos="1264"/>
          <w:tab w:val="left" w:pos="1695"/>
          <w:tab w:val="left" w:pos="2126"/>
          <w:tab w:val="left" w:pos="2557"/>
        </w:tabs>
        <w:ind w:left="1264" w:right="1264" w:hanging="432"/>
        <w:rPr>
          <w:szCs w:val="18"/>
        </w:rPr>
      </w:pPr>
      <w:r>
        <w:rPr>
          <w:lang w:val="zh-CN"/>
        </w:rPr>
        <w:tab/>
        <w:t>*</w:t>
      </w:r>
      <w:r>
        <w:rPr>
          <w:rFonts w:eastAsiaTheme="minorEastAsia"/>
          <w:lang w:val="zh-CN"/>
        </w:rPr>
        <w:tab/>
      </w:r>
      <w:r>
        <w:rPr>
          <w:lang w:val="zh-CN"/>
        </w:rPr>
        <w:t>委员会第九十二届会议</w:t>
      </w:r>
      <w:r>
        <w:rPr>
          <w:lang w:val="zh-CN"/>
        </w:rPr>
        <w:t>(2026</w:t>
      </w:r>
      <w:r>
        <w:rPr>
          <w:lang w:val="zh-CN"/>
        </w:rPr>
        <w:t>年</w:t>
      </w:r>
      <w:r>
        <w:rPr>
          <w:lang w:val="zh-CN"/>
        </w:rPr>
        <w:t>2</w:t>
      </w:r>
      <w:r>
        <w:rPr>
          <w:lang w:val="zh-CN"/>
        </w:rPr>
        <w:t>月</w:t>
      </w:r>
      <w:r>
        <w:rPr>
          <w:rFonts w:eastAsiaTheme="minorEastAsia" w:hint="eastAsia"/>
          <w:lang w:val="zh-CN"/>
        </w:rPr>
        <w:t>2</w:t>
      </w:r>
      <w:r>
        <w:rPr>
          <w:lang w:val="zh-CN"/>
        </w:rPr>
        <w:t>日至</w:t>
      </w:r>
      <w:r>
        <w:rPr>
          <w:lang w:val="zh-CN"/>
        </w:rPr>
        <w:t>20</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921AF" w14:paraId="681BEC21" w14:textId="77777777" w:rsidTr="00A921AF">
      <w:trPr>
        <w:trHeight w:hRule="exact" w:val="864"/>
      </w:trPr>
      <w:tc>
        <w:tcPr>
          <w:tcW w:w="4925" w:type="dxa"/>
          <w:vAlign w:val="bottom"/>
        </w:tcPr>
        <w:p w14:paraId="4FDE1058" w14:textId="7E3F29D9" w:rsidR="00A921AF" w:rsidRPr="00A921AF" w:rsidRDefault="00A921AF" w:rsidP="00A921AF">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95AC5">
            <w:rPr>
              <w:b/>
              <w:sz w:val="17"/>
            </w:rPr>
            <w:t>CEDAW/C/ARG/CO/8</w:t>
          </w:r>
          <w:r>
            <w:rPr>
              <w:b/>
              <w:sz w:val="17"/>
            </w:rPr>
            <w:fldChar w:fldCharType="end"/>
          </w:r>
        </w:p>
      </w:tc>
      <w:tc>
        <w:tcPr>
          <w:tcW w:w="4920" w:type="dxa"/>
          <w:vAlign w:val="bottom"/>
        </w:tcPr>
        <w:p w14:paraId="1525D9A9" w14:textId="77777777" w:rsidR="00A921AF" w:rsidRDefault="00A921AF" w:rsidP="00A921AF">
          <w:pPr>
            <w:pStyle w:val="a3"/>
          </w:pPr>
        </w:p>
      </w:tc>
    </w:tr>
  </w:tbl>
  <w:p w14:paraId="6A67B8C8" w14:textId="77777777" w:rsidR="00A921AF" w:rsidRPr="00A921AF" w:rsidRDefault="00A921AF" w:rsidP="00A921A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921AF" w14:paraId="353CFB71" w14:textId="77777777" w:rsidTr="00A921AF">
      <w:trPr>
        <w:trHeight w:hRule="exact" w:val="864"/>
      </w:trPr>
      <w:tc>
        <w:tcPr>
          <w:tcW w:w="4925" w:type="dxa"/>
          <w:vAlign w:val="bottom"/>
        </w:tcPr>
        <w:p w14:paraId="43923FC1" w14:textId="77777777" w:rsidR="00A921AF" w:rsidRDefault="00A921AF" w:rsidP="00A921AF">
          <w:pPr>
            <w:pStyle w:val="a3"/>
          </w:pPr>
        </w:p>
      </w:tc>
      <w:tc>
        <w:tcPr>
          <w:tcW w:w="4920" w:type="dxa"/>
          <w:vAlign w:val="bottom"/>
        </w:tcPr>
        <w:p w14:paraId="5CA4B191" w14:textId="11C4C8F4" w:rsidR="00A921AF" w:rsidRPr="00A921AF" w:rsidRDefault="00A921AF" w:rsidP="00A921AF">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95AC5">
            <w:rPr>
              <w:b/>
              <w:sz w:val="17"/>
            </w:rPr>
            <w:t>CEDAW/C/ARG/CO/8</w:t>
          </w:r>
          <w:r>
            <w:rPr>
              <w:b/>
              <w:sz w:val="17"/>
            </w:rPr>
            <w:fldChar w:fldCharType="end"/>
          </w:r>
        </w:p>
      </w:tc>
    </w:tr>
  </w:tbl>
  <w:p w14:paraId="76D890C2" w14:textId="77777777" w:rsidR="00A921AF" w:rsidRPr="00A921AF" w:rsidRDefault="00A921AF" w:rsidP="00A921A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921AF" w14:paraId="4D1A90AA" w14:textId="77777777" w:rsidTr="00A921AF">
      <w:trPr>
        <w:trHeight w:hRule="exact" w:val="864"/>
      </w:trPr>
      <w:tc>
        <w:tcPr>
          <w:tcW w:w="1267" w:type="dxa"/>
          <w:tcBorders>
            <w:bottom w:val="single" w:sz="4" w:space="0" w:color="auto"/>
          </w:tcBorders>
          <w:vAlign w:val="bottom"/>
        </w:tcPr>
        <w:p w14:paraId="0A78E795" w14:textId="77777777" w:rsidR="00A921AF" w:rsidRDefault="00A921AF" w:rsidP="00A921AF">
          <w:pPr>
            <w:pStyle w:val="a3"/>
            <w:spacing w:after="120"/>
          </w:pPr>
        </w:p>
      </w:tc>
      <w:tc>
        <w:tcPr>
          <w:tcW w:w="1872" w:type="dxa"/>
          <w:tcBorders>
            <w:bottom w:val="single" w:sz="4" w:space="0" w:color="auto"/>
          </w:tcBorders>
          <w:vAlign w:val="bottom"/>
        </w:tcPr>
        <w:p w14:paraId="5B58E6C4" w14:textId="55F13F45" w:rsidR="00A921AF" w:rsidRPr="00A921AF" w:rsidRDefault="00A921AF" w:rsidP="00A921AF">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vAlign w:val="bottom"/>
        </w:tcPr>
        <w:p w14:paraId="7C99CA69" w14:textId="77777777" w:rsidR="00A921AF" w:rsidRDefault="00A921AF" w:rsidP="00A921AF">
          <w:pPr>
            <w:pStyle w:val="a3"/>
            <w:spacing w:after="120"/>
          </w:pPr>
        </w:p>
      </w:tc>
      <w:tc>
        <w:tcPr>
          <w:tcW w:w="6437" w:type="dxa"/>
          <w:gridSpan w:val="3"/>
          <w:tcBorders>
            <w:bottom w:val="single" w:sz="4" w:space="0" w:color="auto"/>
          </w:tcBorders>
          <w:vAlign w:val="bottom"/>
        </w:tcPr>
        <w:p w14:paraId="32F71CD9" w14:textId="7ADD3A9F" w:rsidR="00A921AF" w:rsidRPr="00A921AF" w:rsidRDefault="00A921AF" w:rsidP="00A921AF">
          <w:pPr>
            <w:spacing w:after="80" w:line="240" w:lineRule="auto"/>
            <w:jc w:val="right"/>
            <w:rPr>
              <w:position w:val="-4"/>
            </w:rPr>
          </w:pPr>
          <w:r>
            <w:rPr>
              <w:position w:val="-4"/>
              <w:sz w:val="40"/>
            </w:rPr>
            <w:t>CEDAW</w:t>
          </w:r>
          <w:r>
            <w:rPr>
              <w:position w:val="-4"/>
            </w:rPr>
            <w:t>/C/ARG/CO/8</w:t>
          </w:r>
        </w:p>
      </w:tc>
    </w:tr>
    <w:tr w:rsidR="00A921AF" w:rsidRPr="00A921AF" w14:paraId="49A18ED4" w14:textId="77777777" w:rsidTr="00A921AF">
      <w:trPr>
        <w:trHeight w:hRule="exact" w:val="2880"/>
      </w:trPr>
      <w:tc>
        <w:tcPr>
          <w:tcW w:w="1267" w:type="dxa"/>
          <w:tcBorders>
            <w:top w:val="single" w:sz="4" w:space="0" w:color="auto"/>
            <w:bottom w:val="single" w:sz="12" w:space="0" w:color="auto"/>
          </w:tcBorders>
        </w:tcPr>
        <w:p w14:paraId="0F2CAFD0" w14:textId="67DDEB9D" w:rsidR="00A921AF" w:rsidRPr="00A921AF" w:rsidRDefault="00A921AF" w:rsidP="00A921AF">
          <w:pPr>
            <w:pStyle w:val="a3"/>
            <w:spacing w:before="109"/>
          </w:pPr>
          <w:r>
            <w:t xml:space="preserve"> </w:t>
          </w:r>
          <w:r>
            <w:drawing>
              <wp:inline distT="0" distB="0" distL="0" distR="0" wp14:anchorId="47A4E0FE" wp14:editId="7B24461E">
                <wp:extent cx="711200" cy="597103"/>
                <wp:effectExtent l="0" t="0" r="0" b="0"/>
                <wp:docPr id="1583066182" name="图片 1"/>
                <wp:cNvGraphicFramePr/>
                <a:graphic xmlns:a="http://schemas.openxmlformats.org/drawingml/2006/main">
                  <a:graphicData uri="http://schemas.openxmlformats.org/drawingml/2006/picture">
                    <pic:pic xmlns:pic="http://schemas.openxmlformats.org/drawingml/2006/picture">
                      <pic:nvPicPr>
                        <pic:cNvPr id="1583066182"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061812D" w14:textId="39A2E90E" w:rsidR="00A921AF" w:rsidRPr="00A921AF" w:rsidRDefault="00A921AF" w:rsidP="00A921AF">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tcPr>
        <w:p w14:paraId="77A5612E" w14:textId="77777777" w:rsidR="00A921AF" w:rsidRPr="00A921AF" w:rsidRDefault="00A921AF" w:rsidP="00A921AF">
          <w:pPr>
            <w:pStyle w:val="a3"/>
            <w:spacing w:before="109"/>
          </w:pPr>
        </w:p>
      </w:tc>
      <w:tc>
        <w:tcPr>
          <w:tcW w:w="3080" w:type="dxa"/>
          <w:tcBorders>
            <w:top w:val="single" w:sz="4" w:space="0" w:color="auto"/>
            <w:bottom w:val="single" w:sz="12" w:space="0" w:color="auto"/>
          </w:tcBorders>
        </w:tcPr>
        <w:p w14:paraId="795C3933" w14:textId="77777777" w:rsidR="00A921AF" w:rsidRDefault="00A921AF" w:rsidP="00A921AF">
          <w:pPr>
            <w:pStyle w:val="Distr"/>
          </w:pPr>
          <w:r>
            <w:t>Distr.: General</w:t>
          </w:r>
        </w:p>
        <w:p w14:paraId="3841CCB8" w14:textId="77777777" w:rsidR="00A921AF" w:rsidRDefault="00A921AF" w:rsidP="00A921AF">
          <w:pPr>
            <w:pStyle w:val="Publication"/>
          </w:pPr>
          <w:r>
            <w:t>25 February 2026</w:t>
          </w:r>
        </w:p>
        <w:p w14:paraId="6A9E1603" w14:textId="77777777" w:rsidR="00A921AF" w:rsidRDefault="00A921AF" w:rsidP="00A921AF">
          <w:pPr>
            <w:spacing w:line="240" w:lineRule="exact"/>
          </w:pPr>
          <w:r>
            <w:t>Chinese</w:t>
          </w:r>
        </w:p>
        <w:p w14:paraId="761C5D6F" w14:textId="77777777" w:rsidR="00A921AF" w:rsidRDefault="00A921AF" w:rsidP="00A921AF">
          <w:pPr>
            <w:pStyle w:val="Original"/>
          </w:pPr>
          <w:r>
            <w:t>Original: English</w:t>
          </w:r>
        </w:p>
        <w:p w14:paraId="1E8E06A4" w14:textId="410EA296" w:rsidR="00A921AF" w:rsidRPr="00A921AF" w:rsidRDefault="00A921AF" w:rsidP="00A921AF"/>
      </w:tc>
    </w:tr>
  </w:tbl>
  <w:p w14:paraId="2BBBEF76" w14:textId="77777777" w:rsidR="00A921AF" w:rsidRPr="00A921AF" w:rsidRDefault="00A921AF" w:rsidP="00A921AF">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15:restartNumberingAfterBreak="0">
    <w:nsid w:val="0D954887"/>
    <w:multiLevelType w:val="hybridMultilevel"/>
    <w:tmpl w:val="2B362816"/>
    <w:lvl w:ilvl="0" w:tplc="21309E2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1F2B346" w:tentative="1">
      <w:start w:val="1"/>
      <w:numFmt w:val="lowerLetter"/>
      <w:lvlText w:val="%2."/>
      <w:lvlJc w:val="left"/>
      <w:pPr>
        <w:tabs>
          <w:tab w:val="num" w:pos="1440"/>
        </w:tabs>
        <w:ind w:left="1440" w:hanging="360"/>
      </w:pPr>
    </w:lvl>
    <w:lvl w:ilvl="2" w:tplc="320677D8" w:tentative="1">
      <w:start w:val="1"/>
      <w:numFmt w:val="lowerRoman"/>
      <w:lvlText w:val="%3."/>
      <w:lvlJc w:val="right"/>
      <w:pPr>
        <w:tabs>
          <w:tab w:val="num" w:pos="2160"/>
        </w:tabs>
        <w:ind w:left="2160" w:hanging="180"/>
      </w:pPr>
    </w:lvl>
    <w:lvl w:ilvl="3" w:tplc="1E2AAAE8" w:tentative="1">
      <w:start w:val="1"/>
      <w:numFmt w:val="decimal"/>
      <w:lvlText w:val="%4."/>
      <w:lvlJc w:val="left"/>
      <w:pPr>
        <w:tabs>
          <w:tab w:val="num" w:pos="2880"/>
        </w:tabs>
        <w:ind w:left="2880" w:hanging="360"/>
      </w:pPr>
    </w:lvl>
    <w:lvl w:ilvl="4" w:tplc="05AE4152" w:tentative="1">
      <w:start w:val="1"/>
      <w:numFmt w:val="lowerLetter"/>
      <w:lvlText w:val="%5."/>
      <w:lvlJc w:val="left"/>
      <w:pPr>
        <w:tabs>
          <w:tab w:val="num" w:pos="3600"/>
        </w:tabs>
        <w:ind w:left="3600" w:hanging="360"/>
      </w:pPr>
    </w:lvl>
    <w:lvl w:ilvl="5" w:tplc="48CAEEB6" w:tentative="1">
      <w:start w:val="1"/>
      <w:numFmt w:val="lowerRoman"/>
      <w:lvlText w:val="%6."/>
      <w:lvlJc w:val="right"/>
      <w:pPr>
        <w:tabs>
          <w:tab w:val="num" w:pos="4320"/>
        </w:tabs>
        <w:ind w:left="4320" w:hanging="180"/>
      </w:pPr>
    </w:lvl>
    <w:lvl w:ilvl="6" w:tplc="66A671DE" w:tentative="1">
      <w:start w:val="1"/>
      <w:numFmt w:val="decimal"/>
      <w:lvlText w:val="%7."/>
      <w:lvlJc w:val="left"/>
      <w:pPr>
        <w:tabs>
          <w:tab w:val="num" w:pos="5040"/>
        </w:tabs>
        <w:ind w:left="5040" w:hanging="360"/>
      </w:pPr>
    </w:lvl>
    <w:lvl w:ilvl="7" w:tplc="DD1400C4" w:tentative="1">
      <w:start w:val="1"/>
      <w:numFmt w:val="lowerLetter"/>
      <w:lvlText w:val="%8."/>
      <w:lvlJc w:val="left"/>
      <w:pPr>
        <w:tabs>
          <w:tab w:val="num" w:pos="5760"/>
        </w:tabs>
        <w:ind w:left="5760" w:hanging="360"/>
      </w:pPr>
    </w:lvl>
    <w:lvl w:ilvl="8" w:tplc="A738C1E4" w:tentative="1">
      <w:start w:val="1"/>
      <w:numFmt w:val="lowerRoman"/>
      <w:lvlText w:val="%9."/>
      <w:lvlJc w:val="right"/>
      <w:pPr>
        <w:tabs>
          <w:tab w:val="num" w:pos="6480"/>
        </w:tabs>
        <w:ind w:left="6480" w:hanging="180"/>
      </w:pPr>
    </w:lvl>
  </w:abstractNum>
  <w:abstractNum w:abstractNumId="12"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3"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4" w15:restartNumberingAfterBreak="0">
    <w:nsid w:val="37754BED"/>
    <w:multiLevelType w:val="hybridMultilevel"/>
    <w:tmpl w:val="A08A667C"/>
    <w:lvl w:ilvl="0" w:tplc="107844EA">
      <w:start w:val="1"/>
      <w:numFmt w:val="lowerLetter"/>
      <w:lvlText w:val="(%1)"/>
      <w:lvlJc w:val="left"/>
      <w:pPr>
        <w:ind w:left="2274" w:hanging="570"/>
      </w:pPr>
      <w:rPr>
        <w:rFonts w:ascii="Times New Roman" w:eastAsiaTheme="minorHAnsi" w:hAnsi="Times New Roman" w:cs="Times New Roman"/>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5" w15:restartNumberingAfterBreak="0">
    <w:nsid w:val="3ACF4EB2"/>
    <w:multiLevelType w:val="hybridMultilevel"/>
    <w:tmpl w:val="CB6C816A"/>
    <w:lvl w:ilvl="0" w:tplc="9A9005FE">
      <w:start w:val="1"/>
      <w:numFmt w:val="bullet"/>
      <w:pStyle w:val="Bullet2G"/>
      <w:lvlText w:val="•"/>
      <w:lvlJc w:val="left"/>
      <w:pPr>
        <w:tabs>
          <w:tab w:val="num" w:pos="2268"/>
        </w:tabs>
        <w:ind w:left="2268" w:hanging="170"/>
      </w:pPr>
      <w:rPr>
        <w:rFonts w:ascii="Times New Roman" w:hAnsi="Times New Roman" w:cs="Times New Roman" w:hint="default"/>
      </w:rPr>
    </w:lvl>
    <w:lvl w:ilvl="1" w:tplc="1C704D50" w:tentative="1">
      <w:start w:val="1"/>
      <w:numFmt w:val="bullet"/>
      <w:lvlText w:val="o"/>
      <w:lvlJc w:val="left"/>
      <w:pPr>
        <w:tabs>
          <w:tab w:val="num" w:pos="3708"/>
        </w:tabs>
        <w:ind w:left="3708" w:hanging="360"/>
      </w:pPr>
      <w:rPr>
        <w:rFonts w:ascii="Courier New" w:hAnsi="Courier New" w:hint="default"/>
      </w:rPr>
    </w:lvl>
    <w:lvl w:ilvl="2" w:tplc="70889D26" w:tentative="1">
      <w:start w:val="1"/>
      <w:numFmt w:val="bullet"/>
      <w:lvlText w:val=""/>
      <w:lvlJc w:val="left"/>
      <w:pPr>
        <w:tabs>
          <w:tab w:val="num" w:pos="4428"/>
        </w:tabs>
        <w:ind w:left="4428" w:hanging="360"/>
      </w:pPr>
      <w:rPr>
        <w:rFonts w:ascii="Wingdings" w:hAnsi="Wingdings" w:hint="default"/>
      </w:rPr>
    </w:lvl>
    <w:lvl w:ilvl="3" w:tplc="5A7CC06E" w:tentative="1">
      <w:start w:val="1"/>
      <w:numFmt w:val="bullet"/>
      <w:lvlText w:val=""/>
      <w:lvlJc w:val="left"/>
      <w:pPr>
        <w:tabs>
          <w:tab w:val="num" w:pos="5148"/>
        </w:tabs>
        <w:ind w:left="5148" w:hanging="360"/>
      </w:pPr>
      <w:rPr>
        <w:rFonts w:ascii="Symbol" w:hAnsi="Symbol" w:hint="default"/>
      </w:rPr>
    </w:lvl>
    <w:lvl w:ilvl="4" w:tplc="EE9C6FB0" w:tentative="1">
      <w:start w:val="1"/>
      <w:numFmt w:val="bullet"/>
      <w:lvlText w:val="o"/>
      <w:lvlJc w:val="left"/>
      <w:pPr>
        <w:tabs>
          <w:tab w:val="num" w:pos="5868"/>
        </w:tabs>
        <w:ind w:left="5868" w:hanging="360"/>
      </w:pPr>
      <w:rPr>
        <w:rFonts w:ascii="Courier New" w:hAnsi="Courier New" w:hint="default"/>
      </w:rPr>
    </w:lvl>
    <w:lvl w:ilvl="5" w:tplc="3190C9A8" w:tentative="1">
      <w:start w:val="1"/>
      <w:numFmt w:val="bullet"/>
      <w:lvlText w:val=""/>
      <w:lvlJc w:val="left"/>
      <w:pPr>
        <w:tabs>
          <w:tab w:val="num" w:pos="6588"/>
        </w:tabs>
        <w:ind w:left="6588" w:hanging="360"/>
      </w:pPr>
      <w:rPr>
        <w:rFonts w:ascii="Wingdings" w:hAnsi="Wingdings" w:hint="default"/>
      </w:rPr>
    </w:lvl>
    <w:lvl w:ilvl="6" w:tplc="BA10A26E" w:tentative="1">
      <w:start w:val="1"/>
      <w:numFmt w:val="bullet"/>
      <w:lvlText w:val=""/>
      <w:lvlJc w:val="left"/>
      <w:pPr>
        <w:tabs>
          <w:tab w:val="num" w:pos="7308"/>
        </w:tabs>
        <w:ind w:left="7308" w:hanging="360"/>
      </w:pPr>
      <w:rPr>
        <w:rFonts w:ascii="Symbol" w:hAnsi="Symbol" w:hint="default"/>
      </w:rPr>
    </w:lvl>
    <w:lvl w:ilvl="7" w:tplc="EA5437F4" w:tentative="1">
      <w:start w:val="1"/>
      <w:numFmt w:val="bullet"/>
      <w:lvlText w:val="o"/>
      <w:lvlJc w:val="left"/>
      <w:pPr>
        <w:tabs>
          <w:tab w:val="num" w:pos="8028"/>
        </w:tabs>
        <w:ind w:left="8028" w:hanging="360"/>
      </w:pPr>
      <w:rPr>
        <w:rFonts w:ascii="Courier New" w:hAnsi="Courier New" w:hint="default"/>
      </w:rPr>
    </w:lvl>
    <w:lvl w:ilvl="8" w:tplc="058AE4A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C383A14"/>
    <w:multiLevelType w:val="multilevel"/>
    <w:tmpl w:val="99304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A11377"/>
    <w:multiLevelType w:val="multilevel"/>
    <w:tmpl w:val="F61C4FF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9" w15:restartNumberingAfterBreak="0">
    <w:nsid w:val="55C83236"/>
    <w:multiLevelType w:val="multilevel"/>
    <w:tmpl w:val="E21C0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7FAA2FF6">
      <w:start w:val="1"/>
      <w:numFmt w:val="bullet"/>
      <w:pStyle w:val="Bullet1G"/>
      <w:lvlText w:val="•"/>
      <w:lvlJc w:val="left"/>
      <w:pPr>
        <w:tabs>
          <w:tab w:val="num" w:pos="1701"/>
        </w:tabs>
        <w:ind w:left="1701" w:hanging="170"/>
      </w:pPr>
      <w:rPr>
        <w:rFonts w:ascii="Times New Roman" w:hAnsi="Times New Roman" w:cs="Times New Roman" w:hint="default"/>
      </w:rPr>
    </w:lvl>
    <w:lvl w:ilvl="1" w:tplc="57A026F6" w:tentative="1">
      <w:start w:val="1"/>
      <w:numFmt w:val="bullet"/>
      <w:lvlText w:val="o"/>
      <w:lvlJc w:val="left"/>
      <w:pPr>
        <w:tabs>
          <w:tab w:val="num" w:pos="3141"/>
        </w:tabs>
        <w:ind w:left="3141" w:hanging="360"/>
      </w:pPr>
      <w:rPr>
        <w:rFonts w:ascii="Courier New" w:hAnsi="Courier New" w:hint="default"/>
      </w:rPr>
    </w:lvl>
    <w:lvl w:ilvl="2" w:tplc="34D63D24" w:tentative="1">
      <w:start w:val="1"/>
      <w:numFmt w:val="bullet"/>
      <w:lvlText w:val=""/>
      <w:lvlJc w:val="left"/>
      <w:pPr>
        <w:tabs>
          <w:tab w:val="num" w:pos="3861"/>
        </w:tabs>
        <w:ind w:left="3861" w:hanging="360"/>
      </w:pPr>
      <w:rPr>
        <w:rFonts w:ascii="Wingdings" w:hAnsi="Wingdings" w:hint="default"/>
      </w:rPr>
    </w:lvl>
    <w:lvl w:ilvl="3" w:tplc="E12616A2" w:tentative="1">
      <w:start w:val="1"/>
      <w:numFmt w:val="bullet"/>
      <w:lvlText w:val=""/>
      <w:lvlJc w:val="left"/>
      <w:pPr>
        <w:tabs>
          <w:tab w:val="num" w:pos="4581"/>
        </w:tabs>
        <w:ind w:left="4581" w:hanging="360"/>
      </w:pPr>
      <w:rPr>
        <w:rFonts w:ascii="Symbol" w:hAnsi="Symbol" w:hint="default"/>
      </w:rPr>
    </w:lvl>
    <w:lvl w:ilvl="4" w:tplc="CC9039F0" w:tentative="1">
      <w:start w:val="1"/>
      <w:numFmt w:val="bullet"/>
      <w:lvlText w:val="o"/>
      <w:lvlJc w:val="left"/>
      <w:pPr>
        <w:tabs>
          <w:tab w:val="num" w:pos="5301"/>
        </w:tabs>
        <w:ind w:left="5301" w:hanging="360"/>
      </w:pPr>
      <w:rPr>
        <w:rFonts w:ascii="Courier New" w:hAnsi="Courier New" w:hint="default"/>
      </w:rPr>
    </w:lvl>
    <w:lvl w:ilvl="5" w:tplc="07A46A48" w:tentative="1">
      <w:start w:val="1"/>
      <w:numFmt w:val="bullet"/>
      <w:lvlText w:val=""/>
      <w:lvlJc w:val="left"/>
      <w:pPr>
        <w:tabs>
          <w:tab w:val="num" w:pos="6021"/>
        </w:tabs>
        <w:ind w:left="6021" w:hanging="360"/>
      </w:pPr>
      <w:rPr>
        <w:rFonts w:ascii="Wingdings" w:hAnsi="Wingdings" w:hint="default"/>
      </w:rPr>
    </w:lvl>
    <w:lvl w:ilvl="6" w:tplc="ED22EA5E" w:tentative="1">
      <w:start w:val="1"/>
      <w:numFmt w:val="bullet"/>
      <w:lvlText w:val=""/>
      <w:lvlJc w:val="left"/>
      <w:pPr>
        <w:tabs>
          <w:tab w:val="num" w:pos="6741"/>
        </w:tabs>
        <w:ind w:left="6741" w:hanging="360"/>
      </w:pPr>
      <w:rPr>
        <w:rFonts w:ascii="Symbol" w:hAnsi="Symbol" w:hint="default"/>
      </w:rPr>
    </w:lvl>
    <w:lvl w:ilvl="7" w:tplc="9EF22690" w:tentative="1">
      <w:start w:val="1"/>
      <w:numFmt w:val="bullet"/>
      <w:lvlText w:val="o"/>
      <w:lvlJc w:val="left"/>
      <w:pPr>
        <w:tabs>
          <w:tab w:val="num" w:pos="7461"/>
        </w:tabs>
        <w:ind w:left="7461" w:hanging="360"/>
      </w:pPr>
      <w:rPr>
        <w:rFonts w:ascii="Courier New" w:hAnsi="Courier New" w:hint="default"/>
      </w:rPr>
    </w:lvl>
    <w:lvl w:ilvl="8" w:tplc="CFAEF97E"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BA44057"/>
    <w:multiLevelType w:val="hybridMultilevel"/>
    <w:tmpl w:val="B74EA6EE"/>
    <w:lvl w:ilvl="0" w:tplc="966C2F44">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F1A58C0"/>
    <w:multiLevelType w:val="hybridMultilevel"/>
    <w:tmpl w:val="D4EAAA92"/>
    <w:lvl w:ilvl="0" w:tplc="92BE05C0">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num w:numId="1" w16cid:durableId="1950310562">
    <w:abstractNumId w:val="10"/>
  </w:num>
  <w:num w:numId="2" w16cid:durableId="5521853">
    <w:abstractNumId w:val="12"/>
  </w:num>
  <w:num w:numId="3" w16cid:durableId="665010017">
    <w:abstractNumId w:val="13"/>
  </w:num>
  <w:num w:numId="4" w16cid:durableId="1661691911">
    <w:abstractNumId w:val="22"/>
  </w:num>
  <w:num w:numId="5" w16cid:durableId="1204371385">
    <w:abstractNumId w:val="15"/>
  </w:num>
  <w:num w:numId="6" w16cid:durableId="998145730">
    <w:abstractNumId w:val="11"/>
  </w:num>
  <w:num w:numId="7" w16cid:durableId="1334190106">
    <w:abstractNumId w:val="8"/>
  </w:num>
  <w:num w:numId="8" w16cid:durableId="1976596475">
    <w:abstractNumId w:val="3"/>
  </w:num>
  <w:num w:numId="9" w16cid:durableId="734666954">
    <w:abstractNumId w:val="2"/>
  </w:num>
  <w:num w:numId="10" w16cid:durableId="1983461910">
    <w:abstractNumId w:val="1"/>
  </w:num>
  <w:num w:numId="11" w16cid:durableId="1169323047">
    <w:abstractNumId w:val="0"/>
  </w:num>
  <w:num w:numId="12" w16cid:durableId="36009792">
    <w:abstractNumId w:val="9"/>
  </w:num>
  <w:num w:numId="13" w16cid:durableId="426195917">
    <w:abstractNumId w:val="7"/>
  </w:num>
  <w:num w:numId="14" w16cid:durableId="1741750874">
    <w:abstractNumId w:val="6"/>
  </w:num>
  <w:num w:numId="15" w16cid:durableId="1162965948">
    <w:abstractNumId w:val="5"/>
  </w:num>
  <w:num w:numId="16" w16cid:durableId="1814328370">
    <w:abstractNumId w:val="4"/>
  </w:num>
  <w:num w:numId="17" w16cid:durableId="1127310890">
    <w:abstractNumId w:val="16"/>
  </w:num>
  <w:num w:numId="18" w16cid:durableId="255679009">
    <w:abstractNumId w:val="21"/>
  </w:num>
  <w:num w:numId="19" w16cid:durableId="1834105054">
    <w:abstractNumId w:val="20"/>
  </w:num>
  <w:num w:numId="20" w16cid:durableId="933515442">
    <w:abstractNumId w:val="24"/>
  </w:num>
  <w:num w:numId="21" w16cid:durableId="1765760968">
    <w:abstractNumId w:val="23"/>
  </w:num>
  <w:num w:numId="22" w16cid:durableId="456804236">
    <w:abstractNumId w:val="14"/>
  </w:num>
  <w:num w:numId="23" w16cid:durableId="1377852413">
    <w:abstractNumId w:val="25"/>
  </w:num>
  <w:num w:numId="24" w16cid:durableId="5058987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86278844">
    <w:abstractNumId w:val="19"/>
  </w:num>
  <w:num w:numId="26" w16cid:durableId="1640265020">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revisionView w:markup="0"/>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2*"/>
    <w:docVar w:name="CreationDt" w:val="18/03/2026 17:03:52"/>
    <w:docVar w:name="DocCategory" w:val="Doc"/>
    <w:docVar w:name="DocType" w:val="Final"/>
    <w:docVar w:name="DutyStation" w:val="New York"/>
    <w:docVar w:name="FooterJN" w:val="26-02562"/>
    <w:docVar w:name="jobn" w:val="26-02562 (C)"/>
    <w:docVar w:name="jobnDT" w:val="26-02562 (C)   180326"/>
    <w:docVar w:name="jobnDTDT" w:val="26-02562 (C)   180326   180326"/>
    <w:docVar w:name="JobNo" w:val="2602562C"/>
    <w:docVar w:name="LocalDrive" w:val="-1"/>
    <w:docVar w:name="OandT" w:val="ltx"/>
    <w:docVar w:name="sss1" w:val="CEDAW/C/ARG/CO/8"/>
    <w:docVar w:name="sss2" w:val="-"/>
    <w:docVar w:name="Symbol1" w:val="CEDAW/C/ARG/CO/8"/>
    <w:docVar w:name="Symbol2" w:val="-"/>
    <w:docVar w:name="Title1" w:val="_x0009__x0009_关于阿根廷第八次定期报告的结论性意见*_x000d_"/>
  </w:docVars>
  <w:rsids>
    <w:rsidRoot w:val="004273E1"/>
    <w:rsid w:val="00003E22"/>
    <w:rsid w:val="0000600D"/>
    <w:rsid w:val="00011A74"/>
    <w:rsid w:val="00026CE4"/>
    <w:rsid w:val="00064A94"/>
    <w:rsid w:val="00075EFD"/>
    <w:rsid w:val="00087DBD"/>
    <w:rsid w:val="00091DA3"/>
    <w:rsid w:val="00092E55"/>
    <w:rsid w:val="000B224B"/>
    <w:rsid w:val="000F43C1"/>
    <w:rsid w:val="00110659"/>
    <w:rsid w:val="001916E8"/>
    <w:rsid w:val="00195578"/>
    <w:rsid w:val="001A7D60"/>
    <w:rsid w:val="001D4893"/>
    <w:rsid w:val="0024131D"/>
    <w:rsid w:val="002548FA"/>
    <w:rsid w:val="0025736B"/>
    <w:rsid w:val="00263CEC"/>
    <w:rsid w:val="00265945"/>
    <w:rsid w:val="002676CA"/>
    <w:rsid w:val="002779D4"/>
    <w:rsid w:val="00306444"/>
    <w:rsid w:val="003201A0"/>
    <w:rsid w:val="00333781"/>
    <w:rsid w:val="0035321F"/>
    <w:rsid w:val="003C58AA"/>
    <w:rsid w:val="003D3455"/>
    <w:rsid w:val="003F7A24"/>
    <w:rsid w:val="0040341B"/>
    <w:rsid w:val="004258FB"/>
    <w:rsid w:val="004273E1"/>
    <w:rsid w:val="00443116"/>
    <w:rsid w:val="00463DF4"/>
    <w:rsid w:val="004A5B0C"/>
    <w:rsid w:val="00507C44"/>
    <w:rsid w:val="00511C45"/>
    <w:rsid w:val="00522298"/>
    <w:rsid w:val="0053202B"/>
    <w:rsid w:val="00565440"/>
    <w:rsid w:val="0057503F"/>
    <w:rsid w:val="0058147F"/>
    <w:rsid w:val="005C1AE4"/>
    <w:rsid w:val="005D797B"/>
    <w:rsid w:val="00614C1A"/>
    <w:rsid w:val="006370FC"/>
    <w:rsid w:val="00637456"/>
    <w:rsid w:val="00641ECD"/>
    <w:rsid w:val="00647858"/>
    <w:rsid w:val="006800DF"/>
    <w:rsid w:val="0069333A"/>
    <w:rsid w:val="006D2306"/>
    <w:rsid w:val="006F77AC"/>
    <w:rsid w:val="007061A1"/>
    <w:rsid w:val="00714521"/>
    <w:rsid w:val="00716146"/>
    <w:rsid w:val="007316FE"/>
    <w:rsid w:val="00746418"/>
    <w:rsid w:val="00787BD5"/>
    <w:rsid w:val="007B45A6"/>
    <w:rsid w:val="007F1595"/>
    <w:rsid w:val="00847ADA"/>
    <w:rsid w:val="0087460D"/>
    <w:rsid w:val="00891C5A"/>
    <w:rsid w:val="008964D8"/>
    <w:rsid w:val="008A15A1"/>
    <w:rsid w:val="008D3AFD"/>
    <w:rsid w:val="008D6DC7"/>
    <w:rsid w:val="008F2968"/>
    <w:rsid w:val="009141A3"/>
    <w:rsid w:val="009146FD"/>
    <w:rsid w:val="009163A9"/>
    <w:rsid w:val="00946B2A"/>
    <w:rsid w:val="00982267"/>
    <w:rsid w:val="009B20A4"/>
    <w:rsid w:val="009D0569"/>
    <w:rsid w:val="00A20CBC"/>
    <w:rsid w:val="00A21540"/>
    <w:rsid w:val="00A22C01"/>
    <w:rsid w:val="00A40F1D"/>
    <w:rsid w:val="00A54C89"/>
    <w:rsid w:val="00A921AF"/>
    <w:rsid w:val="00AE136E"/>
    <w:rsid w:val="00B071AA"/>
    <w:rsid w:val="00B360B0"/>
    <w:rsid w:val="00BA543D"/>
    <w:rsid w:val="00BD66C0"/>
    <w:rsid w:val="00C07E63"/>
    <w:rsid w:val="00C64E6E"/>
    <w:rsid w:val="00C65DBF"/>
    <w:rsid w:val="00C75F79"/>
    <w:rsid w:val="00C94C55"/>
    <w:rsid w:val="00D07D56"/>
    <w:rsid w:val="00D157B5"/>
    <w:rsid w:val="00D855BF"/>
    <w:rsid w:val="00DC5892"/>
    <w:rsid w:val="00DD45F8"/>
    <w:rsid w:val="00DD703D"/>
    <w:rsid w:val="00DF2AE1"/>
    <w:rsid w:val="00E3371C"/>
    <w:rsid w:val="00E82CF7"/>
    <w:rsid w:val="00E84A0D"/>
    <w:rsid w:val="00EA27D1"/>
    <w:rsid w:val="00EA3E2B"/>
    <w:rsid w:val="00EB38C9"/>
    <w:rsid w:val="00EB77BF"/>
    <w:rsid w:val="00EC7339"/>
    <w:rsid w:val="00F527B3"/>
    <w:rsid w:val="00F72DFA"/>
    <w:rsid w:val="00F76A57"/>
    <w:rsid w:val="00F95AC5"/>
    <w:rsid w:val="00FA1D25"/>
    <w:rsid w:val="00FC507A"/>
    <w:rsid w:val="00FE7DE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143A8"/>
  <w15:chartTrackingRefBased/>
  <w15:docId w15:val="{7F778612-5447-4413-BDE3-14685A5B3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aliases w:val="Table_G"/>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semiHidden/>
    <w:unhideWhenUsed/>
    <w:qFormat/>
    <w:rsid w:val="004273E1"/>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semiHidden/>
    <w:unhideWhenUsed/>
    <w:qFormat/>
    <w:rsid w:val="004273E1"/>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semiHidden/>
    <w:unhideWhenUsed/>
    <w:qFormat/>
    <w:rsid w:val="004273E1"/>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semiHidden/>
    <w:unhideWhenUsed/>
    <w:qFormat/>
    <w:rsid w:val="004273E1"/>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semiHidden/>
    <w:unhideWhenUsed/>
    <w:qFormat/>
    <w:rsid w:val="004273E1"/>
    <w:pPr>
      <w:keepNext/>
      <w:keepLines/>
      <w:outlineLvl w:val="7"/>
    </w:pPr>
    <w:rPr>
      <w:rFonts w:asciiTheme="minorHAnsi" w:hAnsiTheme="minorHAnsi" w:cstheme="majorBidi"/>
      <w:color w:val="595959" w:themeColor="text1" w:themeTint="A6"/>
    </w:rPr>
  </w:style>
  <w:style w:type="paragraph" w:styleId="9">
    <w:name w:val="heading 9"/>
    <w:basedOn w:val="a"/>
    <w:next w:val="a"/>
    <w:link w:val="90"/>
    <w:semiHidden/>
    <w:unhideWhenUsed/>
    <w:qFormat/>
    <w:rsid w:val="004273E1"/>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aliases w:val="6_G 字符"/>
    <w:basedOn w:val="a0"/>
    <w:link w:val="a3"/>
    <w:rsid w:val="00A21540"/>
    <w:rPr>
      <w:rFonts w:ascii="Times New Roman" w:hAnsi="Times New Roman" w:cs="Times New Roman"/>
      <w:noProof/>
      <w:sz w:val="18"/>
      <w:szCs w:val="20"/>
    </w:rPr>
  </w:style>
  <w:style w:type="paragraph" w:styleId="a5">
    <w:name w:val="footer"/>
    <w:aliases w:val="3_G"/>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aliases w:val="3_G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link w:val="SingleTxtChar"/>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uiPriority w:val="99"/>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aliases w:val="4_G,Texto de nota al pie,Appel note de bas de page,Footnotes refss,Footnote number,referencia nota al pie,BVI fnr,f,16 Point,Superscript 6 Point,Footnote Reference Char3,Footnote Reference Char1 Char,ftref,Appel note de bas de p,Ref"/>
    <w:basedOn w:val="a0"/>
    <w:link w:val="BVIfnrCarCar1CarCarCarCar"/>
    <w:uiPriority w:val="99"/>
    <w:qFormat/>
    <w:rsid w:val="00A21540"/>
    <w:rPr>
      <w:color w:val="auto"/>
      <w:spacing w:val="0"/>
      <w:w w:val="100"/>
      <w:position w:val="0"/>
      <w:vertAlign w:val="superscript"/>
    </w:rPr>
  </w:style>
  <w:style w:type="character" w:styleId="a9">
    <w:name w:val="endnote reference"/>
    <w:aliases w:val="1_G"/>
    <w:basedOn w:val="a8"/>
    <w:qFormat/>
    <w:rsid w:val="00A21540"/>
    <w:rPr>
      <w:color w:val="auto"/>
      <w:spacing w:val="0"/>
      <w:w w:val="150"/>
      <w:position w:val="0"/>
      <w:vertAlign w:val="superscript"/>
    </w:rPr>
  </w:style>
  <w:style w:type="paragraph" w:styleId="aa">
    <w:name w:val="footnote text"/>
    <w:aliases w:val="5_G,Footnote Text Char Char Char Char Char,Footnote Text Char Char Char Char,Footnote reference,FA Fu,Footnote Text Char Char Char,FA Fußnotentext,texto de nota al pie,Footnote Text Char Char Char Char Char Char Char Char,f Char Char,FA,F"/>
    <w:basedOn w:val="a"/>
    <w:link w:val="ab"/>
    <w:qFormat/>
    <w:rsid w:val="00A21540"/>
    <w:pPr>
      <w:tabs>
        <w:tab w:val="right" w:pos="418"/>
      </w:tabs>
      <w:spacing w:after="120" w:line="240" w:lineRule="exact"/>
      <w:ind w:left="170" w:hanging="170"/>
    </w:pPr>
    <w:rPr>
      <w:noProof/>
      <w:sz w:val="18"/>
    </w:rPr>
  </w:style>
  <w:style w:type="character" w:customStyle="1" w:styleId="ab">
    <w:name w:val="脚注文本 字符"/>
    <w:aliases w:val="5_G 字符,Footnote Text Char Char Char Char Char 字符,Footnote Text Char Char Char Char 字符,Footnote reference 字符,FA Fu 字符,Footnote Text Char Char Char 字符,FA Fußnotentext 字符,texto de nota al pie 字符,f Char Char 字符,FA 字符,F 字符"/>
    <w:basedOn w:val="a0"/>
    <w:link w:val="aa"/>
    <w:rsid w:val="00A21540"/>
    <w:rPr>
      <w:rFonts w:ascii="Times New Roman" w:hAnsi="Times New Roman" w:cs="Times New Roman"/>
      <w:noProof/>
      <w:kern w:val="14"/>
      <w:sz w:val="18"/>
      <w:szCs w:val="20"/>
    </w:rPr>
  </w:style>
  <w:style w:type="paragraph" w:styleId="ac">
    <w:name w:val="endnote text"/>
    <w:aliases w:val="2_G"/>
    <w:basedOn w:val="aa"/>
    <w:link w:val="ad"/>
    <w:qFormat/>
    <w:rsid w:val="00A21540"/>
  </w:style>
  <w:style w:type="character" w:customStyle="1" w:styleId="ad">
    <w:name w:val="尾注文本 字符"/>
    <w:aliases w:val="2_G 字符"/>
    <w:basedOn w:val="a0"/>
    <w:link w:val="ac"/>
    <w:rsid w:val="00A21540"/>
    <w:rPr>
      <w:rFonts w:ascii="Times New Roman" w:hAnsi="Times New Roman" w:cs="Times New Roman"/>
      <w:noProof/>
      <w:kern w:val="14"/>
      <w:sz w:val="18"/>
      <w:szCs w:val="20"/>
    </w:rPr>
  </w:style>
  <w:style w:type="paragraph" w:styleId="ae">
    <w:name w:val="annotation text"/>
    <w:basedOn w:val="a"/>
    <w:link w:val="af"/>
    <w:uiPriority w:val="99"/>
    <w:rsid w:val="00A21540"/>
  </w:style>
  <w:style w:type="character" w:customStyle="1" w:styleId="af">
    <w:name w:val="批注文字 字符"/>
    <w:basedOn w:val="a0"/>
    <w:link w:val="ae"/>
    <w:uiPriority w:val="99"/>
    <w:rsid w:val="00A21540"/>
    <w:rPr>
      <w:rFonts w:ascii="Times New Roman" w:hAnsi="Times New Roman" w:cs="Times New Roman"/>
      <w:kern w:val="14"/>
      <w:sz w:val="21"/>
      <w:szCs w:val="20"/>
    </w:rPr>
  </w:style>
  <w:style w:type="paragraph" w:styleId="af0">
    <w:name w:val="annotation subject"/>
    <w:basedOn w:val="ae"/>
    <w:next w:val="ae"/>
    <w:link w:val="af1"/>
    <w:uiPriority w:val="99"/>
    <w:semiHidden/>
    <w:rsid w:val="00A21540"/>
    <w:rPr>
      <w:b/>
      <w:bCs/>
    </w:rPr>
  </w:style>
  <w:style w:type="character" w:customStyle="1" w:styleId="af1">
    <w:name w:val="批注主题 字符"/>
    <w:basedOn w:val="af"/>
    <w:link w:val="af0"/>
    <w:uiPriority w:val="99"/>
    <w:semiHidden/>
    <w:rsid w:val="00A21540"/>
    <w:rPr>
      <w:rFonts w:ascii="Times New Roman" w:hAnsi="Times New Roman" w:cs="Times New Roman"/>
      <w:b/>
      <w:bCs/>
      <w:kern w:val="14"/>
      <w:sz w:val="21"/>
      <w:szCs w:val="20"/>
    </w:rPr>
  </w:style>
  <w:style w:type="character" w:styleId="af2">
    <w:name w:val="annotation reference"/>
    <w:basedOn w:val="a0"/>
    <w:uiPriority w:val="99"/>
    <w:semiHidden/>
    <w:rsid w:val="00A21540"/>
    <w:rPr>
      <w:sz w:val="21"/>
      <w:szCs w:val="21"/>
    </w:rPr>
  </w:style>
  <w:style w:type="paragraph" w:styleId="af3">
    <w:name w:val="Balloon Text"/>
    <w:basedOn w:val="a"/>
    <w:link w:val="af4"/>
    <w:uiPriority w:val="99"/>
    <w:semiHidden/>
    <w:rsid w:val="00A21540"/>
    <w:rPr>
      <w:sz w:val="18"/>
      <w:szCs w:val="18"/>
    </w:rPr>
  </w:style>
  <w:style w:type="character" w:customStyle="1" w:styleId="af4">
    <w:name w:val="批注框文本 字符"/>
    <w:basedOn w:val="a0"/>
    <w:link w:val="af3"/>
    <w:uiPriority w:val="99"/>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aliases w:val="Table_G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paragraph" w:customStyle="1" w:styleId="RepBullet">
    <w:name w:val="Rep_Bullet"/>
    <w:qFormat/>
    <w:rsid w:val="003F7A24"/>
    <w:pPr>
      <w:tabs>
        <w:tab w:val="left" w:pos="431"/>
      </w:tabs>
      <w:spacing w:after="110" w:line="230" w:lineRule="exact"/>
      <w:ind w:left="1293" w:right="431" w:hanging="431"/>
      <w:jc w:val="both"/>
    </w:pPr>
    <w:rPr>
      <w:rFonts w:ascii="Times New Roman" w:eastAsia="宋体" w:hAnsi="Times New Roman" w:cs="Times New Roman"/>
      <w:kern w:val="14"/>
      <w:sz w:val="21"/>
      <w:szCs w:val="20"/>
      <w:lang w:val="en-GB" w:eastAsia="en-US"/>
    </w:rPr>
  </w:style>
  <w:style w:type="paragraph" w:customStyle="1" w:styleId="RepCtrHdg">
    <w:name w:val="Rep_Ctr_Hdg"/>
    <w:basedOn w:val="a"/>
    <w:qFormat/>
    <w:rsid w:val="00091DA3"/>
    <w:pPr>
      <w:tabs>
        <w:tab w:val="left" w:pos="431"/>
      </w:tabs>
      <w:suppressAutoHyphens/>
      <w:spacing w:line="240" w:lineRule="auto"/>
      <w:ind w:left="431" w:right="431"/>
      <w:jc w:val="left"/>
      <w:outlineLvl w:val="0"/>
    </w:pPr>
    <w:rPr>
      <w:rFonts w:eastAsia="黑体"/>
      <w:sz w:val="40"/>
      <w:szCs w:val="40"/>
      <w:lang w:val="en-GB" w:eastAsia="en-US"/>
    </w:rPr>
  </w:style>
  <w:style w:type="paragraph" w:customStyle="1" w:styleId="RepCtrNumberedHdg">
    <w:name w:val="Rep_Ctr_Numbered_Hdg"/>
    <w:basedOn w:val="a"/>
    <w:qFormat/>
    <w:rsid w:val="00091DA3"/>
    <w:pPr>
      <w:tabs>
        <w:tab w:val="left" w:pos="431"/>
        <w:tab w:val="left" w:pos="1021"/>
      </w:tabs>
      <w:suppressAutoHyphens/>
      <w:spacing w:line="240" w:lineRule="auto"/>
      <w:ind w:left="1452" w:right="431" w:hanging="1021"/>
      <w:jc w:val="left"/>
      <w:outlineLvl w:val="0"/>
    </w:pPr>
    <w:rPr>
      <w:rFonts w:eastAsia="黑体"/>
      <w:sz w:val="28"/>
      <w:szCs w:val="28"/>
      <w:lang w:val="en-GB" w:eastAsia="en-US"/>
    </w:rPr>
  </w:style>
  <w:style w:type="paragraph" w:customStyle="1" w:styleId="RepFootnote">
    <w:name w:val="Rep_Footnote"/>
    <w:basedOn w:val="aa"/>
    <w:qFormat/>
    <w:rsid w:val="002676CA"/>
    <w:pPr>
      <w:widowControl w:val="0"/>
      <w:tabs>
        <w:tab w:val="clear" w:pos="418"/>
        <w:tab w:val="right" w:pos="954"/>
        <w:tab w:val="left" w:pos="1170"/>
        <w:tab w:val="left" w:pos="1440"/>
      </w:tabs>
      <w:suppressAutoHyphens/>
      <w:spacing w:after="0" w:line="210" w:lineRule="exact"/>
      <w:ind w:left="1022" w:right="432" w:hanging="590"/>
      <w:jc w:val="left"/>
    </w:pPr>
    <w:rPr>
      <w:rFonts w:eastAsia="Calibri"/>
      <w:noProof w:val="0"/>
      <w:spacing w:val="5"/>
      <w:w w:val="103"/>
      <w:sz w:val="17"/>
      <w:szCs w:val="17"/>
      <w:lang w:val="en-GB" w:eastAsia="en-US"/>
    </w:rPr>
  </w:style>
  <w:style w:type="paragraph" w:customStyle="1" w:styleId="RepH1">
    <w:name w:val="Rep_H1"/>
    <w:basedOn w:val="H1"/>
    <w:qFormat/>
    <w:rsid w:val="00091DA3"/>
    <w:pPr>
      <w:tabs>
        <w:tab w:val="left" w:pos="431"/>
      </w:tabs>
      <w:ind w:left="431" w:right="431" w:firstLine="0"/>
      <w:jc w:val="left"/>
    </w:pPr>
    <w:rPr>
      <w:szCs w:val="24"/>
      <w:lang w:val="en-GB" w:eastAsia="en-US"/>
    </w:rPr>
  </w:style>
  <w:style w:type="paragraph" w:customStyle="1" w:styleId="RepH1Margin">
    <w:name w:val="Rep_H1_Margin"/>
    <w:basedOn w:val="H1"/>
    <w:qFormat/>
    <w:rsid w:val="002676CA"/>
    <w:pPr>
      <w:spacing w:line="270" w:lineRule="exact"/>
      <w:ind w:left="432" w:right="432" w:firstLine="0"/>
      <w:jc w:val="left"/>
    </w:pPr>
    <w:rPr>
      <w:rFonts w:eastAsia="Calibri"/>
      <w:b/>
      <w:spacing w:val="4"/>
      <w:w w:val="103"/>
      <w:lang w:val="en-GB" w:eastAsia="en-US"/>
    </w:rPr>
  </w:style>
  <w:style w:type="paragraph" w:customStyle="1" w:styleId="RepH2">
    <w:name w:val="Rep_H2"/>
    <w:basedOn w:val="H23"/>
    <w:rsid w:val="00091DA3"/>
    <w:pPr>
      <w:tabs>
        <w:tab w:val="left" w:pos="431"/>
      </w:tabs>
      <w:suppressAutoHyphens/>
      <w:ind w:left="431" w:right="431" w:firstLine="0"/>
      <w:jc w:val="left"/>
    </w:pPr>
    <w:rPr>
      <w:lang w:eastAsia="en-US"/>
    </w:rPr>
  </w:style>
  <w:style w:type="paragraph" w:customStyle="1" w:styleId="RepH4">
    <w:name w:val="Rep_H4"/>
    <w:basedOn w:val="H4"/>
    <w:rsid w:val="001916E8"/>
    <w:pPr>
      <w:ind w:left="431" w:right="431" w:firstLine="0"/>
      <w:jc w:val="left"/>
    </w:pPr>
    <w:rPr>
      <w:noProof w:val="0"/>
      <w:lang w:val="en-GB" w:eastAsia="en-US"/>
    </w:rPr>
  </w:style>
  <w:style w:type="paragraph" w:customStyle="1" w:styleId="RepMainIntro">
    <w:name w:val="Rep_Main_Intro"/>
    <w:basedOn w:val="SingleTxt"/>
    <w:next w:val="H1"/>
    <w:qFormat/>
    <w:rsid w:val="00110659"/>
    <w:p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s>
      <w:suppressAutoHyphens/>
      <w:spacing w:after="0" w:line="400" w:lineRule="exact"/>
      <w:ind w:left="431" w:right="431"/>
      <w:jc w:val="left"/>
      <w:outlineLvl w:val="0"/>
    </w:pPr>
    <w:rPr>
      <w:rFonts w:eastAsia="黑体"/>
      <w:bCs/>
      <w:sz w:val="28"/>
      <w:lang w:val="en-GB" w:eastAsia="en-US"/>
    </w:rPr>
  </w:style>
  <w:style w:type="paragraph" w:customStyle="1" w:styleId="RepNumberedH1">
    <w:name w:val="Rep_Numbered_H1"/>
    <w:basedOn w:val="H1"/>
    <w:qFormat/>
    <w:rsid w:val="00091DA3"/>
    <w:pPr>
      <w:tabs>
        <w:tab w:val="left" w:pos="431"/>
        <w:tab w:val="left" w:pos="533"/>
      </w:tabs>
      <w:spacing w:line="240" w:lineRule="auto"/>
      <w:ind w:left="431" w:right="431" w:firstLine="0"/>
      <w:jc w:val="left"/>
    </w:pPr>
    <w:rPr>
      <w:rFonts w:eastAsia="Calibri"/>
      <w:szCs w:val="24"/>
      <w:lang w:val="en-GB" w:eastAsia="en-US"/>
    </w:rPr>
  </w:style>
  <w:style w:type="paragraph" w:customStyle="1" w:styleId="RepNumberedH2">
    <w:name w:val="Rep_Numbered_H2"/>
    <w:basedOn w:val="RepNumberedH1"/>
    <w:qFormat/>
    <w:rsid w:val="00091DA3"/>
    <w:pPr>
      <w:spacing w:line="320" w:lineRule="exact"/>
    </w:pPr>
    <w:rPr>
      <w:rFonts w:eastAsia="黑体"/>
      <w:sz w:val="21"/>
      <w:szCs w:val="21"/>
    </w:rPr>
  </w:style>
  <w:style w:type="paragraph" w:customStyle="1" w:styleId="RepPartNumber">
    <w:name w:val="Rep_PartNumber"/>
    <w:basedOn w:val="a"/>
    <w:qFormat/>
    <w:rsid w:val="00110659"/>
    <w:pPr>
      <w:tabs>
        <w:tab w:val="left" w:pos="431"/>
      </w:tabs>
      <w:suppressAutoHyphens/>
      <w:spacing w:line="500" w:lineRule="exact"/>
      <w:jc w:val="left"/>
      <w:outlineLvl w:val="0"/>
    </w:pPr>
    <w:rPr>
      <w:rFonts w:eastAsia="黑体"/>
      <w:b/>
      <w:bCs/>
      <w:sz w:val="40"/>
      <w:szCs w:val="40"/>
      <w:lang w:val="en-GB" w:eastAsia="en-US"/>
    </w:rPr>
  </w:style>
  <w:style w:type="paragraph" w:customStyle="1" w:styleId="RepPartTitle">
    <w:name w:val="Rep_PartTitle"/>
    <w:basedOn w:val="a"/>
    <w:qFormat/>
    <w:rsid w:val="00091DA3"/>
    <w:pPr>
      <w:tabs>
        <w:tab w:val="left" w:pos="431"/>
      </w:tabs>
      <w:suppressAutoHyphens/>
      <w:spacing w:line="500" w:lineRule="exact"/>
      <w:ind w:left="1264" w:right="1264"/>
      <w:outlineLvl w:val="0"/>
    </w:pPr>
    <w:rPr>
      <w:rFonts w:eastAsia="黑体"/>
      <w:b/>
      <w:bCs/>
      <w:sz w:val="40"/>
      <w:szCs w:val="40"/>
      <w:lang w:val="en-GB" w:eastAsia="en-US"/>
    </w:rPr>
  </w:style>
  <w:style w:type="paragraph" w:customStyle="1" w:styleId="RepSingleText">
    <w:name w:val="Rep_Single_Text"/>
    <w:basedOn w:val="a"/>
    <w:link w:val="RepSingleTextChar"/>
    <w:qFormat/>
    <w:rsid w:val="002676CA"/>
    <w:pPr>
      <w:tabs>
        <w:tab w:val="left" w:pos="1008"/>
      </w:tabs>
      <w:suppressAutoHyphens/>
      <w:spacing w:after="120" w:line="240" w:lineRule="auto"/>
      <w:ind w:left="432" w:right="432"/>
    </w:pPr>
    <w:rPr>
      <w:rFonts w:eastAsiaTheme="minorHAnsi"/>
      <w:spacing w:val="4"/>
      <w:w w:val="103"/>
      <w:sz w:val="20"/>
      <w:lang w:val="en-GB" w:eastAsia="en-US"/>
    </w:rPr>
  </w:style>
  <w:style w:type="character" w:customStyle="1" w:styleId="RepSingleTextChar">
    <w:name w:val="Rep_Single_Text Char"/>
    <w:basedOn w:val="a0"/>
    <w:link w:val="RepSingleText"/>
    <w:rsid w:val="002676CA"/>
    <w:rPr>
      <w:rFonts w:ascii="Times New Roman" w:eastAsiaTheme="minorHAnsi" w:hAnsi="Times New Roman" w:cs="Times New Roman"/>
      <w:spacing w:val="4"/>
      <w:w w:val="103"/>
      <w:kern w:val="14"/>
      <w:sz w:val="20"/>
      <w:szCs w:val="20"/>
      <w:lang w:val="en-GB" w:eastAsia="en-US"/>
    </w:rPr>
  </w:style>
  <w:style w:type="paragraph" w:customStyle="1" w:styleId="RepTableNumber">
    <w:name w:val="Rep_Table_Number"/>
    <w:basedOn w:val="RepH2"/>
    <w:qFormat/>
    <w:rsid w:val="00A22C01"/>
    <w:pPr>
      <w:spacing w:line="500" w:lineRule="exact"/>
    </w:pPr>
    <w:rPr>
      <w:b/>
      <w:bCs/>
      <w:sz w:val="40"/>
    </w:rPr>
  </w:style>
  <w:style w:type="paragraph" w:customStyle="1" w:styleId="RepTableTitle">
    <w:name w:val="Rep_Table_Title"/>
    <w:basedOn w:val="RepH2"/>
    <w:qFormat/>
    <w:rsid w:val="002676CA"/>
    <w:pPr>
      <w:ind w:left="432"/>
    </w:pPr>
  </w:style>
  <w:style w:type="paragraph" w:customStyle="1" w:styleId="RepTitleL">
    <w:name w:val="Rep_Title_L"/>
    <w:basedOn w:val="STitleL"/>
    <w:qFormat/>
    <w:rsid w:val="00110659"/>
    <w:pPr>
      <w:jc w:val="left"/>
    </w:pPr>
    <w:rPr>
      <w:b/>
      <w:noProof w:val="0"/>
      <w:spacing w:val="0"/>
      <w:w w:val="100"/>
      <w:lang w:val="en-GB"/>
    </w:rPr>
  </w:style>
  <w:style w:type="paragraph" w:customStyle="1" w:styleId="RepTitleM">
    <w:name w:val="Rep_Title_M"/>
    <w:basedOn w:val="STitleM"/>
    <w:qFormat/>
    <w:rsid w:val="00110659"/>
    <w:pPr>
      <w:jc w:val="left"/>
    </w:pPr>
    <w:rPr>
      <w:rFonts w:ascii="Times New Roman" w:hAnsi="Times New Roman"/>
      <w:spacing w:val="0"/>
      <w:w w:val="100"/>
      <w:lang w:val="en-GB"/>
    </w:rPr>
  </w:style>
  <w:style w:type="paragraph" w:customStyle="1" w:styleId="RepTitleS">
    <w:name w:val="Rep_Title_S"/>
    <w:basedOn w:val="SS"/>
    <w:qFormat/>
    <w:rsid w:val="00110659"/>
    <w:pPr>
      <w:ind w:firstLine="0"/>
      <w:jc w:val="left"/>
    </w:pPr>
    <w:rPr>
      <w:lang w:val="en-GB" w:eastAsia="en-US"/>
    </w:rPr>
  </w:style>
  <w:style w:type="paragraph" w:customStyle="1" w:styleId="RepertoireFootnoteText">
    <w:name w:val="Repertoire Footnote Text"/>
    <w:basedOn w:val="a"/>
    <w:link w:val="RepertoireFootnoteTextChar"/>
    <w:qFormat/>
    <w:rsid w:val="002676CA"/>
    <w:pPr>
      <w:tabs>
        <w:tab w:val="right" w:pos="418"/>
      </w:tabs>
      <w:suppressAutoHyphens/>
      <w:spacing w:line="210" w:lineRule="exact"/>
      <w:ind w:left="475" w:hanging="475"/>
      <w:jc w:val="left"/>
    </w:pPr>
    <w:rPr>
      <w:rFonts w:eastAsiaTheme="minorHAnsi"/>
      <w:spacing w:val="2"/>
      <w:w w:val="103"/>
      <w:sz w:val="17"/>
      <w:szCs w:val="17"/>
      <w:lang w:val="en-GB" w:eastAsia="en-US"/>
    </w:rPr>
  </w:style>
  <w:style w:type="character" w:customStyle="1" w:styleId="RepertoireFootnoteTextChar">
    <w:name w:val="Repertoire Footnote Text Char"/>
    <w:basedOn w:val="a0"/>
    <w:link w:val="RepertoireFootnoteText"/>
    <w:rsid w:val="002676CA"/>
    <w:rPr>
      <w:rFonts w:ascii="Times New Roman" w:eastAsiaTheme="minorHAnsi" w:hAnsi="Times New Roman" w:cs="Times New Roman"/>
      <w:spacing w:val="2"/>
      <w:w w:val="103"/>
      <w:kern w:val="14"/>
      <w:sz w:val="17"/>
      <w:szCs w:val="17"/>
      <w:lang w:val="en-GB" w:eastAsia="en-US"/>
    </w:rPr>
  </w:style>
  <w:style w:type="table" w:styleId="af8">
    <w:name w:val="Table Grid"/>
    <w:basedOn w:val="a1"/>
    <w:rsid w:val="00195578"/>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标题 4 字符"/>
    <w:basedOn w:val="a0"/>
    <w:link w:val="4"/>
    <w:semiHidden/>
    <w:rsid w:val="004273E1"/>
    <w:rPr>
      <w:rFonts w:cstheme="majorBidi"/>
      <w:color w:val="2F5496" w:themeColor="accent1" w:themeShade="BF"/>
      <w:kern w:val="14"/>
      <w:sz w:val="28"/>
      <w:szCs w:val="28"/>
    </w:rPr>
  </w:style>
  <w:style w:type="character" w:customStyle="1" w:styleId="50">
    <w:name w:val="标题 5 字符"/>
    <w:basedOn w:val="a0"/>
    <w:link w:val="5"/>
    <w:semiHidden/>
    <w:rsid w:val="004273E1"/>
    <w:rPr>
      <w:rFonts w:cstheme="majorBidi"/>
      <w:color w:val="2F5496" w:themeColor="accent1" w:themeShade="BF"/>
      <w:kern w:val="14"/>
      <w:sz w:val="24"/>
      <w:szCs w:val="24"/>
    </w:rPr>
  </w:style>
  <w:style w:type="character" w:customStyle="1" w:styleId="60">
    <w:name w:val="标题 6 字符"/>
    <w:basedOn w:val="a0"/>
    <w:link w:val="6"/>
    <w:semiHidden/>
    <w:rsid w:val="004273E1"/>
    <w:rPr>
      <w:rFonts w:cstheme="majorBidi"/>
      <w:b/>
      <w:bCs/>
      <w:color w:val="2F5496" w:themeColor="accent1" w:themeShade="BF"/>
      <w:kern w:val="14"/>
      <w:sz w:val="21"/>
      <w:szCs w:val="20"/>
    </w:rPr>
  </w:style>
  <w:style w:type="character" w:customStyle="1" w:styleId="70">
    <w:name w:val="标题 7 字符"/>
    <w:basedOn w:val="a0"/>
    <w:link w:val="7"/>
    <w:semiHidden/>
    <w:rsid w:val="004273E1"/>
    <w:rPr>
      <w:rFonts w:cstheme="majorBidi"/>
      <w:b/>
      <w:bCs/>
      <w:color w:val="595959" w:themeColor="text1" w:themeTint="A6"/>
      <w:kern w:val="14"/>
      <w:sz w:val="21"/>
      <w:szCs w:val="20"/>
    </w:rPr>
  </w:style>
  <w:style w:type="character" w:customStyle="1" w:styleId="80">
    <w:name w:val="标题 8 字符"/>
    <w:basedOn w:val="a0"/>
    <w:link w:val="8"/>
    <w:semiHidden/>
    <w:rsid w:val="004273E1"/>
    <w:rPr>
      <w:rFonts w:cstheme="majorBidi"/>
      <w:color w:val="595959" w:themeColor="text1" w:themeTint="A6"/>
      <w:kern w:val="14"/>
      <w:sz w:val="21"/>
      <w:szCs w:val="20"/>
    </w:rPr>
  </w:style>
  <w:style w:type="character" w:customStyle="1" w:styleId="90">
    <w:name w:val="标题 9 字符"/>
    <w:basedOn w:val="a0"/>
    <w:link w:val="9"/>
    <w:semiHidden/>
    <w:rsid w:val="004273E1"/>
    <w:rPr>
      <w:rFonts w:eastAsiaTheme="majorEastAsia" w:cstheme="majorBidi"/>
      <w:color w:val="595959" w:themeColor="text1" w:themeTint="A6"/>
      <w:kern w:val="14"/>
      <w:sz w:val="21"/>
      <w:szCs w:val="20"/>
    </w:rPr>
  </w:style>
  <w:style w:type="paragraph" w:styleId="af9">
    <w:name w:val="Title"/>
    <w:basedOn w:val="a"/>
    <w:next w:val="a"/>
    <w:link w:val="afa"/>
    <w:uiPriority w:val="10"/>
    <w:qFormat/>
    <w:rsid w:val="004273E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a">
    <w:name w:val="标题 字符"/>
    <w:basedOn w:val="a0"/>
    <w:link w:val="af9"/>
    <w:uiPriority w:val="10"/>
    <w:rsid w:val="004273E1"/>
    <w:rPr>
      <w:rFonts w:asciiTheme="majorHAnsi" w:eastAsiaTheme="majorEastAsia" w:hAnsiTheme="majorHAnsi" w:cstheme="majorBidi"/>
      <w:spacing w:val="-10"/>
      <w:kern w:val="28"/>
      <w:sz w:val="56"/>
      <w:szCs w:val="56"/>
    </w:rPr>
  </w:style>
  <w:style w:type="paragraph" w:styleId="afb">
    <w:name w:val="Subtitle"/>
    <w:basedOn w:val="a"/>
    <w:next w:val="a"/>
    <w:link w:val="afc"/>
    <w:uiPriority w:val="11"/>
    <w:qFormat/>
    <w:rsid w:val="004273E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c">
    <w:name w:val="副标题 字符"/>
    <w:basedOn w:val="a0"/>
    <w:link w:val="afb"/>
    <w:uiPriority w:val="11"/>
    <w:rsid w:val="004273E1"/>
    <w:rPr>
      <w:rFonts w:asciiTheme="majorHAnsi" w:eastAsiaTheme="majorEastAsia" w:hAnsiTheme="majorHAnsi" w:cstheme="majorBidi"/>
      <w:color w:val="595959" w:themeColor="text1" w:themeTint="A6"/>
      <w:spacing w:val="15"/>
      <w:kern w:val="14"/>
      <w:sz w:val="28"/>
      <w:szCs w:val="28"/>
    </w:rPr>
  </w:style>
  <w:style w:type="paragraph" w:styleId="afd">
    <w:name w:val="Quote"/>
    <w:basedOn w:val="a"/>
    <w:next w:val="a"/>
    <w:link w:val="afe"/>
    <w:uiPriority w:val="29"/>
    <w:qFormat/>
    <w:rsid w:val="004273E1"/>
    <w:pPr>
      <w:spacing w:before="160" w:after="160"/>
      <w:jc w:val="center"/>
    </w:pPr>
    <w:rPr>
      <w:i/>
      <w:iCs/>
      <w:color w:val="404040" w:themeColor="text1" w:themeTint="BF"/>
    </w:rPr>
  </w:style>
  <w:style w:type="character" w:customStyle="1" w:styleId="afe">
    <w:name w:val="引用 字符"/>
    <w:basedOn w:val="a0"/>
    <w:link w:val="afd"/>
    <w:uiPriority w:val="29"/>
    <w:rsid w:val="004273E1"/>
    <w:rPr>
      <w:rFonts w:ascii="Times New Roman" w:hAnsi="Times New Roman" w:cs="Times New Roman"/>
      <w:i/>
      <w:iCs/>
      <w:color w:val="404040" w:themeColor="text1" w:themeTint="BF"/>
      <w:kern w:val="14"/>
      <w:sz w:val="21"/>
      <w:szCs w:val="20"/>
    </w:rPr>
  </w:style>
  <w:style w:type="paragraph" w:styleId="aff">
    <w:name w:val="List Paragraph"/>
    <w:basedOn w:val="a"/>
    <w:uiPriority w:val="34"/>
    <w:qFormat/>
    <w:rsid w:val="004273E1"/>
    <w:pPr>
      <w:ind w:left="720"/>
      <w:contextualSpacing/>
    </w:pPr>
  </w:style>
  <w:style w:type="character" w:styleId="aff0">
    <w:name w:val="Intense Emphasis"/>
    <w:basedOn w:val="a0"/>
    <w:uiPriority w:val="21"/>
    <w:qFormat/>
    <w:rsid w:val="004273E1"/>
    <w:rPr>
      <w:i/>
      <w:iCs/>
      <w:color w:val="2F5496" w:themeColor="accent1" w:themeShade="BF"/>
    </w:rPr>
  </w:style>
  <w:style w:type="paragraph" w:styleId="aff1">
    <w:name w:val="Intense Quote"/>
    <w:basedOn w:val="a"/>
    <w:next w:val="a"/>
    <w:link w:val="aff2"/>
    <w:uiPriority w:val="30"/>
    <w:qFormat/>
    <w:rsid w:val="004273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2">
    <w:name w:val="明显引用 字符"/>
    <w:basedOn w:val="a0"/>
    <w:link w:val="aff1"/>
    <w:uiPriority w:val="30"/>
    <w:rsid w:val="004273E1"/>
    <w:rPr>
      <w:rFonts w:ascii="Times New Roman" w:hAnsi="Times New Roman" w:cs="Times New Roman"/>
      <w:i/>
      <w:iCs/>
      <w:color w:val="2F5496" w:themeColor="accent1" w:themeShade="BF"/>
      <w:kern w:val="14"/>
      <w:sz w:val="21"/>
      <w:szCs w:val="20"/>
    </w:rPr>
  </w:style>
  <w:style w:type="character" w:styleId="aff3">
    <w:name w:val="Intense Reference"/>
    <w:basedOn w:val="a0"/>
    <w:uiPriority w:val="32"/>
    <w:qFormat/>
    <w:rsid w:val="004273E1"/>
    <w:rPr>
      <w:b/>
      <w:bCs/>
      <w:smallCaps/>
      <w:color w:val="2F5496" w:themeColor="accent1" w:themeShade="BF"/>
      <w:spacing w:val="5"/>
    </w:rPr>
  </w:style>
  <w:style w:type="paragraph" w:customStyle="1" w:styleId="HMG">
    <w:name w:val="_ H __M_G"/>
    <w:basedOn w:val="a"/>
    <w:next w:val="a"/>
    <w:qFormat/>
    <w:rsid w:val="00522298"/>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HAnsi"/>
      <w:b/>
      <w:kern w:val="0"/>
      <w:sz w:val="34"/>
      <w:szCs w:val="10"/>
    </w:rPr>
  </w:style>
  <w:style w:type="paragraph" w:customStyle="1" w:styleId="HChG">
    <w:name w:val="_ H _Ch_G"/>
    <w:basedOn w:val="a"/>
    <w:next w:val="a"/>
    <w:qFormat/>
    <w:rsid w:val="0052229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kern w:val="0"/>
      <w:sz w:val="28"/>
      <w:szCs w:val="10"/>
    </w:rPr>
  </w:style>
  <w:style w:type="paragraph" w:customStyle="1" w:styleId="H1G">
    <w:name w:val="_ H_1_G"/>
    <w:basedOn w:val="a"/>
    <w:next w:val="a"/>
    <w:qFormat/>
    <w:rsid w:val="0052229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kern w:val="0"/>
      <w:sz w:val="24"/>
      <w:szCs w:val="10"/>
    </w:rPr>
  </w:style>
  <w:style w:type="paragraph" w:customStyle="1" w:styleId="H23G">
    <w:name w:val="_ H_2/3_G"/>
    <w:basedOn w:val="a"/>
    <w:next w:val="a"/>
    <w:qFormat/>
    <w:rsid w:val="00522298"/>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eastAsiaTheme="minorHAnsi"/>
      <w:b/>
      <w:kern w:val="0"/>
      <w:szCs w:val="10"/>
    </w:rPr>
  </w:style>
  <w:style w:type="paragraph" w:customStyle="1" w:styleId="H4G">
    <w:name w:val="_ H_4_G"/>
    <w:basedOn w:val="a"/>
    <w:next w:val="a"/>
    <w:qFormat/>
    <w:rsid w:val="00522298"/>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pPr>
    <w:rPr>
      <w:rFonts w:eastAsiaTheme="minorHAnsi"/>
      <w:i/>
      <w:kern w:val="0"/>
      <w:szCs w:val="10"/>
    </w:rPr>
  </w:style>
  <w:style w:type="paragraph" w:customStyle="1" w:styleId="H56G">
    <w:name w:val="_ H_5/6_G"/>
    <w:basedOn w:val="a"/>
    <w:next w:val="a"/>
    <w:qFormat/>
    <w:rsid w:val="00522298"/>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5"/>
    </w:pPr>
    <w:rPr>
      <w:rFonts w:eastAsiaTheme="minorHAnsi"/>
      <w:kern w:val="0"/>
      <w:szCs w:val="10"/>
    </w:rPr>
  </w:style>
  <w:style w:type="paragraph" w:customStyle="1" w:styleId="SingleTxtG">
    <w:name w:val="_ Single Txt_G"/>
    <w:basedOn w:val="a"/>
    <w:link w:val="SingleTxtGChar"/>
    <w:qFormat/>
    <w:rsid w:val="00522298"/>
    <w:pPr>
      <w:tabs>
        <w:tab w:val="left" w:pos="1701"/>
        <w:tab w:val="left" w:pos="2268"/>
        <w:tab w:val="left" w:pos="2835"/>
      </w:tabs>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paragraph" w:customStyle="1" w:styleId="SLG">
    <w:name w:val="__S_L_G"/>
    <w:basedOn w:val="a"/>
    <w:next w:val="a"/>
    <w:rsid w:val="00522298"/>
    <w:pPr>
      <w:keepNext/>
      <w:keepLines/>
      <w:suppressAutoHyphens/>
      <w:spacing w:before="240" w:after="240" w:line="580" w:lineRule="exact"/>
      <w:ind w:left="1134" w:right="1134"/>
    </w:pPr>
    <w:rPr>
      <w:rFonts w:eastAsia="Times New Roman"/>
      <w:b/>
      <w:kern w:val="0"/>
      <w:sz w:val="56"/>
      <w:szCs w:val="10"/>
    </w:rPr>
  </w:style>
  <w:style w:type="paragraph" w:customStyle="1" w:styleId="SMG">
    <w:name w:val="__S_M_G"/>
    <w:basedOn w:val="a"/>
    <w:next w:val="a"/>
    <w:rsid w:val="00522298"/>
    <w:pPr>
      <w:keepNext/>
      <w:keepLines/>
      <w:suppressAutoHyphens/>
      <w:spacing w:before="240" w:after="240" w:line="420" w:lineRule="exact"/>
      <w:ind w:left="1134" w:right="1134"/>
    </w:pPr>
    <w:rPr>
      <w:rFonts w:eastAsia="Times New Roman"/>
      <w:b/>
      <w:kern w:val="0"/>
      <w:sz w:val="40"/>
      <w:szCs w:val="10"/>
    </w:rPr>
  </w:style>
  <w:style w:type="paragraph" w:customStyle="1" w:styleId="SSG">
    <w:name w:val="__S_S_G"/>
    <w:basedOn w:val="a"/>
    <w:next w:val="a"/>
    <w:rsid w:val="00522298"/>
    <w:pPr>
      <w:keepNext/>
      <w:keepLines/>
      <w:suppressAutoHyphens/>
      <w:spacing w:before="240" w:after="240" w:line="300" w:lineRule="exact"/>
      <w:ind w:left="1134" w:right="1134"/>
    </w:pPr>
    <w:rPr>
      <w:rFonts w:eastAsia="Times New Roman"/>
      <w:b/>
      <w:kern w:val="0"/>
      <w:sz w:val="28"/>
      <w:szCs w:val="10"/>
    </w:rPr>
  </w:style>
  <w:style w:type="paragraph" w:customStyle="1" w:styleId="XLargeG">
    <w:name w:val="__XLarge_G"/>
    <w:basedOn w:val="a"/>
    <w:next w:val="a"/>
    <w:rsid w:val="00522298"/>
    <w:pPr>
      <w:keepNext/>
      <w:keepLines/>
      <w:suppressAutoHyphens/>
      <w:spacing w:before="240" w:after="240" w:line="420" w:lineRule="exact"/>
      <w:ind w:left="1134" w:right="1134"/>
    </w:pPr>
    <w:rPr>
      <w:rFonts w:eastAsia="Times New Roman"/>
      <w:b/>
      <w:kern w:val="0"/>
      <w:sz w:val="40"/>
      <w:szCs w:val="10"/>
    </w:rPr>
  </w:style>
  <w:style w:type="paragraph" w:customStyle="1" w:styleId="Bullet1G">
    <w:name w:val="_Bullet 1_G"/>
    <w:basedOn w:val="a"/>
    <w:qFormat/>
    <w:rsid w:val="00522298"/>
    <w:pPr>
      <w:numPr>
        <w:numId w:val="4"/>
      </w:numPr>
      <w:tabs>
        <w:tab w:val="clear" w:pos="1701"/>
      </w:tabs>
      <w:suppressAutoHyphens/>
      <w:kinsoku w:val="0"/>
      <w:overflowPunct w:val="0"/>
      <w:autoSpaceDE w:val="0"/>
      <w:autoSpaceDN w:val="0"/>
      <w:adjustRightInd w:val="0"/>
      <w:snapToGrid w:val="0"/>
      <w:spacing w:after="120" w:line="280" w:lineRule="exact"/>
      <w:ind w:left="0" w:right="1134" w:firstLine="0"/>
    </w:pPr>
    <w:rPr>
      <w:rFonts w:eastAsiaTheme="minorHAnsi"/>
      <w:kern w:val="0"/>
      <w:szCs w:val="10"/>
    </w:rPr>
  </w:style>
  <w:style w:type="paragraph" w:customStyle="1" w:styleId="Bullet2G">
    <w:name w:val="_Bullet 2_G"/>
    <w:basedOn w:val="a"/>
    <w:qFormat/>
    <w:rsid w:val="00522298"/>
    <w:pPr>
      <w:numPr>
        <w:numId w:val="5"/>
      </w:numPr>
      <w:tabs>
        <w:tab w:val="clear" w:pos="2268"/>
      </w:tabs>
      <w:suppressAutoHyphens/>
      <w:kinsoku w:val="0"/>
      <w:overflowPunct w:val="0"/>
      <w:autoSpaceDE w:val="0"/>
      <w:autoSpaceDN w:val="0"/>
      <w:adjustRightInd w:val="0"/>
      <w:snapToGrid w:val="0"/>
      <w:spacing w:after="120" w:line="280" w:lineRule="exact"/>
      <w:ind w:left="0" w:right="1134" w:firstLine="0"/>
    </w:pPr>
    <w:rPr>
      <w:rFonts w:eastAsiaTheme="minorHAnsi"/>
      <w:kern w:val="0"/>
      <w:szCs w:val="10"/>
    </w:rPr>
  </w:style>
  <w:style w:type="paragraph" w:customStyle="1" w:styleId="ParNoG">
    <w:name w:val="_ParNo_G"/>
    <w:basedOn w:val="a"/>
    <w:qFormat/>
    <w:rsid w:val="00522298"/>
    <w:pPr>
      <w:numPr>
        <w:numId w:val="6"/>
      </w:numPr>
      <w:tabs>
        <w:tab w:val="left" w:pos="1701"/>
        <w:tab w:val="left" w:pos="2268"/>
        <w:tab w:val="left" w:pos="2835"/>
      </w:tabs>
      <w:suppressAutoHyphens/>
      <w:kinsoku w:val="0"/>
      <w:overflowPunct w:val="0"/>
      <w:autoSpaceDE w:val="0"/>
      <w:autoSpaceDN w:val="0"/>
      <w:adjustRightInd w:val="0"/>
      <w:snapToGrid w:val="0"/>
      <w:spacing w:after="120" w:line="280" w:lineRule="exact"/>
      <w:ind w:left="0" w:right="1134"/>
    </w:pPr>
    <w:rPr>
      <w:rFonts w:eastAsiaTheme="minorHAnsi"/>
      <w:kern w:val="0"/>
      <w:szCs w:val="10"/>
    </w:rPr>
  </w:style>
  <w:style w:type="character" w:styleId="aff4">
    <w:name w:val="page number"/>
    <w:aliases w:val="7_G"/>
    <w:basedOn w:val="a0"/>
    <w:qFormat/>
    <w:rsid w:val="00522298"/>
    <w:rPr>
      <w:rFonts w:ascii="Times New Roman" w:hAnsi="Times New Roman"/>
      <w:b/>
      <w:sz w:val="18"/>
      <w:lang w:val="en-GB"/>
    </w:rPr>
  </w:style>
  <w:style w:type="character" w:customStyle="1" w:styleId="SingleTxtGChar">
    <w:name w:val="_ Single Txt_G Char"/>
    <w:link w:val="SingleTxtG"/>
    <w:locked/>
    <w:rsid w:val="00522298"/>
    <w:rPr>
      <w:rFonts w:ascii="Times New Roman" w:eastAsiaTheme="minorHAnsi" w:hAnsi="Times New Roman" w:cs="Times New Roman"/>
      <w:sz w:val="21"/>
      <w:szCs w:val="10"/>
    </w:rPr>
  </w:style>
  <w:style w:type="numbering" w:styleId="111111">
    <w:name w:val="Outline List 2"/>
    <w:basedOn w:val="a2"/>
    <w:semiHidden/>
    <w:rsid w:val="00522298"/>
    <w:pPr>
      <w:numPr>
        <w:numId w:val="18"/>
      </w:numPr>
    </w:pPr>
  </w:style>
  <w:style w:type="numbering" w:styleId="1111110">
    <w:name w:val="Outline List 1"/>
    <w:basedOn w:val="a2"/>
    <w:semiHidden/>
    <w:rsid w:val="00522298"/>
    <w:pPr>
      <w:numPr>
        <w:numId w:val="20"/>
      </w:numPr>
    </w:pPr>
  </w:style>
  <w:style w:type="table" w:customStyle="1" w:styleId="TableGrid1">
    <w:name w:val="Table Grid1"/>
    <w:basedOn w:val="a1"/>
    <w:rsid w:val="00522298"/>
    <w:pPr>
      <w:suppressAutoHyphens/>
      <w:spacing w:after="0" w:line="240" w:lineRule="atLeast"/>
    </w:pPr>
    <w:rPr>
      <w:rFonts w:ascii="Times New Roman" w:eastAsia="宋体" w:hAnsi="Times New Roman" w:cs="Times New Roman"/>
      <w:sz w:val="20"/>
      <w:szCs w:val="20"/>
      <w:lang w:val="en-GB"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VIfnrCarCar1CarCarCarCar">
    <w:name w:val="BVI fnr Car Car1 Car Car Car Car"/>
    <w:aliases w:val="BVI fnr Car Car Car Car Car Car,BVI fnr Car Car Car Car1 Car Car Car Car,BVI fnr Car Car Car Car Car Car Car Car Car Car,BVI fnr Car"/>
    <w:basedOn w:val="a"/>
    <w:link w:val="a8"/>
    <w:uiPriority w:val="99"/>
    <w:rsid w:val="00522298"/>
    <w:pPr>
      <w:spacing w:after="160" w:line="240" w:lineRule="exact"/>
    </w:pPr>
    <w:rPr>
      <w:rFonts w:asciiTheme="minorHAnsi" w:eastAsiaTheme="minorEastAsia" w:hAnsiTheme="minorHAnsi" w:cstheme="minorBidi"/>
      <w:kern w:val="0"/>
      <w:sz w:val="22"/>
      <w:szCs w:val="22"/>
      <w:vertAlign w:val="superscript"/>
    </w:rPr>
  </w:style>
  <w:style w:type="character" w:customStyle="1" w:styleId="Aucun">
    <w:name w:val="Aucun"/>
    <w:rsid w:val="00522298"/>
    <w:rPr>
      <w:lang w:val="es-ES_tradnl"/>
    </w:rPr>
  </w:style>
  <w:style w:type="paragraph" w:styleId="aff5">
    <w:name w:val="Revision"/>
    <w:hidden/>
    <w:uiPriority w:val="99"/>
    <w:semiHidden/>
    <w:rsid w:val="00522298"/>
    <w:pPr>
      <w:spacing w:after="0" w:line="240" w:lineRule="auto"/>
    </w:pPr>
    <w:rPr>
      <w:rFonts w:ascii="Times New Roman" w:eastAsia="Times New Roman" w:hAnsi="Times New Roman" w:cs="Times New Roman"/>
      <w:sz w:val="20"/>
      <w:szCs w:val="20"/>
      <w:lang w:val="en-GB" w:eastAsia="en-GB"/>
    </w:rPr>
  </w:style>
  <w:style w:type="character" w:styleId="aff6">
    <w:name w:val="Strong"/>
    <w:basedOn w:val="a0"/>
    <w:uiPriority w:val="22"/>
    <w:qFormat/>
    <w:rsid w:val="00522298"/>
    <w:rPr>
      <w:b/>
      <w:bCs/>
    </w:rPr>
  </w:style>
  <w:style w:type="character" w:customStyle="1" w:styleId="ui-provider">
    <w:name w:val="ui-provider"/>
    <w:basedOn w:val="a0"/>
    <w:rsid w:val="00522298"/>
  </w:style>
  <w:style w:type="character" w:customStyle="1" w:styleId="SingleTxtChar">
    <w:name w:val="__Single Txt Char"/>
    <w:link w:val="SingleTxt"/>
    <w:locked/>
    <w:rsid w:val="00522298"/>
    <w:rPr>
      <w:rFonts w:ascii="Times New Roman" w:eastAsia="宋体" w:hAnsi="Times New Roman" w:cs="Times New Roman"/>
      <w:kern w:val="14"/>
      <w:sz w:val="21"/>
      <w:szCs w:val="20"/>
    </w:rPr>
  </w:style>
  <w:style w:type="character" w:customStyle="1" w:styleId="hgkelc">
    <w:name w:val="hgkelc"/>
    <w:basedOn w:val="a0"/>
    <w:rsid w:val="00522298"/>
  </w:style>
  <w:style w:type="character" w:styleId="aff7">
    <w:name w:val="Placeholder Text"/>
    <w:basedOn w:val="a0"/>
    <w:uiPriority w:val="99"/>
    <w:semiHidden/>
    <w:rsid w:val="0052229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CEDAW/C/86/D/127/2018" TargetMode="External"/><Relationship Id="rId3" Type="http://schemas.openxmlformats.org/officeDocument/2006/relationships/customXml" Target="../customXml/item3.xml"/><Relationship Id="rId21" Type="http://schemas.openxmlformats.org/officeDocument/2006/relationships/hyperlink" Target="https://docs.un.org/en/CEDAW/C/ARG/QPR/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A/65/38(supp)"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ARG/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zh/CEDAW/C/86/D/127/2018"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zh/CEDAW/C/ARG/7" TargetMode="External"/><Relationship Id="rId28" Type="http://schemas.openxmlformats.org/officeDocument/2006/relationships/hyperlink" Target="https://docs.un.org/zh/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ARG/CO/7/Add.1" TargetMode="External"/><Relationship Id="rId27" Type="http://schemas.openxmlformats.org/officeDocument/2006/relationships/hyperlink" Target="https://docs.un.org/zh/A/RES/79/165"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Updated xmlns="41c8501f-7554-4cfe-b76f-88ff51cf7baf" xsi:nil="true"/>
  </documentManagement>
</p:properties>
</file>

<file path=customXml/itemProps1.xml><?xml version="1.0" encoding="utf-8"?>
<ds:datastoreItem xmlns:ds="http://schemas.openxmlformats.org/officeDocument/2006/customXml" ds:itemID="{079442B2-5FC3-4D21-8C20-0685D74525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http://schemas.microsoft.com/office/2006/metadata/properties"/>
    <ds:schemaRef ds:uri="32aca14f-6975-493a-b86a-2ec1bd8de72a"/>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infopath/2007/PartnerControls"/>
    <ds:schemaRef ds:uri="985ec44e-1bab-4c0b-9df0-6ba128686fc9"/>
    <ds:schemaRef ds:uri="41c8501f-7554-4cfe-b76f-88ff51cf7baf"/>
    <ds:schemaRef ds:uri="http://purl.org/dc/dcmitype/"/>
    <ds:schemaRef ds:uri="http://purl.org/dc/te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2576</Words>
  <Characters>14685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Tianxiang Liu</cp:lastModifiedBy>
  <cp:revision>3</cp:revision>
  <cp:lastPrinted>2026-03-23T13:16:00Z</cp:lastPrinted>
  <dcterms:created xsi:type="dcterms:W3CDTF">2026-03-23T13:16:00Z</dcterms:created>
  <dcterms:modified xsi:type="dcterms:W3CDTF">2026-03-23T13:16:00Z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2602562</vt:lpwstr>
  </property>
  <property fmtid="{D5CDD505-2E9C-101B-9397-08002B2CF9AE}" pid="3" name="ODSRefJobNo">
    <vt:lpwstr>2603623C</vt:lpwstr>
  </property>
  <property fmtid="{D5CDD505-2E9C-101B-9397-08002B2CF9AE}" pid="4" name="Symbol1">
    <vt:lpwstr>CEDAW/C/ARG/CO/8</vt:lpwstr>
  </property>
  <property fmtid="{D5CDD505-2E9C-101B-9397-08002B2CF9AE}" pid="5" name="Symbol2">
    <vt:lpwstr/>
  </property>
  <property fmtid="{D5CDD505-2E9C-101B-9397-08002B2CF9AE}" pid="6" name="Translator">
    <vt:lpwstr/>
  </property>
  <property fmtid="{D5CDD505-2E9C-101B-9397-08002B2CF9AE}" pid="7" name="Operator">
    <vt:lpwstr>ltx</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25 February 2026</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关于阿根廷第八次定期报告的结论性意见*_x000d_</vt:lpwstr>
  </property>
</Properties>
</file>