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rsidTr="00E82775">
        <w:trPr>
          <w:trHeight w:hRule="exact" w:val="851"/>
        </w:trPr>
        <w:tc>
          <w:tcPr>
            <w:tcW w:w="1280" w:type="dxa"/>
            <w:tcBorders>
              <w:bottom w:val="single" w:sz="4" w:space="0" w:color="auto"/>
            </w:tcBorders>
          </w:tcPr>
          <w:p w:rsidR="00F90004" w:rsidRPr="00F124C6" w:rsidRDefault="00F90004" w:rsidP="00E82775">
            <w:pPr>
              <w:pStyle w:val="H23GC"/>
            </w:pPr>
          </w:p>
        </w:tc>
        <w:tc>
          <w:tcPr>
            <w:tcW w:w="2273" w:type="dxa"/>
            <w:tcBorders>
              <w:bottom w:val="single" w:sz="4" w:space="0" w:color="auto"/>
            </w:tcBorders>
            <w:vAlign w:val="bottom"/>
          </w:tcPr>
          <w:p w:rsidR="00F90004" w:rsidRPr="0050687F" w:rsidRDefault="00F90004" w:rsidP="00E82775">
            <w:pPr>
              <w:spacing w:after="80" w:line="300" w:lineRule="exact"/>
              <w:rPr>
                <w:rFonts w:ascii="Time New Roman" w:eastAsia="SimHei" w:hAnsi="Time New Roman" w:hint="eastAsia"/>
                <w:sz w:val="28"/>
              </w:rPr>
            </w:pPr>
            <w:r w:rsidRPr="0050687F">
              <w:rPr>
                <w:rFonts w:ascii="SimSun" w:eastAsia="SimHei" w:hAnsi="SimSun" w:cs="SimSun" w:hint="eastAsia"/>
                <w:sz w:val="28"/>
              </w:rPr>
              <w:t>联</w:t>
            </w:r>
            <w:r w:rsidRPr="0050687F">
              <w:rPr>
                <w:rFonts w:ascii="Time New Roman" w:eastAsia="SimHei" w:hAnsi="Time New Roman" w:hint="eastAsia"/>
                <w:sz w:val="28"/>
              </w:rPr>
              <w:t xml:space="preserve"> </w:t>
            </w:r>
            <w:r w:rsidRPr="0050687F">
              <w:rPr>
                <w:rFonts w:ascii="SimSun" w:eastAsia="SimHei" w:hAnsi="SimSun" w:cs="SimSun" w:hint="eastAsia"/>
                <w:sz w:val="28"/>
              </w:rPr>
              <w:t>合</w:t>
            </w:r>
            <w:r w:rsidRPr="0050687F">
              <w:rPr>
                <w:rFonts w:ascii="Time New Roman" w:eastAsia="SimHei" w:hAnsi="Time New Roman" w:hint="eastAsia"/>
                <w:sz w:val="28"/>
              </w:rPr>
              <w:t xml:space="preserve"> </w:t>
            </w:r>
            <w:r w:rsidRPr="0050687F">
              <w:rPr>
                <w:rFonts w:ascii="SimSun" w:eastAsia="SimHei" w:hAnsi="SimSun" w:cs="SimSun" w:hint="eastAsia"/>
                <w:sz w:val="28"/>
              </w:rPr>
              <w:t>国</w:t>
            </w:r>
          </w:p>
        </w:tc>
        <w:tc>
          <w:tcPr>
            <w:tcW w:w="6086" w:type="dxa"/>
            <w:gridSpan w:val="2"/>
            <w:tcBorders>
              <w:bottom w:val="single" w:sz="4" w:space="0" w:color="auto"/>
            </w:tcBorders>
            <w:vAlign w:val="bottom"/>
          </w:tcPr>
          <w:p w:rsidR="00F90004" w:rsidRPr="002E166E" w:rsidRDefault="002E166E" w:rsidP="00E82775">
            <w:pPr>
              <w:spacing w:line="240" w:lineRule="atLeast"/>
              <w:jc w:val="right"/>
              <w:rPr>
                <w:sz w:val="20"/>
                <w:szCs w:val="21"/>
              </w:rPr>
            </w:pPr>
            <w:r w:rsidRPr="002E166E">
              <w:rPr>
                <w:sz w:val="40"/>
                <w:szCs w:val="21"/>
              </w:rPr>
              <w:t>C</w:t>
            </w:r>
            <w:r w:rsidRPr="002E166E">
              <w:rPr>
                <w:sz w:val="40"/>
                <w:szCs w:val="40"/>
              </w:rPr>
              <w:t>MW</w:t>
            </w:r>
            <w:r>
              <w:rPr>
                <w:sz w:val="20"/>
                <w:szCs w:val="21"/>
              </w:rPr>
              <w:t>/C/MRT/CO/1</w:t>
            </w:r>
          </w:p>
        </w:tc>
      </w:tr>
      <w:tr w:rsidR="00F90004" w:rsidRPr="00F124C6" w:rsidTr="00E82775">
        <w:trPr>
          <w:trHeight w:hRule="exact" w:val="2835"/>
        </w:trPr>
        <w:tc>
          <w:tcPr>
            <w:tcW w:w="1280" w:type="dxa"/>
            <w:tcBorders>
              <w:top w:val="single" w:sz="4" w:space="0" w:color="auto"/>
              <w:bottom w:val="single" w:sz="12" w:space="0" w:color="auto"/>
            </w:tcBorders>
          </w:tcPr>
          <w:p w:rsidR="00F90004" w:rsidRPr="00F124C6" w:rsidRDefault="00F90004" w:rsidP="00E82775">
            <w:pPr>
              <w:spacing w:line="120" w:lineRule="atLeast"/>
              <w:rPr>
                <w:sz w:val="10"/>
                <w:szCs w:val="10"/>
              </w:rPr>
            </w:pPr>
          </w:p>
          <w:p w:rsidR="00F90004" w:rsidRPr="00F124C6" w:rsidRDefault="00F90004" w:rsidP="00E82775">
            <w:pPr>
              <w:spacing w:line="120" w:lineRule="atLeast"/>
              <w:rPr>
                <w:sz w:val="10"/>
                <w:szCs w:val="10"/>
              </w:rPr>
            </w:pPr>
            <w:r>
              <w:rPr>
                <w:rFonts w:hint="eastAsia"/>
                <w:noProof/>
                <w:snapToGrid/>
              </w:rPr>
              <w:drawing>
                <wp:inline distT="0" distB="0" distL="0" distR="0">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F90004" w:rsidRDefault="00F90004" w:rsidP="00E82775">
            <w:pPr>
              <w:spacing w:before="320" w:line="240" w:lineRule="exact"/>
              <w:rPr>
                <w:rFonts w:ascii="Time New Roman" w:eastAsia="SimHei" w:hAnsi="Time New Roman" w:hint="eastAsia"/>
                <w:sz w:val="32"/>
                <w:szCs w:val="32"/>
              </w:rPr>
            </w:pPr>
            <w:r w:rsidRPr="0063058B">
              <w:rPr>
                <w:rFonts w:ascii="Time New Roman" w:eastAsia="SimHei" w:hAnsi="Time New Roman" w:hint="eastAsia"/>
                <w:sz w:val="32"/>
                <w:szCs w:val="32"/>
              </w:rPr>
              <w:t>保护所有移徙工人及其</w:t>
            </w:r>
          </w:p>
          <w:p w:rsidR="00F90004" w:rsidRPr="004756A4" w:rsidRDefault="00F90004" w:rsidP="00E82775">
            <w:pPr>
              <w:spacing w:before="160" w:line="240" w:lineRule="exact"/>
              <w:rPr>
                <w:rFonts w:eastAsia="SimHei"/>
                <w:sz w:val="32"/>
                <w:szCs w:val="32"/>
              </w:rPr>
            </w:pPr>
            <w:r w:rsidRPr="0063058B">
              <w:rPr>
                <w:rFonts w:ascii="Time New Roman" w:eastAsia="SimHei" w:hAnsi="Time New Roman" w:hint="eastAsia"/>
                <w:sz w:val="32"/>
                <w:szCs w:val="32"/>
              </w:rPr>
              <w:t>家庭成员权利</w:t>
            </w:r>
            <w:r>
              <w:rPr>
                <w:rFonts w:ascii="Time New Roman" w:eastAsia="SimHei" w:hAnsi="Time New Roman" w:hint="eastAsia"/>
                <w:sz w:val="32"/>
                <w:szCs w:val="32"/>
              </w:rPr>
              <w:t>国际</w:t>
            </w:r>
            <w:r w:rsidRPr="0063058B">
              <w:rPr>
                <w:rFonts w:ascii="Time New Roman" w:eastAsia="SimHei" w:hAnsi="Time New Roman" w:hint="eastAsia"/>
                <w:sz w:val="32"/>
                <w:szCs w:val="32"/>
              </w:rPr>
              <w:t>公约</w:t>
            </w:r>
          </w:p>
        </w:tc>
        <w:tc>
          <w:tcPr>
            <w:tcW w:w="2819" w:type="dxa"/>
            <w:tcBorders>
              <w:top w:val="single" w:sz="4" w:space="0" w:color="auto"/>
              <w:bottom w:val="single" w:sz="12" w:space="0" w:color="auto"/>
            </w:tcBorders>
          </w:tcPr>
          <w:p w:rsidR="00F90004" w:rsidRPr="0004600B" w:rsidRDefault="00F90004" w:rsidP="00E82775">
            <w:pPr>
              <w:spacing w:before="240" w:line="240" w:lineRule="atLeast"/>
              <w:rPr>
                <w:sz w:val="20"/>
              </w:rPr>
            </w:pPr>
            <w:r w:rsidRPr="00F124C6">
              <w:rPr>
                <w:sz w:val="20"/>
              </w:rPr>
              <w:t xml:space="preserve">Distr.: </w:t>
            </w:r>
            <w:r w:rsidRPr="004756A4">
              <w:rPr>
                <w:sz w:val="20"/>
              </w:rPr>
              <w:t>General</w:t>
            </w:r>
          </w:p>
          <w:p w:rsidR="00F90004" w:rsidRPr="00F124C6" w:rsidRDefault="001238BE" w:rsidP="00E82775">
            <w:pPr>
              <w:spacing w:line="240" w:lineRule="atLeast"/>
              <w:rPr>
                <w:sz w:val="20"/>
              </w:rPr>
            </w:pPr>
            <w:r>
              <w:rPr>
                <w:rFonts w:hint="eastAsia"/>
                <w:sz w:val="20"/>
              </w:rPr>
              <w:t>31</w:t>
            </w:r>
            <w:r w:rsidRPr="001238BE">
              <w:rPr>
                <w:sz w:val="20"/>
              </w:rPr>
              <w:t xml:space="preserve"> May</w:t>
            </w:r>
            <w:r w:rsidR="00B55087">
              <w:rPr>
                <w:sz w:val="20"/>
              </w:rPr>
              <w:t xml:space="preserve"> 201</w:t>
            </w:r>
            <w:r w:rsidR="007A792B">
              <w:rPr>
                <w:rFonts w:hint="eastAsia"/>
                <w:sz w:val="20"/>
              </w:rPr>
              <w:t>6</w:t>
            </w:r>
          </w:p>
          <w:p w:rsidR="00F90004" w:rsidRPr="00F124C6" w:rsidRDefault="00F90004" w:rsidP="00E82775">
            <w:pPr>
              <w:spacing w:line="240" w:lineRule="atLeast"/>
              <w:rPr>
                <w:sz w:val="20"/>
              </w:rPr>
            </w:pPr>
            <w:r w:rsidRPr="00F124C6">
              <w:rPr>
                <w:sz w:val="20"/>
              </w:rPr>
              <w:t xml:space="preserve">Chinese </w:t>
            </w:r>
          </w:p>
          <w:p w:rsidR="00F90004" w:rsidRPr="00F124C6" w:rsidRDefault="00F90004" w:rsidP="00E82775">
            <w:pPr>
              <w:spacing w:line="240" w:lineRule="atLeast"/>
            </w:pPr>
            <w:r w:rsidRPr="00F124C6">
              <w:rPr>
                <w:sz w:val="20"/>
              </w:rPr>
              <w:t xml:space="preserve">Original: </w:t>
            </w:r>
            <w:r w:rsidR="001238BE" w:rsidRPr="001238BE">
              <w:rPr>
                <w:sz w:val="20"/>
              </w:rPr>
              <w:t>French</w:t>
            </w:r>
          </w:p>
        </w:tc>
      </w:tr>
    </w:tbl>
    <w:p w:rsidR="00F90004" w:rsidRDefault="00F90004" w:rsidP="00F90004">
      <w:pPr>
        <w:spacing w:before="120"/>
        <w:rPr>
          <w:rFonts w:ascii="Time New Roman" w:eastAsia="SimHei" w:hAnsi="Time New Roman" w:hint="eastAsia"/>
          <w:sz w:val="24"/>
          <w:szCs w:val="24"/>
        </w:rPr>
      </w:pPr>
      <w:r w:rsidRPr="0063058B">
        <w:rPr>
          <w:rFonts w:ascii="Time New Roman" w:eastAsia="SimHei" w:hAnsi="Time New Roman" w:hint="eastAsia"/>
          <w:sz w:val="24"/>
          <w:szCs w:val="24"/>
        </w:rPr>
        <w:t>保护所有移徙工人及其</w:t>
      </w:r>
      <w:r>
        <w:rPr>
          <w:rFonts w:eastAsia="SimHei"/>
          <w:sz w:val="24"/>
          <w:szCs w:val="24"/>
        </w:rPr>
        <w:br/>
      </w:r>
      <w:r w:rsidRPr="0063058B">
        <w:rPr>
          <w:rFonts w:ascii="Time New Roman" w:eastAsia="SimHei" w:hAnsi="Time New Roman" w:hint="eastAsia"/>
          <w:sz w:val="24"/>
          <w:szCs w:val="24"/>
        </w:rPr>
        <w:t>家庭成员权利委员会</w:t>
      </w:r>
    </w:p>
    <w:p w:rsidR="001238BE" w:rsidRDefault="001238BE" w:rsidP="001238BE">
      <w:pPr>
        <w:pStyle w:val="HChGC"/>
      </w:pPr>
      <w:r>
        <w:rPr>
          <w:rFonts w:hint="eastAsia"/>
        </w:rPr>
        <w:tab/>
      </w:r>
      <w:r>
        <w:rPr>
          <w:rFonts w:hint="eastAsia"/>
        </w:rPr>
        <w:tab/>
      </w:r>
      <w:r>
        <w:rPr>
          <w:rFonts w:hint="eastAsia"/>
        </w:rPr>
        <w:t>关于毛里塔尼亚初次报告的结论性意见</w:t>
      </w:r>
      <w:r w:rsidRPr="001238BE">
        <w:footnoteReference w:customMarkFollows="1" w:id="2"/>
        <w:t>*</w:t>
      </w:r>
    </w:p>
    <w:p w:rsidR="001238BE" w:rsidRDefault="001238BE" w:rsidP="003D1127">
      <w:pPr>
        <w:pStyle w:val="SingleTxtGC"/>
      </w:pPr>
      <w:r>
        <w:rPr>
          <w:rFonts w:hint="eastAsia"/>
        </w:rPr>
        <w:t>1.</w:t>
      </w:r>
      <w:r w:rsidR="003D1127">
        <w:rPr>
          <w:rFonts w:hint="eastAsia"/>
        </w:rPr>
        <w:t xml:space="preserve">  </w:t>
      </w:r>
      <w:r>
        <w:rPr>
          <w:rFonts w:hint="eastAsia"/>
        </w:rPr>
        <w:t>委员会在</w:t>
      </w:r>
      <w:r>
        <w:rPr>
          <w:rFonts w:hint="eastAsia"/>
        </w:rPr>
        <w:t>2016</w:t>
      </w:r>
      <w:r>
        <w:rPr>
          <w:rFonts w:hint="eastAsia"/>
        </w:rPr>
        <w:t>年</w:t>
      </w:r>
      <w:r>
        <w:rPr>
          <w:rFonts w:hint="eastAsia"/>
        </w:rPr>
        <w:t>4</w:t>
      </w:r>
      <w:r>
        <w:rPr>
          <w:rFonts w:hint="eastAsia"/>
        </w:rPr>
        <w:t>月</w:t>
      </w:r>
      <w:r>
        <w:rPr>
          <w:rFonts w:hint="eastAsia"/>
        </w:rPr>
        <w:t>11</w:t>
      </w:r>
      <w:r>
        <w:rPr>
          <w:rFonts w:hint="eastAsia"/>
        </w:rPr>
        <w:t>日和</w:t>
      </w:r>
      <w:r>
        <w:rPr>
          <w:rFonts w:hint="eastAsia"/>
        </w:rPr>
        <w:t>12</w:t>
      </w:r>
      <w:r>
        <w:rPr>
          <w:rFonts w:hint="eastAsia"/>
        </w:rPr>
        <w:t>日举行的第</w:t>
      </w:r>
      <w:r>
        <w:rPr>
          <w:rFonts w:hint="eastAsia"/>
        </w:rPr>
        <w:t>308</w:t>
      </w:r>
      <w:r>
        <w:rPr>
          <w:rFonts w:hint="eastAsia"/>
        </w:rPr>
        <w:t>次和第</w:t>
      </w:r>
      <w:r>
        <w:rPr>
          <w:rFonts w:hint="eastAsia"/>
        </w:rPr>
        <w:t>309</w:t>
      </w:r>
      <w:r>
        <w:rPr>
          <w:rFonts w:hint="eastAsia"/>
        </w:rPr>
        <w:t>次会议</w:t>
      </w:r>
      <w:r w:rsidR="003D1127">
        <w:rPr>
          <w:rFonts w:hint="eastAsia"/>
        </w:rPr>
        <w:t>(</w:t>
      </w:r>
      <w:r>
        <w:rPr>
          <w:rFonts w:hint="eastAsia"/>
        </w:rPr>
        <w:t>CMW/C/SR.308</w:t>
      </w:r>
      <w:r>
        <w:rPr>
          <w:rFonts w:hint="eastAsia"/>
        </w:rPr>
        <w:t>和</w:t>
      </w:r>
      <w:r>
        <w:rPr>
          <w:rFonts w:hint="eastAsia"/>
        </w:rPr>
        <w:t>SR.309</w:t>
      </w:r>
      <w:r w:rsidR="003D1127">
        <w:rPr>
          <w:rFonts w:hint="eastAsia"/>
        </w:rPr>
        <w:t>)</w:t>
      </w:r>
      <w:r>
        <w:rPr>
          <w:rFonts w:hint="eastAsia"/>
        </w:rPr>
        <w:t>上审议了毛里塔尼亚初次报告</w:t>
      </w:r>
      <w:r w:rsidR="003D1127">
        <w:rPr>
          <w:rFonts w:hint="eastAsia"/>
        </w:rPr>
        <w:t>(</w:t>
      </w:r>
      <w:r>
        <w:rPr>
          <w:rFonts w:hint="eastAsia"/>
        </w:rPr>
        <w:t>CMW/C/MRT/1</w:t>
      </w:r>
      <w:r w:rsidR="003D1127">
        <w:rPr>
          <w:rFonts w:hint="eastAsia"/>
        </w:rPr>
        <w:t>)</w:t>
      </w:r>
      <w:r>
        <w:rPr>
          <w:rFonts w:hint="eastAsia"/>
        </w:rPr>
        <w:t>，并在</w:t>
      </w:r>
      <w:r>
        <w:rPr>
          <w:rFonts w:hint="eastAsia"/>
        </w:rPr>
        <w:t>2016</w:t>
      </w:r>
      <w:r>
        <w:rPr>
          <w:rFonts w:hint="eastAsia"/>
        </w:rPr>
        <w:t>年</w:t>
      </w:r>
      <w:r>
        <w:rPr>
          <w:rFonts w:hint="eastAsia"/>
        </w:rPr>
        <w:t>4</w:t>
      </w:r>
      <w:r>
        <w:rPr>
          <w:rFonts w:hint="eastAsia"/>
        </w:rPr>
        <w:t>月</w:t>
      </w:r>
      <w:r>
        <w:rPr>
          <w:rFonts w:hint="eastAsia"/>
        </w:rPr>
        <w:t>20</w:t>
      </w:r>
      <w:r>
        <w:rPr>
          <w:rFonts w:hint="eastAsia"/>
        </w:rPr>
        <w:t>日举行的第</w:t>
      </w:r>
      <w:r>
        <w:rPr>
          <w:rFonts w:hint="eastAsia"/>
        </w:rPr>
        <w:t>321</w:t>
      </w:r>
      <w:r>
        <w:rPr>
          <w:rFonts w:hint="eastAsia"/>
        </w:rPr>
        <w:t>次会议上通过了以下结论性意见。</w:t>
      </w:r>
    </w:p>
    <w:p w:rsidR="001238BE" w:rsidRDefault="001238BE" w:rsidP="003D1127">
      <w:pPr>
        <w:pStyle w:val="H1GC"/>
      </w:pPr>
      <w:r>
        <w:rPr>
          <w:rFonts w:hint="eastAsia"/>
        </w:rPr>
        <w:tab/>
        <w:t>A.</w:t>
      </w:r>
      <w:r>
        <w:rPr>
          <w:rFonts w:hint="eastAsia"/>
        </w:rPr>
        <w:tab/>
      </w:r>
      <w:r>
        <w:rPr>
          <w:rFonts w:hint="eastAsia"/>
        </w:rPr>
        <w:t>导言</w:t>
      </w:r>
    </w:p>
    <w:p w:rsidR="001238BE" w:rsidRDefault="001238BE" w:rsidP="001238BE">
      <w:pPr>
        <w:pStyle w:val="SingleTxtGC"/>
      </w:pPr>
      <w:r>
        <w:rPr>
          <w:rFonts w:hint="eastAsia"/>
        </w:rPr>
        <w:t>2.</w:t>
      </w:r>
      <w:r w:rsidR="003D1127">
        <w:rPr>
          <w:rFonts w:hint="eastAsia"/>
        </w:rPr>
        <w:t xml:space="preserve">  </w:t>
      </w:r>
      <w:r>
        <w:rPr>
          <w:rFonts w:hint="eastAsia"/>
        </w:rPr>
        <w:t>委员会欢迎缔约国提交对报告前问题清单</w:t>
      </w:r>
      <w:r w:rsidR="003D1127">
        <w:rPr>
          <w:rFonts w:hint="eastAsia"/>
        </w:rPr>
        <w:t>(</w:t>
      </w:r>
      <w:r>
        <w:rPr>
          <w:rFonts w:hint="eastAsia"/>
        </w:rPr>
        <w:t>CMW/C/MRT/QPR/1</w:t>
      </w:r>
      <w:r w:rsidR="003D1127">
        <w:rPr>
          <w:rFonts w:hint="eastAsia"/>
        </w:rPr>
        <w:t>)</w:t>
      </w:r>
      <w:r>
        <w:rPr>
          <w:rFonts w:hint="eastAsia"/>
        </w:rPr>
        <w:t>作出答复的初次报告以及高级别代表团提供的口头补充资料。该代表团由人权和人道主义行动专员谢赫·图哈德·阿卜杜勒·马利克先生担任团长，其中包括各个部委的代表、毛里塔尼亚常驻联合国日内瓦办事处的代表以及毛里塔尼亚常驻代表团其他成员。委员会赞赏该代表团与委员会委员进行的坦诚、开放和建设性的对话。</w:t>
      </w:r>
    </w:p>
    <w:p w:rsidR="001238BE" w:rsidRDefault="001238BE" w:rsidP="001238BE">
      <w:pPr>
        <w:pStyle w:val="SingleTxtGC"/>
      </w:pPr>
      <w:r>
        <w:rPr>
          <w:rFonts w:hint="eastAsia"/>
        </w:rPr>
        <w:t>3.</w:t>
      </w:r>
      <w:r w:rsidR="003D1127">
        <w:rPr>
          <w:rFonts w:hint="eastAsia"/>
        </w:rPr>
        <w:t xml:space="preserve">  </w:t>
      </w:r>
      <w:r>
        <w:rPr>
          <w:rFonts w:hint="eastAsia"/>
        </w:rPr>
        <w:t>委员会注意到，大多数毛里塔尼亚移徙工人就业的一些国家尚未加入《公约》，这可能会对移徙工人享受《公约》规定的权利构成障碍。</w:t>
      </w:r>
    </w:p>
    <w:p w:rsidR="001238BE" w:rsidRDefault="001238BE" w:rsidP="003D1127">
      <w:pPr>
        <w:pStyle w:val="H1GC"/>
      </w:pPr>
      <w:r>
        <w:rPr>
          <w:rFonts w:hint="eastAsia"/>
        </w:rPr>
        <w:tab/>
        <w:t>B.</w:t>
      </w:r>
      <w:r>
        <w:rPr>
          <w:rFonts w:hint="eastAsia"/>
        </w:rPr>
        <w:tab/>
      </w:r>
      <w:r>
        <w:rPr>
          <w:rFonts w:hint="eastAsia"/>
        </w:rPr>
        <w:t>积极方面</w:t>
      </w:r>
    </w:p>
    <w:p w:rsidR="001238BE" w:rsidRDefault="001238BE" w:rsidP="001238BE">
      <w:pPr>
        <w:pStyle w:val="SingleTxtGC"/>
      </w:pPr>
      <w:r>
        <w:rPr>
          <w:rFonts w:hint="eastAsia"/>
        </w:rPr>
        <w:t>4.</w:t>
      </w:r>
      <w:r w:rsidR="003D1127">
        <w:rPr>
          <w:rFonts w:hint="eastAsia"/>
        </w:rPr>
        <w:t xml:space="preserve">  </w:t>
      </w:r>
      <w:r>
        <w:rPr>
          <w:rFonts w:hint="eastAsia"/>
        </w:rPr>
        <w:t>委员会满意地注意到缔约国批准了下列国际文书：</w:t>
      </w:r>
    </w:p>
    <w:p w:rsidR="001238BE" w:rsidRDefault="001238BE" w:rsidP="008D5656">
      <w:pPr>
        <w:pStyle w:val="SingleTxtGC"/>
        <w:numPr>
          <w:ilvl w:val="0"/>
          <w:numId w:val="5"/>
        </w:numPr>
        <w:tabs>
          <w:tab w:val="clear" w:pos="2426"/>
          <w:tab w:val="left" w:pos="2427"/>
        </w:tabs>
      </w:pPr>
      <w:r>
        <w:rPr>
          <w:rFonts w:hint="eastAsia"/>
        </w:rPr>
        <w:t>《保护所有人免遭强迫失踪国际公约》，</w:t>
      </w:r>
      <w:r>
        <w:rPr>
          <w:rFonts w:hint="eastAsia"/>
        </w:rPr>
        <w:t>2012</w:t>
      </w:r>
      <w:r>
        <w:rPr>
          <w:rFonts w:hint="eastAsia"/>
        </w:rPr>
        <w:t>年；</w:t>
      </w:r>
    </w:p>
    <w:p w:rsidR="001238BE" w:rsidRDefault="001238BE" w:rsidP="008D5656">
      <w:pPr>
        <w:pStyle w:val="SingleTxtGC"/>
        <w:numPr>
          <w:ilvl w:val="0"/>
          <w:numId w:val="5"/>
        </w:numPr>
        <w:tabs>
          <w:tab w:val="clear" w:pos="2426"/>
          <w:tab w:val="left" w:pos="2427"/>
        </w:tabs>
      </w:pPr>
      <w:r>
        <w:rPr>
          <w:rFonts w:hint="eastAsia"/>
        </w:rPr>
        <w:t>《残疾人权利公约》及其《任择议定书》，</w:t>
      </w:r>
      <w:r>
        <w:rPr>
          <w:rFonts w:hint="eastAsia"/>
        </w:rPr>
        <w:t>2012</w:t>
      </w:r>
      <w:r>
        <w:rPr>
          <w:rFonts w:hint="eastAsia"/>
        </w:rPr>
        <w:t>年；</w:t>
      </w:r>
    </w:p>
    <w:p w:rsidR="001238BE" w:rsidRDefault="001238BE" w:rsidP="008D5656">
      <w:pPr>
        <w:pStyle w:val="SingleTxtGC"/>
        <w:numPr>
          <w:ilvl w:val="0"/>
          <w:numId w:val="5"/>
        </w:numPr>
        <w:tabs>
          <w:tab w:val="clear" w:pos="2426"/>
          <w:tab w:val="left" w:pos="2427"/>
        </w:tabs>
      </w:pPr>
      <w:r>
        <w:rPr>
          <w:rFonts w:hint="eastAsia"/>
        </w:rPr>
        <w:lastRenderedPageBreak/>
        <w:t>《禁止酷刑和其他残忍、不人道或有辱人格的待遇或处罚公约任择议定书》，</w:t>
      </w:r>
      <w:r>
        <w:rPr>
          <w:rFonts w:hint="eastAsia"/>
        </w:rPr>
        <w:t>2012</w:t>
      </w:r>
      <w:r>
        <w:rPr>
          <w:rFonts w:hint="eastAsia"/>
        </w:rPr>
        <w:t>年；</w:t>
      </w:r>
    </w:p>
    <w:p w:rsidR="001238BE" w:rsidRDefault="001238BE" w:rsidP="008D5656">
      <w:pPr>
        <w:pStyle w:val="SingleTxtGC"/>
        <w:numPr>
          <w:ilvl w:val="0"/>
          <w:numId w:val="5"/>
        </w:numPr>
        <w:tabs>
          <w:tab w:val="clear" w:pos="2426"/>
          <w:tab w:val="left" w:pos="2427"/>
        </w:tabs>
      </w:pPr>
      <w:r>
        <w:rPr>
          <w:rFonts w:hint="eastAsia"/>
        </w:rPr>
        <w:t>《儿童权利公约关于买卖儿童、儿童卖淫和儿童色情制品问题的任择议定书》，</w:t>
      </w:r>
      <w:r>
        <w:rPr>
          <w:rFonts w:hint="eastAsia"/>
        </w:rPr>
        <w:t>2007</w:t>
      </w:r>
      <w:r>
        <w:rPr>
          <w:rFonts w:hint="eastAsia"/>
        </w:rPr>
        <w:t>年。</w:t>
      </w:r>
    </w:p>
    <w:p w:rsidR="001238BE" w:rsidRDefault="001238BE" w:rsidP="001238BE">
      <w:pPr>
        <w:pStyle w:val="SingleTxtGC"/>
      </w:pPr>
      <w:r>
        <w:rPr>
          <w:rFonts w:hint="eastAsia"/>
        </w:rPr>
        <w:t>5.</w:t>
      </w:r>
      <w:r w:rsidR="008D5656">
        <w:rPr>
          <w:rFonts w:hint="eastAsia"/>
        </w:rPr>
        <w:t xml:space="preserve">  </w:t>
      </w:r>
      <w:r>
        <w:rPr>
          <w:rFonts w:hint="eastAsia"/>
        </w:rPr>
        <w:t>委员会满意地注意到下列立法措施：</w:t>
      </w:r>
    </w:p>
    <w:p w:rsidR="001238BE" w:rsidRDefault="001238BE" w:rsidP="008D5656">
      <w:pPr>
        <w:pStyle w:val="SingleTxtGC"/>
        <w:numPr>
          <w:ilvl w:val="0"/>
          <w:numId w:val="7"/>
        </w:numPr>
        <w:tabs>
          <w:tab w:val="clear" w:pos="2426"/>
          <w:tab w:val="left" w:pos="2427"/>
        </w:tabs>
      </w:pPr>
      <w:r>
        <w:rPr>
          <w:rFonts w:hint="eastAsia"/>
        </w:rPr>
        <w:t>通过了</w:t>
      </w:r>
      <w:r>
        <w:rPr>
          <w:rFonts w:hint="eastAsia"/>
        </w:rPr>
        <w:t>2015</w:t>
      </w:r>
      <w:r>
        <w:rPr>
          <w:rFonts w:hint="eastAsia"/>
        </w:rPr>
        <w:t>年</w:t>
      </w:r>
      <w:r>
        <w:rPr>
          <w:rFonts w:hint="eastAsia"/>
        </w:rPr>
        <w:t>9</w:t>
      </w:r>
      <w:r>
        <w:rPr>
          <w:rFonts w:hint="eastAsia"/>
        </w:rPr>
        <w:t>月</w:t>
      </w:r>
      <w:r>
        <w:rPr>
          <w:rFonts w:hint="eastAsia"/>
        </w:rPr>
        <w:t>15</w:t>
      </w:r>
      <w:r>
        <w:rPr>
          <w:rFonts w:hint="eastAsia"/>
        </w:rPr>
        <w:t>日第</w:t>
      </w:r>
      <w:r>
        <w:rPr>
          <w:rFonts w:hint="eastAsia"/>
        </w:rPr>
        <w:t>031-2015</w:t>
      </w:r>
      <w:r>
        <w:rPr>
          <w:rFonts w:hint="eastAsia"/>
        </w:rPr>
        <w:t>号法，该法将奴役定为刑事犯罪并列有对奴役行为的惩罚措施；</w:t>
      </w:r>
    </w:p>
    <w:p w:rsidR="001238BE" w:rsidRDefault="001238BE" w:rsidP="008D5656">
      <w:pPr>
        <w:pStyle w:val="SingleTxtGC"/>
        <w:numPr>
          <w:ilvl w:val="0"/>
          <w:numId w:val="7"/>
        </w:numPr>
        <w:tabs>
          <w:tab w:val="clear" w:pos="2426"/>
          <w:tab w:val="left" w:pos="2427"/>
        </w:tabs>
      </w:pPr>
      <w:r>
        <w:rPr>
          <w:rFonts w:hint="eastAsia"/>
        </w:rPr>
        <w:t>通过了</w:t>
      </w:r>
      <w:r>
        <w:rPr>
          <w:rFonts w:hint="eastAsia"/>
        </w:rPr>
        <w:t>2010</w:t>
      </w:r>
      <w:r>
        <w:rPr>
          <w:rFonts w:hint="eastAsia"/>
        </w:rPr>
        <w:t>年</w:t>
      </w:r>
      <w:r>
        <w:rPr>
          <w:rFonts w:hint="eastAsia"/>
        </w:rPr>
        <w:t>2</w:t>
      </w:r>
      <w:r>
        <w:rPr>
          <w:rFonts w:hint="eastAsia"/>
        </w:rPr>
        <w:t>月</w:t>
      </w:r>
      <w:r>
        <w:rPr>
          <w:rFonts w:hint="eastAsia"/>
        </w:rPr>
        <w:t>10</w:t>
      </w:r>
      <w:r>
        <w:rPr>
          <w:rFonts w:hint="eastAsia"/>
        </w:rPr>
        <w:t>日第</w:t>
      </w:r>
      <w:r>
        <w:rPr>
          <w:rFonts w:hint="eastAsia"/>
        </w:rPr>
        <w:t>2010-021</w:t>
      </w:r>
      <w:r>
        <w:rPr>
          <w:rFonts w:hint="eastAsia"/>
        </w:rPr>
        <w:t>号法，该法将偷运移民定为刑事犯罪；</w:t>
      </w:r>
    </w:p>
    <w:p w:rsidR="001238BE" w:rsidRDefault="001238BE" w:rsidP="008D5656">
      <w:pPr>
        <w:pStyle w:val="SingleTxtGC"/>
        <w:numPr>
          <w:ilvl w:val="0"/>
          <w:numId w:val="7"/>
        </w:numPr>
        <w:tabs>
          <w:tab w:val="clear" w:pos="2426"/>
          <w:tab w:val="left" w:pos="2427"/>
        </w:tabs>
      </w:pPr>
      <w:r>
        <w:rPr>
          <w:rFonts w:hint="eastAsia"/>
        </w:rPr>
        <w:t>发布了</w:t>
      </w:r>
      <w:r>
        <w:rPr>
          <w:rFonts w:hint="eastAsia"/>
        </w:rPr>
        <w:t>2009</w:t>
      </w:r>
      <w:r>
        <w:rPr>
          <w:rFonts w:hint="eastAsia"/>
        </w:rPr>
        <w:t>年</w:t>
      </w:r>
      <w:r>
        <w:rPr>
          <w:rFonts w:hint="eastAsia"/>
        </w:rPr>
        <w:t>10</w:t>
      </w:r>
      <w:r>
        <w:rPr>
          <w:rFonts w:hint="eastAsia"/>
        </w:rPr>
        <w:t>月</w:t>
      </w:r>
      <w:r>
        <w:rPr>
          <w:rFonts w:hint="eastAsia"/>
        </w:rPr>
        <w:t>29</w:t>
      </w:r>
      <w:r>
        <w:rPr>
          <w:rFonts w:hint="eastAsia"/>
        </w:rPr>
        <w:t>日第</w:t>
      </w:r>
      <w:r>
        <w:rPr>
          <w:rFonts w:hint="eastAsia"/>
        </w:rPr>
        <w:t>2009-224</w:t>
      </w:r>
      <w:r>
        <w:rPr>
          <w:rFonts w:hint="eastAsia"/>
        </w:rPr>
        <w:t>号法令，该法令规定了雇用外国劳动力的条件，并启用移徙工人工作许可证。</w:t>
      </w:r>
    </w:p>
    <w:p w:rsidR="001238BE" w:rsidRDefault="001238BE" w:rsidP="001238BE">
      <w:pPr>
        <w:pStyle w:val="SingleTxtGC"/>
      </w:pPr>
      <w:r>
        <w:rPr>
          <w:rFonts w:hint="eastAsia"/>
        </w:rPr>
        <w:t>6.</w:t>
      </w:r>
      <w:r w:rsidR="008D5656">
        <w:rPr>
          <w:rFonts w:hint="eastAsia"/>
        </w:rPr>
        <w:t xml:space="preserve">  </w:t>
      </w:r>
      <w:r>
        <w:rPr>
          <w:rFonts w:hint="eastAsia"/>
        </w:rPr>
        <w:t>委员会满意地注意到，</w:t>
      </w:r>
      <w:r>
        <w:rPr>
          <w:rFonts w:hint="eastAsia"/>
        </w:rPr>
        <w:t>2010</w:t>
      </w:r>
      <w:r>
        <w:rPr>
          <w:rFonts w:hint="eastAsia"/>
        </w:rPr>
        <w:t>年通过了一项国家移徙管理战略。</w:t>
      </w:r>
    </w:p>
    <w:p w:rsidR="001238BE" w:rsidRDefault="001238BE" w:rsidP="001238BE">
      <w:pPr>
        <w:pStyle w:val="SingleTxtGC"/>
      </w:pPr>
      <w:r>
        <w:rPr>
          <w:rFonts w:hint="eastAsia"/>
        </w:rPr>
        <w:t>7.</w:t>
      </w:r>
      <w:r w:rsidR="008D5656">
        <w:rPr>
          <w:rFonts w:hint="eastAsia"/>
        </w:rPr>
        <w:t xml:space="preserve">  </w:t>
      </w:r>
      <w:r>
        <w:rPr>
          <w:rFonts w:hint="eastAsia"/>
        </w:rPr>
        <w:t>委员会欢迎缔约国持续与联合国人权事务高级专员办事处合作，并在编写报告方面借助人权高专办的技术支持。</w:t>
      </w:r>
    </w:p>
    <w:p w:rsidR="001238BE" w:rsidRDefault="001238BE" w:rsidP="001238BE">
      <w:pPr>
        <w:pStyle w:val="SingleTxtGC"/>
      </w:pPr>
      <w:r>
        <w:rPr>
          <w:rFonts w:hint="eastAsia"/>
        </w:rPr>
        <w:t>8.</w:t>
      </w:r>
      <w:r w:rsidR="008D5656">
        <w:rPr>
          <w:rFonts w:hint="eastAsia"/>
        </w:rPr>
        <w:t xml:space="preserve">  </w:t>
      </w:r>
      <w:r>
        <w:rPr>
          <w:rFonts w:hint="eastAsia"/>
        </w:rPr>
        <w:t>委员会称赞缔约国努力动员民间社会，并借助其健全的组织能力和体制成熟度，促进联合行动。</w:t>
      </w:r>
    </w:p>
    <w:p w:rsidR="001238BE" w:rsidRDefault="001238BE" w:rsidP="008D5656">
      <w:pPr>
        <w:pStyle w:val="H1GC"/>
      </w:pPr>
      <w:r>
        <w:rPr>
          <w:rFonts w:hint="eastAsia"/>
        </w:rPr>
        <w:tab/>
        <w:t>C.</w:t>
      </w:r>
      <w:r>
        <w:rPr>
          <w:rFonts w:hint="eastAsia"/>
        </w:rPr>
        <w:tab/>
      </w:r>
      <w:r>
        <w:rPr>
          <w:rFonts w:hint="eastAsia"/>
        </w:rPr>
        <w:t>阻碍《公约》执行的因素和困难</w:t>
      </w:r>
    </w:p>
    <w:p w:rsidR="001238BE" w:rsidRDefault="001238BE" w:rsidP="001238BE">
      <w:pPr>
        <w:pStyle w:val="SingleTxtGC"/>
      </w:pPr>
      <w:r>
        <w:rPr>
          <w:rFonts w:hint="eastAsia"/>
        </w:rPr>
        <w:t>9.</w:t>
      </w:r>
      <w:r w:rsidR="008D5656">
        <w:rPr>
          <w:rFonts w:hint="eastAsia"/>
        </w:rPr>
        <w:t xml:space="preserve">  </w:t>
      </w:r>
      <w:r>
        <w:rPr>
          <w:rFonts w:hint="eastAsia"/>
        </w:rPr>
        <w:t>委员会承认缔约国面临一些困难，特别是其边境检查点稀疏，气候变化产生影响，这可能阻碍充分实现《公约》赋予移徙工人及其家庭成员的所有权利。</w:t>
      </w:r>
    </w:p>
    <w:p w:rsidR="001238BE" w:rsidRDefault="001238BE" w:rsidP="008D5656">
      <w:pPr>
        <w:pStyle w:val="H1GC"/>
      </w:pPr>
      <w:r>
        <w:rPr>
          <w:rFonts w:hint="eastAsia"/>
        </w:rPr>
        <w:tab/>
        <w:t>D.</w:t>
      </w:r>
      <w:r>
        <w:rPr>
          <w:rFonts w:hint="eastAsia"/>
        </w:rPr>
        <w:tab/>
      </w:r>
      <w:r>
        <w:rPr>
          <w:rFonts w:hint="eastAsia"/>
        </w:rPr>
        <w:t>关注的主要问题和建议</w:t>
      </w:r>
    </w:p>
    <w:p w:rsidR="001238BE" w:rsidRDefault="001238BE" w:rsidP="008D5656">
      <w:pPr>
        <w:pStyle w:val="H23GC"/>
      </w:pPr>
      <w:r>
        <w:rPr>
          <w:rFonts w:hint="eastAsia"/>
        </w:rPr>
        <w:tab/>
        <w:t>1.</w:t>
      </w:r>
      <w:r>
        <w:rPr>
          <w:rFonts w:hint="eastAsia"/>
        </w:rPr>
        <w:tab/>
      </w:r>
      <w:r>
        <w:rPr>
          <w:rFonts w:hint="eastAsia"/>
        </w:rPr>
        <w:t>一般执行措施</w:t>
      </w:r>
      <w:r w:rsidR="003D1127">
        <w:rPr>
          <w:rFonts w:hint="eastAsia"/>
        </w:rPr>
        <w:t>(</w:t>
      </w:r>
      <w:r>
        <w:rPr>
          <w:rFonts w:hint="eastAsia"/>
        </w:rPr>
        <w:t>第</w:t>
      </w:r>
      <w:r>
        <w:rPr>
          <w:rFonts w:hint="eastAsia"/>
        </w:rPr>
        <w:t>73</w:t>
      </w:r>
      <w:r>
        <w:rPr>
          <w:rFonts w:hint="eastAsia"/>
        </w:rPr>
        <w:t>条和第</w:t>
      </w:r>
      <w:r>
        <w:rPr>
          <w:rFonts w:hint="eastAsia"/>
        </w:rPr>
        <w:t>84</w:t>
      </w:r>
      <w:r>
        <w:rPr>
          <w:rFonts w:hint="eastAsia"/>
        </w:rPr>
        <w:t>条</w:t>
      </w:r>
      <w:r w:rsidR="003D1127">
        <w:rPr>
          <w:rFonts w:hint="eastAsia"/>
        </w:rPr>
        <w:t>)</w:t>
      </w:r>
    </w:p>
    <w:p w:rsidR="001238BE" w:rsidRDefault="001238BE" w:rsidP="008D5656">
      <w:pPr>
        <w:pStyle w:val="H23GC"/>
      </w:pPr>
      <w:r>
        <w:rPr>
          <w:rFonts w:hint="eastAsia"/>
        </w:rPr>
        <w:tab/>
      </w:r>
      <w:r>
        <w:rPr>
          <w:rFonts w:hint="eastAsia"/>
        </w:rPr>
        <w:tab/>
      </w:r>
      <w:r>
        <w:rPr>
          <w:rFonts w:hint="eastAsia"/>
        </w:rPr>
        <w:t>立法和适用</w:t>
      </w:r>
    </w:p>
    <w:p w:rsidR="001238BE" w:rsidRDefault="001238BE" w:rsidP="001238BE">
      <w:pPr>
        <w:pStyle w:val="SingleTxtGC"/>
      </w:pPr>
      <w:r>
        <w:rPr>
          <w:rFonts w:hint="eastAsia"/>
        </w:rPr>
        <w:t>10.</w:t>
      </w:r>
      <w:r w:rsidR="008D5656">
        <w:rPr>
          <w:rFonts w:hint="eastAsia"/>
        </w:rPr>
        <w:t xml:space="preserve">  </w:t>
      </w:r>
      <w:r>
        <w:rPr>
          <w:rFonts w:hint="eastAsia"/>
        </w:rPr>
        <w:t>委员会感到关切的是，尽管《宪法》第</w:t>
      </w:r>
      <w:r>
        <w:rPr>
          <w:rFonts w:hint="eastAsia"/>
        </w:rPr>
        <w:t>80</w:t>
      </w:r>
      <w:r>
        <w:rPr>
          <w:rFonts w:hint="eastAsia"/>
        </w:rPr>
        <w:t>条规定，“毛里塔尼亚批准的各项公约所载的所有人权条款均可在法院援引，法官必须予以适用”，但实际上这些条款很少被援引。</w:t>
      </w:r>
    </w:p>
    <w:p w:rsidR="001238BE" w:rsidRDefault="001238BE" w:rsidP="001238BE">
      <w:pPr>
        <w:pStyle w:val="SingleTxtGC"/>
      </w:pPr>
      <w:r>
        <w:rPr>
          <w:rFonts w:hint="eastAsia"/>
        </w:rPr>
        <w:t>11.</w:t>
      </w:r>
      <w:r w:rsidR="008D5656">
        <w:rPr>
          <w:rFonts w:hint="eastAsia"/>
        </w:rPr>
        <w:t xml:space="preserve">  </w:t>
      </w:r>
      <w:r w:rsidRPr="008F3B07">
        <w:rPr>
          <w:rFonts w:ascii="SimHei" w:eastAsia="SimHei" w:hAnsi="SimHei" w:hint="eastAsia"/>
        </w:rPr>
        <w:t>委员会请缔约国在第二次定期报告中提供资料说明该国法院适用《公约》的情况，或者酌情提供阻碍《公约》适用的因素。</w:t>
      </w:r>
    </w:p>
    <w:p w:rsidR="001238BE" w:rsidRDefault="001238BE" w:rsidP="008D5656">
      <w:pPr>
        <w:pStyle w:val="H23GC"/>
      </w:pPr>
      <w:r>
        <w:rPr>
          <w:rFonts w:hint="eastAsia"/>
        </w:rPr>
        <w:lastRenderedPageBreak/>
        <w:tab/>
      </w:r>
      <w:r>
        <w:rPr>
          <w:rFonts w:hint="eastAsia"/>
        </w:rPr>
        <w:tab/>
      </w:r>
      <w:r>
        <w:rPr>
          <w:rFonts w:hint="eastAsia"/>
        </w:rPr>
        <w:t>第</w:t>
      </w:r>
      <w:r>
        <w:rPr>
          <w:rFonts w:hint="eastAsia"/>
        </w:rPr>
        <w:t>76</w:t>
      </w:r>
      <w:r>
        <w:rPr>
          <w:rFonts w:hint="eastAsia"/>
        </w:rPr>
        <w:t>条和第</w:t>
      </w:r>
      <w:r>
        <w:rPr>
          <w:rFonts w:hint="eastAsia"/>
        </w:rPr>
        <w:t>77</w:t>
      </w:r>
      <w:r>
        <w:rPr>
          <w:rFonts w:hint="eastAsia"/>
        </w:rPr>
        <w:t>条</w:t>
      </w:r>
    </w:p>
    <w:p w:rsidR="001238BE" w:rsidRDefault="001238BE" w:rsidP="001238BE">
      <w:pPr>
        <w:pStyle w:val="SingleTxtGC"/>
      </w:pPr>
      <w:r>
        <w:rPr>
          <w:rFonts w:hint="eastAsia"/>
        </w:rPr>
        <w:t>12</w:t>
      </w:r>
      <w:r w:rsidR="008D5656">
        <w:rPr>
          <w:rFonts w:hint="eastAsia"/>
        </w:rPr>
        <w:t xml:space="preserve">.  </w:t>
      </w:r>
      <w:r>
        <w:rPr>
          <w:rFonts w:hint="eastAsia"/>
        </w:rPr>
        <w:t>委员会注意到，缔约国尚未作出《公约》第</w:t>
      </w:r>
      <w:r>
        <w:rPr>
          <w:rFonts w:hint="eastAsia"/>
        </w:rPr>
        <w:t>76</w:t>
      </w:r>
      <w:r>
        <w:rPr>
          <w:rFonts w:hint="eastAsia"/>
        </w:rPr>
        <w:t>条和第</w:t>
      </w:r>
      <w:r>
        <w:rPr>
          <w:rFonts w:hint="eastAsia"/>
        </w:rPr>
        <w:t>77</w:t>
      </w:r>
      <w:r>
        <w:rPr>
          <w:rFonts w:hint="eastAsia"/>
        </w:rPr>
        <w:t>条所规定的声明，即承认委员会有权受理缔约国和个人提交的关于侵犯《公约》所确立的权利之行为的来文。</w:t>
      </w:r>
    </w:p>
    <w:p w:rsidR="001238BE" w:rsidRDefault="001238BE" w:rsidP="001238BE">
      <w:pPr>
        <w:pStyle w:val="SingleTxtGC"/>
      </w:pPr>
      <w:r>
        <w:rPr>
          <w:rFonts w:hint="eastAsia"/>
        </w:rPr>
        <w:t>13</w:t>
      </w:r>
      <w:r w:rsidR="008D5656">
        <w:rPr>
          <w:rFonts w:hint="eastAsia"/>
        </w:rPr>
        <w:t xml:space="preserve">.  </w:t>
      </w:r>
      <w:r w:rsidRPr="008F3B07">
        <w:rPr>
          <w:rFonts w:ascii="SimHei" w:eastAsia="SimHei" w:hAnsi="SimHei" w:hint="eastAsia"/>
        </w:rPr>
        <w:t>委员会建议缔约国考虑作出《公约》第</w:t>
      </w:r>
      <w:r>
        <w:rPr>
          <w:rFonts w:hint="eastAsia"/>
        </w:rPr>
        <w:t>76</w:t>
      </w:r>
      <w:r w:rsidRPr="008F3B07">
        <w:rPr>
          <w:rFonts w:ascii="SimHei" w:eastAsia="SimHei" w:hAnsi="SimHei" w:hint="eastAsia"/>
        </w:rPr>
        <w:t>条和第</w:t>
      </w:r>
      <w:r>
        <w:rPr>
          <w:rFonts w:hint="eastAsia"/>
        </w:rPr>
        <w:t>77</w:t>
      </w:r>
      <w:r w:rsidRPr="008F3B07">
        <w:rPr>
          <w:rFonts w:ascii="SimHei" w:eastAsia="SimHei" w:hAnsi="SimHei" w:hint="eastAsia"/>
        </w:rPr>
        <w:t>条所规定的声明</w:t>
      </w:r>
      <w:r>
        <w:rPr>
          <w:rFonts w:hint="eastAsia"/>
        </w:rPr>
        <w:t>。</w:t>
      </w:r>
    </w:p>
    <w:p w:rsidR="001238BE" w:rsidRDefault="001238BE" w:rsidP="008D5656">
      <w:pPr>
        <w:pStyle w:val="H23GC"/>
      </w:pPr>
      <w:r>
        <w:rPr>
          <w:rFonts w:hint="eastAsia"/>
        </w:rPr>
        <w:tab/>
      </w:r>
      <w:r>
        <w:rPr>
          <w:rFonts w:hint="eastAsia"/>
        </w:rPr>
        <w:tab/>
      </w:r>
      <w:r>
        <w:rPr>
          <w:rFonts w:hint="eastAsia"/>
        </w:rPr>
        <w:t>批准相关文书</w:t>
      </w:r>
    </w:p>
    <w:p w:rsidR="001238BE" w:rsidRDefault="001238BE" w:rsidP="001238BE">
      <w:pPr>
        <w:pStyle w:val="SingleTxtGC"/>
      </w:pPr>
      <w:r>
        <w:rPr>
          <w:rFonts w:hint="eastAsia"/>
        </w:rPr>
        <w:t>14</w:t>
      </w:r>
      <w:r w:rsidR="008D5656">
        <w:rPr>
          <w:rFonts w:hint="eastAsia"/>
        </w:rPr>
        <w:t xml:space="preserve">.  </w:t>
      </w:r>
      <w:r>
        <w:rPr>
          <w:rFonts w:hint="eastAsia"/>
        </w:rPr>
        <w:t>委员会满意地注意到，缔约国已批准所有人权条约以及国际劳工组织</w:t>
      </w:r>
      <w:r w:rsidR="003D1127">
        <w:rPr>
          <w:rFonts w:hint="eastAsia"/>
        </w:rPr>
        <w:t>(</w:t>
      </w:r>
      <w:r>
        <w:rPr>
          <w:rFonts w:hint="eastAsia"/>
        </w:rPr>
        <w:t>劳工组织</w:t>
      </w:r>
      <w:r w:rsidR="003D1127">
        <w:rPr>
          <w:rFonts w:hint="eastAsia"/>
        </w:rPr>
        <w:t>)</w:t>
      </w:r>
      <w:r>
        <w:rPr>
          <w:rFonts w:hint="eastAsia"/>
        </w:rPr>
        <w:t>一些公约。然而，委员会注意到，缔约国尚未加入《经济、社会、文化权利国际公约任择议定书》、《旨在废除死刑的公民权利和政治权利国际公约第二项任择议定书》、《消除对妇女一切形式歧视公约任择议定书》或《儿童权利公约关于设定来文程序的任择议定书》。委员会注意到缔约国提及的困难，例如缺乏必要资源用以在批准劳工组织《</w:t>
      </w:r>
      <w:r>
        <w:rPr>
          <w:rFonts w:hint="eastAsia"/>
        </w:rPr>
        <w:t>1949</w:t>
      </w:r>
      <w:r>
        <w:rPr>
          <w:rFonts w:hint="eastAsia"/>
        </w:rPr>
        <w:t>年移民就业公约</w:t>
      </w:r>
      <w:r w:rsidR="003D1127">
        <w:rPr>
          <w:rFonts w:hint="eastAsia"/>
        </w:rPr>
        <w:t>(</w:t>
      </w:r>
      <w:r>
        <w:rPr>
          <w:rFonts w:hint="eastAsia"/>
        </w:rPr>
        <w:t>修订本</w:t>
      </w:r>
      <w:r w:rsidR="003D1127">
        <w:rPr>
          <w:rFonts w:hint="eastAsia"/>
        </w:rPr>
        <w:t>)</w:t>
      </w:r>
      <w:r>
        <w:rPr>
          <w:rFonts w:hint="eastAsia"/>
        </w:rPr>
        <w:t>》</w:t>
      </w:r>
      <w:r w:rsidR="003D1127">
        <w:rPr>
          <w:rFonts w:hint="eastAsia"/>
        </w:rPr>
        <w:t>(</w:t>
      </w:r>
      <w:r>
        <w:rPr>
          <w:rFonts w:hint="eastAsia"/>
        </w:rPr>
        <w:t>第</w:t>
      </w:r>
      <w:r>
        <w:rPr>
          <w:rFonts w:hint="eastAsia"/>
        </w:rPr>
        <w:t>97</w:t>
      </w:r>
      <w:r>
        <w:rPr>
          <w:rFonts w:hint="eastAsia"/>
        </w:rPr>
        <w:t>号</w:t>
      </w:r>
      <w:r w:rsidR="003D1127">
        <w:rPr>
          <w:rFonts w:hint="eastAsia"/>
        </w:rPr>
        <w:t>)</w:t>
      </w:r>
      <w:r>
        <w:rPr>
          <w:rFonts w:hint="eastAsia"/>
        </w:rPr>
        <w:t>和劳工组织《</w:t>
      </w:r>
      <w:r>
        <w:rPr>
          <w:rFonts w:hint="eastAsia"/>
        </w:rPr>
        <w:t>1975</w:t>
      </w:r>
      <w:r>
        <w:rPr>
          <w:rFonts w:hint="eastAsia"/>
        </w:rPr>
        <w:t>年移民工人</w:t>
      </w:r>
      <w:r w:rsidR="003D1127">
        <w:rPr>
          <w:rFonts w:hint="eastAsia"/>
        </w:rPr>
        <w:t>(</w:t>
      </w:r>
      <w:r>
        <w:rPr>
          <w:rFonts w:hint="eastAsia"/>
        </w:rPr>
        <w:t>补充规定</w:t>
      </w:r>
      <w:r w:rsidR="003D1127">
        <w:rPr>
          <w:rFonts w:hint="eastAsia"/>
        </w:rPr>
        <w:t>)</w:t>
      </w:r>
      <w:r>
        <w:rPr>
          <w:rFonts w:hint="eastAsia"/>
        </w:rPr>
        <w:t>公约》</w:t>
      </w:r>
      <w:r w:rsidR="003D1127">
        <w:rPr>
          <w:rFonts w:hint="eastAsia"/>
        </w:rPr>
        <w:t>(</w:t>
      </w:r>
      <w:r>
        <w:rPr>
          <w:rFonts w:hint="eastAsia"/>
        </w:rPr>
        <w:t>第</w:t>
      </w:r>
      <w:r>
        <w:rPr>
          <w:rFonts w:hint="eastAsia"/>
        </w:rPr>
        <w:t>143</w:t>
      </w:r>
      <w:r>
        <w:rPr>
          <w:rFonts w:hint="eastAsia"/>
        </w:rPr>
        <w:t>号</w:t>
      </w:r>
      <w:r w:rsidR="003D1127">
        <w:rPr>
          <w:rFonts w:hint="eastAsia"/>
        </w:rPr>
        <w:t>)</w:t>
      </w:r>
      <w:r>
        <w:rPr>
          <w:rFonts w:hint="eastAsia"/>
        </w:rPr>
        <w:t>后履行相关义务，但委员会感到遗憾的是，缔约国尚未加入这两项公约，也未加入劳工组织《</w:t>
      </w:r>
      <w:r>
        <w:rPr>
          <w:rFonts w:hint="eastAsia"/>
        </w:rPr>
        <w:t>1997</w:t>
      </w:r>
      <w:r>
        <w:rPr>
          <w:rFonts w:hint="eastAsia"/>
        </w:rPr>
        <w:t>年私营职业介绍所公约》</w:t>
      </w:r>
      <w:r w:rsidR="003D1127">
        <w:rPr>
          <w:rFonts w:hint="eastAsia"/>
        </w:rPr>
        <w:t>(</w:t>
      </w:r>
      <w:r>
        <w:rPr>
          <w:rFonts w:hint="eastAsia"/>
        </w:rPr>
        <w:t>第</w:t>
      </w:r>
      <w:r>
        <w:rPr>
          <w:rFonts w:hint="eastAsia"/>
        </w:rPr>
        <w:t>181</w:t>
      </w:r>
      <w:r>
        <w:rPr>
          <w:rFonts w:hint="eastAsia"/>
        </w:rPr>
        <w:t>号</w:t>
      </w:r>
      <w:r w:rsidR="003D1127">
        <w:rPr>
          <w:rFonts w:hint="eastAsia"/>
        </w:rPr>
        <w:t>)</w:t>
      </w:r>
      <w:r>
        <w:rPr>
          <w:rFonts w:hint="eastAsia"/>
        </w:rPr>
        <w:t>或劳工组织《</w:t>
      </w:r>
      <w:r>
        <w:rPr>
          <w:rFonts w:hint="eastAsia"/>
        </w:rPr>
        <w:t>2011</w:t>
      </w:r>
      <w:r>
        <w:rPr>
          <w:rFonts w:hint="eastAsia"/>
        </w:rPr>
        <w:t>年家庭工人体面劳动公约》</w:t>
      </w:r>
      <w:r w:rsidR="003D1127">
        <w:rPr>
          <w:rFonts w:hint="eastAsia"/>
        </w:rPr>
        <w:t>(</w:t>
      </w:r>
      <w:r>
        <w:rPr>
          <w:rFonts w:hint="eastAsia"/>
        </w:rPr>
        <w:t>第</w:t>
      </w:r>
      <w:r>
        <w:rPr>
          <w:rFonts w:hint="eastAsia"/>
        </w:rPr>
        <w:t>189</w:t>
      </w:r>
      <w:r>
        <w:rPr>
          <w:rFonts w:hint="eastAsia"/>
        </w:rPr>
        <w:t>号</w:t>
      </w:r>
      <w:r w:rsidR="003D1127">
        <w:rPr>
          <w:rFonts w:hint="eastAsia"/>
        </w:rPr>
        <w:t>)</w:t>
      </w:r>
      <w:r>
        <w:rPr>
          <w:rFonts w:hint="eastAsia"/>
        </w:rPr>
        <w:t>。</w:t>
      </w:r>
    </w:p>
    <w:p w:rsidR="001238BE" w:rsidRDefault="001238BE" w:rsidP="001238BE">
      <w:pPr>
        <w:pStyle w:val="SingleTxtGC"/>
      </w:pPr>
      <w:r>
        <w:rPr>
          <w:rFonts w:hint="eastAsia"/>
        </w:rPr>
        <w:t>15</w:t>
      </w:r>
      <w:r w:rsidR="008D5656">
        <w:rPr>
          <w:rFonts w:hint="eastAsia"/>
        </w:rPr>
        <w:t xml:space="preserve">.  </w:t>
      </w:r>
      <w:r w:rsidRPr="008F3B07">
        <w:rPr>
          <w:rFonts w:ascii="SimHei" w:eastAsia="SimHei" w:hAnsi="SimHei" w:hint="eastAsia"/>
        </w:rPr>
        <w:t>委员会提醒缔约国，一国的发展水平和缺乏资源并不能成为缔约国在增进和保护人权方面不作为的正当理由。委员会建议缔约国考虑批准上述国际人权条约任择议定书及劳工组织第</w:t>
      </w:r>
      <w:r>
        <w:rPr>
          <w:rFonts w:hint="eastAsia"/>
        </w:rPr>
        <w:t>97</w:t>
      </w:r>
      <w:r w:rsidRPr="008F3B07">
        <w:rPr>
          <w:rFonts w:ascii="SimHei" w:eastAsia="SimHei" w:hAnsi="SimHei" w:hint="eastAsia"/>
        </w:rPr>
        <w:t>号、第</w:t>
      </w:r>
      <w:r>
        <w:rPr>
          <w:rFonts w:hint="eastAsia"/>
        </w:rPr>
        <w:t>143</w:t>
      </w:r>
      <w:r w:rsidRPr="008F3B07">
        <w:rPr>
          <w:rFonts w:ascii="SimHei" w:eastAsia="SimHei" w:hAnsi="SimHei" w:hint="eastAsia"/>
        </w:rPr>
        <w:t>号、第</w:t>
      </w:r>
      <w:r>
        <w:rPr>
          <w:rFonts w:hint="eastAsia"/>
        </w:rPr>
        <w:t>181</w:t>
      </w:r>
      <w:r w:rsidRPr="008F3B07">
        <w:rPr>
          <w:rFonts w:ascii="SimHei" w:eastAsia="SimHei" w:hAnsi="SimHei" w:hint="eastAsia"/>
        </w:rPr>
        <w:t>号和第</w:t>
      </w:r>
      <w:r>
        <w:rPr>
          <w:rFonts w:hint="eastAsia"/>
        </w:rPr>
        <w:t>189</w:t>
      </w:r>
      <w:r w:rsidRPr="008F3B07">
        <w:rPr>
          <w:rFonts w:ascii="SimHei" w:eastAsia="SimHei" w:hAnsi="SimHei" w:hint="eastAsia"/>
        </w:rPr>
        <w:t>号公约。</w:t>
      </w:r>
    </w:p>
    <w:p w:rsidR="001238BE" w:rsidRDefault="001238BE" w:rsidP="008D5656">
      <w:pPr>
        <w:pStyle w:val="H23GC"/>
      </w:pPr>
      <w:r>
        <w:rPr>
          <w:rFonts w:hint="eastAsia"/>
        </w:rPr>
        <w:tab/>
      </w:r>
      <w:r>
        <w:rPr>
          <w:rFonts w:hint="eastAsia"/>
        </w:rPr>
        <w:tab/>
      </w:r>
      <w:r>
        <w:rPr>
          <w:rFonts w:hint="eastAsia"/>
        </w:rPr>
        <w:t>协调</w:t>
      </w:r>
    </w:p>
    <w:p w:rsidR="001238BE" w:rsidRDefault="001238BE" w:rsidP="001238BE">
      <w:pPr>
        <w:pStyle w:val="SingleTxtGC"/>
      </w:pPr>
      <w:r>
        <w:rPr>
          <w:rFonts w:hint="eastAsia"/>
        </w:rPr>
        <w:t>16</w:t>
      </w:r>
      <w:r w:rsidR="008D5656">
        <w:rPr>
          <w:rFonts w:hint="eastAsia"/>
        </w:rPr>
        <w:t xml:space="preserve">.  </w:t>
      </w:r>
      <w:r>
        <w:rPr>
          <w:rFonts w:hint="eastAsia"/>
        </w:rPr>
        <w:t>委员会注意到缔约国成立了一个部际委员会，其任务是编写报告和就委员会及其他人权条约机构提出的建议开展后续行动。委员会还注意到有</w:t>
      </w:r>
      <w:r>
        <w:rPr>
          <w:rFonts w:hint="eastAsia"/>
        </w:rPr>
        <w:t>17</w:t>
      </w:r>
      <w:r>
        <w:rPr>
          <w:rFonts w:hint="eastAsia"/>
        </w:rPr>
        <w:t>个部委办公室负责移徙问题。然而，委员会注意到，缔约国没有设立部级部门或任何其他机构以负责协调所有移徙问题。</w:t>
      </w:r>
    </w:p>
    <w:p w:rsidR="001238BE" w:rsidRPr="008F3B07" w:rsidRDefault="001238BE" w:rsidP="001238BE">
      <w:pPr>
        <w:pStyle w:val="SingleTxtGC"/>
        <w:rPr>
          <w:rFonts w:ascii="SimHei" w:eastAsia="SimHei" w:hAnsi="SimHei"/>
        </w:rPr>
      </w:pPr>
      <w:r>
        <w:rPr>
          <w:rFonts w:hint="eastAsia"/>
        </w:rPr>
        <w:t>17</w:t>
      </w:r>
      <w:r w:rsidR="008D5656">
        <w:rPr>
          <w:rFonts w:hint="eastAsia"/>
        </w:rPr>
        <w:t xml:space="preserve">.  </w:t>
      </w:r>
      <w:r w:rsidRPr="008F3B07">
        <w:rPr>
          <w:rFonts w:ascii="SimHei" w:eastAsia="SimHei" w:hAnsi="SimHei" w:hint="eastAsia"/>
        </w:rPr>
        <w:t>委员会建议缔约国：</w:t>
      </w:r>
    </w:p>
    <w:p w:rsidR="001238BE" w:rsidRDefault="001238BE" w:rsidP="008D5656">
      <w:pPr>
        <w:pStyle w:val="SingleTxtGC"/>
        <w:numPr>
          <w:ilvl w:val="0"/>
          <w:numId w:val="9"/>
        </w:numPr>
        <w:tabs>
          <w:tab w:val="clear" w:pos="2426"/>
          <w:tab w:val="left" w:pos="2427"/>
        </w:tabs>
      </w:pPr>
      <w:r w:rsidRPr="008F3B07">
        <w:rPr>
          <w:rFonts w:ascii="SimHei" w:eastAsia="SimHei" w:hAnsi="SimHei" w:hint="eastAsia"/>
        </w:rPr>
        <w:t>加倍努力，改善政府部委和各级机构的协调工作，推动有效落实《公约》保护的各项权利</w:t>
      </w:r>
      <w:r>
        <w:rPr>
          <w:rFonts w:hint="eastAsia"/>
        </w:rPr>
        <w:t>；</w:t>
      </w:r>
    </w:p>
    <w:p w:rsidR="001238BE" w:rsidRDefault="001238BE" w:rsidP="008D5656">
      <w:pPr>
        <w:pStyle w:val="SingleTxtGC"/>
        <w:numPr>
          <w:ilvl w:val="0"/>
          <w:numId w:val="9"/>
        </w:numPr>
        <w:tabs>
          <w:tab w:val="clear" w:pos="2426"/>
          <w:tab w:val="left" w:pos="2427"/>
        </w:tabs>
      </w:pPr>
      <w:r w:rsidRPr="008F3B07">
        <w:rPr>
          <w:rFonts w:ascii="SimHei" w:eastAsia="SimHei" w:hAnsi="SimHei" w:hint="eastAsia"/>
        </w:rPr>
        <w:t>加强负责编写报告的部际委员会，并赋予其充足的资源以落实委员会和其他人权条约机构提出的建议</w:t>
      </w:r>
      <w:r>
        <w:rPr>
          <w:rFonts w:hint="eastAsia"/>
        </w:rPr>
        <w:t>。</w:t>
      </w:r>
    </w:p>
    <w:p w:rsidR="001238BE" w:rsidRDefault="001238BE" w:rsidP="008D5656">
      <w:pPr>
        <w:pStyle w:val="H23GC"/>
      </w:pPr>
      <w:r>
        <w:rPr>
          <w:rFonts w:hint="eastAsia"/>
        </w:rPr>
        <w:tab/>
      </w:r>
      <w:r>
        <w:rPr>
          <w:rFonts w:hint="eastAsia"/>
        </w:rPr>
        <w:tab/>
      </w:r>
      <w:r>
        <w:rPr>
          <w:rFonts w:hint="eastAsia"/>
        </w:rPr>
        <w:t>数据收集</w:t>
      </w:r>
    </w:p>
    <w:p w:rsidR="001238BE" w:rsidRDefault="001238BE" w:rsidP="001238BE">
      <w:pPr>
        <w:pStyle w:val="SingleTxtGC"/>
      </w:pPr>
      <w:r>
        <w:rPr>
          <w:rFonts w:hint="eastAsia"/>
        </w:rPr>
        <w:t>18</w:t>
      </w:r>
      <w:r w:rsidR="008D5656">
        <w:rPr>
          <w:rFonts w:hint="eastAsia"/>
        </w:rPr>
        <w:t xml:space="preserve">.  </w:t>
      </w:r>
      <w:r>
        <w:rPr>
          <w:rFonts w:hint="eastAsia"/>
        </w:rPr>
        <w:t>委员会注意到</w:t>
      </w:r>
      <w:r>
        <w:rPr>
          <w:rFonts w:hint="eastAsia"/>
        </w:rPr>
        <w:t>2008</w:t>
      </w:r>
      <w:r>
        <w:rPr>
          <w:rFonts w:hint="eastAsia"/>
        </w:rPr>
        <w:t>年为国际移民组织汇编的按性别分列的毛里塔尼亚移民人数统计资料。但委员会感到遗憾的是，缺乏按性别、年龄和原籍分列的关于移入和移出缔约国的移民流动情况以及移徙工人家庭成员的最新统计资料。委员会</w:t>
      </w:r>
      <w:r>
        <w:rPr>
          <w:rFonts w:hint="eastAsia"/>
        </w:rPr>
        <w:lastRenderedPageBreak/>
        <w:t>回顾指出，这类资料对于了解缔约国的移徙情况和评估《公约》的适用程度十分必要。</w:t>
      </w:r>
    </w:p>
    <w:p w:rsidR="001238BE" w:rsidRPr="008F3B07" w:rsidRDefault="001238BE" w:rsidP="001238BE">
      <w:pPr>
        <w:pStyle w:val="SingleTxtGC"/>
        <w:rPr>
          <w:rFonts w:ascii="SimHei" w:eastAsia="SimHei" w:hAnsi="SimHei"/>
        </w:rPr>
      </w:pPr>
      <w:r>
        <w:rPr>
          <w:rFonts w:hint="eastAsia"/>
        </w:rPr>
        <w:t>19</w:t>
      </w:r>
      <w:r w:rsidR="008D5656">
        <w:rPr>
          <w:rFonts w:hint="eastAsia"/>
        </w:rPr>
        <w:t xml:space="preserve">.  </w:t>
      </w:r>
      <w:r w:rsidRPr="008F3B07">
        <w:rPr>
          <w:rFonts w:ascii="SimHei" w:eastAsia="SimHei" w:hAnsi="SimHei" w:hint="eastAsia"/>
        </w:rPr>
        <w:t>委员会建议缔约国：</w:t>
      </w:r>
    </w:p>
    <w:p w:rsidR="001238BE" w:rsidRDefault="001238BE" w:rsidP="008D5656">
      <w:pPr>
        <w:pStyle w:val="SingleTxtGC"/>
        <w:numPr>
          <w:ilvl w:val="0"/>
          <w:numId w:val="15"/>
        </w:numPr>
      </w:pPr>
      <w:r w:rsidRPr="008F3B07">
        <w:rPr>
          <w:rFonts w:ascii="SimHei" w:eastAsia="SimHei" w:hAnsi="SimHei" w:hint="eastAsia"/>
        </w:rPr>
        <w:t>请求提供必要的技术援助，以确保将移徙问题数据库集中化，并依照可持续发展目标</w:t>
      </w:r>
      <w:r w:rsidR="003D1127">
        <w:rPr>
          <w:rFonts w:hint="eastAsia"/>
        </w:rPr>
        <w:t>(</w:t>
      </w:r>
      <w:r w:rsidRPr="008F3B07">
        <w:rPr>
          <w:rFonts w:ascii="SimHei" w:eastAsia="SimHei" w:hAnsi="SimHei" w:hint="eastAsia"/>
        </w:rPr>
        <w:t>具体目标</w:t>
      </w:r>
      <w:r>
        <w:rPr>
          <w:rFonts w:hint="eastAsia"/>
        </w:rPr>
        <w:t>17.18</w:t>
      </w:r>
      <w:r w:rsidR="003D1127">
        <w:rPr>
          <w:rFonts w:hint="eastAsia"/>
        </w:rPr>
        <w:t>)</w:t>
      </w:r>
      <w:r>
        <w:rPr>
          <w:rStyle w:val="FootnoteReference"/>
          <w:rFonts w:eastAsia="SimSun"/>
        </w:rPr>
        <w:footnoteReference w:id="3"/>
      </w:r>
      <w:r>
        <w:rPr>
          <w:rFonts w:hint="eastAsia"/>
        </w:rPr>
        <w:t xml:space="preserve"> </w:t>
      </w:r>
      <w:r w:rsidRPr="008F3B07">
        <w:rPr>
          <w:rFonts w:ascii="SimHei" w:eastAsia="SimHei" w:hAnsi="SimHei" w:hint="eastAsia"/>
        </w:rPr>
        <w:t>提供按性别、年龄和原籍分列的统计数据，以便</w:t>
      </w:r>
      <w:r>
        <w:rPr>
          <w:rFonts w:hint="eastAsia"/>
        </w:rPr>
        <w:t>：</w:t>
      </w:r>
    </w:p>
    <w:p w:rsidR="001238BE" w:rsidRDefault="001238BE" w:rsidP="008D5656">
      <w:pPr>
        <w:pStyle w:val="a4"/>
        <w:numPr>
          <w:ilvl w:val="1"/>
          <w:numId w:val="14"/>
        </w:numPr>
        <w:tabs>
          <w:tab w:val="clear" w:pos="431"/>
          <w:tab w:val="clear" w:pos="1134"/>
          <w:tab w:val="clear" w:pos="1565"/>
          <w:tab w:val="clear" w:pos="1996"/>
          <w:tab w:val="clear" w:pos="2427"/>
        </w:tabs>
        <w:ind w:left="1565" w:firstLine="431"/>
      </w:pPr>
      <w:r w:rsidRPr="008F3B07">
        <w:rPr>
          <w:rFonts w:ascii="SimHei" w:eastAsia="SimHei" w:hAnsi="SimHei" w:hint="eastAsia"/>
          <w:szCs w:val="20"/>
        </w:rPr>
        <w:t>更好地了解移徙背景和缔约国移徙工人的状况，包括非正常情况下的移徙工人的状况</w:t>
      </w:r>
      <w:r>
        <w:rPr>
          <w:rFonts w:hint="eastAsia"/>
        </w:rPr>
        <w:t>；</w:t>
      </w:r>
    </w:p>
    <w:p w:rsidR="001238BE" w:rsidRDefault="001238BE" w:rsidP="008D5656">
      <w:pPr>
        <w:pStyle w:val="a4"/>
        <w:numPr>
          <w:ilvl w:val="1"/>
          <w:numId w:val="14"/>
        </w:numPr>
        <w:tabs>
          <w:tab w:val="clear" w:pos="431"/>
          <w:tab w:val="clear" w:pos="1134"/>
          <w:tab w:val="clear" w:pos="1565"/>
          <w:tab w:val="clear" w:pos="1996"/>
          <w:tab w:val="clear" w:pos="2427"/>
        </w:tabs>
        <w:ind w:left="1565" w:firstLine="431"/>
      </w:pPr>
      <w:r w:rsidRPr="008F3B07">
        <w:rPr>
          <w:rFonts w:ascii="SimHei" w:eastAsia="SimHei" w:hAnsi="SimHei" w:hint="eastAsia"/>
          <w:szCs w:val="20"/>
        </w:rPr>
        <w:t>允许有效执行移徙政策</w:t>
      </w:r>
      <w:r>
        <w:rPr>
          <w:rFonts w:hint="eastAsia"/>
        </w:rPr>
        <w:t>；</w:t>
      </w:r>
    </w:p>
    <w:p w:rsidR="001238BE" w:rsidRDefault="001238BE" w:rsidP="008D5656">
      <w:pPr>
        <w:pStyle w:val="a4"/>
        <w:numPr>
          <w:ilvl w:val="1"/>
          <w:numId w:val="14"/>
        </w:numPr>
        <w:tabs>
          <w:tab w:val="clear" w:pos="431"/>
          <w:tab w:val="clear" w:pos="1134"/>
          <w:tab w:val="clear" w:pos="1565"/>
          <w:tab w:val="clear" w:pos="1996"/>
          <w:tab w:val="clear" w:pos="2427"/>
        </w:tabs>
        <w:ind w:left="1565" w:firstLine="431"/>
      </w:pPr>
      <w:r w:rsidRPr="008F3B07">
        <w:rPr>
          <w:rFonts w:ascii="SimHei" w:eastAsia="SimHei" w:hAnsi="SimHei" w:hint="eastAsia"/>
          <w:szCs w:val="20"/>
        </w:rPr>
        <w:t>监测《公约》的执行</w:t>
      </w:r>
      <w:r>
        <w:rPr>
          <w:rFonts w:hint="eastAsia"/>
        </w:rPr>
        <w:t>；</w:t>
      </w:r>
    </w:p>
    <w:p w:rsidR="001238BE" w:rsidRDefault="001238BE" w:rsidP="008D5656">
      <w:pPr>
        <w:pStyle w:val="SingleTxtGC"/>
        <w:numPr>
          <w:ilvl w:val="0"/>
          <w:numId w:val="15"/>
        </w:numPr>
        <w:tabs>
          <w:tab w:val="clear" w:pos="2426"/>
          <w:tab w:val="left" w:pos="2427"/>
        </w:tabs>
      </w:pPr>
      <w:r w:rsidRPr="008F3B07">
        <w:rPr>
          <w:rFonts w:ascii="SimHei" w:eastAsia="SimHei" w:hAnsi="SimHei" w:hint="eastAsia"/>
        </w:rPr>
        <w:t>提供资料说明毛里塔尼亚海外移徙工人及其家庭成员</w:t>
      </w:r>
      <w:r w:rsidR="003D1127" w:rsidRPr="008F3B07">
        <w:rPr>
          <w:rFonts w:ascii="SimHei" w:eastAsia="SimHei" w:hAnsi="SimHei" w:hint="eastAsia"/>
        </w:rPr>
        <w:t>(</w:t>
      </w:r>
      <w:r w:rsidRPr="008F3B07">
        <w:rPr>
          <w:rFonts w:ascii="SimHei" w:eastAsia="SimHei" w:hAnsi="SimHei" w:hint="eastAsia"/>
        </w:rPr>
        <w:t>包括非正常情况下的移徙工人及其家庭成员</w:t>
      </w:r>
      <w:r w:rsidR="003D1127" w:rsidRPr="008F3B07">
        <w:rPr>
          <w:rFonts w:ascii="SimHei" w:eastAsia="SimHei" w:hAnsi="SimHei" w:hint="eastAsia"/>
        </w:rPr>
        <w:t>)</w:t>
      </w:r>
      <w:r w:rsidRPr="008F3B07">
        <w:rPr>
          <w:rFonts w:ascii="SimHei" w:eastAsia="SimHei" w:hAnsi="SimHei" w:hint="eastAsia"/>
        </w:rPr>
        <w:t>的人数，并尽可能按照《公约》规定说明他们的状况。如果不能提供准确信息，委员会希望收到来自可信的研究报告或估算的可靠数据</w:t>
      </w:r>
      <w:r>
        <w:rPr>
          <w:rFonts w:hint="eastAsia"/>
        </w:rPr>
        <w:t>。</w:t>
      </w:r>
    </w:p>
    <w:p w:rsidR="001238BE" w:rsidRDefault="001238BE" w:rsidP="008D5656">
      <w:pPr>
        <w:pStyle w:val="H23GC"/>
      </w:pPr>
      <w:r>
        <w:rPr>
          <w:rFonts w:hint="eastAsia"/>
        </w:rPr>
        <w:tab/>
      </w:r>
      <w:r>
        <w:rPr>
          <w:rFonts w:hint="eastAsia"/>
        </w:rPr>
        <w:tab/>
      </w:r>
      <w:r>
        <w:rPr>
          <w:rFonts w:hint="eastAsia"/>
        </w:rPr>
        <w:t>独立后续行动</w:t>
      </w:r>
    </w:p>
    <w:p w:rsidR="001238BE" w:rsidRDefault="001238BE" w:rsidP="001238BE">
      <w:pPr>
        <w:pStyle w:val="SingleTxtGC"/>
      </w:pPr>
      <w:r>
        <w:rPr>
          <w:rFonts w:hint="eastAsia"/>
        </w:rPr>
        <w:t>20</w:t>
      </w:r>
      <w:r w:rsidR="008D5656">
        <w:rPr>
          <w:rFonts w:hint="eastAsia"/>
        </w:rPr>
        <w:t xml:space="preserve">.  </w:t>
      </w:r>
      <w:r>
        <w:rPr>
          <w:rFonts w:hint="eastAsia"/>
        </w:rPr>
        <w:t>委员会欢迎以下事实：</w:t>
      </w:r>
      <w:r>
        <w:rPr>
          <w:rFonts w:hint="eastAsia"/>
        </w:rPr>
        <w:t>2011</w:t>
      </w:r>
      <w:r>
        <w:rPr>
          <w:rFonts w:hint="eastAsia"/>
        </w:rPr>
        <w:t>年</w:t>
      </w:r>
      <w:r>
        <w:rPr>
          <w:rFonts w:hint="eastAsia"/>
        </w:rPr>
        <w:t>5</w:t>
      </w:r>
      <w:r>
        <w:rPr>
          <w:rFonts w:hint="eastAsia"/>
        </w:rPr>
        <w:t>月，缔约国国家人权委员会被促进和保护人权国家机构国际协调委员会授予</w:t>
      </w:r>
      <w:r>
        <w:rPr>
          <w:rFonts w:hint="eastAsia"/>
        </w:rPr>
        <w:t>A</w:t>
      </w:r>
      <w:r>
        <w:rPr>
          <w:rFonts w:hint="eastAsia"/>
        </w:rPr>
        <w:t>级地位。然而，委员会感到关切的是，国家人权委员会委员的选举过程缺乏透明度和参与性。</w:t>
      </w:r>
    </w:p>
    <w:p w:rsidR="001238BE" w:rsidRDefault="001238BE" w:rsidP="001238BE">
      <w:pPr>
        <w:pStyle w:val="SingleTxtGC"/>
      </w:pPr>
      <w:r>
        <w:rPr>
          <w:rFonts w:hint="eastAsia"/>
        </w:rPr>
        <w:t>21</w:t>
      </w:r>
      <w:r w:rsidR="008D5656">
        <w:rPr>
          <w:rFonts w:hint="eastAsia"/>
        </w:rPr>
        <w:t xml:space="preserve">.  </w:t>
      </w:r>
      <w:r w:rsidRPr="008F3B07">
        <w:rPr>
          <w:rFonts w:ascii="SimHei" w:eastAsia="SimHei" w:hAnsi="SimHei" w:hint="eastAsia"/>
        </w:rPr>
        <w:t>委员会建议缔约国确保国家人权委员会第</w:t>
      </w:r>
      <w:r>
        <w:rPr>
          <w:rFonts w:hint="eastAsia"/>
        </w:rPr>
        <w:t>2010-031</w:t>
      </w:r>
      <w:r w:rsidRPr="008F3B07">
        <w:rPr>
          <w:rFonts w:ascii="SimHei" w:eastAsia="SimHei" w:hAnsi="SimHei" w:hint="eastAsia"/>
        </w:rPr>
        <w:t>号法能按照《关于增进和保护人权的国家机构的地位的原则》</w:t>
      </w:r>
      <w:r w:rsidR="003D1127" w:rsidRPr="008F3B07">
        <w:rPr>
          <w:rFonts w:ascii="SimHei" w:eastAsia="SimHei" w:hAnsi="SimHei" w:hint="eastAsia"/>
        </w:rPr>
        <w:t>(</w:t>
      </w:r>
      <w:r w:rsidRPr="008F3B07">
        <w:rPr>
          <w:rFonts w:ascii="SimHei" w:eastAsia="SimHei" w:hAnsi="SimHei" w:hint="eastAsia"/>
        </w:rPr>
        <w:t>《巴黎原则》</w:t>
      </w:r>
      <w:r w:rsidR="003D1127" w:rsidRPr="008F3B07">
        <w:rPr>
          <w:rFonts w:ascii="SimHei" w:eastAsia="SimHei" w:hAnsi="SimHei" w:hint="eastAsia"/>
        </w:rPr>
        <w:t>)</w:t>
      </w:r>
      <w:r w:rsidRPr="008F3B07">
        <w:rPr>
          <w:rFonts w:ascii="SimHei" w:eastAsia="SimHei" w:hAnsi="SimHei" w:hint="eastAsia"/>
        </w:rPr>
        <w:t>，保障该委员会的实际独立性，并确保其适当履行其职能及保证其实际独立性</w:t>
      </w:r>
      <w:r>
        <w:rPr>
          <w:rFonts w:hint="eastAsia"/>
        </w:rPr>
        <w:t>。</w:t>
      </w:r>
    </w:p>
    <w:p w:rsidR="001238BE" w:rsidRDefault="001238BE" w:rsidP="008D5656">
      <w:pPr>
        <w:pStyle w:val="H23GC"/>
      </w:pPr>
      <w:r>
        <w:rPr>
          <w:rFonts w:hint="eastAsia"/>
        </w:rPr>
        <w:tab/>
      </w:r>
      <w:r>
        <w:rPr>
          <w:rFonts w:hint="eastAsia"/>
        </w:rPr>
        <w:tab/>
      </w:r>
      <w:r>
        <w:rPr>
          <w:rFonts w:hint="eastAsia"/>
        </w:rPr>
        <w:t>《公约》培训和宣传</w:t>
      </w:r>
    </w:p>
    <w:p w:rsidR="001238BE" w:rsidRDefault="001238BE" w:rsidP="001238BE">
      <w:pPr>
        <w:pStyle w:val="SingleTxtGC"/>
      </w:pPr>
      <w:r>
        <w:rPr>
          <w:rFonts w:hint="eastAsia"/>
        </w:rPr>
        <w:t>22</w:t>
      </w:r>
      <w:r w:rsidR="008D5656">
        <w:rPr>
          <w:rFonts w:hint="eastAsia"/>
        </w:rPr>
        <w:t xml:space="preserve">.  </w:t>
      </w:r>
      <w:r>
        <w:rPr>
          <w:rFonts w:hint="eastAsia"/>
        </w:rPr>
        <w:t>委员会表示关切的是，缺乏关于《公约》及其所载权利的专门培训方案和材料，未对所有利益攸关方</w:t>
      </w:r>
      <w:r w:rsidR="008D5656" w:rsidRPr="005F780A">
        <w:rPr>
          <w:rFonts w:hint="eastAsia"/>
          <w:snapToGrid/>
          <w:spacing w:val="-50"/>
          <w:sz w:val="20"/>
          <w:lang w:val="en-GB"/>
        </w:rPr>
        <w:t>―</w:t>
      </w:r>
      <w:r w:rsidR="008D5656" w:rsidRPr="005F780A">
        <w:rPr>
          <w:rFonts w:hint="eastAsia"/>
          <w:snapToGrid/>
          <w:sz w:val="20"/>
          <w:lang w:val="en-GB"/>
        </w:rPr>
        <w:t>―</w:t>
      </w:r>
      <w:r>
        <w:rPr>
          <w:rFonts w:hint="eastAsia"/>
        </w:rPr>
        <w:t>包括国家、区域和地方当局、法院、民间社会组织和移徙工人及其家庭成员</w:t>
      </w:r>
      <w:r w:rsidR="008D5656" w:rsidRPr="005F780A">
        <w:rPr>
          <w:rFonts w:hint="eastAsia"/>
          <w:snapToGrid/>
          <w:spacing w:val="-50"/>
          <w:sz w:val="20"/>
          <w:lang w:val="en-GB"/>
        </w:rPr>
        <w:t>―</w:t>
      </w:r>
      <w:r w:rsidR="008D5656" w:rsidRPr="005F780A">
        <w:rPr>
          <w:rFonts w:hint="eastAsia"/>
          <w:snapToGrid/>
          <w:sz w:val="20"/>
          <w:lang w:val="en-GB"/>
        </w:rPr>
        <w:t>―</w:t>
      </w:r>
      <w:r>
        <w:rPr>
          <w:rFonts w:hint="eastAsia"/>
        </w:rPr>
        <w:t>宣传此类信息。</w:t>
      </w:r>
    </w:p>
    <w:p w:rsidR="001238BE" w:rsidRDefault="001238BE" w:rsidP="001238BE">
      <w:pPr>
        <w:pStyle w:val="SingleTxtGC"/>
      </w:pPr>
      <w:r>
        <w:rPr>
          <w:rFonts w:hint="eastAsia"/>
        </w:rPr>
        <w:t>23</w:t>
      </w:r>
      <w:r w:rsidR="008D5656">
        <w:rPr>
          <w:rFonts w:hint="eastAsia"/>
        </w:rPr>
        <w:t xml:space="preserve">.  </w:t>
      </w:r>
      <w:r w:rsidRPr="008F3B07">
        <w:rPr>
          <w:rFonts w:ascii="SimHei" w:eastAsia="SimHei" w:hAnsi="SimHei" w:hint="eastAsia"/>
        </w:rPr>
        <w:t>委员会建议缔约国制定关于《公约》的教育和培训方案，并确保向所有公职人员，包括法官和安全部队成员，以及从事移徙相关领域工作的所有其他人员，提供此类培训。委员会还建议缔约国确保移徙工人能够了解《公约》赋予其权利的相关信息，并与民间社会组织和媒体合作，宣传有关《公约》的信息并推动《公约》的执行。</w:t>
      </w:r>
    </w:p>
    <w:p w:rsidR="001238BE" w:rsidRDefault="001238BE" w:rsidP="008D5656">
      <w:pPr>
        <w:pStyle w:val="H23GC"/>
      </w:pPr>
      <w:r>
        <w:rPr>
          <w:rFonts w:hint="eastAsia"/>
        </w:rPr>
        <w:lastRenderedPageBreak/>
        <w:tab/>
      </w:r>
      <w:r>
        <w:rPr>
          <w:rFonts w:hint="eastAsia"/>
        </w:rPr>
        <w:tab/>
      </w:r>
      <w:r>
        <w:rPr>
          <w:rFonts w:hint="eastAsia"/>
        </w:rPr>
        <w:t>腐败</w:t>
      </w:r>
    </w:p>
    <w:p w:rsidR="001238BE" w:rsidRDefault="001238BE" w:rsidP="001238BE">
      <w:pPr>
        <w:pStyle w:val="SingleTxtGC"/>
      </w:pPr>
      <w:r>
        <w:rPr>
          <w:rFonts w:hint="eastAsia"/>
        </w:rPr>
        <w:t xml:space="preserve">24.  </w:t>
      </w:r>
      <w:r>
        <w:rPr>
          <w:rFonts w:hint="eastAsia"/>
        </w:rPr>
        <w:t>委员会感到关切的是，有报告称，移徙工人及其家庭成员受害于负责《公约》执行事宜的各个机构官员的腐败行为。</w:t>
      </w:r>
    </w:p>
    <w:p w:rsidR="001238BE" w:rsidRDefault="001238BE" w:rsidP="001238BE">
      <w:pPr>
        <w:pStyle w:val="SingleTxtGC"/>
      </w:pPr>
      <w:r>
        <w:rPr>
          <w:rFonts w:hint="eastAsia"/>
        </w:rPr>
        <w:t>25</w:t>
      </w:r>
      <w:r w:rsidR="008D5656">
        <w:rPr>
          <w:rFonts w:hint="eastAsia"/>
        </w:rPr>
        <w:t xml:space="preserve">.  </w:t>
      </w:r>
      <w:r w:rsidRPr="008F3B07">
        <w:rPr>
          <w:rFonts w:ascii="SimHei" w:eastAsia="SimHei" w:hAnsi="SimHei" w:hint="eastAsia"/>
        </w:rPr>
        <w:t>委员会鼓励缔约国继续处理腐败案件。委员会还建议缔约国彻底调查任何可能涉及业务领域与《公约》执行事宜有关的官员的案件，并在必要时予以适当制裁。委员会又建议缔约国开展宣传运动以鼓励声称成为腐败的受害者的移徙工人及其家庭成员提出申诉，并寻求提高移徙工人及其家庭成员对于可以免费为其提供的服务的认识。</w:t>
      </w:r>
    </w:p>
    <w:p w:rsidR="001238BE" w:rsidRDefault="001238BE" w:rsidP="008D5656">
      <w:pPr>
        <w:pStyle w:val="H23GC"/>
      </w:pPr>
      <w:r>
        <w:rPr>
          <w:rFonts w:hint="eastAsia"/>
        </w:rPr>
        <w:tab/>
        <w:t>2</w:t>
      </w:r>
      <w:r w:rsidR="008D5656">
        <w:rPr>
          <w:rFonts w:hint="eastAsia"/>
        </w:rPr>
        <w:t>.</w:t>
      </w:r>
      <w:r w:rsidR="008D5656">
        <w:rPr>
          <w:rFonts w:hint="eastAsia"/>
        </w:rPr>
        <w:tab/>
      </w:r>
      <w:r>
        <w:rPr>
          <w:rFonts w:hint="eastAsia"/>
        </w:rPr>
        <w:t>一般原则</w:t>
      </w:r>
      <w:r w:rsidR="003D1127">
        <w:rPr>
          <w:rFonts w:hint="eastAsia"/>
        </w:rPr>
        <w:t>(</w:t>
      </w:r>
      <w:r>
        <w:rPr>
          <w:rFonts w:hint="eastAsia"/>
        </w:rPr>
        <w:t>第</w:t>
      </w:r>
      <w:r>
        <w:rPr>
          <w:rFonts w:hint="eastAsia"/>
        </w:rPr>
        <w:t>7</w:t>
      </w:r>
      <w:r>
        <w:rPr>
          <w:rFonts w:hint="eastAsia"/>
        </w:rPr>
        <w:t>条和第</w:t>
      </w:r>
      <w:r>
        <w:rPr>
          <w:rFonts w:hint="eastAsia"/>
        </w:rPr>
        <w:t>83</w:t>
      </w:r>
      <w:r>
        <w:rPr>
          <w:rFonts w:hint="eastAsia"/>
        </w:rPr>
        <w:t>条</w:t>
      </w:r>
      <w:r w:rsidR="003D1127">
        <w:rPr>
          <w:rFonts w:hint="eastAsia"/>
        </w:rPr>
        <w:t>)</w:t>
      </w:r>
    </w:p>
    <w:p w:rsidR="001238BE" w:rsidRDefault="001238BE" w:rsidP="008D5656">
      <w:pPr>
        <w:pStyle w:val="H23GC"/>
      </w:pPr>
      <w:r>
        <w:rPr>
          <w:rFonts w:hint="eastAsia"/>
        </w:rPr>
        <w:tab/>
      </w:r>
      <w:r>
        <w:rPr>
          <w:rFonts w:hint="eastAsia"/>
        </w:rPr>
        <w:tab/>
      </w:r>
      <w:r>
        <w:rPr>
          <w:rFonts w:hint="eastAsia"/>
        </w:rPr>
        <w:t>不歧视</w:t>
      </w:r>
    </w:p>
    <w:p w:rsidR="001238BE" w:rsidRDefault="001238BE" w:rsidP="001238BE">
      <w:pPr>
        <w:pStyle w:val="SingleTxtGC"/>
      </w:pPr>
      <w:r>
        <w:rPr>
          <w:rFonts w:hint="eastAsia"/>
        </w:rPr>
        <w:t>26</w:t>
      </w:r>
      <w:r w:rsidR="008D5656">
        <w:rPr>
          <w:rFonts w:hint="eastAsia"/>
        </w:rPr>
        <w:t xml:space="preserve">.  </w:t>
      </w:r>
      <w:r>
        <w:rPr>
          <w:rFonts w:hint="eastAsia"/>
        </w:rPr>
        <w:t>委员会注意到，第</w:t>
      </w:r>
      <w:r>
        <w:rPr>
          <w:rFonts w:hint="eastAsia"/>
        </w:rPr>
        <w:t>2004-017</w:t>
      </w:r>
      <w:r>
        <w:rPr>
          <w:rFonts w:hint="eastAsia"/>
        </w:rPr>
        <w:t>号法所确立的《劳动法典》适用于所有移徙工人，而雇用外国工人的条件</w:t>
      </w:r>
      <w:r w:rsidR="003D1127">
        <w:rPr>
          <w:rFonts w:hint="eastAsia"/>
        </w:rPr>
        <w:t>(</w:t>
      </w:r>
      <w:r>
        <w:rPr>
          <w:rFonts w:hint="eastAsia"/>
        </w:rPr>
        <w:t>第</w:t>
      </w:r>
      <w:r>
        <w:rPr>
          <w:rFonts w:hint="eastAsia"/>
        </w:rPr>
        <w:t>388</w:t>
      </w:r>
      <w:r>
        <w:rPr>
          <w:rFonts w:hint="eastAsia"/>
        </w:rPr>
        <w:t>条</w:t>
      </w:r>
      <w:r w:rsidR="003D1127">
        <w:rPr>
          <w:rFonts w:hint="eastAsia"/>
        </w:rPr>
        <w:t>)</w:t>
      </w:r>
      <w:r>
        <w:rPr>
          <w:rFonts w:hint="eastAsia"/>
        </w:rPr>
        <w:t>包括有义务依照第</w:t>
      </w:r>
      <w:r>
        <w:rPr>
          <w:rFonts w:hint="eastAsia"/>
        </w:rPr>
        <w:t>2009-224</w:t>
      </w:r>
      <w:r>
        <w:rPr>
          <w:rFonts w:hint="eastAsia"/>
        </w:rPr>
        <w:t>号法令列明的要求授予工作许可证。然而，委员会感到关切的是，获得工作许可证的要求非常严格，移徙工人被迫在没有合同的情况下工作，或者同意在没有工作许可的情况下工作，这使得他们更加脆弱，并且面临着遭受剥削和人口贩运的危险。</w:t>
      </w:r>
    </w:p>
    <w:p w:rsidR="001238BE" w:rsidRPr="008F3B07" w:rsidRDefault="001238BE" w:rsidP="001238BE">
      <w:pPr>
        <w:pStyle w:val="SingleTxtGC"/>
        <w:rPr>
          <w:rFonts w:ascii="SimHei" w:eastAsia="SimHei" w:hAnsi="SimHei"/>
        </w:rPr>
      </w:pPr>
      <w:r>
        <w:rPr>
          <w:rFonts w:hint="eastAsia"/>
        </w:rPr>
        <w:t>27</w:t>
      </w:r>
      <w:r w:rsidR="008D5656">
        <w:rPr>
          <w:rFonts w:hint="eastAsia"/>
        </w:rPr>
        <w:t xml:space="preserve">.  </w:t>
      </w:r>
      <w:r w:rsidRPr="008F3B07">
        <w:rPr>
          <w:rFonts w:ascii="SimHei" w:eastAsia="SimHei" w:hAnsi="SimHei" w:hint="eastAsia"/>
        </w:rPr>
        <w:t>委员会建议缔约国依照《公约》第</w:t>
      </w:r>
      <w:r>
        <w:rPr>
          <w:rFonts w:hint="eastAsia"/>
        </w:rPr>
        <w:t>7</w:t>
      </w:r>
      <w:r w:rsidRPr="008F3B07">
        <w:rPr>
          <w:rFonts w:ascii="SimHei" w:eastAsia="SimHei" w:hAnsi="SimHei" w:hint="eastAsia"/>
        </w:rPr>
        <w:t>条的规定，采取一切必要措施，确保其境内或受其管辖的所有有证和无证移徙工人及其家庭成员不受歧视地享有《公约》所载的各项权利。委员会还建议缔约国在第二次定期报告中提供资料说明在这方面采取的措施以及相关的具体实例。</w:t>
      </w:r>
    </w:p>
    <w:p w:rsidR="001238BE" w:rsidRDefault="001238BE" w:rsidP="008D5656">
      <w:pPr>
        <w:pStyle w:val="H23GC"/>
      </w:pPr>
      <w:r>
        <w:rPr>
          <w:rFonts w:hint="eastAsia"/>
        </w:rPr>
        <w:tab/>
      </w:r>
      <w:r>
        <w:rPr>
          <w:rFonts w:hint="eastAsia"/>
        </w:rPr>
        <w:tab/>
      </w:r>
      <w:r>
        <w:rPr>
          <w:rFonts w:hint="eastAsia"/>
        </w:rPr>
        <w:t>得到有效救济的权利</w:t>
      </w:r>
    </w:p>
    <w:p w:rsidR="001238BE" w:rsidRDefault="001238BE" w:rsidP="001238BE">
      <w:pPr>
        <w:pStyle w:val="SingleTxtGC"/>
      </w:pPr>
      <w:r>
        <w:rPr>
          <w:rFonts w:hint="eastAsia"/>
        </w:rPr>
        <w:t>28</w:t>
      </w:r>
      <w:r w:rsidR="008D5656">
        <w:rPr>
          <w:rFonts w:hint="eastAsia"/>
        </w:rPr>
        <w:t xml:space="preserve">.  </w:t>
      </w:r>
      <w:r>
        <w:rPr>
          <w:rFonts w:hint="eastAsia"/>
        </w:rPr>
        <w:t>委员会注意到，缔约国提供的资料表明，该国于</w:t>
      </w:r>
      <w:r>
        <w:rPr>
          <w:rFonts w:hint="eastAsia"/>
        </w:rPr>
        <w:t>2015</w:t>
      </w:r>
      <w:r>
        <w:rPr>
          <w:rFonts w:hint="eastAsia"/>
        </w:rPr>
        <w:t>年通过了一项关于获得法律援助的法律，使得普通公众能够获得免费的法律援助；但委员会关切地注意到，该法尚未得到适用，因为缺乏执行条例，还因为没有为执行该法作出任何预算分配。委员会还感到关切的是，事实上，尽管《刑事诉讼法典》规定应为刑事案件指定律师，无论被告人的国籍为何，但这项规定很少适用，并且仅在努瓦克肖特有律师可以提供。</w:t>
      </w:r>
    </w:p>
    <w:p w:rsidR="001238BE" w:rsidRPr="008F3B07" w:rsidRDefault="001238BE" w:rsidP="001238BE">
      <w:pPr>
        <w:pStyle w:val="SingleTxtGC"/>
        <w:rPr>
          <w:rFonts w:ascii="SimHei" w:eastAsia="SimHei" w:hAnsi="SimHei"/>
        </w:rPr>
      </w:pPr>
      <w:r>
        <w:rPr>
          <w:rFonts w:hint="eastAsia"/>
        </w:rPr>
        <w:t>29</w:t>
      </w:r>
      <w:r w:rsidR="008D5656">
        <w:rPr>
          <w:rFonts w:hint="eastAsia"/>
        </w:rPr>
        <w:t xml:space="preserve">.  </w:t>
      </w:r>
      <w:r w:rsidRPr="008F3B07">
        <w:rPr>
          <w:rFonts w:ascii="SimHei" w:eastAsia="SimHei" w:hAnsi="SimHei" w:hint="eastAsia"/>
        </w:rPr>
        <w:t>委员会敦促缔约国：</w:t>
      </w:r>
    </w:p>
    <w:p w:rsidR="001238BE" w:rsidRDefault="001238BE" w:rsidP="008D5656">
      <w:pPr>
        <w:pStyle w:val="SingleTxtGC"/>
        <w:numPr>
          <w:ilvl w:val="0"/>
          <w:numId w:val="17"/>
        </w:numPr>
      </w:pPr>
      <w:r w:rsidRPr="008F3B07">
        <w:rPr>
          <w:rFonts w:ascii="SimHei" w:eastAsia="SimHei" w:hAnsi="SimHei" w:hint="eastAsia"/>
        </w:rPr>
        <w:t>确保在法律上和实践中，移徙工人及其家庭成员</w:t>
      </w:r>
      <w:r w:rsidR="003D1127" w:rsidRPr="008F3B07">
        <w:rPr>
          <w:rFonts w:ascii="SimHei" w:eastAsia="SimHei" w:hAnsi="SimHei" w:hint="eastAsia"/>
        </w:rPr>
        <w:t>(</w:t>
      </w:r>
      <w:r w:rsidRPr="008F3B07">
        <w:rPr>
          <w:rFonts w:ascii="SimHei" w:eastAsia="SimHei" w:hAnsi="SimHei" w:hint="eastAsia"/>
        </w:rPr>
        <w:t>包括非正常情况下的移徙工人及其家庭成员</w:t>
      </w:r>
      <w:r w:rsidR="003D1127" w:rsidRPr="008F3B07">
        <w:rPr>
          <w:rFonts w:ascii="SimHei" w:eastAsia="SimHei" w:hAnsi="SimHei" w:hint="eastAsia"/>
        </w:rPr>
        <w:t>)</w:t>
      </w:r>
      <w:r w:rsidRPr="008F3B07">
        <w:rPr>
          <w:rFonts w:ascii="SimHei" w:eastAsia="SimHei" w:hAnsi="SimHei" w:hint="eastAsia"/>
        </w:rPr>
        <w:t>在其根据《公约》所享有的权利遭到侵犯时，享有与缔约国国民同等的机会提出申诉并通过法院获得救济</w:t>
      </w:r>
      <w:r>
        <w:rPr>
          <w:rFonts w:hint="eastAsia"/>
        </w:rPr>
        <w:t>；</w:t>
      </w:r>
    </w:p>
    <w:p w:rsidR="001238BE" w:rsidRDefault="001238BE" w:rsidP="008D5656">
      <w:pPr>
        <w:pStyle w:val="SingleTxtGC"/>
        <w:numPr>
          <w:ilvl w:val="0"/>
          <w:numId w:val="17"/>
        </w:numPr>
      </w:pPr>
      <w:r w:rsidRPr="008F3B07">
        <w:rPr>
          <w:rFonts w:ascii="SimHei" w:eastAsia="SimHei" w:hAnsi="SimHei" w:hint="eastAsia"/>
        </w:rPr>
        <w:t>使移徙工人及其家庭成员知悉在其根据《公约》所享有的权利遭到侵犯时可采用的司法及其他救济，并尽可能有效地处理他们提出的申诉</w:t>
      </w:r>
      <w:r>
        <w:rPr>
          <w:rFonts w:hint="eastAsia"/>
        </w:rPr>
        <w:t>；</w:t>
      </w:r>
    </w:p>
    <w:p w:rsidR="001238BE" w:rsidRDefault="001238BE" w:rsidP="008D5656">
      <w:pPr>
        <w:pStyle w:val="SingleTxtGC"/>
        <w:numPr>
          <w:ilvl w:val="0"/>
          <w:numId w:val="17"/>
        </w:numPr>
      </w:pPr>
      <w:r w:rsidRPr="008F3B07">
        <w:rPr>
          <w:rFonts w:ascii="SimHei" w:eastAsia="SimHei" w:hAnsi="SimHei" w:hint="eastAsia"/>
        </w:rPr>
        <w:t>在下次定期报告中提供资料说明移徙工人获得法律援助的案件情况</w:t>
      </w:r>
      <w:r>
        <w:rPr>
          <w:rFonts w:hint="eastAsia"/>
        </w:rPr>
        <w:t>。</w:t>
      </w:r>
    </w:p>
    <w:p w:rsidR="001238BE" w:rsidRDefault="001238BE" w:rsidP="008D5656">
      <w:pPr>
        <w:pStyle w:val="H23GC"/>
      </w:pPr>
      <w:r>
        <w:rPr>
          <w:rFonts w:hint="eastAsia"/>
        </w:rPr>
        <w:lastRenderedPageBreak/>
        <w:tab/>
        <w:t>3</w:t>
      </w:r>
      <w:r w:rsidR="008D5656">
        <w:rPr>
          <w:rFonts w:hint="eastAsia"/>
        </w:rPr>
        <w:t>.</w:t>
      </w:r>
      <w:r w:rsidR="008D5656">
        <w:rPr>
          <w:rFonts w:hint="eastAsia"/>
        </w:rPr>
        <w:tab/>
      </w:r>
      <w:r>
        <w:rPr>
          <w:rFonts w:hint="eastAsia"/>
        </w:rPr>
        <w:t>所有移徙工人及其家庭成员的人权</w:t>
      </w:r>
      <w:r w:rsidR="003D1127">
        <w:rPr>
          <w:rFonts w:hint="eastAsia"/>
        </w:rPr>
        <w:t>(</w:t>
      </w:r>
      <w:r>
        <w:rPr>
          <w:rFonts w:hint="eastAsia"/>
        </w:rPr>
        <w:t>第</w:t>
      </w:r>
      <w:r>
        <w:rPr>
          <w:rFonts w:hint="eastAsia"/>
        </w:rPr>
        <w:t>8</w:t>
      </w:r>
      <w:r>
        <w:rPr>
          <w:rFonts w:hint="eastAsia"/>
        </w:rPr>
        <w:t>至</w:t>
      </w:r>
      <w:r>
        <w:rPr>
          <w:rFonts w:hint="eastAsia"/>
        </w:rPr>
        <w:t>35</w:t>
      </w:r>
      <w:r>
        <w:rPr>
          <w:rFonts w:hint="eastAsia"/>
        </w:rPr>
        <w:t>条</w:t>
      </w:r>
      <w:r w:rsidR="003D1127">
        <w:rPr>
          <w:rFonts w:hint="eastAsia"/>
        </w:rPr>
        <w:t>)</w:t>
      </w:r>
    </w:p>
    <w:p w:rsidR="001238BE" w:rsidRDefault="001238BE" w:rsidP="008D5656">
      <w:pPr>
        <w:pStyle w:val="H23GC"/>
      </w:pPr>
      <w:r>
        <w:rPr>
          <w:rFonts w:hint="eastAsia"/>
        </w:rPr>
        <w:tab/>
      </w:r>
      <w:r>
        <w:rPr>
          <w:rFonts w:hint="eastAsia"/>
        </w:rPr>
        <w:tab/>
      </w:r>
      <w:r>
        <w:rPr>
          <w:rFonts w:hint="eastAsia"/>
        </w:rPr>
        <w:t>强迫劳动和其他形式的剥削</w:t>
      </w:r>
    </w:p>
    <w:p w:rsidR="001238BE" w:rsidRDefault="001238BE" w:rsidP="001238BE">
      <w:pPr>
        <w:pStyle w:val="SingleTxtGC"/>
      </w:pPr>
      <w:r>
        <w:rPr>
          <w:rFonts w:hint="eastAsia"/>
        </w:rPr>
        <w:t>30</w:t>
      </w:r>
      <w:r w:rsidR="008D5656">
        <w:rPr>
          <w:rFonts w:hint="eastAsia"/>
        </w:rPr>
        <w:t xml:space="preserve">.  </w:t>
      </w:r>
      <w:r>
        <w:rPr>
          <w:rFonts w:hint="eastAsia"/>
        </w:rPr>
        <w:t>委员会注意到缔约国努力防止强迫劳动。但委员会仍然关切的是，事实上，这种做法持续存在，特别是针对移徙工人，他们往往成为强迫劳动、虐待和其他形式剥削</w:t>
      </w:r>
      <w:r w:rsidR="003D1127">
        <w:rPr>
          <w:rFonts w:hint="eastAsia"/>
        </w:rPr>
        <w:t>(</w:t>
      </w:r>
      <w:r>
        <w:rPr>
          <w:rFonts w:hint="eastAsia"/>
        </w:rPr>
        <w:t>例如工资不足或超时工作</w:t>
      </w:r>
      <w:r w:rsidR="003D1127">
        <w:rPr>
          <w:rFonts w:hint="eastAsia"/>
        </w:rPr>
        <w:t>)</w:t>
      </w:r>
      <w:r>
        <w:rPr>
          <w:rFonts w:hint="eastAsia"/>
        </w:rPr>
        <w:t>的受害者。委员会关切地注意到作为家庭工人受雇的非正常情况下的移徙妇女的情况，她们很容易遭到剥削并被迫卖淫。委员会关切的是，缔约国未能提供资料说明针对利用强迫劳动或者参与其他形式剥削的雇主所采取的行动。</w:t>
      </w:r>
    </w:p>
    <w:p w:rsidR="001238BE" w:rsidRDefault="001238BE" w:rsidP="001238BE">
      <w:pPr>
        <w:pStyle w:val="SingleTxtGC"/>
      </w:pPr>
      <w:r>
        <w:rPr>
          <w:rFonts w:hint="eastAsia"/>
        </w:rPr>
        <w:t>31</w:t>
      </w:r>
      <w:r w:rsidR="008D5656">
        <w:rPr>
          <w:rFonts w:hint="eastAsia"/>
        </w:rPr>
        <w:t xml:space="preserve">.  </w:t>
      </w:r>
      <w:r w:rsidRPr="008F3B07">
        <w:rPr>
          <w:rFonts w:ascii="SimHei" w:eastAsia="SimHei" w:hAnsi="SimHei" w:hint="eastAsia"/>
        </w:rPr>
        <w:t>委员会敦促缔约国：</w:t>
      </w:r>
    </w:p>
    <w:p w:rsidR="001238BE" w:rsidRDefault="001238BE" w:rsidP="008D5656">
      <w:pPr>
        <w:pStyle w:val="SingleTxtGC"/>
        <w:numPr>
          <w:ilvl w:val="0"/>
          <w:numId w:val="19"/>
        </w:numPr>
      </w:pPr>
      <w:r w:rsidRPr="008F3B07">
        <w:rPr>
          <w:rFonts w:ascii="SimHei" w:eastAsia="SimHei" w:hAnsi="SimHei" w:hint="eastAsia"/>
        </w:rPr>
        <w:t>确保劳动监察员更加一致地监测正常和非正常情况下的移徙工人的工作条件，将《公约》的适用范围扩大到涵盖非正式部门，包括家务劳动，并依照可持续发展目标</w:t>
      </w:r>
      <w:r w:rsidR="003D1127">
        <w:rPr>
          <w:rFonts w:hint="eastAsia"/>
        </w:rPr>
        <w:t>(</w:t>
      </w:r>
      <w:r w:rsidRPr="008F3B07">
        <w:rPr>
          <w:rFonts w:ascii="SimHei" w:eastAsia="SimHei" w:hAnsi="SimHei" w:hint="eastAsia"/>
        </w:rPr>
        <w:t>具体目标</w:t>
      </w:r>
      <w:r>
        <w:rPr>
          <w:rFonts w:hint="eastAsia"/>
        </w:rPr>
        <w:t>8.8</w:t>
      </w:r>
      <w:r w:rsidR="003D1127">
        <w:rPr>
          <w:rFonts w:hint="eastAsia"/>
        </w:rPr>
        <w:t>)</w:t>
      </w:r>
      <w:r w:rsidRPr="008F3B07">
        <w:rPr>
          <w:rFonts w:ascii="SimHei" w:eastAsia="SimHei" w:hAnsi="SimHei" w:hint="eastAsia"/>
        </w:rPr>
        <w:t>向当局系统地报告虐待案件</w:t>
      </w:r>
      <w:r>
        <w:rPr>
          <w:rFonts w:hint="eastAsia"/>
        </w:rPr>
        <w:t>；</w:t>
      </w:r>
    </w:p>
    <w:p w:rsidR="001238BE" w:rsidRDefault="001238BE" w:rsidP="008D5656">
      <w:pPr>
        <w:pStyle w:val="SingleTxtGC"/>
        <w:numPr>
          <w:ilvl w:val="0"/>
          <w:numId w:val="19"/>
        </w:numPr>
      </w:pPr>
      <w:r w:rsidRPr="008F3B07">
        <w:rPr>
          <w:rFonts w:ascii="SimHei" w:eastAsia="SimHei" w:hAnsi="SimHei" w:hint="eastAsia"/>
        </w:rPr>
        <w:t>确保所有移徙工人，特别是受雇从事家务劳动的移徙妇女，能够利用有效机制对剥削他们和侵犯其权利的人提出申诉，并向这些工人适当告知可用的程序，以确保施害者受到惩处，受害者获得救济</w:t>
      </w:r>
      <w:r>
        <w:rPr>
          <w:rFonts w:hint="eastAsia"/>
        </w:rPr>
        <w:t>。</w:t>
      </w:r>
    </w:p>
    <w:p w:rsidR="001238BE" w:rsidRDefault="001238BE" w:rsidP="008D5656">
      <w:pPr>
        <w:pStyle w:val="SingleTxtGC"/>
        <w:numPr>
          <w:ilvl w:val="0"/>
          <w:numId w:val="19"/>
        </w:numPr>
      </w:pPr>
      <w:r w:rsidRPr="008F3B07">
        <w:rPr>
          <w:rFonts w:ascii="SimHei" w:eastAsia="SimHei" w:hAnsi="SimHei" w:hint="eastAsia"/>
        </w:rPr>
        <w:t>加倍努力适用其法律规定，对违法的雇主处以罚金及其他更严厉的惩罚</w:t>
      </w:r>
      <w:r>
        <w:rPr>
          <w:rFonts w:hint="eastAsia"/>
        </w:rPr>
        <w:t>。</w:t>
      </w:r>
    </w:p>
    <w:p w:rsidR="001238BE" w:rsidRDefault="001238BE" w:rsidP="001238BE">
      <w:pPr>
        <w:pStyle w:val="SingleTxtGC"/>
      </w:pPr>
      <w:r>
        <w:rPr>
          <w:rFonts w:hint="eastAsia"/>
        </w:rPr>
        <w:t>32</w:t>
      </w:r>
      <w:r w:rsidR="008D5656">
        <w:rPr>
          <w:rFonts w:hint="eastAsia"/>
        </w:rPr>
        <w:t xml:space="preserve">.  </w:t>
      </w:r>
      <w:r>
        <w:rPr>
          <w:rFonts w:hint="eastAsia"/>
        </w:rPr>
        <w:t>委员会感到关切的是，被迫乞讨、与家人失散或孤身的塔利贝移徙儿童尤其脆弱，而且行动计划中没有规定充分考虑到他们的情况的措施。委员会关切地注意到女童被用于“临时婚姻”和遭受性剥削的情况，并对事实上没有制定任何措施向她们提供特别保护或援助表示关切。</w:t>
      </w:r>
    </w:p>
    <w:p w:rsidR="001238BE" w:rsidRPr="008F3B07" w:rsidRDefault="001238BE" w:rsidP="001238BE">
      <w:pPr>
        <w:pStyle w:val="SingleTxtGC"/>
        <w:rPr>
          <w:rFonts w:ascii="SimHei" w:eastAsia="SimHei" w:hAnsi="SimHei"/>
        </w:rPr>
      </w:pPr>
      <w:r>
        <w:rPr>
          <w:rFonts w:hint="eastAsia"/>
        </w:rPr>
        <w:t>33</w:t>
      </w:r>
      <w:r w:rsidR="008D5656">
        <w:rPr>
          <w:rFonts w:hint="eastAsia"/>
        </w:rPr>
        <w:t xml:space="preserve">.  </w:t>
      </w:r>
      <w:r w:rsidRPr="008F3B07">
        <w:rPr>
          <w:rFonts w:ascii="SimHei" w:eastAsia="SimHei" w:hAnsi="SimHei" w:hint="eastAsia"/>
        </w:rPr>
        <w:t>委员会建议缔约国采取措施确定乞讨儿童和受奴役的儿童，依照可持续发展目标</w:t>
      </w:r>
      <w:r w:rsidR="003D1127">
        <w:rPr>
          <w:rFonts w:hint="eastAsia"/>
        </w:rPr>
        <w:t>(</w:t>
      </w:r>
      <w:r w:rsidRPr="008F3B07">
        <w:rPr>
          <w:rFonts w:ascii="SimHei" w:eastAsia="SimHei" w:hAnsi="SimHei" w:hint="eastAsia"/>
        </w:rPr>
        <w:t>具体目标</w:t>
      </w:r>
      <w:r>
        <w:rPr>
          <w:rFonts w:hint="eastAsia"/>
        </w:rPr>
        <w:t>8.7</w:t>
      </w:r>
      <w:r w:rsidRPr="008F3B07">
        <w:rPr>
          <w:rFonts w:ascii="SimHei" w:eastAsia="SimHei" w:hAnsi="SimHei" w:hint="eastAsia"/>
        </w:rPr>
        <w:t>和</w:t>
      </w:r>
      <w:r>
        <w:rPr>
          <w:rFonts w:hint="eastAsia"/>
        </w:rPr>
        <w:t>16.2</w:t>
      </w:r>
      <w:r w:rsidR="003D1127">
        <w:rPr>
          <w:rFonts w:hint="eastAsia"/>
        </w:rPr>
        <w:t>)</w:t>
      </w:r>
      <w:r w:rsidRPr="008F3B07">
        <w:rPr>
          <w:rFonts w:ascii="SimHei" w:eastAsia="SimHei" w:hAnsi="SimHei" w:hint="eastAsia"/>
        </w:rPr>
        <w:t>对他们进行保护，并制定促进这些儿童康复和重返社会的战略，主要是向他们提供心理援助并确保有关方享有诉诸法律的机会。</w:t>
      </w:r>
    </w:p>
    <w:p w:rsidR="001238BE" w:rsidRDefault="001238BE" w:rsidP="008D5656">
      <w:pPr>
        <w:pStyle w:val="H23GC"/>
      </w:pPr>
      <w:r>
        <w:rPr>
          <w:rFonts w:hint="eastAsia"/>
        </w:rPr>
        <w:tab/>
      </w:r>
      <w:r>
        <w:rPr>
          <w:rFonts w:hint="eastAsia"/>
        </w:rPr>
        <w:tab/>
      </w:r>
      <w:r>
        <w:rPr>
          <w:rFonts w:hint="eastAsia"/>
        </w:rPr>
        <w:t>受到公平审判权、拘留和在法院前平等</w:t>
      </w:r>
    </w:p>
    <w:p w:rsidR="001238BE" w:rsidRDefault="001238BE" w:rsidP="001238BE">
      <w:pPr>
        <w:pStyle w:val="SingleTxtGC"/>
      </w:pPr>
      <w:r>
        <w:rPr>
          <w:rFonts w:hint="eastAsia"/>
        </w:rPr>
        <w:t>34</w:t>
      </w:r>
      <w:r w:rsidR="008D5656">
        <w:rPr>
          <w:rFonts w:hint="eastAsia"/>
        </w:rPr>
        <w:t xml:space="preserve">.  </w:t>
      </w:r>
      <w:r>
        <w:rPr>
          <w:rFonts w:hint="eastAsia"/>
        </w:rPr>
        <w:t>委员会关切的是，缺乏针对移徙工人的替代拘留办法。委员会还表示关切的是，事实上，因与非正常移徙身份有关的原因而被拘留的移徙工人很少与普通罪犯分开关押。委员会另外关切的是，虽然努瓦克肖特有一座女子监狱，但被关押在警察局或宪兵队的妇女由男警卫看管。</w:t>
      </w:r>
    </w:p>
    <w:p w:rsidR="001238BE" w:rsidRPr="008F3B07" w:rsidRDefault="001238BE" w:rsidP="001238BE">
      <w:pPr>
        <w:pStyle w:val="SingleTxtGC"/>
        <w:rPr>
          <w:rFonts w:ascii="SimHei" w:eastAsia="SimHei" w:hAnsi="SimHei"/>
        </w:rPr>
      </w:pPr>
      <w:r>
        <w:rPr>
          <w:rFonts w:hint="eastAsia"/>
        </w:rPr>
        <w:t>35</w:t>
      </w:r>
      <w:r w:rsidR="008D5656">
        <w:rPr>
          <w:rFonts w:hint="eastAsia"/>
        </w:rPr>
        <w:t xml:space="preserve">.  </w:t>
      </w:r>
      <w:r w:rsidRPr="008F3B07">
        <w:rPr>
          <w:rFonts w:ascii="SimHei" w:eastAsia="SimHei" w:hAnsi="SimHei" w:hint="eastAsia"/>
        </w:rPr>
        <w:t>委员会建议缔约国：</w:t>
      </w:r>
    </w:p>
    <w:p w:rsidR="001238BE" w:rsidRDefault="001238BE" w:rsidP="008D5656">
      <w:pPr>
        <w:pStyle w:val="SingleTxtGC"/>
        <w:numPr>
          <w:ilvl w:val="0"/>
          <w:numId w:val="21"/>
        </w:numPr>
      </w:pPr>
      <w:r w:rsidRPr="008F3B07">
        <w:rPr>
          <w:rFonts w:ascii="SimHei" w:eastAsia="SimHei" w:hAnsi="SimHei" w:hint="eastAsia"/>
        </w:rPr>
        <w:t>在下次定期报告中指出目前由于违反移民法而被拘留的移民人数，按年龄、性别、国籍和/或原籍分列，说明拘留地点、平均拘留期限和拘留条件，并提供资料说明就这些移民所作的裁决以及为确保提供替代拘留办法所采取的措施</w:t>
      </w:r>
      <w:r>
        <w:rPr>
          <w:rFonts w:hint="eastAsia"/>
        </w:rPr>
        <w:t>；</w:t>
      </w:r>
    </w:p>
    <w:p w:rsidR="001238BE" w:rsidRDefault="001238BE" w:rsidP="008D5656">
      <w:pPr>
        <w:pStyle w:val="SingleTxtGC"/>
        <w:numPr>
          <w:ilvl w:val="0"/>
          <w:numId w:val="21"/>
        </w:numPr>
      </w:pPr>
      <w:r w:rsidRPr="008F3B07">
        <w:rPr>
          <w:rFonts w:ascii="SimHei" w:eastAsia="SimHei" w:hAnsi="SimHei" w:hint="eastAsia"/>
        </w:rPr>
        <w:lastRenderedPageBreak/>
        <w:t>仅在例外情况下作为最后手段拘留违反移民法的移徙工人，确保始终将他们与普通罪犯分开关押；并将妇女与男子、未成年人与成人分开关押</w:t>
      </w:r>
      <w:r>
        <w:rPr>
          <w:rFonts w:hint="eastAsia"/>
        </w:rPr>
        <w:t>。</w:t>
      </w:r>
    </w:p>
    <w:p w:rsidR="001238BE" w:rsidRDefault="001238BE" w:rsidP="008D5656">
      <w:pPr>
        <w:pStyle w:val="H23GC"/>
      </w:pPr>
      <w:r>
        <w:rPr>
          <w:rFonts w:hint="eastAsia"/>
        </w:rPr>
        <w:tab/>
      </w:r>
      <w:r>
        <w:rPr>
          <w:rFonts w:hint="eastAsia"/>
        </w:rPr>
        <w:tab/>
      </w:r>
      <w:r>
        <w:rPr>
          <w:rFonts w:hint="eastAsia"/>
        </w:rPr>
        <w:t>合法化程序</w:t>
      </w:r>
    </w:p>
    <w:p w:rsidR="001238BE" w:rsidRDefault="001238BE" w:rsidP="001238BE">
      <w:pPr>
        <w:pStyle w:val="SingleTxtGC"/>
      </w:pPr>
      <w:r>
        <w:rPr>
          <w:rFonts w:hint="eastAsia"/>
        </w:rPr>
        <w:t>36</w:t>
      </w:r>
      <w:r w:rsidR="008D5656">
        <w:rPr>
          <w:rFonts w:hint="eastAsia"/>
        </w:rPr>
        <w:t xml:space="preserve">.  </w:t>
      </w:r>
      <w:r>
        <w:rPr>
          <w:rFonts w:hint="eastAsia"/>
        </w:rPr>
        <w:t>委员会注意到关于希望在毛里塔尼亚生活的外国国民身份合法化程序的第</w:t>
      </w:r>
      <w:r>
        <w:rPr>
          <w:rFonts w:hint="eastAsia"/>
        </w:rPr>
        <w:t xml:space="preserve">2012-031 </w:t>
      </w:r>
      <w:r w:rsidR="003D1127">
        <w:rPr>
          <w:rFonts w:hint="eastAsia"/>
        </w:rPr>
        <w:t>(</w:t>
      </w:r>
      <w:r>
        <w:rPr>
          <w:rFonts w:hint="eastAsia"/>
        </w:rPr>
        <w:t>2012</w:t>
      </w:r>
      <w:r w:rsidR="003D1127">
        <w:rPr>
          <w:rFonts w:hint="eastAsia"/>
        </w:rPr>
        <w:t>)</w:t>
      </w:r>
      <w:r>
        <w:rPr>
          <w:rFonts w:hint="eastAsia"/>
        </w:rPr>
        <w:t>号法令。然而，委员会关切的是，该程序费用高昂</w:t>
      </w:r>
      <w:r w:rsidR="003D1127">
        <w:rPr>
          <w:rFonts w:hint="eastAsia"/>
        </w:rPr>
        <w:t>(</w:t>
      </w:r>
      <w:r>
        <w:rPr>
          <w:rFonts w:hint="eastAsia"/>
        </w:rPr>
        <w:t>30 000</w:t>
      </w:r>
      <w:r>
        <w:rPr>
          <w:rFonts w:hint="eastAsia"/>
        </w:rPr>
        <w:t>乌吉亚，即</w:t>
      </w:r>
      <w:r>
        <w:rPr>
          <w:rFonts w:hint="eastAsia"/>
        </w:rPr>
        <w:t>93</w:t>
      </w:r>
      <w:r>
        <w:rPr>
          <w:rFonts w:hint="eastAsia"/>
        </w:rPr>
        <w:t>美元</w:t>
      </w:r>
      <w:r w:rsidR="003D1127">
        <w:rPr>
          <w:rFonts w:hint="eastAsia"/>
        </w:rPr>
        <w:t>)</w:t>
      </w:r>
      <w:r>
        <w:rPr>
          <w:rFonts w:hint="eastAsia"/>
        </w:rPr>
        <w:t>，相当于缔约国最低工资水平的一个月薪资，从而妨碍了移徙工人及其家庭成员身份的合法化。</w:t>
      </w:r>
    </w:p>
    <w:p w:rsidR="001238BE" w:rsidRDefault="001238BE" w:rsidP="001238BE">
      <w:pPr>
        <w:pStyle w:val="SingleTxtGC"/>
      </w:pPr>
      <w:r>
        <w:rPr>
          <w:rFonts w:hint="eastAsia"/>
        </w:rPr>
        <w:t>37</w:t>
      </w:r>
      <w:r w:rsidR="008D5656">
        <w:rPr>
          <w:rFonts w:hint="eastAsia"/>
        </w:rPr>
        <w:t xml:space="preserve">.  </w:t>
      </w:r>
      <w:r w:rsidRPr="008F3B07">
        <w:rPr>
          <w:rFonts w:ascii="SimHei" w:eastAsia="SimHei" w:hAnsi="SimHei" w:hint="eastAsia"/>
        </w:rPr>
        <w:t>委员会建议缔约国加紧努力，制定和实施简单的移民身份合法化程序，确保这些程序符合不歧视的原则，并便于非正常情况下的移徙工人及其家庭成员采用。</w:t>
      </w:r>
    </w:p>
    <w:p w:rsidR="001238BE" w:rsidRDefault="001238BE" w:rsidP="008D5656">
      <w:pPr>
        <w:pStyle w:val="H23GC"/>
      </w:pPr>
      <w:r>
        <w:rPr>
          <w:rFonts w:hint="eastAsia"/>
        </w:rPr>
        <w:tab/>
      </w:r>
      <w:r>
        <w:rPr>
          <w:rFonts w:hint="eastAsia"/>
        </w:rPr>
        <w:tab/>
      </w:r>
      <w:r>
        <w:rPr>
          <w:rFonts w:hint="eastAsia"/>
        </w:rPr>
        <w:t>驱逐</w:t>
      </w:r>
    </w:p>
    <w:p w:rsidR="001238BE" w:rsidRDefault="001238BE" w:rsidP="001238BE">
      <w:pPr>
        <w:pStyle w:val="SingleTxtGC"/>
      </w:pPr>
      <w:r>
        <w:rPr>
          <w:rFonts w:hint="eastAsia"/>
        </w:rPr>
        <w:t>38</w:t>
      </w:r>
      <w:r w:rsidR="008D5656">
        <w:rPr>
          <w:rFonts w:hint="eastAsia"/>
        </w:rPr>
        <w:t xml:space="preserve">.  </w:t>
      </w:r>
      <w:r>
        <w:rPr>
          <w:rFonts w:hint="eastAsia"/>
        </w:rPr>
        <w:t>委员会关切地注意到，有报告称对非正常情况下的移徙者驱逐出境，但未提供资料说明此类移徙者有效获得救济从而对驱逐他们的决定提出质疑的情况。</w:t>
      </w:r>
    </w:p>
    <w:p w:rsidR="001238BE" w:rsidRPr="008F3B07" w:rsidRDefault="001238BE" w:rsidP="001238BE">
      <w:pPr>
        <w:pStyle w:val="SingleTxtGC"/>
        <w:rPr>
          <w:rFonts w:ascii="SimHei" w:eastAsia="SimHei" w:hAnsi="SimHei"/>
        </w:rPr>
      </w:pPr>
      <w:r>
        <w:rPr>
          <w:rFonts w:hint="eastAsia"/>
        </w:rPr>
        <w:t>39</w:t>
      </w:r>
      <w:r w:rsidR="008D5656">
        <w:rPr>
          <w:rFonts w:hint="eastAsia"/>
        </w:rPr>
        <w:t xml:space="preserve">.  </w:t>
      </w:r>
      <w:r w:rsidRPr="008F3B07">
        <w:rPr>
          <w:rFonts w:ascii="SimHei" w:eastAsia="SimHei" w:hAnsi="SimHei" w:hint="eastAsia"/>
        </w:rPr>
        <w:t>委员会请缔约国提供更多关于遭驱逐的移民人数的具体资料。委员会还请缔约国提供资料说明除司法机构作出最终判决的情况外，遭驱逐的移民据以行使如下权利的法律规定和措施：</w:t>
      </w:r>
    </w:p>
    <w:p w:rsidR="001238BE" w:rsidRDefault="001238BE" w:rsidP="008D5656">
      <w:pPr>
        <w:pStyle w:val="SingleTxtGC"/>
        <w:numPr>
          <w:ilvl w:val="0"/>
          <w:numId w:val="23"/>
        </w:numPr>
      </w:pPr>
      <w:r w:rsidRPr="008F3B07">
        <w:rPr>
          <w:rFonts w:ascii="SimHei" w:eastAsia="SimHei" w:hAnsi="SimHei" w:hint="eastAsia"/>
        </w:rPr>
        <w:t>提出其不应被驱逐的理由</w:t>
      </w:r>
      <w:r>
        <w:rPr>
          <w:rFonts w:hint="eastAsia"/>
        </w:rPr>
        <w:t>；</w:t>
      </w:r>
    </w:p>
    <w:p w:rsidR="001238BE" w:rsidRDefault="001238BE" w:rsidP="008D5656">
      <w:pPr>
        <w:pStyle w:val="SingleTxtGC"/>
        <w:numPr>
          <w:ilvl w:val="0"/>
          <w:numId w:val="23"/>
        </w:numPr>
      </w:pPr>
      <w:r w:rsidRPr="008F3B07">
        <w:rPr>
          <w:rFonts w:ascii="SimHei" w:eastAsia="SimHei" w:hAnsi="SimHei" w:hint="eastAsia"/>
        </w:rPr>
        <w:t>要求由主管机构审查其案件</w:t>
      </w:r>
      <w:r>
        <w:rPr>
          <w:rFonts w:hint="eastAsia"/>
        </w:rPr>
        <w:t>；</w:t>
      </w:r>
    </w:p>
    <w:p w:rsidR="001238BE" w:rsidRDefault="001238BE" w:rsidP="008D5656">
      <w:pPr>
        <w:pStyle w:val="SingleTxtGC"/>
        <w:numPr>
          <w:ilvl w:val="0"/>
          <w:numId w:val="23"/>
        </w:numPr>
      </w:pPr>
      <w:r w:rsidRPr="008F3B07">
        <w:rPr>
          <w:rFonts w:ascii="SimHei" w:eastAsia="SimHei" w:hAnsi="SimHei" w:hint="eastAsia"/>
        </w:rPr>
        <w:t>在进行这类审查之前，根据《公约》第</w:t>
      </w:r>
      <w:r>
        <w:rPr>
          <w:rFonts w:hint="eastAsia"/>
        </w:rPr>
        <w:t>22</w:t>
      </w:r>
      <w:r w:rsidRPr="008F3B07">
        <w:rPr>
          <w:rFonts w:ascii="SimHei" w:eastAsia="SimHei" w:hAnsi="SimHei" w:hint="eastAsia"/>
        </w:rPr>
        <w:t>条第</w:t>
      </w:r>
      <w:r>
        <w:rPr>
          <w:rFonts w:hint="eastAsia"/>
        </w:rPr>
        <w:t>4</w:t>
      </w:r>
      <w:r w:rsidRPr="008F3B07">
        <w:rPr>
          <w:rFonts w:ascii="SimHei" w:eastAsia="SimHei" w:hAnsi="SimHei" w:hint="eastAsia"/>
        </w:rPr>
        <w:t>款，要求暂缓执行驱逐令</w:t>
      </w:r>
      <w:r>
        <w:rPr>
          <w:rFonts w:hint="eastAsia"/>
        </w:rPr>
        <w:t>。</w:t>
      </w:r>
    </w:p>
    <w:p w:rsidR="001238BE" w:rsidRDefault="001238BE" w:rsidP="008D5656">
      <w:pPr>
        <w:pStyle w:val="H23GC"/>
      </w:pPr>
      <w:r>
        <w:rPr>
          <w:rFonts w:hint="eastAsia"/>
        </w:rPr>
        <w:tab/>
      </w:r>
      <w:r>
        <w:rPr>
          <w:rFonts w:hint="eastAsia"/>
        </w:rPr>
        <w:tab/>
      </w:r>
      <w:r>
        <w:rPr>
          <w:rFonts w:hint="eastAsia"/>
        </w:rPr>
        <w:t>领事协助</w:t>
      </w:r>
    </w:p>
    <w:p w:rsidR="001238BE" w:rsidRDefault="001238BE" w:rsidP="001238BE">
      <w:pPr>
        <w:pStyle w:val="SingleTxtGC"/>
      </w:pPr>
      <w:r>
        <w:rPr>
          <w:rFonts w:hint="eastAsia"/>
        </w:rPr>
        <w:t>40</w:t>
      </w:r>
      <w:r w:rsidR="008D5656">
        <w:rPr>
          <w:rFonts w:hint="eastAsia"/>
        </w:rPr>
        <w:t xml:space="preserve">.  </w:t>
      </w:r>
      <w:r>
        <w:rPr>
          <w:rFonts w:hint="eastAsia"/>
        </w:rPr>
        <w:t>委员会感到关切的是，有报告称，缔约国没有充足的资源提供有效的领事协助，尽管法律规定赋予外交代表获得通知、探视被拘留者和代表他们进行干预的权利，但此类干预很少。</w:t>
      </w:r>
    </w:p>
    <w:p w:rsidR="001238BE" w:rsidRPr="008F3B07" w:rsidRDefault="001238BE" w:rsidP="001238BE">
      <w:pPr>
        <w:pStyle w:val="SingleTxtGC"/>
        <w:rPr>
          <w:rFonts w:ascii="SimHei" w:eastAsia="SimHei" w:hAnsi="SimHei"/>
        </w:rPr>
      </w:pPr>
      <w:r>
        <w:rPr>
          <w:rFonts w:hint="eastAsia"/>
        </w:rPr>
        <w:t>41</w:t>
      </w:r>
      <w:r w:rsidR="008D5656">
        <w:rPr>
          <w:rFonts w:hint="eastAsia"/>
        </w:rPr>
        <w:t xml:space="preserve">.  </w:t>
      </w:r>
      <w:r w:rsidRPr="008F3B07">
        <w:rPr>
          <w:rFonts w:ascii="SimHei" w:eastAsia="SimHei" w:hAnsi="SimHei" w:hint="eastAsia"/>
        </w:rPr>
        <w:t>委员会建议缔约国：</w:t>
      </w:r>
    </w:p>
    <w:p w:rsidR="001238BE" w:rsidRDefault="001238BE" w:rsidP="008D5656">
      <w:pPr>
        <w:pStyle w:val="SingleTxtGC"/>
        <w:numPr>
          <w:ilvl w:val="0"/>
          <w:numId w:val="25"/>
        </w:numPr>
      </w:pPr>
      <w:r w:rsidRPr="008F3B07">
        <w:rPr>
          <w:rFonts w:ascii="SimHei" w:eastAsia="SimHei" w:hAnsi="SimHei" w:hint="eastAsia"/>
        </w:rPr>
        <w:t>为毛里塔尼亚海外移徙工人获得领事或外交协助提供便利，尤其是在拘留或驱逐情况下</w:t>
      </w:r>
      <w:r>
        <w:rPr>
          <w:rFonts w:hint="eastAsia"/>
        </w:rPr>
        <w:t>；</w:t>
      </w:r>
    </w:p>
    <w:p w:rsidR="001238BE" w:rsidRDefault="001238BE" w:rsidP="008D5656">
      <w:pPr>
        <w:pStyle w:val="SingleTxtGC"/>
        <w:numPr>
          <w:ilvl w:val="0"/>
          <w:numId w:val="25"/>
        </w:numPr>
      </w:pPr>
      <w:r w:rsidRPr="008F3B07">
        <w:rPr>
          <w:rFonts w:ascii="SimHei" w:eastAsia="SimHei" w:hAnsi="SimHei" w:hint="eastAsia"/>
        </w:rPr>
        <w:t>确保领事机构能够更有效地履行其使命，保护和增进毛里塔尼亚移徙工人及其家庭成员的权利，特别是要提供必要的协助，帮助被剥夺自由或收到驱逐令的这类人员</w:t>
      </w:r>
      <w:r>
        <w:rPr>
          <w:rFonts w:hint="eastAsia"/>
        </w:rPr>
        <w:t>；</w:t>
      </w:r>
    </w:p>
    <w:p w:rsidR="001238BE" w:rsidRDefault="001238BE" w:rsidP="008D5656">
      <w:pPr>
        <w:pStyle w:val="SingleTxtGC"/>
        <w:numPr>
          <w:ilvl w:val="0"/>
          <w:numId w:val="25"/>
        </w:numPr>
      </w:pPr>
      <w:r w:rsidRPr="008F3B07">
        <w:rPr>
          <w:rFonts w:ascii="SimHei" w:eastAsia="SimHei" w:hAnsi="SimHei" w:hint="eastAsia"/>
        </w:rPr>
        <w:t>采取必要措施，确保向被缔约国拘留人员的原籍国或代表这些国家利益的某国的领事或外交部门系统通报有关情况，并在警察局羁押登记册中适当记录必要信息</w:t>
      </w:r>
      <w:r w:rsidR="003D1127">
        <w:rPr>
          <w:rFonts w:hint="eastAsia"/>
        </w:rPr>
        <w:t>(</w:t>
      </w:r>
      <w:r w:rsidRPr="008F3B07">
        <w:rPr>
          <w:rFonts w:ascii="SimHei" w:eastAsia="SimHei" w:hAnsi="SimHei" w:hint="eastAsia"/>
        </w:rPr>
        <w:t>所联系的人员、日期、时间等</w:t>
      </w:r>
      <w:r w:rsidR="003D1127">
        <w:rPr>
          <w:rFonts w:hint="eastAsia"/>
        </w:rPr>
        <w:t>)</w:t>
      </w:r>
      <w:r>
        <w:rPr>
          <w:rFonts w:hint="eastAsia"/>
        </w:rPr>
        <w:t>；</w:t>
      </w:r>
    </w:p>
    <w:p w:rsidR="001238BE" w:rsidRDefault="001238BE" w:rsidP="008D5656">
      <w:pPr>
        <w:pStyle w:val="SingleTxtGC"/>
        <w:numPr>
          <w:ilvl w:val="0"/>
          <w:numId w:val="25"/>
        </w:numPr>
      </w:pPr>
      <w:r w:rsidRPr="008F3B07">
        <w:rPr>
          <w:rFonts w:ascii="SimHei" w:eastAsia="SimHei" w:hAnsi="SimHei" w:hint="eastAsia"/>
        </w:rPr>
        <w:lastRenderedPageBreak/>
        <w:t>在第二次定期报告中提供有关其领事服务的资料</w:t>
      </w:r>
      <w:r>
        <w:rPr>
          <w:rFonts w:hint="eastAsia"/>
        </w:rPr>
        <w:t>。</w:t>
      </w:r>
    </w:p>
    <w:p w:rsidR="001238BE" w:rsidRDefault="001238BE" w:rsidP="008D5656">
      <w:pPr>
        <w:pStyle w:val="H23GC"/>
      </w:pPr>
      <w:r>
        <w:rPr>
          <w:rFonts w:hint="eastAsia"/>
        </w:rPr>
        <w:tab/>
      </w:r>
      <w:r>
        <w:rPr>
          <w:rFonts w:hint="eastAsia"/>
        </w:rPr>
        <w:tab/>
      </w:r>
      <w:r>
        <w:rPr>
          <w:rFonts w:hint="eastAsia"/>
        </w:rPr>
        <w:t>薪酬和工作条件</w:t>
      </w:r>
    </w:p>
    <w:p w:rsidR="001238BE" w:rsidRDefault="001238BE" w:rsidP="001238BE">
      <w:pPr>
        <w:pStyle w:val="SingleTxtGC"/>
      </w:pPr>
      <w:r>
        <w:rPr>
          <w:rFonts w:hint="eastAsia"/>
        </w:rPr>
        <w:t>42</w:t>
      </w:r>
      <w:r w:rsidR="008D5656">
        <w:rPr>
          <w:rFonts w:hint="eastAsia"/>
        </w:rPr>
        <w:t xml:space="preserve">.  </w:t>
      </w:r>
      <w:r>
        <w:rPr>
          <w:rFonts w:hint="eastAsia"/>
        </w:rPr>
        <w:t>委员会注意到，</w:t>
      </w:r>
      <w:r>
        <w:rPr>
          <w:rFonts w:hint="eastAsia"/>
        </w:rPr>
        <w:t>1974</w:t>
      </w:r>
      <w:r>
        <w:rPr>
          <w:rFonts w:hint="eastAsia"/>
        </w:rPr>
        <w:t>年集体谈判协定赋予移徙工人与毛里塔尼亚工人同等的权利。然而，委员会对关于工资方面存在违法和歧视做法的报告表示关切。委员会还关切的是，劳动监察更多地关注移徙工人的身份而不是工作条件。</w:t>
      </w:r>
    </w:p>
    <w:p w:rsidR="001238BE" w:rsidRDefault="001238BE" w:rsidP="001238BE">
      <w:pPr>
        <w:pStyle w:val="SingleTxtGC"/>
      </w:pPr>
      <w:r>
        <w:rPr>
          <w:rFonts w:hint="eastAsia"/>
        </w:rPr>
        <w:t>43</w:t>
      </w:r>
      <w:r w:rsidR="008D5656">
        <w:rPr>
          <w:rFonts w:hint="eastAsia"/>
        </w:rPr>
        <w:t xml:space="preserve">.  </w:t>
      </w:r>
      <w:r w:rsidRPr="008F3B07">
        <w:rPr>
          <w:rFonts w:ascii="SimHei" w:eastAsia="SimHei" w:hAnsi="SimHei" w:hint="eastAsia"/>
        </w:rPr>
        <w:t>委员会建议缔约国依照《公约》规定，在法律上和实践中保障在其境内居住的所有移徙工人的劳工权利。委员会还建议缔约国保证劳动监察机关的运作独立于其他部门，尤其独立于移民当局，以便移徙工人向负责劳动事务的当局报告虐待和剥削案件而不必担心引起移民当局的注意</w:t>
      </w:r>
      <w:r>
        <w:rPr>
          <w:rFonts w:hint="eastAsia"/>
        </w:rPr>
        <w:t>。</w:t>
      </w:r>
    </w:p>
    <w:p w:rsidR="001238BE" w:rsidRDefault="001238BE" w:rsidP="008D5656">
      <w:pPr>
        <w:pStyle w:val="H23GC"/>
      </w:pPr>
      <w:r>
        <w:rPr>
          <w:rFonts w:hint="eastAsia"/>
        </w:rPr>
        <w:tab/>
      </w:r>
      <w:r>
        <w:rPr>
          <w:rFonts w:hint="eastAsia"/>
        </w:rPr>
        <w:tab/>
      </w:r>
      <w:r>
        <w:rPr>
          <w:rFonts w:hint="eastAsia"/>
        </w:rPr>
        <w:t>紧急医疗服务</w:t>
      </w:r>
    </w:p>
    <w:p w:rsidR="001238BE" w:rsidRDefault="001238BE" w:rsidP="001238BE">
      <w:pPr>
        <w:pStyle w:val="SingleTxtGC"/>
      </w:pPr>
      <w:r>
        <w:rPr>
          <w:rFonts w:hint="eastAsia"/>
        </w:rPr>
        <w:t>44</w:t>
      </w:r>
      <w:r w:rsidR="008D5656">
        <w:rPr>
          <w:rFonts w:hint="eastAsia"/>
        </w:rPr>
        <w:t xml:space="preserve">.  </w:t>
      </w:r>
      <w:r>
        <w:rPr>
          <w:rFonts w:hint="eastAsia"/>
        </w:rPr>
        <w:t>委员会注意到，很少有资料说明在法律上和实践中，移徙工人及其家庭成员不论移徙身份如何，在与缔约国国民待遇平等的基础上接受医疗服务，包括接受维持其生命或避免健康遭到不可弥补的损害所需的紧急医疗服务的情况。</w:t>
      </w:r>
    </w:p>
    <w:p w:rsidR="001238BE" w:rsidRPr="008F3B07" w:rsidRDefault="001238BE" w:rsidP="001238BE">
      <w:pPr>
        <w:pStyle w:val="SingleTxtGC"/>
        <w:rPr>
          <w:rFonts w:ascii="SimHei" w:eastAsia="SimHei" w:hAnsi="SimHei"/>
        </w:rPr>
      </w:pPr>
      <w:r>
        <w:rPr>
          <w:rFonts w:hint="eastAsia"/>
        </w:rPr>
        <w:t>45</w:t>
      </w:r>
      <w:r w:rsidR="008D5656">
        <w:rPr>
          <w:rFonts w:hint="eastAsia"/>
        </w:rPr>
        <w:t xml:space="preserve">.  </w:t>
      </w:r>
      <w:r w:rsidRPr="008F3B07">
        <w:rPr>
          <w:rFonts w:ascii="SimHei" w:eastAsia="SimHei" w:hAnsi="SimHei" w:hint="eastAsia"/>
        </w:rPr>
        <w:t>委员会建议缔约国在下次定期报告中提供资料说明在法律上和实践中，所有移徙工人及其家庭成员不论移徙身份如何，根据《公约》第</w:t>
      </w:r>
      <w:r>
        <w:rPr>
          <w:rFonts w:hint="eastAsia"/>
        </w:rPr>
        <w:t>28</w:t>
      </w:r>
      <w:r w:rsidRPr="008F3B07">
        <w:rPr>
          <w:rFonts w:ascii="SimHei" w:eastAsia="SimHei" w:hAnsi="SimHei" w:hint="eastAsia"/>
        </w:rPr>
        <w:t>条的规定，在与缔约国国民待遇平等的基础上接受医疗服务，包括接受维持其生命或避免健康遭到不可弥补的损害所需的紧急医疗服务的情况。</w:t>
      </w:r>
    </w:p>
    <w:p w:rsidR="001238BE" w:rsidRDefault="001238BE" w:rsidP="008D5656">
      <w:pPr>
        <w:pStyle w:val="H23GC"/>
      </w:pPr>
      <w:r>
        <w:rPr>
          <w:rFonts w:hint="eastAsia"/>
        </w:rPr>
        <w:tab/>
      </w:r>
      <w:r>
        <w:rPr>
          <w:rFonts w:hint="eastAsia"/>
        </w:rPr>
        <w:tab/>
      </w:r>
      <w:r>
        <w:rPr>
          <w:rFonts w:hint="eastAsia"/>
        </w:rPr>
        <w:t>出生登记和国籍</w:t>
      </w:r>
    </w:p>
    <w:p w:rsidR="001238BE" w:rsidRDefault="001238BE" w:rsidP="001238BE">
      <w:pPr>
        <w:pStyle w:val="SingleTxtGC"/>
      </w:pPr>
      <w:r>
        <w:rPr>
          <w:rFonts w:hint="eastAsia"/>
        </w:rPr>
        <w:t>46</w:t>
      </w:r>
      <w:r w:rsidR="008D5656">
        <w:rPr>
          <w:rFonts w:hint="eastAsia"/>
        </w:rPr>
        <w:t xml:space="preserve">.  </w:t>
      </w:r>
      <w:r>
        <w:rPr>
          <w:rFonts w:hint="eastAsia"/>
        </w:rPr>
        <w:t>尽管缔约国声称，该国生物识别公民身份记录包括外国人登记册，其中可记录其子女的出生情况，但委员会关切地注意到，有报告称，许多在毛里塔尼亚出生的儿童未获得出生证明。</w:t>
      </w:r>
    </w:p>
    <w:p w:rsidR="001238BE" w:rsidRPr="008F3B07" w:rsidRDefault="001238BE" w:rsidP="001238BE">
      <w:pPr>
        <w:pStyle w:val="SingleTxtGC"/>
        <w:rPr>
          <w:rFonts w:ascii="SimHei" w:eastAsia="SimHei" w:hAnsi="SimHei"/>
        </w:rPr>
      </w:pPr>
      <w:r>
        <w:rPr>
          <w:rFonts w:hint="eastAsia"/>
        </w:rPr>
        <w:t>47</w:t>
      </w:r>
      <w:r w:rsidR="008D5656">
        <w:rPr>
          <w:rFonts w:hint="eastAsia"/>
        </w:rPr>
        <w:t xml:space="preserve">.  </w:t>
      </w:r>
      <w:r w:rsidRPr="008F3B07">
        <w:rPr>
          <w:rFonts w:ascii="SimHei" w:eastAsia="SimHei" w:hAnsi="SimHei" w:hint="eastAsia"/>
        </w:rPr>
        <w:t>委员会建议缔约国加倍努力，按照《公约》第</w:t>
      </w:r>
      <w:r>
        <w:rPr>
          <w:rFonts w:hint="eastAsia"/>
        </w:rPr>
        <w:t>29</w:t>
      </w:r>
      <w:r w:rsidRPr="008F3B07">
        <w:rPr>
          <w:rFonts w:ascii="SimHei" w:eastAsia="SimHei" w:hAnsi="SimHei" w:hint="eastAsia"/>
        </w:rPr>
        <w:t>条和可持续发展目标</w:t>
      </w:r>
      <w:r w:rsidR="003D1127">
        <w:rPr>
          <w:rFonts w:hint="eastAsia"/>
        </w:rPr>
        <w:t>(</w:t>
      </w:r>
      <w:r w:rsidRPr="008F3B07">
        <w:rPr>
          <w:rFonts w:ascii="SimHei" w:eastAsia="SimHei" w:hAnsi="SimHei" w:hint="eastAsia"/>
        </w:rPr>
        <w:t>具体目标</w:t>
      </w:r>
      <w:r>
        <w:rPr>
          <w:rFonts w:hint="eastAsia"/>
        </w:rPr>
        <w:t>16.9</w:t>
      </w:r>
      <w:r w:rsidR="003D1127">
        <w:rPr>
          <w:rFonts w:hint="eastAsia"/>
        </w:rPr>
        <w:t>)</w:t>
      </w:r>
      <w:r>
        <w:rPr>
          <w:rFonts w:hint="eastAsia"/>
        </w:rPr>
        <w:t>，</w:t>
      </w:r>
      <w:r w:rsidRPr="008F3B07">
        <w:rPr>
          <w:rFonts w:ascii="SimHei" w:eastAsia="SimHei" w:hAnsi="SimHei" w:hint="eastAsia"/>
        </w:rPr>
        <w:t>确保所有在毛里塔尼亚出生的移徙工人子女获得出生登记并得到个人身份证件。委员会还建议缔约国提高移徙工人及其家庭成员、特别是非正常情况下的移徙工人及其家庭成员对儿童出生登记重要性的认识。</w:t>
      </w:r>
    </w:p>
    <w:p w:rsidR="001238BE" w:rsidRDefault="001238BE" w:rsidP="008D5656">
      <w:pPr>
        <w:pStyle w:val="H23GC"/>
      </w:pPr>
      <w:r>
        <w:rPr>
          <w:rFonts w:hint="eastAsia"/>
        </w:rPr>
        <w:tab/>
        <w:t>4</w:t>
      </w:r>
      <w:r w:rsidR="008D5656">
        <w:rPr>
          <w:rFonts w:hint="eastAsia"/>
        </w:rPr>
        <w:t>.</w:t>
      </w:r>
      <w:r w:rsidR="008D5656">
        <w:rPr>
          <w:rFonts w:hint="eastAsia"/>
        </w:rPr>
        <w:tab/>
      </w:r>
      <w:r>
        <w:rPr>
          <w:rFonts w:hint="eastAsia"/>
        </w:rPr>
        <w:t>有证件或正常情况下的移徙工人及其家庭成员的其他权利</w:t>
      </w:r>
      <w:r w:rsidR="003D1127">
        <w:rPr>
          <w:rFonts w:hint="eastAsia"/>
        </w:rPr>
        <w:t>(</w:t>
      </w:r>
      <w:r>
        <w:rPr>
          <w:rFonts w:hint="eastAsia"/>
        </w:rPr>
        <w:t>第</w:t>
      </w:r>
      <w:r>
        <w:rPr>
          <w:rFonts w:hint="eastAsia"/>
        </w:rPr>
        <w:t>36</w:t>
      </w:r>
      <w:r>
        <w:rPr>
          <w:rFonts w:hint="eastAsia"/>
        </w:rPr>
        <w:t>至</w:t>
      </w:r>
      <w:r>
        <w:rPr>
          <w:rFonts w:hint="eastAsia"/>
        </w:rPr>
        <w:t>56</w:t>
      </w:r>
      <w:r>
        <w:rPr>
          <w:rFonts w:hint="eastAsia"/>
        </w:rPr>
        <w:t>条</w:t>
      </w:r>
      <w:r w:rsidR="003D1127">
        <w:rPr>
          <w:rFonts w:hint="eastAsia"/>
        </w:rPr>
        <w:t>)</w:t>
      </w:r>
    </w:p>
    <w:p w:rsidR="001238BE" w:rsidRDefault="001238BE" w:rsidP="008D5656">
      <w:pPr>
        <w:pStyle w:val="H23GC"/>
      </w:pPr>
      <w:r>
        <w:rPr>
          <w:rFonts w:hint="eastAsia"/>
        </w:rPr>
        <w:tab/>
      </w:r>
      <w:r>
        <w:rPr>
          <w:rFonts w:hint="eastAsia"/>
        </w:rPr>
        <w:tab/>
      </w:r>
      <w:r>
        <w:rPr>
          <w:rFonts w:hint="eastAsia"/>
        </w:rPr>
        <w:t>离境前方案，知情权</w:t>
      </w:r>
    </w:p>
    <w:p w:rsidR="001238BE" w:rsidRDefault="001238BE" w:rsidP="001238BE">
      <w:pPr>
        <w:pStyle w:val="SingleTxtGC"/>
      </w:pPr>
      <w:r>
        <w:rPr>
          <w:rFonts w:hint="eastAsia"/>
        </w:rPr>
        <w:t>48</w:t>
      </w:r>
      <w:r w:rsidR="008D5656">
        <w:rPr>
          <w:rFonts w:hint="eastAsia"/>
        </w:rPr>
        <w:t xml:space="preserve">.  </w:t>
      </w:r>
      <w:r>
        <w:rPr>
          <w:rFonts w:hint="eastAsia"/>
        </w:rPr>
        <w:t>委员会关切地注意到，事实上目前没有制定毛里塔尼亚国民离境前方案。</w:t>
      </w:r>
    </w:p>
    <w:p w:rsidR="001238BE" w:rsidRPr="008F3B07" w:rsidRDefault="001238BE" w:rsidP="001238BE">
      <w:pPr>
        <w:pStyle w:val="SingleTxtGC"/>
        <w:rPr>
          <w:rFonts w:ascii="SimHei" w:eastAsia="SimHei" w:hAnsi="SimHei"/>
        </w:rPr>
      </w:pPr>
      <w:r>
        <w:rPr>
          <w:rFonts w:hint="eastAsia"/>
        </w:rPr>
        <w:t xml:space="preserve">49.  </w:t>
      </w:r>
      <w:r w:rsidRPr="008F3B07">
        <w:rPr>
          <w:rFonts w:ascii="SimHei" w:eastAsia="SimHei" w:hAnsi="SimHei" w:hint="eastAsia"/>
        </w:rPr>
        <w:t>委员会建议缔约国采取必要措施来传播相关资料，介绍移徙工人根据《公约》享有的权利，他们入境、就业的条件以及他们根据雇佣国法律和习惯享有的权利和承担的义务。委员会还建议缔约国与相关非政府组织、经认证的可靠的招聘机构工作人员和媒体举行磋商。</w:t>
      </w:r>
    </w:p>
    <w:p w:rsidR="001238BE" w:rsidRDefault="001238BE" w:rsidP="008D5656">
      <w:pPr>
        <w:pStyle w:val="H23GC"/>
      </w:pPr>
      <w:r>
        <w:rPr>
          <w:rFonts w:hint="eastAsia"/>
        </w:rPr>
        <w:lastRenderedPageBreak/>
        <w:tab/>
      </w:r>
      <w:r>
        <w:rPr>
          <w:rFonts w:hint="eastAsia"/>
        </w:rPr>
        <w:tab/>
      </w:r>
      <w:r>
        <w:rPr>
          <w:rFonts w:hint="eastAsia"/>
        </w:rPr>
        <w:t>原籍国的表决权和被选举权</w:t>
      </w:r>
    </w:p>
    <w:p w:rsidR="001238BE" w:rsidRDefault="001238BE" w:rsidP="001238BE">
      <w:pPr>
        <w:pStyle w:val="SingleTxtGC"/>
      </w:pPr>
      <w:r>
        <w:rPr>
          <w:rFonts w:hint="eastAsia"/>
        </w:rPr>
        <w:t>50</w:t>
      </w:r>
      <w:r w:rsidR="008D5656">
        <w:rPr>
          <w:rFonts w:hint="eastAsia"/>
        </w:rPr>
        <w:t xml:space="preserve">.  </w:t>
      </w:r>
      <w:r>
        <w:rPr>
          <w:rFonts w:hint="eastAsia"/>
        </w:rPr>
        <w:t>委员会称赞缔约国颁布了关于旅居国外的毛里塔尼亚人的表决权的特别规定的第</w:t>
      </w:r>
      <w:r>
        <w:rPr>
          <w:rFonts w:hint="eastAsia"/>
        </w:rPr>
        <w:t xml:space="preserve">2009-22 </w:t>
      </w:r>
      <w:r w:rsidR="003D1127">
        <w:rPr>
          <w:rFonts w:hint="eastAsia"/>
        </w:rPr>
        <w:t>(</w:t>
      </w:r>
      <w:r>
        <w:rPr>
          <w:rFonts w:hint="eastAsia"/>
        </w:rPr>
        <w:t>2009</w:t>
      </w:r>
      <w:r w:rsidR="003D1127">
        <w:rPr>
          <w:rFonts w:hint="eastAsia"/>
        </w:rPr>
        <w:t>)</w:t>
      </w:r>
      <w:r>
        <w:rPr>
          <w:rFonts w:hint="eastAsia"/>
        </w:rPr>
        <w:t>号法。然而，委员会感到关切的是，事实上没有提供充分资料说明他们实际享受了这项权利，特别是关于旅居国外的毛里塔尼亚人的选民投票率的资料不充分。</w:t>
      </w:r>
    </w:p>
    <w:p w:rsidR="001238BE" w:rsidRPr="008F3B07" w:rsidRDefault="001238BE" w:rsidP="001238BE">
      <w:pPr>
        <w:pStyle w:val="SingleTxtGC"/>
        <w:rPr>
          <w:rFonts w:ascii="SimHei" w:eastAsia="SimHei" w:hAnsi="SimHei"/>
        </w:rPr>
      </w:pPr>
      <w:r>
        <w:rPr>
          <w:rFonts w:hint="eastAsia"/>
        </w:rPr>
        <w:t>51</w:t>
      </w:r>
      <w:r w:rsidR="008D5656">
        <w:rPr>
          <w:rFonts w:hint="eastAsia"/>
        </w:rPr>
        <w:t xml:space="preserve">.  </w:t>
      </w:r>
      <w:r w:rsidRPr="008F3B07">
        <w:rPr>
          <w:rFonts w:ascii="SimHei" w:eastAsia="SimHei" w:hAnsi="SimHei" w:hint="eastAsia"/>
        </w:rPr>
        <w:t>委员会请缔约国在下次定期报告中提供资料说明旅居国外的毛里塔尼亚人参与国家范围内所有选举</w:t>
      </w:r>
      <w:r w:rsidR="003D1127">
        <w:rPr>
          <w:rFonts w:hint="eastAsia"/>
        </w:rPr>
        <w:t>(</w:t>
      </w:r>
      <w:r w:rsidRPr="008F3B07">
        <w:rPr>
          <w:rFonts w:ascii="SimHei" w:eastAsia="SimHei" w:hAnsi="SimHei" w:hint="eastAsia"/>
        </w:rPr>
        <w:t>全民投票以及立法、参议院和总统选举</w:t>
      </w:r>
      <w:r w:rsidR="003D1127">
        <w:rPr>
          <w:rFonts w:hint="eastAsia"/>
        </w:rPr>
        <w:t>)</w:t>
      </w:r>
      <w:r w:rsidRPr="008F3B07">
        <w:rPr>
          <w:rFonts w:ascii="SimHei" w:eastAsia="SimHei" w:hAnsi="SimHei" w:hint="eastAsia"/>
        </w:rPr>
        <w:t>的选民投票率，以及投票权实际落实的方式。</w:t>
      </w:r>
    </w:p>
    <w:p w:rsidR="001238BE" w:rsidRDefault="001238BE" w:rsidP="008D5656">
      <w:pPr>
        <w:pStyle w:val="H23GC"/>
      </w:pPr>
      <w:r>
        <w:rPr>
          <w:rFonts w:hint="eastAsia"/>
        </w:rPr>
        <w:tab/>
      </w:r>
      <w:r>
        <w:rPr>
          <w:rFonts w:hint="eastAsia"/>
        </w:rPr>
        <w:tab/>
      </w:r>
      <w:r>
        <w:rPr>
          <w:rFonts w:hint="eastAsia"/>
        </w:rPr>
        <w:t>收益和储蓄转移</w:t>
      </w:r>
    </w:p>
    <w:p w:rsidR="001238BE" w:rsidRDefault="001238BE" w:rsidP="001238BE">
      <w:pPr>
        <w:pStyle w:val="SingleTxtGC"/>
      </w:pPr>
      <w:r>
        <w:rPr>
          <w:rFonts w:hint="eastAsia"/>
        </w:rPr>
        <w:t>52</w:t>
      </w:r>
      <w:r w:rsidR="008D5656">
        <w:rPr>
          <w:rFonts w:hint="eastAsia"/>
        </w:rPr>
        <w:t xml:space="preserve">.  </w:t>
      </w:r>
      <w:r>
        <w:rPr>
          <w:rFonts w:hint="eastAsia"/>
        </w:rPr>
        <w:t>委员会欢迎国家法律实际上涵盖银行转账事宜，并且没有就此提出具体反对意见。然而，委员会感到关切的是，事实上银行转账必须通过私营机构或非正规机构来进行，私营机构设定了非常高的交易费，而非正规机构的资金转移存在危险。</w:t>
      </w:r>
    </w:p>
    <w:p w:rsidR="001238BE" w:rsidRPr="008F3B07" w:rsidRDefault="001238BE" w:rsidP="001238BE">
      <w:pPr>
        <w:pStyle w:val="SingleTxtGC"/>
        <w:rPr>
          <w:rFonts w:ascii="SimHei" w:eastAsia="SimHei" w:hAnsi="SimHei"/>
        </w:rPr>
      </w:pPr>
      <w:r>
        <w:rPr>
          <w:rFonts w:hint="eastAsia"/>
        </w:rPr>
        <w:t>53</w:t>
      </w:r>
      <w:r w:rsidR="008D5656">
        <w:rPr>
          <w:rFonts w:hint="eastAsia"/>
        </w:rPr>
        <w:t xml:space="preserve">.  </w:t>
      </w:r>
      <w:r w:rsidRPr="008F3B07">
        <w:rPr>
          <w:rFonts w:ascii="SimHei" w:eastAsia="SimHei" w:hAnsi="SimHei" w:hint="eastAsia"/>
        </w:rPr>
        <w:t>委员会建议缔约国依照可持续发展目标</w:t>
      </w:r>
      <w:r w:rsidR="003D1127">
        <w:rPr>
          <w:rFonts w:hint="eastAsia"/>
        </w:rPr>
        <w:t>(</w:t>
      </w:r>
      <w:r w:rsidRPr="008F3B07">
        <w:rPr>
          <w:rFonts w:ascii="SimHei" w:eastAsia="SimHei" w:hAnsi="SimHei" w:hint="eastAsia"/>
        </w:rPr>
        <w:t>具体目标</w:t>
      </w:r>
      <w:r>
        <w:rPr>
          <w:rFonts w:hint="eastAsia"/>
        </w:rPr>
        <w:t>10.c</w:t>
      </w:r>
      <w:r w:rsidR="003D1127">
        <w:rPr>
          <w:rFonts w:hint="eastAsia"/>
        </w:rPr>
        <w:t>)</w:t>
      </w:r>
      <w:r>
        <w:rPr>
          <w:rFonts w:hint="eastAsia"/>
        </w:rPr>
        <w:t>，</w:t>
      </w:r>
      <w:r w:rsidRPr="008F3B07">
        <w:rPr>
          <w:rFonts w:ascii="SimHei" w:eastAsia="SimHei" w:hAnsi="SimHei" w:hint="eastAsia"/>
        </w:rPr>
        <w:t>采取措施以便利在毛里塔尼亚境内居住的移徙工人进行收入和储蓄的转移，提供转账和收款优惠费率。</w:t>
      </w:r>
    </w:p>
    <w:p w:rsidR="001238BE" w:rsidRDefault="001238BE" w:rsidP="001238BE">
      <w:pPr>
        <w:pStyle w:val="SingleTxtGC"/>
      </w:pPr>
      <w:r>
        <w:rPr>
          <w:rFonts w:hint="eastAsia"/>
        </w:rPr>
        <w:t>54</w:t>
      </w:r>
      <w:r w:rsidR="008D5656">
        <w:rPr>
          <w:rFonts w:hint="eastAsia"/>
        </w:rPr>
        <w:t xml:space="preserve">.  </w:t>
      </w:r>
      <w:r>
        <w:rPr>
          <w:rFonts w:hint="eastAsia"/>
        </w:rPr>
        <w:t>委员会满意地注意到，缔约国与法国和马里缔结了协定，允许将居住在这些国家的移徙工人子女的家庭津贴转移。然而，委员会关切的是，未提供资料说明与金融机构订立的相应的银行安排情况以及与其他国家订立的提供优惠费率和便利资金和储蓄转账的其他手段的双边协议情况。</w:t>
      </w:r>
    </w:p>
    <w:p w:rsidR="001238BE" w:rsidRPr="008F3B07" w:rsidRDefault="001238BE" w:rsidP="001238BE">
      <w:pPr>
        <w:pStyle w:val="SingleTxtGC"/>
        <w:rPr>
          <w:rFonts w:ascii="SimHei" w:eastAsia="SimHei" w:hAnsi="SimHei"/>
        </w:rPr>
      </w:pPr>
      <w:r>
        <w:rPr>
          <w:rFonts w:hint="eastAsia"/>
        </w:rPr>
        <w:t>55</w:t>
      </w:r>
      <w:r w:rsidR="008D5656">
        <w:rPr>
          <w:rFonts w:hint="eastAsia"/>
        </w:rPr>
        <w:t xml:space="preserve">.  </w:t>
      </w:r>
      <w:r w:rsidRPr="008F3B07">
        <w:rPr>
          <w:rFonts w:ascii="SimHei" w:eastAsia="SimHei" w:hAnsi="SimHei" w:hint="eastAsia"/>
        </w:rPr>
        <w:t>委员会请缔约国：</w:t>
      </w:r>
    </w:p>
    <w:p w:rsidR="001238BE" w:rsidRDefault="001238BE" w:rsidP="008D5656">
      <w:pPr>
        <w:pStyle w:val="SingleTxtGC"/>
        <w:numPr>
          <w:ilvl w:val="0"/>
          <w:numId w:val="27"/>
        </w:numPr>
      </w:pPr>
      <w:r w:rsidRPr="008F3B07">
        <w:rPr>
          <w:rFonts w:ascii="SimHei" w:eastAsia="SimHei" w:hAnsi="SimHei" w:hint="eastAsia"/>
        </w:rPr>
        <w:t>提供资料说明与金融机构订立的旨在便利居住在海外的毛里塔尼亚移徙工人向缔约国国内的人汇款的相应银行安排</w:t>
      </w:r>
      <w:r>
        <w:rPr>
          <w:rFonts w:hint="eastAsia"/>
        </w:rPr>
        <w:t>；</w:t>
      </w:r>
    </w:p>
    <w:p w:rsidR="001238BE" w:rsidRDefault="001238BE" w:rsidP="008D5656">
      <w:pPr>
        <w:pStyle w:val="SingleTxtGC"/>
        <w:numPr>
          <w:ilvl w:val="0"/>
          <w:numId w:val="27"/>
        </w:numPr>
      </w:pPr>
      <w:r w:rsidRPr="008F3B07">
        <w:rPr>
          <w:rFonts w:ascii="SimHei" w:eastAsia="SimHei" w:hAnsi="SimHei" w:hint="eastAsia"/>
        </w:rPr>
        <w:t>采取措施，降低汇款和收款的费用</w:t>
      </w:r>
      <w:r>
        <w:rPr>
          <w:rFonts w:hint="eastAsia"/>
        </w:rPr>
        <w:t>；</w:t>
      </w:r>
    </w:p>
    <w:p w:rsidR="001238BE" w:rsidRDefault="001238BE" w:rsidP="008D5656">
      <w:pPr>
        <w:pStyle w:val="SingleTxtGC"/>
        <w:numPr>
          <w:ilvl w:val="0"/>
          <w:numId w:val="27"/>
        </w:numPr>
      </w:pPr>
      <w:r w:rsidRPr="008F3B07">
        <w:rPr>
          <w:rFonts w:ascii="SimHei" w:eastAsia="SimHei" w:hAnsi="SimHei" w:hint="eastAsia"/>
        </w:rPr>
        <w:t>使存款更加方便取用</w:t>
      </w:r>
      <w:r>
        <w:rPr>
          <w:rFonts w:hint="eastAsia"/>
        </w:rPr>
        <w:t>。</w:t>
      </w:r>
    </w:p>
    <w:p w:rsidR="001238BE" w:rsidRDefault="001238BE" w:rsidP="008D5656">
      <w:pPr>
        <w:pStyle w:val="H23GC"/>
      </w:pPr>
      <w:r>
        <w:rPr>
          <w:rFonts w:hint="eastAsia"/>
        </w:rPr>
        <w:tab/>
        <w:t>5</w:t>
      </w:r>
      <w:r w:rsidR="008D5656">
        <w:rPr>
          <w:rFonts w:hint="eastAsia"/>
        </w:rPr>
        <w:t>.</w:t>
      </w:r>
      <w:r w:rsidR="008D5656">
        <w:rPr>
          <w:rFonts w:hint="eastAsia"/>
        </w:rPr>
        <w:tab/>
      </w:r>
      <w:r>
        <w:rPr>
          <w:rFonts w:hint="eastAsia"/>
        </w:rPr>
        <w:t>增进工人及其家庭成员国际移徙的合理、公平、人道和合法条件</w:t>
      </w:r>
      <w:r w:rsidR="003D1127">
        <w:rPr>
          <w:rFonts w:hint="eastAsia"/>
        </w:rPr>
        <w:t>(</w:t>
      </w:r>
      <w:r>
        <w:rPr>
          <w:rFonts w:hint="eastAsia"/>
        </w:rPr>
        <w:t>第</w:t>
      </w:r>
      <w:r>
        <w:rPr>
          <w:rFonts w:hint="eastAsia"/>
        </w:rPr>
        <w:t>64</w:t>
      </w:r>
      <w:r>
        <w:rPr>
          <w:rFonts w:hint="eastAsia"/>
        </w:rPr>
        <w:t>至</w:t>
      </w:r>
      <w:r>
        <w:rPr>
          <w:rFonts w:hint="eastAsia"/>
        </w:rPr>
        <w:t>71</w:t>
      </w:r>
      <w:r>
        <w:rPr>
          <w:rFonts w:hint="eastAsia"/>
        </w:rPr>
        <w:t>条</w:t>
      </w:r>
      <w:r w:rsidR="003D1127">
        <w:rPr>
          <w:rFonts w:hint="eastAsia"/>
        </w:rPr>
        <w:t>)</w:t>
      </w:r>
    </w:p>
    <w:p w:rsidR="001238BE" w:rsidRDefault="001238BE" w:rsidP="008D5656">
      <w:pPr>
        <w:pStyle w:val="H23GC"/>
      </w:pPr>
      <w:r>
        <w:rPr>
          <w:rFonts w:hint="eastAsia"/>
        </w:rPr>
        <w:tab/>
      </w:r>
      <w:r>
        <w:rPr>
          <w:rFonts w:hint="eastAsia"/>
        </w:rPr>
        <w:tab/>
      </w:r>
      <w:r>
        <w:rPr>
          <w:rFonts w:hint="eastAsia"/>
        </w:rPr>
        <w:t>国际移徙的合理、公平和人道条件</w:t>
      </w:r>
    </w:p>
    <w:p w:rsidR="001238BE" w:rsidRDefault="001238BE" w:rsidP="001238BE">
      <w:pPr>
        <w:pStyle w:val="SingleTxtGC"/>
      </w:pPr>
      <w:r>
        <w:rPr>
          <w:rFonts w:hint="eastAsia"/>
        </w:rPr>
        <w:t>56</w:t>
      </w:r>
      <w:r w:rsidR="008D5656">
        <w:rPr>
          <w:rFonts w:hint="eastAsia"/>
        </w:rPr>
        <w:t xml:space="preserve">.  </w:t>
      </w:r>
      <w:r>
        <w:rPr>
          <w:rFonts w:hint="eastAsia"/>
        </w:rPr>
        <w:t>委员会欢迎缔约国与其他八个国家达成的关于移徙的双边协定。然而，委员会感到遗憾的是，尽管居住在海外的毛里塔尼亚移徙工人数量非常庞大，但缔约国尚未签署任何双边或多边协定，依照《公约》第</w:t>
      </w:r>
      <w:r>
        <w:rPr>
          <w:rFonts w:hint="eastAsia"/>
        </w:rPr>
        <w:t>64</w:t>
      </w:r>
      <w:r>
        <w:rPr>
          <w:rFonts w:hint="eastAsia"/>
        </w:rPr>
        <w:t>条的规定保证他们的合理、公平和人道条件。</w:t>
      </w:r>
    </w:p>
    <w:p w:rsidR="001238BE" w:rsidRPr="008F3B07" w:rsidRDefault="001238BE" w:rsidP="001238BE">
      <w:pPr>
        <w:pStyle w:val="SingleTxtGC"/>
        <w:rPr>
          <w:rFonts w:ascii="SimHei" w:eastAsia="SimHei" w:hAnsi="SimHei"/>
        </w:rPr>
      </w:pPr>
      <w:r>
        <w:rPr>
          <w:rFonts w:hint="eastAsia"/>
        </w:rPr>
        <w:lastRenderedPageBreak/>
        <w:t>57</w:t>
      </w:r>
      <w:r w:rsidR="008D5656">
        <w:rPr>
          <w:rFonts w:hint="eastAsia"/>
        </w:rPr>
        <w:t xml:space="preserve">.  </w:t>
      </w:r>
      <w:r w:rsidRPr="008F3B07">
        <w:rPr>
          <w:rFonts w:ascii="SimHei" w:eastAsia="SimHei" w:hAnsi="SimHei" w:hint="eastAsia"/>
        </w:rPr>
        <w:t>委员会建议缔约国加大努力，签署促进正常移徙的双边和多边协定，保证居住在海外的毛里塔尼亚移徙工人的合理、公平和人道条件，并为他们提供程序保障，使其能够行使自己的权利，并适时获得救济。</w:t>
      </w:r>
    </w:p>
    <w:p w:rsidR="001238BE" w:rsidRDefault="001238BE" w:rsidP="008D5656">
      <w:pPr>
        <w:pStyle w:val="H23GC"/>
      </w:pPr>
      <w:r>
        <w:rPr>
          <w:rFonts w:hint="eastAsia"/>
        </w:rPr>
        <w:tab/>
      </w:r>
      <w:r>
        <w:rPr>
          <w:rFonts w:hint="eastAsia"/>
        </w:rPr>
        <w:tab/>
      </w:r>
      <w:r>
        <w:rPr>
          <w:rFonts w:hint="eastAsia"/>
        </w:rPr>
        <w:t>回归和重返社会</w:t>
      </w:r>
    </w:p>
    <w:p w:rsidR="001238BE" w:rsidRDefault="001238BE" w:rsidP="001238BE">
      <w:pPr>
        <w:pStyle w:val="SingleTxtGC"/>
      </w:pPr>
      <w:r>
        <w:rPr>
          <w:rFonts w:hint="eastAsia"/>
        </w:rPr>
        <w:t xml:space="preserve">58.  </w:t>
      </w:r>
      <w:r>
        <w:rPr>
          <w:rFonts w:hint="eastAsia"/>
        </w:rPr>
        <w:t>委员会满意地注意到缔约国实施了协助毛里塔尼亚移民回归的重返社会项目。然而，委员会关切的是，未提供资料说明保证返回缔约国的毛里塔尼亚移民获得了充足和适当的支助。</w:t>
      </w:r>
    </w:p>
    <w:p w:rsidR="001238BE" w:rsidRPr="008F3B07" w:rsidRDefault="001238BE" w:rsidP="001238BE">
      <w:pPr>
        <w:pStyle w:val="SingleTxtGC"/>
        <w:rPr>
          <w:rFonts w:ascii="SimHei" w:eastAsia="SimHei" w:hAnsi="SimHei"/>
        </w:rPr>
      </w:pPr>
      <w:r>
        <w:rPr>
          <w:rFonts w:hint="eastAsia"/>
        </w:rPr>
        <w:t>59</w:t>
      </w:r>
      <w:r w:rsidR="008D5656">
        <w:rPr>
          <w:rFonts w:hint="eastAsia"/>
        </w:rPr>
        <w:t xml:space="preserve">.  </w:t>
      </w:r>
      <w:r w:rsidRPr="008F3B07">
        <w:rPr>
          <w:rFonts w:ascii="SimHei" w:eastAsia="SimHei" w:hAnsi="SimHei" w:hint="eastAsia"/>
        </w:rPr>
        <w:t>委员会敦促缔约国：</w:t>
      </w:r>
    </w:p>
    <w:p w:rsidR="001238BE" w:rsidRDefault="001238BE" w:rsidP="008D5656">
      <w:pPr>
        <w:pStyle w:val="SingleTxtGC"/>
        <w:numPr>
          <w:ilvl w:val="0"/>
          <w:numId w:val="29"/>
        </w:numPr>
      </w:pPr>
      <w:r w:rsidRPr="008F3B07">
        <w:rPr>
          <w:rFonts w:ascii="SimHei" w:eastAsia="SimHei" w:hAnsi="SimHei" w:hint="eastAsia"/>
        </w:rPr>
        <w:t>确保缔约国及东道国之间目前和将来签署的重新接纳协定保障返回缔约国的移徙工人在经济、社会和文化上实现长久的重新融入，建立针对移徙工人及其家庭成员的程序保障，并确保被驱逐的毛里塔尼亚移徙工人免遭虐待</w:t>
      </w:r>
      <w:r>
        <w:rPr>
          <w:rFonts w:hint="eastAsia"/>
        </w:rPr>
        <w:t>；</w:t>
      </w:r>
    </w:p>
    <w:p w:rsidR="001238BE" w:rsidRDefault="001238BE" w:rsidP="008D5656">
      <w:pPr>
        <w:pStyle w:val="SingleTxtGC"/>
        <w:numPr>
          <w:ilvl w:val="0"/>
          <w:numId w:val="29"/>
        </w:numPr>
      </w:pPr>
      <w:r w:rsidRPr="008F3B07">
        <w:rPr>
          <w:rFonts w:ascii="SimHei" w:eastAsia="SimHei" w:hAnsi="SimHei" w:hint="eastAsia"/>
        </w:rPr>
        <w:t>确保返回缔约国的毛里塔尼亚移徙工人有效获得分配给他们的资金，并得到充足和适当的支助</w:t>
      </w:r>
      <w:r>
        <w:rPr>
          <w:rFonts w:hint="eastAsia"/>
        </w:rPr>
        <w:t>。</w:t>
      </w:r>
    </w:p>
    <w:p w:rsidR="001238BE" w:rsidRDefault="001238BE" w:rsidP="008D5656">
      <w:pPr>
        <w:pStyle w:val="H23GC"/>
      </w:pPr>
      <w:r>
        <w:rPr>
          <w:rFonts w:hint="eastAsia"/>
        </w:rPr>
        <w:tab/>
      </w:r>
      <w:r>
        <w:rPr>
          <w:rFonts w:hint="eastAsia"/>
        </w:rPr>
        <w:tab/>
      </w:r>
      <w:r>
        <w:rPr>
          <w:rFonts w:hint="eastAsia"/>
        </w:rPr>
        <w:t>非正常情况下的移徙工人非法或秘密流动和就业</w:t>
      </w:r>
    </w:p>
    <w:p w:rsidR="001238BE" w:rsidRDefault="001238BE" w:rsidP="001238BE">
      <w:pPr>
        <w:pStyle w:val="SingleTxtGC"/>
      </w:pPr>
      <w:r>
        <w:rPr>
          <w:rFonts w:hint="eastAsia"/>
        </w:rPr>
        <w:t>60</w:t>
      </w:r>
      <w:r w:rsidR="008D5656">
        <w:rPr>
          <w:rFonts w:hint="eastAsia"/>
        </w:rPr>
        <w:t xml:space="preserve">.  </w:t>
      </w:r>
      <w:r>
        <w:rPr>
          <w:rFonts w:hint="eastAsia"/>
        </w:rPr>
        <w:t>委员会欢迎缔约国为打击人口贩运而通过了重要的立法和监管措施。然而，委员会感到关切的是：</w:t>
      </w:r>
    </w:p>
    <w:p w:rsidR="001238BE" w:rsidRDefault="001238BE" w:rsidP="008D5656">
      <w:pPr>
        <w:pStyle w:val="SingleTxtGC"/>
        <w:numPr>
          <w:ilvl w:val="0"/>
          <w:numId w:val="31"/>
        </w:numPr>
      </w:pPr>
      <w:r>
        <w:rPr>
          <w:rFonts w:hint="eastAsia"/>
        </w:rPr>
        <w:t>缺乏可用以对贩运人口入境和过境缔约国以及从缔约国贩运出境的规模开展评估的研究、分析和分类数据；</w:t>
      </w:r>
    </w:p>
    <w:p w:rsidR="001238BE" w:rsidRDefault="001238BE" w:rsidP="008D5656">
      <w:pPr>
        <w:pStyle w:val="SingleTxtGC"/>
        <w:numPr>
          <w:ilvl w:val="0"/>
          <w:numId w:val="31"/>
        </w:numPr>
      </w:pPr>
      <w:r>
        <w:rPr>
          <w:rFonts w:hint="eastAsia"/>
        </w:rPr>
        <w:t>未就此事项订立具体的协定。</w:t>
      </w:r>
    </w:p>
    <w:p w:rsidR="001238BE" w:rsidRPr="008F3B07" w:rsidRDefault="001238BE" w:rsidP="001238BE">
      <w:pPr>
        <w:pStyle w:val="SingleTxtGC"/>
        <w:rPr>
          <w:rFonts w:ascii="SimHei" w:eastAsia="SimHei" w:hAnsi="SimHei"/>
        </w:rPr>
      </w:pPr>
      <w:r>
        <w:rPr>
          <w:rFonts w:hint="eastAsia"/>
        </w:rPr>
        <w:t>61</w:t>
      </w:r>
      <w:r w:rsidR="008D5656">
        <w:rPr>
          <w:rFonts w:hint="eastAsia"/>
        </w:rPr>
        <w:t xml:space="preserve">.  </w:t>
      </w:r>
      <w:r w:rsidRPr="008F3B07">
        <w:rPr>
          <w:rFonts w:ascii="SimHei" w:eastAsia="SimHei" w:hAnsi="SimHei" w:hint="eastAsia"/>
        </w:rPr>
        <w:t>委员会建议缔约国：</w:t>
      </w:r>
    </w:p>
    <w:p w:rsidR="001238BE" w:rsidRDefault="001238BE" w:rsidP="008D5656">
      <w:pPr>
        <w:pStyle w:val="SingleTxtGC"/>
        <w:numPr>
          <w:ilvl w:val="0"/>
          <w:numId w:val="33"/>
        </w:numPr>
      </w:pPr>
      <w:r w:rsidRPr="008F3B07">
        <w:rPr>
          <w:rFonts w:ascii="SimHei" w:eastAsia="SimHei" w:hAnsi="SimHei" w:hint="eastAsia"/>
        </w:rPr>
        <w:t>系统汇编按性别、年龄和原籍分列的数据，以更有效地打击人口贩运和偷运</w:t>
      </w:r>
      <w:r>
        <w:rPr>
          <w:rFonts w:hint="eastAsia"/>
        </w:rPr>
        <w:t>；</w:t>
      </w:r>
    </w:p>
    <w:p w:rsidR="001238BE" w:rsidRDefault="001238BE" w:rsidP="008D5656">
      <w:pPr>
        <w:pStyle w:val="SingleTxtGC"/>
        <w:numPr>
          <w:ilvl w:val="0"/>
          <w:numId w:val="33"/>
        </w:numPr>
      </w:pPr>
      <w:r w:rsidRPr="008F3B07">
        <w:rPr>
          <w:rFonts w:ascii="SimHei" w:eastAsia="SimHei" w:hAnsi="SimHei" w:hint="eastAsia"/>
        </w:rPr>
        <w:t>加大关于防止贩运和偷运移徙工人的运动，并采取适当措施，阻止关于对外和对内移民的误导性信息的传播</w:t>
      </w:r>
      <w:r>
        <w:rPr>
          <w:rFonts w:hint="eastAsia"/>
        </w:rPr>
        <w:t>；</w:t>
      </w:r>
    </w:p>
    <w:p w:rsidR="001238BE" w:rsidRDefault="001238BE" w:rsidP="008D5656">
      <w:pPr>
        <w:pStyle w:val="SingleTxtGC"/>
        <w:numPr>
          <w:ilvl w:val="0"/>
          <w:numId w:val="33"/>
        </w:numPr>
      </w:pPr>
      <w:r w:rsidRPr="008F3B07">
        <w:rPr>
          <w:rFonts w:ascii="SimHei" w:eastAsia="SimHei" w:hAnsi="SimHei" w:hint="eastAsia"/>
        </w:rPr>
        <w:t>加强对警察和其他执法人员、边境警卫人员、法官、检察官、劳动监察员、教师、卫生保健人员以及缔约国使领馆人员开展关于打击人口贩运和偷运的培训</w:t>
      </w:r>
      <w:r>
        <w:rPr>
          <w:rFonts w:hint="eastAsia"/>
        </w:rPr>
        <w:t>；</w:t>
      </w:r>
    </w:p>
    <w:p w:rsidR="001238BE" w:rsidRDefault="001238BE" w:rsidP="008D5656">
      <w:pPr>
        <w:pStyle w:val="SingleTxtGC"/>
        <w:numPr>
          <w:ilvl w:val="0"/>
          <w:numId w:val="33"/>
        </w:numPr>
      </w:pPr>
      <w:r w:rsidRPr="008F3B07">
        <w:rPr>
          <w:rFonts w:ascii="SimHei" w:eastAsia="SimHei" w:hAnsi="SimHei" w:hint="eastAsia"/>
        </w:rPr>
        <w:t>加强调查人口贩运案件以及起诉和惩罚贩运者的机制</w:t>
      </w:r>
      <w:r>
        <w:rPr>
          <w:rFonts w:hint="eastAsia"/>
        </w:rPr>
        <w:t>；</w:t>
      </w:r>
    </w:p>
    <w:p w:rsidR="001238BE" w:rsidRDefault="001238BE" w:rsidP="008D5656">
      <w:pPr>
        <w:pStyle w:val="SingleTxtGC"/>
        <w:numPr>
          <w:ilvl w:val="0"/>
          <w:numId w:val="33"/>
        </w:numPr>
      </w:pPr>
      <w:r w:rsidRPr="008F3B07">
        <w:rPr>
          <w:rFonts w:ascii="SimHei" w:eastAsia="SimHei" w:hAnsi="SimHei" w:hint="eastAsia"/>
        </w:rPr>
        <w:t>向所有人口贩运受害者提供保护和援助，特别是提供庇护所及制定和实施各种项目，帮助他们重建生活</w:t>
      </w:r>
      <w:r>
        <w:rPr>
          <w:rFonts w:hint="eastAsia"/>
        </w:rPr>
        <w:t>；</w:t>
      </w:r>
    </w:p>
    <w:p w:rsidR="001238BE" w:rsidRDefault="001238BE" w:rsidP="008D5656">
      <w:pPr>
        <w:pStyle w:val="SingleTxtGC"/>
        <w:numPr>
          <w:ilvl w:val="0"/>
          <w:numId w:val="33"/>
        </w:numPr>
      </w:pPr>
      <w:r w:rsidRPr="008F3B07">
        <w:rPr>
          <w:rFonts w:ascii="SimHei" w:eastAsia="SimHei" w:hAnsi="SimHei" w:hint="eastAsia"/>
        </w:rPr>
        <w:t>加强国际、区域和双边合作以防止和打击人口偷运和贩运</w:t>
      </w:r>
      <w:r>
        <w:rPr>
          <w:rFonts w:hint="eastAsia"/>
        </w:rPr>
        <w:t>。</w:t>
      </w:r>
    </w:p>
    <w:p w:rsidR="001238BE" w:rsidRDefault="001238BE" w:rsidP="008D5656">
      <w:pPr>
        <w:pStyle w:val="H23GC"/>
      </w:pPr>
      <w:r>
        <w:rPr>
          <w:rFonts w:hint="eastAsia"/>
        </w:rPr>
        <w:lastRenderedPageBreak/>
        <w:tab/>
        <w:t>6</w:t>
      </w:r>
      <w:r w:rsidR="008D5656">
        <w:rPr>
          <w:rFonts w:hint="eastAsia"/>
        </w:rPr>
        <w:t>.</w:t>
      </w:r>
      <w:r w:rsidR="008F3B07">
        <w:rPr>
          <w:rFonts w:hint="eastAsia"/>
        </w:rPr>
        <w:tab/>
      </w:r>
      <w:r>
        <w:rPr>
          <w:rFonts w:hint="eastAsia"/>
        </w:rPr>
        <w:t>后续行动和宣传</w:t>
      </w:r>
    </w:p>
    <w:p w:rsidR="001238BE" w:rsidRDefault="001238BE" w:rsidP="008D5656">
      <w:pPr>
        <w:pStyle w:val="H23GC"/>
      </w:pPr>
      <w:r>
        <w:rPr>
          <w:rFonts w:hint="eastAsia"/>
        </w:rPr>
        <w:tab/>
      </w:r>
      <w:r>
        <w:rPr>
          <w:rFonts w:hint="eastAsia"/>
        </w:rPr>
        <w:tab/>
      </w:r>
      <w:r>
        <w:rPr>
          <w:rFonts w:hint="eastAsia"/>
        </w:rPr>
        <w:t>后续行动</w:t>
      </w:r>
    </w:p>
    <w:p w:rsidR="001238BE" w:rsidRDefault="001238BE" w:rsidP="001238BE">
      <w:pPr>
        <w:pStyle w:val="SingleTxtGC"/>
      </w:pPr>
      <w:r>
        <w:rPr>
          <w:rFonts w:hint="eastAsia"/>
        </w:rPr>
        <w:t>62</w:t>
      </w:r>
      <w:r w:rsidR="008D5656">
        <w:rPr>
          <w:rFonts w:hint="eastAsia"/>
        </w:rPr>
        <w:t xml:space="preserve">.  </w:t>
      </w:r>
      <w:r w:rsidRPr="008F3B07">
        <w:rPr>
          <w:rFonts w:ascii="SimHei" w:eastAsia="SimHei" w:hAnsi="SimHei" w:hint="eastAsia"/>
        </w:rPr>
        <w:t>委员会请求缔约国在第二次定期报告中提供详细资料说明根据本结论性意见中提出的建议而采取的措施。委员会建议缔约国采取一切适当措施，以确保落实这些建议，并特别将这些建议转交给政府和立法机构成员，同时转交地方当局，以供审议和采取后续行动。</w:t>
      </w:r>
    </w:p>
    <w:p w:rsidR="001238BE" w:rsidRPr="008F3B07" w:rsidRDefault="001238BE" w:rsidP="001238BE">
      <w:pPr>
        <w:pStyle w:val="SingleTxtGC"/>
        <w:rPr>
          <w:rFonts w:ascii="SimHei" w:eastAsia="SimHei" w:hAnsi="SimHei"/>
        </w:rPr>
      </w:pPr>
      <w:r>
        <w:rPr>
          <w:rFonts w:hint="eastAsia"/>
        </w:rPr>
        <w:t>63</w:t>
      </w:r>
      <w:r w:rsidR="008D5656">
        <w:rPr>
          <w:rFonts w:hint="eastAsia"/>
        </w:rPr>
        <w:t xml:space="preserve">.  </w:t>
      </w:r>
      <w:r w:rsidRPr="008F3B07">
        <w:rPr>
          <w:rFonts w:ascii="SimHei" w:eastAsia="SimHei" w:hAnsi="SimHei" w:hint="eastAsia"/>
        </w:rPr>
        <w:t>委员会鼓励缔约国让民间社会组织参与本结论性意见中各项建议的落实工作。</w:t>
      </w:r>
    </w:p>
    <w:p w:rsidR="001238BE" w:rsidRDefault="001238BE" w:rsidP="008D5656">
      <w:pPr>
        <w:pStyle w:val="H23GC"/>
      </w:pPr>
      <w:r>
        <w:rPr>
          <w:rFonts w:hint="eastAsia"/>
        </w:rPr>
        <w:tab/>
      </w:r>
      <w:r>
        <w:rPr>
          <w:rFonts w:hint="eastAsia"/>
        </w:rPr>
        <w:tab/>
      </w:r>
      <w:r>
        <w:rPr>
          <w:rFonts w:hint="eastAsia"/>
        </w:rPr>
        <w:t>后续行动报告</w:t>
      </w:r>
    </w:p>
    <w:p w:rsidR="001238BE" w:rsidRPr="008F3B07" w:rsidRDefault="001238BE" w:rsidP="001238BE">
      <w:pPr>
        <w:pStyle w:val="SingleTxtGC"/>
        <w:rPr>
          <w:rFonts w:ascii="SimHei" w:eastAsia="SimHei" w:hAnsi="SimHei"/>
        </w:rPr>
      </w:pPr>
      <w:r>
        <w:rPr>
          <w:rFonts w:hint="eastAsia"/>
        </w:rPr>
        <w:t>64</w:t>
      </w:r>
      <w:r w:rsidR="008D5656">
        <w:rPr>
          <w:rFonts w:hint="eastAsia"/>
        </w:rPr>
        <w:t xml:space="preserve">.  </w:t>
      </w:r>
      <w:r w:rsidRPr="008F3B07">
        <w:rPr>
          <w:rFonts w:ascii="SimHei" w:eastAsia="SimHei" w:hAnsi="SimHei" w:hint="eastAsia"/>
        </w:rPr>
        <w:t>委员会请缔约国在2018年5月1日之前提供书面资料，说明根据本文件第</w:t>
      </w:r>
      <w:r>
        <w:rPr>
          <w:rFonts w:hint="eastAsia"/>
        </w:rPr>
        <w:t>17</w:t>
      </w:r>
      <w:r>
        <w:rPr>
          <w:rFonts w:hint="eastAsia"/>
        </w:rPr>
        <w:t>、</w:t>
      </w:r>
      <w:r>
        <w:rPr>
          <w:rFonts w:hint="eastAsia"/>
        </w:rPr>
        <w:t>23</w:t>
      </w:r>
      <w:r>
        <w:rPr>
          <w:rFonts w:hint="eastAsia"/>
        </w:rPr>
        <w:t>、</w:t>
      </w:r>
      <w:r>
        <w:rPr>
          <w:rFonts w:hint="eastAsia"/>
        </w:rPr>
        <w:t>29</w:t>
      </w:r>
      <w:r>
        <w:rPr>
          <w:rFonts w:hint="eastAsia"/>
        </w:rPr>
        <w:t>、</w:t>
      </w:r>
      <w:r>
        <w:rPr>
          <w:rFonts w:hint="eastAsia"/>
        </w:rPr>
        <w:t>31</w:t>
      </w:r>
      <w:r w:rsidRPr="008F3B07">
        <w:rPr>
          <w:rFonts w:ascii="SimHei" w:eastAsia="SimHei" w:hAnsi="SimHei" w:hint="eastAsia"/>
        </w:rPr>
        <w:t>和</w:t>
      </w:r>
      <w:r>
        <w:rPr>
          <w:rFonts w:hint="eastAsia"/>
        </w:rPr>
        <w:t>43</w:t>
      </w:r>
      <w:r w:rsidRPr="008F3B07">
        <w:rPr>
          <w:rFonts w:ascii="SimHei" w:eastAsia="SimHei" w:hAnsi="SimHei" w:hint="eastAsia"/>
        </w:rPr>
        <w:t>段所载各项建议而采取的行动。</w:t>
      </w:r>
    </w:p>
    <w:p w:rsidR="001238BE" w:rsidRDefault="001238BE" w:rsidP="008D5656">
      <w:pPr>
        <w:pStyle w:val="H23GC"/>
      </w:pPr>
      <w:r>
        <w:rPr>
          <w:rFonts w:hint="eastAsia"/>
        </w:rPr>
        <w:tab/>
      </w:r>
      <w:r>
        <w:rPr>
          <w:rFonts w:hint="eastAsia"/>
        </w:rPr>
        <w:tab/>
      </w:r>
      <w:r>
        <w:rPr>
          <w:rFonts w:hint="eastAsia"/>
        </w:rPr>
        <w:t>宣传</w:t>
      </w:r>
    </w:p>
    <w:p w:rsidR="001238BE" w:rsidRPr="008F3B07" w:rsidRDefault="001238BE" w:rsidP="001238BE">
      <w:pPr>
        <w:pStyle w:val="SingleTxtGC"/>
        <w:rPr>
          <w:rFonts w:ascii="SimHei" w:eastAsia="SimHei" w:hAnsi="SimHei"/>
        </w:rPr>
      </w:pPr>
      <w:r>
        <w:rPr>
          <w:rFonts w:hint="eastAsia"/>
        </w:rPr>
        <w:t>65</w:t>
      </w:r>
      <w:r w:rsidR="008D5656">
        <w:rPr>
          <w:rFonts w:hint="eastAsia"/>
        </w:rPr>
        <w:t xml:space="preserve">.  </w:t>
      </w:r>
      <w:r w:rsidRPr="008F3B07">
        <w:rPr>
          <w:rFonts w:ascii="SimHei" w:eastAsia="SimHei" w:hAnsi="SimHei" w:hint="eastAsia"/>
        </w:rPr>
        <w:t>委员会还请求缔约国广泛宣传《公约》及本结论性意见，除其他外，向政府机关、司法机构、非政府组织以及其他民间社会成员进行宣传，以提高司法、立法和行政部门、民间社会、媒体以及广大公众对《公约》的认识。</w:t>
      </w:r>
    </w:p>
    <w:p w:rsidR="001238BE" w:rsidRDefault="001238BE" w:rsidP="008D5656">
      <w:pPr>
        <w:pStyle w:val="H23GC"/>
      </w:pPr>
      <w:r>
        <w:rPr>
          <w:rFonts w:hint="eastAsia"/>
        </w:rPr>
        <w:tab/>
      </w:r>
      <w:r>
        <w:rPr>
          <w:rFonts w:hint="eastAsia"/>
        </w:rPr>
        <w:tab/>
      </w:r>
      <w:r>
        <w:rPr>
          <w:rFonts w:hint="eastAsia"/>
        </w:rPr>
        <w:t>技术援助</w:t>
      </w:r>
    </w:p>
    <w:p w:rsidR="001238BE" w:rsidRPr="008F3B07" w:rsidRDefault="001238BE" w:rsidP="001238BE">
      <w:pPr>
        <w:pStyle w:val="SingleTxtGC"/>
        <w:rPr>
          <w:rFonts w:ascii="SimHei" w:eastAsia="SimHei" w:hAnsi="SimHei"/>
        </w:rPr>
      </w:pPr>
      <w:r>
        <w:rPr>
          <w:rFonts w:hint="eastAsia"/>
        </w:rPr>
        <w:t>66</w:t>
      </w:r>
      <w:r w:rsidR="008D5656">
        <w:rPr>
          <w:rFonts w:hint="eastAsia"/>
        </w:rPr>
        <w:t xml:space="preserve">.  </w:t>
      </w:r>
      <w:r w:rsidRPr="008F3B07">
        <w:rPr>
          <w:rFonts w:ascii="SimHei" w:eastAsia="SimHei" w:hAnsi="SimHei" w:hint="eastAsia"/>
        </w:rPr>
        <w:t>委员会建议缔约国继续与联合国系统各专门机构和方案合作，包括与联合国人权事务高级专员办事处合作，以便在编写报告时继续受益于它们的技术援助和能力建设支助。</w:t>
      </w:r>
    </w:p>
    <w:p w:rsidR="001238BE" w:rsidRDefault="001238BE" w:rsidP="008D5656">
      <w:pPr>
        <w:pStyle w:val="H23GC"/>
      </w:pPr>
      <w:r>
        <w:rPr>
          <w:rFonts w:hint="eastAsia"/>
        </w:rPr>
        <w:tab/>
        <w:t>7</w:t>
      </w:r>
      <w:r w:rsidR="008D5656">
        <w:rPr>
          <w:rFonts w:hint="eastAsia"/>
        </w:rPr>
        <w:t>.</w:t>
      </w:r>
      <w:r w:rsidR="00437992">
        <w:rPr>
          <w:rFonts w:hint="eastAsia"/>
        </w:rPr>
        <w:tab/>
      </w:r>
      <w:r>
        <w:rPr>
          <w:rFonts w:hint="eastAsia"/>
        </w:rPr>
        <w:t>下次定期报告</w:t>
      </w:r>
    </w:p>
    <w:p w:rsidR="001238BE" w:rsidRPr="008F3B07" w:rsidRDefault="001238BE" w:rsidP="001238BE">
      <w:pPr>
        <w:pStyle w:val="SingleTxtGC"/>
        <w:rPr>
          <w:rFonts w:ascii="SimHei" w:eastAsia="SimHei" w:hAnsi="SimHei"/>
        </w:rPr>
      </w:pPr>
      <w:r>
        <w:rPr>
          <w:rFonts w:hint="eastAsia"/>
        </w:rPr>
        <w:t>67</w:t>
      </w:r>
      <w:r w:rsidR="008D5656">
        <w:rPr>
          <w:rFonts w:hint="eastAsia"/>
        </w:rPr>
        <w:t xml:space="preserve">.  </w:t>
      </w:r>
      <w:r w:rsidRPr="008F3B07">
        <w:rPr>
          <w:rFonts w:ascii="SimHei" w:eastAsia="SimHei" w:hAnsi="SimHei" w:hint="eastAsia"/>
        </w:rPr>
        <w:t>委员会请缔约国最迟在</w:t>
      </w:r>
      <w:r>
        <w:rPr>
          <w:rFonts w:hint="eastAsia"/>
        </w:rPr>
        <w:t>2021</w:t>
      </w:r>
      <w:r w:rsidRPr="008F3B07">
        <w:rPr>
          <w:rFonts w:ascii="SimHei" w:eastAsia="SimHei" w:hAnsi="SimHei" w:hint="eastAsia"/>
        </w:rPr>
        <w:t>年</w:t>
      </w:r>
      <w:r>
        <w:rPr>
          <w:rFonts w:hint="eastAsia"/>
        </w:rPr>
        <w:t>5</w:t>
      </w:r>
      <w:r w:rsidRPr="008F3B07">
        <w:rPr>
          <w:rFonts w:ascii="SimHei" w:eastAsia="SimHei" w:hAnsi="SimHei" w:hint="eastAsia"/>
        </w:rPr>
        <w:t>月</w:t>
      </w:r>
      <w:r>
        <w:rPr>
          <w:rFonts w:hint="eastAsia"/>
        </w:rPr>
        <w:t>1</w:t>
      </w:r>
      <w:r w:rsidRPr="008F3B07">
        <w:rPr>
          <w:rFonts w:ascii="SimHei" w:eastAsia="SimHei" w:hAnsi="SimHei" w:hint="eastAsia"/>
        </w:rPr>
        <w:t>日之前提交第二次定期报告，在该报告中纳入关于根据本结论性意见所采取的行动的信息。缔约国可能希望采用简化报告程序，由委员会起草一份问题清单并在下次报告提交之前送交缔约国。缔约国对该问题清单的答复即构成其根据《公约》第</w:t>
      </w:r>
      <w:r>
        <w:rPr>
          <w:rFonts w:hint="eastAsia"/>
        </w:rPr>
        <w:t>73</w:t>
      </w:r>
      <w:r w:rsidRPr="008F3B07">
        <w:rPr>
          <w:rFonts w:ascii="SimHei" w:eastAsia="SimHei" w:hAnsi="SimHei" w:hint="eastAsia"/>
        </w:rPr>
        <w:t>条所提交的报告。这样，缔约国就无须按传统方式提交定期报告。</w:t>
      </w:r>
    </w:p>
    <w:p w:rsidR="001238BE" w:rsidRDefault="001238BE" w:rsidP="001238BE">
      <w:pPr>
        <w:pStyle w:val="SingleTxtGC"/>
      </w:pPr>
      <w:r>
        <w:rPr>
          <w:rFonts w:hint="eastAsia"/>
        </w:rPr>
        <w:t>68</w:t>
      </w:r>
      <w:r w:rsidR="008D5656">
        <w:rPr>
          <w:rFonts w:hint="eastAsia"/>
        </w:rPr>
        <w:t xml:space="preserve">.  </w:t>
      </w:r>
      <w:r w:rsidRPr="008F3B07">
        <w:rPr>
          <w:rFonts w:ascii="SimHei" w:eastAsia="SimHei" w:hAnsi="SimHei" w:hint="eastAsia"/>
        </w:rPr>
        <w:t>委员会提请缔约国注意关于定期报告的编写准则</w:t>
      </w:r>
      <w:r w:rsidR="003D1127">
        <w:rPr>
          <w:rFonts w:hint="eastAsia"/>
        </w:rPr>
        <w:t>(</w:t>
      </w:r>
      <w:r>
        <w:rPr>
          <w:rFonts w:hint="eastAsia"/>
        </w:rPr>
        <w:t>CMW/C/2008/1</w:t>
      </w:r>
      <w:r w:rsidR="003D1127">
        <w:rPr>
          <w:rFonts w:hint="eastAsia"/>
        </w:rPr>
        <w:t>)</w:t>
      </w:r>
      <w:r>
        <w:rPr>
          <w:rFonts w:hint="eastAsia"/>
        </w:rPr>
        <w:t>，</w:t>
      </w:r>
      <w:r w:rsidRPr="008F3B07">
        <w:rPr>
          <w:rFonts w:ascii="SimHei" w:eastAsia="SimHei" w:hAnsi="SimHei" w:hint="eastAsia"/>
        </w:rPr>
        <w:t>并提醒缔约国定期报告应符合大会第</w:t>
      </w:r>
      <w:r>
        <w:rPr>
          <w:rFonts w:hint="eastAsia"/>
        </w:rPr>
        <w:t>68/268</w:t>
      </w:r>
      <w:r w:rsidRPr="008F3B07">
        <w:rPr>
          <w:rFonts w:ascii="SimHei" w:eastAsia="SimHei" w:hAnsi="SimHei" w:hint="eastAsia"/>
        </w:rPr>
        <w:t>号决议的规定，篇幅不超过</w:t>
      </w:r>
      <w:r>
        <w:rPr>
          <w:rFonts w:hint="eastAsia"/>
        </w:rPr>
        <w:t>21 200</w:t>
      </w:r>
      <w:r w:rsidRPr="008F3B07">
        <w:rPr>
          <w:rFonts w:ascii="SimHei" w:eastAsia="SimHei" w:hAnsi="SimHei" w:hint="eastAsia"/>
        </w:rPr>
        <w:t>字。倘若提交的报告超过规定的字数上限，缔约国需要按上述准则予以缩短。如果缔约国无法重新审查和再提交报告，则不能保证能够翻译该报告以供条约机构审议。</w:t>
      </w:r>
    </w:p>
    <w:p w:rsidR="001238BE" w:rsidRPr="008F3B07" w:rsidRDefault="001238BE" w:rsidP="001238BE">
      <w:pPr>
        <w:pStyle w:val="SingleTxtGC"/>
        <w:rPr>
          <w:rFonts w:ascii="SimHei" w:eastAsia="SimHei" w:hAnsi="SimHei"/>
        </w:rPr>
      </w:pPr>
      <w:r>
        <w:rPr>
          <w:rFonts w:hint="eastAsia"/>
        </w:rPr>
        <w:t>69</w:t>
      </w:r>
      <w:r w:rsidR="008D5656">
        <w:rPr>
          <w:rFonts w:hint="eastAsia"/>
        </w:rPr>
        <w:t xml:space="preserve">.  </w:t>
      </w:r>
      <w:r w:rsidRPr="008F3B07">
        <w:rPr>
          <w:rFonts w:ascii="SimHei" w:eastAsia="SimHei" w:hAnsi="SimHei" w:hint="eastAsia"/>
        </w:rPr>
        <w:t>委员会敦促缔约国确保各部委和公共机构广泛参与下次定期报告的编写</w:t>
      </w:r>
      <w:r w:rsidR="003D1127">
        <w:rPr>
          <w:rFonts w:hint="eastAsia"/>
        </w:rPr>
        <w:t>(</w:t>
      </w:r>
      <w:r w:rsidRPr="008F3B07">
        <w:rPr>
          <w:rFonts w:ascii="SimHei" w:eastAsia="SimHei" w:hAnsi="SimHei" w:hint="eastAsia"/>
        </w:rPr>
        <w:t>如果选择采用简化报告程序，则参与报告前问题清单答复的编写</w:t>
      </w:r>
      <w:r w:rsidR="003D1127">
        <w:rPr>
          <w:rFonts w:hint="eastAsia"/>
        </w:rPr>
        <w:t>)</w:t>
      </w:r>
      <w:r>
        <w:rPr>
          <w:rFonts w:hint="eastAsia"/>
        </w:rPr>
        <w:t>，</w:t>
      </w:r>
      <w:r w:rsidRPr="008F3B07">
        <w:rPr>
          <w:rFonts w:ascii="SimHei" w:eastAsia="SimHei" w:hAnsi="SimHei" w:hint="eastAsia"/>
        </w:rPr>
        <w:t>同时与民间社会、移徙工人组织和人权组织等所有利益攸关方广泛进行磋商。</w:t>
      </w:r>
    </w:p>
    <w:p w:rsidR="001238BE" w:rsidRPr="00437992" w:rsidRDefault="001238BE" w:rsidP="008D5656">
      <w:pPr>
        <w:pStyle w:val="SingleTxtGC"/>
        <w:rPr>
          <w:rFonts w:ascii="SimHei" w:eastAsia="SimHei" w:hAnsi="SimHei"/>
        </w:rPr>
      </w:pPr>
      <w:r>
        <w:rPr>
          <w:rFonts w:hint="eastAsia"/>
        </w:rPr>
        <w:lastRenderedPageBreak/>
        <w:t>70</w:t>
      </w:r>
      <w:r w:rsidR="008D5656">
        <w:rPr>
          <w:rFonts w:hint="eastAsia"/>
        </w:rPr>
        <w:t xml:space="preserve">.  </w:t>
      </w:r>
      <w:r w:rsidRPr="008F3B07">
        <w:rPr>
          <w:rFonts w:ascii="SimHei" w:eastAsia="SimHei" w:hAnsi="SimHei" w:hint="eastAsia"/>
        </w:rPr>
        <w:t>委员会还请缔约国按照</w:t>
      </w:r>
      <w:r>
        <w:rPr>
          <w:rFonts w:hint="eastAsia"/>
        </w:rPr>
        <w:t>2006</w:t>
      </w:r>
      <w:r w:rsidRPr="008F3B07">
        <w:rPr>
          <w:rFonts w:ascii="SimHei" w:eastAsia="SimHei" w:hAnsi="SimHei" w:hint="eastAsia"/>
        </w:rPr>
        <w:t>年</w:t>
      </w:r>
      <w:r>
        <w:rPr>
          <w:rFonts w:hint="eastAsia"/>
        </w:rPr>
        <w:t>6</w:t>
      </w:r>
      <w:r w:rsidRPr="008F3B07">
        <w:rPr>
          <w:rFonts w:ascii="SimHei" w:eastAsia="SimHei" w:hAnsi="SimHei" w:hint="eastAsia"/>
        </w:rPr>
        <w:t>月人权条约机构第五次委员会间会议批准的根据国际人权条约提交报告的协调准则，包括编写共同核心文件、提交具体条约报告的准则</w:t>
      </w:r>
      <w:r w:rsidR="003D1127">
        <w:rPr>
          <w:rFonts w:hint="eastAsia"/>
        </w:rPr>
        <w:t>(</w:t>
      </w:r>
      <w:r>
        <w:rPr>
          <w:rFonts w:hint="eastAsia"/>
        </w:rPr>
        <w:t>HRI/MC/2006/3</w:t>
      </w:r>
      <w:r w:rsidR="003D1127">
        <w:rPr>
          <w:rFonts w:hint="eastAsia"/>
        </w:rPr>
        <w:t>)</w:t>
      </w:r>
      <w:r w:rsidRPr="008F3B07">
        <w:rPr>
          <w:rFonts w:ascii="SimHei" w:eastAsia="SimHei" w:hAnsi="SimHei" w:hint="eastAsia"/>
        </w:rPr>
        <w:t>提交一份最新的共同核心文件，篇幅不超过</w:t>
      </w:r>
      <w:r w:rsidR="008D5656">
        <w:rPr>
          <w:rFonts w:hint="eastAsia"/>
        </w:rPr>
        <w:t xml:space="preserve">    </w:t>
      </w:r>
      <w:r>
        <w:rPr>
          <w:rFonts w:hint="eastAsia"/>
        </w:rPr>
        <w:t>42 400</w:t>
      </w:r>
      <w:r w:rsidRPr="00437992">
        <w:rPr>
          <w:rFonts w:ascii="SimHei" w:eastAsia="SimHei" w:hAnsi="SimHei" w:hint="eastAsia"/>
        </w:rPr>
        <w:t>字。</w:t>
      </w:r>
    </w:p>
    <w:p w:rsidR="001238BE" w:rsidRDefault="001238BE" w:rsidP="001238BE">
      <w:pPr>
        <w:pStyle w:val="SingleTxtGC"/>
      </w:pPr>
    </w:p>
    <w:p w:rsidR="00C87A9C" w:rsidRDefault="00C87A9C" w:rsidP="00C87A9C">
      <w:pPr>
        <w:spacing w:before="240"/>
        <w:jc w:val="center"/>
        <w:rPr>
          <w:u w:val="single"/>
        </w:rPr>
      </w:pPr>
      <w:r>
        <w:rPr>
          <w:u w:val="single"/>
        </w:rPr>
        <w:tab/>
      </w:r>
      <w:r>
        <w:rPr>
          <w:u w:val="single"/>
        </w:rPr>
        <w:tab/>
      </w:r>
      <w:r>
        <w:rPr>
          <w:u w:val="single"/>
        </w:rPr>
        <w:tab/>
      </w:r>
      <w:r>
        <w:rPr>
          <w:u w:val="single"/>
        </w:rPr>
        <w:tab/>
      </w:r>
    </w:p>
    <w:p w:rsidR="001238BE" w:rsidRDefault="001238BE" w:rsidP="001238BE">
      <w:pPr>
        <w:pStyle w:val="SingleTxtGC"/>
      </w:pPr>
      <w:bookmarkStart w:id="0" w:name="_GoBack"/>
      <w:bookmarkEnd w:id="0"/>
    </w:p>
    <w:sectPr w:rsidR="001238BE"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4E97" w:rsidRPr="000D319F" w:rsidRDefault="004C4E97" w:rsidP="000D319F">
      <w:pPr>
        <w:pStyle w:val="Footer"/>
        <w:spacing w:after="240"/>
        <w:ind w:left="907"/>
        <w:rPr>
          <w:rFonts w:asciiTheme="majorBidi" w:eastAsia="SimSun" w:hAnsiTheme="majorBidi" w:cstheme="majorBidi"/>
          <w:sz w:val="21"/>
          <w:szCs w:val="21"/>
          <w:lang w:val="en-US"/>
        </w:rPr>
      </w:pPr>
    </w:p>
    <w:p w:rsidR="004C4E97" w:rsidRPr="000D319F" w:rsidRDefault="004C4E97" w:rsidP="000D319F">
      <w:pPr>
        <w:pStyle w:val="Footer"/>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4C4E97" w:rsidRPr="000D319F" w:rsidRDefault="004C4E97" w:rsidP="000D319F">
      <w:pPr>
        <w:pStyle w:val="Footer"/>
      </w:pPr>
    </w:p>
  </w:endnote>
  <w:endnote w:type="continuationNotice" w:id="1">
    <w:p w:rsidR="004C4E97" w:rsidRDefault="004C4E9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楷体">
    <w:altName w:val="Arial Unicode MS"/>
    <w:charset w:val="86"/>
    <w:family w:val="modern"/>
    <w:pitch w:val="fixed"/>
    <w:sig w:usb0="00000000"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3D1127" w:rsidRDefault="002E166E" w:rsidP="002E166E">
    <w:pPr>
      <w:pStyle w:val="Footer"/>
      <w:tabs>
        <w:tab w:val="clear" w:pos="431"/>
        <w:tab w:val="right" w:pos="9638"/>
      </w:tabs>
      <w:rPr>
        <w:rStyle w:val="PageNumber"/>
        <w:rFonts w:eastAsiaTheme="minorEastAsia"/>
        <w:lang w:eastAsia="zh-CN"/>
      </w:rPr>
    </w:pPr>
    <w:r>
      <w:rPr>
        <w:rStyle w:val="PageNumber"/>
      </w:rPr>
      <w:fldChar w:fldCharType="begin"/>
    </w:r>
    <w:r>
      <w:rPr>
        <w:rStyle w:val="PageNumber"/>
      </w:rPr>
      <w:instrText xml:space="preserve"> PAGE  \* MERGEFORMAT </w:instrText>
    </w:r>
    <w:r>
      <w:rPr>
        <w:rStyle w:val="PageNumber"/>
      </w:rPr>
      <w:fldChar w:fldCharType="separate"/>
    </w:r>
    <w:r w:rsidR="00C87A9C">
      <w:rPr>
        <w:rStyle w:val="PageNumber"/>
        <w:noProof/>
      </w:rPr>
      <w:t>12</w:t>
    </w:r>
    <w:r>
      <w:rPr>
        <w:rStyle w:val="PageNumber"/>
      </w:rPr>
      <w:fldChar w:fldCharType="end"/>
    </w:r>
    <w:r>
      <w:rPr>
        <w:rStyle w:val="PageNumber"/>
      </w:rPr>
      <w:tab/>
    </w:r>
    <w:r w:rsidRPr="002E166E">
      <w:rPr>
        <w:rStyle w:val="PageNumber"/>
        <w:b w:val="0"/>
        <w:snapToGrid w:val="0"/>
        <w:sz w:val="16"/>
      </w:rPr>
      <w:t>GE.16-08076</w:t>
    </w:r>
    <w:r w:rsidR="003D1127">
      <w:rPr>
        <w:rStyle w:val="PageNumber"/>
        <w:rFonts w:eastAsiaTheme="minorEastAsia" w:hint="eastAsia"/>
        <w:b w:val="0"/>
        <w:snapToGrid w:val="0"/>
        <w:sz w:val="16"/>
        <w:lang w:eastAsia="zh-CN"/>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E166E" w:rsidRDefault="002E166E" w:rsidP="002E166E">
    <w:pPr>
      <w:pStyle w:val="Footer"/>
      <w:tabs>
        <w:tab w:val="clear" w:pos="431"/>
        <w:tab w:val="right" w:pos="9638"/>
      </w:tabs>
      <w:rPr>
        <w:rStyle w:val="PageNumber"/>
      </w:rPr>
    </w:pPr>
    <w:r>
      <w:t>GE.16-08076</w:t>
    </w:r>
    <w:r w:rsidR="003D1127">
      <w:rPr>
        <w:rFonts w:eastAsiaTheme="minorEastAsia" w:hint="eastAsia"/>
        <w:lang w:eastAsia="zh-CN"/>
      </w:rPr>
      <w:t xml:space="preserve"> (EXT)</w:t>
    </w:r>
    <w:r>
      <w:tab/>
    </w:r>
    <w:r>
      <w:rPr>
        <w:rStyle w:val="PageNumber"/>
      </w:rPr>
      <w:fldChar w:fldCharType="begin"/>
    </w:r>
    <w:r>
      <w:rPr>
        <w:rStyle w:val="PageNumber"/>
      </w:rPr>
      <w:instrText xml:space="preserve"> PAGE  \* MERGEFORMAT </w:instrText>
    </w:r>
    <w:r>
      <w:rPr>
        <w:rStyle w:val="PageNumber"/>
      </w:rPr>
      <w:fldChar w:fldCharType="separate"/>
    </w:r>
    <w:r w:rsidR="00C87A9C">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55087" w:rsidRDefault="002E166E" w:rsidP="00487939">
    <w:pPr>
      <w:pStyle w:val="Footer"/>
      <w:tabs>
        <w:tab w:val="left" w:pos="1701"/>
        <w:tab w:val="left" w:pos="2552"/>
        <w:tab w:val="left" w:pos="8448"/>
      </w:tabs>
      <w:spacing w:before="360"/>
      <w:rPr>
        <w:rFonts w:eastAsiaTheme="minorEastAsia"/>
        <w:b/>
        <w:sz w:val="21"/>
        <w:lang w:eastAsia="zh-CN"/>
      </w:rPr>
    </w:pPr>
    <w:r>
      <w:rPr>
        <w:sz w:val="20"/>
        <w:lang w:eastAsia="zh-CN"/>
      </w:rPr>
      <w:t>GE.16-08076</w:t>
    </w:r>
    <w:r w:rsidR="00731A42" w:rsidRPr="00EE277A">
      <w:rPr>
        <w:sz w:val="20"/>
        <w:lang w:eastAsia="zh-CN"/>
      </w:rPr>
      <w:t xml:space="preserve"> </w:t>
    </w:r>
    <w:r w:rsidR="003D1127">
      <w:rPr>
        <w:sz w:val="20"/>
        <w:lang w:eastAsia="zh-CN"/>
      </w:rPr>
      <w:t>(</w:t>
    </w:r>
    <w:r w:rsidR="003D1127">
      <w:rPr>
        <w:rFonts w:eastAsiaTheme="minorEastAsia" w:hint="eastAsia"/>
        <w:sz w:val="20"/>
        <w:lang w:eastAsia="zh-CN"/>
      </w:rPr>
      <w:t>EXT</w:t>
    </w:r>
    <w:r w:rsidR="003D1127">
      <w:rPr>
        <w:sz w:val="20"/>
        <w:lang w:eastAsia="zh-CN"/>
      </w:rPr>
      <w:t>)</w:t>
    </w:r>
  </w:p>
  <w:p w:rsidR="00056632" w:rsidRPr="00487939" w:rsidRDefault="002E166E" w:rsidP="00487939">
    <w:pPr>
      <w:pStyle w:val="Footer"/>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3A490D24" wp14:editId="1F89F479">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MW/C/MRT/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MRT/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A7489FF" wp14:editId="33DEAC6B">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4E97" w:rsidRPr="000157B1" w:rsidRDefault="004C4E97"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4C4E97" w:rsidRPr="000157B1" w:rsidRDefault="004C4E97"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4C4E97" w:rsidRDefault="004C4E97"/>
  </w:footnote>
  <w:footnote w:id="2">
    <w:p w:rsidR="001238BE" w:rsidRPr="001238BE" w:rsidRDefault="001238BE">
      <w:pPr>
        <w:pStyle w:val="FootnoteText"/>
      </w:pPr>
      <w:r>
        <w:rPr>
          <w:rStyle w:val="FootnoteReference"/>
          <w:rFonts w:eastAsia="SimSun" w:hint="eastAsia"/>
        </w:rPr>
        <w:tab/>
      </w:r>
      <w:r w:rsidRPr="001238BE">
        <w:rPr>
          <w:rStyle w:val="FootnoteReference"/>
          <w:rFonts w:eastAsia="SimSun"/>
          <w:vertAlign w:val="baseline"/>
        </w:rPr>
        <w:t>*</w:t>
      </w:r>
      <w:r w:rsidRPr="001238BE">
        <w:rPr>
          <w:rFonts w:hint="eastAsia"/>
        </w:rPr>
        <w:tab/>
      </w:r>
      <w:r w:rsidRPr="001238BE">
        <w:rPr>
          <w:rFonts w:hint="eastAsia"/>
        </w:rPr>
        <w:t>委员会第二十四届会议</w:t>
      </w:r>
      <w:r w:rsidR="003D1127">
        <w:rPr>
          <w:rFonts w:hint="eastAsia"/>
        </w:rPr>
        <w:t>(</w:t>
      </w:r>
      <w:r w:rsidRPr="001238BE">
        <w:rPr>
          <w:rFonts w:hint="eastAsia"/>
        </w:rPr>
        <w:t>2016</w:t>
      </w:r>
      <w:r w:rsidRPr="001238BE">
        <w:rPr>
          <w:rFonts w:hint="eastAsia"/>
        </w:rPr>
        <w:t>年</w:t>
      </w:r>
      <w:r w:rsidRPr="001238BE">
        <w:rPr>
          <w:rFonts w:hint="eastAsia"/>
        </w:rPr>
        <w:t>4</w:t>
      </w:r>
      <w:r w:rsidRPr="001238BE">
        <w:rPr>
          <w:rFonts w:hint="eastAsia"/>
        </w:rPr>
        <w:t>月</w:t>
      </w:r>
      <w:r w:rsidRPr="001238BE">
        <w:rPr>
          <w:rFonts w:hint="eastAsia"/>
        </w:rPr>
        <w:t>11</w:t>
      </w:r>
      <w:r w:rsidRPr="001238BE">
        <w:rPr>
          <w:rFonts w:hint="eastAsia"/>
        </w:rPr>
        <w:t>日至</w:t>
      </w:r>
      <w:r w:rsidRPr="001238BE">
        <w:rPr>
          <w:rFonts w:hint="eastAsia"/>
        </w:rPr>
        <w:t>22</w:t>
      </w:r>
      <w:r>
        <w:rPr>
          <w:rFonts w:hint="eastAsia"/>
        </w:rPr>
        <w:t>日</w:t>
      </w:r>
      <w:r w:rsidR="003D1127">
        <w:rPr>
          <w:rFonts w:hint="eastAsia"/>
        </w:rPr>
        <w:t>)</w:t>
      </w:r>
      <w:r w:rsidRPr="001238BE">
        <w:rPr>
          <w:rFonts w:hint="eastAsia"/>
        </w:rPr>
        <w:t>通过。</w:t>
      </w:r>
    </w:p>
  </w:footnote>
  <w:footnote w:id="3">
    <w:p w:rsidR="001238BE" w:rsidRDefault="001238BE">
      <w:pPr>
        <w:pStyle w:val="FootnoteText"/>
      </w:pPr>
      <w:r>
        <w:rPr>
          <w:rFonts w:hint="eastAsia"/>
        </w:rPr>
        <w:tab/>
      </w:r>
      <w:r>
        <w:rPr>
          <w:rStyle w:val="FootnoteReference"/>
          <w:rFonts w:eastAsia="SimSun"/>
        </w:rPr>
        <w:footnoteRef/>
      </w:r>
      <w:r>
        <w:rPr>
          <w:rFonts w:hint="eastAsia"/>
        </w:rPr>
        <w:tab/>
      </w:r>
      <w:r w:rsidRPr="001238BE">
        <w:rPr>
          <w:rFonts w:hint="eastAsia"/>
        </w:rPr>
        <w:t>大会</w:t>
      </w:r>
      <w:r w:rsidRPr="001238BE">
        <w:rPr>
          <w:rFonts w:hint="eastAsia"/>
        </w:rPr>
        <w:t>2015</w:t>
      </w:r>
      <w:r w:rsidRPr="001238BE">
        <w:rPr>
          <w:rFonts w:hint="eastAsia"/>
        </w:rPr>
        <w:t>年</w:t>
      </w:r>
      <w:r w:rsidRPr="001238BE">
        <w:rPr>
          <w:rFonts w:hint="eastAsia"/>
        </w:rPr>
        <w:t>9</w:t>
      </w:r>
      <w:r w:rsidRPr="001238BE">
        <w:rPr>
          <w:rFonts w:hint="eastAsia"/>
        </w:rPr>
        <w:t>月</w:t>
      </w:r>
      <w:r w:rsidRPr="001238BE">
        <w:rPr>
          <w:rFonts w:hint="eastAsia"/>
        </w:rPr>
        <w:t>25</w:t>
      </w:r>
      <w:r w:rsidRPr="001238BE">
        <w:rPr>
          <w:rFonts w:hint="eastAsia"/>
        </w:rPr>
        <w:t>日在第</w:t>
      </w:r>
      <w:r w:rsidRPr="001238BE">
        <w:rPr>
          <w:rFonts w:hint="eastAsia"/>
        </w:rPr>
        <w:t>70/1</w:t>
      </w:r>
      <w:r w:rsidRPr="001238BE">
        <w:rPr>
          <w:rFonts w:hint="eastAsia"/>
        </w:rPr>
        <w:t>号决议中通过了《</w:t>
      </w:r>
      <w:r w:rsidRPr="001238BE">
        <w:rPr>
          <w:rFonts w:hint="eastAsia"/>
        </w:rPr>
        <w:t>2030</w:t>
      </w:r>
      <w:r w:rsidRPr="001238BE">
        <w:rPr>
          <w:rFonts w:hint="eastAsia"/>
        </w:rPr>
        <w:t>年可持续发展议程》。该议程载有</w:t>
      </w:r>
      <w:r w:rsidRPr="001238BE">
        <w:rPr>
          <w:rFonts w:hint="eastAsia"/>
        </w:rPr>
        <w:t>17</w:t>
      </w:r>
      <w:r w:rsidRPr="001238BE">
        <w:rPr>
          <w:rFonts w:hint="eastAsia"/>
        </w:rPr>
        <w:t>项可持续发展目标，每项目标进一步细分为诸多具体目标。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2E166E" w:rsidP="002E166E">
    <w:pPr>
      <w:pStyle w:val="Header"/>
    </w:pPr>
    <w:r>
      <w:t>CMW/C/MRT/CO/1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2E166E" w:rsidP="002E166E">
    <w:pPr>
      <w:pStyle w:val="Header"/>
      <w:jc w:val="right"/>
    </w:pPr>
    <w:r>
      <w:t>CMW/C/MRT/CO/1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0B37038"/>
    <w:multiLevelType w:val="hybridMultilevel"/>
    <w:tmpl w:val="BC046226"/>
    <w:lvl w:ilvl="0" w:tplc="5A42238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0EF70EF"/>
    <w:multiLevelType w:val="hybridMultilevel"/>
    <w:tmpl w:val="FA3C8808"/>
    <w:lvl w:ilvl="0" w:tplc="A48C3AE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CBB45F0E">
      <w:start w:val="1"/>
      <w:numFmt w:val="lowerLetter"/>
      <w:lvlRestart w:val="0"/>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0F17D0"/>
    <w:multiLevelType w:val="hybridMultilevel"/>
    <w:tmpl w:val="853CBD32"/>
    <w:lvl w:ilvl="0" w:tplc="137A82C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3822DA"/>
    <w:multiLevelType w:val="hybridMultilevel"/>
    <w:tmpl w:val="8F88CDDE"/>
    <w:lvl w:ilvl="0" w:tplc="CD84D2A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AC7191A"/>
    <w:multiLevelType w:val="hybridMultilevel"/>
    <w:tmpl w:val="54326A1A"/>
    <w:lvl w:ilvl="0" w:tplc="D09EF5C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9E4F97"/>
    <w:multiLevelType w:val="hybridMultilevel"/>
    <w:tmpl w:val="277E8AEE"/>
    <w:lvl w:ilvl="0" w:tplc="8334D3D4">
      <w:start w:val="1"/>
      <w:numFmt w:val="chineseCountingThousand"/>
      <w:lvlRestart w:val="0"/>
      <w:lvlText w:val="(%1)"/>
      <w:lvlJc w:val="left"/>
      <w:pPr>
        <w:tabs>
          <w:tab w:val="num" w:pos="2857"/>
        </w:tabs>
        <w:ind w:left="1565" w:firstLine="431"/>
      </w:pPr>
      <w:rPr>
        <w:rFonts w:ascii="Times New Roman" w:hAnsi="Times New Roman" w:cs="Times New Roman"/>
        <w:color w:val="auto"/>
        <w:sz w:val="21"/>
      </w:rPr>
    </w:lvl>
    <w:lvl w:ilvl="1" w:tplc="DB20EA2A">
      <w:start w:val="1"/>
      <w:numFmt w:val="chineseCountingThousand"/>
      <w:lvlRestart w:val="0"/>
      <w:lvlText w:val="(%2)"/>
      <w:lvlJc w:val="left"/>
      <w:pPr>
        <w:ind w:left="1871" w:hanging="360"/>
      </w:pPr>
      <w:rPr>
        <w:rFonts w:ascii="Times New Roman" w:hAnsi="Times New Roman" w:cs="Times New Roman"/>
        <w:color w:val="auto"/>
        <w:sz w:val="21"/>
      </w:rPr>
    </w:lvl>
    <w:lvl w:ilvl="2" w:tplc="41560A6A">
      <w:start w:val="1"/>
      <w:numFmt w:val="lowerLetter"/>
      <w:lvlText w:val="(%3)"/>
      <w:lvlJc w:val="left"/>
      <w:pPr>
        <w:ind w:left="3107" w:hanging="696"/>
      </w:pPr>
      <w:rPr>
        <w:rFonts w:hint="default"/>
      </w:r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7">
    <w:nsid w:val="10BB7729"/>
    <w:multiLevelType w:val="hybridMultilevel"/>
    <w:tmpl w:val="B6E02030"/>
    <w:lvl w:ilvl="0" w:tplc="BFC47B9C">
      <w:start w:val="1"/>
      <w:numFmt w:val="lowerLetter"/>
      <w:lvlText w:val="(%1)"/>
      <w:lvlJc w:val="left"/>
      <w:pPr>
        <w:ind w:left="1128" w:hanging="696"/>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8">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9">
    <w:nsid w:val="14AE077A"/>
    <w:multiLevelType w:val="hybridMultilevel"/>
    <w:tmpl w:val="F6166930"/>
    <w:lvl w:ilvl="0" w:tplc="C024CB4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4F11216"/>
    <w:multiLevelType w:val="hybridMultilevel"/>
    <w:tmpl w:val="38269C28"/>
    <w:lvl w:ilvl="0" w:tplc="2CC2815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18484786"/>
    <w:multiLevelType w:val="hybridMultilevel"/>
    <w:tmpl w:val="35B0F0CA"/>
    <w:lvl w:ilvl="0" w:tplc="A9DAB7E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CEB22F6"/>
    <w:multiLevelType w:val="hybridMultilevel"/>
    <w:tmpl w:val="D0CCBB12"/>
    <w:lvl w:ilvl="0" w:tplc="B6543C4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03A5481"/>
    <w:multiLevelType w:val="hybridMultilevel"/>
    <w:tmpl w:val="29E6BFD2"/>
    <w:lvl w:ilvl="0" w:tplc="57EEB2A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110019A"/>
    <w:multiLevelType w:val="hybridMultilevel"/>
    <w:tmpl w:val="836AF3F8"/>
    <w:lvl w:ilvl="0" w:tplc="5EE2924A">
      <w:start w:val="1"/>
      <w:numFmt w:val="lowerLetter"/>
      <w:lvlRestart w:val="0"/>
      <w:lvlText w:val="(%1)"/>
      <w:lvlJc w:val="left"/>
      <w:pPr>
        <w:tabs>
          <w:tab w:val="num" w:pos="2854"/>
        </w:tabs>
        <w:ind w:left="1562" w:firstLine="431"/>
      </w:pPr>
    </w:lvl>
    <w:lvl w:ilvl="1" w:tplc="4F18BE30">
      <w:start w:val="1"/>
      <w:numFmt w:val="japaneseCounting"/>
      <w:lvlText w:val="(%2)"/>
      <w:lvlJc w:val="left"/>
      <w:pPr>
        <w:ind w:left="3932" w:hanging="2424"/>
      </w:pPr>
      <w:rPr>
        <w:rFonts w:hint="default"/>
      </w:rPr>
    </w:lvl>
    <w:lvl w:ilvl="2" w:tplc="0409001B" w:tentative="1">
      <w:start w:val="1"/>
      <w:numFmt w:val="lowerRoman"/>
      <w:lvlText w:val="%3."/>
      <w:lvlJc w:val="right"/>
      <w:pPr>
        <w:ind w:left="2588" w:hanging="180"/>
      </w:pPr>
    </w:lvl>
    <w:lvl w:ilvl="3" w:tplc="0409000F" w:tentative="1">
      <w:start w:val="1"/>
      <w:numFmt w:val="decimal"/>
      <w:lvlText w:val="%4."/>
      <w:lvlJc w:val="left"/>
      <w:pPr>
        <w:ind w:left="3308" w:hanging="360"/>
      </w:pPr>
    </w:lvl>
    <w:lvl w:ilvl="4" w:tplc="04090019" w:tentative="1">
      <w:start w:val="1"/>
      <w:numFmt w:val="lowerLetter"/>
      <w:lvlText w:val="%5."/>
      <w:lvlJc w:val="left"/>
      <w:pPr>
        <w:ind w:left="4028" w:hanging="360"/>
      </w:pPr>
    </w:lvl>
    <w:lvl w:ilvl="5" w:tplc="0409001B" w:tentative="1">
      <w:start w:val="1"/>
      <w:numFmt w:val="lowerRoman"/>
      <w:lvlText w:val="%6."/>
      <w:lvlJc w:val="right"/>
      <w:pPr>
        <w:ind w:left="4748" w:hanging="180"/>
      </w:pPr>
    </w:lvl>
    <w:lvl w:ilvl="6" w:tplc="0409000F" w:tentative="1">
      <w:start w:val="1"/>
      <w:numFmt w:val="decimal"/>
      <w:lvlText w:val="%7."/>
      <w:lvlJc w:val="left"/>
      <w:pPr>
        <w:ind w:left="5468" w:hanging="360"/>
      </w:pPr>
    </w:lvl>
    <w:lvl w:ilvl="7" w:tplc="04090019" w:tentative="1">
      <w:start w:val="1"/>
      <w:numFmt w:val="lowerLetter"/>
      <w:lvlText w:val="%8."/>
      <w:lvlJc w:val="left"/>
      <w:pPr>
        <w:ind w:left="6188" w:hanging="360"/>
      </w:pPr>
    </w:lvl>
    <w:lvl w:ilvl="8" w:tplc="0409001B" w:tentative="1">
      <w:start w:val="1"/>
      <w:numFmt w:val="lowerRoman"/>
      <w:lvlText w:val="%9."/>
      <w:lvlJc w:val="right"/>
      <w:pPr>
        <w:ind w:left="6908" w:hanging="180"/>
      </w:pPr>
    </w:lvl>
  </w:abstractNum>
  <w:abstractNum w:abstractNumId="16">
    <w:nsid w:val="43501FD4"/>
    <w:multiLevelType w:val="hybridMultilevel"/>
    <w:tmpl w:val="662AE604"/>
    <w:lvl w:ilvl="0" w:tplc="C796724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5F508EE"/>
    <w:multiLevelType w:val="hybridMultilevel"/>
    <w:tmpl w:val="9B081B88"/>
    <w:lvl w:ilvl="0" w:tplc="7CA6634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6BE2729"/>
    <w:multiLevelType w:val="hybridMultilevel"/>
    <w:tmpl w:val="DBDE6656"/>
    <w:lvl w:ilvl="0" w:tplc="FE082AF2">
      <w:start w:val="1"/>
      <w:numFmt w:val="lowerLetter"/>
      <w:lvlText w:val="(%1)"/>
      <w:lvlJc w:val="left"/>
      <w:pPr>
        <w:ind w:left="1128" w:hanging="696"/>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9">
    <w:nsid w:val="488E2B74"/>
    <w:multiLevelType w:val="hybridMultilevel"/>
    <w:tmpl w:val="57E0899C"/>
    <w:lvl w:ilvl="0" w:tplc="3D80C29C">
      <w:start w:val="1"/>
      <w:numFmt w:val="lowerLetter"/>
      <w:lvlText w:val="(%1)"/>
      <w:lvlJc w:val="left"/>
      <w:pPr>
        <w:ind w:left="1128" w:hanging="696"/>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0">
    <w:nsid w:val="4AAC679C"/>
    <w:multiLevelType w:val="hybridMultilevel"/>
    <w:tmpl w:val="1D6C0AE0"/>
    <w:lvl w:ilvl="0" w:tplc="EF9E2A7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ADA4830"/>
    <w:multiLevelType w:val="hybridMultilevel"/>
    <w:tmpl w:val="51BAA2B6"/>
    <w:lvl w:ilvl="0" w:tplc="FE827FD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DBC5CD1"/>
    <w:multiLevelType w:val="hybridMultilevel"/>
    <w:tmpl w:val="F022EAA0"/>
    <w:lvl w:ilvl="0" w:tplc="2D9068F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E3E78D9"/>
    <w:multiLevelType w:val="hybridMultilevel"/>
    <w:tmpl w:val="B87054A2"/>
    <w:lvl w:ilvl="0" w:tplc="D4508EC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2CC3196"/>
    <w:multiLevelType w:val="hybridMultilevel"/>
    <w:tmpl w:val="19C61D10"/>
    <w:lvl w:ilvl="0" w:tplc="0F00DD2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C3359A5"/>
    <w:multiLevelType w:val="hybridMultilevel"/>
    <w:tmpl w:val="D1DCA0C4"/>
    <w:lvl w:ilvl="0" w:tplc="D058766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E134179"/>
    <w:multiLevelType w:val="hybridMultilevel"/>
    <w:tmpl w:val="124EB16C"/>
    <w:lvl w:ilvl="0" w:tplc="0346E7F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1373965"/>
    <w:multiLevelType w:val="hybridMultilevel"/>
    <w:tmpl w:val="3A202EC4"/>
    <w:lvl w:ilvl="0" w:tplc="C65AEB7E">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854A085E">
      <w:start w:val="1"/>
      <w:numFmt w:val="chineseCountingThousand"/>
      <w:lvlRestart w:val="0"/>
      <w:lvlText w:val="(%2)"/>
      <w:lvlJc w:val="left"/>
      <w:pPr>
        <w:ind w:left="1440" w:hanging="360"/>
      </w:pPr>
      <w:rPr>
        <w:rFonts w:ascii="Times New Roman" w:hAnsi="Times New Roman" w:cs="Times New Roman"/>
        <w:color w:val="auto"/>
        <w:sz w:val="21"/>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4956831"/>
    <w:multiLevelType w:val="hybridMultilevel"/>
    <w:tmpl w:val="F4F0667E"/>
    <w:lvl w:ilvl="0" w:tplc="93B03C6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
    <w:nsid w:val="6E5F02CA"/>
    <w:multiLevelType w:val="hybridMultilevel"/>
    <w:tmpl w:val="817AC30C"/>
    <w:lvl w:ilvl="0" w:tplc="49245404">
      <w:start w:val="1"/>
      <w:numFmt w:val="lowerLetter"/>
      <w:lvlText w:val="(%1)"/>
      <w:lvlJc w:val="left"/>
      <w:pPr>
        <w:ind w:left="1128" w:hanging="696"/>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1">
    <w:nsid w:val="7F123285"/>
    <w:multiLevelType w:val="hybridMultilevel"/>
    <w:tmpl w:val="88FE20F2"/>
    <w:lvl w:ilvl="0" w:tplc="0BEEF75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F745BF7"/>
    <w:multiLevelType w:val="hybridMultilevel"/>
    <w:tmpl w:val="8AA8D604"/>
    <w:lvl w:ilvl="0" w:tplc="1D362BF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43AA4312">
      <w:start w:val="1"/>
      <w:numFmt w:val="lowerLetter"/>
      <w:lvlRestart w:val="0"/>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29"/>
  </w:num>
  <w:num w:numId="3">
    <w:abstractNumId w:val="11"/>
  </w:num>
  <w:num w:numId="4">
    <w:abstractNumId w:val="0"/>
  </w:num>
  <w:num w:numId="5">
    <w:abstractNumId w:val="25"/>
  </w:num>
  <w:num w:numId="6">
    <w:abstractNumId w:val="19"/>
  </w:num>
  <w:num w:numId="7">
    <w:abstractNumId w:val="3"/>
  </w:num>
  <w:num w:numId="8">
    <w:abstractNumId w:val="18"/>
  </w:num>
  <w:num w:numId="9">
    <w:abstractNumId w:val="22"/>
  </w:num>
  <w:num w:numId="10">
    <w:abstractNumId w:val="30"/>
  </w:num>
  <w:num w:numId="11">
    <w:abstractNumId w:val="15"/>
  </w:num>
  <w:num w:numId="12">
    <w:abstractNumId w:val="7"/>
  </w:num>
  <w:num w:numId="13">
    <w:abstractNumId w:val="27"/>
  </w:num>
  <w:num w:numId="14">
    <w:abstractNumId w:val="6"/>
  </w:num>
  <w:num w:numId="15">
    <w:abstractNumId w:val="23"/>
  </w:num>
  <w:num w:numId="16">
    <w:abstractNumId w:val="2"/>
  </w:num>
  <w:num w:numId="17">
    <w:abstractNumId w:val="5"/>
  </w:num>
  <w:num w:numId="18">
    <w:abstractNumId w:val="17"/>
  </w:num>
  <w:num w:numId="19">
    <w:abstractNumId w:val="31"/>
  </w:num>
  <w:num w:numId="20">
    <w:abstractNumId w:val="13"/>
  </w:num>
  <w:num w:numId="21">
    <w:abstractNumId w:val="14"/>
  </w:num>
  <w:num w:numId="22">
    <w:abstractNumId w:val="32"/>
  </w:num>
  <w:num w:numId="23">
    <w:abstractNumId w:val="28"/>
  </w:num>
  <w:num w:numId="24">
    <w:abstractNumId w:val="21"/>
  </w:num>
  <w:num w:numId="25">
    <w:abstractNumId w:val="26"/>
  </w:num>
  <w:num w:numId="26">
    <w:abstractNumId w:val="1"/>
  </w:num>
  <w:num w:numId="27">
    <w:abstractNumId w:val="9"/>
  </w:num>
  <w:num w:numId="28">
    <w:abstractNumId w:val="16"/>
  </w:num>
  <w:num w:numId="29">
    <w:abstractNumId w:val="10"/>
  </w:num>
  <w:num w:numId="30">
    <w:abstractNumId w:val="4"/>
  </w:num>
  <w:num w:numId="31">
    <w:abstractNumId w:val="12"/>
  </w:num>
  <w:num w:numId="32">
    <w:abstractNumId w:val="24"/>
  </w:num>
  <w:num w:numId="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204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6123"/>
    <w:rsid w:val="00011483"/>
    <w:rsid w:val="000D319F"/>
    <w:rsid w:val="000E4D0E"/>
    <w:rsid w:val="001238BE"/>
    <w:rsid w:val="00144B69"/>
    <w:rsid w:val="00153E86"/>
    <w:rsid w:val="001B1BD1"/>
    <w:rsid w:val="001C3EF2"/>
    <w:rsid w:val="001D17F6"/>
    <w:rsid w:val="00204B42"/>
    <w:rsid w:val="002231C3"/>
    <w:rsid w:val="002233E4"/>
    <w:rsid w:val="0024417F"/>
    <w:rsid w:val="00250F8D"/>
    <w:rsid w:val="002E166E"/>
    <w:rsid w:val="002E1C97"/>
    <w:rsid w:val="002F5834"/>
    <w:rsid w:val="00326EBF"/>
    <w:rsid w:val="00327FE4"/>
    <w:rsid w:val="00396631"/>
    <w:rsid w:val="003D1127"/>
    <w:rsid w:val="003D7D4D"/>
    <w:rsid w:val="00413D23"/>
    <w:rsid w:val="00427F63"/>
    <w:rsid w:val="00437992"/>
    <w:rsid w:val="004A17D1"/>
    <w:rsid w:val="004C4A0A"/>
    <w:rsid w:val="004C4E97"/>
    <w:rsid w:val="004D62AF"/>
    <w:rsid w:val="00543EBA"/>
    <w:rsid w:val="005E403A"/>
    <w:rsid w:val="00680656"/>
    <w:rsid w:val="006B1119"/>
    <w:rsid w:val="006E3E46"/>
    <w:rsid w:val="006E71B1"/>
    <w:rsid w:val="00705D89"/>
    <w:rsid w:val="00731A42"/>
    <w:rsid w:val="00767E69"/>
    <w:rsid w:val="0077079A"/>
    <w:rsid w:val="007A5599"/>
    <w:rsid w:val="007A792B"/>
    <w:rsid w:val="00856233"/>
    <w:rsid w:val="00860F27"/>
    <w:rsid w:val="008B0560"/>
    <w:rsid w:val="008B2BFA"/>
    <w:rsid w:val="008D5656"/>
    <w:rsid w:val="008F3B07"/>
    <w:rsid w:val="00936F03"/>
    <w:rsid w:val="00943B69"/>
    <w:rsid w:val="00944CB3"/>
    <w:rsid w:val="00956C30"/>
    <w:rsid w:val="009B09D7"/>
    <w:rsid w:val="009D35ED"/>
    <w:rsid w:val="009D6F00"/>
    <w:rsid w:val="00A03CB6"/>
    <w:rsid w:val="00A1364C"/>
    <w:rsid w:val="00A21076"/>
    <w:rsid w:val="00A3739A"/>
    <w:rsid w:val="00A52DAF"/>
    <w:rsid w:val="00A84072"/>
    <w:rsid w:val="00AC053A"/>
    <w:rsid w:val="00AC6123"/>
    <w:rsid w:val="00B16570"/>
    <w:rsid w:val="00B53320"/>
    <w:rsid w:val="00B55087"/>
    <w:rsid w:val="00BC6522"/>
    <w:rsid w:val="00C121D5"/>
    <w:rsid w:val="00C17349"/>
    <w:rsid w:val="00C351AA"/>
    <w:rsid w:val="00C55B7D"/>
    <w:rsid w:val="00C7253F"/>
    <w:rsid w:val="00C87A9C"/>
    <w:rsid w:val="00D26A05"/>
    <w:rsid w:val="00D97B98"/>
    <w:rsid w:val="00DC671F"/>
    <w:rsid w:val="00DE4DA7"/>
    <w:rsid w:val="00E13BAC"/>
    <w:rsid w:val="00E33B38"/>
    <w:rsid w:val="00E47FE5"/>
    <w:rsid w:val="00E574AF"/>
    <w:rsid w:val="00F47C47"/>
    <w:rsid w:val="00F714DA"/>
    <w:rsid w:val="00F90004"/>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Normal">
    <w:name w:val="Normal"/>
    <w:qFormat/>
    <w:rsid w:val="00A1364C"/>
    <w:pPr>
      <w:tabs>
        <w:tab w:val="left" w:pos="431"/>
      </w:tabs>
      <w:overflowPunct w:val="0"/>
      <w:adjustRightInd w:val="0"/>
      <w:snapToGrid w:val="0"/>
      <w:spacing w:line="320" w:lineRule="exact"/>
      <w:jc w:val="both"/>
    </w:pPr>
    <w:rPr>
      <w:snapToGrid w:val="0"/>
      <w:sz w:val="21"/>
    </w:rPr>
  </w:style>
  <w:style w:type="paragraph" w:styleId="Heading1">
    <w:name w:val="heading 1"/>
    <w:basedOn w:val="Normal"/>
    <w:next w:val="Normal"/>
    <w:link w:val="Heading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C17349"/>
    <w:rPr>
      <w:snapToGrid w:val="0"/>
      <w:sz w:val="21"/>
      <w:szCs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basedOn w:val="Normal"/>
    <w:link w:val="FootnoteTextChar"/>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FootnoteTextChar">
    <w:name w:val="Footnote Text Char"/>
    <w:basedOn w:val="DefaultParagraphFont"/>
    <w:link w:val="FootnoteText"/>
    <w:rsid w:val="00956C30"/>
    <w:rPr>
      <w:snapToGrid w:val="0"/>
      <w:sz w:val="18"/>
      <w:szCs w:val="18"/>
    </w:rPr>
  </w:style>
  <w:style w:type="character" w:styleId="FootnoteReference">
    <w:name w:val="footnote reference"/>
    <w:basedOn w:val="DefaultParagraphFont"/>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3">
    <w:name w:val="目录页次"/>
    <w:basedOn w:val="Normal"/>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4">
    <w:name w:val="缩进正文"/>
    <w:basedOn w:val="Normal"/>
    <w:qFormat/>
    <w:rsid w:val="00956C30"/>
    <w:pPr>
      <w:tabs>
        <w:tab w:val="left" w:pos="1134"/>
        <w:tab w:val="left" w:pos="1565"/>
        <w:tab w:val="left" w:pos="1996"/>
        <w:tab w:val="left" w:pos="2427"/>
      </w:tabs>
      <w:spacing w:after="120"/>
      <w:ind w:left="1565" w:right="1134"/>
    </w:pPr>
    <w:rPr>
      <w:szCs w:val="21"/>
    </w:rPr>
  </w:style>
  <w:style w:type="paragraph" w:styleId="EndnoteText">
    <w:name w:val="endnote text"/>
    <w:basedOn w:val="FootnoteText"/>
    <w:link w:val="EndnoteTextChar"/>
    <w:qFormat/>
    <w:rsid w:val="00956C30"/>
    <w:pPr>
      <w:keepLines w:val="0"/>
      <w:spacing w:after="0"/>
    </w:pPr>
  </w:style>
  <w:style w:type="character" w:customStyle="1" w:styleId="EndnoteTextChar">
    <w:name w:val="Endnote Text Char"/>
    <w:basedOn w:val="DefaultParagraphFont"/>
    <w:link w:val="EndnoteText"/>
    <w:rsid w:val="00956C30"/>
    <w:rPr>
      <w:snapToGrid w:val="0"/>
      <w:sz w:val="18"/>
      <w:szCs w:val="18"/>
    </w:rPr>
  </w:style>
  <w:style w:type="character" w:styleId="EndnoteReference">
    <w:name w:val="endnote reference"/>
    <w:basedOn w:val="Footnote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5">
    <w:name w:val="悬挂"/>
    <w:basedOn w:val="Normal"/>
    <w:qFormat/>
    <w:rsid w:val="00D97B98"/>
    <w:pPr>
      <w:tabs>
        <w:tab w:val="left" w:pos="1134"/>
        <w:tab w:val="left" w:pos="1565"/>
        <w:tab w:val="left" w:pos="1996"/>
        <w:tab w:val="left" w:pos="2427"/>
      </w:tabs>
      <w:spacing w:after="120"/>
      <w:ind w:left="1565" w:right="1134" w:hanging="431"/>
    </w:pPr>
  </w:style>
  <w:style w:type="paragraph" w:styleId="Footer">
    <w:name w:val="footer"/>
    <w:basedOn w:val="Normal"/>
    <w:link w:val="FooterChar"/>
    <w:qFormat/>
    <w:rsid w:val="002233E4"/>
    <w:pPr>
      <w:overflowPunct/>
      <w:spacing w:line="240" w:lineRule="auto"/>
      <w:jc w:val="left"/>
    </w:pPr>
    <w:rPr>
      <w:rFonts w:eastAsia="Times New Roman"/>
      <w:sz w:val="16"/>
      <w:szCs w:val="16"/>
      <w:lang w:val="en-GB" w:eastAsia="en-US"/>
    </w:rPr>
  </w:style>
  <w:style w:type="character" w:customStyle="1" w:styleId="FooterChar">
    <w:name w:val="Footer Char"/>
    <w:basedOn w:val="DefaultParagraphFont"/>
    <w:link w:val="Footer"/>
    <w:rsid w:val="002233E4"/>
    <w:rPr>
      <w:rFonts w:eastAsia="Times New Roman"/>
      <w:snapToGrid w:val="0"/>
      <w:sz w:val="16"/>
      <w:szCs w:val="16"/>
      <w:lang w:val="en-GB" w:eastAsia="en-US"/>
    </w:rPr>
  </w:style>
  <w:style w:type="character" w:styleId="PageNumber">
    <w:name w:val="page number"/>
    <w:basedOn w:val="DefaultParagraphFont"/>
    <w:qFormat/>
    <w:rsid w:val="002233E4"/>
    <w:rPr>
      <w:rFonts w:ascii="Times New Roman" w:hAnsi="Times New Roman"/>
      <w:b/>
      <w:i w:val="0"/>
      <w:snapToGrid w:val="0"/>
      <w:spacing w:val="0"/>
      <w:kern w:val="0"/>
      <w:sz w:val="18"/>
      <w14:cntxtAlts w14:val="0"/>
    </w:rPr>
  </w:style>
  <w:style w:type="paragraph" w:styleId="Header">
    <w:name w:val="header"/>
    <w:basedOn w:val="Normal"/>
    <w:link w:val="HeaderChar"/>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basedOn w:val="DefaultParagraphFont"/>
    <w:link w:val="Header"/>
    <w:rsid w:val="002233E4"/>
    <w:rPr>
      <w:rFonts w:eastAsia="Times New Roman"/>
      <w:b/>
      <w:snapToGrid w:val="0"/>
      <w:sz w:val="18"/>
      <w:szCs w:val="18"/>
      <w:lang w:val="en-GB" w:eastAsia="en-US"/>
    </w:rPr>
  </w:style>
  <w:style w:type="character" w:customStyle="1" w:styleId="Heading1Char">
    <w:name w:val="Heading 1 Char"/>
    <w:basedOn w:val="DefaultParagraphFont"/>
    <w:link w:val="Heading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uiPriority w:val="9"/>
    <w:semiHidden/>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uiPriority w:val="9"/>
    <w:semiHidden/>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uiPriority w:val="9"/>
    <w:semiHidden/>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uiPriority w:val="9"/>
    <w:semiHidden/>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uiPriority w:val="9"/>
    <w:semiHidden/>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uiPriority w:val="9"/>
    <w:semiHidden/>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uiPriority w:val="9"/>
    <w:semiHidden/>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uiPriority w:val="9"/>
    <w:semiHidden/>
    <w:rsid w:val="00153E86"/>
    <w:rPr>
      <w:rFonts w:ascii="Times New Roman" w:eastAsia="Times New Roman" w:hAnsi="Times New Roman" w:cs="Times New Roman"/>
      <w:i/>
      <w:iCs/>
      <w:color w:val="404040" w:themeColor="text1" w:themeTint="BF"/>
      <w:sz w:val="20"/>
      <w:szCs w:val="20"/>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basedOn w:val="DefaultParagraphFont"/>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 w:type="paragraph" w:customStyle="1" w:styleId="SingleTxtG">
    <w:name w:val="_ Single Txt_G"/>
    <w:basedOn w:val="Normal"/>
    <w:link w:val="SingleTxtGChar"/>
    <w:rsid w:val="00437992"/>
    <w:pPr>
      <w:tabs>
        <w:tab w:val="clear" w:pos="431"/>
      </w:tabs>
      <w:suppressAutoHyphens/>
      <w:overflowPunct/>
      <w:adjustRightInd/>
      <w:snapToGrid/>
      <w:spacing w:after="120" w:line="240" w:lineRule="atLeast"/>
      <w:ind w:left="1134" w:right="1134"/>
    </w:pPr>
    <w:rPr>
      <w:rFonts w:eastAsia="Times New Roman"/>
      <w:snapToGrid/>
      <w:sz w:val="20"/>
      <w:lang w:val="fr-CH" w:eastAsia="en-US"/>
    </w:rPr>
  </w:style>
  <w:style w:type="character" w:customStyle="1" w:styleId="SingleTxtGChar">
    <w:name w:val="_ Single Txt_G Char"/>
    <w:link w:val="SingleTxtG"/>
    <w:locked/>
    <w:rsid w:val="00437992"/>
    <w:rPr>
      <w:rFonts w:eastAsia="Times New Roman"/>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Normal">
    <w:name w:val="Normal"/>
    <w:qFormat/>
    <w:rsid w:val="00A1364C"/>
    <w:pPr>
      <w:tabs>
        <w:tab w:val="left" w:pos="431"/>
      </w:tabs>
      <w:overflowPunct w:val="0"/>
      <w:adjustRightInd w:val="0"/>
      <w:snapToGrid w:val="0"/>
      <w:spacing w:line="320" w:lineRule="exact"/>
      <w:jc w:val="both"/>
    </w:pPr>
    <w:rPr>
      <w:snapToGrid w:val="0"/>
      <w:sz w:val="21"/>
    </w:rPr>
  </w:style>
  <w:style w:type="paragraph" w:styleId="Heading1">
    <w:name w:val="heading 1"/>
    <w:basedOn w:val="Normal"/>
    <w:next w:val="Normal"/>
    <w:link w:val="Heading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C17349"/>
    <w:rPr>
      <w:snapToGrid w:val="0"/>
      <w:sz w:val="21"/>
      <w:szCs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basedOn w:val="Normal"/>
    <w:link w:val="FootnoteTextChar"/>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FootnoteTextChar">
    <w:name w:val="Footnote Text Char"/>
    <w:basedOn w:val="DefaultParagraphFont"/>
    <w:link w:val="FootnoteText"/>
    <w:rsid w:val="00956C30"/>
    <w:rPr>
      <w:snapToGrid w:val="0"/>
      <w:sz w:val="18"/>
      <w:szCs w:val="18"/>
    </w:rPr>
  </w:style>
  <w:style w:type="character" w:styleId="FootnoteReference">
    <w:name w:val="footnote reference"/>
    <w:basedOn w:val="DefaultParagraphFont"/>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3">
    <w:name w:val="目录页次"/>
    <w:basedOn w:val="Normal"/>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4">
    <w:name w:val="缩进正文"/>
    <w:basedOn w:val="Normal"/>
    <w:qFormat/>
    <w:rsid w:val="00956C30"/>
    <w:pPr>
      <w:tabs>
        <w:tab w:val="left" w:pos="1134"/>
        <w:tab w:val="left" w:pos="1565"/>
        <w:tab w:val="left" w:pos="1996"/>
        <w:tab w:val="left" w:pos="2427"/>
      </w:tabs>
      <w:spacing w:after="120"/>
      <w:ind w:left="1565" w:right="1134"/>
    </w:pPr>
    <w:rPr>
      <w:szCs w:val="21"/>
    </w:rPr>
  </w:style>
  <w:style w:type="paragraph" w:styleId="EndnoteText">
    <w:name w:val="endnote text"/>
    <w:basedOn w:val="FootnoteText"/>
    <w:link w:val="EndnoteTextChar"/>
    <w:qFormat/>
    <w:rsid w:val="00956C30"/>
    <w:pPr>
      <w:keepLines w:val="0"/>
      <w:spacing w:after="0"/>
    </w:pPr>
  </w:style>
  <w:style w:type="character" w:customStyle="1" w:styleId="EndnoteTextChar">
    <w:name w:val="Endnote Text Char"/>
    <w:basedOn w:val="DefaultParagraphFont"/>
    <w:link w:val="EndnoteText"/>
    <w:rsid w:val="00956C30"/>
    <w:rPr>
      <w:snapToGrid w:val="0"/>
      <w:sz w:val="18"/>
      <w:szCs w:val="18"/>
    </w:rPr>
  </w:style>
  <w:style w:type="character" w:styleId="EndnoteReference">
    <w:name w:val="endnote reference"/>
    <w:basedOn w:val="Footnote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5">
    <w:name w:val="悬挂"/>
    <w:basedOn w:val="Normal"/>
    <w:qFormat/>
    <w:rsid w:val="00D97B98"/>
    <w:pPr>
      <w:tabs>
        <w:tab w:val="left" w:pos="1134"/>
        <w:tab w:val="left" w:pos="1565"/>
        <w:tab w:val="left" w:pos="1996"/>
        <w:tab w:val="left" w:pos="2427"/>
      </w:tabs>
      <w:spacing w:after="120"/>
      <w:ind w:left="1565" w:right="1134" w:hanging="431"/>
    </w:pPr>
  </w:style>
  <w:style w:type="paragraph" w:styleId="Footer">
    <w:name w:val="footer"/>
    <w:basedOn w:val="Normal"/>
    <w:link w:val="FooterChar"/>
    <w:qFormat/>
    <w:rsid w:val="002233E4"/>
    <w:pPr>
      <w:overflowPunct/>
      <w:spacing w:line="240" w:lineRule="auto"/>
      <w:jc w:val="left"/>
    </w:pPr>
    <w:rPr>
      <w:rFonts w:eastAsia="Times New Roman"/>
      <w:sz w:val="16"/>
      <w:szCs w:val="16"/>
      <w:lang w:val="en-GB" w:eastAsia="en-US"/>
    </w:rPr>
  </w:style>
  <w:style w:type="character" w:customStyle="1" w:styleId="FooterChar">
    <w:name w:val="Footer Char"/>
    <w:basedOn w:val="DefaultParagraphFont"/>
    <w:link w:val="Footer"/>
    <w:rsid w:val="002233E4"/>
    <w:rPr>
      <w:rFonts w:eastAsia="Times New Roman"/>
      <w:snapToGrid w:val="0"/>
      <w:sz w:val="16"/>
      <w:szCs w:val="16"/>
      <w:lang w:val="en-GB" w:eastAsia="en-US"/>
    </w:rPr>
  </w:style>
  <w:style w:type="character" w:styleId="PageNumber">
    <w:name w:val="page number"/>
    <w:basedOn w:val="DefaultParagraphFont"/>
    <w:qFormat/>
    <w:rsid w:val="002233E4"/>
    <w:rPr>
      <w:rFonts w:ascii="Times New Roman" w:hAnsi="Times New Roman"/>
      <w:b/>
      <w:i w:val="0"/>
      <w:snapToGrid w:val="0"/>
      <w:spacing w:val="0"/>
      <w:kern w:val="0"/>
      <w:sz w:val="18"/>
      <w14:cntxtAlts w14:val="0"/>
    </w:rPr>
  </w:style>
  <w:style w:type="paragraph" w:styleId="Header">
    <w:name w:val="header"/>
    <w:basedOn w:val="Normal"/>
    <w:link w:val="HeaderChar"/>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basedOn w:val="DefaultParagraphFont"/>
    <w:link w:val="Header"/>
    <w:rsid w:val="002233E4"/>
    <w:rPr>
      <w:rFonts w:eastAsia="Times New Roman"/>
      <w:b/>
      <w:snapToGrid w:val="0"/>
      <w:sz w:val="18"/>
      <w:szCs w:val="18"/>
      <w:lang w:val="en-GB" w:eastAsia="en-US"/>
    </w:rPr>
  </w:style>
  <w:style w:type="character" w:customStyle="1" w:styleId="Heading1Char">
    <w:name w:val="Heading 1 Char"/>
    <w:basedOn w:val="DefaultParagraphFont"/>
    <w:link w:val="Heading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uiPriority w:val="9"/>
    <w:semiHidden/>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uiPriority w:val="9"/>
    <w:semiHidden/>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uiPriority w:val="9"/>
    <w:semiHidden/>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uiPriority w:val="9"/>
    <w:semiHidden/>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uiPriority w:val="9"/>
    <w:semiHidden/>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uiPriority w:val="9"/>
    <w:semiHidden/>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uiPriority w:val="9"/>
    <w:semiHidden/>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uiPriority w:val="9"/>
    <w:semiHidden/>
    <w:rsid w:val="00153E86"/>
    <w:rPr>
      <w:rFonts w:ascii="Times New Roman" w:eastAsia="Times New Roman" w:hAnsi="Times New Roman" w:cs="Times New Roman"/>
      <w:i/>
      <w:iCs/>
      <w:color w:val="404040" w:themeColor="text1" w:themeTint="BF"/>
      <w:sz w:val="20"/>
      <w:szCs w:val="20"/>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basedOn w:val="DefaultParagraphFont"/>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 w:type="paragraph" w:customStyle="1" w:styleId="SingleTxtG">
    <w:name w:val="_ Single Txt_G"/>
    <w:basedOn w:val="Normal"/>
    <w:link w:val="SingleTxtGChar"/>
    <w:rsid w:val="00437992"/>
    <w:pPr>
      <w:tabs>
        <w:tab w:val="clear" w:pos="431"/>
      </w:tabs>
      <w:suppressAutoHyphens/>
      <w:overflowPunct/>
      <w:adjustRightInd/>
      <w:snapToGrid/>
      <w:spacing w:after="120" w:line="240" w:lineRule="atLeast"/>
      <w:ind w:left="1134" w:right="1134"/>
    </w:pPr>
    <w:rPr>
      <w:rFonts w:eastAsia="Times New Roman"/>
      <w:snapToGrid/>
      <w:sz w:val="20"/>
      <w:lang w:val="fr-CH" w:eastAsia="en-US"/>
    </w:rPr>
  </w:style>
  <w:style w:type="character" w:customStyle="1" w:styleId="SingleTxtGChar">
    <w:name w:val="_ Single Txt_G Char"/>
    <w:link w:val="SingleTxtG"/>
    <w:locked/>
    <w:rsid w:val="00437992"/>
    <w:rPr>
      <w:rFonts w:eastAsia="Times New Roman"/>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4454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C:\Cover%20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3CA74C-F880-4142-A267-CAF793944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2</TotalTime>
  <Pages>12</Pages>
  <Words>1382</Words>
  <Characters>7882</Characters>
  <Application>Microsoft Office Word</Application>
  <DocSecurity>0</DocSecurity>
  <Lines>65</Lines>
  <Paragraphs>18</Paragraphs>
  <ScaleCrop>false</ScaleCrop>
  <Company>DCM</Company>
  <LinksUpToDate>false</LinksUpToDate>
  <CharactersWithSpaces>9246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1608076</dc:title>
  <dc:subject>CMW/C/MRT/CO/1</dc:subject>
  <dc:creator>Xin</dc:creator>
  <cp:lastModifiedBy>yangw</cp:lastModifiedBy>
  <cp:revision>2</cp:revision>
  <cp:lastPrinted>2014-05-09T11:28:00Z</cp:lastPrinted>
  <dcterms:created xsi:type="dcterms:W3CDTF">2016-10-10T14:38:00Z</dcterms:created>
  <dcterms:modified xsi:type="dcterms:W3CDTF">2016-10-10T14:38:00Z</dcterms:modified>
</cp:coreProperties>
</file>