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72AC0" w:rsidP="00572AC0">
            <w:pPr>
              <w:jc w:val="right"/>
            </w:pPr>
            <w:r w:rsidRPr="00572AC0">
              <w:rPr>
                <w:sz w:val="40"/>
              </w:rPr>
              <w:t>CCPR</w:t>
            </w:r>
            <w:r>
              <w:t>/C/SR.2251</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572AC0" w:rsidRDefault="00572AC0" w:rsidP="00572AC0">
            <w:pPr>
              <w:spacing w:before="240" w:line="240" w:lineRule="exact"/>
            </w:pPr>
            <w:r>
              <w:t>Distr. reservada</w:t>
            </w:r>
            <w:r w:rsidR="00876947" w:rsidRPr="00876947">
              <w:rPr>
                <w:rStyle w:val="FootnoteReference"/>
                <w:sz w:val="20"/>
                <w:vertAlign w:val="baseline"/>
              </w:rPr>
              <w:footnoteReference w:customMarkFollows="1" w:id="1"/>
              <w:t>*</w:t>
            </w:r>
          </w:p>
          <w:p w:rsidR="00572AC0" w:rsidRDefault="00572AC0" w:rsidP="00572AC0">
            <w:pPr>
              <w:spacing w:line="240" w:lineRule="exact"/>
            </w:pPr>
            <w:r>
              <w:t>2</w:t>
            </w:r>
            <w:r w:rsidR="004E5C3D">
              <w:t>4</w:t>
            </w:r>
            <w:r>
              <w:t xml:space="preserve"> de abril de 2013</w:t>
            </w:r>
          </w:p>
          <w:p w:rsidR="00572AC0" w:rsidRDefault="00572AC0" w:rsidP="00572AC0">
            <w:pPr>
              <w:spacing w:line="240" w:lineRule="exact"/>
            </w:pPr>
            <w:r>
              <w:t>Español</w:t>
            </w:r>
          </w:p>
          <w:p w:rsidR="002D5AAC" w:rsidRDefault="00572AC0" w:rsidP="00572AC0">
            <w:pPr>
              <w:spacing w:line="240" w:lineRule="exact"/>
            </w:pPr>
            <w:r>
              <w:t>Original: francés</w:t>
            </w:r>
          </w:p>
        </w:tc>
      </w:tr>
    </w:tbl>
    <w:p w:rsidR="00876947" w:rsidRPr="00876947" w:rsidRDefault="00876947" w:rsidP="00EA1EFF">
      <w:pPr>
        <w:spacing w:before="120"/>
        <w:rPr>
          <w:b/>
          <w:sz w:val="24"/>
          <w:szCs w:val="24"/>
          <w:lang w:val="es-ES_tradnl"/>
        </w:rPr>
      </w:pPr>
      <w:r w:rsidRPr="00876947">
        <w:rPr>
          <w:b/>
          <w:sz w:val="24"/>
          <w:szCs w:val="24"/>
        </w:rPr>
        <w:t>Comité de Derechos Humanos</w:t>
      </w:r>
    </w:p>
    <w:p w:rsidR="00876947" w:rsidRDefault="00876947" w:rsidP="00876947">
      <w:pPr>
        <w:spacing w:after="120"/>
        <w:rPr>
          <w:b/>
          <w:lang w:val="es-ES_tradnl"/>
        </w:rPr>
      </w:pPr>
      <w:r w:rsidRPr="00BC0522">
        <w:rPr>
          <w:b/>
          <w:lang w:val="es-ES_tradnl"/>
        </w:rPr>
        <w:t>82º período de sesiones</w:t>
      </w:r>
    </w:p>
    <w:p w:rsidR="00876947" w:rsidRPr="00BC0522" w:rsidRDefault="00876947" w:rsidP="00876947">
      <w:pPr>
        <w:rPr>
          <w:b/>
          <w:vertAlign w:val="superscript"/>
          <w:lang w:val="es-ES_tradnl"/>
        </w:rPr>
      </w:pPr>
      <w:r w:rsidRPr="00BC0522">
        <w:rPr>
          <w:b/>
          <w:lang w:val="es-ES_tradnl"/>
        </w:rPr>
        <w:t>Acta resumida parcial</w:t>
      </w:r>
      <w:r w:rsidRPr="00876947">
        <w:rPr>
          <w:rStyle w:val="FootnoteReference"/>
          <w:sz w:val="20"/>
          <w:vertAlign w:val="baseline"/>
          <w:lang w:val="es-ES_tradnl"/>
        </w:rPr>
        <w:footnoteReference w:customMarkFollows="1" w:id="2"/>
        <w:t>**</w:t>
      </w:r>
      <w:r>
        <w:rPr>
          <w:b/>
          <w:lang w:val="es-ES_tradnl"/>
        </w:rPr>
        <w:t xml:space="preserve"> </w:t>
      </w:r>
      <w:r w:rsidRPr="00BC0522">
        <w:rPr>
          <w:b/>
          <w:lang w:val="es-ES_tradnl"/>
        </w:rPr>
        <w:t>de la 2251ª sesión</w:t>
      </w:r>
      <w:r>
        <w:rPr>
          <w:b/>
          <w:lang w:val="es-ES_tradnl"/>
        </w:rPr>
        <w:t xml:space="preserve"> (privada)</w:t>
      </w:r>
    </w:p>
    <w:p w:rsidR="00876947" w:rsidRDefault="00876947" w:rsidP="00876947">
      <w:pPr>
        <w:rPr>
          <w:lang w:val="es-ES_tradnl"/>
        </w:rPr>
      </w:pPr>
      <w:r>
        <w:rPr>
          <w:lang w:val="es-ES_tradnl"/>
        </w:rPr>
        <w:t>Celebrada en el Palais Wilson, Ginebra, el jueves 4 de noviembre de de 2004, a las 10</w:t>
      </w:r>
      <w:r w:rsidR="004E5C3D">
        <w:rPr>
          <w:lang w:val="es-ES_tradnl"/>
        </w:rPr>
        <w:t>.00</w:t>
      </w:r>
      <w:r>
        <w:rPr>
          <w:lang w:val="es-ES_tradnl"/>
        </w:rPr>
        <w:t xml:space="preserve"> horas</w:t>
      </w:r>
    </w:p>
    <w:p w:rsidR="00876947" w:rsidRDefault="00876947" w:rsidP="00876947">
      <w:pPr>
        <w:tabs>
          <w:tab w:val="right" w:pos="992"/>
          <w:tab w:val="left" w:pos="1134"/>
        </w:tabs>
        <w:spacing w:before="120"/>
        <w:rPr>
          <w:lang w:val="es-ES_tradnl"/>
        </w:rPr>
      </w:pPr>
      <w:r>
        <w:rPr>
          <w:i/>
          <w:lang w:val="es-ES_tradnl"/>
        </w:rPr>
        <w:tab/>
        <w:t>Presidente</w:t>
      </w:r>
      <w:r>
        <w:rPr>
          <w:lang w:val="es-ES_tradnl"/>
        </w:rPr>
        <w:t>:</w:t>
      </w:r>
      <w:r>
        <w:rPr>
          <w:lang w:val="es-ES_tradnl"/>
        </w:rPr>
        <w:tab/>
        <w:t>Sr. A</w:t>
      </w:r>
      <w:r w:rsidR="0011687E">
        <w:rPr>
          <w:lang w:val="es-ES_tradnl"/>
        </w:rPr>
        <w:t>mor</w:t>
      </w:r>
    </w:p>
    <w:p w:rsidR="00876947" w:rsidRPr="00876947" w:rsidRDefault="00876947" w:rsidP="00876947">
      <w:pPr>
        <w:pStyle w:val="HChG"/>
        <w:rPr>
          <w:b w:val="0"/>
          <w:szCs w:val="28"/>
        </w:rPr>
      </w:pPr>
      <w:r w:rsidRPr="00876947">
        <w:rPr>
          <w:b w:val="0"/>
          <w:szCs w:val="28"/>
        </w:rPr>
        <w:t>Sumario</w:t>
      </w:r>
    </w:p>
    <w:p w:rsidR="00876947" w:rsidRPr="00876947" w:rsidRDefault="00876947" w:rsidP="00876947">
      <w:pPr>
        <w:spacing w:after="120"/>
        <w:ind w:left="1134" w:right="1134"/>
        <w:rPr>
          <w:i/>
        </w:rPr>
      </w:pPr>
      <w:r>
        <w:rPr>
          <w:lang w:val="es-ES_tradnl"/>
        </w:rPr>
        <w:t xml:space="preserve">Examen de los informes presentados por los Estados partes en virtud del artículo 40 del Pacto </w:t>
      </w:r>
      <w:r w:rsidRPr="00876947">
        <w:rPr>
          <w:i/>
          <w:lang w:val="es-ES_tradnl"/>
        </w:rPr>
        <w:t>(continuación)</w:t>
      </w:r>
    </w:p>
    <w:p w:rsidR="00876947" w:rsidRPr="00D16014" w:rsidRDefault="00876947" w:rsidP="00876947">
      <w:pPr>
        <w:spacing w:after="120"/>
        <w:ind w:left="1134" w:right="1134"/>
        <w:jc w:val="both"/>
        <w:rPr>
          <w:i/>
        </w:rPr>
      </w:pPr>
      <w:r>
        <w:br w:type="page"/>
      </w:r>
      <w:r w:rsidRPr="00D16014">
        <w:rPr>
          <w:i/>
        </w:rPr>
        <w:t>Se declara abierta la sesión a las 10.10 horas.</w:t>
      </w:r>
    </w:p>
    <w:p w:rsidR="00876947" w:rsidRPr="00876947" w:rsidRDefault="00876947" w:rsidP="00876947">
      <w:pPr>
        <w:pStyle w:val="H23G"/>
        <w:rPr>
          <w:b w:val="0"/>
          <w:i/>
        </w:rPr>
      </w:pPr>
      <w:r>
        <w:tab/>
      </w:r>
      <w:r>
        <w:tab/>
      </w:r>
      <w:r w:rsidRPr="00D16014">
        <w:t xml:space="preserve">Examen de los informes presentados por los </w:t>
      </w:r>
      <w:r>
        <w:t>E</w:t>
      </w:r>
      <w:r w:rsidRPr="00D16014">
        <w:t xml:space="preserve">stados partes en virtud del artículo 40 del </w:t>
      </w:r>
      <w:r>
        <w:t>P</w:t>
      </w:r>
      <w:r w:rsidRPr="00D16014">
        <w:t xml:space="preserve">acto </w:t>
      </w:r>
      <w:r w:rsidRPr="00876947">
        <w:rPr>
          <w:b w:val="0"/>
        </w:rPr>
        <w:t xml:space="preserve">(tema 6 del programa) </w:t>
      </w:r>
      <w:r w:rsidRPr="00876947">
        <w:rPr>
          <w:b w:val="0"/>
          <w:i/>
        </w:rPr>
        <w:t>(continuación)</w:t>
      </w:r>
    </w:p>
    <w:p w:rsidR="00876947" w:rsidRPr="00876947" w:rsidRDefault="00876947" w:rsidP="00876947">
      <w:pPr>
        <w:pStyle w:val="H23G"/>
        <w:rPr>
          <w:b w:val="0"/>
        </w:rPr>
      </w:pPr>
      <w:r>
        <w:tab/>
      </w:r>
      <w:r>
        <w:tab/>
      </w:r>
      <w:r w:rsidRPr="00D16014">
        <w:t xml:space="preserve">Proyecto de observaciones finales sobre el quinto informe periódico de </w:t>
      </w:r>
      <w:r>
        <w:t>P</w:t>
      </w:r>
      <w:r w:rsidRPr="00D16014">
        <w:t xml:space="preserve">olonia </w:t>
      </w:r>
      <w:r w:rsidRPr="00876947">
        <w:rPr>
          <w:b w:val="0"/>
        </w:rPr>
        <w:t>(CCPR/C/POL/2004/5; CCPR/CO/82/POL (</w:t>
      </w:r>
      <w:r w:rsidRPr="00EA1EFF">
        <w:rPr>
          <w:b w:val="0"/>
        </w:rPr>
        <w:t>FUTURE</w:t>
      </w:r>
      <w:r w:rsidRPr="00876947">
        <w:rPr>
          <w:b w:val="0"/>
        </w:rPr>
        <w:t>))</w:t>
      </w:r>
    </w:p>
    <w:p w:rsidR="00876947" w:rsidRPr="00D16014" w:rsidRDefault="00876947" w:rsidP="00876947">
      <w:pPr>
        <w:spacing w:after="120"/>
        <w:ind w:left="1134" w:right="1134"/>
        <w:jc w:val="both"/>
      </w:pPr>
      <w:r w:rsidRPr="00D16014">
        <w:t>1.</w:t>
      </w:r>
      <w:r w:rsidRPr="00D16014">
        <w:tab/>
      </w:r>
      <w:r w:rsidRPr="00876947">
        <w:rPr>
          <w:b/>
        </w:rPr>
        <w:t>El Presidente</w:t>
      </w:r>
      <w:r w:rsidRPr="00D16014">
        <w:t xml:space="preserve"> invita a los miembros del Comité a examinar el proyecto de observaciones finales sobre el quinto informe periódico de Polonia, que figura en el documento CCPR/CO/82/POL (FUTURE). </w:t>
      </w:r>
    </w:p>
    <w:p w:rsidR="00876947" w:rsidRPr="00D16014" w:rsidRDefault="00876947" w:rsidP="004E5C3D">
      <w:pPr>
        <w:pStyle w:val="H4G"/>
      </w:pPr>
      <w:r>
        <w:tab/>
      </w:r>
      <w:r>
        <w:tab/>
      </w:r>
      <w:r w:rsidRPr="00D16014">
        <w:t>Párrafos 2 a 7</w:t>
      </w:r>
    </w:p>
    <w:p w:rsidR="00876947" w:rsidRPr="00D16014" w:rsidRDefault="00876947" w:rsidP="00876947">
      <w:pPr>
        <w:spacing w:after="120"/>
        <w:ind w:left="1134" w:right="1134"/>
        <w:jc w:val="both"/>
        <w:rPr>
          <w:i/>
        </w:rPr>
      </w:pPr>
      <w:r w:rsidRPr="00D16014">
        <w:t>2.</w:t>
      </w:r>
      <w:r w:rsidRPr="00D16014">
        <w:tab/>
      </w:r>
      <w:r w:rsidRPr="00D16014">
        <w:rPr>
          <w:i/>
        </w:rPr>
        <w:t>Quedan aprobados los párrafos 2 a 7 sin modificaciones.</w:t>
      </w:r>
    </w:p>
    <w:p w:rsidR="00876947" w:rsidRPr="00D16014" w:rsidRDefault="00876947" w:rsidP="004E5C3D">
      <w:pPr>
        <w:pStyle w:val="H4G"/>
      </w:pPr>
      <w:r>
        <w:tab/>
      </w:r>
      <w:r>
        <w:tab/>
      </w:r>
      <w:r w:rsidRPr="00D16014">
        <w:t>Párrafo 8</w:t>
      </w:r>
    </w:p>
    <w:p w:rsidR="00876947" w:rsidRPr="00D16014" w:rsidRDefault="00876947" w:rsidP="00876947">
      <w:pPr>
        <w:spacing w:after="120"/>
        <w:ind w:left="1134" w:right="1134"/>
        <w:jc w:val="both"/>
      </w:pPr>
      <w:r w:rsidRPr="00D16014">
        <w:t>3.</w:t>
      </w:r>
      <w:r w:rsidRPr="00D16014">
        <w:tab/>
      </w:r>
      <w:r w:rsidRPr="00876947">
        <w:rPr>
          <w:b/>
        </w:rPr>
        <w:t>El Sr. Shearer</w:t>
      </w:r>
      <w:r w:rsidRPr="00D16014">
        <w:t xml:space="preserve"> pregunta qué se entiende por </w:t>
      </w:r>
      <w:r>
        <w:t>"</w:t>
      </w:r>
      <w:r w:rsidRPr="00D16014">
        <w:t>falta de seguimiento</w:t>
      </w:r>
      <w:r w:rsidR="00EE003F">
        <w:t>"</w:t>
      </w:r>
      <w:r w:rsidRPr="00D16014">
        <w:t>, por el Estado parte, de los casos en que los médicos invocan la cláusula de objeción de conciencia para negarse a practicar abortos legales. ¿Al Comité le interesa que se recopilen estadísticas sobre el problema o que se identifique a los médicos que se niegan a practicar el aborto sin ser verdaderos objetores de conciencia?</w:t>
      </w:r>
    </w:p>
    <w:p w:rsidR="00876947" w:rsidRPr="00D16014" w:rsidRDefault="00876947" w:rsidP="00876947">
      <w:pPr>
        <w:spacing w:after="120"/>
        <w:ind w:left="1134" w:right="1134"/>
        <w:jc w:val="both"/>
      </w:pPr>
      <w:r w:rsidRPr="00D16014">
        <w:t>4.</w:t>
      </w:r>
      <w:r w:rsidRPr="00D16014">
        <w:tab/>
      </w:r>
      <w:r w:rsidRPr="00EE003F">
        <w:rPr>
          <w:b/>
        </w:rPr>
        <w:t>El Sr. Y</w:t>
      </w:r>
      <w:r w:rsidR="00EE003F" w:rsidRPr="00EE003F">
        <w:rPr>
          <w:b/>
        </w:rPr>
        <w:t>alden</w:t>
      </w:r>
      <w:r w:rsidRPr="00D16014">
        <w:t xml:space="preserve"> (Relator para Polonia) explica que hay buenas razones para creer que las mujeres no consiguen someterse a una interrupción de embarazo, aun en los casos autorizados, debido a la resistencia de los médicos. Es importante que el Comité </w:t>
      </w:r>
      <w:r w:rsidR="00D05424">
        <w:t>tenga más información sobre esta</w:t>
      </w:r>
      <w:r w:rsidRPr="00D16014">
        <w:t xml:space="preserve"> situación, razón por la cual pide al Estado parte que siga de cerca la situación.</w:t>
      </w:r>
    </w:p>
    <w:p w:rsidR="00876947" w:rsidRPr="00D16014" w:rsidRDefault="00876947" w:rsidP="00876947">
      <w:pPr>
        <w:spacing w:after="120"/>
        <w:ind w:left="1134" w:right="1134"/>
        <w:jc w:val="both"/>
      </w:pPr>
      <w:r w:rsidRPr="00D16014">
        <w:t>5.</w:t>
      </w:r>
      <w:r w:rsidRPr="00D16014">
        <w:tab/>
      </w:r>
      <w:r w:rsidRPr="00EE003F">
        <w:rPr>
          <w:b/>
        </w:rPr>
        <w:t>El Sr. S</w:t>
      </w:r>
      <w:r w:rsidR="00EE003F" w:rsidRPr="00EE003F">
        <w:rPr>
          <w:b/>
        </w:rPr>
        <w:t>hearer</w:t>
      </w:r>
      <w:r w:rsidRPr="00D16014">
        <w:t xml:space="preserve"> dice no hay nada que objetar a que el Comité pida al Estado parte que reúna información.  En cambio, no es aceptable que el texto actual dé a entender que es reprensible que un médico o una enfermera invoquen la </w:t>
      </w:r>
      <w:r w:rsidR="00EE003F" w:rsidRPr="00D16014">
        <w:t>cláusula</w:t>
      </w:r>
      <w:r w:rsidRPr="00D16014">
        <w:t xml:space="preserve"> de objeción de conciencia.</w:t>
      </w:r>
    </w:p>
    <w:p w:rsidR="00876947" w:rsidRPr="00D16014" w:rsidRDefault="00876947" w:rsidP="00876947">
      <w:pPr>
        <w:spacing w:after="120"/>
        <w:ind w:left="1134" w:right="1134"/>
        <w:jc w:val="both"/>
      </w:pPr>
      <w:r w:rsidRPr="00D16014">
        <w:t>6.</w:t>
      </w:r>
      <w:r w:rsidRPr="00D16014">
        <w:tab/>
      </w:r>
      <w:r w:rsidRPr="00EE003F">
        <w:rPr>
          <w:b/>
        </w:rPr>
        <w:t>El Sr. Y</w:t>
      </w:r>
      <w:r w:rsidR="00EE003F" w:rsidRPr="00EE003F">
        <w:rPr>
          <w:b/>
        </w:rPr>
        <w:t>alden</w:t>
      </w:r>
      <w:r w:rsidRPr="00D16014">
        <w:t xml:space="preserve"> (Relator para Polonia) propone que se sustituya la expresión </w:t>
      </w:r>
      <w:r w:rsidR="00EE003F">
        <w:t>"</w:t>
      </w:r>
      <w:r w:rsidRPr="00D16014">
        <w:t>falta de seguimiento</w:t>
      </w:r>
      <w:r w:rsidR="00EE003F">
        <w:t>"</w:t>
      </w:r>
      <w:r w:rsidRPr="00D16014">
        <w:t xml:space="preserve"> por </w:t>
      </w:r>
      <w:r w:rsidR="00EE003F">
        <w:t>"</w:t>
      </w:r>
      <w:r w:rsidRPr="00D16014">
        <w:t>falta de información sobre...</w:t>
      </w:r>
      <w:r w:rsidR="00EE003F">
        <w:t>"</w:t>
      </w:r>
      <w:r w:rsidRPr="00D16014">
        <w:t xml:space="preserve"> y que simplemente se pida al Estado parte que presente información adicional sobre el uso que hacen los médicos de la cláusula de objeción de conciencia.</w:t>
      </w:r>
    </w:p>
    <w:p w:rsidR="00876947" w:rsidRPr="00D16014" w:rsidRDefault="00876947" w:rsidP="00876947">
      <w:pPr>
        <w:spacing w:after="120"/>
        <w:ind w:left="1134" w:right="1134"/>
        <w:jc w:val="both"/>
      </w:pPr>
      <w:r w:rsidRPr="00D16014">
        <w:t>7.</w:t>
      </w:r>
      <w:r w:rsidRPr="00D16014">
        <w:tab/>
      </w:r>
      <w:r w:rsidRPr="00D16014">
        <w:rPr>
          <w:i/>
        </w:rPr>
        <w:t>Queda aprobado el párrafo 8 en su forma enmendada</w:t>
      </w:r>
      <w:r w:rsidRPr="00D16014">
        <w:t>.</w:t>
      </w:r>
    </w:p>
    <w:p w:rsidR="00876947" w:rsidRPr="00D16014" w:rsidRDefault="00EE003F" w:rsidP="004E5C3D">
      <w:pPr>
        <w:pStyle w:val="H4G"/>
      </w:pPr>
      <w:r>
        <w:tab/>
      </w:r>
      <w:r>
        <w:tab/>
      </w:r>
      <w:r w:rsidR="00876947" w:rsidRPr="00D16014">
        <w:t>Párrafos 9 a 22</w:t>
      </w:r>
    </w:p>
    <w:p w:rsidR="00876947" w:rsidRPr="00D16014" w:rsidRDefault="00876947" w:rsidP="00876947">
      <w:pPr>
        <w:spacing w:after="120"/>
        <w:ind w:left="1134" w:right="1134"/>
        <w:jc w:val="both"/>
      </w:pPr>
      <w:r w:rsidRPr="00D16014">
        <w:t>8.</w:t>
      </w:r>
      <w:r w:rsidRPr="00D16014">
        <w:tab/>
      </w:r>
      <w:r w:rsidRPr="00D16014">
        <w:rPr>
          <w:i/>
        </w:rPr>
        <w:t>Quedan aprobados los párrafos 9 a 22 sin modificaciones</w:t>
      </w:r>
      <w:r w:rsidRPr="00D16014">
        <w:t>.</w:t>
      </w:r>
    </w:p>
    <w:p w:rsidR="00876947" w:rsidRPr="00D16014" w:rsidRDefault="00876947" w:rsidP="00876947">
      <w:pPr>
        <w:spacing w:after="120"/>
        <w:ind w:left="1134" w:right="1134"/>
        <w:jc w:val="both"/>
      </w:pPr>
      <w:r w:rsidRPr="00D16014">
        <w:t>9.</w:t>
      </w:r>
      <w:r w:rsidRPr="00D16014">
        <w:tab/>
      </w:r>
      <w:r w:rsidRPr="00EE003F">
        <w:rPr>
          <w:b/>
        </w:rPr>
        <w:t>El P</w:t>
      </w:r>
      <w:r w:rsidR="00EE003F" w:rsidRPr="00EE003F">
        <w:rPr>
          <w:b/>
        </w:rPr>
        <w:t>residente</w:t>
      </w:r>
      <w:r w:rsidRPr="00D16014">
        <w:t xml:space="preserve"> pregunta al Relator cuáles son las cuestiones a las que el Estado parte debería responder prioritariamente.</w:t>
      </w:r>
    </w:p>
    <w:p w:rsidR="00876947" w:rsidRPr="00D16014" w:rsidRDefault="00876947" w:rsidP="00876947">
      <w:pPr>
        <w:spacing w:after="120"/>
        <w:ind w:left="1134" w:right="1134"/>
        <w:jc w:val="both"/>
      </w:pPr>
      <w:r w:rsidRPr="00D16014">
        <w:t>10.</w:t>
      </w:r>
      <w:r w:rsidRPr="00D16014">
        <w:tab/>
      </w:r>
      <w:r w:rsidRPr="00EE003F">
        <w:rPr>
          <w:b/>
        </w:rPr>
        <w:t>El Sr. Y</w:t>
      </w:r>
      <w:r w:rsidR="00EE003F" w:rsidRPr="00EE003F">
        <w:rPr>
          <w:b/>
        </w:rPr>
        <w:t>alden</w:t>
      </w:r>
      <w:r w:rsidRPr="00D16014">
        <w:t xml:space="preserve"> indica que las cuestiones prioritarias están tratadas en los párrafos 8 y 9 (aborto y planificación de la familia) y 17 (los romaníes). Cabría quizá agregar los párrafos 11 (violencia doméstica) y 19 (profanación de cementerios y antisemitismo), pero no lo considera indispensable. </w:t>
      </w:r>
    </w:p>
    <w:p w:rsidR="00876947" w:rsidRPr="00D16014" w:rsidRDefault="00876947" w:rsidP="00876947">
      <w:pPr>
        <w:spacing w:after="120"/>
        <w:ind w:left="1134" w:right="1134"/>
        <w:jc w:val="both"/>
      </w:pPr>
      <w:r w:rsidRPr="00D16014">
        <w:t>11.</w:t>
      </w:r>
      <w:r w:rsidRPr="00D16014">
        <w:tab/>
      </w:r>
      <w:r w:rsidRPr="00EE003F">
        <w:rPr>
          <w:b/>
        </w:rPr>
        <w:t>El P</w:t>
      </w:r>
      <w:r w:rsidR="00EE003F" w:rsidRPr="00EE003F">
        <w:rPr>
          <w:b/>
        </w:rPr>
        <w:t>residente</w:t>
      </w:r>
      <w:r w:rsidRPr="00D16014">
        <w:t xml:space="preserve"> propone al Comité que se limite a las cuestiones tratadas en los párrafos 8, 9 y 17.</w:t>
      </w:r>
    </w:p>
    <w:p w:rsidR="00876947" w:rsidRPr="00D16014" w:rsidRDefault="00876947" w:rsidP="00CA67FC">
      <w:pPr>
        <w:keepNext/>
        <w:keepLines/>
        <w:spacing w:after="120"/>
        <w:ind w:left="1134" w:right="1134"/>
        <w:jc w:val="both"/>
      </w:pPr>
      <w:r w:rsidRPr="00D16014">
        <w:t>12.</w:t>
      </w:r>
      <w:r w:rsidRPr="00D16014">
        <w:tab/>
      </w:r>
      <w:r w:rsidRPr="00D16014">
        <w:rPr>
          <w:i/>
        </w:rPr>
        <w:t>Así queda acordado</w:t>
      </w:r>
      <w:r w:rsidRPr="00D16014">
        <w:t>.</w:t>
      </w:r>
    </w:p>
    <w:p w:rsidR="00876947" w:rsidRPr="00D16014" w:rsidRDefault="00876947" w:rsidP="00CA67FC">
      <w:pPr>
        <w:keepNext/>
        <w:keepLines/>
        <w:spacing w:after="120"/>
        <w:ind w:left="1134" w:right="1134"/>
        <w:jc w:val="both"/>
      </w:pPr>
      <w:r w:rsidRPr="00D16014">
        <w:t>13.</w:t>
      </w:r>
      <w:r w:rsidRPr="00D16014">
        <w:tab/>
      </w:r>
      <w:r w:rsidRPr="00D16014">
        <w:rPr>
          <w:i/>
        </w:rPr>
        <w:t>Queda aprobado en su totalidad el proyecto de observaciones finales del Comité de Derechos Humanos sobre el quinto informe periódico de Polonia</w:t>
      </w:r>
      <w:r w:rsidRPr="00D16014">
        <w:t xml:space="preserve"> </w:t>
      </w:r>
      <w:r w:rsidRPr="00D16014">
        <w:rPr>
          <w:i/>
        </w:rPr>
        <w:t>(CCPR/C/82/POL)</w:t>
      </w:r>
      <w:r w:rsidR="00EA1EFF">
        <w:rPr>
          <w:i/>
        </w:rPr>
        <w:t>.</w:t>
      </w:r>
    </w:p>
    <w:p w:rsidR="00876947" w:rsidRPr="00D16014" w:rsidRDefault="00876947" w:rsidP="00CA67FC">
      <w:pPr>
        <w:keepNext/>
        <w:keepLines/>
        <w:spacing w:after="120"/>
        <w:ind w:left="1134" w:right="1134"/>
        <w:jc w:val="both"/>
        <w:rPr>
          <w:i/>
        </w:rPr>
      </w:pPr>
      <w:r w:rsidRPr="00D16014">
        <w:rPr>
          <w:i/>
        </w:rPr>
        <w:t>El debate abarcado por el acta concluye a las 10.20 horas.</w:t>
      </w:r>
    </w:p>
    <w:sectPr w:rsidR="00876947" w:rsidRPr="00D16014" w:rsidSect="00572AC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5DD3" w:rsidRDefault="006C5DD3">
      <w:r>
        <w:separator/>
      </w:r>
    </w:p>
  </w:endnote>
  <w:endnote w:type="continuationSeparator" w:id="0">
    <w:p w:rsidR="006C5DD3" w:rsidRDefault="006C5D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AC0" w:rsidRPr="00572AC0" w:rsidRDefault="00572AC0" w:rsidP="00572AC0">
    <w:pPr>
      <w:pStyle w:val="Footer"/>
      <w:tabs>
        <w:tab w:val="right" w:pos="9638"/>
      </w:tabs>
    </w:pPr>
    <w:r w:rsidRPr="00572AC0">
      <w:rPr>
        <w:b/>
        <w:sz w:val="18"/>
      </w:rPr>
      <w:fldChar w:fldCharType="begin"/>
    </w:r>
    <w:r w:rsidRPr="00572AC0">
      <w:rPr>
        <w:b/>
        <w:sz w:val="18"/>
      </w:rPr>
      <w:instrText xml:space="preserve"> PAGE  \* MERGEFORMAT </w:instrText>
    </w:r>
    <w:r w:rsidRPr="00572AC0">
      <w:rPr>
        <w:b/>
        <w:sz w:val="18"/>
      </w:rPr>
      <w:fldChar w:fldCharType="separate"/>
    </w:r>
    <w:r w:rsidR="00D05424">
      <w:rPr>
        <w:b/>
        <w:noProof/>
        <w:sz w:val="18"/>
      </w:rPr>
      <w:t>2</w:t>
    </w:r>
    <w:r w:rsidRPr="00572AC0">
      <w:rPr>
        <w:b/>
        <w:sz w:val="18"/>
      </w:rPr>
      <w:fldChar w:fldCharType="end"/>
    </w:r>
    <w:r>
      <w:rPr>
        <w:sz w:val="18"/>
      </w:rPr>
      <w:tab/>
    </w:r>
    <w:r w:rsidR="00876947" w:rsidRPr="00876947">
      <w:rPr>
        <w:szCs w:val="16"/>
      </w:rPr>
      <w:t>GE.04-44388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AC0" w:rsidRPr="00572AC0" w:rsidRDefault="00876947" w:rsidP="00572AC0">
    <w:pPr>
      <w:pStyle w:val="Footer"/>
      <w:tabs>
        <w:tab w:val="right" w:pos="9638"/>
      </w:tabs>
      <w:rPr>
        <w:b/>
        <w:sz w:val="18"/>
      </w:rPr>
    </w:pPr>
    <w:r w:rsidRPr="00876947">
      <w:rPr>
        <w:szCs w:val="16"/>
      </w:rPr>
      <w:t>GE.04-44388  (EXT)</w:t>
    </w:r>
    <w:r w:rsidR="00572AC0">
      <w:tab/>
    </w:r>
    <w:r w:rsidR="00572AC0" w:rsidRPr="00572AC0">
      <w:rPr>
        <w:b/>
        <w:sz w:val="18"/>
      </w:rPr>
      <w:fldChar w:fldCharType="begin"/>
    </w:r>
    <w:r w:rsidR="00572AC0" w:rsidRPr="00572AC0">
      <w:rPr>
        <w:b/>
        <w:sz w:val="18"/>
      </w:rPr>
      <w:instrText xml:space="preserve"> PAGE  \* MERGEFORMAT </w:instrText>
    </w:r>
    <w:r w:rsidR="00572AC0" w:rsidRPr="00572AC0">
      <w:rPr>
        <w:b/>
        <w:sz w:val="18"/>
      </w:rPr>
      <w:fldChar w:fldCharType="separate"/>
    </w:r>
    <w:r w:rsidR="00D05424">
      <w:rPr>
        <w:b/>
        <w:noProof/>
        <w:sz w:val="18"/>
      </w:rPr>
      <w:t>3</w:t>
    </w:r>
    <w:r w:rsidR="00572AC0" w:rsidRPr="00572AC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947" w:rsidRPr="00E008B4" w:rsidRDefault="00876947" w:rsidP="00876947">
    <w:pPr>
      <w:pStyle w:val="FootnoteText"/>
      <w:pBdr>
        <w:bottom w:val="single" w:sz="4" w:space="1" w:color="auto"/>
      </w:pBdr>
      <w:tabs>
        <w:tab w:val="clear" w:pos="1021"/>
        <w:tab w:val="right" w:pos="1020"/>
      </w:tabs>
      <w:ind w:left="0" w:right="0" w:firstLine="0"/>
    </w:pPr>
  </w:p>
  <w:p w:rsidR="00876947" w:rsidRPr="007C1243" w:rsidRDefault="00876947" w:rsidP="00876947">
    <w:pPr>
      <w:pStyle w:val="FootnoteText"/>
      <w:tabs>
        <w:tab w:val="left" w:pos="708"/>
      </w:tabs>
      <w:spacing w:after="600"/>
      <w:ind w:firstLine="0"/>
    </w:pPr>
    <w:r w:rsidRPr="008C3537">
      <w:rPr>
        <w:szCs w:val="18"/>
      </w:rPr>
      <w:t>La presente acta podrá ser objeto de correcciones. Las correcciones deberán</w:t>
    </w:r>
    <w:r>
      <w:rPr>
        <w:szCs w:val="18"/>
      </w:rPr>
      <w:t xml:space="preserve"> </w:t>
    </w:r>
    <w:r w:rsidRPr="008C3537">
      <w:rPr>
        <w:szCs w:val="18"/>
      </w:rPr>
      <w:t>presentarse dactilografiadas al secretario del Comité. Las correcciones que se introduzcan en las actas de las sesiones privadas del Comité se reunirán en un documento único que se publicará poco después del período de sesiones.</w:t>
    </w:r>
  </w:p>
  <w:p w:rsidR="00DE44AD" w:rsidRPr="00572AC0" w:rsidRDefault="00DE44A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sidR="00572AC0">
      <w:rPr>
        <w:sz w:val="20"/>
      </w:rPr>
      <w:t>GE.</w:t>
    </w:r>
    <w:r w:rsidR="00876947">
      <w:rPr>
        <w:sz w:val="20"/>
      </w:rPr>
      <w:t>04-44388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5DD3" w:rsidRPr="001075E9" w:rsidRDefault="006C5DD3" w:rsidP="001075E9">
      <w:pPr>
        <w:tabs>
          <w:tab w:val="right" w:pos="2155"/>
        </w:tabs>
        <w:spacing w:after="80" w:line="240" w:lineRule="auto"/>
        <w:ind w:left="680"/>
        <w:rPr>
          <w:u w:val="single"/>
        </w:rPr>
      </w:pPr>
      <w:r>
        <w:rPr>
          <w:u w:val="single"/>
        </w:rPr>
        <w:tab/>
      </w:r>
    </w:p>
  </w:footnote>
  <w:footnote w:type="continuationSeparator" w:id="0">
    <w:p w:rsidR="006C5DD3" w:rsidRDefault="006C5DD3" w:rsidP="00AE0E02">
      <w:pPr>
        <w:tabs>
          <w:tab w:val="right" w:pos="2155"/>
        </w:tabs>
        <w:spacing w:after="80" w:line="240" w:lineRule="auto"/>
        <w:ind w:left="680"/>
        <w:rPr>
          <w:u w:val="single"/>
        </w:rPr>
      </w:pPr>
      <w:r>
        <w:rPr>
          <w:u w:val="single"/>
        </w:rPr>
        <w:tab/>
      </w:r>
    </w:p>
  </w:footnote>
  <w:footnote w:id="1">
    <w:p w:rsidR="00876947" w:rsidRPr="00876947" w:rsidRDefault="00876947">
      <w:pPr>
        <w:pStyle w:val="FootnoteText"/>
      </w:pPr>
      <w:r>
        <w:tab/>
      </w:r>
      <w:r w:rsidRPr="00876947">
        <w:rPr>
          <w:rStyle w:val="FootnoteReference"/>
          <w:sz w:val="20"/>
          <w:vertAlign w:val="baseline"/>
        </w:rPr>
        <w:t>*</w:t>
      </w:r>
      <w:r>
        <w:rPr>
          <w:sz w:val="20"/>
        </w:rPr>
        <w:tab/>
      </w:r>
      <w:r w:rsidRPr="002B71BD">
        <w:rPr>
          <w:szCs w:val="18"/>
        </w:rPr>
        <w:t>Se ruega a todos que respeten estrictamente el carácter confidencial del presente documento.</w:t>
      </w:r>
    </w:p>
  </w:footnote>
  <w:footnote w:id="2">
    <w:p w:rsidR="00876947" w:rsidRPr="00876947" w:rsidRDefault="00876947">
      <w:pPr>
        <w:pStyle w:val="FootnoteText"/>
      </w:pPr>
      <w:r>
        <w:tab/>
      </w:r>
      <w:r w:rsidRPr="00876947">
        <w:rPr>
          <w:rStyle w:val="FootnoteReference"/>
          <w:sz w:val="20"/>
          <w:vertAlign w:val="baseline"/>
        </w:rPr>
        <w:t>**</w:t>
      </w:r>
      <w:r>
        <w:rPr>
          <w:sz w:val="20"/>
        </w:rPr>
        <w:tab/>
      </w:r>
      <w:r w:rsidRPr="002B71BD">
        <w:t>No se levantó acta resumida del resto de la sesión.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AC0" w:rsidRPr="00572AC0" w:rsidRDefault="00572AC0">
    <w:pPr>
      <w:pStyle w:val="Header"/>
    </w:pPr>
    <w:r>
      <w:t>CCPR/C/SR.2251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AC0" w:rsidRPr="00572AC0" w:rsidRDefault="00572AC0" w:rsidP="00572AC0">
    <w:pPr>
      <w:pStyle w:val="Header"/>
      <w:jc w:val="right"/>
    </w:pPr>
    <w:r>
      <w:t>CCPR/C/SR.2251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76947"/>
    <w:rsid w:val="00006BB9"/>
    <w:rsid w:val="0005274F"/>
    <w:rsid w:val="000A36A2"/>
    <w:rsid w:val="000B57E7"/>
    <w:rsid w:val="000F09DF"/>
    <w:rsid w:val="000F61B2"/>
    <w:rsid w:val="001075E9"/>
    <w:rsid w:val="0011687E"/>
    <w:rsid w:val="00160FF7"/>
    <w:rsid w:val="00180183"/>
    <w:rsid w:val="00196389"/>
    <w:rsid w:val="001C7A89"/>
    <w:rsid w:val="001F63C7"/>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3E3075"/>
    <w:rsid w:val="00454E07"/>
    <w:rsid w:val="004875CF"/>
    <w:rsid w:val="004E4B46"/>
    <w:rsid w:val="004E5C3D"/>
    <w:rsid w:val="0050108D"/>
    <w:rsid w:val="00572AC0"/>
    <w:rsid w:val="00572E19"/>
    <w:rsid w:val="00594934"/>
    <w:rsid w:val="005F0B42"/>
    <w:rsid w:val="00614642"/>
    <w:rsid w:val="00655A21"/>
    <w:rsid w:val="006808A9"/>
    <w:rsid w:val="006C5DD3"/>
    <w:rsid w:val="006F35EE"/>
    <w:rsid w:val="007021FF"/>
    <w:rsid w:val="007076CB"/>
    <w:rsid w:val="00721764"/>
    <w:rsid w:val="007967DF"/>
    <w:rsid w:val="00834B71"/>
    <w:rsid w:val="0086445C"/>
    <w:rsid w:val="00876947"/>
    <w:rsid w:val="008A08D7"/>
    <w:rsid w:val="008A13F9"/>
    <w:rsid w:val="008D5DB6"/>
    <w:rsid w:val="00906890"/>
    <w:rsid w:val="00916396"/>
    <w:rsid w:val="00951972"/>
    <w:rsid w:val="00963777"/>
    <w:rsid w:val="009B452A"/>
    <w:rsid w:val="009B4E5E"/>
    <w:rsid w:val="009E14C9"/>
    <w:rsid w:val="00A17DFD"/>
    <w:rsid w:val="00A917B3"/>
    <w:rsid w:val="00AB4B51"/>
    <w:rsid w:val="00AE0E02"/>
    <w:rsid w:val="00AE4CC4"/>
    <w:rsid w:val="00B10CC7"/>
    <w:rsid w:val="00B62458"/>
    <w:rsid w:val="00BD33EE"/>
    <w:rsid w:val="00C33381"/>
    <w:rsid w:val="00C56FC7"/>
    <w:rsid w:val="00C60F0C"/>
    <w:rsid w:val="00C76505"/>
    <w:rsid w:val="00C805C9"/>
    <w:rsid w:val="00CA1679"/>
    <w:rsid w:val="00CA67FC"/>
    <w:rsid w:val="00D05424"/>
    <w:rsid w:val="00D5042C"/>
    <w:rsid w:val="00D80BBB"/>
    <w:rsid w:val="00D90138"/>
    <w:rsid w:val="00DE44AD"/>
    <w:rsid w:val="00E73F76"/>
    <w:rsid w:val="00EA1EFF"/>
    <w:rsid w:val="00EE003F"/>
    <w:rsid w:val="00EF1360"/>
    <w:rsid w:val="00EF3220"/>
    <w:rsid w:val="00F44B33"/>
    <w:rsid w:val="00F94155"/>
    <w:rsid w:val="00F944A3"/>
    <w:rsid w:val="00FA06EA"/>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styleId="DocumentMap">
    <w:name w:val="Document Map"/>
    <w:basedOn w:val="Normal"/>
    <w:semiHidden/>
    <w:rsid w:val="00876947"/>
    <w:pPr>
      <w:shd w:val="clear" w:color="auto" w:fill="000080"/>
    </w:pPr>
    <w:rPr>
      <w:rFonts w:ascii="Tahoma" w:hAnsi="Tahoma" w:cs="Tahom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594934"/>
    <w:rPr>
      <w:color w:val="auto"/>
      <w:u w:val="none"/>
    </w:rPr>
  </w:style>
  <w:style w:type="character" w:styleId="FollowedHyperlink">
    <w:name w:val="FollowedHyperlink"/>
    <w:basedOn w:val="DefaultParagraphFont"/>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Template>
  <TotalTime>0</TotalTime>
  <Pages>1</Pages>
  <Words>494</Words>
  <Characters>2819</Characters>
  <Application>Microsoft Office Outlook</Application>
  <DocSecurity>4</DocSecurity>
  <Lines>23</Lines>
  <Paragraphs>6</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2008-01-16T09:37:00Z</cp:lastPrinted>
  <dcterms:created xsi:type="dcterms:W3CDTF">2013-04-24T08:05:00Z</dcterms:created>
  <dcterms:modified xsi:type="dcterms:W3CDTF">2013-04-24T08:05:00Z</dcterms:modified>
</cp:coreProperties>
</file>