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B63" w:rsidRDefault="00272B63" w:rsidP="00272B63">
      <w:pPr>
        <w:spacing w:line="60" w:lineRule="exact"/>
        <w:rPr>
          <w:sz w:val="6"/>
        </w:rPr>
        <w:sectPr w:rsidR="00272B63" w:rsidSect="00272B6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272B63" w:rsidRDefault="00272B63" w:rsidP="00272B63">
      <w:pPr>
        <w:spacing w:line="60" w:lineRule="exact"/>
        <w:rPr>
          <w:sz w:val="6"/>
        </w:rPr>
      </w:pPr>
    </w:p>
    <w:p w:rsidR="00956156" w:rsidRDefault="00956156" w:rsidP="004121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ascii="Times New Roman"/>
        </w:rPr>
      </w:pPr>
      <w:r>
        <w:rPr>
          <w:rFonts w:hint="eastAsia"/>
        </w:rPr>
        <w:t>消除对妇女歧视委员会</w:t>
      </w:r>
    </w:p>
    <w:p w:rsidR="00956156" w:rsidRDefault="00956156" w:rsidP="00412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第三十九届会议</w:t>
      </w:r>
    </w:p>
    <w:p w:rsidR="00956156" w:rsidRDefault="00956156" w:rsidP="00956156">
      <w:pPr>
        <w:pStyle w:val="SingleTxt"/>
        <w:spacing w:after="60"/>
        <w:ind w:left="0"/>
        <w:rPr>
          <w:rFonts w:hint="eastAsia"/>
        </w:rPr>
      </w:pPr>
      <w:r>
        <w:rPr>
          <w:rFonts w:hint="eastAsia"/>
        </w:rPr>
        <w:t>2007年7月23日至8月10日</w:t>
      </w:r>
    </w:p>
    <w:p w:rsidR="00956156" w:rsidRPr="0007698D" w:rsidRDefault="00956156" w:rsidP="00956156">
      <w:pPr>
        <w:pStyle w:val="SingleTxt"/>
        <w:spacing w:after="0" w:line="120" w:lineRule="exact"/>
        <w:ind w:right="0"/>
        <w:rPr>
          <w:rFonts w:hint="eastAsia"/>
          <w:sz w:val="10"/>
        </w:rPr>
      </w:pPr>
    </w:p>
    <w:p w:rsidR="00956156" w:rsidRPr="0007698D" w:rsidRDefault="00956156" w:rsidP="00956156">
      <w:pPr>
        <w:pStyle w:val="SingleTxt"/>
        <w:spacing w:after="0" w:line="120" w:lineRule="exact"/>
        <w:ind w:right="0"/>
        <w:rPr>
          <w:rFonts w:hint="eastAsia"/>
          <w:sz w:val="10"/>
        </w:rPr>
      </w:pPr>
    </w:p>
    <w:p w:rsidR="00956156" w:rsidRPr="0007698D" w:rsidRDefault="00956156" w:rsidP="00956156">
      <w:pPr>
        <w:pStyle w:val="SingleTxt"/>
        <w:spacing w:after="0" w:line="120" w:lineRule="exact"/>
        <w:ind w:right="0"/>
        <w:rPr>
          <w:rFonts w:hint="eastAsia"/>
          <w:sz w:val="10"/>
        </w:rPr>
      </w:pPr>
    </w:p>
    <w:p w:rsidR="00956156" w:rsidRDefault="00956156" w:rsidP="0095615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消除对妇女歧视委员会的结论意见：几内亚</w:t>
      </w:r>
    </w:p>
    <w:p w:rsidR="00956156" w:rsidRPr="0007698D" w:rsidRDefault="00956156" w:rsidP="00956156">
      <w:pPr>
        <w:pStyle w:val="SingleTxt"/>
        <w:spacing w:after="0" w:line="120" w:lineRule="exact"/>
        <w:ind w:right="0"/>
        <w:rPr>
          <w:rFonts w:hint="eastAsia"/>
          <w:sz w:val="10"/>
        </w:rPr>
      </w:pPr>
    </w:p>
    <w:p w:rsidR="00956156" w:rsidRPr="0007698D" w:rsidRDefault="00956156" w:rsidP="00956156">
      <w:pPr>
        <w:pStyle w:val="SingleTxt"/>
        <w:spacing w:after="0" w:line="120" w:lineRule="exact"/>
        <w:ind w:right="0"/>
        <w:rPr>
          <w:rFonts w:hint="eastAsia"/>
          <w:sz w:val="10"/>
        </w:rPr>
      </w:pPr>
    </w:p>
    <w:p w:rsidR="00956156" w:rsidRDefault="00956156" w:rsidP="00956156">
      <w:pPr>
        <w:pStyle w:val="SingleTxt"/>
        <w:rPr>
          <w:rFonts w:hint="eastAsia"/>
        </w:rPr>
      </w:pPr>
      <w:r>
        <w:rPr>
          <w:rFonts w:hint="eastAsia"/>
        </w:rPr>
        <w:t>1.</w:t>
      </w:r>
      <w:r>
        <w:rPr>
          <w:rFonts w:hint="eastAsia"/>
        </w:rPr>
        <w:tab/>
      </w:r>
      <w:r w:rsidRPr="00361767">
        <w:rPr>
          <w:rFonts w:hint="eastAsia"/>
          <w:spacing w:val="-4"/>
        </w:rPr>
        <w:t>2007年7月25日，委员会第795次和796次会议</w:t>
      </w:r>
      <w:r w:rsidRPr="00361767">
        <w:rPr>
          <w:rFonts w:hint="eastAsia"/>
        </w:rPr>
        <w:t>审议了几内亚的第四、第五和第六次合并定期报告（CEDAW/C/GIN/4-6）</w:t>
      </w:r>
      <w:r w:rsidRPr="00361767">
        <w:rPr>
          <w:rFonts w:hint="eastAsia"/>
          <w:spacing w:val="-4"/>
        </w:rPr>
        <w:t>（见CEDAW/C/SR.795</w:t>
      </w:r>
      <w:r>
        <w:rPr>
          <w:spacing w:val="-4"/>
        </w:rPr>
        <w:t>(A)</w:t>
      </w:r>
      <w:r w:rsidRPr="00361767">
        <w:rPr>
          <w:rFonts w:hint="eastAsia"/>
          <w:spacing w:val="-4"/>
        </w:rPr>
        <w:t>和796</w:t>
      </w:r>
      <w:r>
        <w:rPr>
          <w:spacing w:val="-4"/>
        </w:rPr>
        <w:t>(A)</w:t>
      </w:r>
      <w:r w:rsidRPr="00361767">
        <w:rPr>
          <w:rFonts w:hint="eastAsia"/>
          <w:spacing w:val="-4"/>
        </w:rPr>
        <w:t>）</w:t>
      </w:r>
      <w:r w:rsidRPr="00361767">
        <w:rPr>
          <w:rFonts w:hint="eastAsia"/>
        </w:rPr>
        <w:t>。委员会的议题和问题清单载于CEDAW/C/GIN/Q/6，几内亚的答复载于CEDAW/C/</w:t>
      </w:r>
      <w:r>
        <w:t xml:space="preserve"> </w:t>
      </w:r>
      <w:r w:rsidRPr="00361767">
        <w:rPr>
          <w:rFonts w:hint="eastAsia"/>
        </w:rPr>
        <w:t>GIN/Q/6/</w:t>
      </w:r>
      <w:r w:rsidRPr="00361767">
        <w:rPr>
          <w:rFonts w:hint="eastAsia"/>
          <w:spacing w:val="-6"/>
        </w:rPr>
        <w:t>Add.1。</w:t>
      </w:r>
    </w:p>
    <w:p w:rsidR="00956156" w:rsidRDefault="00956156" w:rsidP="00956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导言</w:t>
      </w:r>
    </w:p>
    <w:p w:rsidR="00956156" w:rsidRPr="0007698D" w:rsidRDefault="00956156" w:rsidP="00956156">
      <w:pPr>
        <w:pStyle w:val="SingleTxt"/>
        <w:spacing w:after="0" w:line="120" w:lineRule="exact"/>
        <w:ind w:right="0"/>
        <w:rPr>
          <w:rFonts w:hint="eastAsia"/>
          <w:sz w:val="10"/>
        </w:rPr>
      </w:pPr>
    </w:p>
    <w:p w:rsidR="00956156" w:rsidRDefault="00956156" w:rsidP="00956156">
      <w:pPr>
        <w:pStyle w:val="SingleTxt"/>
        <w:rPr>
          <w:rFonts w:hint="eastAsia"/>
        </w:rPr>
      </w:pPr>
      <w:r>
        <w:rPr>
          <w:rFonts w:hint="eastAsia"/>
        </w:rPr>
        <w:t>2.</w:t>
      </w:r>
      <w:r>
        <w:rPr>
          <w:rFonts w:hint="eastAsia"/>
        </w:rPr>
        <w:tab/>
        <w:t>委员会赞扬缔约国编写的第四、第五和第六次合并定期报告很坦率，但这份报告已经过期，没有遵守委员会关于编写报告的指导原则，没有提到委员会的一般性建议，对会前工作组提出的议题和问题清单的书面答复没有直接回应提出的许多问题，委员会对此感到遗憾。</w:t>
      </w:r>
    </w:p>
    <w:p w:rsidR="00956156" w:rsidRDefault="00956156" w:rsidP="00956156">
      <w:pPr>
        <w:pStyle w:val="SingleTxt"/>
        <w:rPr>
          <w:rFonts w:hint="eastAsia"/>
        </w:rPr>
      </w:pPr>
      <w:r>
        <w:rPr>
          <w:rFonts w:hint="eastAsia"/>
        </w:rPr>
        <w:t>3.</w:t>
      </w:r>
      <w:r>
        <w:rPr>
          <w:rFonts w:hint="eastAsia"/>
        </w:rPr>
        <w:tab/>
        <w:t>委员会还赞扬缔约国代表团同委员会成员进行了坦率和建设性的对话，为了解该国妇女的现状提供了更多参考意见。</w:t>
      </w:r>
    </w:p>
    <w:p w:rsidR="00956156" w:rsidRDefault="00956156" w:rsidP="00956156">
      <w:pPr>
        <w:pStyle w:val="SingleTxt"/>
        <w:rPr>
          <w:rFonts w:hint="eastAsia"/>
        </w:rPr>
      </w:pPr>
      <w:r>
        <w:rPr>
          <w:rFonts w:hint="eastAsia"/>
        </w:rPr>
        <w:t>4.</w:t>
      </w:r>
      <w:r>
        <w:rPr>
          <w:rFonts w:hint="eastAsia"/>
        </w:rPr>
        <w:tab/>
        <w:t>委员会赞扬缔约国派出了由社会事务和保护妇女儿童部部长率领的、包括多个部委代表的高级别代表团。</w:t>
      </w:r>
    </w:p>
    <w:p w:rsidR="00956156" w:rsidRPr="004613EE" w:rsidRDefault="00956156" w:rsidP="00956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Pr="004613EE">
        <w:rPr>
          <w:rFonts w:hint="eastAsia"/>
        </w:rPr>
        <w:t>积极方面</w:t>
      </w:r>
    </w:p>
    <w:p w:rsidR="00956156" w:rsidRPr="0007698D" w:rsidRDefault="00956156" w:rsidP="00956156">
      <w:pPr>
        <w:pStyle w:val="SingleTxt"/>
        <w:spacing w:after="0" w:line="120" w:lineRule="exact"/>
        <w:ind w:right="0"/>
        <w:rPr>
          <w:rFonts w:hint="eastAsia"/>
          <w:sz w:val="10"/>
        </w:rPr>
      </w:pPr>
    </w:p>
    <w:p w:rsidR="00956156" w:rsidRDefault="00956156" w:rsidP="00956156">
      <w:pPr>
        <w:pStyle w:val="SingleTxt"/>
        <w:rPr>
          <w:rFonts w:hint="eastAsia"/>
        </w:rPr>
      </w:pPr>
      <w:r>
        <w:rPr>
          <w:rFonts w:hint="eastAsia"/>
        </w:rPr>
        <w:t>5.</w:t>
      </w:r>
      <w:r>
        <w:rPr>
          <w:rFonts w:hint="eastAsia"/>
        </w:rPr>
        <w:tab/>
        <w:t>委员会赞扬缔约国成立了若干机构，负责推动男女平等，包括教育系统的公平委员会，一些部司中的社会性别问题协调中心，国民议会中的尊重妇女权利观察处，及全国和地区消除对妇女歧视公约监测委员会。</w:t>
      </w:r>
    </w:p>
    <w:p w:rsidR="00956156" w:rsidRDefault="00956156" w:rsidP="00956156">
      <w:pPr>
        <w:pStyle w:val="SingleTxt"/>
        <w:rPr>
          <w:rFonts w:hint="eastAsia"/>
        </w:rPr>
      </w:pPr>
      <w:r>
        <w:rPr>
          <w:rFonts w:hint="eastAsia"/>
        </w:rPr>
        <w:t>6.</w:t>
      </w:r>
      <w:r>
        <w:rPr>
          <w:rFonts w:hint="eastAsia"/>
        </w:rPr>
        <w:tab/>
        <w:t>委员会欢迎打击贩运人口工作取得的进展，例如：2005年成立了全国打击贩运人口委员会；拟定了《全国行动计划》；加入了《联合国打击跨国有组织犯罪公约关于预防、禁止和惩治贩运人口特别是妇女和儿童行为的补充议定书》；2005年修订了《刑法》；以及同7个西非国家就遣返被拐卖儿童问题签署了一项双边合作协定和一项多边合作协定。</w:t>
      </w:r>
    </w:p>
    <w:p w:rsidR="00956156" w:rsidRDefault="00956156" w:rsidP="00956156">
      <w:pPr>
        <w:pStyle w:val="SingleTxt"/>
        <w:rPr>
          <w:rFonts w:hint="eastAsia"/>
        </w:rPr>
      </w:pPr>
      <w:r>
        <w:rPr>
          <w:rFonts w:hint="eastAsia"/>
        </w:rPr>
        <w:t>7.</w:t>
      </w:r>
      <w:r>
        <w:rPr>
          <w:rFonts w:hint="eastAsia"/>
        </w:rPr>
        <w:tab/>
        <w:t>委员会赞扬代表团口头介绍的、缔约国为增进妇女健康采取的各项举措，包括开展多部门的艾滋病毒/艾滋病防治项目，把全国防治艾滋病委员会执行秘书处置于总理府领导之下，普遍增加国家健康保健预算，尤其是改善产妇健康。</w:t>
      </w:r>
    </w:p>
    <w:p w:rsidR="00956156" w:rsidRDefault="00956156" w:rsidP="00956156">
      <w:pPr>
        <w:pStyle w:val="SingleTxt"/>
        <w:rPr>
          <w:rFonts w:hint="eastAsia"/>
        </w:rPr>
      </w:pPr>
      <w:r>
        <w:rPr>
          <w:rFonts w:hint="eastAsia"/>
        </w:rPr>
        <w:t>8.</w:t>
      </w:r>
      <w:r>
        <w:rPr>
          <w:rFonts w:hint="eastAsia"/>
        </w:rPr>
        <w:tab/>
        <w:t>委员会满意地注意到缔约国增强农村妇女能力的工作，如设立全国农村发展和农业推广事务处，为基层的30万妇女设立三年期全国扫盲方案，并通过《（私有和国有）土地法》。</w:t>
      </w:r>
    </w:p>
    <w:p w:rsidR="00956156" w:rsidRPr="004613EE" w:rsidRDefault="00956156" w:rsidP="00956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Pr="004613EE">
        <w:rPr>
          <w:rFonts w:hint="eastAsia"/>
        </w:rPr>
        <w:t>主要关切领域和建议</w:t>
      </w:r>
    </w:p>
    <w:p w:rsidR="00956156" w:rsidRPr="0007698D" w:rsidRDefault="00956156" w:rsidP="00956156">
      <w:pPr>
        <w:pStyle w:val="SingleTxt"/>
        <w:spacing w:after="0" w:line="120" w:lineRule="exact"/>
        <w:ind w:right="0"/>
        <w:rPr>
          <w:rFonts w:hint="eastAsia"/>
          <w:sz w:val="10"/>
        </w:rPr>
      </w:pPr>
    </w:p>
    <w:p w:rsidR="00956156" w:rsidRDefault="00956156" w:rsidP="00956156">
      <w:pPr>
        <w:pStyle w:val="SingleTxt"/>
        <w:rPr>
          <w:rFonts w:hint="eastAsia"/>
        </w:rPr>
      </w:pPr>
      <w:r>
        <w:rPr>
          <w:rFonts w:hint="eastAsia"/>
        </w:rPr>
        <w:t>9.</w:t>
      </w:r>
      <w:r>
        <w:rPr>
          <w:rFonts w:hint="eastAsia"/>
        </w:rPr>
        <w:tab/>
      </w:r>
      <w:r w:rsidRPr="00B16410">
        <w:rPr>
          <w:rFonts w:ascii="SimHei" w:eastAsia="SimHei" w:hint="eastAsia"/>
          <w:color w:val="FF0000"/>
        </w:rPr>
        <w:t>委员会提请注意缔约国有义务系统地、连续地执行《公约》的各项规定，同时认为从现在起到提交下一次定期报告期间</w:t>
      </w:r>
      <w:r>
        <w:rPr>
          <w:rFonts w:ascii="SimHei" w:eastAsia="SimHei" w:hint="eastAsia"/>
          <w:color w:val="FF0000"/>
        </w:rPr>
        <w:t>，缔约国必须优先注意</w:t>
      </w:r>
      <w:r w:rsidRPr="00B16410">
        <w:rPr>
          <w:rFonts w:ascii="SimHei" w:eastAsia="SimHei" w:hint="eastAsia"/>
          <w:color w:val="FF0000"/>
        </w:rPr>
        <w:t>本结论意见关注的问题和提出的建议。因此，委员会吁请缔约国在执行活动中重点关注这些领域，并在下一次定期报告中报告采取的行动和取得的成果。委员会吁请缔约国将本结论意见送交相关各部和议会，确保意见得到充分落实</w:t>
      </w:r>
      <w:r>
        <w:rPr>
          <w:rFonts w:hint="eastAsia"/>
        </w:rPr>
        <w:t>。</w:t>
      </w:r>
    </w:p>
    <w:p w:rsidR="00956156" w:rsidRDefault="00956156" w:rsidP="00956156">
      <w:pPr>
        <w:pStyle w:val="SingleTxt"/>
        <w:rPr>
          <w:rFonts w:hint="eastAsia"/>
        </w:rPr>
      </w:pPr>
      <w:r>
        <w:rPr>
          <w:rFonts w:hint="eastAsia"/>
        </w:rPr>
        <w:t>10.</w:t>
      </w:r>
      <w:r>
        <w:rPr>
          <w:rFonts w:hint="eastAsia"/>
        </w:rPr>
        <w:tab/>
        <w:t>委员会注意到，《公约》是几内亚法律的有机部分，但委员会也注意到，几内亚没有根据《公约》第一条的规定在其国内立法中制定歧视妇女的定义，其中包括直接和间接歧视。正如委员会先前的结论意见已经提出的（见A/56/38，第二部分，第四章，第118段），缺少这项具体的法律规定有碍《公约》在缔约国的全面应用。</w:t>
      </w:r>
    </w:p>
    <w:p w:rsidR="00956156" w:rsidRDefault="00956156" w:rsidP="00956156">
      <w:pPr>
        <w:pStyle w:val="SingleTxt"/>
        <w:rPr>
          <w:rFonts w:hint="eastAsia"/>
        </w:rPr>
      </w:pPr>
      <w:r>
        <w:rPr>
          <w:rFonts w:hint="eastAsia"/>
        </w:rPr>
        <w:t>11.</w:t>
      </w:r>
      <w:r>
        <w:rPr>
          <w:rFonts w:hint="eastAsia"/>
        </w:rPr>
        <w:tab/>
      </w:r>
      <w:r w:rsidRPr="00B16410">
        <w:rPr>
          <w:rFonts w:ascii="SimHei" w:eastAsia="SimHei" w:hint="eastAsia"/>
          <w:color w:val="FF0000"/>
        </w:rPr>
        <w:t>委员会重申</w:t>
      </w:r>
      <w:r>
        <w:rPr>
          <w:rFonts w:ascii="SimHei" w:eastAsia="SimHei" w:hint="eastAsia"/>
          <w:color w:val="FF0000"/>
        </w:rPr>
        <w:t>其</w:t>
      </w:r>
      <w:r w:rsidRPr="00B16410">
        <w:rPr>
          <w:rFonts w:ascii="SimHei" w:eastAsia="SimHei" w:hint="eastAsia"/>
          <w:color w:val="FF0000"/>
        </w:rPr>
        <w:t>以下建议：缔约国应按照《公约》要求，</w:t>
      </w:r>
      <w:r>
        <w:rPr>
          <w:rFonts w:ascii="SimHei" w:eastAsia="SimHei" w:hint="eastAsia"/>
          <w:color w:val="FF0000"/>
        </w:rPr>
        <w:t>提高</w:t>
      </w:r>
      <w:r w:rsidRPr="00B16410">
        <w:rPr>
          <w:rFonts w:ascii="SimHei" w:eastAsia="SimHei" w:hint="eastAsia"/>
          <w:color w:val="FF0000"/>
        </w:rPr>
        <w:t>理解实质性平等和不歧视的含义</w:t>
      </w:r>
      <w:r w:rsidR="002B47EC">
        <w:rPr>
          <w:rFonts w:ascii="SimHei" w:eastAsia="SimHei" w:hint="eastAsia"/>
          <w:color w:val="FF0000"/>
        </w:rPr>
        <w:t>的能力</w:t>
      </w:r>
      <w:r w:rsidRPr="00B16410">
        <w:rPr>
          <w:rFonts w:ascii="SimHei" w:eastAsia="SimHei" w:hint="eastAsia"/>
          <w:color w:val="FF0000"/>
        </w:rPr>
        <w:t>，根据《公约》第一条，</w:t>
      </w:r>
      <w:r w:rsidR="002B47EC">
        <w:rPr>
          <w:rFonts w:ascii="SimHei" w:eastAsia="SimHei" w:hint="eastAsia"/>
          <w:color w:val="FF0000"/>
        </w:rPr>
        <w:t>毫无拖延地</w:t>
      </w:r>
      <w:r w:rsidRPr="00B16410">
        <w:rPr>
          <w:rFonts w:ascii="SimHei" w:eastAsia="SimHei" w:hint="eastAsia"/>
          <w:color w:val="FF0000"/>
        </w:rPr>
        <w:t>在国内法律中</w:t>
      </w:r>
      <w:r w:rsidR="002B47EC">
        <w:rPr>
          <w:rFonts w:ascii="SimHei" w:eastAsia="SimHei" w:hint="eastAsia"/>
          <w:color w:val="FF0000"/>
        </w:rPr>
        <w:t>禁止</w:t>
      </w:r>
      <w:r w:rsidRPr="00B16410">
        <w:rPr>
          <w:rFonts w:ascii="SimHei" w:eastAsia="SimHei" w:hint="eastAsia"/>
          <w:color w:val="FF0000"/>
        </w:rPr>
        <w:t>直接和间接歧视妇女</w:t>
      </w:r>
      <w:r>
        <w:rPr>
          <w:rFonts w:hint="eastAsia"/>
        </w:rPr>
        <w:t>。</w:t>
      </w:r>
    </w:p>
    <w:p w:rsidR="00956156" w:rsidRDefault="00956156" w:rsidP="00956156">
      <w:pPr>
        <w:pStyle w:val="SingleTxt"/>
        <w:rPr>
          <w:rFonts w:hint="eastAsia"/>
        </w:rPr>
      </w:pPr>
      <w:r>
        <w:rPr>
          <w:rFonts w:hint="eastAsia"/>
        </w:rPr>
        <w:t>12.</w:t>
      </w:r>
      <w:r>
        <w:rPr>
          <w:rFonts w:hint="eastAsia"/>
        </w:rPr>
        <w:tab/>
        <w:t>委员会关切地注意到，缔约国的法官、律师和检察官以及妇女本身并不了解《公约》的规定和委员会的一般性建议。委员会又关切地注意到，妇女在家庭诉讼中从未援引《公约》，司法机关也未予适用。委员会还关切地注意到，妇女将歧视案件提交法院的能力受到诸多因素的限制，例如贫穷、文盲、去法院存在实际困难、不了解自身权利以及在行使权利时缺乏协助等。</w:t>
      </w:r>
    </w:p>
    <w:p w:rsidR="00956156" w:rsidRPr="001D7FF2" w:rsidRDefault="00956156" w:rsidP="00956156">
      <w:pPr>
        <w:pStyle w:val="SingleTxt"/>
        <w:rPr>
          <w:rFonts w:ascii="SimHei" w:eastAsia="SimHei" w:hint="eastAsia"/>
          <w:color w:val="FF0000"/>
        </w:rPr>
      </w:pPr>
      <w:r>
        <w:rPr>
          <w:rFonts w:hint="eastAsia"/>
        </w:rPr>
        <w:t>13.</w:t>
      </w:r>
      <w:r>
        <w:rPr>
          <w:rFonts w:hint="eastAsia"/>
        </w:rPr>
        <w:tab/>
      </w:r>
      <w:r w:rsidRPr="001D7FF2">
        <w:rPr>
          <w:rFonts w:ascii="SimHei" w:eastAsia="SimHei" w:hint="eastAsia"/>
          <w:color w:val="FF0000"/>
        </w:rPr>
        <w:t>委员会吁请缔约国加强关于《公约》和委员会一般性建议的宣传工作，对检察官、法官和律师进行《公约》培训，在该国牢固建立有助于两性平等和杜绝歧视的法律文化。委员会敦促缔约国提供法律援助服务，并建议持续开展针对妇女、包括农村妇女和致力于妇女问题的非政府组织的宣传和普法活动，鼓励和授权妇女利用《公约》规定的现有程序和侵权补救办法。委员会请缔约国消除妇女、包括农村妇女在利用司法手段方面可能面临的阻碍，并鼓励缔约国寻求国际社会的援助，执行能够切实推动妇女利用司法手段的措施。</w:t>
      </w:r>
    </w:p>
    <w:p w:rsidR="00956156" w:rsidRDefault="00956156" w:rsidP="00956156">
      <w:pPr>
        <w:pStyle w:val="SingleTxt"/>
        <w:rPr>
          <w:rFonts w:hint="eastAsia"/>
        </w:rPr>
      </w:pPr>
      <w:r>
        <w:rPr>
          <w:rFonts w:hint="eastAsia"/>
        </w:rPr>
        <w:t>14.</w:t>
      </w:r>
      <w:r>
        <w:rPr>
          <w:rFonts w:hint="eastAsia"/>
        </w:rPr>
        <w:tab/>
        <w:t>委员会欢迎加强提高妇女地位的国家机制，在一些政府部门设立社会性别问题协调中心，在国民议会设立尊重妇女权利观察处，并设立国家和地方《公约》监测委员会，但委员会也关切地注意到，由于缺乏支助，监测委员会无法履行职能。委员会又关切地注意到，国家机构的权力、知名度、人力和财政资源不足，无法有效地履行提高妇女地位和促进两性平等的职责。委员会还关切地注意到，政府部门及其他机构在促进两性平等及预防和消除对妇女歧视方面缺乏足够的协调与合作。</w:t>
      </w:r>
    </w:p>
    <w:p w:rsidR="00956156" w:rsidRPr="001D7FF2" w:rsidRDefault="00956156" w:rsidP="00956156">
      <w:pPr>
        <w:pStyle w:val="SingleTxt"/>
        <w:rPr>
          <w:rFonts w:ascii="SimHei" w:eastAsia="SimHei" w:hint="eastAsia"/>
          <w:color w:val="FF0000"/>
        </w:rPr>
      </w:pPr>
      <w:r>
        <w:rPr>
          <w:rFonts w:hint="eastAsia"/>
        </w:rPr>
        <w:t>15.</w:t>
      </w:r>
      <w:r>
        <w:rPr>
          <w:rFonts w:hint="eastAsia"/>
        </w:rPr>
        <w:tab/>
      </w:r>
      <w:r w:rsidRPr="001D7FF2">
        <w:rPr>
          <w:rFonts w:ascii="SimHei" w:eastAsia="SimHei" w:hint="eastAsia"/>
          <w:color w:val="FF0000"/>
        </w:rPr>
        <w:t>委员会建议缔约国加强提高妇女地位的国家机制，清晰界定各部分的职权和责任，并拨出充足的人力和预算资源，确保各部分能够充分、恰当地履行所有职能。这些措施尤其应包括让不同机制之间的合作与协调更加合理、有效以及增进与民间社会合作的必要办法。</w:t>
      </w:r>
    </w:p>
    <w:p w:rsidR="00956156" w:rsidRDefault="00956156" w:rsidP="00956156">
      <w:pPr>
        <w:pStyle w:val="SingleTxt"/>
        <w:rPr>
          <w:rFonts w:hint="eastAsia"/>
        </w:rPr>
      </w:pPr>
      <w:r>
        <w:rPr>
          <w:rFonts w:hint="eastAsia"/>
        </w:rPr>
        <w:t>16.</w:t>
      </w:r>
      <w:r>
        <w:rPr>
          <w:rFonts w:hint="eastAsia"/>
        </w:rPr>
        <w:tab/>
        <w:t>委员会对2006年修订《国家提高妇女地位政策》表示欢迎，但也关切地注意到，对过去的两性平等政策、方案和行动计划未作任何评估或影响分析，也没有采取必要的纠正措施。</w:t>
      </w:r>
    </w:p>
    <w:p w:rsidR="00956156" w:rsidRDefault="00956156" w:rsidP="00956156">
      <w:pPr>
        <w:pStyle w:val="SingleTxt"/>
        <w:rPr>
          <w:rFonts w:hint="eastAsia"/>
        </w:rPr>
      </w:pPr>
      <w:r>
        <w:rPr>
          <w:rFonts w:hint="eastAsia"/>
        </w:rPr>
        <w:t>17.</w:t>
      </w:r>
      <w:r>
        <w:rPr>
          <w:rFonts w:hint="eastAsia"/>
        </w:rPr>
        <w:tab/>
      </w:r>
      <w:r w:rsidRPr="001D7FF2">
        <w:rPr>
          <w:rFonts w:ascii="SimHei" w:eastAsia="SimHei" w:hint="eastAsia"/>
          <w:color w:val="FF0000"/>
        </w:rPr>
        <w:t>委员会吁请缔约国对过去的两性平等政策和方案进行评估，查明不足、差距和缺乏进展之处，并在更新政策、方案和行动时使用这一评估结果。委员会还吁请缔约国系统监测两性平等政策和方案的执行情况，评估其影响和所述目标的实现情况，并在必要时采取纠正措施。委员会请缔约国在其下一次定期报告中介绍促进两性平等的各项政策和方案的影响。</w:t>
      </w:r>
    </w:p>
    <w:p w:rsidR="00956156" w:rsidRDefault="00956156" w:rsidP="00956156">
      <w:pPr>
        <w:pStyle w:val="SingleTxt"/>
        <w:rPr>
          <w:rFonts w:hint="eastAsia"/>
        </w:rPr>
      </w:pPr>
      <w:r>
        <w:rPr>
          <w:rFonts w:hint="eastAsia"/>
        </w:rPr>
        <w:t>18.</w:t>
      </w:r>
      <w:r>
        <w:rPr>
          <w:rFonts w:hint="eastAsia"/>
        </w:rPr>
        <w:tab/>
        <w:t>委员会关切地注意到，没有根据《公约》第四条第1款制定暂行特别措施，缔约国对这类措施的目的也明显缺乏了解。</w:t>
      </w:r>
    </w:p>
    <w:p w:rsidR="00956156" w:rsidRPr="001D7FF2" w:rsidRDefault="00956156" w:rsidP="00956156">
      <w:pPr>
        <w:pStyle w:val="SingleTxt"/>
        <w:rPr>
          <w:rFonts w:ascii="SimHei" w:eastAsia="SimHei" w:hint="eastAsia"/>
          <w:color w:val="FF0000"/>
        </w:rPr>
      </w:pPr>
      <w:r>
        <w:rPr>
          <w:rFonts w:hint="eastAsia"/>
        </w:rPr>
        <w:t>19.</w:t>
      </w:r>
      <w:r w:rsidRPr="001D7FF2">
        <w:rPr>
          <w:rFonts w:ascii="SimHei" w:eastAsia="SimHei" w:hint="eastAsia"/>
          <w:color w:val="FF0000"/>
        </w:rPr>
        <w:tab/>
        <w:t>委员会建议缔约国根据《公约》第四条第1款的规定，采用暂行特别措施和委员会一般性建议</w:t>
      </w:r>
      <w:r w:rsidR="002B47EC">
        <w:rPr>
          <w:rFonts w:ascii="SimHei" w:eastAsia="SimHei" w:hint="eastAsia"/>
          <w:color w:val="FF0000"/>
        </w:rPr>
        <w:t>25</w:t>
      </w:r>
      <w:r w:rsidRPr="001D7FF2">
        <w:rPr>
          <w:rFonts w:ascii="SimHei" w:eastAsia="SimHei" w:hint="eastAsia"/>
          <w:color w:val="FF0000"/>
        </w:rPr>
        <w:t>作为加快实现男女事实平等的必要战略。委员会吁请缔约国考虑采取包括配额、基准、目标和奖励在内的一系列可能措施，特别是在加快执行《公约》第七、八、十、十一和十四条方面。</w:t>
      </w:r>
    </w:p>
    <w:p w:rsidR="00956156" w:rsidRDefault="00956156" w:rsidP="00956156">
      <w:pPr>
        <w:pStyle w:val="SingleTxt"/>
        <w:rPr>
          <w:rFonts w:hint="eastAsia"/>
        </w:rPr>
      </w:pPr>
      <w:r>
        <w:rPr>
          <w:rFonts w:hint="eastAsia"/>
        </w:rPr>
        <w:t>20.</w:t>
      </w:r>
      <w:r>
        <w:rPr>
          <w:rFonts w:hint="eastAsia"/>
        </w:rPr>
        <w:tab/>
        <w:t>委员会关切地注意到，在通过《民法》草案方面出现拖延，导致歧视性规定持续存在，妇女在多个领域无法获得与男子平等的权利。</w:t>
      </w:r>
    </w:p>
    <w:p w:rsidR="00956156" w:rsidRPr="001D7FF2" w:rsidRDefault="00956156" w:rsidP="00956156">
      <w:pPr>
        <w:pStyle w:val="SingleTxt"/>
        <w:rPr>
          <w:rFonts w:ascii="SimHei" w:eastAsia="SimHei" w:hint="eastAsia"/>
          <w:color w:val="FF0000"/>
        </w:rPr>
      </w:pPr>
      <w:r>
        <w:rPr>
          <w:rFonts w:hint="eastAsia"/>
        </w:rPr>
        <w:t>21.</w:t>
      </w:r>
      <w:r>
        <w:rPr>
          <w:rFonts w:hint="eastAsia"/>
        </w:rPr>
        <w:tab/>
      </w:r>
      <w:r w:rsidRPr="001D7FF2">
        <w:rPr>
          <w:rFonts w:ascii="SimHei" w:eastAsia="SimHei" w:hint="eastAsia"/>
          <w:color w:val="FF0000"/>
        </w:rPr>
        <w:t>委员会敦促缔约国将完成通过《民法》草案所需的程序作为高度优先事项，并按照清晰的时间表，毫不延迟地通过该草案，以便尽快让相关规定与《公约》、特别是与第九、十三、十五和十六条相符。</w:t>
      </w:r>
    </w:p>
    <w:p w:rsidR="00956156" w:rsidRDefault="00956156" w:rsidP="00956156">
      <w:pPr>
        <w:pStyle w:val="SingleTxt"/>
        <w:rPr>
          <w:rFonts w:hint="eastAsia"/>
        </w:rPr>
      </w:pPr>
      <w:r>
        <w:t>2</w:t>
      </w:r>
      <w:r>
        <w:rPr>
          <w:rFonts w:hint="eastAsia"/>
        </w:rPr>
        <w:t>2.</w:t>
      </w:r>
      <w:r>
        <w:rPr>
          <w:rFonts w:hint="eastAsia"/>
        </w:rPr>
        <w:tab/>
        <w:t>委员会对重男轻女思想的盛行表示关切。这种思想对男女在家庭与社会中的作用和职责有着根深蒂固的定型观念。委员会还对顽固不化的消极文化规范、习俗和传统表示关切，包括强迫结婚、早婚和切割女性生殖器。这些陈规陋习是对妇女的歧视，使妇女永久陷于暴力的怪圈，严重妨碍妇女享受人权。</w:t>
      </w:r>
    </w:p>
    <w:p w:rsidR="00956156" w:rsidRPr="004A5175" w:rsidRDefault="00956156" w:rsidP="00956156">
      <w:pPr>
        <w:pStyle w:val="SingleTxt"/>
        <w:rPr>
          <w:rFonts w:ascii="SimHei" w:eastAsia="SimHei" w:hint="eastAsia"/>
          <w:color w:val="FF0000"/>
        </w:rPr>
      </w:pPr>
      <w:r>
        <w:rPr>
          <w:rFonts w:hint="eastAsia"/>
        </w:rPr>
        <w:t>23</w:t>
      </w:r>
      <w:r w:rsidRPr="004A5175">
        <w:rPr>
          <w:rFonts w:hint="eastAsia"/>
        </w:rPr>
        <w:t>.</w:t>
      </w:r>
      <w:r w:rsidRPr="004A5175">
        <w:rPr>
          <w:rFonts w:ascii="SimHei" w:eastAsia="SimHei" w:hint="eastAsia"/>
          <w:color w:val="FF0000"/>
        </w:rPr>
        <w:tab/>
        <w:t>委员会敦促缔约国将文化视为本国社会生活和社会结构的动态组成部分，随时间变化受到诸多因素的影响，因此并非一成不变。委员会敦促缔约国立即制定综合战略，包括明确目标和时间表，改变或破除危害和歧视妇女的文化陋习和定型观念，促进妇女全面享受人权。委员会还敦促缔约国建立监测机制，定期评估为实现既定目标取得的进展。委员会请缔约国与民间社会、妇女组织、社区和宗教领袖合作开展上述工作，并在下一次定期报告中报告采取的措施和取得的成果。</w:t>
      </w:r>
    </w:p>
    <w:p w:rsidR="00956156" w:rsidRDefault="00956156" w:rsidP="00956156">
      <w:pPr>
        <w:pStyle w:val="SingleTxt"/>
        <w:rPr>
          <w:rFonts w:hint="eastAsia"/>
        </w:rPr>
      </w:pPr>
      <w:r>
        <w:rPr>
          <w:rFonts w:hint="eastAsia"/>
        </w:rPr>
        <w:t>24.</w:t>
      </w:r>
      <w:r>
        <w:rPr>
          <w:rFonts w:hint="eastAsia"/>
        </w:rPr>
        <w:tab/>
        <w:t>委员会注意到切割女性生殖器有着深层的文化根源，欢迎2000年7月10日颁布的禁止切割女性生殖器的第L/2000/010/AN号生殖健康法，以及禁止在医疗设施实施女性生殖器切割等其他措施。另一方面，委员会深切关注这一有害做法的顽固性和高发生率。这一现象严重侵犯了女童和妇女的人权，违背了缔约国根据《公约》承担的义务。委员会还对行为人不受惩罚的现象表示关注。委员会注意到，切割女性生殖器的行为会给女童和妇女带来严重的并发症，有时甚至会导致死亡。</w:t>
      </w:r>
    </w:p>
    <w:p w:rsidR="00956156" w:rsidRPr="004A5175" w:rsidRDefault="00956156" w:rsidP="00956156">
      <w:pPr>
        <w:pStyle w:val="SingleTxt"/>
        <w:rPr>
          <w:rFonts w:ascii="SimHei" w:eastAsia="SimHei" w:hint="eastAsia"/>
          <w:color w:val="FF0000"/>
        </w:rPr>
      </w:pPr>
      <w:r>
        <w:rPr>
          <w:rFonts w:hint="eastAsia"/>
        </w:rPr>
        <w:t>25</w:t>
      </w:r>
      <w:r w:rsidRPr="004A5175">
        <w:rPr>
          <w:rFonts w:hint="eastAsia"/>
        </w:rPr>
        <w:t>.</w:t>
      </w:r>
      <w:r w:rsidRPr="004A5175">
        <w:rPr>
          <w:rFonts w:ascii="SimHei" w:eastAsia="SimHei" w:hint="eastAsia"/>
          <w:color w:val="FF0000"/>
        </w:rPr>
        <w:tab/>
        <w:t>委员会敦促缔约国宣传禁止一切形式的女性生殖器切割的《生殖健康法》，保证该法的实施，包括起诉和适当惩罚违法者。委员会敦促缔约国加大针对男性和女性的宣传和教育力度，在民间社会和宗教领袖的支持下，破除切割女性生殖器的习俗及其背后的文化和宗教根源。委员会鼓励缔约国为那些以切割女性生殖器为谋生手段的人制定规划，帮助他们找到其他收入来源。委员会要求缔约国设法消除切割女性生殖器带来的健康后果，为受到影响的人提供医疗支助。在这方面，委员会还鼓励缔约国寻求联合国人口基金和世界卫生组织提供技术援助。</w:t>
      </w:r>
    </w:p>
    <w:p w:rsidR="00956156" w:rsidRDefault="00956156" w:rsidP="00956156">
      <w:pPr>
        <w:pStyle w:val="SingleTxt"/>
        <w:rPr>
          <w:rFonts w:hint="eastAsia"/>
        </w:rPr>
      </w:pPr>
      <w:r>
        <w:rPr>
          <w:rFonts w:hint="eastAsia"/>
        </w:rPr>
        <w:t>26.</w:t>
      </w:r>
      <w:r>
        <w:rPr>
          <w:rFonts w:hint="eastAsia"/>
        </w:rPr>
        <w:tab/>
        <w:t>委员会仍旧关切针对妇女和女童的暴力，尤其关切家庭暴力、强奸（包括婚内强奸）和妇女遭受的各种形式的性侵害，以及认可对包括妇女在内的家庭成员进行体罚的根深蒂固的父权思想。委员会对以下问题也表示关切：报告没有提供关于妇女普遍遭受不同形式暴力侵害的相关资料和数据；缺乏综合整治家庭暴力的立法，对这些侵犯妇女人权的现象显然缺乏公众意识；以及对暴力受害者的支持不足。</w:t>
      </w:r>
    </w:p>
    <w:p w:rsidR="00956156" w:rsidRPr="004A5175" w:rsidRDefault="00956156" w:rsidP="00956156">
      <w:pPr>
        <w:pStyle w:val="SingleTxt"/>
        <w:rPr>
          <w:rFonts w:ascii="SimHei" w:eastAsia="SimHei" w:hint="eastAsia"/>
          <w:color w:val="FF0000"/>
        </w:rPr>
      </w:pPr>
      <w:r>
        <w:rPr>
          <w:rFonts w:hint="eastAsia"/>
        </w:rPr>
        <w:t>27</w:t>
      </w:r>
      <w:r w:rsidRPr="004A5175">
        <w:rPr>
          <w:rFonts w:hint="eastAsia"/>
        </w:rPr>
        <w:t>.</w:t>
      </w:r>
      <w:r w:rsidRPr="004A5175">
        <w:rPr>
          <w:rFonts w:hint="eastAsia"/>
        </w:rPr>
        <w:tab/>
      </w:r>
      <w:r w:rsidRPr="004A5175">
        <w:rPr>
          <w:rFonts w:ascii="SimHei" w:eastAsia="SimHei" w:hint="eastAsia"/>
          <w:color w:val="FF0000"/>
        </w:rPr>
        <w:t>委员会敦促缔约国高度重视采取综合办法，消除针对妇女的一切形式的暴力。委员会鼓励缔约国在上述工作中充分利用委员会一般性建议</w:t>
      </w:r>
      <w:r w:rsidR="002B47EC" w:rsidRPr="004A5175">
        <w:rPr>
          <w:rFonts w:ascii="SimHei" w:eastAsia="SimHei" w:hint="eastAsia"/>
          <w:color w:val="FF0000"/>
        </w:rPr>
        <w:t>19</w:t>
      </w:r>
      <w:r w:rsidRPr="004A5175">
        <w:rPr>
          <w:rFonts w:ascii="SimHei" w:eastAsia="SimHei" w:hint="eastAsia"/>
          <w:color w:val="FF0000"/>
        </w:rPr>
        <w:t>以及联合国秘书长《关于侵害妇女的一切形式的暴力行为的深入研究》(A/61/122/Add.1和Corr.1)。委员会敦促缔约国通过媒体和教育方案，教育公众拒绝接受侵害妇女的一切形式的暴力行为。委员会呼吁缔约国培训司法人员、执法人员、法律执业者、社会工作者和卫生保健人员，确保从速从严起诉和惩罚对妇女施暴者，并对受害人提供有效和对性别问题有敏感认识的支持。委员会呼吁缔约国消除受害人获得法律补偿的障碍，为女性暴力受害者建立支持机制，包括庇护所和法律、医疗及心理支持。委员会敦促缔约国按照委员会上一次结论意见的要求(见A/56/38,第二部分，第四章，第135段)，立即制定立法反对家庭暴力，包括婚内强奸以及一切形式的性虐待。委员会请缔约国在下一次报告中介绍旨在消除针对妇女的一切形式的暴力行为的法律、政策和方案、这些措施的效果和针对妇女的各种暴力形式的统计数据及长期发展趋势。</w:t>
      </w:r>
    </w:p>
    <w:p w:rsidR="00956156" w:rsidRDefault="00956156" w:rsidP="00956156">
      <w:pPr>
        <w:pStyle w:val="SingleTxt"/>
        <w:rPr>
          <w:rFonts w:hint="eastAsia"/>
        </w:rPr>
      </w:pPr>
      <w:r>
        <w:rPr>
          <w:rFonts w:hint="eastAsia"/>
        </w:rPr>
        <w:t>28.</w:t>
      </w:r>
      <w:r>
        <w:rPr>
          <w:rFonts w:hint="eastAsia"/>
        </w:rPr>
        <w:tab/>
        <w:t>委员会赞赏缔约国为打击贩运妇女和女童所作的努力，但依然关切地注意到，但该国没有采取充分措施来打击这一现象，包括消除根源和减轻严重程度，鉴于该国兼具原籍国、过境国和目的地国的地位，这种情况尤其令人关切。另外，委员会关切地注意到，关于贩运妇女和女童、尤其是从农村到城市地区的国内贩运问题，缺乏关于严重程度的资料和统计信息。</w:t>
      </w:r>
    </w:p>
    <w:p w:rsidR="00956156" w:rsidRDefault="00956156" w:rsidP="00956156">
      <w:pPr>
        <w:pStyle w:val="SingleTxt"/>
        <w:rPr>
          <w:rFonts w:hint="eastAsia"/>
        </w:rPr>
      </w:pPr>
      <w:r>
        <w:rPr>
          <w:rFonts w:hint="eastAsia"/>
        </w:rPr>
        <w:t>29.</w:t>
      </w:r>
      <w:r>
        <w:rPr>
          <w:rFonts w:hint="eastAsia"/>
        </w:rPr>
        <w:tab/>
      </w:r>
      <w:r w:rsidRPr="00AF33BB">
        <w:rPr>
          <w:rFonts w:ascii="SimHei" w:eastAsia="SimHei" w:hint="eastAsia"/>
          <w:color w:val="FF0000"/>
        </w:rPr>
        <w:t>委员会促请缔约国</w:t>
      </w:r>
      <w:r>
        <w:rPr>
          <w:rFonts w:ascii="SimHei" w:eastAsia="SimHei" w:hint="eastAsia"/>
          <w:color w:val="FF0000"/>
        </w:rPr>
        <w:t>从</w:t>
      </w:r>
      <w:r w:rsidRPr="00AF33BB">
        <w:rPr>
          <w:rFonts w:ascii="SimHei" w:eastAsia="SimHei" w:hint="eastAsia"/>
          <w:color w:val="FF0000"/>
        </w:rPr>
        <w:t>兼具原籍国、过境国和目的地国地位的国家的角度，设法确定贩运妇女和女童问题的原因和程度，并查明国内贩运问题的影响范围。委员会建议缔约国加强打击和防范贩运妇女和女童的各项措施，并改善妇女的经济境况，消除其遭受剥削和贩运的脆弱性。委员会请缔约国在下一次报告中就贩运妇女和女童问题提供详尽的资料和数据</w:t>
      </w:r>
      <w:r>
        <w:rPr>
          <w:rFonts w:hint="eastAsia"/>
        </w:rPr>
        <w:t>。</w:t>
      </w:r>
    </w:p>
    <w:p w:rsidR="00956156" w:rsidRDefault="00956156" w:rsidP="00956156">
      <w:pPr>
        <w:pStyle w:val="SingleTxt"/>
        <w:rPr>
          <w:rFonts w:hint="eastAsia"/>
        </w:rPr>
      </w:pPr>
      <w:r>
        <w:rPr>
          <w:rFonts w:hint="eastAsia"/>
        </w:rPr>
        <w:t>30.</w:t>
      </w:r>
      <w:r>
        <w:rPr>
          <w:rFonts w:hint="eastAsia"/>
        </w:rPr>
        <w:tab/>
        <w:t>妇女对公共和政治生活的参与以及在国民议会、政府、外交部门和地方机构等部门担任决策职位的比例依然偏少，委员会重申对此问题的关切。委员会关切地注意到，2002至2007年间，高层和决策层的妇女人数，特别是女议员、女部长和女性部委秘书长的人数有所减少。</w:t>
      </w:r>
    </w:p>
    <w:p w:rsidR="00956156" w:rsidRDefault="00956156" w:rsidP="00956156">
      <w:pPr>
        <w:pStyle w:val="SingleTxt"/>
        <w:rPr>
          <w:rFonts w:hint="eastAsia"/>
        </w:rPr>
      </w:pPr>
      <w:r>
        <w:rPr>
          <w:rFonts w:hint="eastAsia"/>
        </w:rPr>
        <w:t>31.</w:t>
      </w:r>
      <w:r>
        <w:rPr>
          <w:rFonts w:hint="eastAsia"/>
        </w:rPr>
        <w:tab/>
      </w:r>
      <w:r w:rsidRPr="00AF33BB">
        <w:rPr>
          <w:rFonts w:ascii="SimHei" w:eastAsia="SimHei" w:hint="eastAsia"/>
          <w:color w:val="FF0000"/>
        </w:rPr>
        <w:t>委员会鼓励缔约国采取持续措施，包括根据《公约》第四条第1款、关于暂行特别措施的委员会一般性建议</w:t>
      </w:r>
      <w:r w:rsidR="002B47EC" w:rsidRPr="00AF33BB">
        <w:rPr>
          <w:rFonts w:ascii="SimHei" w:eastAsia="SimHei" w:hint="eastAsia"/>
          <w:color w:val="FF0000"/>
        </w:rPr>
        <w:t>25</w:t>
      </w:r>
      <w:r w:rsidRPr="00AF33BB">
        <w:rPr>
          <w:rFonts w:ascii="SimHei" w:eastAsia="SimHei" w:hint="eastAsia"/>
          <w:color w:val="FF0000"/>
        </w:rPr>
        <w:t>和关于妇女参</w:t>
      </w:r>
      <w:r>
        <w:rPr>
          <w:rFonts w:ascii="SimHei" w:eastAsia="SimHei" w:hint="eastAsia"/>
          <w:color w:val="FF0000"/>
        </w:rPr>
        <w:t>与</w:t>
      </w:r>
      <w:r w:rsidRPr="00AF33BB">
        <w:rPr>
          <w:rFonts w:ascii="SimHei" w:eastAsia="SimHei" w:hint="eastAsia"/>
          <w:color w:val="FF0000"/>
        </w:rPr>
        <w:t>公共生活和决策的委员会一般性建议</w:t>
      </w:r>
      <w:r w:rsidR="002B47EC" w:rsidRPr="00AF33BB">
        <w:rPr>
          <w:rFonts w:ascii="SimHei" w:eastAsia="SimHei" w:hint="eastAsia"/>
          <w:color w:val="FF0000"/>
        </w:rPr>
        <w:t>23</w:t>
      </w:r>
      <w:r w:rsidRPr="00AF33BB">
        <w:rPr>
          <w:rFonts w:ascii="SimHei" w:eastAsia="SimHei" w:hint="eastAsia"/>
          <w:color w:val="FF0000"/>
        </w:rPr>
        <w:t>采取暂行特别措施。委员会还鼓励缔约国制定具体的目标和时间表，在包括外交部门在内的所有公共生活领域通过选举和任命组成的各级机构中，加速提高妇女比例，并对其成绩进行监测。委员会还建议采取进一步措施，提高公共行政部门和私营部门中担任决策职位的妇女人数。委员会促请缔约国结合定于2007年12月举行的立法选举，开展</w:t>
      </w:r>
      <w:r>
        <w:rPr>
          <w:rFonts w:ascii="SimHei" w:eastAsia="SimHei" w:hint="eastAsia"/>
          <w:color w:val="FF0000"/>
        </w:rPr>
        <w:t>宣传</w:t>
      </w:r>
      <w:r w:rsidRPr="00AF33BB">
        <w:rPr>
          <w:rFonts w:ascii="SimHei" w:eastAsia="SimHei" w:hint="eastAsia"/>
          <w:color w:val="FF0000"/>
        </w:rPr>
        <w:t>运动，与政党合作提高妇女候选人的人数，并为妇女候选人开展定向培训和指导方案。委员会还吁请缔约国向全社会强调妇女各级决策层充分、平等参与领导职位对国家发展的重要性</w:t>
      </w:r>
      <w:r>
        <w:rPr>
          <w:rFonts w:hint="eastAsia"/>
        </w:rPr>
        <w:t>。</w:t>
      </w:r>
    </w:p>
    <w:p w:rsidR="00956156" w:rsidRDefault="00956156" w:rsidP="00956156">
      <w:pPr>
        <w:pStyle w:val="SingleTxt"/>
        <w:rPr>
          <w:rFonts w:hint="eastAsia"/>
        </w:rPr>
      </w:pPr>
      <w:r>
        <w:rPr>
          <w:rFonts w:hint="eastAsia"/>
        </w:rPr>
        <w:t>32.</w:t>
      </w:r>
      <w:r>
        <w:rPr>
          <w:rFonts w:hint="eastAsia"/>
        </w:rPr>
        <w:tab/>
        <w:t>委员会关切地注意到，《民法》的某些条款依然与《公约》关于国籍的第九条有冲突，且歧视几内亚妇女。</w:t>
      </w:r>
    </w:p>
    <w:p w:rsidR="00956156" w:rsidRDefault="00956156" w:rsidP="00956156">
      <w:pPr>
        <w:pStyle w:val="SingleTxt"/>
        <w:rPr>
          <w:rFonts w:hint="eastAsia"/>
        </w:rPr>
      </w:pPr>
      <w:r>
        <w:rPr>
          <w:rFonts w:hint="eastAsia"/>
        </w:rPr>
        <w:t>33.</w:t>
      </w:r>
      <w:r>
        <w:rPr>
          <w:rFonts w:hint="eastAsia"/>
        </w:rPr>
        <w:tab/>
      </w:r>
      <w:r w:rsidRPr="00AF33BB">
        <w:rPr>
          <w:rFonts w:ascii="SimHei" w:eastAsia="SimHei" w:hint="eastAsia"/>
          <w:color w:val="FF0000"/>
        </w:rPr>
        <w:t>委员会请缔约国尽快颁布《民法》修正案，使其符合《公约》第九条</w:t>
      </w:r>
      <w:r>
        <w:rPr>
          <w:rFonts w:hint="eastAsia"/>
        </w:rPr>
        <w:t>。</w:t>
      </w:r>
    </w:p>
    <w:p w:rsidR="00956156" w:rsidRDefault="00956156" w:rsidP="00956156">
      <w:pPr>
        <w:pStyle w:val="SingleTxt"/>
        <w:rPr>
          <w:rFonts w:hint="eastAsia"/>
        </w:rPr>
      </w:pPr>
      <w:r>
        <w:rPr>
          <w:rFonts w:hint="eastAsia"/>
        </w:rPr>
        <w:t>34.</w:t>
      </w:r>
      <w:r>
        <w:rPr>
          <w:rFonts w:hint="eastAsia"/>
        </w:rPr>
        <w:tab/>
        <w:t>委员会满意地注意到在妇女自助中心的课程中列入了功能扫盲单元，并于2003年在科纳克里大学设立了联合国教育、科学及文化组织（教科文组织）“妇女、性别、社会与发展”教席，但委员会关切地注意到该国妇女和女童的文盲率依然极高，清楚显示出第十条阐述的直接或间接歧视趋势。委员会又关切地注意到，进入高等教育的女生人数非常少，女童、尤其是农村女童的教育程度很低，怀孕、早婚和强迫婚姻等原因造成女童辍学率高。委员会还关切地注意到教育基础设施简陋、学校和合格教师匮乏以及家长送女童上学的经济负担等问题。</w:t>
      </w:r>
    </w:p>
    <w:p w:rsidR="00956156" w:rsidRDefault="00956156" w:rsidP="00956156">
      <w:pPr>
        <w:pStyle w:val="SingleTxt"/>
        <w:rPr>
          <w:rFonts w:hint="eastAsia"/>
        </w:rPr>
      </w:pPr>
      <w:r>
        <w:rPr>
          <w:rFonts w:hint="eastAsia"/>
        </w:rPr>
        <w:t>35.</w:t>
      </w:r>
      <w:r>
        <w:rPr>
          <w:rFonts w:hint="eastAsia"/>
        </w:rPr>
        <w:tab/>
      </w:r>
      <w:r w:rsidRPr="00AF33BB">
        <w:rPr>
          <w:rFonts w:ascii="SimHei" w:eastAsia="SimHei" w:hint="eastAsia"/>
          <w:color w:val="FF0000"/>
        </w:rPr>
        <w:t>教育是一种人权，是赋予妇女权利的基础，委员会促请缔约国就教育问题的重要性提高认识，并采取措施克服令歧视做法根深蒂固并违背《公约》第十条规定的传统态度。委员会建议缔约国采取措施确保女童和妇女能平等地获得各级教育机会，并确保女童能够留在学校接受教育，方法之一是根据《公约》第四条第1款和委员会一般性建议</w:t>
      </w:r>
      <w:r w:rsidR="002B47EC" w:rsidRPr="00AF33BB">
        <w:rPr>
          <w:rFonts w:ascii="SimHei" w:eastAsia="SimHei" w:hint="eastAsia"/>
          <w:color w:val="FF0000"/>
        </w:rPr>
        <w:t>25</w:t>
      </w:r>
      <w:r w:rsidRPr="00AF33BB">
        <w:rPr>
          <w:rFonts w:ascii="SimHei" w:eastAsia="SimHei" w:hint="eastAsia"/>
          <w:color w:val="FF0000"/>
        </w:rPr>
        <w:t>采取暂行特别措施，如为送女童上学的家长提供奖励。委员会呼吁缔约国竭尽所能，通过采用正规和非正规教育的综合方案，并通过成人教育和培训等措施，提高女童和妇女的识字率。委员会请缔约国执行具体措施，让女童在生育后能够继续完成学业，并消除早婚和强迫婚姻等阻碍女童接受教育的障碍。委员会鼓励缔约国加强与民间社会的协作，并争取让国际社会和捐助组织提供更多支助，尽快履行《公约》第十条</w:t>
      </w:r>
      <w:r>
        <w:rPr>
          <w:rFonts w:hint="eastAsia"/>
        </w:rPr>
        <w:t>。</w:t>
      </w:r>
    </w:p>
    <w:p w:rsidR="00956156" w:rsidRDefault="00956156" w:rsidP="00956156">
      <w:pPr>
        <w:pStyle w:val="SingleTxt"/>
        <w:rPr>
          <w:rFonts w:hint="eastAsia"/>
        </w:rPr>
      </w:pPr>
      <w:r>
        <w:rPr>
          <w:rFonts w:hint="eastAsia"/>
        </w:rPr>
        <w:t>36.</w:t>
      </w:r>
      <w:r>
        <w:rPr>
          <w:rFonts w:hint="eastAsia"/>
        </w:rPr>
        <w:tab/>
        <w:t>委员会关切地注意到，妇女失业率很高，尤其是取消了公务员职位之后。委员会还关切地注意到，存在职业隔离现象，妇女集中于低薪、非技术劳动行业，妇女不能平等地获取就业机会，造成在不提供社会保障的非正规行业就业的女性比例过高。报告中没有关于第十一条的资料和数据，包括妇女的工作条件、薪酬、社会福利、孕产假、工作安全和健康以及失业妇女的培训和再培训机会等，委员会对此表示遗憾。</w:t>
      </w:r>
    </w:p>
    <w:p w:rsidR="00956156" w:rsidRDefault="00956156" w:rsidP="00956156">
      <w:pPr>
        <w:pStyle w:val="SingleTxt"/>
        <w:rPr>
          <w:rFonts w:hint="eastAsia"/>
        </w:rPr>
      </w:pPr>
      <w:r>
        <w:rPr>
          <w:rFonts w:hint="eastAsia"/>
        </w:rPr>
        <w:t>37.</w:t>
      </w:r>
      <w:r>
        <w:rPr>
          <w:rFonts w:hint="eastAsia"/>
        </w:rPr>
        <w:tab/>
      </w:r>
      <w:r w:rsidRPr="005B3E3E">
        <w:rPr>
          <w:rFonts w:ascii="SimHei" w:eastAsia="SimHei" w:hint="eastAsia"/>
          <w:color w:val="FF0000"/>
        </w:rPr>
        <w:t>委员会促请缔约国全面执行《公约》第十一条。委员会吁请缔约国</w:t>
      </w:r>
      <w:r>
        <w:rPr>
          <w:rFonts w:ascii="SimHei" w:eastAsia="SimHei" w:hint="eastAsia"/>
          <w:color w:val="FF0000"/>
        </w:rPr>
        <w:t>设法</w:t>
      </w:r>
      <w:r w:rsidRPr="005B3E3E">
        <w:rPr>
          <w:rFonts w:ascii="SimHei" w:eastAsia="SimHei" w:hint="eastAsia"/>
          <w:color w:val="FF0000"/>
        </w:rPr>
        <w:t>消除妇女在就业方面遇到的阻碍。委员会建议缔约国采取措施，包括通过提供培训和信贷机会，鼓励和支持妇女创业。委员会吁请缔约国在下一次报告中详细介绍妇女在正规和非正规部门的就业和工作情况、所采取的措施及其对实现妇女平等机会的影响</w:t>
      </w:r>
      <w:r>
        <w:rPr>
          <w:rFonts w:hint="eastAsia"/>
        </w:rPr>
        <w:t>。</w:t>
      </w:r>
    </w:p>
    <w:p w:rsidR="00956156" w:rsidRDefault="00956156" w:rsidP="00956156">
      <w:pPr>
        <w:pStyle w:val="SingleTxt"/>
        <w:rPr>
          <w:rFonts w:hint="eastAsia"/>
        </w:rPr>
      </w:pPr>
      <w:r>
        <w:rPr>
          <w:rFonts w:hint="eastAsia"/>
        </w:rPr>
        <w:t>38.</w:t>
      </w:r>
      <w:r>
        <w:rPr>
          <w:rFonts w:hint="eastAsia"/>
        </w:rPr>
        <w:tab/>
        <w:t>委员会欢迎最近为改善妇女健康状况采取的举措，但仍然关切地注意到妇女不能充分获得产前产后护理和计划生育信息等各种医疗保健服务，尤其是农村妇女。委员会对于缔约国孕产妇死亡率居高不下和婴儿死亡率之高感到震惊，该国的孕产妇死亡率位居撒哈拉以南非洲之首，说明了产科护理的缺乏。妇女艾滋病毒/艾滋病感染率上升的趋势也让委员会感到震惊。</w:t>
      </w:r>
    </w:p>
    <w:p w:rsidR="00956156" w:rsidRPr="00435DC4" w:rsidRDefault="00956156" w:rsidP="00956156">
      <w:pPr>
        <w:pStyle w:val="SingleTxt"/>
        <w:rPr>
          <w:rFonts w:ascii="SimHei" w:eastAsia="SimHei" w:hint="eastAsia"/>
          <w:color w:val="FF0000"/>
        </w:rPr>
      </w:pPr>
      <w:r>
        <w:rPr>
          <w:rFonts w:hint="eastAsia"/>
        </w:rPr>
        <w:t>39.</w:t>
      </w:r>
      <w:r>
        <w:rPr>
          <w:rFonts w:hint="eastAsia"/>
        </w:rPr>
        <w:tab/>
      </w:r>
      <w:r>
        <w:rPr>
          <w:rFonts w:ascii="SimHei" w:eastAsia="SimHei" w:hint="eastAsia"/>
          <w:color w:val="FF0000"/>
        </w:rPr>
        <w:t>委员会敦促</w:t>
      </w:r>
      <w:r w:rsidRPr="00435DC4">
        <w:rPr>
          <w:rFonts w:ascii="SimHei" w:eastAsia="SimHei" w:hint="eastAsia"/>
          <w:color w:val="FF0000"/>
        </w:rPr>
        <w:t>缔约国继续加强</w:t>
      </w:r>
      <w:r>
        <w:rPr>
          <w:rFonts w:ascii="SimHei" w:eastAsia="SimHei" w:hint="eastAsia"/>
          <w:color w:val="FF0000"/>
        </w:rPr>
        <w:t>国内</w:t>
      </w:r>
      <w:r w:rsidRPr="00435DC4">
        <w:rPr>
          <w:rFonts w:ascii="SimHei" w:eastAsia="SimHei" w:hint="eastAsia"/>
          <w:color w:val="FF0000"/>
        </w:rPr>
        <w:t>卫生基础设施建设</w:t>
      </w:r>
      <w:r>
        <w:rPr>
          <w:rFonts w:ascii="SimHei" w:eastAsia="SimHei" w:hint="eastAsia"/>
          <w:color w:val="FF0000"/>
        </w:rPr>
        <w:t>，呼吁</w:t>
      </w:r>
      <w:r w:rsidRPr="00435DC4">
        <w:rPr>
          <w:rFonts w:ascii="SimHei" w:eastAsia="SimHei" w:hint="eastAsia"/>
          <w:color w:val="FF0000"/>
        </w:rPr>
        <w:t>缔约国把社会性别</w:t>
      </w:r>
      <w:r>
        <w:rPr>
          <w:rFonts w:ascii="SimHei" w:eastAsia="SimHei" w:hint="eastAsia"/>
          <w:color w:val="FF0000"/>
        </w:rPr>
        <w:t>观点</w:t>
      </w:r>
      <w:r w:rsidRPr="00435DC4">
        <w:rPr>
          <w:rFonts w:ascii="SimHei" w:eastAsia="SimHei" w:hint="eastAsia"/>
          <w:color w:val="FF0000"/>
        </w:rPr>
        <w:t>融入</w:t>
      </w:r>
      <w:r>
        <w:rPr>
          <w:rFonts w:ascii="SimHei" w:eastAsia="SimHei" w:hint="eastAsia"/>
          <w:color w:val="FF0000"/>
        </w:rPr>
        <w:t>各项卫</w:t>
      </w:r>
      <w:r w:rsidRPr="00435DC4">
        <w:rPr>
          <w:rFonts w:ascii="SimHei" w:eastAsia="SimHei" w:hint="eastAsia"/>
          <w:color w:val="FF0000"/>
        </w:rPr>
        <w:t>生领域改革，同时保证</w:t>
      </w:r>
      <w:r>
        <w:rPr>
          <w:rFonts w:ascii="SimHei" w:eastAsia="SimHei" w:hint="eastAsia"/>
          <w:color w:val="FF0000"/>
        </w:rPr>
        <w:t>充分满足</w:t>
      </w:r>
      <w:r w:rsidRPr="00435DC4">
        <w:rPr>
          <w:rFonts w:ascii="SimHei" w:eastAsia="SimHei" w:hint="eastAsia"/>
          <w:color w:val="FF0000"/>
        </w:rPr>
        <w:t>妇女的性健康和生殖健康需求，充分利用第</w:t>
      </w:r>
      <w:r>
        <w:rPr>
          <w:rFonts w:ascii="SimHei" w:eastAsia="SimHei" w:hint="eastAsia"/>
          <w:color w:val="FF0000"/>
        </w:rPr>
        <w:t>十二</w:t>
      </w:r>
      <w:r w:rsidRPr="00435DC4">
        <w:rPr>
          <w:rFonts w:ascii="SimHei" w:eastAsia="SimHei" w:hint="eastAsia"/>
          <w:color w:val="FF0000"/>
        </w:rPr>
        <w:t>条和委员会一般性建议</w:t>
      </w:r>
      <w:r w:rsidR="002B47EC">
        <w:rPr>
          <w:rFonts w:ascii="SimHei" w:eastAsia="SimHei" w:hint="eastAsia"/>
          <w:color w:val="FF0000"/>
        </w:rPr>
        <w:t>24</w:t>
      </w:r>
      <w:r w:rsidRPr="00435DC4">
        <w:rPr>
          <w:rFonts w:ascii="SimHei" w:eastAsia="SimHei" w:hint="eastAsia"/>
          <w:color w:val="FF0000"/>
        </w:rPr>
        <w:t>作为开展</w:t>
      </w:r>
      <w:r>
        <w:rPr>
          <w:rFonts w:ascii="SimHei" w:eastAsia="SimHei" w:hint="eastAsia"/>
          <w:color w:val="FF0000"/>
        </w:rPr>
        <w:t>相关工作</w:t>
      </w:r>
      <w:r w:rsidRPr="00435DC4">
        <w:rPr>
          <w:rFonts w:ascii="SimHei" w:eastAsia="SimHei" w:hint="eastAsia"/>
          <w:color w:val="FF0000"/>
        </w:rPr>
        <w:t>的框架。委员会</w:t>
      </w:r>
      <w:r>
        <w:rPr>
          <w:rFonts w:ascii="SimHei" w:eastAsia="SimHei" w:hint="eastAsia"/>
          <w:color w:val="FF0000"/>
        </w:rPr>
        <w:t>特别</w:t>
      </w:r>
      <w:r w:rsidRPr="00435DC4">
        <w:rPr>
          <w:rFonts w:ascii="SimHei" w:eastAsia="SimHei" w:hint="eastAsia"/>
          <w:color w:val="FF0000"/>
        </w:rPr>
        <w:t>建议缔约国采取适当措施，增加妇女包括农村地区妇女获得医疗保健和健康相关服务</w:t>
      </w:r>
      <w:r>
        <w:rPr>
          <w:rFonts w:ascii="SimHei" w:eastAsia="SimHei" w:hint="eastAsia"/>
          <w:color w:val="FF0000"/>
        </w:rPr>
        <w:t>及</w:t>
      </w:r>
      <w:r w:rsidRPr="00435DC4">
        <w:rPr>
          <w:rFonts w:ascii="SimHei" w:eastAsia="SimHei" w:hint="eastAsia"/>
          <w:color w:val="FF0000"/>
        </w:rPr>
        <w:t>信息的途径。</w:t>
      </w:r>
      <w:r>
        <w:rPr>
          <w:rFonts w:ascii="SimHei" w:eastAsia="SimHei" w:hint="eastAsia"/>
          <w:color w:val="FF0000"/>
        </w:rPr>
        <w:t>委员会</w:t>
      </w:r>
      <w:r w:rsidRPr="00435DC4">
        <w:rPr>
          <w:rFonts w:ascii="SimHei" w:eastAsia="SimHei" w:hint="eastAsia"/>
          <w:color w:val="FF0000"/>
        </w:rPr>
        <w:t>呼吁缔约国</w:t>
      </w:r>
      <w:r>
        <w:rPr>
          <w:rFonts w:ascii="SimHei" w:eastAsia="SimHei" w:hint="eastAsia"/>
          <w:color w:val="FF0000"/>
        </w:rPr>
        <w:t>提供更多的</w:t>
      </w:r>
      <w:r w:rsidRPr="00435DC4">
        <w:rPr>
          <w:rFonts w:ascii="SimHei" w:eastAsia="SimHei" w:hint="eastAsia"/>
          <w:color w:val="FF0000"/>
        </w:rPr>
        <w:t>包括计划生育信息</w:t>
      </w:r>
      <w:r>
        <w:rPr>
          <w:rFonts w:ascii="SimHei" w:eastAsia="SimHei" w:hint="eastAsia"/>
          <w:color w:val="FF0000"/>
        </w:rPr>
        <w:t>和服务</w:t>
      </w:r>
      <w:r w:rsidRPr="00435DC4">
        <w:rPr>
          <w:rFonts w:ascii="SimHei" w:eastAsia="SimHei" w:hint="eastAsia"/>
          <w:color w:val="FF0000"/>
        </w:rPr>
        <w:t>在内的性健康和生殖健康服务，</w:t>
      </w:r>
      <w:r>
        <w:rPr>
          <w:rFonts w:ascii="SimHei" w:eastAsia="SimHei" w:hint="eastAsia"/>
          <w:color w:val="FF0000"/>
        </w:rPr>
        <w:t>拓宽</w:t>
      </w:r>
      <w:r w:rsidRPr="00435DC4">
        <w:rPr>
          <w:rFonts w:ascii="SimHei" w:eastAsia="SimHei" w:hint="eastAsia"/>
          <w:color w:val="FF0000"/>
        </w:rPr>
        <w:t>产前、产后和产科服务的</w:t>
      </w:r>
      <w:r>
        <w:rPr>
          <w:rFonts w:ascii="SimHei" w:eastAsia="SimHei" w:hint="eastAsia"/>
          <w:color w:val="FF0000"/>
        </w:rPr>
        <w:t>获取途径</w:t>
      </w:r>
      <w:r w:rsidRPr="00435DC4">
        <w:rPr>
          <w:rFonts w:ascii="SimHei" w:eastAsia="SimHei" w:hint="eastAsia"/>
          <w:color w:val="FF0000"/>
        </w:rPr>
        <w:t>，降低孕产妇死亡率，实现关</w:t>
      </w:r>
      <w:r>
        <w:rPr>
          <w:rFonts w:ascii="SimHei" w:eastAsia="SimHei" w:hint="eastAsia"/>
          <w:color w:val="FF0000"/>
        </w:rPr>
        <w:t>于</w:t>
      </w:r>
      <w:r w:rsidRPr="00435DC4">
        <w:rPr>
          <w:rFonts w:ascii="SimHei" w:eastAsia="SimHei" w:hint="eastAsia"/>
          <w:color w:val="FF0000"/>
        </w:rPr>
        <w:t>降低孕产妇死亡率的</w:t>
      </w:r>
      <w:r>
        <w:rPr>
          <w:rFonts w:ascii="SimHei" w:eastAsia="SimHei" w:hint="eastAsia"/>
          <w:color w:val="FF0000"/>
        </w:rPr>
        <w:t>千年发展</w:t>
      </w:r>
      <w:r w:rsidRPr="00435DC4">
        <w:rPr>
          <w:rFonts w:ascii="SimHei" w:eastAsia="SimHei" w:hint="eastAsia"/>
          <w:color w:val="FF0000"/>
        </w:rPr>
        <w:t>目标。委员会还建议实施降低婴儿死亡率的限时综合方案。</w:t>
      </w:r>
      <w:r>
        <w:rPr>
          <w:rFonts w:ascii="SimHei" w:eastAsia="SimHei" w:hint="eastAsia"/>
          <w:color w:val="FF0000"/>
        </w:rPr>
        <w:t>委员会</w:t>
      </w:r>
      <w:r w:rsidRPr="00435DC4">
        <w:rPr>
          <w:rFonts w:ascii="SimHei" w:eastAsia="SimHei" w:hint="eastAsia"/>
          <w:color w:val="FF0000"/>
        </w:rPr>
        <w:t>鼓励缔约国在这些方面</w:t>
      </w:r>
      <w:r>
        <w:rPr>
          <w:rFonts w:ascii="SimHei" w:eastAsia="SimHei" w:hint="eastAsia"/>
          <w:color w:val="FF0000"/>
        </w:rPr>
        <w:t>向</w:t>
      </w:r>
      <w:r w:rsidRPr="00435DC4">
        <w:rPr>
          <w:rFonts w:ascii="SimHei" w:eastAsia="SimHei" w:hint="eastAsia"/>
          <w:color w:val="FF0000"/>
        </w:rPr>
        <w:t>联合国人口基金寻求技术支助。委员会</w:t>
      </w:r>
      <w:r>
        <w:rPr>
          <w:rFonts w:ascii="SimHei" w:eastAsia="SimHei" w:hint="eastAsia"/>
          <w:color w:val="FF0000"/>
        </w:rPr>
        <w:t>又</w:t>
      </w:r>
      <w:r w:rsidRPr="00435DC4">
        <w:rPr>
          <w:rFonts w:ascii="SimHei" w:eastAsia="SimHei" w:hint="eastAsia"/>
          <w:color w:val="FF0000"/>
        </w:rPr>
        <w:t>建议采取各种方案和政策，增加对负担得起的避孕方法的了解和利用，以便男女双方能够在知情情况下</w:t>
      </w:r>
      <w:r>
        <w:rPr>
          <w:rFonts w:ascii="SimHei" w:eastAsia="SimHei" w:hint="eastAsia"/>
          <w:color w:val="FF0000"/>
        </w:rPr>
        <w:t>对于</w:t>
      </w:r>
      <w:r w:rsidRPr="00435DC4">
        <w:rPr>
          <w:rFonts w:ascii="SimHei" w:eastAsia="SimHei" w:hint="eastAsia"/>
          <w:color w:val="FF0000"/>
        </w:rPr>
        <w:t>生育数量和生育间隔</w:t>
      </w:r>
      <w:r>
        <w:rPr>
          <w:rFonts w:ascii="SimHei" w:eastAsia="SimHei" w:hint="eastAsia"/>
          <w:color w:val="FF0000"/>
        </w:rPr>
        <w:t>作出</w:t>
      </w:r>
      <w:r w:rsidRPr="00435DC4">
        <w:rPr>
          <w:rFonts w:ascii="SimHei" w:eastAsia="SimHei" w:hint="eastAsia"/>
          <w:color w:val="FF0000"/>
        </w:rPr>
        <w:t>选择。委员会</w:t>
      </w:r>
      <w:r>
        <w:rPr>
          <w:rFonts w:ascii="SimHei" w:eastAsia="SimHei" w:hint="eastAsia"/>
          <w:color w:val="FF0000"/>
        </w:rPr>
        <w:t>还</w:t>
      </w:r>
      <w:r w:rsidRPr="00435DC4">
        <w:rPr>
          <w:rFonts w:ascii="SimHei" w:eastAsia="SimHei" w:hint="eastAsia"/>
          <w:color w:val="FF0000"/>
        </w:rPr>
        <w:t>建议广泛开展针对男</w:t>
      </w:r>
      <w:r>
        <w:rPr>
          <w:rFonts w:ascii="SimHei" w:eastAsia="SimHei" w:hint="eastAsia"/>
          <w:color w:val="FF0000"/>
        </w:rPr>
        <w:t>童</w:t>
      </w:r>
      <w:r w:rsidRPr="00435DC4">
        <w:rPr>
          <w:rFonts w:ascii="SimHei" w:eastAsia="SimHei" w:hint="eastAsia"/>
          <w:color w:val="FF0000"/>
        </w:rPr>
        <w:t>和女</w:t>
      </w:r>
      <w:r>
        <w:rPr>
          <w:rFonts w:ascii="SimHei" w:eastAsia="SimHei" w:hint="eastAsia"/>
          <w:color w:val="FF0000"/>
        </w:rPr>
        <w:t>童</w:t>
      </w:r>
      <w:r w:rsidRPr="00435DC4">
        <w:rPr>
          <w:rFonts w:ascii="SimHei" w:eastAsia="SimHei" w:hint="eastAsia"/>
          <w:color w:val="FF0000"/>
        </w:rPr>
        <w:t>的性教育，特别重视预防早孕和控制性病</w:t>
      </w:r>
      <w:r>
        <w:rPr>
          <w:rFonts w:ascii="SimHei" w:eastAsia="SimHei" w:hint="eastAsia"/>
          <w:color w:val="FF0000"/>
        </w:rPr>
        <w:t>及</w:t>
      </w:r>
      <w:r w:rsidRPr="00435DC4">
        <w:rPr>
          <w:rFonts w:ascii="SimHei" w:eastAsia="SimHei" w:hint="eastAsia"/>
          <w:color w:val="FF0000"/>
        </w:rPr>
        <w:t>艾滋病毒/艾滋病。</w:t>
      </w:r>
      <w:r>
        <w:rPr>
          <w:rFonts w:ascii="SimHei" w:eastAsia="SimHei" w:hint="eastAsia"/>
          <w:color w:val="FF0000"/>
        </w:rPr>
        <w:t>委员会还</w:t>
      </w:r>
      <w:r w:rsidRPr="00435DC4">
        <w:rPr>
          <w:rFonts w:ascii="SimHei" w:eastAsia="SimHei" w:hint="eastAsia"/>
          <w:color w:val="FF0000"/>
        </w:rPr>
        <w:t>呼吁缔约国保证</w:t>
      </w:r>
      <w:r>
        <w:rPr>
          <w:rFonts w:ascii="SimHei" w:eastAsia="SimHei" w:hint="eastAsia"/>
          <w:color w:val="FF0000"/>
        </w:rPr>
        <w:t>有效执行防治</w:t>
      </w:r>
      <w:r w:rsidRPr="00435DC4">
        <w:rPr>
          <w:rFonts w:ascii="SimHei" w:eastAsia="SimHei" w:hint="eastAsia"/>
          <w:color w:val="FF0000"/>
        </w:rPr>
        <w:t>艾滋病毒/艾滋病</w:t>
      </w:r>
      <w:r>
        <w:rPr>
          <w:rFonts w:ascii="SimHei" w:eastAsia="SimHei" w:hint="eastAsia"/>
          <w:color w:val="FF0000"/>
        </w:rPr>
        <w:t>的</w:t>
      </w:r>
      <w:r w:rsidRPr="00435DC4">
        <w:rPr>
          <w:rFonts w:ascii="SimHei" w:eastAsia="SimHei" w:hint="eastAsia"/>
          <w:color w:val="FF0000"/>
        </w:rPr>
        <w:t>法律</w:t>
      </w:r>
      <w:r>
        <w:rPr>
          <w:rFonts w:ascii="SimHei" w:eastAsia="SimHei" w:hint="eastAsia"/>
          <w:color w:val="FF0000"/>
        </w:rPr>
        <w:t>和</w:t>
      </w:r>
      <w:r w:rsidRPr="00435DC4">
        <w:rPr>
          <w:rFonts w:ascii="SimHei" w:eastAsia="SimHei" w:hint="eastAsia"/>
          <w:color w:val="FF0000"/>
        </w:rPr>
        <w:t>政策</w:t>
      </w:r>
      <w:r>
        <w:rPr>
          <w:rFonts w:ascii="SimHei" w:eastAsia="SimHei" w:hint="eastAsia"/>
          <w:color w:val="FF0000"/>
        </w:rPr>
        <w:t>，并向</w:t>
      </w:r>
      <w:r w:rsidRPr="00435DC4">
        <w:rPr>
          <w:rFonts w:ascii="SimHei" w:eastAsia="SimHei" w:hint="eastAsia"/>
          <w:color w:val="FF0000"/>
        </w:rPr>
        <w:t>世界卫生组织和联合国艾滋病毒/艾滋病联合规划署寻求技术支助。</w:t>
      </w:r>
    </w:p>
    <w:p w:rsidR="00956156" w:rsidRDefault="00956156" w:rsidP="00956156">
      <w:pPr>
        <w:pStyle w:val="SingleTxt"/>
        <w:rPr>
          <w:rFonts w:hint="eastAsia"/>
        </w:rPr>
      </w:pPr>
      <w:r>
        <w:rPr>
          <w:rFonts w:hint="eastAsia"/>
        </w:rPr>
        <w:t>40.</w:t>
      </w:r>
      <w:r>
        <w:rPr>
          <w:rFonts w:hint="eastAsia"/>
        </w:rPr>
        <w:tab/>
        <w:t>委员会对家庭福利规定中存在的歧视表示关切，根据这些规定家庭福利只发给作为户主的丈夫。</w:t>
      </w:r>
    </w:p>
    <w:p w:rsidR="00956156" w:rsidRPr="00435DC4" w:rsidRDefault="00956156" w:rsidP="00956156">
      <w:pPr>
        <w:pStyle w:val="SingleTxt"/>
        <w:rPr>
          <w:rFonts w:ascii="SimHei" w:eastAsia="SimHei" w:hint="eastAsia"/>
          <w:color w:val="FF0000"/>
        </w:rPr>
      </w:pPr>
      <w:r>
        <w:rPr>
          <w:rFonts w:hint="eastAsia"/>
        </w:rPr>
        <w:t>41.</w:t>
      </w:r>
      <w:r>
        <w:rPr>
          <w:rFonts w:hint="eastAsia"/>
        </w:rPr>
        <w:tab/>
      </w:r>
      <w:r>
        <w:rPr>
          <w:rFonts w:ascii="SimHei" w:eastAsia="SimHei" w:hint="eastAsia"/>
          <w:color w:val="FF0000"/>
        </w:rPr>
        <w:t>委员会敦促</w:t>
      </w:r>
      <w:r w:rsidRPr="00435DC4">
        <w:rPr>
          <w:rFonts w:ascii="SimHei" w:eastAsia="SimHei" w:hint="eastAsia"/>
          <w:color w:val="FF0000"/>
        </w:rPr>
        <w:t>缔约国按照</w:t>
      </w:r>
      <w:r w:rsidR="002B47EC">
        <w:rPr>
          <w:rFonts w:ascii="SimHei" w:eastAsia="SimHei" w:hint="eastAsia"/>
          <w:color w:val="FF0000"/>
        </w:rPr>
        <w:t>《</w:t>
      </w:r>
      <w:r w:rsidRPr="00435DC4">
        <w:rPr>
          <w:rFonts w:ascii="SimHei" w:eastAsia="SimHei" w:hint="eastAsia"/>
          <w:color w:val="FF0000"/>
        </w:rPr>
        <w:t>公约</w:t>
      </w:r>
      <w:r w:rsidR="002B47EC">
        <w:rPr>
          <w:rFonts w:ascii="SimHei" w:eastAsia="SimHei" w:hint="eastAsia"/>
          <w:color w:val="FF0000"/>
        </w:rPr>
        <w:t>》</w:t>
      </w:r>
      <w:r w:rsidRPr="00435DC4">
        <w:rPr>
          <w:rFonts w:ascii="SimHei" w:eastAsia="SimHei" w:hint="eastAsia"/>
          <w:color w:val="FF0000"/>
        </w:rPr>
        <w:t>第</w:t>
      </w:r>
      <w:r>
        <w:rPr>
          <w:rFonts w:ascii="SimHei" w:eastAsia="SimHei" w:hint="eastAsia"/>
          <w:color w:val="FF0000"/>
        </w:rPr>
        <w:t>十三</w:t>
      </w:r>
      <w:r w:rsidRPr="00435DC4">
        <w:rPr>
          <w:rFonts w:ascii="SimHei" w:eastAsia="SimHei" w:hint="eastAsia"/>
          <w:color w:val="FF0000"/>
        </w:rPr>
        <w:t>条</w:t>
      </w:r>
      <w:r>
        <w:rPr>
          <w:rFonts w:ascii="SimHei" w:eastAsia="SimHei" w:hint="eastAsia"/>
          <w:color w:val="FF0000"/>
        </w:rPr>
        <w:t>，</w:t>
      </w:r>
      <w:r w:rsidRPr="00435DC4">
        <w:rPr>
          <w:rFonts w:ascii="SimHei" w:eastAsia="SimHei" w:hint="eastAsia"/>
          <w:color w:val="FF0000"/>
        </w:rPr>
        <w:t>取消家庭福利规定中的歧视性条款。</w:t>
      </w:r>
    </w:p>
    <w:p w:rsidR="00956156" w:rsidRDefault="00956156" w:rsidP="00956156">
      <w:pPr>
        <w:pStyle w:val="SingleTxt"/>
        <w:rPr>
          <w:rFonts w:hint="eastAsia"/>
        </w:rPr>
      </w:pPr>
      <w:r>
        <w:rPr>
          <w:rFonts w:hint="eastAsia"/>
        </w:rPr>
        <w:t>42.</w:t>
      </w:r>
      <w:r>
        <w:rPr>
          <w:rFonts w:hint="eastAsia"/>
        </w:rPr>
        <w:tab/>
        <w:t>委员会关切地注意到，妇女普遍贫困和恶劣的社会经济条件是造成侵犯妇女人权和歧视妇女的原因之一。委员会尤其关切农村妇女的状况，特别是因为她们的生活条件不稳定，难以获得法律救助、医疗保健、土地所有权、继承权、教育、信贷和社区服务。委员会还对妇女申领贷款时面临的实际困难表示关切，例如，她们没有担保财产，或是传统信贷机构对农业生产没有兴趣。</w:t>
      </w:r>
    </w:p>
    <w:p w:rsidR="00956156" w:rsidRDefault="00956156" w:rsidP="00956156">
      <w:pPr>
        <w:pStyle w:val="SingleTxt"/>
        <w:rPr>
          <w:rFonts w:hint="eastAsia"/>
        </w:rPr>
      </w:pPr>
      <w:r>
        <w:rPr>
          <w:rFonts w:hint="eastAsia"/>
        </w:rPr>
        <w:t>43.</w:t>
      </w:r>
      <w:r>
        <w:rPr>
          <w:rFonts w:hint="eastAsia"/>
        </w:rPr>
        <w:tab/>
      </w:r>
      <w:r>
        <w:rPr>
          <w:rFonts w:ascii="SimHei" w:eastAsia="SimHei" w:hint="eastAsia"/>
          <w:color w:val="FF0000"/>
        </w:rPr>
        <w:t>委员会敦促</w:t>
      </w:r>
      <w:r w:rsidRPr="00435DC4">
        <w:rPr>
          <w:rFonts w:ascii="SimHei" w:eastAsia="SimHei" w:hint="eastAsia"/>
          <w:color w:val="FF0000"/>
        </w:rPr>
        <w:t>缔约国明确规定促进两性平等是国家发展计划和政策的一部分，</w:t>
      </w:r>
      <w:r>
        <w:rPr>
          <w:rFonts w:ascii="SimHei" w:eastAsia="SimHei" w:hint="eastAsia"/>
          <w:color w:val="FF0000"/>
        </w:rPr>
        <w:t>旨在减贫和实现可</w:t>
      </w:r>
      <w:r w:rsidRPr="00435DC4">
        <w:rPr>
          <w:rFonts w:ascii="SimHei" w:eastAsia="SimHei" w:hint="eastAsia"/>
          <w:color w:val="FF0000"/>
        </w:rPr>
        <w:t>持续发展的政策尤</w:t>
      </w:r>
      <w:r>
        <w:rPr>
          <w:rFonts w:ascii="SimHei" w:eastAsia="SimHei" w:hint="eastAsia"/>
          <w:color w:val="FF0000"/>
        </w:rPr>
        <w:t>其</w:t>
      </w:r>
      <w:r w:rsidRPr="00435DC4">
        <w:rPr>
          <w:rFonts w:ascii="SimHei" w:eastAsia="SimHei" w:hint="eastAsia"/>
          <w:color w:val="FF0000"/>
        </w:rPr>
        <w:t>如此。</w:t>
      </w:r>
      <w:r>
        <w:rPr>
          <w:rFonts w:ascii="SimHei" w:eastAsia="SimHei" w:hint="eastAsia"/>
          <w:color w:val="FF0000"/>
        </w:rPr>
        <w:t>委员会</w:t>
      </w:r>
      <w:r w:rsidRPr="00435DC4">
        <w:rPr>
          <w:rFonts w:ascii="SimHei" w:eastAsia="SimHei" w:hint="eastAsia"/>
          <w:color w:val="FF0000"/>
        </w:rPr>
        <w:t>敦促缔约国特别重视农村妇女的需求，保证她们参与决策过程，能充分获得法律救</w:t>
      </w:r>
      <w:r>
        <w:rPr>
          <w:rFonts w:ascii="SimHei" w:eastAsia="SimHei" w:hint="eastAsia"/>
          <w:color w:val="FF0000"/>
        </w:rPr>
        <w:t>助</w:t>
      </w:r>
      <w:r w:rsidRPr="00435DC4">
        <w:rPr>
          <w:rFonts w:ascii="SimHei" w:eastAsia="SimHei" w:hint="eastAsia"/>
          <w:color w:val="FF0000"/>
        </w:rPr>
        <w:t>、教育、医疗卫生服务和信贷。委员会同时敦促缔约国采取适当措施，</w:t>
      </w:r>
      <w:r>
        <w:rPr>
          <w:rFonts w:ascii="SimHei" w:eastAsia="SimHei" w:hint="eastAsia"/>
          <w:color w:val="FF0000"/>
        </w:rPr>
        <w:t>在</w:t>
      </w:r>
      <w:r w:rsidRPr="00435DC4">
        <w:rPr>
          <w:rFonts w:ascii="SimHei" w:eastAsia="SimHei" w:hint="eastAsia"/>
          <w:color w:val="FF0000"/>
        </w:rPr>
        <w:t>土地所有权和继承权方面</w:t>
      </w:r>
      <w:r>
        <w:rPr>
          <w:rFonts w:ascii="SimHei" w:eastAsia="SimHei" w:hint="eastAsia"/>
          <w:color w:val="FF0000"/>
        </w:rPr>
        <w:t>消除</w:t>
      </w:r>
      <w:r w:rsidRPr="00435DC4">
        <w:rPr>
          <w:rFonts w:ascii="SimHei" w:eastAsia="SimHei" w:hint="eastAsia"/>
          <w:color w:val="FF0000"/>
        </w:rPr>
        <w:t>对妇女的</w:t>
      </w:r>
      <w:r>
        <w:rPr>
          <w:rFonts w:ascii="SimHei" w:eastAsia="SimHei" w:hint="eastAsia"/>
          <w:color w:val="FF0000"/>
        </w:rPr>
        <w:t>各种形式的</w:t>
      </w:r>
      <w:r w:rsidRPr="00435DC4">
        <w:rPr>
          <w:rFonts w:ascii="SimHei" w:eastAsia="SimHei" w:hint="eastAsia"/>
          <w:color w:val="FF0000"/>
        </w:rPr>
        <w:t>歧视。委员会呼吁缔约国保证所有减贫计划和战略都具有社会性别</w:t>
      </w:r>
      <w:r>
        <w:rPr>
          <w:rFonts w:ascii="SimHei" w:eastAsia="SimHei" w:hint="eastAsia"/>
          <w:color w:val="FF0000"/>
        </w:rPr>
        <w:t>观点。委员会建议</w:t>
      </w:r>
      <w:r w:rsidRPr="00435DC4">
        <w:rPr>
          <w:rFonts w:ascii="SimHei" w:eastAsia="SimHei" w:hint="eastAsia"/>
          <w:color w:val="FF0000"/>
        </w:rPr>
        <w:t>缔约国收集农村妇女情况的数据</w:t>
      </w:r>
      <w:r>
        <w:rPr>
          <w:rFonts w:ascii="SimHei" w:eastAsia="SimHei" w:hint="eastAsia"/>
          <w:color w:val="FF0000"/>
        </w:rPr>
        <w:t>，</w:t>
      </w:r>
      <w:r w:rsidRPr="00435DC4">
        <w:rPr>
          <w:rFonts w:ascii="SimHei" w:eastAsia="SimHei" w:hint="eastAsia"/>
          <w:color w:val="FF0000"/>
        </w:rPr>
        <w:t>并在下</w:t>
      </w:r>
      <w:r>
        <w:rPr>
          <w:rFonts w:ascii="SimHei" w:eastAsia="SimHei" w:hint="eastAsia"/>
          <w:color w:val="FF0000"/>
        </w:rPr>
        <w:t>一</w:t>
      </w:r>
      <w:r w:rsidRPr="00435DC4">
        <w:rPr>
          <w:rFonts w:ascii="SimHei" w:eastAsia="SimHei" w:hint="eastAsia"/>
          <w:color w:val="FF0000"/>
        </w:rPr>
        <w:t>次定期报告中</w:t>
      </w:r>
      <w:r>
        <w:rPr>
          <w:rFonts w:ascii="SimHei" w:eastAsia="SimHei" w:hint="eastAsia"/>
          <w:color w:val="FF0000"/>
        </w:rPr>
        <w:t>提供</w:t>
      </w:r>
      <w:r w:rsidRPr="00435DC4">
        <w:rPr>
          <w:rFonts w:ascii="SimHei" w:eastAsia="SimHei" w:hint="eastAsia"/>
          <w:color w:val="FF0000"/>
        </w:rPr>
        <w:t>这些数据及分析。</w:t>
      </w:r>
    </w:p>
    <w:p w:rsidR="00956156" w:rsidRDefault="00956156" w:rsidP="00956156">
      <w:pPr>
        <w:pStyle w:val="SingleTxt"/>
        <w:rPr>
          <w:rFonts w:hint="eastAsia"/>
        </w:rPr>
      </w:pPr>
      <w:r>
        <w:rPr>
          <w:rFonts w:hint="eastAsia"/>
        </w:rPr>
        <w:t>44.</w:t>
      </w:r>
      <w:r>
        <w:rPr>
          <w:rFonts w:hint="eastAsia"/>
        </w:rPr>
        <w:tab/>
        <w:t>委员会对缔约国《民法》中普遍存在的各种歧视条款表示关切，如女性（17岁）法定结婚年龄低于男性（18岁），男人是户主并有权决定家庭的居住的观念，以及有关未成年儿童监护权及家庭责任分配不公的条款。</w:t>
      </w:r>
    </w:p>
    <w:p w:rsidR="00956156" w:rsidRDefault="00956156" w:rsidP="00956156">
      <w:pPr>
        <w:pStyle w:val="SingleTxt"/>
        <w:rPr>
          <w:rFonts w:hint="eastAsia"/>
        </w:rPr>
      </w:pPr>
      <w:r>
        <w:rPr>
          <w:rFonts w:hint="eastAsia"/>
        </w:rPr>
        <w:t>45.</w:t>
      </w:r>
      <w:r>
        <w:rPr>
          <w:rFonts w:hint="eastAsia"/>
        </w:rPr>
        <w:tab/>
      </w:r>
      <w:r>
        <w:rPr>
          <w:rFonts w:ascii="SimHei" w:eastAsia="SimHei" w:hint="eastAsia"/>
          <w:color w:val="FF0000"/>
        </w:rPr>
        <w:t>委员会敦促缔约国把快速通过《民法</w:t>
      </w:r>
      <w:r w:rsidRPr="00435DC4">
        <w:rPr>
          <w:rFonts w:ascii="SimHei" w:eastAsia="SimHei" w:hint="eastAsia"/>
          <w:color w:val="FF0000"/>
        </w:rPr>
        <w:t>》草案作为高度优先事项，尽快</w:t>
      </w:r>
      <w:r>
        <w:rPr>
          <w:rFonts w:ascii="SimHei" w:eastAsia="SimHei" w:hint="eastAsia"/>
          <w:color w:val="FF0000"/>
        </w:rPr>
        <w:t>让有关</w:t>
      </w:r>
      <w:r w:rsidRPr="00435DC4">
        <w:rPr>
          <w:rFonts w:ascii="SimHei" w:eastAsia="SimHei" w:hint="eastAsia"/>
          <w:color w:val="FF0000"/>
        </w:rPr>
        <w:t>条款与</w:t>
      </w:r>
      <w:r>
        <w:rPr>
          <w:rFonts w:ascii="SimHei" w:eastAsia="SimHei" w:hint="eastAsia"/>
          <w:color w:val="FF0000"/>
        </w:rPr>
        <w:t>《</w:t>
      </w:r>
      <w:r w:rsidRPr="00435DC4">
        <w:rPr>
          <w:rFonts w:ascii="SimHei" w:eastAsia="SimHei" w:hint="eastAsia"/>
          <w:color w:val="FF0000"/>
        </w:rPr>
        <w:t>公约</w:t>
      </w:r>
      <w:r>
        <w:rPr>
          <w:rFonts w:ascii="SimHei" w:eastAsia="SimHei" w:hint="eastAsia"/>
          <w:color w:val="FF0000"/>
        </w:rPr>
        <w:t>》</w:t>
      </w:r>
      <w:r w:rsidRPr="00435DC4">
        <w:rPr>
          <w:rFonts w:ascii="SimHei" w:eastAsia="SimHei" w:hint="eastAsia"/>
          <w:color w:val="FF0000"/>
        </w:rPr>
        <w:t>第</w:t>
      </w:r>
      <w:r>
        <w:rPr>
          <w:rFonts w:ascii="SimHei" w:eastAsia="SimHei" w:hint="eastAsia"/>
          <w:color w:val="FF0000"/>
        </w:rPr>
        <w:t>一</w:t>
      </w:r>
      <w:r w:rsidRPr="00435DC4">
        <w:rPr>
          <w:rFonts w:ascii="SimHei" w:eastAsia="SimHei" w:hint="eastAsia"/>
          <w:color w:val="FF0000"/>
        </w:rPr>
        <w:t>、</w:t>
      </w:r>
      <w:r>
        <w:rPr>
          <w:rFonts w:ascii="SimHei" w:eastAsia="SimHei" w:hint="eastAsia"/>
          <w:color w:val="FF0000"/>
        </w:rPr>
        <w:t>二</w:t>
      </w:r>
      <w:r w:rsidRPr="00435DC4">
        <w:rPr>
          <w:rFonts w:ascii="SimHei" w:eastAsia="SimHei" w:hint="eastAsia"/>
          <w:color w:val="FF0000"/>
        </w:rPr>
        <w:t>、</w:t>
      </w:r>
      <w:r>
        <w:rPr>
          <w:rFonts w:ascii="SimHei" w:eastAsia="SimHei" w:hint="eastAsia"/>
          <w:color w:val="FF0000"/>
        </w:rPr>
        <w:t>十五</w:t>
      </w:r>
      <w:r w:rsidR="002B47EC">
        <w:rPr>
          <w:rFonts w:ascii="SimHei" w:eastAsia="SimHei" w:hint="eastAsia"/>
          <w:color w:val="FF0000"/>
        </w:rPr>
        <w:t>和</w:t>
      </w:r>
      <w:r>
        <w:rPr>
          <w:rFonts w:ascii="SimHei" w:eastAsia="SimHei" w:hint="eastAsia"/>
          <w:color w:val="FF0000"/>
        </w:rPr>
        <w:t>十六</w:t>
      </w:r>
      <w:r w:rsidRPr="00435DC4">
        <w:rPr>
          <w:rFonts w:ascii="SimHei" w:eastAsia="SimHei" w:hint="eastAsia"/>
          <w:color w:val="FF0000"/>
        </w:rPr>
        <w:t>条</w:t>
      </w:r>
      <w:r>
        <w:rPr>
          <w:rFonts w:ascii="SimHei" w:eastAsia="SimHei" w:hint="eastAsia"/>
          <w:color w:val="FF0000"/>
        </w:rPr>
        <w:t>保持</w:t>
      </w:r>
      <w:r w:rsidRPr="00435DC4">
        <w:rPr>
          <w:rFonts w:ascii="SimHei" w:eastAsia="SimHei" w:hint="eastAsia"/>
          <w:color w:val="FF0000"/>
        </w:rPr>
        <w:t>一致。委员会呼吁缔约国努力提高公众</w:t>
      </w:r>
      <w:r>
        <w:rPr>
          <w:rFonts w:ascii="SimHei" w:eastAsia="SimHei" w:hint="eastAsia"/>
          <w:color w:val="FF0000"/>
        </w:rPr>
        <w:t>舆论</w:t>
      </w:r>
      <w:r w:rsidRPr="00435DC4">
        <w:rPr>
          <w:rFonts w:ascii="SimHei" w:eastAsia="SimHei" w:hint="eastAsia"/>
          <w:color w:val="FF0000"/>
        </w:rPr>
        <w:t>对于此项改革重要性的认识，从而</w:t>
      </w:r>
      <w:r>
        <w:rPr>
          <w:rFonts w:ascii="SimHei" w:eastAsia="SimHei" w:hint="eastAsia"/>
          <w:color w:val="FF0000"/>
        </w:rPr>
        <w:t>全面</w:t>
      </w:r>
      <w:r w:rsidRPr="00435DC4">
        <w:rPr>
          <w:rFonts w:ascii="SimHei" w:eastAsia="SimHei" w:hint="eastAsia"/>
          <w:color w:val="FF0000"/>
        </w:rPr>
        <w:t>遵守</w:t>
      </w:r>
      <w:r>
        <w:rPr>
          <w:rFonts w:ascii="SimHei" w:eastAsia="SimHei" w:hint="eastAsia"/>
          <w:color w:val="FF0000"/>
        </w:rPr>
        <w:t>其各项规定</w:t>
      </w:r>
      <w:r w:rsidRPr="00435DC4">
        <w:rPr>
          <w:rFonts w:ascii="SimHei" w:eastAsia="SimHei" w:hint="eastAsia"/>
          <w:color w:val="FF0000"/>
        </w:rPr>
        <w:t>。</w:t>
      </w:r>
    </w:p>
    <w:p w:rsidR="00956156" w:rsidRDefault="00956156" w:rsidP="00956156">
      <w:pPr>
        <w:pStyle w:val="SingleTxt"/>
        <w:rPr>
          <w:rFonts w:hint="eastAsia"/>
        </w:rPr>
      </w:pPr>
      <w:r>
        <w:rPr>
          <w:rFonts w:hint="eastAsia"/>
        </w:rPr>
        <w:t>46.</w:t>
      </w:r>
      <w:r>
        <w:rPr>
          <w:rFonts w:hint="eastAsia"/>
        </w:rPr>
        <w:tab/>
        <w:t>让委员会感到遗憾的是，在《公约》涵盖的各个领域切实落实男女平等原则的问题上，报告没有充分提供按性别和族裔分列的统计数据。此外，报告中关于法律和政策措施的影响及成果的资料不够充足，委员会对此也表示遗憾。</w:t>
      </w:r>
    </w:p>
    <w:p w:rsidR="00956156" w:rsidRDefault="00956156" w:rsidP="00956156">
      <w:pPr>
        <w:pStyle w:val="SingleTxt"/>
        <w:rPr>
          <w:rFonts w:hint="eastAsia"/>
        </w:rPr>
      </w:pPr>
      <w:r>
        <w:rPr>
          <w:rFonts w:hint="eastAsia"/>
        </w:rPr>
        <w:t>47.</w:t>
      </w:r>
      <w:r>
        <w:rPr>
          <w:rFonts w:hint="eastAsia"/>
        </w:rPr>
        <w:tab/>
      </w:r>
      <w:r w:rsidRPr="00EB4F0E">
        <w:rPr>
          <w:rFonts w:ascii="SimHei" w:eastAsia="SimHei" w:hint="eastAsia"/>
          <w:color w:val="FF0000"/>
        </w:rPr>
        <w:t>委员会敦促缔约国加强数据收集系统，寻求国际社会提供技术援助，并在下一次报告中提供按性别分列的相关统计数据。委员会还建议缔约国定期评估立法改革、政策及方案产生的影响，确保采取的措施能够达到预期目标，并在下一次报告中向委员会通报上述评估的结果</w:t>
      </w:r>
      <w:r>
        <w:rPr>
          <w:rFonts w:hint="eastAsia"/>
        </w:rPr>
        <w:t>。</w:t>
      </w:r>
    </w:p>
    <w:p w:rsidR="00956156" w:rsidRDefault="00956156" w:rsidP="00956156">
      <w:pPr>
        <w:pStyle w:val="SingleTxt"/>
        <w:rPr>
          <w:rFonts w:hint="eastAsia"/>
        </w:rPr>
      </w:pPr>
      <w:r>
        <w:rPr>
          <w:rFonts w:hint="eastAsia"/>
        </w:rPr>
        <w:t>48.</w:t>
      </w:r>
      <w:r>
        <w:rPr>
          <w:rFonts w:hint="eastAsia"/>
        </w:rPr>
        <w:tab/>
      </w:r>
      <w:r w:rsidRPr="00EB4F0E">
        <w:rPr>
          <w:rFonts w:ascii="SimHei" w:eastAsia="SimHei" w:hint="eastAsia"/>
          <w:color w:val="FF0000"/>
        </w:rPr>
        <w:t>委员会鼓励缔约国批准《消除对妇女一切形式歧视公约任择议定书》，并尽快接受关于委员会会期的《公约》第二十条第1款</w:t>
      </w:r>
      <w:r w:rsidR="002B47EC">
        <w:rPr>
          <w:rFonts w:ascii="SimHei" w:eastAsia="SimHei" w:hint="eastAsia"/>
          <w:color w:val="FF0000"/>
        </w:rPr>
        <w:t>的</w:t>
      </w:r>
      <w:r w:rsidRPr="00EB4F0E">
        <w:rPr>
          <w:rFonts w:ascii="SimHei" w:eastAsia="SimHei" w:hint="eastAsia"/>
          <w:color w:val="FF0000"/>
        </w:rPr>
        <w:t>修正</w:t>
      </w:r>
      <w:r>
        <w:rPr>
          <w:rFonts w:hint="eastAsia"/>
        </w:rPr>
        <w:t>。</w:t>
      </w:r>
    </w:p>
    <w:p w:rsidR="00956156" w:rsidRDefault="00956156" w:rsidP="00956156">
      <w:pPr>
        <w:pStyle w:val="SingleTxt"/>
        <w:rPr>
          <w:rFonts w:hint="eastAsia"/>
        </w:rPr>
      </w:pPr>
      <w:r>
        <w:rPr>
          <w:rFonts w:hint="eastAsia"/>
        </w:rPr>
        <w:t>49.</w:t>
      </w:r>
      <w:r>
        <w:rPr>
          <w:rFonts w:hint="eastAsia"/>
        </w:rPr>
        <w:tab/>
      </w:r>
      <w:r w:rsidRPr="00EB4F0E">
        <w:rPr>
          <w:rFonts w:ascii="SimHei" w:eastAsia="SimHei" w:hint="eastAsia"/>
          <w:color w:val="FF0000"/>
        </w:rPr>
        <w:t>委员会敦促缔约国在履行《公约》规定的义务时，充分利用加强《公约》</w:t>
      </w:r>
      <w:r w:rsidR="002B47EC">
        <w:rPr>
          <w:rFonts w:ascii="SimHei" w:eastAsia="SimHei" w:hint="eastAsia"/>
          <w:color w:val="FF0000"/>
        </w:rPr>
        <w:t>各项</w:t>
      </w:r>
      <w:r w:rsidRPr="00EB4F0E">
        <w:rPr>
          <w:rFonts w:ascii="SimHei" w:eastAsia="SimHei" w:hint="eastAsia"/>
          <w:color w:val="FF0000"/>
        </w:rPr>
        <w:t>条款的《北京宣言</w:t>
      </w:r>
      <w:r w:rsidR="002B47EC">
        <w:rPr>
          <w:rFonts w:ascii="SimHei" w:eastAsia="SimHei" w:hint="eastAsia"/>
          <w:color w:val="FF0000"/>
        </w:rPr>
        <w:t>和</w:t>
      </w:r>
      <w:r w:rsidRPr="00EB4F0E">
        <w:rPr>
          <w:rFonts w:ascii="SimHei" w:eastAsia="SimHei" w:hint="eastAsia"/>
          <w:color w:val="FF0000"/>
        </w:rPr>
        <w:t>行动纲要》，并请缔约国</w:t>
      </w:r>
      <w:r w:rsidR="002B47EC">
        <w:rPr>
          <w:rFonts w:ascii="SimHei" w:eastAsia="SimHei" w:hint="eastAsia"/>
          <w:color w:val="FF0000"/>
        </w:rPr>
        <w:t>在</w:t>
      </w:r>
      <w:r w:rsidRPr="00EB4F0E">
        <w:rPr>
          <w:rFonts w:ascii="SimHei" w:eastAsia="SimHei" w:hint="eastAsia"/>
          <w:color w:val="FF0000"/>
        </w:rPr>
        <w:t>下一次定期报告</w:t>
      </w:r>
      <w:r w:rsidR="002B47EC">
        <w:rPr>
          <w:rFonts w:ascii="SimHei" w:eastAsia="SimHei" w:hint="eastAsia"/>
          <w:color w:val="FF0000"/>
        </w:rPr>
        <w:t>中提供有关资料</w:t>
      </w:r>
      <w:r>
        <w:rPr>
          <w:rFonts w:hint="eastAsia"/>
        </w:rPr>
        <w:t>。</w:t>
      </w:r>
    </w:p>
    <w:p w:rsidR="00956156" w:rsidRDefault="00956156" w:rsidP="00956156">
      <w:pPr>
        <w:pStyle w:val="SingleTxt"/>
        <w:rPr>
          <w:rFonts w:hint="eastAsia"/>
        </w:rPr>
      </w:pPr>
      <w:r>
        <w:rPr>
          <w:rFonts w:hint="eastAsia"/>
        </w:rPr>
        <w:t>50.</w:t>
      </w:r>
      <w:r>
        <w:rPr>
          <w:rFonts w:hint="eastAsia"/>
        </w:rPr>
        <w:tab/>
      </w:r>
      <w:r w:rsidRPr="00EB4F0E">
        <w:rPr>
          <w:rFonts w:ascii="SimHei" w:eastAsia="SimHei" w:hint="eastAsia"/>
          <w:color w:val="FF0000"/>
        </w:rPr>
        <w:t>此外，委员会还强调，</w:t>
      </w:r>
      <w:r w:rsidR="002B47EC">
        <w:rPr>
          <w:rFonts w:ascii="SimHei" w:eastAsia="SimHei" w:hint="eastAsia"/>
          <w:color w:val="FF0000"/>
        </w:rPr>
        <w:t>充分</w:t>
      </w:r>
      <w:r w:rsidRPr="00EB4F0E">
        <w:rPr>
          <w:rFonts w:ascii="SimHei" w:eastAsia="SimHei" w:hint="eastAsia"/>
          <w:color w:val="FF0000"/>
        </w:rPr>
        <w:t>、有效地履行《公约》是实现千年发展目标的必要条件。委员会呼吁将社会性别观点纳入旨在实现千年发展目标的各项工作，并在其中明确地体现出《公约》的规定，并请缔约国将相关内容写入下一次定期报告</w:t>
      </w:r>
      <w:r>
        <w:rPr>
          <w:rFonts w:hint="eastAsia"/>
        </w:rPr>
        <w:t>。</w:t>
      </w:r>
    </w:p>
    <w:p w:rsidR="00956156" w:rsidRDefault="00956156" w:rsidP="00956156">
      <w:pPr>
        <w:pStyle w:val="SingleTxt"/>
        <w:rPr>
          <w:rFonts w:hint="eastAsia"/>
        </w:rPr>
      </w:pPr>
      <w:r>
        <w:rPr>
          <w:rFonts w:hint="eastAsia"/>
        </w:rPr>
        <w:t>51.</w:t>
      </w:r>
      <w:r>
        <w:rPr>
          <w:rFonts w:hint="eastAsia"/>
        </w:rPr>
        <w:tab/>
      </w:r>
      <w:r w:rsidRPr="00EB4F0E">
        <w:rPr>
          <w:rFonts w:ascii="SimHei" w:eastAsia="SimHei" w:hint="eastAsia"/>
          <w:color w:val="FF0000"/>
        </w:rPr>
        <w:t>委员会称赞缔约国批准了七份</w:t>
      </w:r>
      <w:r w:rsidR="002B47EC">
        <w:rPr>
          <w:rFonts w:ascii="SimHei" w:eastAsia="SimHei" w:hint="eastAsia"/>
          <w:color w:val="FF0000"/>
        </w:rPr>
        <w:t>主要</w:t>
      </w:r>
      <w:r w:rsidRPr="00EB4F0E">
        <w:rPr>
          <w:rFonts w:ascii="SimHei" w:eastAsia="SimHei" w:hint="eastAsia"/>
          <w:color w:val="FF0000"/>
        </w:rPr>
        <w:t>国际人权文书。</w:t>
      </w:r>
      <w:r w:rsidRPr="00011650">
        <w:rPr>
          <w:rStyle w:val="FootnoteReference"/>
          <w:rFonts w:ascii="SimHei" w:eastAsia="SimHei"/>
          <w:color w:val="FF0000"/>
        </w:rPr>
        <w:footnoteReference w:id="1"/>
      </w:r>
      <w:r w:rsidRPr="00EB4F0E">
        <w:rPr>
          <w:rFonts w:ascii="SimHei" w:eastAsia="SimHei" w:hint="eastAsia"/>
          <w:color w:val="FF0000"/>
        </w:rPr>
        <w:t xml:space="preserve"> 委员会指出，缔约国遵守这些文书，推动妇女在生活中全方位享有人权和基本自由</w:t>
      </w:r>
      <w:r>
        <w:rPr>
          <w:rFonts w:hint="eastAsia"/>
        </w:rPr>
        <w:t>。</w:t>
      </w:r>
    </w:p>
    <w:p w:rsidR="00956156" w:rsidRDefault="00956156" w:rsidP="00956156">
      <w:pPr>
        <w:pStyle w:val="SingleTxt"/>
        <w:rPr>
          <w:rFonts w:hint="eastAsia"/>
        </w:rPr>
      </w:pPr>
      <w:r>
        <w:rPr>
          <w:rFonts w:hint="eastAsia"/>
        </w:rPr>
        <w:t>52.</w:t>
      </w:r>
      <w:r>
        <w:rPr>
          <w:rFonts w:hint="eastAsia"/>
        </w:rPr>
        <w:tab/>
      </w:r>
      <w:r w:rsidRPr="00EB4F0E">
        <w:rPr>
          <w:rFonts w:ascii="SimHei" w:eastAsia="SimHei" w:hint="eastAsia"/>
          <w:color w:val="FF0000"/>
        </w:rPr>
        <w:t>委员会要求在几内亚国内广泛宣传这份结论意见，让政府官员、</w:t>
      </w:r>
      <w:r w:rsidR="002B47EC">
        <w:rPr>
          <w:rFonts w:ascii="SimHei" w:eastAsia="SimHei" w:hint="eastAsia"/>
          <w:color w:val="FF0000"/>
        </w:rPr>
        <w:t>政界人士</w:t>
      </w:r>
      <w:r w:rsidRPr="00EB4F0E">
        <w:rPr>
          <w:rFonts w:ascii="SimHei" w:eastAsia="SimHei" w:hint="eastAsia"/>
          <w:color w:val="FF0000"/>
        </w:rPr>
        <w:t>、议员、妇女组织及人权组织等广大民众了解，为确保妇女在法律上和事实上享有平等地位都采取了哪些措施，以及在这方面还应采取哪些进一步措施。委员会特别鼓励缔约国召开有国家行为体和民间社会参与的公共论坛，探讨报告的编撰问题和结论意见的内容。委员会请缔约国继续广泛宣传《公约》及其《任择议定书》、委员会</w:t>
      </w:r>
      <w:r w:rsidR="002B47EC">
        <w:rPr>
          <w:rFonts w:ascii="SimHei" w:eastAsia="SimHei" w:hint="eastAsia"/>
          <w:color w:val="FF0000"/>
        </w:rPr>
        <w:t>各项</w:t>
      </w:r>
      <w:r w:rsidRPr="00EB4F0E">
        <w:rPr>
          <w:rFonts w:ascii="SimHei" w:eastAsia="SimHei" w:hint="eastAsia"/>
          <w:color w:val="FF0000"/>
        </w:rPr>
        <w:t>一般性建议、《北京宣言》和《行动纲要》以及题为“2000年妇女：二十一世纪两性平等、发展与和平”的大会第二十三届特别会议的成果，特别是</w:t>
      </w:r>
      <w:r w:rsidR="002B47EC">
        <w:rPr>
          <w:rFonts w:ascii="SimHei" w:eastAsia="SimHei" w:hint="eastAsia"/>
          <w:color w:val="FF0000"/>
        </w:rPr>
        <w:t>向</w:t>
      </w:r>
      <w:r w:rsidRPr="00EB4F0E">
        <w:rPr>
          <w:rFonts w:ascii="SimHei" w:eastAsia="SimHei" w:hint="eastAsia"/>
          <w:color w:val="FF0000"/>
        </w:rPr>
        <w:t>妇女</w:t>
      </w:r>
      <w:r w:rsidR="002B47EC">
        <w:rPr>
          <w:rFonts w:ascii="SimHei" w:eastAsia="SimHei" w:hint="eastAsia"/>
          <w:color w:val="FF0000"/>
        </w:rPr>
        <w:t>组织</w:t>
      </w:r>
      <w:r w:rsidRPr="00EB4F0E">
        <w:rPr>
          <w:rFonts w:ascii="SimHei" w:eastAsia="SimHei" w:hint="eastAsia"/>
          <w:color w:val="FF0000"/>
        </w:rPr>
        <w:t>及人权组织进行宣传</w:t>
      </w:r>
      <w:r>
        <w:rPr>
          <w:rFonts w:hint="eastAsia"/>
        </w:rPr>
        <w:t>。</w:t>
      </w:r>
    </w:p>
    <w:p w:rsidR="00EA31C3" w:rsidRDefault="00956156" w:rsidP="00956156">
      <w:pPr>
        <w:pStyle w:val="SingleTxt"/>
        <w:rPr>
          <w:rFonts w:hint="eastAsia"/>
        </w:rPr>
      </w:pPr>
      <w:r>
        <w:rPr>
          <w:rFonts w:hint="eastAsia"/>
        </w:rPr>
        <w:t>53.</w:t>
      </w:r>
      <w:r>
        <w:rPr>
          <w:rFonts w:hint="eastAsia"/>
        </w:rPr>
        <w:tab/>
      </w:r>
      <w:r w:rsidRPr="00EB4F0E">
        <w:rPr>
          <w:rFonts w:ascii="SimHei" w:eastAsia="SimHei" w:hint="eastAsia"/>
          <w:color w:val="FF0000"/>
        </w:rPr>
        <w:t>委员会请缔约国在根据《公约》第</w:t>
      </w:r>
      <w:r w:rsidR="002B47EC">
        <w:rPr>
          <w:rFonts w:ascii="SimHei" w:eastAsia="SimHei" w:hint="eastAsia"/>
          <w:color w:val="FF0000"/>
        </w:rPr>
        <w:t>十八</w:t>
      </w:r>
      <w:r w:rsidRPr="00EB4F0E">
        <w:rPr>
          <w:rFonts w:ascii="SimHei" w:eastAsia="SimHei" w:hint="eastAsia"/>
          <w:color w:val="FF0000"/>
        </w:rPr>
        <w:t>条提交的下一次定期报告中</w:t>
      </w:r>
      <w:r w:rsidR="002B47EC">
        <w:rPr>
          <w:rFonts w:ascii="SimHei" w:eastAsia="SimHei" w:hint="eastAsia"/>
          <w:color w:val="FF0000"/>
        </w:rPr>
        <w:t>答复</w:t>
      </w:r>
      <w:r w:rsidRPr="00EB4F0E">
        <w:rPr>
          <w:rFonts w:ascii="SimHei" w:eastAsia="SimHei" w:hint="eastAsia"/>
          <w:color w:val="FF0000"/>
        </w:rPr>
        <w:t>本结论意见提出的</w:t>
      </w:r>
      <w:r w:rsidR="002B47EC">
        <w:rPr>
          <w:rFonts w:ascii="SimHei" w:eastAsia="SimHei" w:hint="eastAsia"/>
          <w:color w:val="FF0000"/>
        </w:rPr>
        <w:t>各项</w:t>
      </w:r>
      <w:r w:rsidR="00011650">
        <w:rPr>
          <w:rFonts w:ascii="SimHei" w:eastAsia="SimHei" w:hint="eastAsia"/>
          <w:color w:val="FF0000"/>
        </w:rPr>
        <w:t>关切</w:t>
      </w:r>
      <w:r w:rsidRPr="00EB4F0E">
        <w:rPr>
          <w:rFonts w:ascii="SimHei" w:eastAsia="SimHei" w:hint="eastAsia"/>
          <w:color w:val="FF0000"/>
        </w:rPr>
        <w:t>。委员会请缔约国在</w:t>
      </w:r>
      <w:r>
        <w:rPr>
          <w:rFonts w:ascii="SimHei" w:eastAsia="SimHei" w:hint="eastAsia"/>
          <w:color w:val="FF0000"/>
        </w:rPr>
        <w:t>201</w:t>
      </w:r>
      <w:r w:rsidRPr="00EB4F0E">
        <w:rPr>
          <w:rFonts w:ascii="SimHei" w:eastAsia="SimHei" w:hint="eastAsia"/>
          <w:color w:val="FF0000"/>
        </w:rPr>
        <w:t>1年提交</w:t>
      </w:r>
      <w:r w:rsidR="00011650">
        <w:rPr>
          <w:rFonts w:ascii="SimHei" w:eastAsia="SimHei" w:hint="eastAsia"/>
          <w:color w:val="FF0000"/>
        </w:rPr>
        <w:t>一份</w:t>
      </w:r>
      <w:r w:rsidRPr="00EB4F0E">
        <w:rPr>
          <w:rFonts w:ascii="SimHei" w:eastAsia="SimHei" w:hint="eastAsia"/>
          <w:color w:val="FF0000"/>
        </w:rPr>
        <w:t>合并报告，</w:t>
      </w:r>
      <w:r w:rsidR="00011650">
        <w:rPr>
          <w:rFonts w:ascii="SimHei" w:eastAsia="SimHei" w:hint="eastAsia"/>
          <w:color w:val="FF0000"/>
        </w:rPr>
        <w:t>综合应于</w:t>
      </w:r>
      <w:r w:rsidRPr="00EB4F0E">
        <w:rPr>
          <w:rFonts w:ascii="SimHei" w:eastAsia="SimHei" w:hint="eastAsia"/>
          <w:color w:val="FF0000"/>
        </w:rPr>
        <w:t>2007年9月</w:t>
      </w:r>
      <w:r w:rsidR="00011650">
        <w:rPr>
          <w:rFonts w:ascii="SimHei" w:eastAsia="SimHei" w:hint="eastAsia"/>
          <w:color w:val="FF0000"/>
        </w:rPr>
        <w:t>提交的第七次定期报告和应于</w:t>
      </w:r>
      <w:r w:rsidRPr="00EB4F0E">
        <w:rPr>
          <w:rFonts w:ascii="SimHei" w:eastAsia="SimHei" w:hint="eastAsia"/>
          <w:color w:val="FF0000"/>
        </w:rPr>
        <w:t>2011年9月</w:t>
      </w:r>
      <w:r w:rsidR="00011650">
        <w:rPr>
          <w:rFonts w:ascii="SimHei" w:eastAsia="SimHei" w:hint="eastAsia"/>
          <w:color w:val="FF0000"/>
        </w:rPr>
        <w:t>提交的第八次定期报告</w:t>
      </w:r>
      <w:r>
        <w:rPr>
          <w:rFonts w:hint="eastAsia"/>
        </w:rPr>
        <w:t>。</w:t>
      </w:r>
    </w:p>
    <w:p w:rsidR="00011650" w:rsidRPr="00011650" w:rsidRDefault="00011650" w:rsidP="0001165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011650" w:rsidRPr="00011650" w:rsidSect="00272B63">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1:14:00Z" w:initials="Start">
    <w:p w:rsidR="000B0197" w:rsidRDefault="000B019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NO&gt;&gt;N0746030C&lt;&lt;ODS JOB NO&gt;&gt;</w:t>
      </w:r>
    </w:p>
    <w:p w:rsidR="000B0197" w:rsidRDefault="000B0197">
      <w:pPr>
        <w:pStyle w:val="CommentText"/>
      </w:pPr>
      <w:r>
        <w:t>&lt;&lt;ODS DOC SYMBOL1&gt;&gt;CEDAW/C/GIN/CO/6&lt;&lt;ODS DOC SYMBOL1&gt;&gt;</w:t>
      </w:r>
    </w:p>
    <w:p w:rsidR="000B0197" w:rsidRDefault="000B01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D11" w:rsidRDefault="00D60D11">
      <w:r>
        <w:separator/>
      </w:r>
    </w:p>
  </w:endnote>
  <w:endnote w:type="continuationSeparator" w:id="0">
    <w:p w:rsidR="00D60D11" w:rsidRDefault="00D60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0197" w:rsidTr="00272B63">
      <w:tblPrEx>
        <w:tblCellMar>
          <w:top w:w="0" w:type="dxa"/>
          <w:bottom w:w="0" w:type="dxa"/>
        </w:tblCellMar>
      </w:tblPrEx>
      <w:tc>
        <w:tcPr>
          <w:tcW w:w="5033" w:type="dxa"/>
          <w:shd w:val="clear" w:color="auto" w:fill="auto"/>
        </w:tcPr>
        <w:p w:rsidR="000B0197" w:rsidRPr="00272B63" w:rsidRDefault="000B0197" w:rsidP="00272B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07-46030</w:t>
          </w:r>
          <w:r>
            <w:rPr>
              <w:b w:val="0"/>
              <w:w w:val="103"/>
              <w:sz w:val="14"/>
            </w:rPr>
            <w:fldChar w:fldCharType="end"/>
          </w:r>
        </w:p>
      </w:tc>
      <w:tc>
        <w:tcPr>
          <w:tcW w:w="5033" w:type="dxa"/>
          <w:shd w:val="clear" w:color="auto" w:fill="auto"/>
        </w:tcPr>
        <w:p w:rsidR="000B0197" w:rsidRPr="00272B63" w:rsidRDefault="000B0197" w:rsidP="00272B63">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1B1628">
            <w:rPr>
              <w:w w:val="103"/>
              <w:sz w:val="17"/>
            </w:rPr>
            <w:t>6</w:t>
          </w:r>
          <w:r>
            <w:rPr>
              <w:w w:val="103"/>
              <w:sz w:val="17"/>
            </w:rPr>
            <w:fldChar w:fldCharType="end"/>
          </w:r>
        </w:p>
      </w:tc>
    </w:tr>
  </w:tbl>
  <w:p w:rsidR="000B0197" w:rsidRPr="00272B63" w:rsidRDefault="000B0197" w:rsidP="00272B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0197" w:rsidTr="00272B63">
      <w:tblPrEx>
        <w:tblCellMar>
          <w:top w:w="0" w:type="dxa"/>
          <w:bottom w:w="0" w:type="dxa"/>
        </w:tblCellMar>
      </w:tblPrEx>
      <w:tc>
        <w:tcPr>
          <w:tcW w:w="5033" w:type="dxa"/>
          <w:shd w:val="clear" w:color="auto" w:fill="auto"/>
        </w:tcPr>
        <w:p w:rsidR="000B0197" w:rsidRPr="00272B63" w:rsidRDefault="000B0197" w:rsidP="00272B63">
          <w:pPr>
            <w:pStyle w:val="Footer"/>
            <w:jc w:val="right"/>
          </w:pPr>
          <w:r>
            <w:fldChar w:fldCharType="begin"/>
          </w:r>
          <w:r>
            <w:instrText xml:space="preserve"> PAGE  \* MERGEFORMAT </w:instrText>
          </w:r>
          <w:r>
            <w:fldChar w:fldCharType="separate"/>
          </w:r>
          <w:r w:rsidR="001B1628">
            <w:t>5</w:t>
          </w:r>
          <w:r>
            <w:fldChar w:fldCharType="end"/>
          </w:r>
        </w:p>
      </w:tc>
      <w:tc>
        <w:tcPr>
          <w:tcW w:w="5033" w:type="dxa"/>
          <w:shd w:val="clear" w:color="auto" w:fill="auto"/>
        </w:tcPr>
        <w:p w:rsidR="000B0197" w:rsidRPr="00272B63" w:rsidRDefault="000B0197" w:rsidP="00272B63">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07-46030</w:t>
          </w:r>
          <w:r>
            <w:rPr>
              <w:b w:val="0"/>
              <w:w w:val="103"/>
              <w:sz w:val="14"/>
            </w:rPr>
            <w:fldChar w:fldCharType="end"/>
          </w:r>
        </w:p>
      </w:tc>
    </w:tr>
  </w:tbl>
  <w:p w:rsidR="000B0197" w:rsidRPr="00272B63" w:rsidRDefault="000B0197" w:rsidP="00272B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197" w:rsidRDefault="000B0197" w:rsidP="00272B6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07-46030 (C)</w:t>
    </w:r>
    <w:r>
      <w:rPr>
        <w:b w:val="0"/>
        <w:sz w:val="21"/>
      </w:rPr>
      <w:fldChar w:fldCharType="end"/>
    </w:r>
    <w:r>
      <w:rPr>
        <w:b w:val="0"/>
        <w:sz w:val="21"/>
      </w:rPr>
      <w:t xml:space="preserve">    230807    2</w:t>
    </w:r>
    <w:r>
      <w:rPr>
        <w:rFonts w:hint="eastAsia"/>
        <w:b w:val="0"/>
        <w:sz w:val="21"/>
      </w:rPr>
      <w:t>4</w:t>
    </w:r>
    <w:r>
      <w:rPr>
        <w:b w:val="0"/>
        <w:sz w:val="21"/>
      </w:rPr>
      <w:t>0807</w:t>
    </w:r>
  </w:p>
  <w:p w:rsidR="000B0197" w:rsidRPr="00272B63" w:rsidRDefault="000B0197" w:rsidP="00272B63">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*0746030*</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D11" w:rsidRPr="00011650" w:rsidRDefault="00D60D11" w:rsidP="00011650">
      <w:pPr>
        <w:pStyle w:val="Footer"/>
        <w:spacing w:after="80"/>
        <w:ind w:left="792"/>
        <w:rPr>
          <w:sz w:val="16"/>
        </w:rPr>
      </w:pPr>
      <w:r w:rsidRPr="00011650">
        <w:rPr>
          <w:sz w:val="16"/>
        </w:rPr>
        <w:t>__________________</w:t>
      </w:r>
    </w:p>
  </w:footnote>
  <w:footnote w:type="continuationSeparator" w:id="0">
    <w:p w:rsidR="00D60D11" w:rsidRPr="00011650" w:rsidRDefault="00D60D11" w:rsidP="00011650">
      <w:pPr>
        <w:pStyle w:val="Footer"/>
        <w:spacing w:after="80"/>
        <w:ind w:left="792"/>
        <w:rPr>
          <w:sz w:val="16"/>
        </w:rPr>
      </w:pPr>
      <w:r w:rsidRPr="00011650">
        <w:rPr>
          <w:sz w:val="16"/>
        </w:rPr>
        <w:t>__________________</w:t>
      </w:r>
    </w:p>
  </w:footnote>
  <w:footnote w:id="1">
    <w:p w:rsidR="000B0197" w:rsidRPr="00EB4F0E" w:rsidRDefault="000B0197" w:rsidP="00011650">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EB4F0E">
        <w:rPr>
          <w:rFonts w:hint="eastAsia"/>
        </w:rPr>
        <w:t>《经济、社会、文化权利国际公约》、《公民及政治权利国际公约》、《消除一切形式种族歧视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B0197" w:rsidTr="00272B63">
      <w:tblPrEx>
        <w:tblCellMar>
          <w:top w:w="0" w:type="dxa"/>
          <w:bottom w:w="0" w:type="dxa"/>
        </w:tblCellMar>
      </w:tblPrEx>
      <w:trPr>
        <w:trHeight w:hRule="exact" w:val="864"/>
      </w:trPr>
      <w:tc>
        <w:tcPr>
          <w:tcW w:w="4838" w:type="dxa"/>
          <w:shd w:val="clear" w:color="auto" w:fill="auto"/>
          <w:vAlign w:val="bottom"/>
        </w:tcPr>
        <w:p w:rsidR="000B0197" w:rsidRPr="00272B63" w:rsidRDefault="000B0197" w:rsidP="00272B6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CEDAW/C/GIN/CO/6</w:t>
          </w:r>
          <w:r>
            <w:rPr>
              <w:b/>
              <w:sz w:val="17"/>
            </w:rPr>
            <w:fldChar w:fldCharType="end"/>
          </w:r>
        </w:p>
      </w:tc>
      <w:tc>
        <w:tcPr>
          <w:tcW w:w="5033" w:type="dxa"/>
          <w:shd w:val="clear" w:color="auto" w:fill="auto"/>
          <w:vAlign w:val="bottom"/>
        </w:tcPr>
        <w:p w:rsidR="000B0197" w:rsidRDefault="000B0197" w:rsidP="00272B63">
          <w:pPr>
            <w:pStyle w:val="Header"/>
          </w:pPr>
        </w:p>
      </w:tc>
    </w:tr>
  </w:tbl>
  <w:p w:rsidR="000B0197" w:rsidRPr="00272B63" w:rsidRDefault="000B0197" w:rsidP="00272B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B0197" w:rsidTr="00272B63">
      <w:tblPrEx>
        <w:tblCellMar>
          <w:top w:w="0" w:type="dxa"/>
          <w:bottom w:w="0" w:type="dxa"/>
        </w:tblCellMar>
      </w:tblPrEx>
      <w:trPr>
        <w:trHeight w:hRule="exact" w:val="864"/>
      </w:trPr>
      <w:tc>
        <w:tcPr>
          <w:tcW w:w="4838" w:type="dxa"/>
          <w:shd w:val="clear" w:color="auto" w:fill="auto"/>
          <w:vAlign w:val="bottom"/>
        </w:tcPr>
        <w:p w:rsidR="000B0197" w:rsidRDefault="000B0197" w:rsidP="00272B63">
          <w:pPr>
            <w:pStyle w:val="Header"/>
          </w:pPr>
        </w:p>
      </w:tc>
      <w:tc>
        <w:tcPr>
          <w:tcW w:w="5033" w:type="dxa"/>
          <w:shd w:val="clear" w:color="auto" w:fill="auto"/>
          <w:vAlign w:val="bottom"/>
        </w:tcPr>
        <w:p w:rsidR="000B0197" w:rsidRPr="00272B63" w:rsidRDefault="000B0197" w:rsidP="00272B6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CEDAW/C/GIN/CO/6</w:t>
          </w:r>
          <w:r>
            <w:rPr>
              <w:b/>
              <w:sz w:val="17"/>
            </w:rPr>
            <w:fldChar w:fldCharType="end"/>
          </w:r>
        </w:p>
      </w:tc>
    </w:tr>
  </w:tbl>
  <w:p w:rsidR="000B0197" w:rsidRPr="00272B63" w:rsidRDefault="000B0197" w:rsidP="00272B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B0197" w:rsidTr="00272B6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B0197" w:rsidRDefault="000B0197" w:rsidP="00272B63">
          <w:pPr>
            <w:pStyle w:val="Header"/>
            <w:spacing w:after="120"/>
          </w:pPr>
        </w:p>
      </w:tc>
      <w:tc>
        <w:tcPr>
          <w:tcW w:w="1872" w:type="dxa"/>
          <w:tcBorders>
            <w:bottom w:val="single" w:sz="4" w:space="0" w:color="auto"/>
          </w:tcBorders>
          <w:shd w:val="clear" w:color="auto" w:fill="auto"/>
          <w:vAlign w:val="bottom"/>
        </w:tcPr>
        <w:p w:rsidR="000B0197" w:rsidRPr="00272B63" w:rsidRDefault="000B0197" w:rsidP="00272B6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B0197" w:rsidRDefault="000B0197" w:rsidP="00272B63">
          <w:pPr>
            <w:pStyle w:val="Header"/>
            <w:spacing w:after="120"/>
          </w:pPr>
        </w:p>
      </w:tc>
      <w:tc>
        <w:tcPr>
          <w:tcW w:w="6523" w:type="dxa"/>
          <w:gridSpan w:val="3"/>
          <w:tcBorders>
            <w:bottom w:val="single" w:sz="4" w:space="0" w:color="auto"/>
          </w:tcBorders>
          <w:shd w:val="clear" w:color="auto" w:fill="auto"/>
          <w:vAlign w:val="bottom"/>
        </w:tcPr>
        <w:p w:rsidR="000B0197" w:rsidRPr="00272B63" w:rsidRDefault="000B0197" w:rsidP="00272B63">
          <w:pPr>
            <w:spacing w:after="80" w:line="240" w:lineRule="auto"/>
            <w:jc w:val="right"/>
            <w:rPr>
              <w:rFonts w:ascii="Times New Roman"/>
              <w:position w:val="-4"/>
            </w:rPr>
          </w:pPr>
          <w:r>
            <w:rPr>
              <w:rFonts w:ascii="Times New Roman"/>
              <w:position w:val="-4"/>
              <w:sz w:val="40"/>
            </w:rPr>
            <w:t>CEDAW</w:t>
          </w:r>
          <w:r>
            <w:rPr>
              <w:rFonts w:ascii="Times New Roman"/>
              <w:position w:val="-4"/>
            </w:rPr>
            <w:t>/C/GIN/CO/6</w:t>
          </w:r>
        </w:p>
      </w:tc>
    </w:tr>
    <w:tr w:rsidR="000B0197" w:rsidRPr="00272B63" w:rsidTr="00272B6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B0197" w:rsidRDefault="000B0197" w:rsidP="00272B6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B0197" w:rsidRPr="00272B63" w:rsidRDefault="000B0197" w:rsidP="00272B63">
          <w:pPr>
            <w:pStyle w:val="Header"/>
            <w:spacing w:before="109"/>
            <w:ind w:left="-72"/>
          </w:pPr>
        </w:p>
      </w:tc>
      <w:tc>
        <w:tcPr>
          <w:tcW w:w="5227" w:type="dxa"/>
          <w:gridSpan w:val="3"/>
          <w:tcBorders>
            <w:top w:val="single" w:sz="4" w:space="0" w:color="auto"/>
            <w:bottom w:val="single" w:sz="12" w:space="0" w:color="auto"/>
          </w:tcBorders>
          <w:shd w:val="clear" w:color="auto" w:fill="auto"/>
        </w:tcPr>
        <w:p w:rsidR="000B0197" w:rsidRPr="00272B63" w:rsidRDefault="000B0197" w:rsidP="00272B6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B0197" w:rsidRPr="00272B63" w:rsidRDefault="000B0197" w:rsidP="00272B63">
          <w:pPr>
            <w:pStyle w:val="Header"/>
            <w:spacing w:before="109"/>
          </w:pPr>
        </w:p>
      </w:tc>
      <w:tc>
        <w:tcPr>
          <w:tcW w:w="3180" w:type="dxa"/>
          <w:gridSpan w:val="2"/>
          <w:tcBorders>
            <w:top w:val="single" w:sz="4" w:space="0" w:color="auto"/>
            <w:bottom w:val="single" w:sz="12" w:space="0" w:color="auto"/>
          </w:tcBorders>
          <w:shd w:val="clear" w:color="auto" w:fill="auto"/>
        </w:tcPr>
        <w:p w:rsidR="000B0197" w:rsidRDefault="000B0197" w:rsidP="00272B63">
          <w:pPr>
            <w:spacing w:before="240" w:line="240" w:lineRule="exact"/>
            <w:rPr>
              <w:rFonts w:ascii="Times New Roman"/>
            </w:rPr>
          </w:pPr>
          <w:r>
            <w:rPr>
              <w:rFonts w:ascii="Times New Roman"/>
            </w:rPr>
            <w:t>Distr.: General</w:t>
          </w:r>
        </w:p>
        <w:p w:rsidR="000B0197" w:rsidRDefault="000B0197" w:rsidP="00272B63">
          <w:pPr>
            <w:spacing w:line="240" w:lineRule="exact"/>
            <w:rPr>
              <w:rFonts w:ascii="Times New Roman"/>
            </w:rPr>
          </w:pPr>
          <w:r>
            <w:rPr>
              <w:rFonts w:ascii="Times New Roman"/>
            </w:rPr>
            <w:t>10 August 2007</w:t>
          </w:r>
        </w:p>
        <w:p w:rsidR="000B0197" w:rsidRDefault="000B0197" w:rsidP="00272B63">
          <w:pPr>
            <w:spacing w:line="240" w:lineRule="exact"/>
            <w:rPr>
              <w:rFonts w:ascii="Times New Roman"/>
            </w:rPr>
          </w:pPr>
          <w:r>
            <w:rPr>
              <w:rFonts w:ascii="Times New Roman"/>
            </w:rPr>
            <w:t>Chinese</w:t>
          </w:r>
        </w:p>
        <w:p w:rsidR="000B0197" w:rsidRPr="00272B63" w:rsidRDefault="000B0197" w:rsidP="00272B63">
          <w:pPr>
            <w:spacing w:line="240" w:lineRule="exact"/>
            <w:rPr>
              <w:rFonts w:ascii="Times New Roman"/>
            </w:rPr>
          </w:pPr>
          <w:r>
            <w:rPr>
              <w:rFonts w:ascii="Times New Roman"/>
            </w:rPr>
            <w:t>Original: English</w:t>
          </w:r>
        </w:p>
      </w:tc>
    </w:tr>
  </w:tbl>
  <w:p w:rsidR="000B0197" w:rsidRPr="00272B63" w:rsidRDefault="000B0197" w:rsidP="00272B6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30*"/>
    <w:docVar w:name="CreationDt" w:val="23/08/2007 10:35:41"/>
    <w:docVar w:name="DocCategory" w:val="Doc"/>
    <w:docVar w:name="DocType" w:val="Final"/>
    <w:docVar w:name="FooterJN" w:val="07-46030"/>
    <w:docVar w:name="jobn" w:val="07-46030 (C)"/>
    <w:docVar w:name="jobnDT" w:val="07-46030 (C)   230807"/>
    <w:docVar w:name="jobnDTDT" w:val="07-46030 (C)   230807   230807"/>
    <w:docVar w:name="JobNo" w:val="0746030C"/>
    <w:docVar w:name="OandT" w:val="Wang XQ"/>
    <w:docVar w:name="sss1" w:val="CEDAW/C/GIN/CO/6"/>
    <w:docVar w:name="sss2" w:val="-"/>
    <w:docVar w:name="Symbol1" w:val="CEDAW/C/GIN/CO/6"/>
    <w:docVar w:name="Symbol2" w:val="-"/>
  </w:docVars>
  <w:rsids>
    <w:rsidRoot w:val="00A861C5"/>
    <w:rsid w:val="00011650"/>
    <w:rsid w:val="000125BC"/>
    <w:rsid w:val="00021A2B"/>
    <w:rsid w:val="00037B39"/>
    <w:rsid w:val="00044CA4"/>
    <w:rsid w:val="00045EFE"/>
    <w:rsid w:val="0007337D"/>
    <w:rsid w:val="000758DF"/>
    <w:rsid w:val="00076EB8"/>
    <w:rsid w:val="00095C67"/>
    <w:rsid w:val="000A31F9"/>
    <w:rsid w:val="000B0197"/>
    <w:rsid w:val="000C1786"/>
    <w:rsid w:val="000E240F"/>
    <w:rsid w:val="000E49A4"/>
    <w:rsid w:val="000F1058"/>
    <w:rsid w:val="001113F8"/>
    <w:rsid w:val="001212F9"/>
    <w:rsid w:val="00121328"/>
    <w:rsid w:val="00122A35"/>
    <w:rsid w:val="0012708E"/>
    <w:rsid w:val="00141322"/>
    <w:rsid w:val="0015066B"/>
    <w:rsid w:val="00150D3A"/>
    <w:rsid w:val="0015175B"/>
    <w:rsid w:val="00153D29"/>
    <w:rsid w:val="00161E69"/>
    <w:rsid w:val="00161F54"/>
    <w:rsid w:val="00170FBE"/>
    <w:rsid w:val="0017506F"/>
    <w:rsid w:val="00181E8A"/>
    <w:rsid w:val="001B1628"/>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2B63"/>
    <w:rsid w:val="0027454D"/>
    <w:rsid w:val="00280671"/>
    <w:rsid w:val="002814F9"/>
    <w:rsid w:val="00282D17"/>
    <w:rsid w:val="00290FA6"/>
    <w:rsid w:val="002A4AEF"/>
    <w:rsid w:val="002B305F"/>
    <w:rsid w:val="002B47EC"/>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218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3089"/>
    <w:rsid w:val="006A654B"/>
    <w:rsid w:val="006E2924"/>
    <w:rsid w:val="006E7A26"/>
    <w:rsid w:val="006F2B3D"/>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1F8C"/>
    <w:rsid w:val="008378D1"/>
    <w:rsid w:val="00846462"/>
    <w:rsid w:val="0086691F"/>
    <w:rsid w:val="00877FDB"/>
    <w:rsid w:val="00883DB0"/>
    <w:rsid w:val="00884C8F"/>
    <w:rsid w:val="00896D38"/>
    <w:rsid w:val="008C3296"/>
    <w:rsid w:val="008E2D03"/>
    <w:rsid w:val="008F2BB5"/>
    <w:rsid w:val="008F425D"/>
    <w:rsid w:val="008F5472"/>
    <w:rsid w:val="008F5D0F"/>
    <w:rsid w:val="009122E0"/>
    <w:rsid w:val="00913351"/>
    <w:rsid w:val="00956156"/>
    <w:rsid w:val="0096193C"/>
    <w:rsid w:val="00971AB7"/>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861C5"/>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0D11"/>
    <w:rsid w:val="00D676D7"/>
    <w:rsid w:val="00D71517"/>
    <w:rsid w:val="00D7168D"/>
    <w:rsid w:val="00D874E1"/>
    <w:rsid w:val="00D9586D"/>
    <w:rsid w:val="00DA712E"/>
    <w:rsid w:val="00DB0932"/>
    <w:rsid w:val="00DC0FFB"/>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A2192"/>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1214</Words>
  <Characters>6925</Characters>
  <Application>Microsoft Office Word</Application>
  <DocSecurity>4</DocSecurity>
  <Lines>57</Lines>
  <Paragraphs>16</Paragraphs>
  <ScaleCrop>false</ScaleCrop>
  <Company>United Nations</Company>
  <LinksUpToDate>false</LinksUpToDate>
  <CharactersWithSpaces>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Xiuqin.Wang</dc:creator>
  <cp:keywords/>
  <dc:description/>
  <cp:lastModifiedBy>Xiuqin.Wang</cp:lastModifiedBy>
  <cp:revision>18</cp:revision>
  <cp:lastPrinted>2007-08-23T13:49:00Z</cp:lastPrinted>
  <dcterms:created xsi:type="dcterms:W3CDTF">2007-08-23T09:34:00Z</dcterms:created>
  <dcterms:modified xsi:type="dcterms:W3CDTF">2007-08-23T13:50:00Z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0746030</vt:lpwstr>
  </property>
  <property fmtid="{D5CDD505-2E9C-101B-9397-08002B2CF9AE}" pid="3" name="Symbol1">
    <vt:lpwstr>CEDAW/C/GIN/CO/6</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