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5BCA86E5" w14:textId="77777777" w:rsidTr="002D2D3F">
        <w:trPr>
          <w:trHeight w:hRule="exact" w:val="851"/>
        </w:trPr>
        <w:tc>
          <w:tcPr>
            <w:tcW w:w="1274" w:type="dxa"/>
            <w:tcBorders>
              <w:bottom w:val="single" w:sz="4" w:space="0" w:color="auto"/>
            </w:tcBorders>
            <w:shd w:val="clear" w:color="auto" w:fill="auto"/>
          </w:tcPr>
          <w:p w14:paraId="395BD8BD" w14:textId="77777777" w:rsidR="00E40CC2" w:rsidRPr="00BE5849" w:rsidRDefault="00E40CC2" w:rsidP="00893542">
            <w:pPr>
              <w:kinsoku w:val="0"/>
              <w:overflowPunct w:val="0"/>
              <w:autoSpaceDE w:val="0"/>
              <w:autoSpaceDN w:val="0"/>
              <w:adjustRightInd w:val="0"/>
              <w:snapToGrid w:val="0"/>
              <w:spacing w:after="80" w:line="480" w:lineRule="exact"/>
              <w:rPr>
                <w:rFonts w:hint="cs"/>
                <w:sz w:val="40"/>
                <w:szCs w:val="40"/>
                <w:lang w:eastAsia="zh-TW"/>
              </w:rPr>
            </w:pPr>
          </w:p>
        </w:tc>
        <w:tc>
          <w:tcPr>
            <w:tcW w:w="4963" w:type="dxa"/>
            <w:tcBorders>
              <w:bottom w:val="single" w:sz="4" w:space="0" w:color="auto"/>
            </w:tcBorders>
            <w:shd w:val="clear" w:color="auto" w:fill="auto"/>
            <w:vAlign w:val="bottom"/>
          </w:tcPr>
          <w:p w14:paraId="13969046"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2297718" w14:textId="482A8522" w:rsidR="00E40CC2" w:rsidRPr="00BC42FB" w:rsidRDefault="00BC42FB" w:rsidP="00BC42FB">
            <w:pPr>
              <w:bidi w:val="0"/>
              <w:rPr>
                <w:szCs w:val="20"/>
                <w:lang w:eastAsia="zh-TW"/>
              </w:rPr>
            </w:pPr>
            <w:r w:rsidRPr="0004184D">
              <w:rPr>
                <w:sz w:val="40"/>
                <w:szCs w:val="20"/>
                <w:lang w:eastAsia="zh-TW"/>
              </w:rPr>
              <w:t>HRI</w:t>
            </w:r>
            <w:r w:rsidRPr="0004184D">
              <w:rPr>
                <w:szCs w:val="20"/>
                <w:lang w:eastAsia="zh-TW"/>
              </w:rPr>
              <w:t>/CORE/SUR/</w:t>
            </w:r>
            <w:r w:rsidRPr="0004184D">
              <w:t>2022</w:t>
            </w:r>
          </w:p>
        </w:tc>
      </w:tr>
      <w:tr w:rsidR="00E40CC2" w:rsidRPr="00207677" w14:paraId="21CE6F0B" w14:textId="77777777" w:rsidTr="002D2D3F">
        <w:trPr>
          <w:trHeight w:hRule="exact" w:val="2835"/>
        </w:trPr>
        <w:tc>
          <w:tcPr>
            <w:tcW w:w="1274" w:type="dxa"/>
            <w:tcBorders>
              <w:top w:val="single" w:sz="4" w:space="0" w:color="auto"/>
              <w:bottom w:val="single" w:sz="12" w:space="0" w:color="auto"/>
            </w:tcBorders>
            <w:shd w:val="clear" w:color="auto" w:fill="auto"/>
          </w:tcPr>
          <w:p w14:paraId="03A5DB5B"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5919DB82" wp14:editId="5006FED0">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CDCF593" w14:textId="77777777" w:rsidR="00E40CC2" w:rsidRPr="00B452DB" w:rsidRDefault="00E40CC2" w:rsidP="00B452DB">
            <w:pPr>
              <w:spacing w:before="120" w:after="40" w:line="640" w:lineRule="exact"/>
              <w:ind w:left="57"/>
              <w:rPr>
                <w:rFonts w:ascii="Times New Roman Bold" w:hAnsi="Times New Roman Bold" w:hint="eastAsia"/>
                <w:b/>
                <w:bCs/>
                <w:sz w:val="46"/>
                <w:szCs w:val="46"/>
              </w:rPr>
            </w:pPr>
            <w:r w:rsidRPr="00B452D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2E8FB006" w14:textId="77777777" w:rsidR="00E40CC2" w:rsidRDefault="00BC42FB" w:rsidP="002D2D3F">
            <w:pPr>
              <w:bidi w:val="0"/>
              <w:spacing w:before="240"/>
              <w:rPr>
                <w:szCs w:val="20"/>
              </w:rPr>
            </w:pPr>
            <w:r>
              <w:rPr>
                <w:szCs w:val="20"/>
              </w:rPr>
              <w:t>Distr.: General</w:t>
            </w:r>
          </w:p>
          <w:p w14:paraId="6AEC1CE7" w14:textId="323EBAC9" w:rsidR="00BC42FB" w:rsidRDefault="00496CA0" w:rsidP="00BC42FB">
            <w:pPr>
              <w:bidi w:val="0"/>
              <w:spacing w:line="240" w:lineRule="exact"/>
              <w:jc w:val="left"/>
              <w:rPr>
                <w:szCs w:val="20"/>
              </w:rPr>
            </w:pPr>
            <w:r>
              <w:t>20 April 2022</w:t>
            </w:r>
          </w:p>
          <w:p w14:paraId="7D068B7F" w14:textId="77777777" w:rsidR="00BC42FB" w:rsidRDefault="00BC42FB" w:rsidP="00BC42FB">
            <w:pPr>
              <w:bidi w:val="0"/>
              <w:spacing w:line="240" w:lineRule="exact"/>
              <w:jc w:val="left"/>
              <w:rPr>
                <w:szCs w:val="20"/>
              </w:rPr>
            </w:pPr>
            <w:r>
              <w:rPr>
                <w:szCs w:val="20"/>
              </w:rPr>
              <w:t>Arabic</w:t>
            </w:r>
          </w:p>
          <w:p w14:paraId="13C5AEC5" w14:textId="6844E215" w:rsidR="00BC42FB" w:rsidRPr="00BC42FB" w:rsidRDefault="00BC42FB" w:rsidP="00BC42FB">
            <w:pPr>
              <w:bidi w:val="0"/>
              <w:spacing w:line="240" w:lineRule="exact"/>
              <w:jc w:val="left"/>
              <w:rPr>
                <w:szCs w:val="20"/>
              </w:rPr>
            </w:pPr>
            <w:r>
              <w:rPr>
                <w:szCs w:val="20"/>
              </w:rPr>
              <w:t>Original: English</w:t>
            </w:r>
          </w:p>
        </w:tc>
      </w:tr>
    </w:tbl>
    <w:p w14:paraId="185AC867" w14:textId="103ADBBD" w:rsidR="008C39B3" w:rsidRPr="00B64EB0" w:rsidRDefault="008C39B3" w:rsidP="00A46095">
      <w:pPr>
        <w:pStyle w:val="HMGA"/>
        <w:rPr>
          <w:szCs w:val="20"/>
          <w:lang w:val="ar-SA" w:eastAsia="zh-TW" w:bidi="en-GB"/>
        </w:rPr>
      </w:pPr>
      <w:r>
        <w:rPr>
          <w:rtl/>
        </w:rPr>
        <w:tab/>
      </w:r>
      <w:r>
        <w:rPr>
          <w:rtl/>
        </w:rPr>
        <w:tab/>
      </w:r>
      <w:bookmarkStart w:id="0" w:name="_Toc106927285"/>
      <w:r>
        <w:rPr>
          <w:rtl/>
        </w:rPr>
        <w:t>وثيقة أساسية مشتركة تشكل جز</w:t>
      </w:r>
      <w:r w:rsidR="00684B57">
        <w:rPr>
          <w:rtl/>
        </w:rPr>
        <w:t xml:space="preserve">ءاً </w:t>
      </w:r>
      <w:r>
        <w:rPr>
          <w:rtl/>
        </w:rPr>
        <w:t>من تقارير الدول الأطراف</w:t>
      </w:r>
      <w:bookmarkStart w:id="1" w:name="_Toc101337923"/>
      <w:bookmarkEnd w:id="0"/>
      <w:bookmarkEnd w:id="1"/>
    </w:p>
    <w:p w14:paraId="6DC6CC77" w14:textId="39529150" w:rsidR="008C39B3" w:rsidRPr="008C39B3" w:rsidRDefault="008C39B3" w:rsidP="00A46095">
      <w:pPr>
        <w:pStyle w:val="HMGA"/>
        <w:rPr>
          <w:szCs w:val="20"/>
          <w:lang w:val="en-US" w:eastAsia="zh-TW" w:bidi="en-GB"/>
        </w:rPr>
      </w:pPr>
      <w:r>
        <w:rPr>
          <w:rtl/>
        </w:rPr>
        <w:tab/>
      </w:r>
      <w:r>
        <w:rPr>
          <w:rtl/>
        </w:rPr>
        <w:tab/>
      </w:r>
      <w:bookmarkStart w:id="2" w:name="_Toc106927286"/>
      <w:r>
        <w:rPr>
          <w:rtl/>
        </w:rPr>
        <w:t>سورينام</w:t>
      </w:r>
      <w:r w:rsidRPr="00913B15">
        <w:rPr>
          <w:sz w:val="22"/>
          <w:szCs w:val="22"/>
          <w:rtl/>
        </w:rPr>
        <w:footnoteReference w:customMarkFollows="1" w:id="1"/>
        <w:t>*</w:t>
      </w:r>
      <w:r w:rsidR="00913B15" w:rsidRPr="00913B15">
        <w:rPr>
          <w:rFonts w:hint="cs"/>
          <w:sz w:val="22"/>
          <w:szCs w:val="22"/>
          <w:rtl/>
        </w:rPr>
        <w:t xml:space="preserve"> </w:t>
      </w:r>
      <w:r w:rsidRPr="00913B15">
        <w:rPr>
          <w:sz w:val="22"/>
          <w:szCs w:val="22"/>
          <w:rtl/>
        </w:rPr>
        <w:footnoteReference w:customMarkFollows="1" w:id="2"/>
        <w:t>**</w:t>
      </w:r>
      <w:bookmarkStart w:id="3" w:name="_Toc101337924"/>
      <w:bookmarkEnd w:id="3"/>
      <w:bookmarkEnd w:id="2"/>
    </w:p>
    <w:p w14:paraId="7E9EE225" w14:textId="77777777" w:rsidR="008C39B3" w:rsidRPr="00B64EB0" w:rsidRDefault="008C39B3" w:rsidP="00A46095">
      <w:pPr>
        <w:pStyle w:val="SingleTxtGA"/>
        <w:jc w:val="right"/>
        <w:rPr>
          <w:szCs w:val="20"/>
          <w:lang w:val="ar-SA" w:eastAsia="zh-TW" w:bidi="en-GB"/>
        </w:rPr>
      </w:pPr>
      <w:r>
        <w:rPr>
          <w:rtl/>
        </w:rPr>
        <w:t>[تاريخ الاستلام</w:t>
      </w:r>
      <w:r>
        <w:rPr>
          <w:rFonts w:ascii="Traditional Arabic"/>
          <w:szCs w:val="20"/>
        </w:rPr>
        <w:t>:</w:t>
      </w:r>
      <w:r>
        <w:rPr>
          <w:rtl/>
        </w:rPr>
        <w:t xml:space="preserve"> </w:t>
      </w:r>
      <w:r w:rsidRPr="008C39B3">
        <w:rPr>
          <w:rtl/>
        </w:rPr>
        <w:t>11</w:t>
      </w:r>
      <w:r>
        <w:rPr>
          <w:rtl/>
        </w:rPr>
        <w:t xml:space="preserve"> كانون الثاني/يناير </w:t>
      </w:r>
      <w:r w:rsidRPr="008C39B3">
        <w:rPr>
          <w:rtl/>
        </w:rPr>
        <w:t>2022</w:t>
      </w:r>
      <w:r>
        <w:rPr>
          <w:rFonts w:ascii="Traditional Arabic"/>
          <w:szCs w:val="20"/>
          <w:rtl/>
        </w:rPr>
        <w:t>]</w:t>
      </w:r>
    </w:p>
    <w:p w14:paraId="30569B74" w14:textId="77777777" w:rsidR="008C39B3" w:rsidRPr="00766777" w:rsidRDefault="008C39B3" w:rsidP="008C39B3">
      <w:pPr>
        <w:pStyle w:val="SingleTxtG"/>
        <w:rPr>
          <w:lang w:val="en-US"/>
        </w:rPr>
      </w:pPr>
      <w:r w:rsidRPr="00326A8B">
        <w:br w:type="page"/>
      </w:r>
    </w:p>
    <w:p w14:paraId="78F978D8" w14:textId="77777777" w:rsidR="006B1F45" w:rsidRPr="00E9251F" w:rsidRDefault="006B1F45" w:rsidP="003C2AAB">
      <w:pPr>
        <w:keepNext/>
        <w:spacing w:line="360" w:lineRule="exact"/>
        <w:rPr>
          <w:sz w:val="26"/>
          <w:szCs w:val="26"/>
          <w:rtl/>
        </w:rPr>
      </w:pPr>
      <w:r w:rsidRPr="00E9251F">
        <w:rPr>
          <w:rFonts w:hint="cs"/>
          <w:sz w:val="26"/>
          <w:szCs w:val="26"/>
          <w:rtl/>
        </w:rPr>
        <w:lastRenderedPageBreak/>
        <w:t>المحتويات</w:t>
      </w:r>
    </w:p>
    <w:p w14:paraId="159DDFF8" w14:textId="77777777" w:rsidR="006B1F45" w:rsidRPr="00E64ED3" w:rsidRDefault="006B1F45" w:rsidP="003C2AAB">
      <w:pPr>
        <w:keepNext/>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7B501512" w14:textId="3043F620" w:rsidR="006B1F45" w:rsidRDefault="006B1F45" w:rsidP="006B1F45">
      <w:pPr>
        <w:pStyle w:val="TOC4"/>
        <w:rPr>
          <w:rFonts w:asciiTheme="minorHAnsi" w:hAnsiTheme="minorHAnsi" w:cstheme="minorBidi"/>
          <w:sz w:val="22"/>
          <w:szCs w:val="22"/>
          <w:rtl/>
          <w:lang w:val="en-US" w:eastAsia="zh-CN"/>
        </w:rPr>
      </w:pPr>
      <w:r>
        <w:rPr>
          <w:rtl/>
        </w:rPr>
        <w:tab/>
      </w:r>
      <w:r>
        <w:rPr>
          <w:rtl/>
        </w:rPr>
        <w:tab/>
      </w:r>
      <w:r>
        <w:rPr>
          <w:rtl/>
        </w:rPr>
        <w:tab/>
      </w:r>
      <w:r w:rsidRPr="00EB65FD">
        <w:fldChar w:fldCharType="begin"/>
      </w:r>
      <w:r w:rsidRPr="00EB65FD">
        <w:instrText xml:space="preserve"> TOC \o "1-3" \h \z \t "_ H _Ch_GA;4;_ H_1_GA;5" </w:instrText>
      </w:r>
      <w:r w:rsidRPr="00EB65FD">
        <w:fldChar w:fldCharType="separate"/>
      </w:r>
      <w:hyperlink w:anchor="_Toc106927287" w:history="1">
        <w:r w:rsidRPr="00542F34">
          <w:rPr>
            <w:rStyle w:val="Hyperlink"/>
            <w:rtl/>
          </w:rPr>
          <w:t>قائمة الاختصارات</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Toc106927287 \h</w:instrText>
        </w:r>
        <w:r>
          <w:rPr>
            <w:webHidden/>
            <w:rtl/>
          </w:rPr>
          <w:instrText xml:space="preserve"> </w:instrText>
        </w:r>
        <w:r>
          <w:rPr>
            <w:rStyle w:val="Hyperlink"/>
          </w:rPr>
        </w:r>
        <w:r>
          <w:rPr>
            <w:rStyle w:val="Hyperlink"/>
          </w:rPr>
          <w:fldChar w:fldCharType="separate"/>
        </w:r>
        <w:r>
          <w:rPr>
            <w:webHidden/>
            <w:rtl/>
          </w:rPr>
          <w:t>3</w:t>
        </w:r>
        <w:r>
          <w:rPr>
            <w:rStyle w:val="Hyperlink"/>
          </w:rPr>
          <w:fldChar w:fldCharType="end"/>
        </w:r>
      </w:hyperlink>
    </w:p>
    <w:p w14:paraId="4A453CF6" w14:textId="1DAA6CF9" w:rsidR="006B1F45" w:rsidRDefault="00104487">
      <w:pPr>
        <w:pStyle w:val="TOC4"/>
        <w:rPr>
          <w:rFonts w:asciiTheme="minorHAnsi" w:hAnsiTheme="minorHAnsi" w:cstheme="minorBidi"/>
          <w:sz w:val="22"/>
          <w:szCs w:val="22"/>
          <w:rtl/>
          <w:lang w:val="en-US" w:eastAsia="zh-CN"/>
        </w:rPr>
      </w:pPr>
      <w:hyperlink w:anchor="_Toc106927288" w:history="1">
        <w:r w:rsidR="006B1F45">
          <w:rPr>
            <w:rStyle w:val="Hyperlink"/>
            <w:rtl/>
          </w:rPr>
          <w:tab/>
        </w:r>
        <w:r w:rsidR="006B1F45" w:rsidRPr="00542F34">
          <w:rPr>
            <w:rStyle w:val="Hyperlink"/>
            <w:rtl/>
          </w:rPr>
          <w:t>أولاً</w:t>
        </w:r>
        <w:r w:rsidR="006B1F45">
          <w:rPr>
            <w:rStyle w:val="Hyperlink"/>
            <w:rtl/>
          </w:rPr>
          <w:tab/>
          <w:t>-</w:t>
        </w:r>
        <w:r w:rsidR="006B1F45">
          <w:rPr>
            <w:rStyle w:val="Hyperlink"/>
            <w:rtl/>
          </w:rPr>
          <w:tab/>
        </w:r>
        <w:r w:rsidR="006B1F45" w:rsidRPr="00542F34">
          <w:rPr>
            <w:rStyle w:val="Hyperlink"/>
            <w:rtl/>
          </w:rPr>
          <w:t>معلومات عامة</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Toc106927288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4</w:t>
        </w:r>
        <w:r w:rsidR="006B1F45">
          <w:rPr>
            <w:rStyle w:val="Hyperlink"/>
          </w:rPr>
          <w:fldChar w:fldCharType="end"/>
        </w:r>
      </w:hyperlink>
    </w:p>
    <w:p w14:paraId="5D409915" w14:textId="1C3A7E2A" w:rsidR="006B1F45" w:rsidRDefault="00104487">
      <w:pPr>
        <w:pStyle w:val="TOC5"/>
        <w:rPr>
          <w:rFonts w:asciiTheme="minorHAnsi" w:hAnsiTheme="minorHAnsi" w:cstheme="minorBidi"/>
          <w:sz w:val="22"/>
          <w:szCs w:val="22"/>
          <w:rtl/>
          <w:lang w:val="en-US" w:eastAsia="zh-CN"/>
        </w:rPr>
      </w:pPr>
      <w:hyperlink w:anchor="_Toc106927289" w:history="1">
        <w:r w:rsidR="006B1F45" w:rsidRPr="00542F34">
          <w:rPr>
            <w:rStyle w:val="Hyperlink"/>
            <w:rtl/>
          </w:rPr>
          <w:t>ألف</w:t>
        </w:r>
        <w:r w:rsidR="006B1F45">
          <w:rPr>
            <w:rStyle w:val="Hyperlink"/>
            <w:rtl/>
          </w:rPr>
          <w:tab/>
        </w:r>
        <w:r w:rsidR="006B1F45" w:rsidRPr="00542F34">
          <w:rPr>
            <w:rStyle w:val="Hyperlink"/>
            <w:rtl/>
          </w:rPr>
          <w:t>-</w:t>
        </w:r>
        <w:r w:rsidR="006B1F45">
          <w:rPr>
            <w:rFonts w:asciiTheme="minorHAnsi" w:hAnsiTheme="minorHAnsi"/>
            <w:sz w:val="22"/>
            <w:szCs w:val="22"/>
            <w:rtl/>
            <w:lang w:val="en-US" w:eastAsia="zh-CN"/>
          </w:rPr>
          <w:tab/>
        </w:r>
        <w:r w:rsidR="006B1F45" w:rsidRPr="00542F34">
          <w:rPr>
            <w:rStyle w:val="Hyperlink"/>
            <w:rtl/>
          </w:rPr>
          <w:t>الخصائص الثقافية والديمغرافية والاقتصادية والاجتماعية</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Toc106927289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5</w:t>
        </w:r>
        <w:r w:rsidR="006B1F45">
          <w:rPr>
            <w:rStyle w:val="Hyperlink"/>
          </w:rPr>
          <w:fldChar w:fldCharType="end"/>
        </w:r>
      </w:hyperlink>
    </w:p>
    <w:p w14:paraId="123DB42A" w14:textId="6305D060" w:rsidR="006B1F45" w:rsidRDefault="00104487">
      <w:pPr>
        <w:pStyle w:val="TOC5"/>
        <w:rPr>
          <w:rFonts w:asciiTheme="minorHAnsi" w:hAnsiTheme="minorHAnsi" w:cstheme="minorBidi"/>
          <w:sz w:val="22"/>
          <w:szCs w:val="22"/>
          <w:rtl/>
          <w:lang w:val="en-US" w:eastAsia="zh-CN"/>
        </w:rPr>
      </w:pPr>
      <w:hyperlink w:anchor="_Toc106927290" w:history="1">
        <w:r w:rsidR="006B1F45" w:rsidRPr="00542F34">
          <w:rPr>
            <w:rStyle w:val="Hyperlink"/>
            <w:rtl/>
          </w:rPr>
          <w:t>باء</w:t>
        </w:r>
        <w:r w:rsidR="006B1F45">
          <w:rPr>
            <w:rStyle w:val="Hyperlink"/>
            <w:rtl/>
          </w:rPr>
          <w:tab/>
        </w:r>
        <w:r w:rsidR="006B1F45" w:rsidRPr="00542F34">
          <w:rPr>
            <w:rStyle w:val="Hyperlink"/>
            <w:rtl/>
          </w:rPr>
          <w:t>-</w:t>
        </w:r>
        <w:r w:rsidR="006B1F45">
          <w:rPr>
            <w:rFonts w:asciiTheme="minorHAnsi" w:hAnsiTheme="minorHAnsi"/>
            <w:sz w:val="22"/>
            <w:szCs w:val="22"/>
            <w:rtl/>
            <w:lang w:val="en-US" w:eastAsia="zh-CN"/>
          </w:rPr>
          <w:tab/>
        </w:r>
        <w:r w:rsidR="006B1F45" w:rsidRPr="00542F34">
          <w:rPr>
            <w:rStyle w:val="Hyperlink"/>
            <w:rtl/>
          </w:rPr>
          <w:t>الهيكل الدستوري والسياسي والقانوني</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Toc106927290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19</w:t>
        </w:r>
        <w:r w:rsidR="006B1F45">
          <w:rPr>
            <w:rStyle w:val="Hyperlink"/>
          </w:rPr>
          <w:fldChar w:fldCharType="end"/>
        </w:r>
      </w:hyperlink>
    </w:p>
    <w:p w14:paraId="64357A8F" w14:textId="48B018B3" w:rsidR="006B1F45" w:rsidRDefault="00104487">
      <w:pPr>
        <w:pStyle w:val="TOC4"/>
        <w:rPr>
          <w:rFonts w:asciiTheme="minorHAnsi" w:hAnsiTheme="minorHAnsi" w:cstheme="minorBidi"/>
          <w:sz w:val="22"/>
          <w:szCs w:val="22"/>
          <w:rtl/>
          <w:lang w:val="en-US" w:eastAsia="zh-CN"/>
        </w:rPr>
      </w:pPr>
      <w:hyperlink w:anchor="_Toc106927291" w:history="1">
        <w:r w:rsidR="006B1F45">
          <w:rPr>
            <w:rStyle w:val="Hyperlink"/>
            <w:rtl/>
          </w:rPr>
          <w:tab/>
        </w:r>
        <w:r w:rsidR="006B1F45" w:rsidRPr="00542F34">
          <w:rPr>
            <w:rStyle w:val="Hyperlink"/>
            <w:rtl/>
          </w:rPr>
          <w:t>ثانياً</w:t>
        </w:r>
        <w:r w:rsidR="006B1F45">
          <w:rPr>
            <w:rStyle w:val="Hyperlink"/>
            <w:rtl/>
          </w:rPr>
          <w:tab/>
          <w:t>-</w:t>
        </w:r>
        <w:r w:rsidR="006B1F45">
          <w:rPr>
            <w:rStyle w:val="Hyperlink"/>
            <w:rtl/>
          </w:rPr>
          <w:tab/>
        </w:r>
        <w:r w:rsidR="006B1F45" w:rsidRPr="00542F34">
          <w:rPr>
            <w:rStyle w:val="Hyperlink"/>
            <w:rtl/>
          </w:rPr>
          <w:t>الإطار العام لحماية وتعزيز حقوق الإنسان</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Toc106927291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25</w:t>
        </w:r>
        <w:r w:rsidR="006B1F45">
          <w:rPr>
            <w:rStyle w:val="Hyperlink"/>
          </w:rPr>
          <w:fldChar w:fldCharType="end"/>
        </w:r>
      </w:hyperlink>
    </w:p>
    <w:p w14:paraId="72ABAED7" w14:textId="19E40611" w:rsidR="006B1F45" w:rsidRDefault="00104487">
      <w:pPr>
        <w:pStyle w:val="TOC5"/>
        <w:rPr>
          <w:rFonts w:asciiTheme="minorHAnsi" w:hAnsiTheme="minorHAnsi" w:cstheme="minorBidi"/>
          <w:sz w:val="22"/>
          <w:szCs w:val="22"/>
          <w:rtl/>
          <w:lang w:val="en-US" w:eastAsia="zh-CN"/>
        </w:rPr>
      </w:pPr>
      <w:hyperlink w:anchor="_Toc106927292" w:history="1">
        <w:r w:rsidR="006B1F45" w:rsidRPr="00542F34">
          <w:rPr>
            <w:rStyle w:val="Hyperlink"/>
            <w:rtl/>
          </w:rPr>
          <w:t>جيم</w:t>
        </w:r>
        <w:r w:rsidR="006B1F45">
          <w:rPr>
            <w:rStyle w:val="Hyperlink"/>
            <w:rtl/>
          </w:rPr>
          <w:tab/>
        </w:r>
        <w:r w:rsidR="006B1F45" w:rsidRPr="00542F34">
          <w:rPr>
            <w:rStyle w:val="Hyperlink"/>
            <w:rtl/>
          </w:rPr>
          <w:t>-</w:t>
        </w:r>
        <w:r w:rsidR="006B1F45">
          <w:rPr>
            <w:rFonts w:asciiTheme="minorHAnsi" w:hAnsiTheme="minorHAnsi"/>
            <w:sz w:val="22"/>
            <w:szCs w:val="22"/>
            <w:rtl/>
            <w:lang w:val="en-US" w:eastAsia="zh-CN"/>
          </w:rPr>
          <w:tab/>
        </w:r>
        <w:r w:rsidR="006B1F45" w:rsidRPr="00542F34">
          <w:rPr>
            <w:rStyle w:val="Hyperlink"/>
            <w:rtl/>
          </w:rPr>
          <w:t>قبول القواعد الدولية المتعلقة بحقوق الإنسان</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Toc106927292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25</w:t>
        </w:r>
        <w:r w:rsidR="006B1F45">
          <w:rPr>
            <w:rStyle w:val="Hyperlink"/>
          </w:rPr>
          <w:fldChar w:fldCharType="end"/>
        </w:r>
      </w:hyperlink>
    </w:p>
    <w:p w14:paraId="3F5F67B7" w14:textId="1B6A4AE2" w:rsidR="006B1F45" w:rsidRDefault="00104487">
      <w:pPr>
        <w:pStyle w:val="TOC5"/>
        <w:rPr>
          <w:rFonts w:asciiTheme="minorHAnsi" w:hAnsiTheme="minorHAnsi" w:cstheme="minorBidi"/>
          <w:sz w:val="22"/>
          <w:szCs w:val="22"/>
          <w:rtl/>
          <w:lang w:val="en-US" w:eastAsia="zh-CN"/>
        </w:rPr>
      </w:pPr>
      <w:hyperlink w:anchor="_Toc106927293" w:history="1">
        <w:r w:rsidR="006B1F45" w:rsidRPr="00542F34">
          <w:rPr>
            <w:rStyle w:val="Hyperlink"/>
            <w:rtl/>
          </w:rPr>
          <w:t>دال</w:t>
        </w:r>
        <w:r w:rsidR="006B1F45">
          <w:rPr>
            <w:rStyle w:val="Hyperlink"/>
            <w:rtl/>
          </w:rPr>
          <w:tab/>
        </w:r>
        <w:r w:rsidR="006B1F45" w:rsidRPr="00542F34">
          <w:rPr>
            <w:rStyle w:val="Hyperlink"/>
            <w:rtl/>
          </w:rPr>
          <w:t>-</w:t>
        </w:r>
        <w:r w:rsidR="006B1F45">
          <w:rPr>
            <w:rFonts w:asciiTheme="minorHAnsi" w:hAnsiTheme="minorHAnsi"/>
            <w:sz w:val="22"/>
            <w:szCs w:val="22"/>
            <w:rtl/>
            <w:lang w:val="en-US" w:eastAsia="zh-CN"/>
          </w:rPr>
          <w:tab/>
        </w:r>
        <w:r w:rsidR="006B1F45" w:rsidRPr="00542F34">
          <w:rPr>
            <w:rStyle w:val="Hyperlink"/>
            <w:rtl/>
          </w:rPr>
          <w:t>الإطار القانوني لحماية حقوق الإنسان على الصعيد الوطني</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Toc106927293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30</w:t>
        </w:r>
        <w:r w:rsidR="006B1F45">
          <w:rPr>
            <w:rStyle w:val="Hyperlink"/>
          </w:rPr>
          <w:fldChar w:fldCharType="end"/>
        </w:r>
      </w:hyperlink>
    </w:p>
    <w:p w14:paraId="4A1AA9D4" w14:textId="32CE304C" w:rsidR="006B1F45" w:rsidRDefault="00104487">
      <w:pPr>
        <w:pStyle w:val="TOC5"/>
        <w:rPr>
          <w:rFonts w:asciiTheme="minorHAnsi" w:hAnsiTheme="minorHAnsi" w:cstheme="minorBidi"/>
          <w:sz w:val="22"/>
          <w:szCs w:val="22"/>
          <w:rtl/>
          <w:lang w:val="en-US" w:eastAsia="zh-CN"/>
        </w:rPr>
      </w:pPr>
      <w:hyperlink w:anchor="_Toc106927294" w:history="1">
        <w:r w:rsidR="006B1F45" w:rsidRPr="00542F34">
          <w:rPr>
            <w:rStyle w:val="Hyperlink"/>
            <w:rtl/>
          </w:rPr>
          <w:t>هاء</w:t>
        </w:r>
        <w:r w:rsidR="006B1F45">
          <w:rPr>
            <w:rStyle w:val="Hyperlink"/>
            <w:rtl/>
          </w:rPr>
          <w:tab/>
        </w:r>
        <w:r w:rsidR="006B1F45" w:rsidRPr="00542F34">
          <w:rPr>
            <w:rStyle w:val="Hyperlink"/>
            <w:rtl/>
          </w:rPr>
          <w:t>-</w:t>
        </w:r>
        <w:r w:rsidR="006B1F45">
          <w:rPr>
            <w:rFonts w:asciiTheme="minorHAnsi" w:hAnsiTheme="minorHAnsi"/>
            <w:sz w:val="22"/>
            <w:szCs w:val="22"/>
            <w:rtl/>
            <w:lang w:val="en-US" w:eastAsia="zh-CN"/>
          </w:rPr>
          <w:tab/>
        </w:r>
        <w:r w:rsidR="006B1F45" w:rsidRPr="00542F34">
          <w:rPr>
            <w:rStyle w:val="Hyperlink"/>
            <w:rtl/>
          </w:rPr>
          <w:t>إطار تعزيز حقوق الإنسان على الصعيد الوطني</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Toc106927294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37</w:t>
        </w:r>
        <w:r w:rsidR="006B1F45">
          <w:rPr>
            <w:rStyle w:val="Hyperlink"/>
          </w:rPr>
          <w:fldChar w:fldCharType="end"/>
        </w:r>
      </w:hyperlink>
    </w:p>
    <w:p w14:paraId="7BF1F564" w14:textId="1E8FC0A7" w:rsidR="006B1F45" w:rsidRDefault="00104487">
      <w:pPr>
        <w:pStyle w:val="TOC5"/>
        <w:rPr>
          <w:rFonts w:asciiTheme="minorHAnsi" w:hAnsiTheme="minorHAnsi" w:cstheme="minorBidi"/>
          <w:sz w:val="22"/>
          <w:szCs w:val="22"/>
          <w:rtl/>
          <w:lang w:val="en-US" w:eastAsia="zh-CN"/>
        </w:rPr>
      </w:pPr>
      <w:hyperlink w:anchor="_Toc106927295" w:history="1">
        <w:r w:rsidR="006B1F45" w:rsidRPr="00542F34">
          <w:rPr>
            <w:rStyle w:val="Hyperlink"/>
            <w:rtl/>
          </w:rPr>
          <w:t>واو</w:t>
        </w:r>
        <w:r w:rsidR="006B1F45">
          <w:rPr>
            <w:rStyle w:val="Hyperlink"/>
            <w:rtl/>
          </w:rPr>
          <w:tab/>
        </w:r>
        <w:r w:rsidR="006B1F45" w:rsidRPr="00542F34">
          <w:rPr>
            <w:rStyle w:val="Hyperlink"/>
            <w:rtl/>
          </w:rPr>
          <w:t>-</w:t>
        </w:r>
        <w:r w:rsidR="006B1F45">
          <w:rPr>
            <w:rFonts w:asciiTheme="minorHAnsi" w:hAnsiTheme="minorHAnsi"/>
            <w:sz w:val="22"/>
            <w:szCs w:val="22"/>
            <w:rtl/>
            <w:lang w:val="en-US" w:eastAsia="zh-CN"/>
          </w:rPr>
          <w:tab/>
        </w:r>
        <w:r w:rsidR="006B1F45" w:rsidRPr="00542F34">
          <w:rPr>
            <w:rStyle w:val="Hyperlink"/>
            <w:rtl/>
          </w:rPr>
          <w:t>عملية إعداد التقارير على الصعيد الوطني</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Toc106927295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42</w:t>
        </w:r>
        <w:r w:rsidR="006B1F45">
          <w:rPr>
            <w:rStyle w:val="Hyperlink"/>
          </w:rPr>
          <w:fldChar w:fldCharType="end"/>
        </w:r>
      </w:hyperlink>
    </w:p>
    <w:p w14:paraId="0C5FF332" w14:textId="42A7A9D8" w:rsidR="006B1F45" w:rsidRDefault="00104487">
      <w:pPr>
        <w:pStyle w:val="TOC5"/>
        <w:rPr>
          <w:rFonts w:asciiTheme="minorHAnsi" w:hAnsiTheme="minorHAnsi" w:cstheme="minorBidi"/>
          <w:sz w:val="22"/>
          <w:szCs w:val="22"/>
          <w:rtl/>
          <w:lang w:val="en-US" w:eastAsia="zh-CN"/>
        </w:rPr>
      </w:pPr>
      <w:hyperlink w:anchor="_Toc106927296" w:history="1">
        <w:r w:rsidR="006B1F45" w:rsidRPr="00542F34">
          <w:rPr>
            <w:rStyle w:val="Hyperlink"/>
            <w:rtl/>
          </w:rPr>
          <w:t>زاي</w:t>
        </w:r>
        <w:r w:rsidR="006B1F45">
          <w:rPr>
            <w:rStyle w:val="Hyperlink"/>
            <w:rtl/>
          </w:rPr>
          <w:tab/>
        </w:r>
        <w:r w:rsidR="006B1F45" w:rsidRPr="00542F34">
          <w:rPr>
            <w:rStyle w:val="Hyperlink"/>
            <w:rtl/>
          </w:rPr>
          <w:t>-</w:t>
        </w:r>
        <w:r w:rsidR="006B1F45">
          <w:rPr>
            <w:rFonts w:asciiTheme="minorHAnsi" w:hAnsiTheme="minorHAnsi"/>
            <w:sz w:val="22"/>
            <w:szCs w:val="22"/>
            <w:rtl/>
            <w:lang w:val="en-US" w:eastAsia="zh-CN"/>
          </w:rPr>
          <w:tab/>
        </w:r>
        <w:r w:rsidR="006B1F45" w:rsidRPr="00542F34">
          <w:rPr>
            <w:rStyle w:val="Hyperlink"/>
            <w:rtl/>
          </w:rPr>
          <w:t>معلومات أخرى تتعلق بحقوق الإنسان</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Toc106927296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42</w:t>
        </w:r>
        <w:r w:rsidR="006B1F45">
          <w:rPr>
            <w:rStyle w:val="Hyperlink"/>
          </w:rPr>
          <w:fldChar w:fldCharType="end"/>
        </w:r>
      </w:hyperlink>
    </w:p>
    <w:p w14:paraId="58016E00" w14:textId="36E37057" w:rsidR="006B1F45" w:rsidRDefault="00104487">
      <w:pPr>
        <w:pStyle w:val="TOC4"/>
        <w:rPr>
          <w:rFonts w:asciiTheme="minorHAnsi" w:hAnsiTheme="minorHAnsi" w:cstheme="minorBidi"/>
          <w:sz w:val="22"/>
          <w:szCs w:val="22"/>
          <w:rtl/>
          <w:lang w:val="en-US" w:eastAsia="zh-CN"/>
        </w:rPr>
      </w:pPr>
      <w:hyperlink w:anchor="_Toc106927297" w:history="1">
        <w:r w:rsidR="006B1F45">
          <w:rPr>
            <w:rStyle w:val="Hyperlink"/>
            <w:rtl/>
          </w:rPr>
          <w:tab/>
        </w:r>
        <w:r w:rsidR="006B1F45" w:rsidRPr="00542F34">
          <w:rPr>
            <w:rStyle w:val="Hyperlink"/>
            <w:rtl/>
          </w:rPr>
          <w:t>ثالثاً</w:t>
        </w:r>
        <w:r w:rsidR="006B1F45">
          <w:rPr>
            <w:rStyle w:val="Hyperlink"/>
            <w:rtl/>
          </w:rPr>
          <w:tab/>
          <w:t>-</w:t>
        </w:r>
        <w:r w:rsidR="006B1F45">
          <w:rPr>
            <w:rStyle w:val="Hyperlink"/>
            <w:rtl/>
          </w:rPr>
          <w:tab/>
        </w:r>
        <w:r w:rsidR="006B1F45" w:rsidRPr="00542F34">
          <w:rPr>
            <w:rStyle w:val="Hyperlink"/>
            <w:rtl/>
          </w:rPr>
          <w:t>عدم التمييز والمساواة</w:t>
        </w:r>
        <w:r w:rsidR="006B1F45">
          <w:rPr>
            <w:webHidden/>
            <w:rtl/>
          </w:rPr>
          <w:tab/>
        </w:r>
        <w:r w:rsidR="006B1F45">
          <w:rPr>
            <w:rStyle w:val="Hyperlink"/>
            <w:rtl/>
          </w:rPr>
          <w:tab/>
        </w:r>
        <w:r w:rsidR="006B1F45">
          <w:rPr>
            <w:rStyle w:val="Hyperlink"/>
          </w:rPr>
          <w:fldChar w:fldCharType="begin"/>
        </w:r>
        <w:r w:rsidR="006B1F45">
          <w:rPr>
            <w:webHidden/>
            <w:rtl/>
          </w:rPr>
          <w:instrText xml:space="preserve"> </w:instrText>
        </w:r>
        <w:r w:rsidR="006B1F45">
          <w:rPr>
            <w:webHidden/>
          </w:rPr>
          <w:instrText>PAGEREF</w:instrText>
        </w:r>
        <w:r w:rsidR="006B1F45">
          <w:rPr>
            <w:webHidden/>
            <w:rtl/>
          </w:rPr>
          <w:instrText xml:space="preserve"> _</w:instrText>
        </w:r>
        <w:r w:rsidR="006B1F45">
          <w:rPr>
            <w:webHidden/>
          </w:rPr>
          <w:instrText>Toc106927297 \h</w:instrText>
        </w:r>
        <w:r w:rsidR="006B1F45">
          <w:rPr>
            <w:webHidden/>
            <w:rtl/>
          </w:rPr>
          <w:instrText xml:space="preserve"> </w:instrText>
        </w:r>
        <w:r w:rsidR="006B1F45">
          <w:rPr>
            <w:rStyle w:val="Hyperlink"/>
          </w:rPr>
        </w:r>
        <w:r w:rsidR="006B1F45">
          <w:rPr>
            <w:rStyle w:val="Hyperlink"/>
          </w:rPr>
          <w:fldChar w:fldCharType="separate"/>
        </w:r>
        <w:r w:rsidR="006B1F45">
          <w:rPr>
            <w:webHidden/>
            <w:rtl/>
          </w:rPr>
          <w:t>44</w:t>
        </w:r>
        <w:r w:rsidR="006B1F45">
          <w:rPr>
            <w:rStyle w:val="Hyperlink"/>
          </w:rPr>
          <w:fldChar w:fldCharType="end"/>
        </w:r>
      </w:hyperlink>
    </w:p>
    <w:p w14:paraId="7331C221" w14:textId="2659B372" w:rsidR="008C39B3" w:rsidRPr="00326A8B" w:rsidRDefault="006B1F45" w:rsidP="006B1F45">
      <w:pPr>
        <w:pStyle w:val="TOC4"/>
      </w:pPr>
      <w:r w:rsidRPr="00EB65FD">
        <w:fldChar w:fldCharType="end"/>
      </w:r>
      <w:r w:rsidR="008C39B3" w:rsidRPr="00326A8B">
        <w:br w:type="page"/>
      </w:r>
    </w:p>
    <w:p w14:paraId="56F162C0" w14:textId="77777777" w:rsidR="008C39B3" w:rsidRPr="006F1D43" w:rsidRDefault="008C39B3" w:rsidP="00913B15">
      <w:pPr>
        <w:pStyle w:val="H1GA"/>
        <w:rPr>
          <w:szCs w:val="20"/>
          <w:lang w:val="en-US" w:eastAsia="zh-TW" w:bidi="en-GB"/>
        </w:rPr>
      </w:pPr>
      <w:bookmarkStart w:id="4" w:name="_Toc85455977"/>
      <w:r>
        <w:rPr>
          <w:rtl/>
        </w:rPr>
        <w:lastRenderedPageBreak/>
        <w:tab/>
      </w:r>
      <w:r>
        <w:rPr>
          <w:rtl/>
        </w:rPr>
        <w:tab/>
      </w:r>
      <w:bookmarkStart w:id="5" w:name="_Toc106927287"/>
      <w:r>
        <w:rPr>
          <w:rtl/>
        </w:rPr>
        <w:t>قائمة الاختصارات</w:t>
      </w:r>
      <w:bookmarkStart w:id="6" w:name="_Toc101337925"/>
      <w:bookmarkEnd w:id="4"/>
      <w:bookmarkEnd w:id="6"/>
      <w:bookmarkEnd w:id="5"/>
    </w:p>
    <w:p w14:paraId="056635D9" w14:textId="7682D9DD" w:rsidR="008C39B3" w:rsidRDefault="008C39B3" w:rsidP="00913B15">
      <w:pPr>
        <w:pStyle w:val="SingleTxtGA"/>
      </w:pPr>
      <w:r>
        <w:rPr>
          <w:rtl/>
        </w:rPr>
        <w:t>اتفاقية مناهضة التعذيب</w:t>
      </w:r>
      <w:r w:rsidR="00585B76">
        <w:rPr>
          <w:rFonts w:hint="cs"/>
          <w:rtl/>
        </w:rPr>
        <w:t xml:space="preserve"> </w:t>
      </w:r>
    </w:p>
    <w:p w14:paraId="3D2C6DFE" w14:textId="77777777" w:rsidR="008C39B3" w:rsidRPr="00B64EB0" w:rsidRDefault="008C39B3" w:rsidP="00913B15">
      <w:pPr>
        <w:pStyle w:val="SingleTxtGA"/>
        <w:rPr>
          <w:szCs w:val="20"/>
          <w:lang w:val="ar-SA" w:eastAsia="zh-TW" w:bidi="en-GB"/>
        </w:rPr>
      </w:pPr>
      <w:r>
        <w:rPr>
          <w:rtl/>
        </w:rPr>
        <w:t>‎‎‎‎اتفاقية مناهضة التعذيب وغيره من ضروب المعاملة أو العقوبة القاسية أو اللاإنسانية أو</w:t>
      </w:r>
      <w:r>
        <w:t xml:space="preserve"> </w:t>
      </w:r>
      <w:r>
        <w:rPr>
          <w:rtl/>
        </w:rPr>
        <w:t>المهينة‏</w:t>
      </w:r>
    </w:p>
    <w:p w14:paraId="34B7A969" w14:textId="77777777" w:rsidR="008C39B3" w:rsidRDefault="008C39B3" w:rsidP="008C39B3">
      <w:pPr>
        <w:pStyle w:val="SingleTxtG"/>
      </w:pPr>
      <w:r>
        <w:br w:type="page"/>
      </w:r>
    </w:p>
    <w:p w14:paraId="04EB03AE" w14:textId="1257C7FA" w:rsidR="008C39B3" w:rsidRPr="00F84167" w:rsidRDefault="00F84167" w:rsidP="004C4225">
      <w:pPr>
        <w:pStyle w:val="HChGA"/>
        <w:spacing w:before="0"/>
        <w:rPr>
          <w:szCs w:val="20"/>
          <w:lang w:val="en-US" w:eastAsia="zh-TW" w:bidi="en-GB"/>
        </w:rPr>
      </w:pPr>
      <w:bookmarkStart w:id="7" w:name="_Toc85455978"/>
      <w:r>
        <w:rPr>
          <w:rtl/>
        </w:rPr>
        <w:lastRenderedPageBreak/>
        <w:tab/>
      </w:r>
      <w:bookmarkStart w:id="8" w:name="_Toc106927288"/>
      <w:r w:rsidR="008C39B3">
        <w:rPr>
          <w:rtl/>
        </w:rPr>
        <w:t>أولا</w:t>
      </w:r>
      <w:r>
        <w:rPr>
          <w:rFonts w:hint="cs"/>
          <w:rtl/>
        </w:rPr>
        <w:t>ً</w:t>
      </w:r>
      <w:r w:rsidR="008C39B3">
        <w:rPr>
          <w:rtl/>
        </w:rPr>
        <w:t>-</w:t>
      </w:r>
      <w:r w:rsidR="008C39B3">
        <w:rPr>
          <w:rtl/>
        </w:rPr>
        <w:tab/>
        <w:t>معلومات عامة</w:t>
      </w:r>
      <w:bookmarkStart w:id="9" w:name="_Toc101337926"/>
      <w:bookmarkEnd w:id="7"/>
      <w:bookmarkEnd w:id="9"/>
      <w:bookmarkEnd w:id="8"/>
    </w:p>
    <w:p w14:paraId="46F8D838" w14:textId="5CBD8637" w:rsidR="008C39B3" w:rsidRPr="00104F76" w:rsidRDefault="008C39B3" w:rsidP="00F84167">
      <w:pPr>
        <w:pStyle w:val="SingleTxtGA"/>
        <w:rPr>
          <w:szCs w:val="20"/>
          <w:rtl/>
          <w:lang w:val="en-US" w:eastAsia="zh-TW"/>
        </w:rPr>
      </w:pPr>
      <w:r w:rsidRPr="008C39B3">
        <w:rPr>
          <w:rtl/>
        </w:rPr>
        <w:t>1</w:t>
      </w:r>
      <w:r>
        <w:rPr>
          <w:rFonts w:ascii="Traditional Arabic"/>
          <w:szCs w:val="20"/>
          <w:rtl/>
        </w:rPr>
        <w:t>-</w:t>
      </w:r>
      <w:r w:rsidRPr="004C4225">
        <w:rPr>
          <w:spacing w:val="-4"/>
          <w:rtl/>
        </w:rPr>
        <w:tab/>
        <w:t>جمهورية سورينام هي أصغر دولة ذات سيادة في أمريكا الجنوبية وتبلغ مساحة يابستها 830</w:t>
      </w:r>
      <w:r w:rsidRPr="004C4225">
        <w:rPr>
          <w:rFonts w:ascii="Traditional Arabic"/>
          <w:spacing w:val="-4"/>
          <w:szCs w:val="20"/>
          <w:rtl/>
        </w:rPr>
        <w:t xml:space="preserve"> </w:t>
      </w:r>
      <w:r w:rsidRPr="004C4225">
        <w:rPr>
          <w:spacing w:val="-4"/>
          <w:rtl/>
        </w:rPr>
        <w:t>163</w:t>
      </w:r>
      <w:r>
        <w:rPr>
          <w:rtl/>
        </w:rPr>
        <w:t xml:space="preserve"> كيلومتر مربع. وتقع سورينام في الطرف الشمالي من أمريكا الجنوبية</w:t>
      </w:r>
      <w:r w:rsidR="0004184D">
        <w:rPr>
          <w:rtl/>
        </w:rPr>
        <w:t>،</w:t>
      </w:r>
      <w:r>
        <w:rPr>
          <w:rtl/>
        </w:rPr>
        <w:t xml:space="preserve"> بين خطي العرض </w:t>
      </w:r>
      <w:r w:rsidRPr="008C39B3">
        <w:rPr>
          <w:rtl/>
        </w:rPr>
        <w:t>2</w:t>
      </w:r>
      <w:r>
        <w:rPr>
          <w:rtl/>
        </w:rPr>
        <w:t xml:space="preserve"> و</w:t>
      </w:r>
      <w:r w:rsidRPr="008C39B3">
        <w:rPr>
          <w:rtl/>
        </w:rPr>
        <w:t>6</w:t>
      </w:r>
      <w:r>
        <w:rPr>
          <w:rtl/>
        </w:rPr>
        <w:t xml:space="preserve"> درجات شمالا وخطي الطول </w:t>
      </w:r>
      <w:r w:rsidRPr="008C39B3">
        <w:rPr>
          <w:rtl/>
        </w:rPr>
        <w:t>54</w:t>
      </w:r>
      <w:r>
        <w:rPr>
          <w:rtl/>
        </w:rPr>
        <w:t xml:space="preserve"> و</w:t>
      </w:r>
      <w:r w:rsidRPr="008C39B3">
        <w:rPr>
          <w:rtl/>
        </w:rPr>
        <w:t>58</w:t>
      </w:r>
      <w:r>
        <w:rPr>
          <w:rtl/>
        </w:rPr>
        <w:t xml:space="preserve"> درجة غربا. ويحدها المحيط الأطلسي من الشمال وغيانا من الغرب وغيانا الفرنسية من الشرق والبرازيل من الجنوب.</w:t>
      </w:r>
    </w:p>
    <w:p w14:paraId="538BA40D" w14:textId="4169A365" w:rsidR="008C39B3" w:rsidRPr="00B64EB0" w:rsidRDefault="008C39B3" w:rsidP="00F84167">
      <w:pPr>
        <w:pStyle w:val="SingleTxtGA"/>
        <w:rPr>
          <w:szCs w:val="20"/>
          <w:lang w:val="ar-SA" w:eastAsia="zh-TW" w:bidi="en-GB"/>
        </w:rPr>
      </w:pPr>
      <w:r w:rsidRPr="008C39B3">
        <w:rPr>
          <w:rtl/>
        </w:rPr>
        <w:t>2</w:t>
      </w:r>
      <w:r>
        <w:rPr>
          <w:rFonts w:ascii="Traditional Arabic"/>
          <w:szCs w:val="20"/>
          <w:rtl/>
        </w:rPr>
        <w:t>-</w:t>
      </w:r>
      <w:r>
        <w:rPr>
          <w:rtl/>
        </w:rPr>
        <w:tab/>
        <w:t>ومناخ سورينام استوائي ورطب على مدار السنة. ويتراوح متوسط درجات الحرارة أثناء النهار بين</w:t>
      </w:r>
      <w:r w:rsidR="008C63EB">
        <w:rPr>
          <w:rFonts w:hint="cs"/>
          <w:rtl/>
        </w:rPr>
        <w:t> </w:t>
      </w:r>
      <w:r w:rsidRPr="008C39B3">
        <w:rPr>
          <w:rtl/>
        </w:rPr>
        <w:t>23</w:t>
      </w:r>
      <w:r>
        <w:rPr>
          <w:rtl/>
        </w:rPr>
        <w:t xml:space="preserve"> درجة مئوية و</w:t>
      </w:r>
      <w:r w:rsidRPr="008C39B3">
        <w:rPr>
          <w:rtl/>
        </w:rPr>
        <w:t>35</w:t>
      </w:r>
      <w:r>
        <w:rPr>
          <w:rtl/>
        </w:rPr>
        <w:t xml:space="preserve"> درجة مئوية.</w:t>
      </w:r>
      <w:r w:rsidR="004C4225">
        <w:rPr>
          <w:rtl/>
        </w:rPr>
        <w:t xml:space="preserve"> </w:t>
      </w:r>
      <w:r>
        <w:rPr>
          <w:rtl/>
        </w:rPr>
        <w:t>وتتميز الفصول الأربعة بشكل رئيسي بتفاوت هطول الأمطار في ما بينها. فثمة شهور أكثر جفا</w:t>
      </w:r>
      <w:r w:rsidR="00684B57">
        <w:rPr>
          <w:rtl/>
        </w:rPr>
        <w:t xml:space="preserve">فاً </w:t>
      </w:r>
      <w:r>
        <w:rPr>
          <w:rtl/>
        </w:rPr>
        <w:t>من غيرها</w:t>
      </w:r>
      <w:r w:rsidR="0004184D">
        <w:rPr>
          <w:rtl/>
        </w:rPr>
        <w:t>،</w:t>
      </w:r>
      <w:r>
        <w:rPr>
          <w:rtl/>
        </w:rPr>
        <w:t xml:space="preserve"> ويبلغ متوسط هطول الأمطار السنوي </w:t>
      </w:r>
      <w:r w:rsidRPr="008C39B3">
        <w:rPr>
          <w:rtl/>
        </w:rPr>
        <w:t>87</w:t>
      </w:r>
      <w:r>
        <w:rPr>
          <w:rtl/>
        </w:rPr>
        <w:t xml:space="preserve"> بوصة. وتتدفق الأنهار والجداول الكبيرة عبر سورينام من الجنوب إلى الشمال</w:t>
      </w:r>
      <w:r w:rsidR="0004184D">
        <w:rPr>
          <w:rtl/>
        </w:rPr>
        <w:t>،</w:t>
      </w:r>
      <w:r w:rsidR="004C4225">
        <w:rPr>
          <w:rtl/>
        </w:rPr>
        <w:t xml:space="preserve"> </w:t>
      </w:r>
      <w:r>
        <w:rPr>
          <w:rtl/>
        </w:rPr>
        <w:t>وتصب في المحيط الأطلسي. وتقع سورينام خارج مناطق الأعاصير والزلازل. ومع ذلك</w:t>
      </w:r>
      <w:r w:rsidR="0004184D">
        <w:rPr>
          <w:rtl/>
        </w:rPr>
        <w:t>،</w:t>
      </w:r>
      <w:r w:rsidR="004C4225">
        <w:rPr>
          <w:rtl/>
        </w:rPr>
        <w:t xml:space="preserve"> </w:t>
      </w:r>
      <w:r>
        <w:rPr>
          <w:rtl/>
        </w:rPr>
        <w:t>فإنها تعاني من فيضانات عنيفة ومعزولة خلال موسم الأمطار وفترات المد العالي. ويمكن تقسيم سورينام إلى منطقتين جغرافي تين رئيسيتين</w:t>
      </w:r>
      <w:r>
        <w:rPr>
          <w:rFonts w:ascii="Traditional Arabic"/>
          <w:szCs w:val="20"/>
        </w:rPr>
        <w:t>:</w:t>
      </w:r>
      <w:r>
        <w:rPr>
          <w:rtl/>
        </w:rPr>
        <w:t xml:space="preserve"> الأراضي المنخفضة الساحلية في الشمال</w:t>
      </w:r>
      <w:r w:rsidR="0004184D">
        <w:rPr>
          <w:rtl/>
        </w:rPr>
        <w:t>،</w:t>
      </w:r>
      <w:r>
        <w:rPr>
          <w:rtl/>
        </w:rPr>
        <w:t xml:space="preserve"> والتلال والجبال المنخفضة التي تعد أعلى نقطة فيها قمة جوليانا</w:t>
      </w:r>
      <w:r w:rsidR="0004184D">
        <w:rPr>
          <w:rtl/>
        </w:rPr>
        <w:t>،</w:t>
      </w:r>
      <w:r>
        <w:rPr>
          <w:rtl/>
        </w:rPr>
        <w:t xml:space="preserve"> التي يبلغ ارتفاعها </w:t>
      </w:r>
      <w:r w:rsidRPr="008C39B3">
        <w:rPr>
          <w:rtl/>
        </w:rPr>
        <w:t>230</w:t>
      </w:r>
      <w:r>
        <w:rPr>
          <w:rFonts w:ascii="Traditional Arabic"/>
          <w:szCs w:val="20"/>
          <w:rtl/>
        </w:rPr>
        <w:t xml:space="preserve"> </w:t>
      </w:r>
      <w:r w:rsidRPr="008C39B3">
        <w:rPr>
          <w:rtl/>
        </w:rPr>
        <w:t>1</w:t>
      </w:r>
      <w:r>
        <w:rPr>
          <w:rtl/>
        </w:rPr>
        <w:t xml:space="preserve"> مترا</w:t>
      </w:r>
      <w:r w:rsidR="004C4225">
        <w:rPr>
          <w:rFonts w:hint="cs"/>
          <w:rtl/>
        </w:rPr>
        <w:t>ً</w:t>
      </w:r>
      <w:r w:rsidR="0004184D">
        <w:rPr>
          <w:rtl/>
        </w:rPr>
        <w:t>،</w:t>
      </w:r>
      <w:r>
        <w:rPr>
          <w:rtl/>
        </w:rPr>
        <w:t xml:space="preserve"> والواقعة في المناطق الداخلية ذات الغابات الكثيفة. وتقع بين هذه المناطق أراضي السافانا</w:t>
      </w:r>
      <w:r w:rsidR="0004184D">
        <w:rPr>
          <w:rtl/>
        </w:rPr>
        <w:t>،</w:t>
      </w:r>
      <w:r>
        <w:rPr>
          <w:rtl/>
        </w:rPr>
        <w:t xml:space="preserve"> التي يتراوح عرضها بين </w:t>
      </w:r>
      <w:r w:rsidRPr="008C39B3">
        <w:rPr>
          <w:rtl/>
        </w:rPr>
        <w:t>30</w:t>
      </w:r>
      <w:r>
        <w:rPr>
          <w:rtl/>
        </w:rPr>
        <w:t xml:space="preserve"> و</w:t>
      </w:r>
      <w:r w:rsidRPr="008C39B3">
        <w:rPr>
          <w:rtl/>
        </w:rPr>
        <w:t>40</w:t>
      </w:r>
      <w:r>
        <w:rPr>
          <w:rtl/>
        </w:rPr>
        <w:t xml:space="preserve"> ميلا</w:t>
      </w:r>
      <w:r w:rsidR="004C4225">
        <w:rPr>
          <w:rFonts w:hint="cs"/>
          <w:rtl/>
        </w:rPr>
        <w:t>ً</w:t>
      </w:r>
      <w:r>
        <w:rPr>
          <w:rtl/>
        </w:rPr>
        <w:t xml:space="preserve">. </w:t>
      </w:r>
    </w:p>
    <w:p w14:paraId="2F215A0B" w14:textId="2E494846" w:rsidR="008C39B3" w:rsidRPr="00CF2A91" w:rsidRDefault="008C39B3" w:rsidP="00F84167">
      <w:pPr>
        <w:pStyle w:val="SingleTxtGA"/>
        <w:rPr>
          <w:szCs w:val="20"/>
          <w:rtl/>
          <w:lang w:val="en-US" w:eastAsia="zh-TW"/>
        </w:rPr>
      </w:pPr>
      <w:r w:rsidRPr="008C39B3">
        <w:rPr>
          <w:rtl/>
        </w:rPr>
        <w:t>3</w:t>
      </w:r>
      <w:r>
        <w:rPr>
          <w:rFonts w:ascii="Traditional Arabic"/>
          <w:szCs w:val="20"/>
          <w:rtl/>
        </w:rPr>
        <w:t>-</w:t>
      </w:r>
      <w:r>
        <w:rPr>
          <w:rtl/>
        </w:rPr>
        <w:tab/>
        <w:t xml:space="preserve">وتمثل الحدائق الوطنية والمحميات الطبيعية حوالي </w:t>
      </w:r>
      <w:r w:rsidRPr="008C39B3">
        <w:rPr>
          <w:rtl/>
        </w:rPr>
        <w:t>16</w:t>
      </w:r>
      <w:r>
        <w:rPr>
          <w:rtl/>
        </w:rPr>
        <w:t xml:space="preserve"> في المائة من مساحة البلد. وصنفت اليونسكو محمية سورينام الطبيعية المركزية موق</w:t>
      </w:r>
      <w:r w:rsidR="00684B57">
        <w:rPr>
          <w:rtl/>
        </w:rPr>
        <w:t xml:space="preserve">عاً </w:t>
      </w:r>
      <w:r>
        <w:rPr>
          <w:rtl/>
        </w:rPr>
        <w:t>من مواقع التراث العالمي لما تحتويه من غابات بكر وما تزخر به من تنوع بيولوجي. ومن المسلم به أن سورينام هي البلد الذي يسجل الكثافة الحرجية الأكبر في العالم</w:t>
      </w:r>
      <w:r w:rsidR="0004184D">
        <w:rPr>
          <w:rtl/>
        </w:rPr>
        <w:t>،</w:t>
      </w:r>
      <w:r>
        <w:rPr>
          <w:rtl/>
        </w:rPr>
        <w:t xml:space="preserve"> حيث تغطي غابات الأمازون المطيرة </w:t>
      </w:r>
      <w:r w:rsidRPr="008C39B3">
        <w:rPr>
          <w:rtl/>
        </w:rPr>
        <w:t>93</w:t>
      </w:r>
      <w:r>
        <w:rPr>
          <w:rtl/>
        </w:rPr>
        <w:t xml:space="preserve"> في المائة من أراضيها</w:t>
      </w:r>
      <w:r w:rsidR="0004184D">
        <w:rPr>
          <w:rtl/>
        </w:rPr>
        <w:t>،</w:t>
      </w:r>
      <w:r>
        <w:rPr>
          <w:rtl/>
        </w:rPr>
        <w:t xml:space="preserve"> وهي غابات تساهم بشكل كبير في التخفيف من الآثار الضارة لتغير المناخ.</w:t>
      </w:r>
    </w:p>
    <w:p w14:paraId="2D88313D" w14:textId="7727D580" w:rsidR="008C39B3" w:rsidRPr="00B64EB0" w:rsidRDefault="008C39B3" w:rsidP="00F84167">
      <w:pPr>
        <w:pStyle w:val="SingleTxtGA"/>
        <w:rPr>
          <w:szCs w:val="20"/>
          <w:lang w:val="ar-SA" w:eastAsia="zh-TW" w:bidi="en-GB"/>
        </w:rPr>
      </w:pPr>
      <w:r w:rsidRPr="008C39B3">
        <w:rPr>
          <w:rtl/>
        </w:rPr>
        <w:t>4</w:t>
      </w:r>
      <w:r>
        <w:rPr>
          <w:rFonts w:ascii="Traditional Arabic"/>
          <w:szCs w:val="20"/>
          <w:rtl/>
        </w:rPr>
        <w:t>-</w:t>
      </w:r>
      <w:r>
        <w:rPr>
          <w:rtl/>
        </w:rPr>
        <w:tab/>
        <w:t>وكان الإسبان قد اكتشفوا سورينام في أواخر القرن الخامس عشر</w:t>
      </w:r>
      <w:r w:rsidR="0004184D">
        <w:rPr>
          <w:rtl/>
        </w:rPr>
        <w:t>،</w:t>
      </w:r>
      <w:r>
        <w:rPr>
          <w:rtl/>
        </w:rPr>
        <w:t xml:space="preserve"> وبعد ذلك استعمرها الإنكليز في منتصف القرن السابع عشر</w:t>
      </w:r>
      <w:r w:rsidR="0004184D">
        <w:rPr>
          <w:rtl/>
        </w:rPr>
        <w:t>،</w:t>
      </w:r>
      <w:r>
        <w:rPr>
          <w:rtl/>
        </w:rPr>
        <w:t xml:space="preserve"> إلى أن استعمرها الهولنديون عام </w:t>
      </w:r>
      <w:r w:rsidRPr="008C39B3">
        <w:rPr>
          <w:rtl/>
        </w:rPr>
        <w:t>1667</w:t>
      </w:r>
      <w:r>
        <w:rPr>
          <w:rFonts w:ascii="Traditional Arabic"/>
          <w:szCs w:val="20"/>
          <w:rtl/>
        </w:rPr>
        <w:t>.</w:t>
      </w:r>
      <w:r>
        <w:rPr>
          <w:rtl/>
        </w:rPr>
        <w:t xml:space="preserve"> وبعد الفشل في استعباد السكان الأصليين</w:t>
      </w:r>
      <w:r w:rsidR="0004184D">
        <w:rPr>
          <w:rtl/>
        </w:rPr>
        <w:t>،</w:t>
      </w:r>
      <w:r>
        <w:rPr>
          <w:rtl/>
        </w:rPr>
        <w:t xml:space="preserve"> استُعبد الأفارقة من خلال طريق الرقيق المشين عبر المحيط الأطلسي لزراعة محاصيل السلع الأساسية كثيفة العمالة المنتَجة كجزء من اقتصاد المزارع. وكانت هذه المزارع تنتج السكر والبن والكاكاو والقطن لتصديرها إلى السوق الهولندية. وبعد إلغاء العبودية في عام </w:t>
      </w:r>
      <w:r w:rsidRPr="008C39B3">
        <w:rPr>
          <w:rtl/>
        </w:rPr>
        <w:t>1863</w:t>
      </w:r>
      <w:r w:rsidR="0004184D">
        <w:rPr>
          <w:rtl/>
        </w:rPr>
        <w:t>،</w:t>
      </w:r>
      <w:r>
        <w:rPr>
          <w:rtl/>
        </w:rPr>
        <w:t xml:space="preserve"> استقدم الهولنديون عمالا بالسخرة من الهند وإندونيسيا والصين. واختيروا للعمل في المزارع</w:t>
      </w:r>
      <w:r w:rsidR="0004184D">
        <w:rPr>
          <w:rtl/>
        </w:rPr>
        <w:t>،</w:t>
      </w:r>
      <w:r>
        <w:rPr>
          <w:rtl/>
        </w:rPr>
        <w:t xml:space="preserve"> في حين استمر الأفارقة المستعبدون السابقون في العمل لمدة </w:t>
      </w:r>
      <w:r w:rsidRPr="008C39B3">
        <w:rPr>
          <w:rtl/>
        </w:rPr>
        <w:t>10</w:t>
      </w:r>
      <w:r>
        <w:rPr>
          <w:rtl/>
        </w:rPr>
        <w:t xml:space="preserve"> سنوات إضافية إلزامية. وفي عام </w:t>
      </w:r>
      <w:r w:rsidRPr="008C39B3">
        <w:rPr>
          <w:rtl/>
        </w:rPr>
        <w:t>1954</w:t>
      </w:r>
      <w:r w:rsidR="0004184D">
        <w:rPr>
          <w:rtl/>
        </w:rPr>
        <w:t>،</w:t>
      </w:r>
      <w:r w:rsidR="004C4225">
        <w:rPr>
          <w:rtl/>
        </w:rPr>
        <w:t xml:space="preserve"> </w:t>
      </w:r>
      <w:r>
        <w:rPr>
          <w:rtl/>
        </w:rPr>
        <w:t>أصبحت سورينام واحدة من الدول المكونة لمملكة هولندا. واحتفظ الهولنديون بالسيطرة على شؤون الدفاع والشؤون الخارجية لسورينام.</w:t>
      </w:r>
    </w:p>
    <w:p w14:paraId="5CD5B172" w14:textId="22A26572" w:rsidR="008C39B3" w:rsidRPr="00B64EB0" w:rsidRDefault="008C39B3" w:rsidP="00F84167">
      <w:pPr>
        <w:pStyle w:val="SingleTxtGA"/>
        <w:rPr>
          <w:szCs w:val="20"/>
          <w:lang w:val="ar-SA" w:eastAsia="zh-TW" w:bidi="en-GB"/>
        </w:rPr>
      </w:pPr>
      <w:r w:rsidRPr="008C39B3">
        <w:rPr>
          <w:rtl/>
        </w:rPr>
        <w:t>5</w:t>
      </w:r>
      <w:r>
        <w:rPr>
          <w:rFonts w:ascii="Traditional Arabic"/>
          <w:szCs w:val="20"/>
          <w:rtl/>
        </w:rPr>
        <w:t>-</w:t>
      </w:r>
      <w:r>
        <w:rPr>
          <w:rtl/>
        </w:rPr>
        <w:tab/>
        <w:t xml:space="preserve">وفي عام </w:t>
      </w:r>
      <w:r w:rsidRPr="008C39B3">
        <w:rPr>
          <w:rtl/>
        </w:rPr>
        <w:t>1975</w:t>
      </w:r>
      <w:r w:rsidR="0004184D">
        <w:rPr>
          <w:rtl/>
        </w:rPr>
        <w:t>،</w:t>
      </w:r>
      <w:r>
        <w:rPr>
          <w:rtl/>
        </w:rPr>
        <w:t xml:space="preserve"> تفاوض القادة السياسيون في سورينام والسلطات في هولندا على استقلال سورينام. وبعد خمس سنوات من تحول سورينام إلى جمهورية</w:t>
      </w:r>
      <w:r w:rsidR="0004184D">
        <w:rPr>
          <w:rtl/>
        </w:rPr>
        <w:t>،</w:t>
      </w:r>
      <w:r>
        <w:rPr>
          <w:rtl/>
        </w:rPr>
        <w:t xml:space="preserve"> حدث انقلاب جلب إلى السلطة نظاما عسكريا مارس سيطرته على البلد حتى عام </w:t>
      </w:r>
      <w:r w:rsidRPr="008C39B3">
        <w:rPr>
          <w:rtl/>
        </w:rPr>
        <w:t>1987</w:t>
      </w:r>
      <w:r>
        <w:rPr>
          <w:rFonts w:ascii="Traditional Arabic"/>
          <w:szCs w:val="20"/>
          <w:rtl/>
        </w:rPr>
        <w:t>.</w:t>
      </w:r>
      <w:r>
        <w:rPr>
          <w:rtl/>
        </w:rPr>
        <w:t xml:space="preserve"> وخلال فترة النظام العسكري</w:t>
      </w:r>
      <w:r w:rsidR="0004184D">
        <w:rPr>
          <w:rtl/>
        </w:rPr>
        <w:t>،</w:t>
      </w:r>
      <w:r>
        <w:rPr>
          <w:rtl/>
        </w:rPr>
        <w:t xml:space="preserve"> نشأ نزاع مسلح غير دولي</w:t>
      </w:r>
      <w:r w:rsidR="0004184D">
        <w:rPr>
          <w:rtl/>
        </w:rPr>
        <w:t>،</w:t>
      </w:r>
      <w:r>
        <w:rPr>
          <w:rtl/>
        </w:rPr>
        <w:t xml:space="preserve"> من عام </w:t>
      </w:r>
      <w:r w:rsidRPr="008C39B3">
        <w:rPr>
          <w:rtl/>
        </w:rPr>
        <w:t>1986</w:t>
      </w:r>
      <w:r>
        <w:rPr>
          <w:rtl/>
        </w:rPr>
        <w:t xml:space="preserve"> إلى عام </w:t>
      </w:r>
      <w:r w:rsidRPr="008C39B3">
        <w:rPr>
          <w:rtl/>
        </w:rPr>
        <w:t>1992</w:t>
      </w:r>
      <w:r>
        <w:rPr>
          <w:rFonts w:ascii="Traditional Arabic"/>
          <w:szCs w:val="20"/>
          <w:rtl/>
        </w:rPr>
        <w:t>.</w:t>
      </w:r>
      <w:r>
        <w:rPr>
          <w:rtl/>
        </w:rPr>
        <w:t xml:space="preserve"> وأجريت الانتخابات الوطنية في عام </w:t>
      </w:r>
      <w:r w:rsidRPr="008C39B3">
        <w:rPr>
          <w:rtl/>
        </w:rPr>
        <w:t>1987</w:t>
      </w:r>
      <w:r>
        <w:rPr>
          <w:rtl/>
        </w:rPr>
        <w:t xml:space="preserve"> واعتمدت الجمعية الوطنية دستورا</w:t>
      </w:r>
      <w:r w:rsidR="003D65C3">
        <w:rPr>
          <w:rFonts w:hint="cs"/>
          <w:rtl/>
        </w:rPr>
        <w:t>ً</w:t>
      </w:r>
      <w:r>
        <w:rPr>
          <w:rtl/>
        </w:rPr>
        <w:t xml:space="preserve"> جديدا</w:t>
      </w:r>
      <w:r w:rsidR="003D65C3">
        <w:rPr>
          <w:rFonts w:hint="cs"/>
          <w:rtl/>
        </w:rPr>
        <w:t>ً</w:t>
      </w:r>
      <w:r w:rsidR="0004184D">
        <w:rPr>
          <w:rtl/>
        </w:rPr>
        <w:t>،</w:t>
      </w:r>
      <w:r>
        <w:rPr>
          <w:rtl/>
        </w:rPr>
        <w:t xml:space="preserve"> ومع ذلك ظل القادة العسكريون السابقون مسؤولين عن الجيش. وفي عام </w:t>
      </w:r>
      <w:r w:rsidRPr="008C39B3">
        <w:rPr>
          <w:rtl/>
        </w:rPr>
        <w:t>1990</w:t>
      </w:r>
      <w:r w:rsidR="0004184D">
        <w:rPr>
          <w:rtl/>
        </w:rPr>
        <w:t>،</w:t>
      </w:r>
      <w:r>
        <w:rPr>
          <w:rtl/>
        </w:rPr>
        <w:t xml:space="preserve"> أطاح الجيش بالقيادة المدنية بإخبارهم بذلك عبر الهاتف (انقلاب هات في). وبعد ذلك بوقت قصير</w:t>
      </w:r>
      <w:r w:rsidR="0004184D">
        <w:rPr>
          <w:rtl/>
        </w:rPr>
        <w:t>،</w:t>
      </w:r>
      <w:r>
        <w:rPr>
          <w:rtl/>
        </w:rPr>
        <w:t xml:space="preserve"> استلمت السلطة حكومة منتخبة ديمقراطيا</w:t>
      </w:r>
      <w:r w:rsidR="008C63EB">
        <w:rPr>
          <w:rFonts w:hint="cs"/>
          <w:rtl/>
        </w:rPr>
        <w:t>ً</w:t>
      </w:r>
      <w:r>
        <w:rPr>
          <w:rtl/>
        </w:rPr>
        <w:t xml:space="preserve"> في عام </w:t>
      </w:r>
      <w:r w:rsidRPr="008C39B3">
        <w:rPr>
          <w:rtl/>
        </w:rPr>
        <w:t>1991</w:t>
      </w:r>
      <w:r>
        <w:rPr>
          <w:rFonts w:ascii="Traditional Arabic"/>
          <w:szCs w:val="20"/>
          <w:rtl/>
        </w:rPr>
        <w:t>.</w:t>
      </w:r>
      <w:r>
        <w:rPr>
          <w:rtl/>
        </w:rPr>
        <w:t xml:space="preserve"> ومنذ عام </w:t>
      </w:r>
      <w:r w:rsidRPr="008C39B3">
        <w:rPr>
          <w:rtl/>
        </w:rPr>
        <w:t>1996</w:t>
      </w:r>
      <w:r w:rsidR="0004184D">
        <w:rPr>
          <w:rtl/>
        </w:rPr>
        <w:t>،</w:t>
      </w:r>
      <w:r>
        <w:rPr>
          <w:rtl/>
        </w:rPr>
        <w:t xml:space="preserve"> عاد الاستقرار السياسي مع عودة الحكومات المنتخبة ديمقراطيا</w:t>
      </w:r>
      <w:r w:rsidR="008C63EB">
        <w:rPr>
          <w:rFonts w:hint="cs"/>
          <w:rtl/>
        </w:rPr>
        <w:t>ً</w:t>
      </w:r>
      <w:r w:rsidR="0004184D">
        <w:rPr>
          <w:rtl/>
        </w:rPr>
        <w:t>،</w:t>
      </w:r>
      <w:r>
        <w:rPr>
          <w:rtl/>
        </w:rPr>
        <w:t xml:space="preserve"> بما في ذلك الانتخابات الأخيرة التي جرت في أيار/مايو</w:t>
      </w:r>
      <w:r w:rsidR="008C63EB">
        <w:rPr>
          <w:rFonts w:hint="cs"/>
          <w:rtl/>
        </w:rPr>
        <w:t xml:space="preserve"> </w:t>
      </w:r>
      <w:r w:rsidRPr="008C39B3">
        <w:rPr>
          <w:rtl/>
        </w:rPr>
        <w:t>2020</w:t>
      </w:r>
      <w:r>
        <w:rPr>
          <w:rFonts w:ascii="Traditional Arabic"/>
          <w:szCs w:val="20"/>
          <w:rtl/>
        </w:rPr>
        <w:t>.</w:t>
      </w:r>
      <w:r>
        <w:rPr>
          <w:rtl/>
        </w:rPr>
        <w:t xml:space="preserve"> </w:t>
      </w:r>
    </w:p>
    <w:p w14:paraId="0D055CC7" w14:textId="23EDF806" w:rsidR="008C39B3" w:rsidRPr="00B64EB0" w:rsidRDefault="00F84167" w:rsidP="00F84167">
      <w:pPr>
        <w:pStyle w:val="H1GA"/>
        <w:rPr>
          <w:szCs w:val="20"/>
          <w:lang w:val="ar-SA" w:eastAsia="zh-TW" w:bidi="en-GB"/>
        </w:rPr>
      </w:pPr>
      <w:bookmarkStart w:id="10" w:name="_Toc85455979"/>
      <w:r>
        <w:rPr>
          <w:rtl/>
        </w:rPr>
        <w:lastRenderedPageBreak/>
        <w:tab/>
      </w:r>
      <w:bookmarkStart w:id="11" w:name="_Toc106927289"/>
      <w:r w:rsidR="008C39B3">
        <w:rPr>
          <w:rtl/>
        </w:rPr>
        <w:t>ألف-</w:t>
      </w:r>
      <w:r w:rsidR="008C39B3">
        <w:rPr>
          <w:rtl/>
        </w:rPr>
        <w:tab/>
        <w:t>الخصائص الثقافية والديمغرافية والاقتصادية والاجتماعية</w:t>
      </w:r>
      <w:bookmarkEnd w:id="11"/>
      <w:r w:rsidR="008C39B3">
        <w:rPr>
          <w:rtl/>
        </w:rPr>
        <w:t xml:space="preserve"> </w:t>
      </w:r>
      <w:bookmarkStart w:id="12" w:name="_Toc101337927"/>
      <w:bookmarkEnd w:id="10"/>
      <w:bookmarkEnd w:id="12"/>
    </w:p>
    <w:p w14:paraId="21C4E329" w14:textId="77777777" w:rsidR="008C39B3" w:rsidRPr="00B64EB0" w:rsidRDefault="008C39B3" w:rsidP="00F84167">
      <w:pPr>
        <w:pStyle w:val="H23GA"/>
        <w:rPr>
          <w:szCs w:val="20"/>
          <w:lang w:val="ar-SA" w:eastAsia="zh-TW" w:bidi="en-GB"/>
        </w:rPr>
      </w:pPr>
      <w:r>
        <w:rPr>
          <w:rtl/>
        </w:rPr>
        <w:tab/>
      </w:r>
      <w:r>
        <w:rPr>
          <w:rtl/>
        </w:rPr>
        <w:tab/>
        <w:t>المؤشرات الثقافية</w:t>
      </w:r>
    </w:p>
    <w:p w14:paraId="194B5D76" w14:textId="415B5637" w:rsidR="008C39B3" w:rsidRPr="00E61CF5" w:rsidRDefault="008C39B3" w:rsidP="00F84167">
      <w:pPr>
        <w:pStyle w:val="SingleTxtGA"/>
        <w:rPr>
          <w:szCs w:val="20"/>
          <w:lang w:val="en-US" w:eastAsia="zh-TW" w:bidi="en-GB"/>
        </w:rPr>
      </w:pPr>
      <w:r w:rsidRPr="008C39B3">
        <w:rPr>
          <w:rtl/>
        </w:rPr>
        <w:t>6</w:t>
      </w:r>
      <w:r>
        <w:rPr>
          <w:rFonts w:ascii="Traditional Arabic"/>
          <w:szCs w:val="20"/>
          <w:rtl/>
        </w:rPr>
        <w:t>-</w:t>
      </w:r>
      <w:r>
        <w:rPr>
          <w:rtl/>
        </w:rPr>
        <w:tab/>
        <w:t>يتألف السكان من فسيفساء غنية من المجموعات العرقية</w:t>
      </w:r>
      <w:r w:rsidR="0004184D">
        <w:rPr>
          <w:rtl/>
        </w:rPr>
        <w:t>،</w:t>
      </w:r>
      <w:r>
        <w:rPr>
          <w:rtl/>
        </w:rPr>
        <w:t xml:space="preserve"> لكل منها تاريخها وثقافتها الخاصة. ويضم سكان المناطق الداخلية</w:t>
      </w:r>
      <w:r w:rsidR="0004184D">
        <w:rPr>
          <w:rtl/>
        </w:rPr>
        <w:t>،</w:t>
      </w:r>
      <w:r>
        <w:rPr>
          <w:rtl/>
        </w:rPr>
        <w:t xml:space="preserve"> فئات بينها شعوب أصلية وشعب المارون. ويسكن المنطقة الساحلية سوريناميون من أصول أفريقية وشرق هندية وجاوية وصينية ومجموعات عرقية أخرى جاءت من قارات مختلفة. وتتمسك سورينام بالمساواة وعدم التمييز واحترام التنوع الذي ينبع من نسيج المجتمع المتنوع المتعدد الأعراق والثقافات والأديان واللغات.</w:t>
      </w:r>
    </w:p>
    <w:p w14:paraId="7B4D28DE" w14:textId="18B75220" w:rsidR="008C39B3" w:rsidRPr="00B64EB0" w:rsidRDefault="008C39B3" w:rsidP="00F84167">
      <w:pPr>
        <w:pStyle w:val="SingleTxtGA"/>
        <w:rPr>
          <w:szCs w:val="20"/>
          <w:lang w:val="ar-SA" w:eastAsia="zh-TW" w:bidi="en-GB"/>
        </w:rPr>
      </w:pPr>
      <w:r w:rsidRPr="008C39B3">
        <w:rPr>
          <w:rtl/>
        </w:rPr>
        <w:t>7</w:t>
      </w:r>
      <w:r>
        <w:rPr>
          <w:rFonts w:ascii="Traditional Arabic"/>
          <w:szCs w:val="20"/>
          <w:rtl/>
        </w:rPr>
        <w:t>-</w:t>
      </w:r>
      <w:r>
        <w:rPr>
          <w:rtl/>
        </w:rPr>
        <w:tab/>
        <w:t>وتعبي</w:t>
      </w:r>
      <w:r w:rsidR="003D65C3">
        <w:rPr>
          <w:rtl/>
        </w:rPr>
        <w:t xml:space="preserve">راً </w:t>
      </w:r>
      <w:r>
        <w:rPr>
          <w:rtl/>
        </w:rPr>
        <w:t>عن الاحترام الحقيقي والتعايش السلمي</w:t>
      </w:r>
      <w:r w:rsidR="0004184D">
        <w:rPr>
          <w:rtl/>
        </w:rPr>
        <w:t>،</w:t>
      </w:r>
      <w:r>
        <w:rPr>
          <w:rtl/>
        </w:rPr>
        <w:t xml:space="preserve"> تحتفل المجموعات العرقية المختلفة بيوم الاستقلال الوطني بالإضافة إلى الأعياد الوطنية والدينية مثل الاحتفال بإلغاء الرق</w:t>
      </w:r>
      <w:r w:rsidR="0004184D">
        <w:rPr>
          <w:rtl/>
        </w:rPr>
        <w:t>،</w:t>
      </w:r>
      <w:r>
        <w:rPr>
          <w:rtl/>
        </w:rPr>
        <w:t xml:space="preserve"> ويوم الشعوب الأصلية</w:t>
      </w:r>
      <w:r w:rsidR="0004184D">
        <w:rPr>
          <w:rtl/>
        </w:rPr>
        <w:t>،</w:t>
      </w:r>
      <w:r>
        <w:rPr>
          <w:rtl/>
        </w:rPr>
        <w:t xml:space="preserve"> ويوم المارون</w:t>
      </w:r>
      <w:r w:rsidR="0004184D">
        <w:rPr>
          <w:rtl/>
        </w:rPr>
        <w:t>،</w:t>
      </w:r>
      <w:r>
        <w:rPr>
          <w:rtl/>
        </w:rPr>
        <w:t xml:space="preserve"> وعيد الفطر</w:t>
      </w:r>
      <w:r w:rsidR="0004184D">
        <w:rPr>
          <w:rtl/>
        </w:rPr>
        <w:t>،</w:t>
      </w:r>
      <w:r>
        <w:rPr>
          <w:rtl/>
        </w:rPr>
        <w:t xml:space="preserve"> وديوالي</w:t>
      </w:r>
      <w:r w:rsidR="0004184D">
        <w:rPr>
          <w:rtl/>
        </w:rPr>
        <w:t>،</w:t>
      </w:r>
      <w:r>
        <w:rPr>
          <w:rtl/>
        </w:rPr>
        <w:t xml:space="preserve"> وعيد الميلاد</w:t>
      </w:r>
      <w:r w:rsidR="0004184D">
        <w:rPr>
          <w:rtl/>
        </w:rPr>
        <w:t>،</w:t>
      </w:r>
      <w:r>
        <w:rPr>
          <w:rtl/>
        </w:rPr>
        <w:t xml:space="preserve"> والعيد الهندوستاني (الشرق - الهندي)</w:t>
      </w:r>
      <w:r w:rsidR="0004184D">
        <w:rPr>
          <w:rtl/>
        </w:rPr>
        <w:t>،</w:t>
      </w:r>
      <w:r>
        <w:rPr>
          <w:rtl/>
        </w:rPr>
        <w:t xml:space="preserve"> وذكرى الهجرة الجاوية والصينية. وتعتز سورينام بتنوع الثقافات والأديان المتناغمة والمترابطة باعتبارها أعظم ثرواتها. وسورينام منارة للاحترام والتسامح.</w:t>
      </w:r>
    </w:p>
    <w:p w14:paraId="5A25C4E8" w14:textId="77777777" w:rsidR="008C39B3" w:rsidRPr="00B64EB0" w:rsidRDefault="008C39B3" w:rsidP="00F84167">
      <w:pPr>
        <w:pStyle w:val="H23GA"/>
        <w:rPr>
          <w:szCs w:val="20"/>
          <w:lang w:val="ar-SA" w:eastAsia="zh-TW" w:bidi="en-GB"/>
        </w:rPr>
      </w:pPr>
      <w:r>
        <w:rPr>
          <w:rtl/>
        </w:rPr>
        <w:tab/>
      </w:r>
      <w:r>
        <w:rPr>
          <w:rtl/>
        </w:rPr>
        <w:tab/>
        <w:t>المؤشرات الديمغرافية</w:t>
      </w:r>
    </w:p>
    <w:p w14:paraId="75FFE6A6" w14:textId="7816A5AB" w:rsidR="008C39B3" w:rsidRPr="009111F8" w:rsidRDefault="008C39B3" w:rsidP="00F84167">
      <w:pPr>
        <w:pStyle w:val="SingleTxtGA"/>
        <w:rPr>
          <w:szCs w:val="20"/>
          <w:rtl/>
          <w:lang w:val="en-US" w:eastAsia="zh-TW"/>
        </w:rPr>
      </w:pPr>
      <w:r w:rsidRPr="008C39B3">
        <w:rPr>
          <w:rtl/>
        </w:rPr>
        <w:t>8</w:t>
      </w:r>
      <w:r>
        <w:rPr>
          <w:rFonts w:ascii="Traditional Arabic"/>
          <w:szCs w:val="20"/>
          <w:rtl/>
        </w:rPr>
        <w:t>-</w:t>
      </w:r>
      <w:r>
        <w:rPr>
          <w:rtl/>
        </w:rPr>
        <w:tab/>
        <w:t>يتركز معظم السكان على طول المنطقة الساحلية الشمالية</w:t>
      </w:r>
      <w:r w:rsidR="0004184D">
        <w:rPr>
          <w:rtl/>
        </w:rPr>
        <w:t>،</w:t>
      </w:r>
      <w:r>
        <w:rPr>
          <w:rtl/>
        </w:rPr>
        <w:t xml:space="preserve"> في حين أن المناطق الداخلية قليلة السكان. ويعيش حوالي </w:t>
      </w:r>
      <w:r w:rsidRPr="008C39B3">
        <w:rPr>
          <w:rtl/>
        </w:rPr>
        <w:t>65</w:t>
      </w:r>
      <w:r>
        <w:rPr>
          <w:rtl/>
        </w:rPr>
        <w:t xml:space="preserve"> في المائة من السكان في المناطق الحضرية</w:t>
      </w:r>
      <w:r w:rsidR="0004184D">
        <w:rPr>
          <w:rtl/>
        </w:rPr>
        <w:t>،</w:t>
      </w:r>
      <w:r>
        <w:rPr>
          <w:rtl/>
        </w:rPr>
        <w:t xml:space="preserve"> وتتجاوز نسبة السكان في العاصمة باراماريبو وضواحيها </w:t>
      </w:r>
      <w:r w:rsidRPr="008C39B3">
        <w:rPr>
          <w:rtl/>
        </w:rPr>
        <w:t>50</w:t>
      </w:r>
      <w:r>
        <w:rPr>
          <w:rtl/>
        </w:rPr>
        <w:t xml:space="preserve"> في المائة. ويعيش </w:t>
      </w:r>
      <w:r w:rsidRPr="008C39B3">
        <w:rPr>
          <w:rtl/>
        </w:rPr>
        <w:t>35</w:t>
      </w:r>
      <w:r>
        <w:rPr>
          <w:rtl/>
        </w:rPr>
        <w:t xml:space="preserve"> في المائة من السكان في المناطق الريفية</w:t>
      </w:r>
      <w:r w:rsidR="0004184D">
        <w:rPr>
          <w:rtl/>
        </w:rPr>
        <w:t>،</w:t>
      </w:r>
      <w:r>
        <w:rPr>
          <w:rtl/>
        </w:rPr>
        <w:t xml:space="preserve"> بما في ذلك المناطق الداخلية.</w:t>
      </w:r>
    </w:p>
    <w:p w14:paraId="75405D7F" w14:textId="77777777" w:rsidR="008C39B3" w:rsidRPr="00B64EB0" w:rsidRDefault="008C39B3" w:rsidP="00F84167">
      <w:pPr>
        <w:pStyle w:val="H23GA"/>
        <w:rPr>
          <w:szCs w:val="20"/>
          <w:lang w:val="ar-SA" w:eastAsia="zh-TW" w:bidi="en-GB"/>
        </w:rPr>
      </w:pPr>
      <w:r>
        <w:rPr>
          <w:rtl/>
        </w:rPr>
        <w:tab/>
      </w:r>
      <w:r>
        <w:rPr>
          <w:rtl/>
        </w:rPr>
        <w:tab/>
        <w:t>عدد السكان</w:t>
      </w:r>
    </w:p>
    <w:p w14:paraId="414FC041" w14:textId="25836D15" w:rsidR="008C39B3" w:rsidRPr="00532745" w:rsidRDefault="008C39B3" w:rsidP="00F84167">
      <w:pPr>
        <w:pStyle w:val="SingleTxtGA"/>
        <w:rPr>
          <w:szCs w:val="20"/>
          <w:lang w:val="en-US" w:eastAsia="zh-TW" w:bidi="en-GB"/>
        </w:rPr>
      </w:pPr>
      <w:r w:rsidRPr="008C39B3">
        <w:rPr>
          <w:rtl/>
        </w:rPr>
        <w:t>9</w:t>
      </w:r>
      <w:r>
        <w:rPr>
          <w:rFonts w:ascii="Traditional Arabic"/>
          <w:szCs w:val="20"/>
          <w:rtl/>
        </w:rPr>
        <w:t>-</w:t>
      </w:r>
      <w:r>
        <w:rPr>
          <w:rtl/>
        </w:rPr>
        <w:tab/>
        <w:t xml:space="preserve">حتى تموز/يوليه </w:t>
      </w:r>
      <w:r w:rsidRPr="008C39B3">
        <w:rPr>
          <w:rtl/>
        </w:rPr>
        <w:t>2019</w:t>
      </w:r>
      <w:r w:rsidR="0004184D">
        <w:rPr>
          <w:rtl/>
        </w:rPr>
        <w:t>،</w:t>
      </w:r>
      <w:r w:rsidR="004C4225">
        <w:rPr>
          <w:rtl/>
        </w:rPr>
        <w:t xml:space="preserve"> </w:t>
      </w:r>
      <w:r>
        <w:rPr>
          <w:rtl/>
        </w:rPr>
        <w:t xml:space="preserve">بلغ عدد السكان </w:t>
      </w:r>
      <w:r w:rsidRPr="008C39B3">
        <w:rPr>
          <w:rtl/>
        </w:rPr>
        <w:t>000</w:t>
      </w:r>
      <w:r>
        <w:rPr>
          <w:rFonts w:ascii="Traditional Arabic"/>
          <w:szCs w:val="20"/>
          <w:rtl/>
        </w:rPr>
        <w:t xml:space="preserve"> </w:t>
      </w:r>
      <w:r w:rsidRPr="008C39B3">
        <w:rPr>
          <w:rtl/>
        </w:rPr>
        <w:t>598</w:t>
      </w:r>
      <w:r w:rsidR="0004184D">
        <w:rPr>
          <w:rtl/>
        </w:rPr>
        <w:t>،</w:t>
      </w:r>
      <w:r>
        <w:rPr>
          <w:rtl/>
        </w:rPr>
        <w:t xml:space="preserve"> بينهم</w:t>
      </w:r>
      <w:r w:rsidR="004C4225">
        <w:rPr>
          <w:rtl/>
        </w:rPr>
        <w:t xml:space="preserve"> </w:t>
      </w:r>
      <w:r w:rsidRPr="008C39B3">
        <w:rPr>
          <w:rtl/>
        </w:rPr>
        <w:t>000</w:t>
      </w:r>
      <w:r>
        <w:rPr>
          <w:rFonts w:ascii="Traditional Arabic"/>
          <w:szCs w:val="20"/>
          <w:rtl/>
        </w:rPr>
        <w:t xml:space="preserve"> </w:t>
      </w:r>
      <w:r w:rsidRPr="008C39B3">
        <w:rPr>
          <w:rtl/>
        </w:rPr>
        <w:t>207</w:t>
      </w:r>
      <w:r w:rsidR="00532745">
        <w:rPr>
          <w:rFonts w:ascii="Traditional Arabic" w:hint="cs"/>
          <w:szCs w:val="20"/>
          <w:rtl/>
        </w:rPr>
        <w:t xml:space="preserve"> </w:t>
      </w:r>
      <w:r>
        <w:rPr>
          <w:rFonts w:ascii="Traditional Arabic"/>
          <w:szCs w:val="20"/>
          <w:rtl/>
        </w:rPr>
        <w:t>(</w:t>
      </w:r>
      <w:r>
        <w:rPr>
          <w:rtl/>
        </w:rPr>
        <w:t xml:space="preserve">حوالي </w:t>
      </w:r>
      <w:r w:rsidRPr="008C39B3">
        <w:rPr>
          <w:rtl/>
        </w:rPr>
        <w:t>35</w:t>
      </w:r>
      <w:r>
        <w:rPr>
          <w:rtl/>
        </w:rPr>
        <w:t xml:space="preserve"> في المائة</w:t>
      </w:r>
      <w:r>
        <w:rPr>
          <w:rFonts w:ascii="Traditional Arabic"/>
          <w:szCs w:val="20"/>
          <w:rtl/>
        </w:rPr>
        <w:t>)</w:t>
      </w:r>
      <w:r>
        <w:rPr>
          <w:rtl/>
        </w:rPr>
        <w:t xml:space="preserve"> طفل ومراهق (تتراوح أعمارهم بين </w:t>
      </w:r>
      <w:r w:rsidRPr="008C39B3">
        <w:rPr>
          <w:rtl/>
        </w:rPr>
        <w:t>0</w:t>
      </w:r>
      <w:r>
        <w:rPr>
          <w:rtl/>
        </w:rPr>
        <w:t xml:space="preserve"> و</w:t>
      </w:r>
      <w:r w:rsidRPr="008C39B3">
        <w:rPr>
          <w:rtl/>
        </w:rPr>
        <w:t>19</w:t>
      </w:r>
      <w:r>
        <w:rPr>
          <w:rtl/>
        </w:rPr>
        <w:t xml:space="preserve"> سنة)</w:t>
      </w:r>
      <w:r w:rsidR="00BD0920" w:rsidRPr="00BD0920">
        <w:rPr>
          <w:vertAlign w:val="superscript"/>
          <w:rtl/>
        </w:rPr>
        <w:t>(</w:t>
      </w:r>
      <w:r w:rsidR="00BD0920" w:rsidRPr="00BD0920">
        <w:rPr>
          <w:rStyle w:val="FootnoteReference"/>
          <w:szCs w:val="22"/>
          <w:rtl/>
        </w:rPr>
        <w:footnoteReference w:id="3"/>
      </w:r>
      <w:r w:rsidR="00BD0920" w:rsidRPr="00BD0920">
        <w:rPr>
          <w:rStyle w:val="FootnoteReference"/>
          <w:szCs w:val="22"/>
          <w:rtl/>
        </w:rPr>
        <w:t>)</w:t>
      </w:r>
      <w:r w:rsidR="00BD0920">
        <w:rPr>
          <w:rtl/>
        </w:rPr>
        <w:t>.</w:t>
      </w:r>
    </w:p>
    <w:p w14:paraId="2B8F65D7" w14:textId="77777777" w:rsidR="008C39B3" w:rsidRPr="00B64EB0" w:rsidRDefault="008C39B3" w:rsidP="00F84167">
      <w:pPr>
        <w:pStyle w:val="H23GA"/>
        <w:rPr>
          <w:szCs w:val="20"/>
          <w:lang w:val="ar-SA" w:eastAsia="zh-TW" w:bidi="en-GB"/>
        </w:rPr>
      </w:pPr>
      <w:r>
        <w:rPr>
          <w:rtl/>
        </w:rPr>
        <w:tab/>
      </w:r>
      <w:r>
        <w:rPr>
          <w:rtl/>
        </w:rPr>
        <w:tab/>
        <w:t>معدل النمو السكان</w:t>
      </w:r>
      <w:r>
        <w:rPr>
          <w:rFonts w:hint="eastAsia"/>
          <w:rtl/>
        </w:rPr>
        <w:t>ي</w:t>
      </w:r>
      <w:r>
        <w:rPr>
          <w:rtl/>
        </w:rPr>
        <w:t xml:space="preserve"> </w:t>
      </w:r>
    </w:p>
    <w:p w14:paraId="3742B5FC" w14:textId="76607CAA" w:rsidR="008C39B3" w:rsidRPr="00B64EB0" w:rsidRDefault="008C39B3" w:rsidP="00F84167">
      <w:pPr>
        <w:pStyle w:val="SingleTxtGA"/>
        <w:rPr>
          <w:szCs w:val="20"/>
          <w:lang w:val="ar-SA" w:eastAsia="zh-TW" w:bidi="en-GB"/>
        </w:rPr>
      </w:pPr>
      <w:r w:rsidRPr="008C39B3">
        <w:rPr>
          <w:rtl/>
        </w:rPr>
        <w:t>10</w:t>
      </w:r>
      <w:r>
        <w:rPr>
          <w:rFonts w:ascii="Traditional Arabic"/>
          <w:szCs w:val="20"/>
          <w:rtl/>
        </w:rPr>
        <w:t>-</w:t>
      </w:r>
      <w:r>
        <w:rPr>
          <w:rtl/>
        </w:rPr>
        <w:tab/>
        <w:t xml:space="preserve">بلغ النمو الإجمالي بين تعداد </w:t>
      </w:r>
      <w:r w:rsidRPr="008C39B3">
        <w:rPr>
          <w:rtl/>
        </w:rPr>
        <w:t>2012</w:t>
      </w:r>
      <w:r>
        <w:rPr>
          <w:rtl/>
        </w:rPr>
        <w:t xml:space="preserve"> وتموز/يوليه </w:t>
      </w:r>
      <w:r w:rsidRPr="008C39B3">
        <w:rPr>
          <w:rtl/>
        </w:rPr>
        <w:t>2019</w:t>
      </w:r>
      <w:r w:rsidR="0004184D">
        <w:rPr>
          <w:rtl/>
        </w:rPr>
        <w:t>،</w:t>
      </w:r>
      <w:r>
        <w:rPr>
          <w:rtl/>
        </w:rPr>
        <w:t xml:space="preserve"> </w:t>
      </w:r>
      <w:r w:rsidRPr="008C39B3">
        <w:rPr>
          <w:rtl/>
        </w:rPr>
        <w:t>10</w:t>
      </w:r>
      <w:r>
        <w:rPr>
          <w:rFonts w:ascii="Traditional Arabic"/>
          <w:szCs w:val="20"/>
          <w:rtl/>
        </w:rPr>
        <w:t>,</w:t>
      </w:r>
      <w:r w:rsidRPr="008C39B3">
        <w:rPr>
          <w:rtl/>
        </w:rPr>
        <w:t>41</w:t>
      </w:r>
      <w:r>
        <w:rPr>
          <w:rtl/>
        </w:rPr>
        <w:t xml:space="preserve"> في المائة. وحتى تموز/</w:t>
      </w:r>
      <w:r w:rsidR="00AC7488">
        <w:rPr>
          <w:rFonts w:hint="cs"/>
          <w:rtl/>
        </w:rPr>
        <w:t xml:space="preserve"> </w:t>
      </w:r>
      <w:r>
        <w:rPr>
          <w:rtl/>
        </w:rPr>
        <w:t>يوليه</w:t>
      </w:r>
      <w:r w:rsidR="00AC7488">
        <w:rPr>
          <w:rFonts w:hint="cs"/>
          <w:rtl/>
        </w:rPr>
        <w:t> </w:t>
      </w:r>
      <w:r w:rsidRPr="008C39B3">
        <w:rPr>
          <w:rtl/>
        </w:rPr>
        <w:t>2019</w:t>
      </w:r>
      <w:r w:rsidR="0004184D">
        <w:rPr>
          <w:rtl/>
        </w:rPr>
        <w:t>،</w:t>
      </w:r>
      <w:r>
        <w:rPr>
          <w:rtl/>
        </w:rPr>
        <w:t xml:space="preserve"> بلغ عدد السكان المتوسط </w:t>
      </w:r>
      <w:r w:rsidRPr="008C39B3">
        <w:rPr>
          <w:rtl/>
        </w:rPr>
        <w:t>000</w:t>
      </w:r>
      <w:r>
        <w:rPr>
          <w:rFonts w:ascii="Traditional Arabic"/>
          <w:szCs w:val="20"/>
          <w:rtl/>
        </w:rPr>
        <w:t xml:space="preserve"> </w:t>
      </w:r>
      <w:r w:rsidRPr="008C39B3">
        <w:rPr>
          <w:rtl/>
        </w:rPr>
        <w:t>598</w:t>
      </w:r>
      <w:r>
        <w:rPr>
          <w:rtl/>
        </w:rPr>
        <w:t xml:space="preserve"> وبالمقارنة مع شهر تموز/يوليه </w:t>
      </w:r>
      <w:r w:rsidRPr="008C39B3">
        <w:rPr>
          <w:rtl/>
        </w:rPr>
        <w:t>2018</w:t>
      </w:r>
      <w:r w:rsidR="0004184D">
        <w:rPr>
          <w:rtl/>
        </w:rPr>
        <w:t>،</w:t>
      </w:r>
      <w:r w:rsidR="004C4225">
        <w:rPr>
          <w:rtl/>
        </w:rPr>
        <w:t xml:space="preserve"> </w:t>
      </w:r>
      <w:r>
        <w:rPr>
          <w:rtl/>
        </w:rPr>
        <w:t xml:space="preserve">زاد عدد السكان بنسبة </w:t>
      </w:r>
      <w:r w:rsidRPr="008C39B3">
        <w:rPr>
          <w:rtl/>
        </w:rPr>
        <w:t>1</w:t>
      </w:r>
      <w:r>
        <w:rPr>
          <w:rFonts w:ascii="Traditional Arabic"/>
          <w:szCs w:val="20"/>
          <w:rtl/>
        </w:rPr>
        <w:t>,</w:t>
      </w:r>
      <w:r w:rsidRPr="008C39B3">
        <w:rPr>
          <w:rtl/>
        </w:rPr>
        <w:t>34</w:t>
      </w:r>
      <w:r>
        <w:rPr>
          <w:rtl/>
        </w:rPr>
        <w:t xml:space="preserve"> في المائة</w:t>
      </w:r>
      <w:r w:rsidR="00BD0920" w:rsidRPr="00BD0920">
        <w:rPr>
          <w:vertAlign w:val="superscript"/>
          <w:rtl/>
        </w:rPr>
        <w:t>(</w:t>
      </w:r>
      <w:r w:rsidR="00BD0920" w:rsidRPr="00BD0920">
        <w:rPr>
          <w:rStyle w:val="FootnoteReference"/>
          <w:szCs w:val="22"/>
          <w:rtl/>
        </w:rPr>
        <w:footnoteReference w:id="4"/>
      </w:r>
      <w:r w:rsidR="00BD0920" w:rsidRPr="00BD0920">
        <w:rPr>
          <w:rStyle w:val="FootnoteReference"/>
          <w:szCs w:val="22"/>
          <w:rtl/>
        </w:rPr>
        <w:t>)</w:t>
      </w:r>
      <w:r w:rsidR="00BD0920">
        <w:rPr>
          <w:rtl/>
        </w:rPr>
        <w:t>.</w:t>
      </w:r>
    </w:p>
    <w:p w14:paraId="154C45F6" w14:textId="77777777" w:rsidR="008C39B3" w:rsidRPr="00B64EB0" w:rsidRDefault="008C39B3" w:rsidP="00F84167">
      <w:pPr>
        <w:pStyle w:val="H23GA"/>
        <w:rPr>
          <w:szCs w:val="20"/>
          <w:lang w:val="ar-SA" w:eastAsia="zh-TW" w:bidi="en-GB"/>
        </w:rPr>
      </w:pPr>
      <w:r>
        <w:rPr>
          <w:rtl/>
        </w:rPr>
        <w:tab/>
      </w:r>
      <w:r>
        <w:rPr>
          <w:rtl/>
        </w:rPr>
        <w:tab/>
        <w:t xml:space="preserve">الكثافة السكانية </w:t>
      </w:r>
    </w:p>
    <w:p w14:paraId="2A24B7CC" w14:textId="1F5FB798" w:rsidR="008C39B3" w:rsidRPr="00B64EB0" w:rsidRDefault="008C39B3" w:rsidP="00F84167">
      <w:pPr>
        <w:pStyle w:val="SingleTxtGA"/>
        <w:rPr>
          <w:szCs w:val="20"/>
          <w:lang w:val="ar-SA" w:eastAsia="zh-TW" w:bidi="en-GB"/>
        </w:rPr>
      </w:pPr>
      <w:r w:rsidRPr="008C39B3">
        <w:rPr>
          <w:rtl/>
        </w:rPr>
        <w:t>11</w:t>
      </w:r>
      <w:r>
        <w:rPr>
          <w:rFonts w:ascii="Traditional Arabic"/>
          <w:szCs w:val="20"/>
          <w:rtl/>
        </w:rPr>
        <w:t>-</w:t>
      </w:r>
      <w:r>
        <w:rPr>
          <w:rtl/>
        </w:rPr>
        <w:tab/>
        <w:t xml:space="preserve">بين عام </w:t>
      </w:r>
      <w:r w:rsidRPr="008C39B3">
        <w:rPr>
          <w:rtl/>
        </w:rPr>
        <w:t>2017</w:t>
      </w:r>
      <w:r>
        <w:rPr>
          <w:rtl/>
        </w:rPr>
        <w:t xml:space="preserve"> وعام </w:t>
      </w:r>
      <w:r w:rsidRPr="008C39B3">
        <w:rPr>
          <w:rtl/>
        </w:rPr>
        <w:t>2018</w:t>
      </w:r>
      <w:r w:rsidR="0004184D">
        <w:rPr>
          <w:rtl/>
        </w:rPr>
        <w:t>،</w:t>
      </w:r>
      <w:r w:rsidR="004C4225">
        <w:rPr>
          <w:rtl/>
        </w:rPr>
        <w:t xml:space="preserve"> </w:t>
      </w:r>
      <w:r>
        <w:rPr>
          <w:rtl/>
        </w:rPr>
        <w:t xml:space="preserve">بلغت الزيادة </w:t>
      </w:r>
      <w:r w:rsidRPr="008C39B3">
        <w:rPr>
          <w:rtl/>
        </w:rPr>
        <w:t>0</w:t>
      </w:r>
      <w:r>
        <w:rPr>
          <w:rFonts w:ascii="Traditional Arabic"/>
          <w:szCs w:val="20"/>
          <w:rtl/>
        </w:rPr>
        <w:t>,</w:t>
      </w:r>
      <w:r w:rsidRPr="008C39B3">
        <w:rPr>
          <w:rtl/>
        </w:rPr>
        <w:t>96</w:t>
      </w:r>
      <w:r>
        <w:rPr>
          <w:rtl/>
        </w:rPr>
        <w:t xml:space="preserve"> في المائة بإجمالي </w:t>
      </w:r>
      <w:r w:rsidRPr="008C39B3">
        <w:rPr>
          <w:rtl/>
        </w:rPr>
        <w:t>3</w:t>
      </w:r>
      <w:r>
        <w:rPr>
          <w:rFonts w:ascii="Traditional Arabic"/>
          <w:szCs w:val="20"/>
          <w:rtl/>
        </w:rPr>
        <w:t>,</w:t>
      </w:r>
      <w:r w:rsidRPr="008C39B3">
        <w:rPr>
          <w:rtl/>
        </w:rPr>
        <w:t>52</w:t>
      </w:r>
      <w:r>
        <w:rPr>
          <w:rtl/>
        </w:rPr>
        <w:t xml:space="preserve"> شخص لكل كيلومتر مربع. وبلغت الكثافة السكانية في سورينام في عام </w:t>
      </w:r>
      <w:r w:rsidRPr="008C39B3">
        <w:rPr>
          <w:rtl/>
        </w:rPr>
        <w:t>2019</w:t>
      </w:r>
      <w:r>
        <w:rPr>
          <w:rFonts w:ascii="Traditional Arabic"/>
          <w:szCs w:val="20"/>
          <w:rtl/>
        </w:rPr>
        <w:t xml:space="preserve"> </w:t>
      </w:r>
      <w:r w:rsidRPr="008C39B3">
        <w:rPr>
          <w:rtl/>
        </w:rPr>
        <w:t>3</w:t>
      </w:r>
      <w:r>
        <w:rPr>
          <w:rFonts w:ascii="Traditional Arabic"/>
          <w:szCs w:val="20"/>
          <w:rtl/>
        </w:rPr>
        <w:t>,</w:t>
      </w:r>
      <w:r w:rsidRPr="008C39B3">
        <w:rPr>
          <w:rtl/>
        </w:rPr>
        <w:t>55</w:t>
      </w:r>
      <w:r>
        <w:rPr>
          <w:rtl/>
        </w:rPr>
        <w:t xml:space="preserve"> أشخاص لكل كيلومتر مربع</w:t>
      </w:r>
      <w:r w:rsidR="0004184D">
        <w:rPr>
          <w:rtl/>
        </w:rPr>
        <w:t>،</w:t>
      </w:r>
      <w:r w:rsidR="004C4225">
        <w:rPr>
          <w:rtl/>
        </w:rPr>
        <w:t xml:space="preserve"> </w:t>
      </w:r>
      <w:r>
        <w:rPr>
          <w:rtl/>
        </w:rPr>
        <w:t xml:space="preserve">بزيادة قدرها </w:t>
      </w:r>
      <w:r w:rsidRPr="008C39B3">
        <w:rPr>
          <w:rtl/>
        </w:rPr>
        <w:t>0</w:t>
      </w:r>
      <w:r>
        <w:rPr>
          <w:rFonts w:ascii="Traditional Arabic"/>
          <w:szCs w:val="20"/>
          <w:rtl/>
        </w:rPr>
        <w:t>,</w:t>
      </w:r>
      <w:r w:rsidRPr="008C39B3">
        <w:rPr>
          <w:rtl/>
        </w:rPr>
        <w:t>93</w:t>
      </w:r>
      <w:r>
        <w:rPr>
          <w:rtl/>
        </w:rPr>
        <w:t xml:space="preserve"> في المائة عام </w:t>
      </w:r>
      <w:r w:rsidRPr="008C39B3">
        <w:rPr>
          <w:rtl/>
        </w:rPr>
        <w:t>2018</w:t>
      </w:r>
      <w:r>
        <w:rPr>
          <w:rtl/>
        </w:rPr>
        <w:t>.</w:t>
      </w:r>
    </w:p>
    <w:p w14:paraId="5DABE73F" w14:textId="77777777" w:rsidR="008C39B3" w:rsidRPr="00614F4B" w:rsidRDefault="008C39B3" w:rsidP="00F84167">
      <w:pPr>
        <w:pStyle w:val="H23GA"/>
        <w:rPr>
          <w:szCs w:val="20"/>
          <w:lang w:val="ar-SA" w:eastAsia="zh-TW" w:bidi="en-GB"/>
        </w:rPr>
      </w:pPr>
      <w:r w:rsidRPr="00614F4B">
        <w:rPr>
          <w:rtl/>
        </w:rPr>
        <w:lastRenderedPageBreak/>
        <w:tab/>
      </w:r>
      <w:r w:rsidRPr="00614F4B">
        <w:rPr>
          <w:rtl/>
        </w:rPr>
        <w:tab/>
        <w:t>توزيع السكان حسب اللغة الأم والدين والعرق في المناطق الريفية والحضرية</w:t>
      </w:r>
    </w:p>
    <w:p w14:paraId="26D3496F" w14:textId="10853E0C" w:rsidR="008C39B3" w:rsidRPr="00B64EB0" w:rsidRDefault="008C39B3" w:rsidP="00F84167">
      <w:pPr>
        <w:pStyle w:val="SingleTxtGA"/>
        <w:rPr>
          <w:szCs w:val="20"/>
          <w:lang w:val="ar-SA" w:eastAsia="zh-TW" w:bidi="en-GB"/>
        </w:rPr>
      </w:pPr>
      <w:r w:rsidRPr="008C39B3">
        <w:rPr>
          <w:rtl/>
        </w:rPr>
        <w:t>12</w:t>
      </w:r>
      <w:r>
        <w:rPr>
          <w:rFonts w:ascii="Traditional Arabic"/>
          <w:szCs w:val="20"/>
          <w:rtl/>
        </w:rPr>
        <w:t>-</w:t>
      </w:r>
      <w:r>
        <w:rPr>
          <w:rtl/>
        </w:rPr>
        <w:tab/>
        <w:t>يتكون سكان سورينام من مجموعات عرقية متنوعة لا تزال كل منها تتحدث لغتها الخاصة</w:t>
      </w:r>
      <w:r w:rsidR="0004184D">
        <w:rPr>
          <w:rtl/>
        </w:rPr>
        <w:t>،</w:t>
      </w:r>
      <w:r>
        <w:rPr>
          <w:rtl/>
        </w:rPr>
        <w:t xml:space="preserve"> وتتمتع بثقافة البلدان الأصلية لأسلافها. ويعرِّف السوريناميون عن أنفسهم على النحو التالي</w:t>
      </w:r>
      <w:r>
        <w:rPr>
          <w:rFonts w:ascii="Traditional Arabic"/>
          <w:szCs w:val="20"/>
        </w:rPr>
        <w:t>:</w:t>
      </w:r>
      <w:r>
        <w:rPr>
          <w:rtl/>
        </w:rPr>
        <w:t xml:space="preserve"> </w:t>
      </w:r>
      <w:r w:rsidRPr="008C39B3">
        <w:rPr>
          <w:rtl/>
        </w:rPr>
        <w:t>443</w:t>
      </w:r>
      <w:r>
        <w:rPr>
          <w:rFonts w:ascii="Traditional Arabic"/>
          <w:szCs w:val="20"/>
          <w:rtl/>
        </w:rPr>
        <w:t xml:space="preserve"> </w:t>
      </w:r>
      <w:r w:rsidRPr="008C39B3">
        <w:rPr>
          <w:rtl/>
        </w:rPr>
        <w:t>148</w:t>
      </w:r>
      <w:r>
        <w:rPr>
          <w:rtl/>
        </w:rPr>
        <w:t xml:space="preserve"> هندوستاني </w:t>
      </w:r>
      <w:r>
        <w:rPr>
          <w:rFonts w:ascii="Traditional Arabic"/>
          <w:szCs w:val="20"/>
          <w:rtl/>
        </w:rPr>
        <w:t>(</w:t>
      </w:r>
      <w:r w:rsidRPr="008C39B3">
        <w:rPr>
          <w:rtl/>
        </w:rPr>
        <w:t>27</w:t>
      </w:r>
      <w:r>
        <w:rPr>
          <w:rFonts w:ascii="Traditional Arabic"/>
          <w:szCs w:val="20"/>
          <w:rtl/>
        </w:rPr>
        <w:t>,</w:t>
      </w:r>
      <w:r w:rsidRPr="008C39B3">
        <w:rPr>
          <w:rtl/>
        </w:rPr>
        <w:t>4</w:t>
      </w:r>
      <w:r>
        <w:rPr>
          <w:rtl/>
        </w:rPr>
        <w:t xml:space="preserve"> في المائة)؛</w:t>
      </w:r>
      <w:r w:rsidR="004C4225">
        <w:rPr>
          <w:rtl/>
        </w:rPr>
        <w:t xml:space="preserve"> و</w:t>
      </w:r>
      <w:r w:rsidRPr="008C39B3">
        <w:rPr>
          <w:rtl/>
        </w:rPr>
        <w:t>933</w:t>
      </w:r>
      <w:r>
        <w:rPr>
          <w:rFonts w:ascii="Traditional Arabic"/>
          <w:szCs w:val="20"/>
          <w:rtl/>
        </w:rPr>
        <w:t xml:space="preserve"> </w:t>
      </w:r>
      <w:r w:rsidRPr="008C39B3">
        <w:rPr>
          <w:rtl/>
        </w:rPr>
        <w:t>84</w:t>
      </w:r>
      <w:r>
        <w:rPr>
          <w:rtl/>
        </w:rPr>
        <w:t xml:space="preserve"> كريول </w:t>
      </w:r>
      <w:r>
        <w:rPr>
          <w:rFonts w:ascii="Traditional Arabic"/>
          <w:szCs w:val="20"/>
          <w:rtl/>
        </w:rPr>
        <w:t>(</w:t>
      </w:r>
      <w:r w:rsidRPr="008C39B3">
        <w:rPr>
          <w:rtl/>
        </w:rPr>
        <w:t>15</w:t>
      </w:r>
      <w:r>
        <w:rPr>
          <w:rFonts w:ascii="Traditional Arabic"/>
          <w:szCs w:val="20"/>
          <w:rtl/>
        </w:rPr>
        <w:t>,</w:t>
      </w:r>
      <w:r w:rsidRPr="008C39B3">
        <w:rPr>
          <w:rtl/>
        </w:rPr>
        <w:t>7</w:t>
      </w:r>
      <w:r>
        <w:rPr>
          <w:rtl/>
        </w:rPr>
        <w:t xml:space="preserve"> في المائة)؛ و</w:t>
      </w:r>
      <w:r w:rsidRPr="008C39B3">
        <w:rPr>
          <w:rtl/>
        </w:rPr>
        <w:t>975</w:t>
      </w:r>
      <w:r>
        <w:rPr>
          <w:rFonts w:ascii="Traditional Arabic"/>
          <w:szCs w:val="20"/>
          <w:rtl/>
        </w:rPr>
        <w:t xml:space="preserve"> </w:t>
      </w:r>
      <w:r w:rsidRPr="008C39B3">
        <w:rPr>
          <w:rtl/>
        </w:rPr>
        <w:t>73</w:t>
      </w:r>
      <w:r>
        <w:rPr>
          <w:rtl/>
        </w:rPr>
        <w:t xml:space="preserve"> جاويون </w:t>
      </w:r>
      <w:r>
        <w:rPr>
          <w:rFonts w:ascii="Traditional Arabic"/>
          <w:szCs w:val="20"/>
          <w:rtl/>
        </w:rPr>
        <w:t>(</w:t>
      </w:r>
      <w:r w:rsidRPr="008C39B3">
        <w:rPr>
          <w:rtl/>
        </w:rPr>
        <w:t>13</w:t>
      </w:r>
      <w:r>
        <w:rPr>
          <w:rFonts w:ascii="Traditional Arabic"/>
          <w:szCs w:val="20"/>
          <w:rtl/>
        </w:rPr>
        <w:t>,</w:t>
      </w:r>
      <w:r w:rsidRPr="008C39B3">
        <w:rPr>
          <w:rtl/>
        </w:rPr>
        <w:t>7</w:t>
      </w:r>
      <w:r>
        <w:rPr>
          <w:rtl/>
        </w:rPr>
        <w:t xml:space="preserve"> في المائة)</w:t>
      </w:r>
      <w:r w:rsidR="004C4225">
        <w:rPr>
          <w:rtl/>
        </w:rPr>
        <w:t xml:space="preserve">؛ </w:t>
      </w:r>
      <w:r>
        <w:rPr>
          <w:rtl/>
        </w:rPr>
        <w:t>و</w:t>
      </w:r>
      <w:r w:rsidRPr="008C39B3">
        <w:rPr>
          <w:rtl/>
        </w:rPr>
        <w:t>567</w:t>
      </w:r>
      <w:r>
        <w:rPr>
          <w:rFonts w:ascii="Traditional Arabic"/>
          <w:szCs w:val="20"/>
          <w:rtl/>
        </w:rPr>
        <w:t xml:space="preserve"> </w:t>
      </w:r>
      <w:r w:rsidRPr="008C39B3">
        <w:rPr>
          <w:rtl/>
        </w:rPr>
        <w:t>117</w:t>
      </w:r>
      <w:r>
        <w:rPr>
          <w:rtl/>
        </w:rPr>
        <w:t xml:space="preserve"> مارون </w:t>
      </w:r>
      <w:r>
        <w:rPr>
          <w:rFonts w:ascii="Traditional Arabic"/>
          <w:szCs w:val="20"/>
          <w:rtl/>
        </w:rPr>
        <w:t>(</w:t>
      </w:r>
      <w:r w:rsidRPr="008C39B3">
        <w:rPr>
          <w:rtl/>
        </w:rPr>
        <w:t>21</w:t>
      </w:r>
      <w:r>
        <w:rPr>
          <w:rFonts w:ascii="Traditional Arabic"/>
          <w:szCs w:val="20"/>
          <w:rtl/>
        </w:rPr>
        <w:t>,</w:t>
      </w:r>
      <w:r w:rsidRPr="008C39B3">
        <w:rPr>
          <w:rtl/>
        </w:rPr>
        <w:t>7</w:t>
      </w:r>
      <w:r>
        <w:rPr>
          <w:rtl/>
        </w:rPr>
        <w:t xml:space="preserve"> في المائة)</w:t>
      </w:r>
      <w:r w:rsidR="004C4225">
        <w:rPr>
          <w:rtl/>
        </w:rPr>
        <w:t xml:space="preserve">؛ </w:t>
      </w:r>
      <w:r>
        <w:rPr>
          <w:rtl/>
        </w:rPr>
        <w:t>و</w:t>
      </w:r>
      <w:r w:rsidRPr="008C39B3">
        <w:rPr>
          <w:rtl/>
        </w:rPr>
        <w:t>885</w:t>
      </w:r>
      <w:r>
        <w:rPr>
          <w:rFonts w:ascii="Traditional Arabic"/>
          <w:szCs w:val="20"/>
          <w:rtl/>
        </w:rPr>
        <w:t xml:space="preserve"> </w:t>
      </w:r>
      <w:r w:rsidRPr="008C39B3">
        <w:rPr>
          <w:rtl/>
        </w:rPr>
        <w:t>7</w:t>
      </w:r>
      <w:r>
        <w:rPr>
          <w:rtl/>
        </w:rPr>
        <w:t xml:space="preserve"> صينيون </w:t>
      </w:r>
      <w:r>
        <w:rPr>
          <w:rFonts w:ascii="Traditional Arabic"/>
          <w:szCs w:val="20"/>
          <w:rtl/>
        </w:rPr>
        <w:t>(</w:t>
      </w:r>
      <w:r w:rsidRPr="008C39B3">
        <w:rPr>
          <w:rtl/>
        </w:rPr>
        <w:t>1</w:t>
      </w:r>
      <w:r>
        <w:rPr>
          <w:rFonts w:ascii="Traditional Arabic"/>
          <w:szCs w:val="20"/>
          <w:rtl/>
        </w:rPr>
        <w:t>,</w:t>
      </w:r>
      <w:r w:rsidRPr="008C39B3">
        <w:rPr>
          <w:rtl/>
        </w:rPr>
        <w:t>5</w:t>
      </w:r>
      <w:r>
        <w:rPr>
          <w:rtl/>
        </w:rPr>
        <w:t xml:space="preserve"> في المائة)</w:t>
      </w:r>
      <w:r w:rsidR="004C4225">
        <w:rPr>
          <w:rtl/>
        </w:rPr>
        <w:t xml:space="preserve">؛ </w:t>
      </w:r>
      <w:r>
        <w:rPr>
          <w:rtl/>
        </w:rPr>
        <w:t>و</w:t>
      </w:r>
      <w:r w:rsidRPr="008C39B3">
        <w:rPr>
          <w:rtl/>
        </w:rPr>
        <w:t>344</w:t>
      </w:r>
      <w:r>
        <w:rPr>
          <w:rFonts w:ascii="Traditional Arabic"/>
          <w:szCs w:val="20"/>
          <w:rtl/>
        </w:rPr>
        <w:t xml:space="preserve"> </w:t>
      </w:r>
      <w:r w:rsidRPr="008C39B3">
        <w:rPr>
          <w:rtl/>
        </w:rPr>
        <w:t>20</w:t>
      </w:r>
      <w:r>
        <w:rPr>
          <w:rtl/>
        </w:rPr>
        <w:t xml:space="preserve"> سكان أصليون </w:t>
      </w:r>
      <w:r>
        <w:rPr>
          <w:rFonts w:ascii="Traditional Arabic"/>
          <w:szCs w:val="20"/>
          <w:rtl/>
        </w:rPr>
        <w:t>(</w:t>
      </w:r>
      <w:r w:rsidRPr="008C39B3">
        <w:rPr>
          <w:rtl/>
        </w:rPr>
        <w:t>3</w:t>
      </w:r>
      <w:r>
        <w:rPr>
          <w:rFonts w:ascii="Traditional Arabic"/>
          <w:szCs w:val="20"/>
          <w:rtl/>
        </w:rPr>
        <w:t>,</w:t>
      </w:r>
      <w:r w:rsidRPr="008C39B3">
        <w:rPr>
          <w:rtl/>
        </w:rPr>
        <w:t>8</w:t>
      </w:r>
      <w:r>
        <w:rPr>
          <w:rtl/>
        </w:rPr>
        <w:t xml:space="preserve"> في المائة)؛ و</w:t>
      </w:r>
      <w:r w:rsidRPr="008C39B3">
        <w:rPr>
          <w:rtl/>
        </w:rPr>
        <w:t>923</w:t>
      </w:r>
      <w:r>
        <w:rPr>
          <w:rFonts w:ascii="Traditional Arabic"/>
          <w:szCs w:val="20"/>
          <w:rtl/>
        </w:rPr>
        <w:t xml:space="preserve"> </w:t>
      </w:r>
      <w:r w:rsidRPr="008C39B3">
        <w:rPr>
          <w:rtl/>
        </w:rPr>
        <w:t>3</w:t>
      </w:r>
      <w:r>
        <w:rPr>
          <w:rtl/>
        </w:rPr>
        <w:t xml:space="preserve"> سوريناميون من أصل أفريقي </w:t>
      </w:r>
      <w:r>
        <w:rPr>
          <w:rFonts w:ascii="Traditional Arabic"/>
          <w:szCs w:val="20"/>
          <w:rtl/>
        </w:rPr>
        <w:t>(</w:t>
      </w:r>
      <w:r w:rsidRPr="008C39B3">
        <w:rPr>
          <w:rtl/>
        </w:rPr>
        <w:t>0</w:t>
      </w:r>
      <w:r>
        <w:rPr>
          <w:rFonts w:ascii="Traditional Arabic"/>
          <w:szCs w:val="20"/>
          <w:rtl/>
        </w:rPr>
        <w:t>,</w:t>
      </w:r>
      <w:r w:rsidRPr="008C39B3">
        <w:rPr>
          <w:rtl/>
        </w:rPr>
        <w:t>7</w:t>
      </w:r>
      <w:r>
        <w:rPr>
          <w:rtl/>
        </w:rPr>
        <w:t xml:space="preserve"> في المائة)؛ و</w:t>
      </w:r>
      <w:r w:rsidRPr="008C39B3">
        <w:rPr>
          <w:rtl/>
        </w:rPr>
        <w:t>340</w:t>
      </w:r>
      <w:r>
        <w:rPr>
          <w:rFonts w:ascii="Traditional Arabic"/>
          <w:szCs w:val="20"/>
          <w:rtl/>
        </w:rPr>
        <w:t xml:space="preserve"> </w:t>
      </w:r>
      <w:r w:rsidRPr="008C39B3">
        <w:rPr>
          <w:rtl/>
        </w:rPr>
        <w:t>72</w:t>
      </w:r>
      <w:r>
        <w:rPr>
          <w:rtl/>
        </w:rPr>
        <w:t xml:space="preserve"> من عرق مختلط </w:t>
      </w:r>
      <w:r>
        <w:rPr>
          <w:rFonts w:ascii="Traditional Arabic"/>
          <w:szCs w:val="20"/>
          <w:rtl/>
        </w:rPr>
        <w:t>(</w:t>
      </w:r>
      <w:r w:rsidRPr="008C39B3">
        <w:rPr>
          <w:rtl/>
        </w:rPr>
        <w:t>13</w:t>
      </w:r>
      <w:r>
        <w:rPr>
          <w:rFonts w:ascii="Traditional Arabic"/>
          <w:szCs w:val="20"/>
          <w:rtl/>
        </w:rPr>
        <w:t>,</w:t>
      </w:r>
      <w:r w:rsidRPr="008C39B3">
        <w:rPr>
          <w:rtl/>
        </w:rPr>
        <w:t>4</w:t>
      </w:r>
      <w:r>
        <w:rPr>
          <w:rFonts w:ascii="Traditional Arabic"/>
          <w:szCs w:val="20"/>
          <w:rtl/>
        </w:rPr>
        <w:t>)</w:t>
      </w:r>
      <w:r w:rsidR="004C4225">
        <w:rPr>
          <w:rtl/>
        </w:rPr>
        <w:t xml:space="preserve">؛ </w:t>
      </w:r>
      <w:r>
        <w:rPr>
          <w:rtl/>
        </w:rPr>
        <w:t>و</w:t>
      </w:r>
      <w:r w:rsidRPr="008C39B3">
        <w:rPr>
          <w:rtl/>
        </w:rPr>
        <w:t>667</w:t>
      </w:r>
      <w:r>
        <w:rPr>
          <w:rFonts w:ascii="Traditional Arabic"/>
          <w:szCs w:val="20"/>
          <w:rtl/>
        </w:rPr>
        <w:t xml:space="preserve"> </w:t>
      </w:r>
      <w:r w:rsidRPr="008C39B3">
        <w:rPr>
          <w:rtl/>
        </w:rPr>
        <w:t>1</w:t>
      </w:r>
      <w:r>
        <w:rPr>
          <w:rtl/>
        </w:rPr>
        <w:t xml:space="preserve"> قوقازيون </w:t>
      </w:r>
      <w:r>
        <w:rPr>
          <w:rFonts w:ascii="Traditional Arabic"/>
          <w:szCs w:val="20"/>
          <w:rtl/>
        </w:rPr>
        <w:t>(</w:t>
      </w:r>
      <w:r w:rsidRPr="008C39B3">
        <w:rPr>
          <w:rtl/>
        </w:rPr>
        <w:t>0</w:t>
      </w:r>
      <w:r>
        <w:rPr>
          <w:rFonts w:ascii="Traditional Arabic"/>
          <w:szCs w:val="20"/>
          <w:rtl/>
        </w:rPr>
        <w:t>,</w:t>
      </w:r>
      <w:r w:rsidRPr="008C39B3">
        <w:rPr>
          <w:rtl/>
        </w:rPr>
        <w:t>3</w:t>
      </w:r>
      <w:r>
        <w:rPr>
          <w:rtl/>
        </w:rPr>
        <w:t xml:space="preserve"> في المائة)</w:t>
      </w:r>
      <w:r w:rsidR="004C4225">
        <w:rPr>
          <w:rtl/>
        </w:rPr>
        <w:t xml:space="preserve">؛ </w:t>
      </w:r>
      <w:r>
        <w:rPr>
          <w:rtl/>
        </w:rPr>
        <w:t>و</w:t>
      </w:r>
      <w:r w:rsidRPr="008C39B3">
        <w:rPr>
          <w:rtl/>
        </w:rPr>
        <w:t>166</w:t>
      </w:r>
      <w:r>
        <w:rPr>
          <w:rFonts w:ascii="Traditional Arabic"/>
          <w:szCs w:val="20"/>
          <w:rtl/>
        </w:rPr>
        <w:t xml:space="preserve"> </w:t>
      </w:r>
      <w:r w:rsidRPr="008C39B3">
        <w:rPr>
          <w:rtl/>
        </w:rPr>
        <w:t>7</w:t>
      </w:r>
      <w:r>
        <w:rPr>
          <w:rtl/>
        </w:rPr>
        <w:t xml:space="preserve"> أعراق أخرى </w:t>
      </w:r>
      <w:r>
        <w:rPr>
          <w:rFonts w:ascii="Traditional Arabic"/>
          <w:szCs w:val="20"/>
          <w:rtl/>
        </w:rPr>
        <w:t>(</w:t>
      </w:r>
      <w:r w:rsidRPr="008C39B3">
        <w:rPr>
          <w:rtl/>
        </w:rPr>
        <w:t>1</w:t>
      </w:r>
      <w:r>
        <w:rPr>
          <w:rFonts w:ascii="Traditional Arabic"/>
          <w:szCs w:val="20"/>
          <w:rtl/>
        </w:rPr>
        <w:t>,</w:t>
      </w:r>
      <w:r w:rsidRPr="008C39B3">
        <w:rPr>
          <w:rtl/>
        </w:rPr>
        <w:t>3</w:t>
      </w:r>
      <w:r>
        <w:rPr>
          <w:rtl/>
        </w:rPr>
        <w:t xml:space="preserve"> في المائة)؛ </w:t>
      </w:r>
      <w:r w:rsidRPr="008C39B3">
        <w:rPr>
          <w:rtl/>
        </w:rPr>
        <w:t>805</w:t>
      </w:r>
      <w:r>
        <w:rPr>
          <w:rFonts w:ascii="Traditional Arabic"/>
          <w:szCs w:val="20"/>
          <w:rtl/>
        </w:rPr>
        <w:t xml:space="preserve"> </w:t>
      </w:r>
      <w:r w:rsidRPr="008C39B3">
        <w:rPr>
          <w:rtl/>
        </w:rPr>
        <w:t>1</w:t>
      </w:r>
      <w:r>
        <w:rPr>
          <w:rtl/>
        </w:rPr>
        <w:t xml:space="preserve"> أشخاص عرفوا عن أنفسهم على أساس أنهم لا ينتمون إلى أي عرق </w:t>
      </w:r>
      <w:r>
        <w:rPr>
          <w:rFonts w:ascii="Traditional Arabic"/>
          <w:szCs w:val="20"/>
          <w:rtl/>
        </w:rPr>
        <w:t>(</w:t>
      </w:r>
      <w:r w:rsidRPr="008C39B3">
        <w:rPr>
          <w:rtl/>
        </w:rPr>
        <w:t>0</w:t>
      </w:r>
      <w:r>
        <w:rPr>
          <w:rFonts w:ascii="Traditional Arabic"/>
          <w:szCs w:val="20"/>
          <w:rtl/>
        </w:rPr>
        <w:t>,</w:t>
      </w:r>
      <w:r w:rsidRPr="008C39B3">
        <w:rPr>
          <w:rtl/>
        </w:rPr>
        <w:t>3</w:t>
      </w:r>
      <w:r>
        <w:rPr>
          <w:rtl/>
        </w:rPr>
        <w:t xml:space="preserve"> في المائة) ولم يُجب على السؤال </w:t>
      </w:r>
      <w:r w:rsidRPr="008C39B3">
        <w:rPr>
          <w:rtl/>
        </w:rPr>
        <w:t>590</w:t>
      </w:r>
      <w:r>
        <w:rPr>
          <w:rFonts w:ascii="Traditional Arabic"/>
          <w:szCs w:val="20"/>
          <w:rtl/>
        </w:rPr>
        <w:t xml:space="preserve"> </w:t>
      </w:r>
      <w:r w:rsidRPr="008C39B3">
        <w:rPr>
          <w:rtl/>
        </w:rPr>
        <w:t>1</w:t>
      </w:r>
      <w:r>
        <w:rPr>
          <w:rtl/>
        </w:rPr>
        <w:t xml:space="preserve"> شخ</w:t>
      </w:r>
      <w:r w:rsidR="00684B57">
        <w:rPr>
          <w:rtl/>
        </w:rPr>
        <w:t xml:space="preserve">صاً </w:t>
      </w:r>
      <w:r>
        <w:rPr>
          <w:rFonts w:ascii="Traditional Arabic"/>
          <w:szCs w:val="20"/>
          <w:rtl/>
        </w:rPr>
        <w:t>(</w:t>
      </w:r>
      <w:r w:rsidRPr="008C39B3">
        <w:rPr>
          <w:rtl/>
        </w:rPr>
        <w:t>0</w:t>
      </w:r>
      <w:r>
        <w:rPr>
          <w:rFonts w:ascii="Traditional Arabic"/>
          <w:szCs w:val="20"/>
          <w:rtl/>
        </w:rPr>
        <w:t>,</w:t>
      </w:r>
      <w:r w:rsidRPr="008C39B3">
        <w:rPr>
          <w:rtl/>
        </w:rPr>
        <w:t>3</w:t>
      </w:r>
      <w:r>
        <w:rPr>
          <w:rtl/>
        </w:rPr>
        <w:t xml:space="preserve"> في المائة).</w:t>
      </w:r>
    </w:p>
    <w:p w14:paraId="12B4F03C" w14:textId="77777777" w:rsidR="008C39B3" w:rsidRPr="00B64EB0" w:rsidRDefault="008C39B3" w:rsidP="00F84167">
      <w:pPr>
        <w:pStyle w:val="H23GA"/>
        <w:rPr>
          <w:szCs w:val="20"/>
          <w:lang w:val="ar-SA" w:eastAsia="zh-TW" w:bidi="en-GB"/>
        </w:rPr>
      </w:pPr>
      <w:r>
        <w:rPr>
          <w:rtl/>
        </w:rPr>
        <w:tab/>
      </w:r>
      <w:r>
        <w:rPr>
          <w:rtl/>
        </w:rPr>
        <w:tab/>
        <w:t>التكوين بحسب الفئات العمرية</w:t>
      </w:r>
    </w:p>
    <w:p w14:paraId="4270D728" w14:textId="2F303A1B" w:rsidR="008C39B3" w:rsidRPr="00B64EB0" w:rsidRDefault="008C39B3" w:rsidP="00F84167">
      <w:pPr>
        <w:pStyle w:val="H4GA"/>
        <w:rPr>
          <w:szCs w:val="20"/>
          <w:lang w:val="ar-SA" w:eastAsia="zh-TW" w:bidi="en-GB"/>
        </w:rPr>
      </w:pPr>
      <w:r>
        <w:rPr>
          <w:rtl/>
        </w:rPr>
        <w:tab/>
      </w:r>
      <w:r>
        <w:rPr>
          <w:rtl/>
        </w:rPr>
        <w:tab/>
        <w:t>يمثل الجدول أدناه توزيع السكان حسب الفئات العمرية (بالنسب المئوية)</w:t>
      </w:r>
      <w:r w:rsidR="0004184D">
        <w:rPr>
          <w:rtl/>
        </w:rPr>
        <w:t>،</w:t>
      </w:r>
      <w:r>
        <w:rPr>
          <w:rtl/>
        </w:rPr>
        <w:t xml:space="preserve"> </w:t>
      </w:r>
      <w:r w:rsidRPr="008C39B3">
        <w:rPr>
          <w:rtl/>
        </w:rPr>
        <w:t>2010</w:t>
      </w:r>
      <w:r>
        <w:rPr>
          <w:rtl/>
        </w:rPr>
        <w:t xml:space="preserve"> و</w:t>
      </w:r>
      <w:r w:rsidRPr="008C39B3">
        <w:rPr>
          <w:rtl/>
        </w:rPr>
        <w:t>2020</w:t>
      </w:r>
    </w:p>
    <w:p w14:paraId="7DFAFD8F" w14:textId="77777777" w:rsidR="008C39B3" w:rsidRPr="00B64EB0" w:rsidRDefault="008C39B3" w:rsidP="008C39B3">
      <w:pPr>
        <w:pStyle w:val="SingleTxtG"/>
      </w:pPr>
      <w:r w:rsidRPr="00B64EB0">
        <w:rPr>
          <w:noProof/>
          <w:lang w:eastAsia="en-GB"/>
        </w:rPr>
        <w:drawing>
          <wp:inline distT="0" distB="0" distL="0" distR="0" wp14:anchorId="059A4CC2" wp14:editId="0B7F4FAC">
            <wp:extent cx="4798337" cy="1769952"/>
            <wp:effectExtent l="0" t="0" r="2540" b="190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0DE4399" w14:textId="04A36AD5" w:rsidR="008C39B3" w:rsidRPr="00AC7488" w:rsidRDefault="008C39B3" w:rsidP="00F84167">
      <w:pPr>
        <w:pStyle w:val="SingleTxtGA"/>
        <w:rPr>
          <w:sz w:val="14"/>
          <w:szCs w:val="16"/>
          <w:lang w:val="ar-SA" w:eastAsia="zh-TW" w:bidi="en-GB"/>
        </w:rPr>
      </w:pPr>
      <w:bookmarkStart w:id="13" w:name="_heading=h.17dp8vu" w:colFirst="0" w:colLast="0"/>
      <w:bookmarkEnd w:id="13"/>
      <w:r w:rsidRPr="00AC7488">
        <w:rPr>
          <w:i/>
          <w:iCs/>
          <w:sz w:val="18"/>
          <w:szCs w:val="18"/>
          <w:rtl/>
        </w:rPr>
        <w:t>المصدر:</w:t>
      </w:r>
      <w:r w:rsidR="00E476D4">
        <w:rPr>
          <w:sz w:val="18"/>
          <w:szCs w:val="18"/>
          <w:rtl/>
        </w:rPr>
        <w:tab/>
      </w:r>
      <w:r w:rsidRPr="00AC7488">
        <w:rPr>
          <w:sz w:val="18"/>
          <w:szCs w:val="18"/>
          <w:rtl/>
        </w:rPr>
        <w:t xml:space="preserve">اللجنة الاقتصادية لأمريكا اللاتينية ومنطقة البحر الكاريبي </w:t>
      </w:r>
      <w:r w:rsidRPr="00AC7488">
        <w:rPr>
          <w:rFonts w:ascii="Traditional Arabic"/>
          <w:sz w:val="18"/>
          <w:szCs w:val="16"/>
          <w:rtl/>
        </w:rPr>
        <w:t>(</w:t>
      </w:r>
      <w:r w:rsidRPr="00AC7488">
        <w:rPr>
          <w:rFonts w:cs="Times New Roman"/>
          <w:sz w:val="18"/>
          <w:szCs w:val="16"/>
          <w:rtl/>
        </w:rPr>
        <w:t>cepal.org</w:t>
      </w:r>
      <w:r w:rsidRPr="00AC7488">
        <w:rPr>
          <w:rFonts w:ascii="Traditional Arabic"/>
          <w:sz w:val="18"/>
          <w:szCs w:val="16"/>
          <w:rtl/>
        </w:rPr>
        <w:t>)</w:t>
      </w:r>
      <w:r w:rsidR="004F5184">
        <w:rPr>
          <w:rFonts w:ascii="Traditional Arabic" w:hint="cs"/>
          <w:sz w:val="18"/>
          <w:szCs w:val="16"/>
          <w:rtl/>
        </w:rPr>
        <w:t>.</w:t>
      </w:r>
    </w:p>
    <w:p w14:paraId="09D406BF" w14:textId="77777777" w:rsidR="008C39B3" w:rsidRPr="004F5184" w:rsidRDefault="008C39B3" w:rsidP="00F84167">
      <w:pPr>
        <w:pStyle w:val="H23GA"/>
        <w:rPr>
          <w:rFonts w:asciiTheme="minorHAnsi" w:hAnsiTheme="minorHAnsi"/>
          <w:spacing w:val="-2"/>
          <w:szCs w:val="20"/>
          <w:lang w:val="en-US" w:eastAsia="zh-TW" w:bidi="en-GB"/>
        </w:rPr>
      </w:pPr>
      <w:r w:rsidRPr="003340A7">
        <w:rPr>
          <w:rFonts w:ascii="Times New Roman Bold" w:hAnsi="Times New Roman Bold"/>
          <w:spacing w:val="-2"/>
          <w:rtl/>
        </w:rPr>
        <w:tab/>
      </w:r>
      <w:r w:rsidRPr="003340A7">
        <w:rPr>
          <w:rFonts w:ascii="Times New Roman Bold" w:hAnsi="Times New Roman Bold"/>
          <w:spacing w:val="-2"/>
          <w:rtl/>
        </w:rPr>
        <w:tab/>
        <w:t>نسبة الإعالة (النسبة المئوية للسكان الذين تقل أعمارهم عن 15 سنة ومن تزيد أعمارهم على 65 سنة)</w:t>
      </w:r>
    </w:p>
    <w:p w14:paraId="26138FC6" w14:textId="5C960DD2" w:rsidR="008C39B3" w:rsidRPr="00B64EB0" w:rsidRDefault="008C39B3" w:rsidP="00F84167">
      <w:pPr>
        <w:pStyle w:val="SingleTxtGA"/>
        <w:rPr>
          <w:szCs w:val="20"/>
          <w:lang w:val="ar-SA" w:eastAsia="zh-TW" w:bidi="en-GB"/>
        </w:rPr>
      </w:pPr>
      <w:r w:rsidRPr="008C39B3">
        <w:rPr>
          <w:rtl/>
        </w:rPr>
        <w:t>13</w:t>
      </w:r>
      <w:r>
        <w:rPr>
          <w:rFonts w:ascii="Traditional Arabic"/>
          <w:szCs w:val="20"/>
          <w:rtl/>
        </w:rPr>
        <w:t>-</w:t>
      </w:r>
      <w:r>
        <w:rPr>
          <w:rtl/>
        </w:rPr>
        <w:tab/>
        <w:t xml:space="preserve">كان توزيع "الفئات العمرية العريضة" فيما يتعلق بتقديرات منتصف العام </w:t>
      </w:r>
      <w:r w:rsidRPr="008C39B3">
        <w:rPr>
          <w:rtl/>
        </w:rPr>
        <w:t>2019</w:t>
      </w:r>
      <w:r>
        <w:rPr>
          <w:rtl/>
        </w:rPr>
        <w:t xml:space="preserve"> على النحو </w:t>
      </w:r>
      <w:r w:rsidRPr="00684B57">
        <w:rPr>
          <w:spacing w:val="-4"/>
          <w:rtl/>
        </w:rPr>
        <w:t>التال</w:t>
      </w:r>
      <w:r w:rsidRPr="00684B57">
        <w:rPr>
          <w:rFonts w:hint="eastAsia"/>
          <w:spacing w:val="-4"/>
          <w:rtl/>
        </w:rPr>
        <w:t>ي</w:t>
      </w:r>
      <w:r w:rsidRPr="00684B57">
        <w:rPr>
          <w:rFonts w:ascii="Traditional Arabic"/>
          <w:spacing w:val="-4"/>
          <w:szCs w:val="20"/>
        </w:rPr>
        <w:t>:</w:t>
      </w:r>
      <w:r w:rsidRPr="00684B57">
        <w:rPr>
          <w:spacing w:val="-4"/>
          <w:rtl/>
        </w:rPr>
        <w:t xml:space="preserve"> 26 في المائة للأطفال الذين تتراوح أعمارهم بين 0 و14 عاما</w:t>
      </w:r>
      <w:r w:rsidR="00684B57">
        <w:rPr>
          <w:rFonts w:hint="cs"/>
          <w:spacing w:val="-4"/>
          <w:rtl/>
        </w:rPr>
        <w:t>ً</w:t>
      </w:r>
      <w:r w:rsidRPr="00684B57">
        <w:rPr>
          <w:spacing w:val="-4"/>
          <w:rtl/>
        </w:rPr>
        <w:t>. و62 في المائة للفئة العمرية 15</w:t>
      </w:r>
      <w:r w:rsidRPr="00684B57">
        <w:rPr>
          <w:rFonts w:ascii="Traditional Arabic"/>
          <w:spacing w:val="-4"/>
          <w:szCs w:val="20"/>
          <w:rtl/>
        </w:rPr>
        <w:t>-</w:t>
      </w:r>
      <w:r w:rsidRPr="00684B57">
        <w:rPr>
          <w:spacing w:val="-4"/>
          <w:rtl/>
        </w:rPr>
        <w:t>59</w:t>
      </w:r>
      <w:r>
        <w:rPr>
          <w:rtl/>
        </w:rPr>
        <w:t xml:space="preserve"> سنة و</w:t>
      </w:r>
      <w:r w:rsidRPr="008C39B3">
        <w:rPr>
          <w:rtl/>
        </w:rPr>
        <w:t>12</w:t>
      </w:r>
      <w:r>
        <w:rPr>
          <w:rtl/>
        </w:rPr>
        <w:t xml:space="preserve"> في المائة لمجموعة الأشخاص الذين تزيد أعمارهم عن </w:t>
      </w:r>
      <w:r w:rsidRPr="008C39B3">
        <w:rPr>
          <w:rtl/>
        </w:rPr>
        <w:t>60</w:t>
      </w:r>
      <w:r>
        <w:rPr>
          <w:rtl/>
        </w:rPr>
        <w:t xml:space="preserve"> عاما</w:t>
      </w:r>
      <w:r w:rsidR="00684B57">
        <w:rPr>
          <w:rFonts w:hint="cs"/>
          <w:rtl/>
        </w:rPr>
        <w:t>ً</w:t>
      </w:r>
      <w:r>
        <w:rPr>
          <w:rtl/>
        </w:rPr>
        <w:t xml:space="preserve">. ولا يكاد يكون هناك أي اختلاف في النسب خلال الفترة </w:t>
      </w:r>
      <w:r w:rsidRPr="008C39B3">
        <w:rPr>
          <w:rtl/>
        </w:rPr>
        <w:t>2017</w:t>
      </w:r>
      <w:r>
        <w:rPr>
          <w:rFonts w:ascii="Traditional Arabic"/>
          <w:szCs w:val="20"/>
          <w:rtl/>
        </w:rPr>
        <w:t>-</w:t>
      </w:r>
      <w:r w:rsidRPr="008C39B3">
        <w:rPr>
          <w:rtl/>
        </w:rPr>
        <w:t>2019</w:t>
      </w:r>
      <w:r w:rsidR="00BD0920" w:rsidRPr="00BD0920">
        <w:rPr>
          <w:vertAlign w:val="superscript"/>
          <w:rtl/>
        </w:rPr>
        <w:t>(</w:t>
      </w:r>
      <w:r w:rsidR="00BD0920" w:rsidRPr="00BD0920">
        <w:rPr>
          <w:rStyle w:val="FootnoteReference"/>
          <w:szCs w:val="22"/>
          <w:rtl/>
        </w:rPr>
        <w:footnoteReference w:id="5"/>
      </w:r>
      <w:r w:rsidR="00BD0920" w:rsidRPr="00BD0920">
        <w:rPr>
          <w:rStyle w:val="FootnoteReference"/>
          <w:szCs w:val="22"/>
          <w:rtl/>
        </w:rPr>
        <w:t>)</w:t>
      </w:r>
      <w:r w:rsidR="00BD0920">
        <w:rPr>
          <w:rtl/>
        </w:rPr>
        <w:t>.</w:t>
      </w:r>
    </w:p>
    <w:p w14:paraId="577F7638" w14:textId="0C461D30" w:rsidR="008C39B3" w:rsidRPr="00B64EB0" w:rsidRDefault="008C39B3" w:rsidP="00F84167">
      <w:pPr>
        <w:pStyle w:val="H23GA"/>
        <w:rPr>
          <w:szCs w:val="20"/>
          <w:lang w:val="ar-SA" w:eastAsia="zh-TW" w:bidi="en-GB"/>
        </w:rPr>
      </w:pPr>
      <w:r>
        <w:rPr>
          <w:rtl/>
        </w:rPr>
        <w:tab/>
      </w:r>
      <w:r>
        <w:rPr>
          <w:rtl/>
        </w:rPr>
        <w:tab/>
        <w:t>إحصاءات المواليد والوفيات</w:t>
      </w:r>
    </w:p>
    <w:p w14:paraId="4FE733A2" w14:textId="5E52BFDB" w:rsidR="008C39B3" w:rsidRPr="00B64EB0" w:rsidRDefault="008C39B3" w:rsidP="00F84167">
      <w:pPr>
        <w:pStyle w:val="SingleTxtGA"/>
        <w:rPr>
          <w:szCs w:val="20"/>
          <w:lang w:val="ar-SA" w:eastAsia="zh-TW" w:bidi="en-GB"/>
        </w:rPr>
      </w:pPr>
      <w:r w:rsidRPr="008C39B3">
        <w:rPr>
          <w:rtl/>
        </w:rPr>
        <w:t>14</w:t>
      </w:r>
      <w:r>
        <w:rPr>
          <w:rFonts w:ascii="Traditional Arabic"/>
          <w:szCs w:val="20"/>
          <w:rtl/>
        </w:rPr>
        <w:t>-</w:t>
      </w:r>
      <w:r>
        <w:rPr>
          <w:rtl/>
        </w:rPr>
        <w:tab/>
        <w:t xml:space="preserve">بالنسبة للفترة </w:t>
      </w:r>
      <w:r w:rsidRPr="008C39B3">
        <w:rPr>
          <w:rtl/>
        </w:rPr>
        <w:t>2017</w:t>
      </w:r>
      <w:r>
        <w:rPr>
          <w:rFonts w:ascii="Traditional Arabic"/>
          <w:szCs w:val="20"/>
          <w:rtl/>
        </w:rPr>
        <w:t>-</w:t>
      </w:r>
      <w:r w:rsidRPr="008C39B3">
        <w:rPr>
          <w:rtl/>
        </w:rPr>
        <w:t>2019</w:t>
      </w:r>
      <w:r w:rsidR="0004184D">
        <w:rPr>
          <w:rtl/>
        </w:rPr>
        <w:t>،</w:t>
      </w:r>
      <w:r>
        <w:rPr>
          <w:rtl/>
        </w:rPr>
        <w:t xml:space="preserve"> يشير معدل المواليد الخام إلى أنه لكل </w:t>
      </w:r>
      <w:r w:rsidRPr="008C39B3">
        <w:rPr>
          <w:rtl/>
        </w:rPr>
        <w:t>000</w:t>
      </w:r>
      <w:r>
        <w:rPr>
          <w:rFonts w:ascii="Traditional Arabic"/>
          <w:szCs w:val="20"/>
          <w:rtl/>
        </w:rPr>
        <w:t xml:space="preserve"> </w:t>
      </w:r>
      <w:r w:rsidRPr="008C39B3">
        <w:rPr>
          <w:rtl/>
        </w:rPr>
        <w:t>1</w:t>
      </w:r>
      <w:r>
        <w:rPr>
          <w:rtl/>
        </w:rPr>
        <w:t xml:space="preserve"> من عدد السكان المتوسط هناك ما يقرب من </w:t>
      </w:r>
      <w:r w:rsidRPr="008C39B3">
        <w:rPr>
          <w:rtl/>
        </w:rPr>
        <w:t>17</w:t>
      </w:r>
      <w:r>
        <w:rPr>
          <w:rtl/>
        </w:rPr>
        <w:t xml:space="preserve"> ولادة حية. وهناك فرق ضئيل عند مقارنة معدلات المواليد الخام السنوية</w:t>
      </w:r>
      <w:r>
        <w:rPr>
          <w:rFonts w:ascii="Traditional Arabic"/>
          <w:szCs w:val="20"/>
        </w:rPr>
        <w:t>:</w:t>
      </w:r>
      <w:r w:rsidR="00684B57">
        <w:rPr>
          <w:rFonts w:hint="cs"/>
          <w:rtl/>
        </w:rPr>
        <w:t> </w:t>
      </w:r>
      <w:r w:rsidRPr="008C39B3">
        <w:rPr>
          <w:rtl/>
        </w:rPr>
        <w:t>2019</w:t>
      </w:r>
      <w:r>
        <w:rPr>
          <w:rFonts w:ascii="Traditional Arabic"/>
          <w:szCs w:val="20"/>
          <w:rtl/>
        </w:rPr>
        <w:t>(</w:t>
      </w:r>
      <w:r w:rsidRPr="008C39B3">
        <w:rPr>
          <w:rtl/>
        </w:rPr>
        <w:t>16</w:t>
      </w:r>
      <w:r>
        <w:rPr>
          <w:rFonts w:ascii="Traditional Arabic"/>
          <w:szCs w:val="20"/>
          <w:rtl/>
        </w:rPr>
        <w:t>,</w:t>
      </w:r>
      <w:r w:rsidRPr="008C39B3">
        <w:rPr>
          <w:rtl/>
        </w:rPr>
        <w:t>93</w:t>
      </w:r>
      <w:r>
        <w:rPr>
          <w:rFonts w:ascii="Traditional Arabic"/>
          <w:szCs w:val="20"/>
          <w:rtl/>
        </w:rPr>
        <w:t>)</w:t>
      </w:r>
      <w:r>
        <w:rPr>
          <w:rtl/>
        </w:rPr>
        <w:t xml:space="preserve"> و</w:t>
      </w:r>
      <w:r w:rsidRPr="008C39B3">
        <w:rPr>
          <w:rtl/>
        </w:rPr>
        <w:t>2018</w:t>
      </w:r>
      <w:r>
        <w:rPr>
          <w:rFonts w:ascii="Traditional Arabic"/>
          <w:szCs w:val="20"/>
          <w:rtl/>
        </w:rPr>
        <w:t>(</w:t>
      </w:r>
      <w:r w:rsidRPr="008C39B3">
        <w:rPr>
          <w:rtl/>
        </w:rPr>
        <w:t>16</w:t>
      </w:r>
      <w:r>
        <w:rPr>
          <w:rFonts w:ascii="Traditional Arabic"/>
          <w:szCs w:val="20"/>
          <w:rtl/>
        </w:rPr>
        <w:t>,</w:t>
      </w:r>
      <w:r w:rsidRPr="008C39B3">
        <w:rPr>
          <w:rtl/>
        </w:rPr>
        <w:t>59</w:t>
      </w:r>
      <w:r>
        <w:rPr>
          <w:rFonts w:ascii="Traditional Arabic"/>
          <w:szCs w:val="20"/>
          <w:rtl/>
        </w:rPr>
        <w:t>)</w:t>
      </w:r>
      <w:r>
        <w:rPr>
          <w:rtl/>
        </w:rPr>
        <w:t xml:space="preserve"> و</w:t>
      </w:r>
      <w:r w:rsidRPr="008C39B3">
        <w:rPr>
          <w:rtl/>
        </w:rPr>
        <w:t>2017</w:t>
      </w:r>
      <w:r>
        <w:rPr>
          <w:rFonts w:ascii="Traditional Arabic"/>
          <w:szCs w:val="20"/>
          <w:rtl/>
        </w:rPr>
        <w:t>(</w:t>
      </w:r>
      <w:r w:rsidRPr="008C39B3">
        <w:rPr>
          <w:rtl/>
        </w:rPr>
        <w:t>16</w:t>
      </w:r>
      <w:r>
        <w:rPr>
          <w:rFonts w:ascii="Traditional Arabic"/>
          <w:szCs w:val="20"/>
          <w:rtl/>
        </w:rPr>
        <w:t>,</w:t>
      </w:r>
      <w:r w:rsidRPr="008C39B3">
        <w:rPr>
          <w:rtl/>
        </w:rPr>
        <w:t>78</w:t>
      </w:r>
      <w:r>
        <w:rPr>
          <w:rFonts w:ascii="Traditional Arabic"/>
          <w:szCs w:val="20"/>
          <w:rtl/>
        </w:rPr>
        <w:t>)</w:t>
      </w:r>
      <w:r w:rsidR="00BD0920" w:rsidRPr="00BD0920">
        <w:rPr>
          <w:rStyle w:val="FootnoteReference"/>
          <w:szCs w:val="22"/>
          <w:rtl/>
        </w:rPr>
        <w:t>(</w:t>
      </w:r>
      <w:r w:rsidR="00BD0920" w:rsidRPr="00BD0920">
        <w:rPr>
          <w:rStyle w:val="FootnoteReference"/>
          <w:szCs w:val="22"/>
          <w:rtl/>
        </w:rPr>
        <w:footnoteReference w:id="6"/>
      </w:r>
      <w:r w:rsidR="00BD0920" w:rsidRPr="00BD0920">
        <w:rPr>
          <w:rStyle w:val="FootnoteReference"/>
          <w:szCs w:val="22"/>
          <w:rtl/>
        </w:rPr>
        <w:t>)</w:t>
      </w:r>
      <w:r>
        <w:rPr>
          <w:rtl/>
        </w:rPr>
        <w:t>.</w:t>
      </w:r>
    </w:p>
    <w:p w14:paraId="73B4C044" w14:textId="6CED043C" w:rsidR="008C39B3" w:rsidRPr="00B64EB0" w:rsidRDefault="008C39B3" w:rsidP="00F84167">
      <w:pPr>
        <w:pStyle w:val="SingleTxtGA"/>
        <w:rPr>
          <w:szCs w:val="20"/>
          <w:lang w:val="ar-SA" w:eastAsia="zh-TW" w:bidi="en-GB"/>
        </w:rPr>
      </w:pPr>
      <w:r w:rsidRPr="008C39B3">
        <w:rPr>
          <w:rtl/>
        </w:rPr>
        <w:t>15</w:t>
      </w:r>
      <w:r>
        <w:rPr>
          <w:rFonts w:ascii="Traditional Arabic"/>
          <w:szCs w:val="20"/>
          <w:rtl/>
        </w:rPr>
        <w:t>-</w:t>
      </w:r>
      <w:r>
        <w:rPr>
          <w:rtl/>
        </w:rPr>
        <w:tab/>
        <w:t xml:space="preserve">وبلغ معدل المواليد الخام </w:t>
      </w:r>
      <w:r w:rsidRPr="008C39B3">
        <w:rPr>
          <w:rtl/>
        </w:rPr>
        <w:t>2019</w:t>
      </w:r>
      <w:r>
        <w:rPr>
          <w:rtl/>
        </w:rPr>
        <w:t xml:space="preserve"> في عام </w:t>
      </w:r>
      <w:r w:rsidRPr="008C39B3">
        <w:rPr>
          <w:rtl/>
        </w:rPr>
        <w:t>16</w:t>
      </w:r>
      <w:r>
        <w:rPr>
          <w:rFonts w:ascii="Traditional Arabic"/>
          <w:szCs w:val="20"/>
          <w:rtl/>
        </w:rPr>
        <w:t>,</w:t>
      </w:r>
      <w:r w:rsidRPr="008C39B3">
        <w:rPr>
          <w:rtl/>
        </w:rPr>
        <w:t>93</w:t>
      </w:r>
      <w:r>
        <w:rPr>
          <w:rFonts w:ascii="Traditional Arabic"/>
          <w:szCs w:val="20"/>
          <w:rtl/>
        </w:rPr>
        <w:t>.</w:t>
      </w:r>
      <w:r>
        <w:rPr>
          <w:rtl/>
        </w:rPr>
        <w:t xml:space="preserve"> وهذا يعني أن هناك ما يقرب من </w:t>
      </w:r>
      <w:r w:rsidRPr="008C39B3">
        <w:rPr>
          <w:rtl/>
        </w:rPr>
        <w:t>17</w:t>
      </w:r>
      <w:r>
        <w:rPr>
          <w:rtl/>
        </w:rPr>
        <w:t xml:space="preserve"> ولادة حية لكل </w:t>
      </w:r>
      <w:r w:rsidRPr="008C39B3">
        <w:rPr>
          <w:rtl/>
        </w:rPr>
        <w:t>000</w:t>
      </w:r>
      <w:r>
        <w:rPr>
          <w:rFonts w:ascii="Traditional Arabic"/>
          <w:szCs w:val="20"/>
          <w:rtl/>
        </w:rPr>
        <w:t xml:space="preserve"> </w:t>
      </w:r>
      <w:r w:rsidRPr="008C39B3">
        <w:rPr>
          <w:rtl/>
        </w:rPr>
        <w:t>1</w:t>
      </w:r>
      <w:r>
        <w:rPr>
          <w:rtl/>
        </w:rPr>
        <w:t xml:space="preserve"> من عدد السكان المتوسط. وتبلغ النسبة بين الجنسين عند الولادة بين عامي </w:t>
      </w:r>
      <w:r w:rsidRPr="008C39B3">
        <w:rPr>
          <w:rtl/>
        </w:rPr>
        <w:t>2017</w:t>
      </w:r>
      <w:r>
        <w:rPr>
          <w:rtl/>
        </w:rPr>
        <w:t xml:space="preserve"> </w:t>
      </w:r>
      <w:r>
        <w:rPr>
          <w:rtl/>
        </w:rPr>
        <w:lastRenderedPageBreak/>
        <w:t>و</w:t>
      </w:r>
      <w:r w:rsidRPr="008C39B3">
        <w:rPr>
          <w:rtl/>
        </w:rPr>
        <w:t>2019</w:t>
      </w:r>
      <w:r>
        <w:rPr>
          <w:rFonts w:ascii="Traditional Arabic"/>
          <w:szCs w:val="20"/>
          <w:rtl/>
        </w:rPr>
        <w:t xml:space="preserve"> </w:t>
      </w:r>
      <w:r w:rsidRPr="008C39B3">
        <w:rPr>
          <w:rtl/>
        </w:rPr>
        <w:t>105</w:t>
      </w:r>
      <w:r>
        <w:rPr>
          <w:rFonts w:ascii="Traditional Arabic"/>
          <w:szCs w:val="20"/>
          <w:rtl/>
        </w:rPr>
        <w:t>,</w:t>
      </w:r>
      <w:r w:rsidRPr="008C39B3">
        <w:rPr>
          <w:rtl/>
        </w:rPr>
        <w:t>0</w:t>
      </w:r>
      <w:r>
        <w:rPr>
          <w:rtl/>
        </w:rPr>
        <w:t xml:space="preserve"> و</w:t>
      </w:r>
      <w:r w:rsidRPr="008C39B3">
        <w:rPr>
          <w:rtl/>
        </w:rPr>
        <w:t>105</w:t>
      </w:r>
      <w:r>
        <w:rPr>
          <w:rFonts w:ascii="Traditional Arabic"/>
          <w:szCs w:val="20"/>
          <w:rtl/>
        </w:rPr>
        <w:t>,</w:t>
      </w:r>
      <w:r w:rsidRPr="008C39B3">
        <w:rPr>
          <w:rtl/>
        </w:rPr>
        <w:t>0</w:t>
      </w:r>
      <w:r>
        <w:rPr>
          <w:rtl/>
        </w:rPr>
        <w:t xml:space="preserve"> و</w:t>
      </w:r>
      <w:r w:rsidRPr="008C39B3">
        <w:rPr>
          <w:rtl/>
        </w:rPr>
        <w:t>106</w:t>
      </w:r>
      <w:r>
        <w:rPr>
          <w:rFonts w:ascii="Traditional Arabic"/>
          <w:szCs w:val="20"/>
          <w:rtl/>
        </w:rPr>
        <w:t>,</w:t>
      </w:r>
      <w:r w:rsidRPr="008C39B3">
        <w:rPr>
          <w:rtl/>
        </w:rPr>
        <w:t>7</w:t>
      </w:r>
      <w:r>
        <w:rPr>
          <w:rtl/>
        </w:rPr>
        <w:t xml:space="preserve"> على التوالي. ووفقاً للبحوث التجريبية</w:t>
      </w:r>
      <w:r w:rsidR="0004184D">
        <w:rPr>
          <w:rtl/>
        </w:rPr>
        <w:t>،</w:t>
      </w:r>
      <w:r>
        <w:rPr>
          <w:rtl/>
        </w:rPr>
        <w:t xml:space="preserve"> فإن النسبة بين الجنسين عند الولادة تكون عادة بين </w:t>
      </w:r>
      <w:r w:rsidRPr="008C39B3">
        <w:rPr>
          <w:rtl/>
        </w:rPr>
        <w:t>102</w:t>
      </w:r>
      <w:r>
        <w:rPr>
          <w:rtl/>
        </w:rPr>
        <w:t xml:space="preserve"> و</w:t>
      </w:r>
      <w:r w:rsidRPr="008C39B3">
        <w:rPr>
          <w:rtl/>
        </w:rPr>
        <w:t>107</w:t>
      </w:r>
      <w:r w:rsidR="00BD0920" w:rsidRPr="00BD0920">
        <w:rPr>
          <w:rStyle w:val="FootnoteReference"/>
          <w:szCs w:val="22"/>
          <w:rtl/>
        </w:rPr>
        <w:t>(</w:t>
      </w:r>
      <w:r w:rsidR="00BD0920" w:rsidRPr="00BD0920">
        <w:rPr>
          <w:rStyle w:val="FootnoteReference"/>
          <w:szCs w:val="22"/>
          <w:rtl/>
        </w:rPr>
        <w:footnoteReference w:id="7"/>
      </w:r>
      <w:r w:rsidR="00BD0920" w:rsidRPr="00BD0920">
        <w:rPr>
          <w:rStyle w:val="FootnoteReference"/>
          <w:szCs w:val="22"/>
          <w:rtl/>
        </w:rPr>
        <w:t>)</w:t>
      </w:r>
      <w:r>
        <w:rPr>
          <w:rtl/>
        </w:rPr>
        <w:t xml:space="preserve">. </w:t>
      </w:r>
    </w:p>
    <w:p w14:paraId="7840D88D" w14:textId="57C22F64" w:rsidR="008C39B3" w:rsidRPr="00B64EB0" w:rsidRDefault="008C39B3" w:rsidP="00F84167">
      <w:pPr>
        <w:pStyle w:val="SingleTxtGA"/>
        <w:rPr>
          <w:szCs w:val="20"/>
          <w:lang w:val="ar-SA" w:eastAsia="zh-TW" w:bidi="en-GB"/>
        </w:rPr>
      </w:pPr>
      <w:r w:rsidRPr="008C39B3">
        <w:rPr>
          <w:rtl/>
        </w:rPr>
        <w:t>16</w:t>
      </w:r>
      <w:r>
        <w:rPr>
          <w:rFonts w:ascii="Traditional Arabic"/>
          <w:szCs w:val="20"/>
          <w:rtl/>
        </w:rPr>
        <w:t>-</w:t>
      </w:r>
      <w:r>
        <w:rPr>
          <w:rtl/>
        </w:rPr>
        <w:tab/>
        <w:t xml:space="preserve">وبلغ معدل الوفيات الإجمالي في سورينام </w:t>
      </w:r>
      <w:r w:rsidRPr="008C39B3">
        <w:rPr>
          <w:rtl/>
        </w:rPr>
        <w:t>6</w:t>
      </w:r>
      <w:r>
        <w:rPr>
          <w:rFonts w:ascii="Traditional Arabic"/>
          <w:szCs w:val="20"/>
          <w:rtl/>
        </w:rPr>
        <w:t>,</w:t>
      </w:r>
      <w:r w:rsidRPr="008C39B3">
        <w:rPr>
          <w:rtl/>
        </w:rPr>
        <w:t>61</w:t>
      </w:r>
      <w:r>
        <w:rPr>
          <w:rtl/>
        </w:rPr>
        <w:t xml:space="preserve"> عام </w:t>
      </w:r>
      <w:r w:rsidRPr="008C39B3">
        <w:rPr>
          <w:rtl/>
        </w:rPr>
        <w:t>2019</w:t>
      </w:r>
      <w:r>
        <w:rPr>
          <w:rFonts w:ascii="Traditional Arabic"/>
          <w:szCs w:val="20"/>
          <w:rtl/>
        </w:rPr>
        <w:t>.</w:t>
      </w:r>
      <w:r>
        <w:rPr>
          <w:rtl/>
        </w:rPr>
        <w:t xml:space="preserve"> وهذا يعني أن سبعة أشخاص توفوا لكل ألف من عدد السكان المتوسط. وبلغ معدل الوفيات الإجمالي </w:t>
      </w:r>
      <w:r w:rsidRPr="008C39B3">
        <w:rPr>
          <w:rtl/>
        </w:rPr>
        <w:t>6</w:t>
      </w:r>
      <w:r>
        <w:rPr>
          <w:rFonts w:ascii="Traditional Arabic"/>
          <w:szCs w:val="20"/>
          <w:rtl/>
        </w:rPr>
        <w:t>.</w:t>
      </w:r>
      <w:r w:rsidRPr="008C39B3">
        <w:rPr>
          <w:rtl/>
        </w:rPr>
        <w:t>02</w:t>
      </w:r>
      <w:r>
        <w:rPr>
          <w:rtl/>
        </w:rPr>
        <w:t xml:space="preserve"> عام </w:t>
      </w:r>
      <w:r w:rsidRPr="008C39B3">
        <w:rPr>
          <w:rtl/>
        </w:rPr>
        <w:t>2017</w:t>
      </w:r>
      <w:r>
        <w:rPr>
          <w:rFonts w:ascii="Traditional Arabic"/>
          <w:szCs w:val="20"/>
          <w:rtl/>
        </w:rPr>
        <w:t>.</w:t>
      </w:r>
      <w:r>
        <w:rPr>
          <w:rtl/>
        </w:rPr>
        <w:t xml:space="preserve"> وكان متوسط السن والعمر الوسطي في سورينام عند الوفاة عام </w:t>
      </w:r>
      <w:r w:rsidRPr="008C39B3">
        <w:rPr>
          <w:rtl/>
        </w:rPr>
        <w:t>2019</w:t>
      </w:r>
      <w:r w:rsidR="0004184D">
        <w:rPr>
          <w:rtl/>
        </w:rPr>
        <w:t>،</w:t>
      </w:r>
      <w:r>
        <w:rPr>
          <w:rtl/>
        </w:rPr>
        <w:t xml:space="preserve"> </w:t>
      </w:r>
      <w:r w:rsidRPr="008C39B3">
        <w:rPr>
          <w:rtl/>
        </w:rPr>
        <w:t>59</w:t>
      </w:r>
      <w:r>
        <w:rPr>
          <w:rFonts w:ascii="Traditional Arabic"/>
          <w:szCs w:val="20"/>
          <w:rtl/>
        </w:rPr>
        <w:t>,</w:t>
      </w:r>
      <w:r w:rsidRPr="008C39B3">
        <w:rPr>
          <w:rtl/>
        </w:rPr>
        <w:t>43</w:t>
      </w:r>
      <w:r>
        <w:rPr>
          <w:rtl/>
        </w:rPr>
        <w:t xml:space="preserve"> و</w:t>
      </w:r>
      <w:r w:rsidRPr="008C39B3">
        <w:rPr>
          <w:rtl/>
        </w:rPr>
        <w:t>63</w:t>
      </w:r>
      <w:r>
        <w:rPr>
          <w:rFonts w:ascii="Traditional Arabic"/>
          <w:szCs w:val="20"/>
          <w:rtl/>
        </w:rPr>
        <w:t>,</w:t>
      </w:r>
      <w:r w:rsidRPr="008C39B3">
        <w:rPr>
          <w:rtl/>
        </w:rPr>
        <w:t>21</w:t>
      </w:r>
      <w:r>
        <w:rPr>
          <w:rtl/>
        </w:rPr>
        <w:t xml:space="preserve"> للرجال و</w:t>
      </w:r>
      <w:r w:rsidRPr="008C39B3">
        <w:rPr>
          <w:rtl/>
        </w:rPr>
        <w:t>64</w:t>
      </w:r>
      <w:r>
        <w:rPr>
          <w:rFonts w:ascii="Traditional Arabic"/>
          <w:szCs w:val="20"/>
          <w:rtl/>
        </w:rPr>
        <w:t>,</w:t>
      </w:r>
      <w:r w:rsidRPr="008C39B3">
        <w:rPr>
          <w:rtl/>
        </w:rPr>
        <w:t>17</w:t>
      </w:r>
      <w:r>
        <w:rPr>
          <w:rtl/>
        </w:rPr>
        <w:t xml:space="preserve"> و</w:t>
      </w:r>
      <w:r w:rsidRPr="008C39B3">
        <w:rPr>
          <w:rtl/>
        </w:rPr>
        <w:t>70</w:t>
      </w:r>
      <w:r>
        <w:rPr>
          <w:rFonts w:ascii="Traditional Arabic"/>
          <w:szCs w:val="20"/>
          <w:rtl/>
        </w:rPr>
        <w:t>,</w:t>
      </w:r>
      <w:r w:rsidRPr="008C39B3">
        <w:rPr>
          <w:rtl/>
        </w:rPr>
        <w:t>21</w:t>
      </w:r>
      <w:r>
        <w:rPr>
          <w:rtl/>
        </w:rPr>
        <w:t xml:space="preserve"> للنساء على التوالي. وبالنسبة للمناطق الحضرية والريفية </w:t>
      </w:r>
      <w:proofErr w:type="spellStart"/>
      <w:r>
        <w:rPr>
          <w:rtl/>
        </w:rPr>
        <w:t>والريفية</w:t>
      </w:r>
      <w:proofErr w:type="spellEnd"/>
      <w:r>
        <w:rPr>
          <w:rtl/>
        </w:rPr>
        <w:t xml:space="preserve"> الداخلية</w:t>
      </w:r>
      <w:r w:rsidR="0004184D">
        <w:rPr>
          <w:rtl/>
        </w:rPr>
        <w:t>،</w:t>
      </w:r>
      <w:r>
        <w:rPr>
          <w:rtl/>
        </w:rPr>
        <w:t xml:space="preserve"> بلغ العمر الوسطي عند الوفاة في عام </w:t>
      </w:r>
      <w:r w:rsidRPr="008C39B3">
        <w:rPr>
          <w:rtl/>
        </w:rPr>
        <w:t>2019</w:t>
      </w:r>
      <w:r w:rsidR="0004184D">
        <w:rPr>
          <w:rtl/>
        </w:rPr>
        <w:t>،</w:t>
      </w:r>
      <w:r>
        <w:rPr>
          <w:rtl/>
        </w:rPr>
        <w:t xml:space="preserve"> </w:t>
      </w:r>
      <w:r w:rsidRPr="008C39B3">
        <w:rPr>
          <w:rtl/>
        </w:rPr>
        <w:t>66</w:t>
      </w:r>
      <w:r>
        <w:rPr>
          <w:rFonts w:ascii="Traditional Arabic"/>
          <w:szCs w:val="20"/>
          <w:rtl/>
        </w:rPr>
        <w:t>,</w:t>
      </w:r>
      <w:r w:rsidRPr="008C39B3">
        <w:rPr>
          <w:rtl/>
        </w:rPr>
        <w:t>32</w:t>
      </w:r>
      <w:r>
        <w:rPr>
          <w:rtl/>
        </w:rPr>
        <w:t xml:space="preserve"> و</w:t>
      </w:r>
      <w:r w:rsidRPr="008C39B3">
        <w:rPr>
          <w:rtl/>
        </w:rPr>
        <w:t>66</w:t>
      </w:r>
      <w:r>
        <w:rPr>
          <w:rFonts w:ascii="Traditional Arabic"/>
          <w:szCs w:val="20"/>
          <w:rtl/>
        </w:rPr>
        <w:t>,</w:t>
      </w:r>
      <w:r w:rsidRPr="008C39B3">
        <w:rPr>
          <w:rtl/>
        </w:rPr>
        <w:t>12</w:t>
      </w:r>
      <w:r>
        <w:rPr>
          <w:rtl/>
        </w:rPr>
        <w:t xml:space="preserve"> و</w:t>
      </w:r>
      <w:r w:rsidRPr="008C39B3">
        <w:rPr>
          <w:rtl/>
        </w:rPr>
        <w:t>65</w:t>
      </w:r>
      <w:r>
        <w:rPr>
          <w:rFonts w:ascii="Traditional Arabic"/>
          <w:szCs w:val="20"/>
          <w:rtl/>
        </w:rPr>
        <w:t>,</w:t>
      </w:r>
      <w:r w:rsidRPr="008C39B3">
        <w:rPr>
          <w:rtl/>
        </w:rPr>
        <w:t>10</w:t>
      </w:r>
      <w:r>
        <w:rPr>
          <w:rtl/>
        </w:rPr>
        <w:t xml:space="preserve"> على التوالي لكل من الرجال والنساء</w:t>
      </w:r>
      <w:r w:rsidR="00BD0920" w:rsidRPr="00BD0920">
        <w:rPr>
          <w:vertAlign w:val="superscript"/>
          <w:rtl/>
        </w:rPr>
        <w:t>(</w:t>
      </w:r>
      <w:r w:rsidR="00BD0920" w:rsidRPr="00BD0920">
        <w:rPr>
          <w:rStyle w:val="FootnoteReference"/>
          <w:szCs w:val="22"/>
          <w:rtl/>
        </w:rPr>
        <w:footnoteReference w:id="8"/>
      </w:r>
      <w:r w:rsidR="00BD0920" w:rsidRPr="00BD0920">
        <w:rPr>
          <w:rStyle w:val="FootnoteReference"/>
          <w:szCs w:val="22"/>
          <w:rtl/>
        </w:rPr>
        <w:t>)</w:t>
      </w:r>
      <w:r w:rsidR="00BD0920">
        <w:rPr>
          <w:rtl/>
        </w:rPr>
        <w:t>.</w:t>
      </w:r>
    </w:p>
    <w:p w14:paraId="6AC09022" w14:textId="77777777" w:rsidR="008C39B3" w:rsidRPr="00532745" w:rsidRDefault="008C39B3" w:rsidP="00F84167">
      <w:pPr>
        <w:pStyle w:val="H23GA"/>
        <w:rPr>
          <w:szCs w:val="20"/>
          <w:lang w:val="en-US" w:eastAsia="zh-TW" w:bidi="en-GB"/>
        </w:rPr>
      </w:pPr>
      <w:r>
        <w:rPr>
          <w:rtl/>
        </w:rPr>
        <w:tab/>
      </w:r>
      <w:r>
        <w:rPr>
          <w:rtl/>
        </w:rPr>
        <w:tab/>
        <w:t>متوسط العمر المتوقع</w:t>
      </w:r>
    </w:p>
    <w:p w14:paraId="78664C61" w14:textId="06E3F47F" w:rsidR="008C39B3" w:rsidRDefault="008C39B3" w:rsidP="00F84167">
      <w:pPr>
        <w:pStyle w:val="SingleTxtGA"/>
        <w:rPr>
          <w:szCs w:val="20"/>
          <w:lang w:val="ar-SA" w:eastAsia="zh-TW" w:bidi="en-GB"/>
        </w:rPr>
      </w:pPr>
      <w:r w:rsidRPr="008C39B3">
        <w:rPr>
          <w:rtl/>
        </w:rPr>
        <w:t>17</w:t>
      </w:r>
      <w:r>
        <w:rPr>
          <w:rFonts w:ascii="Traditional Arabic"/>
          <w:szCs w:val="20"/>
          <w:rtl/>
        </w:rPr>
        <w:t>-</w:t>
      </w:r>
      <w:r>
        <w:rPr>
          <w:rtl/>
        </w:rPr>
        <w:tab/>
        <w:t xml:space="preserve">كان متوسط العمر المتوقع عند الولادة للرجال والنساء في الفترة </w:t>
      </w:r>
      <w:r w:rsidRPr="008C39B3">
        <w:rPr>
          <w:rtl/>
        </w:rPr>
        <w:t>2017</w:t>
      </w:r>
      <w:r>
        <w:rPr>
          <w:rFonts w:ascii="Traditional Arabic"/>
          <w:szCs w:val="20"/>
          <w:rtl/>
        </w:rPr>
        <w:t>-</w:t>
      </w:r>
      <w:r w:rsidRPr="008C39B3">
        <w:rPr>
          <w:rtl/>
        </w:rPr>
        <w:t>2019</w:t>
      </w:r>
      <w:r>
        <w:rPr>
          <w:rFonts w:ascii="Traditional Arabic"/>
          <w:szCs w:val="20"/>
          <w:rtl/>
        </w:rPr>
        <w:t xml:space="preserve"> </w:t>
      </w:r>
      <w:r w:rsidRPr="008C39B3">
        <w:rPr>
          <w:rtl/>
        </w:rPr>
        <w:t>70</w:t>
      </w:r>
      <w:r>
        <w:rPr>
          <w:rFonts w:ascii="Traditional Arabic"/>
          <w:szCs w:val="20"/>
          <w:rtl/>
        </w:rPr>
        <w:t>,</w:t>
      </w:r>
      <w:r w:rsidRPr="008C39B3">
        <w:rPr>
          <w:rtl/>
        </w:rPr>
        <w:t>88</w:t>
      </w:r>
      <w:r>
        <w:rPr>
          <w:rtl/>
        </w:rPr>
        <w:t xml:space="preserve"> و</w:t>
      </w:r>
      <w:r w:rsidRPr="008C39B3">
        <w:rPr>
          <w:rtl/>
        </w:rPr>
        <w:t>75</w:t>
      </w:r>
      <w:r>
        <w:rPr>
          <w:rFonts w:ascii="Traditional Arabic"/>
          <w:szCs w:val="20"/>
          <w:rtl/>
        </w:rPr>
        <w:t>,</w:t>
      </w:r>
      <w:r w:rsidRPr="008C39B3">
        <w:rPr>
          <w:rtl/>
        </w:rPr>
        <w:t>63</w:t>
      </w:r>
      <w:r>
        <w:rPr>
          <w:rtl/>
        </w:rPr>
        <w:t xml:space="preserve"> سنة على التوالي. وبلغت قيمة مؤشر التنمية البشرية في سورينام </w:t>
      </w:r>
      <w:r w:rsidRPr="008C39B3">
        <w:rPr>
          <w:rtl/>
        </w:rPr>
        <w:t>0</w:t>
      </w:r>
      <w:r>
        <w:rPr>
          <w:rFonts w:ascii="Traditional Arabic"/>
          <w:szCs w:val="20"/>
          <w:rtl/>
        </w:rPr>
        <w:t>,</w:t>
      </w:r>
      <w:r w:rsidRPr="008C39B3">
        <w:rPr>
          <w:rtl/>
        </w:rPr>
        <w:t>738</w:t>
      </w:r>
      <w:r w:rsidR="0004184D">
        <w:rPr>
          <w:rtl/>
        </w:rPr>
        <w:t>،</w:t>
      </w:r>
      <w:r>
        <w:rPr>
          <w:rtl/>
        </w:rPr>
        <w:t xml:space="preserve"> مما يضع البلد في فئة التنمية البشرية المرتفعة</w:t>
      </w:r>
      <w:r w:rsidR="0004184D">
        <w:rPr>
          <w:rtl/>
        </w:rPr>
        <w:t>،</w:t>
      </w:r>
      <w:r>
        <w:rPr>
          <w:rtl/>
        </w:rPr>
        <w:t xml:space="preserve"> محتلا المرتبة </w:t>
      </w:r>
      <w:r w:rsidRPr="008C39B3">
        <w:rPr>
          <w:rtl/>
        </w:rPr>
        <w:t>97</w:t>
      </w:r>
      <w:r>
        <w:rPr>
          <w:rtl/>
        </w:rPr>
        <w:t xml:space="preserve"> من أصل </w:t>
      </w:r>
      <w:r w:rsidRPr="008C39B3">
        <w:rPr>
          <w:rtl/>
        </w:rPr>
        <w:t>189</w:t>
      </w:r>
      <w:r>
        <w:rPr>
          <w:rtl/>
        </w:rPr>
        <w:t xml:space="preserve"> بلدا</w:t>
      </w:r>
      <w:r w:rsidR="00894608">
        <w:rPr>
          <w:rFonts w:hint="cs"/>
          <w:rtl/>
        </w:rPr>
        <w:t>ً</w:t>
      </w:r>
      <w:r>
        <w:rPr>
          <w:rtl/>
        </w:rPr>
        <w:t xml:space="preserve"> وإقليما</w:t>
      </w:r>
      <w:r w:rsidR="00894608">
        <w:rPr>
          <w:rFonts w:hint="cs"/>
          <w:rtl/>
        </w:rPr>
        <w:t>ً</w:t>
      </w:r>
      <w:r>
        <w:rPr>
          <w:rtl/>
        </w:rPr>
        <w:t xml:space="preserve">. وبين عامي </w:t>
      </w:r>
      <w:r w:rsidRPr="008C39B3">
        <w:rPr>
          <w:rtl/>
        </w:rPr>
        <w:t>2005</w:t>
      </w:r>
      <w:r>
        <w:rPr>
          <w:rtl/>
        </w:rPr>
        <w:t xml:space="preserve"> و</w:t>
      </w:r>
      <w:r w:rsidRPr="008C39B3">
        <w:rPr>
          <w:rtl/>
        </w:rPr>
        <w:t>2019</w:t>
      </w:r>
      <w:r w:rsidR="0004184D">
        <w:rPr>
          <w:rtl/>
        </w:rPr>
        <w:t>،</w:t>
      </w:r>
      <w:r w:rsidR="004C4225">
        <w:rPr>
          <w:rtl/>
        </w:rPr>
        <w:t xml:space="preserve"> </w:t>
      </w:r>
      <w:r>
        <w:rPr>
          <w:rtl/>
        </w:rPr>
        <w:t xml:space="preserve">زادت قيمة مؤشر التنمية البشرية في سورينام من </w:t>
      </w:r>
      <w:r w:rsidRPr="008C39B3">
        <w:rPr>
          <w:rtl/>
        </w:rPr>
        <w:t>0</w:t>
      </w:r>
      <w:r>
        <w:rPr>
          <w:rFonts w:ascii="Traditional Arabic"/>
          <w:szCs w:val="20"/>
          <w:rtl/>
        </w:rPr>
        <w:t>,</w:t>
      </w:r>
      <w:r w:rsidRPr="008C39B3">
        <w:rPr>
          <w:rtl/>
        </w:rPr>
        <w:t>686</w:t>
      </w:r>
      <w:r>
        <w:rPr>
          <w:rtl/>
        </w:rPr>
        <w:t xml:space="preserve"> إلى </w:t>
      </w:r>
      <w:r w:rsidRPr="008C39B3">
        <w:rPr>
          <w:rtl/>
        </w:rPr>
        <w:t>0</w:t>
      </w:r>
      <w:r>
        <w:rPr>
          <w:rFonts w:ascii="Traditional Arabic"/>
          <w:szCs w:val="20"/>
          <w:rtl/>
        </w:rPr>
        <w:t>,</w:t>
      </w:r>
      <w:r w:rsidRPr="008C39B3">
        <w:rPr>
          <w:rtl/>
        </w:rPr>
        <w:t>738</w:t>
      </w:r>
      <w:r w:rsidR="0004184D">
        <w:rPr>
          <w:rtl/>
        </w:rPr>
        <w:t>،</w:t>
      </w:r>
      <w:r w:rsidR="004C4225">
        <w:rPr>
          <w:rtl/>
        </w:rPr>
        <w:t xml:space="preserve"> </w:t>
      </w:r>
      <w:r>
        <w:rPr>
          <w:rtl/>
        </w:rPr>
        <w:t xml:space="preserve">بزيادة قدرها </w:t>
      </w:r>
      <w:r w:rsidRPr="008C39B3">
        <w:rPr>
          <w:rtl/>
        </w:rPr>
        <w:t>7</w:t>
      </w:r>
      <w:r>
        <w:rPr>
          <w:rFonts w:ascii="Traditional Arabic"/>
          <w:szCs w:val="20"/>
          <w:rtl/>
        </w:rPr>
        <w:t>,</w:t>
      </w:r>
      <w:r w:rsidRPr="008C39B3">
        <w:rPr>
          <w:rtl/>
        </w:rPr>
        <w:t>6</w:t>
      </w:r>
      <w:r>
        <w:rPr>
          <w:rtl/>
        </w:rPr>
        <w:t xml:space="preserve"> في المائة. وبين عامي</w:t>
      </w:r>
      <w:r w:rsidR="00894608">
        <w:rPr>
          <w:rFonts w:hint="cs"/>
          <w:rtl/>
        </w:rPr>
        <w:t> </w:t>
      </w:r>
      <w:r w:rsidRPr="008C39B3">
        <w:rPr>
          <w:rtl/>
        </w:rPr>
        <w:t>1990</w:t>
      </w:r>
      <w:r>
        <w:rPr>
          <w:rtl/>
        </w:rPr>
        <w:t xml:space="preserve"> و</w:t>
      </w:r>
      <w:r w:rsidRPr="008C39B3">
        <w:rPr>
          <w:rtl/>
        </w:rPr>
        <w:t>2019</w:t>
      </w:r>
      <w:r w:rsidR="0004184D">
        <w:rPr>
          <w:rtl/>
        </w:rPr>
        <w:t>،</w:t>
      </w:r>
      <w:r>
        <w:rPr>
          <w:rtl/>
        </w:rPr>
        <w:t xml:space="preserve"> زاد العمر المتوقع عند الولادة في سورينام بمقدار </w:t>
      </w:r>
      <w:r w:rsidRPr="008C39B3">
        <w:rPr>
          <w:rtl/>
        </w:rPr>
        <w:t>4</w:t>
      </w:r>
      <w:r w:rsidR="00894608">
        <w:rPr>
          <w:rFonts w:ascii="Traditional Arabic" w:hint="cs"/>
          <w:szCs w:val="20"/>
          <w:rtl/>
        </w:rPr>
        <w:t>,</w:t>
      </w:r>
      <w:r w:rsidRPr="008C39B3">
        <w:rPr>
          <w:rtl/>
        </w:rPr>
        <w:t>2</w:t>
      </w:r>
      <w:r>
        <w:rPr>
          <w:rtl/>
        </w:rPr>
        <w:t xml:space="preserve"> سنوات</w:t>
      </w:r>
      <w:r w:rsidR="0004184D">
        <w:rPr>
          <w:rtl/>
        </w:rPr>
        <w:t>،</w:t>
      </w:r>
      <w:r>
        <w:rPr>
          <w:rtl/>
        </w:rPr>
        <w:t xml:space="preserve"> وزاد متوسط سنوات الدراسة بمقدار </w:t>
      </w:r>
      <w:r w:rsidRPr="008C39B3">
        <w:rPr>
          <w:rtl/>
        </w:rPr>
        <w:t>1</w:t>
      </w:r>
      <w:r>
        <w:rPr>
          <w:rFonts w:ascii="Traditional Arabic"/>
          <w:szCs w:val="20"/>
          <w:rtl/>
        </w:rPr>
        <w:t>,</w:t>
      </w:r>
      <w:r w:rsidRPr="008C39B3">
        <w:rPr>
          <w:rtl/>
        </w:rPr>
        <w:t>6</w:t>
      </w:r>
      <w:r>
        <w:rPr>
          <w:rtl/>
        </w:rPr>
        <w:t xml:space="preserve"> سنة</w:t>
      </w:r>
      <w:r w:rsidR="0004184D">
        <w:rPr>
          <w:rtl/>
        </w:rPr>
        <w:t>،</w:t>
      </w:r>
      <w:r>
        <w:rPr>
          <w:rtl/>
        </w:rPr>
        <w:t xml:space="preserve"> وزادت سنوات الدراسة المتوقعة بمقدار </w:t>
      </w:r>
      <w:r w:rsidRPr="008C39B3">
        <w:rPr>
          <w:rtl/>
        </w:rPr>
        <w:t>1</w:t>
      </w:r>
      <w:r>
        <w:rPr>
          <w:rFonts w:ascii="Traditional Arabic"/>
          <w:szCs w:val="20"/>
          <w:rtl/>
        </w:rPr>
        <w:t>,</w:t>
      </w:r>
      <w:r w:rsidRPr="008C39B3">
        <w:rPr>
          <w:rtl/>
        </w:rPr>
        <w:t>3</w:t>
      </w:r>
      <w:r>
        <w:rPr>
          <w:rtl/>
        </w:rPr>
        <w:t xml:space="preserve"> سنة. وارتفع نصيب الفرد من الدخل القومي الإجمالي في سورينام بنحو</w:t>
      </w:r>
      <w:r w:rsidR="001260C7">
        <w:rPr>
          <w:rFonts w:hint="cs"/>
          <w:rtl/>
        </w:rPr>
        <w:t xml:space="preserve"> </w:t>
      </w:r>
      <w:r w:rsidRPr="008C39B3">
        <w:rPr>
          <w:rtl/>
        </w:rPr>
        <w:t>16</w:t>
      </w:r>
      <w:r>
        <w:rPr>
          <w:rFonts w:ascii="Traditional Arabic"/>
          <w:szCs w:val="20"/>
          <w:rtl/>
        </w:rPr>
        <w:t>,</w:t>
      </w:r>
      <w:r w:rsidRPr="008C39B3">
        <w:rPr>
          <w:rtl/>
        </w:rPr>
        <w:t>0</w:t>
      </w:r>
      <w:r>
        <w:rPr>
          <w:rtl/>
        </w:rPr>
        <w:t xml:space="preserve"> في المائة من عام </w:t>
      </w:r>
      <w:r w:rsidRPr="008C39B3">
        <w:rPr>
          <w:rtl/>
        </w:rPr>
        <w:t>1990</w:t>
      </w:r>
      <w:r>
        <w:rPr>
          <w:rtl/>
        </w:rPr>
        <w:t xml:space="preserve"> إلى عام </w:t>
      </w:r>
      <w:r w:rsidRPr="008C39B3">
        <w:rPr>
          <w:rtl/>
        </w:rPr>
        <w:t>2019</w:t>
      </w:r>
      <w:r>
        <w:rPr>
          <w:rtl/>
        </w:rPr>
        <w:t>.</w:t>
      </w:r>
    </w:p>
    <w:p w14:paraId="078D11E3" w14:textId="77777777" w:rsidR="008C39B3" w:rsidRPr="00F84167" w:rsidRDefault="008C39B3" w:rsidP="00F84167">
      <w:pPr>
        <w:pStyle w:val="SingleTxtGA"/>
        <w:rPr>
          <w:b/>
          <w:bCs/>
          <w:szCs w:val="20"/>
          <w:lang w:val="ar-SA" w:eastAsia="zh-TW" w:bidi="en-GB"/>
        </w:rPr>
      </w:pPr>
      <w:bookmarkStart w:id="14" w:name="_Toc101337928"/>
      <w:r w:rsidRPr="00F84167">
        <w:rPr>
          <w:b/>
          <w:bCs/>
          <w:rtl/>
        </w:rPr>
        <w:t xml:space="preserve">جدول مؤشرات التنمية البشرية وترتيب سورينام بالنسبة إلى بلدان مختارة </w:t>
      </w:r>
      <w:r w:rsidRPr="00F84167">
        <w:rPr>
          <w:rFonts w:ascii="Traditional Arabic"/>
          <w:b/>
          <w:bCs/>
          <w:szCs w:val="20"/>
          <w:rtl/>
        </w:rPr>
        <w:t>(</w:t>
      </w:r>
      <w:r w:rsidRPr="00F84167">
        <w:rPr>
          <w:b/>
          <w:bCs/>
          <w:rtl/>
        </w:rPr>
        <w:t>2019</w:t>
      </w:r>
      <w:r w:rsidRPr="00F84167">
        <w:rPr>
          <w:rFonts w:ascii="Traditional Arabic"/>
          <w:b/>
          <w:bCs/>
          <w:szCs w:val="20"/>
          <w:rtl/>
        </w:rPr>
        <w:t>)</w:t>
      </w:r>
      <w:bookmarkEnd w:id="14"/>
    </w:p>
    <w:tbl>
      <w:tblPr>
        <w:bidiVisual/>
        <w:tblW w:w="8203"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84"/>
        <w:gridCol w:w="560"/>
        <w:gridCol w:w="756"/>
        <w:gridCol w:w="1637"/>
        <w:gridCol w:w="1283"/>
        <w:gridCol w:w="1601"/>
        <w:gridCol w:w="1782"/>
      </w:tblGrid>
      <w:tr w:rsidR="008C39B3" w:rsidRPr="003340A7" w14:paraId="47C0520E" w14:textId="77777777" w:rsidTr="00A46095">
        <w:trPr>
          <w:tblHeader/>
        </w:trPr>
        <w:tc>
          <w:tcPr>
            <w:tcW w:w="584" w:type="dxa"/>
            <w:vMerge w:val="restart"/>
            <w:tcBorders>
              <w:top w:val="single" w:sz="4" w:space="0" w:color="auto"/>
              <w:bottom w:val="single" w:sz="12" w:space="0" w:color="auto"/>
            </w:tcBorders>
            <w:shd w:val="clear" w:color="auto" w:fill="auto"/>
            <w:vAlign w:val="bottom"/>
          </w:tcPr>
          <w:p w14:paraId="49F3F3A0" w14:textId="77777777" w:rsidR="008C39B3" w:rsidRPr="003340A7" w:rsidRDefault="008C39B3" w:rsidP="003340A7">
            <w:pPr>
              <w:spacing w:before="20" w:after="40" w:line="320" w:lineRule="exact"/>
              <w:ind w:left="57" w:right="57"/>
              <w:textDirection w:val="tbRlV"/>
              <w:rPr>
                <w:i/>
                <w:szCs w:val="20"/>
                <w:lang w:val="ar-SA" w:eastAsia="zh-TW" w:bidi="en-GB"/>
              </w:rPr>
            </w:pPr>
            <w:r w:rsidRPr="003340A7">
              <w:rPr>
                <w:i/>
                <w:iCs/>
                <w:szCs w:val="20"/>
                <w:rtl/>
              </w:rPr>
              <w:t>البلد</w:t>
            </w:r>
          </w:p>
        </w:tc>
        <w:tc>
          <w:tcPr>
            <w:tcW w:w="1316" w:type="dxa"/>
            <w:gridSpan w:val="2"/>
            <w:tcBorders>
              <w:top w:val="single" w:sz="4" w:space="0" w:color="auto"/>
              <w:bottom w:val="single" w:sz="4" w:space="0" w:color="auto"/>
            </w:tcBorders>
            <w:shd w:val="clear" w:color="auto" w:fill="auto"/>
            <w:vAlign w:val="bottom"/>
          </w:tcPr>
          <w:p w14:paraId="2ED629E0" w14:textId="77777777" w:rsidR="008C39B3" w:rsidRPr="0093353E" w:rsidRDefault="008C39B3" w:rsidP="005B6508">
            <w:pPr>
              <w:spacing w:before="20" w:after="40" w:line="320" w:lineRule="exact"/>
              <w:ind w:left="57" w:right="57"/>
              <w:jc w:val="center"/>
              <w:textDirection w:val="tbRlV"/>
              <w:rPr>
                <w:i/>
                <w:iCs/>
                <w:szCs w:val="20"/>
                <w:lang w:val="ar-SA" w:eastAsia="zh-TW" w:bidi="en-GB"/>
              </w:rPr>
            </w:pPr>
            <w:r w:rsidRPr="0093353E">
              <w:rPr>
                <w:i/>
                <w:iCs/>
                <w:szCs w:val="20"/>
                <w:rtl/>
              </w:rPr>
              <w:t>دليل التنمية البشرية</w:t>
            </w:r>
          </w:p>
        </w:tc>
        <w:tc>
          <w:tcPr>
            <w:tcW w:w="1637" w:type="dxa"/>
            <w:vMerge w:val="restart"/>
            <w:tcBorders>
              <w:top w:val="single" w:sz="4" w:space="0" w:color="auto"/>
              <w:bottom w:val="single" w:sz="12" w:space="0" w:color="auto"/>
            </w:tcBorders>
            <w:shd w:val="clear" w:color="auto" w:fill="auto"/>
            <w:vAlign w:val="bottom"/>
          </w:tcPr>
          <w:p w14:paraId="69114DAA" w14:textId="77777777" w:rsidR="008C39B3" w:rsidRPr="003340A7" w:rsidRDefault="008C39B3" w:rsidP="003340A7">
            <w:pPr>
              <w:spacing w:before="20" w:after="40" w:line="320" w:lineRule="exact"/>
              <w:ind w:left="57" w:right="57"/>
              <w:textDirection w:val="tbRlV"/>
              <w:rPr>
                <w:i/>
                <w:szCs w:val="20"/>
                <w:lang w:val="ar-SA" w:eastAsia="zh-TW" w:bidi="en-GB"/>
              </w:rPr>
            </w:pPr>
            <w:r w:rsidRPr="003340A7">
              <w:rPr>
                <w:i/>
                <w:iCs/>
                <w:szCs w:val="20"/>
                <w:rtl/>
              </w:rPr>
              <w:t>العمر المتوقع عند الولادة (الهدف 3 من أهداف التنمية المستدامة)</w:t>
            </w:r>
          </w:p>
        </w:tc>
        <w:tc>
          <w:tcPr>
            <w:tcW w:w="1283" w:type="dxa"/>
            <w:vMerge w:val="restart"/>
            <w:tcBorders>
              <w:top w:val="single" w:sz="4" w:space="0" w:color="auto"/>
              <w:bottom w:val="single" w:sz="12" w:space="0" w:color="auto"/>
            </w:tcBorders>
            <w:shd w:val="clear" w:color="auto" w:fill="auto"/>
            <w:vAlign w:val="bottom"/>
          </w:tcPr>
          <w:p w14:paraId="57DD640C" w14:textId="77777777" w:rsidR="008C39B3" w:rsidRPr="003340A7" w:rsidRDefault="008C39B3" w:rsidP="003340A7">
            <w:pPr>
              <w:spacing w:before="20" w:after="40" w:line="320" w:lineRule="exact"/>
              <w:ind w:left="57" w:right="57"/>
              <w:textDirection w:val="tbRlV"/>
              <w:rPr>
                <w:i/>
                <w:szCs w:val="20"/>
                <w:lang w:val="ar-SA" w:eastAsia="zh-TW" w:bidi="en-GB"/>
              </w:rPr>
            </w:pPr>
            <w:r w:rsidRPr="003340A7">
              <w:rPr>
                <w:i/>
                <w:iCs/>
                <w:szCs w:val="20"/>
                <w:rtl/>
              </w:rPr>
              <w:t>سنوات الدراسة المتوقعة (الهدف 4</w:t>
            </w:r>
            <w:r w:rsidRPr="003340A7">
              <w:rPr>
                <w:rFonts w:ascii="Traditional Arabic"/>
                <w:i/>
                <w:iCs/>
                <w:szCs w:val="20"/>
                <w:rtl/>
              </w:rPr>
              <w:t>-</w:t>
            </w:r>
            <w:r w:rsidRPr="003340A7">
              <w:rPr>
                <w:i/>
                <w:iCs/>
                <w:szCs w:val="20"/>
                <w:rtl/>
              </w:rPr>
              <w:t>3 من أهداف التنمية المستدامة)</w:t>
            </w:r>
          </w:p>
        </w:tc>
        <w:tc>
          <w:tcPr>
            <w:tcW w:w="1601" w:type="dxa"/>
            <w:vMerge w:val="restart"/>
            <w:tcBorders>
              <w:top w:val="single" w:sz="4" w:space="0" w:color="auto"/>
              <w:bottom w:val="single" w:sz="12" w:space="0" w:color="auto"/>
            </w:tcBorders>
            <w:shd w:val="clear" w:color="auto" w:fill="auto"/>
            <w:vAlign w:val="bottom"/>
          </w:tcPr>
          <w:p w14:paraId="635412C6" w14:textId="77777777" w:rsidR="008C39B3" w:rsidRPr="003340A7" w:rsidRDefault="008C39B3" w:rsidP="003340A7">
            <w:pPr>
              <w:spacing w:before="20" w:after="40" w:line="320" w:lineRule="exact"/>
              <w:ind w:left="57" w:right="57"/>
              <w:textDirection w:val="tbRlV"/>
              <w:rPr>
                <w:i/>
                <w:szCs w:val="20"/>
                <w:lang w:val="ar-SA" w:eastAsia="zh-TW" w:bidi="en-GB"/>
              </w:rPr>
            </w:pPr>
            <w:r w:rsidRPr="003340A7">
              <w:rPr>
                <w:i/>
                <w:iCs/>
                <w:szCs w:val="20"/>
                <w:rtl/>
              </w:rPr>
              <w:t>متوسط سنوات الدراسة (الهدف 4</w:t>
            </w:r>
            <w:r w:rsidRPr="003340A7">
              <w:rPr>
                <w:rFonts w:ascii="Traditional Arabic"/>
                <w:i/>
                <w:iCs/>
                <w:szCs w:val="20"/>
                <w:rtl/>
              </w:rPr>
              <w:t>-</w:t>
            </w:r>
            <w:r w:rsidRPr="003340A7">
              <w:rPr>
                <w:i/>
                <w:iCs/>
                <w:szCs w:val="20"/>
                <w:rtl/>
              </w:rPr>
              <w:t>6 من أهداف التنمية المستدامة)</w:t>
            </w:r>
          </w:p>
        </w:tc>
        <w:tc>
          <w:tcPr>
            <w:tcW w:w="1782" w:type="dxa"/>
            <w:vMerge w:val="restart"/>
            <w:tcBorders>
              <w:top w:val="single" w:sz="4" w:space="0" w:color="auto"/>
              <w:bottom w:val="single" w:sz="12" w:space="0" w:color="auto"/>
            </w:tcBorders>
            <w:shd w:val="clear" w:color="auto" w:fill="auto"/>
            <w:vAlign w:val="bottom"/>
          </w:tcPr>
          <w:p w14:paraId="2B611DC8" w14:textId="77777777" w:rsidR="008C39B3" w:rsidRPr="003340A7" w:rsidRDefault="008C39B3" w:rsidP="003340A7">
            <w:pPr>
              <w:spacing w:before="20" w:after="40" w:line="320" w:lineRule="exact"/>
              <w:ind w:left="57" w:right="57"/>
              <w:textDirection w:val="tbRlV"/>
              <w:rPr>
                <w:i/>
                <w:szCs w:val="20"/>
                <w:lang w:val="ar-SA" w:eastAsia="zh-TW" w:bidi="en-GB"/>
              </w:rPr>
            </w:pPr>
            <w:r w:rsidRPr="003340A7">
              <w:rPr>
                <w:i/>
                <w:iCs/>
                <w:szCs w:val="20"/>
                <w:rtl/>
              </w:rPr>
              <w:t>نصيب الفرد من إجمالي الدخل القومي (تعادل القوة الشرائية بالدولار لعام 2017</w:t>
            </w:r>
            <w:r w:rsidRPr="003340A7">
              <w:rPr>
                <w:rFonts w:ascii="Traditional Arabic"/>
                <w:i/>
                <w:iCs/>
                <w:szCs w:val="20"/>
                <w:rtl/>
              </w:rPr>
              <w:t>)</w:t>
            </w:r>
            <w:r w:rsidRPr="003340A7">
              <w:rPr>
                <w:i/>
                <w:iCs/>
                <w:szCs w:val="20"/>
                <w:rtl/>
              </w:rPr>
              <w:t xml:space="preserve"> </w:t>
            </w:r>
            <w:r w:rsidRPr="003340A7">
              <w:rPr>
                <w:rFonts w:ascii="Traditional Arabic"/>
                <w:i/>
                <w:iCs/>
                <w:szCs w:val="20"/>
                <w:rtl/>
              </w:rPr>
              <w:t>(</w:t>
            </w:r>
            <w:r w:rsidRPr="003340A7">
              <w:rPr>
                <w:i/>
                <w:iCs/>
                <w:szCs w:val="20"/>
                <w:rtl/>
              </w:rPr>
              <w:t>الهدف 8</w:t>
            </w:r>
            <w:r w:rsidRPr="003340A7">
              <w:rPr>
                <w:rFonts w:ascii="Traditional Arabic"/>
                <w:i/>
                <w:iCs/>
                <w:szCs w:val="20"/>
                <w:rtl/>
              </w:rPr>
              <w:t>-</w:t>
            </w:r>
            <w:r w:rsidRPr="003340A7">
              <w:rPr>
                <w:i/>
                <w:iCs/>
                <w:szCs w:val="20"/>
                <w:rtl/>
              </w:rPr>
              <w:t>5</w:t>
            </w:r>
            <w:r w:rsidRPr="003340A7">
              <w:rPr>
                <w:rFonts w:ascii="Traditional Arabic"/>
                <w:i/>
                <w:iCs/>
                <w:szCs w:val="20"/>
                <w:rtl/>
              </w:rPr>
              <w:t>)</w:t>
            </w:r>
          </w:p>
        </w:tc>
      </w:tr>
      <w:tr w:rsidR="008C39B3" w:rsidRPr="003340A7" w14:paraId="0DA55CC6" w14:textId="77777777" w:rsidTr="00A46095">
        <w:trPr>
          <w:tblHeader/>
        </w:trPr>
        <w:tc>
          <w:tcPr>
            <w:tcW w:w="584" w:type="dxa"/>
            <w:vMerge/>
            <w:tcBorders>
              <w:top w:val="single" w:sz="12" w:space="0" w:color="auto"/>
              <w:bottom w:val="single" w:sz="12" w:space="0" w:color="auto"/>
            </w:tcBorders>
            <w:shd w:val="clear" w:color="auto" w:fill="auto"/>
            <w:vAlign w:val="bottom"/>
          </w:tcPr>
          <w:p w14:paraId="3818B91B" w14:textId="77777777" w:rsidR="008C39B3" w:rsidRPr="003340A7" w:rsidRDefault="008C39B3" w:rsidP="003340A7">
            <w:pPr>
              <w:spacing w:before="20" w:after="40" w:line="320" w:lineRule="exact"/>
              <w:ind w:left="57" w:right="57"/>
              <w:rPr>
                <w:szCs w:val="20"/>
              </w:rPr>
            </w:pPr>
          </w:p>
        </w:tc>
        <w:tc>
          <w:tcPr>
            <w:tcW w:w="560" w:type="dxa"/>
            <w:tcBorders>
              <w:top w:val="single" w:sz="4" w:space="0" w:color="auto"/>
              <w:bottom w:val="single" w:sz="12" w:space="0" w:color="auto"/>
            </w:tcBorders>
            <w:shd w:val="clear" w:color="auto" w:fill="auto"/>
            <w:vAlign w:val="bottom"/>
          </w:tcPr>
          <w:p w14:paraId="2782085E" w14:textId="77777777" w:rsidR="008C39B3" w:rsidRPr="003340A7" w:rsidRDefault="008C39B3" w:rsidP="003340A7">
            <w:pPr>
              <w:spacing w:before="20" w:after="40" w:line="320" w:lineRule="exact"/>
              <w:ind w:left="57" w:right="57"/>
              <w:textDirection w:val="tbRlV"/>
              <w:rPr>
                <w:i/>
                <w:szCs w:val="20"/>
                <w:lang w:val="ar-SA" w:eastAsia="zh-TW" w:bidi="en-GB"/>
              </w:rPr>
            </w:pPr>
            <w:r w:rsidRPr="003340A7">
              <w:rPr>
                <w:i/>
                <w:iCs/>
                <w:szCs w:val="20"/>
                <w:rtl/>
              </w:rPr>
              <w:t>المرتبة</w:t>
            </w:r>
          </w:p>
        </w:tc>
        <w:tc>
          <w:tcPr>
            <w:tcW w:w="756" w:type="dxa"/>
            <w:tcBorders>
              <w:top w:val="single" w:sz="4" w:space="0" w:color="auto"/>
              <w:bottom w:val="single" w:sz="12" w:space="0" w:color="auto"/>
            </w:tcBorders>
            <w:shd w:val="clear" w:color="auto" w:fill="auto"/>
            <w:vAlign w:val="bottom"/>
          </w:tcPr>
          <w:p w14:paraId="4287C388" w14:textId="77777777" w:rsidR="008C39B3" w:rsidRPr="003340A7" w:rsidRDefault="008C39B3" w:rsidP="003340A7">
            <w:pPr>
              <w:spacing w:before="20" w:after="40" w:line="320" w:lineRule="exact"/>
              <w:ind w:left="57" w:right="57"/>
              <w:textDirection w:val="tbRlV"/>
              <w:rPr>
                <w:i/>
                <w:szCs w:val="20"/>
                <w:lang w:val="ar-SA" w:eastAsia="zh-TW" w:bidi="en-GB"/>
              </w:rPr>
            </w:pPr>
            <w:r w:rsidRPr="003340A7">
              <w:rPr>
                <w:i/>
                <w:iCs/>
                <w:szCs w:val="20"/>
                <w:rtl/>
              </w:rPr>
              <w:t>القيمة</w:t>
            </w:r>
          </w:p>
        </w:tc>
        <w:tc>
          <w:tcPr>
            <w:tcW w:w="1637" w:type="dxa"/>
            <w:vMerge/>
            <w:tcBorders>
              <w:top w:val="nil"/>
              <w:bottom w:val="single" w:sz="12" w:space="0" w:color="auto"/>
            </w:tcBorders>
            <w:shd w:val="clear" w:color="auto" w:fill="auto"/>
            <w:vAlign w:val="bottom"/>
          </w:tcPr>
          <w:p w14:paraId="6D6519E3" w14:textId="77777777" w:rsidR="008C39B3" w:rsidRPr="003340A7" w:rsidRDefault="008C39B3" w:rsidP="003340A7">
            <w:pPr>
              <w:spacing w:before="20" w:after="40" w:line="320" w:lineRule="exact"/>
              <w:ind w:left="57" w:right="57"/>
              <w:rPr>
                <w:szCs w:val="20"/>
              </w:rPr>
            </w:pPr>
          </w:p>
        </w:tc>
        <w:tc>
          <w:tcPr>
            <w:tcW w:w="1283" w:type="dxa"/>
            <w:vMerge/>
            <w:tcBorders>
              <w:top w:val="nil"/>
              <w:bottom w:val="single" w:sz="12" w:space="0" w:color="auto"/>
            </w:tcBorders>
            <w:shd w:val="clear" w:color="auto" w:fill="auto"/>
            <w:vAlign w:val="bottom"/>
          </w:tcPr>
          <w:p w14:paraId="5A9EFF5E" w14:textId="77777777" w:rsidR="008C39B3" w:rsidRPr="003340A7" w:rsidRDefault="008C39B3" w:rsidP="003340A7">
            <w:pPr>
              <w:spacing w:before="20" w:after="40" w:line="320" w:lineRule="exact"/>
              <w:ind w:left="57" w:right="57"/>
              <w:rPr>
                <w:szCs w:val="20"/>
              </w:rPr>
            </w:pPr>
          </w:p>
        </w:tc>
        <w:tc>
          <w:tcPr>
            <w:tcW w:w="1601" w:type="dxa"/>
            <w:vMerge/>
            <w:tcBorders>
              <w:top w:val="nil"/>
              <w:bottom w:val="single" w:sz="12" w:space="0" w:color="auto"/>
            </w:tcBorders>
            <w:shd w:val="clear" w:color="auto" w:fill="auto"/>
            <w:vAlign w:val="bottom"/>
          </w:tcPr>
          <w:p w14:paraId="20B79430" w14:textId="77777777" w:rsidR="008C39B3" w:rsidRPr="003340A7" w:rsidRDefault="008C39B3" w:rsidP="003340A7">
            <w:pPr>
              <w:spacing w:before="20" w:after="40" w:line="320" w:lineRule="exact"/>
              <w:ind w:left="57" w:right="57"/>
              <w:rPr>
                <w:szCs w:val="20"/>
              </w:rPr>
            </w:pPr>
          </w:p>
        </w:tc>
        <w:tc>
          <w:tcPr>
            <w:tcW w:w="1782" w:type="dxa"/>
            <w:vMerge/>
            <w:tcBorders>
              <w:top w:val="nil"/>
              <w:bottom w:val="single" w:sz="12" w:space="0" w:color="auto"/>
            </w:tcBorders>
            <w:shd w:val="clear" w:color="auto" w:fill="auto"/>
            <w:vAlign w:val="bottom"/>
          </w:tcPr>
          <w:p w14:paraId="3DBCC383" w14:textId="77777777" w:rsidR="008C39B3" w:rsidRPr="003340A7" w:rsidRDefault="008C39B3" w:rsidP="003340A7">
            <w:pPr>
              <w:spacing w:before="20" w:after="40" w:line="320" w:lineRule="exact"/>
              <w:ind w:left="57" w:right="57"/>
              <w:rPr>
                <w:szCs w:val="20"/>
              </w:rPr>
            </w:pPr>
          </w:p>
        </w:tc>
      </w:tr>
      <w:tr w:rsidR="008C39B3" w:rsidRPr="003340A7" w14:paraId="1CE24BB5" w14:textId="77777777" w:rsidTr="00A46095">
        <w:tc>
          <w:tcPr>
            <w:tcW w:w="584" w:type="dxa"/>
            <w:tcBorders>
              <w:top w:val="single" w:sz="12" w:space="0" w:color="auto"/>
            </w:tcBorders>
            <w:shd w:val="clear" w:color="auto" w:fill="auto"/>
          </w:tcPr>
          <w:p w14:paraId="1BE4C5CA" w14:textId="77777777" w:rsidR="008C39B3" w:rsidRPr="003340A7" w:rsidRDefault="008C39B3" w:rsidP="003340A7">
            <w:pPr>
              <w:spacing w:before="20" w:after="40" w:line="320" w:lineRule="exact"/>
              <w:ind w:left="57" w:right="57"/>
              <w:textDirection w:val="tbRlV"/>
              <w:rPr>
                <w:szCs w:val="20"/>
                <w:lang w:val="ar-SA" w:eastAsia="zh-TW" w:bidi="en-GB"/>
              </w:rPr>
            </w:pPr>
            <w:r w:rsidRPr="003340A7">
              <w:rPr>
                <w:szCs w:val="20"/>
                <w:rtl/>
              </w:rPr>
              <w:t>سورينام</w:t>
            </w:r>
          </w:p>
        </w:tc>
        <w:tc>
          <w:tcPr>
            <w:tcW w:w="560" w:type="dxa"/>
            <w:tcBorders>
              <w:top w:val="single" w:sz="12" w:space="0" w:color="auto"/>
            </w:tcBorders>
            <w:shd w:val="clear" w:color="auto" w:fill="auto"/>
            <w:vAlign w:val="bottom"/>
          </w:tcPr>
          <w:p w14:paraId="32849027" w14:textId="77777777" w:rsidR="008C39B3" w:rsidRPr="003340A7" w:rsidRDefault="008C39B3" w:rsidP="003340A7">
            <w:pPr>
              <w:spacing w:before="20" w:after="40" w:line="320" w:lineRule="exact"/>
              <w:ind w:left="57" w:right="57"/>
              <w:textDirection w:val="tbRlV"/>
              <w:rPr>
                <w:szCs w:val="20"/>
                <w:lang w:val="ar-SA" w:eastAsia="zh-TW" w:bidi="en-GB"/>
              </w:rPr>
            </w:pPr>
            <w:r w:rsidRPr="003340A7">
              <w:rPr>
                <w:szCs w:val="20"/>
                <w:rtl/>
              </w:rPr>
              <w:t>97</w:t>
            </w:r>
          </w:p>
        </w:tc>
        <w:tc>
          <w:tcPr>
            <w:tcW w:w="756" w:type="dxa"/>
            <w:tcBorders>
              <w:top w:val="single" w:sz="12" w:space="0" w:color="auto"/>
            </w:tcBorders>
            <w:shd w:val="clear" w:color="auto" w:fill="auto"/>
            <w:vAlign w:val="bottom"/>
          </w:tcPr>
          <w:p w14:paraId="229B03BC" w14:textId="77777777" w:rsidR="008C39B3" w:rsidRPr="003340A7" w:rsidRDefault="008C39B3" w:rsidP="003340A7">
            <w:pPr>
              <w:spacing w:before="20" w:after="40" w:line="320" w:lineRule="exact"/>
              <w:ind w:left="57" w:right="57"/>
              <w:textDirection w:val="tbRlV"/>
              <w:rPr>
                <w:szCs w:val="20"/>
                <w:lang w:val="ar-SA" w:eastAsia="zh-TW" w:bidi="en-GB"/>
              </w:rPr>
            </w:pPr>
            <w:r w:rsidRPr="003340A7">
              <w:rPr>
                <w:szCs w:val="20"/>
                <w:rtl/>
              </w:rPr>
              <w:t>0</w:t>
            </w:r>
            <w:r w:rsidRPr="003340A7">
              <w:rPr>
                <w:rFonts w:ascii="Traditional Arabic"/>
                <w:szCs w:val="20"/>
                <w:rtl/>
              </w:rPr>
              <w:t>,</w:t>
            </w:r>
            <w:r w:rsidRPr="003340A7">
              <w:rPr>
                <w:szCs w:val="20"/>
                <w:rtl/>
              </w:rPr>
              <w:t>738</w:t>
            </w:r>
          </w:p>
        </w:tc>
        <w:tc>
          <w:tcPr>
            <w:tcW w:w="1637" w:type="dxa"/>
            <w:tcBorders>
              <w:top w:val="single" w:sz="12" w:space="0" w:color="auto"/>
            </w:tcBorders>
            <w:shd w:val="clear" w:color="auto" w:fill="auto"/>
            <w:vAlign w:val="bottom"/>
          </w:tcPr>
          <w:p w14:paraId="2FEAF56D" w14:textId="77777777" w:rsidR="008C39B3" w:rsidRPr="003340A7" w:rsidRDefault="008C39B3" w:rsidP="003340A7">
            <w:pPr>
              <w:spacing w:before="20" w:after="40" w:line="320" w:lineRule="exact"/>
              <w:ind w:left="57" w:right="57"/>
              <w:textDirection w:val="tbRlV"/>
              <w:rPr>
                <w:szCs w:val="20"/>
                <w:lang w:val="ar-SA" w:eastAsia="zh-TW" w:bidi="en-GB"/>
              </w:rPr>
            </w:pPr>
            <w:r w:rsidRPr="003340A7">
              <w:rPr>
                <w:szCs w:val="20"/>
                <w:rtl/>
              </w:rPr>
              <w:t>71</w:t>
            </w:r>
            <w:r w:rsidRPr="003340A7">
              <w:rPr>
                <w:rFonts w:ascii="Traditional Arabic"/>
                <w:szCs w:val="20"/>
                <w:rtl/>
              </w:rPr>
              <w:t>,</w:t>
            </w:r>
            <w:r w:rsidRPr="003340A7">
              <w:rPr>
                <w:szCs w:val="20"/>
                <w:rtl/>
              </w:rPr>
              <w:t>7</w:t>
            </w:r>
          </w:p>
        </w:tc>
        <w:tc>
          <w:tcPr>
            <w:tcW w:w="1283" w:type="dxa"/>
            <w:tcBorders>
              <w:top w:val="single" w:sz="12" w:space="0" w:color="auto"/>
            </w:tcBorders>
            <w:shd w:val="clear" w:color="auto" w:fill="auto"/>
            <w:vAlign w:val="bottom"/>
          </w:tcPr>
          <w:p w14:paraId="63D61DED" w14:textId="77777777" w:rsidR="008C39B3" w:rsidRPr="003340A7" w:rsidRDefault="008C39B3" w:rsidP="003340A7">
            <w:pPr>
              <w:spacing w:before="20" w:after="40" w:line="320" w:lineRule="exact"/>
              <w:ind w:left="57" w:right="57"/>
              <w:textDirection w:val="tbRlV"/>
              <w:rPr>
                <w:szCs w:val="20"/>
                <w:lang w:val="ar-SA" w:eastAsia="zh-TW" w:bidi="en-GB"/>
              </w:rPr>
            </w:pPr>
            <w:r w:rsidRPr="003340A7">
              <w:rPr>
                <w:szCs w:val="20"/>
                <w:rtl/>
              </w:rPr>
              <w:t>13</w:t>
            </w:r>
            <w:r w:rsidRPr="003340A7">
              <w:rPr>
                <w:rFonts w:ascii="Traditional Arabic"/>
                <w:szCs w:val="20"/>
                <w:rtl/>
              </w:rPr>
              <w:t>,</w:t>
            </w:r>
            <w:r w:rsidRPr="003340A7">
              <w:rPr>
                <w:szCs w:val="20"/>
                <w:rtl/>
              </w:rPr>
              <w:t>2</w:t>
            </w:r>
          </w:p>
        </w:tc>
        <w:tc>
          <w:tcPr>
            <w:tcW w:w="1601" w:type="dxa"/>
            <w:tcBorders>
              <w:top w:val="single" w:sz="12" w:space="0" w:color="auto"/>
            </w:tcBorders>
            <w:shd w:val="clear" w:color="auto" w:fill="auto"/>
            <w:vAlign w:val="bottom"/>
          </w:tcPr>
          <w:p w14:paraId="28470A4E" w14:textId="77777777" w:rsidR="008C39B3" w:rsidRPr="003340A7" w:rsidRDefault="008C39B3" w:rsidP="003340A7">
            <w:pPr>
              <w:spacing w:before="20" w:after="40" w:line="320" w:lineRule="exact"/>
              <w:ind w:left="57" w:right="57"/>
              <w:textDirection w:val="tbRlV"/>
              <w:rPr>
                <w:szCs w:val="20"/>
                <w:lang w:val="ar-SA" w:eastAsia="zh-TW" w:bidi="en-GB"/>
              </w:rPr>
            </w:pPr>
            <w:r w:rsidRPr="003340A7">
              <w:rPr>
                <w:szCs w:val="20"/>
                <w:rtl/>
              </w:rPr>
              <w:t>9</w:t>
            </w:r>
            <w:r w:rsidRPr="003340A7">
              <w:rPr>
                <w:rFonts w:ascii="Traditional Arabic"/>
                <w:szCs w:val="20"/>
                <w:rtl/>
              </w:rPr>
              <w:t>,</w:t>
            </w:r>
            <w:r w:rsidRPr="003340A7">
              <w:rPr>
                <w:szCs w:val="20"/>
                <w:rtl/>
              </w:rPr>
              <w:t>3</w:t>
            </w:r>
          </w:p>
        </w:tc>
        <w:tc>
          <w:tcPr>
            <w:tcW w:w="1782" w:type="dxa"/>
            <w:tcBorders>
              <w:top w:val="single" w:sz="12" w:space="0" w:color="auto"/>
            </w:tcBorders>
            <w:shd w:val="clear" w:color="auto" w:fill="auto"/>
            <w:vAlign w:val="bottom"/>
          </w:tcPr>
          <w:p w14:paraId="486319D1" w14:textId="77777777" w:rsidR="008C39B3" w:rsidRPr="003340A7" w:rsidRDefault="008C39B3" w:rsidP="003340A7">
            <w:pPr>
              <w:spacing w:before="20" w:after="40" w:line="320" w:lineRule="exact"/>
              <w:ind w:left="57" w:right="57"/>
              <w:textDirection w:val="tbRlV"/>
              <w:rPr>
                <w:szCs w:val="20"/>
                <w:lang w:val="ar-SA" w:eastAsia="zh-TW" w:bidi="en-GB"/>
              </w:rPr>
            </w:pPr>
            <w:r w:rsidRPr="003340A7">
              <w:rPr>
                <w:szCs w:val="20"/>
                <w:rtl/>
              </w:rPr>
              <w:t>324</w:t>
            </w:r>
            <w:r w:rsidRPr="003340A7">
              <w:rPr>
                <w:rFonts w:ascii="Traditional Arabic"/>
                <w:szCs w:val="20"/>
                <w:rtl/>
              </w:rPr>
              <w:t xml:space="preserve"> </w:t>
            </w:r>
            <w:r w:rsidRPr="003340A7">
              <w:rPr>
                <w:szCs w:val="20"/>
                <w:rtl/>
              </w:rPr>
              <w:t>14</w:t>
            </w:r>
          </w:p>
        </w:tc>
      </w:tr>
    </w:tbl>
    <w:p w14:paraId="307F1DFF" w14:textId="06AEC710" w:rsidR="008C39B3" w:rsidRPr="00E82AE6" w:rsidRDefault="008C39B3" w:rsidP="00766328">
      <w:pPr>
        <w:pStyle w:val="SingleTxtGA"/>
        <w:rPr>
          <w:sz w:val="14"/>
          <w:szCs w:val="16"/>
          <w:lang w:val="en-US" w:eastAsia="zh-TW" w:bidi="en-GB"/>
        </w:rPr>
      </w:pPr>
      <w:r w:rsidRPr="00E82AE6">
        <w:rPr>
          <w:i/>
          <w:iCs/>
          <w:sz w:val="18"/>
          <w:szCs w:val="18"/>
          <w:rtl/>
        </w:rPr>
        <w:t>المصدر:</w:t>
      </w:r>
      <w:r w:rsidR="00684B57">
        <w:rPr>
          <w:sz w:val="18"/>
          <w:szCs w:val="18"/>
          <w:rtl/>
        </w:rPr>
        <w:tab/>
      </w:r>
      <w:r w:rsidRPr="00E82AE6">
        <w:rPr>
          <w:sz w:val="18"/>
          <w:szCs w:val="18"/>
          <w:rtl/>
        </w:rPr>
        <w:t>تقرير التنمية البشرية لعام 2020</w:t>
      </w:r>
      <w:r w:rsidR="00A46095">
        <w:rPr>
          <w:rFonts w:hint="cs"/>
          <w:sz w:val="18"/>
          <w:szCs w:val="18"/>
          <w:rtl/>
        </w:rPr>
        <w:t>.</w:t>
      </w:r>
    </w:p>
    <w:p w14:paraId="17AE7ECE" w14:textId="77777777" w:rsidR="008C39B3" w:rsidRPr="00B64EB0" w:rsidRDefault="008C39B3" w:rsidP="00766328">
      <w:pPr>
        <w:pStyle w:val="H23GA"/>
        <w:rPr>
          <w:szCs w:val="20"/>
          <w:lang w:val="ar-SA" w:eastAsia="zh-TW" w:bidi="en-GB"/>
        </w:rPr>
      </w:pPr>
      <w:r>
        <w:rPr>
          <w:rtl/>
        </w:rPr>
        <w:tab/>
      </w:r>
      <w:r>
        <w:rPr>
          <w:rtl/>
        </w:rPr>
        <w:tab/>
        <w:t>معدل الخصوبة</w:t>
      </w:r>
    </w:p>
    <w:p w14:paraId="1C435D09" w14:textId="500238F3" w:rsidR="008C39B3" w:rsidRPr="00B64EB0" w:rsidRDefault="008C39B3" w:rsidP="00766328">
      <w:pPr>
        <w:pStyle w:val="SingleTxtGA"/>
        <w:rPr>
          <w:szCs w:val="20"/>
          <w:lang w:val="ar-SA" w:eastAsia="zh-TW" w:bidi="en-GB"/>
        </w:rPr>
      </w:pPr>
      <w:r w:rsidRPr="008C39B3">
        <w:rPr>
          <w:rtl/>
        </w:rPr>
        <w:t>18</w:t>
      </w:r>
      <w:r>
        <w:rPr>
          <w:rFonts w:ascii="Traditional Arabic"/>
          <w:szCs w:val="20"/>
          <w:rtl/>
        </w:rPr>
        <w:t>-</w:t>
      </w:r>
      <w:r>
        <w:rPr>
          <w:rtl/>
        </w:rPr>
        <w:tab/>
        <w:t xml:space="preserve">بلغ معدل الخصوبة الكلي </w:t>
      </w:r>
      <w:r w:rsidRPr="008C39B3">
        <w:rPr>
          <w:rtl/>
        </w:rPr>
        <w:t>2</w:t>
      </w:r>
      <w:r>
        <w:rPr>
          <w:rFonts w:ascii="Traditional Arabic"/>
          <w:szCs w:val="20"/>
          <w:rtl/>
        </w:rPr>
        <w:t>,</w:t>
      </w:r>
      <w:r w:rsidRPr="008C39B3">
        <w:rPr>
          <w:rtl/>
        </w:rPr>
        <w:t>23</w:t>
      </w:r>
      <w:r>
        <w:rPr>
          <w:rtl/>
        </w:rPr>
        <w:t xml:space="preserve"> عام </w:t>
      </w:r>
      <w:r w:rsidRPr="008C39B3">
        <w:rPr>
          <w:rtl/>
        </w:rPr>
        <w:t>2019</w:t>
      </w:r>
      <w:r>
        <w:rPr>
          <w:rFonts w:ascii="Traditional Arabic"/>
          <w:szCs w:val="20"/>
          <w:rtl/>
        </w:rPr>
        <w:t>.</w:t>
      </w:r>
      <w:r>
        <w:rPr>
          <w:rtl/>
        </w:rPr>
        <w:t xml:space="preserve"> وهذا يعني أنه كان كل امرأة في الفئة العمرية للإنجاب</w:t>
      </w:r>
      <w:r w:rsidR="0004184D">
        <w:rPr>
          <w:rtl/>
        </w:rPr>
        <w:t>،</w:t>
      </w:r>
      <w:r>
        <w:rPr>
          <w:rtl/>
        </w:rPr>
        <w:t xml:space="preserve"> أي النساء اللواتي تتراوح أعمارهن بين </w:t>
      </w:r>
      <w:r w:rsidRPr="008C39B3">
        <w:rPr>
          <w:rtl/>
        </w:rPr>
        <w:t>15</w:t>
      </w:r>
      <w:r>
        <w:rPr>
          <w:rtl/>
        </w:rPr>
        <w:t xml:space="preserve"> و</w:t>
      </w:r>
      <w:r w:rsidRPr="008C39B3">
        <w:rPr>
          <w:rtl/>
        </w:rPr>
        <w:t>44</w:t>
      </w:r>
      <w:r>
        <w:rPr>
          <w:rtl/>
        </w:rPr>
        <w:t xml:space="preserve"> عاماً ولدت طفلين تقريبا. وبلغ معدل الإخصاب الإجمالي حوالي </w:t>
      </w:r>
      <w:r w:rsidRPr="008C39B3">
        <w:rPr>
          <w:rtl/>
        </w:rPr>
        <w:t>75</w:t>
      </w:r>
      <w:r>
        <w:rPr>
          <w:rFonts w:ascii="Traditional Arabic"/>
          <w:szCs w:val="20"/>
          <w:rtl/>
        </w:rPr>
        <w:t>,</w:t>
      </w:r>
      <w:r w:rsidRPr="008C39B3">
        <w:rPr>
          <w:rtl/>
        </w:rPr>
        <w:t>87</w:t>
      </w:r>
      <w:r>
        <w:rPr>
          <w:rtl/>
        </w:rPr>
        <w:t xml:space="preserve"> في عام </w:t>
      </w:r>
      <w:r w:rsidRPr="008C39B3">
        <w:rPr>
          <w:rtl/>
        </w:rPr>
        <w:t>2019</w:t>
      </w:r>
      <w:r w:rsidR="0004184D">
        <w:rPr>
          <w:rtl/>
        </w:rPr>
        <w:t>،</w:t>
      </w:r>
      <w:r>
        <w:rPr>
          <w:rtl/>
        </w:rPr>
        <w:t xml:space="preserve"> مما يعني أن </w:t>
      </w:r>
      <w:r w:rsidRPr="008C39B3">
        <w:rPr>
          <w:rtl/>
        </w:rPr>
        <w:t>76</w:t>
      </w:r>
      <w:r>
        <w:rPr>
          <w:rtl/>
        </w:rPr>
        <w:t xml:space="preserve"> طفلاً ولدوا لكل </w:t>
      </w:r>
      <w:r w:rsidRPr="008C39B3">
        <w:rPr>
          <w:rtl/>
        </w:rPr>
        <w:t>000</w:t>
      </w:r>
      <w:r>
        <w:rPr>
          <w:rFonts w:ascii="Traditional Arabic"/>
          <w:szCs w:val="20"/>
          <w:rtl/>
        </w:rPr>
        <w:t xml:space="preserve"> </w:t>
      </w:r>
      <w:r w:rsidRPr="008C39B3">
        <w:rPr>
          <w:rtl/>
        </w:rPr>
        <w:t>1</w:t>
      </w:r>
      <w:r>
        <w:rPr>
          <w:rtl/>
        </w:rPr>
        <w:t xml:space="preserve"> امرأة في سن الإنجاب</w:t>
      </w:r>
      <w:r w:rsidR="0004184D">
        <w:rPr>
          <w:rtl/>
        </w:rPr>
        <w:t>،</w:t>
      </w:r>
      <w:r>
        <w:rPr>
          <w:rtl/>
        </w:rPr>
        <w:t xml:space="preserve"> أي ممن تتراوح أعمارهن بين </w:t>
      </w:r>
      <w:r w:rsidRPr="008C39B3">
        <w:rPr>
          <w:rtl/>
        </w:rPr>
        <w:t>15</w:t>
      </w:r>
      <w:r>
        <w:rPr>
          <w:rtl/>
        </w:rPr>
        <w:t xml:space="preserve"> و</w:t>
      </w:r>
      <w:r w:rsidRPr="008C39B3">
        <w:rPr>
          <w:rtl/>
        </w:rPr>
        <w:t>44</w:t>
      </w:r>
      <w:r>
        <w:rPr>
          <w:rtl/>
        </w:rPr>
        <w:t xml:space="preserve"> عاماً.</w:t>
      </w:r>
    </w:p>
    <w:p w14:paraId="5F54DE96" w14:textId="77777777" w:rsidR="008C39B3" w:rsidRPr="00B64EB0" w:rsidRDefault="008C39B3" w:rsidP="00766328">
      <w:pPr>
        <w:pStyle w:val="H23GA"/>
        <w:rPr>
          <w:szCs w:val="20"/>
          <w:lang w:val="ar-SA" w:eastAsia="zh-TW" w:bidi="en-GB"/>
        </w:rPr>
      </w:pPr>
      <w:r>
        <w:rPr>
          <w:rtl/>
        </w:rPr>
        <w:tab/>
      </w:r>
      <w:r>
        <w:rPr>
          <w:rtl/>
        </w:rPr>
        <w:tab/>
        <w:t xml:space="preserve">الحجم المتوسط للأسرة المعيشية </w:t>
      </w:r>
    </w:p>
    <w:p w14:paraId="55EC02CC" w14:textId="3CBAC708" w:rsidR="008C39B3" w:rsidRPr="00B64EB0" w:rsidRDefault="008C39B3" w:rsidP="00766328">
      <w:pPr>
        <w:pStyle w:val="SingleTxtGA"/>
        <w:rPr>
          <w:szCs w:val="20"/>
          <w:lang w:val="ar-SA" w:eastAsia="zh-TW" w:bidi="en-GB"/>
        </w:rPr>
      </w:pPr>
      <w:r w:rsidRPr="008C39B3">
        <w:rPr>
          <w:rtl/>
        </w:rPr>
        <w:t>19</w:t>
      </w:r>
      <w:r>
        <w:rPr>
          <w:rFonts w:ascii="Traditional Arabic"/>
          <w:szCs w:val="20"/>
          <w:rtl/>
        </w:rPr>
        <w:t>-</w:t>
      </w:r>
      <w:r>
        <w:rPr>
          <w:rtl/>
        </w:rPr>
        <w:tab/>
        <w:t>يقدم الجدول أدناه توزيع الأسر المعيشية حسب خصائص خل في ات مختارة</w:t>
      </w:r>
      <w:r w:rsidR="0004184D">
        <w:rPr>
          <w:rtl/>
        </w:rPr>
        <w:t>،</w:t>
      </w:r>
      <w:r>
        <w:rPr>
          <w:rtl/>
        </w:rPr>
        <w:t xml:space="preserve"> بما في ذلك جنس وعمر رب الأسرة</w:t>
      </w:r>
      <w:r w:rsidR="0004184D">
        <w:rPr>
          <w:rtl/>
        </w:rPr>
        <w:t>،</w:t>
      </w:r>
      <w:r>
        <w:rPr>
          <w:rtl/>
        </w:rPr>
        <w:t xml:space="preserve"> والإقليم</w:t>
      </w:r>
      <w:r w:rsidR="0004184D">
        <w:rPr>
          <w:rtl/>
        </w:rPr>
        <w:t>،</w:t>
      </w:r>
      <w:r>
        <w:rPr>
          <w:rtl/>
        </w:rPr>
        <w:t xml:space="preserve"> والمنطقة</w:t>
      </w:r>
      <w:r w:rsidR="0004184D">
        <w:rPr>
          <w:rtl/>
        </w:rPr>
        <w:t>،</w:t>
      </w:r>
      <w:r>
        <w:rPr>
          <w:rtl/>
        </w:rPr>
        <w:t xml:space="preserve"> وعدد أفراد الأسرة المعيشية</w:t>
      </w:r>
      <w:r w:rsidR="0004184D">
        <w:rPr>
          <w:rtl/>
        </w:rPr>
        <w:t>،</w:t>
      </w:r>
      <w:r>
        <w:rPr>
          <w:rtl/>
        </w:rPr>
        <w:t xml:space="preserve"> والمستوى التعليمي لرب الأسرة</w:t>
      </w:r>
      <w:r w:rsidR="0004184D">
        <w:rPr>
          <w:rtl/>
        </w:rPr>
        <w:t>،</w:t>
      </w:r>
      <w:r>
        <w:rPr>
          <w:rtl/>
        </w:rPr>
        <w:t xml:space="preserve"> والأصل العرقي. وبلغ متوسط حجم الأسرة </w:t>
      </w:r>
      <w:r w:rsidRPr="008C39B3">
        <w:rPr>
          <w:rtl/>
        </w:rPr>
        <w:t>3</w:t>
      </w:r>
      <w:r>
        <w:rPr>
          <w:rFonts w:ascii="Traditional Arabic"/>
          <w:szCs w:val="20"/>
          <w:rtl/>
        </w:rPr>
        <w:t>,</w:t>
      </w:r>
      <w:r w:rsidRPr="008C39B3">
        <w:rPr>
          <w:rtl/>
        </w:rPr>
        <w:t>9</w:t>
      </w:r>
      <w:r>
        <w:rPr>
          <w:rtl/>
        </w:rPr>
        <w:t xml:space="preserve"> للفترة </w:t>
      </w:r>
      <w:r w:rsidRPr="008C39B3">
        <w:rPr>
          <w:rtl/>
        </w:rPr>
        <w:t>2018</w:t>
      </w:r>
      <w:r>
        <w:rPr>
          <w:rFonts w:ascii="Traditional Arabic"/>
          <w:szCs w:val="20"/>
          <w:rtl/>
        </w:rPr>
        <w:t>-</w:t>
      </w:r>
      <w:r w:rsidRPr="008C39B3">
        <w:rPr>
          <w:rtl/>
        </w:rPr>
        <w:t>2019</w:t>
      </w:r>
      <w:r w:rsidR="00BD0920" w:rsidRPr="00BD0920">
        <w:rPr>
          <w:rStyle w:val="FootnoteReference"/>
          <w:szCs w:val="22"/>
          <w:rtl/>
        </w:rPr>
        <w:t>(</w:t>
      </w:r>
      <w:r w:rsidR="00BD0920" w:rsidRPr="00BD0920">
        <w:rPr>
          <w:rStyle w:val="FootnoteReference"/>
          <w:szCs w:val="22"/>
          <w:rtl/>
        </w:rPr>
        <w:footnoteReference w:id="9"/>
      </w:r>
      <w:r w:rsidR="00BD0920" w:rsidRPr="00BD0920">
        <w:rPr>
          <w:rStyle w:val="FootnoteReference"/>
          <w:szCs w:val="22"/>
          <w:rtl/>
        </w:rPr>
        <w:t>)</w:t>
      </w:r>
      <w:r>
        <w:rPr>
          <w:rtl/>
        </w:rPr>
        <w:t xml:space="preserve">. </w:t>
      </w:r>
    </w:p>
    <w:p w14:paraId="5A3431F0" w14:textId="77777777" w:rsidR="008C39B3" w:rsidRPr="00B64EB0" w:rsidRDefault="008C39B3" w:rsidP="008C39B3">
      <w:pPr>
        <w:pStyle w:val="SingleTxtG"/>
      </w:pPr>
      <w:r w:rsidRPr="00B64EB0">
        <w:rPr>
          <w:noProof/>
          <w:lang w:eastAsia="en-GB"/>
        </w:rPr>
        <w:lastRenderedPageBreak/>
        <w:drawing>
          <wp:inline distT="114300" distB="114300" distL="114300" distR="114300" wp14:anchorId="2E203EDF" wp14:editId="2618AC22">
            <wp:extent cx="4572000" cy="7490764"/>
            <wp:effectExtent l="0" t="0" r="0" b="0"/>
            <wp:docPr id="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575185" cy="7495982"/>
                    </a:xfrm>
                    <a:prstGeom prst="rect">
                      <a:avLst/>
                    </a:prstGeom>
                    <a:ln/>
                  </pic:spPr>
                </pic:pic>
              </a:graphicData>
            </a:graphic>
          </wp:inline>
        </w:drawing>
      </w:r>
    </w:p>
    <w:p w14:paraId="1F6C9842" w14:textId="371863C4" w:rsidR="008C39B3" w:rsidRPr="00E82AE6" w:rsidRDefault="008C39B3" w:rsidP="006863B2">
      <w:pPr>
        <w:pStyle w:val="SingleTxtGA"/>
        <w:spacing w:line="280" w:lineRule="exact"/>
        <w:rPr>
          <w:sz w:val="14"/>
          <w:szCs w:val="16"/>
          <w:lang w:val="ar-SA" w:eastAsia="zh-TW" w:bidi="en-GB"/>
        </w:rPr>
      </w:pPr>
      <w:r w:rsidRPr="00E82AE6">
        <w:rPr>
          <w:i/>
          <w:iCs/>
          <w:sz w:val="18"/>
          <w:szCs w:val="18"/>
          <w:rtl/>
        </w:rPr>
        <w:t>المصدر:</w:t>
      </w:r>
      <w:r w:rsidR="00E476D4">
        <w:rPr>
          <w:sz w:val="18"/>
          <w:szCs w:val="18"/>
          <w:rtl/>
        </w:rPr>
        <w:tab/>
      </w:r>
      <w:r w:rsidRPr="00E82AE6">
        <w:rPr>
          <w:sz w:val="18"/>
          <w:szCs w:val="18"/>
          <w:rtl/>
        </w:rPr>
        <w:t>تقرير نتائج الدراسات الاستقصائية المتعددة المؤشرات لسورينام عام 2018.</w:t>
      </w:r>
    </w:p>
    <w:p w14:paraId="2419EE2D" w14:textId="77777777" w:rsidR="008C39B3" w:rsidRPr="00766328" w:rsidRDefault="008C39B3" w:rsidP="00766328">
      <w:pPr>
        <w:pStyle w:val="H23GA"/>
        <w:rPr>
          <w:szCs w:val="20"/>
          <w:lang w:val="en-US" w:eastAsia="zh-TW" w:bidi="en-GB"/>
        </w:rPr>
      </w:pPr>
      <w:r>
        <w:rPr>
          <w:rtl/>
        </w:rPr>
        <w:lastRenderedPageBreak/>
        <w:tab/>
      </w:r>
      <w:r>
        <w:rPr>
          <w:rtl/>
        </w:rPr>
        <w:tab/>
        <w:t>المؤشرات الاجتماعية</w:t>
      </w:r>
    </w:p>
    <w:p w14:paraId="11D2F1CB" w14:textId="77777777" w:rsidR="008C39B3" w:rsidRPr="00B64EB0" w:rsidRDefault="008C39B3" w:rsidP="00766328">
      <w:pPr>
        <w:pStyle w:val="H4GA"/>
        <w:rPr>
          <w:szCs w:val="20"/>
          <w:lang w:val="ar-SA" w:eastAsia="zh-TW" w:bidi="en-GB"/>
        </w:rPr>
      </w:pPr>
      <w:r>
        <w:rPr>
          <w:rtl/>
        </w:rPr>
        <w:tab/>
      </w:r>
      <w:r>
        <w:rPr>
          <w:rtl/>
        </w:rPr>
        <w:tab/>
        <w:t>نسبة السكان الذين يعيشون تحت خط الفقر الوطني</w:t>
      </w:r>
    </w:p>
    <w:p w14:paraId="6492AA1F" w14:textId="6B06E953" w:rsidR="008C39B3" w:rsidRPr="00B64EB0" w:rsidRDefault="008C39B3" w:rsidP="00766328">
      <w:pPr>
        <w:pStyle w:val="SingleTxtGA"/>
        <w:rPr>
          <w:szCs w:val="20"/>
          <w:lang w:val="ar-SA" w:eastAsia="zh-TW" w:bidi="en-GB"/>
        </w:rPr>
      </w:pPr>
      <w:r w:rsidRPr="008C39B3">
        <w:rPr>
          <w:rtl/>
        </w:rPr>
        <w:t>20</w:t>
      </w:r>
      <w:r>
        <w:rPr>
          <w:rFonts w:ascii="Traditional Arabic"/>
          <w:szCs w:val="20"/>
          <w:rtl/>
        </w:rPr>
        <w:t>-</w:t>
      </w:r>
      <w:r>
        <w:rPr>
          <w:rtl/>
        </w:rPr>
        <w:tab/>
        <w:t xml:space="preserve">في الفترة </w:t>
      </w:r>
      <w:r w:rsidRPr="008C39B3">
        <w:rPr>
          <w:rtl/>
        </w:rPr>
        <w:t>2016</w:t>
      </w:r>
      <w:r>
        <w:rPr>
          <w:rFonts w:ascii="Traditional Arabic"/>
          <w:szCs w:val="20"/>
          <w:rtl/>
        </w:rPr>
        <w:t>-</w:t>
      </w:r>
      <w:r w:rsidRPr="008C39B3">
        <w:rPr>
          <w:rtl/>
        </w:rPr>
        <w:t>2017</w:t>
      </w:r>
      <w:r w:rsidR="0004184D">
        <w:rPr>
          <w:rtl/>
        </w:rPr>
        <w:t>،</w:t>
      </w:r>
      <w:r w:rsidR="004C4225">
        <w:rPr>
          <w:rtl/>
        </w:rPr>
        <w:t xml:space="preserve"> </w:t>
      </w:r>
      <w:r>
        <w:rPr>
          <w:rtl/>
        </w:rPr>
        <w:t xml:space="preserve">عاش </w:t>
      </w:r>
      <w:r w:rsidRPr="008C39B3">
        <w:rPr>
          <w:rtl/>
        </w:rPr>
        <w:t>26</w:t>
      </w:r>
      <w:r>
        <w:rPr>
          <w:rtl/>
        </w:rPr>
        <w:t xml:space="preserve"> في المائة من السكان في فقر وكان </w:t>
      </w:r>
      <w:r w:rsidRPr="008C39B3">
        <w:rPr>
          <w:rtl/>
        </w:rPr>
        <w:t>48</w:t>
      </w:r>
      <w:r>
        <w:rPr>
          <w:rtl/>
        </w:rPr>
        <w:t xml:space="preserve"> في المائة من السكان الذين يعيشون في المناطق الريفية الداخلية فقراء. واستنا</w:t>
      </w:r>
      <w:r w:rsidR="00684B57">
        <w:rPr>
          <w:rtl/>
        </w:rPr>
        <w:t xml:space="preserve">داً </w:t>
      </w:r>
      <w:r>
        <w:rPr>
          <w:rtl/>
        </w:rPr>
        <w:t>إلى خطوط الفقر المختلفة</w:t>
      </w:r>
      <w:r w:rsidR="0004184D">
        <w:rPr>
          <w:rtl/>
        </w:rPr>
        <w:t>،</w:t>
      </w:r>
      <w:r>
        <w:rPr>
          <w:rtl/>
        </w:rPr>
        <w:t xml:space="preserve"> كانت تقديرات الفقر على النحو التال</w:t>
      </w:r>
      <w:r>
        <w:rPr>
          <w:rFonts w:hint="eastAsia"/>
          <w:rtl/>
        </w:rPr>
        <w:t>ي</w:t>
      </w:r>
      <w:r>
        <w:rPr>
          <w:rtl/>
        </w:rPr>
        <w:t>:</w:t>
      </w:r>
    </w:p>
    <w:p w14:paraId="69955BFF" w14:textId="77777777" w:rsidR="008C39B3" w:rsidRPr="00B64EB0" w:rsidRDefault="008C39B3" w:rsidP="00766328">
      <w:pPr>
        <w:pStyle w:val="Bullet1GA"/>
        <w:rPr>
          <w:szCs w:val="20"/>
          <w:lang w:val="ar-SA" w:bidi="en-GB"/>
        </w:rPr>
      </w:pPr>
      <w:r w:rsidRPr="008C39B3">
        <w:rPr>
          <w:rtl/>
        </w:rPr>
        <w:t>1</w:t>
      </w:r>
      <w:r>
        <w:rPr>
          <w:rFonts w:ascii="Traditional Arabic"/>
          <w:szCs w:val="20"/>
          <w:rtl/>
        </w:rPr>
        <w:t>,</w:t>
      </w:r>
      <w:r w:rsidRPr="008C39B3">
        <w:rPr>
          <w:rtl/>
        </w:rPr>
        <w:t>7</w:t>
      </w:r>
      <w:r>
        <w:rPr>
          <w:rtl/>
        </w:rPr>
        <w:t xml:space="preserve"> في المائة من السكان يعيشون في فقر مدقع؛</w:t>
      </w:r>
    </w:p>
    <w:p w14:paraId="21F745B1" w14:textId="7A176F60" w:rsidR="008C39B3" w:rsidRPr="00B64EB0" w:rsidRDefault="008C39B3" w:rsidP="00766328">
      <w:pPr>
        <w:pStyle w:val="Bullet1GA"/>
        <w:rPr>
          <w:szCs w:val="20"/>
          <w:lang w:val="ar-SA" w:bidi="en-GB"/>
        </w:rPr>
      </w:pPr>
      <w:r w:rsidRPr="008C39B3">
        <w:rPr>
          <w:rtl/>
        </w:rPr>
        <w:t>26</w:t>
      </w:r>
      <w:r>
        <w:rPr>
          <w:rFonts w:ascii="Traditional Arabic"/>
          <w:szCs w:val="20"/>
          <w:rtl/>
        </w:rPr>
        <w:t>,</w:t>
      </w:r>
      <w:r w:rsidRPr="008C39B3">
        <w:rPr>
          <w:rtl/>
        </w:rPr>
        <w:t>2</w:t>
      </w:r>
      <w:r>
        <w:rPr>
          <w:rtl/>
        </w:rPr>
        <w:t xml:space="preserve"> في المائة يعيشون في فقر عام (يمكن تفسير ذلك على أنه العيش في وضع محاولة البقاء على قيد الحياة)؛</w:t>
      </w:r>
    </w:p>
    <w:p w14:paraId="26395B0A" w14:textId="77777777" w:rsidR="008C39B3" w:rsidRPr="00B64EB0" w:rsidRDefault="008C39B3" w:rsidP="00766328">
      <w:pPr>
        <w:pStyle w:val="Bullet1GA"/>
        <w:rPr>
          <w:szCs w:val="20"/>
          <w:lang w:val="ar-SA" w:bidi="en-GB"/>
        </w:rPr>
      </w:pPr>
      <w:r>
        <w:rPr>
          <w:rtl/>
        </w:rPr>
        <w:t xml:space="preserve">ويمثل الفقراء </w:t>
      </w:r>
      <w:r w:rsidRPr="008C39B3">
        <w:rPr>
          <w:rtl/>
        </w:rPr>
        <w:t>47</w:t>
      </w:r>
      <w:r>
        <w:rPr>
          <w:rFonts w:ascii="Traditional Arabic"/>
          <w:szCs w:val="20"/>
          <w:rtl/>
        </w:rPr>
        <w:t>,</w:t>
      </w:r>
      <w:r w:rsidRPr="008C39B3">
        <w:rPr>
          <w:rtl/>
        </w:rPr>
        <w:t>9</w:t>
      </w:r>
      <w:r>
        <w:rPr>
          <w:rtl/>
        </w:rPr>
        <w:t xml:space="preserve"> في المائة من السكان الذين يعيشون في المناطق الريفية الداخلية.</w:t>
      </w:r>
    </w:p>
    <w:p w14:paraId="016649E8" w14:textId="04D1AEE9" w:rsidR="008C39B3" w:rsidRPr="00B64EB0" w:rsidRDefault="008C39B3" w:rsidP="00766328">
      <w:pPr>
        <w:pStyle w:val="SingleTxtGA"/>
        <w:rPr>
          <w:szCs w:val="20"/>
          <w:lang w:val="ar-SA" w:eastAsia="zh-TW" w:bidi="en-GB"/>
        </w:rPr>
      </w:pPr>
      <w:r w:rsidRPr="008C39B3">
        <w:rPr>
          <w:rtl/>
        </w:rPr>
        <w:t>21</w:t>
      </w:r>
      <w:r>
        <w:rPr>
          <w:rFonts w:ascii="Traditional Arabic"/>
          <w:szCs w:val="20"/>
          <w:rtl/>
        </w:rPr>
        <w:t>-</w:t>
      </w:r>
      <w:r>
        <w:rPr>
          <w:rtl/>
        </w:rPr>
        <w:tab/>
        <w:t>والجدير بالذكر أن معدلات الفقر والعوز تتفاوت تفاوتا</w:t>
      </w:r>
      <w:r w:rsidR="003D65C3">
        <w:rPr>
          <w:rFonts w:hint="cs"/>
          <w:rtl/>
        </w:rPr>
        <w:t>ً</w:t>
      </w:r>
      <w:r>
        <w:rPr>
          <w:rtl/>
        </w:rPr>
        <w:t xml:space="preserve"> كبي</w:t>
      </w:r>
      <w:r w:rsidR="003D65C3">
        <w:rPr>
          <w:rtl/>
        </w:rPr>
        <w:t xml:space="preserve">راً </w:t>
      </w:r>
      <w:r>
        <w:rPr>
          <w:rtl/>
        </w:rPr>
        <w:t xml:space="preserve">بين المقاطعات. وتبلغ معدلات الفقر والعوز أعلى مستوياتها في سيباليويني </w:t>
      </w:r>
      <w:r>
        <w:rPr>
          <w:rFonts w:ascii="Traditional Arabic"/>
          <w:szCs w:val="20"/>
          <w:rtl/>
        </w:rPr>
        <w:t>(</w:t>
      </w:r>
      <w:r w:rsidRPr="008C39B3">
        <w:rPr>
          <w:rtl/>
        </w:rPr>
        <w:t>51</w:t>
      </w:r>
      <w:r>
        <w:rPr>
          <w:rFonts w:ascii="Traditional Arabic"/>
          <w:szCs w:val="20"/>
          <w:rtl/>
        </w:rPr>
        <w:t>,</w:t>
      </w:r>
      <w:r w:rsidRPr="008C39B3">
        <w:rPr>
          <w:rtl/>
        </w:rPr>
        <w:t>7</w:t>
      </w:r>
      <w:r>
        <w:rPr>
          <w:rtl/>
        </w:rPr>
        <w:t xml:space="preserve"> في المائة) وبارا </w:t>
      </w:r>
      <w:r>
        <w:rPr>
          <w:rFonts w:ascii="Traditional Arabic"/>
          <w:szCs w:val="20"/>
          <w:rtl/>
        </w:rPr>
        <w:t>(</w:t>
      </w:r>
      <w:r w:rsidRPr="008C39B3">
        <w:rPr>
          <w:rtl/>
        </w:rPr>
        <w:t>44</w:t>
      </w:r>
      <w:r>
        <w:rPr>
          <w:rFonts w:ascii="Traditional Arabic"/>
          <w:szCs w:val="20"/>
          <w:rtl/>
        </w:rPr>
        <w:t>,</w:t>
      </w:r>
      <w:r w:rsidRPr="008C39B3">
        <w:rPr>
          <w:rtl/>
        </w:rPr>
        <w:t>0</w:t>
      </w:r>
      <w:r>
        <w:rPr>
          <w:rtl/>
        </w:rPr>
        <w:t xml:space="preserve"> في المائة) ومارويني </w:t>
      </w:r>
      <w:r>
        <w:rPr>
          <w:rFonts w:ascii="Traditional Arabic"/>
          <w:szCs w:val="20"/>
          <w:rtl/>
        </w:rPr>
        <w:t>(</w:t>
      </w:r>
      <w:r w:rsidRPr="008C39B3">
        <w:rPr>
          <w:rtl/>
        </w:rPr>
        <w:t>40</w:t>
      </w:r>
      <w:r>
        <w:rPr>
          <w:rFonts w:ascii="Traditional Arabic"/>
          <w:szCs w:val="20"/>
          <w:rtl/>
        </w:rPr>
        <w:t>,</w:t>
      </w:r>
      <w:r w:rsidRPr="008C39B3">
        <w:rPr>
          <w:rtl/>
        </w:rPr>
        <w:t>2</w:t>
      </w:r>
      <w:r>
        <w:rPr>
          <w:rtl/>
        </w:rPr>
        <w:t xml:space="preserve"> في المائة) وساراماكا </w:t>
      </w:r>
      <w:r>
        <w:rPr>
          <w:rFonts w:ascii="Traditional Arabic"/>
          <w:szCs w:val="20"/>
          <w:rtl/>
        </w:rPr>
        <w:t>(</w:t>
      </w:r>
      <w:r w:rsidRPr="008C39B3">
        <w:rPr>
          <w:rtl/>
        </w:rPr>
        <w:t>38</w:t>
      </w:r>
      <w:r>
        <w:rPr>
          <w:rFonts w:ascii="Traditional Arabic"/>
          <w:szCs w:val="20"/>
          <w:rtl/>
        </w:rPr>
        <w:t>,</w:t>
      </w:r>
      <w:r w:rsidRPr="008C39B3">
        <w:rPr>
          <w:rtl/>
        </w:rPr>
        <w:t>3</w:t>
      </w:r>
      <w:r>
        <w:rPr>
          <w:rtl/>
        </w:rPr>
        <w:t xml:space="preserve"> في المائة). وسُجلت أعلى معدلات العوز في بروكوبوندو</w:t>
      </w:r>
      <w:r>
        <w:t xml:space="preserve"> </w:t>
      </w:r>
      <w:r>
        <w:rPr>
          <w:rFonts w:ascii="Traditional Arabic"/>
          <w:szCs w:val="20"/>
          <w:rtl/>
        </w:rPr>
        <w:t>(</w:t>
      </w:r>
      <w:r w:rsidRPr="008C39B3">
        <w:rPr>
          <w:rtl/>
        </w:rPr>
        <w:t>25</w:t>
      </w:r>
      <w:r>
        <w:rPr>
          <w:rFonts w:ascii="Traditional Arabic"/>
          <w:szCs w:val="20"/>
          <w:rtl/>
        </w:rPr>
        <w:t>,</w:t>
      </w:r>
      <w:r w:rsidRPr="008C39B3">
        <w:rPr>
          <w:rtl/>
        </w:rPr>
        <w:t>9</w:t>
      </w:r>
      <w:r>
        <w:rPr>
          <w:rtl/>
        </w:rPr>
        <w:t xml:space="preserve"> في المائة) وسيباليويني </w:t>
      </w:r>
      <w:r>
        <w:rPr>
          <w:rFonts w:ascii="Traditional Arabic"/>
          <w:szCs w:val="20"/>
          <w:rtl/>
        </w:rPr>
        <w:t>(</w:t>
      </w:r>
      <w:r w:rsidRPr="008C39B3">
        <w:rPr>
          <w:rtl/>
        </w:rPr>
        <w:t>15</w:t>
      </w:r>
      <w:r>
        <w:rPr>
          <w:rFonts w:ascii="Traditional Arabic"/>
          <w:szCs w:val="20"/>
          <w:rtl/>
        </w:rPr>
        <w:t>,</w:t>
      </w:r>
      <w:r w:rsidRPr="008C39B3">
        <w:rPr>
          <w:rtl/>
        </w:rPr>
        <w:t>8</w:t>
      </w:r>
      <w:r>
        <w:rPr>
          <w:rtl/>
        </w:rPr>
        <w:t xml:space="preserve"> في المائة) ومارويني </w:t>
      </w:r>
      <w:r>
        <w:rPr>
          <w:rFonts w:ascii="Traditional Arabic"/>
          <w:szCs w:val="20"/>
          <w:rtl/>
        </w:rPr>
        <w:t>(</w:t>
      </w:r>
      <w:r w:rsidRPr="008C39B3">
        <w:rPr>
          <w:rtl/>
        </w:rPr>
        <w:t>11</w:t>
      </w:r>
      <w:r>
        <w:rPr>
          <w:rFonts w:ascii="Traditional Arabic"/>
          <w:szCs w:val="20"/>
          <w:rtl/>
        </w:rPr>
        <w:t>,</w:t>
      </w:r>
      <w:r w:rsidRPr="008C39B3">
        <w:rPr>
          <w:rtl/>
        </w:rPr>
        <w:t>8</w:t>
      </w:r>
      <w:r>
        <w:rPr>
          <w:rtl/>
        </w:rPr>
        <w:t xml:space="preserve"> في المائة)</w:t>
      </w:r>
      <w:r w:rsidR="0004184D">
        <w:rPr>
          <w:rtl/>
        </w:rPr>
        <w:t>،</w:t>
      </w:r>
      <w:r>
        <w:rPr>
          <w:rtl/>
        </w:rPr>
        <w:t xml:space="preserve"> وتتساوى النساء والرجال في معدلات الفقر تقري</w:t>
      </w:r>
      <w:r w:rsidR="00684B57">
        <w:rPr>
          <w:rtl/>
        </w:rPr>
        <w:t xml:space="preserve">باً </w:t>
      </w:r>
      <w:r>
        <w:rPr>
          <w:rFonts w:ascii="Traditional Arabic"/>
          <w:szCs w:val="20"/>
          <w:rtl/>
        </w:rPr>
        <w:t>(</w:t>
      </w:r>
      <w:r w:rsidRPr="008C39B3">
        <w:rPr>
          <w:rtl/>
        </w:rPr>
        <w:t>28</w:t>
      </w:r>
      <w:r>
        <w:rPr>
          <w:rFonts w:ascii="Traditional Arabic"/>
          <w:szCs w:val="20"/>
          <w:rtl/>
        </w:rPr>
        <w:t>,</w:t>
      </w:r>
      <w:r w:rsidRPr="008C39B3">
        <w:rPr>
          <w:rtl/>
        </w:rPr>
        <w:t>8</w:t>
      </w:r>
      <w:r>
        <w:rPr>
          <w:rtl/>
        </w:rPr>
        <w:t xml:space="preserve"> في المائة و</w:t>
      </w:r>
      <w:r w:rsidRPr="008C39B3">
        <w:rPr>
          <w:rtl/>
        </w:rPr>
        <w:t>26</w:t>
      </w:r>
      <w:r>
        <w:rPr>
          <w:rFonts w:ascii="Traditional Arabic"/>
          <w:szCs w:val="20"/>
          <w:rtl/>
        </w:rPr>
        <w:t>,</w:t>
      </w:r>
      <w:r w:rsidRPr="008C39B3">
        <w:rPr>
          <w:rtl/>
        </w:rPr>
        <w:t>9</w:t>
      </w:r>
      <w:r>
        <w:rPr>
          <w:rtl/>
        </w:rPr>
        <w:t xml:space="preserve"> في المائة على التوالي) وفي معدلات العوز </w:t>
      </w:r>
      <w:r>
        <w:rPr>
          <w:rFonts w:ascii="Traditional Arabic"/>
          <w:szCs w:val="20"/>
          <w:rtl/>
        </w:rPr>
        <w:t>(</w:t>
      </w:r>
      <w:r w:rsidRPr="008C39B3">
        <w:rPr>
          <w:rtl/>
        </w:rPr>
        <w:t>1</w:t>
      </w:r>
      <w:r>
        <w:rPr>
          <w:rFonts w:ascii="Traditional Arabic"/>
          <w:szCs w:val="20"/>
          <w:rtl/>
        </w:rPr>
        <w:t>,</w:t>
      </w:r>
      <w:r w:rsidRPr="008C39B3">
        <w:rPr>
          <w:rtl/>
        </w:rPr>
        <w:t>9</w:t>
      </w:r>
      <w:r>
        <w:rPr>
          <w:rtl/>
        </w:rPr>
        <w:t xml:space="preserve"> في المائة و</w:t>
      </w:r>
      <w:r w:rsidRPr="008C39B3">
        <w:rPr>
          <w:rtl/>
        </w:rPr>
        <w:t>1</w:t>
      </w:r>
      <w:r>
        <w:rPr>
          <w:rFonts w:ascii="Traditional Arabic"/>
          <w:szCs w:val="20"/>
          <w:rtl/>
        </w:rPr>
        <w:t>,</w:t>
      </w:r>
      <w:r w:rsidRPr="008C39B3">
        <w:rPr>
          <w:rtl/>
        </w:rPr>
        <w:t>5</w:t>
      </w:r>
      <w:r>
        <w:rPr>
          <w:rtl/>
        </w:rPr>
        <w:t xml:space="preserve"> في المائة على التوالي). وهناك بيانات محدودة على الصعيد القطري عن فقر الأطفال؛ ومع ذلك</w:t>
      </w:r>
      <w:r w:rsidR="0004184D">
        <w:rPr>
          <w:rtl/>
        </w:rPr>
        <w:t>،</w:t>
      </w:r>
      <w:r>
        <w:rPr>
          <w:rtl/>
        </w:rPr>
        <w:t xml:space="preserve"> في عام</w:t>
      </w:r>
      <w:r w:rsidR="003D65C3">
        <w:rPr>
          <w:rFonts w:hint="cs"/>
          <w:rtl/>
        </w:rPr>
        <w:t> </w:t>
      </w:r>
      <w:r w:rsidRPr="008C39B3">
        <w:rPr>
          <w:rtl/>
        </w:rPr>
        <w:t>2013</w:t>
      </w:r>
      <w:r w:rsidR="0004184D">
        <w:rPr>
          <w:rtl/>
        </w:rPr>
        <w:t>،</w:t>
      </w:r>
      <w:r>
        <w:rPr>
          <w:rtl/>
        </w:rPr>
        <w:t xml:space="preserve"> اعتُبر </w:t>
      </w:r>
      <w:r w:rsidRPr="008C39B3">
        <w:rPr>
          <w:rtl/>
        </w:rPr>
        <w:t>4</w:t>
      </w:r>
      <w:r>
        <w:rPr>
          <w:rtl/>
        </w:rPr>
        <w:t xml:space="preserve"> في المائة من أطفال سورينام فقراء يعانون من الفقر المتعدد الأبعاد.</w:t>
      </w:r>
    </w:p>
    <w:p w14:paraId="4C2DF065" w14:textId="6122265C" w:rsidR="008C39B3" w:rsidRPr="00B64EB0" w:rsidRDefault="008C39B3" w:rsidP="00766328">
      <w:pPr>
        <w:pStyle w:val="SingleTxtGA"/>
        <w:rPr>
          <w:szCs w:val="20"/>
          <w:lang w:val="ar-SA" w:eastAsia="zh-TW" w:bidi="en-GB"/>
        </w:rPr>
      </w:pPr>
      <w:r w:rsidRPr="008C39B3">
        <w:rPr>
          <w:rtl/>
        </w:rPr>
        <w:t>22</w:t>
      </w:r>
      <w:r>
        <w:rPr>
          <w:rFonts w:ascii="Traditional Arabic"/>
          <w:szCs w:val="20"/>
          <w:rtl/>
        </w:rPr>
        <w:t>-</w:t>
      </w:r>
      <w:r>
        <w:rPr>
          <w:rtl/>
        </w:rPr>
        <w:tab/>
        <w:t>ولم تكن سورينام مستعدة للصدمات الاقتصادية الناجمة عن جائحة كوفيد-</w:t>
      </w:r>
      <w:r w:rsidRPr="008C39B3">
        <w:rPr>
          <w:rtl/>
        </w:rPr>
        <w:t>19</w:t>
      </w:r>
      <w:r w:rsidR="0004184D">
        <w:rPr>
          <w:rtl/>
        </w:rPr>
        <w:t>،</w:t>
      </w:r>
      <w:r>
        <w:rPr>
          <w:rtl/>
        </w:rPr>
        <w:t xml:space="preserve"> فقد عانى الأفراد والأسر ذوو الدخ</w:t>
      </w:r>
      <w:r>
        <w:rPr>
          <w:rFonts w:hint="eastAsia"/>
          <w:rtl/>
        </w:rPr>
        <w:t>ل</w:t>
      </w:r>
      <w:r>
        <w:rPr>
          <w:rtl/>
        </w:rPr>
        <w:t xml:space="preserve"> المنخفض والمهمشون بشكل غير متناسب منذ انتشار كوفيد-</w:t>
      </w:r>
      <w:r w:rsidRPr="008C39B3">
        <w:rPr>
          <w:rtl/>
        </w:rPr>
        <w:t>19</w:t>
      </w:r>
      <w:r w:rsidR="0004184D">
        <w:rPr>
          <w:rtl/>
        </w:rPr>
        <w:t>،</w:t>
      </w:r>
      <w:r>
        <w:rPr>
          <w:rtl/>
        </w:rPr>
        <w:t xml:space="preserve"> وفقدوا دخولهم ووظائفهم</w:t>
      </w:r>
      <w:r w:rsidR="0004184D">
        <w:rPr>
          <w:rtl/>
        </w:rPr>
        <w:t>،</w:t>
      </w:r>
      <w:r>
        <w:rPr>
          <w:rtl/>
        </w:rPr>
        <w:t xml:space="preserve"> وواجهوا ارتفاع أسعار السلع الاستهلاكية ولم يكن لديهم مدخرات مالية. وتعاني استراتيجيات شبكات الأمان الاجتماعي التي تستهدف هذه الأسر من نقص التمويل</w:t>
      </w:r>
      <w:r w:rsidR="0004184D">
        <w:rPr>
          <w:rtl/>
        </w:rPr>
        <w:t>،</w:t>
      </w:r>
      <w:r>
        <w:rPr>
          <w:rtl/>
        </w:rPr>
        <w:t xml:space="preserve"> ولذلك لا تصل برامج المساعدة المالية إلا إلى نسبة صغيرة من الأشخاص الذين يعانون من الفقر المتعدد الأبعاد والأشخاص المعرضين للعيش في فقر. </w:t>
      </w:r>
    </w:p>
    <w:p w14:paraId="196C257E" w14:textId="77777777" w:rsidR="008C39B3" w:rsidRPr="00B64EB0" w:rsidRDefault="008C39B3" w:rsidP="00766328">
      <w:pPr>
        <w:pStyle w:val="H4GA"/>
        <w:rPr>
          <w:szCs w:val="20"/>
          <w:lang w:val="ar-SA" w:eastAsia="zh-TW" w:bidi="en-GB"/>
        </w:rPr>
      </w:pPr>
      <w:r>
        <w:rPr>
          <w:rtl/>
        </w:rPr>
        <w:tab/>
      </w:r>
      <w:r>
        <w:rPr>
          <w:rtl/>
        </w:rPr>
        <w:tab/>
        <w:t>معدل وفيات الرضع والأمهات</w:t>
      </w:r>
    </w:p>
    <w:p w14:paraId="64E706B2" w14:textId="67351948" w:rsidR="008C39B3" w:rsidRPr="00B64EB0" w:rsidRDefault="008C39B3" w:rsidP="00766328">
      <w:pPr>
        <w:pStyle w:val="SingleTxtGA"/>
        <w:rPr>
          <w:szCs w:val="20"/>
          <w:lang w:val="ar-SA" w:eastAsia="zh-TW" w:bidi="en-GB"/>
        </w:rPr>
      </w:pPr>
      <w:r w:rsidRPr="008C39B3">
        <w:rPr>
          <w:rtl/>
        </w:rPr>
        <w:t>23</w:t>
      </w:r>
      <w:r>
        <w:rPr>
          <w:rFonts w:ascii="Traditional Arabic"/>
          <w:szCs w:val="20"/>
          <w:rtl/>
        </w:rPr>
        <w:t>-</w:t>
      </w:r>
      <w:r>
        <w:rPr>
          <w:rtl/>
        </w:rPr>
        <w:tab/>
        <w:t>وفي سورينام</w:t>
      </w:r>
      <w:r w:rsidR="0004184D">
        <w:rPr>
          <w:rtl/>
        </w:rPr>
        <w:t>،</w:t>
      </w:r>
      <w:r>
        <w:rPr>
          <w:rtl/>
        </w:rPr>
        <w:t xml:space="preserve"> ترتبط نسبة </w:t>
      </w:r>
      <w:r w:rsidRPr="008C39B3">
        <w:rPr>
          <w:rtl/>
        </w:rPr>
        <w:t>69</w:t>
      </w:r>
      <w:r>
        <w:rPr>
          <w:rtl/>
        </w:rPr>
        <w:t xml:space="preserve"> في المائة من وفيات الأمهات بالافتقار إلى التأمين الطبي والاجتماعي</w:t>
      </w:r>
      <w:r w:rsidR="0004184D">
        <w:rPr>
          <w:rtl/>
        </w:rPr>
        <w:t>،</w:t>
      </w:r>
      <w:r>
        <w:rPr>
          <w:rtl/>
        </w:rPr>
        <w:t xml:space="preserve"> الذي يمثل أحد مؤشرات الفقر. وبالإضافة إلى ذلك</w:t>
      </w:r>
      <w:r w:rsidR="0004184D">
        <w:rPr>
          <w:rtl/>
        </w:rPr>
        <w:t>،</w:t>
      </w:r>
      <w:r>
        <w:rPr>
          <w:rtl/>
        </w:rPr>
        <w:t xml:space="preserve"> حدث </w:t>
      </w:r>
      <w:r w:rsidRPr="008C39B3">
        <w:rPr>
          <w:rtl/>
        </w:rPr>
        <w:t>85</w:t>
      </w:r>
      <w:r>
        <w:rPr>
          <w:rtl/>
        </w:rPr>
        <w:t xml:space="preserve"> في المائة من وفيات الأمهات في المستشفيات</w:t>
      </w:r>
      <w:r w:rsidR="0004184D">
        <w:rPr>
          <w:rtl/>
        </w:rPr>
        <w:t>،</w:t>
      </w:r>
      <w:r>
        <w:rPr>
          <w:rtl/>
        </w:rPr>
        <w:t xml:space="preserve"> وكان من بين العوامل المؤدية إليها التأخير في التشخيص </w:t>
      </w:r>
      <w:r>
        <w:rPr>
          <w:rFonts w:ascii="Traditional Arabic"/>
          <w:szCs w:val="20"/>
          <w:rtl/>
        </w:rPr>
        <w:t>(</w:t>
      </w:r>
      <w:r w:rsidRPr="008C39B3">
        <w:rPr>
          <w:rtl/>
        </w:rPr>
        <w:t>59</w:t>
      </w:r>
      <w:r>
        <w:rPr>
          <w:rtl/>
        </w:rPr>
        <w:t xml:space="preserve"> في المائة)</w:t>
      </w:r>
      <w:r w:rsidR="0004184D">
        <w:rPr>
          <w:rtl/>
        </w:rPr>
        <w:t>،</w:t>
      </w:r>
      <w:r>
        <w:rPr>
          <w:rtl/>
        </w:rPr>
        <w:t xml:space="preserve"> والتأخير في العلاج أو العلاج الخاطئ </w:t>
      </w:r>
      <w:r>
        <w:rPr>
          <w:rFonts w:ascii="Traditional Arabic"/>
          <w:szCs w:val="20"/>
          <w:rtl/>
        </w:rPr>
        <w:t>(</w:t>
      </w:r>
      <w:r w:rsidRPr="008C39B3">
        <w:rPr>
          <w:rtl/>
        </w:rPr>
        <w:t>78</w:t>
      </w:r>
      <w:r>
        <w:rPr>
          <w:rtl/>
        </w:rPr>
        <w:t xml:space="preserve"> في المائة)</w:t>
      </w:r>
      <w:r w:rsidR="0004184D">
        <w:rPr>
          <w:rtl/>
        </w:rPr>
        <w:t>،</w:t>
      </w:r>
      <w:r>
        <w:rPr>
          <w:rtl/>
        </w:rPr>
        <w:t xml:space="preserve"> وعدم كفاية الرصد من قبل مقدمي الرعاية الصحية </w:t>
      </w:r>
      <w:r>
        <w:rPr>
          <w:rFonts w:ascii="Traditional Arabic"/>
          <w:szCs w:val="20"/>
          <w:rtl/>
        </w:rPr>
        <w:t>(</w:t>
      </w:r>
      <w:r w:rsidRPr="008C39B3">
        <w:rPr>
          <w:rtl/>
        </w:rPr>
        <w:t>59</w:t>
      </w:r>
      <w:r>
        <w:rPr>
          <w:rtl/>
        </w:rPr>
        <w:t xml:space="preserve"> في المائة). والسببان الرئيسيان لوفيات الأمومة هما الإنتان التوليدي وغير التوليدي </w:t>
      </w:r>
      <w:r>
        <w:rPr>
          <w:rFonts w:ascii="Traditional Arabic"/>
          <w:szCs w:val="20"/>
          <w:rtl/>
        </w:rPr>
        <w:t>(</w:t>
      </w:r>
      <w:r w:rsidRPr="008C39B3">
        <w:rPr>
          <w:rtl/>
        </w:rPr>
        <w:t>27</w:t>
      </w:r>
      <w:r>
        <w:rPr>
          <w:rtl/>
        </w:rPr>
        <w:t xml:space="preserve"> في المائة) ونزيف الولادة </w:t>
      </w:r>
      <w:r>
        <w:rPr>
          <w:rFonts w:ascii="Traditional Arabic"/>
          <w:szCs w:val="20"/>
          <w:rtl/>
        </w:rPr>
        <w:t>(</w:t>
      </w:r>
      <w:r w:rsidRPr="008C39B3">
        <w:rPr>
          <w:rtl/>
        </w:rPr>
        <w:t>20</w:t>
      </w:r>
      <w:r>
        <w:rPr>
          <w:rtl/>
        </w:rPr>
        <w:t xml:space="preserve"> في المائة). وشُخصت اضطرابات ارتفاع ضغط الدم - مثل ارتفاع ضغط الدم الناجم عن الحمل وتسمم الحمل - في </w:t>
      </w:r>
      <w:r w:rsidRPr="008C39B3">
        <w:rPr>
          <w:rtl/>
        </w:rPr>
        <w:t>30</w:t>
      </w:r>
      <w:r>
        <w:rPr>
          <w:rtl/>
        </w:rPr>
        <w:t xml:space="preserve"> في المائة من جميع وفيات الأمهات. وشكلت اضطرابات ارتفاع ضغط الدم ومضاعفاتها - النزيف الدماغي وتسمم الحمل - </w:t>
      </w:r>
      <w:r w:rsidRPr="008C39B3">
        <w:rPr>
          <w:rtl/>
        </w:rPr>
        <w:t>14</w:t>
      </w:r>
      <w:r>
        <w:rPr>
          <w:rtl/>
        </w:rPr>
        <w:t xml:space="preserve"> في المائة من وفيات الأمهات. وفي محاولة لمعالجة مسألة صحة الأم والطفل</w:t>
      </w:r>
      <w:r w:rsidR="0004184D">
        <w:rPr>
          <w:rtl/>
        </w:rPr>
        <w:t>،</w:t>
      </w:r>
      <w:r>
        <w:rPr>
          <w:rtl/>
        </w:rPr>
        <w:t xml:space="preserve"> وضعت الحكومة استراتيجية وخطة عمل لصحة الأم والطفل مدتها سنتان؛ بيد أن ثمة تحديات تواجه التنفيذ.</w:t>
      </w:r>
    </w:p>
    <w:p w14:paraId="0DF8D626" w14:textId="258FEEA1" w:rsidR="008C39B3" w:rsidRPr="00B64EB0" w:rsidRDefault="008C39B3" w:rsidP="00766328">
      <w:pPr>
        <w:pStyle w:val="SingleTxtGA"/>
        <w:rPr>
          <w:szCs w:val="20"/>
          <w:lang w:val="ar-SA" w:eastAsia="zh-TW" w:bidi="en-GB"/>
        </w:rPr>
      </w:pPr>
      <w:r w:rsidRPr="008C39B3">
        <w:rPr>
          <w:rtl/>
        </w:rPr>
        <w:t>24</w:t>
      </w:r>
      <w:r>
        <w:rPr>
          <w:rFonts w:ascii="Traditional Arabic"/>
          <w:szCs w:val="20"/>
          <w:rtl/>
        </w:rPr>
        <w:t>-</w:t>
      </w:r>
      <w:r>
        <w:rPr>
          <w:rtl/>
        </w:rPr>
        <w:tab/>
        <w:t>وعلى مدى العقدين الماضيين</w:t>
      </w:r>
      <w:r w:rsidR="0004184D">
        <w:rPr>
          <w:rtl/>
        </w:rPr>
        <w:t>،</w:t>
      </w:r>
      <w:r>
        <w:rPr>
          <w:rtl/>
        </w:rPr>
        <w:t xml:space="preserve"> انخفض معدل وفيات الرضع في سورينام بنسبة </w:t>
      </w:r>
      <w:r w:rsidRPr="008C39B3">
        <w:rPr>
          <w:rtl/>
        </w:rPr>
        <w:t>41</w:t>
      </w:r>
      <w:r>
        <w:rPr>
          <w:rtl/>
        </w:rPr>
        <w:t xml:space="preserve"> في المائة</w:t>
      </w:r>
      <w:r w:rsidR="0004184D">
        <w:rPr>
          <w:rtl/>
        </w:rPr>
        <w:t>،</w:t>
      </w:r>
      <w:r>
        <w:rPr>
          <w:rtl/>
        </w:rPr>
        <w:t xml:space="preserve"> من </w:t>
      </w:r>
      <w:r w:rsidRPr="008C39B3">
        <w:rPr>
          <w:rtl/>
        </w:rPr>
        <w:t>27</w:t>
      </w:r>
      <w:r>
        <w:rPr>
          <w:rtl/>
        </w:rPr>
        <w:t xml:space="preserve"> حالة وفاة للرضع لكل </w:t>
      </w:r>
      <w:r w:rsidRPr="008C39B3">
        <w:rPr>
          <w:rtl/>
        </w:rPr>
        <w:t>000</w:t>
      </w:r>
      <w:r>
        <w:rPr>
          <w:rFonts w:ascii="Traditional Arabic"/>
          <w:szCs w:val="20"/>
          <w:rtl/>
        </w:rPr>
        <w:t xml:space="preserve"> </w:t>
      </w:r>
      <w:r w:rsidRPr="008C39B3">
        <w:rPr>
          <w:rtl/>
        </w:rPr>
        <w:t>1</w:t>
      </w:r>
      <w:r>
        <w:rPr>
          <w:rtl/>
        </w:rPr>
        <w:t xml:space="preserve"> ولادة حية في عام </w:t>
      </w:r>
      <w:r w:rsidRPr="008C39B3">
        <w:rPr>
          <w:rtl/>
        </w:rPr>
        <w:t>2000</w:t>
      </w:r>
      <w:r>
        <w:rPr>
          <w:rtl/>
        </w:rPr>
        <w:t xml:space="preserve"> إلى </w:t>
      </w:r>
      <w:r w:rsidRPr="008C39B3">
        <w:rPr>
          <w:rtl/>
        </w:rPr>
        <w:t>16</w:t>
      </w:r>
      <w:r>
        <w:rPr>
          <w:rtl/>
        </w:rPr>
        <w:t xml:space="preserve"> حالة وفاة لكل </w:t>
      </w:r>
      <w:r w:rsidRPr="008C39B3">
        <w:rPr>
          <w:rtl/>
        </w:rPr>
        <w:t>000</w:t>
      </w:r>
      <w:r>
        <w:rPr>
          <w:rFonts w:ascii="Traditional Arabic"/>
          <w:szCs w:val="20"/>
          <w:rtl/>
        </w:rPr>
        <w:t xml:space="preserve"> </w:t>
      </w:r>
      <w:r w:rsidRPr="008C39B3">
        <w:rPr>
          <w:rtl/>
        </w:rPr>
        <w:t>1</w:t>
      </w:r>
      <w:r>
        <w:rPr>
          <w:rtl/>
        </w:rPr>
        <w:t xml:space="preserve"> ولادة </w:t>
      </w:r>
      <w:r>
        <w:rPr>
          <w:rtl/>
        </w:rPr>
        <w:lastRenderedPageBreak/>
        <w:t xml:space="preserve">حية في عام </w:t>
      </w:r>
      <w:r w:rsidRPr="008C39B3">
        <w:rPr>
          <w:rtl/>
        </w:rPr>
        <w:t>2019</w:t>
      </w:r>
      <w:r>
        <w:rPr>
          <w:rFonts w:ascii="Traditional Arabic"/>
          <w:szCs w:val="20"/>
          <w:rtl/>
        </w:rPr>
        <w:t>.</w:t>
      </w:r>
      <w:r>
        <w:rPr>
          <w:rtl/>
        </w:rPr>
        <w:t xml:space="preserve"> ويكاد متوسط معدل وفيات الرضع في سورينام مماثلا لمتوسط معدل وفيات الرضع في بلدان أمريكا اللاتينية ومنطقة البحر الكاريبي</w:t>
      </w:r>
      <w:r w:rsidR="00BD0920" w:rsidRPr="00BD0920">
        <w:rPr>
          <w:vertAlign w:val="superscript"/>
          <w:rtl/>
        </w:rPr>
        <w:t>(</w:t>
      </w:r>
      <w:r w:rsidR="00BD0920" w:rsidRPr="00BD0920">
        <w:rPr>
          <w:rStyle w:val="FootnoteReference"/>
          <w:szCs w:val="22"/>
          <w:rtl/>
        </w:rPr>
        <w:footnoteReference w:id="10"/>
      </w:r>
      <w:r w:rsidR="00BD0920" w:rsidRPr="00BD0920">
        <w:rPr>
          <w:rStyle w:val="FootnoteReference"/>
          <w:szCs w:val="22"/>
          <w:rtl/>
        </w:rPr>
        <w:t>)</w:t>
      </w:r>
      <w:r w:rsidR="00BD0920">
        <w:rPr>
          <w:rtl/>
        </w:rPr>
        <w:t>.</w:t>
      </w:r>
    </w:p>
    <w:p w14:paraId="1E3C3078" w14:textId="28742672" w:rsidR="008C39B3" w:rsidRPr="00B64EB0" w:rsidRDefault="008C39B3" w:rsidP="00766328">
      <w:pPr>
        <w:pStyle w:val="SingleTxtGA"/>
        <w:rPr>
          <w:szCs w:val="20"/>
          <w:lang w:val="ar-SA" w:eastAsia="zh-TW" w:bidi="en-GB"/>
        </w:rPr>
      </w:pPr>
      <w:r w:rsidRPr="008C39B3">
        <w:rPr>
          <w:rtl/>
        </w:rPr>
        <w:t>25</w:t>
      </w:r>
      <w:r>
        <w:rPr>
          <w:rFonts w:ascii="Traditional Arabic"/>
          <w:szCs w:val="20"/>
          <w:rtl/>
        </w:rPr>
        <w:t>-</w:t>
      </w:r>
      <w:r>
        <w:rPr>
          <w:rtl/>
        </w:rPr>
        <w:tab/>
        <w:t>وكشفت تحليلات أخرى أن معدل وفيات الرضع الذكور كان</w:t>
      </w:r>
      <w:r w:rsidR="0004184D">
        <w:rPr>
          <w:rtl/>
        </w:rPr>
        <w:t>،</w:t>
      </w:r>
      <w:r>
        <w:rPr>
          <w:rtl/>
        </w:rPr>
        <w:t xml:space="preserve"> على مدى العقدين الماضيين</w:t>
      </w:r>
      <w:r w:rsidR="0004184D">
        <w:rPr>
          <w:rtl/>
        </w:rPr>
        <w:t>،</w:t>
      </w:r>
      <w:r>
        <w:rPr>
          <w:rtl/>
        </w:rPr>
        <w:t xml:space="preserve"> أعلى باطراد من معدل وفيات الرضع الإناث. وفي عام </w:t>
      </w:r>
      <w:r w:rsidRPr="008C39B3">
        <w:rPr>
          <w:rtl/>
        </w:rPr>
        <w:t>2000</w:t>
      </w:r>
      <w:r w:rsidR="0004184D">
        <w:rPr>
          <w:rtl/>
        </w:rPr>
        <w:t>،</w:t>
      </w:r>
      <w:r>
        <w:rPr>
          <w:rtl/>
        </w:rPr>
        <w:t xml:space="preserve"> بلغ معدل وفيات الرضع الذكور </w:t>
      </w:r>
      <w:r w:rsidRPr="008C39B3">
        <w:rPr>
          <w:rtl/>
        </w:rPr>
        <w:t>31</w:t>
      </w:r>
      <w:r>
        <w:rPr>
          <w:rtl/>
        </w:rPr>
        <w:t xml:space="preserve"> لكل</w:t>
      </w:r>
      <w:r w:rsidR="006863B2">
        <w:rPr>
          <w:rFonts w:hint="cs"/>
          <w:rtl/>
        </w:rPr>
        <w:t> </w:t>
      </w:r>
      <w:r w:rsidRPr="008C39B3">
        <w:rPr>
          <w:rtl/>
        </w:rPr>
        <w:t>000</w:t>
      </w:r>
      <w:r>
        <w:rPr>
          <w:rFonts w:ascii="Traditional Arabic"/>
          <w:szCs w:val="20"/>
          <w:rtl/>
        </w:rPr>
        <w:t xml:space="preserve"> </w:t>
      </w:r>
      <w:r w:rsidRPr="008C39B3">
        <w:rPr>
          <w:rtl/>
        </w:rPr>
        <w:t>1</w:t>
      </w:r>
      <w:r>
        <w:rPr>
          <w:rtl/>
        </w:rPr>
        <w:t xml:space="preserve"> ولادة حية</w:t>
      </w:r>
      <w:r w:rsidR="0004184D">
        <w:rPr>
          <w:rtl/>
        </w:rPr>
        <w:t>،</w:t>
      </w:r>
      <w:r>
        <w:rPr>
          <w:rtl/>
        </w:rPr>
        <w:t xml:space="preserve"> بينما بلغ معدل وفيات الرضع الإناث </w:t>
      </w:r>
      <w:r w:rsidRPr="008C39B3">
        <w:rPr>
          <w:rtl/>
        </w:rPr>
        <w:t>24</w:t>
      </w:r>
      <w:r>
        <w:rPr>
          <w:rtl/>
        </w:rPr>
        <w:t xml:space="preserve"> ولادة لكل </w:t>
      </w:r>
      <w:r w:rsidRPr="008C39B3">
        <w:rPr>
          <w:rtl/>
        </w:rPr>
        <w:t>000</w:t>
      </w:r>
      <w:r>
        <w:rPr>
          <w:rFonts w:ascii="Traditional Arabic"/>
          <w:szCs w:val="20"/>
          <w:rtl/>
        </w:rPr>
        <w:t xml:space="preserve"> </w:t>
      </w:r>
      <w:r w:rsidRPr="008C39B3">
        <w:rPr>
          <w:rtl/>
        </w:rPr>
        <w:t>1</w:t>
      </w:r>
      <w:r>
        <w:rPr>
          <w:rtl/>
        </w:rPr>
        <w:t xml:space="preserve"> ولادة حية. وبين عامي </w:t>
      </w:r>
      <w:r w:rsidRPr="008C39B3">
        <w:rPr>
          <w:rtl/>
        </w:rPr>
        <w:t>2000</w:t>
      </w:r>
      <w:r>
        <w:rPr>
          <w:rtl/>
        </w:rPr>
        <w:t xml:space="preserve"> و</w:t>
      </w:r>
      <w:r w:rsidRPr="008C39B3">
        <w:rPr>
          <w:rtl/>
        </w:rPr>
        <w:t>2019</w:t>
      </w:r>
      <w:r w:rsidR="0004184D">
        <w:rPr>
          <w:rtl/>
        </w:rPr>
        <w:t>،</w:t>
      </w:r>
      <w:r>
        <w:rPr>
          <w:rtl/>
        </w:rPr>
        <w:t xml:space="preserve"> انخفض معدل وفيات الرضع الذكور بنسبة </w:t>
      </w:r>
      <w:r w:rsidRPr="008C39B3">
        <w:rPr>
          <w:rtl/>
        </w:rPr>
        <w:t>42</w:t>
      </w:r>
      <w:r>
        <w:rPr>
          <w:rtl/>
        </w:rPr>
        <w:t xml:space="preserve"> في المائة فبلغ </w:t>
      </w:r>
      <w:r w:rsidRPr="008C39B3">
        <w:rPr>
          <w:rtl/>
        </w:rPr>
        <w:t>18</w:t>
      </w:r>
      <w:r>
        <w:rPr>
          <w:rtl/>
        </w:rPr>
        <w:t xml:space="preserve"> لكل </w:t>
      </w:r>
      <w:r w:rsidRPr="008C39B3">
        <w:rPr>
          <w:rtl/>
        </w:rPr>
        <w:t>000</w:t>
      </w:r>
      <w:r>
        <w:rPr>
          <w:rFonts w:ascii="Traditional Arabic"/>
          <w:szCs w:val="20"/>
          <w:rtl/>
        </w:rPr>
        <w:t xml:space="preserve"> </w:t>
      </w:r>
      <w:r w:rsidRPr="008C39B3">
        <w:rPr>
          <w:rtl/>
        </w:rPr>
        <w:t>1</w:t>
      </w:r>
      <w:r>
        <w:rPr>
          <w:rtl/>
        </w:rPr>
        <w:t xml:space="preserve"> ولادة حية في ما انخفض معدل وفيات الرضع الإناث إلى </w:t>
      </w:r>
      <w:r w:rsidRPr="008C39B3">
        <w:rPr>
          <w:rtl/>
        </w:rPr>
        <w:t>14</w:t>
      </w:r>
      <w:r>
        <w:rPr>
          <w:rtl/>
        </w:rPr>
        <w:t xml:space="preserve"> ولادة لكل </w:t>
      </w:r>
      <w:r w:rsidRPr="008C39B3">
        <w:rPr>
          <w:rtl/>
        </w:rPr>
        <w:t>000</w:t>
      </w:r>
      <w:r>
        <w:rPr>
          <w:rFonts w:ascii="Traditional Arabic"/>
          <w:szCs w:val="20"/>
          <w:rtl/>
        </w:rPr>
        <w:t xml:space="preserve"> </w:t>
      </w:r>
      <w:r w:rsidRPr="008C39B3">
        <w:rPr>
          <w:rtl/>
        </w:rPr>
        <w:t>1</w:t>
      </w:r>
      <w:r>
        <w:rPr>
          <w:rtl/>
        </w:rPr>
        <w:t xml:space="preserve"> ولادة حية.</w:t>
      </w:r>
    </w:p>
    <w:p w14:paraId="061C3C12" w14:textId="77777777" w:rsidR="008C39B3" w:rsidRPr="00B64EB0" w:rsidRDefault="008C39B3" w:rsidP="00766328">
      <w:pPr>
        <w:pStyle w:val="H4GA"/>
        <w:rPr>
          <w:szCs w:val="20"/>
          <w:lang w:val="ar-SA" w:eastAsia="zh-TW" w:bidi="en-GB"/>
        </w:rPr>
      </w:pPr>
      <w:r>
        <w:rPr>
          <w:rtl/>
        </w:rPr>
        <w:tab/>
      </w:r>
      <w:r>
        <w:rPr>
          <w:rtl/>
        </w:rPr>
        <w:tab/>
        <w:t>النسبة المئوية للنساء في سن الإنجاب اللاتي يستخدمن وسائل منع حمل أو اللاتي يستخدم شريكهن وسائل منع حمل</w:t>
      </w:r>
    </w:p>
    <w:p w14:paraId="0439352A" w14:textId="43C73740" w:rsidR="008C39B3" w:rsidRPr="00B64EB0" w:rsidRDefault="008C39B3" w:rsidP="00766328">
      <w:pPr>
        <w:pStyle w:val="SingleTxtGA"/>
        <w:rPr>
          <w:szCs w:val="20"/>
          <w:lang w:val="ar-SA" w:eastAsia="zh-TW" w:bidi="en-GB"/>
        </w:rPr>
      </w:pPr>
      <w:r w:rsidRPr="008C39B3">
        <w:rPr>
          <w:rtl/>
        </w:rPr>
        <w:t>26</w:t>
      </w:r>
      <w:r>
        <w:rPr>
          <w:rFonts w:ascii="Traditional Arabic"/>
          <w:szCs w:val="20"/>
          <w:rtl/>
        </w:rPr>
        <w:t>-</w:t>
      </w:r>
      <w:r>
        <w:rPr>
          <w:rtl/>
        </w:rPr>
        <w:tab/>
        <w:t>وبموجب قانون الرعاية الصحية الأساسية</w:t>
      </w:r>
      <w:r w:rsidR="0004184D">
        <w:rPr>
          <w:rtl/>
        </w:rPr>
        <w:t>،</w:t>
      </w:r>
      <w:r>
        <w:rPr>
          <w:rtl/>
        </w:rPr>
        <w:t xml:space="preserve"> تنحصر وسائل منع الحمل الحديثة في استخدام حبوب منع الحمل والواقي الذكري.</w:t>
      </w:r>
    </w:p>
    <w:p w14:paraId="21B94FB2" w14:textId="77777777" w:rsidR="008C39B3" w:rsidRPr="00B64EB0" w:rsidRDefault="008C39B3" w:rsidP="00766328">
      <w:pPr>
        <w:pStyle w:val="H4GA"/>
        <w:rPr>
          <w:szCs w:val="20"/>
          <w:lang w:val="ar-SA" w:eastAsia="zh-TW" w:bidi="en-GB"/>
        </w:rPr>
      </w:pPr>
      <w:r>
        <w:rPr>
          <w:rtl/>
        </w:rPr>
        <w:tab/>
      </w:r>
      <w:r>
        <w:rPr>
          <w:rtl/>
        </w:rPr>
        <w:tab/>
        <w:t>الإنهاء الطبي للحمل كنسبة من الولادات الحية</w:t>
      </w:r>
    </w:p>
    <w:p w14:paraId="5D33256C" w14:textId="77777777" w:rsidR="008C39B3" w:rsidRPr="00B64EB0" w:rsidRDefault="008C39B3" w:rsidP="00766328">
      <w:pPr>
        <w:pStyle w:val="SingleTxtGA"/>
        <w:rPr>
          <w:szCs w:val="20"/>
          <w:lang w:val="ar-SA" w:eastAsia="zh-TW" w:bidi="en-GB"/>
        </w:rPr>
      </w:pPr>
      <w:r w:rsidRPr="008C39B3">
        <w:rPr>
          <w:rtl/>
        </w:rPr>
        <w:t>27</w:t>
      </w:r>
      <w:r>
        <w:rPr>
          <w:rFonts w:ascii="Traditional Arabic"/>
          <w:szCs w:val="20"/>
          <w:rtl/>
        </w:rPr>
        <w:t>-</w:t>
      </w:r>
      <w:r>
        <w:rPr>
          <w:rtl/>
        </w:rPr>
        <w:tab/>
        <w:t xml:space="preserve">وينظم قانون العقوبات الإجهاض. ولا ينطوي هذا التنظيم على نهج قائم على الحقوق. </w:t>
      </w:r>
    </w:p>
    <w:p w14:paraId="0E2F7E33" w14:textId="03320F84" w:rsidR="008C39B3" w:rsidRPr="00B64EB0" w:rsidRDefault="008C39B3" w:rsidP="00766328">
      <w:pPr>
        <w:pStyle w:val="H4GA"/>
        <w:rPr>
          <w:szCs w:val="20"/>
          <w:lang w:val="ar-SA" w:eastAsia="zh-TW" w:bidi="en-GB"/>
        </w:rPr>
      </w:pPr>
      <w:r>
        <w:rPr>
          <w:rtl/>
        </w:rPr>
        <w:tab/>
      </w:r>
      <w:r>
        <w:rPr>
          <w:rtl/>
        </w:rPr>
        <w:tab/>
        <w:t>معدلات الإصابة بفيروس نقص المناعة البشرية/الإيدز والأمراض المعدية الرئيسية</w:t>
      </w:r>
    </w:p>
    <w:p w14:paraId="4F091576" w14:textId="627CC705" w:rsidR="008C39B3" w:rsidRPr="00532745" w:rsidRDefault="008C39B3" w:rsidP="00766328">
      <w:pPr>
        <w:pStyle w:val="SingleTxtGA"/>
        <w:rPr>
          <w:szCs w:val="20"/>
          <w:lang w:val="en-US" w:eastAsia="zh-TW" w:bidi="en-GB"/>
        </w:rPr>
      </w:pPr>
      <w:bookmarkStart w:id="15" w:name="_heading=h.rbvki4uojkza" w:colFirst="0" w:colLast="0"/>
      <w:bookmarkEnd w:id="15"/>
      <w:r w:rsidRPr="008C39B3">
        <w:rPr>
          <w:rtl/>
        </w:rPr>
        <w:t>28</w:t>
      </w:r>
      <w:r>
        <w:rPr>
          <w:rFonts w:ascii="Traditional Arabic"/>
          <w:szCs w:val="20"/>
          <w:rtl/>
        </w:rPr>
        <w:t>-</w:t>
      </w:r>
      <w:r>
        <w:rPr>
          <w:rtl/>
        </w:rPr>
        <w:tab/>
        <w:t xml:space="preserve">وتشير التقديرات إلى أن هناك </w:t>
      </w:r>
      <w:r w:rsidRPr="008C39B3">
        <w:rPr>
          <w:rtl/>
        </w:rPr>
        <w:t>250</w:t>
      </w:r>
      <w:r>
        <w:rPr>
          <w:rtl/>
        </w:rPr>
        <w:t xml:space="preserve"> إصابة جديدة بفيروس نقص المناعة البشرية سنويا. ورغم تراجع معدلات الإصابة بفيروس نقص المناعة البشرية</w:t>
      </w:r>
      <w:r w:rsidR="0004184D">
        <w:rPr>
          <w:rtl/>
        </w:rPr>
        <w:t>،</w:t>
      </w:r>
      <w:r>
        <w:rPr>
          <w:rtl/>
        </w:rPr>
        <w:t xml:space="preserve"> ما زال انتشار ال فيروس بين السكان يتزايد بمرور الزمن. وفي عام </w:t>
      </w:r>
      <w:r w:rsidRPr="008C39B3">
        <w:rPr>
          <w:rtl/>
        </w:rPr>
        <w:t>2019</w:t>
      </w:r>
      <w:r w:rsidR="0004184D">
        <w:rPr>
          <w:rtl/>
        </w:rPr>
        <w:t>،</w:t>
      </w:r>
      <w:r>
        <w:rPr>
          <w:rtl/>
        </w:rPr>
        <w:t xml:space="preserve"> قُدر عدد الأشخاص المصابين بفيروس نقص المناعة البشرية بحوالي </w:t>
      </w:r>
      <w:r w:rsidR="006863B2">
        <w:rPr>
          <w:rFonts w:hint="cs"/>
          <w:rtl/>
        </w:rPr>
        <w:t>800 5</w:t>
      </w:r>
      <w:r>
        <w:rPr>
          <w:rtl/>
        </w:rPr>
        <w:t xml:space="preserve"> شخص </w:t>
      </w:r>
      <w:r>
        <w:rPr>
          <w:rFonts w:ascii="Traditional Arabic"/>
          <w:szCs w:val="20"/>
          <w:rtl/>
        </w:rPr>
        <w:t>(</w:t>
      </w:r>
      <w:r w:rsidR="006863B2">
        <w:rPr>
          <w:rFonts w:hint="cs"/>
          <w:rtl/>
        </w:rPr>
        <w:t>600 4</w:t>
      </w:r>
      <w:r>
        <w:rPr>
          <w:rFonts w:ascii="Traditional Arabic"/>
          <w:szCs w:val="20"/>
          <w:rtl/>
        </w:rPr>
        <w:t>-</w:t>
      </w:r>
      <w:r w:rsidR="006863B2">
        <w:rPr>
          <w:rFonts w:hint="cs"/>
          <w:rtl/>
        </w:rPr>
        <w:t>900 6</w:t>
      </w:r>
      <w:r>
        <w:rPr>
          <w:rFonts w:ascii="Traditional Arabic"/>
          <w:szCs w:val="20"/>
          <w:rtl/>
        </w:rPr>
        <w:t>)</w:t>
      </w:r>
      <w:r>
        <w:rPr>
          <w:rtl/>
        </w:rPr>
        <w:t xml:space="preserve"> في سورينام. وكانت </w:t>
      </w:r>
      <w:r w:rsidRPr="008C39B3">
        <w:rPr>
          <w:rtl/>
        </w:rPr>
        <w:t>89</w:t>
      </w:r>
      <w:r>
        <w:rPr>
          <w:rtl/>
        </w:rPr>
        <w:t xml:space="preserve"> في المائة </w:t>
      </w:r>
      <w:r>
        <w:rPr>
          <w:rFonts w:ascii="Traditional Arabic"/>
          <w:szCs w:val="20"/>
          <w:rtl/>
        </w:rPr>
        <w:t>(</w:t>
      </w:r>
      <w:r w:rsidRPr="008C39B3">
        <w:rPr>
          <w:rtl/>
        </w:rPr>
        <w:t>77</w:t>
      </w:r>
      <w:r>
        <w:rPr>
          <w:rtl/>
        </w:rPr>
        <w:t xml:space="preserve"> في المائة - </w:t>
      </w:r>
      <w:r w:rsidRPr="008C39B3">
        <w:rPr>
          <w:rtl/>
        </w:rPr>
        <w:t>95</w:t>
      </w:r>
      <w:r>
        <w:rPr>
          <w:rtl/>
        </w:rPr>
        <w:t xml:space="preserve"> في المائة) من النساء الحوامل المصابات بفيروس نقص المناعة البشرية تحصل على العلاج أو على سبل الوقاية لمنع انتقال في روس نقص المناعة البشرية إلى أطفالها. وأصيب ما يقدر بنحو </w:t>
      </w:r>
      <w:r w:rsidRPr="008C39B3">
        <w:rPr>
          <w:rtl/>
        </w:rPr>
        <w:t>100</w:t>
      </w:r>
      <w:r>
        <w:rPr>
          <w:rtl/>
        </w:rPr>
        <w:t xml:space="preserve"> طفل حديثاً بفيروس نقص المناعة البشرية بسبب انتقال العدوى من الأم إلى الطفل. وبين الأشخاص المصابين بفيروس نقص المناعة البشرية</w:t>
      </w:r>
      <w:r w:rsidR="0004184D">
        <w:rPr>
          <w:rtl/>
        </w:rPr>
        <w:t>،</w:t>
      </w:r>
      <w:r>
        <w:rPr>
          <w:rtl/>
        </w:rPr>
        <w:t xml:space="preserve"> تمكن حوالي </w:t>
      </w:r>
      <w:r w:rsidRPr="008C39B3">
        <w:rPr>
          <w:rtl/>
        </w:rPr>
        <w:t>36</w:t>
      </w:r>
      <w:r>
        <w:rPr>
          <w:rtl/>
        </w:rPr>
        <w:t xml:space="preserve"> في المائة </w:t>
      </w:r>
      <w:r>
        <w:rPr>
          <w:rFonts w:ascii="Traditional Arabic"/>
          <w:szCs w:val="20"/>
          <w:rtl/>
        </w:rPr>
        <w:t>(</w:t>
      </w:r>
      <w:r w:rsidRPr="008C39B3">
        <w:rPr>
          <w:rtl/>
        </w:rPr>
        <w:t>32</w:t>
      </w:r>
      <w:r>
        <w:rPr>
          <w:rtl/>
        </w:rPr>
        <w:t xml:space="preserve"> في المائة - </w:t>
      </w:r>
      <w:r w:rsidRPr="008C39B3">
        <w:rPr>
          <w:rtl/>
        </w:rPr>
        <w:t>41</w:t>
      </w:r>
      <w:r>
        <w:rPr>
          <w:rtl/>
        </w:rPr>
        <w:t xml:space="preserve"> في المائة) من قمع الأحمال الفيروسية</w:t>
      </w:r>
      <w:r w:rsidR="00BD0920" w:rsidRPr="00BD0920">
        <w:rPr>
          <w:vertAlign w:val="superscript"/>
          <w:rtl/>
        </w:rPr>
        <w:t>(</w:t>
      </w:r>
      <w:r w:rsidR="00BD0920" w:rsidRPr="00BD0920">
        <w:rPr>
          <w:rStyle w:val="FootnoteReference"/>
          <w:szCs w:val="22"/>
          <w:rtl/>
        </w:rPr>
        <w:footnoteReference w:id="11"/>
      </w:r>
      <w:r w:rsidR="00BD0920" w:rsidRPr="00BD0920">
        <w:rPr>
          <w:rStyle w:val="FootnoteReference"/>
          <w:szCs w:val="22"/>
          <w:rtl/>
        </w:rPr>
        <w:t>)</w:t>
      </w:r>
      <w:r w:rsidR="00BD0920">
        <w:rPr>
          <w:rtl/>
        </w:rPr>
        <w:t>.</w:t>
      </w:r>
    </w:p>
    <w:p w14:paraId="2A892CC8" w14:textId="79FE668B" w:rsidR="008C39B3" w:rsidRPr="00B64EB0" w:rsidRDefault="008C39B3" w:rsidP="00766328">
      <w:pPr>
        <w:pStyle w:val="SingleTxtGA"/>
        <w:rPr>
          <w:szCs w:val="20"/>
          <w:lang w:val="ar-SA" w:eastAsia="zh-TW" w:bidi="en-GB"/>
        </w:rPr>
      </w:pPr>
      <w:bookmarkStart w:id="16" w:name="_heading=h.rih4j5f3c7ng" w:colFirst="0" w:colLast="0"/>
      <w:bookmarkEnd w:id="16"/>
      <w:r w:rsidRPr="008C39B3">
        <w:rPr>
          <w:rtl/>
        </w:rPr>
        <w:t>29</w:t>
      </w:r>
      <w:r>
        <w:rPr>
          <w:rFonts w:ascii="Traditional Arabic"/>
          <w:szCs w:val="20"/>
          <w:rtl/>
        </w:rPr>
        <w:t>-</w:t>
      </w:r>
      <w:r>
        <w:rPr>
          <w:rtl/>
        </w:rPr>
        <w:tab/>
        <w:t xml:space="preserve">والتزمت سورينام بتحقيق أهداف برنامج الأمم المتحدة المشترك المعني بفيروس نقص المناعة البشرية/الإيدز </w:t>
      </w:r>
      <w:r w:rsidRPr="008C39B3">
        <w:rPr>
          <w:rtl/>
        </w:rPr>
        <w:t>90</w:t>
      </w:r>
      <w:r>
        <w:rPr>
          <w:rFonts w:ascii="Traditional Arabic"/>
          <w:szCs w:val="20"/>
          <w:rtl/>
        </w:rPr>
        <w:t>-</w:t>
      </w:r>
      <w:r w:rsidRPr="008C39B3">
        <w:rPr>
          <w:rtl/>
        </w:rPr>
        <w:t>90</w:t>
      </w:r>
      <w:r>
        <w:rPr>
          <w:rFonts w:ascii="Traditional Arabic"/>
          <w:szCs w:val="20"/>
          <w:rtl/>
        </w:rPr>
        <w:t>-</w:t>
      </w:r>
      <w:r w:rsidRPr="008C39B3">
        <w:rPr>
          <w:rtl/>
        </w:rPr>
        <w:t>90</w:t>
      </w:r>
      <w:r>
        <w:rPr>
          <w:rtl/>
        </w:rPr>
        <w:t xml:space="preserve"> في عام </w:t>
      </w:r>
      <w:r w:rsidRPr="008C39B3">
        <w:rPr>
          <w:rtl/>
        </w:rPr>
        <w:t>2020</w:t>
      </w:r>
      <w:r>
        <w:rPr>
          <w:rFonts w:ascii="Traditional Arabic"/>
          <w:szCs w:val="20"/>
          <w:rtl/>
        </w:rPr>
        <w:t>.</w:t>
      </w:r>
      <w:r>
        <w:rPr>
          <w:rtl/>
        </w:rPr>
        <w:t xml:space="preserve"> وأحرز البرنامج الوطني للإيدز تقدما</w:t>
      </w:r>
      <w:r w:rsidR="003D65C3">
        <w:rPr>
          <w:rFonts w:hint="cs"/>
          <w:rtl/>
        </w:rPr>
        <w:t>ً</w:t>
      </w:r>
      <w:r>
        <w:rPr>
          <w:rtl/>
        </w:rPr>
        <w:t xml:space="preserve"> كبيرا</w:t>
      </w:r>
      <w:r w:rsidR="003D65C3">
        <w:rPr>
          <w:rFonts w:hint="cs"/>
          <w:rtl/>
        </w:rPr>
        <w:t>ً</w:t>
      </w:r>
      <w:r>
        <w:rPr>
          <w:rtl/>
        </w:rPr>
        <w:t xml:space="preserve"> في زيادة النسبة المئوية للمصابين بفيروس نقص المناعة البشرية الذين تلقوا علاجا</w:t>
      </w:r>
      <w:r w:rsidR="003D65C3">
        <w:rPr>
          <w:rFonts w:hint="cs"/>
          <w:rtl/>
        </w:rPr>
        <w:t>ً</w:t>
      </w:r>
      <w:r>
        <w:rPr>
          <w:rtl/>
        </w:rPr>
        <w:t xml:space="preserve"> بمضادات الفيروسات القهقرية. وأُحرز تقدم جيد نحوا لنتيجة المتوقعة المتمثلة في حصول </w:t>
      </w:r>
      <w:r w:rsidRPr="008C39B3">
        <w:rPr>
          <w:rtl/>
        </w:rPr>
        <w:t>90</w:t>
      </w:r>
      <w:r>
        <w:rPr>
          <w:rtl/>
        </w:rPr>
        <w:t xml:space="preserve"> في المائة من الأشخاص المصابين بفيروس نقص المناعة البشرية على مضادات الفيروسات القهقرية وتمكن </w:t>
      </w:r>
      <w:r w:rsidRPr="008C39B3">
        <w:rPr>
          <w:rtl/>
        </w:rPr>
        <w:t>90</w:t>
      </w:r>
      <w:r>
        <w:rPr>
          <w:rtl/>
        </w:rPr>
        <w:t xml:space="preserve"> في المائة من الأشخاص الذين يتناولون هذه المضادات من كبت ال في روس. وبالنسبة لكلا الهد في ن</w:t>
      </w:r>
      <w:r w:rsidR="0004184D">
        <w:rPr>
          <w:rtl/>
        </w:rPr>
        <w:t>،</w:t>
      </w:r>
      <w:r>
        <w:rPr>
          <w:rtl/>
        </w:rPr>
        <w:t xml:space="preserve"> كانت هناك زيادة في السنوات الخمس الماضية أدت إلى تغطية العلاج بنسبة </w:t>
      </w:r>
      <w:r w:rsidRPr="008C39B3">
        <w:rPr>
          <w:rtl/>
        </w:rPr>
        <w:t>83</w:t>
      </w:r>
      <w:r>
        <w:rPr>
          <w:rFonts w:ascii="Traditional Arabic"/>
          <w:szCs w:val="20"/>
          <w:rtl/>
        </w:rPr>
        <w:t>,</w:t>
      </w:r>
      <w:r w:rsidRPr="008C39B3">
        <w:rPr>
          <w:rtl/>
        </w:rPr>
        <w:t>4</w:t>
      </w:r>
      <w:r>
        <w:rPr>
          <w:rtl/>
        </w:rPr>
        <w:t xml:space="preserve"> في المائة وكبت الفيروسات بنسبة </w:t>
      </w:r>
      <w:r w:rsidRPr="008C39B3">
        <w:rPr>
          <w:rtl/>
        </w:rPr>
        <w:t>90</w:t>
      </w:r>
      <w:r>
        <w:rPr>
          <w:rFonts w:ascii="Traditional Arabic"/>
          <w:szCs w:val="20"/>
          <w:rtl/>
        </w:rPr>
        <w:t>,</w:t>
      </w:r>
      <w:r w:rsidRPr="008C39B3">
        <w:rPr>
          <w:rtl/>
        </w:rPr>
        <w:t>1</w:t>
      </w:r>
      <w:r>
        <w:rPr>
          <w:rtl/>
        </w:rPr>
        <w:t xml:space="preserve"> في المائة. ووفقا</w:t>
      </w:r>
      <w:r w:rsidR="005B5224">
        <w:rPr>
          <w:rFonts w:hint="cs"/>
          <w:rtl/>
        </w:rPr>
        <w:t>ً</w:t>
      </w:r>
      <w:r>
        <w:rPr>
          <w:rtl/>
        </w:rPr>
        <w:t xml:space="preserve"> لتقديرات برنامج الأمم المتحدة المشترك المعني بفيروس نقص المناعة البشرية/الإيدز</w:t>
      </w:r>
      <w:r w:rsidR="0004184D">
        <w:rPr>
          <w:rtl/>
        </w:rPr>
        <w:t>،</w:t>
      </w:r>
      <w:r>
        <w:rPr>
          <w:rtl/>
        </w:rPr>
        <w:t xml:space="preserve"> كان هناك </w:t>
      </w:r>
      <w:r w:rsidR="005B5224">
        <w:rPr>
          <w:rFonts w:hint="cs"/>
          <w:rtl/>
        </w:rPr>
        <w:t>800 5</w:t>
      </w:r>
      <w:r>
        <w:rPr>
          <w:rtl/>
        </w:rPr>
        <w:t xml:space="preserve"> شخص مصاب بفيروس نقص المناعة البشرية في سورينام عام</w:t>
      </w:r>
      <w:r w:rsidR="00F95832">
        <w:rPr>
          <w:rFonts w:hint="cs"/>
          <w:rtl/>
        </w:rPr>
        <w:t> </w:t>
      </w:r>
      <w:r w:rsidRPr="008C39B3">
        <w:rPr>
          <w:rtl/>
        </w:rPr>
        <w:t>2019</w:t>
      </w:r>
      <w:r>
        <w:rPr>
          <w:rFonts w:ascii="Traditional Arabic"/>
          <w:szCs w:val="20"/>
          <w:rtl/>
        </w:rPr>
        <w:t>.</w:t>
      </w:r>
      <w:r>
        <w:rPr>
          <w:rtl/>
        </w:rPr>
        <w:t xml:space="preserve"> وهذا يعني أن </w:t>
      </w:r>
      <w:r w:rsidRPr="008C39B3">
        <w:rPr>
          <w:rtl/>
        </w:rPr>
        <w:t>40</w:t>
      </w:r>
      <w:r>
        <w:rPr>
          <w:rtl/>
        </w:rPr>
        <w:t xml:space="preserve"> في المائة من </w:t>
      </w:r>
      <w:r>
        <w:rPr>
          <w:rtl/>
        </w:rPr>
        <w:lastRenderedPageBreak/>
        <w:t>المصابين لم يتم تشخيصهم</w:t>
      </w:r>
      <w:r w:rsidR="0004184D">
        <w:rPr>
          <w:rtl/>
        </w:rPr>
        <w:t>،</w:t>
      </w:r>
      <w:r>
        <w:rPr>
          <w:rtl/>
        </w:rPr>
        <w:t xml:space="preserve"> و</w:t>
      </w:r>
      <w:r w:rsidRPr="008C39B3">
        <w:rPr>
          <w:rtl/>
        </w:rPr>
        <w:t>50</w:t>
      </w:r>
      <w:r>
        <w:rPr>
          <w:rtl/>
        </w:rPr>
        <w:t xml:space="preserve"> في المائة لم يعالجوا</w:t>
      </w:r>
      <w:r w:rsidR="0004184D">
        <w:rPr>
          <w:rtl/>
        </w:rPr>
        <w:t>،</w:t>
      </w:r>
      <w:r>
        <w:rPr>
          <w:rtl/>
        </w:rPr>
        <w:t xml:space="preserve"> وأكثر من الثلث بقليل تمكنوا من كبت ال في روس</w:t>
      </w:r>
      <w:r w:rsidR="00BD0920" w:rsidRPr="00BD0920">
        <w:rPr>
          <w:vertAlign w:val="superscript"/>
          <w:rtl/>
        </w:rPr>
        <w:t>(</w:t>
      </w:r>
      <w:r w:rsidR="00BD0920" w:rsidRPr="00BD0920">
        <w:rPr>
          <w:rStyle w:val="FootnoteReference"/>
          <w:szCs w:val="22"/>
          <w:rtl/>
        </w:rPr>
        <w:footnoteReference w:id="12"/>
      </w:r>
      <w:r w:rsidR="00BD0920" w:rsidRPr="00BD0920">
        <w:rPr>
          <w:rStyle w:val="FootnoteReference"/>
          <w:szCs w:val="22"/>
          <w:rtl/>
        </w:rPr>
        <w:t>)</w:t>
      </w:r>
      <w:r w:rsidR="00BD0920">
        <w:rPr>
          <w:rtl/>
        </w:rPr>
        <w:t>.</w:t>
      </w:r>
    </w:p>
    <w:p w14:paraId="6B87B11F" w14:textId="77777777" w:rsidR="008C39B3" w:rsidRPr="00B64EB0" w:rsidRDefault="008C39B3" w:rsidP="00766328">
      <w:pPr>
        <w:pStyle w:val="H4GA"/>
        <w:rPr>
          <w:szCs w:val="20"/>
          <w:lang w:val="ar-SA" w:eastAsia="zh-TW" w:bidi="en-GB"/>
        </w:rPr>
      </w:pPr>
      <w:r>
        <w:rPr>
          <w:rtl/>
        </w:rPr>
        <w:tab/>
      </w:r>
      <w:r>
        <w:rPr>
          <w:rtl/>
        </w:rPr>
        <w:tab/>
        <w:t>ويمثل الجدول أدناه انتشار في روس نقص المناعة البشرية بين مختلف الفئات السكانية.</w:t>
      </w:r>
    </w:p>
    <w:p w14:paraId="4FA2E281" w14:textId="77777777" w:rsidR="008C39B3" w:rsidRPr="00B64EB0" w:rsidRDefault="008C39B3" w:rsidP="008C39B3">
      <w:pPr>
        <w:jc w:val="center"/>
      </w:pPr>
      <w:r w:rsidRPr="00B64EB0">
        <w:rPr>
          <w:noProof/>
          <w:lang w:eastAsia="en-GB"/>
        </w:rPr>
        <w:drawing>
          <wp:inline distT="114300" distB="114300" distL="114300" distR="114300" wp14:anchorId="1B9053E5" wp14:editId="0AEF2CDF">
            <wp:extent cx="5943600" cy="6197600"/>
            <wp:effectExtent l="0" t="0" r="0" b="0"/>
            <wp:docPr id="7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6197600"/>
                    </a:xfrm>
                    <a:prstGeom prst="rect">
                      <a:avLst/>
                    </a:prstGeom>
                    <a:ln/>
                  </pic:spPr>
                </pic:pic>
              </a:graphicData>
            </a:graphic>
          </wp:inline>
        </w:drawing>
      </w:r>
    </w:p>
    <w:p w14:paraId="36D84C99" w14:textId="5C8E1962" w:rsidR="008C39B3" w:rsidRPr="00F95832" w:rsidRDefault="008C39B3" w:rsidP="00F95832">
      <w:pPr>
        <w:pStyle w:val="SingleTxtGA"/>
        <w:spacing w:line="280" w:lineRule="exact"/>
        <w:rPr>
          <w:sz w:val="14"/>
          <w:szCs w:val="16"/>
          <w:lang w:val="en-US" w:eastAsia="zh-TW" w:bidi="en-GB"/>
        </w:rPr>
      </w:pPr>
      <w:r w:rsidRPr="00F95832">
        <w:rPr>
          <w:i/>
          <w:iCs/>
          <w:sz w:val="18"/>
          <w:szCs w:val="18"/>
          <w:rtl/>
        </w:rPr>
        <w:t>المصدر:</w:t>
      </w:r>
      <w:r w:rsidR="00E476D4">
        <w:rPr>
          <w:sz w:val="18"/>
          <w:szCs w:val="18"/>
          <w:rtl/>
        </w:rPr>
        <w:tab/>
      </w:r>
      <w:r w:rsidRPr="00F95832">
        <w:rPr>
          <w:sz w:val="18"/>
          <w:szCs w:val="18"/>
          <w:rtl/>
        </w:rPr>
        <w:t>الخطة الاستراتيجية الوطنية لمكافحة في روس نقص المناعة البشرية في سورينام 2021</w:t>
      </w:r>
      <w:r w:rsidRPr="00F95832">
        <w:rPr>
          <w:rFonts w:ascii="Traditional Arabic"/>
          <w:sz w:val="18"/>
          <w:szCs w:val="16"/>
          <w:rtl/>
        </w:rPr>
        <w:t>-</w:t>
      </w:r>
      <w:r w:rsidRPr="00F95832">
        <w:rPr>
          <w:sz w:val="18"/>
          <w:szCs w:val="18"/>
          <w:rtl/>
        </w:rPr>
        <w:t>2027.</w:t>
      </w:r>
    </w:p>
    <w:p w14:paraId="22FF6C57" w14:textId="77777777" w:rsidR="008C39B3" w:rsidRPr="00B64EB0" w:rsidRDefault="008C39B3" w:rsidP="00766328">
      <w:pPr>
        <w:pStyle w:val="H23GA"/>
        <w:rPr>
          <w:szCs w:val="20"/>
          <w:lang w:val="ar-SA" w:eastAsia="zh-TW" w:bidi="en-GB"/>
        </w:rPr>
      </w:pPr>
      <w:r>
        <w:rPr>
          <w:rtl/>
        </w:rPr>
        <w:tab/>
      </w:r>
      <w:r>
        <w:rPr>
          <w:rtl/>
        </w:rPr>
        <w:tab/>
        <w:t>التعليم</w:t>
      </w:r>
    </w:p>
    <w:p w14:paraId="3BEC0884" w14:textId="571F2ED9" w:rsidR="008C39B3" w:rsidRPr="00B64EB0" w:rsidRDefault="008C39B3" w:rsidP="00766328">
      <w:pPr>
        <w:pStyle w:val="SingleTxtGA"/>
        <w:rPr>
          <w:szCs w:val="20"/>
          <w:lang w:val="ar-SA" w:eastAsia="zh-TW" w:bidi="en-GB"/>
        </w:rPr>
      </w:pPr>
      <w:r w:rsidRPr="008C39B3">
        <w:rPr>
          <w:rtl/>
        </w:rPr>
        <w:t>30</w:t>
      </w:r>
      <w:r>
        <w:rPr>
          <w:rFonts w:ascii="Traditional Arabic"/>
          <w:szCs w:val="20"/>
          <w:rtl/>
        </w:rPr>
        <w:t>-</w:t>
      </w:r>
      <w:r>
        <w:rPr>
          <w:rtl/>
        </w:rPr>
        <w:tab/>
        <w:t>تعكف وزارة التعليم والعلوم والثقافة حاليا</w:t>
      </w:r>
      <w:r w:rsidR="00F95832">
        <w:rPr>
          <w:rFonts w:hint="cs"/>
          <w:rtl/>
        </w:rPr>
        <w:t>ً</w:t>
      </w:r>
      <w:r>
        <w:rPr>
          <w:rtl/>
        </w:rPr>
        <w:t xml:space="preserve"> على تطوير منظومة التعليم والتشريعات المتعلقة به التي يعود تاريخها إلى عام </w:t>
      </w:r>
      <w:r w:rsidRPr="008C39B3">
        <w:rPr>
          <w:rtl/>
        </w:rPr>
        <w:t>1960</w:t>
      </w:r>
      <w:r w:rsidR="0004184D">
        <w:rPr>
          <w:rtl/>
        </w:rPr>
        <w:t>،</w:t>
      </w:r>
      <w:r>
        <w:rPr>
          <w:rtl/>
        </w:rPr>
        <w:t xml:space="preserve"> أي إلى فترة الحكم الهولندي. وتشمل الإصلاحات توسيع نطاق التعليم </w:t>
      </w:r>
      <w:r>
        <w:rPr>
          <w:rtl/>
        </w:rPr>
        <w:lastRenderedPageBreak/>
        <w:t xml:space="preserve">الإلزامي للأطفال الذين تتراوح أعمارهم بين </w:t>
      </w:r>
      <w:r w:rsidRPr="008C39B3">
        <w:rPr>
          <w:rtl/>
        </w:rPr>
        <w:t>4</w:t>
      </w:r>
      <w:r>
        <w:rPr>
          <w:rtl/>
        </w:rPr>
        <w:t xml:space="preserve"> و</w:t>
      </w:r>
      <w:r w:rsidRPr="008C39B3">
        <w:rPr>
          <w:rtl/>
        </w:rPr>
        <w:t>16</w:t>
      </w:r>
      <w:r>
        <w:rPr>
          <w:rtl/>
        </w:rPr>
        <w:t xml:space="preserve"> عاما</w:t>
      </w:r>
      <w:r w:rsidR="009F4058">
        <w:rPr>
          <w:rFonts w:hint="cs"/>
          <w:rtl/>
        </w:rPr>
        <w:t>ً</w:t>
      </w:r>
      <w:r w:rsidR="0004184D">
        <w:rPr>
          <w:rtl/>
        </w:rPr>
        <w:t>،</w:t>
      </w:r>
      <w:r>
        <w:rPr>
          <w:rtl/>
        </w:rPr>
        <w:t xml:space="preserve"> بحيث يشمل التعليم قبل الابتدائي والابتدائي والإعدادي</w:t>
      </w:r>
      <w:r w:rsidR="0004184D">
        <w:rPr>
          <w:rtl/>
        </w:rPr>
        <w:t>،</w:t>
      </w:r>
      <w:r>
        <w:rPr>
          <w:rtl/>
        </w:rPr>
        <w:t xml:space="preserve"> أي بما يجعل التعليم إلزاميا حتى الصف العاشر.</w:t>
      </w:r>
    </w:p>
    <w:p w14:paraId="690F91A8" w14:textId="66E3C680" w:rsidR="008C39B3" w:rsidRPr="00B64EB0" w:rsidRDefault="008C39B3" w:rsidP="00766328">
      <w:pPr>
        <w:pStyle w:val="SingleTxtGA"/>
        <w:rPr>
          <w:szCs w:val="20"/>
          <w:lang w:val="ar-SA" w:eastAsia="zh-TW" w:bidi="en-GB"/>
        </w:rPr>
      </w:pPr>
      <w:r w:rsidRPr="008C39B3">
        <w:rPr>
          <w:rtl/>
        </w:rPr>
        <w:t>31</w:t>
      </w:r>
      <w:r>
        <w:rPr>
          <w:rFonts w:ascii="Traditional Arabic"/>
          <w:szCs w:val="20"/>
          <w:rtl/>
        </w:rPr>
        <w:t>-</w:t>
      </w:r>
      <w:r>
        <w:rPr>
          <w:rtl/>
        </w:rPr>
        <w:tab/>
        <w:t xml:space="preserve">والتعليم إلزامي </w:t>
      </w:r>
      <w:r w:rsidR="00684B57">
        <w:rPr>
          <w:rtl/>
        </w:rPr>
        <w:t>حالياً</w:t>
      </w:r>
      <w:r>
        <w:rPr>
          <w:rtl/>
        </w:rPr>
        <w:t xml:space="preserve"> في المرحلة الابتدائية فقط أي من الصف الأول إلى الصف السادس</w:t>
      </w:r>
      <w:r w:rsidR="0004184D">
        <w:rPr>
          <w:rtl/>
        </w:rPr>
        <w:t>،</w:t>
      </w:r>
      <w:r>
        <w:rPr>
          <w:rtl/>
        </w:rPr>
        <w:t xml:space="preserve"> أي للأطفال الذين تتراوح أعمارهم بين </w:t>
      </w:r>
      <w:r w:rsidRPr="008C39B3">
        <w:rPr>
          <w:rtl/>
        </w:rPr>
        <w:t>6</w:t>
      </w:r>
      <w:r>
        <w:rPr>
          <w:rtl/>
        </w:rPr>
        <w:t xml:space="preserve"> سنوات و</w:t>
      </w:r>
      <w:r w:rsidRPr="008C39B3">
        <w:rPr>
          <w:rtl/>
        </w:rPr>
        <w:t>12</w:t>
      </w:r>
      <w:r>
        <w:rPr>
          <w:rtl/>
        </w:rPr>
        <w:t xml:space="preserve"> سنة. وعلى مدى العقدين الماضيين</w:t>
      </w:r>
      <w:r w:rsidR="0004184D">
        <w:rPr>
          <w:rtl/>
        </w:rPr>
        <w:t>،</w:t>
      </w:r>
      <w:r>
        <w:rPr>
          <w:rtl/>
        </w:rPr>
        <w:t xml:space="preserve"> زادت نسبة الأطفال الملتحقين بالتعليم قبل الابتدائي. وفي عام </w:t>
      </w:r>
      <w:r w:rsidRPr="008C39B3">
        <w:rPr>
          <w:rtl/>
        </w:rPr>
        <w:t>2019</w:t>
      </w:r>
      <w:r w:rsidR="0004184D">
        <w:rPr>
          <w:rtl/>
        </w:rPr>
        <w:t>،</w:t>
      </w:r>
      <w:r>
        <w:rPr>
          <w:rtl/>
        </w:rPr>
        <w:t xml:space="preserve"> سُجل </w:t>
      </w:r>
      <w:r w:rsidRPr="008C39B3">
        <w:rPr>
          <w:rtl/>
        </w:rPr>
        <w:t>94</w:t>
      </w:r>
      <w:r>
        <w:rPr>
          <w:rtl/>
        </w:rPr>
        <w:t xml:space="preserve"> في المائة من الأطفال الذي بلغوا سن التمدرس في صفوف التعليم قبل الابتدائي. ولم يتغير معدل الالتحاق بالنسبة للجنسين تغي</w:t>
      </w:r>
      <w:r w:rsidR="003D65C3">
        <w:rPr>
          <w:rtl/>
        </w:rPr>
        <w:t xml:space="preserve">راً </w:t>
      </w:r>
      <w:r>
        <w:rPr>
          <w:rtl/>
        </w:rPr>
        <w:t>كبي</w:t>
      </w:r>
      <w:r w:rsidR="003D65C3">
        <w:rPr>
          <w:rtl/>
        </w:rPr>
        <w:t xml:space="preserve">راً </w:t>
      </w:r>
      <w:r>
        <w:rPr>
          <w:rtl/>
        </w:rPr>
        <w:t>على مدى العقدين الماضيين.</w:t>
      </w:r>
    </w:p>
    <w:p w14:paraId="1553D4D7" w14:textId="77777777" w:rsidR="008C39B3" w:rsidRPr="00B64EB0" w:rsidRDefault="008C39B3" w:rsidP="00766328">
      <w:pPr>
        <w:pStyle w:val="H23GA"/>
        <w:rPr>
          <w:szCs w:val="20"/>
          <w:lang w:val="ar-SA" w:eastAsia="zh-TW" w:bidi="en-GB"/>
        </w:rPr>
      </w:pPr>
      <w:r>
        <w:rPr>
          <w:rtl/>
        </w:rPr>
        <w:tab/>
      </w:r>
      <w:r>
        <w:rPr>
          <w:rtl/>
        </w:rPr>
        <w:tab/>
        <w:t xml:space="preserve">معدل القيد الصافي في المرحلتين الابتدائية والثانوية </w:t>
      </w:r>
    </w:p>
    <w:p w14:paraId="4C190AC8" w14:textId="2289B774" w:rsidR="008C39B3" w:rsidRPr="00A46095" w:rsidRDefault="008C39B3" w:rsidP="00766328">
      <w:pPr>
        <w:pStyle w:val="SingleTxtGA"/>
        <w:rPr>
          <w:spacing w:val="-2"/>
          <w:szCs w:val="20"/>
          <w:lang w:val="ar-SA" w:eastAsia="zh-TW" w:bidi="en-GB"/>
        </w:rPr>
      </w:pPr>
      <w:r w:rsidRPr="008C39B3">
        <w:rPr>
          <w:rtl/>
        </w:rPr>
        <w:t>32</w:t>
      </w:r>
      <w:r>
        <w:rPr>
          <w:rFonts w:ascii="Traditional Arabic"/>
          <w:szCs w:val="20"/>
          <w:rtl/>
        </w:rPr>
        <w:t>-</w:t>
      </w:r>
      <w:r>
        <w:rPr>
          <w:rtl/>
        </w:rPr>
        <w:tab/>
      </w:r>
      <w:r w:rsidRPr="00A46095">
        <w:rPr>
          <w:spacing w:val="-2"/>
          <w:rtl/>
        </w:rPr>
        <w:t>في عام 2018</w:t>
      </w:r>
      <w:r w:rsidR="0004184D" w:rsidRPr="00A46095">
        <w:rPr>
          <w:spacing w:val="-2"/>
          <w:rtl/>
        </w:rPr>
        <w:t>،</w:t>
      </w:r>
      <w:r w:rsidR="004C4225" w:rsidRPr="00A46095">
        <w:rPr>
          <w:spacing w:val="-2"/>
          <w:rtl/>
        </w:rPr>
        <w:t xml:space="preserve"> </w:t>
      </w:r>
      <w:r w:rsidRPr="00A46095">
        <w:rPr>
          <w:spacing w:val="-2"/>
          <w:rtl/>
        </w:rPr>
        <w:t>سُجل 86 في المائة من الأطفال الذي بلغوا سن التمدرس في صفوف التعليم الابتدائي. وكان 2 في المائة فقط من الأطفال الذين بلغوا سن التمدرس خارج المدرسة. وعلى سبيل المقارنة</w:t>
      </w:r>
      <w:r w:rsidR="0004184D" w:rsidRPr="00A46095">
        <w:rPr>
          <w:spacing w:val="-2"/>
          <w:rtl/>
        </w:rPr>
        <w:t>،</w:t>
      </w:r>
      <w:r w:rsidRPr="00A46095">
        <w:rPr>
          <w:spacing w:val="-2"/>
          <w:rtl/>
        </w:rPr>
        <w:t xml:space="preserve"> في عام 2015</w:t>
      </w:r>
      <w:r w:rsidR="0004184D" w:rsidRPr="00A46095">
        <w:rPr>
          <w:spacing w:val="-2"/>
          <w:rtl/>
        </w:rPr>
        <w:t>،</w:t>
      </w:r>
      <w:r w:rsidRPr="00A46095">
        <w:rPr>
          <w:spacing w:val="-2"/>
          <w:rtl/>
        </w:rPr>
        <w:t xml:space="preserve"> كان 58 في المائة من الأطفال الذين بلغوا سن الدراسة الثانوية مسجلين في المدارس الثانوية. واختلفت معدلات القيد الصافي حسب نوع الجنس</w:t>
      </w:r>
      <w:r w:rsidR="0004184D" w:rsidRPr="00A46095">
        <w:rPr>
          <w:spacing w:val="-2"/>
          <w:rtl/>
        </w:rPr>
        <w:t>،</w:t>
      </w:r>
      <w:r w:rsidRPr="00A46095">
        <w:rPr>
          <w:spacing w:val="-2"/>
          <w:rtl/>
        </w:rPr>
        <w:t xml:space="preserve"> بفارق قدره 12 في المائة لصالح الفتيات.</w:t>
      </w:r>
    </w:p>
    <w:p w14:paraId="77BF69DA" w14:textId="77777777" w:rsidR="008C39B3" w:rsidRPr="00B64EB0" w:rsidRDefault="008C39B3" w:rsidP="00766328">
      <w:pPr>
        <w:pStyle w:val="H23GA"/>
        <w:rPr>
          <w:szCs w:val="20"/>
          <w:lang w:val="ar-SA" w:eastAsia="zh-TW" w:bidi="en-GB"/>
        </w:rPr>
      </w:pPr>
      <w:r>
        <w:rPr>
          <w:rtl/>
        </w:rPr>
        <w:tab/>
      </w:r>
      <w:r>
        <w:rPr>
          <w:rtl/>
        </w:rPr>
        <w:tab/>
        <w:t>معدلات المواظبة على الدراسة والتوقف عنها في مرحلتي التعليم الابتدائي والتعليم الثانوي</w:t>
      </w:r>
    </w:p>
    <w:p w14:paraId="054CD02D" w14:textId="3BE28445" w:rsidR="008C39B3" w:rsidRPr="00B64EB0" w:rsidRDefault="008C39B3" w:rsidP="00766328">
      <w:pPr>
        <w:pStyle w:val="SingleTxtGA"/>
        <w:rPr>
          <w:szCs w:val="20"/>
          <w:lang w:val="ar-SA" w:eastAsia="zh-TW" w:bidi="en-GB"/>
        </w:rPr>
      </w:pPr>
      <w:r w:rsidRPr="008C39B3">
        <w:rPr>
          <w:rtl/>
        </w:rPr>
        <w:t>33</w:t>
      </w:r>
      <w:r>
        <w:rPr>
          <w:rFonts w:ascii="Traditional Arabic"/>
          <w:szCs w:val="20"/>
          <w:rtl/>
        </w:rPr>
        <w:t>-</w:t>
      </w:r>
      <w:r>
        <w:rPr>
          <w:rtl/>
        </w:rPr>
        <w:tab/>
        <w:t xml:space="preserve">تبلغ معدلات التسرب من المدارس </w:t>
      </w:r>
      <w:r w:rsidRPr="008C39B3">
        <w:rPr>
          <w:rtl/>
        </w:rPr>
        <w:t>3</w:t>
      </w:r>
      <w:r>
        <w:rPr>
          <w:rtl/>
        </w:rPr>
        <w:t xml:space="preserve"> في المائة كحد أقصى في المرحلة الابتدائية</w:t>
      </w:r>
      <w:r w:rsidR="0004184D">
        <w:rPr>
          <w:rtl/>
        </w:rPr>
        <w:t>،</w:t>
      </w:r>
      <w:r>
        <w:rPr>
          <w:rtl/>
        </w:rPr>
        <w:t xml:space="preserve"> لكنها تزداد وضوحا في كل صف دراسي من صفوف المرحلتين الأولى والثانية من التعليم الثانوي. ففي المرحلة الأولى من التعليم الثانوي</w:t>
      </w:r>
      <w:r w:rsidR="0004184D">
        <w:rPr>
          <w:rtl/>
        </w:rPr>
        <w:t>،</w:t>
      </w:r>
      <w:r>
        <w:rPr>
          <w:rtl/>
        </w:rPr>
        <w:t xml:space="preserve"> تراوحت معدلات التسرب من </w:t>
      </w:r>
      <w:r w:rsidRPr="008C39B3">
        <w:rPr>
          <w:rtl/>
        </w:rPr>
        <w:t>8</w:t>
      </w:r>
      <w:r>
        <w:rPr>
          <w:rtl/>
        </w:rPr>
        <w:t xml:space="preserve"> إلى </w:t>
      </w:r>
      <w:r w:rsidRPr="008C39B3">
        <w:rPr>
          <w:rtl/>
        </w:rPr>
        <w:t>13</w:t>
      </w:r>
      <w:r>
        <w:rPr>
          <w:rtl/>
        </w:rPr>
        <w:t xml:space="preserve"> في المائة بحسب الصف وهي في أعلى مستوياتها في الصف الرابع. وفي المرحلة الثانية من التعليم الثانوي</w:t>
      </w:r>
      <w:r w:rsidR="0004184D">
        <w:rPr>
          <w:rtl/>
        </w:rPr>
        <w:t>،</w:t>
      </w:r>
      <w:r>
        <w:rPr>
          <w:rtl/>
        </w:rPr>
        <w:t xml:space="preserve"> زادت معدلات التسرب أكثر من ذلك</w:t>
      </w:r>
      <w:r w:rsidR="0004184D">
        <w:rPr>
          <w:rtl/>
        </w:rPr>
        <w:t>،</w:t>
      </w:r>
      <w:r>
        <w:rPr>
          <w:rtl/>
        </w:rPr>
        <w:t xml:space="preserve"> حيث وصلت إلى </w:t>
      </w:r>
      <w:r w:rsidRPr="008C39B3">
        <w:rPr>
          <w:rtl/>
        </w:rPr>
        <w:t>49</w:t>
      </w:r>
      <w:r>
        <w:rPr>
          <w:rtl/>
        </w:rPr>
        <w:t xml:space="preserve"> في المائة من الطلاب في الصف الرابع. ويترك </w:t>
      </w:r>
      <w:r w:rsidRPr="008C39B3">
        <w:rPr>
          <w:rtl/>
        </w:rPr>
        <w:t>51</w:t>
      </w:r>
      <w:r>
        <w:rPr>
          <w:rtl/>
        </w:rPr>
        <w:t xml:space="preserve"> في المائة من المتسربين المدرسة في المرحلة الأولى من التعليم الثانوي. </w:t>
      </w:r>
    </w:p>
    <w:p w14:paraId="6EDB0B1D" w14:textId="77777777" w:rsidR="008C39B3" w:rsidRPr="00B64EB0" w:rsidRDefault="008C39B3" w:rsidP="00766328">
      <w:pPr>
        <w:pStyle w:val="H23GA"/>
        <w:rPr>
          <w:szCs w:val="20"/>
          <w:lang w:val="ar-SA" w:eastAsia="zh-TW" w:bidi="en-GB"/>
        </w:rPr>
      </w:pPr>
      <w:r>
        <w:rPr>
          <w:rtl/>
        </w:rPr>
        <w:tab/>
      </w:r>
      <w:r>
        <w:rPr>
          <w:rtl/>
        </w:rPr>
        <w:tab/>
        <w:t>نسبة المدرِّسين إلى الطلاب في المدارس المموَّلة من القطاع العام</w:t>
      </w:r>
    </w:p>
    <w:p w14:paraId="64463D49" w14:textId="630DD7B9" w:rsidR="008C39B3" w:rsidRPr="00B64EB0" w:rsidRDefault="008C39B3" w:rsidP="00766328">
      <w:pPr>
        <w:pStyle w:val="SingleTxtGA"/>
        <w:rPr>
          <w:szCs w:val="20"/>
          <w:lang w:val="ar-SA" w:eastAsia="zh-TW" w:bidi="en-GB"/>
        </w:rPr>
      </w:pPr>
      <w:r w:rsidRPr="008C39B3">
        <w:rPr>
          <w:rtl/>
        </w:rPr>
        <w:t>34</w:t>
      </w:r>
      <w:r>
        <w:rPr>
          <w:rFonts w:ascii="Traditional Arabic"/>
          <w:szCs w:val="20"/>
          <w:rtl/>
        </w:rPr>
        <w:t>-</w:t>
      </w:r>
      <w:r>
        <w:rPr>
          <w:rtl/>
        </w:rPr>
        <w:tab/>
        <w:t>ظلت نسبة المعلمين المدربين مرتفعة في مرحلتي التعليم قبل الابتدائي والابتدائي في الفترة من</w:t>
      </w:r>
      <w:r w:rsidR="009F4058">
        <w:rPr>
          <w:rFonts w:hint="cs"/>
          <w:rtl/>
        </w:rPr>
        <w:t> </w:t>
      </w:r>
      <w:r w:rsidRPr="008C39B3">
        <w:rPr>
          <w:rtl/>
        </w:rPr>
        <w:t>2010</w:t>
      </w:r>
      <w:r>
        <w:rPr>
          <w:rtl/>
        </w:rPr>
        <w:t xml:space="preserve"> إلى </w:t>
      </w:r>
      <w:r w:rsidRPr="008C39B3">
        <w:rPr>
          <w:rtl/>
        </w:rPr>
        <w:t>2018</w:t>
      </w:r>
      <w:r>
        <w:rPr>
          <w:rtl/>
        </w:rPr>
        <w:t xml:space="preserve">؛ ونسبة المعلمين المدربين في المرحلة الإعدادية غير مرتفعة لكنها زادت من </w:t>
      </w:r>
      <w:r w:rsidRPr="008C39B3">
        <w:rPr>
          <w:rtl/>
        </w:rPr>
        <w:t>79</w:t>
      </w:r>
      <w:r>
        <w:rPr>
          <w:rtl/>
        </w:rPr>
        <w:t xml:space="preserve"> في المائة في عام </w:t>
      </w:r>
      <w:r w:rsidRPr="008C39B3">
        <w:rPr>
          <w:rtl/>
        </w:rPr>
        <w:t>2010</w:t>
      </w:r>
      <w:r>
        <w:rPr>
          <w:rtl/>
        </w:rPr>
        <w:t xml:space="preserve"> إلى </w:t>
      </w:r>
      <w:r w:rsidRPr="008C39B3">
        <w:rPr>
          <w:rtl/>
        </w:rPr>
        <w:t>87</w:t>
      </w:r>
      <w:r>
        <w:rPr>
          <w:rtl/>
        </w:rPr>
        <w:t xml:space="preserve"> في المائة في عام </w:t>
      </w:r>
      <w:r w:rsidRPr="008C39B3">
        <w:rPr>
          <w:rtl/>
        </w:rPr>
        <w:t>2018</w:t>
      </w:r>
      <w:r>
        <w:rPr>
          <w:rFonts w:ascii="Traditional Arabic"/>
          <w:szCs w:val="20"/>
          <w:rtl/>
        </w:rPr>
        <w:t>.</w:t>
      </w:r>
      <w:r>
        <w:rPr>
          <w:rtl/>
        </w:rPr>
        <w:t xml:space="preserve"> وتوجد أدنى نسبة من المعلمين المدربين في المرحلة الثانية من التعليم الثانوي</w:t>
      </w:r>
      <w:r w:rsidR="0004184D">
        <w:rPr>
          <w:rtl/>
        </w:rPr>
        <w:t>،</w:t>
      </w:r>
      <w:r>
        <w:rPr>
          <w:rtl/>
        </w:rPr>
        <w:t xml:space="preserve"> فقد بلغت </w:t>
      </w:r>
      <w:r w:rsidRPr="008C39B3">
        <w:rPr>
          <w:rtl/>
        </w:rPr>
        <w:t>50</w:t>
      </w:r>
      <w:r>
        <w:rPr>
          <w:rtl/>
        </w:rPr>
        <w:t xml:space="preserve"> في المائة عام </w:t>
      </w:r>
      <w:r w:rsidRPr="008C39B3">
        <w:rPr>
          <w:rtl/>
        </w:rPr>
        <w:t>2015</w:t>
      </w:r>
      <w:r>
        <w:rPr>
          <w:rtl/>
        </w:rPr>
        <w:t>.</w:t>
      </w:r>
    </w:p>
    <w:p w14:paraId="75AA0D22" w14:textId="77777777" w:rsidR="008C39B3" w:rsidRPr="00532745" w:rsidRDefault="008C39B3" w:rsidP="00766328">
      <w:pPr>
        <w:pStyle w:val="SingleTxtGA"/>
        <w:rPr>
          <w:szCs w:val="20"/>
          <w:lang w:val="en-US" w:eastAsia="zh-TW" w:bidi="en-GB"/>
        </w:rPr>
      </w:pPr>
      <w:r w:rsidRPr="008C39B3">
        <w:rPr>
          <w:rtl/>
        </w:rPr>
        <w:t>35</w:t>
      </w:r>
      <w:r>
        <w:rPr>
          <w:rFonts w:ascii="Traditional Arabic"/>
          <w:szCs w:val="20"/>
          <w:rtl/>
        </w:rPr>
        <w:t>-</w:t>
      </w:r>
      <w:r>
        <w:rPr>
          <w:rtl/>
        </w:rPr>
        <w:tab/>
        <w:t>وهناك عدد أقل بكثير من المعلمين المدربين في المرحلة الثانوية لا سيما فيما يتعلق بتدريس المواد المتخصصة لطلاب هذه المرحلة. ولم توضَع حتى الآن سياسة تعليمية لحل هذه المسألة أو سد هذه الفجوة.</w:t>
      </w:r>
    </w:p>
    <w:p w14:paraId="17C6B59C" w14:textId="77777777" w:rsidR="008C39B3" w:rsidRPr="00B64EB0" w:rsidRDefault="008C39B3" w:rsidP="00766328">
      <w:pPr>
        <w:pStyle w:val="H23GA"/>
        <w:rPr>
          <w:szCs w:val="20"/>
          <w:lang w:val="ar-SA" w:eastAsia="zh-TW" w:bidi="en-GB"/>
        </w:rPr>
      </w:pPr>
      <w:r>
        <w:rPr>
          <w:rtl/>
        </w:rPr>
        <w:tab/>
      </w:r>
      <w:r>
        <w:rPr>
          <w:rtl/>
        </w:rPr>
        <w:tab/>
        <w:t>معدلات معرفة القراءة والكتابة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578"/>
        <w:gridCol w:w="1059"/>
        <w:gridCol w:w="924"/>
        <w:gridCol w:w="790"/>
        <w:gridCol w:w="1019"/>
      </w:tblGrid>
      <w:tr w:rsidR="008C39B3" w:rsidRPr="009F4058" w14:paraId="4AD76B50" w14:textId="77777777" w:rsidTr="00E729C7">
        <w:trPr>
          <w:tblHeader/>
        </w:trPr>
        <w:tc>
          <w:tcPr>
            <w:tcW w:w="3578"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3D31D6A6" w14:textId="2B141125" w:rsidR="008C39B3" w:rsidRPr="009F4058" w:rsidRDefault="008C39B3" w:rsidP="009F4058">
            <w:pPr>
              <w:spacing w:before="20" w:after="40" w:line="280" w:lineRule="exact"/>
              <w:ind w:left="57" w:right="113"/>
              <w:textDirection w:val="tbRlV"/>
              <w:rPr>
                <w:i/>
                <w:szCs w:val="20"/>
                <w:lang w:val="ar-SA" w:eastAsia="zh-TW" w:bidi="en-GB"/>
              </w:rPr>
            </w:pPr>
            <w:r w:rsidRPr="009F4058">
              <w:rPr>
                <w:i/>
                <w:iCs/>
                <w:szCs w:val="20"/>
                <w:rtl/>
              </w:rPr>
              <w:t>معدل معرفة القراءة والكتابة</w:t>
            </w:r>
            <w:r w:rsidR="00532745">
              <w:rPr>
                <w:rFonts w:hint="cs"/>
                <w:i/>
                <w:iCs/>
                <w:szCs w:val="20"/>
                <w:rtl/>
              </w:rPr>
              <w:t xml:space="preserve"> </w:t>
            </w:r>
            <w:r w:rsidRPr="009F4058">
              <w:rPr>
                <w:i/>
                <w:iCs/>
                <w:szCs w:val="20"/>
                <w:rtl/>
              </w:rPr>
              <w:t>(بالنسب المئوية)</w:t>
            </w:r>
          </w:p>
        </w:tc>
        <w:tc>
          <w:tcPr>
            <w:tcW w:w="1059"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3C0461E4" w14:textId="2B10AE5E" w:rsidR="008C39B3" w:rsidRPr="009F4058" w:rsidRDefault="008C39B3" w:rsidP="009F4058">
            <w:pPr>
              <w:spacing w:before="20" w:after="40" w:line="280" w:lineRule="exact"/>
              <w:ind w:left="57" w:right="113"/>
              <w:textDirection w:val="tbRlV"/>
              <w:rPr>
                <w:i/>
                <w:szCs w:val="20"/>
                <w:lang w:val="ar-SA" w:eastAsia="zh-TW" w:bidi="en-GB"/>
              </w:rPr>
            </w:pPr>
            <w:r w:rsidRPr="009F4058">
              <w:rPr>
                <w:i/>
                <w:iCs/>
                <w:szCs w:val="20"/>
                <w:rtl/>
              </w:rPr>
              <w:t>المجموع</w:t>
            </w:r>
          </w:p>
        </w:tc>
        <w:tc>
          <w:tcPr>
            <w:tcW w:w="924"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0F2C3B87" w14:textId="77777777" w:rsidR="008C39B3" w:rsidRPr="009F4058" w:rsidRDefault="008C39B3" w:rsidP="009F4058">
            <w:pPr>
              <w:spacing w:before="20" w:after="40" w:line="280" w:lineRule="exact"/>
              <w:ind w:left="57" w:right="113"/>
              <w:textDirection w:val="tbRlV"/>
              <w:rPr>
                <w:i/>
                <w:szCs w:val="20"/>
                <w:lang w:val="ar-SA" w:eastAsia="zh-TW" w:bidi="en-GB"/>
              </w:rPr>
            </w:pPr>
            <w:r w:rsidRPr="009F4058">
              <w:rPr>
                <w:i/>
                <w:iCs/>
                <w:szCs w:val="20"/>
                <w:rtl/>
              </w:rPr>
              <w:t>ذكور</w:t>
            </w:r>
          </w:p>
        </w:tc>
        <w:tc>
          <w:tcPr>
            <w:tcW w:w="790"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2EF45966" w14:textId="77777777" w:rsidR="008C39B3" w:rsidRPr="009F4058" w:rsidRDefault="008C39B3" w:rsidP="009F4058">
            <w:pPr>
              <w:spacing w:before="20" w:after="40" w:line="280" w:lineRule="exact"/>
              <w:ind w:left="57" w:right="113"/>
              <w:textDirection w:val="tbRlV"/>
              <w:rPr>
                <w:i/>
                <w:szCs w:val="20"/>
                <w:lang w:val="ar-SA" w:eastAsia="zh-TW" w:bidi="en-GB"/>
              </w:rPr>
            </w:pPr>
            <w:r w:rsidRPr="009F4058">
              <w:rPr>
                <w:i/>
                <w:iCs/>
                <w:szCs w:val="20"/>
                <w:rtl/>
              </w:rPr>
              <w:t>إناث</w:t>
            </w:r>
          </w:p>
        </w:tc>
        <w:tc>
          <w:tcPr>
            <w:tcW w:w="1019"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6F167019" w14:textId="77777777" w:rsidR="008C39B3" w:rsidRPr="009F4058" w:rsidRDefault="008C39B3" w:rsidP="009F4058">
            <w:pPr>
              <w:spacing w:before="20" w:after="40" w:line="280" w:lineRule="exact"/>
              <w:ind w:left="57" w:right="113"/>
              <w:rPr>
                <w:i/>
                <w:szCs w:val="20"/>
              </w:rPr>
            </w:pPr>
          </w:p>
        </w:tc>
      </w:tr>
      <w:tr w:rsidR="008C39B3" w:rsidRPr="009F4058" w14:paraId="17B5F414" w14:textId="77777777" w:rsidTr="00E729C7">
        <w:tc>
          <w:tcPr>
            <w:tcW w:w="3578" w:type="dxa"/>
            <w:tcBorders>
              <w:top w:val="single" w:sz="12" w:space="0" w:color="auto"/>
            </w:tcBorders>
            <w:shd w:val="clear" w:color="auto" w:fill="auto"/>
            <w:tcMar>
              <w:top w:w="0" w:type="dxa"/>
              <w:left w:w="30" w:type="dxa"/>
              <w:bottom w:w="0" w:type="dxa"/>
              <w:right w:w="30" w:type="dxa"/>
            </w:tcMar>
          </w:tcPr>
          <w:p w14:paraId="453CBC32"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24</w:t>
            </w:r>
            <w:r w:rsidRPr="009F4058">
              <w:rPr>
                <w:rFonts w:ascii="Traditional Arabic"/>
                <w:szCs w:val="20"/>
                <w:rtl/>
              </w:rPr>
              <w:t>-</w:t>
            </w:r>
            <w:r w:rsidRPr="009F4058">
              <w:rPr>
                <w:szCs w:val="20"/>
                <w:rtl/>
              </w:rPr>
              <w:t>15 سنة</w:t>
            </w:r>
          </w:p>
        </w:tc>
        <w:tc>
          <w:tcPr>
            <w:tcW w:w="1059" w:type="dxa"/>
            <w:tcBorders>
              <w:top w:val="single" w:sz="12" w:space="0" w:color="auto"/>
            </w:tcBorders>
            <w:shd w:val="clear" w:color="auto" w:fill="auto"/>
            <w:tcMar>
              <w:top w:w="0" w:type="dxa"/>
              <w:left w:w="30" w:type="dxa"/>
              <w:bottom w:w="0" w:type="dxa"/>
              <w:right w:w="30" w:type="dxa"/>
            </w:tcMar>
            <w:vAlign w:val="bottom"/>
          </w:tcPr>
          <w:p w14:paraId="460CA5BA"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98</w:t>
            </w:r>
            <w:r w:rsidRPr="009F4058">
              <w:rPr>
                <w:rFonts w:ascii="Traditional Arabic"/>
                <w:szCs w:val="20"/>
                <w:rtl/>
              </w:rPr>
              <w:t>,</w:t>
            </w:r>
            <w:r w:rsidRPr="009F4058">
              <w:rPr>
                <w:szCs w:val="20"/>
                <w:rtl/>
              </w:rPr>
              <w:t>6</w:t>
            </w:r>
          </w:p>
        </w:tc>
        <w:tc>
          <w:tcPr>
            <w:tcW w:w="924" w:type="dxa"/>
            <w:tcBorders>
              <w:top w:val="single" w:sz="12" w:space="0" w:color="auto"/>
            </w:tcBorders>
            <w:shd w:val="clear" w:color="auto" w:fill="auto"/>
            <w:tcMar>
              <w:top w:w="0" w:type="dxa"/>
              <w:left w:w="30" w:type="dxa"/>
              <w:bottom w:w="0" w:type="dxa"/>
              <w:right w:w="30" w:type="dxa"/>
            </w:tcMar>
            <w:vAlign w:val="bottom"/>
          </w:tcPr>
          <w:p w14:paraId="6E3EA90F"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98</w:t>
            </w:r>
            <w:r w:rsidRPr="009F4058">
              <w:rPr>
                <w:rFonts w:ascii="Traditional Arabic"/>
                <w:szCs w:val="20"/>
                <w:rtl/>
              </w:rPr>
              <w:t>,</w:t>
            </w:r>
            <w:r w:rsidRPr="009F4058">
              <w:rPr>
                <w:szCs w:val="20"/>
                <w:rtl/>
              </w:rPr>
              <w:t>9</w:t>
            </w:r>
          </w:p>
        </w:tc>
        <w:tc>
          <w:tcPr>
            <w:tcW w:w="790" w:type="dxa"/>
            <w:tcBorders>
              <w:top w:val="single" w:sz="12" w:space="0" w:color="auto"/>
            </w:tcBorders>
            <w:shd w:val="clear" w:color="auto" w:fill="auto"/>
            <w:tcMar>
              <w:top w:w="0" w:type="dxa"/>
              <w:left w:w="30" w:type="dxa"/>
              <w:bottom w:w="0" w:type="dxa"/>
              <w:right w:w="30" w:type="dxa"/>
            </w:tcMar>
            <w:vAlign w:val="bottom"/>
          </w:tcPr>
          <w:p w14:paraId="74E89224"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98</w:t>
            </w:r>
            <w:r w:rsidRPr="009F4058">
              <w:rPr>
                <w:rFonts w:ascii="Traditional Arabic"/>
                <w:szCs w:val="20"/>
                <w:rtl/>
              </w:rPr>
              <w:t>,</w:t>
            </w:r>
            <w:r w:rsidRPr="009F4058">
              <w:rPr>
                <w:szCs w:val="20"/>
                <w:rtl/>
              </w:rPr>
              <w:t>4</w:t>
            </w:r>
          </w:p>
        </w:tc>
        <w:tc>
          <w:tcPr>
            <w:tcW w:w="1019" w:type="dxa"/>
            <w:tcBorders>
              <w:top w:val="single" w:sz="12" w:space="0" w:color="auto"/>
            </w:tcBorders>
            <w:shd w:val="clear" w:color="auto" w:fill="auto"/>
            <w:tcMar>
              <w:top w:w="0" w:type="dxa"/>
              <w:left w:w="30" w:type="dxa"/>
              <w:bottom w:w="0" w:type="dxa"/>
              <w:right w:w="30" w:type="dxa"/>
            </w:tcMar>
            <w:vAlign w:val="bottom"/>
          </w:tcPr>
          <w:p w14:paraId="193B6C49"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rFonts w:ascii="Traditional Arabic"/>
                <w:szCs w:val="20"/>
                <w:rtl/>
              </w:rPr>
              <w:t>(</w:t>
            </w:r>
            <w:r w:rsidRPr="009F4058">
              <w:rPr>
                <w:szCs w:val="20"/>
                <w:rtl/>
              </w:rPr>
              <w:t>2018</w:t>
            </w:r>
            <w:r w:rsidRPr="009F4058">
              <w:rPr>
                <w:rFonts w:ascii="Traditional Arabic"/>
                <w:szCs w:val="20"/>
                <w:rtl/>
              </w:rPr>
              <w:t>)</w:t>
            </w:r>
          </w:p>
        </w:tc>
      </w:tr>
      <w:tr w:rsidR="008C39B3" w:rsidRPr="009F4058" w14:paraId="2FCC216A" w14:textId="77777777" w:rsidTr="00E729C7">
        <w:tc>
          <w:tcPr>
            <w:tcW w:w="3578" w:type="dxa"/>
            <w:shd w:val="clear" w:color="auto" w:fill="auto"/>
            <w:tcMar>
              <w:top w:w="0" w:type="dxa"/>
              <w:left w:w="30" w:type="dxa"/>
              <w:bottom w:w="0" w:type="dxa"/>
              <w:right w:w="30" w:type="dxa"/>
            </w:tcMar>
          </w:tcPr>
          <w:p w14:paraId="3A6168A6" w14:textId="39FE21F1"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15</w:t>
            </w:r>
            <w:r w:rsidR="00532745">
              <w:rPr>
                <w:rFonts w:hint="cs"/>
                <w:szCs w:val="20"/>
                <w:rtl/>
              </w:rPr>
              <w:t xml:space="preserve"> </w:t>
            </w:r>
            <w:r w:rsidRPr="009F4058">
              <w:rPr>
                <w:szCs w:val="20"/>
                <w:rtl/>
              </w:rPr>
              <w:t>سنة فأكثر</w:t>
            </w:r>
          </w:p>
        </w:tc>
        <w:tc>
          <w:tcPr>
            <w:tcW w:w="1059" w:type="dxa"/>
            <w:shd w:val="clear" w:color="auto" w:fill="auto"/>
            <w:tcMar>
              <w:top w:w="0" w:type="dxa"/>
              <w:left w:w="30" w:type="dxa"/>
              <w:bottom w:w="0" w:type="dxa"/>
              <w:right w:w="30" w:type="dxa"/>
            </w:tcMar>
            <w:vAlign w:val="bottom"/>
          </w:tcPr>
          <w:p w14:paraId="45F889C9"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94</w:t>
            </w:r>
            <w:r w:rsidRPr="009F4058">
              <w:rPr>
                <w:rFonts w:ascii="Traditional Arabic"/>
                <w:szCs w:val="20"/>
                <w:rtl/>
              </w:rPr>
              <w:t>,</w:t>
            </w:r>
            <w:r w:rsidRPr="009F4058">
              <w:rPr>
                <w:szCs w:val="20"/>
                <w:rtl/>
              </w:rPr>
              <w:t>4</w:t>
            </w:r>
          </w:p>
        </w:tc>
        <w:tc>
          <w:tcPr>
            <w:tcW w:w="924" w:type="dxa"/>
            <w:shd w:val="clear" w:color="auto" w:fill="auto"/>
            <w:tcMar>
              <w:top w:w="0" w:type="dxa"/>
              <w:left w:w="30" w:type="dxa"/>
              <w:bottom w:w="0" w:type="dxa"/>
              <w:right w:w="30" w:type="dxa"/>
            </w:tcMar>
            <w:vAlign w:val="bottom"/>
          </w:tcPr>
          <w:p w14:paraId="6ACAC9EB"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96</w:t>
            </w:r>
            <w:r w:rsidRPr="009F4058">
              <w:rPr>
                <w:rFonts w:ascii="Traditional Arabic"/>
                <w:szCs w:val="20"/>
                <w:rtl/>
              </w:rPr>
              <w:t>,</w:t>
            </w:r>
            <w:r w:rsidRPr="009F4058">
              <w:rPr>
                <w:szCs w:val="20"/>
                <w:rtl/>
              </w:rPr>
              <w:t>1</w:t>
            </w:r>
          </w:p>
        </w:tc>
        <w:tc>
          <w:tcPr>
            <w:tcW w:w="790" w:type="dxa"/>
            <w:shd w:val="clear" w:color="auto" w:fill="auto"/>
            <w:tcMar>
              <w:top w:w="0" w:type="dxa"/>
              <w:left w:w="30" w:type="dxa"/>
              <w:bottom w:w="0" w:type="dxa"/>
              <w:right w:w="30" w:type="dxa"/>
            </w:tcMar>
            <w:vAlign w:val="bottom"/>
          </w:tcPr>
          <w:p w14:paraId="00B13DC7"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92</w:t>
            </w:r>
            <w:r w:rsidRPr="009F4058">
              <w:rPr>
                <w:rFonts w:ascii="Traditional Arabic"/>
                <w:szCs w:val="20"/>
                <w:rtl/>
              </w:rPr>
              <w:t>,</w:t>
            </w:r>
            <w:r w:rsidRPr="009F4058">
              <w:rPr>
                <w:szCs w:val="20"/>
                <w:rtl/>
              </w:rPr>
              <w:t>7</w:t>
            </w:r>
          </w:p>
        </w:tc>
        <w:tc>
          <w:tcPr>
            <w:tcW w:w="1019" w:type="dxa"/>
            <w:shd w:val="clear" w:color="auto" w:fill="auto"/>
            <w:tcMar>
              <w:top w:w="0" w:type="dxa"/>
              <w:left w:w="30" w:type="dxa"/>
              <w:bottom w:w="0" w:type="dxa"/>
              <w:right w:w="30" w:type="dxa"/>
            </w:tcMar>
            <w:vAlign w:val="bottom"/>
          </w:tcPr>
          <w:p w14:paraId="2A9BA315"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rFonts w:ascii="Traditional Arabic"/>
                <w:szCs w:val="20"/>
                <w:rtl/>
              </w:rPr>
              <w:t>(</w:t>
            </w:r>
            <w:r w:rsidRPr="009F4058">
              <w:rPr>
                <w:szCs w:val="20"/>
                <w:rtl/>
              </w:rPr>
              <w:t>2018</w:t>
            </w:r>
            <w:r w:rsidRPr="009F4058">
              <w:rPr>
                <w:rFonts w:ascii="Traditional Arabic"/>
                <w:szCs w:val="20"/>
                <w:rtl/>
              </w:rPr>
              <w:t>)</w:t>
            </w:r>
          </w:p>
        </w:tc>
      </w:tr>
      <w:tr w:rsidR="008C39B3" w:rsidRPr="009F4058" w14:paraId="3D41E49A" w14:textId="77777777" w:rsidTr="00E729C7">
        <w:tc>
          <w:tcPr>
            <w:tcW w:w="3578" w:type="dxa"/>
            <w:shd w:val="clear" w:color="auto" w:fill="auto"/>
            <w:tcMar>
              <w:top w:w="0" w:type="dxa"/>
              <w:left w:w="30" w:type="dxa"/>
              <w:bottom w:w="0" w:type="dxa"/>
              <w:right w:w="30" w:type="dxa"/>
            </w:tcMar>
          </w:tcPr>
          <w:p w14:paraId="452ABB1C"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65 سنة فأكثر</w:t>
            </w:r>
          </w:p>
        </w:tc>
        <w:tc>
          <w:tcPr>
            <w:tcW w:w="1059" w:type="dxa"/>
            <w:shd w:val="clear" w:color="auto" w:fill="auto"/>
            <w:tcMar>
              <w:top w:w="0" w:type="dxa"/>
              <w:left w:w="30" w:type="dxa"/>
              <w:bottom w:w="0" w:type="dxa"/>
              <w:right w:w="30" w:type="dxa"/>
            </w:tcMar>
            <w:vAlign w:val="bottom"/>
          </w:tcPr>
          <w:p w14:paraId="1358E9F8"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81</w:t>
            </w:r>
          </w:p>
        </w:tc>
        <w:tc>
          <w:tcPr>
            <w:tcW w:w="924" w:type="dxa"/>
            <w:shd w:val="clear" w:color="auto" w:fill="auto"/>
            <w:tcMar>
              <w:top w:w="0" w:type="dxa"/>
              <w:left w:w="30" w:type="dxa"/>
              <w:bottom w:w="0" w:type="dxa"/>
              <w:right w:w="30" w:type="dxa"/>
            </w:tcMar>
            <w:vAlign w:val="bottom"/>
          </w:tcPr>
          <w:p w14:paraId="55148125"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86</w:t>
            </w:r>
            <w:r w:rsidRPr="009F4058">
              <w:rPr>
                <w:rFonts w:ascii="Traditional Arabic"/>
                <w:szCs w:val="20"/>
                <w:rtl/>
              </w:rPr>
              <w:t>,</w:t>
            </w:r>
            <w:r w:rsidRPr="009F4058">
              <w:rPr>
                <w:szCs w:val="20"/>
                <w:rtl/>
              </w:rPr>
              <w:t>2</w:t>
            </w:r>
          </w:p>
        </w:tc>
        <w:tc>
          <w:tcPr>
            <w:tcW w:w="790" w:type="dxa"/>
            <w:shd w:val="clear" w:color="auto" w:fill="auto"/>
            <w:tcMar>
              <w:top w:w="0" w:type="dxa"/>
              <w:left w:w="30" w:type="dxa"/>
              <w:bottom w:w="0" w:type="dxa"/>
              <w:right w:w="30" w:type="dxa"/>
            </w:tcMar>
            <w:vAlign w:val="bottom"/>
          </w:tcPr>
          <w:p w14:paraId="0EAB4F2C"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szCs w:val="20"/>
                <w:rtl/>
              </w:rPr>
              <w:t>77</w:t>
            </w:r>
            <w:r w:rsidRPr="009F4058">
              <w:rPr>
                <w:rFonts w:ascii="Traditional Arabic"/>
                <w:szCs w:val="20"/>
                <w:rtl/>
              </w:rPr>
              <w:t>,</w:t>
            </w:r>
            <w:r w:rsidRPr="009F4058">
              <w:rPr>
                <w:szCs w:val="20"/>
                <w:rtl/>
              </w:rPr>
              <w:t>3</w:t>
            </w:r>
          </w:p>
        </w:tc>
        <w:tc>
          <w:tcPr>
            <w:tcW w:w="1019" w:type="dxa"/>
            <w:shd w:val="clear" w:color="auto" w:fill="auto"/>
            <w:tcMar>
              <w:top w:w="0" w:type="dxa"/>
              <w:left w:w="30" w:type="dxa"/>
              <w:bottom w:w="0" w:type="dxa"/>
              <w:right w:w="30" w:type="dxa"/>
            </w:tcMar>
            <w:vAlign w:val="bottom"/>
          </w:tcPr>
          <w:p w14:paraId="5D08FF95" w14:textId="77777777" w:rsidR="008C39B3" w:rsidRPr="009F4058" w:rsidRDefault="008C39B3" w:rsidP="009F4058">
            <w:pPr>
              <w:spacing w:before="20" w:after="40" w:line="280" w:lineRule="exact"/>
              <w:ind w:left="57" w:right="113"/>
              <w:textDirection w:val="tbRlV"/>
              <w:rPr>
                <w:szCs w:val="20"/>
                <w:lang w:val="ar-SA" w:eastAsia="zh-TW" w:bidi="en-GB"/>
              </w:rPr>
            </w:pPr>
            <w:r w:rsidRPr="009F4058">
              <w:rPr>
                <w:rFonts w:ascii="Traditional Arabic"/>
                <w:szCs w:val="20"/>
                <w:rtl/>
              </w:rPr>
              <w:t>(</w:t>
            </w:r>
            <w:r w:rsidRPr="009F4058">
              <w:rPr>
                <w:szCs w:val="20"/>
                <w:rtl/>
              </w:rPr>
              <w:t>2018</w:t>
            </w:r>
            <w:r w:rsidRPr="009F4058">
              <w:rPr>
                <w:rFonts w:ascii="Traditional Arabic"/>
                <w:szCs w:val="20"/>
                <w:rtl/>
              </w:rPr>
              <w:t>)</w:t>
            </w:r>
          </w:p>
        </w:tc>
      </w:tr>
    </w:tbl>
    <w:p w14:paraId="23EBA9E2" w14:textId="35253C0B" w:rsidR="008C39B3" w:rsidRPr="00E476D4" w:rsidRDefault="008C39B3" w:rsidP="009F4058">
      <w:pPr>
        <w:pStyle w:val="SingleTxtGA"/>
        <w:spacing w:line="280" w:lineRule="exact"/>
        <w:rPr>
          <w:sz w:val="18"/>
          <w:szCs w:val="18"/>
          <w:lang w:val="en-US" w:eastAsia="zh-TW" w:bidi="en-GB"/>
        </w:rPr>
      </w:pPr>
      <w:r w:rsidRPr="009F4058">
        <w:rPr>
          <w:i/>
          <w:iCs/>
          <w:sz w:val="18"/>
          <w:szCs w:val="18"/>
          <w:rtl/>
        </w:rPr>
        <w:t>المصدر</w:t>
      </w:r>
      <w:r w:rsidRPr="009F4058">
        <w:rPr>
          <w:rFonts w:ascii="Traditional Arabic"/>
          <w:i/>
          <w:iCs/>
          <w:sz w:val="18"/>
          <w:szCs w:val="18"/>
        </w:rPr>
        <w:t>:</w:t>
      </w:r>
      <w:r w:rsidR="00E476D4">
        <w:rPr>
          <w:sz w:val="18"/>
          <w:szCs w:val="18"/>
          <w:lang w:val="en-US"/>
        </w:rPr>
        <w:tab/>
      </w:r>
      <w:hyperlink r:id="rId12" w:history="1">
        <w:r w:rsidR="00E476D4" w:rsidRPr="000B15A0">
          <w:rPr>
            <w:rStyle w:val="Hyperlink"/>
            <w:sz w:val="18"/>
            <w:szCs w:val="18"/>
          </w:rPr>
          <w:t>http://uis.unesco.org/en/country/sr</w:t>
        </w:r>
      </w:hyperlink>
      <w:r w:rsidRPr="009F4058">
        <w:rPr>
          <w:sz w:val="18"/>
          <w:szCs w:val="18"/>
          <w:rtl/>
        </w:rPr>
        <w:t>.</w:t>
      </w:r>
      <w:r w:rsidR="00766328" w:rsidRPr="009F4058">
        <w:rPr>
          <w:rFonts w:hint="cs"/>
          <w:sz w:val="18"/>
          <w:szCs w:val="18"/>
          <w:rtl/>
        </w:rPr>
        <w:t xml:space="preserve"> </w:t>
      </w:r>
    </w:p>
    <w:p w14:paraId="22E116F3" w14:textId="24027AAB" w:rsidR="008C39B3" w:rsidRPr="00B64EB0" w:rsidRDefault="008C39B3" w:rsidP="00766328">
      <w:pPr>
        <w:pStyle w:val="SingleTxtGA"/>
        <w:rPr>
          <w:szCs w:val="20"/>
          <w:lang w:val="ar-SA" w:eastAsia="zh-TW" w:bidi="en-GB"/>
        </w:rPr>
      </w:pPr>
      <w:r w:rsidRPr="008C39B3">
        <w:rPr>
          <w:rtl/>
        </w:rPr>
        <w:lastRenderedPageBreak/>
        <w:t>36</w:t>
      </w:r>
      <w:r>
        <w:rPr>
          <w:rFonts w:ascii="Traditional Arabic"/>
          <w:szCs w:val="20"/>
          <w:rtl/>
        </w:rPr>
        <w:t>-</w:t>
      </w:r>
      <w:r>
        <w:rPr>
          <w:rtl/>
        </w:rPr>
        <w:tab/>
        <w:t>اعتبا</w:t>
      </w:r>
      <w:r w:rsidR="003D65C3">
        <w:rPr>
          <w:rtl/>
        </w:rPr>
        <w:t xml:space="preserve">راً </w:t>
      </w:r>
      <w:r>
        <w:rPr>
          <w:rtl/>
        </w:rPr>
        <w:t xml:space="preserve">من آذار/مارس </w:t>
      </w:r>
      <w:r w:rsidRPr="008C39B3">
        <w:rPr>
          <w:rtl/>
        </w:rPr>
        <w:t>2020</w:t>
      </w:r>
      <w:r w:rsidR="0004184D">
        <w:rPr>
          <w:rtl/>
        </w:rPr>
        <w:t>،</w:t>
      </w:r>
      <w:r>
        <w:rPr>
          <w:rtl/>
        </w:rPr>
        <w:t xml:space="preserve"> ونتيجة لكوفيد-</w:t>
      </w:r>
      <w:r w:rsidRPr="008C39B3">
        <w:rPr>
          <w:rtl/>
        </w:rPr>
        <w:t>19</w:t>
      </w:r>
      <w:r w:rsidR="0004184D">
        <w:rPr>
          <w:rtl/>
        </w:rPr>
        <w:t>،</w:t>
      </w:r>
      <w:r w:rsidR="004C4225">
        <w:rPr>
          <w:rtl/>
        </w:rPr>
        <w:t xml:space="preserve"> </w:t>
      </w:r>
      <w:r>
        <w:rPr>
          <w:rtl/>
        </w:rPr>
        <w:t>تعثر نظام التعليم بشدة</w:t>
      </w:r>
      <w:r w:rsidR="0004184D">
        <w:rPr>
          <w:rtl/>
        </w:rPr>
        <w:t>،</w:t>
      </w:r>
      <w:r>
        <w:rPr>
          <w:rtl/>
        </w:rPr>
        <w:t xml:space="preserve"> إذ بات ضعف التعليم وتراجع جهود تنمية رأس المال البشري يهدد بتعميق عدم المساواة على المدى الطويل. وبات أكثر من </w:t>
      </w:r>
      <w:r w:rsidRPr="008C39B3">
        <w:rPr>
          <w:rtl/>
        </w:rPr>
        <w:t>912</w:t>
      </w:r>
      <w:r>
        <w:rPr>
          <w:rFonts w:ascii="Traditional Arabic"/>
          <w:szCs w:val="20"/>
          <w:rtl/>
        </w:rPr>
        <w:t xml:space="preserve"> </w:t>
      </w:r>
      <w:r w:rsidRPr="008C39B3">
        <w:rPr>
          <w:rtl/>
        </w:rPr>
        <w:t>139</w:t>
      </w:r>
      <w:r>
        <w:rPr>
          <w:rtl/>
        </w:rPr>
        <w:t xml:space="preserve"> طفلا</w:t>
      </w:r>
      <w:r w:rsidR="009A4C8C">
        <w:rPr>
          <w:rFonts w:hint="cs"/>
          <w:rtl/>
        </w:rPr>
        <w:t>ً</w:t>
      </w:r>
      <w:r>
        <w:rPr>
          <w:rtl/>
        </w:rPr>
        <w:t xml:space="preserve"> خارج المدرسة اعتبا</w:t>
      </w:r>
      <w:r w:rsidR="003D65C3">
        <w:rPr>
          <w:rtl/>
        </w:rPr>
        <w:t xml:space="preserve">راً </w:t>
      </w:r>
      <w:r>
        <w:rPr>
          <w:rtl/>
        </w:rPr>
        <w:t xml:space="preserve">من أيلول/سبتمبر </w:t>
      </w:r>
      <w:r w:rsidRPr="008C39B3">
        <w:rPr>
          <w:rtl/>
        </w:rPr>
        <w:t>2020</w:t>
      </w:r>
      <w:r w:rsidR="0004184D">
        <w:rPr>
          <w:rtl/>
        </w:rPr>
        <w:t>،</w:t>
      </w:r>
      <w:r w:rsidR="004C4225">
        <w:rPr>
          <w:rtl/>
        </w:rPr>
        <w:t xml:space="preserve"> </w:t>
      </w:r>
      <w:r>
        <w:rPr>
          <w:rtl/>
        </w:rPr>
        <w:t xml:space="preserve">بينهم حوالي </w:t>
      </w:r>
      <w:r w:rsidRPr="008C39B3">
        <w:rPr>
          <w:rtl/>
        </w:rPr>
        <w:t>48</w:t>
      </w:r>
      <w:r>
        <w:rPr>
          <w:rtl/>
        </w:rPr>
        <w:t xml:space="preserve"> في المائة من طلاب المدارس الابتدائية. ورغم وضع مبادرات للتعلم عن بعد</w:t>
      </w:r>
      <w:r w:rsidR="0004184D">
        <w:rPr>
          <w:rtl/>
        </w:rPr>
        <w:t>،</w:t>
      </w:r>
      <w:r>
        <w:rPr>
          <w:rtl/>
        </w:rPr>
        <w:t xml:space="preserve"> فإن عدم كفاية الهياكل الأساسية لتكنولوجيا المعلومات وعدم المساواة في الوصول إلى الأجهزة الإلكترونية أديا إلى تفاقم التفاوت في الوصول إلى التعليم. </w:t>
      </w:r>
    </w:p>
    <w:p w14:paraId="303A2592" w14:textId="77777777" w:rsidR="008C39B3" w:rsidRPr="00B64EB0" w:rsidRDefault="008C39B3" w:rsidP="00766328">
      <w:pPr>
        <w:pStyle w:val="H23GA"/>
        <w:rPr>
          <w:szCs w:val="20"/>
          <w:lang w:val="ar-SA" w:eastAsia="zh-TW" w:bidi="en-GB"/>
        </w:rPr>
      </w:pPr>
      <w:r>
        <w:rPr>
          <w:rtl/>
        </w:rPr>
        <w:tab/>
      </w:r>
      <w:r>
        <w:rPr>
          <w:rtl/>
        </w:rPr>
        <w:tab/>
        <w:t>معدل البطالة</w:t>
      </w:r>
    </w:p>
    <w:p w14:paraId="41C01BD8" w14:textId="1E366497" w:rsidR="008C39B3" w:rsidRPr="00B64EB0" w:rsidRDefault="008C39B3" w:rsidP="00766328">
      <w:pPr>
        <w:pStyle w:val="SingleTxtGA"/>
        <w:rPr>
          <w:szCs w:val="20"/>
          <w:lang w:val="ar-SA" w:eastAsia="zh-TW" w:bidi="en-GB"/>
        </w:rPr>
      </w:pPr>
      <w:r w:rsidRPr="008C39B3">
        <w:rPr>
          <w:rtl/>
        </w:rPr>
        <w:t>37</w:t>
      </w:r>
      <w:r>
        <w:rPr>
          <w:rFonts w:ascii="Traditional Arabic"/>
          <w:szCs w:val="20"/>
          <w:rtl/>
        </w:rPr>
        <w:t>-</w:t>
      </w:r>
      <w:r>
        <w:rPr>
          <w:rtl/>
        </w:rPr>
        <w:tab/>
        <w:t xml:space="preserve">في عام </w:t>
      </w:r>
      <w:r w:rsidRPr="008C39B3">
        <w:rPr>
          <w:rtl/>
        </w:rPr>
        <w:t>2020</w:t>
      </w:r>
      <w:r w:rsidR="0004184D">
        <w:rPr>
          <w:rtl/>
        </w:rPr>
        <w:t>،</w:t>
      </w:r>
      <w:r w:rsidR="004C4225">
        <w:rPr>
          <w:rtl/>
        </w:rPr>
        <w:t xml:space="preserve"> </w:t>
      </w:r>
      <w:r>
        <w:rPr>
          <w:rtl/>
        </w:rPr>
        <w:t xml:space="preserve">بلغ معدل البطالة </w:t>
      </w:r>
      <w:r w:rsidRPr="008C39B3">
        <w:rPr>
          <w:rtl/>
        </w:rPr>
        <w:t>7</w:t>
      </w:r>
      <w:r>
        <w:rPr>
          <w:rFonts w:ascii="Traditional Arabic"/>
          <w:szCs w:val="20"/>
          <w:rtl/>
        </w:rPr>
        <w:t>,</w:t>
      </w:r>
      <w:r w:rsidRPr="008C39B3">
        <w:rPr>
          <w:rtl/>
        </w:rPr>
        <w:t>5</w:t>
      </w:r>
      <w:r>
        <w:rPr>
          <w:rtl/>
        </w:rPr>
        <w:t xml:space="preserve"> في المائة</w:t>
      </w:r>
      <w:r w:rsidR="0004184D">
        <w:rPr>
          <w:rtl/>
        </w:rPr>
        <w:t>،</w:t>
      </w:r>
      <w:r w:rsidR="004C4225">
        <w:rPr>
          <w:rtl/>
        </w:rPr>
        <w:t xml:space="preserve"> </w:t>
      </w:r>
      <w:r>
        <w:rPr>
          <w:rtl/>
        </w:rPr>
        <w:t xml:space="preserve">مع ارتفاع معدلات البطالة بين النساء والشباب. وبلغ معدل البطالة بين النساء </w:t>
      </w:r>
      <w:r w:rsidRPr="008C39B3">
        <w:rPr>
          <w:rtl/>
        </w:rPr>
        <w:t>12</w:t>
      </w:r>
      <w:r>
        <w:rPr>
          <w:rFonts w:ascii="Traditional Arabic"/>
          <w:szCs w:val="20"/>
          <w:rtl/>
        </w:rPr>
        <w:t>,</w:t>
      </w:r>
      <w:r w:rsidRPr="008C39B3">
        <w:rPr>
          <w:rtl/>
        </w:rPr>
        <w:t>1</w:t>
      </w:r>
      <w:r>
        <w:rPr>
          <w:rtl/>
        </w:rPr>
        <w:t xml:space="preserve"> في المائة</w:t>
      </w:r>
      <w:r w:rsidR="0004184D">
        <w:rPr>
          <w:rtl/>
        </w:rPr>
        <w:t>،</w:t>
      </w:r>
      <w:r>
        <w:rPr>
          <w:rtl/>
        </w:rPr>
        <w:t xml:space="preserve"> أي ما يقرب من ثلاثة أضعاف معدل بطالة الرجال </w:t>
      </w:r>
      <w:r>
        <w:rPr>
          <w:rFonts w:ascii="Traditional Arabic"/>
          <w:szCs w:val="20"/>
          <w:rtl/>
        </w:rPr>
        <w:t>(</w:t>
      </w:r>
      <w:r w:rsidRPr="008C39B3">
        <w:rPr>
          <w:rtl/>
        </w:rPr>
        <w:t>4</w:t>
      </w:r>
      <w:r>
        <w:rPr>
          <w:rFonts w:ascii="Traditional Arabic"/>
          <w:szCs w:val="20"/>
          <w:rtl/>
        </w:rPr>
        <w:t>,</w:t>
      </w:r>
      <w:r w:rsidRPr="008C39B3">
        <w:rPr>
          <w:rtl/>
        </w:rPr>
        <w:t>6</w:t>
      </w:r>
      <w:r>
        <w:rPr>
          <w:rtl/>
        </w:rPr>
        <w:t xml:space="preserve"> في المائة). وبلغ معدل البطالة بين الشباب </w:t>
      </w:r>
      <w:r>
        <w:rPr>
          <w:rFonts w:ascii="Traditional Arabic"/>
          <w:szCs w:val="20"/>
          <w:rtl/>
        </w:rPr>
        <w:t>(</w:t>
      </w:r>
      <w:r w:rsidRPr="008C39B3">
        <w:rPr>
          <w:rtl/>
        </w:rPr>
        <w:t>15</w:t>
      </w:r>
      <w:r>
        <w:rPr>
          <w:rFonts w:ascii="Traditional Arabic"/>
          <w:szCs w:val="20"/>
          <w:rtl/>
        </w:rPr>
        <w:t>-</w:t>
      </w:r>
      <w:r w:rsidRPr="008C39B3">
        <w:rPr>
          <w:rtl/>
        </w:rPr>
        <w:t>24</w:t>
      </w:r>
      <w:r>
        <w:rPr>
          <w:rtl/>
        </w:rPr>
        <w:t xml:space="preserve"> سنة) </w:t>
      </w:r>
      <w:r w:rsidRPr="008C39B3">
        <w:rPr>
          <w:rtl/>
        </w:rPr>
        <w:t>16</w:t>
      </w:r>
      <w:r>
        <w:rPr>
          <w:rtl/>
        </w:rPr>
        <w:t xml:space="preserve"> في المائة. وفي فئة الشباب كانت الشابات </w:t>
      </w:r>
      <w:r>
        <w:rPr>
          <w:rFonts w:ascii="Traditional Arabic"/>
          <w:szCs w:val="20"/>
          <w:rtl/>
        </w:rPr>
        <w:t>(</w:t>
      </w:r>
      <w:r w:rsidRPr="008C39B3">
        <w:rPr>
          <w:rtl/>
        </w:rPr>
        <w:t>26</w:t>
      </w:r>
      <w:r>
        <w:rPr>
          <w:rFonts w:ascii="Traditional Arabic"/>
          <w:szCs w:val="20"/>
          <w:rtl/>
        </w:rPr>
        <w:t>,</w:t>
      </w:r>
      <w:r w:rsidRPr="008C39B3">
        <w:rPr>
          <w:rtl/>
        </w:rPr>
        <w:t>1</w:t>
      </w:r>
      <w:r>
        <w:rPr>
          <w:rtl/>
        </w:rPr>
        <w:t xml:space="preserve"> في المائة) أكثر عرضة للبطالة بثلاث مرات تقري</w:t>
      </w:r>
      <w:r w:rsidR="00684B57">
        <w:rPr>
          <w:rtl/>
        </w:rPr>
        <w:t xml:space="preserve">باً </w:t>
      </w:r>
      <w:r>
        <w:rPr>
          <w:rtl/>
        </w:rPr>
        <w:t xml:space="preserve">مقارنة بالشبان </w:t>
      </w:r>
      <w:r>
        <w:rPr>
          <w:rFonts w:ascii="Traditional Arabic"/>
          <w:szCs w:val="20"/>
          <w:rtl/>
        </w:rPr>
        <w:t>(</w:t>
      </w:r>
      <w:r w:rsidRPr="008C39B3">
        <w:rPr>
          <w:rtl/>
        </w:rPr>
        <w:t>10</w:t>
      </w:r>
      <w:r>
        <w:rPr>
          <w:rFonts w:ascii="Traditional Arabic"/>
          <w:szCs w:val="20"/>
          <w:rtl/>
        </w:rPr>
        <w:t>,</w:t>
      </w:r>
      <w:r w:rsidRPr="008C39B3">
        <w:rPr>
          <w:rtl/>
        </w:rPr>
        <w:t>9</w:t>
      </w:r>
      <w:r>
        <w:rPr>
          <w:rtl/>
        </w:rPr>
        <w:t xml:space="preserve"> في المائة). وفي ما يلي الإحصاءات خلال الفترة من </w:t>
      </w:r>
      <w:r w:rsidRPr="008C39B3">
        <w:rPr>
          <w:rtl/>
        </w:rPr>
        <w:t>2013</w:t>
      </w:r>
      <w:r>
        <w:rPr>
          <w:rtl/>
        </w:rPr>
        <w:t xml:space="preserve"> إلى </w:t>
      </w:r>
      <w:r w:rsidRPr="008C39B3">
        <w:rPr>
          <w:rtl/>
        </w:rPr>
        <w:t>2019</w:t>
      </w:r>
      <w:r>
        <w:rPr>
          <w:rFonts w:ascii="Traditional Arabic"/>
          <w:szCs w:val="20"/>
          <w:rtl/>
        </w:rPr>
        <w:t>.</w:t>
      </w:r>
      <w:r>
        <w:rPr>
          <w:rtl/>
        </w:rPr>
        <w:t xml:space="preserve"> </w:t>
      </w:r>
    </w:p>
    <w:p w14:paraId="01F90417" w14:textId="77777777" w:rsidR="008C39B3" w:rsidRPr="00B64EB0" w:rsidRDefault="008C39B3" w:rsidP="008C39B3">
      <w:pPr>
        <w:pStyle w:val="SingleTxtG"/>
      </w:pPr>
      <w:r w:rsidRPr="00B64EB0">
        <w:rPr>
          <w:noProof/>
          <w:lang w:eastAsia="en-GB"/>
        </w:rPr>
        <w:drawing>
          <wp:inline distT="114300" distB="114300" distL="114300" distR="114300" wp14:anchorId="14990EBA" wp14:editId="4ED6B363">
            <wp:extent cx="5160397" cy="2417197"/>
            <wp:effectExtent l="0" t="0" r="2540" b="2540"/>
            <wp:docPr id="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190134" cy="2431126"/>
                    </a:xfrm>
                    <a:prstGeom prst="rect">
                      <a:avLst/>
                    </a:prstGeom>
                    <a:ln/>
                  </pic:spPr>
                </pic:pic>
              </a:graphicData>
            </a:graphic>
          </wp:inline>
        </w:drawing>
      </w:r>
    </w:p>
    <w:p w14:paraId="491E98EF" w14:textId="2D39EF2A" w:rsidR="008C39B3" w:rsidRPr="00B64EB0" w:rsidRDefault="008C39B3" w:rsidP="00766328">
      <w:pPr>
        <w:pStyle w:val="SingleTxtGA"/>
        <w:rPr>
          <w:szCs w:val="20"/>
          <w:lang w:val="ar-SA" w:eastAsia="zh-TW" w:bidi="en-GB"/>
        </w:rPr>
      </w:pPr>
      <w:r w:rsidRPr="008C39B3">
        <w:rPr>
          <w:rtl/>
        </w:rPr>
        <w:t>38</w:t>
      </w:r>
      <w:r>
        <w:rPr>
          <w:rFonts w:ascii="Traditional Arabic"/>
          <w:szCs w:val="20"/>
          <w:rtl/>
        </w:rPr>
        <w:t>-</w:t>
      </w:r>
      <w:r>
        <w:rPr>
          <w:rtl/>
        </w:rPr>
        <w:tab/>
        <w:t>والعمالة حسب القطاعات الرئيسية للنشاط الاقتصادي</w:t>
      </w:r>
      <w:r w:rsidR="0004184D">
        <w:rPr>
          <w:rtl/>
        </w:rPr>
        <w:t>،</w:t>
      </w:r>
      <w:r>
        <w:rPr>
          <w:rtl/>
        </w:rPr>
        <w:t xml:space="preserve"> بما في ذلك التوزيع بين القطاعين النظامي وغير النظامي. لم تتغير الأرقام الخاصة بكل قطاع في السنوات الأخيرة</w:t>
      </w:r>
      <w:r w:rsidR="0004184D">
        <w:rPr>
          <w:rtl/>
        </w:rPr>
        <w:t>،</w:t>
      </w:r>
      <w:r w:rsidR="004C4225">
        <w:rPr>
          <w:rtl/>
        </w:rPr>
        <w:t xml:space="preserve"> </w:t>
      </w:r>
      <w:r>
        <w:rPr>
          <w:rtl/>
        </w:rPr>
        <w:t xml:space="preserve">وعليه فإن التقسيم على النحو الوارد أعلاه كان مماثلا عام </w:t>
      </w:r>
      <w:r w:rsidRPr="008C39B3">
        <w:rPr>
          <w:rtl/>
        </w:rPr>
        <w:t>2010</w:t>
      </w:r>
      <w:r>
        <w:rPr>
          <w:rFonts w:ascii="Traditional Arabic"/>
          <w:szCs w:val="20"/>
          <w:rtl/>
        </w:rPr>
        <w:t>.</w:t>
      </w:r>
      <w:r>
        <w:rPr>
          <w:rtl/>
        </w:rPr>
        <w:t xml:space="preserve"> ويوظف قطاع الخدمات حوالي ثلثي السكان العاملين في سورينام. وتهيمن على قطاع الخدمات</w:t>
      </w:r>
      <w:r w:rsidR="0004184D">
        <w:rPr>
          <w:rtl/>
        </w:rPr>
        <w:t>،</w:t>
      </w:r>
      <w:r>
        <w:rPr>
          <w:rtl/>
        </w:rPr>
        <w:t xml:space="preserve"> بما في ذلك القطاع العام الواسع</w:t>
      </w:r>
      <w:r w:rsidR="0004184D">
        <w:rPr>
          <w:rtl/>
        </w:rPr>
        <w:t>،</w:t>
      </w:r>
      <w:r>
        <w:rPr>
          <w:rtl/>
        </w:rPr>
        <w:t xml:space="preserve"> تجارة التجزئة وغيرها من الأنشطة التجارية والهياكل الأساسية والنقل. والزراعة </w:t>
      </w:r>
      <w:r w:rsidR="003168B4">
        <w:rPr>
          <w:rtl/>
        </w:rPr>
        <w:t>أيضاً</w:t>
      </w:r>
      <w:r>
        <w:rPr>
          <w:rtl/>
        </w:rPr>
        <w:t xml:space="preserve"> قطاع مهم يمثل حوالي </w:t>
      </w:r>
      <w:r w:rsidRPr="008C39B3">
        <w:rPr>
          <w:rtl/>
        </w:rPr>
        <w:t>10</w:t>
      </w:r>
      <w:r>
        <w:rPr>
          <w:rtl/>
        </w:rPr>
        <w:t xml:space="preserve"> في المائة من الناتج المحلي الإجمالي ويعمل في ها حوالي </w:t>
      </w:r>
      <w:r w:rsidRPr="008C39B3">
        <w:rPr>
          <w:rtl/>
        </w:rPr>
        <w:t>8</w:t>
      </w:r>
      <w:r>
        <w:rPr>
          <w:rtl/>
        </w:rPr>
        <w:t xml:space="preserve"> في المائة من إجمالي القوى العاملة</w:t>
      </w:r>
      <w:r w:rsidR="0004184D">
        <w:rPr>
          <w:rtl/>
        </w:rPr>
        <w:t>،</w:t>
      </w:r>
      <w:r>
        <w:rPr>
          <w:rtl/>
        </w:rPr>
        <w:t xml:space="preserve"> لا سيما من الشرائح السكانية الأكثر فقرا</w:t>
      </w:r>
      <w:r w:rsidR="009A4C8C">
        <w:rPr>
          <w:rFonts w:hint="cs"/>
          <w:rtl/>
        </w:rPr>
        <w:t>ً</w:t>
      </w:r>
      <w:r>
        <w:rPr>
          <w:rtl/>
        </w:rPr>
        <w:t>.</w:t>
      </w:r>
    </w:p>
    <w:p w14:paraId="35DDD39B" w14:textId="77777777" w:rsidR="008C39B3" w:rsidRPr="00B64EB0" w:rsidRDefault="008C39B3" w:rsidP="00766328">
      <w:pPr>
        <w:pStyle w:val="H4GA"/>
        <w:rPr>
          <w:szCs w:val="20"/>
          <w:lang w:val="ar-SA" w:eastAsia="zh-TW" w:bidi="en-GB"/>
        </w:rPr>
      </w:pPr>
      <w:r>
        <w:rPr>
          <w:rtl/>
        </w:rPr>
        <w:lastRenderedPageBreak/>
        <w:tab/>
      </w:r>
      <w:r>
        <w:rPr>
          <w:rtl/>
        </w:rPr>
        <w:tab/>
        <w:t xml:space="preserve">يمثل الجدول أدناه حصة القطاعات المعنية في الناتج المحلي الإجمالي خلال الفترة </w:t>
      </w:r>
      <w:r w:rsidRPr="008C39B3">
        <w:rPr>
          <w:rtl/>
        </w:rPr>
        <w:t>2015</w:t>
      </w:r>
      <w:r>
        <w:rPr>
          <w:rFonts w:ascii="Traditional Arabic"/>
          <w:szCs w:val="20"/>
          <w:rtl/>
        </w:rPr>
        <w:t>-</w:t>
      </w:r>
      <w:r w:rsidRPr="008C39B3">
        <w:rPr>
          <w:rtl/>
        </w:rPr>
        <w:t>2019</w:t>
      </w:r>
      <w:r>
        <w:rPr>
          <w:rtl/>
        </w:rPr>
        <w:t>.</w:t>
      </w:r>
    </w:p>
    <w:p w14:paraId="1A0BB66E" w14:textId="77777777" w:rsidR="008C39B3" w:rsidRPr="00B64EB0" w:rsidRDefault="008C39B3" w:rsidP="008C39B3">
      <w:pPr>
        <w:pStyle w:val="SingleTxtG"/>
        <w:jc w:val="center"/>
      </w:pPr>
      <w:r w:rsidRPr="00B64EB0">
        <w:rPr>
          <w:noProof/>
          <w:lang w:eastAsia="en-GB"/>
        </w:rPr>
        <w:drawing>
          <wp:inline distT="0" distB="0" distL="0" distR="0" wp14:anchorId="1DACB130" wp14:editId="05163836">
            <wp:extent cx="3814763" cy="2174508"/>
            <wp:effectExtent l="0" t="0" r="0" b="0"/>
            <wp:docPr id="80"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10;&#10;Description automatically generated"/>
                    <pic:cNvPicPr preferRelativeResize="0"/>
                  </pic:nvPicPr>
                  <pic:blipFill>
                    <a:blip r:embed="rId14"/>
                    <a:srcRect/>
                    <a:stretch>
                      <a:fillRect/>
                    </a:stretch>
                  </pic:blipFill>
                  <pic:spPr>
                    <a:xfrm>
                      <a:off x="0" y="0"/>
                      <a:ext cx="3814763" cy="2174508"/>
                    </a:xfrm>
                    <a:prstGeom prst="rect">
                      <a:avLst/>
                    </a:prstGeom>
                    <a:ln/>
                  </pic:spPr>
                </pic:pic>
              </a:graphicData>
            </a:graphic>
          </wp:inline>
        </w:drawing>
      </w:r>
    </w:p>
    <w:p w14:paraId="4E625AA0" w14:textId="0FDEF8EC" w:rsidR="008C39B3" w:rsidRPr="003B42B8" w:rsidRDefault="008C39B3" w:rsidP="00766328">
      <w:pPr>
        <w:pStyle w:val="SingleTxtGA"/>
        <w:rPr>
          <w:sz w:val="14"/>
          <w:szCs w:val="16"/>
          <w:lang w:val="en-US" w:eastAsia="zh-TW" w:bidi="en-GB"/>
        </w:rPr>
      </w:pPr>
      <w:r w:rsidRPr="003B42B8">
        <w:rPr>
          <w:i/>
          <w:iCs/>
          <w:sz w:val="18"/>
          <w:szCs w:val="18"/>
          <w:rtl/>
        </w:rPr>
        <w:t>المصدر:</w:t>
      </w:r>
      <w:r w:rsidR="00E476D4">
        <w:rPr>
          <w:sz w:val="18"/>
          <w:szCs w:val="18"/>
          <w:rtl/>
        </w:rPr>
        <w:tab/>
      </w:r>
      <w:r w:rsidRPr="003B42B8">
        <w:rPr>
          <w:sz w:val="18"/>
          <w:szCs w:val="18"/>
          <w:rtl/>
        </w:rPr>
        <w:t>مؤشرات التنمية للبنك الدولي.</w:t>
      </w:r>
    </w:p>
    <w:p w14:paraId="2E3B7C99" w14:textId="77777777" w:rsidR="008C39B3" w:rsidRPr="00B64EB0" w:rsidRDefault="008C39B3" w:rsidP="00766328">
      <w:pPr>
        <w:pStyle w:val="H23GA"/>
        <w:rPr>
          <w:szCs w:val="20"/>
          <w:lang w:val="ar-SA" w:eastAsia="zh-TW" w:bidi="en-GB"/>
        </w:rPr>
      </w:pPr>
      <w:r>
        <w:rPr>
          <w:rtl/>
        </w:rPr>
        <w:tab/>
      </w:r>
      <w:r>
        <w:rPr>
          <w:rtl/>
        </w:rPr>
        <w:tab/>
        <w:t>معدلات المشاركة في العمل</w:t>
      </w:r>
    </w:p>
    <w:p w14:paraId="3B27D692" w14:textId="77777777" w:rsidR="008C39B3" w:rsidRPr="00B64EB0" w:rsidRDefault="008C39B3" w:rsidP="00766328">
      <w:pPr>
        <w:pStyle w:val="SingleTxtGA"/>
        <w:rPr>
          <w:szCs w:val="20"/>
          <w:lang w:val="ar-SA" w:eastAsia="zh-TW" w:bidi="en-GB"/>
        </w:rPr>
      </w:pPr>
      <w:r w:rsidRPr="008C39B3">
        <w:rPr>
          <w:rtl/>
        </w:rPr>
        <w:t>39</w:t>
      </w:r>
      <w:r>
        <w:rPr>
          <w:rFonts w:ascii="Traditional Arabic"/>
          <w:szCs w:val="20"/>
          <w:rtl/>
        </w:rPr>
        <w:t>-</w:t>
      </w:r>
      <w:r>
        <w:rPr>
          <w:rtl/>
        </w:rPr>
        <w:tab/>
        <w:t xml:space="preserve">ترد الإحصاءات المتعلقة بالسكان العاملين في المرفق باء. </w:t>
      </w:r>
    </w:p>
    <w:p w14:paraId="025F627B" w14:textId="77777777" w:rsidR="008C39B3" w:rsidRPr="00B64EB0" w:rsidRDefault="008C39B3" w:rsidP="00766328">
      <w:pPr>
        <w:pStyle w:val="H23GA"/>
        <w:rPr>
          <w:szCs w:val="20"/>
          <w:lang w:val="ar-SA" w:eastAsia="zh-TW" w:bidi="en-GB"/>
        </w:rPr>
      </w:pPr>
      <w:r>
        <w:rPr>
          <w:rtl/>
        </w:rPr>
        <w:tab/>
      </w:r>
      <w:r>
        <w:rPr>
          <w:rtl/>
        </w:rPr>
        <w:tab/>
        <w:t>نسبة القوى العاملة المسجلة لدى النقابات العمالية</w:t>
      </w:r>
    </w:p>
    <w:p w14:paraId="2051A815" w14:textId="6086F35B" w:rsidR="008C39B3" w:rsidRPr="00B64EB0" w:rsidRDefault="008C39B3" w:rsidP="00766328">
      <w:pPr>
        <w:pStyle w:val="SingleTxtGA"/>
        <w:rPr>
          <w:szCs w:val="20"/>
          <w:lang w:val="ar-SA" w:eastAsia="zh-TW" w:bidi="en-GB"/>
        </w:rPr>
      </w:pPr>
      <w:r w:rsidRPr="008C39B3">
        <w:rPr>
          <w:rtl/>
        </w:rPr>
        <w:t>40</w:t>
      </w:r>
      <w:r>
        <w:rPr>
          <w:rFonts w:ascii="Traditional Arabic"/>
          <w:szCs w:val="20"/>
          <w:rtl/>
        </w:rPr>
        <w:t>-</w:t>
      </w:r>
      <w:r>
        <w:rPr>
          <w:rtl/>
        </w:rPr>
        <w:tab/>
        <w:t xml:space="preserve">تشير الأرقام التالية إلى عدد موظفي الشركات الخاصة التي أبرمت اتفاقات عمل جماعية. إذ لا يمكن إبرام هذه الاتفاقات إلا إذا كانت هناك نقابة عمالية في الشركة. وفي </w:t>
      </w:r>
      <w:r w:rsidRPr="008C39B3">
        <w:rPr>
          <w:rtl/>
        </w:rPr>
        <w:t>39</w:t>
      </w:r>
      <w:r>
        <w:rPr>
          <w:rtl/>
        </w:rPr>
        <w:t xml:space="preserve"> شركة خاصة</w:t>
      </w:r>
      <w:r w:rsidR="0004184D">
        <w:rPr>
          <w:rtl/>
        </w:rPr>
        <w:t>،</w:t>
      </w:r>
      <w:r>
        <w:rPr>
          <w:rtl/>
        </w:rPr>
        <w:t xml:space="preserve"> وقَّع ما مجموعه </w:t>
      </w:r>
      <w:r w:rsidRPr="008C39B3">
        <w:rPr>
          <w:rtl/>
        </w:rPr>
        <w:t>215</w:t>
      </w:r>
      <w:r>
        <w:rPr>
          <w:rFonts w:ascii="Traditional Arabic"/>
          <w:szCs w:val="20"/>
          <w:rtl/>
        </w:rPr>
        <w:t xml:space="preserve"> </w:t>
      </w:r>
      <w:r w:rsidRPr="008C39B3">
        <w:rPr>
          <w:rtl/>
        </w:rPr>
        <w:t>13</w:t>
      </w:r>
      <w:r>
        <w:rPr>
          <w:rtl/>
        </w:rPr>
        <w:t xml:space="preserve"> موظفا</w:t>
      </w:r>
      <w:r w:rsidR="000E2FB4">
        <w:rPr>
          <w:rFonts w:hint="cs"/>
          <w:rtl/>
        </w:rPr>
        <w:t>ً</w:t>
      </w:r>
      <w:r>
        <w:rPr>
          <w:rtl/>
        </w:rPr>
        <w:t xml:space="preserve"> على اتفاقات عمل جماعية بينهم </w:t>
      </w:r>
      <w:r w:rsidR="00AA1EAE">
        <w:rPr>
          <w:rFonts w:hint="cs"/>
          <w:rtl/>
        </w:rPr>
        <w:t>677 5</w:t>
      </w:r>
      <w:r>
        <w:rPr>
          <w:rtl/>
        </w:rPr>
        <w:t xml:space="preserve"> امرأة و</w:t>
      </w:r>
      <w:r w:rsidR="00AA1EAE">
        <w:rPr>
          <w:rFonts w:hint="cs"/>
          <w:rtl/>
        </w:rPr>
        <w:t>101 7</w:t>
      </w:r>
      <w:r>
        <w:rPr>
          <w:rtl/>
        </w:rPr>
        <w:t xml:space="preserve"> رجل. </w:t>
      </w:r>
    </w:p>
    <w:p w14:paraId="77A9E53A" w14:textId="77777777" w:rsidR="008C39B3" w:rsidRPr="00B64EB0" w:rsidRDefault="008C39B3" w:rsidP="00766328">
      <w:pPr>
        <w:pStyle w:val="H23GA"/>
        <w:rPr>
          <w:szCs w:val="20"/>
          <w:lang w:val="ar-SA" w:eastAsia="zh-TW" w:bidi="en-GB"/>
        </w:rPr>
      </w:pPr>
      <w:r>
        <w:rPr>
          <w:rtl/>
        </w:rPr>
        <w:tab/>
      </w:r>
      <w:r>
        <w:rPr>
          <w:rtl/>
        </w:rPr>
        <w:tab/>
        <w:t>المؤشرات الاقتصادية</w:t>
      </w:r>
    </w:p>
    <w:p w14:paraId="4BCBCA5F" w14:textId="77777777" w:rsidR="008C39B3" w:rsidRPr="00B64EB0" w:rsidRDefault="008C39B3" w:rsidP="00766328">
      <w:pPr>
        <w:pStyle w:val="H4GA"/>
        <w:rPr>
          <w:szCs w:val="20"/>
          <w:lang w:val="ar-SA" w:eastAsia="zh-TW" w:bidi="en-GB"/>
        </w:rPr>
      </w:pPr>
      <w:r>
        <w:rPr>
          <w:rtl/>
        </w:rPr>
        <w:tab/>
      </w:r>
      <w:r>
        <w:rPr>
          <w:rtl/>
        </w:rPr>
        <w:tab/>
        <w:t xml:space="preserve">الناتج المحلي الإجمالي ونصيب الفرد من الدخل </w:t>
      </w:r>
    </w:p>
    <w:p w14:paraId="641F725B" w14:textId="1F26EB77" w:rsidR="008C39B3" w:rsidRPr="00B64EB0" w:rsidRDefault="008C39B3" w:rsidP="00766328">
      <w:pPr>
        <w:pStyle w:val="SingleTxtGA"/>
        <w:rPr>
          <w:szCs w:val="20"/>
          <w:lang w:val="ar-SA" w:eastAsia="zh-TW" w:bidi="en-GB"/>
        </w:rPr>
      </w:pPr>
      <w:r w:rsidRPr="008C39B3">
        <w:rPr>
          <w:rtl/>
        </w:rPr>
        <w:t>41</w:t>
      </w:r>
      <w:r>
        <w:rPr>
          <w:rFonts w:ascii="Traditional Arabic"/>
          <w:szCs w:val="20"/>
          <w:rtl/>
        </w:rPr>
        <w:t>-</w:t>
      </w:r>
      <w:r>
        <w:rPr>
          <w:rtl/>
        </w:rPr>
        <w:tab/>
        <w:t>تعتبر سورينام اقتصا</w:t>
      </w:r>
      <w:r w:rsidR="00684B57">
        <w:rPr>
          <w:rtl/>
        </w:rPr>
        <w:t xml:space="preserve">داً </w:t>
      </w:r>
      <w:r>
        <w:rPr>
          <w:rtl/>
        </w:rPr>
        <w:t>من اقتصادات الدخل المتوسط الأعلى. وتاريخيا</w:t>
      </w:r>
      <w:r w:rsidR="0004184D">
        <w:rPr>
          <w:rtl/>
        </w:rPr>
        <w:t>،</w:t>
      </w:r>
      <w:r>
        <w:rPr>
          <w:rtl/>
        </w:rPr>
        <w:t xml:space="preserve"> كانت سورينام اقتصا</w:t>
      </w:r>
      <w:r w:rsidR="00684B57">
        <w:rPr>
          <w:rtl/>
        </w:rPr>
        <w:t xml:space="preserve">داً </w:t>
      </w:r>
      <w:r>
        <w:rPr>
          <w:rtl/>
        </w:rPr>
        <w:t>يعتمد على السلع الأساسية مع تركيز كبير على استخراج ومعالجة وتصدير النفط والذهب والبوكسيت.</w:t>
      </w:r>
    </w:p>
    <w:p w14:paraId="2572F0B7" w14:textId="43693136" w:rsidR="008C39B3" w:rsidRPr="00B64EB0" w:rsidRDefault="008C39B3" w:rsidP="00766328">
      <w:pPr>
        <w:pStyle w:val="SingleTxtGA"/>
        <w:rPr>
          <w:szCs w:val="20"/>
          <w:lang w:val="ar-SA" w:eastAsia="zh-TW" w:bidi="en-GB"/>
        </w:rPr>
      </w:pPr>
      <w:r w:rsidRPr="008C39B3">
        <w:rPr>
          <w:rtl/>
        </w:rPr>
        <w:t>42</w:t>
      </w:r>
      <w:r>
        <w:rPr>
          <w:rFonts w:ascii="Traditional Arabic"/>
          <w:szCs w:val="20"/>
          <w:rtl/>
        </w:rPr>
        <w:t>-</w:t>
      </w:r>
      <w:r>
        <w:rPr>
          <w:rtl/>
        </w:rPr>
        <w:tab/>
        <w:t xml:space="preserve">وفي عام </w:t>
      </w:r>
      <w:r w:rsidRPr="008C39B3">
        <w:rPr>
          <w:rtl/>
        </w:rPr>
        <w:t>2015</w:t>
      </w:r>
      <w:r w:rsidR="0004184D">
        <w:rPr>
          <w:rtl/>
        </w:rPr>
        <w:t>،</w:t>
      </w:r>
      <w:r w:rsidR="004C4225">
        <w:rPr>
          <w:rtl/>
        </w:rPr>
        <w:t xml:space="preserve"> </w:t>
      </w:r>
      <w:r>
        <w:rPr>
          <w:rtl/>
        </w:rPr>
        <w:t xml:space="preserve">كان هناك انخفاض حاد في أسعار سلع التصدير الرئيسية (الذهب والنفط). وتفاقم هذا الوضع بسبب وقف عمليات صقل الألمنيوم في تشرين الثاني/نوفمبر </w:t>
      </w:r>
      <w:r w:rsidRPr="008C39B3">
        <w:rPr>
          <w:rtl/>
        </w:rPr>
        <w:t>2015</w:t>
      </w:r>
      <w:r>
        <w:rPr>
          <w:rtl/>
        </w:rPr>
        <w:t xml:space="preserve"> والإغلاق الدائم لمناجم البوكسيت في عام </w:t>
      </w:r>
      <w:r w:rsidRPr="008C39B3">
        <w:rPr>
          <w:rtl/>
        </w:rPr>
        <w:t>2016</w:t>
      </w:r>
      <w:r>
        <w:rPr>
          <w:rtl/>
        </w:rPr>
        <w:t xml:space="preserve"> من قبل سورالكو</w:t>
      </w:r>
      <w:r w:rsidR="0004184D">
        <w:rPr>
          <w:rtl/>
        </w:rPr>
        <w:t>،</w:t>
      </w:r>
      <w:r>
        <w:rPr>
          <w:rtl/>
        </w:rPr>
        <w:t xml:space="preserve"> رب العمل الرئيسي في القطاع الخاص في سورينام</w:t>
      </w:r>
      <w:r w:rsidR="0004184D">
        <w:rPr>
          <w:rtl/>
        </w:rPr>
        <w:t>،</w:t>
      </w:r>
      <w:r w:rsidR="004C4225">
        <w:rPr>
          <w:rtl/>
        </w:rPr>
        <w:t xml:space="preserve"> </w:t>
      </w:r>
      <w:r>
        <w:rPr>
          <w:rtl/>
        </w:rPr>
        <w:t xml:space="preserve">مما أدى إلى ركود عميق. وانكمش الناتج المحلي الإجمالي الحقيقي بنسبة </w:t>
      </w:r>
      <w:r w:rsidRPr="008C39B3">
        <w:rPr>
          <w:rtl/>
        </w:rPr>
        <w:t>3</w:t>
      </w:r>
      <w:r>
        <w:rPr>
          <w:rFonts w:ascii="Traditional Arabic"/>
          <w:szCs w:val="20"/>
          <w:rtl/>
        </w:rPr>
        <w:t>,</w:t>
      </w:r>
      <w:r w:rsidRPr="008C39B3">
        <w:rPr>
          <w:rtl/>
        </w:rPr>
        <w:t>4</w:t>
      </w:r>
      <w:r>
        <w:rPr>
          <w:rtl/>
        </w:rPr>
        <w:t xml:space="preserve"> في المائة و</w:t>
      </w:r>
      <w:r w:rsidRPr="008C39B3">
        <w:rPr>
          <w:rtl/>
        </w:rPr>
        <w:t>5</w:t>
      </w:r>
      <w:r>
        <w:rPr>
          <w:rFonts w:ascii="Traditional Arabic"/>
          <w:szCs w:val="20"/>
          <w:rtl/>
        </w:rPr>
        <w:t>,</w:t>
      </w:r>
      <w:r w:rsidRPr="008C39B3">
        <w:rPr>
          <w:rtl/>
        </w:rPr>
        <w:t>6</w:t>
      </w:r>
      <w:r>
        <w:rPr>
          <w:rtl/>
        </w:rPr>
        <w:t xml:space="preserve"> في المائة عامي </w:t>
      </w:r>
      <w:r w:rsidRPr="008C39B3">
        <w:rPr>
          <w:rtl/>
        </w:rPr>
        <w:t>2015</w:t>
      </w:r>
      <w:r>
        <w:rPr>
          <w:rtl/>
        </w:rPr>
        <w:t xml:space="preserve"> و</w:t>
      </w:r>
      <w:r w:rsidRPr="008C39B3">
        <w:rPr>
          <w:rtl/>
        </w:rPr>
        <w:t>2016</w:t>
      </w:r>
      <w:r>
        <w:rPr>
          <w:rtl/>
        </w:rPr>
        <w:t xml:space="preserve"> على التوالي</w:t>
      </w:r>
      <w:r w:rsidR="0004184D">
        <w:rPr>
          <w:rtl/>
        </w:rPr>
        <w:t>،</w:t>
      </w:r>
      <w:r>
        <w:rPr>
          <w:rtl/>
        </w:rPr>
        <w:t xml:space="preserve"> مصحو</w:t>
      </w:r>
      <w:r w:rsidR="00684B57">
        <w:rPr>
          <w:rtl/>
        </w:rPr>
        <w:t xml:space="preserve">باً </w:t>
      </w:r>
      <w:r>
        <w:rPr>
          <w:rtl/>
        </w:rPr>
        <w:t>بعجز مزدوج كبير نسبيا</w:t>
      </w:r>
      <w:r w:rsidR="0004184D">
        <w:rPr>
          <w:rtl/>
        </w:rPr>
        <w:t>،</w:t>
      </w:r>
      <w:r>
        <w:rPr>
          <w:rtl/>
        </w:rPr>
        <w:t xml:space="preserve"> وانخفاض سعر الصرف</w:t>
      </w:r>
      <w:r w:rsidR="0004184D">
        <w:rPr>
          <w:rtl/>
        </w:rPr>
        <w:t>،</w:t>
      </w:r>
      <w:r>
        <w:rPr>
          <w:rtl/>
        </w:rPr>
        <w:t xml:space="preserve"> وتضخم مرتفع يتجاوز </w:t>
      </w:r>
      <w:r w:rsidRPr="008C39B3">
        <w:rPr>
          <w:rtl/>
        </w:rPr>
        <w:t>10</w:t>
      </w:r>
      <w:r>
        <w:rPr>
          <w:rtl/>
        </w:rPr>
        <w:t xml:space="preserve"> في المائة</w:t>
      </w:r>
      <w:r w:rsidR="0004184D">
        <w:rPr>
          <w:rtl/>
        </w:rPr>
        <w:t>،</w:t>
      </w:r>
      <w:r>
        <w:rPr>
          <w:rtl/>
        </w:rPr>
        <w:t xml:space="preserve"> وتراكم سريع للديون. وساعد انتعاش أسعار السلع الأساسية وإطلاق منجم ذهب رئيسي في أواخر عام </w:t>
      </w:r>
      <w:r w:rsidRPr="008C39B3">
        <w:rPr>
          <w:rtl/>
        </w:rPr>
        <w:t>2016</w:t>
      </w:r>
      <w:r>
        <w:rPr>
          <w:rtl/>
        </w:rPr>
        <w:t xml:space="preserve"> في نمو الناتج المحلي الإجمالي على التعافي في عامي </w:t>
      </w:r>
      <w:r w:rsidRPr="008C39B3">
        <w:rPr>
          <w:rtl/>
        </w:rPr>
        <w:t>2017</w:t>
      </w:r>
      <w:r>
        <w:rPr>
          <w:rtl/>
        </w:rPr>
        <w:t xml:space="preserve"> و</w:t>
      </w:r>
      <w:r w:rsidRPr="008C39B3">
        <w:rPr>
          <w:rtl/>
        </w:rPr>
        <w:t>2018</w:t>
      </w:r>
      <w:r>
        <w:rPr>
          <w:rFonts w:ascii="Traditional Arabic"/>
          <w:szCs w:val="20"/>
          <w:rtl/>
        </w:rPr>
        <w:t>.</w:t>
      </w:r>
      <w:r>
        <w:rPr>
          <w:rtl/>
        </w:rPr>
        <w:t xml:space="preserve"> وترد الإحصاءات المتعلقة بالمؤشرات الاقتصادية للفترة </w:t>
      </w:r>
      <w:r w:rsidRPr="008C39B3">
        <w:rPr>
          <w:rtl/>
        </w:rPr>
        <w:t>2015</w:t>
      </w:r>
      <w:r>
        <w:rPr>
          <w:rFonts w:ascii="Traditional Arabic"/>
          <w:szCs w:val="20"/>
          <w:rtl/>
        </w:rPr>
        <w:t>-</w:t>
      </w:r>
      <w:r w:rsidRPr="008C39B3">
        <w:rPr>
          <w:rtl/>
        </w:rPr>
        <w:t>2020</w:t>
      </w:r>
      <w:r>
        <w:rPr>
          <w:rtl/>
        </w:rPr>
        <w:t xml:space="preserve"> في المرفق ألف.</w:t>
      </w:r>
    </w:p>
    <w:p w14:paraId="45896649" w14:textId="77777777" w:rsidR="008C39B3" w:rsidRPr="00B64EB0" w:rsidRDefault="008C39B3" w:rsidP="00766328">
      <w:pPr>
        <w:pStyle w:val="H23GA"/>
        <w:rPr>
          <w:szCs w:val="20"/>
          <w:lang w:val="ar-SA" w:eastAsia="zh-TW" w:bidi="en-GB"/>
        </w:rPr>
      </w:pPr>
      <w:r>
        <w:rPr>
          <w:rtl/>
        </w:rPr>
        <w:tab/>
      </w:r>
      <w:r>
        <w:rPr>
          <w:rtl/>
        </w:rPr>
        <w:tab/>
        <w:t>تأثير كوفيد-</w:t>
      </w:r>
      <w:r w:rsidRPr="008C39B3">
        <w:rPr>
          <w:rtl/>
        </w:rPr>
        <w:t>19</w:t>
      </w:r>
      <w:r>
        <w:rPr>
          <w:rtl/>
        </w:rPr>
        <w:t xml:space="preserve"> على النمو</w:t>
      </w:r>
    </w:p>
    <w:p w14:paraId="4325D523" w14:textId="78A2486B" w:rsidR="008C39B3" w:rsidRPr="00B64EB0" w:rsidRDefault="008C39B3" w:rsidP="00766328">
      <w:pPr>
        <w:pStyle w:val="SingleTxtGA"/>
        <w:rPr>
          <w:szCs w:val="20"/>
          <w:lang w:val="ar-SA" w:eastAsia="zh-TW" w:bidi="en-GB"/>
        </w:rPr>
      </w:pPr>
      <w:r w:rsidRPr="008C39B3">
        <w:rPr>
          <w:rtl/>
        </w:rPr>
        <w:t>43</w:t>
      </w:r>
      <w:r>
        <w:rPr>
          <w:rFonts w:ascii="Traditional Arabic"/>
          <w:szCs w:val="20"/>
          <w:rtl/>
        </w:rPr>
        <w:t>-</w:t>
      </w:r>
      <w:r>
        <w:rPr>
          <w:rtl/>
        </w:rPr>
        <w:tab/>
        <w:t xml:space="preserve">إن معدل النمو السلبي في الناتج المحلي الإجمالي السنوي البالغ </w:t>
      </w:r>
      <w:r w:rsidRPr="008C39B3">
        <w:rPr>
          <w:rtl/>
        </w:rPr>
        <w:t>13</w:t>
      </w:r>
      <w:r>
        <w:rPr>
          <w:rFonts w:ascii="Traditional Arabic"/>
          <w:szCs w:val="20"/>
          <w:rtl/>
        </w:rPr>
        <w:t>,</w:t>
      </w:r>
      <w:r w:rsidRPr="008C39B3">
        <w:rPr>
          <w:rtl/>
        </w:rPr>
        <w:t>5</w:t>
      </w:r>
      <w:r>
        <w:rPr>
          <w:rtl/>
        </w:rPr>
        <w:t xml:space="preserve"> في المائة والذي توقعه صندوق النقد الدولي يقل بكثير عن معدل النمو الإيجابي البالغ </w:t>
      </w:r>
      <w:r w:rsidRPr="008C39B3">
        <w:rPr>
          <w:rtl/>
        </w:rPr>
        <w:t>2</w:t>
      </w:r>
      <w:r>
        <w:rPr>
          <w:rFonts w:ascii="Traditional Arabic"/>
          <w:szCs w:val="20"/>
          <w:rtl/>
        </w:rPr>
        <w:t>,</w:t>
      </w:r>
      <w:r w:rsidRPr="008C39B3">
        <w:rPr>
          <w:rtl/>
        </w:rPr>
        <w:t>5</w:t>
      </w:r>
      <w:r>
        <w:rPr>
          <w:rtl/>
        </w:rPr>
        <w:t xml:space="preserve"> في المائة الذي توقعه الصندوق قبل تفشي الوباء. وثمة تأثير واضح لكوفيد في هذا</w:t>
      </w:r>
      <w:r w:rsidR="0004184D">
        <w:rPr>
          <w:rtl/>
        </w:rPr>
        <w:t>،</w:t>
      </w:r>
      <w:r>
        <w:rPr>
          <w:rtl/>
        </w:rPr>
        <w:t xml:space="preserve"> وهو أمر يشعر به الناس في جميع أنحاء المنطقة. وقد </w:t>
      </w:r>
      <w:r>
        <w:rPr>
          <w:rtl/>
        </w:rPr>
        <w:lastRenderedPageBreak/>
        <w:t>تقاضى موظفو الخدمة المدنية رواتبهم العادية ولم يتأثر دخلهم. وانحصر تأثير الوباء في انخفاض عائدات التصدير والعمالة في قطاع التعدين. وتمكن العديد من الشركات المستقرة من مواصلة دفع رواتب موظفيها</w:t>
      </w:r>
      <w:r w:rsidR="0004184D">
        <w:rPr>
          <w:rtl/>
        </w:rPr>
        <w:t>،</w:t>
      </w:r>
      <w:r>
        <w:rPr>
          <w:rtl/>
        </w:rPr>
        <w:t xml:space="preserve"> لكن الشركات الصغيرة في قطاع الضيافة وبعض القطاعات الأخرى عانت.</w:t>
      </w:r>
    </w:p>
    <w:p w14:paraId="1D6E78A8" w14:textId="63E5C977" w:rsidR="008C39B3" w:rsidRPr="00B64EB0" w:rsidRDefault="008C39B3" w:rsidP="00766328">
      <w:pPr>
        <w:pStyle w:val="SingleTxtGA"/>
        <w:rPr>
          <w:szCs w:val="20"/>
          <w:lang w:val="ar-SA" w:eastAsia="zh-TW" w:bidi="en-GB"/>
        </w:rPr>
      </w:pPr>
      <w:r w:rsidRPr="008C39B3">
        <w:rPr>
          <w:rtl/>
        </w:rPr>
        <w:t>44</w:t>
      </w:r>
      <w:r>
        <w:rPr>
          <w:rFonts w:ascii="Traditional Arabic"/>
          <w:szCs w:val="20"/>
          <w:rtl/>
        </w:rPr>
        <w:t>-</w:t>
      </w:r>
      <w:r>
        <w:rPr>
          <w:rtl/>
        </w:rPr>
        <w:tab/>
        <w:t>وبالإضافة إلى التصدي لآثار تغير المناخ وجائحة كوفيد-</w:t>
      </w:r>
      <w:r w:rsidRPr="008C39B3">
        <w:rPr>
          <w:rtl/>
        </w:rPr>
        <w:t>19</w:t>
      </w:r>
      <w:r w:rsidR="0004184D">
        <w:rPr>
          <w:rtl/>
        </w:rPr>
        <w:t>،</w:t>
      </w:r>
      <w:r>
        <w:rPr>
          <w:rtl/>
        </w:rPr>
        <w:t xml:space="preserve"> تواجه سورينام </w:t>
      </w:r>
      <w:r w:rsidR="003168B4">
        <w:rPr>
          <w:rtl/>
        </w:rPr>
        <w:t>أيضاً</w:t>
      </w:r>
      <w:r>
        <w:rPr>
          <w:rtl/>
        </w:rPr>
        <w:t xml:space="preserve"> خيا</w:t>
      </w:r>
      <w:r w:rsidR="003D65C3">
        <w:rPr>
          <w:rtl/>
        </w:rPr>
        <w:t xml:space="preserve">راً </w:t>
      </w:r>
      <w:r>
        <w:rPr>
          <w:rtl/>
        </w:rPr>
        <w:t>مالياً صع</w:t>
      </w:r>
      <w:r w:rsidR="00684B57">
        <w:rPr>
          <w:rtl/>
        </w:rPr>
        <w:t xml:space="preserve">باً </w:t>
      </w:r>
      <w:r>
        <w:rPr>
          <w:rtl/>
        </w:rPr>
        <w:t>بين خدمة الديون السيادية المتزايدة وإنفاق المزيد لحماية الصحة والتعليم وسبل عيش مواطنيها. ومن أجل السيطرة على الديون الخارجية الهائلة وضمان تعافي الاقتصاد مرة أخرى</w:t>
      </w:r>
      <w:r w:rsidR="0004184D">
        <w:rPr>
          <w:rtl/>
        </w:rPr>
        <w:t>،</w:t>
      </w:r>
      <w:r w:rsidR="004C4225">
        <w:rPr>
          <w:rtl/>
        </w:rPr>
        <w:t xml:space="preserve"> </w:t>
      </w:r>
      <w:r>
        <w:rPr>
          <w:rtl/>
        </w:rPr>
        <w:t xml:space="preserve">وضعت سورينام خطة للتعافي ومواجهة الأزمة للفترة </w:t>
      </w:r>
      <w:r w:rsidRPr="008C39B3">
        <w:rPr>
          <w:rtl/>
        </w:rPr>
        <w:t>2020</w:t>
      </w:r>
      <w:r>
        <w:rPr>
          <w:rFonts w:ascii="Traditional Arabic"/>
          <w:szCs w:val="20"/>
          <w:rtl/>
        </w:rPr>
        <w:t>-</w:t>
      </w:r>
      <w:r w:rsidRPr="008C39B3">
        <w:rPr>
          <w:rtl/>
        </w:rPr>
        <w:t>2022</w:t>
      </w:r>
      <w:r>
        <w:rPr>
          <w:rFonts w:ascii="Traditional Arabic"/>
          <w:szCs w:val="20"/>
          <w:rtl/>
        </w:rPr>
        <w:t>.</w:t>
      </w:r>
      <w:r>
        <w:rPr>
          <w:rtl/>
        </w:rPr>
        <w:t xml:space="preserve"> وتتضمن هذه الخطة الشاملة مجموعة متماسكة من الأهداف والتدابير السياساتية في المجالين المالي والاقتصادي</w:t>
      </w:r>
      <w:r w:rsidR="0004184D">
        <w:rPr>
          <w:rtl/>
        </w:rPr>
        <w:t>،</w:t>
      </w:r>
      <w:r>
        <w:rPr>
          <w:rtl/>
        </w:rPr>
        <w:t xml:space="preserve"> وتهدف إلى إبعاد الفقر عن شرائح كبيرة من السكان عن طريق النمو والتنمية الحقيقيين والمستدامين. وتشمل هذه الخطة تدابير للسيطرة على آثار جائحة كوفيد-</w:t>
      </w:r>
      <w:r w:rsidRPr="008C39B3">
        <w:rPr>
          <w:rtl/>
        </w:rPr>
        <w:t>19</w:t>
      </w:r>
      <w:r>
        <w:rPr>
          <w:rtl/>
        </w:rPr>
        <w:t>.</w:t>
      </w:r>
    </w:p>
    <w:p w14:paraId="32178FD0" w14:textId="77777777" w:rsidR="008C39B3" w:rsidRPr="00B64EB0" w:rsidRDefault="008C39B3" w:rsidP="00766328">
      <w:pPr>
        <w:pStyle w:val="H23GA"/>
        <w:rPr>
          <w:szCs w:val="20"/>
          <w:lang w:val="ar-SA" w:eastAsia="zh-TW" w:bidi="en-GB"/>
        </w:rPr>
      </w:pPr>
      <w:r>
        <w:rPr>
          <w:rtl/>
        </w:rPr>
        <w:tab/>
      </w:r>
      <w:r>
        <w:rPr>
          <w:rtl/>
        </w:rPr>
        <w:tab/>
        <w:t>الرقم القياسي لأسعار المستهلك والتضخم</w:t>
      </w:r>
    </w:p>
    <w:p w14:paraId="4CF4DCAD" w14:textId="2E98DC49" w:rsidR="008C39B3" w:rsidRPr="00B64EB0" w:rsidRDefault="008C39B3" w:rsidP="00766328">
      <w:pPr>
        <w:pStyle w:val="SingleTxtGA"/>
        <w:rPr>
          <w:szCs w:val="20"/>
          <w:lang w:val="ar-SA" w:eastAsia="zh-TW" w:bidi="en-GB"/>
        </w:rPr>
      </w:pPr>
      <w:r w:rsidRPr="008C39B3">
        <w:rPr>
          <w:rtl/>
        </w:rPr>
        <w:t>45</w:t>
      </w:r>
      <w:r>
        <w:rPr>
          <w:rFonts w:ascii="Traditional Arabic"/>
          <w:szCs w:val="20"/>
          <w:rtl/>
        </w:rPr>
        <w:t>-</w:t>
      </w:r>
      <w:r>
        <w:rPr>
          <w:rtl/>
        </w:rPr>
        <w:tab/>
        <w:t>الدولار السورينامي هو العملة الوطنية</w:t>
      </w:r>
      <w:r w:rsidR="0004184D">
        <w:rPr>
          <w:rtl/>
        </w:rPr>
        <w:t>،</w:t>
      </w:r>
      <w:r>
        <w:rPr>
          <w:rtl/>
        </w:rPr>
        <w:t xml:space="preserve"> لكن الاقتصاد مقوَّم بدولار الولايات المتحدة بالأمريكية بشكل قوي. وقد تسارع التضخم بعد عام </w:t>
      </w:r>
      <w:r w:rsidRPr="008C39B3">
        <w:rPr>
          <w:rtl/>
        </w:rPr>
        <w:t>2012</w:t>
      </w:r>
      <w:r>
        <w:rPr>
          <w:rtl/>
        </w:rPr>
        <w:t xml:space="preserve"> وبلغ ذروته في أواخر عام </w:t>
      </w:r>
      <w:r w:rsidRPr="008C39B3">
        <w:rPr>
          <w:rtl/>
        </w:rPr>
        <w:t>2016</w:t>
      </w:r>
      <w:r w:rsidR="0004184D">
        <w:rPr>
          <w:rtl/>
        </w:rPr>
        <w:t>،</w:t>
      </w:r>
      <w:r w:rsidR="004C4225">
        <w:rPr>
          <w:rtl/>
        </w:rPr>
        <w:t xml:space="preserve"> </w:t>
      </w:r>
      <w:r>
        <w:rPr>
          <w:rtl/>
        </w:rPr>
        <w:t xml:space="preserve">بحد أقصى شهري بلغ حوالي </w:t>
      </w:r>
      <w:r w:rsidRPr="008C39B3">
        <w:rPr>
          <w:rtl/>
        </w:rPr>
        <w:t>60</w:t>
      </w:r>
      <w:r>
        <w:rPr>
          <w:rFonts w:ascii="Traditional Arabic"/>
          <w:szCs w:val="20"/>
          <w:rtl/>
        </w:rPr>
        <w:t>,</w:t>
      </w:r>
      <w:r w:rsidRPr="008C39B3">
        <w:rPr>
          <w:rtl/>
        </w:rPr>
        <w:t>0</w:t>
      </w:r>
      <w:r>
        <w:rPr>
          <w:rtl/>
        </w:rPr>
        <w:t xml:space="preserve"> في المائة ومتوسط سنوي قدره </w:t>
      </w:r>
      <w:r w:rsidRPr="008C39B3">
        <w:rPr>
          <w:rtl/>
        </w:rPr>
        <w:t>52</w:t>
      </w:r>
      <w:r>
        <w:rPr>
          <w:rFonts w:ascii="Traditional Arabic"/>
          <w:szCs w:val="20"/>
          <w:rtl/>
        </w:rPr>
        <w:t>,</w:t>
      </w:r>
      <w:r w:rsidRPr="008C39B3">
        <w:rPr>
          <w:rtl/>
        </w:rPr>
        <w:t>4</w:t>
      </w:r>
      <w:r>
        <w:rPr>
          <w:rtl/>
        </w:rPr>
        <w:t xml:space="preserve"> في المائة لكنه انخفض إلى أقل من </w:t>
      </w:r>
      <w:r w:rsidRPr="008C39B3">
        <w:rPr>
          <w:rtl/>
        </w:rPr>
        <w:t>6</w:t>
      </w:r>
      <w:r>
        <w:rPr>
          <w:rFonts w:ascii="Traditional Arabic"/>
          <w:szCs w:val="20"/>
          <w:rtl/>
        </w:rPr>
        <w:t>,</w:t>
      </w:r>
      <w:r w:rsidRPr="008C39B3">
        <w:rPr>
          <w:rtl/>
        </w:rPr>
        <w:t>0</w:t>
      </w:r>
      <w:r>
        <w:rPr>
          <w:rtl/>
        </w:rPr>
        <w:t xml:space="preserve"> في المائة عام </w:t>
      </w:r>
      <w:r w:rsidRPr="008C39B3">
        <w:rPr>
          <w:rtl/>
        </w:rPr>
        <w:t>2018</w:t>
      </w:r>
      <w:r>
        <w:rPr>
          <w:rFonts w:ascii="Traditional Arabic"/>
          <w:szCs w:val="20"/>
          <w:rtl/>
        </w:rPr>
        <w:t>.</w:t>
      </w:r>
      <w:r>
        <w:rPr>
          <w:rtl/>
        </w:rPr>
        <w:t xml:space="preserve"> ولعب الانخفاض القوي في قيمة الدولار السورينامي دورا</w:t>
      </w:r>
      <w:r w:rsidR="003D65C3">
        <w:rPr>
          <w:rFonts w:hint="cs"/>
          <w:rtl/>
        </w:rPr>
        <w:t>ً</w:t>
      </w:r>
      <w:r>
        <w:rPr>
          <w:rtl/>
        </w:rPr>
        <w:t xml:space="preserve"> مهما</w:t>
      </w:r>
      <w:r w:rsidR="003D65C3">
        <w:rPr>
          <w:rFonts w:hint="cs"/>
          <w:rtl/>
        </w:rPr>
        <w:t>ً</w:t>
      </w:r>
      <w:r>
        <w:rPr>
          <w:rtl/>
        </w:rPr>
        <w:t xml:space="preserve"> في دفع معدل التضخم السنوي إلى الارتفاع في عام </w:t>
      </w:r>
      <w:r w:rsidRPr="008C39B3">
        <w:rPr>
          <w:rtl/>
        </w:rPr>
        <w:t>2016</w:t>
      </w:r>
      <w:r>
        <w:rPr>
          <w:rtl/>
        </w:rPr>
        <w:t>.</w:t>
      </w:r>
    </w:p>
    <w:tbl>
      <w:tblPr>
        <w:bidiVisual/>
        <w:tblW w:w="8493"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98"/>
        <w:gridCol w:w="709"/>
        <w:gridCol w:w="709"/>
        <w:gridCol w:w="709"/>
        <w:gridCol w:w="14"/>
        <w:gridCol w:w="694"/>
        <w:gridCol w:w="709"/>
        <w:gridCol w:w="851"/>
      </w:tblGrid>
      <w:tr w:rsidR="008C39B3" w:rsidRPr="003D65C3" w14:paraId="243CC428" w14:textId="77777777" w:rsidTr="003D65C3">
        <w:trPr>
          <w:tblHeader/>
        </w:trPr>
        <w:tc>
          <w:tcPr>
            <w:tcW w:w="4098" w:type="dxa"/>
            <w:tcBorders>
              <w:top w:val="single" w:sz="4" w:space="0" w:color="auto"/>
              <w:bottom w:val="single" w:sz="12" w:space="0" w:color="auto"/>
            </w:tcBorders>
            <w:shd w:val="clear" w:color="auto" w:fill="auto"/>
            <w:vAlign w:val="bottom"/>
          </w:tcPr>
          <w:p w14:paraId="68C2C8F0" w14:textId="77777777" w:rsidR="008C39B3" w:rsidRPr="003D65C3" w:rsidRDefault="008C39B3" w:rsidP="003D65C3">
            <w:pPr>
              <w:spacing w:before="20" w:after="40" w:line="320" w:lineRule="exact"/>
              <w:ind w:left="57" w:right="113"/>
              <w:rPr>
                <w:i/>
                <w:szCs w:val="20"/>
              </w:rPr>
            </w:pPr>
          </w:p>
        </w:tc>
        <w:tc>
          <w:tcPr>
            <w:tcW w:w="709" w:type="dxa"/>
            <w:tcBorders>
              <w:top w:val="single" w:sz="4" w:space="0" w:color="auto"/>
              <w:bottom w:val="single" w:sz="12" w:space="0" w:color="auto"/>
            </w:tcBorders>
            <w:shd w:val="clear" w:color="auto" w:fill="auto"/>
            <w:vAlign w:val="bottom"/>
          </w:tcPr>
          <w:p w14:paraId="13A39534" w14:textId="77777777" w:rsidR="008C39B3" w:rsidRPr="003D65C3" w:rsidRDefault="008C39B3" w:rsidP="003D65C3">
            <w:pPr>
              <w:spacing w:before="20" w:after="40" w:line="320" w:lineRule="exact"/>
              <w:ind w:left="57" w:right="113"/>
              <w:textDirection w:val="tbRlV"/>
              <w:rPr>
                <w:i/>
                <w:szCs w:val="20"/>
                <w:lang w:val="ar-SA" w:eastAsia="zh-TW" w:bidi="en-GB"/>
              </w:rPr>
            </w:pPr>
            <w:r w:rsidRPr="003D65C3">
              <w:rPr>
                <w:szCs w:val="20"/>
                <w:rtl/>
              </w:rPr>
              <w:t>2013</w:t>
            </w:r>
          </w:p>
        </w:tc>
        <w:tc>
          <w:tcPr>
            <w:tcW w:w="709" w:type="dxa"/>
            <w:tcBorders>
              <w:top w:val="single" w:sz="4" w:space="0" w:color="auto"/>
              <w:bottom w:val="single" w:sz="12" w:space="0" w:color="auto"/>
            </w:tcBorders>
            <w:shd w:val="clear" w:color="auto" w:fill="auto"/>
            <w:vAlign w:val="bottom"/>
          </w:tcPr>
          <w:p w14:paraId="059FA298" w14:textId="77777777" w:rsidR="008C39B3" w:rsidRPr="003D65C3" w:rsidRDefault="008C39B3" w:rsidP="003D65C3">
            <w:pPr>
              <w:spacing w:before="20" w:after="40" w:line="320" w:lineRule="exact"/>
              <w:ind w:left="57" w:right="113"/>
              <w:textDirection w:val="tbRlV"/>
              <w:rPr>
                <w:i/>
                <w:szCs w:val="20"/>
                <w:lang w:eastAsia="zh-TW" w:bidi="en-GB"/>
              </w:rPr>
            </w:pPr>
            <w:r w:rsidRPr="003D65C3">
              <w:rPr>
                <w:szCs w:val="20"/>
                <w:rtl/>
              </w:rPr>
              <w:t>2014</w:t>
            </w:r>
          </w:p>
        </w:tc>
        <w:tc>
          <w:tcPr>
            <w:tcW w:w="709" w:type="dxa"/>
            <w:tcBorders>
              <w:top w:val="single" w:sz="4" w:space="0" w:color="auto"/>
              <w:bottom w:val="single" w:sz="12" w:space="0" w:color="auto"/>
            </w:tcBorders>
            <w:shd w:val="clear" w:color="auto" w:fill="auto"/>
            <w:vAlign w:val="bottom"/>
          </w:tcPr>
          <w:p w14:paraId="582D4542" w14:textId="6808ACEA" w:rsidR="008C39B3" w:rsidRPr="003D65C3" w:rsidRDefault="008C39B3" w:rsidP="003D65C3">
            <w:pPr>
              <w:spacing w:before="20" w:after="40" w:line="320" w:lineRule="exact"/>
              <w:ind w:left="57" w:right="113"/>
              <w:textDirection w:val="tbRlV"/>
              <w:rPr>
                <w:i/>
                <w:szCs w:val="20"/>
                <w:lang w:eastAsia="zh-TW" w:bidi="en-GB"/>
              </w:rPr>
            </w:pPr>
            <w:r w:rsidRPr="003D65C3">
              <w:rPr>
                <w:szCs w:val="20"/>
                <w:rtl/>
              </w:rPr>
              <w:t>2015</w:t>
            </w:r>
            <w:r w:rsidR="003D65C3" w:rsidRPr="003D65C3">
              <w:rPr>
                <w:rFonts w:hint="cs"/>
                <w:i/>
                <w:iCs/>
                <w:szCs w:val="20"/>
                <w:vertAlign w:val="superscript"/>
                <w:rtl/>
              </w:rPr>
              <w:t>(</w:t>
            </w:r>
            <w:r w:rsidRPr="003D65C3">
              <w:rPr>
                <w:i/>
                <w:iCs/>
                <w:szCs w:val="20"/>
                <w:vertAlign w:val="superscript"/>
                <w:rtl/>
              </w:rPr>
              <w:t>أ</w:t>
            </w:r>
            <w:r w:rsidR="003D65C3" w:rsidRPr="003D65C3">
              <w:rPr>
                <w:rFonts w:hint="cs"/>
                <w:i/>
                <w:iCs/>
                <w:szCs w:val="20"/>
                <w:vertAlign w:val="superscript"/>
                <w:rtl/>
              </w:rPr>
              <w:t>)</w:t>
            </w:r>
          </w:p>
        </w:tc>
        <w:tc>
          <w:tcPr>
            <w:tcW w:w="708" w:type="dxa"/>
            <w:gridSpan w:val="2"/>
            <w:tcBorders>
              <w:top w:val="single" w:sz="4" w:space="0" w:color="auto"/>
              <w:bottom w:val="single" w:sz="12" w:space="0" w:color="auto"/>
            </w:tcBorders>
            <w:shd w:val="clear" w:color="auto" w:fill="auto"/>
            <w:vAlign w:val="bottom"/>
          </w:tcPr>
          <w:p w14:paraId="5BC6DCFA" w14:textId="05300113" w:rsidR="008C39B3" w:rsidRPr="003D65C3" w:rsidRDefault="008C39B3" w:rsidP="003D65C3">
            <w:pPr>
              <w:spacing w:before="20" w:after="40" w:line="320" w:lineRule="exact"/>
              <w:ind w:left="57" w:right="113"/>
              <w:textDirection w:val="tbRlV"/>
              <w:rPr>
                <w:i/>
                <w:szCs w:val="20"/>
                <w:lang w:val="ar-SA" w:eastAsia="zh-TW" w:bidi="en-GB"/>
              </w:rPr>
            </w:pPr>
            <w:r w:rsidRPr="003D65C3">
              <w:rPr>
                <w:szCs w:val="20"/>
                <w:rtl/>
              </w:rPr>
              <w:t>2016</w:t>
            </w:r>
            <w:r w:rsidR="003D65C3" w:rsidRPr="003D65C3">
              <w:rPr>
                <w:rFonts w:hint="cs"/>
                <w:i/>
                <w:iCs/>
                <w:szCs w:val="20"/>
                <w:vertAlign w:val="superscript"/>
                <w:rtl/>
              </w:rPr>
              <w:t>(</w:t>
            </w:r>
            <w:r w:rsidRPr="003D65C3">
              <w:rPr>
                <w:i/>
                <w:iCs/>
                <w:szCs w:val="20"/>
                <w:vertAlign w:val="superscript"/>
                <w:rtl/>
              </w:rPr>
              <w:t>أ</w:t>
            </w:r>
            <w:r w:rsidR="003D65C3" w:rsidRPr="003D65C3">
              <w:rPr>
                <w:rFonts w:hint="cs"/>
                <w:i/>
                <w:iCs/>
                <w:szCs w:val="20"/>
                <w:vertAlign w:val="superscript"/>
                <w:rtl/>
              </w:rPr>
              <w:t>)</w:t>
            </w:r>
          </w:p>
        </w:tc>
        <w:tc>
          <w:tcPr>
            <w:tcW w:w="709" w:type="dxa"/>
            <w:tcBorders>
              <w:top w:val="single" w:sz="4" w:space="0" w:color="auto"/>
              <w:bottom w:val="single" w:sz="12" w:space="0" w:color="auto"/>
            </w:tcBorders>
            <w:shd w:val="clear" w:color="auto" w:fill="auto"/>
            <w:vAlign w:val="bottom"/>
          </w:tcPr>
          <w:p w14:paraId="77184127" w14:textId="25A26DDD" w:rsidR="008C39B3" w:rsidRPr="003D65C3" w:rsidRDefault="008C39B3" w:rsidP="003D65C3">
            <w:pPr>
              <w:spacing w:before="20" w:after="40" w:line="320" w:lineRule="exact"/>
              <w:ind w:left="57" w:right="113"/>
              <w:textDirection w:val="tbRlV"/>
              <w:rPr>
                <w:i/>
                <w:szCs w:val="20"/>
                <w:lang w:val="en-GB" w:eastAsia="zh-TW" w:bidi="en-GB"/>
              </w:rPr>
            </w:pPr>
            <w:r w:rsidRPr="003D65C3">
              <w:rPr>
                <w:szCs w:val="20"/>
                <w:rtl/>
              </w:rPr>
              <w:t>2017</w:t>
            </w:r>
            <w:r w:rsidR="003D65C3" w:rsidRPr="003D65C3">
              <w:rPr>
                <w:rFonts w:hint="cs"/>
                <w:i/>
                <w:iCs/>
                <w:szCs w:val="20"/>
                <w:vertAlign w:val="superscript"/>
                <w:rtl/>
              </w:rPr>
              <w:t>(</w:t>
            </w:r>
            <w:r w:rsidRPr="003D65C3">
              <w:rPr>
                <w:i/>
                <w:iCs/>
                <w:szCs w:val="20"/>
                <w:vertAlign w:val="superscript"/>
                <w:rtl/>
              </w:rPr>
              <w:t>أ</w:t>
            </w:r>
            <w:r w:rsidR="003D65C3" w:rsidRPr="003D65C3">
              <w:rPr>
                <w:rFonts w:hint="cs"/>
                <w:i/>
                <w:iCs/>
                <w:szCs w:val="20"/>
                <w:vertAlign w:val="superscript"/>
                <w:rtl/>
              </w:rPr>
              <w:t>)</w:t>
            </w:r>
          </w:p>
        </w:tc>
        <w:tc>
          <w:tcPr>
            <w:tcW w:w="851" w:type="dxa"/>
            <w:tcBorders>
              <w:top w:val="single" w:sz="4" w:space="0" w:color="auto"/>
              <w:bottom w:val="single" w:sz="12" w:space="0" w:color="auto"/>
            </w:tcBorders>
            <w:shd w:val="clear" w:color="auto" w:fill="auto"/>
            <w:vAlign w:val="bottom"/>
          </w:tcPr>
          <w:p w14:paraId="7888694E" w14:textId="77777777" w:rsidR="008C39B3" w:rsidRPr="003D65C3" w:rsidRDefault="008C39B3" w:rsidP="003D65C3">
            <w:pPr>
              <w:spacing w:before="20" w:after="40" w:line="320" w:lineRule="exact"/>
              <w:ind w:left="57" w:right="113"/>
              <w:textDirection w:val="tbRlV"/>
              <w:rPr>
                <w:i/>
                <w:szCs w:val="20"/>
                <w:lang w:eastAsia="zh-TW" w:bidi="en-GB"/>
              </w:rPr>
            </w:pPr>
            <w:r w:rsidRPr="003D65C3">
              <w:rPr>
                <w:szCs w:val="20"/>
                <w:rtl/>
              </w:rPr>
              <w:t>2018</w:t>
            </w:r>
            <w:r w:rsidRPr="003D65C3">
              <w:rPr>
                <w:rFonts w:ascii="Traditional Arabic"/>
                <w:i/>
                <w:iCs/>
                <w:szCs w:val="20"/>
                <w:vertAlign w:val="superscript"/>
                <w:rtl/>
              </w:rPr>
              <w:t>(</w:t>
            </w:r>
            <w:r w:rsidRPr="003D65C3">
              <w:rPr>
                <w:i/>
                <w:iCs/>
                <w:szCs w:val="20"/>
                <w:vertAlign w:val="superscript"/>
                <w:rtl/>
              </w:rPr>
              <w:t>ب</w:t>
            </w:r>
            <w:r w:rsidRPr="003D65C3">
              <w:rPr>
                <w:rFonts w:ascii="Traditional Arabic"/>
                <w:i/>
                <w:iCs/>
                <w:szCs w:val="20"/>
                <w:vertAlign w:val="superscript"/>
                <w:rtl/>
              </w:rPr>
              <w:t>)</w:t>
            </w:r>
          </w:p>
        </w:tc>
      </w:tr>
      <w:tr w:rsidR="008C39B3" w:rsidRPr="003D65C3" w14:paraId="3652EC0B" w14:textId="77777777" w:rsidTr="003D65C3">
        <w:tc>
          <w:tcPr>
            <w:tcW w:w="4098" w:type="dxa"/>
            <w:tcBorders>
              <w:top w:val="single" w:sz="12" w:space="0" w:color="auto"/>
            </w:tcBorders>
            <w:shd w:val="clear" w:color="auto" w:fill="auto"/>
          </w:tcPr>
          <w:p w14:paraId="4A3DFEE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الأسعار وأسعار الفائدة</w:t>
            </w:r>
          </w:p>
        </w:tc>
        <w:tc>
          <w:tcPr>
            <w:tcW w:w="709" w:type="dxa"/>
            <w:tcBorders>
              <w:top w:val="single" w:sz="12" w:space="0" w:color="auto"/>
            </w:tcBorders>
            <w:shd w:val="clear" w:color="auto" w:fill="auto"/>
            <w:vAlign w:val="bottom"/>
          </w:tcPr>
          <w:p w14:paraId="47680176" w14:textId="77777777" w:rsidR="008C39B3" w:rsidRPr="003D65C3" w:rsidRDefault="008C39B3" w:rsidP="003D65C3">
            <w:pPr>
              <w:spacing w:before="20" w:after="40" w:line="320" w:lineRule="exact"/>
              <w:ind w:left="57" w:right="113"/>
              <w:rPr>
                <w:szCs w:val="20"/>
              </w:rPr>
            </w:pPr>
          </w:p>
        </w:tc>
        <w:tc>
          <w:tcPr>
            <w:tcW w:w="709" w:type="dxa"/>
            <w:tcBorders>
              <w:top w:val="single" w:sz="12" w:space="0" w:color="auto"/>
            </w:tcBorders>
            <w:shd w:val="clear" w:color="auto" w:fill="auto"/>
            <w:vAlign w:val="bottom"/>
          </w:tcPr>
          <w:p w14:paraId="7C0CF224" w14:textId="77777777" w:rsidR="008C39B3" w:rsidRPr="003D65C3" w:rsidRDefault="008C39B3" w:rsidP="003D65C3">
            <w:pPr>
              <w:spacing w:before="20" w:after="40" w:line="320" w:lineRule="exact"/>
              <w:ind w:left="57" w:right="113"/>
              <w:rPr>
                <w:szCs w:val="20"/>
              </w:rPr>
            </w:pPr>
          </w:p>
        </w:tc>
        <w:tc>
          <w:tcPr>
            <w:tcW w:w="723" w:type="dxa"/>
            <w:gridSpan w:val="2"/>
            <w:tcBorders>
              <w:top w:val="single" w:sz="12" w:space="0" w:color="auto"/>
            </w:tcBorders>
            <w:shd w:val="clear" w:color="auto" w:fill="auto"/>
            <w:vAlign w:val="bottom"/>
          </w:tcPr>
          <w:p w14:paraId="17B24CF6" w14:textId="77777777" w:rsidR="008C39B3" w:rsidRPr="003D65C3" w:rsidRDefault="008C39B3" w:rsidP="003D65C3">
            <w:pPr>
              <w:spacing w:before="20" w:after="40" w:line="320" w:lineRule="exact"/>
              <w:ind w:left="57" w:right="113"/>
              <w:rPr>
                <w:szCs w:val="20"/>
              </w:rPr>
            </w:pPr>
          </w:p>
        </w:tc>
        <w:tc>
          <w:tcPr>
            <w:tcW w:w="694" w:type="dxa"/>
            <w:tcBorders>
              <w:top w:val="single" w:sz="12" w:space="0" w:color="auto"/>
            </w:tcBorders>
            <w:shd w:val="clear" w:color="auto" w:fill="auto"/>
            <w:vAlign w:val="bottom"/>
          </w:tcPr>
          <w:p w14:paraId="2E3F32D7" w14:textId="77777777" w:rsidR="008C39B3" w:rsidRPr="003D65C3" w:rsidRDefault="008C39B3" w:rsidP="003D65C3">
            <w:pPr>
              <w:spacing w:before="20" w:after="40" w:line="320" w:lineRule="exact"/>
              <w:ind w:left="57" w:right="113"/>
              <w:rPr>
                <w:szCs w:val="20"/>
              </w:rPr>
            </w:pPr>
          </w:p>
        </w:tc>
        <w:tc>
          <w:tcPr>
            <w:tcW w:w="709" w:type="dxa"/>
            <w:tcBorders>
              <w:top w:val="single" w:sz="12" w:space="0" w:color="auto"/>
            </w:tcBorders>
            <w:shd w:val="clear" w:color="auto" w:fill="auto"/>
            <w:vAlign w:val="bottom"/>
          </w:tcPr>
          <w:p w14:paraId="498E21CB" w14:textId="77777777" w:rsidR="008C39B3" w:rsidRPr="003D65C3" w:rsidRDefault="008C39B3" w:rsidP="003D65C3">
            <w:pPr>
              <w:spacing w:before="20" w:after="40" w:line="320" w:lineRule="exact"/>
              <w:ind w:left="57" w:right="113"/>
              <w:rPr>
                <w:szCs w:val="20"/>
              </w:rPr>
            </w:pPr>
          </w:p>
        </w:tc>
        <w:tc>
          <w:tcPr>
            <w:tcW w:w="851" w:type="dxa"/>
            <w:tcBorders>
              <w:top w:val="single" w:sz="12" w:space="0" w:color="auto"/>
            </w:tcBorders>
            <w:shd w:val="clear" w:color="auto" w:fill="auto"/>
            <w:vAlign w:val="bottom"/>
          </w:tcPr>
          <w:p w14:paraId="6CB351B8" w14:textId="77777777" w:rsidR="008C39B3" w:rsidRPr="003D65C3" w:rsidRDefault="008C39B3" w:rsidP="003D65C3">
            <w:pPr>
              <w:spacing w:before="20" w:after="40" w:line="320" w:lineRule="exact"/>
              <w:ind w:left="57" w:right="113"/>
              <w:rPr>
                <w:szCs w:val="20"/>
              </w:rPr>
            </w:pPr>
          </w:p>
        </w:tc>
      </w:tr>
      <w:tr w:rsidR="008C39B3" w:rsidRPr="003D65C3" w14:paraId="2F903FF4" w14:textId="77777777" w:rsidTr="003D65C3">
        <w:tc>
          <w:tcPr>
            <w:tcW w:w="4098" w:type="dxa"/>
            <w:shd w:val="clear" w:color="auto" w:fill="auto"/>
          </w:tcPr>
          <w:p w14:paraId="26362090" w14:textId="77777777" w:rsidR="008C39B3" w:rsidRPr="00532745" w:rsidRDefault="008C39B3" w:rsidP="003D65C3">
            <w:pPr>
              <w:spacing w:before="20" w:after="40" w:line="320" w:lineRule="exact"/>
              <w:ind w:left="57" w:right="113"/>
              <w:textDirection w:val="tbRlV"/>
              <w:rPr>
                <w:szCs w:val="20"/>
                <w:lang w:eastAsia="zh-TW" w:bidi="en-GB"/>
              </w:rPr>
            </w:pPr>
            <w:r w:rsidRPr="003D65C3">
              <w:rPr>
                <w:szCs w:val="20"/>
                <w:rtl/>
              </w:rPr>
              <w:t>الرقم القياسي لأسعار المستهلك (نهاية الفترة الأساس من نيسان/أبريل إلى حزيران/يونيه 2016</w:t>
            </w:r>
            <w:r w:rsidRPr="003D65C3">
              <w:rPr>
                <w:rFonts w:ascii="Traditional Arabic"/>
                <w:szCs w:val="20"/>
              </w:rPr>
              <w:t>)</w:t>
            </w:r>
          </w:p>
        </w:tc>
        <w:tc>
          <w:tcPr>
            <w:tcW w:w="709" w:type="dxa"/>
            <w:shd w:val="clear" w:color="auto" w:fill="auto"/>
            <w:vAlign w:val="bottom"/>
          </w:tcPr>
          <w:p w14:paraId="058C017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60</w:t>
            </w:r>
            <w:r w:rsidRPr="003D65C3">
              <w:rPr>
                <w:rFonts w:ascii="Traditional Arabic"/>
                <w:szCs w:val="20"/>
                <w:rtl/>
              </w:rPr>
              <w:t>,</w:t>
            </w:r>
            <w:r w:rsidRPr="003D65C3">
              <w:rPr>
                <w:szCs w:val="20"/>
                <w:rtl/>
              </w:rPr>
              <w:t>3</w:t>
            </w:r>
          </w:p>
        </w:tc>
        <w:tc>
          <w:tcPr>
            <w:tcW w:w="709" w:type="dxa"/>
            <w:shd w:val="clear" w:color="auto" w:fill="auto"/>
            <w:vAlign w:val="bottom"/>
          </w:tcPr>
          <w:p w14:paraId="6721F5B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62</w:t>
            </w:r>
            <w:r w:rsidRPr="003D65C3">
              <w:rPr>
                <w:rFonts w:ascii="Traditional Arabic"/>
                <w:szCs w:val="20"/>
                <w:rtl/>
              </w:rPr>
              <w:t>,</w:t>
            </w:r>
            <w:r w:rsidRPr="003D65C3">
              <w:rPr>
                <w:szCs w:val="20"/>
                <w:rtl/>
              </w:rPr>
              <w:t>6</w:t>
            </w:r>
          </w:p>
        </w:tc>
        <w:tc>
          <w:tcPr>
            <w:tcW w:w="723" w:type="dxa"/>
            <w:gridSpan w:val="2"/>
            <w:shd w:val="clear" w:color="auto" w:fill="auto"/>
            <w:vAlign w:val="bottom"/>
          </w:tcPr>
          <w:p w14:paraId="1CDB8CF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78</w:t>
            </w:r>
            <w:r w:rsidRPr="003D65C3">
              <w:rPr>
                <w:rFonts w:ascii="Traditional Arabic"/>
                <w:szCs w:val="20"/>
                <w:rtl/>
              </w:rPr>
              <w:t>,</w:t>
            </w:r>
            <w:r w:rsidRPr="003D65C3">
              <w:rPr>
                <w:szCs w:val="20"/>
                <w:rtl/>
              </w:rPr>
              <w:t>4</w:t>
            </w:r>
          </w:p>
        </w:tc>
        <w:tc>
          <w:tcPr>
            <w:tcW w:w="694" w:type="dxa"/>
            <w:shd w:val="clear" w:color="auto" w:fill="auto"/>
            <w:vAlign w:val="bottom"/>
          </w:tcPr>
          <w:p w14:paraId="2DBC081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119</w:t>
            </w:r>
            <w:r w:rsidRPr="003D65C3">
              <w:rPr>
                <w:rFonts w:ascii="Traditional Arabic"/>
                <w:szCs w:val="20"/>
                <w:rtl/>
              </w:rPr>
              <w:t>,</w:t>
            </w:r>
            <w:r w:rsidRPr="003D65C3">
              <w:rPr>
                <w:szCs w:val="20"/>
                <w:rtl/>
              </w:rPr>
              <w:t>4</w:t>
            </w:r>
          </w:p>
        </w:tc>
        <w:tc>
          <w:tcPr>
            <w:tcW w:w="709" w:type="dxa"/>
            <w:shd w:val="clear" w:color="auto" w:fill="auto"/>
            <w:vAlign w:val="bottom"/>
          </w:tcPr>
          <w:p w14:paraId="218F602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130</w:t>
            </w:r>
            <w:r w:rsidRPr="003D65C3">
              <w:rPr>
                <w:rFonts w:ascii="Traditional Arabic"/>
                <w:szCs w:val="20"/>
                <w:rtl/>
              </w:rPr>
              <w:t>,</w:t>
            </w:r>
            <w:r w:rsidRPr="003D65C3">
              <w:rPr>
                <w:szCs w:val="20"/>
                <w:rtl/>
              </w:rPr>
              <w:t>5</w:t>
            </w:r>
          </w:p>
        </w:tc>
        <w:tc>
          <w:tcPr>
            <w:tcW w:w="851" w:type="dxa"/>
            <w:shd w:val="clear" w:color="auto" w:fill="auto"/>
            <w:vAlign w:val="bottom"/>
          </w:tcPr>
          <w:p w14:paraId="146987E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137</w:t>
            </w:r>
            <w:r w:rsidRPr="003D65C3">
              <w:rPr>
                <w:rFonts w:ascii="Traditional Arabic"/>
                <w:szCs w:val="20"/>
                <w:rtl/>
              </w:rPr>
              <w:t>,</w:t>
            </w:r>
            <w:r w:rsidRPr="003D65C3">
              <w:rPr>
                <w:szCs w:val="20"/>
                <w:rtl/>
              </w:rPr>
              <w:t>6</w:t>
            </w:r>
          </w:p>
        </w:tc>
      </w:tr>
      <w:tr w:rsidR="008C39B3" w:rsidRPr="003D65C3" w14:paraId="1B9EA9FE" w14:textId="77777777" w:rsidTr="003D65C3">
        <w:tc>
          <w:tcPr>
            <w:tcW w:w="4098" w:type="dxa"/>
            <w:shd w:val="clear" w:color="auto" w:fill="auto"/>
          </w:tcPr>
          <w:p w14:paraId="4BF2379A" w14:textId="0BB21120" w:rsidR="008C39B3" w:rsidRPr="006E727C" w:rsidRDefault="008C39B3" w:rsidP="003D65C3">
            <w:pPr>
              <w:spacing w:before="20" w:after="40" w:line="320" w:lineRule="exact"/>
              <w:ind w:left="57" w:right="113"/>
              <w:textDirection w:val="tbRlV"/>
              <w:rPr>
                <w:szCs w:val="20"/>
                <w:rtl/>
                <w:lang w:eastAsia="zh-TW"/>
              </w:rPr>
            </w:pPr>
            <w:r w:rsidRPr="003D65C3">
              <w:rPr>
                <w:szCs w:val="20"/>
                <w:rtl/>
              </w:rPr>
              <w:t>الرقم القياسي لأسعار الاستهلاك (التغير بالنسب المئوية مقارنة بنفس الشهر من الفترة السابقة</w:t>
            </w:r>
            <w:r w:rsidR="0004184D">
              <w:rPr>
                <w:szCs w:val="20"/>
                <w:rtl/>
              </w:rPr>
              <w:t>،</w:t>
            </w:r>
            <w:r w:rsidRPr="003D65C3">
              <w:rPr>
                <w:szCs w:val="20"/>
                <w:rtl/>
              </w:rPr>
              <w:t xml:space="preserve"> نهاية الفترة)</w:t>
            </w:r>
          </w:p>
        </w:tc>
        <w:tc>
          <w:tcPr>
            <w:tcW w:w="709" w:type="dxa"/>
            <w:shd w:val="clear" w:color="auto" w:fill="auto"/>
            <w:vAlign w:val="bottom"/>
          </w:tcPr>
          <w:p w14:paraId="264BDF1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6</w:t>
            </w:r>
          </w:p>
        </w:tc>
        <w:tc>
          <w:tcPr>
            <w:tcW w:w="709" w:type="dxa"/>
            <w:shd w:val="clear" w:color="auto" w:fill="auto"/>
            <w:vAlign w:val="bottom"/>
          </w:tcPr>
          <w:p w14:paraId="47BB696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9</w:t>
            </w:r>
          </w:p>
        </w:tc>
        <w:tc>
          <w:tcPr>
            <w:tcW w:w="723" w:type="dxa"/>
            <w:gridSpan w:val="2"/>
            <w:shd w:val="clear" w:color="auto" w:fill="auto"/>
            <w:vAlign w:val="bottom"/>
          </w:tcPr>
          <w:p w14:paraId="7BC65BC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25</w:t>
            </w:r>
            <w:r w:rsidRPr="003D65C3">
              <w:rPr>
                <w:rFonts w:ascii="Traditional Arabic"/>
                <w:szCs w:val="20"/>
                <w:rtl/>
              </w:rPr>
              <w:t>,</w:t>
            </w:r>
            <w:r w:rsidRPr="003D65C3">
              <w:rPr>
                <w:szCs w:val="20"/>
                <w:rtl/>
              </w:rPr>
              <w:t>1</w:t>
            </w:r>
          </w:p>
        </w:tc>
        <w:tc>
          <w:tcPr>
            <w:tcW w:w="694" w:type="dxa"/>
            <w:shd w:val="clear" w:color="auto" w:fill="auto"/>
            <w:vAlign w:val="bottom"/>
          </w:tcPr>
          <w:p w14:paraId="03BC656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52</w:t>
            </w:r>
            <w:r w:rsidRPr="003D65C3">
              <w:rPr>
                <w:rFonts w:ascii="Traditional Arabic"/>
                <w:szCs w:val="20"/>
                <w:rtl/>
              </w:rPr>
              <w:t>,</w:t>
            </w:r>
            <w:r w:rsidRPr="003D65C3">
              <w:rPr>
                <w:szCs w:val="20"/>
                <w:rtl/>
              </w:rPr>
              <w:t>4</w:t>
            </w:r>
          </w:p>
        </w:tc>
        <w:tc>
          <w:tcPr>
            <w:tcW w:w="709" w:type="dxa"/>
            <w:shd w:val="clear" w:color="auto" w:fill="auto"/>
            <w:vAlign w:val="bottom"/>
          </w:tcPr>
          <w:p w14:paraId="6D89B34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2</w:t>
            </w:r>
          </w:p>
        </w:tc>
        <w:tc>
          <w:tcPr>
            <w:tcW w:w="851" w:type="dxa"/>
            <w:shd w:val="clear" w:color="auto" w:fill="auto"/>
            <w:vAlign w:val="bottom"/>
          </w:tcPr>
          <w:p w14:paraId="56AF3C0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4</w:t>
            </w:r>
          </w:p>
        </w:tc>
      </w:tr>
      <w:tr w:rsidR="008C39B3" w:rsidRPr="003D65C3" w14:paraId="6CCBFA92" w14:textId="77777777" w:rsidTr="003D65C3">
        <w:tc>
          <w:tcPr>
            <w:tcW w:w="4098" w:type="dxa"/>
            <w:shd w:val="clear" w:color="auto" w:fill="auto"/>
          </w:tcPr>
          <w:p w14:paraId="30EC39C2" w14:textId="4550A7B2"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متوسط سعر الفائدة على الودائع (في المائة)</w:t>
            </w:r>
          </w:p>
        </w:tc>
        <w:tc>
          <w:tcPr>
            <w:tcW w:w="709" w:type="dxa"/>
            <w:shd w:val="clear" w:color="auto" w:fill="auto"/>
            <w:vAlign w:val="bottom"/>
          </w:tcPr>
          <w:p w14:paraId="7170A21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2</w:t>
            </w:r>
          </w:p>
        </w:tc>
        <w:tc>
          <w:tcPr>
            <w:tcW w:w="709" w:type="dxa"/>
            <w:shd w:val="clear" w:color="auto" w:fill="auto"/>
            <w:vAlign w:val="bottom"/>
          </w:tcPr>
          <w:p w14:paraId="090630C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4</w:t>
            </w:r>
          </w:p>
        </w:tc>
        <w:tc>
          <w:tcPr>
            <w:tcW w:w="723" w:type="dxa"/>
            <w:gridSpan w:val="2"/>
            <w:shd w:val="clear" w:color="auto" w:fill="auto"/>
            <w:vAlign w:val="bottom"/>
          </w:tcPr>
          <w:p w14:paraId="4D8B256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7</w:t>
            </w:r>
          </w:p>
        </w:tc>
        <w:tc>
          <w:tcPr>
            <w:tcW w:w="694" w:type="dxa"/>
            <w:shd w:val="clear" w:color="auto" w:fill="auto"/>
            <w:vAlign w:val="bottom"/>
          </w:tcPr>
          <w:p w14:paraId="6E25CC3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5</w:t>
            </w:r>
          </w:p>
        </w:tc>
        <w:tc>
          <w:tcPr>
            <w:tcW w:w="709" w:type="dxa"/>
            <w:shd w:val="clear" w:color="auto" w:fill="auto"/>
            <w:vAlign w:val="bottom"/>
          </w:tcPr>
          <w:p w14:paraId="3B18028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1</w:t>
            </w:r>
          </w:p>
        </w:tc>
        <w:tc>
          <w:tcPr>
            <w:tcW w:w="851" w:type="dxa"/>
            <w:shd w:val="clear" w:color="auto" w:fill="auto"/>
            <w:vAlign w:val="bottom"/>
          </w:tcPr>
          <w:p w14:paraId="2325662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2</w:t>
            </w:r>
          </w:p>
        </w:tc>
      </w:tr>
      <w:tr w:rsidR="008C39B3" w:rsidRPr="003D65C3" w14:paraId="5266A88F" w14:textId="77777777" w:rsidTr="003D65C3">
        <w:tc>
          <w:tcPr>
            <w:tcW w:w="4098" w:type="dxa"/>
            <w:shd w:val="clear" w:color="auto" w:fill="auto"/>
          </w:tcPr>
          <w:p w14:paraId="6858932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متوسط سعر الفائدة على الإقراض (بالنسب المئوية)</w:t>
            </w:r>
          </w:p>
        </w:tc>
        <w:tc>
          <w:tcPr>
            <w:tcW w:w="709" w:type="dxa"/>
            <w:shd w:val="clear" w:color="auto" w:fill="auto"/>
            <w:vAlign w:val="bottom"/>
          </w:tcPr>
          <w:p w14:paraId="2912DAA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12</w:t>
            </w:r>
          </w:p>
        </w:tc>
        <w:tc>
          <w:tcPr>
            <w:tcW w:w="709" w:type="dxa"/>
            <w:shd w:val="clear" w:color="auto" w:fill="auto"/>
            <w:vAlign w:val="bottom"/>
          </w:tcPr>
          <w:p w14:paraId="5359E53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12</w:t>
            </w:r>
            <w:r w:rsidRPr="003D65C3">
              <w:rPr>
                <w:rFonts w:ascii="Traditional Arabic"/>
                <w:szCs w:val="20"/>
                <w:rtl/>
              </w:rPr>
              <w:t>,</w:t>
            </w:r>
            <w:r w:rsidRPr="003D65C3">
              <w:rPr>
                <w:szCs w:val="20"/>
                <w:rtl/>
              </w:rPr>
              <w:t>5</w:t>
            </w:r>
          </w:p>
        </w:tc>
        <w:tc>
          <w:tcPr>
            <w:tcW w:w="723" w:type="dxa"/>
            <w:gridSpan w:val="2"/>
            <w:shd w:val="clear" w:color="auto" w:fill="auto"/>
            <w:vAlign w:val="bottom"/>
          </w:tcPr>
          <w:p w14:paraId="3ABB7EE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13</w:t>
            </w:r>
            <w:r w:rsidRPr="003D65C3">
              <w:rPr>
                <w:rFonts w:ascii="Traditional Arabic"/>
                <w:szCs w:val="20"/>
                <w:rtl/>
              </w:rPr>
              <w:t>,</w:t>
            </w:r>
            <w:r w:rsidRPr="003D65C3">
              <w:rPr>
                <w:szCs w:val="20"/>
                <w:rtl/>
              </w:rPr>
              <w:t>4</w:t>
            </w:r>
          </w:p>
        </w:tc>
        <w:tc>
          <w:tcPr>
            <w:tcW w:w="694" w:type="dxa"/>
            <w:shd w:val="clear" w:color="auto" w:fill="auto"/>
            <w:vAlign w:val="bottom"/>
          </w:tcPr>
          <w:p w14:paraId="4600D49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14</w:t>
            </w:r>
            <w:r w:rsidRPr="003D65C3">
              <w:rPr>
                <w:rFonts w:ascii="Traditional Arabic"/>
                <w:szCs w:val="20"/>
                <w:rtl/>
              </w:rPr>
              <w:t>,</w:t>
            </w:r>
            <w:r w:rsidRPr="003D65C3">
              <w:rPr>
                <w:szCs w:val="20"/>
                <w:rtl/>
              </w:rPr>
              <w:t>1</w:t>
            </w:r>
          </w:p>
        </w:tc>
        <w:tc>
          <w:tcPr>
            <w:tcW w:w="709" w:type="dxa"/>
            <w:shd w:val="clear" w:color="auto" w:fill="auto"/>
            <w:vAlign w:val="bottom"/>
          </w:tcPr>
          <w:p w14:paraId="28E868D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14</w:t>
            </w:r>
            <w:r w:rsidRPr="003D65C3">
              <w:rPr>
                <w:rFonts w:ascii="Traditional Arabic"/>
                <w:szCs w:val="20"/>
                <w:rtl/>
              </w:rPr>
              <w:t>,</w:t>
            </w:r>
            <w:r w:rsidRPr="003D65C3">
              <w:rPr>
                <w:szCs w:val="20"/>
                <w:rtl/>
              </w:rPr>
              <w:t>3</w:t>
            </w:r>
          </w:p>
        </w:tc>
        <w:tc>
          <w:tcPr>
            <w:tcW w:w="851" w:type="dxa"/>
            <w:shd w:val="clear" w:color="auto" w:fill="auto"/>
            <w:vAlign w:val="bottom"/>
          </w:tcPr>
          <w:p w14:paraId="7709EA1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14</w:t>
            </w:r>
            <w:r w:rsidRPr="003D65C3">
              <w:rPr>
                <w:rFonts w:ascii="Traditional Arabic"/>
                <w:szCs w:val="20"/>
                <w:rtl/>
              </w:rPr>
              <w:t>,</w:t>
            </w:r>
            <w:r w:rsidRPr="003D65C3">
              <w:rPr>
                <w:szCs w:val="20"/>
                <w:rtl/>
              </w:rPr>
              <w:t>3</w:t>
            </w:r>
          </w:p>
        </w:tc>
      </w:tr>
      <w:tr w:rsidR="008C39B3" w:rsidRPr="003D65C3" w14:paraId="60705F0C" w14:textId="77777777" w:rsidTr="003D65C3">
        <w:tc>
          <w:tcPr>
            <w:tcW w:w="4098" w:type="dxa"/>
            <w:shd w:val="clear" w:color="auto" w:fill="auto"/>
          </w:tcPr>
          <w:p w14:paraId="475D49F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رصيد صافي الأصول الأجنبية في البنك المركزي (بملايين الدولارات السورينامية)</w:t>
            </w:r>
          </w:p>
        </w:tc>
        <w:tc>
          <w:tcPr>
            <w:tcW w:w="709" w:type="dxa"/>
            <w:shd w:val="clear" w:color="auto" w:fill="auto"/>
            <w:vAlign w:val="bottom"/>
          </w:tcPr>
          <w:p w14:paraId="60EA942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225</w:t>
            </w:r>
            <w:r w:rsidRPr="003D65C3">
              <w:rPr>
                <w:rFonts w:ascii="Traditional Arabic"/>
                <w:szCs w:val="20"/>
                <w:rtl/>
              </w:rPr>
              <w:t xml:space="preserve"> </w:t>
            </w:r>
            <w:r w:rsidRPr="003D65C3">
              <w:rPr>
                <w:szCs w:val="20"/>
                <w:rtl/>
              </w:rPr>
              <w:t>2</w:t>
            </w:r>
          </w:p>
        </w:tc>
        <w:tc>
          <w:tcPr>
            <w:tcW w:w="709" w:type="dxa"/>
            <w:shd w:val="clear" w:color="auto" w:fill="auto"/>
            <w:vAlign w:val="bottom"/>
          </w:tcPr>
          <w:p w14:paraId="2242110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672</w:t>
            </w:r>
            <w:r w:rsidRPr="003D65C3">
              <w:rPr>
                <w:rFonts w:ascii="Traditional Arabic"/>
                <w:szCs w:val="20"/>
                <w:rtl/>
              </w:rPr>
              <w:t xml:space="preserve"> </w:t>
            </w:r>
            <w:r w:rsidRPr="003D65C3">
              <w:rPr>
                <w:szCs w:val="20"/>
                <w:rtl/>
              </w:rPr>
              <w:t>1</w:t>
            </w:r>
          </w:p>
        </w:tc>
        <w:tc>
          <w:tcPr>
            <w:tcW w:w="723" w:type="dxa"/>
            <w:gridSpan w:val="2"/>
            <w:shd w:val="clear" w:color="auto" w:fill="auto"/>
            <w:vAlign w:val="bottom"/>
          </w:tcPr>
          <w:p w14:paraId="5B932AB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379</w:t>
            </w:r>
          </w:p>
        </w:tc>
        <w:tc>
          <w:tcPr>
            <w:tcW w:w="694" w:type="dxa"/>
            <w:shd w:val="clear" w:color="auto" w:fill="auto"/>
            <w:vAlign w:val="bottom"/>
          </w:tcPr>
          <w:p w14:paraId="37DB19D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140</w:t>
            </w:r>
            <w:r w:rsidRPr="003D65C3">
              <w:rPr>
                <w:rFonts w:ascii="Traditional Arabic"/>
                <w:szCs w:val="20"/>
                <w:rtl/>
              </w:rPr>
              <w:t xml:space="preserve"> </w:t>
            </w:r>
            <w:r w:rsidRPr="003D65C3">
              <w:rPr>
                <w:szCs w:val="20"/>
                <w:rtl/>
              </w:rPr>
              <w:t>1</w:t>
            </w:r>
          </w:p>
        </w:tc>
        <w:tc>
          <w:tcPr>
            <w:tcW w:w="709" w:type="dxa"/>
            <w:shd w:val="clear" w:color="auto" w:fill="auto"/>
            <w:vAlign w:val="bottom"/>
          </w:tcPr>
          <w:p w14:paraId="6B7AC84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511</w:t>
            </w:r>
          </w:p>
        </w:tc>
        <w:tc>
          <w:tcPr>
            <w:tcW w:w="851" w:type="dxa"/>
            <w:shd w:val="clear" w:color="auto" w:fill="auto"/>
            <w:vAlign w:val="bottom"/>
          </w:tcPr>
          <w:p w14:paraId="606366E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421</w:t>
            </w:r>
            <w:r w:rsidRPr="003D65C3">
              <w:rPr>
                <w:rFonts w:ascii="Traditional Arabic"/>
                <w:szCs w:val="20"/>
                <w:rtl/>
              </w:rPr>
              <w:t xml:space="preserve"> </w:t>
            </w:r>
            <w:r w:rsidRPr="003D65C3">
              <w:rPr>
                <w:szCs w:val="20"/>
                <w:rtl/>
              </w:rPr>
              <w:t>1</w:t>
            </w:r>
          </w:p>
        </w:tc>
      </w:tr>
      <w:tr w:rsidR="008C39B3" w:rsidRPr="003D65C3" w14:paraId="27D6C123" w14:textId="77777777" w:rsidTr="003D65C3">
        <w:tc>
          <w:tcPr>
            <w:tcW w:w="4098" w:type="dxa"/>
            <w:shd w:val="clear" w:color="auto" w:fill="auto"/>
          </w:tcPr>
          <w:p w14:paraId="51FB3E1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سعر الصرف</w:t>
            </w:r>
          </w:p>
        </w:tc>
        <w:tc>
          <w:tcPr>
            <w:tcW w:w="709" w:type="dxa"/>
            <w:shd w:val="clear" w:color="auto" w:fill="auto"/>
            <w:vAlign w:val="bottom"/>
          </w:tcPr>
          <w:p w14:paraId="2E8A571E" w14:textId="77777777" w:rsidR="008C39B3" w:rsidRPr="003D65C3" w:rsidRDefault="008C39B3" w:rsidP="003D65C3">
            <w:pPr>
              <w:spacing w:before="20" w:after="40" w:line="320" w:lineRule="exact"/>
              <w:ind w:left="57" w:right="113"/>
              <w:rPr>
                <w:szCs w:val="20"/>
              </w:rPr>
            </w:pPr>
          </w:p>
        </w:tc>
        <w:tc>
          <w:tcPr>
            <w:tcW w:w="709" w:type="dxa"/>
            <w:shd w:val="clear" w:color="auto" w:fill="auto"/>
            <w:vAlign w:val="bottom"/>
          </w:tcPr>
          <w:p w14:paraId="0C3CF46A" w14:textId="77777777" w:rsidR="008C39B3" w:rsidRPr="003D65C3" w:rsidRDefault="008C39B3" w:rsidP="003D65C3">
            <w:pPr>
              <w:spacing w:before="20" w:after="40" w:line="320" w:lineRule="exact"/>
              <w:ind w:left="57" w:right="113"/>
              <w:rPr>
                <w:szCs w:val="20"/>
              </w:rPr>
            </w:pPr>
          </w:p>
        </w:tc>
        <w:tc>
          <w:tcPr>
            <w:tcW w:w="723" w:type="dxa"/>
            <w:gridSpan w:val="2"/>
            <w:shd w:val="clear" w:color="auto" w:fill="auto"/>
            <w:vAlign w:val="bottom"/>
          </w:tcPr>
          <w:p w14:paraId="19794A2C" w14:textId="77777777" w:rsidR="008C39B3" w:rsidRPr="003D65C3" w:rsidRDefault="008C39B3" w:rsidP="003D65C3">
            <w:pPr>
              <w:spacing w:before="20" w:after="40" w:line="320" w:lineRule="exact"/>
              <w:ind w:left="57" w:right="113"/>
              <w:rPr>
                <w:szCs w:val="20"/>
              </w:rPr>
            </w:pPr>
          </w:p>
        </w:tc>
        <w:tc>
          <w:tcPr>
            <w:tcW w:w="694" w:type="dxa"/>
            <w:shd w:val="clear" w:color="auto" w:fill="auto"/>
            <w:vAlign w:val="bottom"/>
          </w:tcPr>
          <w:p w14:paraId="5D1F2E48" w14:textId="77777777" w:rsidR="008C39B3" w:rsidRPr="003D65C3" w:rsidRDefault="008C39B3" w:rsidP="003D65C3">
            <w:pPr>
              <w:spacing w:before="20" w:after="40" w:line="320" w:lineRule="exact"/>
              <w:ind w:left="57" w:right="113"/>
              <w:rPr>
                <w:szCs w:val="20"/>
              </w:rPr>
            </w:pPr>
          </w:p>
        </w:tc>
        <w:tc>
          <w:tcPr>
            <w:tcW w:w="709" w:type="dxa"/>
            <w:shd w:val="clear" w:color="auto" w:fill="auto"/>
            <w:vAlign w:val="bottom"/>
          </w:tcPr>
          <w:p w14:paraId="103F781F" w14:textId="77777777" w:rsidR="008C39B3" w:rsidRPr="003D65C3" w:rsidRDefault="008C39B3" w:rsidP="003D65C3">
            <w:pPr>
              <w:spacing w:before="20" w:after="40" w:line="320" w:lineRule="exact"/>
              <w:ind w:left="57" w:right="113"/>
              <w:rPr>
                <w:szCs w:val="20"/>
              </w:rPr>
            </w:pPr>
          </w:p>
        </w:tc>
        <w:tc>
          <w:tcPr>
            <w:tcW w:w="851" w:type="dxa"/>
            <w:shd w:val="clear" w:color="auto" w:fill="auto"/>
            <w:vAlign w:val="bottom"/>
          </w:tcPr>
          <w:p w14:paraId="6DEFE951" w14:textId="77777777" w:rsidR="008C39B3" w:rsidRPr="003D65C3" w:rsidRDefault="008C39B3" w:rsidP="003D65C3">
            <w:pPr>
              <w:spacing w:before="20" w:after="40" w:line="320" w:lineRule="exact"/>
              <w:ind w:left="57" w:right="113"/>
              <w:rPr>
                <w:szCs w:val="20"/>
              </w:rPr>
            </w:pPr>
          </w:p>
        </w:tc>
      </w:tr>
      <w:tr w:rsidR="008C39B3" w:rsidRPr="003D65C3" w14:paraId="4425CA18" w14:textId="77777777" w:rsidTr="003D65C3">
        <w:tc>
          <w:tcPr>
            <w:tcW w:w="4098" w:type="dxa"/>
            <w:tcBorders>
              <w:bottom w:val="nil"/>
            </w:tcBorders>
            <w:shd w:val="clear" w:color="auto" w:fill="auto"/>
          </w:tcPr>
          <w:p w14:paraId="74BC272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العملة الوطنية لكل دولار أمريكي</w:t>
            </w:r>
          </w:p>
        </w:tc>
        <w:tc>
          <w:tcPr>
            <w:tcW w:w="709" w:type="dxa"/>
            <w:tcBorders>
              <w:bottom w:val="nil"/>
            </w:tcBorders>
            <w:shd w:val="clear" w:color="auto" w:fill="auto"/>
            <w:vAlign w:val="bottom"/>
          </w:tcPr>
          <w:p w14:paraId="7137731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30</w:t>
            </w:r>
          </w:p>
        </w:tc>
        <w:tc>
          <w:tcPr>
            <w:tcW w:w="709" w:type="dxa"/>
            <w:tcBorders>
              <w:bottom w:val="nil"/>
            </w:tcBorders>
            <w:shd w:val="clear" w:color="auto" w:fill="auto"/>
            <w:vAlign w:val="bottom"/>
          </w:tcPr>
          <w:p w14:paraId="7747048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30</w:t>
            </w:r>
          </w:p>
        </w:tc>
        <w:tc>
          <w:tcPr>
            <w:tcW w:w="723" w:type="dxa"/>
            <w:gridSpan w:val="2"/>
            <w:tcBorders>
              <w:bottom w:val="nil"/>
            </w:tcBorders>
            <w:shd w:val="clear" w:color="auto" w:fill="auto"/>
            <w:vAlign w:val="bottom"/>
          </w:tcPr>
          <w:p w14:paraId="7A84D04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42</w:t>
            </w:r>
          </w:p>
        </w:tc>
        <w:tc>
          <w:tcPr>
            <w:tcW w:w="694" w:type="dxa"/>
            <w:tcBorders>
              <w:bottom w:val="nil"/>
            </w:tcBorders>
            <w:shd w:val="clear" w:color="auto" w:fill="auto"/>
            <w:vAlign w:val="bottom"/>
          </w:tcPr>
          <w:p w14:paraId="5436568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23</w:t>
            </w:r>
          </w:p>
        </w:tc>
        <w:tc>
          <w:tcPr>
            <w:tcW w:w="709" w:type="dxa"/>
            <w:tcBorders>
              <w:bottom w:val="nil"/>
            </w:tcBorders>
            <w:shd w:val="clear" w:color="auto" w:fill="auto"/>
            <w:vAlign w:val="bottom"/>
          </w:tcPr>
          <w:p w14:paraId="43A18DA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49</w:t>
            </w:r>
          </w:p>
        </w:tc>
        <w:tc>
          <w:tcPr>
            <w:tcW w:w="851" w:type="dxa"/>
            <w:tcBorders>
              <w:bottom w:val="nil"/>
            </w:tcBorders>
            <w:shd w:val="clear" w:color="auto" w:fill="auto"/>
            <w:vAlign w:val="bottom"/>
          </w:tcPr>
          <w:p w14:paraId="27C4CE2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47</w:t>
            </w:r>
          </w:p>
        </w:tc>
      </w:tr>
      <w:tr w:rsidR="008C39B3" w:rsidRPr="003D65C3" w14:paraId="0BBCC68F" w14:textId="77777777" w:rsidTr="003D65C3">
        <w:tc>
          <w:tcPr>
            <w:tcW w:w="4098" w:type="dxa"/>
            <w:tcBorders>
              <w:top w:val="nil"/>
              <w:bottom w:val="nil"/>
            </w:tcBorders>
            <w:shd w:val="clear" w:color="auto" w:fill="auto"/>
          </w:tcPr>
          <w:p w14:paraId="78C6D45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السياسة المالية</w:t>
            </w:r>
            <w:r w:rsidRPr="00913B15">
              <w:rPr>
                <w:szCs w:val="20"/>
                <w:vertAlign w:val="superscript"/>
                <w:rtl/>
              </w:rPr>
              <w:t>(ج)</w:t>
            </w:r>
          </w:p>
        </w:tc>
        <w:tc>
          <w:tcPr>
            <w:tcW w:w="4395" w:type="dxa"/>
            <w:gridSpan w:val="7"/>
            <w:tcBorders>
              <w:top w:val="nil"/>
              <w:bottom w:val="nil"/>
            </w:tcBorders>
            <w:shd w:val="clear" w:color="auto" w:fill="auto"/>
            <w:vAlign w:val="bottom"/>
          </w:tcPr>
          <w:p w14:paraId="7ECCA40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(بالنسب المئوية من الناتج المحلي الإجمالي الحالي بأسعار السوق)</w:t>
            </w:r>
          </w:p>
        </w:tc>
      </w:tr>
      <w:tr w:rsidR="008C39B3" w:rsidRPr="003D65C3" w14:paraId="6BF52814" w14:textId="77777777" w:rsidTr="003D65C3">
        <w:tc>
          <w:tcPr>
            <w:tcW w:w="4098" w:type="dxa"/>
            <w:tcBorders>
              <w:top w:val="nil"/>
            </w:tcBorders>
            <w:shd w:val="clear" w:color="auto" w:fill="auto"/>
          </w:tcPr>
          <w:p w14:paraId="641A09B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الإيرادات</w:t>
            </w:r>
          </w:p>
        </w:tc>
        <w:tc>
          <w:tcPr>
            <w:tcW w:w="709" w:type="dxa"/>
            <w:tcBorders>
              <w:top w:val="nil"/>
            </w:tcBorders>
            <w:shd w:val="clear" w:color="auto" w:fill="auto"/>
            <w:vAlign w:val="bottom"/>
          </w:tcPr>
          <w:p w14:paraId="55F4241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23</w:t>
            </w:r>
            <w:r w:rsidRPr="003D65C3">
              <w:rPr>
                <w:rFonts w:ascii="Traditional Arabic"/>
                <w:szCs w:val="20"/>
                <w:rtl/>
              </w:rPr>
              <w:t>,</w:t>
            </w:r>
            <w:r w:rsidRPr="003D65C3">
              <w:rPr>
                <w:szCs w:val="20"/>
                <w:rtl/>
              </w:rPr>
              <w:t>3</w:t>
            </w:r>
          </w:p>
        </w:tc>
        <w:tc>
          <w:tcPr>
            <w:tcW w:w="709" w:type="dxa"/>
            <w:tcBorders>
              <w:top w:val="nil"/>
            </w:tcBorders>
            <w:shd w:val="clear" w:color="auto" w:fill="auto"/>
            <w:vAlign w:val="bottom"/>
          </w:tcPr>
          <w:p w14:paraId="1219B2C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21</w:t>
            </w:r>
            <w:r w:rsidRPr="003D65C3">
              <w:rPr>
                <w:rFonts w:ascii="Traditional Arabic"/>
                <w:szCs w:val="20"/>
                <w:rtl/>
              </w:rPr>
              <w:t>,</w:t>
            </w:r>
            <w:r w:rsidRPr="003D65C3">
              <w:rPr>
                <w:szCs w:val="20"/>
                <w:rtl/>
              </w:rPr>
              <w:t>7</w:t>
            </w:r>
          </w:p>
        </w:tc>
        <w:tc>
          <w:tcPr>
            <w:tcW w:w="723" w:type="dxa"/>
            <w:gridSpan w:val="2"/>
            <w:tcBorders>
              <w:top w:val="nil"/>
            </w:tcBorders>
            <w:shd w:val="clear" w:color="auto" w:fill="auto"/>
            <w:vAlign w:val="bottom"/>
          </w:tcPr>
          <w:p w14:paraId="7EEBE15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20</w:t>
            </w:r>
            <w:r w:rsidRPr="003D65C3">
              <w:rPr>
                <w:rFonts w:ascii="Traditional Arabic"/>
                <w:szCs w:val="20"/>
                <w:rtl/>
              </w:rPr>
              <w:t>,</w:t>
            </w:r>
            <w:r w:rsidRPr="003D65C3">
              <w:rPr>
                <w:szCs w:val="20"/>
                <w:rtl/>
              </w:rPr>
              <w:t>8</w:t>
            </w:r>
          </w:p>
        </w:tc>
        <w:tc>
          <w:tcPr>
            <w:tcW w:w="694" w:type="dxa"/>
            <w:tcBorders>
              <w:top w:val="nil"/>
            </w:tcBorders>
            <w:shd w:val="clear" w:color="auto" w:fill="auto"/>
            <w:vAlign w:val="bottom"/>
          </w:tcPr>
          <w:p w14:paraId="3A2FD1A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17</w:t>
            </w:r>
            <w:r w:rsidRPr="003D65C3">
              <w:rPr>
                <w:rFonts w:ascii="Traditional Arabic"/>
                <w:szCs w:val="20"/>
                <w:rtl/>
              </w:rPr>
              <w:t>,</w:t>
            </w:r>
            <w:r w:rsidRPr="003D65C3">
              <w:rPr>
                <w:szCs w:val="20"/>
                <w:rtl/>
              </w:rPr>
              <w:t>3</w:t>
            </w:r>
          </w:p>
        </w:tc>
        <w:tc>
          <w:tcPr>
            <w:tcW w:w="709" w:type="dxa"/>
            <w:tcBorders>
              <w:top w:val="nil"/>
            </w:tcBorders>
            <w:shd w:val="clear" w:color="auto" w:fill="auto"/>
            <w:vAlign w:val="bottom"/>
          </w:tcPr>
          <w:p w14:paraId="578A6C1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22</w:t>
            </w:r>
            <w:r w:rsidRPr="003D65C3">
              <w:rPr>
                <w:rFonts w:ascii="Traditional Arabic"/>
                <w:szCs w:val="20"/>
                <w:rtl/>
              </w:rPr>
              <w:t>,</w:t>
            </w:r>
            <w:r w:rsidRPr="003D65C3">
              <w:rPr>
                <w:szCs w:val="20"/>
                <w:rtl/>
              </w:rPr>
              <w:t>2</w:t>
            </w:r>
          </w:p>
        </w:tc>
        <w:tc>
          <w:tcPr>
            <w:tcW w:w="851" w:type="dxa"/>
            <w:tcBorders>
              <w:top w:val="nil"/>
            </w:tcBorders>
            <w:shd w:val="clear" w:color="auto" w:fill="auto"/>
            <w:vAlign w:val="bottom"/>
          </w:tcPr>
          <w:p w14:paraId="7461EE0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2E386C40" w14:textId="77777777" w:rsidTr="003D65C3">
        <w:tc>
          <w:tcPr>
            <w:tcW w:w="4098" w:type="dxa"/>
            <w:shd w:val="clear" w:color="auto" w:fill="auto"/>
          </w:tcPr>
          <w:p w14:paraId="370F879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الإيرادات الضريبية</w:t>
            </w:r>
          </w:p>
        </w:tc>
        <w:tc>
          <w:tcPr>
            <w:tcW w:w="709" w:type="dxa"/>
            <w:shd w:val="clear" w:color="auto" w:fill="auto"/>
            <w:vAlign w:val="bottom"/>
          </w:tcPr>
          <w:p w14:paraId="69D2981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18</w:t>
            </w:r>
            <w:r w:rsidRPr="003D65C3">
              <w:rPr>
                <w:rFonts w:ascii="Traditional Arabic"/>
                <w:szCs w:val="20"/>
                <w:rtl/>
              </w:rPr>
              <w:t>,</w:t>
            </w:r>
            <w:r w:rsidRPr="003D65C3">
              <w:rPr>
                <w:szCs w:val="20"/>
                <w:rtl/>
              </w:rPr>
              <w:t>5</w:t>
            </w:r>
          </w:p>
        </w:tc>
        <w:tc>
          <w:tcPr>
            <w:tcW w:w="709" w:type="dxa"/>
            <w:shd w:val="clear" w:color="auto" w:fill="auto"/>
            <w:vAlign w:val="bottom"/>
          </w:tcPr>
          <w:p w14:paraId="4F2135B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16</w:t>
            </w:r>
            <w:r w:rsidRPr="003D65C3">
              <w:rPr>
                <w:rFonts w:ascii="Traditional Arabic"/>
                <w:szCs w:val="20"/>
                <w:rtl/>
              </w:rPr>
              <w:t>,</w:t>
            </w:r>
            <w:r w:rsidRPr="003D65C3">
              <w:rPr>
                <w:szCs w:val="20"/>
                <w:rtl/>
              </w:rPr>
              <w:t>5</w:t>
            </w:r>
          </w:p>
        </w:tc>
        <w:tc>
          <w:tcPr>
            <w:tcW w:w="723" w:type="dxa"/>
            <w:gridSpan w:val="2"/>
            <w:shd w:val="clear" w:color="auto" w:fill="auto"/>
            <w:vAlign w:val="bottom"/>
          </w:tcPr>
          <w:p w14:paraId="4817AB3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16</w:t>
            </w:r>
            <w:r w:rsidRPr="003D65C3">
              <w:rPr>
                <w:rFonts w:ascii="Traditional Arabic"/>
                <w:szCs w:val="20"/>
                <w:rtl/>
              </w:rPr>
              <w:t>,</w:t>
            </w:r>
            <w:r w:rsidRPr="003D65C3">
              <w:rPr>
                <w:szCs w:val="20"/>
                <w:rtl/>
              </w:rPr>
              <w:t>6</w:t>
            </w:r>
          </w:p>
        </w:tc>
        <w:tc>
          <w:tcPr>
            <w:tcW w:w="694" w:type="dxa"/>
            <w:shd w:val="clear" w:color="auto" w:fill="auto"/>
            <w:vAlign w:val="bottom"/>
          </w:tcPr>
          <w:p w14:paraId="4F112E9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12</w:t>
            </w:r>
            <w:r w:rsidRPr="003D65C3">
              <w:rPr>
                <w:rFonts w:ascii="Traditional Arabic"/>
                <w:szCs w:val="20"/>
                <w:rtl/>
              </w:rPr>
              <w:t>,</w:t>
            </w:r>
            <w:r w:rsidRPr="003D65C3">
              <w:rPr>
                <w:szCs w:val="20"/>
                <w:rtl/>
              </w:rPr>
              <w:t>9</w:t>
            </w:r>
          </w:p>
        </w:tc>
        <w:tc>
          <w:tcPr>
            <w:tcW w:w="709" w:type="dxa"/>
            <w:shd w:val="clear" w:color="auto" w:fill="auto"/>
            <w:vAlign w:val="bottom"/>
          </w:tcPr>
          <w:p w14:paraId="6135DC4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15</w:t>
            </w:r>
            <w:r w:rsidRPr="003D65C3">
              <w:rPr>
                <w:rFonts w:ascii="Traditional Arabic"/>
                <w:szCs w:val="20"/>
                <w:rtl/>
              </w:rPr>
              <w:t>,</w:t>
            </w:r>
            <w:r w:rsidRPr="003D65C3">
              <w:rPr>
                <w:szCs w:val="20"/>
                <w:rtl/>
              </w:rPr>
              <w:t>5</w:t>
            </w:r>
          </w:p>
        </w:tc>
        <w:tc>
          <w:tcPr>
            <w:tcW w:w="851" w:type="dxa"/>
            <w:shd w:val="clear" w:color="auto" w:fill="auto"/>
            <w:vAlign w:val="bottom"/>
          </w:tcPr>
          <w:p w14:paraId="6A50862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09AF69EA" w14:textId="77777777" w:rsidTr="003D65C3">
        <w:tc>
          <w:tcPr>
            <w:tcW w:w="4098" w:type="dxa"/>
            <w:shd w:val="clear" w:color="auto" w:fill="auto"/>
          </w:tcPr>
          <w:p w14:paraId="459DAF6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الضرائب المباشرة</w:t>
            </w:r>
          </w:p>
        </w:tc>
        <w:tc>
          <w:tcPr>
            <w:tcW w:w="709" w:type="dxa"/>
            <w:shd w:val="clear" w:color="auto" w:fill="auto"/>
            <w:vAlign w:val="bottom"/>
          </w:tcPr>
          <w:p w14:paraId="4D5F390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9</w:t>
            </w:r>
          </w:p>
        </w:tc>
        <w:tc>
          <w:tcPr>
            <w:tcW w:w="709" w:type="dxa"/>
            <w:shd w:val="clear" w:color="auto" w:fill="auto"/>
            <w:vAlign w:val="bottom"/>
          </w:tcPr>
          <w:p w14:paraId="591B418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4</w:t>
            </w:r>
          </w:p>
        </w:tc>
        <w:tc>
          <w:tcPr>
            <w:tcW w:w="723" w:type="dxa"/>
            <w:gridSpan w:val="2"/>
            <w:shd w:val="clear" w:color="auto" w:fill="auto"/>
            <w:vAlign w:val="bottom"/>
          </w:tcPr>
          <w:p w14:paraId="05AE4B5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8</w:t>
            </w:r>
          </w:p>
        </w:tc>
        <w:tc>
          <w:tcPr>
            <w:tcW w:w="694" w:type="dxa"/>
            <w:shd w:val="clear" w:color="auto" w:fill="auto"/>
            <w:vAlign w:val="bottom"/>
          </w:tcPr>
          <w:p w14:paraId="0A8CF3E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2</w:t>
            </w:r>
          </w:p>
        </w:tc>
        <w:tc>
          <w:tcPr>
            <w:tcW w:w="709" w:type="dxa"/>
            <w:shd w:val="clear" w:color="auto" w:fill="auto"/>
            <w:vAlign w:val="bottom"/>
          </w:tcPr>
          <w:p w14:paraId="5C76316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9</w:t>
            </w:r>
          </w:p>
        </w:tc>
        <w:tc>
          <w:tcPr>
            <w:tcW w:w="851" w:type="dxa"/>
            <w:shd w:val="clear" w:color="auto" w:fill="auto"/>
            <w:vAlign w:val="bottom"/>
          </w:tcPr>
          <w:p w14:paraId="3D51E44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78F78332" w14:textId="77777777" w:rsidTr="003D65C3">
        <w:tc>
          <w:tcPr>
            <w:tcW w:w="4098" w:type="dxa"/>
            <w:shd w:val="clear" w:color="auto" w:fill="auto"/>
          </w:tcPr>
          <w:p w14:paraId="297EDBA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الضرائب غير المباشرة</w:t>
            </w:r>
          </w:p>
        </w:tc>
        <w:tc>
          <w:tcPr>
            <w:tcW w:w="709" w:type="dxa"/>
            <w:shd w:val="clear" w:color="auto" w:fill="auto"/>
            <w:vAlign w:val="bottom"/>
          </w:tcPr>
          <w:p w14:paraId="02BC43A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5</w:t>
            </w:r>
          </w:p>
        </w:tc>
        <w:tc>
          <w:tcPr>
            <w:tcW w:w="709" w:type="dxa"/>
            <w:shd w:val="clear" w:color="auto" w:fill="auto"/>
            <w:vAlign w:val="bottom"/>
          </w:tcPr>
          <w:p w14:paraId="0B7BE57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1</w:t>
            </w:r>
          </w:p>
        </w:tc>
        <w:tc>
          <w:tcPr>
            <w:tcW w:w="723" w:type="dxa"/>
            <w:gridSpan w:val="2"/>
            <w:shd w:val="clear" w:color="auto" w:fill="auto"/>
            <w:vAlign w:val="bottom"/>
          </w:tcPr>
          <w:p w14:paraId="2B1EB58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8</w:t>
            </w:r>
          </w:p>
        </w:tc>
        <w:tc>
          <w:tcPr>
            <w:tcW w:w="694" w:type="dxa"/>
            <w:shd w:val="clear" w:color="auto" w:fill="auto"/>
            <w:vAlign w:val="bottom"/>
          </w:tcPr>
          <w:p w14:paraId="542644A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6</w:t>
            </w:r>
          </w:p>
        </w:tc>
        <w:tc>
          <w:tcPr>
            <w:tcW w:w="709" w:type="dxa"/>
            <w:shd w:val="clear" w:color="auto" w:fill="auto"/>
            <w:vAlign w:val="bottom"/>
          </w:tcPr>
          <w:p w14:paraId="5B24EF6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6</w:t>
            </w:r>
          </w:p>
        </w:tc>
        <w:tc>
          <w:tcPr>
            <w:tcW w:w="851" w:type="dxa"/>
            <w:shd w:val="clear" w:color="auto" w:fill="auto"/>
            <w:vAlign w:val="bottom"/>
          </w:tcPr>
          <w:p w14:paraId="3302440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43E477F5" w14:textId="77777777" w:rsidTr="003D65C3">
        <w:tc>
          <w:tcPr>
            <w:tcW w:w="4098" w:type="dxa"/>
            <w:shd w:val="clear" w:color="auto" w:fill="auto"/>
          </w:tcPr>
          <w:p w14:paraId="4A71152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الإيرادات غير الضريبية</w:t>
            </w:r>
          </w:p>
        </w:tc>
        <w:tc>
          <w:tcPr>
            <w:tcW w:w="709" w:type="dxa"/>
            <w:shd w:val="clear" w:color="auto" w:fill="auto"/>
            <w:vAlign w:val="bottom"/>
          </w:tcPr>
          <w:p w14:paraId="6F44E93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9</w:t>
            </w:r>
          </w:p>
        </w:tc>
        <w:tc>
          <w:tcPr>
            <w:tcW w:w="709" w:type="dxa"/>
            <w:shd w:val="clear" w:color="auto" w:fill="auto"/>
            <w:vAlign w:val="bottom"/>
          </w:tcPr>
          <w:p w14:paraId="41B37C0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2</w:t>
            </w:r>
          </w:p>
        </w:tc>
        <w:tc>
          <w:tcPr>
            <w:tcW w:w="723" w:type="dxa"/>
            <w:gridSpan w:val="2"/>
            <w:shd w:val="clear" w:color="auto" w:fill="auto"/>
            <w:vAlign w:val="bottom"/>
          </w:tcPr>
          <w:p w14:paraId="1DA925F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2</w:t>
            </w:r>
          </w:p>
        </w:tc>
        <w:tc>
          <w:tcPr>
            <w:tcW w:w="694" w:type="dxa"/>
            <w:shd w:val="clear" w:color="auto" w:fill="auto"/>
            <w:vAlign w:val="bottom"/>
          </w:tcPr>
          <w:p w14:paraId="7D22CC1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4</w:t>
            </w:r>
          </w:p>
        </w:tc>
        <w:tc>
          <w:tcPr>
            <w:tcW w:w="709" w:type="dxa"/>
            <w:shd w:val="clear" w:color="auto" w:fill="auto"/>
            <w:vAlign w:val="bottom"/>
          </w:tcPr>
          <w:p w14:paraId="3AFBD01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7</w:t>
            </w:r>
          </w:p>
        </w:tc>
        <w:tc>
          <w:tcPr>
            <w:tcW w:w="851" w:type="dxa"/>
            <w:shd w:val="clear" w:color="auto" w:fill="auto"/>
            <w:vAlign w:val="bottom"/>
          </w:tcPr>
          <w:p w14:paraId="696ADE7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0B773F19" w14:textId="77777777" w:rsidTr="00532745">
        <w:tc>
          <w:tcPr>
            <w:tcW w:w="4098" w:type="dxa"/>
            <w:tcBorders>
              <w:bottom w:val="nil"/>
            </w:tcBorders>
            <w:shd w:val="clear" w:color="auto" w:fill="auto"/>
          </w:tcPr>
          <w:p w14:paraId="2EDAC2D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المنح</w:t>
            </w:r>
          </w:p>
        </w:tc>
        <w:tc>
          <w:tcPr>
            <w:tcW w:w="709" w:type="dxa"/>
            <w:tcBorders>
              <w:bottom w:val="nil"/>
            </w:tcBorders>
            <w:shd w:val="clear" w:color="auto" w:fill="auto"/>
            <w:vAlign w:val="bottom"/>
          </w:tcPr>
          <w:p w14:paraId="1971FEA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709" w:type="dxa"/>
            <w:tcBorders>
              <w:bottom w:val="nil"/>
            </w:tcBorders>
            <w:shd w:val="clear" w:color="auto" w:fill="auto"/>
            <w:vAlign w:val="bottom"/>
          </w:tcPr>
          <w:p w14:paraId="45436E9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723" w:type="dxa"/>
            <w:gridSpan w:val="2"/>
            <w:tcBorders>
              <w:bottom w:val="nil"/>
            </w:tcBorders>
            <w:shd w:val="clear" w:color="auto" w:fill="auto"/>
            <w:vAlign w:val="bottom"/>
          </w:tcPr>
          <w:p w14:paraId="46F65E7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694" w:type="dxa"/>
            <w:tcBorders>
              <w:bottom w:val="nil"/>
            </w:tcBorders>
            <w:shd w:val="clear" w:color="auto" w:fill="auto"/>
            <w:vAlign w:val="bottom"/>
          </w:tcPr>
          <w:p w14:paraId="7493ADC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709" w:type="dxa"/>
            <w:tcBorders>
              <w:bottom w:val="nil"/>
            </w:tcBorders>
            <w:shd w:val="clear" w:color="auto" w:fill="auto"/>
            <w:vAlign w:val="bottom"/>
          </w:tcPr>
          <w:p w14:paraId="607DEF3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851" w:type="dxa"/>
            <w:tcBorders>
              <w:bottom w:val="nil"/>
            </w:tcBorders>
            <w:shd w:val="clear" w:color="auto" w:fill="auto"/>
            <w:vAlign w:val="bottom"/>
          </w:tcPr>
          <w:p w14:paraId="5A4E5DF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4914E6D0" w14:textId="77777777" w:rsidTr="00532745">
        <w:tc>
          <w:tcPr>
            <w:tcW w:w="4098" w:type="dxa"/>
            <w:tcBorders>
              <w:top w:val="nil"/>
              <w:bottom w:val="nil"/>
            </w:tcBorders>
            <w:shd w:val="clear" w:color="auto" w:fill="auto"/>
          </w:tcPr>
          <w:p w14:paraId="78BC534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النفقات</w:t>
            </w:r>
          </w:p>
        </w:tc>
        <w:tc>
          <w:tcPr>
            <w:tcW w:w="709" w:type="dxa"/>
            <w:tcBorders>
              <w:top w:val="nil"/>
              <w:bottom w:val="nil"/>
            </w:tcBorders>
            <w:shd w:val="clear" w:color="auto" w:fill="auto"/>
            <w:vAlign w:val="bottom"/>
          </w:tcPr>
          <w:p w14:paraId="6BD4E48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27</w:t>
            </w:r>
            <w:r w:rsidRPr="003D65C3">
              <w:rPr>
                <w:rFonts w:ascii="Traditional Arabic"/>
                <w:szCs w:val="20"/>
                <w:rtl/>
              </w:rPr>
              <w:t>,</w:t>
            </w:r>
            <w:r w:rsidRPr="003D65C3">
              <w:rPr>
                <w:szCs w:val="20"/>
                <w:rtl/>
              </w:rPr>
              <w:t>8</w:t>
            </w:r>
          </w:p>
        </w:tc>
        <w:tc>
          <w:tcPr>
            <w:tcW w:w="709" w:type="dxa"/>
            <w:tcBorders>
              <w:top w:val="nil"/>
              <w:bottom w:val="nil"/>
            </w:tcBorders>
            <w:shd w:val="clear" w:color="auto" w:fill="auto"/>
            <w:vAlign w:val="bottom"/>
          </w:tcPr>
          <w:p w14:paraId="614EE46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26</w:t>
            </w:r>
            <w:r w:rsidRPr="003D65C3">
              <w:rPr>
                <w:rFonts w:ascii="Traditional Arabic"/>
                <w:szCs w:val="20"/>
                <w:rtl/>
              </w:rPr>
              <w:t>,</w:t>
            </w:r>
            <w:r w:rsidRPr="003D65C3">
              <w:rPr>
                <w:szCs w:val="20"/>
                <w:rtl/>
              </w:rPr>
              <w:t>4</w:t>
            </w:r>
          </w:p>
        </w:tc>
        <w:tc>
          <w:tcPr>
            <w:tcW w:w="723" w:type="dxa"/>
            <w:gridSpan w:val="2"/>
            <w:tcBorders>
              <w:top w:val="nil"/>
              <w:bottom w:val="nil"/>
            </w:tcBorders>
            <w:shd w:val="clear" w:color="auto" w:fill="auto"/>
            <w:vAlign w:val="bottom"/>
          </w:tcPr>
          <w:p w14:paraId="2A9E396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30</w:t>
            </w:r>
            <w:r w:rsidRPr="003D65C3">
              <w:rPr>
                <w:rFonts w:ascii="Traditional Arabic"/>
                <w:szCs w:val="20"/>
                <w:rtl/>
              </w:rPr>
              <w:t>,</w:t>
            </w:r>
            <w:r w:rsidRPr="003D65C3">
              <w:rPr>
                <w:szCs w:val="20"/>
                <w:rtl/>
              </w:rPr>
              <w:t>6</w:t>
            </w:r>
          </w:p>
        </w:tc>
        <w:tc>
          <w:tcPr>
            <w:tcW w:w="694" w:type="dxa"/>
            <w:tcBorders>
              <w:top w:val="nil"/>
              <w:bottom w:val="nil"/>
            </w:tcBorders>
            <w:shd w:val="clear" w:color="auto" w:fill="auto"/>
            <w:vAlign w:val="bottom"/>
          </w:tcPr>
          <w:p w14:paraId="130C543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26</w:t>
            </w:r>
            <w:r w:rsidRPr="003D65C3">
              <w:rPr>
                <w:rFonts w:ascii="Traditional Arabic"/>
                <w:szCs w:val="20"/>
                <w:rtl/>
              </w:rPr>
              <w:t>,</w:t>
            </w:r>
            <w:r w:rsidRPr="003D65C3">
              <w:rPr>
                <w:szCs w:val="20"/>
                <w:rtl/>
              </w:rPr>
              <w:t>7</w:t>
            </w:r>
          </w:p>
        </w:tc>
        <w:tc>
          <w:tcPr>
            <w:tcW w:w="709" w:type="dxa"/>
            <w:tcBorders>
              <w:top w:val="nil"/>
              <w:bottom w:val="nil"/>
            </w:tcBorders>
            <w:shd w:val="clear" w:color="auto" w:fill="auto"/>
            <w:vAlign w:val="bottom"/>
          </w:tcPr>
          <w:p w14:paraId="5B08C11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29</w:t>
            </w:r>
            <w:r w:rsidRPr="003D65C3">
              <w:rPr>
                <w:rFonts w:ascii="Traditional Arabic"/>
                <w:szCs w:val="20"/>
                <w:rtl/>
              </w:rPr>
              <w:t>,</w:t>
            </w:r>
            <w:r w:rsidRPr="003D65C3">
              <w:rPr>
                <w:szCs w:val="20"/>
                <w:rtl/>
              </w:rPr>
              <w:t>6</w:t>
            </w:r>
          </w:p>
        </w:tc>
        <w:tc>
          <w:tcPr>
            <w:tcW w:w="851" w:type="dxa"/>
            <w:tcBorders>
              <w:top w:val="nil"/>
              <w:bottom w:val="nil"/>
            </w:tcBorders>
            <w:shd w:val="clear" w:color="auto" w:fill="auto"/>
            <w:vAlign w:val="bottom"/>
          </w:tcPr>
          <w:p w14:paraId="79E45EC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3719E04D" w14:textId="77777777" w:rsidTr="00532745">
        <w:tc>
          <w:tcPr>
            <w:tcW w:w="4098" w:type="dxa"/>
            <w:tcBorders>
              <w:top w:val="nil"/>
              <w:bottom w:val="nil"/>
            </w:tcBorders>
            <w:shd w:val="clear" w:color="auto" w:fill="auto"/>
          </w:tcPr>
          <w:p w14:paraId="41E7906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الإنفاق الجاري</w:t>
            </w:r>
          </w:p>
        </w:tc>
        <w:tc>
          <w:tcPr>
            <w:tcW w:w="709" w:type="dxa"/>
            <w:tcBorders>
              <w:top w:val="nil"/>
              <w:bottom w:val="nil"/>
            </w:tcBorders>
            <w:shd w:val="clear" w:color="auto" w:fill="auto"/>
            <w:vAlign w:val="bottom"/>
          </w:tcPr>
          <w:p w14:paraId="6B9BAD4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23</w:t>
            </w:r>
            <w:r w:rsidRPr="003D65C3">
              <w:rPr>
                <w:rFonts w:ascii="Traditional Arabic"/>
                <w:szCs w:val="20"/>
                <w:rtl/>
              </w:rPr>
              <w:t>,</w:t>
            </w:r>
            <w:r w:rsidRPr="003D65C3">
              <w:rPr>
                <w:szCs w:val="20"/>
                <w:rtl/>
              </w:rPr>
              <w:t>4</w:t>
            </w:r>
          </w:p>
        </w:tc>
        <w:tc>
          <w:tcPr>
            <w:tcW w:w="709" w:type="dxa"/>
            <w:tcBorders>
              <w:top w:val="nil"/>
              <w:bottom w:val="nil"/>
            </w:tcBorders>
            <w:shd w:val="clear" w:color="auto" w:fill="auto"/>
            <w:vAlign w:val="bottom"/>
          </w:tcPr>
          <w:p w14:paraId="4E52C81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21</w:t>
            </w:r>
            <w:r w:rsidRPr="003D65C3">
              <w:rPr>
                <w:rFonts w:ascii="Traditional Arabic"/>
                <w:szCs w:val="20"/>
                <w:rtl/>
              </w:rPr>
              <w:t>,</w:t>
            </w:r>
            <w:r w:rsidRPr="003D65C3">
              <w:rPr>
                <w:szCs w:val="20"/>
                <w:rtl/>
              </w:rPr>
              <w:t>2</w:t>
            </w:r>
          </w:p>
        </w:tc>
        <w:tc>
          <w:tcPr>
            <w:tcW w:w="723" w:type="dxa"/>
            <w:gridSpan w:val="2"/>
            <w:tcBorders>
              <w:top w:val="nil"/>
              <w:bottom w:val="nil"/>
            </w:tcBorders>
            <w:shd w:val="clear" w:color="auto" w:fill="auto"/>
            <w:vAlign w:val="bottom"/>
          </w:tcPr>
          <w:p w14:paraId="58D40C9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27</w:t>
            </w:r>
            <w:r w:rsidRPr="003D65C3">
              <w:rPr>
                <w:rFonts w:ascii="Traditional Arabic"/>
                <w:szCs w:val="20"/>
                <w:rtl/>
              </w:rPr>
              <w:t>,</w:t>
            </w:r>
            <w:r w:rsidRPr="003D65C3">
              <w:rPr>
                <w:szCs w:val="20"/>
                <w:rtl/>
              </w:rPr>
              <w:t>9</w:t>
            </w:r>
          </w:p>
        </w:tc>
        <w:tc>
          <w:tcPr>
            <w:tcW w:w="694" w:type="dxa"/>
            <w:tcBorders>
              <w:top w:val="nil"/>
              <w:bottom w:val="nil"/>
            </w:tcBorders>
            <w:shd w:val="clear" w:color="auto" w:fill="auto"/>
            <w:vAlign w:val="bottom"/>
          </w:tcPr>
          <w:p w14:paraId="59F34FE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23</w:t>
            </w:r>
            <w:r w:rsidRPr="003D65C3">
              <w:rPr>
                <w:rFonts w:ascii="Traditional Arabic"/>
                <w:szCs w:val="20"/>
                <w:rtl/>
              </w:rPr>
              <w:t>,</w:t>
            </w:r>
            <w:r w:rsidRPr="003D65C3">
              <w:rPr>
                <w:szCs w:val="20"/>
                <w:rtl/>
              </w:rPr>
              <w:t>9</w:t>
            </w:r>
          </w:p>
        </w:tc>
        <w:tc>
          <w:tcPr>
            <w:tcW w:w="709" w:type="dxa"/>
            <w:tcBorders>
              <w:top w:val="nil"/>
              <w:bottom w:val="nil"/>
            </w:tcBorders>
            <w:shd w:val="clear" w:color="auto" w:fill="auto"/>
            <w:vAlign w:val="bottom"/>
          </w:tcPr>
          <w:p w14:paraId="664D04F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25</w:t>
            </w:r>
            <w:r w:rsidRPr="003D65C3">
              <w:rPr>
                <w:rFonts w:ascii="Traditional Arabic"/>
                <w:szCs w:val="20"/>
                <w:rtl/>
              </w:rPr>
              <w:t>,</w:t>
            </w:r>
            <w:r w:rsidRPr="003D65C3">
              <w:rPr>
                <w:szCs w:val="20"/>
                <w:rtl/>
              </w:rPr>
              <w:t>9</w:t>
            </w:r>
          </w:p>
        </w:tc>
        <w:tc>
          <w:tcPr>
            <w:tcW w:w="851" w:type="dxa"/>
            <w:tcBorders>
              <w:top w:val="nil"/>
              <w:bottom w:val="nil"/>
            </w:tcBorders>
            <w:shd w:val="clear" w:color="auto" w:fill="auto"/>
            <w:vAlign w:val="bottom"/>
          </w:tcPr>
          <w:p w14:paraId="33C5675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3E5F0238" w14:textId="77777777" w:rsidTr="00532745">
        <w:tc>
          <w:tcPr>
            <w:tcW w:w="4098" w:type="dxa"/>
            <w:tcBorders>
              <w:top w:val="nil"/>
              <w:bottom w:val="nil"/>
            </w:tcBorders>
            <w:shd w:val="clear" w:color="auto" w:fill="auto"/>
          </w:tcPr>
          <w:p w14:paraId="76BEBB3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lastRenderedPageBreak/>
              <w:t>الأجور والرواتب</w:t>
            </w:r>
          </w:p>
        </w:tc>
        <w:tc>
          <w:tcPr>
            <w:tcW w:w="709" w:type="dxa"/>
            <w:tcBorders>
              <w:top w:val="nil"/>
              <w:bottom w:val="nil"/>
            </w:tcBorders>
            <w:shd w:val="clear" w:color="auto" w:fill="auto"/>
            <w:vAlign w:val="bottom"/>
          </w:tcPr>
          <w:p w14:paraId="0E20431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4</w:t>
            </w:r>
          </w:p>
        </w:tc>
        <w:tc>
          <w:tcPr>
            <w:tcW w:w="709" w:type="dxa"/>
            <w:tcBorders>
              <w:top w:val="nil"/>
              <w:bottom w:val="nil"/>
            </w:tcBorders>
            <w:shd w:val="clear" w:color="auto" w:fill="auto"/>
            <w:vAlign w:val="bottom"/>
          </w:tcPr>
          <w:p w14:paraId="06BB49D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9</w:t>
            </w:r>
          </w:p>
        </w:tc>
        <w:tc>
          <w:tcPr>
            <w:tcW w:w="723" w:type="dxa"/>
            <w:gridSpan w:val="2"/>
            <w:tcBorders>
              <w:top w:val="nil"/>
              <w:bottom w:val="nil"/>
            </w:tcBorders>
            <w:shd w:val="clear" w:color="auto" w:fill="auto"/>
            <w:vAlign w:val="bottom"/>
          </w:tcPr>
          <w:p w14:paraId="5A0C673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4</w:t>
            </w:r>
          </w:p>
        </w:tc>
        <w:tc>
          <w:tcPr>
            <w:tcW w:w="694" w:type="dxa"/>
            <w:tcBorders>
              <w:top w:val="nil"/>
              <w:bottom w:val="nil"/>
            </w:tcBorders>
            <w:shd w:val="clear" w:color="auto" w:fill="auto"/>
            <w:vAlign w:val="bottom"/>
          </w:tcPr>
          <w:p w14:paraId="28E085F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1</w:t>
            </w:r>
          </w:p>
        </w:tc>
        <w:tc>
          <w:tcPr>
            <w:tcW w:w="709" w:type="dxa"/>
            <w:tcBorders>
              <w:top w:val="nil"/>
              <w:bottom w:val="nil"/>
            </w:tcBorders>
            <w:shd w:val="clear" w:color="auto" w:fill="auto"/>
            <w:vAlign w:val="bottom"/>
          </w:tcPr>
          <w:p w14:paraId="48803E8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4</w:t>
            </w:r>
          </w:p>
        </w:tc>
        <w:tc>
          <w:tcPr>
            <w:tcW w:w="851" w:type="dxa"/>
            <w:tcBorders>
              <w:top w:val="nil"/>
              <w:bottom w:val="nil"/>
            </w:tcBorders>
            <w:shd w:val="clear" w:color="auto" w:fill="auto"/>
            <w:vAlign w:val="bottom"/>
          </w:tcPr>
          <w:p w14:paraId="7AEBAD2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7DF362DF" w14:textId="77777777" w:rsidTr="00532745">
        <w:tc>
          <w:tcPr>
            <w:tcW w:w="4098" w:type="dxa"/>
            <w:tcBorders>
              <w:top w:val="nil"/>
              <w:bottom w:val="nil"/>
            </w:tcBorders>
            <w:shd w:val="clear" w:color="auto" w:fill="auto"/>
          </w:tcPr>
          <w:p w14:paraId="5DE4EFC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السلع والخدمات</w:t>
            </w:r>
          </w:p>
        </w:tc>
        <w:tc>
          <w:tcPr>
            <w:tcW w:w="709" w:type="dxa"/>
            <w:tcBorders>
              <w:top w:val="nil"/>
              <w:bottom w:val="nil"/>
            </w:tcBorders>
            <w:shd w:val="clear" w:color="auto" w:fill="auto"/>
            <w:vAlign w:val="bottom"/>
          </w:tcPr>
          <w:p w14:paraId="32D0033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0</w:t>
            </w:r>
          </w:p>
        </w:tc>
        <w:tc>
          <w:tcPr>
            <w:tcW w:w="709" w:type="dxa"/>
            <w:tcBorders>
              <w:top w:val="nil"/>
              <w:bottom w:val="nil"/>
            </w:tcBorders>
            <w:shd w:val="clear" w:color="auto" w:fill="auto"/>
            <w:vAlign w:val="bottom"/>
          </w:tcPr>
          <w:p w14:paraId="7118C90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5</w:t>
            </w:r>
          </w:p>
        </w:tc>
        <w:tc>
          <w:tcPr>
            <w:tcW w:w="723" w:type="dxa"/>
            <w:gridSpan w:val="2"/>
            <w:tcBorders>
              <w:top w:val="nil"/>
              <w:bottom w:val="nil"/>
            </w:tcBorders>
            <w:shd w:val="clear" w:color="auto" w:fill="auto"/>
            <w:vAlign w:val="bottom"/>
          </w:tcPr>
          <w:p w14:paraId="5EE4B5C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8</w:t>
            </w:r>
          </w:p>
        </w:tc>
        <w:tc>
          <w:tcPr>
            <w:tcW w:w="694" w:type="dxa"/>
            <w:tcBorders>
              <w:top w:val="nil"/>
              <w:bottom w:val="nil"/>
            </w:tcBorders>
            <w:shd w:val="clear" w:color="auto" w:fill="auto"/>
            <w:vAlign w:val="bottom"/>
          </w:tcPr>
          <w:p w14:paraId="071F9CB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5</w:t>
            </w:r>
          </w:p>
        </w:tc>
        <w:tc>
          <w:tcPr>
            <w:tcW w:w="709" w:type="dxa"/>
            <w:tcBorders>
              <w:top w:val="nil"/>
              <w:bottom w:val="nil"/>
            </w:tcBorders>
            <w:shd w:val="clear" w:color="auto" w:fill="auto"/>
            <w:vAlign w:val="bottom"/>
          </w:tcPr>
          <w:p w14:paraId="62CCF6F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9</w:t>
            </w:r>
          </w:p>
        </w:tc>
        <w:tc>
          <w:tcPr>
            <w:tcW w:w="851" w:type="dxa"/>
            <w:tcBorders>
              <w:top w:val="nil"/>
              <w:bottom w:val="nil"/>
            </w:tcBorders>
            <w:shd w:val="clear" w:color="auto" w:fill="auto"/>
            <w:vAlign w:val="bottom"/>
          </w:tcPr>
          <w:p w14:paraId="6C2C638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76471BF8" w14:textId="77777777" w:rsidTr="00532745">
        <w:tc>
          <w:tcPr>
            <w:tcW w:w="4098" w:type="dxa"/>
            <w:tcBorders>
              <w:top w:val="nil"/>
              <w:bottom w:val="nil"/>
            </w:tcBorders>
            <w:shd w:val="clear" w:color="auto" w:fill="auto"/>
          </w:tcPr>
          <w:p w14:paraId="7D24F89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الإعانات والتحويلات</w:t>
            </w:r>
          </w:p>
        </w:tc>
        <w:tc>
          <w:tcPr>
            <w:tcW w:w="709" w:type="dxa"/>
            <w:tcBorders>
              <w:top w:val="nil"/>
              <w:bottom w:val="nil"/>
            </w:tcBorders>
            <w:shd w:val="clear" w:color="auto" w:fill="auto"/>
            <w:vAlign w:val="bottom"/>
          </w:tcPr>
          <w:p w14:paraId="0E62F67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7</w:t>
            </w:r>
          </w:p>
        </w:tc>
        <w:tc>
          <w:tcPr>
            <w:tcW w:w="709" w:type="dxa"/>
            <w:tcBorders>
              <w:top w:val="nil"/>
              <w:bottom w:val="nil"/>
            </w:tcBorders>
            <w:shd w:val="clear" w:color="auto" w:fill="auto"/>
            <w:vAlign w:val="bottom"/>
          </w:tcPr>
          <w:p w14:paraId="0595A26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9</w:t>
            </w:r>
          </w:p>
        </w:tc>
        <w:tc>
          <w:tcPr>
            <w:tcW w:w="723" w:type="dxa"/>
            <w:gridSpan w:val="2"/>
            <w:tcBorders>
              <w:top w:val="nil"/>
              <w:bottom w:val="nil"/>
            </w:tcBorders>
            <w:shd w:val="clear" w:color="auto" w:fill="auto"/>
            <w:vAlign w:val="bottom"/>
          </w:tcPr>
          <w:p w14:paraId="5882F55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3</w:t>
            </w:r>
          </w:p>
        </w:tc>
        <w:tc>
          <w:tcPr>
            <w:tcW w:w="694" w:type="dxa"/>
            <w:tcBorders>
              <w:top w:val="nil"/>
              <w:bottom w:val="nil"/>
            </w:tcBorders>
            <w:shd w:val="clear" w:color="auto" w:fill="auto"/>
            <w:vAlign w:val="bottom"/>
          </w:tcPr>
          <w:p w14:paraId="330C15B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4</w:t>
            </w:r>
          </w:p>
        </w:tc>
        <w:tc>
          <w:tcPr>
            <w:tcW w:w="709" w:type="dxa"/>
            <w:tcBorders>
              <w:top w:val="nil"/>
              <w:bottom w:val="nil"/>
            </w:tcBorders>
            <w:shd w:val="clear" w:color="auto" w:fill="auto"/>
            <w:vAlign w:val="bottom"/>
          </w:tcPr>
          <w:p w14:paraId="71A96C3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6</w:t>
            </w:r>
          </w:p>
        </w:tc>
        <w:tc>
          <w:tcPr>
            <w:tcW w:w="851" w:type="dxa"/>
            <w:tcBorders>
              <w:top w:val="nil"/>
              <w:bottom w:val="nil"/>
            </w:tcBorders>
            <w:shd w:val="clear" w:color="auto" w:fill="auto"/>
            <w:vAlign w:val="bottom"/>
          </w:tcPr>
          <w:p w14:paraId="0BA93AF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3DD4B918" w14:textId="77777777" w:rsidTr="00532745">
        <w:tc>
          <w:tcPr>
            <w:tcW w:w="4098" w:type="dxa"/>
            <w:tcBorders>
              <w:top w:val="nil"/>
            </w:tcBorders>
            <w:shd w:val="clear" w:color="auto" w:fill="auto"/>
          </w:tcPr>
          <w:p w14:paraId="2108F2E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الفائدة</w:t>
            </w:r>
          </w:p>
        </w:tc>
        <w:tc>
          <w:tcPr>
            <w:tcW w:w="709" w:type="dxa"/>
            <w:tcBorders>
              <w:top w:val="nil"/>
            </w:tcBorders>
            <w:shd w:val="clear" w:color="auto" w:fill="auto"/>
            <w:vAlign w:val="bottom"/>
          </w:tcPr>
          <w:p w14:paraId="6F5C556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w:t>
            </w:r>
            <w:r w:rsidRPr="003D65C3">
              <w:rPr>
                <w:rFonts w:ascii="Traditional Arabic"/>
                <w:szCs w:val="20"/>
                <w:rtl/>
              </w:rPr>
              <w:t>,</w:t>
            </w:r>
            <w:r w:rsidRPr="003D65C3">
              <w:rPr>
                <w:szCs w:val="20"/>
                <w:rtl/>
              </w:rPr>
              <w:t>3</w:t>
            </w:r>
          </w:p>
        </w:tc>
        <w:tc>
          <w:tcPr>
            <w:tcW w:w="709" w:type="dxa"/>
            <w:tcBorders>
              <w:top w:val="nil"/>
            </w:tcBorders>
            <w:shd w:val="clear" w:color="auto" w:fill="auto"/>
            <w:vAlign w:val="bottom"/>
          </w:tcPr>
          <w:p w14:paraId="4445FC9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9</w:t>
            </w:r>
          </w:p>
        </w:tc>
        <w:tc>
          <w:tcPr>
            <w:tcW w:w="723" w:type="dxa"/>
            <w:gridSpan w:val="2"/>
            <w:tcBorders>
              <w:top w:val="nil"/>
            </w:tcBorders>
            <w:shd w:val="clear" w:color="auto" w:fill="auto"/>
            <w:vAlign w:val="bottom"/>
          </w:tcPr>
          <w:p w14:paraId="4BF7ACC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w:t>
            </w:r>
            <w:r w:rsidRPr="003D65C3">
              <w:rPr>
                <w:rFonts w:ascii="Traditional Arabic"/>
                <w:szCs w:val="20"/>
                <w:rtl/>
              </w:rPr>
              <w:t>,</w:t>
            </w:r>
            <w:r w:rsidRPr="003D65C3">
              <w:rPr>
                <w:szCs w:val="20"/>
                <w:rtl/>
              </w:rPr>
              <w:t>5</w:t>
            </w:r>
          </w:p>
        </w:tc>
        <w:tc>
          <w:tcPr>
            <w:tcW w:w="694" w:type="dxa"/>
            <w:tcBorders>
              <w:top w:val="nil"/>
            </w:tcBorders>
            <w:shd w:val="clear" w:color="auto" w:fill="auto"/>
            <w:vAlign w:val="bottom"/>
          </w:tcPr>
          <w:p w14:paraId="77AC478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w:t>
            </w:r>
            <w:r w:rsidRPr="003D65C3">
              <w:rPr>
                <w:rFonts w:ascii="Traditional Arabic"/>
                <w:szCs w:val="20"/>
                <w:rtl/>
              </w:rPr>
              <w:t>,</w:t>
            </w:r>
            <w:r w:rsidRPr="003D65C3">
              <w:rPr>
                <w:szCs w:val="20"/>
                <w:rtl/>
              </w:rPr>
              <w:t>9</w:t>
            </w:r>
          </w:p>
        </w:tc>
        <w:tc>
          <w:tcPr>
            <w:tcW w:w="709" w:type="dxa"/>
            <w:tcBorders>
              <w:top w:val="nil"/>
            </w:tcBorders>
            <w:shd w:val="clear" w:color="auto" w:fill="auto"/>
            <w:vAlign w:val="bottom"/>
          </w:tcPr>
          <w:p w14:paraId="2740DBD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0</w:t>
            </w:r>
          </w:p>
        </w:tc>
        <w:tc>
          <w:tcPr>
            <w:tcW w:w="851" w:type="dxa"/>
            <w:tcBorders>
              <w:top w:val="nil"/>
            </w:tcBorders>
            <w:shd w:val="clear" w:color="auto" w:fill="auto"/>
            <w:vAlign w:val="bottom"/>
          </w:tcPr>
          <w:p w14:paraId="7E3E79D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45A560A3" w14:textId="77777777" w:rsidTr="003D65C3">
        <w:tc>
          <w:tcPr>
            <w:tcW w:w="4098" w:type="dxa"/>
            <w:shd w:val="clear" w:color="auto" w:fill="auto"/>
          </w:tcPr>
          <w:p w14:paraId="24CDA9F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النفقات الرأسمالية</w:t>
            </w:r>
          </w:p>
        </w:tc>
        <w:tc>
          <w:tcPr>
            <w:tcW w:w="709" w:type="dxa"/>
            <w:shd w:val="clear" w:color="auto" w:fill="auto"/>
            <w:vAlign w:val="bottom"/>
          </w:tcPr>
          <w:p w14:paraId="00FDE67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5</w:t>
            </w:r>
          </w:p>
        </w:tc>
        <w:tc>
          <w:tcPr>
            <w:tcW w:w="709" w:type="dxa"/>
            <w:shd w:val="clear" w:color="auto" w:fill="auto"/>
            <w:vAlign w:val="bottom"/>
          </w:tcPr>
          <w:p w14:paraId="277FEBA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2</w:t>
            </w:r>
          </w:p>
        </w:tc>
        <w:tc>
          <w:tcPr>
            <w:tcW w:w="723" w:type="dxa"/>
            <w:gridSpan w:val="2"/>
            <w:shd w:val="clear" w:color="auto" w:fill="auto"/>
            <w:vAlign w:val="bottom"/>
          </w:tcPr>
          <w:p w14:paraId="71803FE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7</w:t>
            </w:r>
          </w:p>
        </w:tc>
        <w:tc>
          <w:tcPr>
            <w:tcW w:w="694" w:type="dxa"/>
            <w:shd w:val="clear" w:color="auto" w:fill="auto"/>
            <w:vAlign w:val="bottom"/>
          </w:tcPr>
          <w:p w14:paraId="601F9AC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8</w:t>
            </w:r>
          </w:p>
        </w:tc>
        <w:tc>
          <w:tcPr>
            <w:tcW w:w="709" w:type="dxa"/>
            <w:shd w:val="clear" w:color="auto" w:fill="auto"/>
            <w:vAlign w:val="bottom"/>
          </w:tcPr>
          <w:p w14:paraId="3780B1A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7</w:t>
            </w:r>
          </w:p>
        </w:tc>
        <w:tc>
          <w:tcPr>
            <w:tcW w:w="851" w:type="dxa"/>
            <w:shd w:val="clear" w:color="auto" w:fill="auto"/>
            <w:vAlign w:val="bottom"/>
          </w:tcPr>
          <w:p w14:paraId="5F2C682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47909186" w14:textId="77777777" w:rsidTr="003D65C3">
        <w:tc>
          <w:tcPr>
            <w:tcW w:w="4098" w:type="dxa"/>
            <w:shd w:val="clear" w:color="auto" w:fill="auto"/>
          </w:tcPr>
          <w:p w14:paraId="7479225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فائض (+)/عجز (-) الرصيد الجاري</w:t>
            </w:r>
          </w:p>
        </w:tc>
        <w:tc>
          <w:tcPr>
            <w:tcW w:w="709" w:type="dxa"/>
            <w:shd w:val="clear" w:color="auto" w:fill="auto"/>
            <w:vAlign w:val="bottom"/>
          </w:tcPr>
          <w:p w14:paraId="6626FDE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0</w:t>
            </w:r>
            <w:r w:rsidRPr="003D65C3">
              <w:rPr>
                <w:rFonts w:ascii="Traditional Arabic"/>
                <w:szCs w:val="20"/>
                <w:rtl/>
              </w:rPr>
              <w:t>.</w:t>
            </w:r>
            <w:r w:rsidRPr="003D65C3">
              <w:rPr>
                <w:szCs w:val="20"/>
                <w:rtl/>
              </w:rPr>
              <w:t>1</w:t>
            </w:r>
          </w:p>
        </w:tc>
        <w:tc>
          <w:tcPr>
            <w:tcW w:w="709" w:type="dxa"/>
            <w:shd w:val="clear" w:color="auto" w:fill="auto"/>
            <w:vAlign w:val="bottom"/>
          </w:tcPr>
          <w:p w14:paraId="00E77DD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5</w:t>
            </w:r>
          </w:p>
        </w:tc>
        <w:tc>
          <w:tcPr>
            <w:tcW w:w="723" w:type="dxa"/>
            <w:gridSpan w:val="2"/>
            <w:shd w:val="clear" w:color="auto" w:fill="auto"/>
            <w:vAlign w:val="bottom"/>
          </w:tcPr>
          <w:p w14:paraId="4BD311F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7</w:t>
            </w:r>
            <w:r w:rsidRPr="003D65C3">
              <w:rPr>
                <w:rFonts w:ascii="Traditional Arabic"/>
                <w:szCs w:val="20"/>
                <w:rtl/>
              </w:rPr>
              <w:t>.</w:t>
            </w:r>
            <w:r w:rsidRPr="003D65C3">
              <w:rPr>
                <w:szCs w:val="20"/>
                <w:rtl/>
              </w:rPr>
              <w:t>2</w:t>
            </w:r>
          </w:p>
        </w:tc>
        <w:tc>
          <w:tcPr>
            <w:tcW w:w="694" w:type="dxa"/>
            <w:shd w:val="clear" w:color="auto" w:fill="auto"/>
            <w:vAlign w:val="bottom"/>
          </w:tcPr>
          <w:p w14:paraId="7B653CC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6</w:t>
            </w:r>
            <w:r w:rsidRPr="003D65C3">
              <w:rPr>
                <w:rFonts w:ascii="Traditional Arabic"/>
                <w:szCs w:val="20"/>
                <w:rtl/>
              </w:rPr>
              <w:t>.</w:t>
            </w:r>
            <w:r w:rsidRPr="003D65C3">
              <w:rPr>
                <w:szCs w:val="20"/>
                <w:rtl/>
              </w:rPr>
              <w:t>6</w:t>
            </w:r>
          </w:p>
        </w:tc>
        <w:tc>
          <w:tcPr>
            <w:tcW w:w="709" w:type="dxa"/>
            <w:shd w:val="clear" w:color="auto" w:fill="auto"/>
            <w:vAlign w:val="bottom"/>
          </w:tcPr>
          <w:p w14:paraId="75D9498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3</w:t>
            </w:r>
            <w:r w:rsidRPr="003D65C3">
              <w:rPr>
                <w:rFonts w:ascii="Traditional Arabic"/>
                <w:szCs w:val="20"/>
                <w:rtl/>
              </w:rPr>
              <w:t>.</w:t>
            </w:r>
            <w:r w:rsidRPr="003D65C3">
              <w:rPr>
                <w:szCs w:val="20"/>
                <w:rtl/>
              </w:rPr>
              <w:t>7</w:t>
            </w:r>
          </w:p>
        </w:tc>
        <w:tc>
          <w:tcPr>
            <w:tcW w:w="851" w:type="dxa"/>
            <w:shd w:val="clear" w:color="auto" w:fill="auto"/>
            <w:vAlign w:val="bottom"/>
          </w:tcPr>
          <w:p w14:paraId="2BE6928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4CC5F5F9" w14:textId="77777777" w:rsidTr="003D65C3">
        <w:tc>
          <w:tcPr>
            <w:tcW w:w="4098" w:type="dxa"/>
            <w:shd w:val="clear" w:color="auto" w:fill="auto"/>
          </w:tcPr>
          <w:p w14:paraId="102B8FE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فائض (+)/عجز (-) الرصيد الأساسي</w:t>
            </w:r>
          </w:p>
        </w:tc>
        <w:tc>
          <w:tcPr>
            <w:tcW w:w="709" w:type="dxa"/>
            <w:shd w:val="clear" w:color="auto" w:fill="auto"/>
            <w:vAlign w:val="bottom"/>
          </w:tcPr>
          <w:p w14:paraId="723C830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3</w:t>
            </w:r>
            <w:r w:rsidRPr="003D65C3">
              <w:rPr>
                <w:rFonts w:ascii="Traditional Arabic"/>
                <w:szCs w:val="20"/>
                <w:rtl/>
              </w:rPr>
              <w:t>.</w:t>
            </w:r>
            <w:r w:rsidRPr="003D65C3">
              <w:rPr>
                <w:szCs w:val="20"/>
                <w:rtl/>
              </w:rPr>
              <w:t>2</w:t>
            </w:r>
          </w:p>
        </w:tc>
        <w:tc>
          <w:tcPr>
            <w:tcW w:w="709" w:type="dxa"/>
            <w:shd w:val="clear" w:color="auto" w:fill="auto"/>
            <w:vAlign w:val="bottom"/>
          </w:tcPr>
          <w:p w14:paraId="167BBC4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3</w:t>
            </w:r>
            <w:r w:rsidRPr="003D65C3">
              <w:rPr>
                <w:rFonts w:ascii="Traditional Arabic"/>
                <w:szCs w:val="20"/>
                <w:rtl/>
              </w:rPr>
              <w:t>.</w:t>
            </w:r>
            <w:r w:rsidRPr="003D65C3">
              <w:rPr>
                <w:szCs w:val="20"/>
                <w:rtl/>
              </w:rPr>
              <w:t>8</w:t>
            </w:r>
          </w:p>
        </w:tc>
        <w:tc>
          <w:tcPr>
            <w:tcW w:w="723" w:type="dxa"/>
            <w:gridSpan w:val="2"/>
            <w:shd w:val="clear" w:color="auto" w:fill="auto"/>
            <w:vAlign w:val="bottom"/>
          </w:tcPr>
          <w:p w14:paraId="23F19DE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8</w:t>
            </w:r>
            <w:r w:rsidRPr="003D65C3">
              <w:rPr>
                <w:rFonts w:ascii="Traditional Arabic"/>
                <w:szCs w:val="20"/>
                <w:rtl/>
              </w:rPr>
              <w:t>.</w:t>
            </w:r>
            <w:r w:rsidRPr="003D65C3">
              <w:rPr>
                <w:szCs w:val="20"/>
                <w:rtl/>
              </w:rPr>
              <w:t>3</w:t>
            </w:r>
          </w:p>
        </w:tc>
        <w:tc>
          <w:tcPr>
            <w:tcW w:w="694" w:type="dxa"/>
            <w:shd w:val="clear" w:color="auto" w:fill="auto"/>
            <w:vAlign w:val="bottom"/>
          </w:tcPr>
          <w:p w14:paraId="074422D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7</w:t>
            </w:r>
            <w:r w:rsidRPr="003D65C3">
              <w:rPr>
                <w:rFonts w:ascii="Traditional Arabic"/>
                <w:szCs w:val="20"/>
                <w:rtl/>
              </w:rPr>
              <w:t>.</w:t>
            </w:r>
            <w:r w:rsidRPr="003D65C3">
              <w:rPr>
                <w:szCs w:val="20"/>
                <w:rtl/>
              </w:rPr>
              <w:t>5</w:t>
            </w:r>
          </w:p>
        </w:tc>
        <w:tc>
          <w:tcPr>
            <w:tcW w:w="709" w:type="dxa"/>
            <w:shd w:val="clear" w:color="auto" w:fill="auto"/>
            <w:vAlign w:val="bottom"/>
          </w:tcPr>
          <w:p w14:paraId="5BF8EC6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4</w:t>
            </w:r>
            <w:r w:rsidRPr="003D65C3">
              <w:rPr>
                <w:rFonts w:ascii="Traditional Arabic"/>
                <w:szCs w:val="20"/>
                <w:rtl/>
              </w:rPr>
              <w:t>.</w:t>
            </w:r>
            <w:r w:rsidRPr="003D65C3">
              <w:rPr>
                <w:szCs w:val="20"/>
                <w:rtl/>
              </w:rPr>
              <w:t>4</w:t>
            </w:r>
          </w:p>
        </w:tc>
        <w:tc>
          <w:tcPr>
            <w:tcW w:w="851" w:type="dxa"/>
            <w:shd w:val="clear" w:color="auto" w:fill="auto"/>
            <w:vAlign w:val="bottom"/>
          </w:tcPr>
          <w:p w14:paraId="779290B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070B9D75" w14:textId="77777777" w:rsidTr="003D65C3">
        <w:tc>
          <w:tcPr>
            <w:tcW w:w="4098" w:type="dxa"/>
            <w:shd w:val="clear" w:color="auto" w:fill="auto"/>
          </w:tcPr>
          <w:p w14:paraId="617A2E4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فائض (+)/عجز (-) الرصيد الإجمالي</w:t>
            </w:r>
          </w:p>
        </w:tc>
        <w:tc>
          <w:tcPr>
            <w:tcW w:w="709" w:type="dxa"/>
            <w:shd w:val="clear" w:color="auto" w:fill="auto"/>
            <w:vAlign w:val="bottom"/>
          </w:tcPr>
          <w:p w14:paraId="274ECF1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4</w:t>
            </w:r>
            <w:r w:rsidRPr="003D65C3">
              <w:rPr>
                <w:rFonts w:ascii="Traditional Arabic"/>
                <w:szCs w:val="20"/>
                <w:rtl/>
              </w:rPr>
              <w:t>.</w:t>
            </w:r>
            <w:r w:rsidRPr="003D65C3">
              <w:rPr>
                <w:szCs w:val="20"/>
                <w:rtl/>
              </w:rPr>
              <w:t>5</w:t>
            </w:r>
          </w:p>
        </w:tc>
        <w:tc>
          <w:tcPr>
            <w:tcW w:w="709" w:type="dxa"/>
            <w:shd w:val="clear" w:color="auto" w:fill="auto"/>
            <w:vAlign w:val="bottom"/>
          </w:tcPr>
          <w:p w14:paraId="156C332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4</w:t>
            </w:r>
            <w:r w:rsidRPr="003D65C3">
              <w:rPr>
                <w:rFonts w:ascii="Traditional Arabic"/>
                <w:szCs w:val="20"/>
                <w:rtl/>
              </w:rPr>
              <w:t>.</w:t>
            </w:r>
            <w:r w:rsidRPr="003D65C3">
              <w:rPr>
                <w:szCs w:val="20"/>
                <w:rtl/>
              </w:rPr>
              <w:t>7</w:t>
            </w:r>
          </w:p>
        </w:tc>
        <w:tc>
          <w:tcPr>
            <w:tcW w:w="723" w:type="dxa"/>
            <w:gridSpan w:val="2"/>
            <w:shd w:val="clear" w:color="auto" w:fill="auto"/>
            <w:vAlign w:val="bottom"/>
          </w:tcPr>
          <w:p w14:paraId="72F3FC3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9</w:t>
            </w:r>
            <w:r w:rsidRPr="003D65C3">
              <w:rPr>
                <w:rFonts w:ascii="Traditional Arabic"/>
                <w:szCs w:val="20"/>
                <w:rtl/>
              </w:rPr>
              <w:t>.</w:t>
            </w:r>
            <w:r w:rsidRPr="003D65C3">
              <w:rPr>
                <w:szCs w:val="20"/>
                <w:rtl/>
              </w:rPr>
              <w:t>8</w:t>
            </w:r>
          </w:p>
        </w:tc>
        <w:tc>
          <w:tcPr>
            <w:tcW w:w="694" w:type="dxa"/>
            <w:shd w:val="clear" w:color="auto" w:fill="auto"/>
            <w:vAlign w:val="bottom"/>
          </w:tcPr>
          <w:p w14:paraId="151EE28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9</w:t>
            </w:r>
            <w:r w:rsidRPr="003D65C3">
              <w:rPr>
                <w:rFonts w:ascii="Traditional Arabic"/>
                <w:szCs w:val="20"/>
                <w:rtl/>
              </w:rPr>
              <w:t>.</w:t>
            </w:r>
            <w:r w:rsidRPr="003D65C3">
              <w:rPr>
                <w:szCs w:val="20"/>
                <w:rtl/>
              </w:rPr>
              <w:t>4</w:t>
            </w:r>
          </w:p>
        </w:tc>
        <w:tc>
          <w:tcPr>
            <w:tcW w:w="709" w:type="dxa"/>
            <w:shd w:val="clear" w:color="auto" w:fill="auto"/>
            <w:vAlign w:val="bottom"/>
          </w:tcPr>
          <w:p w14:paraId="5CE44EB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7</w:t>
            </w:r>
            <w:r w:rsidRPr="003D65C3">
              <w:rPr>
                <w:rFonts w:ascii="Traditional Arabic"/>
                <w:szCs w:val="20"/>
                <w:rtl/>
              </w:rPr>
              <w:t>.</w:t>
            </w:r>
            <w:r w:rsidRPr="003D65C3">
              <w:rPr>
                <w:szCs w:val="20"/>
                <w:rtl/>
              </w:rPr>
              <w:t>4</w:t>
            </w:r>
          </w:p>
        </w:tc>
        <w:tc>
          <w:tcPr>
            <w:tcW w:w="851" w:type="dxa"/>
            <w:shd w:val="clear" w:color="auto" w:fill="auto"/>
            <w:vAlign w:val="bottom"/>
          </w:tcPr>
          <w:p w14:paraId="3DABE8B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3E33C928" w14:textId="77777777" w:rsidTr="003D65C3">
        <w:tc>
          <w:tcPr>
            <w:tcW w:w="4098" w:type="dxa"/>
            <w:shd w:val="clear" w:color="auto" w:fill="auto"/>
          </w:tcPr>
          <w:p w14:paraId="63A4575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الاختلافات الإحصائية</w:t>
            </w:r>
          </w:p>
        </w:tc>
        <w:tc>
          <w:tcPr>
            <w:tcW w:w="709" w:type="dxa"/>
            <w:shd w:val="clear" w:color="auto" w:fill="auto"/>
            <w:vAlign w:val="bottom"/>
          </w:tcPr>
          <w:p w14:paraId="32B7632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rFonts w:ascii="Traditional Arabic"/>
                <w:szCs w:val="20"/>
              </w:rPr>
              <w:t>-</w:t>
            </w:r>
            <w:r w:rsidRPr="003D65C3">
              <w:rPr>
                <w:szCs w:val="20"/>
                <w:rtl/>
              </w:rPr>
              <w:t>1</w:t>
            </w:r>
            <w:r w:rsidRPr="003D65C3">
              <w:rPr>
                <w:rFonts w:ascii="Traditional Arabic"/>
                <w:szCs w:val="20"/>
                <w:rtl/>
              </w:rPr>
              <w:t>.</w:t>
            </w:r>
            <w:r w:rsidRPr="003D65C3">
              <w:rPr>
                <w:szCs w:val="20"/>
                <w:rtl/>
              </w:rPr>
              <w:t>5</w:t>
            </w:r>
          </w:p>
        </w:tc>
        <w:tc>
          <w:tcPr>
            <w:tcW w:w="709" w:type="dxa"/>
            <w:shd w:val="clear" w:color="auto" w:fill="auto"/>
            <w:vAlign w:val="bottom"/>
          </w:tcPr>
          <w:p w14:paraId="40645C29" w14:textId="77777777" w:rsidR="008C39B3" w:rsidRPr="003D65C3" w:rsidRDefault="008C39B3" w:rsidP="003D65C3">
            <w:pPr>
              <w:spacing w:before="20" w:after="40" w:line="320" w:lineRule="exact"/>
              <w:ind w:left="57" w:right="113"/>
              <w:rPr>
                <w:szCs w:val="20"/>
              </w:rPr>
            </w:pPr>
            <w:r w:rsidRPr="003D65C3">
              <w:rPr>
                <w:szCs w:val="20"/>
              </w:rPr>
              <w:t>-1.2</w:t>
            </w:r>
          </w:p>
        </w:tc>
        <w:tc>
          <w:tcPr>
            <w:tcW w:w="723" w:type="dxa"/>
            <w:gridSpan w:val="2"/>
            <w:shd w:val="clear" w:color="auto" w:fill="auto"/>
            <w:vAlign w:val="bottom"/>
          </w:tcPr>
          <w:p w14:paraId="65306E2E" w14:textId="77777777" w:rsidR="008C39B3" w:rsidRPr="003D65C3" w:rsidRDefault="008C39B3" w:rsidP="003D65C3">
            <w:pPr>
              <w:spacing w:before="20" w:after="40" w:line="320" w:lineRule="exact"/>
              <w:ind w:left="57" w:right="113"/>
              <w:rPr>
                <w:szCs w:val="20"/>
              </w:rPr>
            </w:pPr>
            <w:r w:rsidRPr="003D65C3">
              <w:rPr>
                <w:szCs w:val="20"/>
              </w:rPr>
              <w:t>-0.9</w:t>
            </w:r>
          </w:p>
        </w:tc>
        <w:tc>
          <w:tcPr>
            <w:tcW w:w="694" w:type="dxa"/>
            <w:shd w:val="clear" w:color="auto" w:fill="auto"/>
            <w:vAlign w:val="bottom"/>
          </w:tcPr>
          <w:p w14:paraId="0DFFBA06" w14:textId="77777777" w:rsidR="008C39B3" w:rsidRPr="003D65C3" w:rsidRDefault="008C39B3" w:rsidP="003D65C3">
            <w:pPr>
              <w:spacing w:before="20" w:after="40" w:line="320" w:lineRule="exact"/>
              <w:ind w:left="57" w:right="113"/>
              <w:rPr>
                <w:szCs w:val="20"/>
              </w:rPr>
            </w:pPr>
            <w:r w:rsidRPr="003D65C3">
              <w:rPr>
                <w:szCs w:val="20"/>
              </w:rPr>
              <w:t>-1.8</w:t>
            </w:r>
          </w:p>
        </w:tc>
        <w:tc>
          <w:tcPr>
            <w:tcW w:w="709" w:type="dxa"/>
            <w:shd w:val="clear" w:color="auto" w:fill="auto"/>
            <w:vAlign w:val="bottom"/>
          </w:tcPr>
          <w:p w14:paraId="26902D75" w14:textId="77777777" w:rsidR="008C39B3" w:rsidRPr="003D65C3" w:rsidRDefault="008C39B3" w:rsidP="003D65C3">
            <w:pPr>
              <w:spacing w:before="20" w:after="40" w:line="320" w:lineRule="exact"/>
              <w:ind w:left="57" w:right="113"/>
              <w:rPr>
                <w:szCs w:val="20"/>
              </w:rPr>
            </w:pPr>
            <w:r w:rsidRPr="003D65C3">
              <w:rPr>
                <w:szCs w:val="20"/>
              </w:rPr>
              <w:t>-1.3</w:t>
            </w:r>
          </w:p>
        </w:tc>
        <w:tc>
          <w:tcPr>
            <w:tcW w:w="851" w:type="dxa"/>
            <w:shd w:val="clear" w:color="auto" w:fill="auto"/>
            <w:vAlign w:val="bottom"/>
          </w:tcPr>
          <w:p w14:paraId="042C9A9A"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37C602E4" w14:textId="77777777" w:rsidTr="003D65C3">
        <w:tc>
          <w:tcPr>
            <w:tcW w:w="4098" w:type="dxa"/>
            <w:shd w:val="clear" w:color="auto" w:fill="auto"/>
          </w:tcPr>
          <w:p w14:paraId="63B8DAB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التمويل</w:t>
            </w:r>
          </w:p>
        </w:tc>
        <w:tc>
          <w:tcPr>
            <w:tcW w:w="709" w:type="dxa"/>
            <w:shd w:val="clear" w:color="auto" w:fill="auto"/>
            <w:vAlign w:val="bottom"/>
          </w:tcPr>
          <w:p w14:paraId="45ACBBB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0</w:t>
            </w:r>
          </w:p>
        </w:tc>
        <w:tc>
          <w:tcPr>
            <w:tcW w:w="709" w:type="dxa"/>
            <w:shd w:val="clear" w:color="auto" w:fill="auto"/>
            <w:vAlign w:val="bottom"/>
          </w:tcPr>
          <w:p w14:paraId="0EAA054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9</w:t>
            </w:r>
          </w:p>
        </w:tc>
        <w:tc>
          <w:tcPr>
            <w:tcW w:w="723" w:type="dxa"/>
            <w:gridSpan w:val="2"/>
            <w:shd w:val="clear" w:color="auto" w:fill="auto"/>
            <w:vAlign w:val="bottom"/>
          </w:tcPr>
          <w:p w14:paraId="2B99CF5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10</w:t>
            </w:r>
            <w:r w:rsidRPr="003D65C3">
              <w:rPr>
                <w:rFonts w:ascii="Traditional Arabic"/>
                <w:szCs w:val="20"/>
                <w:rtl/>
              </w:rPr>
              <w:t>,</w:t>
            </w:r>
            <w:r w:rsidRPr="003D65C3">
              <w:rPr>
                <w:szCs w:val="20"/>
                <w:rtl/>
              </w:rPr>
              <w:t>7</w:t>
            </w:r>
          </w:p>
        </w:tc>
        <w:tc>
          <w:tcPr>
            <w:tcW w:w="694" w:type="dxa"/>
            <w:shd w:val="clear" w:color="auto" w:fill="auto"/>
            <w:vAlign w:val="bottom"/>
          </w:tcPr>
          <w:p w14:paraId="46B4D05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11</w:t>
            </w:r>
            <w:r w:rsidRPr="003D65C3">
              <w:rPr>
                <w:rFonts w:ascii="Traditional Arabic"/>
                <w:szCs w:val="20"/>
                <w:rtl/>
              </w:rPr>
              <w:t>,</w:t>
            </w:r>
            <w:r w:rsidRPr="003D65C3">
              <w:rPr>
                <w:szCs w:val="20"/>
                <w:rtl/>
              </w:rPr>
              <w:t>2</w:t>
            </w:r>
          </w:p>
        </w:tc>
        <w:tc>
          <w:tcPr>
            <w:tcW w:w="709" w:type="dxa"/>
            <w:shd w:val="clear" w:color="auto" w:fill="auto"/>
            <w:vAlign w:val="bottom"/>
          </w:tcPr>
          <w:p w14:paraId="21A9843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w:t>
            </w:r>
            <w:r w:rsidRPr="003D65C3">
              <w:rPr>
                <w:rFonts w:ascii="Traditional Arabic"/>
                <w:szCs w:val="20"/>
                <w:rtl/>
              </w:rPr>
              <w:t>,</w:t>
            </w:r>
            <w:r w:rsidRPr="003D65C3">
              <w:rPr>
                <w:szCs w:val="20"/>
                <w:rtl/>
              </w:rPr>
              <w:t>7</w:t>
            </w:r>
          </w:p>
        </w:tc>
        <w:tc>
          <w:tcPr>
            <w:tcW w:w="851" w:type="dxa"/>
            <w:shd w:val="clear" w:color="auto" w:fill="auto"/>
            <w:vAlign w:val="bottom"/>
          </w:tcPr>
          <w:p w14:paraId="7F42911D"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2C074044" w14:textId="77777777" w:rsidTr="003D65C3">
        <w:tc>
          <w:tcPr>
            <w:tcW w:w="4098" w:type="dxa"/>
            <w:shd w:val="clear" w:color="auto" w:fill="auto"/>
          </w:tcPr>
          <w:p w14:paraId="4269BA52" w14:textId="1B9EFCEA"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الاستحواذ الصافي (-) الأصول المالية</w:t>
            </w:r>
          </w:p>
        </w:tc>
        <w:tc>
          <w:tcPr>
            <w:tcW w:w="709" w:type="dxa"/>
            <w:shd w:val="clear" w:color="auto" w:fill="auto"/>
            <w:vAlign w:val="bottom"/>
          </w:tcPr>
          <w:p w14:paraId="6D1DBF4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709" w:type="dxa"/>
            <w:shd w:val="clear" w:color="auto" w:fill="auto"/>
            <w:vAlign w:val="bottom"/>
          </w:tcPr>
          <w:p w14:paraId="2940827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723" w:type="dxa"/>
            <w:gridSpan w:val="2"/>
            <w:shd w:val="clear" w:color="auto" w:fill="auto"/>
            <w:vAlign w:val="bottom"/>
          </w:tcPr>
          <w:p w14:paraId="2ADA614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694" w:type="dxa"/>
            <w:shd w:val="clear" w:color="auto" w:fill="auto"/>
            <w:vAlign w:val="bottom"/>
          </w:tcPr>
          <w:p w14:paraId="16D1D9C6" w14:textId="77777777" w:rsidR="008C39B3" w:rsidRPr="003D65C3" w:rsidRDefault="008C39B3" w:rsidP="003D65C3">
            <w:pPr>
              <w:spacing w:before="20" w:after="40" w:line="320" w:lineRule="exact"/>
              <w:ind w:left="57" w:right="113"/>
              <w:rPr>
                <w:szCs w:val="20"/>
              </w:rPr>
            </w:pPr>
            <w:r w:rsidRPr="003D65C3">
              <w:rPr>
                <w:szCs w:val="20"/>
              </w:rPr>
              <w:t>-2.4</w:t>
            </w:r>
          </w:p>
        </w:tc>
        <w:tc>
          <w:tcPr>
            <w:tcW w:w="709" w:type="dxa"/>
            <w:shd w:val="clear" w:color="auto" w:fill="auto"/>
            <w:vAlign w:val="bottom"/>
          </w:tcPr>
          <w:p w14:paraId="0B9C4EA2" w14:textId="77777777" w:rsidR="008C39B3" w:rsidRPr="003D65C3" w:rsidRDefault="008C39B3" w:rsidP="003D65C3">
            <w:pPr>
              <w:spacing w:before="20" w:after="40" w:line="320" w:lineRule="exact"/>
              <w:ind w:left="57" w:right="113"/>
              <w:rPr>
                <w:szCs w:val="20"/>
              </w:rPr>
            </w:pPr>
            <w:r w:rsidRPr="003D65C3">
              <w:rPr>
                <w:szCs w:val="20"/>
              </w:rPr>
              <w:t>-0.3</w:t>
            </w:r>
          </w:p>
        </w:tc>
        <w:tc>
          <w:tcPr>
            <w:tcW w:w="851" w:type="dxa"/>
            <w:shd w:val="clear" w:color="auto" w:fill="auto"/>
            <w:vAlign w:val="bottom"/>
          </w:tcPr>
          <w:p w14:paraId="06815E31"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736A1183" w14:textId="77777777" w:rsidTr="003D65C3">
        <w:tc>
          <w:tcPr>
            <w:tcW w:w="4098" w:type="dxa"/>
            <w:shd w:val="clear" w:color="auto" w:fill="auto"/>
          </w:tcPr>
          <w:p w14:paraId="2D39289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التمويل الخارجي</w:t>
            </w:r>
          </w:p>
        </w:tc>
        <w:tc>
          <w:tcPr>
            <w:tcW w:w="709" w:type="dxa"/>
            <w:shd w:val="clear" w:color="auto" w:fill="auto"/>
            <w:vAlign w:val="bottom"/>
          </w:tcPr>
          <w:p w14:paraId="04D762C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3</w:t>
            </w:r>
          </w:p>
        </w:tc>
        <w:tc>
          <w:tcPr>
            <w:tcW w:w="709" w:type="dxa"/>
            <w:shd w:val="clear" w:color="auto" w:fill="auto"/>
            <w:vAlign w:val="bottom"/>
          </w:tcPr>
          <w:p w14:paraId="55F4528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w:t>
            </w:r>
            <w:r w:rsidRPr="003D65C3">
              <w:rPr>
                <w:rFonts w:ascii="Traditional Arabic"/>
                <w:szCs w:val="20"/>
                <w:rtl/>
              </w:rPr>
              <w:t>,</w:t>
            </w:r>
            <w:r w:rsidRPr="003D65C3">
              <w:rPr>
                <w:szCs w:val="20"/>
                <w:rtl/>
              </w:rPr>
              <w:t>5</w:t>
            </w:r>
          </w:p>
        </w:tc>
        <w:tc>
          <w:tcPr>
            <w:tcW w:w="723" w:type="dxa"/>
            <w:gridSpan w:val="2"/>
            <w:shd w:val="clear" w:color="auto" w:fill="auto"/>
            <w:vAlign w:val="bottom"/>
          </w:tcPr>
          <w:p w14:paraId="190F5C7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w:t>
            </w:r>
            <w:r w:rsidRPr="003D65C3">
              <w:rPr>
                <w:rFonts w:ascii="Traditional Arabic"/>
                <w:szCs w:val="20"/>
                <w:rtl/>
              </w:rPr>
              <w:t>,</w:t>
            </w:r>
            <w:r w:rsidRPr="003D65C3">
              <w:rPr>
                <w:szCs w:val="20"/>
                <w:rtl/>
              </w:rPr>
              <w:t>6</w:t>
            </w:r>
          </w:p>
        </w:tc>
        <w:tc>
          <w:tcPr>
            <w:tcW w:w="694" w:type="dxa"/>
            <w:shd w:val="clear" w:color="auto" w:fill="auto"/>
            <w:vAlign w:val="bottom"/>
          </w:tcPr>
          <w:p w14:paraId="7D5AFD0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23</w:t>
            </w:r>
            <w:r w:rsidRPr="003D65C3">
              <w:rPr>
                <w:rFonts w:ascii="Traditional Arabic"/>
                <w:szCs w:val="20"/>
                <w:rtl/>
              </w:rPr>
              <w:t>,</w:t>
            </w:r>
            <w:r w:rsidRPr="003D65C3">
              <w:rPr>
                <w:szCs w:val="20"/>
                <w:rtl/>
              </w:rPr>
              <w:t>9</w:t>
            </w:r>
          </w:p>
        </w:tc>
        <w:tc>
          <w:tcPr>
            <w:tcW w:w="709" w:type="dxa"/>
            <w:shd w:val="clear" w:color="auto" w:fill="auto"/>
            <w:vAlign w:val="bottom"/>
          </w:tcPr>
          <w:p w14:paraId="26A9A71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1</w:t>
            </w:r>
          </w:p>
        </w:tc>
        <w:tc>
          <w:tcPr>
            <w:tcW w:w="851" w:type="dxa"/>
            <w:shd w:val="clear" w:color="auto" w:fill="auto"/>
            <w:vAlign w:val="bottom"/>
          </w:tcPr>
          <w:p w14:paraId="557B39ED"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555ADF5B" w14:textId="77777777" w:rsidTr="003D65C3">
        <w:tc>
          <w:tcPr>
            <w:tcW w:w="4098" w:type="dxa"/>
            <w:shd w:val="clear" w:color="auto" w:fill="auto"/>
          </w:tcPr>
          <w:p w14:paraId="472EB55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المدفوعات</w:t>
            </w:r>
          </w:p>
        </w:tc>
        <w:tc>
          <w:tcPr>
            <w:tcW w:w="709" w:type="dxa"/>
            <w:shd w:val="clear" w:color="auto" w:fill="auto"/>
            <w:vAlign w:val="bottom"/>
          </w:tcPr>
          <w:p w14:paraId="65EEBF7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6</w:t>
            </w:r>
          </w:p>
        </w:tc>
        <w:tc>
          <w:tcPr>
            <w:tcW w:w="709" w:type="dxa"/>
            <w:shd w:val="clear" w:color="auto" w:fill="auto"/>
            <w:vAlign w:val="bottom"/>
          </w:tcPr>
          <w:p w14:paraId="1334064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1</w:t>
            </w:r>
          </w:p>
        </w:tc>
        <w:tc>
          <w:tcPr>
            <w:tcW w:w="723" w:type="dxa"/>
            <w:gridSpan w:val="2"/>
            <w:shd w:val="clear" w:color="auto" w:fill="auto"/>
            <w:vAlign w:val="bottom"/>
          </w:tcPr>
          <w:p w14:paraId="4DE2C28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4</w:t>
            </w:r>
          </w:p>
        </w:tc>
        <w:tc>
          <w:tcPr>
            <w:tcW w:w="694" w:type="dxa"/>
            <w:shd w:val="clear" w:color="auto" w:fill="auto"/>
            <w:vAlign w:val="bottom"/>
          </w:tcPr>
          <w:p w14:paraId="0F4D162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29</w:t>
            </w:r>
            <w:r w:rsidRPr="003D65C3">
              <w:rPr>
                <w:rFonts w:ascii="Traditional Arabic"/>
                <w:szCs w:val="20"/>
                <w:rtl/>
              </w:rPr>
              <w:t>,</w:t>
            </w:r>
            <w:r w:rsidRPr="003D65C3">
              <w:rPr>
                <w:szCs w:val="20"/>
                <w:rtl/>
              </w:rPr>
              <w:t>8</w:t>
            </w:r>
          </w:p>
        </w:tc>
        <w:tc>
          <w:tcPr>
            <w:tcW w:w="709" w:type="dxa"/>
            <w:shd w:val="clear" w:color="auto" w:fill="auto"/>
            <w:vAlign w:val="bottom"/>
          </w:tcPr>
          <w:p w14:paraId="1B58761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8</w:t>
            </w:r>
          </w:p>
        </w:tc>
        <w:tc>
          <w:tcPr>
            <w:tcW w:w="851" w:type="dxa"/>
            <w:shd w:val="clear" w:color="auto" w:fill="auto"/>
            <w:vAlign w:val="bottom"/>
          </w:tcPr>
          <w:p w14:paraId="2BB83876"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207BF61A" w14:textId="77777777" w:rsidTr="003D65C3">
        <w:tc>
          <w:tcPr>
            <w:tcW w:w="4098" w:type="dxa"/>
            <w:shd w:val="clear" w:color="auto" w:fill="auto"/>
          </w:tcPr>
          <w:p w14:paraId="1A3793C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ناقص: الإهلاكات</w:t>
            </w:r>
          </w:p>
        </w:tc>
        <w:tc>
          <w:tcPr>
            <w:tcW w:w="709" w:type="dxa"/>
            <w:shd w:val="clear" w:color="auto" w:fill="auto"/>
            <w:vAlign w:val="bottom"/>
          </w:tcPr>
          <w:p w14:paraId="612C29F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4</w:t>
            </w:r>
          </w:p>
        </w:tc>
        <w:tc>
          <w:tcPr>
            <w:tcW w:w="709" w:type="dxa"/>
            <w:shd w:val="clear" w:color="auto" w:fill="auto"/>
            <w:vAlign w:val="bottom"/>
          </w:tcPr>
          <w:p w14:paraId="7652637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7</w:t>
            </w:r>
          </w:p>
        </w:tc>
        <w:tc>
          <w:tcPr>
            <w:tcW w:w="723" w:type="dxa"/>
            <w:gridSpan w:val="2"/>
            <w:shd w:val="clear" w:color="auto" w:fill="auto"/>
            <w:vAlign w:val="bottom"/>
          </w:tcPr>
          <w:p w14:paraId="51BF70D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7</w:t>
            </w:r>
          </w:p>
        </w:tc>
        <w:tc>
          <w:tcPr>
            <w:tcW w:w="694" w:type="dxa"/>
            <w:shd w:val="clear" w:color="auto" w:fill="auto"/>
            <w:vAlign w:val="bottom"/>
          </w:tcPr>
          <w:p w14:paraId="3858345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9</w:t>
            </w:r>
          </w:p>
        </w:tc>
        <w:tc>
          <w:tcPr>
            <w:tcW w:w="709" w:type="dxa"/>
            <w:shd w:val="clear" w:color="auto" w:fill="auto"/>
            <w:vAlign w:val="bottom"/>
          </w:tcPr>
          <w:p w14:paraId="2ADC670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w:t>
            </w:r>
            <w:r w:rsidRPr="003D65C3">
              <w:rPr>
                <w:rFonts w:ascii="Traditional Arabic"/>
                <w:szCs w:val="20"/>
                <w:rtl/>
              </w:rPr>
              <w:t>,</w:t>
            </w:r>
            <w:r w:rsidRPr="003D65C3">
              <w:rPr>
                <w:szCs w:val="20"/>
                <w:rtl/>
              </w:rPr>
              <w:t>7</w:t>
            </w:r>
          </w:p>
        </w:tc>
        <w:tc>
          <w:tcPr>
            <w:tcW w:w="851" w:type="dxa"/>
            <w:shd w:val="clear" w:color="auto" w:fill="auto"/>
            <w:vAlign w:val="bottom"/>
          </w:tcPr>
          <w:p w14:paraId="6468B887"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3C3B82D7" w14:textId="77777777" w:rsidTr="003D65C3">
        <w:tc>
          <w:tcPr>
            <w:tcW w:w="4098" w:type="dxa"/>
            <w:shd w:val="clear" w:color="auto" w:fill="auto"/>
          </w:tcPr>
          <w:p w14:paraId="4E9CFBD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التمويل المحلي</w:t>
            </w:r>
          </w:p>
        </w:tc>
        <w:tc>
          <w:tcPr>
            <w:tcW w:w="709" w:type="dxa"/>
            <w:shd w:val="clear" w:color="auto" w:fill="auto"/>
            <w:vAlign w:val="bottom"/>
          </w:tcPr>
          <w:p w14:paraId="777744D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8</w:t>
            </w:r>
          </w:p>
        </w:tc>
        <w:tc>
          <w:tcPr>
            <w:tcW w:w="709" w:type="dxa"/>
            <w:shd w:val="clear" w:color="auto" w:fill="auto"/>
            <w:vAlign w:val="bottom"/>
          </w:tcPr>
          <w:p w14:paraId="3599F4F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w:t>
            </w:r>
            <w:r w:rsidRPr="003D65C3">
              <w:rPr>
                <w:rFonts w:ascii="Traditional Arabic"/>
                <w:szCs w:val="20"/>
                <w:rtl/>
              </w:rPr>
              <w:t>,</w:t>
            </w:r>
            <w:r w:rsidRPr="003D65C3">
              <w:rPr>
                <w:szCs w:val="20"/>
                <w:rtl/>
              </w:rPr>
              <w:t>4</w:t>
            </w:r>
          </w:p>
        </w:tc>
        <w:tc>
          <w:tcPr>
            <w:tcW w:w="723" w:type="dxa"/>
            <w:gridSpan w:val="2"/>
            <w:shd w:val="clear" w:color="auto" w:fill="auto"/>
            <w:vAlign w:val="bottom"/>
          </w:tcPr>
          <w:p w14:paraId="6E571BA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1</w:t>
            </w:r>
          </w:p>
        </w:tc>
        <w:tc>
          <w:tcPr>
            <w:tcW w:w="694" w:type="dxa"/>
            <w:shd w:val="clear" w:color="auto" w:fill="auto"/>
            <w:vAlign w:val="bottom"/>
          </w:tcPr>
          <w:p w14:paraId="1ECD3F99" w14:textId="77777777" w:rsidR="008C39B3" w:rsidRPr="003D65C3" w:rsidRDefault="008C39B3" w:rsidP="003D65C3">
            <w:pPr>
              <w:spacing w:before="20" w:after="40" w:line="320" w:lineRule="exact"/>
              <w:ind w:left="57" w:right="113"/>
              <w:rPr>
                <w:szCs w:val="20"/>
              </w:rPr>
            </w:pPr>
            <w:r w:rsidRPr="003D65C3">
              <w:rPr>
                <w:szCs w:val="20"/>
              </w:rPr>
              <w:t>-10.3</w:t>
            </w:r>
          </w:p>
        </w:tc>
        <w:tc>
          <w:tcPr>
            <w:tcW w:w="709" w:type="dxa"/>
            <w:shd w:val="clear" w:color="auto" w:fill="auto"/>
            <w:vAlign w:val="bottom"/>
          </w:tcPr>
          <w:p w14:paraId="430D875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9</w:t>
            </w:r>
          </w:p>
        </w:tc>
        <w:tc>
          <w:tcPr>
            <w:tcW w:w="851" w:type="dxa"/>
            <w:shd w:val="clear" w:color="auto" w:fill="auto"/>
            <w:vAlign w:val="bottom"/>
          </w:tcPr>
          <w:p w14:paraId="790E7F6D"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499A1513" w14:textId="77777777" w:rsidTr="003D65C3">
        <w:tc>
          <w:tcPr>
            <w:tcW w:w="4098" w:type="dxa"/>
            <w:shd w:val="clear" w:color="auto" w:fill="auto"/>
          </w:tcPr>
          <w:p w14:paraId="521750E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البنك المركزي</w:t>
            </w:r>
          </w:p>
        </w:tc>
        <w:tc>
          <w:tcPr>
            <w:tcW w:w="709" w:type="dxa"/>
            <w:shd w:val="clear" w:color="auto" w:fill="auto"/>
            <w:vAlign w:val="bottom"/>
          </w:tcPr>
          <w:p w14:paraId="63870C0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7</w:t>
            </w:r>
          </w:p>
        </w:tc>
        <w:tc>
          <w:tcPr>
            <w:tcW w:w="709" w:type="dxa"/>
            <w:shd w:val="clear" w:color="auto" w:fill="auto"/>
            <w:vAlign w:val="bottom"/>
          </w:tcPr>
          <w:p w14:paraId="4EE624A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w:t>
            </w:r>
            <w:r w:rsidRPr="003D65C3">
              <w:rPr>
                <w:rFonts w:ascii="Traditional Arabic"/>
                <w:szCs w:val="20"/>
                <w:rtl/>
              </w:rPr>
              <w:t>,</w:t>
            </w:r>
            <w:r w:rsidRPr="003D65C3">
              <w:rPr>
                <w:szCs w:val="20"/>
                <w:rtl/>
              </w:rPr>
              <w:t>0</w:t>
            </w:r>
          </w:p>
        </w:tc>
        <w:tc>
          <w:tcPr>
            <w:tcW w:w="723" w:type="dxa"/>
            <w:gridSpan w:val="2"/>
            <w:shd w:val="clear" w:color="auto" w:fill="auto"/>
            <w:vAlign w:val="bottom"/>
          </w:tcPr>
          <w:p w14:paraId="6E1974B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10</w:t>
            </w:r>
            <w:r w:rsidRPr="003D65C3">
              <w:rPr>
                <w:rFonts w:ascii="Traditional Arabic"/>
                <w:szCs w:val="20"/>
                <w:rtl/>
              </w:rPr>
              <w:t>,</w:t>
            </w:r>
            <w:r w:rsidRPr="003D65C3">
              <w:rPr>
                <w:szCs w:val="20"/>
                <w:rtl/>
              </w:rPr>
              <w:t>5</w:t>
            </w:r>
          </w:p>
        </w:tc>
        <w:tc>
          <w:tcPr>
            <w:tcW w:w="694" w:type="dxa"/>
            <w:shd w:val="clear" w:color="auto" w:fill="auto"/>
            <w:vAlign w:val="bottom"/>
          </w:tcPr>
          <w:p w14:paraId="619F339F" w14:textId="77777777" w:rsidR="008C39B3" w:rsidRPr="003D65C3" w:rsidRDefault="008C39B3" w:rsidP="003D65C3">
            <w:pPr>
              <w:spacing w:before="20" w:after="40" w:line="320" w:lineRule="exact"/>
              <w:ind w:left="57" w:right="113"/>
              <w:rPr>
                <w:szCs w:val="20"/>
              </w:rPr>
            </w:pPr>
            <w:r w:rsidRPr="003D65C3">
              <w:rPr>
                <w:szCs w:val="20"/>
              </w:rPr>
              <w:t>-2.0</w:t>
            </w:r>
          </w:p>
        </w:tc>
        <w:tc>
          <w:tcPr>
            <w:tcW w:w="709" w:type="dxa"/>
            <w:shd w:val="clear" w:color="auto" w:fill="auto"/>
            <w:vAlign w:val="bottom"/>
          </w:tcPr>
          <w:p w14:paraId="338C3BF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3</w:t>
            </w:r>
          </w:p>
        </w:tc>
        <w:tc>
          <w:tcPr>
            <w:tcW w:w="851" w:type="dxa"/>
            <w:shd w:val="clear" w:color="auto" w:fill="auto"/>
            <w:vAlign w:val="bottom"/>
          </w:tcPr>
          <w:p w14:paraId="25E47CF2"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6A2B1E9A" w14:textId="77777777" w:rsidTr="003D65C3">
        <w:tc>
          <w:tcPr>
            <w:tcW w:w="4098" w:type="dxa"/>
            <w:shd w:val="clear" w:color="auto" w:fill="auto"/>
          </w:tcPr>
          <w:p w14:paraId="3727467B"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شركات الإيداع الأخرى</w:t>
            </w:r>
          </w:p>
        </w:tc>
        <w:tc>
          <w:tcPr>
            <w:tcW w:w="709" w:type="dxa"/>
            <w:shd w:val="clear" w:color="auto" w:fill="auto"/>
            <w:vAlign w:val="bottom"/>
          </w:tcPr>
          <w:p w14:paraId="78C7A89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5</w:t>
            </w:r>
          </w:p>
        </w:tc>
        <w:tc>
          <w:tcPr>
            <w:tcW w:w="709" w:type="dxa"/>
            <w:shd w:val="clear" w:color="auto" w:fill="auto"/>
            <w:vAlign w:val="bottom"/>
          </w:tcPr>
          <w:p w14:paraId="1E9B5C6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4</w:t>
            </w:r>
          </w:p>
        </w:tc>
        <w:tc>
          <w:tcPr>
            <w:tcW w:w="723" w:type="dxa"/>
            <w:gridSpan w:val="2"/>
            <w:shd w:val="clear" w:color="auto" w:fill="auto"/>
            <w:vAlign w:val="bottom"/>
          </w:tcPr>
          <w:p w14:paraId="4934DA6C" w14:textId="77777777" w:rsidR="008C39B3" w:rsidRPr="003D65C3" w:rsidRDefault="008C39B3" w:rsidP="003D65C3">
            <w:pPr>
              <w:spacing w:before="20" w:after="40" w:line="320" w:lineRule="exact"/>
              <w:ind w:left="57" w:right="113"/>
              <w:rPr>
                <w:szCs w:val="20"/>
              </w:rPr>
            </w:pPr>
            <w:r w:rsidRPr="003D65C3">
              <w:rPr>
                <w:szCs w:val="20"/>
              </w:rPr>
              <w:t>-2.0</w:t>
            </w:r>
          </w:p>
        </w:tc>
        <w:tc>
          <w:tcPr>
            <w:tcW w:w="694" w:type="dxa"/>
            <w:shd w:val="clear" w:color="auto" w:fill="auto"/>
            <w:vAlign w:val="bottom"/>
          </w:tcPr>
          <w:p w14:paraId="0BAC368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2</w:t>
            </w:r>
            <w:r w:rsidRPr="003D65C3">
              <w:rPr>
                <w:rFonts w:ascii="Traditional Arabic"/>
                <w:szCs w:val="20"/>
                <w:rtl/>
              </w:rPr>
              <w:t>,</w:t>
            </w:r>
            <w:r w:rsidRPr="003D65C3">
              <w:rPr>
                <w:szCs w:val="20"/>
                <w:rtl/>
              </w:rPr>
              <w:t>1</w:t>
            </w:r>
          </w:p>
        </w:tc>
        <w:tc>
          <w:tcPr>
            <w:tcW w:w="709" w:type="dxa"/>
            <w:shd w:val="clear" w:color="auto" w:fill="auto"/>
            <w:vAlign w:val="bottom"/>
          </w:tcPr>
          <w:p w14:paraId="68B3C17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w:t>
            </w:r>
            <w:r w:rsidRPr="003D65C3">
              <w:rPr>
                <w:rFonts w:ascii="Traditional Arabic"/>
                <w:szCs w:val="20"/>
                <w:rtl/>
              </w:rPr>
              <w:t>,</w:t>
            </w:r>
            <w:r w:rsidRPr="003D65C3">
              <w:rPr>
                <w:szCs w:val="20"/>
                <w:rtl/>
              </w:rPr>
              <w:t>8</w:t>
            </w:r>
          </w:p>
        </w:tc>
        <w:tc>
          <w:tcPr>
            <w:tcW w:w="851" w:type="dxa"/>
            <w:shd w:val="clear" w:color="auto" w:fill="auto"/>
            <w:vAlign w:val="bottom"/>
          </w:tcPr>
          <w:p w14:paraId="5311BA76"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387AF5BF" w14:textId="77777777" w:rsidTr="003D65C3">
        <w:tc>
          <w:tcPr>
            <w:tcW w:w="4098" w:type="dxa"/>
            <w:shd w:val="clear" w:color="auto" w:fill="auto"/>
          </w:tcPr>
          <w:p w14:paraId="1341DCB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الشركات المالية الأخرى</w:t>
            </w:r>
          </w:p>
        </w:tc>
        <w:tc>
          <w:tcPr>
            <w:tcW w:w="709" w:type="dxa"/>
            <w:shd w:val="clear" w:color="auto" w:fill="auto"/>
            <w:vAlign w:val="bottom"/>
          </w:tcPr>
          <w:p w14:paraId="60BCA84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1</w:t>
            </w:r>
          </w:p>
        </w:tc>
        <w:tc>
          <w:tcPr>
            <w:tcW w:w="709" w:type="dxa"/>
            <w:shd w:val="clear" w:color="auto" w:fill="auto"/>
            <w:vAlign w:val="bottom"/>
          </w:tcPr>
          <w:p w14:paraId="409173A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723" w:type="dxa"/>
            <w:gridSpan w:val="2"/>
            <w:shd w:val="clear" w:color="auto" w:fill="auto"/>
            <w:vAlign w:val="bottom"/>
          </w:tcPr>
          <w:p w14:paraId="270FAEA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1</w:t>
            </w:r>
          </w:p>
        </w:tc>
        <w:tc>
          <w:tcPr>
            <w:tcW w:w="694" w:type="dxa"/>
            <w:shd w:val="clear" w:color="auto" w:fill="auto"/>
            <w:vAlign w:val="bottom"/>
          </w:tcPr>
          <w:p w14:paraId="1FAC31B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1</w:t>
            </w:r>
          </w:p>
        </w:tc>
        <w:tc>
          <w:tcPr>
            <w:tcW w:w="709" w:type="dxa"/>
            <w:shd w:val="clear" w:color="auto" w:fill="auto"/>
            <w:vAlign w:val="bottom"/>
          </w:tcPr>
          <w:p w14:paraId="2BFBBBF4" w14:textId="77777777" w:rsidR="008C39B3" w:rsidRPr="003D65C3" w:rsidRDefault="008C39B3" w:rsidP="003D65C3">
            <w:pPr>
              <w:spacing w:before="20" w:after="40" w:line="320" w:lineRule="exact"/>
              <w:ind w:left="57" w:right="113"/>
              <w:rPr>
                <w:szCs w:val="20"/>
              </w:rPr>
            </w:pPr>
            <w:r w:rsidRPr="003D65C3">
              <w:rPr>
                <w:szCs w:val="20"/>
              </w:rPr>
              <w:t>-0.1</w:t>
            </w:r>
          </w:p>
        </w:tc>
        <w:tc>
          <w:tcPr>
            <w:tcW w:w="851" w:type="dxa"/>
            <w:shd w:val="clear" w:color="auto" w:fill="auto"/>
            <w:vAlign w:val="bottom"/>
          </w:tcPr>
          <w:p w14:paraId="73665941"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033E553C" w14:textId="77777777" w:rsidTr="003D65C3">
        <w:tc>
          <w:tcPr>
            <w:tcW w:w="4098" w:type="dxa"/>
            <w:shd w:val="clear" w:color="auto" w:fill="auto"/>
          </w:tcPr>
          <w:p w14:paraId="60325FD9"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الشركات غير المالية</w:t>
            </w:r>
          </w:p>
        </w:tc>
        <w:tc>
          <w:tcPr>
            <w:tcW w:w="709" w:type="dxa"/>
            <w:shd w:val="clear" w:color="auto" w:fill="auto"/>
            <w:vAlign w:val="bottom"/>
          </w:tcPr>
          <w:p w14:paraId="07940245" w14:textId="77777777" w:rsidR="008C39B3" w:rsidRPr="003D65C3" w:rsidRDefault="008C39B3" w:rsidP="003D65C3">
            <w:pPr>
              <w:spacing w:before="20" w:after="40" w:line="320" w:lineRule="exact"/>
              <w:ind w:left="57" w:right="113"/>
              <w:rPr>
                <w:szCs w:val="20"/>
              </w:rPr>
            </w:pPr>
            <w:r w:rsidRPr="003D65C3">
              <w:rPr>
                <w:szCs w:val="20"/>
              </w:rPr>
              <w:t>-0.5</w:t>
            </w:r>
          </w:p>
        </w:tc>
        <w:tc>
          <w:tcPr>
            <w:tcW w:w="709" w:type="dxa"/>
            <w:shd w:val="clear" w:color="auto" w:fill="auto"/>
            <w:vAlign w:val="bottom"/>
          </w:tcPr>
          <w:p w14:paraId="5427BCE6" w14:textId="77777777" w:rsidR="008C39B3" w:rsidRPr="003D65C3" w:rsidRDefault="008C39B3" w:rsidP="003D65C3">
            <w:pPr>
              <w:spacing w:before="20" w:after="40" w:line="320" w:lineRule="exact"/>
              <w:ind w:left="57" w:right="113"/>
              <w:rPr>
                <w:szCs w:val="20"/>
              </w:rPr>
            </w:pPr>
            <w:r w:rsidRPr="003D65C3">
              <w:rPr>
                <w:szCs w:val="20"/>
              </w:rPr>
              <w:t>-0.1</w:t>
            </w:r>
          </w:p>
        </w:tc>
        <w:tc>
          <w:tcPr>
            <w:tcW w:w="723" w:type="dxa"/>
            <w:gridSpan w:val="2"/>
            <w:shd w:val="clear" w:color="auto" w:fill="auto"/>
            <w:vAlign w:val="bottom"/>
          </w:tcPr>
          <w:p w14:paraId="1386A75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5</w:t>
            </w:r>
          </w:p>
        </w:tc>
        <w:tc>
          <w:tcPr>
            <w:tcW w:w="694" w:type="dxa"/>
            <w:shd w:val="clear" w:color="auto" w:fill="auto"/>
            <w:vAlign w:val="bottom"/>
          </w:tcPr>
          <w:p w14:paraId="2FCF4C2A" w14:textId="77777777" w:rsidR="008C39B3" w:rsidRPr="003D65C3" w:rsidRDefault="008C39B3" w:rsidP="003D65C3">
            <w:pPr>
              <w:spacing w:before="20" w:after="40" w:line="320" w:lineRule="exact"/>
              <w:ind w:left="57" w:right="113"/>
              <w:rPr>
                <w:szCs w:val="20"/>
              </w:rPr>
            </w:pPr>
            <w:r w:rsidRPr="003D65C3">
              <w:rPr>
                <w:szCs w:val="20"/>
              </w:rPr>
              <w:t>-10.5</w:t>
            </w:r>
          </w:p>
        </w:tc>
        <w:tc>
          <w:tcPr>
            <w:tcW w:w="709" w:type="dxa"/>
            <w:shd w:val="clear" w:color="auto" w:fill="auto"/>
            <w:vAlign w:val="bottom"/>
          </w:tcPr>
          <w:p w14:paraId="3EA9B5A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w:t>
            </w:r>
            <w:r w:rsidRPr="003D65C3">
              <w:rPr>
                <w:rFonts w:ascii="Traditional Arabic"/>
                <w:szCs w:val="20"/>
                <w:rtl/>
              </w:rPr>
              <w:t>,</w:t>
            </w:r>
            <w:r w:rsidRPr="003D65C3">
              <w:rPr>
                <w:szCs w:val="20"/>
                <w:rtl/>
              </w:rPr>
              <w:t>0</w:t>
            </w:r>
          </w:p>
        </w:tc>
        <w:tc>
          <w:tcPr>
            <w:tcW w:w="851" w:type="dxa"/>
            <w:shd w:val="clear" w:color="auto" w:fill="auto"/>
            <w:vAlign w:val="bottom"/>
          </w:tcPr>
          <w:p w14:paraId="0FA9E18B"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13796DE3" w14:textId="77777777" w:rsidTr="003D65C3">
        <w:tc>
          <w:tcPr>
            <w:tcW w:w="4098" w:type="dxa"/>
            <w:shd w:val="clear" w:color="auto" w:fill="auto"/>
          </w:tcPr>
          <w:p w14:paraId="09589A1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الرصيد الإجمالي</w:t>
            </w:r>
          </w:p>
        </w:tc>
        <w:tc>
          <w:tcPr>
            <w:tcW w:w="709" w:type="dxa"/>
            <w:shd w:val="clear" w:color="auto" w:fill="auto"/>
            <w:vAlign w:val="bottom"/>
          </w:tcPr>
          <w:p w14:paraId="271B4BA8" w14:textId="77777777" w:rsidR="008C39B3" w:rsidRPr="003D65C3" w:rsidRDefault="008C39B3" w:rsidP="003D65C3">
            <w:pPr>
              <w:spacing w:before="20" w:after="40" w:line="320" w:lineRule="exact"/>
              <w:ind w:left="57" w:right="113"/>
              <w:rPr>
                <w:szCs w:val="20"/>
              </w:rPr>
            </w:pPr>
            <w:r w:rsidRPr="003D65C3">
              <w:rPr>
                <w:szCs w:val="20"/>
              </w:rPr>
              <w:t>-5.4</w:t>
            </w:r>
          </w:p>
        </w:tc>
        <w:tc>
          <w:tcPr>
            <w:tcW w:w="709" w:type="dxa"/>
            <w:shd w:val="clear" w:color="auto" w:fill="auto"/>
            <w:vAlign w:val="bottom"/>
          </w:tcPr>
          <w:p w14:paraId="5D322F75" w14:textId="77777777" w:rsidR="008C39B3" w:rsidRPr="003D65C3" w:rsidRDefault="008C39B3" w:rsidP="003D65C3">
            <w:pPr>
              <w:spacing w:before="20" w:after="40" w:line="320" w:lineRule="exact"/>
              <w:ind w:left="57" w:right="113"/>
              <w:rPr>
                <w:szCs w:val="20"/>
              </w:rPr>
            </w:pPr>
            <w:r w:rsidRPr="003D65C3">
              <w:rPr>
                <w:szCs w:val="20"/>
              </w:rPr>
              <w:t>-7.4</w:t>
            </w:r>
          </w:p>
        </w:tc>
        <w:tc>
          <w:tcPr>
            <w:tcW w:w="723" w:type="dxa"/>
            <w:gridSpan w:val="2"/>
            <w:shd w:val="clear" w:color="auto" w:fill="auto"/>
            <w:vAlign w:val="bottom"/>
          </w:tcPr>
          <w:p w14:paraId="69537860" w14:textId="77777777" w:rsidR="008C39B3" w:rsidRPr="003D65C3" w:rsidRDefault="008C39B3" w:rsidP="003D65C3">
            <w:pPr>
              <w:spacing w:before="20" w:after="40" w:line="320" w:lineRule="exact"/>
              <w:ind w:left="57" w:right="113"/>
              <w:rPr>
                <w:szCs w:val="20"/>
              </w:rPr>
            </w:pPr>
            <w:r w:rsidRPr="003D65C3">
              <w:rPr>
                <w:szCs w:val="20"/>
              </w:rPr>
              <w:t>-8.6</w:t>
            </w:r>
          </w:p>
        </w:tc>
        <w:tc>
          <w:tcPr>
            <w:tcW w:w="694" w:type="dxa"/>
            <w:shd w:val="clear" w:color="auto" w:fill="auto"/>
            <w:vAlign w:val="bottom"/>
          </w:tcPr>
          <w:p w14:paraId="423DED5E" w14:textId="77777777" w:rsidR="008C39B3" w:rsidRPr="003D65C3" w:rsidRDefault="008C39B3" w:rsidP="003D65C3">
            <w:pPr>
              <w:spacing w:before="20" w:after="40" w:line="320" w:lineRule="exact"/>
              <w:ind w:left="57" w:right="113"/>
              <w:rPr>
                <w:szCs w:val="20"/>
              </w:rPr>
            </w:pPr>
            <w:r w:rsidRPr="003D65C3">
              <w:rPr>
                <w:szCs w:val="20"/>
              </w:rPr>
              <w:t>-6.3</w:t>
            </w:r>
          </w:p>
        </w:tc>
        <w:tc>
          <w:tcPr>
            <w:tcW w:w="709" w:type="dxa"/>
            <w:shd w:val="clear" w:color="auto" w:fill="auto"/>
            <w:vAlign w:val="bottom"/>
          </w:tcPr>
          <w:p w14:paraId="5CC7F79A" w14:textId="77777777" w:rsidR="008C39B3" w:rsidRPr="003D65C3" w:rsidRDefault="008C39B3" w:rsidP="003D65C3">
            <w:pPr>
              <w:spacing w:before="20" w:after="40" w:line="320" w:lineRule="exact"/>
              <w:ind w:left="57" w:right="113"/>
              <w:rPr>
                <w:szCs w:val="20"/>
              </w:rPr>
            </w:pPr>
            <w:r w:rsidRPr="003D65C3">
              <w:rPr>
                <w:szCs w:val="20"/>
              </w:rPr>
              <w:t>-6.7</w:t>
            </w:r>
          </w:p>
        </w:tc>
        <w:tc>
          <w:tcPr>
            <w:tcW w:w="851" w:type="dxa"/>
            <w:shd w:val="clear" w:color="auto" w:fill="auto"/>
            <w:vAlign w:val="bottom"/>
          </w:tcPr>
          <w:p w14:paraId="7E72C195"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44689D67" w14:textId="77777777" w:rsidTr="003D65C3">
        <w:tc>
          <w:tcPr>
            <w:tcW w:w="4098" w:type="dxa"/>
            <w:shd w:val="clear" w:color="auto" w:fill="auto"/>
          </w:tcPr>
          <w:p w14:paraId="3479619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مذكرة</w:t>
            </w:r>
          </w:p>
        </w:tc>
        <w:tc>
          <w:tcPr>
            <w:tcW w:w="709" w:type="dxa"/>
            <w:shd w:val="clear" w:color="auto" w:fill="auto"/>
            <w:vAlign w:val="bottom"/>
          </w:tcPr>
          <w:p w14:paraId="2FA12283" w14:textId="77777777" w:rsidR="008C39B3" w:rsidRPr="003D65C3" w:rsidRDefault="008C39B3" w:rsidP="003D65C3">
            <w:pPr>
              <w:spacing w:before="20" w:after="40" w:line="320" w:lineRule="exact"/>
              <w:ind w:left="57" w:right="113"/>
              <w:rPr>
                <w:szCs w:val="20"/>
              </w:rPr>
            </w:pPr>
          </w:p>
        </w:tc>
        <w:tc>
          <w:tcPr>
            <w:tcW w:w="709" w:type="dxa"/>
            <w:shd w:val="clear" w:color="auto" w:fill="auto"/>
            <w:vAlign w:val="bottom"/>
          </w:tcPr>
          <w:p w14:paraId="53B5DAD3" w14:textId="77777777" w:rsidR="008C39B3" w:rsidRPr="003D65C3" w:rsidRDefault="008C39B3" w:rsidP="003D65C3">
            <w:pPr>
              <w:spacing w:before="20" w:after="40" w:line="320" w:lineRule="exact"/>
              <w:ind w:left="57" w:right="113"/>
              <w:rPr>
                <w:szCs w:val="20"/>
              </w:rPr>
            </w:pPr>
          </w:p>
        </w:tc>
        <w:tc>
          <w:tcPr>
            <w:tcW w:w="723" w:type="dxa"/>
            <w:gridSpan w:val="2"/>
            <w:shd w:val="clear" w:color="auto" w:fill="auto"/>
            <w:vAlign w:val="bottom"/>
          </w:tcPr>
          <w:p w14:paraId="0298A553" w14:textId="77777777" w:rsidR="008C39B3" w:rsidRPr="003D65C3" w:rsidRDefault="008C39B3" w:rsidP="003D65C3">
            <w:pPr>
              <w:spacing w:before="20" w:after="40" w:line="320" w:lineRule="exact"/>
              <w:ind w:left="57" w:right="113"/>
              <w:rPr>
                <w:szCs w:val="20"/>
              </w:rPr>
            </w:pPr>
          </w:p>
        </w:tc>
        <w:tc>
          <w:tcPr>
            <w:tcW w:w="694" w:type="dxa"/>
            <w:shd w:val="clear" w:color="auto" w:fill="auto"/>
            <w:vAlign w:val="bottom"/>
          </w:tcPr>
          <w:p w14:paraId="350B1E5F" w14:textId="77777777" w:rsidR="008C39B3" w:rsidRPr="003D65C3" w:rsidRDefault="008C39B3" w:rsidP="003D65C3">
            <w:pPr>
              <w:spacing w:before="20" w:after="40" w:line="320" w:lineRule="exact"/>
              <w:ind w:left="57" w:right="113"/>
              <w:rPr>
                <w:szCs w:val="20"/>
              </w:rPr>
            </w:pPr>
          </w:p>
        </w:tc>
        <w:tc>
          <w:tcPr>
            <w:tcW w:w="709" w:type="dxa"/>
            <w:shd w:val="clear" w:color="auto" w:fill="auto"/>
            <w:vAlign w:val="bottom"/>
          </w:tcPr>
          <w:p w14:paraId="0698E55B" w14:textId="77777777" w:rsidR="008C39B3" w:rsidRPr="003D65C3" w:rsidRDefault="008C39B3" w:rsidP="003D65C3">
            <w:pPr>
              <w:spacing w:before="20" w:after="40" w:line="320" w:lineRule="exact"/>
              <w:ind w:left="57" w:right="113"/>
              <w:rPr>
                <w:szCs w:val="20"/>
              </w:rPr>
            </w:pPr>
          </w:p>
        </w:tc>
        <w:tc>
          <w:tcPr>
            <w:tcW w:w="851" w:type="dxa"/>
            <w:shd w:val="clear" w:color="auto" w:fill="auto"/>
            <w:vAlign w:val="bottom"/>
          </w:tcPr>
          <w:p w14:paraId="32A37913" w14:textId="77777777" w:rsidR="008C39B3" w:rsidRPr="003D65C3" w:rsidRDefault="008C39B3" w:rsidP="003D65C3">
            <w:pPr>
              <w:spacing w:before="20" w:after="40" w:line="320" w:lineRule="exact"/>
              <w:ind w:left="57" w:right="113"/>
              <w:rPr>
                <w:szCs w:val="20"/>
              </w:rPr>
            </w:pPr>
          </w:p>
        </w:tc>
      </w:tr>
      <w:tr w:rsidR="008C39B3" w:rsidRPr="003D65C3" w14:paraId="3AC4F5B9" w14:textId="77777777" w:rsidTr="003D65C3">
        <w:tc>
          <w:tcPr>
            <w:tcW w:w="4098" w:type="dxa"/>
            <w:shd w:val="clear" w:color="auto" w:fill="auto"/>
          </w:tcPr>
          <w:p w14:paraId="7C6B478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السكان (بالآلاف)</w:t>
            </w:r>
          </w:p>
        </w:tc>
        <w:tc>
          <w:tcPr>
            <w:tcW w:w="709" w:type="dxa"/>
            <w:shd w:val="clear" w:color="auto" w:fill="auto"/>
            <w:vAlign w:val="bottom"/>
          </w:tcPr>
          <w:p w14:paraId="3AA4722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550</w:t>
            </w:r>
            <w:r w:rsidRPr="003D65C3">
              <w:rPr>
                <w:rFonts w:ascii="Traditional Arabic"/>
                <w:szCs w:val="20"/>
                <w:rtl/>
              </w:rPr>
              <w:t>,</w:t>
            </w:r>
            <w:r w:rsidRPr="003D65C3">
              <w:rPr>
                <w:szCs w:val="20"/>
                <w:rtl/>
              </w:rPr>
              <w:t>2</w:t>
            </w:r>
          </w:p>
        </w:tc>
        <w:tc>
          <w:tcPr>
            <w:tcW w:w="709" w:type="dxa"/>
            <w:shd w:val="clear" w:color="auto" w:fill="auto"/>
            <w:vAlign w:val="bottom"/>
          </w:tcPr>
          <w:p w14:paraId="51BBB66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558</w:t>
            </w:r>
            <w:r w:rsidRPr="003D65C3">
              <w:rPr>
                <w:rFonts w:ascii="Traditional Arabic"/>
                <w:szCs w:val="20"/>
                <w:rtl/>
              </w:rPr>
              <w:t>,</w:t>
            </w:r>
            <w:r w:rsidRPr="003D65C3">
              <w:rPr>
                <w:szCs w:val="20"/>
                <w:rtl/>
              </w:rPr>
              <w:t>8</w:t>
            </w:r>
          </w:p>
        </w:tc>
        <w:tc>
          <w:tcPr>
            <w:tcW w:w="723" w:type="dxa"/>
            <w:gridSpan w:val="2"/>
            <w:shd w:val="clear" w:color="auto" w:fill="auto"/>
            <w:vAlign w:val="bottom"/>
          </w:tcPr>
          <w:p w14:paraId="295179C4"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567</w:t>
            </w:r>
            <w:r w:rsidRPr="003D65C3">
              <w:rPr>
                <w:rFonts w:ascii="Traditional Arabic"/>
                <w:szCs w:val="20"/>
                <w:rtl/>
              </w:rPr>
              <w:t>,</w:t>
            </w:r>
            <w:r w:rsidRPr="003D65C3">
              <w:rPr>
                <w:szCs w:val="20"/>
                <w:rtl/>
              </w:rPr>
              <w:t>3</w:t>
            </w:r>
          </w:p>
        </w:tc>
        <w:tc>
          <w:tcPr>
            <w:tcW w:w="694" w:type="dxa"/>
            <w:shd w:val="clear" w:color="auto" w:fill="auto"/>
            <w:vAlign w:val="bottom"/>
          </w:tcPr>
          <w:p w14:paraId="35B920B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575</w:t>
            </w:r>
            <w:r w:rsidRPr="003D65C3">
              <w:rPr>
                <w:rFonts w:ascii="Traditional Arabic"/>
                <w:szCs w:val="20"/>
                <w:rtl/>
              </w:rPr>
              <w:t>,</w:t>
            </w:r>
            <w:r w:rsidRPr="003D65C3">
              <w:rPr>
                <w:szCs w:val="20"/>
                <w:rtl/>
              </w:rPr>
              <w:t>8</w:t>
            </w:r>
          </w:p>
        </w:tc>
        <w:tc>
          <w:tcPr>
            <w:tcW w:w="709" w:type="dxa"/>
            <w:shd w:val="clear" w:color="auto" w:fill="auto"/>
            <w:vAlign w:val="bottom"/>
          </w:tcPr>
          <w:p w14:paraId="1A2884B1"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583</w:t>
            </w:r>
            <w:r w:rsidRPr="003D65C3">
              <w:rPr>
                <w:rFonts w:ascii="Traditional Arabic"/>
                <w:szCs w:val="20"/>
                <w:rtl/>
              </w:rPr>
              <w:t>,</w:t>
            </w:r>
            <w:r w:rsidRPr="003D65C3">
              <w:rPr>
                <w:szCs w:val="20"/>
                <w:rtl/>
              </w:rPr>
              <w:t>4</w:t>
            </w:r>
          </w:p>
        </w:tc>
        <w:tc>
          <w:tcPr>
            <w:tcW w:w="851" w:type="dxa"/>
            <w:shd w:val="clear" w:color="auto" w:fill="auto"/>
            <w:vAlign w:val="bottom"/>
          </w:tcPr>
          <w:p w14:paraId="1F7731F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w:t>
            </w:r>
          </w:p>
        </w:tc>
      </w:tr>
      <w:tr w:rsidR="008C39B3" w:rsidRPr="003D65C3" w14:paraId="373E9BC4" w14:textId="77777777" w:rsidTr="003D65C3">
        <w:tc>
          <w:tcPr>
            <w:tcW w:w="4098" w:type="dxa"/>
            <w:shd w:val="clear" w:color="auto" w:fill="auto"/>
          </w:tcPr>
          <w:p w14:paraId="3113930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القوى العاملة (بالآلاف)</w:t>
            </w:r>
          </w:p>
        </w:tc>
        <w:tc>
          <w:tcPr>
            <w:tcW w:w="709" w:type="dxa"/>
            <w:shd w:val="clear" w:color="auto" w:fill="auto"/>
            <w:vAlign w:val="bottom"/>
          </w:tcPr>
          <w:p w14:paraId="56FB23D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150</w:t>
            </w:r>
            <w:r w:rsidRPr="003D65C3">
              <w:rPr>
                <w:rFonts w:ascii="Traditional Arabic"/>
                <w:szCs w:val="20"/>
                <w:rtl/>
              </w:rPr>
              <w:t>,</w:t>
            </w:r>
            <w:r w:rsidRPr="003D65C3">
              <w:rPr>
                <w:szCs w:val="20"/>
                <w:rtl/>
              </w:rPr>
              <w:t>9</w:t>
            </w:r>
          </w:p>
        </w:tc>
        <w:tc>
          <w:tcPr>
            <w:tcW w:w="709" w:type="dxa"/>
            <w:shd w:val="clear" w:color="auto" w:fill="auto"/>
            <w:vAlign w:val="bottom"/>
          </w:tcPr>
          <w:p w14:paraId="7B9ADBD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153</w:t>
            </w:r>
            <w:r w:rsidRPr="003D65C3">
              <w:rPr>
                <w:rFonts w:ascii="Traditional Arabic"/>
                <w:szCs w:val="20"/>
                <w:rtl/>
              </w:rPr>
              <w:t>,</w:t>
            </w:r>
            <w:r w:rsidRPr="003D65C3">
              <w:rPr>
                <w:szCs w:val="20"/>
                <w:rtl/>
              </w:rPr>
              <w:t>4</w:t>
            </w:r>
          </w:p>
        </w:tc>
        <w:tc>
          <w:tcPr>
            <w:tcW w:w="723" w:type="dxa"/>
            <w:gridSpan w:val="2"/>
            <w:shd w:val="clear" w:color="auto" w:fill="auto"/>
            <w:vAlign w:val="bottom"/>
          </w:tcPr>
          <w:p w14:paraId="7EF01CF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147</w:t>
            </w:r>
            <w:r w:rsidRPr="003D65C3">
              <w:rPr>
                <w:rFonts w:ascii="Traditional Arabic"/>
                <w:szCs w:val="20"/>
                <w:rtl/>
              </w:rPr>
              <w:t>,</w:t>
            </w:r>
            <w:r w:rsidRPr="003D65C3">
              <w:rPr>
                <w:szCs w:val="20"/>
                <w:rtl/>
              </w:rPr>
              <w:t>1</w:t>
            </w:r>
          </w:p>
        </w:tc>
        <w:tc>
          <w:tcPr>
            <w:tcW w:w="694" w:type="dxa"/>
            <w:shd w:val="clear" w:color="auto" w:fill="auto"/>
            <w:vAlign w:val="bottom"/>
          </w:tcPr>
          <w:p w14:paraId="5C95397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148</w:t>
            </w:r>
            <w:r w:rsidRPr="003D65C3">
              <w:rPr>
                <w:rFonts w:ascii="Traditional Arabic"/>
                <w:szCs w:val="20"/>
                <w:rtl/>
              </w:rPr>
              <w:t>,</w:t>
            </w:r>
            <w:r w:rsidRPr="003D65C3">
              <w:rPr>
                <w:szCs w:val="20"/>
                <w:rtl/>
              </w:rPr>
              <w:t>0</w:t>
            </w:r>
          </w:p>
        </w:tc>
        <w:tc>
          <w:tcPr>
            <w:tcW w:w="709" w:type="dxa"/>
            <w:shd w:val="clear" w:color="auto" w:fill="auto"/>
            <w:vAlign w:val="bottom"/>
          </w:tcPr>
          <w:p w14:paraId="63CAEB3D" w14:textId="77777777" w:rsidR="008C39B3" w:rsidRPr="003D65C3" w:rsidRDefault="008C39B3" w:rsidP="003D65C3">
            <w:pPr>
              <w:spacing w:before="20" w:after="40" w:line="320" w:lineRule="exact"/>
              <w:ind w:left="57" w:right="113"/>
              <w:rPr>
                <w:szCs w:val="20"/>
              </w:rPr>
            </w:pPr>
            <w:r w:rsidRPr="003D65C3">
              <w:rPr>
                <w:szCs w:val="20"/>
              </w:rPr>
              <w:t>..</w:t>
            </w:r>
          </w:p>
        </w:tc>
        <w:tc>
          <w:tcPr>
            <w:tcW w:w="851" w:type="dxa"/>
            <w:shd w:val="clear" w:color="auto" w:fill="auto"/>
            <w:vAlign w:val="bottom"/>
          </w:tcPr>
          <w:p w14:paraId="7AAF6EE7"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3FDB2797" w14:textId="77777777" w:rsidTr="003D65C3">
        <w:tc>
          <w:tcPr>
            <w:tcW w:w="4098" w:type="dxa"/>
            <w:shd w:val="clear" w:color="auto" w:fill="auto"/>
          </w:tcPr>
          <w:p w14:paraId="77EA6DD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معدل البطالة (بالنسبة المئوية)</w:t>
            </w:r>
          </w:p>
        </w:tc>
        <w:tc>
          <w:tcPr>
            <w:tcW w:w="709" w:type="dxa"/>
            <w:shd w:val="clear" w:color="auto" w:fill="auto"/>
            <w:vAlign w:val="bottom"/>
          </w:tcPr>
          <w:p w14:paraId="7783CCEE"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6</w:t>
            </w:r>
            <w:r w:rsidRPr="003D65C3">
              <w:rPr>
                <w:rFonts w:ascii="Traditional Arabic"/>
                <w:szCs w:val="20"/>
                <w:rtl/>
              </w:rPr>
              <w:t>,</w:t>
            </w:r>
            <w:r w:rsidRPr="003D65C3">
              <w:rPr>
                <w:szCs w:val="20"/>
                <w:rtl/>
              </w:rPr>
              <w:t>6</w:t>
            </w:r>
          </w:p>
        </w:tc>
        <w:tc>
          <w:tcPr>
            <w:tcW w:w="709" w:type="dxa"/>
            <w:shd w:val="clear" w:color="auto" w:fill="auto"/>
            <w:vAlign w:val="bottom"/>
          </w:tcPr>
          <w:p w14:paraId="1659B6C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w:t>
            </w:r>
            <w:r w:rsidRPr="003D65C3">
              <w:rPr>
                <w:rFonts w:ascii="Traditional Arabic"/>
                <w:szCs w:val="20"/>
                <w:rtl/>
              </w:rPr>
              <w:t>,</w:t>
            </w:r>
            <w:r w:rsidRPr="003D65C3">
              <w:rPr>
                <w:szCs w:val="20"/>
                <w:rtl/>
              </w:rPr>
              <w:t>5</w:t>
            </w:r>
          </w:p>
        </w:tc>
        <w:tc>
          <w:tcPr>
            <w:tcW w:w="723" w:type="dxa"/>
            <w:gridSpan w:val="2"/>
            <w:shd w:val="clear" w:color="auto" w:fill="auto"/>
            <w:vAlign w:val="bottom"/>
          </w:tcPr>
          <w:p w14:paraId="0AC5D4ED"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7</w:t>
            </w:r>
            <w:r w:rsidRPr="003D65C3">
              <w:rPr>
                <w:rFonts w:ascii="Traditional Arabic"/>
                <w:szCs w:val="20"/>
                <w:rtl/>
              </w:rPr>
              <w:t>,</w:t>
            </w:r>
            <w:r w:rsidRPr="003D65C3">
              <w:rPr>
                <w:szCs w:val="20"/>
                <w:rtl/>
              </w:rPr>
              <w:t>2</w:t>
            </w:r>
          </w:p>
        </w:tc>
        <w:tc>
          <w:tcPr>
            <w:tcW w:w="694" w:type="dxa"/>
            <w:shd w:val="clear" w:color="auto" w:fill="auto"/>
            <w:vAlign w:val="bottom"/>
          </w:tcPr>
          <w:p w14:paraId="62863966"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w:t>
            </w:r>
            <w:r w:rsidRPr="003D65C3">
              <w:rPr>
                <w:rFonts w:ascii="Traditional Arabic"/>
                <w:szCs w:val="20"/>
                <w:rtl/>
              </w:rPr>
              <w:t>,</w:t>
            </w:r>
            <w:r w:rsidRPr="003D65C3">
              <w:rPr>
                <w:szCs w:val="20"/>
                <w:rtl/>
              </w:rPr>
              <w:t>7</w:t>
            </w:r>
          </w:p>
        </w:tc>
        <w:tc>
          <w:tcPr>
            <w:tcW w:w="709" w:type="dxa"/>
            <w:shd w:val="clear" w:color="auto" w:fill="auto"/>
            <w:vAlign w:val="bottom"/>
          </w:tcPr>
          <w:p w14:paraId="5254EBD3" w14:textId="77777777" w:rsidR="008C39B3" w:rsidRPr="003D65C3" w:rsidRDefault="008C39B3" w:rsidP="003D65C3">
            <w:pPr>
              <w:spacing w:before="20" w:after="40" w:line="320" w:lineRule="exact"/>
              <w:ind w:left="57" w:right="113"/>
              <w:rPr>
                <w:szCs w:val="20"/>
              </w:rPr>
            </w:pPr>
            <w:r w:rsidRPr="003D65C3">
              <w:rPr>
                <w:szCs w:val="20"/>
              </w:rPr>
              <w:t>..</w:t>
            </w:r>
          </w:p>
        </w:tc>
        <w:tc>
          <w:tcPr>
            <w:tcW w:w="851" w:type="dxa"/>
            <w:shd w:val="clear" w:color="auto" w:fill="auto"/>
            <w:vAlign w:val="bottom"/>
          </w:tcPr>
          <w:p w14:paraId="1EE7DB77" w14:textId="77777777" w:rsidR="008C39B3" w:rsidRPr="003D65C3" w:rsidRDefault="008C39B3" w:rsidP="003D65C3">
            <w:pPr>
              <w:spacing w:before="20" w:after="40" w:line="320" w:lineRule="exact"/>
              <w:ind w:left="57" w:right="113"/>
              <w:rPr>
                <w:szCs w:val="20"/>
              </w:rPr>
            </w:pPr>
            <w:r w:rsidRPr="003D65C3">
              <w:rPr>
                <w:szCs w:val="20"/>
              </w:rPr>
              <w:t>..</w:t>
            </w:r>
          </w:p>
        </w:tc>
      </w:tr>
      <w:tr w:rsidR="008C39B3" w:rsidRPr="003D65C3" w14:paraId="67EAA08C" w14:textId="77777777" w:rsidTr="003D65C3">
        <w:tc>
          <w:tcPr>
            <w:tcW w:w="4098" w:type="dxa"/>
            <w:shd w:val="clear" w:color="auto" w:fill="auto"/>
          </w:tcPr>
          <w:p w14:paraId="558AB10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إجمالي الدين الخارجي (بملايين دولارات الولايات المتحدة)</w:t>
            </w:r>
          </w:p>
        </w:tc>
        <w:tc>
          <w:tcPr>
            <w:tcW w:w="709" w:type="dxa"/>
            <w:shd w:val="clear" w:color="auto" w:fill="auto"/>
            <w:vAlign w:val="bottom"/>
          </w:tcPr>
          <w:p w14:paraId="44B57BC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843</w:t>
            </w:r>
            <w:r w:rsidRPr="003D65C3">
              <w:rPr>
                <w:rFonts w:ascii="Traditional Arabic"/>
                <w:szCs w:val="20"/>
                <w:rtl/>
              </w:rPr>
              <w:t xml:space="preserve"> </w:t>
            </w:r>
            <w:r w:rsidRPr="003D65C3">
              <w:rPr>
                <w:szCs w:val="20"/>
                <w:rtl/>
              </w:rPr>
              <w:t>1</w:t>
            </w:r>
          </w:p>
        </w:tc>
        <w:tc>
          <w:tcPr>
            <w:tcW w:w="709" w:type="dxa"/>
            <w:shd w:val="clear" w:color="auto" w:fill="auto"/>
            <w:vAlign w:val="bottom"/>
          </w:tcPr>
          <w:p w14:paraId="015B8520"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098</w:t>
            </w:r>
            <w:r w:rsidRPr="003D65C3">
              <w:rPr>
                <w:rFonts w:ascii="Traditional Arabic"/>
                <w:szCs w:val="20"/>
                <w:rtl/>
              </w:rPr>
              <w:t xml:space="preserve"> </w:t>
            </w:r>
            <w:r w:rsidRPr="003D65C3">
              <w:rPr>
                <w:szCs w:val="20"/>
                <w:rtl/>
              </w:rPr>
              <w:t>2</w:t>
            </w:r>
          </w:p>
        </w:tc>
        <w:tc>
          <w:tcPr>
            <w:tcW w:w="723" w:type="dxa"/>
            <w:gridSpan w:val="2"/>
            <w:shd w:val="clear" w:color="auto" w:fill="auto"/>
            <w:vAlign w:val="bottom"/>
          </w:tcPr>
          <w:p w14:paraId="2F0ED6B2"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549</w:t>
            </w:r>
            <w:r w:rsidRPr="003D65C3">
              <w:rPr>
                <w:rFonts w:ascii="Traditional Arabic"/>
                <w:szCs w:val="20"/>
                <w:rtl/>
              </w:rPr>
              <w:t xml:space="preserve"> </w:t>
            </w:r>
            <w:r w:rsidRPr="003D65C3">
              <w:rPr>
                <w:szCs w:val="20"/>
                <w:rtl/>
              </w:rPr>
              <w:t>2</w:t>
            </w:r>
          </w:p>
        </w:tc>
        <w:tc>
          <w:tcPr>
            <w:tcW w:w="694" w:type="dxa"/>
            <w:shd w:val="clear" w:color="auto" w:fill="auto"/>
            <w:vAlign w:val="bottom"/>
          </w:tcPr>
          <w:p w14:paraId="674F3BB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961</w:t>
            </w:r>
            <w:r w:rsidRPr="003D65C3">
              <w:rPr>
                <w:rFonts w:ascii="Traditional Arabic"/>
                <w:szCs w:val="20"/>
                <w:rtl/>
              </w:rPr>
              <w:t xml:space="preserve"> </w:t>
            </w:r>
            <w:r w:rsidRPr="003D65C3">
              <w:rPr>
                <w:szCs w:val="20"/>
                <w:rtl/>
              </w:rPr>
              <w:t>2</w:t>
            </w:r>
          </w:p>
        </w:tc>
        <w:tc>
          <w:tcPr>
            <w:tcW w:w="709" w:type="dxa"/>
            <w:shd w:val="clear" w:color="auto" w:fill="auto"/>
            <w:vAlign w:val="bottom"/>
          </w:tcPr>
          <w:p w14:paraId="65B3952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126</w:t>
            </w:r>
            <w:r w:rsidRPr="003D65C3">
              <w:rPr>
                <w:rFonts w:ascii="Traditional Arabic"/>
                <w:szCs w:val="20"/>
                <w:rtl/>
              </w:rPr>
              <w:t xml:space="preserve"> </w:t>
            </w:r>
            <w:r w:rsidRPr="003D65C3">
              <w:rPr>
                <w:szCs w:val="20"/>
                <w:rtl/>
              </w:rPr>
              <w:t>3</w:t>
            </w:r>
          </w:p>
        </w:tc>
        <w:tc>
          <w:tcPr>
            <w:tcW w:w="851" w:type="dxa"/>
            <w:shd w:val="clear" w:color="auto" w:fill="auto"/>
            <w:vAlign w:val="bottom"/>
          </w:tcPr>
          <w:p w14:paraId="356E6A23"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486</w:t>
            </w:r>
            <w:r w:rsidRPr="003D65C3">
              <w:rPr>
                <w:rFonts w:ascii="Traditional Arabic"/>
                <w:szCs w:val="20"/>
                <w:rtl/>
              </w:rPr>
              <w:t xml:space="preserve"> </w:t>
            </w:r>
            <w:r w:rsidRPr="003D65C3">
              <w:rPr>
                <w:szCs w:val="20"/>
                <w:rtl/>
              </w:rPr>
              <w:t>3</w:t>
            </w:r>
          </w:p>
        </w:tc>
      </w:tr>
      <w:tr w:rsidR="008C39B3" w:rsidRPr="003D65C3" w14:paraId="4563978E" w14:textId="77777777" w:rsidTr="003D65C3">
        <w:tc>
          <w:tcPr>
            <w:tcW w:w="4098" w:type="dxa"/>
            <w:shd w:val="clear" w:color="auto" w:fill="auto"/>
          </w:tcPr>
          <w:p w14:paraId="2F1E00EA"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إجمالي الدين الخارجي (بالنسبة المئوية من الناتج المحلي الإجمالي)</w:t>
            </w:r>
          </w:p>
        </w:tc>
        <w:tc>
          <w:tcPr>
            <w:tcW w:w="709" w:type="dxa"/>
            <w:shd w:val="clear" w:color="auto" w:fill="auto"/>
            <w:vAlign w:val="bottom"/>
          </w:tcPr>
          <w:p w14:paraId="2D15D39F"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35</w:t>
            </w:r>
            <w:r w:rsidRPr="003D65C3">
              <w:rPr>
                <w:rFonts w:ascii="Traditional Arabic"/>
                <w:szCs w:val="20"/>
                <w:rtl/>
              </w:rPr>
              <w:t>,</w:t>
            </w:r>
            <w:r w:rsidRPr="003D65C3">
              <w:rPr>
                <w:szCs w:val="20"/>
                <w:rtl/>
              </w:rPr>
              <w:t>8</w:t>
            </w:r>
          </w:p>
        </w:tc>
        <w:tc>
          <w:tcPr>
            <w:tcW w:w="709" w:type="dxa"/>
            <w:shd w:val="clear" w:color="auto" w:fill="auto"/>
            <w:vAlign w:val="bottom"/>
          </w:tcPr>
          <w:p w14:paraId="3964409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40</w:t>
            </w:r>
            <w:r w:rsidRPr="003D65C3">
              <w:rPr>
                <w:rFonts w:ascii="Traditional Arabic"/>
                <w:szCs w:val="20"/>
                <w:rtl/>
              </w:rPr>
              <w:t>,</w:t>
            </w:r>
            <w:r w:rsidRPr="003D65C3">
              <w:rPr>
                <w:szCs w:val="20"/>
                <w:rtl/>
              </w:rPr>
              <w:t>0</w:t>
            </w:r>
          </w:p>
        </w:tc>
        <w:tc>
          <w:tcPr>
            <w:tcW w:w="723" w:type="dxa"/>
            <w:gridSpan w:val="2"/>
            <w:shd w:val="clear" w:color="auto" w:fill="auto"/>
            <w:vAlign w:val="bottom"/>
          </w:tcPr>
          <w:p w14:paraId="560EEC25"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53</w:t>
            </w:r>
            <w:r w:rsidRPr="003D65C3">
              <w:rPr>
                <w:rFonts w:ascii="Traditional Arabic"/>
                <w:szCs w:val="20"/>
                <w:rtl/>
              </w:rPr>
              <w:t>,</w:t>
            </w:r>
            <w:r w:rsidRPr="003D65C3">
              <w:rPr>
                <w:szCs w:val="20"/>
                <w:rtl/>
              </w:rPr>
              <w:t>2</w:t>
            </w:r>
          </w:p>
        </w:tc>
        <w:tc>
          <w:tcPr>
            <w:tcW w:w="694" w:type="dxa"/>
            <w:shd w:val="clear" w:color="auto" w:fill="auto"/>
            <w:vAlign w:val="bottom"/>
          </w:tcPr>
          <w:p w14:paraId="15863AFC"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93</w:t>
            </w:r>
            <w:r w:rsidRPr="003D65C3">
              <w:rPr>
                <w:rFonts w:ascii="Traditional Arabic"/>
                <w:szCs w:val="20"/>
                <w:rtl/>
              </w:rPr>
              <w:t>,</w:t>
            </w:r>
            <w:r w:rsidRPr="003D65C3">
              <w:rPr>
                <w:szCs w:val="20"/>
                <w:rtl/>
              </w:rPr>
              <w:t>5</w:t>
            </w:r>
          </w:p>
        </w:tc>
        <w:tc>
          <w:tcPr>
            <w:tcW w:w="709" w:type="dxa"/>
            <w:shd w:val="clear" w:color="auto" w:fill="auto"/>
            <w:vAlign w:val="bottom"/>
          </w:tcPr>
          <w:p w14:paraId="59918C78"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101</w:t>
            </w:r>
            <w:r w:rsidRPr="003D65C3">
              <w:rPr>
                <w:rFonts w:ascii="Traditional Arabic"/>
                <w:szCs w:val="20"/>
                <w:rtl/>
              </w:rPr>
              <w:t>,</w:t>
            </w:r>
            <w:r w:rsidRPr="003D65C3">
              <w:rPr>
                <w:szCs w:val="20"/>
                <w:rtl/>
              </w:rPr>
              <w:t>9</w:t>
            </w:r>
          </w:p>
        </w:tc>
        <w:tc>
          <w:tcPr>
            <w:tcW w:w="851" w:type="dxa"/>
            <w:shd w:val="clear" w:color="auto" w:fill="auto"/>
            <w:vAlign w:val="bottom"/>
          </w:tcPr>
          <w:p w14:paraId="3FC6B6E7" w14:textId="77777777" w:rsidR="008C39B3" w:rsidRPr="003D65C3" w:rsidRDefault="008C39B3" w:rsidP="003D65C3">
            <w:pPr>
              <w:spacing w:before="20" w:after="40" w:line="320" w:lineRule="exact"/>
              <w:ind w:left="57" w:right="113"/>
              <w:textDirection w:val="tbRlV"/>
              <w:rPr>
                <w:szCs w:val="20"/>
                <w:lang w:val="ar-SA" w:eastAsia="zh-TW" w:bidi="en-GB"/>
              </w:rPr>
            </w:pPr>
            <w:r w:rsidRPr="003D65C3">
              <w:rPr>
                <w:szCs w:val="20"/>
                <w:rtl/>
              </w:rPr>
              <w:t>87</w:t>
            </w:r>
            <w:r w:rsidRPr="003D65C3">
              <w:rPr>
                <w:rFonts w:ascii="Traditional Arabic"/>
                <w:szCs w:val="20"/>
                <w:rtl/>
              </w:rPr>
              <w:t>,</w:t>
            </w:r>
            <w:r w:rsidRPr="003D65C3">
              <w:rPr>
                <w:szCs w:val="20"/>
                <w:rtl/>
              </w:rPr>
              <w:t>2</w:t>
            </w:r>
          </w:p>
        </w:tc>
      </w:tr>
    </w:tbl>
    <w:p w14:paraId="18BA020C" w14:textId="3E34ADEF" w:rsidR="008C39B3" w:rsidRPr="00D2669F" w:rsidRDefault="008C39B3" w:rsidP="00D2669F">
      <w:pPr>
        <w:pStyle w:val="SingleTxtGA"/>
        <w:spacing w:before="120" w:after="60" w:line="280" w:lineRule="exact"/>
        <w:ind w:left="1463"/>
        <w:rPr>
          <w:sz w:val="18"/>
          <w:szCs w:val="18"/>
          <w:lang w:val="ar-SA" w:eastAsia="zh-TW" w:bidi="en-GB"/>
        </w:rPr>
      </w:pPr>
      <w:r w:rsidRPr="00D2669F">
        <w:rPr>
          <w:rFonts w:ascii="Traditional Arabic"/>
          <w:sz w:val="18"/>
          <w:szCs w:val="18"/>
          <w:rtl/>
        </w:rPr>
        <w:t>..</w:t>
      </w:r>
      <w:r w:rsidR="00D2669F">
        <w:rPr>
          <w:sz w:val="18"/>
          <w:szCs w:val="18"/>
          <w:rtl/>
        </w:rPr>
        <w:tab/>
      </w:r>
      <w:r w:rsidRPr="00D2669F">
        <w:rPr>
          <w:sz w:val="18"/>
          <w:szCs w:val="18"/>
          <w:rtl/>
        </w:rPr>
        <w:t>غير متاح</w:t>
      </w:r>
    </w:p>
    <w:p w14:paraId="32ED4992" w14:textId="1ACBC7A1" w:rsidR="008C39B3" w:rsidRPr="00D2669F" w:rsidRDefault="008C39B3" w:rsidP="00D2669F">
      <w:pPr>
        <w:pStyle w:val="SingleTxtGA"/>
        <w:spacing w:after="60" w:line="280" w:lineRule="exact"/>
        <w:ind w:left="1464"/>
        <w:rPr>
          <w:sz w:val="18"/>
          <w:szCs w:val="18"/>
          <w:lang w:val="ar-SA" w:eastAsia="zh-TW" w:bidi="en-GB"/>
        </w:rPr>
      </w:pPr>
      <w:r w:rsidRPr="00D2669F">
        <w:rPr>
          <w:sz w:val="18"/>
          <w:szCs w:val="18"/>
          <w:rtl/>
        </w:rPr>
        <w:t>(أ)</w:t>
      </w:r>
      <w:r w:rsidR="00D2669F">
        <w:rPr>
          <w:sz w:val="18"/>
          <w:szCs w:val="18"/>
          <w:rtl/>
        </w:rPr>
        <w:tab/>
      </w:r>
      <w:r w:rsidRPr="00D2669F">
        <w:rPr>
          <w:sz w:val="18"/>
          <w:szCs w:val="18"/>
          <w:rtl/>
        </w:rPr>
        <w:t>بيانات أولية.</w:t>
      </w:r>
    </w:p>
    <w:p w14:paraId="542C3D41" w14:textId="6624A080" w:rsidR="008C39B3" w:rsidRPr="00D2669F" w:rsidRDefault="008C39B3" w:rsidP="00D2669F">
      <w:pPr>
        <w:pStyle w:val="SingleTxtGA"/>
        <w:spacing w:after="60" w:line="280" w:lineRule="exact"/>
        <w:ind w:left="1464"/>
        <w:rPr>
          <w:sz w:val="18"/>
          <w:szCs w:val="18"/>
          <w:lang w:val="ar-SA" w:eastAsia="zh-TW" w:bidi="en-GB"/>
        </w:rPr>
      </w:pPr>
      <w:r w:rsidRPr="00D2669F">
        <w:rPr>
          <w:sz w:val="18"/>
          <w:szCs w:val="18"/>
          <w:rtl/>
        </w:rPr>
        <w:t>(ب)</w:t>
      </w:r>
      <w:r w:rsidR="00D2669F">
        <w:rPr>
          <w:sz w:val="18"/>
          <w:szCs w:val="18"/>
          <w:rtl/>
        </w:rPr>
        <w:tab/>
      </w:r>
      <w:r w:rsidRPr="00D2669F">
        <w:rPr>
          <w:sz w:val="18"/>
          <w:szCs w:val="18"/>
          <w:rtl/>
        </w:rPr>
        <w:t>توقعات تتعلق بعام 2018.</w:t>
      </w:r>
    </w:p>
    <w:p w14:paraId="4036D0F0" w14:textId="5782F899" w:rsidR="008C39B3" w:rsidRPr="00D2669F" w:rsidRDefault="008C39B3" w:rsidP="00D2669F">
      <w:pPr>
        <w:pStyle w:val="SingleTxtGA"/>
        <w:spacing w:after="60" w:line="280" w:lineRule="exact"/>
        <w:ind w:left="1464"/>
        <w:rPr>
          <w:sz w:val="18"/>
          <w:szCs w:val="18"/>
          <w:lang w:val="ar-SA" w:eastAsia="zh-TW" w:bidi="en-GB"/>
        </w:rPr>
      </w:pPr>
      <w:r w:rsidRPr="00D2669F">
        <w:rPr>
          <w:sz w:val="18"/>
          <w:szCs w:val="18"/>
          <w:rtl/>
        </w:rPr>
        <w:t>(ج)</w:t>
      </w:r>
      <w:r w:rsidR="00D2669F">
        <w:rPr>
          <w:sz w:val="18"/>
          <w:szCs w:val="18"/>
          <w:rtl/>
        </w:rPr>
        <w:tab/>
      </w:r>
      <w:r w:rsidRPr="00D2669F">
        <w:rPr>
          <w:sz w:val="18"/>
          <w:szCs w:val="18"/>
          <w:rtl/>
        </w:rPr>
        <w:t xml:space="preserve">الإيرادات والمدفوعات الفعلية للحكومة على أساس نقدي خلال الفترة المشمولة بالتقرير. </w:t>
      </w:r>
    </w:p>
    <w:p w14:paraId="11FA575D" w14:textId="38AC6037" w:rsidR="008C39B3" w:rsidRPr="00D2669F" w:rsidRDefault="008C39B3" w:rsidP="00D2669F">
      <w:pPr>
        <w:pStyle w:val="SingleTxtGA"/>
        <w:spacing w:after="60" w:line="280" w:lineRule="exact"/>
        <w:ind w:left="1464"/>
        <w:rPr>
          <w:sz w:val="18"/>
          <w:szCs w:val="18"/>
          <w:lang w:val="ar-SA" w:eastAsia="zh-TW" w:bidi="en-GB"/>
        </w:rPr>
      </w:pPr>
      <w:r w:rsidRPr="00D2669F">
        <w:rPr>
          <w:sz w:val="18"/>
          <w:szCs w:val="18"/>
          <w:rtl/>
        </w:rPr>
        <w:t>(د)</w:t>
      </w:r>
      <w:r w:rsidR="00D2669F">
        <w:rPr>
          <w:sz w:val="18"/>
          <w:szCs w:val="18"/>
          <w:rtl/>
        </w:rPr>
        <w:tab/>
      </w:r>
      <w:r w:rsidRPr="00D2669F">
        <w:rPr>
          <w:sz w:val="18"/>
          <w:szCs w:val="18"/>
          <w:rtl/>
        </w:rPr>
        <w:t>بيانات من مكتب إدارة الديون ووزارة المالية.</w:t>
      </w:r>
    </w:p>
    <w:p w14:paraId="4BF64BE6" w14:textId="71AB70AC" w:rsidR="008C39B3" w:rsidRPr="00D2669F" w:rsidRDefault="008C39B3" w:rsidP="00D2669F">
      <w:pPr>
        <w:pStyle w:val="SingleTxtGA"/>
        <w:spacing w:after="60" w:line="280" w:lineRule="exact"/>
        <w:ind w:left="1464"/>
        <w:rPr>
          <w:sz w:val="18"/>
          <w:szCs w:val="18"/>
          <w:lang w:val="ar-SA" w:eastAsia="zh-TW" w:bidi="en-GB"/>
        </w:rPr>
      </w:pPr>
      <w:r w:rsidRPr="00D2669F">
        <w:rPr>
          <w:sz w:val="18"/>
          <w:szCs w:val="18"/>
          <w:rtl/>
        </w:rPr>
        <w:t>(ه)</w:t>
      </w:r>
      <w:r w:rsidR="00D2669F">
        <w:rPr>
          <w:sz w:val="18"/>
          <w:szCs w:val="18"/>
          <w:rtl/>
        </w:rPr>
        <w:tab/>
      </w:r>
      <w:r w:rsidRPr="00D2669F">
        <w:rPr>
          <w:sz w:val="18"/>
          <w:szCs w:val="18"/>
          <w:rtl/>
        </w:rPr>
        <w:t>بيانات من الميزانيات العمومية للمصرف المركزي وشركات الإيداع ووزارة المالية.</w:t>
      </w:r>
    </w:p>
    <w:p w14:paraId="42CA8A79" w14:textId="17379CBD" w:rsidR="008C39B3" w:rsidRPr="00D2669F" w:rsidRDefault="008C39B3" w:rsidP="00D2669F">
      <w:pPr>
        <w:pStyle w:val="SingleTxtGA"/>
        <w:spacing w:line="280" w:lineRule="exact"/>
        <w:rPr>
          <w:sz w:val="18"/>
          <w:szCs w:val="18"/>
          <w:lang w:val="ar-SA" w:eastAsia="zh-TW" w:bidi="en-GB"/>
        </w:rPr>
      </w:pPr>
      <w:r w:rsidRPr="00D2669F">
        <w:rPr>
          <w:i/>
          <w:iCs/>
          <w:sz w:val="18"/>
          <w:szCs w:val="18"/>
          <w:rtl/>
        </w:rPr>
        <w:t>المصدر:</w:t>
      </w:r>
      <w:r w:rsidR="00D2669F">
        <w:rPr>
          <w:sz w:val="18"/>
          <w:szCs w:val="18"/>
          <w:rtl/>
        </w:rPr>
        <w:tab/>
      </w:r>
      <w:r w:rsidRPr="00D2669F">
        <w:rPr>
          <w:sz w:val="18"/>
          <w:szCs w:val="18"/>
          <w:rtl/>
        </w:rPr>
        <w:t>المصرف المركزي</w:t>
      </w:r>
      <w:r w:rsidR="0004184D">
        <w:rPr>
          <w:sz w:val="18"/>
          <w:szCs w:val="18"/>
          <w:rtl/>
        </w:rPr>
        <w:t>،</w:t>
      </w:r>
      <w:r w:rsidRPr="00D2669F">
        <w:rPr>
          <w:sz w:val="18"/>
          <w:szCs w:val="18"/>
          <w:rtl/>
        </w:rPr>
        <w:t xml:space="preserve"> والمكتب العام للإحصاء</w:t>
      </w:r>
      <w:r w:rsidR="0004184D">
        <w:rPr>
          <w:sz w:val="18"/>
          <w:szCs w:val="18"/>
          <w:rtl/>
        </w:rPr>
        <w:t>،</w:t>
      </w:r>
      <w:r w:rsidRPr="00D2669F">
        <w:rPr>
          <w:sz w:val="18"/>
          <w:szCs w:val="18"/>
          <w:rtl/>
        </w:rPr>
        <w:t xml:space="preserve"> والإحصاءات المالية الدولية التابعة لصندوق النقد الدولي.</w:t>
      </w:r>
    </w:p>
    <w:p w14:paraId="6F2F2E94" w14:textId="7B175F46" w:rsidR="008C39B3" w:rsidRPr="006E727C" w:rsidRDefault="008C39B3" w:rsidP="00766328">
      <w:pPr>
        <w:pStyle w:val="SingleTxtGA"/>
        <w:rPr>
          <w:szCs w:val="20"/>
          <w:lang w:val="en-US" w:eastAsia="zh-TW" w:bidi="en-GB"/>
        </w:rPr>
      </w:pPr>
      <w:r w:rsidRPr="008C39B3">
        <w:rPr>
          <w:rtl/>
        </w:rPr>
        <w:t>46</w:t>
      </w:r>
      <w:r>
        <w:rPr>
          <w:rFonts w:ascii="Traditional Arabic"/>
          <w:szCs w:val="20"/>
          <w:rtl/>
        </w:rPr>
        <w:t>-</w:t>
      </w:r>
      <w:r>
        <w:rPr>
          <w:rtl/>
        </w:rPr>
        <w:tab/>
        <w:t>ويبين مؤشر أسعار المستهلك شهريا</w:t>
      </w:r>
      <w:r w:rsidR="00D2669F">
        <w:rPr>
          <w:rFonts w:hint="cs"/>
          <w:rtl/>
        </w:rPr>
        <w:t>ً</w:t>
      </w:r>
      <w:r>
        <w:rPr>
          <w:rtl/>
        </w:rPr>
        <w:t xml:space="preserve"> خلال الفترة من تشرين الأول/أكتوبر </w:t>
      </w:r>
      <w:r w:rsidRPr="008C39B3">
        <w:rPr>
          <w:rtl/>
        </w:rPr>
        <w:t>2019</w:t>
      </w:r>
      <w:r>
        <w:rPr>
          <w:rtl/>
        </w:rPr>
        <w:t xml:space="preserve"> إلى شباط/</w:t>
      </w:r>
      <w:r w:rsidR="00D2669F">
        <w:rPr>
          <w:rFonts w:hint="cs"/>
          <w:rtl/>
        </w:rPr>
        <w:t xml:space="preserve"> </w:t>
      </w:r>
      <w:r>
        <w:rPr>
          <w:rtl/>
        </w:rPr>
        <w:t xml:space="preserve">فبراير </w:t>
      </w:r>
      <w:r w:rsidRPr="008C39B3">
        <w:rPr>
          <w:rtl/>
        </w:rPr>
        <w:t>2021</w:t>
      </w:r>
      <w:r>
        <w:rPr>
          <w:rtl/>
        </w:rPr>
        <w:t xml:space="preserve"> أن التضخم كان منخفضا</w:t>
      </w:r>
      <w:r w:rsidR="00D2669F">
        <w:rPr>
          <w:rFonts w:hint="cs"/>
          <w:rtl/>
        </w:rPr>
        <w:t>ً</w:t>
      </w:r>
      <w:r>
        <w:rPr>
          <w:rtl/>
        </w:rPr>
        <w:t xml:space="preserve"> نسبيا</w:t>
      </w:r>
      <w:r w:rsidR="00D2669F">
        <w:rPr>
          <w:rFonts w:hint="cs"/>
          <w:rtl/>
        </w:rPr>
        <w:t>ً</w:t>
      </w:r>
      <w:r>
        <w:rPr>
          <w:rtl/>
        </w:rPr>
        <w:t xml:space="preserve"> عام </w:t>
      </w:r>
      <w:r w:rsidRPr="008C39B3">
        <w:rPr>
          <w:rtl/>
        </w:rPr>
        <w:t>2019</w:t>
      </w:r>
      <w:r w:rsidR="0004184D">
        <w:rPr>
          <w:rtl/>
        </w:rPr>
        <w:t>،</w:t>
      </w:r>
      <w:r>
        <w:rPr>
          <w:rtl/>
        </w:rPr>
        <w:t xml:space="preserve"> لكنه عاد إلى الارتفاع بشكل كبير عام</w:t>
      </w:r>
      <w:r w:rsidR="00D2669F">
        <w:rPr>
          <w:rFonts w:hint="cs"/>
          <w:rtl/>
        </w:rPr>
        <w:t> </w:t>
      </w:r>
      <w:r w:rsidRPr="008C39B3">
        <w:rPr>
          <w:rtl/>
        </w:rPr>
        <w:t>2020</w:t>
      </w:r>
      <w:r>
        <w:rPr>
          <w:rFonts w:ascii="Traditional Arabic"/>
          <w:szCs w:val="20"/>
          <w:rtl/>
        </w:rPr>
        <w:t>.</w:t>
      </w:r>
      <w:r>
        <w:rPr>
          <w:rtl/>
        </w:rPr>
        <w:t xml:space="preserve"> في آذار/مارس ونيسان/أبريل </w:t>
      </w:r>
      <w:r w:rsidRPr="008C39B3">
        <w:rPr>
          <w:rtl/>
        </w:rPr>
        <w:t>2020</w:t>
      </w:r>
      <w:r w:rsidR="0004184D">
        <w:rPr>
          <w:rtl/>
        </w:rPr>
        <w:t>،</w:t>
      </w:r>
      <w:r>
        <w:rPr>
          <w:rtl/>
        </w:rPr>
        <w:t xml:space="preserve"> كانت هناك زيادة كبيرة في مستوى الأسعار </w:t>
      </w:r>
      <w:r>
        <w:rPr>
          <w:rFonts w:ascii="Traditional Arabic"/>
          <w:szCs w:val="20"/>
          <w:rtl/>
        </w:rPr>
        <w:t>(</w:t>
      </w:r>
      <w:r w:rsidRPr="008C39B3">
        <w:rPr>
          <w:rtl/>
        </w:rPr>
        <w:t>9</w:t>
      </w:r>
      <w:r>
        <w:rPr>
          <w:rFonts w:ascii="Traditional Arabic"/>
          <w:szCs w:val="20"/>
          <w:rtl/>
        </w:rPr>
        <w:t>,</w:t>
      </w:r>
      <w:r w:rsidRPr="008C39B3">
        <w:rPr>
          <w:rtl/>
        </w:rPr>
        <w:t>9</w:t>
      </w:r>
      <w:r>
        <w:rPr>
          <w:rtl/>
        </w:rPr>
        <w:t xml:space="preserve"> في المائة و</w:t>
      </w:r>
      <w:r w:rsidRPr="008C39B3">
        <w:rPr>
          <w:rtl/>
        </w:rPr>
        <w:t>7</w:t>
      </w:r>
      <w:r>
        <w:rPr>
          <w:rFonts w:ascii="Traditional Arabic"/>
          <w:szCs w:val="20"/>
          <w:rtl/>
        </w:rPr>
        <w:t>,</w:t>
      </w:r>
      <w:r w:rsidRPr="008C39B3">
        <w:rPr>
          <w:rtl/>
        </w:rPr>
        <w:t>8</w:t>
      </w:r>
      <w:r>
        <w:rPr>
          <w:rtl/>
        </w:rPr>
        <w:t xml:space="preserve"> </w:t>
      </w:r>
      <w:r>
        <w:rPr>
          <w:rtl/>
        </w:rPr>
        <w:lastRenderedPageBreak/>
        <w:t xml:space="preserve">في المائة على التوالي). وحدثت هذه الزيادات في الأسعار بينما كان سعر البنك المركزي لا يزال </w:t>
      </w:r>
      <w:r w:rsidRPr="008C39B3">
        <w:rPr>
          <w:rtl/>
        </w:rPr>
        <w:t>7</w:t>
      </w:r>
      <w:r>
        <w:rPr>
          <w:rFonts w:ascii="Traditional Arabic"/>
          <w:szCs w:val="20"/>
          <w:rtl/>
        </w:rPr>
        <w:t>,</w:t>
      </w:r>
      <w:r w:rsidRPr="008C39B3">
        <w:rPr>
          <w:rtl/>
        </w:rPr>
        <w:t>52</w:t>
      </w:r>
      <w:r>
        <w:rPr>
          <w:rtl/>
        </w:rPr>
        <w:t xml:space="preserve"> دولار سورينامي لكل دولار أمريكي. وبعد ذلك</w:t>
      </w:r>
      <w:r w:rsidR="0004184D">
        <w:rPr>
          <w:rtl/>
        </w:rPr>
        <w:t>،</w:t>
      </w:r>
      <w:r w:rsidR="004C4225">
        <w:rPr>
          <w:rtl/>
        </w:rPr>
        <w:t xml:space="preserve"> </w:t>
      </w:r>
      <w:r>
        <w:rPr>
          <w:rtl/>
        </w:rPr>
        <w:t>ارتفعت الأسعار ارتفاعا</w:t>
      </w:r>
      <w:r w:rsidR="003D65C3">
        <w:rPr>
          <w:rFonts w:hint="cs"/>
          <w:rtl/>
        </w:rPr>
        <w:t>ً</w:t>
      </w:r>
      <w:r>
        <w:rPr>
          <w:rtl/>
        </w:rPr>
        <w:t xml:space="preserve"> واضحا</w:t>
      </w:r>
      <w:r w:rsidR="003D65C3">
        <w:rPr>
          <w:rFonts w:hint="cs"/>
          <w:rtl/>
        </w:rPr>
        <w:t>ً</w:t>
      </w:r>
      <w:r>
        <w:rPr>
          <w:rtl/>
        </w:rPr>
        <w:t xml:space="preserve"> شهرا</w:t>
      </w:r>
      <w:r w:rsidR="003D65C3">
        <w:rPr>
          <w:rFonts w:hint="cs"/>
          <w:rtl/>
        </w:rPr>
        <w:t>ً</w:t>
      </w:r>
      <w:r>
        <w:rPr>
          <w:rtl/>
        </w:rPr>
        <w:t xml:space="preserve"> بعد شهر مع قفزتين صغيرتين في أيلول/سبتمبر </w:t>
      </w:r>
      <w:r w:rsidRPr="008C39B3">
        <w:rPr>
          <w:rtl/>
        </w:rPr>
        <w:t>2020</w:t>
      </w:r>
      <w:r>
        <w:rPr>
          <w:rFonts w:ascii="Traditional Arabic"/>
          <w:szCs w:val="20"/>
          <w:rtl/>
        </w:rPr>
        <w:t xml:space="preserve"> (</w:t>
      </w:r>
      <w:r w:rsidRPr="008C39B3">
        <w:rPr>
          <w:rtl/>
        </w:rPr>
        <w:t>4</w:t>
      </w:r>
      <w:r>
        <w:rPr>
          <w:rFonts w:ascii="Traditional Arabic"/>
          <w:szCs w:val="20"/>
          <w:rtl/>
        </w:rPr>
        <w:t>,</w:t>
      </w:r>
      <w:r w:rsidRPr="008C39B3">
        <w:rPr>
          <w:rtl/>
        </w:rPr>
        <w:t>3</w:t>
      </w:r>
      <w:r>
        <w:rPr>
          <w:rtl/>
        </w:rPr>
        <w:t xml:space="preserve"> في المائة</w:t>
      </w:r>
      <w:r>
        <w:rPr>
          <w:rFonts w:ascii="Traditional Arabic"/>
          <w:szCs w:val="20"/>
          <w:rtl/>
        </w:rPr>
        <w:t>)</w:t>
      </w:r>
      <w:r>
        <w:rPr>
          <w:rtl/>
        </w:rPr>
        <w:t xml:space="preserve"> وتشرين الأول/أكتوبر </w:t>
      </w:r>
      <w:r>
        <w:rPr>
          <w:rFonts w:ascii="Traditional Arabic"/>
          <w:szCs w:val="20"/>
          <w:rtl/>
        </w:rPr>
        <w:t>(</w:t>
      </w:r>
      <w:r w:rsidRPr="008C39B3">
        <w:rPr>
          <w:rtl/>
        </w:rPr>
        <w:t>6</w:t>
      </w:r>
      <w:r>
        <w:rPr>
          <w:rFonts w:ascii="Traditional Arabic"/>
          <w:szCs w:val="20"/>
          <w:rtl/>
        </w:rPr>
        <w:t>,</w:t>
      </w:r>
      <w:r w:rsidRPr="008C39B3">
        <w:rPr>
          <w:rtl/>
        </w:rPr>
        <w:t>9</w:t>
      </w:r>
      <w:r>
        <w:rPr>
          <w:rtl/>
        </w:rPr>
        <w:t xml:space="preserve"> في المائة). وترتبط هذه الزيادات في الأسعار بشكل رئيسي بزيادات أسعار الصرف</w:t>
      </w:r>
      <w:r w:rsidR="0004184D">
        <w:rPr>
          <w:rtl/>
        </w:rPr>
        <w:t>،</w:t>
      </w:r>
      <w:r>
        <w:rPr>
          <w:rtl/>
        </w:rPr>
        <w:t xml:space="preserve"> بما في ذلك تعديل البنك المركزي لسعر الصرف في </w:t>
      </w:r>
      <w:r w:rsidRPr="008C39B3">
        <w:rPr>
          <w:rtl/>
        </w:rPr>
        <w:t>22</w:t>
      </w:r>
      <w:r>
        <w:rPr>
          <w:rtl/>
        </w:rPr>
        <w:t xml:space="preserve"> أيلول/سبتمبر </w:t>
      </w:r>
      <w:r w:rsidRPr="008C39B3">
        <w:rPr>
          <w:rtl/>
        </w:rPr>
        <w:t>2020</w:t>
      </w:r>
      <w:r>
        <w:rPr>
          <w:rtl/>
        </w:rPr>
        <w:t>.</w:t>
      </w:r>
    </w:p>
    <w:p w14:paraId="001ACFD1" w14:textId="77777777" w:rsidR="008C39B3" w:rsidRPr="00B64EB0" w:rsidRDefault="008C39B3" w:rsidP="00766328">
      <w:pPr>
        <w:pStyle w:val="H4GA"/>
        <w:rPr>
          <w:szCs w:val="20"/>
          <w:lang w:val="ar-SA" w:eastAsia="zh-TW" w:bidi="en-GB"/>
        </w:rPr>
      </w:pPr>
      <w:r>
        <w:rPr>
          <w:rtl/>
        </w:rPr>
        <w:tab/>
      </w:r>
      <w:r>
        <w:rPr>
          <w:rtl/>
        </w:rPr>
        <w:tab/>
        <w:t xml:space="preserve">يمثل الجدول أدناه التطورات في أسعار السلع الاستهلاكية خلال الفترة من تشرين الأول/أكتوبر </w:t>
      </w:r>
      <w:r w:rsidRPr="008C39B3">
        <w:rPr>
          <w:rtl/>
        </w:rPr>
        <w:t>2019</w:t>
      </w:r>
      <w:r>
        <w:rPr>
          <w:rtl/>
        </w:rPr>
        <w:t xml:space="preserve"> إلى شباط/فبراير </w:t>
      </w:r>
      <w:r w:rsidRPr="008C39B3">
        <w:rPr>
          <w:rtl/>
        </w:rPr>
        <w:t>2021</w:t>
      </w:r>
      <w:r>
        <w:rPr>
          <w:rtl/>
        </w:rPr>
        <w:t>.</w:t>
      </w:r>
    </w:p>
    <w:p w14:paraId="1FA335B5" w14:textId="77777777" w:rsidR="008C39B3" w:rsidRPr="00B64EB0" w:rsidRDefault="008C39B3" w:rsidP="008C39B3">
      <w:pPr>
        <w:pStyle w:val="SingleTxtG"/>
      </w:pPr>
      <w:r w:rsidRPr="00B64EB0">
        <w:rPr>
          <w:noProof/>
          <w:lang w:eastAsia="en-GB"/>
        </w:rPr>
        <w:drawing>
          <wp:inline distT="0" distB="0" distL="0" distR="0" wp14:anchorId="407724D1" wp14:editId="35CC3E6B">
            <wp:extent cx="4635715" cy="2506980"/>
            <wp:effectExtent l="0" t="0" r="0" b="7620"/>
            <wp:docPr id="79" name="image5.png"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waterfall chart&#10;&#10;Description automatically generated"/>
                    <pic:cNvPicPr preferRelativeResize="0"/>
                  </pic:nvPicPr>
                  <pic:blipFill>
                    <a:blip r:embed="rId15"/>
                    <a:srcRect l="2019" t="20396" r="2019"/>
                    <a:stretch>
                      <a:fillRect/>
                    </a:stretch>
                  </pic:blipFill>
                  <pic:spPr>
                    <a:xfrm>
                      <a:off x="0" y="0"/>
                      <a:ext cx="4652128" cy="2515856"/>
                    </a:xfrm>
                    <a:prstGeom prst="rect">
                      <a:avLst/>
                    </a:prstGeom>
                    <a:ln/>
                  </pic:spPr>
                </pic:pic>
              </a:graphicData>
            </a:graphic>
          </wp:inline>
        </w:drawing>
      </w:r>
    </w:p>
    <w:p w14:paraId="53501DBF" w14:textId="369879F2" w:rsidR="008C39B3" w:rsidRPr="00D2669F" w:rsidRDefault="008C39B3" w:rsidP="00766328">
      <w:pPr>
        <w:pStyle w:val="SingleTxtGA"/>
        <w:rPr>
          <w:sz w:val="18"/>
          <w:szCs w:val="18"/>
          <w:lang w:val="ar-SA" w:eastAsia="zh-TW" w:bidi="en-GB"/>
        </w:rPr>
      </w:pPr>
      <w:r w:rsidRPr="00D2669F">
        <w:rPr>
          <w:i/>
          <w:iCs/>
          <w:sz w:val="18"/>
          <w:szCs w:val="18"/>
          <w:rtl/>
        </w:rPr>
        <w:t>المصدر:</w:t>
      </w:r>
      <w:r w:rsidR="00D2669F">
        <w:rPr>
          <w:sz w:val="18"/>
          <w:szCs w:val="18"/>
          <w:rtl/>
        </w:rPr>
        <w:tab/>
      </w:r>
      <w:r w:rsidRPr="00D2669F">
        <w:rPr>
          <w:sz w:val="18"/>
          <w:szCs w:val="18"/>
          <w:rtl/>
        </w:rPr>
        <w:t>المكتب العام للإحصاء</w:t>
      </w:r>
      <w:r w:rsidR="0004184D">
        <w:rPr>
          <w:sz w:val="18"/>
          <w:szCs w:val="18"/>
          <w:rtl/>
        </w:rPr>
        <w:t>،</w:t>
      </w:r>
      <w:r w:rsidRPr="00D2669F">
        <w:rPr>
          <w:sz w:val="18"/>
          <w:szCs w:val="18"/>
          <w:rtl/>
        </w:rPr>
        <w:t xml:space="preserve"> البيانات الديموغرافية 2017</w:t>
      </w:r>
      <w:r w:rsidRPr="00D2669F">
        <w:rPr>
          <w:rFonts w:ascii="Traditional Arabic"/>
          <w:sz w:val="18"/>
          <w:szCs w:val="18"/>
          <w:rtl/>
        </w:rPr>
        <w:t>-</w:t>
      </w:r>
      <w:r w:rsidRPr="00D2669F">
        <w:rPr>
          <w:sz w:val="18"/>
          <w:szCs w:val="18"/>
          <w:rtl/>
        </w:rPr>
        <w:t>2019.</w:t>
      </w:r>
    </w:p>
    <w:p w14:paraId="43920B11" w14:textId="2FB0DEE1" w:rsidR="008C39B3" w:rsidRPr="00B64EB0" w:rsidRDefault="008C39B3" w:rsidP="00766328">
      <w:pPr>
        <w:pStyle w:val="SingleTxtGA"/>
        <w:rPr>
          <w:szCs w:val="20"/>
          <w:lang w:val="ar-SA" w:eastAsia="zh-TW" w:bidi="en-GB"/>
        </w:rPr>
      </w:pPr>
      <w:r w:rsidRPr="008C39B3">
        <w:rPr>
          <w:rtl/>
        </w:rPr>
        <w:t>47</w:t>
      </w:r>
      <w:r>
        <w:rPr>
          <w:rFonts w:ascii="Traditional Arabic"/>
          <w:szCs w:val="20"/>
          <w:rtl/>
        </w:rPr>
        <w:t>-</w:t>
      </w:r>
      <w:r>
        <w:rPr>
          <w:rtl/>
        </w:rPr>
        <w:tab/>
        <w:t xml:space="preserve">وفي أيلول/سبتمبر </w:t>
      </w:r>
      <w:r w:rsidRPr="008C39B3">
        <w:rPr>
          <w:rtl/>
        </w:rPr>
        <w:t>2020</w:t>
      </w:r>
      <w:r w:rsidR="0004184D">
        <w:rPr>
          <w:rtl/>
        </w:rPr>
        <w:t>،</w:t>
      </w:r>
      <w:r w:rsidR="004C4225">
        <w:rPr>
          <w:rtl/>
        </w:rPr>
        <w:t xml:space="preserve"> </w:t>
      </w:r>
      <w:r>
        <w:rPr>
          <w:rtl/>
        </w:rPr>
        <w:t>أجري تعديل في سعر صرف الدولار السورينامي لتصحيح سعر الصرف المبالغ فيه الذي حدده البنك المركزي</w:t>
      </w:r>
      <w:r w:rsidR="0004184D">
        <w:rPr>
          <w:rtl/>
        </w:rPr>
        <w:t>،</w:t>
      </w:r>
      <w:r>
        <w:rPr>
          <w:rtl/>
        </w:rPr>
        <w:t xml:space="preserve"> فانخفض السعر. وارتفع سعر الصرف من </w:t>
      </w:r>
      <w:r w:rsidRPr="008C39B3">
        <w:rPr>
          <w:rtl/>
        </w:rPr>
        <w:t>7</w:t>
      </w:r>
      <w:r>
        <w:rPr>
          <w:rFonts w:ascii="Traditional Arabic"/>
          <w:szCs w:val="20"/>
          <w:rtl/>
        </w:rPr>
        <w:t>,</w:t>
      </w:r>
      <w:r w:rsidRPr="008C39B3">
        <w:rPr>
          <w:rtl/>
        </w:rPr>
        <w:t>52</w:t>
      </w:r>
      <w:r>
        <w:rPr>
          <w:rtl/>
        </w:rPr>
        <w:t xml:space="preserve"> دولار سورينامي (بيع) لكل دولار أمريكي إلى </w:t>
      </w:r>
      <w:r w:rsidRPr="008C39B3">
        <w:rPr>
          <w:rtl/>
        </w:rPr>
        <w:t>14</w:t>
      </w:r>
      <w:r>
        <w:rPr>
          <w:rFonts w:ascii="Traditional Arabic"/>
          <w:szCs w:val="20"/>
          <w:rtl/>
        </w:rPr>
        <w:t>,</w:t>
      </w:r>
      <w:r w:rsidRPr="008C39B3">
        <w:rPr>
          <w:rtl/>
        </w:rPr>
        <w:t>29</w:t>
      </w:r>
      <w:r>
        <w:rPr>
          <w:rtl/>
        </w:rPr>
        <w:t xml:space="preserve"> دولار سورينامي لكل دولار أمريكي</w:t>
      </w:r>
      <w:r w:rsidR="0004184D">
        <w:rPr>
          <w:rtl/>
        </w:rPr>
        <w:t>،</w:t>
      </w:r>
      <w:r>
        <w:rPr>
          <w:rtl/>
        </w:rPr>
        <w:t xml:space="preserve"> أي بزيادة نسبتها </w:t>
      </w:r>
      <w:r w:rsidRPr="008C39B3">
        <w:rPr>
          <w:rtl/>
        </w:rPr>
        <w:t>90</w:t>
      </w:r>
      <w:r>
        <w:rPr>
          <w:rtl/>
        </w:rPr>
        <w:t xml:space="preserve"> في المائة. ولأن الأسعار في معظمها تعكس بالفعل المعدل الموازي</w:t>
      </w:r>
      <w:r w:rsidR="0004184D">
        <w:rPr>
          <w:rtl/>
        </w:rPr>
        <w:t>،</w:t>
      </w:r>
      <w:r>
        <w:rPr>
          <w:rtl/>
        </w:rPr>
        <w:t xml:space="preserve"> فإن التأثير على الأسعار لم يكن </w:t>
      </w:r>
      <w:r w:rsidRPr="008C39B3">
        <w:rPr>
          <w:rtl/>
        </w:rPr>
        <w:t>90</w:t>
      </w:r>
      <w:r>
        <w:rPr>
          <w:rtl/>
        </w:rPr>
        <w:t xml:space="preserve"> في المائة. وكان لأسعار الصرف تأثير على رسوم الاستيراد</w:t>
      </w:r>
      <w:r w:rsidR="0004184D">
        <w:rPr>
          <w:rtl/>
        </w:rPr>
        <w:t>،</w:t>
      </w:r>
      <w:r>
        <w:rPr>
          <w:rtl/>
        </w:rPr>
        <w:t xml:space="preserve"> لأنها ارتفعت </w:t>
      </w:r>
      <w:r w:rsidR="003168B4">
        <w:rPr>
          <w:rtl/>
        </w:rPr>
        <w:t>أيضاً</w:t>
      </w:r>
      <w:r>
        <w:rPr>
          <w:rtl/>
        </w:rPr>
        <w:t xml:space="preserve"> بسبب زيادة سعر الصرف</w:t>
      </w:r>
      <w:r w:rsidR="0004184D">
        <w:rPr>
          <w:rtl/>
        </w:rPr>
        <w:t>،</w:t>
      </w:r>
      <w:r>
        <w:rPr>
          <w:rtl/>
        </w:rPr>
        <w:t xml:space="preserve"> وعلى أسعار النقل بسبب ارتفاع سعر الوقود. بيد أن رسوم الاستيراد لا تُدفع على السلع الأساسية</w:t>
      </w:r>
      <w:r w:rsidR="0004184D">
        <w:rPr>
          <w:rtl/>
        </w:rPr>
        <w:t>،</w:t>
      </w:r>
      <w:r>
        <w:rPr>
          <w:rtl/>
        </w:rPr>
        <w:t xml:space="preserve"> لذا ينبغي أن تكون زيادة أسعار هذه السلع محدودة؛ ويؤخذ هذا </w:t>
      </w:r>
      <w:r w:rsidR="003168B4">
        <w:rPr>
          <w:rtl/>
        </w:rPr>
        <w:t>أيضاً</w:t>
      </w:r>
      <w:r>
        <w:rPr>
          <w:rtl/>
        </w:rPr>
        <w:t xml:space="preserve"> في الاعتبار في حساب مؤشر أسعار الاستهلاك.</w:t>
      </w:r>
    </w:p>
    <w:p w14:paraId="54BF6D7B" w14:textId="77777777" w:rsidR="008C39B3" w:rsidRPr="00B64EB0" w:rsidRDefault="008C39B3" w:rsidP="00766328">
      <w:pPr>
        <w:pStyle w:val="H23GA"/>
        <w:rPr>
          <w:szCs w:val="20"/>
          <w:lang w:val="ar-SA" w:eastAsia="zh-TW" w:bidi="en-GB"/>
        </w:rPr>
      </w:pPr>
      <w:r>
        <w:rPr>
          <w:rtl/>
        </w:rPr>
        <w:tab/>
      </w:r>
      <w:r>
        <w:rPr>
          <w:rtl/>
        </w:rPr>
        <w:tab/>
        <w:t xml:space="preserve">الدين العام الخارجي والمحلي </w:t>
      </w:r>
      <w:r w:rsidRPr="008C39B3">
        <w:rPr>
          <w:rtl/>
        </w:rPr>
        <w:t>2014</w:t>
      </w:r>
      <w:r>
        <w:rPr>
          <w:rFonts w:ascii="Traditional Arabic"/>
          <w:szCs w:val="20"/>
          <w:rtl/>
        </w:rPr>
        <w:t>-</w:t>
      </w:r>
      <w:r w:rsidRPr="008C39B3">
        <w:rPr>
          <w:rtl/>
        </w:rPr>
        <w:t>2020</w:t>
      </w:r>
    </w:p>
    <w:p w14:paraId="4ED7ED83" w14:textId="62809B30" w:rsidR="008C39B3" w:rsidRPr="00B64EB0" w:rsidRDefault="008C39B3" w:rsidP="00766328">
      <w:pPr>
        <w:pStyle w:val="SingleTxtGA"/>
        <w:rPr>
          <w:szCs w:val="20"/>
          <w:lang w:val="ar-SA" w:eastAsia="zh-TW" w:bidi="en-GB"/>
        </w:rPr>
      </w:pPr>
      <w:r w:rsidRPr="008C39B3">
        <w:rPr>
          <w:rtl/>
        </w:rPr>
        <w:t>48</w:t>
      </w:r>
      <w:r>
        <w:rPr>
          <w:rFonts w:ascii="Traditional Arabic"/>
          <w:szCs w:val="20"/>
          <w:rtl/>
        </w:rPr>
        <w:t>-</w:t>
      </w:r>
      <w:r>
        <w:rPr>
          <w:rtl/>
        </w:rPr>
        <w:tab/>
        <w:t xml:space="preserve">زاد دين الحكومة المركزية من </w:t>
      </w:r>
      <w:r w:rsidRPr="008C39B3">
        <w:rPr>
          <w:rtl/>
        </w:rPr>
        <w:t>72</w:t>
      </w:r>
      <w:r>
        <w:rPr>
          <w:rFonts w:ascii="Traditional Arabic"/>
          <w:szCs w:val="20"/>
          <w:rtl/>
        </w:rPr>
        <w:t>,</w:t>
      </w:r>
      <w:r w:rsidRPr="008C39B3">
        <w:rPr>
          <w:rtl/>
        </w:rPr>
        <w:t>6</w:t>
      </w:r>
      <w:r>
        <w:rPr>
          <w:rtl/>
        </w:rPr>
        <w:t xml:space="preserve"> في المائة من الناتج المحلي الإجمالي في نهاية عام</w:t>
      </w:r>
      <w:r w:rsidR="00D2669F">
        <w:rPr>
          <w:rFonts w:hint="cs"/>
          <w:rtl/>
        </w:rPr>
        <w:t> </w:t>
      </w:r>
      <w:r w:rsidRPr="008C39B3">
        <w:rPr>
          <w:rtl/>
        </w:rPr>
        <w:t>2018</w:t>
      </w:r>
      <w:r>
        <w:rPr>
          <w:rtl/>
        </w:rPr>
        <w:t xml:space="preserve"> إلى </w:t>
      </w:r>
      <w:r w:rsidRPr="008C39B3">
        <w:rPr>
          <w:rtl/>
        </w:rPr>
        <w:t>79</w:t>
      </w:r>
      <w:r>
        <w:rPr>
          <w:rFonts w:ascii="Traditional Arabic"/>
          <w:szCs w:val="20"/>
          <w:rtl/>
        </w:rPr>
        <w:t>,</w:t>
      </w:r>
      <w:r w:rsidRPr="008C39B3">
        <w:rPr>
          <w:rtl/>
        </w:rPr>
        <w:t>1</w:t>
      </w:r>
      <w:r>
        <w:rPr>
          <w:rtl/>
        </w:rPr>
        <w:t xml:space="preserve"> في المائة في نهاية عام </w:t>
      </w:r>
      <w:r w:rsidRPr="008C39B3">
        <w:rPr>
          <w:rtl/>
        </w:rPr>
        <w:t>2019</w:t>
      </w:r>
      <w:r>
        <w:rPr>
          <w:rFonts w:ascii="Traditional Arabic"/>
          <w:szCs w:val="20"/>
          <w:rtl/>
        </w:rPr>
        <w:t>.</w:t>
      </w:r>
      <w:r>
        <w:rPr>
          <w:rtl/>
        </w:rPr>
        <w:t xml:space="preserve"> وزاد اقتراض الحكومة من مصادر محلية وخارجية عام</w:t>
      </w:r>
      <w:r w:rsidR="00D2669F">
        <w:rPr>
          <w:rFonts w:hint="cs"/>
          <w:rtl/>
        </w:rPr>
        <w:t> </w:t>
      </w:r>
      <w:r w:rsidRPr="008C39B3">
        <w:rPr>
          <w:rtl/>
        </w:rPr>
        <w:t>2019</w:t>
      </w:r>
      <w:r>
        <w:rPr>
          <w:rFonts w:ascii="Traditional Arabic"/>
          <w:szCs w:val="20"/>
          <w:rtl/>
        </w:rPr>
        <w:t>.</w:t>
      </w:r>
      <w:r>
        <w:rPr>
          <w:rtl/>
        </w:rPr>
        <w:t xml:space="preserve"> واستحوذ الاقتراض من البنك المركزي</w:t>
      </w:r>
      <w:r w:rsidR="0004184D">
        <w:rPr>
          <w:rtl/>
        </w:rPr>
        <w:t>،</w:t>
      </w:r>
      <w:r>
        <w:rPr>
          <w:rtl/>
        </w:rPr>
        <w:t xml:space="preserve"> الذي قفز بنسبة </w:t>
      </w:r>
      <w:r w:rsidRPr="008C39B3">
        <w:rPr>
          <w:rtl/>
        </w:rPr>
        <w:t>55</w:t>
      </w:r>
      <w:r>
        <w:rPr>
          <w:rFonts w:ascii="Traditional Arabic"/>
          <w:szCs w:val="20"/>
          <w:rtl/>
        </w:rPr>
        <w:t>,</w:t>
      </w:r>
      <w:r w:rsidRPr="008C39B3">
        <w:rPr>
          <w:rtl/>
        </w:rPr>
        <w:t>3</w:t>
      </w:r>
      <w:r>
        <w:rPr>
          <w:rtl/>
        </w:rPr>
        <w:t xml:space="preserve"> في المائة</w:t>
      </w:r>
      <w:r w:rsidR="0004184D">
        <w:rPr>
          <w:rtl/>
        </w:rPr>
        <w:t>،</w:t>
      </w:r>
      <w:r>
        <w:rPr>
          <w:rtl/>
        </w:rPr>
        <w:t xml:space="preserve"> على نصيب الأسد من الزيادة</w:t>
      </w:r>
      <w:r w:rsidR="0004184D">
        <w:rPr>
          <w:rtl/>
        </w:rPr>
        <w:t>،</w:t>
      </w:r>
      <w:r>
        <w:rPr>
          <w:rtl/>
        </w:rPr>
        <w:t xml:space="preserve"> في حين نما الإقراض من البنوك التجارية وبقية القطاع الخاص بنسبة </w:t>
      </w:r>
      <w:r w:rsidRPr="008C39B3">
        <w:rPr>
          <w:rtl/>
        </w:rPr>
        <w:t>9</w:t>
      </w:r>
      <w:r>
        <w:rPr>
          <w:rFonts w:ascii="Traditional Arabic"/>
          <w:szCs w:val="20"/>
          <w:rtl/>
        </w:rPr>
        <w:t>,</w:t>
      </w:r>
      <w:r w:rsidRPr="008C39B3">
        <w:rPr>
          <w:rtl/>
        </w:rPr>
        <w:t>8</w:t>
      </w:r>
      <w:r>
        <w:rPr>
          <w:rtl/>
        </w:rPr>
        <w:t xml:space="preserve"> في المائة و</w:t>
      </w:r>
      <w:r w:rsidRPr="008C39B3">
        <w:rPr>
          <w:rtl/>
        </w:rPr>
        <w:t>6</w:t>
      </w:r>
      <w:r>
        <w:rPr>
          <w:rFonts w:ascii="Traditional Arabic"/>
          <w:szCs w:val="20"/>
          <w:rtl/>
        </w:rPr>
        <w:t>,</w:t>
      </w:r>
      <w:r w:rsidRPr="008C39B3">
        <w:rPr>
          <w:rtl/>
        </w:rPr>
        <w:t>4</w:t>
      </w:r>
      <w:r>
        <w:rPr>
          <w:rtl/>
        </w:rPr>
        <w:t xml:space="preserve"> في المائة على التوالي. وكان التوسع في الدين الخارجي إلى حد كبير نتيجة للزيادات في الإقراض من الدائنين الثنائيين </w:t>
      </w:r>
      <w:r>
        <w:rPr>
          <w:rFonts w:ascii="Traditional Arabic"/>
          <w:szCs w:val="20"/>
          <w:rtl/>
        </w:rPr>
        <w:t>(</w:t>
      </w:r>
      <w:r w:rsidRPr="008C39B3">
        <w:rPr>
          <w:rtl/>
        </w:rPr>
        <w:t>27</w:t>
      </w:r>
      <w:r>
        <w:rPr>
          <w:rtl/>
        </w:rPr>
        <w:t xml:space="preserve"> في المائة) والدائنين من القطاع الخاص </w:t>
      </w:r>
      <w:r>
        <w:rPr>
          <w:rFonts w:ascii="Traditional Arabic"/>
          <w:szCs w:val="20"/>
          <w:rtl/>
        </w:rPr>
        <w:t>(</w:t>
      </w:r>
      <w:r w:rsidRPr="008C39B3">
        <w:rPr>
          <w:rtl/>
        </w:rPr>
        <w:t>20</w:t>
      </w:r>
      <w:r>
        <w:rPr>
          <w:rFonts w:ascii="Traditional Arabic"/>
          <w:szCs w:val="20"/>
          <w:rtl/>
        </w:rPr>
        <w:t>,</w:t>
      </w:r>
      <w:r w:rsidRPr="008C39B3">
        <w:rPr>
          <w:rtl/>
        </w:rPr>
        <w:t>9</w:t>
      </w:r>
      <w:r>
        <w:rPr>
          <w:rtl/>
        </w:rPr>
        <w:t xml:space="preserve"> في المائة). </w:t>
      </w:r>
    </w:p>
    <w:p w14:paraId="4CBF8EA9" w14:textId="7D2824F1" w:rsidR="008C39B3" w:rsidRPr="00B64EB0" w:rsidRDefault="008C39B3" w:rsidP="00766328">
      <w:pPr>
        <w:pStyle w:val="SingleTxtGA"/>
        <w:rPr>
          <w:szCs w:val="20"/>
          <w:lang w:val="ar-SA" w:eastAsia="zh-TW" w:bidi="en-GB"/>
        </w:rPr>
      </w:pPr>
      <w:r w:rsidRPr="008C39B3">
        <w:rPr>
          <w:rtl/>
        </w:rPr>
        <w:lastRenderedPageBreak/>
        <w:t>49</w:t>
      </w:r>
      <w:r>
        <w:rPr>
          <w:rFonts w:ascii="Traditional Arabic"/>
          <w:szCs w:val="20"/>
          <w:rtl/>
        </w:rPr>
        <w:t>-</w:t>
      </w:r>
      <w:r>
        <w:rPr>
          <w:rtl/>
        </w:rPr>
        <w:tab/>
        <w:t xml:space="preserve">وكانت أكبر اتفاقية تم توقيعها في عام </w:t>
      </w:r>
      <w:r w:rsidRPr="008C39B3">
        <w:rPr>
          <w:rtl/>
        </w:rPr>
        <w:t>2019</w:t>
      </w:r>
      <w:r>
        <w:rPr>
          <w:rtl/>
        </w:rPr>
        <w:t xml:space="preserve"> هي قرض بقيمة </w:t>
      </w:r>
      <w:r w:rsidRPr="008C39B3">
        <w:rPr>
          <w:rtl/>
        </w:rPr>
        <w:t>196</w:t>
      </w:r>
      <w:r>
        <w:rPr>
          <w:rtl/>
        </w:rPr>
        <w:t xml:space="preserve"> مليون دولار أمريكي من بنك التصدير والاستيراد الصيني لمشروع توسيع المطار. ونُقح قانون الدين الوطني لرفع سقف الدين من</w:t>
      </w:r>
      <w:r w:rsidR="00A46095">
        <w:rPr>
          <w:rFonts w:hint="cs"/>
          <w:rtl/>
        </w:rPr>
        <w:t> </w:t>
      </w:r>
      <w:r w:rsidRPr="008C39B3">
        <w:rPr>
          <w:rtl/>
        </w:rPr>
        <w:t>60</w:t>
      </w:r>
      <w:r>
        <w:rPr>
          <w:rtl/>
        </w:rPr>
        <w:t xml:space="preserve"> في المائة من الناتج المحلي الإجمالي إلى </w:t>
      </w:r>
      <w:r w:rsidRPr="008C39B3">
        <w:rPr>
          <w:rtl/>
        </w:rPr>
        <w:t>95</w:t>
      </w:r>
      <w:r>
        <w:rPr>
          <w:rtl/>
        </w:rPr>
        <w:t xml:space="preserve"> في المائة من الناتج المحلي الإجمالي.</w:t>
      </w:r>
    </w:p>
    <w:p w14:paraId="6BD0BB97" w14:textId="58F4F3EE" w:rsidR="008C39B3" w:rsidRPr="00B64EB0" w:rsidRDefault="008C39B3" w:rsidP="00766328">
      <w:pPr>
        <w:pStyle w:val="SingleTxtGA"/>
        <w:rPr>
          <w:szCs w:val="20"/>
          <w:lang w:val="ar-SA" w:eastAsia="zh-TW" w:bidi="en-GB"/>
        </w:rPr>
      </w:pPr>
      <w:r w:rsidRPr="008C39B3">
        <w:rPr>
          <w:rtl/>
        </w:rPr>
        <w:t>50</w:t>
      </w:r>
      <w:r>
        <w:rPr>
          <w:rFonts w:ascii="Traditional Arabic"/>
          <w:szCs w:val="20"/>
          <w:rtl/>
        </w:rPr>
        <w:t>-</w:t>
      </w:r>
      <w:r>
        <w:rPr>
          <w:rtl/>
        </w:rPr>
        <w:tab/>
        <w:t xml:space="preserve">وبلغ إجمالي ديون الدولة (المسجلة) حتى نهاية كانون الأول/ديسمبر </w:t>
      </w:r>
      <w:r w:rsidRPr="008C39B3">
        <w:rPr>
          <w:rtl/>
        </w:rPr>
        <w:t>2020</w:t>
      </w:r>
      <w:r>
        <w:rPr>
          <w:rFonts w:ascii="Traditional Arabic"/>
          <w:szCs w:val="20"/>
          <w:rtl/>
        </w:rPr>
        <w:t xml:space="preserve"> </w:t>
      </w:r>
      <w:r w:rsidRPr="008C39B3">
        <w:rPr>
          <w:rtl/>
        </w:rPr>
        <w:t>57</w:t>
      </w:r>
      <w:r>
        <w:rPr>
          <w:rtl/>
        </w:rPr>
        <w:t xml:space="preserve"> مليار دولار سورينامي. وبلغت نسبة الدين إلى الناتج المحلي الإجمالي في عام </w:t>
      </w:r>
      <w:r w:rsidRPr="008C39B3">
        <w:rPr>
          <w:rtl/>
        </w:rPr>
        <w:t>2020</w:t>
      </w:r>
      <w:r>
        <w:rPr>
          <w:rFonts w:ascii="Traditional Arabic"/>
          <w:szCs w:val="20"/>
          <w:rtl/>
        </w:rPr>
        <w:t xml:space="preserve"> </w:t>
      </w:r>
      <w:r w:rsidRPr="008C39B3">
        <w:rPr>
          <w:rtl/>
        </w:rPr>
        <w:t>159</w:t>
      </w:r>
      <w:r>
        <w:rPr>
          <w:rtl/>
        </w:rPr>
        <w:t xml:space="preserve"> في المائة من الناتج المحلي الإجمالي. ولا يزال هناك </w:t>
      </w:r>
      <w:r w:rsidRPr="008C39B3">
        <w:rPr>
          <w:rtl/>
        </w:rPr>
        <w:t>225</w:t>
      </w:r>
      <w:r>
        <w:rPr>
          <w:rtl/>
        </w:rPr>
        <w:t xml:space="preserve"> قرضا</w:t>
      </w:r>
      <w:r w:rsidR="00684B57">
        <w:rPr>
          <w:rFonts w:hint="cs"/>
          <w:rtl/>
        </w:rPr>
        <w:t>ً</w:t>
      </w:r>
      <w:r>
        <w:rPr>
          <w:rtl/>
        </w:rPr>
        <w:t xml:space="preserve"> مستحقا</w:t>
      </w:r>
      <w:r w:rsidR="00684B57">
        <w:rPr>
          <w:rFonts w:hint="cs"/>
          <w:rtl/>
        </w:rPr>
        <w:t>ً</w:t>
      </w:r>
      <w:r>
        <w:rPr>
          <w:rtl/>
        </w:rPr>
        <w:t xml:space="preserve"> </w:t>
      </w:r>
      <w:r>
        <w:rPr>
          <w:rFonts w:ascii="Traditional Arabic"/>
          <w:szCs w:val="20"/>
          <w:rtl/>
        </w:rPr>
        <w:t>(</w:t>
      </w:r>
      <w:r w:rsidRPr="008C39B3">
        <w:rPr>
          <w:rtl/>
        </w:rPr>
        <w:t>169</w:t>
      </w:r>
      <w:r>
        <w:rPr>
          <w:rtl/>
        </w:rPr>
        <w:t xml:space="preserve"> بالعملة الأجنبية و</w:t>
      </w:r>
      <w:r w:rsidRPr="008C39B3">
        <w:rPr>
          <w:rtl/>
        </w:rPr>
        <w:t>56</w:t>
      </w:r>
      <w:r>
        <w:rPr>
          <w:rtl/>
        </w:rPr>
        <w:t xml:space="preserve"> بالدولار السورينامي) وهي قروض أبرمت خلال الفترة من </w:t>
      </w:r>
      <w:r w:rsidRPr="008C39B3">
        <w:rPr>
          <w:rtl/>
        </w:rPr>
        <w:t>2010</w:t>
      </w:r>
      <w:r>
        <w:rPr>
          <w:rtl/>
        </w:rPr>
        <w:t xml:space="preserve"> إلى تموز/يوليه </w:t>
      </w:r>
      <w:r w:rsidRPr="008C39B3">
        <w:rPr>
          <w:rtl/>
        </w:rPr>
        <w:t>2020</w:t>
      </w:r>
      <w:r>
        <w:rPr>
          <w:rFonts w:ascii="Traditional Arabic"/>
          <w:szCs w:val="20"/>
          <w:rtl/>
        </w:rPr>
        <w:t>.</w:t>
      </w:r>
      <w:r>
        <w:rPr>
          <w:rtl/>
        </w:rPr>
        <w:t xml:space="preserve"> </w:t>
      </w:r>
    </w:p>
    <w:p w14:paraId="41B973A9" w14:textId="77777777" w:rsidR="008C39B3" w:rsidRPr="00B64EB0" w:rsidRDefault="008C39B3" w:rsidP="008C39B3">
      <w:pPr>
        <w:jc w:val="center"/>
        <w:rPr>
          <w:color w:val="000000" w:themeColor="text1"/>
        </w:rPr>
      </w:pPr>
      <w:r w:rsidRPr="00B64EB0">
        <w:rPr>
          <w:noProof/>
          <w:color w:val="000000" w:themeColor="text1"/>
          <w:lang w:eastAsia="en-GB"/>
        </w:rPr>
        <w:drawing>
          <wp:inline distT="114300" distB="114300" distL="114300" distR="114300" wp14:anchorId="77835633" wp14:editId="048EDFBD">
            <wp:extent cx="5489567" cy="6977063"/>
            <wp:effectExtent l="0" t="0" r="0" b="0"/>
            <wp:docPr id="8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489567" cy="6977063"/>
                    </a:xfrm>
                    <a:prstGeom prst="rect">
                      <a:avLst/>
                    </a:prstGeom>
                    <a:ln/>
                  </pic:spPr>
                </pic:pic>
              </a:graphicData>
            </a:graphic>
          </wp:inline>
        </w:drawing>
      </w:r>
    </w:p>
    <w:p w14:paraId="0296F224" w14:textId="77777777" w:rsidR="008C39B3" w:rsidRPr="00B64EB0" w:rsidRDefault="008C39B3" w:rsidP="00766328">
      <w:pPr>
        <w:pStyle w:val="SingleTxtGA"/>
        <w:rPr>
          <w:szCs w:val="20"/>
          <w:lang w:val="ar-SA" w:eastAsia="zh-TW" w:bidi="en-GB"/>
        </w:rPr>
      </w:pPr>
      <w:r w:rsidRPr="008C39B3">
        <w:rPr>
          <w:rtl/>
        </w:rPr>
        <w:lastRenderedPageBreak/>
        <w:t>51</w:t>
      </w:r>
      <w:r>
        <w:rPr>
          <w:rFonts w:ascii="Traditional Arabic"/>
          <w:szCs w:val="20"/>
          <w:rtl/>
        </w:rPr>
        <w:t>-</w:t>
      </w:r>
      <w:r>
        <w:rPr>
          <w:rtl/>
        </w:rPr>
        <w:tab/>
        <w:t xml:space="preserve">وستظل مبالغ السداد مرتفعة للغاية حتى عام </w:t>
      </w:r>
      <w:r w:rsidRPr="008C39B3">
        <w:rPr>
          <w:rtl/>
        </w:rPr>
        <w:t>2025</w:t>
      </w:r>
      <w:r>
        <w:rPr>
          <w:rtl/>
        </w:rPr>
        <w:t xml:space="preserve"> وهي تضع عبئا ثقيلا على الميزانية الحكومية العادية.</w:t>
      </w:r>
    </w:p>
    <w:p w14:paraId="73D3F716" w14:textId="77777777" w:rsidR="008C39B3" w:rsidRPr="00B64EB0" w:rsidRDefault="008C39B3" w:rsidP="00766328">
      <w:pPr>
        <w:pStyle w:val="H4GA"/>
        <w:rPr>
          <w:szCs w:val="20"/>
          <w:lang w:val="ar-SA" w:eastAsia="zh-TW" w:bidi="en-GB"/>
        </w:rPr>
      </w:pPr>
      <w:r>
        <w:rPr>
          <w:rtl/>
        </w:rPr>
        <w:tab/>
      </w:r>
      <w:r>
        <w:rPr>
          <w:rtl/>
        </w:rPr>
        <w:tab/>
        <w:t xml:space="preserve">ويبين الجدول الفوائد التعاقدية التي ستُدفع والتزامات خدمة الدين في الفترة </w:t>
      </w:r>
      <w:r w:rsidRPr="008C39B3">
        <w:rPr>
          <w:rtl/>
        </w:rPr>
        <w:t>2021</w:t>
      </w:r>
      <w:r>
        <w:rPr>
          <w:rFonts w:ascii="Traditional Arabic"/>
          <w:szCs w:val="20"/>
          <w:rtl/>
        </w:rPr>
        <w:t>-</w:t>
      </w:r>
      <w:r w:rsidRPr="008C39B3">
        <w:rPr>
          <w:rtl/>
        </w:rPr>
        <w:t>2025</w:t>
      </w:r>
      <w:r>
        <w:rPr>
          <w:rtl/>
        </w:rPr>
        <w:t xml:space="preserve"> بناء على وضع الديون في نهاية عام </w:t>
      </w:r>
      <w:r w:rsidRPr="008C39B3">
        <w:rPr>
          <w:rtl/>
        </w:rPr>
        <w:t>2020</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75"/>
        <w:gridCol w:w="1765"/>
        <w:gridCol w:w="2471"/>
        <w:gridCol w:w="2059"/>
      </w:tblGrid>
      <w:tr w:rsidR="008C39B3" w:rsidRPr="00D2669F" w14:paraId="446CCC08" w14:textId="77777777" w:rsidTr="00D2669F">
        <w:trPr>
          <w:tblHeader/>
        </w:trPr>
        <w:tc>
          <w:tcPr>
            <w:tcW w:w="1075" w:type="dxa"/>
            <w:tcBorders>
              <w:top w:val="single" w:sz="4" w:space="0" w:color="auto"/>
              <w:bottom w:val="single" w:sz="12" w:space="0" w:color="auto"/>
            </w:tcBorders>
            <w:shd w:val="clear" w:color="auto" w:fill="auto"/>
            <w:vAlign w:val="bottom"/>
          </w:tcPr>
          <w:p w14:paraId="25BB070D"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113"/>
              <w:jc w:val="lowKashida"/>
              <w:textDirection w:val="tbRlV"/>
              <w:rPr>
                <w:i/>
                <w:lang w:val="ar-SA" w:eastAsia="zh-TW" w:bidi="en-GB"/>
              </w:rPr>
            </w:pPr>
            <w:r w:rsidRPr="00D2669F">
              <w:rPr>
                <w:i/>
                <w:iCs/>
                <w:rtl/>
              </w:rPr>
              <w:t>السنة</w:t>
            </w:r>
          </w:p>
        </w:tc>
        <w:tc>
          <w:tcPr>
            <w:tcW w:w="1765" w:type="dxa"/>
            <w:tcBorders>
              <w:top w:val="single" w:sz="4" w:space="0" w:color="auto"/>
              <w:bottom w:val="single" w:sz="12" w:space="0" w:color="auto"/>
            </w:tcBorders>
            <w:shd w:val="clear" w:color="auto" w:fill="auto"/>
            <w:vAlign w:val="bottom"/>
          </w:tcPr>
          <w:p w14:paraId="130A321A"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113"/>
              <w:jc w:val="lowKashida"/>
              <w:textDirection w:val="tbRlV"/>
              <w:rPr>
                <w:i/>
                <w:lang w:val="ar-SA" w:eastAsia="zh-TW" w:bidi="en-GB"/>
              </w:rPr>
            </w:pPr>
            <w:r w:rsidRPr="00D2669F">
              <w:rPr>
                <w:i/>
                <w:iCs/>
                <w:rtl/>
              </w:rPr>
              <w:t>مبالغ السداد</w:t>
            </w:r>
            <w:r w:rsidRPr="00D2669F">
              <w:rPr>
                <w:rtl/>
              </w:rPr>
              <w:t xml:space="preserve"> </w:t>
            </w:r>
          </w:p>
        </w:tc>
        <w:tc>
          <w:tcPr>
            <w:tcW w:w="2471" w:type="dxa"/>
            <w:tcBorders>
              <w:top w:val="single" w:sz="4" w:space="0" w:color="auto"/>
              <w:bottom w:val="single" w:sz="12" w:space="0" w:color="auto"/>
            </w:tcBorders>
            <w:shd w:val="clear" w:color="auto" w:fill="auto"/>
            <w:vAlign w:val="bottom"/>
          </w:tcPr>
          <w:p w14:paraId="0930C1A7"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113"/>
              <w:jc w:val="lowKashida"/>
              <w:textDirection w:val="tbRlV"/>
              <w:rPr>
                <w:i/>
                <w:lang w:val="ar-SA" w:eastAsia="zh-TW" w:bidi="en-GB"/>
              </w:rPr>
            </w:pPr>
            <w:r w:rsidRPr="00D2669F">
              <w:rPr>
                <w:i/>
                <w:iCs/>
                <w:rtl/>
              </w:rPr>
              <w:t>دفع الفائدة</w:t>
            </w:r>
            <w:r w:rsidRPr="00D2669F">
              <w:rPr>
                <w:rtl/>
              </w:rPr>
              <w:t xml:space="preserve"> </w:t>
            </w:r>
          </w:p>
        </w:tc>
        <w:tc>
          <w:tcPr>
            <w:tcW w:w="2059" w:type="dxa"/>
            <w:tcBorders>
              <w:top w:val="single" w:sz="4" w:space="0" w:color="auto"/>
              <w:bottom w:val="single" w:sz="12" w:space="0" w:color="auto"/>
            </w:tcBorders>
            <w:shd w:val="clear" w:color="auto" w:fill="auto"/>
            <w:vAlign w:val="bottom"/>
          </w:tcPr>
          <w:p w14:paraId="2E81CB9B"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113"/>
              <w:jc w:val="lowKashida"/>
              <w:textDirection w:val="tbRlV"/>
              <w:rPr>
                <w:i/>
                <w:lang w:val="ar-SA" w:eastAsia="zh-TW" w:bidi="en-GB"/>
              </w:rPr>
            </w:pPr>
            <w:r w:rsidRPr="00D2669F">
              <w:rPr>
                <w:i/>
                <w:iCs/>
                <w:rtl/>
              </w:rPr>
              <w:t>مجموع خدمة الدين</w:t>
            </w:r>
          </w:p>
        </w:tc>
      </w:tr>
      <w:tr w:rsidR="008C39B3" w:rsidRPr="00D2669F" w14:paraId="48434814" w14:textId="77777777" w:rsidTr="00D2669F">
        <w:tc>
          <w:tcPr>
            <w:tcW w:w="1075" w:type="dxa"/>
            <w:tcBorders>
              <w:top w:val="single" w:sz="12" w:space="0" w:color="auto"/>
            </w:tcBorders>
            <w:shd w:val="clear" w:color="auto" w:fill="auto"/>
          </w:tcPr>
          <w:p w14:paraId="1CDC16C4" w14:textId="77777777" w:rsidR="008C39B3" w:rsidRPr="00D2669F" w:rsidRDefault="008C39B3" w:rsidP="00D2669F">
            <w:pPr>
              <w:spacing w:before="20" w:after="40" w:line="320" w:lineRule="exact"/>
              <w:ind w:left="57" w:right="113"/>
              <w:rPr>
                <w:szCs w:val="20"/>
              </w:rPr>
            </w:pPr>
          </w:p>
        </w:tc>
        <w:tc>
          <w:tcPr>
            <w:tcW w:w="6295" w:type="dxa"/>
            <w:gridSpan w:val="3"/>
            <w:tcBorders>
              <w:top w:val="single" w:sz="12" w:space="0" w:color="auto"/>
            </w:tcBorders>
            <w:shd w:val="clear" w:color="auto" w:fill="auto"/>
            <w:vAlign w:val="bottom"/>
          </w:tcPr>
          <w:p w14:paraId="42621819" w14:textId="5A477D81"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بملايين الدولارات السورينامية</w:t>
            </w:r>
            <w:r w:rsidR="0004184D">
              <w:rPr>
                <w:szCs w:val="20"/>
                <w:rtl/>
              </w:rPr>
              <w:t>،</w:t>
            </w:r>
            <w:r w:rsidRPr="00D2669F">
              <w:rPr>
                <w:szCs w:val="20"/>
                <w:rtl/>
              </w:rPr>
              <w:t xml:space="preserve"> على أساس سعر صرف الدولار الأمريكي مقابل الدولار السورينامي وهو 17</w:t>
            </w:r>
            <w:r w:rsidRPr="00D2669F">
              <w:rPr>
                <w:rFonts w:ascii="Traditional Arabic"/>
                <w:szCs w:val="20"/>
                <w:rtl/>
              </w:rPr>
              <w:t>,</w:t>
            </w:r>
            <w:r w:rsidRPr="00D2669F">
              <w:rPr>
                <w:szCs w:val="20"/>
                <w:rtl/>
              </w:rPr>
              <w:t>34</w:t>
            </w:r>
          </w:p>
        </w:tc>
      </w:tr>
      <w:tr w:rsidR="008C39B3" w:rsidRPr="00D2669F" w14:paraId="40661845" w14:textId="77777777" w:rsidTr="00D2669F">
        <w:tc>
          <w:tcPr>
            <w:tcW w:w="1075" w:type="dxa"/>
            <w:shd w:val="clear" w:color="auto" w:fill="auto"/>
          </w:tcPr>
          <w:p w14:paraId="58310EAA"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2021</w:t>
            </w:r>
          </w:p>
        </w:tc>
        <w:tc>
          <w:tcPr>
            <w:tcW w:w="1765" w:type="dxa"/>
            <w:shd w:val="clear" w:color="auto" w:fill="auto"/>
            <w:vAlign w:val="bottom"/>
          </w:tcPr>
          <w:p w14:paraId="6D0C8312"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006</w:t>
            </w:r>
            <w:r w:rsidRPr="00D2669F">
              <w:rPr>
                <w:rFonts w:ascii="Traditional Arabic"/>
                <w:szCs w:val="20"/>
                <w:rtl/>
              </w:rPr>
              <w:t xml:space="preserve"> </w:t>
            </w:r>
            <w:r w:rsidRPr="00D2669F">
              <w:rPr>
                <w:szCs w:val="20"/>
                <w:rtl/>
              </w:rPr>
              <w:t>8</w:t>
            </w:r>
          </w:p>
        </w:tc>
        <w:tc>
          <w:tcPr>
            <w:tcW w:w="2471" w:type="dxa"/>
            <w:shd w:val="clear" w:color="auto" w:fill="auto"/>
            <w:vAlign w:val="bottom"/>
          </w:tcPr>
          <w:p w14:paraId="140D3849"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507</w:t>
            </w:r>
            <w:r w:rsidRPr="00D2669F">
              <w:rPr>
                <w:rFonts w:ascii="Traditional Arabic"/>
                <w:szCs w:val="20"/>
                <w:rtl/>
              </w:rPr>
              <w:t xml:space="preserve"> </w:t>
            </w:r>
            <w:r w:rsidRPr="00D2669F">
              <w:rPr>
                <w:szCs w:val="20"/>
                <w:rtl/>
              </w:rPr>
              <w:t>3</w:t>
            </w:r>
          </w:p>
        </w:tc>
        <w:tc>
          <w:tcPr>
            <w:tcW w:w="2059" w:type="dxa"/>
            <w:shd w:val="clear" w:color="auto" w:fill="auto"/>
            <w:vAlign w:val="bottom"/>
          </w:tcPr>
          <w:p w14:paraId="5A350DFA"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514</w:t>
            </w:r>
            <w:r w:rsidRPr="00D2669F">
              <w:rPr>
                <w:rFonts w:ascii="Traditional Arabic"/>
                <w:szCs w:val="20"/>
                <w:rtl/>
              </w:rPr>
              <w:t xml:space="preserve"> </w:t>
            </w:r>
            <w:r w:rsidRPr="00D2669F">
              <w:rPr>
                <w:szCs w:val="20"/>
                <w:rtl/>
              </w:rPr>
              <w:t>11</w:t>
            </w:r>
          </w:p>
        </w:tc>
      </w:tr>
      <w:tr w:rsidR="008C39B3" w:rsidRPr="00D2669F" w14:paraId="0AADF939" w14:textId="77777777" w:rsidTr="00D2669F">
        <w:tc>
          <w:tcPr>
            <w:tcW w:w="1075" w:type="dxa"/>
            <w:tcBorders>
              <w:bottom w:val="nil"/>
            </w:tcBorders>
            <w:shd w:val="clear" w:color="auto" w:fill="auto"/>
          </w:tcPr>
          <w:p w14:paraId="27BDF0DA"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2022</w:t>
            </w:r>
          </w:p>
        </w:tc>
        <w:tc>
          <w:tcPr>
            <w:tcW w:w="1765" w:type="dxa"/>
            <w:tcBorders>
              <w:bottom w:val="nil"/>
            </w:tcBorders>
            <w:shd w:val="clear" w:color="auto" w:fill="auto"/>
            <w:vAlign w:val="bottom"/>
          </w:tcPr>
          <w:p w14:paraId="3CCD903F"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624</w:t>
            </w:r>
            <w:r w:rsidRPr="00D2669F">
              <w:rPr>
                <w:rFonts w:ascii="Traditional Arabic"/>
                <w:szCs w:val="20"/>
                <w:rtl/>
              </w:rPr>
              <w:t xml:space="preserve"> </w:t>
            </w:r>
            <w:r w:rsidRPr="00D2669F">
              <w:rPr>
                <w:szCs w:val="20"/>
                <w:rtl/>
              </w:rPr>
              <w:t>3</w:t>
            </w:r>
          </w:p>
        </w:tc>
        <w:tc>
          <w:tcPr>
            <w:tcW w:w="2471" w:type="dxa"/>
            <w:tcBorders>
              <w:bottom w:val="nil"/>
            </w:tcBorders>
            <w:shd w:val="clear" w:color="auto" w:fill="auto"/>
            <w:vAlign w:val="bottom"/>
          </w:tcPr>
          <w:p w14:paraId="35238B71"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615</w:t>
            </w:r>
            <w:r w:rsidRPr="00D2669F">
              <w:rPr>
                <w:rFonts w:ascii="Traditional Arabic"/>
                <w:szCs w:val="20"/>
                <w:rtl/>
              </w:rPr>
              <w:t xml:space="preserve"> </w:t>
            </w:r>
            <w:r w:rsidRPr="00D2669F">
              <w:rPr>
                <w:szCs w:val="20"/>
                <w:rtl/>
              </w:rPr>
              <w:t>2</w:t>
            </w:r>
          </w:p>
        </w:tc>
        <w:tc>
          <w:tcPr>
            <w:tcW w:w="2059" w:type="dxa"/>
            <w:tcBorders>
              <w:bottom w:val="nil"/>
            </w:tcBorders>
            <w:shd w:val="clear" w:color="auto" w:fill="auto"/>
            <w:vAlign w:val="bottom"/>
          </w:tcPr>
          <w:p w14:paraId="2FA93DA0"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240</w:t>
            </w:r>
            <w:r w:rsidRPr="00D2669F">
              <w:rPr>
                <w:rFonts w:ascii="Traditional Arabic"/>
                <w:szCs w:val="20"/>
                <w:rtl/>
              </w:rPr>
              <w:t xml:space="preserve"> </w:t>
            </w:r>
            <w:r w:rsidRPr="00D2669F">
              <w:rPr>
                <w:szCs w:val="20"/>
                <w:rtl/>
              </w:rPr>
              <w:t>6</w:t>
            </w:r>
          </w:p>
        </w:tc>
      </w:tr>
      <w:tr w:rsidR="008C39B3" w:rsidRPr="00D2669F" w14:paraId="091D785B" w14:textId="77777777" w:rsidTr="00D2669F">
        <w:tc>
          <w:tcPr>
            <w:tcW w:w="1075" w:type="dxa"/>
            <w:tcBorders>
              <w:top w:val="nil"/>
              <w:bottom w:val="nil"/>
            </w:tcBorders>
            <w:shd w:val="clear" w:color="auto" w:fill="auto"/>
          </w:tcPr>
          <w:p w14:paraId="4F3EA7DE"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2023</w:t>
            </w:r>
          </w:p>
        </w:tc>
        <w:tc>
          <w:tcPr>
            <w:tcW w:w="1765" w:type="dxa"/>
            <w:tcBorders>
              <w:top w:val="nil"/>
              <w:bottom w:val="nil"/>
            </w:tcBorders>
            <w:shd w:val="clear" w:color="auto" w:fill="auto"/>
            <w:vAlign w:val="bottom"/>
          </w:tcPr>
          <w:p w14:paraId="31BAD747"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209</w:t>
            </w:r>
            <w:r w:rsidRPr="00D2669F">
              <w:rPr>
                <w:rFonts w:ascii="Traditional Arabic"/>
                <w:szCs w:val="20"/>
                <w:rtl/>
              </w:rPr>
              <w:t xml:space="preserve"> </w:t>
            </w:r>
            <w:r w:rsidRPr="00D2669F">
              <w:rPr>
                <w:szCs w:val="20"/>
                <w:rtl/>
              </w:rPr>
              <w:t>3</w:t>
            </w:r>
          </w:p>
        </w:tc>
        <w:tc>
          <w:tcPr>
            <w:tcW w:w="2471" w:type="dxa"/>
            <w:tcBorders>
              <w:top w:val="nil"/>
              <w:bottom w:val="nil"/>
            </w:tcBorders>
            <w:shd w:val="clear" w:color="auto" w:fill="auto"/>
            <w:vAlign w:val="bottom"/>
          </w:tcPr>
          <w:p w14:paraId="67E17A49"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397</w:t>
            </w:r>
            <w:r w:rsidRPr="00D2669F">
              <w:rPr>
                <w:rFonts w:ascii="Traditional Arabic"/>
                <w:szCs w:val="20"/>
                <w:rtl/>
              </w:rPr>
              <w:t xml:space="preserve"> </w:t>
            </w:r>
            <w:r w:rsidRPr="00D2669F">
              <w:rPr>
                <w:szCs w:val="20"/>
                <w:rtl/>
              </w:rPr>
              <w:t>2</w:t>
            </w:r>
          </w:p>
        </w:tc>
        <w:tc>
          <w:tcPr>
            <w:tcW w:w="2059" w:type="dxa"/>
            <w:tcBorders>
              <w:top w:val="nil"/>
              <w:bottom w:val="nil"/>
            </w:tcBorders>
            <w:shd w:val="clear" w:color="auto" w:fill="auto"/>
            <w:vAlign w:val="bottom"/>
          </w:tcPr>
          <w:p w14:paraId="501D24E6"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606</w:t>
            </w:r>
            <w:r w:rsidRPr="00D2669F">
              <w:rPr>
                <w:rFonts w:ascii="Traditional Arabic"/>
                <w:szCs w:val="20"/>
                <w:rtl/>
              </w:rPr>
              <w:t xml:space="preserve"> </w:t>
            </w:r>
            <w:r w:rsidRPr="00D2669F">
              <w:rPr>
                <w:szCs w:val="20"/>
                <w:rtl/>
              </w:rPr>
              <w:t>5</w:t>
            </w:r>
          </w:p>
        </w:tc>
      </w:tr>
      <w:tr w:rsidR="008C39B3" w:rsidRPr="00D2669F" w14:paraId="00BF1ED8" w14:textId="77777777" w:rsidTr="00D2669F">
        <w:tc>
          <w:tcPr>
            <w:tcW w:w="1075" w:type="dxa"/>
            <w:tcBorders>
              <w:top w:val="nil"/>
            </w:tcBorders>
            <w:shd w:val="clear" w:color="auto" w:fill="auto"/>
          </w:tcPr>
          <w:p w14:paraId="4A9EE4A5"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2024</w:t>
            </w:r>
          </w:p>
        </w:tc>
        <w:tc>
          <w:tcPr>
            <w:tcW w:w="1765" w:type="dxa"/>
            <w:tcBorders>
              <w:top w:val="nil"/>
            </w:tcBorders>
            <w:shd w:val="clear" w:color="auto" w:fill="auto"/>
            <w:vAlign w:val="bottom"/>
          </w:tcPr>
          <w:p w14:paraId="4CB66083"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559</w:t>
            </w:r>
            <w:r w:rsidRPr="00D2669F">
              <w:rPr>
                <w:rFonts w:ascii="Traditional Arabic"/>
                <w:szCs w:val="20"/>
                <w:rtl/>
              </w:rPr>
              <w:t xml:space="preserve"> </w:t>
            </w:r>
            <w:r w:rsidRPr="00D2669F">
              <w:rPr>
                <w:szCs w:val="20"/>
                <w:rtl/>
              </w:rPr>
              <w:t>4</w:t>
            </w:r>
          </w:p>
        </w:tc>
        <w:tc>
          <w:tcPr>
            <w:tcW w:w="2471" w:type="dxa"/>
            <w:tcBorders>
              <w:top w:val="nil"/>
            </w:tcBorders>
            <w:shd w:val="clear" w:color="auto" w:fill="auto"/>
            <w:vAlign w:val="bottom"/>
          </w:tcPr>
          <w:p w14:paraId="0BA161E0"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236</w:t>
            </w:r>
            <w:r w:rsidRPr="00D2669F">
              <w:rPr>
                <w:rFonts w:ascii="Traditional Arabic"/>
                <w:szCs w:val="20"/>
                <w:rtl/>
              </w:rPr>
              <w:t xml:space="preserve"> </w:t>
            </w:r>
            <w:r w:rsidRPr="00D2669F">
              <w:rPr>
                <w:szCs w:val="20"/>
                <w:rtl/>
              </w:rPr>
              <w:t>2</w:t>
            </w:r>
          </w:p>
        </w:tc>
        <w:tc>
          <w:tcPr>
            <w:tcW w:w="2059" w:type="dxa"/>
            <w:tcBorders>
              <w:top w:val="nil"/>
            </w:tcBorders>
            <w:shd w:val="clear" w:color="auto" w:fill="auto"/>
            <w:vAlign w:val="bottom"/>
          </w:tcPr>
          <w:p w14:paraId="49349183"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795</w:t>
            </w:r>
            <w:r w:rsidRPr="00D2669F">
              <w:rPr>
                <w:rFonts w:ascii="Traditional Arabic"/>
                <w:szCs w:val="20"/>
                <w:rtl/>
              </w:rPr>
              <w:t xml:space="preserve"> </w:t>
            </w:r>
            <w:r w:rsidRPr="00D2669F">
              <w:rPr>
                <w:szCs w:val="20"/>
                <w:rtl/>
              </w:rPr>
              <w:t>6</w:t>
            </w:r>
          </w:p>
        </w:tc>
      </w:tr>
      <w:tr w:rsidR="008C39B3" w:rsidRPr="00D2669F" w14:paraId="0DBD0017" w14:textId="77777777" w:rsidTr="00D2669F">
        <w:tc>
          <w:tcPr>
            <w:tcW w:w="1075" w:type="dxa"/>
            <w:shd w:val="clear" w:color="auto" w:fill="auto"/>
          </w:tcPr>
          <w:p w14:paraId="3F0EE630"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2025</w:t>
            </w:r>
          </w:p>
        </w:tc>
        <w:tc>
          <w:tcPr>
            <w:tcW w:w="1765" w:type="dxa"/>
            <w:shd w:val="clear" w:color="auto" w:fill="auto"/>
            <w:vAlign w:val="bottom"/>
          </w:tcPr>
          <w:p w14:paraId="39A18F3D"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933</w:t>
            </w:r>
            <w:r w:rsidRPr="00D2669F">
              <w:rPr>
                <w:rFonts w:ascii="Traditional Arabic"/>
                <w:szCs w:val="20"/>
                <w:rtl/>
              </w:rPr>
              <w:t xml:space="preserve"> </w:t>
            </w:r>
            <w:r w:rsidRPr="00D2669F">
              <w:rPr>
                <w:szCs w:val="20"/>
                <w:rtl/>
              </w:rPr>
              <w:t>2</w:t>
            </w:r>
          </w:p>
        </w:tc>
        <w:tc>
          <w:tcPr>
            <w:tcW w:w="2471" w:type="dxa"/>
            <w:shd w:val="clear" w:color="auto" w:fill="auto"/>
            <w:vAlign w:val="bottom"/>
          </w:tcPr>
          <w:p w14:paraId="0600E743"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977</w:t>
            </w:r>
            <w:r w:rsidRPr="00D2669F">
              <w:rPr>
                <w:rFonts w:ascii="Traditional Arabic"/>
                <w:szCs w:val="20"/>
                <w:rtl/>
              </w:rPr>
              <w:t xml:space="preserve"> </w:t>
            </w:r>
            <w:r w:rsidRPr="00D2669F">
              <w:rPr>
                <w:szCs w:val="20"/>
                <w:rtl/>
              </w:rPr>
              <w:t>1</w:t>
            </w:r>
          </w:p>
        </w:tc>
        <w:tc>
          <w:tcPr>
            <w:tcW w:w="2059" w:type="dxa"/>
            <w:shd w:val="clear" w:color="auto" w:fill="auto"/>
            <w:vAlign w:val="bottom"/>
          </w:tcPr>
          <w:p w14:paraId="6BB4AF7B" w14:textId="77777777" w:rsidR="008C39B3" w:rsidRPr="00D2669F" w:rsidRDefault="008C39B3" w:rsidP="00D2669F">
            <w:pPr>
              <w:spacing w:before="20" w:after="40" w:line="320" w:lineRule="exact"/>
              <w:ind w:left="57" w:right="113"/>
              <w:textDirection w:val="tbRlV"/>
              <w:rPr>
                <w:szCs w:val="20"/>
                <w:lang w:val="ar-SA" w:eastAsia="zh-TW" w:bidi="en-GB"/>
              </w:rPr>
            </w:pPr>
            <w:r w:rsidRPr="00D2669F">
              <w:rPr>
                <w:szCs w:val="20"/>
                <w:rtl/>
              </w:rPr>
              <w:t>910</w:t>
            </w:r>
            <w:r w:rsidRPr="00D2669F">
              <w:rPr>
                <w:rFonts w:ascii="Traditional Arabic"/>
                <w:szCs w:val="20"/>
                <w:rtl/>
              </w:rPr>
              <w:t xml:space="preserve"> </w:t>
            </w:r>
            <w:r w:rsidRPr="00D2669F">
              <w:rPr>
                <w:szCs w:val="20"/>
                <w:rtl/>
              </w:rPr>
              <w:t>4</w:t>
            </w:r>
          </w:p>
        </w:tc>
      </w:tr>
    </w:tbl>
    <w:p w14:paraId="26B93651" w14:textId="2D7A14EB" w:rsidR="008C39B3" w:rsidRPr="00D2669F" w:rsidRDefault="008C39B3" w:rsidP="00D2669F">
      <w:pPr>
        <w:pStyle w:val="SingleTxtGA"/>
        <w:spacing w:before="60" w:after="60" w:line="280" w:lineRule="exact"/>
        <w:rPr>
          <w:sz w:val="18"/>
          <w:szCs w:val="18"/>
          <w:lang w:val="en-US" w:eastAsia="zh-TW" w:bidi="en-GB"/>
        </w:rPr>
      </w:pPr>
      <w:r w:rsidRPr="00D2669F">
        <w:rPr>
          <w:i/>
          <w:iCs/>
          <w:sz w:val="18"/>
          <w:szCs w:val="18"/>
          <w:rtl/>
        </w:rPr>
        <w:t>المصدر:</w:t>
      </w:r>
      <w:r w:rsidR="00D2669F">
        <w:rPr>
          <w:sz w:val="18"/>
          <w:szCs w:val="18"/>
          <w:rtl/>
        </w:rPr>
        <w:tab/>
      </w:r>
      <w:r w:rsidRPr="00D2669F">
        <w:rPr>
          <w:sz w:val="18"/>
          <w:szCs w:val="18"/>
        </w:rPr>
        <w:t>SDMO (Bureau Staatsschuld)</w:t>
      </w:r>
      <w:r w:rsidRPr="00D2669F">
        <w:rPr>
          <w:sz w:val="18"/>
          <w:szCs w:val="18"/>
          <w:rtl/>
        </w:rPr>
        <w:t>.</w:t>
      </w:r>
    </w:p>
    <w:p w14:paraId="2A65919A" w14:textId="2D387679" w:rsidR="008C39B3" w:rsidRPr="00D2669F" w:rsidRDefault="008C39B3" w:rsidP="00D2669F">
      <w:pPr>
        <w:pStyle w:val="SingleTxtGA"/>
        <w:spacing w:line="280" w:lineRule="exact"/>
        <w:rPr>
          <w:sz w:val="18"/>
          <w:szCs w:val="18"/>
          <w:lang w:val="ar-SA" w:eastAsia="zh-TW" w:bidi="en-GB"/>
        </w:rPr>
      </w:pPr>
      <w:r w:rsidRPr="00D2669F">
        <w:rPr>
          <w:i/>
          <w:iCs/>
          <w:sz w:val="18"/>
          <w:szCs w:val="18"/>
          <w:rtl/>
        </w:rPr>
        <w:t>ملاحظة:</w:t>
      </w:r>
      <w:r w:rsidR="00D2669F">
        <w:rPr>
          <w:sz w:val="18"/>
          <w:szCs w:val="18"/>
          <w:rtl/>
        </w:rPr>
        <w:tab/>
      </w:r>
      <w:r w:rsidRPr="00D2669F">
        <w:rPr>
          <w:sz w:val="18"/>
          <w:szCs w:val="18"/>
          <w:rtl/>
        </w:rPr>
        <w:t xml:space="preserve">هناك تكاليف أخرى </w:t>
      </w:r>
      <w:r w:rsidR="003168B4">
        <w:rPr>
          <w:sz w:val="18"/>
          <w:szCs w:val="18"/>
          <w:rtl/>
        </w:rPr>
        <w:t>أيضاً</w:t>
      </w:r>
      <w:r w:rsidR="0004184D">
        <w:rPr>
          <w:sz w:val="18"/>
          <w:szCs w:val="18"/>
          <w:rtl/>
        </w:rPr>
        <w:t>،</w:t>
      </w:r>
      <w:r w:rsidRPr="00D2669F">
        <w:rPr>
          <w:sz w:val="18"/>
          <w:szCs w:val="18"/>
          <w:rtl/>
        </w:rPr>
        <w:t xml:space="preserve"> مثل رسوم الإدارة والالتزام والرسوم المصرفية.</w:t>
      </w:r>
    </w:p>
    <w:p w14:paraId="158F8210" w14:textId="77777777" w:rsidR="008C39B3" w:rsidRPr="00B64EB0" w:rsidRDefault="008C39B3" w:rsidP="00766328">
      <w:pPr>
        <w:pStyle w:val="H23GA"/>
        <w:rPr>
          <w:szCs w:val="20"/>
          <w:lang w:val="ar-SA" w:eastAsia="zh-TW" w:bidi="en-GB"/>
        </w:rPr>
      </w:pPr>
      <w:r>
        <w:rPr>
          <w:rtl/>
        </w:rPr>
        <w:tab/>
      </w:r>
      <w:r>
        <w:rPr>
          <w:rtl/>
        </w:rPr>
        <w:tab/>
        <w:t>النفقات الاجتماعية (مثل الغذاء والسكن والصحة والتعليم والحماية الاجتماعية وما إلى ذلك) كنسبة من إجمالي الإنفاق العام والناتج المحلي الإجمالي</w:t>
      </w:r>
    </w:p>
    <w:p w14:paraId="3D7D4D5F" w14:textId="77777777" w:rsidR="008C39B3" w:rsidRPr="00B64EB0" w:rsidRDefault="008C39B3" w:rsidP="00766328">
      <w:pPr>
        <w:pStyle w:val="SingleTxtGA"/>
        <w:rPr>
          <w:szCs w:val="20"/>
          <w:lang w:val="ar-SA" w:eastAsia="zh-TW" w:bidi="en-GB"/>
        </w:rPr>
      </w:pPr>
      <w:r w:rsidRPr="008C39B3">
        <w:rPr>
          <w:rtl/>
        </w:rPr>
        <w:t>52</w:t>
      </w:r>
      <w:r>
        <w:rPr>
          <w:rFonts w:ascii="Traditional Arabic"/>
          <w:szCs w:val="20"/>
          <w:rtl/>
        </w:rPr>
        <w:t>-</w:t>
      </w:r>
      <w:r>
        <w:rPr>
          <w:rtl/>
        </w:rPr>
        <w:tab/>
        <w:t xml:space="preserve">يحظى التعليم بالجزء الأكبر من ميزانية الحكومة المخصصة لقطاعات التعليم والصحة والحماية الاجتماعية. أما مخصصات ميزانية للقطاعين الآخرين فهي صغيرة بالمقارنة مع التعليم. </w:t>
      </w:r>
    </w:p>
    <w:p w14:paraId="0B0DF9C6" w14:textId="77777777" w:rsidR="008C39B3" w:rsidRPr="00B64EB0" w:rsidRDefault="008C39B3" w:rsidP="008C39B3">
      <w:pPr>
        <w:jc w:val="center"/>
      </w:pPr>
      <w:r w:rsidRPr="00B64EB0">
        <w:rPr>
          <w:noProof/>
          <w:lang w:eastAsia="en-GB"/>
        </w:rPr>
        <w:drawing>
          <wp:inline distT="0" distB="0" distL="0" distR="0" wp14:anchorId="7829F6DA" wp14:editId="7CEFF4F0">
            <wp:extent cx="5124450" cy="1109663"/>
            <wp:effectExtent l="0" t="0" r="0" b="0"/>
            <wp:docPr id="81" name="image11.png" descr="Graphical user interface,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1.png" descr="Graphical user interface, table&#10;&#10;Description automatically generated with medium confidence"/>
                    <pic:cNvPicPr preferRelativeResize="0"/>
                  </pic:nvPicPr>
                  <pic:blipFill>
                    <a:blip r:embed="rId17"/>
                    <a:srcRect b="14546"/>
                    <a:stretch>
                      <a:fillRect/>
                    </a:stretch>
                  </pic:blipFill>
                  <pic:spPr>
                    <a:xfrm>
                      <a:off x="0" y="0"/>
                      <a:ext cx="5124450" cy="1109663"/>
                    </a:xfrm>
                    <a:prstGeom prst="rect">
                      <a:avLst/>
                    </a:prstGeom>
                    <a:ln/>
                  </pic:spPr>
                </pic:pic>
              </a:graphicData>
            </a:graphic>
          </wp:inline>
        </w:drawing>
      </w:r>
    </w:p>
    <w:p w14:paraId="3233E69D" w14:textId="46021CBC" w:rsidR="008C39B3" w:rsidRPr="00B64EB0" w:rsidRDefault="008C39B3" w:rsidP="00766328">
      <w:pPr>
        <w:pStyle w:val="SingleTxtGA"/>
        <w:rPr>
          <w:szCs w:val="20"/>
          <w:lang w:val="ar-SA" w:eastAsia="zh-TW" w:bidi="en-GB"/>
        </w:rPr>
      </w:pPr>
      <w:r w:rsidRPr="008C39B3">
        <w:rPr>
          <w:rtl/>
        </w:rPr>
        <w:t>53</w:t>
      </w:r>
      <w:r>
        <w:rPr>
          <w:rFonts w:ascii="Traditional Arabic"/>
          <w:szCs w:val="20"/>
          <w:rtl/>
        </w:rPr>
        <w:t>-</w:t>
      </w:r>
      <w:r>
        <w:rPr>
          <w:rtl/>
        </w:rPr>
        <w:tab/>
        <w:t>واتخذت الحكومة إجراءات سريعة للحد قدر الإمكان من الأثر السلبي لكوفيد-</w:t>
      </w:r>
      <w:r w:rsidRPr="008C39B3">
        <w:rPr>
          <w:rtl/>
        </w:rPr>
        <w:t>19</w:t>
      </w:r>
      <w:r>
        <w:rPr>
          <w:rtl/>
        </w:rPr>
        <w:t xml:space="preserve"> على جميع السكان</w:t>
      </w:r>
      <w:r w:rsidR="0004184D">
        <w:rPr>
          <w:rtl/>
        </w:rPr>
        <w:t>،</w:t>
      </w:r>
      <w:r>
        <w:rPr>
          <w:rtl/>
        </w:rPr>
        <w:t xml:space="preserve"> ولا سيما على الأسر ذات الدخل المنخفض والفئات المهمشة. واتُخذت تدابير رئيسية من خلال خطط المساعدة الاجتماعية القائمة.</w:t>
      </w:r>
    </w:p>
    <w:p w14:paraId="0C22EC08" w14:textId="53E754C1" w:rsidR="008C39B3" w:rsidRPr="00B64EB0" w:rsidRDefault="00766328" w:rsidP="00766328">
      <w:pPr>
        <w:pStyle w:val="H1GA"/>
        <w:rPr>
          <w:szCs w:val="20"/>
          <w:lang w:val="ar-SA" w:eastAsia="zh-TW" w:bidi="en-GB"/>
        </w:rPr>
      </w:pPr>
      <w:bookmarkStart w:id="17" w:name="_Toc85455980"/>
      <w:r>
        <w:rPr>
          <w:rtl/>
        </w:rPr>
        <w:tab/>
      </w:r>
      <w:bookmarkStart w:id="18" w:name="_Toc106927290"/>
      <w:r w:rsidR="008C39B3">
        <w:rPr>
          <w:rtl/>
        </w:rPr>
        <w:t>باء-</w:t>
      </w:r>
      <w:r w:rsidR="008C39B3">
        <w:rPr>
          <w:rtl/>
        </w:rPr>
        <w:tab/>
        <w:t>الهيكل الدستوري والسياسي والقانوني</w:t>
      </w:r>
      <w:bookmarkEnd w:id="18"/>
      <w:r w:rsidR="008C39B3">
        <w:rPr>
          <w:rtl/>
        </w:rPr>
        <w:t xml:space="preserve"> </w:t>
      </w:r>
      <w:bookmarkStart w:id="19" w:name="_Toc101337929"/>
      <w:bookmarkEnd w:id="17"/>
      <w:bookmarkEnd w:id="19"/>
    </w:p>
    <w:p w14:paraId="32C59DF6" w14:textId="77777777" w:rsidR="008C39B3" w:rsidRPr="00B64EB0" w:rsidRDefault="008C39B3" w:rsidP="00766328">
      <w:pPr>
        <w:pStyle w:val="H23GA"/>
        <w:rPr>
          <w:szCs w:val="20"/>
          <w:lang w:val="ar-SA" w:eastAsia="zh-TW" w:bidi="en-GB"/>
        </w:rPr>
      </w:pPr>
      <w:r>
        <w:rPr>
          <w:rtl/>
        </w:rPr>
        <w:tab/>
      </w:r>
      <w:r>
        <w:rPr>
          <w:rtl/>
        </w:rPr>
        <w:tab/>
        <w:t xml:space="preserve">الإطار الدستوري </w:t>
      </w:r>
    </w:p>
    <w:p w14:paraId="6249C2E7" w14:textId="77777777" w:rsidR="008C39B3" w:rsidRPr="00B64EB0" w:rsidRDefault="008C39B3" w:rsidP="00766328">
      <w:pPr>
        <w:pStyle w:val="SingleTxtGA"/>
        <w:rPr>
          <w:szCs w:val="20"/>
          <w:lang w:val="ar-SA" w:eastAsia="zh-TW" w:bidi="en-GB"/>
        </w:rPr>
      </w:pPr>
      <w:r w:rsidRPr="008C39B3">
        <w:rPr>
          <w:rtl/>
        </w:rPr>
        <w:t>54</w:t>
      </w:r>
      <w:r>
        <w:rPr>
          <w:rFonts w:ascii="Traditional Arabic"/>
          <w:szCs w:val="20"/>
          <w:rtl/>
        </w:rPr>
        <w:t>-</w:t>
      </w:r>
      <w:r>
        <w:rPr>
          <w:rtl/>
        </w:rPr>
        <w:tab/>
        <w:t>يُعرَّف النظام السياسي في سورينام بأنه ديمقراطية دستورية. وقُدمت السياسات العامة التي تريد الحكومة تنفيذها في المجالات الاجتماعية والاقتصادية والسياسية إلى الجمعية الوطنية للموافقة عليها.</w:t>
      </w:r>
    </w:p>
    <w:p w14:paraId="42C6FE45" w14:textId="3A81A069" w:rsidR="008C39B3" w:rsidRPr="00D2669F" w:rsidRDefault="008C39B3" w:rsidP="00766328">
      <w:pPr>
        <w:pStyle w:val="SingleTxtGA"/>
        <w:rPr>
          <w:spacing w:val="-2"/>
          <w:szCs w:val="20"/>
          <w:lang w:val="ar-SA" w:eastAsia="zh-TW" w:bidi="en-GB"/>
        </w:rPr>
      </w:pPr>
      <w:r w:rsidRPr="00D2669F">
        <w:rPr>
          <w:spacing w:val="-2"/>
          <w:rtl/>
        </w:rPr>
        <w:t>55</w:t>
      </w:r>
      <w:r w:rsidRPr="00D2669F">
        <w:rPr>
          <w:rFonts w:ascii="Traditional Arabic"/>
          <w:spacing w:val="-2"/>
          <w:szCs w:val="20"/>
          <w:rtl/>
        </w:rPr>
        <w:t>-</w:t>
      </w:r>
      <w:r w:rsidRPr="00D2669F">
        <w:rPr>
          <w:spacing w:val="-2"/>
          <w:rtl/>
        </w:rPr>
        <w:tab/>
        <w:t>وينص الفصل الحادي عشر من الدستور على أن السلطة التشريعية تُمارَس على نحو مشترك بين الجمعية الوطنية والحكومة. وتتكون الجمعية الوطنية القائمة منذ عام 1996 من مجلس واحد يضم 51 عضوا</w:t>
      </w:r>
      <w:r w:rsidR="00D2669F" w:rsidRPr="00D2669F">
        <w:rPr>
          <w:rFonts w:hint="cs"/>
          <w:spacing w:val="-2"/>
          <w:rtl/>
        </w:rPr>
        <w:t>ً</w:t>
      </w:r>
      <w:r w:rsidRPr="00D2669F">
        <w:rPr>
          <w:spacing w:val="-2"/>
          <w:rtl/>
        </w:rPr>
        <w:t xml:space="preserve"> يُنتخبون في وقت واحد</w:t>
      </w:r>
      <w:r w:rsidR="0004184D">
        <w:rPr>
          <w:spacing w:val="-2"/>
          <w:rtl/>
        </w:rPr>
        <w:t>،</w:t>
      </w:r>
      <w:r w:rsidRPr="00D2669F">
        <w:rPr>
          <w:spacing w:val="-2"/>
          <w:rtl/>
        </w:rPr>
        <w:t xml:space="preserve"> عن طريق التصويت الشعبي القائم على التمثيل النسبي</w:t>
      </w:r>
      <w:r w:rsidR="0004184D">
        <w:rPr>
          <w:spacing w:val="-2"/>
          <w:rtl/>
        </w:rPr>
        <w:t>،</w:t>
      </w:r>
      <w:r w:rsidRPr="00D2669F">
        <w:rPr>
          <w:spacing w:val="-2"/>
          <w:rtl/>
        </w:rPr>
        <w:t xml:space="preserve"> ولفترة خمس </w:t>
      </w:r>
      <w:r w:rsidRPr="00D2669F">
        <w:rPr>
          <w:spacing w:val="-2"/>
          <w:rtl/>
        </w:rPr>
        <w:lastRenderedPageBreak/>
        <w:t>سنوات. ويُنتخب رئيس الجمعية الوطنية ونائبه خلال اجتماعها الأول</w:t>
      </w:r>
      <w:r w:rsidR="0004184D">
        <w:rPr>
          <w:spacing w:val="-2"/>
          <w:rtl/>
        </w:rPr>
        <w:t>،</w:t>
      </w:r>
      <w:r w:rsidRPr="00D2669F">
        <w:rPr>
          <w:spacing w:val="-2"/>
          <w:rtl/>
        </w:rPr>
        <w:t xml:space="preserve"> الذي يجب أن يعقد في غضون 30 يوما</w:t>
      </w:r>
      <w:r w:rsidR="00D2669F" w:rsidRPr="00D2669F">
        <w:rPr>
          <w:rFonts w:hint="cs"/>
          <w:spacing w:val="-2"/>
          <w:rtl/>
        </w:rPr>
        <w:t>ً</w:t>
      </w:r>
      <w:r w:rsidRPr="00D2669F">
        <w:rPr>
          <w:spacing w:val="-2"/>
          <w:rtl/>
        </w:rPr>
        <w:t xml:space="preserve"> من الانتخابات. وتضع الجمعية الوطنية نظامها الداخلي الذي يتوجب نشره بموجب مرسوم حكومي.</w:t>
      </w:r>
    </w:p>
    <w:p w14:paraId="67157B8D" w14:textId="22D1A3CB" w:rsidR="008C39B3" w:rsidRPr="00B64EB0" w:rsidRDefault="008C39B3" w:rsidP="00766328">
      <w:pPr>
        <w:pStyle w:val="SingleTxtGA"/>
        <w:rPr>
          <w:szCs w:val="20"/>
          <w:lang w:val="ar-SA" w:eastAsia="zh-TW" w:bidi="en-GB"/>
        </w:rPr>
      </w:pPr>
      <w:r w:rsidRPr="008C39B3">
        <w:rPr>
          <w:rtl/>
        </w:rPr>
        <w:t>56</w:t>
      </w:r>
      <w:r>
        <w:rPr>
          <w:rFonts w:ascii="Traditional Arabic"/>
          <w:szCs w:val="20"/>
          <w:rtl/>
        </w:rPr>
        <w:t>-</w:t>
      </w:r>
      <w:r>
        <w:rPr>
          <w:rtl/>
        </w:rPr>
        <w:tab/>
        <w:t xml:space="preserve">وتنقسم سورينام إلى </w:t>
      </w:r>
      <w:r w:rsidRPr="008C39B3">
        <w:rPr>
          <w:rtl/>
        </w:rPr>
        <w:t>10</w:t>
      </w:r>
      <w:r>
        <w:rPr>
          <w:rtl/>
        </w:rPr>
        <w:t xml:space="preserve"> مقاطعات ونواحي. ولكل مقاطعة ممثل وجهاز تنفيذي حكومي. وتدير المقاطعات مجالس المقاطعات</w:t>
      </w:r>
      <w:r w:rsidR="0004184D">
        <w:rPr>
          <w:rtl/>
        </w:rPr>
        <w:t>،</w:t>
      </w:r>
      <w:r>
        <w:rPr>
          <w:rtl/>
        </w:rPr>
        <w:t xml:space="preserve"> وتدير النواحي إدارات تابعة للمقاطعات. وعلى مستوى النواحي</w:t>
      </w:r>
      <w:r w:rsidR="0004184D">
        <w:rPr>
          <w:rtl/>
        </w:rPr>
        <w:t>،</w:t>
      </w:r>
      <w:r>
        <w:rPr>
          <w:rtl/>
        </w:rPr>
        <w:t xml:space="preserve"> لا يوجد سوى جهاز تمثيلي تديره مجالس النواحي. وتُنتخب مجالس المقاطعات والنواحي كل خمس سنوات كجزء من الانتخابات العامة الوطنية.</w:t>
      </w:r>
    </w:p>
    <w:p w14:paraId="3E31ABEF" w14:textId="77777777" w:rsidR="008C39B3" w:rsidRPr="00B64EB0" w:rsidRDefault="008C39B3" w:rsidP="00766328">
      <w:pPr>
        <w:pStyle w:val="H23GA"/>
        <w:rPr>
          <w:szCs w:val="20"/>
          <w:lang w:val="ar-SA" w:eastAsia="zh-TW" w:bidi="en-GB"/>
        </w:rPr>
      </w:pPr>
      <w:r>
        <w:rPr>
          <w:rtl/>
        </w:rPr>
        <w:tab/>
      </w:r>
      <w:r>
        <w:rPr>
          <w:rtl/>
        </w:rPr>
        <w:tab/>
        <w:t>توزيع المقاعد التشريعية بحسب الأحزاب</w:t>
      </w:r>
    </w:p>
    <w:p w14:paraId="129DD641" w14:textId="39F2962B" w:rsidR="008C39B3" w:rsidRDefault="008C39B3" w:rsidP="00766328">
      <w:pPr>
        <w:pStyle w:val="SingleTxtGA"/>
        <w:rPr>
          <w:szCs w:val="20"/>
          <w:lang w:val="ar-SA" w:eastAsia="zh-TW" w:bidi="en-GB"/>
        </w:rPr>
      </w:pPr>
      <w:r w:rsidRPr="008C39B3">
        <w:rPr>
          <w:rtl/>
        </w:rPr>
        <w:t>57</w:t>
      </w:r>
      <w:r>
        <w:rPr>
          <w:rFonts w:ascii="Traditional Arabic"/>
          <w:szCs w:val="20"/>
          <w:rtl/>
        </w:rPr>
        <w:t>-</w:t>
      </w:r>
      <w:r>
        <w:rPr>
          <w:rtl/>
        </w:rPr>
        <w:tab/>
        <w:t xml:space="preserve">يمثل الجدول أدناه توزيع </w:t>
      </w:r>
      <w:r w:rsidRPr="008C39B3">
        <w:rPr>
          <w:rtl/>
        </w:rPr>
        <w:t>51</w:t>
      </w:r>
      <w:r>
        <w:rPr>
          <w:rtl/>
        </w:rPr>
        <w:t xml:space="preserve"> مقع</w:t>
      </w:r>
      <w:r w:rsidR="00684B57">
        <w:rPr>
          <w:rtl/>
        </w:rPr>
        <w:t xml:space="preserve">داً </w:t>
      </w:r>
      <w:r>
        <w:rPr>
          <w:rtl/>
        </w:rPr>
        <w:t>في الجمعية الوطنية حسب الأحزاب بعد انتخابات أيار/مايو</w:t>
      </w:r>
      <w:r w:rsidRPr="008C39B3">
        <w:rPr>
          <w:rtl/>
        </w:rPr>
        <w:t>2020</w:t>
      </w:r>
      <w:r>
        <w:rPr>
          <w:rFonts w:ascii="Traditional Arabic"/>
          <w:szCs w:val="20"/>
          <w:rtl/>
        </w:rPr>
        <w:t>.</w:t>
      </w:r>
      <w:r>
        <w:rPr>
          <w:rtl/>
        </w:rPr>
        <w:t xml:space="preserve">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3"/>
        <w:gridCol w:w="2407"/>
      </w:tblGrid>
      <w:tr w:rsidR="008C39B3" w:rsidRPr="00D2669F" w14:paraId="52019DFC" w14:textId="77777777" w:rsidTr="00D2669F">
        <w:trPr>
          <w:tblHeader/>
        </w:trPr>
        <w:tc>
          <w:tcPr>
            <w:tcW w:w="4963" w:type="dxa"/>
            <w:tcBorders>
              <w:top w:val="single" w:sz="4" w:space="0" w:color="auto"/>
              <w:bottom w:val="single" w:sz="12" w:space="0" w:color="auto"/>
            </w:tcBorders>
            <w:shd w:val="clear" w:color="auto" w:fill="auto"/>
            <w:vAlign w:val="bottom"/>
          </w:tcPr>
          <w:p w14:paraId="4C313AB4"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i/>
                <w:lang w:val="ar-SA" w:eastAsia="zh-TW" w:bidi="en-GB"/>
              </w:rPr>
            </w:pPr>
            <w:r w:rsidRPr="00D2669F">
              <w:rPr>
                <w:i/>
                <w:iCs/>
                <w:rtl/>
              </w:rPr>
              <w:t>المنظمات السياسية</w:t>
            </w:r>
          </w:p>
        </w:tc>
        <w:tc>
          <w:tcPr>
            <w:tcW w:w="2407" w:type="dxa"/>
            <w:tcBorders>
              <w:top w:val="single" w:sz="4" w:space="0" w:color="auto"/>
              <w:bottom w:val="single" w:sz="12" w:space="0" w:color="auto"/>
            </w:tcBorders>
            <w:shd w:val="clear" w:color="auto" w:fill="auto"/>
            <w:vAlign w:val="bottom"/>
          </w:tcPr>
          <w:p w14:paraId="17A5E2FC"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i/>
                <w:lang w:val="ar-SA" w:eastAsia="zh-TW" w:bidi="en-GB"/>
              </w:rPr>
            </w:pPr>
            <w:r w:rsidRPr="00D2669F">
              <w:rPr>
                <w:i/>
                <w:iCs/>
                <w:rtl/>
              </w:rPr>
              <w:t>عدد المقاعد على الصعيد الوطني</w:t>
            </w:r>
          </w:p>
        </w:tc>
      </w:tr>
      <w:tr w:rsidR="008C39B3" w:rsidRPr="00D2669F" w14:paraId="3405F3CC" w14:textId="77777777" w:rsidTr="00D2669F">
        <w:tc>
          <w:tcPr>
            <w:tcW w:w="4963" w:type="dxa"/>
            <w:tcBorders>
              <w:top w:val="single" w:sz="12" w:space="0" w:color="auto"/>
            </w:tcBorders>
            <w:shd w:val="clear" w:color="auto" w:fill="auto"/>
          </w:tcPr>
          <w:p w14:paraId="2316AE7B" w14:textId="3AACB57F" w:rsidR="008C39B3" w:rsidRPr="00D2669F" w:rsidRDefault="00D2669F"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B21CFC">
              <w:rPr>
                <w:sz w:val="18"/>
              </w:rPr>
              <w:t>A20</w:t>
            </w:r>
          </w:p>
        </w:tc>
        <w:tc>
          <w:tcPr>
            <w:tcW w:w="2407" w:type="dxa"/>
            <w:tcBorders>
              <w:top w:val="single" w:sz="12" w:space="0" w:color="auto"/>
            </w:tcBorders>
            <w:shd w:val="clear" w:color="auto" w:fill="auto"/>
            <w:vAlign w:val="bottom"/>
          </w:tcPr>
          <w:p w14:paraId="383067AC"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lang w:val="en-US"/>
              </w:rPr>
            </w:pPr>
            <w:r w:rsidRPr="00D2669F">
              <w:rPr>
                <w:rtl/>
              </w:rPr>
              <w:t>-</w:t>
            </w:r>
          </w:p>
        </w:tc>
      </w:tr>
      <w:tr w:rsidR="008C39B3" w:rsidRPr="00D2669F" w14:paraId="40F2EC8E" w14:textId="77777777" w:rsidTr="00D2669F">
        <w:tc>
          <w:tcPr>
            <w:tcW w:w="4963" w:type="dxa"/>
            <w:shd w:val="clear" w:color="auto" w:fill="auto"/>
          </w:tcPr>
          <w:p w14:paraId="6366A96E"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en-US" w:eastAsia="zh-TW" w:bidi="en-GB"/>
              </w:rPr>
            </w:pPr>
            <w:r w:rsidRPr="00D2669F">
              <w:rPr>
                <w:rFonts w:cs="Times New Roman"/>
              </w:rPr>
              <w:t>ABOP</w:t>
            </w:r>
          </w:p>
        </w:tc>
        <w:tc>
          <w:tcPr>
            <w:tcW w:w="2407" w:type="dxa"/>
            <w:shd w:val="clear" w:color="auto" w:fill="auto"/>
            <w:vAlign w:val="bottom"/>
          </w:tcPr>
          <w:p w14:paraId="747ED65F"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rtl/>
              </w:rPr>
            </w:pPr>
            <w:r w:rsidRPr="00D2669F">
              <w:rPr>
                <w:rtl/>
              </w:rPr>
              <w:t>8</w:t>
            </w:r>
          </w:p>
        </w:tc>
      </w:tr>
      <w:tr w:rsidR="008C39B3" w:rsidRPr="00D2669F" w14:paraId="14D5B6A3" w14:textId="77777777" w:rsidTr="00D2669F">
        <w:tc>
          <w:tcPr>
            <w:tcW w:w="4963" w:type="dxa"/>
            <w:tcBorders>
              <w:bottom w:val="nil"/>
            </w:tcBorders>
            <w:shd w:val="clear" w:color="auto" w:fill="auto"/>
          </w:tcPr>
          <w:p w14:paraId="4269C8BF"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BEP</w:t>
            </w:r>
          </w:p>
        </w:tc>
        <w:tc>
          <w:tcPr>
            <w:tcW w:w="2407" w:type="dxa"/>
            <w:tcBorders>
              <w:bottom w:val="nil"/>
            </w:tcBorders>
            <w:shd w:val="clear" w:color="auto" w:fill="auto"/>
            <w:vAlign w:val="bottom"/>
          </w:tcPr>
          <w:p w14:paraId="6F4713F6"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rtl/>
              </w:rPr>
            </w:pPr>
            <w:r w:rsidRPr="00D2669F">
              <w:rPr>
                <w:rtl/>
              </w:rPr>
              <w:t>2</w:t>
            </w:r>
          </w:p>
        </w:tc>
      </w:tr>
      <w:tr w:rsidR="008C39B3" w:rsidRPr="00D2669F" w14:paraId="251646A1" w14:textId="77777777" w:rsidTr="00D2669F">
        <w:tc>
          <w:tcPr>
            <w:tcW w:w="4963" w:type="dxa"/>
            <w:tcBorders>
              <w:top w:val="nil"/>
              <w:bottom w:val="nil"/>
            </w:tcBorders>
            <w:shd w:val="clear" w:color="auto" w:fill="auto"/>
          </w:tcPr>
          <w:p w14:paraId="65CC3ED7"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tl/>
              </w:rPr>
              <w:t>DA'</w:t>
            </w:r>
            <w:r w:rsidRPr="00D2669F">
              <w:rPr>
                <w:rtl/>
              </w:rPr>
              <w:t>91</w:t>
            </w:r>
          </w:p>
        </w:tc>
        <w:tc>
          <w:tcPr>
            <w:tcW w:w="2407" w:type="dxa"/>
            <w:tcBorders>
              <w:top w:val="nil"/>
              <w:bottom w:val="nil"/>
            </w:tcBorders>
            <w:shd w:val="clear" w:color="auto" w:fill="auto"/>
            <w:vAlign w:val="bottom"/>
          </w:tcPr>
          <w:p w14:paraId="67939DB6"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379680AE" w14:textId="77777777" w:rsidTr="00D2669F">
        <w:tc>
          <w:tcPr>
            <w:tcW w:w="4963" w:type="dxa"/>
            <w:tcBorders>
              <w:top w:val="nil"/>
            </w:tcBorders>
            <w:shd w:val="clear" w:color="auto" w:fill="auto"/>
          </w:tcPr>
          <w:p w14:paraId="62A05D76"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en-US" w:eastAsia="zh-TW" w:bidi="en-GB"/>
              </w:rPr>
            </w:pPr>
            <w:r w:rsidRPr="00D2669F">
              <w:rPr>
                <w:rFonts w:cs="Times New Roman"/>
              </w:rPr>
              <w:t>DNW</w:t>
            </w:r>
          </w:p>
        </w:tc>
        <w:tc>
          <w:tcPr>
            <w:tcW w:w="2407" w:type="dxa"/>
            <w:tcBorders>
              <w:top w:val="nil"/>
            </w:tcBorders>
            <w:shd w:val="clear" w:color="auto" w:fill="auto"/>
            <w:vAlign w:val="bottom"/>
          </w:tcPr>
          <w:p w14:paraId="3D2E62F1"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33A65556" w14:textId="77777777" w:rsidTr="00D2669F">
        <w:tc>
          <w:tcPr>
            <w:tcW w:w="4963" w:type="dxa"/>
            <w:shd w:val="clear" w:color="auto" w:fill="auto"/>
          </w:tcPr>
          <w:p w14:paraId="23D377D7"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DOE</w:t>
            </w:r>
          </w:p>
        </w:tc>
        <w:tc>
          <w:tcPr>
            <w:tcW w:w="2407" w:type="dxa"/>
            <w:shd w:val="clear" w:color="auto" w:fill="auto"/>
            <w:vAlign w:val="bottom"/>
          </w:tcPr>
          <w:p w14:paraId="02A94AC7"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74FB90DC" w14:textId="77777777" w:rsidTr="00D2669F">
        <w:tc>
          <w:tcPr>
            <w:tcW w:w="4963" w:type="dxa"/>
            <w:shd w:val="clear" w:color="auto" w:fill="auto"/>
          </w:tcPr>
          <w:p w14:paraId="0F24A20F"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HVB</w:t>
            </w:r>
          </w:p>
        </w:tc>
        <w:tc>
          <w:tcPr>
            <w:tcW w:w="2407" w:type="dxa"/>
            <w:shd w:val="clear" w:color="auto" w:fill="auto"/>
            <w:vAlign w:val="bottom"/>
          </w:tcPr>
          <w:p w14:paraId="0B69CD74"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7DADDAD7" w14:textId="77777777" w:rsidTr="00D2669F">
        <w:tc>
          <w:tcPr>
            <w:tcW w:w="4963" w:type="dxa"/>
            <w:shd w:val="clear" w:color="auto" w:fill="auto"/>
          </w:tcPr>
          <w:p w14:paraId="71F15130"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NDP</w:t>
            </w:r>
          </w:p>
        </w:tc>
        <w:tc>
          <w:tcPr>
            <w:tcW w:w="2407" w:type="dxa"/>
            <w:shd w:val="clear" w:color="auto" w:fill="auto"/>
            <w:vAlign w:val="bottom"/>
          </w:tcPr>
          <w:p w14:paraId="51C495A6"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rtl/>
                <w:lang w:val="ar-SA" w:eastAsia="zh-TW" w:bidi="en-GB"/>
              </w:rPr>
            </w:pPr>
            <w:r w:rsidRPr="00D2669F">
              <w:rPr>
                <w:rtl/>
              </w:rPr>
              <w:t>16</w:t>
            </w:r>
          </w:p>
        </w:tc>
      </w:tr>
      <w:tr w:rsidR="008C39B3" w:rsidRPr="00D2669F" w14:paraId="6C1AEA40" w14:textId="77777777" w:rsidTr="00D2669F">
        <w:tc>
          <w:tcPr>
            <w:tcW w:w="4963" w:type="dxa"/>
            <w:shd w:val="clear" w:color="auto" w:fill="auto"/>
          </w:tcPr>
          <w:p w14:paraId="11B16CA2"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NPS</w:t>
            </w:r>
          </w:p>
        </w:tc>
        <w:tc>
          <w:tcPr>
            <w:tcW w:w="2407" w:type="dxa"/>
            <w:shd w:val="clear" w:color="auto" w:fill="auto"/>
            <w:vAlign w:val="bottom"/>
          </w:tcPr>
          <w:p w14:paraId="5EA14683"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rtl/>
              </w:rPr>
            </w:pPr>
            <w:r w:rsidRPr="00D2669F">
              <w:rPr>
                <w:rtl/>
              </w:rPr>
              <w:t>3</w:t>
            </w:r>
          </w:p>
        </w:tc>
      </w:tr>
      <w:tr w:rsidR="008C39B3" w:rsidRPr="00D2669F" w14:paraId="2B060CDA" w14:textId="77777777" w:rsidTr="00D2669F">
        <w:tc>
          <w:tcPr>
            <w:tcW w:w="4963" w:type="dxa"/>
            <w:shd w:val="clear" w:color="auto" w:fill="auto"/>
          </w:tcPr>
          <w:p w14:paraId="5F999135"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PALU</w:t>
            </w:r>
          </w:p>
        </w:tc>
        <w:tc>
          <w:tcPr>
            <w:tcW w:w="2407" w:type="dxa"/>
            <w:shd w:val="clear" w:color="auto" w:fill="auto"/>
            <w:vAlign w:val="bottom"/>
          </w:tcPr>
          <w:p w14:paraId="2164971E"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56C84D0E" w14:textId="77777777" w:rsidTr="00D2669F">
        <w:tc>
          <w:tcPr>
            <w:tcW w:w="4963" w:type="dxa"/>
            <w:shd w:val="clear" w:color="auto" w:fill="auto"/>
          </w:tcPr>
          <w:p w14:paraId="2227CE74"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PL</w:t>
            </w:r>
          </w:p>
        </w:tc>
        <w:tc>
          <w:tcPr>
            <w:tcW w:w="2407" w:type="dxa"/>
            <w:shd w:val="clear" w:color="auto" w:fill="auto"/>
            <w:vAlign w:val="bottom"/>
          </w:tcPr>
          <w:p w14:paraId="6C280803"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rtl/>
              </w:rPr>
            </w:pPr>
            <w:r w:rsidRPr="00D2669F">
              <w:rPr>
                <w:rtl/>
              </w:rPr>
              <w:t>2</w:t>
            </w:r>
          </w:p>
        </w:tc>
      </w:tr>
      <w:tr w:rsidR="008C39B3" w:rsidRPr="00D2669F" w14:paraId="4DDD7F6E" w14:textId="77777777" w:rsidTr="00D2669F">
        <w:tc>
          <w:tcPr>
            <w:tcW w:w="4963" w:type="dxa"/>
            <w:shd w:val="clear" w:color="auto" w:fill="auto"/>
          </w:tcPr>
          <w:p w14:paraId="5D40F690"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PRO</w:t>
            </w:r>
          </w:p>
        </w:tc>
        <w:tc>
          <w:tcPr>
            <w:tcW w:w="2407" w:type="dxa"/>
            <w:shd w:val="clear" w:color="auto" w:fill="auto"/>
            <w:vAlign w:val="bottom"/>
          </w:tcPr>
          <w:p w14:paraId="203FE268"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10878822" w14:textId="77777777" w:rsidTr="00D2669F">
        <w:tc>
          <w:tcPr>
            <w:tcW w:w="4963" w:type="dxa"/>
            <w:shd w:val="clear" w:color="auto" w:fill="auto"/>
          </w:tcPr>
          <w:p w14:paraId="456E7C06"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SDU</w:t>
            </w:r>
          </w:p>
        </w:tc>
        <w:tc>
          <w:tcPr>
            <w:tcW w:w="2407" w:type="dxa"/>
            <w:shd w:val="clear" w:color="auto" w:fill="auto"/>
            <w:vAlign w:val="bottom"/>
          </w:tcPr>
          <w:p w14:paraId="3A98BC96"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16DB93C5" w14:textId="77777777" w:rsidTr="00D2669F">
        <w:tc>
          <w:tcPr>
            <w:tcW w:w="4963" w:type="dxa"/>
            <w:shd w:val="clear" w:color="auto" w:fill="auto"/>
          </w:tcPr>
          <w:p w14:paraId="3A7E3853"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SPA</w:t>
            </w:r>
          </w:p>
        </w:tc>
        <w:tc>
          <w:tcPr>
            <w:tcW w:w="2407" w:type="dxa"/>
            <w:shd w:val="clear" w:color="auto" w:fill="auto"/>
            <w:vAlign w:val="bottom"/>
          </w:tcPr>
          <w:p w14:paraId="174395EE"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38514EA9" w14:textId="77777777" w:rsidTr="00D2669F">
        <w:tc>
          <w:tcPr>
            <w:tcW w:w="4963" w:type="dxa"/>
            <w:shd w:val="clear" w:color="auto" w:fill="auto"/>
          </w:tcPr>
          <w:p w14:paraId="00C0AAE9"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STREI!</w:t>
            </w:r>
          </w:p>
        </w:tc>
        <w:tc>
          <w:tcPr>
            <w:tcW w:w="2407" w:type="dxa"/>
            <w:shd w:val="clear" w:color="auto" w:fill="auto"/>
            <w:vAlign w:val="bottom"/>
          </w:tcPr>
          <w:p w14:paraId="7A6964EA"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6FF9CBC8" w14:textId="77777777" w:rsidTr="00D2669F">
        <w:tc>
          <w:tcPr>
            <w:tcW w:w="4963" w:type="dxa"/>
            <w:shd w:val="clear" w:color="auto" w:fill="auto"/>
          </w:tcPr>
          <w:p w14:paraId="22436CC2"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VHP</w:t>
            </w:r>
          </w:p>
        </w:tc>
        <w:tc>
          <w:tcPr>
            <w:tcW w:w="2407" w:type="dxa"/>
            <w:shd w:val="clear" w:color="auto" w:fill="auto"/>
            <w:vAlign w:val="bottom"/>
          </w:tcPr>
          <w:p w14:paraId="0FB00D45"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rtl/>
                <w:lang w:val="ar-SA" w:eastAsia="zh-TW" w:bidi="en-GB"/>
              </w:rPr>
            </w:pPr>
            <w:r w:rsidRPr="00D2669F">
              <w:rPr>
                <w:rtl/>
              </w:rPr>
              <w:t>20</w:t>
            </w:r>
          </w:p>
        </w:tc>
      </w:tr>
      <w:tr w:rsidR="008C39B3" w:rsidRPr="00D2669F" w14:paraId="412E1B9F" w14:textId="77777777" w:rsidTr="00D2669F">
        <w:tc>
          <w:tcPr>
            <w:tcW w:w="4963" w:type="dxa"/>
            <w:tcBorders>
              <w:bottom w:val="single" w:sz="4" w:space="0" w:color="auto"/>
            </w:tcBorders>
            <w:shd w:val="clear" w:color="auto" w:fill="auto"/>
          </w:tcPr>
          <w:p w14:paraId="5D0BAEF1" w14:textId="77777777" w:rsidR="008C39B3" w:rsidRPr="00D2669F" w:rsidRDefault="008C39B3" w:rsidP="00D2669F">
            <w:pPr>
              <w:pStyle w:val="SingleTxtG"/>
              <w:tabs>
                <w:tab w:val="clear" w:pos="1701"/>
                <w:tab w:val="clear" w:pos="2268"/>
              </w:tabs>
              <w:suppressAutoHyphens w:val="0"/>
              <w:bidi/>
              <w:spacing w:before="20" w:after="40" w:line="320" w:lineRule="exact"/>
              <w:ind w:left="57" w:right="57"/>
              <w:jc w:val="lowKashida"/>
              <w:textDirection w:val="tbRlV"/>
              <w:rPr>
                <w:lang w:val="ar-SA" w:eastAsia="zh-TW" w:bidi="en-GB"/>
              </w:rPr>
            </w:pPr>
            <w:r w:rsidRPr="00D2669F">
              <w:rPr>
                <w:rFonts w:cs="Times New Roman"/>
              </w:rPr>
              <w:t>VVD</w:t>
            </w:r>
          </w:p>
        </w:tc>
        <w:tc>
          <w:tcPr>
            <w:tcW w:w="2407" w:type="dxa"/>
            <w:tcBorders>
              <w:bottom w:val="single" w:sz="4" w:space="0" w:color="auto"/>
            </w:tcBorders>
            <w:shd w:val="clear" w:color="auto" w:fill="auto"/>
            <w:vAlign w:val="bottom"/>
          </w:tcPr>
          <w:p w14:paraId="244333FC"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rPr>
                <w:rtl/>
              </w:rPr>
            </w:pPr>
            <w:r w:rsidRPr="00D2669F">
              <w:rPr>
                <w:rtl/>
              </w:rPr>
              <w:t>-</w:t>
            </w:r>
          </w:p>
        </w:tc>
      </w:tr>
      <w:tr w:rsidR="008C39B3" w:rsidRPr="00D2669F" w14:paraId="4839A1CF" w14:textId="77777777" w:rsidTr="00D2669F">
        <w:tc>
          <w:tcPr>
            <w:tcW w:w="4963" w:type="dxa"/>
            <w:tcBorders>
              <w:top w:val="single" w:sz="4" w:space="0" w:color="auto"/>
              <w:bottom w:val="single" w:sz="12" w:space="0" w:color="auto"/>
            </w:tcBorders>
            <w:shd w:val="clear" w:color="auto" w:fill="auto"/>
          </w:tcPr>
          <w:p w14:paraId="20E66AC5" w14:textId="5C2D5E44" w:rsidR="008C39B3" w:rsidRPr="00D2669F" w:rsidRDefault="00D2669F" w:rsidP="00D2669F">
            <w:pPr>
              <w:pStyle w:val="SingleTxtG"/>
              <w:tabs>
                <w:tab w:val="clear" w:pos="1701"/>
                <w:tab w:val="clear" w:pos="2268"/>
              </w:tabs>
              <w:suppressAutoHyphens w:val="0"/>
              <w:bidi/>
              <w:spacing w:before="20" w:after="40" w:line="320" w:lineRule="exact"/>
              <w:ind w:left="57" w:right="57"/>
              <w:jc w:val="lowKashida"/>
              <w:textDirection w:val="tbRlV"/>
              <w:rPr>
                <w:b/>
                <w:lang w:val="en-US" w:eastAsia="zh-TW" w:bidi="en-GB"/>
              </w:rPr>
            </w:pPr>
            <w:r>
              <w:rPr>
                <w:b/>
                <w:bCs/>
                <w:rtl/>
              </w:rPr>
              <w:tab/>
            </w:r>
            <w:r w:rsidR="008C39B3" w:rsidRPr="00D2669F">
              <w:rPr>
                <w:b/>
                <w:bCs/>
                <w:rtl/>
              </w:rPr>
              <w:t>المجموع</w:t>
            </w:r>
          </w:p>
        </w:tc>
        <w:tc>
          <w:tcPr>
            <w:tcW w:w="2407" w:type="dxa"/>
            <w:tcBorders>
              <w:top w:val="single" w:sz="4" w:space="0" w:color="auto"/>
              <w:bottom w:val="single" w:sz="12" w:space="0" w:color="auto"/>
            </w:tcBorders>
            <w:shd w:val="clear" w:color="auto" w:fill="auto"/>
            <w:vAlign w:val="bottom"/>
          </w:tcPr>
          <w:p w14:paraId="429AD066" w14:textId="77777777" w:rsidR="008C39B3" w:rsidRPr="00D2669F" w:rsidRDefault="008C39B3" w:rsidP="00E070E5">
            <w:pPr>
              <w:pStyle w:val="SingleTxtG"/>
              <w:tabs>
                <w:tab w:val="clear" w:pos="1701"/>
                <w:tab w:val="clear" w:pos="2268"/>
              </w:tabs>
              <w:suppressAutoHyphens w:val="0"/>
              <w:bidi/>
              <w:spacing w:before="20" w:after="40" w:line="320" w:lineRule="exact"/>
              <w:ind w:left="57" w:right="57"/>
              <w:jc w:val="lowKashida"/>
              <w:textDirection w:val="tbRlV"/>
              <w:rPr>
                <w:b/>
                <w:bCs/>
                <w:rtl/>
                <w:lang w:val="ar-SA" w:eastAsia="zh-TW" w:bidi="en-GB"/>
              </w:rPr>
            </w:pPr>
            <w:r w:rsidRPr="00D2669F">
              <w:rPr>
                <w:b/>
                <w:bCs/>
                <w:rtl/>
              </w:rPr>
              <w:t>51</w:t>
            </w:r>
          </w:p>
        </w:tc>
      </w:tr>
    </w:tbl>
    <w:p w14:paraId="66016A59" w14:textId="56DCDE74" w:rsidR="008C39B3" w:rsidRPr="00D2669F" w:rsidRDefault="008C39B3" w:rsidP="00766328">
      <w:pPr>
        <w:pStyle w:val="SingleTxtGA"/>
        <w:rPr>
          <w:sz w:val="18"/>
          <w:szCs w:val="18"/>
          <w:lang w:val="ar-SA" w:eastAsia="zh-TW" w:bidi="en-GB"/>
        </w:rPr>
      </w:pPr>
      <w:r w:rsidRPr="00D2669F">
        <w:rPr>
          <w:i/>
          <w:iCs/>
          <w:sz w:val="18"/>
          <w:szCs w:val="18"/>
          <w:rtl/>
        </w:rPr>
        <w:t>المصدر:</w:t>
      </w:r>
      <w:r w:rsidR="00D2669F">
        <w:rPr>
          <w:sz w:val="18"/>
          <w:szCs w:val="18"/>
          <w:rtl/>
        </w:rPr>
        <w:tab/>
      </w:r>
      <w:r w:rsidRPr="00D2669F">
        <w:rPr>
          <w:sz w:val="18"/>
          <w:szCs w:val="18"/>
          <w:rtl/>
        </w:rPr>
        <w:t>مركز الاقتراع الرئيسي</w:t>
      </w:r>
      <w:r w:rsidR="0004184D">
        <w:rPr>
          <w:sz w:val="18"/>
          <w:szCs w:val="18"/>
          <w:rtl/>
        </w:rPr>
        <w:t>،</w:t>
      </w:r>
      <w:r w:rsidRPr="00D2669F">
        <w:rPr>
          <w:sz w:val="18"/>
          <w:szCs w:val="18"/>
          <w:rtl/>
        </w:rPr>
        <w:t xml:space="preserve"> "نتائج الانتخابات – الجمعية الوطنية</w:t>
      </w:r>
      <w:r w:rsidR="0004184D">
        <w:rPr>
          <w:sz w:val="18"/>
          <w:szCs w:val="18"/>
          <w:rtl/>
        </w:rPr>
        <w:t>،</w:t>
      </w:r>
      <w:r w:rsidRPr="00D2669F">
        <w:rPr>
          <w:sz w:val="18"/>
          <w:szCs w:val="18"/>
          <w:rtl/>
        </w:rPr>
        <w:t xml:space="preserve"> 25 أيار/مايو2020.</w:t>
      </w:r>
    </w:p>
    <w:p w14:paraId="5F59C49A" w14:textId="77777777" w:rsidR="008C39B3" w:rsidRPr="00B64EB0" w:rsidRDefault="008C39B3" w:rsidP="00766328">
      <w:pPr>
        <w:pStyle w:val="H23GA"/>
        <w:rPr>
          <w:szCs w:val="20"/>
          <w:lang w:val="ar-SA" w:eastAsia="zh-TW" w:bidi="en-GB"/>
        </w:rPr>
      </w:pPr>
      <w:r>
        <w:rPr>
          <w:rtl/>
        </w:rPr>
        <w:tab/>
      </w:r>
      <w:r>
        <w:rPr>
          <w:rtl/>
        </w:rPr>
        <w:tab/>
        <w:t>النسبة المئوية للنساء في البرلمان</w:t>
      </w:r>
    </w:p>
    <w:p w14:paraId="11D833D8" w14:textId="005DF9B5" w:rsidR="008C39B3" w:rsidRPr="00B64EB0" w:rsidRDefault="008C39B3" w:rsidP="00766328">
      <w:pPr>
        <w:pStyle w:val="SingleTxtGA"/>
        <w:rPr>
          <w:szCs w:val="20"/>
          <w:lang w:val="ar-SA" w:eastAsia="zh-TW" w:bidi="en-GB"/>
        </w:rPr>
      </w:pPr>
      <w:r w:rsidRPr="008C39B3">
        <w:rPr>
          <w:rtl/>
        </w:rPr>
        <w:t>58</w:t>
      </w:r>
      <w:r>
        <w:rPr>
          <w:rFonts w:ascii="Traditional Arabic"/>
          <w:szCs w:val="20"/>
          <w:rtl/>
        </w:rPr>
        <w:t>-</w:t>
      </w:r>
      <w:r>
        <w:rPr>
          <w:rtl/>
        </w:rPr>
        <w:tab/>
        <w:t>سُجل تحسن بطيء في عدد النساء في البرلمان. بيد أن المساواة بين الجنسين في البرلمان لا</w:t>
      </w:r>
      <w:r w:rsidR="00E070E5">
        <w:rPr>
          <w:rFonts w:hint="cs"/>
          <w:rtl/>
        </w:rPr>
        <w:t> </w:t>
      </w:r>
      <w:r>
        <w:rPr>
          <w:rtl/>
        </w:rPr>
        <w:t>تزال متقلبة. ولا يوجد في سورينام نظام حصص قانوني لجهاز صنع القرارات السياسية</w:t>
      </w:r>
      <w:r w:rsidR="0004184D">
        <w:rPr>
          <w:rtl/>
        </w:rPr>
        <w:t>،</w:t>
      </w:r>
      <w:r>
        <w:rPr>
          <w:rtl/>
        </w:rPr>
        <w:t xml:space="preserve"> ولا سيما الجمعية الوطنية. وفي السنوات الماضية</w:t>
      </w:r>
      <w:r w:rsidR="0004184D">
        <w:rPr>
          <w:rtl/>
        </w:rPr>
        <w:t>،</w:t>
      </w:r>
      <w:r>
        <w:rPr>
          <w:rtl/>
        </w:rPr>
        <w:t xml:space="preserve"> نظمت أنشطة من جانب عدة مؤسسات بينها</w:t>
      </w:r>
      <w:r>
        <w:rPr>
          <w:rFonts w:ascii="Traditional Arabic"/>
          <w:szCs w:val="20"/>
        </w:rPr>
        <w:t>:</w:t>
      </w:r>
      <w:r>
        <w:rPr>
          <w:rtl/>
        </w:rPr>
        <w:t xml:space="preserve"> وزارة الداخلية والبرلمان</w:t>
      </w:r>
      <w:r w:rsidR="0004184D">
        <w:rPr>
          <w:rtl/>
        </w:rPr>
        <w:t>،</w:t>
      </w:r>
      <w:r>
        <w:rPr>
          <w:rtl/>
        </w:rPr>
        <w:t xml:space="preserve"> بالتعاون مع المنظمات غير الحكومية والمنظمات الدولية مثل برنامج الأمم المتحدة الإنمائي</w:t>
      </w:r>
      <w:r w:rsidR="0004184D">
        <w:rPr>
          <w:rtl/>
        </w:rPr>
        <w:t>،</w:t>
      </w:r>
      <w:r>
        <w:rPr>
          <w:rtl/>
        </w:rPr>
        <w:t xml:space="preserve"> لمناقشة إمكانية إدخال نظام حصص كوسيلة لزيادة عدد النساء في مناصب صنع القرار. ومع ذلك</w:t>
      </w:r>
      <w:r w:rsidR="0004184D">
        <w:rPr>
          <w:rtl/>
        </w:rPr>
        <w:t>،</w:t>
      </w:r>
      <w:r>
        <w:rPr>
          <w:rtl/>
        </w:rPr>
        <w:t xml:space="preserve"> </w:t>
      </w:r>
      <w:r>
        <w:rPr>
          <w:rtl/>
        </w:rPr>
        <w:lastRenderedPageBreak/>
        <w:t>لا</w:t>
      </w:r>
      <w:r w:rsidR="00532745">
        <w:rPr>
          <w:rFonts w:hint="cs"/>
          <w:rtl/>
        </w:rPr>
        <w:t> </w:t>
      </w:r>
      <w:r>
        <w:rPr>
          <w:rtl/>
        </w:rPr>
        <w:t>تزال هناك آراء متباينة بشأن تحديد الحصة القانونية من التعيينات. ونُفذت حملات ومشاريع مختلفة لتشجيع وزيادة مشاركة المرأة في الهياكل السياسية. ونَفذَّت هذه الأنشطة بشكل رئيسي منظماتٌ غير حكومية ومنظمات نسائية</w:t>
      </w:r>
      <w:r w:rsidR="0004184D">
        <w:rPr>
          <w:rtl/>
        </w:rPr>
        <w:t>،</w:t>
      </w:r>
      <w:r>
        <w:rPr>
          <w:rtl/>
        </w:rPr>
        <w:t xml:space="preserve"> وكان ذلك قبل الانتخابات العامة عامي </w:t>
      </w:r>
      <w:r w:rsidRPr="008C39B3">
        <w:rPr>
          <w:rtl/>
        </w:rPr>
        <w:t>2015</w:t>
      </w:r>
      <w:r>
        <w:rPr>
          <w:rtl/>
        </w:rPr>
        <w:t xml:space="preserve"> و</w:t>
      </w:r>
      <w:r w:rsidRPr="008C39B3">
        <w:rPr>
          <w:rtl/>
        </w:rPr>
        <w:t>2020</w:t>
      </w:r>
      <w:r>
        <w:rPr>
          <w:rtl/>
        </w:rPr>
        <w:t>.</w:t>
      </w:r>
    </w:p>
    <w:p w14:paraId="2E49AE86" w14:textId="77777777" w:rsidR="008C39B3" w:rsidRDefault="008C39B3" w:rsidP="00766328">
      <w:pPr>
        <w:pStyle w:val="H4GA"/>
        <w:rPr>
          <w:szCs w:val="20"/>
          <w:lang w:val="ar-SA" w:eastAsia="zh-TW" w:bidi="en-GB"/>
        </w:rPr>
      </w:pPr>
      <w:r>
        <w:rPr>
          <w:rtl/>
        </w:rPr>
        <w:tab/>
      </w:r>
      <w:r>
        <w:rPr>
          <w:rtl/>
        </w:rPr>
        <w:tab/>
        <w:t>يبين الجدول أدناه أعضاء البرلمان بحسب مدة الولاية ونوع الجنس</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6"/>
        <w:gridCol w:w="1839"/>
        <w:gridCol w:w="1868"/>
        <w:gridCol w:w="1817"/>
      </w:tblGrid>
      <w:tr w:rsidR="008C39B3" w:rsidRPr="00E070E5" w14:paraId="1D578A1A" w14:textId="77777777" w:rsidTr="00E729C7">
        <w:trPr>
          <w:tblHeader/>
        </w:trPr>
        <w:tc>
          <w:tcPr>
            <w:tcW w:w="1847" w:type="dxa"/>
            <w:tcBorders>
              <w:top w:val="single" w:sz="4" w:space="0" w:color="auto"/>
              <w:bottom w:val="single" w:sz="12" w:space="0" w:color="auto"/>
            </w:tcBorders>
            <w:shd w:val="clear" w:color="auto" w:fill="auto"/>
            <w:vAlign w:val="bottom"/>
          </w:tcPr>
          <w:p w14:paraId="5BB92857" w14:textId="77777777" w:rsidR="008C39B3" w:rsidRPr="00E070E5" w:rsidRDefault="008C39B3" w:rsidP="00E070E5">
            <w:pPr>
              <w:spacing w:before="20" w:after="40" w:line="320" w:lineRule="exact"/>
              <w:ind w:left="57" w:right="113"/>
              <w:textDirection w:val="tbRlV"/>
              <w:rPr>
                <w:i/>
                <w:szCs w:val="20"/>
                <w:lang w:eastAsia="zh-TW" w:bidi="en-GB"/>
              </w:rPr>
            </w:pPr>
            <w:r w:rsidRPr="00E070E5">
              <w:rPr>
                <w:i/>
                <w:iCs/>
                <w:szCs w:val="20"/>
                <w:rtl/>
              </w:rPr>
              <w:t>الفترة</w:t>
            </w:r>
          </w:p>
        </w:tc>
        <w:tc>
          <w:tcPr>
            <w:tcW w:w="1839" w:type="dxa"/>
            <w:tcBorders>
              <w:top w:val="single" w:sz="4" w:space="0" w:color="auto"/>
              <w:bottom w:val="single" w:sz="12" w:space="0" w:color="auto"/>
            </w:tcBorders>
            <w:shd w:val="clear" w:color="auto" w:fill="auto"/>
            <w:vAlign w:val="bottom"/>
          </w:tcPr>
          <w:p w14:paraId="694D6D64" w14:textId="77777777" w:rsidR="008C39B3" w:rsidRPr="00E070E5" w:rsidRDefault="008C39B3" w:rsidP="00E070E5">
            <w:pPr>
              <w:spacing w:before="20" w:after="40" w:line="320" w:lineRule="exact"/>
              <w:ind w:left="57" w:right="113"/>
              <w:textDirection w:val="tbRlV"/>
              <w:rPr>
                <w:i/>
                <w:szCs w:val="20"/>
                <w:lang w:val="ar-SA" w:eastAsia="zh-TW" w:bidi="en-GB"/>
              </w:rPr>
            </w:pPr>
            <w:r w:rsidRPr="00E070E5">
              <w:rPr>
                <w:i/>
                <w:iCs/>
                <w:szCs w:val="20"/>
                <w:rtl/>
              </w:rPr>
              <w:t>ذكور</w:t>
            </w:r>
          </w:p>
        </w:tc>
        <w:tc>
          <w:tcPr>
            <w:tcW w:w="1868" w:type="dxa"/>
            <w:tcBorders>
              <w:top w:val="single" w:sz="4" w:space="0" w:color="auto"/>
              <w:bottom w:val="single" w:sz="12" w:space="0" w:color="auto"/>
            </w:tcBorders>
            <w:shd w:val="clear" w:color="auto" w:fill="auto"/>
            <w:vAlign w:val="bottom"/>
          </w:tcPr>
          <w:p w14:paraId="5A6A82B9" w14:textId="77777777" w:rsidR="008C39B3" w:rsidRPr="00E070E5" w:rsidRDefault="008C39B3" w:rsidP="00E070E5">
            <w:pPr>
              <w:spacing w:before="20" w:after="40" w:line="320" w:lineRule="exact"/>
              <w:ind w:left="57" w:right="113"/>
              <w:textDirection w:val="tbRlV"/>
              <w:rPr>
                <w:i/>
                <w:szCs w:val="20"/>
                <w:lang w:val="ar-SA" w:eastAsia="zh-TW" w:bidi="en-GB"/>
              </w:rPr>
            </w:pPr>
            <w:r w:rsidRPr="00E070E5">
              <w:rPr>
                <w:i/>
                <w:iCs/>
                <w:szCs w:val="20"/>
                <w:rtl/>
              </w:rPr>
              <w:t>إناث</w:t>
            </w:r>
          </w:p>
        </w:tc>
        <w:tc>
          <w:tcPr>
            <w:tcW w:w="1817" w:type="dxa"/>
            <w:tcBorders>
              <w:top w:val="single" w:sz="4" w:space="0" w:color="auto"/>
              <w:bottom w:val="single" w:sz="12" w:space="0" w:color="auto"/>
            </w:tcBorders>
            <w:shd w:val="clear" w:color="auto" w:fill="auto"/>
            <w:vAlign w:val="bottom"/>
          </w:tcPr>
          <w:p w14:paraId="4325D48A" w14:textId="64D6C006" w:rsidR="008C39B3" w:rsidRPr="00E070E5" w:rsidRDefault="008C39B3" w:rsidP="00E070E5">
            <w:pPr>
              <w:spacing w:before="20" w:after="40" w:line="320" w:lineRule="exact"/>
              <w:ind w:left="57" w:right="113"/>
              <w:textDirection w:val="tbRlV"/>
              <w:rPr>
                <w:i/>
                <w:szCs w:val="20"/>
                <w:lang w:val="ar-SA" w:eastAsia="zh-TW" w:bidi="en-GB"/>
              </w:rPr>
            </w:pPr>
            <w:r w:rsidRPr="00E070E5">
              <w:rPr>
                <w:i/>
                <w:iCs/>
                <w:szCs w:val="20"/>
                <w:rtl/>
              </w:rPr>
              <w:t>المجموع</w:t>
            </w:r>
          </w:p>
        </w:tc>
      </w:tr>
      <w:tr w:rsidR="008C39B3" w:rsidRPr="00E070E5" w14:paraId="1C74DDDE" w14:textId="77777777" w:rsidTr="00E729C7">
        <w:tc>
          <w:tcPr>
            <w:tcW w:w="1847" w:type="dxa"/>
            <w:tcBorders>
              <w:top w:val="single" w:sz="12" w:space="0" w:color="auto"/>
            </w:tcBorders>
            <w:shd w:val="clear" w:color="auto" w:fill="auto"/>
          </w:tcPr>
          <w:p w14:paraId="4259C45D"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2015</w:t>
            </w:r>
            <w:r w:rsidRPr="00E070E5">
              <w:rPr>
                <w:rFonts w:ascii="Traditional Arabic"/>
                <w:szCs w:val="20"/>
                <w:rtl/>
              </w:rPr>
              <w:t>–</w:t>
            </w:r>
            <w:r w:rsidRPr="00E070E5">
              <w:rPr>
                <w:szCs w:val="20"/>
                <w:rtl/>
              </w:rPr>
              <w:t>2010</w:t>
            </w:r>
          </w:p>
        </w:tc>
        <w:tc>
          <w:tcPr>
            <w:tcW w:w="1839" w:type="dxa"/>
            <w:tcBorders>
              <w:top w:val="single" w:sz="12" w:space="0" w:color="auto"/>
            </w:tcBorders>
            <w:shd w:val="clear" w:color="auto" w:fill="auto"/>
            <w:vAlign w:val="bottom"/>
          </w:tcPr>
          <w:p w14:paraId="08CEF11D"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44</w:t>
            </w:r>
          </w:p>
        </w:tc>
        <w:tc>
          <w:tcPr>
            <w:tcW w:w="1868" w:type="dxa"/>
            <w:tcBorders>
              <w:top w:val="single" w:sz="12" w:space="0" w:color="auto"/>
            </w:tcBorders>
            <w:shd w:val="clear" w:color="auto" w:fill="auto"/>
            <w:vAlign w:val="bottom"/>
          </w:tcPr>
          <w:p w14:paraId="0604AA66" w14:textId="77777777" w:rsidR="008C39B3" w:rsidRPr="00E070E5" w:rsidRDefault="008C39B3" w:rsidP="00E070E5">
            <w:pPr>
              <w:spacing w:before="20" w:after="40" w:line="320" w:lineRule="exact"/>
              <w:ind w:left="57" w:right="113"/>
              <w:textDirection w:val="tbRlV"/>
              <w:rPr>
                <w:szCs w:val="20"/>
              </w:rPr>
            </w:pPr>
            <w:r w:rsidRPr="00E070E5">
              <w:rPr>
                <w:szCs w:val="20"/>
                <w:rtl/>
              </w:rPr>
              <w:t>7</w:t>
            </w:r>
          </w:p>
        </w:tc>
        <w:tc>
          <w:tcPr>
            <w:tcW w:w="1817" w:type="dxa"/>
            <w:tcBorders>
              <w:top w:val="single" w:sz="12" w:space="0" w:color="auto"/>
            </w:tcBorders>
            <w:shd w:val="clear" w:color="auto" w:fill="auto"/>
            <w:vAlign w:val="bottom"/>
          </w:tcPr>
          <w:p w14:paraId="7C09BBC1"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51</w:t>
            </w:r>
          </w:p>
        </w:tc>
      </w:tr>
      <w:tr w:rsidR="008C39B3" w:rsidRPr="00E070E5" w14:paraId="4CDE352E" w14:textId="77777777" w:rsidTr="00E729C7">
        <w:tc>
          <w:tcPr>
            <w:tcW w:w="1847" w:type="dxa"/>
            <w:shd w:val="clear" w:color="auto" w:fill="auto"/>
          </w:tcPr>
          <w:p w14:paraId="4A703FC6"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2020</w:t>
            </w:r>
            <w:r w:rsidRPr="00E070E5">
              <w:rPr>
                <w:rFonts w:ascii="Traditional Arabic"/>
                <w:szCs w:val="20"/>
                <w:rtl/>
              </w:rPr>
              <w:t>–</w:t>
            </w:r>
            <w:r w:rsidRPr="00E070E5">
              <w:rPr>
                <w:szCs w:val="20"/>
                <w:rtl/>
              </w:rPr>
              <w:t>2015</w:t>
            </w:r>
          </w:p>
        </w:tc>
        <w:tc>
          <w:tcPr>
            <w:tcW w:w="1839" w:type="dxa"/>
            <w:shd w:val="clear" w:color="auto" w:fill="auto"/>
            <w:vAlign w:val="bottom"/>
          </w:tcPr>
          <w:p w14:paraId="4F4B7CA0" w14:textId="5D41BFFD" w:rsidR="008C39B3" w:rsidRPr="00E070E5" w:rsidRDefault="008C39B3" w:rsidP="00E070E5">
            <w:pPr>
              <w:spacing w:before="20" w:after="40" w:line="320" w:lineRule="exact"/>
              <w:ind w:left="57" w:right="113"/>
              <w:textDirection w:val="tbRlV"/>
              <w:rPr>
                <w:szCs w:val="20"/>
                <w:lang w:eastAsia="zh-TW" w:bidi="en-GB"/>
              </w:rPr>
            </w:pPr>
            <w:r w:rsidRPr="00E070E5">
              <w:rPr>
                <w:szCs w:val="20"/>
              </w:rPr>
              <w:t>34</w:t>
            </w:r>
            <w:r w:rsidR="00E070E5">
              <w:rPr>
                <w:rFonts w:ascii="Traditional Arabic" w:hint="cs"/>
                <w:szCs w:val="20"/>
              </w:rPr>
              <w:t>/</w:t>
            </w:r>
            <w:r w:rsidRPr="00E070E5">
              <w:rPr>
                <w:szCs w:val="20"/>
              </w:rPr>
              <w:t>38</w:t>
            </w:r>
          </w:p>
        </w:tc>
        <w:tc>
          <w:tcPr>
            <w:tcW w:w="1868" w:type="dxa"/>
            <w:shd w:val="clear" w:color="auto" w:fill="auto"/>
            <w:vAlign w:val="bottom"/>
          </w:tcPr>
          <w:p w14:paraId="1DF8DCF8" w14:textId="62B4E2EE" w:rsidR="008C39B3" w:rsidRPr="00E070E5" w:rsidRDefault="008C39B3" w:rsidP="00E070E5">
            <w:pPr>
              <w:spacing w:before="20" w:after="40" w:line="320" w:lineRule="exact"/>
              <w:ind w:left="57" w:right="113"/>
              <w:textDirection w:val="tbRlV"/>
              <w:rPr>
                <w:szCs w:val="20"/>
                <w:lang w:eastAsia="zh-TW" w:bidi="en-GB"/>
              </w:rPr>
            </w:pPr>
            <w:r w:rsidRPr="00E070E5">
              <w:rPr>
                <w:szCs w:val="20"/>
              </w:rPr>
              <w:t>17</w:t>
            </w:r>
            <w:r w:rsidR="00E070E5">
              <w:rPr>
                <w:rFonts w:ascii="Traditional Arabic" w:hint="cs"/>
                <w:szCs w:val="20"/>
              </w:rPr>
              <w:t>/</w:t>
            </w:r>
            <w:r w:rsidRPr="00E070E5">
              <w:rPr>
                <w:szCs w:val="20"/>
              </w:rPr>
              <w:t>13</w:t>
            </w:r>
            <w:r w:rsidRPr="00E070E5">
              <w:rPr>
                <w:rFonts w:ascii="Traditional Arabic"/>
                <w:szCs w:val="20"/>
                <w:rtl/>
              </w:rPr>
              <w:t>*</w:t>
            </w:r>
          </w:p>
        </w:tc>
        <w:tc>
          <w:tcPr>
            <w:tcW w:w="1817" w:type="dxa"/>
            <w:shd w:val="clear" w:color="auto" w:fill="auto"/>
            <w:vAlign w:val="bottom"/>
          </w:tcPr>
          <w:p w14:paraId="6F41DD93"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51</w:t>
            </w:r>
          </w:p>
        </w:tc>
      </w:tr>
      <w:tr w:rsidR="008C39B3" w:rsidRPr="00E070E5" w14:paraId="73259842" w14:textId="77777777" w:rsidTr="00E729C7">
        <w:tc>
          <w:tcPr>
            <w:tcW w:w="1847" w:type="dxa"/>
            <w:shd w:val="clear" w:color="auto" w:fill="auto"/>
          </w:tcPr>
          <w:p w14:paraId="03AB0B65"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2025</w:t>
            </w:r>
            <w:r w:rsidRPr="00E070E5">
              <w:rPr>
                <w:rFonts w:ascii="Traditional Arabic"/>
                <w:szCs w:val="20"/>
                <w:rtl/>
              </w:rPr>
              <w:t>–</w:t>
            </w:r>
            <w:r w:rsidRPr="00E070E5">
              <w:rPr>
                <w:szCs w:val="20"/>
                <w:rtl/>
              </w:rPr>
              <w:t>2020</w:t>
            </w:r>
          </w:p>
        </w:tc>
        <w:tc>
          <w:tcPr>
            <w:tcW w:w="1839" w:type="dxa"/>
            <w:shd w:val="clear" w:color="auto" w:fill="auto"/>
            <w:vAlign w:val="bottom"/>
          </w:tcPr>
          <w:p w14:paraId="53E0C176"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35</w:t>
            </w:r>
          </w:p>
        </w:tc>
        <w:tc>
          <w:tcPr>
            <w:tcW w:w="1868" w:type="dxa"/>
            <w:shd w:val="clear" w:color="auto" w:fill="auto"/>
            <w:vAlign w:val="bottom"/>
          </w:tcPr>
          <w:p w14:paraId="706AA64E"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16</w:t>
            </w:r>
          </w:p>
        </w:tc>
        <w:tc>
          <w:tcPr>
            <w:tcW w:w="1817" w:type="dxa"/>
            <w:shd w:val="clear" w:color="auto" w:fill="auto"/>
            <w:vAlign w:val="bottom"/>
          </w:tcPr>
          <w:p w14:paraId="467AE164" w14:textId="77777777" w:rsidR="008C39B3" w:rsidRPr="00E070E5" w:rsidRDefault="008C39B3" w:rsidP="00E070E5">
            <w:pPr>
              <w:spacing w:before="20" w:after="40" w:line="320" w:lineRule="exact"/>
              <w:ind w:left="57" w:right="113"/>
              <w:textDirection w:val="tbRlV"/>
              <w:rPr>
                <w:szCs w:val="20"/>
                <w:lang w:val="ar-SA" w:eastAsia="zh-TW" w:bidi="en-GB"/>
              </w:rPr>
            </w:pPr>
            <w:r w:rsidRPr="00E070E5">
              <w:rPr>
                <w:szCs w:val="20"/>
                <w:rtl/>
              </w:rPr>
              <w:t>51</w:t>
            </w:r>
          </w:p>
        </w:tc>
      </w:tr>
    </w:tbl>
    <w:p w14:paraId="044F2181" w14:textId="2163CA9B" w:rsidR="008C39B3" w:rsidRPr="00FC00FF" w:rsidRDefault="008C39B3" w:rsidP="006362B7">
      <w:pPr>
        <w:pStyle w:val="SingleTxtGA"/>
        <w:tabs>
          <w:tab w:val="clear" w:pos="1928"/>
          <w:tab w:val="left" w:pos="1842"/>
        </w:tabs>
        <w:spacing w:before="60" w:line="280" w:lineRule="exact"/>
        <w:rPr>
          <w:sz w:val="14"/>
          <w:szCs w:val="16"/>
          <w:lang w:val="ar-SA" w:eastAsia="zh-TW" w:bidi="en-GB"/>
        </w:rPr>
      </w:pPr>
      <w:r w:rsidRPr="00FC00FF">
        <w:rPr>
          <w:sz w:val="18"/>
          <w:szCs w:val="18"/>
          <w:rtl/>
        </w:rPr>
        <w:t>*</w:t>
      </w:r>
      <w:r w:rsidR="00FC00FF">
        <w:rPr>
          <w:sz w:val="18"/>
          <w:szCs w:val="18"/>
          <w:rtl/>
        </w:rPr>
        <w:tab/>
      </w:r>
      <w:r w:rsidRPr="00FC00FF">
        <w:rPr>
          <w:sz w:val="18"/>
          <w:szCs w:val="18"/>
          <w:rtl/>
        </w:rPr>
        <w:t>بعد أن تنازل عن المقعد برلماني تم اختياره في الأساس.</w:t>
      </w:r>
    </w:p>
    <w:p w14:paraId="6AC4F959" w14:textId="77777777" w:rsidR="008C39B3" w:rsidRPr="00B64EB0" w:rsidRDefault="008C39B3" w:rsidP="00766328">
      <w:pPr>
        <w:pStyle w:val="H23GA"/>
        <w:rPr>
          <w:szCs w:val="20"/>
          <w:lang w:val="ar-SA" w:eastAsia="zh-TW" w:bidi="en-GB"/>
        </w:rPr>
      </w:pPr>
      <w:r>
        <w:rPr>
          <w:rtl/>
        </w:rPr>
        <w:tab/>
      </w:r>
      <w:r>
        <w:rPr>
          <w:rtl/>
        </w:rPr>
        <w:tab/>
        <w:t>نسبة السكان البالغين غير المواطنين المسجلين للتصويت</w:t>
      </w:r>
    </w:p>
    <w:p w14:paraId="219EC0F9" w14:textId="7634665B" w:rsidR="008C39B3" w:rsidRPr="006362B7" w:rsidRDefault="008C39B3" w:rsidP="00766328">
      <w:pPr>
        <w:pStyle w:val="SingleTxtGA"/>
        <w:rPr>
          <w:lang w:val="ar-SA" w:eastAsia="zh-TW" w:bidi="en-GB"/>
        </w:rPr>
      </w:pPr>
      <w:r w:rsidRPr="006362B7">
        <w:rPr>
          <w:rtl/>
        </w:rPr>
        <w:t>59</w:t>
      </w:r>
      <w:r w:rsidRPr="006362B7">
        <w:rPr>
          <w:rFonts w:ascii="Traditional Arabic"/>
          <w:rtl/>
        </w:rPr>
        <w:t>-</w:t>
      </w:r>
      <w:r w:rsidRPr="006362B7">
        <w:rPr>
          <w:rtl/>
        </w:rPr>
        <w:tab/>
        <w:t>ينص قانون الجنسية والإقامة</w:t>
      </w:r>
      <w:r w:rsidR="004C4225" w:rsidRPr="006362B7">
        <w:rPr>
          <w:rtl/>
        </w:rPr>
        <w:t xml:space="preserve"> </w:t>
      </w:r>
      <w:r w:rsidRPr="006362B7">
        <w:rPr>
          <w:rFonts w:ascii="Traditional Arabic"/>
          <w:rtl/>
        </w:rPr>
        <w:t>(</w:t>
      </w:r>
      <w:r w:rsidRPr="006362B7">
        <w:rPr>
          <w:rFonts w:cs="Times New Roman"/>
          <w:rtl/>
        </w:rPr>
        <w:t xml:space="preserve">SB. </w:t>
      </w:r>
      <w:r w:rsidRPr="006362B7">
        <w:rPr>
          <w:rtl/>
        </w:rPr>
        <w:t>2014</w:t>
      </w:r>
      <w:r w:rsidRPr="006362B7">
        <w:rPr>
          <w:rFonts w:cs="Times New Roman"/>
          <w:rtl/>
        </w:rPr>
        <w:t xml:space="preserve"> no.</w:t>
      </w:r>
      <w:r w:rsidRPr="006362B7">
        <w:rPr>
          <w:rtl/>
        </w:rPr>
        <w:t>121</w:t>
      </w:r>
      <w:r w:rsidRPr="006362B7">
        <w:rPr>
          <w:rFonts w:ascii="Traditional Arabic"/>
          <w:rtl/>
        </w:rPr>
        <w:t>)</w:t>
      </w:r>
      <w:r w:rsidRPr="006362B7">
        <w:rPr>
          <w:rtl/>
        </w:rPr>
        <w:t xml:space="preserve"> على معايير موضوعية للأفراد للحصول على الجنسية السورينامية. وتميز سورينام بين المواطنين وغير المواطنين</w:t>
      </w:r>
      <w:r w:rsidR="0004184D">
        <w:rPr>
          <w:rtl/>
        </w:rPr>
        <w:t>،</w:t>
      </w:r>
      <w:r w:rsidRPr="006362B7">
        <w:rPr>
          <w:rtl/>
        </w:rPr>
        <w:t xml:space="preserve"> على النحو المنصوص عليه في قانون الانتخابات. و</w:t>
      </w:r>
      <w:r w:rsidR="003168B4">
        <w:rPr>
          <w:rtl/>
        </w:rPr>
        <w:t>وفقاً</w:t>
      </w:r>
      <w:r w:rsidRPr="006362B7">
        <w:rPr>
          <w:rtl/>
        </w:rPr>
        <w:t xml:space="preserve"> لقانون الانتخابات</w:t>
      </w:r>
      <w:r w:rsidR="0004184D">
        <w:rPr>
          <w:rtl/>
        </w:rPr>
        <w:t>،</w:t>
      </w:r>
      <w:r w:rsidRPr="006362B7">
        <w:rPr>
          <w:rtl/>
        </w:rPr>
        <w:t xml:space="preserve"> يحق للمواطنين فقط التصويت. </w:t>
      </w:r>
    </w:p>
    <w:p w14:paraId="625DCAD3" w14:textId="7F9EF223" w:rsidR="008C39B3" w:rsidRPr="00B64EB0" w:rsidRDefault="008C39B3" w:rsidP="00766328">
      <w:pPr>
        <w:pStyle w:val="H23GA"/>
        <w:rPr>
          <w:szCs w:val="20"/>
          <w:lang w:val="ar-SA" w:eastAsia="zh-TW" w:bidi="en-GB"/>
        </w:rPr>
      </w:pPr>
      <w:r>
        <w:rPr>
          <w:rtl/>
        </w:rPr>
        <w:tab/>
      </w:r>
      <w:r>
        <w:rPr>
          <w:rtl/>
        </w:rPr>
        <w:tab/>
        <w:t>التغطية السكانية وتوزيع ملكية القنوات الإعلامية الرئيسية (الإلكترونية والمطبوعة والسمعية</w:t>
      </w:r>
      <w:r w:rsidR="0004184D">
        <w:rPr>
          <w:rtl/>
        </w:rPr>
        <w:t>،</w:t>
      </w:r>
      <w:r>
        <w:rPr>
          <w:rtl/>
        </w:rPr>
        <w:t xml:space="preserve"> الخ)</w:t>
      </w:r>
    </w:p>
    <w:p w14:paraId="433AED99" w14:textId="1FD0DC71" w:rsidR="008C39B3" w:rsidRPr="00B64EB0" w:rsidRDefault="008C39B3" w:rsidP="00766328">
      <w:pPr>
        <w:pStyle w:val="SingleTxtGA"/>
        <w:rPr>
          <w:szCs w:val="20"/>
          <w:lang w:val="ar-SA" w:eastAsia="zh-TW" w:bidi="en-GB"/>
        </w:rPr>
      </w:pPr>
      <w:r w:rsidRPr="008C39B3">
        <w:rPr>
          <w:rtl/>
        </w:rPr>
        <w:t>60</w:t>
      </w:r>
      <w:r>
        <w:rPr>
          <w:rFonts w:ascii="Traditional Arabic"/>
          <w:szCs w:val="20"/>
          <w:rtl/>
        </w:rPr>
        <w:t>-</w:t>
      </w:r>
      <w:r>
        <w:rPr>
          <w:rtl/>
        </w:rPr>
        <w:tab/>
        <w:t>ترد في الجدول أدناه معلومات عن ملكية الأسر المعيشية لمعدات تكنولوجيا المعلومات والاتصالات (الراديو</w:t>
      </w:r>
      <w:r w:rsidR="0004184D">
        <w:rPr>
          <w:rtl/>
        </w:rPr>
        <w:t>،</w:t>
      </w:r>
      <w:r>
        <w:rPr>
          <w:rtl/>
        </w:rPr>
        <w:t xml:space="preserve"> والتلفزيون</w:t>
      </w:r>
      <w:r w:rsidR="0004184D">
        <w:rPr>
          <w:rtl/>
        </w:rPr>
        <w:t>،</w:t>
      </w:r>
      <w:r>
        <w:rPr>
          <w:rtl/>
        </w:rPr>
        <w:t xml:space="preserve"> وخط الهاتف الثابت أو الهاتف المحمول</w:t>
      </w:r>
      <w:r w:rsidR="0004184D">
        <w:rPr>
          <w:rtl/>
        </w:rPr>
        <w:t>،</w:t>
      </w:r>
      <w:r>
        <w:rPr>
          <w:rtl/>
        </w:rPr>
        <w:t xml:space="preserve"> والحاسوب) وإمكانية الوصول إلى الإنترنت</w:t>
      </w:r>
      <w:r w:rsidR="00BD0920" w:rsidRPr="00BD0920">
        <w:rPr>
          <w:vertAlign w:val="superscript"/>
          <w:rtl/>
        </w:rPr>
        <w:t>(</w:t>
      </w:r>
      <w:r w:rsidR="00BD0920" w:rsidRPr="00BD0920">
        <w:rPr>
          <w:rStyle w:val="FootnoteReference"/>
          <w:szCs w:val="22"/>
          <w:rtl/>
        </w:rPr>
        <w:footnoteReference w:id="13"/>
      </w:r>
      <w:r w:rsidR="00BD0920" w:rsidRPr="00BD0920">
        <w:rPr>
          <w:rStyle w:val="FootnoteReference"/>
          <w:szCs w:val="22"/>
          <w:rtl/>
        </w:rPr>
        <w:t>)</w:t>
      </w:r>
      <w:r w:rsidR="00BD0920">
        <w:rPr>
          <w:rtl/>
        </w:rPr>
        <w:t>.</w:t>
      </w:r>
    </w:p>
    <w:p w14:paraId="46B9E478" w14:textId="77777777" w:rsidR="008C39B3" w:rsidRPr="00B64EB0" w:rsidRDefault="008C39B3" w:rsidP="008C39B3">
      <w:pPr>
        <w:jc w:val="center"/>
      </w:pPr>
      <w:r w:rsidRPr="00B64EB0">
        <w:rPr>
          <w:noProof/>
          <w:lang w:eastAsia="en-GB"/>
        </w:rPr>
        <w:lastRenderedPageBreak/>
        <w:drawing>
          <wp:inline distT="114300" distB="114300" distL="114300" distR="114300" wp14:anchorId="1C94A32F" wp14:editId="0D450FA1">
            <wp:extent cx="5165211" cy="5953125"/>
            <wp:effectExtent l="0" t="0" r="0" b="0"/>
            <wp:docPr id="8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165211" cy="5953125"/>
                    </a:xfrm>
                    <a:prstGeom prst="rect">
                      <a:avLst/>
                    </a:prstGeom>
                    <a:ln/>
                  </pic:spPr>
                </pic:pic>
              </a:graphicData>
            </a:graphic>
          </wp:inline>
        </w:drawing>
      </w:r>
    </w:p>
    <w:p w14:paraId="647E99EC" w14:textId="5B60D9D0" w:rsidR="008C39B3" w:rsidRPr="006362B7" w:rsidRDefault="008C39B3" w:rsidP="006362B7">
      <w:pPr>
        <w:pStyle w:val="SingleTxtGA"/>
        <w:spacing w:line="280" w:lineRule="exact"/>
        <w:rPr>
          <w:sz w:val="14"/>
          <w:szCs w:val="16"/>
          <w:lang w:val="ar-SA" w:eastAsia="zh-TW" w:bidi="en-GB"/>
        </w:rPr>
      </w:pPr>
      <w:r w:rsidRPr="006362B7">
        <w:rPr>
          <w:i/>
          <w:iCs/>
          <w:sz w:val="18"/>
          <w:szCs w:val="18"/>
          <w:rtl/>
        </w:rPr>
        <w:t>المصدر:</w:t>
      </w:r>
      <w:r w:rsidR="006362B7">
        <w:rPr>
          <w:sz w:val="18"/>
          <w:szCs w:val="18"/>
          <w:rtl/>
        </w:rPr>
        <w:tab/>
      </w:r>
      <w:r w:rsidRPr="006362B7">
        <w:rPr>
          <w:sz w:val="18"/>
          <w:szCs w:val="18"/>
          <w:rtl/>
        </w:rPr>
        <w:t>تقرير نتائج الدراسات الاستقصائية المتعددة المؤشرات لسورينام عام 2018.</w:t>
      </w:r>
    </w:p>
    <w:p w14:paraId="67E3D3C4" w14:textId="77777777" w:rsidR="008C39B3" w:rsidRPr="00B64EB0" w:rsidRDefault="008C39B3" w:rsidP="00766328">
      <w:pPr>
        <w:pStyle w:val="H23GA"/>
        <w:rPr>
          <w:szCs w:val="20"/>
          <w:lang w:val="ar-SA" w:eastAsia="zh-TW" w:bidi="en-GB"/>
        </w:rPr>
      </w:pPr>
      <w:r>
        <w:rPr>
          <w:rtl/>
        </w:rPr>
        <w:tab/>
      </w:r>
      <w:r>
        <w:rPr>
          <w:rtl/>
        </w:rPr>
        <w:tab/>
        <w:t>السلطة التنفيذية</w:t>
      </w:r>
    </w:p>
    <w:p w14:paraId="2A3FE8A9" w14:textId="6B8BA169" w:rsidR="008C39B3" w:rsidRPr="00B64EB0" w:rsidRDefault="008C39B3" w:rsidP="00766328">
      <w:pPr>
        <w:pStyle w:val="SingleTxtGA"/>
        <w:rPr>
          <w:szCs w:val="20"/>
          <w:lang w:val="ar-SA" w:eastAsia="zh-TW" w:bidi="en-GB"/>
        </w:rPr>
      </w:pPr>
      <w:r w:rsidRPr="008C39B3">
        <w:rPr>
          <w:rtl/>
        </w:rPr>
        <w:t>61</w:t>
      </w:r>
      <w:r>
        <w:rPr>
          <w:rFonts w:ascii="Traditional Arabic"/>
          <w:szCs w:val="20"/>
          <w:rtl/>
        </w:rPr>
        <w:t>-</w:t>
      </w:r>
      <w:r>
        <w:rPr>
          <w:rtl/>
        </w:rPr>
        <w:tab/>
        <w:t xml:space="preserve">تشرف الجمعية الوطنية على عمل الحكومة </w:t>
      </w:r>
      <w:r w:rsidR="003168B4">
        <w:rPr>
          <w:rtl/>
        </w:rPr>
        <w:t>وفقاً</w:t>
      </w:r>
      <w:r>
        <w:rPr>
          <w:rtl/>
        </w:rPr>
        <w:t xml:space="preserve"> للدستور. وينص الفصل الثالث عشر</w:t>
      </w:r>
      <w:r w:rsidR="0004184D">
        <w:rPr>
          <w:rtl/>
        </w:rPr>
        <w:t>،</w:t>
      </w:r>
      <w:r>
        <w:rPr>
          <w:rtl/>
        </w:rPr>
        <w:t xml:space="preserve"> الفرع </w:t>
      </w:r>
      <w:r w:rsidRPr="008C39B3">
        <w:rPr>
          <w:rtl/>
        </w:rPr>
        <w:t>2</w:t>
      </w:r>
      <w:r w:rsidR="0004184D">
        <w:rPr>
          <w:rtl/>
        </w:rPr>
        <w:t>،</w:t>
      </w:r>
      <w:r>
        <w:rPr>
          <w:rtl/>
        </w:rPr>
        <w:t xml:space="preserve"> والفصل الحادي والعشرون</w:t>
      </w:r>
      <w:r w:rsidR="0004184D">
        <w:rPr>
          <w:rtl/>
        </w:rPr>
        <w:t>،</w:t>
      </w:r>
      <w:r>
        <w:rPr>
          <w:rtl/>
        </w:rPr>
        <w:t xml:space="preserve"> على التوالي</w:t>
      </w:r>
      <w:r w:rsidR="0004184D">
        <w:rPr>
          <w:rtl/>
        </w:rPr>
        <w:t>،</w:t>
      </w:r>
      <w:r>
        <w:rPr>
          <w:rtl/>
        </w:rPr>
        <w:t xml:space="preserve"> على أن السلطة التنفيذية منوطة برئيس جمهورية سورينام. ويرأس السلطة التنفيذية - الحكومة - الرئيس وهي تتألف </w:t>
      </w:r>
      <w:r w:rsidR="003168B4">
        <w:rPr>
          <w:rtl/>
        </w:rPr>
        <w:t>أيضاً</w:t>
      </w:r>
      <w:r>
        <w:rPr>
          <w:rtl/>
        </w:rPr>
        <w:t xml:space="preserve"> من نائب الرئيس ومجلس الوزراء. وتنتخب الجمعية الوطنية الرئيس ونائب الرئيس لمدة خمس سنوات. والرئيس هو رئيس الدولة</w:t>
      </w:r>
      <w:r w:rsidR="0004184D">
        <w:rPr>
          <w:rtl/>
        </w:rPr>
        <w:t>،</w:t>
      </w:r>
      <w:r>
        <w:rPr>
          <w:rtl/>
        </w:rPr>
        <w:t xml:space="preserve"> ورئيس الحكومة</w:t>
      </w:r>
      <w:r w:rsidR="0004184D">
        <w:rPr>
          <w:rtl/>
        </w:rPr>
        <w:t>،</w:t>
      </w:r>
      <w:r>
        <w:rPr>
          <w:rtl/>
        </w:rPr>
        <w:t xml:space="preserve"> ورئيس مجلس الدولة</w:t>
      </w:r>
      <w:r w:rsidR="0004184D">
        <w:rPr>
          <w:rtl/>
        </w:rPr>
        <w:t>،</w:t>
      </w:r>
      <w:r>
        <w:rPr>
          <w:rtl/>
        </w:rPr>
        <w:t xml:space="preserve"> ورئيس مجلس الأمن</w:t>
      </w:r>
      <w:r w:rsidR="0004184D">
        <w:rPr>
          <w:rtl/>
        </w:rPr>
        <w:t>،</w:t>
      </w:r>
      <w:r>
        <w:rPr>
          <w:rtl/>
        </w:rPr>
        <w:t xml:space="preserve"> والقائد العام.</w:t>
      </w:r>
    </w:p>
    <w:p w14:paraId="70CD68CB" w14:textId="4F908E8D" w:rsidR="008C39B3" w:rsidRPr="00B64EB0" w:rsidRDefault="008C39B3" w:rsidP="00766328">
      <w:pPr>
        <w:pStyle w:val="SingleTxtGA"/>
        <w:rPr>
          <w:szCs w:val="20"/>
          <w:lang w:val="ar-SA" w:eastAsia="zh-TW" w:bidi="en-GB"/>
        </w:rPr>
      </w:pPr>
      <w:r w:rsidRPr="008C39B3">
        <w:rPr>
          <w:rtl/>
        </w:rPr>
        <w:t>62</w:t>
      </w:r>
      <w:r>
        <w:rPr>
          <w:rFonts w:ascii="Traditional Arabic"/>
          <w:szCs w:val="20"/>
          <w:rtl/>
        </w:rPr>
        <w:t>-</w:t>
      </w:r>
      <w:r>
        <w:rPr>
          <w:rtl/>
        </w:rPr>
        <w:tab/>
        <w:t>ويُنتخب الرئيس من قبل الجمعية الوطنية أو من قبل مجلس الشعب الموحد الأكبر</w:t>
      </w:r>
      <w:r w:rsidR="0004184D">
        <w:rPr>
          <w:rtl/>
        </w:rPr>
        <w:t>،</w:t>
      </w:r>
      <w:r>
        <w:rPr>
          <w:rtl/>
        </w:rPr>
        <w:t xml:space="preserve"> الذي يضم أعضاء الجمعية الوطنية </w:t>
      </w:r>
      <w:r>
        <w:rPr>
          <w:rFonts w:ascii="Traditional Arabic"/>
          <w:szCs w:val="20"/>
          <w:rtl/>
        </w:rPr>
        <w:t>(</w:t>
      </w:r>
      <w:r w:rsidRPr="008C39B3">
        <w:rPr>
          <w:rtl/>
        </w:rPr>
        <w:t>51</w:t>
      </w:r>
      <w:r>
        <w:rPr>
          <w:rFonts w:ascii="Traditional Arabic"/>
          <w:szCs w:val="20"/>
          <w:rtl/>
        </w:rPr>
        <w:t>)</w:t>
      </w:r>
      <w:r>
        <w:rPr>
          <w:rtl/>
        </w:rPr>
        <w:t xml:space="preserve"> والأعضاء المنتخبين في الهيئات التمثيلية الإقليمية</w:t>
      </w:r>
      <w:r w:rsidR="0004184D">
        <w:rPr>
          <w:rtl/>
        </w:rPr>
        <w:t>،</w:t>
      </w:r>
      <w:r>
        <w:rPr>
          <w:rtl/>
        </w:rPr>
        <w:t xml:space="preserve"> أي مجلس المقاطعات </w:t>
      </w:r>
      <w:r>
        <w:rPr>
          <w:rFonts w:ascii="Traditional Arabic"/>
          <w:szCs w:val="20"/>
          <w:rtl/>
        </w:rPr>
        <w:t>(</w:t>
      </w:r>
      <w:r w:rsidRPr="008C39B3">
        <w:rPr>
          <w:rtl/>
        </w:rPr>
        <w:t>106</w:t>
      </w:r>
      <w:r>
        <w:rPr>
          <w:rFonts w:ascii="Traditional Arabic"/>
          <w:szCs w:val="20"/>
          <w:rtl/>
        </w:rPr>
        <w:t>)</w:t>
      </w:r>
      <w:r>
        <w:rPr>
          <w:rtl/>
        </w:rPr>
        <w:t xml:space="preserve"> ومجلس النواحي </w:t>
      </w:r>
      <w:r>
        <w:rPr>
          <w:rFonts w:ascii="Traditional Arabic"/>
          <w:szCs w:val="20"/>
          <w:rtl/>
        </w:rPr>
        <w:t>(</w:t>
      </w:r>
      <w:r w:rsidRPr="008C39B3">
        <w:rPr>
          <w:rtl/>
        </w:rPr>
        <w:t>737</w:t>
      </w:r>
      <w:r>
        <w:rPr>
          <w:rFonts w:ascii="Traditional Arabic"/>
          <w:szCs w:val="20"/>
          <w:rtl/>
        </w:rPr>
        <w:t>)</w:t>
      </w:r>
      <w:r>
        <w:rPr>
          <w:rtl/>
        </w:rPr>
        <w:t xml:space="preserve">. ويتألف مجلس الشعب الموحد من </w:t>
      </w:r>
      <w:r w:rsidRPr="008C39B3">
        <w:rPr>
          <w:rtl/>
        </w:rPr>
        <w:t>894</w:t>
      </w:r>
      <w:r>
        <w:rPr>
          <w:rtl/>
        </w:rPr>
        <w:t xml:space="preserve"> عضوا</w:t>
      </w:r>
      <w:r w:rsidR="00C4681B">
        <w:rPr>
          <w:rFonts w:hint="cs"/>
          <w:rtl/>
        </w:rPr>
        <w:t>ً</w:t>
      </w:r>
      <w:r>
        <w:rPr>
          <w:rtl/>
        </w:rPr>
        <w:t>. ويخضع الرئيس للمساءلة أمام الجمعية الوطنية.</w:t>
      </w:r>
    </w:p>
    <w:p w14:paraId="133A25F1" w14:textId="21612D5A" w:rsidR="008C39B3" w:rsidRPr="00A46095" w:rsidRDefault="008C39B3" w:rsidP="00766328">
      <w:pPr>
        <w:pStyle w:val="SingleTxtGA"/>
        <w:rPr>
          <w:spacing w:val="-2"/>
          <w:szCs w:val="20"/>
          <w:lang w:val="ar-SA" w:eastAsia="zh-TW" w:bidi="en-GB"/>
        </w:rPr>
      </w:pPr>
      <w:r w:rsidRPr="008C39B3">
        <w:rPr>
          <w:rtl/>
        </w:rPr>
        <w:lastRenderedPageBreak/>
        <w:t>63</w:t>
      </w:r>
      <w:r>
        <w:rPr>
          <w:rFonts w:ascii="Traditional Arabic"/>
          <w:szCs w:val="20"/>
          <w:rtl/>
        </w:rPr>
        <w:t>-</w:t>
      </w:r>
      <w:r>
        <w:rPr>
          <w:rtl/>
        </w:rPr>
        <w:tab/>
      </w:r>
      <w:r w:rsidRPr="00A46095">
        <w:rPr>
          <w:spacing w:val="-2"/>
          <w:rtl/>
        </w:rPr>
        <w:t>ومجلس الوزراء هو أعلى جهاز تنفيذي وإداري في الحكومة؛ وتتمثل مهامه في وضع وتنفيذ السياسة الحكومية</w:t>
      </w:r>
      <w:r w:rsidR="0004184D" w:rsidRPr="00A46095">
        <w:rPr>
          <w:spacing w:val="-2"/>
          <w:rtl/>
        </w:rPr>
        <w:t>،</w:t>
      </w:r>
      <w:r w:rsidRPr="00A46095">
        <w:rPr>
          <w:spacing w:val="-2"/>
          <w:rtl/>
        </w:rPr>
        <w:t xml:space="preserve"> وإعداد القوانين واللوائح التشريعية</w:t>
      </w:r>
      <w:r w:rsidR="0004184D" w:rsidRPr="00A46095">
        <w:rPr>
          <w:spacing w:val="-2"/>
          <w:rtl/>
        </w:rPr>
        <w:t>،</w:t>
      </w:r>
      <w:r w:rsidRPr="00A46095">
        <w:rPr>
          <w:spacing w:val="-2"/>
          <w:rtl/>
        </w:rPr>
        <w:t xml:space="preserve"> والإشراف على تنفيذ المراسيم التي تقع في إطار مسؤوليته</w:t>
      </w:r>
      <w:r w:rsidR="0004184D" w:rsidRPr="00A46095">
        <w:rPr>
          <w:spacing w:val="-2"/>
          <w:rtl/>
        </w:rPr>
        <w:t>،</w:t>
      </w:r>
      <w:r w:rsidRPr="00A46095">
        <w:rPr>
          <w:spacing w:val="-2"/>
          <w:rtl/>
        </w:rPr>
        <w:t xml:space="preserve"> وإعطاء التوجيه للأجهزة الإدارية. ويقدم مجلس الدولة المشورة للحكومة بشأن التشريعات المقترحة</w:t>
      </w:r>
      <w:r w:rsidR="0004184D" w:rsidRPr="00A46095">
        <w:rPr>
          <w:spacing w:val="-2"/>
          <w:rtl/>
        </w:rPr>
        <w:t>،</w:t>
      </w:r>
      <w:r w:rsidRPr="00A46095">
        <w:rPr>
          <w:spacing w:val="-2"/>
          <w:rtl/>
        </w:rPr>
        <w:t xml:space="preserve"> وتنفيذ السياسات</w:t>
      </w:r>
      <w:r w:rsidR="0004184D" w:rsidRPr="00A46095">
        <w:rPr>
          <w:spacing w:val="-2"/>
          <w:rtl/>
        </w:rPr>
        <w:t>،</w:t>
      </w:r>
      <w:r w:rsidRPr="00A46095">
        <w:rPr>
          <w:spacing w:val="-2"/>
          <w:rtl/>
        </w:rPr>
        <w:t xml:space="preserve"> والاتفاقات بموجب القانون الدولي</w:t>
      </w:r>
      <w:r w:rsidR="0004184D" w:rsidRPr="00A46095">
        <w:rPr>
          <w:spacing w:val="-2"/>
          <w:rtl/>
        </w:rPr>
        <w:t>،</w:t>
      </w:r>
      <w:r w:rsidRPr="00A46095">
        <w:rPr>
          <w:spacing w:val="-2"/>
          <w:rtl/>
        </w:rPr>
        <w:t xml:space="preserve"> التي تتطلب موافقة الجمعية الوطنية. ويضم 15 عضوا</w:t>
      </w:r>
      <w:r w:rsidR="0004184D" w:rsidRPr="00A46095">
        <w:rPr>
          <w:spacing w:val="-2"/>
          <w:rtl/>
        </w:rPr>
        <w:t>،</w:t>
      </w:r>
      <w:r w:rsidRPr="00A46095">
        <w:rPr>
          <w:spacing w:val="-2"/>
          <w:rtl/>
        </w:rPr>
        <w:t xml:space="preserve"> يمثلون جميع الأحزاب السياسية الممثلة في الجمعية الوطنية</w:t>
      </w:r>
      <w:r w:rsidR="0004184D" w:rsidRPr="00A46095">
        <w:rPr>
          <w:spacing w:val="-2"/>
          <w:rtl/>
        </w:rPr>
        <w:t>،</w:t>
      </w:r>
      <w:r w:rsidRPr="00A46095">
        <w:rPr>
          <w:spacing w:val="-2"/>
          <w:rtl/>
        </w:rPr>
        <w:t xml:space="preserve"> والنقابات العمالية المنظمة.</w:t>
      </w:r>
    </w:p>
    <w:p w14:paraId="38CE3B22" w14:textId="77777777" w:rsidR="008C39B3" w:rsidRPr="00A46095" w:rsidRDefault="008C39B3" w:rsidP="00766328">
      <w:pPr>
        <w:pStyle w:val="H23GA"/>
        <w:rPr>
          <w:szCs w:val="20"/>
          <w:lang w:val="en-US" w:eastAsia="zh-TW" w:bidi="en-GB"/>
        </w:rPr>
      </w:pPr>
      <w:r>
        <w:rPr>
          <w:rtl/>
        </w:rPr>
        <w:tab/>
      </w:r>
      <w:r>
        <w:rPr>
          <w:rtl/>
        </w:rPr>
        <w:tab/>
        <w:t>الهيكل القانوني</w:t>
      </w:r>
    </w:p>
    <w:p w14:paraId="5ABF641D" w14:textId="77777777" w:rsidR="008C39B3" w:rsidRPr="00B64EB0" w:rsidRDefault="008C39B3" w:rsidP="00766328">
      <w:pPr>
        <w:pStyle w:val="SingleTxtGA"/>
        <w:rPr>
          <w:szCs w:val="20"/>
          <w:lang w:val="ar-SA" w:eastAsia="zh-TW" w:bidi="en-GB"/>
        </w:rPr>
      </w:pPr>
      <w:r w:rsidRPr="008C39B3">
        <w:rPr>
          <w:rtl/>
        </w:rPr>
        <w:t>64</w:t>
      </w:r>
      <w:r>
        <w:rPr>
          <w:rFonts w:ascii="Traditional Arabic"/>
          <w:szCs w:val="20"/>
          <w:rtl/>
        </w:rPr>
        <w:t>-</w:t>
      </w:r>
      <w:r>
        <w:rPr>
          <w:rtl/>
        </w:rPr>
        <w:tab/>
        <w:t>ترتب سورينام الأنظمة القانونية من حيث الغلبة على النحو التالي: الاتفاقيات الدولية؛ دستور جمهورية سورينام؛ قوانين الدولة؛ القرارات الرئاسية؛ مراسيم الدولة المستمدة من قوانين الدولة؛ المراسيم الوزارية المستمدة من قوانين الدولة.</w:t>
      </w:r>
    </w:p>
    <w:p w14:paraId="7B70816D" w14:textId="076C1F70" w:rsidR="008C39B3" w:rsidRPr="00C4681B" w:rsidRDefault="008C39B3" w:rsidP="00766328">
      <w:pPr>
        <w:pStyle w:val="SingleTxtGA"/>
        <w:rPr>
          <w:lang w:val="ar-SA" w:eastAsia="zh-TW" w:bidi="en-GB"/>
        </w:rPr>
      </w:pPr>
      <w:r w:rsidRPr="00C4681B">
        <w:rPr>
          <w:rtl/>
        </w:rPr>
        <w:t>65</w:t>
      </w:r>
      <w:r w:rsidRPr="00C4681B">
        <w:rPr>
          <w:rFonts w:ascii="Traditional Arabic"/>
          <w:rtl/>
        </w:rPr>
        <w:t>-</w:t>
      </w:r>
      <w:r w:rsidRPr="00C4681B">
        <w:rPr>
          <w:rtl/>
        </w:rPr>
        <w:tab/>
      </w:r>
      <w:r w:rsidRPr="00A46095">
        <w:rPr>
          <w:spacing w:val="-4"/>
          <w:rtl/>
        </w:rPr>
        <w:t xml:space="preserve">ودستور جمهورية سورينام </w:t>
      </w:r>
      <w:r w:rsidRPr="00A46095">
        <w:rPr>
          <w:rFonts w:ascii="Traditional Arabic"/>
          <w:spacing w:val="-4"/>
          <w:rtl/>
        </w:rPr>
        <w:t>(</w:t>
      </w:r>
      <w:r w:rsidRPr="00A46095">
        <w:rPr>
          <w:rFonts w:cs="Times New Roman"/>
          <w:spacing w:val="-4"/>
          <w:rtl/>
        </w:rPr>
        <w:t xml:space="preserve">S.B. </w:t>
      </w:r>
      <w:r w:rsidRPr="00A46095">
        <w:rPr>
          <w:spacing w:val="-4"/>
          <w:rtl/>
        </w:rPr>
        <w:t>1987</w:t>
      </w:r>
      <w:r w:rsidRPr="00A46095">
        <w:rPr>
          <w:rFonts w:cs="Times New Roman"/>
          <w:spacing w:val="-4"/>
          <w:rtl/>
        </w:rPr>
        <w:t xml:space="preserve"> No.</w:t>
      </w:r>
      <w:r w:rsidRPr="00A46095">
        <w:rPr>
          <w:spacing w:val="-4"/>
          <w:rtl/>
        </w:rPr>
        <w:t>116</w:t>
      </w:r>
      <w:r w:rsidR="0004184D" w:rsidRPr="00A46095">
        <w:rPr>
          <w:spacing w:val="-4"/>
          <w:rtl/>
        </w:rPr>
        <w:t>،</w:t>
      </w:r>
      <w:r w:rsidRPr="00A46095">
        <w:rPr>
          <w:spacing w:val="-4"/>
          <w:rtl/>
        </w:rPr>
        <w:t xml:space="preserve"> بصيغته الأخيرة المعدلة بموجب </w:t>
      </w:r>
      <w:r w:rsidRPr="00A46095">
        <w:rPr>
          <w:rFonts w:cs="Times New Roman"/>
          <w:spacing w:val="-4"/>
          <w:rtl/>
        </w:rPr>
        <w:t xml:space="preserve">S.B. </w:t>
      </w:r>
      <w:r w:rsidRPr="00A46095">
        <w:rPr>
          <w:spacing w:val="-4"/>
          <w:rtl/>
        </w:rPr>
        <w:t>1992</w:t>
      </w:r>
      <w:r w:rsidRPr="00A46095">
        <w:rPr>
          <w:rFonts w:cs="Times New Roman"/>
          <w:spacing w:val="-4"/>
          <w:rtl/>
        </w:rPr>
        <w:t xml:space="preserve"> No.</w:t>
      </w:r>
      <w:r w:rsidRPr="00A46095">
        <w:rPr>
          <w:spacing w:val="-4"/>
          <w:rtl/>
        </w:rPr>
        <w:t>38</w:t>
      </w:r>
      <w:r w:rsidRPr="00A46095">
        <w:rPr>
          <w:rFonts w:ascii="Traditional Arabic"/>
          <w:spacing w:val="-4"/>
          <w:rtl/>
        </w:rPr>
        <w:t>)</w:t>
      </w:r>
      <w:r w:rsidR="0004184D" w:rsidRPr="00A46095">
        <w:rPr>
          <w:spacing w:val="-4"/>
          <w:rtl/>
        </w:rPr>
        <w:t>،</w:t>
      </w:r>
      <w:r w:rsidRPr="00A46095">
        <w:rPr>
          <w:spacing w:val="-4"/>
          <w:rtl/>
        </w:rPr>
        <w:t xml:space="preserve"> هو القانون الأعلى للبلد. وهو يحدد الإطار المؤسسي العام لصياغة التشريعات. والقانون السورينامي هو نظام قانوني مدون يتكون من القانون العام والقانون الخاص. ويتألف القانون العام والإداري لسورينام من عدة صكوك قانونية إضافية هي: القوانين الرسمية؛ وقرارات الدولة أو المراسيم؛ وأنظمة المقاطعات؛ والقرارات الرئاسية؛ والقرارات الإدارية. وتشمل الفئة الأخيرة القرارات الرئاسية والقرارات الوزارية وقرارات الوكالات الإدارية الأخرى. وللمرسوم والقانون نفس الحجية القانونية.</w:t>
      </w:r>
    </w:p>
    <w:p w14:paraId="26222B16" w14:textId="77777777" w:rsidR="008C39B3" w:rsidRPr="00B64EB0" w:rsidRDefault="008C39B3" w:rsidP="00766328">
      <w:pPr>
        <w:pStyle w:val="SingleTxtGA"/>
        <w:rPr>
          <w:szCs w:val="20"/>
          <w:lang w:val="ar-SA" w:eastAsia="zh-TW" w:bidi="en-GB"/>
        </w:rPr>
      </w:pPr>
      <w:r w:rsidRPr="008C39B3">
        <w:rPr>
          <w:rtl/>
        </w:rPr>
        <w:t>66</w:t>
      </w:r>
      <w:r>
        <w:rPr>
          <w:rFonts w:ascii="Traditional Arabic"/>
          <w:szCs w:val="20"/>
          <w:rtl/>
        </w:rPr>
        <w:t>-</w:t>
      </w:r>
      <w:r>
        <w:rPr>
          <w:rtl/>
        </w:rPr>
        <w:tab/>
        <w:t>وتقع مسؤولية وضع القانون على عاتق الوزارة التي تُعنى بموضوع القانون. وتضطلع وزارة العدل والشرطة والوزارات الأخرى المعنية بالمسؤولية الرئيسية عن ضمان جودة التشريع. ويُشترط أن يحصل المشروع على موافقة مجلس الوزراء ومجلس الدولة والجمعية الوطنية.</w:t>
      </w:r>
    </w:p>
    <w:p w14:paraId="07DBA178" w14:textId="77777777" w:rsidR="008C39B3" w:rsidRPr="00B64EB0" w:rsidRDefault="008C39B3" w:rsidP="00766328">
      <w:pPr>
        <w:pStyle w:val="SingleTxtGA"/>
        <w:rPr>
          <w:szCs w:val="20"/>
          <w:lang w:val="ar-SA" w:eastAsia="zh-TW" w:bidi="en-GB"/>
        </w:rPr>
      </w:pPr>
      <w:r w:rsidRPr="008C39B3">
        <w:rPr>
          <w:rtl/>
        </w:rPr>
        <w:t>67</w:t>
      </w:r>
      <w:r>
        <w:rPr>
          <w:rFonts w:ascii="Traditional Arabic"/>
          <w:szCs w:val="20"/>
          <w:rtl/>
        </w:rPr>
        <w:t>-</w:t>
      </w:r>
      <w:r>
        <w:rPr>
          <w:rtl/>
        </w:rPr>
        <w:tab/>
        <w:t xml:space="preserve">وتسن الجمعية الوطنية القوانين. وتقرر الجمعية بأغلبية الثلثين عقد اجتماع لمجلس الشعب الموحد أو إجراء استفتاء عندما ترى ذلك ضروريا. وتدخل جميع مشاريع القوانين التي اعتمدتها الجمعية الوطنية وصادق عليها رئيس جمهورية سورينام حيز النفاذ بعد نشرها في الجريدة الرسمية. </w:t>
      </w:r>
    </w:p>
    <w:p w14:paraId="0FCE2E19" w14:textId="1850BDED" w:rsidR="008C39B3" w:rsidRPr="00B64EB0" w:rsidRDefault="008C39B3" w:rsidP="00766328">
      <w:pPr>
        <w:pStyle w:val="SingleTxtGA"/>
        <w:rPr>
          <w:szCs w:val="20"/>
          <w:lang w:val="ar-SA" w:eastAsia="zh-TW" w:bidi="en-GB"/>
        </w:rPr>
      </w:pPr>
      <w:r w:rsidRPr="008C39B3">
        <w:rPr>
          <w:rtl/>
        </w:rPr>
        <w:t>68</w:t>
      </w:r>
      <w:r>
        <w:rPr>
          <w:rFonts w:ascii="Traditional Arabic"/>
          <w:szCs w:val="20"/>
          <w:rtl/>
        </w:rPr>
        <w:t>-</w:t>
      </w:r>
      <w:r>
        <w:rPr>
          <w:rtl/>
        </w:rPr>
        <w:tab/>
        <w:t>ويضمن الدستور حقوق الإنسان والحريات الأساسية ويحميها. وعلاوة على ذلك</w:t>
      </w:r>
      <w:r w:rsidR="0004184D">
        <w:rPr>
          <w:rtl/>
        </w:rPr>
        <w:t>،</w:t>
      </w:r>
      <w:r>
        <w:rPr>
          <w:rtl/>
        </w:rPr>
        <w:t xml:space="preserve"> يبين الدستور ويحدد سلطة الهيئات الرئيسية للدولة. وتجسد ديباجة الدستور ضمان احترام مبادئ الحرية والمساواة والديمقراطية</w:t>
      </w:r>
      <w:r w:rsidR="0004184D">
        <w:rPr>
          <w:rtl/>
        </w:rPr>
        <w:t>،</w:t>
      </w:r>
      <w:r>
        <w:rPr>
          <w:rtl/>
        </w:rPr>
        <w:t xml:space="preserve"> </w:t>
      </w:r>
      <w:r w:rsidR="003D65C3">
        <w:rPr>
          <w:rtl/>
        </w:rPr>
        <w:t>فضلاً</w:t>
      </w:r>
      <w:r>
        <w:rPr>
          <w:rtl/>
        </w:rPr>
        <w:t xml:space="preserve"> عن الحقوق والحريات الأساسية. ويحدد الفصلان الخامس والسادس من الدستور مختلف الحقوق والحريات الأساسية</w:t>
      </w:r>
      <w:r w:rsidR="0004184D">
        <w:rPr>
          <w:rtl/>
        </w:rPr>
        <w:t>،</w:t>
      </w:r>
      <w:r>
        <w:rPr>
          <w:rtl/>
        </w:rPr>
        <w:t xml:space="preserve"> </w:t>
      </w:r>
      <w:r w:rsidR="003D65C3">
        <w:rPr>
          <w:rtl/>
        </w:rPr>
        <w:t>فضلاً</w:t>
      </w:r>
      <w:r>
        <w:rPr>
          <w:rtl/>
        </w:rPr>
        <w:t xml:space="preserve"> عن طريقة حمايتها. وتنص المادة </w:t>
      </w:r>
      <w:r w:rsidRPr="008C39B3">
        <w:rPr>
          <w:rtl/>
        </w:rPr>
        <w:t>10</w:t>
      </w:r>
      <w:r>
        <w:rPr>
          <w:rtl/>
        </w:rPr>
        <w:t xml:space="preserve"> من الدستور على أنه "لكل شخص</w:t>
      </w:r>
      <w:r w:rsidR="0004184D">
        <w:rPr>
          <w:rtl/>
        </w:rPr>
        <w:t>،</w:t>
      </w:r>
      <w:r>
        <w:rPr>
          <w:rtl/>
        </w:rPr>
        <w:t xml:space="preserve"> في حالة انتهاك حقوقه وحرياته</w:t>
      </w:r>
      <w:r w:rsidR="0004184D">
        <w:rPr>
          <w:rtl/>
        </w:rPr>
        <w:t>،</w:t>
      </w:r>
      <w:r>
        <w:rPr>
          <w:rtl/>
        </w:rPr>
        <w:t xml:space="preserve"> الحق في المطالبة بمعالجة عادلة وعلنية لشكواه في غضون فترة زمنية معقولة من قبل قاض مستقل ونزيه".</w:t>
      </w:r>
    </w:p>
    <w:p w14:paraId="73CB1CB7" w14:textId="5E0287EE" w:rsidR="008C39B3" w:rsidRPr="00C4681B" w:rsidRDefault="008C39B3" w:rsidP="00766328">
      <w:pPr>
        <w:pStyle w:val="SingleTxtGA"/>
        <w:rPr>
          <w:lang w:val="ar-SA" w:eastAsia="zh-TW" w:bidi="en-GB"/>
        </w:rPr>
      </w:pPr>
      <w:r w:rsidRPr="00C4681B">
        <w:rPr>
          <w:rtl/>
        </w:rPr>
        <w:t>69</w:t>
      </w:r>
      <w:r w:rsidRPr="00C4681B">
        <w:rPr>
          <w:rFonts w:ascii="Traditional Arabic"/>
          <w:rtl/>
        </w:rPr>
        <w:t>-</w:t>
      </w:r>
      <w:r w:rsidRPr="00C4681B">
        <w:rPr>
          <w:rtl/>
        </w:rPr>
        <w:tab/>
        <w:t>ويناقش الفصل الخامس عشر صلاحيات وواجبات القضاء والسلطة القضائية</w:t>
      </w:r>
      <w:r w:rsidR="0004184D">
        <w:rPr>
          <w:rtl/>
        </w:rPr>
        <w:t>،</w:t>
      </w:r>
      <w:r w:rsidRPr="00C4681B">
        <w:rPr>
          <w:rtl/>
        </w:rPr>
        <w:t xml:space="preserve"> مثل سلطة كل من رئيس محكمة العدل والوكيل العام والمدعين العامين. وتمثل محكمة العدل الهيئة العليا للسلطة القضائية وهي مكلفة بإقامة العدل في سورينام. وتشرف محكمة العدل على انتظام سير جميع الدعاوى القضائية وعلى البت فيها. وتخضع السلطة القضائية قانونا للائحة المتعلقة بتنظيم وتكوين السلطة القضائية السورينامية </w:t>
      </w:r>
      <w:r w:rsidRPr="00C4681B">
        <w:rPr>
          <w:rFonts w:ascii="Traditional Arabic"/>
          <w:rtl/>
        </w:rPr>
        <w:t>(</w:t>
      </w:r>
      <w:r w:rsidRPr="00C4681B">
        <w:rPr>
          <w:rFonts w:cs="Times New Roman"/>
          <w:rtl/>
        </w:rPr>
        <w:t xml:space="preserve">S.B. </w:t>
      </w:r>
      <w:r w:rsidRPr="00C4681B">
        <w:rPr>
          <w:rtl/>
        </w:rPr>
        <w:t>1994</w:t>
      </w:r>
      <w:r w:rsidRPr="00C4681B">
        <w:rPr>
          <w:rFonts w:cs="Times New Roman"/>
          <w:rtl/>
        </w:rPr>
        <w:t xml:space="preserve"> No. </w:t>
      </w:r>
      <w:r w:rsidRPr="00C4681B">
        <w:rPr>
          <w:rtl/>
        </w:rPr>
        <w:t>17</w:t>
      </w:r>
      <w:r w:rsidRPr="00C4681B">
        <w:rPr>
          <w:rFonts w:ascii="Traditional Arabic"/>
          <w:rtl/>
        </w:rPr>
        <w:t>)</w:t>
      </w:r>
      <w:r w:rsidRPr="00C4681B">
        <w:rPr>
          <w:rtl/>
        </w:rPr>
        <w:t xml:space="preserve"> وتتألف من قضاة ومدعين عامين.</w:t>
      </w:r>
    </w:p>
    <w:p w14:paraId="52199C0E" w14:textId="06932B74" w:rsidR="008C39B3" w:rsidRPr="00B64EB0" w:rsidRDefault="008C39B3" w:rsidP="00766328">
      <w:pPr>
        <w:pStyle w:val="SingleTxtGA"/>
        <w:rPr>
          <w:szCs w:val="20"/>
          <w:lang w:val="ar-SA" w:eastAsia="zh-TW" w:bidi="en-GB"/>
        </w:rPr>
      </w:pPr>
      <w:r w:rsidRPr="008C39B3">
        <w:rPr>
          <w:rtl/>
        </w:rPr>
        <w:t>70</w:t>
      </w:r>
      <w:r>
        <w:rPr>
          <w:rFonts w:ascii="Traditional Arabic"/>
          <w:szCs w:val="20"/>
          <w:rtl/>
        </w:rPr>
        <w:t>-</w:t>
      </w:r>
      <w:r>
        <w:rPr>
          <w:rtl/>
        </w:rPr>
        <w:tab/>
        <w:t>وتتقاسم الولاية القضائية على المسائل المدنية والجنائية ثلاث محاكم</w:t>
      </w:r>
      <w:r w:rsidR="004C4225">
        <w:rPr>
          <w:rtl/>
        </w:rPr>
        <w:t xml:space="preserve"> </w:t>
      </w:r>
      <w:r>
        <w:rPr>
          <w:rtl/>
        </w:rPr>
        <w:t>جزئية تعمل كمحاكم ابتدائية</w:t>
      </w:r>
      <w:r w:rsidR="0004184D">
        <w:rPr>
          <w:rtl/>
        </w:rPr>
        <w:t>،</w:t>
      </w:r>
      <w:r>
        <w:rPr>
          <w:rtl/>
        </w:rPr>
        <w:t xml:space="preserve"> ومحكمة العدل</w:t>
      </w:r>
      <w:r w:rsidR="0004184D">
        <w:rPr>
          <w:rtl/>
        </w:rPr>
        <w:t>،</w:t>
      </w:r>
      <w:r>
        <w:rPr>
          <w:rtl/>
        </w:rPr>
        <w:t xml:space="preserve"> التي تعمل كمحكمة استئناف. وتمارس محكمة العدل </w:t>
      </w:r>
      <w:r w:rsidR="003168B4">
        <w:rPr>
          <w:rtl/>
        </w:rPr>
        <w:t>أيضاً</w:t>
      </w:r>
      <w:r>
        <w:rPr>
          <w:rtl/>
        </w:rPr>
        <w:t xml:space="preserve"> اختصاصها في القضايا الجنائية المرفوعة ضد شاغلي المناصب السياسية وفي المنازعات بين موظفي الدولة والدولة. </w:t>
      </w:r>
      <w:r>
        <w:rPr>
          <w:rtl/>
        </w:rPr>
        <w:lastRenderedPageBreak/>
        <w:t>ومحكمة العدل هي السلطة الإدارية الحاكمة للنظام القضائي وتتألف من رئيس ونائب للرئيس إضافة إلى</w:t>
      </w:r>
      <w:r w:rsidR="00A46095">
        <w:rPr>
          <w:rFonts w:hint="cs"/>
          <w:rtl/>
        </w:rPr>
        <w:t> </w:t>
      </w:r>
      <w:r w:rsidRPr="008C39B3">
        <w:rPr>
          <w:rtl/>
        </w:rPr>
        <w:t>40</w:t>
      </w:r>
      <w:r>
        <w:rPr>
          <w:rtl/>
        </w:rPr>
        <w:t xml:space="preserve"> عضوا كحد أقصى. وتتألف هيئة المحكمة </w:t>
      </w:r>
      <w:r w:rsidR="00684B57">
        <w:rPr>
          <w:rtl/>
        </w:rPr>
        <w:t>حالياً</w:t>
      </w:r>
      <w:r>
        <w:rPr>
          <w:rtl/>
        </w:rPr>
        <w:t xml:space="preserve"> من </w:t>
      </w:r>
      <w:r w:rsidRPr="008C39B3">
        <w:rPr>
          <w:rtl/>
        </w:rPr>
        <w:t>29</w:t>
      </w:r>
      <w:r>
        <w:rPr>
          <w:rtl/>
        </w:rPr>
        <w:t xml:space="preserve"> قاضيا</w:t>
      </w:r>
      <w:r w:rsidR="00C4681B">
        <w:rPr>
          <w:rFonts w:hint="cs"/>
          <w:rtl/>
        </w:rPr>
        <w:t>ً</w:t>
      </w:r>
      <w:r>
        <w:rPr>
          <w:rtl/>
        </w:rPr>
        <w:t>.</w:t>
      </w:r>
    </w:p>
    <w:p w14:paraId="3B849D6D" w14:textId="072122F6" w:rsidR="008C39B3" w:rsidRPr="00B64EB0" w:rsidRDefault="008C39B3" w:rsidP="00766328">
      <w:pPr>
        <w:pStyle w:val="SingleTxtGA"/>
        <w:rPr>
          <w:szCs w:val="20"/>
          <w:lang w:val="ar-SA" w:eastAsia="zh-TW" w:bidi="en-GB"/>
        </w:rPr>
      </w:pPr>
      <w:r w:rsidRPr="008C39B3">
        <w:rPr>
          <w:rtl/>
        </w:rPr>
        <w:t>71</w:t>
      </w:r>
      <w:r>
        <w:rPr>
          <w:rFonts w:ascii="Traditional Arabic"/>
          <w:szCs w:val="20"/>
          <w:rtl/>
        </w:rPr>
        <w:t>-</w:t>
      </w:r>
      <w:r>
        <w:rPr>
          <w:rtl/>
        </w:rPr>
        <w:tab/>
        <w:t>وفي السياق الإقليمي</w:t>
      </w:r>
      <w:r w:rsidR="0004184D">
        <w:rPr>
          <w:rtl/>
        </w:rPr>
        <w:t>،</w:t>
      </w:r>
      <w:r>
        <w:rPr>
          <w:rtl/>
        </w:rPr>
        <w:t xml:space="preserve"> تعترف سورينام باختصاص محكمة العدل الكاريبية فيما يتعلق بتفسير معاهدة تشاغواراماس المنقحة. وبالإضافة إلى ذلك</w:t>
      </w:r>
      <w:r w:rsidR="0004184D">
        <w:rPr>
          <w:rtl/>
        </w:rPr>
        <w:t>،</w:t>
      </w:r>
      <w:r>
        <w:rPr>
          <w:rtl/>
        </w:rPr>
        <w:t xml:space="preserve"> يُعترف </w:t>
      </w:r>
      <w:r w:rsidR="003168B4">
        <w:rPr>
          <w:rtl/>
        </w:rPr>
        <w:t>أيضاً</w:t>
      </w:r>
      <w:r>
        <w:rPr>
          <w:rtl/>
        </w:rPr>
        <w:t xml:space="preserve"> بالولاية القضائية المثيرة للجدل والاستشارية لمحكمة البلدان الأمريكية لحقوق الإنسان.</w:t>
      </w:r>
    </w:p>
    <w:p w14:paraId="69983E5B" w14:textId="77777777" w:rsidR="008C39B3" w:rsidRPr="00B64EB0" w:rsidRDefault="008C39B3" w:rsidP="00766328">
      <w:pPr>
        <w:pStyle w:val="H23GA"/>
        <w:rPr>
          <w:szCs w:val="20"/>
          <w:lang w:val="ar-SA" w:eastAsia="zh-TW" w:bidi="en-GB"/>
        </w:rPr>
      </w:pPr>
      <w:r>
        <w:rPr>
          <w:rtl/>
        </w:rPr>
        <w:tab/>
      </w:r>
      <w:r>
        <w:rPr>
          <w:rtl/>
        </w:rPr>
        <w:tab/>
        <w:t>الاعتراف بالمنظمات غير الحكومية</w:t>
      </w:r>
    </w:p>
    <w:p w14:paraId="109D0825" w14:textId="062455BB" w:rsidR="008C39B3" w:rsidRPr="00B64EB0" w:rsidRDefault="008C39B3" w:rsidP="00766328">
      <w:pPr>
        <w:pStyle w:val="SingleTxtGA"/>
        <w:rPr>
          <w:szCs w:val="20"/>
          <w:lang w:val="ar-SA" w:eastAsia="zh-TW" w:bidi="en-GB"/>
        </w:rPr>
      </w:pPr>
      <w:r w:rsidRPr="008C39B3">
        <w:rPr>
          <w:rtl/>
        </w:rPr>
        <w:t>72</w:t>
      </w:r>
      <w:r>
        <w:rPr>
          <w:rFonts w:ascii="Traditional Arabic"/>
          <w:szCs w:val="20"/>
          <w:rtl/>
        </w:rPr>
        <w:t>-</w:t>
      </w:r>
      <w:r>
        <w:rPr>
          <w:rtl/>
        </w:rPr>
        <w:tab/>
        <w:t>في سورينام</w:t>
      </w:r>
      <w:r w:rsidR="0004184D">
        <w:rPr>
          <w:rtl/>
        </w:rPr>
        <w:t>،</w:t>
      </w:r>
      <w:r>
        <w:rPr>
          <w:rtl/>
        </w:rPr>
        <w:t xml:space="preserve"> تتخذ معظم المنظمات غير الحكومية الشكل القانوني للمؤسسات. وأي شخص أو مجموعة أشخاص</w:t>
      </w:r>
      <w:r w:rsidR="0004184D">
        <w:rPr>
          <w:rtl/>
        </w:rPr>
        <w:t>،</w:t>
      </w:r>
      <w:r>
        <w:rPr>
          <w:rtl/>
        </w:rPr>
        <w:t xml:space="preserve"> مثل شركة أو منظمة أو مؤسسة</w:t>
      </w:r>
      <w:r w:rsidR="0004184D">
        <w:rPr>
          <w:rtl/>
        </w:rPr>
        <w:t>،</w:t>
      </w:r>
      <w:r>
        <w:rPr>
          <w:rtl/>
        </w:rPr>
        <w:t xml:space="preserve"> يرغبون في الحصول على اعتراف قانوني</w:t>
      </w:r>
      <w:r w:rsidR="0004184D">
        <w:rPr>
          <w:rtl/>
        </w:rPr>
        <w:t>،</w:t>
      </w:r>
      <w:r>
        <w:rPr>
          <w:rtl/>
        </w:rPr>
        <w:t xml:space="preserve"> يجب أن يحصلوا عليه بقرار من رئيس جمهورية سورينام أو بموجب وثيقة يصدرها كاتب عدل مدني وأن يسجلوها لدى غرفة التجارة. وهناك مزايا مالية لإنشاء مؤسسة. فالمؤسسة تخضع للضريبة فقط إذا استُغلت كشركة. وإذا كانت المؤسسة تدير مكت</w:t>
      </w:r>
      <w:r w:rsidR="00684B57">
        <w:rPr>
          <w:rtl/>
        </w:rPr>
        <w:t xml:space="preserve">باً </w:t>
      </w:r>
      <w:r>
        <w:rPr>
          <w:rtl/>
        </w:rPr>
        <w:t>وتدفع رواتب</w:t>
      </w:r>
      <w:r w:rsidR="0004184D">
        <w:rPr>
          <w:rtl/>
        </w:rPr>
        <w:t>،</w:t>
      </w:r>
      <w:r>
        <w:rPr>
          <w:rtl/>
        </w:rPr>
        <w:t xml:space="preserve"> يدفع الموظفون ضريبة على رواتبهم. </w:t>
      </w:r>
    </w:p>
    <w:p w14:paraId="734E3A2C" w14:textId="77777777" w:rsidR="008C39B3" w:rsidRPr="00B64EB0" w:rsidRDefault="008C39B3" w:rsidP="00766328">
      <w:pPr>
        <w:pStyle w:val="H23GA"/>
        <w:rPr>
          <w:szCs w:val="20"/>
          <w:lang w:val="ar-SA" w:eastAsia="zh-TW" w:bidi="en-GB"/>
        </w:rPr>
      </w:pPr>
      <w:r>
        <w:rPr>
          <w:rtl/>
        </w:rPr>
        <w:tab/>
      </w:r>
      <w:r>
        <w:rPr>
          <w:rtl/>
        </w:rPr>
        <w:tab/>
        <w:t xml:space="preserve">إقامة العدل </w:t>
      </w:r>
    </w:p>
    <w:p w14:paraId="1B1A95CF" w14:textId="77777777" w:rsidR="008C39B3" w:rsidRPr="00B64EB0" w:rsidRDefault="008C39B3" w:rsidP="006D4046">
      <w:pPr>
        <w:pStyle w:val="SingleTxtGA"/>
        <w:rPr>
          <w:szCs w:val="20"/>
          <w:lang w:val="ar-SA" w:eastAsia="zh-TW" w:bidi="en-GB"/>
        </w:rPr>
      </w:pPr>
      <w:r w:rsidRPr="008C39B3">
        <w:rPr>
          <w:rtl/>
        </w:rPr>
        <w:t>73</w:t>
      </w:r>
      <w:r>
        <w:rPr>
          <w:rFonts w:ascii="Traditional Arabic"/>
          <w:szCs w:val="20"/>
          <w:rtl/>
        </w:rPr>
        <w:t>-</w:t>
      </w:r>
      <w:r>
        <w:rPr>
          <w:rtl/>
        </w:rPr>
        <w:tab/>
        <w:t xml:space="preserve">عدد ونسبة الأشخاص (لكل </w:t>
      </w:r>
      <w:r w:rsidRPr="008C39B3">
        <w:rPr>
          <w:rtl/>
        </w:rPr>
        <w:t>000</w:t>
      </w:r>
      <w:r>
        <w:rPr>
          <w:rFonts w:ascii="Traditional Arabic"/>
          <w:szCs w:val="20"/>
          <w:rtl/>
        </w:rPr>
        <w:t xml:space="preserve"> </w:t>
      </w:r>
      <w:r w:rsidRPr="008C39B3">
        <w:rPr>
          <w:rtl/>
        </w:rPr>
        <w:t>100</w:t>
      </w:r>
      <w:r>
        <w:rPr>
          <w:rtl/>
        </w:rPr>
        <w:t xml:space="preserve"> شخص) الذين اعتُقِلوا/عُرضوا على محكمة/أدينوا/صدرت بحقهم أحكام/سُجنوا بتهمة ارتكاب جرائم عنيفة أو غيرها من الجرائم الخطيرة (مثل القتل والسرقة والاعتداء والاتجار). وترد الإحصاءات للفترة من </w:t>
      </w:r>
      <w:r w:rsidRPr="008C39B3">
        <w:rPr>
          <w:rtl/>
        </w:rPr>
        <w:t>2016</w:t>
      </w:r>
      <w:r>
        <w:rPr>
          <w:rtl/>
        </w:rPr>
        <w:t xml:space="preserve"> إلى </w:t>
      </w:r>
      <w:r w:rsidRPr="008C39B3">
        <w:rPr>
          <w:rtl/>
        </w:rPr>
        <w:t>2019</w:t>
      </w:r>
      <w:r>
        <w:rPr>
          <w:rtl/>
        </w:rPr>
        <w:t xml:space="preserve"> في المرفق جيم.</w:t>
      </w:r>
    </w:p>
    <w:p w14:paraId="65F1E85C" w14:textId="77777777" w:rsidR="008C39B3" w:rsidRPr="00B64EB0" w:rsidRDefault="008C39B3" w:rsidP="006D4046">
      <w:pPr>
        <w:pStyle w:val="SingleTxtGA"/>
        <w:rPr>
          <w:szCs w:val="20"/>
          <w:lang w:val="ar-SA" w:eastAsia="zh-TW" w:bidi="en-GB"/>
        </w:rPr>
      </w:pPr>
      <w:r w:rsidRPr="008C39B3">
        <w:rPr>
          <w:rtl/>
        </w:rPr>
        <w:t>74</w:t>
      </w:r>
      <w:r>
        <w:rPr>
          <w:rFonts w:ascii="Traditional Arabic"/>
          <w:szCs w:val="20"/>
          <w:rtl/>
        </w:rPr>
        <w:t>-</w:t>
      </w:r>
      <w:r>
        <w:rPr>
          <w:rtl/>
        </w:rPr>
        <w:tab/>
        <w:t xml:space="preserve">ولدى سورينام تشريع يجرم صراحة الاغتصاب الزوجي. ولا وجود في سورينام لممارسة تشويه الأعضاء التناسلية الأنثوية وجرائم الشرف ورمي الأحماض على النساء. ويرد أدناه عدد ما بُلغ عنه من حالات عنف ذات دوافع جنسية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912"/>
        <w:gridCol w:w="1037"/>
        <w:gridCol w:w="1268"/>
        <w:gridCol w:w="1153"/>
      </w:tblGrid>
      <w:tr w:rsidR="008C39B3" w:rsidRPr="00CC7061" w14:paraId="25694147" w14:textId="77777777" w:rsidTr="00E729C7">
        <w:trPr>
          <w:tblHeader/>
        </w:trPr>
        <w:tc>
          <w:tcPr>
            <w:tcW w:w="7370" w:type="dxa"/>
            <w:gridSpan w:val="4"/>
            <w:tcBorders>
              <w:top w:val="single" w:sz="4" w:space="0" w:color="auto"/>
              <w:bottom w:val="single" w:sz="12" w:space="0" w:color="auto"/>
            </w:tcBorders>
            <w:shd w:val="clear" w:color="auto" w:fill="auto"/>
            <w:vAlign w:val="bottom"/>
          </w:tcPr>
          <w:p w14:paraId="0C6BFA2D" w14:textId="77777777" w:rsidR="008C39B3" w:rsidRPr="00CC7061" w:rsidRDefault="008C39B3" w:rsidP="00CC7061">
            <w:pPr>
              <w:spacing w:before="20" w:after="40" w:line="320" w:lineRule="exact"/>
              <w:ind w:left="57" w:right="113"/>
              <w:textDirection w:val="tbRlV"/>
              <w:rPr>
                <w:i/>
                <w:szCs w:val="20"/>
                <w:lang w:val="ar-SA" w:eastAsia="zh-TW" w:bidi="en-GB"/>
              </w:rPr>
            </w:pPr>
            <w:r w:rsidRPr="00CC7061">
              <w:rPr>
                <w:i/>
                <w:iCs/>
                <w:szCs w:val="20"/>
                <w:rtl/>
              </w:rPr>
              <w:t xml:space="preserve">لمحة عامة عن حالات العنف المرتكبة بدوافع جنسية </w:t>
            </w:r>
            <w:r w:rsidRPr="00CC7061">
              <w:rPr>
                <w:szCs w:val="20"/>
                <w:rtl/>
              </w:rPr>
              <w:t>2017</w:t>
            </w:r>
            <w:r w:rsidRPr="00CC7061">
              <w:rPr>
                <w:rFonts w:ascii="Traditional Arabic"/>
                <w:i/>
                <w:iCs/>
                <w:szCs w:val="20"/>
                <w:rtl/>
              </w:rPr>
              <w:t>-</w:t>
            </w:r>
            <w:r w:rsidRPr="00CC7061">
              <w:rPr>
                <w:szCs w:val="20"/>
                <w:rtl/>
              </w:rPr>
              <w:t xml:space="preserve">2019 </w:t>
            </w:r>
          </w:p>
        </w:tc>
      </w:tr>
      <w:tr w:rsidR="008C39B3" w:rsidRPr="00CC7061" w14:paraId="5C73DC07" w14:textId="77777777" w:rsidTr="00E729C7">
        <w:tc>
          <w:tcPr>
            <w:tcW w:w="3912" w:type="dxa"/>
            <w:tcBorders>
              <w:top w:val="single" w:sz="12" w:space="0" w:color="auto"/>
              <w:bottom w:val="single" w:sz="4" w:space="0" w:color="auto"/>
            </w:tcBorders>
            <w:shd w:val="clear" w:color="auto" w:fill="auto"/>
          </w:tcPr>
          <w:p w14:paraId="51FA0BB8" w14:textId="77777777" w:rsidR="008C39B3" w:rsidRPr="00CC7061" w:rsidRDefault="008C39B3" w:rsidP="00CC7061">
            <w:pPr>
              <w:spacing w:before="20" w:after="40" w:line="320" w:lineRule="exact"/>
              <w:ind w:left="57" w:right="113"/>
              <w:textDirection w:val="tbRlV"/>
              <w:rPr>
                <w:szCs w:val="20"/>
                <w:lang w:val="ar-SA" w:eastAsia="zh-TW" w:bidi="en-GB"/>
              </w:rPr>
            </w:pPr>
            <w:r w:rsidRPr="00CC7061">
              <w:rPr>
                <w:szCs w:val="20"/>
                <w:rtl/>
              </w:rPr>
              <w:t xml:space="preserve">الجريمة (الاغتصاب) </w:t>
            </w:r>
          </w:p>
        </w:tc>
        <w:tc>
          <w:tcPr>
            <w:tcW w:w="1037" w:type="dxa"/>
            <w:tcBorders>
              <w:top w:val="single" w:sz="12" w:space="0" w:color="auto"/>
              <w:bottom w:val="single" w:sz="4" w:space="0" w:color="auto"/>
            </w:tcBorders>
            <w:shd w:val="clear" w:color="auto" w:fill="auto"/>
          </w:tcPr>
          <w:p w14:paraId="00A08443" w14:textId="77777777" w:rsidR="008C39B3" w:rsidRPr="00CC7061" w:rsidRDefault="008C39B3" w:rsidP="00CC7061">
            <w:pPr>
              <w:spacing w:before="20" w:after="40" w:line="320" w:lineRule="exact"/>
              <w:ind w:left="57" w:right="113"/>
              <w:textDirection w:val="tbRlV"/>
              <w:rPr>
                <w:szCs w:val="20"/>
                <w:lang w:val="ar-SA" w:eastAsia="zh-TW" w:bidi="en-GB"/>
              </w:rPr>
            </w:pPr>
            <w:r w:rsidRPr="00CC7061">
              <w:rPr>
                <w:szCs w:val="20"/>
                <w:rtl/>
              </w:rPr>
              <w:t>2017</w:t>
            </w:r>
          </w:p>
        </w:tc>
        <w:tc>
          <w:tcPr>
            <w:tcW w:w="1268" w:type="dxa"/>
            <w:tcBorders>
              <w:top w:val="single" w:sz="12" w:space="0" w:color="auto"/>
              <w:bottom w:val="single" w:sz="4" w:space="0" w:color="auto"/>
            </w:tcBorders>
            <w:shd w:val="clear" w:color="auto" w:fill="auto"/>
          </w:tcPr>
          <w:p w14:paraId="28FEBFD4" w14:textId="77777777" w:rsidR="008C39B3" w:rsidRPr="00CC7061" w:rsidRDefault="008C39B3" w:rsidP="00CC7061">
            <w:pPr>
              <w:spacing w:before="20" w:after="40" w:line="320" w:lineRule="exact"/>
              <w:ind w:left="57" w:right="113"/>
              <w:textDirection w:val="tbRlV"/>
              <w:rPr>
                <w:szCs w:val="20"/>
                <w:lang w:val="ar-SA" w:eastAsia="zh-TW" w:bidi="en-GB"/>
              </w:rPr>
            </w:pPr>
            <w:r w:rsidRPr="00CC7061">
              <w:rPr>
                <w:szCs w:val="20"/>
                <w:rtl/>
              </w:rPr>
              <w:t>2018</w:t>
            </w:r>
          </w:p>
        </w:tc>
        <w:tc>
          <w:tcPr>
            <w:tcW w:w="1153" w:type="dxa"/>
            <w:tcBorders>
              <w:top w:val="single" w:sz="12" w:space="0" w:color="auto"/>
              <w:bottom w:val="single" w:sz="4" w:space="0" w:color="auto"/>
            </w:tcBorders>
            <w:shd w:val="clear" w:color="auto" w:fill="auto"/>
          </w:tcPr>
          <w:p w14:paraId="5011F86A" w14:textId="77777777" w:rsidR="008C39B3" w:rsidRPr="00CC7061" w:rsidRDefault="008C39B3" w:rsidP="00CC7061">
            <w:pPr>
              <w:spacing w:before="20" w:after="40" w:line="320" w:lineRule="exact"/>
              <w:ind w:left="57" w:right="113"/>
              <w:textDirection w:val="tbRlV"/>
              <w:rPr>
                <w:szCs w:val="20"/>
                <w:rtl/>
                <w:lang w:val="ar-SA" w:eastAsia="zh-TW"/>
              </w:rPr>
            </w:pPr>
            <w:r w:rsidRPr="00CC7061">
              <w:rPr>
                <w:szCs w:val="20"/>
                <w:rtl/>
              </w:rPr>
              <w:t>2019</w:t>
            </w:r>
          </w:p>
        </w:tc>
      </w:tr>
      <w:tr w:rsidR="008C39B3" w:rsidRPr="00CC7061" w14:paraId="6BA8459F" w14:textId="77777777" w:rsidTr="00E729C7">
        <w:tc>
          <w:tcPr>
            <w:tcW w:w="3912" w:type="dxa"/>
            <w:tcBorders>
              <w:top w:val="single" w:sz="4" w:space="0" w:color="auto"/>
              <w:bottom w:val="single" w:sz="12" w:space="0" w:color="auto"/>
            </w:tcBorders>
            <w:shd w:val="clear" w:color="auto" w:fill="auto"/>
          </w:tcPr>
          <w:p w14:paraId="63CCCEB5" w14:textId="366053A0" w:rsidR="008C39B3" w:rsidRPr="00CC7061" w:rsidRDefault="008C39B3" w:rsidP="00CC7061">
            <w:pPr>
              <w:spacing w:before="20" w:after="40" w:line="320" w:lineRule="exact"/>
              <w:ind w:left="57" w:right="113"/>
              <w:textDirection w:val="tbRlV"/>
              <w:rPr>
                <w:b/>
                <w:bCs/>
                <w:szCs w:val="20"/>
                <w:lang w:eastAsia="zh-TW" w:bidi="en-GB"/>
              </w:rPr>
            </w:pPr>
            <w:r w:rsidRPr="00CC7061">
              <w:rPr>
                <w:b/>
                <w:bCs/>
                <w:szCs w:val="20"/>
                <w:rtl/>
              </w:rPr>
              <w:t>المجموع</w:t>
            </w:r>
          </w:p>
        </w:tc>
        <w:tc>
          <w:tcPr>
            <w:tcW w:w="1037" w:type="dxa"/>
            <w:tcBorders>
              <w:top w:val="single" w:sz="4" w:space="0" w:color="auto"/>
              <w:bottom w:val="single" w:sz="12" w:space="0" w:color="auto"/>
            </w:tcBorders>
            <w:shd w:val="clear" w:color="auto" w:fill="auto"/>
          </w:tcPr>
          <w:p w14:paraId="4322F19C" w14:textId="77777777" w:rsidR="008C39B3" w:rsidRPr="00CC7061" w:rsidRDefault="008C39B3" w:rsidP="00CC7061">
            <w:pPr>
              <w:spacing w:before="20" w:after="40" w:line="320" w:lineRule="exact"/>
              <w:ind w:left="57" w:right="113"/>
              <w:textDirection w:val="tbRlV"/>
              <w:rPr>
                <w:b/>
                <w:bCs/>
                <w:szCs w:val="20"/>
                <w:lang w:val="ar-SA" w:eastAsia="zh-TW" w:bidi="en-GB"/>
              </w:rPr>
            </w:pPr>
            <w:r w:rsidRPr="00CC7061">
              <w:rPr>
                <w:b/>
                <w:bCs/>
                <w:szCs w:val="20"/>
                <w:rtl/>
              </w:rPr>
              <w:t>114</w:t>
            </w:r>
          </w:p>
        </w:tc>
        <w:tc>
          <w:tcPr>
            <w:tcW w:w="1268" w:type="dxa"/>
            <w:tcBorders>
              <w:top w:val="single" w:sz="4" w:space="0" w:color="auto"/>
              <w:bottom w:val="single" w:sz="12" w:space="0" w:color="auto"/>
            </w:tcBorders>
            <w:shd w:val="clear" w:color="auto" w:fill="auto"/>
          </w:tcPr>
          <w:p w14:paraId="2E9BD12E" w14:textId="77777777" w:rsidR="008C39B3" w:rsidRPr="00CC7061" w:rsidRDefault="008C39B3" w:rsidP="00CC7061">
            <w:pPr>
              <w:spacing w:before="20" w:after="40" w:line="320" w:lineRule="exact"/>
              <w:ind w:left="57" w:right="113"/>
              <w:textDirection w:val="tbRlV"/>
              <w:rPr>
                <w:b/>
                <w:bCs/>
                <w:szCs w:val="20"/>
                <w:lang w:val="ar-SA" w:eastAsia="zh-TW" w:bidi="en-GB"/>
              </w:rPr>
            </w:pPr>
            <w:r w:rsidRPr="00CC7061">
              <w:rPr>
                <w:b/>
                <w:bCs/>
                <w:szCs w:val="20"/>
                <w:rtl/>
              </w:rPr>
              <w:t>160</w:t>
            </w:r>
          </w:p>
        </w:tc>
        <w:tc>
          <w:tcPr>
            <w:tcW w:w="1153" w:type="dxa"/>
            <w:tcBorders>
              <w:top w:val="single" w:sz="4" w:space="0" w:color="auto"/>
              <w:bottom w:val="single" w:sz="12" w:space="0" w:color="auto"/>
            </w:tcBorders>
            <w:shd w:val="clear" w:color="auto" w:fill="auto"/>
          </w:tcPr>
          <w:p w14:paraId="2AB48D95" w14:textId="77777777" w:rsidR="008C39B3" w:rsidRPr="00CC7061" w:rsidRDefault="008C39B3" w:rsidP="00CC7061">
            <w:pPr>
              <w:spacing w:before="20" w:after="40" w:line="320" w:lineRule="exact"/>
              <w:ind w:left="57" w:right="113"/>
              <w:textDirection w:val="tbRlV"/>
              <w:rPr>
                <w:b/>
                <w:bCs/>
                <w:szCs w:val="20"/>
                <w:lang w:val="ar-SA" w:eastAsia="zh-TW" w:bidi="en-GB"/>
              </w:rPr>
            </w:pPr>
            <w:r w:rsidRPr="00CC7061">
              <w:rPr>
                <w:b/>
                <w:bCs/>
                <w:szCs w:val="20"/>
                <w:rtl/>
              </w:rPr>
              <w:t>174</w:t>
            </w:r>
          </w:p>
        </w:tc>
      </w:tr>
    </w:tbl>
    <w:p w14:paraId="3183E351" w14:textId="56F6BDD5" w:rsidR="008C39B3" w:rsidRPr="00CC7061" w:rsidRDefault="008C39B3" w:rsidP="006D4046">
      <w:pPr>
        <w:pStyle w:val="SingleTxtGA"/>
        <w:rPr>
          <w:sz w:val="14"/>
          <w:szCs w:val="16"/>
          <w:lang w:val="en-US" w:eastAsia="zh-TW" w:bidi="en-GB"/>
        </w:rPr>
      </w:pPr>
      <w:r w:rsidRPr="00CC7061">
        <w:rPr>
          <w:i/>
          <w:iCs/>
          <w:sz w:val="18"/>
          <w:szCs w:val="18"/>
          <w:rtl/>
        </w:rPr>
        <w:t>المصدر:</w:t>
      </w:r>
      <w:r w:rsidR="00CC7061">
        <w:rPr>
          <w:sz w:val="18"/>
          <w:szCs w:val="18"/>
          <w:rtl/>
        </w:rPr>
        <w:tab/>
      </w:r>
      <w:r w:rsidRPr="00CC7061">
        <w:rPr>
          <w:sz w:val="18"/>
          <w:szCs w:val="18"/>
          <w:rtl/>
        </w:rPr>
        <w:t>دائرة الشرطة في سورينام</w:t>
      </w:r>
      <w:r w:rsidR="00A46095">
        <w:rPr>
          <w:rFonts w:hint="cs"/>
          <w:sz w:val="18"/>
          <w:szCs w:val="18"/>
          <w:rtl/>
        </w:rPr>
        <w:t>.</w:t>
      </w:r>
    </w:p>
    <w:p w14:paraId="2BB46C53" w14:textId="77777777" w:rsidR="008C39B3" w:rsidRPr="00B64EB0" w:rsidRDefault="008C39B3" w:rsidP="006D4046">
      <w:pPr>
        <w:pStyle w:val="H23GA"/>
        <w:rPr>
          <w:szCs w:val="20"/>
          <w:lang w:val="ar-SA" w:eastAsia="zh-TW" w:bidi="en-GB"/>
        </w:rPr>
      </w:pPr>
      <w:r>
        <w:rPr>
          <w:rtl/>
        </w:rPr>
        <w:tab/>
      </w:r>
      <w:r>
        <w:rPr>
          <w:rtl/>
        </w:rPr>
        <w:tab/>
        <w:t>عدد الأشخاص الذين تُنفذ فيهم عقوبة الإعدام سنوياً</w:t>
      </w:r>
    </w:p>
    <w:p w14:paraId="43AC7415" w14:textId="77777777" w:rsidR="008C39B3" w:rsidRPr="00B64EB0" w:rsidRDefault="008C39B3" w:rsidP="006D4046">
      <w:pPr>
        <w:pStyle w:val="SingleTxtGA"/>
        <w:rPr>
          <w:szCs w:val="20"/>
          <w:lang w:val="ar-SA" w:eastAsia="zh-TW" w:bidi="en-GB"/>
        </w:rPr>
      </w:pPr>
      <w:r w:rsidRPr="008C39B3">
        <w:rPr>
          <w:rtl/>
        </w:rPr>
        <w:t>75</w:t>
      </w:r>
      <w:r>
        <w:rPr>
          <w:rFonts w:ascii="Traditional Arabic"/>
          <w:szCs w:val="20"/>
          <w:rtl/>
        </w:rPr>
        <w:t>-</w:t>
      </w:r>
      <w:r>
        <w:rPr>
          <w:rtl/>
        </w:rPr>
        <w:tab/>
        <w:t xml:space="preserve">ألغيت عقوبة الإعدام في قانون العقوبات </w:t>
      </w:r>
      <w:r>
        <w:rPr>
          <w:rFonts w:ascii="Traditional Arabic"/>
          <w:szCs w:val="20"/>
          <w:rtl/>
        </w:rPr>
        <w:t>(</w:t>
      </w:r>
      <w:r w:rsidRPr="008C39B3">
        <w:rPr>
          <w:rtl/>
        </w:rPr>
        <w:t>2015</w:t>
      </w:r>
      <w:r>
        <w:rPr>
          <w:rFonts w:ascii="Traditional Arabic"/>
          <w:szCs w:val="20"/>
          <w:rtl/>
        </w:rPr>
        <w:t>)</w:t>
      </w:r>
      <w:r>
        <w:rPr>
          <w:rtl/>
        </w:rPr>
        <w:t xml:space="preserve"> وقانون العقوبات العسكري </w:t>
      </w:r>
      <w:r>
        <w:rPr>
          <w:rFonts w:ascii="Traditional Arabic"/>
          <w:szCs w:val="20"/>
          <w:rtl/>
        </w:rPr>
        <w:t>(</w:t>
      </w:r>
      <w:r w:rsidRPr="008C39B3">
        <w:rPr>
          <w:rtl/>
        </w:rPr>
        <w:t>2021</w:t>
      </w:r>
      <w:r>
        <w:rPr>
          <w:rFonts w:ascii="Traditional Arabic"/>
          <w:szCs w:val="20"/>
          <w:rtl/>
        </w:rPr>
        <w:t>)</w:t>
      </w:r>
      <w:r>
        <w:rPr>
          <w:rtl/>
        </w:rPr>
        <w:t xml:space="preserve">. </w:t>
      </w:r>
    </w:p>
    <w:p w14:paraId="49EE31DB" w14:textId="77777777" w:rsidR="008C39B3" w:rsidRPr="00B64EB0" w:rsidRDefault="008C39B3" w:rsidP="006D4046">
      <w:pPr>
        <w:pStyle w:val="H23GA"/>
        <w:rPr>
          <w:szCs w:val="20"/>
          <w:lang w:val="ar-SA" w:eastAsia="zh-TW" w:bidi="en-GB"/>
        </w:rPr>
      </w:pPr>
      <w:r>
        <w:rPr>
          <w:rtl/>
        </w:rPr>
        <w:tab/>
      </w:r>
      <w:r>
        <w:rPr>
          <w:rtl/>
        </w:rPr>
        <w:tab/>
        <w:t>العدد المفصل لنزلاء السجون</w:t>
      </w:r>
    </w:p>
    <w:p w14:paraId="51FB6B6F" w14:textId="77777777" w:rsidR="008C39B3" w:rsidRPr="00B64EB0" w:rsidRDefault="008C39B3" w:rsidP="006D4046">
      <w:pPr>
        <w:pStyle w:val="SingleTxtGA"/>
        <w:rPr>
          <w:szCs w:val="20"/>
          <w:lang w:val="ar-SA" w:eastAsia="zh-TW" w:bidi="en-GB"/>
        </w:rPr>
      </w:pPr>
      <w:r w:rsidRPr="008C39B3">
        <w:rPr>
          <w:rtl/>
        </w:rPr>
        <w:t>76</w:t>
      </w:r>
      <w:r>
        <w:rPr>
          <w:rFonts w:ascii="Traditional Arabic"/>
          <w:szCs w:val="20"/>
          <w:rtl/>
        </w:rPr>
        <w:t>-</w:t>
      </w:r>
      <w:r>
        <w:rPr>
          <w:rtl/>
        </w:rPr>
        <w:tab/>
        <w:t xml:space="preserve">ترد الإحصاءات ذات الصلة للفترة من </w:t>
      </w:r>
      <w:r w:rsidRPr="008C39B3">
        <w:rPr>
          <w:rtl/>
        </w:rPr>
        <w:t>2015</w:t>
      </w:r>
      <w:r>
        <w:rPr>
          <w:rtl/>
        </w:rPr>
        <w:t xml:space="preserve"> إلى </w:t>
      </w:r>
      <w:r w:rsidRPr="008C39B3">
        <w:rPr>
          <w:rtl/>
        </w:rPr>
        <w:t>2019</w:t>
      </w:r>
      <w:r>
        <w:rPr>
          <w:rtl/>
        </w:rPr>
        <w:t xml:space="preserve"> في المرفق دال.</w:t>
      </w:r>
    </w:p>
    <w:p w14:paraId="3555691A" w14:textId="77777777" w:rsidR="008C39B3" w:rsidRPr="00B64EB0" w:rsidRDefault="008C39B3" w:rsidP="006D4046">
      <w:pPr>
        <w:pStyle w:val="H23GA"/>
        <w:rPr>
          <w:szCs w:val="20"/>
          <w:lang w:val="ar-SA" w:eastAsia="zh-TW" w:bidi="en-GB"/>
        </w:rPr>
      </w:pPr>
      <w:r>
        <w:rPr>
          <w:rtl/>
        </w:rPr>
        <w:tab/>
      </w:r>
      <w:r>
        <w:rPr>
          <w:rtl/>
        </w:rPr>
        <w:tab/>
        <w:t>متوسط عدد القضايا المتراكمة لكل قاض في مختلف مستويات النظام القضائي</w:t>
      </w:r>
    </w:p>
    <w:p w14:paraId="28ADD3E0" w14:textId="4AEE3554" w:rsidR="008C39B3" w:rsidRPr="00B64EB0" w:rsidRDefault="008C39B3" w:rsidP="006D4046">
      <w:pPr>
        <w:pStyle w:val="SingleTxtGA"/>
        <w:rPr>
          <w:szCs w:val="20"/>
          <w:lang w:val="ar-SA" w:eastAsia="zh-TW" w:bidi="en-GB"/>
        </w:rPr>
      </w:pPr>
      <w:r w:rsidRPr="008C39B3">
        <w:rPr>
          <w:rtl/>
        </w:rPr>
        <w:t>77</w:t>
      </w:r>
      <w:r>
        <w:rPr>
          <w:rFonts w:ascii="Traditional Arabic"/>
          <w:szCs w:val="20"/>
          <w:rtl/>
        </w:rPr>
        <w:t>-</w:t>
      </w:r>
      <w:r>
        <w:rPr>
          <w:rtl/>
        </w:rPr>
        <w:tab/>
      </w:r>
      <w:r w:rsidR="003168B4">
        <w:rPr>
          <w:rtl/>
        </w:rPr>
        <w:t>وفقاً</w:t>
      </w:r>
      <w:r>
        <w:rPr>
          <w:rtl/>
        </w:rPr>
        <w:t xml:space="preserve"> لقانون سورينام</w:t>
      </w:r>
      <w:r w:rsidR="0004184D">
        <w:rPr>
          <w:rtl/>
        </w:rPr>
        <w:t>،</w:t>
      </w:r>
      <w:r>
        <w:rPr>
          <w:rtl/>
        </w:rPr>
        <w:t xml:space="preserve"> يجب أن يتألف الجهاز القضائي من أربعين قاضياً على الأقل. ومع أداء رئيس المحكمة والقضاة </w:t>
      </w:r>
      <w:proofErr w:type="spellStart"/>
      <w:r>
        <w:rPr>
          <w:rtl/>
        </w:rPr>
        <w:t>والقضاة</w:t>
      </w:r>
      <w:proofErr w:type="spellEnd"/>
      <w:r>
        <w:rPr>
          <w:rtl/>
        </w:rPr>
        <w:t xml:space="preserve"> المناوبين اليمين الدستورية في </w:t>
      </w:r>
      <w:r w:rsidRPr="008C39B3">
        <w:rPr>
          <w:rtl/>
        </w:rPr>
        <w:t>18</w:t>
      </w:r>
      <w:r>
        <w:rPr>
          <w:rtl/>
        </w:rPr>
        <w:t xml:space="preserve"> كانون الأول/ديسمبر </w:t>
      </w:r>
      <w:r w:rsidRPr="008C39B3">
        <w:rPr>
          <w:rtl/>
        </w:rPr>
        <w:t>2020</w:t>
      </w:r>
      <w:r w:rsidR="0004184D">
        <w:rPr>
          <w:rtl/>
        </w:rPr>
        <w:t>،</w:t>
      </w:r>
      <w:r>
        <w:rPr>
          <w:rtl/>
        </w:rPr>
        <w:t xml:space="preserve"> وصل مجموع القضاة إلى </w:t>
      </w:r>
      <w:r w:rsidRPr="008C39B3">
        <w:rPr>
          <w:rtl/>
        </w:rPr>
        <w:t>29</w:t>
      </w:r>
      <w:r>
        <w:rPr>
          <w:rtl/>
        </w:rPr>
        <w:t xml:space="preserve"> قاضيا</w:t>
      </w:r>
      <w:r w:rsidR="005279B2">
        <w:rPr>
          <w:rFonts w:hint="cs"/>
          <w:rtl/>
        </w:rPr>
        <w:t>ً</w:t>
      </w:r>
      <w:r w:rsidR="0004184D">
        <w:rPr>
          <w:rtl/>
        </w:rPr>
        <w:t>،</w:t>
      </w:r>
      <w:r>
        <w:rPr>
          <w:rtl/>
        </w:rPr>
        <w:t xml:space="preserve"> يبتون بجميع القضايا المدنية والجنائية في المحاكم.</w:t>
      </w:r>
    </w:p>
    <w:p w14:paraId="2FA61284" w14:textId="77777777" w:rsidR="008C39B3" w:rsidRPr="00B64EB0" w:rsidRDefault="008C39B3" w:rsidP="006D4046">
      <w:pPr>
        <w:pStyle w:val="H23GA"/>
        <w:rPr>
          <w:szCs w:val="20"/>
          <w:lang w:val="ar-SA" w:eastAsia="zh-TW" w:bidi="en-GB"/>
        </w:rPr>
      </w:pPr>
      <w:r>
        <w:rPr>
          <w:rtl/>
        </w:rPr>
        <w:lastRenderedPageBreak/>
        <w:tab/>
      </w:r>
      <w:r>
        <w:rPr>
          <w:rtl/>
        </w:rPr>
        <w:tab/>
        <w:t xml:space="preserve">عدد المدعين العامين والقضاة لكل </w:t>
      </w:r>
      <w:r w:rsidRPr="008C39B3">
        <w:rPr>
          <w:rtl/>
        </w:rPr>
        <w:t>000</w:t>
      </w:r>
      <w:r>
        <w:rPr>
          <w:rFonts w:ascii="Traditional Arabic"/>
          <w:szCs w:val="20"/>
          <w:rtl/>
        </w:rPr>
        <w:t xml:space="preserve"> </w:t>
      </w:r>
      <w:r w:rsidRPr="008C39B3">
        <w:rPr>
          <w:rtl/>
        </w:rPr>
        <w:t>100</w:t>
      </w:r>
      <w:r>
        <w:rPr>
          <w:rtl/>
        </w:rPr>
        <w:t xml:space="preserve"> شخص</w:t>
      </w:r>
    </w:p>
    <w:p w14:paraId="11211923" w14:textId="070B8F77" w:rsidR="008C39B3" w:rsidRPr="00B64EB0" w:rsidRDefault="008C39B3" w:rsidP="006D4046">
      <w:pPr>
        <w:pStyle w:val="SingleTxtGA"/>
        <w:rPr>
          <w:szCs w:val="20"/>
          <w:lang w:val="ar-SA" w:eastAsia="zh-TW" w:bidi="en-GB"/>
        </w:rPr>
      </w:pPr>
      <w:r w:rsidRPr="008C39B3">
        <w:rPr>
          <w:rtl/>
        </w:rPr>
        <w:t>78</w:t>
      </w:r>
      <w:r>
        <w:rPr>
          <w:rFonts w:ascii="Traditional Arabic"/>
          <w:szCs w:val="20"/>
          <w:rtl/>
        </w:rPr>
        <w:t>-</w:t>
      </w:r>
      <w:r>
        <w:rPr>
          <w:rtl/>
        </w:rPr>
        <w:tab/>
        <w:t xml:space="preserve">يضم مكتب المدعي العام </w:t>
      </w:r>
      <w:r w:rsidR="00684B57">
        <w:rPr>
          <w:rtl/>
        </w:rPr>
        <w:t>حالياً</w:t>
      </w:r>
      <w:r>
        <w:rPr>
          <w:rtl/>
        </w:rPr>
        <w:t xml:space="preserve"> </w:t>
      </w:r>
      <w:r w:rsidRPr="008C39B3">
        <w:rPr>
          <w:rtl/>
        </w:rPr>
        <w:t>18</w:t>
      </w:r>
      <w:r>
        <w:rPr>
          <w:rtl/>
        </w:rPr>
        <w:t xml:space="preserve"> موظف ادعاء بينهم:</w:t>
      </w:r>
      <w:r w:rsidR="004C4225">
        <w:rPr>
          <w:rtl/>
        </w:rPr>
        <w:t xml:space="preserve"> </w:t>
      </w:r>
      <w:r>
        <w:rPr>
          <w:rtl/>
        </w:rPr>
        <w:t>وكيل عام</w:t>
      </w:r>
      <w:r w:rsidR="0004184D">
        <w:rPr>
          <w:rtl/>
        </w:rPr>
        <w:t>،</w:t>
      </w:r>
      <w:r>
        <w:rPr>
          <w:rtl/>
        </w:rPr>
        <w:t xml:space="preserve"> ونائبان عامان</w:t>
      </w:r>
      <w:r w:rsidR="0004184D">
        <w:rPr>
          <w:rtl/>
        </w:rPr>
        <w:t>،</w:t>
      </w:r>
      <w:r>
        <w:rPr>
          <w:rtl/>
        </w:rPr>
        <w:t xml:space="preserve"> ورئيس نيابة عامة</w:t>
      </w:r>
      <w:r w:rsidR="0004184D">
        <w:rPr>
          <w:rtl/>
        </w:rPr>
        <w:t>،</w:t>
      </w:r>
      <w:r>
        <w:rPr>
          <w:rtl/>
        </w:rPr>
        <w:t xml:space="preserve"> و</w:t>
      </w:r>
      <w:r w:rsidRPr="008C39B3">
        <w:rPr>
          <w:rtl/>
        </w:rPr>
        <w:t>13</w:t>
      </w:r>
      <w:r>
        <w:rPr>
          <w:rtl/>
        </w:rPr>
        <w:t xml:space="preserve"> </w:t>
      </w:r>
      <w:r w:rsidR="00684B57">
        <w:rPr>
          <w:rtl/>
        </w:rPr>
        <w:t xml:space="preserve">مدعياً </w:t>
      </w:r>
      <w:r>
        <w:rPr>
          <w:rtl/>
        </w:rPr>
        <w:t>عاما</w:t>
      </w:r>
      <w:r w:rsidR="00684B57">
        <w:rPr>
          <w:rFonts w:hint="cs"/>
          <w:rtl/>
        </w:rPr>
        <w:t>ً</w:t>
      </w:r>
      <w:r w:rsidR="0004184D">
        <w:rPr>
          <w:rtl/>
        </w:rPr>
        <w:t>،</w:t>
      </w:r>
      <w:r>
        <w:rPr>
          <w:rtl/>
        </w:rPr>
        <w:t xml:space="preserve"> والعديد من نواب المدعين العامين.</w:t>
      </w:r>
    </w:p>
    <w:p w14:paraId="3DCE1C9F" w14:textId="5ADC1CB8" w:rsidR="008C39B3" w:rsidRPr="00B64EB0" w:rsidRDefault="006D4046" w:rsidP="006D4046">
      <w:pPr>
        <w:pStyle w:val="HChGA"/>
        <w:rPr>
          <w:szCs w:val="20"/>
          <w:lang w:val="ar-SA" w:eastAsia="zh-TW" w:bidi="en-GB"/>
        </w:rPr>
      </w:pPr>
      <w:bookmarkStart w:id="20" w:name="_Toc85455981"/>
      <w:r>
        <w:rPr>
          <w:rtl/>
        </w:rPr>
        <w:tab/>
      </w:r>
      <w:bookmarkStart w:id="21" w:name="_Toc106927291"/>
      <w:r w:rsidR="008C39B3">
        <w:rPr>
          <w:rtl/>
        </w:rPr>
        <w:t>ثانيا</w:t>
      </w:r>
      <w:r>
        <w:rPr>
          <w:rFonts w:hint="cs"/>
          <w:rtl/>
        </w:rPr>
        <w:t>ً</w:t>
      </w:r>
      <w:r w:rsidR="008C39B3">
        <w:rPr>
          <w:rtl/>
        </w:rPr>
        <w:t>-</w:t>
      </w:r>
      <w:r w:rsidR="008C39B3">
        <w:rPr>
          <w:rtl/>
        </w:rPr>
        <w:tab/>
        <w:t>الإطار العام لحماية وتعزيز حقوق الإنسان</w:t>
      </w:r>
      <w:bookmarkStart w:id="22" w:name="_Toc101337930"/>
      <w:bookmarkEnd w:id="20"/>
      <w:bookmarkEnd w:id="22"/>
      <w:bookmarkEnd w:id="21"/>
    </w:p>
    <w:p w14:paraId="272CCF7D" w14:textId="41E27A2E" w:rsidR="008C39B3" w:rsidRPr="00B64EB0" w:rsidRDefault="006D4046" w:rsidP="006D4046">
      <w:pPr>
        <w:pStyle w:val="H1GA"/>
        <w:rPr>
          <w:szCs w:val="20"/>
          <w:lang w:val="ar-SA" w:eastAsia="zh-TW" w:bidi="en-GB"/>
        </w:rPr>
      </w:pPr>
      <w:bookmarkStart w:id="23" w:name="_Toc85455982"/>
      <w:r>
        <w:rPr>
          <w:rtl/>
        </w:rPr>
        <w:tab/>
      </w:r>
      <w:bookmarkStart w:id="24" w:name="_Toc106927292"/>
      <w:r w:rsidR="008C39B3">
        <w:rPr>
          <w:rtl/>
        </w:rPr>
        <w:t>جيم-</w:t>
      </w:r>
      <w:r w:rsidR="008C39B3">
        <w:rPr>
          <w:rtl/>
        </w:rPr>
        <w:tab/>
        <w:t>قبول القواعد الدولية المتعلقة بحقوق الإنسان</w:t>
      </w:r>
      <w:bookmarkStart w:id="25" w:name="_Toc101337931"/>
      <w:bookmarkEnd w:id="23"/>
      <w:bookmarkEnd w:id="25"/>
      <w:bookmarkEnd w:id="24"/>
    </w:p>
    <w:p w14:paraId="7D20AC13" w14:textId="08CB5162" w:rsidR="008C39B3" w:rsidRPr="00B64EB0" w:rsidRDefault="008C39B3" w:rsidP="006D4046">
      <w:pPr>
        <w:pStyle w:val="H4GA"/>
        <w:rPr>
          <w:szCs w:val="20"/>
          <w:lang w:val="ar-SA" w:eastAsia="zh-TW" w:bidi="en-GB"/>
        </w:rPr>
      </w:pPr>
      <w:r>
        <w:rPr>
          <w:rtl/>
        </w:rPr>
        <w:tab/>
      </w:r>
      <w:r>
        <w:rPr>
          <w:rtl/>
        </w:rPr>
        <w:tab/>
        <w:t>الاتفاقيات والبروتوكولات الدولية الرئيسية المتعلقة بحقوق الإنسان</w:t>
      </w:r>
      <w:r w:rsidR="00BD0920" w:rsidRPr="00BD0920">
        <w:rPr>
          <w:rStyle w:val="FootnoteReference"/>
          <w:i w:val="0"/>
          <w:szCs w:val="22"/>
          <w:rtl/>
        </w:rPr>
        <w:t>(</w:t>
      </w:r>
      <w:r w:rsidR="00BD0920" w:rsidRPr="00BD0920">
        <w:rPr>
          <w:rStyle w:val="FootnoteReference"/>
          <w:i w:val="0"/>
          <w:szCs w:val="22"/>
          <w:rtl/>
        </w:rPr>
        <w:footnoteReference w:id="14"/>
      </w:r>
      <w:r w:rsidR="00BD0920" w:rsidRPr="00BD0920">
        <w:rPr>
          <w:rStyle w:val="FootnoteReference"/>
          <w:i w:val="0"/>
          <w:szCs w:val="22"/>
          <w:rtl/>
        </w:rPr>
        <w:t>)</w:t>
      </w:r>
    </w:p>
    <w:p w14:paraId="6976418C" w14:textId="2D4490A7" w:rsidR="008C39B3" w:rsidRPr="005279B2" w:rsidRDefault="008C39B3" w:rsidP="006D4046">
      <w:pPr>
        <w:pStyle w:val="H23GA"/>
        <w:rPr>
          <w:szCs w:val="20"/>
          <w:lang w:val="en-US" w:eastAsia="zh-TW" w:bidi="en-GB"/>
        </w:rPr>
      </w:pPr>
      <w:r>
        <w:rPr>
          <w:rtl/>
        </w:rPr>
        <w:tab/>
      </w:r>
      <w:r>
        <w:rPr>
          <w:rtl/>
        </w:rPr>
        <w:tab/>
        <w:t>الاتفاقيات</w:t>
      </w:r>
    </w:p>
    <w:p w14:paraId="78BD8062" w14:textId="12C346A2" w:rsidR="008C39B3" w:rsidRPr="00C9160C" w:rsidRDefault="008C39B3" w:rsidP="006D4046">
      <w:pPr>
        <w:pStyle w:val="SingleTxtGA"/>
        <w:rPr>
          <w:szCs w:val="20"/>
          <w:lang w:val="en-US" w:eastAsia="zh-TW" w:bidi="en-GB"/>
        </w:rPr>
      </w:pPr>
      <w:r w:rsidRPr="00A46095">
        <w:rPr>
          <w:rtl/>
        </w:rPr>
        <w:t>79</w:t>
      </w:r>
      <w:r w:rsidRPr="00A46095">
        <w:rPr>
          <w:rFonts w:ascii="Traditional Arabic"/>
          <w:szCs w:val="20"/>
          <w:rtl/>
        </w:rPr>
        <w:t>-</w:t>
      </w:r>
      <w:r w:rsidR="00A46095" w:rsidRPr="00A46095">
        <w:rPr>
          <w:rtl/>
        </w:rPr>
        <w:tab/>
        <w:t>حالة التصديق: التوقيع، الانضمام، التصديق، الخلافة</w:t>
      </w:r>
    </w:p>
    <w:p w14:paraId="18F3185B" w14:textId="3DB9D013" w:rsidR="008C39B3" w:rsidRPr="00DC6D51" w:rsidRDefault="006D4046" w:rsidP="006D4046">
      <w:pPr>
        <w:pStyle w:val="SingleTxtGA"/>
        <w:rPr>
          <w:szCs w:val="20"/>
          <w:lang w:val="en-US" w:eastAsia="zh-TW" w:bidi="en-GB"/>
        </w:rPr>
      </w:pPr>
      <w:r>
        <w:rPr>
          <w:rtl/>
        </w:rPr>
        <w:tab/>
      </w:r>
      <w:r w:rsidR="008C39B3">
        <w:rPr>
          <w:rtl/>
        </w:rPr>
        <w:t>(أ)</w:t>
      </w:r>
      <w:r w:rsidR="008C39B3">
        <w:rPr>
          <w:rtl/>
        </w:rPr>
        <w:tab/>
        <w:t>العهد الدولي الخاص بالحقوق الاقتصادية والاجتماعية والثقافية</w:t>
      </w:r>
      <w:r w:rsidR="0004184D">
        <w:rPr>
          <w:rtl/>
        </w:rPr>
        <w:t>،</w:t>
      </w:r>
      <w:r w:rsidR="008C39B3">
        <w:rPr>
          <w:rtl/>
        </w:rPr>
        <w:t xml:space="preserve"> </w:t>
      </w:r>
      <w:r w:rsidR="008C39B3" w:rsidRPr="008C39B3">
        <w:rPr>
          <w:rtl/>
        </w:rPr>
        <w:t>1966</w:t>
      </w:r>
      <w:r w:rsidR="008C39B3">
        <w:rPr>
          <w:rFonts w:ascii="Traditional Arabic"/>
          <w:szCs w:val="20"/>
          <w:rtl/>
        </w:rPr>
        <w:t>.</w:t>
      </w:r>
      <w:r w:rsidR="008C39B3">
        <w:rPr>
          <w:rtl/>
        </w:rPr>
        <w:t xml:space="preserve"> انضمام بتاريخ </w:t>
      </w:r>
      <w:r w:rsidR="00DC6D51">
        <w:rPr>
          <w:rFonts w:hint="cs"/>
          <w:rtl/>
        </w:rPr>
        <w:t>28/12/1976</w:t>
      </w:r>
      <w:r w:rsidR="008C39B3">
        <w:rPr>
          <w:rtl/>
        </w:rPr>
        <w:t>؛</w:t>
      </w:r>
    </w:p>
    <w:p w14:paraId="40FA0C23" w14:textId="1497E37C" w:rsidR="008C39B3" w:rsidRPr="00DC6D51" w:rsidRDefault="006D4046" w:rsidP="006D4046">
      <w:pPr>
        <w:pStyle w:val="SingleTxtGA"/>
        <w:rPr>
          <w:szCs w:val="20"/>
          <w:lang w:val="en-US" w:eastAsia="zh-TW" w:bidi="en-GB"/>
        </w:rPr>
      </w:pPr>
      <w:r>
        <w:rPr>
          <w:rtl/>
        </w:rPr>
        <w:tab/>
      </w:r>
      <w:r w:rsidR="008C39B3">
        <w:rPr>
          <w:rtl/>
        </w:rPr>
        <w:t>(ب)</w:t>
      </w:r>
      <w:r w:rsidR="008C39B3">
        <w:rPr>
          <w:rtl/>
        </w:rPr>
        <w:tab/>
        <w:t>‎العهد الدولي الخاص بالحقوق المدنية والسياسية‏‏</w:t>
      </w:r>
      <w:r w:rsidR="0004184D">
        <w:rPr>
          <w:rtl/>
        </w:rPr>
        <w:t>،</w:t>
      </w:r>
      <w:r w:rsidR="005279B2">
        <w:rPr>
          <w:rFonts w:hint="cs"/>
          <w:rtl/>
        </w:rPr>
        <w:t xml:space="preserve"> </w:t>
      </w:r>
      <w:r w:rsidR="008C39B3" w:rsidRPr="008C39B3">
        <w:rPr>
          <w:rtl/>
        </w:rPr>
        <w:t>1966</w:t>
      </w:r>
      <w:r w:rsidR="008C39B3">
        <w:rPr>
          <w:rtl/>
        </w:rPr>
        <w:t>. انضمام بتاريخ</w:t>
      </w:r>
      <w:r w:rsidR="00A46095">
        <w:rPr>
          <w:rFonts w:hint="eastAsia"/>
          <w:rtl/>
        </w:rPr>
        <w:t> </w:t>
      </w:r>
      <w:r w:rsidR="00DC6D51">
        <w:rPr>
          <w:rFonts w:hint="cs"/>
          <w:rtl/>
        </w:rPr>
        <w:t>28/12/</w:t>
      </w:r>
      <w:r w:rsidR="008C39B3" w:rsidRPr="008C39B3">
        <w:rPr>
          <w:rtl/>
        </w:rPr>
        <w:t>1976</w:t>
      </w:r>
      <w:r w:rsidR="008C39B3">
        <w:rPr>
          <w:rtl/>
        </w:rPr>
        <w:t>؛</w:t>
      </w:r>
    </w:p>
    <w:p w14:paraId="53B07394" w14:textId="4470D014" w:rsidR="008C39B3" w:rsidRPr="00A46095" w:rsidRDefault="006D4046" w:rsidP="006D4046">
      <w:pPr>
        <w:pStyle w:val="SingleTxtGA"/>
        <w:rPr>
          <w:szCs w:val="20"/>
          <w:lang w:val="en-US" w:eastAsia="zh-TW" w:bidi="en-GB"/>
        </w:rPr>
      </w:pPr>
      <w:r>
        <w:rPr>
          <w:rtl/>
        </w:rPr>
        <w:tab/>
      </w:r>
      <w:r w:rsidR="008C39B3">
        <w:rPr>
          <w:rtl/>
        </w:rPr>
        <w:t>(ج)</w:t>
      </w:r>
      <w:r w:rsidR="008C39B3">
        <w:rPr>
          <w:rtl/>
        </w:rPr>
        <w:tab/>
      </w:r>
      <w:dir w:val="rtl">
        <w:r w:rsidR="008C39B3">
          <w:rPr>
            <w:rtl/>
          </w:rPr>
          <w:t>الاتفاقية الدولية للقضاء على جميع أشكال التمييز العنصري</w:t>
        </w:r>
        <w:r w:rsidR="008C39B3">
          <w:rPr>
            <w:rFonts w:cs="Times New Roman" w:hint="cs"/>
            <w:rtl/>
          </w:rPr>
          <w:t>‬</w:t>
        </w:r>
        <w:r w:rsidR="0004184D">
          <w:rPr>
            <w:rFonts w:ascii="Simplified Arabic" w:hAnsi="Simplified Arabic" w:hint="cs"/>
            <w:rtl/>
          </w:rPr>
          <w:t>،</w:t>
        </w:r>
        <w:r w:rsidR="008C39B3">
          <w:rPr>
            <w:rtl/>
          </w:rPr>
          <w:t xml:space="preserve"> </w:t>
        </w:r>
        <w:r w:rsidR="008C39B3" w:rsidRPr="008C39B3">
          <w:rPr>
            <w:rtl/>
          </w:rPr>
          <w:t>1965</w:t>
        </w:r>
        <w:r w:rsidR="008C39B3">
          <w:rPr>
            <w:rtl/>
          </w:rPr>
          <w:t>. خلافة بتاريخ</w:t>
        </w:r>
        <w:r w:rsidR="00A46095">
          <w:rPr>
            <w:rFonts w:hint="eastAsia"/>
            <w:rtl/>
          </w:rPr>
          <w:t> </w:t>
        </w:r>
        <w:r w:rsidR="00DC6D51">
          <w:rPr>
            <w:rFonts w:hint="cs"/>
            <w:rtl/>
          </w:rPr>
          <w:t>15/03/</w:t>
        </w:r>
        <w:r w:rsidR="008C39B3" w:rsidRPr="008C39B3">
          <w:rPr>
            <w:rtl/>
          </w:rPr>
          <w:t>1984</w:t>
        </w:r>
        <w:r w:rsidR="008C39B3">
          <w:rPr>
            <w:rtl/>
          </w:rPr>
          <w:t>؛</w:t>
        </w:r>
        <w:r w:rsidR="008C39B3">
          <w:t>‬</w:t>
        </w:r>
        <w:r w:rsidR="006B1F45">
          <w:t>‬</w:t>
        </w:r>
        <w:r w:rsidR="0004184D">
          <w:t>‬</w:t>
        </w:r>
        <w:r w:rsidR="006E727C">
          <w:t>‬</w:t>
        </w:r>
        <w:r w:rsidR="00104487">
          <w:t>‬</w:t>
        </w:r>
      </w:dir>
    </w:p>
    <w:p w14:paraId="334EDEF1" w14:textId="7DB95EAC" w:rsidR="008C39B3" w:rsidRPr="00CD398A" w:rsidRDefault="006D4046" w:rsidP="006D4046">
      <w:pPr>
        <w:pStyle w:val="SingleTxtGA"/>
        <w:rPr>
          <w:szCs w:val="20"/>
          <w:lang w:val="en-US" w:eastAsia="zh-TW" w:bidi="en-GB"/>
        </w:rPr>
      </w:pPr>
      <w:r>
        <w:rPr>
          <w:rtl/>
        </w:rPr>
        <w:tab/>
      </w:r>
      <w:r w:rsidR="008C39B3">
        <w:rPr>
          <w:rtl/>
        </w:rPr>
        <w:t>(د)</w:t>
      </w:r>
      <w:r w:rsidR="008C39B3">
        <w:rPr>
          <w:rtl/>
        </w:rPr>
        <w:tab/>
        <w:t>اتفاقية القضاء على جميع أشكال التمييز ضد المرأة</w:t>
      </w:r>
      <w:r w:rsidR="0004184D">
        <w:rPr>
          <w:rtl/>
        </w:rPr>
        <w:t>،</w:t>
      </w:r>
      <w:r w:rsidR="008C39B3">
        <w:rPr>
          <w:rtl/>
        </w:rPr>
        <w:t xml:space="preserve"> </w:t>
      </w:r>
      <w:r w:rsidR="008C39B3" w:rsidRPr="008C39B3">
        <w:rPr>
          <w:rtl/>
        </w:rPr>
        <w:t>1979</w:t>
      </w:r>
      <w:r w:rsidR="008C39B3">
        <w:rPr>
          <w:rFonts w:ascii="Traditional Arabic"/>
          <w:szCs w:val="20"/>
          <w:rtl/>
        </w:rPr>
        <w:t>.</w:t>
      </w:r>
      <w:r w:rsidR="008C39B3">
        <w:rPr>
          <w:rtl/>
        </w:rPr>
        <w:t xml:space="preserve"> انضمام بتاريخ</w:t>
      </w:r>
      <w:r w:rsidR="00A46095">
        <w:rPr>
          <w:rFonts w:hint="eastAsia"/>
          <w:rtl/>
        </w:rPr>
        <w:t> </w:t>
      </w:r>
      <w:r w:rsidR="00CD398A">
        <w:rPr>
          <w:rFonts w:hint="cs"/>
          <w:rtl/>
        </w:rPr>
        <w:t>01/03/</w:t>
      </w:r>
      <w:r w:rsidR="008C39B3" w:rsidRPr="008C39B3">
        <w:rPr>
          <w:rtl/>
        </w:rPr>
        <w:t>1993</w:t>
      </w:r>
      <w:r w:rsidR="008C39B3">
        <w:rPr>
          <w:rtl/>
        </w:rPr>
        <w:t>؛</w:t>
      </w:r>
    </w:p>
    <w:p w14:paraId="73CB85C9" w14:textId="13508E88" w:rsidR="008C39B3" w:rsidRPr="00B64EB0" w:rsidRDefault="006D4046" w:rsidP="006D4046">
      <w:pPr>
        <w:pStyle w:val="SingleTxtGA"/>
        <w:rPr>
          <w:szCs w:val="20"/>
          <w:lang w:val="ar-SA" w:eastAsia="zh-TW" w:bidi="en-GB"/>
        </w:rPr>
      </w:pPr>
      <w:bookmarkStart w:id="26" w:name="_heading=h.wnyagw" w:colFirst="0" w:colLast="0"/>
      <w:bookmarkEnd w:id="26"/>
      <w:r>
        <w:rPr>
          <w:rtl/>
        </w:rPr>
        <w:tab/>
      </w:r>
      <w:r w:rsidR="008C39B3">
        <w:rPr>
          <w:rtl/>
        </w:rPr>
        <w:t>(هـ)</w:t>
      </w:r>
      <w:r w:rsidR="008C39B3">
        <w:rPr>
          <w:rtl/>
        </w:rPr>
        <w:tab/>
        <w:t>اتفاقية حقوق الطفل</w:t>
      </w:r>
      <w:r w:rsidR="0004184D">
        <w:rPr>
          <w:rtl/>
        </w:rPr>
        <w:t>،</w:t>
      </w:r>
      <w:r w:rsidR="008C39B3">
        <w:rPr>
          <w:rtl/>
        </w:rPr>
        <w:t xml:space="preserve"> </w:t>
      </w:r>
      <w:r w:rsidR="008C39B3" w:rsidRPr="008C39B3">
        <w:rPr>
          <w:rtl/>
        </w:rPr>
        <w:t>1989</w:t>
      </w:r>
      <w:r w:rsidR="008C39B3">
        <w:rPr>
          <w:rFonts w:ascii="Traditional Arabic"/>
          <w:szCs w:val="20"/>
          <w:rtl/>
        </w:rPr>
        <w:t>.</w:t>
      </w:r>
      <w:r w:rsidR="008C39B3">
        <w:rPr>
          <w:rtl/>
        </w:rPr>
        <w:t xml:space="preserve"> تصديق بتاريخ</w:t>
      </w:r>
      <w:r w:rsidR="004C4225">
        <w:rPr>
          <w:rtl/>
        </w:rPr>
        <w:t xml:space="preserve"> </w:t>
      </w:r>
      <w:r w:rsidR="00CD398A">
        <w:rPr>
          <w:rFonts w:hint="cs"/>
          <w:rtl/>
        </w:rPr>
        <w:t>01/03/</w:t>
      </w:r>
      <w:r w:rsidR="008C39B3" w:rsidRPr="008C39B3">
        <w:rPr>
          <w:rtl/>
        </w:rPr>
        <w:t>1993</w:t>
      </w:r>
      <w:r w:rsidR="008C39B3">
        <w:rPr>
          <w:rtl/>
        </w:rPr>
        <w:t>؛</w:t>
      </w:r>
    </w:p>
    <w:p w14:paraId="61D85FBC" w14:textId="7837241E" w:rsidR="008C39B3" w:rsidRPr="00CD398A" w:rsidRDefault="006D4046" w:rsidP="006D4046">
      <w:pPr>
        <w:pStyle w:val="SingleTxtGA"/>
        <w:rPr>
          <w:szCs w:val="20"/>
          <w:lang w:val="en-US" w:eastAsia="zh-TW" w:bidi="en-GB"/>
        </w:rPr>
      </w:pPr>
      <w:r>
        <w:rPr>
          <w:rtl/>
        </w:rPr>
        <w:tab/>
      </w:r>
      <w:r w:rsidR="008C39B3">
        <w:rPr>
          <w:rtl/>
        </w:rPr>
        <w:t>(و)</w:t>
      </w:r>
      <w:r w:rsidR="008C39B3">
        <w:rPr>
          <w:rtl/>
        </w:rPr>
        <w:tab/>
        <w:t>اتفاقية حقوق الأشخاص ذوي الإعاقة</w:t>
      </w:r>
      <w:r w:rsidR="0004184D">
        <w:rPr>
          <w:rtl/>
        </w:rPr>
        <w:t>،</w:t>
      </w:r>
      <w:r w:rsidR="008C39B3">
        <w:rPr>
          <w:rtl/>
        </w:rPr>
        <w:t xml:space="preserve"> </w:t>
      </w:r>
      <w:r w:rsidR="008C39B3" w:rsidRPr="008C39B3">
        <w:rPr>
          <w:rtl/>
        </w:rPr>
        <w:t>2006</w:t>
      </w:r>
      <w:r w:rsidR="008C39B3">
        <w:rPr>
          <w:rFonts w:ascii="Traditional Arabic"/>
          <w:szCs w:val="20"/>
          <w:rtl/>
        </w:rPr>
        <w:t>.</w:t>
      </w:r>
      <w:r w:rsidR="008C39B3">
        <w:rPr>
          <w:rtl/>
        </w:rPr>
        <w:t xml:space="preserve"> تصديق بتاريخ </w:t>
      </w:r>
      <w:r w:rsidR="00CD398A">
        <w:rPr>
          <w:rFonts w:hint="cs"/>
          <w:rtl/>
        </w:rPr>
        <w:t>29/03/</w:t>
      </w:r>
      <w:r w:rsidR="008C39B3" w:rsidRPr="008C39B3">
        <w:rPr>
          <w:rtl/>
        </w:rPr>
        <w:t>2017</w:t>
      </w:r>
      <w:r w:rsidR="008C39B3">
        <w:rPr>
          <w:rtl/>
        </w:rPr>
        <w:t>؛</w:t>
      </w:r>
    </w:p>
    <w:p w14:paraId="44DDA8E8" w14:textId="50FAFBB4" w:rsidR="008C39B3" w:rsidRPr="00A46095" w:rsidRDefault="006D4046" w:rsidP="006D4046">
      <w:pPr>
        <w:pStyle w:val="SingleTxtGA"/>
        <w:rPr>
          <w:szCs w:val="20"/>
          <w:lang w:val="en-US" w:eastAsia="zh-TW" w:bidi="en-GB"/>
        </w:rPr>
      </w:pPr>
      <w:r>
        <w:rPr>
          <w:rtl/>
        </w:rPr>
        <w:tab/>
      </w:r>
      <w:r w:rsidR="008C39B3">
        <w:rPr>
          <w:rtl/>
        </w:rPr>
        <w:t>(ز)</w:t>
      </w:r>
      <w:r w:rsidR="008C39B3">
        <w:rPr>
          <w:rtl/>
        </w:rPr>
        <w:tab/>
        <w:t xml:space="preserve">وانضمت سورينام إلى اتفاقية مناهضة التعذيب وغيره من ضروب المعاملة أو العقوبة القاسية أو اللاإنسانية أو المهينة في </w:t>
      </w:r>
      <w:r w:rsidR="008C39B3" w:rsidRPr="008C39B3">
        <w:rPr>
          <w:rtl/>
        </w:rPr>
        <w:t>16</w:t>
      </w:r>
      <w:r w:rsidR="008C39B3">
        <w:rPr>
          <w:rtl/>
        </w:rPr>
        <w:t xml:space="preserve"> تشرين الثاني/نوفمبر </w:t>
      </w:r>
      <w:r w:rsidR="008C39B3" w:rsidRPr="008C39B3">
        <w:rPr>
          <w:rtl/>
        </w:rPr>
        <w:t>2021</w:t>
      </w:r>
      <w:r w:rsidR="008C39B3">
        <w:rPr>
          <w:rFonts w:ascii="Traditional Arabic"/>
          <w:szCs w:val="20"/>
          <w:rtl/>
        </w:rPr>
        <w:t>.</w:t>
      </w:r>
      <w:r w:rsidR="008C39B3">
        <w:rPr>
          <w:rtl/>
        </w:rPr>
        <w:t xml:space="preserve"> وتدخل الاتفاقية حيز النفاذ في سورينام في </w:t>
      </w:r>
      <w:r w:rsidR="008C39B3" w:rsidRPr="008C39B3">
        <w:rPr>
          <w:rtl/>
        </w:rPr>
        <w:t>16</w:t>
      </w:r>
      <w:r w:rsidR="008C39B3">
        <w:rPr>
          <w:rtl/>
        </w:rPr>
        <w:t xml:space="preserve"> كانون الأول/ديسمبر </w:t>
      </w:r>
      <w:r w:rsidR="008C39B3" w:rsidRPr="008C39B3">
        <w:rPr>
          <w:rtl/>
        </w:rPr>
        <w:t>2021</w:t>
      </w:r>
      <w:r w:rsidR="008C39B3">
        <w:rPr>
          <w:rtl/>
        </w:rPr>
        <w:t xml:space="preserve"> </w:t>
      </w:r>
      <w:r w:rsidR="003168B4">
        <w:rPr>
          <w:rtl/>
        </w:rPr>
        <w:t>وفقاً</w:t>
      </w:r>
      <w:r w:rsidR="008C39B3">
        <w:rPr>
          <w:rtl/>
        </w:rPr>
        <w:t xml:space="preserve"> للمادة </w:t>
      </w:r>
      <w:r w:rsidR="008C39B3" w:rsidRPr="008C39B3">
        <w:rPr>
          <w:rtl/>
        </w:rPr>
        <w:t>27</w:t>
      </w:r>
      <w:r w:rsidR="008C39B3">
        <w:rPr>
          <w:rFonts w:ascii="Traditional Arabic"/>
          <w:szCs w:val="20"/>
          <w:rtl/>
        </w:rPr>
        <w:t>(</w:t>
      </w:r>
      <w:r w:rsidR="008C39B3" w:rsidRPr="008C39B3">
        <w:rPr>
          <w:rtl/>
        </w:rPr>
        <w:t>2</w:t>
      </w:r>
      <w:r w:rsidR="008C39B3">
        <w:rPr>
          <w:rFonts w:ascii="Traditional Arabic"/>
          <w:szCs w:val="20"/>
          <w:rtl/>
        </w:rPr>
        <w:t>)</w:t>
      </w:r>
      <w:r w:rsidR="00BD0920" w:rsidRPr="00BD0920">
        <w:rPr>
          <w:vertAlign w:val="superscript"/>
          <w:rtl/>
        </w:rPr>
        <w:t>(</w:t>
      </w:r>
      <w:r w:rsidR="00BD0920" w:rsidRPr="00BD0920">
        <w:rPr>
          <w:rStyle w:val="FootnoteReference"/>
          <w:szCs w:val="22"/>
          <w:rtl/>
        </w:rPr>
        <w:footnoteReference w:id="15"/>
      </w:r>
      <w:r w:rsidR="00BD0920" w:rsidRPr="00BD0920">
        <w:rPr>
          <w:rStyle w:val="FootnoteReference"/>
          <w:szCs w:val="22"/>
          <w:rtl/>
        </w:rPr>
        <w:t>)</w:t>
      </w:r>
      <w:r w:rsidR="00BD0920" w:rsidRPr="00A46095">
        <w:rPr>
          <w:rtl/>
        </w:rPr>
        <w:t>؛</w:t>
      </w:r>
    </w:p>
    <w:p w14:paraId="06A59E8E" w14:textId="7E89B9BD" w:rsidR="008C39B3" w:rsidRPr="00B64EB0" w:rsidRDefault="006D4046" w:rsidP="006D4046">
      <w:pPr>
        <w:pStyle w:val="SingleTxtGA"/>
        <w:rPr>
          <w:szCs w:val="20"/>
          <w:lang w:val="ar-SA" w:eastAsia="zh-TW" w:bidi="en-GB"/>
        </w:rPr>
      </w:pPr>
      <w:r>
        <w:rPr>
          <w:rtl/>
        </w:rPr>
        <w:tab/>
      </w:r>
      <w:r w:rsidR="008C39B3">
        <w:rPr>
          <w:rtl/>
        </w:rPr>
        <w:t>(ح)</w:t>
      </w:r>
      <w:r w:rsidR="008C39B3">
        <w:rPr>
          <w:rtl/>
        </w:rPr>
        <w:tab/>
        <w:t xml:space="preserve">في كانون الأول/ديسمبر </w:t>
      </w:r>
      <w:r w:rsidR="008C39B3" w:rsidRPr="008C39B3">
        <w:rPr>
          <w:rtl/>
        </w:rPr>
        <w:t>2020</w:t>
      </w:r>
      <w:r w:rsidR="0004184D">
        <w:rPr>
          <w:rtl/>
        </w:rPr>
        <w:t>،</w:t>
      </w:r>
      <w:r w:rsidR="008C39B3">
        <w:rPr>
          <w:rtl/>
        </w:rPr>
        <w:t xml:space="preserve"> شارك مسؤولون من وزارة العدل والشرطة ووزارة الخارجية والأعمال التجارية الدولية والتعاون الدولي في حلقة عمل تقنية على الإنترنت نظمتها مبادرة اتفاقية مناهضة التعذيب وتناولت تبادل الخبرات في مجال التصديق والإصلاح التشريعي والإبلاغ؛</w:t>
      </w:r>
    </w:p>
    <w:p w14:paraId="1AC07200" w14:textId="6703CAA1" w:rsidR="008C39B3" w:rsidRPr="00A46095" w:rsidRDefault="006D4046" w:rsidP="006D4046">
      <w:pPr>
        <w:pStyle w:val="SingleTxtGA"/>
        <w:rPr>
          <w:szCs w:val="20"/>
          <w:lang w:val="en-US" w:eastAsia="zh-TW" w:bidi="en-GB"/>
        </w:rPr>
      </w:pPr>
      <w:r w:rsidRPr="00CD398A">
        <w:rPr>
          <w:rFonts w:ascii="Traditional Arabic"/>
          <w:spacing w:val="-6"/>
          <w:szCs w:val="20"/>
          <w:lang w:val="en-US"/>
        </w:rPr>
        <w:tab/>
      </w:r>
      <w:r w:rsidRPr="00CD398A">
        <w:rPr>
          <w:rFonts w:hint="cs"/>
          <w:spacing w:val="-6"/>
          <w:rtl/>
        </w:rPr>
        <w:t>(ط)</w:t>
      </w:r>
      <w:r w:rsidR="008C39B3" w:rsidRPr="00CD398A">
        <w:rPr>
          <w:spacing w:val="-6"/>
          <w:rtl/>
        </w:rPr>
        <w:tab/>
        <w:t>وكمتابعة لورشة العمل المذكورة أعلاه</w:t>
      </w:r>
      <w:r w:rsidR="0004184D">
        <w:rPr>
          <w:spacing w:val="-6"/>
          <w:rtl/>
        </w:rPr>
        <w:t>،</w:t>
      </w:r>
      <w:r w:rsidR="008C39B3" w:rsidRPr="00CD398A">
        <w:rPr>
          <w:spacing w:val="-6"/>
          <w:rtl/>
        </w:rPr>
        <w:t xml:space="preserve"> عُقدت جلسة قطرية فردية في 23 آذار/مارس 2021</w:t>
      </w:r>
      <w:r w:rsidR="008C39B3">
        <w:rPr>
          <w:rtl/>
        </w:rPr>
        <w:t xml:space="preserve"> مع وزير العدل والشرطة. وخلال هذا الاجتماع</w:t>
      </w:r>
      <w:r w:rsidR="0004184D">
        <w:rPr>
          <w:rtl/>
        </w:rPr>
        <w:t>،</w:t>
      </w:r>
      <w:r w:rsidR="008C39B3">
        <w:rPr>
          <w:rtl/>
        </w:rPr>
        <w:t xml:space="preserve"> أحيطت المبادرة </w:t>
      </w:r>
      <w:r w:rsidR="003D65C3">
        <w:rPr>
          <w:rtl/>
        </w:rPr>
        <w:t>علماً</w:t>
      </w:r>
      <w:r w:rsidR="008C39B3">
        <w:rPr>
          <w:rtl/>
        </w:rPr>
        <w:t xml:space="preserve"> بحالة مشروع قانون التصديق على اتفاقية مناهضة التعذيب؛</w:t>
      </w:r>
    </w:p>
    <w:p w14:paraId="63E21741" w14:textId="7D6B46F9" w:rsidR="008C39B3" w:rsidRPr="00B64EB0" w:rsidRDefault="006D4046" w:rsidP="006D4046">
      <w:pPr>
        <w:pStyle w:val="SingleTxtGA"/>
        <w:rPr>
          <w:szCs w:val="20"/>
          <w:lang w:val="ar-SA" w:eastAsia="zh-TW" w:bidi="en-GB"/>
        </w:rPr>
      </w:pPr>
      <w:r>
        <w:rPr>
          <w:rtl/>
        </w:rPr>
        <w:lastRenderedPageBreak/>
        <w:tab/>
      </w:r>
      <w:r w:rsidR="008C39B3">
        <w:rPr>
          <w:rtl/>
        </w:rPr>
        <w:t>(ي)</w:t>
      </w:r>
      <w:r w:rsidR="008C39B3">
        <w:rPr>
          <w:rtl/>
        </w:rPr>
        <w:tab/>
        <w:t>يتطلب التصديق على اتفاقية منع جريمة الإبادة الجماعية والمعاقبة عليها إجراء مزيد من المشاورات الوطنية وإدخال مزيد من التعديلات على التشريعات والسياسات الوطنية من أجل الامتثال للالتزامات الواردة في هذا الصك</w:t>
      </w:r>
      <w:r w:rsidR="00BD0920" w:rsidRPr="00BD0920">
        <w:rPr>
          <w:vertAlign w:val="superscript"/>
          <w:rtl/>
        </w:rPr>
        <w:t>(</w:t>
      </w:r>
      <w:r w:rsidR="00BD0920" w:rsidRPr="00BD0920">
        <w:rPr>
          <w:rStyle w:val="FootnoteReference"/>
          <w:szCs w:val="22"/>
          <w:rtl/>
        </w:rPr>
        <w:footnoteReference w:id="16"/>
      </w:r>
      <w:r w:rsidR="00BD0920" w:rsidRPr="00BD0920">
        <w:rPr>
          <w:rStyle w:val="FootnoteReference"/>
          <w:szCs w:val="22"/>
          <w:rtl/>
        </w:rPr>
        <w:t>)</w:t>
      </w:r>
      <w:r w:rsidR="00BD0920">
        <w:rPr>
          <w:rtl/>
        </w:rPr>
        <w:t>.</w:t>
      </w:r>
    </w:p>
    <w:p w14:paraId="73A30DB9" w14:textId="31BA9B19" w:rsidR="008C39B3" w:rsidRPr="00B64EB0" w:rsidRDefault="008C39B3" w:rsidP="006D4046">
      <w:pPr>
        <w:pStyle w:val="H23GA"/>
        <w:rPr>
          <w:szCs w:val="20"/>
          <w:lang w:val="ar-SA" w:eastAsia="zh-TW" w:bidi="en-GB"/>
        </w:rPr>
      </w:pPr>
      <w:r>
        <w:rPr>
          <w:rtl/>
        </w:rPr>
        <w:tab/>
      </w:r>
      <w:r>
        <w:rPr>
          <w:rtl/>
        </w:rPr>
        <w:tab/>
        <w:t>البروتوكولات الإضافية</w:t>
      </w:r>
      <w:r w:rsidR="00BD0920" w:rsidRPr="00BD0920">
        <w:rPr>
          <w:rStyle w:val="FootnoteReference"/>
          <w:b w:val="0"/>
          <w:szCs w:val="22"/>
          <w:rtl/>
        </w:rPr>
        <w:t>(</w:t>
      </w:r>
      <w:r w:rsidR="00BD0920" w:rsidRPr="00BD0920">
        <w:rPr>
          <w:rStyle w:val="FootnoteReference"/>
          <w:b w:val="0"/>
          <w:szCs w:val="22"/>
          <w:rtl/>
        </w:rPr>
        <w:footnoteReference w:id="17"/>
      </w:r>
      <w:r w:rsidR="00BD0920" w:rsidRPr="00BD0920">
        <w:rPr>
          <w:rStyle w:val="FootnoteReference"/>
          <w:b w:val="0"/>
          <w:szCs w:val="22"/>
          <w:rtl/>
        </w:rPr>
        <w:t>)</w:t>
      </w:r>
    </w:p>
    <w:p w14:paraId="51526EBD" w14:textId="77777777" w:rsidR="008C39B3" w:rsidRPr="00230F5C" w:rsidRDefault="008C39B3" w:rsidP="00230F5C">
      <w:pPr>
        <w:pStyle w:val="SingleTxtGA"/>
        <w:rPr>
          <w:szCs w:val="20"/>
          <w:lang w:val="en-US" w:eastAsia="zh-TW" w:bidi="en-GB"/>
        </w:rPr>
      </w:pPr>
      <w:r w:rsidRPr="008C39B3">
        <w:rPr>
          <w:rtl/>
        </w:rPr>
        <w:t>80</w:t>
      </w:r>
      <w:r>
        <w:rPr>
          <w:rFonts w:ascii="Traditional Arabic"/>
          <w:szCs w:val="20"/>
          <w:rtl/>
        </w:rPr>
        <w:t>-</w:t>
      </w:r>
      <w:r>
        <w:rPr>
          <w:rtl/>
        </w:rPr>
        <w:tab/>
        <w:t>حالة التصديق:</w:t>
      </w:r>
    </w:p>
    <w:p w14:paraId="626F1E4D" w14:textId="1AD56C5B" w:rsidR="008C39B3" w:rsidRPr="00B64EB0" w:rsidRDefault="00230F5C" w:rsidP="00230F5C">
      <w:pPr>
        <w:pStyle w:val="SingleTxtGA"/>
        <w:rPr>
          <w:szCs w:val="20"/>
          <w:lang w:val="ar-SA" w:eastAsia="zh-TW" w:bidi="en-GB"/>
        </w:rPr>
      </w:pPr>
      <w:r>
        <w:rPr>
          <w:rtl/>
        </w:rPr>
        <w:tab/>
      </w:r>
      <w:r w:rsidR="008C39B3">
        <w:rPr>
          <w:rtl/>
        </w:rPr>
        <w:t>(أ)</w:t>
      </w:r>
      <w:r w:rsidR="008C39B3">
        <w:rPr>
          <w:rtl/>
        </w:rPr>
        <w:tab/>
        <w:t>البروتوكول الاختياري لاتفاقية حقوق الطفل بشأن اشتراك الأطفال في المنازعات المسلحة</w:t>
      </w:r>
      <w:r w:rsidR="0004184D">
        <w:rPr>
          <w:rtl/>
        </w:rPr>
        <w:t>،</w:t>
      </w:r>
      <w:r w:rsidR="008C39B3">
        <w:rPr>
          <w:rtl/>
        </w:rPr>
        <w:t xml:space="preserve"> </w:t>
      </w:r>
      <w:r w:rsidR="008C39B3" w:rsidRPr="008C39B3">
        <w:rPr>
          <w:rtl/>
        </w:rPr>
        <w:t>2000</w:t>
      </w:r>
      <w:r w:rsidR="008C39B3">
        <w:rPr>
          <w:rFonts w:ascii="Traditional Arabic"/>
          <w:szCs w:val="20"/>
          <w:rtl/>
        </w:rPr>
        <w:t>.</w:t>
      </w:r>
      <w:r w:rsidR="008C39B3">
        <w:rPr>
          <w:rtl/>
        </w:rPr>
        <w:t xml:space="preserve"> توقيع بتاريخ </w:t>
      </w:r>
      <w:r w:rsidR="00CD398A">
        <w:rPr>
          <w:rFonts w:hint="cs"/>
          <w:rtl/>
        </w:rPr>
        <w:t>10/05/</w:t>
      </w:r>
      <w:r w:rsidR="008C39B3" w:rsidRPr="008C39B3">
        <w:rPr>
          <w:rtl/>
        </w:rPr>
        <w:t>2002</w:t>
      </w:r>
      <w:r w:rsidR="008C39B3">
        <w:rPr>
          <w:rtl/>
        </w:rPr>
        <w:t xml:space="preserve">؛ تصديق بتاريخ </w:t>
      </w:r>
      <w:r w:rsidR="00CD398A">
        <w:rPr>
          <w:rFonts w:hint="cs"/>
          <w:rtl/>
        </w:rPr>
        <w:t>16/11/</w:t>
      </w:r>
      <w:r w:rsidR="008C39B3" w:rsidRPr="008C39B3">
        <w:rPr>
          <w:rtl/>
        </w:rPr>
        <w:t>2021</w:t>
      </w:r>
      <w:r w:rsidR="00A46095">
        <w:rPr>
          <w:rFonts w:hint="cs"/>
          <w:rtl/>
        </w:rPr>
        <w:t>؛</w:t>
      </w:r>
    </w:p>
    <w:p w14:paraId="5BEA616A" w14:textId="4073C5AF" w:rsidR="008C39B3" w:rsidRPr="00B64EB0" w:rsidRDefault="00230F5C" w:rsidP="00230F5C">
      <w:pPr>
        <w:pStyle w:val="SingleTxtGA"/>
        <w:rPr>
          <w:szCs w:val="20"/>
          <w:lang w:val="ar-SA" w:eastAsia="zh-TW" w:bidi="en-GB"/>
        </w:rPr>
      </w:pPr>
      <w:r>
        <w:rPr>
          <w:rtl/>
        </w:rPr>
        <w:tab/>
      </w:r>
      <w:r w:rsidR="008C39B3">
        <w:rPr>
          <w:rtl/>
        </w:rPr>
        <w:t>(ب)</w:t>
      </w:r>
      <w:r w:rsidR="008C39B3">
        <w:rPr>
          <w:rtl/>
        </w:rPr>
        <w:tab/>
        <w:t>البروتوكول الاختياري الملحق باتفاقية حقوق الطفل بشأن بيع الأطفال واستغلال الأطفال في البغاء وفي المواد الإباحية</w:t>
      </w:r>
      <w:r w:rsidR="0004184D">
        <w:rPr>
          <w:rtl/>
        </w:rPr>
        <w:t>،</w:t>
      </w:r>
      <w:r w:rsidR="008C39B3">
        <w:rPr>
          <w:rtl/>
        </w:rPr>
        <w:t xml:space="preserve"> </w:t>
      </w:r>
      <w:r w:rsidR="008C39B3" w:rsidRPr="008C39B3">
        <w:rPr>
          <w:rtl/>
        </w:rPr>
        <w:t>2000</w:t>
      </w:r>
      <w:r w:rsidR="008C39B3">
        <w:rPr>
          <w:rFonts w:ascii="Traditional Arabic"/>
          <w:szCs w:val="20"/>
          <w:rtl/>
        </w:rPr>
        <w:t>.</w:t>
      </w:r>
      <w:r w:rsidR="008C39B3">
        <w:rPr>
          <w:rtl/>
        </w:rPr>
        <w:t xml:space="preserve"> تصديق بتاريخ </w:t>
      </w:r>
      <w:r w:rsidR="00CD398A">
        <w:rPr>
          <w:rFonts w:hint="cs"/>
          <w:rtl/>
        </w:rPr>
        <w:t>18/05/</w:t>
      </w:r>
      <w:r w:rsidR="008C39B3" w:rsidRPr="008C39B3">
        <w:rPr>
          <w:rtl/>
        </w:rPr>
        <w:t>2012</w:t>
      </w:r>
      <w:r w:rsidR="008C39B3">
        <w:rPr>
          <w:rtl/>
        </w:rPr>
        <w:t>؛</w:t>
      </w:r>
    </w:p>
    <w:p w14:paraId="49A7F97F" w14:textId="5B20544E" w:rsidR="008C39B3" w:rsidRPr="00B64EB0" w:rsidRDefault="00230F5C" w:rsidP="00230F5C">
      <w:pPr>
        <w:pStyle w:val="SingleTxtGA"/>
        <w:rPr>
          <w:szCs w:val="20"/>
          <w:lang w:val="ar-SA" w:eastAsia="zh-TW" w:bidi="en-GB"/>
        </w:rPr>
      </w:pPr>
      <w:r>
        <w:rPr>
          <w:rtl/>
        </w:rPr>
        <w:tab/>
      </w:r>
      <w:r w:rsidR="008C39B3">
        <w:rPr>
          <w:rtl/>
        </w:rPr>
        <w:t>(ج)</w:t>
      </w:r>
      <w:r w:rsidR="008C39B3">
        <w:rPr>
          <w:rtl/>
        </w:rPr>
        <w:tab/>
        <w:t>البروتوكول الاختياري للعهد الدولي الخاص بالحقوق المدنية والسياسية</w:t>
      </w:r>
      <w:r w:rsidR="0004184D">
        <w:rPr>
          <w:rtl/>
        </w:rPr>
        <w:t>،</w:t>
      </w:r>
      <w:r w:rsidR="008C39B3">
        <w:rPr>
          <w:rtl/>
        </w:rPr>
        <w:t xml:space="preserve"> بشأن الالتماس الفردي</w:t>
      </w:r>
      <w:r w:rsidR="0004184D">
        <w:rPr>
          <w:rtl/>
        </w:rPr>
        <w:t>،</w:t>
      </w:r>
      <w:r w:rsidR="008C39B3">
        <w:rPr>
          <w:rtl/>
        </w:rPr>
        <w:t xml:space="preserve"> </w:t>
      </w:r>
      <w:r w:rsidR="008C39B3" w:rsidRPr="008C39B3">
        <w:rPr>
          <w:rtl/>
        </w:rPr>
        <w:t>1966</w:t>
      </w:r>
      <w:r w:rsidR="008C39B3">
        <w:rPr>
          <w:rFonts w:ascii="Traditional Arabic"/>
          <w:szCs w:val="20"/>
          <w:rtl/>
        </w:rPr>
        <w:t>.</w:t>
      </w:r>
      <w:r w:rsidR="008C39B3">
        <w:rPr>
          <w:rtl/>
        </w:rPr>
        <w:t xml:space="preserve"> انضمام بتاريخ </w:t>
      </w:r>
      <w:r w:rsidR="00CD398A">
        <w:rPr>
          <w:rFonts w:hint="cs"/>
          <w:rtl/>
        </w:rPr>
        <w:t>28/12/</w:t>
      </w:r>
      <w:r w:rsidR="008C39B3" w:rsidRPr="008C39B3">
        <w:rPr>
          <w:rtl/>
        </w:rPr>
        <w:t>1976</w:t>
      </w:r>
      <w:r w:rsidR="008C39B3">
        <w:rPr>
          <w:rtl/>
        </w:rPr>
        <w:t>؛</w:t>
      </w:r>
    </w:p>
    <w:p w14:paraId="4C1B5CBF" w14:textId="55F53F1A" w:rsidR="008C39B3" w:rsidRPr="00B64EB0" w:rsidRDefault="00230F5C" w:rsidP="00230F5C">
      <w:pPr>
        <w:pStyle w:val="SingleTxtGA"/>
        <w:rPr>
          <w:szCs w:val="20"/>
          <w:lang w:val="ar-SA" w:eastAsia="zh-TW" w:bidi="en-GB"/>
        </w:rPr>
      </w:pPr>
      <w:r>
        <w:rPr>
          <w:rtl/>
        </w:rPr>
        <w:tab/>
      </w:r>
      <w:r w:rsidR="008C39B3">
        <w:rPr>
          <w:rtl/>
        </w:rPr>
        <w:t>(د)</w:t>
      </w:r>
      <w:r w:rsidR="008C39B3">
        <w:rPr>
          <w:rtl/>
        </w:rPr>
        <w:tab/>
        <w:t xml:space="preserve">ألغت سورينام عقوبة الإعدام في قانون العقوبات العسكري في آب/أغسطس </w:t>
      </w:r>
      <w:r w:rsidR="008C39B3" w:rsidRPr="008C39B3">
        <w:rPr>
          <w:rtl/>
        </w:rPr>
        <w:t>2021</w:t>
      </w:r>
      <w:r w:rsidR="0004184D">
        <w:rPr>
          <w:rtl/>
        </w:rPr>
        <w:t>،</w:t>
      </w:r>
      <w:r w:rsidR="008C39B3">
        <w:rPr>
          <w:rtl/>
        </w:rPr>
        <w:t xml:space="preserve"> بعد إلغائها في قانون العقوبات في عام </w:t>
      </w:r>
      <w:r w:rsidR="008C39B3" w:rsidRPr="008C39B3">
        <w:rPr>
          <w:rtl/>
        </w:rPr>
        <w:t>2015</w:t>
      </w:r>
      <w:r w:rsidR="008C39B3">
        <w:rPr>
          <w:rFonts w:ascii="Traditional Arabic"/>
          <w:szCs w:val="20"/>
          <w:rtl/>
        </w:rPr>
        <w:t>.</w:t>
      </w:r>
      <w:r w:rsidR="008C39B3">
        <w:rPr>
          <w:rtl/>
        </w:rPr>
        <w:t xml:space="preserve"> ومع إحراز هذا التقدم</w:t>
      </w:r>
      <w:r w:rsidR="0004184D">
        <w:rPr>
          <w:rtl/>
        </w:rPr>
        <w:t>،</w:t>
      </w:r>
      <w:r w:rsidR="008C39B3">
        <w:rPr>
          <w:rtl/>
        </w:rPr>
        <w:t xml:space="preserve"> يمكن النظر في اتخاذ مزيد من الخطوات نحو التصديق على البروتوكول الاختياري الثاني للعهد الدولي الخاص بالحقوق المدنية والسياسية الهادف إلى إلغاء عقوبة الإعدام</w:t>
      </w:r>
      <w:r w:rsidR="00BD0920" w:rsidRPr="00BD0920">
        <w:rPr>
          <w:vertAlign w:val="superscript"/>
          <w:rtl/>
        </w:rPr>
        <w:t>(</w:t>
      </w:r>
      <w:r w:rsidR="00BD0920" w:rsidRPr="00BD0920">
        <w:rPr>
          <w:rStyle w:val="FootnoteReference"/>
          <w:szCs w:val="22"/>
          <w:rtl/>
        </w:rPr>
        <w:footnoteReference w:id="18"/>
      </w:r>
      <w:r w:rsidR="00BD0920" w:rsidRPr="00BD0920">
        <w:rPr>
          <w:rStyle w:val="FootnoteReference"/>
          <w:szCs w:val="22"/>
          <w:rtl/>
        </w:rPr>
        <w:t>)</w:t>
      </w:r>
      <w:r w:rsidR="00BD0920">
        <w:rPr>
          <w:rtl/>
        </w:rPr>
        <w:t>؛</w:t>
      </w:r>
      <w:r w:rsidR="008C39B3">
        <w:rPr>
          <w:rtl/>
        </w:rPr>
        <w:t xml:space="preserve"> </w:t>
      </w:r>
    </w:p>
    <w:p w14:paraId="50C1DC89" w14:textId="26F57C27" w:rsidR="008C39B3" w:rsidRPr="00B64EB0" w:rsidRDefault="00230F5C" w:rsidP="00230F5C">
      <w:pPr>
        <w:pStyle w:val="SingleTxtGA"/>
        <w:rPr>
          <w:szCs w:val="20"/>
          <w:lang w:val="ar-SA" w:eastAsia="zh-TW" w:bidi="en-GB"/>
        </w:rPr>
      </w:pPr>
      <w:r>
        <w:rPr>
          <w:rtl/>
        </w:rPr>
        <w:tab/>
      </w:r>
      <w:r w:rsidR="008C39B3">
        <w:rPr>
          <w:rtl/>
        </w:rPr>
        <w:t>(هـ)</w:t>
      </w:r>
      <w:r w:rsidR="008C39B3">
        <w:rPr>
          <w:rtl/>
        </w:rPr>
        <w:tab/>
        <w:t xml:space="preserve">في عام </w:t>
      </w:r>
      <w:r w:rsidR="008C39B3" w:rsidRPr="008C39B3">
        <w:rPr>
          <w:rtl/>
        </w:rPr>
        <w:t>2002</w:t>
      </w:r>
      <w:r w:rsidR="0004184D">
        <w:rPr>
          <w:rtl/>
        </w:rPr>
        <w:t>،</w:t>
      </w:r>
      <w:r w:rsidR="008C39B3">
        <w:rPr>
          <w:rtl/>
        </w:rPr>
        <w:t xml:space="preserve"> وقعت سورينام على البروتوكول الاختياري لاتفاقية حقوق الطفل بشأن اشتراك الأطفال في المنازعات المسلحة وبدأت عملية التصديق عليه. وكان لا بد من استكمال هذه العملية بتقديم الإعلان الإلزامي إلى الوديع بموجب الفقرة </w:t>
      </w:r>
      <w:r w:rsidR="008C39B3" w:rsidRPr="008C39B3">
        <w:rPr>
          <w:rtl/>
        </w:rPr>
        <w:t>2</w:t>
      </w:r>
      <w:r w:rsidR="008C39B3">
        <w:rPr>
          <w:rtl/>
        </w:rPr>
        <w:t xml:space="preserve"> من المادة </w:t>
      </w:r>
      <w:r w:rsidR="008C39B3" w:rsidRPr="008C39B3">
        <w:rPr>
          <w:rtl/>
        </w:rPr>
        <w:t>3</w:t>
      </w:r>
      <w:r w:rsidR="008C39B3">
        <w:rPr>
          <w:rtl/>
        </w:rPr>
        <w:t xml:space="preserve"> من البروتوكول الاختياري المذكور أعلاه</w:t>
      </w:r>
      <w:r w:rsidR="0004184D">
        <w:rPr>
          <w:rtl/>
        </w:rPr>
        <w:t>،</w:t>
      </w:r>
      <w:r w:rsidR="008C39B3">
        <w:rPr>
          <w:rtl/>
        </w:rPr>
        <w:t xml:space="preserve"> الذي يتضمن السن الدنيا للتجنيد في القوات المسلحة الوطنية ووصفاً للضمانات التي اعتمدتها سورينام لمنع فرض هذا التجنيد قس</w:t>
      </w:r>
      <w:r w:rsidR="003D65C3">
        <w:rPr>
          <w:rtl/>
        </w:rPr>
        <w:t xml:space="preserve">راً </w:t>
      </w:r>
      <w:r w:rsidR="008C39B3">
        <w:rPr>
          <w:rtl/>
        </w:rPr>
        <w:t xml:space="preserve">أو إكراها؛ </w:t>
      </w:r>
    </w:p>
    <w:p w14:paraId="383642BF" w14:textId="1FB5D61B" w:rsidR="008C39B3" w:rsidRPr="00B64EB0" w:rsidRDefault="00230F5C" w:rsidP="00230F5C">
      <w:pPr>
        <w:pStyle w:val="SingleTxtGA"/>
        <w:rPr>
          <w:szCs w:val="20"/>
          <w:lang w:val="ar-SA" w:eastAsia="zh-TW" w:bidi="en-GB"/>
        </w:rPr>
      </w:pPr>
      <w:r>
        <w:rPr>
          <w:rtl/>
        </w:rPr>
        <w:tab/>
      </w:r>
      <w:r w:rsidR="008C39B3">
        <w:rPr>
          <w:rtl/>
        </w:rPr>
        <w:t>(و)</w:t>
      </w:r>
      <w:r w:rsidR="008C39B3">
        <w:rPr>
          <w:rtl/>
        </w:rPr>
        <w:tab/>
        <w:t xml:space="preserve">تم التصديق في </w:t>
      </w:r>
      <w:r w:rsidR="008C39B3" w:rsidRPr="008C39B3">
        <w:rPr>
          <w:rtl/>
        </w:rPr>
        <w:t>16</w:t>
      </w:r>
      <w:r w:rsidR="008C39B3">
        <w:rPr>
          <w:rtl/>
        </w:rPr>
        <w:t xml:space="preserve"> تشرين الثاني/نوفمبر </w:t>
      </w:r>
      <w:r w:rsidR="008C39B3" w:rsidRPr="008C39B3">
        <w:rPr>
          <w:rtl/>
        </w:rPr>
        <w:t>2021</w:t>
      </w:r>
      <w:r w:rsidR="0004184D">
        <w:rPr>
          <w:rtl/>
        </w:rPr>
        <w:t>،</w:t>
      </w:r>
      <w:r w:rsidR="008C39B3">
        <w:rPr>
          <w:rtl/>
        </w:rPr>
        <w:t xml:space="preserve"> بالإعلان التالي بموجب المادة</w:t>
      </w:r>
      <w:r w:rsidR="00532745">
        <w:rPr>
          <w:rFonts w:hint="cs"/>
          <w:rtl/>
        </w:rPr>
        <w:t> </w:t>
      </w:r>
      <w:r w:rsidR="008C39B3" w:rsidRPr="008C39B3">
        <w:rPr>
          <w:rtl/>
        </w:rPr>
        <w:t>3</w:t>
      </w:r>
      <w:r w:rsidR="008C39B3">
        <w:rPr>
          <w:rFonts w:ascii="Traditional Arabic"/>
          <w:szCs w:val="20"/>
          <w:rtl/>
        </w:rPr>
        <w:t>(</w:t>
      </w:r>
      <w:r w:rsidR="008C39B3" w:rsidRPr="008C39B3">
        <w:rPr>
          <w:rtl/>
        </w:rPr>
        <w:t>2</w:t>
      </w:r>
      <w:r w:rsidR="008C39B3">
        <w:rPr>
          <w:rFonts w:ascii="Traditional Arabic"/>
          <w:szCs w:val="20"/>
          <w:rtl/>
        </w:rPr>
        <w:t xml:space="preserve">): </w:t>
      </w:r>
      <w:r w:rsidR="008C39B3" w:rsidRPr="006005A1">
        <w:rPr>
          <w:rFonts w:ascii="Traditional Arabic"/>
          <w:i/>
          <w:iCs/>
          <w:szCs w:val="20"/>
          <w:rtl/>
        </w:rPr>
        <w:t>"</w:t>
      </w:r>
      <w:r w:rsidR="008C39B3" w:rsidRPr="006005A1">
        <w:rPr>
          <w:i/>
          <w:iCs/>
          <w:rtl/>
        </w:rPr>
        <w:t>عملا</w:t>
      </w:r>
      <w:r w:rsidR="006005A1" w:rsidRPr="006005A1">
        <w:rPr>
          <w:rFonts w:hint="cs"/>
          <w:i/>
          <w:iCs/>
          <w:rtl/>
        </w:rPr>
        <w:t>ً</w:t>
      </w:r>
      <w:r w:rsidR="008C39B3" w:rsidRPr="006005A1">
        <w:rPr>
          <w:i/>
          <w:iCs/>
          <w:rtl/>
        </w:rPr>
        <w:t xml:space="preserve"> بالفقرة 2 من المادة 3 من البروتوكول الاختياري لاتفاقية حقوق الطفل بشأن اشتراك الأطفال في المنازعات المسلحة</w:t>
      </w:r>
      <w:r w:rsidR="0004184D">
        <w:rPr>
          <w:i/>
          <w:iCs/>
          <w:rtl/>
        </w:rPr>
        <w:t>،</w:t>
      </w:r>
      <w:r w:rsidR="008C39B3" w:rsidRPr="006005A1">
        <w:rPr>
          <w:i/>
          <w:iCs/>
          <w:rtl/>
        </w:rPr>
        <w:t xml:space="preserve"> تعلن جمهورية سورينام بموجب هذا أنه </w:t>
      </w:r>
      <w:r w:rsidR="003168B4">
        <w:rPr>
          <w:i/>
          <w:iCs/>
          <w:rtl/>
        </w:rPr>
        <w:t>وفقاً</w:t>
      </w:r>
      <w:r w:rsidR="008C39B3" w:rsidRPr="006005A1">
        <w:rPr>
          <w:i/>
          <w:iCs/>
          <w:rtl/>
        </w:rPr>
        <w:t xml:space="preserve"> للفقرة الفرعية </w:t>
      </w:r>
      <w:r w:rsidR="008C39B3" w:rsidRPr="006005A1">
        <w:rPr>
          <w:rFonts w:ascii="Traditional Arabic"/>
          <w:i/>
          <w:iCs/>
          <w:szCs w:val="20"/>
          <w:rtl/>
        </w:rPr>
        <w:t>(</w:t>
      </w:r>
      <w:r w:rsidR="008C39B3" w:rsidRPr="006005A1">
        <w:rPr>
          <w:i/>
          <w:iCs/>
          <w:rtl/>
        </w:rPr>
        <w:t>1</w:t>
      </w:r>
      <w:r w:rsidR="008C39B3" w:rsidRPr="006005A1">
        <w:rPr>
          <w:rFonts w:ascii="Traditional Arabic"/>
          <w:i/>
          <w:iCs/>
          <w:szCs w:val="20"/>
          <w:rtl/>
        </w:rPr>
        <w:t>-</w:t>
      </w:r>
      <w:r w:rsidR="008C39B3" w:rsidRPr="006005A1">
        <w:rPr>
          <w:i/>
          <w:iCs/>
          <w:rtl/>
        </w:rPr>
        <w:t xml:space="preserve">ب) من المادة 9 والفقرة 2 من المادة 11 من قانون الوضع القانوني العسكري </w:t>
      </w:r>
      <w:r w:rsidR="008C39B3" w:rsidRPr="006005A1">
        <w:rPr>
          <w:rFonts w:ascii="Traditional Arabic"/>
          <w:i/>
          <w:iCs/>
          <w:szCs w:val="20"/>
          <w:rtl/>
        </w:rPr>
        <w:t>(</w:t>
      </w:r>
      <w:r w:rsidR="008C39B3" w:rsidRPr="006005A1">
        <w:rPr>
          <w:rFonts w:cs="Times New Roman"/>
          <w:i/>
          <w:iCs/>
          <w:szCs w:val="20"/>
          <w:rtl/>
        </w:rPr>
        <w:t xml:space="preserve">S.B </w:t>
      </w:r>
      <w:r w:rsidR="008C39B3" w:rsidRPr="006005A1">
        <w:rPr>
          <w:i/>
          <w:iCs/>
          <w:rtl/>
        </w:rPr>
        <w:t>1996</w:t>
      </w:r>
      <w:r w:rsidR="008C39B3" w:rsidRPr="006005A1">
        <w:rPr>
          <w:rFonts w:cs="Times New Roman"/>
          <w:i/>
          <w:iCs/>
          <w:szCs w:val="20"/>
          <w:rtl/>
        </w:rPr>
        <w:t xml:space="preserve"> No. </w:t>
      </w:r>
      <w:r w:rsidR="008C39B3" w:rsidRPr="006005A1">
        <w:rPr>
          <w:i/>
          <w:iCs/>
          <w:rtl/>
        </w:rPr>
        <w:t>28</w:t>
      </w:r>
      <w:r w:rsidR="008C39B3" w:rsidRPr="006005A1">
        <w:rPr>
          <w:rFonts w:ascii="Traditional Arabic"/>
          <w:i/>
          <w:iCs/>
          <w:szCs w:val="20"/>
          <w:rtl/>
        </w:rPr>
        <w:t>)</w:t>
      </w:r>
      <w:r w:rsidR="008C39B3" w:rsidRPr="006005A1">
        <w:rPr>
          <w:i/>
          <w:iCs/>
          <w:rtl/>
        </w:rPr>
        <w:t xml:space="preserve"> لجمهورية سورينام</w:t>
      </w:r>
      <w:r w:rsidR="0004184D">
        <w:rPr>
          <w:i/>
          <w:iCs/>
          <w:rtl/>
        </w:rPr>
        <w:t>،</w:t>
      </w:r>
      <w:r w:rsidR="008C39B3" w:rsidRPr="006005A1">
        <w:rPr>
          <w:i/>
          <w:iCs/>
          <w:rtl/>
        </w:rPr>
        <w:t xml:space="preserve"> تكون الثامنة عشرة السن الدنيا للتطوع في الجيش الوطني السورينامي. ولضمان ألا يكون مقدمو الطلبات دون السن القانونية</w:t>
      </w:r>
      <w:r w:rsidR="0004184D">
        <w:rPr>
          <w:i/>
          <w:iCs/>
          <w:rtl/>
        </w:rPr>
        <w:t>،</w:t>
      </w:r>
      <w:r w:rsidR="008C39B3" w:rsidRPr="006005A1">
        <w:rPr>
          <w:i/>
          <w:iCs/>
          <w:rtl/>
        </w:rPr>
        <w:t xml:space="preserve"> يتعين عليهم تقديم شهادة من السجل الوطني للمواليد والوفيات والزواج"</w:t>
      </w:r>
      <w:r w:rsidR="006005A1">
        <w:rPr>
          <w:rFonts w:hint="cs"/>
          <w:i/>
          <w:iCs/>
          <w:rtl/>
        </w:rPr>
        <w:t>؛</w:t>
      </w:r>
      <w:r w:rsidR="008C39B3" w:rsidRPr="006005A1">
        <w:rPr>
          <w:rtl/>
        </w:rPr>
        <w:t>***</w:t>
      </w:r>
    </w:p>
    <w:p w14:paraId="14AB5E19" w14:textId="3B1587A8" w:rsidR="008C39B3" w:rsidRPr="00B64EB0" w:rsidRDefault="00230F5C" w:rsidP="00230F5C">
      <w:pPr>
        <w:pStyle w:val="SingleTxtGA"/>
        <w:rPr>
          <w:szCs w:val="20"/>
          <w:lang w:val="ar-SA" w:eastAsia="zh-TW" w:bidi="en-GB"/>
        </w:rPr>
      </w:pPr>
      <w:r>
        <w:rPr>
          <w:rtl/>
        </w:rPr>
        <w:tab/>
      </w:r>
      <w:r w:rsidR="008C39B3">
        <w:rPr>
          <w:rtl/>
        </w:rPr>
        <w:t>(ز)</w:t>
      </w:r>
      <w:r w:rsidR="008C39B3">
        <w:rPr>
          <w:rtl/>
        </w:rPr>
        <w:tab/>
        <w:t xml:space="preserve">يدخل البروتوكول حيز النفاذ في سورينام في </w:t>
      </w:r>
      <w:r w:rsidR="008C39B3" w:rsidRPr="008C39B3">
        <w:rPr>
          <w:rtl/>
        </w:rPr>
        <w:t>16</w:t>
      </w:r>
      <w:r w:rsidR="008C39B3">
        <w:rPr>
          <w:rtl/>
        </w:rPr>
        <w:t xml:space="preserve"> كانون الأول/ديسمبر </w:t>
      </w:r>
      <w:r w:rsidR="008C39B3" w:rsidRPr="008C39B3">
        <w:rPr>
          <w:rtl/>
        </w:rPr>
        <w:t>2021</w:t>
      </w:r>
      <w:r w:rsidR="008C39B3">
        <w:rPr>
          <w:rtl/>
        </w:rPr>
        <w:t xml:space="preserve"> </w:t>
      </w:r>
      <w:r w:rsidR="003168B4">
        <w:rPr>
          <w:rtl/>
        </w:rPr>
        <w:t>وفقاً</w:t>
      </w:r>
      <w:r w:rsidR="008C39B3">
        <w:rPr>
          <w:rtl/>
        </w:rPr>
        <w:t xml:space="preserve"> للمادة </w:t>
      </w:r>
      <w:r w:rsidR="008C39B3" w:rsidRPr="008C39B3">
        <w:rPr>
          <w:rtl/>
        </w:rPr>
        <w:t>10</w:t>
      </w:r>
      <w:r w:rsidR="008C39B3">
        <w:rPr>
          <w:rFonts w:ascii="Traditional Arabic"/>
          <w:szCs w:val="20"/>
          <w:rtl/>
        </w:rPr>
        <w:t>(</w:t>
      </w:r>
      <w:r w:rsidR="008C39B3" w:rsidRPr="008C39B3">
        <w:rPr>
          <w:rtl/>
        </w:rPr>
        <w:t>2</w:t>
      </w:r>
      <w:r w:rsidR="008C39B3">
        <w:rPr>
          <w:rFonts w:ascii="Traditional Arabic"/>
          <w:szCs w:val="20"/>
          <w:rtl/>
        </w:rPr>
        <w:t>)</w:t>
      </w:r>
      <w:r w:rsidR="00BD0920" w:rsidRPr="00BD0920">
        <w:rPr>
          <w:vertAlign w:val="superscript"/>
          <w:rtl/>
        </w:rPr>
        <w:t>(</w:t>
      </w:r>
      <w:r w:rsidR="00BD0920" w:rsidRPr="00BD0920">
        <w:rPr>
          <w:rStyle w:val="FootnoteReference"/>
          <w:szCs w:val="22"/>
          <w:rtl/>
        </w:rPr>
        <w:footnoteReference w:id="19"/>
      </w:r>
      <w:r w:rsidR="00BD0920" w:rsidRPr="00BD0920">
        <w:rPr>
          <w:rStyle w:val="FootnoteReference"/>
          <w:szCs w:val="22"/>
          <w:rtl/>
        </w:rPr>
        <w:t>)</w:t>
      </w:r>
      <w:r w:rsidR="00BD0920">
        <w:rPr>
          <w:rtl/>
        </w:rPr>
        <w:t>؛</w:t>
      </w:r>
    </w:p>
    <w:p w14:paraId="0D45AE37" w14:textId="64C2A5F8" w:rsidR="008C39B3" w:rsidRPr="006005A1" w:rsidRDefault="00230F5C" w:rsidP="00230F5C">
      <w:pPr>
        <w:pStyle w:val="SingleTxtGA"/>
        <w:rPr>
          <w:lang w:val="ar-SA" w:eastAsia="zh-TW" w:bidi="en-GB"/>
        </w:rPr>
      </w:pPr>
      <w:bookmarkStart w:id="27" w:name="_heading=h.vuulhikurdom" w:colFirst="0" w:colLast="0"/>
      <w:bookmarkEnd w:id="27"/>
      <w:r w:rsidRPr="006005A1">
        <w:rPr>
          <w:rtl/>
        </w:rPr>
        <w:tab/>
      </w:r>
      <w:r w:rsidR="008C39B3" w:rsidRPr="006005A1">
        <w:rPr>
          <w:rtl/>
        </w:rPr>
        <w:t>(ح)</w:t>
      </w:r>
      <w:r w:rsidR="008C39B3" w:rsidRPr="006005A1">
        <w:rPr>
          <w:rtl/>
        </w:rPr>
        <w:tab/>
        <w:t xml:space="preserve">تنص المادة 9 من قانون الخدمة العسكرية الإلزامية </w:t>
      </w:r>
      <w:r w:rsidR="008C39B3" w:rsidRPr="006005A1">
        <w:rPr>
          <w:rFonts w:ascii="Traditional Arabic"/>
          <w:rtl/>
        </w:rPr>
        <w:t>(</w:t>
      </w:r>
      <w:r w:rsidR="008C39B3" w:rsidRPr="006005A1">
        <w:rPr>
          <w:rFonts w:cs="Times New Roman"/>
          <w:rtl/>
        </w:rPr>
        <w:t xml:space="preserve">G.B. </w:t>
      </w:r>
      <w:r w:rsidR="008C39B3" w:rsidRPr="006005A1">
        <w:rPr>
          <w:rtl/>
        </w:rPr>
        <w:t>1970</w:t>
      </w:r>
      <w:r w:rsidR="008C39B3" w:rsidRPr="006005A1">
        <w:rPr>
          <w:rFonts w:cs="Times New Roman"/>
          <w:rtl/>
        </w:rPr>
        <w:t xml:space="preserve"> No. </w:t>
      </w:r>
      <w:r w:rsidR="008C39B3" w:rsidRPr="006005A1">
        <w:rPr>
          <w:rtl/>
        </w:rPr>
        <w:t>98</w:t>
      </w:r>
      <w:r w:rsidR="0004184D">
        <w:rPr>
          <w:rtl/>
        </w:rPr>
        <w:t>،</w:t>
      </w:r>
      <w:r w:rsidR="008C39B3" w:rsidRPr="006005A1">
        <w:rPr>
          <w:rtl/>
        </w:rPr>
        <w:t xml:space="preserve"> بصيغته الأخيرة المعدلة بموجب القانون </w:t>
      </w:r>
      <w:r w:rsidR="008C39B3" w:rsidRPr="006005A1">
        <w:rPr>
          <w:rFonts w:cs="Times New Roman"/>
          <w:rtl/>
        </w:rPr>
        <w:t xml:space="preserve">G.B. </w:t>
      </w:r>
      <w:r w:rsidR="008C39B3" w:rsidRPr="006005A1">
        <w:rPr>
          <w:rtl/>
        </w:rPr>
        <w:t>1975</w:t>
      </w:r>
      <w:r w:rsidR="008C39B3" w:rsidRPr="006005A1">
        <w:rPr>
          <w:rFonts w:cs="Times New Roman"/>
          <w:rtl/>
        </w:rPr>
        <w:t xml:space="preserve"> No. </w:t>
      </w:r>
      <w:r w:rsidR="008C39B3" w:rsidRPr="006005A1">
        <w:rPr>
          <w:rtl/>
        </w:rPr>
        <w:t>75</w:t>
      </w:r>
      <w:r w:rsidR="008C39B3" w:rsidRPr="006005A1">
        <w:rPr>
          <w:rFonts w:ascii="Traditional Arabic"/>
          <w:rtl/>
        </w:rPr>
        <w:t>)</w:t>
      </w:r>
      <w:r w:rsidR="008C39B3" w:rsidRPr="006005A1">
        <w:rPr>
          <w:rtl/>
        </w:rPr>
        <w:t xml:space="preserve"> على أنه ما لم ينص القانون على غير ذلك</w:t>
      </w:r>
      <w:r w:rsidR="0004184D">
        <w:rPr>
          <w:rtl/>
        </w:rPr>
        <w:t>،</w:t>
      </w:r>
      <w:r w:rsidR="008C39B3" w:rsidRPr="006005A1">
        <w:rPr>
          <w:rtl/>
        </w:rPr>
        <w:t xml:space="preserve"> يُلزم جميع الذكور</w:t>
      </w:r>
      <w:r w:rsidR="0004184D">
        <w:rPr>
          <w:rtl/>
        </w:rPr>
        <w:t>،</w:t>
      </w:r>
      <w:r w:rsidR="008C39B3" w:rsidRPr="006005A1">
        <w:rPr>
          <w:rtl/>
        </w:rPr>
        <w:t xml:space="preserve"> الذين يحملون الجنسية السورينامية ويقيمون في سورينام وتتراوح أعمارهم بين 18 </w:t>
      </w:r>
      <w:r w:rsidR="008C39B3" w:rsidRPr="006005A1">
        <w:rPr>
          <w:rtl/>
        </w:rPr>
        <w:lastRenderedPageBreak/>
        <w:t>و35 سنة</w:t>
      </w:r>
      <w:r w:rsidR="0004184D">
        <w:rPr>
          <w:rtl/>
        </w:rPr>
        <w:t>،</w:t>
      </w:r>
      <w:r w:rsidR="008C39B3" w:rsidRPr="006005A1">
        <w:rPr>
          <w:rtl/>
        </w:rPr>
        <w:t xml:space="preserve"> بالخدمة في القوات المسلحة. و</w:t>
      </w:r>
      <w:r w:rsidR="003168B4">
        <w:rPr>
          <w:rtl/>
        </w:rPr>
        <w:t>وفقاً</w:t>
      </w:r>
      <w:r w:rsidR="008C39B3" w:rsidRPr="006005A1">
        <w:rPr>
          <w:rtl/>
        </w:rPr>
        <w:t xml:space="preserve"> لهذا القانون</w:t>
      </w:r>
      <w:r w:rsidR="0004184D">
        <w:rPr>
          <w:rtl/>
        </w:rPr>
        <w:t>،</w:t>
      </w:r>
      <w:r w:rsidR="008C39B3" w:rsidRPr="006005A1">
        <w:rPr>
          <w:rtl/>
        </w:rPr>
        <w:t xml:space="preserve"> تمتثل سورينام للبروتوكول الاختياري لاتفاقية حقوق الطفل بشأن اشتراك الأطفال في المنازعات المسلحة.</w:t>
      </w:r>
    </w:p>
    <w:p w14:paraId="4539323F" w14:textId="627AE334" w:rsidR="008C39B3" w:rsidRPr="00B64EB0" w:rsidRDefault="008C39B3" w:rsidP="00230F5C">
      <w:pPr>
        <w:pStyle w:val="H23GA"/>
        <w:rPr>
          <w:szCs w:val="20"/>
          <w:lang w:val="ar-SA" w:eastAsia="zh-TW" w:bidi="en-GB"/>
        </w:rPr>
      </w:pPr>
      <w:r>
        <w:rPr>
          <w:rtl/>
        </w:rPr>
        <w:tab/>
      </w:r>
      <w:r>
        <w:rPr>
          <w:rtl/>
        </w:rPr>
        <w:tab/>
        <w:t>الإعلانات والتحفظات</w:t>
      </w:r>
      <w:r w:rsidR="00BD0920" w:rsidRPr="00BD0920">
        <w:rPr>
          <w:rStyle w:val="FootnoteReference"/>
          <w:b w:val="0"/>
          <w:szCs w:val="22"/>
          <w:rtl/>
        </w:rPr>
        <w:t>(</w:t>
      </w:r>
      <w:r w:rsidR="00BD0920" w:rsidRPr="00BD0920">
        <w:rPr>
          <w:rStyle w:val="FootnoteReference"/>
          <w:b w:val="0"/>
          <w:szCs w:val="22"/>
          <w:rtl/>
        </w:rPr>
        <w:footnoteReference w:id="20"/>
      </w:r>
      <w:r w:rsidR="00BD0920" w:rsidRPr="00BD0920">
        <w:rPr>
          <w:rStyle w:val="FootnoteReference"/>
          <w:b w:val="0"/>
          <w:szCs w:val="22"/>
          <w:rtl/>
        </w:rPr>
        <w:t>)</w:t>
      </w:r>
    </w:p>
    <w:p w14:paraId="3E49728E" w14:textId="5C65886F" w:rsidR="008C39B3" w:rsidRPr="00B64EB0" w:rsidRDefault="008C39B3" w:rsidP="00230F5C">
      <w:pPr>
        <w:pStyle w:val="SingleTxtGA"/>
        <w:rPr>
          <w:szCs w:val="20"/>
          <w:lang w:val="ar-SA" w:eastAsia="zh-TW" w:bidi="en-GB"/>
        </w:rPr>
      </w:pPr>
      <w:r w:rsidRPr="008C39B3">
        <w:rPr>
          <w:rtl/>
        </w:rPr>
        <w:t>81</w:t>
      </w:r>
      <w:r>
        <w:rPr>
          <w:rFonts w:ascii="Traditional Arabic"/>
          <w:szCs w:val="20"/>
          <w:rtl/>
        </w:rPr>
        <w:t>-</w:t>
      </w:r>
      <w:r>
        <w:rPr>
          <w:rtl/>
        </w:rPr>
        <w:tab/>
        <w:t xml:space="preserve">لدى التصديق على اتفاقية حقوق الأشخاص ذوي الإعاقة في </w:t>
      </w:r>
      <w:r w:rsidRPr="008C39B3">
        <w:rPr>
          <w:rtl/>
        </w:rPr>
        <w:t>29</w:t>
      </w:r>
      <w:r>
        <w:rPr>
          <w:rtl/>
        </w:rPr>
        <w:t xml:space="preserve"> آذار/مارس </w:t>
      </w:r>
      <w:r w:rsidRPr="008C39B3">
        <w:rPr>
          <w:rtl/>
        </w:rPr>
        <w:t>2017</w:t>
      </w:r>
      <w:r w:rsidR="0004184D">
        <w:rPr>
          <w:rtl/>
        </w:rPr>
        <w:t>،</w:t>
      </w:r>
      <w:r>
        <w:rPr>
          <w:rtl/>
        </w:rPr>
        <w:t xml:space="preserve"> أصدرت جمهورية سورينام الإعلان التالي: "تدلي الحكومة بالتحفظ/الإعلان التالي فيما يتعلق بالفقرة </w:t>
      </w:r>
      <w:r w:rsidRPr="008C39B3">
        <w:rPr>
          <w:rtl/>
        </w:rPr>
        <w:t>2</w:t>
      </w:r>
      <w:r>
        <w:rPr>
          <w:rFonts w:ascii="Traditional Arabic"/>
          <w:szCs w:val="20"/>
          <w:rtl/>
        </w:rPr>
        <w:t>(</w:t>
      </w:r>
      <w:r>
        <w:rPr>
          <w:rtl/>
        </w:rPr>
        <w:t>د</w:t>
      </w:r>
      <w:r>
        <w:rPr>
          <w:rFonts w:ascii="Traditional Arabic"/>
          <w:szCs w:val="20"/>
          <w:rtl/>
        </w:rPr>
        <w:t>)</w:t>
      </w:r>
      <w:r>
        <w:rPr>
          <w:rtl/>
        </w:rPr>
        <w:t xml:space="preserve"> و(ه) من المادة </w:t>
      </w:r>
      <w:r w:rsidRPr="008C39B3">
        <w:rPr>
          <w:rtl/>
        </w:rPr>
        <w:t>9</w:t>
      </w:r>
      <w:r>
        <w:rPr>
          <w:rtl/>
        </w:rPr>
        <w:t xml:space="preserve">؛ والمادة </w:t>
      </w:r>
      <w:r w:rsidRPr="008C39B3">
        <w:rPr>
          <w:rtl/>
        </w:rPr>
        <w:t>19</w:t>
      </w:r>
      <w:r>
        <w:rPr>
          <w:rFonts w:ascii="Traditional Arabic"/>
          <w:szCs w:val="20"/>
          <w:rtl/>
        </w:rPr>
        <w:t>(</w:t>
      </w:r>
      <w:r>
        <w:rPr>
          <w:rtl/>
        </w:rPr>
        <w:t>ب</w:t>
      </w:r>
      <w:r>
        <w:rPr>
          <w:rFonts w:ascii="Traditional Arabic"/>
          <w:szCs w:val="20"/>
          <w:rtl/>
        </w:rPr>
        <w:t>)</w:t>
      </w:r>
      <w:r>
        <w:rPr>
          <w:rtl/>
        </w:rPr>
        <w:t xml:space="preserve">؛ والمادة </w:t>
      </w:r>
      <w:r w:rsidRPr="008C39B3">
        <w:rPr>
          <w:rtl/>
        </w:rPr>
        <w:t>20</w:t>
      </w:r>
      <w:r>
        <w:rPr>
          <w:rFonts w:ascii="Traditional Arabic"/>
          <w:szCs w:val="20"/>
          <w:rtl/>
        </w:rPr>
        <w:t>(</w:t>
      </w:r>
      <w:r>
        <w:rPr>
          <w:rtl/>
        </w:rPr>
        <w:t>أ</w:t>
      </w:r>
      <w:r>
        <w:rPr>
          <w:rFonts w:ascii="Traditional Arabic"/>
          <w:szCs w:val="20"/>
          <w:rtl/>
        </w:rPr>
        <w:t>)</w:t>
      </w:r>
      <w:r>
        <w:rPr>
          <w:rtl/>
        </w:rPr>
        <w:t xml:space="preserve">؛ والمادة </w:t>
      </w:r>
      <w:r w:rsidRPr="008C39B3">
        <w:rPr>
          <w:rtl/>
        </w:rPr>
        <w:t>24</w:t>
      </w:r>
      <w:r w:rsidR="0004184D">
        <w:rPr>
          <w:rtl/>
        </w:rPr>
        <w:t>،</w:t>
      </w:r>
      <w:r>
        <w:rPr>
          <w:rtl/>
        </w:rPr>
        <w:t xml:space="preserve"> الفقرة </w:t>
      </w:r>
      <w:r w:rsidRPr="008C39B3">
        <w:rPr>
          <w:rtl/>
        </w:rPr>
        <w:t>2</w:t>
      </w:r>
      <w:r>
        <w:rPr>
          <w:rFonts w:ascii="Traditional Arabic"/>
          <w:szCs w:val="20"/>
          <w:rtl/>
        </w:rPr>
        <w:t>(</w:t>
      </w:r>
      <w:r>
        <w:rPr>
          <w:rtl/>
        </w:rPr>
        <w:t>ب</w:t>
      </w:r>
      <w:r>
        <w:rPr>
          <w:rFonts w:ascii="Traditional Arabic"/>
          <w:szCs w:val="20"/>
          <w:rtl/>
        </w:rPr>
        <w:t>)</w:t>
      </w:r>
      <w:r>
        <w:rPr>
          <w:rtl/>
        </w:rPr>
        <w:t xml:space="preserve"> والمادة </w:t>
      </w:r>
      <w:r w:rsidRPr="008C39B3">
        <w:rPr>
          <w:rtl/>
        </w:rPr>
        <w:t>26</w:t>
      </w:r>
      <w:r>
        <w:rPr>
          <w:rtl/>
        </w:rPr>
        <w:t xml:space="preserve"> من اتفاقية حقوق الأشخاص ذوي الإعاقة في </w:t>
      </w:r>
      <w:r w:rsidRPr="008C39B3">
        <w:rPr>
          <w:rtl/>
        </w:rPr>
        <w:t>13</w:t>
      </w:r>
      <w:r>
        <w:rPr>
          <w:rtl/>
        </w:rPr>
        <w:t xml:space="preserve"> كانون الأول/ديسمبر </w:t>
      </w:r>
      <w:r w:rsidRPr="008C39B3">
        <w:rPr>
          <w:rtl/>
        </w:rPr>
        <w:t>2006</w:t>
      </w:r>
      <w:r>
        <w:rPr>
          <w:rFonts w:ascii="Traditional Arabic"/>
          <w:szCs w:val="20"/>
          <w:rtl/>
        </w:rPr>
        <w:t>:</w:t>
      </w:r>
    </w:p>
    <w:p w14:paraId="22BC78FF" w14:textId="0A1C4102" w:rsidR="008C39B3" w:rsidRPr="00B64EB0" w:rsidRDefault="008C39B3" w:rsidP="00230F5C">
      <w:pPr>
        <w:pStyle w:val="Bullet1GA"/>
        <w:rPr>
          <w:szCs w:val="20"/>
          <w:lang w:val="ar-SA" w:bidi="en-GB"/>
        </w:rPr>
      </w:pPr>
      <w:r>
        <w:rPr>
          <w:rtl/>
        </w:rPr>
        <w:t xml:space="preserve">تعلن حكومة جمهورية سورينام أنها لن تتخذ في الوقت الراهن أيا من التدابير المنصوص عليها في الفقرتين الفرعيتين (د) و(ه) من الفقرة </w:t>
      </w:r>
      <w:r w:rsidRPr="008C39B3">
        <w:rPr>
          <w:rtl/>
        </w:rPr>
        <w:t>2</w:t>
      </w:r>
      <w:r>
        <w:rPr>
          <w:rtl/>
        </w:rPr>
        <w:t xml:space="preserve"> من المادة </w:t>
      </w:r>
      <w:r w:rsidRPr="008C39B3">
        <w:rPr>
          <w:rtl/>
        </w:rPr>
        <w:t>9</w:t>
      </w:r>
      <w:r>
        <w:rPr>
          <w:rtl/>
        </w:rPr>
        <w:t xml:space="preserve"> نظ</w:t>
      </w:r>
      <w:r w:rsidR="003D65C3">
        <w:rPr>
          <w:rtl/>
        </w:rPr>
        <w:t xml:space="preserve">راً </w:t>
      </w:r>
      <w:r>
        <w:rPr>
          <w:rtl/>
        </w:rPr>
        <w:t>لما يترتب عليها من آثار مالية باهظة؛</w:t>
      </w:r>
    </w:p>
    <w:p w14:paraId="337A8616" w14:textId="4F08E8A7" w:rsidR="008C39B3" w:rsidRPr="00B64EB0" w:rsidRDefault="008C39B3" w:rsidP="00230F5C">
      <w:pPr>
        <w:pStyle w:val="Bullet1GA"/>
        <w:rPr>
          <w:szCs w:val="20"/>
          <w:lang w:val="ar-SA" w:bidi="en-GB"/>
        </w:rPr>
      </w:pPr>
      <w:r>
        <w:rPr>
          <w:rtl/>
        </w:rPr>
        <w:t xml:space="preserve">تعلن حكومة جمهورية سورينام أنها تصدق على الاتفاقية مع تحفظ فيما يتعلق بالفقرة (أ) من المادة </w:t>
      </w:r>
      <w:r w:rsidRPr="008C39B3">
        <w:rPr>
          <w:rtl/>
        </w:rPr>
        <w:t>19</w:t>
      </w:r>
      <w:r>
        <w:rPr>
          <w:rtl/>
        </w:rPr>
        <w:t xml:space="preserve"> من الاتفاقية</w:t>
      </w:r>
      <w:r w:rsidR="0004184D">
        <w:rPr>
          <w:rtl/>
        </w:rPr>
        <w:t>،</w:t>
      </w:r>
      <w:r>
        <w:rPr>
          <w:rtl/>
        </w:rPr>
        <w:t xml:space="preserve"> طالما أن طبيعة الأحكام المتعلقة بالحق في مكان الإقامة فيها منصوص عليها في المادة </w:t>
      </w:r>
      <w:r w:rsidRPr="008C39B3">
        <w:rPr>
          <w:rtl/>
        </w:rPr>
        <w:t>71</w:t>
      </w:r>
      <w:r>
        <w:rPr>
          <w:rtl/>
        </w:rPr>
        <w:t xml:space="preserve"> من القانون المدني لجمهورية سورينام؛</w:t>
      </w:r>
    </w:p>
    <w:p w14:paraId="7E76BD59" w14:textId="77777777" w:rsidR="008C39B3" w:rsidRPr="00B64EB0" w:rsidRDefault="008C39B3" w:rsidP="00230F5C">
      <w:pPr>
        <w:pStyle w:val="Bullet1GA"/>
        <w:rPr>
          <w:szCs w:val="20"/>
          <w:lang w:val="ar-SA" w:bidi="en-GB"/>
        </w:rPr>
      </w:pPr>
      <w:r>
        <w:rPr>
          <w:rtl/>
        </w:rPr>
        <w:t xml:space="preserve">تعلن حكومة جمهورية سورينام أنها لن تتخذ في الوقت الراهن بعض التدابير المتعلقة بالمادة </w:t>
      </w:r>
      <w:r w:rsidRPr="008C39B3">
        <w:rPr>
          <w:rtl/>
        </w:rPr>
        <w:t>20</w:t>
      </w:r>
      <w:r>
        <w:rPr>
          <w:rtl/>
        </w:rPr>
        <w:t xml:space="preserve"> بسبب الأعباء المالية غير الملائمة التي ستترتب على ذلك؛</w:t>
      </w:r>
    </w:p>
    <w:p w14:paraId="2C4B0ADA" w14:textId="0FD6262E" w:rsidR="008C39B3" w:rsidRPr="00B64EB0" w:rsidRDefault="008C39B3" w:rsidP="00230F5C">
      <w:pPr>
        <w:pStyle w:val="Bullet1GA"/>
        <w:rPr>
          <w:szCs w:val="20"/>
          <w:lang w:val="ar-SA" w:bidi="en-GB"/>
        </w:rPr>
      </w:pPr>
      <w:r>
        <w:rPr>
          <w:rtl/>
        </w:rPr>
        <w:t>تعترف حكومة جمهورية سورينام بحق الأشخاص ذوي الإعاقة في التعليم</w:t>
      </w:r>
      <w:r w:rsidR="0004184D">
        <w:rPr>
          <w:rtl/>
        </w:rPr>
        <w:t>،</w:t>
      </w:r>
      <w:r>
        <w:rPr>
          <w:rtl/>
        </w:rPr>
        <w:t xml:space="preserve"> وهي مصممة على ضمان التعليم الابتدائي المجاني لكل شخص. وبناء على ذلك</w:t>
      </w:r>
      <w:r w:rsidR="0004184D">
        <w:rPr>
          <w:rtl/>
        </w:rPr>
        <w:t>،</w:t>
      </w:r>
      <w:r>
        <w:rPr>
          <w:rtl/>
        </w:rPr>
        <w:t xml:space="preserve"> تعلن أنها لن تضمن في الوقت الراهن تطبيق الفقرة </w:t>
      </w:r>
      <w:r w:rsidRPr="008C39B3">
        <w:rPr>
          <w:rtl/>
        </w:rPr>
        <w:t>2</w:t>
      </w:r>
      <w:r>
        <w:rPr>
          <w:rFonts w:ascii="Traditional Arabic"/>
          <w:szCs w:val="20"/>
          <w:rtl/>
        </w:rPr>
        <w:t>(</w:t>
      </w:r>
      <w:r>
        <w:rPr>
          <w:rtl/>
        </w:rPr>
        <w:t>ب</w:t>
      </w:r>
      <w:r>
        <w:rPr>
          <w:rFonts w:ascii="Traditional Arabic"/>
          <w:szCs w:val="20"/>
          <w:rtl/>
        </w:rPr>
        <w:t>)</w:t>
      </w:r>
      <w:r>
        <w:rPr>
          <w:rtl/>
        </w:rPr>
        <w:t xml:space="preserve"> من المادة </w:t>
      </w:r>
      <w:r w:rsidRPr="008C39B3">
        <w:rPr>
          <w:rtl/>
        </w:rPr>
        <w:t>24</w:t>
      </w:r>
      <w:r>
        <w:rPr>
          <w:rtl/>
        </w:rPr>
        <w:t xml:space="preserve"> ما دام النظام التعليمي بعي</w:t>
      </w:r>
      <w:r w:rsidR="00684B57">
        <w:rPr>
          <w:rtl/>
        </w:rPr>
        <w:t xml:space="preserve">داً </w:t>
      </w:r>
      <w:r>
        <w:rPr>
          <w:rtl/>
        </w:rPr>
        <w:t>عن التعليم الشامل؛</w:t>
      </w:r>
    </w:p>
    <w:p w14:paraId="55EC0910" w14:textId="2784155F" w:rsidR="008C39B3" w:rsidRPr="00B64EB0" w:rsidRDefault="008C39B3" w:rsidP="00230F5C">
      <w:pPr>
        <w:pStyle w:val="Bullet1GA"/>
        <w:rPr>
          <w:szCs w:val="20"/>
          <w:lang w:val="ar-SA" w:bidi="en-GB"/>
        </w:rPr>
      </w:pPr>
      <w:r>
        <w:rPr>
          <w:rtl/>
        </w:rPr>
        <w:t>تعترف حكومة سورينام بحقوق الأشخاص ذوي الإعاقة في بلوغ أقصى قدر من الاستقلالية والمحافظة عليها</w:t>
      </w:r>
      <w:r w:rsidR="0004184D">
        <w:rPr>
          <w:rtl/>
        </w:rPr>
        <w:t>،</w:t>
      </w:r>
      <w:r>
        <w:rPr>
          <w:rtl/>
        </w:rPr>
        <w:t xml:space="preserve"> وفي الاندماج والمشاركة الكاملين بدنيا وعقليا واجتماعيا في جميع جوانب الحياة</w:t>
      </w:r>
      <w:r w:rsidR="0004184D">
        <w:rPr>
          <w:rtl/>
        </w:rPr>
        <w:t>،</w:t>
      </w:r>
      <w:r>
        <w:rPr>
          <w:rtl/>
        </w:rPr>
        <w:t xml:space="preserve"> لكنها تعلن أنها لن تتمكن من اتخاذ بعض التدابير المنصوص عليها في المادة </w:t>
      </w:r>
      <w:r w:rsidRPr="008C39B3">
        <w:rPr>
          <w:rtl/>
        </w:rPr>
        <w:t>26</w:t>
      </w:r>
      <w:r>
        <w:rPr>
          <w:rtl/>
        </w:rPr>
        <w:t xml:space="preserve"> في أقرب مرحلة ممكنة بسبب عدم إنتاج أجهزة المساعدة على الحركة و/أو محدودية الوصول إلى المواد والمعدات اللازمة لإنتاج هذه الأجهزة ...".</w:t>
      </w:r>
    </w:p>
    <w:p w14:paraId="5B2489AC" w14:textId="77777777" w:rsidR="008C39B3" w:rsidRPr="00B64EB0" w:rsidRDefault="008C39B3" w:rsidP="00230F5C">
      <w:pPr>
        <w:pStyle w:val="H23GA"/>
        <w:rPr>
          <w:szCs w:val="20"/>
          <w:lang w:val="ar-SA" w:eastAsia="zh-TW" w:bidi="en-GB"/>
        </w:rPr>
      </w:pPr>
      <w:r>
        <w:rPr>
          <w:rtl/>
        </w:rPr>
        <w:tab/>
      </w:r>
      <w:r>
        <w:rPr>
          <w:rtl/>
        </w:rPr>
        <w:tab/>
        <w:t>اتفاقيات الأمم المتحدة الأخرى المتعلقة بحقوق الإنسان والاتفاقيات ذات الصلة</w:t>
      </w:r>
    </w:p>
    <w:p w14:paraId="23C263AD" w14:textId="77777777" w:rsidR="008C39B3" w:rsidRPr="00B64EB0" w:rsidRDefault="008C39B3" w:rsidP="00230F5C">
      <w:pPr>
        <w:pStyle w:val="SingleTxtGA"/>
        <w:rPr>
          <w:szCs w:val="20"/>
          <w:lang w:val="ar-SA" w:eastAsia="zh-TW" w:bidi="en-GB"/>
        </w:rPr>
      </w:pPr>
      <w:r w:rsidRPr="008C39B3">
        <w:rPr>
          <w:rtl/>
        </w:rPr>
        <w:t>82</w:t>
      </w:r>
      <w:r>
        <w:rPr>
          <w:rFonts w:ascii="Traditional Arabic"/>
          <w:szCs w:val="20"/>
          <w:rtl/>
        </w:rPr>
        <w:t>-</w:t>
      </w:r>
      <w:r>
        <w:rPr>
          <w:rtl/>
        </w:rPr>
        <w:tab/>
        <w:t>حالة التصديق:</w:t>
      </w:r>
    </w:p>
    <w:p w14:paraId="7376B5AB" w14:textId="2E98C74D" w:rsidR="008C39B3" w:rsidRPr="00DB1E50" w:rsidRDefault="00230F5C" w:rsidP="00230F5C">
      <w:pPr>
        <w:pStyle w:val="SingleTxtGA"/>
        <w:rPr>
          <w:szCs w:val="20"/>
          <w:lang w:val="en-US" w:eastAsia="zh-TW" w:bidi="en-GB"/>
        </w:rPr>
      </w:pPr>
      <w:r>
        <w:rPr>
          <w:rtl/>
        </w:rPr>
        <w:tab/>
      </w:r>
      <w:r w:rsidR="008C39B3">
        <w:rPr>
          <w:rtl/>
        </w:rPr>
        <w:t>(أ)</w:t>
      </w:r>
      <w:r w:rsidR="008C39B3">
        <w:rPr>
          <w:rtl/>
        </w:rPr>
        <w:tab/>
        <w:t xml:space="preserve">الاتفاقية الخاصة بالرق لعام </w:t>
      </w:r>
      <w:r w:rsidR="008C39B3" w:rsidRPr="008C39B3">
        <w:rPr>
          <w:rtl/>
        </w:rPr>
        <w:t>1926</w:t>
      </w:r>
      <w:r w:rsidR="0004184D">
        <w:rPr>
          <w:rtl/>
        </w:rPr>
        <w:t>،</w:t>
      </w:r>
      <w:r w:rsidR="008C39B3">
        <w:rPr>
          <w:rtl/>
        </w:rPr>
        <w:t xml:space="preserve"> بصيغتها المعدَّلة في عام </w:t>
      </w:r>
      <w:r w:rsidR="008C39B3" w:rsidRPr="008C39B3">
        <w:rPr>
          <w:rtl/>
        </w:rPr>
        <w:t>1955</w:t>
      </w:r>
      <w:r w:rsidR="008C39B3">
        <w:rPr>
          <w:rtl/>
        </w:rPr>
        <w:t xml:space="preserve"> انضمام في </w:t>
      </w:r>
      <w:r w:rsidR="00DB1E50">
        <w:rPr>
          <w:rFonts w:hint="cs"/>
          <w:rtl/>
        </w:rPr>
        <w:t>12/10/</w:t>
      </w:r>
      <w:r w:rsidR="008C39B3" w:rsidRPr="008C39B3">
        <w:rPr>
          <w:rtl/>
        </w:rPr>
        <w:t>1979</w:t>
      </w:r>
      <w:r w:rsidR="008C39B3">
        <w:rPr>
          <w:rtl/>
        </w:rPr>
        <w:t>؛</w:t>
      </w:r>
    </w:p>
    <w:p w14:paraId="2C244873" w14:textId="199F5801" w:rsidR="008C39B3" w:rsidRPr="00DB1E50" w:rsidRDefault="00230F5C" w:rsidP="00230F5C">
      <w:pPr>
        <w:pStyle w:val="SingleTxtGA"/>
        <w:rPr>
          <w:szCs w:val="20"/>
          <w:lang w:val="en-US" w:eastAsia="zh-TW" w:bidi="en-GB"/>
        </w:rPr>
      </w:pPr>
      <w:r>
        <w:rPr>
          <w:rtl/>
        </w:rPr>
        <w:tab/>
      </w:r>
      <w:r w:rsidR="008C39B3">
        <w:rPr>
          <w:rtl/>
        </w:rPr>
        <w:t>(ب)</w:t>
      </w:r>
      <w:r w:rsidR="008C39B3">
        <w:rPr>
          <w:rtl/>
        </w:rPr>
        <w:tab/>
        <w:t xml:space="preserve">الاتفاقية التكميلية لإبطال الرق وتجارة الرقيق والأعراف والممارسات الشبيهة بالرق </w:t>
      </w:r>
      <w:r w:rsidR="008C39B3">
        <w:rPr>
          <w:rFonts w:ascii="Traditional Arabic"/>
          <w:szCs w:val="20"/>
          <w:rtl/>
        </w:rPr>
        <w:t>(</w:t>
      </w:r>
      <w:r w:rsidR="008C39B3" w:rsidRPr="008C39B3">
        <w:rPr>
          <w:rtl/>
        </w:rPr>
        <w:t>1956</w:t>
      </w:r>
      <w:r w:rsidR="008C39B3">
        <w:rPr>
          <w:rFonts w:ascii="Traditional Arabic"/>
          <w:szCs w:val="20"/>
          <w:rtl/>
        </w:rPr>
        <w:t>)</w:t>
      </w:r>
      <w:r w:rsidR="008C39B3">
        <w:rPr>
          <w:rtl/>
        </w:rPr>
        <w:t xml:space="preserve">؛ خلافة في </w:t>
      </w:r>
      <w:r w:rsidR="00DB1E50">
        <w:rPr>
          <w:rFonts w:hint="cs"/>
          <w:rtl/>
        </w:rPr>
        <w:t>12/10/</w:t>
      </w:r>
      <w:r w:rsidR="008C39B3" w:rsidRPr="008C39B3">
        <w:rPr>
          <w:rtl/>
        </w:rPr>
        <w:t>1979</w:t>
      </w:r>
      <w:r w:rsidR="008C39B3">
        <w:rPr>
          <w:rtl/>
        </w:rPr>
        <w:t>؛</w:t>
      </w:r>
    </w:p>
    <w:p w14:paraId="06FC29D7" w14:textId="6766239A" w:rsidR="008C39B3" w:rsidRPr="00DB1E50" w:rsidRDefault="00230F5C" w:rsidP="00230F5C">
      <w:pPr>
        <w:pStyle w:val="SingleTxtGA"/>
        <w:rPr>
          <w:szCs w:val="20"/>
          <w:lang w:val="en-US" w:eastAsia="zh-TW" w:bidi="en-GB"/>
        </w:rPr>
      </w:pPr>
      <w:r>
        <w:rPr>
          <w:rtl/>
        </w:rPr>
        <w:tab/>
      </w:r>
      <w:r w:rsidR="008C39B3">
        <w:rPr>
          <w:rtl/>
        </w:rPr>
        <w:t>(ج)</w:t>
      </w:r>
      <w:r w:rsidR="008C39B3">
        <w:rPr>
          <w:rtl/>
        </w:rPr>
        <w:tab/>
        <w:t>الاتفاقية التكميلية لقمع جريمة الفصل العنصري والمعاقبة عليها</w:t>
      </w:r>
      <w:r w:rsidR="0004184D">
        <w:rPr>
          <w:rtl/>
        </w:rPr>
        <w:t>،</w:t>
      </w:r>
      <w:r w:rsidR="008C39B3">
        <w:rPr>
          <w:rtl/>
        </w:rPr>
        <w:t xml:space="preserve"> </w:t>
      </w:r>
      <w:r w:rsidR="008C39B3" w:rsidRPr="008C39B3">
        <w:rPr>
          <w:rtl/>
        </w:rPr>
        <w:t>1973</w:t>
      </w:r>
      <w:r w:rsidR="008C39B3">
        <w:rPr>
          <w:rFonts w:ascii="Traditional Arabic"/>
          <w:szCs w:val="20"/>
          <w:rtl/>
        </w:rPr>
        <w:t>.</w:t>
      </w:r>
      <w:r w:rsidR="008C39B3">
        <w:rPr>
          <w:rtl/>
        </w:rPr>
        <w:t xml:space="preserve"> انضمام في </w:t>
      </w:r>
      <w:r w:rsidR="00DB1E50">
        <w:rPr>
          <w:rFonts w:hint="cs"/>
          <w:rtl/>
        </w:rPr>
        <w:t>03/06/</w:t>
      </w:r>
      <w:r w:rsidR="008C39B3" w:rsidRPr="008C39B3">
        <w:rPr>
          <w:rtl/>
        </w:rPr>
        <w:t>1980</w:t>
      </w:r>
      <w:r w:rsidR="008C39B3">
        <w:rPr>
          <w:rtl/>
        </w:rPr>
        <w:t>؛</w:t>
      </w:r>
    </w:p>
    <w:p w14:paraId="12DDCA37" w14:textId="632610F3" w:rsidR="008C39B3" w:rsidRPr="00B64EB0" w:rsidRDefault="00230F5C" w:rsidP="00230F5C">
      <w:pPr>
        <w:pStyle w:val="SingleTxtGA"/>
        <w:rPr>
          <w:szCs w:val="20"/>
          <w:lang w:val="ar-SA" w:eastAsia="zh-TW" w:bidi="en-GB"/>
        </w:rPr>
      </w:pPr>
      <w:r>
        <w:rPr>
          <w:rtl/>
        </w:rPr>
        <w:lastRenderedPageBreak/>
        <w:tab/>
      </w:r>
      <w:r w:rsidR="008C39B3">
        <w:rPr>
          <w:rtl/>
        </w:rPr>
        <w:t>(د)</w:t>
      </w:r>
      <w:r w:rsidR="008C39B3">
        <w:rPr>
          <w:rtl/>
        </w:rPr>
        <w:tab/>
        <w:t xml:space="preserve">نظام روما الأساسي للمحكمة الجنائية الدولية </w:t>
      </w:r>
      <w:r w:rsidR="008C39B3">
        <w:rPr>
          <w:rFonts w:ascii="Traditional Arabic"/>
          <w:szCs w:val="20"/>
          <w:rtl/>
        </w:rPr>
        <w:t>(</w:t>
      </w:r>
      <w:r w:rsidR="008C39B3" w:rsidRPr="008C39B3">
        <w:rPr>
          <w:rtl/>
        </w:rPr>
        <w:t>1998</w:t>
      </w:r>
      <w:r w:rsidR="008C39B3">
        <w:rPr>
          <w:rFonts w:ascii="Traditional Arabic"/>
          <w:szCs w:val="20"/>
          <w:rtl/>
        </w:rPr>
        <w:t>)</w:t>
      </w:r>
      <w:r w:rsidR="008C39B3">
        <w:rPr>
          <w:rtl/>
        </w:rPr>
        <w:t xml:space="preserve">. انضمام في </w:t>
      </w:r>
      <w:r w:rsidR="00DB1E50">
        <w:rPr>
          <w:rFonts w:hint="cs"/>
          <w:rtl/>
        </w:rPr>
        <w:t>15/07/</w:t>
      </w:r>
      <w:r w:rsidR="008C39B3" w:rsidRPr="008C39B3">
        <w:rPr>
          <w:rtl/>
        </w:rPr>
        <w:t>2008</w:t>
      </w:r>
      <w:r w:rsidR="008C39B3">
        <w:rPr>
          <w:rtl/>
        </w:rPr>
        <w:t>؛</w:t>
      </w:r>
    </w:p>
    <w:p w14:paraId="61A360CB" w14:textId="39486575" w:rsidR="008C39B3" w:rsidRPr="00B64EB0" w:rsidRDefault="00230F5C" w:rsidP="00230F5C">
      <w:pPr>
        <w:pStyle w:val="SingleTxtGA"/>
        <w:rPr>
          <w:szCs w:val="20"/>
          <w:lang w:val="ar-SA" w:eastAsia="zh-TW" w:bidi="en-GB"/>
        </w:rPr>
      </w:pPr>
      <w:r>
        <w:rPr>
          <w:rtl/>
        </w:rPr>
        <w:tab/>
      </w:r>
      <w:r w:rsidR="008C39B3">
        <w:rPr>
          <w:rtl/>
        </w:rPr>
        <w:t>(هـ)</w:t>
      </w:r>
      <w:r w:rsidR="008C39B3">
        <w:rPr>
          <w:rtl/>
        </w:rPr>
        <w:tab/>
        <w:t>اتفاقية الأمم المتحدة لمكافحة الجريمة المنظمة عبر الوطنية</w:t>
      </w:r>
      <w:r w:rsidR="0004184D">
        <w:rPr>
          <w:rtl/>
        </w:rPr>
        <w:t>،</w:t>
      </w:r>
      <w:r w:rsidR="008C39B3">
        <w:rPr>
          <w:rtl/>
        </w:rPr>
        <w:t xml:space="preserve"> </w:t>
      </w:r>
      <w:r w:rsidR="008C39B3" w:rsidRPr="008C39B3">
        <w:rPr>
          <w:rtl/>
        </w:rPr>
        <w:t>2000</w:t>
      </w:r>
      <w:r w:rsidR="0004184D">
        <w:rPr>
          <w:rtl/>
        </w:rPr>
        <w:t>،</w:t>
      </w:r>
      <w:r w:rsidR="008C39B3">
        <w:rPr>
          <w:rtl/>
        </w:rPr>
        <w:tab/>
        <w:t>وبروتوكولاها المتعلقان بمكافحة تهريب المهاجرين عن طريق البر والبحر والجو</w:t>
      </w:r>
      <w:r w:rsidR="0004184D">
        <w:rPr>
          <w:rtl/>
        </w:rPr>
        <w:t>،</w:t>
      </w:r>
      <w:r w:rsidR="008C39B3">
        <w:rPr>
          <w:rtl/>
        </w:rPr>
        <w:t xml:space="preserve"> وبمنع الاتجار بالأشخاص</w:t>
      </w:r>
      <w:r w:rsidR="0004184D">
        <w:rPr>
          <w:rtl/>
        </w:rPr>
        <w:t>،</w:t>
      </w:r>
      <w:r w:rsidR="008C39B3">
        <w:rPr>
          <w:rtl/>
        </w:rPr>
        <w:t xml:space="preserve"> وبخاصة النساء والأطفال. انضمام في </w:t>
      </w:r>
      <w:r w:rsidR="00DB1E50">
        <w:rPr>
          <w:rFonts w:hint="cs"/>
          <w:rtl/>
        </w:rPr>
        <w:t>25/05/</w:t>
      </w:r>
      <w:r w:rsidR="008C39B3" w:rsidRPr="008C39B3">
        <w:rPr>
          <w:rtl/>
        </w:rPr>
        <w:t>2007</w:t>
      </w:r>
      <w:r w:rsidR="008C39B3">
        <w:rPr>
          <w:rtl/>
        </w:rPr>
        <w:t>؛</w:t>
      </w:r>
    </w:p>
    <w:p w14:paraId="53C52A28" w14:textId="57440D06" w:rsidR="008C39B3" w:rsidRPr="00DB1E50" w:rsidRDefault="00230F5C" w:rsidP="00230F5C">
      <w:pPr>
        <w:pStyle w:val="SingleTxtGA"/>
        <w:rPr>
          <w:szCs w:val="20"/>
          <w:lang w:val="en-US" w:eastAsia="zh-TW" w:bidi="en-GB"/>
        </w:rPr>
      </w:pPr>
      <w:r>
        <w:rPr>
          <w:rtl/>
        </w:rPr>
        <w:tab/>
      </w:r>
      <w:r w:rsidR="008C39B3">
        <w:rPr>
          <w:rtl/>
        </w:rPr>
        <w:t>(و)</w:t>
      </w:r>
      <w:r w:rsidR="008C39B3">
        <w:rPr>
          <w:rtl/>
        </w:rPr>
        <w:tab/>
        <w:t xml:space="preserve">الاتفاقية الخاصة بوضع اللاجئين لعام </w:t>
      </w:r>
      <w:r w:rsidR="008C39B3" w:rsidRPr="008C39B3">
        <w:rPr>
          <w:rtl/>
        </w:rPr>
        <w:t>1951</w:t>
      </w:r>
      <w:r w:rsidR="008C39B3">
        <w:rPr>
          <w:rtl/>
        </w:rPr>
        <w:t xml:space="preserve"> وبروتوكول عام </w:t>
      </w:r>
      <w:r w:rsidR="008C39B3" w:rsidRPr="008C39B3">
        <w:rPr>
          <w:rtl/>
        </w:rPr>
        <w:t>1967</w:t>
      </w:r>
      <w:r w:rsidR="008C39B3">
        <w:rPr>
          <w:rtl/>
        </w:rPr>
        <w:t xml:space="preserve"> الملحق بها. خلافة في </w:t>
      </w:r>
      <w:r w:rsidR="00DB1E50">
        <w:rPr>
          <w:rFonts w:hint="cs"/>
          <w:rtl/>
        </w:rPr>
        <w:t>29/11/</w:t>
      </w:r>
      <w:r w:rsidR="008C39B3" w:rsidRPr="008C39B3">
        <w:rPr>
          <w:rtl/>
        </w:rPr>
        <w:t>1978</w:t>
      </w:r>
      <w:r w:rsidR="00BD0920" w:rsidRPr="00BD0920">
        <w:rPr>
          <w:vertAlign w:val="superscript"/>
          <w:rtl/>
        </w:rPr>
        <w:t>(</w:t>
      </w:r>
      <w:r w:rsidR="00BD0920" w:rsidRPr="00BD0920">
        <w:rPr>
          <w:rStyle w:val="FootnoteReference"/>
          <w:szCs w:val="22"/>
          <w:rtl/>
        </w:rPr>
        <w:footnoteReference w:id="21"/>
      </w:r>
      <w:r w:rsidR="00BD0920" w:rsidRPr="00BD0920">
        <w:rPr>
          <w:rStyle w:val="FootnoteReference"/>
          <w:szCs w:val="22"/>
          <w:rtl/>
        </w:rPr>
        <w:t>)</w:t>
      </w:r>
      <w:r w:rsidR="00BD0920">
        <w:rPr>
          <w:rtl/>
        </w:rPr>
        <w:t>.</w:t>
      </w:r>
    </w:p>
    <w:p w14:paraId="4DEF1546" w14:textId="6BAE48BC" w:rsidR="008C39B3" w:rsidRPr="00B64EB0" w:rsidRDefault="008C39B3" w:rsidP="00230F5C">
      <w:pPr>
        <w:pStyle w:val="H23GA"/>
        <w:rPr>
          <w:szCs w:val="20"/>
          <w:lang w:val="ar-SA" w:eastAsia="zh-TW" w:bidi="en-GB"/>
        </w:rPr>
      </w:pPr>
      <w:r>
        <w:rPr>
          <w:rtl/>
        </w:rPr>
        <w:tab/>
      </w:r>
      <w:r>
        <w:rPr>
          <w:rtl/>
        </w:rPr>
        <w:tab/>
        <w:t>اتفاقيات منظمة العمل الدولية</w:t>
      </w:r>
      <w:r w:rsidR="00BD0920" w:rsidRPr="00BD0920">
        <w:rPr>
          <w:rStyle w:val="FootnoteReference"/>
          <w:b w:val="0"/>
          <w:szCs w:val="22"/>
          <w:rtl/>
        </w:rPr>
        <w:t>(</w:t>
      </w:r>
      <w:r w:rsidR="00BD0920" w:rsidRPr="00BD0920">
        <w:rPr>
          <w:rStyle w:val="FootnoteReference"/>
          <w:b w:val="0"/>
          <w:szCs w:val="22"/>
          <w:rtl/>
        </w:rPr>
        <w:footnoteReference w:id="22"/>
      </w:r>
      <w:r w:rsidR="00BD0920" w:rsidRPr="00BD0920">
        <w:rPr>
          <w:rStyle w:val="FootnoteReference"/>
          <w:b w:val="0"/>
          <w:szCs w:val="22"/>
          <w:rtl/>
        </w:rPr>
        <w:t>)</w:t>
      </w:r>
    </w:p>
    <w:p w14:paraId="681008FA" w14:textId="77777777" w:rsidR="008C39B3" w:rsidRDefault="008C39B3" w:rsidP="00230F5C">
      <w:pPr>
        <w:pStyle w:val="H4GA"/>
        <w:rPr>
          <w:szCs w:val="20"/>
          <w:lang w:val="ar-SA" w:eastAsia="zh-TW" w:bidi="en-GB"/>
        </w:rPr>
      </w:pPr>
      <w:r>
        <w:rPr>
          <w:rtl/>
        </w:rPr>
        <w:tab/>
      </w:r>
      <w:r>
        <w:rPr>
          <w:rtl/>
        </w:rPr>
        <w:tab/>
        <w:t>الاتفاقيات الأساسية</w:t>
      </w:r>
    </w:p>
    <w:tbl>
      <w:tblPr>
        <w:bidiVisual/>
        <w:tblW w:w="849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13"/>
        <w:gridCol w:w="2044"/>
        <w:gridCol w:w="1036"/>
      </w:tblGrid>
      <w:tr w:rsidR="008C39B3" w:rsidRPr="00965A1B" w14:paraId="6B7D5D63" w14:textId="77777777" w:rsidTr="005A033E">
        <w:trPr>
          <w:tblHeader/>
        </w:trPr>
        <w:tc>
          <w:tcPr>
            <w:tcW w:w="5413" w:type="dxa"/>
            <w:tcBorders>
              <w:top w:val="single" w:sz="4" w:space="0" w:color="auto"/>
              <w:bottom w:val="single" w:sz="12" w:space="0" w:color="auto"/>
            </w:tcBorders>
            <w:shd w:val="clear" w:color="auto" w:fill="auto"/>
            <w:vAlign w:val="bottom"/>
          </w:tcPr>
          <w:p w14:paraId="4A3543E6" w14:textId="77777777" w:rsidR="008C39B3" w:rsidRPr="00965A1B" w:rsidRDefault="008C39B3" w:rsidP="005A033E">
            <w:pPr>
              <w:spacing w:before="20" w:after="40" w:line="320" w:lineRule="exact"/>
              <w:ind w:left="57" w:right="113"/>
              <w:textDirection w:val="tbRlV"/>
              <w:rPr>
                <w:i/>
                <w:szCs w:val="20"/>
                <w:lang w:val="ar-SA" w:eastAsia="zh-TW" w:bidi="en-GB"/>
              </w:rPr>
            </w:pPr>
            <w:r w:rsidRPr="00965A1B">
              <w:rPr>
                <w:i/>
                <w:iCs/>
                <w:szCs w:val="20"/>
                <w:rtl/>
              </w:rPr>
              <w:t>الاتفاقية</w:t>
            </w:r>
          </w:p>
        </w:tc>
        <w:tc>
          <w:tcPr>
            <w:tcW w:w="2044" w:type="dxa"/>
            <w:tcBorders>
              <w:top w:val="single" w:sz="4" w:space="0" w:color="auto"/>
              <w:bottom w:val="single" w:sz="12" w:space="0" w:color="auto"/>
            </w:tcBorders>
            <w:shd w:val="clear" w:color="auto" w:fill="auto"/>
            <w:vAlign w:val="bottom"/>
          </w:tcPr>
          <w:p w14:paraId="787AA9AA" w14:textId="77777777" w:rsidR="008C39B3" w:rsidRPr="00965A1B" w:rsidRDefault="008C39B3" w:rsidP="005A033E">
            <w:pPr>
              <w:spacing w:before="20" w:after="40" w:line="320" w:lineRule="exact"/>
              <w:ind w:left="57" w:right="113"/>
              <w:textDirection w:val="tbRlV"/>
              <w:rPr>
                <w:i/>
                <w:szCs w:val="20"/>
                <w:lang w:val="ar-SA" w:eastAsia="zh-TW" w:bidi="en-GB"/>
              </w:rPr>
            </w:pPr>
            <w:r w:rsidRPr="00965A1B">
              <w:rPr>
                <w:i/>
                <w:iCs/>
                <w:szCs w:val="20"/>
                <w:rtl/>
              </w:rPr>
              <w:t>التاريخ</w:t>
            </w:r>
          </w:p>
        </w:tc>
        <w:tc>
          <w:tcPr>
            <w:tcW w:w="1036" w:type="dxa"/>
            <w:tcBorders>
              <w:top w:val="single" w:sz="4" w:space="0" w:color="auto"/>
              <w:bottom w:val="single" w:sz="12" w:space="0" w:color="auto"/>
            </w:tcBorders>
            <w:shd w:val="clear" w:color="auto" w:fill="auto"/>
            <w:vAlign w:val="bottom"/>
          </w:tcPr>
          <w:p w14:paraId="14CBDA2B" w14:textId="77777777" w:rsidR="008C39B3" w:rsidRPr="00965A1B" w:rsidRDefault="008C39B3" w:rsidP="005A033E">
            <w:pPr>
              <w:spacing w:before="20" w:after="40" w:line="320" w:lineRule="exact"/>
              <w:ind w:left="57" w:right="113"/>
              <w:textDirection w:val="tbRlV"/>
              <w:rPr>
                <w:i/>
                <w:szCs w:val="20"/>
                <w:lang w:val="ar-SA" w:eastAsia="zh-TW" w:bidi="en-GB"/>
              </w:rPr>
            </w:pPr>
            <w:r w:rsidRPr="00965A1B">
              <w:rPr>
                <w:i/>
                <w:iCs/>
                <w:szCs w:val="20"/>
                <w:rtl/>
              </w:rPr>
              <w:t>الحالة</w:t>
            </w:r>
          </w:p>
        </w:tc>
      </w:tr>
      <w:tr w:rsidR="008C39B3" w:rsidRPr="00965A1B" w14:paraId="20A6F809" w14:textId="77777777" w:rsidTr="005A033E">
        <w:trPr>
          <w:trHeight w:hRule="exact" w:val="113"/>
        </w:trPr>
        <w:tc>
          <w:tcPr>
            <w:tcW w:w="5413" w:type="dxa"/>
            <w:tcBorders>
              <w:top w:val="single" w:sz="12" w:space="0" w:color="auto"/>
            </w:tcBorders>
            <w:shd w:val="clear" w:color="auto" w:fill="auto"/>
          </w:tcPr>
          <w:p w14:paraId="4374A0E4" w14:textId="77777777" w:rsidR="008C39B3" w:rsidRPr="00965A1B" w:rsidRDefault="008C39B3" w:rsidP="005A033E">
            <w:pPr>
              <w:spacing w:before="20" w:after="40" w:line="320" w:lineRule="exact"/>
              <w:ind w:left="57" w:right="113"/>
              <w:rPr>
                <w:i/>
                <w:szCs w:val="20"/>
              </w:rPr>
            </w:pPr>
          </w:p>
        </w:tc>
        <w:tc>
          <w:tcPr>
            <w:tcW w:w="2044" w:type="dxa"/>
            <w:tcBorders>
              <w:top w:val="single" w:sz="12" w:space="0" w:color="auto"/>
            </w:tcBorders>
            <w:shd w:val="clear" w:color="auto" w:fill="auto"/>
          </w:tcPr>
          <w:p w14:paraId="6C4D2377" w14:textId="77777777" w:rsidR="008C39B3" w:rsidRPr="00965A1B" w:rsidRDefault="008C39B3" w:rsidP="005A033E">
            <w:pPr>
              <w:spacing w:before="20" w:after="40" w:line="320" w:lineRule="exact"/>
              <w:ind w:left="57" w:right="113"/>
              <w:rPr>
                <w:i/>
                <w:szCs w:val="20"/>
              </w:rPr>
            </w:pPr>
          </w:p>
        </w:tc>
        <w:tc>
          <w:tcPr>
            <w:tcW w:w="1036" w:type="dxa"/>
            <w:tcBorders>
              <w:top w:val="single" w:sz="12" w:space="0" w:color="auto"/>
            </w:tcBorders>
            <w:shd w:val="clear" w:color="auto" w:fill="auto"/>
          </w:tcPr>
          <w:p w14:paraId="665687DC" w14:textId="77777777" w:rsidR="008C39B3" w:rsidRPr="00965A1B" w:rsidRDefault="008C39B3" w:rsidP="005A033E">
            <w:pPr>
              <w:spacing w:before="20" w:after="40" w:line="320" w:lineRule="exact"/>
              <w:ind w:left="57" w:right="113"/>
              <w:rPr>
                <w:i/>
                <w:szCs w:val="20"/>
              </w:rPr>
            </w:pPr>
          </w:p>
        </w:tc>
      </w:tr>
      <w:tr w:rsidR="008C39B3" w:rsidRPr="00965A1B" w14:paraId="19F33937" w14:textId="77777777" w:rsidTr="005A033E">
        <w:tc>
          <w:tcPr>
            <w:tcW w:w="5413" w:type="dxa"/>
            <w:shd w:val="clear" w:color="auto" w:fill="auto"/>
          </w:tcPr>
          <w:p w14:paraId="40864770" w14:textId="0485074A" w:rsidR="008C39B3" w:rsidRPr="00965A1B" w:rsidRDefault="00104487" w:rsidP="005A033E">
            <w:pPr>
              <w:spacing w:before="20" w:after="40" w:line="320" w:lineRule="exact"/>
              <w:ind w:left="57" w:right="113"/>
              <w:textDirection w:val="tbRlV"/>
              <w:rPr>
                <w:rFonts w:ascii="Simplified Arabic" w:hAnsi="Simplified Arabic"/>
                <w:szCs w:val="20"/>
                <w:rtl/>
              </w:rPr>
            </w:pPr>
            <w:hyperlink r:id="rId19">
              <w:r w:rsidR="008C39B3" w:rsidRPr="00965A1B">
                <w:rPr>
                  <w:rFonts w:ascii="Simplified Arabic" w:hAnsi="Simplified Arabic"/>
                  <w:szCs w:val="20"/>
                  <w:rtl/>
                </w:rPr>
                <w:t>اتفاقية العمل الجبري</w:t>
              </w:r>
              <w:r w:rsidR="0004184D">
                <w:rPr>
                  <w:rFonts w:ascii="Simplified Arabic" w:hAnsi="Simplified Arabic"/>
                  <w:szCs w:val="20"/>
                  <w:rtl/>
                </w:rPr>
                <w:t>،</w:t>
              </w:r>
              <w:r w:rsidR="008C39B3" w:rsidRPr="00965A1B">
                <w:rPr>
                  <w:rFonts w:ascii="Simplified Arabic" w:hAnsi="Simplified Arabic"/>
                  <w:szCs w:val="20"/>
                  <w:rtl/>
                </w:rPr>
                <w:t xml:space="preserve"> 1930 (رقم 29) </w:t>
              </w:r>
              <w:r w:rsidR="008C39B3" w:rsidRPr="00965A1B">
                <w:rPr>
                  <w:b/>
                  <w:bCs/>
                  <w:i/>
                  <w:iCs/>
                  <w:szCs w:val="20"/>
                </w:rPr>
                <w:t>P029</w:t>
              </w:r>
              <w:r w:rsidR="008C39B3" w:rsidRPr="00965A1B">
                <w:rPr>
                  <w:rFonts w:ascii="Simplified Arabic" w:hAnsi="Simplified Arabic"/>
                  <w:szCs w:val="20"/>
                  <w:rtl/>
                </w:rPr>
                <w:t xml:space="preserve"> – بروتوكول عام 2014 الملحق باتفاقية العمل الجبري</w:t>
              </w:r>
              <w:r w:rsidR="0004184D">
                <w:rPr>
                  <w:rFonts w:ascii="Simplified Arabic" w:hAnsi="Simplified Arabic"/>
                  <w:szCs w:val="20"/>
                  <w:rtl/>
                </w:rPr>
                <w:t>،</w:t>
              </w:r>
              <w:r w:rsidR="008C39B3" w:rsidRPr="00965A1B">
                <w:rPr>
                  <w:rFonts w:ascii="Simplified Arabic" w:hAnsi="Simplified Arabic"/>
                  <w:szCs w:val="20"/>
                  <w:rtl/>
                </w:rPr>
                <w:t xml:space="preserve"> 1930 الذي تم التصديق عليه في 3 حزيران/يونيه 2019 (ساري المفعول)</w:t>
              </w:r>
            </w:hyperlink>
          </w:p>
        </w:tc>
        <w:tc>
          <w:tcPr>
            <w:tcW w:w="2044" w:type="dxa"/>
            <w:shd w:val="clear" w:color="auto" w:fill="auto"/>
          </w:tcPr>
          <w:p w14:paraId="7A6F692D"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15 حزيران/يونيه 1976</w:t>
            </w:r>
          </w:p>
        </w:tc>
        <w:tc>
          <w:tcPr>
            <w:tcW w:w="1036" w:type="dxa"/>
            <w:shd w:val="clear" w:color="auto" w:fill="auto"/>
          </w:tcPr>
          <w:p w14:paraId="1F22ED38"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4221E179" w14:textId="77777777" w:rsidTr="005A033E">
        <w:tc>
          <w:tcPr>
            <w:tcW w:w="5413" w:type="dxa"/>
            <w:shd w:val="clear" w:color="auto" w:fill="auto"/>
          </w:tcPr>
          <w:p w14:paraId="22E6AB7A" w14:textId="78C84007" w:rsidR="008C39B3" w:rsidRPr="00965A1B" w:rsidRDefault="00104487" w:rsidP="005A033E">
            <w:pPr>
              <w:spacing w:before="20" w:after="40" w:line="320" w:lineRule="exact"/>
              <w:ind w:left="57" w:right="113"/>
              <w:textDirection w:val="tbRlV"/>
              <w:rPr>
                <w:szCs w:val="20"/>
                <w:rtl/>
                <w:lang w:val="ar-SA" w:eastAsia="zh-TW" w:bidi="en-GB"/>
              </w:rPr>
            </w:pPr>
            <w:hyperlink r:id="rId20">
              <w:r w:rsidR="008C39B3" w:rsidRPr="00965A1B">
                <w:rPr>
                  <w:szCs w:val="20"/>
                  <w:rtl/>
                </w:rPr>
                <w:t>اتفاقية الحرية النقابية وحماية حق التنظيم</w:t>
              </w:r>
              <w:r w:rsidR="0004184D">
                <w:rPr>
                  <w:szCs w:val="20"/>
                  <w:rtl/>
                </w:rPr>
                <w:t>،</w:t>
              </w:r>
              <w:r w:rsidR="008C39B3" w:rsidRPr="00965A1B">
                <w:rPr>
                  <w:szCs w:val="20"/>
                  <w:rtl/>
                </w:rPr>
                <w:t xml:space="preserve"> 1948 (رقم 87)</w:t>
              </w:r>
            </w:hyperlink>
          </w:p>
        </w:tc>
        <w:tc>
          <w:tcPr>
            <w:tcW w:w="2044" w:type="dxa"/>
            <w:shd w:val="clear" w:color="auto" w:fill="auto"/>
          </w:tcPr>
          <w:p w14:paraId="064D3F84"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15 حزيران/يونيه 1976</w:t>
            </w:r>
          </w:p>
        </w:tc>
        <w:tc>
          <w:tcPr>
            <w:tcW w:w="1036" w:type="dxa"/>
            <w:shd w:val="clear" w:color="auto" w:fill="auto"/>
          </w:tcPr>
          <w:p w14:paraId="5C8A5669"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00D431DB" w14:textId="77777777" w:rsidTr="005A033E">
        <w:tc>
          <w:tcPr>
            <w:tcW w:w="5413" w:type="dxa"/>
            <w:shd w:val="clear" w:color="auto" w:fill="auto"/>
          </w:tcPr>
          <w:p w14:paraId="28D3A4F1" w14:textId="6FAEA257" w:rsidR="008C39B3" w:rsidRPr="00965A1B" w:rsidRDefault="00104487" w:rsidP="005A033E">
            <w:pPr>
              <w:spacing w:before="20" w:after="40" w:line="320" w:lineRule="exact"/>
              <w:ind w:left="57" w:right="113"/>
              <w:textDirection w:val="tbRlV"/>
              <w:rPr>
                <w:szCs w:val="20"/>
                <w:rtl/>
                <w:lang w:eastAsia="zh-TW" w:bidi="en-GB"/>
              </w:rPr>
            </w:pPr>
            <w:hyperlink r:id="rId21">
              <w:r w:rsidR="008C39B3" w:rsidRPr="00965A1B">
                <w:rPr>
                  <w:szCs w:val="20"/>
                  <w:rtl/>
                </w:rPr>
                <w:t>اتفاقية حق التنظيم والمفاوضة الجماعية</w:t>
              </w:r>
              <w:r w:rsidR="0004184D">
                <w:rPr>
                  <w:szCs w:val="20"/>
                  <w:rtl/>
                </w:rPr>
                <w:t>،</w:t>
              </w:r>
              <w:r w:rsidR="008C39B3" w:rsidRPr="00965A1B">
                <w:rPr>
                  <w:szCs w:val="20"/>
                  <w:rtl/>
                </w:rPr>
                <w:t xml:space="preserve"> 1949 (رقم 98)</w:t>
              </w:r>
            </w:hyperlink>
          </w:p>
        </w:tc>
        <w:tc>
          <w:tcPr>
            <w:tcW w:w="2044" w:type="dxa"/>
            <w:shd w:val="clear" w:color="auto" w:fill="auto"/>
          </w:tcPr>
          <w:p w14:paraId="5A6B7E0D"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05 حزيران/يونيه 1996</w:t>
            </w:r>
          </w:p>
        </w:tc>
        <w:tc>
          <w:tcPr>
            <w:tcW w:w="1036" w:type="dxa"/>
            <w:shd w:val="clear" w:color="auto" w:fill="auto"/>
          </w:tcPr>
          <w:p w14:paraId="68CFA405"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69D315BB" w14:textId="77777777" w:rsidTr="005A033E">
        <w:tc>
          <w:tcPr>
            <w:tcW w:w="5413" w:type="dxa"/>
            <w:shd w:val="clear" w:color="auto" w:fill="auto"/>
          </w:tcPr>
          <w:p w14:paraId="67895075" w14:textId="4B74FC1E" w:rsidR="008C39B3" w:rsidRPr="00965A1B" w:rsidRDefault="00104487" w:rsidP="005A033E">
            <w:pPr>
              <w:spacing w:before="20" w:after="40" w:line="320" w:lineRule="exact"/>
              <w:ind w:left="57" w:right="113"/>
              <w:textDirection w:val="tbRlV"/>
              <w:rPr>
                <w:szCs w:val="20"/>
                <w:rtl/>
                <w:lang w:val="ar-SA" w:eastAsia="zh-TW" w:bidi="en-GB"/>
              </w:rPr>
            </w:pPr>
            <w:hyperlink r:id="rId22">
              <w:r w:rsidR="008C39B3" w:rsidRPr="00965A1B">
                <w:rPr>
                  <w:szCs w:val="20"/>
                  <w:rtl/>
                </w:rPr>
                <w:t>الاتفاقية المتعلقة بالمساواة في الأجور</w:t>
              </w:r>
              <w:r w:rsidR="0004184D">
                <w:rPr>
                  <w:szCs w:val="20"/>
                  <w:rtl/>
                </w:rPr>
                <w:t>،</w:t>
              </w:r>
              <w:r w:rsidR="008C39B3" w:rsidRPr="00965A1B">
                <w:rPr>
                  <w:szCs w:val="20"/>
                  <w:rtl/>
                </w:rPr>
                <w:t xml:space="preserve"> 1951 (رقم 100)</w:t>
              </w:r>
            </w:hyperlink>
          </w:p>
        </w:tc>
        <w:tc>
          <w:tcPr>
            <w:tcW w:w="2044" w:type="dxa"/>
            <w:shd w:val="clear" w:color="auto" w:fill="auto"/>
          </w:tcPr>
          <w:p w14:paraId="19E097A9"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04 كانون الثاني/يناير 2017</w:t>
            </w:r>
          </w:p>
        </w:tc>
        <w:tc>
          <w:tcPr>
            <w:tcW w:w="1036" w:type="dxa"/>
            <w:shd w:val="clear" w:color="auto" w:fill="auto"/>
          </w:tcPr>
          <w:p w14:paraId="5826F6B3"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4AD97C72" w14:textId="77777777" w:rsidTr="005A033E">
        <w:tc>
          <w:tcPr>
            <w:tcW w:w="5413" w:type="dxa"/>
            <w:shd w:val="clear" w:color="auto" w:fill="auto"/>
          </w:tcPr>
          <w:p w14:paraId="61F58591" w14:textId="24C51453" w:rsidR="008C39B3" w:rsidRPr="00965A1B" w:rsidRDefault="00104487" w:rsidP="005A033E">
            <w:pPr>
              <w:spacing w:before="20" w:after="40" w:line="320" w:lineRule="exact"/>
              <w:ind w:left="57" w:right="113"/>
              <w:textDirection w:val="tbRlV"/>
              <w:rPr>
                <w:szCs w:val="20"/>
                <w:rtl/>
                <w:lang w:val="ar-SA" w:eastAsia="zh-TW" w:bidi="en-GB"/>
              </w:rPr>
            </w:pPr>
            <w:hyperlink r:id="rId23">
              <w:r w:rsidR="008C39B3" w:rsidRPr="00965A1B">
                <w:rPr>
                  <w:szCs w:val="20"/>
                  <w:rtl/>
                </w:rPr>
                <w:t>اتفاقية إلغاء العمل الجبري</w:t>
              </w:r>
              <w:r w:rsidR="0004184D">
                <w:rPr>
                  <w:szCs w:val="20"/>
                  <w:rtl/>
                </w:rPr>
                <w:t>،</w:t>
              </w:r>
              <w:r w:rsidR="008C39B3" w:rsidRPr="00965A1B">
                <w:rPr>
                  <w:szCs w:val="20"/>
                  <w:rtl/>
                </w:rPr>
                <w:t xml:space="preserve"> 1957 (رقم 105)</w:t>
              </w:r>
            </w:hyperlink>
          </w:p>
        </w:tc>
        <w:tc>
          <w:tcPr>
            <w:tcW w:w="2044" w:type="dxa"/>
            <w:shd w:val="clear" w:color="auto" w:fill="auto"/>
          </w:tcPr>
          <w:p w14:paraId="2311F554"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15 حزيران/يونيه 1976</w:t>
            </w:r>
          </w:p>
        </w:tc>
        <w:tc>
          <w:tcPr>
            <w:tcW w:w="1036" w:type="dxa"/>
            <w:shd w:val="clear" w:color="auto" w:fill="auto"/>
          </w:tcPr>
          <w:p w14:paraId="02FD4F57"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412D0F29" w14:textId="77777777" w:rsidTr="005A033E">
        <w:tc>
          <w:tcPr>
            <w:tcW w:w="5413" w:type="dxa"/>
            <w:shd w:val="clear" w:color="auto" w:fill="auto"/>
          </w:tcPr>
          <w:p w14:paraId="1487F1F8" w14:textId="0D7D13F2" w:rsidR="008C39B3" w:rsidRPr="00965A1B" w:rsidRDefault="00104487" w:rsidP="005A033E">
            <w:pPr>
              <w:spacing w:before="20" w:after="40" w:line="320" w:lineRule="exact"/>
              <w:ind w:left="57" w:right="113"/>
              <w:textDirection w:val="tbRlV"/>
              <w:rPr>
                <w:szCs w:val="20"/>
                <w:rtl/>
                <w:lang w:val="ar-SA" w:eastAsia="zh-TW" w:bidi="en-GB"/>
              </w:rPr>
            </w:pPr>
            <w:hyperlink r:id="rId24">
              <w:r w:rsidR="008C39B3" w:rsidRPr="00965A1B">
                <w:rPr>
                  <w:szCs w:val="20"/>
                  <w:rtl/>
                </w:rPr>
                <w:t>اتفاقية التمييز (في مجال الاستخدام والمهنة) (رقم</w:t>
              </w:r>
              <w:r w:rsidR="005A033E" w:rsidRPr="00965A1B">
                <w:rPr>
                  <w:rFonts w:hint="cs"/>
                  <w:szCs w:val="20"/>
                  <w:rtl/>
                </w:rPr>
                <w:t xml:space="preserve"> </w:t>
              </w:r>
              <w:r w:rsidR="008C39B3" w:rsidRPr="00965A1B">
                <w:rPr>
                  <w:szCs w:val="20"/>
                  <w:rtl/>
                </w:rPr>
                <w:t>111)</w:t>
              </w:r>
            </w:hyperlink>
          </w:p>
        </w:tc>
        <w:tc>
          <w:tcPr>
            <w:tcW w:w="2044" w:type="dxa"/>
            <w:shd w:val="clear" w:color="auto" w:fill="auto"/>
          </w:tcPr>
          <w:p w14:paraId="3E5A6553"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04 كانون الثاني/يناير 2017</w:t>
            </w:r>
          </w:p>
        </w:tc>
        <w:tc>
          <w:tcPr>
            <w:tcW w:w="1036" w:type="dxa"/>
            <w:shd w:val="clear" w:color="auto" w:fill="auto"/>
          </w:tcPr>
          <w:p w14:paraId="2CEDFDC4"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476E6590" w14:textId="77777777" w:rsidTr="005A033E">
        <w:tc>
          <w:tcPr>
            <w:tcW w:w="5413" w:type="dxa"/>
            <w:shd w:val="clear" w:color="auto" w:fill="auto"/>
          </w:tcPr>
          <w:p w14:paraId="78AB7241" w14:textId="7CC21193" w:rsidR="008C39B3" w:rsidRPr="00965A1B" w:rsidRDefault="00104487" w:rsidP="005A033E">
            <w:pPr>
              <w:spacing w:before="20" w:after="40" w:line="320" w:lineRule="exact"/>
              <w:ind w:left="57" w:right="113"/>
              <w:textDirection w:val="tbRlV"/>
              <w:rPr>
                <w:szCs w:val="20"/>
                <w:lang w:eastAsia="zh-TW" w:bidi="en-GB"/>
              </w:rPr>
            </w:pPr>
            <w:hyperlink r:id="rId25">
              <w:r w:rsidR="008C39B3" w:rsidRPr="00965A1B">
                <w:rPr>
                  <w:szCs w:val="20"/>
                  <w:rtl/>
                </w:rPr>
                <w:t>اتفاقية بشأن الحد الأدنى لسن الاستخدام</w:t>
              </w:r>
              <w:r w:rsidR="0004184D">
                <w:rPr>
                  <w:szCs w:val="20"/>
                  <w:rtl/>
                </w:rPr>
                <w:t>،</w:t>
              </w:r>
              <w:r w:rsidR="008C39B3" w:rsidRPr="00965A1B">
                <w:rPr>
                  <w:szCs w:val="20"/>
                  <w:rtl/>
                </w:rPr>
                <w:t xml:space="preserve"> 1973 (رقم 138) - الحد الأدنى لسن الاستخدام: 16 سنة</w:t>
              </w:r>
            </w:hyperlink>
          </w:p>
        </w:tc>
        <w:tc>
          <w:tcPr>
            <w:tcW w:w="2044" w:type="dxa"/>
            <w:shd w:val="clear" w:color="auto" w:fill="auto"/>
          </w:tcPr>
          <w:p w14:paraId="644B2A10"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15 كانون الثاني/يناير 2018</w:t>
            </w:r>
          </w:p>
        </w:tc>
        <w:tc>
          <w:tcPr>
            <w:tcW w:w="1036" w:type="dxa"/>
            <w:shd w:val="clear" w:color="auto" w:fill="auto"/>
          </w:tcPr>
          <w:p w14:paraId="32998ACB"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77F342EF" w14:textId="77777777" w:rsidTr="005A033E">
        <w:tc>
          <w:tcPr>
            <w:tcW w:w="5413" w:type="dxa"/>
            <w:shd w:val="clear" w:color="auto" w:fill="auto"/>
          </w:tcPr>
          <w:p w14:paraId="713B1AA7" w14:textId="129A9E3B" w:rsidR="008C39B3" w:rsidRPr="00965A1B" w:rsidRDefault="00104487" w:rsidP="005A033E">
            <w:pPr>
              <w:spacing w:before="20" w:after="40" w:line="320" w:lineRule="exact"/>
              <w:ind w:left="57" w:right="113"/>
              <w:textDirection w:val="tbRlV"/>
              <w:rPr>
                <w:szCs w:val="20"/>
                <w:lang w:val="ar-SA" w:eastAsia="zh-TW" w:bidi="en-GB"/>
              </w:rPr>
            </w:pPr>
            <w:hyperlink r:id="rId26">
              <w:r w:rsidR="008C39B3" w:rsidRPr="00965A1B">
                <w:rPr>
                  <w:szCs w:val="20"/>
                  <w:rtl/>
                </w:rPr>
                <w:t>اتفاقية أسوأ أشكال عمل الأطفال</w:t>
              </w:r>
              <w:r w:rsidR="0004184D">
                <w:rPr>
                  <w:szCs w:val="20"/>
                  <w:rtl/>
                </w:rPr>
                <w:t>،</w:t>
              </w:r>
              <w:r w:rsidR="005A033E" w:rsidRPr="00965A1B">
                <w:rPr>
                  <w:rFonts w:hint="cs"/>
                  <w:szCs w:val="20"/>
                  <w:rtl/>
                </w:rPr>
                <w:t xml:space="preserve"> </w:t>
              </w:r>
              <w:r w:rsidR="008C39B3" w:rsidRPr="00965A1B">
                <w:rPr>
                  <w:szCs w:val="20"/>
                  <w:rtl/>
                </w:rPr>
                <w:t xml:space="preserve"> 1999 (رقم 182)</w:t>
              </w:r>
            </w:hyperlink>
          </w:p>
        </w:tc>
        <w:tc>
          <w:tcPr>
            <w:tcW w:w="2044" w:type="dxa"/>
            <w:shd w:val="clear" w:color="auto" w:fill="auto"/>
          </w:tcPr>
          <w:p w14:paraId="037A749A"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12 نيسان/أبريل 2006</w:t>
            </w:r>
          </w:p>
        </w:tc>
        <w:tc>
          <w:tcPr>
            <w:tcW w:w="1036" w:type="dxa"/>
            <w:shd w:val="clear" w:color="auto" w:fill="auto"/>
          </w:tcPr>
          <w:p w14:paraId="0BD7FC35" w14:textId="77777777" w:rsidR="008C39B3" w:rsidRPr="00965A1B" w:rsidRDefault="008C39B3" w:rsidP="005A033E">
            <w:pPr>
              <w:spacing w:before="20" w:after="40" w:line="320" w:lineRule="exact"/>
              <w:ind w:left="57" w:right="113"/>
              <w:textDirection w:val="tbRlV"/>
              <w:rPr>
                <w:szCs w:val="20"/>
                <w:lang w:val="ar-SA" w:eastAsia="zh-TW" w:bidi="en-GB"/>
              </w:rPr>
            </w:pPr>
            <w:r w:rsidRPr="00965A1B">
              <w:rPr>
                <w:szCs w:val="20"/>
                <w:rtl/>
              </w:rPr>
              <w:t>سارية المفعول</w:t>
            </w:r>
          </w:p>
        </w:tc>
      </w:tr>
    </w:tbl>
    <w:p w14:paraId="4A5BC82E" w14:textId="77777777" w:rsidR="008C39B3" w:rsidRPr="00230F5C" w:rsidRDefault="008C39B3" w:rsidP="00230F5C">
      <w:pPr>
        <w:pStyle w:val="H4GA"/>
        <w:rPr>
          <w:szCs w:val="20"/>
          <w:lang w:val="en-US" w:eastAsia="zh-TW" w:bidi="en-GB"/>
        </w:rPr>
      </w:pPr>
      <w:r>
        <w:rPr>
          <w:rtl/>
        </w:rPr>
        <w:tab/>
      </w:r>
      <w:r>
        <w:rPr>
          <w:rtl/>
        </w:rPr>
        <w:tab/>
        <w:t>اتفاقيات الحوكمة (الأولوية)</w:t>
      </w:r>
    </w:p>
    <w:tbl>
      <w:tblPr>
        <w:bidiVisual/>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21"/>
        <w:gridCol w:w="2408"/>
        <w:gridCol w:w="1078"/>
      </w:tblGrid>
      <w:tr w:rsidR="008C39B3" w:rsidRPr="00965A1B" w14:paraId="57C13898" w14:textId="77777777" w:rsidTr="00965A1B">
        <w:trPr>
          <w:tblHeader/>
        </w:trPr>
        <w:tc>
          <w:tcPr>
            <w:tcW w:w="5021" w:type="dxa"/>
            <w:tcBorders>
              <w:top w:val="single" w:sz="4" w:space="0" w:color="auto"/>
              <w:bottom w:val="single" w:sz="12" w:space="0" w:color="auto"/>
            </w:tcBorders>
            <w:shd w:val="clear" w:color="auto" w:fill="auto"/>
            <w:vAlign w:val="bottom"/>
          </w:tcPr>
          <w:p w14:paraId="3E1B6234" w14:textId="77777777" w:rsidR="008C39B3" w:rsidRPr="00965A1B" w:rsidRDefault="008C39B3" w:rsidP="00965A1B">
            <w:pPr>
              <w:spacing w:before="20" w:after="40" w:line="320" w:lineRule="exact"/>
              <w:ind w:left="57" w:right="113"/>
              <w:textDirection w:val="tbRlV"/>
              <w:rPr>
                <w:i/>
                <w:szCs w:val="20"/>
                <w:lang w:eastAsia="zh-TW" w:bidi="en-GB"/>
              </w:rPr>
            </w:pPr>
            <w:r w:rsidRPr="00965A1B">
              <w:rPr>
                <w:i/>
                <w:iCs/>
                <w:szCs w:val="20"/>
                <w:rtl/>
              </w:rPr>
              <w:t>الاتفاقية</w:t>
            </w:r>
          </w:p>
        </w:tc>
        <w:tc>
          <w:tcPr>
            <w:tcW w:w="2408" w:type="dxa"/>
            <w:tcBorders>
              <w:top w:val="single" w:sz="4" w:space="0" w:color="auto"/>
              <w:bottom w:val="single" w:sz="12" w:space="0" w:color="auto"/>
            </w:tcBorders>
            <w:shd w:val="clear" w:color="auto" w:fill="auto"/>
            <w:vAlign w:val="bottom"/>
          </w:tcPr>
          <w:p w14:paraId="3B934865" w14:textId="77777777" w:rsidR="008C39B3" w:rsidRPr="00965A1B" w:rsidRDefault="008C39B3" w:rsidP="00965A1B">
            <w:pPr>
              <w:spacing w:before="20" w:after="40" w:line="320" w:lineRule="exact"/>
              <w:ind w:left="57" w:right="113"/>
              <w:textDirection w:val="tbRlV"/>
              <w:rPr>
                <w:i/>
                <w:szCs w:val="20"/>
                <w:lang w:val="ar-SA" w:eastAsia="zh-TW" w:bidi="en-GB"/>
              </w:rPr>
            </w:pPr>
            <w:r w:rsidRPr="00965A1B">
              <w:rPr>
                <w:i/>
                <w:iCs/>
                <w:szCs w:val="20"/>
                <w:rtl/>
              </w:rPr>
              <w:t>التاريخ</w:t>
            </w:r>
          </w:p>
        </w:tc>
        <w:tc>
          <w:tcPr>
            <w:tcW w:w="1078" w:type="dxa"/>
            <w:tcBorders>
              <w:top w:val="single" w:sz="4" w:space="0" w:color="auto"/>
              <w:bottom w:val="single" w:sz="12" w:space="0" w:color="auto"/>
            </w:tcBorders>
            <w:shd w:val="clear" w:color="auto" w:fill="auto"/>
            <w:vAlign w:val="bottom"/>
          </w:tcPr>
          <w:p w14:paraId="1C4D2CED" w14:textId="77777777" w:rsidR="008C39B3" w:rsidRPr="00965A1B" w:rsidRDefault="008C39B3" w:rsidP="00965A1B">
            <w:pPr>
              <w:spacing w:before="20" w:after="40" w:line="320" w:lineRule="exact"/>
              <w:ind w:left="57" w:right="113"/>
              <w:textDirection w:val="tbRlV"/>
              <w:rPr>
                <w:i/>
                <w:szCs w:val="20"/>
                <w:lang w:val="ar-SA" w:eastAsia="zh-TW" w:bidi="en-GB"/>
              </w:rPr>
            </w:pPr>
            <w:r w:rsidRPr="00965A1B">
              <w:rPr>
                <w:i/>
                <w:iCs/>
                <w:szCs w:val="20"/>
                <w:rtl/>
              </w:rPr>
              <w:t>الحالة</w:t>
            </w:r>
          </w:p>
        </w:tc>
      </w:tr>
      <w:tr w:rsidR="008C39B3" w:rsidRPr="00965A1B" w14:paraId="40C7EC6F" w14:textId="77777777" w:rsidTr="00965A1B">
        <w:trPr>
          <w:trHeight w:hRule="exact" w:val="113"/>
        </w:trPr>
        <w:tc>
          <w:tcPr>
            <w:tcW w:w="5021" w:type="dxa"/>
            <w:tcBorders>
              <w:top w:val="single" w:sz="12" w:space="0" w:color="auto"/>
            </w:tcBorders>
            <w:shd w:val="clear" w:color="auto" w:fill="auto"/>
          </w:tcPr>
          <w:p w14:paraId="2AA4F769" w14:textId="77777777" w:rsidR="008C39B3" w:rsidRPr="00965A1B" w:rsidRDefault="008C39B3" w:rsidP="00965A1B">
            <w:pPr>
              <w:spacing w:before="20" w:after="40" w:line="320" w:lineRule="exact"/>
              <w:ind w:left="57" w:right="113"/>
              <w:rPr>
                <w:szCs w:val="20"/>
              </w:rPr>
            </w:pPr>
          </w:p>
        </w:tc>
        <w:tc>
          <w:tcPr>
            <w:tcW w:w="2408" w:type="dxa"/>
            <w:tcBorders>
              <w:top w:val="single" w:sz="12" w:space="0" w:color="auto"/>
            </w:tcBorders>
            <w:shd w:val="clear" w:color="auto" w:fill="auto"/>
          </w:tcPr>
          <w:p w14:paraId="15B448F8" w14:textId="77777777" w:rsidR="008C39B3" w:rsidRPr="00965A1B" w:rsidRDefault="008C39B3" w:rsidP="00965A1B">
            <w:pPr>
              <w:spacing w:before="20" w:after="40" w:line="320" w:lineRule="exact"/>
              <w:ind w:left="57" w:right="113"/>
              <w:rPr>
                <w:szCs w:val="20"/>
              </w:rPr>
            </w:pPr>
          </w:p>
        </w:tc>
        <w:tc>
          <w:tcPr>
            <w:tcW w:w="1078" w:type="dxa"/>
            <w:tcBorders>
              <w:top w:val="single" w:sz="12" w:space="0" w:color="auto"/>
            </w:tcBorders>
            <w:shd w:val="clear" w:color="auto" w:fill="auto"/>
          </w:tcPr>
          <w:p w14:paraId="4060130F" w14:textId="77777777" w:rsidR="008C39B3" w:rsidRPr="00965A1B" w:rsidRDefault="008C39B3" w:rsidP="00965A1B">
            <w:pPr>
              <w:spacing w:before="20" w:after="40" w:line="320" w:lineRule="exact"/>
              <w:ind w:left="57" w:right="113"/>
              <w:rPr>
                <w:szCs w:val="20"/>
              </w:rPr>
            </w:pPr>
          </w:p>
        </w:tc>
      </w:tr>
      <w:tr w:rsidR="008C39B3" w:rsidRPr="00965A1B" w14:paraId="3D7B6054" w14:textId="77777777" w:rsidTr="00965A1B">
        <w:tc>
          <w:tcPr>
            <w:tcW w:w="5021" w:type="dxa"/>
            <w:shd w:val="clear" w:color="auto" w:fill="auto"/>
          </w:tcPr>
          <w:p w14:paraId="50C62AD3" w14:textId="48E4084F" w:rsidR="008C39B3" w:rsidRPr="00965A1B" w:rsidRDefault="00104487" w:rsidP="00965A1B">
            <w:pPr>
              <w:spacing w:before="20" w:after="40" w:line="320" w:lineRule="exact"/>
              <w:ind w:left="57" w:right="113"/>
              <w:textDirection w:val="tbRlV"/>
              <w:rPr>
                <w:szCs w:val="20"/>
                <w:rtl/>
                <w:lang w:val="ar-SA" w:eastAsia="zh-TW" w:bidi="en-GB"/>
              </w:rPr>
            </w:pPr>
            <w:hyperlink r:id="rId27">
              <w:r w:rsidR="008C39B3" w:rsidRPr="00965A1B">
                <w:rPr>
                  <w:szCs w:val="20"/>
                  <w:rtl/>
                </w:rPr>
                <w:t>اتفاقية تفتيش العمل</w:t>
              </w:r>
              <w:r w:rsidR="0004184D">
                <w:rPr>
                  <w:szCs w:val="20"/>
                  <w:rtl/>
                </w:rPr>
                <w:t>،</w:t>
              </w:r>
              <w:r w:rsidR="008C39B3" w:rsidRPr="00965A1B">
                <w:rPr>
                  <w:szCs w:val="20"/>
                  <w:rtl/>
                </w:rPr>
                <w:t xml:space="preserve"> 1947 (رقم 81)</w:t>
              </w:r>
            </w:hyperlink>
          </w:p>
        </w:tc>
        <w:tc>
          <w:tcPr>
            <w:tcW w:w="2408" w:type="dxa"/>
            <w:shd w:val="clear" w:color="auto" w:fill="auto"/>
          </w:tcPr>
          <w:p w14:paraId="5D65CBF3" w14:textId="77777777" w:rsidR="008C39B3" w:rsidRPr="00965A1B" w:rsidRDefault="008C39B3" w:rsidP="00965A1B">
            <w:pPr>
              <w:spacing w:before="20" w:after="40" w:line="320" w:lineRule="exact"/>
              <w:ind w:left="57" w:right="113"/>
              <w:textDirection w:val="tbRlV"/>
              <w:rPr>
                <w:szCs w:val="20"/>
                <w:lang w:val="ar-SA" w:eastAsia="zh-TW" w:bidi="en-GB"/>
              </w:rPr>
            </w:pPr>
            <w:r w:rsidRPr="00965A1B">
              <w:rPr>
                <w:szCs w:val="20"/>
                <w:rtl/>
              </w:rPr>
              <w:t>15 حزيران/يونيه 1976</w:t>
            </w:r>
          </w:p>
        </w:tc>
        <w:tc>
          <w:tcPr>
            <w:tcW w:w="1078" w:type="dxa"/>
            <w:shd w:val="clear" w:color="auto" w:fill="auto"/>
          </w:tcPr>
          <w:p w14:paraId="254E0750" w14:textId="77777777" w:rsidR="008C39B3" w:rsidRPr="00965A1B" w:rsidRDefault="008C39B3" w:rsidP="00965A1B">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43A1828A" w14:textId="77777777" w:rsidTr="00965A1B">
        <w:tc>
          <w:tcPr>
            <w:tcW w:w="5021" w:type="dxa"/>
            <w:shd w:val="clear" w:color="auto" w:fill="auto"/>
          </w:tcPr>
          <w:p w14:paraId="412B4F4E" w14:textId="2834AE70" w:rsidR="008C39B3" w:rsidRPr="00965A1B" w:rsidRDefault="00104487" w:rsidP="00965A1B">
            <w:pPr>
              <w:spacing w:before="20" w:after="40" w:line="320" w:lineRule="exact"/>
              <w:ind w:left="57" w:right="113"/>
              <w:textDirection w:val="tbRlV"/>
              <w:rPr>
                <w:szCs w:val="20"/>
                <w:lang w:eastAsia="zh-TW" w:bidi="en-GB"/>
              </w:rPr>
            </w:pPr>
            <w:hyperlink r:id="rId28">
              <w:r w:rsidR="008C39B3" w:rsidRPr="00965A1B">
                <w:rPr>
                  <w:szCs w:val="20"/>
                  <w:rtl/>
                </w:rPr>
                <w:t>اتفاقية سياسة العمالة</w:t>
              </w:r>
              <w:r w:rsidR="0004184D">
                <w:rPr>
                  <w:szCs w:val="20"/>
                  <w:rtl/>
                </w:rPr>
                <w:t>،</w:t>
              </w:r>
              <w:r w:rsidR="008C39B3" w:rsidRPr="00965A1B">
                <w:rPr>
                  <w:szCs w:val="20"/>
                  <w:rtl/>
                </w:rPr>
                <w:t xml:space="preserve"> 1964 (رقم 122)</w:t>
              </w:r>
            </w:hyperlink>
          </w:p>
        </w:tc>
        <w:tc>
          <w:tcPr>
            <w:tcW w:w="2408" w:type="dxa"/>
            <w:shd w:val="clear" w:color="auto" w:fill="auto"/>
          </w:tcPr>
          <w:p w14:paraId="358E468B" w14:textId="77777777" w:rsidR="008C39B3" w:rsidRPr="00965A1B" w:rsidRDefault="008C39B3" w:rsidP="00965A1B">
            <w:pPr>
              <w:spacing w:before="20" w:after="40" w:line="320" w:lineRule="exact"/>
              <w:ind w:left="57" w:right="113"/>
              <w:textDirection w:val="tbRlV"/>
              <w:rPr>
                <w:szCs w:val="20"/>
                <w:lang w:val="ar-SA" w:eastAsia="zh-TW" w:bidi="en-GB"/>
              </w:rPr>
            </w:pPr>
            <w:r w:rsidRPr="00965A1B">
              <w:rPr>
                <w:szCs w:val="20"/>
                <w:rtl/>
              </w:rPr>
              <w:t>15 حزيران/يونيه 1976</w:t>
            </w:r>
          </w:p>
        </w:tc>
        <w:tc>
          <w:tcPr>
            <w:tcW w:w="1078" w:type="dxa"/>
            <w:shd w:val="clear" w:color="auto" w:fill="auto"/>
          </w:tcPr>
          <w:p w14:paraId="2E3508DB" w14:textId="77777777" w:rsidR="008C39B3" w:rsidRPr="00965A1B" w:rsidRDefault="008C39B3" w:rsidP="00965A1B">
            <w:pPr>
              <w:spacing w:before="20" w:after="40" w:line="320" w:lineRule="exact"/>
              <w:ind w:left="57" w:right="113"/>
              <w:textDirection w:val="tbRlV"/>
              <w:rPr>
                <w:szCs w:val="20"/>
                <w:lang w:val="ar-SA" w:eastAsia="zh-TW" w:bidi="en-GB"/>
              </w:rPr>
            </w:pPr>
            <w:r w:rsidRPr="00965A1B">
              <w:rPr>
                <w:szCs w:val="20"/>
                <w:rtl/>
              </w:rPr>
              <w:t>سارية المفعول</w:t>
            </w:r>
          </w:p>
        </w:tc>
      </w:tr>
      <w:tr w:rsidR="008C39B3" w:rsidRPr="00965A1B" w14:paraId="35EE64F3" w14:textId="77777777" w:rsidTr="00965A1B">
        <w:tc>
          <w:tcPr>
            <w:tcW w:w="5021" w:type="dxa"/>
            <w:shd w:val="clear" w:color="auto" w:fill="auto"/>
          </w:tcPr>
          <w:p w14:paraId="2619BED4" w14:textId="218D12AF" w:rsidR="008C39B3" w:rsidRPr="00965A1B" w:rsidRDefault="00104487" w:rsidP="00965A1B">
            <w:pPr>
              <w:spacing w:before="20" w:after="40" w:line="320" w:lineRule="exact"/>
              <w:ind w:left="57" w:right="113"/>
              <w:textDirection w:val="tbRlV"/>
              <w:rPr>
                <w:szCs w:val="20"/>
                <w:rtl/>
                <w:lang w:val="ar-SA" w:eastAsia="zh-TW" w:bidi="en-GB"/>
              </w:rPr>
            </w:pPr>
            <w:hyperlink r:id="rId29">
              <w:r w:rsidR="008C39B3" w:rsidRPr="00965A1B">
                <w:rPr>
                  <w:szCs w:val="20"/>
                  <w:rtl/>
                </w:rPr>
                <w:t>اتفاقية المشاورات الثلاثية (معايير العمل الدولية)</w:t>
              </w:r>
              <w:r w:rsidR="0004184D">
                <w:rPr>
                  <w:szCs w:val="20"/>
                  <w:rtl/>
                </w:rPr>
                <w:t>،</w:t>
              </w:r>
              <w:r w:rsidR="008C39B3" w:rsidRPr="00965A1B">
                <w:rPr>
                  <w:szCs w:val="20"/>
                  <w:rtl/>
                </w:rPr>
                <w:t xml:space="preserve"> 1976 (رقم 144)</w:t>
              </w:r>
            </w:hyperlink>
          </w:p>
        </w:tc>
        <w:tc>
          <w:tcPr>
            <w:tcW w:w="2408" w:type="dxa"/>
            <w:shd w:val="clear" w:color="auto" w:fill="auto"/>
          </w:tcPr>
          <w:p w14:paraId="44BA8490" w14:textId="77777777" w:rsidR="008C39B3" w:rsidRPr="00965A1B" w:rsidRDefault="008C39B3" w:rsidP="00965A1B">
            <w:pPr>
              <w:spacing w:before="20" w:after="40" w:line="320" w:lineRule="exact"/>
              <w:ind w:left="57" w:right="113"/>
              <w:textDirection w:val="tbRlV"/>
              <w:rPr>
                <w:szCs w:val="20"/>
                <w:lang w:val="ar-SA" w:eastAsia="zh-TW" w:bidi="en-GB"/>
              </w:rPr>
            </w:pPr>
            <w:r w:rsidRPr="00965A1B">
              <w:rPr>
                <w:szCs w:val="20"/>
                <w:rtl/>
              </w:rPr>
              <w:t>16 تشرين الثاني/نوفمبر 1979</w:t>
            </w:r>
          </w:p>
        </w:tc>
        <w:tc>
          <w:tcPr>
            <w:tcW w:w="1078" w:type="dxa"/>
            <w:shd w:val="clear" w:color="auto" w:fill="auto"/>
          </w:tcPr>
          <w:p w14:paraId="427C4EF8" w14:textId="77777777" w:rsidR="008C39B3" w:rsidRPr="00965A1B" w:rsidRDefault="008C39B3" w:rsidP="00965A1B">
            <w:pPr>
              <w:spacing w:before="20" w:after="40" w:line="320" w:lineRule="exact"/>
              <w:ind w:left="57" w:right="113"/>
              <w:textDirection w:val="tbRlV"/>
              <w:rPr>
                <w:szCs w:val="20"/>
                <w:lang w:val="ar-SA" w:eastAsia="zh-TW" w:bidi="en-GB"/>
              </w:rPr>
            </w:pPr>
            <w:r w:rsidRPr="00965A1B">
              <w:rPr>
                <w:szCs w:val="20"/>
                <w:rtl/>
              </w:rPr>
              <w:t>سارية المفعول</w:t>
            </w:r>
          </w:p>
        </w:tc>
      </w:tr>
    </w:tbl>
    <w:p w14:paraId="15A3847D" w14:textId="77777777" w:rsidR="008C39B3" w:rsidRDefault="008C39B3" w:rsidP="00230F5C">
      <w:pPr>
        <w:pStyle w:val="H4GA"/>
        <w:rPr>
          <w:szCs w:val="20"/>
          <w:lang w:val="ar-SA" w:eastAsia="zh-TW" w:bidi="en-GB"/>
        </w:rPr>
      </w:pPr>
      <w:r>
        <w:rPr>
          <w:rtl/>
        </w:rPr>
        <w:tab/>
      </w:r>
      <w:r>
        <w:rPr>
          <w:rtl/>
        </w:rPr>
        <w:tab/>
        <w:t>الاتفاقيات الفنية</w:t>
      </w:r>
    </w:p>
    <w:tbl>
      <w:tblPr>
        <w:bidiVisual/>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752"/>
        <w:gridCol w:w="1036"/>
        <w:gridCol w:w="1750"/>
      </w:tblGrid>
      <w:tr w:rsidR="008C39B3" w:rsidRPr="001E5F4A" w14:paraId="7341575D" w14:textId="77777777" w:rsidTr="001E5F4A">
        <w:trPr>
          <w:tblHeader/>
        </w:trPr>
        <w:tc>
          <w:tcPr>
            <w:tcW w:w="3969" w:type="dxa"/>
            <w:tcBorders>
              <w:top w:val="single" w:sz="4" w:space="0" w:color="auto"/>
              <w:bottom w:val="single" w:sz="12" w:space="0" w:color="auto"/>
            </w:tcBorders>
            <w:shd w:val="clear" w:color="auto" w:fill="auto"/>
            <w:vAlign w:val="bottom"/>
          </w:tcPr>
          <w:p w14:paraId="3D1E6A74" w14:textId="77777777" w:rsidR="008C39B3" w:rsidRPr="001E5F4A" w:rsidRDefault="008C39B3" w:rsidP="001E5F4A">
            <w:pPr>
              <w:spacing w:before="20" w:after="40" w:line="320" w:lineRule="exact"/>
              <w:ind w:left="57" w:right="113"/>
              <w:textDirection w:val="tbRlV"/>
              <w:rPr>
                <w:i/>
                <w:szCs w:val="20"/>
                <w:lang w:val="ar-SA" w:eastAsia="zh-TW" w:bidi="en-GB"/>
              </w:rPr>
            </w:pPr>
            <w:r w:rsidRPr="001E5F4A">
              <w:rPr>
                <w:i/>
                <w:iCs/>
                <w:szCs w:val="20"/>
                <w:rtl/>
              </w:rPr>
              <w:t>الاتفاقية</w:t>
            </w:r>
          </w:p>
        </w:tc>
        <w:tc>
          <w:tcPr>
            <w:tcW w:w="1752" w:type="dxa"/>
            <w:tcBorders>
              <w:top w:val="single" w:sz="4" w:space="0" w:color="auto"/>
              <w:bottom w:val="single" w:sz="12" w:space="0" w:color="auto"/>
            </w:tcBorders>
            <w:shd w:val="clear" w:color="auto" w:fill="auto"/>
            <w:vAlign w:val="bottom"/>
          </w:tcPr>
          <w:p w14:paraId="52E6C313" w14:textId="77777777" w:rsidR="008C39B3" w:rsidRPr="001E5F4A" w:rsidRDefault="008C39B3" w:rsidP="001E5F4A">
            <w:pPr>
              <w:spacing w:before="20" w:after="40" w:line="320" w:lineRule="exact"/>
              <w:ind w:left="57" w:right="113"/>
              <w:textDirection w:val="tbRlV"/>
              <w:rPr>
                <w:i/>
                <w:szCs w:val="20"/>
                <w:lang w:val="ar-SA" w:eastAsia="zh-TW" w:bidi="en-GB"/>
              </w:rPr>
            </w:pPr>
            <w:r w:rsidRPr="001E5F4A">
              <w:rPr>
                <w:i/>
                <w:iCs/>
                <w:szCs w:val="20"/>
                <w:rtl/>
              </w:rPr>
              <w:t>التاريخ</w:t>
            </w:r>
          </w:p>
        </w:tc>
        <w:tc>
          <w:tcPr>
            <w:tcW w:w="1036" w:type="dxa"/>
            <w:tcBorders>
              <w:top w:val="single" w:sz="4" w:space="0" w:color="auto"/>
              <w:bottom w:val="single" w:sz="12" w:space="0" w:color="auto"/>
            </w:tcBorders>
            <w:shd w:val="clear" w:color="auto" w:fill="auto"/>
            <w:vAlign w:val="bottom"/>
          </w:tcPr>
          <w:p w14:paraId="79D68F0F" w14:textId="77777777" w:rsidR="008C39B3" w:rsidRPr="001E5F4A" w:rsidRDefault="008C39B3" w:rsidP="001E5F4A">
            <w:pPr>
              <w:spacing w:before="20" w:after="40" w:line="320" w:lineRule="exact"/>
              <w:ind w:left="57" w:right="113"/>
              <w:textDirection w:val="tbRlV"/>
              <w:rPr>
                <w:i/>
                <w:szCs w:val="20"/>
                <w:lang w:val="ar-SA" w:eastAsia="zh-TW" w:bidi="en-GB"/>
              </w:rPr>
            </w:pPr>
            <w:r w:rsidRPr="001E5F4A">
              <w:rPr>
                <w:i/>
                <w:iCs/>
                <w:szCs w:val="20"/>
                <w:rtl/>
              </w:rPr>
              <w:t>الحالة</w:t>
            </w:r>
          </w:p>
        </w:tc>
        <w:tc>
          <w:tcPr>
            <w:tcW w:w="1750" w:type="dxa"/>
            <w:tcBorders>
              <w:top w:val="single" w:sz="4" w:space="0" w:color="auto"/>
              <w:bottom w:val="single" w:sz="12" w:space="0" w:color="auto"/>
            </w:tcBorders>
            <w:shd w:val="clear" w:color="auto" w:fill="auto"/>
            <w:vAlign w:val="bottom"/>
          </w:tcPr>
          <w:p w14:paraId="373B2684" w14:textId="77777777" w:rsidR="008C39B3" w:rsidRPr="001E5F4A" w:rsidRDefault="008C39B3" w:rsidP="001E5F4A">
            <w:pPr>
              <w:spacing w:before="20" w:after="40" w:line="320" w:lineRule="exact"/>
              <w:ind w:left="57" w:right="113"/>
              <w:textDirection w:val="tbRlV"/>
              <w:rPr>
                <w:i/>
                <w:szCs w:val="20"/>
                <w:lang w:val="ar-SA" w:eastAsia="zh-TW" w:bidi="en-GB"/>
              </w:rPr>
            </w:pPr>
            <w:r w:rsidRPr="001E5F4A">
              <w:rPr>
                <w:i/>
                <w:iCs/>
                <w:szCs w:val="20"/>
                <w:rtl/>
              </w:rPr>
              <w:t>ملحوظة</w:t>
            </w:r>
          </w:p>
        </w:tc>
      </w:tr>
      <w:tr w:rsidR="008C39B3" w:rsidRPr="001E5F4A" w14:paraId="73CA5470" w14:textId="77777777" w:rsidTr="001E5F4A">
        <w:trPr>
          <w:trHeight w:hRule="exact" w:val="113"/>
        </w:trPr>
        <w:tc>
          <w:tcPr>
            <w:tcW w:w="3969" w:type="dxa"/>
            <w:tcBorders>
              <w:top w:val="single" w:sz="12" w:space="0" w:color="auto"/>
            </w:tcBorders>
            <w:shd w:val="clear" w:color="auto" w:fill="auto"/>
          </w:tcPr>
          <w:p w14:paraId="2CC17A94" w14:textId="77777777" w:rsidR="008C39B3" w:rsidRPr="001E5F4A" w:rsidRDefault="008C39B3" w:rsidP="001E5F4A">
            <w:pPr>
              <w:spacing w:before="20" w:after="40" w:line="320" w:lineRule="exact"/>
              <w:ind w:left="57" w:right="113"/>
              <w:rPr>
                <w:i/>
                <w:szCs w:val="20"/>
              </w:rPr>
            </w:pPr>
          </w:p>
        </w:tc>
        <w:tc>
          <w:tcPr>
            <w:tcW w:w="1752" w:type="dxa"/>
            <w:tcBorders>
              <w:top w:val="single" w:sz="12" w:space="0" w:color="auto"/>
            </w:tcBorders>
            <w:shd w:val="clear" w:color="auto" w:fill="auto"/>
          </w:tcPr>
          <w:p w14:paraId="158859E8" w14:textId="77777777" w:rsidR="008C39B3" w:rsidRPr="001E5F4A" w:rsidRDefault="008C39B3" w:rsidP="001E5F4A">
            <w:pPr>
              <w:spacing w:before="20" w:after="40" w:line="320" w:lineRule="exact"/>
              <w:ind w:left="57" w:right="113"/>
              <w:rPr>
                <w:i/>
                <w:szCs w:val="20"/>
              </w:rPr>
            </w:pPr>
          </w:p>
        </w:tc>
        <w:tc>
          <w:tcPr>
            <w:tcW w:w="1036" w:type="dxa"/>
            <w:tcBorders>
              <w:top w:val="single" w:sz="12" w:space="0" w:color="auto"/>
            </w:tcBorders>
            <w:shd w:val="clear" w:color="auto" w:fill="auto"/>
          </w:tcPr>
          <w:p w14:paraId="2AEDE077" w14:textId="77777777" w:rsidR="008C39B3" w:rsidRPr="001E5F4A" w:rsidRDefault="008C39B3" w:rsidP="001E5F4A">
            <w:pPr>
              <w:spacing w:before="20" w:after="40" w:line="320" w:lineRule="exact"/>
              <w:ind w:left="57" w:right="113"/>
              <w:rPr>
                <w:i/>
                <w:szCs w:val="20"/>
              </w:rPr>
            </w:pPr>
          </w:p>
        </w:tc>
        <w:tc>
          <w:tcPr>
            <w:tcW w:w="1750" w:type="dxa"/>
            <w:tcBorders>
              <w:top w:val="single" w:sz="12" w:space="0" w:color="auto"/>
            </w:tcBorders>
            <w:shd w:val="clear" w:color="auto" w:fill="auto"/>
          </w:tcPr>
          <w:p w14:paraId="02C8FE24" w14:textId="77777777" w:rsidR="008C39B3" w:rsidRPr="001E5F4A" w:rsidRDefault="008C39B3" w:rsidP="001E5F4A">
            <w:pPr>
              <w:spacing w:before="20" w:after="40" w:line="320" w:lineRule="exact"/>
              <w:ind w:left="57" w:right="113"/>
              <w:rPr>
                <w:i/>
                <w:szCs w:val="20"/>
              </w:rPr>
            </w:pPr>
          </w:p>
        </w:tc>
      </w:tr>
      <w:tr w:rsidR="008C39B3" w:rsidRPr="001E5F4A" w14:paraId="4640AC58" w14:textId="77777777" w:rsidTr="001E5F4A">
        <w:tc>
          <w:tcPr>
            <w:tcW w:w="3969" w:type="dxa"/>
            <w:shd w:val="clear" w:color="auto" w:fill="auto"/>
          </w:tcPr>
          <w:p w14:paraId="341630B8" w14:textId="2ED21857" w:rsidR="008C39B3" w:rsidRPr="001E5F4A" w:rsidRDefault="00104487" w:rsidP="001E5F4A">
            <w:pPr>
              <w:spacing w:before="20" w:after="40" w:line="320" w:lineRule="exact"/>
              <w:ind w:left="57" w:right="113"/>
              <w:textDirection w:val="tbRlV"/>
              <w:rPr>
                <w:spacing w:val="-6"/>
                <w:szCs w:val="20"/>
                <w:lang w:val="ar-SA" w:eastAsia="zh-TW" w:bidi="en-GB"/>
              </w:rPr>
            </w:pPr>
            <w:hyperlink r:id="rId30">
              <w:r w:rsidR="008C39B3" w:rsidRPr="001E5F4A">
                <w:rPr>
                  <w:spacing w:val="-6"/>
                  <w:szCs w:val="20"/>
                  <w:rtl/>
                </w:rPr>
                <w:t>اتفاقية حق العمال الزراعيين في التجمع والاتحاد</w:t>
              </w:r>
              <w:r w:rsidR="0004184D">
                <w:rPr>
                  <w:spacing w:val="-6"/>
                  <w:szCs w:val="20"/>
                  <w:rtl/>
                </w:rPr>
                <w:t>،</w:t>
              </w:r>
              <w:r w:rsidR="008C39B3" w:rsidRPr="001E5F4A">
                <w:rPr>
                  <w:spacing w:val="-6"/>
                  <w:szCs w:val="20"/>
                </w:rPr>
                <w:t xml:space="preserve"> 1921 </w:t>
              </w:r>
              <w:r w:rsidR="008C39B3" w:rsidRPr="001E5F4A">
                <w:rPr>
                  <w:spacing w:val="-6"/>
                  <w:szCs w:val="20"/>
                  <w:rtl/>
                </w:rPr>
                <w:t>(رقم 11)</w:t>
              </w:r>
            </w:hyperlink>
          </w:p>
        </w:tc>
        <w:tc>
          <w:tcPr>
            <w:tcW w:w="1752" w:type="dxa"/>
            <w:shd w:val="clear" w:color="auto" w:fill="auto"/>
          </w:tcPr>
          <w:p w14:paraId="5257E021"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103E314D"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3CF60C3F" w14:textId="77777777" w:rsidR="008C39B3" w:rsidRPr="001E5F4A" w:rsidRDefault="008C39B3" w:rsidP="001E5F4A">
            <w:pPr>
              <w:spacing w:before="20" w:after="40" w:line="320" w:lineRule="exact"/>
              <w:ind w:left="57" w:right="113"/>
              <w:rPr>
                <w:szCs w:val="20"/>
              </w:rPr>
            </w:pPr>
          </w:p>
        </w:tc>
      </w:tr>
      <w:tr w:rsidR="008C39B3" w:rsidRPr="001E5F4A" w14:paraId="2408812F" w14:textId="77777777" w:rsidTr="001E5F4A">
        <w:tc>
          <w:tcPr>
            <w:tcW w:w="3969" w:type="dxa"/>
            <w:shd w:val="clear" w:color="auto" w:fill="auto"/>
          </w:tcPr>
          <w:p w14:paraId="3A20958B" w14:textId="0F495418" w:rsidR="008C39B3" w:rsidRPr="001E5F4A" w:rsidRDefault="00104487" w:rsidP="001E5F4A">
            <w:pPr>
              <w:spacing w:before="20" w:after="40" w:line="320" w:lineRule="exact"/>
              <w:ind w:left="57" w:right="113"/>
              <w:textDirection w:val="tbRlV"/>
              <w:rPr>
                <w:szCs w:val="20"/>
                <w:lang w:val="ar-SA" w:eastAsia="zh-TW" w:bidi="en-GB"/>
              </w:rPr>
            </w:pPr>
            <w:hyperlink r:id="rId31">
              <w:r w:rsidR="008C39B3" w:rsidRPr="001E5F4A">
                <w:rPr>
                  <w:szCs w:val="20"/>
                  <w:rtl/>
                </w:rPr>
                <w:t>اتفاقية الرصاص الأبيض (الطلاء)</w:t>
              </w:r>
              <w:r w:rsidR="0004184D">
                <w:rPr>
                  <w:szCs w:val="20"/>
                  <w:rtl/>
                </w:rPr>
                <w:t>،</w:t>
              </w:r>
              <w:r w:rsidR="008C39B3" w:rsidRPr="001E5F4A">
                <w:rPr>
                  <w:szCs w:val="20"/>
                </w:rPr>
                <w:t xml:space="preserve"> </w:t>
              </w:r>
              <w:r w:rsidR="008C39B3" w:rsidRPr="001E5F4A">
                <w:rPr>
                  <w:szCs w:val="20"/>
                  <w:rtl/>
                </w:rPr>
                <w:t>1921 (رقم 13)</w:t>
              </w:r>
            </w:hyperlink>
          </w:p>
        </w:tc>
        <w:tc>
          <w:tcPr>
            <w:tcW w:w="1752" w:type="dxa"/>
            <w:shd w:val="clear" w:color="auto" w:fill="auto"/>
          </w:tcPr>
          <w:p w14:paraId="0F15CCB7"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525B4C71"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13905B3A" w14:textId="77777777" w:rsidR="008C39B3" w:rsidRPr="001E5F4A" w:rsidRDefault="008C39B3" w:rsidP="001E5F4A">
            <w:pPr>
              <w:spacing w:before="20" w:after="40" w:line="320" w:lineRule="exact"/>
              <w:ind w:left="57" w:right="113"/>
              <w:rPr>
                <w:szCs w:val="20"/>
              </w:rPr>
            </w:pPr>
          </w:p>
        </w:tc>
      </w:tr>
      <w:tr w:rsidR="008C39B3" w:rsidRPr="001E5F4A" w14:paraId="6A2BB87A" w14:textId="77777777" w:rsidTr="001E5F4A">
        <w:tc>
          <w:tcPr>
            <w:tcW w:w="3969" w:type="dxa"/>
            <w:shd w:val="clear" w:color="auto" w:fill="auto"/>
          </w:tcPr>
          <w:p w14:paraId="7550BBFE" w14:textId="2A5AA5C9" w:rsidR="008C39B3" w:rsidRPr="001E5F4A" w:rsidRDefault="00104487" w:rsidP="001E5F4A">
            <w:pPr>
              <w:spacing w:before="20" w:after="40" w:line="320" w:lineRule="exact"/>
              <w:ind w:left="57" w:right="113"/>
              <w:textDirection w:val="tbRlV"/>
              <w:rPr>
                <w:szCs w:val="20"/>
                <w:lang w:val="ar-SA" w:eastAsia="zh-TW" w:bidi="en-GB"/>
              </w:rPr>
            </w:pPr>
            <w:hyperlink r:id="rId32">
              <w:r w:rsidR="008C39B3" w:rsidRPr="001E5F4A">
                <w:rPr>
                  <w:szCs w:val="20"/>
                  <w:rtl/>
                </w:rPr>
                <w:t>اتفاقية الراحة الأسبوعية (الصناعة)</w:t>
              </w:r>
              <w:r w:rsidR="0004184D">
                <w:rPr>
                  <w:szCs w:val="20"/>
                  <w:rtl/>
                </w:rPr>
                <w:t>،</w:t>
              </w:r>
              <w:r w:rsidR="008C39B3" w:rsidRPr="001E5F4A">
                <w:rPr>
                  <w:szCs w:val="20"/>
                  <w:rtl/>
                </w:rPr>
                <w:t xml:space="preserve"> 1921 (رقم 14)</w:t>
              </w:r>
            </w:hyperlink>
          </w:p>
        </w:tc>
        <w:tc>
          <w:tcPr>
            <w:tcW w:w="1752" w:type="dxa"/>
            <w:shd w:val="clear" w:color="auto" w:fill="auto"/>
          </w:tcPr>
          <w:p w14:paraId="3548E9E6"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4941E250"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7F93F505" w14:textId="77777777" w:rsidR="008C39B3" w:rsidRPr="001E5F4A" w:rsidRDefault="008C39B3" w:rsidP="001E5F4A">
            <w:pPr>
              <w:spacing w:before="20" w:after="40" w:line="320" w:lineRule="exact"/>
              <w:ind w:left="57" w:right="113"/>
              <w:rPr>
                <w:szCs w:val="20"/>
              </w:rPr>
            </w:pPr>
          </w:p>
        </w:tc>
      </w:tr>
      <w:tr w:rsidR="008C39B3" w:rsidRPr="001E5F4A" w14:paraId="091A6C4F" w14:textId="77777777" w:rsidTr="001E5F4A">
        <w:tc>
          <w:tcPr>
            <w:tcW w:w="3969" w:type="dxa"/>
            <w:shd w:val="clear" w:color="auto" w:fill="auto"/>
          </w:tcPr>
          <w:p w14:paraId="2A50FD4F" w14:textId="222EF340" w:rsidR="008C39B3" w:rsidRPr="001E5F4A" w:rsidRDefault="00104487" w:rsidP="001E5F4A">
            <w:pPr>
              <w:spacing w:before="20" w:after="40" w:line="320" w:lineRule="exact"/>
              <w:ind w:left="57" w:right="113"/>
              <w:textDirection w:val="tbRlV"/>
              <w:rPr>
                <w:szCs w:val="20"/>
                <w:rtl/>
                <w:lang w:val="ar-SA" w:eastAsia="zh-TW" w:bidi="en-GB"/>
              </w:rPr>
            </w:pPr>
            <w:hyperlink r:id="rId33">
              <w:r w:rsidR="008C39B3" w:rsidRPr="001E5F4A">
                <w:rPr>
                  <w:szCs w:val="20"/>
                  <w:rtl/>
                </w:rPr>
                <w:t>اتفاقية التعويض عن حوادث العمل</w:t>
              </w:r>
              <w:r w:rsidR="0004184D">
                <w:rPr>
                  <w:szCs w:val="20"/>
                  <w:rtl/>
                </w:rPr>
                <w:t>،</w:t>
              </w:r>
              <w:r w:rsidR="008C39B3" w:rsidRPr="001E5F4A">
                <w:rPr>
                  <w:szCs w:val="20"/>
                </w:rPr>
                <w:t xml:space="preserve"> </w:t>
              </w:r>
              <w:r w:rsidR="008C39B3" w:rsidRPr="001E5F4A">
                <w:rPr>
                  <w:szCs w:val="20"/>
                  <w:rtl/>
                </w:rPr>
                <w:t>1925 (رقم 17)</w:t>
              </w:r>
            </w:hyperlink>
          </w:p>
        </w:tc>
        <w:tc>
          <w:tcPr>
            <w:tcW w:w="1752" w:type="dxa"/>
            <w:shd w:val="clear" w:color="auto" w:fill="auto"/>
          </w:tcPr>
          <w:p w14:paraId="00128324"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613D9B79"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13824EEC" w14:textId="77777777" w:rsidR="008C39B3" w:rsidRPr="001E5F4A" w:rsidRDefault="008C39B3" w:rsidP="001E5F4A">
            <w:pPr>
              <w:spacing w:before="20" w:after="40" w:line="320" w:lineRule="exact"/>
              <w:ind w:left="57" w:right="113"/>
              <w:rPr>
                <w:szCs w:val="20"/>
              </w:rPr>
            </w:pPr>
          </w:p>
        </w:tc>
      </w:tr>
      <w:tr w:rsidR="008C39B3" w:rsidRPr="001E5F4A" w14:paraId="4676EFA2" w14:textId="77777777" w:rsidTr="001E5F4A">
        <w:tc>
          <w:tcPr>
            <w:tcW w:w="3969" w:type="dxa"/>
            <w:shd w:val="clear" w:color="auto" w:fill="auto"/>
          </w:tcPr>
          <w:p w14:paraId="55B9CB7E" w14:textId="13722558" w:rsidR="008C39B3" w:rsidRPr="001E5F4A" w:rsidRDefault="00104487" w:rsidP="001E5F4A">
            <w:pPr>
              <w:spacing w:before="20" w:after="40" w:line="320" w:lineRule="exact"/>
              <w:ind w:left="57" w:right="113"/>
              <w:textDirection w:val="tbRlV"/>
              <w:rPr>
                <w:szCs w:val="20"/>
                <w:lang w:eastAsia="zh-TW" w:bidi="en-GB"/>
              </w:rPr>
            </w:pPr>
            <w:hyperlink r:id="rId34">
              <w:r w:rsidR="008C39B3" w:rsidRPr="001E5F4A">
                <w:rPr>
                  <w:szCs w:val="20"/>
                  <w:rtl/>
                </w:rPr>
                <w:t>اتفاقية المساواة في المعاملة (التعويض عن حوادث العمل)</w:t>
              </w:r>
              <w:r w:rsidR="0004184D">
                <w:rPr>
                  <w:szCs w:val="20"/>
                  <w:rtl/>
                </w:rPr>
                <w:t>،</w:t>
              </w:r>
              <w:r w:rsidR="008C39B3" w:rsidRPr="001E5F4A">
                <w:rPr>
                  <w:szCs w:val="20"/>
                </w:rPr>
                <w:t xml:space="preserve"> </w:t>
              </w:r>
              <w:r w:rsidR="008C39B3" w:rsidRPr="001E5F4A">
                <w:rPr>
                  <w:szCs w:val="20"/>
                  <w:rtl/>
                </w:rPr>
                <w:t>1925 (رقم 19)</w:t>
              </w:r>
            </w:hyperlink>
          </w:p>
        </w:tc>
        <w:tc>
          <w:tcPr>
            <w:tcW w:w="1752" w:type="dxa"/>
            <w:shd w:val="clear" w:color="auto" w:fill="auto"/>
          </w:tcPr>
          <w:p w14:paraId="53C094D6"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1E1ABD72"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02E280E1" w14:textId="77777777" w:rsidR="008C39B3" w:rsidRPr="001E5F4A" w:rsidRDefault="008C39B3" w:rsidP="001E5F4A">
            <w:pPr>
              <w:spacing w:before="20" w:after="40" w:line="320" w:lineRule="exact"/>
              <w:ind w:left="57" w:right="113"/>
              <w:rPr>
                <w:szCs w:val="20"/>
              </w:rPr>
            </w:pPr>
          </w:p>
        </w:tc>
      </w:tr>
      <w:tr w:rsidR="008C39B3" w:rsidRPr="001E5F4A" w14:paraId="68AD7464" w14:textId="77777777" w:rsidTr="001E5F4A">
        <w:tc>
          <w:tcPr>
            <w:tcW w:w="3969" w:type="dxa"/>
            <w:shd w:val="clear" w:color="auto" w:fill="auto"/>
          </w:tcPr>
          <w:p w14:paraId="5BD40706" w14:textId="6E94FD30" w:rsidR="008C39B3" w:rsidRPr="00022249" w:rsidRDefault="00104487" w:rsidP="001E5F4A">
            <w:pPr>
              <w:spacing w:before="20" w:after="40" w:line="320" w:lineRule="exact"/>
              <w:ind w:left="57" w:right="113"/>
              <w:textDirection w:val="tbRlV"/>
              <w:rPr>
                <w:spacing w:val="-4"/>
                <w:szCs w:val="20"/>
                <w:lang w:val="ar-SA" w:eastAsia="zh-TW" w:bidi="en-GB"/>
              </w:rPr>
            </w:pPr>
            <w:hyperlink r:id="rId35">
              <w:r w:rsidR="008C39B3" w:rsidRPr="00022249">
                <w:rPr>
                  <w:spacing w:val="-4"/>
                  <w:szCs w:val="20"/>
                  <w:rtl/>
                </w:rPr>
                <w:t>اتفاقية إثبات الوزن (الأحمال المنقولة بالسفن)</w:t>
              </w:r>
              <w:r w:rsidR="0004184D">
                <w:rPr>
                  <w:spacing w:val="-4"/>
                  <w:szCs w:val="20"/>
                  <w:rtl/>
                </w:rPr>
                <w:t>،</w:t>
              </w:r>
              <w:r w:rsidR="008C39B3" w:rsidRPr="00022249">
                <w:rPr>
                  <w:spacing w:val="-4"/>
                  <w:szCs w:val="20"/>
                  <w:rtl/>
                </w:rPr>
                <w:t xml:space="preserve"> 1929 (رقم 27)</w:t>
              </w:r>
            </w:hyperlink>
          </w:p>
        </w:tc>
        <w:tc>
          <w:tcPr>
            <w:tcW w:w="1752" w:type="dxa"/>
            <w:shd w:val="clear" w:color="auto" w:fill="auto"/>
          </w:tcPr>
          <w:p w14:paraId="701E549B"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56A0BFEF"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6FF016F4" w14:textId="77777777" w:rsidR="008C39B3" w:rsidRPr="001E5F4A" w:rsidRDefault="008C39B3" w:rsidP="001E5F4A">
            <w:pPr>
              <w:spacing w:before="20" w:after="40" w:line="320" w:lineRule="exact"/>
              <w:ind w:left="57" w:right="113"/>
              <w:rPr>
                <w:szCs w:val="20"/>
              </w:rPr>
            </w:pPr>
          </w:p>
        </w:tc>
      </w:tr>
      <w:tr w:rsidR="008C39B3" w:rsidRPr="001E5F4A" w14:paraId="61FF3FBC" w14:textId="77777777" w:rsidTr="001E5F4A">
        <w:tc>
          <w:tcPr>
            <w:tcW w:w="3969" w:type="dxa"/>
            <w:shd w:val="clear" w:color="auto" w:fill="auto"/>
          </w:tcPr>
          <w:p w14:paraId="615713F1" w14:textId="05AD1585" w:rsidR="008C39B3" w:rsidRPr="00022249" w:rsidRDefault="00104487" w:rsidP="001E5F4A">
            <w:pPr>
              <w:spacing w:before="20" w:after="40" w:line="320" w:lineRule="exact"/>
              <w:ind w:left="57" w:right="113"/>
              <w:textDirection w:val="tbRlV"/>
              <w:rPr>
                <w:szCs w:val="20"/>
                <w:lang w:eastAsia="zh-TW" w:bidi="en-GB"/>
              </w:rPr>
            </w:pPr>
            <w:hyperlink r:id="rId36">
              <w:r w:rsidR="008C39B3" w:rsidRPr="001E5F4A">
                <w:rPr>
                  <w:szCs w:val="20"/>
                  <w:rtl/>
                </w:rPr>
                <w:t>اتفاقية تعويض إصابات العمل (الأمراض المهنية) (مراجعة)</w:t>
              </w:r>
              <w:r w:rsidR="0004184D">
                <w:rPr>
                  <w:szCs w:val="20"/>
                  <w:rtl/>
                </w:rPr>
                <w:t>،</w:t>
              </w:r>
              <w:r w:rsidR="008C39B3" w:rsidRPr="001E5F4A">
                <w:rPr>
                  <w:szCs w:val="20"/>
                </w:rPr>
                <w:t xml:space="preserve"> </w:t>
              </w:r>
              <w:r w:rsidR="008C39B3" w:rsidRPr="001E5F4A">
                <w:rPr>
                  <w:szCs w:val="20"/>
                  <w:rtl/>
                </w:rPr>
                <w:t>1934 (رقم 42)</w:t>
              </w:r>
            </w:hyperlink>
          </w:p>
        </w:tc>
        <w:tc>
          <w:tcPr>
            <w:tcW w:w="1752" w:type="dxa"/>
            <w:shd w:val="clear" w:color="auto" w:fill="auto"/>
          </w:tcPr>
          <w:p w14:paraId="64A4E8CE"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25840207"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544E7C31" w14:textId="77777777" w:rsidR="008C39B3" w:rsidRPr="001E5F4A" w:rsidRDefault="008C39B3" w:rsidP="001E5F4A">
            <w:pPr>
              <w:spacing w:before="20" w:after="40" w:line="320" w:lineRule="exact"/>
              <w:ind w:left="57" w:right="113"/>
              <w:rPr>
                <w:szCs w:val="20"/>
              </w:rPr>
            </w:pPr>
          </w:p>
        </w:tc>
      </w:tr>
      <w:tr w:rsidR="008C39B3" w:rsidRPr="001E5F4A" w14:paraId="7C93C736" w14:textId="77777777" w:rsidTr="001E5F4A">
        <w:tc>
          <w:tcPr>
            <w:tcW w:w="3969" w:type="dxa"/>
            <w:shd w:val="clear" w:color="auto" w:fill="auto"/>
          </w:tcPr>
          <w:p w14:paraId="183D0AA2" w14:textId="3466AD89" w:rsidR="008C39B3" w:rsidRPr="001E5F4A" w:rsidRDefault="00104487" w:rsidP="001E5F4A">
            <w:pPr>
              <w:spacing w:before="20" w:after="40" w:line="320" w:lineRule="exact"/>
              <w:ind w:left="57" w:right="113"/>
              <w:textDirection w:val="tbRlV"/>
              <w:rPr>
                <w:szCs w:val="20"/>
                <w:lang w:val="ar-SA" w:eastAsia="zh-TW" w:bidi="en-GB"/>
              </w:rPr>
            </w:pPr>
            <w:hyperlink r:id="rId37">
              <w:r w:rsidR="008C39B3" w:rsidRPr="001E5F4A">
                <w:rPr>
                  <w:szCs w:val="20"/>
                  <w:rtl/>
                </w:rPr>
                <w:t>اتفاقية أحكام السلامة (البناء)</w:t>
              </w:r>
              <w:r w:rsidR="0004184D">
                <w:rPr>
                  <w:szCs w:val="20"/>
                  <w:rtl/>
                </w:rPr>
                <w:t>،</w:t>
              </w:r>
              <w:r w:rsidR="008C39B3" w:rsidRPr="001E5F4A">
                <w:rPr>
                  <w:szCs w:val="20"/>
                  <w:rtl/>
                </w:rPr>
                <w:t xml:space="preserve"> 1937 (رقم 62)</w:t>
              </w:r>
            </w:hyperlink>
          </w:p>
        </w:tc>
        <w:tc>
          <w:tcPr>
            <w:tcW w:w="1752" w:type="dxa"/>
            <w:shd w:val="clear" w:color="auto" w:fill="auto"/>
          </w:tcPr>
          <w:p w14:paraId="78CD9B93"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02D6557C"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739A2BEB" w14:textId="77777777" w:rsidR="008C39B3" w:rsidRPr="001E5F4A" w:rsidRDefault="008C39B3" w:rsidP="001E5F4A">
            <w:pPr>
              <w:spacing w:before="20" w:after="40" w:line="320" w:lineRule="exact"/>
              <w:ind w:left="57" w:right="113"/>
              <w:rPr>
                <w:szCs w:val="20"/>
              </w:rPr>
            </w:pPr>
          </w:p>
        </w:tc>
      </w:tr>
      <w:tr w:rsidR="008C39B3" w:rsidRPr="001E5F4A" w14:paraId="71A36920" w14:textId="77777777" w:rsidTr="001E5F4A">
        <w:tc>
          <w:tcPr>
            <w:tcW w:w="3969" w:type="dxa"/>
            <w:shd w:val="clear" w:color="auto" w:fill="auto"/>
          </w:tcPr>
          <w:p w14:paraId="4C4E68AA" w14:textId="6C4F8EE4" w:rsidR="008C39B3" w:rsidRPr="001E5F4A" w:rsidRDefault="00104487" w:rsidP="001E5F4A">
            <w:pPr>
              <w:spacing w:before="20" w:after="40" w:line="320" w:lineRule="exact"/>
              <w:ind w:left="57" w:right="113"/>
              <w:textDirection w:val="tbRlV"/>
              <w:rPr>
                <w:szCs w:val="20"/>
                <w:lang w:val="ar-SA" w:eastAsia="zh-TW" w:bidi="en-GB"/>
              </w:rPr>
            </w:pPr>
            <w:hyperlink r:id="rId38">
              <w:r w:rsidR="008C39B3" w:rsidRPr="001E5F4A">
                <w:rPr>
                  <w:szCs w:val="20"/>
                  <w:rtl/>
                </w:rPr>
                <w:t>اتفاقية إدارات التوظيف</w:t>
              </w:r>
              <w:r w:rsidR="0004184D">
                <w:rPr>
                  <w:szCs w:val="20"/>
                  <w:rtl/>
                </w:rPr>
                <w:t>،</w:t>
              </w:r>
              <w:r w:rsidR="008C39B3" w:rsidRPr="001E5F4A">
                <w:rPr>
                  <w:szCs w:val="20"/>
                  <w:rtl/>
                </w:rPr>
                <w:t xml:space="preserve"> 1948 (رقم 88)</w:t>
              </w:r>
            </w:hyperlink>
          </w:p>
        </w:tc>
        <w:tc>
          <w:tcPr>
            <w:tcW w:w="1752" w:type="dxa"/>
            <w:shd w:val="clear" w:color="auto" w:fill="auto"/>
          </w:tcPr>
          <w:p w14:paraId="771219F2"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0C7A511A"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4B861368" w14:textId="77777777" w:rsidR="008C39B3" w:rsidRPr="001E5F4A" w:rsidRDefault="008C39B3" w:rsidP="001E5F4A">
            <w:pPr>
              <w:spacing w:before="20" w:after="40" w:line="320" w:lineRule="exact"/>
              <w:ind w:left="57" w:right="113"/>
              <w:rPr>
                <w:szCs w:val="20"/>
              </w:rPr>
            </w:pPr>
          </w:p>
        </w:tc>
      </w:tr>
      <w:tr w:rsidR="008C39B3" w:rsidRPr="001E5F4A" w14:paraId="2238C84D" w14:textId="77777777" w:rsidTr="001E5F4A">
        <w:tc>
          <w:tcPr>
            <w:tcW w:w="3969" w:type="dxa"/>
            <w:shd w:val="clear" w:color="auto" w:fill="auto"/>
          </w:tcPr>
          <w:p w14:paraId="2504E37E" w14:textId="30052DF0" w:rsidR="008C39B3" w:rsidRPr="001E5F4A" w:rsidRDefault="00104487" w:rsidP="001E5F4A">
            <w:pPr>
              <w:spacing w:before="20" w:after="40" w:line="320" w:lineRule="exact"/>
              <w:ind w:left="57" w:right="113"/>
              <w:textDirection w:val="tbRlV"/>
              <w:rPr>
                <w:szCs w:val="20"/>
                <w:lang w:val="ar-SA" w:eastAsia="zh-TW" w:bidi="en-GB"/>
              </w:rPr>
            </w:pPr>
            <w:hyperlink r:id="rId39">
              <w:r w:rsidR="008C39B3" w:rsidRPr="001E5F4A">
                <w:rPr>
                  <w:szCs w:val="20"/>
                  <w:rtl/>
                </w:rPr>
                <w:t>اتفاقية شروط العمل (العقود العامة)</w:t>
              </w:r>
              <w:r w:rsidR="0004184D">
                <w:rPr>
                  <w:szCs w:val="20"/>
                  <w:rtl/>
                </w:rPr>
                <w:t>،</w:t>
              </w:r>
              <w:r w:rsidR="008C39B3" w:rsidRPr="001E5F4A">
                <w:rPr>
                  <w:szCs w:val="20"/>
                  <w:rtl/>
                </w:rPr>
                <w:t xml:space="preserve"> 1949 (رقم 94)</w:t>
              </w:r>
            </w:hyperlink>
          </w:p>
        </w:tc>
        <w:tc>
          <w:tcPr>
            <w:tcW w:w="1752" w:type="dxa"/>
            <w:shd w:val="clear" w:color="auto" w:fill="auto"/>
          </w:tcPr>
          <w:p w14:paraId="47981DC8"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31BB66A9"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7D5E3589" w14:textId="77777777" w:rsidR="008C39B3" w:rsidRPr="001E5F4A" w:rsidRDefault="008C39B3" w:rsidP="001E5F4A">
            <w:pPr>
              <w:spacing w:before="20" w:after="40" w:line="320" w:lineRule="exact"/>
              <w:ind w:left="57" w:right="113"/>
              <w:rPr>
                <w:szCs w:val="20"/>
              </w:rPr>
            </w:pPr>
          </w:p>
        </w:tc>
      </w:tr>
      <w:tr w:rsidR="008C39B3" w:rsidRPr="001E5F4A" w14:paraId="6FF90808" w14:textId="77777777" w:rsidTr="001E5F4A">
        <w:tc>
          <w:tcPr>
            <w:tcW w:w="3969" w:type="dxa"/>
            <w:shd w:val="clear" w:color="auto" w:fill="auto"/>
          </w:tcPr>
          <w:p w14:paraId="7768EB71" w14:textId="5324CB35" w:rsidR="008C39B3" w:rsidRPr="001E5F4A" w:rsidRDefault="00104487" w:rsidP="001E5F4A">
            <w:pPr>
              <w:spacing w:before="20" w:after="40" w:line="320" w:lineRule="exact"/>
              <w:ind w:left="57" w:right="113"/>
              <w:textDirection w:val="tbRlV"/>
              <w:rPr>
                <w:szCs w:val="20"/>
                <w:lang w:val="ar-SA" w:eastAsia="zh-TW" w:bidi="en-GB"/>
              </w:rPr>
            </w:pPr>
            <w:hyperlink r:id="rId40">
              <w:r w:rsidR="008C39B3" w:rsidRPr="001E5F4A">
                <w:rPr>
                  <w:szCs w:val="20"/>
                  <w:rtl/>
                </w:rPr>
                <w:t>اتفاقية حماية الأجور</w:t>
              </w:r>
              <w:r w:rsidR="0004184D">
                <w:rPr>
                  <w:szCs w:val="20"/>
                  <w:rtl/>
                </w:rPr>
                <w:t>،</w:t>
              </w:r>
              <w:r w:rsidR="008C39B3" w:rsidRPr="001E5F4A">
                <w:rPr>
                  <w:szCs w:val="20"/>
                  <w:rtl/>
                </w:rPr>
                <w:t xml:space="preserve"> 1949 (رقم 95)</w:t>
              </w:r>
            </w:hyperlink>
          </w:p>
        </w:tc>
        <w:tc>
          <w:tcPr>
            <w:tcW w:w="1752" w:type="dxa"/>
            <w:shd w:val="clear" w:color="auto" w:fill="auto"/>
          </w:tcPr>
          <w:p w14:paraId="0F1D341B"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6E64B291"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28235ED0" w14:textId="77777777" w:rsidR="008C39B3" w:rsidRPr="001E5F4A" w:rsidRDefault="008C39B3" w:rsidP="001E5F4A">
            <w:pPr>
              <w:spacing w:before="20" w:after="40" w:line="320" w:lineRule="exact"/>
              <w:ind w:left="57" w:right="113"/>
              <w:rPr>
                <w:szCs w:val="20"/>
              </w:rPr>
            </w:pPr>
          </w:p>
        </w:tc>
      </w:tr>
      <w:tr w:rsidR="008C39B3" w:rsidRPr="001E5F4A" w14:paraId="33F80BED" w14:textId="77777777" w:rsidTr="001E5F4A">
        <w:tc>
          <w:tcPr>
            <w:tcW w:w="3969" w:type="dxa"/>
            <w:shd w:val="clear" w:color="auto" w:fill="auto"/>
          </w:tcPr>
          <w:p w14:paraId="3FB61D22" w14:textId="6F31E480" w:rsidR="008C39B3" w:rsidRPr="001E5F4A" w:rsidRDefault="00104487" w:rsidP="001E5F4A">
            <w:pPr>
              <w:spacing w:before="20" w:after="40" w:line="320" w:lineRule="exact"/>
              <w:ind w:left="57" w:right="113"/>
              <w:textDirection w:val="tbRlV"/>
              <w:rPr>
                <w:szCs w:val="20"/>
                <w:lang w:val="ar-SA" w:eastAsia="zh-TW" w:bidi="en-GB"/>
              </w:rPr>
            </w:pPr>
            <w:hyperlink r:id="rId41">
              <w:r w:rsidR="008C39B3" w:rsidRPr="001E5F4A">
                <w:rPr>
                  <w:szCs w:val="20"/>
                  <w:rtl/>
                </w:rPr>
                <w:t>اتفاقية الإجازات مدفوعة الأجر (الزراعة)</w:t>
              </w:r>
              <w:r w:rsidR="0004184D">
                <w:rPr>
                  <w:szCs w:val="20"/>
                  <w:rtl/>
                </w:rPr>
                <w:t>،</w:t>
              </w:r>
              <w:r w:rsidR="008C39B3" w:rsidRPr="001E5F4A">
                <w:rPr>
                  <w:szCs w:val="20"/>
                  <w:rtl/>
                </w:rPr>
                <w:t xml:space="preserve"> 1952 (رقم 101)</w:t>
              </w:r>
            </w:hyperlink>
          </w:p>
        </w:tc>
        <w:tc>
          <w:tcPr>
            <w:tcW w:w="1752" w:type="dxa"/>
            <w:shd w:val="clear" w:color="auto" w:fill="auto"/>
          </w:tcPr>
          <w:p w14:paraId="48886F80"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352A6CA6"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3796EC67" w14:textId="77777777" w:rsidR="008C39B3" w:rsidRPr="001E5F4A" w:rsidRDefault="008C39B3" w:rsidP="001E5F4A">
            <w:pPr>
              <w:spacing w:before="20" w:after="40" w:line="320" w:lineRule="exact"/>
              <w:ind w:left="57" w:right="113"/>
              <w:rPr>
                <w:szCs w:val="20"/>
              </w:rPr>
            </w:pPr>
          </w:p>
        </w:tc>
      </w:tr>
      <w:tr w:rsidR="008C39B3" w:rsidRPr="001E5F4A" w14:paraId="1E3E8DC8" w14:textId="77777777" w:rsidTr="001E5F4A">
        <w:tc>
          <w:tcPr>
            <w:tcW w:w="3969" w:type="dxa"/>
            <w:shd w:val="clear" w:color="auto" w:fill="auto"/>
          </w:tcPr>
          <w:p w14:paraId="4DEE5B23" w14:textId="78EDCA96" w:rsidR="008C39B3" w:rsidRPr="00022249" w:rsidRDefault="00104487" w:rsidP="001E5F4A">
            <w:pPr>
              <w:spacing w:before="20" w:after="40" w:line="320" w:lineRule="exact"/>
              <w:ind w:left="57" w:right="113"/>
              <w:textDirection w:val="tbRlV"/>
              <w:rPr>
                <w:spacing w:val="-4"/>
                <w:szCs w:val="20"/>
                <w:lang w:val="ar-SA" w:eastAsia="zh-TW" w:bidi="en-GB"/>
              </w:rPr>
            </w:pPr>
            <w:hyperlink r:id="rId42">
              <w:r w:rsidR="008C39B3" w:rsidRPr="00022249">
                <w:rPr>
                  <w:spacing w:val="-4"/>
                  <w:szCs w:val="20"/>
                  <w:rtl/>
                </w:rPr>
                <w:t>اتفاقية الراحة الأسبوعية (التجارة والمكاتب)</w:t>
              </w:r>
              <w:r w:rsidR="0004184D">
                <w:rPr>
                  <w:spacing w:val="-4"/>
                  <w:szCs w:val="20"/>
                  <w:rtl/>
                </w:rPr>
                <w:t>،</w:t>
              </w:r>
              <w:r w:rsidR="008C39B3" w:rsidRPr="00022249">
                <w:rPr>
                  <w:spacing w:val="-4"/>
                  <w:szCs w:val="20"/>
                  <w:rtl/>
                </w:rPr>
                <w:t xml:space="preserve"> 1957 (رقم 106)</w:t>
              </w:r>
            </w:hyperlink>
          </w:p>
        </w:tc>
        <w:tc>
          <w:tcPr>
            <w:tcW w:w="1752" w:type="dxa"/>
            <w:shd w:val="clear" w:color="auto" w:fill="auto"/>
          </w:tcPr>
          <w:p w14:paraId="4C2B37F6"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310EC7F0"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1F19076C" w14:textId="77777777" w:rsidR="008C39B3" w:rsidRPr="001E5F4A" w:rsidRDefault="008C39B3" w:rsidP="001E5F4A">
            <w:pPr>
              <w:spacing w:before="20" w:after="40" w:line="320" w:lineRule="exact"/>
              <w:ind w:left="57" w:right="113"/>
              <w:rPr>
                <w:szCs w:val="20"/>
              </w:rPr>
            </w:pPr>
          </w:p>
        </w:tc>
      </w:tr>
      <w:tr w:rsidR="008C39B3" w:rsidRPr="001E5F4A" w14:paraId="08650A75" w14:textId="77777777" w:rsidTr="001E5F4A">
        <w:tc>
          <w:tcPr>
            <w:tcW w:w="3969" w:type="dxa"/>
            <w:shd w:val="clear" w:color="auto" w:fill="auto"/>
          </w:tcPr>
          <w:p w14:paraId="60D1F970" w14:textId="6E843272" w:rsidR="008C39B3" w:rsidRPr="001E5F4A" w:rsidRDefault="00104487" w:rsidP="001E5F4A">
            <w:pPr>
              <w:spacing w:before="20" w:after="40" w:line="320" w:lineRule="exact"/>
              <w:ind w:left="57" w:right="113"/>
              <w:textDirection w:val="tbRlV"/>
              <w:rPr>
                <w:szCs w:val="20"/>
                <w:lang w:eastAsia="zh-TW" w:bidi="en-GB"/>
              </w:rPr>
            </w:pPr>
            <w:hyperlink r:id="rId43">
              <w:r w:rsidR="008C39B3" w:rsidRPr="001E5F4A">
                <w:rPr>
                  <w:szCs w:val="20"/>
                  <w:rtl/>
                </w:rPr>
                <w:t>اتفاقية بشأن الحد الأدنى لسن استخدام صيادي الأسماك</w:t>
              </w:r>
              <w:r w:rsidR="0004184D">
                <w:rPr>
                  <w:szCs w:val="20"/>
                  <w:rtl/>
                </w:rPr>
                <w:t>،</w:t>
              </w:r>
              <w:r w:rsidR="008C39B3" w:rsidRPr="001E5F4A">
                <w:rPr>
                  <w:szCs w:val="20"/>
                </w:rPr>
                <w:t xml:space="preserve"> </w:t>
              </w:r>
              <w:r w:rsidR="008C39B3" w:rsidRPr="001E5F4A">
                <w:rPr>
                  <w:szCs w:val="20"/>
                  <w:rtl/>
                </w:rPr>
                <w:t>1959 (رقم 112)</w:t>
              </w:r>
            </w:hyperlink>
          </w:p>
        </w:tc>
        <w:tc>
          <w:tcPr>
            <w:tcW w:w="1752" w:type="dxa"/>
            <w:shd w:val="clear" w:color="auto" w:fill="auto"/>
          </w:tcPr>
          <w:p w14:paraId="725B17F9"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shd w:val="clear" w:color="auto" w:fill="auto"/>
          </w:tcPr>
          <w:p w14:paraId="2BB3A6F1"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غير سارية المفعول</w:t>
            </w:r>
          </w:p>
        </w:tc>
        <w:tc>
          <w:tcPr>
            <w:tcW w:w="1750" w:type="dxa"/>
            <w:shd w:val="clear" w:color="auto" w:fill="auto"/>
          </w:tcPr>
          <w:p w14:paraId="26182C37"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 xml:space="preserve">انسحاب تلقائي في 15 كانون الثاني/يناير 2019 </w:t>
            </w:r>
            <w:r w:rsidRPr="001E5F4A">
              <w:rPr>
                <w:spacing w:val="-4"/>
                <w:szCs w:val="20"/>
                <w:rtl/>
              </w:rPr>
              <w:t>بموجب الاتفاقية رقم 138</w:t>
            </w:r>
          </w:p>
        </w:tc>
      </w:tr>
      <w:tr w:rsidR="008C39B3" w:rsidRPr="001E5F4A" w14:paraId="4E4ADB1D" w14:textId="77777777" w:rsidTr="001E5F4A">
        <w:tc>
          <w:tcPr>
            <w:tcW w:w="3969" w:type="dxa"/>
            <w:tcBorders>
              <w:bottom w:val="nil"/>
            </w:tcBorders>
            <w:shd w:val="clear" w:color="auto" w:fill="auto"/>
          </w:tcPr>
          <w:p w14:paraId="274EE121" w14:textId="1647A05B" w:rsidR="008C39B3" w:rsidRPr="001E5F4A" w:rsidRDefault="00104487" w:rsidP="001E5F4A">
            <w:pPr>
              <w:spacing w:before="20" w:after="40" w:line="320" w:lineRule="exact"/>
              <w:ind w:left="57" w:right="113"/>
              <w:textDirection w:val="tbRlV"/>
              <w:rPr>
                <w:szCs w:val="20"/>
                <w:lang w:val="ar-SA" w:eastAsia="zh-TW" w:bidi="en-GB"/>
              </w:rPr>
            </w:pPr>
            <w:hyperlink r:id="rId44">
              <w:r w:rsidR="008C39B3" w:rsidRPr="001E5F4A">
                <w:rPr>
                  <w:szCs w:val="20"/>
                  <w:rtl/>
                </w:rPr>
                <w:t>اتفاقية المساواة في المعاملة (الضمان الاجتماعي)</w:t>
              </w:r>
              <w:r w:rsidR="0004184D">
                <w:rPr>
                  <w:szCs w:val="20"/>
                  <w:rtl/>
                </w:rPr>
                <w:t>،</w:t>
              </w:r>
              <w:r w:rsidR="008C39B3" w:rsidRPr="001E5F4A">
                <w:rPr>
                  <w:szCs w:val="20"/>
                  <w:rtl/>
                </w:rPr>
                <w:t xml:space="preserve"> 1962 (رقم 118) الفرع (ز)</w:t>
              </w:r>
            </w:hyperlink>
          </w:p>
        </w:tc>
        <w:tc>
          <w:tcPr>
            <w:tcW w:w="1752" w:type="dxa"/>
            <w:tcBorders>
              <w:bottom w:val="nil"/>
            </w:tcBorders>
            <w:shd w:val="clear" w:color="auto" w:fill="auto"/>
          </w:tcPr>
          <w:p w14:paraId="181F726D"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tcBorders>
              <w:bottom w:val="nil"/>
            </w:tcBorders>
            <w:shd w:val="clear" w:color="auto" w:fill="auto"/>
          </w:tcPr>
          <w:p w14:paraId="0975855C"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tcBorders>
              <w:bottom w:val="nil"/>
            </w:tcBorders>
            <w:shd w:val="clear" w:color="auto" w:fill="auto"/>
          </w:tcPr>
          <w:p w14:paraId="7C89D204" w14:textId="77777777" w:rsidR="008C39B3" w:rsidRPr="001E5F4A" w:rsidRDefault="008C39B3" w:rsidP="001E5F4A">
            <w:pPr>
              <w:spacing w:before="20" w:after="40" w:line="320" w:lineRule="exact"/>
              <w:ind w:left="57" w:right="113"/>
              <w:rPr>
                <w:szCs w:val="20"/>
              </w:rPr>
            </w:pPr>
          </w:p>
        </w:tc>
      </w:tr>
      <w:tr w:rsidR="008C39B3" w:rsidRPr="001E5F4A" w14:paraId="05272393" w14:textId="77777777" w:rsidTr="001E5F4A">
        <w:tc>
          <w:tcPr>
            <w:tcW w:w="3969" w:type="dxa"/>
            <w:tcBorders>
              <w:top w:val="nil"/>
              <w:bottom w:val="nil"/>
            </w:tcBorders>
            <w:shd w:val="clear" w:color="auto" w:fill="auto"/>
          </w:tcPr>
          <w:p w14:paraId="28C4C486" w14:textId="1E03BE3A" w:rsidR="008C39B3" w:rsidRPr="00022249" w:rsidRDefault="00104487" w:rsidP="001E5F4A">
            <w:pPr>
              <w:spacing w:before="20" w:after="40" w:line="320" w:lineRule="exact"/>
              <w:ind w:left="57" w:right="113"/>
              <w:textDirection w:val="tbRlV"/>
              <w:rPr>
                <w:szCs w:val="20"/>
                <w:lang w:eastAsia="zh-TW" w:bidi="en-GB"/>
              </w:rPr>
            </w:pPr>
            <w:hyperlink r:id="rId45">
              <w:r w:rsidR="008C39B3" w:rsidRPr="001E5F4A">
                <w:rPr>
                  <w:szCs w:val="20"/>
                  <w:rtl/>
                </w:rPr>
                <w:t>اتفاقية ممثلي العمال</w:t>
              </w:r>
              <w:r w:rsidR="0004184D">
                <w:rPr>
                  <w:szCs w:val="20"/>
                  <w:rtl/>
                </w:rPr>
                <w:t>،</w:t>
              </w:r>
              <w:r w:rsidR="004C4225" w:rsidRPr="001E5F4A">
                <w:rPr>
                  <w:szCs w:val="20"/>
                  <w:rtl/>
                </w:rPr>
                <w:t xml:space="preserve"> </w:t>
              </w:r>
              <w:r w:rsidR="008C39B3" w:rsidRPr="001E5F4A">
                <w:rPr>
                  <w:szCs w:val="20"/>
                  <w:rtl/>
                </w:rPr>
                <w:t>1971 (رقم 135)</w:t>
              </w:r>
            </w:hyperlink>
          </w:p>
        </w:tc>
        <w:tc>
          <w:tcPr>
            <w:tcW w:w="1752" w:type="dxa"/>
            <w:tcBorders>
              <w:top w:val="nil"/>
              <w:bottom w:val="nil"/>
            </w:tcBorders>
            <w:shd w:val="clear" w:color="auto" w:fill="auto"/>
          </w:tcPr>
          <w:p w14:paraId="1FB40C1E"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15 حزيران/يونيه 1976</w:t>
            </w:r>
          </w:p>
        </w:tc>
        <w:tc>
          <w:tcPr>
            <w:tcW w:w="1036" w:type="dxa"/>
            <w:tcBorders>
              <w:top w:val="nil"/>
              <w:bottom w:val="nil"/>
            </w:tcBorders>
            <w:shd w:val="clear" w:color="auto" w:fill="auto"/>
          </w:tcPr>
          <w:p w14:paraId="5941A0A8"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tcBorders>
              <w:top w:val="nil"/>
              <w:bottom w:val="nil"/>
            </w:tcBorders>
            <w:shd w:val="clear" w:color="auto" w:fill="auto"/>
          </w:tcPr>
          <w:p w14:paraId="45BD2AFE" w14:textId="77777777" w:rsidR="008C39B3" w:rsidRPr="001E5F4A" w:rsidRDefault="008C39B3" w:rsidP="001E5F4A">
            <w:pPr>
              <w:spacing w:before="20" w:after="40" w:line="320" w:lineRule="exact"/>
              <w:ind w:left="57" w:right="113"/>
              <w:rPr>
                <w:szCs w:val="20"/>
              </w:rPr>
            </w:pPr>
          </w:p>
        </w:tc>
      </w:tr>
      <w:tr w:rsidR="008C39B3" w:rsidRPr="001E5F4A" w14:paraId="02314C86" w14:textId="77777777" w:rsidTr="001E5F4A">
        <w:tc>
          <w:tcPr>
            <w:tcW w:w="3969" w:type="dxa"/>
            <w:tcBorders>
              <w:top w:val="nil"/>
            </w:tcBorders>
            <w:shd w:val="clear" w:color="auto" w:fill="auto"/>
          </w:tcPr>
          <w:p w14:paraId="498C74F3" w14:textId="3531ABD1" w:rsidR="008C39B3" w:rsidRPr="001E5F4A" w:rsidRDefault="00104487" w:rsidP="001E5F4A">
            <w:pPr>
              <w:spacing w:before="20" w:after="40" w:line="320" w:lineRule="exact"/>
              <w:ind w:left="57" w:right="113"/>
              <w:textDirection w:val="tbRlV"/>
              <w:rPr>
                <w:szCs w:val="20"/>
                <w:lang w:val="ar-SA" w:eastAsia="zh-TW" w:bidi="en-GB"/>
              </w:rPr>
            </w:pPr>
            <w:hyperlink r:id="rId46">
              <w:r w:rsidR="008C39B3" w:rsidRPr="001E5F4A">
                <w:rPr>
                  <w:szCs w:val="20"/>
                  <w:rtl/>
                </w:rPr>
                <w:t>اتفاقية إدارة العمل</w:t>
              </w:r>
              <w:r w:rsidR="0004184D">
                <w:rPr>
                  <w:szCs w:val="20"/>
                  <w:rtl/>
                </w:rPr>
                <w:t>،</w:t>
              </w:r>
              <w:r w:rsidR="008C39B3" w:rsidRPr="001E5F4A">
                <w:rPr>
                  <w:szCs w:val="20"/>
                  <w:rtl/>
                </w:rPr>
                <w:t xml:space="preserve"> 1978 (رقم 150)</w:t>
              </w:r>
            </w:hyperlink>
          </w:p>
        </w:tc>
        <w:tc>
          <w:tcPr>
            <w:tcW w:w="1752" w:type="dxa"/>
            <w:tcBorders>
              <w:top w:val="nil"/>
            </w:tcBorders>
            <w:shd w:val="clear" w:color="auto" w:fill="auto"/>
          </w:tcPr>
          <w:p w14:paraId="2C6F711C"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29 أيلول/سبتمبر 1981</w:t>
            </w:r>
          </w:p>
        </w:tc>
        <w:tc>
          <w:tcPr>
            <w:tcW w:w="1036" w:type="dxa"/>
            <w:tcBorders>
              <w:top w:val="nil"/>
            </w:tcBorders>
            <w:shd w:val="clear" w:color="auto" w:fill="auto"/>
          </w:tcPr>
          <w:p w14:paraId="4A53090D"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tcBorders>
              <w:top w:val="nil"/>
            </w:tcBorders>
            <w:shd w:val="clear" w:color="auto" w:fill="auto"/>
          </w:tcPr>
          <w:p w14:paraId="6E8F154E" w14:textId="77777777" w:rsidR="008C39B3" w:rsidRPr="001E5F4A" w:rsidRDefault="008C39B3" w:rsidP="001E5F4A">
            <w:pPr>
              <w:spacing w:before="20" w:after="40" w:line="320" w:lineRule="exact"/>
              <w:ind w:left="57" w:right="113"/>
              <w:rPr>
                <w:szCs w:val="20"/>
              </w:rPr>
            </w:pPr>
          </w:p>
        </w:tc>
      </w:tr>
      <w:tr w:rsidR="008C39B3" w:rsidRPr="001E5F4A" w14:paraId="5E5F4377" w14:textId="77777777" w:rsidTr="001E5F4A">
        <w:tc>
          <w:tcPr>
            <w:tcW w:w="3969" w:type="dxa"/>
            <w:shd w:val="clear" w:color="auto" w:fill="auto"/>
          </w:tcPr>
          <w:p w14:paraId="38515578" w14:textId="0B4C4499" w:rsidR="008C39B3" w:rsidRPr="001E5F4A" w:rsidRDefault="00104487" w:rsidP="001E5F4A">
            <w:pPr>
              <w:spacing w:before="20" w:after="40" w:line="320" w:lineRule="exact"/>
              <w:ind w:left="57" w:right="113"/>
              <w:textDirection w:val="tbRlV"/>
              <w:rPr>
                <w:szCs w:val="20"/>
                <w:lang w:val="ar-SA" w:eastAsia="zh-TW" w:bidi="en-GB"/>
              </w:rPr>
            </w:pPr>
            <w:hyperlink r:id="rId47">
              <w:r w:rsidR="008C39B3" w:rsidRPr="001E5F4A">
                <w:rPr>
                  <w:szCs w:val="20"/>
                  <w:rtl/>
                </w:rPr>
                <w:t>اتفاقية علاقات العمل في الخدمة العامة</w:t>
              </w:r>
              <w:r w:rsidR="0004184D">
                <w:rPr>
                  <w:szCs w:val="20"/>
                  <w:rtl/>
                </w:rPr>
                <w:t>،</w:t>
              </w:r>
              <w:r w:rsidR="008C39B3" w:rsidRPr="001E5F4A">
                <w:rPr>
                  <w:szCs w:val="20"/>
                  <w:rtl/>
                </w:rPr>
                <w:t xml:space="preserve"> 1978 (رقم 151)</w:t>
              </w:r>
            </w:hyperlink>
          </w:p>
        </w:tc>
        <w:tc>
          <w:tcPr>
            <w:tcW w:w="1752" w:type="dxa"/>
            <w:shd w:val="clear" w:color="auto" w:fill="auto"/>
          </w:tcPr>
          <w:p w14:paraId="2348BD8E"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29 أيلول/سبتمبر 1981</w:t>
            </w:r>
          </w:p>
        </w:tc>
        <w:tc>
          <w:tcPr>
            <w:tcW w:w="1036" w:type="dxa"/>
            <w:shd w:val="clear" w:color="auto" w:fill="auto"/>
          </w:tcPr>
          <w:p w14:paraId="389CBCB7"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700080EF" w14:textId="77777777" w:rsidR="008C39B3" w:rsidRPr="001E5F4A" w:rsidRDefault="008C39B3" w:rsidP="001E5F4A">
            <w:pPr>
              <w:spacing w:before="20" w:after="40" w:line="320" w:lineRule="exact"/>
              <w:ind w:left="57" w:right="113"/>
              <w:rPr>
                <w:szCs w:val="20"/>
              </w:rPr>
            </w:pPr>
          </w:p>
        </w:tc>
      </w:tr>
      <w:tr w:rsidR="008C39B3" w:rsidRPr="001E5F4A" w14:paraId="71D45D06" w14:textId="77777777" w:rsidTr="001E5F4A">
        <w:tc>
          <w:tcPr>
            <w:tcW w:w="3969" w:type="dxa"/>
            <w:shd w:val="clear" w:color="auto" w:fill="auto"/>
          </w:tcPr>
          <w:p w14:paraId="07AC02C7" w14:textId="2849E5A7" w:rsidR="008C39B3" w:rsidRPr="001E5F4A" w:rsidRDefault="00104487" w:rsidP="001E5F4A">
            <w:pPr>
              <w:spacing w:before="20" w:after="40" w:line="320" w:lineRule="exact"/>
              <w:ind w:left="57" w:right="113"/>
              <w:textDirection w:val="tbRlV"/>
              <w:rPr>
                <w:szCs w:val="20"/>
                <w:lang w:val="ar-SA" w:eastAsia="zh-TW" w:bidi="en-GB"/>
              </w:rPr>
            </w:pPr>
            <w:hyperlink r:id="rId48">
              <w:r w:rsidR="008C39B3" w:rsidRPr="001E5F4A">
                <w:rPr>
                  <w:szCs w:val="20"/>
                  <w:rtl/>
                </w:rPr>
                <w:t>اتفاقية المفاوضة الجماعية</w:t>
              </w:r>
              <w:r w:rsidR="0004184D">
                <w:rPr>
                  <w:szCs w:val="20"/>
                  <w:rtl/>
                </w:rPr>
                <w:t>،</w:t>
              </w:r>
              <w:r w:rsidR="008C39B3" w:rsidRPr="001E5F4A">
                <w:rPr>
                  <w:szCs w:val="20"/>
                  <w:rtl/>
                </w:rPr>
                <w:t xml:space="preserve"> 1981 (رقم 154)</w:t>
              </w:r>
            </w:hyperlink>
          </w:p>
        </w:tc>
        <w:tc>
          <w:tcPr>
            <w:tcW w:w="1752" w:type="dxa"/>
            <w:shd w:val="clear" w:color="auto" w:fill="auto"/>
          </w:tcPr>
          <w:p w14:paraId="6CF337E6"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05 حزيران/يونيه 1996</w:t>
            </w:r>
          </w:p>
        </w:tc>
        <w:tc>
          <w:tcPr>
            <w:tcW w:w="1036" w:type="dxa"/>
            <w:shd w:val="clear" w:color="auto" w:fill="auto"/>
          </w:tcPr>
          <w:p w14:paraId="49B467D1"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28FFA11B" w14:textId="77777777" w:rsidR="008C39B3" w:rsidRPr="001E5F4A" w:rsidRDefault="008C39B3" w:rsidP="001E5F4A">
            <w:pPr>
              <w:spacing w:before="20" w:after="40" w:line="320" w:lineRule="exact"/>
              <w:ind w:left="57" w:right="113"/>
              <w:rPr>
                <w:szCs w:val="20"/>
              </w:rPr>
            </w:pPr>
          </w:p>
        </w:tc>
      </w:tr>
      <w:tr w:rsidR="008C39B3" w:rsidRPr="001E5F4A" w14:paraId="25DE50CC" w14:textId="77777777" w:rsidTr="001E5F4A">
        <w:tc>
          <w:tcPr>
            <w:tcW w:w="3969" w:type="dxa"/>
            <w:shd w:val="clear" w:color="auto" w:fill="auto"/>
          </w:tcPr>
          <w:p w14:paraId="7B01B5AC" w14:textId="1DAC4E47" w:rsidR="008C39B3" w:rsidRPr="001E5F4A" w:rsidRDefault="00104487" w:rsidP="001E5F4A">
            <w:pPr>
              <w:spacing w:before="20" w:after="40" w:line="320" w:lineRule="exact"/>
              <w:ind w:left="57" w:right="113"/>
              <w:textDirection w:val="tbRlV"/>
              <w:rPr>
                <w:szCs w:val="20"/>
                <w:lang w:val="ar-SA" w:eastAsia="zh-TW" w:bidi="en-GB"/>
              </w:rPr>
            </w:pPr>
            <w:hyperlink r:id="rId49">
              <w:r w:rsidR="008C39B3" w:rsidRPr="001E5F4A">
                <w:rPr>
                  <w:szCs w:val="20"/>
                  <w:rtl/>
                </w:rPr>
                <w:t>اتفاقية وكالات الاستخدام الخاصة</w:t>
              </w:r>
              <w:r w:rsidR="0004184D">
                <w:rPr>
                  <w:szCs w:val="20"/>
                  <w:rtl/>
                </w:rPr>
                <w:t>،</w:t>
              </w:r>
              <w:r w:rsidR="008C39B3" w:rsidRPr="001E5F4A">
                <w:rPr>
                  <w:szCs w:val="20"/>
                  <w:rtl/>
                </w:rPr>
                <w:t xml:space="preserve"> 1997 (رقم 181)</w:t>
              </w:r>
            </w:hyperlink>
          </w:p>
        </w:tc>
        <w:tc>
          <w:tcPr>
            <w:tcW w:w="1752" w:type="dxa"/>
            <w:shd w:val="clear" w:color="auto" w:fill="auto"/>
          </w:tcPr>
          <w:p w14:paraId="0BA3897D"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12 نيسان/أبريل 2006</w:t>
            </w:r>
          </w:p>
        </w:tc>
        <w:tc>
          <w:tcPr>
            <w:tcW w:w="1036" w:type="dxa"/>
            <w:shd w:val="clear" w:color="auto" w:fill="auto"/>
          </w:tcPr>
          <w:p w14:paraId="1BDE3995" w14:textId="77777777" w:rsidR="008C39B3" w:rsidRPr="001E5F4A" w:rsidRDefault="008C39B3" w:rsidP="001E5F4A">
            <w:pPr>
              <w:spacing w:before="20" w:after="40" w:line="320" w:lineRule="exact"/>
              <w:ind w:left="57" w:right="113"/>
              <w:textDirection w:val="tbRlV"/>
              <w:rPr>
                <w:szCs w:val="20"/>
                <w:lang w:val="ar-SA" w:eastAsia="zh-TW" w:bidi="en-GB"/>
              </w:rPr>
            </w:pPr>
            <w:r w:rsidRPr="001E5F4A">
              <w:rPr>
                <w:szCs w:val="20"/>
                <w:rtl/>
              </w:rPr>
              <w:t>سارية المفعول</w:t>
            </w:r>
          </w:p>
        </w:tc>
        <w:tc>
          <w:tcPr>
            <w:tcW w:w="1750" w:type="dxa"/>
            <w:shd w:val="clear" w:color="auto" w:fill="auto"/>
          </w:tcPr>
          <w:p w14:paraId="3753D34F" w14:textId="77777777" w:rsidR="008C39B3" w:rsidRPr="001E5F4A" w:rsidRDefault="008C39B3" w:rsidP="001E5F4A">
            <w:pPr>
              <w:spacing w:before="20" w:after="40" w:line="320" w:lineRule="exact"/>
              <w:ind w:left="57" w:right="113"/>
              <w:rPr>
                <w:szCs w:val="20"/>
              </w:rPr>
            </w:pPr>
          </w:p>
        </w:tc>
      </w:tr>
    </w:tbl>
    <w:p w14:paraId="5CCE6671" w14:textId="4065C293" w:rsidR="008C39B3" w:rsidRPr="00B64EB0" w:rsidRDefault="008C39B3" w:rsidP="00230F5C">
      <w:pPr>
        <w:pStyle w:val="H23GA"/>
        <w:rPr>
          <w:szCs w:val="20"/>
          <w:lang w:val="ar-SA" w:eastAsia="zh-TW" w:bidi="en-GB"/>
        </w:rPr>
      </w:pPr>
      <w:r>
        <w:rPr>
          <w:rtl/>
        </w:rPr>
        <w:tab/>
      </w:r>
      <w:r>
        <w:rPr>
          <w:rtl/>
        </w:rPr>
        <w:tab/>
        <w:t>اتفاقيات جنيف وغيرها من المعاهدات المتعلقة بالقانون الدولي الإنساني</w:t>
      </w:r>
      <w:r w:rsidR="00BD0920" w:rsidRPr="00BD0920">
        <w:rPr>
          <w:rStyle w:val="FootnoteReference"/>
          <w:b w:val="0"/>
          <w:szCs w:val="22"/>
          <w:rtl/>
        </w:rPr>
        <w:t>(</w:t>
      </w:r>
      <w:r w:rsidR="00BD0920" w:rsidRPr="00BD0920">
        <w:rPr>
          <w:rStyle w:val="FootnoteReference"/>
          <w:b w:val="0"/>
          <w:szCs w:val="22"/>
          <w:rtl/>
        </w:rPr>
        <w:footnoteReference w:id="23"/>
      </w:r>
      <w:r w:rsidR="00BD0920" w:rsidRPr="00BD0920">
        <w:rPr>
          <w:rStyle w:val="FootnoteReference"/>
          <w:b w:val="0"/>
          <w:szCs w:val="22"/>
          <w:rtl/>
        </w:rPr>
        <w:t>)</w:t>
      </w:r>
    </w:p>
    <w:p w14:paraId="753CF010" w14:textId="77777777" w:rsidR="008C39B3" w:rsidRPr="00532745" w:rsidRDefault="008C39B3" w:rsidP="00230F5C">
      <w:pPr>
        <w:pStyle w:val="SingleTxtGA"/>
        <w:rPr>
          <w:szCs w:val="20"/>
          <w:lang w:val="en-US" w:eastAsia="zh-TW" w:bidi="en-GB"/>
        </w:rPr>
      </w:pPr>
      <w:r w:rsidRPr="008C39B3">
        <w:rPr>
          <w:rtl/>
        </w:rPr>
        <w:t>83</w:t>
      </w:r>
      <w:r>
        <w:rPr>
          <w:rFonts w:ascii="Traditional Arabic"/>
          <w:szCs w:val="20"/>
          <w:rtl/>
        </w:rPr>
        <w:t>-</w:t>
      </w:r>
      <w:r>
        <w:rPr>
          <w:rtl/>
        </w:rPr>
        <w:tab/>
        <w:t>حالة التصديق:</w:t>
      </w:r>
    </w:p>
    <w:p w14:paraId="3DD28F0C" w14:textId="20324105" w:rsidR="008C39B3" w:rsidRPr="00A46095" w:rsidRDefault="00230F5C" w:rsidP="00230F5C">
      <w:pPr>
        <w:pStyle w:val="SingleTxtGA"/>
        <w:rPr>
          <w:spacing w:val="-4"/>
          <w:szCs w:val="20"/>
          <w:lang w:val="ar-SA" w:eastAsia="zh-TW" w:bidi="en-GB"/>
        </w:rPr>
      </w:pPr>
      <w:r w:rsidRPr="00A46095">
        <w:rPr>
          <w:spacing w:val="-4"/>
          <w:rtl/>
        </w:rPr>
        <w:tab/>
      </w:r>
      <w:r w:rsidR="008C39B3" w:rsidRPr="00A46095">
        <w:rPr>
          <w:spacing w:val="-4"/>
          <w:rtl/>
        </w:rPr>
        <w:t>(أ)</w:t>
      </w:r>
      <w:r w:rsidR="008C39B3" w:rsidRPr="00A46095">
        <w:rPr>
          <w:spacing w:val="-4"/>
          <w:rtl/>
        </w:rPr>
        <w:tab/>
        <w:t>اتفاقيات جنيف الأربع</w:t>
      </w:r>
      <w:r w:rsidR="0004184D" w:rsidRPr="00A46095">
        <w:rPr>
          <w:spacing w:val="-4"/>
          <w:rtl/>
        </w:rPr>
        <w:t>،</w:t>
      </w:r>
      <w:r w:rsidR="008C39B3" w:rsidRPr="00A46095">
        <w:rPr>
          <w:spacing w:val="-4"/>
          <w:rtl/>
        </w:rPr>
        <w:t xml:space="preserve"> 1949</w:t>
      </w:r>
      <w:r w:rsidR="008C39B3" w:rsidRPr="00A46095">
        <w:rPr>
          <w:rFonts w:cs="Times New Roman"/>
          <w:spacing w:val="-4"/>
          <w:szCs w:val="20"/>
          <w:rtl/>
        </w:rPr>
        <w:t xml:space="preserve"> </w:t>
      </w:r>
      <w:r w:rsidR="008C39B3" w:rsidRPr="00A46095">
        <w:rPr>
          <w:rFonts w:cs="Times New Roman"/>
          <w:spacing w:val="-4"/>
          <w:szCs w:val="20"/>
        </w:rPr>
        <w:t xml:space="preserve">D </w:t>
      </w:r>
      <w:r w:rsidR="008C39B3" w:rsidRPr="00A46095">
        <w:rPr>
          <w:spacing w:val="-4"/>
        </w:rPr>
        <w:t>10</w:t>
      </w:r>
      <w:r w:rsidR="008C39B3" w:rsidRPr="00A46095">
        <w:rPr>
          <w:rFonts w:cs="Times New Roman"/>
          <w:spacing w:val="-4"/>
          <w:szCs w:val="20"/>
        </w:rPr>
        <w:t>/</w:t>
      </w:r>
      <w:r w:rsidR="008C39B3" w:rsidRPr="00A46095">
        <w:rPr>
          <w:spacing w:val="-4"/>
        </w:rPr>
        <w:t>13</w:t>
      </w:r>
      <w:r w:rsidR="008C39B3" w:rsidRPr="00A46095">
        <w:rPr>
          <w:rFonts w:cs="Times New Roman"/>
          <w:spacing w:val="-4"/>
          <w:szCs w:val="20"/>
        </w:rPr>
        <w:t>/</w:t>
      </w:r>
      <w:r w:rsidR="008C39B3" w:rsidRPr="00A46095">
        <w:rPr>
          <w:spacing w:val="-4"/>
        </w:rPr>
        <w:t>1976</w:t>
      </w:r>
      <w:r w:rsidR="008C39B3" w:rsidRPr="00A46095">
        <w:rPr>
          <w:spacing w:val="-4"/>
          <w:rtl/>
        </w:rPr>
        <w:t>؛</w:t>
      </w:r>
    </w:p>
    <w:p w14:paraId="51C6954D" w14:textId="532AA91E" w:rsidR="008C39B3" w:rsidRPr="00A46095" w:rsidRDefault="00230F5C" w:rsidP="00230F5C">
      <w:pPr>
        <w:pStyle w:val="SingleTxtGA"/>
        <w:rPr>
          <w:spacing w:val="-4"/>
          <w:szCs w:val="20"/>
          <w:lang w:val="ar-SA" w:eastAsia="zh-TW" w:bidi="en-GB"/>
        </w:rPr>
      </w:pPr>
      <w:r w:rsidRPr="00A46095">
        <w:rPr>
          <w:spacing w:val="-4"/>
          <w:rtl/>
        </w:rPr>
        <w:tab/>
      </w:r>
      <w:r w:rsidR="008C39B3" w:rsidRPr="00A46095">
        <w:rPr>
          <w:spacing w:val="-4"/>
          <w:rtl/>
        </w:rPr>
        <w:t>(ب)</w:t>
      </w:r>
      <w:r w:rsidR="008C39B3" w:rsidRPr="00A46095">
        <w:rPr>
          <w:spacing w:val="-4"/>
          <w:rtl/>
        </w:rPr>
        <w:tab/>
        <w:t>البروتوكول الإضافي (الأول) لاتفاقيات جنيف الأربع</w:t>
      </w:r>
      <w:r w:rsidR="0004184D" w:rsidRPr="00A46095">
        <w:rPr>
          <w:spacing w:val="-4"/>
          <w:rtl/>
        </w:rPr>
        <w:t>،</w:t>
      </w:r>
      <w:r w:rsidR="008C39B3" w:rsidRPr="00A46095">
        <w:rPr>
          <w:spacing w:val="-4"/>
          <w:rtl/>
        </w:rPr>
        <w:t xml:space="preserve"> 1977 انضمام في </w:t>
      </w:r>
      <w:r w:rsidR="00995829" w:rsidRPr="00A46095">
        <w:rPr>
          <w:rFonts w:hint="cs"/>
          <w:spacing w:val="-4"/>
          <w:rtl/>
        </w:rPr>
        <w:t>16/12/</w:t>
      </w:r>
      <w:r w:rsidR="008C39B3" w:rsidRPr="00A46095">
        <w:rPr>
          <w:spacing w:val="-4"/>
          <w:rtl/>
        </w:rPr>
        <w:t>1985؛</w:t>
      </w:r>
    </w:p>
    <w:p w14:paraId="4A5A91EC" w14:textId="6784796A" w:rsidR="008C39B3" w:rsidRPr="00A46095" w:rsidRDefault="00230F5C" w:rsidP="00230F5C">
      <w:pPr>
        <w:pStyle w:val="SingleTxtGA"/>
        <w:rPr>
          <w:spacing w:val="-6"/>
          <w:szCs w:val="20"/>
          <w:lang w:val="ar-SA" w:eastAsia="zh-TW" w:bidi="en-GB"/>
        </w:rPr>
      </w:pPr>
      <w:r w:rsidRPr="00A46095">
        <w:rPr>
          <w:spacing w:val="-4"/>
          <w:rtl/>
        </w:rPr>
        <w:tab/>
      </w:r>
      <w:r w:rsidR="008C39B3" w:rsidRPr="00A46095">
        <w:rPr>
          <w:spacing w:val="-4"/>
          <w:rtl/>
        </w:rPr>
        <w:t>(ج)</w:t>
      </w:r>
      <w:r w:rsidR="008C39B3" w:rsidRPr="00A46095">
        <w:rPr>
          <w:spacing w:val="-4"/>
          <w:rtl/>
        </w:rPr>
        <w:tab/>
      </w:r>
      <w:r w:rsidR="008C39B3" w:rsidRPr="00A46095">
        <w:rPr>
          <w:spacing w:val="-6"/>
          <w:rtl/>
        </w:rPr>
        <w:t>البروتوكول الإضافي (الثاني) لاتفاقيات جنيف الأربع</w:t>
      </w:r>
      <w:r w:rsidR="0004184D" w:rsidRPr="00A46095">
        <w:rPr>
          <w:spacing w:val="-6"/>
          <w:rtl/>
        </w:rPr>
        <w:t>،</w:t>
      </w:r>
      <w:r w:rsidR="008C39B3" w:rsidRPr="00A46095">
        <w:rPr>
          <w:spacing w:val="-6"/>
          <w:rtl/>
        </w:rPr>
        <w:t xml:space="preserve"> 1977 انضمام في </w:t>
      </w:r>
      <w:r w:rsidR="00995829" w:rsidRPr="00A46095">
        <w:rPr>
          <w:rFonts w:hint="cs"/>
          <w:spacing w:val="-6"/>
          <w:rtl/>
        </w:rPr>
        <w:t>16/12/</w:t>
      </w:r>
      <w:r w:rsidR="008C39B3" w:rsidRPr="00A46095">
        <w:rPr>
          <w:spacing w:val="-6"/>
          <w:rtl/>
        </w:rPr>
        <w:t>1985؛</w:t>
      </w:r>
    </w:p>
    <w:p w14:paraId="0F9CFA9B" w14:textId="1659D785" w:rsidR="008C39B3" w:rsidRPr="00A46095" w:rsidRDefault="00230F5C" w:rsidP="00230F5C">
      <w:pPr>
        <w:pStyle w:val="SingleTxtGA"/>
        <w:rPr>
          <w:spacing w:val="-4"/>
          <w:szCs w:val="20"/>
          <w:lang w:val="en-US" w:eastAsia="zh-TW" w:bidi="en-GB"/>
        </w:rPr>
      </w:pPr>
      <w:r w:rsidRPr="00A46095">
        <w:rPr>
          <w:spacing w:val="-4"/>
          <w:rtl/>
        </w:rPr>
        <w:tab/>
      </w:r>
      <w:r w:rsidR="008C39B3" w:rsidRPr="00A46095">
        <w:rPr>
          <w:spacing w:val="-4"/>
          <w:rtl/>
        </w:rPr>
        <w:t>(د)</w:t>
      </w:r>
      <w:r w:rsidR="008C39B3" w:rsidRPr="00A46095">
        <w:rPr>
          <w:spacing w:val="-4"/>
          <w:rtl/>
        </w:rPr>
        <w:tab/>
        <w:t>البروتوكول الإضافي (الثالث) لاتفاقيات جنيف الأربع</w:t>
      </w:r>
      <w:r w:rsidR="0004184D" w:rsidRPr="00A46095">
        <w:rPr>
          <w:spacing w:val="-4"/>
          <w:rtl/>
        </w:rPr>
        <w:t>،</w:t>
      </w:r>
      <w:r w:rsidR="008C39B3" w:rsidRPr="00A46095">
        <w:rPr>
          <w:spacing w:val="-4"/>
          <w:rtl/>
        </w:rPr>
        <w:t xml:space="preserve"> 2005</w:t>
      </w:r>
      <w:r w:rsidR="008C39B3" w:rsidRPr="00A46095">
        <w:rPr>
          <w:rFonts w:ascii="Traditional Arabic"/>
          <w:spacing w:val="-4"/>
          <w:szCs w:val="20"/>
          <w:rtl/>
        </w:rPr>
        <w:t>.</w:t>
      </w:r>
      <w:r w:rsidR="008C39B3" w:rsidRPr="00A46095">
        <w:rPr>
          <w:spacing w:val="-4"/>
          <w:rtl/>
        </w:rPr>
        <w:t xml:space="preserve"> انضمام</w:t>
      </w:r>
      <w:r w:rsidR="004C4225" w:rsidRPr="00A46095">
        <w:rPr>
          <w:spacing w:val="-4"/>
          <w:rtl/>
        </w:rPr>
        <w:t xml:space="preserve"> </w:t>
      </w:r>
      <w:r w:rsidR="00995829" w:rsidRPr="00A46095">
        <w:rPr>
          <w:rFonts w:hint="cs"/>
          <w:spacing w:val="-4"/>
          <w:rtl/>
        </w:rPr>
        <w:t>25/06/</w:t>
      </w:r>
      <w:r w:rsidR="008C39B3" w:rsidRPr="00A46095">
        <w:rPr>
          <w:spacing w:val="-4"/>
          <w:rtl/>
        </w:rPr>
        <w:t>2013؛</w:t>
      </w:r>
    </w:p>
    <w:p w14:paraId="1446C70E" w14:textId="1A0AA892" w:rsidR="008C39B3" w:rsidRPr="00B64EB0" w:rsidRDefault="00230F5C" w:rsidP="00230F5C">
      <w:pPr>
        <w:pStyle w:val="SingleTxtGA"/>
        <w:rPr>
          <w:szCs w:val="20"/>
          <w:lang w:val="ar-SA" w:eastAsia="zh-TW" w:bidi="en-GB"/>
        </w:rPr>
      </w:pPr>
      <w:r>
        <w:rPr>
          <w:rtl/>
        </w:rPr>
        <w:tab/>
      </w:r>
      <w:r w:rsidR="008C39B3">
        <w:rPr>
          <w:rtl/>
        </w:rPr>
        <w:t>(هـ)</w:t>
      </w:r>
      <w:r w:rsidR="008C39B3">
        <w:rPr>
          <w:rtl/>
        </w:rPr>
        <w:tab/>
        <w:t>اتفاقية حظر الأسلحة البيولوجية</w:t>
      </w:r>
      <w:r w:rsidR="0004184D">
        <w:rPr>
          <w:rtl/>
        </w:rPr>
        <w:t>،</w:t>
      </w:r>
      <w:r w:rsidR="008C39B3">
        <w:rPr>
          <w:rtl/>
        </w:rPr>
        <w:t xml:space="preserve"> </w:t>
      </w:r>
      <w:r w:rsidR="008C39B3" w:rsidRPr="008C39B3">
        <w:rPr>
          <w:rtl/>
        </w:rPr>
        <w:t>1972</w:t>
      </w:r>
      <w:r w:rsidR="008C39B3">
        <w:rPr>
          <w:rFonts w:ascii="Traditional Arabic"/>
          <w:szCs w:val="20"/>
          <w:rtl/>
        </w:rPr>
        <w:t>.</w:t>
      </w:r>
      <w:r w:rsidR="008C39B3">
        <w:rPr>
          <w:rtl/>
        </w:rPr>
        <w:t xml:space="preserve"> انضمام في </w:t>
      </w:r>
      <w:r w:rsidR="00154B59">
        <w:rPr>
          <w:rFonts w:hint="cs"/>
          <w:rtl/>
        </w:rPr>
        <w:t>09/04/</w:t>
      </w:r>
      <w:r w:rsidR="008C39B3" w:rsidRPr="008C39B3">
        <w:rPr>
          <w:rtl/>
        </w:rPr>
        <w:t>1993</w:t>
      </w:r>
      <w:r w:rsidR="008C39B3">
        <w:rPr>
          <w:rtl/>
        </w:rPr>
        <w:t>؛</w:t>
      </w:r>
    </w:p>
    <w:p w14:paraId="7A4F2725" w14:textId="45191711" w:rsidR="008C39B3" w:rsidRPr="00154B59" w:rsidRDefault="00230F5C" w:rsidP="00230F5C">
      <w:pPr>
        <w:pStyle w:val="SingleTxtGA"/>
        <w:rPr>
          <w:szCs w:val="20"/>
          <w:lang w:val="en-US" w:eastAsia="zh-TW" w:bidi="en-GB"/>
        </w:rPr>
      </w:pPr>
      <w:r>
        <w:rPr>
          <w:rtl/>
        </w:rPr>
        <w:tab/>
      </w:r>
      <w:r w:rsidR="008C39B3">
        <w:rPr>
          <w:rtl/>
        </w:rPr>
        <w:t>(و)</w:t>
      </w:r>
      <w:r w:rsidR="008C39B3">
        <w:rPr>
          <w:rtl/>
        </w:rPr>
        <w:tab/>
        <w:t>اتفاقية حظر الأسلحة الكيميائية</w:t>
      </w:r>
      <w:r w:rsidR="0004184D">
        <w:rPr>
          <w:rtl/>
        </w:rPr>
        <w:t>،</w:t>
      </w:r>
      <w:r w:rsidR="008C39B3">
        <w:rPr>
          <w:rtl/>
        </w:rPr>
        <w:t xml:space="preserve"> </w:t>
      </w:r>
      <w:r w:rsidR="008C39B3" w:rsidRPr="008C39B3">
        <w:rPr>
          <w:rtl/>
        </w:rPr>
        <w:t>1993</w:t>
      </w:r>
      <w:r w:rsidR="008C39B3">
        <w:rPr>
          <w:rFonts w:ascii="Traditional Arabic"/>
          <w:szCs w:val="20"/>
          <w:rtl/>
        </w:rPr>
        <w:t>.</w:t>
      </w:r>
      <w:r w:rsidR="008C39B3">
        <w:rPr>
          <w:rtl/>
        </w:rPr>
        <w:t xml:space="preserve"> انضمام في </w:t>
      </w:r>
      <w:r w:rsidR="00154B59">
        <w:rPr>
          <w:rFonts w:hint="cs"/>
          <w:rtl/>
        </w:rPr>
        <w:t>28/04/</w:t>
      </w:r>
      <w:r w:rsidR="008C39B3" w:rsidRPr="008C39B3">
        <w:rPr>
          <w:rtl/>
        </w:rPr>
        <w:t>1997</w:t>
      </w:r>
      <w:r w:rsidR="008C39B3">
        <w:rPr>
          <w:rtl/>
        </w:rPr>
        <w:t>؛</w:t>
      </w:r>
    </w:p>
    <w:p w14:paraId="499DA616" w14:textId="2A49332D" w:rsidR="008C39B3" w:rsidRPr="00B64EB0" w:rsidRDefault="00230F5C" w:rsidP="00230F5C">
      <w:pPr>
        <w:pStyle w:val="SingleTxtGA"/>
        <w:rPr>
          <w:szCs w:val="20"/>
          <w:lang w:val="ar-SA" w:eastAsia="zh-TW" w:bidi="en-GB"/>
        </w:rPr>
      </w:pPr>
      <w:r>
        <w:rPr>
          <w:rtl/>
        </w:rPr>
        <w:lastRenderedPageBreak/>
        <w:tab/>
      </w:r>
      <w:r w:rsidR="008C39B3">
        <w:rPr>
          <w:rtl/>
        </w:rPr>
        <w:t>(ز)</w:t>
      </w:r>
      <w:r w:rsidR="008C39B3">
        <w:rPr>
          <w:rtl/>
        </w:rPr>
        <w:tab/>
        <w:t>اتفاقية حظر الألغام المضادة للأفراد</w:t>
      </w:r>
      <w:r w:rsidR="0004184D">
        <w:rPr>
          <w:rtl/>
        </w:rPr>
        <w:t>،</w:t>
      </w:r>
      <w:r w:rsidR="008C39B3">
        <w:rPr>
          <w:rtl/>
        </w:rPr>
        <w:t xml:space="preserve"> </w:t>
      </w:r>
      <w:r w:rsidR="008C39B3" w:rsidRPr="008C39B3">
        <w:rPr>
          <w:rtl/>
        </w:rPr>
        <w:t>1997</w:t>
      </w:r>
      <w:r w:rsidR="008C39B3">
        <w:rPr>
          <w:rFonts w:ascii="Traditional Arabic"/>
          <w:szCs w:val="20"/>
          <w:rtl/>
        </w:rPr>
        <w:t>.</w:t>
      </w:r>
      <w:r w:rsidR="008C39B3">
        <w:rPr>
          <w:rtl/>
        </w:rPr>
        <w:t xml:space="preserve"> انضمام في </w:t>
      </w:r>
      <w:r w:rsidR="00154B59">
        <w:rPr>
          <w:rFonts w:hint="cs"/>
          <w:rtl/>
        </w:rPr>
        <w:t>23/05/</w:t>
      </w:r>
      <w:r w:rsidR="008C39B3" w:rsidRPr="008C39B3">
        <w:rPr>
          <w:rtl/>
        </w:rPr>
        <w:t>2002</w:t>
      </w:r>
      <w:r w:rsidR="008C39B3">
        <w:rPr>
          <w:rtl/>
        </w:rPr>
        <w:t>؛</w:t>
      </w:r>
    </w:p>
    <w:p w14:paraId="3FF96658" w14:textId="2280E187" w:rsidR="008C39B3" w:rsidRPr="00B64EB0" w:rsidRDefault="00230F5C" w:rsidP="00230F5C">
      <w:pPr>
        <w:pStyle w:val="SingleTxtGA"/>
        <w:rPr>
          <w:szCs w:val="20"/>
          <w:lang w:val="ar-SA" w:eastAsia="zh-TW" w:bidi="en-GB"/>
        </w:rPr>
      </w:pPr>
      <w:r>
        <w:rPr>
          <w:rtl/>
        </w:rPr>
        <w:tab/>
      </w:r>
      <w:r w:rsidR="008C39B3">
        <w:rPr>
          <w:rtl/>
        </w:rPr>
        <w:t>(ح)</w:t>
      </w:r>
      <w:r w:rsidR="008C39B3">
        <w:rPr>
          <w:rtl/>
        </w:rPr>
        <w:tab/>
        <w:t>الاتفاقية المتعلقة بالمرتزقة</w:t>
      </w:r>
      <w:r w:rsidR="0004184D">
        <w:rPr>
          <w:rtl/>
        </w:rPr>
        <w:t>،</w:t>
      </w:r>
      <w:r w:rsidR="008C39B3">
        <w:rPr>
          <w:rtl/>
        </w:rPr>
        <w:t xml:space="preserve"> </w:t>
      </w:r>
      <w:r w:rsidR="008C39B3" w:rsidRPr="008C39B3">
        <w:rPr>
          <w:rtl/>
        </w:rPr>
        <w:t>1989</w:t>
      </w:r>
      <w:r w:rsidR="008C39B3">
        <w:rPr>
          <w:rFonts w:ascii="Traditional Arabic"/>
          <w:szCs w:val="20"/>
          <w:rtl/>
        </w:rPr>
        <w:t>.</w:t>
      </w:r>
      <w:r w:rsidR="008C39B3">
        <w:rPr>
          <w:rtl/>
        </w:rPr>
        <w:t xml:space="preserve"> انضمام في </w:t>
      </w:r>
      <w:r w:rsidR="00154B59">
        <w:rPr>
          <w:rFonts w:hint="cs"/>
          <w:rtl/>
        </w:rPr>
        <w:t>10/08/</w:t>
      </w:r>
      <w:r w:rsidR="008C39B3" w:rsidRPr="008C39B3">
        <w:rPr>
          <w:rtl/>
        </w:rPr>
        <w:t>1990</w:t>
      </w:r>
      <w:r w:rsidR="008C39B3">
        <w:rPr>
          <w:rtl/>
        </w:rPr>
        <w:t>.</w:t>
      </w:r>
    </w:p>
    <w:p w14:paraId="5DD81B54" w14:textId="6CB1C404" w:rsidR="008C39B3" w:rsidRPr="00B64EB0" w:rsidRDefault="008C39B3" w:rsidP="00230F5C">
      <w:pPr>
        <w:pStyle w:val="H23GA"/>
        <w:rPr>
          <w:szCs w:val="20"/>
          <w:lang w:val="ar-SA" w:eastAsia="zh-TW" w:bidi="en-GB"/>
        </w:rPr>
      </w:pPr>
      <w:r>
        <w:rPr>
          <w:rtl/>
        </w:rPr>
        <w:tab/>
      </w:r>
      <w:r>
        <w:rPr>
          <w:rtl/>
        </w:rPr>
        <w:tab/>
        <w:t>الاتفاقيات الإقليمية لحقوق الإنسان</w:t>
      </w:r>
      <w:r w:rsidR="00BD0920" w:rsidRPr="00BD0920">
        <w:rPr>
          <w:rStyle w:val="FootnoteReference"/>
          <w:b w:val="0"/>
          <w:szCs w:val="22"/>
          <w:rtl/>
        </w:rPr>
        <w:t>(</w:t>
      </w:r>
      <w:r w:rsidR="00BD0920" w:rsidRPr="00BD0920">
        <w:rPr>
          <w:rStyle w:val="FootnoteReference"/>
          <w:b w:val="0"/>
          <w:szCs w:val="22"/>
          <w:rtl/>
        </w:rPr>
        <w:footnoteReference w:id="24"/>
      </w:r>
      <w:r w:rsidR="00BD0920" w:rsidRPr="00BD0920">
        <w:rPr>
          <w:rStyle w:val="FootnoteReference"/>
          <w:b w:val="0"/>
          <w:szCs w:val="22"/>
          <w:rtl/>
        </w:rPr>
        <w:t>)</w:t>
      </w:r>
    </w:p>
    <w:p w14:paraId="469D4BCB" w14:textId="7A19EC8C" w:rsidR="008C39B3" w:rsidRPr="00B64EB0" w:rsidRDefault="008C39B3" w:rsidP="00230F5C">
      <w:pPr>
        <w:pStyle w:val="SingleTxtGA"/>
        <w:rPr>
          <w:szCs w:val="20"/>
          <w:lang w:val="ar-SA" w:eastAsia="zh-TW" w:bidi="en-GB"/>
        </w:rPr>
      </w:pPr>
      <w:r w:rsidRPr="008C39B3">
        <w:rPr>
          <w:rtl/>
        </w:rPr>
        <w:t>84</w:t>
      </w:r>
      <w:r>
        <w:rPr>
          <w:rFonts w:ascii="Traditional Arabic"/>
          <w:szCs w:val="20"/>
          <w:rtl/>
        </w:rPr>
        <w:t>-</w:t>
      </w:r>
      <w:r>
        <w:rPr>
          <w:rtl/>
        </w:rPr>
        <w:tab/>
        <w:t>بالإضافة إلى اتفاقيات الأمم المتحدة والاتفاقيات والبروتوكولات ذات الصلة</w:t>
      </w:r>
      <w:r w:rsidR="0004184D">
        <w:rPr>
          <w:rtl/>
        </w:rPr>
        <w:t>،</w:t>
      </w:r>
      <w:r>
        <w:rPr>
          <w:rtl/>
        </w:rPr>
        <w:t xml:space="preserve"> صدقت سورينام </w:t>
      </w:r>
      <w:r w:rsidR="003168B4">
        <w:rPr>
          <w:rtl/>
        </w:rPr>
        <w:t>أيضاً</w:t>
      </w:r>
      <w:r>
        <w:rPr>
          <w:rtl/>
        </w:rPr>
        <w:t xml:space="preserve"> على بعض الاتفاقيات والبروتوكولات الإقليمية لحقوق الإنسان.</w:t>
      </w:r>
    </w:p>
    <w:p w14:paraId="1B718244" w14:textId="77777777" w:rsidR="008C39B3" w:rsidRPr="00B64EB0" w:rsidRDefault="008C39B3" w:rsidP="00230F5C">
      <w:pPr>
        <w:pStyle w:val="H4GA"/>
        <w:rPr>
          <w:szCs w:val="20"/>
          <w:lang w:val="ar-SA" w:eastAsia="zh-TW" w:bidi="en-GB"/>
        </w:rPr>
      </w:pPr>
      <w:r>
        <w:rPr>
          <w:rtl/>
        </w:rPr>
        <w:tab/>
      </w:r>
      <w:r>
        <w:rPr>
          <w:rtl/>
        </w:rPr>
        <w:tab/>
        <w:t>حالة التصديق:</w:t>
      </w:r>
    </w:p>
    <w:p w14:paraId="6C9F242C" w14:textId="17C9AC5B" w:rsidR="008C39B3" w:rsidRPr="00B64EB0" w:rsidRDefault="00230F5C" w:rsidP="00230F5C">
      <w:pPr>
        <w:pStyle w:val="SingleTxtGA"/>
        <w:rPr>
          <w:szCs w:val="20"/>
          <w:lang w:val="ar-SA" w:eastAsia="zh-TW" w:bidi="en-GB"/>
        </w:rPr>
      </w:pPr>
      <w:r>
        <w:rPr>
          <w:rtl/>
        </w:rPr>
        <w:tab/>
      </w:r>
      <w:r w:rsidR="008C39B3">
        <w:rPr>
          <w:rtl/>
        </w:rPr>
        <w:t>(أ)</w:t>
      </w:r>
      <w:r w:rsidR="008C39B3">
        <w:rPr>
          <w:rtl/>
        </w:rPr>
        <w:tab/>
        <w:t>الاتفاقية الأمريكية لحقوق الإنسان</w:t>
      </w:r>
      <w:r w:rsidR="0004184D">
        <w:rPr>
          <w:rtl/>
        </w:rPr>
        <w:t>،</w:t>
      </w:r>
      <w:r w:rsidR="008C39B3">
        <w:rPr>
          <w:rtl/>
        </w:rPr>
        <w:t xml:space="preserve"> </w:t>
      </w:r>
      <w:r w:rsidR="008C39B3" w:rsidRPr="008C39B3">
        <w:rPr>
          <w:rtl/>
        </w:rPr>
        <w:t>1969</w:t>
      </w:r>
      <w:r w:rsidR="008C39B3">
        <w:rPr>
          <w:rFonts w:ascii="Traditional Arabic"/>
          <w:szCs w:val="20"/>
          <w:rtl/>
        </w:rPr>
        <w:t>.</w:t>
      </w:r>
      <w:r w:rsidR="008C39B3">
        <w:rPr>
          <w:rtl/>
        </w:rPr>
        <w:t xml:space="preserve"> انضمام</w:t>
      </w:r>
      <w:r w:rsidR="004C4225">
        <w:rPr>
          <w:rtl/>
        </w:rPr>
        <w:t xml:space="preserve"> </w:t>
      </w:r>
      <w:r w:rsidR="00154B59">
        <w:rPr>
          <w:rFonts w:hint="cs"/>
          <w:rtl/>
        </w:rPr>
        <w:t>11/12/</w:t>
      </w:r>
      <w:r w:rsidR="008C39B3" w:rsidRPr="008C39B3">
        <w:rPr>
          <w:rtl/>
        </w:rPr>
        <w:t>1987</w:t>
      </w:r>
      <w:r w:rsidR="008C39B3">
        <w:rPr>
          <w:rtl/>
        </w:rPr>
        <w:t>؛</w:t>
      </w:r>
    </w:p>
    <w:p w14:paraId="303B920A" w14:textId="41DEC289" w:rsidR="008C39B3" w:rsidRPr="00154B59" w:rsidRDefault="00230F5C" w:rsidP="00230F5C">
      <w:pPr>
        <w:pStyle w:val="SingleTxtGA"/>
        <w:rPr>
          <w:spacing w:val="-4"/>
          <w:lang w:val="ar-SA" w:eastAsia="zh-TW" w:bidi="en-GB"/>
        </w:rPr>
      </w:pPr>
      <w:r w:rsidRPr="00154B59">
        <w:rPr>
          <w:spacing w:val="-4"/>
          <w:rtl/>
        </w:rPr>
        <w:tab/>
      </w:r>
      <w:r w:rsidR="008C39B3" w:rsidRPr="00154B59">
        <w:rPr>
          <w:spacing w:val="-4"/>
          <w:rtl/>
        </w:rPr>
        <w:t>(ب)</w:t>
      </w:r>
      <w:r w:rsidR="008C39B3" w:rsidRPr="00154B59">
        <w:rPr>
          <w:spacing w:val="-4"/>
          <w:rtl/>
        </w:rPr>
        <w:tab/>
        <w:t>اتفاقية البلدان الأمريكية لمنع التعذيب والمعاقبة عليه</w:t>
      </w:r>
      <w:r w:rsidR="0004184D">
        <w:rPr>
          <w:spacing w:val="-4"/>
          <w:rtl/>
        </w:rPr>
        <w:t>،</w:t>
      </w:r>
      <w:r w:rsidR="008C39B3" w:rsidRPr="00154B59">
        <w:rPr>
          <w:spacing w:val="-4"/>
          <w:rtl/>
        </w:rPr>
        <w:t xml:space="preserve"> 1985</w:t>
      </w:r>
      <w:r w:rsidR="008C39B3" w:rsidRPr="00154B59">
        <w:rPr>
          <w:rFonts w:ascii="Traditional Arabic"/>
          <w:spacing w:val="-4"/>
          <w:rtl/>
        </w:rPr>
        <w:t>.</w:t>
      </w:r>
      <w:r w:rsidR="008C39B3" w:rsidRPr="00154B59">
        <w:rPr>
          <w:spacing w:val="-4"/>
          <w:rtl/>
        </w:rPr>
        <w:t xml:space="preserve"> انضمام</w:t>
      </w:r>
      <w:r w:rsidR="004C4225" w:rsidRPr="00154B59">
        <w:rPr>
          <w:spacing w:val="-4"/>
          <w:rtl/>
        </w:rPr>
        <w:t xml:space="preserve"> </w:t>
      </w:r>
      <w:r w:rsidR="008C39B3" w:rsidRPr="00154B59">
        <w:rPr>
          <w:rFonts w:cs="Times New Roman"/>
          <w:spacing w:val="-4"/>
        </w:rPr>
        <w:t xml:space="preserve">A </w:t>
      </w:r>
      <w:r w:rsidR="008C39B3" w:rsidRPr="00154B59">
        <w:rPr>
          <w:spacing w:val="-4"/>
        </w:rPr>
        <w:t>12</w:t>
      </w:r>
      <w:r w:rsidR="008C39B3" w:rsidRPr="00154B59">
        <w:rPr>
          <w:rFonts w:cs="Times New Roman"/>
          <w:spacing w:val="-4"/>
        </w:rPr>
        <w:t>/</w:t>
      </w:r>
      <w:r w:rsidR="008C39B3" w:rsidRPr="00154B59">
        <w:rPr>
          <w:spacing w:val="-4"/>
        </w:rPr>
        <w:t>11</w:t>
      </w:r>
      <w:r w:rsidR="008C39B3" w:rsidRPr="00154B59">
        <w:rPr>
          <w:rFonts w:cs="Times New Roman"/>
          <w:spacing w:val="-4"/>
          <w:rtl/>
        </w:rPr>
        <w:t xml:space="preserve"> </w:t>
      </w:r>
      <w:r w:rsidR="008C39B3" w:rsidRPr="00154B59">
        <w:rPr>
          <w:spacing w:val="-4"/>
          <w:rtl/>
        </w:rPr>
        <w:t xml:space="preserve">1987؛ </w:t>
      </w:r>
    </w:p>
    <w:p w14:paraId="785E4C64" w14:textId="572691B2" w:rsidR="008C39B3" w:rsidRPr="00B64EB0" w:rsidRDefault="00230F5C" w:rsidP="00230F5C">
      <w:pPr>
        <w:pStyle w:val="SingleTxtGA"/>
        <w:rPr>
          <w:szCs w:val="20"/>
          <w:lang w:val="ar-SA" w:eastAsia="zh-TW" w:bidi="en-GB"/>
        </w:rPr>
      </w:pPr>
      <w:r>
        <w:rPr>
          <w:rtl/>
        </w:rPr>
        <w:tab/>
      </w:r>
      <w:r w:rsidR="008C39B3">
        <w:rPr>
          <w:rtl/>
        </w:rPr>
        <w:t>(ج)</w:t>
      </w:r>
      <w:r w:rsidR="008C39B3">
        <w:rPr>
          <w:rtl/>
        </w:rPr>
        <w:tab/>
        <w:t>البروتوكول الإضافي للاتفاقية الأمريكية لحقوق الإنسان المتعلق بالحقوق الاقتصادية والاجتماعية والثقافية</w:t>
      </w:r>
      <w:r w:rsidR="0004184D">
        <w:rPr>
          <w:rtl/>
        </w:rPr>
        <w:t>،</w:t>
      </w:r>
      <w:r w:rsidR="008C39B3">
        <w:rPr>
          <w:rtl/>
        </w:rPr>
        <w:t xml:space="preserve"> </w:t>
      </w:r>
      <w:r w:rsidR="008C39B3" w:rsidRPr="008C39B3">
        <w:rPr>
          <w:rtl/>
        </w:rPr>
        <w:t>1988</w:t>
      </w:r>
      <w:r w:rsidR="008C39B3">
        <w:rPr>
          <w:rFonts w:ascii="Traditional Arabic"/>
          <w:szCs w:val="20"/>
          <w:rtl/>
        </w:rPr>
        <w:t>.</w:t>
      </w:r>
      <w:r w:rsidR="008C39B3">
        <w:rPr>
          <w:rtl/>
        </w:rPr>
        <w:t xml:space="preserve"> انضمام في</w:t>
      </w:r>
      <w:r w:rsidR="004C4225">
        <w:rPr>
          <w:rtl/>
        </w:rPr>
        <w:t xml:space="preserve"> </w:t>
      </w:r>
      <w:r w:rsidR="00154B59">
        <w:rPr>
          <w:rFonts w:hint="cs"/>
          <w:rtl/>
        </w:rPr>
        <w:t>28/02/</w:t>
      </w:r>
      <w:r w:rsidR="008C39B3" w:rsidRPr="008C39B3">
        <w:rPr>
          <w:rtl/>
        </w:rPr>
        <w:t>1990</w:t>
      </w:r>
      <w:r w:rsidR="008C39B3">
        <w:rPr>
          <w:rtl/>
        </w:rPr>
        <w:t xml:space="preserve">؛ </w:t>
      </w:r>
    </w:p>
    <w:p w14:paraId="54A59276" w14:textId="6BA64E2E" w:rsidR="008C39B3" w:rsidRPr="00B64EB0" w:rsidRDefault="00230F5C" w:rsidP="00230F5C">
      <w:pPr>
        <w:pStyle w:val="SingleTxtGA"/>
        <w:rPr>
          <w:szCs w:val="20"/>
          <w:lang w:val="ar-SA" w:eastAsia="zh-TW" w:bidi="en-GB"/>
        </w:rPr>
      </w:pPr>
      <w:r>
        <w:rPr>
          <w:rtl/>
        </w:rPr>
        <w:tab/>
      </w:r>
      <w:r w:rsidR="008C39B3">
        <w:rPr>
          <w:rtl/>
        </w:rPr>
        <w:t>(د)</w:t>
      </w:r>
      <w:r w:rsidR="008C39B3">
        <w:rPr>
          <w:rtl/>
        </w:rPr>
        <w:tab/>
        <w:t>اتفاقية البلدان الأمريكية لمنع العنف ضد المرأة والمعاقبة عليه والقضاء عليه</w:t>
      </w:r>
      <w:r w:rsidR="0004184D">
        <w:rPr>
          <w:rtl/>
        </w:rPr>
        <w:t>،</w:t>
      </w:r>
      <w:r w:rsidR="008C39B3">
        <w:rPr>
          <w:rtl/>
        </w:rPr>
        <w:t xml:space="preserve"> </w:t>
      </w:r>
      <w:r w:rsidR="008C39B3" w:rsidRPr="008C39B3">
        <w:rPr>
          <w:rtl/>
        </w:rPr>
        <w:t>1994</w:t>
      </w:r>
      <w:r w:rsidR="008C39B3">
        <w:rPr>
          <w:rFonts w:ascii="Traditional Arabic"/>
          <w:szCs w:val="20"/>
          <w:rtl/>
        </w:rPr>
        <w:t>.</w:t>
      </w:r>
      <w:r w:rsidR="008C39B3">
        <w:rPr>
          <w:rtl/>
        </w:rPr>
        <w:t xml:space="preserve"> انضمام </w:t>
      </w:r>
      <w:r w:rsidR="00154B59">
        <w:rPr>
          <w:rFonts w:hint="cs"/>
          <w:rtl/>
        </w:rPr>
        <w:t>19/02/</w:t>
      </w:r>
      <w:r w:rsidR="008C39B3" w:rsidRPr="008C39B3">
        <w:rPr>
          <w:rtl/>
        </w:rPr>
        <w:t>2002</w:t>
      </w:r>
      <w:r w:rsidR="008C39B3">
        <w:rPr>
          <w:rtl/>
        </w:rPr>
        <w:t>.</w:t>
      </w:r>
    </w:p>
    <w:p w14:paraId="6EF095B3" w14:textId="5BBE4511" w:rsidR="008C39B3" w:rsidRPr="00154B59" w:rsidRDefault="00230F5C" w:rsidP="00230F5C">
      <w:pPr>
        <w:pStyle w:val="H1GA"/>
        <w:rPr>
          <w:szCs w:val="20"/>
          <w:lang w:val="en-US" w:eastAsia="zh-TW" w:bidi="en-GB"/>
        </w:rPr>
      </w:pPr>
      <w:bookmarkStart w:id="28" w:name="_Toc85455983"/>
      <w:r>
        <w:rPr>
          <w:rtl/>
        </w:rPr>
        <w:tab/>
      </w:r>
      <w:bookmarkStart w:id="29" w:name="_Toc106927293"/>
      <w:r w:rsidR="008C39B3">
        <w:rPr>
          <w:rtl/>
        </w:rPr>
        <w:t>دال-</w:t>
      </w:r>
      <w:r w:rsidR="008C39B3">
        <w:rPr>
          <w:rtl/>
        </w:rPr>
        <w:tab/>
        <w:t>الإطار القانوني لحماية حقوق الإنسان على الصعيد الوطني</w:t>
      </w:r>
      <w:bookmarkStart w:id="30" w:name="_Toc101337932"/>
      <w:bookmarkEnd w:id="28"/>
      <w:bookmarkEnd w:id="30"/>
      <w:bookmarkEnd w:id="29"/>
    </w:p>
    <w:p w14:paraId="1EABF641" w14:textId="6712ACD5" w:rsidR="008C39B3" w:rsidRPr="00B64EB0" w:rsidRDefault="008C39B3" w:rsidP="00230F5C">
      <w:pPr>
        <w:pStyle w:val="SingleTxtGA"/>
        <w:rPr>
          <w:szCs w:val="20"/>
          <w:lang w:val="ar-SA" w:eastAsia="zh-TW" w:bidi="en-GB"/>
        </w:rPr>
      </w:pPr>
      <w:r w:rsidRPr="008C39B3">
        <w:rPr>
          <w:rtl/>
        </w:rPr>
        <w:t>85</w:t>
      </w:r>
      <w:r>
        <w:rPr>
          <w:rFonts w:ascii="Traditional Arabic"/>
          <w:szCs w:val="20"/>
          <w:rtl/>
        </w:rPr>
        <w:t>-</w:t>
      </w:r>
      <w:r>
        <w:rPr>
          <w:rtl/>
        </w:rPr>
        <w:tab/>
        <w:t>في جمهورية سورينام</w:t>
      </w:r>
      <w:r w:rsidR="0004184D">
        <w:rPr>
          <w:rtl/>
        </w:rPr>
        <w:t>،</w:t>
      </w:r>
      <w:r>
        <w:rPr>
          <w:rtl/>
        </w:rPr>
        <w:t xml:space="preserve"> تحظى حقوق الإنسان بالحماية بموجب الدستور وغيره من التشريعات الوطنية</w:t>
      </w:r>
      <w:r w:rsidR="0004184D">
        <w:rPr>
          <w:rtl/>
        </w:rPr>
        <w:t>،</w:t>
      </w:r>
      <w:r>
        <w:rPr>
          <w:rtl/>
        </w:rPr>
        <w:t xml:space="preserve"> ومنها</w:t>
      </w:r>
      <w:r w:rsidR="0004184D">
        <w:rPr>
          <w:rtl/>
        </w:rPr>
        <w:t>،</w:t>
      </w:r>
      <w:r>
        <w:rPr>
          <w:rtl/>
        </w:rPr>
        <w:t xml:space="preserve"> على سبيل المثال</w:t>
      </w:r>
      <w:r w:rsidR="0004184D">
        <w:rPr>
          <w:rtl/>
        </w:rPr>
        <w:t>،</w:t>
      </w:r>
      <w:r>
        <w:rPr>
          <w:rtl/>
        </w:rPr>
        <w:t xml:space="preserve"> قانون العقوبات </w:t>
      </w:r>
      <w:r>
        <w:rPr>
          <w:rFonts w:ascii="Traditional Arabic"/>
          <w:szCs w:val="20"/>
          <w:rtl/>
        </w:rPr>
        <w:t>(</w:t>
      </w:r>
      <w:r>
        <w:rPr>
          <w:rFonts w:cs="Times New Roman"/>
          <w:szCs w:val="20"/>
          <w:rtl/>
        </w:rPr>
        <w:t xml:space="preserve">G.B. </w:t>
      </w:r>
      <w:r w:rsidRPr="008C39B3">
        <w:rPr>
          <w:rtl/>
        </w:rPr>
        <w:t>1911</w:t>
      </w:r>
      <w:r>
        <w:rPr>
          <w:rFonts w:cs="Times New Roman"/>
          <w:szCs w:val="20"/>
          <w:rtl/>
        </w:rPr>
        <w:t xml:space="preserve"> No. </w:t>
      </w:r>
      <w:r w:rsidRPr="008C39B3">
        <w:rPr>
          <w:rtl/>
        </w:rPr>
        <w:t>1</w:t>
      </w:r>
      <w:r w:rsidR="0004184D">
        <w:rPr>
          <w:rtl/>
        </w:rPr>
        <w:t>،</w:t>
      </w:r>
      <w:r>
        <w:rPr>
          <w:rtl/>
        </w:rPr>
        <w:t xml:space="preserve"> بصيغته الأخيرة المعدلة بموجب </w:t>
      </w:r>
      <w:r>
        <w:rPr>
          <w:rFonts w:cs="Times New Roman"/>
          <w:szCs w:val="20"/>
          <w:rtl/>
        </w:rPr>
        <w:t xml:space="preserve">S.B. </w:t>
      </w:r>
      <w:r w:rsidRPr="008C39B3">
        <w:rPr>
          <w:rtl/>
        </w:rPr>
        <w:t>2020</w:t>
      </w:r>
      <w:r>
        <w:rPr>
          <w:rFonts w:cs="Times New Roman"/>
          <w:szCs w:val="20"/>
          <w:rtl/>
        </w:rPr>
        <w:t xml:space="preserve"> No </w:t>
      </w:r>
      <w:r w:rsidRPr="008C39B3">
        <w:rPr>
          <w:rtl/>
        </w:rPr>
        <w:t>42</w:t>
      </w:r>
      <w:r>
        <w:rPr>
          <w:rFonts w:ascii="Traditional Arabic"/>
          <w:szCs w:val="20"/>
          <w:rtl/>
        </w:rPr>
        <w:t>)</w:t>
      </w:r>
      <w:r>
        <w:rPr>
          <w:rtl/>
        </w:rPr>
        <w:t xml:space="preserve"> والقانون المدني </w:t>
      </w:r>
      <w:r>
        <w:rPr>
          <w:rFonts w:ascii="Traditional Arabic"/>
          <w:szCs w:val="20"/>
          <w:rtl/>
        </w:rPr>
        <w:t>(</w:t>
      </w:r>
      <w:r>
        <w:rPr>
          <w:rFonts w:cs="Times New Roman"/>
          <w:szCs w:val="20"/>
          <w:rtl/>
        </w:rPr>
        <w:t xml:space="preserve">G.B. </w:t>
      </w:r>
      <w:r w:rsidRPr="008C39B3">
        <w:rPr>
          <w:rtl/>
        </w:rPr>
        <w:t>1860</w:t>
      </w:r>
      <w:r>
        <w:rPr>
          <w:rFonts w:cs="Times New Roman"/>
          <w:szCs w:val="20"/>
          <w:rtl/>
        </w:rPr>
        <w:t xml:space="preserve"> No. </w:t>
      </w:r>
      <w:r w:rsidRPr="008C39B3">
        <w:rPr>
          <w:rtl/>
        </w:rPr>
        <w:t>4</w:t>
      </w:r>
      <w:r w:rsidR="0004184D">
        <w:rPr>
          <w:rtl/>
        </w:rPr>
        <w:t>،</w:t>
      </w:r>
      <w:r>
        <w:rPr>
          <w:rtl/>
        </w:rPr>
        <w:t xml:space="preserve"> بصيغته الأخيرة المعدلة بموجب</w:t>
      </w:r>
      <w:r w:rsidR="00A46095">
        <w:rPr>
          <w:rFonts w:cs="Times New Roman" w:hint="cs"/>
          <w:szCs w:val="20"/>
          <w:rtl/>
        </w:rPr>
        <w:t> </w:t>
      </w:r>
      <w:r>
        <w:rPr>
          <w:rFonts w:cs="Times New Roman"/>
          <w:szCs w:val="20"/>
          <w:rtl/>
        </w:rPr>
        <w:t xml:space="preserve">S.B. </w:t>
      </w:r>
      <w:r w:rsidRPr="008C39B3">
        <w:rPr>
          <w:rtl/>
        </w:rPr>
        <w:t>2016</w:t>
      </w:r>
      <w:r>
        <w:rPr>
          <w:rFonts w:cs="Times New Roman"/>
          <w:szCs w:val="20"/>
          <w:rtl/>
        </w:rPr>
        <w:t xml:space="preserve"> No. </w:t>
      </w:r>
      <w:r w:rsidRPr="008C39B3">
        <w:rPr>
          <w:rtl/>
        </w:rPr>
        <w:t>67</w:t>
      </w:r>
      <w:r>
        <w:rPr>
          <w:rFonts w:ascii="Traditional Arabic"/>
          <w:szCs w:val="20"/>
          <w:rtl/>
        </w:rPr>
        <w:t>)</w:t>
      </w:r>
      <w:r>
        <w:rPr>
          <w:rtl/>
        </w:rPr>
        <w:t xml:space="preserve">. </w:t>
      </w:r>
    </w:p>
    <w:p w14:paraId="4612E9C3" w14:textId="16EC674F" w:rsidR="008C39B3" w:rsidRPr="003168B4" w:rsidRDefault="008C39B3" w:rsidP="00230F5C">
      <w:pPr>
        <w:pStyle w:val="SingleTxtGA"/>
        <w:rPr>
          <w:lang w:val="ar-SA" w:eastAsia="zh-TW" w:bidi="en-GB"/>
        </w:rPr>
      </w:pPr>
      <w:r w:rsidRPr="003168B4">
        <w:rPr>
          <w:rtl/>
        </w:rPr>
        <w:t>86</w:t>
      </w:r>
      <w:r w:rsidRPr="003168B4">
        <w:rPr>
          <w:rFonts w:ascii="Traditional Arabic"/>
          <w:rtl/>
        </w:rPr>
        <w:t>-</w:t>
      </w:r>
      <w:r w:rsidRPr="003168B4">
        <w:rPr>
          <w:rtl/>
        </w:rPr>
        <w:tab/>
        <w:t>و</w:t>
      </w:r>
      <w:r w:rsidR="003168B4" w:rsidRPr="003168B4">
        <w:rPr>
          <w:rtl/>
        </w:rPr>
        <w:t>وفقاً</w:t>
      </w:r>
      <w:r w:rsidRPr="003168B4">
        <w:rPr>
          <w:rtl/>
        </w:rPr>
        <w:t xml:space="preserve"> لدستور جمهورية سورينام </w:t>
      </w:r>
      <w:r w:rsidRPr="003168B4">
        <w:rPr>
          <w:rFonts w:ascii="Traditional Arabic"/>
          <w:rtl/>
        </w:rPr>
        <w:t>(</w:t>
      </w:r>
      <w:r w:rsidRPr="003168B4">
        <w:rPr>
          <w:rFonts w:cs="Times New Roman"/>
          <w:rtl/>
        </w:rPr>
        <w:t xml:space="preserve">S.B. </w:t>
      </w:r>
      <w:r w:rsidRPr="003168B4">
        <w:rPr>
          <w:rtl/>
        </w:rPr>
        <w:t>1987</w:t>
      </w:r>
      <w:r w:rsidRPr="003168B4">
        <w:rPr>
          <w:rFonts w:cs="Times New Roman"/>
          <w:rtl/>
        </w:rPr>
        <w:t xml:space="preserve"> No.</w:t>
      </w:r>
      <w:r w:rsidRPr="003168B4">
        <w:rPr>
          <w:rtl/>
        </w:rPr>
        <w:t>116</w:t>
      </w:r>
      <w:r w:rsidR="0004184D">
        <w:rPr>
          <w:rtl/>
        </w:rPr>
        <w:t>،</w:t>
      </w:r>
      <w:r w:rsidRPr="003168B4">
        <w:rPr>
          <w:rtl/>
        </w:rPr>
        <w:t xml:space="preserve"> بصيغته الأخيرة المعدلة بموجب </w:t>
      </w:r>
      <w:r w:rsidRPr="003168B4">
        <w:rPr>
          <w:rFonts w:cs="Times New Roman"/>
          <w:rtl/>
        </w:rPr>
        <w:t xml:space="preserve">S.B. </w:t>
      </w:r>
      <w:r w:rsidRPr="003168B4">
        <w:rPr>
          <w:rtl/>
        </w:rPr>
        <w:t>1992</w:t>
      </w:r>
      <w:r w:rsidRPr="003168B4">
        <w:rPr>
          <w:rFonts w:cs="Times New Roman"/>
          <w:rtl/>
        </w:rPr>
        <w:t xml:space="preserve"> No.</w:t>
      </w:r>
      <w:r w:rsidRPr="003168B4">
        <w:rPr>
          <w:rtl/>
        </w:rPr>
        <w:t>38</w:t>
      </w:r>
      <w:r w:rsidRPr="003168B4">
        <w:rPr>
          <w:rFonts w:ascii="Traditional Arabic"/>
          <w:rtl/>
        </w:rPr>
        <w:t>)</w:t>
      </w:r>
      <w:r w:rsidR="0004184D">
        <w:rPr>
          <w:rtl/>
        </w:rPr>
        <w:t>،</w:t>
      </w:r>
      <w:r w:rsidRPr="003168B4">
        <w:rPr>
          <w:rtl/>
        </w:rPr>
        <w:t xml:space="preserve"> تلتزم الحكومة بتعزيز وحماية حقوق الإنسان لجميع الأشخاص الخاضعين لولايتها القضائية دون تمييز. وستواصل سورينام التعاون مع مجلس حقوق الإنسان وهيئات معاهدات حقوق الإنسان وغيرها من الهيئات الدولية والإقليمية في سعيها لضمان احترام حقوق وحريات جميع الموجودين داخل إقليمها. </w:t>
      </w:r>
    </w:p>
    <w:p w14:paraId="5E9EC8FC" w14:textId="2390E964" w:rsidR="008C39B3" w:rsidRPr="00154B59" w:rsidRDefault="008C39B3" w:rsidP="00230F5C">
      <w:pPr>
        <w:pStyle w:val="SingleTxtGA"/>
        <w:rPr>
          <w:spacing w:val="-2"/>
          <w:szCs w:val="20"/>
          <w:lang w:val="ar-SA" w:eastAsia="zh-TW" w:bidi="en-GB"/>
        </w:rPr>
      </w:pPr>
      <w:r w:rsidRPr="00154B59">
        <w:rPr>
          <w:spacing w:val="-2"/>
          <w:rtl/>
        </w:rPr>
        <w:t>87</w:t>
      </w:r>
      <w:r w:rsidRPr="00154B59">
        <w:rPr>
          <w:rFonts w:ascii="Traditional Arabic"/>
          <w:spacing w:val="-2"/>
          <w:szCs w:val="20"/>
          <w:rtl/>
        </w:rPr>
        <w:t>-</w:t>
      </w:r>
      <w:r w:rsidRPr="00154B59">
        <w:rPr>
          <w:spacing w:val="-2"/>
          <w:rtl/>
        </w:rPr>
        <w:tab/>
        <w:t>وينص الدستور في الفقرة 2 من المادة 8 على ما يلي: "لا يجوز التمييز ضد أحد على أساس المولد أو الجنس أو العرق أو اللغة أو الدين أو التعليم أو الرأي السياسي أو المركز الاقتصادي أو أي وضع آخر". وينص الدستور في المادة 15 منه على حظر الرق. وبالإضافة إلى ذلك</w:t>
      </w:r>
      <w:r w:rsidR="0004184D">
        <w:rPr>
          <w:spacing w:val="-2"/>
          <w:rtl/>
        </w:rPr>
        <w:t>،</w:t>
      </w:r>
      <w:r w:rsidRPr="00154B59">
        <w:rPr>
          <w:spacing w:val="-2"/>
          <w:rtl/>
        </w:rPr>
        <w:t xml:space="preserve"> ينظم قانون العقوبات صراحة التدابير الجنائية المنطبقة على الجرائم المتصلة بالرق</w:t>
      </w:r>
      <w:r w:rsidR="0004184D">
        <w:rPr>
          <w:spacing w:val="-2"/>
          <w:rtl/>
        </w:rPr>
        <w:t>،</w:t>
      </w:r>
      <w:r w:rsidRPr="00154B59">
        <w:rPr>
          <w:spacing w:val="-2"/>
          <w:rtl/>
        </w:rPr>
        <w:t xml:space="preserve"> في الباب الرابع عشر (جرائم الفحشاء</w:t>
      </w:r>
      <w:r w:rsidR="0004184D">
        <w:rPr>
          <w:spacing w:val="-2"/>
          <w:rtl/>
        </w:rPr>
        <w:t>،</w:t>
      </w:r>
      <w:r w:rsidRPr="00154B59">
        <w:rPr>
          <w:spacing w:val="-2"/>
          <w:rtl/>
        </w:rPr>
        <w:t xml:space="preserve"> المادة</w:t>
      </w:r>
      <w:r w:rsidR="00154B59">
        <w:rPr>
          <w:rFonts w:hint="cs"/>
          <w:spacing w:val="-2"/>
          <w:rtl/>
        </w:rPr>
        <w:t> </w:t>
      </w:r>
      <w:r w:rsidRPr="00154B59">
        <w:rPr>
          <w:spacing w:val="-2"/>
          <w:rtl/>
        </w:rPr>
        <w:t>307 وما يليها) والباب الثامن عشر (الجرائم المخلة بالحرية الشخصية</w:t>
      </w:r>
      <w:r w:rsidR="0004184D">
        <w:rPr>
          <w:spacing w:val="-2"/>
          <w:rtl/>
        </w:rPr>
        <w:t>،</w:t>
      </w:r>
      <w:r w:rsidRPr="00154B59">
        <w:rPr>
          <w:spacing w:val="-2"/>
          <w:rtl/>
        </w:rPr>
        <w:t xml:space="preserve"> المادة 334 وما يليها).</w:t>
      </w:r>
    </w:p>
    <w:p w14:paraId="0C916203" w14:textId="5AD612EF" w:rsidR="008C39B3" w:rsidRPr="00B64EB0" w:rsidRDefault="008C39B3" w:rsidP="00230F5C">
      <w:pPr>
        <w:pStyle w:val="SingleTxtGA"/>
        <w:rPr>
          <w:szCs w:val="20"/>
          <w:lang w:val="ar-SA" w:eastAsia="zh-TW" w:bidi="en-GB"/>
        </w:rPr>
      </w:pPr>
      <w:r w:rsidRPr="008C39B3">
        <w:rPr>
          <w:rtl/>
        </w:rPr>
        <w:t>88</w:t>
      </w:r>
      <w:r>
        <w:rPr>
          <w:rFonts w:ascii="Traditional Arabic"/>
          <w:szCs w:val="20"/>
          <w:rtl/>
        </w:rPr>
        <w:t>-</w:t>
      </w:r>
      <w:r>
        <w:rPr>
          <w:rtl/>
        </w:rPr>
        <w:tab/>
        <w:t xml:space="preserve">وتنظم المادة </w:t>
      </w:r>
      <w:r w:rsidRPr="008C39B3">
        <w:rPr>
          <w:rtl/>
        </w:rPr>
        <w:t>103</w:t>
      </w:r>
      <w:r>
        <w:rPr>
          <w:rtl/>
        </w:rPr>
        <w:t xml:space="preserve"> من الدستور عملية التصديق على الاتفاقات الدولية. ومن ناحية أخرى</w:t>
      </w:r>
      <w:r w:rsidR="0004184D">
        <w:rPr>
          <w:rtl/>
        </w:rPr>
        <w:t>،</w:t>
      </w:r>
      <w:r>
        <w:rPr>
          <w:rtl/>
        </w:rPr>
        <w:t xml:space="preserve"> تنص المادة </w:t>
      </w:r>
      <w:r w:rsidRPr="008C39B3">
        <w:rPr>
          <w:rtl/>
        </w:rPr>
        <w:t>105</w:t>
      </w:r>
      <w:r>
        <w:rPr>
          <w:rtl/>
        </w:rPr>
        <w:t xml:space="preserve"> على أن أحكام الاتفاقات المذكورة في المادة </w:t>
      </w:r>
      <w:r w:rsidRPr="008C39B3">
        <w:rPr>
          <w:rtl/>
        </w:rPr>
        <w:t>103</w:t>
      </w:r>
      <w:r w:rsidR="0004184D">
        <w:rPr>
          <w:rtl/>
        </w:rPr>
        <w:t>،</w:t>
      </w:r>
      <w:r>
        <w:rPr>
          <w:rtl/>
        </w:rPr>
        <w:t xml:space="preserve"> التي يجوز أن تنطبق مباشرة على أي شخص</w:t>
      </w:r>
      <w:r w:rsidR="0004184D">
        <w:rPr>
          <w:rtl/>
        </w:rPr>
        <w:t>،</w:t>
      </w:r>
      <w:r>
        <w:rPr>
          <w:rtl/>
        </w:rPr>
        <w:t xml:space="preserve"> يكون لها أثر ملزم اعتبا</w:t>
      </w:r>
      <w:r w:rsidR="003D65C3">
        <w:rPr>
          <w:rtl/>
        </w:rPr>
        <w:t xml:space="preserve">راً </w:t>
      </w:r>
      <w:r>
        <w:rPr>
          <w:rtl/>
        </w:rPr>
        <w:t>من وقت النشر. وعلاوة على ذلك</w:t>
      </w:r>
      <w:r w:rsidR="0004184D">
        <w:rPr>
          <w:rtl/>
        </w:rPr>
        <w:t>،</w:t>
      </w:r>
      <w:r>
        <w:rPr>
          <w:rtl/>
        </w:rPr>
        <w:t xml:space="preserve"> يعترف الدستور بمختلف الحقوق</w:t>
      </w:r>
      <w:r w:rsidR="0004184D">
        <w:rPr>
          <w:rtl/>
        </w:rPr>
        <w:t>،</w:t>
      </w:r>
      <w:r>
        <w:rPr>
          <w:rtl/>
        </w:rPr>
        <w:t xml:space="preserve"> ومن بينها:</w:t>
      </w:r>
    </w:p>
    <w:p w14:paraId="4069C73C" w14:textId="77777777" w:rsidR="008C39B3" w:rsidRPr="00B64EB0" w:rsidRDefault="008C39B3" w:rsidP="00230F5C">
      <w:pPr>
        <w:pStyle w:val="Bullet1GA"/>
        <w:rPr>
          <w:szCs w:val="20"/>
          <w:lang w:val="ar-SA" w:bidi="en-GB"/>
        </w:rPr>
      </w:pPr>
      <w:r>
        <w:rPr>
          <w:rtl/>
        </w:rPr>
        <w:lastRenderedPageBreak/>
        <w:t xml:space="preserve">حق الأمم في تقرير المصير والاستقلال الوطني على أساس المساواة والسيادة والمنفعة المتبادلة؛ </w:t>
      </w:r>
    </w:p>
    <w:p w14:paraId="350D20D7" w14:textId="77777777" w:rsidR="008C39B3" w:rsidRPr="00B64EB0" w:rsidRDefault="008C39B3" w:rsidP="00230F5C">
      <w:pPr>
        <w:pStyle w:val="Bullet1GA"/>
        <w:rPr>
          <w:szCs w:val="20"/>
          <w:lang w:val="ar-SA" w:bidi="en-GB"/>
        </w:rPr>
      </w:pPr>
      <w:r>
        <w:rPr>
          <w:rtl/>
        </w:rPr>
        <w:t xml:space="preserve">الحقوق والحريات الشخصية؛ </w:t>
      </w:r>
    </w:p>
    <w:p w14:paraId="53B19BFD" w14:textId="77777777" w:rsidR="008C39B3" w:rsidRPr="00B64EB0" w:rsidRDefault="008C39B3" w:rsidP="00230F5C">
      <w:pPr>
        <w:pStyle w:val="Bullet1GA"/>
        <w:rPr>
          <w:szCs w:val="20"/>
          <w:lang w:val="ar-SA" w:bidi="en-GB"/>
        </w:rPr>
      </w:pPr>
      <w:r>
        <w:rPr>
          <w:rtl/>
        </w:rPr>
        <w:t>المساواة وعدم التمييز؛</w:t>
      </w:r>
    </w:p>
    <w:p w14:paraId="5FBA287A" w14:textId="77777777" w:rsidR="008C39B3" w:rsidRPr="00B64EB0" w:rsidRDefault="008C39B3" w:rsidP="00230F5C">
      <w:pPr>
        <w:pStyle w:val="Bullet1GA"/>
        <w:rPr>
          <w:szCs w:val="20"/>
          <w:lang w:val="ar-SA" w:bidi="en-GB"/>
        </w:rPr>
      </w:pPr>
      <w:r>
        <w:rPr>
          <w:rtl/>
        </w:rPr>
        <w:t xml:space="preserve">الحق في الحياة؛ </w:t>
      </w:r>
    </w:p>
    <w:p w14:paraId="03AFBBEC" w14:textId="77777777" w:rsidR="008C39B3" w:rsidRPr="00B64EB0" w:rsidRDefault="008C39B3" w:rsidP="00230F5C">
      <w:pPr>
        <w:pStyle w:val="Bullet1GA"/>
        <w:rPr>
          <w:szCs w:val="20"/>
          <w:lang w:val="ar-SA" w:bidi="en-GB"/>
        </w:rPr>
      </w:pPr>
      <w:r>
        <w:rPr>
          <w:rtl/>
        </w:rPr>
        <w:t>الحق في العمل في ظل ظروف إنسانية وآمنة وصحية؛</w:t>
      </w:r>
    </w:p>
    <w:p w14:paraId="07C8F9EB" w14:textId="011AA7AD" w:rsidR="008C39B3" w:rsidRPr="00B64EB0" w:rsidRDefault="008C39B3" w:rsidP="00230F5C">
      <w:pPr>
        <w:pStyle w:val="Bullet1GA"/>
        <w:rPr>
          <w:szCs w:val="20"/>
          <w:lang w:val="ar-SA" w:bidi="en-GB"/>
        </w:rPr>
      </w:pPr>
      <w:r>
        <w:rPr>
          <w:rtl/>
        </w:rPr>
        <w:t>الحق في الحصول على أجر مقابل العمل</w:t>
      </w:r>
      <w:r w:rsidR="0004184D">
        <w:rPr>
          <w:rtl/>
        </w:rPr>
        <w:t>،</w:t>
      </w:r>
      <w:r>
        <w:rPr>
          <w:rtl/>
        </w:rPr>
        <w:t xml:space="preserve"> وحظر العمل الجبري أو الإلزامي.</w:t>
      </w:r>
    </w:p>
    <w:p w14:paraId="44287427" w14:textId="375C4CAF" w:rsidR="008C39B3" w:rsidRPr="00B64EB0" w:rsidRDefault="008C39B3" w:rsidP="00230F5C">
      <w:pPr>
        <w:pStyle w:val="SingleTxtGA"/>
        <w:rPr>
          <w:szCs w:val="20"/>
          <w:lang w:val="ar-SA" w:eastAsia="zh-TW" w:bidi="en-GB"/>
        </w:rPr>
      </w:pPr>
      <w:r w:rsidRPr="008C39B3">
        <w:rPr>
          <w:rtl/>
        </w:rPr>
        <w:t>89</w:t>
      </w:r>
      <w:r>
        <w:rPr>
          <w:rFonts w:ascii="Traditional Arabic"/>
          <w:szCs w:val="20"/>
          <w:rtl/>
        </w:rPr>
        <w:t>-</w:t>
      </w:r>
      <w:r>
        <w:rPr>
          <w:rtl/>
        </w:rPr>
        <w:tab/>
        <w:t xml:space="preserve">ويحظر الدستور </w:t>
      </w:r>
      <w:r w:rsidR="003168B4">
        <w:rPr>
          <w:rtl/>
        </w:rPr>
        <w:t>أيضاً</w:t>
      </w:r>
      <w:r>
        <w:rPr>
          <w:rtl/>
        </w:rPr>
        <w:t xml:space="preserve"> التعذيب. وتنص الفقرة </w:t>
      </w:r>
      <w:r w:rsidRPr="008C39B3">
        <w:rPr>
          <w:rtl/>
        </w:rPr>
        <w:t>2</w:t>
      </w:r>
      <w:r>
        <w:rPr>
          <w:rtl/>
        </w:rPr>
        <w:t xml:space="preserve"> من المادة </w:t>
      </w:r>
      <w:r w:rsidRPr="008C39B3">
        <w:rPr>
          <w:rtl/>
        </w:rPr>
        <w:t>9</w:t>
      </w:r>
      <w:r>
        <w:rPr>
          <w:rtl/>
        </w:rPr>
        <w:t xml:space="preserve"> من الدستور على أنه لا يجوز إخضاع أحد للتعذيب أو المعاملة أو العقوبة المهينة أو اللاإنسانية. وصدقت سورينام على اتفاقية البلدان الأمريكية لمناهضة التعذيب في عام </w:t>
      </w:r>
      <w:r w:rsidRPr="008C39B3">
        <w:rPr>
          <w:rtl/>
        </w:rPr>
        <w:t>1987</w:t>
      </w:r>
      <w:r>
        <w:rPr>
          <w:rtl/>
        </w:rPr>
        <w:t xml:space="preserve"> وانضمت إلى اتفاقية الأمم المتحدة لمناهضة التعذيب وغيره من ضروب المعاملة أو العقوبة القاسية أو اللاإنسانية أو المهينة في عام </w:t>
      </w:r>
      <w:r w:rsidRPr="008C39B3">
        <w:rPr>
          <w:rtl/>
        </w:rPr>
        <w:t>2021</w:t>
      </w:r>
      <w:r>
        <w:rPr>
          <w:rFonts w:ascii="Traditional Arabic"/>
          <w:szCs w:val="20"/>
          <w:rtl/>
        </w:rPr>
        <w:t>.</w:t>
      </w:r>
      <w:r>
        <w:rPr>
          <w:rtl/>
        </w:rPr>
        <w:t xml:space="preserve"> ولا يمارس التعذيب في جمهورية سورينام.</w:t>
      </w:r>
    </w:p>
    <w:p w14:paraId="5EFCD674" w14:textId="1184E8DC" w:rsidR="008C39B3" w:rsidRPr="00B64EB0" w:rsidRDefault="008C39B3" w:rsidP="00230F5C">
      <w:pPr>
        <w:pStyle w:val="SingleTxtGA"/>
        <w:rPr>
          <w:szCs w:val="20"/>
          <w:lang w:val="ar-SA" w:eastAsia="zh-TW" w:bidi="en-GB"/>
        </w:rPr>
      </w:pPr>
      <w:r w:rsidRPr="008C39B3">
        <w:rPr>
          <w:rtl/>
        </w:rPr>
        <w:t>90</w:t>
      </w:r>
      <w:r>
        <w:rPr>
          <w:rFonts w:ascii="Traditional Arabic"/>
          <w:szCs w:val="20"/>
          <w:rtl/>
        </w:rPr>
        <w:t>-</w:t>
      </w:r>
      <w:r>
        <w:rPr>
          <w:rtl/>
        </w:rPr>
        <w:tab/>
        <w:t xml:space="preserve">ويستند مبدأ عدم التمييز إلى المادة </w:t>
      </w:r>
      <w:r w:rsidRPr="008C39B3">
        <w:rPr>
          <w:rtl/>
        </w:rPr>
        <w:t>8</w:t>
      </w:r>
      <w:r>
        <w:rPr>
          <w:rtl/>
        </w:rPr>
        <w:t xml:space="preserve"> من الدستور. وفي السنوات الأخيرة</w:t>
      </w:r>
      <w:r w:rsidR="0004184D">
        <w:rPr>
          <w:rtl/>
        </w:rPr>
        <w:t>،</w:t>
      </w:r>
      <w:r>
        <w:rPr>
          <w:rtl/>
        </w:rPr>
        <w:t xml:space="preserve"> اعتُمدت عدة مشاريع قوانين من أجل مواءمة التشريعات الوطنية مع الاتفاقيات الدولية</w:t>
      </w:r>
      <w:r w:rsidR="0004184D">
        <w:rPr>
          <w:rtl/>
        </w:rPr>
        <w:t>،</w:t>
      </w:r>
      <w:r>
        <w:rPr>
          <w:rtl/>
        </w:rPr>
        <w:t xml:space="preserve"> مثل:</w:t>
      </w:r>
    </w:p>
    <w:p w14:paraId="24BC1BA0" w14:textId="6120FAAD" w:rsidR="008C39B3" w:rsidRPr="00154B59" w:rsidRDefault="008C39B3" w:rsidP="00230F5C">
      <w:pPr>
        <w:pStyle w:val="Bullet1GA"/>
        <w:rPr>
          <w:lang w:val="ar-SA" w:bidi="en-GB"/>
        </w:rPr>
      </w:pPr>
      <w:r w:rsidRPr="00154B59">
        <w:rPr>
          <w:rtl/>
        </w:rPr>
        <w:t xml:space="preserve">قانون توفير العمل من قبل الوسطاء </w:t>
      </w:r>
      <w:r w:rsidRPr="00154B59">
        <w:rPr>
          <w:rFonts w:ascii="Traditional Arabic"/>
          <w:rtl/>
        </w:rPr>
        <w:t>(</w:t>
      </w:r>
      <w:r w:rsidRPr="00154B59">
        <w:rPr>
          <w:rFonts w:cs="Times New Roman"/>
          <w:rtl/>
        </w:rPr>
        <w:t xml:space="preserve">S.B. </w:t>
      </w:r>
      <w:r w:rsidRPr="00154B59">
        <w:rPr>
          <w:rtl/>
        </w:rPr>
        <w:t>2017</w:t>
      </w:r>
      <w:r w:rsidRPr="00154B59">
        <w:rPr>
          <w:rFonts w:cs="Times New Roman"/>
          <w:rtl/>
        </w:rPr>
        <w:t xml:space="preserve"> No. </w:t>
      </w:r>
      <w:r w:rsidRPr="00154B59">
        <w:rPr>
          <w:rtl/>
        </w:rPr>
        <w:t>42</w:t>
      </w:r>
      <w:r w:rsidRPr="00154B59">
        <w:rPr>
          <w:rFonts w:ascii="Traditional Arabic"/>
          <w:rtl/>
        </w:rPr>
        <w:t>)</w:t>
      </w:r>
      <w:r w:rsidRPr="00154B59">
        <w:rPr>
          <w:rtl/>
        </w:rPr>
        <w:t>. وتنص المادة 12</w:t>
      </w:r>
      <w:r w:rsidRPr="00154B59">
        <w:rPr>
          <w:rFonts w:ascii="Traditional Arabic"/>
          <w:rtl/>
        </w:rPr>
        <w:t>(</w:t>
      </w:r>
      <w:r w:rsidRPr="00154B59">
        <w:rPr>
          <w:rtl/>
        </w:rPr>
        <w:t>2</w:t>
      </w:r>
      <w:r w:rsidRPr="00154B59">
        <w:rPr>
          <w:rFonts w:ascii="Traditional Arabic"/>
          <w:rtl/>
        </w:rPr>
        <w:t>)</w:t>
      </w:r>
      <w:r w:rsidRPr="00154B59">
        <w:rPr>
          <w:rtl/>
        </w:rPr>
        <w:t xml:space="preserve"> من هذا القانون على أن العمال المؤقتين يستحقون نفس الأجور وغيرها من شروط العمل التي يتمتع بها الموظفون الدائمون الذين يعملون في مناصب مساوية أو معادلة في خدمة صاحب العمل؛</w:t>
      </w:r>
    </w:p>
    <w:p w14:paraId="5F7C89C9" w14:textId="3DFEBBF7" w:rsidR="008C39B3" w:rsidRPr="00154B59" w:rsidRDefault="008C39B3" w:rsidP="00230F5C">
      <w:pPr>
        <w:pStyle w:val="Bullet1GA"/>
        <w:rPr>
          <w:lang w:val="ar-SA" w:bidi="en-GB"/>
        </w:rPr>
      </w:pPr>
      <w:r w:rsidRPr="00154B59">
        <w:rPr>
          <w:rtl/>
        </w:rPr>
        <w:t>قانون الفصل 2018</w:t>
      </w:r>
      <w:r w:rsidRPr="00154B59">
        <w:rPr>
          <w:rFonts w:cs="Times New Roman"/>
          <w:rtl/>
        </w:rPr>
        <w:t xml:space="preserve"> (S.B. </w:t>
      </w:r>
      <w:r w:rsidRPr="00154B59">
        <w:rPr>
          <w:rtl/>
        </w:rPr>
        <w:t>2018</w:t>
      </w:r>
      <w:r w:rsidRPr="00154B59">
        <w:rPr>
          <w:rFonts w:cs="Times New Roman"/>
          <w:rtl/>
        </w:rPr>
        <w:t xml:space="preserve"> No. </w:t>
      </w:r>
      <w:r w:rsidRPr="00154B59">
        <w:rPr>
          <w:rtl/>
        </w:rPr>
        <w:t>94</w:t>
      </w:r>
      <w:r w:rsidRPr="00154B59">
        <w:rPr>
          <w:rFonts w:cs="Times New Roman"/>
          <w:rtl/>
        </w:rPr>
        <w:t>).</w:t>
      </w:r>
      <w:r w:rsidRPr="00154B59">
        <w:rPr>
          <w:rtl/>
        </w:rPr>
        <w:t xml:space="preserve"> ويتضمن هذا القانون أشكال حظر خاصة تُطبق في حالة فصل المرأة العاملة</w:t>
      </w:r>
      <w:r w:rsidR="0004184D">
        <w:rPr>
          <w:rtl/>
        </w:rPr>
        <w:t>،</w:t>
      </w:r>
      <w:r w:rsidRPr="00154B59">
        <w:rPr>
          <w:rtl/>
        </w:rPr>
        <w:t xml:space="preserve"> لتوفير الحماية لها في سوق العمل؛</w:t>
      </w:r>
    </w:p>
    <w:p w14:paraId="47BEDADB" w14:textId="4FD24978" w:rsidR="008C39B3" w:rsidRPr="00154B59" w:rsidRDefault="008C39B3" w:rsidP="00230F5C">
      <w:pPr>
        <w:pStyle w:val="Bullet1GA"/>
        <w:rPr>
          <w:lang w:val="ar-SA" w:bidi="en-GB"/>
        </w:rPr>
      </w:pPr>
      <w:r w:rsidRPr="00154B59">
        <w:rPr>
          <w:rtl/>
        </w:rPr>
        <w:t xml:space="preserve">ويوفر قانون حماية العمالة الأسرية </w:t>
      </w:r>
      <w:r w:rsidRPr="00154B59">
        <w:rPr>
          <w:rFonts w:ascii="Traditional Arabic"/>
          <w:rtl/>
        </w:rPr>
        <w:t>(</w:t>
      </w:r>
      <w:r w:rsidRPr="00154B59">
        <w:rPr>
          <w:rFonts w:cs="Times New Roman"/>
          <w:rtl/>
        </w:rPr>
        <w:t xml:space="preserve">S.B. </w:t>
      </w:r>
      <w:r w:rsidRPr="00154B59">
        <w:rPr>
          <w:rtl/>
        </w:rPr>
        <w:t>2019</w:t>
      </w:r>
      <w:r w:rsidRPr="00154B59">
        <w:rPr>
          <w:rFonts w:cs="Times New Roman"/>
          <w:rtl/>
        </w:rPr>
        <w:t xml:space="preserve"> No. </w:t>
      </w:r>
      <w:r w:rsidRPr="00154B59">
        <w:rPr>
          <w:rtl/>
        </w:rPr>
        <w:t>64</w:t>
      </w:r>
      <w:r w:rsidRPr="00154B59">
        <w:rPr>
          <w:rFonts w:ascii="Traditional Arabic"/>
          <w:rtl/>
        </w:rPr>
        <w:t>)</w:t>
      </w:r>
      <w:r w:rsidRPr="00154B59">
        <w:rPr>
          <w:rtl/>
        </w:rPr>
        <w:t xml:space="preserve"> فر</w:t>
      </w:r>
      <w:r w:rsidR="00684B57">
        <w:rPr>
          <w:rtl/>
        </w:rPr>
        <w:t xml:space="preserve">صاً </w:t>
      </w:r>
      <w:r w:rsidRPr="00154B59">
        <w:rPr>
          <w:rtl/>
        </w:rPr>
        <w:t>متساوية للنساء العاملات في سوق العمل.</w:t>
      </w:r>
    </w:p>
    <w:p w14:paraId="7FDEE08B" w14:textId="44F5831D" w:rsidR="008C39B3" w:rsidRPr="00B64EB0" w:rsidRDefault="008C39B3" w:rsidP="00230F5C">
      <w:pPr>
        <w:pStyle w:val="SingleTxtGA"/>
        <w:rPr>
          <w:szCs w:val="20"/>
          <w:lang w:val="ar-SA" w:eastAsia="zh-TW" w:bidi="en-GB"/>
        </w:rPr>
      </w:pPr>
      <w:r w:rsidRPr="008C39B3">
        <w:rPr>
          <w:rtl/>
        </w:rPr>
        <w:t>91</w:t>
      </w:r>
      <w:r>
        <w:rPr>
          <w:rFonts w:ascii="Traditional Arabic"/>
          <w:szCs w:val="20"/>
          <w:rtl/>
        </w:rPr>
        <w:t>-</w:t>
      </w:r>
      <w:r>
        <w:rPr>
          <w:rtl/>
        </w:rPr>
        <w:tab/>
        <w:t>ولمواصلة تنفيذ مبدأ المساواة</w:t>
      </w:r>
      <w:r w:rsidR="0004184D">
        <w:rPr>
          <w:rtl/>
        </w:rPr>
        <w:t>،</w:t>
      </w:r>
      <w:r>
        <w:rPr>
          <w:rtl/>
        </w:rPr>
        <w:t xml:space="preserve"> يُنظر </w:t>
      </w:r>
      <w:r w:rsidR="00684B57">
        <w:rPr>
          <w:rtl/>
        </w:rPr>
        <w:t>حالياً</w:t>
      </w:r>
      <w:r>
        <w:rPr>
          <w:rtl/>
        </w:rPr>
        <w:t xml:space="preserve"> في عدد من مشاريع القوانين كي تعتمدها الجمعية الوطنية</w:t>
      </w:r>
      <w:r w:rsidR="0004184D">
        <w:rPr>
          <w:rtl/>
        </w:rPr>
        <w:t>،</w:t>
      </w:r>
      <w:r>
        <w:rPr>
          <w:rtl/>
        </w:rPr>
        <w:t xml:space="preserve"> وهي:</w:t>
      </w:r>
    </w:p>
    <w:p w14:paraId="24591E4C" w14:textId="77777777" w:rsidR="008C39B3" w:rsidRPr="00B64EB0" w:rsidRDefault="008C39B3" w:rsidP="00230F5C">
      <w:pPr>
        <w:pStyle w:val="Bullet1GA"/>
        <w:rPr>
          <w:szCs w:val="20"/>
          <w:lang w:val="ar-SA" w:bidi="en-GB"/>
        </w:rPr>
      </w:pPr>
      <w:r>
        <w:rPr>
          <w:rtl/>
        </w:rPr>
        <w:t>مشروع قانون المساواة في المعاملة في العمل؛</w:t>
      </w:r>
    </w:p>
    <w:p w14:paraId="09EC0F5F" w14:textId="77777777" w:rsidR="008C39B3" w:rsidRPr="00B64EB0" w:rsidRDefault="008C39B3" w:rsidP="00230F5C">
      <w:pPr>
        <w:pStyle w:val="Bullet1GA"/>
        <w:rPr>
          <w:szCs w:val="20"/>
          <w:lang w:val="ar-SA" w:bidi="en-GB"/>
        </w:rPr>
      </w:pPr>
      <w:r>
        <w:rPr>
          <w:rtl/>
        </w:rPr>
        <w:t>مشروع قانون العمل المتعلق بالعنف والتحرش الجنسي.</w:t>
      </w:r>
    </w:p>
    <w:p w14:paraId="4016671C" w14:textId="5ACA54D2" w:rsidR="008C39B3" w:rsidRPr="00B64EB0" w:rsidRDefault="008C39B3" w:rsidP="00230F5C">
      <w:pPr>
        <w:pStyle w:val="SingleTxtGA"/>
        <w:rPr>
          <w:szCs w:val="20"/>
          <w:lang w:val="ar-SA" w:eastAsia="zh-TW" w:bidi="en-GB"/>
        </w:rPr>
      </w:pPr>
      <w:r w:rsidRPr="008C39B3">
        <w:rPr>
          <w:rtl/>
        </w:rPr>
        <w:t>92</w:t>
      </w:r>
      <w:r>
        <w:rPr>
          <w:rFonts w:ascii="Traditional Arabic"/>
          <w:szCs w:val="20"/>
          <w:rtl/>
        </w:rPr>
        <w:t>-</w:t>
      </w:r>
      <w:r>
        <w:rPr>
          <w:rtl/>
        </w:rPr>
        <w:tab/>
        <w:t xml:space="preserve">وفي عام </w:t>
      </w:r>
      <w:r w:rsidRPr="008C39B3">
        <w:rPr>
          <w:rtl/>
        </w:rPr>
        <w:t>2015</w:t>
      </w:r>
      <w:r w:rsidR="0004184D">
        <w:rPr>
          <w:rtl/>
        </w:rPr>
        <w:t>،</w:t>
      </w:r>
      <w:r>
        <w:rPr>
          <w:rtl/>
        </w:rPr>
        <w:t xml:space="preserve"> عمدت الدولة إلى مراجعة المواد المتعلقة بالاتجار بالأشخاص من قانون العقوبات. ويتماشى القانون المنقح مع اتفاقية الأمم المتحدة لمكافحة الجريمة المنظمة عبر الوطنية</w:t>
      </w:r>
      <w:r w:rsidR="0004184D">
        <w:rPr>
          <w:rtl/>
        </w:rPr>
        <w:t>،</w:t>
      </w:r>
      <w:r>
        <w:rPr>
          <w:rtl/>
        </w:rPr>
        <w:t xml:space="preserve"> بما في ذلك بروتوكول منع وقمع ومعاقبة الاتجار بالأشخاص</w:t>
      </w:r>
      <w:r w:rsidR="0004184D">
        <w:rPr>
          <w:rtl/>
        </w:rPr>
        <w:t>،</w:t>
      </w:r>
      <w:r>
        <w:rPr>
          <w:rtl/>
        </w:rPr>
        <w:t xml:space="preserve"> وبخاصة النساء والأطفال</w:t>
      </w:r>
      <w:r w:rsidR="0004184D">
        <w:rPr>
          <w:rtl/>
        </w:rPr>
        <w:t>،</w:t>
      </w:r>
      <w:r>
        <w:rPr>
          <w:rtl/>
        </w:rPr>
        <w:t xml:space="preserve"> وبروتوكول مكافحة تهريب المهاجرين عن طريق البر والبحر والجو. </w:t>
      </w:r>
    </w:p>
    <w:p w14:paraId="367E6E78" w14:textId="074739C1" w:rsidR="008C39B3" w:rsidRPr="00B64EB0" w:rsidRDefault="008C39B3" w:rsidP="00230F5C">
      <w:pPr>
        <w:pStyle w:val="SingleTxtGA"/>
        <w:rPr>
          <w:szCs w:val="20"/>
          <w:lang w:val="ar-SA" w:eastAsia="zh-TW" w:bidi="en-GB"/>
        </w:rPr>
      </w:pPr>
      <w:r w:rsidRPr="008C39B3">
        <w:rPr>
          <w:rtl/>
        </w:rPr>
        <w:t>93</w:t>
      </w:r>
      <w:r>
        <w:rPr>
          <w:rFonts w:ascii="Traditional Arabic"/>
          <w:szCs w:val="20"/>
          <w:rtl/>
        </w:rPr>
        <w:t>-</w:t>
      </w:r>
      <w:r>
        <w:rPr>
          <w:rtl/>
        </w:rPr>
        <w:tab/>
        <w:t>وبهذا التعديل</w:t>
      </w:r>
      <w:r w:rsidR="0004184D">
        <w:rPr>
          <w:rtl/>
        </w:rPr>
        <w:t>،</w:t>
      </w:r>
      <w:r>
        <w:rPr>
          <w:rtl/>
        </w:rPr>
        <w:t xml:space="preserve"> يتمتع كلا الجنسين بالحماية من الاتجار</w:t>
      </w:r>
      <w:r w:rsidR="0004184D">
        <w:rPr>
          <w:rtl/>
        </w:rPr>
        <w:t>،</w:t>
      </w:r>
      <w:r>
        <w:rPr>
          <w:rtl/>
        </w:rPr>
        <w:t xml:space="preserve"> وقد مُددت فترة العقوبة</w:t>
      </w:r>
      <w:r w:rsidR="0004184D">
        <w:rPr>
          <w:rtl/>
        </w:rPr>
        <w:t>،</w:t>
      </w:r>
      <w:r>
        <w:rPr>
          <w:rtl/>
        </w:rPr>
        <w:t xml:space="preserve"> لا سيما عندما يكون الضحايا دون السن القانونية. وبالإضافة إلى الاستغلال الجنسي</w:t>
      </w:r>
      <w:r w:rsidR="0004184D">
        <w:rPr>
          <w:rtl/>
        </w:rPr>
        <w:t>،</w:t>
      </w:r>
      <w:r>
        <w:rPr>
          <w:rtl/>
        </w:rPr>
        <w:t xml:space="preserve"> يتضمن القانون أغراضا أخرى للاتجار</w:t>
      </w:r>
      <w:r w:rsidR="0004184D">
        <w:rPr>
          <w:rtl/>
        </w:rPr>
        <w:t>،</w:t>
      </w:r>
      <w:r>
        <w:rPr>
          <w:rtl/>
        </w:rPr>
        <w:t xml:space="preserve"> مثل العمل أو الخدمات</w:t>
      </w:r>
      <w:r w:rsidR="0004184D">
        <w:rPr>
          <w:rtl/>
        </w:rPr>
        <w:t>،</w:t>
      </w:r>
      <w:r>
        <w:rPr>
          <w:rtl/>
        </w:rPr>
        <w:t xml:space="preserve"> أو الرق</w:t>
      </w:r>
      <w:r w:rsidR="0004184D">
        <w:rPr>
          <w:rtl/>
        </w:rPr>
        <w:t>،</w:t>
      </w:r>
      <w:r>
        <w:rPr>
          <w:rtl/>
        </w:rPr>
        <w:t xml:space="preserve"> أو ممارسات مماثلة للعبودية واستئصال الأعضاء.</w:t>
      </w:r>
    </w:p>
    <w:p w14:paraId="2B60CE82" w14:textId="5CEB7BAB" w:rsidR="008C39B3" w:rsidRPr="00EE7107" w:rsidRDefault="008C39B3" w:rsidP="00230F5C">
      <w:pPr>
        <w:pStyle w:val="SingleTxtGA"/>
        <w:rPr>
          <w:lang w:val="ar-SA" w:eastAsia="zh-TW" w:bidi="en-GB"/>
        </w:rPr>
      </w:pPr>
      <w:r w:rsidRPr="00EE7107">
        <w:rPr>
          <w:rtl/>
        </w:rPr>
        <w:lastRenderedPageBreak/>
        <w:t>94</w:t>
      </w:r>
      <w:r w:rsidRPr="00920D81">
        <w:rPr>
          <w:rFonts w:ascii="Traditional Arabic"/>
          <w:spacing w:val="-2"/>
          <w:rtl/>
        </w:rPr>
        <w:t>-</w:t>
      </w:r>
      <w:r w:rsidRPr="00920D81">
        <w:rPr>
          <w:spacing w:val="-2"/>
          <w:rtl/>
        </w:rPr>
        <w:tab/>
        <w:t>وأصبحت سورينام طر</w:t>
      </w:r>
      <w:r w:rsidR="00684B57">
        <w:rPr>
          <w:spacing w:val="-2"/>
          <w:rtl/>
        </w:rPr>
        <w:t xml:space="preserve">فاً </w:t>
      </w:r>
      <w:r w:rsidRPr="00920D81">
        <w:rPr>
          <w:spacing w:val="-2"/>
          <w:rtl/>
        </w:rPr>
        <w:t xml:space="preserve">في نظام روما الأساسي للمحكمة الجنائية الدولية في عام 2008 وهي تمتثل لالتزاماتها بموجب نظام روما الأساسي على النحو التالي: ينص قانون العقوبات </w:t>
      </w:r>
      <w:r w:rsidRPr="00920D81">
        <w:rPr>
          <w:rFonts w:ascii="Traditional Arabic"/>
          <w:spacing w:val="-2"/>
          <w:rtl/>
        </w:rPr>
        <w:t>(</w:t>
      </w:r>
      <w:r w:rsidRPr="00920D81">
        <w:rPr>
          <w:rFonts w:cs="Times New Roman"/>
          <w:spacing w:val="-2"/>
          <w:rtl/>
        </w:rPr>
        <w:t>G.B.</w:t>
      </w:r>
      <w:r w:rsidRPr="00920D81">
        <w:rPr>
          <w:spacing w:val="-2"/>
          <w:rtl/>
        </w:rPr>
        <w:t>1911</w:t>
      </w:r>
      <w:r w:rsidRPr="00920D81">
        <w:rPr>
          <w:rFonts w:cs="Times New Roman"/>
          <w:spacing w:val="-2"/>
          <w:rtl/>
        </w:rPr>
        <w:t xml:space="preserve"> no.</w:t>
      </w:r>
      <w:r w:rsidRPr="00920D81">
        <w:rPr>
          <w:spacing w:val="-2"/>
          <w:rtl/>
        </w:rPr>
        <w:t>1</w:t>
      </w:r>
      <w:r w:rsidR="0004184D">
        <w:rPr>
          <w:spacing w:val="-2"/>
          <w:rtl/>
        </w:rPr>
        <w:t>،</w:t>
      </w:r>
      <w:r w:rsidRPr="00920D81">
        <w:rPr>
          <w:spacing w:val="-2"/>
          <w:rtl/>
        </w:rPr>
        <w:t xml:space="preserve"> </w:t>
      </w:r>
      <w:r w:rsidRPr="00EE7107">
        <w:rPr>
          <w:rtl/>
        </w:rPr>
        <w:t xml:space="preserve">بصيغته الأخيرة المعدلة بموجب </w:t>
      </w:r>
      <w:r w:rsidRPr="00EE7107">
        <w:rPr>
          <w:rFonts w:cs="Times New Roman"/>
          <w:rtl/>
        </w:rPr>
        <w:t xml:space="preserve">S.B. </w:t>
      </w:r>
      <w:r w:rsidRPr="00EE7107">
        <w:rPr>
          <w:rtl/>
        </w:rPr>
        <w:t>2020</w:t>
      </w:r>
      <w:r w:rsidRPr="00EE7107">
        <w:rPr>
          <w:rFonts w:cs="Times New Roman"/>
          <w:rtl/>
        </w:rPr>
        <w:t xml:space="preserve"> No. </w:t>
      </w:r>
      <w:r w:rsidRPr="00EE7107">
        <w:rPr>
          <w:rtl/>
        </w:rPr>
        <w:t>42</w:t>
      </w:r>
      <w:r w:rsidRPr="00EE7107">
        <w:rPr>
          <w:rFonts w:ascii="Traditional Arabic"/>
          <w:rtl/>
        </w:rPr>
        <w:t>)</w:t>
      </w:r>
      <w:r w:rsidRPr="00EE7107">
        <w:rPr>
          <w:rtl/>
        </w:rPr>
        <w:t xml:space="preserve"> في مادته 5</w:t>
      </w:r>
      <w:r w:rsidRPr="00EE7107">
        <w:rPr>
          <w:rFonts w:ascii="Traditional Arabic"/>
          <w:rtl/>
        </w:rPr>
        <w:t>-</w:t>
      </w:r>
      <w:r w:rsidRPr="00EE7107">
        <w:rPr>
          <w:rtl/>
        </w:rPr>
        <w:t>1 في الباب طاء على ما يلي: ينطبق قانون العقوبات السورينامي على أي مواطن سورينامي</w:t>
      </w:r>
      <w:r w:rsidR="0004184D">
        <w:rPr>
          <w:rtl/>
        </w:rPr>
        <w:t>،</w:t>
      </w:r>
      <w:r w:rsidRPr="00EE7107">
        <w:rPr>
          <w:rtl/>
        </w:rPr>
        <w:t xml:space="preserve"> يرتكب</w:t>
      </w:r>
      <w:r w:rsidR="0004184D">
        <w:rPr>
          <w:rtl/>
        </w:rPr>
        <w:t>،</w:t>
      </w:r>
      <w:r w:rsidRPr="00EE7107">
        <w:rPr>
          <w:rtl/>
        </w:rPr>
        <w:t xml:space="preserve"> خارج سورينام</w:t>
      </w:r>
      <w:r w:rsidRPr="00EE7107">
        <w:rPr>
          <w:rFonts w:ascii="Traditional Arabic"/>
        </w:rPr>
        <w:t>:</w:t>
      </w:r>
      <w:r w:rsidRPr="00EE7107">
        <w:rPr>
          <w:rtl/>
        </w:rPr>
        <w:t xml:space="preserve"> </w:t>
      </w:r>
    </w:p>
    <w:p w14:paraId="3BDF0DB2" w14:textId="4BE95CEC" w:rsidR="008C39B3" w:rsidRPr="00B64EB0" w:rsidRDefault="00230F5C" w:rsidP="00230F5C">
      <w:pPr>
        <w:pStyle w:val="SingleTxtGA"/>
        <w:rPr>
          <w:szCs w:val="20"/>
          <w:lang w:val="ar-SA" w:eastAsia="zh-TW" w:bidi="en-GB"/>
        </w:rPr>
      </w:pPr>
      <w:r>
        <w:rPr>
          <w:rtl/>
        </w:rPr>
        <w:tab/>
      </w:r>
      <w:r w:rsidR="008C39B3">
        <w:rPr>
          <w:rtl/>
        </w:rPr>
        <w:t>(أ)</w:t>
      </w:r>
      <w:r w:rsidR="008C39B3">
        <w:rPr>
          <w:rtl/>
        </w:rPr>
        <w:tab/>
        <w:t>أي من الجرائم المبينة في البابين الأول والثاني من الكتاب الثاني</w:t>
      </w:r>
      <w:r w:rsidR="0004184D">
        <w:rPr>
          <w:rtl/>
        </w:rPr>
        <w:t>،</w:t>
      </w:r>
      <w:r w:rsidR="008C39B3">
        <w:rPr>
          <w:rtl/>
        </w:rPr>
        <w:t xml:space="preserve"> وفي المواد </w:t>
      </w:r>
      <w:r w:rsidR="008C39B3" w:rsidRPr="008C39B3">
        <w:rPr>
          <w:rtl/>
        </w:rPr>
        <w:t>334</w:t>
      </w:r>
      <w:r w:rsidR="008C39B3">
        <w:rPr>
          <w:rtl/>
        </w:rPr>
        <w:t xml:space="preserve"> و</w:t>
      </w:r>
      <w:r w:rsidR="008C39B3" w:rsidRPr="008C39B3">
        <w:rPr>
          <w:rtl/>
        </w:rPr>
        <w:t>334</w:t>
      </w:r>
      <w:r w:rsidR="008C39B3">
        <w:rPr>
          <w:rtl/>
        </w:rPr>
        <w:t>أ و</w:t>
      </w:r>
      <w:r w:rsidR="008C39B3" w:rsidRPr="008C39B3">
        <w:rPr>
          <w:rtl/>
        </w:rPr>
        <w:t>334</w:t>
      </w:r>
      <w:r w:rsidR="008C39B3">
        <w:rPr>
          <w:rtl/>
        </w:rPr>
        <w:t>ب و</w:t>
      </w:r>
      <w:r w:rsidR="008C39B3" w:rsidRPr="008C39B3">
        <w:rPr>
          <w:rtl/>
        </w:rPr>
        <w:t>258</w:t>
      </w:r>
      <w:r w:rsidR="008C39B3">
        <w:rPr>
          <w:rtl/>
        </w:rPr>
        <w:t xml:space="preserve"> و</w:t>
      </w:r>
      <w:r w:rsidR="008C39B3" w:rsidRPr="008C39B3">
        <w:rPr>
          <w:rtl/>
        </w:rPr>
        <w:t>279</w:t>
      </w:r>
      <w:r w:rsidR="008C39B3">
        <w:rPr>
          <w:rtl/>
        </w:rPr>
        <w:t xml:space="preserve"> و</w:t>
      </w:r>
      <w:r w:rsidR="008C39B3" w:rsidRPr="008C39B3">
        <w:rPr>
          <w:rtl/>
        </w:rPr>
        <w:t>288</w:t>
      </w:r>
      <w:r w:rsidR="008C39B3">
        <w:rPr>
          <w:rtl/>
        </w:rPr>
        <w:t xml:space="preserve"> و</w:t>
      </w:r>
      <w:r w:rsidR="008C39B3" w:rsidRPr="008C39B3">
        <w:rPr>
          <w:rtl/>
        </w:rPr>
        <w:t>332</w:t>
      </w:r>
      <w:r w:rsidR="008C39B3">
        <w:rPr>
          <w:rtl/>
        </w:rPr>
        <w:t xml:space="preserve"> و</w:t>
      </w:r>
      <w:r w:rsidR="008C39B3" w:rsidRPr="008C39B3">
        <w:rPr>
          <w:rtl/>
        </w:rPr>
        <w:t>333</w:t>
      </w:r>
      <w:r w:rsidR="008C39B3">
        <w:rPr>
          <w:rtl/>
        </w:rPr>
        <w:t xml:space="preserve"> وكذلك - فيما يتعلق بإقامة العدل في المحكمة الجنائية الدولية على النحو المشار إليه في المادة </w:t>
      </w:r>
      <w:r w:rsidR="008C39B3" w:rsidRPr="008C39B3">
        <w:rPr>
          <w:rtl/>
        </w:rPr>
        <w:t>70</w:t>
      </w:r>
      <w:r w:rsidR="008C39B3">
        <w:rPr>
          <w:rFonts w:ascii="Traditional Arabic"/>
          <w:szCs w:val="20"/>
          <w:rtl/>
        </w:rPr>
        <w:t>-</w:t>
      </w:r>
      <w:r w:rsidR="008C39B3" w:rsidRPr="008C39B3">
        <w:rPr>
          <w:rtl/>
        </w:rPr>
        <w:t>1</w:t>
      </w:r>
      <w:r w:rsidR="008C39B3">
        <w:rPr>
          <w:rtl/>
        </w:rPr>
        <w:t xml:space="preserve"> من نظام روما الأساسي المؤرخ </w:t>
      </w:r>
      <w:r w:rsidR="008C39B3" w:rsidRPr="008C39B3">
        <w:rPr>
          <w:rtl/>
        </w:rPr>
        <w:t>17</w:t>
      </w:r>
      <w:r w:rsidR="008C39B3">
        <w:rPr>
          <w:rtl/>
        </w:rPr>
        <w:t xml:space="preserve"> تموز/يوليه </w:t>
      </w:r>
      <w:r w:rsidR="008C39B3" w:rsidRPr="008C39B3">
        <w:rPr>
          <w:rtl/>
        </w:rPr>
        <w:t>1998</w:t>
      </w:r>
      <w:r w:rsidR="0004184D">
        <w:rPr>
          <w:rtl/>
        </w:rPr>
        <w:t>،</w:t>
      </w:r>
      <w:r w:rsidR="008C39B3">
        <w:rPr>
          <w:rtl/>
        </w:rPr>
        <w:t xml:space="preserve"> المنشئ للمحكمة الجنائية الدولية - في المواد </w:t>
      </w:r>
      <w:r w:rsidR="008C39B3" w:rsidRPr="008C39B3">
        <w:rPr>
          <w:rtl/>
        </w:rPr>
        <w:t>229</w:t>
      </w:r>
      <w:r w:rsidR="008C39B3">
        <w:rPr>
          <w:rFonts w:ascii="Traditional Arabic"/>
          <w:szCs w:val="20"/>
          <w:rtl/>
        </w:rPr>
        <w:t>-</w:t>
      </w:r>
      <w:r w:rsidR="008C39B3" w:rsidRPr="008C39B3">
        <w:rPr>
          <w:rtl/>
        </w:rPr>
        <w:t>232</w:t>
      </w:r>
      <w:r w:rsidR="008C39B3">
        <w:rPr>
          <w:rtl/>
        </w:rPr>
        <w:t xml:space="preserve"> و</w:t>
      </w:r>
      <w:r w:rsidR="008C39B3" w:rsidRPr="008C39B3">
        <w:rPr>
          <w:rtl/>
        </w:rPr>
        <w:t>241</w:t>
      </w:r>
      <w:r w:rsidR="008C39B3">
        <w:rPr>
          <w:rtl/>
        </w:rPr>
        <w:t xml:space="preserve"> و</w:t>
      </w:r>
      <w:r w:rsidR="008C39B3" w:rsidRPr="008C39B3">
        <w:rPr>
          <w:rtl/>
        </w:rPr>
        <w:t>252</w:t>
      </w:r>
      <w:r w:rsidR="008C39B3">
        <w:rPr>
          <w:rtl/>
        </w:rPr>
        <w:t xml:space="preserve"> و</w:t>
      </w:r>
      <w:r w:rsidR="008C39B3" w:rsidRPr="008C39B3">
        <w:rPr>
          <w:rtl/>
        </w:rPr>
        <w:t>259</w:t>
      </w:r>
      <w:r w:rsidR="008C39B3">
        <w:rPr>
          <w:rtl/>
        </w:rPr>
        <w:t>أ و</w:t>
      </w:r>
      <w:r w:rsidR="008C39B3" w:rsidRPr="008C39B3">
        <w:rPr>
          <w:rtl/>
        </w:rPr>
        <w:t>345</w:t>
      </w:r>
      <w:r w:rsidR="008C39B3">
        <w:rPr>
          <w:rtl/>
        </w:rPr>
        <w:t>أ و</w:t>
      </w:r>
      <w:r w:rsidR="008C39B3" w:rsidRPr="008C39B3">
        <w:rPr>
          <w:rtl/>
        </w:rPr>
        <w:t>425</w:t>
      </w:r>
      <w:r w:rsidR="008C39B3">
        <w:rPr>
          <w:rtl/>
        </w:rPr>
        <w:t>؛</w:t>
      </w:r>
    </w:p>
    <w:p w14:paraId="771D2F8A" w14:textId="2E5521BB" w:rsidR="008C39B3" w:rsidRPr="00B64EB0" w:rsidRDefault="00230F5C" w:rsidP="00230F5C">
      <w:pPr>
        <w:pStyle w:val="SingleTxtGA"/>
        <w:rPr>
          <w:szCs w:val="20"/>
          <w:lang w:val="ar-SA" w:eastAsia="zh-TW" w:bidi="en-GB"/>
        </w:rPr>
      </w:pPr>
      <w:r>
        <w:rPr>
          <w:rtl/>
        </w:rPr>
        <w:tab/>
      </w:r>
      <w:r w:rsidR="008C39B3">
        <w:rPr>
          <w:rtl/>
        </w:rPr>
        <w:t>(ب)</w:t>
      </w:r>
      <w:r w:rsidR="008C39B3">
        <w:rPr>
          <w:rtl/>
        </w:rPr>
        <w:tab/>
        <w:t>أي مخالفة يعتبرها قانون العقوبات السورينامي جريمة يُعاقَب عليها بموجب قانون البلد الذي ارتكبت فيه؛</w:t>
      </w:r>
    </w:p>
    <w:p w14:paraId="35B5C515" w14:textId="2A243984" w:rsidR="008C39B3" w:rsidRPr="00B64EB0" w:rsidRDefault="00230F5C" w:rsidP="00230F5C">
      <w:pPr>
        <w:pStyle w:val="SingleTxtGA"/>
        <w:rPr>
          <w:szCs w:val="20"/>
          <w:lang w:val="ar-SA" w:eastAsia="zh-TW" w:bidi="en-GB"/>
        </w:rPr>
      </w:pPr>
      <w:r>
        <w:rPr>
          <w:rtl/>
        </w:rPr>
        <w:tab/>
      </w:r>
      <w:r w:rsidR="008C39B3">
        <w:rPr>
          <w:rtl/>
        </w:rPr>
        <w:t>(ج)</w:t>
      </w:r>
      <w:r w:rsidR="008C39B3">
        <w:rPr>
          <w:rtl/>
        </w:rPr>
        <w:tab/>
        <w:t xml:space="preserve">أي من الجرائم المذكورة في المواد </w:t>
      </w:r>
      <w:r w:rsidR="008C39B3" w:rsidRPr="008C39B3">
        <w:rPr>
          <w:rtl/>
        </w:rPr>
        <w:t>292</w:t>
      </w:r>
      <w:r w:rsidR="008C39B3">
        <w:rPr>
          <w:rFonts w:ascii="Traditional Arabic"/>
          <w:szCs w:val="20"/>
          <w:rtl/>
        </w:rPr>
        <w:t>-</w:t>
      </w:r>
      <w:r w:rsidR="008C39B3" w:rsidRPr="008C39B3">
        <w:rPr>
          <w:rtl/>
        </w:rPr>
        <w:t>305</w:t>
      </w:r>
      <w:r w:rsidR="008C39B3">
        <w:rPr>
          <w:rtl/>
        </w:rPr>
        <w:t xml:space="preserve"> والمادة </w:t>
      </w:r>
      <w:r w:rsidR="008C39B3" w:rsidRPr="008C39B3">
        <w:rPr>
          <w:rtl/>
        </w:rPr>
        <w:t>339</w:t>
      </w:r>
      <w:r w:rsidR="0004184D">
        <w:rPr>
          <w:rtl/>
        </w:rPr>
        <w:t>،</w:t>
      </w:r>
      <w:r w:rsidR="008C39B3">
        <w:rPr>
          <w:rtl/>
        </w:rPr>
        <w:t xml:space="preserve"> ما دامت الجريمة ارتكبت ضد شخص لم يبلغ الثامنة عشرة من عمره بعد؛</w:t>
      </w:r>
    </w:p>
    <w:p w14:paraId="19568B86" w14:textId="287766AC" w:rsidR="008C39B3" w:rsidRPr="00B64EB0" w:rsidRDefault="00230F5C" w:rsidP="00230F5C">
      <w:pPr>
        <w:pStyle w:val="SingleTxtGA"/>
        <w:rPr>
          <w:szCs w:val="20"/>
          <w:lang w:val="ar-SA" w:eastAsia="zh-TW" w:bidi="en-GB"/>
        </w:rPr>
      </w:pPr>
      <w:r>
        <w:rPr>
          <w:rtl/>
        </w:rPr>
        <w:tab/>
      </w:r>
      <w:r w:rsidR="008C39B3">
        <w:rPr>
          <w:rtl/>
        </w:rPr>
        <w:t>(د)</w:t>
      </w:r>
      <w:r w:rsidR="008C39B3">
        <w:rPr>
          <w:rtl/>
        </w:rPr>
        <w:tab/>
        <w:t xml:space="preserve">أي من الجرائم المبينة في المادتين </w:t>
      </w:r>
      <w:r w:rsidR="008C39B3" w:rsidRPr="008C39B3">
        <w:rPr>
          <w:rtl/>
        </w:rPr>
        <w:t>292</w:t>
      </w:r>
      <w:r w:rsidR="008C39B3">
        <w:rPr>
          <w:rtl/>
        </w:rPr>
        <w:t xml:space="preserve"> و</w:t>
      </w:r>
      <w:r w:rsidR="008C39B3" w:rsidRPr="008C39B3">
        <w:rPr>
          <w:rtl/>
        </w:rPr>
        <w:t>293</w:t>
      </w:r>
      <w:r w:rsidR="0004184D">
        <w:rPr>
          <w:rtl/>
        </w:rPr>
        <w:t>،</w:t>
      </w:r>
      <w:r w:rsidR="008C39B3">
        <w:rPr>
          <w:rtl/>
        </w:rPr>
        <w:t xml:space="preserve"> ما دامت الوقائع تندرج تحت الوصف الوارد في المادتين </w:t>
      </w:r>
      <w:r w:rsidR="008C39B3" w:rsidRPr="008C39B3">
        <w:rPr>
          <w:rtl/>
        </w:rPr>
        <w:t>2</w:t>
      </w:r>
      <w:r w:rsidR="008C39B3">
        <w:rPr>
          <w:rtl/>
        </w:rPr>
        <w:t xml:space="preserve"> و</w:t>
      </w:r>
      <w:r w:rsidR="008C39B3" w:rsidRPr="008C39B3">
        <w:rPr>
          <w:rtl/>
        </w:rPr>
        <w:t>10</w:t>
      </w:r>
      <w:r w:rsidR="008C39B3">
        <w:rPr>
          <w:rtl/>
        </w:rPr>
        <w:t xml:space="preserve"> من اتفاقية بودابست الدولية المتعلقة بالجريمة الإلكترونية المؤرخة </w:t>
      </w:r>
      <w:r w:rsidR="008C39B3" w:rsidRPr="008C39B3">
        <w:rPr>
          <w:rtl/>
        </w:rPr>
        <w:t>23</w:t>
      </w:r>
      <w:r w:rsidR="008C39B3">
        <w:rPr>
          <w:rtl/>
        </w:rPr>
        <w:t xml:space="preserve"> تشرين الثاني/نوفمبر </w:t>
      </w:r>
      <w:r w:rsidR="008C39B3" w:rsidRPr="008C39B3">
        <w:rPr>
          <w:rtl/>
        </w:rPr>
        <w:t>2001</w:t>
      </w:r>
      <w:r w:rsidR="008C39B3">
        <w:rPr>
          <w:rtl/>
        </w:rPr>
        <w:t>؛</w:t>
      </w:r>
    </w:p>
    <w:p w14:paraId="283365CE" w14:textId="77D9360E" w:rsidR="008C39B3" w:rsidRDefault="00230F5C" w:rsidP="00230F5C">
      <w:pPr>
        <w:pStyle w:val="SingleTxtGA"/>
        <w:rPr>
          <w:szCs w:val="20"/>
          <w:lang w:val="ar-SA" w:eastAsia="zh-TW" w:bidi="en-GB"/>
        </w:rPr>
      </w:pPr>
      <w:r>
        <w:rPr>
          <w:rtl/>
        </w:rPr>
        <w:tab/>
      </w:r>
      <w:r w:rsidR="008C39B3">
        <w:rPr>
          <w:rtl/>
        </w:rPr>
        <w:t>(هـ)</w:t>
      </w:r>
      <w:r w:rsidR="008C39B3">
        <w:rPr>
          <w:rtl/>
        </w:rPr>
        <w:tab/>
        <w:t>أي جريمة إرهابية أو أي جريمة ترتكب تحضي</w:t>
      </w:r>
      <w:r w:rsidR="003D65C3">
        <w:rPr>
          <w:rtl/>
        </w:rPr>
        <w:t xml:space="preserve">راً </w:t>
      </w:r>
      <w:r w:rsidR="008C39B3">
        <w:rPr>
          <w:rtl/>
        </w:rPr>
        <w:t xml:space="preserve">أو تسهيلاً لجريمة إرهابية. </w:t>
      </w:r>
    </w:p>
    <w:p w14:paraId="56D5464F" w14:textId="527D4E7B" w:rsidR="008C39B3" w:rsidRPr="00EE7107" w:rsidRDefault="008C39B3" w:rsidP="00230F5C">
      <w:pPr>
        <w:pStyle w:val="SingleTxtGA"/>
        <w:rPr>
          <w:lang w:val="ar-SA" w:eastAsia="zh-TW" w:bidi="en-GB"/>
        </w:rPr>
      </w:pPr>
      <w:r w:rsidRPr="00EE7107">
        <w:rPr>
          <w:rtl/>
        </w:rPr>
        <w:t xml:space="preserve">وفي قانون العقوبات المنقح </w:t>
      </w:r>
      <w:r w:rsidRPr="00EE7107">
        <w:rPr>
          <w:rFonts w:ascii="Traditional Arabic"/>
          <w:rtl/>
        </w:rPr>
        <w:t>(</w:t>
      </w:r>
      <w:r w:rsidRPr="00EE7107">
        <w:rPr>
          <w:rFonts w:cs="Times New Roman"/>
          <w:rtl/>
        </w:rPr>
        <w:t xml:space="preserve">S.B. </w:t>
      </w:r>
      <w:r w:rsidRPr="00EE7107">
        <w:rPr>
          <w:rtl/>
        </w:rPr>
        <w:t>2015</w:t>
      </w:r>
      <w:r w:rsidRPr="00EE7107">
        <w:rPr>
          <w:rFonts w:cs="Times New Roman"/>
          <w:rtl/>
        </w:rPr>
        <w:t xml:space="preserve"> No. </w:t>
      </w:r>
      <w:r w:rsidRPr="00EE7107">
        <w:rPr>
          <w:rtl/>
        </w:rPr>
        <w:t>44</w:t>
      </w:r>
      <w:r w:rsidRPr="00EE7107">
        <w:rPr>
          <w:rFonts w:ascii="Traditional Arabic"/>
          <w:rtl/>
        </w:rPr>
        <w:t>)</w:t>
      </w:r>
      <w:r w:rsidR="0004184D">
        <w:rPr>
          <w:rtl/>
        </w:rPr>
        <w:t>،</w:t>
      </w:r>
      <w:r w:rsidRPr="00EE7107">
        <w:rPr>
          <w:rtl/>
        </w:rPr>
        <w:t xml:space="preserve"> ألغيت عقوبة الإعدام. </w:t>
      </w:r>
    </w:p>
    <w:p w14:paraId="4EF72090" w14:textId="22CD38CF" w:rsidR="008C39B3" w:rsidRPr="00EE7107" w:rsidRDefault="008C39B3" w:rsidP="00230F5C">
      <w:pPr>
        <w:pStyle w:val="SingleTxtGA"/>
        <w:rPr>
          <w:lang w:val="ar-SA" w:eastAsia="zh-TW" w:bidi="en-GB"/>
        </w:rPr>
      </w:pPr>
      <w:r w:rsidRPr="00EE7107">
        <w:rPr>
          <w:rtl/>
        </w:rPr>
        <w:t>95</w:t>
      </w:r>
      <w:r w:rsidRPr="00EE7107">
        <w:rPr>
          <w:rFonts w:ascii="Traditional Arabic"/>
          <w:rtl/>
        </w:rPr>
        <w:t>-</w:t>
      </w:r>
      <w:r w:rsidRPr="00EE7107">
        <w:rPr>
          <w:rtl/>
        </w:rPr>
        <w:tab/>
        <w:t xml:space="preserve">وتنص المادة 3 من قانون السجون ودور الاحتجاز </w:t>
      </w:r>
      <w:r w:rsidRPr="00EE7107">
        <w:rPr>
          <w:rFonts w:ascii="Traditional Arabic"/>
          <w:rtl/>
        </w:rPr>
        <w:t>(</w:t>
      </w:r>
      <w:r w:rsidRPr="00EE7107">
        <w:rPr>
          <w:rFonts w:cs="Times New Roman"/>
          <w:rtl/>
        </w:rPr>
        <w:t xml:space="preserve">S.B. </w:t>
      </w:r>
      <w:r w:rsidRPr="00EE7107">
        <w:rPr>
          <w:rtl/>
        </w:rPr>
        <w:t>2020</w:t>
      </w:r>
      <w:r w:rsidRPr="00EE7107">
        <w:rPr>
          <w:rFonts w:cs="Times New Roman"/>
          <w:rtl/>
        </w:rPr>
        <w:t xml:space="preserve"> No. </w:t>
      </w:r>
      <w:r w:rsidRPr="00EE7107">
        <w:rPr>
          <w:rtl/>
        </w:rPr>
        <w:t>27</w:t>
      </w:r>
      <w:r w:rsidRPr="00EE7107">
        <w:rPr>
          <w:rFonts w:ascii="Traditional Arabic"/>
          <w:rtl/>
        </w:rPr>
        <w:t>)</w:t>
      </w:r>
      <w:r w:rsidRPr="00EE7107">
        <w:rPr>
          <w:rtl/>
        </w:rPr>
        <w:t xml:space="preserve"> على أنه لا يجوز إخضاع المحتجز لأي قيود في ممارسة حقوقه السياسية أو المدنية أو الاجتماعية أو الاقتصادية أو الثقافية بخلاف تلك اللازمة لغرض الحرمان من الحرية أو لصالح الحفاظ على النظام أو الأمن أو الهدوء في المنشأة. وعلاوة على ذلك</w:t>
      </w:r>
      <w:r w:rsidR="0004184D">
        <w:rPr>
          <w:rtl/>
        </w:rPr>
        <w:t>،</w:t>
      </w:r>
      <w:r w:rsidRPr="00EE7107">
        <w:rPr>
          <w:rtl/>
        </w:rPr>
        <w:t xml:space="preserve"> تشير المادة 25 من القانون نفسه إلى العقوبة التأديبية المسموح بها. والمعاملة اللاإنسانية للأشخاص المحرومين من حريتهم غير محظورة في الدستور فحسب</w:t>
      </w:r>
      <w:r w:rsidR="0004184D">
        <w:rPr>
          <w:rtl/>
        </w:rPr>
        <w:t>،</w:t>
      </w:r>
      <w:r w:rsidRPr="00EE7107">
        <w:rPr>
          <w:rtl/>
        </w:rPr>
        <w:t xml:space="preserve"> بل وفي التشريعات الأخرى </w:t>
      </w:r>
      <w:r w:rsidR="003168B4" w:rsidRPr="00EE7107">
        <w:rPr>
          <w:rtl/>
        </w:rPr>
        <w:t>أيضاً</w:t>
      </w:r>
      <w:r w:rsidR="0004184D">
        <w:rPr>
          <w:rtl/>
        </w:rPr>
        <w:t>،</w:t>
      </w:r>
      <w:r w:rsidRPr="00EE7107">
        <w:rPr>
          <w:rtl/>
        </w:rPr>
        <w:t xml:space="preserve"> مثل قانون الإجراءات الجنائية.</w:t>
      </w:r>
    </w:p>
    <w:p w14:paraId="79A9024F" w14:textId="77777777" w:rsidR="008C39B3" w:rsidRPr="008B64CE" w:rsidRDefault="008C39B3" w:rsidP="00230F5C">
      <w:pPr>
        <w:pStyle w:val="SingleTxtGA"/>
        <w:rPr>
          <w:spacing w:val="-2"/>
          <w:szCs w:val="20"/>
          <w:lang w:val="ar-SA" w:eastAsia="zh-TW" w:bidi="en-GB"/>
        </w:rPr>
      </w:pPr>
      <w:r w:rsidRPr="008B64CE">
        <w:rPr>
          <w:spacing w:val="-2"/>
          <w:rtl/>
        </w:rPr>
        <w:t>96</w:t>
      </w:r>
      <w:r w:rsidRPr="008B64CE">
        <w:rPr>
          <w:rFonts w:ascii="Traditional Arabic"/>
          <w:spacing w:val="-2"/>
          <w:szCs w:val="20"/>
          <w:rtl/>
        </w:rPr>
        <w:t>-</w:t>
      </w:r>
      <w:r w:rsidRPr="008B64CE">
        <w:rPr>
          <w:spacing w:val="-2"/>
          <w:rtl/>
        </w:rPr>
        <w:tab/>
        <w:t xml:space="preserve">وتود الدولة أن تؤكد أن المادتين 137 و106 من الدستور تمنحان السلطة القضائية الاختصاص الكامل للحكم في الحالات التي تتعارض فيها التشريعات المحلية مع الفصل الخامس من الدستور أو مع الأحكام التلقائية التنفيذ المتعلقة بالحقوق والحريات الأساسية من الاتفاقيات الدولية والإقليمية. </w:t>
      </w:r>
    </w:p>
    <w:p w14:paraId="63CA9445" w14:textId="04770B68" w:rsidR="008C39B3" w:rsidRPr="00B64EB0" w:rsidRDefault="008C39B3" w:rsidP="00230F5C">
      <w:pPr>
        <w:pStyle w:val="SingleTxtGA"/>
        <w:rPr>
          <w:szCs w:val="20"/>
          <w:lang w:val="ar-SA" w:eastAsia="zh-TW" w:bidi="en-GB"/>
        </w:rPr>
      </w:pPr>
      <w:r w:rsidRPr="008C39B3">
        <w:rPr>
          <w:rtl/>
        </w:rPr>
        <w:t>97</w:t>
      </w:r>
      <w:r>
        <w:rPr>
          <w:rFonts w:ascii="Traditional Arabic"/>
          <w:szCs w:val="20"/>
          <w:rtl/>
        </w:rPr>
        <w:t>-</w:t>
      </w:r>
      <w:r>
        <w:rPr>
          <w:rtl/>
        </w:rPr>
        <w:tab/>
        <w:t xml:space="preserve">وتنص المادة </w:t>
      </w:r>
      <w:r w:rsidRPr="008C39B3">
        <w:rPr>
          <w:rtl/>
        </w:rPr>
        <w:t>139</w:t>
      </w:r>
      <w:r>
        <w:rPr>
          <w:rtl/>
        </w:rPr>
        <w:t xml:space="preserve"> من الدستور على أن السلطة القضائية مكلفة بالبت في جميع الدعاوى القانونية</w:t>
      </w:r>
      <w:r w:rsidR="0004184D">
        <w:rPr>
          <w:rtl/>
        </w:rPr>
        <w:t>،</w:t>
      </w:r>
      <w:r>
        <w:rPr>
          <w:rtl/>
        </w:rPr>
        <w:t xml:space="preserve"> بحيث تصدر القرارات القضائية في الوقت المناسب ومع المراعاة الواجبة لسيادة القانون</w:t>
      </w:r>
      <w:r w:rsidR="0004184D">
        <w:rPr>
          <w:rtl/>
        </w:rPr>
        <w:t>،</w:t>
      </w:r>
      <w:r>
        <w:rPr>
          <w:rtl/>
        </w:rPr>
        <w:t xml:space="preserve"> وعلى أن هذه القرارات ينبغي أن تكون متاحة على وجه السرعة للأطراف المعنية. وعلى هذا النحو</w:t>
      </w:r>
      <w:r w:rsidR="0004184D">
        <w:rPr>
          <w:rtl/>
        </w:rPr>
        <w:t>،</w:t>
      </w:r>
      <w:r>
        <w:rPr>
          <w:rtl/>
        </w:rPr>
        <w:t xml:space="preserve"> فإن لدى السلطة القضائية ولاية دستورية لحماية الحقوق الأساسية للمواطنين</w:t>
      </w:r>
      <w:r w:rsidR="0004184D">
        <w:rPr>
          <w:rtl/>
        </w:rPr>
        <w:t>،</w:t>
      </w:r>
      <w:r>
        <w:rPr>
          <w:rtl/>
        </w:rPr>
        <w:t xml:space="preserve"> الأمر الذي يتطلب من السلطة القضائية المذكورة أن تكون مستقلة ومحايدة. </w:t>
      </w:r>
    </w:p>
    <w:p w14:paraId="6DA719C5" w14:textId="52761F11" w:rsidR="008C39B3" w:rsidRPr="008D152B" w:rsidRDefault="008C39B3" w:rsidP="00230F5C">
      <w:pPr>
        <w:pStyle w:val="SingleTxtGA"/>
        <w:rPr>
          <w:szCs w:val="20"/>
          <w:lang w:val="en-US" w:eastAsia="zh-TW"/>
        </w:rPr>
      </w:pPr>
      <w:r w:rsidRPr="008C39B3">
        <w:rPr>
          <w:rtl/>
        </w:rPr>
        <w:t>98</w:t>
      </w:r>
      <w:r>
        <w:rPr>
          <w:rFonts w:ascii="Traditional Arabic"/>
          <w:szCs w:val="20"/>
          <w:rtl/>
        </w:rPr>
        <w:t>-</w:t>
      </w:r>
      <w:r>
        <w:rPr>
          <w:rtl/>
        </w:rPr>
        <w:tab/>
        <w:t>ويمنح الفصلان الخامس والسادس من الدستور حقوقا</w:t>
      </w:r>
      <w:r w:rsidR="00634D03">
        <w:rPr>
          <w:rFonts w:hint="cs"/>
          <w:rtl/>
        </w:rPr>
        <w:t>ً</w:t>
      </w:r>
      <w:r>
        <w:rPr>
          <w:rtl/>
        </w:rPr>
        <w:t xml:space="preserve"> وحريات للأفراد يمكن الاحتجاج بها مباشرة. ويفرض الفصلان ذاتهما </w:t>
      </w:r>
      <w:r w:rsidR="003168B4">
        <w:rPr>
          <w:rtl/>
        </w:rPr>
        <w:t>أيضاً</w:t>
      </w:r>
      <w:r>
        <w:rPr>
          <w:rtl/>
        </w:rPr>
        <w:t xml:space="preserve"> واجبات قانونية على الدولة فيما يتعلق بالتزامها باحترام وحماية الحقوق والحريات الأساسية لجميع الأفراد على قدم المساواة. وتُعرض انتهاكات الحقوق الأساسية على المحكمة الجزئية بوصفها محكمة ابتدائية وعلى محكمة العدل في قضايا الاستئناف. وتعمل هذه الأخيرة </w:t>
      </w:r>
      <w:r w:rsidR="003168B4">
        <w:rPr>
          <w:rtl/>
        </w:rPr>
        <w:t>أيضاً</w:t>
      </w:r>
      <w:r>
        <w:rPr>
          <w:rtl/>
        </w:rPr>
        <w:t xml:space="preserve"> كمحكمة ابتدائية لموظفي الخدمة المدنية.</w:t>
      </w:r>
    </w:p>
    <w:p w14:paraId="3E947A53" w14:textId="68FB9B53" w:rsidR="008C39B3" w:rsidRPr="00634D03" w:rsidRDefault="008C39B3" w:rsidP="00230F5C">
      <w:pPr>
        <w:pStyle w:val="SingleTxtGA"/>
        <w:rPr>
          <w:lang w:val="ar-SA" w:eastAsia="zh-TW" w:bidi="en-GB"/>
        </w:rPr>
      </w:pPr>
      <w:r w:rsidRPr="00634D03">
        <w:rPr>
          <w:rtl/>
        </w:rPr>
        <w:lastRenderedPageBreak/>
        <w:t>99</w:t>
      </w:r>
      <w:r w:rsidRPr="00634D03">
        <w:rPr>
          <w:rFonts w:ascii="Traditional Arabic"/>
          <w:rtl/>
        </w:rPr>
        <w:t>-</w:t>
      </w:r>
      <w:r w:rsidRPr="00634D03">
        <w:rPr>
          <w:rtl/>
        </w:rPr>
        <w:tab/>
        <w:t>وفي الفترة 2016</w:t>
      </w:r>
      <w:r w:rsidRPr="00634D03">
        <w:rPr>
          <w:rFonts w:ascii="Traditional Arabic"/>
          <w:rtl/>
        </w:rPr>
        <w:t>-</w:t>
      </w:r>
      <w:r w:rsidRPr="00634D03">
        <w:rPr>
          <w:rtl/>
        </w:rPr>
        <w:t>2017</w:t>
      </w:r>
      <w:r w:rsidR="0004184D">
        <w:rPr>
          <w:rtl/>
        </w:rPr>
        <w:t>،</w:t>
      </w:r>
      <w:r w:rsidR="004C4225" w:rsidRPr="00634D03">
        <w:rPr>
          <w:rtl/>
        </w:rPr>
        <w:t xml:space="preserve"> </w:t>
      </w:r>
      <w:r w:rsidRPr="00634D03">
        <w:rPr>
          <w:rtl/>
        </w:rPr>
        <w:t>أجريت أبحاث حول عمل الأطفال وفي عام 2018 أعيد إنشاء اللجنة الوطنية للقضاء على عمل الأطفال. وبناء على ذلك</w:t>
      </w:r>
      <w:r w:rsidR="0004184D">
        <w:rPr>
          <w:rtl/>
        </w:rPr>
        <w:t>،</w:t>
      </w:r>
      <w:r w:rsidRPr="00634D03">
        <w:rPr>
          <w:rtl/>
        </w:rPr>
        <w:t xml:space="preserve"> دخلت خطة عمل وطنية لمنع عمل الأطفال والحد منه للفترة 2019</w:t>
      </w:r>
      <w:r w:rsidRPr="00634D03">
        <w:rPr>
          <w:rFonts w:ascii="Traditional Arabic"/>
          <w:rtl/>
        </w:rPr>
        <w:t>-</w:t>
      </w:r>
      <w:r w:rsidRPr="00634D03">
        <w:rPr>
          <w:rtl/>
        </w:rPr>
        <w:t>2024 حيز النفاذ. وتشارك وزارة العمل وفرص العمل وشؤون الشباب في نظام الإحالة</w:t>
      </w:r>
      <w:r w:rsidR="0004184D">
        <w:rPr>
          <w:rtl/>
        </w:rPr>
        <w:t>،</w:t>
      </w:r>
      <w:r w:rsidRPr="00634D03">
        <w:rPr>
          <w:rtl/>
        </w:rPr>
        <w:t xml:space="preserve"> الذي تديره وزارة الشؤون الاجتماعية والإسكان</w:t>
      </w:r>
      <w:r w:rsidR="0004184D">
        <w:rPr>
          <w:rtl/>
        </w:rPr>
        <w:t>،</w:t>
      </w:r>
      <w:r w:rsidRPr="00634D03">
        <w:rPr>
          <w:rtl/>
        </w:rPr>
        <w:t xml:space="preserve"> وذلك في إطار شبكة حماية الطفل </w:t>
      </w:r>
      <w:r w:rsidRPr="00634D03">
        <w:rPr>
          <w:rFonts w:ascii="Traditional Arabic"/>
        </w:rPr>
        <w:t>(</w:t>
      </w:r>
      <w:r w:rsidRPr="00634D03">
        <w:rPr>
          <w:rFonts w:cs="Times New Roman"/>
        </w:rPr>
        <w:t>Het Integraal Kinderbescherming Netwerk</w:t>
      </w:r>
      <w:r w:rsidRPr="00634D03">
        <w:rPr>
          <w:rFonts w:ascii="Traditional Arabic"/>
        </w:rPr>
        <w:t>)</w:t>
      </w:r>
      <w:r w:rsidRPr="00634D03">
        <w:rPr>
          <w:rFonts w:cs="Times New Roman"/>
        </w:rPr>
        <w:t xml:space="preserve"> “IK BeN”</w:t>
      </w:r>
      <w:r w:rsidRPr="00634D03">
        <w:rPr>
          <w:rFonts w:cs="Times New Roman"/>
          <w:rtl/>
        </w:rPr>
        <w:t>.</w:t>
      </w:r>
      <w:r w:rsidRPr="00634D03">
        <w:rPr>
          <w:rtl/>
        </w:rPr>
        <w:t xml:space="preserve"> </w:t>
      </w:r>
    </w:p>
    <w:p w14:paraId="6125A162" w14:textId="0C6FC931" w:rsidR="008C39B3" w:rsidRPr="00B64EB0" w:rsidRDefault="008C39B3" w:rsidP="00230F5C">
      <w:pPr>
        <w:pStyle w:val="SingleTxtGA"/>
        <w:rPr>
          <w:szCs w:val="20"/>
          <w:lang w:val="ar-SA" w:eastAsia="zh-TW" w:bidi="en-GB"/>
        </w:rPr>
      </w:pPr>
      <w:r w:rsidRPr="008C39B3">
        <w:rPr>
          <w:rtl/>
        </w:rPr>
        <w:t>100</w:t>
      </w:r>
      <w:r>
        <w:rPr>
          <w:rFonts w:ascii="Traditional Arabic"/>
          <w:szCs w:val="20"/>
          <w:rtl/>
        </w:rPr>
        <w:t>-</w:t>
      </w:r>
      <w:r>
        <w:rPr>
          <w:rtl/>
        </w:rPr>
        <w:tab/>
        <w:t>وحسنت الحكومة حماية الأطفال بوجه عام</w:t>
      </w:r>
      <w:r w:rsidR="0004184D">
        <w:rPr>
          <w:rtl/>
        </w:rPr>
        <w:t>،</w:t>
      </w:r>
      <w:r>
        <w:rPr>
          <w:rtl/>
        </w:rPr>
        <w:t xml:space="preserve"> ولا سيما حمايتهم من الاعتداء الجنسي عن طريق وسائط التواصل الاجتماعي. وعُدل قانون العقوبات في هذا السياق لمنع نشر وعرض الصور الصادمة. ويتناول قانون العقوبات المعدل </w:t>
      </w:r>
      <w:r w:rsidR="003168B4">
        <w:rPr>
          <w:rtl/>
        </w:rPr>
        <w:t>أيضاً</w:t>
      </w:r>
      <w:r>
        <w:rPr>
          <w:rtl/>
        </w:rPr>
        <w:t xml:space="preserve"> مسألة توزيع الأخبار الزائفة وفتح الحسابات الزائفة.</w:t>
      </w:r>
    </w:p>
    <w:p w14:paraId="7BAD27A1" w14:textId="61D3F7ED" w:rsidR="008C39B3" w:rsidRPr="00B64EB0" w:rsidRDefault="008C39B3" w:rsidP="00230F5C">
      <w:pPr>
        <w:pStyle w:val="SingleTxtGA"/>
        <w:rPr>
          <w:szCs w:val="20"/>
          <w:lang w:val="ar-SA" w:eastAsia="zh-TW" w:bidi="en-GB"/>
        </w:rPr>
      </w:pPr>
      <w:r w:rsidRPr="008C39B3">
        <w:rPr>
          <w:rtl/>
        </w:rPr>
        <w:t>101</w:t>
      </w:r>
      <w:r>
        <w:rPr>
          <w:rFonts w:ascii="Traditional Arabic"/>
          <w:szCs w:val="20"/>
          <w:rtl/>
        </w:rPr>
        <w:t>-</w:t>
      </w:r>
      <w:r>
        <w:rPr>
          <w:rtl/>
        </w:rPr>
        <w:tab/>
        <w:t>وعلاوة على ذلك</w:t>
      </w:r>
      <w:r w:rsidR="0004184D">
        <w:rPr>
          <w:rtl/>
        </w:rPr>
        <w:t>،</w:t>
      </w:r>
      <w:r>
        <w:rPr>
          <w:rtl/>
        </w:rPr>
        <w:t xml:space="preserve"> كان لا بد من تعديل قانون العقوبات لضمان جملة أمور بينها حماية الشباب </w:t>
      </w:r>
      <w:r w:rsidRPr="008B64CE">
        <w:rPr>
          <w:spacing w:val="-2"/>
          <w:rtl/>
        </w:rPr>
        <w:t>من عمليات "الاستدراج". ويتعلق ذلك بسلوكيات تُرتكب فيها أفعال تهدف إلى الاعتداء الجنسي على الأطفال. وقد عرِّف الاعتداء الجنسي على القصر (وهم</w:t>
      </w:r>
      <w:r w:rsidR="0004184D">
        <w:rPr>
          <w:spacing w:val="-2"/>
          <w:rtl/>
        </w:rPr>
        <w:t>،</w:t>
      </w:r>
      <w:r w:rsidRPr="008B64CE">
        <w:rPr>
          <w:spacing w:val="-2"/>
          <w:rtl/>
        </w:rPr>
        <w:t xml:space="preserve"> بعد التعديل</w:t>
      </w:r>
      <w:r w:rsidR="0004184D">
        <w:rPr>
          <w:spacing w:val="-2"/>
          <w:rtl/>
        </w:rPr>
        <w:t>،</w:t>
      </w:r>
      <w:r w:rsidRPr="008B64CE">
        <w:rPr>
          <w:spacing w:val="-2"/>
          <w:rtl/>
        </w:rPr>
        <w:t xml:space="preserve"> الأشخاص الذين تقل أعمارهم عن 16 سنة) الذي يتخذ شكلاً من أشكال التخويف الجنسي بأنه جريمة جنائية</w:t>
      </w:r>
      <w:r w:rsidR="0004184D">
        <w:rPr>
          <w:spacing w:val="-2"/>
          <w:rtl/>
        </w:rPr>
        <w:t>،</w:t>
      </w:r>
      <w:r w:rsidRPr="008B64CE">
        <w:rPr>
          <w:spacing w:val="-2"/>
          <w:rtl/>
        </w:rPr>
        <w:t xml:space="preserve"> كما وُسع تعريف التحرش الجنسي.</w:t>
      </w:r>
    </w:p>
    <w:p w14:paraId="3CD6556F" w14:textId="440CEAAC" w:rsidR="008C39B3" w:rsidRPr="00B64EB0" w:rsidRDefault="008C39B3" w:rsidP="00230F5C">
      <w:pPr>
        <w:pStyle w:val="SingleTxtGA"/>
        <w:rPr>
          <w:szCs w:val="20"/>
          <w:lang w:val="ar-SA" w:eastAsia="zh-TW" w:bidi="en-GB"/>
        </w:rPr>
      </w:pPr>
      <w:r w:rsidRPr="008C39B3">
        <w:rPr>
          <w:rtl/>
        </w:rPr>
        <w:t>102</w:t>
      </w:r>
      <w:r>
        <w:rPr>
          <w:rFonts w:ascii="Traditional Arabic"/>
          <w:szCs w:val="20"/>
          <w:rtl/>
        </w:rPr>
        <w:t>-</w:t>
      </w:r>
      <w:r>
        <w:rPr>
          <w:rtl/>
        </w:rPr>
        <w:tab/>
        <w:t xml:space="preserve">وفي حزيران/يونيه </w:t>
      </w:r>
      <w:r w:rsidRPr="008C39B3">
        <w:rPr>
          <w:rtl/>
        </w:rPr>
        <w:t>2017</w:t>
      </w:r>
      <w:r w:rsidR="0004184D">
        <w:rPr>
          <w:rtl/>
        </w:rPr>
        <w:t>،</w:t>
      </w:r>
      <w:r>
        <w:rPr>
          <w:rtl/>
        </w:rPr>
        <w:t xml:space="preserve"> أنشئ المجلس الوطني بشأن العنف العائلي بولاية مدتها </w:t>
      </w:r>
      <w:r w:rsidRPr="008C39B3">
        <w:rPr>
          <w:rtl/>
        </w:rPr>
        <w:t>3</w:t>
      </w:r>
      <w:r>
        <w:rPr>
          <w:rtl/>
        </w:rPr>
        <w:t xml:space="preserve"> سنوات لتقييم خطة السياسة الوطنية للنهج الهيكلي للتصدي للعنف العائلي </w:t>
      </w:r>
      <w:r w:rsidRPr="008C39B3">
        <w:rPr>
          <w:rtl/>
        </w:rPr>
        <w:t>2014</w:t>
      </w:r>
      <w:r>
        <w:rPr>
          <w:rFonts w:ascii="Traditional Arabic"/>
          <w:szCs w:val="20"/>
          <w:rtl/>
        </w:rPr>
        <w:t>-</w:t>
      </w:r>
      <w:r w:rsidRPr="008C39B3">
        <w:rPr>
          <w:rtl/>
        </w:rPr>
        <w:t>2017</w:t>
      </w:r>
      <w:r>
        <w:rPr>
          <w:rFonts w:ascii="Traditional Arabic"/>
          <w:szCs w:val="20"/>
          <w:rtl/>
        </w:rPr>
        <w:t>.</w:t>
      </w:r>
      <w:r>
        <w:rPr>
          <w:rtl/>
        </w:rPr>
        <w:t xml:space="preserve"> ومُددت ولاية المجلس إلى </w:t>
      </w:r>
      <w:r w:rsidRPr="008C39B3">
        <w:rPr>
          <w:rtl/>
        </w:rPr>
        <w:t>15</w:t>
      </w:r>
      <w:r>
        <w:rPr>
          <w:rtl/>
        </w:rPr>
        <w:t xml:space="preserve"> آذار/مارس </w:t>
      </w:r>
      <w:r w:rsidRPr="008C39B3">
        <w:rPr>
          <w:rtl/>
        </w:rPr>
        <w:t>2022</w:t>
      </w:r>
      <w:r>
        <w:rPr>
          <w:rtl/>
        </w:rPr>
        <w:t xml:space="preserve"> لاستكمال جملة أمور بينها تحديث الخطة. ويضم المجلس الوطني بشأن العنف العائلي ممثلين حكوميين وغير حكوميين؛</w:t>
      </w:r>
    </w:p>
    <w:p w14:paraId="0598463D" w14:textId="77777777" w:rsidR="008C39B3" w:rsidRPr="00B64EB0" w:rsidRDefault="008C39B3" w:rsidP="00230F5C">
      <w:pPr>
        <w:pStyle w:val="SingleTxtGA"/>
        <w:rPr>
          <w:szCs w:val="20"/>
          <w:lang w:val="ar-SA" w:eastAsia="zh-TW" w:bidi="en-GB"/>
        </w:rPr>
      </w:pPr>
      <w:r w:rsidRPr="008C39B3">
        <w:rPr>
          <w:rtl/>
        </w:rPr>
        <w:t>103</w:t>
      </w:r>
      <w:r>
        <w:rPr>
          <w:rFonts w:ascii="Traditional Arabic"/>
          <w:szCs w:val="20"/>
          <w:rtl/>
        </w:rPr>
        <w:t>-</w:t>
      </w:r>
      <w:r>
        <w:rPr>
          <w:rtl/>
        </w:rPr>
        <w:tab/>
        <w:t>والآليات الوطنية لتعزيز المساواة بين الجنسين وتمكين المرأة هي:</w:t>
      </w:r>
    </w:p>
    <w:p w14:paraId="3DCB4D81" w14:textId="40A77D3F" w:rsidR="008C39B3" w:rsidRPr="00B64EB0" w:rsidRDefault="008C39B3" w:rsidP="00230F5C">
      <w:pPr>
        <w:pStyle w:val="Bullet1GA"/>
        <w:rPr>
          <w:szCs w:val="20"/>
          <w:lang w:val="ar-SA" w:bidi="en-GB"/>
        </w:rPr>
      </w:pPr>
      <w:r>
        <w:rPr>
          <w:rtl/>
        </w:rPr>
        <w:t>مراكز تنسيق الشؤون الجنسانية التابعة للوزارات</w:t>
      </w:r>
      <w:r w:rsidR="0004184D">
        <w:rPr>
          <w:rtl/>
        </w:rPr>
        <w:t>،</w:t>
      </w:r>
      <w:r>
        <w:rPr>
          <w:rtl/>
        </w:rPr>
        <w:t xml:space="preserve"> المكلفة بضمان تنفيذ تعميم مراعاة المنظور الجنساني داخل الحكومة؛</w:t>
      </w:r>
    </w:p>
    <w:p w14:paraId="3B69224F" w14:textId="378A6728" w:rsidR="008C39B3" w:rsidRPr="00B64EB0" w:rsidRDefault="008C39B3" w:rsidP="00230F5C">
      <w:pPr>
        <w:pStyle w:val="Bullet1GA"/>
        <w:rPr>
          <w:szCs w:val="20"/>
          <w:lang w:val="ar-SA" w:bidi="en-GB"/>
        </w:rPr>
      </w:pPr>
      <w:r>
        <w:rPr>
          <w:rtl/>
        </w:rPr>
        <w:t>منهاج العمل الجنساني في نيكيري</w:t>
      </w:r>
      <w:r w:rsidR="0004184D">
        <w:rPr>
          <w:rtl/>
        </w:rPr>
        <w:t>،</w:t>
      </w:r>
      <w:r>
        <w:rPr>
          <w:rtl/>
        </w:rPr>
        <w:t xml:space="preserve"> الذي يتألف من مكتب الشؤون الجنسانية في مقاطعة نيكيري</w:t>
      </w:r>
      <w:r w:rsidR="0004184D">
        <w:rPr>
          <w:rtl/>
        </w:rPr>
        <w:t>،</w:t>
      </w:r>
      <w:r>
        <w:rPr>
          <w:rtl/>
        </w:rPr>
        <w:t xml:space="preserve"> والوكالات الحكومية والمنظمات النسائية والمنظمات المعنية بالقضايا الجنسانية (المنظمات غير الحكومية ومنظمات المجتمع المدني) داخل مقاطعة نيكيري. وتتناول هذه المنصة القضايا الجنسانية في المقاطعة بهدف المساهمة في تحقيق المساواة بين الجنسين في مختلف المجالات والمستويات. في قوة الشرطة</w:t>
      </w:r>
      <w:r w:rsidR="0004184D">
        <w:rPr>
          <w:rtl/>
        </w:rPr>
        <w:t>،</w:t>
      </w:r>
      <w:r>
        <w:rPr>
          <w:rtl/>
        </w:rPr>
        <w:t xml:space="preserve"> توجد وحدة شرطة لمكافحة الاتجار مسؤولة عن التحقيق في هذه الجرائم؛</w:t>
      </w:r>
    </w:p>
    <w:p w14:paraId="4B55FF60" w14:textId="5F6EA88B" w:rsidR="008C39B3" w:rsidRPr="00B64EB0" w:rsidRDefault="008C39B3" w:rsidP="00230F5C">
      <w:pPr>
        <w:pStyle w:val="Bullet1GA"/>
        <w:rPr>
          <w:szCs w:val="20"/>
          <w:lang w:val="ar-SA" w:bidi="en-GB"/>
        </w:rPr>
      </w:pPr>
      <w:r>
        <w:rPr>
          <w:rtl/>
        </w:rPr>
        <w:t>معهد دراسات المرأة ونوع الجنس والتنمية</w:t>
      </w:r>
      <w:r w:rsidR="0004184D">
        <w:rPr>
          <w:rtl/>
        </w:rPr>
        <w:t>،</w:t>
      </w:r>
      <w:r>
        <w:rPr>
          <w:rtl/>
        </w:rPr>
        <w:t xml:space="preserve"> جامعة أنطون دي كوم في سورينام؛</w:t>
      </w:r>
    </w:p>
    <w:p w14:paraId="3D32D513" w14:textId="72919F2E" w:rsidR="008C39B3" w:rsidRPr="00B64EB0" w:rsidRDefault="008C39B3" w:rsidP="00230F5C">
      <w:pPr>
        <w:pStyle w:val="Bullet1GA"/>
        <w:rPr>
          <w:szCs w:val="20"/>
          <w:lang w:val="ar-SA" w:bidi="en-GB"/>
        </w:rPr>
      </w:pPr>
      <w:r>
        <w:rPr>
          <w:rtl/>
        </w:rPr>
        <w:t>مكتب سياسات المرأة والطفل</w:t>
      </w:r>
      <w:r w:rsidR="0004184D">
        <w:rPr>
          <w:rtl/>
        </w:rPr>
        <w:t>،</w:t>
      </w:r>
      <w:r>
        <w:rPr>
          <w:rtl/>
        </w:rPr>
        <w:t xml:space="preserve"> وزارة العدل والشرطة؛</w:t>
      </w:r>
    </w:p>
    <w:p w14:paraId="62251384" w14:textId="77777777" w:rsidR="008C39B3" w:rsidRPr="00B64EB0" w:rsidRDefault="008C39B3" w:rsidP="00230F5C">
      <w:pPr>
        <w:pStyle w:val="Bullet1GA"/>
        <w:rPr>
          <w:szCs w:val="20"/>
          <w:lang w:val="ar-SA" w:bidi="en-GB"/>
        </w:rPr>
      </w:pPr>
      <w:r>
        <w:rPr>
          <w:rtl/>
        </w:rPr>
        <w:t>النساء - والمنظمات المعنية بالقضايا الجنسانية.</w:t>
      </w:r>
    </w:p>
    <w:p w14:paraId="436A9215" w14:textId="3AEFA27B" w:rsidR="008C39B3" w:rsidRPr="00B64EB0" w:rsidRDefault="008C39B3" w:rsidP="00230F5C">
      <w:pPr>
        <w:pStyle w:val="SingleTxtGA"/>
        <w:rPr>
          <w:szCs w:val="20"/>
          <w:lang w:val="ar-SA" w:eastAsia="zh-TW" w:bidi="en-GB"/>
        </w:rPr>
      </w:pPr>
      <w:r w:rsidRPr="008C39B3">
        <w:rPr>
          <w:rtl/>
        </w:rPr>
        <w:t>104</w:t>
      </w:r>
      <w:r>
        <w:rPr>
          <w:rFonts w:ascii="Traditional Arabic"/>
          <w:szCs w:val="20"/>
          <w:rtl/>
        </w:rPr>
        <w:t>-</w:t>
      </w:r>
      <w:r>
        <w:rPr>
          <w:rtl/>
        </w:rPr>
        <w:tab/>
        <w:t xml:space="preserve">وفي عام </w:t>
      </w:r>
      <w:r w:rsidRPr="008C39B3">
        <w:rPr>
          <w:rtl/>
        </w:rPr>
        <w:t>2019</w:t>
      </w:r>
      <w:r w:rsidR="0004184D">
        <w:rPr>
          <w:rtl/>
        </w:rPr>
        <w:t>،</w:t>
      </w:r>
      <w:r>
        <w:rPr>
          <w:rtl/>
        </w:rPr>
        <w:t xml:space="preserve"> جددت حكومة سورينام ولاية الفريق العامل المشترك بين الوزارات المعني بمكافحة الاتجار بالأشخاص لمدة ثلاث سنوات</w:t>
      </w:r>
      <w:r w:rsidR="0004184D">
        <w:rPr>
          <w:rtl/>
        </w:rPr>
        <w:t>،</w:t>
      </w:r>
      <w:r>
        <w:rPr>
          <w:rtl/>
        </w:rPr>
        <w:t xml:space="preserve"> وأطلقت خطة عمل وطنية لمنع الاتجار بالأشخاص والتصدي له تستند إلى الدعامات التالية: الوقاية</w:t>
      </w:r>
      <w:r w:rsidR="0004184D">
        <w:rPr>
          <w:rtl/>
        </w:rPr>
        <w:t>،</w:t>
      </w:r>
      <w:r>
        <w:rPr>
          <w:rtl/>
        </w:rPr>
        <w:t xml:space="preserve"> والحماية</w:t>
      </w:r>
      <w:r w:rsidR="0004184D">
        <w:rPr>
          <w:rtl/>
        </w:rPr>
        <w:t>،</w:t>
      </w:r>
      <w:r>
        <w:rPr>
          <w:rtl/>
        </w:rPr>
        <w:t xml:space="preserve"> والملاحقة القضائية</w:t>
      </w:r>
      <w:r w:rsidR="0004184D">
        <w:rPr>
          <w:rtl/>
        </w:rPr>
        <w:t>،</w:t>
      </w:r>
      <w:r>
        <w:rPr>
          <w:rtl/>
        </w:rPr>
        <w:t xml:space="preserve"> والشراكة</w:t>
      </w:r>
      <w:r w:rsidR="0004184D">
        <w:rPr>
          <w:rtl/>
        </w:rPr>
        <w:t>،</w:t>
      </w:r>
      <w:r>
        <w:rPr>
          <w:rtl/>
        </w:rPr>
        <w:t xml:space="preserve"> والسياسات العامة. واللجنة الرئاسية لحقوق الأراضي المكلفة بصياغة التشريعات المتعلقة بالحقوق الجماعية للسكان الأصليين والقبليين واستعراض هذه التشريعات والتوصية بتعديلها وإلغائها ولجنة حقوق الإنسان التابعة للجمعية الوطنية هي </w:t>
      </w:r>
      <w:r w:rsidR="003168B4">
        <w:rPr>
          <w:rtl/>
        </w:rPr>
        <w:t>أيضاً</w:t>
      </w:r>
      <w:r>
        <w:rPr>
          <w:rtl/>
        </w:rPr>
        <w:t xml:space="preserve"> آلية في هذا السياق.</w:t>
      </w:r>
    </w:p>
    <w:p w14:paraId="6A731561" w14:textId="0975FFF3" w:rsidR="008C39B3" w:rsidRPr="00634D03" w:rsidRDefault="008C39B3" w:rsidP="00230F5C">
      <w:pPr>
        <w:pStyle w:val="SingleTxtGA"/>
        <w:rPr>
          <w:lang w:val="ar-SA" w:eastAsia="zh-TW" w:bidi="en-GB"/>
        </w:rPr>
      </w:pPr>
      <w:r w:rsidRPr="00634D03">
        <w:rPr>
          <w:rtl/>
        </w:rPr>
        <w:t>105</w:t>
      </w:r>
      <w:r w:rsidRPr="00634D03">
        <w:rPr>
          <w:rFonts w:ascii="Traditional Arabic"/>
          <w:rtl/>
        </w:rPr>
        <w:t>-</w:t>
      </w:r>
      <w:r w:rsidRPr="00634D03">
        <w:rPr>
          <w:rtl/>
        </w:rPr>
        <w:tab/>
        <w:t xml:space="preserve">ويمكن الاحتجاج بالأحكام الواردة في مختلف صكوك حقوق الإنسان أمام المحاكم أو غيرها من الهيئات القضائية أو السلطات الإدارية كما يمكن لهذه المحاكم والهيئات والسلطات إنفاذ هذه الأحكام </w:t>
      </w:r>
      <w:r w:rsidRPr="00634D03">
        <w:rPr>
          <w:rtl/>
        </w:rPr>
        <w:lastRenderedPageBreak/>
        <w:t>بصورة مباشرة. وتحتج المحاكم القضائية وغيرها من المحاكم مباشرة في حكمها بأحكام معاهدات حقوق الإنسان ذاتية التنفيذ. فعلى سبيل المثال</w:t>
      </w:r>
      <w:r w:rsidR="0004184D">
        <w:rPr>
          <w:rtl/>
        </w:rPr>
        <w:t>،</w:t>
      </w:r>
      <w:r w:rsidRPr="00634D03">
        <w:rPr>
          <w:rtl/>
        </w:rPr>
        <w:t xml:space="preserve"> في الحكم الصادر في "قضية القتل المؤرخة 8 كانون الأول/ديسمبر 1982</w:t>
      </w:r>
      <w:r w:rsidRPr="00634D03">
        <w:rPr>
          <w:rFonts w:ascii="Traditional Arabic"/>
          <w:rtl/>
        </w:rPr>
        <w:t>"</w:t>
      </w:r>
      <w:r w:rsidRPr="00634D03">
        <w:rPr>
          <w:rtl/>
        </w:rPr>
        <w:t xml:space="preserve"> ضد ديزيريه بوتيرز</w:t>
      </w:r>
      <w:r w:rsidR="0004184D">
        <w:rPr>
          <w:rtl/>
        </w:rPr>
        <w:t>،</w:t>
      </w:r>
      <w:r w:rsidRPr="00634D03">
        <w:rPr>
          <w:rtl/>
        </w:rPr>
        <w:t xml:space="preserve"> القائد السابق للقوات المسلحة</w:t>
      </w:r>
      <w:r w:rsidR="0004184D">
        <w:rPr>
          <w:rtl/>
        </w:rPr>
        <w:t>،</w:t>
      </w:r>
      <w:r w:rsidRPr="00634D03">
        <w:rPr>
          <w:rtl/>
        </w:rPr>
        <w:t xml:space="preserve"> لم تنظر المحكمة العسكرية في قانون العفو المعدل لعام 1989</w:t>
      </w:r>
      <w:r w:rsidRPr="00634D03">
        <w:rPr>
          <w:rFonts w:cs="Times New Roman"/>
          <w:rtl/>
        </w:rPr>
        <w:t xml:space="preserve"> (S.B. </w:t>
      </w:r>
      <w:r w:rsidRPr="00634D03">
        <w:rPr>
          <w:rtl/>
        </w:rPr>
        <w:t>2012</w:t>
      </w:r>
      <w:r w:rsidRPr="00634D03">
        <w:rPr>
          <w:rFonts w:cs="Times New Roman"/>
          <w:rtl/>
        </w:rPr>
        <w:t xml:space="preserve"> No. </w:t>
      </w:r>
      <w:r w:rsidRPr="00634D03">
        <w:rPr>
          <w:rtl/>
        </w:rPr>
        <w:t>49</w:t>
      </w:r>
      <w:r w:rsidRPr="00634D03">
        <w:rPr>
          <w:rFonts w:cs="Times New Roman"/>
          <w:rtl/>
        </w:rPr>
        <w:t>)</w:t>
      </w:r>
      <w:r w:rsidR="0004184D">
        <w:rPr>
          <w:rtl/>
        </w:rPr>
        <w:t>،</w:t>
      </w:r>
      <w:r w:rsidRPr="00634D03">
        <w:rPr>
          <w:rtl/>
        </w:rPr>
        <w:t xml:space="preserve"> محتجةً بالمواد 1</w:t>
      </w:r>
      <w:r w:rsidR="004C4225" w:rsidRPr="00634D03">
        <w:rPr>
          <w:rtl/>
        </w:rPr>
        <w:t xml:space="preserve"> و</w:t>
      </w:r>
      <w:r w:rsidRPr="00634D03">
        <w:rPr>
          <w:rtl/>
        </w:rPr>
        <w:t>8</w:t>
      </w:r>
      <w:r w:rsidR="004C4225" w:rsidRPr="00634D03">
        <w:rPr>
          <w:rtl/>
        </w:rPr>
        <w:t xml:space="preserve"> و</w:t>
      </w:r>
      <w:r w:rsidRPr="00634D03">
        <w:rPr>
          <w:rtl/>
        </w:rPr>
        <w:t>25 من الاتفاقية الأمريكية لحقوق الإنسان والمادتين 2</w:t>
      </w:r>
      <w:r w:rsidR="004C4225" w:rsidRPr="00634D03">
        <w:rPr>
          <w:rtl/>
        </w:rPr>
        <w:t xml:space="preserve"> و</w:t>
      </w:r>
      <w:r w:rsidRPr="00634D03">
        <w:rPr>
          <w:rtl/>
        </w:rPr>
        <w:t>14 من العهد الدولي الخاص بالحقوق المدنية والسياسية. واستندت المحكمة الدستورية</w:t>
      </w:r>
      <w:r w:rsidR="0004184D">
        <w:rPr>
          <w:rtl/>
        </w:rPr>
        <w:t>،</w:t>
      </w:r>
      <w:r w:rsidRPr="00634D03">
        <w:rPr>
          <w:rtl/>
        </w:rPr>
        <w:t xml:space="preserve"> في قرارها الأول</w:t>
      </w:r>
      <w:r w:rsidR="0004184D">
        <w:rPr>
          <w:rtl/>
        </w:rPr>
        <w:t>،</w:t>
      </w:r>
      <w:r w:rsidRPr="00634D03">
        <w:rPr>
          <w:rtl/>
        </w:rPr>
        <w:t xml:space="preserve"> إلى أحكام المعاهدة المذكورة أعلاه كي تعلن بطلان قانون العفو المعدل لعام 1989</w:t>
      </w:r>
      <w:r w:rsidRPr="00634D03">
        <w:rPr>
          <w:rFonts w:cs="Times New Roman"/>
          <w:rtl/>
        </w:rPr>
        <w:t xml:space="preserve"> (S.B. </w:t>
      </w:r>
      <w:r w:rsidRPr="00634D03">
        <w:rPr>
          <w:rtl/>
        </w:rPr>
        <w:t>2012</w:t>
      </w:r>
      <w:r w:rsidRPr="00634D03">
        <w:rPr>
          <w:rFonts w:cs="Times New Roman"/>
          <w:rtl/>
        </w:rPr>
        <w:t xml:space="preserve"> No. </w:t>
      </w:r>
      <w:r w:rsidRPr="00634D03">
        <w:rPr>
          <w:rtl/>
        </w:rPr>
        <w:t>49</w:t>
      </w:r>
      <w:r w:rsidRPr="00634D03">
        <w:rPr>
          <w:rFonts w:cs="Times New Roman"/>
          <w:rtl/>
        </w:rPr>
        <w:t>).</w:t>
      </w:r>
      <w:r w:rsidRPr="00634D03">
        <w:rPr>
          <w:rtl/>
        </w:rPr>
        <w:t xml:space="preserve"> وبناء على ذلك</w:t>
      </w:r>
      <w:r w:rsidR="0004184D">
        <w:rPr>
          <w:rtl/>
        </w:rPr>
        <w:t>،</w:t>
      </w:r>
      <w:r w:rsidRPr="00634D03">
        <w:rPr>
          <w:rtl/>
        </w:rPr>
        <w:t xml:space="preserve"> وبناء على طلب الحكومة</w:t>
      </w:r>
      <w:r w:rsidR="0004184D">
        <w:rPr>
          <w:rtl/>
        </w:rPr>
        <w:t>،</w:t>
      </w:r>
      <w:r w:rsidRPr="00634D03">
        <w:rPr>
          <w:rtl/>
        </w:rPr>
        <w:t xml:space="preserve"> ألغت الجمعية الوطنية قانون العفو المعدل المذكور أعلاه </w:t>
      </w:r>
      <w:r w:rsidRPr="00634D03">
        <w:rPr>
          <w:rFonts w:ascii="Traditional Arabic"/>
          <w:rtl/>
        </w:rPr>
        <w:t>(</w:t>
      </w:r>
      <w:r w:rsidRPr="00634D03">
        <w:rPr>
          <w:rFonts w:cs="Times New Roman"/>
          <w:rtl/>
        </w:rPr>
        <w:t xml:space="preserve">S.B. </w:t>
      </w:r>
      <w:r w:rsidRPr="00634D03">
        <w:rPr>
          <w:rtl/>
        </w:rPr>
        <w:t>2021</w:t>
      </w:r>
      <w:r w:rsidRPr="00634D03">
        <w:rPr>
          <w:rFonts w:cs="Times New Roman"/>
          <w:rtl/>
        </w:rPr>
        <w:t xml:space="preserve"> no.</w:t>
      </w:r>
      <w:r w:rsidRPr="00634D03">
        <w:rPr>
          <w:rtl/>
        </w:rPr>
        <w:t>118</w:t>
      </w:r>
      <w:r w:rsidRPr="00634D03">
        <w:rPr>
          <w:rFonts w:ascii="Traditional Arabic"/>
          <w:rtl/>
        </w:rPr>
        <w:t>)</w:t>
      </w:r>
      <w:r w:rsidRPr="00634D03">
        <w:rPr>
          <w:rtl/>
        </w:rPr>
        <w:t>.</w:t>
      </w:r>
    </w:p>
    <w:p w14:paraId="5C081DB4" w14:textId="13E0EAA6" w:rsidR="008C39B3" w:rsidRPr="00A46095" w:rsidRDefault="008C39B3" w:rsidP="00230F5C">
      <w:pPr>
        <w:pStyle w:val="SingleTxtGA"/>
        <w:rPr>
          <w:spacing w:val="-4"/>
          <w:szCs w:val="20"/>
          <w:lang w:val="ar-SA" w:eastAsia="zh-TW" w:bidi="en-GB"/>
        </w:rPr>
      </w:pPr>
      <w:r w:rsidRPr="008C39B3">
        <w:rPr>
          <w:rtl/>
        </w:rPr>
        <w:t>106</w:t>
      </w:r>
      <w:r>
        <w:rPr>
          <w:rFonts w:ascii="Traditional Arabic"/>
          <w:szCs w:val="20"/>
          <w:rtl/>
        </w:rPr>
        <w:t>-</w:t>
      </w:r>
      <w:r>
        <w:rPr>
          <w:rtl/>
        </w:rPr>
        <w:tab/>
      </w:r>
      <w:r w:rsidRPr="00A46095">
        <w:rPr>
          <w:spacing w:val="-4"/>
          <w:rtl/>
        </w:rPr>
        <w:t>وتمثل إمكانية الوصول إلى المحكمة الدستورية وإلى نظام الأمم المتحدة لحقوق الإنسان ونظام البلدان الأمريكية لحقوق الإنسان سبيلا من سبل الانتصاف المتاحة للأفراد</w:t>
      </w:r>
      <w:r w:rsidR="0004184D" w:rsidRPr="00A46095">
        <w:rPr>
          <w:spacing w:val="-4"/>
          <w:rtl/>
        </w:rPr>
        <w:t>،</w:t>
      </w:r>
      <w:r w:rsidRPr="00A46095">
        <w:rPr>
          <w:spacing w:val="-4"/>
          <w:rtl/>
        </w:rPr>
        <w:t xml:space="preserve"> الذين يدعون انتهاك حق من حقوقهم. </w:t>
      </w:r>
    </w:p>
    <w:p w14:paraId="3E6858B5" w14:textId="77B0D1D5" w:rsidR="008C39B3" w:rsidRPr="00634D03" w:rsidRDefault="008C39B3" w:rsidP="00230F5C">
      <w:pPr>
        <w:pStyle w:val="SingleTxtGA"/>
        <w:rPr>
          <w:lang w:val="ar-SA" w:eastAsia="zh-TW" w:bidi="en-GB"/>
        </w:rPr>
      </w:pPr>
      <w:r w:rsidRPr="00634D03">
        <w:rPr>
          <w:rtl/>
        </w:rPr>
        <w:t>107</w:t>
      </w:r>
      <w:r w:rsidRPr="00634D03">
        <w:rPr>
          <w:rFonts w:ascii="Traditional Arabic"/>
          <w:rtl/>
        </w:rPr>
        <w:t>-</w:t>
      </w:r>
      <w:r w:rsidRPr="00634D03">
        <w:rPr>
          <w:rtl/>
        </w:rPr>
        <w:tab/>
        <w:t>وفي 30 آب/أغسطس 2019</w:t>
      </w:r>
      <w:r w:rsidR="0004184D">
        <w:rPr>
          <w:rtl/>
        </w:rPr>
        <w:t>،</w:t>
      </w:r>
      <w:r w:rsidRPr="00634D03">
        <w:rPr>
          <w:rtl/>
        </w:rPr>
        <w:t xml:space="preserve"> اعتمد البرلمان قانون إنشاء المحكمة الدستورية </w:t>
      </w:r>
      <w:r w:rsidRPr="00634D03">
        <w:rPr>
          <w:rFonts w:ascii="Traditional Arabic"/>
          <w:rtl/>
        </w:rPr>
        <w:t>(</w:t>
      </w:r>
      <w:r w:rsidRPr="00634D03">
        <w:rPr>
          <w:rFonts w:cs="Times New Roman"/>
          <w:rtl/>
        </w:rPr>
        <w:t>S.B.</w:t>
      </w:r>
      <w:r w:rsidRPr="00634D03">
        <w:rPr>
          <w:rtl/>
        </w:rPr>
        <w:t>2019</w:t>
      </w:r>
      <w:r w:rsidRPr="00634D03">
        <w:rPr>
          <w:rFonts w:cs="Times New Roman"/>
          <w:rtl/>
        </w:rPr>
        <w:t xml:space="preserve"> no. </w:t>
      </w:r>
      <w:r w:rsidRPr="00634D03">
        <w:rPr>
          <w:rtl/>
        </w:rPr>
        <w:t>118</w:t>
      </w:r>
      <w:r w:rsidRPr="00634D03">
        <w:rPr>
          <w:rFonts w:ascii="Traditional Arabic"/>
          <w:rtl/>
        </w:rPr>
        <w:t>)</w:t>
      </w:r>
      <w:r w:rsidRPr="00634D03">
        <w:rPr>
          <w:rtl/>
        </w:rPr>
        <w:t xml:space="preserve"> الذي دخل حيز التنفيذ في 11 تشرين الأول/أكتوبر 2019</w:t>
      </w:r>
      <w:r w:rsidRPr="00634D03">
        <w:rPr>
          <w:rFonts w:ascii="Traditional Arabic"/>
          <w:rtl/>
        </w:rPr>
        <w:t>.</w:t>
      </w:r>
      <w:r w:rsidRPr="00634D03">
        <w:rPr>
          <w:rtl/>
        </w:rPr>
        <w:t xml:space="preserve"> ونُفذ هذا القانون في 14 كانون الثاني/يناير 2020</w:t>
      </w:r>
      <w:r w:rsidRPr="00634D03">
        <w:rPr>
          <w:rFonts w:cs="Times New Roman"/>
          <w:rtl/>
        </w:rPr>
        <w:t xml:space="preserve"> (S.B. </w:t>
      </w:r>
      <w:r w:rsidRPr="00634D03">
        <w:rPr>
          <w:rtl/>
        </w:rPr>
        <w:t>2020</w:t>
      </w:r>
      <w:r w:rsidRPr="00634D03">
        <w:rPr>
          <w:rFonts w:cs="Times New Roman"/>
          <w:rtl/>
        </w:rPr>
        <w:t xml:space="preserve"> No. </w:t>
      </w:r>
      <w:r w:rsidRPr="00634D03">
        <w:rPr>
          <w:rtl/>
        </w:rPr>
        <w:t>12</w:t>
      </w:r>
      <w:r w:rsidRPr="00634D03">
        <w:rPr>
          <w:rFonts w:cs="Times New Roman"/>
          <w:rtl/>
        </w:rPr>
        <w:t>).</w:t>
      </w:r>
      <w:r w:rsidRPr="00634D03">
        <w:rPr>
          <w:rtl/>
        </w:rPr>
        <w:t xml:space="preserve"> وهذه المحكمة محايدة ومستقلة كما هو الحال في جميع محاكم سورينام. والمحكمة مكلفة بمراجعة القوانين ذات الطابع المتناقض مع الدستور أو مع الاتفاقيات الدولية. وتتمتع المحكمة </w:t>
      </w:r>
      <w:r w:rsidR="003168B4" w:rsidRPr="00634D03">
        <w:rPr>
          <w:rtl/>
        </w:rPr>
        <w:t>أيضاً</w:t>
      </w:r>
      <w:r w:rsidRPr="00634D03">
        <w:rPr>
          <w:rtl/>
        </w:rPr>
        <w:t xml:space="preserve"> بسلطة مراجعة قرارات الهيئات الحكومية المطعون فيها واتخاذ قرار بشأنها على أساس عدم التوافق مع الحقوق والحريات الأساسية. وفي 22 تموز/يوليه 2021</w:t>
      </w:r>
      <w:r w:rsidR="0004184D">
        <w:rPr>
          <w:rtl/>
        </w:rPr>
        <w:t>،</w:t>
      </w:r>
      <w:r w:rsidRPr="00634D03">
        <w:rPr>
          <w:rtl/>
        </w:rPr>
        <w:t xml:space="preserve"> أُعلن القرار الأول للمحكمة الدستورية.</w:t>
      </w:r>
    </w:p>
    <w:p w14:paraId="441FFB2F" w14:textId="151384EF" w:rsidR="008C39B3" w:rsidRPr="00B64EB0" w:rsidRDefault="008C39B3" w:rsidP="00230F5C">
      <w:pPr>
        <w:pStyle w:val="SingleTxtGA"/>
        <w:rPr>
          <w:szCs w:val="20"/>
          <w:lang w:val="ar-SA" w:eastAsia="zh-TW" w:bidi="en-GB"/>
        </w:rPr>
      </w:pPr>
      <w:r w:rsidRPr="008C39B3">
        <w:rPr>
          <w:rtl/>
        </w:rPr>
        <w:t>108</w:t>
      </w:r>
      <w:r>
        <w:rPr>
          <w:rFonts w:ascii="Traditional Arabic"/>
          <w:szCs w:val="20"/>
          <w:rtl/>
        </w:rPr>
        <w:t>-</w:t>
      </w:r>
      <w:r>
        <w:rPr>
          <w:rtl/>
        </w:rPr>
        <w:tab/>
        <w:t>ويكفل الدستور سبل انتصاف لأولئك الذين انتهكت حقوقهم</w:t>
      </w:r>
      <w:r w:rsidR="0004184D">
        <w:rPr>
          <w:rtl/>
        </w:rPr>
        <w:t>،</w:t>
      </w:r>
      <w:r>
        <w:rPr>
          <w:rtl/>
        </w:rPr>
        <w:t xml:space="preserve"> على النحو الوارد في جملة مواد بينها المادتان </w:t>
      </w:r>
      <w:r w:rsidRPr="008C39B3">
        <w:rPr>
          <w:rtl/>
        </w:rPr>
        <w:t>10</w:t>
      </w:r>
      <w:r>
        <w:rPr>
          <w:rtl/>
        </w:rPr>
        <w:t xml:space="preserve"> و</w:t>
      </w:r>
      <w:r w:rsidRPr="008C39B3">
        <w:rPr>
          <w:rtl/>
        </w:rPr>
        <w:t>11</w:t>
      </w:r>
      <w:r>
        <w:rPr>
          <w:rtl/>
        </w:rPr>
        <w:t xml:space="preserve"> والفقرة </w:t>
      </w:r>
      <w:r w:rsidRPr="008C39B3">
        <w:rPr>
          <w:rtl/>
        </w:rPr>
        <w:t>2</w:t>
      </w:r>
      <w:r>
        <w:rPr>
          <w:rtl/>
        </w:rPr>
        <w:t xml:space="preserve"> من المادة </w:t>
      </w:r>
      <w:r w:rsidRPr="008C39B3">
        <w:rPr>
          <w:rtl/>
        </w:rPr>
        <w:t>16</w:t>
      </w:r>
      <w:r>
        <w:rPr>
          <w:rtl/>
        </w:rPr>
        <w:t>.</w:t>
      </w:r>
    </w:p>
    <w:p w14:paraId="19F41557" w14:textId="3F1A1518" w:rsidR="008C39B3" w:rsidRPr="00B64EB0" w:rsidRDefault="008C39B3" w:rsidP="00230F5C">
      <w:pPr>
        <w:pStyle w:val="SingleTxtGA"/>
        <w:rPr>
          <w:szCs w:val="20"/>
          <w:lang w:val="ar-SA" w:eastAsia="zh-TW" w:bidi="en-GB"/>
        </w:rPr>
      </w:pPr>
      <w:r w:rsidRPr="008C39B3">
        <w:rPr>
          <w:rtl/>
        </w:rPr>
        <w:t>109</w:t>
      </w:r>
      <w:r>
        <w:rPr>
          <w:rFonts w:ascii="Traditional Arabic"/>
          <w:szCs w:val="20"/>
          <w:rtl/>
        </w:rPr>
        <w:t>-</w:t>
      </w:r>
      <w:r>
        <w:rPr>
          <w:rtl/>
        </w:rPr>
        <w:tab/>
        <w:t xml:space="preserve">وتكفل المادة </w:t>
      </w:r>
      <w:r w:rsidRPr="008C39B3">
        <w:rPr>
          <w:rtl/>
        </w:rPr>
        <w:t>12</w:t>
      </w:r>
      <w:r>
        <w:rPr>
          <w:rtl/>
        </w:rPr>
        <w:t xml:space="preserve"> من الدستور لكل فرد الحق في الحصول على المساعدة القانونية</w:t>
      </w:r>
      <w:r w:rsidR="0004184D">
        <w:rPr>
          <w:rtl/>
        </w:rPr>
        <w:t>،</w:t>
      </w:r>
      <w:r>
        <w:rPr>
          <w:rtl/>
        </w:rPr>
        <w:t xml:space="preserve"> بينما يحق للمعوزين الحصول على مساعدة قانونية "مجانية". وتتضمن لوائح قانونية منفصلة أحكاما تنظم الطرق المتاحة للأفراد غير القادرين على دفع تكاليف المساعدة القانونية. ولدى الحكومة إدارة خاصة في وزارة العدل والشرطة</w:t>
      </w:r>
      <w:r w:rsidR="0004184D">
        <w:rPr>
          <w:rtl/>
        </w:rPr>
        <w:t>،</w:t>
      </w:r>
      <w:r>
        <w:rPr>
          <w:rtl/>
        </w:rPr>
        <w:t xml:space="preserve"> هي مكتب المساعدة القانونية</w:t>
      </w:r>
      <w:r w:rsidR="0004184D">
        <w:rPr>
          <w:rtl/>
        </w:rPr>
        <w:t>،</w:t>
      </w:r>
      <w:r>
        <w:rPr>
          <w:rtl/>
        </w:rPr>
        <w:t xml:space="preserve"> لتقديم المشورة القانونية للأشخاص الذين لا يستطيعون دفع تكاليف المساعدة القانونية. ويهتم هذا المكتب بشكل رئيسي بمجموعة من المسائل المدنية (اتفاقات الإيجار</w:t>
      </w:r>
      <w:r w:rsidR="0004184D">
        <w:rPr>
          <w:rtl/>
        </w:rPr>
        <w:t>،</w:t>
      </w:r>
      <w:r>
        <w:rPr>
          <w:rtl/>
        </w:rPr>
        <w:t xml:space="preserve"> ومسائل التوظيف</w:t>
      </w:r>
      <w:r w:rsidR="0004184D">
        <w:rPr>
          <w:rtl/>
        </w:rPr>
        <w:t>،</w:t>
      </w:r>
      <w:r>
        <w:rPr>
          <w:rtl/>
        </w:rPr>
        <w:t xml:space="preserve"> ومسائل قانون الأسرة مثل التبني</w:t>
      </w:r>
      <w:r w:rsidR="0004184D">
        <w:rPr>
          <w:rtl/>
        </w:rPr>
        <w:t>،</w:t>
      </w:r>
      <w:r>
        <w:rPr>
          <w:rtl/>
        </w:rPr>
        <w:t xml:space="preserve"> والوصاية</w:t>
      </w:r>
      <w:r w:rsidR="0004184D">
        <w:rPr>
          <w:rtl/>
        </w:rPr>
        <w:t>،</w:t>
      </w:r>
      <w:r>
        <w:rPr>
          <w:rtl/>
        </w:rPr>
        <w:t xml:space="preserve"> وتغيير الاسم</w:t>
      </w:r>
      <w:r w:rsidR="0004184D">
        <w:rPr>
          <w:rtl/>
        </w:rPr>
        <w:t>،</w:t>
      </w:r>
      <w:r>
        <w:rPr>
          <w:rtl/>
        </w:rPr>
        <w:t xml:space="preserve"> وما إلى ذلك). وتتناول المادة </w:t>
      </w:r>
      <w:r w:rsidRPr="008C39B3">
        <w:rPr>
          <w:rtl/>
        </w:rPr>
        <w:t>14</w:t>
      </w:r>
      <w:r>
        <w:rPr>
          <w:rtl/>
        </w:rPr>
        <w:t xml:space="preserve"> من قانون الإجراءات الجنائية إمكانية الاستعانة بمحام.</w:t>
      </w:r>
    </w:p>
    <w:p w14:paraId="43E36739" w14:textId="63C493CA" w:rsidR="008C39B3" w:rsidRPr="00B64EB0" w:rsidRDefault="008C39B3" w:rsidP="00230F5C">
      <w:pPr>
        <w:pStyle w:val="SingleTxtGA"/>
        <w:rPr>
          <w:szCs w:val="20"/>
          <w:lang w:val="ar-SA" w:eastAsia="zh-TW" w:bidi="en-GB"/>
        </w:rPr>
      </w:pPr>
      <w:r w:rsidRPr="008C39B3">
        <w:rPr>
          <w:rtl/>
        </w:rPr>
        <w:t>110</w:t>
      </w:r>
      <w:r>
        <w:rPr>
          <w:rFonts w:ascii="Traditional Arabic"/>
          <w:szCs w:val="20"/>
          <w:rtl/>
        </w:rPr>
        <w:t>-</w:t>
      </w:r>
      <w:r>
        <w:rPr>
          <w:rtl/>
        </w:rPr>
        <w:tab/>
        <w:t>وفي إطار منظومة البلدان الأمريكية لحقوق الإنسان</w:t>
      </w:r>
      <w:r w:rsidR="0004184D">
        <w:rPr>
          <w:rtl/>
        </w:rPr>
        <w:t>،</w:t>
      </w:r>
      <w:r>
        <w:rPr>
          <w:rtl/>
        </w:rPr>
        <w:t xml:space="preserve"> تتمتع لجنة البلدان الأمريكية لحقوق الإنسان ومحكمة البلدان الأمريكية لحقوق الإنسان باختصاص النظر في مسائل حقوق الإنسان في سورينام. وفي هذا السياق</w:t>
      </w:r>
      <w:r w:rsidR="0004184D">
        <w:rPr>
          <w:rtl/>
        </w:rPr>
        <w:t>،</w:t>
      </w:r>
      <w:r>
        <w:rPr>
          <w:rtl/>
        </w:rPr>
        <w:t xml:space="preserve"> تقدم لجنة البلدان الأمريكية لحقوق الإنسان توصيات في مسائل حقوق الإنسان هذه في حين أن أحكام محكمة البلدان الأمريكية ملزمة. </w:t>
      </w:r>
    </w:p>
    <w:p w14:paraId="05FBCD87" w14:textId="77777777" w:rsidR="008C39B3" w:rsidRPr="00B64EB0" w:rsidRDefault="008C39B3" w:rsidP="00230F5C">
      <w:pPr>
        <w:pStyle w:val="H23GA"/>
        <w:rPr>
          <w:szCs w:val="20"/>
          <w:lang w:val="ar-SA" w:eastAsia="zh-TW" w:bidi="en-GB"/>
        </w:rPr>
      </w:pPr>
      <w:r>
        <w:rPr>
          <w:rtl/>
        </w:rPr>
        <w:tab/>
      </w:r>
      <w:r>
        <w:rPr>
          <w:rtl/>
        </w:rPr>
        <w:tab/>
        <w:t>المؤسسات أو الآليات الوطنية المسؤولة عن رصد تنفيذ حقوق الإنسان</w:t>
      </w:r>
    </w:p>
    <w:p w14:paraId="28086306" w14:textId="26E82EE2" w:rsidR="008C39B3" w:rsidRPr="00B64EB0" w:rsidRDefault="008C39B3" w:rsidP="00230F5C">
      <w:pPr>
        <w:pStyle w:val="SingleTxtGA"/>
        <w:rPr>
          <w:szCs w:val="20"/>
          <w:lang w:val="ar-SA" w:eastAsia="zh-TW" w:bidi="en-GB"/>
        </w:rPr>
      </w:pPr>
      <w:r w:rsidRPr="008C39B3">
        <w:rPr>
          <w:rtl/>
        </w:rPr>
        <w:t>111</w:t>
      </w:r>
      <w:r>
        <w:rPr>
          <w:rFonts w:ascii="Traditional Arabic"/>
          <w:szCs w:val="20"/>
          <w:rtl/>
        </w:rPr>
        <w:t>-</w:t>
      </w:r>
      <w:r>
        <w:rPr>
          <w:rtl/>
        </w:rPr>
        <w:tab/>
        <w:t xml:space="preserve">تعمل سورينام </w:t>
      </w:r>
      <w:r w:rsidR="00684B57">
        <w:rPr>
          <w:rtl/>
        </w:rPr>
        <w:t>حالياً</w:t>
      </w:r>
      <w:r>
        <w:rPr>
          <w:rtl/>
        </w:rPr>
        <w:t xml:space="preserve"> على إنشاء مؤسسة وطنية مستقلة لحقوق الإنسان </w:t>
      </w:r>
      <w:r w:rsidR="003168B4">
        <w:rPr>
          <w:rtl/>
        </w:rPr>
        <w:t>وفقاً</w:t>
      </w:r>
      <w:r>
        <w:rPr>
          <w:rtl/>
        </w:rPr>
        <w:t xml:space="preserve"> لمبادئ باريس</w:t>
      </w:r>
      <w:r w:rsidR="0004184D">
        <w:rPr>
          <w:rtl/>
        </w:rPr>
        <w:t>،</w:t>
      </w:r>
      <w:r>
        <w:rPr>
          <w:rtl/>
        </w:rPr>
        <w:t xml:space="preserve"> بينما تشرف وزارات مختلفة على قضايا حقوق الإنسان على مستوى السياسات. وهناك </w:t>
      </w:r>
      <w:r w:rsidR="003168B4">
        <w:rPr>
          <w:rtl/>
        </w:rPr>
        <w:t>أيضاً</w:t>
      </w:r>
      <w:r>
        <w:rPr>
          <w:rtl/>
        </w:rPr>
        <w:t xml:space="preserve"> تعاون من خلال برامج مختلفة مع المنظمات غير الحكومية</w:t>
      </w:r>
      <w:r w:rsidR="0004184D">
        <w:rPr>
          <w:rtl/>
        </w:rPr>
        <w:t>،</w:t>
      </w:r>
      <w:r>
        <w:rPr>
          <w:rtl/>
        </w:rPr>
        <w:t xml:space="preserve"> لمساعدة الحكومة في تعزيز وحماية حقوق الإنسان والمسائل ذات الصلة.</w:t>
      </w:r>
    </w:p>
    <w:p w14:paraId="64CBB2BF" w14:textId="77777777" w:rsidR="008C39B3" w:rsidRPr="00B64EB0" w:rsidRDefault="008C39B3" w:rsidP="00230F5C">
      <w:pPr>
        <w:pStyle w:val="H23GA"/>
        <w:rPr>
          <w:szCs w:val="20"/>
          <w:lang w:val="ar-SA" w:eastAsia="zh-TW" w:bidi="en-GB"/>
        </w:rPr>
      </w:pPr>
      <w:r>
        <w:rPr>
          <w:rtl/>
        </w:rPr>
        <w:lastRenderedPageBreak/>
        <w:tab/>
      </w:r>
      <w:r>
        <w:rPr>
          <w:rtl/>
        </w:rPr>
        <w:tab/>
        <w:t>النساء</w:t>
      </w:r>
    </w:p>
    <w:p w14:paraId="759533DB" w14:textId="77777777" w:rsidR="008C39B3" w:rsidRPr="00B64EB0" w:rsidRDefault="008C39B3" w:rsidP="00230F5C">
      <w:pPr>
        <w:pStyle w:val="SingleTxtGA"/>
        <w:rPr>
          <w:szCs w:val="20"/>
          <w:lang w:val="ar-SA" w:eastAsia="zh-TW" w:bidi="en-GB"/>
        </w:rPr>
      </w:pPr>
      <w:r w:rsidRPr="008C39B3">
        <w:rPr>
          <w:rtl/>
        </w:rPr>
        <w:t>112</w:t>
      </w:r>
      <w:r>
        <w:rPr>
          <w:rFonts w:ascii="Traditional Arabic"/>
          <w:szCs w:val="20"/>
          <w:rtl/>
        </w:rPr>
        <w:t>-</w:t>
      </w:r>
      <w:r>
        <w:rPr>
          <w:rtl/>
        </w:rPr>
        <w:tab/>
        <w:t xml:space="preserve">وكُلف مكتب الشؤون الجنسانية التابع لوزارة الداخلية بتنسيق السياسات الجنسانية الوطنية وتعميم مراعاة المنظور الجنساني. وتمت صياغة وثيقة سياسة الرؤية الجنسانية </w:t>
      </w:r>
      <w:r w:rsidRPr="008C39B3">
        <w:rPr>
          <w:rtl/>
        </w:rPr>
        <w:t>2021</w:t>
      </w:r>
      <w:r>
        <w:rPr>
          <w:rFonts w:ascii="Traditional Arabic"/>
          <w:szCs w:val="20"/>
          <w:rtl/>
        </w:rPr>
        <w:t>-</w:t>
      </w:r>
      <w:r w:rsidRPr="008C39B3">
        <w:rPr>
          <w:rtl/>
        </w:rPr>
        <w:t>2035</w:t>
      </w:r>
      <w:r>
        <w:rPr>
          <w:rtl/>
        </w:rPr>
        <w:t xml:space="preserve"> وخطة العمل الجنسانية </w:t>
      </w:r>
      <w:r w:rsidRPr="008C39B3">
        <w:rPr>
          <w:rtl/>
        </w:rPr>
        <w:t>2019</w:t>
      </w:r>
      <w:r>
        <w:rPr>
          <w:rFonts w:ascii="Traditional Arabic"/>
          <w:szCs w:val="20"/>
          <w:rtl/>
        </w:rPr>
        <w:t>-</w:t>
      </w:r>
      <w:r w:rsidRPr="008C39B3">
        <w:rPr>
          <w:rtl/>
        </w:rPr>
        <w:t>2020</w:t>
      </w:r>
      <w:r>
        <w:rPr>
          <w:rtl/>
        </w:rPr>
        <w:t xml:space="preserve"> وكلاهما ذو طبيعة متعددة التخصصات وقد بدأ تنفيذهما.</w:t>
      </w:r>
    </w:p>
    <w:p w14:paraId="77F35D07" w14:textId="6DF14E77" w:rsidR="008C39B3" w:rsidRPr="00B64EB0" w:rsidRDefault="008C39B3" w:rsidP="00230F5C">
      <w:pPr>
        <w:pStyle w:val="SingleTxtGA"/>
        <w:rPr>
          <w:szCs w:val="20"/>
          <w:lang w:val="ar-SA" w:eastAsia="zh-TW" w:bidi="en-GB"/>
        </w:rPr>
      </w:pPr>
      <w:r w:rsidRPr="008C39B3">
        <w:rPr>
          <w:rtl/>
        </w:rPr>
        <w:t>113</w:t>
      </w:r>
      <w:r>
        <w:rPr>
          <w:rFonts w:ascii="Traditional Arabic"/>
          <w:szCs w:val="20"/>
          <w:rtl/>
        </w:rPr>
        <w:t>-</w:t>
      </w:r>
      <w:r>
        <w:rPr>
          <w:rtl/>
        </w:rPr>
        <w:tab/>
        <w:t xml:space="preserve">وفي عام </w:t>
      </w:r>
      <w:r w:rsidRPr="008C39B3">
        <w:rPr>
          <w:rtl/>
        </w:rPr>
        <w:t>2008</w:t>
      </w:r>
      <w:r w:rsidR="0004184D">
        <w:rPr>
          <w:rtl/>
        </w:rPr>
        <w:t>،</w:t>
      </w:r>
      <w:r>
        <w:rPr>
          <w:rtl/>
        </w:rPr>
        <w:t xml:space="preserve"> أنشئ مكتب رعاية الضحايا في إطار الخطة السياساتية المعنونة "الحماية والأمن القانونيان على المستوى القطاعي"</w:t>
      </w:r>
      <w:r w:rsidR="0004184D">
        <w:rPr>
          <w:rtl/>
        </w:rPr>
        <w:t>،</w:t>
      </w:r>
      <w:r>
        <w:rPr>
          <w:rtl/>
        </w:rPr>
        <w:t xml:space="preserve"> لتقديم المساعدة والخدمات النفسية - الاجتماعية والقانونية لضحايا مختلف أشكال جرائم العنف ومن بينها العنف العائلي.</w:t>
      </w:r>
    </w:p>
    <w:p w14:paraId="4E44DB24" w14:textId="25201DBD" w:rsidR="008C39B3" w:rsidRPr="00B64EB0" w:rsidRDefault="008C39B3" w:rsidP="00230F5C">
      <w:pPr>
        <w:pStyle w:val="SingleTxtGA"/>
        <w:rPr>
          <w:szCs w:val="20"/>
          <w:lang w:val="ar-SA" w:eastAsia="zh-TW" w:bidi="en-GB"/>
        </w:rPr>
      </w:pPr>
      <w:r w:rsidRPr="008C39B3">
        <w:rPr>
          <w:rtl/>
        </w:rPr>
        <w:t>114</w:t>
      </w:r>
      <w:r>
        <w:rPr>
          <w:rFonts w:ascii="Traditional Arabic"/>
          <w:szCs w:val="20"/>
          <w:rtl/>
        </w:rPr>
        <w:t>-</w:t>
      </w:r>
      <w:r>
        <w:rPr>
          <w:rtl/>
        </w:rPr>
        <w:tab/>
        <w:t>وفي مواجهة التداعيات الناجمة عن تدابير التصدي لكوفيد-</w:t>
      </w:r>
      <w:r w:rsidRPr="008C39B3">
        <w:rPr>
          <w:rtl/>
        </w:rPr>
        <w:t>19</w:t>
      </w:r>
      <w:r w:rsidR="0004184D">
        <w:rPr>
          <w:rtl/>
        </w:rPr>
        <w:t>،</w:t>
      </w:r>
      <w:r>
        <w:rPr>
          <w:rtl/>
        </w:rPr>
        <w:t xml:space="preserve"> نفذت الحكومة</w:t>
      </w:r>
      <w:r w:rsidR="0004184D">
        <w:rPr>
          <w:rtl/>
        </w:rPr>
        <w:t>،</w:t>
      </w:r>
      <w:r>
        <w:rPr>
          <w:rtl/>
        </w:rPr>
        <w:t xml:space="preserve"> بالتعاون مع برنامج الأمم المتحدة الإنمائي وصندوق الأمم المتحدة للسكان</w:t>
      </w:r>
      <w:r w:rsidR="0004184D">
        <w:rPr>
          <w:rtl/>
        </w:rPr>
        <w:t>،</w:t>
      </w:r>
      <w:r>
        <w:rPr>
          <w:rtl/>
        </w:rPr>
        <w:t xml:space="preserve"> مشروع "التدخلات المتعلقة بالعنف الجنساني" من أجل تحقيق اللامركزية في تقديم المساعدة إلى ضحايا العنف الجنساني والعائلي.</w:t>
      </w:r>
    </w:p>
    <w:p w14:paraId="4297C8D2" w14:textId="707C59BE" w:rsidR="008C39B3" w:rsidRPr="00B64EB0" w:rsidRDefault="008C39B3" w:rsidP="00230F5C">
      <w:pPr>
        <w:pStyle w:val="SingleTxtGA"/>
        <w:rPr>
          <w:szCs w:val="20"/>
          <w:lang w:val="ar-SA" w:eastAsia="zh-TW" w:bidi="en-GB"/>
        </w:rPr>
      </w:pPr>
      <w:r w:rsidRPr="008C39B3">
        <w:rPr>
          <w:rtl/>
        </w:rPr>
        <w:t>115</w:t>
      </w:r>
      <w:r>
        <w:rPr>
          <w:rFonts w:ascii="Traditional Arabic"/>
          <w:szCs w:val="20"/>
          <w:rtl/>
        </w:rPr>
        <w:t>-</w:t>
      </w:r>
      <w:r>
        <w:rPr>
          <w:rtl/>
        </w:rPr>
        <w:tab/>
        <w:t>وتستضيف وزارة العدل والشرطة مكتب حقوق الإنسان ومكتب سياسات المرأة والطفل. ويضطلع مكتب حقوق الإنسان بواجبات تنسيقية تشمل جميع معاهدات حقوق الإنسان باستثناء اتفاقية حقوق الطفل</w:t>
      </w:r>
      <w:r w:rsidR="0004184D">
        <w:rPr>
          <w:rtl/>
        </w:rPr>
        <w:t>،</w:t>
      </w:r>
      <w:r>
        <w:rPr>
          <w:rtl/>
        </w:rPr>
        <w:t xml:space="preserve"> واتفاقية القضاء على جميع أشكال التمييز ضد المرأة</w:t>
      </w:r>
      <w:r w:rsidR="0004184D">
        <w:rPr>
          <w:rtl/>
        </w:rPr>
        <w:t>،</w:t>
      </w:r>
      <w:r>
        <w:rPr>
          <w:rtl/>
        </w:rPr>
        <w:t xml:space="preserve"> واتفاقية حقوق الأشخاص ذوي الإعاقة</w:t>
      </w:r>
      <w:r w:rsidR="0004184D">
        <w:rPr>
          <w:rtl/>
        </w:rPr>
        <w:t>،</w:t>
      </w:r>
      <w:r>
        <w:rPr>
          <w:rtl/>
        </w:rPr>
        <w:t xml:space="preserve"> ويضطلع مكتب سياسات المرأة والطفل بدور أكثر تحديدا</w:t>
      </w:r>
      <w:r w:rsidR="00D758C1">
        <w:rPr>
          <w:rFonts w:hint="cs"/>
          <w:rtl/>
        </w:rPr>
        <w:t>ً</w:t>
      </w:r>
      <w:r>
        <w:rPr>
          <w:rtl/>
        </w:rPr>
        <w:t xml:space="preserve"> فيما يتعلق بالسياسات القانونية الخاصة بالمرأة والطفل.</w:t>
      </w:r>
    </w:p>
    <w:p w14:paraId="54000AD6" w14:textId="2448BD4A" w:rsidR="008C39B3" w:rsidRPr="00B64EB0" w:rsidRDefault="008C39B3" w:rsidP="00230F5C">
      <w:pPr>
        <w:pStyle w:val="SingleTxtGA"/>
        <w:rPr>
          <w:szCs w:val="20"/>
          <w:lang w:val="ar-SA" w:eastAsia="zh-TW" w:bidi="en-GB"/>
        </w:rPr>
      </w:pPr>
      <w:r w:rsidRPr="008C39B3">
        <w:rPr>
          <w:rtl/>
        </w:rPr>
        <w:t>116</w:t>
      </w:r>
      <w:r>
        <w:rPr>
          <w:rFonts w:ascii="Traditional Arabic"/>
          <w:szCs w:val="20"/>
          <w:rtl/>
        </w:rPr>
        <w:t>-</w:t>
      </w:r>
      <w:r>
        <w:rPr>
          <w:rtl/>
        </w:rPr>
        <w:tab/>
        <w:t>ووزارة الشؤون الاجتماعية والإسكان مكلفة بتنسيق السياسات الوطنية المتعلقة بحقوق الطفل والأشخاص ذوي الإعاقة وكبار السن. ويقوم مكتب حقوق الطفل بتنسيق إعمال حقوق الطفل</w:t>
      </w:r>
      <w:r w:rsidR="0004184D">
        <w:rPr>
          <w:rtl/>
        </w:rPr>
        <w:t>،</w:t>
      </w:r>
      <w:r>
        <w:rPr>
          <w:rtl/>
        </w:rPr>
        <w:t xml:space="preserve"> في حين أن المجلس الاستشاري الوطني للأشخاص ذوي الإعاقة مكلف بتنسيق حقوق الأشخاص ذوي الإعاقة.</w:t>
      </w:r>
    </w:p>
    <w:p w14:paraId="20AC98D3" w14:textId="21EFECA8" w:rsidR="008C39B3" w:rsidRPr="00B64EB0" w:rsidRDefault="008C39B3" w:rsidP="00230F5C">
      <w:pPr>
        <w:pStyle w:val="SingleTxtGA"/>
        <w:rPr>
          <w:szCs w:val="20"/>
          <w:lang w:val="ar-SA" w:eastAsia="zh-TW" w:bidi="en-GB"/>
        </w:rPr>
      </w:pPr>
      <w:r w:rsidRPr="008C39B3">
        <w:rPr>
          <w:rtl/>
        </w:rPr>
        <w:t>117</w:t>
      </w:r>
      <w:r>
        <w:rPr>
          <w:rFonts w:ascii="Traditional Arabic"/>
          <w:szCs w:val="20"/>
          <w:rtl/>
        </w:rPr>
        <w:t>-</w:t>
      </w:r>
      <w:r>
        <w:rPr>
          <w:rtl/>
        </w:rPr>
        <w:tab/>
        <w:t>وتنسق وزارة التنمية الإقليمية والرياضة</w:t>
      </w:r>
      <w:r w:rsidR="0004184D">
        <w:rPr>
          <w:rtl/>
        </w:rPr>
        <w:t>،</w:t>
      </w:r>
      <w:r>
        <w:rPr>
          <w:rtl/>
        </w:rPr>
        <w:t xml:space="preserve"> في جملة أمور</w:t>
      </w:r>
      <w:r w:rsidR="0004184D">
        <w:rPr>
          <w:rtl/>
        </w:rPr>
        <w:t>،</w:t>
      </w:r>
      <w:r>
        <w:rPr>
          <w:rtl/>
        </w:rPr>
        <w:t xml:space="preserve"> المسائل المتعلقة بالسياسات وحقوق الإنسان المتعلقة بالشعوب الأصلية والقبلية. وتحدد الشعوب الأصلية والقبلية هيكل الحكم الخاص بها الذي تعترف به الدولة.</w:t>
      </w:r>
    </w:p>
    <w:p w14:paraId="186F8B68" w14:textId="38DE88C8" w:rsidR="008C39B3" w:rsidRPr="00B64EB0" w:rsidRDefault="008C39B3" w:rsidP="00230F5C">
      <w:pPr>
        <w:pStyle w:val="SingleTxtGA"/>
        <w:rPr>
          <w:szCs w:val="20"/>
          <w:lang w:val="ar-SA" w:eastAsia="zh-TW" w:bidi="en-GB"/>
        </w:rPr>
      </w:pPr>
      <w:r w:rsidRPr="008C39B3">
        <w:rPr>
          <w:rtl/>
        </w:rPr>
        <w:t>118</w:t>
      </w:r>
      <w:r>
        <w:rPr>
          <w:rFonts w:ascii="Traditional Arabic"/>
          <w:szCs w:val="20"/>
          <w:rtl/>
        </w:rPr>
        <w:t>-</w:t>
      </w:r>
      <w:r>
        <w:rPr>
          <w:rtl/>
        </w:rPr>
        <w:tab/>
        <w:t>ويتمتع الأطفال في سورينام بالحماية الضمنية والصريحة بموجب القوانين التالية: الدستور</w:t>
      </w:r>
      <w:r w:rsidR="0004184D">
        <w:rPr>
          <w:rtl/>
        </w:rPr>
        <w:t>،</w:t>
      </w:r>
      <w:r>
        <w:rPr>
          <w:rtl/>
        </w:rPr>
        <w:t xml:space="preserve"> وقانون العقوبات</w:t>
      </w:r>
      <w:r w:rsidR="0004184D">
        <w:rPr>
          <w:rtl/>
        </w:rPr>
        <w:t>،</w:t>
      </w:r>
      <w:r>
        <w:rPr>
          <w:rtl/>
        </w:rPr>
        <w:t xml:space="preserve"> والقانون المدني</w:t>
      </w:r>
      <w:r w:rsidR="0004184D">
        <w:rPr>
          <w:rtl/>
        </w:rPr>
        <w:t>،</w:t>
      </w:r>
      <w:r>
        <w:rPr>
          <w:rtl/>
        </w:rPr>
        <w:t xml:space="preserve"> وقانون "مكافحة العنف العائلي"</w:t>
      </w:r>
      <w:r w:rsidR="0004184D">
        <w:rPr>
          <w:rtl/>
        </w:rPr>
        <w:t>،</w:t>
      </w:r>
      <w:r>
        <w:rPr>
          <w:rtl/>
        </w:rPr>
        <w:t xml:space="preserve"> وقانون مؤسسات الرعاية</w:t>
      </w:r>
      <w:r w:rsidR="0004184D">
        <w:rPr>
          <w:rtl/>
        </w:rPr>
        <w:t>،</w:t>
      </w:r>
      <w:r>
        <w:rPr>
          <w:rtl/>
        </w:rPr>
        <w:t xml:space="preserve"> </w:t>
      </w:r>
      <w:r w:rsidR="003D65C3">
        <w:rPr>
          <w:rtl/>
        </w:rPr>
        <w:t>فضلاً</w:t>
      </w:r>
      <w:r>
        <w:rPr>
          <w:rtl/>
        </w:rPr>
        <w:t xml:space="preserve"> عن قانون توظيف الأطفال والشباب.</w:t>
      </w:r>
    </w:p>
    <w:p w14:paraId="0A43C377" w14:textId="4B677DFE" w:rsidR="008C39B3" w:rsidRPr="00D758C1" w:rsidRDefault="008C39B3" w:rsidP="00230F5C">
      <w:pPr>
        <w:pStyle w:val="SingleTxtGA"/>
        <w:rPr>
          <w:lang w:val="ar-SA" w:eastAsia="zh-TW" w:bidi="en-GB"/>
        </w:rPr>
      </w:pPr>
      <w:r w:rsidRPr="00D758C1">
        <w:rPr>
          <w:rtl/>
        </w:rPr>
        <w:t>119</w:t>
      </w:r>
      <w:r w:rsidRPr="00D758C1">
        <w:rPr>
          <w:rFonts w:ascii="Traditional Arabic"/>
          <w:rtl/>
        </w:rPr>
        <w:t>-</w:t>
      </w:r>
      <w:r w:rsidRPr="00D758C1">
        <w:rPr>
          <w:rtl/>
        </w:rPr>
        <w:tab/>
        <w:t>وعلاوة على ذلك</w:t>
      </w:r>
      <w:r w:rsidR="0004184D">
        <w:rPr>
          <w:rtl/>
        </w:rPr>
        <w:t>،</w:t>
      </w:r>
      <w:r w:rsidRPr="00D758C1">
        <w:rPr>
          <w:rtl/>
        </w:rPr>
        <w:t xml:space="preserve"> وكما هو مبين في الفقرة 101</w:t>
      </w:r>
      <w:r w:rsidR="0004184D">
        <w:rPr>
          <w:rtl/>
        </w:rPr>
        <w:t>،</w:t>
      </w:r>
      <w:r w:rsidRPr="00D758C1">
        <w:rPr>
          <w:rtl/>
        </w:rPr>
        <w:t xml:space="preserve"> عُدل قانون العقوبات لحماية الشباب. وللقضاء على عمل الأطفال ومواءمة قانون العمل السورينامي المتعلق بعمل الأطفال مع معايير منظمة العمل الدولية (اتفاقيتا منظمة العمل الدولية رقم 138 ورقم 182</w:t>
      </w:r>
      <w:r w:rsidRPr="00D758C1">
        <w:rPr>
          <w:rFonts w:ascii="Traditional Arabic"/>
          <w:rtl/>
        </w:rPr>
        <w:t>)</w:t>
      </w:r>
      <w:r w:rsidR="0004184D">
        <w:rPr>
          <w:rtl/>
        </w:rPr>
        <w:t>،</w:t>
      </w:r>
      <w:r w:rsidRPr="00D758C1">
        <w:rPr>
          <w:rtl/>
        </w:rPr>
        <w:t xml:space="preserve"> اعتُمد قانون عمل الأطفال والشباب عام 2018</w:t>
      </w:r>
      <w:r w:rsidRPr="00D758C1">
        <w:rPr>
          <w:rFonts w:ascii="Traditional Arabic"/>
          <w:rtl/>
        </w:rPr>
        <w:t>.</w:t>
      </w:r>
      <w:r w:rsidRPr="00D758C1">
        <w:rPr>
          <w:rtl/>
        </w:rPr>
        <w:t xml:space="preserve"> </w:t>
      </w:r>
    </w:p>
    <w:p w14:paraId="64AE65EC" w14:textId="77777777" w:rsidR="008C39B3" w:rsidRPr="00B64EB0" w:rsidRDefault="008C39B3" w:rsidP="00230F5C">
      <w:pPr>
        <w:pStyle w:val="H23GA"/>
        <w:rPr>
          <w:szCs w:val="20"/>
          <w:lang w:val="ar-SA" w:eastAsia="zh-TW" w:bidi="en-GB"/>
        </w:rPr>
      </w:pPr>
      <w:r>
        <w:rPr>
          <w:rtl/>
        </w:rPr>
        <w:tab/>
      </w:r>
      <w:r>
        <w:rPr>
          <w:rtl/>
        </w:rPr>
        <w:tab/>
        <w:t>الأشخاص ذوو الإعاقة</w:t>
      </w:r>
    </w:p>
    <w:p w14:paraId="118909B2" w14:textId="6B23C234" w:rsidR="008C39B3" w:rsidRPr="00B64EB0" w:rsidRDefault="008C39B3" w:rsidP="00230F5C">
      <w:pPr>
        <w:pStyle w:val="SingleTxtGA"/>
        <w:rPr>
          <w:szCs w:val="20"/>
          <w:lang w:val="ar-SA" w:eastAsia="zh-TW" w:bidi="en-GB"/>
        </w:rPr>
      </w:pPr>
      <w:r w:rsidRPr="008C39B3">
        <w:rPr>
          <w:rtl/>
        </w:rPr>
        <w:t>120</w:t>
      </w:r>
      <w:r>
        <w:rPr>
          <w:rFonts w:ascii="Traditional Arabic"/>
          <w:szCs w:val="20"/>
          <w:rtl/>
        </w:rPr>
        <w:t>-</w:t>
      </w:r>
      <w:r>
        <w:rPr>
          <w:rtl/>
        </w:rPr>
        <w:tab/>
        <w:t xml:space="preserve">في عام </w:t>
      </w:r>
      <w:r w:rsidRPr="008C39B3">
        <w:rPr>
          <w:rtl/>
        </w:rPr>
        <w:t>2014</w:t>
      </w:r>
      <w:r w:rsidR="0004184D">
        <w:rPr>
          <w:rtl/>
        </w:rPr>
        <w:t>،</w:t>
      </w:r>
      <w:r>
        <w:rPr>
          <w:rtl/>
        </w:rPr>
        <w:t xml:space="preserve"> اعتمد البرلمان قانون مرافق الرعاية. ومن الوثائق الداعمة لهذا القانون وثيقة تتعلق بمعايير جودة الرعاية في المؤسسات التي تقدم الرعاية للأشخاص ذوي الإعاقة. </w:t>
      </w:r>
    </w:p>
    <w:p w14:paraId="5145A7E9" w14:textId="77777777" w:rsidR="008C39B3" w:rsidRPr="00B64EB0" w:rsidRDefault="008C39B3" w:rsidP="00230F5C">
      <w:pPr>
        <w:pStyle w:val="H23GA"/>
        <w:rPr>
          <w:szCs w:val="20"/>
          <w:lang w:val="ar-SA" w:eastAsia="zh-TW" w:bidi="en-GB"/>
        </w:rPr>
      </w:pPr>
      <w:r>
        <w:rPr>
          <w:rtl/>
        </w:rPr>
        <w:lastRenderedPageBreak/>
        <w:tab/>
      </w:r>
      <w:r>
        <w:rPr>
          <w:rtl/>
        </w:rPr>
        <w:tab/>
        <w:t>الشعوب الأصلية والقبلية</w:t>
      </w:r>
    </w:p>
    <w:p w14:paraId="784782F6" w14:textId="4855DAC3" w:rsidR="008C39B3" w:rsidRPr="00B64EB0" w:rsidRDefault="008C39B3" w:rsidP="00230F5C">
      <w:pPr>
        <w:pStyle w:val="SingleTxtGA"/>
        <w:rPr>
          <w:szCs w:val="20"/>
          <w:lang w:val="ar-SA" w:eastAsia="zh-TW" w:bidi="en-GB"/>
        </w:rPr>
      </w:pPr>
      <w:r w:rsidRPr="008C39B3">
        <w:rPr>
          <w:rtl/>
        </w:rPr>
        <w:t>121</w:t>
      </w:r>
      <w:r>
        <w:rPr>
          <w:rFonts w:ascii="Traditional Arabic"/>
          <w:szCs w:val="20"/>
          <w:rtl/>
        </w:rPr>
        <w:t>-</w:t>
      </w:r>
      <w:r>
        <w:rPr>
          <w:rtl/>
        </w:rPr>
        <w:tab/>
        <w:t>فيما يتعلق بضمان التشاور الفعال والهادف مع الشعوب الأصلية والقبلية في صنع القرار في جميع المجالات التي لها تأثير على حقوقها</w:t>
      </w:r>
      <w:r w:rsidR="0004184D">
        <w:rPr>
          <w:rtl/>
        </w:rPr>
        <w:t>،</w:t>
      </w:r>
      <w:r>
        <w:rPr>
          <w:rtl/>
        </w:rPr>
        <w:t xml:space="preserve"> اعتمدت سورينام وتعتزم اعتماد بعض التشريعات لضمان حقوق الشعوب الأصلية والقبلية مثل:</w:t>
      </w:r>
    </w:p>
    <w:p w14:paraId="6A781817" w14:textId="0C69EDE5" w:rsidR="008C39B3" w:rsidRPr="00D758C1" w:rsidRDefault="008C39B3" w:rsidP="00230F5C">
      <w:pPr>
        <w:pStyle w:val="Bullet1GA"/>
        <w:rPr>
          <w:lang w:val="ar-SA" w:bidi="en-GB"/>
        </w:rPr>
      </w:pPr>
      <w:r w:rsidRPr="00D758C1">
        <w:rPr>
          <w:rtl/>
        </w:rPr>
        <w:t xml:space="preserve">قانون البيئة الأساسي </w:t>
      </w:r>
      <w:r w:rsidRPr="00D758C1">
        <w:rPr>
          <w:rFonts w:ascii="Traditional Arabic"/>
          <w:rtl/>
        </w:rPr>
        <w:t>(</w:t>
      </w:r>
      <w:r w:rsidRPr="00D758C1">
        <w:rPr>
          <w:rFonts w:cs="Times New Roman"/>
          <w:rtl/>
        </w:rPr>
        <w:t xml:space="preserve">S.B. </w:t>
      </w:r>
      <w:r w:rsidRPr="00D758C1">
        <w:rPr>
          <w:rtl/>
        </w:rPr>
        <w:t>2020</w:t>
      </w:r>
      <w:r w:rsidRPr="00D758C1">
        <w:rPr>
          <w:rFonts w:cs="Times New Roman"/>
          <w:rtl/>
        </w:rPr>
        <w:t xml:space="preserve"> No. </w:t>
      </w:r>
      <w:r w:rsidRPr="00D758C1">
        <w:rPr>
          <w:rtl/>
        </w:rPr>
        <w:t>97</w:t>
      </w:r>
      <w:r w:rsidRPr="00D758C1">
        <w:rPr>
          <w:rFonts w:ascii="Traditional Arabic"/>
          <w:rtl/>
        </w:rPr>
        <w:t>)</w:t>
      </w:r>
      <w:r w:rsidR="0004184D">
        <w:rPr>
          <w:rtl/>
        </w:rPr>
        <w:t>،</w:t>
      </w:r>
      <w:r w:rsidR="004C4225" w:rsidRPr="00D758C1">
        <w:rPr>
          <w:rtl/>
        </w:rPr>
        <w:t xml:space="preserve"> </w:t>
      </w:r>
      <w:r w:rsidRPr="00D758C1">
        <w:rPr>
          <w:rtl/>
        </w:rPr>
        <w:t>الذي يتناول ضمنيا</w:t>
      </w:r>
      <w:r w:rsidR="00D758C1" w:rsidRPr="00D758C1">
        <w:rPr>
          <w:rFonts w:hint="cs"/>
          <w:rtl/>
        </w:rPr>
        <w:t>ً</w:t>
      </w:r>
      <w:r w:rsidRPr="00D758C1">
        <w:rPr>
          <w:rtl/>
        </w:rPr>
        <w:t xml:space="preserve"> مصالح ودور الشعوب الأصلية والقبلية. ويضمن إدراج مبادئ الموافقة الحرة المسبقة والمستنيرة مشاركة الشعوب الأصلية والقبلية؛</w:t>
      </w:r>
    </w:p>
    <w:p w14:paraId="1C412CF5" w14:textId="3B25243C" w:rsidR="008C39B3" w:rsidRPr="00B64EB0" w:rsidRDefault="008C39B3" w:rsidP="00230F5C">
      <w:pPr>
        <w:pStyle w:val="Bullet1GA"/>
        <w:rPr>
          <w:szCs w:val="20"/>
          <w:lang w:val="ar-SA" w:bidi="en-GB"/>
        </w:rPr>
      </w:pPr>
      <w:r>
        <w:rPr>
          <w:rtl/>
        </w:rPr>
        <w:t xml:space="preserve">في عام </w:t>
      </w:r>
      <w:r w:rsidRPr="008C39B3">
        <w:rPr>
          <w:rtl/>
        </w:rPr>
        <w:t>2019</w:t>
      </w:r>
      <w:r w:rsidR="0004184D">
        <w:rPr>
          <w:rtl/>
        </w:rPr>
        <w:t>،</w:t>
      </w:r>
      <w:r>
        <w:rPr>
          <w:rtl/>
        </w:rPr>
        <w:t xml:space="preserve"> عُرض مشروع قانون الحقوق الجماعية للشعوب الأصلية والقبلية على البرلمان لمناقشته للمرة الأولى؛ </w:t>
      </w:r>
    </w:p>
    <w:p w14:paraId="0B667D7C" w14:textId="77777777" w:rsidR="008C39B3" w:rsidRPr="00B64EB0" w:rsidRDefault="008C39B3" w:rsidP="00230F5C">
      <w:pPr>
        <w:pStyle w:val="Bullet1GA"/>
        <w:rPr>
          <w:szCs w:val="20"/>
          <w:lang w:val="ar-SA" w:bidi="en-GB"/>
        </w:rPr>
      </w:pPr>
      <w:r>
        <w:rPr>
          <w:rtl/>
        </w:rPr>
        <w:t xml:space="preserve">مشروع قانون الإدارة المستدامة للطبيعة </w:t>
      </w:r>
      <w:r>
        <w:rPr>
          <w:rFonts w:ascii="Traditional Arabic"/>
          <w:szCs w:val="20"/>
          <w:rtl/>
        </w:rPr>
        <w:t>(</w:t>
      </w:r>
      <w:r w:rsidRPr="008C39B3">
        <w:rPr>
          <w:rtl/>
        </w:rPr>
        <w:t>2018</w:t>
      </w:r>
      <w:r>
        <w:rPr>
          <w:rFonts w:ascii="Traditional Arabic"/>
          <w:szCs w:val="20"/>
          <w:rtl/>
        </w:rPr>
        <w:t>)</w:t>
      </w:r>
      <w:r>
        <w:rPr>
          <w:rtl/>
        </w:rPr>
        <w:t xml:space="preserve">. ويتناول مشروع قانون الإدارة المستدامة للطبيعة إشراك الشعوب الأصلية والقبلية في أنشطة متنوعة بينها إنشاء مناطق محمية معينة وإشراكها في عضوية المجلس الذي يرأس هيئة سورينام لإدارة الطبيعة ولجنة حفظ الطبيعة؛ </w:t>
      </w:r>
    </w:p>
    <w:p w14:paraId="75E8C6A6" w14:textId="6949EC24" w:rsidR="008C39B3" w:rsidRPr="007D7608" w:rsidRDefault="008C39B3" w:rsidP="00230F5C">
      <w:pPr>
        <w:pStyle w:val="Bullet1GA"/>
        <w:rPr>
          <w:spacing w:val="-2"/>
          <w:lang w:val="ar-SA" w:bidi="en-GB"/>
        </w:rPr>
      </w:pPr>
      <w:r w:rsidRPr="007D7608">
        <w:rPr>
          <w:spacing w:val="-2"/>
          <w:rtl/>
        </w:rPr>
        <w:t xml:space="preserve">مرسوم التعدين </w:t>
      </w:r>
      <w:r w:rsidRPr="007D7608">
        <w:rPr>
          <w:rFonts w:ascii="Traditional Arabic"/>
          <w:spacing w:val="-2"/>
          <w:rtl/>
        </w:rPr>
        <w:t>(</w:t>
      </w:r>
      <w:r w:rsidRPr="007D7608">
        <w:rPr>
          <w:rFonts w:cs="Times New Roman"/>
          <w:spacing w:val="-2"/>
          <w:rtl/>
        </w:rPr>
        <w:t xml:space="preserve">S.B. </w:t>
      </w:r>
      <w:r w:rsidRPr="007D7608">
        <w:rPr>
          <w:spacing w:val="-2"/>
          <w:rtl/>
        </w:rPr>
        <w:t>1986</w:t>
      </w:r>
      <w:r w:rsidRPr="007D7608">
        <w:rPr>
          <w:rFonts w:cs="Times New Roman"/>
          <w:spacing w:val="-2"/>
          <w:rtl/>
        </w:rPr>
        <w:t xml:space="preserve"> no. </w:t>
      </w:r>
      <w:r w:rsidRPr="007D7608">
        <w:rPr>
          <w:spacing w:val="-2"/>
          <w:rtl/>
        </w:rPr>
        <w:t xml:space="preserve">28 بصيغته المعدلة بموجب </w:t>
      </w:r>
      <w:r w:rsidRPr="007D7608">
        <w:rPr>
          <w:rFonts w:cs="Times New Roman"/>
          <w:spacing w:val="-2"/>
          <w:rtl/>
        </w:rPr>
        <w:t xml:space="preserve">S.B. </w:t>
      </w:r>
      <w:r w:rsidRPr="007D7608">
        <w:rPr>
          <w:spacing w:val="-2"/>
          <w:rtl/>
        </w:rPr>
        <w:t>1997</w:t>
      </w:r>
      <w:r w:rsidRPr="007D7608">
        <w:rPr>
          <w:rFonts w:cs="Times New Roman"/>
          <w:spacing w:val="-2"/>
          <w:rtl/>
        </w:rPr>
        <w:t xml:space="preserve"> no. </w:t>
      </w:r>
      <w:r w:rsidRPr="007D7608">
        <w:rPr>
          <w:spacing w:val="-2"/>
          <w:rtl/>
        </w:rPr>
        <w:t>44</w:t>
      </w:r>
      <w:r w:rsidRPr="007D7608">
        <w:rPr>
          <w:rFonts w:ascii="Traditional Arabic"/>
          <w:spacing w:val="-2"/>
          <w:rtl/>
        </w:rPr>
        <w:t>)</w:t>
      </w:r>
      <w:r w:rsidRPr="007D7608">
        <w:rPr>
          <w:spacing w:val="-2"/>
          <w:rtl/>
        </w:rPr>
        <w:t xml:space="preserve">. </w:t>
      </w:r>
      <w:r w:rsidR="003168B4" w:rsidRPr="007D7608">
        <w:rPr>
          <w:spacing w:val="-2"/>
          <w:rtl/>
        </w:rPr>
        <w:t>وفقاً</w:t>
      </w:r>
      <w:r w:rsidRPr="007D7608">
        <w:rPr>
          <w:spacing w:val="-2"/>
          <w:rtl/>
        </w:rPr>
        <w:t xml:space="preserve"> للمادة 25</w:t>
      </w:r>
      <w:r w:rsidRPr="007D7608">
        <w:rPr>
          <w:rFonts w:ascii="Traditional Arabic"/>
          <w:spacing w:val="-2"/>
          <w:rtl/>
        </w:rPr>
        <w:t>.</w:t>
      </w:r>
      <w:r w:rsidRPr="007D7608">
        <w:rPr>
          <w:spacing w:val="-2"/>
          <w:rtl/>
        </w:rPr>
        <w:t xml:space="preserve"> </w:t>
      </w:r>
      <w:r w:rsidRPr="007D7608">
        <w:rPr>
          <w:rFonts w:ascii="Traditional Arabic"/>
          <w:spacing w:val="-2"/>
          <w:rtl/>
        </w:rPr>
        <w:t>(</w:t>
      </w:r>
      <w:r w:rsidRPr="007D7608">
        <w:rPr>
          <w:spacing w:val="-2"/>
          <w:rtl/>
        </w:rPr>
        <w:t>1</w:t>
      </w:r>
      <w:r w:rsidRPr="007D7608">
        <w:rPr>
          <w:rFonts w:ascii="Traditional Arabic"/>
          <w:spacing w:val="-2"/>
          <w:rtl/>
        </w:rPr>
        <w:t>)</w:t>
      </w:r>
      <w:r w:rsidRPr="007D7608">
        <w:rPr>
          <w:spacing w:val="-2"/>
          <w:rtl/>
        </w:rPr>
        <w:t xml:space="preserve"> تشير الفقرة الفرعية 1</w:t>
      </w:r>
      <w:r w:rsidRPr="007D7608">
        <w:rPr>
          <w:rFonts w:ascii="Traditional Arabic"/>
          <w:spacing w:val="-2"/>
          <w:rtl/>
        </w:rPr>
        <w:t>-</w:t>
      </w:r>
      <w:r w:rsidRPr="007D7608">
        <w:rPr>
          <w:spacing w:val="-2"/>
          <w:rtl/>
        </w:rPr>
        <w:t>ب إلى وجوب أن تتضمن طلبات الحصول على تراخيص الاستغلال قائمة بجميع القرى القبلية الواقعة في حيز الامتياز المطلوب أو بالقرب منه. وتمنح حكومة سورينام تراخيص التعدين في المناطق الداخلية الخالية من القرى</w:t>
      </w:r>
      <w:r w:rsidR="0004184D" w:rsidRPr="007D7608">
        <w:rPr>
          <w:spacing w:val="-2"/>
          <w:rtl/>
        </w:rPr>
        <w:t>،</w:t>
      </w:r>
      <w:r w:rsidRPr="007D7608">
        <w:rPr>
          <w:spacing w:val="-2"/>
          <w:rtl/>
        </w:rPr>
        <w:t xml:space="preserve"> وذلك في إطار مرسوم التعدين. وعلاوة على ذلك</w:t>
      </w:r>
      <w:r w:rsidR="0004184D" w:rsidRPr="007D7608">
        <w:rPr>
          <w:spacing w:val="-2"/>
          <w:rtl/>
        </w:rPr>
        <w:t>،</w:t>
      </w:r>
      <w:r w:rsidRPr="007D7608">
        <w:rPr>
          <w:spacing w:val="-2"/>
          <w:rtl/>
        </w:rPr>
        <w:t xml:space="preserve"> لا يمكن ممارسة أعمال التعدين داخل منطقة تختارها الحكومة كمنطقة اقتصادية. والمنطقة الاقتصادية هي منطقة هامة للقرويين لأنهم ينفذون فيها أنشطة مختلفة لكسب رزقهم كالحراجة وصيد الأسماك والصيد. وثمة إجراء محدد يجب اتباعه لدى تقديم طلب للحصول على حقوق تعدين. </w:t>
      </w:r>
    </w:p>
    <w:p w14:paraId="7E19CEE1" w14:textId="472E0A9E" w:rsidR="008C39B3" w:rsidRPr="00B64EB0" w:rsidRDefault="008C39B3" w:rsidP="00230F5C">
      <w:pPr>
        <w:pStyle w:val="SingleTxtGA"/>
        <w:rPr>
          <w:szCs w:val="20"/>
          <w:lang w:val="ar-SA" w:eastAsia="zh-TW" w:bidi="en-GB"/>
        </w:rPr>
      </w:pPr>
      <w:r w:rsidRPr="008C39B3">
        <w:rPr>
          <w:rtl/>
        </w:rPr>
        <w:t>122</w:t>
      </w:r>
      <w:r>
        <w:rPr>
          <w:rFonts w:ascii="Traditional Arabic"/>
          <w:szCs w:val="20"/>
          <w:rtl/>
        </w:rPr>
        <w:t>-</w:t>
      </w:r>
      <w:r>
        <w:rPr>
          <w:rtl/>
        </w:rPr>
        <w:tab/>
        <w:t xml:space="preserve">ويعنى الصليب الأحمر السورينامي بالتنسيق فيما يتعلق بحقوق الإنسان لطالبي اللجوء واللاجئين. وفي آذار/مارس </w:t>
      </w:r>
      <w:r w:rsidRPr="008C39B3">
        <w:rPr>
          <w:rtl/>
        </w:rPr>
        <w:t>2021</w:t>
      </w:r>
      <w:r w:rsidR="0004184D">
        <w:rPr>
          <w:rtl/>
        </w:rPr>
        <w:t>،</w:t>
      </w:r>
      <w:r>
        <w:rPr>
          <w:rtl/>
        </w:rPr>
        <w:t xml:space="preserve"> توقف التعاون بين مفوضية الأمم المتحدة لشؤون اللاجئين والصليب الأحمر السورينامي مؤقتا. وفي حزيران/يونيه </w:t>
      </w:r>
      <w:r w:rsidRPr="008C39B3">
        <w:rPr>
          <w:rtl/>
        </w:rPr>
        <w:t>2021</w:t>
      </w:r>
      <w:r w:rsidR="0004184D">
        <w:rPr>
          <w:rtl/>
        </w:rPr>
        <w:t>،</w:t>
      </w:r>
      <w:r>
        <w:rPr>
          <w:rtl/>
        </w:rPr>
        <w:t xml:space="preserve"> تجدد التعاون بين الكيانين واستأنفت الفئة المستهدفة تفاعلها مع الصليب الأحمر.</w:t>
      </w:r>
    </w:p>
    <w:p w14:paraId="3F228241" w14:textId="3957618F" w:rsidR="008C39B3" w:rsidRPr="00B64EB0" w:rsidRDefault="008C39B3" w:rsidP="00230F5C">
      <w:pPr>
        <w:pStyle w:val="SingleTxtGA"/>
        <w:rPr>
          <w:szCs w:val="20"/>
          <w:lang w:val="ar-SA" w:eastAsia="zh-TW" w:bidi="en-GB"/>
        </w:rPr>
      </w:pPr>
      <w:r w:rsidRPr="008C39B3">
        <w:rPr>
          <w:rtl/>
        </w:rPr>
        <w:t>123</w:t>
      </w:r>
      <w:r>
        <w:rPr>
          <w:rFonts w:ascii="Traditional Arabic"/>
          <w:szCs w:val="20"/>
          <w:rtl/>
        </w:rPr>
        <w:t>-</w:t>
      </w:r>
      <w:r>
        <w:rPr>
          <w:rtl/>
        </w:rPr>
        <w:tab/>
        <w:t>وتثير مسألة "العمال المهاجرين" قلق وزارة العمل والعمالة وشؤون الشباب. ولدخول سوق العمل</w:t>
      </w:r>
      <w:r w:rsidR="0004184D">
        <w:rPr>
          <w:rtl/>
        </w:rPr>
        <w:t>،</w:t>
      </w:r>
      <w:r>
        <w:rPr>
          <w:rtl/>
        </w:rPr>
        <w:t xml:space="preserve"> يتعين على العمال المهاجرين الامتثال للإجراءات التي وضعتها الوزارة المذكورة أعلاه. </w:t>
      </w:r>
    </w:p>
    <w:p w14:paraId="29EBBC79" w14:textId="12CD576C" w:rsidR="008C39B3" w:rsidRPr="00B64EB0" w:rsidRDefault="008C39B3" w:rsidP="00230F5C">
      <w:pPr>
        <w:pStyle w:val="SingleTxtGA"/>
        <w:rPr>
          <w:szCs w:val="20"/>
          <w:lang w:val="ar-SA" w:eastAsia="zh-TW" w:bidi="en-GB"/>
        </w:rPr>
      </w:pPr>
      <w:r w:rsidRPr="008C39B3">
        <w:rPr>
          <w:rtl/>
        </w:rPr>
        <w:t>124</w:t>
      </w:r>
      <w:r>
        <w:rPr>
          <w:rFonts w:ascii="Traditional Arabic"/>
          <w:szCs w:val="20"/>
          <w:rtl/>
        </w:rPr>
        <w:t>-</w:t>
      </w:r>
      <w:r>
        <w:rPr>
          <w:rtl/>
        </w:rPr>
        <w:tab/>
        <w:t>وتقوم وزارة الداخلية</w:t>
      </w:r>
      <w:r w:rsidR="0004184D">
        <w:rPr>
          <w:rtl/>
        </w:rPr>
        <w:t>،</w:t>
      </w:r>
      <w:r>
        <w:rPr>
          <w:rtl/>
        </w:rPr>
        <w:t xml:space="preserve"> ولا سيما شعبة الجنسيات التابعة للمكتب المركزي للشؤون المدنية</w:t>
      </w:r>
      <w:r w:rsidR="0004184D">
        <w:rPr>
          <w:rtl/>
        </w:rPr>
        <w:t>،</w:t>
      </w:r>
      <w:r>
        <w:rPr>
          <w:rtl/>
        </w:rPr>
        <w:t xml:space="preserve"> بتنسيق التواصل مع الأجانب الذين يسعون للحصول على الجنسية السورينامية.</w:t>
      </w:r>
    </w:p>
    <w:p w14:paraId="53AA4506" w14:textId="77777777" w:rsidR="008C39B3" w:rsidRPr="00B64EB0" w:rsidRDefault="008C39B3" w:rsidP="00230F5C">
      <w:pPr>
        <w:pStyle w:val="SingleTxtGA"/>
        <w:rPr>
          <w:szCs w:val="20"/>
          <w:lang w:val="ar-SA" w:eastAsia="zh-TW" w:bidi="en-GB"/>
        </w:rPr>
      </w:pPr>
      <w:r w:rsidRPr="008C39B3">
        <w:rPr>
          <w:rtl/>
        </w:rPr>
        <w:t>125</w:t>
      </w:r>
      <w:r>
        <w:rPr>
          <w:rFonts w:ascii="Traditional Arabic"/>
          <w:szCs w:val="20"/>
          <w:rtl/>
        </w:rPr>
        <w:t>-</w:t>
      </w:r>
      <w:r>
        <w:rPr>
          <w:rtl/>
        </w:rPr>
        <w:tab/>
        <w:t>ووزارة العدل والشرطة مكلفة بتنفيذ الإجراءات المتعلقة بالأجانب المقيمين بصورة غير شرعية.</w:t>
      </w:r>
    </w:p>
    <w:p w14:paraId="4626D391" w14:textId="02A6AC4E" w:rsidR="008C39B3" w:rsidRPr="00B64EB0" w:rsidRDefault="008C39B3" w:rsidP="00230F5C">
      <w:pPr>
        <w:pStyle w:val="SingleTxtGA"/>
        <w:rPr>
          <w:szCs w:val="20"/>
          <w:lang w:val="ar-SA" w:eastAsia="zh-TW" w:bidi="en-GB"/>
        </w:rPr>
      </w:pPr>
      <w:r w:rsidRPr="008C39B3">
        <w:rPr>
          <w:rtl/>
        </w:rPr>
        <w:t>126</w:t>
      </w:r>
      <w:r>
        <w:rPr>
          <w:rFonts w:ascii="Traditional Arabic"/>
          <w:szCs w:val="20"/>
          <w:rtl/>
        </w:rPr>
        <w:t>-</w:t>
      </w:r>
      <w:r>
        <w:rPr>
          <w:rtl/>
        </w:rPr>
        <w:tab/>
        <w:t xml:space="preserve">وفي تشرين الثاني/نوفمبر </w:t>
      </w:r>
      <w:r w:rsidRPr="008C39B3">
        <w:rPr>
          <w:rtl/>
        </w:rPr>
        <w:t>1987</w:t>
      </w:r>
      <w:r w:rsidR="0004184D">
        <w:rPr>
          <w:rtl/>
        </w:rPr>
        <w:t>،</w:t>
      </w:r>
      <w:r>
        <w:rPr>
          <w:rtl/>
        </w:rPr>
        <w:t xml:space="preserve"> انضمت سورينام إلى الاتفاقية الأمريكية لحقوق الإنسان وقبلت دون قيد أو شرط اختصاص محكمة البلدان الأمريكية لحقوق الإنسان. </w:t>
      </w:r>
    </w:p>
    <w:p w14:paraId="5A8F3A17" w14:textId="77777777" w:rsidR="008C39B3" w:rsidRPr="00B64EB0" w:rsidRDefault="008C39B3" w:rsidP="00230F5C">
      <w:pPr>
        <w:pStyle w:val="SingleTxtGA"/>
        <w:rPr>
          <w:szCs w:val="20"/>
          <w:lang w:val="ar-SA" w:eastAsia="zh-TW" w:bidi="en-GB"/>
        </w:rPr>
      </w:pPr>
      <w:r w:rsidRPr="008C39B3">
        <w:rPr>
          <w:rtl/>
        </w:rPr>
        <w:t>127</w:t>
      </w:r>
      <w:r>
        <w:rPr>
          <w:rFonts w:ascii="Traditional Arabic"/>
          <w:szCs w:val="20"/>
          <w:rtl/>
        </w:rPr>
        <w:t>-</w:t>
      </w:r>
      <w:r>
        <w:rPr>
          <w:rtl/>
        </w:rPr>
        <w:tab/>
        <w:t>ويمثل الجدول أدناه الالتماسات/القضايا المعروضة على لجنة البلدان الأمريكية لحقوق الإنسان.</w:t>
      </w:r>
    </w:p>
    <w:tbl>
      <w:tblPr>
        <w:bidiVisual/>
        <w:tblW w:w="8493"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66"/>
        <w:gridCol w:w="1420"/>
        <w:gridCol w:w="4731"/>
        <w:gridCol w:w="1876"/>
      </w:tblGrid>
      <w:tr w:rsidR="008C39B3" w:rsidRPr="004D5E63" w14:paraId="7BCEE6DB" w14:textId="77777777" w:rsidTr="003E163D">
        <w:trPr>
          <w:tblHeader/>
        </w:trPr>
        <w:tc>
          <w:tcPr>
            <w:tcW w:w="466" w:type="dxa"/>
            <w:tcBorders>
              <w:top w:val="single" w:sz="4" w:space="0" w:color="auto"/>
              <w:bottom w:val="single" w:sz="12" w:space="0" w:color="auto"/>
            </w:tcBorders>
            <w:shd w:val="clear" w:color="auto" w:fill="auto"/>
            <w:vAlign w:val="bottom"/>
          </w:tcPr>
          <w:p w14:paraId="43B46B15" w14:textId="77777777" w:rsidR="008C39B3" w:rsidRPr="003F0BCF" w:rsidRDefault="008C39B3" w:rsidP="003F0BCF">
            <w:pPr>
              <w:keepNext/>
              <w:spacing w:before="20" w:after="40" w:line="320" w:lineRule="exact"/>
              <w:ind w:left="57" w:right="113"/>
              <w:textDirection w:val="tbRlV"/>
              <w:rPr>
                <w:i/>
                <w:szCs w:val="20"/>
                <w:lang w:eastAsia="zh-TW" w:bidi="en-GB"/>
              </w:rPr>
            </w:pPr>
            <w:r w:rsidRPr="003E163D">
              <w:rPr>
                <w:szCs w:val="20"/>
                <w:rtl/>
              </w:rPr>
              <w:lastRenderedPageBreak/>
              <w:t>الرقم</w:t>
            </w:r>
          </w:p>
        </w:tc>
        <w:tc>
          <w:tcPr>
            <w:tcW w:w="1420" w:type="dxa"/>
            <w:tcBorders>
              <w:top w:val="single" w:sz="4" w:space="0" w:color="auto"/>
              <w:bottom w:val="single" w:sz="12" w:space="0" w:color="auto"/>
            </w:tcBorders>
            <w:shd w:val="clear" w:color="auto" w:fill="auto"/>
            <w:vAlign w:val="bottom"/>
          </w:tcPr>
          <w:p w14:paraId="7B7CDF97" w14:textId="77777777" w:rsidR="008C39B3" w:rsidRPr="003E163D" w:rsidRDefault="008C39B3" w:rsidP="003F0BCF">
            <w:pPr>
              <w:keepNext/>
              <w:spacing w:before="20" w:after="40" w:line="320" w:lineRule="exact"/>
              <w:ind w:left="57" w:right="113"/>
              <w:textDirection w:val="tbRlV"/>
              <w:rPr>
                <w:i/>
                <w:szCs w:val="20"/>
                <w:lang w:eastAsia="zh-TW" w:bidi="en-GB"/>
              </w:rPr>
            </w:pPr>
            <w:r w:rsidRPr="003E163D">
              <w:rPr>
                <w:i/>
                <w:iCs/>
                <w:szCs w:val="20"/>
                <w:rtl/>
              </w:rPr>
              <w:t>العريضة/القضية #</w:t>
            </w:r>
          </w:p>
        </w:tc>
        <w:tc>
          <w:tcPr>
            <w:tcW w:w="4731" w:type="dxa"/>
            <w:tcBorders>
              <w:top w:val="single" w:sz="4" w:space="0" w:color="auto"/>
              <w:bottom w:val="single" w:sz="12" w:space="0" w:color="auto"/>
            </w:tcBorders>
            <w:shd w:val="clear" w:color="auto" w:fill="auto"/>
            <w:vAlign w:val="bottom"/>
          </w:tcPr>
          <w:p w14:paraId="009A9154" w14:textId="77777777" w:rsidR="008C39B3" w:rsidRPr="003E163D" w:rsidRDefault="008C39B3" w:rsidP="003F0BCF">
            <w:pPr>
              <w:keepNext/>
              <w:spacing w:before="20" w:after="40" w:line="320" w:lineRule="exact"/>
              <w:ind w:left="57" w:right="113"/>
              <w:textDirection w:val="tbRlV"/>
              <w:rPr>
                <w:i/>
                <w:szCs w:val="20"/>
                <w:lang w:val="ar-SA" w:eastAsia="zh-TW" w:bidi="en-GB"/>
              </w:rPr>
            </w:pPr>
            <w:r w:rsidRPr="003E163D">
              <w:rPr>
                <w:i/>
                <w:iCs/>
                <w:szCs w:val="20"/>
                <w:rtl/>
              </w:rPr>
              <w:t>اسم العريضة/القضية</w:t>
            </w:r>
          </w:p>
        </w:tc>
        <w:tc>
          <w:tcPr>
            <w:tcW w:w="1876" w:type="dxa"/>
            <w:tcBorders>
              <w:top w:val="single" w:sz="4" w:space="0" w:color="auto"/>
              <w:bottom w:val="single" w:sz="12" w:space="0" w:color="auto"/>
            </w:tcBorders>
            <w:shd w:val="clear" w:color="auto" w:fill="auto"/>
            <w:vAlign w:val="bottom"/>
          </w:tcPr>
          <w:p w14:paraId="44C60587" w14:textId="77777777" w:rsidR="008C39B3" w:rsidRPr="003E163D" w:rsidRDefault="008C39B3" w:rsidP="003F0BCF">
            <w:pPr>
              <w:keepNext/>
              <w:spacing w:before="20" w:after="40" w:line="320" w:lineRule="exact"/>
              <w:ind w:left="57" w:right="113"/>
              <w:textDirection w:val="tbRlV"/>
              <w:rPr>
                <w:i/>
                <w:szCs w:val="20"/>
                <w:lang w:val="ar-SA" w:eastAsia="zh-TW" w:bidi="en-GB"/>
              </w:rPr>
            </w:pPr>
            <w:r w:rsidRPr="003E163D">
              <w:rPr>
                <w:i/>
                <w:iCs/>
                <w:szCs w:val="20"/>
                <w:rtl/>
              </w:rPr>
              <w:t>المرحلة الإجرائية في اللجنة</w:t>
            </w:r>
          </w:p>
        </w:tc>
      </w:tr>
      <w:tr w:rsidR="008C39B3" w:rsidRPr="004D5E63" w14:paraId="00DDD45B" w14:textId="77777777" w:rsidTr="003E163D">
        <w:tc>
          <w:tcPr>
            <w:tcW w:w="466" w:type="dxa"/>
            <w:shd w:val="clear" w:color="auto" w:fill="auto"/>
          </w:tcPr>
          <w:p w14:paraId="6964DA02" w14:textId="77777777" w:rsidR="008C39B3" w:rsidRPr="003E163D" w:rsidRDefault="008C39B3" w:rsidP="003F0BCF">
            <w:pPr>
              <w:keepNext/>
              <w:spacing w:before="20" w:after="40" w:line="320" w:lineRule="exact"/>
              <w:ind w:left="57" w:right="113"/>
              <w:textDirection w:val="tbRlV"/>
              <w:rPr>
                <w:szCs w:val="20"/>
              </w:rPr>
            </w:pPr>
            <w:r w:rsidRPr="003E163D">
              <w:rPr>
                <w:szCs w:val="20"/>
                <w:rtl/>
              </w:rPr>
              <w:t>1</w:t>
            </w:r>
          </w:p>
        </w:tc>
        <w:tc>
          <w:tcPr>
            <w:tcW w:w="1420" w:type="dxa"/>
            <w:shd w:val="clear" w:color="auto" w:fill="auto"/>
          </w:tcPr>
          <w:p w14:paraId="5D0C6693" w14:textId="3715B135" w:rsidR="008C39B3" w:rsidRPr="003E163D" w:rsidRDefault="008C39B3" w:rsidP="003F0BCF">
            <w:pPr>
              <w:keepNext/>
              <w:spacing w:before="20" w:after="40" w:line="320" w:lineRule="exact"/>
              <w:ind w:left="57" w:right="113"/>
              <w:textDirection w:val="tbRlV"/>
              <w:rPr>
                <w:szCs w:val="20"/>
                <w:lang w:eastAsia="zh-TW" w:bidi="en-GB"/>
              </w:rPr>
            </w:pPr>
            <w:r w:rsidRPr="003E163D">
              <w:rPr>
                <w:szCs w:val="20"/>
              </w:rPr>
              <w:t>13</w:t>
            </w:r>
            <w:r w:rsidR="003E163D">
              <w:rPr>
                <w:rFonts w:ascii="Traditional Arabic"/>
                <w:szCs w:val="20"/>
              </w:rPr>
              <w:t>-</w:t>
            </w:r>
            <w:r w:rsidRPr="003E163D">
              <w:rPr>
                <w:szCs w:val="20"/>
              </w:rPr>
              <w:t>773</w:t>
            </w:r>
          </w:p>
        </w:tc>
        <w:tc>
          <w:tcPr>
            <w:tcW w:w="4731" w:type="dxa"/>
            <w:shd w:val="clear" w:color="auto" w:fill="auto"/>
          </w:tcPr>
          <w:p w14:paraId="3FC80C2A" w14:textId="77777777" w:rsidR="008C39B3" w:rsidRPr="003E163D" w:rsidRDefault="008C39B3" w:rsidP="003F0BCF">
            <w:pPr>
              <w:keepNext/>
              <w:spacing w:before="20" w:after="40" w:line="320" w:lineRule="exact"/>
              <w:ind w:left="57" w:right="113"/>
              <w:textDirection w:val="tbRlV"/>
              <w:rPr>
                <w:szCs w:val="20"/>
                <w:lang w:val="ar-SA" w:eastAsia="zh-TW" w:bidi="en-GB"/>
              </w:rPr>
            </w:pPr>
            <w:r w:rsidRPr="003E163D">
              <w:rPr>
                <w:szCs w:val="20"/>
                <w:rtl/>
              </w:rPr>
              <w:t>ميرفين ليروي فون</w:t>
            </w:r>
          </w:p>
        </w:tc>
        <w:tc>
          <w:tcPr>
            <w:tcW w:w="1876" w:type="dxa"/>
            <w:shd w:val="clear" w:color="auto" w:fill="auto"/>
          </w:tcPr>
          <w:p w14:paraId="78877D46" w14:textId="77777777" w:rsidR="008C39B3" w:rsidRPr="003E163D" w:rsidRDefault="008C39B3" w:rsidP="003F0BCF">
            <w:pPr>
              <w:keepNext/>
              <w:spacing w:before="20" w:after="40" w:line="320" w:lineRule="exact"/>
              <w:ind w:left="57" w:right="113"/>
              <w:textDirection w:val="tbRlV"/>
              <w:rPr>
                <w:szCs w:val="20"/>
                <w:lang w:val="ar-SA" w:eastAsia="zh-TW" w:bidi="en-GB"/>
              </w:rPr>
            </w:pPr>
            <w:r w:rsidRPr="003E163D">
              <w:rPr>
                <w:szCs w:val="20"/>
                <w:rtl/>
              </w:rPr>
              <w:t>الأسس الموضوعية</w:t>
            </w:r>
          </w:p>
        </w:tc>
      </w:tr>
      <w:tr w:rsidR="008C39B3" w:rsidRPr="004D5E63" w14:paraId="71898C30" w14:textId="77777777" w:rsidTr="003E163D">
        <w:tc>
          <w:tcPr>
            <w:tcW w:w="466" w:type="dxa"/>
            <w:shd w:val="clear" w:color="auto" w:fill="auto"/>
          </w:tcPr>
          <w:p w14:paraId="59284627" w14:textId="77777777" w:rsidR="008C39B3" w:rsidRPr="003E163D" w:rsidRDefault="008C39B3" w:rsidP="003E163D">
            <w:pPr>
              <w:spacing w:before="20" w:after="40" w:line="320" w:lineRule="exact"/>
              <w:ind w:left="57" w:right="113"/>
              <w:textDirection w:val="tbRlV"/>
              <w:rPr>
                <w:szCs w:val="20"/>
              </w:rPr>
            </w:pPr>
            <w:r w:rsidRPr="003E163D">
              <w:rPr>
                <w:szCs w:val="20"/>
                <w:rtl/>
              </w:rPr>
              <w:t>2</w:t>
            </w:r>
          </w:p>
        </w:tc>
        <w:tc>
          <w:tcPr>
            <w:tcW w:w="1420" w:type="dxa"/>
            <w:shd w:val="clear" w:color="auto" w:fill="auto"/>
          </w:tcPr>
          <w:p w14:paraId="79182E9E" w14:textId="06387EC3" w:rsidR="008C39B3" w:rsidRPr="00DD31EB" w:rsidRDefault="008C39B3" w:rsidP="003E163D">
            <w:pPr>
              <w:spacing w:before="20" w:after="40" w:line="320" w:lineRule="exact"/>
              <w:ind w:left="57" w:right="113"/>
              <w:textDirection w:val="tbRlV"/>
              <w:rPr>
                <w:szCs w:val="20"/>
                <w:lang w:eastAsia="zh-TW" w:bidi="en-GB"/>
              </w:rPr>
            </w:pPr>
            <w:r w:rsidRPr="003E163D">
              <w:rPr>
                <w:szCs w:val="20"/>
              </w:rPr>
              <w:t>12</w:t>
            </w:r>
            <w:r w:rsidR="003E163D">
              <w:rPr>
                <w:rFonts w:ascii="Traditional Arabic"/>
                <w:szCs w:val="20"/>
              </w:rPr>
              <w:t>-</w:t>
            </w:r>
            <w:r w:rsidRPr="003E163D">
              <w:rPr>
                <w:szCs w:val="20"/>
              </w:rPr>
              <w:t>748</w:t>
            </w:r>
          </w:p>
        </w:tc>
        <w:tc>
          <w:tcPr>
            <w:tcW w:w="4731" w:type="dxa"/>
            <w:shd w:val="clear" w:color="auto" w:fill="auto"/>
          </w:tcPr>
          <w:p w14:paraId="2FC150A5"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كومباي وآخرون.</w:t>
            </w:r>
          </w:p>
        </w:tc>
        <w:tc>
          <w:tcPr>
            <w:tcW w:w="1876" w:type="dxa"/>
            <w:shd w:val="clear" w:color="auto" w:fill="auto"/>
          </w:tcPr>
          <w:p w14:paraId="263F9D7D"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الأسس الموضوعية</w:t>
            </w:r>
          </w:p>
        </w:tc>
      </w:tr>
      <w:tr w:rsidR="008C39B3" w:rsidRPr="004D5E63" w14:paraId="3481CA02" w14:textId="77777777" w:rsidTr="003E163D">
        <w:tc>
          <w:tcPr>
            <w:tcW w:w="466" w:type="dxa"/>
            <w:shd w:val="clear" w:color="auto" w:fill="auto"/>
          </w:tcPr>
          <w:p w14:paraId="44D40E17" w14:textId="77777777" w:rsidR="008C39B3" w:rsidRPr="003E163D" w:rsidRDefault="008C39B3" w:rsidP="003E163D">
            <w:pPr>
              <w:spacing w:before="20" w:after="40" w:line="320" w:lineRule="exact"/>
              <w:ind w:left="57" w:right="113"/>
              <w:textDirection w:val="tbRlV"/>
              <w:rPr>
                <w:szCs w:val="20"/>
              </w:rPr>
            </w:pPr>
            <w:r w:rsidRPr="003E163D">
              <w:rPr>
                <w:szCs w:val="20"/>
                <w:rtl/>
              </w:rPr>
              <w:t>3</w:t>
            </w:r>
          </w:p>
        </w:tc>
        <w:tc>
          <w:tcPr>
            <w:tcW w:w="1420" w:type="dxa"/>
            <w:shd w:val="clear" w:color="auto" w:fill="auto"/>
          </w:tcPr>
          <w:p w14:paraId="162D5D8D" w14:textId="53D831FD"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Pr>
              <w:t>12</w:t>
            </w:r>
            <w:r w:rsidR="003E163D">
              <w:rPr>
                <w:rFonts w:ascii="Traditional Arabic"/>
                <w:szCs w:val="20"/>
              </w:rPr>
              <w:t>-</w:t>
            </w:r>
            <w:r w:rsidRPr="003E163D">
              <w:rPr>
                <w:szCs w:val="20"/>
              </w:rPr>
              <w:t>897</w:t>
            </w:r>
          </w:p>
        </w:tc>
        <w:tc>
          <w:tcPr>
            <w:tcW w:w="4731" w:type="dxa"/>
            <w:shd w:val="clear" w:color="auto" w:fill="auto"/>
          </w:tcPr>
          <w:p w14:paraId="656AB1DA"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مجتمع كالينيا للسكان الأصليين في ماهو</w:t>
            </w:r>
          </w:p>
        </w:tc>
        <w:tc>
          <w:tcPr>
            <w:tcW w:w="1876" w:type="dxa"/>
            <w:shd w:val="clear" w:color="auto" w:fill="auto"/>
          </w:tcPr>
          <w:p w14:paraId="4935EAE9"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الأسس الموضوعية</w:t>
            </w:r>
          </w:p>
        </w:tc>
      </w:tr>
      <w:tr w:rsidR="008C39B3" w:rsidRPr="004D5E63" w14:paraId="76520E67" w14:textId="77777777" w:rsidTr="003E163D">
        <w:tc>
          <w:tcPr>
            <w:tcW w:w="466" w:type="dxa"/>
            <w:shd w:val="clear" w:color="auto" w:fill="auto"/>
          </w:tcPr>
          <w:p w14:paraId="722F6EA3" w14:textId="77777777" w:rsidR="008C39B3" w:rsidRPr="003E163D" w:rsidRDefault="008C39B3" w:rsidP="003E163D">
            <w:pPr>
              <w:spacing w:before="20" w:after="40" w:line="320" w:lineRule="exact"/>
              <w:ind w:left="57" w:right="113"/>
              <w:textDirection w:val="tbRlV"/>
              <w:rPr>
                <w:szCs w:val="20"/>
              </w:rPr>
            </w:pPr>
            <w:r w:rsidRPr="003E163D">
              <w:rPr>
                <w:szCs w:val="20"/>
                <w:rtl/>
              </w:rPr>
              <w:t>4</w:t>
            </w:r>
          </w:p>
        </w:tc>
        <w:tc>
          <w:tcPr>
            <w:tcW w:w="1420" w:type="dxa"/>
            <w:shd w:val="clear" w:color="auto" w:fill="auto"/>
          </w:tcPr>
          <w:p w14:paraId="20B46119" w14:textId="6236733D" w:rsidR="008C39B3" w:rsidRPr="00DD31EB" w:rsidRDefault="008C39B3" w:rsidP="003E163D">
            <w:pPr>
              <w:spacing w:before="20" w:after="40" w:line="320" w:lineRule="exact"/>
              <w:ind w:left="57" w:right="113"/>
              <w:textDirection w:val="tbRlV"/>
              <w:rPr>
                <w:szCs w:val="20"/>
                <w:lang w:eastAsia="zh-TW" w:bidi="en-GB"/>
              </w:rPr>
            </w:pPr>
            <w:r w:rsidRPr="003E163D">
              <w:rPr>
                <w:szCs w:val="20"/>
              </w:rPr>
              <w:t>13</w:t>
            </w:r>
            <w:r w:rsidR="003E163D">
              <w:rPr>
                <w:rFonts w:ascii="Traditional Arabic"/>
                <w:szCs w:val="20"/>
              </w:rPr>
              <w:t>-</w:t>
            </w:r>
            <w:r w:rsidRPr="003E163D">
              <w:rPr>
                <w:szCs w:val="20"/>
              </w:rPr>
              <w:t>306</w:t>
            </w:r>
          </w:p>
        </w:tc>
        <w:tc>
          <w:tcPr>
            <w:tcW w:w="4731" w:type="dxa"/>
            <w:shd w:val="clear" w:color="auto" w:fill="auto"/>
          </w:tcPr>
          <w:p w14:paraId="42FDB58D" w14:textId="2DE1B76E"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سيليست فلورين صموئيلز</w:t>
            </w:r>
            <w:r w:rsidR="0004184D">
              <w:rPr>
                <w:szCs w:val="20"/>
                <w:rtl/>
              </w:rPr>
              <w:t>،</w:t>
            </w:r>
            <w:r w:rsidRPr="003E163D">
              <w:rPr>
                <w:szCs w:val="20"/>
                <w:rtl/>
              </w:rPr>
              <w:t xml:space="preserve"> ديني رونالد باجي جونيور</w:t>
            </w:r>
            <w:r w:rsidR="0004184D">
              <w:rPr>
                <w:szCs w:val="20"/>
                <w:rtl/>
              </w:rPr>
              <w:t>،</w:t>
            </w:r>
            <w:r w:rsidRPr="003E163D">
              <w:rPr>
                <w:szCs w:val="20"/>
                <w:rtl/>
              </w:rPr>
              <w:t xml:space="preserve"> غراسيل دولسين باجي</w:t>
            </w:r>
            <w:r w:rsidR="0004184D">
              <w:rPr>
                <w:szCs w:val="20"/>
                <w:rtl/>
              </w:rPr>
              <w:t>،</w:t>
            </w:r>
            <w:r w:rsidRPr="003E163D">
              <w:rPr>
                <w:szCs w:val="20"/>
                <w:rtl/>
              </w:rPr>
              <w:t xml:space="preserve"> رينزوكاري وصامويل</w:t>
            </w:r>
          </w:p>
        </w:tc>
        <w:tc>
          <w:tcPr>
            <w:tcW w:w="1876" w:type="dxa"/>
            <w:shd w:val="clear" w:color="auto" w:fill="auto"/>
          </w:tcPr>
          <w:p w14:paraId="1A2AC847"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الأسس الموضوعية</w:t>
            </w:r>
          </w:p>
        </w:tc>
      </w:tr>
      <w:tr w:rsidR="008C39B3" w:rsidRPr="004D5E63" w14:paraId="4552BF0F" w14:textId="77777777" w:rsidTr="003E163D">
        <w:tc>
          <w:tcPr>
            <w:tcW w:w="466" w:type="dxa"/>
            <w:shd w:val="clear" w:color="auto" w:fill="auto"/>
          </w:tcPr>
          <w:p w14:paraId="44FF719D" w14:textId="77777777" w:rsidR="008C39B3" w:rsidRPr="003E163D" w:rsidRDefault="008C39B3" w:rsidP="003E163D">
            <w:pPr>
              <w:spacing w:before="20" w:after="40" w:line="320" w:lineRule="exact"/>
              <w:ind w:left="57" w:right="113"/>
              <w:textDirection w:val="tbRlV"/>
              <w:rPr>
                <w:szCs w:val="20"/>
              </w:rPr>
            </w:pPr>
            <w:r w:rsidRPr="003E163D">
              <w:rPr>
                <w:szCs w:val="20"/>
                <w:rtl/>
              </w:rPr>
              <w:t>5</w:t>
            </w:r>
          </w:p>
        </w:tc>
        <w:tc>
          <w:tcPr>
            <w:tcW w:w="1420" w:type="dxa"/>
            <w:shd w:val="clear" w:color="auto" w:fill="auto"/>
          </w:tcPr>
          <w:p w14:paraId="16B678F7" w14:textId="59868D20"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Pr>
              <w:t>13</w:t>
            </w:r>
            <w:r w:rsidR="003E163D">
              <w:rPr>
                <w:rFonts w:ascii="Traditional Arabic"/>
                <w:szCs w:val="20"/>
              </w:rPr>
              <w:t>-</w:t>
            </w:r>
            <w:r w:rsidRPr="003E163D">
              <w:rPr>
                <w:szCs w:val="20"/>
              </w:rPr>
              <w:t>305</w:t>
            </w:r>
          </w:p>
        </w:tc>
        <w:tc>
          <w:tcPr>
            <w:tcW w:w="4731" w:type="dxa"/>
            <w:shd w:val="clear" w:color="auto" w:fill="auto"/>
          </w:tcPr>
          <w:p w14:paraId="714B68E7" w14:textId="0132AC41"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ماهندربيرساد جانكي</w:t>
            </w:r>
            <w:r w:rsidR="0004184D">
              <w:rPr>
                <w:szCs w:val="20"/>
                <w:rtl/>
              </w:rPr>
              <w:t>،</w:t>
            </w:r>
            <w:r w:rsidRPr="003E163D">
              <w:rPr>
                <w:szCs w:val="20"/>
                <w:rtl/>
              </w:rPr>
              <w:t xml:space="preserve"> وآخرون.</w:t>
            </w:r>
          </w:p>
        </w:tc>
        <w:tc>
          <w:tcPr>
            <w:tcW w:w="1876" w:type="dxa"/>
            <w:shd w:val="clear" w:color="auto" w:fill="auto"/>
          </w:tcPr>
          <w:p w14:paraId="75046990"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الأسس الموضوعية</w:t>
            </w:r>
          </w:p>
        </w:tc>
      </w:tr>
      <w:tr w:rsidR="008C39B3" w:rsidRPr="004D5E63" w14:paraId="5B16D2A7" w14:textId="77777777" w:rsidTr="003E163D">
        <w:tc>
          <w:tcPr>
            <w:tcW w:w="466" w:type="dxa"/>
            <w:shd w:val="clear" w:color="auto" w:fill="auto"/>
          </w:tcPr>
          <w:p w14:paraId="12788522" w14:textId="77777777" w:rsidR="008C39B3" w:rsidRPr="003E163D" w:rsidRDefault="008C39B3" w:rsidP="003E163D">
            <w:pPr>
              <w:spacing w:before="20" w:after="40" w:line="320" w:lineRule="exact"/>
              <w:ind w:left="57" w:right="113"/>
              <w:textDirection w:val="tbRlV"/>
              <w:rPr>
                <w:szCs w:val="20"/>
              </w:rPr>
            </w:pPr>
            <w:r w:rsidRPr="003E163D">
              <w:rPr>
                <w:szCs w:val="20"/>
                <w:rtl/>
              </w:rPr>
              <w:t>6</w:t>
            </w:r>
          </w:p>
        </w:tc>
        <w:tc>
          <w:tcPr>
            <w:tcW w:w="1420" w:type="dxa"/>
            <w:shd w:val="clear" w:color="auto" w:fill="auto"/>
          </w:tcPr>
          <w:p w14:paraId="3498254C" w14:textId="4A890CEF"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Pr>
              <w:t>12</w:t>
            </w:r>
            <w:r w:rsidR="003E163D">
              <w:rPr>
                <w:rFonts w:ascii="Traditional Arabic"/>
                <w:szCs w:val="20"/>
              </w:rPr>
              <w:t>-</w:t>
            </w:r>
            <w:r w:rsidRPr="003E163D">
              <w:rPr>
                <w:szCs w:val="20"/>
              </w:rPr>
              <w:t>664</w:t>
            </w:r>
          </w:p>
        </w:tc>
        <w:tc>
          <w:tcPr>
            <w:tcW w:w="4731" w:type="dxa"/>
            <w:shd w:val="clear" w:color="auto" w:fill="auto"/>
          </w:tcPr>
          <w:p w14:paraId="4BDB9413"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هيويت روبرت كاريل</w:t>
            </w:r>
          </w:p>
        </w:tc>
        <w:tc>
          <w:tcPr>
            <w:tcW w:w="1876" w:type="dxa"/>
            <w:shd w:val="clear" w:color="auto" w:fill="auto"/>
          </w:tcPr>
          <w:p w14:paraId="41CC70F9"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الأسس الموضوعية</w:t>
            </w:r>
          </w:p>
        </w:tc>
      </w:tr>
      <w:tr w:rsidR="008C39B3" w:rsidRPr="004D5E63" w14:paraId="4CBD34E8" w14:textId="77777777" w:rsidTr="003E163D">
        <w:tc>
          <w:tcPr>
            <w:tcW w:w="466" w:type="dxa"/>
            <w:shd w:val="clear" w:color="auto" w:fill="auto"/>
          </w:tcPr>
          <w:p w14:paraId="159C347A" w14:textId="77777777" w:rsidR="008C39B3" w:rsidRPr="003E163D" w:rsidRDefault="008C39B3" w:rsidP="003E163D">
            <w:pPr>
              <w:spacing w:before="20" w:after="40" w:line="320" w:lineRule="exact"/>
              <w:ind w:left="57" w:right="113"/>
              <w:textDirection w:val="tbRlV"/>
              <w:rPr>
                <w:szCs w:val="20"/>
              </w:rPr>
            </w:pPr>
            <w:r w:rsidRPr="003E163D">
              <w:rPr>
                <w:szCs w:val="20"/>
                <w:rtl/>
              </w:rPr>
              <w:t>7</w:t>
            </w:r>
          </w:p>
        </w:tc>
        <w:tc>
          <w:tcPr>
            <w:tcW w:w="1420" w:type="dxa"/>
            <w:shd w:val="clear" w:color="auto" w:fill="auto"/>
          </w:tcPr>
          <w:p w14:paraId="2495DDB3"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rFonts w:cs="Times New Roman"/>
                <w:szCs w:val="20"/>
                <w:rtl/>
              </w:rPr>
              <w:t>P-</w:t>
            </w:r>
            <w:r w:rsidRPr="003E163D">
              <w:rPr>
                <w:szCs w:val="20"/>
                <w:rtl/>
              </w:rPr>
              <w:t>1201</w:t>
            </w:r>
            <w:r w:rsidRPr="003E163D">
              <w:rPr>
                <w:rFonts w:cs="Times New Roman"/>
                <w:szCs w:val="20"/>
                <w:rtl/>
              </w:rPr>
              <w:t>-</w:t>
            </w:r>
            <w:r w:rsidRPr="003E163D">
              <w:rPr>
                <w:szCs w:val="20"/>
                <w:rtl/>
              </w:rPr>
              <w:t>13</w:t>
            </w:r>
          </w:p>
        </w:tc>
        <w:tc>
          <w:tcPr>
            <w:tcW w:w="4731" w:type="dxa"/>
            <w:shd w:val="clear" w:color="auto" w:fill="auto"/>
          </w:tcPr>
          <w:p w14:paraId="2466EA68" w14:textId="1BC7B5F3"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أوربيان بورليسون</w:t>
            </w:r>
            <w:r w:rsidR="0004184D">
              <w:rPr>
                <w:szCs w:val="20"/>
                <w:rtl/>
              </w:rPr>
              <w:t>،</w:t>
            </w:r>
            <w:r w:rsidRPr="003E163D">
              <w:rPr>
                <w:szCs w:val="20"/>
                <w:rtl/>
              </w:rPr>
              <w:t xml:space="preserve"> جول غودارد</w:t>
            </w:r>
            <w:r w:rsidR="0004184D">
              <w:rPr>
                <w:szCs w:val="20"/>
                <w:rtl/>
              </w:rPr>
              <w:t>،</w:t>
            </w:r>
            <w:r w:rsidRPr="003E163D">
              <w:rPr>
                <w:szCs w:val="20"/>
                <w:rtl/>
              </w:rPr>
              <w:t xml:space="preserve"> كينيث أمزينك</w:t>
            </w:r>
            <w:r w:rsidR="0004184D">
              <w:rPr>
                <w:szCs w:val="20"/>
                <w:rtl/>
              </w:rPr>
              <w:t>،</w:t>
            </w:r>
            <w:r w:rsidRPr="003E163D">
              <w:rPr>
                <w:szCs w:val="20"/>
                <w:rtl/>
              </w:rPr>
              <w:t xml:space="preserve"> إيرول هاريسون</w:t>
            </w:r>
          </w:p>
        </w:tc>
        <w:tc>
          <w:tcPr>
            <w:tcW w:w="1876" w:type="dxa"/>
            <w:shd w:val="clear" w:color="auto" w:fill="auto"/>
          </w:tcPr>
          <w:p w14:paraId="1B3B4B1C"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المقبولية</w:t>
            </w:r>
          </w:p>
        </w:tc>
      </w:tr>
      <w:tr w:rsidR="008C39B3" w:rsidRPr="004D5E63" w14:paraId="3CE38162" w14:textId="77777777" w:rsidTr="003E163D">
        <w:tc>
          <w:tcPr>
            <w:tcW w:w="466" w:type="dxa"/>
            <w:shd w:val="clear" w:color="auto" w:fill="auto"/>
          </w:tcPr>
          <w:p w14:paraId="11A389EA" w14:textId="77777777" w:rsidR="008C39B3" w:rsidRPr="003E163D" w:rsidRDefault="008C39B3" w:rsidP="003E163D">
            <w:pPr>
              <w:spacing w:before="20" w:after="40" w:line="320" w:lineRule="exact"/>
              <w:ind w:left="57" w:right="113"/>
              <w:textDirection w:val="tbRlV"/>
              <w:rPr>
                <w:szCs w:val="20"/>
              </w:rPr>
            </w:pPr>
            <w:r w:rsidRPr="003E163D">
              <w:rPr>
                <w:szCs w:val="20"/>
                <w:rtl/>
              </w:rPr>
              <w:t>8</w:t>
            </w:r>
          </w:p>
        </w:tc>
        <w:tc>
          <w:tcPr>
            <w:tcW w:w="1420" w:type="dxa"/>
            <w:shd w:val="clear" w:color="auto" w:fill="auto"/>
          </w:tcPr>
          <w:p w14:paraId="49EEA37C"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rFonts w:cs="Times New Roman"/>
                <w:szCs w:val="20"/>
                <w:rtl/>
              </w:rPr>
              <w:t>P-</w:t>
            </w:r>
            <w:r w:rsidRPr="003E163D">
              <w:rPr>
                <w:szCs w:val="20"/>
                <w:rtl/>
              </w:rPr>
              <w:t>1867</w:t>
            </w:r>
            <w:r w:rsidRPr="003E163D">
              <w:rPr>
                <w:rFonts w:cs="Times New Roman"/>
                <w:szCs w:val="20"/>
                <w:rtl/>
              </w:rPr>
              <w:t>-</w:t>
            </w:r>
            <w:r w:rsidRPr="003E163D">
              <w:rPr>
                <w:szCs w:val="20"/>
                <w:rtl/>
              </w:rPr>
              <w:t>14</w:t>
            </w:r>
          </w:p>
        </w:tc>
        <w:tc>
          <w:tcPr>
            <w:tcW w:w="4731" w:type="dxa"/>
            <w:shd w:val="clear" w:color="auto" w:fill="auto"/>
          </w:tcPr>
          <w:p w14:paraId="63029ED7"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إيفان أوغست فليتر وف. إ. فليتر زلميجن</w:t>
            </w:r>
          </w:p>
        </w:tc>
        <w:tc>
          <w:tcPr>
            <w:tcW w:w="1876" w:type="dxa"/>
            <w:shd w:val="clear" w:color="auto" w:fill="auto"/>
          </w:tcPr>
          <w:p w14:paraId="7694934A"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المقبولية</w:t>
            </w:r>
          </w:p>
        </w:tc>
      </w:tr>
      <w:tr w:rsidR="008C39B3" w:rsidRPr="004D5E63" w14:paraId="6A450267" w14:textId="77777777" w:rsidTr="003E163D">
        <w:tc>
          <w:tcPr>
            <w:tcW w:w="466" w:type="dxa"/>
            <w:shd w:val="clear" w:color="auto" w:fill="auto"/>
          </w:tcPr>
          <w:p w14:paraId="7EE75E0C" w14:textId="77777777" w:rsidR="008C39B3" w:rsidRPr="003E163D" w:rsidRDefault="008C39B3" w:rsidP="003E163D">
            <w:pPr>
              <w:spacing w:before="20" w:after="40" w:line="320" w:lineRule="exact"/>
              <w:ind w:left="57" w:right="113"/>
              <w:textDirection w:val="tbRlV"/>
              <w:rPr>
                <w:szCs w:val="20"/>
              </w:rPr>
            </w:pPr>
            <w:r w:rsidRPr="003E163D">
              <w:rPr>
                <w:szCs w:val="20"/>
                <w:rtl/>
              </w:rPr>
              <w:t>9</w:t>
            </w:r>
          </w:p>
        </w:tc>
        <w:tc>
          <w:tcPr>
            <w:tcW w:w="1420" w:type="dxa"/>
            <w:shd w:val="clear" w:color="auto" w:fill="auto"/>
          </w:tcPr>
          <w:p w14:paraId="0D0FDD36"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rFonts w:cs="Times New Roman"/>
                <w:szCs w:val="20"/>
                <w:rtl/>
              </w:rPr>
              <w:t>P-</w:t>
            </w:r>
            <w:r w:rsidRPr="003E163D">
              <w:rPr>
                <w:szCs w:val="20"/>
                <w:rtl/>
              </w:rPr>
              <w:t>1040</w:t>
            </w:r>
            <w:r w:rsidRPr="003E163D">
              <w:rPr>
                <w:rFonts w:cs="Times New Roman"/>
                <w:szCs w:val="20"/>
                <w:rtl/>
              </w:rPr>
              <w:t>-</w:t>
            </w:r>
            <w:r w:rsidRPr="003E163D">
              <w:rPr>
                <w:szCs w:val="20"/>
                <w:rtl/>
              </w:rPr>
              <w:t>14</w:t>
            </w:r>
          </w:p>
        </w:tc>
        <w:tc>
          <w:tcPr>
            <w:tcW w:w="4731" w:type="dxa"/>
            <w:shd w:val="clear" w:color="auto" w:fill="auto"/>
          </w:tcPr>
          <w:p w14:paraId="34A614FE"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إدغار ويلفريد ريتفيلد</w:t>
            </w:r>
          </w:p>
        </w:tc>
        <w:tc>
          <w:tcPr>
            <w:tcW w:w="1876" w:type="dxa"/>
            <w:shd w:val="clear" w:color="auto" w:fill="auto"/>
          </w:tcPr>
          <w:p w14:paraId="62802CD6"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المقبولية</w:t>
            </w:r>
          </w:p>
        </w:tc>
      </w:tr>
      <w:tr w:rsidR="008C39B3" w:rsidRPr="004D5E63" w14:paraId="42C5C058" w14:textId="77777777" w:rsidTr="003E163D">
        <w:tc>
          <w:tcPr>
            <w:tcW w:w="466" w:type="dxa"/>
            <w:shd w:val="clear" w:color="auto" w:fill="auto"/>
          </w:tcPr>
          <w:p w14:paraId="747A2280"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10</w:t>
            </w:r>
          </w:p>
        </w:tc>
        <w:tc>
          <w:tcPr>
            <w:tcW w:w="1420" w:type="dxa"/>
            <w:shd w:val="clear" w:color="auto" w:fill="auto"/>
          </w:tcPr>
          <w:p w14:paraId="0C8A76B9"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rFonts w:cs="Times New Roman"/>
                <w:szCs w:val="20"/>
                <w:rtl/>
              </w:rPr>
              <w:t>P-</w:t>
            </w:r>
            <w:r w:rsidRPr="003E163D">
              <w:rPr>
                <w:szCs w:val="20"/>
                <w:rtl/>
              </w:rPr>
              <w:t>1212</w:t>
            </w:r>
            <w:r w:rsidRPr="003E163D">
              <w:rPr>
                <w:rFonts w:cs="Times New Roman"/>
                <w:szCs w:val="20"/>
                <w:rtl/>
              </w:rPr>
              <w:t>-</w:t>
            </w:r>
            <w:r w:rsidRPr="003E163D">
              <w:rPr>
                <w:szCs w:val="20"/>
                <w:rtl/>
              </w:rPr>
              <w:t>14</w:t>
            </w:r>
          </w:p>
        </w:tc>
        <w:tc>
          <w:tcPr>
            <w:tcW w:w="4731" w:type="dxa"/>
            <w:shd w:val="clear" w:color="auto" w:fill="auto"/>
          </w:tcPr>
          <w:p w14:paraId="36F9522D"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أفراد أسر الضحايا ال 15 لما يسمى بمذبحة كانون الأول/ديسمبر</w:t>
            </w:r>
          </w:p>
        </w:tc>
        <w:tc>
          <w:tcPr>
            <w:tcW w:w="1876" w:type="dxa"/>
            <w:shd w:val="clear" w:color="auto" w:fill="auto"/>
          </w:tcPr>
          <w:p w14:paraId="15D26051"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المقبولية</w:t>
            </w:r>
          </w:p>
        </w:tc>
      </w:tr>
    </w:tbl>
    <w:p w14:paraId="3770BD4C" w14:textId="77777777" w:rsidR="008C39B3" w:rsidRPr="00B64EB0" w:rsidRDefault="008C39B3" w:rsidP="008C39B3">
      <w:pPr>
        <w:pStyle w:val="H4G"/>
        <w:bidi/>
        <w:textDirection w:val="tbRlV"/>
        <w:rPr>
          <w:lang w:val="ar-SA" w:eastAsia="zh-TW" w:bidi="en-GB"/>
        </w:rPr>
      </w:pPr>
      <w:r>
        <w:rPr>
          <w:rtl/>
        </w:rPr>
        <w:tab/>
      </w:r>
      <w:r>
        <w:rPr>
          <w:rtl/>
        </w:rPr>
        <w:tab/>
      </w:r>
      <w:r>
        <w:rPr>
          <w:iCs/>
          <w:rtl/>
        </w:rPr>
        <w:t>ويمثل الجدول أدناه الالتماسات/القضايا المعروضة على لجنة البلدان الأمريكية لحقوق الإنسان.</w:t>
      </w:r>
    </w:p>
    <w:tbl>
      <w:tblPr>
        <w:bidiVisual/>
        <w:tblW w:w="8493"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74"/>
        <w:gridCol w:w="1370"/>
        <w:gridCol w:w="2351"/>
        <w:gridCol w:w="2002"/>
        <w:gridCol w:w="2296"/>
      </w:tblGrid>
      <w:tr w:rsidR="008C39B3" w:rsidRPr="005F52DC" w14:paraId="426EF3E3" w14:textId="77777777" w:rsidTr="003E163D">
        <w:trPr>
          <w:tblHeader/>
        </w:trPr>
        <w:tc>
          <w:tcPr>
            <w:tcW w:w="474" w:type="dxa"/>
            <w:tcBorders>
              <w:top w:val="single" w:sz="4" w:space="0" w:color="auto"/>
              <w:bottom w:val="single" w:sz="12" w:space="0" w:color="auto"/>
            </w:tcBorders>
            <w:shd w:val="clear" w:color="auto" w:fill="auto"/>
            <w:vAlign w:val="bottom"/>
          </w:tcPr>
          <w:p w14:paraId="7B1AD177" w14:textId="77777777" w:rsidR="008C39B3" w:rsidRPr="003E163D" w:rsidRDefault="008C39B3" w:rsidP="003E163D">
            <w:pPr>
              <w:spacing w:before="20" w:after="40" w:line="320" w:lineRule="exact"/>
              <w:ind w:left="57" w:right="113"/>
              <w:textDirection w:val="tbRlV"/>
              <w:rPr>
                <w:i/>
                <w:szCs w:val="20"/>
                <w:lang w:val="ar-SA" w:eastAsia="zh-TW" w:bidi="en-GB"/>
              </w:rPr>
            </w:pPr>
            <w:r w:rsidRPr="003E163D">
              <w:rPr>
                <w:i/>
                <w:iCs/>
                <w:szCs w:val="20"/>
                <w:rtl/>
              </w:rPr>
              <w:t>الرقم</w:t>
            </w:r>
          </w:p>
        </w:tc>
        <w:tc>
          <w:tcPr>
            <w:tcW w:w="1370" w:type="dxa"/>
            <w:tcBorders>
              <w:top w:val="single" w:sz="4" w:space="0" w:color="auto"/>
              <w:bottom w:val="single" w:sz="12" w:space="0" w:color="auto"/>
            </w:tcBorders>
            <w:shd w:val="clear" w:color="auto" w:fill="auto"/>
            <w:vAlign w:val="bottom"/>
          </w:tcPr>
          <w:p w14:paraId="4EE2BFA9" w14:textId="77777777" w:rsidR="008C39B3" w:rsidRPr="003E163D" w:rsidRDefault="008C39B3" w:rsidP="003E163D">
            <w:pPr>
              <w:spacing w:before="20" w:after="40" w:line="320" w:lineRule="exact"/>
              <w:ind w:left="57" w:right="113"/>
              <w:textDirection w:val="tbRlV"/>
              <w:rPr>
                <w:i/>
                <w:szCs w:val="20"/>
                <w:lang w:val="ar-SA" w:eastAsia="zh-TW" w:bidi="en-GB"/>
              </w:rPr>
            </w:pPr>
            <w:r w:rsidRPr="003E163D">
              <w:rPr>
                <w:i/>
                <w:iCs/>
                <w:szCs w:val="20"/>
                <w:rtl/>
              </w:rPr>
              <w:t>العريضة/القضية #</w:t>
            </w:r>
          </w:p>
        </w:tc>
        <w:tc>
          <w:tcPr>
            <w:tcW w:w="2351" w:type="dxa"/>
            <w:tcBorders>
              <w:top w:val="single" w:sz="4" w:space="0" w:color="auto"/>
              <w:bottom w:val="single" w:sz="12" w:space="0" w:color="auto"/>
            </w:tcBorders>
            <w:shd w:val="clear" w:color="auto" w:fill="auto"/>
            <w:vAlign w:val="bottom"/>
          </w:tcPr>
          <w:p w14:paraId="6BDF92EE" w14:textId="77777777" w:rsidR="008C39B3" w:rsidRPr="003E163D" w:rsidRDefault="008C39B3" w:rsidP="003E163D">
            <w:pPr>
              <w:spacing w:before="20" w:after="40" w:line="320" w:lineRule="exact"/>
              <w:ind w:left="57" w:right="113"/>
              <w:textDirection w:val="tbRlV"/>
              <w:rPr>
                <w:i/>
                <w:szCs w:val="20"/>
                <w:lang w:val="ar-SA" w:eastAsia="zh-TW" w:bidi="en-GB"/>
              </w:rPr>
            </w:pPr>
            <w:r w:rsidRPr="003E163D">
              <w:rPr>
                <w:i/>
                <w:iCs/>
                <w:szCs w:val="20"/>
                <w:rtl/>
              </w:rPr>
              <w:t>اسم العريضة/القضية</w:t>
            </w:r>
          </w:p>
        </w:tc>
        <w:tc>
          <w:tcPr>
            <w:tcW w:w="2002" w:type="dxa"/>
            <w:tcBorders>
              <w:top w:val="single" w:sz="4" w:space="0" w:color="auto"/>
              <w:bottom w:val="single" w:sz="12" w:space="0" w:color="auto"/>
            </w:tcBorders>
            <w:shd w:val="clear" w:color="auto" w:fill="auto"/>
            <w:vAlign w:val="bottom"/>
          </w:tcPr>
          <w:p w14:paraId="7B149ACF" w14:textId="77777777" w:rsidR="008C39B3" w:rsidRPr="003E163D" w:rsidRDefault="008C39B3" w:rsidP="003E163D">
            <w:pPr>
              <w:spacing w:before="20" w:after="40" w:line="320" w:lineRule="exact"/>
              <w:ind w:left="57" w:right="113"/>
              <w:textDirection w:val="tbRlV"/>
              <w:rPr>
                <w:i/>
                <w:szCs w:val="20"/>
                <w:lang w:val="ar-SA" w:eastAsia="zh-TW" w:bidi="en-GB"/>
              </w:rPr>
            </w:pPr>
            <w:r w:rsidRPr="003E163D">
              <w:rPr>
                <w:i/>
                <w:iCs/>
                <w:szCs w:val="20"/>
                <w:rtl/>
              </w:rPr>
              <w:t>المرحلة الإجرائية في المحكمة</w:t>
            </w:r>
          </w:p>
        </w:tc>
        <w:tc>
          <w:tcPr>
            <w:tcW w:w="2296" w:type="dxa"/>
            <w:tcBorders>
              <w:top w:val="single" w:sz="4" w:space="0" w:color="auto"/>
              <w:bottom w:val="single" w:sz="12" w:space="0" w:color="auto"/>
            </w:tcBorders>
            <w:shd w:val="clear" w:color="auto" w:fill="auto"/>
            <w:vAlign w:val="bottom"/>
          </w:tcPr>
          <w:p w14:paraId="6083FC32" w14:textId="77777777" w:rsidR="008C39B3" w:rsidRPr="003E163D" w:rsidRDefault="008C39B3" w:rsidP="003E163D">
            <w:pPr>
              <w:spacing w:before="20" w:after="40" w:line="320" w:lineRule="exact"/>
              <w:ind w:left="57" w:right="113"/>
              <w:textDirection w:val="tbRlV"/>
              <w:rPr>
                <w:i/>
                <w:szCs w:val="20"/>
                <w:lang w:val="ar-SA" w:eastAsia="zh-TW" w:bidi="en-GB"/>
              </w:rPr>
            </w:pPr>
            <w:r w:rsidRPr="003E163D">
              <w:rPr>
                <w:i/>
                <w:iCs/>
                <w:szCs w:val="20"/>
                <w:rtl/>
              </w:rPr>
              <w:t>ملاحظات</w:t>
            </w:r>
          </w:p>
        </w:tc>
      </w:tr>
      <w:tr w:rsidR="008C39B3" w:rsidRPr="005F52DC" w14:paraId="1804E2A4" w14:textId="77777777" w:rsidTr="003E163D">
        <w:tc>
          <w:tcPr>
            <w:tcW w:w="474" w:type="dxa"/>
            <w:shd w:val="clear" w:color="auto" w:fill="auto"/>
          </w:tcPr>
          <w:p w14:paraId="4626CE3A" w14:textId="77777777" w:rsidR="008C39B3" w:rsidRPr="003E163D" w:rsidRDefault="008C39B3" w:rsidP="003E163D">
            <w:pPr>
              <w:spacing w:before="20" w:after="40" w:line="320" w:lineRule="exact"/>
              <w:ind w:left="57" w:right="113"/>
              <w:textDirection w:val="tbRlV"/>
              <w:rPr>
                <w:szCs w:val="20"/>
              </w:rPr>
            </w:pPr>
            <w:r w:rsidRPr="003E163D">
              <w:rPr>
                <w:szCs w:val="20"/>
                <w:rtl/>
              </w:rPr>
              <w:t>1</w:t>
            </w:r>
          </w:p>
        </w:tc>
        <w:tc>
          <w:tcPr>
            <w:tcW w:w="1370" w:type="dxa"/>
            <w:shd w:val="clear" w:color="auto" w:fill="auto"/>
          </w:tcPr>
          <w:p w14:paraId="59C25E36" w14:textId="28178648" w:rsidR="008C39B3" w:rsidRPr="003E163D" w:rsidRDefault="008C39B3" w:rsidP="003E163D">
            <w:pPr>
              <w:spacing w:before="20" w:after="40" w:line="320" w:lineRule="exact"/>
              <w:ind w:left="57" w:right="113"/>
              <w:textDirection w:val="tbRlV"/>
              <w:rPr>
                <w:szCs w:val="20"/>
                <w:lang w:eastAsia="zh-TW" w:bidi="en-GB"/>
              </w:rPr>
            </w:pPr>
            <w:r w:rsidRPr="003E163D">
              <w:rPr>
                <w:szCs w:val="20"/>
              </w:rPr>
              <w:t>12</w:t>
            </w:r>
            <w:r w:rsidR="00DD31EB">
              <w:rPr>
                <w:rFonts w:ascii="Traditional Arabic"/>
                <w:szCs w:val="20"/>
              </w:rPr>
              <w:t>-</w:t>
            </w:r>
            <w:r w:rsidRPr="003E163D">
              <w:rPr>
                <w:szCs w:val="20"/>
              </w:rPr>
              <w:t>639</w:t>
            </w:r>
          </w:p>
        </w:tc>
        <w:tc>
          <w:tcPr>
            <w:tcW w:w="2351" w:type="dxa"/>
            <w:shd w:val="clear" w:color="auto" w:fill="auto"/>
          </w:tcPr>
          <w:p w14:paraId="10A520FA" w14:textId="4BF2910F"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الشعبان الأصليان لنهر ماروين الأدنى</w:t>
            </w:r>
            <w:r w:rsidR="004C4225" w:rsidRPr="003E163D">
              <w:rPr>
                <w:szCs w:val="20"/>
                <w:rtl/>
              </w:rPr>
              <w:t xml:space="preserve"> </w:t>
            </w:r>
            <w:r w:rsidRPr="003E163D">
              <w:rPr>
                <w:szCs w:val="20"/>
                <w:rtl/>
              </w:rPr>
              <w:t>كالينيا ولوكونو</w:t>
            </w:r>
          </w:p>
        </w:tc>
        <w:tc>
          <w:tcPr>
            <w:tcW w:w="2002" w:type="dxa"/>
            <w:shd w:val="clear" w:color="auto" w:fill="auto"/>
          </w:tcPr>
          <w:p w14:paraId="29EEC4C1"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المحكمة</w:t>
            </w:r>
          </w:p>
        </w:tc>
        <w:tc>
          <w:tcPr>
            <w:tcW w:w="2296" w:type="dxa"/>
            <w:shd w:val="clear" w:color="auto" w:fill="auto"/>
          </w:tcPr>
          <w:p w14:paraId="47FEE0DA" w14:textId="77777777" w:rsidR="008C39B3" w:rsidRPr="003E163D" w:rsidRDefault="008C39B3" w:rsidP="003E163D">
            <w:pPr>
              <w:spacing w:before="20" w:after="40" w:line="320" w:lineRule="exact"/>
              <w:ind w:left="57" w:right="113"/>
              <w:textDirection w:val="tbRlV"/>
              <w:rPr>
                <w:szCs w:val="20"/>
                <w:lang w:eastAsia="zh-TW" w:bidi="en-GB"/>
              </w:rPr>
            </w:pPr>
            <w:r w:rsidRPr="003E163D">
              <w:rPr>
                <w:szCs w:val="20"/>
                <w:rtl/>
              </w:rPr>
              <w:t>حكم رصد الامتثال</w:t>
            </w:r>
          </w:p>
        </w:tc>
      </w:tr>
      <w:tr w:rsidR="008C39B3" w:rsidRPr="005F52DC" w14:paraId="4579B12F" w14:textId="77777777" w:rsidTr="003E163D">
        <w:tc>
          <w:tcPr>
            <w:tcW w:w="474" w:type="dxa"/>
            <w:shd w:val="clear" w:color="auto" w:fill="auto"/>
          </w:tcPr>
          <w:p w14:paraId="0E776015" w14:textId="77777777" w:rsidR="008C39B3" w:rsidRPr="003E163D" w:rsidRDefault="008C39B3" w:rsidP="003E163D">
            <w:pPr>
              <w:spacing w:before="20" w:after="40" w:line="320" w:lineRule="exact"/>
              <w:ind w:left="57" w:right="113"/>
              <w:textDirection w:val="tbRlV"/>
              <w:rPr>
                <w:szCs w:val="20"/>
              </w:rPr>
            </w:pPr>
            <w:r w:rsidRPr="003E163D">
              <w:rPr>
                <w:szCs w:val="20"/>
                <w:rtl/>
              </w:rPr>
              <w:t>2</w:t>
            </w:r>
          </w:p>
        </w:tc>
        <w:tc>
          <w:tcPr>
            <w:tcW w:w="1370" w:type="dxa"/>
            <w:shd w:val="clear" w:color="auto" w:fill="auto"/>
          </w:tcPr>
          <w:p w14:paraId="14ADC971" w14:textId="6AB0CF1C"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Pr>
              <w:t>12</w:t>
            </w:r>
            <w:r w:rsidR="00DD31EB">
              <w:rPr>
                <w:rFonts w:ascii="Traditional Arabic"/>
                <w:szCs w:val="20"/>
              </w:rPr>
              <w:t>-</w:t>
            </w:r>
            <w:r w:rsidRPr="003E163D">
              <w:rPr>
                <w:szCs w:val="20"/>
              </w:rPr>
              <w:t>338</w:t>
            </w:r>
          </w:p>
        </w:tc>
        <w:tc>
          <w:tcPr>
            <w:tcW w:w="2351" w:type="dxa"/>
            <w:shd w:val="clear" w:color="auto" w:fill="auto"/>
          </w:tcPr>
          <w:p w14:paraId="6A15B649"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شعب ساراماكا</w:t>
            </w:r>
          </w:p>
        </w:tc>
        <w:tc>
          <w:tcPr>
            <w:tcW w:w="2002" w:type="dxa"/>
            <w:shd w:val="clear" w:color="auto" w:fill="auto"/>
          </w:tcPr>
          <w:p w14:paraId="5DFEFE3C"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محكمة</w:t>
            </w:r>
          </w:p>
        </w:tc>
        <w:tc>
          <w:tcPr>
            <w:tcW w:w="2296" w:type="dxa"/>
            <w:shd w:val="clear" w:color="auto" w:fill="auto"/>
          </w:tcPr>
          <w:p w14:paraId="1A6C3D55"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حكم رصد الامتثال</w:t>
            </w:r>
          </w:p>
        </w:tc>
      </w:tr>
      <w:tr w:rsidR="008C39B3" w:rsidRPr="005F52DC" w14:paraId="555D831F" w14:textId="77777777" w:rsidTr="003E163D">
        <w:tc>
          <w:tcPr>
            <w:tcW w:w="474" w:type="dxa"/>
            <w:shd w:val="clear" w:color="auto" w:fill="auto"/>
          </w:tcPr>
          <w:p w14:paraId="688F209A" w14:textId="77777777" w:rsidR="008C39B3" w:rsidRPr="003E163D" w:rsidRDefault="008C39B3" w:rsidP="003E163D">
            <w:pPr>
              <w:spacing w:before="20" w:after="40" w:line="320" w:lineRule="exact"/>
              <w:ind w:left="57" w:right="113"/>
              <w:textDirection w:val="tbRlV"/>
              <w:rPr>
                <w:szCs w:val="20"/>
              </w:rPr>
            </w:pPr>
            <w:r w:rsidRPr="003E163D">
              <w:rPr>
                <w:szCs w:val="20"/>
                <w:rtl/>
              </w:rPr>
              <w:t>3</w:t>
            </w:r>
          </w:p>
        </w:tc>
        <w:tc>
          <w:tcPr>
            <w:tcW w:w="1370" w:type="dxa"/>
            <w:shd w:val="clear" w:color="auto" w:fill="auto"/>
          </w:tcPr>
          <w:p w14:paraId="55E2AD8E" w14:textId="4309075C"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Pr>
              <w:t>11</w:t>
            </w:r>
            <w:r w:rsidR="00DD31EB">
              <w:rPr>
                <w:rFonts w:ascii="Traditional Arabic"/>
                <w:szCs w:val="20"/>
              </w:rPr>
              <w:t>-</w:t>
            </w:r>
            <w:r w:rsidRPr="003E163D">
              <w:rPr>
                <w:szCs w:val="20"/>
              </w:rPr>
              <w:t>281</w:t>
            </w:r>
          </w:p>
        </w:tc>
        <w:tc>
          <w:tcPr>
            <w:tcW w:w="2351" w:type="dxa"/>
            <w:shd w:val="clear" w:color="auto" w:fill="auto"/>
          </w:tcPr>
          <w:p w14:paraId="7428F2DB"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 xml:space="preserve">مجتمع مويوانا </w:t>
            </w:r>
          </w:p>
        </w:tc>
        <w:tc>
          <w:tcPr>
            <w:tcW w:w="2002" w:type="dxa"/>
            <w:shd w:val="clear" w:color="auto" w:fill="auto"/>
          </w:tcPr>
          <w:p w14:paraId="61F9A654"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محكمة</w:t>
            </w:r>
          </w:p>
        </w:tc>
        <w:tc>
          <w:tcPr>
            <w:tcW w:w="2296" w:type="dxa"/>
            <w:shd w:val="clear" w:color="auto" w:fill="auto"/>
          </w:tcPr>
          <w:p w14:paraId="416EDE93"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حكم رصد الامتثال</w:t>
            </w:r>
          </w:p>
        </w:tc>
      </w:tr>
      <w:tr w:rsidR="008C39B3" w:rsidRPr="005F52DC" w14:paraId="4030F536" w14:textId="77777777" w:rsidTr="003E163D">
        <w:tc>
          <w:tcPr>
            <w:tcW w:w="474" w:type="dxa"/>
            <w:shd w:val="clear" w:color="auto" w:fill="auto"/>
          </w:tcPr>
          <w:p w14:paraId="7F7C0E4E" w14:textId="77777777" w:rsidR="008C39B3" w:rsidRPr="003E163D" w:rsidRDefault="008C39B3" w:rsidP="003E163D">
            <w:pPr>
              <w:spacing w:before="20" w:after="40" w:line="320" w:lineRule="exact"/>
              <w:ind w:left="57" w:right="113"/>
              <w:textDirection w:val="tbRlV"/>
              <w:rPr>
                <w:szCs w:val="20"/>
              </w:rPr>
            </w:pPr>
            <w:r w:rsidRPr="003E163D">
              <w:rPr>
                <w:szCs w:val="20"/>
                <w:rtl/>
              </w:rPr>
              <w:t>4</w:t>
            </w:r>
          </w:p>
        </w:tc>
        <w:tc>
          <w:tcPr>
            <w:tcW w:w="1370" w:type="dxa"/>
            <w:shd w:val="clear" w:color="auto" w:fill="auto"/>
          </w:tcPr>
          <w:p w14:paraId="553DC291" w14:textId="3794FD4A"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Pr>
              <w:t>12</w:t>
            </w:r>
            <w:r w:rsidR="00DD31EB">
              <w:rPr>
                <w:rFonts w:ascii="Traditional Arabic"/>
                <w:szCs w:val="20"/>
              </w:rPr>
              <w:t>-</w:t>
            </w:r>
            <w:r w:rsidRPr="003E163D">
              <w:rPr>
                <w:szCs w:val="20"/>
              </w:rPr>
              <w:t>608</w:t>
            </w:r>
          </w:p>
        </w:tc>
        <w:tc>
          <w:tcPr>
            <w:tcW w:w="2351" w:type="dxa"/>
            <w:shd w:val="clear" w:color="auto" w:fill="auto"/>
          </w:tcPr>
          <w:p w14:paraId="3D5E14CF"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لياقت علي عليبوكس</w:t>
            </w:r>
          </w:p>
        </w:tc>
        <w:tc>
          <w:tcPr>
            <w:tcW w:w="2002" w:type="dxa"/>
            <w:shd w:val="clear" w:color="auto" w:fill="auto"/>
          </w:tcPr>
          <w:p w14:paraId="5D5124C3"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محكمة</w:t>
            </w:r>
          </w:p>
        </w:tc>
        <w:tc>
          <w:tcPr>
            <w:tcW w:w="2296" w:type="dxa"/>
            <w:shd w:val="clear" w:color="auto" w:fill="auto"/>
          </w:tcPr>
          <w:p w14:paraId="0CFC2555"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حفظ في الأرشيف (تم تنفيذ الحكم)</w:t>
            </w:r>
          </w:p>
        </w:tc>
      </w:tr>
      <w:tr w:rsidR="008C39B3" w:rsidRPr="005F52DC" w14:paraId="2874E324" w14:textId="77777777" w:rsidTr="003E163D">
        <w:tc>
          <w:tcPr>
            <w:tcW w:w="474" w:type="dxa"/>
            <w:shd w:val="clear" w:color="auto" w:fill="auto"/>
          </w:tcPr>
          <w:p w14:paraId="313BEF76" w14:textId="77777777" w:rsidR="008C39B3" w:rsidRPr="003E163D" w:rsidRDefault="008C39B3" w:rsidP="003E163D">
            <w:pPr>
              <w:spacing w:before="20" w:after="40" w:line="320" w:lineRule="exact"/>
              <w:ind w:left="57" w:right="113"/>
              <w:textDirection w:val="tbRlV"/>
              <w:rPr>
                <w:szCs w:val="20"/>
              </w:rPr>
            </w:pPr>
            <w:r w:rsidRPr="003E163D">
              <w:rPr>
                <w:szCs w:val="20"/>
                <w:rtl/>
              </w:rPr>
              <w:t>5</w:t>
            </w:r>
          </w:p>
        </w:tc>
        <w:tc>
          <w:tcPr>
            <w:tcW w:w="1370" w:type="dxa"/>
            <w:shd w:val="clear" w:color="auto" w:fill="auto"/>
          </w:tcPr>
          <w:p w14:paraId="635E4959" w14:textId="77777777" w:rsidR="008C39B3" w:rsidRPr="003E163D" w:rsidRDefault="008C39B3" w:rsidP="003E163D">
            <w:pPr>
              <w:spacing w:before="20" w:after="40" w:line="320" w:lineRule="exact"/>
              <w:ind w:left="57" w:right="113"/>
              <w:rPr>
                <w:szCs w:val="20"/>
              </w:rPr>
            </w:pPr>
          </w:p>
        </w:tc>
        <w:tc>
          <w:tcPr>
            <w:tcW w:w="2351" w:type="dxa"/>
            <w:shd w:val="clear" w:color="auto" w:fill="auto"/>
          </w:tcPr>
          <w:p w14:paraId="3330C01D"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ألويبويتو وآخرون</w:t>
            </w:r>
          </w:p>
        </w:tc>
        <w:tc>
          <w:tcPr>
            <w:tcW w:w="2002" w:type="dxa"/>
            <w:shd w:val="clear" w:color="auto" w:fill="auto"/>
          </w:tcPr>
          <w:p w14:paraId="7046D7C6"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محكمة</w:t>
            </w:r>
          </w:p>
        </w:tc>
        <w:tc>
          <w:tcPr>
            <w:tcW w:w="2296" w:type="dxa"/>
            <w:shd w:val="clear" w:color="auto" w:fill="auto"/>
          </w:tcPr>
          <w:p w14:paraId="68D0AC75"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حفظ في الأرشيف (تم تنفيذ الحكم)</w:t>
            </w:r>
          </w:p>
        </w:tc>
      </w:tr>
      <w:tr w:rsidR="008C39B3" w:rsidRPr="005F52DC" w14:paraId="7CCC48B9" w14:textId="77777777" w:rsidTr="003E163D">
        <w:tc>
          <w:tcPr>
            <w:tcW w:w="474" w:type="dxa"/>
            <w:shd w:val="clear" w:color="auto" w:fill="auto"/>
          </w:tcPr>
          <w:p w14:paraId="273A9F5E" w14:textId="77777777" w:rsidR="008C39B3" w:rsidRPr="003E163D" w:rsidRDefault="008C39B3" w:rsidP="003E163D">
            <w:pPr>
              <w:spacing w:before="20" w:after="40" w:line="320" w:lineRule="exact"/>
              <w:ind w:left="57" w:right="113"/>
              <w:textDirection w:val="tbRlV"/>
              <w:rPr>
                <w:szCs w:val="20"/>
              </w:rPr>
            </w:pPr>
            <w:r w:rsidRPr="003E163D">
              <w:rPr>
                <w:szCs w:val="20"/>
                <w:rtl/>
              </w:rPr>
              <w:t>6</w:t>
            </w:r>
          </w:p>
        </w:tc>
        <w:tc>
          <w:tcPr>
            <w:tcW w:w="1370" w:type="dxa"/>
            <w:shd w:val="clear" w:color="auto" w:fill="auto"/>
          </w:tcPr>
          <w:p w14:paraId="0F0090F9" w14:textId="77777777" w:rsidR="008C39B3" w:rsidRPr="003E163D" w:rsidRDefault="008C39B3" w:rsidP="003E163D">
            <w:pPr>
              <w:spacing w:before="20" w:after="40" w:line="320" w:lineRule="exact"/>
              <w:ind w:left="57" w:right="113"/>
              <w:rPr>
                <w:szCs w:val="20"/>
              </w:rPr>
            </w:pPr>
          </w:p>
        </w:tc>
        <w:tc>
          <w:tcPr>
            <w:tcW w:w="2351" w:type="dxa"/>
            <w:shd w:val="clear" w:color="auto" w:fill="auto"/>
          </w:tcPr>
          <w:p w14:paraId="23C6604C"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غانغارام بانداي</w:t>
            </w:r>
          </w:p>
        </w:tc>
        <w:tc>
          <w:tcPr>
            <w:tcW w:w="2002" w:type="dxa"/>
            <w:shd w:val="clear" w:color="auto" w:fill="auto"/>
          </w:tcPr>
          <w:p w14:paraId="0C691429"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محكمة</w:t>
            </w:r>
          </w:p>
        </w:tc>
        <w:tc>
          <w:tcPr>
            <w:tcW w:w="2296" w:type="dxa"/>
            <w:shd w:val="clear" w:color="auto" w:fill="auto"/>
          </w:tcPr>
          <w:p w14:paraId="3637267D" w14:textId="77777777" w:rsidR="008C39B3" w:rsidRPr="003E163D" w:rsidRDefault="008C39B3" w:rsidP="003E163D">
            <w:pPr>
              <w:spacing w:before="20" w:after="40" w:line="320" w:lineRule="exact"/>
              <w:ind w:left="57" w:right="113"/>
              <w:textDirection w:val="tbRlV"/>
              <w:rPr>
                <w:szCs w:val="20"/>
                <w:lang w:val="ar-SA" w:eastAsia="zh-TW" w:bidi="en-GB"/>
              </w:rPr>
            </w:pPr>
            <w:r w:rsidRPr="003E163D">
              <w:rPr>
                <w:szCs w:val="20"/>
                <w:rtl/>
              </w:rPr>
              <w:t>حفظ في الأرشيف (تم تنفيذ الحكم)</w:t>
            </w:r>
          </w:p>
        </w:tc>
      </w:tr>
    </w:tbl>
    <w:p w14:paraId="440ECDB4" w14:textId="2CC39419" w:rsidR="008C39B3" w:rsidRPr="003E163D" w:rsidRDefault="008C39B3" w:rsidP="003F0BCF">
      <w:pPr>
        <w:pStyle w:val="SingleTxtGA"/>
        <w:spacing w:before="240"/>
        <w:rPr>
          <w:spacing w:val="-2"/>
          <w:szCs w:val="20"/>
          <w:lang w:val="ar-SA" w:eastAsia="zh-TW" w:bidi="en-GB"/>
        </w:rPr>
      </w:pPr>
      <w:r w:rsidRPr="008C39B3">
        <w:rPr>
          <w:rtl/>
        </w:rPr>
        <w:t>128</w:t>
      </w:r>
      <w:r>
        <w:rPr>
          <w:rFonts w:ascii="Traditional Arabic"/>
          <w:szCs w:val="20"/>
          <w:rtl/>
        </w:rPr>
        <w:t>-</w:t>
      </w:r>
      <w:r>
        <w:rPr>
          <w:rtl/>
        </w:rPr>
        <w:tab/>
        <w:t>وبالاستناد إلى اللمحة العامة أعلاه</w:t>
      </w:r>
      <w:r w:rsidR="0004184D">
        <w:rPr>
          <w:rtl/>
        </w:rPr>
        <w:t>،</w:t>
      </w:r>
      <w:r>
        <w:rPr>
          <w:rtl/>
        </w:rPr>
        <w:t xml:space="preserve"> يمكن أن نستنتج أن لدى سورينام</w:t>
      </w:r>
      <w:r w:rsidR="0004184D">
        <w:rPr>
          <w:rtl/>
        </w:rPr>
        <w:t>،</w:t>
      </w:r>
      <w:r>
        <w:rPr>
          <w:rtl/>
        </w:rPr>
        <w:t xml:space="preserve"> اعتبا</w:t>
      </w:r>
      <w:r w:rsidR="003D65C3">
        <w:rPr>
          <w:rtl/>
        </w:rPr>
        <w:t xml:space="preserve">راً </w:t>
      </w:r>
      <w:r>
        <w:rPr>
          <w:rtl/>
        </w:rPr>
        <w:t xml:space="preserve">من تشرين الأول/أكتوبر </w:t>
      </w:r>
      <w:r w:rsidRPr="008C39B3">
        <w:rPr>
          <w:rtl/>
        </w:rPr>
        <w:t>2021</w:t>
      </w:r>
      <w:r w:rsidR="0004184D">
        <w:rPr>
          <w:rtl/>
        </w:rPr>
        <w:t>،</w:t>
      </w:r>
      <w:r>
        <w:rPr>
          <w:rtl/>
        </w:rPr>
        <w:t xml:space="preserve"> عشرة </w:t>
      </w:r>
      <w:r>
        <w:rPr>
          <w:rFonts w:ascii="Traditional Arabic"/>
          <w:szCs w:val="20"/>
          <w:rtl/>
        </w:rPr>
        <w:t>(</w:t>
      </w:r>
      <w:r w:rsidRPr="008C39B3">
        <w:rPr>
          <w:rtl/>
        </w:rPr>
        <w:t>10</w:t>
      </w:r>
      <w:r>
        <w:rPr>
          <w:rFonts w:ascii="Traditional Arabic"/>
          <w:szCs w:val="20"/>
          <w:rtl/>
        </w:rPr>
        <w:t>)</w:t>
      </w:r>
      <w:r>
        <w:rPr>
          <w:rtl/>
        </w:rPr>
        <w:t xml:space="preserve"> التماسات و/أو قضايا نشطة معلقة أمام لجنة البلدان الأمريكية لحقوق </w:t>
      </w:r>
      <w:r w:rsidRPr="003E163D">
        <w:rPr>
          <w:spacing w:val="-2"/>
          <w:rtl/>
        </w:rPr>
        <w:t>الإنسان</w:t>
      </w:r>
      <w:r w:rsidR="0004184D">
        <w:rPr>
          <w:spacing w:val="-2"/>
          <w:rtl/>
        </w:rPr>
        <w:t>،</w:t>
      </w:r>
      <w:r w:rsidRPr="003E163D">
        <w:rPr>
          <w:spacing w:val="-2"/>
          <w:rtl/>
        </w:rPr>
        <w:t xml:space="preserve"> وهي أربعة </w:t>
      </w:r>
      <w:r w:rsidRPr="003E163D">
        <w:rPr>
          <w:rFonts w:ascii="Traditional Arabic"/>
          <w:spacing w:val="-2"/>
          <w:szCs w:val="20"/>
          <w:rtl/>
        </w:rPr>
        <w:t>(</w:t>
      </w:r>
      <w:r w:rsidRPr="003E163D">
        <w:rPr>
          <w:spacing w:val="-2"/>
          <w:rtl/>
        </w:rPr>
        <w:t>4</w:t>
      </w:r>
      <w:r w:rsidRPr="003E163D">
        <w:rPr>
          <w:rFonts w:ascii="Traditional Arabic"/>
          <w:spacing w:val="-2"/>
          <w:szCs w:val="20"/>
          <w:rtl/>
        </w:rPr>
        <w:t>)</w:t>
      </w:r>
      <w:r w:rsidRPr="003E163D">
        <w:rPr>
          <w:spacing w:val="-2"/>
          <w:rtl/>
        </w:rPr>
        <w:t xml:space="preserve"> في مرحلة النظر في المقبولية وستة </w:t>
      </w:r>
      <w:r w:rsidRPr="003E163D">
        <w:rPr>
          <w:rFonts w:ascii="Traditional Arabic"/>
          <w:spacing w:val="-2"/>
          <w:szCs w:val="20"/>
          <w:rtl/>
        </w:rPr>
        <w:t>(</w:t>
      </w:r>
      <w:r w:rsidRPr="003E163D">
        <w:rPr>
          <w:spacing w:val="-2"/>
          <w:rtl/>
        </w:rPr>
        <w:t>6</w:t>
      </w:r>
      <w:r w:rsidRPr="003E163D">
        <w:rPr>
          <w:rFonts w:ascii="Traditional Arabic"/>
          <w:spacing w:val="-2"/>
          <w:szCs w:val="20"/>
          <w:rtl/>
        </w:rPr>
        <w:t>)</w:t>
      </w:r>
      <w:r w:rsidRPr="003E163D">
        <w:rPr>
          <w:spacing w:val="-2"/>
          <w:rtl/>
        </w:rPr>
        <w:t xml:space="preserve"> في مرحلة النظر في الأسس الموضوعية. وقد رُفع التدبير الوقائي الذي كان ساريا في قضية "مجتمع ماهو الأصلي" في نيسان/أبريل 2020</w:t>
      </w:r>
      <w:r w:rsidRPr="003E163D">
        <w:rPr>
          <w:rFonts w:ascii="Traditional Arabic"/>
          <w:spacing w:val="-2"/>
          <w:szCs w:val="20"/>
          <w:rtl/>
        </w:rPr>
        <w:t>.</w:t>
      </w:r>
      <w:r w:rsidRPr="003E163D">
        <w:rPr>
          <w:spacing w:val="-2"/>
          <w:rtl/>
        </w:rPr>
        <w:t xml:space="preserve"> </w:t>
      </w:r>
    </w:p>
    <w:p w14:paraId="06F64CD5" w14:textId="726FB4DD" w:rsidR="008C39B3" w:rsidRPr="00B64EB0" w:rsidRDefault="00C67F3C" w:rsidP="00C67F3C">
      <w:pPr>
        <w:pStyle w:val="H1GA"/>
        <w:rPr>
          <w:szCs w:val="20"/>
          <w:lang w:val="ar-SA" w:eastAsia="zh-TW" w:bidi="en-GB"/>
        </w:rPr>
      </w:pPr>
      <w:bookmarkStart w:id="31" w:name="_heading=h.fkb71xds2hgk" w:colFirst="0" w:colLast="0"/>
      <w:bookmarkStart w:id="32" w:name="_Toc85455984"/>
      <w:bookmarkEnd w:id="31"/>
      <w:r>
        <w:rPr>
          <w:rtl/>
        </w:rPr>
        <w:tab/>
      </w:r>
      <w:bookmarkStart w:id="33" w:name="_Toc106927294"/>
      <w:r w:rsidR="008C39B3">
        <w:rPr>
          <w:rtl/>
        </w:rPr>
        <w:t>هاء-</w:t>
      </w:r>
      <w:r w:rsidR="008C39B3">
        <w:rPr>
          <w:rtl/>
        </w:rPr>
        <w:tab/>
        <w:t>إطار تعزيز حقوق الإنسان على الصعيد الوطني</w:t>
      </w:r>
      <w:bookmarkStart w:id="34" w:name="_Toc101337933"/>
      <w:bookmarkEnd w:id="32"/>
      <w:bookmarkEnd w:id="34"/>
      <w:bookmarkEnd w:id="33"/>
    </w:p>
    <w:p w14:paraId="31EE4412" w14:textId="77777777" w:rsidR="008C39B3" w:rsidRPr="00B64EB0" w:rsidRDefault="008C39B3" w:rsidP="00C67F3C">
      <w:pPr>
        <w:pStyle w:val="H23GA"/>
        <w:rPr>
          <w:szCs w:val="20"/>
          <w:lang w:val="ar-SA" w:eastAsia="zh-TW" w:bidi="en-GB"/>
        </w:rPr>
      </w:pPr>
      <w:r>
        <w:rPr>
          <w:rtl/>
        </w:rPr>
        <w:tab/>
      </w:r>
      <w:r>
        <w:rPr>
          <w:rtl/>
        </w:rPr>
        <w:tab/>
        <w:t>البرلمان الوطني فيما يتعلق بتعزيز وحماية حقوق الإنسان</w:t>
      </w:r>
    </w:p>
    <w:p w14:paraId="1CB64553" w14:textId="58422D74" w:rsidR="008C39B3" w:rsidRPr="00B64EB0" w:rsidRDefault="008C39B3" w:rsidP="00C67F3C">
      <w:pPr>
        <w:pStyle w:val="SingleTxtGA"/>
        <w:rPr>
          <w:szCs w:val="20"/>
          <w:lang w:val="ar-SA" w:eastAsia="zh-TW" w:bidi="en-GB"/>
        </w:rPr>
      </w:pPr>
      <w:r w:rsidRPr="008C39B3">
        <w:rPr>
          <w:rtl/>
        </w:rPr>
        <w:t>129</w:t>
      </w:r>
      <w:r>
        <w:rPr>
          <w:rFonts w:ascii="Traditional Arabic"/>
          <w:szCs w:val="20"/>
          <w:rtl/>
        </w:rPr>
        <w:t>-</w:t>
      </w:r>
      <w:r>
        <w:rPr>
          <w:rtl/>
        </w:rPr>
        <w:tab/>
        <w:t xml:space="preserve">هناك لجنة لحقوق الإنسان في الجمعية الوطنية تتكون من </w:t>
      </w:r>
      <w:r w:rsidRPr="008C39B3">
        <w:rPr>
          <w:rtl/>
        </w:rPr>
        <w:t>7</w:t>
      </w:r>
      <w:r>
        <w:rPr>
          <w:rtl/>
        </w:rPr>
        <w:t xml:space="preserve"> برلمانيين. وهذه اللجنة مكلفة بدراسة مشاريع القوانين وتقديم تقرير بالاستنتاجات التي تتوصل إليها إلى الجمعية الوطنية. وتُذكر مهمتها القانونية في المادة </w:t>
      </w:r>
      <w:r w:rsidRPr="008C39B3">
        <w:rPr>
          <w:rtl/>
        </w:rPr>
        <w:t>72</w:t>
      </w:r>
      <w:r>
        <w:rPr>
          <w:rFonts w:ascii="Traditional Arabic"/>
          <w:szCs w:val="20"/>
          <w:rtl/>
        </w:rPr>
        <w:t>-</w:t>
      </w:r>
      <w:r>
        <w:rPr>
          <w:rtl/>
        </w:rPr>
        <w:t xml:space="preserve">أ والمادة </w:t>
      </w:r>
      <w:r w:rsidRPr="008C39B3">
        <w:rPr>
          <w:rtl/>
        </w:rPr>
        <w:t>104</w:t>
      </w:r>
      <w:r>
        <w:rPr>
          <w:rtl/>
        </w:rPr>
        <w:t xml:space="preserve"> من الدستور عندما يتعلق الأمر بالمعاهدات</w:t>
      </w:r>
      <w:r w:rsidR="0004184D">
        <w:rPr>
          <w:rtl/>
        </w:rPr>
        <w:t>،</w:t>
      </w:r>
      <w:r>
        <w:rPr>
          <w:rtl/>
        </w:rPr>
        <w:t xml:space="preserve"> بما فيها معاهدات حقوق الإنسان. ويشارك أعضاء هذه اللجنة </w:t>
      </w:r>
      <w:r w:rsidR="003168B4">
        <w:rPr>
          <w:rtl/>
        </w:rPr>
        <w:t>أيضاً</w:t>
      </w:r>
      <w:r>
        <w:rPr>
          <w:rtl/>
        </w:rPr>
        <w:t xml:space="preserve"> في عملية تقديم التقارير في مجال حقوق الإنسان إلى الأمم المتحدة. </w:t>
      </w:r>
    </w:p>
    <w:p w14:paraId="178E5261" w14:textId="77777777" w:rsidR="008C39B3" w:rsidRPr="00B64EB0" w:rsidRDefault="008C39B3" w:rsidP="00C67F3C">
      <w:pPr>
        <w:pStyle w:val="H23GA"/>
        <w:rPr>
          <w:szCs w:val="20"/>
          <w:lang w:val="ar-SA" w:eastAsia="zh-TW" w:bidi="en-GB"/>
        </w:rPr>
      </w:pPr>
      <w:r>
        <w:rPr>
          <w:rtl/>
        </w:rPr>
        <w:lastRenderedPageBreak/>
        <w:tab/>
      </w:r>
      <w:r>
        <w:rPr>
          <w:rtl/>
        </w:rPr>
        <w:tab/>
        <w:t>المؤسّسة الوطنية لحقوق الإنسان</w:t>
      </w:r>
    </w:p>
    <w:p w14:paraId="49FB02D1" w14:textId="0CDD049B" w:rsidR="008C39B3" w:rsidRPr="00B64EB0" w:rsidRDefault="008C39B3" w:rsidP="00C67F3C">
      <w:pPr>
        <w:pStyle w:val="SingleTxtGA"/>
        <w:rPr>
          <w:szCs w:val="20"/>
          <w:lang w:val="ar-SA" w:eastAsia="zh-TW" w:bidi="en-GB"/>
        </w:rPr>
      </w:pPr>
      <w:r w:rsidRPr="008C39B3">
        <w:rPr>
          <w:rtl/>
        </w:rPr>
        <w:t>130</w:t>
      </w:r>
      <w:r>
        <w:rPr>
          <w:rFonts w:ascii="Traditional Arabic"/>
          <w:szCs w:val="20"/>
          <w:rtl/>
        </w:rPr>
        <w:t>-</w:t>
      </w:r>
      <w:r>
        <w:rPr>
          <w:rtl/>
        </w:rPr>
        <w:tab/>
        <w:t xml:space="preserve">كما هو مبين في الفقرة </w:t>
      </w:r>
      <w:r w:rsidRPr="008C39B3">
        <w:rPr>
          <w:rtl/>
        </w:rPr>
        <w:t>111</w:t>
      </w:r>
      <w:r w:rsidR="0004184D">
        <w:rPr>
          <w:rtl/>
        </w:rPr>
        <w:t>،</w:t>
      </w:r>
      <w:r>
        <w:rPr>
          <w:rtl/>
        </w:rPr>
        <w:t xml:space="preserve"> يجري </w:t>
      </w:r>
      <w:r w:rsidR="00684B57">
        <w:rPr>
          <w:rtl/>
        </w:rPr>
        <w:t>حالياً</w:t>
      </w:r>
      <w:r>
        <w:rPr>
          <w:rtl/>
        </w:rPr>
        <w:t xml:space="preserve"> وبشكل رسمي إنشاء مؤسسة وطنية مستقلة لحقوق الإنسان </w:t>
      </w:r>
      <w:r w:rsidR="003168B4">
        <w:rPr>
          <w:rtl/>
        </w:rPr>
        <w:t>وفقاً</w:t>
      </w:r>
      <w:r>
        <w:rPr>
          <w:rtl/>
        </w:rPr>
        <w:t xml:space="preserve"> لمبادئ باريس. بيد أنه توجد</w:t>
      </w:r>
      <w:r w:rsidR="0004184D">
        <w:rPr>
          <w:rtl/>
        </w:rPr>
        <w:t>،</w:t>
      </w:r>
      <w:r>
        <w:rPr>
          <w:rtl/>
        </w:rPr>
        <w:t xml:space="preserve"> على الصعيد السياساتي</w:t>
      </w:r>
      <w:r w:rsidR="0004184D">
        <w:rPr>
          <w:rtl/>
        </w:rPr>
        <w:t>،</w:t>
      </w:r>
      <w:r>
        <w:rPr>
          <w:rtl/>
        </w:rPr>
        <w:t xml:space="preserve"> طائفة من المكاتب والبرامج المتصلة بحقوق الإنسان تُعنى بصياغة السياسات وتقييمها وتنفيذها بما يتماشى مع التزامات الدولة التعاهدية. وعلى أعلى مستوى إداري</w:t>
      </w:r>
      <w:r w:rsidR="0004184D">
        <w:rPr>
          <w:rtl/>
        </w:rPr>
        <w:t>،</w:t>
      </w:r>
      <w:r>
        <w:rPr>
          <w:rtl/>
        </w:rPr>
        <w:t xml:space="preserve"> يضم مكتب الرئيس مكت</w:t>
      </w:r>
      <w:r w:rsidR="00684B57">
        <w:rPr>
          <w:rtl/>
        </w:rPr>
        <w:t xml:space="preserve">باً </w:t>
      </w:r>
      <w:r>
        <w:rPr>
          <w:rtl/>
        </w:rPr>
        <w:t>لحقوق الإنسان. وتتمثل إحدى المهام الأساسية لمكتب حقوق الإنسان هذا في تقديم الدعم إلى الرئيس في تعزيز سيادة القانون الدولي</w:t>
      </w:r>
      <w:r w:rsidR="0004184D">
        <w:rPr>
          <w:rtl/>
        </w:rPr>
        <w:t>،</w:t>
      </w:r>
      <w:r>
        <w:rPr>
          <w:rtl/>
        </w:rPr>
        <w:t xml:space="preserve"> بما في ذلك ما يتعلق بحقوق الإنسان. </w:t>
      </w:r>
    </w:p>
    <w:p w14:paraId="3DA7F2E1" w14:textId="7E62B59D" w:rsidR="008C39B3" w:rsidRPr="00B64EB0" w:rsidRDefault="008C39B3" w:rsidP="00C67F3C">
      <w:pPr>
        <w:pStyle w:val="SingleTxtGA"/>
        <w:rPr>
          <w:szCs w:val="20"/>
          <w:lang w:val="ar-SA" w:eastAsia="zh-TW" w:bidi="en-GB"/>
        </w:rPr>
      </w:pPr>
      <w:r w:rsidRPr="008C39B3">
        <w:rPr>
          <w:rtl/>
        </w:rPr>
        <w:t>131</w:t>
      </w:r>
      <w:r>
        <w:rPr>
          <w:rFonts w:ascii="Traditional Arabic"/>
          <w:szCs w:val="20"/>
          <w:rtl/>
        </w:rPr>
        <w:t>-</w:t>
      </w:r>
      <w:r>
        <w:rPr>
          <w:rtl/>
        </w:rPr>
        <w:tab/>
        <w:t>ويعكف مكتب الرئيس على إنشاء فريق عامل رئاسي يتألف من مسؤولين عن رعاية الأطفال والشباب في سورينام</w:t>
      </w:r>
      <w:r w:rsidR="0004184D">
        <w:rPr>
          <w:rtl/>
        </w:rPr>
        <w:t>،</w:t>
      </w:r>
      <w:r>
        <w:rPr>
          <w:rtl/>
        </w:rPr>
        <w:t xml:space="preserve"> لدراسة الشروط المسبقة لإنشاء وتشغيل مؤسسة أمين المظالم المعني بشؤون الأطفال في سورينام. وسيقسم مكتب أمين المظالم إلى شعبتين</w:t>
      </w:r>
      <w:r w:rsidR="0004184D">
        <w:rPr>
          <w:rtl/>
        </w:rPr>
        <w:t>،</w:t>
      </w:r>
      <w:r>
        <w:rPr>
          <w:rtl/>
        </w:rPr>
        <w:t xml:space="preserve"> إحداهما للأطفال والأخرى للبالغين. وسيشارك مكتب سياسات المرأة والطفل في هذا الفريق العامل. وفي عام </w:t>
      </w:r>
      <w:r w:rsidRPr="008C39B3">
        <w:rPr>
          <w:rtl/>
        </w:rPr>
        <w:t>2017</w:t>
      </w:r>
      <w:r w:rsidR="0004184D">
        <w:rPr>
          <w:rtl/>
        </w:rPr>
        <w:t>،</w:t>
      </w:r>
      <w:r w:rsidR="004C4225">
        <w:rPr>
          <w:rtl/>
        </w:rPr>
        <w:t xml:space="preserve"> </w:t>
      </w:r>
      <w:r>
        <w:rPr>
          <w:rtl/>
        </w:rPr>
        <w:t>دُمج قانون مؤسسة أمين المظالم المعني بشؤون الأطفال في مشروع قانون أمين المظالم الوطني وبات أمين مظالم الأطفال مرتبطا بمؤسسة أمين المظالم الوطني.</w:t>
      </w:r>
    </w:p>
    <w:p w14:paraId="6F1D6B3E" w14:textId="77777777" w:rsidR="008C39B3" w:rsidRPr="00B64EB0" w:rsidRDefault="008C39B3" w:rsidP="00C67F3C">
      <w:pPr>
        <w:pStyle w:val="H23GA"/>
        <w:rPr>
          <w:szCs w:val="20"/>
          <w:lang w:val="ar-SA" w:eastAsia="zh-TW" w:bidi="en-GB"/>
        </w:rPr>
      </w:pPr>
      <w:r>
        <w:rPr>
          <w:rtl/>
        </w:rPr>
        <w:tab/>
      </w:r>
      <w:r>
        <w:rPr>
          <w:rtl/>
        </w:rPr>
        <w:tab/>
        <w:t xml:space="preserve">نشر صكوك حقوق الإنسان </w:t>
      </w:r>
    </w:p>
    <w:p w14:paraId="56A80AA1" w14:textId="09F918BD" w:rsidR="008C39B3" w:rsidRPr="00B64EB0" w:rsidRDefault="008C39B3" w:rsidP="00C67F3C">
      <w:pPr>
        <w:pStyle w:val="SingleTxtGA"/>
        <w:rPr>
          <w:szCs w:val="20"/>
          <w:lang w:val="ar-SA" w:eastAsia="zh-TW" w:bidi="en-GB"/>
        </w:rPr>
      </w:pPr>
      <w:r w:rsidRPr="008C39B3">
        <w:rPr>
          <w:rtl/>
        </w:rPr>
        <w:t>132</w:t>
      </w:r>
      <w:r>
        <w:rPr>
          <w:rFonts w:ascii="Traditional Arabic"/>
          <w:szCs w:val="20"/>
          <w:rtl/>
        </w:rPr>
        <w:t>-</w:t>
      </w:r>
      <w:r>
        <w:rPr>
          <w:rtl/>
        </w:rPr>
        <w:tab/>
        <w:t>بذلت سورينام ولا تزال تبذل جهو</w:t>
      </w:r>
      <w:r w:rsidR="00684B57">
        <w:rPr>
          <w:rtl/>
        </w:rPr>
        <w:t xml:space="preserve">داً </w:t>
      </w:r>
      <w:r>
        <w:rPr>
          <w:rtl/>
        </w:rPr>
        <w:t>لترجمة ونشر وتعميم مختلف معاهدات حقوق الإنسان الأساسية التي باتت طر</w:t>
      </w:r>
      <w:r w:rsidR="00684B57">
        <w:rPr>
          <w:rtl/>
        </w:rPr>
        <w:t xml:space="preserve">فاً </w:t>
      </w:r>
      <w:r>
        <w:rPr>
          <w:rtl/>
        </w:rPr>
        <w:t>فيها. والترجمة عملية مستمرة في سورينام لتحقيق هذه الغاية. وقد ترجمت جميع المعاهدات التي أصبحت سورينام طر</w:t>
      </w:r>
      <w:r w:rsidR="00684B57">
        <w:rPr>
          <w:rtl/>
        </w:rPr>
        <w:t xml:space="preserve">فاً </w:t>
      </w:r>
      <w:r>
        <w:rPr>
          <w:rtl/>
        </w:rPr>
        <w:t>فيها تقري</w:t>
      </w:r>
      <w:r w:rsidR="00684B57">
        <w:rPr>
          <w:rtl/>
        </w:rPr>
        <w:t xml:space="preserve">باً </w:t>
      </w:r>
      <w:r>
        <w:rPr>
          <w:rtl/>
        </w:rPr>
        <w:t>وتم نشرها وتوزيعها</w:t>
      </w:r>
      <w:r w:rsidR="0004184D">
        <w:rPr>
          <w:rtl/>
        </w:rPr>
        <w:t>،</w:t>
      </w:r>
      <w:r>
        <w:rPr>
          <w:rtl/>
        </w:rPr>
        <w:t xml:space="preserve"> ومن بينها:</w:t>
      </w:r>
    </w:p>
    <w:p w14:paraId="07ACABEB" w14:textId="0479601F" w:rsidR="008C39B3" w:rsidRPr="00B64EB0" w:rsidRDefault="008C39B3" w:rsidP="00C67F3C">
      <w:pPr>
        <w:pStyle w:val="Bullet1GA"/>
        <w:rPr>
          <w:szCs w:val="20"/>
          <w:lang w:val="ar-SA" w:bidi="en-GB"/>
        </w:rPr>
      </w:pPr>
      <w:r>
        <w:rPr>
          <w:rtl/>
        </w:rPr>
        <w:t>اتفاقية القضاء على جميع أشكال التمييز ضد المرأة التي تُرجمت إلى اللغة الهولندية بوصفها اللغة الرسمية. ووُزعت على نطاق واسع الملاحظاتُ الختامية المتعلقة بالتقرير الجامع للتقارير الدورية من الرابع إلى السادس لسورينام في إطار اللجنة المعنية بالقضاء على التمييز ضد المرأة</w:t>
      </w:r>
      <w:r w:rsidR="0004184D">
        <w:rPr>
          <w:rtl/>
        </w:rPr>
        <w:t>،</w:t>
      </w:r>
      <w:r>
        <w:rPr>
          <w:rtl/>
        </w:rPr>
        <w:t xml:space="preserve"> وغير ذلك من المعلومات ذات الصلة بحقوق المرأة</w:t>
      </w:r>
      <w:r w:rsidR="0004184D">
        <w:rPr>
          <w:rtl/>
        </w:rPr>
        <w:t>،</w:t>
      </w:r>
      <w:r>
        <w:rPr>
          <w:rtl/>
        </w:rPr>
        <w:t xml:space="preserve"> داخل المؤسسات والمنظمات الحكومية وغير الحكومية</w:t>
      </w:r>
      <w:r w:rsidR="0004184D">
        <w:rPr>
          <w:rtl/>
        </w:rPr>
        <w:t>،</w:t>
      </w:r>
      <w:r>
        <w:rPr>
          <w:rtl/>
        </w:rPr>
        <w:t xml:space="preserve"> مثل الوزارات (على الوزراء والأمناء الدائمين)</w:t>
      </w:r>
      <w:r w:rsidR="0004184D">
        <w:rPr>
          <w:rtl/>
        </w:rPr>
        <w:t>،</w:t>
      </w:r>
      <w:r>
        <w:rPr>
          <w:rtl/>
        </w:rPr>
        <w:t xml:space="preserve"> والجمعية الوطنية</w:t>
      </w:r>
      <w:r w:rsidR="0004184D">
        <w:rPr>
          <w:rtl/>
        </w:rPr>
        <w:t>،</w:t>
      </w:r>
      <w:r>
        <w:rPr>
          <w:rtl/>
        </w:rPr>
        <w:t xml:space="preserve"> ومحكمة العدل</w:t>
      </w:r>
      <w:r w:rsidR="0004184D">
        <w:rPr>
          <w:rtl/>
        </w:rPr>
        <w:t>،</w:t>
      </w:r>
      <w:r>
        <w:rPr>
          <w:rtl/>
        </w:rPr>
        <w:t xml:space="preserve"> والمنظمات غير الحكومية</w:t>
      </w:r>
      <w:r w:rsidR="0004184D">
        <w:rPr>
          <w:rtl/>
        </w:rPr>
        <w:t>،</w:t>
      </w:r>
      <w:r>
        <w:rPr>
          <w:rtl/>
        </w:rPr>
        <w:t xml:space="preserve"> والمكتبات</w:t>
      </w:r>
      <w:r w:rsidR="0004184D">
        <w:rPr>
          <w:rtl/>
        </w:rPr>
        <w:t>،</w:t>
      </w:r>
      <w:r>
        <w:rPr>
          <w:rtl/>
        </w:rPr>
        <w:t xml:space="preserve"> والطلاب</w:t>
      </w:r>
      <w:r w:rsidR="0004184D">
        <w:rPr>
          <w:rtl/>
        </w:rPr>
        <w:t>،</w:t>
      </w:r>
      <w:r>
        <w:rPr>
          <w:rtl/>
        </w:rPr>
        <w:t xml:space="preserve"> وعامة الجمهور. ويعمل مكتب الشؤون الجنسانية التابع لوزارة الداخلية </w:t>
      </w:r>
      <w:r w:rsidR="00684B57">
        <w:rPr>
          <w:rtl/>
        </w:rPr>
        <w:t>حالياً</w:t>
      </w:r>
      <w:r>
        <w:rPr>
          <w:rtl/>
        </w:rPr>
        <w:t xml:space="preserve"> على ترجمة اتفاقية القضاء على جميع أشكال التمييز ضد المرأة من أجل زيادة وعي الشباب</w:t>
      </w:r>
      <w:r w:rsidR="0004184D">
        <w:rPr>
          <w:rtl/>
        </w:rPr>
        <w:t>،</w:t>
      </w:r>
      <w:r>
        <w:rPr>
          <w:rtl/>
        </w:rPr>
        <w:t xml:space="preserve"> ولا سيما بين الشابات</w:t>
      </w:r>
      <w:r w:rsidR="0004184D">
        <w:rPr>
          <w:rtl/>
        </w:rPr>
        <w:t>،</w:t>
      </w:r>
      <w:r>
        <w:rPr>
          <w:rtl/>
        </w:rPr>
        <w:t xml:space="preserve"> بالاتفاقية؛</w:t>
      </w:r>
    </w:p>
    <w:p w14:paraId="064BF94B" w14:textId="455E9D8D" w:rsidR="008C39B3" w:rsidRPr="00B64EB0" w:rsidRDefault="008C39B3" w:rsidP="00C67F3C">
      <w:pPr>
        <w:pStyle w:val="Bullet1GA"/>
        <w:rPr>
          <w:szCs w:val="20"/>
          <w:lang w:val="ar-SA" w:bidi="en-GB"/>
        </w:rPr>
      </w:pPr>
      <w:r>
        <w:rPr>
          <w:rtl/>
        </w:rPr>
        <w:t>فيما يتعلق باتفاقية حقوق الطفل</w:t>
      </w:r>
      <w:r w:rsidR="0004184D">
        <w:rPr>
          <w:rtl/>
        </w:rPr>
        <w:t>،</w:t>
      </w:r>
      <w:r>
        <w:rPr>
          <w:rtl/>
        </w:rPr>
        <w:t xml:space="preserve"> وُزعت </w:t>
      </w:r>
      <w:r w:rsidR="003168B4">
        <w:rPr>
          <w:rtl/>
        </w:rPr>
        <w:t>أيضاً</w:t>
      </w:r>
      <w:r>
        <w:rPr>
          <w:rtl/>
        </w:rPr>
        <w:t xml:space="preserve"> الترجمة الهولندية للاتفاقية. وتنسق وزارة الشؤون الاجتماعية والإسكان عملية النشر والتوعية هذه وهي تستهدف مختلف أصحاب المصلحة مثل المربين والطلاب والمسؤولين الحكوميين؛</w:t>
      </w:r>
    </w:p>
    <w:p w14:paraId="2BA75816" w14:textId="78488F8C" w:rsidR="008C39B3" w:rsidRPr="00B64EB0" w:rsidRDefault="008C39B3" w:rsidP="00C67F3C">
      <w:pPr>
        <w:pStyle w:val="Bullet1GA"/>
        <w:rPr>
          <w:szCs w:val="20"/>
          <w:lang w:val="ar-SA" w:bidi="en-GB"/>
        </w:rPr>
      </w:pPr>
      <w:r>
        <w:rPr>
          <w:rtl/>
        </w:rPr>
        <w:t xml:space="preserve">وُزع النص الهولندي لاتفاقية حقوق الأشخاص ذوي الإعاقة على أصحاب المصلحة وعلى المشاركين في عدة حلقات عمل تناولت هذا الموضوع. وتعمل وزارة الشؤون الاجتماعية والإسكان </w:t>
      </w:r>
      <w:r w:rsidR="00684B57">
        <w:rPr>
          <w:rtl/>
        </w:rPr>
        <w:t>حالياً</w:t>
      </w:r>
      <w:r>
        <w:rPr>
          <w:rtl/>
        </w:rPr>
        <w:t xml:space="preserve"> على إذكاء الوعي بالاتفاقية. والقصد من ذلك هو ترجمة اتفاقية حقوق الأشخاص ذوي الإعاقة إلى عدة لغات محلية</w:t>
      </w:r>
      <w:r w:rsidR="0004184D">
        <w:rPr>
          <w:rtl/>
        </w:rPr>
        <w:t>،</w:t>
      </w:r>
      <w:r>
        <w:rPr>
          <w:rtl/>
        </w:rPr>
        <w:t xml:space="preserve"> بما في ذلك لغات سارنامي وأوكانيسي وسارانان. </w:t>
      </w:r>
    </w:p>
    <w:p w14:paraId="4DEB136A" w14:textId="77777777" w:rsidR="008C39B3" w:rsidRPr="00B64EB0" w:rsidRDefault="008C39B3" w:rsidP="00C67F3C">
      <w:pPr>
        <w:pStyle w:val="H23GA"/>
        <w:rPr>
          <w:szCs w:val="20"/>
          <w:lang w:val="ar-SA" w:eastAsia="zh-TW" w:bidi="en-GB"/>
        </w:rPr>
      </w:pPr>
      <w:r>
        <w:rPr>
          <w:rtl/>
        </w:rPr>
        <w:lastRenderedPageBreak/>
        <w:tab/>
      </w:r>
      <w:r>
        <w:rPr>
          <w:rtl/>
        </w:rPr>
        <w:tab/>
        <w:t xml:space="preserve">إذكاء الوعي بحقوق الإنسان بين الموظفين الحكوميين وغيرهم من المهنيين </w:t>
      </w:r>
    </w:p>
    <w:p w14:paraId="4E54B807" w14:textId="0E07317B" w:rsidR="008C39B3" w:rsidRPr="00B64EB0" w:rsidRDefault="008C39B3" w:rsidP="00C67F3C">
      <w:pPr>
        <w:pStyle w:val="SingleTxtGA"/>
        <w:rPr>
          <w:szCs w:val="20"/>
          <w:lang w:val="ar-SA" w:eastAsia="zh-TW" w:bidi="en-GB"/>
        </w:rPr>
      </w:pPr>
      <w:r w:rsidRPr="008C39B3">
        <w:rPr>
          <w:rtl/>
        </w:rPr>
        <w:t>133</w:t>
      </w:r>
      <w:r>
        <w:rPr>
          <w:rFonts w:ascii="Traditional Arabic"/>
          <w:szCs w:val="20"/>
          <w:rtl/>
        </w:rPr>
        <w:t>-</w:t>
      </w:r>
      <w:r>
        <w:rPr>
          <w:rtl/>
        </w:rPr>
        <w:tab/>
        <w:t xml:space="preserve">زيادة الوعي عملية مستمرة. ويمثل توفير الميزانية اللازمة أحد التحديات. وتطلب المساعدة التقنية من الأمم المتحدة حيثما أمكن ذلك. وتبذل الحكومة جهوداً متواصلة لتكييف سياساتها مع معايير حقوق الإنسان. وهناك </w:t>
      </w:r>
      <w:r w:rsidR="003168B4">
        <w:rPr>
          <w:rtl/>
        </w:rPr>
        <w:t>أيضاً</w:t>
      </w:r>
      <w:r>
        <w:rPr>
          <w:rtl/>
        </w:rPr>
        <w:t xml:space="preserve"> مشاريع تتماشى مع معاهدات محددة. وفي هذا السياق</w:t>
      </w:r>
      <w:r w:rsidR="0004184D">
        <w:rPr>
          <w:rtl/>
        </w:rPr>
        <w:t>،</w:t>
      </w:r>
      <w:r>
        <w:rPr>
          <w:rtl/>
        </w:rPr>
        <w:t xml:space="preserve"> نظمت الحكومة </w:t>
      </w:r>
      <w:r w:rsidR="003168B4">
        <w:rPr>
          <w:rtl/>
        </w:rPr>
        <w:t>أيضاً</w:t>
      </w:r>
      <w:r>
        <w:rPr>
          <w:rtl/>
        </w:rPr>
        <w:t xml:space="preserve"> عدداً من الدورات التدريبية لأصحاب المصلحة المعنيين</w:t>
      </w:r>
      <w:r w:rsidR="0004184D">
        <w:rPr>
          <w:rtl/>
        </w:rPr>
        <w:t>،</w:t>
      </w:r>
      <w:r>
        <w:rPr>
          <w:rtl/>
        </w:rPr>
        <w:t xml:space="preserve"> مثل المسؤولين الحكوميين وموظفي الإصلاحيات والشرطة والمدعين العامين والقضاة</w:t>
      </w:r>
      <w:r w:rsidR="0004184D">
        <w:rPr>
          <w:rtl/>
        </w:rPr>
        <w:t>،</w:t>
      </w:r>
      <w:r>
        <w:rPr>
          <w:rtl/>
        </w:rPr>
        <w:t xml:space="preserve"> لزيادة الوعي وتعزيز المهارات اللازمة لتطبيق قضايا حقوق الإنسان في الممارسة العملية. </w:t>
      </w:r>
    </w:p>
    <w:p w14:paraId="2324BB50" w14:textId="77D61754" w:rsidR="008C39B3" w:rsidRPr="00B64EB0" w:rsidRDefault="008C39B3" w:rsidP="00C67F3C">
      <w:pPr>
        <w:pStyle w:val="SingleTxtGA"/>
        <w:rPr>
          <w:szCs w:val="20"/>
          <w:lang w:val="ar-SA" w:eastAsia="zh-TW" w:bidi="en-GB"/>
        </w:rPr>
      </w:pPr>
      <w:r w:rsidRPr="008C39B3">
        <w:rPr>
          <w:rtl/>
        </w:rPr>
        <w:t>134</w:t>
      </w:r>
      <w:r>
        <w:rPr>
          <w:rFonts w:ascii="Traditional Arabic"/>
          <w:szCs w:val="20"/>
          <w:rtl/>
        </w:rPr>
        <w:t>-</w:t>
      </w:r>
      <w:r>
        <w:rPr>
          <w:rtl/>
        </w:rPr>
        <w:tab/>
        <w:t>ويدرج التثقيف في مجال حقوق الإنسان في مناهج تدريب الموظفين المكلفين بإنفاذ القوانين</w:t>
      </w:r>
      <w:r w:rsidR="0004184D">
        <w:rPr>
          <w:rtl/>
        </w:rPr>
        <w:t>،</w:t>
      </w:r>
      <w:r>
        <w:rPr>
          <w:rtl/>
        </w:rPr>
        <w:t xml:space="preserve"> الذي يشمل </w:t>
      </w:r>
      <w:r w:rsidR="003168B4">
        <w:rPr>
          <w:rtl/>
        </w:rPr>
        <w:t>أيضاً</w:t>
      </w:r>
      <w:r>
        <w:rPr>
          <w:rtl/>
        </w:rPr>
        <w:t xml:space="preserve"> حقوق مجتمع المثليات والمثليين ومزدوجي الميل الجنسي ومغايري الهوية الجنسانية وحاملي صفات الجنسين. </w:t>
      </w:r>
    </w:p>
    <w:p w14:paraId="5332AC93" w14:textId="51176EBC" w:rsidR="008C39B3" w:rsidRPr="00B64EB0" w:rsidRDefault="008C39B3" w:rsidP="00C67F3C">
      <w:pPr>
        <w:pStyle w:val="SingleTxtGA"/>
        <w:rPr>
          <w:szCs w:val="20"/>
          <w:lang w:val="ar-SA" w:eastAsia="zh-TW" w:bidi="en-GB"/>
        </w:rPr>
      </w:pPr>
      <w:r w:rsidRPr="008C39B3">
        <w:rPr>
          <w:rtl/>
        </w:rPr>
        <w:t>135</w:t>
      </w:r>
      <w:r>
        <w:rPr>
          <w:rFonts w:ascii="Traditional Arabic"/>
          <w:szCs w:val="20"/>
          <w:rtl/>
        </w:rPr>
        <w:t>-</w:t>
      </w:r>
      <w:r>
        <w:rPr>
          <w:rtl/>
        </w:rPr>
        <w:tab/>
        <w:t xml:space="preserve">وفي تشرين الأول/أكتوبر </w:t>
      </w:r>
      <w:r w:rsidRPr="008C39B3">
        <w:rPr>
          <w:rtl/>
        </w:rPr>
        <w:t>2019</w:t>
      </w:r>
      <w:r w:rsidR="0004184D">
        <w:rPr>
          <w:rtl/>
        </w:rPr>
        <w:t>،</w:t>
      </w:r>
      <w:r>
        <w:rPr>
          <w:rtl/>
        </w:rPr>
        <w:t xml:space="preserve"> وبالتعاون مع مكتب الأمن القومي</w:t>
      </w:r>
      <w:r w:rsidR="0004184D">
        <w:rPr>
          <w:rtl/>
        </w:rPr>
        <w:t>،</w:t>
      </w:r>
      <w:r>
        <w:rPr>
          <w:rtl/>
        </w:rPr>
        <w:t xml:space="preserve"> أجرت</w:t>
      </w:r>
      <w:r w:rsidR="004C4225">
        <w:rPr>
          <w:rtl/>
        </w:rPr>
        <w:t xml:space="preserve"> </w:t>
      </w:r>
      <w:r>
        <w:rPr>
          <w:rtl/>
        </w:rPr>
        <w:t>مبادرة أمن حوض البحر الكاريبي تدري</w:t>
      </w:r>
      <w:r w:rsidR="00684B57">
        <w:rPr>
          <w:rtl/>
        </w:rPr>
        <w:t xml:space="preserve">باً </w:t>
      </w:r>
      <w:r>
        <w:rPr>
          <w:rtl/>
        </w:rPr>
        <w:t>لمسؤولين من وزارة العدل والشرطة</w:t>
      </w:r>
      <w:r w:rsidR="0004184D">
        <w:rPr>
          <w:rtl/>
        </w:rPr>
        <w:t>،</w:t>
      </w:r>
      <w:r>
        <w:rPr>
          <w:rtl/>
        </w:rPr>
        <w:t xml:space="preserve"> ووزارة الشؤون الخارجية والأعمال التجارية الدولية والتعاون الدولي</w:t>
      </w:r>
      <w:r w:rsidR="0004184D">
        <w:rPr>
          <w:rtl/>
        </w:rPr>
        <w:t>،</w:t>
      </w:r>
      <w:r>
        <w:rPr>
          <w:rtl/>
        </w:rPr>
        <w:t xml:space="preserve"> ومن قوة الشرطة</w:t>
      </w:r>
      <w:r w:rsidR="0004184D">
        <w:rPr>
          <w:rtl/>
        </w:rPr>
        <w:t>،</w:t>
      </w:r>
      <w:r>
        <w:rPr>
          <w:rtl/>
        </w:rPr>
        <w:t xml:space="preserve"> والشرطة العسكرية</w:t>
      </w:r>
      <w:r w:rsidR="0004184D">
        <w:rPr>
          <w:rtl/>
        </w:rPr>
        <w:t>،</w:t>
      </w:r>
      <w:r>
        <w:rPr>
          <w:rtl/>
        </w:rPr>
        <w:t xml:space="preserve"> والمطار والميناء. وكان الهدف هو كيفية التعرف على ضحايا الاتجار بالأشخاص ومرتكبيه.</w:t>
      </w:r>
    </w:p>
    <w:p w14:paraId="5A136C4D" w14:textId="4E48D946" w:rsidR="008C39B3" w:rsidRPr="00B64EB0" w:rsidRDefault="008C39B3" w:rsidP="00C67F3C">
      <w:pPr>
        <w:pStyle w:val="SingleTxtGA"/>
        <w:rPr>
          <w:szCs w:val="20"/>
          <w:lang w:val="ar-SA" w:eastAsia="zh-TW" w:bidi="en-GB"/>
        </w:rPr>
      </w:pPr>
      <w:r w:rsidRPr="008C39B3">
        <w:rPr>
          <w:rtl/>
        </w:rPr>
        <w:t>136</w:t>
      </w:r>
      <w:r>
        <w:rPr>
          <w:rFonts w:ascii="Traditional Arabic"/>
          <w:szCs w:val="20"/>
          <w:rtl/>
        </w:rPr>
        <w:t>-</w:t>
      </w:r>
      <w:r>
        <w:rPr>
          <w:rtl/>
        </w:rPr>
        <w:tab/>
        <w:t>و</w:t>
      </w:r>
      <w:r w:rsidR="003168B4">
        <w:rPr>
          <w:rtl/>
        </w:rPr>
        <w:t>وفقاً</w:t>
      </w:r>
      <w:r>
        <w:rPr>
          <w:rtl/>
        </w:rPr>
        <w:t xml:space="preserve"> لخطة عمل </w:t>
      </w:r>
      <w:r w:rsidRPr="008C39B3">
        <w:rPr>
          <w:rtl/>
        </w:rPr>
        <w:t>2019</w:t>
      </w:r>
      <w:r>
        <w:rPr>
          <w:rtl/>
        </w:rPr>
        <w:t xml:space="preserve"> المتعلقة بالاتجار بالأشخاص</w:t>
      </w:r>
      <w:r w:rsidR="0004184D">
        <w:rPr>
          <w:rtl/>
        </w:rPr>
        <w:t>،</w:t>
      </w:r>
      <w:r>
        <w:rPr>
          <w:rtl/>
        </w:rPr>
        <w:t xml:space="preserve"> اضطُلع</w:t>
      </w:r>
      <w:r w:rsidR="0004184D">
        <w:rPr>
          <w:rtl/>
        </w:rPr>
        <w:t>،</w:t>
      </w:r>
      <w:r>
        <w:rPr>
          <w:rtl/>
        </w:rPr>
        <w:t xml:space="preserve"> حتى الآن</w:t>
      </w:r>
      <w:r w:rsidR="0004184D">
        <w:rPr>
          <w:rtl/>
        </w:rPr>
        <w:t>،</w:t>
      </w:r>
      <w:r>
        <w:rPr>
          <w:rtl/>
        </w:rPr>
        <w:t xml:space="preserve"> بالأنشطة التالية</w:t>
      </w:r>
      <w:r>
        <w:rPr>
          <w:rFonts w:ascii="Traditional Arabic"/>
          <w:szCs w:val="20"/>
        </w:rPr>
        <w:t>:</w:t>
      </w:r>
      <w:r>
        <w:rPr>
          <w:rtl/>
        </w:rPr>
        <w:t xml:space="preserve"> وفيما يتعلق بالتدريب</w:t>
      </w:r>
      <w:r w:rsidR="0004184D">
        <w:rPr>
          <w:rtl/>
        </w:rPr>
        <w:t>،</w:t>
      </w:r>
      <w:r>
        <w:rPr>
          <w:rtl/>
        </w:rPr>
        <w:t xml:space="preserve"> تم تدريب ما مجموعه </w:t>
      </w:r>
      <w:r w:rsidRPr="008C39B3">
        <w:rPr>
          <w:rtl/>
        </w:rPr>
        <w:t>325</w:t>
      </w:r>
      <w:r>
        <w:rPr>
          <w:rtl/>
        </w:rPr>
        <w:t xml:space="preserve"> من ضباط الشرطة من مراكز الشرطة في جميع أنحاء البلد. </w:t>
      </w:r>
    </w:p>
    <w:p w14:paraId="362EAB34" w14:textId="52CD6B70" w:rsidR="008C39B3" w:rsidRPr="00B64EB0" w:rsidRDefault="008C39B3" w:rsidP="00C67F3C">
      <w:pPr>
        <w:pStyle w:val="SingleTxtGA"/>
        <w:rPr>
          <w:szCs w:val="20"/>
          <w:lang w:val="ar-SA" w:eastAsia="zh-TW" w:bidi="en-GB"/>
        </w:rPr>
      </w:pPr>
      <w:r w:rsidRPr="008C39B3">
        <w:rPr>
          <w:rtl/>
        </w:rPr>
        <w:t>137</w:t>
      </w:r>
      <w:r>
        <w:rPr>
          <w:rFonts w:ascii="Traditional Arabic"/>
          <w:szCs w:val="20"/>
          <w:rtl/>
        </w:rPr>
        <w:t>-</w:t>
      </w:r>
      <w:r>
        <w:rPr>
          <w:rtl/>
        </w:rPr>
        <w:tab/>
        <w:t xml:space="preserve">وفي عام </w:t>
      </w:r>
      <w:r w:rsidRPr="008C39B3">
        <w:rPr>
          <w:rtl/>
        </w:rPr>
        <w:t>2018</w:t>
      </w:r>
      <w:r w:rsidR="0004184D">
        <w:rPr>
          <w:rtl/>
        </w:rPr>
        <w:t>،</w:t>
      </w:r>
      <w:r>
        <w:rPr>
          <w:rtl/>
        </w:rPr>
        <w:t xml:space="preserve"> وفي سياق العنف العائلي</w:t>
      </w:r>
      <w:r w:rsidR="0004184D">
        <w:rPr>
          <w:rtl/>
        </w:rPr>
        <w:t>،</w:t>
      </w:r>
      <w:r>
        <w:rPr>
          <w:rtl/>
        </w:rPr>
        <w:t xml:space="preserve"> نفذ</w:t>
      </w:r>
      <w:r w:rsidR="004C4225">
        <w:rPr>
          <w:rtl/>
        </w:rPr>
        <w:t xml:space="preserve"> </w:t>
      </w:r>
      <w:r>
        <w:rPr>
          <w:rtl/>
        </w:rPr>
        <w:t>المجلس الوطني بشأن العنف العائلي الأنشطة</w:t>
      </w:r>
      <w:r w:rsidR="003F0BCF">
        <w:rPr>
          <w:rFonts w:hint="cs"/>
          <w:rtl/>
        </w:rPr>
        <w:t> </w:t>
      </w:r>
      <w:r>
        <w:rPr>
          <w:rtl/>
        </w:rPr>
        <w:t>التالية</w:t>
      </w:r>
      <w:r>
        <w:rPr>
          <w:rFonts w:ascii="Traditional Arabic"/>
          <w:szCs w:val="20"/>
        </w:rPr>
        <w:t>:</w:t>
      </w:r>
      <w:r>
        <w:rPr>
          <w:rtl/>
        </w:rPr>
        <w:t xml:space="preserve"> </w:t>
      </w:r>
    </w:p>
    <w:p w14:paraId="376AAC94" w14:textId="5B831A92" w:rsidR="008C39B3" w:rsidRPr="00B64EB0" w:rsidRDefault="008C39B3" w:rsidP="00C67F3C">
      <w:pPr>
        <w:pStyle w:val="Bullet1GA"/>
        <w:rPr>
          <w:szCs w:val="20"/>
          <w:lang w:val="ar-SA" w:bidi="en-GB"/>
        </w:rPr>
      </w:pPr>
      <w:r>
        <w:rPr>
          <w:rtl/>
        </w:rPr>
        <w:t>أجرى تدري</w:t>
      </w:r>
      <w:r w:rsidR="00684B57">
        <w:rPr>
          <w:rtl/>
        </w:rPr>
        <w:t xml:space="preserve">باً </w:t>
      </w:r>
      <w:r>
        <w:rPr>
          <w:rtl/>
        </w:rPr>
        <w:t xml:space="preserve">على استخدام استمارة التسجيل الموحدة للعنف العائلي كمشروع تجريبي بالتعاون مع صندوق الأمم المتحدة للسكان ومركز حقوق المرأة. وتمثل الهدف من المشروع التجريبي في قياس فعالية استمارة التسجيل وتحديد العقبات. وشاركت في </w:t>
      </w:r>
      <w:r w:rsidRPr="003E163D">
        <w:rPr>
          <w:spacing w:val="-4"/>
          <w:rtl/>
        </w:rPr>
        <w:t>المشروع التجريبي 12 وكالة. وقُيِّم المشروع التجريبي في 3 كانون الأول/ديسمبر 2018</w:t>
      </w:r>
      <w:r w:rsidRPr="003E163D">
        <w:rPr>
          <w:rFonts w:ascii="Traditional Arabic"/>
          <w:spacing w:val="-4"/>
          <w:szCs w:val="20"/>
          <w:rtl/>
        </w:rPr>
        <w:t>.</w:t>
      </w:r>
      <w:r>
        <w:rPr>
          <w:rtl/>
        </w:rPr>
        <w:t xml:space="preserve"> واعتُمد النموذج الموحد لتسجيل العنف العائلي ويجري الآن العمل به؛ </w:t>
      </w:r>
    </w:p>
    <w:p w14:paraId="126B7692" w14:textId="460EB538" w:rsidR="008C39B3" w:rsidRPr="00B64EB0" w:rsidRDefault="008C39B3" w:rsidP="00C67F3C">
      <w:pPr>
        <w:pStyle w:val="Bullet1GA"/>
        <w:rPr>
          <w:szCs w:val="20"/>
          <w:lang w:val="ar-SA" w:bidi="en-GB"/>
        </w:rPr>
      </w:pPr>
      <w:r>
        <w:rPr>
          <w:rtl/>
        </w:rPr>
        <w:t xml:space="preserve">وفي الفترة من حزيران/يونيه إلى كانون الأول/ديسمبر </w:t>
      </w:r>
      <w:r w:rsidRPr="008C39B3">
        <w:rPr>
          <w:rtl/>
        </w:rPr>
        <w:t>2017</w:t>
      </w:r>
      <w:r w:rsidR="0004184D">
        <w:rPr>
          <w:rtl/>
        </w:rPr>
        <w:t>،</w:t>
      </w:r>
      <w:r>
        <w:rPr>
          <w:rtl/>
        </w:rPr>
        <w:t xml:space="preserve"> نفذت وزارة العدل والشرطة</w:t>
      </w:r>
      <w:r w:rsidR="0004184D">
        <w:rPr>
          <w:rtl/>
        </w:rPr>
        <w:t>،</w:t>
      </w:r>
      <w:r>
        <w:rPr>
          <w:rtl/>
        </w:rPr>
        <w:t xml:space="preserve"> ولا سيما مكتب سياسات المرأة والطفل</w:t>
      </w:r>
      <w:r w:rsidR="0004184D">
        <w:rPr>
          <w:rtl/>
        </w:rPr>
        <w:t>،</w:t>
      </w:r>
      <w:r>
        <w:rPr>
          <w:rtl/>
        </w:rPr>
        <w:t xml:space="preserve"> عدة دورات تدريبية بالتعاون مع مكتب الشؤون الجنسانية في المسائل الجنسانية والمسائل ذات الصلة بها. </w:t>
      </w:r>
    </w:p>
    <w:p w14:paraId="3FB0797C" w14:textId="77777777" w:rsidR="008C39B3" w:rsidRPr="00B64EB0" w:rsidRDefault="008C39B3" w:rsidP="00C67F3C">
      <w:pPr>
        <w:pStyle w:val="H23GA"/>
        <w:rPr>
          <w:szCs w:val="20"/>
          <w:lang w:val="ar-SA" w:eastAsia="zh-TW" w:bidi="en-GB"/>
        </w:rPr>
      </w:pPr>
      <w:r>
        <w:rPr>
          <w:rtl/>
        </w:rPr>
        <w:tab/>
      </w:r>
      <w:r>
        <w:rPr>
          <w:rtl/>
        </w:rPr>
        <w:tab/>
        <w:t>تعزيز الوعي بحقوق الإنسان من خلال البرامج التعليمية والمعلومات العامة التي توفرها الحكومة</w:t>
      </w:r>
    </w:p>
    <w:p w14:paraId="70315798" w14:textId="0285703B" w:rsidR="008C39B3" w:rsidRPr="00B64EB0" w:rsidRDefault="008C39B3" w:rsidP="00C67F3C">
      <w:pPr>
        <w:pStyle w:val="SingleTxtGA"/>
        <w:rPr>
          <w:szCs w:val="20"/>
          <w:lang w:val="ar-SA" w:eastAsia="zh-TW" w:bidi="en-GB"/>
        </w:rPr>
      </w:pPr>
      <w:r w:rsidRPr="008C39B3">
        <w:rPr>
          <w:rtl/>
        </w:rPr>
        <w:t>138</w:t>
      </w:r>
      <w:r>
        <w:rPr>
          <w:rFonts w:ascii="Traditional Arabic"/>
          <w:szCs w:val="20"/>
          <w:rtl/>
        </w:rPr>
        <w:t>-</w:t>
      </w:r>
      <w:r>
        <w:rPr>
          <w:rtl/>
        </w:rPr>
        <w:tab/>
        <w:t>قدمت وزارة العمل التدريب للأشخاص ذوي الإعاقة كجزء من مشروع الصندوق الاستئماني للاحتياجات الأساسية. والغرض من هذا المشروع هو تزويد الأشخاص ذوي الإعاقة بالمهارات اللازمة لإطلاق عمل تجاري. وقدمت التدريب مؤسسة وحدات العمل الإنتاجي</w:t>
      </w:r>
      <w:r w:rsidR="0004184D">
        <w:rPr>
          <w:rtl/>
        </w:rPr>
        <w:t>،</w:t>
      </w:r>
      <w:r>
        <w:rPr>
          <w:rtl/>
        </w:rPr>
        <w:t xml:space="preserve"> وهي ذراع عمل للوزارة.</w:t>
      </w:r>
    </w:p>
    <w:p w14:paraId="2FFA6259" w14:textId="162FEBF4" w:rsidR="008C39B3" w:rsidRPr="00B64EB0" w:rsidRDefault="008C39B3" w:rsidP="00C67F3C">
      <w:pPr>
        <w:pStyle w:val="SingleTxtGA"/>
        <w:rPr>
          <w:szCs w:val="20"/>
          <w:lang w:val="ar-SA" w:eastAsia="zh-TW" w:bidi="en-GB"/>
        </w:rPr>
      </w:pPr>
      <w:r w:rsidRPr="008C39B3">
        <w:rPr>
          <w:rtl/>
        </w:rPr>
        <w:t>139</w:t>
      </w:r>
      <w:r>
        <w:rPr>
          <w:rFonts w:ascii="Traditional Arabic"/>
          <w:szCs w:val="20"/>
          <w:rtl/>
        </w:rPr>
        <w:t>-</w:t>
      </w:r>
      <w:r>
        <w:rPr>
          <w:rtl/>
        </w:rPr>
        <w:tab/>
        <w:t>وفي سياسة وزارة التعليم والعلوم والثقافة</w:t>
      </w:r>
      <w:r w:rsidR="0004184D">
        <w:rPr>
          <w:rtl/>
        </w:rPr>
        <w:t>،</w:t>
      </w:r>
      <w:r>
        <w:rPr>
          <w:rtl/>
        </w:rPr>
        <w:t xml:space="preserve"> تعطى قضايا حقوق الإنسان أهمية جوهرية عن طريق أنشطة محددة تشدد على هذه الحقوق. وتبذل الحكومة جهوداً متواصلة لتكييف سياساتها مع معايير حقوق الإنسان. وفي هذا السياق</w:t>
      </w:r>
      <w:r w:rsidR="0004184D">
        <w:rPr>
          <w:rtl/>
        </w:rPr>
        <w:t>،</w:t>
      </w:r>
      <w:r>
        <w:rPr>
          <w:rtl/>
        </w:rPr>
        <w:t xml:space="preserve"> نظمت الحكومة </w:t>
      </w:r>
      <w:r w:rsidR="003168B4">
        <w:rPr>
          <w:rtl/>
        </w:rPr>
        <w:t>أيضاً</w:t>
      </w:r>
      <w:r>
        <w:rPr>
          <w:rtl/>
        </w:rPr>
        <w:t xml:space="preserve"> عدداً من الدورات التدريبية لأصحاب المصلحة المعنيين</w:t>
      </w:r>
      <w:r w:rsidR="0004184D">
        <w:rPr>
          <w:rtl/>
        </w:rPr>
        <w:t>،</w:t>
      </w:r>
      <w:r>
        <w:rPr>
          <w:rtl/>
        </w:rPr>
        <w:t xml:space="preserve"> </w:t>
      </w:r>
      <w:r>
        <w:rPr>
          <w:rtl/>
        </w:rPr>
        <w:lastRenderedPageBreak/>
        <w:t>مثل المسؤولين الحكوميين وموظفي الإصلاحيات والشرطة والمدعين العامين والقضاة</w:t>
      </w:r>
      <w:r w:rsidR="0004184D">
        <w:rPr>
          <w:rtl/>
        </w:rPr>
        <w:t>،</w:t>
      </w:r>
      <w:r>
        <w:rPr>
          <w:rtl/>
        </w:rPr>
        <w:t xml:space="preserve"> لإذكاء وعيهم وتعزيز المهارات اللازمة لتطبيق قضايا حقوق الإنسان في الممارسة العملية.</w:t>
      </w:r>
    </w:p>
    <w:p w14:paraId="339BBB30" w14:textId="629B18B6" w:rsidR="008C39B3" w:rsidRPr="00B64EB0" w:rsidRDefault="008C39B3" w:rsidP="00C67F3C">
      <w:pPr>
        <w:pStyle w:val="SingleTxtGA"/>
        <w:rPr>
          <w:szCs w:val="20"/>
          <w:lang w:val="ar-SA" w:eastAsia="zh-TW" w:bidi="en-GB"/>
        </w:rPr>
      </w:pPr>
      <w:r w:rsidRPr="008C39B3">
        <w:rPr>
          <w:rtl/>
        </w:rPr>
        <w:t>140</w:t>
      </w:r>
      <w:r>
        <w:rPr>
          <w:rFonts w:ascii="Traditional Arabic"/>
          <w:szCs w:val="20"/>
          <w:rtl/>
        </w:rPr>
        <w:t>-</w:t>
      </w:r>
      <w:r>
        <w:rPr>
          <w:rtl/>
        </w:rPr>
        <w:tab/>
        <w:t>وأُدرج التثقيف في مجال حقوق الإنسان في المناهج الدراسية الوطنية على مدى العشر سنوات الماضية. وتقوم وزارة التعليم والعلوم والثقافة بإعداد الكتب المدرسية للمرحلة الابتدائية</w:t>
      </w:r>
      <w:r w:rsidR="0004184D">
        <w:rPr>
          <w:rtl/>
        </w:rPr>
        <w:t>،</w:t>
      </w:r>
      <w:r>
        <w:rPr>
          <w:rtl/>
        </w:rPr>
        <w:t xml:space="preserve"> أي الصف الرابع إلى الصف السادس </w:t>
      </w:r>
      <w:r>
        <w:rPr>
          <w:rFonts w:ascii="Traditional Arabic"/>
          <w:szCs w:val="20"/>
          <w:rtl/>
        </w:rPr>
        <w:t>(</w:t>
      </w:r>
      <w:r w:rsidRPr="008C39B3">
        <w:rPr>
          <w:rtl/>
        </w:rPr>
        <w:t>10</w:t>
      </w:r>
      <w:r>
        <w:rPr>
          <w:rFonts w:ascii="Traditional Arabic"/>
          <w:szCs w:val="20"/>
          <w:rtl/>
        </w:rPr>
        <w:t>-</w:t>
      </w:r>
      <w:r w:rsidRPr="008C39B3">
        <w:rPr>
          <w:rtl/>
        </w:rPr>
        <w:t>12</w:t>
      </w:r>
      <w:r>
        <w:rPr>
          <w:rtl/>
        </w:rPr>
        <w:t xml:space="preserve"> سنة)</w:t>
      </w:r>
      <w:r w:rsidR="0004184D">
        <w:rPr>
          <w:rtl/>
        </w:rPr>
        <w:t>،</w:t>
      </w:r>
      <w:r>
        <w:rPr>
          <w:rtl/>
        </w:rPr>
        <w:t xml:space="preserve"> ولا سيما في مجال التاريخ. وبالإضافة إلى ذلك</w:t>
      </w:r>
      <w:r w:rsidR="0004184D">
        <w:rPr>
          <w:rtl/>
        </w:rPr>
        <w:t>،</w:t>
      </w:r>
      <w:r>
        <w:rPr>
          <w:rtl/>
        </w:rPr>
        <w:t xml:space="preserve"> تتضمن مادة "توجيهات تتعلق بك وبالعالم" مواضيع مثل حقوق الإنسان</w:t>
      </w:r>
      <w:r w:rsidR="0004184D">
        <w:rPr>
          <w:rtl/>
        </w:rPr>
        <w:t>،</w:t>
      </w:r>
      <w:r>
        <w:rPr>
          <w:rtl/>
        </w:rPr>
        <w:t xml:space="preserve"> كما أن مواد "الدراسات الاجتماعية والقانون" تشدد </w:t>
      </w:r>
      <w:r w:rsidR="003168B4">
        <w:rPr>
          <w:rtl/>
        </w:rPr>
        <w:t>أيضاً</w:t>
      </w:r>
      <w:r>
        <w:rPr>
          <w:rtl/>
        </w:rPr>
        <w:t xml:space="preserve"> على هذه الحقوق. وهناك </w:t>
      </w:r>
      <w:r w:rsidR="003168B4">
        <w:rPr>
          <w:rtl/>
        </w:rPr>
        <w:t>أيضاً</w:t>
      </w:r>
      <w:r>
        <w:rPr>
          <w:rtl/>
        </w:rPr>
        <w:t xml:space="preserve"> مشاريع تتماشى مع معاهدات محددة. ولا يزال قسم المناهج الدراسية يعكف على إعداد مواد دراسية في مجال حقوق الإنسان للمستويات العليا.</w:t>
      </w:r>
    </w:p>
    <w:p w14:paraId="7868E585" w14:textId="132BF61F" w:rsidR="008C39B3" w:rsidRPr="00B64EB0" w:rsidRDefault="008C39B3" w:rsidP="00C67F3C">
      <w:pPr>
        <w:pStyle w:val="SingleTxtGA"/>
        <w:rPr>
          <w:szCs w:val="20"/>
          <w:lang w:val="ar-SA" w:eastAsia="zh-TW" w:bidi="en-GB"/>
        </w:rPr>
      </w:pPr>
      <w:r w:rsidRPr="008C39B3">
        <w:rPr>
          <w:rtl/>
        </w:rPr>
        <w:t>141</w:t>
      </w:r>
      <w:r>
        <w:rPr>
          <w:rFonts w:ascii="Traditional Arabic"/>
          <w:szCs w:val="20"/>
          <w:rtl/>
        </w:rPr>
        <w:t>-</w:t>
      </w:r>
      <w:r>
        <w:rPr>
          <w:rtl/>
        </w:rPr>
        <w:tab/>
        <w:t>وتشكل الأنشطة الجنسانية التي تنفذ داخل هذه الوزارات فيما يتعلق بالمساواة بين الجنسين وتمكين المرأة جز</w:t>
      </w:r>
      <w:r w:rsidR="00684B57">
        <w:rPr>
          <w:rtl/>
        </w:rPr>
        <w:t xml:space="preserve">ءاً </w:t>
      </w:r>
      <w:r>
        <w:rPr>
          <w:rtl/>
        </w:rPr>
        <w:t>من البرامج</w:t>
      </w:r>
      <w:r w:rsidR="004C4225">
        <w:rPr>
          <w:rtl/>
        </w:rPr>
        <w:t xml:space="preserve"> </w:t>
      </w:r>
      <w:r>
        <w:rPr>
          <w:rtl/>
        </w:rPr>
        <w:t xml:space="preserve">والخطط المستمدة من تدبير محدد من تدابير السياسة العامة. وتضطلع وزارة الداخلية بدور رائد في صياغة السياسة الجنسانية وتقييمها وتنفيذها. ولديها تدبير سياساتي منفصل يتعلق بالمسائل الجنسانية في حدود ميزانيتها الإجمالية التي تخصص منها كل سنة أموالا للبرامج والخطط المتعلقة بالمساواة بين الجنسين. وهذا التدبير مطبق </w:t>
      </w:r>
      <w:r w:rsidR="003168B4">
        <w:rPr>
          <w:rtl/>
        </w:rPr>
        <w:t>أيضاً</w:t>
      </w:r>
      <w:r>
        <w:rPr>
          <w:rtl/>
        </w:rPr>
        <w:t xml:space="preserve"> في وزارة العدل والشرطة. وهناك تدبير سياساتي بشأن السياسات الشبابية والأخلاقية والجنسانية التي تخصص بموجبها مبالغ كل عام للبرامج والخطط المتعلقة بالعنف.</w:t>
      </w:r>
    </w:p>
    <w:p w14:paraId="6B3A0B49" w14:textId="5D72CA8C" w:rsidR="008C39B3" w:rsidRPr="00B64EB0" w:rsidRDefault="008C39B3" w:rsidP="00C67F3C">
      <w:pPr>
        <w:pStyle w:val="SingleTxtGA"/>
        <w:rPr>
          <w:szCs w:val="20"/>
          <w:lang w:val="ar-SA" w:eastAsia="zh-TW" w:bidi="en-GB"/>
        </w:rPr>
      </w:pPr>
      <w:r w:rsidRPr="008C39B3">
        <w:rPr>
          <w:rtl/>
        </w:rPr>
        <w:t>142</w:t>
      </w:r>
      <w:r>
        <w:rPr>
          <w:rFonts w:ascii="Traditional Arabic"/>
          <w:szCs w:val="20"/>
          <w:rtl/>
        </w:rPr>
        <w:t>-</w:t>
      </w:r>
      <w:r>
        <w:rPr>
          <w:rtl/>
        </w:rPr>
        <w:tab/>
        <w:t xml:space="preserve">وخلال الفترة </w:t>
      </w:r>
      <w:r w:rsidRPr="008C39B3">
        <w:rPr>
          <w:rtl/>
        </w:rPr>
        <w:t>2016</w:t>
      </w:r>
      <w:r>
        <w:rPr>
          <w:rFonts w:ascii="Traditional Arabic"/>
          <w:szCs w:val="20"/>
          <w:rtl/>
        </w:rPr>
        <w:t>-</w:t>
      </w:r>
      <w:r w:rsidRPr="008C39B3">
        <w:rPr>
          <w:rtl/>
        </w:rPr>
        <w:t>2020</w:t>
      </w:r>
      <w:r w:rsidR="0004184D">
        <w:rPr>
          <w:rtl/>
        </w:rPr>
        <w:t>،</w:t>
      </w:r>
      <w:r>
        <w:rPr>
          <w:rtl/>
        </w:rPr>
        <w:t xml:space="preserve"> وكمتابعة لمبادرة "تدريب المدربين" التي أطلقها مركز حقوق المرأة</w:t>
      </w:r>
      <w:r w:rsidR="0004184D">
        <w:rPr>
          <w:rtl/>
        </w:rPr>
        <w:t>،</w:t>
      </w:r>
      <w:r>
        <w:rPr>
          <w:rtl/>
        </w:rPr>
        <w:t xml:space="preserve"> نظمت وزارة الداخلية وبرنامج الأمم المتحدة الإنمائي مشروعا</w:t>
      </w:r>
      <w:r w:rsidR="003E163D">
        <w:rPr>
          <w:rFonts w:hint="cs"/>
          <w:rtl/>
        </w:rPr>
        <w:t>ً</w:t>
      </w:r>
      <w:r>
        <w:rPr>
          <w:rtl/>
        </w:rPr>
        <w:t xml:space="preserve"> في هذا الإطار. ووفر المشروع المذكور أعلاه التدريب لمنسقي الشؤون الجنسانية</w:t>
      </w:r>
      <w:r w:rsidR="0004184D">
        <w:rPr>
          <w:rtl/>
        </w:rPr>
        <w:t>،</w:t>
      </w:r>
      <w:r>
        <w:rPr>
          <w:rtl/>
        </w:rPr>
        <w:t xml:space="preserve"> ولمسؤولين من مختلف الوزارات والمنظمات الدينية والمنظمات غير الحكومية</w:t>
      </w:r>
      <w:r w:rsidR="0004184D">
        <w:rPr>
          <w:rtl/>
        </w:rPr>
        <w:t>،</w:t>
      </w:r>
      <w:r>
        <w:rPr>
          <w:rtl/>
        </w:rPr>
        <w:t xml:space="preserve"> ولموظفي مكتب الشؤون الجنسانية تناول القضايا الجنسانية</w:t>
      </w:r>
      <w:r w:rsidR="0004184D">
        <w:rPr>
          <w:rtl/>
        </w:rPr>
        <w:t>،</w:t>
      </w:r>
      <w:r>
        <w:rPr>
          <w:rtl/>
        </w:rPr>
        <w:t xml:space="preserve"> وحقوق المرأة</w:t>
      </w:r>
      <w:r w:rsidR="0004184D">
        <w:rPr>
          <w:rtl/>
        </w:rPr>
        <w:t>،</w:t>
      </w:r>
      <w:r>
        <w:rPr>
          <w:rtl/>
        </w:rPr>
        <w:t xml:space="preserve"> والعنف</w:t>
      </w:r>
      <w:r w:rsidR="0004184D">
        <w:rPr>
          <w:rtl/>
        </w:rPr>
        <w:t>،</w:t>
      </w:r>
      <w:r>
        <w:rPr>
          <w:rtl/>
        </w:rPr>
        <w:t xml:space="preserve"> وغير ذلك من المسائل المتصلة بنوع الجنس. </w:t>
      </w:r>
    </w:p>
    <w:p w14:paraId="2CCFE5FC" w14:textId="77777777" w:rsidR="008C39B3" w:rsidRPr="00B64EB0" w:rsidRDefault="008C39B3" w:rsidP="00C67F3C">
      <w:pPr>
        <w:pStyle w:val="H23GA"/>
        <w:rPr>
          <w:szCs w:val="20"/>
          <w:lang w:val="ar-SA" w:eastAsia="zh-TW" w:bidi="en-GB"/>
        </w:rPr>
      </w:pPr>
      <w:r>
        <w:rPr>
          <w:rtl/>
        </w:rPr>
        <w:tab/>
      </w:r>
      <w:r>
        <w:rPr>
          <w:rtl/>
        </w:rPr>
        <w:tab/>
        <w:t>تعزيز الوعي بحقوق الإنسان عن طريق وسائط الإعلام</w:t>
      </w:r>
    </w:p>
    <w:p w14:paraId="3EB6AEC4" w14:textId="51AA9180" w:rsidR="008C39B3" w:rsidRPr="00B64EB0" w:rsidRDefault="008C39B3" w:rsidP="00C67F3C">
      <w:pPr>
        <w:pStyle w:val="SingleTxtGA"/>
        <w:rPr>
          <w:szCs w:val="20"/>
          <w:lang w:val="ar-SA" w:eastAsia="zh-TW" w:bidi="en-GB"/>
        </w:rPr>
      </w:pPr>
      <w:r w:rsidRPr="008C39B3">
        <w:rPr>
          <w:rtl/>
        </w:rPr>
        <w:t>143</w:t>
      </w:r>
      <w:r>
        <w:rPr>
          <w:rFonts w:ascii="Traditional Arabic"/>
          <w:szCs w:val="20"/>
          <w:rtl/>
        </w:rPr>
        <w:t>-</w:t>
      </w:r>
      <w:r>
        <w:rPr>
          <w:rtl/>
        </w:rPr>
        <w:tab/>
        <w:t>تعمل الوزارات التالية على تعزيز مختلف حقوق الإنسان من خلال التلفزيون والإذاعة ووسائل التواصل الاجتماعي وما إلى ذلك</w:t>
      </w:r>
      <w:r w:rsidR="0004184D">
        <w:rPr>
          <w:rtl/>
        </w:rPr>
        <w:t>،</w:t>
      </w:r>
      <w:r>
        <w:rPr>
          <w:rtl/>
        </w:rPr>
        <w:t xml:space="preserve"> وهي:</w:t>
      </w:r>
    </w:p>
    <w:p w14:paraId="015B7437" w14:textId="24862AE5" w:rsidR="008C39B3" w:rsidRPr="00B64EB0" w:rsidRDefault="00C67F3C" w:rsidP="00C67F3C">
      <w:pPr>
        <w:pStyle w:val="SingleTxtGA"/>
        <w:rPr>
          <w:szCs w:val="20"/>
          <w:lang w:val="ar-SA" w:eastAsia="zh-TW" w:bidi="en-GB"/>
        </w:rPr>
      </w:pPr>
      <w:r>
        <w:rPr>
          <w:rtl/>
        </w:rPr>
        <w:tab/>
      </w:r>
      <w:r w:rsidR="008C39B3">
        <w:rPr>
          <w:rtl/>
        </w:rPr>
        <w:t>(أ)</w:t>
      </w:r>
      <w:r w:rsidR="008C39B3">
        <w:rPr>
          <w:rtl/>
        </w:rPr>
        <w:tab/>
        <w:t>تقوم وزارة الشؤون الاجتماعية والإسكان العام بتعزيز وإعمال حقوق الطفل وحقوق الأشخاص ذوي الإعاقة والحق في السكن؛</w:t>
      </w:r>
    </w:p>
    <w:p w14:paraId="2C8621BF" w14:textId="06C9F8AF" w:rsidR="008C39B3" w:rsidRPr="00B64EB0" w:rsidRDefault="00C67F3C" w:rsidP="00C67F3C">
      <w:pPr>
        <w:pStyle w:val="SingleTxtGA"/>
        <w:rPr>
          <w:szCs w:val="20"/>
          <w:lang w:val="ar-SA" w:eastAsia="zh-TW" w:bidi="en-GB"/>
        </w:rPr>
      </w:pPr>
      <w:r>
        <w:rPr>
          <w:rtl/>
        </w:rPr>
        <w:tab/>
      </w:r>
      <w:r w:rsidR="008C39B3">
        <w:rPr>
          <w:rtl/>
        </w:rPr>
        <w:t>(ب)</w:t>
      </w:r>
      <w:r w:rsidR="008C39B3">
        <w:rPr>
          <w:rtl/>
        </w:rPr>
        <w:tab/>
        <w:t>تعمل وزارة الداخلية على تعزيز حقوق المرأة والمساواة بين الجنسين؛</w:t>
      </w:r>
    </w:p>
    <w:p w14:paraId="30C965F8" w14:textId="4A284ACA" w:rsidR="008C39B3" w:rsidRPr="00B64EB0" w:rsidRDefault="00C67F3C" w:rsidP="00C67F3C">
      <w:pPr>
        <w:pStyle w:val="SingleTxtGA"/>
        <w:rPr>
          <w:szCs w:val="20"/>
          <w:lang w:val="ar-SA" w:eastAsia="zh-TW" w:bidi="en-GB"/>
        </w:rPr>
      </w:pPr>
      <w:r>
        <w:rPr>
          <w:rtl/>
        </w:rPr>
        <w:tab/>
      </w:r>
      <w:r w:rsidR="008C39B3">
        <w:rPr>
          <w:rtl/>
        </w:rPr>
        <w:t>(ج)</w:t>
      </w:r>
      <w:r w:rsidR="008C39B3">
        <w:rPr>
          <w:rtl/>
        </w:rPr>
        <w:tab/>
        <w:t>تعمل وزارة العدل والشرطة على تعزيز الوعي بالحقوق المدنية والسياسية بوجه عام؛</w:t>
      </w:r>
    </w:p>
    <w:p w14:paraId="3959A84F" w14:textId="0D560820" w:rsidR="008C39B3" w:rsidRPr="00B64EB0" w:rsidRDefault="00C67F3C" w:rsidP="00C67F3C">
      <w:pPr>
        <w:pStyle w:val="SingleTxtGA"/>
        <w:rPr>
          <w:szCs w:val="20"/>
          <w:lang w:val="ar-SA" w:eastAsia="zh-TW" w:bidi="en-GB"/>
        </w:rPr>
      </w:pPr>
      <w:r>
        <w:rPr>
          <w:rtl/>
        </w:rPr>
        <w:tab/>
      </w:r>
      <w:r w:rsidR="008C39B3">
        <w:rPr>
          <w:rtl/>
        </w:rPr>
        <w:t>(د)</w:t>
      </w:r>
      <w:r w:rsidR="008C39B3">
        <w:rPr>
          <w:rtl/>
        </w:rPr>
        <w:tab/>
        <w:t xml:space="preserve">تعمل وزارة الصحة العامة على تعزيز الوقاية من الأمراض المعدية؛ </w:t>
      </w:r>
    </w:p>
    <w:p w14:paraId="3F9AAC4A" w14:textId="619FBDDC" w:rsidR="008C39B3" w:rsidRPr="00EF5235" w:rsidRDefault="00C67F3C" w:rsidP="00C67F3C">
      <w:pPr>
        <w:pStyle w:val="SingleTxtGA"/>
        <w:rPr>
          <w:rFonts w:eastAsia="Noto Sans Symbols"/>
          <w:lang w:val="ar-SA" w:eastAsia="zh-TW" w:bidi="en-GB"/>
        </w:rPr>
      </w:pPr>
      <w:r w:rsidRPr="00EF5235">
        <w:rPr>
          <w:rtl/>
        </w:rPr>
        <w:tab/>
      </w:r>
      <w:r w:rsidR="008C39B3" w:rsidRPr="00EF5235">
        <w:rPr>
          <w:rtl/>
        </w:rPr>
        <w:t>(هـ)</w:t>
      </w:r>
      <w:r w:rsidR="008C39B3" w:rsidRPr="00EF5235">
        <w:rPr>
          <w:rtl/>
        </w:rPr>
        <w:tab/>
        <w:t>أطلقت وزارة العمل وفرص العمل وشؤون الشباب مرة أخرى برنامجا</w:t>
      </w:r>
      <w:r w:rsidR="003E163D">
        <w:rPr>
          <w:rFonts w:hint="cs"/>
          <w:rtl/>
        </w:rPr>
        <w:t>ً</w:t>
      </w:r>
      <w:r w:rsidR="008C39B3" w:rsidRPr="00EF5235">
        <w:rPr>
          <w:rtl/>
        </w:rPr>
        <w:t xml:space="preserve"> توعويا</w:t>
      </w:r>
      <w:r w:rsidR="003E163D">
        <w:rPr>
          <w:rFonts w:hint="cs"/>
          <w:rtl/>
        </w:rPr>
        <w:t>ً</w:t>
      </w:r>
      <w:r w:rsidR="008C39B3" w:rsidRPr="00EF5235">
        <w:rPr>
          <w:rtl/>
        </w:rPr>
        <w:t xml:space="preserve"> إعلاميا</w:t>
      </w:r>
      <w:r w:rsidR="003E163D">
        <w:rPr>
          <w:rFonts w:hint="cs"/>
          <w:rtl/>
        </w:rPr>
        <w:t>ً</w:t>
      </w:r>
      <w:r w:rsidR="008C39B3" w:rsidRPr="00EF5235">
        <w:rPr>
          <w:rtl/>
        </w:rPr>
        <w:t xml:space="preserve"> يركز على حقوق العمال</w:t>
      </w:r>
      <w:r w:rsidR="0004184D">
        <w:rPr>
          <w:rtl/>
        </w:rPr>
        <w:t>،</w:t>
      </w:r>
      <w:r w:rsidR="008C39B3" w:rsidRPr="00EF5235">
        <w:rPr>
          <w:rtl/>
        </w:rPr>
        <w:t xml:space="preserve"> في عام 2018</w:t>
      </w:r>
      <w:r w:rsidR="0004184D">
        <w:rPr>
          <w:rtl/>
        </w:rPr>
        <w:t>،</w:t>
      </w:r>
      <w:r w:rsidR="008C39B3" w:rsidRPr="00EF5235">
        <w:rPr>
          <w:rtl/>
        </w:rPr>
        <w:t xml:space="preserve"> وكانت آخر إنجازاته في عام 2020</w:t>
      </w:r>
      <w:r w:rsidR="008C39B3" w:rsidRPr="00EF5235">
        <w:rPr>
          <w:rFonts w:ascii="Traditional Arabic"/>
          <w:rtl/>
        </w:rPr>
        <w:t>.</w:t>
      </w:r>
      <w:r w:rsidR="008C39B3" w:rsidRPr="00EF5235">
        <w:rPr>
          <w:rtl/>
        </w:rPr>
        <w:t xml:space="preserve"> وفي عام 2020</w:t>
      </w:r>
      <w:r w:rsidR="0004184D">
        <w:rPr>
          <w:rtl/>
        </w:rPr>
        <w:t>،</w:t>
      </w:r>
      <w:r w:rsidR="008C39B3" w:rsidRPr="00EF5235">
        <w:rPr>
          <w:rtl/>
        </w:rPr>
        <w:t xml:space="preserve"> بات تنفيذ استراتيجية التوعية لوزارة العمل بشكل رئيسي من خلال وسائط التواصل الاجتماعي والقناة التلفزيونية الحكومية </w:t>
      </w:r>
      <w:r w:rsidR="008C39B3" w:rsidRPr="00EF5235">
        <w:t>"</w:t>
      </w:r>
      <w:r w:rsidR="008C39B3" w:rsidRPr="00EF5235">
        <w:rPr>
          <w:rFonts w:cs="Times New Roman"/>
        </w:rPr>
        <w:t>GOV.TV"</w:t>
      </w:r>
      <w:r w:rsidR="008C39B3" w:rsidRPr="00EF5235">
        <w:rPr>
          <w:rFonts w:cs="Times New Roman"/>
          <w:rtl/>
        </w:rPr>
        <w:t>.</w:t>
      </w:r>
      <w:r w:rsidR="008C39B3" w:rsidRPr="00EF5235">
        <w:rPr>
          <w:rtl/>
        </w:rPr>
        <w:t xml:space="preserve"> </w:t>
      </w:r>
    </w:p>
    <w:p w14:paraId="2BD05CEA" w14:textId="63E56D2D" w:rsidR="008C39B3" w:rsidRPr="00B64EB0" w:rsidRDefault="008C39B3" w:rsidP="00C67F3C">
      <w:pPr>
        <w:pStyle w:val="H23GA"/>
        <w:rPr>
          <w:szCs w:val="20"/>
          <w:lang w:val="ar-SA" w:eastAsia="zh-TW" w:bidi="en-GB"/>
        </w:rPr>
      </w:pPr>
      <w:bookmarkStart w:id="35" w:name="_heading=h.1cga5dnqtepw" w:colFirst="0" w:colLast="0"/>
      <w:bookmarkEnd w:id="35"/>
      <w:r>
        <w:rPr>
          <w:rtl/>
        </w:rPr>
        <w:lastRenderedPageBreak/>
        <w:tab/>
      </w:r>
      <w:r>
        <w:rPr>
          <w:rtl/>
        </w:rPr>
        <w:tab/>
        <w:t>دور المجتمع المدني</w:t>
      </w:r>
      <w:r w:rsidR="0004184D">
        <w:rPr>
          <w:rtl/>
        </w:rPr>
        <w:t>،</w:t>
      </w:r>
      <w:r>
        <w:rPr>
          <w:rtl/>
        </w:rPr>
        <w:t xml:space="preserve"> بما فيه المنظمات غير الحكومية </w:t>
      </w:r>
    </w:p>
    <w:p w14:paraId="7389422A" w14:textId="77777777" w:rsidR="008C39B3" w:rsidRPr="00B64EB0" w:rsidRDefault="008C39B3" w:rsidP="00C67F3C">
      <w:pPr>
        <w:pStyle w:val="SingleTxtGA"/>
        <w:rPr>
          <w:szCs w:val="20"/>
          <w:lang w:val="ar-SA" w:eastAsia="zh-TW" w:bidi="en-GB"/>
        </w:rPr>
      </w:pPr>
      <w:r w:rsidRPr="008C39B3">
        <w:rPr>
          <w:rtl/>
        </w:rPr>
        <w:t>144</w:t>
      </w:r>
      <w:r>
        <w:rPr>
          <w:rFonts w:ascii="Traditional Arabic"/>
          <w:szCs w:val="20"/>
          <w:rtl/>
        </w:rPr>
        <w:t>-</w:t>
      </w:r>
      <w:r>
        <w:rPr>
          <w:rtl/>
        </w:rPr>
        <w:tab/>
        <w:t>تشجع الحكومة المجتمع المدني والمنظمات غير الحكومية المعنية بحقوق الإنسان على تعزيز وحماية حقوق الإنسان داخل البلد. وفيما يلي بعض الأنشطة التي نظمتها هذه الكيانات:</w:t>
      </w:r>
    </w:p>
    <w:p w14:paraId="73BC3832" w14:textId="0F9512E1" w:rsidR="008C39B3" w:rsidRPr="00B64EB0" w:rsidRDefault="008C39B3" w:rsidP="00C67F3C">
      <w:pPr>
        <w:pStyle w:val="Bullet1GA"/>
        <w:rPr>
          <w:szCs w:val="20"/>
          <w:lang w:val="ar-SA" w:bidi="en-GB"/>
        </w:rPr>
      </w:pPr>
      <w:r>
        <w:rPr>
          <w:rtl/>
        </w:rPr>
        <w:t>عين وزير الداخلية طلاب جامعة أنطون دي كوم في سورينام</w:t>
      </w:r>
      <w:r w:rsidR="0004184D">
        <w:rPr>
          <w:rtl/>
        </w:rPr>
        <w:t>،</w:t>
      </w:r>
      <w:r>
        <w:rPr>
          <w:rtl/>
        </w:rPr>
        <w:t xml:space="preserve"> الذين شاركوا في التدريب الخاص بالعنف العائلي في تشرين الثاني/نوفمبر </w:t>
      </w:r>
      <w:r w:rsidRPr="008C39B3">
        <w:rPr>
          <w:rtl/>
        </w:rPr>
        <w:t>2016</w:t>
      </w:r>
      <w:r>
        <w:rPr>
          <w:rtl/>
        </w:rPr>
        <w:t xml:space="preserve"> سفراء نوايا حسنة بشأن العنف العائلي؛ ويهدف هذا التدريب</w:t>
      </w:r>
      <w:r w:rsidR="0004184D">
        <w:rPr>
          <w:rtl/>
        </w:rPr>
        <w:t>،</w:t>
      </w:r>
      <w:r>
        <w:rPr>
          <w:rtl/>
        </w:rPr>
        <w:t xml:space="preserve"> الذي أجراه مركز حقوق المرأة ونظمه معهد دراسات المرأة ونوع الجنس والتنمية بالتعاون مع صندوق الأمم المتحدة للسكان ومنظمة الصحة للبلدان الأمريكية</w:t>
      </w:r>
      <w:r w:rsidR="0004184D">
        <w:rPr>
          <w:rtl/>
        </w:rPr>
        <w:t>،</w:t>
      </w:r>
      <w:r>
        <w:rPr>
          <w:rtl/>
        </w:rPr>
        <w:t xml:space="preserve"> إلى تدريب الطلاب على المساهمة في الحد من العنف المنزلي ومنعه ومكافحته؛ </w:t>
      </w:r>
    </w:p>
    <w:p w14:paraId="16C4C895" w14:textId="193CD8BB" w:rsidR="008C39B3" w:rsidRPr="00B64EB0" w:rsidRDefault="008C39B3" w:rsidP="00C67F3C">
      <w:pPr>
        <w:pStyle w:val="Bullet1GA"/>
        <w:rPr>
          <w:szCs w:val="20"/>
          <w:lang w:val="ar-SA" w:bidi="en-GB"/>
        </w:rPr>
      </w:pPr>
      <w:r>
        <w:rPr>
          <w:rtl/>
        </w:rPr>
        <w:t>في هذا السياق</w:t>
      </w:r>
      <w:r w:rsidR="0004184D">
        <w:rPr>
          <w:rtl/>
        </w:rPr>
        <w:t>،</w:t>
      </w:r>
      <w:r>
        <w:rPr>
          <w:rtl/>
        </w:rPr>
        <w:t xml:space="preserve"> نظم برنامج سورينام للمثليات والمثليين ومزدوجي الميل الجنسي ومغايري الهوية الجنسانية حلقات دراسية بشأن الوقوف على حالات التمييز والعنف ضد مجتمع المثليات والمثليين ومزدوجي الميل الجنسي ومغايري الهوية الجنسانية.</w:t>
      </w:r>
    </w:p>
    <w:p w14:paraId="164FBDB2" w14:textId="6944F32F" w:rsidR="008C39B3" w:rsidRPr="00B64EB0" w:rsidRDefault="008C39B3" w:rsidP="00C67F3C">
      <w:pPr>
        <w:pStyle w:val="SingleTxtGA"/>
        <w:rPr>
          <w:szCs w:val="20"/>
          <w:lang w:val="ar-SA" w:eastAsia="zh-TW" w:bidi="en-GB"/>
        </w:rPr>
      </w:pPr>
      <w:r w:rsidRPr="008C39B3">
        <w:rPr>
          <w:rtl/>
        </w:rPr>
        <w:t>145</w:t>
      </w:r>
      <w:r>
        <w:rPr>
          <w:rFonts w:ascii="Traditional Arabic"/>
          <w:szCs w:val="20"/>
          <w:rtl/>
        </w:rPr>
        <w:t>-</w:t>
      </w:r>
      <w:r>
        <w:rPr>
          <w:rtl/>
        </w:rPr>
        <w:tab/>
        <w:t>ونُفذت حملات ومشاريع مختلفة لتشجيع وزيادة مشاركة المرأة في الهياكل السياسية. ونَفذَّت هذه الأنشطة بشكل رئيسي منظماتٌ غير حكومية ومنظمات نسائية</w:t>
      </w:r>
      <w:r w:rsidR="0004184D">
        <w:rPr>
          <w:rtl/>
        </w:rPr>
        <w:t>،</w:t>
      </w:r>
      <w:r>
        <w:rPr>
          <w:rtl/>
        </w:rPr>
        <w:t xml:space="preserve"> وكان ذلك قبل الانتخابات العامة عامي</w:t>
      </w:r>
      <w:r w:rsidR="00A14A10">
        <w:rPr>
          <w:rFonts w:hint="cs"/>
          <w:rtl/>
        </w:rPr>
        <w:t> </w:t>
      </w:r>
      <w:r w:rsidRPr="008C39B3">
        <w:rPr>
          <w:rtl/>
        </w:rPr>
        <w:t>2015</w:t>
      </w:r>
      <w:r>
        <w:rPr>
          <w:rtl/>
        </w:rPr>
        <w:t xml:space="preserve"> و</w:t>
      </w:r>
      <w:r w:rsidRPr="008C39B3">
        <w:rPr>
          <w:rtl/>
        </w:rPr>
        <w:t>2020</w:t>
      </w:r>
      <w:r>
        <w:rPr>
          <w:rtl/>
        </w:rPr>
        <w:t>.</w:t>
      </w:r>
    </w:p>
    <w:p w14:paraId="0C2D06AC" w14:textId="77777777" w:rsidR="008C39B3" w:rsidRPr="00B64EB0" w:rsidRDefault="008C39B3" w:rsidP="00C67F3C">
      <w:pPr>
        <w:pStyle w:val="H23GA"/>
        <w:rPr>
          <w:szCs w:val="20"/>
          <w:lang w:val="ar-SA" w:eastAsia="zh-TW" w:bidi="en-GB"/>
        </w:rPr>
      </w:pPr>
      <w:r>
        <w:rPr>
          <w:rtl/>
        </w:rPr>
        <w:tab/>
      </w:r>
      <w:r>
        <w:rPr>
          <w:rtl/>
        </w:rPr>
        <w:tab/>
        <w:t>مخصصات الميزانية واتجاهاتها</w:t>
      </w:r>
    </w:p>
    <w:p w14:paraId="3665A005" w14:textId="4488B69D" w:rsidR="008C39B3" w:rsidRPr="00B64EB0" w:rsidRDefault="008C39B3" w:rsidP="00C67F3C">
      <w:pPr>
        <w:pStyle w:val="SingleTxtGA"/>
        <w:rPr>
          <w:szCs w:val="20"/>
          <w:lang w:val="ar-SA" w:eastAsia="zh-TW" w:bidi="en-GB"/>
        </w:rPr>
      </w:pPr>
      <w:r w:rsidRPr="008C39B3">
        <w:rPr>
          <w:rtl/>
        </w:rPr>
        <w:t>146</w:t>
      </w:r>
      <w:r>
        <w:rPr>
          <w:rFonts w:ascii="Traditional Arabic"/>
          <w:szCs w:val="20"/>
          <w:rtl/>
        </w:rPr>
        <w:t>-</w:t>
      </w:r>
      <w:r>
        <w:rPr>
          <w:rtl/>
        </w:rPr>
        <w:tab/>
        <w:t>تعمد الحكومة باستمرار إلى رصد وتقييم وتعديل التدابير اللازمة لإيجاد التوازن المناسب بين إعمال حقوق الإنسان وحالة الاقتصاد. وتقوم بذلك رغم القيود المالية الوطنية والدولية</w:t>
      </w:r>
      <w:r w:rsidR="0004184D">
        <w:rPr>
          <w:rtl/>
        </w:rPr>
        <w:t>،</w:t>
      </w:r>
      <w:r>
        <w:rPr>
          <w:rtl/>
        </w:rPr>
        <w:t xml:space="preserve"> ولا سيما ارتفاع الدين الوطني والتحديات المتعلقة بالحصول على تمويل بشروط ميسرة.</w:t>
      </w:r>
    </w:p>
    <w:p w14:paraId="73B8A7BF" w14:textId="66993AB1" w:rsidR="008C39B3" w:rsidRPr="00B64EB0" w:rsidRDefault="008C39B3" w:rsidP="00C67F3C">
      <w:pPr>
        <w:pStyle w:val="SingleTxtGA"/>
        <w:rPr>
          <w:szCs w:val="20"/>
          <w:lang w:val="ar-SA" w:eastAsia="zh-TW" w:bidi="en-GB"/>
        </w:rPr>
      </w:pPr>
      <w:r w:rsidRPr="008C39B3">
        <w:rPr>
          <w:rtl/>
        </w:rPr>
        <w:t>147</w:t>
      </w:r>
      <w:r>
        <w:rPr>
          <w:rFonts w:ascii="Traditional Arabic"/>
          <w:szCs w:val="20"/>
          <w:rtl/>
        </w:rPr>
        <w:t>-</w:t>
      </w:r>
      <w:r>
        <w:rPr>
          <w:rtl/>
        </w:rPr>
        <w:tab/>
        <w:t>وتقع مسؤولية تحديد مخصصات الميزانية على عاتق الحكومة</w:t>
      </w:r>
      <w:r w:rsidR="0004184D">
        <w:rPr>
          <w:rtl/>
        </w:rPr>
        <w:t>،</w:t>
      </w:r>
      <w:r>
        <w:rPr>
          <w:rtl/>
        </w:rPr>
        <w:t xml:space="preserve"> وهي مخصصات تحتاج إلى موافقة البرلمان بعد مناقشة سنوية للميزانية. وتتضمن الميزانية السنوية تدابير السياسة العامة والأموال ذات الصلة للعديد من البرامج والأنشطة والخطط.</w:t>
      </w:r>
    </w:p>
    <w:p w14:paraId="0E08329E" w14:textId="451F7C7B" w:rsidR="008C39B3" w:rsidRPr="00A14A10" w:rsidRDefault="008C39B3" w:rsidP="00C67F3C">
      <w:pPr>
        <w:pStyle w:val="SingleTxtGA"/>
        <w:rPr>
          <w:spacing w:val="-2"/>
          <w:szCs w:val="20"/>
          <w:lang w:val="ar-SA" w:eastAsia="zh-TW" w:bidi="en-GB"/>
        </w:rPr>
      </w:pPr>
      <w:r w:rsidRPr="00A14A10">
        <w:rPr>
          <w:spacing w:val="-2"/>
          <w:rtl/>
        </w:rPr>
        <w:t>148</w:t>
      </w:r>
      <w:r w:rsidRPr="00A14A10">
        <w:rPr>
          <w:rFonts w:ascii="Traditional Arabic"/>
          <w:spacing w:val="-2"/>
          <w:szCs w:val="20"/>
          <w:rtl/>
        </w:rPr>
        <w:t>-</w:t>
      </w:r>
      <w:r w:rsidRPr="00A14A10">
        <w:rPr>
          <w:spacing w:val="-2"/>
          <w:rtl/>
        </w:rPr>
        <w:tab/>
        <w:t>ويمثل الجدول أدناه مخصصات الميزانية لقطاعات الرعاية الصحية والتعليم والخدمات الاجتماعية</w:t>
      </w:r>
      <w:r w:rsidR="0004184D">
        <w:rPr>
          <w:spacing w:val="-2"/>
          <w:rtl/>
        </w:rPr>
        <w:t>،</w:t>
      </w:r>
      <w:r w:rsidRPr="00A14A10">
        <w:rPr>
          <w:spacing w:val="-2"/>
          <w:rtl/>
        </w:rPr>
        <w:t xml:space="preserve"> والتي تشمل الإنفاق على قضايا حقوق الإنسان والمسائل ذات الصلة خلال الفترة 2014</w:t>
      </w:r>
      <w:r w:rsidRPr="00A14A10">
        <w:rPr>
          <w:rFonts w:ascii="Traditional Arabic"/>
          <w:spacing w:val="-2"/>
          <w:szCs w:val="20"/>
          <w:rtl/>
        </w:rPr>
        <w:t>-</w:t>
      </w:r>
      <w:r w:rsidRPr="00A14A10">
        <w:rPr>
          <w:spacing w:val="-2"/>
          <w:rtl/>
        </w:rPr>
        <w:t>2017</w:t>
      </w:r>
      <w:r w:rsidRPr="00A14A10">
        <w:rPr>
          <w:rFonts w:ascii="Traditional Arabic"/>
          <w:spacing w:val="-2"/>
          <w:szCs w:val="20"/>
          <w:rtl/>
        </w:rPr>
        <w:t>.</w:t>
      </w:r>
      <w:r w:rsidRPr="00A14A10">
        <w:rPr>
          <w:spacing w:val="-2"/>
          <w:rtl/>
        </w:rPr>
        <w:t xml:space="preserve"> </w:t>
      </w:r>
    </w:p>
    <w:p w14:paraId="6B8A7DFC" w14:textId="24FEECFF" w:rsidR="008C39B3" w:rsidRPr="00532745" w:rsidRDefault="008C39B3" w:rsidP="00C67F3C">
      <w:pPr>
        <w:pStyle w:val="H23GA"/>
        <w:rPr>
          <w:szCs w:val="20"/>
          <w:lang w:val="en-US" w:eastAsia="zh-TW" w:bidi="en-GB"/>
        </w:rPr>
      </w:pPr>
      <w:r>
        <w:rPr>
          <w:rtl/>
        </w:rPr>
        <w:tab/>
      </w:r>
      <w:r>
        <w:rPr>
          <w:rtl/>
        </w:rPr>
        <w:tab/>
        <w:t>النسبة المئوية للميزانية الحكومية المخصصة لكل قطاع</w:t>
      </w:r>
      <w:r w:rsidR="0004184D">
        <w:rPr>
          <w:rtl/>
        </w:rPr>
        <w:t>،</w:t>
      </w:r>
      <w:r>
        <w:rPr>
          <w:rtl/>
        </w:rPr>
        <w:t xml:space="preserve"> </w:t>
      </w:r>
      <w:r w:rsidRPr="008C39B3">
        <w:rPr>
          <w:rtl/>
        </w:rPr>
        <w:t>2015</w:t>
      </w:r>
      <w:r>
        <w:rPr>
          <w:rFonts w:ascii="Traditional Arabic"/>
          <w:szCs w:val="20"/>
          <w:rtl/>
        </w:rPr>
        <w:t>-</w:t>
      </w:r>
      <w:r w:rsidRPr="008C39B3">
        <w:rPr>
          <w:rtl/>
        </w:rPr>
        <w:t>2017</w:t>
      </w:r>
    </w:p>
    <w:tbl>
      <w:tblPr>
        <w:bidiVisual/>
        <w:tblW w:w="8493"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816"/>
        <w:gridCol w:w="1679"/>
        <w:gridCol w:w="1694"/>
        <w:gridCol w:w="1652"/>
        <w:gridCol w:w="1652"/>
      </w:tblGrid>
      <w:tr w:rsidR="008C39B3" w:rsidRPr="002642BD" w14:paraId="1B70DFF2" w14:textId="77777777" w:rsidTr="002642BD">
        <w:trPr>
          <w:tblHeader/>
        </w:trPr>
        <w:tc>
          <w:tcPr>
            <w:tcW w:w="1816" w:type="dxa"/>
            <w:tcBorders>
              <w:top w:val="single" w:sz="4" w:space="0" w:color="auto"/>
              <w:bottom w:val="single" w:sz="12" w:space="0" w:color="auto"/>
            </w:tcBorders>
            <w:shd w:val="clear" w:color="auto" w:fill="auto"/>
            <w:vAlign w:val="bottom"/>
          </w:tcPr>
          <w:p w14:paraId="3B101B4B" w14:textId="77777777" w:rsidR="008C39B3" w:rsidRPr="002642BD" w:rsidRDefault="008C39B3" w:rsidP="002642BD">
            <w:pPr>
              <w:spacing w:before="20" w:after="40" w:line="320" w:lineRule="exact"/>
              <w:ind w:left="57" w:right="113"/>
              <w:rPr>
                <w:iCs/>
                <w:szCs w:val="20"/>
              </w:rPr>
            </w:pPr>
          </w:p>
        </w:tc>
        <w:tc>
          <w:tcPr>
            <w:tcW w:w="1679" w:type="dxa"/>
            <w:tcBorders>
              <w:top w:val="single" w:sz="4" w:space="0" w:color="auto"/>
              <w:bottom w:val="single" w:sz="12" w:space="0" w:color="auto"/>
            </w:tcBorders>
            <w:shd w:val="clear" w:color="auto" w:fill="auto"/>
            <w:vAlign w:val="bottom"/>
          </w:tcPr>
          <w:p w14:paraId="73F3D1B4" w14:textId="77777777" w:rsidR="008C39B3" w:rsidRPr="002642BD" w:rsidRDefault="008C39B3" w:rsidP="002642BD">
            <w:pPr>
              <w:spacing w:before="20" w:after="40" w:line="320" w:lineRule="exact"/>
              <w:ind w:left="57" w:right="113"/>
              <w:textDirection w:val="tbRlV"/>
              <w:rPr>
                <w:iCs/>
                <w:szCs w:val="20"/>
                <w:lang w:val="ar-SA" w:eastAsia="zh-TW" w:bidi="en-GB"/>
              </w:rPr>
            </w:pPr>
            <w:r w:rsidRPr="002642BD">
              <w:rPr>
                <w:iCs/>
                <w:szCs w:val="20"/>
                <w:rtl/>
              </w:rPr>
              <w:t>2014</w:t>
            </w:r>
            <w:r w:rsidRPr="002642BD">
              <w:rPr>
                <w:rFonts w:ascii="Traditional Arabic"/>
                <w:iCs/>
                <w:szCs w:val="20"/>
                <w:rtl/>
              </w:rPr>
              <w:t xml:space="preserve"> (</w:t>
            </w:r>
            <w:r w:rsidRPr="002642BD">
              <w:rPr>
                <w:iCs/>
                <w:szCs w:val="20"/>
                <w:rtl/>
              </w:rPr>
              <w:t>بالنسبة المئوية</w:t>
            </w:r>
            <w:r w:rsidRPr="002642BD">
              <w:rPr>
                <w:rFonts w:ascii="Traditional Arabic"/>
                <w:iCs/>
                <w:szCs w:val="20"/>
                <w:rtl/>
              </w:rPr>
              <w:t>)</w:t>
            </w:r>
          </w:p>
        </w:tc>
        <w:tc>
          <w:tcPr>
            <w:tcW w:w="1694" w:type="dxa"/>
            <w:tcBorders>
              <w:top w:val="single" w:sz="4" w:space="0" w:color="auto"/>
              <w:bottom w:val="single" w:sz="12" w:space="0" w:color="auto"/>
            </w:tcBorders>
            <w:shd w:val="clear" w:color="auto" w:fill="auto"/>
            <w:vAlign w:val="bottom"/>
          </w:tcPr>
          <w:p w14:paraId="6BC0CED7" w14:textId="77777777" w:rsidR="008C39B3" w:rsidRPr="002642BD" w:rsidRDefault="008C39B3" w:rsidP="002642BD">
            <w:pPr>
              <w:spacing w:before="20" w:after="40" w:line="320" w:lineRule="exact"/>
              <w:ind w:left="57" w:right="113"/>
              <w:textDirection w:val="tbRlV"/>
              <w:rPr>
                <w:iCs/>
                <w:szCs w:val="20"/>
                <w:lang w:val="ar-SA" w:eastAsia="zh-TW" w:bidi="en-GB"/>
              </w:rPr>
            </w:pPr>
            <w:r w:rsidRPr="002642BD">
              <w:rPr>
                <w:iCs/>
                <w:szCs w:val="20"/>
                <w:rtl/>
              </w:rPr>
              <w:t>2015</w:t>
            </w:r>
            <w:r w:rsidRPr="002642BD">
              <w:rPr>
                <w:rFonts w:ascii="Traditional Arabic"/>
                <w:iCs/>
                <w:szCs w:val="20"/>
                <w:rtl/>
              </w:rPr>
              <w:t xml:space="preserve"> (</w:t>
            </w:r>
            <w:r w:rsidRPr="002642BD">
              <w:rPr>
                <w:iCs/>
                <w:szCs w:val="20"/>
                <w:rtl/>
              </w:rPr>
              <w:t>بالنسبة المئوية</w:t>
            </w:r>
            <w:r w:rsidRPr="002642BD">
              <w:rPr>
                <w:rFonts w:ascii="Traditional Arabic"/>
                <w:iCs/>
                <w:szCs w:val="20"/>
                <w:rtl/>
              </w:rPr>
              <w:t>)</w:t>
            </w:r>
          </w:p>
        </w:tc>
        <w:tc>
          <w:tcPr>
            <w:tcW w:w="1652" w:type="dxa"/>
            <w:tcBorders>
              <w:top w:val="single" w:sz="4" w:space="0" w:color="auto"/>
              <w:bottom w:val="single" w:sz="12" w:space="0" w:color="auto"/>
            </w:tcBorders>
            <w:shd w:val="clear" w:color="auto" w:fill="auto"/>
            <w:vAlign w:val="bottom"/>
          </w:tcPr>
          <w:p w14:paraId="5ECBF009" w14:textId="77777777" w:rsidR="008C39B3" w:rsidRPr="002642BD" w:rsidRDefault="008C39B3" w:rsidP="002642BD">
            <w:pPr>
              <w:spacing w:before="20" w:after="40" w:line="320" w:lineRule="exact"/>
              <w:ind w:left="57" w:right="113"/>
              <w:textDirection w:val="tbRlV"/>
              <w:rPr>
                <w:iCs/>
                <w:szCs w:val="20"/>
                <w:lang w:val="ar-SA" w:eastAsia="zh-TW" w:bidi="en-GB"/>
              </w:rPr>
            </w:pPr>
            <w:r w:rsidRPr="002642BD">
              <w:rPr>
                <w:iCs/>
                <w:szCs w:val="20"/>
                <w:rtl/>
              </w:rPr>
              <w:t>2016</w:t>
            </w:r>
            <w:r w:rsidRPr="002642BD">
              <w:rPr>
                <w:rFonts w:ascii="Traditional Arabic"/>
                <w:iCs/>
                <w:szCs w:val="20"/>
                <w:rtl/>
              </w:rPr>
              <w:t xml:space="preserve"> (</w:t>
            </w:r>
            <w:r w:rsidRPr="002642BD">
              <w:rPr>
                <w:iCs/>
                <w:szCs w:val="20"/>
                <w:rtl/>
              </w:rPr>
              <w:t>بالنسبة المئوية</w:t>
            </w:r>
            <w:r w:rsidRPr="002642BD">
              <w:rPr>
                <w:rFonts w:ascii="Traditional Arabic"/>
                <w:iCs/>
                <w:szCs w:val="20"/>
                <w:rtl/>
              </w:rPr>
              <w:t>)</w:t>
            </w:r>
          </w:p>
        </w:tc>
        <w:tc>
          <w:tcPr>
            <w:tcW w:w="1652" w:type="dxa"/>
            <w:tcBorders>
              <w:top w:val="single" w:sz="4" w:space="0" w:color="auto"/>
              <w:bottom w:val="single" w:sz="12" w:space="0" w:color="auto"/>
            </w:tcBorders>
            <w:shd w:val="clear" w:color="auto" w:fill="auto"/>
            <w:vAlign w:val="bottom"/>
          </w:tcPr>
          <w:p w14:paraId="50C472B1" w14:textId="77777777" w:rsidR="008C39B3" w:rsidRPr="002642BD" w:rsidRDefault="008C39B3" w:rsidP="002642BD">
            <w:pPr>
              <w:spacing w:before="20" w:after="40" w:line="320" w:lineRule="exact"/>
              <w:ind w:left="57" w:right="113"/>
              <w:textDirection w:val="tbRlV"/>
              <w:rPr>
                <w:iCs/>
                <w:szCs w:val="20"/>
                <w:lang w:val="ar-SA" w:eastAsia="zh-TW" w:bidi="en-GB"/>
              </w:rPr>
            </w:pPr>
            <w:r w:rsidRPr="002642BD">
              <w:rPr>
                <w:iCs/>
                <w:szCs w:val="20"/>
                <w:rtl/>
              </w:rPr>
              <w:t>2017</w:t>
            </w:r>
            <w:r w:rsidRPr="002642BD">
              <w:rPr>
                <w:rFonts w:ascii="Traditional Arabic"/>
                <w:iCs/>
                <w:szCs w:val="20"/>
                <w:rtl/>
              </w:rPr>
              <w:t xml:space="preserve"> (</w:t>
            </w:r>
            <w:r w:rsidRPr="002642BD">
              <w:rPr>
                <w:iCs/>
                <w:szCs w:val="20"/>
                <w:rtl/>
              </w:rPr>
              <w:t>بالنسبة المئوية</w:t>
            </w:r>
            <w:r w:rsidRPr="002642BD">
              <w:rPr>
                <w:rFonts w:ascii="Traditional Arabic"/>
                <w:iCs/>
                <w:szCs w:val="20"/>
                <w:rtl/>
              </w:rPr>
              <w:t>)</w:t>
            </w:r>
          </w:p>
        </w:tc>
      </w:tr>
      <w:tr w:rsidR="008C39B3" w:rsidRPr="002642BD" w14:paraId="1B5E72B6" w14:textId="77777777" w:rsidTr="002642BD">
        <w:tc>
          <w:tcPr>
            <w:tcW w:w="1816" w:type="dxa"/>
            <w:tcBorders>
              <w:top w:val="single" w:sz="12" w:space="0" w:color="auto"/>
            </w:tcBorders>
            <w:shd w:val="clear" w:color="auto" w:fill="auto"/>
          </w:tcPr>
          <w:p w14:paraId="544C131D"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الصحة</w:t>
            </w:r>
          </w:p>
        </w:tc>
        <w:tc>
          <w:tcPr>
            <w:tcW w:w="1679" w:type="dxa"/>
            <w:tcBorders>
              <w:top w:val="single" w:sz="12" w:space="0" w:color="auto"/>
            </w:tcBorders>
            <w:shd w:val="clear" w:color="auto" w:fill="auto"/>
            <w:vAlign w:val="bottom"/>
          </w:tcPr>
          <w:p w14:paraId="05863554"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2</w:t>
            </w:r>
            <w:r w:rsidRPr="002642BD">
              <w:rPr>
                <w:rFonts w:ascii="Traditional Arabic"/>
                <w:szCs w:val="20"/>
                <w:rtl/>
              </w:rPr>
              <w:t>,</w:t>
            </w:r>
            <w:r w:rsidRPr="002642BD">
              <w:rPr>
                <w:szCs w:val="20"/>
                <w:rtl/>
              </w:rPr>
              <w:t>0</w:t>
            </w:r>
          </w:p>
        </w:tc>
        <w:tc>
          <w:tcPr>
            <w:tcW w:w="1694" w:type="dxa"/>
            <w:tcBorders>
              <w:top w:val="single" w:sz="12" w:space="0" w:color="auto"/>
            </w:tcBorders>
            <w:shd w:val="clear" w:color="auto" w:fill="auto"/>
            <w:vAlign w:val="bottom"/>
          </w:tcPr>
          <w:p w14:paraId="08B87950"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1</w:t>
            </w:r>
            <w:r w:rsidRPr="002642BD">
              <w:rPr>
                <w:rFonts w:ascii="Traditional Arabic"/>
                <w:szCs w:val="20"/>
                <w:rtl/>
              </w:rPr>
              <w:t>,</w:t>
            </w:r>
            <w:r w:rsidRPr="002642BD">
              <w:rPr>
                <w:szCs w:val="20"/>
                <w:rtl/>
              </w:rPr>
              <w:t>9</w:t>
            </w:r>
          </w:p>
        </w:tc>
        <w:tc>
          <w:tcPr>
            <w:tcW w:w="1652" w:type="dxa"/>
            <w:tcBorders>
              <w:top w:val="single" w:sz="12" w:space="0" w:color="auto"/>
            </w:tcBorders>
            <w:shd w:val="clear" w:color="auto" w:fill="auto"/>
            <w:vAlign w:val="bottom"/>
          </w:tcPr>
          <w:p w14:paraId="2812A278"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1</w:t>
            </w:r>
            <w:r w:rsidRPr="002642BD">
              <w:rPr>
                <w:rFonts w:ascii="Traditional Arabic"/>
                <w:szCs w:val="20"/>
                <w:rtl/>
              </w:rPr>
              <w:t>,</w:t>
            </w:r>
            <w:r w:rsidRPr="002642BD">
              <w:rPr>
                <w:szCs w:val="20"/>
                <w:rtl/>
              </w:rPr>
              <w:t>4</w:t>
            </w:r>
          </w:p>
        </w:tc>
        <w:tc>
          <w:tcPr>
            <w:tcW w:w="1652" w:type="dxa"/>
            <w:tcBorders>
              <w:top w:val="single" w:sz="12" w:space="0" w:color="auto"/>
            </w:tcBorders>
            <w:shd w:val="clear" w:color="auto" w:fill="auto"/>
            <w:vAlign w:val="bottom"/>
          </w:tcPr>
          <w:p w14:paraId="6DEF961B"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1</w:t>
            </w:r>
            <w:r w:rsidRPr="002642BD">
              <w:rPr>
                <w:rFonts w:ascii="Traditional Arabic"/>
                <w:szCs w:val="20"/>
                <w:rtl/>
              </w:rPr>
              <w:t>,</w:t>
            </w:r>
            <w:r w:rsidRPr="002642BD">
              <w:rPr>
                <w:szCs w:val="20"/>
                <w:rtl/>
              </w:rPr>
              <w:t>6</w:t>
            </w:r>
          </w:p>
        </w:tc>
      </w:tr>
      <w:tr w:rsidR="008C39B3" w:rsidRPr="002642BD" w14:paraId="398A8294" w14:textId="77777777" w:rsidTr="002642BD">
        <w:tc>
          <w:tcPr>
            <w:tcW w:w="1816" w:type="dxa"/>
            <w:shd w:val="clear" w:color="auto" w:fill="auto"/>
          </w:tcPr>
          <w:p w14:paraId="11636EFC"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التعليم</w:t>
            </w:r>
          </w:p>
        </w:tc>
        <w:tc>
          <w:tcPr>
            <w:tcW w:w="1679" w:type="dxa"/>
            <w:shd w:val="clear" w:color="auto" w:fill="auto"/>
            <w:vAlign w:val="bottom"/>
          </w:tcPr>
          <w:p w14:paraId="2EA57C3C" w14:textId="77777777" w:rsidR="008C39B3" w:rsidRPr="002642BD" w:rsidRDefault="008C39B3" w:rsidP="002642BD">
            <w:pPr>
              <w:spacing w:before="20" w:after="40" w:line="320" w:lineRule="exact"/>
              <w:ind w:left="57" w:right="113"/>
              <w:textDirection w:val="tbRlV"/>
              <w:rPr>
                <w:szCs w:val="20"/>
                <w:lang w:eastAsia="zh-TW" w:bidi="en-GB"/>
              </w:rPr>
            </w:pPr>
            <w:r w:rsidRPr="002642BD">
              <w:rPr>
                <w:szCs w:val="20"/>
                <w:rtl/>
              </w:rPr>
              <w:t>22</w:t>
            </w:r>
            <w:r w:rsidRPr="002642BD">
              <w:rPr>
                <w:rFonts w:ascii="Traditional Arabic"/>
                <w:szCs w:val="20"/>
                <w:rtl/>
              </w:rPr>
              <w:t>,</w:t>
            </w:r>
            <w:r w:rsidRPr="002642BD">
              <w:rPr>
                <w:szCs w:val="20"/>
                <w:rtl/>
              </w:rPr>
              <w:t>8</w:t>
            </w:r>
          </w:p>
        </w:tc>
        <w:tc>
          <w:tcPr>
            <w:tcW w:w="1694" w:type="dxa"/>
            <w:shd w:val="clear" w:color="auto" w:fill="auto"/>
            <w:vAlign w:val="bottom"/>
          </w:tcPr>
          <w:p w14:paraId="1D9BD69A"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23</w:t>
            </w:r>
            <w:r w:rsidRPr="002642BD">
              <w:rPr>
                <w:rFonts w:ascii="Traditional Arabic"/>
                <w:szCs w:val="20"/>
                <w:rtl/>
              </w:rPr>
              <w:t>,</w:t>
            </w:r>
            <w:r w:rsidRPr="002642BD">
              <w:rPr>
                <w:szCs w:val="20"/>
                <w:rtl/>
              </w:rPr>
              <w:t>0</w:t>
            </w:r>
          </w:p>
        </w:tc>
        <w:tc>
          <w:tcPr>
            <w:tcW w:w="1652" w:type="dxa"/>
            <w:shd w:val="clear" w:color="auto" w:fill="auto"/>
            <w:vAlign w:val="bottom"/>
          </w:tcPr>
          <w:p w14:paraId="7E848C63"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31</w:t>
            </w:r>
            <w:r w:rsidRPr="002642BD">
              <w:rPr>
                <w:rFonts w:ascii="Traditional Arabic"/>
                <w:szCs w:val="20"/>
                <w:rtl/>
              </w:rPr>
              <w:t>,</w:t>
            </w:r>
            <w:r w:rsidRPr="002642BD">
              <w:rPr>
                <w:szCs w:val="20"/>
                <w:rtl/>
              </w:rPr>
              <w:t>1</w:t>
            </w:r>
          </w:p>
        </w:tc>
        <w:tc>
          <w:tcPr>
            <w:tcW w:w="1652" w:type="dxa"/>
            <w:shd w:val="clear" w:color="auto" w:fill="auto"/>
            <w:vAlign w:val="bottom"/>
          </w:tcPr>
          <w:p w14:paraId="3E0AA5E1"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24</w:t>
            </w:r>
            <w:r w:rsidRPr="002642BD">
              <w:rPr>
                <w:rFonts w:ascii="Traditional Arabic"/>
                <w:szCs w:val="20"/>
                <w:rtl/>
              </w:rPr>
              <w:t>,</w:t>
            </w:r>
            <w:r w:rsidRPr="002642BD">
              <w:rPr>
                <w:szCs w:val="20"/>
                <w:rtl/>
              </w:rPr>
              <w:t>6</w:t>
            </w:r>
          </w:p>
        </w:tc>
      </w:tr>
      <w:tr w:rsidR="008C39B3" w:rsidRPr="002642BD" w14:paraId="1B5608B4" w14:textId="77777777" w:rsidTr="002642BD">
        <w:tc>
          <w:tcPr>
            <w:tcW w:w="1816" w:type="dxa"/>
            <w:shd w:val="clear" w:color="auto" w:fill="auto"/>
          </w:tcPr>
          <w:p w14:paraId="11C03971"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حماية اجتماعية</w:t>
            </w:r>
          </w:p>
        </w:tc>
        <w:tc>
          <w:tcPr>
            <w:tcW w:w="1679" w:type="dxa"/>
            <w:shd w:val="clear" w:color="auto" w:fill="auto"/>
            <w:vAlign w:val="bottom"/>
          </w:tcPr>
          <w:p w14:paraId="16685714"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3</w:t>
            </w:r>
            <w:r w:rsidRPr="002642BD">
              <w:rPr>
                <w:rFonts w:ascii="Traditional Arabic"/>
                <w:szCs w:val="20"/>
                <w:rtl/>
              </w:rPr>
              <w:t>,</w:t>
            </w:r>
            <w:r w:rsidRPr="002642BD">
              <w:rPr>
                <w:szCs w:val="20"/>
                <w:rtl/>
              </w:rPr>
              <w:t>7</w:t>
            </w:r>
          </w:p>
        </w:tc>
        <w:tc>
          <w:tcPr>
            <w:tcW w:w="1694" w:type="dxa"/>
            <w:shd w:val="clear" w:color="auto" w:fill="auto"/>
            <w:vAlign w:val="bottom"/>
          </w:tcPr>
          <w:p w14:paraId="3BE1687E"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3</w:t>
            </w:r>
            <w:r w:rsidRPr="002642BD">
              <w:rPr>
                <w:rFonts w:ascii="Traditional Arabic"/>
                <w:szCs w:val="20"/>
                <w:rtl/>
              </w:rPr>
              <w:t>,</w:t>
            </w:r>
            <w:r w:rsidRPr="002642BD">
              <w:rPr>
                <w:szCs w:val="20"/>
                <w:rtl/>
              </w:rPr>
              <w:t>6</w:t>
            </w:r>
          </w:p>
        </w:tc>
        <w:tc>
          <w:tcPr>
            <w:tcW w:w="1652" w:type="dxa"/>
            <w:shd w:val="clear" w:color="auto" w:fill="auto"/>
            <w:vAlign w:val="bottom"/>
          </w:tcPr>
          <w:p w14:paraId="51727586"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4</w:t>
            </w:r>
            <w:r w:rsidRPr="002642BD">
              <w:rPr>
                <w:rFonts w:ascii="Traditional Arabic"/>
                <w:szCs w:val="20"/>
                <w:rtl/>
              </w:rPr>
              <w:t>,</w:t>
            </w:r>
            <w:r w:rsidRPr="002642BD">
              <w:rPr>
                <w:szCs w:val="20"/>
                <w:rtl/>
              </w:rPr>
              <w:t>2</w:t>
            </w:r>
          </w:p>
        </w:tc>
        <w:tc>
          <w:tcPr>
            <w:tcW w:w="1652" w:type="dxa"/>
            <w:shd w:val="clear" w:color="auto" w:fill="auto"/>
            <w:vAlign w:val="bottom"/>
          </w:tcPr>
          <w:p w14:paraId="2F138806" w14:textId="77777777" w:rsidR="008C39B3" w:rsidRPr="002642BD" w:rsidRDefault="008C39B3" w:rsidP="002642BD">
            <w:pPr>
              <w:spacing w:before="20" w:after="40" w:line="320" w:lineRule="exact"/>
              <w:ind w:left="57" w:right="113"/>
              <w:textDirection w:val="tbRlV"/>
              <w:rPr>
                <w:szCs w:val="20"/>
                <w:lang w:val="ar-SA" w:eastAsia="zh-TW" w:bidi="en-GB"/>
              </w:rPr>
            </w:pPr>
            <w:r w:rsidRPr="002642BD">
              <w:rPr>
                <w:szCs w:val="20"/>
                <w:rtl/>
              </w:rPr>
              <w:t>3</w:t>
            </w:r>
            <w:r w:rsidRPr="002642BD">
              <w:rPr>
                <w:rFonts w:ascii="Traditional Arabic"/>
                <w:szCs w:val="20"/>
                <w:rtl/>
              </w:rPr>
              <w:t>,</w:t>
            </w:r>
            <w:r w:rsidRPr="002642BD">
              <w:rPr>
                <w:szCs w:val="20"/>
                <w:rtl/>
              </w:rPr>
              <w:t>9</w:t>
            </w:r>
          </w:p>
        </w:tc>
      </w:tr>
    </w:tbl>
    <w:p w14:paraId="4E988F8C" w14:textId="5F0F91CE" w:rsidR="008C39B3" w:rsidRPr="003F0BCF" w:rsidRDefault="008C39B3" w:rsidP="003F0BCF">
      <w:pPr>
        <w:pStyle w:val="SingleTxtGA"/>
        <w:spacing w:line="280" w:lineRule="exact"/>
        <w:ind w:left="1927" w:hanging="680"/>
        <w:rPr>
          <w:sz w:val="18"/>
          <w:szCs w:val="18"/>
          <w:lang w:val="ar-SA" w:eastAsia="zh-TW" w:bidi="en-GB"/>
        </w:rPr>
      </w:pPr>
      <w:r w:rsidRPr="003F0BCF">
        <w:rPr>
          <w:i/>
          <w:iCs/>
          <w:sz w:val="18"/>
          <w:szCs w:val="18"/>
          <w:rtl/>
        </w:rPr>
        <w:t>المصادر:</w:t>
      </w:r>
      <w:r w:rsidR="003F0BCF" w:rsidRPr="003F0BCF">
        <w:rPr>
          <w:i/>
          <w:iCs/>
          <w:sz w:val="18"/>
          <w:szCs w:val="18"/>
          <w:rtl/>
        </w:rPr>
        <w:tab/>
      </w:r>
      <w:r w:rsidRPr="003F0BCF">
        <w:rPr>
          <w:sz w:val="18"/>
          <w:szCs w:val="18"/>
          <w:rtl/>
        </w:rPr>
        <w:t xml:space="preserve">الأمم المتحدة </w:t>
      </w:r>
      <w:r w:rsidRPr="003F0BCF">
        <w:rPr>
          <w:rFonts w:ascii="Traditional Arabic"/>
          <w:sz w:val="18"/>
          <w:szCs w:val="18"/>
          <w:rtl/>
        </w:rPr>
        <w:t>(</w:t>
      </w:r>
      <w:r w:rsidRPr="003F0BCF">
        <w:rPr>
          <w:sz w:val="18"/>
          <w:szCs w:val="18"/>
          <w:rtl/>
        </w:rPr>
        <w:t>2020</w:t>
      </w:r>
      <w:r w:rsidRPr="003F0BCF">
        <w:rPr>
          <w:rFonts w:ascii="Traditional Arabic"/>
          <w:sz w:val="18"/>
          <w:szCs w:val="18"/>
          <w:rtl/>
        </w:rPr>
        <w:t>)</w:t>
      </w:r>
      <w:r w:rsidRPr="003F0BCF">
        <w:rPr>
          <w:sz w:val="18"/>
          <w:szCs w:val="18"/>
          <w:rtl/>
        </w:rPr>
        <w:t xml:space="preserve">. التحليل القطري المشترك لجمهورية سورينام: التقرير النهائي؛ انظر </w:t>
      </w:r>
      <w:r w:rsidR="003168B4" w:rsidRPr="003F0BCF">
        <w:rPr>
          <w:sz w:val="18"/>
          <w:szCs w:val="18"/>
          <w:rtl/>
        </w:rPr>
        <w:t>أيضاً</w:t>
      </w:r>
      <w:r w:rsidRPr="003F0BCF">
        <w:rPr>
          <w:sz w:val="18"/>
          <w:szCs w:val="18"/>
          <w:rtl/>
        </w:rPr>
        <w:t xml:space="preserve"> السنة الإحصائية للمكتب العام للإحصاءات.</w:t>
      </w:r>
    </w:p>
    <w:p w14:paraId="4DC7C380" w14:textId="77777777" w:rsidR="008C39B3" w:rsidRPr="00B64EB0" w:rsidRDefault="008C39B3" w:rsidP="00C67F3C">
      <w:pPr>
        <w:pStyle w:val="H23GA"/>
        <w:rPr>
          <w:szCs w:val="20"/>
          <w:lang w:val="ar-SA" w:eastAsia="zh-TW" w:bidi="en-GB"/>
        </w:rPr>
      </w:pPr>
      <w:r>
        <w:rPr>
          <w:rtl/>
        </w:rPr>
        <w:tab/>
      </w:r>
      <w:r>
        <w:rPr>
          <w:rtl/>
        </w:rPr>
        <w:tab/>
        <w:t>التعاون والمساعدة في مجال التنمية</w:t>
      </w:r>
    </w:p>
    <w:p w14:paraId="03A3F6F2" w14:textId="6327B03E" w:rsidR="008C39B3" w:rsidRPr="00B64EB0" w:rsidRDefault="008C39B3" w:rsidP="00C67F3C">
      <w:pPr>
        <w:pStyle w:val="SingleTxtGA"/>
        <w:rPr>
          <w:szCs w:val="20"/>
          <w:lang w:val="ar-SA" w:eastAsia="zh-TW" w:bidi="en-GB"/>
        </w:rPr>
      </w:pPr>
      <w:r w:rsidRPr="008C39B3">
        <w:rPr>
          <w:rtl/>
        </w:rPr>
        <w:t>149</w:t>
      </w:r>
      <w:r>
        <w:rPr>
          <w:rFonts w:ascii="Traditional Arabic"/>
          <w:szCs w:val="20"/>
          <w:rtl/>
        </w:rPr>
        <w:t>-</w:t>
      </w:r>
      <w:r>
        <w:rPr>
          <w:rtl/>
        </w:rPr>
        <w:tab/>
        <w:t>تواصل الحكومة التعاون مع مختلف الشركاء الوطنيين والإقليميين والدوليين وتلقي المساعدة منهم للوفاء بالتزامها بتعزيز وحماية حقوق الإنسان</w:t>
      </w:r>
      <w:r w:rsidR="0004184D">
        <w:rPr>
          <w:rtl/>
        </w:rPr>
        <w:t>،</w:t>
      </w:r>
      <w:r>
        <w:rPr>
          <w:rtl/>
        </w:rPr>
        <w:t xml:space="preserve"> وبالتنمية المستدامة. </w:t>
      </w:r>
    </w:p>
    <w:p w14:paraId="4445558A" w14:textId="440C6025" w:rsidR="008C39B3" w:rsidRPr="004F5184" w:rsidRDefault="008C39B3" w:rsidP="00C67F3C">
      <w:pPr>
        <w:pStyle w:val="SingleTxtGA"/>
        <w:rPr>
          <w:spacing w:val="-4"/>
          <w:szCs w:val="20"/>
          <w:lang w:val="ar-SA" w:eastAsia="zh-TW" w:bidi="en-GB"/>
        </w:rPr>
      </w:pPr>
      <w:r w:rsidRPr="008C39B3">
        <w:rPr>
          <w:rtl/>
        </w:rPr>
        <w:lastRenderedPageBreak/>
        <w:t>150</w:t>
      </w:r>
      <w:r>
        <w:rPr>
          <w:rFonts w:ascii="Traditional Arabic"/>
          <w:szCs w:val="20"/>
          <w:rtl/>
        </w:rPr>
        <w:t>-</w:t>
      </w:r>
      <w:r>
        <w:rPr>
          <w:rtl/>
        </w:rPr>
        <w:tab/>
      </w:r>
      <w:r w:rsidRPr="004F5184">
        <w:rPr>
          <w:spacing w:val="-4"/>
          <w:rtl/>
        </w:rPr>
        <w:t>وخطة الأمم المتحدة للتنفيذ القطري هي خطة للتعاون بين منظومة الأمم المتحدة وحكومة سورينام. وتُدرَج في هذه الخطة المساعدةُ التقنية المقدمة من منظومة الأمم المتحدة في مجال تقديم تقارير حقوق الإنسان</w:t>
      </w:r>
      <w:r w:rsidR="0004184D" w:rsidRPr="004F5184">
        <w:rPr>
          <w:spacing w:val="-4"/>
          <w:rtl/>
        </w:rPr>
        <w:t>،</w:t>
      </w:r>
      <w:r w:rsidRPr="004F5184">
        <w:rPr>
          <w:spacing w:val="-4"/>
          <w:rtl/>
        </w:rPr>
        <w:t xml:space="preserve"> مثل التقارير المقدمة إلى هيئات اتفاقية حقوق الأشخاص ذوي الإعاقة</w:t>
      </w:r>
      <w:r w:rsidR="0004184D" w:rsidRPr="004F5184">
        <w:rPr>
          <w:spacing w:val="-4"/>
          <w:rtl/>
        </w:rPr>
        <w:t>،</w:t>
      </w:r>
      <w:r w:rsidRPr="004F5184">
        <w:rPr>
          <w:spacing w:val="-4"/>
          <w:rtl/>
        </w:rPr>
        <w:t xml:space="preserve"> والاتفاقية الدولية للقضاء على التمييز العنصري</w:t>
      </w:r>
      <w:r w:rsidR="0004184D" w:rsidRPr="004F5184">
        <w:rPr>
          <w:spacing w:val="-4"/>
          <w:rtl/>
        </w:rPr>
        <w:t>،</w:t>
      </w:r>
      <w:r w:rsidRPr="004F5184">
        <w:rPr>
          <w:spacing w:val="-4"/>
          <w:rtl/>
        </w:rPr>
        <w:t xml:space="preserve"> والاستعراض الدوري الشامل</w:t>
      </w:r>
      <w:r w:rsidR="0004184D" w:rsidRPr="004F5184">
        <w:rPr>
          <w:spacing w:val="-4"/>
          <w:rtl/>
        </w:rPr>
        <w:t>،</w:t>
      </w:r>
      <w:r w:rsidRPr="004F5184">
        <w:rPr>
          <w:spacing w:val="-4"/>
          <w:rtl/>
        </w:rPr>
        <w:t xml:space="preserve"> واتفاقية حقوق الطفل</w:t>
      </w:r>
      <w:r w:rsidR="0004184D" w:rsidRPr="004F5184">
        <w:rPr>
          <w:spacing w:val="-4"/>
          <w:rtl/>
        </w:rPr>
        <w:t>،</w:t>
      </w:r>
      <w:r w:rsidRPr="004F5184">
        <w:rPr>
          <w:spacing w:val="-4"/>
          <w:rtl/>
        </w:rPr>
        <w:t xml:space="preserve"> والعهد الدولي الخاص بالحقوق المدنية والسياسية. وكان استمرار المساعدة التقنية المذكورة أعلاه مبينا في وثيقة</w:t>
      </w:r>
      <w:r w:rsidR="004C4225" w:rsidRPr="004F5184">
        <w:rPr>
          <w:spacing w:val="-4"/>
          <w:rtl/>
        </w:rPr>
        <w:t xml:space="preserve"> </w:t>
      </w:r>
      <w:r w:rsidRPr="004F5184">
        <w:rPr>
          <w:spacing w:val="-4"/>
          <w:rtl/>
        </w:rPr>
        <w:t>2019</w:t>
      </w:r>
      <w:r w:rsidRPr="004F5184">
        <w:rPr>
          <w:rFonts w:ascii="Traditional Arabic"/>
          <w:spacing w:val="-4"/>
          <w:szCs w:val="20"/>
          <w:rtl/>
        </w:rPr>
        <w:t>-</w:t>
      </w:r>
      <w:r w:rsidRPr="004F5184">
        <w:rPr>
          <w:spacing w:val="-4"/>
          <w:rtl/>
        </w:rPr>
        <w:t>2020</w:t>
      </w:r>
      <w:r w:rsidR="004C4225" w:rsidRPr="004F5184">
        <w:rPr>
          <w:rFonts w:ascii="Traditional Arabic"/>
          <w:spacing w:val="-4"/>
          <w:szCs w:val="20"/>
          <w:rtl/>
        </w:rPr>
        <w:t xml:space="preserve"> </w:t>
      </w:r>
      <w:r w:rsidRPr="004F5184">
        <w:rPr>
          <w:spacing w:val="-4"/>
          <w:rtl/>
        </w:rPr>
        <w:t>المتعلقة بخطة الأمم المتحدة للتنفيذ القطري</w:t>
      </w:r>
      <w:r w:rsidR="0004184D" w:rsidRPr="004F5184">
        <w:rPr>
          <w:spacing w:val="-4"/>
          <w:rtl/>
        </w:rPr>
        <w:t>،</w:t>
      </w:r>
      <w:r w:rsidRPr="004F5184">
        <w:rPr>
          <w:spacing w:val="-4"/>
          <w:rtl/>
        </w:rPr>
        <w:t xml:space="preserve"> التي مددت حتى عام 2021</w:t>
      </w:r>
      <w:r w:rsidRPr="004F5184">
        <w:rPr>
          <w:rFonts w:ascii="Traditional Arabic"/>
          <w:spacing w:val="-4"/>
          <w:szCs w:val="20"/>
          <w:rtl/>
        </w:rPr>
        <w:t>.</w:t>
      </w:r>
      <w:r w:rsidRPr="004F5184">
        <w:rPr>
          <w:spacing w:val="-4"/>
          <w:rtl/>
        </w:rPr>
        <w:t xml:space="preserve"> وفي إطار الجماعة الكاريبية</w:t>
      </w:r>
      <w:r w:rsidR="0004184D" w:rsidRPr="004F5184">
        <w:rPr>
          <w:spacing w:val="-4"/>
          <w:rtl/>
        </w:rPr>
        <w:t>،</w:t>
      </w:r>
      <w:r w:rsidRPr="004F5184">
        <w:rPr>
          <w:spacing w:val="-4"/>
          <w:rtl/>
        </w:rPr>
        <w:t xml:space="preserve"> تقدم المساعدة</w:t>
      </w:r>
      <w:r w:rsidR="0004184D" w:rsidRPr="004F5184">
        <w:rPr>
          <w:spacing w:val="-4"/>
          <w:rtl/>
        </w:rPr>
        <w:t>،</w:t>
      </w:r>
      <w:r w:rsidRPr="004F5184">
        <w:rPr>
          <w:spacing w:val="-4"/>
          <w:rtl/>
        </w:rPr>
        <w:t xml:space="preserve"> على سبيل المثال</w:t>
      </w:r>
      <w:r w:rsidR="0004184D" w:rsidRPr="004F5184">
        <w:rPr>
          <w:spacing w:val="-4"/>
          <w:rtl/>
        </w:rPr>
        <w:t>،</w:t>
      </w:r>
      <w:r w:rsidRPr="004F5184">
        <w:rPr>
          <w:spacing w:val="-4"/>
          <w:rtl/>
        </w:rPr>
        <w:t xml:space="preserve"> عند وقوع كارثة تؤثر على أي دولة عضو في الجماعة الكاريبية</w:t>
      </w:r>
      <w:r w:rsidR="0004184D" w:rsidRPr="004F5184">
        <w:rPr>
          <w:spacing w:val="-4"/>
          <w:rtl/>
        </w:rPr>
        <w:t>،</w:t>
      </w:r>
      <w:r w:rsidRPr="004F5184">
        <w:rPr>
          <w:spacing w:val="-4"/>
          <w:rtl/>
        </w:rPr>
        <w:t xml:space="preserve"> بناء على طلبها.</w:t>
      </w:r>
    </w:p>
    <w:p w14:paraId="32EF6EBE" w14:textId="1191931D" w:rsidR="008C39B3" w:rsidRPr="004F5184" w:rsidRDefault="008C39B3" w:rsidP="00C67F3C">
      <w:pPr>
        <w:pStyle w:val="SingleTxtGA"/>
        <w:rPr>
          <w:szCs w:val="20"/>
          <w:lang w:val="en-US" w:eastAsia="zh-TW" w:bidi="en-GB"/>
        </w:rPr>
      </w:pPr>
      <w:r w:rsidRPr="008C39B3">
        <w:rPr>
          <w:rtl/>
        </w:rPr>
        <w:t>151</w:t>
      </w:r>
      <w:r>
        <w:rPr>
          <w:rFonts w:ascii="Traditional Arabic"/>
          <w:szCs w:val="20"/>
          <w:rtl/>
        </w:rPr>
        <w:t>-</w:t>
      </w:r>
      <w:r>
        <w:rPr>
          <w:rtl/>
        </w:rPr>
        <w:tab/>
        <w:t xml:space="preserve">وفي الفترة </w:t>
      </w:r>
      <w:r w:rsidRPr="008C39B3">
        <w:rPr>
          <w:rtl/>
        </w:rPr>
        <w:t>2016</w:t>
      </w:r>
      <w:r>
        <w:rPr>
          <w:rFonts w:ascii="Traditional Arabic"/>
          <w:szCs w:val="20"/>
          <w:rtl/>
        </w:rPr>
        <w:t>-</w:t>
      </w:r>
      <w:r w:rsidRPr="008C39B3">
        <w:rPr>
          <w:rtl/>
        </w:rPr>
        <w:t>2019</w:t>
      </w:r>
      <w:r w:rsidR="0004184D">
        <w:rPr>
          <w:rtl/>
        </w:rPr>
        <w:t>،</w:t>
      </w:r>
      <w:r>
        <w:rPr>
          <w:rtl/>
        </w:rPr>
        <w:t xml:space="preserve"> واصلت سورينام تعاونها مع آليات حقوق الإنسان التابعة للأمم المتحدة من خلال العديد من أنشطة بناء القدرات. وتمثلت هذه الأنشطة في دورات تدريبية وحلقات عمل لبناء القدرات بالتعاون مع مكتب الأمم المتحدة القطري</w:t>
      </w:r>
      <w:r w:rsidR="0004184D">
        <w:rPr>
          <w:rtl/>
        </w:rPr>
        <w:t>،</w:t>
      </w:r>
      <w:r>
        <w:rPr>
          <w:rtl/>
        </w:rPr>
        <w:t xml:space="preserve"> ومفوّضية الأمم المتحدة السامية لحقوق الإنسان</w:t>
      </w:r>
      <w:r w:rsidR="0004184D">
        <w:rPr>
          <w:rtl/>
        </w:rPr>
        <w:t>،</w:t>
      </w:r>
      <w:r>
        <w:rPr>
          <w:rtl/>
        </w:rPr>
        <w:t xml:space="preserve"> فيما يتعلق ببعض المعاهدات. </w:t>
      </w:r>
    </w:p>
    <w:p w14:paraId="2678402C" w14:textId="6D2EFF9A" w:rsidR="008C39B3" w:rsidRPr="00B64EB0" w:rsidRDefault="0062025F" w:rsidP="0062025F">
      <w:pPr>
        <w:pStyle w:val="H1GA"/>
        <w:rPr>
          <w:szCs w:val="20"/>
          <w:lang w:val="ar-SA" w:eastAsia="zh-TW" w:bidi="en-GB"/>
        </w:rPr>
      </w:pPr>
      <w:bookmarkStart w:id="36" w:name="_Toc85455985"/>
      <w:r>
        <w:rPr>
          <w:rtl/>
        </w:rPr>
        <w:tab/>
      </w:r>
      <w:bookmarkStart w:id="37" w:name="_Toc106927295"/>
      <w:r w:rsidR="008C39B3">
        <w:rPr>
          <w:rtl/>
        </w:rPr>
        <w:t>واو-</w:t>
      </w:r>
      <w:r w:rsidR="008C39B3">
        <w:rPr>
          <w:rtl/>
        </w:rPr>
        <w:tab/>
        <w:t>عملية إعداد التقارير على الصعيد الوطني</w:t>
      </w:r>
      <w:bookmarkStart w:id="38" w:name="_Toc101337934"/>
      <w:bookmarkEnd w:id="36"/>
      <w:bookmarkEnd w:id="38"/>
      <w:bookmarkEnd w:id="37"/>
    </w:p>
    <w:p w14:paraId="6E42A6F5" w14:textId="77777777" w:rsidR="008C39B3" w:rsidRPr="00B64EB0" w:rsidRDefault="008C39B3" w:rsidP="0062025F">
      <w:pPr>
        <w:pStyle w:val="H23GA"/>
        <w:rPr>
          <w:szCs w:val="20"/>
          <w:lang w:val="ar-SA" w:eastAsia="zh-TW" w:bidi="en-GB"/>
        </w:rPr>
      </w:pPr>
      <w:bookmarkStart w:id="39" w:name="_heading=h.4m1ns78zairy" w:colFirst="0" w:colLast="0"/>
      <w:bookmarkEnd w:id="39"/>
      <w:r>
        <w:rPr>
          <w:rtl/>
        </w:rPr>
        <w:tab/>
      </w:r>
      <w:r>
        <w:rPr>
          <w:rtl/>
        </w:rPr>
        <w:tab/>
        <w:t>هيكل تنسيق الإبلاغ</w:t>
      </w:r>
    </w:p>
    <w:p w14:paraId="0E0BF014" w14:textId="13BF0D5E" w:rsidR="008C39B3" w:rsidRPr="00B64EB0" w:rsidRDefault="008C39B3" w:rsidP="0062025F">
      <w:pPr>
        <w:pStyle w:val="SingleTxtGA"/>
        <w:rPr>
          <w:szCs w:val="20"/>
          <w:lang w:val="ar-SA" w:eastAsia="zh-TW" w:bidi="en-GB"/>
        </w:rPr>
      </w:pPr>
      <w:r w:rsidRPr="008C39B3">
        <w:rPr>
          <w:rtl/>
        </w:rPr>
        <w:t>152</w:t>
      </w:r>
      <w:r>
        <w:rPr>
          <w:rFonts w:ascii="Traditional Arabic"/>
          <w:szCs w:val="20"/>
          <w:rtl/>
        </w:rPr>
        <w:t>-</w:t>
      </w:r>
      <w:r>
        <w:rPr>
          <w:rtl/>
        </w:rPr>
        <w:tab/>
        <w:t>يتألف الهيكل التنسيقي الوطني لتقديم التقارير بموجب المعاهدات من مختلف الوزارات وأصحاب المصلحة المعنيين الآخرين ومن بينهم وزارة العدل والشرطة</w:t>
      </w:r>
      <w:r w:rsidR="0004184D">
        <w:rPr>
          <w:rtl/>
        </w:rPr>
        <w:t>،</w:t>
      </w:r>
      <w:r>
        <w:rPr>
          <w:rtl/>
        </w:rPr>
        <w:t xml:space="preserve"> ووزارة الشؤون الاجتماعية والإسكان</w:t>
      </w:r>
      <w:r w:rsidR="0004184D">
        <w:rPr>
          <w:rtl/>
        </w:rPr>
        <w:t>،</w:t>
      </w:r>
      <w:r>
        <w:rPr>
          <w:rtl/>
        </w:rPr>
        <w:t xml:space="preserve"> ووزارة الداخلية</w:t>
      </w:r>
      <w:r w:rsidR="0004184D">
        <w:rPr>
          <w:rtl/>
        </w:rPr>
        <w:t>،</w:t>
      </w:r>
      <w:r>
        <w:rPr>
          <w:rtl/>
        </w:rPr>
        <w:t xml:space="preserve"> </w:t>
      </w:r>
      <w:r w:rsidR="003D65C3">
        <w:rPr>
          <w:rtl/>
        </w:rPr>
        <w:t>فضلاً</w:t>
      </w:r>
      <w:r>
        <w:rPr>
          <w:rtl/>
        </w:rPr>
        <w:t xml:space="preserve"> عن وزارة الخارجية والأعمال التجارية الدولية والتعاون الدولي. </w:t>
      </w:r>
    </w:p>
    <w:p w14:paraId="7B05F878" w14:textId="3094ABAD" w:rsidR="008C39B3" w:rsidRPr="00B64EB0" w:rsidRDefault="008C39B3" w:rsidP="0062025F">
      <w:pPr>
        <w:pStyle w:val="SingleTxtGA"/>
        <w:rPr>
          <w:szCs w:val="20"/>
          <w:lang w:val="ar-SA" w:eastAsia="zh-TW" w:bidi="en-GB"/>
        </w:rPr>
      </w:pPr>
      <w:r w:rsidRPr="008C39B3">
        <w:rPr>
          <w:rtl/>
        </w:rPr>
        <w:t>153</w:t>
      </w:r>
      <w:r>
        <w:rPr>
          <w:rFonts w:ascii="Traditional Arabic"/>
          <w:szCs w:val="20"/>
          <w:rtl/>
        </w:rPr>
        <w:t>-</w:t>
      </w:r>
      <w:r>
        <w:rPr>
          <w:rtl/>
        </w:rPr>
        <w:tab/>
        <w:t>وتتفاعل الوزارات المنسقة مع جهات التنسيق في الوزارات الأخرى ومنظمات المجتمع المدني والمنظمات غير الحكومية</w:t>
      </w:r>
      <w:r w:rsidR="0004184D">
        <w:rPr>
          <w:rtl/>
        </w:rPr>
        <w:t>،</w:t>
      </w:r>
      <w:r>
        <w:rPr>
          <w:rtl/>
        </w:rPr>
        <w:t xml:space="preserve"> وهي جهات مسؤولة عن توفير المعلومات ذات الصلة لمختلف تقارير حقوق الإنسان الصادرة عن مختلف الإدارات. وترسل التقارير إلى الوزارات ومنظمات المجتمع المدني والمنظمات غير الحكومية والسلطات التنفيذية والتشريعية والقضائية للحصول على تعليقاتها. </w:t>
      </w:r>
    </w:p>
    <w:p w14:paraId="2F19FF31" w14:textId="18235961" w:rsidR="008C39B3" w:rsidRPr="00B64EB0" w:rsidRDefault="008C39B3" w:rsidP="0062025F">
      <w:pPr>
        <w:pStyle w:val="SingleTxtGA"/>
        <w:rPr>
          <w:szCs w:val="20"/>
          <w:lang w:val="ar-SA" w:eastAsia="zh-TW" w:bidi="en-GB"/>
        </w:rPr>
      </w:pPr>
      <w:r w:rsidRPr="008C39B3">
        <w:rPr>
          <w:rtl/>
        </w:rPr>
        <w:t>154</w:t>
      </w:r>
      <w:r>
        <w:rPr>
          <w:rFonts w:ascii="Traditional Arabic"/>
          <w:szCs w:val="20"/>
          <w:rtl/>
        </w:rPr>
        <w:t>-</w:t>
      </w:r>
      <w:r>
        <w:rPr>
          <w:rtl/>
        </w:rPr>
        <w:tab/>
        <w:t xml:space="preserve">وتُعقد اجتماعات لأصحاب المصلحة للتشاور مع الكيانات الحكومية وغير الحكومية ولإشراكها في عملية صياغة التقارير الوطنية. وترسل المسودة </w:t>
      </w:r>
      <w:r w:rsidR="003168B4">
        <w:rPr>
          <w:rtl/>
        </w:rPr>
        <w:t>أيضاً</w:t>
      </w:r>
      <w:r>
        <w:rPr>
          <w:rtl/>
        </w:rPr>
        <w:t xml:space="preserve"> إلى أصحاب المصلحة غير الحكوميين لفحصها قبل تقديمها رسميا</w:t>
      </w:r>
      <w:r w:rsidR="002642BD">
        <w:rPr>
          <w:rFonts w:hint="cs"/>
          <w:rtl/>
        </w:rPr>
        <w:t>ً</w:t>
      </w:r>
      <w:r>
        <w:rPr>
          <w:rtl/>
        </w:rPr>
        <w:t xml:space="preserve">. أما تنفيذ التوصيات ومتابعتها ونشرها فهي عملية مستمرة. </w:t>
      </w:r>
    </w:p>
    <w:p w14:paraId="135FCE59" w14:textId="318411AF" w:rsidR="008C39B3" w:rsidRPr="00B64EB0" w:rsidRDefault="008C39B3" w:rsidP="0062025F">
      <w:pPr>
        <w:pStyle w:val="SingleTxtGA"/>
        <w:rPr>
          <w:szCs w:val="20"/>
          <w:lang w:val="ar-SA" w:eastAsia="zh-TW" w:bidi="en-GB"/>
        </w:rPr>
      </w:pPr>
      <w:r w:rsidRPr="008C39B3">
        <w:rPr>
          <w:rtl/>
        </w:rPr>
        <w:t>155</w:t>
      </w:r>
      <w:r>
        <w:rPr>
          <w:rFonts w:ascii="Traditional Arabic"/>
          <w:szCs w:val="20"/>
          <w:rtl/>
        </w:rPr>
        <w:t>-</w:t>
      </w:r>
      <w:r>
        <w:rPr>
          <w:rtl/>
        </w:rPr>
        <w:tab/>
        <w:t>ولا تُعقد مناقشات برلمانية محددة ولا مؤتمرات غير حكومية ولا حلقات عمل</w:t>
      </w:r>
      <w:r w:rsidR="0004184D">
        <w:rPr>
          <w:rtl/>
        </w:rPr>
        <w:t>،</w:t>
      </w:r>
      <w:r>
        <w:rPr>
          <w:rtl/>
        </w:rPr>
        <w:t xml:space="preserve"> ولا تُبث أي برامج تلفزيونية ذات صلة قبل تقديم التقرير إلى هيئات رصد المعاهدات.</w:t>
      </w:r>
    </w:p>
    <w:p w14:paraId="5D7BF41D" w14:textId="0EEBB1F8" w:rsidR="008C39B3" w:rsidRPr="00B64EB0" w:rsidRDefault="0062025F" w:rsidP="0062025F">
      <w:pPr>
        <w:pStyle w:val="H1GA"/>
        <w:rPr>
          <w:szCs w:val="20"/>
          <w:lang w:val="ar-SA" w:eastAsia="zh-TW" w:bidi="en-GB"/>
        </w:rPr>
      </w:pPr>
      <w:r>
        <w:rPr>
          <w:rtl/>
        </w:rPr>
        <w:tab/>
      </w:r>
      <w:bookmarkStart w:id="40" w:name="_Toc106927296"/>
      <w:r w:rsidR="008C39B3">
        <w:rPr>
          <w:rtl/>
        </w:rPr>
        <w:t>زاي-</w:t>
      </w:r>
      <w:r w:rsidR="008C39B3">
        <w:rPr>
          <w:rtl/>
        </w:rPr>
        <w:tab/>
        <w:t>معلومات أخرى تتعلق بحقوق الإنسان</w:t>
      </w:r>
      <w:bookmarkEnd w:id="40"/>
      <w:r w:rsidR="008C39B3">
        <w:rPr>
          <w:rtl/>
        </w:rPr>
        <w:t xml:space="preserve"> </w:t>
      </w:r>
      <w:bookmarkStart w:id="41" w:name="_Toc85455986"/>
      <w:bookmarkStart w:id="42" w:name="_Toc101337935"/>
      <w:bookmarkEnd w:id="41"/>
      <w:bookmarkEnd w:id="42"/>
    </w:p>
    <w:p w14:paraId="7750D6D2" w14:textId="77777777" w:rsidR="008C39B3" w:rsidRPr="00B64EB0" w:rsidRDefault="008C39B3" w:rsidP="0062025F">
      <w:pPr>
        <w:pStyle w:val="H23GA"/>
        <w:rPr>
          <w:szCs w:val="20"/>
          <w:lang w:val="ar-SA" w:eastAsia="zh-TW" w:bidi="en-GB"/>
        </w:rPr>
      </w:pPr>
      <w:r>
        <w:rPr>
          <w:rtl/>
        </w:rPr>
        <w:tab/>
      </w:r>
      <w:r>
        <w:rPr>
          <w:rtl/>
        </w:rPr>
        <w:tab/>
        <w:t>متابعة المؤتمرات الدولية</w:t>
      </w:r>
    </w:p>
    <w:p w14:paraId="734E31C5" w14:textId="55E32E3B" w:rsidR="008C39B3" w:rsidRPr="00B64EB0" w:rsidRDefault="008C39B3" w:rsidP="0062025F">
      <w:pPr>
        <w:pStyle w:val="SingleTxtGA"/>
        <w:rPr>
          <w:szCs w:val="20"/>
          <w:lang w:val="ar-SA" w:eastAsia="zh-TW" w:bidi="en-GB"/>
        </w:rPr>
      </w:pPr>
      <w:r w:rsidRPr="008C39B3">
        <w:rPr>
          <w:rtl/>
        </w:rPr>
        <w:t>156</w:t>
      </w:r>
      <w:r>
        <w:rPr>
          <w:rFonts w:ascii="Traditional Arabic"/>
          <w:szCs w:val="20"/>
          <w:rtl/>
        </w:rPr>
        <w:t>-</w:t>
      </w:r>
      <w:r>
        <w:rPr>
          <w:rtl/>
        </w:rPr>
        <w:tab/>
        <w:t>لا تزال الحكومة ملتزمة بتنفيذ نتائج وتوصيات العديد من المؤتمرات العالمية</w:t>
      </w:r>
      <w:r w:rsidR="0004184D">
        <w:rPr>
          <w:rtl/>
        </w:rPr>
        <w:t>،</w:t>
      </w:r>
      <w:r>
        <w:rPr>
          <w:rtl/>
        </w:rPr>
        <w:t xml:space="preserve"> مثل أهداف التنمية المستدامة على النحو المبين في خطة التنمية المستدامة لعام </w:t>
      </w:r>
      <w:r w:rsidRPr="008C39B3">
        <w:rPr>
          <w:rtl/>
        </w:rPr>
        <w:t>2030</w:t>
      </w:r>
      <w:r>
        <w:rPr>
          <w:rtl/>
        </w:rPr>
        <w:t xml:space="preserve"> وإعلان ومنهاج عمل بيجين.</w:t>
      </w:r>
    </w:p>
    <w:p w14:paraId="19D83998" w14:textId="3CEC2DFC" w:rsidR="008C39B3" w:rsidRPr="00B64EB0" w:rsidRDefault="008C39B3" w:rsidP="0062025F">
      <w:pPr>
        <w:pStyle w:val="SingleTxtGA"/>
        <w:rPr>
          <w:szCs w:val="20"/>
          <w:lang w:val="ar-SA" w:eastAsia="zh-TW" w:bidi="en-GB"/>
        </w:rPr>
      </w:pPr>
      <w:r w:rsidRPr="008C39B3">
        <w:rPr>
          <w:rtl/>
        </w:rPr>
        <w:t>157</w:t>
      </w:r>
      <w:r>
        <w:rPr>
          <w:rFonts w:ascii="Traditional Arabic"/>
          <w:szCs w:val="20"/>
          <w:rtl/>
        </w:rPr>
        <w:t>-</w:t>
      </w:r>
      <w:r>
        <w:rPr>
          <w:rtl/>
        </w:rPr>
        <w:tab/>
        <w:t>وفيما يتعلق بأهداف التنمية المستدامة</w:t>
      </w:r>
      <w:r w:rsidR="0004184D">
        <w:rPr>
          <w:rtl/>
        </w:rPr>
        <w:t>،</w:t>
      </w:r>
      <w:r>
        <w:rPr>
          <w:rtl/>
        </w:rPr>
        <w:t xml:space="preserve"> يمكن الإبلاغ عن التقدم التالي: ارتفاع معدل الإلمام بالقراءة والكتابة لدى الكبار</w:t>
      </w:r>
      <w:r w:rsidR="0004184D">
        <w:rPr>
          <w:rtl/>
        </w:rPr>
        <w:t>،</w:t>
      </w:r>
      <w:r>
        <w:rPr>
          <w:rtl/>
        </w:rPr>
        <w:t xml:space="preserve"> وارتفاع معدل الالتحاق بالمدارس الابتدائية</w:t>
      </w:r>
      <w:r w:rsidR="0004184D">
        <w:rPr>
          <w:rtl/>
        </w:rPr>
        <w:t>،</w:t>
      </w:r>
      <w:r>
        <w:rPr>
          <w:rtl/>
        </w:rPr>
        <w:t xml:space="preserve"> وتحسين الأطر القانونية لحماية الفئات الضعيفة</w:t>
      </w:r>
      <w:r w:rsidR="0004184D">
        <w:rPr>
          <w:rtl/>
        </w:rPr>
        <w:t>،</w:t>
      </w:r>
      <w:r>
        <w:rPr>
          <w:rtl/>
        </w:rPr>
        <w:t xml:space="preserve"> وزيادة فرص الحصول على الكهرباء ومياه الشرب</w:t>
      </w:r>
      <w:r w:rsidR="0004184D">
        <w:rPr>
          <w:rtl/>
        </w:rPr>
        <w:t>،</w:t>
      </w:r>
      <w:r>
        <w:rPr>
          <w:rtl/>
        </w:rPr>
        <w:t xml:space="preserve"> وزيادة عدد النساء المشاركات في شؤون الحكم</w:t>
      </w:r>
      <w:r w:rsidR="0004184D">
        <w:rPr>
          <w:rtl/>
        </w:rPr>
        <w:t>،</w:t>
      </w:r>
      <w:r>
        <w:rPr>
          <w:rtl/>
        </w:rPr>
        <w:t xml:space="preserve"> والحفاظ على الأراضي الحرجية</w:t>
      </w:r>
      <w:r w:rsidR="0004184D">
        <w:rPr>
          <w:rtl/>
        </w:rPr>
        <w:t>،</w:t>
      </w:r>
      <w:r>
        <w:rPr>
          <w:rtl/>
        </w:rPr>
        <w:t xml:space="preserve"> الخ.</w:t>
      </w:r>
    </w:p>
    <w:p w14:paraId="17264CC5" w14:textId="0A129F8D" w:rsidR="008C39B3" w:rsidRPr="00B64EB0" w:rsidRDefault="008C39B3" w:rsidP="0062025F">
      <w:pPr>
        <w:pStyle w:val="SingleTxtGA"/>
        <w:rPr>
          <w:szCs w:val="20"/>
          <w:lang w:val="ar-SA" w:eastAsia="zh-TW" w:bidi="en-GB"/>
        </w:rPr>
      </w:pPr>
      <w:r w:rsidRPr="008C39B3">
        <w:rPr>
          <w:rtl/>
        </w:rPr>
        <w:lastRenderedPageBreak/>
        <w:t>158</w:t>
      </w:r>
      <w:r>
        <w:rPr>
          <w:rFonts w:ascii="Traditional Arabic"/>
          <w:szCs w:val="20"/>
          <w:rtl/>
        </w:rPr>
        <w:t>-</w:t>
      </w:r>
      <w:r>
        <w:rPr>
          <w:rtl/>
        </w:rPr>
        <w:tab/>
        <w:t>وتسلم سورينام بضرورة مضاعفة الجهود في عدة مجالات من أجل الحد من وفيات الأمهات ونقص التغذية</w:t>
      </w:r>
      <w:r w:rsidR="0004184D">
        <w:rPr>
          <w:rtl/>
        </w:rPr>
        <w:t>،</w:t>
      </w:r>
      <w:r>
        <w:rPr>
          <w:rtl/>
        </w:rPr>
        <w:t xml:space="preserve"> وزيادة معدلات الالتحاق بالمدارس الثانوية وإكمالها</w:t>
      </w:r>
      <w:r w:rsidR="0004184D">
        <w:rPr>
          <w:rtl/>
        </w:rPr>
        <w:t>،</w:t>
      </w:r>
      <w:r>
        <w:rPr>
          <w:rtl/>
        </w:rPr>
        <w:t xml:space="preserve"> وتحسين عمالة الشباب</w:t>
      </w:r>
      <w:r w:rsidR="0004184D">
        <w:rPr>
          <w:rtl/>
        </w:rPr>
        <w:t>،</w:t>
      </w:r>
      <w:r>
        <w:rPr>
          <w:rtl/>
        </w:rPr>
        <w:t xml:space="preserve"> والتصدي لتزايد الفقر المتعدد الأبعاد بين سكان المناطق الريفية الداخلية.</w:t>
      </w:r>
    </w:p>
    <w:p w14:paraId="335BDF29" w14:textId="649F1F25" w:rsidR="008C39B3" w:rsidRPr="002642BD" w:rsidRDefault="008C39B3" w:rsidP="0062025F">
      <w:pPr>
        <w:pStyle w:val="SingleTxtGA"/>
        <w:rPr>
          <w:lang w:val="ar-SA" w:eastAsia="zh-TW" w:bidi="en-GB"/>
        </w:rPr>
      </w:pPr>
      <w:r w:rsidRPr="002642BD">
        <w:rPr>
          <w:rtl/>
        </w:rPr>
        <w:t>159</w:t>
      </w:r>
      <w:r w:rsidRPr="002642BD">
        <w:rPr>
          <w:rFonts w:ascii="Traditional Arabic"/>
          <w:rtl/>
        </w:rPr>
        <w:t>-</w:t>
      </w:r>
      <w:r w:rsidRPr="002642BD">
        <w:rPr>
          <w:rtl/>
        </w:rPr>
        <w:tab/>
        <w:t>ولاستعراض التقدم المحرز في خطة عام 2030</w:t>
      </w:r>
      <w:r w:rsidR="0004184D">
        <w:rPr>
          <w:rtl/>
        </w:rPr>
        <w:t>،</w:t>
      </w:r>
      <w:r w:rsidRPr="002642BD">
        <w:rPr>
          <w:rtl/>
        </w:rPr>
        <w:t xml:space="preserve"> وضعت الحكومة مؤشرات لرصد سياسات التنمية وأهداف التنمية المستدامة</w:t>
      </w:r>
      <w:r w:rsidR="0004184D">
        <w:rPr>
          <w:rtl/>
        </w:rPr>
        <w:t>،</w:t>
      </w:r>
      <w:r w:rsidRPr="002642BD">
        <w:rPr>
          <w:rtl/>
        </w:rPr>
        <w:t xml:space="preserve"> وهي بصدد إجراء الاستعراض الوطني الطوعي الأول </w:t>
      </w:r>
      <w:r w:rsidRPr="002642BD">
        <w:rPr>
          <w:rFonts w:ascii="Traditional Arabic"/>
        </w:rPr>
        <w:t>(</w:t>
      </w:r>
      <w:r w:rsidRPr="002642BD">
        <w:rPr>
          <w:rFonts w:cs="Times New Roman"/>
        </w:rPr>
        <w:t>VNR</w:t>
      </w:r>
      <w:r w:rsidRPr="002642BD">
        <w:rPr>
          <w:rFonts w:ascii="Traditional Arabic"/>
        </w:rPr>
        <w:t>)</w:t>
      </w:r>
      <w:r w:rsidRPr="002642BD">
        <w:rPr>
          <w:rtl/>
        </w:rPr>
        <w:t xml:space="preserve"> بشأن أهداف التنمية المستدامة. </w:t>
      </w:r>
    </w:p>
    <w:p w14:paraId="668CE735" w14:textId="0669623F" w:rsidR="008C39B3" w:rsidRPr="00B64EB0" w:rsidRDefault="008C39B3" w:rsidP="0062025F">
      <w:pPr>
        <w:pStyle w:val="SingleTxtGA"/>
        <w:rPr>
          <w:szCs w:val="20"/>
          <w:lang w:val="ar-SA" w:eastAsia="zh-TW" w:bidi="en-GB"/>
        </w:rPr>
      </w:pPr>
      <w:r w:rsidRPr="008C39B3">
        <w:rPr>
          <w:rtl/>
        </w:rPr>
        <w:t>160</w:t>
      </w:r>
      <w:r>
        <w:rPr>
          <w:rFonts w:ascii="Traditional Arabic"/>
          <w:szCs w:val="20"/>
          <w:rtl/>
        </w:rPr>
        <w:t>-</w:t>
      </w:r>
      <w:r>
        <w:rPr>
          <w:rtl/>
        </w:rPr>
        <w:tab/>
        <w:t>وفيما يتعلق بإعلان ومنهاج عمل بيجين</w:t>
      </w:r>
      <w:r w:rsidR="0004184D">
        <w:rPr>
          <w:rtl/>
        </w:rPr>
        <w:t>،</w:t>
      </w:r>
      <w:r>
        <w:rPr>
          <w:rtl/>
        </w:rPr>
        <w:t xml:space="preserve"> تعتبر سورينام المجالات ال </w:t>
      </w:r>
      <w:r w:rsidRPr="008C39B3">
        <w:rPr>
          <w:rtl/>
        </w:rPr>
        <w:t>12</w:t>
      </w:r>
      <w:r>
        <w:rPr>
          <w:rtl/>
        </w:rPr>
        <w:t xml:space="preserve"> ذات الأولوية في منهاج عمل بيجين دليلا لها في تحقيق المساواة بين الجنسين. وجمعت سورينام تقرير استعراضها الوطني بيجين + </w:t>
      </w:r>
      <w:r w:rsidRPr="008C39B3">
        <w:rPr>
          <w:rtl/>
        </w:rPr>
        <w:t>25</w:t>
      </w:r>
      <w:r w:rsidR="0004184D">
        <w:rPr>
          <w:rtl/>
        </w:rPr>
        <w:t>،</w:t>
      </w:r>
      <w:r>
        <w:rPr>
          <w:rtl/>
        </w:rPr>
        <w:t xml:space="preserve"> الذي يعكس تنفيذ إعلان ومنهاج عمل بيجين.</w:t>
      </w:r>
    </w:p>
    <w:p w14:paraId="468EC8C0" w14:textId="496C3217" w:rsidR="008C39B3" w:rsidRPr="00B64EB0" w:rsidRDefault="008C39B3" w:rsidP="0062025F">
      <w:pPr>
        <w:pStyle w:val="SingleTxtGA"/>
        <w:rPr>
          <w:szCs w:val="20"/>
          <w:lang w:val="ar-SA" w:eastAsia="zh-TW" w:bidi="en-GB"/>
        </w:rPr>
      </w:pPr>
      <w:r w:rsidRPr="008C39B3">
        <w:rPr>
          <w:rtl/>
        </w:rPr>
        <w:t>161</w:t>
      </w:r>
      <w:r>
        <w:rPr>
          <w:rFonts w:ascii="Traditional Arabic"/>
          <w:szCs w:val="20"/>
          <w:rtl/>
        </w:rPr>
        <w:t>-</w:t>
      </w:r>
      <w:r>
        <w:rPr>
          <w:rtl/>
        </w:rPr>
        <w:tab/>
        <w:t>وكشف التقرير المذكور أعلاه أنه في السنوات الخمس والعشرين الماضية</w:t>
      </w:r>
      <w:r w:rsidR="0004184D">
        <w:rPr>
          <w:rtl/>
        </w:rPr>
        <w:t>،</w:t>
      </w:r>
      <w:r>
        <w:rPr>
          <w:rtl/>
        </w:rPr>
        <w:t xml:space="preserve"> أحرز تقدم كبير في العديد من المجالات</w:t>
      </w:r>
      <w:r w:rsidR="0004184D">
        <w:rPr>
          <w:rtl/>
        </w:rPr>
        <w:t>،</w:t>
      </w:r>
      <w:r>
        <w:rPr>
          <w:rtl/>
        </w:rPr>
        <w:t xml:space="preserve"> بما في ذلك اعتماد وتنفيذ تدابير تشريعية وسياساتية تتعلق بالنساء والأطفال والشباب. ومن الإنجازات الرئيسية وضع وثيقة سياسة الرؤية الجنسانية </w:t>
      </w:r>
      <w:r w:rsidRPr="008C39B3">
        <w:rPr>
          <w:rtl/>
        </w:rPr>
        <w:t>2021</w:t>
      </w:r>
      <w:r>
        <w:rPr>
          <w:rFonts w:ascii="Traditional Arabic"/>
          <w:szCs w:val="20"/>
          <w:rtl/>
        </w:rPr>
        <w:t>-</w:t>
      </w:r>
      <w:r w:rsidRPr="008C39B3">
        <w:rPr>
          <w:rtl/>
        </w:rPr>
        <w:t>2035</w:t>
      </w:r>
      <w:r>
        <w:rPr>
          <w:rtl/>
        </w:rPr>
        <w:t xml:space="preserve"> وخطة العمل للمساواة بين الجنسين لعامي </w:t>
      </w:r>
      <w:r w:rsidRPr="008C39B3">
        <w:rPr>
          <w:rtl/>
        </w:rPr>
        <w:t>2019</w:t>
      </w:r>
      <w:r>
        <w:rPr>
          <w:rtl/>
        </w:rPr>
        <w:t xml:space="preserve"> و</w:t>
      </w:r>
      <w:r w:rsidRPr="008C39B3">
        <w:rPr>
          <w:rtl/>
        </w:rPr>
        <w:t>2020</w:t>
      </w:r>
      <w:r>
        <w:rPr>
          <w:rtl/>
        </w:rPr>
        <w:t>.</w:t>
      </w:r>
    </w:p>
    <w:p w14:paraId="6EB84830" w14:textId="2F507768" w:rsidR="008C39B3" w:rsidRPr="00B64EB0" w:rsidRDefault="008C39B3" w:rsidP="0062025F">
      <w:pPr>
        <w:pStyle w:val="SingleTxtGA"/>
        <w:rPr>
          <w:szCs w:val="20"/>
          <w:lang w:val="ar-SA" w:eastAsia="zh-TW" w:bidi="en-GB"/>
        </w:rPr>
      </w:pPr>
      <w:r w:rsidRPr="008C39B3">
        <w:rPr>
          <w:rtl/>
        </w:rPr>
        <w:t>162</w:t>
      </w:r>
      <w:r>
        <w:rPr>
          <w:rFonts w:ascii="Traditional Arabic"/>
          <w:szCs w:val="20"/>
          <w:rtl/>
        </w:rPr>
        <w:t>-</w:t>
      </w:r>
      <w:r>
        <w:rPr>
          <w:rtl/>
        </w:rPr>
        <w:tab/>
        <w:t xml:space="preserve">وجددت سورينام التزامها بإعلان ومنهاج عمل بيجين خلال الاجتماع الرفيع المستوى للجمعية العامة بمناسبة الذكرى السنوية الخامسة والعشرين للمؤتمر العالمي الرابع المعني بالمرأة (بيجين + </w:t>
      </w:r>
      <w:r w:rsidRPr="008C39B3">
        <w:rPr>
          <w:rtl/>
        </w:rPr>
        <w:t>25</w:t>
      </w:r>
      <w:r>
        <w:rPr>
          <w:rFonts w:ascii="Traditional Arabic"/>
          <w:szCs w:val="20"/>
          <w:rtl/>
        </w:rPr>
        <w:t>)</w:t>
      </w:r>
      <w:r w:rsidR="0004184D">
        <w:rPr>
          <w:rtl/>
        </w:rPr>
        <w:t>،</w:t>
      </w:r>
      <w:r>
        <w:rPr>
          <w:rtl/>
        </w:rPr>
        <w:t xml:space="preserve"> الذي عقد في عام </w:t>
      </w:r>
      <w:r w:rsidRPr="008C39B3">
        <w:rPr>
          <w:rtl/>
        </w:rPr>
        <w:t>2020</w:t>
      </w:r>
      <w:r>
        <w:rPr>
          <w:rtl/>
        </w:rPr>
        <w:t>.</w:t>
      </w:r>
    </w:p>
    <w:p w14:paraId="2EB63C7E" w14:textId="0004C239" w:rsidR="008C39B3" w:rsidRPr="00B64EB0" w:rsidRDefault="008C39B3" w:rsidP="0062025F">
      <w:pPr>
        <w:pStyle w:val="SingleTxtGA"/>
        <w:rPr>
          <w:szCs w:val="20"/>
          <w:lang w:val="ar-SA" w:eastAsia="zh-TW" w:bidi="en-GB"/>
        </w:rPr>
      </w:pPr>
      <w:r w:rsidRPr="008C39B3">
        <w:rPr>
          <w:rtl/>
        </w:rPr>
        <w:t>163</w:t>
      </w:r>
      <w:r>
        <w:rPr>
          <w:rFonts w:ascii="Traditional Arabic"/>
          <w:szCs w:val="20"/>
          <w:rtl/>
        </w:rPr>
        <w:t>-</w:t>
      </w:r>
      <w:r>
        <w:rPr>
          <w:rtl/>
        </w:rPr>
        <w:tab/>
        <w:t>وحر</w:t>
      </w:r>
      <w:r w:rsidR="00684B57">
        <w:rPr>
          <w:rtl/>
        </w:rPr>
        <w:t xml:space="preserve">صاً </w:t>
      </w:r>
      <w:r>
        <w:rPr>
          <w:rtl/>
        </w:rPr>
        <w:t>على المشاركة في مختلف مؤتمرات الأطراف في اتفاقية الأمم المتحدة الإطارية بشأن تغير المناخ</w:t>
      </w:r>
      <w:r w:rsidR="0004184D">
        <w:rPr>
          <w:rtl/>
        </w:rPr>
        <w:t>،</w:t>
      </w:r>
      <w:r>
        <w:rPr>
          <w:rtl/>
        </w:rPr>
        <w:t xml:space="preserve"> اتخذت الدولة الإجراءات التالية في الفترة المشمولة بالتقرير</w:t>
      </w:r>
      <w:r w:rsidR="0004184D">
        <w:rPr>
          <w:rtl/>
        </w:rPr>
        <w:t>،</w:t>
      </w:r>
      <w:r>
        <w:rPr>
          <w:rtl/>
        </w:rPr>
        <w:t xml:space="preserve"> من جملة إجراءات أخرى</w:t>
      </w:r>
      <w:r>
        <w:rPr>
          <w:rFonts w:ascii="Traditional Arabic"/>
          <w:szCs w:val="20"/>
        </w:rPr>
        <w:t>:</w:t>
      </w:r>
      <w:r>
        <w:rPr>
          <w:rtl/>
        </w:rPr>
        <w:t xml:space="preserve"> </w:t>
      </w:r>
    </w:p>
    <w:p w14:paraId="203B8CB6" w14:textId="455867FC" w:rsidR="008C39B3" w:rsidRPr="00B64EB0" w:rsidRDefault="008C39B3" w:rsidP="0062025F">
      <w:pPr>
        <w:pStyle w:val="Bullet1GA"/>
        <w:rPr>
          <w:szCs w:val="20"/>
          <w:lang w:val="ar-SA" w:bidi="en-GB"/>
        </w:rPr>
      </w:pPr>
      <w:r>
        <w:rPr>
          <w:rtl/>
        </w:rPr>
        <w:t>تنفيذ برنامج خفض الانبعاثات الناجمة عن إزالة الغابات وتدهورها في البلدان النامية</w:t>
      </w:r>
      <w:r w:rsidR="0004184D">
        <w:rPr>
          <w:rtl/>
        </w:rPr>
        <w:t>،</w:t>
      </w:r>
      <w:r>
        <w:rPr>
          <w:rtl/>
        </w:rPr>
        <w:t xml:space="preserve"> وحفظ الغابات وإدارتها على نحو مستدام</w:t>
      </w:r>
      <w:r w:rsidR="0004184D">
        <w:rPr>
          <w:rtl/>
        </w:rPr>
        <w:t>،</w:t>
      </w:r>
      <w:r>
        <w:rPr>
          <w:rtl/>
        </w:rPr>
        <w:t xml:space="preserve"> وزيادة مخزونات كربون الغابات في البلدان النامية (برنامج المبادرة المعززة لخفض الانبعاثات الناجمة عن إزالة الغابات وتدهورها)؛ </w:t>
      </w:r>
    </w:p>
    <w:p w14:paraId="2791DAEA" w14:textId="77777777" w:rsidR="008C39B3" w:rsidRPr="00B64EB0" w:rsidRDefault="008C39B3" w:rsidP="0062025F">
      <w:pPr>
        <w:pStyle w:val="Bullet1GA"/>
        <w:rPr>
          <w:szCs w:val="20"/>
          <w:lang w:val="ar-SA" w:bidi="en-GB"/>
        </w:rPr>
      </w:pPr>
      <w:r>
        <w:rPr>
          <w:rtl/>
        </w:rPr>
        <w:t xml:space="preserve">التوقيع والتصديق على اتفاق باريس في عام </w:t>
      </w:r>
      <w:r w:rsidRPr="008C39B3">
        <w:rPr>
          <w:rtl/>
        </w:rPr>
        <w:t>2018</w:t>
      </w:r>
      <w:r>
        <w:rPr>
          <w:rtl/>
        </w:rPr>
        <w:t>؛</w:t>
      </w:r>
    </w:p>
    <w:p w14:paraId="218810B6" w14:textId="0F01527C" w:rsidR="008C39B3" w:rsidRPr="00B64EB0" w:rsidRDefault="008C39B3" w:rsidP="0062025F">
      <w:pPr>
        <w:pStyle w:val="Bullet1GA"/>
        <w:rPr>
          <w:szCs w:val="20"/>
          <w:lang w:val="ar-SA" w:bidi="en-GB"/>
        </w:rPr>
      </w:pPr>
      <w:r>
        <w:rPr>
          <w:rtl/>
        </w:rPr>
        <w:t>تنفيذ شراكة اليابان الكاريبية لتغير المناخ</w:t>
      </w:r>
      <w:r w:rsidR="0004184D">
        <w:rPr>
          <w:rtl/>
        </w:rPr>
        <w:t>،</w:t>
      </w:r>
      <w:r>
        <w:rPr>
          <w:rtl/>
        </w:rPr>
        <w:t xml:space="preserve"> التي أسفرت </w:t>
      </w:r>
      <w:r w:rsidR="003168B4">
        <w:rPr>
          <w:rtl/>
        </w:rPr>
        <w:t>أيضاً</w:t>
      </w:r>
      <w:r>
        <w:rPr>
          <w:rtl/>
        </w:rPr>
        <w:t xml:space="preserve"> عن إصدار تقريرين وطنيين هما "الخطة الوطنية للتكيف"</w:t>
      </w:r>
      <w:r w:rsidR="004C4225">
        <w:rPr>
          <w:rtl/>
        </w:rPr>
        <w:t xml:space="preserve"> و</w:t>
      </w:r>
      <w:r>
        <w:rPr>
          <w:rtl/>
        </w:rPr>
        <w:t>"تقرير إجراءات التخفيف الملائمة وطنيا</w:t>
      </w:r>
      <w:r w:rsidR="002642BD">
        <w:rPr>
          <w:rFonts w:hint="cs"/>
          <w:rtl/>
        </w:rPr>
        <w:t>ً</w:t>
      </w:r>
      <w:r>
        <w:rPr>
          <w:rtl/>
        </w:rPr>
        <w:t xml:space="preserve">". </w:t>
      </w:r>
    </w:p>
    <w:p w14:paraId="7BF5D774" w14:textId="369EACB7" w:rsidR="008C39B3" w:rsidRPr="00B64EB0" w:rsidRDefault="008C39B3" w:rsidP="0062025F">
      <w:pPr>
        <w:pStyle w:val="SingleTxtGA"/>
        <w:rPr>
          <w:szCs w:val="20"/>
          <w:lang w:val="ar-SA" w:bidi="en-GB"/>
        </w:rPr>
      </w:pPr>
      <w:r w:rsidRPr="008C39B3">
        <w:rPr>
          <w:rtl/>
        </w:rPr>
        <w:t>164</w:t>
      </w:r>
      <w:r>
        <w:rPr>
          <w:rFonts w:ascii="Traditional Arabic"/>
          <w:szCs w:val="20"/>
          <w:rtl/>
        </w:rPr>
        <w:t>-</w:t>
      </w:r>
      <w:r>
        <w:rPr>
          <w:rtl/>
        </w:rPr>
        <w:tab/>
        <w:t xml:space="preserve">وبعد المشاركة في مؤتمر الأطراف في اتفاقية ميناماتا في عام </w:t>
      </w:r>
      <w:r w:rsidRPr="008C39B3">
        <w:rPr>
          <w:rtl/>
        </w:rPr>
        <w:t>2017</w:t>
      </w:r>
      <w:r w:rsidR="0004184D">
        <w:rPr>
          <w:rtl/>
        </w:rPr>
        <w:t>،</w:t>
      </w:r>
      <w:r>
        <w:rPr>
          <w:rtl/>
        </w:rPr>
        <w:t xml:space="preserve"> اتخذت الحكومة العديد من الإجراءات</w:t>
      </w:r>
      <w:r w:rsidR="0004184D">
        <w:rPr>
          <w:rtl/>
        </w:rPr>
        <w:t>،</w:t>
      </w:r>
      <w:r>
        <w:rPr>
          <w:rtl/>
        </w:rPr>
        <w:t xml:space="preserve"> بينها التوقيع والتصديق على اتفاقية ميناماتا في عام </w:t>
      </w:r>
      <w:r w:rsidRPr="008C39B3">
        <w:rPr>
          <w:rtl/>
        </w:rPr>
        <w:t>2018</w:t>
      </w:r>
      <w:r>
        <w:rPr>
          <w:rFonts w:ascii="Traditional Arabic"/>
          <w:szCs w:val="20"/>
          <w:rtl/>
        </w:rPr>
        <w:t>.</w:t>
      </w:r>
      <w:r>
        <w:rPr>
          <w:rtl/>
        </w:rPr>
        <w:t xml:space="preserve"> ونُفذ مشروعان لزيادة الوعي بشأن استخدام الزئبق وتلوثه:</w:t>
      </w:r>
    </w:p>
    <w:p w14:paraId="215765F8" w14:textId="57AF19FD" w:rsidR="008C39B3" w:rsidRPr="00B64EB0" w:rsidRDefault="008C39B3" w:rsidP="0062025F">
      <w:pPr>
        <w:pStyle w:val="Bullet1GA"/>
        <w:rPr>
          <w:szCs w:val="20"/>
          <w:lang w:val="ar-SA" w:bidi="en-GB"/>
        </w:rPr>
      </w:pPr>
      <w:r>
        <w:rPr>
          <w:rtl/>
        </w:rPr>
        <w:t>مشروع التقييم الأولي لاتفاقية ميناماتا</w:t>
      </w:r>
      <w:r w:rsidR="003F0BCF">
        <w:rPr>
          <w:rFonts w:hint="cs"/>
          <w:rtl/>
        </w:rPr>
        <w:t>؛</w:t>
      </w:r>
      <w:r>
        <w:rPr>
          <w:rtl/>
        </w:rPr>
        <w:t xml:space="preserve"> </w:t>
      </w:r>
    </w:p>
    <w:p w14:paraId="30EF9311" w14:textId="77777777" w:rsidR="008C39B3" w:rsidRPr="00B64EB0" w:rsidRDefault="008C39B3" w:rsidP="0062025F">
      <w:pPr>
        <w:pStyle w:val="Bullet1GA"/>
        <w:rPr>
          <w:szCs w:val="20"/>
          <w:lang w:val="ar-SA" w:bidi="en-GB"/>
        </w:rPr>
      </w:pPr>
      <w:r>
        <w:rPr>
          <w:rtl/>
        </w:rPr>
        <w:t>خطة العمل الوطنية لتعدين الذهب الحِرفي والضيق النطاق في سورينام.</w:t>
      </w:r>
    </w:p>
    <w:p w14:paraId="71E9C0F3" w14:textId="49ECB0F1" w:rsidR="008C39B3" w:rsidRPr="00B64EB0" w:rsidRDefault="008C39B3" w:rsidP="0062025F">
      <w:pPr>
        <w:pStyle w:val="SingleTxtGA"/>
        <w:rPr>
          <w:szCs w:val="20"/>
          <w:lang w:val="ar-SA" w:bidi="en-GB"/>
        </w:rPr>
      </w:pPr>
      <w:r w:rsidRPr="008C39B3">
        <w:rPr>
          <w:rtl/>
        </w:rPr>
        <w:t>165</w:t>
      </w:r>
      <w:r>
        <w:rPr>
          <w:rFonts w:ascii="Traditional Arabic"/>
          <w:szCs w:val="20"/>
          <w:rtl/>
        </w:rPr>
        <w:t>-</w:t>
      </w:r>
      <w:r>
        <w:rPr>
          <w:rtl/>
        </w:rPr>
        <w:tab/>
        <w:t xml:space="preserve">وتقوم وحدة معينة في المعهد الوطني للبيئة والتنمية في سورينام </w:t>
      </w:r>
      <w:r w:rsidR="00684B57">
        <w:rPr>
          <w:rtl/>
        </w:rPr>
        <w:t>حالياً</w:t>
      </w:r>
      <w:r>
        <w:rPr>
          <w:rtl/>
        </w:rPr>
        <w:t xml:space="preserve"> بتنفيذ مشروع السنوات السبع المعنون "تحسين الإدارة البيئية في قطاع التعدين في سورينام</w:t>
      </w:r>
      <w:r w:rsidR="0004184D">
        <w:rPr>
          <w:rtl/>
        </w:rPr>
        <w:t>،</w:t>
      </w:r>
      <w:r>
        <w:rPr>
          <w:rtl/>
        </w:rPr>
        <w:t xml:space="preserve"> مع التركيز على تعدين الذهب". ويهدف هذا المشروع إلى إدخال أساليب تعدين الذهب من دون استخدام الزئبق في صناعة التعدين الصغيرة النطاق في سورينام</w:t>
      </w:r>
      <w:r w:rsidR="0004184D">
        <w:rPr>
          <w:rtl/>
        </w:rPr>
        <w:t>،</w:t>
      </w:r>
      <w:r>
        <w:rPr>
          <w:rtl/>
        </w:rPr>
        <w:t xml:space="preserve"> من ضمن أساليب أخرى. </w:t>
      </w:r>
    </w:p>
    <w:p w14:paraId="2F9C18F3" w14:textId="3D74AEDF" w:rsidR="008C39B3" w:rsidRPr="00B64EB0" w:rsidRDefault="0062025F" w:rsidP="0062025F">
      <w:pPr>
        <w:pStyle w:val="HChGA"/>
        <w:rPr>
          <w:szCs w:val="20"/>
          <w:lang w:val="ar-SA" w:eastAsia="zh-TW" w:bidi="en-GB"/>
        </w:rPr>
      </w:pPr>
      <w:bookmarkStart w:id="43" w:name="_Toc85455987"/>
      <w:r>
        <w:rPr>
          <w:rtl/>
        </w:rPr>
        <w:lastRenderedPageBreak/>
        <w:tab/>
      </w:r>
      <w:bookmarkStart w:id="44" w:name="_Toc106927297"/>
      <w:r w:rsidR="008C39B3">
        <w:rPr>
          <w:rtl/>
        </w:rPr>
        <w:t>ثالثا</w:t>
      </w:r>
      <w:r>
        <w:rPr>
          <w:rFonts w:hint="cs"/>
          <w:rtl/>
        </w:rPr>
        <w:t>ً</w:t>
      </w:r>
      <w:r w:rsidR="008C39B3">
        <w:rPr>
          <w:rtl/>
        </w:rPr>
        <w:t>-</w:t>
      </w:r>
      <w:r w:rsidR="008C39B3">
        <w:rPr>
          <w:rtl/>
        </w:rPr>
        <w:tab/>
        <w:t>عدم التمييز والمساواة</w:t>
      </w:r>
      <w:bookmarkStart w:id="45" w:name="_Toc101337936"/>
      <w:bookmarkEnd w:id="43"/>
      <w:bookmarkEnd w:id="45"/>
      <w:bookmarkEnd w:id="44"/>
    </w:p>
    <w:p w14:paraId="1275E0B2" w14:textId="77777777" w:rsidR="008C39B3" w:rsidRPr="00B64EB0" w:rsidRDefault="008C39B3" w:rsidP="0062025F">
      <w:pPr>
        <w:pStyle w:val="SingleTxtGA"/>
        <w:rPr>
          <w:szCs w:val="20"/>
          <w:lang w:val="ar-SA" w:eastAsia="zh-TW" w:bidi="en-GB"/>
        </w:rPr>
      </w:pPr>
      <w:r w:rsidRPr="008C39B3">
        <w:rPr>
          <w:rtl/>
        </w:rPr>
        <w:t>166</w:t>
      </w:r>
      <w:r>
        <w:rPr>
          <w:rFonts w:ascii="Traditional Arabic"/>
          <w:szCs w:val="20"/>
          <w:rtl/>
        </w:rPr>
        <w:t>-</w:t>
      </w:r>
      <w:r>
        <w:rPr>
          <w:rtl/>
        </w:rPr>
        <w:tab/>
        <w:t>يكفل الدستور بوجه عام حقوق الإنسان والحريات الأساسية ويحميها ولكن الفصلين الخامس والسادس من الدستور يركزان على هذه المسألة بشكل خاص.</w:t>
      </w:r>
    </w:p>
    <w:p w14:paraId="4F39CBE7" w14:textId="77777777" w:rsidR="008C39B3" w:rsidRPr="00B64EB0" w:rsidRDefault="008C39B3" w:rsidP="0062025F">
      <w:pPr>
        <w:pStyle w:val="SingleTxtGA"/>
        <w:rPr>
          <w:szCs w:val="20"/>
          <w:lang w:val="ar-SA" w:eastAsia="zh-TW" w:bidi="en-GB"/>
        </w:rPr>
      </w:pPr>
      <w:r w:rsidRPr="008C39B3">
        <w:rPr>
          <w:rtl/>
        </w:rPr>
        <w:t>167</w:t>
      </w:r>
      <w:r>
        <w:rPr>
          <w:rFonts w:ascii="Traditional Arabic"/>
          <w:szCs w:val="20"/>
          <w:rtl/>
        </w:rPr>
        <w:t>-</w:t>
      </w:r>
      <w:r>
        <w:rPr>
          <w:rtl/>
        </w:rPr>
        <w:tab/>
        <w:t xml:space="preserve">وتنص المادة </w:t>
      </w:r>
      <w:r w:rsidRPr="008C39B3">
        <w:rPr>
          <w:rtl/>
        </w:rPr>
        <w:t>8</w:t>
      </w:r>
      <w:r>
        <w:rPr>
          <w:rFonts w:ascii="Traditional Arabic"/>
          <w:szCs w:val="20"/>
          <w:rtl/>
        </w:rPr>
        <w:t>-</w:t>
      </w:r>
      <w:r w:rsidRPr="008C39B3">
        <w:rPr>
          <w:rtl/>
        </w:rPr>
        <w:t>2</w:t>
      </w:r>
      <w:r>
        <w:rPr>
          <w:rtl/>
        </w:rPr>
        <w:t xml:space="preserve"> من الدستور على ما يلي: "لا يجوز التمييز ضد أحد على أساس المولد أو الجنس أو العرق أو اللغة أو الانتماء الديني أو التعليم أو الرأي السياسي أو المركز الاقتصادي أو أي وضع آخر" لا يجوز التمييز ضد أي شخص على أساس المولد أو الجنس أو العرق أو اللغة أو الأصل الديني أو التعليم أو المعتقدات السياسية أو المركز الاقتصادي أو أي وضع آخر. </w:t>
      </w:r>
    </w:p>
    <w:p w14:paraId="77504271" w14:textId="267E5330" w:rsidR="008C39B3" w:rsidRPr="00B64EB0" w:rsidRDefault="008C39B3" w:rsidP="0062025F">
      <w:pPr>
        <w:pStyle w:val="SingleTxtGA"/>
        <w:rPr>
          <w:szCs w:val="20"/>
          <w:lang w:val="ar-SA" w:eastAsia="zh-TW" w:bidi="en-GB"/>
        </w:rPr>
      </w:pPr>
      <w:r w:rsidRPr="008C39B3">
        <w:rPr>
          <w:rtl/>
        </w:rPr>
        <w:t>168</w:t>
      </w:r>
      <w:r>
        <w:rPr>
          <w:rFonts w:ascii="Traditional Arabic"/>
          <w:szCs w:val="20"/>
          <w:rtl/>
        </w:rPr>
        <w:t>-</w:t>
      </w:r>
      <w:r>
        <w:rPr>
          <w:rtl/>
        </w:rPr>
        <w:tab/>
      </w:r>
      <w:r w:rsidRPr="00532745">
        <w:rPr>
          <w:spacing w:val="-4"/>
          <w:rtl/>
        </w:rPr>
        <w:t>وبالإضافة إلى ذلك</w:t>
      </w:r>
      <w:r w:rsidR="0004184D" w:rsidRPr="00532745">
        <w:rPr>
          <w:spacing w:val="-4"/>
          <w:rtl/>
        </w:rPr>
        <w:t>،</w:t>
      </w:r>
      <w:r w:rsidRPr="00532745">
        <w:rPr>
          <w:spacing w:val="-4"/>
          <w:rtl/>
        </w:rPr>
        <w:t xml:space="preserve"> سنت قوانين لتعزيز مبدأ عدم التمييز والمساواة بين المواطنين</w:t>
      </w:r>
      <w:r w:rsidR="00532745" w:rsidRPr="00532745">
        <w:rPr>
          <w:rFonts w:hint="cs"/>
          <w:spacing w:val="-4"/>
          <w:rtl/>
        </w:rPr>
        <w:t> </w:t>
      </w:r>
      <w:r w:rsidRPr="00532745">
        <w:rPr>
          <w:spacing w:val="-4"/>
          <w:rtl/>
        </w:rPr>
        <w:t>والرعايا</w:t>
      </w:r>
      <w:r w:rsidR="00532745" w:rsidRPr="00532745">
        <w:rPr>
          <w:rFonts w:hint="cs"/>
          <w:spacing w:val="-4"/>
          <w:rtl/>
        </w:rPr>
        <w:t> </w:t>
      </w:r>
      <w:r w:rsidRPr="00532745">
        <w:rPr>
          <w:spacing w:val="-4"/>
          <w:rtl/>
        </w:rPr>
        <w:t>الأجانب</w:t>
      </w:r>
      <w:r w:rsidR="0004184D" w:rsidRPr="00532745">
        <w:rPr>
          <w:spacing w:val="-4"/>
          <w:rtl/>
        </w:rPr>
        <w:t>،</w:t>
      </w:r>
      <w:r w:rsidRPr="00532745">
        <w:rPr>
          <w:spacing w:val="-4"/>
          <w:rtl/>
        </w:rPr>
        <w:t xml:space="preserve"> بينها</w:t>
      </w:r>
      <w:r w:rsidRPr="00532745">
        <w:rPr>
          <w:rFonts w:ascii="Traditional Arabic"/>
          <w:spacing w:val="-4"/>
          <w:szCs w:val="20"/>
        </w:rPr>
        <w:t>:</w:t>
      </w:r>
      <w:r w:rsidRPr="00532745">
        <w:rPr>
          <w:spacing w:val="-4"/>
          <w:rtl/>
        </w:rPr>
        <w:t xml:space="preserve"> أحكام في قانون العقوبات لجمهورية سورينام</w:t>
      </w:r>
      <w:r w:rsidR="0004184D" w:rsidRPr="00532745">
        <w:rPr>
          <w:spacing w:val="-4"/>
          <w:rtl/>
        </w:rPr>
        <w:t>،</w:t>
      </w:r>
      <w:r w:rsidRPr="00532745">
        <w:rPr>
          <w:spacing w:val="-4"/>
          <w:rtl/>
        </w:rPr>
        <w:t xml:space="preserve"> وعلى وجه التحديد المواد 126أ</w:t>
      </w:r>
      <w:r w:rsidR="0004184D" w:rsidRPr="00532745">
        <w:rPr>
          <w:spacing w:val="-4"/>
          <w:rtl/>
        </w:rPr>
        <w:t>،</w:t>
      </w:r>
      <w:r w:rsidRPr="00532745">
        <w:rPr>
          <w:spacing w:val="-4"/>
          <w:rtl/>
        </w:rPr>
        <w:t xml:space="preserve"> 175</w:t>
      </w:r>
      <w:r w:rsidR="0004184D" w:rsidRPr="00532745">
        <w:rPr>
          <w:spacing w:val="-4"/>
          <w:rtl/>
        </w:rPr>
        <w:t>،</w:t>
      </w:r>
      <w:r w:rsidRPr="00532745">
        <w:rPr>
          <w:spacing w:val="-4"/>
          <w:rtl/>
        </w:rPr>
        <w:t xml:space="preserve"> 175أ</w:t>
      </w:r>
      <w:r w:rsidR="0004184D" w:rsidRPr="00532745">
        <w:rPr>
          <w:spacing w:val="-4"/>
          <w:rtl/>
        </w:rPr>
        <w:t>،</w:t>
      </w:r>
      <w:r w:rsidRPr="00532745">
        <w:rPr>
          <w:spacing w:val="-4"/>
          <w:rtl/>
        </w:rPr>
        <w:t xml:space="preserve"> 176</w:t>
      </w:r>
      <w:r w:rsidR="0004184D" w:rsidRPr="00532745">
        <w:rPr>
          <w:spacing w:val="-4"/>
          <w:rtl/>
        </w:rPr>
        <w:t>،</w:t>
      </w:r>
      <w:r w:rsidRPr="00532745">
        <w:rPr>
          <w:spacing w:val="-4"/>
          <w:rtl/>
        </w:rPr>
        <w:t xml:space="preserve"> 176ب</w:t>
      </w:r>
      <w:r w:rsidR="0004184D" w:rsidRPr="00532745">
        <w:rPr>
          <w:spacing w:val="-4"/>
          <w:rtl/>
        </w:rPr>
        <w:t>،</w:t>
      </w:r>
      <w:r w:rsidRPr="00532745">
        <w:rPr>
          <w:spacing w:val="-4"/>
          <w:rtl/>
        </w:rPr>
        <w:t xml:space="preserve"> 176ج و500أ.</w:t>
      </w:r>
    </w:p>
    <w:p w14:paraId="5D11EDF9" w14:textId="4D8B123A" w:rsidR="008C39B3" w:rsidRPr="00B64EB0" w:rsidRDefault="008C39B3" w:rsidP="0062025F">
      <w:pPr>
        <w:pStyle w:val="SingleTxtGA"/>
        <w:rPr>
          <w:szCs w:val="20"/>
          <w:lang w:val="ar-SA" w:eastAsia="zh-TW" w:bidi="en-GB"/>
        </w:rPr>
      </w:pPr>
      <w:r w:rsidRPr="008C39B3">
        <w:rPr>
          <w:rtl/>
        </w:rPr>
        <w:t>169</w:t>
      </w:r>
      <w:r>
        <w:rPr>
          <w:rFonts w:ascii="Traditional Arabic"/>
          <w:szCs w:val="20"/>
          <w:rtl/>
        </w:rPr>
        <w:t>-</w:t>
      </w:r>
      <w:r>
        <w:rPr>
          <w:rtl/>
        </w:rPr>
        <w:tab/>
        <w:t>وينطبق تعريف التمييز</w:t>
      </w:r>
      <w:r w:rsidR="0004184D">
        <w:rPr>
          <w:rtl/>
        </w:rPr>
        <w:t>،</w:t>
      </w:r>
      <w:r>
        <w:rPr>
          <w:rtl/>
        </w:rPr>
        <w:t xml:space="preserve"> الوارد في الفقرة الفرعية (أ) من المادة </w:t>
      </w:r>
      <w:r w:rsidRPr="008C39B3">
        <w:rPr>
          <w:rtl/>
        </w:rPr>
        <w:t>126</w:t>
      </w:r>
      <w:r>
        <w:rPr>
          <w:rtl/>
        </w:rPr>
        <w:t xml:space="preserve"> من قانون العقوبات</w:t>
      </w:r>
      <w:r w:rsidR="0004184D">
        <w:rPr>
          <w:rtl/>
        </w:rPr>
        <w:t>،</w:t>
      </w:r>
      <w:r>
        <w:rPr>
          <w:rtl/>
        </w:rPr>
        <w:t xml:space="preserve"> على الجميع</w:t>
      </w:r>
      <w:r w:rsidR="0004184D">
        <w:rPr>
          <w:rtl/>
        </w:rPr>
        <w:t>،</w:t>
      </w:r>
      <w:r>
        <w:rPr>
          <w:rtl/>
        </w:rPr>
        <w:t xml:space="preserve"> مع مراعاة مبدأ المساواة. وفي المادتين </w:t>
      </w:r>
      <w:r w:rsidRPr="008C39B3">
        <w:rPr>
          <w:rtl/>
        </w:rPr>
        <w:t>175</w:t>
      </w:r>
      <w:r w:rsidR="004C4225">
        <w:rPr>
          <w:rtl/>
        </w:rPr>
        <w:t xml:space="preserve"> و</w:t>
      </w:r>
      <w:r w:rsidRPr="008C39B3">
        <w:rPr>
          <w:rtl/>
        </w:rPr>
        <w:t>176</w:t>
      </w:r>
      <w:r>
        <w:rPr>
          <w:rtl/>
        </w:rPr>
        <w:t xml:space="preserve"> من قانون العقوبات</w:t>
      </w:r>
      <w:r w:rsidR="0004184D">
        <w:rPr>
          <w:rtl/>
        </w:rPr>
        <w:t>،</w:t>
      </w:r>
      <w:r>
        <w:rPr>
          <w:rtl/>
        </w:rPr>
        <w:t xml:space="preserve"> جُرم التشهير بالأشخاص على أساس ميولهم الجنسية.</w:t>
      </w:r>
    </w:p>
    <w:p w14:paraId="13E34C4A" w14:textId="1FD1EDA4" w:rsidR="008C39B3" w:rsidRPr="00B64EB0" w:rsidRDefault="008C39B3" w:rsidP="0062025F">
      <w:pPr>
        <w:pStyle w:val="SingleTxtGA"/>
        <w:rPr>
          <w:szCs w:val="20"/>
          <w:lang w:val="ar-SA" w:eastAsia="zh-TW" w:bidi="en-GB"/>
        </w:rPr>
      </w:pPr>
      <w:r w:rsidRPr="008C39B3">
        <w:rPr>
          <w:rtl/>
        </w:rPr>
        <w:t>170</w:t>
      </w:r>
      <w:r>
        <w:rPr>
          <w:rFonts w:ascii="Traditional Arabic"/>
          <w:szCs w:val="20"/>
          <w:rtl/>
        </w:rPr>
        <w:t>-</w:t>
      </w:r>
      <w:r>
        <w:rPr>
          <w:rtl/>
        </w:rPr>
        <w:tab/>
        <w:t xml:space="preserve">وتجرم المادة </w:t>
      </w:r>
      <w:r w:rsidRPr="008C39B3">
        <w:rPr>
          <w:rtl/>
        </w:rPr>
        <w:t>500</w:t>
      </w:r>
      <w:r>
        <w:rPr>
          <w:rFonts w:ascii="Traditional Arabic"/>
          <w:szCs w:val="20"/>
          <w:rtl/>
        </w:rPr>
        <w:t>-</w:t>
      </w:r>
      <w:r>
        <w:rPr>
          <w:rtl/>
        </w:rPr>
        <w:t>أ من قانون العقوبات التمييزَ المهني</w:t>
      </w:r>
      <w:r w:rsidR="0004184D">
        <w:rPr>
          <w:rtl/>
        </w:rPr>
        <w:t>،</w:t>
      </w:r>
      <w:r>
        <w:rPr>
          <w:rtl/>
        </w:rPr>
        <w:t xml:space="preserve"> بما في ذلك التمييز القائم على أساس التوجه الجنسي. وتحظر المادة </w:t>
      </w:r>
      <w:r w:rsidRPr="008C39B3">
        <w:rPr>
          <w:rtl/>
        </w:rPr>
        <w:t>175</w:t>
      </w:r>
      <w:r>
        <w:rPr>
          <w:rFonts w:ascii="Traditional Arabic"/>
          <w:szCs w:val="20"/>
          <w:rtl/>
        </w:rPr>
        <w:t>-</w:t>
      </w:r>
      <w:r>
        <w:rPr>
          <w:rtl/>
        </w:rPr>
        <w:t xml:space="preserve">أ من قانون العقوبات </w:t>
      </w:r>
      <w:r w:rsidR="003168B4">
        <w:rPr>
          <w:rtl/>
        </w:rPr>
        <w:t>أيضاً</w:t>
      </w:r>
      <w:r>
        <w:rPr>
          <w:rtl/>
        </w:rPr>
        <w:t xml:space="preserve"> على المنظمات الترويج للتمييز العنصري والتحريض عليه. وتجرم هذه المادة التحريض على الكراهية أو التمييز أو العنف. </w:t>
      </w:r>
    </w:p>
    <w:p w14:paraId="11F27CC4" w14:textId="17A70A38" w:rsidR="008C39B3" w:rsidRPr="00B64EB0" w:rsidRDefault="008C39B3" w:rsidP="0062025F">
      <w:pPr>
        <w:pStyle w:val="SingleTxtGA"/>
        <w:rPr>
          <w:szCs w:val="20"/>
          <w:lang w:val="ar-SA" w:eastAsia="zh-TW" w:bidi="en-GB"/>
        </w:rPr>
      </w:pPr>
      <w:r w:rsidRPr="008C39B3">
        <w:rPr>
          <w:rtl/>
        </w:rPr>
        <w:t>171</w:t>
      </w:r>
      <w:r>
        <w:rPr>
          <w:rFonts w:ascii="Traditional Arabic"/>
          <w:szCs w:val="20"/>
          <w:rtl/>
        </w:rPr>
        <w:t>-</w:t>
      </w:r>
      <w:r>
        <w:rPr>
          <w:rtl/>
        </w:rPr>
        <w:tab/>
        <w:t>وقدمت الحكومة (وبالتحديد</w:t>
      </w:r>
      <w:r w:rsidR="0004184D">
        <w:rPr>
          <w:rtl/>
        </w:rPr>
        <w:t>،</w:t>
      </w:r>
      <w:r>
        <w:rPr>
          <w:rtl/>
        </w:rPr>
        <w:t xml:space="preserve"> وزارة العمل وفرص العمل وشؤون الشباب) مشروع قانون المساواة في المعاملة في العمل إلى الجمعية الوطنية (البرلمان) في عام </w:t>
      </w:r>
      <w:r w:rsidRPr="008C39B3">
        <w:rPr>
          <w:rtl/>
        </w:rPr>
        <w:t>2019</w:t>
      </w:r>
      <w:r>
        <w:rPr>
          <w:rFonts w:ascii="Traditional Arabic"/>
          <w:szCs w:val="20"/>
          <w:rtl/>
        </w:rPr>
        <w:t>.</w:t>
      </w:r>
      <w:r>
        <w:rPr>
          <w:rtl/>
        </w:rPr>
        <w:t xml:space="preserve"> ويحظر مشروع القانون هذا</w:t>
      </w:r>
      <w:r w:rsidR="0004184D">
        <w:rPr>
          <w:rtl/>
        </w:rPr>
        <w:t>،</w:t>
      </w:r>
      <w:r>
        <w:rPr>
          <w:rtl/>
        </w:rPr>
        <w:t xml:space="preserve"> في جملة أمور</w:t>
      </w:r>
      <w:r w:rsidR="0004184D">
        <w:rPr>
          <w:rtl/>
        </w:rPr>
        <w:t>،</w:t>
      </w:r>
      <w:r>
        <w:rPr>
          <w:rtl/>
        </w:rPr>
        <w:t xml:space="preserve"> التمييز على أساس الميل الجنسي والهوية الجنسانية</w:t>
      </w:r>
      <w:r w:rsidR="0004184D">
        <w:rPr>
          <w:rtl/>
        </w:rPr>
        <w:t>،</w:t>
      </w:r>
      <w:r>
        <w:rPr>
          <w:rtl/>
        </w:rPr>
        <w:t xml:space="preserve"> كما يحظر التمييز ضد المثليات والمثليين ومزدوجي الميل الجنسي ومغايري الهوية الجنسانية في سوق العمل وفي شؤون العمالة ذات الصلة. ولم تتم الموافقة بعد على مشروع القانون هذا.</w:t>
      </w:r>
    </w:p>
    <w:p w14:paraId="1EA9226D" w14:textId="7A8A87CB" w:rsidR="008C39B3" w:rsidRPr="00B64EB0" w:rsidRDefault="008C39B3" w:rsidP="0062025F">
      <w:pPr>
        <w:pStyle w:val="SingleTxtGA"/>
        <w:rPr>
          <w:szCs w:val="20"/>
          <w:lang w:val="ar-SA" w:eastAsia="zh-TW" w:bidi="en-GB"/>
        </w:rPr>
      </w:pPr>
      <w:r w:rsidRPr="008C39B3">
        <w:rPr>
          <w:rtl/>
        </w:rPr>
        <w:t>172</w:t>
      </w:r>
      <w:r>
        <w:rPr>
          <w:rFonts w:ascii="Traditional Arabic"/>
          <w:szCs w:val="20"/>
          <w:rtl/>
        </w:rPr>
        <w:t>-</w:t>
      </w:r>
      <w:r>
        <w:rPr>
          <w:rtl/>
        </w:rPr>
        <w:tab/>
        <w:t xml:space="preserve">وقد استلهم دستور </w:t>
      </w:r>
      <w:r w:rsidRPr="008C39B3">
        <w:rPr>
          <w:rtl/>
        </w:rPr>
        <w:t>30</w:t>
      </w:r>
      <w:r>
        <w:rPr>
          <w:rtl/>
        </w:rPr>
        <w:t xml:space="preserve"> تشرين الأول/أكتوبر </w:t>
      </w:r>
      <w:r w:rsidRPr="008C39B3">
        <w:rPr>
          <w:rtl/>
        </w:rPr>
        <w:t>1987</w:t>
      </w:r>
      <w:r w:rsidR="0004184D">
        <w:rPr>
          <w:rtl/>
        </w:rPr>
        <w:t>،</w:t>
      </w:r>
      <w:r>
        <w:rPr>
          <w:rtl/>
        </w:rPr>
        <w:t xml:space="preserve"> بصيغته المعدلة في عام </w:t>
      </w:r>
      <w:r w:rsidRPr="008C39B3">
        <w:rPr>
          <w:rtl/>
        </w:rPr>
        <w:t>1992</w:t>
      </w:r>
      <w:r w:rsidR="0004184D">
        <w:rPr>
          <w:rtl/>
        </w:rPr>
        <w:t>،</w:t>
      </w:r>
      <w:r>
        <w:rPr>
          <w:rtl/>
        </w:rPr>
        <w:t xml:space="preserve"> من الإعلان العالمي لحقوق الإنسان وهو يتناول الحقوق المدنية والسياسية والاقتصادية والاجتماعية والثقافية للفرد. ويغطي الفصلان الخامس والسادس من الدستور حقوق الإنسان والحريات الأساسية؛ فهما يتناولان حماية الأشخاص والممتلكات وواجب الدولة في ضمان الحق في العمل قدر الإمكان</w:t>
      </w:r>
      <w:r w:rsidR="0004184D">
        <w:rPr>
          <w:rtl/>
        </w:rPr>
        <w:t>،</w:t>
      </w:r>
      <w:r>
        <w:rPr>
          <w:rtl/>
        </w:rPr>
        <w:t xml:space="preserve"> من خلال ما يلي</w:t>
      </w:r>
      <w:r>
        <w:rPr>
          <w:rFonts w:ascii="Traditional Arabic"/>
          <w:szCs w:val="20"/>
        </w:rPr>
        <w:t>:</w:t>
      </w:r>
      <w:r>
        <w:rPr>
          <w:rtl/>
        </w:rPr>
        <w:t xml:space="preserve"> </w:t>
      </w:r>
    </w:p>
    <w:p w14:paraId="599A846A" w14:textId="77777777" w:rsidR="008C39B3" w:rsidRPr="00B64EB0" w:rsidRDefault="008C39B3" w:rsidP="0062025F">
      <w:pPr>
        <w:pStyle w:val="Bullet1GA"/>
        <w:rPr>
          <w:szCs w:val="20"/>
          <w:lang w:val="ar-SA" w:bidi="en-GB"/>
        </w:rPr>
      </w:pPr>
      <w:r>
        <w:rPr>
          <w:rtl/>
        </w:rPr>
        <w:t xml:space="preserve">اتباع سياسة تستند إلى خطط وتهدف إلى تحقيق العمالة الكاملة؛ </w:t>
      </w:r>
    </w:p>
    <w:p w14:paraId="17D6C807" w14:textId="77777777" w:rsidR="008C39B3" w:rsidRPr="00B64EB0" w:rsidRDefault="008C39B3" w:rsidP="0062025F">
      <w:pPr>
        <w:pStyle w:val="Bullet1GA"/>
        <w:rPr>
          <w:szCs w:val="20"/>
          <w:lang w:val="ar-SA" w:bidi="en-GB"/>
        </w:rPr>
      </w:pPr>
      <w:r>
        <w:rPr>
          <w:rtl/>
        </w:rPr>
        <w:t xml:space="preserve">حظر فصل الموظفين دون سبب كاف أو لأسباب سياسية أو أيديولوجية؛ </w:t>
      </w:r>
    </w:p>
    <w:p w14:paraId="25C46F24" w14:textId="77777777" w:rsidR="008C39B3" w:rsidRPr="00B64EB0" w:rsidRDefault="008C39B3" w:rsidP="0062025F">
      <w:pPr>
        <w:pStyle w:val="Bullet1GA"/>
        <w:rPr>
          <w:szCs w:val="20"/>
          <w:lang w:val="ar-SA" w:bidi="en-GB"/>
        </w:rPr>
      </w:pPr>
      <w:r>
        <w:rPr>
          <w:rtl/>
        </w:rPr>
        <w:t>ضمان تكافؤ الفرص في اختيار المهنة ونوع العمل وحظر منع أو تقييد الوصول إلى أي وظيفة أو مهنة على أساس نوع الجنس؛</w:t>
      </w:r>
    </w:p>
    <w:p w14:paraId="7BE86D33" w14:textId="77777777" w:rsidR="008C39B3" w:rsidRPr="00B64EB0" w:rsidRDefault="008C39B3" w:rsidP="0062025F">
      <w:pPr>
        <w:pStyle w:val="Bullet1GA"/>
        <w:rPr>
          <w:szCs w:val="20"/>
          <w:lang w:val="ar-SA" w:bidi="en-GB"/>
        </w:rPr>
      </w:pPr>
      <w:r>
        <w:rPr>
          <w:rtl/>
        </w:rPr>
        <w:t>تعزيز التدريب المهني للموظفين.</w:t>
      </w:r>
    </w:p>
    <w:p w14:paraId="1EB2356A" w14:textId="2BE4BC54" w:rsidR="008C39B3" w:rsidRPr="00B64EB0" w:rsidRDefault="008C39B3" w:rsidP="0062025F">
      <w:pPr>
        <w:pStyle w:val="SingleTxtGA"/>
        <w:rPr>
          <w:szCs w:val="20"/>
          <w:lang w:val="ar-SA" w:eastAsia="zh-TW" w:bidi="en-GB"/>
        </w:rPr>
      </w:pPr>
      <w:r w:rsidRPr="008C39B3">
        <w:rPr>
          <w:rtl/>
        </w:rPr>
        <w:t>173</w:t>
      </w:r>
      <w:r>
        <w:rPr>
          <w:rFonts w:ascii="Traditional Arabic"/>
          <w:szCs w:val="20"/>
          <w:rtl/>
        </w:rPr>
        <w:t>-</w:t>
      </w:r>
      <w:r>
        <w:rPr>
          <w:rtl/>
        </w:rPr>
        <w:tab/>
        <w:t>ويمنح الفصلان الخامس والسادس من الدستور حقو</w:t>
      </w:r>
      <w:r w:rsidR="00684B57">
        <w:rPr>
          <w:rtl/>
        </w:rPr>
        <w:t xml:space="preserve">قاً </w:t>
      </w:r>
      <w:r>
        <w:rPr>
          <w:rtl/>
        </w:rPr>
        <w:t xml:space="preserve">وحريات للأفراد يمكن الاحتجاج بها مباشرة. ويفرض الفصلان ذاتهما </w:t>
      </w:r>
      <w:r w:rsidR="003168B4">
        <w:rPr>
          <w:rtl/>
        </w:rPr>
        <w:t>أيضاً</w:t>
      </w:r>
      <w:r>
        <w:rPr>
          <w:rtl/>
        </w:rPr>
        <w:t xml:space="preserve"> واجبات قانونية على الدولة فيما يتعلق بالتزامها باحترام وحماية الحقوق والحريات الأساسية لجميع الأفراد على قدم المساواة. وتُعرض انتهاكات الحقوق الأساسية على المحكمة الجزئية بوصفها محكمة ابتدائية وعلى محكمة العدل في قضايا الاستئناف.</w:t>
      </w:r>
    </w:p>
    <w:p w14:paraId="35B7EEF6" w14:textId="21A55848" w:rsidR="008C39B3" w:rsidRPr="002642BD" w:rsidRDefault="008C39B3" w:rsidP="0062025F">
      <w:pPr>
        <w:pStyle w:val="SingleTxtGA"/>
        <w:rPr>
          <w:lang w:val="ar-SA" w:eastAsia="zh-TW" w:bidi="en-GB"/>
        </w:rPr>
      </w:pPr>
      <w:r w:rsidRPr="002642BD">
        <w:rPr>
          <w:rtl/>
        </w:rPr>
        <w:lastRenderedPageBreak/>
        <w:t>174</w:t>
      </w:r>
      <w:r w:rsidRPr="002642BD">
        <w:rPr>
          <w:rFonts w:ascii="Traditional Arabic"/>
          <w:spacing w:val="-10"/>
          <w:rtl/>
        </w:rPr>
        <w:t>-</w:t>
      </w:r>
      <w:r w:rsidRPr="002642BD">
        <w:rPr>
          <w:spacing w:val="-10"/>
          <w:rtl/>
        </w:rPr>
        <w:tab/>
        <w:t xml:space="preserve">وتأسست المحكمة الدستورية في عام 2019 بموجب قانون المحكمة الدستورية </w:t>
      </w:r>
      <w:r w:rsidRPr="002642BD">
        <w:rPr>
          <w:rFonts w:ascii="Traditional Arabic"/>
          <w:spacing w:val="-10"/>
          <w:rtl/>
        </w:rPr>
        <w:t>(</w:t>
      </w:r>
      <w:r w:rsidRPr="002642BD">
        <w:rPr>
          <w:rFonts w:cs="Times New Roman"/>
          <w:spacing w:val="-10"/>
          <w:rtl/>
        </w:rPr>
        <w:t xml:space="preserve">S.B. </w:t>
      </w:r>
      <w:r w:rsidRPr="002642BD">
        <w:rPr>
          <w:spacing w:val="-10"/>
          <w:rtl/>
        </w:rPr>
        <w:t>2019</w:t>
      </w:r>
      <w:r w:rsidRPr="002642BD">
        <w:rPr>
          <w:rFonts w:cs="Times New Roman"/>
          <w:spacing w:val="-10"/>
          <w:rtl/>
        </w:rPr>
        <w:t xml:space="preserve"> No. </w:t>
      </w:r>
      <w:r w:rsidRPr="002642BD">
        <w:rPr>
          <w:spacing w:val="-10"/>
          <w:rtl/>
        </w:rPr>
        <w:t>118</w:t>
      </w:r>
      <w:r w:rsidRPr="002642BD">
        <w:rPr>
          <w:rFonts w:ascii="Traditional Arabic"/>
          <w:spacing w:val="-10"/>
          <w:rtl/>
        </w:rPr>
        <w:t>)</w:t>
      </w:r>
      <w:r w:rsidRPr="002642BD">
        <w:rPr>
          <w:spacing w:val="-10"/>
          <w:rtl/>
        </w:rPr>
        <w:t>.</w:t>
      </w:r>
      <w:r w:rsidRPr="002642BD">
        <w:rPr>
          <w:rtl/>
        </w:rPr>
        <w:t xml:space="preserve"> والمحكمة مكلفة بمراجعة القوانين ذات الطابع المتناقض مع الدستور أو مع الاتفاقيات الدولية. وتتمتع المحكمة </w:t>
      </w:r>
      <w:r w:rsidR="003168B4" w:rsidRPr="002642BD">
        <w:rPr>
          <w:rtl/>
        </w:rPr>
        <w:t>أيضاً</w:t>
      </w:r>
      <w:r w:rsidRPr="002642BD">
        <w:rPr>
          <w:rtl/>
        </w:rPr>
        <w:t xml:space="preserve"> بسلطة مراجعة قرارات الهيئات الحكومية المطعون فيها واتخاذ قرار بشأنها على أساس عدم التوافق مع الحقوق والحريات الأساسية.</w:t>
      </w:r>
    </w:p>
    <w:p w14:paraId="6C5729D5" w14:textId="77777777" w:rsidR="008C39B3" w:rsidRPr="002642BD" w:rsidRDefault="008C39B3" w:rsidP="0062025F">
      <w:pPr>
        <w:pStyle w:val="SingleTxtGA"/>
        <w:rPr>
          <w:spacing w:val="-2"/>
          <w:szCs w:val="20"/>
          <w:lang w:val="ar-SA" w:eastAsia="zh-TW" w:bidi="en-GB"/>
        </w:rPr>
      </w:pPr>
      <w:r w:rsidRPr="002642BD">
        <w:rPr>
          <w:spacing w:val="-2"/>
          <w:rtl/>
        </w:rPr>
        <w:t>175</w:t>
      </w:r>
      <w:r w:rsidRPr="002642BD">
        <w:rPr>
          <w:rFonts w:ascii="Traditional Arabic"/>
          <w:spacing w:val="-2"/>
          <w:szCs w:val="20"/>
          <w:rtl/>
        </w:rPr>
        <w:t>-</w:t>
      </w:r>
      <w:r w:rsidRPr="002642BD">
        <w:rPr>
          <w:spacing w:val="-2"/>
          <w:rtl/>
        </w:rPr>
        <w:tab/>
        <w:t>وتود الدولة أن تؤكد أن المادتين 137 و106 من الدستور تمنحان السلطة القضائية الاختصاص الكامل للحكم في الحالات التي تتعارض فيها التشريعات المحلية مع الفصل الخامس من الدستور أو مع الأحكام التلقائية التنفيذ المتعلقة بالحقوق والحريات الأساسية من الاتفاقيات الدولية والإقليمية.</w:t>
      </w:r>
    </w:p>
    <w:p w14:paraId="66ECC1BE" w14:textId="63D7C63C" w:rsidR="008C39B3" w:rsidRPr="00B64EB0" w:rsidRDefault="008C39B3" w:rsidP="0062025F">
      <w:pPr>
        <w:pStyle w:val="SingleTxtGA"/>
        <w:rPr>
          <w:szCs w:val="20"/>
          <w:lang w:val="ar-SA" w:eastAsia="zh-TW" w:bidi="en-GB"/>
        </w:rPr>
      </w:pPr>
      <w:r w:rsidRPr="008C39B3">
        <w:rPr>
          <w:rtl/>
        </w:rPr>
        <w:t>176</w:t>
      </w:r>
      <w:r>
        <w:rPr>
          <w:rFonts w:ascii="Traditional Arabic"/>
          <w:szCs w:val="20"/>
          <w:rtl/>
        </w:rPr>
        <w:t>-</w:t>
      </w:r>
      <w:r>
        <w:rPr>
          <w:rtl/>
        </w:rPr>
        <w:tab/>
        <w:t>وأُدمج في مشروع تنقيح القانون المدني مبدأُ المساواة بين الرجل والمرأة</w:t>
      </w:r>
      <w:r w:rsidR="0004184D">
        <w:rPr>
          <w:rtl/>
        </w:rPr>
        <w:t>،</w:t>
      </w:r>
      <w:r w:rsidR="004C4225">
        <w:rPr>
          <w:rtl/>
        </w:rPr>
        <w:t xml:space="preserve"> </w:t>
      </w:r>
      <w:r>
        <w:rPr>
          <w:rtl/>
        </w:rPr>
        <w:t>ويتجلى ذلك في تضمينه الممارسة المشتركة للسلطة الوالدية</w:t>
      </w:r>
      <w:r w:rsidR="0004184D">
        <w:rPr>
          <w:rtl/>
        </w:rPr>
        <w:t>،</w:t>
      </w:r>
      <w:r>
        <w:rPr>
          <w:rtl/>
        </w:rPr>
        <w:t xml:space="preserve"> واتخاذ قرار بشأن الاسم العائلي للطفل (إذ بات يمكن الاختيار بين الاسم العائلي للأب أو للأم أو اختيار اسم عائلي يجمع بينهما).</w:t>
      </w:r>
    </w:p>
    <w:p w14:paraId="23D18F7C" w14:textId="211077F1" w:rsidR="008C39B3" w:rsidRPr="002642BD" w:rsidRDefault="008C39B3" w:rsidP="0062025F">
      <w:pPr>
        <w:pStyle w:val="SingleTxtGA"/>
        <w:rPr>
          <w:lang w:val="ar-SA" w:eastAsia="zh-TW" w:bidi="en-GB"/>
        </w:rPr>
      </w:pPr>
      <w:r w:rsidRPr="002642BD">
        <w:rPr>
          <w:rtl/>
        </w:rPr>
        <w:t>177</w:t>
      </w:r>
      <w:r w:rsidRPr="002642BD">
        <w:rPr>
          <w:rFonts w:ascii="Traditional Arabic"/>
          <w:rtl/>
        </w:rPr>
        <w:t>-</w:t>
      </w:r>
      <w:r w:rsidRPr="002642BD">
        <w:rPr>
          <w:rtl/>
        </w:rPr>
        <w:tab/>
        <w:t xml:space="preserve">وتشمل التعديلات التي أدخلت على قانون الجنسية والإقامة </w:t>
      </w:r>
      <w:r w:rsidRPr="002642BD">
        <w:rPr>
          <w:rFonts w:ascii="Traditional Arabic"/>
          <w:rtl/>
        </w:rPr>
        <w:t>(</w:t>
      </w:r>
      <w:r w:rsidRPr="002642BD">
        <w:rPr>
          <w:rFonts w:cs="Times New Roman"/>
          <w:rtl/>
        </w:rPr>
        <w:t>S.B.</w:t>
      </w:r>
      <w:r w:rsidRPr="002642BD">
        <w:rPr>
          <w:rtl/>
        </w:rPr>
        <w:t>2014</w:t>
      </w:r>
      <w:r w:rsidRPr="002642BD">
        <w:rPr>
          <w:rFonts w:cs="Times New Roman"/>
          <w:rtl/>
        </w:rPr>
        <w:t xml:space="preserve"> No.</w:t>
      </w:r>
      <w:r w:rsidRPr="002642BD">
        <w:rPr>
          <w:rtl/>
        </w:rPr>
        <w:t>121</w:t>
      </w:r>
      <w:r w:rsidRPr="002642BD">
        <w:rPr>
          <w:rFonts w:ascii="Traditional Arabic"/>
          <w:rtl/>
        </w:rPr>
        <w:t>)</w:t>
      </w:r>
      <w:r w:rsidRPr="002642BD">
        <w:rPr>
          <w:rtl/>
        </w:rPr>
        <w:t xml:space="preserve"> إلغاء الأحكام التمييزية بين الجنسين فيما يتعلق باكتساب الجنسية وفقدانها في سياق الزواج والطلاق. ويُمنح الطفل الآن الجنسية السورينامية تلقائيا إذا كان أبوه أو أمه من الجنسية السورينامية وقت ولادته (المادة</w:t>
      </w:r>
      <w:r w:rsidR="00532745">
        <w:rPr>
          <w:rFonts w:hint="cs"/>
          <w:rtl/>
        </w:rPr>
        <w:t> </w:t>
      </w:r>
      <w:r w:rsidRPr="002642BD">
        <w:rPr>
          <w:rtl/>
        </w:rPr>
        <w:t>3</w:t>
      </w:r>
      <w:r w:rsidRPr="002642BD">
        <w:rPr>
          <w:rFonts w:ascii="Traditional Arabic"/>
          <w:rtl/>
        </w:rPr>
        <w:t>(</w:t>
      </w:r>
      <w:r w:rsidRPr="002642BD">
        <w:rPr>
          <w:rtl/>
        </w:rPr>
        <w:t>أ</w:t>
      </w:r>
      <w:r w:rsidRPr="002642BD">
        <w:rPr>
          <w:rFonts w:ascii="Traditional Arabic"/>
          <w:rtl/>
        </w:rPr>
        <w:t>)</w:t>
      </w:r>
      <w:r w:rsidRPr="002642BD">
        <w:rPr>
          <w:rtl/>
        </w:rPr>
        <w:t xml:space="preserve"> بصيغتها المعدلة) وألغيت الشروط الأخرى التي كانت تقيد منح الأم جنسيتها لطفلها. وتبين المذكرة التفسيرية لهذا التعديل "المساواة التامة بين الرجل والمرأة (الأب والأم) أمام القانون في تحديد جنسية الطفل عند الولادة".</w:t>
      </w:r>
    </w:p>
    <w:p w14:paraId="397A4C62" w14:textId="796F3F13" w:rsidR="008C39B3" w:rsidRPr="002642BD" w:rsidRDefault="008C39B3" w:rsidP="0062025F">
      <w:pPr>
        <w:pStyle w:val="SingleTxtGA"/>
        <w:rPr>
          <w:lang w:val="en-US" w:eastAsia="zh-TW" w:bidi="en-GB"/>
        </w:rPr>
      </w:pPr>
      <w:r w:rsidRPr="002642BD">
        <w:rPr>
          <w:rtl/>
        </w:rPr>
        <w:t>178</w:t>
      </w:r>
      <w:r w:rsidRPr="002642BD">
        <w:rPr>
          <w:rFonts w:ascii="Traditional Arabic"/>
          <w:spacing w:val="-2"/>
          <w:rtl/>
        </w:rPr>
        <w:t>-</w:t>
      </w:r>
      <w:r w:rsidRPr="002642BD">
        <w:rPr>
          <w:spacing w:val="-2"/>
          <w:rtl/>
        </w:rPr>
        <w:tab/>
        <w:t>وفي عام 2018</w:t>
      </w:r>
      <w:r w:rsidR="0004184D">
        <w:rPr>
          <w:spacing w:val="-2"/>
          <w:rtl/>
        </w:rPr>
        <w:t>،</w:t>
      </w:r>
      <w:r w:rsidR="004C4225" w:rsidRPr="002642BD">
        <w:rPr>
          <w:spacing w:val="-2"/>
          <w:rtl/>
        </w:rPr>
        <w:t xml:space="preserve"> </w:t>
      </w:r>
      <w:r w:rsidRPr="002642BD">
        <w:rPr>
          <w:spacing w:val="-2"/>
          <w:rtl/>
        </w:rPr>
        <w:t>وافق البرلمان على قانون بطاقات الهوية لعام 2018</w:t>
      </w:r>
      <w:r w:rsidRPr="002642BD">
        <w:rPr>
          <w:rFonts w:cs="Times New Roman"/>
          <w:spacing w:val="-2"/>
          <w:rtl/>
        </w:rPr>
        <w:t xml:space="preserve"> (S.B. </w:t>
      </w:r>
      <w:r w:rsidRPr="002642BD">
        <w:rPr>
          <w:spacing w:val="-2"/>
          <w:rtl/>
        </w:rPr>
        <w:t>2019</w:t>
      </w:r>
      <w:r w:rsidRPr="002642BD">
        <w:rPr>
          <w:rFonts w:cs="Times New Roman"/>
          <w:spacing w:val="-2"/>
          <w:rtl/>
        </w:rPr>
        <w:t xml:space="preserve"> No. </w:t>
      </w:r>
      <w:r w:rsidRPr="002642BD">
        <w:rPr>
          <w:spacing w:val="-2"/>
          <w:rtl/>
        </w:rPr>
        <w:t>16</w:t>
      </w:r>
      <w:r w:rsidRPr="002642BD">
        <w:rPr>
          <w:rFonts w:cs="Times New Roman"/>
          <w:spacing w:val="-2"/>
          <w:rtl/>
        </w:rPr>
        <w:t>).</w:t>
      </w:r>
      <w:r w:rsidRPr="002642BD">
        <w:rPr>
          <w:rtl/>
        </w:rPr>
        <w:t xml:space="preserve"> ويتضمن هذا القانون قواعد تحديد هوية المواطنين</w:t>
      </w:r>
      <w:r w:rsidR="0004184D">
        <w:rPr>
          <w:rtl/>
        </w:rPr>
        <w:t>،</w:t>
      </w:r>
      <w:r w:rsidRPr="002642BD">
        <w:rPr>
          <w:rtl/>
        </w:rPr>
        <w:t xml:space="preserve"> وتصنيع بطاقات الهوية وإصدارها وسحبها. ومع دخول هذا التشريع حيز النفاذ</w:t>
      </w:r>
      <w:r w:rsidR="0004184D">
        <w:rPr>
          <w:rtl/>
        </w:rPr>
        <w:t>،</w:t>
      </w:r>
      <w:r w:rsidRPr="002642BD">
        <w:rPr>
          <w:rtl/>
        </w:rPr>
        <w:t xml:space="preserve"> أُلغي قانون الهوية المؤرخ 3 تموز/يوليه 1974</w:t>
      </w:r>
      <w:r w:rsidRPr="002642BD">
        <w:rPr>
          <w:rFonts w:cs="Times New Roman"/>
          <w:rtl/>
        </w:rPr>
        <w:t xml:space="preserve"> (G.B. </w:t>
      </w:r>
      <w:r w:rsidRPr="002642BD">
        <w:rPr>
          <w:rtl/>
        </w:rPr>
        <w:t>1974</w:t>
      </w:r>
      <w:r w:rsidRPr="002642BD">
        <w:rPr>
          <w:rFonts w:cs="Times New Roman"/>
          <w:rtl/>
        </w:rPr>
        <w:t xml:space="preserve"> No. </w:t>
      </w:r>
      <w:r w:rsidRPr="002642BD">
        <w:rPr>
          <w:rtl/>
        </w:rPr>
        <w:t>35</w:t>
      </w:r>
      <w:r w:rsidR="0004184D">
        <w:rPr>
          <w:rtl/>
        </w:rPr>
        <w:t>،</w:t>
      </w:r>
      <w:r w:rsidRPr="002642BD">
        <w:rPr>
          <w:rtl/>
        </w:rPr>
        <w:t xml:space="preserve"> بصيغته المعدلة بموجب </w:t>
      </w:r>
      <w:r w:rsidRPr="002642BD">
        <w:rPr>
          <w:rFonts w:cs="Times New Roman"/>
          <w:rtl/>
        </w:rPr>
        <w:t xml:space="preserve">S.B. </w:t>
      </w:r>
      <w:r w:rsidRPr="002642BD">
        <w:rPr>
          <w:rtl/>
        </w:rPr>
        <w:t>2002</w:t>
      </w:r>
      <w:r w:rsidRPr="002642BD">
        <w:rPr>
          <w:rFonts w:cs="Times New Roman"/>
          <w:rtl/>
        </w:rPr>
        <w:t xml:space="preserve"> No.</w:t>
      </w:r>
      <w:r w:rsidRPr="002642BD">
        <w:rPr>
          <w:rtl/>
        </w:rPr>
        <w:t>19</w:t>
      </w:r>
      <w:r w:rsidRPr="002642BD">
        <w:rPr>
          <w:rFonts w:cs="Times New Roman"/>
          <w:rtl/>
        </w:rPr>
        <w:t>)</w:t>
      </w:r>
      <w:r w:rsidRPr="002642BD">
        <w:rPr>
          <w:rtl/>
        </w:rPr>
        <w:t xml:space="preserve"> واللائحة التنفيذية الخاصة بهذا القانون. وفي عام</w:t>
      </w:r>
      <w:r w:rsidR="002642BD">
        <w:rPr>
          <w:rFonts w:hint="cs"/>
          <w:rtl/>
        </w:rPr>
        <w:t> </w:t>
      </w:r>
      <w:r w:rsidRPr="002642BD">
        <w:rPr>
          <w:rtl/>
        </w:rPr>
        <w:t>2018</w:t>
      </w:r>
      <w:r w:rsidR="0004184D">
        <w:rPr>
          <w:rtl/>
        </w:rPr>
        <w:t>،</w:t>
      </w:r>
      <w:r w:rsidRPr="002642BD">
        <w:rPr>
          <w:rtl/>
        </w:rPr>
        <w:t xml:space="preserve"> أنشئ فريق عامل لتنقيح الأحكام التمييزية في قانون الموظفين </w:t>
      </w:r>
      <w:r w:rsidRPr="002642BD">
        <w:rPr>
          <w:rFonts w:ascii="Traditional Arabic"/>
          <w:rtl/>
        </w:rPr>
        <w:t>(</w:t>
      </w:r>
      <w:r w:rsidRPr="002642BD">
        <w:rPr>
          <w:rFonts w:cs="Times New Roman"/>
          <w:rtl/>
        </w:rPr>
        <w:t xml:space="preserve">G.B. </w:t>
      </w:r>
      <w:r w:rsidRPr="002642BD">
        <w:rPr>
          <w:rtl/>
        </w:rPr>
        <w:t>1962</w:t>
      </w:r>
      <w:r w:rsidRPr="002642BD">
        <w:rPr>
          <w:rFonts w:cs="Times New Roman"/>
          <w:rtl/>
        </w:rPr>
        <w:t xml:space="preserve"> No. </w:t>
      </w:r>
      <w:r w:rsidRPr="002642BD">
        <w:rPr>
          <w:rtl/>
        </w:rPr>
        <w:t>195</w:t>
      </w:r>
      <w:r w:rsidR="0004184D">
        <w:rPr>
          <w:rtl/>
        </w:rPr>
        <w:t>،</w:t>
      </w:r>
      <w:r w:rsidRPr="002642BD">
        <w:rPr>
          <w:rtl/>
        </w:rPr>
        <w:t xml:space="preserve"> بصيغته المعدلة بموجب </w:t>
      </w:r>
      <w:r w:rsidRPr="002642BD">
        <w:rPr>
          <w:rFonts w:cs="Times New Roman"/>
          <w:rtl/>
        </w:rPr>
        <w:t xml:space="preserve">S.B. </w:t>
      </w:r>
      <w:r w:rsidRPr="002642BD">
        <w:rPr>
          <w:rtl/>
        </w:rPr>
        <w:t>1987</w:t>
      </w:r>
      <w:r w:rsidRPr="002642BD">
        <w:rPr>
          <w:rFonts w:cs="Times New Roman"/>
          <w:rtl/>
        </w:rPr>
        <w:t xml:space="preserve"> No. </w:t>
      </w:r>
      <w:r w:rsidRPr="002642BD">
        <w:rPr>
          <w:rtl/>
        </w:rPr>
        <w:t>93</w:t>
      </w:r>
      <w:r w:rsidRPr="002642BD">
        <w:rPr>
          <w:rFonts w:ascii="Traditional Arabic"/>
          <w:rtl/>
        </w:rPr>
        <w:t>)</w:t>
      </w:r>
      <w:r w:rsidRPr="002642BD">
        <w:rPr>
          <w:rtl/>
        </w:rPr>
        <w:t>.</w:t>
      </w:r>
    </w:p>
    <w:p w14:paraId="23D11841" w14:textId="426611CE" w:rsidR="008C39B3" w:rsidRPr="00B64EB0" w:rsidRDefault="008C39B3" w:rsidP="0062025F">
      <w:pPr>
        <w:pStyle w:val="SingleTxtGA"/>
        <w:rPr>
          <w:szCs w:val="20"/>
          <w:lang w:val="ar-SA" w:eastAsia="zh-TW" w:bidi="en-GB"/>
        </w:rPr>
      </w:pPr>
      <w:r w:rsidRPr="008C39B3">
        <w:rPr>
          <w:rtl/>
        </w:rPr>
        <w:t>179</w:t>
      </w:r>
      <w:r>
        <w:rPr>
          <w:rFonts w:ascii="Traditional Arabic"/>
          <w:szCs w:val="20"/>
          <w:rtl/>
        </w:rPr>
        <w:t>-</w:t>
      </w:r>
      <w:r>
        <w:rPr>
          <w:rtl/>
        </w:rPr>
        <w:tab/>
        <w:t>ونُفذت أنشطة مختلفة للقضاء على التحيزات والقوالب النمطية الجنسانية فيما يتعلق بأدوار ومسؤوليات الرجال والنساء في الأسرة والمجتمع. ويُجري مكتب الشؤون الجنسانية بانتظام دورات تدريبية وإعلامية بشأن المسائل الجنسانية والقضايا المتصلة بها لمختلف الفئات المستهدفة بمبادرة من هذه الفئات أو بناء على طلب منظمات. وفي هذه الدورات</w:t>
      </w:r>
      <w:r w:rsidR="0004184D">
        <w:rPr>
          <w:rtl/>
        </w:rPr>
        <w:t>،</w:t>
      </w:r>
      <w:r>
        <w:rPr>
          <w:rtl/>
        </w:rPr>
        <w:t xml:space="preserve"> جرى تناول التحيزات والقوالب النمطية الجنسانية فيما يتعلق بأدوار ومسؤوليات الرجال والنساء في الأسرة والمجتمع.</w:t>
      </w:r>
    </w:p>
    <w:p w14:paraId="279C487C" w14:textId="77777777" w:rsidR="008C39B3" w:rsidRPr="00B64EB0" w:rsidRDefault="008C39B3" w:rsidP="0062025F">
      <w:pPr>
        <w:pStyle w:val="SingleTxtGA"/>
        <w:rPr>
          <w:szCs w:val="20"/>
          <w:lang w:val="ar-SA" w:eastAsia="zh-TW" w:bidi="en-GB"/>
        </w:rPr>
      </w:pPr>
      <w:r w:rsidRPr="008C39B3">
        <w:rPr>
          <w:rtl/>
        </w:rPr>
        <w:t>180</w:t>
      </w:r>
      <w:r>
        <w:rPr>
          <w:rFonts w:ascii="Traditional Arabic"/>
          <w:szCs w:val="20"/>
          <w:rtl/>
        </w:rPr>
        <w:t>-</w:t>
      </w:r>
      <w:r>
        <w:rPr>
          <w:rtl/>
        </w:rPr>
        <w:tab/>
        <w:t xml:space="preserve">ووافق البرلمان بالإجماع على قوانين اتفاقات العمل الجماعية والحرية النقابية في عام </w:t>
      </w:r>
      <w:r w:rsidRPr="008C39B3">
        <w:rPr>
          <w:rtl/>
        </w:rPr>
        <w:t>2016</w:t>
      </w:r>
      <w:r>
        <w:rPr>
          <w:rFonts w:ascii="Traditional Arabic"/>
          <w:szCs w:val="20"/>
          <w:rtl/>
        </w:rPr>
        <w:t>.</w:t>
      </w:r>
      <w:r>
        <w:rPr>
          <w:rtl/>
        </w:rPr>
        <w:t xml:space="preserve"> وتجري الاستعدادات فيما يتعلق بوضع البرنامج القطري الثاني للعمل اللائق </w:t>
      </w:r>
      <w:r>
        <w:rPr>
          <w:rFonts w:ascii="Traditional Arabic"/>
          <w:szCs w:val="20"/>
          <w:rtl/>
        </w:rPr>
        <w:t>(</w:t>
      </w:r>
      <w:r w:rsidRPr="008C39B3">
        <w:rPr>
          <w:rtl/>
        </w:rPr>
        <w:t>2019</w:t>
      </w:r>
      <w:r>
        <w:rPr>
          <w:rFonts w:ascii="Traditional Arabic"/>
          <w:szCs w:val="20"/>
          <w:rtl/>
        </w:rPr>
        <w:t>-</w:t>
      </w:r>
      <w:r w:rsidRPr="008C39B3">
        <w:rPr>
          <w:rtl/>
        </w:rPr>
        <w:t>2021</w:t>
      </w:r>
      <w:r>
        <w:rPr>
          <w:rFonts w:ascii="Traditional Arabic"/>
          <w:szCs w:val="20"/>
          <w:rtl/>
        </w:rPr>
        <w:t>)</w:t>
      </w:r>
      <w:r>
        <w:rPr>
          <w:rtl/>
        </w:rPr>
        <w:t xml:space="preserve">. ونفذت سورينام البرنامج الأول (البرنامج القطري للعمل اللائق </w:t>
      </w:r>
      <w:r w:rsidRPr="008C39B3">
        <w:rPr>
          <w:rtl/>
        </w:rPr>
        <w:t>2014</w:t>
      </w:r>
      <w:r>
        <w:rPr>
          <w:rFonts w:ascii="Traditional Arabic"/>
          <w:szCs w:val="20"/>
          <w:rtl/>
        </w:rPr>
        <w:t>-</w:t>
      </w:r>
      <w:r w:rsidRPr="008C39B3">
        <w:rPr>
          <w:rtl/>
        </w:rPr>
        <w:t>2016</w:t>
      </w:r>
      <w:r>
        <w:rPr>
          <w:rFonts w:ascii="Traditional Arabic"/>
          <w:szCs w:val="20"/>
          <w:rtl/>
        </w:rPr>
        <w:t>)</w:t>
      </w:r>
      <w:r>
        <w:rPr>
          <w:rtl/>
        </w:rPr>
        <w:t xml:space="preserve"> بما يتماشى مع شروط منظمة العمل الدولية. وقد أسفر هذا البرنامج أساسا عن تعديل القوانين القائمة واعتماد قوانين عمل جديدة.</w:t>
      </w:r>
    </w:p>
    <w:p w14:paraId="319592D7" w14:textId="0EE08EEF" w:rsidR="008C39B3" w:rsidRPr="00B64EB0" w:rsidRDefault="008C39B3" w:rsidP="0062025F">
      <w:pPr>
        <w:pStyle w:val="SingleTxtGA"/>
        <w:rPr>
          <w:szCs w:val="20"/>
          <w:lang w:val="ar-SA" w:eastAsia="zh-TW" w:bidi="en-GB"/>
        </w:rPr>
      </w:pPr>
      <w:r w:rsidRPr="008C39B3">
        <w:rPr>
          <w:rtl/>
        </w:rPr>
        <w:t>181</w:t>
      </w:r>
      <w:r>
        <w:rPr>
          <w:rFonts w:ascii="Traditional Arabic"/>
          <w:szCs w:val="20"/>
          <w:rtl/>
        </w:rPr>
        <w:t>-</w:t>
      </w:r>
      <w:r>
        <w:rPr>
          <w:rtl/>
        </w:rPr>
        <w:tab/>
        <w:t>وبالتصديق على الاتفاقيات الأساسية لمنظمة العمل الدولية</w:t>
      </w:r>
      <w:r w:rsidR="0004184D">
        <w:rPr>
          <w:rtl/>
        </w:rPr>
        <w:t>،</w:t>
      </w:r>
      <w:r>
        <w:rPr>
          <w:rtl/>
        </w:rPr>
        <w:t xml:space="preserve"> على النحو المذكور في الجزء جيم من هذا التقرير</w:t>
      </w:r>
      <w:r w:rsidR="0004184D">
        <w:rPr>
          <w:rtl/>
        </w:rPr>
        <w:t>،</w:t>
      </w:r>
      <w:r>
        <w:rPr>
          <w:rtl/>
        </w:rPr>
        <w:t xml:space="preserve"> فيما يتعلق بقبول المعايير الدولية لحقوق الإنسان</w:t>
      </w:r>
      <w:r w:rsidR="0004184D">
        <w:rPr>
          <w:rtl/>
        </w:rPr>
        <w:t>،</w:t>
      </w:r>
      <w:r>
        <w:rPr>
          <w:rtl/>
        </w:rPr>
        <w:t xml:space="preserve"> عالجت الحكومة الثغرات التشريعية المتصلة بحقوق المرأة والإجراءات الملموسة الرامية إلى القضاء على التمييز ضد المرأة</w:t>
      </w:r>
      <w:r w:rsidR="0004184D">
        <w:rPr>
          <w:rtl/>
        </w:rPr>
        <w:t>،</w:t>
      </w:r>
      <w:r>
        <w:rPr>
          <w:rtl/>
        </w:rPr>
        <w:t xml:space="preserve"> وتطبيق مبدأ عدم التمييز</w:t>
      </w:r>
      <w:r w:rsidR="0004184D">
        <w:rPr>
          <w:rtl/>
        </w:rPr>
        <w:t>،</w:t>
      </w:r>
      <w:r>
        <w:rPr>
          <w:rtl/>
        </w:rPr>
        <w:t xml:space="preserve"> وتحسين حقوق المرأة والمساواة بين الجنسين</w:t>
      </w:r>
      <w:r w:rsidR="0004184D">
        <w:rPr>
          <w:rtl/>
        </w:rPr>
        <w:t>،</w:t>
      </w:r>
      <w:r w:rsidR="004C4225">
        <w:rPr>
          <w:rtl/>
        </w:rPr>
        <w:t xml:space="preserve"> </w:t>
      </w:r>
      <w:r>
        <w:rPr>
          <w:rtl/>
        </w:rPr>
        <w:t xml:space="preserve">بما في ذلك مشاركة المرأة في الحياة الاقتصادية. </w:t>
      </w:r>
    </w:p>
    <w:p w14:paraId="522F1B1F" w14:textId="19D75DBD" w:rsidR="008C39B3" w:rsidRPr="00B64EB0" w:rsidRDefault="008C39B3" w:rsidP="0062025F">
      <w:pPr>
        <w:pStyle w:val="SingleTxtGA"/>
        <w:rPr>
          <w:szCs w:val="20"/>
          <w:lang w:val="ar-SA" w:eastAsia="zh-TW" w:bidi="en-GB"/>
        </w:rPr>
      </w:pPr>
      <w:r w:rsidRPr="008C39B3">
        <w:rPr>
          <w:rtl/>
        </w:rPr>
        <w:lastRenderedPageBreak/>
        <w:t>182</w:t>
      </w:r>
      <w:r>
        <w:rPr>
          <w:rFonts w:ascii="Traditional Arabic"/>
          <w:szCs w:val="20"/>
          <w:rtl/>
        </w:rPr>
        <w:t>-</w:t>
      </w:r>
      <w:r>
        <w:rPr>
          <w:rtl/>
        </w:rPr>
        <w:tab/>
        <w:t>وسيستلزم تنفيذ اتفاقيات منظمة العمل الدولية هذه مزي</w:t>
      </w:r>
      <w:r w:rsidR="00684B57">
        <w:rPr>
          <w:rtl/>
        </w:rPr>
        <w:t xml:space="preserve">داً </w:t>
      </w:r>
      <w:r>
        <w:rPr>
          <w:rtl/>
        </w:rPr>
        <w:t>من الأنشطة الرامية إلى مشاركة المرأة مشاركة كاملة وعلى قدم المساواة مع الرجل في سوق العمل. وأسفر التصديق على هذه الاتفاقيات عن إدراج مبدأ عدم التمييز في عدة قوانين عمل</w:t>
      </w:r>
      <w:r w:rsidR="0004184D">
        <w:rPr>
          <w:rtl/>
        </w:rPr>
        <w:t>،</w:t>
      </w:r>
      <w:r>
        <w:rPr>
          <w:rtl/>
        </w:rPr>
        <w:t xml:space="preserve"> بينها:</w:t>
      </w:r>
    </w:p>
    <w:p w14:paraId="74304601" w14:textId="7C220629" w:rsidR="008C39B3" w:rsidRPr="002642BD" w:rsidRDefault="0062025F" w:rsidP="0062025F">
      <w:pPr>
        <w:pStyle w:val="SingleTxtGA"/>
        <w:rPr>
          <w:lang w:val="ar-SA" w:eastAsia="zh-TW" w:bidi="en-GB"/>
        </w:rPr>
      </w:pPr>
      <w:r>
        <w:rPr>
          <w:rtl/>
        </w:rPr>
        <w:tab/>
      </w:r>
      <w:r w:rsidR="008C39B3">
        <w:rPr>
          <w:rtl/>
        </w:rPr>
        <w:t>(أ)</w:t>
      </w:r>
      <w:r w:rsidR="008C39B3">
        <w:rPr>
          <w:rtl/>
        </w:rPr>
        <w:tab/>
        <w:t xml:space="preserve">قانون حرية الجمعيات </w:t>
      </w:r>
      <w:r w:rsidR="008C39B3" w:rsidRPr="002642BD">
        <w:rPr>
          <w:rFonts w:ascii="Traditional Arabic"/>
          <w:rtl/>
        </w:rPr>
        <w:t>(</w:t>
      </w:r>
      <w:r w:rsidR="008C39B3" w:rsidRPr="002642BD">
        <w:rPr>
          <w:rFonts w:cs="Times New Roman"/>
          <w:rtl/>
        </w:rPr>
        <w:t>S.B.</w:t>
      </w:r>
      <w:r w:rsidR="008C39B3" w:rsidRPr="002642BD">
        <w:rPr>
          <w:rtl/>
        </w:rPr>
        <w:t>2016</w:t>
      </w:r>
      <w:r w:rsidR="008C39B3" w:rsidRPr="002642BD">
        <w:rPr>
          <w:rFonts w:cs="Times New Roman"/>
          <w:rtl/>
        </w:rPr>
        <w:t xml:space="preserve"> no. </w:t>
      </w:r>
      <w:r w:rsidR="008C39B3" w:rsidRPr="002642BD">
        <w:rPr>
          <w:rtl/>
        </w:rPr>
        <w:t>151</w:t>
      </w:r>
      <w:r w:rsidR="008C39B3" w:rsidRPr="002642BD">
        <w:rPr>
          <w:rFonts w:ascii="Traditional Arabic"/>
          <w:rtl/>
        </w:rPr>
        <w:t>)</w:t>
      </w:r>
      <w:r w:rsidR="00BD0920" w:rsidRPr="002642BD">
        <w:rPr>
          <w:rStyle w:val="FootnoteReference"/>
          <w:szCs w:val="22"/>
          <w:rtl/>
        </w:rPr>
        <w:t>(</w:t>
      </w:r>
      <w:r w:rsidR="00BD0920" w:rsidRPr="002642BD">
        <w:rPr>
          <w:rStyle w:val="FootnoteReference"/>
          <w:szCs w:val="22"/>
          <w:rtl/>
        </w:rPr>
        <w:footnoteReference w:id="25"/>
      </w:r>
      <w:r w:rsidR="00BD0920" w:rsidRPr="002642BD">
        <w:rPr>
          <w:rStyle w:val="FootnoteReference"/>
          <w:szCs w:val="22"/>
          <w:rtl/>
        </w:rPr>
        <w:t>)</w:t>
      </w:r>
      <w:r w:rsidR="008C39B3" w:rsidRPr="002642BD">
        <w:rPr>
          <w:rtl/>
        </w:rPr>
        <w:t xml:space="preserve">؛ </w:t>
      </w:r>
    </w:p>
    <w:p w14:paraId="7AFA9B15" w14:textId="2545B3A7" w:rsidR="008C39B3" w:rsidRPr="002642BD" w:rsidRDefault="0062025F" w:rsidP="0062025F">
      <w:pPr>
        <w:pStyle w:val="SingleTxtGA"/>
        <w:rPr>
          <w:lang w:val="ar-SA" w:eastAsia="zh-TW" w:bidi="en-GB"/>
        </w:rPr>
      </w:pPr>
      <w:r w:rsidRPr="002642BD">
        <w:rPr>
          <w:rtl/>
        </w:rPr>
        <w:tab/>
      </w:r>
      <w:r w:rsidR="008C39B3" w:rsidRPr="002642BD">
        <w:rPr>
          <w:rtl/>
        </w:rPr>
        <w:t>(ب)</w:t>
      </w:r>
      <w:r w:rsidR="008C39B3" w:rsidRPr="002642BD">
        <w:rPr>
          <w:rtl/>
        </w:rPr>
        <w:tab/>
        <w:t xml:space="preserve">قانون اتفاقات المفاوضة الجماعية </w:t>
      </w:r>
      <w:r w:rsidR="008C39B3" w:rsidRPr="002642BD">
        <w:rPr>
          <w:rFonts w:ascii="Traditional Arabic"/>
          <w:rtl/>
        </w:rPr>
        <w:t>(</w:t>
      </w:r>
      <w:r w:rsidR="008C39B3" w:rsidRPr="002642BD">
        <w:rPr>
          <w:rFonts w:cs="Times New Roman"/>
          <w:rtl/>
        </w:rPr>
        <w:t>S.B.</w:t>
      </w:r>
      <w:r w:rsidR="008C39B3" w:rsidRPr="002642BD">
        <w:rPr>
          <w:rtl/>
        </w:rPr>
        <w:t>2016</w:t>
      </w:r>
      <w:r w:rsidR="008C39B3" w:rsidRPr="002642BD">
        <w:rPr>
          <w:rFonts w:cs="Times New Roman"/>
          <w:rtl/>
        </w:rPr>
        <w:t xml:space="preserve"> no. </w:t>
      </w:r>
      <w:r w:rsidR="008C39B3" w:rsidRPr="002642BD">
        <w:rPr>
          <w:rtl/>
        </w:rPr>
        <w:t>152</w:t>
      </w:r>
      <w:r w:rsidR="008C39B3" w:rsidRPr="002642BD">
        <w:rPr>
          <w:rFonts w:ascii="Traditional Arabic"/>
          <w:rtl/>
        </w:rPr>
        <w:t>)</w:t>
      </w:r>
      <w:r w:rsidR="00BD0920" w:rsidRPr="002642BD">
        <w:rPr>
          <w:rStyle w:val="FootnoteReference"/>
          <w:szCs w:val="22"/>
          <w:rtl/>
        </w:rPr>
        <w:t>(</w:t>
      </w:r>
      <w:r w:rsidR="00BD0920" w:rsidRPr="002642BD">
        <w:rPr>
          <w:rStyle w:val="FootnoteReference"/>
          <w:szCs w:val="22"/>
          <w:rtl/>
        </w:rPr>
        <w:footnoteReference w:id="26"/>
      </w:r>
      <w:r w:rsidR="00BD0920" w:rsidRPr="002642BD">
        <w:rPr>
          <w:rStyle w:val="FootnoteReference"/>
          <w:szCs w:val="22"/>
          <w:rtl/>
        </w:rPr>
        <w:t>)</w:t>
      </w:r>
      <w:r w:rsidR="008C39B3" w:rsidRPr="002642BD">
        <w:rPr>
          <w:rtl/>
        </w:rPr>
        <w:t xml:space="preserve">؛ </w:t>
      </w:r>
    </w:p>
    <w:p w14:paraId="7B1C653E" w14:textId="1E027BE9" w:rsidR="008C39B3" w:rsidRPr="002642BD" w:rsidRDefault="0062025F" w:rsidP="0062025F">
      <w:pPr>
        <w:pStyle w:val="SingleTxtGA"/>
        <w:rPr>
          <w:lang w:val="ar-SA" w:eastAsia="zh-TW" w:bidi="en-GB"/>
        </w:rPr>
      </w:pPr>
      <w:r w:rsidRPr="002642BD">
        <w:rPr>
          <w:rtl/>
        </w:rPr>
        <w:tab/>
      </w:r>
      <w:r w:rsidR="008C39B3" w:rsidRPr="002642BD">
        <w:rPr>
          <w:rtl/>
        </w:rPr>
        <w:t>(ج)</w:t>
      </w:r>
      <w:r w:rsidR="008C39B3" w:rsidRPr="002642BD">
        <w:rPr>
          <w:rtl/>
        </w:rPr>
        <w:tab/>
        <w:t xml:space="preserve">قانون وكالات التوظيف الخاصة </w:t>
      </w:r>
      <w:r w:rsidR="008C39B3" w:rsidRPr="002642BD">
        <w:rPr>
          <w:rFonts w:ascii="Traditional Arabic"/>
          <w:rtl/>
        </w:rPr>
        <w:t>(</w:t>
      </w:r>
      <w:r w:rsidR="008C39B3" w:rsidRPr="002642BD">
        <w:rPr>
          <w:rFonts w:cs="Times New Roman"/>
          <w:rtl/>
        </w:rPr>
        <w:t xml:space="preserve">S.B. </w:t>
      </w:r>
      <w:r w:rsidR="008C39B3" w:rsidRPr="002642BD">
        <w:rPr>
          <w:rtl/>
        </w:rPr>
        <w:t>2017</w:t>
      </w:r>
      <w:r w:rsidR="008C39B3" w:rsidRPr="002642BD">
        <w:rPr>
          <w:rFonts w:cs="Times New Roman"/>
          <w:rtl/>
        </w:rPr>
        <w:t xml:space="preserve"> No. </w:t>
      </w:r>
      <w:r w:rsidR="008C39B3" w:rsidRPr="002642BD">
        <w:rPr>
          <w:rtl/>
        </w:rPr>
        <w:t>42</w:t>
      </w:r>
      <w:r w:rsidR="008C39B3" w:rsidRPr="002642BD">
        <w:rPr>
          <w:rFonts w:ascii="Traditional Arabic"/>
          <w:rtl/>
        </w:rPr>
        <w:t>)</w:t>
      </w:r>
      <w:r w:rsidR="00BD0920" w:rsidRPr="002642BD">
        <w:rPr>
          <w:vertAlign w:val="superscript"/>
          <w:rtl/>
        </w:rPr>
        <w:t>(</w:t>
      </w:r>
      <w:r w:rsidR="00BD0920" w:rsidRPr="002642BD">
        <w:rPr>
          <w:rStyle w:val="FootnoteReference"/>
          <w:szCs w:val="22"/>
          <w:rtl/>
        </w:rPr>
        <w:footnoteReference w:id="27"/>
      </w:r>
      <w:r w:rsidR="00BD0920" w:rsidRPr="002642BD">
        <w:rPr>
          <w:rStyle w:val="FootnoteReference"/>
          <w:szCs w:val="22"/>
          <w:rtl/>
        </w:rPr>
        <w:t>)</w:t>
      </w:r>
      <w:r w:rsidR="00BD0920" w:rsidRPr="002642BD">
        <w:rPr>
          <w:rtl/>
        </w:rPr>
        <w:t>؛</w:t>
      </w:r>
      <w:r w:rsidR="008C39B3" w:rsidRPr="002642BD">
        <w:rPr>
          <w:rtl/>
        </w:rPr>
        <w:t xml:space="preserve"> </w:t>
      </w:r>
    </w:p>
    <w:p w14:paraId="0B64FC07" w14:textId="1BC0D545" w:rsidR="008C39B3" w:rsidRPr="002642BD" w:rsidRDefault="0062025F" w:rsidP="0062025F">
      <w:pPr>
        <w:pStyle w:val="SingleTxtGA"/>
        <w:rPr>
          <w:lang w:val="ar-SA" w:eastAsia="zh-TW" w:bidi="en-GB"/>
        </w:rPr>
      </w:pPr>
      <w:r w:rsidRPr="002642BD">
        <w:rPr>
          <w:rtl/>
        </w:rPr>
        <w:tab/>
      </w:r>
      <w:r w:rsidR="008C39B3" w:rsidRPr="002642BD">
        <w:rPr>
          <w:rtl/>
        </w:rPr>
        <w:t>(د)</w:t>
      </w:r>
      <w:r w:rsidR="008C39B3" w:rsidRPr="002642BD">
        <w:rPr>
          <w:rtl/>
        </w:rPr>
        <w:tab/>
        <w:t>قانون تبادل العمالة لعام 2017</w:t>
      </w:r>
      <w:r w:rsidR="008C39B3" w:rsidRPr="002642BD">
        <w:rPr>
          <w:rFonts w:cs="Times New Roman"/>
          <w:rtl/>
        </w:rPr>
        <w:t xml:space="preserve"> (S.B. </w:t>
      </w:r>
      <w:r w:rsidR="008C39B3" w:rsidRPr="002642BD">
        <w:rPr>
          <w:rtl/>
        </w:rPr>
        <w:t>2017</w:t>
      </w:r>
      <w:r w:rsidR="008C39B3" w:rsidRPr="002642BD">
        <w:rPr>
          <w:rFonts w:cs="Times New Roman"/>
          <w:rtl/>
        </w:rPr>
        <w:t xml:space="preserve"> no. </w:t>
      </w:r>
      <w:r w:rsidR="008C39B3" w:rsidRPr="002642BD">
        <w:rPr>
          <w:rtl/>
        </w:rPr>
        <w:t>67</w:t>
      </w:r>
      <w:r w:rsidR="008C39B3" w:rsidRPr="002642BD">
        <w:rPr>
          <w:rFonts w:cs="Times New Roman"/>
          <w:rtl/>
        </w:rPr>
        <w:t>)</w:t>
      </w:r>
      <w:r w:rsidR="00BD0920" w:rsidRPr="002642BD">
        <w:rPr>
          <w:rStyle w:val="FootnoteReference"/>
          <w:szCs w:val="22"/>
          <w:rtl/>
        </w:rPr>
        <w:t>(</w:t>
      </w:r>
      <w:r w:rsidR="00BD0920" w:rsidRPr="002642BD">
        <w:rPr>
          <w:rStyle w:val="FootnoteReference"/>
          <w:szCs w:val="22"/>
          <w:rtl/>
        </w:rPr>
        <w:footnoteReference w:id="28"/>
      </w:r>
      <w:r w:rsidR="00BD0920" w:rsidRPr="002642BD">
        <w:rPr>
          <w:rStyle w:val="FootnoteReference"/>
          <w:szCs w:val="22"/>
          <w:rtl/>
        </w:rPr>
        <w:t>)</w:t>
      </w:r>
      <w:r w:rsidR="008C39B3" w:rsidRPr="002642BD">
        <w:rPr>
          <w:rtl/>
        </w:rPr>
        <w:t>.</w:t>
      </w:r>
    </w:p>
    <w:p w14:paraId="3C255FCD" w14:textId="177AF1B2" w:rsidR="008C39B3" w:rsidRPr="00B64EB0" w:rsidRDefault="008C39B3" w:rsidP="0062025F">
      <w:pPr>
        <w:pStyle w:val="SingleTxtGA"/>
        <w:rPr>
          <w:szCs w:val="20"/>
          <w:lang w:val="ar-SA" w:eastAsia="zh-TW" w:bidi="en-GB"/>
        </w:rPr>
      </w:pPr>
      <w:r w:rsidRPr="008C39B3">
        <w:rPr>
          <w:rtl/>
        </w:rPr>
        <w:t>183</w:t>
      </w:r>
      <w:r>
        <w:rPr>
          <w:rFonts w:ascii="Traditional Arabic"/>
          <w:szCs w:val="20"/>
          <w:rtl/>
        </w:rPr>
        <w:t>-</w:t>
      </w:r>
      <w:r>
        <w:rPr>
          <w:rtl/>
        </w:rPr>
        <w:tab/>
        <w:t xml:space="preserve">ويستند القانونان الأخيران </w:t>
      </w:r>
      <w:r w:rsidR="003168B4">
        <w:rPr>
          <w:rtl/>
        </w:rPr>
        <w:t>أيضاً</w:t>
      </w:r>
      <w:r>
        <w:rPr>
          <w:rtl/>
        </w:rPr>
        <w:t xml:space="preserve"> إلى اتفاقية منظمة العمل الدولية بشأن وكالات الاستخدام الخاصة (رقم </w:t>
      </w:r>
      <w:r w:rsidRPr="008C39B3">
        <w:rPr>
          <w:rtl/>
        </w:rPr>
        <w:t>181</w:t>
      </w:r>
      <w:r>
        <w:rPr>
          <w:rFonts w:ascii="Traditional Arabic"/>
          <w:szCs w:val="20"/>
          <w:rtl/>
        </w:rPr>
        <w:t>)</w:t>
      </w:r>
      <w:r>
        <w:rPr>
          <w:rtl/>
        </w:rPr>
        <w:t xml:space="preserve"> التي صدقت عليها سورينام. وأُدرج مبدأ الأجر المتساوي لقاء العمل المتساوي القيمة في التشريع المتعلق بعمال الوكالات المؤقتين (قانون وكالات الاستخدام الخاصة الذي يستند إلى اتفاقية منظمة العمل الدولية بشأن الأجر المتساوي لقاء العمل المتساوي القيمة (رقم </w:t>
      </w:r>
      <w:r w:rsidRPr="008C39B3">
        <w:rPr>
          <w:rtl/>
        </w:rPr>
        <w:t>100</w:t>
      </w:r>
      <w:r>
        <w:rPr>
          <w:rFonts w:ascii="Traditional Arabic"/>
          <w:szCs w:val="20"/>
          <w:rtl/>
        </w:rPr>
        <w:t>)</w:t>
      </w:r>
      <w:r>
        <w:rPr>
          <w:rtl/>
        </w:rPr>
        <w:t>.</w:t>
      </w:r>
    </w:p>
    <w:p w14:paraId="00D90B5A" w14:textId="0C1B128B" w:rsidR="008C39B3" w:rsidRPr="002642BD" w:rsidRDefault="008C39B3" w:rsidP="00343382">
      <w:pPr>
        <w:pStyle w:val="SingleTxtGA"/>
        <w:rPr>
          <w:lang w:val="ar-SA" w:eastAsia="zh-TW" w:bidi="en-GB"/>
        </w:rPr>
      </w:pPr>
      <w:r w:rsidRPr="002642BD">
        <w:rPr>
          <w:rtl/>
        </w:rPr>
        <w:t>184</w:t>
      </w:r>
      <w:r w:rsidRPr="002642BD">
        <w:rPr>
          <w:rFonts w:ascii="Traditional Arabic"/>
          <w:rtl/>
        </w:rPr>
        <w:t>-</w:t>
      </w:r>
      <w:r w:rsidRPr="002642BD">
        <w:rPr>
          <w:rtl/>
        </w:rPr>
        <w:tab/>
        <w:t>وفي 11 نيسان/أبريل 2019</w:t>
      </w:r>
      <w:r w:rsidR="0004184D">
        <w:rPr>
          <w:rtl/>
        </w:rPr>
        <w:t>،</w:t>
      </w:r>
      <w:r w:rsidRPr="002642BD">
        <w:rPr>
          <w:rtl/>
        </w:rPr>
        <w:t xml:space="preserve"> أدرج مبدأ عدم التمييز في قانون حماية العمالة بشأن الوالدية/</w:t>
      </w:r>
      <w:r w:rsidR="002642BD">
        <w:rPr>
          <w:rFonts w:hint="cs"/>
          <w:rtl/>
        </w:rPr>
        <w:t xml:space="preserve"> </w:t>
      </w:r>
      <w:r w:rsidRPr="002642BD">
        <w:rPr>
          <w:rtl/>
        </w:rPr>
        <w:t>الأسر الذي اعتمد في البرلمان ودخل حيز التنفيذ في 18 حزيران/يونيه 2019</w:t>
      </w:r>
      <w:r w:rsidRPr="002642BD">
        <w:rPr>
          <w:rFonts w:cs="Times New Roman"/>
          <w:rtl/>
        </w:rPr>
        <w:t xml:space="preserve"> </w:t>
      </w:r>
      <w:r w:rsidRPr="002642BD">
        <w:rPr>
          <w:rFonts w:cs="Times New Roman"/>
        </w:rPr>
        <w:t xml:space="preserve">(S.B. </w:t>
      </w:r>
      <w:r w:rsidRPr="002642BD">
        <w:t>2019</w:t>
      </w:r>
      <w:r w:rsidRPr="002642BD">
        <w:rPr>
          <w:rFonts w:cs="Times New Roman"/>
        </w:rPr>
        <w:t xml:space="preserve"> no. </w:t>
      </w:r>
      <w:r w:rsidRPr="002642BD">
        <w:t>64</w:t>
      </w:r>
      <w:r w:rsidRPr="002642BD">
        <w:rPr>
          <w:rFonts w:cs="Times New Roman"/>
        </w:rPr>
        <w:t>)</w:t>
      </w:r>
      <w:r w:rsidRPr="002642BD">
        <w:rPr>
          <w:rFonts w:cs="Times New Roman"/>
          <w:rtl/>
        </w:rPr>
        <w:t>.</w:t>
      </w:r>
      <w:r w:rsidRPr="002642BD">
        <w:rPr>
          <w:rtl/>
        </w:rPr>
        <w:t xml:space="preserve"> وينظم هذا القانون الإجازة الوالدية قبل الولادة وبعدها</w:t>
      </w:r>
      <w:r w:rsidR="0004184D">
        <w:rPr>
          <w:rtl/>
        </w:rPr>
        <w:t>،</w:t>
      </w:r>
      <w:r w:rsidRPr="002642BD">
        <w:rPr>
          <w:rtl/>
        </w:rPr>
        <w:t xml:space="preserve"> في شكل حظر للتمييز على أساس نوع الجنس. وتعززت مشاركة المرأة في سوق العمل عن طريق اعتماد إجازة الأمومة الإلزامية </w:t>
      </w:r>
      <w:r w:rsidRPr="002642BD">
        <w:rPr>
          <w:rFonts w:ascii="Traditional Arabic"/>
          <w:rtl/>
        </w:rPr>
        <w:t>(</w:t>
      </w:r>
      <w:r w:rsidRPr="002642BD">
        <w:rPr>
          <w:rtl/>
        </w:rPr>
        <w:t xml:space="preserve">16 أسبوعاً) والإجازة الوالدية </w:t>
      </w:r>
      <w:r w:rsidRPr="002642BD">
        <w:rPr>
          <w:rFonts w:ascii="Traditional Arabic"/>
          <w:rtl/>
        </w:rPr>
        <w:t>(</w:t>
      </w:r>
      <w:r w:rsidRPr="002642BD">
        <w:rPr>
          <w:rtl/>
        </w:rPr>
        <w:t>8 أيام)</w:t>
      </w:r>
      <w:r w:rsidR="0004184D">
        <w:rPr>
          <w:rtl/>
        </w:rPr>
        <w:t>،</w:t>
      </w:r>
      <w:r w:rsidRPr="002642BD">
        <w:rPr>
          <w:rtl/>
        </w:rPr>
        <w:t xml:space="preserve"> وحماية العمالة المتصلة بإجازة الأمومة وإجازة الوالدية وظروف عمل الحوامل والمرضعات. ويحق للمرأة التي تضع عدة مواليد</w:t>
      </w:r>
      <w:r w:rsidR="0004184D">
        <w:rPr>
          <w:rtl/>
        </w:rPr>
        <w:t>،</w:t>
      </w:r>
      <w:r w:rsidRPr="002642BD">
        <w:rPr>
          <w:rtl/>
        </w:rPr>
        <w:t xml:space="preserve"> أي ثلاثة أطفال أو أكثر</w:t>
      </w:r>
      <w:r w:rsidR="0004184D">
        <w:rPr>
          <w:rtl/>
        </w:rPr>
        <w:t>،</w:t>
      </w:r>
      <w:r w:rsidRPr="002642BD">
        <w:rPr>
          <w:rtl/>
        </w:rPr>
        <w:t xml:space="preserve"> الحصول على إجازة أمومة تصل إلى 24 أسبو</w:t>
      </w:r>
      <w:r w:rsidR="00684B57">
        <w:rPr>
          <w:rtl/>
        </w:rPr>
        <w:t xml:space="preserve">عاً </w:t>
      </w:r>
      <w:r w:rsidRPr="002642BD">
        <w:rPr>
          <w:rtl/>
        </w:rPr>
        <w:t>كحد أقصى. ومن أجل تحقيق المزيد من التوازن بين العمل والحياة في عالم العمل</w:t>
      </w:r>
      <w:r w:rsidR="0004184D">
        <w:rPr>
          <w:rtl/>
        </w:rPr>
        <w:t>،</w:t>
      </w:r>
      <w:r w:rsidRPr="002642BD">
        <w:rPr>
          <w:rtl/>
        </w:rPr>
        <w:t xml:space="preserve"> الأمر الذي يمكن أن يفيد النساء اللاتي يملن إلى قبول مسؤوليات أسرية أكثر تحديداً نسبياً</w:t>
      </w:r>
      <w:r w:rsidR="0004184D">
        <w:rPr>
          <w:rtl/>
        </w:rPr>
        <w:t>،</w:t>
      </w:r>
      <w:r w:rsidRPr="002642BD">
        <w:rPr>
          <w:rtl/>
        </w:rPr>
        <w:t xml:space="preserve"> قدمت الحكومة مشروع قانون وقت العمل إلى الجمعية الوطنية في عام 2019</w:t>
      </w:r>
      <w:r w:rsidR="0004184D">
        <w:rPr>
          <w:rtl/>
        </w:rPr>
        <w:t>،</w:t>
      </w:r>
      <w:r w:rsidRPr="002642BD">
        <w:rPr>
          <w:rtl/>
        </w:rPr>
        <w:t xml:space="preserve"> لكنه لم يُعتمد بعد. </w:t>
      </w:r>
    </w:p>
    <w:p w14:paraId="219520F0" w14:textId="3BB37C31" w:rsidR="008C39B3" w:rsidRPr="00B64EB0" w:rsidRDefault="008C39B3" w:rsidP="00343382">
      <w:pPr>
        <w:pStyle w:val="SingleTxtGA"/>
        <w:rPr>
          <w:szCs w:val="20"/>
          <w:lang w:val="ar-SA" w:eastAsia="zh-TW" w:bidi="en-GB"/>
        </w:rPr>
      </w:pPr>
      <w:r w:rsidRPr="008C39B3">
        <w:rPr>
          <w:rtl/>
        </w:rPr>
        <w:t>185</w:t>
      </w:r>
      <w:r>
        <w:rPr>
          <w:rFonts w:ascii="Traditional Arabic"/>
          <w:szCs w:val="20"/>
          <w:rtl/>
        </w:rPr>
        <w:t>-</w:t>
      </w:r>
      <w:r>
        <w:rPr>
          <w:rtl/>
        </w:rPr>
        <w:tab/>
        <w:t>وبالإضافة إلى تعزيز ظروف العمل الآمنة ومنع التمييز في مكان العمل</w:t>
      </w:r>
      <w:r w:rsidR="0004184D">
        <w:rPr>
          <w:rtl/>
        </w:rPr>
        <w:t>،</w:t>
      </w:r>
      <w:r>
        <w:rPr>
          <w:rtl/>
        </w:rPr>
        <w:t xml:space="preserve"> من المستصوب </w:t>
      </w:r>
      <w:r w:rsidR="003168B4">
        <w:rPr>
          <w:rtl/>
        </w:rPr>
        <w:t>أيضاً</w:t>
      </w:r>
      <w:r>
        <w:rPr>
          <w:rtl/>
        </w:rPr>
        <w:t xml:space="preserve"> اعتماد قواعد لمكافحة العنف والتحرش الجنسي في مكان العمل. في هذا السياق</w:t>
      </w:r>
      <w:r w:rsidR="0004184D">
        <w:rPr>
          <w:rtl/>
        </w:rPr>
        <w:t>،</w:t>
      </w:r>
      <w:r>
        <w:rPr>
          <w:rtl/>
        </w:rPr>
        <w:t xml:space="preserve"> قُدم</w:t>
      </w:r>
      <w:r w:rsidR="0004184D">
        <w:rPr>
          <w:rtl/>
        </w:rPr>
        <w:t>،</w:t>
      </w:r>
      <w:r>
        <w:rPr>
          <w:rtl/>
        </w:rPr>
        <w:t xml:space="preserve"> في عام </w:t>
      </w:r>
      <w:r w:rsidRPr="008C39B3">
        <w:rPr>
          <w:rtl/>
        </w:rPr>
        <w:t>2019</w:t>
      </w:r>
      <w:r w:rsidR="0004184D">
        <w:rPr>
          <w:rtl/>
        </w:rPr>
        <w:t>،</w:t>
      </w:r>
      <w:r>
        <w:rPr>
          <w:rtl/>
        </w:rPr>
        <w:t xml:space="preserve"> مشروعا قانونين في البرلمان هما:</w:t>
      </w:r>
    </w:p>
    <w:p w14:paraId="711D553A" w14:textId="77777777" w:rsidR="008C39B3" w:rsidRPr="00B64EB0" w:rsidRDefault="008C39B3" w:rsidP="00343382">
      <w:pPr>
        <w:pStyle w:val="Bullet1GA"/>
        <w:rPr>
          <w:szCs w:val="20"/>
          <w:lang w:val="ar-SA" w:bidi="en-GB"/>
        </w:rPr>
      </w:pPr>
      <w:r>
        <w:rPr>
          <w:rtl/>
        </w:rPr>
        <w:t>مشروع قانون المساواة في المعاملة في مجال الاستخدام؛</w:t>
      </w:r>
    </w:p>
    <w:p w14:paraId="0D5B86B3" w14:textId="77777777" w:rsidR="008C39B3" w:rsidRPr="00B64EB0" w:rsidRDefault="008C39B3" w:rsidP="00343382">
      <w:pPr>
        <w:pStyle w:val="Bullet1GA"/>
        <w:rPr>
          <w:szCs w:val="20"/>
          <w:lang w:val="ar-SA" w:bidi="en-GB"/>
        </w:rPr>
      </w:pPr>
      <w:r>
        <w:rPr>
          <w:rtl/>
        </w:rPr>
        <w:t>ومشروع قانون مكافحة العنف والتحرش الجنسي في مكان العمل.</w:t>
      </w:r>
    </w:p>
    <w:p w14:paraId="0B4B3D33" w14:textId="7384EEB3" w:rsidR="008C39B3" w:rsidRPr="00B64EB0" w:rsidRDefault="008C39B3" w:rsidP="00343382">
      <w:pPr>
        <w:pStyle w:val="SingleTxtGA"/>
        <w:rPr>
          <w:szCs w:val="20"/>
          <w:lang w:val="ar-SA" w:bidi="en-GB"/>
        </w:rPr>
      </w:pPr>
      <w:r>
        <w:rPr>
          <w:rtl/>
        </w:rPr>
        <w:t>ولم تتم الموافقة على هذين المشروعين بعد.</w:t>
      </w:r>
    </w:p>
    <w:p w14:paraId="60777B88" w14:textId="77777777" w:rsidR="008C39B3" w:rsidRPr="00B64EB0" w:rsidRDefault="008C39B3" w:rsidP="00343382">
      <w:pPr>
        <w:pStyle w:val="H23GA"/>
        <w:rPr>
          <w:szCs w:val="20"/>
          <w:lang w:val="ar-SA" w:eastAsia="zh-TW" w:bidi="en-GB"/>
        </w:rPr>
      </w:pPr>
      <w:r>
        <w:rPr>
          <w:rtl/>
        </w:rPr>
        <w:lastRenderedPageBreak/>
        <w:tab/>
      </w:r>
      <w:r>
        <w:rPr>
          <w:rtl/>
        </w:rPr>
        <w:tab/>
        <w:t>تدابير خاصة مؤقتة</w:t>
      </w:r>
    </w:p>
    <w:p w14:paraId="62CAFE79" w14:textId="570010D6" w:rsidR="008C39B3" w:rsidRPr="00B64EB0" w:rsidRDefault="008C39B3" w:rsidP="00343382">
      <w:pPr>
        <w:pStyle w:val="SingleTxtGA"/>
        <w:rPr>
          <w:szCs w:val="20"/>
          <w:lang w:val="ar-SA" w:eastAsia="zh-TW" w:bidi="en-GB"/>
        </w:rPr>
      </w:pPr>
      <w:r w:rsidRPr="008C39B3">
        <w:rPr>
          <w:rtl/>
        </w:rPr>
        <w:t>186</w:t>
      </w:r>
      <w:r>
        <w:rPr>
          <w:rFonts w:ascii="Traditional Arabic"/>
          <w:szCs w:val="20"/>
          <w:rtl/>
        </w:rPr>
        <w:t>-</w:t>
      </w:r>
      <w:r>
        <w:rPr>
          <w:rtl/>
        </w:rPr>
        <w:tab/>
        <w:t>لزيادة الوعي فيما يتعلق بتكافؤ الفرص والمسؤوليات بين الرجل والمرأة</w:t>
      </w:r>
      <w:r w:rsidR="0004184D">
        <w:rPr>
          <w:rtl/>
        </w:rPr>
        <w:t>،</w:t>
      </w:r>
      <w:r>
        <w:rPr>
          <w:rtl/>
        </w:rPr>
        <w:t xml:space="preserve"> اضطلعت الدولة ببعض الأنشطة بينها ما يلي:</w:t>
      </w:r>
    </w:p>
    <w:p w14:paraId="209161A5" w14:textId="71020B7D" w:rsidR="008C39B3" w:rsidRPr="00B64EB0" w:rsidRDefault="008C39B3" w:rsidP="00343382">
      <w:pPr>
        <w:pStyle w:val="Bullet1GA"/>
        <w:rPr>
          <w:szCs w:val="20"/>
          <w:lang w:val="ar-SA" w:bidi="en-GB"/>
        </w:rPr>
      </w:pPr>
      <w:r>
        <w:rPr>
          <w:rtl/>
        </w:rPr>
        <w:t xml:space="preserve">في عام </w:t>
      </w:r>
      <w:r w:rsidRPr="008C39B3">
        <w:rPr>
          <w:rtl/>
        </w:rPr>
        <w:t>2016</w:t>
      </w:r>
      <w:r w:rsidR="0004184D">
        <w:rPr>
          <w:rtl/>
        </w:rPr>
        <w:t>،</w:t>
      </w:r>
      <w:r>
        <w:rPr>
          <w:rtl/>
        </w:rPr>
        <w:t xml:space="preserve"> نفذ مكتب الشؤون الجنسانية طائفة من الأنشطة التوعوية بشأن اليوم الدولي للطفلة منها</w:t>
      </w:r>
      <w:r>
        <w:rPr>
          <w:rFonts w:ascii="Traditional Arabic"/>
          <w:szCs w:val="20"/>
        </w:rPr>
        <w:t>:</w:t>
      </w:r>
      <w:r>
        <w:rPr>
          <w:rtl/>
        </w:rPr>
        <w:t xml:space="preserve"> </w:t>
      </w:r>
    </w:p>
    <w:p w14:paraId="045BA9D2" w14:textId="77777777" w:rsidR="008C39B3" w:rsidRPr="00B64EB0" w:rsidRDefault="008C39B3" w:rsidP="003F0BCF">
      <w:pPr>
        <w:pStyle w:val="Bullet2GA"/>
        <w:rPr>
          <w:szCs w:val="20"/>
          <w:lang w:val="ar-SA" w:bidi="en-GB"/>
        </w:rPr>
      </w:pPr>
      <w:r>
        <w:rPr>
          <w:rtl/>
        </w:rPr>
        <w:t>إصدار بيان صحفي محدد وبث مقابلة إذاعية من وزير الداخلية ورسائل إلى العاملين في وسائط الإعلام للترويج لليوم الدولي للفتاة؛</w:t>
      </w:r>
    </w:p>
    <w:p w14:paraId="4B8E9D94" w14:textId="3297E9B9" w:rsidR="008C39B3" w:rsidRPr="00B64EB0" w:rsidRDefault="008C39B3" w:rsidP="003F0BCF">
      <w:pPr>
        <w:pStyle w:val="Bullet2GA"/>
        <w:rPr>
          <w:szCs w:val="20"/>
          <w:lang w:val="ar-SA" w:bidi="en-GB"/>
        </w:rPr>
      </w:pPr>
      <w:r>
        <w:rPr>
          <w:rtl/>
        </w:rPr>
        <w:t>علاوة على ذلك</w:t>
      </w:r>
      <w:r w:rsidR="0004184D">
        <w:rPr>
          <w:rtl/>
        </w:rPr>
        <w:t>،</w:t>
      </w:r>
      <w:r>
        <w:rPr>
          <w:rtl/>
        </w:rPr>
        <w:t xml:space="preserve"> وقع برنامج الأمم المتحدة الإنمائي ووزارة الداخلية في آذار/مارس </w:t>
      </w:r>
      <w:r w:rsidRPr="008C39B3">
        <w:rPr>
          <w:rtl/>
        </w:rPr>
        <w:t>2019</w:t>
      </w:r>
      <w:r>
        <w:rPr>
          <w:rtl/>
        </w:rPr>
        <w:t xml:space="preserve"> اتفاقا</w:t>
      </w:r>
      <w:r w:rsidR="002642BD">
        <w:rPr>
          <w:rFonts w:hint="cs"/>
          <w:rtl/>
        </w:rPr>
        <w:t>ً</w:t>
      </w:r>
      <w:r>
        <w:rPr>
          <w:rtl/>
        </w:rPr>
        <w:t xml:space="preserve"> بشأن "المساعدة التقنية في انتخابات عام </w:t>
      </w:r>
      <w:r w:rsidRPr="008C39B3">
        <w:rPr>
          <w:rtl/>
        </w:rPr>
        <w:t>2020</w:t>
      </w:r>
      <w:r>
        <w:rPr>
          <w:rtl/>
        </w:rPr>
        <w:t xml:space="preserve"> في سورينام". وتشمل الأنشطة التي نُفذت ما يلي: تعزيز قدرات المؤسسات ذات الصلة</w:t>
      </w:r>
      <w:r w:rsidR="0004184D">
        <w:rPr>
          <w:rtl/>
        </w:rPr>
        <w:t>،</w:t>
      </w:r>
      <w:r>
        <w:rPr>
          <w:rtl/>
        </w:rPr>
        <w:t xml:space="preserve"> ودعم مشاركة المرأة والشعوب الأصلية والقبلية والأشخاص ذوي الإعاقة</w:t>
      </w:r>
      <w:r w:rsidR="0004184D">
        <w:rPr>
          <w:rtl/>
        </w:rPr>
        <w:t>،</w:t>
      </w:r>
      <w:r>
        <w:rPr>
          <w:rtl/>
        </w:rPr>
        <w:t xml:space="preserve"> وعقد دورات تدريبية لوسائط الإعلام</w:t>
      </w:r>
      <w:r w:rsidR="0004184D">
        <w:rPr>
          <w:rtl/>
        </w:rPr>
        <w:t>،</w:t>
      </w:r>
      <w:r>
        <w:rPr>
          <w:rtl/>
        </w:rPr>
        <w:t xml:space="preserve"> وتنظيم حملة توعية للناخبين. وتتضمن خطة العمل الجنسانية </w:t>
      </w:r>
      <w:r w:rsidRPr="008C39B3">
        <w:rPr>
          <w:rtl/>
        </w:rPr>
        <w:t>2019</w:t>
      </w:r>
      <w:r>
        <w:rPr>
          <w:rFonts w:ascii="Traditional Arabic"/>
          <w:szCs w:val="20"/>
          <w:rtl/>
        </w:rPr>
        <w:t>-</w:t>
      </w:r>
      <w:r w:rsidRPr="008C39B3">
        <w:rPr>
          <w:rtl/>
        </w:rPr>
        <w:t>2020</w:t>
      </w:r>
      <w:r>
        <w:rPr>
          <w:rtl/>
        </w:rPr>
        <w:t xml:space="preserve"> </w:t>
      </w:r>
      <w:r w:rsidR="003168B4">
        <w:rPr>
          <w:rtl/>
        </w:rPr>
        <w:t>أيضاً</w:t>
      </w:r>
      <w:r>
        <w:rPr>
          <w:rtl/>
        </w:rPr>
        <w:t xml:space="preserve"> أنشطة لزيادة المشاركة السياسية للمرأة وتمثيلها.</w:t>
      </w:r>
    </w:p>
    <w:p w14:paraId="39400AC3" w14:textId="26BAF154" w:rsidR="008C39B3" w:rsidRPr="00B64EB0" w:rsidRDefault="008C39B3" w:rsidP="00343382">
      <w:pPr>
        <w:pStyle w:val="SingleTxtGA"/>
        <w:rPr>
          <w:szCs w:val="20"/>
          <w:lang w:val="ar-SA" w:eastAsia="zh-TW" w:bidi="en-GB"/>
        </w:rPr>
      </w:pPr>
      <w:r w:rsidRPr="008C39B3">
        <w:rPr>
          <w:rtl/>
        </w:rPr>
        <w:t>187</w:t>
      </w:r>
      <w:r>
        <w:rPr>
          <w:rFonts w:ascii="Traditional Arabic"/>
          <w:szCs w:val="20"/>
          <w:rtl/>
        </w:rPr>
        <w:t>-</w:t>
      </w:r>
      <w:r>
        <w:rPr>
          <w:rtl/>
        </w:rPr>
        <w:tab/>
        <w:t xml:space="preserve">وتحدد وثيقة سياسة الرؤية الجنسانية للفترة </w:t>
      </w:r>
      <w:r w:rsidRPr="008C39B3">
        <w:rPr>
          <w:rtl/>
        </w:rPr>
        <w:t>2021</w:t>
      </w:r>
      <w:r>
        <w:rPr>
          <w:rFonts w:ascii="Traditional Arabic"/>
          <w:szCs w:val="20"/>
          <w:rtl/>
        </w:rPr>
        <w:t>-</w:t>
      </w:r>
      <w:r w:rsidRPr="008C39B3">
        <w:rPr>
          <w:rtl/>
        </w:rPr>
        <w:t>2035</w:t>
      </w:r>
      <w:r>
        <w:rPr>
          <w:rtl/>
        </w:rPr>
        <w:t xml:space="preserve"> الحوكمة وصنع القرارات والحياة الخاصة والعامة من ضمن سبع مجالات ذات أولوية. وتتضمن وثيقة سياسة الرؤية الجنسانية أهدا</w:t>
      </w:r>
      <w:r w:rsidR="00684B57">
        <w:rPr>
          <w:rtl/>
        </w:rPr>
        <w:t xml:space="preserve">فاً </w:t>
      </w:r>
      <w:r>
        <w:rPr>
          <w:rtl/>
        </w:rPr>
        <w:t>طويلة الأجل يتعين تحقيقها في غضون خمس إلى خمس عشرة سنة. كما تتضمن تدخلات وأنشطة بينها وضع استراتيجية شاملة لتعزيز مشاركة المرأة في جميع مستويات الحياة السياسية والعامة</w:t>
      </w:r>
      <w:r w:rsidR="0004184D">
        <w:rPr>
          <w:rtl/>
        </w:rPr>
        <w:t>،</w:t>
      </w:r>
      <w:r>
        <w:rPr>
          <w:rtl/>
        </w:rPr>
        <w:t xml:space="preserve"> بسبل منها تحديد حصة نسائية قانونية من التعيينات السياسية</w:t>
      </w:r>
      <w:r w:rsidR="0004184D">
        <w:rPr>
          <w:rtl/>
        </w:rPr>
        <w:t>،</w:t>
      </w:r>
      <w:r>
        <w:rPr>
          <w:rtl/>
        </w:rPr>
        <w:t xml:space="preserve"> والتعجيل في توظيف المرأة في مناصب صنع القرار. </w:t>
      </w:r>
    </w:p>
    <w:p w14:paraId="68E9A611" w14:textId="7430EECC" w:rsidR="008C39B3" w:rsidRPr="00B64EB0" w:rsidRDefault="008C39B3" w:rsidP="00343382">
      <w:pPr>
        <w:pStyle w:val="SingleTxtGA"/>
        <w:rPr>
          <w:szCs w:val="20"/>
          <w:lang w:val="ar-SA" w:eastAsia="zh-TW" w:bidi="en-GB"/>
        </w:rPr>
      </w:pPr>
      <w:r w:rsidRPr="008C39B3">
        <w:rPr>
          <w:rtl/>
        </w:rPr>
        <w:t>188</w:t>
      </w:r>
      <w:r>
        <w:rPr>
          <w:rFonts w:ascii="Traditional Arabic"/>
          <w:szCs w:val="20"/>
          <w:rtl/>
        </w:rPr>
        <w:t>-</w:t>
      </w:r>
      <w:r>
        <w:rPr>
          <w:rtl/>
        </w:rPr>
        <w:tab/>
        <w:t xml:space="preserve">وتتضمن وثيقة سياسة الرؤية الجنسانية المذكورة أعلاه </w:t>
      </w:r>
      <w:r w:rsidRPr="008C39B3">
        <w:rPr>
          <w:rtl/>
        </w:rPr>
        <w:t>2021</w:t>
      </w:r>
      <w:r>
        <w:rPr>
          <w:rFonts w:ascii="Traditional Arabic"/>
          <w:szCs w:val="20"/>
          <w:rtl/>
        </w:rPr>
        <w:t>-</w:t>
      </w:r>
      <w:r w:rsidRPr="008C39B3">
        <w:rPr>
          <w:rtl/>
        </w:rPr>
        <w:t>2035</w:t>
      </w:r>
      <w:r>
        <w:rPr>
          <w:rtl/>
        </w:rPr>
        <w:t xml:space="preserve"> </w:t>
      </w:r>
      <w:r w:rsidR="003168B4">
        <w:rPr>
          <w:rtl/>
        </w:rPr>
        <w:t>أيضاً</w:t>
      </w:r>
      <w:r>
        <w:rPr>
          <w:rtl/>
        </w:rPr>
        <w:t xml:space="preserve"> تدخلات وأهدا</w:t>
      </w:r>
      <w:r w:rsidR="00684B57">
        <w:rPr>
          <w:rtl/>
        </w:rPr>
        <w:t xml:space="preserve">فاً </w:t>
      </w:r>
      <w:r>
        <w:rPr>
          <w:rtl/>
        </w:rPr>
        <w:t>طويلة الأجل</w:t>
      </w:r>
      <w:r w:rsidR="0004184D">
        <w:rPr>
          <w:rtl/>
        </w:rPr>
        <w:t>،</w:t>
      </w:r>
      <w:r>
        <w:rPr>
          <w:rtl/>
        </w:rPr>
        <w:t xml:space="preserve"> بينها:</w:t>
      </w:r>
    </w:p>
    <w:p w14:paraId="6694C219" w14:textId="70743E33" w:rsidR="008C39B3" w:rsidRPr="00B64EB0" w:rsidRDefault="008C39B3" w:rsidP="00343382">
      <w:pPr>
        <w:pStyle w:val="Bullet1GA"/>
        <w:rPr>
          <w:szCs w:val="20"/>
          <w:lang w:val="ar-SA" w:bidi="en-GB"/>
        </w:rPr>
      </w:pPr>
      <w:r>
        <w:rPr>
          <w:rtl/>
        </w:rPr>
        <w:t>أنشطة توعية بشأن تنفيذ تدابير مؤقتة وخاصة لتحقيق المساواة الفعلية بين المرأة والرجل والقضاء على أشكال التمييز المتداخلة بين الفئات المحرومة من النساء</w:t>
      </w:r>
      <w:r w:rsidR="0004184D">
        <w:rPr>
          <w:rtl/>
        </w:rPr>
        <w:t>،</w:t>
      </w:r>
      <w:r>
        <w:rPr>
          <w:rtl/>
        </w:rPr>
        <w:t xml:space="preserve"> ولا سيما النساء الريفيات</w:t>
      </w:r>
      <w:r w:rsidR="0004184D">
        <w:rPr>
          <w:rtl/>
        </w:rPr>
        <w:t>،</w:t>
      </w:r>
      <w:r>
        <w:rPr>
          <w:rtl/>
        </w:rPr>
        <w:t xml:space="preserve"> ونساء المارون والسكان الأصليين</w:t>
      </w:r>
      <w:r w:rsidR="0004184D">
        <w:rPr>
          <w:rtl/>
        </w:rPr>
        <w:t>،</w:t>
      </w:r>
      <w:r>
        <w:rPr>
          <w:rtl/>
        </w:rPr>
        <w:t xml:space="preserve"> والنساء ذوات الإعاقة؛</w:t>
      </w:r>
    </w:p>
    <w:p w14:paraId="73E736CF" w14:textId="33A9B019" w:rsidR="008C39B3" w:rsidRPr="00B64EB0" w:rsidRDefault="008C39B3" w:rsidP="00343382">
      <w:pPr>
        <w:pStyle w:val="Bullet1GA"/>
        <w:rPr>
          <w:szCs w:val="20"/>
          <w:lang w:val="ar-SA" w:bidi="en-GB"/>
        </w:rPr>
      </w:pPr>
      <w:r>
        <w:rPr>
          <w:rtl/>
        </w:rPr>
        <w:t>تحديد أهداف على مراحل زمنية محددة وتخصيص موارد كافية لتنفيذ تدابير خاصة مؤقتة</w:t>
      </w:r>
      <w:r w:rsidR="0004184D">
        <w:rPr>
          <w:rtl/>
        </w:rPr>
        <w:t>،</w:t>
      </w:r>
      <w:r>
        <w:rPr>
          <w:rtl/>
        </w:rPr>
        <w:t xml:space="preserve"> مثل الحصص وغيرها من التدابير الاستباقية</w:t>
      </w:r>
      <w:r w:rsidR="0004184D">
        <w:rPr>
          <w:rtl/>
        </w:rPr>
        <w:t>،</w:t>
      </w:r>
      <w:r>
        <w:rPr>
          <w:rtl/>
        </w:rPr>
        <w:t xml:space="preserve"> للتعجيل في التمثيل المتساوي للمرأة في مجالات بينها الخدمة العامة</w:t>
      </w:r>
      <w:r w:rsidR="0004184D">
        <w:rPr>
          <w:rtl/>
        </w:rPr>
        <w:t>،</w:t>
      </w:r>
      <w:r>
        <w:rPr>
          <w:rtl/>
        </w:rPr>
        <w:t xml:space="preserve"> والمجالس القروية</w:t>
      </w:r>
      <w:r w:rsidR="0004184D">
        <w:rPr>
          <w:rtl/>
        </w:rPr>
        <w:t>،</w:t>
      </w:r>
      <w:r>
        <w:rPr>
          <w:rtl/>
        </w:rPr>
        <w:t xml:space="preserve"> والتعاونيات الزراعية</w:t>
      </w:r>
      <w:r w:rsidR="0004184D">
        <w:rPr>
          <w:rtl/>
        </w:rPr>
        <w:t>،</w:t>
      </w:r>
      <w:r>
        <w:rPr>
          <w:rtl/>
        </w:rPr>
        <w:t xml:space="preserve"> والنقابات العمالية</w:t>
      </w:r>
      <w:r w:rsidR="0004184D">
        <w:rPr>
          <w:rtl/>
        </w:rPr>
        <w:t>،</w:t>
      </w:r>
      <w:r>
        <w:rPr>
          <w:rtl/>
        </w:rPr>
        <w:t xml:space="preserve"> ومجالس المؤسسات العامة والخاصة والرابطات المهنية؛</w:t>
      </w:r>
    </w:p>
    <w:p w14:paraId="082E9B76" w14:textId="361D47D6" w:rsidR="008C39B3" w:rsidRPr="00B64EB0" w:rsidRDefault="008C39B3" w:rsidP="00343382">
      <w:pPr>
        <w:pStyle w:val="Bullet1GA"/>
        <w:rPr>
          <w:szCs w:val="20"/>
          <w:lang w:val="ar-SA" w:bidi="en-GB"/>
        </w:rPr>
      </w:pPr>
      <w:r>
        <w:rPr>
          <w:rtl/>
        </w:rPr>
        <w:t>سن تدابير خاصة مؤقتة لتعزيز تمثيل نساء الأرياف ونساء المارون ونساء الشعوب الأصلية في الجمعية الوطنية</w:t>
      </w:r>
      <w:r w:rsidR="0004184D">
        <w:rPr>
          <w:rtl/>
        </w:rPr>
        <w:t>،</w:t>
      </w:r>
      <w:r>
        <w:rPr>
          <w:rtl/>
        </w:rPr>
        <w:t xml:space="preserve"> ومجلس الوزراء</w:t>
      </w:r>
      <w:r w:rsidR="0004184D">
        <w:rPr>
          <w:rtl/>
        </w:rPr>
        <w:t>،</w:t>
      </w:r>
      <w:r>
        <w:rPr>
          <w:rtl/>
        </w:rPr>
        <w:t xml:space="preserve"> والهيئات التشريعية</w:t>
      </w:r>
      <w:r w:rsidR="0004184D">
        <w:rPr>
          <w:rtl/>
        </w:rPr>
        <w:t>،</w:t>
      </w:r>
      <w:r>
        <w:rPr>
          <w:rtl/>
        </w:rPr>
        <w:t xml:space="preserve"> ومجالس المقاطعات ومجالس النواحي</w:t>
      </w:r>
      <w:r w:rsidR="0004184D">
        <w:rPr>
          <w:rtl/>
        </w:rPr>
        <w:t>،</w:t>
      </w:r>
      <w:r>
        <w:rPr>
          <w:rtl/>
        </w:rPr>
        <w:t xml:space="preserve"> والمناصب القيادية في الأحزاب السياسية والمجالس الاستشارية الحكومية.</w:t>
      </w:r>
    </w:p>
    <w:p w14:paraId="7F0EC5DF" w14:textId="282C56C5" w:rsidR="008C39B3" w:rsidRPr="00B64EB0" w:rsidRDefault="008C39B3" w:rsidP="00343382">
      <w:pPr>
        <w:pStyle w:val="SingleTxtGA"/>
        <w:rPr>
          <w:szCs w:val="20"/>
          <w:lang w:val="ar-SA" w:eastAsia="zh-TW" w:bidi="en-GB"/>
        </w:rPr>
      </w:pPr>
      <w:r w:rsidRPr="008C39B3">
        <w:rPr>
          <w:rtl/>
        </w:rPr>
        <w:t>189</w:t>
      </w:r>
      <w:r>
        <w:rPr>
          <w:rFonts w:ascii="Traditional Arabic"/>
          <w:szCs w:val="20"/>
          <w:rtl/>
        </w:rPr>
        <w:t>-</w:t>
      </w:r>
      <w:r>
        <w:rPr>
          <w:rtl/>
        </w:rPr>
        <w:tab/>
        <w:t>وفيما يتعلق بالتدابير الخاصة بالأطفال</w:t>
      </w:r>
      <w:r w:rsidR="0004184D">
        <w:rPr>
          <w:rtl/>
        </w:rPr>
        <w:t>،</w:t>
      </w:r>
      <w:r>
        <w:rPr>
          <w:rtl/>
        </w:rPr>
        <w:t xml:space="preserve"> واستغلالهم اقتصاديا وبيعهم والاتجار بهم واختطافهم</w:t>
      </w:r>
      <w:r w:rsidR="0004184D">
        <w:rPr>
          <w:rtl/>
        </w:rPr>
        <w:t>،</w:t>
      </w:r>
      <w:r>
        <w:rPr>
          <w:rtl/>
        </w:rPr>
        <w:t xml:space="preserve"> تواصل الدولة تكثيف جهودها لحماية حقوق الأطفال</w:t>
      </w:r>
      <w:r w:rsidR="0004184D">
        <w:rPr>
          <w:rtl/>
        </w:rPr>
        <w:t>،</w:t>
      </w:r>
      <w:r>
        <w:rPr>
          <w:rtl/>
        </w:rPr>
        <w:t xml:space="preserve"> بما في ذلك من خلال التحقيق في قضايا الاتجار بالأطفال جنسيا</w:t>
      </w:r>
      <w:r w:rsidR="0004184D">
        <w:rPr>
          <w:rtl/>
        </w:rPr>
        <w:t>،</w:t>
      </w:r>
      <w:r>
        <w:rPr>
          <w:rtl/>
        </w:rPr>
        <w:t xml:space="preserve"> ومقاضاة مرتكبي جرائم الاتجار بالأطفال جنسيا بموجب قانون الاتجار</w:t>
      </w:r>
      <w:r w:rsidR="0004184D">
        <w:rPr>
          <w:rtl/>
        </w:rPr>
        <w:t>،</w:t>
      </w:r>
      <w:r>
        <w:rPr>
          <w:rtl/>
        </w:rPr>
        <w:t xml:space="preserve"> وحماية الأطفال الضحايا.</w:t>
      </w:r>
    </w:p>
    <w:p w14:paraId="74C9EB34" w14:textId="2EA16D3D" w:rsidR="008C39B3" w:rsidRPr="002642BD" w:rsidRDefault="008C39B3" w:rsidP="00343382">
      <w:pPr>
        <w:pStyle w:val="SingleTxtGA"/>
        <w:rPr>
          <w:spacing w:val="-4"/>
          <w:szCs w:val="20"/>
          <w:lang w:val="en-US" w:eastAsia="zh-TW" w:bidi="en-GB"/>
        </w:rPr>
      </w:pPr>
      <w:r w:rsidRPr="002642BD">
        <w:rPr>
          <w:spacing w:val="-4"/>
          <w:rtl/>
        </w:rPr>
        <w:lastRenderedPageBreak/>
        <w:t>190</w:t>
      </w:r>
      <w:r w:rsidRPr="002642BD">
        <w:rPr>
          <w:rFonts w:ascii="Traditional Arabic"/>
          <w:spacing w:val="-4"/>
          <w:szCs w:val="20"/>
          <w:rtl/>
        </w:rPr>
        <w:t>-</w:t>
      </w:r>
      <w:r w:rsidRPr="002642BD">
        <w:rPr>
          <w:spacing w:val="-4"/>
          <w:rtl/>
        </w:rPr>
        <w:tab/>
        <w:t>وفيما يتعلق بالتدابير الخاصة</w:t>
      </w:r>
      <w:r w:rsidR="0004184D">
        <w:rPr>
          <w:spacing w:val="-4"/>
          <w:rtl/>
        </w:rPr>
        <w:t>،</w:t>
      </w:r>
      <w:r w:rsidRPr="002642BD">
        <w:rPr>
          <w:spacing w:val="-4"/>
          <w:rtl/>
        </w:rPr>
        <w:t xml:space="preserve"> يشار </w:t>
      </w:r>
      <w:r w:rsidR="003168B4" w:rsidRPr="002642BD">
        <w:rPr>
          <w:spacing w:val="-4"/>
          <w:rtl/>
        </w:rPr>
        <w:t>أيضاً</w:t>
      </w:r>
      <w:r w:rsidRPr="002642BD">
        <w:rPr>
          <w:spacing w:val="-4"/>
          <w:rtl/>
        </w:rPr>
        <w:t xml:space="preserve"> إلى الأجانب غير الشرعيين الذين منحوا فترة سماح لتسوية وضعهم القانوني. وانتهت مهلة تسوية الوضع القانوني التي استفاد منها الأجانب المقيمين بصورة غير شرعية في تشرين الثاني/نوفمبر 2020</w:t>
      </w:r>
      <w:r w:rsidRPr="002642BD">
        <w:rPr>
          <w:rFonts w:ascii="Traditional Arabic"/>
          <w:spacing w:val="-4"/>
          <w:szCs w:val="20"/>
          <w:rtl/>
        </w:rPr>
        <w:t>.</w:t>
      </w:r>
      <w:r w:rsidRPr="002642BD">
        <w:rPr>
          <w:spacing w:val="-4"/>
          <w:rtl/>
        </w:rPr>
        <w:t xml:space="preserve"> وسُجل فقط جزء صغير من الأجانب المقيمين بصورة غير شرعية. </w:t>
      </w:r>
    </w:p>
    <w:p w14:paraId="01511903" w14:textId="05F6B184" w:rsidR="008C39B3" w:rsidRPr="00B64EB0" w:rsidRDefault="008C39B3" w:rsidP="00343382">
      <w:pPr>
        <w:pStyle w:val="SingleTxtGA"/>
        <w:rPr>
          <w:szCs w:val="20"/>
          <w:lang w:val="ar-SA" w:eastAsia="zh-TW" w:bidi="en-GB"/>
        </w:rPr>
      </w:pPr>
      <w:r w:rsidRPr="008C39B3">
        <w:rPr>
          <w:rtl/>
        </w:rPr>
        <w:t>191</w:t>
      </w:r>
      <w:r>
        <w:rPr>
          <w:rFonts w:ascii="Traditional Arabic"/>
          <w:szCs w:val="20"/>
          <w:rtl/>
        </w:rPr>
        <w:t>-</w:t>
      </w:r>
      <w:r>
        <w:rPr>
          <w:rtl/>
        </w:rPr>
        <w:tab/>
        <w:t>وفي سورينام</w:t>
      </w:r>
      <w:r w:rsidR="0004184D">
        <w:rPr>
          <w:rtl/>
        </w:rPr>
        <w:t>،</w:t>
      </w:r>
      <w:r>
        <w:rPr>
          <w:rtl/>
        </w:rPr>
        <w:t xml:space="preserve"> عُدلت قوانين مختلفة بالإضافة إلى بعض الأنظمة والعادات والممارسات التي شكلت تمييزاً على أساس الإعاقة. ولا تنتهك قوانين الوصاية وغيرها من القواعد الحق في الأهلية القانونية. ولا تضفي قوانين الصحة العقلية الشرعيةَ على الإيداع القسري في المؤسسات والعلاج القسري</w:t>
      </w:r>
      <w:r w:rsidR="0004184D">
        <w:rPr>
          <w:rtl/>
        </w:rPr>
        <w:t>،</w:t>
      </w:r>
      <w:r>
        <w:rPr>
          <w:rtl/>
        </w:rPr>
        <w:t xml:space="preserve"> لأن السلطات تعلم أن هذا الأمر تمييزي. ولا يوجد تعقيم غير رضائي للنساء والفتيات ذوات الإعاقة. وفي عام</w:t>
      </w:r>
      <w:r w:rsidR="006F1D43">
        <w:rPr>
          <w:rFonts w:hint="cs"/>
          <w:rtl/>
        </w:rPr>
        <w:t> </w:t>
      </w:r>
      <w:r w:rsidRPr="008C39B3">
        <w:rPr>
          <w:rtl/>
        </w:rPr>
        <w:t>2014</w:t>
      </w:r>
      <w:r w:rsidR="0004184D">
        <w:rPr>
          <w:rtl/>
        </w:rPr>
        <w:t>،</w:t>
      </w:r>
      <w:r>
        <w:rPr>
          <w:rtl/>
        </w:rPr>
        <w:t xml:space="preserve"> اعتمد البرلمان قانون مرافق الرعاية. وتتعلق إحدى الوثائق الداعمة لهذا القانون بمعايير جودة الرعاية في المؤسسات التي تقدم الرعاية للأشخاص ذوي الإعاقة.</w:t>
      </w:r>
    </w:p>
    <w:p w14:paraId="1F3949F4" w14:textId="7D511941" w:rsidR="008C39B3" w:rsidRPr="00B64EB0" w:rsidRDefault="008C39B3" w:rsidP="00343382">
      <w:pPr>
        <w:pStyle w:val="SingleTxtGA"/>
        <w:rPr>
          <w:szCs w:val="20"/>
          <w:lang w:val="ar-SA" w:eastAsia="zh-TW" w:bidi="en-GB"/>
        </w:rPr>
      </w:pPr>
      <w:r w:rsidRPr="008C39B3">
        <w:rPr>
          <w:rtl/>
        </w:rPr>
        <w:t>192</w:t>
      </w:r>
      <w:r>
        <w:rPr>
          <w:rFonts w:ascii="Traditional Arabic"/>
          <w:szCs w:val="20"/>
          <w:rtl/>
        </w:rPr>
        <w:t>-</w:t>
      </w:r>
      <w:r>
        <w:rPr>
          <w:rtl/>
        </w:rPr>
        <w:tab/>
        <w:t>وفيما يتعلق بفرص العمل</w:t>
      </w:r>
      <w:r w:rsidR="0004184D">
        <w:rPr>
          <w:rtl/>
        </w:rPr>
        <w:t>،</w:t>
      </w:r>
      <w:r>
        <w:rPr>
          <w:rtl/>
        </w:rPr>
        <w:t xml:space="preserve"> بدأ البرلمان وغيره من المؤسسات في توظيف المزيد من الأشخاص ذوي الإعاقة. وتسلم الحكومة بضرورة بذل مزيد من الجهود في مجال فرص العمل للأشخاص ذوي الإعاقة</w:t>
      </w:r>
      <w:r w:rsidR="0004184D">
        <w:rPr>
          <w:rtl/>
        </w:rPr>
        <w:t>،</w:t>
      </w:r>
      <w:r>
        <w:rPr>
          <w:rtl/>
        </w:rPr>
        <w:t xml:space="preserve"> بمن فيهم ذوو الإعاقات العقلية. وفي ظل الإدارة الحالية</w:t>
      </w:r>
      <w:r w:rsidR="0004184D">
        <w:rPr>
          <w:rtl/>
        </w:rPr>
        <w:t>،</w:t>
      </w:r>
      <w:r>
        <w:rPr>
          <w:rtl/>
        </w:rPr>
        <w:t xml:space="preserve"> ازداد الدعم المالي لهذه المجموعة.</w:t>
      </w:r>
    </w:p>
    <w:p w14:paraId="73D6E284" w14:textId="3EA12209" w:rsidR="008C39B3" w:rsidRPr="00B64EB0" w:rsidRDefault="008C39B3" w:rsidP="00343382">
      <w:pPr>
        <w:pStyle w:val="SingleTxtGA"/>
        <w:rPr>
          <w:szCs w:val="20"/>
          <w:lang w:val="ar-SA" w:eastAsia="zh-TW" w:bidi="en-GB"/>
        </w:rPr>
      </w:pPr>
      <w:r w:rsidRPr="008C39B3">
        <w:rPr>
          <w:rtl/>
        </w:rPr>
        <w:t>193</w:t>
      </w:r>
      <w:r>
        <w:rPr>
          <w:rFonts w:ascii="Traditional Arabic"/>
          <w:szCs w:val="20"/>
          <w:rtl/>
        </w:rPr>
        <w:t>-</w:t>
      </w:r>
      <w:r>
        <w:rPr>
          <w:rtl/>
        </w:rPr>
        <w:tab/>
        <w:t>وتعترف الحكومة بحق الأطفال والشباب ذوي الإعاقة على وجه الخصوص في التعليم وهي ملتزمة بضمان التعليم الابتدائي المجاني لكل شخص. وفي هذا الصدد</w:t>
      </w:r>
      <w:r w:rsidR="0004184D">
        <w:rPr>
          <w:rtl/>
        </w:rPr>
        <w:t>،</w:t>
      </w:r>
      <w:r>
        <w:rPr>
          <w:rtl/>
        </w:rPr>
        <w:t xml:space="preserve"> تضاعف الحكومة جهودها لضمان التعليم الشامل.</w:t>
      </w:r>
    </w:p>
    <w:p w14:paraId="15BCD53C" w14:textId="52ACF971" w:rsidR="008C39B3" w:rsidRPr="006F1D43" w:rsidRDefault="008C39B3" w:rsidP="00343382">
      <w:pPr>
        <w:pStyle w:val="SingleTxtGA"/>
        <w:rPr>
          <w:spacing w:val="-4"/>
          <w:szCs w:val="20"/>
          <w:lang w:val="ar-SA" w:eastAsia="zh-TW" w:bidi="en-GB"/>
        </w:rPr>
      </w:pPr>
      <w:r w:rsidRPr="006F1D43">
        <w:rPr>
          <w:spacing w:val="-4"/>
          <w:rtl/>
        </w:rPr>
        <w:t>194</w:t>
      </w:r>
      <w:r w:rsidRPr="006F1D43">
        <w:rPr>
          <w:rFonts w:ascii="Traditional Arabic"/>
          <w:spacing w:val="-4"/>
          <w:szCs w:val="20"/>
          <w:rtl/>
        </w:rPr>
        <w:t>-</w:t>
      </w:r>
      <w:r w:rsidRPr="006F1D43">
        <w:rPr>
          <w:spacing w:val="-4"/>
          <w:rtl/>
        </w:rPr>
        <w:tab/>
        <w:t>وفي شباط/فبراير 2017</w:t>
      </w:r>
      <w:r w:rsidR="0004184D">
        <w:rPr>
          <w:spacing w:val="-4"/>
          <w:rtl/>
        </w:rPr>
        <w:t>،</w:t>
      </w:r>
      <w:r w:rsidRPr="006F1D43">
        <w:rPr>
          <w:spacing w:val="-4"/>
          <w:rtl/>
        </w:rPr>
        <w:t xml:space="preserve"> قدم مجلس إدارة جمعية الدفاع عن الأشخاص المتقاعدين من الخدمة العامة "اتفاقية البلدان الأمريكية لحماية حقوق الإنسان لكبار السن" إلى رئيس البرلمان وطلب التصديق عليها. وفي 19 آب/أغسطس 2021</w:t>
      </w:r>
      <w:r w:rsidR="0004184D">
        <w:rPr>
          <w:spacing w:val="-4"/>
          <w:rtl/>
        </w:rPr>
        <w:t>،</w:t>
      </w:r>
      <w:r w:rsidRPr="006F1D43">
        <w:rPr>
          <w:spacing w:val="-4"/>
          <w:rtl/>
        </w:rPr>
        <w:t xml:space="preserve"> عقدت لجنة المقررين البرلمانيين اجتما</w:t>
      </w:r>
      <w:r w:rsidR="00684B57">
        <w:rPr>
          <w:spacing w:val="-4"/>
          <w:rtl/>
        </w:rPr>
        <w:t xml:space="preserve">عاً </w:t>
      </w:r>
      <w:r w:rsidRPr="006F1D43">
        <w:rPr>
          <w:spacing w:val="-4"/>
          <w:rtl/>
        </w:rPr>
        <w:t>بشأن المعاهدة المذكورة أعلاه.</w:t>
      </w:r>
    </w:p>
    <w:p w14:paraId="084D10A1" w14:textId="77777777" w:rsidR="008C39B3" w:rsidRPr="00B64EB0" w:rsidRDefault="008C39B3" w:rsidP="00343382">
      <w:pPr>
        <w:pStyle w:val="SingleTxtGA"/>
        <w:rPr>
          <w:szCs w:val="20"/>
          <w:lang w:val="ar-SA" w:eastAsia="zh-TW" w:bidi="en-GB"/>
        </w:rPr>
      </w:pPr>
      <w:r w:rsidRPr="008C39B3">
        <w:rPr>
          <w:rtl/>
        </w:rPr>
        <w:t>195</w:t>
      </w:r>
      <w:r>
        <w:rPr>
          <w:rFonts w:ascii="Traditional Arabic"/>
          <w:szCs w:val="20"/>
          <w:rtl/>
        </w:rPr>
        <w:t>-</w:t>
      </w:r>
      <w:r>
        <w:rPr>
          <w:rtl/>
        </w:rPr>
        <w:tab/>
        <w:t>ويحمي قانون مؤسسات رعاية كبار السن الذين يعيشون في مؤسسات الرعاية. وقد التزمت الحكومة بتحسين الحماية الاجتماعية والرعاية لكبار السن. وهناك اتفاقات شراكة مع منظمات ربحية وغير ربحية لتشجيع العيش المستقل لكبار السن.</w:t>
      </w:r>
    </w:p>
    <w:p w14:paraId="0F839BF3" w14:textId="67D61CB2" w:rsidR="008C39B3" w:rsidRPr="00B64EB0" w:rsidRDefault="008C39B3" w:rsidP="00343382">
      <w:pPr>
        <w:pStyle w:val="SingleTxtGA"/>
        <w:rPr>
          <w:szCs w:val="20"/>
          <w:lang w:val="ar-SA" w:eastAsia="zh-TW" w:bidi="en-GB"/>
        </w:rPr>
      </w:pPr>
      <w:r w:rsidRPr="008C39B3">
        <w:rPr>
          <w:rtl/>
        </w:rPr>
        <w:t>196</w:t>
      </w:r>
      <w:r>
        <w:rPr>
          <w:rFonts w:ascii="Traditional Arabic"/>
          <w:szCs w:val="20"/>
          <w:rtl/>
        </w:rPr>
        <w:t>-</w:t>
      </w:r>
      <w:r>
        <w:rPr>
          <w:rtl/>
        </w:rPr>
        <w:tab/>
        <w:t>ولضمان حقوق الشعوب الأصلية والقبلية</w:t>
      </w:r>
      <w:r w:rsidR="0004184D">
        <w:rPr>
          <w:rtl/>
        </w:rPr>
        <w:t>،</w:t>
      </w:r>
      <w:r>
        <w:rPr>
          <w:rtl/>
        </w:rPr>
        <w:t xml:space="preserve"> بدأت الدولة عملية الاعتراف القانوني الرسمي بحقوقها الجماعية. وتم تقديم مشروع الحقوق الجماعية للشعوب الأصلية والمجتمعات القبلية إلى البرلمان</w:t>
      </w:r>
      <w:r w:rsidR="0004184D">
        <w:rPr>
          <w:rtl/>
        </w:rPr>
        <w:t>،</w:t>
      </w:r>
      <w:r>
        <w:rPr>
          <w:rtl/>
        </w:rPr>
        <w:t xml:space="preserve"> لأول مرة</w:t>
      </w:r>
      <w:r w:rsidR="0004184D">
        <w:rPr>
          <w:rtl/>
        </w:rPr>
        <w:t>،</w:t>
      </w:r>
      <w:r w:rsidR="004C4225">
        <w:rPr>
          <w:rtl/>
        </w:rPr>
        <w:t xml:space="preserve"> </w:t>
      </w:r>
      <w:r>
        <w:rPr>
          <w:rtl/>
        </w:rPr>
        <w:t xml:space="preserve">في عام </w:t>
      </w:r>
      <w:r w:rsidRPr="008C39B3">
        <w:rPr>
          <w:rtl/>
        </w:rPr>
        <w:t>2019</w:t>
      </w:r>
      <w:r>
        <w:rPr>
          <w:rFonts w:ascii="Traditional Arabic"/>
          <w:szCs w:val="20"/>
          <w:rtl/>
        </w:rPr>
        <w:t>.</w:t>
      </w:r>
      <w:r>
        <w:rPr>
          <w:rtl/>
        </w:rPr>
        <w:t xml:space="preserve"> وبعد أن تستعرضها لجنة رئاسية نصبتها الحكومة الحالية</w:t>
      </w:r>
      <w:r w:rsidR="0004184D">
        <w:rPr>
          <w:rtl/>
        </w:rPr>
        <w:t>،</w:t>
      </w:r>
      <w:r>
        <w:rPr>
          <w:rtl/>
        </w:rPr>
        <w:t xml:space="preserve"> يجري </w:t>
      </w:r>
      <w:r w:rsidR="00684B57">
        <w:rPr>
          <w:rtl/>
        </w:rPr>
        <w:t>حالياً</w:t>
      </w:r>
      <w:r>
        <w:rPr>
          <w:rtl/>
        </w:rPr>
        <w:t xml:space="preserve"> عرض مشروع قانون معدل للمناقشة العامة في البرلمان. </w:t>
      </w:r>
    </w:p>
    <w:p w14:paraId="47027A3D" w14:textId="5677F5E5" w:rsidR="008C39B3" w:rsidRPr="00B64EB0" w:rsidRDefault="008C39B3" w:rsidP="00343382">
      <w:pPr>
        <w:pStyle w:val="SingleTxtGA"/>
        <w:rPr>
          <w:szCs w:val="20"/>
          <w:lang w:val="ar-SA" w:eastAsia="zh-TW" w:bidi="en-GB"/>
        </w:rPr>
      </w:pPr>
      <w:r w:rsidRPr="008C39B3">
        <w:rPr>
          <w:rtl/>
        </w:rPr>
        <w:t>197</w:t>
      </w:r>
      <w:r>
        <w:rPr>
          <w:rFonts w:ascii="Traditional Arabic"/>
          <w:szCs w:val="20"/>
          <w:rtl/>
        </w:rPr>
        <w:t>-</w:t>
      </w:r>
      <w:r>
        <w:rPr>
          <w:rtl/>
        </w:rPr>
        <w:tab/>
        <w:t xml:space="preserve">ويعيش معظم السكان الأصليين والقبليين في مقاطعات سيباليويني وبروكوبوندو ومارويني. والهدف من المرحلة الثانية من برنامج تحسين التعليم الأساسي هو زيادة النسبة المئوية للطلاب في مقاطعة سيباليويني الذين يكملون التعليم الابتدائي (إلى الصف الثامن) في الوقت المحدد من </w:t>
      </w:r>
      <w:r w:rsidRPr="008C39B3">
        <w:rPr>
          <w:rtl/>
        </w:rPr>
        <w:t>8</w:t>
      </w:r>
      <w:r>
        <w:rPr>
          <w:rtl/>
        </w:rPr>
        <w:t xml:space="preserve"> في المائة إلى </w:t>
      </w:r>
      <w:r w:rsidRPr="008C39B3">
        <w:rPr>
          <w:rtl/>
        </w:rPr>
        <w:t>25</w:t>
      </w:r>
      <w:r>
        <w:rPr>
          <w:rtl/>
        </w:rPr>
        <w:t xml:space="preserve"> في المائة</w:t>
      </w:r>
      <w:r w:rsidR="0004184D">
        <w:rPr>
          <w:rtl/>
        </w:rPr>
        <w:t>،</w:t>
      </w:r>
      <w:r>
        <w:rPr>
          <w:rtl/>
        </w:rPr>
        <w:t xml:space="preserve"> وزيادة النسبة نفسها في مقاطعة بروكوبوندو من </w:t>
      </w:r>
      <w:r w:rsidRPr="008C39B3">
        <w:rPr>
          <w:rtl/>
        </w:rPr>
        <w:t>16</w:t>
      </w:r>
      <w:r>
        <w:rPr>
          <w:rtl/>
        </w:rPr>
        <w:t xml:space="preserve"> في المائة إلى </w:t>
      </w:r>
      <w:r w:rsidRPr="008C39B3">
        <w:rPr>
          <w:rtl/>
        </w:rPr>
        <w:t>30</w:t>
      </w:r>
      <w:r>
        <w:rPr>
          <w:rtl/>
        </w:rPr>
        <w:t xml:space="preserve"> في المائة.</w:t>
      </w:r>
    </w:p>
    <w:p w14:paraId="45186282" w14:textId="77777777" w:rsidR="008C39B3" w:rsidRPr="00B64EB0" w:rsidRDefault="008C39B3" w:rsidP="00343382">
      <w:pPr>
        <w:pStyle w:val="H23GA"/>
        <w:rPr>
          <w:szCs w:val="20"/>
          <w:lang w:val="ar-SA" w:eastAsia="zh-TW" w:bidi="en-GB"/>
        </w:rPr>
      </w:pPr>
      <w:r>
        <w:rPr>
          <w:rtl/>
        </w:rPr>
        <w:tab/>
      </w:r>
      <w:r>
        <w:rPr>
          <w:rtl/>
        </w:rPr>
        <w:tab/>
        <w:t>خدمات الحماية الاجتماعية</w:t>
      </w:r>
    </w:p>
    <w:p w14:paraId="5387E1BA" w14:textId="1D5AC929" w:rsidR="008C39B3" w:rsidRPr="00B64EB0" w:rsidRDefault="008C39B3" w:rsidP="00343382">
      <w:pPr>
        <w:pStyle w:val="SingleTxtGA"/>
        <w:rPr>
          <w:szCs w:val="20"/>
          <w:lang w:val="ar-SA" w:eastAsia="zh-TW" w:bidi="en-GB"/>
        </w:rPr>
      </w:pPr>
      <w:r w:rsidRPr="008C39B3">
        <w:rPr>
          <w:rtl/>
        </w:rPr>
        <w:t>198</w:t>
      </w:r>
      <w:r>
        <w:rPr>
          <w:rFonts w:ascii="Traditional Arabic"/>
          <w:szCs w:val="20"/>
          <w:rtl/>
        </w:rPr>
        <w:t>-</w:t>
      </w:r>
      <w:r>
        <w:rPr>
          <w:rtl/>
        </w:rPr>
        <w:tab/>
        <w:t>وزارة الشؤون الاجتماعية والإسكان مسؤولة أساسا</w:t>
      </w:r>
      <w:r w:rsidR="003168B4">
        <w:rPr>
          <w:rFonts w:hint="cs"/>
          <w:rtl/>
        </w:rPr>
        <w:t>ً</w:t>
      </w:r>
      <w:r>
        <w:rPr>
          <w:rtl/>
        </w:rPr>
        <w:t xml:space="preserve"> عن وضع وتنفيذ سياسة الحماية الاجتماعية. والفئات المستهدفة المحددة هي أساسا الفئات الضعيفة أو الفئات المعرضة للخطر</w:t>
      </w:r>
      <w:r w:rsidR="0004184D">
        <w:rPr>
          <w:rtl/>
        </w:rPr>
        <w:t>،</w:t>
      </w:r>
      <w:r>
        <w:rPr>
          <w:rtl/>
        </w:rPr>
        <w:t xml:space="preserve"> مثل كبار السن والأشخاص ذوي الإعاقة</w:t>
      </w:r>
      <w:r w:rsidR="0004184D">
        <w:rPr>
          <w:rtl/>
        </w:rPr>
        <w:t>،</w:t>
      </w:r>
      <w:r>
        <w:rPr>
          <w:rtl/>
        </w:rPr>
        <w:t xml:space="preserve"> والأطفال والنساء في الأسر المعيشية الفقيرة أو الأسر المعيشية ذات الدخل الشهري الأدنى. </w:t>
      </w:r>
    </w:p>
    <w:p w14:paraId="1EEB87DF" w14:textId="17D69F9A" w:rsidR="008C39B3" w:rsidRPr="00B64EB0" w:rsidRDefault="008C39B3" w:rsidP="00343382">
      <w:pPr>
        <w:pStyle w:val="SingleTxtGA"/>
        <w:rPr>
          <w:szCs w:val="20"/>
          <w:lang w:val="ar-SA" w:eastAsia="zh-TW" w:bidi="en-GB"/>
        </w:rPr>
      </w:pPr>
      <w:r w:rsidRPr="008C39B3">
        <w:rPr>
          <w:rtl/>
        </w:rPr>
        <w:lastRenderedPageBreak/>
        <w:t>199</w:t>
      </w:r>
      <w:r>
        <w:rPr>
          <w:rFonts w:ascii="Traditional Arabic"/>
          <w:szCs w:val="20"/>
          <w:rtl/>
        </w:rPr>
        <w:t>-</w:t>
      </w:r>
      <w:r>
        <w:rPr>
          <w:rtl/>
        </w:rPr>
        <w:tab/>
        <w:t xml:space="preserve">وزادت الحكومة المساعدة المقدمة للأشخاص غير المتزوجين من </w:t>
      </w:r>
      <w:r w:rsidRPr="008C39B3">
        <w:rPr>
          <w:rtl/>
        </w:rPr>
        <w:t>33</w:t>
      </w:r>
      <w:r>
        <w:rPr>
          <w:rtl/>
        </w:rPr>
        <w:t xml:space="preserve"> إلى </w:t>
      </w:r>
      <w:r w:rsidRPr="008C39B3">
        <w:rPr>
          <w:rtl/>
        </w:rPr>
        <w:t>108</w:t>
      </w:r>
      <w:r>
        <w:rPr>
          <w:rtl/>
        </w:rPr>
        <w:t xml:space="preserve"> دولار سورينامي (أي بنسبة </w:t>
      </w:r>
      <w:r w:rsidRPr="008C39B3">
        <w:rPr>
          <w:rtl/>
        </w:rPr>
        <w:t>227</w:t>
      </w:r>
      <w:r>
        <w:rPr>
          <w:rtl/>
        </w:rPr>
        <w:t xml:space="preserve"> في المائة) وللأسر المعيشية من </w:t>
      </w:r>
      <w:r w:rsidRPr="008C39B3">
        <w:rPr>
          <w:rtl/>
        </w:rPr>
        <w:t>40</w:t>
      </w:r>
      <w:r>
        <w:rPr>
          <w:rFonts w:ascii="Traditional Arabic"/>
          <w:szCs w:val="20"/>
          <w:rtl/>
        </w:rPr>
        <w:t>,</w:t>
      </w:r>
      <w:r w:rsidRPr="008C39B3">
        <w:rPr>
          <w:rtl/>
        </w:rPr>
        <w:t>50</w:t>
      </w:r>
      <w:r>
        <w:rPr>
          <w:rtl/>
        </w:rPr>
        <w:t xml:space="preserve"> إلى </w:t>
      </w:r>
      <w:r w:rsidRPr="008C39B3">
        <w:rPr>
          <w:rtl/>
        </w:rPr>
        <w:t>115</w:t>
      </w:r>
      <w:r>
        <w:rPr>
          <w:rFonts w:ascii="Traditional Arabic"/>
          <w:szCs w:val="20"/>
          <w:rtl/>
        </w:rPr>
        <w:t>,</w:t>
      </w:r>
      <w:r w:rsidRPr="008C39B3">
        <w:rPr>
          <w:rtl/>
        </w:rPr>
        <w:t>50</w:t>
      </w:r>
      <w:r>
        <w:rPr>
          <w:rtl/>
        </w:rPr>
        <w:t xml:space="preserve"> دولار سورينامي</w:t>
      </w:r>
      <w:r w:rsidR="0004184D">
        <w:rPr>
          <w:rtl/>
        </w:rPr>
        <w:t>،</w:t>
      </w:r>
      <w:r>
        <w:rPr>
          <w:rtl/>
        </w:rPr>
        <w:t xml:space="preserve"> بزيادة قدرها</w:t>
      </w:r>
      <w:r w:rsidR="006F1D43">
        <w:rPr>
          <w:rFonts w:hint="cs"/>
          <w:rtl/>
        </w:rPr>
        <w:t> </w:t>
      </w:r>
      <w:r w:rsidRPr="008C39B3">
        <w:rPr>
          <w:rtl/>
        </w:rPr>
        <w:t>185</w:t>
      </w:r>
      <w:r>
        <w:rPr>
          <w:rtl/>
        </w:rPr>
        <w:t xml:space="preserve"> في المائة. واعتبا</w:t>
      </w:r>
      <w:r w:rsidR="003D65C3">
        <w:rPr>
          <w:rtl/>
        </w:rPr>
        <w:t xml:space="preserve">راً </w:t>
      </w:r>
      <w:r>
        <w:rPr>
          <w:rtl/>
        </w:rPr>
        <w:t xml:space="preserve">من تموز/يوليه </w:t>
      </w:r>
      <w:r w:rsidRPr="008C39B3">
        <w:rPr>
          <w:rtl/>
        </w:rPr>
        <w:t>2021</w:t>
      </w:r>
      <w:r w:rsidR="0004184D">
        <w:rPr>
          <w:rtl/>
        </w:rPr>
        <w:t>،</w:t>
      </w:r>
      <w:r>
        <w:rPr>
          <w:rtl/>
        </w:rPr>
        <w:t xml:space="preserve"> رُفع مبلغ جميع خدمات الحماية الاجتماعية الأساسية المذكورة أعلاه على النحو التالي:</w:t>
      </w:r>
    </w:p>
    <w:p w14:paraId="4CC82DAF" w14:textId="2DE9E0F0" w:rsidR="008C39B3" w:rsidRPr="00B64EB0" w:rsidRDefault="008C39B3" w:rsidP="00343382">
      <w:pPr>
        <w:pStyle w:val="Bullet1GA"/>
        <w:rPr>
          <w:szCs w:val="20"/>
          <w:lang w:val="ar-SA" w:bidi="en-GB"/>
        </w:rPr>
      </w:pPr>
      <w:r>
        <w:rPr>
          <w:rtl/>
        </w:rPr>
        <w:t xml:space="preserve">بدل كبار السن من </w:t>
      </w:r>
      <w:r w:rsidRPr="008C39B3">
        <w:rPr>
          <w:rtl/>
        </w:rPr>
        <w:t>750</w:t>
      </w:r>
      <w:r>
        <w:rPr>
          <w:rtl/>
        </w:rPr>
        <w:t xml:space="preserve"> إلى </w:t>
      </w:r>
      <w:r w:rsidRPr="008C39B3">
        <w:rPr>
          <w:rtl/>
        </w:rPr>
        <w:t>1000</w:t>
      </w:r>
      <w:r>
        <w:rPr>
          <w:rtl/>
        </w:rPr>
        <w:t xml:space="preserve"> دولار سورينامي شهريا</w:t>
      </w:r>
      <w:r w:rsidR="003168B4">
        <w:rPr>
          <w:rFonts w:hint="cs"/>
          <w:rtl/>
        </w:rPr>
        <w:t>ً؛</w:t>
      </w:r>
    </w:p>
    <w:p w14:paraId="368D6AD7" w14:textId="1BF49051" w:rsidR="008C39B3" w:rsidRPr="00B64EB0" w:rsidRDefault="008C39B3" w:rsidP="008C39B3">
      <w:pPr>
        <w:pStyle w:val="Bullet1GA"/>
        <w:rPr>
          <w:szCs w:val="20"/>
          <w:lang w:val="ar-SA" w:bidi="en-GB"/>
        </w:rPr>
      </w:pPr>
      <w:r>
        <w:rPr>
          <w:rtl/>
        </w:rPr>
        <w:t xml:space="preserve">الإعانة العامة للطفل من </w:t>
      </w:r>
      <w:r w:rsidRPr="008C39B3">
        <w:rPr>
          <w:rtl/>
        </w:rPr>
        <w:t>75</w:t>
      </w:r>
      <w:r>
        <w:rPr>
          <w:rtl/>
        </w:rPr>
        <w:t xml:space="preserve"> إلى </w:t>
      </w:r>
      <w:r w:rsidRPr="008C39B3">
        <w:rPr>
          <w:rtl/>
        </w:rPr>
        <w:t>125</w:t>
      </w:r>
      <w:r>
        <w:rPr>
          <w:rtl/>
        </w:rPr>
        <w:t xml:space="preserve"> دولا</w:t>
      </w:r>
      <w:r w:rsidR="003D65C3">
        <w:rPr>
          <w:rtl/>
        </w:rPr>
        <w:t xml:space="preserve">راً </w:t>
      </w:r>
      <w:r>
        <w:rPr>
          <w:rtl/>
        </w:rPr>
        <w:t>سوريناميا</w:t>
      </w:r>
      <w:r w:rsidR="003D65C3">
        <w:rPr>
          <w:rFonts w:hint="cs"/>
          <w:rtl/>
        </w:rPr>
        <w:t>ً</w:t>
      </w:r>
      <w:r>
        <w:rPr>
          <w:rtl/>
        </w:rPr>
        <w:t xml:space="preserve"> شهريا</w:t>
      </w:r>
      <w:r w:rsidR="003D65C3">
        <w:rPr>
          <w:rFonts w:hint="cs"/>
          <w:rtl/>
        </w:rPr>
        <w:t>ً</w:t>
      </w:r>
      <w:r>
        <w:rPr>
          <w:rtl/>
        </w:rPr>
        <w:t>؛</w:t>
      </w:r>
    </w:p>
    <w:p w14:paraId="6A4892E5" w14:textId="6B9E2D98" w:rsidR="008C39B3" w:rsidRPr="00B64EB0" w:rsidRDefault="008C39B3" w:rsidP="008C39B3">
      <w:pPr>
        <w:pStyle w:val="Bullet1GA"/>
        <w:rPr>
          <w:szCs w:val="20"/>
          <w:lang w:val="ar-SA" w:bidi="en-GB"/>
        </w:rPr>
      </w:pPr>
      <w:r>
        <w:rPr>
          <w:rtl/>
        </w:rPr>
        <w:t xml:space="preserve">المساعدة المالية للأشخاص ذوي الإعاقة من </w:t>
      </w:r>
      <w:r w:rsidRPr="008C39B3">
        <w:rPr>
          <w:rtl/>
        </w:rPr>
        <w:t>500</w:t>
      </w:r>
      <w:r>
        <w:rPr>
          <w:rtl/>
        </w:rPr>
        <w:t xml:space="preserve"> إلى </w:t>
      </w:r>
      <w:r w:rsidRPr="008C39B3">
        <w:rPr>
          <w:rtl/>
        </w:rPr>
        <w:t>750</w:t>
      </w:r>
      <w:r>
        <w:rPr>
          <w:rtl/>
        </w:rPr>
        <w:t xml:space="preserve"> دولارا</w:t>
      </w:r>
      <w:r w:rsidR="003D65C3">
        <w:rPr>
          <w:rFonts w:hint="cs"/>
          <w:rtl/>
        </w:rPr>
        <w:t>ً</w:t>
      </w:r>
      <w:r>
        <w:rPr>
          <w:rtl/>
        </w:rPr>
        <w:t xml:space="preserve"> سوريناميا</w:t>
      </w:r>
      <w:r w:rsidR="003D65C3">
        <w:rPr>
          <w:rFonts w:hint="cs"/>
          <w:rtl/>
        </w:rPr>
        <w:t>ً</w:t>
      </w:r>
      <w:r>
        <w:rPr>
          <w:rtl/>
        </w:rPr>
        <w:t xml:space="preserve"> شهريا</w:t>
      </w:r>
      <w:r w:rsidR="003D65C3">
        <w:rPr>
          <w:rFonts w:hint="cs"/>
          <w:rtl/>
        </w:rPr>
        <w:t>ً</w:t>
      </w:r>
      <w:r>
        <w:rPr>
          <w:rtl/>
        </w:rPr>
        <w:t>؛</w:t>
      </w:r>
    </w:p>
    <w:p w14:paraId="7D383E65" w14:textId="348D6B44" w:rsidR="008C39B3" w:rsidRPr="00B64EB0" w:rsidRDefault="008C39B3" w:rsidP="008C39B3">
      <w:pPr>
        <w:pStyle w:val="Bullet1GA"/>
        <w:rPr>
          <w:szCs w:val="20"/>
          <w:lang w:val="ar-SA" w:bidi="en-GB"/>
        </w:rPr>
      </w:pPr>
      <w:r>
        <w:rPr>
          <w:rtl/>
        </w:rPr>
        <w:t xml:space="preserve">زادت المساعدة المالية المقدمة للأسر المعيشية الضعيفة من </w:t>
      </w:r>
      <w:r w:rsidRPr="008C39B3">
        <w:rPr>
          <w:rtl/>
        </w:rPr>
        <w:t>500</w:t>
      </w:r>
      <w:r>
        <w:rPr>
          <w:rtl/>
        </w:rPr>
        <w:t xml:space="preserve"> إلى </w:t>
      </w:r>
      <w:r w:rsidR="003D65C3">
        <w:rPr>
          <w:rFonts w:hint="cs"/>
          <w:rtl/>
        </w:rPr>
        <w:t>000 1</w:t>
      </w:r>
      <w:r>
        <w:rPr>
          <w:rtl/>
        </w:rPr>
        <w:t xml:space="preserve"> دولار سورينامي شهريا</w:t>
      </w:r>
      <w:r w:rsidR="003D65C3">
        <w:rPr>
          <w:rFonts w:hint="cs"/>
          <w:rtl/>
        </w:rPr>
        <w:t>ً</w:t>
      </w:r>
      <w:r>
        <w:rPr>
          <w:rtl/>
        </w:rPr>
        <w:t>؛</w:t>
      </w:r>
    </w:p>
    <w:p w14:paraId="71BE9569" w14:textId="13FC125B" w:rsidR="008C39B3" w:rsidRPr="00B64EB0" w:rsidRDefault="008C39B3" w:rsidP="008C39B3">
      <w:pPr>
        <w:pStyle w:val="Bullet1GA"/>
        <w:rPr>
          <w:szCs w:val="20"/>
          <w:lang w:val="ar-SA" w:bidi="en-GB"/>
        </w:rPr>
      </w:pPr>
      <w:r>
        <w:rPr>
          <w:rtl/>
        </w:rPr>
        <w:t>بالإضافة إلى ذلك</w:t>
      </w:r>
      <w:r w:rsidR="0004184D">
        <w:rPr>
          <w:rtl/>
        </w:rPr>
        <w:t>،</w:t>
      </w:r>
      <w:r>
        <w:rPr>
          <w:rtl/>
        </w:rPr>
        <w:t xml:space="preserve"> قدمت الحكومة </w:t>
      </w:r>
      <w:r w:rsidRPr="008C39B3">
        <w:rPr>
          <w:rtl/>
        </w:rPr>
        <w:t>200</w:t>
      </w:r>
      <w:r>
        <w:rPr>
          <w:rtl/>
        </w:rPr>
        <w:t xml:space="preserve"> مليون دولار سورينامي سنويا</w:t>
      </w:r>
      <w:r w:rsidR="003168B4">
        <w:rPr>
          <w:rFonts w:hint="cs"/>
          <w:rtl/>
        </w:rPr>
        <w:t>ً</w:t>
      </w:r>
      <w:r>
        <w:rPr>
          <w:rtl/>
        </w:rPr>
        <w:t xml:space="preserve"> للطرود الغذائية للأسر المعيشية الضعيفة وحددت الحد الأقصى لأسعار بيع </w:t>
      </w:r>
      <w:r w:rsidRPr="008C39B3">
        <w:rPr>
          <w:rtl/>
        </w:rPr>
        <w:t>30</w:t>
      </w:r>
      <w:r>
        <w:rPr>
          <w:rtl/>
        </w:rPr>
        <w:t xml:space="preserve"> سلعة أساسية.</w:t>
      </w:r>
    </w:p>
    <w:p w14:paraId="3776CC90" w14:textId="160969AB" w:rsidR="008C39B3" w:rsidRDefault="008C39B3" w:rsidP="008C39B3">
      <w:pPr>
        <w:pStyle w:val="SingleTxtGA"/>
        <w:rPr>
          <w:szCs w:val="20"/>
          <w:lang w:val="ar-SA" w:eastAsia="zh-TW" w:bidi="en-GB"/>
        </w:rPr>
      </w:pPr>
      <w:r w:rsidRPr="008C39B3">
        <w:rPr>
          <w:rtl/>
        </w:rPr>
        <w:t>200</w:t>
      </w:r>
      <w:r>
        <w:rPr>
          <w:rFonts w:ascii="Traditional Arabic"/>
          <w:szCs w:val="20"/>
          <w:rtl/>
        </w:rPr>
        <w:t>-</w:t>
      </w:r>
      <w:r>
        <w:rPr>
          <w:rtl/>
        </w:rPr>
        <w:tab/>
        <w:t xml:space="preserve">ويوضح الجدول أدناه نفقات القطاع الاجتماعي للحكومة (الإعانات والتحويلات) لفترة السنوات الأربع </w:t>
      </w:r>
      <w:r w:rsidRPr="008C39B3">
        <w:rPr>
          <w:rtl/>
        </w:rPr>
        <w:t>2015</w:t>
      </w:r>
      <w:r>
        <w:rPr>
          <w:rFonts w:ascii="Traditional Arabic"/>
          <w:szCs w:val="20"/>
          <w:rtl/>
        </w:rPr>
        <w:t>-</w:t>
      </w:r>
      <w:r w:rsidRPr="008C39B3">
        <w:rPr>
          <w:rtl/>
        </w:rPr>
        <w:t>2018</w:t>
      </w:r>
      <w:r w:rsidR="0004184D">
        <w:rPr>
          <w:rtl/>
        </w:rPr>
        <w:t>،</w:t>
      </w:r>
      <w:r w:rsidR="004C4225">
        <w:rPr>
          <w:rtl/>
        </w:rPr>
        <w:t xml:space="preserve"> </w:t>
      </w:r>
      <w:r>
        <w:rPr>
          <w:rtl/>
        </w:rPr>
        <w:t xml:space="preserve">ويتم عرضها كنسبة من إجمالي الإعانات والتحويلات الحكومية. </w:t>
      </w:r>
    </w:p>
    <w:p w14:paraId="63928E0C" w14:textId="3E9DDF04" w:rsidR="008C39B3" w:rsidRPr="00B64EB0" w:rsidRDefault="008C39B3" w:rsidP="000230CA">
      <w:pPr>
        <w:pStyle w:val="H23GA"/>
        <w:rPr>
          <w:szCs w:val="20"/>
          <w:lang w:val="ar-SA" w:eastAsia="zh-TW" w:bidi="en-GB"/>
        </w:rPr>
      </w:pPr>
      <w:r>
        <w:rPr>
          <w:rtl/>
        </w:rPr>
        <w:tab/>
      </w:r>
      <w:r>
        <w:rPr>
          <w:rtl/>
        </w:rPr>
        <w:tab/>
        <w:t>الإعانات والتحويلات في سورينام</w:t>
      </w:r>
      <w:r w:rsidR="0004184D">
        <w:rPr>
          <w:rtl/>
        </w:rPr>
        <w:t>،</w:t>
      </w:r>
      <w:r>
        <w:rPr>
          <w:rtl/>
        </w:rPr>
        <w:t xml:space="preserve"> </w:t>
      </w:r>
      <w:r w:rsidRPr="008C39B3">
        <w:rPr>
          <w:rtl/>
        </w:rPr>
        <w:t>2015</w:t>
      </w:r>
      <w:r>
        <w:rPr>
          <w:rFonts w:ascii="Traditional Arabic"/>
          <w:szCs w:val="20"/>
          <w:rtl/>
        </w:rPr>
        <w:t>-</w:t>
      </w:r>
      <w:r w:rsidRPr="008C39B3">
        <w:rPr>
          <w:rtl/>
        </w:rPr>
        <w:t>2018</w:t>
      </w:r>
      <w:r>
        <w:rPr>
          <w:rFonts w:ascii="Traditional Arabic"/>
          <w:szCs w:val="20"/>
          <w:rtl/>
        </w:rPr>
        <w:t xml:space="preserve"> (</w:t>
      </w:r>
      <w:r>
        <w:rPr>
          <w:rtl/>
        </w:rPr>
        <w:t>بملايين الدولارات السورينامية</w:t>
      </w:r>
      <w:r>
        <w:rPr>
          <w:rFonts w:ascii="Traditional Arabic"/>
          <w:szCs w:val="2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231"/>
        <w:gridCol w:w="1034"/>
        <w:gridCol w:w="1035"/>
        <w:gridCol w:w="1035"/>
        <w:gridCol w:w="1035"/>
      </w:tblGrid>
      <w:tr w:rsidR="008C39B3" w:rsidRPr="003168B4" w14:paraId="219DB0E8" w14:textId="77777777" w:rsidTr="00E729C7">
        <w:trPr>
          <w:tblHeader/>
        </w:trPr>
        <w:tc>
          <w:tcPr>
            <w:tcW w:w="3231" w:type="dxa"/>
            <w:vMerge w:val="restart"/>
            <w:tcBorders>
              <w:top w:val="single" w:sz="4" w:space="0" w:color="auto"/>
              <w:bottom w:val="single" w:sz="12" w:space="0" w:color="auto"/>
            </w:tcBorders>
            <w:shd w:val="clear" w:color="auto" w:fill="auto"/>
            <w:vAlign w:val="bottom"/>
          </w:tcPr>
          <w:p w14:paraId="0860451E" w14:textId="77777777" w:rsidR="008C39B3" w:rsidRPr="003168B4" w:rsidRDefault="008C39B3" w:rsidP="003168B4">
            <w:pPr>
              <w:spacing w:before="20" w:after="40" w:line="320" w:lineRule="exact"/>
              <w:ind w:left="57" w:right="113"/>
              <w:rPr>
                <w:i/>
                <w:szCs w:val="20"/>
              </w:rPr>
            </w:pPr>
          </w:p>
        </w:tc>
        <w:tc>
          <w:tcPr>
            <w:tcW w:w="4139" w:type="dxa"/>
            <w:gridSpan w:val="4"/>
            <w:tcBorders>
              <w:top w:val="single" w:sz="4" w:space="0" w:color="auto"/>
              <w:bottom w:val="single" w:sz="4" w:space="0" w:color="auto"/>
            </w:tcBorders>
            <w:shd w:val="clear" w:color="auto" w:fill="auto"/>
            <w:vAlign w:val="bottom"/>
          </w:tcPr>
          <w:p w14:paraId="704852CF" w14:textId="77777777" w:rsidR="008C39B3" w:rsidRPr="003168B4" w:rsidRDefault="008C39B3" w:rsidP="005B6508">
            <w:pPr>
              <w:spacing w:before="20" w:after="40" w:line="320" w:lineRule="exact"/>
              <w:ind w:left="57" w:right="113"/>
              <w:jc w:val="center"/>
              <w:textDirection w:val="tbRlV"/>
              <w:rPr>
                <w:i/>
                <w:szCs w:val="20"/>
                <w:lang w:val="ar-SA" w:eastAsia="zh-TW" w:bidi="en-GB"/>
              </w:rPr>
            </w:pPr>
            <w:r w:rsidRPr="003168B4">
              <w:rPr>
                <w:i/>
                <w:iCs/>
                <w:szCs w:val="20"/>
                <w:rtl/>
              </w:rPr>
              <w:t>الإعانات والتحويلات (بملايين الدولارات السورينامية)</w:t>
            </w:r>
          </w:p>
        </w:tc>
      </w:tr>
      <w:tr w:rsidR="008C39B3" w:rsidRPr="003168B4" w14:paraId="53457A70" w14:textId="77777777" w:rsidTr="00E729C7">
        <w:trPr>
          <w:tblHeader/>
        </w:trPr>
        <w:tc>
          <w:tcPr>
            <w:tcW w:w="3231" w:type="dxa"/>
            <w:vMerge/>
            <w:tcBorders>
              <w:top w:val="single" w:sz="12" w:space="0" w:color="auto"/>
              <w:bottom w:val="single" w:sz="12" w:space="0" w:color="auto"/>
            </w:tcBorders>
            <w:shd w:val="clear" w:color="auto" w:fill="auto"/>
            <w:vAlign w:val="bottom"/>
          </w:tcPr>
          <w:p w14:paraId="399888BA" w14:textId="77777777" w:rsidR="008C39B3" w:rsidRPr="003168B4" w:rsidRDefault="008C39B3" w:rsidP="003168B4">
            <w:pPr>
              <w:spacing w:before="20" w:after="40" w:line="320" w:lineRule="exact"/>
              <w:ind w:left="57" w:right="113"/>
              <w:rPr>
                <w:szCs w:val="20"/>
              </w:rPr>
            </w:pPr>
          </w:p>
        </w:tc>
        <w:tc>
          <w:tcPr>
            <w:tcW w:w="1034" w:type="dxa"/>
            <w:tcBorders>
              <w:top w:val="single" w:sz="4" w:space="0" w:color="auto"/>
              <w:bottom w:val="single" w:sz="12" w:space="0" w:color="auto"/>
            </w:tcBorders>
            <w:shd w:val="clear" w:color="auto" w:fill="auto"/>
            <w:vAlign w:val="bottom"/>
          </w:tcPr>
          <w:p w14:paraId="2BC2163F" w14:textId="77777777" w:rsidR="008C39B3" w:rsidRPr="00B24BF7" w:rsidRDefault="008C39B3" w:rsidP="003168B4">
            <w:pPr>
              <w:spacing w:before="20" w:after="40" w:line="320" w:lineRule="exact"/>
              <w:ind w:left="57" w:right="113"/>
              <w:textDirection w:val="tbRlV"/>
              <w:rPr>
                <w:i/>
                <w:iCs/>
                <w:szCs w:val="20"/>
                <w:lang w:val="ar-SA" w:eastAsia="zh-TW" w:bidi="en-GB"/>
              </w:rPr>
            </w:pPr>
            <w:r w:rsidRPr="00B24BF7">
              <w:rPr>
                <w:i/>
                <w:iCs/>
                <w:szCs w:val="20"/>
                <w:rtl/>
              </w:rPr>
              <w:t>2015</w:t>
            </w:r>
          </w:p>
        </w:tc>
        <w:tc>
          <w:tcPr>
            <w:tcW w:w="1035" w:type="dxa"/>
            <w:tcBorders>
              <w:top w:val="single" w:sz="4" w:space="0" w:color="auto"/>
              <w:bottom w:val="single" w:sz="12" w:space="0" w:color="auto"/>
            </w:tcBorders>
            <w:shd w:val="clear" w:color="auto" w:fill="auto"/>
            <w:vAlign w:val="bottom"/>
          </w:tcPr>
          <w:p w14:paraId="4FDC3E16" w14:textId="77777777" w:rsidR="008C39B3" w:rsidRPr="00B24BF7" w:rsidRDefault="008C39B3" w:rsidP="003168B4">
            <w:pPr>
              <w:spacing w:before="20" w:after="40" w:line="320" w:lineRule="exact"/>
              <w:ind w:left="57" w:right="113"/>
              <w:textDirection w:val="tbRlV"/>
              <w:rPr>
                <w:i/>
                <w:iCs/>
                <w:szCs w:val="20"/>
                <w:lang w:val="ar-SA" w:eastAsia="zh-TW" w:bidi="en-GB"/>
              </w:rPr>
            </w:pPr>
            <w:r w:rsidRPr="00B24BF7">
              <w:rPr>
                <w:i/>
                <w:iCs/>
                <w:szCs w:val="20"/>
                <w:rtl/>
              </w:rPr>
              <w:t>2016</w:t>
            </w:r>
          </w:p>
        </w:tc>
        <w:tc>
          <w:tcPr>
            <w:tcW w:w="1035" w:type="dxa"/>
            <w:tcBorders>
              <w:top w:val="single" w:sz="4" w:space="0" w:color="auto"/>
              <w:bottom w:val="single" w:sz="12" w:space="0" w:color="auto"/>
            </w:tcBorders>
            <w:shd w:val="clear" w:color="auto" w:fill="auto"/>
            <w:vAlign w:val="bottom"/>
          </w:tcPr>
          <w:p w14:paraId="4F46AB9B" w14:textId="77777777" w:rsidR="008C39B3" w:rsidRPr="00B24BF7" w:rsidRDefault="008C39B3" w:rsidP="003168B4">
            <w:pPr>
              <w:spacing w:before="20" w:after="40" w:line="320" w:lineRule="exact"/>
              <w:ind w:left="57" w:right="113"/>
              <w:textDirection w:val="tbRlV"/>
              <w:rPr>
                <w:i/>
                <w:iCs/>
                <w:szCs w:val="20"/>
                <w:lang w:val="ar-SA" w:eastAsia="zh-TW" w:bidi="en-GB"/>
              </w:rPr>
            </w:pPr>
            <w:r w:rsidRPr="00B24BF7">
              <w:rPr>
                <w:i/>
                <w:iCs/>
                <w:szCs w:val="20"/>
                <w:rtl/>
              </w:rPr>
              <w:t>2017</w:t>
            </w:r>
          </w:p>
        </w:tc>
        <w:tc>
          <w:tcPr>
            <w:tcW w:w="1035" w:type="dxa"/>
            <w:tcBorders>
              <w:top w:val="single" w:sz="4" w:space="0" w:color="auto"/>
              <w:bottom w:val="single" w:sz="12" w:space="0" w:color="auto"/>
            </w:tcBorders>
            <w:shd w:val="clear" w:color="auto" w:fill="auto"/>
            <w:vAlign w:val="bottom"/>
          </w:tcPr>
          <w:p w14:paraId="65323C70" w14:textId="77777777" w:rsidR="008C39B3" w:rsidRPr="00B24BF7" w:rsidRDefault="008C39B3" w:rsidP="003168B4">
            <w:pPr>
              <w:spacing w:before="20" w:after="40" w:line="320" w:lineRule="exact"/>
              <w:ind w:left="57" w:right="113"/>
              <w:textDirection w:val="tbRlV"/>
              <w:rPr>
                <w:i/>
                <w:iCs/>
                <w:szCs w:val="20"/>
                <w:lang w:val="ar-SA" w:eastAsia="zh-TW" w:bidi="en-GB"/>
              </w:rPr>
            </w:pPr>
            <w:r w:rsidRPr="00B24BF7">
              <w:rPr>
                <w:i/>
                <w:iCs/>
                <w:szCs w:val="20"/>
                <w:rtl/>
              </w:rPr>
              <w:t>2018</w:t>
            </w:r>
          </w:p>
        </w:tc>
      </w:tr>
      <w:tr w:rsidR="008C39B3" w:rsidRPr="003168B4" w14:paraId="296EDBFD" w14:textId="77777777" w:rsidTr="00E729C7">
        <w:tc>
          <w:tcPr>
            <w:tcW w:w="3231" w:type="dxa"/>
            <w:tcBorders>
              <w:top w:val="single" w:sz="12" w:space="0" w:color="auto"/>
              <w:bottom w:val="nil"/>
            </w:tcBorders>
            <w:shd w:val="clear" w:color="auto" w:fill="auto"/>
          </w:tcPr>
          <w:p w14:paraId="2B770E27"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مجموع الإعانات والتحويلات</w:t>
            </w:r>
          </w:p>
        </w:tc>
        <w:tc>
          <w:tcPr>
            <w:tcW w:w="1034" w:type="dxa"/>
            <w:tcBorders>
              <w:top w:val="single" w:sz="12" w:space="0" w:color="auto"/>
              <w:bottom w:val="nil"/>
            </w:tcBorders>
            <w:shd w:val="clear" w:color="auto" w:fill="auto"/>
            <w:vAlign w:val="bottom"/>
          </w:tcPr>
          <w:p w14:paraId="1166C47D"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769</w:t>
            </w:r>
            <w:r w:rsidRPr="003168B4">
              <w:rPr>
                <w:rFonts w:ascii="Traditional Arabic"/>
                <w:szCs w:val="20"/>
                <w:rtl/>
              </w:rPr>
              <w:t xml:space="preserve"> </w:t>
            </w:r>
            <w:r w:rsidRPr="003168B4">
              <w:rPr>
                <w:szCs w:val="20"/>
                <w:rtl/>
              </w:rPr>
              <w:t>1</w:t>
            </w:r>
          </w:p>
        </w:tc>
        <w:tc>
          <w:tcPr>
            <w:tcW w:w="1035" w:type="dxa"/>
            <w:tcBorders>
              <w:top w:val="single" w:sz="12" w:space="0" w:color="auto"/>
              <w:bottom w:val="nil"/>
            </w:tcBorders>
            <w:shd w:val="clear" w:color="auto" w:fill="auto"/>
            <w:vAlign w:val="bottom"/>
          </w:tcPr>
          <w:p w14:paraId="2E8CAC7A"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770</w:t>
            </w:r>
            <w:r w:rsidRPr="003168B4">
              <w:rPr>
                <w:rFonts w:ascii="Traditional Arabic"/>
                <w:szCs w:val="20"/>
                <w:rtl/>
              </w:rPr>
              <w:t xml:space="preserve"> </w:t>
            </w:r>
            <w:r w:rsidRPr="003168B4">
              <w:rPr>
                <w:szCs w:val="20"/>
                <w:rtl/>
              </w:rPr>
              <w:t>1</w:t>
            </w:r>
          </w:p>
        </w:tc>
        <w:tc>
          <w:tcPr>
            <w:tcW w:w="1035" w:type="dxa"/>
            <w:tcBorders>
              <w:top w:val="single" w:sz="12" w:space="0" w:color="auto"/>
              <w:bottom w:val="nil"/>
            </w:tcBorders>
            <w:shd w:val="clear" w:color="auto" w:fill="auto"/>
            <w:vAlign w:val="bottom"/>
          </w:tcPr>
          <w:p w14:paraId="65C19F95"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404</w:t>
            </w:r>
            <w:r w:rsidRPr="003168B4">
              <w:rPr>
                <w:rFonts w:ascii="Traditional Arabic"/>
                <w:szCs w:val="20"/>
                <w:rtl/>
              </w:rPr>
              <w:t xml:space="preserve"> </w:t>
            </w:r>
            <w:r w:rsidRPr="003168B4">
              <w:rPr>
                <w:szCs w:val="20"/>
                <w:rtl/>
              </w:rPr>
              <w:t>2</w:t>
            </w:r>
          </w:p>
        </w:tc>
        <w:tc>
          <w:tcPr>
            <w:tcW w:w="1035" w:type="dxa"/>
            <w:tcBorders>
              <w:top w:val="single" w:sz="12" w:space="0" w:color="auto"/>
              <w:bottom w:val="nil"/>
            </w:tcBorders>
            <w:shd w:val="clear" w:color="auto" w:fill="auto"/>
            <w:vAlign w:val="bottom"/>
          </w:tcPr>
          <w:p w14:paraId="5013FA1C"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501</w:t>
            </w:r>
            <w:r w:rsidRPr="003168B4">
              <w:rPr>
                <w:rFonts w:ascii="Traditional Arabic"/>
                <w:szCs w:val="20"/>
                <w:rtl/>
              </w:rPr>
              <w:t xml:space="preserve"> </w:t>
            </w:r>
            <w:r w:rsidRPr="003168B4">
              <w:rPr>
                <w:szCs w:val="20"/>
                <w:rtl/>
              </w:rPr>
              <w:t>3</w:t>
            </w:r>
          </w:p>
        </w:tc>
      </w:tr>
      <w:tr w:rsidR="008C39B3" w:rsidRPr="003168B4" w14:paraId="0C67E25F" w14:textId="77777777" w:rsidTr="00E729C7">
        <w:tc>
          <w:tcPr>
            <w:tcW w:w="3231" w:type="dxa"/>
            <w:tcBorders>
              <w:top w:val="nil"/>
              <w:bottom w:val="nil"/>
            </w:tcBorders>
            <w:shd w:val="clear" w:color="auto" w:fill="auto"/>
          </w:tcPr>
          <w:p w14:paraId="1CFA4E42" w14:textId="77777777" w:rsidR="008C39B3" w:rsidRPr="005B6508" w:rsidRDefault="008C39B3" w:rsidP="003168B4">
            <w:pPr>
              <w:spacing w:before="20" w:after="40" w:line="320" w:lineRule="exact"/>
              <w:ind w:left="57" w:right="113"/>
              <w:textDirection w:val="tbRlV"/>
              <w:rPr>
                <w:szCs w:val="20"/>
                <w:lang w:eastAsia="zh-TW" w:bidi="en-GB"/>
              </w:rPr>
            </w:pPr>
            <w:r w:rsidRPr="003168B4">
              <w:rPr>
                <w:szCs w:val="20"/>
                <w:rtl/>
              </w:rPr>
              <w:t xml:space="preserve">وزارة الصحة </w:t>
            </w:r>
          </w:p>
        </w:tc>
        <w:tc>
          <w:tcPr>
            <w:tcW w:w="1034" w:type="dxa"/>
            <w:tcBorders>
              <w:top w:val="nil"/>
              <w:bottom w:val="nil"/>
            </w:tcBorders>
            <w:shd w:val="clear" w:color="auto" w:fill="auto"/>
            <w:vAlign w:val="bottom"/>
          </w:tcPr>
          <w:p w14:paraId="4998E92E"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94</w:t>
            </w:r>
          </w:p>
        </w:tc>
        <w:tc>
          <w:tcPr>
            <w:tcW w:w="1035" w:type="dxa"/>
            <w:tcBorders>
              <w:top w:val="nil"/>
              <w:bottom w:val="nil"/>
            </w:tcBorders>
            <w:shd w:val="clear" w:color="auto" w:fill="auto"/>
            <w:vAlign w:val="bottom"/>
          </w:tcPr>
          <w:p w14:paraId="0A367430"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212</w:t>
            </w:r>
          </w:p>
        </w:tc>
        <w:tc>
          <w:tcPr>
            <w:tcW w:w="1035" w:type="dxa"/>
            <w:tcBorders>
              <w:top w:val="nil"/>
              <w:bottom w:val="nil"/>
            </w:tcBorders>
            <w:shd w:val="clear" w:color="auto" w:fill="auto"/>
            <w:vAlign w:val="bottom"/>
          </w:tcPr>
          <w:p w14:paraId="66140D2F"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256</w:t>
            </w:r>
            <w:r w:rsidRPr="003168B4">
              <w:rPr>
                <w:rFonts w:ascii="Traditional Arabic"/>
                <w:szCs w:val="20"/>
                <w:rtl/>
              </w:rPr>
              <w:t xml:space="preserve"> </w:t>
            </w:r>
            <w:r w:rsidRPr="003168B4">
              <w:rPr>
                <w:szCs w:val="20"/>
                <w:rtl/>
              </w:rPr>
              <w:t>3</w:t>
            </w:r>
          </w:p>
        </w:tc>
        <w:tc>
          <w:tcPr>
            <w:tcW w:w="1035" w:type="dxa"/>
            <w:tcBorders>
              <w:top w:val="nil"/>
              <w:bottom w:val="nil"/>
            </w:tcBorders>
            <w:shd w:val="clear" w:color="auto" w:fill="auto"/>
            <w:vAlign w:val="bottom"/>
          </w:tcPr>
          <w:p w14:paraId="2A4AA34F" w14:textId="77777777" w:rsidR="008C39B3" w:rsidRPr="003168B4" w:rsidRDefault="008C39B3" w:rsidP="003168B4">
            <w:pPr>
              <w:spacing w:before="20" w:after="40" w:line="320" w:lineRule="exact"/>
              <w:ind w:left="57" w:right="113"/>
              <w:textDirection w:val="tbRlV"/>
              <w:rPr>
                <w:szCs w:val="20"/>
                <w:lang w:val="ar-SA" w:eastAsia="zh-TW" w:bidi="en-GB"/>
              </w:rPr>
            </w:pPr>
            <w:r w:rsidRPr="003168B4">
              <w:rPr>
                <w:szCs w:val="20"/>
                <w:rtl/>
              </w:rPr>
              <w:t>746</w:t>
            </w:r>
          </w:p>
        </w:tc>
      </w:tr>
      <w:tr w:rsidR="008C39B3" w:rsidRPr="003168B4" w14:paraId="67A5725C" w14:textId="77777777" w:rsidTr="00E729C7">
        <w:tc>
          <w:tcPr>
            <w:tcW w:w="3231" w:type="dxa"/>
            <w:tcBorders>
              <w:top w:val="nil"/>
            </w:tcBorders>
            <w:shd w:val="clear" w:color="auto" w:fill="auto"/>
          </w:tcPr>
          <w:p w14:paraId="086413BB"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وزارة التعليم والعلوم والثقافة</w:t>
            </w:r>
          </w:p>
        </w:tc>
        <w:tc>
          <w:tcPr>
            <w:tcW w:w="1034" w:type="dxa"/>
            <w:tcBorders>
              <w:top w:val="nil"/>
            </w:tcBorders>
            <w:shd w:val="clear" w:color="auto" w:fill="auto"/>
            <w:vAlign w:val="bottom"/>
          </w:tcPr>
          <w:p w14:paraId="0255AFC6"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258</w:t>
            </w:r>
          </w:p>
        </w:tc>
        <w:tc>
          <w:tcPr>
            <w:tcW w:w="1035" w:type="dxa"/>
            <w:tcBorders>
              <w:top w:val="nil"/>
            </w:tcBorders>
            <w:shd w:val="clear" w:color="auto" w:fill="auto"/>
            <w:vAlign w:val="bottom"/>
          </w:tcPr>
          <w:p w14:paraId="2C44F34E"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261</w:t>
            </w:r>
          </w:p>
        </w:tc>
        <w:tc>
          <w:tcPr>
            <w:tcW w:w="1035" w:type="dxa"/>
            <w:tcBorders>
              <w:top w:val="nil"/>
            </w:tcBorders>
            <w:shd w:val="clear" w:color="auto" w:fill="auto"/>
            <w:vAlign w:val="bottom"/>
          </w:tcPr>
          <w:p w14:paraId="6C36CFE7"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277</w:t>
            </w:r>
          </w:p>
        </w:tc>
        <w:tc>
          <w:tcPr>
            <w:tcW w:w="1035" w:type="dxa"/>
            <w:tcBorders>
              <w:top w:val="nil"/>
            </w:tcBorders>
            <w:shd w:val="clear" w:color="auto" w:fill="auto"/>
            <w:vAlign w:val="bottom"/>
          </w:tcPr>
          <w:p w14:paraId="0DD2B639"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396</w:t>
            </w:r>
          </w:p>
        </w:tc>
      </w:tr>
      <w:tr w:rsidR="008C39B3" w:rsidRPr="003168B4" w14:paraId="4E4866B4" w14:textId="77777777" w:rsidTr="00E729C7">
        <w:tc>
          <w:tcPr>
            <w:tcW w:w="3231" w:type="dxa"/>
            <w:shd w:val="clear" w:color="auto" w:fill="auto"/>
          </w:tcPr>
          <w:p w14:paraId="51212277"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وزارة الشؤون الاجتماعية والإسكان</w:t>
            </w:r>
          </w:p>
        </w:tc>
        <w:tc>
          <w:tcPr>
            <w:tcW w:w="1034" w:type="dxa"/>
            <w:shd w:val="clear" w:color="auto" w:fill="auto"/>
            <w:vAlign w:val="bottom"/>
          </w:tcPr>
          <w:p w14:paraId="7F341069"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587</w:t>
            </w:r>
          </w:p>
        </w:tc>
        <w:tc>
          <w:tcPr>
            <w:tcW w:w="1035" w:type="dxa"/>
            <w:shd w:val="clear" w:color="auto" w:fill="auto"/>
            <w:vAlign w:val="bottom"/>
          </w:tcPr>
          <w:p w14:paraId="0B667C8A"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463</w:t>
            </w:r>
          </w:p>
        </w:tc>
        <w:tc>
          <w:tcPr>
            <w:tcW w:w="1035" w:type="dxa"/>
            <w:shd w:val="clear" w:color="auto" w:fill="auto"/>
            <w:vAlign w:val="bottom"/>
          </w:tcPr>
          <w:p w14:paraId="75C47F4A"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450</w:t>
            </w:r>
          </w:p>
        </w:tc>
        <w:tc>
          <w:tcPr>
            <w:tcW w:w="1035" w:type="dxa"/>
            <w:shd w:val="clear" w:color="auto" w:fill="auto"/>
            <w:vAlign w:val="bottom"/>
          </w:tcPr>
          <w:p w14:paraId="0E542CD4" w14:textId="77777777" w:rsidR="008C39B3" w:rsidRPr="003168B4" w:rsidRDefault="008C39B3" w:rsidP="003168B4">
            <w:pPr>
              <w:keepNext/>
              <w:spacing w:before="20" w:after="40" w:line="320" w:lineRule="exact"/>
              <w:ind w:left="57" w:right="113"/>
              <w:textDirection w:val="tbRlV"/>
              <w:rPr>
                <w:szCs w:val="20"/>
                <w:lang w:val="ar-SA" w:eastAsia="zh-TW" w:bidi="en-GB"/>
              </w:rPr>
            </w:pPr>
            <w:r w:rsidRPr="003168B4">
              <w:rPr>
                <w:szCs w:val="20"/>
                <w:rtl/>
              </w:rPr>
              <w:t>471</w:t>
            </w:r>
          </w:p>
        </w:tc>
      </w:tr>
    </w:tbl>
    <w:p w14:paraId="4A98EF3E" w14:textId="0362696E" w:rsidR="008C39B3" w:rsidRPr="00BD0920" w:rsidRDefault="008C39B3" w:rsidP="000230CA">
      <w:pPr>
        <w:pStyle w:val="SingleTxtGA"/>
        <w:rPr>
          <w:sz w:val="18"/>
          <w:szCs w:val="18"/>
          <w:lang w:val="ar-SA" w:eastAsia="zh-TW" w:bidi="en-GB"/>
        </w:rPr>
      </w:pPr>
      <w:r w:rsidRPr="00BD0920">
        <w:rPr>
          <w:i/>
          <w:iCs/>
          <w:sz w:val="18"/>
          <w:szCs w:val="18"/>
          <w:rtl/>
        </w:rPr>
        <w:t>المصدر:</w:t>
      </w:r>
      <w:r w:rsidR="00BD0920">
        <w:rPr>
          <w:sz w:val="18"/>
          <w:szCs w:val="18"/>
          <w:rtl/>
        </w:rPr>
        <w:tab/>
      </w:r>
      <w:r w:rsidRPr="00BD0920">
        <w:rPr>
          <w:sz w:val="18"/>
          <w:szCs w:val="18"/>
          <w:rtl/>
        </w:rPr>
        <w:t>وزارة المالية</w:t>
      </w:r>
      <w:r w:rsidR="0004184D">
        <w:rPr>
          <w:sz w:val="18"/>
          <w:szCs w:val="18"/>
          <w:rtl/>
        </w:rPr>
        <w:t>،</w:t>
      </w:r>
      <w:r w:rsidRPr="00BD0920">
        <w:rPr>
          <w:sz w:val="18"/>
          <w:szCs w:val="18"/>
          <w:rtl/>
        </w:rPr>
        <w:t xml:space="preserve"> جمهورية سورينام. الإحصاءات المالية الحكومية 2015</w:t>
      </w:r>
      <w:r w:rsidRPr="00BD0920">
        <w:rPr>
          <w:rFonts w:ascii="Traditional Arabic"/>
          <w:sz w:val="18"/>
          <w:szCs w:val="18"/>
          <w:rtl/>
        </w:rPr>
        <w:t>-</w:t>
      </w:r>
      <w:r w:rsidRPr="00BD0920">
        <w:rPr>
          <w:sz w:val="18"/>
          <w:szCs w:val="18"/>
          <w:rtl/>
        </w:rPr>
        <w:t>2018.</w:t>
      </w:r>
    </w:p>
    <w:p w14:paraId="681EEDEB" w14:textId="77777777" w:rsidR="008C39B3" w:rsidRPr="003B6D94" w:rsidRDefault="008C39B3" w:rsidP="008C39B3">
      <w:pPr>
        <w:spacing w:before="240"/>
        <w:jc w:val="center"/>
        <w:rPr>
          <w:u w:val="single"/>
          <w:rtl/>
        </w:rPr>
      </w:pPr>
      <w:r w:rsidRPr="003E5C6C">
        <w:rPr>
          <w:u w:val="single"/>
          <w:lang w:val="fr-CH"/>
        </w:rPr>
        <w:tab/>
      </w:r>
      <w:r w:rsidRPr="003E5C6C">
        <w:rPr>
          <w:u w:val="single"/>
          <w:lang w:val="fr-CH"/>
        </w:rPr>
        <w:tab/>
      </w:r>
      <w:r w:rsidRPr="003E5C6C">
        <w:rPr>
          <w:u w:val="single"/>
          <w:lang w:val="fr-CH"/>
        </w:rPr>
        <w:tab/>
      </w:r>
    </w:p>
    <w:sectPr w:rsidR="008C39B3" w:rsidRPr="003B6D94" w:rsidSect="00BC42FB">
      <w:headerReference w:type="even" r:id="rId50"/>
      <w:headerReference w:type="default" r:id="rId51"/>
      <w:footerReference w:type="even" r:id="rId52"/>
      <w:footerReference w:type="default" r:id="rId53"/>
      <w:footerReference w:type="first" r:id="rId5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2E257" w14:textId="77777777" w:rsidR="009B306B" w:rsidRPr="002901D9" w:rsidRDefault="009B306B" w:rsidP="009815E4">
      <w:pPr>
        <w:spacing w:after="60" w:line="240" w:lineRule="auto"/>
        <w:ind w:left="57"/>
        <w:rPr>
          <w:i/>
          <w:iCs/>
        </w:rPr>
      </w:pPr>
      <w:r>
        <w:rPr>
          <w:rFonts w:hint="cs"/>
          <w:i/>
          <w:iCs/>
          <w:rtl/>
        </w:rPr>
        <w:t>الحواشي</w:t>
      </w:r>
    </w:p>
  </w:endnote>
  <w:endnote w:type="continuationSeparator" w:id="0">
    <w:p w14:paraId="793E4758" w14:textId="77777777" w:rsidR="009B306B" w:rsidRDefault="009B306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7A00" w14:textId="134ECB2D" w:rsidR="00893542" w:rsidRPr="00893542" w:rsidRDefault="00893542" w:rsidP="00893542">
    <w:pPr>
      <w:pStyle w:val="Footer"/>
      <w:tabs>
        <w:tab w:val="right" w:pos="9638"/>
      </w:tabs>
      <w:rPr>
        <w:b/>
        <w:sz w:val="18"/>
        <w:lang w:val="en-US"/>
      </w:rPr>
    </w:pPr>
    <w:r>
      <w:rPr>
        <w:lang w:val="en-US"/>
      </w:rPr>
      <w:t>GE.22-05811</w:t>
    </w:r>
    <w:r>
      <w:rPr>
        <w:lang w:val="en-US"/>
      </w:rPr>
      <w:tab/>
    </w:r>
    <w:r w:rsidRPr="00893542">
      <w:rPr>
        <w:b/>
        <w:sz w:val="18"/>
        <w:lang w:val="en-US"/>
      </w:rPr>
      <w:fldChar w:fldCharType="begin"/>
    </w:r>
    <w:r w:rsidRPr="00893542">
      <w:rPr>
        <w:b/>
        <w:sz w:val="18"/>
        <w:lang w:val="en-US"/>
      </w:rPr>
      <w:instrText xml:space="preserve"> PAGE  \* MERGEFORMAT </w:instrText>
    </w:r>
    <w:r w:rsidRPr="00893542">
      <w:rPr>
        <w:b/>
        <w:sz w:val="18"/>
        <w:lang w:val="en-US"/>
      </w:rPr>
      <w:fldChar w:fldCharType="separate"/>
    </w:r>
    <w:r w:rsidRPr="00893542">
      <w:rPr>
        <w:b/>
        <w:noProof/>
        <w:sz w:val="18"/>
        <w:lang w:val="en-US"/>
      </w:rPr>
      <w:t>2</w:t>
    </w:r>
    <w:r w:rsidRPr="0089354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EEB2" w14:textId="301F1487" w:rsidR="006959B0" w:rsidRPr="00893542" w:rsidRDefault="00893542" w:rsidP="0089354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GE.22-05811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3A338" w14:textId="7BA714CB" w:rsidR="007E37A9" w:rsidRPr="00893542" w:rsidRDefault="00893542" w:rsidP="00893542">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5386059A" wp14:editId="316C5CF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22-05811 (A)</w:t>
    </w:r>
    <w:r>
      <w:rPr>
        <w:noProof/>
        <w:sz w:val="20"/>
        <w:lang w:val="en-US"/>
      </w:rPr>
      <w:drawing>
        <wp:anchor distT="0" distB="0" distL="114300" distR="114300" simplePos="0" relativeHeight="251659264" behindDoc="0" locked="0" layoutInCell="1" allowOverlap="1" wp14:anchorId="17E12783" wp14:editId="290995E3">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A63AE" w14:textId="77777777" w:rsidR="009B306B" w:rsidRPr="00CA22EA" w:rsidRDefault="009B306B"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7EBD052" w14:textId="77777777" w:rsidR="009B306B" w:rsidRDefault="009B306B" w:rsidP="00656392">
      <w:pPr>
        <w:spacing w:line="240" w:lineRule="auto"/>
      </w:pPr>
      <w:r>
        <w:continuationSeparator/>
      </w:r>
    </w:p>
  </w:footnote>
  <w:footnote w:id="1">
    <w:p w14:paraId="2D7546E4" w14:textId="2FF7C78C" w:rsidR="008C39B3" w:rsidRPr="002642BD" w:rsidRDefault="008C39B3"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Fonts w:ascii="Traditional Arabic"/>
          <w:szCs w:val="18"/>
        </w:rPr>
        <w:t>*</w:t>
      </w:r>
      <w:r w:rsidRPr="002642BD">
        <w:rPr>
          <w:szCs w:val="18"/>
          <w:rtl/>
        </w:rPr>
        <w:tab/>
        <w:t>تصدر هذه الوثيقة من دون تحرير رسمي.</w:t>
      </w:r>
    </w:p>
  </w:footnote>
  <w:footnote w:id="2">
    <w:p w14:paraId="072D6389" w14:textId="4FAF1043" w:rsidR="008C39B3" w:rsidRPr="002642BD" w:rsidRDefault="008C39B3" w:rsidP="00671F12">
      <w:pPr>
        <w:pStyle w:val="FootnoteText"/>
        <w:tabs>
          <w:tab w:val="clear" w:pos="1021"/>
        </w:tabs>
        <w:bidi/>
        <w:spacing w:after="60" w:line="280" w:lineRule="exact"/>
        <w:ind w:left="1247" w:right="1247" w:hanging="567"/>
        <w:jc w:val="lowKashida"/>
        <w:textDirection w:val="tbRlV"/>
        <w:rPr>
          <w:szCs w:val="18"/>
          <w:lang w:eastAsia="zh-TW" w:bidi="en-GB"/>
        </w:rPr>
      </w:pPr>
      <w:r w:rsidRPr="002642BD">
        <w:rPr>
          <w:rFonts w:ascii="Traditional Arabic"/>
          <w:szCs w:val="18"/>
        </w:rPr>
        <w:t>**</w:t>
      </w:r>
      <w:r w:rsidRPr="002642BD">
        <w:rPr>
          <w:szCs w:val="18"/>
          <w:rtl/>
        </w:rPr>
        <w:tab/>
        <w:t>يمكن الاطلاع على المرفقات في الموقع الشبكي لمفوضية الأمم المتحدة لحقوق الإنسان.</w:t>
      </w:r>
    </w:p>
  </w:footnote>
  <w:footnote w:id="3">
    <w:p w14:paraId="5F711190" w14:textId="01434C60"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المصدر: المكتب العام للإحصاء</w:t>
      </w:r>
      <w:r w:rsidR="0004184D">
        <w:rPr>
          <w:szCs w:val="18"/>
          <w:rtl/>
        </w:rPr>
        <w:t>،</w:t>
      </w:r>
      <w:r w:rsidRPr="002642BD">
        <w:rPr>
          <w:szCs w:val="18"/>
          <w:rtl/>
        </w:rPr>
        <w:t xml:space="preserve"> البيانات الديموغرافية </w:t>
      </w:r>
      <w:r w:rsidRPr="002642BD">
        <w:rPr>
          <w:rFonts w:ascii="Traditional Arabic"/>
          <w:szCs w:val="18"/>
          <w:rtl/>
        </w:rPr>
        <w:t>2017-2019</w:t>
      </w:r>
      <w:r w:rsidRPr="002642BD">
        <w:rPr>
          <w:szCs w:val="18"/>
          <w:rtl/>
        </w:rPr>
        <w:t>.</w:t>
      </w:r>
    </w:p>
  </w:footnote>
  <w:footnote w:id="4">
    <w:p w14:paraId="576B8F93" w14:textId="587BABA3"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المصدر: المكتب العام للإحصاء</w:t>
      </w:r>
      <w:r w:rsidR="0004184D">
        <w:rPr>
          <w:szCs w:val="18"/>
          <w:rtl/>
        </w:rPr>
        <w:t>،</w:t>
      </w:r>
      <w:r w:rsidRPr="002642BD">
        <w:rPr>
          <w:szCs w:val="18"/>
          <w:rtl/>
        </w:rPr>
        <w:t xml:space="preserve"> البيانات الديموغرافية </w:t>
      </w:r>
      <w:r w:rsidRPr="002642BD">
        <w:rPr>
          <w:rFonts w:ascii="Traditional Arabic"/>
          <w:szCs w:val="18"/>
          <w:rtl/>
        </w:rPr>
        <w:t>2017-2019</w:t>
      </w:r>
      <w:r w:rsidRPr="002642BD">
        <w:rPr>
          <w:szCs w:val="18"/>
          <w:rtl/>
        </w:rPr>
        <w:t>.</w:t>
      </w:r>
    </w:p>
  </w:footnote>
  <w:footnote w:id="5">
    <w:p w14:paraId="6D93A8A7" w14:textId="5D2C9541"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المكتب العام للإحصاء</w:t>
      </w:r>
      <w:r w:rsidR="0004184D">
        <w:rPr>
          <w:szCs w:val="18"/>
          <w:rtl/>
        </w:rPr>
        <w:t>،</w:t>
      </w:r>
      <w:r w:rsidRPr="002642BD">
        <w:rPr>
          <w:szCs w:val="18"/>
          <w:rtl/>
        </w:rPr>
        <w:t xml:space="preserve"> البيانات الديموغرافية </w:t>
      </w:r>
      <w:r w:rsidRPr="002642BD">
        <w:rPr>
          <w:rFonts w:ascii="Traditional Arabic"/>
          <w:szCs w:val="18"/>
          <w:rtl/>
        </w:rPr>
        <w:t>2017-2019</w:t>
      </w:r>
      <w:r w:rsidRPr="002642BD">
        <w:rPr>
          <w:szCs w:val="18"/>
          <w:rtl/>
        </w:rPr>
        <w:t>.</w:t>
      </w:r>
    </w:p>
  </w:footnote>
  <w:footnote w:id="6">
    <w:p w14:paraId="68FDB370" w14:textId="0DF21B73"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المصدر: المكتب العام للإحصاء</w:t>
      </w:r>
      <w:r w:rsidR="0004184D">
        <w:rPr>
          <w:szCs w:val="18"/>
          <w:rtl/>
        </w:rPr>
        <w:t>،</w:t>
      </w:r>
      <w:r w:rsidRPr="002642BD">
        <w:rPr>
          <w:szCs w:val="18"/>
          <w:rtl/>
        </w:rPr>
        <w:t xml:space="preserve"> البيانات الديموغرافية </w:t>
      </w:r>
      <w:r w:rsidRPr="002642BD">
        <w:rPr>
          <w:rFonts w:ascii="Traditional Arabic"/>
          <w:szCs w:val="18"/>
          <w:rtl/>
        </w:rPr>
        <w:t>2017-2019</w:t>
      </w:r>
      <w:r w:rsidRPr="002642BD">
        <w:rPr>
          <w:szCs w:val="18"/>
          <w:rtl/>
        </w:rPr>
        <w:t>.</w:t>
      </w:r>
    </w:p>
  </w:footnote>
  <w:footnote w:id="7">
    <w:p w14:paraId="777DBEEF" w14:textId="3B62A1B3"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المصدر: المكتب العام للإحصاء</w:t>
      </w:r>
      <w:r w:rsidR="0004184D">
        <w:rPr>
          <w:szCs w:val="18"/>
          <w:rtl/>
        </w:rPr>
        <w:t>،</w:t>
      </w:r>
      <w:r w:rsidRPr="002642BD">
        <w:rPr>
          <w:szCs w:val="18"/>
          <w:rtl/>
        </w:rPr>
        <w:t xml:space="preserve"> البيانات الديموغرافية </w:t>
      </w:r>
      <w:r w:rsidRPr="002642BD">
        <w:rPr>
          <w:rFonts w:ascii="Traditional Arabic"/>
          <w:szCs w:val="18"/>
          <w:rtl/>
        </w:rPr>
        <w:t>2017-2019</w:t>
      </w:r>
      <w:r w:rsidRPr="002642BD">
        <w:rPr>
          <w:szCs w:val="18"/>
          <w:rtl/>
        </w:rPr>
        <w:t>.</w:t>
      </w:r>
    </w:p>
  </w:footnote>
  <w:footnote w:id="8">
    <w:p w14:paraId="651AA85C" w14:textId="6E27A767"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المصدر: المكتب العام للإحصاء</w:t>
      </w:r>
      <w:r w:rsidR="0004184D">
        <w:rPr>
          <w:szCs w:val="18"/>
          <w:rtl/>
        </w:rPr>
        <w:t>،</w:t>
      </w:r>
      <w:r w:rsidRPr="002642BD">
        <w:rPr>
          <w:szCs w:val="18"/>
          <w:rtl/>
        </w:rPr>
        <w:t xml:space="preserve"> البيانات الديموغرافية </w:t>
      </w:r>
      <w:r w:rsidRPr="002642BD">
        <w:rPr>
          <w:rFonts w:ascii="Traditional Arabic"/>
          <w:szCs w:val="18"/>
          <w:rtl/>
        </w:rPr>
        <w:t>2017-2019</w:t>
      </w:r>
      <w:r w:rsidRPr="002642BD">
        <w:rPr>
          <w:szCs w:val="18"/>
          <w:rtl/>
        </w:rPr>
        <w:t>.</w:t>
      </w:r>
    </w:p>
  </w:footnote>
  <w:footnote w:id="9">
    <w:p w14:paraId="71D413EC" w14:textId="78A24E44"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 xml:space="preserve">تقرير نتائج الدراسات الاستقصائية المتعددة المؤشرات لسورينام عام </w:t>
      </w:r>
      <w:r w:rsidRPr="002642BD">
        <w:rPr>
          <w:rFonts w:ascii="Traditional Arabic"/>
          <w:szCs w:val="18"/>
          <w:rtl/>
        </w:rPr>
        <w:t>2018</w:t>
      </w:r>
      <w:r w:rsidRPr="002642BD">
        <w:rPr>
          <w:szCs w:val="18"/>
          <w:rtl/>
        </w:rPr>
        <w:t>.</w:t>
      </w:r>
    </w:p>
  </w:footnote>
  <w:footnote w:id="10">
    <w:p w14:paraId="6B04308C" w14:textId="062FBC3E"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434343"/>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dir w:val="rtl">
        <w:r w:rsidRPr="002642BD">
          <w:rPr>
            <w:szCs w:val="18"/>
            <w:rtl/>
          </w:rPr>
          <w:t xml:space="preserve">اليونيسيف </w:t>
        </w:r>
        <w:r w:rsidRPr="002642BD">
          <w:rPr>
            <w:rFonts w:ascii="Traditional Arabic"/>
            <w:szCs w:val="18"/>
            <w:rtl/>
          </w:rPr>
          <w:t>(2021).</w:t>
        </w:r>
        <w:r w:rsidRPr="002642BD">
          <w:rPr>
            <w:rFonts w:ascii="Traditional Arabic"/>
            <w:szCs w:val="18"/>
            <w:rtl/>
          </w:rPr>
          <w:t>‬</w:t>
        </w:r>
        <w:r w:rsidRPr="002642BD">
          <w:rPr>
            <w:szCs w:val="18"/>
            <w:rtl/>
          </w:rPr>
          <w:t xml:space="preserve"> تحليل حالة الأطفال والنساء في سورينام. مكتب اليونيسيف في سورينام: باراماريبو</w:t>
        </w:r>
        <w:r w:rsidR="0004184D">
          <w:rPr>
            <w:szCs w:val="18"/>
            <w:rtl/>
          </w:rPr>
          <w:t>،</w:t>
        </w:r>
        <w:r w:rsidRPr="002642BD">
          <w:rPr>
            <w:szCs w:val="18"/>
            <w:rtl/>
          </w:rPr>
          <w:t xml:space="preserve"> سورينام.</w:t>
        </w:r>
        <w:r w:rsidRPr="002642BD">
          <w:rPr>
            <w:szCs w:val="18"/>
          </w:rPr>
          <w:t>‬</w:t>
        </w:r>
        <w:r w:rsidR="006B1F45" w:rsidRPr="002642BD">
          <w:t>‬</w:t>
        </w:r>
        <w:r w:rsidR="0004184D">
          <w:t>‬</w:t>
        </w:r>
        <w:r w:rsidR="006E727C">
          <w:t>‬</w:t>
        </w:r>
        <w:r w:rsidR="00104487">
          <w:t>‬</w:t>
        </w:r>
      </w:dir>
    </w:p>
  </w:footnote>
  <w:footnote w:id="11">
    <w:p w14:paraId="74BEA6FF" w14:textId="7EB5596E"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 xml:space="preserve">الخطة الاستراتيجية الوطنية لمكافحة فيروس نقص المناعة البشرية في سورينام </w:t>
      </w:r>
      <w:r w:rsidRPr="002642BD">
        <w:rPr>
          <w:rFonts w:ascii="Traditional Arabic"/>
          <w:szCs w:val="18"/>
          <w:rtl/>
        </w:rPr>
        <w:t>2021-2027</w:t>
      </w:r>
      <w:r w:rsidRPr="002642BD">
        <w:rPr>
          <w:szCs w:val="18"/>
          <w:rtl/>
        </w:rPr>
        <w:t>.</w:t>
      </w:r>
    </w:p>
  </w:footnote>
  <w:footnote w:id="12">
    <w:p w14:paraId="1A44E2DA" w14:textId="2AD684C5"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 xml:space="preserve">المرجع نفسه. </w:t>
      </w:r>
    </w:p>
  </w:footnote>
  <w:footnote w:id="13">
    <w:p w14:paraId="3C0F2A11" w14:textId="568BA577"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 xml:space="preserve">تقرير نتائج الدراسات الاستقصائية المتعددة المؤشرات لسورينام عام </w:t>
      </w:r>
      <w:r w:rsidRPr="002642BD">
        <w:rPr>
          <w:rFonts w:ascii="Traditional Arabic"/>
          <w:szCs w:val="18"/>
          <w:rtl/>
        </w:rPr>
        <w:t>2018</w:t>
      </w:r>
      <w:r w:rsidRPr="002642BD">
        <w:rPr>
          <w:szCs w:val="18"/>
          <w:rtl/>
        </w:rPr>
        <w:t>.</w:t>
      </w:r>
    </w:p>
  </w:footnote>
  <w:footnote w:id="14">
    <w:p w14:paraId="7AFDC98E" w14:textId="1F2A4043"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1" w:history="1">
        <w:r w:rsidRPr="00A46095">
          <w:rPr>
            <w:rStyle w:val="Hyperlink"/>
            <w:rFonts w:cs="Times New Roman"/>
            <w:szCs w:val="18"/>
            <w:rtl/>
          </w:rPr>
          <w:t>ohchr.org</w:t>
        </w:r>
      </w:hyperlink>
      <w:r w:rsidRPr="002642BD">
        <w:rPr>
          <w:szCs w:val="18"/>
          <w:rtl/>
        </w:rPr>
        <w:t>.</w:t>
      </w:r>
    </w:p>
  </w:footnote>
  <w:footnote w:id="15">
    <w:p w14:paraId="51F8114A" w14:textId="661C4707" w:rsidR="00BD0920" w:rsidRPr="00A46095" w:rsidRDefault="00BD0920" w:rsidP="00671F12">
      <w:pPr>
        <w:pStyle w:val="FootnoteText"/>
        <w:tabs>
          <w:tab w:val="clear" w:pos="1021"/>
        </w:tabs>
        <w:bidi/>
        <w:spacing w:after="60" w:line="280" w:lineRule="exact"/>
        <w:ind w:left="1247" w:right="1247" w:hanging="567"/>
        <w:jc w:val="lowKashida"/>
        <w:textDirection w:val="tbRlV"/>
        <w:rPr>
          <w:szCs w:val="18"/>
          <w:lang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 xml:space="preserve">حوار الاستعراض الدوري الشامل الخاص بسورينام </w:t>
      </w:r>
      <w:r w:rsidRPr="002642BD">
        <w:rPr>
          <w:rFonts w:ascii="Traditional Arabic"/>
          <w:szCs w:val="18"/>
          <w:rtl/>
        </w:rPr>
        <w:t>2021</w:t>
      </w:r>
      <w:r w:rsidRPr="002642BD">
        <w:rPr>
          <w:szCs w:val="18"/>
          <w:rtl/>
        </w:rPr>
        <w:t xml:space="preserve"> و</w:t>
      </w:r>
      <w:hyperlink r:id="rId2" w:history="1">
        <w:r w:rsidRPr="002642BD">
          <w:rPr>
            <w:rStyle w:val="Hyperlink"/>
            <w:rFonts w:cs="Times New Roman"/>
            <w:szCs w:val="18"/>
          </w:rPr>
          <w:t>https://treaties.un.org/doc/Publication/CN/2021/CN.</w:t>
        </w:r>
        <w:r w:rsidRPr="002642BD">
          <w:rPr>
            <w:rStyle w:val="Hyperlink"/>
            <w:rFonts w:cs="Times New Roman"/>
            <w:szCs w:val="18"/>
          </w:rPr>
          <w:br/>
          <w:t>372.2021-Eng.pdf</w:t>
        </w:r>
      </w:hyperlink>
      <w:r w:rsidRPr="002642BD">
        <w:rPr>
          <w:szCs w:val="18"/>
          <w:rtl/>
        </w:rPr>
        <w:t>.</w:t>
      </w:r>
      <w:r w:rsidRPr="002642BD">
        <w:rPr>
          <w:rFonts w:hint="cs"/>
          <w:szCs w:val="18"/>
          <w:rtl/>
        </w:rPr>
        <w:t xml:space="preserve"> </w:t>
      </w:r>
    </w:p>
  </w:footnote>
  <w:footnote w:id="16">
    <w:p w14:paraId="340D09F8" w14:textId="788ED6FD"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t xml:space="preserve">تقرير الاستعراض الدوري الشامل </w:t>
      </w:r>
      <w:r w:rsidRPr="002642BD">
        <w:rPr>
          <w:rFonts w:ascii="Traditional Arabic"/>
          <w:szCs w:val="18"/>
          <w:rtl/>
        </w:rPr>
        <w:t>2021</w:t>
      </w:r>
      <w:r w:rsidRPr="002642BD">
        <w:rPr>
          <w:szCs w:val="18"/>
          <w:rtl/>
        </w:rPr>
        <w:t>.</w:t>
      </w:r>
    </w:p>
  </w:footnote>
  <w:footnote w:id="17">
    <w:p w14:paraId="5EDCE6B8" w14:textId="18E7830D"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r w:rsidRPr="002642BD">
        <w:rPr>
          <w:rFonts w:cs="Times New Roman"/>
          <w:szCs w:val="18"/>
          <w:rtl/>
        </w:rPr>
        <w:t>ohchr.org</w:t>
      </w:r>
      <w:r w:rsidRPr="002642BD">
        <w:rPr>
          <w:szCs w:val="18"/>
          <w:rtl/>
        </w:rPr>
        <w:t>.</w:t>
      </w:r>
    </w:p>
  </w:footnote>
  <w:footnote w:id="18">
    <w:p w14:paraId="5EA63912" w14:textId="11E848B7"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r w:rsidRPr="00A46095">
        <w:rPr>
          <w:spacing w:val="-2"/>
          <w:szCs w:val="18"/>
          <w:rtl/>
        </w:rPr>
        <w:t xml:space="preserve">تقرير الاستعراض الدوري الشامل لعام </w:t>
      </w:r>
      <w:r w:rsidRPr="00A46095">
        <w:rPr>
          <w:rFonts w:ascii="Traditional Arabic"/>
          <w:spacing w:val="-2"/>
          <w:szCs w:val="18"/>
          <w:rtl/>
        </w:rPr>
        <w:t>2021</w:t>
      </w:r>
      <w:r w:rsidRPr="00A46095">
        <w:rPr>
          <w:spacing w:val="-2"/>
          <w:szCs w:val="18"/>
          <w:rtl/>
        </w:rPr>
        <w:t xml:space="preserve"> وحوار الاستعراض الدوري الشامل الخاص بسورينام في تشرين الثاني/نوفمبر </w:t>
      </w:r>
      <w:r w:rsidRPr="00A46095">
        <w:rPr>
          <w:rFonts w:ascii="Traditional Arabic"/>
          <w:spacing w:val="-2"/>
          <w:szCs w:val="18"/>
          <w:rtl/>
        </w:rPr>
        <w:t>2021</w:t>
      </w:r>
      <w:r w:rsidRPr="00A46095">
        <w:rPr>
          <w:spacing w:val="-2"/>
          <w:szCs w:val="18"/>
          <w:rtl/>
        </w:rPr>
        <w:t>.</w:t>
      </w:r>
    </w:p>
  </w:footnote>
  <w:footnote w:id="19">
    <w:p w14:paraId="42FF67DA" w14:textId="0DFD9006"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3" w:history="1">
        <w:r w:rsidRPr="002642BD">
          <w:rPr>
            <w:rStyle w:val="Hyperlink"/>
            <w:rFonts w:cs="Times New Roman"/>
            <w:szCs w:val="18"/>
          </w:rPr>
          <w:t>https://treaties.un.org/doc/Publication/CN/2021/CN.376.2021-Eng.pdf</w:t>
        </w:r>
      </w:hyperlink>
      <w:r w:rsidRPr="002642BD">
        <w:rPr>
          <w:szCs w:val="18"/>
          <w:rtl/>
        </w:rPr>
        <w:t>.</w:t>
      </w:r>
      <w:r w:rsidRPr="002642BD">
        <w:rPr>
          <w:rFonts w:hint="cs"/>
          <w:szCs w:val="18"/>
          <w:rtl/>
        </w:rPr>
        <w:t xml:space="preserve"> </w:t>
      </w:r>
    </w:p>
  </w:footnote>
  <w:footnote w:id="20">
    <w:p w14:paraId="1F6B1B82" w14:textId="688EAD95"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r w:rsidRPr="002642BD">
        <w:rPr>
          <w:rFonts w:cs="Times New Roman"/>
          <w:szCs w:val="18"/>
          <w:rtl/>
        </w:rPr>
        <w:t>ohchr.org</w:t>
      </w:r>
      <w:r w:rsidRPr="002642BD">
        <w:rPr>
          <w:szCs w:val="18"/>
          <w:rtl/>
        </w:rPr>
        <w:t>.</w:t>
      </w:r>
    </w:p>
  </w:footnote>
  <w:footnote w:id="21">
    <w:p w14:paraId="77DAD0B6" w14:textId="3ED06C23"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4" w:history="1">
        <w:r w:rsidRPr="00A46095">
          <w:rPr>
            <w:rStyle w:val="Hyperlink"/>
            <w:rFonts w:cs="Times New Roman"/>
            <w:szCs w:val="18"/>
            <w:rtl/>
          </w:rPr>
          <w:t>UNHCHR.org</w:t>
        </w:r>
      </w:hyperlink>
      <w:r w:rsidRPr="002642BD">
        <w:rPr>
          <w:rFonts w:ascii="Traditional Arabic"/>
          <w:szCs w:val="18"/>
        </w:rPr>
        <w:t>:</w:t>
      </w:r>
      <w:r w:rsidRPr="002642BD">
        <w:rPr>
          <w:szCs w:val="18"/>
          <w:rtl/>
        </w:rPr>
        <w:t xml:space="preserve"> أبلغت حكومة سورينام</w:t>
      </w:r>
      <w:r w:rsidR="0004184D">
        <w:rPr>
          <w:szCs w:val="18"/>
          <w:rtl/>
        </w:rPr>
        <w:t>،</w:t>
      </w:r>
      <w:r w:rsidRPr="002642BD">
        <w:rPr>
          <w:szCs w:val="18"/>
          <w:rtl/>
        </w:rPr>
        <w:t xml:space="preserve"> لدى إخطارها بخلافتها </w:t>
      </w:r>
      <w:r w:rsidRPr="002642BD">
        <w:rPr>
          <w:rFonts w:ascii="Traditional Arabic"/>
          <w:szCs w:val="18"/>
          <w:rtl/>
        </w:rPr>
        <w:t>(29</w:t>
      </w:r>
      <w:r w:rsidRPr="002642BD">
        <w:rPr>
          <w:szCs w:val="18"/>
          <w:rtl/>
        </w:rPr>
        <w:t xml:space="preserve"> تشرين الثاني/نوفمبر </w:t>
      </w:r>
      <w:r w:rsidRPr="002642BD">
        <w:rPr>
          <w:rFonts w:ascii="Traditional Arabic"/>
          <w:szCs w:val="18"/>
          <w:rtl/>
        </w:rPr>
        <w:t>1978)</w:t>
      </w:r>
      <w:r w:rsidR="0004184D">
        <w:rPr>
          <w:szCs w:val="18"/>
          <w:rtl/>
        </w:rPr>
        <w:t>،</w:t>
      </w:r>
      <w:r w:rsidRPr="002642BD">
        <w:rPr>
          <w:szCs w:val="18"/>
          <w:rtl/>
        </w:rPr>
        <w:t xml:space="preserve"> الأمين العام بأن جمهورية سورينام ستخلف هولندا في المعاهدة من دون التحفظات التي أبدتها هولندا في </w:t>
      </w:r>
      <w:r w:rsidRPr="002642BD">
        <w:rPr>
          <w:rFonts w:ascii="Traditional Arabic"/>
          <w:szCs w:val="18"/>
          <w:rtl/>
        </w:rPr>
        <w:t>29</w:t>
      </w:r>
      <w:r w:rsidRPr="002642BD">
        <w:rPr>
          <w:szCs w:val="18"/>
          <w:rtl/>
        </w:rPr>
        <w:t xml:space="preserve"> تموز/يوليه </w:t>
      </w:r>
      <w:r w:rsidRPr="002642BD">
        <w:rPr>
          <w:rFonts w:ascii="Traditional Arabic"/>
          <w:szCs w:val="18"/>
          <w:rtl/>
        </w:rPr>
        <w:t>1951</w:t>
      </w:r>
      <w:r w:rsidRPr="002642BD">
        <w:rPr>
          <w:szCs w:val="18"/>
          <w:rtl/>
        </w:rPr>
        <w:t xml:space="preserve"> عندما وسعت نطاق الاتفاقية والبروتوكول المتعلقين بمركز اللاجئين ليشمل سورينام.</w:t>
      </w:r>
    </w:p>
  </w:footnote>
  <w:footnote w:id="22">
    <w:p w14:paraId="18295208" w14:textId="76C6386A"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5" w:history="1">
        <w:r w:rsidRPr="00A46095">
          <w:rPr>
            <w:rStyle w:val="Hyperlink"/>
            <w:rFonts w:cs="Times New Roman"/>
            <w:szCs w:val="18"/>
            <w:rtl/>
          </w:rPr>
          <w:t>ILO.org</w:t>
        </w:r>
      </w:hyperlink>
      <w:r w:rsidRPr="002642BD">
        <w:rPr>
          <w:szCs w:val="18"/>
          <w:rtl/>
        </w:rPr>
        <w:t>.</w:t>
      </w:r>
    </w:p>
  </w:footnote>
  <w:footnote w:id="23">
    <w:p w14:paraId="1AE654CD" w14:textId="695C0D4B"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r w:rsidRPr="002642BD">
        <w:rPr>
          <w:rFonts w:cs="Times New Roman"/>
          <w:szCs w:val="18"/>
          <w:rtl/>
        </w:rPr>
        <w:t>icrc.org</w:t>
      </w:r>
      <w:r w:rsidRPr="002642BD">
        <w:rPr>
          <w:szCs w:val="18"/>
          <w:rtl/>
        </w:rPr>
        <w:t>.</w:t>
      </w:r>
    </w:p>
  </w:footnote>
  <w:footnote w:id="24">
    <w:p w14:paraId="7AB9B41A" w14:textId="3208AE00"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6" w:history="1">
        <w:r w:rsidRPr="002642BD">
          <w:rPr>
            <w:rStyle w:val="Hyperlink"/>
            <w:rFonts w:cs="Times New Roman"/>
            <w:szCs w:val="18"/>
            <w:rtl/>
          </w:rPr>
          <w:t>http://www.oas.org/en/iachr/mandate/basic_documents.asp</w:t>
        </w:r>
      </w:hyperlink>
      <w:r w:rsidRPr="002642BD">
        <w:rPr>
          <w:szCs w:val="18"/>
          <w:rtl/>
        </w:rPr>
        <w:t>.</w:t>
      </w:r>
      <w:r w:rsidRPr="002642BD">
        <w:rPr>
          <w:rFonts w:hint="cs"/>
          <w:szCs w:val="18"/>
          <w:rtl/>
        </w:rPr>
        <w:t xml:space="preserve"> </w:t>
      </w:r>
    </w:p>
  </w:footnote>
  <w:footnote w:id="25">
    <w:p w14:paraId="405350B3" w14:textId="6C5E0646"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7" w:history="1">
        <w:r w:rsidRPr="002642BD">
          <w:rPr>
            <w:rStyle w:val="Hyperlink"/>
            <w:rFonts w:cs="Times New Roman"/>
            <w:szCs w:val="18"/>
          </w:rPr>
          <w:t>https://www.dna.sr/media/176501/SB_2016_no._151_Wet_Vrijheid_Vakvereniging.pdf</w:t>
        </w:r>
      </w:hyperlink>
      <w:r w:rsidRPr="002642BD">
        <w:rPr>
          <w:rFonts w:cs="Times New Roman"/>
          <w:szCs w:val="18"/>
          <w:rtl/>
        </w:rPr>
        <w:t>.</w:t>
      </w:r>
      <w:r w:rsidRPr="002642BD">
        <w:rPr>
          <w:rFonts w:hint="cs"/>
          <w:szCs w:val="18"/>
          <w:rtl/>
        </w:rPr>
        <w:t xml:space="preserve"> </w:t>
      </w:r>
    </w:p>
  </w:footnote>
  <w:footnote w:id="26">
    <w:p w14:paraId="7E09D811" w14:textId="10F99A1D"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8" w:history="1">
        <w:r w:rsidRPr="002642BD">
          <w:rPr>
            <w:rStyle w:val="Hyperlink"/>
            <w:rFonts w:cs="Times New Roman"/>
            <w:szCs w:val="18"/>
          </w:rPr>
          <w:t>https://www.dna.sr/wetgeving/surinaamse-wetten/wetten-na-2005/wet-collectieve-arbeidsovereenkomst/</w:t>
        </w:r>
      </w:hyperlink>
      <w:r w:rsidRPr="002642BD">
        <w:rPr>
          <w:rFonts w:cs="Times New Roman"/>
          <w:szCs w:val="18"/>
          <w:rtl/>
        </w:rPr>
        <w:t>.</w:t>
      </w:r>
      <w:r w:rsidRPr="002642BD">
        <w:rPr>
          <w:rFonts w:hint="cs"/>
          <w:szCs w:val="18"/>
          <w:rtl/>
        </w:rPr>
        <w:t xml:space="preserve"> </w:t>
      </w:r>
    </w:p>
  </w:footnote>
  <w:footnote w:id="27">
    <w:p w14:paraId="6B9422FC" w14:textId="4DBBF121" w:rsidR="00BD0920" w:rsidRPr="002642BD" w:rsidRDefault="00BD0920" w:rsidP="00671F12">
      <w:pPr>
        <w:pStyle w:val="FootnoteText"/>
        <w:tabs>
          <w:tab w:val="clear" w:pos="1021"/>
        </w:tabs>
        <w:bidi/>
        <w:spacing w:after="60" w:line="280" w:lineRule="exact"/>
        <w:ind w:left="1247" w:right="1247" w:hanging="567"/>
        <w:jc w:val="lowKashida"/>
        <w:textDirection w:val="tbRlV"/>
        <w:rPr>
          <w:szCs w:val="18"/>
          <w:lang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9" w:history="1">
        <w:r w:rsidRPr="002642BD">
          <w:rPr>
            <w:rStyle w:val="Hyperlink"/>
            <w:rFonts w:cs="Times New Roman"/>
            <w:szCs w:val="18"/>
          </w:rPr>
          <w:t>https://www.dna.sr/wetgeving/surinaamse-wetten/wetten-na-2005/wet-ter-beschikking-stellen-arbeidskrachten-door-intermediairs/</w:t>
        </w:r>
      </w:hyperlink>
      <w:r w:rsidRPr="002642BD">
        <w:rPr>
          <w:rFonts w:cs="Times New Roman"/>
          <w:szCs w:val="18"/>
          <w:rtl/>
        </w:rPr>
        <w:t>.</w:t>
      </w:r>
      <w:r w:rsidRPr="002642BD">
        <w:rPr>
          <w:rFonts w:hint="cs"/>
          <w:szCs w:val="18"/>
          <w:rtl/>
        </w:rPr>
        <w:t xml:space="preserve"> </w:t>
      </w:r>
    </w:p>
  </w:footnote>
  <w:footnote w:id="28">
    <w:p w14:paraId="4FC27E0C" w14:textId="5D998EB0" w:rsidR="00BD0920" w:rsidRPr="002642BD" w:rsidRDefault="00BD0920" w:rsidP="00671F12">
      <w:pPr>
        <w:pStyle w:val="FootnoteText"/>
        <w:tabs>
          <w:tab w:val="clear" w:pos="1021"/>
        </w:tabs>
        <w:bidi/>
        <w:spacing w:after="60" w:line="280" w:lineRule="exact"/>
        <w:ind w:left="1247" w:right="1247" w:hanging="567"/>
        <w:jc w:val="lowKashida"/>
        <w:textDirection w:val="tbRlV"/>
        <w:rPr>
          <w:color w:val="000000"/>
          <w:szCs w:val="18"/>
          <w:lang w:eastAsia="zh-TW" w:bidi="en-GB"/>
        </w:rPr>
      </w:pPr>
      <w:r w:rsidRPr="002642BD">
        <w:rPr>
          <w:rStyle w:val="FootnoteReference"/>
          <w:vertAlign w:val="baseline"/>
          <w:rtl/>
        </w:rPr>
        <w:t>(</w:t>
      </w:r>
      <w:r w:rsidRPr="002642BD">
        <w:rPr>
          <w:rStyle w:val="FootnoteReference"/>
          <w:vertAlign w:val="baseline"/>
          <w:rtl/>
        </w:rPr>
        <w:footnoteRef/>
      </w:r>
      <w:r w:rsidRPr="002642BD">
        <w:rPr>
          <w:rStyle w:val="FootnoteReference"/>
          <w:vertAlign w:val="baseline"/>
          <w:rtl/>
        </w:rPr>
        <w:t>)</w:t>
      </w:r>
      <w:r w:rsidRPr="002642BD">
        <w:rPr>
          <w:szCs w:val="18"/>
          <w:rtl/>
        </w:rPr>
        <w:tab/>
      </w:r>
      <w:hyperlink r:id="rId10" w:history="1">
        <w:r w:rsidRPr="002642BD">
          <w:rPr>
            <w:rStyle w:val="Hyperlink"/>
            <w:rFonts w:cs="Times New Roman"/>
            <w:szCs w:val="18"/>
          </w:rPr>
          <w:t>https://www.dna.sr/wetgeving/surinaamse-wetten/wetten-na-2005/arbeidsbemiddelingswet-2017/</w:t>
        </w:r>
      </w:hyperlink>
      <w:r w:rsidRPr="002642BD">
        <w:rPr>
          <w:szCs w:val="18"/>
          <w:rtl/>
        </w:rPr>
        <w:t>.</w:t>
      </w:r>
      <w:r w:rsidRPr="002642BD">
        <w:rPr>
          <w:rFonts w:hint="cs"/>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C1ECD" w14:textId="4BC957FE" w:rsidR="00893542" w:rsidRPr="00893542" w:rsidRDefault="00893542" w:rsidP="0089354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HRI/CORE/SUR/2022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A7AC8" w14:textId="2D245AA1" w:rsidR="00893542" w:rsidRPr="00893542" w:rsidRDefault="00893542" w:rsidP="0089354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HRI/CORE/SUR/2022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26"/>
  </w:num>
  <w:num w:numId="3">
    <w:abstractNumId w:val="13"/>
  </w:num>
  <w:num w:numId="4">
    <w:abstractNumId w:val="25"/>
  </w:num>
  <w:num w:numId="5">
    <w:abstractNumId w:val="22"/>
  </w:num>
  <w:num w:numId="6">
    <w:abstractNumId w:val="18"/>
  </w:num>
  <w:num w:numId="7">
    <w:abstractNumId w:val="32"/>
  </w:num>
  <w:num w:numId="8">
    <w:abstractNumId w:val="13"/>
  </w:num>
  <w:num w:numId="9">
    <w:abstractNumId w:val="25"/>
  </w:num>
  <w:num w:numId="10">
    <w:abstractNumId w:val="18"/>
  </w:num>
  <w:num w:numId="11">
    <w:abstractNumId w:val="32"/>
  </w:num>
  <w:num w:numId="12">
    <w:abstractNumId w:val="16"/>
  </w:num>
  <w:num w:numId="13">
    <w:abstractNumId w:val="14"/>
  </w:num>
  <w:num w:numId="14">
    <w:abstractNumId w:val="31"/>
  </w:num>
  <w:num w:numId="15">
    <w:abstractNumId w:val="27"/>
  </w:num>
  <w:num w:numId="16">
    <w:abstractNumId w:val="11"/>
  </w:num>
  <w:num w:numId="17">
    <w:abstractNumId w:val="29"/>
  </w:num>
  <w:num w:numId="18">
    <w:abstractNumId w:val="10"/>
  </w:num>
  <w:num w:numId="19">
    <w:abstractNumId w:val="23"/>
  </w:num>
  <w:num w:numId="20">
    <w:abstractNumId w:val="2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20"/>
  </w:num>
  <w:num w:numId="26">
    <w:abstractNumId w:val="1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9"/>
  </w:num>
  <w:num w:numId="28">
    <w:abstractNumId w:val="1"/>
  </w:num>
  <w:num w:numId="29">
    <w:abstractNumId w:val="0"/>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2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39">
    <w:abstractNumId w:val="17"/>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40">
    <w:abstractNumId w:val="28"/>
  </w:num>
  <w:num w:numId="41">
    <w:abstractNumId w:val="15"/>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6B"/>
    <w:rsid w:val="000076D5"/>
    <w:rsid w:val="00022249"/>
    <w:rsid w:val="000230CA"/>
    <w:rsid w:val="0004184D"/>
    <w:rsid w:val="00043663"/>
    <w:rsid w:val="000505CF"/>
    <w:rsid w:val="0006642E"/>
    <w:rsid w:val="0009460F"/>
    <w:rsid w:val="000B462C"/>
    <w:rsid w:val="000B4B7D"/>
    <w:rsid w:val="000D701C"/>
    <w:rsid w:val="000E2A71"/>
    <w:rsid w:val="000E2FB4"/>
    <w:rsid w:val="00104F76"/>
    <w:rsid w:val="001260C7"/>
    <w:rsid w:val="00154B59"/>
    <w:rsid w:val="00160263"/>
    <w:rsid w:val="00181F96"/>
    <w:rsid w:val="001A1371"/>
    <w:rsid w:val="001B2F42"/>
    <w:rsid w:val="001B346A"/>
    <w:rsid w:val="001C28E3"/>
    <w:rsid w:val="001E1CAD"/>
    <w:rsid w:val="001E290D"/>
    <w:rsid w:val="001E5F4A"/>
    <w:rsid w:val="002144FA"/>
    <w:rsid w:val="00230F5C"/>
    <w:rsid w:val="0023469A"/>
    <w:rsid w:val="0023738F"/>
    <w:rsid w:val="00243C8A"/>
    <w:rsid w:val="002642BD"/>
    <w:rsid w:val="00267A0E"/>
    <w:rsid w:val="002705E5"/>
    <w:rsid w:val="002901D9"/>
    <w:rsid w:val="002976C2"/>
    <w:rsid w:val="002E196D"/>
    <w:rsid w:val="003168B4"/>
    <w:rsid w:val="003260FF"/>
    <w:rsid w:val="003340A7"/>
    <w:rsid w:val="00343382"/>
    <w:rsid w:val="00343D95"/>
    <w:rsid w:val="00354CC2"/>
    <w:rsid w:val="00374341"/>
    <w:rsid w:val="003957A0"/>
    <w:rsid w:val="003A4ADA"/>
    <w:rsid w:val="003A7686"/>
    <w:rsid w:val="003B42B8"/>
    <w:rsid w:val="003B6D94"/>
    <w:rsid w:val="003D1062"/>
    <w:rsid w:val="003D65C3"/>
    <w:rsid w:val="003E163D"/>
    <w:rsid w:val="003F0BCF"/>
    <w:rsid w:val="00420D7B"/>
    <w:rsid w:val="00450B21"/>
    <w:rsid w:val="00453B63"/>
    <w:rsid w:val="00455780"/>
    <w:rsid w:val="00496CA0"/>
    <w:rsid w:val="004A3298"/>
    <w:rsid w:val="004B0A1C"/>
    <w:rsid w:val="004C4225"/>
    <w:rsid w:val="004D298E"/>
    <w:rsid w:val="004F5184"/>
    <w:rsid w:val="004F6383"/>
    <w:rsid w:val="005279B2"/>
    <w:rsid w:val="00532745"/>
    <w:rsid w:val="0053722C"/>
    <w:rsid w:val="0054472E"/>
    <w:rsid w:val="00556AB9"/>
    <w:rsid w:val="005662A9"/>
    <w:rsid w:val="005827D4"/>
    <w:rsid w:val="00585B76"/>
    <w:rsid w:val="0059622A"/>
    <w:rsid w:val="005A033E"/>
    <w:rsid w:val="005B5224"/>
    <w:rsid w:val="005B6508"/>
    <w:rsid w:val="005C5878"/>
    <w:rsid w:val="005C7CEA"/>
    <w:rsid w:val="005D3C0B"/>
    <w:rsid w:val="005E5217"/>
    <w:rsid w:val="005F0FA4"/>
    <w:rsid w:val="005F30EE"/>
    <w:rsid w:val="006005A1"/>
    <w:rsid w:val="00602822"/>
    <w:rsid w:val="0060473A"/>
    <w:rsid w:val="0062025F"/>
    <w:rsid w:val="00623495"/>
    <w:rsid w:val="00624B9B"/>
    <w:rsid w:val="00634D03"/>
    <w:rsid w:val="006362B7"/>
    <w:rsid w:val="0063775D"/>
    <w:rsid w:val="00656392"/>
    <w:rsid w:val="00671F12"/>
    <w:rsid w:val="00676B5E"/>
    <w:rsid w:val="00684B57"/>
    <w:rsid w:val="006863B2"/>
    <w:rsid w:val="0068781D"/>
    <w:rsid w:val="006959B0"/>
    <w:rsid w:val="006B1F45"/>
    <w:rsid w:val="006B3E27"/>
    <w:rsid w:val="006B6507"/>
    <w:rsid w:val="006C104C"/>
    <w:rsid w:val="006D4046"/>
    <w:rsid w:val="006E68C4"/>
    <w:rsid w:val="006E727C"/>
    <w:rsid w:val="006F1D43"/>
    <w:rsid w:val="00733704"/>
    <w:rsid w:val="00744C34"/>
    <w:rsid w:val="00766328"/>
    <w:rsid w:val="00766777"/>
    <w:rsid w:val="0078071A"/>
    <w:rsid w:val="007A3956"/>
    <w:rsid w:val="007A63CA"/>
    <w:rsid w:val="007B7D82"/>
    <w:rsid w:val="007C1295"/>
    <w:rsid w:val="007D7608"/>
    <w:rsid w:val="007E37A9"/>
    <w:rsid w:val="00852A9A"/>
    <w:rsid w:val="00893542"/>
    <w:rsid w:val="00894608"/>
    <w:rsid w:val="008B64CE"/>
    <w:rsid w:val="008C39B3"/>
    <w:rsid w:val="008C63EB"/>
    <w:rsid w:val="008D152B"/>
    <w:rsid w:val="008E5AE7"/>
    <w:rsid w:val="008F49E1"/>
    <w:rsid w:val="0090370F"/>
    <w:rsid w:val="00910A2B"/>
    <w:rsid w:val="009111F8"/>
    <w:rsid w:val="00913B15"/>
    <w:rsid w:val="00920D81"/>
    <w:rsid w:val="009269D2"/>
    <w:rsid w:val="0093353E"/>
    <w:rsid w:val="00942135"/>
    <w:rsid w:val="009521B0"/>
    <w:rsid w:val="00957371"/>
    <w:rsid w:val="00965A1B"/>
    <w:rsid w:val="009815E4"/>
    <w:rsid w:val="00994130"/>
    <w:rsid w:val="00995829"/>
    <w:rsid w:val="009A4C8C"/>
    <w:rsid w:val="009A7E9F"/>
    <w:rsid w:val="009B306B"/>
    <w:rsid w:val="009E5018"/>
    <w:rsid w:val="009F4058"/>
    <w:rsid w:val="00A12B37"/>
    <w:rsid w:val="00A130A4"/>
    <w:rsid w:val="00A1373C"/>
    <w:rsid w:val="00A14A10"/>
    <w:rsid w:val="00A46095"/>
    <w:rsid w:val="00A519EC"/>
    <w:rsid w:val="00A575B0"/>
    <w:rsid w:val="00A6363A"/>
    <w:rsid w:val="00A7666D"/>
    <w:rsid w:val="00AA1EAE"/>
    <w:rsid w:val="00AA29CE"/>
    <w:rsid w:val="00AB6758"/>
    <w:rsid w:val="00AC7488"/>
    <w:rsid w:val="00AF0202"/>
    <w:rsid w:val="00AF2F75"/>
    <w:rsid w:val="00AF6EC9"/>
    <w:rsid w:val="00B13763"/>
    <w:rsid w:val="00B24BF7"/>
    <w:rsid w:val="00B452DB"/>
    <w:rsid w:val="00B477A4"/>
    <w:rsid w:val="00B54045"/>
    <w:rsid w:val="00B627BA"/>
    <w:rsid w:val="00B706DA"/>
    <w:rsid w:val="00BC42FB"/>
    <w:rsid w:val="00BD0920"/>
    <w:rsid w:val="00C2304B"/>
    <w:rsid w:val="00C438D7"/>
    <w:rsid w:val="00C4681B"/>
    <w:rsid w:val="00C67F3C"/>
    <w:rsid w:val="00C81B50"/>
    <w:rsid w:val="00C9160C"/>
    <w:rsid w:val="00CA22EA"/>
    <w:rsid w:val="00CB28F9"/>
    <w:rsid w:val="00CC7061"/>
    <w:rsid w:val="00CD1801"/>
    <w:rsid w:val="00CD398A"/>
    <w:rsid w:val="00CF2A91"/>
    <w:rsid w:val="00D01CC9"/>
    <w:rsid w:val="00D10EF1"/>
    <w:rsid w:val="00D16080"/>
    <w:rsid w:val="00D2669F"/>
    <w:rsid w:val="00D42810"/>
    <w:rsid w:val="00D61B79"/>
    <w:rsid w:val="00D72D17"/>
    <w:rsid w:val="00D758C1"/>
    <w:rsid w:val="00D82754"/>
    <w:rsid w:val="00D914A7"/>
    <w:rsid w:val="00DB1D2F"/>
    <w:rsid w:val="00DB1E50"/>
    <w:rsid w:val="00DC4300"/>
    <w:rsid w:val="00DC6D51"/>
    <w:rsid w:val="00DD13C3"/>
    <w:rsid w:val="00DD31EB"/>
    <w:rsid w:val="00DD596E"/>
    <w:rsid w:val="00DD621E"/>
    <w:rsid w:val="00DF0575"/>
    <w:rsid w:val="00E070E5"/>
    <w:rsid w:val="00E20734"/>
    <w:rsid w:val="00E40CC2"/>
    <w:rsid w:val="00E476D4"/>
    <w:rsid w:val="00E61CF5"/>
    <w:rsid w:val="00E70E04"/>
    <w:rsid w:val="00E76499"/>
    <w:rsid w:val="00E777FD"/>
    <w:rsid w:val="00E82AE6"/>
    <w:rsid w:val="00E9006F"/>
    <w:rsid w:val="00EC05A7"/>
    <w:rsid w:val="00EC4B6B"/>
    <w:rsid w:val="00EC6FD0"/>
    <w:rsid w:val="00ED06A3"/>
    <w:rsid w:val="00EE7107"/>
    <w:rsid w:val="00EF1EE5"/>
    <w:rsid w:val="00EF5235"/>
    <w:rsid w:val="00F62C8F"/>
    <w:rsid w:val="00F763B4"/>
    <w:rsid w:val="00F84167"/>
    <w:rsid w:val="00F900C3"/>
    <w:rsid w:val="00F95832"/>
    <w:rsid w:val="00FB4E2D"/>
    <w:rsid w:val="00FC00F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3A3345B"/>
  <w15:docId w15:val="{4BB44E7B-8ACF-4441-ACEA-B340E0981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F4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B1F45"/>
    <w:pPr>
      <w:bidi w:val="0"/>
      <w:outlineLvl w:val="0"/>
    </w:pPr>
  </w:style>
  <w:style w:type="paragraph" w:styleId="Heading2">
    <w:name w:val="heading 2"/>
    <w:basedOn w:val="Normal"/>
    <w:next w:val="Normal"/>
    <w:link w:val="Heading2Char"/>
    <w:uiPriority w:val="9"/>
    <w:unhideWhenUsed/>
    <w:rsid w:val="006B1F4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B1F45"/>
    <w:pPr>
      <w:keepNext/>
      <w:keepLines/>
      <w:spacing w:before="200"/>
      <w:outlineLvl w:val="2"/>
    </w:pPr>
    <w:rPr>
      <w:b/>
      <w:bCs/>
      <w:color w:val="4F81BD"/>
    </w:rPr>
  </w:style>
  <w:style w:type="paragraph" w:styleId="Heading4">
    <w:name w:val="heading 4"/>
    <w:basedOn w:val="Normal"/>
    <w:next w:val="Normal"/>
    <w:link w:val="Heading4Char"/>
    <w:uiPriority w:val="9"/>
    <w:unhideWhenUsed/>
    <w:rsid w:val="006B1F4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B1F45"/>
    <w:pPr>
      <w:keepNext/>
      <w:keepLines/>
      <w:spacing w:before="200"/>
      <w:outlineLvl w:val="4"/>
    </w:pPr>
    <w:rPr>
      <w:color w:val="243F60"/>
    </w:rPr>
  </w:style>
  <w:style w:type="paragraph" w:styleId="Heading6">
    <w:name w:val="heading 6"/>
    <w:basedOn w:val="Normal"/>
    <w:next w:val="Normal"/>
    <w:link w:val="Heading6Char"/>
    <w:uiPriority w:val="9"/>
    <w:unhideWhenUsed/>
    <w:rsid w:val="006B1F45"/>
    <w:pPr>
      <w:keepNext/>
      <w:keepLines/>
      <w:spacing w:before="200"/>
      <w:outlineLvl w:val="5"/>
    </w:pPr>
    <w:rPr>
      <w:i/>
      <w:iCs/>
      <w:color w:val="243F60"/>
    </w:rPr>
  </w:style>
  <w:style w:type="paragraph" w:styleId="Heading7">
    <w:name w:val="heading 7"/>
    <w:basedOn w:val="Normal"/>
    <w:next w:val="Normal"/>
    <w:link w:val="Heading7Char"/>
    <w:uiPriority w:val="9"/>
    <w:unhideWhenUsed/>
    <w:rsid w:val="006B1F45"/>
    <w:pPr>
      <w:keepNext/>
      <w:keepLines/>
      <w:spacing w:before="200"/>
      <w:outlineLvl w:val="6"/>
    </w:pPr>
    <w:rPr>
      <w:i/>
      <w:iCs/>
      <w:color w:val="404040"/>
    </w:rPr>
  </w:style>
  <w:style w:type="paragraph" w:styleId="Heading8">
    <w:name w:val="heading 8"/>
    <w:basedOn w:val="Normal"/>
    <w:next w:val="Normal"/>
    <w:link w:val="Heading8Char"/>
    <w:uiPriority w:val="9"/>
    <w:unhideWhenUsed/>
    <w:rsid w:val="006B1F4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B1F4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6B1F45"/>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B1F45"/>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6B1F45"/>
    <w:rPr>
      <w:szCs w:val="18"/>
      <w:vertAlign w:val="superscript"/>
    </w:rPr>
  </w:style>
  <w:style w:type="paragraph" w:customStyle="1" w:styleId="HMGA">
    <w:name w:val="_ H __M_GA"/>
    <w:basedOn w:val="Normal"/>
    <w:next w:val="SingleTxtGA"/>
    <w:qFormat/>
    <w:rsid w:val="006B1F4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B1F4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B1F4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B1F4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B1F4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B1F4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B1F45"/>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B1F4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B1F4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B1F4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B1F4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B1F4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B1F4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B1F45"/>
    <w:pPr>
      <w:numPr>
        <w:numId w:val="5"/>
      </w:numPr>
      <w:bidi w:val="0"/>
    </w:pPr>
    <w:rPr>
      <w:lang w:val="en-US"/>
    </w:rPr>
  </w:style>
  <w:style w:type="paragraph" w:customStyle="1" w:styleId="Roman1GA">
    <w:name w:val="_Roman 1_GA"/>
    <w:basedOn w:val="Bullet1GA"/>
    <w:qFormat/>
    <w:rsid w:val="006B1F45"/>
    <w:pPr>
      <w:numPr>
        <w:numId w:val="6"/>
      </w:numPr>
      <w:tabs>
        <w:tab w:val="clear" w:pos="2310"/>
        <w:tab w:val="left" w:pos="2486"/>
      </w:tabs>
      <w:ind w:left="2486" w:hanging="378"/>
    </w:pPr>
  </w:style>
  <w:style w:type="paragraph" w:customStyle="1" w:styleId="Roman2GA">
    <w:name w:val="_Roman 2_GA"/>
    <w:basedOn w:val="Bullet2GA"/>
    <w:qFormat/>
    <w:rsid w:val="006B1F4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B1F4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B1F45"/>
    <w:rPr>
      <w:rFonts w:ascii="Times New Roman" w:eastAsia="PMingLiU" w:hAnsi="Times New Roman" w:cs="Simplified Arabic"/>
      <w:sz w:val="18"/>
      <w:szCs w:val="20"/>
      <w:lang w:val="en-GB"/>
    </w:rPr>
  </w:style>
  <w:style w:type="character" w:customStyle="1" w:styleId="EndtnoteReference">
    <w:name w:val="Endtnote Reference"/>
    <w:aliases w:val="1_GA"/>
    <w:qFormat/>
    <w:rsid w:val="006B1F4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B1F45"/>
    <w:pPr>
      <w:suppressAutoHyphens/>
      <w:bidi w:val="0"/>
      <w:spacing w:line="240" w:lineRule="auto"/>
    </w:pPr>
    <w:rPr>
      <w:sz w:val="16"/>
      <w:lang w:val="en-GB"/>
    </w:rPr>
  </w:style>
  <w:style w:type="character" w:customStyle="1" w:styleId="FooterChar">
    <w:name w:val="Footer Char"/>
    <w:aliases w:val="3_GA Char,3_G Char"/>
    <w:link w:val="Footer"/>
    <w:rsid w:val="006B1F45"/>
    <w:rPr>
      <w:rFonts w:ascii="Times New Roman" w:eastAsia="PMingLiU" w:hAnsi="Times New Roman" w:cs="Simplified Arabic"/>
      <w:sz w:val="16"/>
      <w:lang w:val="en-GB"/>
    </w:rPr>
  </w:style>
  <w:style w:type="paragraph" w:customStyle="1" w:styleId="FootnoteText1">
    <w:name w:val="Footnote Text1"/>
    <w:aliases w:val="5_GA"/>
    <w:basedOn w:val="Normal"/>
    <w:qFormat/>
    <w:rsid w:val="006B1F4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B1F4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B1F4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B1F45"/>
    <w:rPr>
      <w:rFonts w:ascii="Times New Roman" w:eastAsia="PMingLiU" w:hAnsi="Times New Roman" w:cs="Simplified Arabic"/>
      <w:lang w:val="en-GB"/>
    </w:rPr>
  </w:style>
  <w:style w:type="character" w:styleId="PageNumber">
    <w:name w:val="page number"/>
    <w:aliases w:val="7_GA,7_G"/>
    <w:qFormat/>
    <w:rsid w:val="006B1F45"/>
    <w:rPr>
      <w:rFonts w:ascii="Times New Roman Bold" w:hAnsi="Times New Roman Bold"/>
      <w:b/>
      <w:i w:val="0"/>
      <w:sz w:val="18"/>
      <w:szCs w:val="18"/>
    </w:rPr>
  </w:style>
  <w:style w:type="paragraph" w:customStyle="1" w:styleId="XXLargeGA">
    <w:name w:val="XXLarge_GA"/>
    <w:basedOn w:val="Normal"/>
    <w:next w:val="SingleTxtGA"/>
    <w:qFormat/>
    <w:rsid w:val="006B1F45"/>
    <w:pPr>
      <w:suppressAutoHyphens/>
      <w:spacing w:line="820" w:lineRule="exact"/>
    </w:pPr>
    <w:rPr>
      <w:spacing w:val="-8"/>
      <w:w w:val="96"/>
      <w:sz w:val="57"/>
      <w:szCs w:val="86"/>
      <w:lang w:val="en-GB"/>
    </w:rPr>
  </w:style>
  <w:style w:type="character" w:customStyle="1" w:styleId="Heading2Char">
    <w:name w:val="Heading 2 Char"/>
    <w:link w:val="Heading2"/>
    <w:uiPriority w:val="9"/>
    <w:rsid w:val="006B1F45"/>
    <w:rPr>
      <w:rFonts w:ascii="Times New Roman" w:eastAsia="PMingLiU" w:hAnsi="Times New Roman" w:cs="Simplified Arabic"/>
      <w:b/>
      <w:bCs/>
      <w:color w:val="4F81BD"/>
      <w:sz w:val="26"/>
      <w:szCs w:val="26"/>
    </w:rPr>
  </w:style>
  <w:style w:type="character" w:styleId="BookTitle">
    <w:name w:val="Book Title"/>
    <w:uiPriority w:val="33"/>
    <w:rsid w:val="006B1F45"/>
    <w:rPr>
      <w:b/>
      <w:bCs/>
      <w:smallCaps/>
      <w:spacing w:val="5"/>
    </w:rPr>
  </w:style>
  <w:style w:type="character" w:customStyle="1" w:styleId="Heading3Char">
    <w:name w:val="Heading 3 Char"/>
    <w:link w:val="Heading3"/>
    <w:uiPriority w:val="9"/>
    <w:rsid w:val="006B1F45"/>
    <w:rPr>
      <w:rFonts w:ascii="Times New Roman" w:eastAsia="PMingLiU" w:hAnsi="Times New Roman" w:cs="Simplified Arabic"/>
      <w:b/>
      <w:bCs/>
      <w:color w:val="4F81BD"/>
      <w:sz w:val="20"/>
    </w:rPr>
  </w:style>
  <w:style w:type="character" w:customStyle="1" w:styleId="Heading4Char">
    <w:name w:val="Heading 4 Char"/>
    <w:link w:val="Heading4"/>
    <w:uiPriority w:val="9"/>
    <w:rsid w:val="006B1F4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B1F45"/>
    <w:rPr>
      <w:rFonts w:ascii="Times New Roman" w:eastAsia="PMingLiU" w:hAnsi="Times New Roman" w:cs="Simplified Arabic"/>
      <w:color w:val="243F60"/>
      <w:sz w:val="20"/>
    </w:rPr>
  </w:style>
  <w:style w:type="character" w:customStyle="1" w:styleId="Heading6Char">
    <w:name w:val="Heading 6 Char"/>
    <w:link w:val="Heading6"/>
    <w:uiPriority w:val="9"/>
    <w:rsid w:val="006B1F45"/>
    <w:rPr>
      <w:rFonts w:ascii="Times New Roman" w:eastAsia="PMingLiU" w:hAnsi="Times New Roman" w:cs="Simplified Arabic"/>
      <w:i/>
      <w:iCs/>
      <w:color w:val="243F60"/>
      <w:sz w:val="20"/>
    </w:rPr>
  </w:style>
  <w:style w:type="character" w:customStyle="1" w:styleId="Heading7Char">
    <w:name w:val="Heading 7 Char"/>
    <w:link w:val="Heading7"/>
    <w:uiPriority w:val="9"/>
    <w:rsid w:val="006B1F45"/>
    <w:rPr>
      <w:rFonts w:ascii="Times New Roman" w:eastAsia="PMingLiU" w:hAnsi="Times New Roman" w:cs="Simplified Arabic"/>
      <w:i/>
      <w:iCs/>
      <w:color w:val="404040"/>
      <w:sz w:val="20"/>
    </w:rPr>
  </w:style>
  <w:style w:type="character" w:customStyle="1" w:styleId="Heading8Char">
    <w:name w:val="Heading 8 Char"/>
    <w:link w:val="Heading8"/>
    <w:uiPriority w:val="9"/>
    <w:rsid w:val="006B1F4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B1F4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B1F4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B1F4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B1F45"/>
    <w:pPr>
      <w:numPr>
        <w:ilvl w:val="1"/>
      </w:numPr>
    </w:pPr>
    <w:rPr>
      <w:i/>
      <w:iCs/>
      <w:color w:val="4F81BD"/>
      <w:spacing w:val="15"/>
      <w:sz w:val="24"/>
      <w:szCs w:val="24"/>
    </w:rPr>
  </w:style>
  <w:style w:type="character" w:customStyle="1" w:styleId="SubtitleChar">
    <w:name w:val="Subtitle Char"/>
    <w:link w:val="Subtitle"/>
    <w:uiPriority w:val="11"/>
    <w:rsid w:val="006B1F45"/>
    <w:rPr>
      <w:rFonts w:ascii="Times New Roman" w:eastAsia="PMingLiU" w:hAnsi="Times New Roman" w:cs="Simplified Arabic"/>
      <w:i/>
      <w:iCs/>
      <w:color w:val="4F81BD"/>
      <w:spacing w:val="15"/>
      <w:sz w:val="24"/>
      <w:szCs w:val="24"/>
    </w:rPr>
  </w:style>
  <w:style w:type="character" w:styleId="SubtleEmphasis">
    <w:name w:val="Subtle Emphasis"/>
    <w:uiPriority w:val="19"/>
    <w:rsid w:val="006B1F45"/>
    <w:rPr>
      <w:i/>
      <w:iCs/>
      <w:color w:val="808080"/>
    </w:rPr>
  </w:style>
  <w:style w:type="table" w:styleId="ColorfulGrid-Accent6">
    <w:name w:val="Colorful Grid Accent 6"/>
    <w:basedOn w:val="TableNormal"/>
    <w:uiPriority w:val="73"/>
    <w:rsid w:val="006B1F45"/>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B1F45"/>
    <w:rPr>
      <w:i/>
      <w:iCs/>
    </w:rPr>
  </w:style>
  <w:style w:type="character" w:styleId="IntenseEmphasis">
    <w:name w:val="Intense Emphasis"/>
    <w:uiPriority w:val="21"/>
    <w:rsid w:val="006B1F45"/>
    <w:rPr>
      <w:b/>
      <w:bCs/>
      <w:i/>
      <w:iCs/>
      <w:color w:val="4F81BD"/>
    </w:rPr>
  </w:style>
  <w:style w:type="character" w:styleId="Strong">
    <w:name w:val="Strong"/>
    <w:uiPriority w:val="22"/>
    <w:rsid w:val="006B1F45"/>
    <w:rPr>
      <w:b/>
      <w:bCs/>
    </w:rPr>
  </w:style>
  <w:style w:type="paragraph" w:styleId="Quote">
    <w:name w:val="Quote"/>
    <w:basedOn w:val="Normal"/>
    <w:next w:val="Normal"/>
    <w:link w:val="QuoteChar"/>
    <w:uiPriority w:val="29"/>
    <w:rsid w:val="006B1F45"/>
    <w:rPr>
      <w:i/>
      <w:iCs/>
      <w:color w:val="000000"/>
    </w:rPr>
  </w:style>
  <w:style w:type="character" w:customStyle="1" w:styleId="QuoteChar">
    <w:name w:val="Quote Char"/>
    <w:link w:val="Quote"/>
    <w:uiPriority w:val="29"/>
    <w:rsid w:val="006B1F45"/>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B1F4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B1F45"/>
    <w:rPr>
      <w:rFonts w:ascii="Times New Roman" w:eastAsia="PMingLiU" w:hAnsi="Times New Roman" w:cs="Simplified Arabic"/>
      <w:b/>
      <w:bCs/>
      <w:i/>
      <w:iCs/>
      <w:color w:val="4F81BD"/>
      <w:sz w:val="20"/>
    </w:rPr>
  </w:style>
  <w:style w:type="character" w:styleId="SubtleReference">
    <w:name w:val="Subtle Reference"/>
    <w:uiPriority w:val="31"/>
    <w:rsid w:val="006B1F45"/>
    <w:rPr>
      <w:smallCaps/>
      <w:color w:val="C0504D"/>
      <w:u w:val="single"/>
    </w:rPr>
  </w:style>
  <w:style w:type="character" w:styleId="IntenseReference">
    <w:name w:val="Intense Reference"/>
    <w:uiPriority w:val="32"/>
    <w:rsid w:val="006B1F45"/>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6B1F45"/>
    <w:pPr>
      <w:ind w:left="720"/>
    </w:pPr>
  </w:style>
  <w:style w:type="table" w:styleId="MediumShading1-Accent4">
    <w:name w:val="Medium Shading 1 Accent 4"/>
    <w:basedOn w:val="TableNormal"/>
    <w:uiPriority w:val="63"/>
    <w:rsid w:val="006B1F45"/>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B1F45"/>
    <w:rPr>
      <w:rFonts w:eastAsia="MS Mincho"/>
      <w:sz w:val="18"/>
      <w:vertAlign w:val="superscript"/>
    </w:rPr>
  </w:style>
  <w:style w:type="table" w:styleId="TableGrid">
    <w:name w:val="Table Grid"/>
    <w:basedOn w:val="TableNormal"/>
    <w:rsid w:val="006B1F4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1F45"/>
    <w:pPr>
      <w:spacing w:line="240" w:lineRule="auto"/>
    </w:pPr>
    <w:rPr>
      <w:sz w:val="16"/>
      <w:szCs w:val="16"/>
    </w:rPr>
  </w:style>
  <w:style w:type="character" w:customStyle="1" w:styleId="BalloonTextChar">
    <w:name w:val="Balloon Text Char"/>
    <w:link w:val="BalloonText"/>
    <w:uiPriority w:val="99"/>
    <w:rsid w:val="006B1F45"/>
    <w:rPr>
      <w:rFonts w:ascii="Times New Roman" w:eastAsia="PMingLiU" w:hAnsi="Times New Roman" w:cs="Simplified Arabic"/>
      <w:sz w:val="16"/>
      <w:szCs w:val="16"/>
    </w:rPr>
  </w:style>
  <w:style w:type="character" w:styleId="Hyperlink">
    <w:name w:val="Hyperlink"/>
    <w:uiPriority w:val="99"/>
    <w:unhideWhenUsed/>
    <w:rsid w:val="006B1F45"/>
    <w:rPr>
      <w:color w:val="0000FF"/>
      <w:u w:val="none"/>
    </w:rPr>
  </w:style>
  <w:style w:type="paragraph" w:styleId="TOC1">
    <w:name w:val="toc 1"/>
    <w:basedOn w:val="Normal"/>
    <w:link w:val="TOC1Char"/>
    <w:autoRedefine/>
    <w:uiPriority w:val="39"/>
    <w:unhideWhenUsed/>
    <w:rsid w:val="006B1F4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B1F4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B1F4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B1F45"/>
    <w:rPr>
      <w:rFonts w:eastAsia="DengXian"/>
      <w:color w:val="auto"/>
      <w:sz w:val="20"/>
      <w:szCs w:val="20"/>
      <w:u w:val="none"/>
      <w:lang w:eastAsia="zh-CN" w:bidi="ar-EG"/>
    </w:rPr>
  </w:style>
  <w:style w:type="paragraph" w:styleId="TOC4">
    <w:name w:val="toc 4"/>
    <w:basedOn w:val="Normal"/>
    <w:link w:val="TOC4Char"/>
    <w:autoRedefine/>
    <w:uiPriority w:val="39"/>
    <w:unhideWhenUsed/>
    <w:rsid w:val="006B1F4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B1F4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B1F45"/>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B1F45"/>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B1F45"/>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B1F45"/>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B1F45"/>
    <w:rPr>
      <w:color w:val="605E5C"/>
      <w:shd w:val="clear" w:color="auto" w:fill="E1DFDD"/>
    </w:rPr>
  </w:style>
  <w:style w:type="character" w:customStyle="1" w:styleId="TOC1Char">
    <w:name w:val="TOC 1 Char"/>
    <w:basedOn w:val="DefaultParagraphFont"/>
    <w:link w:val="TOC1"/>
    <w:uiPriority w:val="39"/>
    <w:rsid w:val="006B1F4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B1F4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B1F4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B1F4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B1F4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B1F45"/>
    <w:rPr>
      <w:rFonts w:ascii="Times New Roman" w:eastAsia="PMingLiU" w:hAnsi="Times New Roman" w:cs="Simplified Arabic"/>
      <w:sz w:val="20"/>
      <w:szCs w:val="20"/>
      <w:lang w:val="en-GB"/>
    </w:rPr>
  </w:style>
  <w:style w:type="paragraph" w:customStyle="1" w:styleId="SessionDate">
    <w:name w:val="Session_Date"/>
    <w:basedOn w:val="Normal"/>
    <w:qFormat/>
    <w:rsid w:val="006B1F45"/>
    <w:pPr>
      <w:spacing w:before="240" w:after="240" w:line="460" w:lineRule="exact"/>
      <w:ind w:left="1247"/>
    </w:pPr>
    <w:rPr>
      <w:b/>
      <w:bCs/>
      <w:sz w:val="32"/>
      <w:szCs w:val="44"/>
    </w:rPr>
  </w:style>
  <w:style w:type="paragraph" w:customStyle="1" w:styleId="SessionNumber">
    <w:name w:val="Session_Number"/>
    <w:basedOn w:val="Normal"/>
    <w:qFormat/>
    <w:rsid w:val="006B1F45"/>
    <w:pPr>
      <w:spacing w:line="480" w:lineRule="exact"/>
      <w:ind w:left="1247"/>
    </w:pPr>
    <w:rPr>
      <w:b/>
      <w:bCs/>
      <w:sz w:val="28"/>
      <w:szCs w:val="38"/>
    </w:rPr>
  </w:style>
  <w:style w:type="paragraph" w:customStyle="1" w:styleId="CityandYear">
    <w:name w:val="City and Year"/>
    <w:basedOn w:val="SingleTxtGA"/>
    <w:qFormat/>
    <w:rsid w:val="006B1F45"/>
    <w:pPr>
      <w:spacing w:line="480" w:lineRule="exact"/>
    </w:pPr>
    <w:rPr>
      <w:b/>
      <w:bCs/>
      <w:sz w:val="30"/>
      <w:szCs w:val="38"/>
      <w:lang w:eastAsia="ar-SA"/>
    </w:rPr>
  </w:style>
  <w:style w:type="paragraph" w:customStyle="1" w:styleId="NormalA">
    <w:name w:val="Normal_A"/>
    <w:basedOn w:val="Normal"/>
    <w:qFormat/>
    <w:rsid w:val="006B1F45"/>
  </w:style>
  <w:style w:type="paragraph" w:customStyle="1" w:styleId="SingleTxtG">
    <w:name w:val="_ Single Txt_G"/>
    <w:basedOn w:val="Normal"/>
    <w:link w:val="SingleTxtGChar"/>
    <w:qFormat/>
    <w:rsid w:val="006B1F45"/>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B1F45"/>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6B1F45"/>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6B1F45"/>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B1F45"/>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B1F4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B1F45"/>
    <w:rPr>
      <w:sz w:val="44"/>
      <w:szCs w:val="44"/>
      <w:lang w:val="en-US" w:bidi="ar-DZ"/>
    </w:rPr>
  </w:style>
  <w:style w:type="paragraph" w:customStyle="1" w:styleId="FootnoteGA0">
    <w:name w:val="Footnote_GA"/>
    <w:basedOn w:val="Normal"/>
    <w:qFormat/>
    <w:rsid w:val="006B1F45"/>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B1F45"/>
    <w:pPr>
      <w:keepNext/>
      <w:keepLines/>
      <w:spacing w:after="120" w:line="400" w:lineRule="exact"/>
      <w:outlineLvl w:val="0"/>
    </w:pPr>
    <w:rPr>
      <w:b/>
      <w:bCs/>
      <w:kern w:val="14"/>
      <w:sz w:val="24"/>
      <w:szCs w:val="32"/>
    </w:rPr>
  </w:style>
  <w:style w:type="paragraph" w:customStyle="1" w:styleId="HCh">
    <w:name w:val="_ H _Ch"/>
    <w:basedOn w:val="H1"/>
    <w:next w:val="SingleTxt"/>
    <w:qFormat/>
    <w:rsid w:val="006B1F45"/>
    <w:pPr>
      <w:spacing w:line="440" w:lineRule="exact"/>
    </w:pPr>
    <w:rPr>
      <w:spacing w:val="-2"/>
      <w:sz w:val="28"/>
      <w:szCs w:val="36"/>
    </w:rPr>
  </w:style>
  <w:style w:type="character" w:styleId="CommentReference">
    <w:name w:val="annotation reference"/>
    <w:uiPriority w:val="99"/>
    <w:semiHidden/>
    <w:rsid w:val="006B1F45"/>
    <w:rPr>
      <w:sz w:val="6"/>
      <w:szCs w:val="9"/>
    </w:rPr>
  </w:style>
  <w:style w:type="paragraph" w:customStyle="1" w:styleId="HM">
    <w:name w:val="_ H __M"/>
    <w:basedOn w:val="HCh"/>
    <w:next w:val="Normal"/>
    <w:qFormat/>
    <w:rsid w:val="006B1F45"/>
    <w:pPr>
      <w:suppressAutoHyphens/>
      <w:spacing w:line="520" w:lineRule="exact"/>
    </w:pPr>
    <w:rPr>
      <w:spacing w:val="-3"/>
      <w:sz w:val="34"/>
      <w:szCs w:val="48"/>
    </w:rPr>
  </w:style>
  <w:style w:type="paragraph" w:customStyle="1" w:styleId="SingleTxt">
    <w:name w:val="__Single Txt"/>
    <w:basedOn w:val="SingleTxtG"/>
    <w:qFormat/>
    <w:rsid w:val="006B1F45"/>
  </w:style>
  <w:style w:type="paragraph" w:customStyle="1" w:styleId="H23">
    <w:name w:val="_ H_2/3"/>
    <w:basedOn w:val="H1"/>
    <w:next w:val="Normal"/>
    <w:qFormat/>
    <w:rsid w:val="006B1F45"/>
    <w:pPr>
      <w:suppressAutoHyphens/>
      <w:spacing w:line="360" w:lineRule="exact"/>
      <w:outlineLvl w:val="1"/>
    </w:pPr>
    <w:rPr>
      <w:spacing w:val="2"/>
      <w:sz w:val="20"/>
      <w:szCs w:val="28"/>
    </w:rPr>
  </w:style>
  <w:style w:type="paragraph" w:customStyle="1" w:styleId="H4">
    <w:name w:val="_ H_4"/>
    <w:basedOn w:val="Normal"/>
    <w:next w:val="Normal"/>
    <w:qFormat/>
    <w:rsid w:val="006B1F45"/>
    <w:pPr>
      <w:keepNext/>
      <w:keepLines/>
      <w:spacing w:after="120" w:line="360" w:lineRule="exact"/>
      <w:outlineLvl w:val="3"/>
    </w:pPr>
    <w:rPr>
      <w:i/>
      <w:iCs/>
      <w:kern w:val="14"/>
      <w:szCs w:val="28"/>
    </w:rPr>
  </w:style>
  <w:style w:type="paragraph" w:customStyle="1" w:styleId="H56">
    <w:name w:val="_ H_5/6"/>
    <w:basedOn w:val="Normal"/>
    <w:next w:val="Normal"/>
    <w:qFormat/>
    <w:rsid w:val="006B1F45"/>
    <w:pPr>
      <w:keepNext/>
      <w:keepLines/>
      <w:spacing w:after="120" w:line="360" w:lineRule="exact"/>
      <w:outlineLvl w:val="4"/>
    </w:pPr>
    <w:rPr>
      <w:kern w:val="14"/>
      <w:szCs w:val="28"/>
    </w:rPr>
  </w:style>
  <w:style w:type="paragraph" w:customStyle="1" w:styleId="DualTxt">
    <w:name w:val="__Dual Txt"/>
    <w:basedOn w:val="Normal"/>
    <w:qFormat/>
    <w:rsid w:val="006B1F45"/>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B1F45"/>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B1F45"/>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B1F45"/>
    <w:pPr>
      <w:spacing w:after="120" w:line="440" w:lineRule="exact"/>
      <w:jc w:val="center"/>
    </w:pPr>
    <w:rPr>
      <w:b/>
      <w:bCs/>
      <w:sz w:val="25"/>
      <w:szCs w:val="38"/>
    </w:rPr>
  </w:style>
  <w:style w:type="paragraph" w:customStyle="1" w:styleId="JH1">
    <w:name w:val="J_H_1"/>
    <w:basedOn w:val="JCH"/>
    <w:qFormat/>
    <w:rsid w:val="006B1F45"/>
    <w:pPr>
      <w:spacing w:line="420" w:lineRule="exact"/>
    </w:pPr>
    <w:rPr>
      <w:sz w:val="23"/>
      <w:szCs w:val="34"/>
    </w:rPr>
  </w:style>
  <w:style w:type="paragraph" w:customStyle="1" w:styleId="JH2">
    <w:name w:val="J_H_2"/>
    <w:basedOn w:val="JH1"/>
    <w:qFormat/>
    <w:rsid w:val="006B1F45"/>
    <w:pPr>
      <w:spacing w:line="400" w:lineRule="exact"/>
    </w:pPr>
    <w:rPr>
      <w:sz w:val="20"/>
      <w:szCs w:val="30"/>
    </w:rPr>
  </w:style>
  <w:style w:type="paragraph" w:customStyle="1" w:styleId="JSmall">
    <w:name w:val="J_Small"/>
    <w:basedOn w:val="JSingleTxt"/>
    <w:next w:val="JSingleTxt"/>
    <w:qFormat/>
    <w:rsid w:val="006B1F4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B1F45"/>
    <w:pPr>
      <w:tabs>
        <w:tab w:val="right" w:leader="dot" w:pos="360"/>
      </w:tabs>
      <w:spacing w:line="310" w:lineRule="exact"/>
      <w:jc w:val="right"/>
    </w:pPr>
    <w:rPr>
      <w:spacing w:val="5"/>
      <w:w w:val="104"/>
      <w:kern w:val="14"/>
      <w:sz w:val="17"/>
      <w:szCs w:val="25"/>
    </w:rPr>
  </w:style>
  <w:style w:type="character" w:styleId="LineNumber">
    <w:name w:val="line number"/>
    <w:qFormat/>
    <w:rsid w:val="006B1F45"/>
    <w:rPr>
      <w:sz w:val="14"/>
      <w:szCs w:val="16"/>
    </w:rPr>
  </w:style>
  <w:style w:type="paragraph" w:customStyle="1" w:styleId="SmallX">
    <w:name w:val="SmallX"/>
    <w:basedOn w:val="Small"/>
    <w:next w:val="Normal"/>
    <w:qFormat/>
    <w:rsid w:val="006B1F45"/>
    <w:pPr>
      <w:spacing w:line="240" w:lineRule="exact"/>
    </w:pPr>
    <w:rPr>
      <w:spacing w:val="6"/>
      <w:w w:val="106"/>
      <w:sz w:val="14"/>
      <w:szCs w:val="21"/>
    </w:rPr>
  </w:style>
  <w:style w:type="paragraph" w:customStyle="1" w:styleId="XLarge">
    <w:name w:val="XLarge"/>
    <w:basedOn w:val="HM"/>
    <w:qFormat/>
    <w:rsid w:val="006B1F4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B1F45"/>
    <w:pPr>
      <w:spacing w:line="820" w:lineRule="exact"/>
    </w:pPr>
    <w:rPr>
      <w:spacing w:val="-8"/>
      <w:w w:val="96"/>
      <w:sz w:val="57"/>
      <w:szCs w:val="86"/>
    </w:rPr>
  </w:style>
  <w:style w:type="paragraph" w:customStyle="1" w:styleId="Distribution">
    <w:name w:val="Distribution"/>
    <w:basedOn w:val="Normal"/>
    <w:next w:val="Normal"/>
    <w:qFormat/>
    <w:rsid w:val="006B1F45"/>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B1F45"/>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B1F45"/>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B1F45"/>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B1F45"/>
    <w:pPr>
      <w:tabs>
        <w:tab w:val="left" w:pos="662"/>
        <w:tab w:val="left" w:pos="1267"/>
        <w:tab w:val="left" w:pos="1987"/>
        <w:tab w:val="left" w:pos="2650"/>
      </w:tabs>
      <w:spacing w:after="0"/>
      <w:ind w:left="662" w:hanging="662"/>
    </w:pPr>
  </w:style>
  <w:style w:type="paragraph" w:customStyle="1" w:styleId="Committee">
    <w:name w:val="Committee"/>
    <w:basedOn w:val="H1"/>
    <w:qFormat/>
    <w:rsid w:val="006B1F45"/>
    <w:pPr>
      <w:tabs>
        <w:tab w:val="left" w:pos="662"/>
        <w:tab w:val="left" w:pos="1267"/>
        <w:tab w:val="left" w:pos="1987"/>
        <w:tab w:val="left" w:pos="2650"/>
      </w:tabs>
      <w:ind w:right="1264"/>
    </w:pPr>
  </w:style>
  <w:style w:type="paragraph" w:customStyle="1" w:styleId="AgendaItemNormal">
    <w:name w:val="Agenda_Item_Normal"/>
    <w:next w:val="Normal"/>
    <w:qFormat/>
    <w:rsid w:val="006B1F45"/>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B1F4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B1F4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B1F4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B1F4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B1F45"/>
    <w:rPr>
      <w:i w:val="0"/>
      <w:color w:val="0000FF"/>
      <w:u w:val="none"/>
    </w:rPr>
  </w:style>
  <w:style w:type="paragraph" w:customStyle="1" w:styleId="Bullet1">
    <w:name w:val="Bullet 1"/>
    <w:basedOn w:val="Normal"/>
    <w:qFormat/>
    <w:rsid w:val="006B1F45"/>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B1F45"/>
    <w:pPr>
      <w:numPr>
        <w:numId w:val="14"/>
      </w:numPr>
      <w:spacing w:after="120" w:line="360" w:lineRule="exact"/>
      <w:ind w:right="1264"/>
    </w:pPr>
    <w:rPr>
      <w:kern w:val="14"/>
      <w:szCs w:val="28"/>
    </w:rPr>
  </w:style>
  <w:style w:type="paragraph" w:customStyle="1" w:styleId="Bullet3">
    <w:name w:val="Bullet 3"/>
    <w:basedOn w:val="SingleTxt"/>
    <w:qFormat/>
    <w:rsid w:val="006B1F45"/>
    <w:pPr>
      <w:numPr>
        <w:numId w:val="15"/>
      </w:numPr>
      <w:tabs>
        <w:tab w:val="num" w:pos="2495"/>
      </w:tabs>
      <w:ind w:left="2495" w:hanging="545"/>
    </w:pPr>
  </w:style>
  <w:style w:type="paragraph" w:customStyle="1" w:styleId="AgendaTitleH2">
    <w:name w:val="Agenda_Title_H2"/>
    <w:basedOn w:val="H1"/>
    <w:next w:val="Normal"/>
    <w:qFormat/>
    <w:rsid w:val="006B1F45"/>
    <w:pPr>
      <w:ind w:right="5760"/>
      <w:outlineLvl w:val="1"/>
    </w:pPr>
    <w:rPr>
      <w:spacing w:val="2"/>
      <w:sz w:val="20"/>
      <w:szCs w:val="28"/>
    </w:rPr>
  </w:style>
  <w:style w:type="paragraph" w:customStyle="1" w:styleId="STitleM">
    <w:name w:val="S_Title_M"/>
    <w:basedOn w:val="Normal"/>
    <w:next w:val="Normal"/>
    <w:qFormat/>
    <w:rsid w:val="006B1F45"/>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B1F45"/>
    <w:pPr>
      <w:spacing w:line="600" w:lineRule="exact"/>
      <w:ind w:left="1267" w:right="1267"/>
    </w:pPr>
    <w:rPr>
      <w:w w:val="103"/>
      <w:sz w:val="60"/>
      <w:szCs w:val="60"/>
    </w:rPr>
  </w:style>
  <w:style w:type="paragraph" w:customStyle="1" w:styleId="STitleL">
    <w:name w:val="S_Title_L"/>
    <w:basedOn w:val="XLarge"/>
    <w:next w:val="Normal"/>
    <w:qFormat/>
    <w:rsid w:val="006B1F45"/>
    <w:rPr>
      <w:spacing w:val="-8"/>
      <w:w w:val="96"/>
      <w:sz w:val="57"/>
    </w:rPr>
  </w:style>
  <w:style w:type="paragraph" w:styleId="CommentText">
    <w:name w:val="annotation text"/>
    <w:basedOn w:val="Normal"/>
    <w:link w:val="CommentTextChar"/>
    <w:uiPriority w:val="99"/>
    <w:semiHidden/>
    <w:unhideWhenUsed/>
    <w:rsid w:val="006B1F45"/>
    <w:pPr>
      <w:spacing w:line="240" w:lineRule="auto"/>
    </w:pPr>
    <w:rPr>
      <w:kern w:val="14"/>
    </w:rPr>
  </w:style>
  <w:style w:type="character" w:customStyle="1" w:styleId="CommentTextChar">
    <w:name w:val="Comment Text Char"/>
    <w:basedOn w:val="DefaultParagraphFont"/>
    <w:link w:val="CommentText"/>
    <w:uiPriority w:val="99"/>
    <w:semiHidden/>
    <w:rsid w:val="006B1F45"/>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B1F45"/>
    <w:rPr>
      <w:b/>
      <w:bCs/>
    </w:rPr>
  </w:style>
  <w:style w:type="character" w:customStyle="1" w:styleId="CommentSubjectChar">
    <w:name w:val="Comment Subject Char"/>
    <w:basedOn w:val="CommentTextChar"/>
    <w:link w:val="CommentSubject"/>
    <w:uiPriority w:val="99"/>
    <w:semiHidden/>
    <w:rsid w:val="006B1F45"/>
    <w:rPr>
      <w:rFonts w:ascii="Times New Roman" w:eastAsia="PMingLiU" w:hAnsi="Times New Roman" w:cs="Simplified Arabic"/>
      <w:b/>
      <w:bCs/>
      <w:kern w:val="14"/>
      <w:sz w:val="20"/>
    </w:rPr>
  </w:style>
  <w:style w:type="paragraph" w:customStyle="1" w:styleId="Bullet1G">
    <w:name w:val="_Bullet 1_G"/>
    <w:basedOn w:val="Normal"/>
    <w:qFormat/>
    <w:rsid w:val="006B1F45"/>
    <w:pPr>
      <w:numPr>
        <w:numId w:val="16"/>
      </w:numPr>
      <w:bidi w:val="0"/>
      <w:spacing w:after="120"/>
      <w:ind w:right="1134"/>
      <w:jc w:val="both"/>
    </w:pPr>
    <w:rPr>
      <w:sz w:val="22"/>
    </w:rPr>
  </w:style>
  <w:style w:type="character" w:customStyle="1" w:styleId="SingleTxtGChar">
    <w:name w:val="_ Single Txt_G Char"/>
    <w:link w:val="SingleTxtG"/>
    <w:rsid w:val="006B1F45"/>
    <w:rPr>
      <w:rFonts w:ascii="Times New Roman" w:eastAsia="PMingLiU" w:hAnsi="Times New Roman" w:cs="Simplified Arabic"/>
      <w:sz w:val="20"/>
      <w:szCs w:val="20"/>
      <w:lang w:val="en-GB"/>
    </w:rPr>
  </w:style>
  <w:style w:type="paragraph" w:customStyle="1" w:styleId="Preparedby">
    <w:name w:val="Prepared by:"/>
    <w:basedOn w:val="H23GA"/>
    <w:qFormat/>
    <w:rsid w:val="006B1F45"/>
    <w:rPr>
      <w:sz w:val="32"/>
      <w:szCs w:val="32"/>
    </w:rPr>
  </w:style>
  <w:style w:type="paragraph" w:customStyle="1" w:styleId="ParaNoG">
    <w:name w:val="_ParaNo._G"/>
    <w:basedOn w:val="SingleTxtG"/>
    <w:rsid w:val="006B1F45"/>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B1F45"/>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B1F45"/>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B1F45"/>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B1F4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B1F45"/>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B1F4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B1F45"/>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B1F45"/>
    <w:pPr>
      <w:spacing w:after="0" w:line="240" w:lineRule="auto"/>
    </w:pPr>
    <w:rPr>
      <w:rFonts w:eastAsiaTheme="minorEastAsia"/>
      <w:sz w:val="24"/>
      <w:szCs w:val="24"/>
      <w:lang w:val="fr-FR" w:eastAsia="fr-FR"/>
    </w:rPr>
  </w:style>
  <w:style w:type="paragraph" w:customStyle="1" w:styleId="Default">
    <w:name w:val="Default"/>
    <w:semiHidden/>
    <w:rsid w:val="006B1F45"/>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B1F45"/>
  </w:style>
  <w:style w:type="character" w:customStyle="1" w:styleId="preferred">
    <w:name w:val="preferred"/>
    <w:basedOn w:val="DefaultParagraphFont"/>
    <w:rsid w:val="006B1F45"/>
  </w:style>
  <w:style w:type="character" w:customStyle="1" w:styleId="admitted">
    <w:name w:val="admitted"/>
    <w:basedOn w:val="DefaultParagraphFont"/>
    <w:rsid w:val="006B1F45"/>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B1F45"/>
    <w:pPr>
      <w:bidi w:val="0"/>
      <w:spacing w:after="160" w:line="240" w:lineRule="exact"/>
      <w:jc w:val="both"/>
    </w:pPr>
    <w:rPr>
      <w:rFonts w:asciiTheme="minorHAnsi" w:eastAsia="Times New Roman" w:hAnsiTheme="minorHAnsi" w:cstheme="minorBidi"/>
      <w:sz w:val="22"/>
      <w:szCs w:val="18"/>
      <w:vertAlign w:val="superscript"/>
    </w:rPr>
  </w:style>
  <w:style w:type="paragraph" w:styleId="PlainText">
    <w:name w:val="Plain Text"/>
    <w:basedOn w:val="Normal"/>
    <w:link w:val="PlainTextChar"/>
    <w:semiHidden/>
    <w:rsid w:val="008C39B3"/>
    <w:pPr>
      <w:suppressAutoHyphens/>
      <w:bidi w:val="0"/>
      <w:jc w:val="left"/>
    </w:pPr>
    <w:rPr>
      <w:rFonts w:eastAsia="Times New Roman" w:cs="Courier New" w:hint="cs"/>
      <w:szCs w:val="30"/>
      <w:lang w:val="en-GB" w:eastAsia="zh-CN"/>
    </w:rPr>
  </w:style>
  <w:style w:type="character" w:customStyle="1" w:styleId="PlainTextChar">
    <w:name w:val="Plain Text Char"/>
    <w:basedOn w:val="DefaultParagraphFont"/>
    <w:link w:val="PlainText"/>
    <w:semiHidden/>
    <w:rsid w:val="008C39B3"/>
    <w:rPr>
      <w:rFonts w:ascii="Times New Roman" w:hAnsi="Times New Roman" w:cs="Courier New"/>
      <w:sz w:val="20"/>
      <w:szCs w:val="30"/>
      <w:lang w:val="en-GB" w:eastAsia="zh-CN"/>
    </w:rPr>
  </w:style>
  <w:style w:type="numbering" w:styleId="111111">
    <w:name w:val="Outline List 2"/>
    <w:basedOn w:val="NoList"/>
    <w:semiHidden/>
    <w:rsid w:val="008C39B3"/>
    <w:pPr>
      <w:numPr>
        <w:numId w:val="40"/>
      </w:numPr>
    </w:pPr>
  </w:style>
  <w:style w:type="numbering" w:styleId="1ai">
    <w:name w:val="Outline List 1"/>
    <w:basedOn w:val="NoList"/>
    <w:semiHidden/>
    <w:rsid w:val="008C39B3"/>
    <w:pPr>
      <w:numPr>
        <w:numId w:val="41"/>
      </w:numPr>
    </w:pPr>
  </w:style>
  <w:style w:type="numbering" w:styleId="ArticleSection">
    <w:name w:val="Outline List 3"/>
    <w:basedOn w:val="NoList"/>
    <w:semiHidden/>
    <w:rsid w:val="008C39B3"/>
    <w:pPr>
      <w:numPr>
        <w:numId w:val="42"/>
      </w:numPr>
    </w:p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6B1F45"/>
    <w:rPr>
      <w:rFonts w:ascii="Times New Roman" w:eastAsia="PMingLiU"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ilo.org/dyn/normlex/en/f?p=NORMLEXPUB:12100:0::NO:12100:P12100_INSTRUMENT_ID:312327:NO" TargetMode="External"/><Relationship Id="rId39" Type="http://schemas.openxmlformats.org/officeDocument/2006/relationships/hyperlink" Target="https://www.ilo.org/dyn/normlex/en/f?p=NORMLEXPUB:12100:0::NO:12100:P12100_INSTRUMENT_ID:312239:NO" TargetMode="External"/><Relationship Id="rId21" Type="http://schemas.openxmlformats.org/officeDocument/2006/relationships/hyperlink" Target="https://www.ilo.org/dyn/normlex/en/f?p=NORMLEXPUB:12100:0::NO:12100:P12100_INSTRUMENT_ID:312243:NO" TargetMode="External"/><Relationship Id="rId34" Type="http://schemas.openxmlformats.org/officeDocument/2006/relationships/hyperlink" Target="https://www.ilo.org/dyn/normlex/en/f?p=NORMLEXPUB:12100:0::NO:12100:P12100_INSTRUMENT_ID:312164:NO" TargetMode="External"/><Relationship Id="rId42" Type="http://schemas.openxmlformats.org/officeDocument/2006/relationships/hyperlink" Target="https://www.ilo.org/dyn/normlex/en/f?p=NORMLEXPUB:12100:0::NO:12100:P12100_INSTRUMENT_ID:312251:NO" TargetMode="External"/><Relationship Id="rId47" Type="http://schemas.openxmlformats.org/officeDocument/2006/relationships/hyperlink" Target="https://www.ilo.org/dyn/normlex/en/f?p=NORMLEXPUB:12100:0::NO:12100:P12100_INSTRUMENT_ID:312296:NO" TargetMode="External"/><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is.unesco.org/en/country/sr" TargetMode="External"/><Relationship Id="rId17" Type="http://schemas.openxmlformats.org/officeDocument/2006/relationships/image" Target="media/image8.png"/><Relationship Id="rId25" Type="http://schemas.openxmlformats.org/officeDocument/2006/relationships/hyperlink" Target="https://www.ilo.org/dyn/normlex/en/f?p=NORMLEXPUB:12100:0::NO:12100:P12100_INSTRUMENT_ID:312283:NO" TargetMode="External"/><Relationship Id="rId33" Type="http://schemas.openxmlformats.org/officeDocument/2006/relationships/hyperlink" Target="https://www.ilo.org/dyn/normlex/en/f?p=NORMLEXPUB:12100:0::NO:12100:P12100_INSTRUMENT_ID:312162:NO" TargetMode="External"/><Relationship Id="rId38" Type="http://schemas.openxmlformats.org/officeDocument/2006/relationships/hyperlink" Target="https://www.ilo.org/dyn/normlex/en/f?p=NORMLEXPUB:12100:0::NO:12100:P12100_INSTRUMENT_ID:312233:NO" TargetMode="External"/><Relationship Id="rId46" Type="http://schemas.openxmlformats.org/officeDocument/2006/relationships/hyperlink" Target="https://www.ilo.org/dyn/normlex/en/f?p=NORMLEXPUB:12100:0::NO:12100:P12100_INSTRUMENT_ID:312295:NO"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ilo.org/dyn/normlex/en/f?p=NORMLEXPUB:12100:0::NO:12100:P12100_INSTRUMENT_ID:312232:NO" TargetMode="External"/><Relationship Id="rId29" Type="http://schemas.openxmlformats.org/officeDocument/2006/relationships/hyperlink" Target="https://www.ilo.org/dyn/normlex/en/f?p=NORMLEXPUB:12100:0::NO:12100:P12100_INSTRUMENT_ID:312289:NO" TargetMode="External"/><Relationship Id="rId41" Type="http://schemas.openxmlformats.org/officeDocument/2006/relationships/hyperlink" Target="https://www.ilo.org/dyn/normlex/en/f?p=NORMLEXPUB:12100:0::NO:12100:P12100_INSTRUMENT_ID:312246:NO"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lo.org/dyn/normlex/en/f?p=NORMLEXPUB:12100:0::NO:12100:P12100_INSTRUMENT_ID:312256:NO" TargetMode="External"/><Relationship Id="rId32" Type="http://schemas.openxmlformats.org/officeDocument/2006/relationships/hyperlink" Target="https://www.ilo.org/dyn/normlex/en/f?p=NORMLEXPUB:12100:0::NO:12100:P12100_INSTRUMENT_ID:312159:NO" TargetMode="External"/><Relationship Id="rId37" Type="http://schemas.openxmlformats.org/officeDocument/2006/relationships/hyperlink" Target="https://www.ilo.org/dyn/normlex/en/f?p=NORMLEXPUB:12100:0::NO:12100:P12100_INSTRUMENT_ID:312207:NO" TargetMode="External"/><Relationship Id="rId40" Type="http://schemas.openxmlformats.org/officeDocument/2006/relationships/hyperlink" Target="https://www.ilo.org/dyn/normlex/en/f?p=NORMLEXPUB:12100:0::NO:12100:P12100_INSTRUMENT_ID:312240:NO" TargetMode="External"/><Relationship Id="rId45" Type="http://schemas.openxmlformats.org/officeDocument/2006/relationships/hyperlink" Target="https://www.ilo.org/dyn/normlex/en/f?p=NORMLEXPUB:12100:0::NO:12100:P12100_INSTRUMENT_ID:312280:NO"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ilo.org/dyn/normlex/en/f?p=NORMLEXPUB:12100:0::NO:12100:P12100_INSTRUMENT_ID:312250:NO" TargetMode="External"/><Relationship Id="rId28" Type="http://schemas.openxmlformats.org/officeDocument/2006/relationships/hyperlink" Target="https://www.ilo.org/dyn/normlex/en/f?p=NORMLEXPUB:12100:0::NO:12100:P12100_INSTRUMENT_ID:312267:NO" TargetMode="External"/><Relationship Id="rId36" Type="http://schemas.openxmlformats.org/officeDocument/2006/relationships/hyperlink" Target="https://www.ilo.org/dyn/normlex/en/f?p=NORMLEXPUB:12100:0::NO:12100:P12100_INSTRUMENT_ID:312187:NO" TargetMode="External"/><Relationship Id="rId49" Type="http://schemas.openxmlformats.org/officeDocument/2006/relationships/hyperlink" Target="https://www.ilo.org/dyn/normlex/en/f?p=NORMLEXPUB:12100:0::NO:12100:P12100_INSTRUMENT_ID:312326:NO" TargetMode="External"/><Relationship Id="rId10" Type="http://schemas.openxmlformats.org/officeDocument/2006/relationships/image" Target="media/image2.png"/><Relationship Id="rId19" Type="http://schemas.openxmlformats.org/officeDocument/2006/relationships/hyperlink" Target="https://www.ilo.org/dyn/normlex/en/f?p=NORMLEXPUB:12100:0::NO:12100:P12100_INSTRUMENT_ID:312174:NO" TargetMode="External"/><Relationship Id="rId31" Type="http://schemas.openxmlformats.org/officeDocument/2006/relationships/hyperlink" Target="https://www.ilo.org/dyn/normlex/en/f?p=NORMLEXPUB:12100:0::NO:12100:P12100_INSTRUMENT_ID:312158:NO" TargetMode="External"/><Relationship Id="rId44" Type="http://schemas.openxmlformats.org/officeDocument/2006/relationships/hyperlink" Target="https://www.ilo.org/dyn/normlex/en/f?p=NORMLEXPUB:12100:0::NO:12100:P12100_INSTRUMENT_ID:312263:NO"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hyperlink" Target="https://www.ilo.org/dyn/normlex/en/f?p=NORMLEXPUB:12100:0::NO:12100:P12100_INSTRUMENT_ID:312245:NO" TargetMode="External"/><Relationship Id="rId27" Type="http://schemas.openxmlformats.org/officeDocument/2006/relationships/hyperlink" Target="https://www.ilo.org/dyn/normlex/en/f?p=NORMLEXPUB:12100:0::NO:12100:P12100_INSTRUMENT_ID:312226:NO" TargetMode="External"/><Relationship Id="rId30" Type="http://schemas.openxmlformats.org/officeDocument/2006/relationships/hyperlink" Target="https://www.ilo.org/dyn/normlex/en/f?p=NORMLEXPUB:12100:0::NO:12100:P12100_INSTRUMENT_ID:312156:NO" TargetMode="External"/><Relationship Id="rId35" Type="http://schemas.openxmlformats.org/officeDocument/2006/relationships/hyperlink" Target="https://www.ilo.org/dyn/normlex/en/f?p=NORMLEXPUB:12100:0::NO:12100:P12100_INSTRUMENT_ID:312172:NO" TargetMode="External"/><Relationship Id="rId43" Type="http://schemas.openxmlformats.org/officeDocument/2006/relationships/hyperlink" Target="https://www.ilo.org/dyn/normlex/en/f?p=NORMLEXPUB:12100:0::NO:12100:P12100_INSTRUMENT_ID:312257:NO" TargetMode="External"/><Relationship Id="rId48" Type="http://schemas.openxmlformats.org/officeDocument/2006/relationships/hyperlink" Target="https://www.ilo.org/dyn/normlex/en/f?p=NORMLEXPUB:12100:0::NO:12100:P12100_INSTRUMENT_ID:312299:NO"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s://www.dna.sr/wetgeving/surinaamse-wetten/wetten-na-2005/wet-collectieve-arbeidsovereenkomst/" TargetMode="External"/><Relationship Id="rId3" Type="http://schemas.openxmlformats.org/officeDocument/2006/relationships/hyperlink" Target="https://treaties.un.org/doc/Publication/CN/2021/CN.376.2021-Eng.pdf" TargetMode="External"/><Relationship Id="rId7" Type="http://schemas.openxmlformats.org/officeDocument/2006/relationships/hyperlink" Target="https://www.dna.sr/media/176501/SB_2016_no._151_Wet_Vrijheid_Vakvereniging.pdf" TargetMode="External"/><Relationship Id="rId2" Type="http://schemas.openxmlformats.org/officeDocument/2006/relationships/hyperlink" Target="https://treaties.un.org/doc/Publication/CN/2021/CN.372.2021-Eng.pdf" TargetMode="External"/><Relationship Id="rId1" Type="http://schemas.openxmlformats.org/officeDocument/2006/relationships/hyperlink" Target="http://www.ohchr.org" TargetMode="External"/><Relationship Id="rId6" Type="http://schemas.openxmlformats.org/officeDocument/2006/relationships/hyperlink" Target="http://www.oas.org/en/iachr/mandate/basic_documents.asp" TargetMode="External"/><Relationship Id="rId5" Type="http://schemas.openxmlformats.org/officeDocument/2006/relationships/hyperlink" Target="http://www.ilo.org" TargetMode="External"/><Relationship Id="rId10" Type="http://schemas.openxmlformats.org/officeDocument/2006/relationships/hyperlink" Target="https://www.dna.sr/wetgeving/surinaamse-wetten/wetten-na-2005/arbeidsbemiddelingswet-2017/" TargetMode="External"/><Relationship Id="rId4" Type="http://schemas.openxmlformats.org/officeDocument/2006/relationships/hyperlink" Target="http://www.UNHCHR.org" TargetMode="External"/><Relationship Id="rId9" Type="http://schemas.openxmlformats.org/officeDocument/2006/relationships/hyperlink" Target="https://www.dna.sr/wetgeving/surinaamse-wetten/wetten-na-2005/wet-ter-beschikking-stellen-arbeidskrachten-door-intermediairs/"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c:f>
              <c:strCache>
                <c:ptCount val="1"/>
                <c:pt idx="0">
                  <c:v>0-4 years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Sheet1!$B$2:$B$3</c:f>
              <c:numCache>
                <c:formatCode>General</c:formatCode>
                <c:ptCount val="2"/>
                <c:pt idx="0">
                  <c:v>9.9</c:v>
                </c:pt>
                <c:pt idx="1">
                  <c:v>8.9</c:v>
                </c:pt>
              </c:numCache>
            </c:numRef>
          </c:val>
          <c:extLst>
            <c:ext xmlns:c16="http://schemas.microsoft.com/office/drawing/2014/chart" uri="{C3380CC4-5D6E-409C-BE32-E72D297353CC}">
              <c16:uniqueId val="{00000000-1C91-4467-90AE-025C2AAFE132}"/>
            </c:ext>
          </c:extLst>
        </c:ser>
        <c:ser>
          <c:idx val="1"/>
          <c:order val="1"/>
          <c:tx>
            <c:strRef>
              <c:f>Sheet1!$C$1</c:f>
              <c:strCache>
                <c:ptCount val="1"/>
                <c:pt idx="0">
                  <c:v>5-9 years</c:v>
                </c:pt>
              </c:strCache>
            </c:strRef>
          </c:tx>
          <c:spPr>
            <a:solidFill>
              <a:srgbClr val="1CABE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Sheet1!$C$2:$C$3</c:f>
              <c:numCache>
                <c:formatCode>General</c:formatCode>
                <c:ptCount val="2"/>
                <c:pt idx="0">
                  <c:v>9.9</c:v>
                </c:pt>
                <c:pt idx="1">
                  <c:v>9</c:v>
                </c:pt>
              </c:numCache>
            </c:numRef>
          </c:val>
          <c:extLst>
            <c:ext xmlns:c16="http://schemas.microsoft.com/office/drawing/2014/chart" uri="{C3380CC4-5D6E-409C-BE32-E72D297353CC}">
              <c16:uniqueId val="{00000001-1C91-4467-90AE-025C2AAFE132}"/>
            </c:ext>
          </c:extLst>
        </c:ser>
        <c:ser>
          <c:idx val="2"/>
          <c:order val="2"/>
          <c:tx>
            <c:strRef>
              <c:f>Sheet1!$D$1</c:f>
              <c:strCache>
                <c:ptCount val="1"/>
                <c:pt idx="0">
                  <c:v>10-19 years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Sheet1!$D$2:$D$3</c:f>
              <c:numCache>
                <c:formatCode>General</c:formatCode>
                <c:ptCount val="2"/>
                <c:pt idx="0">
                  <c:v>19</c:v>
                </c:pt>
                <c:pt idx="1">
                  <c:v>17.399999999999999</c:v>
                </c:pt>
              </c:numCache>
            </c:numRef>
          </c:val>
          <c:extLst>
            <c:ext xmlns:c16="http://schemas.microsoft.com/office/drawing/2014/chart" uri="{C3380CC4-5D6E-409C-BE32-E72D297353CC}">
              <c16:uniqueId val="{00000002-1C91-4467-90AE-025C2AAFE132}"/>
            </c:ext>
          </c:extLst>
        </c:ser>
        <c:ser>
          <c:idx val="3"/>
          <c:order val="3"/>
          <c:tx>
            <c:strRef>
              <c:f>Sheet1!$E$1</c:f>
              <c:strCache>
                <c:ptCount val="1"/>
                <c:pt idx="0">
                  <c:v>20-24 years</c:v>
                </c:pt>
              </c:strCache>
            </c:strRef>
          </c:tx>
          <c:spPr>
            <a:solidFill>
              <a:srgbClr val="FF66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Sheet1!$E$2:$E$3</c:f>
              <c:numCache>
                <c:formatCode>General</c:formatCode>
                <c:ptCount val="2"/>
                <c:pt idx="0">
                  <c:v>8.6</c:v>
                </c:pt>
                <c:pt idx="1">
                  <c:v>8.3000000000000007</c:v>
                </c:pt>
              </c:numCache>
            </c:numRef>
          </c:val>
          <c:extLst>
            <c:ext xmlns:c16="http://schemas.microsoft.com/office/drawing/2014/chart" uri="{C3380CC4-5D6E-409C-BE32-E72D297353CC}">
              <c16:uniqueId val="{00000003-1C91-4467-90AE-025C2AAFE132}"/>
            </c:ext>
          </c:extLst>
        </c:ser>
        <c:ser>
          <c:idx val="4"/>
          <c:order val="4"/>
          <c:tx>
            <c:strRef>
              <c:f>Sheet1!$F$1</c:f>
              <c:strCache>
                <c:ptCount val="1"/>
                <c:pt idx="0">
                  <c:v>25-44 years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Sheet1!$F$2:$F$3</c:f>
              <c:numCache>
                <c:formatCode>General</c:formatCode>
                <c:ptCount val="2"/>
                <c:pt idx="0">
                  <c:v>28.9</c:v>
                </c:pt>
                <c:pt idx="1">
                  <c:v>28.1</c:v>
                </c:pt>
              </c:numCache>
            </c:numRef>
          </c:val>
          <c:extLst>
            <c:ext xmlns:c16="http://schemas.microsoft.com/office/drawing/2014/chart" uri="{C3380CC4-5D6E-409C-BE32-E72D297353CC}">
              <c16:uniqueId val="{00000004-1C91-4467-90AE-025C2AAFE132}"/>
            </c:ext>
          </c:extLst>
        </c:ser>
        <c:ser>
          <c:idx val="5"/>
          <c:order val="5"/>
          <c:tx>
            <c:strRef>
              <c:f>Sheet1!$G$1</c:f>
              <c:strCache>
                <c:ptCount val="1"/>
                <c:pt idx="0">
                  <c:v>45-64 years</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Sheet1!$G$2:$G$3</c:f>
              <c:numCache>
                <c:formatCode>General</c:formatCode>
                <c:ptCount val="2"/>
                <c:pt idx="0">
                  <c:v>17.600000000000001</c:v>
                </c:pt>
                <c:pt idx="1">
                  <c:v>21.1</c:v>
                </c:pt>
              </c:numCache>
            </c:numRef>
          </c:val>
          <c:extLst>
            <c:ext xmlns:c16="http://schemas.microsoft.com/office/drawing/2014/chart" uri="{C3380CC4-5D6E-409C-BE32-E72D297353CC}">
              <c16:uniqueId val="{00000005-1C91-4467-90AE-025C2AAFE132}"/>
            </c:ext>
          </c:extLst>
        </c:ser>
        <c:ser>
          <c:idx val="6"/>
          <c:order val="6"/>
          <c:tx>
            <c:strRef>
              <c:f>Sheet1!$H$1</c:f>
              <c:strCache>
                <c:ptCount val="1"/>
                <c:pt idx="0">
                  <c:v>65+ years</c:v>
                </c:pt>
              </c:strCache>
            </c:strRef>
          </c:tx>
          <c:spPr>
            <a:solidFill>
              <a:srgbClr val="99663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Sheet1!$H$2:$H$3</c:f>
              <c:numCache>
                <c:formatCode>General</c:formatCode>
                <c:ptCount val="2"/>
                <c:pt idx="0">
                  <c:v>6.2</c:v>
                </c:pt>
                <c:pt idx="1">
                  <c:v>7.1</c:v>
                </c:pt>
              </c:numCache>
            </c:numRef>
          </c:val>
          <c:extLst>
            <c:ext xmlns:c16="http://schemas.microsoft.com/office/drawing/2014/chart" uri="{C3380CC4-5D6E-409C-BE32-E72D297353CC}">
              <c16:uniqueId val="{00000006-1C91-4467-90AE-025C2AAFE132}"/>
            </c:ext>
          </c:extLst>
        </c:ser>
        <c:dLbls>
          <c:dLblPos val="ctr"/>
          <c:showLegendKey val="0"/>
          <c:showVal val="1"/>
          <c:showCatName val="0"/>
          <c:showSerName val="0"/>
          <c:showPercent val="0"/>
          <c:showBubbleSize val="0"/>
        </c:dLbls>
        <c:gapWidth val="150"/>
        <c:overlap val="100"/>
        <c:axId val="90275344"/>
        <c:axId val="90269904"/>
      </c:barChart>
      <c:catAx>
        <c:axId val="9027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0269904"/>
        <c:crosses val="autoZero"/>
        <c:auto val="1"/>
        <c:lblAlgn val="ctr"/>
        <c:lblOffset val="100"/>
        <c:noMultiLvlLbl val="0"/>
      </c:catAx>
      <c:valAx>
        <c:axId val="9026990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ar-S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0275344"/>
        <c:crosses val="autoZero"/>
        <c:crossBetween val="between"/>
        <c:majorUnit val="1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15080</Words>
  <Characters>85962</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HRI/CORE/SUR/2022</vt:lpstr>
    </vt:vector>
  </TitlesOfParts>
  <Company>DCM</Company>
  <LinksUpToDate>false</LinksUpToDate>
  <CharactersWithSpaces>100841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HRI/CORE/SUR/2022</dc:title>
  <dc:subject>GE.2205811(A)</dc:subject>
  <dc:creator>Ihab RIZ - </dc:creator>
  <cp:keywords>GE.2232310(A)</cp:keywords>
  <dc:description>General_x000d_
_x000d_
Arabic_x000d_
English</dc:description>
  <cp:lastModifiedBy>Jamal Alkahlout</cp:lastModifiedBy>
  <cp:revision>2</cp:revision>
  <dcterms:created xsi:type="dcterms:W3CDTF">2022-06-24T15:19:00Z</dcterms:created>
  <dcterms:modified xsi:type="dcterms:W3CDTF">2022-06-24T15:19:00Z</dcterms:modified>
</cp:coreProperties>
</file>