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D28" w:rsidRDefault="00A62D28" w:rsidP="00A62D28">
      <w:pPr>
        <w:spacing w:line="240" w:lineRule="auto"/>
        <w:jc w:val="left"/>
        <w:rPr>
          <w:szCs w:val="6"/>
        </w:rPr>
        <w:sectPr w:rsidR="00A62D28" w:rsidSect="00A62D2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A62D28" w:rsidRDefault="00A62D28" w:rsidP="00A62D28">
      <w:pPr>
        <w:pStyle w:val="H1"/>
        <w:rPr>
          <w:rtl/>
        </w:rPr>
      </w:pPr>
      <w:r>
        <w:rPr>
          <w:rtl/>
        </w:rPr>
        <w:lastRenderedPageBreak/>
        <w:t>لجنة حقوق الطفل</w:t>
      </w:r>
    </w:p>
    <w:p w:rsidR="00A62D28" w:rsidRPr="00F05A88" w:rsidRDefault="00A62D28" w:rsidP="00F05A88">
      <w:pPr>
        <w:pStyle w:val="SingleTxt"/>
        <w:spacing w:after="0" w:line="120" w:lineRule="exact"/>
        <w:rPr>
          <w:sz w:val="10"/>
          <w:rtl/>
        </w:rPr>
      </w:pPr>
    </w:p>
    <w:p w:rsidR="00F05A88" w:rsidRPr="00F05A88" w:rsidRDefault="00F05A88" w:rsidP="00F05A88">
      <w:pPr>
        <w:pStyle w:val="SingleTxt"/>
        <w:spacing w:after="0" w:line="120" w:lineRule="exact"/>
        <w:rPr>
          <w:sz w:val="10"/>
          <w:rtl/>
        </w:rPr>
      </w:pPr>
    </w:p>
    <w:p w:rsidR="00F05A88" w:rsidRPr="00F05A88" w:rsidRDefault="00F05A88" w:rsidP="00F05A88">
      <w:pPr>
        <w:pStyle w:val="SingleTxt"/>
        <w:spacing w:after="0" w:line="120" w:lineRule="exact"/>
        <w:rPr>
          <w:sz w:val="10"/>
          <w:rtl/>
        </w:rPr>
      </w:pPr>
    </w:p>
    <w:p w:rsidR="006E48A5" w:rsidRPr="00561F13" w:rsidRDefault="006E48A5" w:rsidP="006E48A5">
      <w:pPr>
        <w:framePr w:w="9792" w:h="432" w:hSpace="187" w:wrap="around" w:hAnchor="page" w:x="1196" w:yAlign="bottom"/>
        <w:spacing w:line="240" w:lineRule="auto"/>
        <w:rPr>
          <w:szCs w:val="10"/>
          <w:rtl/>
        </w:rPr>
      </w:pPr>
    </w:p>
    <w:p w:rsidR="006E48A5" w:rsidRPr="00561F13" w:rsidRDefault="006E48A5" w:rsidP="006E48A5">
      <w:pPr>
        <w:framePr w:w="9792" w:h="432" w:hSpace="187" w:wrap="around" w:hAnchor="page" w:x="1196" w:yAlign="bottom"/>
        <w:spacing w:line="240" w:lineRule="auto"/>
        <w:rPr>
          <w:szCs w:val="6"/>
          <w:rtl/>
        </w:rPr>
      </w:pPr>
      <w:r w:rsidRPr="00561F13">
        <w:rPr>
          <w:noProof/>
          <w:w w:val="100"/>
          <w:szCs w:val="6"/>
          <w:rtl/>
        </w:rPr>
        <mc:AlternateContent>
          <mc:Choice Requires="wps">
            <w:drawing>
              <wp:anchor distT="0" distB="0" distL="114300" distR="114300" simplePos="0" relativeHeight="251659264" behindDoc="0" locked="0" layoutInCell="1" allowOverlap="1" wp14:anchorId="45738A20" wp14:editId="7C86C477">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6E48A5" w:rsidRPr="00561F13" w:rsidRDefault="006E48A5" w:rsidP="006E48A5">
      <w:pPr>
        <w:framePr w:w="9792" w:h="432" w:hSpace="187" w:wrap="around" w:hAnchor="page" w:x="1196" w:yAlign="bottom"/>
        <w:tabs>
          <w:tab w:val="left" w:pos="1267"/>
        </w:tabs>
        <w:spacing w:after="80" w:line="300" w:lineRule="exact"/>
        <w:ind w:left="1267" w:right="1267" w:hanging="357"/>
        <w:rPr>
          <w:sz w:val="17"/>
          <w:szCs w:val="26"/>
        </w:rPr>
      </w:pPr>
      <w:r>
        <w:rPr>
          <w:rFonts w:hint="cs"/>
          <w:sz w:val="17"/>
          <w:szCs w:val="26"/>
          <w:rtl/>
        </w:rPr>
        <w:t>*</w:t>
      </w:r>
      <w:r>
        <w:rPr>
          <w:sz w:val="17"/>
          <w:szCs w:val="26"/>
          <w:rtl/>
        </w:rPr>
        <w:tab/>
      </w:r>
      <w:r w:rsidR="008905FC" w:rsidRPr="00E343A7">
        <w:rPr>
          <w:rFonts w:ascii="Traditional Arabic" w:eastAsia="Malgun Gothic" w:hAnsi="Traditional Arabic"/>
          <w:sz w:val="26"/>
          <w:szCs w:val="26"/>
          <w:rtl/>
        </w:rPr>
        <w:t xml:space="preserve">اعتمدتها اللجنة في دورتها </w:t>
      </w:r>
      <w:r w:rsidR="008905FC" w:rsidRPr="00E343A7">
        <w:rPr>
          <w:rFonts w:ascii="Traditional Arabic" w:eastAsia="Malgun Gothic" w:hAnsi="Traditional Arabic" w:hint="cs"/>
          <w:sz w:val="26"/>
          <w:szCs w:val="26"/>
          <w:rtl/>
        </w:rPr>
        <w:t>السبعين</w:t>
      </w:r>
      <w:r w:rsidR="008905FC" w:rsidRPr="00E343A7">
        <w:rPr>
          <w:rFonts w:ascii="Traditional Arabic" w:eastAsia="Malgun Gothic" w:hAnsi="Traditional Arabic"/>
          <w:sz w:val="26"/>
          <w:szCs w:val="26"/>
          <w:rtl/>
        </w:rPr>
        <w:t xml:space="preserve"> (</w:t>
      </w:r>
      <w:r w:rsidR="008905FC" w:rsidRPr="00E343A7">
        <w:rPr>
          <w:rFonts w:ascii="Traditional Arabic" w:eastAsia="Malgun Gothic" w:hAnsi="Traditional Arabic" w:hint="cs"/>
          <w:sz w:val="26"/>
          <w:szCs w:val="26"/>
          <w:rtl/>
        </w:rPr>
        <w:t>14</w:t>
      </w:r>
      <w:r w:rsidR="008905FC" w:rsidRPr="00E343A7">
        <w:rPr>
          <w:rFonts w:ascii="Traditional Arabic" w:eastAsia="Malgun Gothic" w:hAnsi="Traditional Arabic"/>
          <w:sz w:val="26"/>
          <w:szCs w:val="26"/>
        </w:rPr>
        <w:t xml:space="preserve"> </w:t>
      </w:r>
      <w:r w:rsidR="008905FC" w:rsidRPr="00E343A7">
        <w:rPr>
          <w:rFonts w:ascii="Traditional Arabic" w:eastAsia="Malgun Gothic" w:hAnsi="Traditional Arabic"/>
          <w:sz w:val="26"/>
          <w:szCs w:val="26"/>
          <w:rtl/>
        </w:rPr>
        <w:t>أيلول</w:t>
      </w:r>
      <w:r w:rsidR="008905FC" w:rsidRPr="00E343A7">
        <w:rPr>
          <w:rFonts w:ascii="Traditional Arabic" w:eastAsia="Malgun Gothic" w:hAnsi="Traditional Arabic"/>
          <w:sz w:val="26"/>
          <w:szCs w:val="26"/>
        </w:rPr>
        <w:t>/</w:t>
      </w:r>
      <w:r w:rsidR="008905FC" w:rsidRPr="00E343A7">
        <w:rPr>
          <w:rFonts w:ascii="Traditional Arabic" w:eastAsia="Malgun Gothic" w:hAnsi="Traditional Arabic"/>
          <w:sz w:val="26"/>
          <w:szCs w:val="26"/>
          <w:rtl/>
        </w:rPr>
        <w:t>سبتمبر</w:t>
      </w:r>
      <w:r w:rsidR="008905FC" w:rsidRPr="00E343A7">
        <w:rPr>
          <w:rFonts w:ascii="Traditional Arabic" w:eastAsia="Malgun Gothic" w:hAnsi="Traditional Arabic"/>
          <w:sz w:val="26"/>
          <w:szCs w:val="26"/>
        </w:rPr>
        <w:t xml:space="preserve"> </w:t>
      </w:r>
      <w:r w:rsidR="008905FC" w:rsidRPr="00E343A7">
        <w:rPr>
          <w:rFonts w:ascii="Traditional Arabic" w:eastAsia="Malgun Gothic" w:hAnsi="Traditional Arabic" w:hint="cs"/>
          <w:sz w:val="26"/>
          <w:szCs w:val="26"/>
          <w:rtl/>
        </w:rPr>
        <w:t>- 2 تشرين الأول/أكتوبر 2015</w:t>
      </w:r>
      <w:r w:rsidR="008905FC" w:rsidRPr="00E343A7">
        <w:rPr>
          <w:rFonts w:ascii="Traditional Arabic" w:eastAsia="Malgun Gothic" w:hAnsi="Traditional Arabic"/>
          <w:sz w:val="26"/>
          <w:szCs w:val="26"/>
          <w:rtl/>
        </w:rPr>
        <w:t>)</w:t>
      </w:r>
      <w:r w:rsidR="008905FC" w:rsidRPr="00E343A7">
        <w:rPr>
          <w:rFonts w:ascii="Traditional Arabic" w:eastAsia="Malgun Gothic" w:hAnsi="Traditional Arabic"/>
          <w:sz w:val="26"/>
          <w:szCs w:val="26"/>
        </w:rPr>
        <w:t>.</w:t>
      </w:r>
    </w:p>
    <w:p w:rsidR="00F05A88" w:rsidRDefault="00F05A88" w:rsidP="00F05A8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20"/>
          <w:szCs w:val="30"/>
          <w:rtl/>
        </w:rPr>
      </w:pPr>
      <w:r>
        <w:rPr>
          <w:rFonts w:hint="cs"/>
          <w:rtl/>
        </w:rPr>
        <w:tab/>
      </w:r>
      <w:r>
        <w:rPr>
          <w:rFonts w:hint="cs"/>
          <w:rtl/>
        </w:rPr>
        <w:tab/>
        <w:t>الملاحظات الختامية بشأن التقرير الجامع للتقريرين الدوريين الثالث والرابع لبولندا</w:t>
      </w:r>
      <w:r w:rsidR="008905FC" w:rsidRPr="008905FC">
        <w:rPr>
          <w:rFonts w:hint="cs"/>
          <w:sz w:val="20"/>
          <w:szCs w:val="30"/>
          <w:rtl/>
        </w:rPr>
        <w:t>*</w:t>
      </w:r>
    </w:p>
    <w:p w:rsidR="007E2D81" w:rsidRPr="007E2D81" w:rsidRDefault="007E2D81" w:rsidP="007E2D8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E2D81" w:rsidRPr="007E2D81" w:rsidRDefault="007E2D81" w:rsidP="007E2D8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B009A" w:rsidRDefault="004B009A" w:rsidP="007E2D8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أولا</w:t>
      </w:r>
      <w:r>
        <w:rPr>
          <w:rFonts w:hint="cs"/>
          <w:rtl/>
        </w:rPr>
        <w:t>ً</w:t>
      </w:r>
      <w:r>
        <w:rPr>
          <w:rtl/>
        </w:rPr>
        <w:t>-</w:t>
      </w:r>
      <w:r>
        <w:rPr>
          <w:rFonts w:hint="cs"/>
          <w:rtl/>
        </w:rPr>
        <w:tab/>
      </w:r>
      <w:r>
        <w:rPr>
          <w:rtl/>
        </w:rPr>
        <w:t>مقدمة</w:t>
      </w:r>
    </w:p>
    <w:p w:rsidR="007E2D81" w:rsidRPr="007E2D81" w:rsidRDefault="007E2D81" w:rsidP="007E2D81">
      <w:pPr>
        <w:pStyle w:val="SingleTxt"/>
        <w:spacing w:after="0" w:line="120" w:lineRule="exact"/>
        <w:rPr>
          <w:sz w:val="10"/>
          <w:rtl/>
        </w:rPr>
      </w:pPr>
    </w:p>
    <w:p w:rsidR="004B009A" w:rsidRPr="007C5E0F" w:rsidRDefault="004B009A" w:rsidP="00610D31">
      <w:pPr>
        <w:pStyle w:val="SingleTxt"/>
        <w:rPr>
          <w:spacing w:val="-4"/>
          <w:rtl/>
        </w:rPr>
      </w:pPr>
      <w:r w:rsidRPr="007C5E0F">
        <w:rPr>
          <w:spacing w:val="-4"/>
          <w:rtl/>
        </w:rPr>
        <w:t>١-</w:t>
      </w:r>
      <w:r w:rsidRPr="007C5E0F">
        <w:rPr>
          <w:spacing w:val="-4"/>
          <w:rtl/>
        </w:rPr>
        <w:tab/>
        <w:t>نظرت اللجنة في التقرير الجامع للتقريرين الدوريين الثالث والرابع ل</w:t>
      </w:r>
      <w:r w:rsidRPr="007C5E0F">
        <w:rPr>
          <w:rFonts w:hint="cs"/>
          <w:spacing w:val="-4"/>
          <w:rtl/>
        </w:rPr>
        <w:t>بولندا</w:t>
      </w:r>
      <w:r w:rsidRPr="007C5E0F">
        <w:rPr>
          <w:spacing w:val="-4"/>
          <w:rtl/>
        </w:rPr>
        <w:t xml:space="preserve"> (</w:t>
      </w:r>
      <w:r w:rsidRPr="007C5E0F">
        <w:rPr>
          <w:spacing w:val="-4"/>
        </w:rPr>
        <w:t>CRC/C/</w:t>
      </w:r>
      <w:r w:rsidRPr="007C5E0F">
        <w:rPr>
          <w:spacing w:val="-4"/>
          <w:szCs w:val="20"/>
        </w:rPr>
        <w:t>POL/3-</w:t>
      </w:r>
      <w:r w:rsidRPr="007C5E0F">
        <w:rPr>
          <w:spacing w:val="-4"/>
        </w:rPr>
        <w:t>4</w:t>
      </w:r>
      <w:r w:rsidRPr="007C5E0F">
        <w:rPr>
          <w:spacing w:val="-4"/>
          <w:rtl/>
        </w:rPr>
        <w:t xml:space="preserve">) في جلستيها </w:t>
      </w:r>
      <w:r w:rsidRPr="007C5E0F">
        <w:rPr>
          <w:rFonts w:hint="cs"/>
          <w:spacing w:val="-4"/>
          <w:rtl/>
        </w:rPr>
        <w:t>2033</w:t>
      </w:r>
      <w:r w:rsidRPr="007C5E0F">
        <w:rPr>
          <w:spacing w:val="-4"/>
          <w:rtl/>
        </w:rPr>
        <w:t xml:space="preserve"> و</w:t>
      </w:r>
      <w:r w:rsidRPr="007C5E0F">
        <w:rPr>
          <w:rFonts w:hint="cs"/>
          <w:spacing w:val="-4"/>
          <w:rtl/>
        </w:rPr>
        <w:t xml:space="preserve">2034 </w:t>
      </w:r>
      <w:r w:rsidRPr="007C5E0F">
        <w:rPr>
          <w:spacing w:val="-4"/>
          <w:rtl/>
        </w:rPr>
        <w:t xml:space="preserve">(انظر </w:t>
      </w:r>
      <w:r w:rsidRPr="007C5E0F">
        <w:rPr>
          <w:spacing w:val="-4"/>
        </w:rPr>
        <w:t>CRC/C/SR.2033</w:t>
      </w:r>
      <w:r w:rsidRPr="007C5E0F">
        <w:rPr>
          <w:spacing w:val="-4"/>
          <w:rtl/>
        </w:rPr>
        <w:t xml:space="preserve"> و</w:t>
      </w:r>
      <w:r w:rsidRPr="007C5E0F">
        <w:rPr>
          <w:spacing w:val="-4"/>
        </w:rPr>
        <w:t>2034</w:t>
      </w:r>
      <w:r w:rsidRPr="007C5E0F">
        <w:rPr>
          <w:spacing w:val="-4"/>
          <w:rtl/>
        </w:rPr>
        <w:t xml:space="preserve">)، المعقودتين في </w:t>
      </w:r>
      <w:r w:rsidRPr="007C5E0F">
        <w:rPr>
          <w:rFonts w:hint="cs"/>
          <w:spacing w:val="-4"/>
          <w:rtl/>
        </w:rPr>
        <w:t>18</w:t>
      </w:r>
      <w:r w:rsidRPr="007C5E0F">
        <w:rPr>
          <w:spacing w:val="-4"/>
          <w:rtl/>
        </w:rPr>
        <w:t xml:space="preserve"> أيلول/</w:t>
      </w:r>
      <w:r w:rsidR="007C5E0F">
        <w:rPr>
          <w:rFonts w:hint="cs"/>
          <w:spacing w:val="-4"/>
          <w:rtl/>
        </w:rPr>
        <w:t xml:space="preserve">            </w:t>
      </w:r>
      <w:r w:rsidRPr="007C5E0F">
        <w:rPr>
          <w:spacing w:val="-4"/>
          <w:rtl/>
        </w:rPr>
        <w:t>سبتمبر 201</w:t>
      </w:r>
      <w:r w:rsidRPr="007C5E0F">
        <w:rPr>
          <w:rFonts w:hint="cs"/>
          <w:spacing w:val="-4"/>
          <w:rtl/>
        </w:rPr>
        <w:t>5</w:t>
      </w:r>
      <w:r w:rsidRPr="007C5E0F">
        <w:rPr>
          <w:spacing w:val="-4"/>
          <w:rtl/>
        </w:rPr>
        <w:t xml:space="preserve">، واعتمدت في جلستها </w:t>
      </w:r>
      <w:r w:rsidRPr="007C5E0F">
        <w:rPr>
          <w:rFonts w:hint="cs"/>
          <w:spacing w:val="-4"/>
          <w:rtl/>
        </w:rPr>
        <w:t>2052</w:t>
      </w:r>
      <w:r w:rsidRPr="007C5E0F">
        <w:rPr>
          <w:spacing w:val="-4"/>
          <w:rtl/>
        </w:rPr>
        <w:t>،</w:t>
      </w:r>
      <w:r w:rsidR="00EB7BF0" w:rsidRPr="007C5E0F">
        <w:rPr>
          <w:rFonts w:hint="cs"/>
          <w:spacing w:val="-4"/>
          <w:rtl/>
        </w:rPr>
        <w:t xml:space="preserve"> </w:t>
      </w:r>
      <w:r w:rsidRPr="007C5E0F">
        <w:rPr>
          <w:spacing w:val="-4"/>
          <w:rtl/>
        </w:rPr>
        <w:t xml:space="preserve">(انظر </w:t>
      </w:r>
      <w:r w:rsidR="007E2D81" w:rsidRPr="007C5E0F">
        <w:rPr>
          <w:spacing w:val="-4"/>
        </w:rPr>
        <w:t>(C</w:t>
      </w:r>
      <w:r w:rsidRPr="007C5E0F">
        <w:rPr>
          <w:spacing w:val="-4"/>
        </w:rPr>
        <w:t>RC/C/SR.2052</w:t>
      </w:r>
      <w:r w:rsidR="004A0A75" w:rsidRPr="007C5E0F">
        <w:rPr>
          <w:rFonts w:hint="cs"/>
          <w:spacing w:val="-4"/>
          <w:rtl/>
        </w:rPr>
        <w:t xml:space="preserve"> المعقودة </w:t>
      </w:r>
      <w:r w:rsidRPr="007C5E0F">
        <w:rPr>
          <w:spacing w:val="-4"/>
          <w:rtl/>
        </w:rPr>
        <w:t xml:space="preserve">في </w:t>
      </w:r>
      <w:r w:rsidRPr="007C5E0F">
        <w:rPr>
          <w:rFonts w:hint="cs"/>
          <w:spacing w:val="-4"/>
          <w:rtl/>
        </w:rPr>
        <w:t>2 تشرين الأول</w:t>
      </w:r>
      <w:r w:rsidRPr="007C5E0F">
        <w:rPr>
          <w:spacing w:val="-4"/>
          <w:rtl/>
        </w:rPr>
        <w:t>/</w:t>
      </w:r>
      <w:r w:rsidRPr="007C5E0F">
        <w:rPr>
          <w:rFonts w:hint="cs"/>
          <w:spacing w:val="-4"/>
          <w:rtl/>
        </w:rPr>
        <w:t xml:space="preserve">أكتوبر </w:t>
      </w:r>
      <w:r w:rsidRPr="007C5E0F">
        <w:rPr>
          <w:spacing w:val="-4"/>
          <w:rtl/>
        </w:rPr>
        <w:t>201</w:t>
      </w:r>
      <w:r w:rsidRPr="007C5E0F">
        <w:rPr>
          <w:rFonts w:hint="cs"/>
          <w:spacing w:val="-4"/>
          <w:rtl/>
        </w:rPr>
        <w:t>5</w:t>
      </w:r>
      <w:r w:rsidRPr="007C5E0F">
        <w:rPr>
          <w:spacing w:val="-4"/>
          <w:rtl/>
        </w:rPr>
        <w:t>، الملاحظات الختامية التالية.</w:t>
      </w:r>
    </w:p>
    <w:p w:rsidR="004B009A" w:rsidRDefault="004B009A" w:rsidP="004A0A75">
      <w:pPr>
        <w:pStyle w:val="SingleTxt"/>
        <w:rPr>
          <w:rtl/>
        </w:rPr>
      </w:pPr>
      <w:r>
        <w:rPr>
          <w:rtl/>
        </w:rPr>
        <w:t>٢-</w:t>
      </w:r>
      <w:r>
        <w:rPr>
          <w:rtl/>
        </w:rPr>
        <w:tab/>
        <w:t>ترحب اللجنة بتقديم الدولة الطرف تقريرها الجامع للتقريرين الدوريين الثالث والرابع</w:t>
      </w:r>
      <w:r>
        <w:rPr>
          <w:rFonts w:hint="cs"/>
          <w:rtl/>
        </w:rPr>
        <w:t> للدولة الطرف وب</w:t>
      </w:r>
      <w:r>
        <w:rPr>
          <w:rtl/>
        </w:rPr>
        <w:t>ردودها الخطّية على قائمة المسائل التي وضعتها اللجنة (</w:t>
      </w:r>
      <w:r>
        <w:t>CRC/C/</w:t>
      </w:r>
      <w:r>
        <w:rPr>
          <w:lang w:val="fr-CH"/>
        </w:rPr>
        <w:t>POL</w:t>
      </w:r>
      <w:r>
        <w:t>/Q/3-4/Add.1</w:t>
      </w:r>
      <w:r>
        <w:rPr>
          <w:rtl/>
        </w:rPr>
        <w:t>)</w:t>
      </w:r>
      <w:r w:rsidR="001C1234">
        <w:rPr>
          <w:rFonts w:hint="cs"/>
          <w:rtl/>
        </w:rPr>
        <w:t xml:space="preserve">     </w:t>
      </w:r>
      <w:r>
        <w:rPr>
          <w:rtl/>
        </w:rPr>
        <w:t xml:space="preserve"> مما ساعد على فهم حالة حقوق الطفل في الدولة الطرف فهماً أفضل. وتعرب اللجنة عن تقديرها للحوار البناء الذي جرى مع وفد الدولة الطرف </w:t>
      </w:r>
      <w:r>
        <w:rPr>
          <w:rFonts w:hint="cs"/>
          <w:rtl/>
        </w:rPr>
        <w:t>ال</w:t>
      </w:r>
      <w:r>
        <w:rPr>
          <w:rtl/>
        </w:rPr>
        <w:t>متعدد القطاعات.</w:t>
      </w:r>
    </w:p>
    <w:p w:rsidR="004A0A75" w:rsidRPr="004A0A75" w:rsidRDefault="004A0A75" w:rsidP="004A0A75">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A0A75" w:rsidRPr="004A0A75" w:rsidRDefault="004A0A75" w:rsidP="004A0A75">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B009A" w:rsidRDefault="004B009A" w:rsidP="004A0A7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ثانياً-</w:t>
      </w:r>
      <w:r>
        <w:rPr>
          <w:rFonts w:hint="cs"/>
          <w:rtl/>
        </w:rPr>
        <w:tab/>
      </w:r>
      <w:r>
        <w:rPr>
          <w:rtl/>
        </w:rPr>
        <w:t>تدابير المتابعة التي اتَّخذتها الدولة الطرف والتقدُّم الذي أحرزته</w:t>
      </w:r>
    </w:p>
    <w:p w:rsidR="004A0A75" w:rsidRPr="004A0A75" w:rsidRDefault="004A0A75" w:rsidP="004A0A75">
      <w:pPr>
        <w:pStyle w:val="SingleTxt"/>
        <w:spacing w:after="0" w:line="120" w:lineRule="exact"/>
        <w:rPr>
          <w:sz w:val="10"/>
          <w:rtl/>
        </w:rPr>
      </w:pPr>
    </w:p>
    <w:p w:rsidR="004B009A" w:rsidRDefault="004B009A" w:rsidP="004A0A75">
      <w:pPr>
        <w:pStyle w:val="SingleTxt"/>
        <w:rPr>
          <w:rtl/>
        </w:rPr>
      </w:pPr>
      <w:r>
        <w:rPr>
          <w:rtl/>
        </w:rPr>
        <w:t>3-</w:t>
      </w:r>
      <w:r>
        <w:rPr>
          <w:rFonts w:hint="cs"/>
          <w:rtl/>
        </w:rPr>
        <w:tab/>
      </w:r>
      <w:r>
        <w:rPr>
          <w:rtl/>
        </w:rPr>
        <w:t xml:space="preserve">ترحّب اللجنة </w:t>
      </w:r>
      <w:r w:rsidRPr="008F7CBF">
        <w:rPr>
          <w:rtl/>
        </w:rPr>
        <w:t>بتصديق الدولة الطرف على الصكوك الدولية التالية أو انضمامها إليها</w:t>
      </w:r>
      <w:r>
        <w:rPr>
          <w:rtl/>
        </w:rPr>
        <w:t xml:space="preserve">: </w:t>
      </w:r>
    </w:p>
    <w:p w:rsidR="004B009A" w:rsidRDefault="004B009A" w:rsidP="004A0A75">
      <w:pPr>
        <w:pStyle w:val="SingleTxt"/>
        <w:rPr>
          <w:rtl/>
        </w:rPr>
      </w:pPr>
      <w:r>
        <w:rPr>
          <w:rFonts w:hint="cs"/>
          <w:rtl/>
        </w:rPr>
        <w:tab/>
      </w:r>
      <w:r>
        <w:rPr>
          <w:rtl/>
        </w:rPr>
        <w:t>(أ)</w:t>
      </w:r>
      <w:r>
        <w:rPr>
          <w:rtl/>
        </w:rPr>
        <w:tab/>
      </w:r>
      <w:r w:rsidRPr="008F7CBF">
        <w:rPr>
          <w:rtl/>
        </w:rPr>
        <w:t>البروتوكول الاختياري الثاني الملحق بالعهد الدولي الخاص بالحقوق المدنية والسياسية، الهادف إلى إلغاء عقوبة الإعدام، في عام 2014</w:t>
      </w:r>
      <w:r>
        <w:rPr>
          <w:rFonts w:hint="cs"/>
          <w:rtl/>
        </w:rPr>
        <w:t>؛</w:t>
      </w:r>
    </w:p>
    <w:p w:rsidR="00EB7BF0" w:rsidRDefault="004B009A" w:rsidP="00EB7BF0">
      <w:pPr>
        <w:pStyle w:val="SingleTxt"/>
        <w:rPr>
          <w:rtl/>
        </w:rPr>
      </w:pPr>
      <w:r>
        <w:rPr>
          <w:rFonts w:hint="cs"/>
          <w:rtl/>
        </w:rPr>
        <w:tab/>
      </w:r>
      <w:r>
        <w:rPr>
          <w:rtl/>
        </w:rPr>
        <w:t>(ب)</w:t>
      </w:r>
      <w:r>
        <w:rPr>
          <w:rtl/>
        </w:rPr>
        <w:tab/>
      </w:r>
      <w:r>
        <w:rPr>
          <w:rFonts w:hint="cs"/>
          <w:rtl/>
        </w:rPr>
        <w:t>اتفاقية حقوق الأشخاص ذوي الإعاقة</w:t>
      </w:r>
      <w:r>
        <w:rPr>
          <w:rtl/>
        </w:rPr>
        <w:t xml:space="preserve"> </w:t>
      </w:r>
      <w:r>
        <w:rPr>
          <w:rFonts w:hint="cs"/>
          <w:rtl/>
        </w:rPr>
        <w:t xml:space="preserve">في </w:t>
      </w:r>
      <w:r>
        <w:rPr>
          <w:rtl/>
        </w:rPr>
        <w:t>عام 201</w:t>
      </w:r>
      <w:r>
        <w:rPr>
          <w:rFonts w:hint="cs"/>
          <w:rtl/>
        </w:rPr>
        <w:t>2</w:t>
      </w:r>
      <w:r>
        <w:rPr>
          <w:rtl/>
        </w:rPr>
        <w:t>؛</w:t>
      </w:r>
      <w:r w:rsidR="00EB7BF0">
        <w:rPr>
          <w:rtl/>
        </w:rPr>
        <w:br w:type="page"/>
      </w:r>
    </w:p>
    <w:p w:rsidR="004B009A" w:rsidRDefault="004B009A" w:rsidP="00181250">
      <w:pPr>
        <w:pStyle w:val="SingleTxt"/>
        <w:rPr>
          <w:rtl/>
        </w:rPr>
      </w:pPr>
      <w:r>
        <w:rPr>
          <w:rFonts w:hint="cs"/>
          <w:rtl/>
        </w:rPr>
        <w:lastRenderedPageBreak/>
        <w:tab/>
      </w:r>
      <w:r>
        <w:rPr>
          <w:rtl/>
        </w:rPr>
        <w:t>(ج)</w:t>
      </w:r>
      <w:r>
        <w:rPr>
          <w:rtl/>
        </w:rPr>
        <w:tab/>
      </w:r>
      <w:r w:rsidRPr="009E20CD">
        <w:rPr>
          <w:rtl/>
        </w:rPr>
        <w:t>اتفاقية مجلس أوروبا بشأن حماية الأطفال من الاستغلال الجنسي والاعتداء الجنسي</w:t>
      </w:r>
      <w:r>
        <w:rPr>
          <w:rFonts w:hint="cs"/>
          <w:rtl/>
        </w:rPr>
        <w:t xml:space="preserve"> في عام 2015</w:t>
      </w:r>
      <w:r>
        <w:rPr>
          <w:rtl/>
        </w:rPr>
        <w:t>؛</w:t>
      </w:r>
    </w:p>
    <w:p w:rsidR="004B009A" w:rsidRDefault="004B009A" w:rsidP="004A0A75">
      <w:pPr>
        <w:pStyle w:val="SingleTxt"/>
      </w:pPr>
      <w:r>
        <w:rPr>
          <w:rFonts w:hint="cs"/>
          <w:rtl/>
        </w:rPr>
        <w:tab/>
      </w:r>
      <w:r>
        <w:rPr>
          <w:rtl/>
        </w:rPr>
        <w:t>(د)</w:t>
      </w:r>
      <w:r>
        <w:rPr>
          <w:rtl/>
        </w:rPr>
        <w:tab/>
      </w:r>
      <w:r w:rsidRPr="009E20CD">
        <w:rPr>
          <w:rtl/>
        </w:rPr>
        <w:t xml:space="preserve"> اتفاقية مجلس أوروبا بشأن منع ومكافحة العنف ضد المرأة والعنف المنزلي</w:t>
      </w:r>
      <w:r>
        <w:rPr>
          <w:rFonts w:hint="cs"/>
          <w:rtl/>
        </w:rPr>
        <w:t xml:space="preserve"> في</w:t>
      </w:r>
      <w:r w:rsidR="00181250">
        <w:rPr>
          <w:rFonts w:hint="cs"/>
          <w:rtl/>
        </w:rPr>
        <w:t xml:space="preserve">          </w:t>
      </w:r>
      <w:r w:rsidR="00EB7BF0">
        <w:rPr>
          <w:rFonts w:hint="cs"/>
          <w:rtl/>
        </w:rPr>
        <w:t xml:space="preserve"> </w:t>
      </w:r>
      <w:r>
        <w:rPr>
          <w:rFonts w:hint="cs"/>
          <w:rtl/>
        </w:rPr>
        <w:t>عام 2015</w:t>
      </w:r>
      <w:r w:rsidR="00EA2855">
        <w:rPr>
          <w:rFonts w:hint="cs"/>
          <w:rtl/>
        </w:rPr>
        <w:t xml:space="preserve">. </w:t>
      </w:r>
    </w:p>
    <w:p w:rsidR="004B009A" w:rsidRDefault="004B009A" w:rsidP="004A0A75">
      <w:pPr>
        <w:pStyle w:val="SingleTxt"/>
        <w:rPr>
          <w:rtl/>
        </w:rPr>
      </w:pPr>
      <w:r>
        <w:rPr>
          <w:rFonts w:hint="cs"/>
          <w:rtl/>
        </w:rPr>
        <w:t>4-</w:t>
      </w:r>
      <w:r>
        <w:rPr>
          <w:rFonts w:hint="cs"/>
          <w:rtl/>
        </w:rPr>
        <w:tab/>
        <w:t>تلاحظ اللجنة أيضاً بتقدير اعتماد التدابير التشريعية التالية:</w:t>
      </w:r>
    </w:p>
    <w:p w:rsidR="004B009A" w:rsidRDefault="004B009A" w:rsidP="004A0A75">
      <w:pPr>
        <w:pStyle w:val="SingleTxt"/>
        <w:rPr>
          <w:rtl/>
        </w:rPr>
      </w:pPr>
      <w:r>
        <w:rPr>
          <w:rFonts w:hint="cs"/>
          <w:rtl/>
        </w:rPr>
        <w:tab/>
        <w:t>(أ)</w:t>
      </w:r>
      <w:r>
        <w:rPr>
          <w:rFonts w:hint="cs"/>
          <w:rtl/>
        </w:rPr>
        <w:tab/>
        <w:t>قانون دعم الأسرة ونظام كفالة الطفل، 2011؛</w:t>
      </w:r>
    </w:p>
    <w:p w:rsidR="004B009A" w:rsidRDefault="004B009A" w:rsidP="004A0A75">
      <w:pPr>
        <w:pStyle w:val="SingleTxt"/>
        <w:rPr>
          <w:rtl/>
        </w:rPr>
      </w:pPr>
      <w:r>
        <w:rPr>
          <w:rFonts w:hint="cs"/>
          <w:rtl/>
        </w:rPr>
        <w:tab/>
        <w:t>(ب)</w:t>
      </w:r>
      <w:r>
        <w:rPr>
          <w:rFonts w:hint="cs"/>
          <w:rtl/>
        </w:rPr>
        <w:tab/>
        <w:t>قانون الأجانب، 2014؛</w:t>
      </w:r>
    </w:p>
    <w:p w:rsidR="004B009A" w:rsidRDefault="004B009A" w:rsidP="004A0A75">
      <w:pPr>
        <w:pStyle w:val="SingleTxt"/>
        <w:rPr>
          <w:rtl/>
        </w:rPr>
      </w:pPr>
      <w:r>
        <w:rPr>
          <w:rFonts w:hint="cs"/>
          <w:rtl/>
        </w:rPr>
        <w:tab/>
        <w:t>(ج)</w:t>
      </w:r>
      <w:r>
        <w:rPr>
          <w:rFonts w:hint="cs"/>
          <w:rtl/>
        </w:rPr>
        <w:tab/>
        <w:t xml:space="preserve">قانون الالتزام العام بالدفاع عن جمهورية بولندا بصيغته المعدلة في عام 2009. </w:t>
      </w:r>
    </w:p>
    <w:p w:rsidR="004B009A" w:rsidRDefault="004B009A" w:rsidP="004A0A75">
      <w:pPr>
        <w:pStyle w:val="SingleTxt"/>
        <w:rPr>
          <w:rtl/>
        </w:rPr>
      </w:pPr>
      <w:r>
        <w:rPr>
          <w:rFonts w:hint="cs"/>
          <w:rtl/>
        </w:rPr>
        <w:t>5-</w:t>
      </w:r>
      <w:r>
        <w:rPr>
          <w:rFonts w:hint="cs"/>
          <w:rtl/>
        </w:rPr>
        <w:tab/>
        <w:t>وترحب اللجنة أيضاً بالتدابير السياساتية التالية:</w:t>
      </w:r>
    </w:p>
    <w:p w:rsidR="004B009A" w:rsidRDefault="004B009A" w:rsidP="004A0A75">
      <w:pPr>
        <w:pStyle w:val="SingleTxt"/>
        <w:rPr>
          <w:rtl/>
        </w:rPr>
      </w:pPr>
      <w:r>
        <w:rPr>
          <w:rFonts w:hint="cs"/>
          <w:rtl/>
        </w:rPr>
        <w:tab/>
        <w:t>(أ)</w:t>
      </w:r>
      <w:r>
        <w:rPr>
          <w:rFonts w:hint="cs"/>
          <w:rtl/>
        </w:rPr>
        <w:tab/>
        <w:t>البرنامج الوطني لمكافحة العنف المنزلي، 2014-2020؛</w:t>
      </w:r>
    </w:p>
    <w:p w:rsidR="004B009A" w:rsidRDefault="004B009A" w:rsidP="004A0A75">
      <w:pPr>
        <w:pStyle w:val="SingleTxt"/>
        <w:rPr>
          <w:rtl/>
        </w:rPr>
      </w:pPr>
      <w:r>
        <w:rPr>
          <w:rFonts w:hint="cs"/>
          <w:rtl/>
        </w:rPr>
        <w:tab/>
        <w:t>(ب)</w:t>
      </w:r>
      <w:r>
        <w:rPr>
          <w:rFonts w:hint="cs"/>
          <w:rtl/>
        </w:rPr>
        <w:tab/>
        <w:t>خطة العمل الوطنية لمكافحة الاتجار بالبشر 2013-2015.</w:t>
      </w:r>
    </w:p>
    <w:p w:rsidR="004A0A75" w:rsidRPr="004A0A75" w:rsidRDefault="004A0A75" w:rsidP="004A0A75">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A0A75" w:rsidRPr="004A0A75" w:rsidRDefault="004A0A75" w:rsidP="004A0A75">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B009A" w:rsidRDefault="004B009A" w:rsidP="004A0A7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ثالثاً-</w:t>
      </w:r>
      <w:r>
        <w:rPr>
          <w:rFonts w:hint="cs"/>
          <w:rtl/>
        </w:rPr>
        <w:tab/>
        <w:t>دواعي القلق الرئيسية والتوصيات</w:t>
      </w:r>
    </w:p>
    <w:p w:rsidR="004A0A75" w:rsidRPr="004A0A75" w:rsidRDefault="004A0A75" w:rsidP="004A0A75">
      <w:pPr>
        <w:pStyle w:val="SingleTxt"/>
        <w:spacing w:after="0" w:line="120" w:lineRule="exact"/>
        <w:rPr>
          <w:sz w:val="10"/>
          <w:rtl/>
        </w:rPr>
      </w:pPr>
    </w:p>
    <w:p w:rsidR="004B009A" w:rsidRDefault="004B009A" w:rsidP="004A0A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ألف-</w:t>
      </w:r>
      <w:r>
        <w:rPr>
          <w:rFonts w:hint="cs"/>
          <w:rtl/>
        </w:rPr>
        <w:tab/>
        <w:t>تدابير التنفيذ العامة (المواد 4 و42 و44(6))</w:t>
      </w:r>
    </w:p>
    <w:p w:rsidR="000E38CD" w:rsidRPr="000E38CD" w:rsidRDefault="000E38CD" w:rsidP="000E38C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B009A" w:rsidRDefault="004B009A" w:rsidP="000E38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التحفظات</w:t>
      </w:r>
    </w:p>
    <w:p w:rsidR="004B009A" w:rsidRDefault="004B009A" w:rsidP="004A0A75">
      <w:pPr>
        <w:pStyle w:val="SingleTxt"/>
        <w:rPr>
          <w:rtl/>
        </w:rPr>
      </w:pPr>
      <w:r>
        <w:rPr>
          <w:rFonts w:hint="cs"/>
          <w:rtl/>
        </w:rPr>
        <w:t>6-</w:t>
      </w:r>
      <w:r>
        <w:rPr>
          <w:rFonts w:hint="cs"/>
          <w:rtl/>
        </w:rPr>
        <w:tab/>
        <w:t xml:space="preserve">ترحب اللجنة بسحب الدولة الطرف تحفظاتها على المادتين 7 و38 من الاتفاقية في 4 آذار/مارس 2013. ومع ذلك، لا تزال اللجنة تشعر بالقلق لأن الدولة الطرف لم تسحب بعد الإعلانات المتعلقة بالمواد من 12 إلى 16 والمادة 24. </w:t>
      </w:r>
    </w:p>
    <w:p w:rsidR="004B009A" w:rsidRDefault="004B009A" w:rsidP="008C5AF9">
      <w:pPr>
        <w:pStyle w:val="SingleTxt"/>
        <w:rPr>
          <w:b/>
          <w:bCs/>
          <w:rtl/>
        </w:rPr>
      </w:pPr>
      <w:r>
        <w:rPr>
          <w:rFonts w:hint="cs"/>
          <w:rtl/>
        </w:rPr>
        <w:t>7-</w:t>
      </w:r>
      <w:r>
        <w:rPr>
          <w:rFonts w:hint="cs"/>
          <w:rtl/>
        </w:rPr>
        <w:tab/>
      </w:r>
      <w:r>
        <w:rPr>
          <w:rFonts w:hint="cs"/>
          <w:b/>
          <w:bCs/>
          <w:rtl/>
        </w:rPr>
        <w:t>تذكّر اللجنة بتوصياتها السابقة (</w:t>
      </w:r>
      <w:r>
        <w:rPr>
          <w:rFonts w:eastAsia="Malgun Gothic"/>
          <w:b/>
          <w:lang w:eastAsia="zh-CN"/>
        </w:rPr>
        <w:t>CRC/C/15/Add.194</w:t>
      </w:r>
      <w:r>
        <w:rPr>
          <w:rFonts w:hint="cs"/>
          <w:b/>
          <w:bCs/>
          <w:rtl/>
        </w:rPr>
        <w:t>، الفقرة 10) وتشجع الدولة الطرف على النظر في سحب إعلانها التفسيري بشأن المواد من 12 إلى</w:t>
      </w:r>
      <w:r>
        <w:rPr>
          <w:rFonts w:hint="eastAsia"/>
          <w:b/>
          <w:bCs/>
          <w:rtl/>
        </w:rPr>
        <w:t> </w:t>
      </w:r>
      <w:r>
        <w:rPr>
          <w:rFonts w:hint="cs"/>
          <w:b/>
          <w:bCs/>
          <w:rtl/>
        </w:rPr>
        <w:t>16 والمادة 24 من الاتفاقية في ضوء إعلان وبرنامج عمل فيينا اللذين اعتمدهما المؤتمر العالمي لحقوق الإنسان في حزيران/يونيه 1993.</w:t>
      </w:r>
    </w:p>
    <w:p w:rsidR="008C5AF9" w:rsidRPr="008C5AF9" w:rsidRDefault="008C5AF9" w:rsidP="008C5AF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r>
        <w:rPr>
          <w:rFonts w:hint="cs"/>
          <w:rtl/>
        </w:rPr>
        <w:tab/>
      </w:r>
    </w:p>
    <w:p w:rsidR="004B009A" w:rsidRDefault="008C5AF9" w:rsidP="008C5A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4B009A">
        <w:rPr>
          <w:rFonts w:hint="cs"/>
          <w:rtl/>
        </w:rPr>
        <w:t>السياسات والاستراتيجيات الشاملة</w:t>
      </w:r>
    </w:p>
    <w:p w:rsidR="004B009A" w:rsidRDefault="004B009A" w:rsidP="004A0A75">
      <w:pPr>
        <w:pStyle w:val="SingleTxt"/>
        <w:rPr>
          <w:rtl/>
        </w:rPr>
      </w:pPr>
      <w:r>
        <w:rPr>
          <w:rFonts w:hint="cs"/>
          <w:rtl/>
        </w:rPr>
        <w:t>8-</w:t>
      </w:r>
      <w:r>
        <w:rPr>
          <w:rFonts w:hint="cs"/>
          <w:rtl/>
        </w:rPr>
        <w:tab/>
        <w:t>تلاحظ اللجنة أن استراتيجية تنمية رأس المال البشري لعام 2020 تعالج بعض المواضيع ذات الصلة بالأطفال. لكنها تعرب عن قلقها إزاء ما يلي:</w:t>
      </w:r>
    </w:p>
    <w:p w:rsidR="004B009A" w:rsidRDefault="004B009A" w:rsidP="004A0A75">
      <w:pPr>
        <w:pStyle w:val="SingleTxt"/>
        <w:rPr>
          <w:rtl/>
        </w:rPr>
      </w:pPr>
      <w:r>
        <w:rPr>
          <w:rFonts w:hint="cs"/>
          <w:rtl/>
        </w:rPr>
        <w:tab/>
        <w:t>(أ)</w:t>
      </w:r>
      <w:r>
        <w:rPr>
          <w:rFonts w:hint="cs"/>
          <w:rtl/>
        </w:rPr>
        <w:tab/>
        <w:t>عدم اشتمال التدابير المعتمدة في ظل الاستراتيجية على جميع المجالات التي تغطيها الاتفاقية؛</w:t>
      </w:r>
    </w:p>
    <w:p w:rsidR="004B009A" w:rsidRDefault="004B009A" w:rsidP="004A0A75">
      <w:pPr>
        <w:pStyle w:val="SingleTxt"/>
        <w:rPr>
          <w:rtl/>
        </w:rPr>
      </w:pPr>
      <w:r>
        <w:rPr>
          <w:rFonts w:hint="cs"/>
          <w:rtl/>
        </w:rPr>
        <w:lastRenderedPageBreak/>
        <w:tab/>
        <w:t>(ب)</w:t>
      </w:r>
      <w:r>
        <w:rPr>
          <w:rFonts w:hint="cs"/>
          <w:rtl/>
        </w:rPr>
        <w:tab/>
        <w:t>عدم امتثال بعض التدابير امتثالاً كاملاً للاتفاقية، بما في ذلك إنشاء مؤسسات لرعاية الطفل مخصصة للأطفال دون سن الثالثة.</w:t>
      </w:r>
    </w:p>
    <w:p w:rsidR="004B009A" w:rsidRDefault="004B009A" w:rsidP="004A0A75">
      <w:pPr>
        <w:pStyle w:val="SingleTxt"/>
        <w:rPr>
          <w:b/>
          <w:bCs/>
          <w:rtl/>
        </w:rPr>
      </w:pPr>
      <w:r>
        <w:rPr>
          <w:rFonts w:hint="cs"/>
          <w:rtl/>
        </w:rPr>
        <w:t>9-</w:t>
      </w:r>
      <w:r>
        <w:rPr>
          <w:rFonts w:hint="cs"/>
          <w:rtl/>
        </w:rPr>
        <w:tab/>
      </w:r>
      <w:r w:rsidRPr="000633A0">
        <w:rPr>
          <w:rFonts w:hint="cs"/>
          <w:b/>
          <w:bCs/>
          <w:rtl/>
        </w:rPr>
        <w:t xml:space="preserve">توصي اللجنة </w:t>
      </w:r>
      <w:r>
        <w:rPr>
          <w:rFonts w:hint="cs"/>
          <w:b/>
          <w:bCs/>
          <w:rtl/>
        </w:rPr>
        <w:t>الدولة الطرف بما يلي:</w:t>
      </w:r>
    </w:p>
    <w:p w:rsidR="004B009A" w:rsidRDefault="004B009A" w:rsidP="004A0A75">
      <w:pPr>
        <w:pStyle w:val="SingleTxt"/>
        <w:rPr>
          <w:b/>
          <w:bCs/>
          <w:rtl/>
        </w:rPr>
      </w:pPr>
      <w:r>
        <w:rPr>
          <w:rFonts w:hint="cs"/>
          <w:b/>
          <w:bCs/>
          <w:rtl/>
        </w:rPr>
        <w:tab/>
      </w:r>
      <w:r w:rsidRPr="008A3528">
        <w:rPr>
          <w:rFonts w:hint="cs"/>
          <w:rtl/>
        </w:rPr>
        <w:t>(أ)</w:t>
      </w:r>
      <w:r>
        <w:rPr>
          <w:rFonts w:hint="cs"/>
          <w:b/>
          <w:bCs/>
          <w:rtl/>
        </w:rPr>
        <w:tab/>
        <w:t>رسم سياسات شاملة بشأن الأطفال تتضمن جميع المجالات التي تغطيها الاتفاقية، ووضع استراتيجية على أساس تلك السياسات</w:t>
      </w:r>
      <w:r w:rsidR="00EB7BF0">
        <w:rPr>
          <w:rFonts w:hint="cs"/>
          <w:b/>
          <w:bCs/>
          <w:rtl/>
        </w:rPr>
        <w:t xml:space="preserve"> </w:t>
      </w:r>
      <w:r>
        <w:rPr>
          <w:rFonts w:hint="cs"/>
          <w:b/>
          <w:bCs/>
          <w:rtl/>
        </w:rPr>
        <w:t>تتضمن العناصر المناسبة لتطبيقها وضمان دعمها بموارد بشرية وتقنية ومالية كافية؛</w:t>
      </w:r>
    </w:p>
    <w:p w:rsidR="004B009A" w:rsidRDefault="004B009A" w:rsidP="004A0A75">
      <w:pPr>
        <w:pStyle w:val="SingleTxt"/>
        <w:rPr>
          <w:b/>
          <w:bCs/>
          <w:rtl/>
        </w:rPr>
      </w:pPr>
      <w:r>
        <w:rPr>
          <w:rFonts w:hint="cs"/>
          <w:b/>
          <w:bCs/>
          <w:rtl/>
        </w:rPr>
        <w:tab/>
      </w:r>
      <w:r w:rsidRPr="008950A6">
        <w:rPr>
          <w:rFonts w:hint="cs"/>
          <w:rtl/>
        </w:rPr>
        <w:t>(ب)</w:t>
      </w:r>
      <w:r>
        <w:rPr>
          <w:rFonts w:hint="cs"/>
          <w:b/>
          <w:bCs/>
          <w:rtl/>
        </w:rPr>
        <w:tab/>
        <w:t>كفالة أن تتماشى تلك السياسات والاستراتيجية تماماً مع الاتفاقية؛</w:t>
      </w:r>
    </w:p>
    <w:p w:rsidR="004B009A" w:rsidRDefault="004B009A" w:rsidP="004A0A75">
      <w:pPr>
        <w:pStyle w:val="SingleTxt"/>
        <w:rPr>
          <w:b/>
          <w:bCs/>
          <w:rtl/>
        </w:rPr>
      </w:pPr>
      <w:r>
        <w:rPr>
          <w:rFonts w:hint="cs"/>
          <w:b/>
          <w:bCs/>
          <w:rtl/>
        </w:rPr>
        <w:tab/>
      </w:r>
      <w:r w:rsidRPr="008950A6">
        <w:rPr>
          <w:rFonts w:hint="cs"/>
          <w:rtl/>
        </w:rPr>
        <w:t>(ج)</w:t>
      </w:r>
      <w:r>
        <w:rPr>
          <w:rFonts w:hint="cs"/>
          <w:b/>
          <w:bCs/>
          <w:rtl/>
        </w:rPr>
        <w:tab/>
        <w:t>ضمان إجراء مشاورات مع جميع أصحاب المصلحة، بمن فيهم الأطفال، لدى وضع تلك السياسات والاستراتيجية وإجراء تقييم بانتظام لفعالية تنفيذهما.</w:t>
      </w:r>
    </w:p>
    <w:p w:rsidR="004B009A" w:rsidRPr="00681711" w:rsidRDefault="004B009A" w:rsidP="00681711">
      <w:pPr>
        <w:pStyle w:val="SingleTxt"/>
        <w:spacing w:after="0" w:line="120" w:lineRule="exact"/>
        <w:rPr>
          <w:b/>
          <w:bCs/>
          <w:sz w:val="10"/>
          <w:rtl/>
        </w:rPr>
      </w:pPr>
    </w:p>
    <w:p w:rsidR="004B009A" w:rsidRDefault="004B009A" w:rsidP="006817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التنسيق</w:t>
      </w:r>
    </w:p>
    <w:p w:rsidR="004B009A" w:rsidRDefault="004B009A" w:rsidP="004A0A75">
      <w:pPr>
        <w:pStyle w:val="SingleTxt"/>
        <w:rPr>
          <w:rtl/>
        </w:rPr>
      </w:pPr>
      <w:r>
        <w:rPr>
          <w:rFonts w:hint="cs"/>
          <w:rtl/>
        </w:rPr>
        <w:t>10-</w:t>
      </w:r>
      <w:r>
        <w:rPr>
          <w:rFonts w:hint="cs"/>
          <w:rtl/>
        </w:rPr>
        <w:tab/>
        <w:t>تلاحظ اللجنة أن وزارة العمل والسياسات الاجتماعية كُلفت في عام 2014 بمراقبة</w:t>
      </w:r>
      <w:r w:rsidR="00EB7BF0">
        <w:rPr>
          <w:rFonts w:hint="cs"/>
          <w:rtl/>
        </w:rPr>
        <w:t xml:space="preserve"> </w:t>
      </w:r>
      <w:r>
        <w:rPr>
          <w:rFonts w:hint="cs"/>
          <w:rtl/>
        </w:rPr>
        <w:t>مدى اتساق القوانين والسياسات والبرامج الوطنية ذات الصلة بالاتفاقية. بيد أن اللجنة تشعر بالقلق لعدم وجود آلية تنسيق فيما بين الوزارات وبين المستويين الوطني والمحلي لكفالة تنفيذ الاتفاقية بفعالية.</w:t>
      </w:r>
    </w:p>
    <w:p w:rsidR="004B009A" w:rsidRDefault="004B009A" w:rsidP="004A0A75">
      <w:pPr>
        <w:pStyle w:val="SingleTxt"/>
        <w:rPr>
          <w:b/>
          <w:bCs/>
          <w:rtl/>
        </w:rPr>
      </w:pPr>
      <w:r>
        <w:rPr>
          <w:rFonts w:hint="cs"/>
          <w:rtl/>
        </w:rPr>
        <w:t>11-</w:t>
      </w:r>
      <w:r>
        <w:rPr>
          <w:rFonts w:hint="cs"/>
          <w:rtl/>
        </w:rPr>
        <w:tab/>
      </w:r>
      <w:r>
        <w:rPr>
          <w:rFonts w:hint="cs"/>
          <w:b/>
          <w:bCs/>
          <w:rtl/>
        </w:rPr>
        <w:t xml:space="preserve">توصي اللجنة الدولة الطرف بإنشاء آلية مؤسسية مناسبة على مستوى وزاري رفيع ومنحها ولاية واضحة وسلطة كافية لتنسيق جميع الأنشطة المتعلقة بتنفيذ الاتفاقية فيما بين القطاعات وعلى المستويات الوطني والإقليمي والمحلي. وينبغي للدولة الطرف أن تضمن تزويد آلية التنسيق المشار إليها أعلاه بالموارد البشرية والتقنية والمالية اللازمة لكي تضطلع بعملها بفعالية. </w:t>
      </w:r>
    </w:p>
    <w:p w:rsidR="00681711" w:rsidRPr="00681711" w:rsidRDefault="00681711" w:rsidP="00681711">
      <w:pPr>
        <w:pStyle w:val="SingleTxt"/>
        <w:spacing w:after="0" w:line="120" w:lineRule="exact"/>
        <w:rPr>
          <w:sz w:val="10"/>
          <w:rtl/>
        </w:rPr>
      </w:pPr>
    </w:p>
    <w:p w:rsidR="004B009A" w:rsidRDefault="00681711" w:rsidP="006817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تخصيص الموارد</w:t>
      </w:r>
    </w:p>
    <w:p w:rsidR="004B009A" w:rsidRDefault="004B009A" w:rsidP="004A0A75">
      <w:pPr>
        <w:pStyle w:val="SingleTxt"/>
        <w:rPr>
          <w:rtl/>
        </w:rPr>
      </w:pPr>
      <w:r w:rsidRPr="000633A0">
        <w:rPr>
          <w:rFonts w:hint="cs"/>
          <w:rtl/>
        </w:rPr>
        <w:t>12-</w:t>
      </w:r>
      <w:r w:rsidRPr="000633A0">
        <w:rPr>
          <w:rFonts w:hint="cs"/>
          <w:rtl/>
        </w:rPr>
        <w:tab/>
      </w:r>
      <w:r>
        <w:rPr>
          <w:rFonts w:hint="cs"/>
          <w:rtl/>
        </w:rPr>
        <w:t>تشعر اللجنة بالقلق لعدم وجود نظام لتحديد المخصصات والنفقات في الميزانية لوزارات محددة فيما يتعلق بالأطفال من أجل تقييم مدى ملاءمة الإنفاق العام فيما يخص الأطفال وفعاليته.</w:t>
      </w:r>
    </w:p>
    <w:p w:rsidR="004B009A" w:rsidRDefault="004B009A" w:rsidP="004A0A75">
      <w:pPr>
        <w:pStyle w:val="SingleTxt"/>
        <w:rPr>
          <w:b/>
          <w:bCs/>
          <w:rtl/>
        </w:rPr>
      </w:pPr>
      <w:r>
        <w:rPr>
          <w:rFonts w:hint="cs"/>
          <w:rtl/>
        </w:rPr>
        <w:t>13-</w:t>
      </w:r>
      <w:r>
        <w:rPr>
          <w:rFonts w:hint="cs"/>
          <w:rtl/>
        </w:rPr>
        <w:tab/>
      </w:r>
      <w:r>
        <w:rPr>
          <w:rFonts w:hint="cs"/>
          <w:b/>
          <w:bCs/>
          <w:rtl/>
        </w:rPr>
        <w:t>توصي اللجنة الدولة الطرف بما يلي:</w:t>
      </w:r>
    </w:p>
    <w:p w:rsidR="004B009A" w:rsidRDefault="004B009A" w:rsidP="004A0A75">
      <w:pPr>
        <w:pStyle w:val="SingleTxt"/>
        <w:rPr>
          <w:b/>
          <w:bCs/>
          <w:rtl/>
        </w:rPr>
      </w:pPr>
      <w:r>
        <w:rPr>
          <w:rFonts w:hint="cs"/>
          <w:b/>
          <w:bCs/>
          <w:rtl/>
        </w:rPr>
        <w:tab/>
      </w:r>
      <w:r w:rsidRPr="008A3528">
        <w:rPr>
          <w:rFonts w:hint="cs"/>
          <w:rtl/>
        </w:rPr>
        <w:t>(أ)</w:t>
      </w:r>
      <w:r>
        <w:rPr>
          <w:rFonts w:hint="cs"/>
          <w:b/>
          <w:bCs/>
          <w:rtl/>
        </w:rPr>
        <w:tab/>
        <w:t>وضع عملية ميزنة تدرج منظور حقوق الطفل وتحدد مخصصات واضحة لصالح الأطفال في القطاعات والهيئات ذات الصلة، إضافة إلى مؤشرات محددة ونظام تعقب؛</w:t>
      </w:r>
    </w:p>
    <w:p w:rsidR="004B009A" w:rsidRDefault="004B009A" w:rsidP="004A0A75">
      <w:pPr>
        <w:pStyle w:val="SingleTxt"/>
        <w:rPr>
          <w:b/>
          <w:bCs/>
          <w:rtl/>
        </w:rPr>
      </w:pPr>
      <w:r>
        <w:rPr>
          <w:rFonts w:hint="cs"/>
          <w:b/>
          <w:bCs/>
          <w:rtl/>
        </w:rPr>
        <w:lastRenderedPageBreak/>
        <w:tab/>
      </w:r>
      <w:r w:rsidRPr="00DD709F">
        <w:rPr>
          <w:rFonts w:hint="cs"/>
          <w:rtl/>
        </w:rPr>
        <w:t>(ب)</w:t>
      </w:r>
      <w:r>
        <w:rPr>
          <w:rFonts w:hint="cs"/>
          <w:b/>
          <w:bCs/>
          <w:rtl/>
        </w:rPr>
        <w:tab/>
        <w:t>وضع آليات لرصد وتقييم ملاءمة عملية توزيع الموارد المخصصة لتنفيذ الاتفاقية وفعاليتها وإنصافها؛</w:t>
      </w:r>
    </w:p>
    <w:p w:rsidR="004B009A" w:rsidRDefault="004B009A" w:rsidP="004A0A75">
      <w:pPr>
        <w:pStyle w:val="SingleTxt"/>
        <w:rPr>
          <w:b/>
          <w:bCs/>
          <w:rtl/>
        </w:rPr>
      </w:pPr>
      <w:r>
        <w:rPr>
          <w:rFonts w:hint="cs"/>
          <w:b/>
          <w:bCs/>
          <w:rtl/>
        </w:rPr>
        <w:tab/>
      </w:r>
      <w:r w:rsidRPr="00DD709F">
        <w:rPr>
          <w:rFonts w:hint="cs"/>
          <w:rtl/>
        </w:rPr>
        <w:t>(ج)</w:t>
      </w:r>
      <w:r>
        <w:rPr>
          <w:rFonts w:hint="cs"/>
          <w:b/>
          <w:bCs/>
          <w:rtl/>
        </w:rPr>
        <w:tab/>
        <w:t>كفل وجود ميزنة تتسم بالشفافية وتقوم على المشاركة من خلال الحوار العام، ولا</w:t>
      </w:r>
      <w:r>
        <w:rPr>
          <w:rFonts w:hint="eastAsia"/>
          <w:b/>
          <w:bCs/>
          <w:rtl/>
        </w:rPr>
        <w:t> </w:t>
      </w:r>
      <w:r>
        <w:rPr>
          <w:rFonts w:hint="cs"/>
          <w:b/>
          <w:bCs/>
          <w:rtl/>
        </w:rPr>
        <w:t>سيما مع الأطفال، ومساءلة السلطات على النحو المناسب بما في ذلك على المستوى المحلي.</w:t>
      </w:r>
    </w:p>
    <w:p w:rsidR="00681711" w:rsidRPr="00681711" w:rsidRDefault="00681711" w:rsidP="00681711">
      <w:pPr>
        <w:pStyle w:val="SingleTxt"/>
        <w:spacing w:after="0" w:line="120" w:lineRule="exact"/>
        <w:rPr>
          <w:sz w:val="10"/>
          <w:rtl/>
        </w:rPr>
      </w:pPr>
    </w:p>
    <w:p w:rsidR="004B009A" w:rsidRDefault="004B009A" w:rsidP="006817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جمع البيانات</w:t>
      </w:r>
    </w:p>
    <w:p w:rsidR="004B009A" w:rsidRDefault="004B009A" w:rsidP="004A0A75">
      <w:pPr>
        <w:pStyle w:val="SingleTxt"/>
        <w:rPr>
          <w:rtl/>
        </w:rPr>
      </w:pPr>
      <w:r>
        <w:rPr>
          <w:rFonts w:hint="cs"/>
          <w:rtl/>
        </w:rPr>
        <w:t>14-</w:t>
      </w:r>
      <w:r>
        <w:rPr>
          <w:rFonts w:hint="cs"/>
          <w:rtl/>
        </w:rPr>
        <w:tab/>
        <w:t>تلاحظ اللجنة بتقدير نظام جمع البيانات في الدولة الطرف، لكنها لا تزال تشعر بالقلق لأن نظام جمع البيانات الوطنية لا يشمل جميع مجالات الاتفاقية وهناك نقص في البيانات المفصلة المتعلقة بالأطفال دون سن الخامسة إضافة والأطفال في نظام العدالة، بما يشمل الأطفال الضحايا والشهود.</w:t>
      </w:r>
    </w:p>
    <w:p w:rsidR="004B009A" w:rsidRDefault="004B009A" w:rsidP="004A0A75">
      <w:pPr>
        <w:pStyle w:val="SingleTxt"/>
        <w:rPr>
          <w:b/>
          <w:bCs/>
          <w:rtl/>
        </w:rPr>
      </w:pPr>
      <w:r>
        <w:rPr>
          <w:rFonts w:hint="cs"/>
          <w:rtl/>
        </w:rPr>
        <w:t>15-</w:t>
      </w:r>
      <w:r>
        <w:rPr>
          <w:rFonts w:hint="cs"/>
          <w:rtl/>
        </w:rPr>
        <w:tab/>
      </w:r>
      <w:r>
        <w:rPr>
          <w:rFonts w:hint="cs"/>
          <w:b/>
          <w:bCs/>
          <w:rtl/>
        </w:rPr>
        <w:t>في ضوء تعليقها العام رقم 5(2003) بشأن تدابير التنفيذ العامة، توصي اللجنة الدولة الطرف بما يلي:</w:t>
      </w:r>
    </w:p>
    <w:p w:rsidR="004B009A" w:rsidRDefault="004B009A" w:rsidP="004A0A75">
      <w:pPr>
        <w:pStyle w:val="SingleTxt"/>
        <w:rPr>
          <w:b/>
          <w:bCs/>
          <w:rtl/>
        </w:rPr>
      </w:pPr>
      <w:r>
        <w:rPr>
          <w:rFonts w:hint="cs"/>
          <w:b/>
          <w:bCs/>
          <w:rtl/>
        </w:rPr>
        <w:tab/>
      </w:r>
      <w:r w:rsidRPr="00DD709F">
        <w:rPr>
          <w:rFonts w:hint="cs"/>
          <w:rtl/>
        </w:rPr>
        <w:t>(أ)</w:t>
      </w:r>
      <w:r>
        <w:rPr>
          <w:rFonts w:hint="cs"/>
          <w:b/>
          <w:bCs/>
          <w:rtl/>
        </w:rPr>
        <w:tab/>
        <w:t>تحسين نظامها لجمع البيانات بحيث يغطي جميع مجالات الاتفاقية والأطفال من جميع الأعمار وتصنيف البيانات لتيسير الدراسة التحليلية المتعلقة بحالة جميع الأطفال؛</w:t>
      </w:r>
    </w:p>
    <w:p w:rsidR="004B009A" w:rsidRDefault="004B009A" w:rsidP="004A0A75">
      <w:pPr>
        <w:pStyle w:val="SingleTxt"/>
        <w:rPr>
          <w:b/>
          <w:bCs/>
          <w:rtl/>
        </w:rPr>
      </w:pPr>
      <w:r>
        <w:rPr>
          <w:rFonts w:hint="cs"/>
          <w:b/>
          <w:bCs/>
          <w:rtl/>
        </w:rPr>
        <w:tab/>
      </w:r>
      <w:r w:rsidRPr="00DD709F">
        <w:rPr>
          <w:rFonts w:hint="cs"/>
          <w:rtl/>
        </w:rPr>
        <w:t>(ب)</w:t>
      </w:r>
      <w:r>
        <w:rPr>
          <w:rFonts w:hint="cs"/>
          <w:b/>
          <w:bCs/>
          <w:rtl/>
        </w:rPr>
        <w:tab/>
        <w:t>زيادة تيسير تبادل البيانات المجمعة وعمليات التحليل الخاصة بها</w:t>
      </w:r>
      <w:r w:rsidR="00181250">
        <w:rPr>
          <w:rFonts w:hint="cs"/>
          <w:b/>
          <w:bCs/>
          <w:rtl/>
        </w:rPr>
        <w:t xml:space="preserve">              </w:t>
      </w:r>
      <w:r>
        <w:rPr>
          <w:rFonts w:hint="cs"/>
          <w:b/>
          <w:bCs/>
          <w:rtl/>
        </w:rPr>
        <w:t xml:space="preserve"> فيما بين المؤسسات الحكومية المعنية ومع عامة الجمهور وتعزيز استخدامها لتنفيذ الاتفاقية بفعالية.</w:t>
      </w:r>
    </w:p>
    <w:p w:rsidR="00681711" w:rsidRPr="00681711" w:rsidRDefault="00681711" w:rsidP="00681711">
      <w:pPr>
        <w:pStyle w:val="SingleTxt"/>
        <w:spacing w:after="0" w:line="120" w:lineRule="exact"/>
        <w:rPr>
          <w:sz w:val="10"/>
          <w:rtl/>
        </w:rPr>
      </w:pPr>
    </w:p>
    <w:p w:rsidR="00681711" w:rsidRPr="00681711" w:rsidRDefault="00681711" w:rsidP="00681711">
      <w:pPr>
        <w:pStyle w:val="SingleTxt"/>
        <w:spacing w:after="0" w:line="120" w:lineRule="exact"/>
        <w:rPr>
          <w:sz w:val="10"/>
          <w:rtl/>
        </w:rPr>
      </w:pPr>
    </w:p>
    <w:p w:rsidR="004B009A" w:rsidRDefault="004B009A" w:rsidP="0068171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باء-</w:t>
      </w:r>
      <w:r>
        <w:rPr>
          <w:rFonts w:hint="cs"/>
          <w:rtl/>
        </w:rPr>
        <w:tab/>
        <w:t>المبادئ العامة (المواد 2 و3 و6 و12)</w:t>
      </w:r>
    </w:p>
    <w:p w:rsidR="00681711" w:rsidRPr="00681711" w:rsidRDefault="00681711" w:rsidP="00681711">
      <w:pPr>
        <w:pStyle w:val="SingleTxt"/>
        <w:spacing w:after="0" w:line="120" w:lineRule="exact"/>
        <w:rPr>
          <w:sz w:val="10"/>
          <w:rtl/>
        </w:rPr>
      </w:pPr>
    </w:p>
    <w:p w:rsidR="004B009A" w:rsidRDefault="004B009A" w:rsidP="0068171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عدم التمييز</w:t>
      </w:r>
    </w:p>
    <w:p w:rsidR="004B009A" w:rsidRDefault="004B009A" w:rsidP="004A0A75">
      <w:pPr>
        <w:pStyle w:val="SingleTxt"/>
        <w:rPr>
          <w:rtl/>
        </w:rPr>
      </w:pPr>
      <w:r>
        <w:rPr>
          <w:rFonts w:hint="cs"/>
          <w:rtl/>
        </w:rPr>
        <w:t>16-</w:t>
      </w:r>
      <w:r>
        <w:rPr>
          <w:rFonts w:hint="cs"/>
          <w:rtl/>
        </w:rPr>
        <w:tab/>
        <w:t>تعرب اللجنة عن تقديرها لما تبذله الدولة الطرف من جهود لمكافحة التمييز، لكنها تعرب عن قلقها إزاء ما يلي:</w:t>
      </w:r>
    </w:p>
    <w:p w:rsidR="004B009A" w:rsidRDefault="004B009A" w:rsidP="004A0A75">
      <w:pPr>
        <w:pStyle w:val="SingleTxt"/>
        <w:rPr>
          <w:rtl/>
        </w:rPr>
      </w:pPr>
      <w:r>
        <w:rPr>
          <w:rFonts w:hint="cs"/>
          <w:rtl/>
        </w:rPr>
        <w:tab/>
        <w:t>(أ)</w:t>
      </w:r>
      <w:r>
        <w:rPr>
          <w:rFonts w:hint="cs"/>
          <w:rtl/>
        </w:rPr>
        <w:tab/>
        <w:t>عدم وجود قانون شامل لحظر التمييز على أي أساس كان وفي جميع جوانب الحياة وبجميع أشكاله، بما يشمل أشكال التمييز المتعددة؛</w:t>
      </w:r>
    </w:p>
    <w:p w:rsidR="004B009A" w:rsidRDefault="004B009A" w:rsidP="004A0A75">
      <w:pPr>
        <w:pStyle w:val="SingleTxt"/>
        <w:rPr>
          <w:rtl/>
        </w:rPr>
      </w:pPr>
      <w:r>
        <w:rPr>
          <w:rFonts w:hint="cs"/>
          <w:rtl/>
        </w:rPr>
        <w:tab/>
        <w:t>(ب)</w:t>
      </w:r>
      <w:r>
        <w:rPr>
          <w:rFonts w:hint="cs"/>
          <w:rtl/>
        </w:rPr>
        <w:tab/>
        <w:t>استمرار القوالب الجنسانية النمطية المتأصلة فيما يخص أدوار المرأة والرجل ومسؤولياتهما في الأسرة والمجتمع؛</w:t>
      </w:r>
    </w:p>
    <w:p w:rsidR="004B009A" w:rsidRDefault="004B009A" w:rsidP="004A0A75">
      <w:pPr>
        <w:pStyle w:val="SingleTxt"/>
        <w:rPr>
          <w:rtl/>
        </w:rPr>
      </w:pPr>
      <w:r>
        <w:rPr>
          <w:rFonts w:hint="cs"/>
          <w:rtl/>
        </w:rPr>
        <w:tab/>
        <w:t>(ج)</w:t>
      </w:r>
      <w:r>
        <w:rPr>
          <w:rFonts w:hint="cs"/>
          <w:rtl/>
        </w:rPr>
        <w:tab/>
        <w:t xml:space="preserve">التمييز الذي يواجهه الأطفال الذين ينتمون إلى الأقليات الإثنية والدينية واللغوية وغيرها من الأقليات، بما يشمل فئات الروما والعرب والآسيويين والمنحدرين من أصل أفريقي </w:t>
      </w:r>
      <w:r>
        <w:rPr>
          <w:rFonts w:hint="cs"/>
          <w:rtl/>
        </w:rPr>
        <w:lastRenderedPageBreak/>
        <w:t>والمسلمين واليهود وغير المواطنين، بما في ذلك اللاجئون وملتمسو اللجوء والمهاجرون والأشخاص ذوو الإعاقة والمثليات والمثليون ومزدوجو الميل الجنسي ومغايرو الهوية الجنسانية، واحتمال تعرضهم لجرائم الكراهية؛</w:t>
      </w:r>
    </w:p>
    <w:p w:rsidR="004B009A" w:rsidRDefault="004B009A" w:rsidP="004A0A75">
      <w:pPr>
        <w:pStyle w:val="SingleTxt"/>
        <w:rPr>
          <w:rtl/>
        </w:rPr>
      </w:pPr>
      <w:r>
        <w:rPr>
          <w:rFonts w:hint="cs"/>
          <w:rtl/>
        </w:rPr>
        <w:tab/>
        <w:t>(د)</w:t>
      </w:r>
      <w:r>
        <w:rPr>
          <w:rFonts w:hint="cs"/>
          <w:rtl/>
        </w:rPr>
        <w:tab/>
        <w:t>تزايد الحوادث الناجمة عن العنف والإيذاء بدوافع عنصرية، بما يشمل خطاب الكراهية وكذلك كره الأجانب ورهاب المثليين.</w:t>
      </w:r>
    </w:p>
    <w:p w:rsidR="004B009A" w:rsidRDefault="004B009A" w:rsidP="004A0A75">
      <w:pPr>
        <w:pStyle w:val="SingleTxt"/>
        <w:rPr>
          <w:b/>
          <w:bCs/>
          <w:rtl/>
        </w:rPr>
      </w:pPr>
      <w:r>
        <w:rPr>
          <w:rFonts w:hint="cs"/>
          <w:rtl/>
        </w:rPr>
        <w:t>17-</w:t>
      </w:r>
      <w:r>
        <w:rPr>
          <w:rFonts w:hint="cs"/>
          <w:rtl/>
        </w:rPr>
        <w:tab/>
      </w:r>
      <w:r>
        <w:rPr>
          <w:rFonts w:hint="cs"/>
          <w:b/>
          <w:bCs/>
          <w:rtl/>
        </w:rPr>
        <w:t>توصي اللجنة الدولة الطرف بما يلي:</w:t>
      </w:r>
    </w:p>
    <w:p w:rsidR="004B009A" w:rsidRDefault="004B009A" w:rsidP="004A0A75">
      <w:pPr>
        <w:pStyle w:val="SingleTxt"/>
        <w:rPr>
          <w:b/>
          <w:bCs/>
          <w:rtl/>
        </w:rPr>
      </w:pPr>
      <w:r>
        <w:rPr>
          <w:rFonts w:hint="cs"/>
          <w:b/>
          <w:bCs/>
          <w:rtl/>
        </w:rPr>
        <w:tab/>
      </w:r>
      <w:r w:rsidRPr="00DD709F">
        <w:rPr>
          <w:rFonts w:hint="cs"/>
          <w:rtl/>
        </w:rPr>
        <w:t>(أ)</w:t>
      </w:r>
      <w:r>
        <w:rPr>
          <w:rFonts w:hint="cs"/>
          <w:b/>
          <w:bCs/>
          <w:rtl/>
        </w:rPr>
        <w:tab/>
        <w:t>تعديل قانون المساواة في المعاملة بحيث يشمل مسألة التمييز على أي أساس كان وفي جميع المجالات، بما في ذلك التمييز الجنساني وبسبب الميل الجنسي والإعاقة والدين والعمر، في ميادين التعليم والرعاية الصحية والحماية الاجتماعية والإسكان والحياة الخاصة والحياة الأسرية، ولكي ينص على تعريف لأشكال التمييز المتعددة؛</w:t>
      </w:r>
    </w:p>
    <w:p w:rsidR="004B009A" w:rsidRDefault="004B009A" w:rsidP="004A0A75">
      <w:pPr>
        <w:pStyle w:val="SingleTxt"/>
        <w:rPr>
          <w:b/>
          <w:bCs/>
          <w:rtl/>
        </w:rPr>
      </w:pPr>
      <w:r>
        <w:rPr>
          <w:rFonts w:hint="cs"/>
          <w:b/>
          <w:bCs/>
          <w:rtl/>
        </w:rPr>
        <w:tab/>
      </w:r>
      <w:r w:rsidRPr="00DD709F">
        <w:rPr>
          <w:rFonts w:hint="cs"/>
          <w:rtl/>
        </w:rPr>
        <w:t>(ب)</w:t>
      </w:r>
      <w:r>
        <w:rPr>
          <w:rFonts w:hint="cs"/>
          <w:b/>
          <w:bCs/>
          <w:rtl/>
        </w:rPr>
        <w:tab/>
        <w:t>تعديل قانون العقوبات من أجل تصنيف خطاب الكراهية وغير ذلك من جرائم الكراهية بدوافع العنصرية وكره الأجانب ورهاب المثليين كجرائم محددة يعاقب عليها وكفالة إجراء تحقيقات وافية في هذه الحوادث وتقديم المسؤولين عنها إلى العدالة؛</w:t>
      </w:r>
    </w:p>
    <w:p w:rsidR="004B009A" w:rsidRDefault="004B009A" w:rsidP="004A0A75">
      <w:pPr>
        <w:pStyle w:val="SingleTxt"/>
        <w:rPr>
          <w:b/>
          <w:bCs/>
          <w:rtl/>
        </w:rPr>
      </w:pPr>
      <w:r>
        <w:rPr>
          <w:rFonts w:hint="cs"/>
          <w:b/>
          <w:bCs/>
          <w:rtl/>
        </w:rPr>
        <w:tab/>
      </w:r>
      <w:r w:rsidRPr="00DD709F">
        <w:rPr>
          <w:rFonts w:hint="cs"/>
          <w:rtl/>
        </w:rPr>
        <w:t>(ج)</w:t>
      </w:r>
      <w:r>
        <w:rPr>
          <w:rFonts w:hint="cs"/>
          <w:b/>
          <w:bCs/>
          <w:rtl/>
        </w:rPr>
        <w:tab/>
        <w:t>استعراض وتعزيز تدابيرها لمنع ومكافحة القوالب النمطية والتعصب والتمييز في أوساط</w:t>
      </w:r>
      <w:r w:rsidR="00EB7BF0">
        <w:rPr>
          <w:rFonts w:hint="cs"/>
          <w:b/>
          <w:bCs/>
          <w:rtl/>
        </w:rPr>
        <w:t xml:space="preserve"> </w:t>
      </w:r>
      <w:r>
        <w:rPr>
          <w:rFonts w:hint="cs"/>
          <w:b/>
          <w:bCs/>
          <w:rtl/>
        </w:rPr>
        <w:t>العامة وفي إطار السلطات الوطنية والمحلية.</w:t>
      </w:r>
    </w:p>
    <w:p w:rsidR="000E38CD" w:rsidRPr="000E38CD" w:rsidRDefault="000E38CD" w:rsidP="000E38CD">
      <w:pPr>
        <w:pStyle w:val="SingleTxt"/>
        <w:spacing w:after="0" w:line="120" w:lineRule="exact"/>
        <w:rPr>
          <w:b/>
          <w:bCs/>
          <w:sz w:val="10"/>
          <w:rtl/>
          <w:lang w:bidi="ar-SY"/>
        </w:rPr>
      </w:pPr>
    </w:p>
    <w:p w:rsidR="000E38CD" w:rsidRPr="000E38CD" w:rsidRDefault="000E38CD" w:rsidP="000E38CD">
      <w:pPr>
        <w:pStyle w:val="SingleTxt"/>
        <w:spacing w:after="0" w:line="120" w:lineRule="exact"/>
        <w:rPr>
          <w:b/>
          <w:bCs/>
          <w:sz w:val="10"/>
          <w:rtl/>
          <w:lang w:bidi="ar-SY"/>
        </w:rPr>
      </w:pPr>
    </w:p>
    <w:p w:rsidR="004B009A" w:rsidRDefault="000E38CD" w:rsidP="000E38C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Pr>
          <w:rFonts w:hint="cs"/>
          <w:rtl/>
          <w:lang w:bidi="ar-SY"/>
        </w:rPr>
        <w:tab/>
      </w:r>
      <w:r w:rsidR="004B009A">
        <w:rPr>
          <w:rFonts w:hint="cs"/>
          <w:rtl/>
          <w:lang w:bidi="ar-SY"/>
        </w:rPr>
        <w:t>جيم-</w:t>
      </w:r>
      <w:r w:rsidR="004B009A">
        <w:rPr>
          <w:rFonts w:hint="cs"/>
          <w:rtl/>
          <w:lang w:bidi="ar-SY"/>
        </w:rPr>
        <w:tab/>
        <w:t>الحقوق والحريات المدنية (المواد 7 و8 و13-17)</w:t>
      </w:r>
    </w:p>
    <w:p w:rsidR="000E38CD" w:rsidRPr="000E38CD" w:rsidRDefault="000E38CD" w:rsidP="000E38CD">
      <w:pPr>
        <w:pStyle w:val="SingleTxt"/>
        <w:spacing w:after="0" w:line="120" w:lineRule="exact"/>
        <w:rPr>
          <w:b/>
          <w:bCs/>
          <w:sz w:val="10"/>
          <w:rtl/>
          <w:lang w:bidi="ar-SY"/>
        </w:rPr>
      </w:pPr>
    </w:p>
    <w:p w:rsidR="004B009A" w:rsidRDefault="000E38CD" w:rsidP="000E38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Pr>
          <w:rFonts w:hint="cs"/>
          <w:rtl/>
          <w:lang w:bidi="ar-SY"/>
        </w:rPr>
        <w:tab/>
      </w:r>
      <w:r>
        <w:rPr>
          <w:rFonts w:hint="cs"/>
          <w:rtl/>
          <w:lang w:bidi="ar-SY"/>
        </w:rPr>
        <w:tab/>
      </w:r>
      <w:r w:rsidR="004B009A">
        <w:rPr>
          <w:rFonts w:hint="cs"/>
          <w:rtl/>
          <w:lang w:bidi="ar-SY"/>
        </w:rPr>
        <w:t>الجنسية</w:t>
      </w:r>
    </w:p>
    <w:p w:rsidR="004B009A" w:rsidRDefault="004B009A" w:rsidP="004A0A75">
      <w:pPr>
        <w:pStyle w:val="SingleTxt"/>
        <w:rPr>
          <w:rtl/>
          <w:lang w:bidi="ar-SY"/>
        </w:rPr>
      </w:pPr>
      <w:r>
        <w:rPr>
          <w:rFonts w:hint="cs"/>
          <w:rtl/>
          <w:lang w:bidi="ar-SY"/>
        </w:rPr>
        <w:t>18-</w:t>
      </w:r>
      <w:r>
        <w:rPr>
          <w:rFonts w:hint="cs"/>
          <w:rtl/>
          <w:lang w:bidi="ar-SY"/>
        </w:rPr>
        <w:tab/>
        <w:t>تشعر اللجنة بالقلق لأن تعداد عام 2014 يشير إلى أن في الدولة الطرف 000 2 شخص عديمي الجنسية،</w:t>
      </w:r>
      <w:r w:rsidR="00EB7BF0">
        <w:rPr>
          <w:rFonts w:hint="cs"/>
          <w:rtl/>
          <w:lang w:bidi="ar-SY"/>
        </w:rPr>
        <w:t xml:space="preserve"> </w:t>
      </w:r>
      <w:r>
        <w:rPr>
          <w:rFonts w:hint="cs"/>
          <w:rtl/>
          <w:lang w:bidi="ar-SY"/>
        </w:rPr>
        <w:t>بينهم أطفال وأكثر من 000 8 أجنبي غير محددي الجنسية،</w:t>
      </w:r>
      <w:r w:rsidR="00EB7BF0">
        <w:rPr>
          <w:rFonts w:hint="cs"/>
          <w:rtl/>
          <w:lang w:bidi="ar-SY"/>
        </w:rPr>
        <w:t xml:space="preserve"> </w:t>
      </w:r>
      <w:r>
        <w:rPr>
          <w:rFonts w:hint="cs"/>
          <w:rtl/>
          <w:lang w:bidi="ar-SY"/>
        </w:rPr>
        <w:t>بينهم أطفال.</w:t>
      </w:r>
    </w:p>
    <w:p w:rsidR="004B009A" w:rsidRPr="00611250" w:rsidRDefault="004B009A" w:rsidP="004A0A75">
      <w:pPr>
        <w:pStyle w:val="SingleTxt"/>
        <w:rPr>
          <w:b/>
          <w:bCs/>
          <w:rtl/>
          <w:lang w:bidi="ar-SY"/>
        </w:rPr>
      </w:pPr>
      <w:r>
        <w:rPr>
          <w:rFonts w:hint="cs"/>
          <w:rtl/>
          <w:lang w:bidi="ar-SY"/>
        </w:rPr>
        <w:t>19-</w:t>
      </w:r>
      <w:r>
        <w:rPr>
          <w:rFonts w:hint="cs"/>
          <w:rtl/>
          <w:lang w:bidi="ar-SY"/>
        </w:rPr>
        <w:tab/>
      </w:r>
      <w:r w:rsidRPr="00611250">
        <w:rPr>
          <w:rFonts w:hint="cs"/>
          <w:b/>
          <w:bCs/>
          <w:rtl/>
          <w:lang w:bidi="ar-SY"/>
        </w:rPr>
        <w:t>تحث اللجنة الدولة الطرف على ما يلي:</w:t>
      </w:r>
    </w:p>
    <w:p w:rsidR="004B009A" w:rsidRPr="00611250" w:rsidRDefault="004B009A" w:rsidP="004A0A75">
      <w:pPr>
        <w:pStyle w:val="SingleTxt"/>
        <w:rPr>
          <w:b/>
          <w:bCs/>
          <w:rtl/>
          <w:lang w:bidi="ar-SY"/>
        </w:rPr>
      </w:pPr>
      <w:r w:rsidRPr="00611250">
        <w:rPr>
          <w:rFonts w:hint="cs"/>
          <w:b/>
          <w:bCs/>
          <w:rtl/>
          <w:lang w:bidi="ar-SY"/>
        </w:rPr>
        <w:tab/>
      </w:r>
      <w:r w:rsidRPr="00DD709F">
        <w:rPr>
          <w:rFonts w:hint="cs"/>
          <w:rtl/>
          <w:lang w:bidi="ar-SY"/>
        </w:rPr>
        <w:t>(أ)</w:t>
      </w:r>
      <w:r w:rsidRPr="00611250">
        <w:rPr>
          <w:rFonts w:hint="cs"/>
          <w:b/>
          <w:bCs/>
          <w:rtl/>
          <w:lang w:bidi="ar-SY"/>
        </w:rPr>
        <w:tab/>
        <w:t>اتخاذ جميع التدابير دون تأخير لمنح الجنسية البولندية للأطفال عديمي الجنسية؛</w:t>
      </w:r>
    </w:p>
    <w:p w:rsidR="004B009A" w:rsidRPr="00611250" w:rsidRDefault="004B009A" w:rsidP="004A0A75">
      <w:pPr>
        <w:pStyle w:val="SingleTxt"/>
        <w:rPr>
          <w:b/>
          <w:bCs/>
          <w:rtl/>
          <w:lang w:bidi="ar-SY"/>
        </w:rPr>
      </w:pPr>
      <w:r w:rsidRPr="00611250">
        <w:rPr>
          <w:rFonts w:hint="cs"/>
          <w:b/>
          <w:bCs/>
          <w:rtl/>
          <w:lang w:bidi="ar-SY"/>
        </w:rPr>
        <w:tab/>
      </w:r>
      <w:r w:rsidRPr="00DD709F">
        <w:rPr>
          <w:rFonts w:hint="cs"/>
          <w:rtl/>
          <w:lang w:bidi="ar-SY"/>
        </w:rPr>
        <w:t>(ب)</w:t>
      </w:r>
      <w:r w:rsidRPr="00611250">
        <w:rPr>
          <w:rFonts w:hint="cs"/>
          <w:b/>
          <w:bCs/>
          <w:rtl/>
          <w:lang w:bidi="ar-SY"/>
        </w:rPr>
        <w:tab/>
        <w:t>اتخاذ التدابير المناسبة للتصدي لمشاكل الأطفال غير محددي الجنسيات المقيمين على أراضيها؛</w:t>
      </w:r>
    </w:p>
    <w:p w:rsidR="00ED423F" w:rsidRDefault="004B009A" w:rsidP="004A0A75">
      <w:pPr>
        <w:pStyle w:val="SingleTxt"/>
        <w:rPr>
          <w:rtl/>
          <w:lang w:bidi="ar-SY"/>
        </w:rPr>
      </w:pPr>
      <w:r w:rsidRPr="00611250">
        <w:rPr>
          <w:rFonts w:hint="cs"/>
          <w:b/>
          <w:bCs/>
          <w:rtl/>
          <w:lang w:bidi="ar-SY"/>
        </w:rPr>
        <w:tab/>
      </w:r>
      <w:r w:rsidRPr="00DD709F">
        <w:rPr>
          <w:rFonts w:hint="cs"/>
          <w:rtl/>
          <w:lang w:bidi="ar-SY"/>
        </w:rPr>
        <w:t>(ج)</w:t>
      </w:r>
      <w:r w:rsidRPr="00611250">
        <w:rPr>
          <w:rFonts w:hint="cs"/>
          <w:b/>
          <w:bCs/>
          <w:rtl/>
          <w:lang w:bidi="ar-SY"/>
        </w:rPr>
        <w:tab/>
        <w:t>النظر في الانضمام إلى اتفاقية عام 1954 بشأن وضع الأشخاص عديمي الجنسية واتفاقية عام 1961 بشأن خفض حالات انعدام الجنسية</w:t>
      </w:r>
      <w:r>
        <w:rPr>
          <w:rFonts w:hint="cs"/>
          <w:rtl/>
          <w:lang w:bidi="ar-SY"/>
        </w:rPr>
        <w:t>.</w:t>
      </w:r>
    </w:p>
    <w:p w:rsidR="00ED423F" w:rsidRDefault="00ED423F">
      <w:pPr>
        <w:bidi w:val="0"/>
        <w:spacing w:line="240" w:lineRule="auto"/>
        <w:jc w:val="left"/>
        <w:rPr>
          <w:rtl/>
          <w:lang w:bidi="ar-SY"/>
        </w:rPr>
      </w:pPr>
      <w:r>
        <w:rPr>
          <w:rtl/>
          <w:lang w:bidi="ar-SY"/>
        </w:rPr>
        <w:br w:type="page"/>
      </w:r>
    </w:p>
    <w:p w:rsidR="004B009A" w:rsidRDefault="004B009A" w:rsidP="00ED42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Pr>
          <w:rtl/>
          <w:lang w:bidi="ar-SY"/>
        </w:rPr>
        <w:lastRenderedPageBreak/>
        <w:tab/>
      </w:r>
      <w:r>
        <w:rPr>
          <w:rFonts w:hint="cs"/>
          <w:rtl/>
          <w:lang w:bidi="ar-SY"/>
        </w:rPr>
        <w:tab/>
        <w:t>الحق في الهوية</w:t>
      </w:r>
    </w:p>
    <w:p w:rsidR="004B009A" w:rsidRDefault="004B009A" w:rsidP="004A0A75">
      <w:pPr>
        <w:pStyle w:val="SingleTxt"/>
        <w:rPr>
          <w:rtl/>
          <w:lang w:bidi="ar-SY"/>
        </w:rPr>
      </w:pPr>
      <w:r>
        <w:rPr>
          <w:rFonts w:hint="cs"/>
          <w:rtl/>
          <w:lang w:bidi="ar-SY"/>
        </w:rPr>
        <w:t>20-</w:t>
      </w:r>
      <w:r>
        <w:rPr>
          <w:rFonts w:hint="cs"/>
          <w:rtl/>
          <w:lang w:bidi="ar-SY"/>
        </w:rPr>
        <w:tab/>
        <w:t xml:space="preserve">تشعر اللجنة بقلق بالغ إزاء عدم وجود لوائح تنظيمية وتزايد عدد </w:t>
      </w:r>
      <w:r>
        <w:rPr>
          <w:rtl/>
          <w:lang w:bidi="ar-SY"/>
        </w:rPr>
        <w:t xml:space="preserve">حاضنات </w:t>
      </w:r>
      <w:r w:rsidRPr="002574A3">
        <w:rPr>
          <w:rtl/>
          <w:lang w:bidi="ar-SY"/>
        </w:rPr>
        <w:t>إيداع الرضع المتخلى عنهم</w:t>
      </w:r>
      <w:r w:rsidR="00EB7BF0">
        <w:rPr>
          <w:rFonts w:hint="cs"/>
          <w:rtl/>
          <w:lang w:bidi="ar-SY"/>
        </w:rPr>
        <w:t xml:space="preserve"> </w:t>
      </w:r>
      <w:r>
        <w:rPr>
          <w:rFonts w:hint="cs"/>
          <w:rtl/>
          <w:lang w:bidi="ar-SY"/>
        </w:rPr>
        <w:t>دون الكشف عن هوي</w:t>
      </w:r>
      <w:r w:rsidR="00A9286B">
        <w:rPr>
          <w:rFonts w:hint="cs"/>
          <w:rtl/>
          <w:lang w:bidi="ar-SY"/>
        </w:rPr>
        <w:t>ة أ</w:t>
      </w:r>
      <w:r>
        <w:rPr>
          <w:rFonts w:hint="cs"/>
          <w:rtl/>
          <w:lang w:bidi="ar-SY"/>
        </w:rPr>
        <w:t>مهاتهم في الدولة الطرف، وهو ما يشكل انتهاكاً لجملة مواد منها المواد 6 و9 و19 من الاتفاقية.</w:t>
      </w:r>
    </w:p>
    <w:p w:rsidR="004B009A" w:rsidRDefault="004B009A" w:rsidP="00ED423F">
      <w:pPr>
        <w:pStyle w:val="SingleTxt"/>
        <w:rPr>
          <w:rtl/>
          <w:lang w:bidi="ar-SY"/>
        </w:rPr>
      </w:pPr>
      <w:r>
        <w:rPr>
          <w:rFonts w:hint="cs"/>
          <w:rtl/>
          <w:lang w:bidi="ar-SY"/>
        </w:rPr>
        <w:t>21-</w:t>
      </w:r>
      <w:r>
        <w:rPr>
          <w:rFonts w:hint="cs"/>
          <w:rtl/>
          <w:lang w:bidi="ar-SY"/>
        </w:rPr>
        <w:tab/>
      </w:r>
      <w:r w:rsidRPr="00611250">
        <w:rPr>
          <w:rFonts w:hint="cs"/>
          <w:b/>
          <w:bCs/>
          <w:rtl/>
          <w:lang w:bidi="ar-SY"/>
        </w:rPr>
        <w:t xml:space="preserve">تحث اللجنة الدولة الطرف على حظر استخدام </w:t>
      </w:r>
      <w:r>
        <w:rPr>
          <w:rFonts w:hint="cs"/>
          <w:b/>
          <w:bCs/>
          <w:rtl/>
          <w:lang w:bidi="ar-SY"/>
        </w:rPr>
        <w:t xml:space="preserve">حاضنات المواليد المتخلى عنهم </w:t>
      </w:r>
      <w:r w:rsidRPr="00611250">
        <w:rPr>
          <w:rFonts w:hint="cs"/>
          <w:b/>
          <w:bCs/>
          <w:rtl/>
          <w:lang w:bidi="ar-SY"/>
        </w:rPr>
        <w:t>وتعزيز البدائل الموجودة والتشجيع عليها والنظر ك</w:t>
      </w:r>
      <w:r>
        <w:rPr>
          <w:rFonts w:hint="cs"/>
          <w:b/>
          <w:bCs/>
          <w:rtl/>
          <w:lang w:bidi="ar-SY"/>
        </w:rPr>
        <w:t>حل</w:t>
      </w:r>
      <w:r w:rsidRPr="00611250">
        <w:rPr>
          <w:rFonts w:hint="cs"/>
          <w:b/>
          <w:bCs/>
          <w:rtl/>
          <w:lang w:bidi="ar-SY"/>
        </w:rPr>
        <w:t xml:space="preserve"> أخير في </w:t>
      </w:r>
      <w:r>
        <w:rPr>
          <w:rFonts w:hint="cs"/>
          <w:b/>
          <w:bCs/>
          <w:rtl/>
          <w:lang w:bidi="ar-SY"/>
        </w:rPr>
        <w:t>تيسير</w:t>
      </w:r>
      <w:r w:rsidRPr="00611250">
        <w:rPr>
          <w:rFonts w:hint="cs"/>
          <w:b/>
          <w:bCs/>
          <w:rtl/>
          <w:lang w:bidi="ar-SY"/>
        </w:rPr>
        <w:t xml:space="preserve"> الولادة في المستشف</w:t>
      </w:r>
      <w:r>
        <w:rPr>
          <w:rFonts w:hint="cs"/>
          <w:b/>
          <w:bCs/>
          <w:rtl/>
          <w:lang w:bidi="ar-SY"/>
        </w:rPr>
        <w:t xml:space="preserve">ى </w:t>
      </w:r>
      <w:r w:rsidRPr="00611250">
        <w:rPr>
          <w:rFonts w:hint="cs"/>
          <w:b/>
          <w:bCs/>
          <w:rtl/>
          <w:lang w:bidi="ar-SY"/>
        </w:rPr>
        <w:t>سر</w:t>
      </w:r>
      <w:r w:rsidR="00D7474A">
        <w:rPr>
          <w:rFonts w:hint="cs"/>
          <w:b/>
          <w:bCs/>
          <w:rtl/>
          <w:lang w:bidi="ar-SY"/>
        </w:rPr>
        <w:t>اً</w:t>
      </w:r>
      <w:r>
        <w:rPr>
          <w:rFonts w:hint="cs"/>
          <w:rtl/>
          <w:lang w:bidi="ar-SY"/>
        </w:rPr>
        <w:t xml:space="preserve">. </w:t>
      </w:r>
    </w:p>
    <w:p w:rsidR="00ED423F" w:rsidRPr="00ED423F" w:rsidRDefault="00ED423F" w:rsidP="00ED423F">
      <w:pPr>
        <w:pStyle w:val="SingleTxt"/>
        <w:spacing w:after="0" w:line="120" w:lineRule="exact"/>
        <w:rPr>
          <w:sz w:val="10"/>
          <w:rtl/>
          <w:lang w:bidi="ar-SY"/>
        </w:rPr>
      </w:pPr>
    </w:p>
    <w:p w:rsidR="004B009A" w:rsidRDefault="00ED423F" w:rsidP="00ED42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Pr>
          <w:rFonts w:hint="cs"/>
          <w:rtl/>
          <w:lang w:bidi="ar-SY"/>
        </w:rPr>
        <w:tab/>
      </w:r>
      <w:r>
        <w:rPr>
          <w:rFonts w:hint="cs"/>
          <w:rtl/>
          <w:lang w:bidi="ar-SY"/>
        </w:rPr>
        <w:tab/>
      </w:r>
      <w:r w:rsidR="004B009A">
        <w:rPr>
          <w:rFonts w:hint="cs"/>
          <w:rtl/>
          <w:lang w:bidi="ar-SY"/>
        </w:rPr>
        <w:t>حرية الفكر والوجدان والدين</w:t>
      </w:r>
    </w:p>
    <w:p w:rsidR="004B009A" w:rsidRDefault="004B009A" w:rsidP="004A0A75">
      <w:pPr>
        <w:pStyle w:val="SingleTxt"/>
        <w:rPr>
          <w:rtl/>
          <w:lang w:bidi="ar-SY"/>
        </w:rPr>
      </w:pPr>
      <w:r>
        <w:rPr>
          <w:rFonts w:hint="cs"/>
          <w:rtl/>
          <w:lang w:bidi="ar-SY"/>
        </w:rPr>
        <w:t>22-</w:t>
      </w:r>
      <w:r>
        <w:rPr>
          <w:rFonts w:hint="cs"/>
          <w:rtl/>
          <w:lang w:bidi="ar-SY"/>
        </w:rPr>
        <w:tab/>
        <w:t>يساور اللجنة القلق لأن هناك حالات في المدارس العامة لا يتاح فيها</w:t>
      </w:r>
      <w:r w:rsidR="00EB7BF0">
        <w:rPr>
          <w:rFonts w:hint="cs"/>
          <w:rtl/>
          <w:lang w:bidi="ar-SY"/>
        </w:rPr>
        <w:t xml:space="preserve"> </w:t>
      </w:r>
      <w:r>
        <w:rPr>
          <w:rFonts w:hint="cs"/>
          <w:rtl/>
          <w:lang w:bidi="ar-SY"/>
        </w:rPr>
        <w:t>للأطفال الذين ينتمون إلى أقليات دينية الحصول على دروس في دينهم ويتابعون عوضاً عن ذلك</w:t>
      </w:r>
      <w:r w:rsidR="00EB7BF0">
        <w:rPr>
          <w:rFonts w:hint="cs"/>
          <w:rtl/>
          <w:lang w:bidi="ar-SY"/>
        </w:rPr>
        <w:t xml:space="preserve"> </w:t>
      </w:r>
      <w:r>
        <w:rPr>
          <w:rFonts w:hint="cs"/>
          <w:rtl/>
          <w:lang w:bidi="ar-SY"/>
        </w:rPr>
        <w:t xml:space="preserve">دروس الديانة الكاثوليكية. وتشعر اللجنة بالقلق أيضاً لأن الدرجات التي تُمنح على دروس الديانة الإسلامية </w:t>
      </w:r>
      <w:r w:rsidR="00A9286B">
        <w:rPr>
          <w:rFonts w:hint="cs"/>
          <w:rtl/>
          <w:lang w:bidi="ar-SY"/>
        </w:rPr>
        <w:t xml:space="preserve">          </w:t>
      </w:r>
      <w:r>
        <w:rPr>
          <w:rFonts w:hint="cs"/>
          <w:rtl/>
          <w:lang w:bidi="ar-SY"/>
        </w:rPr>
        <w:t xml:space="preserve">لا تسجل دوماً في الشهادات المدرسية. </w:t>
      </w:r>
    </w:p>
    <w:p w:rsidR="004B009A" w:rsidRPr="00611250" w:rsidRDefault="004B009A" w:rsidP="004A0A75">
      <w:pPr>
        <w:pStyle w:val="SingleTxt"/>
        <w:rPr>
          <w:b/>
          <w:bCs/>
          <w:rtl/>
          <w:lang w:bidi="ar-SY"/>
        </w:rPr>
      </w:pPr>
      <w:r>
        <w:rPr>
          <w:rFonts w:hint="cs"/>
          <w:rtl/>
          <w:lang w:bidi="ar-SY"/>
        </w:rPr>
        <w:t>23-</w:t>
      </w:r>
      <w:r>
        <w:rPr>
          <w:rFonts w:hint="cs"/>
          <w:rtl/>
          <w:lang w:bidi="ar-SY"/>
        </w:rPr>
        <w:tab/>
      </w:r>
      <w:r w:rsidRPr="00611250">
        <w:rPr>
          <w:rFonts w:hint="cs"/>
          <w:b/>
          <w:bCs/>
          <w:rtl/>
          <w:lang w:bidi="ar-SY"/>
        </w:rPr>
        <w:t>توصي اللجنة الدولة الطرف بما يلي:</w:t>
      </w:r>
    </w:p>
    <w:p w:rsidR="004B009A" w:rsidRPr="00611250" w:rsidRDefault="004B009A" w:rsidP="004A0A75">
      <w:pPr>
        <w:pStyle w:val="SingleTxt"/>
        <w:rPr>
          <w:b/>
          <w:bCs/>
          <w:rtl/>
          <w:lang w:bidi="ar-SY"/>
        </w:rPr>
      </w:pPr>
      <w:r w:rsidRPr="00611250">
        <w:rPr>
          <w:rFonts w:hint="cs"/>
          <w:b/>
          <w:bCs/>
          <w:rtl/>
          <w:lang w:bidi="ar-SY"/>
        </w:rPr>
        <w:tab/>
      </w:r>
      <w:r w:rsidRPr="00DD709F">
        <w:rPr>
          <w:rFonts w:hint="cs"/>
          <w:rtl/>
          <w:lang w:bidi="ar-SY"/>
        </w:rPr>
        <w:t>(أ)</w:t>
      </w:r>
      <w:r w:rsidRPr="00611250">
        <w:rPr>
          <w:rFonts w:hint="cs"/>
          <w:b/>
          <w:bCs/>
          <w:rtl/>
          <w:lang w:bidi="ar-SY"/>
        </w:rPr>
        <w:tab/>
        <w:t>ضمان عدم إلزام الأطفال المنتمين إلى</w:t>
      </w:r>
      <w:r w:rsidR="00EB7BF0">
        <w:rPr>
          <w:rFonts w:hint="cs"/>
          <w:b/>
          <w:bCs/>
          <w:rtl/>
          <w:lang w:bidi="ar-SY"/>
        </w:rPr>
        <w:t xml:space="preserve"> </w:t>
      </w:r>
      <w:r w:rsidRPr="00611250">
        <w:rPr>
          <w:rFonts w:hint="cs"/>
          <w:b/>
          <w:bCs/>
          <w:rtl/>
          <w:lang w:bidi="ar-SY"/>
        </w:rPr>
        <w:t xml:space="preserve">أقليات دينية بحضور </w:t>
      </w:r>
      <w:r>
        <w:rPr>
          <w:rFonts w:hint="cs"/>
          <w:b/>
          <w:bCs/>
          <w:rtl/>
          <w:lang w:bidi="ar-SY"/>
        </w:rPr>
        <w:t xml:space="preserve">دروس </w:t>
      </w:r>
      <w:r w:rsidRPr="00611250">
        <w:rPr>
          <w:rFonts w:hint="cs"/>
          <w:b/>
          <w:bCs/>
          <w:rtl/>
          <w:lang w:bidi="ar-SY"/>
        </w:rPr>
        <w:t>دينية في المدارس العامة مخالفة لديانتهم؛</w:t>
      </w:r>
    </w:p>
    <w:p w:rsidR="004B009A" w:rsidRPr="00611250" w:rsidRDefault="004B009A" w:rsidP="004A0A75">
      <w:pPr>
        <w:pStyle w:val="SingleTxt"/>
        <w:rPr>
          <w:b/>
          <w:bCs/>
          <w:rtl/>
          <w:lang w:bidi="ar-SY"/>
        </w:rPr>
      </w:pPr>
      <w:r w:rsidRPr="00611250">
        <w:rPr>
          <w:rFonts w:hint="cs"/>
          <w:b/>
          <w:bCs/>
          <w:rtl/>
          <w:lang w:bidi="ar-SY"/>
        </w:rPr>
        <w:tab/>
      </w:r>
      <w:r w:rsidRPr="00DD709F">
        <w:rPr>
          <w:rFonts w:hint="cs"/>
          <w:rtl/>
          <w:lang w:bidi="ar-SY"/>
        </w:rPr>
        <w:t>(ب)</w:t>
      </w:r>
      <w:r w:rsidRPr="00611250">
        <w:rPr>
          <w:rFonts w:hint="cs"/>
          <w:b/>
          <w:bCs/>
          <w:rtl/>
          <w:lang w:bidi="ar-SY"/>
        </w:rPr>
        <w:tab/>
        <w:t>زيادة الوعي بين الآباء والطلاب بشأن إمكانية طلب</w:t>
      </w:r>
      <w:r>
        <w:rPr>
          <w:rFonts w:hint="cs"/>
          <w:b/>
          <w:bCs/>
          <w:rtl/>
          <w:lang w:bidi="ar-SY"/>
        </w:rPr>
        <w:t xml:space="preserve"> توفير دروس </w:t>
      </w:r>
      <w:r w:rsidRPr="00611250">
        <w:rPr>
          <w:rFonts w:hint="cs"/>
          <w:b/>
          <w:bCs/>
          <w:rtl/>
          <w:lang w:bidi="ar-SY"/>
        </w:rPr>
        <w:t>تناسب انتمائهم الديني والإجراءات اللازمة لذلك على النحو المنصوص عليه في قانون نظام التعليم (1991)؛</w:t>
      </w:r>
    </w:p>
    <w:p w:rsidR="004B009A" w:rsidRDefault="004B009A" w:rsidP="004A0A75">
      <w:pPr>
        <w:pStyle w:val="SingleTxt"/>
        <w:rPr>
          <w:rtl/>
          <w:lang w:bidi="ar-SY"/>
        </w:rPr>
      </w:pPr>
      <w:r w:rsidRPr="00611250">
        <w:rPr>
          <w:rFonts w:hint="cs"/>
          <w:b/>
          <w:bCs/>
          <w:rtl/>
          <w:lang w:bidi="ar-SY"/>
        </w:rPr>
        <w:tab/>
      </w:r>
      <w:r w:rsidRPr="00DD709F">
        <w:rPr>
          <w:rFonts w:hint="cs"/>
          <w:rtl/>
          <w:lang w:bidi="ar-SY"/>
        </w:rPr>
        <w:t>(ج)</w:t>
      </w:r>
      <w:r w:rsidRPr="00611250">
        <w:rPr>
          <w:rFonts w:hint="cs"/>
          <w:b/>
          <w:bCs/>
          <w:rtl/>
          <w:lang w:bidi="ar-SY"/>
        </w:rPr>
        <w:tab/>
        <w:t xml:space="preserve">ضمان تسجيل درجات </w:t>
      </w:r>
      <w:r>
        <w:rPr>
          <w:rFonts w:hint="cs"/>
          <w:b/>
          <w:bCs/>
          <w:rtl/>
          <w:lang w:bidi="ar-SY"/>
        </w:rPr>
        <w:t xml:space="preserve">دروس </w:t>
      </w:r>
      <w:r w:rsidRPr="00611250">
        <w:rPr>
          <w:rFonts w:hint="cs"/>
          <w:b/>
          <w:bCs/>
          <w:rtl/>
          <w:lang w:bidi="ar-SY"/>
        </w:rPr>
        <w:t>الديانة غير الكاثوليكية التي يحصل عليها الطلبة في شهاداتهم المدرسية</w:t>
      </w:r>
      <w:r>
        <w:rPr>
          <w:rFonts w:hint="cs"/>
          <w:rtl/>
          <w:lang w:bidi="ar-SY"/>
        </w:rPr>
        <w:t>.</w:t>
      </w:r>
    </w:p>
    <w:p w:rsidR="00A9286B" w:rsidRPr="00A9286B" w:rsidRDefault="00A9286B" w:rsidP="00A9286B">
      <w:pPr>
        <w:pStyle w:val="SingleTxt"/>
        <w:spacing w:after="0" w:line="120" w:lineRule="exact"/>
        <w:rPr>
          <w:b/>
          <w:bCs/>
          <w:sz w:val="10"/>
          <w:rtl/>
          <w:lang w:bidi="ar-SY"/>
        </w:rPr>
      </w:pPr>
    </w:p>
    <w:p w:rsidR="00A9286B" w:rsidRPr="00A9286B" w:rsidRDefault="00A9286B" w:rsidP="00A9286B">
      <w:pPr>
        <w:pStyle w:val="SingleTxt"/>
        <w:spacing w:after="0" w:line="120" w:lineRule="exact"/>
        <w:rPr>
          <w:b/>
          <w:bCs/>
          <w:sz w:val="10"/>
          <w:rtl/>
          <w:lang w:bidi="ar-SY"/>
        </w:rPr>
      </w:pPr>
    </w:p>
    <w:p w:rsidR="004B009A" w:rsidRPr="000A4BA3" w:rsidRDefault="00A9286B" w:rsidP="00A9286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Pr>
          <w:rFonts w:hint="cs"/>
          <w:rtl/>
          <w:lang w:bidi="ar-SY"/>
        </w:rPr>
        <w:tab/>
      </w:r>
      <w:r w:rsidR="004B009A" w:rsidRPr="000A4BA3">
        <w:rPr>
          <w:rFonts w:hint="cs"/>
          <w:rtl/>
          <w:lang w:bidi="ar-SY"/>
        </w:rPr>
        <w:t>دال-</w:t>
      </w:r>
      <w:r w:rsidR="004B009A" w:rsidRPr="000A4BA3">
        <w:rPr>
          <w:rFonts w:hint="cs"/>
          <w:rtl/>
          <w:lang w:bidi="ar-SY"/>
        </w:rPr>
        <w:tab/>
        <w:t>العنف ضد الأطفال (المواد 19 و24</w:t>
      </w:r>
      <w:r w:rsidR="004B009A">
        <w:rPr>
          <w:rFonts w:hint="cs"/>
          <w:rtl/>
          <w:lang w:bidi="ar-SY"/>
        </w:rPr>
        <w:t>(</w:t>
      </w:r>
      <w:r w:rsidR="004B009A" w:rsidRPr="000A4BA3">
        <w:rPr>
          <w:rFonts w:hint="cs"/>
          <w:rtl/>
          <w:lang w:bidi="ar-SY"/>
        </w:rPr>
        <w:t>3</w:t>
      </w:r>
      <w:r w:rsidR="004B009A">
        <w:rPr>
          <w:rFonts w:hint="cs"/>
          <w:rtl/>
          <w:lang w:bidi="ar-SY"/>
        </w:rPr>
        <w:t>)</w:t>
      </w:r>
      <w:r w:rsidR="004B009A" w:rsidRPr="000A4BA3">
        <w:rPr>
          <w:rFonts w:hint="cs"/>
          <w:rtl/>
          <w:lang w:bidi="ar-SY"/>
        </w:rPr>
        <w:t xml:space="preserve"> و28</w:t>
      </w:r>
      <w:r w:rsidR="004B009A">
        <w:rPr>
          <w:rFonts w:hint="cs"/>
          <w:rtl/>
          <w:lang w:bidi="ar-SY"/>
        </w:rPr>
        <w:t>(</w:t>
      </w:r>
      <w:r w:rsidR="004B009A" w:rsidRPr="000A4BA3">
        <w:rPr>
          <w:rFonts w:hint="cs"/>
          <w:rtl/>
          <w:lang w:bidi="ar-SY"/>
        </w:rPr>
        <w:t>2</w:t>
      </w:r>
      <w:r w:rsidR="004B009A">
        <w:rPr>
          <w:rFonts w:hint="cs"/>
          <w:rtl/>
          <w:lang w:bidi="ar-SY"/>
        </w:rPr>
        <w:t>)</w:t>
      </w:r>
      <w:r w:rsidR="004B009A" w:rsidRPr="000A4BA3">
        <w:rPr>
          <w:rFonts w:hint="cs"/>
          <w:rtl/>
          <w:lang w:bidi="ar-SY"/>
        </w:rPr>
        <w:t xml:space="preserve"> و34 و37(أ) و39)</w:t>
      </w:r>
    </w:p>
    <w:p w:rsidR="00A9286B" w:rsidRPr="00A9286B" w:rsidRDefault="00A9286B" w:rsidP="00A9286B">
      <w:pPr>
        <w:pStyle w:val="SingleTxt"/>
        <w:spacing w:after="0" w:line="120" w:lineRule="exact"/>
        <w:rPr>
          <w:b/>
          <w:bCs/>
          <w:sz w:val="10"/>
          <w:rtl/>
          <w:lang w:bidi="ar-SY"/>
        </w:rPr>
      </w:pPr>
    </w:p>
    <w:p w:rsidR="004B009A" w:rsidRPr="00097321" w:rsidRDefault="00A9286B" w:rsidP="00A928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Pr>
          <w:rFonts w:hint="cs"/>
          <w:rtl/>
          <w:lang w:bidi="ar-SY"/>
        </w:rPr>
        <w:tab/>
      </w:r>
      <w:r>
        <w:rPr>
          <w:rFonts w:hint="cs"/>
          <w:rtl/>
          <w:lang w:bidi="ar-SY"/>
        </w:rPr>
        <w:tab/>
      </w:r>
      <w:r w:rsidR="004B009A">
        <w:rPr>
          <w:rFonts w:hint="cs"/>
          <w:rtl/>
          <w:lang w:bidi="ar-SY"/>
        </w:rPr>
        <w:t xml:space="preserve">حماية الطفل </w:t>
      </w:r>
      <w:r w:rsidR="004B009A" w:rsidRPr="00097321">
        <w:rPr>
          <w:rFonts w:hint="cs"/>
          <w:rtl/>
          <w:lang w:bidi="ar-SY"/>
        </w:rPr>
        <w:t>من جميع أشكال العنف</w:t>
      </w:r>
    </w:p>
    <w:p w:rsidR="004B009A" w:rsidRDefault="004B009A" w:rsidP="004A0A75">
      <w:pPr>
        <w:pStyle w:val="SingleTxt"/>
        <w:rPr>
          <w:rtl/>
          <w:lang w:bidi="ar-SY"/>
        </w:rPr>
      </w:pPr>
      <w:r>
        <w:rPr>
          <w:rFonts w:hint="cs"/>
          <w:rtl/>
          <w:lang w:bidi="ar-SY"/>
        </w:rPr>
        <w:t>24-</w:t>
      </w:r>
      <w:r>
        <w:rPr>
          <w:rFonts w:hint="cs"/>
          <w:rtl/>
          <w:lang w:bidi="ar-SY"/>
        </w:rPr>
        <w:tab/>
        <w:t>توصي اللجنة الدولة الطرف بسن تشريع يحظر العقوبة البدنية في جميع الأماكن حظراً تاماً، لكنها تعرب عن قلقها إزاء ما يلي:</w:t>
      </w:r>
    </w:p>
    <w:p w:rsidR="004B009A" w:rsidRDefault="004B009A" w:rsidP="00ED423F">
      <w:pPr>
        <w:pStyle w:val="SingleTxt"/>
        <w:rPr>
          <w:rtl/>
          <w:lang w:bidi="ar-SY"/>
        </w:rPr>
      </w:pPr>
      <w:r>
        <w:rPr>
          <w:rFonts w:hint="cs"/>
          <w:rtl/>
          <w:lang w:bidi="ar-SY"/>
        </w:rPr>
        <w:tab/>
        <w:t>(أ)</w:t>
      </w:r>
      <w:r>
        <w:rPr>
          <w:rFonts w:hint="cs"/>
          <w:rtl/>
          <w:lang w:bidi="ar-SY"/>
        </w:rPr>
        <w:tab/>
        <w:t>على الرغم من أن السنوات الأخيرة لم تشهد تقديم شكاوى رسمية أو إدانات تتعلق بحالات معاملة لا</w:t>
      </w:r>
      <w:r w:rsidR="00D7474A">
        <w:rPr>
          <w:rFonts w:hint="cs"/>
          <w:rtl/>
          <w:lang w:bidi="ar-SY"/>
        </w:rPr>
        <w:t xml:space="preserve"> </w:t>
      </w:r>
      <w:r>
        <w:rPr>
          <w:rFonts w:hint="cs"/>
          <w:rtl/>
          <w:lang w:bidi="ar-SY"/>
        </w:rPr>
        <w:t>إنسانية أو مهينة للأطفال في مراكز شرطة الطوارئ للشباب ودور إيواء الشباب أو المدارس الإصلاحية، فقد أشير إلى بعض حالات</w:t>
      </w:r>
      <w:r w:rsidR="00EB7BF0">
        <w:rPr>
          <w:rFonts w:hint="cs"/>
          <w:rtl/>
          <w:lang w:bidi="ar-SY"/>
        </w:rPr>
        <w:t xml:space="preserve"> </w:t>
      </w:r>
      <w:r>
        <w:rPr>
          <w:rFonts w:hint="cs"/>
          <w:rtl/>
          <w:lang w:bidi="ar-SY"/>
        </w:rPr>
        <w:t xml:space="preserve">إساءة المعاملة في تلك المرافق، </w:t>
      </w:r>
      <w:r w:rsidR="00ED7F98">
        <w:rPr>
          <w:rFonts w:hint="cs"/>
          <w:rtl/>
          <w:lang w:bidi="ar-SY"/>
        </w:rPr>
        <w:t xml:space="preserve">      </w:t>
      </w:r>
      <w:r>
        <w:rPr>
          <w:rFonts w:hint="cs"/>
          <w:rtl/>
          <w:lang w:bidi="ar-SY"/>
        </w:rPr>
        <w:lastRenderedPageBreak/>
        <w:t>بما في ذلك فترات الاحتجاز الطويلة في مرفق انتقالي والعقوبات التي لا تمتثل للأنظمة والقيود على المراسلات والشكاوى والقيود المتعلقة بالزيارات؛</w:t>
      </w:r>
    </w:p>
    <w:p w:rsidR="004B009A" w:rsidRPr="008C4698" w:rsidRDefault="004B009A" w:rsidP="004A0A75">
      <w:pPr>
        <w:pStyle w:val="SingleTxt"/>
        <w:rPr>
          <w:rtl/>
          <w:lang w:bidi="ar-SY"/>
        </w:rPr>
      </w:pPr>
      <w:r>
        <w:rPr>
          <w:rFonts w:hint="cs"/>
          <w:rtl/>
          <w:lang w:bidi="ar-SY"/>
        </w:rPr>
        <w:tab/>
        <w:t>(ب)</w:t>
      </w:r>
      <w:r>
        <w:rPr>
          <w:rFonts w:hint="cs"/>
          <w:rtl/>
          <w:lang w:bidi="ar-SY"/>
        </w:rPr>
        <w:tab/>
        <w:t xml:space="preserve">استمرار استخدام العقوبة البدنية في المدارس ومراكز الشباب ومرافق الرعاية </w:t>
      </w:r>
      <w:r w:rsidRPr="008C4698">
        <w:rPr>
          <w:rFonts w:hint="cs"/>
          <w:rtl/>
          <w:lang w:bidi="ar-SY"/>
        </w:rPr>
        <w:t xml:space="preserve">البديلة على الرغم من حظرها قانوناً. </w:t>
      </w:r>
    </w:p>
    <w:p w:rsidR="004B009A" w:rsidRPr="008C4698" w:rsidRDefault="004B009A" w:rsidP="00ED423F">
      <w:pPr>
        <w:pStyle w:val="SingleTxt"/>
        <w:rPr>
          <w:b/>
          <w:bCs/>
          <w:rtl/>
          <w:lang w:bidi="ar-SY"/>
        </w:rPr>
      </w:pPr>
      <w:r w:rsidRPr="008C4698">
        <w:rPr>
          <w:rFonts w:hint="cs"/>
          <w:rtl/>
          <w:lang w:bidi="ar-SY"/>
        </w:rPr>
        <w:t>25-</w:t>
      </w:r>
      <w:r w:rsidRPr="008C4698">
        <w:rPr>
          <w:rFonts w:hint="cs"/>
          <w:rtl/>
          <w:lang w:bidi="ar-SY"/>
        </w:rPr>
        <w:tab/>
      </w:r>
      <w:r w:rsidRPr="008C4698">
        <w:rPr>
          <w:rFonts w:hint="cs"/>
          <w:b/>
          <w:bCs/>
          <w:rtl/>
          <w:lang w:bidi="ar-SY"/>
        </w:rPr>
        <w:t>توصي اللجنة الدولة الطرف في ضوء تعليقها العام رقم 8(2006) بشأن حق الطفل في الحماية من العقوبة البدنية وغيرها من ضروب العقوبة القاسية أو المهينة</w:t>
      </w:r>
      <w:r w:rsidR="00EB7BF0">
        <w:rPr>
          <w:rFonts w:hint="cs"/>
          <w:b/>
          <w:bCs/>
          <w:rtl/>
          <w:lang w:bidi="ar-SY"/>
        </w:rPr>
        <w:t xml:space="preserve">  </w:t>
      </w:r>
      <w:r w:rsidRPr="008C4698">
        <w:rPr>
          <w:rFonts w:hint="cs"/>
          <w:b/>
          <w:bCs/>
          <w:rtl/>
          <w:lang w:bidi="ar-SY"/>
        </w:rPr>
        <w:t>وتعليقها العام رقم 13(2011) بشأن حق الطفل في التحرر من جميع أشكال العنف بالقيام بما يلي:</w:t>
      </w:r>
    </w:p>
    <w:p w:rsidR="004B009A" w:rsidRPr="000A4BA3" w:rsidRDefault="004B009A" w:rsidP="004A0A75">
      <w:pPr>
        <w:pStyle w:val="SingleTxt"/>
        <w:rPr>
          <w:b/>
          <w:bCs/>
          <w:rtl/>
          <w:lang w:bidi="ar-SY"/>
        </w:rPr>
      </w:pPr>
      <w:r w:rsidRPr="008C4698">
        <w:rPr>
          <w:rFonts w:hint="cs"/>
          <w:b/>
          <w:bCs/>
          <w:rtl/>
          <w:lang w:bidi="ar-SY"/>
        </w:rPr>
        <w:tab/>
      </w:r>
      <w:r w:rsidRPr="00DD709F">
        <w:rPr>
          <w:rFonts w:hint="cs"/>
          <w:rtl/>
          <w:lang w:bidi="ar-SY"/>
        </w:rPr>
        <w:t>(أ)</w:t>
      </w:r>
      <w:r w:rsidRPr="008C4698">
        <w:rPr>
          <w:rFonts w:hint="cs"/>
          <w:b/>
          <w:bCs/>
          <w:rtl/>
          <w:lang w:bidi="ar-SY"/>
        </w:rPr>
        <w:tab/>
        <w:t>إجراء</w:t>
      </w:r>
      <w:r w:rsidRPr="000A4BA3">
        <w:rPr>
          <w:rFonts w:hint="cs"/>
          <w:b/>
          <w:bCs/>
          <w:rtl/>
          <w:lang w:bidi="ar-SY"/>
        </w:rPr>
        <w:t xml:space="preserve"> تحقيقات شاملة في جميع ادعاءات إساءة معاملة الأطفال وضمان التصدي على النحو المناسب لهذه الأفعال من خلال الإجراءات القضائية لتجنب إفلات الجناة من العقاب؛</w:t>
      </w:r>
    </w:p>
    <w:p w:rsidR="004B009A" w:rsidRPr="000A4BA3" w:rsidRDefault="004B009A" w:rsidP="004A0A75">
      <w:pPr>
        <w:pStyle w:val="SingleTxt"/>
        <w:rPr>
          <w:b/>
          <w:bCs/>
          <w:rtl/>
          <w:lang w:bidi="ar-SY"/>
        </w:rPr>
      </w:pPr>
      <w:r w:rsidRPr="000A4BA3">
        <w:rPr>
          <w:b/>
          <w:bCs/>
          <w:rtl/>
          <w:lang w:bidi="ar-SY"/>
        </w:rPr>
        <w:tab/>
      </w:r>
      <w:r w:rsidRPr="00DD709F">
        <w:rPr>
          <w:rFonts w:hint="cs"/>
          <w:rtl/>
          <w:lang w:bidi="ar-SY"/>
        </w:rPr>
        <w:t>(ب)</w:t>
      </w:r>
      <w:r w:rsidRPr="000A4BA3">
        <w:rPr>
          <w:rFonts w:hint="cs"/>
          <w:b/>
          <w:bCs/>
          <w:rtl/>
          <w:lang w:bidi="ar-SY"/>
        </w:rPr>
        <w:tab/>
        <w:t>استعراض آليات الشكاوى القائمة وكفالة وصول جميع الأطفال المحرومين من حريتهم</w:t>
      </w:r>
      <w:r>
        <w:rPr>
          <w:rFonts w:hint="cs"/>
          <w:b/>
          <w:bCs/>
          <w:rtl/>
          <w:lang w:bidi="ar-SY"/>
        </w:rPr>
        <w:t>،</w:t>
      </w:r>
      <w:r w:rsidRPr="000A4BA3">
        <w:rPr>
          <w:rFonts w:hint="cs"/>
          <w:b/>
          <w:bCs/>
          <w:rtl/>
          <w:lang w:bidi="ar-SY"/>
        </w:rPr>
        <w:t xml:space="preserve"> بم</w:t>
      </w:r>
      <w:r>
        <w:rPr>
          <w:rFonts w:hint="cs"/>
          <w:b/>
          <w:bCs/>
          <w:rtl/>
          <w:lang w:bidi="ar-SY"/>
        </w:rPr>
        <w:t xml:space="preserve">ن فيهم </w:t>
      </w:r>
      <w:r w:rsidRPr="000A4BA3">
        <w:rPr>
          <w:rFonts w:hint="cs"/>
          <w:b/>
          <w:bCs/>
          <w:rtl/>
          <w:lang w:bidi="ar-SY"/>
        </w:rPr>
        <w:t>الأطفال الذين حرموا منها في سياق الإجراءات الجنائية</w:t>
      </w:r>
      <w:r w:rsidR="00ED7F98">
        <w:rPr>
          <w:rFonts w:hint="cs"/>
          <w:b/>
          <w:bCs/>
          <w:rtl/>
          <w:lang w:bidi="ar-SY"/>
        </w:rPr>
        <w:t xml:space="preserve">             </w:t>
      </w:r>
      <w:r w:rsidRPr="000A4BA3">
        <w:rPr>
          <w:rFonts w:hint="cs"/>
          <w:b/>
          <w:bCs/>
          <w:rtl/>
          <w:lang w:bidi="ar-SY"/>
        </w:rPr>
        <w:t xml:space="preserve"> أو الإصلاحية إلى آلية مأمونة ومراعية للطفل لتقديم الشكاوى المتعلقة بسلبهم حريتهم وظروف احتجازهم واعتقالهم ومعاملتهم؛</w:t>
      </w:r>
    </w:p>
    <w:p w:rsidR="004B009A" w:rsidRPr="000A4BA3" w:rsidRDefault="004B009A" w:rsidP="004A0A75">
      <w:pPr>
        <w:pStyle w:val="SingleTxt"/>
        <w:rPr>
          <w:b/>
          <w:bCs/>
          <w:rtl/>
          <w:lang w:bidi="ar-SY"/>
        </w:rPr>
      </w:pPr>
      <w:r w:rsidRPr="000A4BA3">
        <w:rPr>
          <w:rFonts w:hint="cs"/>
          <w:b/>
          <w:bCs/>
          <w:rtl/>
          <w:lang w:bidi="ar-SY"/>
        </w:rPr>
        <w:tab/>
      </w:r>
      <w:r w:rsidRPr="00DD709F">
        <w:rPr>
          <w:rFonts w:hint="cs"/>
          <w:rtl/>
          <w:lang w:bidi="ar-SY"/>
        </w:rPr>
        <w:t>(ج)</w:t>
      </w:r>
      <w:r w:rsidRPr="000A4BA3">
        <w:rPr>
          <w:rFonts w:hint="cs"/>
          <w:b/>
          <w:bCs/>
          <w:rtl/>
          <w:lang w:bidi="ar-SY"/>
        </w:rPr>
        <w:tab/>
        <w:t>ضمان إتاحة برامج الرعاية وإعادة التأهيل للأطفال ضحايا إساءة المعاملة؛</w:t>
      </w:r>
    </w:p>
    <w:p w:rsidR="004B009A" w:rsidRPr="000A4BA3" w:rsidRDefault="004B009A" w:rsidP="004A0A75">
      <w:pPr>
        <w:pStyle w:val="SingleTxt"/>
        <w:rPr>
          <w:b/>
          <w:bCs/>
          <w:rtl/>
          <w:lang w:bidi="ar-SY"/>
        </w:rPr>
      </w:pPr>
      <w:r w:rsidRPr="000A4BA3">
        <w:rPr>
          <w:rFonts w:hint="cs"/>
          <w:b/>
          <w:bCs/>
          <w:rtl/>
          <w:lang w:bidi="ar-SY"/>
        </w:rPr>
        <w:tab/>
      </w:r>
      <w:r w:rsidRPr="00DD709F">
        <w:rPr>
          <w:rFonts w:hint="cs"/>
          <w:rtl/>
          <w:lang w:bidi="ar-SY"/>
        </w:rPr>
        <w:t>(د)</w:t>
      </w:r>
      <w:r w:rsidRPr="000A4BA3">
        <w:rPr>
          <w:rFonts w:hint="cs"/>
          <w:b/>
          <w:bCs/>
          <w:rtl/>
          <w:lang w:bidi="ar-SY"/>
        </w:rPr>
        <w:tab/>
        <w:t xml:space="preserve">ضمان </w:t>
      </w:r>
      <w:r>
        <w:rPr>
          <w:rFonts w:hint="cs"/>
          <w:b/>
          <w:bCs/>
          <w:rtl/>
          <w:lang w:bidi="ar-SY"/>
        </w:rPr>
        <w:t>رصد</w:t>
      </w:r>
      <w:r w:rsidRPr="000A4BA3">
        <w:rPr>
          <w:rFonts w:hint="cs"/>
          <w:b/>
          <w:bCs/>
          <w:rtl/>
          <w:lang w:bidi="ar-SY"/>
        </w:rPr>
        <w:t xml:space="preserve"> </w:t>
      </w:r>
      <w:r w:rsidR="00ED423F">
        <w:rPr>
          <w:rFonts w:hint="cs"/>
          <w:b/>
          <w:bCs/>
          <w:rtl/>
          <w:lang w:bidi="ar-SY"/>
        </w:rPr>
        <w:t>وإ</w:t>
      </w:r>
      <w:r>
        <w:rPr>
          <w:rFonts w:hint="cs"/>
          <w:b/>
          <w:bCs/>
          <w:rtl/>
          <w:lang w:bidi="ar-SY"/>
        </w:rPr>
        <w:t xml:space="preserve">نفاذ </w:t>
      </w:r>
      <w:r w:rsidRPr="000A4BA3">
        <w:rPr>
          <w:rFonts w:hint="cs"/>
          <w:b/>
          <w:bCs/>
          <w:rtl/>
          <w:lang w:bidi="ar-SY"/>
        </w:rPr>
        <w:t>حظر العقوبة البدنية في جميع الأماكن؛</w:t>
      </w:r>
    </w:p>
    <w:p w:rsidR="004B009A" w:rsidRPr="000A4BA3" w:rsidRDefault="004B009A" w:rsidP="004A0A75">
      <w:pPr>
        <w:pStyle w:val="SingleTxt"/>
        <w:rPr>
          <w:b/>
          <w:bCs/>
          <w:rtl/>
          <w:lang w:bidi="ar-SY"/>
        </w:rPr>
      </w:pPr>
      <w:r w:rsidRPr="000A4BA3">
        <w:rPr>
          <w:rFonts w:hint="cs"/>
          <w:b/>
          <w:bCs/>
          <w:rtl/>
          <w:lang w:bidi="ar-SY"/>
        </w:rPr>
        <w:tab/>
      </w:r>
      <w:r w:rsidRPr="00DD709F">
        <w:rPr>
          <w:rFonts w:hint="cs"/>
          <w:rtl/>
          <w:lang w:bidi="ar-SY"/>
        </w:rPr>
        <w:t>(ه)</w:t>
      </w:r>
      <w:r w:rsidRPr="000A4BA3">
        <w:rPr>
          <w:rFonts w:hint="cs"/>
          <w:b/>
          <w:bCs/>
          <w:rtl/>
          <w:lang w:bidi="ar-SY"/>
        </w:rPr>
        <w:tab/>
        <w:t xml:space="preserve">تعزيز برامج بناء القدرات للمعلمين والموظفين العاملين في مرافق رعاية الطفل من أجل التشجيع على استخدام أشكال إيجابية وبديلة لتأديب </w:t>
      </w:r>
      <w:r>
        <w:rPr>
          <w:rFonts w:hint="cs"/>
          <w:b/>
          <w:bCs/>
          <w:rtl/>
          <w:lang w:bidi="ar-SY"/>
        </w:rPr>
        <w:t xml:space="preserve">الطفل </w:t>
      </w:r>
      <w:r w:rsidRPr="000A4BA3">
        <w:rPr>
          <w:rFonts w:hint="cs"/>
          <w:b/>
          <w:bCs/>
          <w:rtl/>
          <w:lang w:bidi="ar-SY"/>
        </w:rPr>
        <w:t>واحترام حقوق</w:t>
      </w:r>
      <w:r>
        <w:rPr>
          <w:rFonts w:hint="cs"/>
          <w:b/>
          <w:bCs/>
          <w:rtl/>
          <w:lang w:bidi="ar-SY"/>
        </w:rPr>
        <w:t>ه،</w:t>
      </w:r>
      <w:r w:rsidRPr="000A4BA3">
        <w:rPr>
          <w:rFonts w:hint="cs"/>
          <w:b/>
          <w:bCs/>
          <w:rtl/>
          <w:lang w:bidi="ar-SY"/>
        </w:rPr>
        <w:t xml:space="preserve"> وزيادة الوعي بالآثار السلبية للعقوبة البدنية على الأطفال؛</w:t>
      </w:r>
    </w:p>
    <w:p w:rsidR="004B009A" w:rsidRDefault="004B009A" w:rsidP="004A0A75">
      <w:pPr>
        <w:pStyle w:val="SingleTxt"/>
        <w:rPr>
          <w:rtl/>
          <w:lang w:bidi="ar-SY"/>
        </w:rPr>
      </w:pPr>
      <w:r w:rsidRPr="000A4BA3">
        <w:rPr>
          <w:rFonts w:hint="cs"/>
          <w:b/>
          <w:bCs/>
          <w:rtl/>
          <w:lang w:bidi="ar-SY"/>
        </w:rPr>
        <w:tab/>
      </w:r>
      <w:r w:rsidRPr="00DD709F">
        <w:rPr>
          <w:rFonts w:hint="cs"/>
          <w:rtl/>
          <w:lang w:bidi="ar-SY"/>
        </w:rPr>
        <w:t>(و)</w:t>
      </w:r>
      <w:r w:rsidRPr="000A4BA3">
        <w:rPr>
          <w:rFonts w:hint="cs"/>
          <w:b/>
          <w:bCs/>
          <w:rtl/>
          <w:lang w:bidi="ar-SY"/>
        </w:rPr>
        <w:tab/>
        <w:t>زيادة تعزيز التعاون مع أمين المظالم المعني بالأطفال والمدافع عن حقوق الإنسان في هذا الصدد</w:t>
      </w:r>
      <w:r>
        <w:rPr>
          <w:rFonts w:hint="cs"/>
          <w:rtl/>
          <w:lang w:bidi="ar-SY"/>
        </w:rPr>
        <w:t>.</w:t>
      </w:r>
    </w:p>
    <w:p w:rsidR="004B009A" w:rsidRPr="00ED423F" w:rsidRDefault="004B009A" w:rsidP="00ED423F">
      <w:pPr>
        <w:pStyle w:val="SingleTxt"/>
        <w:spacing w:after="0" w:line="120" w:lineRule="exact"/>
        <w:rPr>
          <w:sz w:val="10"/>
          <w:rtl/>
          <w:lang w:bidi="ar-SY"/>
        </w:rPr>
      </w:pPr>
    </w:p>
    <w:p w:rsidR="004B009A" w:rsidRDefault="00ED423F" w:rsidP="00ED42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Pr>
          <w:rFonts w:hint="cs"/>
          <w:rtl/>
          <w:lang w:bidi="ar-SY"/>
        </w:rPr>
        <w:tab/>
      </w:r>
      <w:r>
        <w:rPr>
          <w:rFonts w:hint="cs"/>
          <w:rtl/>
          <w:lang w:bidi="ar-SY"/>
        </w:rPr>
        <w:tab/>
      </w:r>
      <w:r w:rsidR="004B009A">
        <w:rPr>
          <w:rFonts w:hint="cs"/>
          <w:rtl/>
          <w:lang w:bidi="ar-SY"/>
        </w:rPr>
        <w:t>الإيذاء الجنسي</w:t>
      </w:r>
    </w:p>
    <w:p w:rsidR="004B009A" w:rsidRDefault="004B009A" w:rsidP="004A0A75">
      <w:pPr>
        <w:pStyle w:val="SingleTxt"/>
        <w:rPr>
          <w:rtl/>
          <w:lang w:bidi="ar-SY"/>
        </w:rPr>
      </w:pPr>
      <w:r>
        <w:rPr>
          <w:rFonts w:hint="cs"/>
          <w:rtl/>
          <w:lang w:bidi="ar-SY"/>
        </w:rPr>
        <w:t>26-</w:t>
      </w:r>
      <w:r>
        <w:rPr>
          <w:rFonts w:hint="cs"/>
          <w:rtl/>
          <w:lang w:bidi="ar-SY"/>
        </w:rPr>
        <w:tab/>
        <w:t>تلاحظ اللجنة</w:t>
      </w:r>
      <w:r w:rsidR="00EB7BF0">
        <w:rPr>
          <w:rFonts w:hint="cs"/>
          <w:rtl/>
          <w:lang w:bidi="ar-SY"/>
        </w:rPr>
        <w:t xml:space="preserve"> </w:t>
      </w:r>
      <w:r>
        <w:rPr>
          <w:rFonts w:hint="cs"/>
          <w:rtl/>
          <w:lang w:bidi="ar-SY"/>
        </w:rPr>
        <w:t>التطور الإيجابي المتمثل في التعامل بجدية مع</w:t>
      </w:r>
      <w:r w:rsidR="00EB7BF0">
        <w:rPr>
          <w:rFonts w:hint="cs"/>
          <w:rtl/>
          <w:lang w:bidi="ar-SY"/>
        </w:rPr>
        <w:t xml:space="preserve"> </w:t>
      </w:r>
      <w:r>
        <w:rPr>
          <w:rFonts w:hint="cs"/>
          <w:rtl/>
          <w:lang w:bidi="ar-SY"/>
        </w:rPr>
        <w:t xml:space="preserve">حالات الاعتداء الجنسي لرجال الدين على الأطفال وملاحقة مرتكبيها. لكنها تشعر بالقلق إزاء احتمال وجود عدد من الحالات التي لم تظهر بعد، واحتمال أن تكون هذه الانتهاكات مستمرة. </w:t>
      </w:r>
    </w:p>
    <w:p w:rsidR="004B009A" w:rsidRPr="002B31A0" w:rsidRDefault="004B009A" w:rsidP="004A0A75">
      <w:pPr>
        <w:pStyle w:val="SingleTxt"/>
        <w:rPr>
          <w:b/>
          <w:bCs/>
          <w:rtl/>
          <w:lang w:bidi="ar-SY"/>
        </w:rPr>
      </w:pPr>
      <w:r>
        <w:rPr>
          <w:rFonts w:hint="cs"/>
          <w:rtl/>
          <w:lang w:bidi="ar-SY"/>
        </w:rPr>
        <w:t>27-</w:t>
      </w:r>
      <w:r>
        <w:rPr>
          <w:rFonts w:hint="cs"/>
          <w:rtl/>
          <w:lang w:bidi="ar-SY"/>
        </w:rPr>
        <w:tab/>
      </w:r>
      <w:r w:rsidRPr="002B31A0">
        <w:rPr>
          <w:rFonts w:hint="cs"/>
          <w:b/>
          <w:bCs/>
          <w:rtl/>
          <w:lang w:bidi="ar-SY"/>
        </w:rPr>
        <w:t>توصي اللجنة الدولة الطرف بما يلي:</w:t>
      </w:r>
    </w:p>
    <w:p w:rsidR="004B009A" w:rsidRPr="002B31A0" w:rsidRDefault="004B009A" w:rsidP="004A0A75">
      <w:pPr>
        <w:pStyle w:val="SingleTxt"/>
        <w:rPr>
          <w:b/>
          <w:bCs/>
          <w:rtl/>
          <w:lang w:bidi="ar-SY"/>
        </w:rPr>
      </w:pPr>
      <w:r w:rsidRPr="002B31A0">
        <w:rPr>
          <w:rFonts w:hint="cs"/>
          <w:b/>
          <w:bCs/>
          <w:rtl/>
          <w:lang w:bidi="ar-SY"/>
        </w:rPr>
        <w:lastRenderedPageBreak/>
        <w:tab/>
      </w:r>
      <w:r w:rsidRPr="00DD709F">
        <w:rPr>
          <w:rFonts w:hint="cs"/>
          <w:rtl/>
          <w:lang w:bidi="ar-SY"/>
        </w:rPr>
        <w:t>(أ)</w:t>
      </w:r>
      <w:r w:rsidRPr="002B31A0">
        <w:rPr>
          <w:rFonts w:hint="cs"/>
          <w:b/>
          <w:bCs/>
          <w:rtl/>
          <w:lang w:bidi="ar-SY"/>
        </w:rPr>
        <w:tab/>
        <w:t xml:space="preserve">مواصلة جهودها لضمان التحقيق في جميع </w:t>
      </w:r>
      <w:bookmarkStart w:id="2" w:name="TmpSave"/>
      <w:bookmarkEnd w:id="2"/>
      <w:r w:rsidRPr="002B31A0">
        <w:rPr>
          <w:rFonts w:hint="cs"/>
          <w:b/>
          <w:bCs/>
          <w:rtl/>
          <w:lang w:bidi="ar-SY"/>
        </w:rPr>
        <w:t xml:space="preserve">قضايا </w:t>
      </w:r>
      <w:r>
        <w:rPr>
          <w:rFonts w:hint="cs"/>
          <w:b/>
          <w:bCs/>
          <w:rtl/>
          <w:lang w:bidi="ar-SY"/>
        </w:rPr>
        <w:t>الاعتداء</w:t>
      </w:r>
      <w:r w:rsidRPr="002B31A0">
        <w:rPr>
          <w:rFonts w:hint="cs"/>
          <w:b/>
          <w:bCs/>
          <w:rtl/>
          <w:lang w:bidi="ar-SY"/>
        </w:rPr>
        <w:t xml:space="preserve"> الجنسي </w:t>
      </w:r>
      <w:r>
        <w:rPr>
          <w:rFonts w:hint="cs"/>
          <w:b/>
          <w:bCs/>
          <w:rtl/>
          <w:lang w:bidi="ar-SY"/>
        </w:rPr>
        <w:t>ع</w:t>
      </w:r>
      <w:r w:rsidRPr="002B31A0">
        <w:rPr>
          <w:rFonts w:hint="cs"/>
          <w:b/>
          <w:bCs/>
          <w:rtl/>
          <w:lang w:bidi="ar-SY"/>
        </w:rPr>
        <w:t>ل</w:t>
      </w:r>
      <w:r>
        <w:rPr>
          <w:rFonts w:hint="cs"/>
          <w:b/>
          <w:bCs/>
          <w:rtl/>
          <w:lang w:bidi="ar-SY"/>
        </w:rPr>
        <w:t>ى ا</w:t>
      </w:r>
      <w:r w:rsidRPr="002B31A0">
        <w:rPr>
          <w:rFonts w:hint="cs"/>
          <w:b/>
          <w:bCs/>
          <w:rtl/>
          <w:lang w:bidi="ar-SY"/>
        </w:rPr>
        <w:t xml:space="preserve">لأطفال ومقاضاة المسؤولين عنها، بما في ذلك الحالات التي </w:t>
      </w:r>
      <w:r>
        <w:rPr>
          <w:rFonts w:hint="cs"/>
          <w:b/>
          <w:bCs/>
          <w:rtl/>
          <w:lang w:bidi="ar-SY"/>
        </w:rPr>
        <w:t xml:space="preserve">يُزعم ارتكابها من قبل </w:t>
      </w:r>
      <w:r w:rsidRPr="002B31A0">
        <w:rPr>
          <w:rFonts w:hint="cs"/>
          <w:b/>
          <w:bCs/>
          <w:rtl/>
          <w:lang w:bidi="ar-SY"/>
        </w:rPr>
        <w:t>رجال دين كاثوليك وممثلي أديان أخرى؛</w:t>
      </w:r>
    </w:p>
    <w:p w:rsidR="004B009A" w:rsidRPr="002B31A0" w:rsidRDefault="004B009A" w:rsidP="004A0A75">
      <w:pPr>
        <w:pStyle w:val="SingleTxt"/>
        <w:rPr>
          <w:b/>
          <w:bCs/>
          <w:rtl/>
          <w:lang w:bidi="ar-SY"/>
        </w:rPr>
      </w:pPr>
      <w:r w:rsidRPr="002B31A0">
        <w:rPr>
          <w:rFonts w:hint="cs"/>
          <w:b/>
          <w:bCs/>
          <w:rtl/>
          <w:lang w:bidi="ar-SY"/>
        </w:rPr>
        <w:tab/>
      </w:r>
      <w:r w:rsidRPr="00DD709F">
        <w:rPr>
          <w:rFonts w:hint="cs"/>
          <w:rtl/>
          <w:lang w:bidi="ar-SY"/>
        </w:rPr>
        <w:t>(ب)</w:t>
      </w:r>
      <w:r w:rsidRPr="002B31A0">
        <w:rPr>
          <w:rFonts w:hint="cs"/>
          <w:b/>
          <w:bCs/>
          <w:rtl/>
          <w:lang w:bidi="ar-SY"/>
        </w:rPr>
        <w:tab/>
        <w:t>ضمان منح الضحايا التعويض الكافي وإعادة تأهيلهم؛</w:t>
      </w:r>
    </w:p>
    <w:p w:rsidR="004B009A" w:rsidRPr="002B31A0" w:rsidRDefault="004B009A" w:rsidP="004A0A75">
      <w:pPr>
        <w:pStyle w:val="SingleTxt"/>
        <w:rPr>
          <w:b/>
          <w:bCs/>
          <w:rtl/>
          <w:lang w:bidi="ar-SY"/>
        </w:rPr>
      </w:pPr>
      <w:r w:rsidRPr="002B31A0">
        <w:rPr>
          <w:rFonts w:hint="cs"/>
          <w:b/>
          <w:bCs/>
          <w:rtl/>
          <w:lang w:bidi="ar-SY"/>
        </w:rPr>
        <w:tab/>
      </w:r>
      <w:r w:rsidRPr="00DD709F">
        <w:rPr>
          <w:rFonts w:hint="cs"/>
          <w:rtl/>
          <w:lang w:bidi="ar-SY"/>
        </w:rPr>
        <w:t>(ج)</w:t>
      </w:r>
      <w:r w:rsidRPr="002B31A0">
        <w:rPr>
          <w:rFonts w:hint="cs"/>
          <w:b/>
          <w:bCs/>
          <w:rtl/>
          <w:lang w:bidi="ar-SY"/>
        </w:rPr>
        <w:tab/>
        <w:t>إنشاء قنوات مراعية للطفل</w:t>
      </w:r>
      <w:r w:rsidR="00EB7BF0">
        <w:rPr>
          <w:rFonts w:hint="cs"/>
          <w:b/>
          <w:bCs/>
          <w:rtl/>
          <w:lang w:bidi="ar-SY"/>
        </w:rPr>
        <w:t xml:space="preserve"> </w:t>
      </w:r>
      <w:r>
        <w:rPr>
          <w:rFonts w:hint="cs"/>
          <w:b/>
          <w:bCs/>
          <w:rtl/>
          <w:lang w:bidi="ar-SY"/>
        </w:rPr>
        <w:t>لتمكين</w:t>
      </w:r>
      <w:r w:rsidRPr="002B31A0">
        <w:rPr>
          <w:rFonts w:hint="cs"/>
          <w:b/>
          <w:bCs/>
          <w:rtl/>
          <w:lang w:bidi="ar-SY"/>
        </w:rPr>
        <w:t xml:space="preserve"> الأطفال وغيرهم </w:t>
      </w:r>
      <w:r>
        <w:rPr>
          <w:rFonts w:hint="cs"/>
          <w:b/>
          <w:bCs/>
          <w:rtl/>
          <w:lang w:bidi="ar-SY"/>
        </w:rPr>
        <w:t>من</w:t>
      </w:r>
      <w:r w:rsidR="00EB7BF0">
        <w:rPr>
          <w:rFonts w:hint="cs"/>
          <w:b/>
          <w:bCs/>
          <w:rtl/>
          <w:lang w:bidi="ar-SY"/>
        </w:rPr>
        <w:t xml:space="preserve"> </w:t>
      </w:r>
      <w:r>
        <w:rPr>
          <w:rFonts w:hint="cs"/>
          <w:b/>
          <w:bCs/>
          <w:rtl/>
          <w:lang w:bidi="ar-SY"/>
        </w:rPr>
        <w:t>ا</w:t>
      </w:r>
      <w:r w:rsidRPr="002B31A0">
        <w:rPr>
          <w:rFonts w:hint="cs"/>
          <w:b/>
          <w:bCs/>
          <w:rtl/>
          <w:lang w:bidi="ar-SY"/>
        </w:rPr>
        <w:t xml:space="preserve">لإبلاغ عن هذا </w:t>
      </w:r>
      <w:r>
        <w:rPr>
          <w:rFonts w:hint="cs"/>
          <w:b/>
          <w:bCs/>
          <w:rtl/>
          <w:lang w:bidi="ar-SY"/>
        </w:rPr>
        <w:t>الاعتداء</w:t>
      </w:r>
      <w:r w:rsidRPr="002B31A0">
        <w:rPr>
          <w:rFonts w:hint="cs"/>
          <w:b/>
          <w:bCs/>
          <w:rtl/>
          <w:lang w:bidi="ar-SY"/>
        </w:rPr>
        <w:t>؛</w:t>
      </w:r>
    </w:p>
    <w:p w:rsidR="004B009A" w:rsidRPr="002B31A0" w:rsidRDefault="004B009A" w:rsidP="004A0A75">
      <w:pPr>
        <w:pStyle w:val="SingleTxt"/>
        <w:rPr>
          <w:b/>
          <w:bCs/>
          <w:rtl/>
          <w:lang w:bidi="ar-SY"/>
        </w:rPr>
      </w:pPr>
      <w:r w:rsidRPr="002B31A0">
        <w:rPr>
          <w:rFonts w:hint="cs"/>
          <w:b/>
          <w:bCs/>
          <w:rtl/>
          <w:lang w:bidi="ar-SY"/>
        </w:rPr>
        <w:tab/>
      </w:r>
      <w:r w:rsidRPr="00DD709F">
        <w:rPr>
          <w:rFonts w:hint="cs"/>
          <w:rtl/>
          <w:lang w:bidi="ar-SY"/>
        </w:rPr>
        <w:t>(د)</w:t>
      </w:r>
      <w:r w:rsidRPr="002B31A0">
        <w:rPr>
          <w:rFonts w:hint="cs"/>
          <w:b/>
          <w:bCs/>
          <w:rtl/>
          <w:lang w:bidi="ar-SY"/>
        </w:rPr>
        <w:tab/>
        <w:t xml:space="preserve">حماية الأطفال من </w:t>
      </w:r>
      <w:r>
        <w:rPr>
          <w:rFonts w:hint="cs"/>
          <w:b/>
          <w:bCs/>
          <w:rtl/>
          <w:lang w:bidi="ar-SY"/>
        </w:rPr>
        <w:t>التعرض للمزيد من</w:t>
      </w:r>
      <w:r w:rsidR="00EB7BF0">
        <w:rPr>
          <w:rFonts w:hint="cs"/>
          <w:b/>
          <w:bCs/>
          <w:rtl/>
          <w:lang w:bidi="ar-SY"/>
        </w:rPr>
        <w:t xml:space="preserve"> </w:t>
      </w:r>
      <w:r>
        <w:rPr>
          <w:rFonts w:hint="cs"/>
          <w:b/>
          <w:bCs/>
          <w:rtl/>
          <w:lang w:bidi="ar-SY"/>
        </w:rPr>
        <w:t>ال</w:t>
      </w:r>
      <w:r w:rsidRPr="002B31A0">
        <w:rPr>
          <w:rFonts w:hint="cs"/>
          <w:b/>
          <w:bCs/>
          <w:rtl/>
          <w:lang w:bidi="ar-SY"/>
        </w:rPr>
        <w:t>إيذا</w:t>
      </w:r>
      <w:r>
        <w:rPr>
          <w:rFonts w:hint="cs"/>
          <w:b/>
          <w:bCs/>
          <w:rtl/>
          <w:lang w:bidi="ar-SY"/>
        </w:rPr>
        <w:t>ء، وذلك</w:t>
      </w:r>
      <w:r w:rsidR="00EB7BF0">
        <w:rPr>
          <w:rFonts w:hint="cs"/>
          <w:b/>
          <w:bCs/>
          <w:rtl/>
          <w:lang w:bidi="ar-SY"/>
        </w:rPr>
        <w:t xml:space="preserve"> </w:t>
      </w:r>
      <w:r>
        <w:rPr>
          <w:rFonts w:hint="cs"/>
          <w:b/>
          <w:bCs/>
          <w:rtl/>
          <w:lang w:bidi="ar-SY"/>
        </w:rPr>
        <w:t>بمنع</w:t>
      </w:r>
      <w:r w:rsidRPr="002B31A0">
        <w:rPr>
          <w:rFonts w:hint="cs"/>
          <w:b/>
          <w:bCs/>
          <w:rtl/>
          <w:lang w:bidi="ar-SY"/>
        </w:rPr>
        <w:t xml:space="preserve"> الأشخاص المدانين في حالات إيذاء الأطفال من الاتصال</w:t>
      </w:r>
      <w:r w:rsidR="00EB7BF0">
        <w:rPr>
          <w:rFonts w:hint="cs"/>
          <w:b/>
          <w:bCs/>
          <w:rtl/>
          <w:lang w:bidi="ar-SY"/>
        </w:rPr>
        <w:t xml:space="preserve"> </w:t>
      </w:r>
      <w:r>
        <w:rPr>
          <w:rFonts w:hint="cs"/>
          <w:b/>
          <w:bCs/>
          <w:rtl/>
          <w:lang w:bidi="ar-SY"/>
        </w:rPr>
        <w:t>ب</w:t>
      </w:r>
      <w:r w:rsidRPr="002B31A0">
        <w:rPr>
          <w:rFonts w:hint="cs"/>
          <w:b/>
          <w:bCs/>
          <w:rtl/>
          <w:lang w:bidi="ar-SY"/>
        </w:rPr>
        <w:t xml:space="preserve">أطفال في إطار </w:t>
      </w:r>
      <w:r>
        <w:rPr>
          <w:rFonts w:hint="cs"/>
          <w:b/>
          <w:bCs/>
          <w:rtl/>
          <w:lang w:bidi="ar-SY"/>
        </w:rPr>
        <w:t>عملهم</w:t>
      </w:r>
      <w:r w:rsidRPr="002B31A0">
        <w:rPr>
          <w:rFonts w:hint="cs"/>
          <w:b/>
          <w:bCs/>
          <w:rtl/>
          <w:lang w:bidi="ar-SY"/>
        </w:rPr>
        <w:t xml:space="preserve"> المهني؛</w:t>
      </w:r>
    </w:p>
    <w:p w:rsidR="004B009A" w:rsidRDefault="004B009A" w:rsidP="004A0A75">
      <w:pPr>
        <w:pStyle w:val="SingleTxt"/>
        <w:rPr>
          <w:rtl/>
          <w:lang w:bidi="ar-SY"/>
        </w:rPr>
      </w:pPr>
      <w:r w:rsidRPr="002B31A0">
        <w:rPr>
          <w:rFonts w:hint="cs"/>
          <w:b/>
          <w:bCs/>
          <w:rtl/>
          <w:lang w:bidi="ar-SY"/>
        </w:rPr>
        <w:tab/>
      </w:r>
      <w:r w:rsidRPr="00DD709F">
        <w:rPr>
          <w:rFonts w:hint="cs"/>
          <w:rtl/>
          <w:lang w:bidi="ar-SY"/>
        </w:rPr>
        <w:t>(ه)</w:t>
      </w:r>
      <w:r w:rsidRPr="002B31A0">
        <w:rPr>
          <w:rFonts w:hint="cs"/>
          <w:b/>
          <w:bCs/>
          <w:rtl/>
          <w:lang w:bidi="ar-SY"/>
        </w:rPr>
        <w:tab/>
        <w:t>وضع السياسات والتدابير اللازمة لمنع تكرار هذا الإيذاء</w:t>
      </w:r>
      <w:r>
        <w:rPr>
          <w:rFonts w:hint="cs"/>
          <w:rtl/>
          <w:lang w:bidi="ar-SY"/>
        </w:rPr>
        <w:t>.</w:t>
      </w:r>
    </w:p>
    <w:p w:rsidR="00A30BF2" w:rsidRPr="00A30BF2" w:rsidRDefault="00A30BF2" w:rsidP="00A30BF2">
      <w:pPr>
        <w:pStyle w:val="SingleTxt"/>
        <w:spacing w:after="0" w:line="120" w:lineRule="exact"/>
        <w:rPr>
          <w:b/>
          <w:bCs/>
          <w:sz w:val="10"/>
          <w:rtl/>
          <w:lang w:bidi="ar-SY"/>
        </w:rPr>
      </w:pPr>
    </w:p>
    <w:p w:rsidR="004B009A" w:rsidRDefault="00A30BF2" w:rsidP="00A30B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Pr>
          <w:rFonts w:hint="cs"/>
          <w:rtl/>
          <w:lang w:bidi="ar-SY"/>
        </w:rPr>
        <w:tab/>
      </w:r>
      <w:r>
        <w:rPr>
          <w:rFonts w:hint="cs"/>
          <w:rtl/>
          <w:lang w:bidi="ar-SY"/>
        </w:rPr>
        <w:tab/>
      </w:r>
      <w:r w:rsidR="004B009A">
        <w:rPr>
          <w:rFonts w:hint="cs"/>
          <w:rtl/>
          <w:lang w:bidi="ar-SY"/>
        </w:rPr>
        <w:t>الممارسات الضارة</w:t>
      </w:r>
    </w:p>
    <w:p w:rsidR="004B009A" w:rsidRDefault="004B009A" w:rsidP="004A0A75">
      <w:pPr>
        <w:pStyle w:val="SingleTxt"/>
        <w:rPr>
          <w:rtl/>
          <w:lang w:bidi="ar-SY"/>
        </w:rPr>
      </w:pPr>
      <w:r>
        <w:rPr>
          <w:rFonts w:hint="cs"/>
          <w:rtl/>
          <w:lang w:bidi="ar-SY"/>
        </w:rPr>
        <w:t>28-</w:t>
      </w:r>
      <w:r>
        <w:rPr>
          <w:rFonts w:hint="cs"/>
          <w:rtl/>
          <w:lang w:bidi="ar-SY"/>
        </w:rPr>
        <w:tab/>
        <w:t>تلاحظ اللجنة بقلق أن الدولة الطرف تواجه تحديات في منع الزواج القسري للفتيات في أوضاع الهجرة والفتيات اللاجئات وملتمسات اللجوء.</w:t>
      </w:r>
    </w:p>
    <w:p w:rsidR="004B009A" w:rsidRPr="00B97C43" w:rsidRDefault="004B009A" w:rsidP="004A0A75">
      <w:pPr>
        <w:pStyle w:val="SingleTxt"/>
        <w:rPr>
          <w:rtl/>
          <w:lang w:bidi="ar-SY"/>
        </w:rPr>
      </w:pPr>
      <w:r>
        <w:rPr>
          <w:rFonts w:hint="cs"/>
          <w:rtl/>
          <w:lang w:bidi="ar-SY"/>
        </w:rPr>
        <w:t>29-</w:t>
      </w:r>
      <w:r>
        <w:rPr>
          <w:rFonts w:hint="cs"/>
          <w:rtl/>
          <w:lang w:bidi="ar-SY"/>
        </w:rPr>
        <w:tab/>
      </w:r>
      <w:r w:rsidRPr="00F37BD1">
        <w:rPr>
          <w:rFonts w:hint="cs"/>
          <w:b/>
          <w:bCs/>
          <w:rtl/>
          <w:lang w:bidi="ar-SY"/>
        </w:rPr>
        <w:t>توصي اللجنة الدولة الطرف في ضوء تعليقها العام رقم 18(2014) بشأن الممارسات الضارة الذي اعتمدته بصورة مشتركة مع اللجنة المعنية بالقضاء على التمييز ضد المرأة بإنشاء نظام لتتبع جميع القضايا التي تشمل حالات الزواج ال</w:t>
      </w:r>
      <w:r>
        <w:rPr>
          <w:rFonts w:hint="cs"/>
          <w:b/>
          <w:bCs/>
          <w:rtl/>
          <w:lang w:bidi="ar-SY"/>
        </w:rPr>
        <w:t>قسري</w:t>
      </w:r>
      <w:r w:rsidR="00EB7BF0">
        <w:rPr>
          <w:rFonts w:hint="cs"/>
          <w:b/>
          <w:bCs/>
          <w:rtl/>
          <w:lang w:bidi="ar-SY"/>
        </w:rPr>
        <w:t xml:space="preserve"> </w:t>
      </w:r>
      <w:r>
        <w:rPr>
          <w:rFonts w:hint="cs"/>
          <w:b/>
          <w:bCs/>
          <w:rtl/>
          <w:lang w:bidi="ar-SY"/>
        </w:rPr>
        <w:t>في أوساط</w:t>
      </w:r>
      <w:r w:rsidRPr="00F37BD1">
        <w:rPr>
          <w:rFonts w:hint="cs"/>
          <w:b/>
          <w:bCs/>
          <w:rtl/>
          <w:lang w:bidi="ar-SY"/>
        </w:rPr>
        <w:t xml:space="preserve"> المهاجرين واللاجئين وملتمسي اللجوء</w:t>
      </w:r>
      <w:r>
        <w:rPr>
          <w:rFonts w:hint="cs"/>
          <w:b/>
          <w:bCs/>
          <w:rtl/>
          <w:lang w:bidi="ar-SY"/>
        </w:rPr>
        <w:t>،</w:t>
      </w:r>
      <w:r w:rsidRPr="00F37BD1">
        <w:rPr>
          <w:rFonts w:hint="cs"/>
          <w:b/>
          <w:bCs/>
          <w:rtl/>
          <w:lang w:bidi="ar-SY"/>
        </w:rPr>
        <w:t xml:space="preserve"> والتحقيق بفعالية في تلك القضايا بهدف تقديم الجناة إلى العدالة وإتاحة دور إيواء للضحايا إضافة إلى </w:t>
      </w:r>
      <w:r>
        <w:rPr>
          <w:rFonts w:hint="cs"/>
          <w:b/>
          <w:bCs/>
          <w:rtl/>
          <w:lang w:bidi="ar-SY"/>
        </w:rPr>
        <w:t>توفير الخدمات المناسبة ل</w:t>
      </w:r>
      <w:r w:rsidRPr="00F37BD1">
        <w:rPr>
          <w:rFonts w:hint="cs"/>
          <w:b/>
          <w:bCs/>
          <w:rtl/>
          <w:lang w:bidi="ar-SY"/>
        </w:rPr>
        <w:t xml:space="preserve">إعادة </w:t>
      </w:r>
      <w:r>
        <w:rPr>
          <w:rFonts w:hint="cs"/>
          <w:b/>
          <w:bCs/>
          <w:rtl/>
          <w:lang w:bidi="ar-SY"/>
        </w:rPr>
        <w:t>ال</w:t>
      </w:r>
      <w:r w:rsidRPr="00F37BD1">
        <w:rPr>
          <w:rFonts w:hint="cs"/>
          <w:b/>
          <w:bCs/>
          <w:rtl/>
          <w:lang w:bidi="ar-SY"/>
        </w:rPr>
        <w:t>تأهيل</w:t>
      </w:r>
      <w:r w:rsidR="00EB7BF0">
        <w:rPr>
          <w:rFonts w:hint="cs"/>
          <w:b/>
          <w:bCs/>
          <w:rtl/>
          <w:lang w:bidi="ar-SY"/>
        </w:rPr>
        <w:t xml:space="preserve"> </w:t>
      </w:r>
      <w:r w:rsidRPr="00F37BD1">
        <w:rPr>
          <w:rFonts w:hint="cs"/>
          <w:b/>
          <w:bCs/>
          <w:rtl/>
          <w:lang w:bidi="ar-SY"/>
        </w:rPr>
        <w:t>الإرشاد</w:t>
      </w:r>
      <w:r>
        <w:rPr>
          <w:rFonts w:hint="cs"/>
          <w:rtl/>
          <w:lang w:bidi="ar-SY"/>
        </w:rPr>
        <w:t>.</w:t>
      </w:r>
    </w:p>
    <w:p w:rsidR="004B009A" w:rsidRPr="00A30BF2" w:rsidRDefault="004B009A" w:rsidP="00A30BF2">
      <w:pPr>
        <w:pStyle w:val="SingleTxt"/>
        <w:spacing w:after="0" w:line="120" w:lineRule="exact"/>
        <w:rPr>
          <w:b/>
          <w:bCs/>
          <w:sz w:val="10"/>
          <w:rtl/>
          <w:lang w:bidi="ar-SY"/>
        </w:rPr>
      </w:pPr>
    </w:p>
    <w:p w:rsidR="00A30BF2" w:rsidRPr="00A30BF2" w:rsidRDefault="00A30BF2" w:rsidP="00A30BF2">
      <w:pPr>
        <w:pStyle w:val="SingleTxt"/>
        <w:spacing w:after="0" w:line="120" w:lineRule="exact"/>
        <w:rPr>
          <w:b/>
          <w:bCs/>
          <w:sz w:val="10"/>
          <w:rtl/>
          <w:lang w:bidi="ar-SY"/>
        </w:rPr>
      </w:pPr>
    </w:p>
    <w:p w:rsidR="004B009A" w:rsidRPr="00A30BF2" w:rsidRDefault="00A30BF2" w:rsidP="00B254E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ascii="Times New Roman Bold" w:hAnsi="Times New Roman Bold"/>
          <w:spacing w:val="-6"/>
          <w:rtl/>
        </w:rPr>
      </w:pPr>
      <w:r w:rsidRPr="00A30BF2">
        <w:rPr>
          <w:rFonts w:ascii="Times New Roman Bold" w:hAnsi="Times New Roman Bold" w:hint="cs"/>
          <w:spacing w:val="-6"/>
          <w:rtl/>
        </w:rPr>
        <w:tab/>
      </w:r>
      <w:r w:rsidR="004B009A" w:rsidRPr="00A30BF2">
        <w:rPr>
          <w:rFonts w:ascii="Times New Roman Bold" w:hAnsi="Times New Roman Bold" w:hint="cs"/>
          <w:spacing w:val="-6"/>
          <w:rtl/>
        </w:rPr>
        <w:t>هاء</w:t>
      </w:r>
      <w:r w:rsidR="004B009A" w:rsidRPr="00A30BF2">
        <w:rPr>
          <w:rFonts w:ascii="Times New Roman Bold" w:hAnsi="Times New Roman Bold"/>
          <w:spacing w:val="-6"/>
          <w:rtl/>
        </w:rPr>
        <w:t>-</w:t>
      </w:r>
      <w:r w:rsidRPr="00A30BF2">
        <w:rPr>
          <w:rFonts w:ascii="Times New Roman Bold" w:hAnsi="Times New Roman Bold" w:hint="cs"/>
          <w:spacing w:val="-6"/>
          <w:rtl/>
        </w:rPr>
        <w:tab/>
      </w:r>
      <w:r w:rsidR="004B009A" w:rsidRPr="00A30BF2">
        <w:rPr>
          <w:rFonts w:ascii="Times New Roman Bold" w:hAnsi="Times New Roman Bold"/>
          <w:spacing w:val="-6"/>
          <w:rtl/>
        </w:rPr>
        <w:t>البيئة الأُسرية والرعاية البديلة (المواد 5، و9</w:t>
      </w:r>
      <w:r w:rsidR="004B009A" w:rsidRPr="00A30BF2">
        <w:rPr>
          <w:rFonts w:ascii="Times New Roman Bold" w:hAnsi="Times New Roman Bold" w:hint="cs"/>
          <w:spacing w:val="-6"/>
          <w:rtl/>
        </w:rPr>
        <w:t>-</w:t>
      </w:r>
      <w:r w:rsidR="00B254E6">
        <w:rPr>
          <w:rFonts w:ascii="Times New Roman Bold" w:hAnsi="Times New Roman Bold" w:hint="cs"/>
          <w:spacing w:val="-6"/>
          <w:rtl/>
        </w:rPr>
        <w:t>11</w:t>
      </w:r>
      <w:r w:rsidR="004B009A" w:rsidRPr="00A30BF2">
        <w:rPr>
          <w:rFonts w:ascii="Times New Roman Bold" w:hAnsi="Times New Roman Bold"/>
          <w:spacing w:val="-6"/>
          <w:rtl/>
        </w:rPr>
        <w:t>، و18(1</w:t>
      </w:r>
      <w:r w:rsidR="004B009A" w:rsidRPr="00A30BF2">
        <w:rPr>
          <w:rFonts w:ascii="Times New Roman Bold" w:hAnsi="Times New Roman Bold"/>
          <w:spacing w:val="-6"/>
        </w:rPr>
        <w:t>(</w:t>
      </w:r>
      <w:r w:rsidR="004B009A" w:rsidRPr="00A30BF2">
        <w:rPr>
          <w:rFonts w:ascii="Times New Roman Bold" w:hAnsi="Times New Roman Bold" w:hint="cs"/>
          <w:spacing w:val="-6"/>
          <w:rtl/>
        </w:rPr>
        <w:t xml:space="preserve"> و(2)</w:t>
      </w:r>
      <w:r w:rsidR="004B009A" w:rsidRPr="00A30BF2">
        <w:rPr>
          <w:rFonts w:ascii="Times New Roman Bold" w:hAnsi="Times New Roman Bold"/>
          <w:spacing w:val="-6"/>
          <w:rtl/>
        </w:rPr>
        <w:t>، و20</w:t>
      </w:r>
      <w:r w:rsidR="004B009A" w:rsidRPr="00A30BF2">
        <w:rPr>
          <w:rFonts w:ascii="Times New Roman Bold" w:hAnsi="Times New Roman Bold" w:hint="cs"/>
          <w:spacing w:val="-6"/>
          <w:rtl/>
        </w:rPr>
        <w:t>-</w:t>
      </w:r>
      <w:r w:rsidR="004B009A" w:rsidRPr="00A30BF2">
        <w:rPr>
          <w:rFonts w:ascii="Times New Roman Bold" w:hAnsi="Times New Roman Bold"/>
          <w:spacing w:val="-6"/>
          <w:rtl/>
        </w:rPr>
        <w:t>21، و25، و27(4))</w:t>
      </w:r>
    </w:p>
    <w:p w:rsidR="00A30BF2" w:rsidRPr="00A30BF2" w:rsidRDefault="00A30BF2" w:rsidP="00A30BF2">
      <w:pPr>
        <w:pStyle w:val="SingleTxt"/>
        <w:spacing w:after="0" w:line="120" w:lineRule="exact"/>
        <w:rPr>
          <w:sz w:val="10"/>
          <w:rtl/>
        </w:rPr>
      </w:pPr>
    </w:p>
    <w:p w:rsidR="004B009A" w:rsidRPr="00E13C45" w:rsidRDefault="00A30BF2" w:rsidP="00A30B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ascii="Traditional Arabic" w:hAnsi="Traditional Arabic"/>
          <w:rtl/>
        </w:rPr>
      </w:pPr>
      <w:r>
        <w:rPr>
          <w:rFonts w:hint="cs"/>
          <w:rtl/>
        </w:rPr>
        <w:tab/>
      </w:r>
      <w:r>
        <w:rPr>
          <w:rFonts w:hint="cs"/>
          <w:rtl/>
        </w:rPr>
        <w:tab/>
      </w:r>
      <w:r w:rsidR="004B009A" w:rsidRPr="00E13C45">
        <w:rPr>
          <w:rFonts w:ascii="Traditional Arabic" w:hAnsi="Traditional Arabic"/>
          <w:rtl/>
        </w:rPr>
        <w:t>البيئة الأسرية</w:t>
      </w:r>
      <w:r w:rsidR="004B009A" w:rsidRPr="00E13C45">
        <w:rPr>
          <w:rFonts w:cs="Times New Roman" w:hint="cs"/>
          <w:rtl/>
        </w:rPr>
        <w:t>‬</w:t>
      </w:r>
    </w:p>
    <w:p w:rsidR="004B009A" w:rsidRDefault="004B009A" w:rsidP="00A30BF2">
      <w:pPr>
        <w:pStyle w:val="SingleTxt"/>
        <w:rPr>
          <w:rFonts w:ascii="Traditional Arabic" w:hAnsi="Traditional Arabic"/>
          <w:rtl/>
        </w:rPr>
      </w:pPr>
      <w:r w:rsidRPr="00E13C45">
        <w:rPr>
          <w:rFonts w:ascii="Traditional Arabic" w:hAnsi="Traditional Arabic"/>
          <w:rtl/>
        </w:rPr>
        <w:t>30-</w:t>
      </w:r>
      <w:r w:rsidR="00A30BF2">
        <w:rPr>
          <w:rFonts w:ascii="Traditional Arabic" w:hAnsi="Traditional Arabic" w:hint="cs"/>
          <w:rtl/>
        </w:rPr>
        <w:tab/>
      </w:r>
      <w:r w:rsidRPr="00E13C45">
        <w:rPr>
          <w:rFonts w:ascii="Traditional Arabic" w:hAnsi="Traditional Arabic"/>
          <w:rtl/>
        </w:rPr>
        <w:t xml:space="preserve">تشعر اللجنة بالقلق لأن الأطفال </w:t>
      </w:r>
      <w:r>
        <w:rPr>
          <w:rFonts w:ascii="Traditional Arabic" w:hAnsi="Traditional Arabic" w:hint="cs"/>
          <w:rtl/>
        </w:rPr>
        <w:t xml:space="preserve">يُتركون دون </w:t>
      </w:r>
      <w:r w:rsidRPr="00E13C45">
        <w:rPr>
          <w:rFonts w:ascii="Traditional Arabic" w:hAnsi="Traditional Arabic"/>
          <w:rtl/>
        </w:rPr>
        <w:t>رعاية أبوية لفترات طويلة عندما يذهب ال</w:t>
      </w:r>
      <w:r>
        <w:rPr>
          <w:rFonts w:ascii="Traditional Arabic" w:hAnsi="Traditional Arabic" w:hint="cs"/>
          <w:rtl/>
        </w:rPr>
        <w:t xml:space="preserve">آباء </w:t>
      </w:r>
      <w:r w:rsidRPr="00E13C45">
        <w:rPr>
          <w:rFonts w:ascii="Traditional Arabic" w:hAnsi="Traditional Arabic"/>
          <w:rtl/>
        </w:rPr>
        <w:t>إلى الخارج بحثا</w:t>
      </w:r>
      <w:r w:rsidR="00D50652">
        <w:rPr>
          <w:rFonts w:ascii="Traditional Arabic" w:hAnsi="Traditional Arabic" w:hint="cs"/>
          <w:rtl/>
        </w:rPr>
        <w:t>ً</w:t>
      </w:r>
      <w:r w:rsidRPr="00E13C45">
        <w:rPr>
          <w:rFonts w:ascii="Traditional Arabic" w:hAnsi="Traditional Arabic"/>
          <w:rtl/>
        </w:rPr>
        <w:t xml:space="preserve"> عن عمل.</w:t>
      </w:r>
    </w:p>
    <w:p w:rsidR="004B009A" w:rsidRPr="00FB6816" w:rsidRDefault="004B009A" w:rsidP="00A30BF2">
      <w:pPr>
        <w:pStyle w:val="SingleTxt"/>
        <w:rPr>
          <w:rFonts w:ascii="Traditional Arabic" w:hAnsi="Traditional Arabic"/>
          <w:b/>
          <w:bCs/>
          <w:rtl/>
        </w:rPr>
      </w:pPr>
      <w:r>
        <w:rPr>
          <w:rFonts w:ascii="Traditional Arabic" w:hAnsi="Traditional Arabic" w:hint="cs"/>
          <w:rtl/>
        </w:rPr>
        <w:t>31-</w:t>
      </w:r>
      <w:r w:rsidR="00A30BF2">
        <w:rPr>
          <w:rFonts w:ascii="Traditional Arabic" w:hAnsi="Traditional Arabic" w:hint="cs"/>
          <w:b/>
          <w:bCs/>
          <w:rtl/>
        </w:rPr>
        <w:tab/>
      </w:r>
      <w:r w:rsidRPr="00FB6816">
        <w:rPr>
          <w:rFonts w:ascii="Traditional Arabic" w:hAnsi="Traditional Arabic"/>
          <w:b/>
          <w:bCs/>
          <w:rtl/>
        </w:rPr>
        <w:t>توصي اللجنة الدولة الطرف</w:t>
      </w:r>
      <w:r w:rsidRPr="00FB6816">
        <w:rPr>
          <w:rFonts w:ascii="Traditional Arabic" w:hAnsi="Traditional Arabic" w:hint="cs"/>
          <w:b/>
          <w:bCs/>
          <w:rtl/>
        </w:rPr>
        <w:t xml:space="preserve"> بما يلي:</w:t>
      </w:r>
    </w:p>
    <w:p w:rsidR="004B009A" w:rsidRPr="00FB6816" w:rsidRDefault="00A30BF2" w:rsidP="00A30BF2">
      <w:pPr>
        <w:pStyle w:val="SingleTxt"/>
        <w:rPr>
          <w:rFonts w:ascii="Traditional Arabic" w:hAnsi="Traditional Arabic"/>
          <w:b/>
          <w:bCs/>
          <w:rtl/>
        </w:rPr>
      </w:pPr>
      <w:r>
        <w:rPr>
          <w:rFonts w:ascii="Traditional Arabic" w:hAnsi="Traditional Arabic" w:hint="cs"/>
          <w:b/>
          <w:bCs/>
          <w:rtl/>
        </w:rPr>
        <w:tab/>
      </w:r>
      <w:r w:rsidR="004B009A" w:rsidRPr="00DD709F">
        <w:rPr>
          <w:rFonts w:ascii="Traditional Arabic" w:hAnsi="Traditional Arabic" w:hint="cs"/>
          <w:rtl/>
        </w:rPr>
        <w:t>(أ)</w:t>
      </w:r>
      <w:r>
        <w:rPr>
          <w:rFonts w:ascii="Traditional Arabic" w:hAnsi="Traditional Arabic" w:hint="cs"/>
          <w:b/>
          <w:bCs/>
          <w:rtl/>
        </w:rPr>
        <w:tab/>
      </w:r>
      <w:r w:rsidR="004B009A" w:rsidRPr="00FB6816">
        <w:rPr>
          <w:rFonts w:ascii="Traditional Arabic" w:hAnsi="Traditional Arabic"/>
          <w:b/>
          <w:bCs/>
          <w:rtl/>
        </w:rPr>
        <w:t>إجراء بحوث على الصعيد الوطني</w:t>
      </w:r>
      <w:r w:rsidR="00EB7BF0">
        <w:rPr>
          <w:rFonts w:ascii="Traditional Arabic" w:hAnsi="Traditional Arabic"/>
          <w:b/>
          <w:bCs/>
          <w:rtl/>
        </w:rPr>
        <w:t xml:space="preserve"> </w:t>
      </w:r>
      <w:r w:rsidR="004B009A">
        <w:rPr>
          <w:rFonts w:ascii="Traditional Arabic" w:hAnsi="Traditional Arabic" w:hint="cs"/>
          <w:b/>
          <w:bCs/>
          <w:rtl/>
        </w:rPr>
        <w:t>بشأن</w:t>
      </w:r>
      <w:r w:rsidR="004B009A" w:rsidRPr="00FB6816">
        <w:rPr>
          <w:rFonts w:ascii="Traditional Arabic" w:hAnsi="Traditional Arabic"/>
          <w:b/>
          <w:bCs/>
          <w:rtl/>
        </w:rPr>
        <w:t xml:space="preserve"> الأطفال الذين هاجر </w:t>
      </w:r>
      <w:r w:rsidR="004B009A">
        <w:rPr>
          <w:rFonts w:ascii="Traditional Arabic" w:hAnsi="Traditional Arabic" w:hint="cs"/>
          <w:b/>
          <w:bCs/>
          <w:rtl/>
        </w:rPr>
        <w:t xml:space="preserve">آباؤهم </w:t>
      </w:r>
      <w:r w:rsidR="004B009A" w:rsidRPr="00FB6816">
        <w:rPr>
          <w:rFonts w:ascii="Traditional Arabic" w:hAnsi="Traditional Arabic"/>
          <w:b/>
          <w:bCs/>
          <w:rtl/>
        </w:rPr>
        <w:t>وتركوهم خلفهم في الدولة الطرف</w:t>
      </w:r>
      <w:r w:rsidR="004B009A">
        <w:rPr>
          <w:rFonts w:ascii="Traditional Arabic" w:hAnsi="Traditional Arabic" w:hint="cs"/>
          <w:b/>
          <w:bCs/>
          <w:rtl/>
        </w:rPr>
        <w:t>،</w:t>
      </w:r>
      <w:r w:rsidR="004B009A" w:rsidRPr="00FB6816">
        <w:rPr>
          <w:rFonts w:ascii="Traditional Arabic" w:hAnsi="Traditional Arabic"/>
          <w:b/>
          <w:bCs/>
          <w:rtl/>
        </w:rPr>
        <w:t xml:space="preserve"> واستخدامها لتحديد </w:t>
      </w:r>
      <w:r w:rsidR="004B009A" w:rsidRPr="008E020F">
        <w:rPr>
          <w:rFonts w:ascii="Traditional Arabic" w:hAnsi="Traditional Arabic"/>
          <w:b/>
          <w:bCs/>
          <w:rtl/>
        </w:rPr>
        <w:t>الت</w:t>
      </w:r>
      <w:r w:rsidR="004B009A">
        <w:rPr>
          <w:rFonts w:ascii="Traditional Arabic" w:hAnsi="Traditional Arabic" w:hint="cs"/>
          <w:b/>
          <w:bCs/>
          <w:rtl/>
        </w:rPr>
        <w:t xml:space="preserve">ركيبة </w:t>
      </w:r>
      <w:r w:rsidR="004B009A" w:rsidRPr="008E020F">
        <w:rPr>
          <w:rFonts w:ascii="Traditional Arabic" w:hAnsi="Traditional Arabic"/>
          <w:b/>
          <w:bCs/>
          <w:rtl/>
        </w:rPr>
        <w:t>الديمغرافي</w:t>
      </w:r>
      <w:r w:rsidR="004B009A">
        <w:rPr>
          <w:rFonts w:ascii="Traditional Arabic" w:hAnsi="Traditional Arabic" w:hint="cs"/>
          <w:b/>
          <w:bCs/>
          <w:rtl/>
        </w:rPr>
        <w:t>ة</w:t>
      </w:r>
      <w:r w:rsidR="004B009A" w:rsidRPr="00FB6816">
        <w:rPr>
          <w:rFonts w:ascii="Traditional Arabic" w:hAnsi="Traditional Arabic"/>
          <w:b/>
          <w:bCs/>
          <w:rtl/>
        </w:rPr>
        <w:t xml:space="preserve"> ل</w:t>
      </w:r>
      <w:r w:rsidR="004B009A">
        <w:rPr>
          <w:rFonts w:ascii="Traditional Arabic" w:hAnsi="Traditional Arabic" w:hint="cs"/>
          <w:b/>
          <w:bCs/>
          <w:rtl/>
        </w:rPr>
        <w:t xml:space="preserve">هذه </w:t>
      </w:r>
      <w:r w:rsidR="004B009A" w:rsidRPr="00FB6816">
        <w:rPr>
          <w:rFonts w:ascii="Traditional Arabic" w:hAnsi="Traditional Arabic"/>
          <w:b/>
          <w:bCs/>
          <w:rtl/>
        </w:rPr>
        <w:t>الشريحة من السكان من أجل توجيه السياسات والبرامج؛</w:t>
      </w:r>
    </w:p>
    <w:p w:rsidR="004B009A" w:rsidRDefault="00A30BF2" w:rsidP="00A30BF2">
      <w:pPr>
        <w:pStyle w:val="SingleTxt"/>
        <w:rPr>
          <w:rFonts w:ascii="Traditional Arabic" w:hAnsi="Traditional Arabic"/>
          <w:rtl/>
        </w:rPr>
      </w:pPr>
      <w:r>
        <w:rPr>
          <w:rFonts w:ascii="Traditional Arabic" w:hAnsi="Traditional Arabic" w:hint="cs"/>
          <w:b/>
          <w:bCs/>
          <w:rtl/>
        </w:rPr>
        <w:lastRenderedPageBreak/>
        <w:tab/>
      </w:r>
      <w:r w:rsidR="004B009A" w:rsidRPr="00DD709F">
        <w:rPr>
          <w:rFonts w:ascii="Traditional Arabic" w:hAnsi="Traditional Arabic" w:hint="cs"/>
          <w:rtl/>
        </w:rPr>
        <w:t>(ب)</w:t>
      </w:r>
      <w:r>
        <w:rPr>
          <w:rFonts w:ascii="Traditional Arabic" w:hAnsi="Traditional Arabic" w:hint="cs"/>
          <w:b/>
          <w:bCs/>
          <w:rtl/>
        </w:rPr>
        <w:tab/>
      </w:r>
      <w:r w:rsidR="004B009A" w:rsidRPr="00FB6816">
        <w:rPr>
          <w:rFonts w:ascii="Traditional Arabic" w:hAnsi="Traditional Arabic"/>
          <w:b/>
          <w:bCs/>
          <w:rtl/>
        </w:rPr>
        <w:t>اعتماد استراتيجية شاملة تهدف إلى دعم الآباء لمساعدتهم في الحصول على عمل في بولندا حتى يتمكنوا من البقاء مع أطفالهم</w:t>
      </w:r>
      <w:r w:rsidR="004B009A" w:rsidRPr="0012586A">
        <w:rPr>
          <w:rFonts w:ascii="Traditional Arabic" w:hAnsi="Traditional Arabic"/>
          <w:rtl/>
        </w:rPr>
        <w:t>.</w:t>
      </w:r>
    </w:p>
    <w:p w:rsidR="00207714" w:rsidRPr="00207714" w:rsidRDefault="00207714" w:rsidP="0020771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B009A" w:rsidRPr="00B02B6D" w:rsidRDefault="00A30BF2" w:rsidP="00A30B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4B009A" w:rsidRPr="00B02B6D">
        <w:rPr>
          <w:rtl/>
        </w:rPr>
        <w:t>الأطفال المحرومون من البيئة الأسرية</w:t>
      </w:r>
    </w:p>
    <w:p w:rsidR="004B009A" w:rsidRDefault="004B009A" w:rsidP="00565162">
      <w:pPr>
        <w:pStyle w:val="SingleTxt"/>
        <w:rPr>
          <w:rFonts w:ascii="Traditional Arabic" w:hAnsi="Traditional Arabic"/>
          <w:rtl/>
        </w:rPr>
      </w:pPr>
      <w:r>
        <w:rPr>
          <w:rFonts w:ascii="Traditional Arabic" w:hAnsi="Traditional Arabic" w:hint="cs"/>
          <w:rtl/>
        </w:rPr>
        <w:t>32-</w:t>
      </w:r>
      <w:r w:rsidR="00565162">
        <w:rPr>
          <w:rFonts w:ascii="Traditional Arabic" w:hAnsi="Traditional Arabic" w:hint="cs"/>
          <w:rtl/>
        </w:rPr>
        <w:tab/>
      </w:r>
      <w:r w:rsidRPr="00B02B6D">
        <w:rPr>
          <w:rFonts w:ascii="Traditional Arabic" w:hAnsi="Traditional Arabic"/>
          <w:rtl/>
        </w:rPr>
        <w:t>تلاحظ ال</w:t>
      </w:r>
      <w:r>
        <w:rPr>
          <w:rFonts w:ascii="Traditional Arabic" w:hAnsi="Traditional Arabic"/>
          <w:rtl/>
        </w:rPr>
        <w:t xml:space="preserve">لجنة أن قانون دعم الأسرة </w:t>
      </w:r>
      <w:r>
        <w:rPr>
          <w:rFonts w:ascii="Traditional Arabic" w:hAnsi="Traditional Arabic" w:hint="cs"/>
          <w:rtl/>
        </w:rPr>
        <w:t>ونظام ك</w:t>
      </w:r>
      <w:r w:rsidRPr="00B02B6D">
        <w:rPr>
          <w:rFonts w:ascii="Traditional Arabic" w:hAnsi="Traditional Arabic"/>
          <w:rtl/>
        </w:rPr>
        <w:t>فالة الطفل لعام 2011 ييسر توفير الرعاية خارج المؤسسات للأطفال المحرومين من البيئة الأسرية.</w:t>
      </w:r>
      <w:r>
        <w:rPr>
          <w:rFonts w:ascii="Traditional Arabic" w:hAnsi="Traditional Arabic" w:hint="cs"/>
          <w:rtl/>
        </w:rPr>
        <w:t xml:space="preserve"> </w:t>
      </w:r>
      <w:r w:rsidRPr="00B0290E">
        <w:rPr>
          <w:rFonts w:ascii="Traditional Arabic" w:hAnsi="Traditional Arabic"/>
          <w:rtl/>
        </w:rPr>
        <w:t>بيد أن اللجنة تشعر بالقلق إزاء ما يلي:</w:t>
      </w:r>
    </w:p>
    <w:p w:rsidR="004B009A" w:rsidRDefault="00565162" w:rsidP="00565162">
      <w:pPr>
        <w:pStyle w:val="SingleTxt"/>
        <w:rPr>
          <w:rFonts w:ascii="Traditional Arabic" w:hAnsi="Traditional Arabic"/>
          <w:rtl/>
        </w:rPr>
      </w:pPr>
      <w:r>
        <w:rPr>
          <w:rFonts w:ascii="Traditional Arabic" w:hAnsi="Traditional Arabic" w:hint="cs"/>
          <w:rtl/>
        </w:rPr>
        <w:tab/>
      </w:r>
      <w:r w:rsidR="004B009A">
        <w:rPr>
          <w:rFonts w:ascii="Traditional Arabic" w:hAnsi="Traditional Arabic" w:hint="cs"/>
          <w:rtl/>
        </w:rPr>
        <w:t>(أ)</w:t>
      </w:r>
      <w:r>
        <w:rPr>
          <w:rFonts w:ascii="Traditional Arabic" w:hAnsi="Traditional Arabic" w:hint="cs"/>
          <w:rtl/>
        </w:rPr>
        <w:tab/>
      </w:r>
      <w:r w:rsidR="004B009A">
        <w:rPr>
          <w:rFonts w:ascii="Traditional Arabic" w:hAnsi="Traditional Arabic" w:hint="cs"/>
          <w:rtl/>
        </w:rPr>
        <w:t>إيداع</w:t>
      </w:r>
      <w:r w:rsidR="00EB7BF0">
        <w:rPr>
          <w:rFonts w:ascii="Traditional Arabic" w:hAnsi="Traditional Arabic" w:hint="cs"/>
          <w:rtl/>
        </w:rPr>
        <w:t xml:space="preserve"> </w:t>
      </w:r>
      <w:r w:rsidR="004B009A">
        <w:rPr>
          <w:rFonts w:ascii="Traditional Arabic" w:hAnsi="Traditional Arabic" w:hint="cs"/>
          <w:rtl/>
        </w:rPr>
        <w:t>عدد كبير</w:t>
      </w:r>
      <w:r w:rsidR="004B009A" w:rsidRPr="00B835B3">
        <w:rPr>
          <w:rFonts w:ascii="Traditional Arabic" w:hAnsi="Traditional Arabic"/>
          <w:rtl/>
        </w:rPr>
        <w:t xml:space="preserve"> من الأطفال دون سن العاشرة في مؤسسات الرعاية</w:t>
      </w:r>
      <w:r w:rsidR="004B009A">
        <w:rPr>
          <w:rFonts w:ascii="Traditional Arabic" w:hAnsi="Traditional Arabic" w:hint="cs"/>
          <w:rtl/>
        </w:rPr>
        <w:t xml:space="preserve"> </w:t>
      </w:r>
      <w:r w:rsidR="004B009A" w:rsidRPr="00B835B3">
        <w:rPr>
          <w:rFonts w:ascii="Traditional Arabic" w:hAnsi="Traditional Arabic"/>
          <w:rtl/>
        </w:rPr>
        <w:t xml:space="preserve">في </w:t>
      </w:r>
      <w:r w:rsidR="00744948">
        <w:rPr>
          <w:rFonts w:ascii="Traditional Arabic" w:hAnsi="Traditional Arabic" w:hint="cs"/>
          <w:rtl/>
        </w:rPr>
        <w:t xml:space="preserve">          </w:t>
      </w:r>
      <w:r w:rsidR="004B009A" w:rsidRPr="00B835B3">
        <w:rPr>
          <w:rFonts w:ascii="Traditional Arabic" w:hAnsi="Traditional Arabic"/>
          <w:rtl/>
        </w:rPr>
        <w:t>عام 2014،</w:t>
      </w:r>
      <w:r w:rsidR="00EB7BF0">
        <w:rPr>
          <w:rFonts w:ascii="Traditional Arabic" w:hAnsi="Traditional Arabic"/>
          <w:rtl/>
        </w:rPr>
        <w:t xml:space="preserve"> </w:t>
      </w:r>
      <w:r w:rsidR="004B009A" w:rsidRPr="00B835B3">
        <w:rPr>
          <w:rFonts w:ascii="Traditional Arabic" w:hAnsi="Traditional Arabic"/>
          <w:rtl/>
        </w:rPr>
        <w:t>بما في ذلك 800 طفل دون سن الثالثة؛</w:t>
      </w:r>
    </w:p>
    <w:p w:rsidR="004B009A" w:rsidRDefault="00565162" w:rsidP="00565162">
      <w:pPr>
        <w:pStyle w:val="SingleTxt"/>
        <w:rPr>
          <w:rFonts w:ascii="Traditional Arabic" w:hAnsi="Traditional Arabic"/>
          <w:rtl/>
        </w:rPr>
      </w:pPr>
      <w:r>
        <w:rPr>
          <w:rFonts w:ascii="Traditional Arabic" w:hAnsi="Traditional Arabic" w:hint="cs"/>
          <w:rtl/>
        </w:rPr>
        <w:tab/>
      </w:r>
      <w:r w:rsidR="004B009A">
        <w:rPr>
          <w:rFonts w:ascii="Traditional Arabic" w:hAnsi="Traditional Arabic" w:hint="cs"/>
          <w:rtl/>
        </w:rPr>
        <w:t>(ب)</w:t>
      </w:r>
      <w:r>
        <w:rPr>
          <w:rFonts w:ascii="Traditional Arabic" w:hAnsi="Traditional Arabic" w:hint="cs"/>
          <w:rtl/>
        </w:rPr>
        <w:tab/>
      </w:r>
      <w:r w:rsidR="004B009A">
        <w:rPr>
          <w:rFonts w:ascii="Traditional Arabic" w:hAnsi="Traditional Arabic" w:hint="cs"/>
          <w:rtl/>
        </w:rPr>
        <w:t xml:space="preserve">يبلغ عدد </w:t>
      </w:r>
      <w:r w:rsidR="004B009A" w:rsidRPr="00B835B3">
        <w:rPr>
          <w:rFonts w:ascii="Traditional Arabic" w:hAnsi="Traditional Arabic"/>
          <w:rtl/>
        </w:rPr>
        <w:t>الأطفال ذو</w:t>
      </w:r>
      <w:r w:rsidR="004B009A">
        <w:rPr>
          <w:rFonts w:ascii="Traditional Arabic" w:hAnsi="Traditional Arabic" w:hint="cs"/>
          <w:rtl/>
        </w:rPr>
        <w:t>ي</w:t>
      </w:r>
      <w:r w:rsidR="004B009A" w:rsidRPr="00B835B3">
        <w:rPr>
          <w:rFonts w:ascii="Traditional Arabic" w:hAnsi="Traditional Arabic"/>
          <w:rtl/>
        </w:rPr>
        <w:t xml:space="preserve"> الإعاقة</w:t>
      </w:r>
      <w:r w:rsidR="00EB7BF0">
        <w:rPr>
          <w:rFonts w:ascii="Traditional Arabic" w:hAnsi="Traditional Arabic" w:hint="cs"/>
          <w:rtl/>
        </w:rPr>
        <w:t xml:space="preserve"> </w:t>
      </w:r>
      <w:r w:rsidR="004B009A">
        <w:rPr>
          <w:rFonts w:ascii="Traditional Arabic" w:hAnsi="Traditional Arabic" w:hint="cs"/>
          <w:rtl/>
        </w:rPr>
        <w:t>حوالي</w:t>
      </w:r>
      <w:r w:rsidR="004B009A" w:rsidRPr="00B835B3">
        <w:rPr>
          <w:rFonts w:ascii="Traditional Arabic" w:hAnsi="Traditional Arabic"/>
          <w:rtl/>
        </w:rPr>
        <w:t xml:space="preserve"> نصف الأطفال</w:t>
      </w:r>
      <w:r w:rsidR="004B009A">
        <w:rPr>
          <w:rFonts w:ascii="Traditional Arabic" w:hAnsi="Traditional Arabic" w:hint="cs"/>
          <w:rtl/>
        </w:rPr>
        <w:t xml:space="preserve"> المودعين</w:t>
      </w:r>
      <w:r w:rsidR="004B009A" w:rsidRPr="00B835B3">
        <w:rPr>
          <w:rFonts w:ascii="Traditional Arabic" w:hAnsi="Traditional Arabic"/>
          <w:rtl/>
        </w:rPr>
        <w:t xml:space="preserve"> في مؤسسات الرعاية؛</w:t>
      </w:r>
    </w:p>
    <w:p w:rsidR="004B009A" w:rsidRDefault="00565162" w:rsidP="00565162">
      <w:pPr>
        <w:pStyle w:val="SingleTxt"/>
        <w:rPr>
          <w:rFonts w:ascii="Traditional Arabic" w:hAnsi="Traditional Arabic"/>
          <w:rtl/>
        </w:rPr>
      </w:pPr>
      <w:r>
        <w:rPr>
          <w:rFonts w:ascii="Traditional Arabic" w:hAnsi="Traditional Arabic" w:hint="cs"/>
          <w:rtl/>
        </w:rPr>
        <w:tab/>
        <w:t>(ج)</w:t>
      </w:r>
      <w:r>
        <w:rPr>
          <w:rFonts w:ascii="Traditional Arabic" w:hAnsi="Traditional Arabic" w:hint="cs"/>
          <w:rtl/>
        </w:rPr>
        <w:tab/>
      </w:r>
      <w:r w:rsidR="004B009A">
        <w:rPr>
          <w:rFonts w:ascii="Traditional Arabic" w:hAnsi="Traditional Arabic"/>
          <w:rtl/>
        </w:rPr>
        <w:t xml:space="preserve">قانون </w:t>
      </w:r>
      <w:r w:rsidR="004B009A" w:rsidRPr="004B42F1">
        <w:rPr>
          <w:rFonts w:ascii="Traditional Arabic" w:hAnsi="Traditional Arabic"/>
          <w:rtl/>
        </w:rPr>
        <w:t xml:space="preserve">دعم الأسرة ونظام كفالة الطفل </w:t>
      </w:r>
      <w:r w:rsidR="004B009A">
        <w:rPr>
          <w:rFonts w:ascii="Traditional Arabic" w:hAnsi="Traditional Arabic" w:hint="cs"/>
          <w:rtl/>
        </w:rPr>
        <w:t xml:space="preserve">لا يزال </w:t>
      </w:r>
      <w:r w:rsidR="004B009A" w:rsidRPr="004B42F1">
        <w:rPr>
          <w:rFonts w:ascii="Traditional Arabic" w:hAnsi="Traditional Arabic"/>
          <w:rtl/>
        </w:rPr>
        <w:t xml:space="preserve">ينص على إنشاء مراكز لما قبل التبني للأطفال </w:t>
      </w:r>
      <w:r w:rsidR="004B009A">
        <w:rPr>
          <w:rFonts w:ascii="Traditional Arabic" w:hAnsi="Traditional Arabic" w:hint="cs"/>
          <w:rtl/>
        </w:rPr>
        <w:t>دون سنة من العمر</w:t>
      </w:r>
      <w:r>
        <w:rPr>
          <w:rFonts w:ascii="Traditional Arabic" w:hAnsi="Traditional Arabic" w:hint="cs"/>
          <w:rtl/>
        </w:rPr>
        <w:t xml:space="preserve"> </w:t>
      </w:r>
      <w:r w:rsidR="004B009A" w:rsidRPr="00A25E9F">
        <w:rPr>
          <w:rFonts w:ascii="Traditional Arabic" w:hAnsi="Traditional Arabic" w:hint="cs"/>
          <w:rtl/>
        </w:rPr>
        <w:t>وإمكانية</w:t>
      </w:r>
      <w:r w:rsidR="004B009A" w:rsidRPr="00A25E9F">
        <w:rPr>
          <w:rFonts w:ascii="Traditional Arabic" w:hAnsi="Traditional Arabic"/>
          <w:rtl/>
        </w:rPr>
        <w:t xml:space="preserve"> أن تأوي مرافق العلاج والرعاية الإقليمية</w:t>
      </w:r>
      <w:r w:rsidR="004B009A" w:rsidRPr="00A25E9F">
        <w:rPr>
          <w:rFonts w:ascii="Traditional Arabic" w:hAnsi="Traditional Arabic" w:hint="cs"/>
          <w:rtl/>
        </w:rPr>
        <w:t xml:space="preserve"> ما يصل </w:t>
      </w:r>
      <w:r w:rsidR="00D50652">
        <w:rPr>
          <w:rFonts w:ascii="Traditional Arabic" w:hAnsi="Traditional Arabic" w:hint="cs"/>
          <w:rtl/>
        </w:rPr>
        <w:t xml:space="preserve"> </w:t>
      </w:r>
      <w:r w:rsidR="004B009A" w:rsidRPr="00A25E9F">
        <w:rPr>
          <w:rFonts w:ascii="Traditional Arabic" w:hAnsi="Traditional Arabic" w:hint="cs"/>
          <w:rtl/>
        </w:rPr>
        <w:t>إلى</w:t>
      </w:r>
      <w:r w:rsidR="004B009A" w:rsidRPr="00A25E9F">
        <w:rPr>
          <w:rFonts w:ascii="Traditional Arabic" w:hAnsi="Traditional Arabic"/>
          <w:rtl/>
        </w:rPr>
        <w:t xml:space="preserve"> 45 طفلاً من الأطفال المحرومين من بيئة أسرية، والأطفال ذوي الاحتياجات</w:t>
      </w:r>
      <w:r w:rsidR="004B009A" w:rsidRPr="004B42F1">
        <w:rPr>
          <w:rFonts w:ascii="Traditional Arabic" w:hAnsi="Traditional Arabic"/>
          <w:rtl/>
        </w:rPr>
        <w:t xml:space="preserve"> الصحية الخاصة؛</w:t>
      </w:r>
    </w:p>
    <w:p w:rsidR="004B009A" w:rsidRDefault="00565162" w:rsidP="006A6DED">
      <w:pPr>
        <w:pStyle w:val="SingleTxt"/>
        <w:rPr>
          <w:rFonts w:ascii="Traditional Arabic" w:hAnsi="Traditional Arabic"/>
          <w:rtl/>
        </w:rPr>
      </w:pPr>
      <w:r>
        <w:rPr>
          <w:rFonts w:ascii="Traditional Arabic" w:hAnsi="Traditional Arabic" w:hint="cs"/>
          <w:rtl/>
        </w:rPr>
        <w:tab/>
      </w:r>
      <w:r w:rsidR="004B009A">
        <w:rPr>
          <w:rFonts w:ascii="Traditional Arabic" w:hAnsi="Traditional Arabic" w:hint="cs"/>
          <w:rtl/>
        </w:rPr>
        <w:t>(د)</w:t>
      </w:r>
      <w:r>
        <w:rPr>
          <w:rFonts w:ascii="Traditional Arabic" w:hAnsi="Traditional Arabic" w:hint="cs"/>
          <w:rtl/>
        </w:rPr>
        <w:tab/>
      </w:r>
      <w:r w:rsidR="004B009A">
        <w:rPr>
          <w:rFonts w:ascii="Traditional Arabic" w:hAnsi="Traditional Arabic" w:hint="cs"/>
          <w:rtl/>
        </w:rPr>
        <w:t>ال</w:t>
      </w:r>
      <w:r w:rsidR="004B009A" w:rsidRPr="00654332">
        <w:rPr>
          <w:rFonts w:ascii="Traditional Arabic" w:hAnsi="Traditional Arabic"/>
          <w:rtl/>
        </w:rPr>
        <w:t xml:space="preserve">تباطؤ </w:t>
      </w:r>
      <w:r w:rsidR="004B009A">
        <w:rPr>
          <w:rFonts w:ascii="Traditional Arabic" w:hAnsi="Traditional Arabic" w:hint="cs"/>
          <w:rtl/>
        </w:rPr>
        <w:t>ال</w:t>
      </w:r>
      <w:r w:rsidR="004B009A" w:rsidRPr="00654332">
        <w:rPr>
          <w:rFonts w:ascii="Traditional Arabic" w:hAnsi="Traditional Arabic"/>
          <w:rtl/>
        </w:rPr>
        <w:t xml:space="preserve">نسبي في التقدم المحرز </w:t>
      </w:r>
      <w:r w:rsidR="004B009A">
        <w:rPr>
          <w:rFonts w:ascii="Traditional Arabic" w:hAnsi="Traditional Arabic" w:hint="cs"/>
          <w:rtl/>
        </w:rPr>
        <w:t>بشأن توفير</w:t>
      </w:r>
      <w:r w:rsidR="00EB7BF0">
        <w:rPr>
          <w:rFonts w:ascii="Traditional Arabic" w:hAnsi="Traditional Arabic" w:hint="cs"/>
          <w:rtl/>
        </w:rPr>
        <w:t xml:space="preserve"> </w:t>
      </w:r>
      <w:r w:rsidR="004B009A" w:rsidRPr="00654332">
        <w:rPr>
          <w:rFonts w:ascii="Traditional Arabic" w:hAnsi="Traditional Arabic"/>
          <w:rtl/>
        </w:rPr>
        <w:t xml:space="preserve">حضانة </w:t>
      </w:r>
      <w:r w:rsidR="004B009A">
        <w:rPr>
          <w:rFonts w:ascii="Traditional Arabic" w:hAnsi="Traditional Arabic" w:hint="cs"/>
          <w:rtl/>
        </w:rPr>
        <w:t>أسرية ل</w:t>
      </w:r>
      <w:r w:rsidR="004B009A" w:rsidRPr="00654332">
        <w:rPr>
          <w:rFonts w:ascii="Traditional Arabic" w:hAnsi="Traditional Arabic"/>
          <w:rtl/>
        </w:rPr>
        <w:t>ل</w:t>
      </w:r>
      <w:r w:rsidR="004B009A">
        <w:rPr>
          <w:rFonts w:ascii="Traditional Arabic" w:hAnsi="Traditional Arabic" w:hint="cs"/>
          <w:rtl/>
        </w:rPr>
        <w:t>أ</w:t>
      </w:r>
      <w:r w:rsidR="004B009A" w:rsidRPr="00654332">
        <w:rPr>
          <w:rFonts w:ascii="Traditional Arabic" w:hAnsi="Traditional Arabic"/>
          <w:rtl/>
        </w:rPr>
        <w:t>طف</w:t>
      </w:r>
      <w:r w:rsidR="004B009A">
        <w:rPr>
          <w:rFonts w:ascii="Traditional Arabic" w:hAnsi="Traditional Arabic" w:hint="cs"/>
          <w:rtl/>
        </w:rPr>
        <w:t>ا</w:t>
      </w:r>
      <w:r w:rsidR="004B009A" w:rsidRPr="00654332">
        <w:rPr>
          <w:rFonts w:ascii="Traditional Arabic" w:hAnsi="Traditional Arabic"/>
          <w:rtl/>
        </w:rPr>
        <w:t>ل</w:t>
      </w:r>
      <w:r w:rsidR="004B009A">
        <w:rPr>
          <w:rFonts w:ascii="Traditional Arabic" w:hAnsi="Traditional Arabic" w:hint="cs"/>
          <w:rtl/>
        </w:rPr>
        <w:t>،</w:t>
      </w:r>
      <w:r w:rsidR="004B009A" w:rsidRPr="00654332">
        <w:rPr>
          <w:rFonts w:ascii="Traditional Arabic" w:hAnsi="Traditional Arabic"/>
          <w:rtl/>
        </w:rPr>
        <w:t xml:space="preserve"> ويعزى ذلك إلى جملة أمور، منها عدم تكريس الوقت الكافي لهذه المهمة على مستوى المقاطعات؛</w:t>
      </w:r>
    </w:p>
    <w:p w:rsidR="004B009A" w:rsidRDefault="00565162" w:rsidP="00EF62A9">
      <w:pPr>
        <w:pStyle w:val="SingleTxt"/>
        <w:rPr>
          <w:rFonts w:ascii="Traditional Arabic" w:hAnsi="Traditional Arabic"/>
          <w:rtl/>
        </w:rPr>
      </w:pPr>
      <w:r>
        <w:rPr>
          <w:rFonts w:ascii="Traditional Arabic" w:hAnsi="Traditional Arabic" w:hint="cs"/>
          <w:rtl/>
        </w:rPr>
        <w:tab/>
      </w:r>
      <w:r w:rsidR="004B009A">
        <w:rPr>
          <w:rFonts w:ascii="Traditional Arabic" w:hAnsi="Traditional Arabic" w:hint="cs"/>
          <w:rtl/>
        </w:rPr>
        <w:t>(</w:t>
      </w:r>
      <w:r w:rsidR="00EF62A9">
        <w:rPr>
          <w:rFonts w:ascii="Traditional Arabic" w:hAnsi="Traditional Arabic" w:hint="cs"/>
          <w:rtl/>
        </w:rPr>
        <w:t>ه</w:t>
      </w:r>
      <w:r w:rsidR="004B009A">
        <w:rPr>
          <w:rFonts w:ascii="Traditional Arabic" w:hAnsi="Traditional Arabic" w:hint="cs"/>
          <w:rtl/>
        </w:rPr>
        <w:t>)</w:t>
      </w:r>
      <w:r>
        <w:rPr>
          <w:rFonts w:ascii="Traditional Arabic" w:hAnsi="Traditional Arabic" w:hint="cs"/>
          <w:rtl/>
        </w:rPr>
        <w:tab/>
      </w:r>
      <w:r w:rsidR="004B009A">
        <w:rPr>
          <w:rFonts w:ascii="Traditional Arabic" w:hAnsi="Traditional Arabic" w:hint="cs"/>
          <w:rtl/>
        </w:rPr>
        <w:t>اتجاه</w:t>
      </w:r>
      <w:r w:rsidR="004B009A" w:rsidRPr="00623AF5">
        <w:rPr>
          <w:rFonts w:ascii="Traditional Arabic" w:hAnsi="Traditional Arabic"/>
          <w:rtl/>
        </w:rPr>
        <w:t xml:space="preserve"> قضاة محكمة الأسرة</w:t>
      </w:r>
      <w:r w:rsidR="00EB7BF0">
        <w:rPr>
          <w:rFonts w:ascii="Traditional Arabic" w:hAnsi="Traditional Arabic"/>
          <w:rtl/>
        </w:rPr>
        <w:t xml:space="preserve"> </w:t>
      </w:r>
      <w:r w:rsidR="004B009A">
        <w:rPr>
          <w:rFonts w:ascii="Traditional Arabic" w:hAnsi="Traditional Arabic" w:hint="cs"/>
          <w:rtl/>
        </w:rPr>
        <w:t>في</w:t>
      </w:r>
      <w:r w:rsidR="004B009A" w:rsidRPr="00623AF5">
        <w:rPr>
          <w:rFonts w:ascii="Traditional Arabic" w:hAnsi="Traditional Arabic"/>
          <w:rtl/>
        </w:rPr>
        <w:t xml:space="preserve"> ال</w:t>
      </w:r>
      <w:r w:rsidR="004B009A">
        <w:rPr>
          <w:rFonts w:ascii="Traditional Arabic" w:hAnsi="Traditional Arabic" w:hint="cs"/>
          <w:rtl/>
        </w:rPr>
        <w:t xml:space="preserve">ممارسة </w:t>
      </w:r>
      <w:r w:rsidR="004B009A" w:rsidRPr="00623AF5">
        <w:rPr>
          <w:rFonts w:ascii="Traditional Arabic" w:hAnsi="Traditional Arabic"/>
          <w:rtl/>
        </w:rPr>
        <w:t>العملية إلى اختيار إيداع الطفل في مؤسسات الرعاية، عوضاً عن إيلاء الأولوية لدعم الأسرة الأصلية لكي تتمكن من الإبقاء على أطفالها أو اختيار إيداعهم في الرعاية الأسرية؛</w:t>
      </w:r>
    </w:p>
    <w:p w:rsidR="004B009A" w:rsidRDefault="00565162" w:rsidP="00565162">
      <w:pPr>
        <w:pStyle w:val="SingleTxt"/>
        <w:rPr>
          <w:rFonts w:ascii="Traditional Arabic" w:hAnsi="Traditional Arabic"/>
          <w:rtl/>
        </w:rPr>
      </w:pPr>
      <w:r>
        <w:rPr>
          <w:rFonts w:ascii="Traditional Arabic" w:hAnsi="Traditional Arabic" w:hint="cs"/>
          <w:rtl/>
        </w:rPr>
        <w:tab/>
      </w:r>
      <w:r w:rsidR="004B009A">
        <w:rPr>
          <w:rFonts w:ascii="Traditional Arabic" w:hAnsi="Traditional Arabic" w:hint="cs"/>
          <w:rtl/>
        </w:rPr>
        <w:t>(و)</w:t>
      </w:r>
      <w:r>
        <w:rPr>
          <w:rFonts w:ascii="Traditional Arabic" w:hAnsi="Traditional Arabic" w:hint="cs"/>
          <w:rtl/>
        </w:rPr>
        <w:tab/>
      </w:r>
      <w:r w:rsidR="004B009A" w:rsidRPr="00413804">
        <w:rPr>
          <w:rFonts w:ascii="Traditional Arabic" w:hAnsi="Traditional Arabic"/>
          <w:rtl/>
        </w:rPr>
        <w:t>استخدام تقييد الاتصال بالأسرة الأصلية كشكل من أشكال معاقبة الأطفال المودعين في دور الرعاية؛</w:t>
      </w:r>
    </w:p>
    <w:p w:rsidR="004B009A" w:rsidRDefault="00565162" w:rsidP="00565162">
      <w:pPr>
        <w:pStyle w:val="SingleTxt"/>
        <w:rPr>
          <w:rFonts w:ascii="Traditional Arabic" w:hAnsi="Traditional Arabic"/>
          <w:rtl/>
        </w:rPr>
      </w:pPr>
      <w:r>
        <w:rPr>
          <w:rFonts w:ascii="Traditional Arabic" w:hAnsi="Traditional Arabic" w:hint="cs"/>
          <w:rtl/>
        </w:rPr>
        <w:tab/>
      </w:r>
      <w:r w:rsidR="004B009A">
        <w:rPr>
          <w:rFonts w:ascii="Traditional Arabic" w:hAnsi="Traditional Arabic" w:hint="cs"/>
          <w:rtl/>
        </w:rPr>
        <w:t>(ز)</w:t>
      </w:r>
      <w:r>
        <w:rPr>
          <w:rFonts w:ascii="Traditional Arabic" w:hAnsi="Traditional Arabic" w:hint="cs"/>
          <w:rtl/>
        </w:rPr>
        <w:tab/>
      </w:r>
      <w:r w:rsidR="004B009A" w:rsidRPr="00413804">
        <w:rPr>
          <w:rFonts w:ascii="Traditional Arabic" w:hAnsi="Traditional Arabic"/>
          <w:rtl/>
        </w:rPr>
        <w:t>عدم تقديم الدعم المناسب إلى والدي الطفل عندما يوضع تحت الرعاية لتحسين قدراتهما على الرعاية؛</w:t>
      </w:r>
    </w:p>
    <w:p w:rsidR="004B009A" w:rsidRDefault="00565162" w:rsidP="00565162">
      <w:pPr>
        <w:pStyle w:val="SingleTxt"/>
        <w:rPr>
          <w:rFonts w:ascii="Traditional Arabic" w:hAnsi="Traditional Arabic"/>
          <w:rtl/>
        </w:rPr>
      </w:pPr>
      <w:r>
        <w:rPr>
          <w:rFonts w:ascii="Traditional Arabic" w:hAnsi="Traditional Arabic" w:hint="cs"/>
          <w:rtl/>
        </w:rPr>
        <w:tab/>
      </w:r>
      <w:r w:rsidR="004B009A">
        <w:rPr>
          <w:rFonts w:ascii="Traditional Arabic" w:hAnsi="Traditional Arabic" w:hint="cs"/>
          <w:rtl/>
        </w:rPr>
        <w:t>(ح)</w:t>
      </w:r>
      <w:r>
        <w:rPr>
          <w:rFonts w:ascii="Traditional Arabic" w:hAnsi="Traditional Arabic" w:hint="cs"/>
          <w:rtl/>
        </w:rPr>
        <w:tab/>
      </w:r>
      <w:r w:rsidR="004B009A" w:rsidRPr="005E4739">
        <w:rPr>
          <w:rFonts w:ascii="Traditional Arabic" w:hAnsi="Traditional Arabic"/>
          <w:rtl/>
        </w:rPr>
        <w:t>التشرد أو الإيداع الدائم في مؤسسات الرعاية</w:t>
      </w:r>
      <w:r w:rsidR="004B009A">
        <w:rPr>
          <w:rFonts w:ascii="Traditional Arabic" w:hAnsi="Traditional Arabic" w:hint="cs"/>
          <w:rtl/>
        </w:rPr>
        <w:t xml:space="preserve"> الناجمان عن</w:t>
      </w:r>
      <w:r w:rsidR="004B009A" w:rsidRPr="005E4739">
        <w:rPr>
          <w:rFonts w:ascii="Traditional Arabic" w:hAnsi="Traditional Arabic"/>
          <w:rtl/>
        </w:rPr>
        <w:t xml:space="preserve"> عدم كفاية الدعم المقدم لإعادة الإدماج الاجتماعي للأطفال والشباب الذين يغادرون دور الرعاية، بمن فيهم الأشخاص ذوو الإعاقة، </w:t>
      </w:r>
      <w:r w:rsidR="004B009A">
        <w:rPr>
          <w:rFonts w:ascii="Traditional Arabic" w:hAnsi="Traditional Arabic"/>
          <w:rtl/>
        </w:rPr>
        <w:t>والافتقار إلى السكن اللائق</w:t>
      </w:r>
      <w:r w:rsidR="004B009A" w:rsidRPr="005E4739">
        <w:rPr>
          <w:rFonts w:ascii="Traditional Arabic" w:hAnsi="Traditional Arabic"/>
          <w:rtl/>
        </w:rPr>
        <w:t>.</w:t>
      </w:r>
    </w:p>
    <w:p w:rsidR="004B009A" w:rsidRPr="00117C47" w:rsidRDefault="004B009A" w:rsidP="00565162">
      <w:pPr>
        <w:pStyle w:val="SingleTxt"/>
        <w:rPr>
          <w:rFonts w:ascii="Traditional Arabic" w:hAnsi="Traditional Arabic"/>
          <w:b/>
          <w:bCs/>
          <w:rtl/>
        </w:rPr>
      </w:pPr>
      <w:r>
        <w:rPr>
          <w:rFonts w:ascii="Traditional Arabic" w:hAnsi="Traditional Arabic" w:hint="cs"/>
          <w:rtl/>
        </w:rPr>
        <w:t>33-</w:t>
      </w:r>
      <w:r w:rsidR="00565162">
        <w:rPr>
          <w:rFonts w:ascii="Traditional Arabic" w:hAnsi="Traditional Arabic" w:hint="cs"/>
          <w:b/>
          <w:bCs/>
          <w:rtl/>
        </w:rPr>
        <w:tab/>
      </w:r>
      <w:r w:rsidRPr="00117C47">
        <w:rPr>
          <w:rFonts w:ascii="Traditional Arabic" w:hAnsi="Traditional Arabic"/>
          <w:b/>
          <w:bCs/>
          <w:rtl/>
        </w:rPr>
        <w:t xml:space="preserve">توجه اللجنة انتباه الدولة الطرف إلى المبادئ التوجيهية للرعاية البديلة للأطفال (قرار الجمعية العامة 64/142، المرفق)، </w:t>
      </w:r>
      <w:r w:rsidRPr="00117C47">
        <w:rPr>
          <w:rFonts w:ascii="Traditional Arabic" w:hAnsi="Traditional Arabic" w:hint="cs"/>
          <w:b/>
          <w:bCs/>
          <w:rtl/>
        </w:rPr>
        <w:t>ف</w:t>
      </w:r>
      <w:r w:rsidRPr="00117C47">
        <w:rPr>
          <w:rFonts w:ascii="Traditional Arabic" w:hAnsi="Traditional Arabic"/>
          <w:b/>
          <w:bCs/>
          <w:rtl/>
        </w:rPr>
        <w:t xml:space="preserve">توصيها </w:t>
      </w:r>
      <w:r w:rsidRPr="00117C47">
        <w:rPr>
          <w:rFonts w:ascii="Traditional Arabic" w:hAnsi="Traditional Arabic" w:hint="cs"/>
          <w:b/>
          <w:bCs/>
          <w:rtl/>
        </w:rPr>
        <w:t>بما يلي</w:t>
      </w:r>
      <w:r w:rsidRPr="00117C47">
        <w:rPr>
          <w:rFonts w:ascii="Traditional Arabic" w:hAnsi="Traditional Arabic"/>
          <w:b/>
          <w:bCs/>
          <w:rtl/>
        </w:rPr>
        <w:t>:</w:t>
      </w:r>
    </w:p>
    <w:p w:rsidR="004B009A" w:rsidRPr="00117C47" w:rsidRDefault="00565162" w:rsidP="00565162">
      <w:pPr>
        <w:pStyle w:val="SingleTxt"/>
        <w:rPr>
          <w:rFonts w:ascii="Traditional Arabic" w:hAnsi="Traditional Arabic"/>
          <w:b/>
          <w:bCs/>
          <w:rtl/>
        </w:rPr>
      </w:pPr>
      <w:r>
        <w:rPr>
          <w:rFonts w:ascii="Traditional Arabic" w:hAnsi="Traditional Arabic" w:hint="cs"/>
          <w:b/>
          <w:bCs/>
          <w:rtl/>
        </w:rPr>
        <w:tab/>
      </w:r>
      <w:r w:rsidR="004B009A" w:rsidRPr="00DD709F">
        <w:rPr>
          <w:rFonts w:ascii="Traditional Arabic" w:hAnsi="Traditional Arabic" w:hint="cs"/>
          <w:rtl/>
        </w:rPr>
        <w:t>(أ)</w:t>
      </w:r>
      <w:r>
        <w:rPr>
          <w:rFonts w:ascii="Traditional Arabic" w:hAnsi="Traditional Arabic" w:hint="cs"/>
          <w:b/>
          <w:bCs/>
          <w:rtl/>
        </w:rPr>
        <w:tab/>
      </w:r>
      <w:r w:rsidR="004B009A" w:rsidRPr="00117C47">
        <w:rPr>
          <w:rFonts w:ascii="Traditional Arabic" w:hAnsi="Traditional Arabic"/>
          <w:b/>
          <w:bCs/>
          <w:rtl/>
        </w:rPr>
        <w:t>الحد على وجه السرعة من إيداع الأطفال الذين تقل أعمارهم عن 3 سنوات في مؤسسات الرعاية السكنية، بم</w:t>
      </w:r>
      <w:r w:rsidR="004B009A">
        <w:rPr>
          <w:rFonts w:ascii="Traditional Arabic" w:hAnsi="Traditional Arabic" w:hint="cs"/>
          <w:b/>
          <w:bCs/>
          <w:rtl/>
        </w:rPr>
        <w:t xml:space="preserve">ن فيهم </w:t>
      </w:r>
      <w:r w:rsidR="004B009A" w:rsidRPr="00117C47">
        <w:rPr>
          <w:rFonts w:ascii="Traditional Arabic" w:hAnsi="Traditional Arabic"/>
          <w:b/>
          <w:bCs/>
          <w:rtl/>
        </w:rPr>
        <w:t>ا</w:t>
      </w:r>
      <w:r w:rsidR="004B009A">
        <w:rPr>
          <w:rFonts w:ascii="Traditional Arabic" w:hAnsi="Traditional Arabic" w:hint="cs"/>
          <w:b/>
          <w:bCs/>
          <w:rtl/>
        </w:rPr>
        <w:t xml:space="preserve">لأطفال </w:t>
      </w:r>
      <w:r w:rsidR="004B009A" w:rsidRPr="00117C47">
        <w:rPr>
          <w:rFonts w:ascii="Traditional Arabic" w:hAnsi="Traditional Arabic"/>
          <w:b/>
          <w:bCs/>
          <w:rtl/>
        </w:rPr>
        <w:t>ذوو الإعاقة، وتسريع وضعهم تحت الرعاية الأسرية؛</w:t>
      </w:r>
    </w:p>
    <w:p w:rsidR="004B009A" w:rsidRPr="00117C47" w:rsidRDefault="00E0037F" w:rsidP="00E0037F">
      <w:pPr>
        <w:pStyle w:val="SingleTxt"/>
        <w:rPr>
          <w:rFonts w:ascii="Traditional Arabic" w:hAnsi="Traditional Arabic"/>
          <w:b/>
          <w:bCs/>
          <w:rtl/>
        </w:rPr>
      </w:pPr>
      <w:r>
        <w:rPr>
          <w:rFonts w:ascii="Traditional Arabic" w:hAnsi="Traditional Arabic" w:hint="cs"/>
          <w:b/>
          <w:bCs/>
          <w:rtl/>
        </w:rPr>
        <w:lastRenderedPageBreak/>
        <w:tab/>
      </w:r>
      <w:r w:rsidR="004B009A" w:rsidRPr="00DD709F">
        <w:rPr>
          <w:rFonts w:ascii="Traditional Arabic" w:hAnsi="Traditional Arabic" w:hint="cs"/>
          <w:rtl/>
        </w:rPr>
        <w:t>(ب)</w:t>
      </w:r>
      <w:r>
        <w:rPr>
          <w:rFonts w:ascii="Traditional Arabic" w:hAnsi="Traditional Arabic" w:hint="cs"/>
          <w:b/>
          <w:bCs/>
          <w:rtl/>
        </w:rPr>
        <w:tab/>
      </w:r>
      <w:r w:rsidR="004B009A" w:rsidRPr="00117C47">
        <w:rPr>
          <w:rFonts w:ascii="Traditional Arabic" w:hAnsi="Traditional Arabic"/>
          <w:b/>
          <w:bCs/>
          <w:rtl/>
        </w:rPr>
        <w:t xml:space="preserve">السعي إلى </w:t>
      </w:r>
      <w:r w:rsidR="004B009A">
        <w:rPr>
          <w:rFonts w:ascii="Traditional Arabic" w:hAnsi="Traditional Arabic" w:hint="cs"/>
          <w:b/>
          <w:bCs/>
          <w:rtl/>
        </w:rPr>
        <w:t>تفادي</w:t>
      </w:r>
      <w:r w:rsidR="004B009A" w:rsidRPr="00117C47">
        <w:rPr>
          <w:rFonts w:ascii="Traditional Arabic" w:hAnsi="Traditional Arabic"/>
          <w:b/>
          <w:bCs/>
          <w:rtl/>
        </w:rPr>
        <w:t xml:space="preserve"> الحاجة إلى الرعاية البديلة، بما في ذلك </w:t>
      </w:r>
      <w:r w:rsidR="004B009A">
        <w:rPr>
          <w:rFonts w:ascii="Traditional Arabic" w:hAnsi="Traditional Arabic" w:hint="cs"/>
          <w:b/>
          <w:bCs/>
          <w:rtl/>
        </w:rPr>
        <w:t>ب</w:t>
      </w:r>
      <w:r w:rsidR="004B009A" w:rsidRPr="00117C47">
        <w:rPr>
          <w:rFonts w:ascii="Traditional Arabic" w:hAnsi="Traditional Arabic"/>
          <w:b/>
          <w:bCs/>
          <w:rtl/>
        </w:rPr>
        <w:t>ا</w:t>
      </w:r>
      <w:r w:rsidR="004B009A">
        <w:rPr>
          <w:rFonts w:ascii="Traditional Arabic" w:hAnsi="Traditional Arabic" w:hint="cs"/>
          <w:b/>
          <w:bCs/>
          <w:rtl/>
        </w:rPr>
        <w:t>لنسبة ل</w:t>
      </w:r>
      <w:r w:rsidR="004B009A" w:rsidRPr="00117C47">
        <w:rPr>
          <w:rFonts w:ascii="Traditional Arabic" w:hAnsi="Traditional Arabic"/>
          <w:b/>
          <w:bCs/>
          <w:rtl/>
        </w:rPr>
        <w:t>لأطفال ذو</w:t>
      </w:r>
      <w:r w:rsidR="004B009A">
        <w:rPr>
          <w:rFonts w:ascii="Traditional Arabic" w:hAnsi="Traditional Arabic" w:hint="cs"/>
          <w:b/>
          <w:bCs/>
          <w:rtl/>
        </w:rPr>
        <w:t>ي</w:t>
      </w:r>
      <w:r w:rsidR="00EB7BF0">
        <w:rPr>
          <w:rFonts w:ascii="Traditional Arabic" w:hAnsi="Traditional Arabic" w:hint="cs"/>
          <w:b/>
          <w:bCs/>
          <w:rtl/>
        </w:rPr>
        <w:t xml:space="preserve"> </w:t>
      </w:r>
      <w:r w:rsidR="004B009A" w:rsidRPr="00117C47">
        <w:rPr>
          <w:rFonts w:ascii="Traditional Arabic" w:hAnsi="Traditional Arabic"/>
          <w:b/>
          <w:bCs/>
          <w:rtl/>
        </w:rPr>
        <w:t xml:space="preserve">الإعاقة، </w:t>
      </w:r>
      <w:r w:rsidR="004B009A">
        <w:rPr>
          <w:rFonts w:ascii="Traditional Arabic" w:hAnsi="Traditional Arabic" w:hint="cs"/>
          <w:b/>
          <w:bCs/>
          <w:rtl/>
        </w:rPr>
        <w:t xml:space="preserve">وذلك </w:t>
      </w:r>
      <w:r w:rsidR="004B009A" w:rsidRPr="00117C47">
        <w:rPr>
          <w:rFonts w:ascii="Traditional Arabic" w:hAnsi="Traditional Arabic"/>
          <w:b/>
          <w:bCs/>
          <w:rtl/>
        </w:rPr>
        <w:t>بمواصلة تطوير نظام الدعم و</w:t>
      </w:r>
      <w:r w:rsidR="004B009A">
        <w:rPr>
          <w:rFonts w:ascii="Traditional Arabic" w:hAnsi="Traditional Arabic" w:hint="cs"/>
          <w:b/>
          <w:bCs/>
          <w:rtl/>
        </w:rPr>
        <w:t>ال</w:t>
      </w:r>
      <w:r w:rsidR="004B009A" w:rsidRPr="00117C47">
        <w:rPr>
          <w:rFonts w:ascii="Traditional Arabic" w:hAnsi="Traditional Arabic"/>
          <w:b/>
          <w:bCs/>
          <w:rtl/>
        </w:rPr>
        <w:t xml:space="preserve">مساعدة </w:t>
      </w:r>
      <w:r w:rsidR="004B009A">
        <w:rPr>
          <w:rFonts w:ascii="Traditional Arabic" w:hAnsi="Traditional Arabic" w:hint="cs"/>
          <w:b/>
          <w:bCs/>
          <w:rtl/>
        </w:rPr>
        <w:t>المتاح</w:t>
      </w:r>
      <w:r w:rsidR="004B009A" w:rsidRPr="00117C47">
        <w:rPr>
          <w:rFonts w:ascii="Traditional Arabic" w:hAnsi="Traditional Arabic"/>
          <w:b/>
          <w:bCs/>
          <w:rtl/>
        </w:rPr>
        <w:t xml:space="preserve"> </w:t>
      </w:r>
      <w:r w:rsidR="004B009A">
        <w:rPr>
          <w:rFonts w:ascii="Traditional Arabic" w:hAnsi="Traditional Arabic" w:hint="cs"/>
          <w:b/>
          <w:bCs/>
          <w:rtl/>
        </w:rPr>
        <w:t>ل</w:t>
      </w:r>
      <w:r w:rsidR="004B009A" w:rsidRPr="00117C47">
        <w:rPr>
          <w:rFonts w:ascii="Traditional Arabic" w:hAnsi="Traditional Arabic"/>
          <w:b/>
          <w:bCs/>
          <w:rtl/>
        </w:rPr>
        <w:t>لأسر التي لديها أطفال؛</w:t>
      </w:r>
    </w:p>
    <w:p w:rsidR="004B009A" w:rsidRPr="00117C47" w:rsidRDefault="00E0037F" w:rsidP="00E0037F">
      <w:pPr>
        <w:pStyle w:val="SingleTxt"/>
        <w:rPr>
          <w:rFonts w:ascii="Traditional Arabic" w:hAnsi="Traditional Arabic"/>
          <w:b/>
          <w:bCs/>
          <w:rtl/>
        </w:rPr>
      </w:pPr>
      <w:r>
        <w:rPr>
          <w:rFonts w:ascii="Traditional Arabic" w:hAnsi="Traditional Arabic" w:hint="cs"/>
          <w:b/>
          <w:bCs/>
          <w:rtl/>
        </w:rPr>
        <w:tab/>
      </w:r>
      <w:r w:rsidR="004B009A" w:rsidRPr="00DD709F">
        <w:rPr>
          <w:rFonts w:ascii="Traditional Arabic" w:hAnsi="Traditional Arabic" w:hint="cs"/>
          <w:rtl/>
        </w:rPr>
        <w:t>(ج)</w:t>
      </w:r>
      <w:r>
        <w:rPr>
          <w:rFonts w:ascii="Traditional Arabic" w:hAnsi="Traditional Arabic" w:hint="cs"/>
          <w:b/>
          <w:bCs/>
          <w:rtl/>
        </w:rPr>
        <w:tab/>
      </w:r>
      <w:r w:rsidR="004B009A" w:rsidRPr="00117C47">
        <w:rPr>
          <w:rFonts w:ascii="Traditional Arabic" w:hAnsi="Traditional Arabic"/>
          <w:b/>
          <w:bCs/>
          <w:rtl/>
        </w:rPr>
        <w:t>استعراض ودراسة تعديل قانون دعم الأسرة ونظام كفالة الأطفال واستراتيجية تنمية رأس المال البشري لإلغاء مراكز مرحلة ما قبل التبني للأطفال دون سنة من العمر، وتجنب مؤسسات الرعاية الداخلية الكبيرة؛</w:t>
      </w:r>
    </w:p>
    <w:p w:rsidR="004B009A" w:rsidRPr="00117C47" w:rsidRDefault="00E0037F" w:rsidP="00E0037F">
      <w:pPr>
        <w:pStyle w:val="SingleTxt"/>
        <w:rPr>
          <w:rFonts w:ascii="Traditional Arabic" w:hAnsi="Traditional Arabic"/>
          <w:b/>
          <w:bCs/>
          <w:rtl/>
        </w:rPr>
      </w:pPr>
      <w:r>
        <w:rPr>
          <w:rFonts w:ascii="Traditional Arabic" w:hAnsi="Traditional Arabic" w:hint="cs"/>
          <w:b/>
          <w:bCs/>
          <w:rtl/>
        </w:rPr>
        <w:tab/>
      </w:r>
      <w:r w:rsidR="004B009A" w:rsidRPr="00DD709F">
        <w:rPr>
          <w:rFonts w:ascii="Traditional Arabic" w:hAnsi="Traditional Arabic" w:hint="cs"/>
          <w:rtl/>
        </w:rPr>
        <w:t>(د)</w:t>
      </w:r>
      <w:r>
        <w:rPr>
          <w:rFonts w:ascii="Traditional Arabic" w:hAnsi="Traditional Arabic" w:hint="cs"/>
          <w:b/>
          <w:bCs/>
          <w:rtl/>
        </w:rPr>
        <w:tab/>
      </w:r>
      <w:r w:rsidR="004B009A" w:rsidRPr="00117C47">
        <w:rPr>
          <w:rFonts w:ascii="Traditional Arabic" w:hAnsi="Traditional Arabic"/>
          <w:b/>
          <w:bCs/>
          <w:rtl/>
        </w:rPr>
        <w:t xml:space="preserve">تعجيل عملية </w:t>
      </w:r>
      <w:r w:rsidR="004B009A">
        <w:rPr>
          <w:rFonts w:ascii="Traditional Arabic" w:hAnsi="Traditional Arabic" w:hint="cs"/>
          <w:b/>
          <w:bCs/>
          <w:rtl/>
        </w:rPr>
        <w:t>إنشاء نظام</w:t>
      </w:r>
      <w:r w:rsidR="004B009A" w:rsidRPr="00117C47">
        <w:rPr>
          <w:rFonts w:ascii="Traditional Arabic" w:hAnsi="Traditional Arabic"/>
          <w:b/>
          <w:bCs/>
          <w:rtl/>
        </w:rPr>
        <w:t xml:space="preserve"> الرعاية الأسرية </w:t>
      </w:r>
      <w:r w:rsidR="004B009A">
        <w:rPr>
          <w:rFonts w:ascii="Traditional Arabic" w:hAnsi="Traditional Arabic" w:hint="cs"/>
          <w:b/>
          <w:bCs/>
          <w:rtl/>
        </w:rPr>
        <w:t xml:space="preserve">بمشاركة أكثر فعالية </w:t>
      </w:r>
      <w:r w:rsidR="004B009A">
        <w:rPr>
          <w:rFonts w:ascii="Traditional Arabic" w:hAnsi="Traditional Arabic"/>
          <w:b/>
          <w:bCs/>
          <w:rtl/>
        </w:rPr>
        <w:t>على مستوى المقاطعات</w:t>
      </w:r>
      <w:r w:rsidR="004B009A" w:rsidRPr="00117C47">
        <w:rPr>
          <w:rFonts w:ascii="Traditional Arabic" w:hAnsi="Traditional Arabic"/>
          <w:b/>
          <w:bCs/>
          <w:rtl/>
        </w:rPr>
        <w:t>؛</w:t>
      </w:r>
    </w:p>
    <w:p w:rsidR="004B009A" w:rsidRPr="00117C47" w:rsidRDefault="00E0037F" w:rsidP="00EF62A9">
      <w:pPr>
        <w:pStyle w:val="SingleTxt"/>
        <w:rPr>
          <w:rFonts w:ascii="Traditional Arabic" w:hAnsi="Traditional Arabic"/>
          <w:b/>
          <w:bCs/>
          <w:rtl/>
        </w:rPr>
      </w:pPr>
      <w:r>
        <w:rPr>
          <w:rFonts w:ascii="Traditional Arabic" w:hAnsi="Traditional Arabic" w:hint="cs"/>
          <w:b/>
          <w:bCs/>
          <w:rtl/>
        </w:rPr>
        <w:tab/>
      </w:r>
      <w:r w:rsidR="004B009A" w:rsidRPr="00DD709F">
        <w:rPr>
          <w:rFonts w:ascii="Traditional Arabic" w:hAnsi="Traditional Arabic" w:hint="cs"/>
          <w:rtl/>
        </w:rPr>
        <w:t>(</w:t>
      </w:r>
      <w:r w:rsidR="00EF62A9" w:rsidRPr="00DD709F">
        <w:rPr>
          <w:rFonts w:ascii="Traditional Arabic" w:hAnsi="Traditional Arabic" w:hint="cs"/>
          <w:rtl/>
        </w:rPr>
        <w:t>ه</w:t>
      </w:r>
      <w:r w:rsidR="004B009A" w:rsidRPr="00DD709F">
        <w:rPr>
          <w:rFonts w:ascii="Traditional Arabic" w:hAnsi="Traditional Arabic" w:hint="cs"/>
          <w:rtl/>
        </w:rPr>
        <w:t>)</w:t>
      </w:r>
      <w:r>
        <w:rPr>
          <w:rFonts w:ascii="Traditional Arabic" w:hAnsi="Traditional Arabic" w:hint="cs"/>
          <w:b/>
          <w:bCs/>
          <w:rtl/>
        </w:rPr>
        <w:tab/>
      </w:r>
      <w:r w:rsidR="004B009A" w:rsidRPr="00117C47">
        <w:rPr>
          <w:rFonts w:ascii="Traditional Arabic" w:hAnsi="Traditional Arabic"/>
          <w:b/>
          <w:bCs/>
          <w:rtl/>
        </w:rPr>
        <w:t>ك</w:t>
      </w:r>
      <w:r w:rsidR="004B009A">
        <w:rPr>
          <w:rFonts w:ascii="Traditional Arabic" w:hAnsi="Traditional Arabic" w:hint="cs"/>
          <w:b/>
          <w:bCs/>
          <w:rtl/>
        </w:rPr>
        <w:t>فالة ما يناسب من</w:t>
      </w:r>
      <w:r w:rsidR="004B009A">
        <w:rPr>
          <w:rFonts w:ascii="Traditional Arabic" w:hAnsi="Traditional Arabic"/>
          <w:b/>
          <w:bCs/>
          <w:rtl/>
        </w:rPr>
        <w:t xml:space="preserve"> الضمانات القانونية</w:t>
      </w:r>
      <w:r w:rsidR="004B009A" w:rsidRPr="00117C47">
        <w:rPr>
          <w:rFonts w:ascii="Traditional Arabic" w:hAnsi="Traditional Arabic"/>
          <w:b/>
          <w:bCs/>
          <w:rtl/>
        </w:rPr>
        <w:t xml:space="preserve"> والمعايير الواضحة لتحديد ما إذا كان ينبغي إيداع طفل في الرعاية البديلة، آخذة في الاعتبار</w:t>
      </w:r>
      <w:r w:rsidR="004B009A">
        <w:rPr>
          <w:rFonts w:ascii="Traditional Arabic" w:hAnsi="Traditional Arabic" w:hint="cs"/>
          <w:b/>
          <w:bCs/>
          <w:rtl/>
        </w:rPr>
        <w:t xml:space="preserve"> </w:t>
      </w:r>
      <w:r w:rsidR="004B009A" w:rsidRPr="00117C47">
        <w:rPr>
          <w:rFonts w:ascii="Traditional Arabic" w:hAnsi="Traditional Arabic"/>
          <w:b/>
          <w:bCs/>
          <w:rtl/>
        </w:rPr>
        <w:t xml:space="preserve">آراء </w:t>
      </w:r>
      <w:r w:rsidR="004B009A">
        <w:rPr>
          <w:rFonts w:ascii="Traditional Arabic" w:hAnsi="Traditional Arabic" w:hint="cs"/>
          <w:b/>
          <w:bCs/>
          <w:rtl/>
        </w:rPr>
        <w:t xml:space="preserve">الطفل </w:t>
      </w:r>
      <w:r w:rsidR="004B009A" w:rsidRPr="00117C47">
        <w:rPr>
          <w:rFonts w:ascii="Traditional Arabic" w:hAnsi="Traditional Arabic"/>
          <w:b/>
          <w:bCs/>
          <w:rtl/>
        </w:rPr>
        <w:t>ومصالح</w:t>
      </w:r>
      <w:r w:rsidR="004B009A">
        <w:rPr>
          <w:rFonts w:ascii="Traditional Arabic" w:hAnsi="Traditional Arabic" w:hint="cs"/>
          <w:b/>
          <w:bCs/>
          <w:rtl/>
        </w:rPr>
        <w:t>ه</w:t>
      </w:r>
      <w:r w:rsidR="00EB7BF0">
        <w:rPr>
          <w:rFonts w:ascii="Traditional Arabic" w:hAnsi="Traditional Arabic"/>
          <w:b/>
          <w:bCs/>
          <w:rtl/>
        </w:rPr>
        <w:t xml:space="preserve"> </w:t>
      </w:r>
      <w:r w:rsidR="004B009A" w:rsidRPr="00117C47">
        <w:rPr>
          <w:rFonts w:ascii="Traditional Arabic" w:hAnsi="Traditional Arabic"/>
          <w:b/>
          <w:bCs/>
          <w:rtl/>
        </w:rPr>
        <w:t>الفضلى، وإنفاذ هذه المعايير بزيادة الوعي بها</w:t>
      </w:r>
      <w:r w:rsidR="00EB7BF0">
        <w:rPr>
          <w:rFonts w:ascii="Traditional Arabic" w:hAnsi="Traditional Arabic"/>
          <w:b/>
          <w:bCs/>
          <w:rtl/>
        </w:rPr>
        <w:t xml:space="preserve"> </w:t>
      </w:r>
      <w:r w:rsidR="004B009A">
        <w:rPr>
          <w:rFonts w:ascii="Traditional Arabic" w:hAnsi="Traditional Arabic" w:hint="cs"/>
          <w:b/>
          <w:bCs/>
          <w:rtl/>
        </w:rPr>
        <w:t>في أوساط</w:t>
      </w:r>
      <w:r w:rsidR="004B009A" w:rsidRPr="00117C47">
        <w:rPr>
          <w:rFonts w:ascii="Traditional Arabic" w:hAnsi="Traditional Arabic"/>
          <w:b/>
          <w:bCs/>
          <w:rtl/>
        </w:rPr>
        <w:t xml:space="preserve"> قضاة محاكم الأسرة؛</w:t>
      </w:r>
    </w:p>
    <w:p w:rsidR="004B009A" w:rsidRPr="00117C47" w:rsidRDefault="00E0037F" w:rsidP="00E0037F">
      <w:pPr>
        <w:pStyle w:val="SingleTxt"/>
        <w:rPr>
          <w:rFonts w:ascii="Traditional Arabic" w:hAnsi="Traditional Arabic"/>
          <w:b/>
          <w:bCs/>
          <w:rtl/>
        </w:rPr>
      </w:pPr>
      <w:r>
        <w:rPr>
          <w:rFonts w:ascii="Traditional Arabic" w:hAnsi="Traditional Arabic" w:hint="cs"/>
          <w:b/>
          <w:bCs/>
          <w:rtl/>
        </w:rPr>
        <w:tab/>
      </w:r>
      <w:r w:rsidR="004B009A" w:rsidRPr="00DD709F">
        <w:rPr>
          <w:rFonts w:ascii="Traditional Arabic" w:hAnsi="Traditional Arabic" w:hint="cs"/>
          <w:rtl/>
        </w:rPr>
        <w:t>(و)</w:t>
      </w:r>
      <w:r>
        <w:rPr>
          <w:rFonts w:ascii="Traditional Arabic" w:hAnsi="Traditional Arabic" w:hint="cs"/>
          <w:b/>
          <w:bCs/>
          <w:rtl/>
        </w:rPr>
        <w:tab/>
      </w:r>
      <w:r w:rsidR="004B009A" w:rsidRPr="00117C47">
        <w:rPr>
          <w:rFonts w:ascii="Traditional Arabic" w:hAnsi="Traditional Arabic"/>
          <w:b/>
          <w:bCs/>
          <w:rtl/>
        </w:rPr>
        <w:t>دعم ورصد التواصل المنتظم والمناسب بين الطفل وأسرته، بشرط ألا يت</w:t>
      </w:r>
      <w:r w:rsidR="004B009A">
        <w:rPr>
          <w:rFonts w:ascii="Traditional Arabic" w:hAnsi="Traditional Arabic" w:hint="cs"/>
          <w:b/>
          <w:bCs/>
          <w:rtl/>
        </w:rPr>
        <w:t>عارض</w:t>
      </w:r>
      <w:r w:rsidR="004B009A" w:rsidRPr="00117C47">
        <w:rPr>
          <w:rFonts w:ascii="Traditional Arabic" w:hAnsi="Traditional Arabic"/>
          <w:b/>
          <w:bCs/>
          <w:rtl/>
        </w:rPr>
        <w:t xml:space="preserve"> ذلك مع مصالح الطفل الفضلى، وعلى وجه الخصوص، حظر تقييد هذا التواصل بوصفه شكلا</w:t>
      </w:r>
      <w:r w:rsidR="004D364C">
        <w:rPr>
          <w:rFonts w:ascii="Traditional Arabic" w:hAnsi="Traditional Arabic" w:hint="cs"/>
          <w:b/>
          <w:bCs/>
          <w:rtl/>
        </w:rPr>
        <w:t>ً</w:t>
      </w:r>
      <w:r w:rsidR="004B009A" w:rsidRPr="00117C47">
        <w:rPr>
          <w:rFonts w:ascii="Traditional Arabic" w:hAnsi="Traditional Arabic"/>
          <w:b/>
          <w:bCs/>
          <w:rtl/>
        </w:rPr>
        <w:t xml:space="preserve"> من أشكال العقاب؛</w:t>
      </w:r>
    </w:p>
    <w:p w:rsidR="004B009A" w:rsidRPr="00117C47" w:rsidRDefault="00E0037F" w:rsidP="00E0037F">
      <w:pPr>
        <w:pStyle w:val="SingleTxt"/>
        <w:rPr>
          <w:rFonts w:ascii="Traditional Arabic" w:hAnsi="Traditional Arabic"/>
          <w:b/>
          <w:bCs/>
          <w:rtl/>
        </w:rPr>
      </w:pPr>
      <w:r>
        <w:rPr>
          <w:rFonts w:ascii="Traditional Arabic" w:hAnsi="Traditional Arabic" w:hint="cs"/>
          <w:b/>
          <w:bCs/>
          <w:rtl/>
        </w:rPr>
        <w:tab/>
      </w:r>
      <w:r w:rsidR="004B009A" w:rsidRPr="00DD709F">
        <w:rPr>
          <w:rFonts w:ascii="Traditional Arabic" w:hAnsi="Traditional Arabic" w:hint="cs"/>
          <w:rtl/>
        </w:rPr>
        <w:t>(ز)</w:t>
      </w:r>
      <w:r>
        <w:rPr>
          <w:rFonts w:ascii="Traditional Arabic" w:hAnsi="Traditional Arabic" w:hint="cs"/>
          <w:b/>
          <w:bCs/>
          <w:rtl/>
        </w:rPr>
        <w:tab/>
      </w:r>
      <w:r w:rsidR="004B009A" w:rsidRPr="00117C47">
        <w:rPr>
          <w:rFonts w:ascii="Traditional Arabic" w:hAnsi="Traditional Arabic"/>
          <w:b/>
          <w:bCs/>
          <w:rtl/>
        </w:rPr>
        <w:t>تقديم الدعم والمساعدة إلى الأسر التي وضع أطفالها تحت الرعاية بحيث يتسنى للأطفال العودة إلى أسرهم إذا كان</w:t>
      </w:r>
      <w:r w:rsidR="004B009A">
        <w:rPr>
          <w:rFonts w:ascii="Traditional Arabic" w:hAnsi="Traditional Arabic" w:hint="cs"/>
          <w:b/>
          <w:bCs/>
          <w:rtl/>
        </w:rPr>
        <w:t xml:space="preserve"> ذلك </w:t>
      </w:r>
      <w:r w:rsidR="004B009A" w:rsidRPr="00117C47">
        <w:rPr>
          <w:rFonts w:ascii="Traditional Arabic" w:hAnsi="Traditional Arabic"/>
          <w:b/>
          <w:bCs/>
          <w:rtl/>
        </w:rPr>
        <w:t>في مصلحتهم الفضلى؛</w:t>
      </w:r>
    </w:p>
    <w:p w:rsidR="004B009A" w:rsidRDefault="00E0037F" w:rsidP="00E0037F">
      <w:pPr>
        <w:pStyle w:val="SingleTxt"/>
        <w:rPr>
          <w:rFonts w:ascii="Traditional Arabic" w:hAnsi="Traditional Arabic"/>
          <w:rtl/>
        </w:rPr>
      </w:pPr>
      <w:r>
        <w:rPr>
          <w:rFonts w:ascii="Traditional Arabic" w:hAnsi="Traditional Arabic" w:hint="cs"/>
          <w:b/>
          <w:bCs/>
          <w:rtl/>
        </w:rPr>
        <w:tab/>
      </w:r>
      <w:r w:rsidR="004B009A" w:rsidRPr="00DD709F">
        <w:rPr>
          <w:rFonts w:ascii="Traditional Arabic" w:hAnsi="Traditional Arabic" w:hint="cs"/>
          <w:rtl/>
        </w:rPr>
        <w:t>(ح)</w:t>
      </w:r>
      <w:r>
        <w:rPr>
          <w:rFonts w:ascii="Traditional Arabic" w:hAnsi="Traditional Arabic" w:hint="cs"/>
          <w:b/>
          <w:bCs/>
          <w:rtl/>
        </w:rPr>
        <w:tab/>
      </w:r>
      <w:r w:rsidR="004B009A" w:rsidRPr="00117C47">
        <w:rPr>
          <w:rFonts w:ascii="Traditional Arabic" w:hAnsi="Traditional Arabic"/>
          <w:b/>
          <w:bCs/>
          <w:rtl/>
        </w:rPr>
        <w:t xml:space="preserve">تعزيز الدعم المقدم إلى الأطفال والشباب الذين يغادرون </w:t>
      </w:r>
      <w:r w:rsidR="004B009A">
        <w:rPr>
          <w:rFonts w:ascii="Traditional Arabic" w:hAnsi="Traditional Arabic" w:hint="cs"/>
          <w:b/>
          <w:bCs/>
          <w:rtl/>
        </w:rPr>
        <w:t xml:space="preserve">مؤسسات </w:t>
      </w:r>
      <w:r w:rsidR="004B009A" w:rsidRPr="00117C47">
        <w:rPr>
          <w:rFonts w:ascii="Traditional Arabic" w:hAnsi="Traditional Arabic"/>
          <w:b/>
          <w:bCs/>
          <w:rtl/>
        </w:rPr>
        <w:t>الرعاية، بمن فيهم ذوو الإعاقة</w:t>
      </w:r>
      <w:r w:rsidR="004B009A">
        <w:rPr>
          <w:rFonts w:ascii="Traditional Arabic" w:hAnsi="Traditional Arabic" w:hint="cs"/>
          <w:b/>
          <w:bCs/>
          <w:rtl/>
        </w:rPr>
        <w:t>،</w:t>
      </w:r>
      <w:r w:rsidR="004B009A" w:rsidRPr="00117C47">
        <w:rPr>
          <w:rFonts w:ascii="Traditional Arabic" w:hAnsi="Traditional Arabic"/>
          <w:b/>
          <w:bCs/>
          <w:rtl/>
        </w:rPr>
        <w:t xml:space="preserve"> لتمكينهم من الاندماج من جديد في المجتمع بتوفير إمكانية الحصول على السكن اللائق والخدمات القانونية والصحية الاجتماعية، فضلا</w:t>
      </w:r>
      <w:r w:rsidR="00437B75">
        <w:rPr>
          <w:rFonts w:ascii="Traditional Arabic" w:hAnsi="Traditional Arabic" w:hint="cs"/>
          <w:b/>
          <w:bCs/>
          <w:rtl/>
        </w:rPr>
        <w:t>ً</w:t>
      </w:r>
      <w:r w:rsidR="004B009A" w:rsidRPr="00117C47">
        <w:rPr>
          <w:rFonts w:ascii="Traditional Arabic" w:hAnsi="Traditional Arabic"/>
          <w:b/>
          <w:bCs/>
          <w:rtl/>
        </w:rPr>
        <w:t xml:space="preserve"> عن الفرص التعليمية والتدريب المهني</w:t>
      </w:r>
      <w:r w:rsidR="004B009A" w:rsidRPr="00A7286E">
        <w:rPr>
          <w:rFonts w:ascii="Traditional Arabic" w:hAnsi="Traditional Arabic"/>
          <w:rtl/>
        </w:rPr>
        <w:t>.</w:t>
      </w:r>
    </w:p>
    <w:p w:rsidR="00E0037F" w:rsidRPr="00E0037F" w:rsidRDefault="00E0037F" w:rsidP="00E0037F">
      <w:pPr>
        <w:pStyle w:val="SingleTxt"/>
        <w:spacing w:after="0" w:line="120" w:lineRule="exact"/>
        <w:rPr>
          <w:rFonts w:ascii="Traditional Arabic" w:hAnsi="Traditional Arabic"/>
          <w:sz w:val="10"/>
          <w:rtl/>
        </w:rPr>
      </w:pPr>
    </w:p>
    <w:p w:rsidR="00E0037F" w:rsidRPr="00E0037F" w:rsidRDefault="00E0037F" w:rsidP="00E0037F">
      <w:pPr>
        <w:pStyle w:val="SingleTxt"/>
        <w:spacing w:after="0" w:line="120" w:lineRule="exact"/>
        <w:rPr>
          <w:rFonts w:ascii="Traditional Arabic" w:hAnsi="Traditional Arabic"/>
          <w:sz w:val="10"/>
          <w:rtl/>
        </w:rPr>
      </w:pPr>
    </w:p>
    <w:p w:rsidR="004B009A" w:rsidRPr="000B617C" w:rsidRDefault="00E0037F" w:rsidP="004D364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cs="Times New Roman"/>
          <w:rtl/>
        </w:rPr>
      </w:pPr>
      <w:r>
        <w:rPr>
          <w:rFonts w:hint="cs"/>
          <w:rtl/>
        </w:rPr>
        <w:tab/>
      </w:r>
      <w:r w:rsidR="004B009A" w:rsidRPr="000B617C">
        <w:rPr>
          <w:rFonts w:hint="cs"/>
          <w:rtl/>
        </w:rPr>
        <w:t>واو-</w:t>
      </w:r>
      <w:r>
        <w:rPr>
          <w:rFonts w:hint="cs"/>
          <w:rtl/>
        </w:rPr>
        <w:tab/>
      </w:r>
      <w:r w:rsidR="004B009A" w:rsidRPr="000B617C">
        <w:rPr>
          <w:rtl/>
        </w:rPr>
        <w:t>الإعاقة والصحة الأساسية والرعاية (المواد 6 و18(3) و23</w:t>
      </w:r>
      <w:r w:rsidR="004B009A">
        <w:rPr>
          <w:rFonts w:hint="cs"/>
          <w:rtl/>
        </w:rPr>
        <w:t>-</w:t>
      </w:r>
      <w:r w:rsidR="004B009A" w:rsidRPr="000B617C">
        <w:rPr>
          <w:rtl/>
        </w:rPr>
        <w:t>24 و26 و27(1</w:t>
      </w:r>
      <w:r w:rsidR="004B009A">
        <w:rPr>
          <w:rFonts w:hint="cs"/>
          <w:rtl/>
        </w:rPr>
        <w:t>)</w:t>
      </w:r>
      <w:r w:rsidR="004B009A" w:rsidRPr="000B617C">
        <w:rPr>
          <w:rtl/>
        </w:rPr>
        <w:t>-</w:t>
      </w:r>
      <w:r w:rsidR="004B009A">
        <w:rPr>
          <w:rFonts w:hint="cs"/>
          <w:rtl/>
        </w:rPr>
        <w:t>(3</w:t>
      </w:r>
      <w:r w:rsidR="004B009A" w:rsidRPr="000B617C">
        <w:rPr>
          <w:rtl/>
        </w:rPr>
        <w:t>) و33)</w:t>
      </w:r>
      <w:r w:rsidR="004B009A" w:rsidRPr="000B617C">
        <w:rPr>
          <w:rFonts w:cs="Times New Roman" w:hint="cs"/>
          <w:rtl/>
        </w:rPr>
        <w:t>‬</w:t>
      </w:r>
    </w:p>
    <w:p w:rsidR="00E0037F" w:rsidRPr="00E0037F" w:rsidRDefault="00E0037F" w:rsidP="00E0037F">
      <w:pPr>
        <w:pStyle w:val="SingleTxt"/>
        <w:spacing w:after="0" w:line="120" w:lineRule="exact"/>
        <w:rPr>
          <w:rFonts w:ascii="Traditional Arabic" w:hAnsi="Traditional Arabic"/>
          <w:b/>
          <w:bCs/>
          <w:sz w:val="10"/>
          <w:rtl/>
        </w:rPr>
      </w:pPr>
    </w:p>
    <w:p w:rsidR="004B009A" w:rsidRPr="0091721C" w:rsidRDefault="00E0037F" w:rsidP="00E003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4B009A" w:rsidRPr="0091721C">
        <w:rPr>
          <w:rtl/>
        </w:rPr>
        <w:t>الأطفال ذوو الإعاقة</w:t>
      </w:r>
    </w:p>
    <w:p w:rsidR="004B009A" w:rsidRDefault="004B009A" w:rsidP="004A0A75">
      <w:pPr>
        <w:pStyle w:val="SingleTxt"/>
        <w:rPr>
          <w:rtl/>
        </w:rPr>
      </w:pPr>
      <w:r>
        <w:rPr>
          <w:rFonts w:hint="cs"/>
          <w:rtl/>
        </w:rPr>
        <w:t>34-</w:t>
      </w:r>
      <w:r>
        <w:rPr>
          <w:rFonts w:hint="cs"/>
          <w:rtl/>
        </w:rPr>
        <w:tab/>
        <w:t>تُعرب اللجنة عن قلقها إزاء ما يلي:</w:t>
      </w:r>
    </w:p>
    <w:p w:rsidR="004B009A" w:rsidRDefault="004B009A" w:rsidP="004A0A75">
      <w:pPr>
        <w:pStyle w:val="SingleTxt"/>
        <w:rPr>
          <w:rtl/>
        </w:rPr>
      </w:pPr>
      <w:r>
        <w:rPr>
          <w:rFonts w:hint="cs"/>
          <w:rtl/>
        </w:rPr>
        <w:tab/>
        <w:t>(أ)</w:t>
      </w:r>
      <w:r>
        <w:rPr>
          <w:rFonts w:hint="cs"/>
          <w:rtl/>
        </w:rPr>
        <w:tab/>
        <w:t>وجود قدر ضئيل من البيانات والبحوث والدراسات التحليلية بشأن فعالية تنفيذ القوانين والسياسات المتعلقة بحقوق الأطفال ذوي الإعاقة؛</w:t>
      </w:r>
    </w:p>
    <w:p w:rsidR="004B009A" w:rsidRDefault="004B009A" w:rsidP="004A0A75">
      <w:pPr>
        <w:pStyle w:val="SingleTxt"/>
        <w:rPr>
          <w:rtl/>
        </w:rPr>
      </w:pPr>
      <w:r>
        <w:rPr>
          <w:rFonts w:hint="cs"/>
          <w:rtl/>
        </w:rPr>
        <w:tab/>
        <w:t>(ب)</w:t>
      </w:r>
      <w:r>
        <w:rPr>
          <w:rFonts w:hint="cs"/>
          <w:rtl/>
        </w:rPr>
        <w:tab/>
        <w:t>استمرار إيداع الأطفال في المؤسسات على الرغم من التقدم المحرز في توفير الرعاية خارج المؤسسات، ويُعزى ذلك في جملة أمور إلى تجزؤ نظام</w:t>
      </w:r>
      <w:r w:rsidR="00EB7BF0">
        <w:rPr>
          <w:rFonts w:hint="cs"/>
          <w:rtl/>
        </w:rPr>
        <w:t xml:space="preserve"> </w:t>
      </w:r>
      <w:r>
        <w:rPr>
          <w:rFonts w:hint="cs"/>
          <w:rtl/>
        </w:rPr>
        <w:t>المساعدة الاجتماعية الذي</w:t>
      </w:r>
      <w:r w:rsidR="009A2F7F">
        <w:rPr>
          <w:rFonts w:hint="cs"/>
          <w:rtl/>
        </w:rPr>
        <w:t xml:space="preserve">             </w:t>
      </w:r>
      <w:r>
        <w:rPr>
          <w:rFonts w:hint="cs"/>
          <w:rtl/>
        </w:rPr>
        <w:t xml:space="preserve"> </w:t>
      </w:r>
      <w:r>
        <w:rPr>
          <w:rFonts w:hint="cs"/>
          <w:rtl/>
        </w:rPr>
        <w:lastRenderedPageBreak/>
        <w:t>لا يشجع الأُسر ويدعمها بما يكفي من أجل إبقاء أطفالها في المنزل، كما أنه ليس شاملاً بما يكفي لدعم الاستقلال الذاتي للأطفال ومشاركتهم الفعالة في الحياة العامة طوال حياتهم؛</w:t>
      </w:r>
    </w:p>
    <w:p w:rsidR="004B009A" w:rsidRDefault="004B009A" w:rsidP="004A0A75">
      <w:pPr>
        <w:pStyle w:val="SingleTxt"/>
        <w:rPr>
          <w:rtl/>
        </w:rPr>
      </w:pPr>
      <w:r>
        <w:rPr>
          <w:rFonts w:hint="cs"/>
          <w:rtl/>
        </w:rPr>
        <w:tab/>
        <w:t>(ج)</w:t>
      </w:r>
      <w:r>
        <w:rPr>
          <w:rFonts w:hint="cs"/>
          <w:rtl/>
        </w:rPr>
        <w:tab/>
        <w:t>يجوز للوالدين اتخاذ القرار بشأن عدم إلحاق الطفل ذي الإعاقة بالتعليم الشامل، مما يؤدي إلى استمرار وجود نسبة كبيرة من الأطفال ذوي الإعاقة في المدارس الخاصة؛</w:t>
      </w:r>
    </w:p>
    <w:p w:rsidR="004B009A" w:rsidRDefault="004B009A" w:rsidP="004A0A75">
      <w:pPr>
        <w:pStyle w:val="SingleTxt"/>
        <w:rPr>
          <w:rtl/>
        </w:rPr>
      </w:pPr>
      <w:r>
        <w:rPr>
          <w:rFonts w:hint="cs"/>
          <w:rtl/>
        </w:rPr>
        <w:tab/>
        <w:t>(د)</w:t>
      </w:r>
      <w:r>
        <w:rPr>
          <w:rFonts w:hint="cs"/>
          <w:rtl/>
        </w:rPr>
        <w:tab/>
        <w:t>إمكانية استخدام الأموال المخصصة للأطفال ذوي الإعاقة في المدارس العادية لأغراض أخرى، مما يجعل التعليم أقل شمولاً في تلك المدارس.</w:t>
      </w:r>
    </w:p>
    <w:p w:rsidR="004B009A" w:rsidRPr="0079572D" w:rsidRDefault="004B009A" w:rsidP="004A0A75">
      <w:pPr>
        <w:pStyle w:val="SingleTxt"/>
        <w:rPr>
          <w:b/>
          <w:bCs/>
          <w:rtl/>
        </w:rPr>
      </w:pPr>
      <w:r>
        <w:rPr>
          <w:rFonts w:hint="cs"/>
          <w:rtl/>
        </w:rPr>
        <w:t>35-</w:t>
      </w:r>
      <w:r>
        <w:rPr>
          <w:rFonts w:hint="cs"/>
          <w:rtl/>
        </w:rPr>
        <w:tab/>
      </w:r>
      <w:r w:rsidRPr="0079572D">
        <w:rPr>
          <w:rFonts w:hint="cs"/>
          <w:b/>
          <w:bCs/>
          <w:rtl/>
        </w:rPr>
        <w:t>في ضوء تعليقها العام رقم 9(2006)</w:t>
      </w:r>
      <w:r>
        <w:rPr>
          <w:rFonts w:hint="cs"/>
          <w:b/>
          <w:bCs/>
          <w:rtl/>
        </w:rPr>
        <w:t xml:space="preserve"> بشأن حقوق الأطفال ذوي الإعاقة</w:t>
      </w:r>
      <w:r w:rsidRPr="0079572D">
        <w:rPr>
          <w:rFonts w:hint="cs"/>
          <w:b/>
          <w:bCs/>
          <w:rtl/>
        </w:rPr>
        <w:t xml:space="preserve"> توصي اللجنة الدولة الطرف بما يلي:</w:t>
      </w:r>
    </w:p>
    <w:p w:rsidR="004B009A" w:rsidRPr="0079572D" w:rsidRDefault="004B009A" w:rsidP="004A0A75">
      <w:pPr>
        <w:pStyle w:val="SingleTxt"/>
        <w:rPr>
          <w:b/>
          <w:bCs/>
          <w:rtl/>
        </w:rPr>
      </w:pPr>
      <w:r w:rsidRPr="0079572D">
        <w:rPr>
          <w:rFonts w:hint="cs"/>
          <w:b/>
          <w:bCs/>
          <w:rtl/>
        </w:rPr>
        <w:tab/>
      </w:r>
      <w:r w:rsidRPr="00DD709F">
        <w:rPr>
          <w:rFonts w:hint="cs"/>
          <w:rtl/>
        </w:rPr>
        <w:t>(أ)</w:t>
      </w:r>
      <w:r w:rsidRPr="0079572D">
        <w:rPr>
          <w:rFonts w:hint="cs"/>
          <w:b/>
          <w:bCs/>
          <w:rtl/>
        </w:rPr>
        <w:tab/>
        <w:t>تعزيز جمع البيانات المتعلقة بالأطفال ذوي الإعاقة وإجراء دراسات وتحليلات عن فعالية تنفيذ الاتفاقية والقوانين والسياسات القائمة؛</w:t>
      </w:r>
    </w:p>
    <w:p w:rsidR="004B009A" w:rsidRPr="0079572D" w:rsidRDefault="004B009A" w:rsidP="004A0A75">
      <w:pPr>
        <w:pStyle w:val="SingleTxt"/>
        <w:rPr>
          <w:b/>
          <w:bCs/>
          <w:rtl/>
        </w:rPr>
      </w:pPr>
      <w:r w:rsidRPr="0079572D">
        <w:rPr>
          <w:rFonts w:hint="cs"/>
          <w:b/>
          <w:bCs/>
          <w:rtl/>
        </w:rPr>
        <w:tab/>
      </w:r>
      <w:r w:rsidRPr="00DD709F">
        <w:rPr>
          <w:rFonts w:hint="cs"/>
          <w:rtl/>
        </w:rPr>
        <w:t>(ب)</w:t>
      </w:r>
      <w:r w:rsidRPr="0079572D">
        <w:rPr>
          <w:rFonts w:hint="cs"/>
          <w:b/>
          <w:bCs/>
          <w:rtl/>
        </w:rPr>
        <w:tab/>
        <w:t>إصلاح نظام المساعدة الاجتماعية للأطفال ذوي الإعاقة وأسرهم من أجل تحسين الاتساق والتنسيق وتفادي إيداع الأطفال في مؤسسات الرعاية دون مبرر؛</w:t>
      </w:r>
    </w:p>
    <w:p w:rsidR="004B009A" w:rsidRPr="0079572D" w:rsidRDefault="004B009A" w:rsidP="004A0A75">
      <w:pPr>
        <w:pStyle w:val="SingleTxt"/>
        <w:rPr>
          <w:b/>
          <w:bCs/>
          <w:rtl/>
        </w:rPr>
      </w:pPr>
      <w:r w:rsidRPr="0079572D">
        <w:rPr>
          <w:rFonts w:hint="cs"/>
          <w:b/>
          <w:bCs/>
          <w:rtl/>
        </w:rPr>
        <w:tab/>
      </w:r>
      <w:r w:rsidRPr="00DD709F">
        <w:rPr>
          <w:rFonts w:hint="cs"/>
          <w:rtl/>
        </w:rPr>
        <w:t>(ج)</w:t>
      </w:r>
      <w:r w:rsidRPr="0079572D">
        <w:rPr>
          <w:rFonts w:hint="cs"/>
          <w:b/>
          <w:bCs/>
          <w:rtl/>
        </w:rPr>
        <w:tab/>
        <w:t>ضمان حق جميع الأطفال ذوي الإعاقة في التعليم الشامل وفي الالتحاق بالمدارس العادية؛</w:t>
      </w:r>
    </w:p>
    <w:p w:rsidR="004B009A" w:rsidRPr="0079572D" w:rsidRDefault="004B009A" w:rsidP="004A0A75">
      <w:pPr>
        <w:pStyle w:val="SingleTxt"/>
        <w:rPr>
          <w:b/>
          <w:bCs/>
          <w:rtl/>
        </w:rPr>
      </w:pPr>
      <w:r w:rsidRPr="0079572D">
        <w:rPr>
          <w:rFonts w:hint="cs"/>
          <w:b/>
          <w:bCs/>
          <w:rtl/>
        </w:rPr>
        <w:tab/>
      </w:r>
      <w:r w:rsidRPr="00DD709F">
        <w:rPr>
          <w:rFonts w:hint="cs"/>
          <w:rtl/>
        </w:rPr>
        <w:t>(د)</w:t>
      </w:r>
      <w:r w:rsidRPr="0079572D">
        <w:rPr>
          <w:rFonts w:hint="cs"/>
          <w:b/>
          <w:bCs/>
          <w:rtl/>
        </w:rPr>
        <w:tab/>
        <w:t>وضع نظام على الصعيد المحلي لرصد إدارة إعانات التعليم المخصصة للأطفال ذوي الإعاقة من أجل توفير الترتيبات التيسيرية</w:t>
      </w:r>
      <w:r>
        <w:rPr>
          <w:rFonts w:hint="cs"/>
          <w:b/>
          <w:bCs/>
          <w:rtl/>
        </w:rPr>
        <w:t xml:space="preserve"> المعقولة</w:t>
      </w:r>
      <w:r w:rsidRPr="0079572D">
        <w:rPr>
          <w:rFonts w:hint="cs"/>
          <w:b/>
          <w:bCs/>
          <w:rtl/>
        </w:rPr>
        <w:t xml:space="preserve"> لكل طفل ذي إعاقة ودعمه؛</w:t>
      </w:r>
    </w:p>
    <w:p w:rsidR="004B009A" w:rsidRDefault="004B009A" w:rsidP="00EF62A9">
      <w:pPr>
        <w:pStyle w:val="SingleTxt"/>
        <w:rPr>
          <w:b/>
          <w:bCs/>
          <w:rtl/>
        </w:rPr>
      </w:pPr>
      <w:r w:rsidRPr="0079572D">
        <w:rPr>
          <w:rFonts w:hint="cs"/>
          <w:b/>
          <w:bCs/>
          <w:rtl/>
        </w:rPr>
        <w:tab/>
      </w:r>
      <w:r w:rsidRPr="00DD709F">
        <w:rPr>
          <w:rFonts w:hint="cs"/>
          <w:rtl/>
        </w:rPr>
        <w:t>(</w:t>
      </w:r>
      <w:r w:rsidR="00EF62A9" w:rsidRPr="00DD709F">
        <w:rPr>
          <w:rFonts w:hint="cs"/>
          <w:rtl/>
        </w:rPr>
        <w:t>ه</w:t>
      </w:r>
      <w:r w:rsidRPr="00DD709F">
        <w:rPr>
          <w:rFonts w:hint="cs"/>
          <w:rtl/>
        </w:rPr>
        <w:t>)</w:t>
      </w:r>
      <w:r w:rsidRPr="0079572D">
        <w:rPr>
          <w:rFonts w:hint="cs"/>
          <w:b/>
          <w:bCs/>
          <w:rtl/>
        </w:rPr>
        <w:tab/>
        <w:t>إيلاء الأولوية للتدابير المتخذة من أجل تيسير إدماج الأطفال ذوي الإعاقة على نحو شامل</w:t>
      </w:r>
      <w:r>
        <w:rPr>
          <w:rFonts w:hint="cs"/>
          <w:b/>
          <w:bCs/>
          <w:rtl/>
        </w:rPr>
        <w:t xml:space="preserve">، بمن فيهم الأطفال ذوو الإعاقة العقلية والنفسية - الاجتماعية في جميع مجالات الحياة العامة، مثل الأنشطة الترفيهية والرعاية المجتمعية وتوفير السكن الاجتماعي مع ترتيبات تيسيرية معقولة. </w:t>
      </w:r>
    </w:p>
    <w:p w:rsidR="003D52CA" w:rsidRPr="003D52CA" w:rsidRDefault="003D52CA" w:rsidP="003D52C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B009A" w:rsidRDefault="006A3BFE" w:rsidP="003D52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4B009A">
        <w:rPr>
          <w:rFonts w:hint="cs"/>
          <w:rtl/>
        </w:rPr>
        <w:t>الصحة والخدمات الصحية</w:t>
      </w:r>
    </w:p>
    <w:p w:rsidR="004B009A" w:rsidRDefault="004B009A" w:rsidP="004A0A75">
      <w:pPr>
        <w:pStyle w:val="SingleTxt"/>
        <w:rPr>
          <w:rtl/>
        </w:rPr>
      </w:pPr>
      <w:r>
        <w:rPr>
          <w:rFonts w:hint="cs"/>
          <w:rtl/>
        </w:rPr>
        <w:t>36-</w:t>
      </w:r>
      <w:r>
        <w:rPr>
          <w:rFonts w:hint="cs"/>
          <w:rtl/>
        </w:rPr>
        <w:tab/>
        <w:t>تثني اللجنة على الدولة الطرف لما بذلته من جهود في مجال صحة الأطفال، ولكنها تشعر بالقلق إزاء ما يلي:</w:t>
      </w:r>
    </w:p>
    <w:p w:rsidR="00DD709F" w:rsidRDefault="004B009A" w:rsidP="004A0A75">
      <w:pPr>
        <w:pStyle w:val="SingleTxt"/>
        <w:rPr>
          <w:rtl/>
        </w:rPr>
      </w:pPr>
      <w:r>
        <w:rPr>
          <w:rFonts w:hint="cs"/>
          <w:rtl/>
        </w:rPr>
        <w:tab/>
        <w:t>(أ)</w:t>
      </w:r>
      <w:r>
        <w:rPr>
          <w:rFonts w:hint="cs"/>
          <w:rtl/>
        </w:rPr>
        <w:tab/>
        <w:t>عدم وجود قانون إطاري بشأن الصحة العامة في الدولة الطرف يكفل اتساق وتنسيق التشريعات القائمة المتعلقة بالصحة؛</w:t>
      </w:r>
    </w:p>
    <w:p w:rsidR="003D52CA" w:rsidRDefault="004B009A" w:rsidP="003D52CA">
      <w:pPr>
        <w:pStyle w:val="SingleTxt"/>
        <w:rPr>
          <w:rtl/>
        </w:rPr>
      </w:pPr>
      <w:r>
        <w:rPr>
          <w:rFonts w:hint="cs"/>
          <w:rtl/>
        </w:rPr>
        <w:tab/>
        <w:t>(ب)</w:t>
      </w:r>
      <w:r>
        <w:rPr>
          <w:rFonts w:hint="cs"/>
          <w:rtl/>
        </w:rPr>
        <w:tab/>
        <w:t>تزايد عدد الأطفال الذين يعانون من الاكتئاب واضطرابات القلق فضلاً عن تزايد عدد محاولات انتحار</w:t>
      </w:r>
      <w:r w:rsidR="00EB7BF0">
        <w:rPr>
          <w:rFonts w:hint="cs"/>
          <w:rtl/>
        </w:rPr>
        <w:t xml:space="preserve"> </w:t>
      </w:r>
      <w:r>
        <w:rPr>
          <w:rFonts w:hint="cs"/>
          <w:rtl/>
        </w:rPr>
        <w:t>الأطفال؛</w:t>
      </w:r>
    </w:p>
    <w:p w:rsidR="004B009A" w:rsidRDefault="004B009A" w:rsidP="004A0A75">
      <w:pPr>
        <w:pStyle w:val="SingleTxt"/>
        <w:rPr>
          <w:rtl/>
        </w:rPr>
      </w:pPr>
      <w:r>
        <w:rPr>
          <w:rFonts w:hint="cs"/>
          <w:rtl/>
        </w:rPr>
        <w:lastRenderedPageBreak/>
        <w:tab/>
        <w:t>(ج)</w:t>
      </w:r>
      <w:r>
        <w:rPr>
          <w:rFonts w:hint="cs"/>
          <w:rtl/>
        </w:rPr>
        <w:tab/>
        <w:t>مشاكل الأسنان التي تُعد المشكلة الصحية الأكثر انتشاراً بين الأطفال؛</w:t>
      </w:r>
    </w:p>
    <w:p w:rsidR="004B009A" w:rsidRDefault="004B009A" w:rsidP="004A0A75">
      <w:pPr>
        <w:pStyle w:val="SingleTxt"/>
        <w:rPr>
          <w:rtl/>
        </w:rPr>
      </w:pPr>
      <w:r>
        <w:rPr>
          <w:rFonts w:hint="cs"/>
          <w:rtl/>
        </w:rPr>
        <w:tab/>
        <w:t>(د)</w:t>
      </w:r>
      <w:r>
        <w:rPr>
          <w:rFonts w:hint="cs"/>
          <w:rtl/>
        </w:rPr>
        <w:tab/>
        <w:t>التفاقم الظاهر في الوقت نفسه لمسألتي السمنة وسوء التغذية بين الأطفال؛</w:t>
      </w:r>
    </w:p>
    <w:p w:rsidR="004B009A" w:rsidRDefault="004B009A" w:rsidP="006A6DED">
      <w:pPr>
        <w:pStyle w:val="SingleTxt"/>
        <w:rPr>
          <w:rtl/>
        </w:rPr>
      </w:pPr>
      <w:r>
        <w:rPr>
          <w:rFonts w:hint="cs"/>
          <w:rtl/>
        </w:rPr>
        <w:tab/>
        <w:t>(ه)</w:t>
      </w:r>
      <w:r>
        <w:rPr>
          <w:rFonts w:hint="cs"/>
          <w:rtl/>
        </w:rPr>
        <w:tab/>
        <w:t xml:space="preserve"> تدني</w:t>
      </w:r>
      <w:r w:rsidR="00EB7BF0">
        <w:rPr>
          <w:rFonts w:hint="cs"/>
          <w:rtl/>
        </w:rPr>
        <w:t xml:space="preserve"> </w:t>
      </w:r>
      <w:r>
        <w:rPr>
          <w:rFonts w:hint="cs"/>
          <w:rtl/>
        </w:rPr>
        <w:t>توافر الرعاية الصحية الأساسية والمتخصصة الجيدة في الدولة الطرف بشكل عام وفي بعض المقاطعات على وجه الخصوص، بما في ذلك الرعاية في مجالات طب الأطفال والأسنان والصحة العقلية، فضلاً عن أن تلك الرعاية غير ميسورة التكلفة</w:t>
      </w:r>
      <w:r w:rsidR="00EB7BF0">
        <w:rPr>
          <w:rFonts w:hint="cs"/>
          <w:rtl/>
        </w:rPr>
        <w:t xml:space="preserve"> </w:t>
      </w:r>
      <w:r>
        <w:rPr>
          <w:rFonts w:hint="cs"/>
          <w:rtl/>
        </w:rPr>
        <w:t>لجميع الأطفال في الدولة الطرف؛</w:t>
      </w:r>
    </w:p>
    <w:p w:rsidR="004B009A" w:rsidRDefault="004B009A" w:rsidP="006A6DED">
      <w:pPr>
        <w:pStyle w:val="SingleTxt"/>
        <w:rPr>
          <w:rtl/>
        </w:rPr>
      </w:pPr>
      <w:r>
        <w:rPr>
          <w:rFonts w:hint="cs"/>
          <w:rtl/>
        </w:rPr>
        <w:tab/>
        <w:t>(و)</w:t>
      </w:r>
      <w:r>
        <w:rPr>
          <w:rFonts w:hint="cs"/>
          <w:rtl/>
        </w:rPr>
        <w:tab/>
        <w:t>العوائق</w:t>
      </w:r>
      <w:r w:rsidR="00EB7BF0">
        <w:rPr>
          <w:rFonts w:hint="cs"/>
          <w:rtl/>
        </w:rPr>
        <w:t xml:space="preserve"> </w:t>
      </w:r>
      <w:r>
        <w:rPr>
          <w:rFonts w:hint="cs"/>
          <w:rtl/>
        </w:rPr>
        <w:t>التي تواجه الأطفال ذوي الإعاقة بصفة خاصة في الوصول</w:t>
      </w:r>
      <w:r w:rsidR="00EB7BF0">
        <w:rPr>
          <w:rFonts w:hint="cs"/>
          <w:rtl/>
        </w:rPr>
        <w:t xml:space="preserve"> </w:t>
      </w:r>
      <w:r>
        <w:rPr>
          <w:rFonts w:hint="cs"/>
          <w:rtl/>
        </w:rPr>
        <w:t>إلى الخدمات الصحية وخدمات إعادة تأهيل، ويُعزى ذلك إلى العوائق المادية أمام الوصول إلى مرافق الخدمات الصحية إضافة إلى الافتقار إلى الخدمات، مما يؤدي إلى فترات انتظار طويلة قبل تلقي العلاج؛</w:t>
      </w:r>
    </w:p>
    <w:p w:rsidR="004B009A" w:rsidRDefault="004B009A" w:rsidP="004A0A75">
      <w:pPr>
        <w:pStyle w:val="SingleTxt"/>
        <w:rPr>
          <w:rtl/>
        </w:rPr>
      </w:pPr>
      <w:r>
        <w:rPr>
          <w:rFonts w:hint="cs"/>
          <w:rtl/>
        </w:rPr>
        <w:tab/>
        <w:t>(ز)</w:t>
      </w:r>
      <w:r>
        <w:rPr>
          <w:rFonts w:hint="cs"/>
          <w:rtl/>
        </w:rPr>
        <w:tab/>
        <w:t xml:space="preserve"> ينص قانون الدولة الطرف على مجانية الرعاية الطبية للمواطنين البولنديين، لكن هذه الرعاية لا تشمل أطفال الروما الذين يعيشون في فقر ويجدون صعوبات في الوصول إلى</w:t>
      </w:r>
      <w:r w:rsidR="00EB7BF0">
        <w:rPr>
          <w:rFonts w:hint="cs"/>
          <w:rtl/>
        </w:rPr>
        <w:t xml:space="preserve"> </w:t>
      </w:r>
      <w:r>
        <w:rPr>
          <w:rFonts w:hint="cs"/>
          <w:rtl/>
        </w:rPr>
        <w:t>رعاية طبية جيدة في الوقت المناسب.</w:t>
      </w:r>
    </w:p>
    <w:p w:rsidR="004B009A" w:rsidRDefault="004B009A" w:rsidP="004A0A75">
      <w:pPr>
        <w:pStyle w:val="SingleTxt"/>
        <w:rPr>
          <w:b/>
          <w:bCs/>
          <w:rtl/>
        </w:rPr>
      </w:pPr>
      <w:r>
        <w:rPr>
          <w:rFonts w:hint="cs"/>
          <w:rtl/>
        </w:rPr>
        <w:t>37-</w:t>
      </w:r>
      <w:r>
        <w:rPr>
          <w:rFonts w:hint="cs"/>
          <w:rtl/>
        </w:rPr>
        <w:tab/>
      </w:r>
      <w:r>
        <w:rPr>
          <w:rFonts w:hint="cs"/>
          <w:b/>
          <w:bCs/>
          <w:rtl/>
        </w:rPr>
        <w:t>توجّه اللجنة اهتمام الدولة الطرف إلى تعليقها العام رقم 15(2013) بشأن حق الطفل في التمتع بأعلى مستوى صحي يمكن بلوغه وتوصيها بما يلي:</w:t>
      </w:r>
    </w:p>
    <w:p w:rsidR="004B009A" w:rsidRDefault="004B009A" w:rsidP="004A0A75">
      <w:pPr>
        <w:pStyle w:val="SingleTxt"/>
        <w:rPr>
          <w:b/>
          <w:bCs/>
          <w:rtl/>
        </w:rPr>
      </w:pPr>
      <w:r>
        <w:rPr>
          <w:rFonts w:hint="cs"/>
          <w:b/>
          <w:bCs/>
          <w:rtl/>
        </w:rPr>
        <w:tab/>
      </w:r>
      <w:r w:rsidRPr="00BC3F9E">
        <w:rPr>
          <w:rFonts w:hint="cs"/>
          <w:rtl/>
        </w:rPr>
        <w:t>(أ)</w:t>
      </w:r>
      <w:r>
        <w:rPr>
          <w:rFonts w:hint="cs"/>
          <w:b/>
          <w:bCs/>
          <w:rtl/>
        </w:rPr>
        <w:tab/>
        <w:t>النظر في وضع قانون إطاري وسياسة عامة شاملة بشأن الصحة العامة مع مراعاة حق الطفل في الصحة؛</w:t>
      </w:r>
    </w:p>
    <w:p w:rsidR="004B009A" w:rsidRDefault="004B009A" w:rsidP="006A6DED">
      <w:pPr>
        <w:pStyle w:val="SingleTxt"/>
        <w:rPr>
          <w:b/>
          <w:bCs/>
          <w:rtl/>
        </w:rPr>
      </w:pPr>
      <w:r>
        <w:rPr>
          <w:rFonts w:hint="cs"/>
          <w:b/>
          <w:bCs/>
          <w:rtl/>
        </w:rPr>
        <w:tab/>
      </w:r>
      <w:r w:rsidRPr="00BC3F9E">
        <w:rPr>
          <w:rFonts w:hint="cs"/>
          <w:rtl/>
        </w:rPr>
        <w:t>(ب)</w:t>
      </w:r>
      <w:r>
        <w:rPr>
          <w:rFonts w:hint="cs"/>
          <w:b/>
          <w:bCs/>
          <w:rtl/>
        </w:rPr>
        <w:tab/>
        <w:t>الاستمرار في زيادة الوعي لدى الأطفال والوالدين والمعلمين بشأن قضايا الصحة العقلية للأطفال، ومواصلة وتعزيز العمل الوقائي في المدارس ومراكز الرعاية وتحسين توافر</w:t>
      </w:r>
      <w:r w:rsidR="00EB7BF0">
        <w:rPr>
          <w:rFonts w:hint="cs"/>
          <w:b/>
          <w:bCs/>
          <w:rtl/>
        </w:rPr>
        <w:t xml:space="preserve"> </w:t>
      </w:r>
      <w:r>
        <w:rPr>
          <w:rFonts w:hint="cs"/>
          <w:b/>
          <w:bCs/>
          <w:rtl/>
        </w:rPr>
        <w:t>خدمات يسهل الوصول إليها، مثل خدمات الممرضين والمرشدين في المدارس، وزيادة عدد الأطباء النفسيين وأخصائيي الأمراض العصبية للأطفال؛</w:t>
      </w:r>
    </w:p>
    <w:p w:rsidR="004B009A" w:rsidRDefault="004B009A" w:rsidP="004A0A75">
      <w:pPr>
        <w:pStyle w:val="SingleTxt"/>
        <w:rPr>
          <w:b/>
          <w:bCs/>
          <w:rtl/>
        </w:rPr>
      </w:pPr>
      <w:r>
        <w:rPr>
          <w:rFonts w:hint="cs"/>
          <w:b/>
          <w:bCs/>
          <w:rtl/>
        </w:rPr>
        <w:tab/>
      </w:r>
      <w:r w:rsidRPr="00BC3F9E">
        <w:rPr>
          <w:rFonts w:hint="cs"/>
          <w:rtl/>
        </w:rPr>
        <w:t>(ج)</w:t>
      </w:r>
      <w:r>
        <w:rPr>
          <w:rFonts w:hint="cs"/>
          <w:b/>
          <w:bCs/>
          <w:rtl/>
        </w:rPr>
        <w:tab/>
        <w:t>مواصلة وتعزيز العمل الوقائي في مجال طب الأسنان ووضع نظام لدعوة الأطفال لإجراء فحوص طب الأسنان بصورة منتظمة دون الحاجة إلى مبادرة الأبوين؛</w:t>
      </w:r>
    </w:p>
    <w:p w:rsidR="004B009A" w:rsidRDefault="004B009A" w:rsidP="004A0A75">
      <w:pPr>
        <w:pStyle w:val="SingleTxt"/>
        <w:rPr>
          <w:b/>
          <w:bCs/>
          <w:rtl/>
        </w:rPr>
      </w:pPr>
      <w:r>
        <w:rPr>
          <w:rFonts w:hint="cs"/>
          <w:b/>
          <w:bCs/>
          <w:rtl/>
        </w:rPr>
        <w:tab/>
      </w:r>
      <w:r w:rsidRPr="00BC3F9E">
        <w:rPr>
          <w:rFonts w:hint="cs"/>
          <w:rtl/>
        </w:rPr>
        <w:t>(د)</w:t>
      </w:r>
      <w:r>
        <w:rPr>
          <w:rFonts w:hint="cs"/>
          <w:b/>
          <w:bCs/>
          <w:rtl/>
        </w:rPr>
        <w:tab/>
        <w:t xml:space="preserve">جمع بيانات بشأن تغذية الأطفال تشمل سوء التغذية </w:t>
      </w:r>
      <w:r w:rsidRPr="00EF2654">
        <w:rPr>
          <w:rFonts w:hint="cs"/>
          <w:b/>
          <w:bCs/>
          <w:rtl/>
        </w:rPr>
        <w:t>و</w:t>
      </w:r>
      <w:r>
        <w:rPr>
          <w:rFonts w:hint="cs"/>
          <w:b/>
          <w:bCs/>
          <w:rtl/>
        </w:rPr>
        <w:t>السمنة ومواصلة اتخاذ التدابير الرامية إلى تحسين تغذية الأطفال، على أن يشمل ذلك وضع لوائح لتقييد الإعلانات المتعلقة بالترويج</w:t>
      </w:r>
      <w:r w:rsidR="00EB7BF0">
        <w:rPr>
          <w:rFonts w:hint="cs"/>
          <w:b/>
          <w:bCs/>
          <w:rtl/>
        </w:rPr>
        <w:t xml:space="preserve"> </w:t>
      </w:r>
      <w:r>
        <w:rPr>
          <w:rFonts w:hint="cs"/>
          <w:b/>
          <w:bCs/>
          <w:rtl/>
        </w:rPr>
        <w:t>للأطعمة غير الصحية والمالحة والسكرية والدهنية وتسويقها وإتاحتها للأطفال؛</w:t>
      </w:r>
    </w:p>
    <w:p w:rsidR="004B009A" w:rsidRDefault="004B009A" w:rsidP="004A0A75">
      <w:pPr>
        <w:pStyle w:val="SingleTxt"/>
        <w:rPr>
          <w:b/>
          <w:bCs/>
          <w:rtl/>
        </w:rPr>
      </w:pPr>
      <w:r>
        <w:rPr>
          <w:rFonts w:hint="cs"/>
          <w:b/>
          <w:bCs/>
          <w:rtl/>
        </w:rPr>
        <w:tab/>
      </w:r>
      <w:r w:rsidRPr="00BC3F9E">
        <w:rPr>
          <w:rFonts w:hint="cs"/>
          <w:rtl/>
        </w:rPr>
        <w:t>(ه)</w:t>
      </w:r>
      <w:r>
        <w:rPr>
          <w:rFonts w:hint="cs"/>
          <w:b/>
          <w:bCs/>
          <w:rtl/>
        </w:rPr>
        <w:tab/>
        <w:t>ضمان توافر الرعاية الصحية الأساسية والمتخصصة الجيدة النوعية ومساواة جميع الأطفال في الدولة الطرف في الوصول إليها، بمن فيهم أولئك الذين يعيشون في مناطق ريفية والذين ينتمون إلى فئات محرومة اجتماعياً واقتصادياً؛</w:t>
      </w:r>
    </w:p>
    <w:p w:rsidR="004B009A" w:rsidRDefault="004B009A" w:rsidP="004A0A75">
      <w:pPr>
        <w:pStyle w:val="SingleTxt"/>
        <w:rPr>
          <w:b/>
          <w:bCs/>
          <w:rtl/>
        </w:rPr>
      </w:pPr>
      <w:r>
        <w:rPr>
          <w:rFonts w:hint="cs"/>
          <w:b/>
          <w:bCs/>
          <w:rtl/>
        </w:rPr>
        <w:lastRenderedPageBreak/>
        <w:tab/>
      </w:r>
      <w:r w:rsidRPr="00BC3F9E">
        <w:rPr>
          <w:rFonts w:hint="cs"/>
          <w:rtl/>
        </w:rPr>
        <w:t>(و)</w:t>
      </w:r>
      <w:r>
        <w:rPr>
          <w:rFonts w:hint="cs"/>
          <w:b/>
          <w:bCs/>
          <w:rtl/>
        </w:rPr>
        <w:tab/>
        <w:t>إدماج حقوق الأطفال ذوي الإعاقة في القوانين والسياسات الوطنية وغيرها من التدابير الرامية إلى تعزيز النظام الصحي الوطني من أجل كفالة المساواة في الوصول إلى خدمات الرعاية الصحية وإعادة التأهيل؛</w:t>
      </w:r>
    </w:p>
    <w:p w:rsidR="004B009A" w:rsidRDefault="004B009A" w:rsidP="004A0A75">
      <w:pPr>
        <w:pStyle w:val="SingleTxt"/>
        <w:rPr>
          <w:b/>
          <w:bCs/>
          <w:rtl/>
        </w:rPr>
      </w:pPr>
      <w:r>
        <w:rPr>
          <w:rFonts w:hint="cs"/>
          <w:b/>
          <w:bCs/>
          <w:rtl/>
        </w:rPr>
        <w:tab/>
      </w:r>
      <w:r w:rsidRPr="00BC3F9E">
        <w:rPr>
          <w:rFonts w:hint="cs"/>
          <w:rtl/>
        </w:rPr>
        <w:t>(ز)</w:t>
      </w:r>
      <w:r>
        <w:rPr>
          <w:rFonts w:hint="cs"/>
          <w:b/>
          <w:bCs/>
          <w:rtl/>
        </w:rPr>
        <w:tab/>
        <w:t>كفالة تمتع جميع الأطفال الخاضعين لولايتها، بمن فيهم أطفال الروما، بفرص الوصول إلى خدمات الرعاية الصحية المجانية.</w:t>
      </w:r>
    </w:p>
    <w:p w:rsidR="00D36A2E" w:rsidRPr="00D36A2E" w:rsidRDefault="00D36A2E" w:rsidP="00D36A2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B009A" w:rsidRDefault="006A3BFE" w:rsidP="00D36A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صحة المراهقين</w:t>
      </w:r>
    </w:p>
    <w:p w:rsidR="004B009A" w:rsidRDefault="004B009A" w:rsidP="004A0A75">
      <w:pPr>
        <w:pStyle w:val="SingleTxt"/>
        <w:rPr>
          <w:rtl/>
        </w:rPr>
      </w:pPr>
      <w:r>
        <w:rPr>
          <w:rFonts w:hint="cs"/>
          <w:rtl/>
        </w:rPr>
        <w:t>38-</w:t>
      </w:r>
      <w:r>
        <w:rPr>
          <w:rFonts w:hint="cs"/>
          <w:rtl/>
        </w:rPr>
        <w:tab/>
        <w:t>يساور اللجنة القلق إزاء ما يلي:</w:t>
      </w:r>
    </w:p>
    <w:p w:rsidR="004B009A" w:rsidRDefault="004B009A" w:rsidP="004A0A75">
      <w:pPr>
        <w:pStyle w:val="SingleTxt"/>
        <w:rPr>
          <w:rtl/>
        </w:rPr>
      </w:pPr>
      <w:r>
        <w:rPr>
          <w:rFonts w:hint="cs"/>
          <w:rtl/>
        </w:rPr>
        <w:tab/>
        <w:t>(أ)</w:t>
      </w:r>
      <w:r>
        <w:rPr>
          <w:rFonts w:hint="cs"/>
          <w:rtl/>
        </w:rPr>
        <w:tab/>
        <w:t>الدورة الإلزامية التي تنظمها المدارس في مجال الحياة الأسرية (</w:t>
      </w:r>
      <w:r>
        <w:t>CRC/C/POL/3-4</w:t>
      </w:r>
      <w:r>
        <w:rPr>
          <w:rFonts w:hint="cs"/>
          <w:rtl/>
        </w:rPr>
        <w:t>، الفقرة 570) لا توفر التثقيف الشامل والملائم</w:t>
      </w:r>
      <w:r w:rsidR="00EB7BF0">
        <w:rPr>
          <w:rFonts w:hint="cs"/>
          <w:rtl/>
        </w:rPr>
        <w:t xml:space="preserve"> </w:t>
      </w:r>
      <w:r>
        <w:rPr>
          <w:rFonts w:hint="cs"/>
          <w:rtl/>
        </w:rPr>
        <w:t>للسن بشأن الصحة الجنسية والإنجابية؛</w:t>
      </w:r>
    </w:p>
    <w:p w:rsidR="004B009A" w:rsidRDefault="004B009A" w:rsidP="004A0A75">
      <w:pPr>
        <w:pStyle w:val="SingleTxt"/>
        <w:rPr>
          <w:rtl/>
        </w:rPr>
      </w:pPr>
      <w:r>
        <w:rPr>
          <w:rFonts w:hint="cs"/>
          <w:rtl/>
        </w:rPr>
        <w:tab/>
        <w:t>(ب)</w:t>
      </w:r>
      <w:r>
        <w:rPr>
          <w:rFonts w:hint="cs"/>
          <w:rtl/>
        </w:rPr>
        <w:tab/>
        <w:t>الصعوبات التي يواجهها المراهقون والمراهقات في الوصول إلى خدمات الصحة الجنسية والإنجابية، بما في ذلك وسائل منع الحمل الحديثة؛</w:t>
      </w:r>
    </w:p>
    <w:p w:rsidR="004B009A" w:rsidRDefault="004B009A" w:rsidP="004A0A75">
      <w:pPr>
        <w:pStyle w:val="SingleTxt"/>
        <w:rPr>
          <w:rtl/>
        </w:rPr>
      </w:pPr>
      <w:r>
        <w:rPr>
          <w:rFonts w:hint="cs"/>
          <w:rtl/>
        </w:rPr>
        <w:tab/>
        <w:t>(ج)</w:t>
      </w:r>
      <w:r>
        <w:rPr>
          <w:rFonts w:hint="cs"/>
          <w:rtl/>
        </w:rPr>
        <w:tab/>
        <w:t>الافتقار إلى بيانات وبحوث رسمية عن انتشار عمليات الإجهاض غير القانوني وغير المأمون؛</w:t>
      </w:r>
    </w:p>
    <w:p w:rsidR="004B009A" w:rsidRDefault="004B009A" w:rsidP="004A0A75">
      <w:pPr>
        <w:pStyle w:val="SingleTxt"/>
      </w:pPr>
      <w:r>
        <w:rPr>
          <w:rFonts w:hint="cs"/>
          <w:rtl/>
        </w:rPr>
        <w:tab/>
        <w:t>(د)</w:t>
      </w:r>
      <w:r>
        <w:rPr>
          <w:rFonts w:hint="cs"/>
          <w:rtl/>
        </w:rPr>
        <w:tab/>
        <w:t>العوائق التي تحول دون وصول الفتيات إلى الإجهاض القانوني المتمثلة في الشروط القانونية الصارمة المتعلقة بالإجهاض وعدم وجود إجراء واضح للقيام بعمليات إجهاض قانوني في إطار التشريعات الحالية</w:t>
      </w:r>
      <w:r w:rsidR="00EB7BF0">
        <w:rPr>
          <w:rFonts w:hint="cs"/>
          <w:rtl/>
        </w:rPr>
        <w:t xml:space="preserve"> </w:t>
      </w:r>
      <w:r>
        <w:rPr>
          <w:rFonts w:hint="cs"/>
          <w:rtl/>
        </w:rPr>
        <w:t>علاوة على الوصم الاجتماعي.</w:t>
      </w:r>
    </w:p>
    <w:p w:rsidR="004B009A" w:rsidRDefault="004B009A" w:rsidP="004A0A75">
      <w:pPr>
        <w:pStyle w:val="SingleTxt"/>
        <w:rPr>
          <w:b/>
          <w:bCs/>
          <w:rtl/>
        </w:rPr>
      </w:pPr>
      <w:r>
        <w:rPr>
          <w:rFonts w:hint="cs"/>
          <w:rtl/>
        </w:rPr>
        <w:t>39-</w:t>
      </w:r>
      <w:r>
        <w:rPr>
          <w:rFonts w:hint="cs"/>
          <w:rtl/>
        </w:rPr>
        <w:tab/>
      </w:r>
      <w:r w:rsidRPr="000736DC">
        <w:rPr>
          <w:rFonts w:hint="cs"/>
          <w:b/>
          <w:bCs/>
          <w:rtl/>
        </w:rPr>
        <w:t xml:space="preserve">في ضوء تعليقها العام </w:t>
      </w:r>
      <w:r>
        <w:rPr>
          <w:rFonts w:hint="cs"/>
          <w:b/>
          <w:bCs/>
          <w:rtl/>
        </w:rPr>
        <w:t xml:space="preserve">رقم 4(2003) بشأن صحة المراهقين ونموهم في إطار الاتفاقية </w:t>
      </w:r>
      <w:r w:rsidRPr="000736DC">
        <w:rPr>
          <w:rFonts w:hint="cs"/>
          <w:b/>
          <w:bCs/>
          <w:rtl/>
        </w:rPr>
        <w:t xml:space="preserve">توصي اللجنة الدولة الطرف </w:t>
      </w:r>
      <w:r>
        <w:rPr>
          <w:rFonts w:hint="cs"/>
          <w:b/>
          <w:bCs/>
          <w:rtl/>
        </w:rPr>
        <w:t xml:space="preserve">بما يلي: </w:t>
      </w:r>
    </w:p>
    <w:p w:rsidR="004B009A" w:rsidRDefault="004B009A" w:rsidP="004A0A75">
      <w:pPr>
        <w:pStyle w:val="SingleTxt"/>
        <w:rPr>
          <w:b/>
          <w:bCs/>
          <w:rtl/>
        </w:rPr>
      </w:pPr>
      <w:r>
        <w:rPr>
          <w:rFonts w:hint="cs"/>
          <w:b/>
          <w:bCs/>
          <w:rtl/>
        </w:rPr>
        <w:tab/>
      </w:r>
      <w:r w:rsidRPr="00BC3F9E">
        <w:rPr>
          <w:rFonts w:hint="cs"/>
          <w:rtl/>
        </w:rPr>
        <w:t>(أ)</w:t>
      </w:r>
      <w:r>
        <w:rPr>
          <w:rFonts w:hint="cs"/>
          <w:b/>
          <w:bCs/>
          <w:rtl/>
        </w:rPr>
        <w:tab/>
        <w:t>توسيع نطاق الدورة الإلزامية</w:t>
      </w:r>
      <w:r w:rsidR="00EB7BF0">
        <w:rPr>
          <w:rFonts w:hint="cs"/>
          <w:b/>
          <w:bCs/>
          <w:rtl/>
        </w:rPr>
        <w:t xml:space="preserve"> </w:t>
      </w:r>
      <w:r>
        <w:rPr>
          <w:rFonts w:hint="cs"/>
          <w:b/>
          <w:bCs/>
          <w:rtl/>
        </w:rPr>
        <w:t>المتعلقة</w:t>
      </w:r>
      <w:r w:rsidR="00EB7BF0">
        <w:rPr>
          <w:rFonts w:hint="cs"/>
          <w:b/>
          <w:bCs/>
          <w:rtl/>
        </w:rPr>
        <w:t xml:space="preserve"> </w:t>
      </w:r>
      <w:r>
        <w:rPr>
          <w:rFonts w:hint="cs"/>
          <w:b/>
          <w:bCs/>
          <w:rtl/>
        </w:rPr>
        <w:t>بالحياة الأسرية</w:t>
      </w:r>
      <w:r w:rsidR="00EB7BF0">
        <w:rPr>
          <w:rFonts w:hint="cs"/>
          <w:b/>
          <w:bCs/>
          <w:rtl/>
        </w:rPr>
        <w:t xml:space="preserve"> </w:t>
      </w:r>
      <w:r>
        <w:rPr>
          <w:rFonts w:hint="cs"/>
          <w:b/>
          <w:bCs/>
          <w:rtl/>
        </w:rPr>
        <w:t>بغية توفير التثقيف الشامل الملائم للسن بشأن الصحة الجنسية والإنجابية، بما يشمل تقديم معلومات عن تنظيم الأسرة ووسائل منع الحمل وأخطار الحمل المبكر والوقاية والعلاج من الأمراض التي تنتقل عن طريق الاتصال الجنسي؛</w:t>
      </w:r>
    </w:p>
    <w:p w:rsidR="004B009A" w:rsidRDefault="004B009A" w:rsidP="004A0A75">
      <w:pPr>
        <w:pStyle w:val="SingleTxt"/>
        <w:rPr>
          <w:b/>
          <w:bCs/>
          <w:rtl/>
        </w:rPr>
      </w:pPr>
      <w:r>
        <w:rPr>
          <w:rFonts w:hint="cs"/>
          <w:b/>
          <w:bCs/>
          <w:rtl/>
        </w:rPr>
        <w:tab/>
      </w:r>
      <w:r w:rsidRPr="00BC3F9E">
        <w:rPr>
          <w:rFonts w:hint="cs"/>
          <w:rtl/>
        </w:rPr>
        <w:t>(ب)</w:t>
      </w:r>
      <w:r>
        <w:rPr>
          <w:rFonts w:hint="cs"/>
          <w:b/>
          <w:bCs/>
          <w:rtl/>
        </w:rPr>
        <w:tab/>
        <w:t>ضمان الوصول دون عائق إلى خدمات الصحة الجنسية والإنجابية، بما في ذلك تقديم المشورة السرية ووسائل منع الحمل الحديثة إلى المراهقات والمراهقين وتعديل قانون عام 1993 بشأن تنظيم الأسرة وحماية الأجنة وشروط الإجهاض القانوني لجعل تلك الشروط أقل تقييداً، ولبيان حق الطفلات في التعبير عن آرائهن ومراعاة مصالحهن الفضلى فيما يتعلق بالفتيات المراهقات؛</w:t>
      </w:r>
    </w:p>
    <w:p w:rsidR="004B009A" w:rsidRDefault="004B009A" w:rsidP="004A0A75">
      <w:pPr>
        <w:pStyle w:val="SingleTxt"/>
        <w:rPr>
          <w:b/>
          <w:bCs/>
          <w:rtl/>
        </w:rPr>
      </w:pPr>
      <w:r>
        <w:rPr>
          <w:rFonts w:hint="cs"/>
          <w:b/>
          <w:bCs/>
          <w:rtl/>
        </w:rPr>
        <w:tab/>
      </w:r>
      <w:r w:rsidRPr="00BC3F9E">
        <w:rPr>
          <w:rFonts w:hint="cs"/>
          <w:rtl/>
        </w:rPr>
        <w:t>(ج)</w:t>
      </w:r>
      <w:r>
        <w:rPr>
          <w:rFonts w:hint="cs"/>
          <w:b/>
          <w:bCs/>
          <w:rtl/>
        </w:rPr>
        <w:tab/>
        <w:t>وضع معايير واضحة للتفسير الموحد وغير التقييدي لشروط الإجهاض القانوني والإجراءات ذات الصلة، بما يشمل التنفيذ التام لسرية المعلومات الشخصية.</w:t>
      </w:r>
    </w:p>
    <w:p w:rsidR="004B009A" w:rsidRDefault="002E649C" w:rsidP="004B36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004B009A">
        <w:rPr>
          <w:rFonts w:hint="cs"/>
          <w:rtl/>
        </w:rPr>
        <w:t>مستوى المعيشة</w:t>
      </w:r>
    </w:p>
    <w:p w:rsidR="004B009A" w:rsidRDefault="004B009A" w:rsidP="004A0A75">
      <w:pPr>
        <w:pStyle w:val="SingleTxt"/>
        <w:rPr>
          <w:rtl/>
        </w:rPr>
      </w:pPr>
      <w:r>
        <w:rPr>
          <w:rFonts w:hint="cs"/>
          <w:rtl/>
        </w:rPr>
        <w:t>40-</w:t>
      </w:r>
      <w:r>
        <w:rPr>
          <w:rFonts w:hint="cs"/>
          <w:rtl/>
        </w:rPr>
        <w:tab/>
        <w:t>ترحب اللجنة بالتدابير المتخذة لدعم الأسر، لكنها تشعر بالقلق إزاء ما يلي:</w:t>
      </w:r>
    </w:p>
    <w:p w:rsidR="004B009A" w:rsidRDefault="004B009A" w:rsidP="002E649C">
      <w:pPr>
        <w:pStyle w:val="SingleTxt"/>
        <w:rPr>
          <w:rtl/>
        </w:rPr>
      </w:pPr>
      <w:r>
        <w:rPr>
          <w:rFonts w:hint="cs"/>
          <w:rtl/>
        </w:rPr>
        <w:tab/>
        <w:t>(أ)</w:t>
      </w:r>
      <w:r>
        <w:rPr>
          <w:rFonts w:hint="cs"/>
          <w:rtl/>
        </w:rPr>
        <w:tab/>
        <w:t>ارتفاع عدد الأطفال الذين يواجهون خطر الفقر في السنوات الأخيرة وكون معدل الفقر بين الأطفال هو الأعلى في جميع الفئات العمرية (من عمر المولود وحتى الثامنة عشرة) مقارنة ببقية السكان، وتبلغ نسبة الأطفال الذين يواجهون الفقر المدقع 10 في المائة؛</w:t>
      </w:r>
    </w:p>
    <w:p w:rsidR="004B009A" w:rsidRDefault="004B009A" w:rsidP="004A0A75">
      <w:pPr>
        <w:pStyle w:val="SingleTxt"/>
        <w:rPr>
          <w:rtl/>
        </w:rPr>
      </w:pPr>
      <w:r>
        <w:rPr>
          <w:rFonts w:hint="cs"/>
          <w:rtl/>
        </w:rPr>
        <w:tab/>
        <w:t>(ب)</w:t>
      </w:r>
      <w:r>
        <w:rPr>
          <w:rFonts w:hint="cs"/>
          <w:rtl/>
        </w:rPr>
        <w:tab/>
        <w:t xml:space="preserve">الفئات الأكثر عرضة لخطر الفقر المتعدد الأبعاد هي الأسر الوحيدة الوالد والأسر المتعددة الأطفال (أكثر من ثلاثة أطفال) والأسر التي لديها أطفال ذوو إعاقة؛ </w:t>
      </w:r>
    </w:p>
    <w:p w:rsidR="004B009A" w:rsidRDefault="004B009A" w:rsidP="004A0A75">
      <w:pPr>
        <w:pStyle w:val="SingleTxt"/>
        <w:rPr>
          <w:rtl/>
        </w:rPr>
      </w:pPr>
      <w:r>
        <w:rPr>
          <w:rFonts w:hint="cs"/>
          <w:rtl/>
        </w:rPr>
        <w:tab/>
        <w:t>(ج)</w:t>
      </w:r>
      <w:r>
        <w:rPr>
          <w:rFonts w:hint="cs"/>
          <w:rtl/>
        </w:rPr>
        <w:tab/>
        <w:t>ارتفاع عدد الأطفال المشردين.</w:t>
      </w:r>
    </w:p>
    <w:p w:rsidR="004B009A" w:rsidRDefault="004B009A" w:rsidP="004A0A75">
      <w:pPr>
        <w:pStyle w:val="SingleTxt"/>
        <w:rPr>
          <w:b/>
          <w:bCs/>
          <w:rtl/>
        </w:rPr>
      </w:pPr>
      <w:r>
        <w:rPr>
          <w:rFonts w:hint="cs"/>
          <w:rtl/>
        </w:rPr>
        <w:t>41-</w:t>
      </w:r>
      <w:r>
        <w:rPr>
          <w:rFonts w:hint="cs"/>
          <w:rtl/>
        </w:rPr>
        <w:tab/>
      </w:r>
      <w:r>
        <w:rPr>
          <w:rFonts w:hint="cs"/>
          <w:b/>
          <w:bCs/>
          <w:rtl/>
        </w:rPr>
        <w:t>توصي اللجنة الدولة الطرف بتحديد أهداف ملموسة للحد من فقر الأطفال، ولا</w:t>
      </w:r>
      <w:r>
        <w:rPr>
          <w:rFonts w:hint="eastAsia"/>
          <w:b/>
          <w:bCs/>
          <w:rtl/>
        </w:rPr>
        <w:t> </w:t>
      </w:r>
      <w:r>
        <w:rPr>
          <w:rFonts w:hint="cs"/>
          <w:b/>
          <w:bCs/>
          <w:rtl/>
        </w:rPr>
        <w:t>سيما القضاء على الفقر المدقع وحرمان الأطفال، مع وضع جداول زمنية ومؤشرات واضحة في السياسات والبرامج ذات الصلة، والقيام في أثناء ذلك بما يلي:</w:t>
      </w:r>
    </w:p>
    <w:p w:rsidR="004B009A" w:rsidRDefault="004B009A" w:rsidP="004A0A75">
      <w:pPr>
        <w:pStyle w:val="SingleTxt"/>
        <w:rPr>
          <w:b/>
          <w:bCs/>
          <w:rtl/>
        </w:rPr>
      </w:pPr>
      <w:r>
        <w:rPr>
          <w:rFonts w:hint="cs"/>
          <w:b/>
          <w:bCs/>
          <w:rtl/>
        </w:rPr>
        <w:tab/>
      </w:r>
      <w:r w:rsidRPr="00BC3F9E">
        <w:rPr>
          <w:rFonts w:hint="cs"/>
          <w:rtl/>
        </w:rPr>
        <w:t>(أ)</w:t>
      </w:r>
      <w:r>
        <w:rPr>
          <w:rFonts w:hint="cs"/>
          <w:b/>
          <w:bCs/>
          <w:rtl/>
        </w:rPr>
        <w:tab/>
        <w:t>النظر في إجراء مشاورات محددة الهدف مع الأسر والأطفال، بمن فيهم أولئك الذين هم في حالات ضعف ومنظمات المجتمع المدني التي تعنى بحقوق الأطفال بشأن مسألة فقر الأطفال، وذلك بهدف تعزيز الاستراتيجيات والتدابير الرامية إلى الحد من فقر الأطفال؛</w:t>
      </w:r>
    </w:p>
    <w:p w:rsidR="004B009A" w:rsidRDefault="004B009A" w:rsidP="004A0A75">
      <w:pPr>
        <w:pStyle w:val="SingleTxt"/>
        <w:rPr>
          <w:b/>
          <w:bCs/>
          <w:rtl/>
        </w:rPr>
      </w:pPr>
      <w:r>
        <w:rPr>
          <w:rFonts w:hint="cs"/>
          <w:b/>
          <w:bCs/>
          <w:rtl/>
        </w:rPr>
        <w:tab/>
      </w:r>
      <w:r w:rsidRPr="00BC3F9E">
        <w:rPr>
          <w:rFonts w:hint="cs"/>
          <w:rtl/>
        </w:rPr>
        <w:t>(ب)</w:t>
      </w:r>
      <w:r>
        <w:rPr>
          <w:rFonts w:hint="cs"/>
          <w:b/>
          <w:bCs/>
          <w:rtl/>
        </w:rPr>
        <w:tab/>
        <w:t>تعزيز الدعم المقدم إلى الأطفال الذين يعيشون تحت خط الفقر، ولا سيما الأسر الوحيدة الوالد والأسر التي لديها ثلاثة أطفال أو أكثر والأسر التي لديها أطفال ذوو إعاقة، وضمان تغطية تدابير الحماية الاجتماعية للتكاليف الفعلية لمعيشة الأطفال الكريمة، بما في ذلك النفقات ذات الصلة بحقهم في الصحة وفي تناول الأطعمة المغذية وفي التعليم والسكن اللائق والمياه والصرف الصحي؛</w:t>
      </w:r>
    </w:p>
    <w:p w:rsidR="004B009A" w:rsidRDefault="004B009A" w:rsidP="004A0A75">
      <w:pPr>
        <w:pStyle w:val="SingleTxt"/>
        <w:rPr>
          <w:b/>
          <w:bCs/>
          <w:rtl/>
        </w:rPr>
      </w:pPr>
      <w:r>
        <w:rPr>
          <w:rFonts w:hint="cs"/>
          <w:b/>
          <w:bCs/>
          <w:rtl/>
        </w:rPr>
        <w:tab/>
      </w:r>
      <w:r w:rsidRPr="00BC3F9E">
        <w:rPr>
          <w:rFonts w:hint="cs"/>
          <w:rtl/>
        </w:rPr>
        <w:t>(ج)</w:t>
      </w:r>
      <w:r>
        <w:rPr>
          <w:rFonts w:hint="cs"/>
          <w:b/>
          <w:bCs/>
          <w:rtl/>
        </w:rPr>
        <w:tab/>
        <w:t>استعراض تشريعاتها وسياساتها وبرامجها المتعلقة بالإسكان وذلك لمنع التشرد والقضاء عليه، مع مراعاة الاحتياجات الخاصة للأطفال، بمن فيهم الأطفال ذوو الإعاقة وأسرهم والأطفال الذين يغادرون الرعاية البديلة. ويمكن لتلك التدابير أن تشمل تحسين وملاءمة السكن الاجتماعي على مستوى البلديات وتوفير مأوى مؤقت في حالات الطوارئ للأشخاص المعرضين للتشرد.</w:t>
      </w:r>
    </w:p>
    <w:p w:rsidR="004B009A" w:rsidRPr="00437B75" w:rsidRDefault="004B009A" w:rsidP="00437B75">
      <w:pPr>
        <w:pStyle w:val="SingleTxt"/>
        <w:spacing w:after="0" w:line="120" w:lineRule="exact"/>
        <w:rPr>
          <w:b/>
          <w:bCs/>
          <w:sz w:val="10"/>
          <w:rtl/>
        </w:rPr>
      </w:pPr>
    </w:p>
    <w:p w:rsidR="00437B75" w:rsidRPr="002E649C" w:rsidRDefault="00437B75" w:rsidP="002E649C">
      <w:pPr>
        <w:pStyle w:val="SingleTxt"/>
        <w:spacing w:after="0" w:line="120" w:lineRule="exact"/>
        <w:rPr>
          <w:b/>
          <w:bCs/>
          <w:sz w:val="10"/>
          <w:rtl/>
        </w:rPr>
      </w:pPr>
    </w:p>
    <w:p w:rsidR="004B009A" w:rsidRDefault="002E649C" w:rsidP="002E649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4B009A">
        <w:rPr>
          <w:rFonts w:hint="cs"/>
          <w:rtl/>
        </w:rPr>
        <w:t>زاي-</w:t>
      </w:r>
      <w:r w:rsidR="004B009A">
        <w:rPr>
          <w:rFonts w:hint="cs"/>
          <w:rtl/>
        </w:rPr>
        <w:tab/>
        <w:t>التعليم والأنشطة الترفيهية والثقافية (المواد 28-31)</w:t>
      </w:r>
    </w:p>
    <w:p w:rsidR="00437B75" w:rsidRPr="0019578F" w:rsidRDefault="00437B75" w:rsidP="0019578F">
      <w:pPr>
        <w:pStyle w:val="SingleTxt"/>
        <w:spacing w:after="0" w:line="120" w:lineRule="exact"/>
        <w:rPr>
          <w:sz w:val="10"/>
          <w:rtl/>
        </w:rPr>
      </w:pPr>
    </w:p>
    <w:p w:rsidR="004B009A" w:rsidRDefault="004B009A" w:rsidP="006A6DED">
      <w:pPr>
        <w:pStyle w:val="SingleTxt"/>
        <w:rPr>
          <w:rtl/>
        </w:rPr>
      </w:pPr>
      <w:r>
        <w:rPr>
          <w:rFonts w:hint="cs"/>
          <w:rtl/>
        </w:rPr>
        <w:t>42-</w:t>
      </w:r>
      <w:r>
        <w:rPr>
          <w:rFonts w:hint="cs"/>
          <w:rtl/>
        </w:rPr>
        <w:tab/>
        <w:t xml:space="preserve">ترحب اللجنة بالجهود الكبيرة التي بُذلت للحد من أوجه التفاوت بين المناطق الحضرية والريفية في الوصول إلى التعليم الجيد وتعزيز توفير التعليم في مرحلة الطفولة المبكرة وإدماج أطفال الروما في المدارس العادية وضمان وصول الأطفال الأجانب إلى التعليم العام المجاني وخدمات </w:t>
      </w:r>
      <w:r>
        <w:rPr>
          <w:rFonts w:hint="cs"/>
          <w:rtl/>
        </w:rPr>
        <w:lastRenderedPageBreak/>
        <w:t>الدعم التعليمي، بمن فيهم الأطفال ملتمسو اللجوء واللاجئون. ومع ذلك لا تزال اللجنة تشعر بالقلق إزاء ما يلي:</w:t>
      </w:r>
    </w:p>
    <w:p w:rsidR="004B009A" w:rsidRDefault="004B009A" w:rsidP="004A0A75">
      <w:pPr>
        <w:pStyle w:val="SingleTxt"/>
        <w:rPr>
          <w:rtl/>
        </w:rPr>
      </w:pPr>
      <w:r>
        <w:rPr>
          <w:rFonts w:hint="cs"/>
          <w:rtl/>
        </w:rPr>
        <w:tab/>
        <w:t>(أ)</w:t>
      </w:r>
      <w:r>
        <w:rPr>
          <w:rFonts w:hint="cs"/>
          <w:rtl/>
        </w:rPr>
        <w:tab/>
        <w:t>أوجه عدم المساواة في الوصول إلى التعليم الجيد التي يواجهها الأطفال الذين يعيشون في المناطق الريفية والبلدات الصغيرة؛</w:t>
      </w:r>
    </w:p>
    <w:p w:rsidR="004B009A" w:rsidRDefault="004B009A" w:rsidP="004A0A75">
      <w:pPr>
        <w:pStyle w:val="SingleTxt"/>
        <w:rPr>
          <w:rtl/>
        </w:rPr>
      </w:pPr>
      <w:r>
        <w:rPr>
          <w:rFonts w:hint="cs"/>
          <w:rtl/>
        </w:rPr>
        <w:tab/>
        <w:t>(ب)</w:t>
      </w:r>
      <w:r>
        <w:rPr>
          <w:rFonts w:hint="cs"/>
          <w:rtl/>
        </w:rPr>
        <w:tab/>
        <w:t>لا تزال نسبة التحاق أطفال الروما بالتعليم ما قبل المدرسي والتعليم الابتدائي والثانوي والمهني أقل من الأطفال الآخرين، ولا يزال الكثير من أطفال الروما يواجهون صعوبات في البقاء في المدارس العادية أو يودعون في مدارس خاصة بسبب</w:t>
      </w:r>
      <w:r w:rsidR="00EB7BF0">
        <w:rPr>
          <w:rFonts w:hint="cs"/>
          <w:rtl/>
        </w:rPr>
        <w:t xml:space="preserve"> </w:t>
      </w:r>
      <w:r>
        <w:rPr>
          <w:rFonts w:hint="cs"/>
          <w:rtl/>
        </w:rPr>
        <w:t>تدني مستوى الإلمام باللغة البولندية والاختبار الذي لا يراعي الاعتبارات الثقافية؛</w:t>
      </w:r>
    </w:p>
    <w:p w:rsidR="004B009A" w:rsidRDefault="004B009A" w:rsidP="00EF62A9">
      <w:pPr>
        <w:pStyle w:val="SingleTxt"/>
        <w:rPr>
          <w:rtl/>
        </w:rPr>
      </w:pPr>
      <w:r>
        <w:rPr>
          <w:rFonts w:hint="cs"/>
          <w:rtl/>
        </w:rPr>
        <w:tab/>
        <w:t>(ج)</w:t>
      </w:r>
      <w:r>
        <w:rPr>
          <w:rFonts w:hint="cs"/>
          <w:rtl/>
        </w:rPr>
        <w:tab/>
        <w:t>الاتجاه إلى عزل الأطفال المصابين بفيروس نقص المناعة البشرية/الإيدز في التعليم ما قبل المدرسي والتعليم الإلزامي؛</w:t>
      </w:r>
    </w:p>
    <w:p w:rsidR="004B009A" w:rsidRDefault="004B009A" w:rsidP="004A0A75">
      <w:pPr>
        <w:pStyle w:val="SingleTxt"/>
        <w:rPr>
          <w:rtl/>
        </w:rPr>
      </w:pPr>
      <w:r>
        <w:rPr>
          <w:rFonts w:hint="cs"/>
          <w:rtl/>
        </w:rPr>
        <w:tab/>
        <w:t>(د)</w:t>
      </w:r>
      <w:r>
        <w:rPr>
          <w:rFonts w:hint="cs"/>
          <w:rtl/>
        </w:rPr>
        <w:tab/>
        <w:t>عدم حصول الأطفال ملتمسي اللجوء المودعين في مراكز الاحتجاز على التحصيل الدراسي الكامل.</w:t>
      </w:r>
    </w:p>
    <w:p w:rsidR="004B009A" w:rsidRDefault="004B009A" w:rsidP="004A0A75">
      <w:pPr>
        <w:pStyle w:val="SingleTxt"/>
        <w:rPr>
          <w:b/>
          <w:bCs/>
          <w:rtl/>
        </w:rPr>
      </w:pPr>
      <w:r>
        <w:rPr>
          <w:rFonts w:hint="cs"/>
          <w:rtl/>
        </w:rPr>
        <w:t>43-</w:t>
      </w:r>
      <w:r>
        <w:rPr>
          <w:rFonts w:hint="cs"/>
          <w:rtl/>
        </w:rPr>
        <w:tab/>
      </w:r>
      <w:r>
        <w:rPr>
          <w:rFonts w:hint="cs"/>
          <w:b/>
          <w:bCs/>
          <w:rtl/>
        </w:rPr>
        <w:t>توصي اللجنة الدولة الطرف بما يلي:</w:t>
      </w:r>
    </w:p>
    <w:p w:rsidR="004B009A" w:rsidRDefault="004B009A" w:rsidP="004A0A75">
      <w:pPr>
        <w:pStyle w:val="SingleTxt"/>
        <w:rPr>
          <w:b/>
          <w:bCs/>
          <w:rtl/>
        </w:rPr>
      </w:pPr>
      <w:r>
        <w:rPr>
          <w:rFonts w:hint="cs"/>
          <w:b/>
          <w:bCs/>
          <w:rtl/>
        </w:rPr>
        <w:tab/>
      </w:r>
      <w:r w:rsidRPr="00BC3F9E">
        <w:rPr>
          <w:rFonts w:hint="cs"/>
          <w:rtl/>
        </w:rPr>
        <w:t>(أ)</w:t>
      </w:r>
      <w:r>
        <w:rPr>
          <w:rFonts w:hint="cs"/>
          <w:b/>
          <w:bCs/>
          <w:rtl/>
        </w:rPr>
        <w:tab/>
        <w:t>مواصلة تكثيف جهودها الرامية إلى تحسين إمكانية الوصول إلى</w:t>
      </w:r>
      <w:r w:rsidR="00EB7BF0">
        <w:rPr>
          <w:rFonts w:hint="cs"/>
          <w:b/>
          <w:bCs/>
          <w:rtl/>
        </w:rPr>
        <w:t xml:space="preserve"> </w:t>
      </w:r>
      <w:r>
        <w:rPr>
          <w:rFonts w:hint="cs"/>
          <w:b/>
          <w:bCs/>
          <w:rtl/>
        </w:rPr>
        <w:t>التعليم الجيد النوعية في المناطق الريفية وفي البلدات الصغيرة، بما في ذلك إمكانية الوصول إلى التعليم ما قبل المدرسي والتعليم الثانوي والتعليم العالي؛</w:t>
      </w:r>
    </w:p>
    <w:p w:rsidR="004B009A" w:rsidRDefault="004B009A" w:rsidP="004A0A75">
      <w:pPr>
        <w:pStyle w:val="SingleTxt"/>
        <w:rPr>
          <w:b/>
          <w:bCs/>
          <w:rtl/>
        </w:rPr>
      </w:pPr>
      <w:r>
        <w:rPr>
          <w:rFonts w:hint="cs"/>
          <w:b/>
          <w:bCs/>
          <w:rtl/>
        </w:rPr>
        <w:tab/>
      </w:r>
      <w:r w:rsidRPr="00BC3F9E">
        <w:rPr>
          <w:rFonts w:hint="cs"/>
          <w:rtl/>
        </w:rPr>
        <w:t>(ب)</w:t>
      </w:r>
      <w:r>
        <w:rPr>
          <w:rFonts w:hint="cs"/>
          <w:b/>
          <w:bCs/>
          <w:rtl/>
        </w:rPr>
        <w:tab/>
        <w:t>تيسير مشاركة أطفال الروما وإدماجهم في التعليم على جميع المستويات، بما في ذلك التعليم قبل المدرسي وزيادة وعي المدرسين وموظفي مراكز الاستشارة النفسية والتربوية بشأن تاريخ الروما وثقافتهم وضمان استخدام اختبارات غير لفظية ومراعية للاعتبارات الثقافية وتعزيز دور وقدرة المساعدين المعلمين من الروما في التعليم الإلزامي بتحديد وضعهم بوضوح وتحسين ظروف عملهم ومنحهم</w:t>
      </w:r>
      <w:r w:rsidR="00EB7BF0">
        <w:rPr>
          <w:rFonts w:hint="cs"/>
          <w:b/>
          <w:bCs/>
          <w:rtl/>
        </w:rPr>
        <w:t xml:space="preserve"> </w:t>
      </w:r>
      <w:r>
        <w:rPr>
          <w:rFonts w:hint="cs"/>
          <w:b/>
          <w:bCs/>
          <w:rtl/>
        </w:rPr>
        <w:t>الفرص لبناء قدراتهم؛</w:t>
      </w:r>
    </w:p>
    <w:p w:rsidR="004B009A" w:rsidRDefault="004B009A" w:rsidP="004A0A75">
      <w:pPr>
        <w:pStyle w:val="SingleTxt"/>
        <w:rPr>
          <w:b/>
          <w:bCs/>
          <w:rtl/>
        </w:rPr>
      </w:pPr>
      <w:r>
        <w:rPr>
          <w:rFonts w:hint="cs"/>
          <w:b/>
          <w:bCs/>
          <w:rtl/>
        </w:rPr>
        <w:tab/>
      </w:r>
      <w:r w:rsidRPr="00BC3F9E">
        <w:rPr>
          <w:rFonts w:hint="cs"/>
          <w:rtl/>
        </w:rPr>
        <w:t>(ج)</w:t>
      </w:r>
      <w:r>
        <w:rPr>
          <w:rFonts w:hint="cs"/>
          <w:b/>
          <w:bCs/>
          <w:rtl/>
        </w:rPr>
        <w:tab/>
        <w:t>القضاء على الوصم والتمييز ضد الأطفال المصابين بفيروس نقص المناعة البشرية/الإيدز وعلى عزلهم في التعليم، تمشياً مع تعليق اللجنة العام رقم 3(2003) بشأن فيروس نقص المناعة البشرية/الإيدز وحقوق الطفل والمبادئ التوجيهية الدولية</w:t>
      </w:r>
      <w:r w:rsidR="004B36EA">
        <w:rPr>
          <w:rFonts w:hint="cs"/>
          <w:b/>
          <w:bCs/>
          <w:rtl/>
        </w:rPr>
        <w:t xml:space="preserve">           </w:t>
      </w:r>
      <w:r>
        <w:rPr>
          <w:rFonts w:hint="cs"/>
          <w:b/>
          <w:bCs/>
          <w:rtl/>
        </w:rPr>
        <w:t xml:space="preserve"> لعام 2006 بشأن فيروس نقص المناعة البشرية/الإيدز وحقوق الإنسان؛</w:t>
      </w:r>
    </w:p>
    <w:p w:rsidR="004B009A" w:rsidRDefault="004B009A" w:rsidP="004A0A75">
      <w:pPr>
        <w:pStyle w:val="SingleTxt"/>
        <w:rPr>
          <w:b/>
          <w:bCs/>
          <w:rtl/>
        </w:rPr>
      </w:pPr>
      <w:r>
        <w:rPr>
          <w:rFonts w:hint="cs"/>
          <w:b/>
          <w:bCs/>
          <w:rtl/>
        </w:rPr>
        <w:tab/>
      </w:r>
      <w:r w:rsidRPr="00BC3F9E">
        <w:rPr>
          <w:rFonts w:hint="cs"/>
          <w:rtl/>
        </w:rPr>
        <w:t>(د)</w:t>
      </w:r>
      <w:r>
        <w:rPr>
          <w:rFonts w:hint="cs"/>
          <w:b/>
          <w:bCs/>
          <w:rtl/>
        </w:rPr>
        <w:tab/>
        <w:t>ضمان تمتع الأطفال ملتمسي اللجوء تمتعاً كاملاً بالحق في التعليم على قدم المساواة مع غيرهم من الأطفال في الدولة الطرف، بغض النظر عن وضعهم ومدة بقائهم أو إقامتهم.</w:t>
      </w:r>
    </w:p>
    <w:p w:rsidR="004B009A" w:rsidRPr="008D1574" w:rsidRDefault="004B009A" w:rsidP="0012431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ascii="Times New Roman Bold" w:hAnsi="Times New Roman Bold"/>
          <w:spacing w:val="-8"/>
          <w:rtl/>
        </w:rPr>
      </w:pPr>
      <w:r>
        <w:rPr>
          <w:rFonts w:hint="cs"/>
          <w:rtl/>
        </w:rPr>
        <w:lastRenderedPageBreak/>
        <w:tab/>
        <w:t>حاء-</w:t>
      </w:r>
      <w:r>
        <w:rPr>
          <w:rFonts w:hint="cs"/>
          <w:rtl/>
        </w:rPr>
        <w:tab/>
      </w:r>
      <w:r w:rsidRPr="008D1574">
        <w:rPr>
          <w:rFonts w:ascii="Times New Roman Bold" w:hAnsi="Times New Roman Bold" w:hint="cs"/>
          <w:spacing w:val="-8"/>
          <w:rtl/>
        </w:rPr>
        <w:t>تدابير الحماية الخاصة (المواد 22 و30 و32-33 و35-36 و37(ب)-(د) و38-40)</w:t>
      </w:r>
    </w:p>
    <w:p w:rsidR="00124315" w:rsidRPr="00124315" w:rsidRDefault="00124315" w:rsidP="00124315">
      <w:pPr>
        <w:pStyle w:val="SingleTxt"/>
        <w:spacing w:after="0" w:line="120" w:lineRule="exact"/>
        <w:rPr>
          <w:sz w:val="10"/>
          <w:rtl/>
        </w:rPr>
      </w:pPr>
    </w:p>
    <w:p w:rsidR="004B009A" w:rsidRDefault="004B009A" w:rsidP="0012431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الأطفال ملتمسو اللجوء واللاجئون</w:t>
      </w:r>
    </w:p>
    <w:p w:rsidR="004B009A" w:rsidRDefault="004B009A" w:rsidP="004A0A75">
      <w:pPr>
        <w:pStyle w:val="SingleTxt"/>
        <w:rPr>
          <w:rtl/>
        </w:rPr>
      </w:pPr>
      <w:r>
        <w:rPr>
          <w:rFonts w:hint="cs"/>
          <w:rtl/>
        </w:rPr>
        <w:t>44-</w:t>
      </w:r>
      <w:r>
        <w:rPr>
          <w:rFonts w:hint="cs"/>
          <w:rtl/>
        </w:rPr>
        <w:tab/>
        <w:t>ترحب اللجنة بسن قانون الأجانب (2014) الذي عرض بدائل احتجاز ملتمسي اللجوء. ومع ذلك تعرب اللجنة عن قلقها إزاء ما يلي:</w:t>
      </w:r>
    </w:p>
    <w:p w:rsidR="004B009A" w:rsidRDefault="004B009A" w:rsidP="004A0A75">
      <w:pPr>
        <w:pStyle w:val="SingleTxt"/>
        <w:rPr>
          <w:rtl/>
        </w:rPr>
      </w:pPr>
      <w:r>
        <w:rPr>
          <w:rFonts w:hint="cs"/>
          <w:rtl/>
        </w:rPr>
        <w:tab/>
        <w:t>(أ)</w:t>
      </w:r>
      <w:r>
        <w:rPr>
          <w:rFonts w:hint="cs"/>
          <w:rtl/>
        </w:rPr>
        <w:tab/>
        <w:t>قانون الأجانب الذي لا يزال ينص على إمكانية إخضاع ملتمسي اللجوء من الأطفال للاحتجاز مع أفراد أُسرهم عندما يكون أحد أفراد الأسرة البالغين في الاحتجاز؛</w:t>
      </w:r>
    </w:p>
    <w:p w:rsidR="004B009A" w:rsidRDefault="004B009A" w:rsidP="004A0A75">
      <w:pPr>
        <w:pStyle w:val="SingleTxt"/>
        <w:rPr>
          <w:rtl/>
        </w:rPr>
      </w:pPr>
      <w:r>
        <w:rPr>
          <w:rFonts w:hint="cs"/>
          <w:rtl/>
        </w:rPr>
        <w:tab/>
        <w:t>(ب)</w:t>
      </w:r>
      <w:r>
        <w:rPr>
          <w:rFonts w:hint="cs"/>
          <w:rtl/>
        </w:rPr>
        <w:tab/>
        <w:t>عدم وجود طرائق لتقديم المعلومات بصورة منهجية إلى الأطفال ملتمسي اللجوء وأولياء أمورهم بشأن حقوقهم وواجباتهم وإجراءات اللجوء والخدمات المتاحة؛</w:t>
      </w:r>
    </w:p>
    <w:p w:rsidR="004B009A" w:rsidRDefault="004B009A" w:rsidP="006A6DED">
      <w:pPr>
        <w:pStyle w:val="SingleTxt"/>
      </w:pPr>
      <w:r>
        <w:rPr>
          <w:rFonts w:hint="cs"/>
          <w:rtl/>
        </w:rPr>
        <w:tab/>
        <w:t>(ج)</w:t>
      </w:r>
      <w:r>
        <w:rPr>
          <w:rFonts w:hint="cs"/>
          <w:rtl/>
        </w:rPr>
        <w:tab/>
        <w:t>عدم وجود تمويل حكومي ومساعدة قانونية مجانية لملتمسي اللجوء، بمن فيهم الأطفال غير المصحوبين بذويهم؛</w:t>
      </w:r>
    </w:p>
    <w:p w:rsidR="004B009A" w:rsidRDefault="004B009A" w:rsidP="004A0A75">
      <w:pPr>
        <w:pStyle w:val="SingleTxt"/>
        <w:rPr>
          <w:rtl/>
        </w:rPr>
      </w:pPr>
      <w:r>
        <w:rPr>
          <w:rFonts w:hint="cs"/>
          <w:rtl/>
        </w:rPr>
        <w:tab/>
        <w:t>(د)</w:t>
      </w:r>
      <w:r>
        <w:rPr>
          <w:rFonts w:hint="cs"/>
          <w:rtl/>
        </w:rPr>
        <w:tab/>
        <w:t>عدم إتاحة الإمكانية لكثير من ملتمسي اللجوء واللاجئين للوصول مادياً واقتصادياً إلى إجراءات لم شمل العائلة وهي مفرطة الصعوبة من حيث الوثائق المطلوبة والتحقق المادي من مقدمي الطلبات؛</w:t>
      </w:r>
    </w:p>
    <w:p w:rsidR="004B009A" w:rsidRDefault="004B009A" w:rsidP="004A0A75">
      <w:pPr>
        <w:pStyle w:val="SingleTxt"/>
        <w:rPr>
          <w:rtl/>
        </w:rPr>
      </w:pPr>
      <w:r>
        <w:rPr>
          <w:rFonts w:hint="cs"/>
          <w:rtl/>
        </w:rPr>
        <w:tab/>
        <w:t>(ه)</w:t>
      </w:r>
      <w:r>
        <w:rPr>
          <w:rFonts w:hint="cs"/>
          <w:rtl/>
        </w:rPr>
        <w:tab/>
        <w:t>ظاهرة التشرد الطويلة الأجل وعدم استقرار الحالة السكنية التي يواجهها أغلبية المستفيدين من الحماية الدولية في الدولة الطرف، ولا سيما الأسر التي تعولها الأم بمفردها والأسر المتعددة الأطفال.</w:t>
      </w:r>
    </w:p>
    <w:p w:rsidR="004B009A" w:rsidRDefault="004B009A" w:rsidP="004A0A75">
      <w:pPr>
        <w:pStyle w:val="SingleTxt"/>
        <w:rPr>
          <w:rtl/>
        </w:rPr>
      </w:pPr>
      <w:r>
        <w:rPr>
          <w:rFonts w:hint="cs"/>
          <w:rtl/>
        </w:rPr>
        <w:t>45-</w:t>
      </w:r>
      <w:r>
        <w:rPr>
          <w:rFonts w:hint="cs"/>
          <w:rtl/>
        </w:rPr>
        <w:tab/>
      </w:r>
      <w:r w:rsidRPr="00E472CE">
        <w:rPr>
          <w:rFonts w:hint="cs"/>
          <w:b/>
          <w:bCs/>
          <w:rtl/>
        </w:rPr>
        <w:t>توصي اللجنة الدولة الطرف بما يلي:</w:t>
      </w:r>
    </w:p>
    <w:p w:rsidR="004B009A" w:rsidRPr="00E472CE" w:rsidRDefault="004B009A" w:rsidP="004A0A75">
      <w:pPr>
        <w:pStyle w:val="SingleTxt"/>
        <w:rPr>
          <w:b/>
          <w:bCs/>
          <w:rtl/>
        </w:rPr>
      </w:pPr>
      <w:r>
        <w:rPr>
          <w:rFonts w:hint="cs"/>
          <w:rtl/>
        </w:rPr>
        <w:tab/>
      </w:r>
      <w:r w:rsidRPr="00BC3F9E">
        <w:rPr>
          <w:rFonts w:hint="cs"/>
          <w:rtl/>
        </w:rPr>
        <w:t>(أ)</w:t>
      </w:r>
      <w:r w:rsidRPr="00E472CE">
        <w:rPr>
          <w:rFonts w:hint="cs"/>
          <w:b/>
          <w:bCs/>
          <w:rtl/>
        </w:rPr>
        <w:tab/>
        <w:t>تفادي جميع أشكال احتجاز ملتمسي اللجوء دون الثامنة عشرة من العمر والأسر التي لديها أطفال والنظر في جميع البدائل الممكنة</w:t>
      </w:r>
      <w:r>
        <w:rPr>
          <w:rFonts w:hint="cs"/>
          <w:b/>
          <w:bCs/>
          <w:rtl/>
        </w:rPr>
        <w:t>،</w:t>
      </w:r>
      <w:r w:rsidRPr="00E472CE">
        <w:rPr>
          <w:rFonts w:hint="cs"/>
          <w:b/>
          <w:bCs/>
          <w:rtl/>
        </w:rPr>
        <w:t xml:space="preserve"> بما في ذلك الإفراج غير المشروط قبل الاحتجاز. وتوجه اللجنة انتباه الدولة الطرف إلى المبادئ التوجيهية المنقحة لمفوضية الأمم المتحدة السامية لشؤون اللاجئين ذات الصلة بالمعايير والقواعد المنطبقة فيما يتعلق باحتجاز ملتمسي اللجوء (26 شباط/فبراير 1999)؛</w:t>
      </w:r>
    </w:p>
    <w:p w:rsidR="004B009A" w:rsidRDefault="004B009A" w:rsidP="004A0A75">
      <w:pPr>
        <w:pStyle w:val="SingleTxt"/>
        <w:rPr>
          <w:rtl/>
        </w:rPr>
      </w:pPr>
      <w:r w:rsidRPr="00E472CE">
        <w:rPr>
          <w:rFonts w:hint="cs"/>
          <w:b/>
          <w:bCs/>
          <w:rtl/>
        </w:rPr>
        <w:tab/>
      </w:r>
      <w:r w:rsidRPr="00BC3F9E">
        <w:rPr>
          <w:rFonts w:hint="cs"/>
          <w:rtl/>
        </w:rPr>
        <w:t>(ب)</w:t>
      </w:r>
      <w:r w:rsidRPr="00E472CE">
        <w:rPr>
          <w:rFonts w:hint="cs"/>
          <w:b/>
          <w:bCs/>
          <w:rtl/>
        </w:rPr>
        <w:tab/>
        <w:t>ضمان تزويد جميع الأطفال ملتمسي اللجوء وأولياء أمورهم بصورة منهجية بالمعلومات المتعلقة بحقوقهم وواجباتهم وإجراءات اللجوء</w:t>
      </w:r>
      <w:r>
        <w:rPr>
          <w:rFonts w:hint="cs"/>
          <w:rtl/>
        </w:rPr>
        <w:t xml:space="preserve"> </w:t>
      </w:r>
      <w:r w:rsidRPr="00E472CE">
        <w:rPr>
          <w:rFonts w:hint="cs"/>
          <w:b/>
          <w:bCs/>
          <w:rtl/>
        </w:rPr>
        <w:t>والخدمات المتاحة</w:t>
      </w:r>
      <w:r>
        <w:rPr>
          <w:rFonts w:hint="cs"/>
          <w:b/>
          <w:bCs/>
          <w:rtl/>
        </w:rPr>
        <w:t xml:space="preserve">، </w:t>
      </w:r>
      <w:r w:rsidRPr="00E472CE">
        <w:rPr>
          <w:rFonts w:hint="cs"/>
          <w:b/>
          <w:bCs/>
          <w:rtl/>
        </w:rPr>
        <w:t>في ضوء تعليق</w:t>
      </w:r>
      <w:r>
        <w:rPr>
          <w:rFonts w:hint="cs"/>
          <w:b/>
          <w:bCs/>
          <w:rtl/>
        </w:rPr>
        <w:t xml:space="preserve"> اللجنة</w:t>
      </w:r>
      <w:r w:rsidR="00B276B0">
        <w:rPr>
          <w:rFonts w:hint="cs"/>
          <w:b/>
          <w:bCs/>
          <w:rtl/>
        </w:rPr>
        <w:t xml:space="preserve"> العام رقم 6</w:t>
      </w:r>
      <w:r>
        <w:rPr>
          <w:rFonts w:hint="cs"/>
          <w:b/>
          <w:bCs/>
          <w:rtl/>
        </w:rPr>
        <w:t>(2005)</w:t>
      </w:r>
      <w:r w:rsidRPr="00E472CE">
        <w:rPr>
          <w:rFonts w:hint="cs"/>
          <w:b/>
          <w:bCs/>
          <w:rtl/>
        </w:rPr>
        <w:t xml:space="preserve"> بشأن معاملة الأطفال غير المصحوبين والمنفصلين عن ذويهم خارج بلدهم الأصلي. والنظر في هذا الصدد في تعديل التشريعات الوطنية ذات الصلة</w:t>
      </w:r>
      <w:r>
        <w:rPr>
          <w:rFonts w:hint="cs"/>
          <w:b/>
          <w:bCs/>
          <w:rtl/>
        </w:rPr>
        <w:t>،</w:t>
      </w:r>
      <w:r w:rsidRPr="00E472CE">
        <w:rPr>
          <w:rFonts w:hint="cs"/>
          <w:b/>
          <w:bCs/>
          <w:rtl/>
        </w:rPr>
        <w:t xml:space="preserve"> بما في ذلك قانون حماية الأجانب على أراضي بولندا (2003)؛</w:t>
      </w:r>
    </w:p>
    <w:p w:rsidR="004B009A" w:rsidRPr="00E472CE" w:rsidRDefault="004B009A" w:rsidP="004A0A75">
      <w:pPr>
        <w:pStyle w:val="SingleTxt"/>
        <w:rPr>
          <w:b/>
          <w:bCs/>
          <w:rtl/>
        </w:rPr>
      </w:pPr>
      <w:r w:rsidRPr="00E472CE">
        <w:rPr>
          <w:rFonts w:hint="cs"/>
          <w:b/>
          <w:bCs/>
          <w:rtl/>
        </w:rPr>
        <w:lastRenderedPageBreak/>
        <w:tab/>
      </w:r>
      <w:r w:rsidRPr="00BC3F9E">
        <w:rPr>
          <w:rFonts w:hint="cs"/>
          <w:rtl/>
        </w:rPr>
        <w:t>(ج)</w:t>
      </w:r>
      <w:r w:rsidRPr="00E472CE">
        <w:rPr>
          <w:rFonts w:hint="cs"/>
          <w:b/>
          <w:bCs/>
          <w:rtl/>
        </w:rPr>
        <w:tab/>
        <w:t>النظر في توسيع نطاق المساعدة القانونية المجانية المقدمة إلى جميع الأطفال ملتمسي اللجوء واللاجئين في جميع مراحل عملية تقديم الطلبات للحصول على الحماية الدولية عن طريق تعديل التشريعات ذات الصلة وتوفير الدعم المالي إلى المنظمات غير الحكومية التي تقدم المساعدة القانونية إلى الأطفال ملتمسي اللجوء واللاجئين؛</w:t>
      </w:r>
    </w:p>
    <w:p w:rsidR="004B009A" w:rsidRPr="00E472CE" w:rsidRDefault="004B009A" w:rsidP="004A0A75">
      <w:pPr>
        <w:pStyle w:val="SingleTxt"/>
        <w:rPr>
          <w:b/>
          <w:bCs/>
          <w:rtl/>
        </w:rPr>
      </w:pPr>
      <w:r w:rsidRPr="00E472CE">
        <w:rPr>
          <w:rFonts w:hint="cs"/>
          <w:b/>
          <w:bCs/>
          <w:rtl/>
        </w:rPr>
        <w:tab/>
      </w:r>
      <w:r w:rsidRPr="00BC3F9E">
        <w:rPr>
          <w:rFonts w:hint="cs"/>
          <w:rtl/>
        </w:rPr>
        <w:t>(د)</w:t>
      </w:r>
      <w:r w:rsidRPr="00E472CE">
        <w:rPr>
          <w:rFonts w:hint="cs"/>
          <w:b/>
          <w:bCs/>
          <w:rtl/>
        </w:rPr>
        <w:tab/>
        <w:t xml:space="preserve">اتخاذ جميع التدابير الضرورية لكفل مبدأ </w:t>
      </w:r>
      <w:r>
        <w:rPr>
          <w:rFonts w:hint="cs"/>
          <w:b/>
          <w:bCs/>
          <w:rtl/>
        </w:rPr>
        <w:t>جمع</w:t>
      </w:r>
      <w:r w:rsidRPr="00E472CE">
        <w:rPr>
          <w:rFonts w:hint="cs"/>
          <w:b/>
          <w:bCs/>
          <w:rtl/>
        </w:rPr>
        <w:t xml:space="preserve"> شمل أسر اللاجئين وأطفالهم</w:t>
      </w:r>
      <w:r>
        <w:rPr>
          <w:rFonts w:hint="cs"/>
          <w:b/>
          <w:bCs/>
          <w:rtl/>
        </w:rPr>
        <w:t>،</w:t>
      </w:r>
      <w:r w:rsidRPr="00E472CE">
        <w:rPr>
          <w:rFonts w:hint="cs"/>
          <w:b/>
          <w:bCs/>
          <w:rtl/>
        </w:rPr>
        <w:t xml:space="preserve"> بوسائل منها جعل الشروط الإدارية الضرورية للم شمل </w:t>
      </w:r>
      <w:r>
        <w:rPr>
          <w:rFonts w:hint="cs"/>
          <w:b/>
          <w:bCs/>
          <w:rtl/>
        </w:rPr>
        <w:t>العائلة</w:t>
      </w:r>
      <w:r w:rsidRPr="00E472CE">
        <w:rPr>
          <w:rFonts w:hint="cs"/>
          <w:b/>
          <w:bCs/>
          <w:rtl/>
        </w:rPr>
        <w:t xml:space="preserve"> </w:t>
      </w:r>
      <w:r>
        <w:rPr>
          <w:rFonts w:hint="cs"/>
          <w:b/>
          <w:bCs/>
          <w:rtl/>
        </w:rPr>
        <w:t>أكثر مرونة ويسراً</w:t>
      </w:r>
      <w:r w:rsidRPr="00E472CE">
        <w:rPr>
          <w:rFonts w:hint="cs"/>
          <w:b/>
          <w:bCs/>
          <w:rtl/>
        </w:rPr>
        <w:t>؛</w:t>
      </w:r>
    </w:p>
    <w:p w:rsidR="004B009A" w:rsidRPr="00E472CE" w:rsidRDefault="004B009A" w:rsidP="004A0A75">
      <w:pPr>
        <w:pStyle w:val="SingleTxt"/>
        <w:rPr>
          <w:b/>
          <w:bCs/>
          <w:rtl/>
        </w:rPr>
      </w:pPr>
      <w:r w:rsidRPr="00E472CE">
        <w:rPr>
          <w:rFonts w:hint="cs"/>
          <w:b/>
          <w:bCs/>
          <w:rtl/>
        </w:rPr>
        <w:tab/>
      </w:r>
      <w:r w:rsidRPr="00BC3F9E">
        <w:rPr>
          <w:rFonts w:hint="cs"/>
          <w:rtl/>
        </w:rPr>
        <w:t>(ه)</w:t>
      </w:r>
      <w:r w:rsidRPr="00E472CE">
        <w:rPr>
          <w:rFonts w:hint="cs"/>
          <w:b/>
          <w:bCs/>
          <w:rtl/>
        </w:rPr>
        <w:tab/>
        <w:t>تحسين الحالة السكنية للأطفال الخاضعين للحماية الدولية بضمان حصول الفئات ذات الاحتياجات الخاصة على المسكن اللائق</w:t>
      </w:r>
      <w:r>
        <w:rPr>
          <w:rFonts w:hint="cs"/>
          <w:b/>
          <w:bCs/>
          <w:rtl/>
        </w:rPr>
        <w:t>،</w:t>
      </w:r>
      <w:r w:rsidRPr="00E472CE">
        <w:rPr>
          <w:rFonts w:hint="cs"/>
          <w:b/>
          <w:bCs/>
          <w:rtl/>
        </w:rPr>
        <w:t xml:space="preserve"> مثل الأمهات </w:t>
      </w:r>
      <w:r>
        <w:rPr>
          <w:rFonts w:hint="cs"/>
          <w:b/>
          <w:bCs/>
          <w:rtl/>
        </w:rPr>
        <w:t>الوحيدات</w:t>
      </w:r>
      <w:r w:rsidRPr="00E472CE">
        <w:rPr>
          <w:rFonts w:hint="cs"/>
          <w:b/>
          <w:bCs/>
          <w:rtl/>
        </w:rPr>
        <w:t xml:space="preserve"> والأسر التي لديها أطفال واتخاذ تدابير استباقية لمنع التشرد في أوساط اللاجئين.</w:t>
      </w:r>
    </w:p>
    <w:p w:rsidR="00B276B0" w:rsidRPr="00B276B0" w:rsidRDefault="00B276B0" w:rsidP="00B276B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B009A" w:rsidRDefault="00B276B0" w:rsidP="00B276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4B009A">
        <w:rPr>
          <w:rFonts w:hint="cs"/>
          <w:rtl/>
        </w:rPr>
        <w:t xml:space="preserve">الأطفال المنتمون إلى الأقليات </w:t>
      </w:r>
    </w:p>
    <w:p w:rsidR="004B009A" w:rsidRDefault="004B009A" w:rsidP="004A0A75">
      <w:pPr>
        <w:pStyle w:val="SingleTxt"/>
        <w:rPr>
          <w:rtl/>
        </w:rPr>
      </w:pPr>
      <w:r>
        <w:rPr>
          <w:rFonts w:hint="cs"/>
          <w:rtl/>
        </w:rPr>
        <w:t>46-</w:t>
      </w:r>
      <w:r>
        <w:rPr>
          <w:rFonts w:hint="cs"/>
          <w:rtl/>
        </w:rPr>
        <w:tab/>
        <w:t>تعرب اللجنة عن قلقها إزاء ما يلي:</w:t>
      </w:r>
    </w:p>
    <w:p w:rsidR="004B009A" w:rsidRDefault="004B009A" w:rsidP="004A0A75">
      <w:pPr>
        <w:pStyle w:val="SingleTxt"/>
        <w:rPr>
          <w:rtl/>
        </w:rPr>
      </w:pPr>
      <w:r>
        <w:rPr>
          <w:rFonts w:hint="cs"/>
          <w:rtl/>
        </w:rPr>
        <w:tab/>
        <w:t>(أ)</w:t>
      </w:r>
      <w:r>
        <w:rPr>
          <w:rFonts w:hint="cs"/>
          <w:rtl/>
        </w:rPr>
        <w:tab/>
        <w:t>استمرار انتشار الوصم والتمييز ضد الروما، بمن فيهم الأطفال، مما يؤدي إلى العنف وخطاب الكراهية ضدهم؛</w:t>
      </w:r>
    </w:p>
    <w:p w:rsidR="004B009A" w:rsidRDefault="004B009A" w:rsidP="004A0A75">
      <w:pPr>
        <w:pStyle w:val="SingleTxt"/>
        <w:rPr>
          <w:rtl/>
        </w:rPr>
      </w:pPr>
      <w:r>
        <w:rPr>
          <w:rFonts w:hint="cs"/>
          <w:rtl/>
        </w:rPr>
        <w:tab/>
        <w:t>(ب)</w:t>
      </w:r>
      <w:r>
        <w:rPr>
          <w:rFonts w:hint="cs"/>
          <w:rtl/>
        </w:rPr>
        <w:tab/>
        <w:t>عمليات الإخلاء القسري التي تتعرض لها أسر الروما التي لديها أطفال وتعيش في مستوطنات عشوائية؛</w:t>
      </w:r>
    </w:p>
    <w:p w:rsidR="004B009A" w:rsidRDefault="004B009A" w:rsidP="004A0A75">
      <w:pPr>
        <w:pStyle w:val="SingleTxt"/>
        <w:rPr>
          <w:rtl/>
        </w:rPr>
      </w:pPr>
      <w:r>
        <w:rPr>
          <w:rFonts w:hint="cs"/>
          <w:rtl/>
        </w:rPr>
        <w:tab/>
        <w:t>(ج)</w:t>
      </w:r>
      <w:r>
        <w:rPr>
          <w:rFonts w:hint="cs"/>
          <w:rtl/>
        </w:rPr>
        <w:tab/>
        <w:t>الصعوبات التي يواجهها الأطفال المهاجرون الروما، ولا سيما القادمون من دولة عضو في الاتحاد الأوربي، مثل رومانيا في الوصول إلى خدمات الحماية الاجتماعية وبرامج الإدماج الاجتماعي لأن معظم تلك الخدمات والبرامج إما أنها لا تراعي اعتبارات ثقافة الروما أو تستهدف المواطنين البولنديين أو الأشخاص من غير مواطني الاتحاد الأوروبي.</w:t>
      </w:r>
    </w:p>
    <w:p w:rsidR="004B009A" w:rsidRPr="00386833" w:rsidRDefault="004B009A" w:rsidP="004A0A75">
      <w:pPr>
        <w:pStyle w:val="SingleTxt"/>
        <w:rPr>
          <w:b/>
          <w:bCs/>
          <w:rtl/>
        </w:rPr>
      </w:pPr>
      <w:r>
        <w:rPr>
          <w:rFonts w:hint="cs"/>
          <w:rtl/>
        </w:rPr>
        <w:t>47-</w:t>
      </w:r>
      <w:r>
        <w:rPr>
          <w:rFonts w:hint="cs"/>
          <w:rtl/>
        </w:rPr>
        <w:tab/>
      </w:r>
      <w:r w:rsidRPr="00386833">
        <w:rPr>
          <w:rFonts w:hint="cs"/>
          <w:b/>
          <w:bCs/>
          <w:rtl/>
        </w:rPr>
        <w:t>تحث اللجنة الدولة الطرف على ما يلي:</w:t>
      </w:r>
    </w:p>
    <w:p w:rsidR="004B009A" w:rsidRPr="00386833" w:rsidRDefault="004B009A" w:rsidP="004A0A75">
      <w:pPr>
        <w:pStyle w:val="SingleTxt"/>
        <w:rPr>
          <w:b/>
          <w:bCs/>
          <w:rtl/>
        </w:rPr>
      </w:pPr>
      <w:r w:rsidRPr="00386833">
        <w:rPr>
          <w:rFonts w:hint="cs"/>
          <w:b/>
          <w:bCs/>
          <w:rtl/>
        </w:rPr>
        <w:tab/>
      </w:r>
      <w:r w:rsidRPr="00BC3F9E">
        <w:rPr>
          <w:rFonts w:hint="cs"/>
          <w:rtl/>
        </w:rPr>
        <w:t>(أ)</w:t>
      </w:r>
      <w:r w:rsidRPr="00386833">
        <w:rPr>
          <w:rFonts w:hint="cs"/>
          <w:b/>
          <w:bCs/>
          <w:rtl/>
        </w:rPr>
        <w:tab/>
        <w:t>تنظيم حملات على كافة المستويات وفي جميع المقاطعات بهدف التصدي للمواقف السلبية تجاه الروما في المجتمع بوجه عام، واتخاذ تدابير فعالة لمنع العنف وخطاب الكراهية ضد الروما؛</w:t>
      </w:r>
    </w:p>
    <w:p w:rsidR="004B009A" w:rsidRPr="00386833" w:rsidRDefault="004B009A" w:rsidP="004A0A75">
      <w:pPr>
        <w:pStyle w:val="SingleTxt"/>
        <w:rPr>
          <w:b/>
          <w:bCs/>
          <w:color w:val="000000"/>
          <w:shd w:val="clear" w:color="auto" w:fill="FFFFFF"/>
          <w:rtl/>
        </w:rPr>
      </w:pPr>
      <w:r w:rsidRPr="00386833">
        <w:rPr>
          <w:rFonts w:hint="cs"/>
          <w:b/>
          <w:bCs/>
          <w:rtl/>
        </w:rPr>
        <w:tab/>
      </w:r>
      <w:r w:rsidRPr="00BC3F9E">
        <w:rPr>
          <w:rFonts w:hint="cs"/>
          <w:rtl/>
        </w:rPr>
        <w:t>(ب)</w:t>
      </w:r>
      <w:r w:rsidRPr="00386833">
        <w:rPr>
          <w:rFonts w:hint="cs"/>
          <w:b/>
          <w:bCs/>
          <w:rtl/>
        </w:rPr>
        <w:tab/>
        <w:t>تعزيز التدابير الرامية إلى منع عمليات الإخلاء القسري، وإجراء هذه العمليات</w:t>
      </w:r>
      <w:r>
        <w:rPr>
          <w:rFonts w:hint="cs"/>
          <w:b/>
          <w:bCs/>
          <w:rtl/>
        </w:rPr>
        <w:t>،</w:t>
      </w:r>
      <w:r w:rsidRPr="00386833">
        <w:rPr>
          <w:rFonts w:hint="cs"/>
          <w:b/>
          <w:bCs/>
          <w:rtl/>
        </w:rPr>
        <w:t xml:space="preserve"> عندما يكون الإخلاء لا</w:t>
      </w:r>
      <w:r w:rsidRPr="00386833">
        <w:rPr>
          <w:rFonts w:hint="eastAsia"/>
          <w:b/>
          <w:bCs/>
          <w:rtl/>
        </w:rPr>
        <w:t> </w:t>
      </w:r>
      <w:r w:rsidRPr="00386833">
        <w:rPr>
          <w:rFonts w:hint="cs"/>
          <w:b/>
          <w:bCs/>
          <w:rtl/>
        </w:rPr>
        <w:t>مناص منه</w:t>
      </w:r>
      <w:r>
        <w:rPr>
          <w:rFonts w:hint="cs"/>
          <w:b/>
          <w:bCs/>
          <w:rtl/>
        </w:rPr>
        <w:t>،</w:t>
      </w:r>
      <w:r w:rsidRPr="00386833">
        <w:rPr>
          <w:rFonts w:hint="cs"/>
          <w:b/>
          <w:bCs/>
          <w:rtl/>
        </w:rPr>
        <w:t xml:space="preserve"> وفقاً للمعايير الدولية مثل المبادئ </w:t>
      </w:r>
      <w:r w:rsidR="00BD7589">
        <w:rPr>
          <w:rFonts w:hint="cs"/>
          <w:b/>
          <w:bCs/>
          <w:rtl/>
        </w:rPr>
        <w:t xml:space="preserve">            </w:t>
      </w:r>
      <w:r w:rsidRPr="00386833">
        <w:rPr>
          <w:rFonts w:hint="cs"/>
          <w:b/>
          <w:bCs/>
          <w:rtl/>
        </w:rPr>
        <w:t>الأساسية والخطوط التوجيهية المتعلقة بعمليات الإخلاء والترحيل بدافع التنمية</w:t>
      </w:r>
      <w:r w:rsidR="00BD7589">
        <w:rPr>
          <w:rFonts w:hint="cs"/>
          <w:b/>
          <w:bCs/>
          <w:rtl/>
        </w:rPr>
        <w:t xml:space="preserve">                  </w:t>
      </w:r>
      <w:r w:rsidRPr="00386833">
        <w:rPr>
          <w:rFonts w:hint="cs"/>
          <w:b/>
          <w:bCs/>
          <w:rtl/>
        </w:rPr>
        <w:t xml:space="preserve"> (انظر </w:t>
      </w:r>
      <w:r w:rsidRPr="00386833">
        <w:rPr>
          <w:b/>
          <w:bCs/>
          <w:color w:val="000000"/>
          <w:shd w:val="clear" w:color="auto" w:fill="FFFFFF"/>
        </w:rPr>
        <w:t>A/HRC/4/18</w:t>
      </w:r>
      <w:r w:rsidRPr="00386833">
        <w:rPr>
          <w:rFonts w:hint="cs"/>
          <w:b/>
          <w:bCs/>
          <w:color w:val="000000"/>
          <w:shd w:val="clear" w:color="auto" w:fill="FFFFFF"/>
          <w:rtl/>
        </w:rPr>
        <w:t>)؛</w:t>
      </w:r>
    </w:p>
    <w:p w:rsidR="004B009A" w:rsidRDefault="004B009A" w:rsidP="004A0A75">
      <w:pPr>
        <w:pStyle w:val="SingleTxt"/>
        <w:rPr>
          <w:b/>
          <w:color w:val="000000"/>
          <w:shd w:val="clear" w:color="auto" w:fill="FFFFFF"/>
          <w:rtl/>
        </w:rPr>
      </w:pPr>
      <w:r w:rsidRPr="00386833">
        <w:rPr>
          <w:rFonts w:hint="cs"/>
          <w:b/>
          <w:bCs/>
          <w:color w:val="000000"/>
          <w:shd w:val="clear" w:color="auto" w:fill="FFFFFF"/>
          <w:rtl/>
        </w:rPr>
        <w:lastRenderedPageBreak/>
        <w:tab/>
      </w:r>
      <w:r w:rsidRPr="00BC3F9E">
        <w:rPr>
          <w:rFonts w:hint="cs"/>
          <w:color w:val="000000"/>
          <w:shd w:val="clear" w:color="auto" w:fill="FFFFFF"/>
          <w:rtl/>
        </w:rPr>
        <w:t>(ج)</w:t>
      </w:r>
      <w:r w:rsidRPr="00386833">
        <w:rPr>
          <w:rFonts w:hint="cs"/>
          <w:b/>
          <w:bCs/>
          <w:color w:val="000000"/>
          <w:shd w:val="clear" w:color="auto" w:fill="FFFFFF"/>
          <w:rtl/>
        </w:rPr>
        <w:tab/>
        <w:t>تقييم الحالة الخاصة للأطفال المهاجرين الروما، بمن فيهم القادمون من الدول الأعضاء في الاتحاد الأوروبي</w:t>
      </w:r>
      <w:r>
        <w:rPr>
          <w:rFonts w:hint="cs"/>
          <w:b/>
          <w:bCs/>
          <w:color w:val="000000"/>
          <w:shd w:val="clear" w:color="auto" w:fill="FFFFFF"/>
          <w:rtl/>
        </w:rPr>
        <w:t>،</w:t>
      </w:r>
      <w:r w:rsidRPr="00386833">
        <w:rPr>
          <w:rFonts w:hint="cs"/>
          <w:b/>
          <w:bCs/>
          <w:color w:val="000000"/>
          <w:shd w:val="clear" w:color="auto" w:fill="FFFFFF"/>
          <w:rtl/>
        </w:rPr>
        <w:t xml:space="preserve"> واتخاذ التدابير لتيسير</w:t>
      </w:r>
      <w:r>
        <w:rPr>
          <w:rFonts w:hint="cs"/>
          <w:b/>
          <w:bCs/>
          <w:color w:val="000000"/>
          <w:shd w:val="clear" w:color="auto" w:fill="FFFFFF"/>
          <w:rtl/>
        </w:rPr>
        <w:t xml:space="preserve"> و</w:t>
      </w:r>
      <w:r w:rsidRPr="00386833">
        <w:rPr>
          <w:rFonts w:hint="cs"/>
          <w:b/>
          <w:bCs/>
          <w:color w:val="000000"/>
          <w:shd w:val="clear" w:color="auto" w:fill="FFFFFF"/>
          <w:rtl/>
        </w:rPr>
        <w:t xml:space="preserve">صولهم </w:t>
      </w:r>
      <w:r>
        <w:rPr>
          <w:rFonts w:hint="cs"/>
          <w:b/>
          <w:bCs/>
          <w:color w:val="000000"/>
          <w:shd w:val="clear" w:color="auto" w:fill="FFFFFF"/>
          <w:rtl/>
        </w:rPr>
        <w:t xml:space="preserve">إلى </w:t>
      </w:r>
      <w:r w:rsidRPr="00386833">
        <w:rPr>
          <w:rFonts w:hint="cs"/>
          <w:b/>
          <w:bCs/>
          <w:color w:val="000000"/>
          <w:shd w:val="clear" w:color="auto" w:fill="FFFFFF"/>
          <w:rtl/>
        </w:rPr>
        <w:t>تدابير الحماية الاجتماعية وبرامج الإدماج الاجتماعي، بوسائل منها تحسين مراعاة الاعتبارات الثقافية في الخدمات المقدمة وتعديل نطاق البرامج الاجتماعية.</w:t>
      </w:r>
    </w:p>
    <w:p w:rsidR="00B276B0" w:rsidRPr="00B276B0" w:rsidRDefault="00B276B0" w:rsidP="00B276B0">
      <w:pPr>
        <w:pStyle w:val="SingleTxt"/>
        <w:spacing w:after="0" w:line="120" w:lineRule="exact"/>
        <w:rPr>
          <w:bCs/>
          <w:color w:val="000000"/>
          <w:sz w:val="10"/>
          <w:shd w:val="clear" w:color="auto" w:fill="FFFFFF"/>
          <w:rtl/>
        </w:rPr>
      </w:pPr>
    </w:p>
    <w:p w:rsidR="004B009A" w:rsidRDefault="00B276B0" w:rsidP="00B276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hd w:val="clear" w:color="auto" w:fill="FFFFFF"/>
          <w:rtl/>
        </w:rPr>
      </w:pPr>
      <w:r>
        <w:rPr>
          <w:rFonts w:hint="cs"/>
          <w:shd w:val="clear" w:color="auto" w:fill="FFFFFF"/>
          <w:rtl/>
        </w:rPr>
        <w:tab/>
      </w:r>
      <w:r>
        <w:rPr>
          <w:rFonts w:hint="cs"/>
          <w:shd w:val="clear" w:color="auto" w:fill="FFFFFF"/>
          <w:rtl/>
        </w:rPr>
        <w:tab/>
      </w:r>
      <w:r w:rsidR="004B009A">
        <w:rPr>
          <w:rFonts w:hint="cs"/>
          <w:shd w:val="clear" w:color="auto" w:fill="FFFFFF"/>
          <w:rtl/>
        </w:rPr>
        <w:t>أطفال الشوارع</w:t>
      </w:r>
    </w:p>
    <w:p w:rsidR="004B009A" w:rsidRDefault="004B009A" w:rsidP="004A0A75">
      <w:pPr>
        <w:pStyle w:val="SingleTxt"/>
        <w:rPr>
          <w:b/>
          <w:rtl/>
        </w:rPr>
      </w:pPr>
      <w:r>
        <w:rPr>
          <w:rFonts w:hint="cs"/>
          <w:b/>
          <w:color w:val="000000"/>
          <w:shd w:val="clear" w:color="auto" w:fill="FFFFFF"/>
          <w:rtl/>
        </w:rPr>
        <w:t>48-</w:t>
      </w:r>
      <w:r>
        <w:rPr>
          <w:rFonts w:hint="cs"/>
          <w:b/>
          <w:color w:val="000000"/>
          <w:shd w:val="clear" w:color="auto" w:fill="FFFFFF"/>
          <w:rtl/>
        </w:rPr>
        <w:tab/>
        <w:t>يساور اللجنة القلق لعدم بذل جهود منهجية لحماية الأطفال المستخدمين في التسول ودعمهم، بمن فيهم ضحايا الاتجار من الخارج، وعدم وجود سياسات متسقة</w:t>
      </w:r>
      <w:r>
        <w:rPr>
          <w:rFonts w:hint="cs"/>
          <w:b/>
          <w:rtl/>
        </w:rPr>
        <w:t xml:space="preserve"> بشأن نوع تدابير الحماية التي تكفل الحفاظ على مصالح الطفل الفضلى بما يشمل القرارات المتخذة لإيداع طفل في الرعاية البديلة.</w:t>
      </w:r>
    </w:p>
    <w:p w:rsidR="004B009A" w:rsidRPr="00E472CE" w:rsidRDefault="004B009A" w:rsidP="004A0A75">
      <w:pPr>
        <w:pStyle w:val="SingleTxt"/>
        <w:rPr>
          <w:bCs/>
          <w:rtl/>
        </w:rPr>
      </w:pPr>
      <w:r>
        <w:rPr>
          <w:rFonts w:hint="cs"/>
          <w:b/>
          <w:rtl/>
        </w:rPr>
        <w:t>49-</w:t>
      </w:r>
      <w:r>
        <w:rPr>
          <w:rFonts w:hint="cs"/>
          <w:b/>
          <w:rtl/>
        </w:rPr>
        <w:tab/>
      </w:r>
      <w:r w:rsidRPr="00E472CE">
        <w:rPr>
          <w:rFonts w:hint="cs"/>
          <w:bCs/>
          <w:rtl/>
        </w:rPr>
        <w:t>توصي اللجنة الدولة الطرف بما يلي:</w:t>
      </w:r>
    </w:p>
    <w:p w:rsidR="004B009A" w:rsidRPr="00E472CE" w:rsidRDefault="004B009A" w:rsidP="004A0A75">
      <w:pPr>
        <w:pStyle w:val="SingleTxt"/>
        <w:rPr>
          <w:bCs/>
          <w:rtl/>
        </w:rPr>
      </w:pPr>
      <w:r>
        <w:rPr>
          <w:rFonts w:hint="cs"/>
          <w:b/>
          <w:rtl/>
        </w:rPr>
        <w:tab/>
      </w:r>
      <w:r w:rsidRPr="00BC3F9E">
        <w:rPr>
          <w:rFonts w:hint="cs"/>
          <w:b/>
          <w:rtl/>
        </w:rPr>
        <w:t>(أ)</w:t>
      </w:r>
      <w:r w:rsidRPr="00E472CE">
        <w:rPr>
          <w:rFonts w:hint="cs"/>
          <w:bCs/>
          <w:rtl/>
        </w:rPr>
        <w:tab/>
        <w:t>جمع بيانات عن الأطفال المستخدمين في التسول وإجراء دراسة لتحديد الأسباب الج</w:t>
      </w:r>
      <w:r>
        <w:rPr>
          <w:rFonts w:hint="cs"/>
          <w:bCs/>
          <w:rtl/>
        </w:rPr>
        <w:t>ذ</w:t>
      </w:r>
      <w:r w:rsidRPr="00E472CE">
        <w:rPr>
          <w:rFonts w:hint="cs"/>
          <w:bCs/>
          <w:rtl/>
        </w:rPr>
        <w:t xml:space="preserve">رية وتقييم حجم النشاط </w:t>
      </w:r>
      <w:r>
        <w:rPr>
          <w:rFonts w:hint="cs"/>
          <w:bCs/>
          <w:rtl/>
        </w:rPr>
        <w:t>والتصدي لذلك على نحو فعال</w:t>
      </w:r>
      <w:r w:rsidRPr="00E472CE">
        <w:rPr>
          <w:rFonts w:hint="cs"/>
          <w:bCs/>
          <w:rtl/>
        </w:rPr>
        <w:t>؛</w:t>
      </w:r>
    </w:p>
    <w:p w:rsidR="004B009A" w:rsidRPr="00E472CE" w:rsidRDefault="004B009A" w:rsidP="004A0A75">
      <w:pPr>
        <w:pStyle w:val="SingleTxt"/>
        <w:rPr>
          <w:bCs/>
          <w:rtl/>
        </w:rPr>
      </w:pPr>
      <w:r w:rsidRPr="00E472CE">
        <w:rPr>
          <w:rFonts w:hint="cs"/>
          <w:bCs/>
          <w:rtl/>
        </w:rPr>
        <w:tab/>
      </w:r>
      <w:r w:rsidRPr="00BC3F9E">
        <w:rPr>
          <w:rFonts w:hint="cs"/>
          <w:b/>
          <w:rtl/>
        </w:rPr>
        <w:t>(ب)</w:t>
      </w:r>
      <w:r w:rsidRPr="00E472CE">
        <w:rPr>
          <w:rFonts w:hint="cs"/>
          <w:bCs/>
          <w:rtl/>
        </w:rPr>
        <w:tab/>
        <w:t>وضع استراتيجية شاملة لمنع تسول الأطفال والقضاء عليه وتقديم الحماية والدعم</w:t>
      </w:r>
      <w:r>
        <w:rPr>
          <w:rFonts w:hint="cs"/>
          <w:bCs/>
          <w:rtl/>
        </w:rPr>
        <w:t xml:space="preserve"> إلى </w:t>
      </w:r>
      <w:r w:rsidRPr="00E472CE">
        <w:rPr>
          <w:rFonts w:hint="cs"/>
          <w:bCs/>
          <w:rtl/>
        </w:rPr>
        <w:t>الضحايا</w:t>
      </w:r>
      <w:r>
        <w:rPr>
          <w:rFonts w:hint="cs"/>
          <w:bCs/>
          <w:rtl/>
        </w:rPr>
        <w:t xml:space="preserve"> </w:t>
      </w:r>
      <w:r w:rsidRPr="00E472CE">
        <w:rPr>
          <w:rFonts w:hint="cs"/>
          <w:bCs/>
          <w:rtl/>
        </w:rPr>
        <w:t xml:space="preserve">وأسرهم </w:t>
      </w:r>
      <w:r>
        <w:rPr>
          <w:rFonts w:hint="cs"/>
          <w:bCs/>
          <w:rtl/>
        </w:rPr>
        <w:t xml:space="preserve">في مجالي </w:t>
      </w:r>
      <w:r w:rsidRPr="00E472CE">
        <w:rPr>
          <w:rFonts w:hint="cs"/>
          <w:bCs/>
          <w:rtl/>
        </w:rPr>
        <w:t xml:space="preserve">إعادة </w:t>
      </w:r>
      <w:r>
        <w:rPr>
          <w:rFonts w:hint="cs"/>
          <w:bCs/>
          <w:rtl/>
        </w:rPr>
        <w:t>ال</w:t>
      </w:r>
      <w:r w:rsidRPr="00E472CE">
        <w:rPr>
          <w:rFonts w:hint="cs"/>
          <w:bCs/>
          <w:rtl/>
        </w:rPr>
        <w:t xml:space="preserve">تأهيل </w:t>
      </w:r>
      <w:r>
        <w:rPr>
          <w:rFonts w:hint="cs"/>
          <w:bCs/>
          <w:rtl/>
        </w:rPr>
        <w:t>والإدماج الاجتماعي</w:t>
      </w:r>
      <w:r w:rsidRPr="00E472CE">
        <w:rPr>
          <w:rFonts w:hint="cs"/>
          <w:bCs/>
          <w:rtl/>
        </w:rPr>
        <w:t xml:space="preserve"> وضمان مشاركة الأطفال</w:t>
      </w:r>
      <w:r>
        <w:rPr>
          <w:rFonts w:hint="cs"/>
          <w:bCs/>
          <w:rtl/>
        </w:rPr>
        <w:t xml:space="preserve"> المعنيين وأسرهم </w:t>
      </w:r>
      <w:r w:rsidRPr="00E472CE">
        <w:rPr>
          <w:rFonts w:hint="cs"/>
          <w:bCs/>
          <w:rtl/>
        </w:rPr>
        <w:t xml:space="preserve">ومنظمات المجتمع المدني </w:t>
      </w:r>
      <w:r>
        <w:rPr>
          <w:rFonts w:hint="cs"/>
          <w:bCs/>
          <w:rtl/>
        </w:rPr>
        <w:t>مشاركة</w:t>
      </w:r>
      <w:r w:rsidRPr="00E472CE">
        <w:rPr>
          <w:rFonts w:hint="cs"/>
          <w:bCs/>
          <w:rtl/>
        </w:rPr>
        <w:t xml:space="preserve"> </w:t>
      </w:r>
      <w:r>
        <w:rPr>
          <w:rFonts w:hint="cs"/>
          <w:bCs/>
          <w:rtl/>
        </w:rPr>
        <w:t>حرة و</w:t>
      </w:r>
      <w:r w:rsidRPr="00E472CE">
        <w:rPr>
          <w:rFonts w:hint="cs"/>
          <w:bCs/>
          <w:rtl/>
        </w:rPr>
        <w:t>فعالة ومجدية في وضع تلك الاستراتيجية؛</w:t>
      </w:r>
    </w:p>
    <w:p w:rsidR="004B009A" w:rsidRPr="00E472CE" w:rsidRDefault="004B009A" w:rsidP="004A0A75">
      <w:pPr>
        <w:pStyle w:val="SingleTxt"/>
        <w:rPr>
          <w:bCs/>
          <w:rtl/>
        </w:rPr>
      </w:pPr>
      <w:r w:rsidRPr="00E472CE">
        <w:rPr>
          <w:rFonts w:hint="cs"/>
          <w:bCs/>
          <w:rtl/>
        </w:rPr>
        <w:tab/>
      </w:r>
      <w:r w:rsidRPr="00BC3F9E">
        <w:rPr>
          <w:rFonts w:hint="cs"/>
          <w:b/>
          <w:rtl/>
        </w:rPr>
        <w:t>(ج)</w:t>
      </w:r>
      <w:r w:rsidRPr="00E472CE">
        <w:rPr>
          <w:rFonts w:hint="cs"/>
          <w:bCs/>
          <w:rtl/>
        </w:rPr>
        <w:tab/>
        <w:t>وضع مبادئ توجيهية بشأن الطريقة التي يمكن بها توفير ما يناسب من الحماية والدعم إلى الأطفال ضحايا التسول</w:t>
      </w:r>
      <w:r>
        <w:rPr>
          <w:rFonts w:hint="cs"/>
          <w:bCs/>
          <w:rtl/>
        </w:rPr>
        <w:t>،</w:t>
      </w:r>
      <w:r w:rsidRPr="00E472CE">
        <w:rPr>
          <w:rFonts w:hint="cs"/>
          <w:bCs/>
          <w:rtl/>
        </w:rPr>
        <w:t xml:space="preserve"> مع ضمان الحفاظ على مصالحهم الفضلى وحقهم في التعبير عن آرائهم وتعزيز البيئة الأسرية.</w:t>
      </w:r>
    </w:p>
    <w:p w:rsidR="00A03561" w:rsidRPr="00A03561" w:rsidRDefault="00A03561" w:rsidP="00A03561">
      <w:pPr>
        <w:pStyle w:val="SingleTxt"/>
        <w:spacing w:after="0" w:line="120" w:lineRule="exact"/>
        <w:rPr>
          <w:bCs/>
          <w:sz w:val="10"/>
          <w:rtl/>
        </w:rPr>
      </w:pPr>
    </w:p>
    <w:p w:rsidR="004B009A" w:rsidRDefault="00A03561" w:rsidP="00A035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4B009A">
        <w:rPr>
          <w:rFonts w:hint="cs"/>
          <w:rtl/>
        </w:rPr>
        <w:t>الاستغلال الجنسي للأطفال والاتجار بهم</w:t>
      </w:r>
    </w:p>
    <w:p w:rsidR="004B009A" w:rsidRDefault="004B009A" w:rsidP="004A0A75">
      <w:pPr>
        <w:pStyle w:val="SingleTxt"/>
        <w:rPr>
          <w:b/>
          <w:rtl/>
        </w:rPr>
      </w:pPr>
      <w:r>
        <w:rPr>
          <w:rFonts w:hint="cs"/>
          <w:b/>
          <w:rtl/>
        </w:rPr>
        <w:t>50-</w:t>
      </w:r>
      <w:r>
        <w:rPr>
          <w:rFonts w:hint="cs"/>
          <w:b/>
          <w:rtl/>
        </w:rPr>
        <w:tab/>
        <w:t>ترحب اللجنة بتعديل قانون العقوبات الرامي إلى اعتماد تعريف للاتجار بالأشخاص يكون أكثر تماشياً مع المعايير الدولية وينص على توسيع نطاق الاتجار بالبشر ليشمل الاتجار لأغراض الاستغلال في العمل. لكن اللجنة لا تزال تشعر بالقلق إزاء ما يلي:</w:t>
      </w:r>
    </w:p>
    <w:p w:rsidR="004B009A" w:rsidRDefault="004B009A" w:rsidP="004A0A75">
      <w:pPr>
        <w:pStyle w:val="SingleTxt"/>
        <w:rPr>
          <w:b/>
          <w:rtl/>
        </w:rPr>
      </w:pPr>
      <w:r>
        <w:rPr>
          <w:rFonts w:hint="cs"/>
          <w:b/>
          <w:rtl/>
        </w:rPr>
        <w:tab/>
        <w:t>(أ)</w:t>
      </w:r>
      <w:r>
        <w:rPr>
          <w:rFonts w:hint="cs"/>
          <w:b/>
          <w:rtl/>
        </w:rPr>
        <w:tab/>
        <w:t>عدم وجود أحكام في القانون الحالي تكفل ألا يتعرض الضحايا للعقاب بسبب أفعال ناجمة مباشرة عن تعرضهم للاتجار بالبشر؛</w:t>
      </w:r>
    </w:p>
    <w:p w:rsidR="004B009A" w:rsidRDefault="004B009A" w:rsidP="004A0A75">
      <w:pPr>
        <w:pStyle w:val="SingleTxt"/>
        <w:rPr>
          <w:b/>
          <w:rtl/>
        </w:rPr>
      </w:pPr>
      <w:r>
        <w:rPr>
          <w:rFonts w:hint="cs"/>
          <w:b/>
          <w:rtl/>
        </w:rPr>
        <w:tab/>
        <w:t>(ب)</w:t>
      </w:r>
      <w:r>
        <w:rPr>
          <w:rFonts w:hint="cs"/>
          <w:b/>
          <w:rtl/>
        </w:rPr>
        <w:tab/>
        <w:t>استمرار التحدي الناشئ عن مسألة تحديد هوية الأطفال ضحايا الاتجار بالبشر؛</w:t>
      </w:r>
    </w:p>
    <w:p w:rsidR="004B009A" w:rsidRDefault="004B009A" w:rsidP="004A0A75">
      <w:pPr>
        <w:pStyle w:val="SingleTxt"/>
        <w:rPr>
          <w:b/>
          <w:rtl/>
        </w:rPr>
      </w:pPr>
      <w:r>
        <w:rPr>
          <w:rFonts w:hint="cs"/>
          <w:b/>
          <w:rtl/>
        </w:rPr>
        <w:tab/>
        <w:t>(ج)</w:t>
      </w:r>
      <w:r>
        <w:rPr>
          <w:rFonts w:hint="cs"/>
          <w:b/>
          <w:rtl/>
        </w:rPr>
        <w:tab/>
        <w:t xml:space="preserve">الافتقار إلى الوعي بين المدعين العامين والقضاة الذي أفضى إلى انخفاض معدل إدانة مرتكبي الاتجار بالبشر وارتفاع معدل الأحكام المخففة أو الأحكام مع وقف التنفيذ، فضلاً عن القرارات غير الملائمة المتعلقة بحماية الأطفال الضحايا، بما في ذلك إيداعهم في مؤسسات </w:t>
      </w:r>
      <w:r>
        <w:rPr>
          <w:rFonts w:hint="cs"/>
          <w:b/>
          <w:rtl/>
        </w:rPr>
        <w:lastRenderedPageBreak/>
        <w:t>للأطفال الذين يواجهون مصاعب في التكيف اجتماعياً دون الحصول على خدمات المشورة اللازمة وخدمات أخرى؛</w:t>
      </w:r>
    </w:p>
    <w:p w:rsidR="004B009A" w:rsidRPr="00F94924" w:rsidRDefault="004B009A" w:rsidP="004A0A75">
      <w:pPr>
        <w:pStyle w:val="SingleTxt"/>
        <w:rPr>
          <w:b/>
          <w:rtl/>
        </w:rPr>
      </w:pPr>
      <w:r>
        <w:rPr>
          <w:rFonts w:hint="cs"/>
          <w:b/>
          <w:rtl/>
        </w:rPr>
        <w:tab/>
        <w:t>(د)</w:t>
      </w:r>
      <w:r>
        <w:rPr>
          <w:rFonts w:hint="cs"/>
          <w:b/>
          <w:rtl/>
        </w:rPr>
        <w:tab/>
        <w:t>عدم وجود خدمة عامة لتقديم الرعاية والدعم المتخصصين إلى ضحايا الاتجار بالبشر.</w:t>
      </w:r>
    </w:p>
    <w:p w:rsidR="004B009A" w:rsidRDefault="004B009A" w:rsidP="004A0A75">
      <w:pPr>
        <w:pStyle w:val="SingleTxt"/>
        <w:rPr>
          <w:rtl/>
        </w:rPr>
      </w:pPr>
      <w:r>
        <w:rPr>
          <w:rFonts w:hint="cs"/>
          <w:rtl/>
        </w:rPr>
        <w:t>51-</w:t>
      </w:r>
      <w:r>
        <w:rPr>
          <w:rFonts w:hint="cs"/>
          <w:rtl/>
        </w:rPr>
        <w:tab/>
      </w:r>
      <w:r w:rsidRPr="00113BBB">
        <w:rPr>
          <w:rFonts w:hint="cs"/>
          <w:b/>
          <w:bCs/>
          <w:rtl/>
        </w:rPr>
        <w:t>توصي اللجنة الدولة الطرف بما يلي:</w:t>
      </w:r>
    </w:p>
    <w:p w:rsidR="004B009A" w:rsidRPr="008F0025" w:rsidRDefault="004B009A" w:rsidP="00A03561">
      <w:pPr>
        <w:pStyle w:val="SingleTxt"/>
        <w:rPr>
          <w:b/>
          <w:bCs/>
          <w:rtl/>
        </w:rPr>
      </w:pPr>
      <w:r>
        <w:rPr>
          <w:rFonts w:hint="cs"/>
          <w:rtl/>
        </w:rPr>
        <w:tab/>
      </w:r>
      <w:r w:rsidRPr="00BC3F9E">
        <w:rPr>
          <w:rFonts w:hint="cs"/>
          <w:rtl/>
        </w:rPr>
        <w:t>(أ)</w:t>
      </w:r>
      <w:r w:rsidRPr="008F0025">
        <w:rPr>
          <w:rFonts w:hint="cs"/>
          <w:b/>
          <w:bCs/>
          <w:rtl/>
        </w:rPr>
        <w:tab/>
        <w:t>تعديل التشريعات القائمة لكي تتضمن حكماً يحظّر المحاكمة الجنائية واحتجاز الأطفال المتجر بهم ومعاقبتهم على أنشطة شاركوا فيها كنتيجة مباشرة</w:t>
      </w:r>
      <w:r w:rsidR="004F1806">
        <w:rPr>
          <w:rFonts w:hint="cs"/>
          <w:b/>
          <w:bCs/>
          <w:rtl/>
        </w:rPr>
        <w:t xml:space="preserve">              </w:t>
      </w:r>
      <w:r w:rsidR="00A03561">
        <w:rPr>
          <w:rFonts w:hint="cs"/>
          <w:b/>
          <w:bCs/>
          <w:rtl/>
        </w:rPr>
        <w:t xml:space="preserve"> </w:t>
      </w:r>
      <w:r w:rsidRPr="008F0025">
        <w:rPr>
          <w:rFonts w:hint="cs"/>
          <w:b/>
          <w:bCs/>
          <w:rtl/>
        </w:rPr>
        <w:t>للاتجار بهم؛</w:t>
      </w:r>
    </w:p>
    <w:p w:rsidR="004B009A" w:rsidRPr="008F0025" w:rsidRDefault="004B009A" w:rsidP="004A0A75">
      <w:pPr>
        <w:pStyle w:val="SingleTxt"/>
        <w:rPr>
          <w:b/>
          <w:bCs/>
          <w:rtl/>
        </w:rPr>
      </w:pPr>
      <w:r w:rsidRPr="008F0025">
        <w:rPr>
          <w:rFonts w:hint="cs"/>
          <w:b/>
          <w:bCs/>
          <w:rtl/>
        </w:rPr>
        <w:tab/>
      </w:r>
      <w:r w:rsidRPr="00BC3F9E">
        <w:rPr>
          <w:rFonts w:hint="cs"/>
          <w:rtl/>
        </w:rPr>
        <w:t>(ب)</w:t>
      </w:r>
      <w:r w:rsidRPr="008F0025">
        <w:rPr>
          <w:rFonts w:hint="cs"/>
          <w:b/>
          <w:bCs/>
          <w:rtl/>
        </w:rPr>
        <w:tab/>
        <w:t>إنشاء آليات مناسبة ومنسقة لتحديد هوية الأطفال ضحايا الاتجار بالبشر وحمايتهم</w:t>
      </w:r>
      <w:r>
        <w:rPr>
          <w:rFonts w:hint="cs"/>
          <w:b/>
          <w:bCs/>
          <w:rtl/>
        </w:rPr>
        <w:t>،</w:t>
      </w:r>
      <w:r w:rsidRPr="008F0025">
        <w:rPr>
          <w:rFonts w:hint="cs"/>
          <w:b/>
          <w:bCs/>
          <w:rtl/>
        </w:rPr>
        <w:t xml:space="preserve"> بما في ذلك تبادل المعلومات بصورة منهجية وفي الوقت المناسب بين المسؤولين المعنيين وتعزيز قدرات ضباط الشرطة وحرس الحدود ومفتشي العمل والأخصائيين الاجتماعيين لتحديد هوية الأطفال ضحايا الاتجار بالبشر؛</w:t>
      </w:r>
    </w:p>
    <w:p w:rsidR="004B009A" w:rsidRPr="008F0025" w:rsidRDefault="004B009A" w:rsidP="004A0A75">
      <w:pPr>
        <w:pStyle w:val="SingleTxt"/>
        <w:rPr>
          <w:b/>
          <w:bCs/>
          <w:rtl/>
        </w:rPr>
      </w:pPr>
      <w:r w:rsidRPr="008F0025">
        <w:rPr>
          <w:rFonts w:hint="cs"/>
          <w:b/>
          <w:bCs/>
          <w:rtl/>
        </w:rPr>
        <w:tab/>
      </w:r>
      <w:r w:rsidRPr="00BC3F9E">
        <w:rPr>
          <w:rFonts w:hint="cs"/>
          <w:rtl/>
        </w:rPr>
        <w:t>(ج)</w:t>
      </w:r>
      <w:r w:rsidRPr="008F0025">
        <w:rPr>
          <w:rFonts w:hint="cs"/>
          <w:b/>
          <w:bCs/>
          <w:rtl/>
        </w:rPr>
        <w:tab/>
        <w:t>تعزيز جهود التوعية واختصاص قضاة محكمة الأسرة والمدعين العامين بشأن المعايير الوطنية والدولية القائمة</w:t>
      </w:r>
      <w:r>
        <w:rPr>
          <w:rFonts w:hint="cs"/>
          <w:b/>
          <w:bCs/>
          <w:rtl/>
        </w:rPr>
        <w:t>،</w:t>
      </w:r>
      <w:r w:rsidRPr="008F0025">
        <w:rPr>
          <w:rFonts w:hint="cs"/>
          <w:b/>
          <w:bCs/>
          <w:rtl/>
        </w:rPr>
        <w:t xml:space="preserve"> فضلاً عن الطريقة التي يمكن بها مراعاة مصالح الطفل الفضلى في الإجراءات القانونية ذات الصلة بالاتجار بالبشر</w:t>
      </w:r>
      <w:r>
        <w:rPr>
          <w:rFonts w:hint="cs"/>
          <w:b/>
          <w:bCs/>
          <w:rtl/>
        </w:rPr>
        <w:t>،</w:t>
      </w:r>
      <w:r w:rsidRPr="008F0025">
        <w:rPr>
          <w:rFonts w:hint="cs"/>
          <w:b/>
          <w:bCs/>
          <w:rtl/>
        </w:rPr>
        <w:t xml:space="preserve"> مع مراعاة احتياجات الحماية الخاصة للأطفال ضحايا الاتجار بالبشر؛</w:t>
      </w:r>
    </w:p>
    <w:p w:rsidR="004B009A" w:rsidRPr="008F0025" w:rsidRDefault="004B009A" w:rsidP="004A0A75">
      <w:pPr>
        <w:pStyle w:val="SingleTxt"/>
        <w:rPr>
          <w:b/>
          <w:bCs/>
          <w:rtl/>
        </w:rPr>
      </w:pPr>
      <w:r w:rsidRPr="008F0025">
        <w:rPr>
          <w:rFonts w:hint="cs"/>
          <w:b/>
          <w:bCs/>
          <w:rtl/>
        </w:rPr>
        <w:tab/>
      </w:r>
      <w:r w:rsidRPr="00BC3F9E">
        <w:rPr>
          <w:rFonts w:hint="cs"/>
          <w:rtl/>
        </w:rPr>
        <w:t>(د)</w:t>
      </w:r>
      <w:r w:rsidRPr="008F0025">
        <w:rPr>
          <w:rFonts w:hint="cs"/>
          <w:b/>
          <w:bCs/>
          <w:rtl/>
        </w:rPr>
        <w:tab/>
        <w:t>تضمين خطة العمل الوطنية المقبلة</w:t>
      </w:r>
      <w:r>
        <w:rPr>
          <w:rFonts w:hint="cs"/>
          <w:b/>
          <w:bCs/>
          <w:rtl/>
        </w:rPr>
        <w:t xml:space="preserve"> </w:t>
      </w:r>
      <w:r w:rsidRPr="008F0025">
        <w:rPr>
          <w:rFonts w:hint="cs"/>
          <w:b/>
          <w:bCs/>
          <w:rtl/>
        </w:rPr>
        <w:t>تدابير شاملة لتحديد هوية الأطفال ضحايا الاتجار وحمايتهم ودعمهم بحيث تعكس مصالحهم الفضلى واحتياجاتهم الخاصة</w:t>
      </w:r>
      <w:r>
        <w:rPr>
          <w:rFonts w:hint="cs"/>
          <w:b/>
          <w:bCs/>
          <w:rtl/>
        </w:rPr>
        <w:t>،</w:t>
      </w:r>
      <w:r w:rsidRPr="008F0025">
        <w:rPr>
          <w:rFonts w:hint="cs"/>
          <w:b/>
          <w:bCs/>
          <w:rtl/>
        </w:rPr>
        <w:t xml:space="preserve"> </w:t>
      </w:r>
      <w:r>
        <w:rPr>
          <w:rFonts w:hint="cs"/>
          <w:b/>
          <w:bCs/>
          <w:rtl/>
        </w:rPr>
        <w:t xml:space="preserve">وذلك </w:t>
      </w:r>
      <w:r w:rsidRPr="008F0025">
        <w:rPr>
          <w:rFonts w:hint="cs"/>
          <w:b/>
          <w:bCs/>
          <w:rtl/>
        </w:rPr>
        <w:t>استناداً إلى تقييم نتائج خطة العمل الوطنية لمكافحة الاتجار بالبشر</w:t>
      </w:r>
      <w:r w:rsidR="00744948">
        <w:rPr>
          <w:rFonts w:hint="cs"/>
          <w:b/>
          <w:bCs/>
          <w:rtl/>
        </w:rPr>
        <w:t xml:space="preserve">                  </w:t>
      </w:r>
      <w:r w:rsidRPr="008F0025">
        <w:rPr>
          <w:rFonts w:hint="cs"/>
          <w:b/>
          <w:bCs/>
          <w:rtl/>
        </w:rPr>
        <w:t xml:space="preserve"> للفترة 2013-2015.</w:t>
      </w:r>
    </w:p>
    <w:p w:rsidR="00A03561" w:rsidRPr="00A03561" w:rsidRDefault="00A03561" w:rsidP="00A03561">
      <w:pPr>
        <w:pStyle w:val="SingleTxt"/>
        <w:spacing w:after="0" w:line="120" w:lineRule="exact"/>
        <w:rPr>
          <w:b/>
          <w:bCs/>
          <w:sz w:val="10"/>
          <w:rtl/>
        </w:rPr>
      </w:pPr>
    </w:p>
    <w:p w:rsidR="004B009A" w:rsidRDefault="00A03561" w:rsidP="00A035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4B009A">
        <w:rPr>
          <w:rFonts w:hint="cs"/>
          <w:rtl/>
        </w:rPr>
        <w:t>إدارة شؤون قضاء الأحداث</w:t>
      </w:r>
    </w:p>
    <w:p w:rsidR="004B009A" w:rsidRDefault="004B009A" w:rsidP="004A0A75">
      <w:pPr>
        <w:pStyle w:val="SingleTxt"/>
        <w:rPr>
          <w:rtl/>
        </w:rPr>
      </w:pPr>
      <w:r>
        <w:rPr>
          <w:rFonts w:hint="cs"/>
          <w:rtl/>
        </w:rPr>
        <w:t>52-</w:t>
      </w:r>
      <w:r>
        <w:rPr>
          <w:rFonts w:hint="cs"/>
          <w:rtl/>
        </w:rPr>
        <w:tab/>
        <w:t>تعرب اللجنة عن بالغ قلقها إزاء ما يلي:</w:t>
      </w:r>
    </w:p>
    <w:p w:rsidR="004B009A" w:rsidRDefault="004B009A" w:rsidP="004A0A75">
      <w:pPr>
        <w:pStyle w:val="SingleTxt"/>
        <w:rPr>
          <w:rtl/>
        </w:rPr>
      </w:pPr>
      <w:r>
        <w:rPr>
          <w:rFonts w:hint="cs"/>
          <w:rtl/>
        </w:rPr>
        <w:tab/>
        <w:t>(أ)</w:t>
      </w:r>
      <w:r>
        <w:rPr>
          <w:rFonts w:hint="cs"/>
          <w:rtl/>
        </w:rPr>
        <w:tab/>
        <w:t>استمرار وجود عدد كبير من الأطفال المحتجزين في دور إيواء الأحداث لفترات طويلة من الزمن قبل الإجراءات الإصلاحية وخلالها بحيث يزيد متوسط فترة الاحتجاز على</w:t>
      </w:r>
      <w:r w:rsidR="004F1806">
        <w:rPr>
          <w:rFonts w:hint="cs"/>
          <w:rtl/>
        </w:rPr>
        <w:t xml:space="preserve">           </w:t>
      </w:r>
      <w:r>
        <w:rPr>
          <w:rFonts w:hint="cs"/>
          <w:rtl/>
        </w:rPr>
        <w:t xml:space="preserve"> ثلاثة أشهر؛</w:t>
      </w:r>
    </w:p>
    <w:p w:rsidR="004B009A" w:rsidRDefault="004B009A" w:rsidP="004A0A75">
      <w:pPr>
        <w:pStyle w:val="SingleTxt"/>
        <w:rPr>
          <w:rtl/>
        </w:rPr>
      </w:pPr>
      <w:r>
        <w:rPr>
          <w:rFonts w:hint="cs"/>
          <w:rtl/>
        </w:rPr>
        <w:tab/>
        <w:t>(ب)</w:t>
      </w:r>
      <w:r>
        <w:rPr>
          <w:rFonts w:hint="cs"/>
          <w:rtl/>
        </w:rPr>
        <w:tab/>
        <w:t>إمكانية احتجاز الأطفال فوق سن الثالثة عشرة في مراكز شرطة الطوارئ للاشتباه لأسباب وجيهة في ارتكابهم فعل يعاقب عليه القانون أو لإدانتهم بارتكاب</w:t>
      </w:r>
      <w:r w:rsidR="00A03561">
        <w:rPr>
          <w:rFonts w:hint="cs"/>
          <w:rtl/>
        </w:rPr>
        <w:t xml:space="preserve"> هذا الفعل.</w:t>
      </w:r>
    </w:p>
    <w:p w:rsidR="004B009A" w:rsidRDefault="004B009A" w:rsidP="004A0A75">
      <w:pPr>
        <w:pStyle w:val="SingleTxt"/>
        <w:rPr>
          <w:b/>
          <w:bCs/>
          <w:rtl/>
        </w:rPr>
      </w:pPr>
      <w:r>
        <w:rPr>
          <w:rFonts w:hint="cs"/>
          <w:rtl/>
        </w:rPr>
        <w:t>53-</w:t>
      </w:r>
      <w:r>
        <w:rPr>
          <w:rFonts w:hint="cs"/>
          <w:rtl/>
        </w:rPr>
        <w:tab/>
      </w:r>
      <w:r>
        <w:rPr>
          <w:rFonts w:hint="cs"/>
          <w:b/>
          <w:bCs/>
          <w:rtl/>
        </w:rPr>
        <w:t>في ضوء تعليقها العام رقم 10(2007) بشأن حقوق الطفل في مجال قضاء الأحداث تحث اللجنة الدولة الطرف على القيام بما يلي:</w:t>
      </w:r>
    </w:p>
    <w:p w:rsidR="004B009A" w:rsidRDefault="004B009A" w:rsidP="004A0A75">
      <w:pPr>
        <w:pStyle w:val="SingleTxt"/>
        <w:rPr>
          <w:b/>
          <w:bCs/>
          <w:rtl/>
        </w:rPr>
      </w:pPr>
      <w:r>
        <w:rPr>
          <w:rFonts w:hint="cs"/>
          <w:b/>
          <w:bCs/>
          <w:rtl/>
        </w:rPr>
        <w:lastRenderedPageBreak/>
        <w:tab/>
      </w:r>
      <w:r w:rsidRPr="00BC3F9E">
        <w:rPr>
          <w:rFonts w:hint="cs"/>
          <w:rtl/>
        </w:rPr>
        <w:t>(أ)</w:t>
      </w:r>
      <w:r>
        <w:rPr>
          <w:rFonts w:hint="cs"/>
          <w:b/>
          <w:bCs/>
          <w:rtl/>
        </w:rPr>
        <w:tab/>
        <w:t>إنفاذ اللوائح التي تنص على فترة الإقامة القصوى المحددة بثلاثة أشهر في دور إيواء الأحداث وتوفير ضمانات قانونية لتمديد فترة الاحتجاز في حالات استثنائية مع تقييد واضح للفترة القصوى لهذا التمديد؛</w:t>
      </w:r>
    </w:p>
    <w:p w:rsidR="004B009A" w:rsidRDefault="004B009A" w:rsidP="004A0A75">
      <w:pPr>
        <w:pStyle w:val="SingleTxt"/>
        <w:rPr>
          <w:b/>
          <w:bCs/>
          <w:rtl/>
        </w:rPr>
      </w:pPr>
      <w:r>
        <w:rPr>
          <w:rFonts w:hint="cs"/>
          <w:b/>
          <w:bCs/>
          <w:rtl/>
        </w:rPr>
        <w:tab/>
      </w:r>
      <w:r w:rsidRPr="00BC3F9E">
        <w:rPr>
          <w:rFonts w:hint="cs"/>
          <w:rtl/>
        </w:rPr>
        <w:t>(ب)</w:t>
      </w:r>
      <w:r>
        <w:rPr>
          <w:rFonts w:hint="cs"/>
          <w:b/>
          <w:bCs/>
          <w:rtl/>
        </w:rPr>
        <w:tab/>
        <w:t>تشجيع التدابير البديلة للاحتجاز، مثل عدم اللجوء إلى القضاء أو الإفراج تحت المراقبة أو الوساطة أو تقديم المشورة أو الخدمة المجتمعية كلما كان ذلك ممكناً وضمان عدم اللجوء إلى الاحتجاز إلا كملاذ أخير ولأقصر مدة زمنية ممكنة واستعراض هذا الإجراء على أساس منتظم بغرض سحبه.</w:t>
      </w:r>
    </w:p>
    <w:p w:rsidR="004B009A" w:rsidRPr="00B65AAB" w:rsidRDefault="004B009A" w:rsidP="004A0A75">
      <w:pPr>
        <w:pStyle w:val="SingleTxt"/>
        <w:rPr>
          <w:b/>
          <w:bCs/>
          <w:rtl/>
        </w:rPr>
      </w:pPr>
      <w:r>
        <w:rPr>
          <w:rFonts w:hint="cs"/>
          <w:rtl/>
        </w:rPr>
        <w:t>54-</w:t>
      </w:r>
      <w:r>
        <w:rPr>
          <w:rFonts w:hint="cs"/>
          <w:rtl/>
        </w:rPr>
        <w:tab/>
      </w:r>
      <w:r w:rsidRPr="00FE1B68">
        <w:rPr>
          <w:rFonts w:hint="cs"/>
          <w:rtl/>
        </w:rPr>
        <w:t>ويساور اللجنة القلق أيضاً إزاء ما يلي</w:t>
      </w:r>
      <w:r w:rsidRPr="00B65AAB">
        <w:rPr>
          <w:rFonts w:hint="cs"/>
          <w:b/>
          <w:bCs/>
          <w:rtl/>
        </w:rPr>
        <w:t>:</w:t>
      </w:r>
    </w:p>
    <w:p w:rsidR="004B009A" w:rsidRDefault="004B009A" w:rsidP="004A0A75">
      <w:pPr>
        <w:pStyle w:val="SingleTxt"/>
        <w:rPr>
          <w:rtl/>
        </w:rPr>
      </w:pPr>
      <w:r>
        <w:rPr>
          <w:rFonts w:hint="cs"/>
          <w:rtl/>
        </w:rPr>
        <w:tab/>
        <w:t>(أ)</w:t>
      </w:r>
      <w:r>
        <w:rPr>
          <w:rFonts w:hint="cs"/>
          <w:rtl/>
        </w:rPr>
        <w:tab/>
        <w:t>الأطفال المخالفين للقانون غالبا</w:t>
      </w:r>
      <w:r w:rsidR="00E92CA9">
        <w:rPr>
          <w:rFonts w:hint="cs"/>
          <w:rtl/>
        </w:rPr>
        <w:t>ً</w:t>
      </w:r>
      <w:r>
        <w:rPr>
          <w:rFonts w:hint="cs"/>
          <w:rtl/>
        </w:rPr>
        <w:t xml:space="preserve"> ما يجري استجوابهم أثناء الاحتجاز لدى الشرطة ويطلب منهم الإفادة بأقوالهم والتوقيع على وثائق دون حضور محام أو شخص بالغ موثوق به لمساعدتهم، وهو ما ينتهك التشريعات ذات الصلة؛</w:t>
      </w:r>
    </w:p>
    <w:p w:rsidR="004B009A" w:rsidRDefault="004B009A" w:rsidP="004A0A75">
      <w:pPr>
        <w:pStyle w:val="SingleTxt"/>
        <w:rPr>
          <w:rtl/>
        </w:rPr>
      </w:pPr>
      <w:r>
        <w:rPr>
          <w:rFonts w:hint="cs"/>
          <w:rtl/>
        </w:rPr>
        <w:tab/>
        <w:t>(ب)</w:t>
      </w:r>
      <w:r>
        <w:rPr>
          <w:rFonts w:hint="cs"/>
          <w:rtl/>
        </w:rPr>
        <w:tab/>
      </w:r>
      <w:r w:rsidRPr="003611BF">
        <w:rPr>
          <w:rFonts w:hint="cs"/>
          <w:rtl/>
        </w:rPr>
        <w:t>تعديل قانون قضاء الأحداث (</w:t>
      </w:r>
      <w:r w:rsidR="00E92CA9">
        <w:rPr>
          <w:rFonts w:hint="cs"/>
          <w:rtl/>
        </w:rPr>
        <w:t xml:space="preserve">2 </w:t>
      </w:r>
      <w:r w:rsidRPr="003611BF">
        <w:rPr>
          <w:rFonts w:hint="cs"/>
          <w:rtl/>
        </w:rPr>
        <w:t>كانون الثاني/يناير 2014) الذي يحدد</w:t>
      </w:r>
      <w:r>
        <w:rPr>
          <w:rFonts w:hint="cs"/>
          <w:rtl/>
        </w:rPr>
        <w:t xml:space="preserve"> </w:t>
      </w:r>
      <w:r w:rsidRPr="003611BF">
        <w:rPr>
          <w:rFonts w:hint="cs"/>
          <w:rtl/>
        </w:rPr>
        <w:t>إجراءات</w:t>
      </w:r>
      <w:r w:rsidR="00EB7BF0">
        <w:rPr>
          <w:rFonts w:hint="cs"/>
          <w:rtl/>
        </w:rPr>
        <w:t xml:space="preserve"> </w:t>
      </w:r>
      <w:r w:rsidRPr="003611BF">
        <w:rPr>
          <w:rFonts w:hint="cs"/>
          <w:rtl/>
        </w:rPr>
        <w:t>موحدة لقضاء الأحداث</w:t>
      </w:r>
      <w:r>
        <w:rPr>
          <w:rFonts w:hint="cs"/>
          <w:rtl/>
        </w:rPr>
        <w:t xml:space="preserve"> تطبق </w:t>
      </w:r>
      <w:r w:rsidRPr="003611BF">
        <w:rPr>
          <w:rFonts w:hint="cs"/>
          <w:rtl/>
        </w:rPr>
        <w:t>إجراء</w:t>
      </w:r>
      <w:r>
        <w:rPr>
          <w:rFonts w:hint="cs"/>
          <w:rtl/>
        </w:rPr>
        <w:t>ات</w:t>
      </w:r>
      <w:r w:rsidRPr="003611BF">
        <w:rPr>
          <w:rFonts w:hint="cs"/>
          <w:rtl/>
        </w:rPr>
        <w:t xml:space="preserve"> قانون الإجراءات المدنية </w:t>
      </w:r>
      <w:r>
        <w:rPr>
          <w:rFonts w:hint="cs"/>
          <w:rtl/>
        </w:rPr>
        <w:t xml:space="preserve">يمكن أن يؤدي </w:t>
      </w:r>
      <w:r w:rsidRPr="003611BF">
        <w:rPr>
          <w:rFonts w:hint="cs"/>
          <w:rtl/>
        </w:rPr>
        <w:t>إلى حرمان الأطفال من الضمانات الإجرائية المنصوص عليها في قانون الإجراءات الجنائية، مثل افتراض البراءة والالتزام بالتأكد</w:t>
      </w:r>
      <w:r>
        <w:rPr>
          <w:rFonts w:hint="cs"/>
          <w:rtl/>
        </w:rPr>
        <w:t xml:space="preserve"> من الحقائق الموضوعية أو مبدأ الشك يفيد المتهم والحق في </w:t>
      </w:r>
      <w:r w:rsidR="004F1806">
        <w:rPr>
          <w:rFonts w:hint="cs"/>
          <w:rtl/>
        </w:rPr>
        <w:t xml:space="preserve">                   </w:t>
      </w:r>
      <w:r>
        <w:rPr>
          <w:rFonts w:hint="cs"/>
          <w:rtl/>
        </w:rPr>
        <w:t>الاستعانة بمحام.</w:t>
      </w:r>
    </w:p>
    <w:p w:rsidR="004B009A" w:rsidRDefault="004B009A" w:rsidP="004A0A75">
      <w:pPr>
        <w:pStyle w:val="SingleTxt"/>
        <w:rPr>
          <w:b/>
          <w:bCs/>
          <w:rtl/>
        </w:rPr>
      </w:pPr>
      <w:r>
        <w:rPr>
          <w:rFonts w:hint="cs"/>
          <w:rtl/>
        </w:rPr>
        <w:t>55-</w:t>
      </w:r>
      <w:r>
        <w:rPr>
          <w:rFonts w:hint="cs"/>
          <w:rtl/>
        </w:rPr>
        <w:tab/>
      </w:r>
      <w:r>
        <w:rPr>
          <w:rFonts w:hint="cs"/>
          <w:b/>
          <w:bCs/>
          <w:rtl/>
        </w:rPr>
        <w:t>في ضوء تعليقها العام رقم 10(2007) بشأن حقوق الطفل في مجال قضاء الأحداث توصي اللجنة الدولة الطرف بما يلي:</w:t>
      </w:r>
    </w:p>
    <w:p w:rsidR="004B009A" w:rsidRPr="00097512" w:rsidRDefault="004B009A" w:rsidP="004A0A75">
      <w:pPr>
        <w:pStyle w:val="SingleTxt"/>
        <w:rPr>
          <w:b/>
          <w:bCs/>
          <w:rtl/>
        </w:rPr>
      </w:pPr>
      <w:r>
        <w:rPr>
          <w:rFonts w:hint="cs"/>
          <w:b/>
          <w:bCs/>
          <w:rtl/>
        </w:rPr>
        <w:tab/>
      </w:r>
      <w:r w:rsidRPr="00BC3F9E">
        <w:rPr>
          <w:rFonts w:hint="cs"/>
          <w:rtl/>
        </w:rPr>
        <w:t>(أ)</w:t>
      </w:r>
      <w:r>
        <w:rPr>
          <w:rFonts w:hint="cs"/>
          <w:b/>
          <w:bCs/>
          <w:rtl/>
        </w:rPr>
        <w:tab/>
      </w:r>
      <w:r w:rsidRPr="00097512">
        <w:rPr>
          <w:rFonts w:hint="cs"/>
          <w:b/>
          <w:bCs/>
          <w:rtl/>
        </w:rPr>
        <w:t>جعل نظام قضاء الأحداث لديها متماشياً تماماً مع الاتفاقية والمعايير الأخرى ذات الصلة وضمان الحقوق الإجرائية للأطفال؛</w:t>
      </w:r>
    </w:p>
    <w:p w:rsidR="004B009A" w:rsidRDefault="004B009A" w:rsidP="004A0A75">
      <w:pPr>
        <w:pStyle w:val="SingleTxt"/>
        <w:rPr>
          <w:b/>
          <w:bCs/>
          <w:rtl/>
        </w:rPr>
      </w:pPr>
      <w:r w:rsidRPr="00097512">
        <w:rPr>
          <w:rFonts w:hint="cs"/>
          <w:b/>
          <w:bCs/>
          <w:rtl/>
        </w:rPr>
        <w:tab/>
      </w:r>
      <w:r w:rsidRPr="00BC3F9E">
        <w:rPr>
          <w:rFonts w:hint="cs"/>
          <w:rtl/>
        </w:rPr>
        <w:t>(ب)</w:t>
      </w:r>
      <w:r w:rsidRPr="00097512">
        <w:rPr>
          <w:rFonts w:hint="cs"/>
          <w:b/>
          <w:bCs/>
          <w:rtl/>
        </w:rPr>
        <w:tab/>
        <w:t>الاستفادة من أدوات المساعدة التقنية التي وضعها الفريق المشترك بين الوكالات المعني بقضاء الأحداث وأعضاؤه</w:t>
      </w:r>
      <w:r>
        <w:rPr>
          <w:rFonts w:hint="cs"/>
          <w:b/>
          <w:bCs/>
          <w:rtl/>
        </w:rPr>
        <w:t>،</w:t>
      </w:r>
      <w:r w:rsidRPr="00097512">
        <w:rPr>
          <w:rFonts w:hint="cs"/>
          <w:b/>
          <w:bCs/>
          <w:rtl/>
        </w:rPr>
        <w:t xml:space="preserve"> بما في ذلك مكتب الأمم المتحدة المعني بالمخدرات والجريمة ومنظمة الأمم المتحدة للطفولة ومفوضية الأمم المتحدة السامية لحقوق</w:t>
      </w:r>
      <w:r>
        <w:rPr>
          <w:rFonts w:hint="cs"/>
          <w:b/>
          <w:bCs/>
          <w:rtl/>
        </w:rPr>
        <w:t xml:space="preserve"> الإنسان ومنظمات غير حكومية.</w:t>
      </w:r>
    </w:p>
    <w:p w:rsidR="004B009A" w:rsidRPr="00E92CA9" w:rsidRDefault="00986E3E" w:rsidP="00E92C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eastAsia="Calibri"/>
          <w:rtl/>
        </w:rPr>
      </w:pPr>
      <w:r w:rsidRPr="00E92CA9">
        <w:rPr>
          <w:rFonts w:hint="cs"/>
          <w:rtl/>
        </w:rPr>
        <w:tab/>
      </w:r>
      <w:r w:rsidR="00E92CA9">
        <w:rPr>
          <w:rFonts w:hint="cs"/>
          <w:rtl/>
        </w:rPr>
        <w:tab/>
      </w:r>
      <w:r w:rsidR="004B009A" w:rsidRPr="00E92CA9">
        <w:rPr>
          <w:rFonts w:hint="cs"/>
          <w:rtl/>
        </w:rPr>
        <w:t>متابعة الملاحظات الختامية المتعلقة بالتقرير الأولي للدولة الطرف المقدم بموجب البروتوكول الاختياري لاتفاقية حقوق الطفل بشأن بيع الأطفال واستغلال الأطفال في البغاء وفي المواد الإباحية (</w:t>
      </w:r>
      <w:r w:rsidR="004B009A" w:rsidRPr="00E92CA9">
        <w:rPr>
          <w:rFonts w:eastAsia="Calibri"/>
        </w:rPr>
        <w:t>CRC/C/OPSC/POL/CO/1</w:t>
      </w:r>
      <w:r w:rsidR="00E92CA9">
        <w:rPr>
          <w:rFonts w:eastAsia="Calibri" w:hint="cs"/>
          <w:rtl/>
        </w:rPr>
        <w:t>)</w:t>
      </w:r>
    </w:p>
    <w:p w:rsidR="004B009A" w:rsidRDefault="004B009A" w:rsidP="004A0A75">
      <w:pPr>
        <w:pStyle w:val="SingleTxt"/>
        <w:rPr>
          <w:rFonts w:eastAsia="Calibri"/>
          <w:rtl/>
        </w:rPr>
      </w:pPr>
      <w:r w:rsidRPr="00B65AAB">
        <w:rPr>
          <w:rFonts w:eastAsia="Calibri" w:hint="cs"/>
          <w:rtl/>
        </w:rPr>
        <w:t>56-</w:t>
      </w:r>
      <w:r w:rsidRPr="00B65AAB">
        <w:rPr>
          <w:rFonts w:eastAsia="Calibri" w:hint="cs"/>
          <w:rtl/>
        </w:rPr>
        <w:tab/>
        <w:t xml:space="preserve">وتعرب اللجنة عن قلقها إزاء </w:t>
      </w:r>
      <w:r>
        <w:rPr>
          <w:rFonts w:eastAsia="Calibri" w:hint="cs"/>
          <w:rtl/>
        </w:rPr>
        <w:t>ما يلي:</w:t>
      </w:r>
    </w:p>
    <w:p w:rsidR="004B009A" w:rsidRDefault="004B009A" w:rsidP="004A0A75">
      <w:pPr>
        <w:pStyle w:val="SingleTxt"/>
        <w:rPr>
          <w:rFonts w:eastAsia="Calibri"/>
          <w:rtl/>
        </w:rPr>
      </w:pPr>
      <w:r>
        <w:rPr>
          <w:rFonts w:eastAsia="Calibri" w:hint="cs"/>
          <w:rtl/>
        </w:rPr>
        <w:lastRenderedPageBreak/>
        <w:tab/>
        <w:t>(أ)</w:t>
      </w:r>
      <w:r>
        <w:rPr>
          <w:rFonts w:eastAsia="Calibri" w:hint="cs"/>
          <w:rtl/>
        </w:rPr>
        <w:tab/>
        <w:t>عادة ما يكون عبء الإثبات في الدعاوى الجنائية المتعلقة بجرائم ذات صلة بالاستغلال الجنسي للأطفال على الأطفال الضحايا لا على المجرمين؛</w:t>
      </w:r>
    </w:p>
    <w:p w:rsidR="004B009A" w:rsidRDefault="004B009A" w:rsidP="004A0A75">
      <w:pPr>
        <w:pStyle w:val="SingleTxt"/>
        <w:rPr>
          <w:rtl/>
        </w:rPr>
      </w:pPr>
      <w:r>
        <w:rPr>
          <w:rFonts w:eastAsia="Calibri" w:hint="cs"/>
          <w:rtl/>
        </w:rPr>
        <w:tab/>
        <w:t>(ب)</w:t>
      </w:r>
      <w:r>
        <w:rPr>
          <w:rFonts w:eastAsia="Calibri" w:hint="cs"/>
          <w:rtl/>
        </w:rPr>
        <w:tab/>
        <w:t xml:space="preserve">لا تتاح الفرصة للأطفال المستخدمين في البغاء </w:t>
      </w:r>
      <w:r>
        <w:rPr>
          <w:rFonts w:hint="cs"/>
          <w:rtl/>
        </w:rPr>
        <w:t>للحصول على المساعدة اللازمة لإدماجهم التام اجتماعياً وتحقيق تعافيهم الكامل بدنياً ونفسياً.</w:t>
      </w:r>
    </w:p>
    <w:p w:rsidR="004B009A" w:rsidRDefault="004B009A" w:rsidP="004A0A75">
      <w:pPr>
        <w:pStyle w:val="SingleTxt"/>
        <w:rPr>
          <w:b/>
          <w:bCs/>
          <w:rtl/>
        </w:rPr>
      </w:pPr>
      <w:r>
        <w:rPr>
          <w:rFonts w:hint="cs"/>
          <w:rtl/>
        </w:rPr>
        <w:t>57-</w:t>
      </w:r>
      <w:r>
        <w:rPr>
          <w:rFonts w:hint="cs"/>
          <w:rtl/>
        </w:rPr>
        <w:tab/>
      </w:r>
      <w:r>
        <w:rPr>
          <w:rFonts w:hint="cs"/>
          <w:b/>
          <w:bCs/>
          <w:rtl/>
        </w:rPr>
        <w:t>توصي اللجنة الدولة الطرف بما يلي:</w:t>
      </w:r>
    </w:p>
    <w:p w:rsidR="004B009A" w:rsidRDefault="004B009A" w:rsidP="004A0A75">
      <w:pPr>
        <w:pStyle w:val="SingleTxt"/>
        <w:rPr>
          <w:b/>
          <w:bCs/>
          <w:rtl/>
        </w:rPr>
      </w:pPr>
      <w:r>
        <w:rPr>
          <w:rFonts w:hint="cs"/>
          <w:b/>
          <w:bCs/>
          <w:rtl/>
        </w:rPr>
        <w:tab/>
      </w:r>
      <w:r w:rsidRPr="00BC3F9E">
        <w:rPr>
          <w:rFonts w:hint="cs"/>
          <w:rtl/>
        </w:rPr>
        <w:t>(أ)</w:t>
      </w:r>
      <w:r>
        <w:rPr>
          <w:rFonts w:hint="cs"/>
          <w:b/>
          <w:bCs/>
          <w:rtl/>
        </w:rPr>
        <w:tab/>
        <w:t>تعزيز تنفيذ التشريعات السارية من أجل كفل حماية الأطفال الضحايا، بما في ذلك تحويل عبء الإثبات إلى مرتكبي الجرائم المشمولة بالبروتوكول الاختياري؛</w:t>
      </w:r>
    </w:p>
    <w:p w:rsidR="004B009A" w:rsidRDefault="004B009A" w:rsidP="004A0A75">
      <w:pPr>
        <w:pStyle w:val="SingleTxt"/>
        <w:rPr>
          <w:b/>
          <w:bCs/>
          <w:rtl/>
        </w:rPr>
      </w:pPr>
      <w:r>
        <w:rPr>
          <w:rFonts w:hint="cs"/>
          <w:b/>
          <w:bCs/>
          <w:rtl/>
        </w:rPr>
        <w:tab/>
      </w:r>
      <w:r w:rsidRPr="00BC3F9E">
        <w:rPr>
          <w:rFonts w:hint="cs"/>
          <w:rtl/>
        </w:rPr>
        <w:t>(ب)</w:t>
      </w:r>
      <w:r>
        <w:rPr>
          <w:rFonts w:hint="cs"/>
          <w:b/>
          <w:bCs/>
          <w:rtl/>
        </w:rPr>
        <w:tab/>
        <w:t>تعزيز توفير القدر الكافي من المساعدة القانونية المجانية والدعم النفسي والطبي والاجتماعي للأطفال ضحايا الجرائم المحظورة بموجب البروتوكول الاختياري.</w:t>
      </w:r>
    </w:p>
    <w:p w:rsidR="004B009A" w:rsidRDefault="004B009A" w:rsidP="004A0A75">
      <w:pPr>
        <w:pStyle w:val="SingleTxt"/>
        <w:rPr>
          <w:rFonts w:eastAsia="Calibri"/>
          <w:rtl/>
        </w:rPr>
      </w:pPr>
      <w:r>
        <w:rPr>
          <w:rFonts w:hint="cs"/>
          <w:rtl/>
        </w:rPr>
        <w:t>58-</w:t>
      </w:r>
      <w:r>
        <w:rPr>
          <w:rFonts w:hint="cs"/>
          <w:rtl/>
        </w:rPr>
        <w:tab/>
        <w:t>وتشعر اللجنة بالقلق أيضاً لما يزعم من تزايد نشاط السياحة بدافع ممارسة الجنس مع الأطفال في المناطق الحدودية ومع ذلك لم تجمع أية بيانات بشأن هذا الموضوع على الرغم من التوصية السابقة للجنة (</w:t>
      </w:r>
      <w:r>
        <w:rPr>
          <w:rFonts w:eastAsia="Calibri"/>
        </w:rPr>
        <w:t>CRC/C/OPSC/POL/CO/1</w:t>
      </w:r>
      <w:r>
        <w:rPr>
          <w:rFonts w:eastAsia="Calibri" w:hint="cs"/>
          <w:rtl/>
        </w:rPr>
        <w:t>، الفقرة 7).</w:t>
      </w:r>
    </w:p>
    <w:p w:rsidR="004B009A" w:rsidRDefault="004B009A" w:rsidP="004A0A75">
      <w:pPr>
        <w:pStyle w:val="SingleTxt"/>
        <w:rPr>
          <w:rFonts w:eastAsia="Calibri"/>
          <w:b/>
          <w:bCs/>
          <w:rtl/>
        </w:rPr>
      </w:pPr>
      <w:r>
        <w:rPr>
          <w:rFonts w:eastAsia="Calibri" w:hint="cs"/>
          <w:rtl/>
        </w:rPr>
        <w:t>59-</w:t>
      </w:r>
      <w:r>
        <w:rPr>
          <w:rFonts w:eastAsia="Calibri" w:hint="cs"/>
          <w:rtl/>
        </w:rPr>
        <w:tab/>
      </w:r>
      <w:r>
        <w:rPr>
          <w:rFonts w:eastAsia="Calibri" w:hint="cs"/>
          <w:b/>
          <w:bCs/>
          <w:rtl/>
        </w:rPr>
        <w:t>في ضوء تعليقها العام رقم 16(2013) بشأن التزامات الدول فيما يتعلق بتأثير قطاع الأعمال على حقوق الطفل توصي اللجنة الدولة الطرف بما يلي:</w:t>
      </w:r>
    </w:p>
    <w:p w:rsidR="004B009A" w:rsidRDefault="004B009A" w:rsidP="004A0A75">
      <w:pPr>
        <w:pStyle w:val="SingleTxt"/>
        <w:rPr>
          <w:rFonts w:eastAsia="Calibri"/>
          <w:b/>
          <w:bCs/>
          <w:rtl/>
        </w:rPr>
      </w:pPr>
      <w:r>
        <w:rPr>
          <w:rFonts w:eastAsia="Calibri" w:hint="cs"/>
          <w:b/>
          <w:bCs/>
          <w:rtl/>
        </w:rPr>
        <w:tab/>
      </w:r>
      <w:r w:rsidRPr="00BC3F9E">
        <w:rPr>
          <w:rFonts w:eastAsia="Calibri" w:hint="cs"/>
          <w:rtl/>
        </w:rPr>
        <w:t>(أ)</w:t>
      </w:r>
      <w:r>
        <w:rPr>
          <w:rFonts w:eastAsia="Calibri" w:hint="cs"/>
          <w:b/>
          <w:bCs/>
          <w:rtl/>
        </w:rPr>
        <w:tab/>
        <w:t>إجراء بحوث عن نطاق السياحة بدافع ممارسة الجنس مع الأطفال وأسبابها الجذرية من أجل تحديد فئات الأطفال المعرضين للخطر وتقييم مدى انتشار هذه المشكلة؛</w:t>
      </w:r>
    </w:p>
    <w:p w:rsidR="004B009A" w:rsidRDefault="004B009A" w:rsidP="004A0A75">
      <w:pPr>
        <w:pStyle w:val="SingleTxt"/>
        <w:rPr>
          <w:rFonts w:eastAsia="Calibri"/>
          <w:b/>
          <w:bCs/>
          <w:rtl/>
        </w:rPr>
      </w:pPr>
      <w:r>
        <w:rPr>
          <w:rFonts w:eastAsia="Calibri" w:hint="cs"/>
          <w:b/>
          <w:bCs/>
          <w:rtl/>
        </w:rPr>
        <w:tab/>
      </w:r>
      <w:r w:rsidRPr="00BC3F9E">
        <w:rPr>
          <w:rFonts w:eastAsia="Calibri" w:hint="cs"/>
          <w:rtl/>
        </w:rPr>
        <w:t>(ب)</w:t>
      </w:r>
      <w:r>
        <w:rPr>
          <w:rFonts w:eastAsia="Calibri" w:hint="cs"/>
          <w:b/>
          <w:bCs/>
          <w:rtl/>
        </w:rPr>
        <w:tab/>
        <w:t>دراسة وتكييف إطارها التشريعي (المدني والجنائي والإداري) لضمان المساءلة القانونية لمؤسسات الأعمال التجارية وفروعها العاملة في إقليم الدولة الطرف</w:t>
      </w:r>
      <w:r w:rsidR="00F41D1B">
        <w:rPr>
          <w:rFonts w:eastAsia="Calibri" w:hint="cs"/>
          <w:b/>
          <w:bCs/>
          <w:rtl/>
        </w:rPr>
        <w:t xml:space="preserve">            </w:t>
      </w:r>
      <w:r>
        <w:rPr>
          <w:rFonts w:eastAsia="Calibri" w:hint="cs"/>
          <w:b/>
          <w:bCs/>
          <w:rtl/>
        </w:rPr>
        <w:t xml:space="preserve"> أو التي تدار منها، ولا سيما القطاع السياحي؛</w:t>
      </w:r>
    </w:p>
    <w:p w:rsidR="00B50C56" w:rsidRDefault="004B009A" w:rsidP="004A0A75">
      <w:pPr>
        <w:pStyle w:val="SingleTxt"/>
        <w:rPr>
          <w:rFonts w:eastAsia="Calibri"/>
          <w:b/>
          <w:bCs/>
          <w:rtl/>
        </w:rPr>
      </w:pPr>
      <w:r>
        <w:rPr>
          <w:rFonts w:eastAsia="Calibri" w:hint="cs"/>
          <w:b/>
          <w:bCs/>
          <w:rtl/>
        </w:rPr>
        <w:tab/>
      </w:r>
      <w:r w:rsidRPr="00BC3F9E">
        <w:rPr>
          <w:rFonts w:eastAsia="Calibri" w:hint="cs"/>
          <w:rtl/>
        </w:rPr>
        <w:t>(ج)</w:t>
      </w:r>
      <w:r>
        <w:rPr>
          <w:rFonts w:eastAsia="Calibri" w:hint="cs"/>
          <w:b/>
          <w:bCs/>
          <w:rtl/>
        </w:rPr>
        <w:tab/>
        <w:t>إنشاء آليات رصد للتحقيق في انتهاكات حقوق الطفل وجبر الأضرار بهدف تحسين المساءلة والشفافية؛</w:t>
      </w:r>
    </w:p>
    <w:p w:rsidR="001E593B" w:rsidRDefault="004B009A" w:rsidP="004A0A75">
      <w:pPr>
        <w:pStyle w:val="SingleTxt"/>
        <w:rPr>
          <w:rFonts w:eastAsia="Calibri"/>
          <w:b/>
          <w:bCs/>
          <w:rtl/>
        </w:rPr>
      </w:pPr>
      <w:r>
        <w:rPr>
          <w:rFonts w:eastAsia="Calibri" w:hint="cs"/>
          <w:b/>
          <w:bCs/>
          <w:rtl/>
        </w:rPr>
        <w:tab/>
      </w:r>
      <w:r w:rsidRPr="00BC3F9E">
        <w:rPr>
          <w:rFonts w:eastAsia="Calibri" w:hint="cs"/>
          <w:rtl/>
        </w:rPr>
        <w:t>(د)</w:t>
      </w:r>
      <w:r>
        <w:rPr>
          <w:rFonts w:eastAsia="Calibri" w:hint="cs"/>
          <w:b/>
          <w:bCs/>
          <w:rtl/>
        </w:rPr>
        <w:tab/>
        <w:t>الاضطلاع بحملات إذكاء الوعي بمشاركة قطاع السياحة وعامة الجمهور بشأن منع السياحة بدافع ممارسة الجنس مع الأطفال والقيام على نطاق واسع بنشر ميثاق الشرف للعاملين في مجال السياحة والمدونة العالمية لأخلاقيات السياحة التي وضعتها المنظمة العالمية للسياحة فيما بين وكلاء السفر وفي قطاع السياحة؛</w:t>
      </w:r>
    </w:p>
    <w:p w:rsidR="001E593B" w:rsidRDefault="001E593B">
      <w:pPr>
        <w:bidi w:val="0"/>
        <w:spacing w:line="240" w:lineRule="auto"/>
        <w:jc w:val="left"/>
        <w:rPr>
          <w:rFonts w:eastAsia="Calibri"/>
          <w:b/>
          <w:bCs/>
          <w:rtl/>
        </w:rPr>
      </w:pPr>
      <w:r>
        <w:rPr>
          <w:rFonts w:eastAsia="Calibri"/>
          <w:b/>
          <w:bCs/>
          <w:rtl/>
        </w:rPr>
        <w:br w:type="page"/>
      </w:r>
    </w:p>
    <w:p w:rsidR="004B009A" w:rsidRDefault="004B009A" w:rsidP="004A0A75">
      <w:pPr>
        <w:pStyle w:val="SingleTxt"/>
        <w:rPr>
          <w:rFonts w:eastAsia="Calibri"/>
          <w:b/>
          <w:bCs/>
          <w:rtl/>
        </w:rPr>
      </w:pPr>
      <w:r>
        <w:rPr>
          <w:rFonts w:eastAsia="Calibri" w:hint="cs"/>
          <w:b/>
          <w:bCs/>
          <w:rtl/>
        </w:rPr>
        <w:lastRenderedPageBreak/>
        <w:tab/>
      </w:r>
      <w:r w:rsidRPr="00BC3F9E">
        <w:rPr>
          <w:rFonts w:eastAsia="Calibri" w:hint="cs"/>
          <w:rtl/>
        </w:rPr>
        <w:t>(ه)</w:t>
      </w:r>
      <w:r>
        <w:rPr>
          <w:rFonts w:eastAsia="Calibri" w:hint="cs"/>
          <w:b/>
          <w:bCs/>
          <w:rtl/>
        </w:rPr>
        <w:tab/>
        <w:t>تعزيز تعاونها الدولي في مجال مكافحة السياحة بدافع ممارسة الجنس مع الأطفال من خلال ترتيبات إقليمية وثنائية ومتعددة الأطراف لمنع هذا الشكل من السياحة والقضاء عليه؛</w:t>
      </w:r>
    </w:p>
    <w:p w:rsidR="004B009A" w:rsidRDefault="004B009A" w:rsidP="004A0A75">
      <w:pPr>
        <w:pStyle w:val="SingleTxt"/>
        <w:rPr>
          <w:b/>
          <w:bCs/>
          <w:rtl/>
        </w:rPr>
      </w:pPr>
      <w:r>
        <w:rPr>
          <w:rFonts w:eastAsia="Calibri" w:hint="cs"/>
          <w:b/>
          <w:bCs/>
          <w:rtl/>
        </w:rPr>
        <w:tab/>
      </w:r>
      <w:r w:rsidRPr="00BC3F9E">
        <w:rPr>
          <w:rFonts w:eastAsia="Calibri" w:hint="cs"/>
          <w:rtl/>
        </w:rPr>
        <w:t>(و)</w:t>
      </w:r>
      <w:r>
        <w:rPr>
          <w:rFonts w:eastAsia="Calibri" w:hint="cs"/>
          <w:b/>
          <w:bCs/>
          <w:rtl/>
        </w:rPr>
        <w:tab/>
        <w:t xml:space="preserve">الاسترشاد لدى تنفيذ هذه التوصيات بالمبادئ التوجيهية بشأن الأعمال التجارية وحقوق الإنسان: تنفيذ إطار الأمم المتحدة </w:t>
      </w:r>
      <w:r>
        <w:rPr>
          <w:rFonts w:hint="cs"/>
          <w:b/>
          <w:bCs/>
          <w:rtl/>
        </w:rPr>
        <w:t>المعنون "الحماية والاحترام والانتصاف" الذي أقره مجلس حقوق الإنسان بالإجماع في عام 2008.</w:t>
      </w:r>
    </w:p>
    <w:p w:rsidR="000130D6" w:rsidRPr="000130D6" w:rsidRDefault="000130D6" w:rsidP="000130D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B009A" w:rsidRDefault="000130D6" w:rsidP="000130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eastAsia="Calibri"/>
          <w:rtl/>
        </w:rPr>
      </w:pPr>
      <w:r>
        <w:rPr>
          <w:rFonts w:hint="cs"/>
          <w:rtl/>
        </w:rPr>
        <w:tab/>
      </w:r>
      <w:r>
        <w:rPr>
          <w:rFonts w:hint="cs"/>
          <w:rtl/>
        </w:rPr>
        <w:tab/>
      </w:r>
      <w:r w:rsidR="004B009A">
        <w:rPr>
          <w:rFonts w:hint="cs"/>
          <w:rtl/>
        </w:rPr>
        <w:t>متابعة الملاحظات الختامية المتعلقة بالتقرير الأولي للدولة الطرف بموجب البروتوكول الاختياري لاتفاقية حقوق الطفل بشأن اشتراك الأطفال في المنازعات المسلحة (</w:t>
      </w:r>
      <w:r w:rsidR="004B009A">
        <w:rPr>
          <w:rFonts w:eastAsia="Calibri"/>
        </w:rPr>
        <w:t>CRC/C/OPAC/POL/CO/1</w:t>
      </w:r>
      <w:r w:rsidR="004B009A">
        <w:rPr>
          <w:rFonts w:eastAsia="Calibri" w:hint="cs"/>
          <w:rtl/>
        </w:rPr>
        <w:t>)</w:t>
      </w:r>
    </w:p>
    <w:p w:rsidR="004B009A" w:rsidRPr="00253D53" w:rsidRDefault="004B009A" w:rsidP="00445B1C">
      <w:pPr>
        <w:pStyle w:val="SingleTxt"/>
        <w:rPr>
          <w:rtl/>
        </w:rPr>
      </w:pPr>
      <w:r w:rsidRPr="00253D53">
        <w:rPr>
          <w:rFonts w:eastAsia="Calibri" w:hint="cs"/>
          <w:rtl/>
        </w:rPr>
        <w:t>60-</w:t>
      </w:r>
      <w:r w:rsidRPr="00253D53">
        <w:rPr>
          <w:rFonts w:eastAsia="Calibri" w:hint="cs"/>
          <w:rtl/>
        </w:rPr>
        <w:tab/>
      </w:r>
      <w:r w:rsidRPr="00FD4D05">
        <w:rPr>
          <w:rFonts w:hint="cs"/>
          <w:sz w:val="30"/>
          <w:rtl/>
        </w:rPr>
        <w:t>ترحب اللجنة بالتعديلات التي أُدخلت على القانون المتعلق بالالتزام العام بالدفاع عن جمهورية بولندا (المعتمد في 27 آب/أغسطس 2009)</w:t>
      </w:r>
      <w:r w:rsidR="00E92CA9">
        <w:rPr>
          <w:rFonts w:hint="cs"/>
          <w:sz w:val="30"/>
          <w:rtl/>
        </w:rPr>
        <w:t>،</w:t>
      </w:r>
      <w:r w:rsidRPr="00FD4D05">
        <w:rPr>
          <w:rFonts w:hint="cs"/>
          <w:sz w:val="30"/>
          <w:rtl/>
        </w:rPr>
        <w:t xml:space="preserve"> وهو قانون يكفل </w:t>
      </w:r>
      <w:r>
        <w:rPr>
          <w:rFonts w:hint="cs"/>
          <w:sz w:val="30"/>
          <w:rtl/>
        </w:rPr>
        <w:t>ألا يجند</w:t>
      </w:r>
      <w:r w:rsidRPr="00FD4D05">
        <w:rPr>
          <w:rFonts w:hint="cs"/>
          <w:sz w:val="30"/>
          <w:rtl/>
        </w:rPr>
        <w:t xml:space="preserve"> في الخدمة العسكرية أو الطوعية </w:t>
      </w:r>
      <w:r>
        <w:rPr>
          <w:rFonts w:hint="cs"/>
          <w:sz w:val="30"/>
          <w:rtl/>
        </w:rPr>
        <w:t>سوى</w:t>
      </w:r>
      <w:r w:rsidRPr="00FD4D05">
        <w:rPr>
          <w:rFonts w:hint="cs"/>
          <w:sz w:val="30"/>
          <w:rtl/>
        </w:rPr>
        <w:t xml:space="preserve"> الأشخاص الذين تجاوزوا سن 18 عاماً. ومع ذلك لا تزال اللجنة تشعر بالقلق لعدم وجود إجراءات لتحديد الأطفال ملتمسي اللجوء واللاجئين الذين تعرضوا للعنف</w:t>
      </w:r>
      <w:r>
        <w:rPr>
          <w:rFonts w:hint="cs"/>
          <w:sz w:val="30"/>
          <w:rtl/>
        </w:rPr>
        <w:t>،</w:t>
      </w:r>
      <w:r w:rsidRPr="00FD4D05">
        <w:rPr>
          <w:rFonts w:hint="cs"/>
          <w:sz w:val="30"/>
          <w:rtl/>
        </w:rPr>
        <w:t xml:space="preserve"> ولا</w:t>
      </w:r>
      <w:r w:rsidRPr="00FD4D05">
        <w:rPr>
          <w:rFonts w:hint="eastAsia"/>
          <w:sz w:val="30"/>
          <w:rtl/>
        </w:rPr>
        <w:t> </w:t>
      </w:r>
      <w:r w:rsidRPr="00FD4D05">
        <w:rPr>
          <w:rFonts w:hint="cs"/>
          <w:sz w:val="30"/>
          <w:rtl/>
        </w:rPr>
        <w:t xml:space="preserve">سيما عندما </w:t>
      </w:r>
      <w:r w:rsidR="00445B1C">
        <w:rPr>
          <w:rFonts w:hint="cs"/>
          <w:sz w:val="30"/>
          <w:rtl/>
        </w:rPr>
        <w:t>يأتون</w:t>
      </w:r>
      <w:r w:rsidRPr="00FD4D05">
        <w:rPr>
          <w:rFonts w:hint="cs"/>
          <w:sz w:val="30"/>
          <w:rtl/>
        </w:rPr>
        <w:t xml:space="preserve"> من بلدان </w:t>
      </w:r>
      <w:r w:rsidR="00445B1C">
        <w:rPr>
          <w:rFonts w:hint="cs"/>
          <w:sz w:val="30"/>
          <w:rtl/>
        </w:rPr>
        <w:t>تعاني من</w:t>
      </w:r>
      <w:r w:rsidRPr="00FD4D05">
        <w:rPr>
          <w:rFonts w:hint="cs"/>
          <w:sz w:val="30"/>
          <w:rtl/>
        </w:rPr>
        <w:t xml:space="preserve"> نزاعات مسلحة</w:t>
      </w:r>
      <w:r w:rsidRPr="00253D53">
        <w:rPr>
          <w:rFonts w:hint="cs"/>
          <w:rtl/>
        </w:rPr>
        <w:t xml:space="preserve">. </w:t>
      </w:r>
    </w:p>
    <w:p w:rsidR="004B009A" w:rsidRDefault="004B009A" w:rsidP="004A0A75">
      <w:pPr>
        <w:pStyle w:val="SingleTxt"/>
        <w:rPr>
          <w:szCs w:val="38"/>
          <w:rtl/>
        </w:rPr>
      </w:pPr>
      <w:r w:rsidRPr="00253D53">
        <w:rPr>
          <w:rFonts w:eastAsia="Calibri" w:hint="cs"/>
          <w:rtl/>
        </w:rPr>
        <w:t>6</w:t>
      </w:r>
      <w:r>
        <w:rPr>
          <w:rFonts w:eastAsia="Calibri" w:hint="cs"/>
          <w:rtl/>
        </w:rPr>
        <w:t>1</w:t>
      </w:r>
      <w:r w:rsidRPr="00253D53">
        <w:rPr>
          <w:rFonts w:eastAsia="Calibri" w:hint="cs"/>
          <w:rtl/>
        </w:rPr>
        <w:t>-</w:t>
      </w:r>
      <w:r w:rsidR="004A0A75">
        <w:rPr>
          <w:rFonts w:hint="cs"/>
          <w:b/>
          <w:bCs/>
          <w:sz w:val="30"/>
          <w:rtl/>
        </w:rPr>
        <w:tab/>
      </w:r>
      <w:r w:rsidRPr="00AB3A25">
        <w:rPr>
          <w:b/>
          <w:bCs/>
          <w:sz w:val="30"/>
          <w:rtl/>
        </w:rPr>
        <w:t>وتكرر اللجنة توصيتها السابقة (</w:t>
      </w:r>
      <w:r w:rsidRPr="00AB3A25">
        <w:rPr>
          <w:b/>
          <w:bCs/>
          <w:sz w:val="22"/>
          <w:szCs w:val="22"/>
        </w:rPr>
        <w:t>CRC/C/OPAC/POL/CO/1</w:t>
      </w:r>
      <w:r w:rsidRPr="00AB3A25">
        <w:rPr>
          <w:b/>
          <w:bCs/>
          <w:sz w:val="30"/>
          <w:rtl/>
        </w:rPr>
        <w:t xml:space="preserve">، الفقرة 17) بأن تنشئ الدولة الطرف آلية لتحديد هوية الأطفال، </w:t>
      </w:r>
      <w:r w:rsidRPr="00AB3A25">
        <w:rPr>
          <w:rFonts w:hint="cs"/>
          <w:b/>
          <w:bCs/>
          <w:sz w:val="30"/>
          <w:rtl/>
        </w:rPr>
        <w:t>بمن فيهم</w:t>
      </w:r>
      <w:r w:rsidRPr="00AB3A25">
        <w:rPr>
          <w:b/>
          <w:bCs/>
          <w:sz w:val="30"/>
          <w:rtl/>
        </w:rPr>
        <w:t xml:space="preserve"> الأطفال ملتمسو اللجوء </w:t>
      </w:r>
      <w:r w:rsidRPr="00AB3A25">
        <w:rPr>
          <w:rFonts w:hint="cs"/>
          <w:b/>
          <w:bCs/>
          <w:sz w:val="30"/>
          <w:rtl/>
        </w:rPr>
        <w:t>و</w:t>
      </w:r>
      <w:r w:rsidRPr="00AB3A25">
        <w:rPr>
          <w:b/>
          <w:bCs/>
          <w:sz w:val="30"/>
          <w:rtl/>
        </w:rPr>
        <w:t>اللاجئون، الذين ربما أُشركوا في نزاعات مسلحة في الخارج. وتوصي اللجنة الدولة الطرف كذلك</w:t>
      </w:r>
      <w:r w:rsidRPr="00AB3A25">
        <w:rPr>
          <w:rFonts w:hint="cs"/>
          <w:b/>
          <w:bCs/>
          <w:sz w:val="30"/>
          <w:rtl/>
        </w:rPr>
        <w:t xml:space="preserve"> </w:t>
      </w:r>
      <w:r w:rsidRPr="00AB3A25">
        <w:rPr>
          <w:b/>
          <w:bCs/>
          <w:sz w:val="30"/>
          <w:rtl/>
        </w:rPr>
        <w:t>باتخاذ تدابير لتقديم المساعدة ال</w:t>
      </w:r>
      <w:r w:rsidRPr="00AB3A25">
        <w:rPr>
          <w:rFonts w:hint="cs"/>
          <w:b/>
          <w:bCs/>
          <w:sz w:val="30"/>
          <w:rtl/>
        </w:rPr>
        <w:t>مناسبة</w:t>
      </w:r>
      <w:r w:rsidRPr="00AB3A25">
        <w:rPr>
          <w:b/>
          <w:bCs/>
          <w:sz w:val="30"/>
          <w:rtl/>
        </w:rPr>
        <w:t xml:space="preserve"> </w:t>
      </w:r>
      <w:r w:rsidRPr="00AB3A25">
        <w:rPr>
          <w:rFonts w:hint="cs"/>
          <w:b/>
          <w:bCs/>
          <w:sz w:val="30"/>
          <w:rtl/>
        </w:rPr>
        <w:t xml:space="preserve">إلى </w:t>
      </w:r>
      <w:r w:rsidRPr="00AB3A25">
        <w:rPr>
          <w:b/>
          <w:bCs/>
          <w:sz w:val="30"/>
          <w:rtl/>
        </w:rPr>
        <w:t>هؤلاء الأطفال من أجل تعافيهم البدني والنفسي وإعادة إدماجهم في المجتمع</w:t>
      </w:r>
      <w:r>
        <w:rPr>
          <w:rFonts w:hint="cs"/>
          <w:szCs w:val="38"/>
          <w:rtl/>
        </w:rPr>
        <w:t>.</w:t>
      </w:r>
    </w:p>
    <w:p w:rsidR="00BD7BAF" w:rsidRPr="00BD7BAF" w:rsidRDefault="00BD7BAF" w:rsidP="00BD7BAF">
      <w:pPr>
        <w:pStyle w:val="SingleTxt"/>
        <w:spacing w:after="0" w:line="120" w:lineRule="exact"/>
        <w:rPr>
          <w:b/>
          <w:bCs/>
          <w:sz w:val="10"/>
          <w:szCs w:val="32"/>
          <w:rtl/>
        </w:rPr>
      </w:pPr>
    </w:p>
    <w:p w:rsidR="00BD7BAF" w:rsidRPr="00BD7BAF" w:rsidRDefault="00BD7BAF" w:rsidP="00BD7BAF">
      <w:pPr>
        <w:pStyle w:val="SingleTxt"/>
        <w:spacing w:after="0" w:line="120" w:lineRule="exact"/>
        <w:rPr>
          <w:b/>
          <w:bCs/>
          <w:sz w:val="10"/>
          <w:szCs w:val="32"/>
          <w:rtl/>
        </w:rPr>
      </w:pPr>
    </w:p>
    <w:p w:rsidR="004B009A" w:rsidRDefault="00BD7BAF" w:rsidP="00BD7BA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4B009A" w:rsidRPr="009D40EF">
        <w:rPr>
          <w:rFonts w:hint="cs"/>
          <w:rtl/>
        </w:rPr>
        <w:t>طاء</w:t>
      </w:r>
      <w:r>
        <w:rPr>
          <w:rFonts w:hint="cs"/>
          <w:rtl/>
        </w:rPr>
        <w:t>-</w:t>
      </w:r>
      <w:r>
        <w:rPr>
          <w:rFonts w:hint="cs"/>
          <w:rtl/>
        </w:rPr>
        <w:tab/>
      </w:r>
      <w:r w:rsidR="004B009A" w:rsidRPr="009D40EF">
        <w:rPr>
          <w:rFonts w:hint="cs"/>
          <w:rtl/>
        </w:rPr>
        <w:t>التصديق على البروتوكول الاختياري المتعلق بإجراء تقديم البلاغات</w:t>
      </w:r>
    </w:p>
    <w:p w:rsidR="00BD0451" w:rsidRPr="00BD0451" w:rsidRDefault="00BD0451" w:rsidP="00BD0451">
      <w:pPr>
        <w:pStyle w:val="SingleTxt"/>
        <w:spacing w:after="0" w:line="120" w:lineRule="exact"/>
        <w:rPr>
          <w:sz w:val="10"/>
          <w:rtl/>
        </w:rPr>
      </w:pPr>
    </w:p>
    <w:p w:rsidR="00B50C56" w:rsidRDefault="00BD7BAF" w:rsidP="004A0A75">
      <w:pPr>
        <w:pStyle w:val="SingleTxt"/>
        <w:rPr>
          <w:szCs w:val="38"/>
          <w:rtl/>
        </w:rPr>
      </w:pPr>
      <w:r>
        <w:rPr>
          <w:rFonts w:hint="cs"/>
          <w:sz w:val="30"/>
          <w:rtl/>
        </w:rPr>
        <w:t>62-</w:t>
      </w:r>
      <w:r>
        <w:rPr>
          <w:rFonts w:hint="cs"/>
          <w:sz w:val="30"/>
          <w:rtl/>
        </w:rPr>
        <w:tab/>
      </w:r>
      <w:r w:rsidR="004B009A" w:rsidRPr="00AB3A25">
        <w:rPr>
          <w:rFonts w:hint="cs"/>
          <w:b/>
          <w:bCs/>
          <w:sz w:val="30"/>
          <w:rtl/>
        </w:rPr>
        <w:t xml:space="preserve">توصي اللجنة الدولة الطرف بالتصديق على البروتوكول الاختياري لاتفاقية حقوق الطفل المتعلق بإجراء تقديم البلاغات من </w:t>
      </w:r>
      <w:r w:rsidR="004B009A" w:rsidRPr="00AB3A25">
        <w:rPr>
          <w:b/>
          <w:bCs/>
          <w:sz w:val="30"/>
          <w:rtl/>
        </w:rPr>
        <w:t>أجل مواصلة تعزيز إعمال حقوق الطفل</w:t>
      </w:r>
      <w:r w:rsidR="004B009A">
        <w:rPr>
          <w:rFonts w:hint="cs"/>
          <w:szCs w:val="38"/>
          <w:rtl/>
        </w:rPr>
        <w:t>.</w:t>
      </w:r>
    </w:p>
    <w:p w:rsidR="00F30209" w:rsidRPr="00F30209" w:rsidRDefault="00F30209" w:rsidP="00F3020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0209" w:rsidRPr="00F30209" w:rsidRDefault="00F30209" w:rsidP="00F3020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B009A" w:rsidRDefault="00BD7BAF" w:rsidP="00BD7BA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cs="Times New Roman"/>
          <w:rtl/>
        </w:rPr>
      </w:pPr>
      <w:r>
        <w:rPr>
          <w:rFonts w:hint="cs"/>
          <w:rtl/>
        </w:rPr>
        <w:tab/>
      </w:r>
      <w:r w:rsidR="004B009A">
        <w:rPr>
          <w:rFonts w:hint="cs"/>
          <w:rtl/>
        </w:rPr>
        <w:t>ياء</w:t>
      </w:r>
      <w:r w:rsidR="004B009A" w:rsidRPr="005C139D">
        <w:rPr>
          <w:rFonts w:hint="cs"/>
          <w:rtl/>
        </w:rPr>
        <w:t>-</w:t>
      </w:r>
      <w:r>
        <w:rPr>
          <w:rFonts w:hint="cs"/>
          <w:rtl/>
        </w:rPr>
        <w:tab/>
      </w:r>
      <w:r w:rsidR="004B009A" w:rsidRPr="005C139D">
        <w:rPr>
          <w:rtl/>
        </w:rPr>
        <w:t>التصديق على الصكوك الدولة المتعلقة بحقوق الإنسان</w:t>
      </w:r>
      <w:r w:rsidR="004B009A" w:rsidRPr="005C139D">
        <w:rPr>
          <w:rFonts w:cs="Times New Roman" w:hint="cs"/>
          <w:rtl/>
        </w:rPr>
        <w:t>‬</w:t>
      </w:r>
    </w:p>
    <w:p w:rsidR="00BD7BAF" w:rsidRPr="00BD7BAF" w:rsidRDefault="00BD7BAF" w:rsidP="00BD7BAF">
      <w:pPr>
        <w:pStyle w:val="SingleTxt"/>
        <w:spacing w:after="0" w:line="120" w:lineRule="exact"/>
        <w:rPr>
          <w:rFonts w:cs="Times New Roman"/>
          <w:sz w:val="10"/>
          <w:rtl/>
        </w:rPr>
      </w:pPr>
    </w:p>
    <w:p w:rsidR="001E593B" w:rsidRDefault="00BD7BAF" w:rsidP="00BD7BAF">
      <w:pPr>
        <w:pStyle w:val="SingleTxt"/>
        <w:rPr>
          <w:rFonts w:ascii="Traditional Arabic" w:hAnsi="Traditional Arabic"/>
          <w:b/>
          <w:bCs/>
          <w:rtl/>
        </w:rPr>
      </w:pPr>
      <w:r w:rsidRPr="00BD7BAF">
        <w:rPr>
          <w:rFonts w:ascii="Traditional Arabic" w:hAnsi="Traditional Arabic" w:hint="cs"/>
          <w:rtl/>
        </w:rPr>
        <w:t>63-</w:t>
      </w:r>
      <w:r>
        <w:rPr>
          <w:rFonts w:ascii="Traditional Arabic" w:hAnsi="Traditional Arabic" w:hint="cs"/>
          <w:b/>
          <w:bCs/>
          <w:rtl/>
        </w:rPr>
        <w:tab/>
      </w:r>
      <w:r w:rsidR="004B009A" w:rsidRPr="00A56F06">
        <w:rPr>
          <w:rFonts w:ascii="Traditional Arabic" w:hAnsi="Traditional Arabic"/>
          <w:b/>
          <w:bCs/>
          <w:rtl/>
        </w:rPr>
        <w:t>توصي اللجنة الدولة الطرف بالتصديق على الصكوك الأساسية لحقوق الإنسان التي لم تصبح طرفاً فيها بعد، ألا وهي الاتفاقية الدولية لحماية حقوق جميع العمال المهاجرين وأفراد أسرهم والاتفاقية الدولية لحماية جميع الأشخاص من الاختفاء القسري</w:t>
      </w:r>
      <w:r w:rsidR="004B009A">
        <w:rPr>
          <w:rFonts w:ascii="Traditional Arabic" w:hAnsi="Traditional Arabic" w:hint="cs"/>
          <w:b/>
          <w:bCs/>
          <w:rtl/>
        </w:rPr>
        <w:t>، من أجل مواصلة تعزيز إعمال حقوق الطفل</w:t>
      </w:r>
      <w:r w:rsidR="004B009A" w:rsidRPr="00A56F06">
        <w:rPr>
          <w:rFonts w:ascii="Traditional Arabic" w:hAnsi="Traditional Arabic"/>
          <w:b/>
          <w:bCs/>
          <w:rtl/>
        </w:rPr>
        <w:t>.</w:t>
      </w:r>
    </w:p>
    <w:p w:rsidR="001E593B" w:rsidRDefault="001E593B">
      <w:pPr>
        <w:bidi w:val="0"/>
        <w:spacing w:line="240" w:lineRule="auto"/>
        <w:jc w:val="left"/>
        <w:rPr>
          <w:rFonts w:ascii="Traditional Arabic" w:hAnsi="Traditional Arabic"/>
          <w:b/>
          <w:bCs/>
          <w:rtl/>
        </w:rPr>
      </w:pPr>
      <w:r>
        <w:rPr>
          <w:rFonts w:ascii="Traditional Arabic" w:hAnsi="Traditional Arabic"/>
          <w:b/>
          <w:bCs/>
          <w:rtl/>
        </w:rPr>
        <w:br w:type="page"/>
      </w:r>
    </w:p>
    <w:p w:rsidR="004B009A" w:rsidRPr="000D3716" w:rsidRDefault="00BD7BAF" w:rsidP="00BD7BA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sidR="004B009A">
        <w:rPr>
          <w:rFonts w:hint="cs"/>
          <w:rtl/>
        </w:rPr>
        <w:t>كاف</w:t>
      </w:r>
      <w:r w:rsidR="004B009A" w:rsidRPr="000D3716">
        <w:rPr>
          <w:rtl/>
        </w:rPr>
        <w:t>-</w:t>
      </w:r>
      <w:r>
        <w:rPr>
          <w:rFonts w:hint="cs"/>
          <w:rtl/>
        </w:rPr>
        <w:tab/>
      </w:r>
      <w:r w:rsidR="004B009A" w:rsidRPr="000D3716">
        <w:rPr>
          <w:rtl/>
        </w:rPr>
        <w:t>التعاون مع الهيئات الإقليمية</w:t>
      </w:r>
      <w:r w:rsidR="004B009A" w:rsidRPr="000D3716">
        <w:rPr>
          <w:rFonts w:cs="Times New Roman" w:hint="cs"/>
          <w:rtl/>
        </w:rPr>
        <w:t>‬</w:t>
      </w:r>
    </w:p>
    <w:p w:rsidR="00BD7BAF" w:rsidRPr="00BD7BAF" w:rsidRDefault="00BD7BAF" w:rsidP="00BD7BAF">
      <w:pPr>
        <w:pStyle w:val="SingleTxt"/>
        <w:spacing w:after="0" w:line="120" w:lineRule="exact"/>
        <w:rPr>
          <w:rFonts w:ascii="Traditional Arabic" w:hAnsi="Traditional Arabic"/>
          <w:b/>
          <w:bCs/>
          <w:sz w:val="10"/>
          <w:rtl/>
        </w:rPr>
      </w:pPr>
    </w:p>
    <w:p w:rsidR="004B009A" w:rsidRDefault="004B009A" w:rsidP="00BD7BAF">
      <w:pPr>
        <w:pStyle w:val="SingleTxt"/>
        <w:rPr>
          <w:rFonts w:ascii="Traditional Arabic" w:hAnsi="Traditional Arabic"/>
          <w:b/>
          <w:bCs/>
          <w:rtl/>
        </w:rPr>
      </w:pPr>
      <w:r w:rsidRPr="00E92CA9">
        <w:rPr>
          <w:rFonts w:ascii="Traditional Arabic" w:hAnsi="Traditional Arabic"/>
          <w:rtl/>
        </w:rPr>
        <w:t>64-</w:t>
      </w:r>
      <w:r w:rsidR="00BD7BAF">
        <w:rPr>
          <w:rFonts w:ascii="Traditional Arabic" w:hAnsi="Traditional Arabic" w:hint="cs"/>
          <w:b/>
          <w:bCs/>
          <w:rtl/>
        </w:rPr>
        <w:tab/>
      </w:r>
      <w:r w:rsidRPr="000D3716">
        <w:rPr>
          <w:rFonts w:ascii="Traditional Arabic" w:hAnsi="Traditional Arabic"/>
          <w:b/>
          <w:bCs/>
          <w:rtl/>
        </w:rPr>
        <w:t>توصي اللجنة الدولة الطرف بالتعاون مع مجلس أوروبا من أجل تنفيذ اتفاقية حقوق الطفل والصكوك الأخرى لحقوق الإنسان في الدولة الطرف وفي غيرها من الدول الأعضاء في مجلس أوروبا.</w:t>
      </w:r>
    </w:p>
    <w:p w:rsidR="00BD7BAF" w:rsidRPr="00BD7BAF" w:rsidRDefault="00BD7BAF" w:rsidP="00BD7BA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D7BAF" w:rsidRPr="00BD7BAF" w:rsidRDefault="00BD7BAF" w:rsidP="00BD7BA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B009A" w:rsidRDefault="00BD7BAF" w:rsidP="00BD7B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4B009A">
        <w:rPr>
          <w:rtl/>
        </w:rPr>
        <w:t>رابعا</w:t>
      </w:r>
      <w:r w:rsidR="004B009A">
        <w:rPr>
          <w:rFonts w:hint="cs"/>
          <w:rtl/>
        </w:rPr>
        <w:t>ً</w:t>
      </w:r>
      <w:r w:rsidR="004B009A">
        <w:rPr>
          <w:rtl/>
        </w:rPr>
        <w:t>-</w:t>
      </w:r>
      <w:r w:rsidR="004B009A">
        <w:rPr>
          <w:rFonts w:hint="cs"/>
          <w:rtl/>
        </w:rPr>
        <w:tab/>
      </w:r>
      <w:r w:rsidR="004B009A">
        <w:rPr>
          <w:rtl/>
        </w:rPr>
        <w:t>التنفيذ وتقديم التقارير</w:t>
      </w:r>
    </w:p>
    <w:p w:rsidR="00BD7BAF" w:rsidRPr="00BD7BAF" w:rsidRDefault="00BD7BAF" w:rsidP="00BD7BAF">
      <w:pPr>
        <w:pStyle w:val="SingleTxt"/>
        <w:spacing w:after="0" w:line="120" w:lineRule="exact"/>
        <w:rPr>
          <w:sz w:val="10"/>
          <w:rtl/>
        </w:rPr>
      </w:pPr>
    </w:p>
    <w:p w:rsidR="004B009A" w:rsidRDefault="004B009A" w:rsidP="00BD7BA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ألف-</w:t>
      </w:r>
      <w:r>
        <w:rPr>
          <w:rFonts w:hint="cs"/>
          <w:rtl/>
        </w:rPr>
        <w:tab/>
      </w:r>
      <w:r>
        <w:rPr>
          <w:rtl/>
        </w:rPr>
        <w:t>المتابعة والنشر</w:t>
      </w:r>
    </w:p>
    <w:p w:rsidR="00BD7BAF" w:rsidRPr="00BD7BAF" w:rsidRDefault="00BD7BAF" w:rsidP="00BD7BAF">
      <w:pPr>
        <w:pStyle w:val="SingleTxt"/>
        <w:spacing w:after="0" w:line="120" w:lineRule="exact"/>
        <w:rPr>
          <w:sz w:val="10"/>
          <w:rtl/>
        </w:rPr>
      </w:pPr>
    </w:p>
    <w:p w:rsidR="004B009A" w:rsidRPr="000110B0" w:rsidRDefault="004B009A" w:rsidP="004A0A75">
      <w:pPr>
        <w:pStyle w:val="SingleTxt"/>
        <w:rPr>
          <w:b/>
          <w:bCs/>
          <w:rtl/>
        </w:rPr>
      </w:pPr>
      <w:r>
        <w:rPr>
          <w:rtl/>
        </w:rPr>
        <w:t>6</w:t>
      </w:r>
      <w:r>
        <w:rPr>
          <w:rFonts w:hint="cs"/>
          <w:rtl/>
        </w:rPr>
        <w:t>5</w:t>
      </w:r>
      <w:r>
        <w:rPr>
          <w:rtl/>
        </w:rPr>
        <w:t>-</w:t>
      </w:r>
      <w:r>
        <w:rPr>
          <w:rFonts w:hint="cs"/>
          <w:rtl/>
        </w:rPr>
        <w:tab/>
      </w:r>
      <w:r w:rsidRPr="000110B0">
        <w:rPr>
          <w:b/>
          <w:bCs/>
          <w:rtl/>
        </w:rPr>
        <w:t xml:space="preserve">توصي اللجنة الدولة الطرف </w:t>
      </w:r>
      <w:r>
        <w:rPr>
          <w:rFonts w:hint="cs"/>
          <w:b/>
          <w:bCs/>
          <w:rtl/>
        </w:rPr>
        <w:t>باتخاذ</w:t>
      </w:r>
      <w:r w:rsidRPr="000110B0">
        <w:rPr>
          <w:b/>
          <w:bCs/>
          <w:rtl/>
        </w:rPr>
        <w:t xml:space="preserve"> جميع التدابير المناسبة لضمان تنفيذ التوصيات الواردة في هذه الملاحظات الختامية تنفيذاً كاملاً. كما توصي اللجنة الدولة الطرف بأن تتيح على نطاق واسع وبلغات البلد التقرير الجامع للتقريرين الدوريين الثالث والرابع والردود الخطية</w:t>
      </w:r>
      <w:r>
        <w:rPr>
          <w:rFonts w:hint="cs"/>
          <w:b/>
          <w:bCs/>
          <w:rtl/>
        </w:rPr>
        <w:t xml:space="preserve"> </w:t>
      </w:r>
      <w:r w:rsidRPr="000110B0">
        <w:rPr>
          <w:b/>
          <w:bCs/>
          <w:rtl/>
        </w:rPr>
        <w:t>المقدمة من الدولة الطرف</w:t>
      </w:r>
      <w:r>
        <w:rPr>
          <w:rFonts w:hint="cs"/>
          <w:b/>
          <w:bCs/>
          <w:rtl/>
        </w:rPr>
        <w:t xml:space="preserve"> على قائمة المسائل</w:t>
      </w:r>
      <w:r w:rsidRPr="000110B0">
        <w:rPr>
          <w:b/>
          <w:bCs/>
          <w:rtl/>
        </w:rPr>
        <w:t xml:space="preserve"> </w:t>
      </w:r>
      <w:r>
        <w:rPr>
          <w:rFonts w:hint="cs"/>
          <w:b/>
          <w:bCs/>
          <w:rtl/>
        </w:rPr>
        <w:t>و</w:t>
      </w:r>
      <w:r w:rsidRPr="000110B0">
        <w:rPr>
          <w:b/>
          <w:bCs/>
          <w:rtl/>
        </w:rPr>
        <w:t>الملاحظات الختامية هذه.</w:t>
      </w:r>
    </w:p>
    <w:p w:rsidR="003524C7" w:rsidRPr="003524C7" w:rsidRDefault="003524C7" w:rsidP="003524C7">
      <w:pPr>
        <w:pStyle w:val="SingleTxt"/>
        <w:spacing w:after="0" w:line="120" w:lineRule="exact"/>
        <w:rPr>
          <w:sz w:val="10"/>
          <w:rtl/>
        </w:rPr>
      </w:pPr>
    </w:p>
    <w:p w:rsidR="003524C7" w:rsidRPr="003524C7" w:rsidRDefault="003524C7" w:rsidP="003524C7">
      <w:pPr>
        <w:pStyle w:val="SingleTxt"/>
        <w:spacing w:after="0" w:line="120" w:lineRule="exact"/>
        <w:rPr>
          <w:sz w:val="10"/>
          <w:rtl/>
        </w:rPr>
      </w:pPr>
    </w:p>
    <w:p w:rsidR="004B009A" w:rsidRDefault="004B009A" w:rsidP="003524C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باء-</w:t>
      </w:r>
      <w:r>
        <w:rPr>
          <w:rFonts w:hint="cs"/>
          <w:rtl/>
        </w:rPr>
        <w:tab/>
      </w:r>
      <w:r>
        <w:rPr>
          <w:rtl/>
        </w:rPr>
        <w:t xml:space="preserve">التقرير </w:t>
      </w:r>
      <w:r>
        <w:rPr>
          <w:rFonts w:hint="cs"/>
          <w:rtl/>
        </w:rPr>
        <w:t>المقبل</w:t>
      </w:r>
    </w:p>
    <w:p w:rsidR="000C587B" w:rsidRPr="000C587B" w:rsidRDefault="000C587B" w:rsidP="000C587B">
      <w:pPr>
        <w:pStyle w:val="SingleTxt"/>
        <w:spacing w:after="0" w:line="120" w:lineRule="exact"/>
        <w:rPr>
          <w:sz w:val="10"/>
          <w:rtl/>
        </w:rPr>
      </w:pPr>
    </w:p>
    <w:p w:rsidR="004B009A" w:rsidRPr="000110B0" w:rsidRDefault="004B009A" w:rsidP="003524C7">
      <w:pPr>
        <w:pStyle w:val="SingleTxt"/>
        <w:rPr>
          <w:b/>
          <w:bCs/>
          <w:rtl/>
        </w:rPr>
      </w:pPr>
      <w:r>
        <w:rPr>
          <w:rtl/>
        </w:rPr>
        <w:t>6</w:t>
      </w:r>
      <w:r>
        <w:rPr>
          <w:rFonts w:hint="cs"/>
          <w:rtl/>
        </w:rPr>
        <w:t>6</w:t>
      </w:r>
      <w:r>
        <w:rPr>
          <w:rtl/>
        </w:rPr>
        <w:t>-</w:t>
      </w:r>
      <w:r>
        <w:rPr>
          <w:rFonts w:hint="cs"/>
          <w:rtl/>
        </w:rPr>
        <w:tab/>
      </w:r>
      <w:r w:rsidRPr="000110B0">
        <w:rPr>
          <w:b/>
          <w:bCs/>
          <w:rtl/>
        </w:rPr>
        <w:t xml:space="preserve">تدعو اللجنة الدولة الطرف إلى تقديم تقريرها الجامع للتقريرين الدوريين الخامس والسادس بحلول </w:t>
      </w:r>
      <w:r>
        <w:rPr>
          <w:rFonts w:hint="cs"/>
          <w:b/>
          <w:bCs/>
          <w:rtl/>
        </w:rPr>
        <w:t>6</w:t>
      </w:r>
      <w:r w:rsidRPr="000110B0">
        <w:rPr>
          <w:b/>
          <w:bCs/>
          <w:rtl/>
        </w:rPr>
        <w:t xml:space="preserve"> </w:t>
      </w:r>
      <w:r>
        <w:rPr>
          <w:rFonts w:hint="cs"/>
          <w:b/>
          <w:bCs/>
          <w:rtl/>
        </w:rPr>
        <w:t>كانون</w:t>
      </w:r>
      <w:r w:rsidRPr="000110B0">
        <w:rPr>
          <w:b/>
          <w:bCs/>
          <w:rtl/>
        </w:rPr>
        <w:t xml:space="preserve"> </w:t>
      </w:r>
      <w:r>
        <w:rPr>
          <w:rFonts w:hint="cs"/>
          <w:b/>
          <w:bCs/>
          <w:rtl/>
        </w:rPr>
        <w:t>الثاني</w:t>
      </w:r>
      <w:r w:rsidRPr="000110B0">
        <w:rPr>
          <w:b/>
          <w:bCs/>
          <w:rtl/>
        </w:rPr>
        <w:t>/</w:t>
      </w:r>
      <w:r>
        <w:rPr>
          <w:rFonts w:hint="cs"/>
          <w:b/>
          <w:bCs/>
          <w:rtl/>
        </w:rPr>
        <w:t>يناير</w:t>
      </w:r>
      <w:r w:rsidRPr="000110B0">
        <w:rPr>
          <w:b/>
          <w:bCs/>
          <w:rtl/>
        </w:rPr>
        <w:t xml:space="preserve"> 20</w:t>
      </w:r>
      <w:r>
        <w:rPr>
          <w:rFonts w:hint="cs"/>
          <w:b/>
          <w:bCs/>
          <w:rtl/>
        </w:rPr>
        <w:t>20</w:t>
      </w:r>
      <w:r w:rsidRPr="000110B0">
        <w:rPr>
          <w:b/>
          <w:bCs/>
          <w:rtl/>
        </w:rPr>
        <w:t xml:space="preserve"> وتضمينه معلومات عن متابعة هذه الملاحظات الختامية. وينبغي إعداد التقرير وفق </w:t>
      </w:r>
      <w:r>
        <w:rPr>
          <w:rFonts w:hint="cs"/>
          <w:b/>
          <w:bCs/>
          <w:rtl/>
        </w:rPr>
        <w:t>ال</w:t>
      </w:r>
      <w:r w:rsidRPr="000110B0">
        <w:rPr>
          <w:b/>
          <w:bCs/>
          <w:rtl/>
        </w:rPr>
        <w:t xml:space="preserve">مبادئ التوجيهية المنسقة للجنة لتقديم التقارير الخاصة بمعاهدة بعينها التي اعتمدت في </w:t>
      </w:r>
      <w:r>
        <w:rPr>
          <w:rFonts w:hint="cs"/>
          <w:b/>
          <w:bCs/>
          <w:rtl/>
        </w:rPr>
        <w:t>31</w:t>
      </w:r>
      <w:r w:rsidRPr="000110B0">
        <w:rPr>
          <w:b/>
          <w:bCs/>
          <w:rtl/>
        </w:rPr>
        <w:t xml:space="preserve"> </w:t>
      </w:r>
      <w:r>
        <w:rPr>
          <w:rFonts w:hint="cs"/>
          <w:b/>
          <w:bCs/>
          <w:rtl/>
        </w:rPr>
        <w:t>كانون</w:t>
      </w:r>
      <w:r w:rsidRPr="000110B0">
        <w:rPr>
          <w:b/>
          <w:bCs/>
          <w:rtl/>
        </w:rPr>
        <w:t xml:space="preserve"> </w:t>
      </w:r>
      <w:r>
        <w:rPr>
          <w:rFonts w:hint="cs"/>
          <w:b/>
          <w:bCs/>
          <w:rtl/>
        </w:rPr>
        <w:t>الثاني</w:t>
      </w:r>
      <w:r w:rsidRPr="000110B0">
        <w:rPr>
          <w:b/>
          <w:bCs/>
          <w:rtl/>
        </w:rPr>
        <w:t>/</w:t>
      </w:r>
      <w:r>
        <w:rPr>
          <w:rFonts w:hint="cs"/>
          <w:b/>
          <w:bCs/>
          <w:rtl/>
        </w:rPr>
        <w:t>يناير</w:t>
      </w:r>
      <w:r w:rsidRPr="000110B0">
        <w:rPr>
          <w:b/>
          <w:bCs/>
          <w:rtl/>
        </w:rPr>
        <w:t xml:space="preserve"> 201</w:t>
      </w:r>
      <w:r>
        <w:rPr>
          <w:rFonts w:hint="cs"/>
          <w:b/>
          <w:bCs/>
          <w:rtl/>
        </w:rPr>
        <w:t>4</w:t>
      </w:r>
      <w:r w:rsidR="003524C7">
        <w:rPr>
          <w:b/>
          <w:bCs/>
          <w:rtl/>
        </w:rPr>
        <w:t xml:space="preserve"> (</w:t>
      </w:r>
      <w:r w:rsidRPr="000D3716">
        <w:rPr>
          <w:b/>
          <w:bCs/>
        </w:rPr>
        <w:t>CRC/C/58/Rev.3</w:t>
      </w:r>
      <w:r w:rsidRPr="000110B0">
        <w:rPr>
          <w:b/>
          <w:bCs/>
          <w:rtl/>
        </w:rPr>
        <w:t xml:space="preserve">)، وألا يتجاوز عدد كلماته 200 21 كلمة (انظر قرار الجمعية </w:t>
      </w:r>
      <w:r w:rsidR="000C587B">
        <w:rPr>
          <w:rFonts w:hint="cs"/>
          <w:b/>
          <w:bCs/>
          <w:rtl/>
        </w:rPr>
        <w:t xml:space="preserve">              </w:t>
      </w:r>
      <w:r w:rsidRPr="000110B0">
        <w:rPr>
          <w:b/>
          <w:bCs/>
          <w:rtl/>
        </w:rPr>
        <w:t>العامة</w:t>
      </w:r>
      <w:r w:rsidR="00EB7BF0">
        <w:rPr>
          <w:b/>
          <w:bCs/>
          <w:rtl/>
        </w:rPr>
        <w:t xml:space="preserve"> </w:t>
      </w:r>
      <w:r w:rsidRPr="000110B0">
        <w:rPr>
          <w:b/>
          <w:bCs/>
          <w:rtl/>
        </w:rPr>
        <w:t>68/268، الفقرة 16). وفي حال تجاوز عدد كلمات التقرير المقدَّم الحد الأقصى المنصوص عليه سيُطلب من الدولة الطرف أن تقلّص حجمه عمل</w:t>
      </w:r>
      <w:r>
        <w:rPr>
          <w:b/>
          <w:bCs/>
          <w:rtl/>
        </w:rPr>
        <w:t xml:space="preserve">اً </w:t>
      </w:r>
      <w:r w:rsidRPr="000110B0">
        <w:rPr>
          <w:b/>
          <w:bCs/>
          <w:rtl/>
        </w:rPr>
        <w:t>بالقرار السالف الذكر. وإذا تعذّر على الدولة الطرف مراجعة التقرير وتقديمه من جديد فلا يمكن للجنة أن تضمن ترجمة التقرير كي تنظر فيه هيئة المعاهدة.</w:t>
      </w:r>
    </w:p>
    <w:p w:rsidR="004B009A" w:rsidRDefault="004B009A" w:rsidP="004A0A75">
      <w:pPr>
        <w:pStyle w:val="SingleTxt"/>
        <w:rPr>
          <w:b/>
          <w:bCs/>
          <w:spacing w:val="-4"/>
          <w:rtl/>
        </w:rPr>
      </w:pPr>
      <w:r w:rsidRPr="000110B0">
        <w:rPr>
          <w:rtl/>
        </w:rPr>
        <w:t>6</w:t>
      </w:r>
      <w:r>
        <w:rPr>
          <w:rFonts w:hint="cs"/>
          <w:rtl/>
        </w:rPr>
        <w:t>7</w:t>
      </w:r>
      <w:r w:rsidRPr="000110B0">
        <w:rPr>
          <w:rtl/>
        </w:rPr>
        <w:t>-</w:t>
      </w:r>
      <w:r w:rsidRPr="000110B0">
        <w:rPr>
          <w:rFonts w:hint="cs"/>
          <w:rtl/>
        </w:rPr>
        <w:tab/>
      </w:r>
      <w:r w:rsidRPr="000110B0">
        <w:rPr>
          <w:b/>
          <w:bCs/>
          <w:rtl/>
        </w:rPr>
        <w:t>وتدعو اللجنة الدولة الطرف أيض</w:t>
      </w:r>
      <w:r>
        <w:rPr>
          <w:b/>
          <w:bCs/>
          <w:rtl/>
        </w:rPr>
        <w:t xml:space="preserve">اً </w:t>
      </w:r>
      <w:r w:rsidRPr="000110B0">
        <w:rPr>
          <w:b/>
          <w:bCs/>
          <w:rtl/>
        </w:rPr>
        <w:t>إلى تقديم وثيقة أساسية مُحدَّثة لا يتجاوز عدد كلماتها 400 42</w:t>
      </w:r>
      <w:r>
        <w:rPr>
          <w:rFonts w:hint="cs"/>
          <w:b/>
          <w:bCs/>
          <w:rtl/>
        </w:rPr>
        <w:t xml:space="preserve"> </w:t>
      </w:r>
      <w:r w:rsidRPr="000110B0">
        <w:rPr>
          <w:b/>
          <w:bCs/>
          <w:rtl/>
        </w:rPr>
        <w:t>كلمة وفقاً لمتطلبات إعداد الوثيقة الأساسية الموحّدة على النحو المبيّن في</w:t>
      </w:r>
      <w:r w:rsidRPr="000110B0">
        <w:rPr>
          <w:rFonts w:hint="cs"/>
          <w:b/>
          <w:bCs/>
          <w:rtl/>
        </w:rPr>
        <w:t> </w:t>
      </w:r>
      <w:r w:rsidRPr="000110B0">
        <w:rPr>
          <w:b/>
          <w:bCs/>
          <w:rtl/>
        </w:rPr>
        <w:t xml:space="preserve">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r>
        <w:rPr>
          <w:rFonts w:eastAsia="Malgun Gothic"/>
          <w:b/>
          <w:lang w:eastAsia="zh-CN"/>
        </w:rPr>
        <w:t>(HRI/GEN/2/Rev.6, chap. </w:t>
      </w:r>
      <w:r w:rsidRPr="00EC61DD">
        <w:rPr>
          <w:rFonts w:eastAsia="Malgun Gothic"/>
          <w:b/>
          <w:lang w:eastAsia="zh-CN"/>
        </w:rPr>
        <w:t>I)</w:t>
      </w:r>
      <w:r w:rsidRPr="000110B0">
        <w:rPr>
          <w:b/>
          <w:bCs/>
          <w:spacing w:val="-4"/>
          <w:rtl/>
        </w:rPr>
        <w:t xml:space="preserve"> وقرار الجمعية العامة 68/268 </w:t>
      </w:r>
      <w:r w:rsidR="00986E3E">
        <w:rPr>
          <w:rFonts w:hint="cs"/>
          <w:b/>
          <w:bCs/>
          <w:spacing w:val="-4"/>
          <w:rtl/>
        </w:rPr>
        <w:t xml:space="preserve">              </w:t>
      </w:r>
      <w:r w:rsidRPr="000110B0">
        <w:rPr>
          <w:b/>
          <w:bCs/>
          <w:spacing w:val="-4"/>
          <w:rtl/>
        </w:rPr>
        <w:t>(الفقرة 16).</w:t>
      </w:r>
    </w:p>
    <w:p w:rsidR="00B50C56" w:rsidRPr="00CE08B5" w:rsidRDefault="00CE08B5" w:rsidP="00CE08B5">
      <w:pPr>
        <w:pStyle w:val="SingleTxt"/>
        <w:spacing w:after="0" w:line="240" w:lineRule="auto"/>
        <w:rPr>
          <w:b/>
          <w:bCs/>
          <w:spacing w:val="-4"/>
          <w:rtl/>
        </w:rPr>
      </w:pPr>
      <w:r>
        <w:rPr>
          <w:rFonts w:hint="cs"/>
          <w:b/>
          <w:bCs/>
          <w:noProof/>
          <w:spacing w:val="-4"/>
          <w:w w:val="100"/>
          <w:rtl/>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B50C56" w:rsidRPr="00CE08B5" w:rsidSect="00A62D28">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1T17:17:00Z" w:initials="Start">
    <w:p w:rsidR="00C76A8C" w:rsidRDefault="00C76A8C" w:rsidP="001151F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w:t>
      </w:r>
      <w:r w:rsidR="001151F3">
        <w:t>G</w:t>
      </w:r>
      <w:r>
        <w:t>1524777A&lt;&lt;ODS JOB NO&gt;&gt;</w:t>
      </w:r>
    </w:p>
    <w:p w:rsidR="00C76A8C" w:rsidRDefault="00C76A8C">
      <w:pPr>
        <w:pStyle w:val="CommentText"/>
      </w:pPr>
      <w:r>
        <w:t>&lt;&lt;ODS DOC SYMBOL1&gt;&gt;CRC/C/POL/CO/3-4&lt;&lt;ODS DOC SYMBOL1&gt;&gt;</w:t>
      </w:r>
    </w:p>
    <w:p w:rsidR="00C76A8C" w:rsidRDefault="00C76A8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A8C" w:rsidRDefault="00C76A8C" w:rsidP="00693CF9">
      <w:pPr>
        <w:spacing w:line="240" w:lineRule="auto"/>
      </w:pPr>
      <w:r>
        <w:separator/>
      </w:r>
    </w:p>
  </w:endnote>
  <w:endnote w:type="continuationSeparator" w:id="0">
    <w:p w:rsidR="00C76A8C" w:rsidRDefault="00C76A8C"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SimSun, 宋体">
    <w:charset w:val="00"/>
    <w:family w:val="auto"/>
    <w:pitch w:val="variable"/>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76A8C" w:rsidTr="00A62D28">
      <w:trPr>
        <w:jc w:val="center"/>
      </w:trPr>
      <w:tc>
        <w:tcPr>
          <w:tcW w:w="5126" w:type="dxa"/>
          <w:shd w:val="clear" w:color="auto" w:fill="auto"/>
        </w:tcPr>
        <w:p w:rsidR="00C76A8C" w:rsidRPr="00A62D28" w:rsidRDefault="00C76A8C" w:rsidP="00A62D28">
          <w:pPr>
            <w:pStyle w:val="Footer"/>
            <w:rPr>
              <w:w w:val="103"/>
            </w:rPr>
          </w:pPr>
          <w:r>
            <w:rPr>
              <w:w w:val="103"/>
            </w:rPr>
            <w:fldChar w:fldCharType="begin"/>
          </w:r>
          <w:r>
            <w:rPr>
              <w:w w:val="103"/>
            </w:rPr>
            <w:instrText xml:space="preserve"> PAGE  \* Arabic  \* MERGEFORMAT </w:instrText>
          </w:r>
          <w:r>
            <w:rPr>
              <w:w w:val="103"/>
            </w:rPr>
            <w:fldChar w:fldCharType="separate"/>
          </w:r>
          <w:r w:rsidR="00CB02A7">
            <w:rPr>
              <w:noProof/>
              <w:w w:val="103"/>
            </w:rPr>
            <w:t>22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B02A7">
            <w:rPr>
              <w:noProof/>
              <w:w w:val="103"/>
            </w:rPr>
            <w:t>23</w:t>
          </w:r>
          <w:r>
            <w:rPr>
              <w:w w:val="103"/>
            </w:rPr>
            <w:fldChar w:fldCharType="end"/>
          </w:r>
        </w:p>
      </w:tc>
      <w:tc>
        <w:tcPr>
          <w:tcW w:w="5127" w:type="dxa"/>
          <w:shd w:val="clear" w:color="auto" w:fill="auto"/>
        </w:tcPr>
        <w:p w:rsidR="00C76A8C" w:rsidRPr="00A62D28" w:rsidRDefault="00C76A8C" w:rsidP="00A62D2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B02A7">
            <w:rPr>
              <w:b w:val="0"/>
              <w:w w:val="103"/>
            </w:rPr>
            <w:t>GE.15-18925</w:t>
          </w:r>
          <w:r>
            <w:rPr>
              <w:b w:val="0"/>
              <w:w w:val="103"/>
            </w:rPr>
            <w:fldChar w:fldCharType="end"/>
          </w:r>
        </w:p>
      </w:tc>
    </w:tr>
  </w:tbl>
  <w:p w:rsidR="00C76A8C" w:rsidRPr="00A62D28" w:rsidRDefault="00C76A8C" w:rsidP="00A62D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76A8C" w:rsidTr="00A62D28">
      <w:trPr>
        <w:jc w:val="center"/>
      </w:trPr>
      <w:tc>
        <w:tcPr>
          <w:tcW w:w="5126" w:type="dxa"/>
          <w:shd w:val="clear" w:color="auto" w:fill="auto"/>
        </w:tcPr>
        <w:p w:rsidR="00C76A8C" w:rsidRPr="00A62D28" w:rsidRDefault="00C76A8C" w:rsidP="00A62D2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B02A7">
            <w:rPr>
              <w:b w:val="0"/>
              <w:w w:val="103"/>
            </w:rPr>
            <w:t>GE.15-18925</w:t>
          </w:r>
          <w:r>
            <w:rPr>
              <w:b w:val="0"/>
              <w:w w:val="103"/>
            </w:rPr>
            <w:fldChar w:fldCharType="end"/>
          </w:r>
        </w:p>
      </w:tc>
      <w:tc>
        <w:tcPr>
          <w:tcW w:w="5127" w:type="dxa"/>
          <w:shd w:val="clear" w:color="auto" w:fill="auto"/>
        </w:tcPr>
        <w:p w:rsidR="00C76A8C" w:rsidRPr="00A62D28" w:rsidRDefault="00C76A8C" w:rsidP="00A62D28">
          <w:pPr>
            <w:pStyle w:val="Footer"/>
            <w:jc w:val="left"/>
            <w:rPr>
              <w:w w:val="103"/>
            </w:rPr>
          </w:pPr>
          <w:r>
            <w:rPr>
              <w:w w:val="103"/>
            </w:rPr>
            <w:fldChar w:fldCharType="begin"/>
          </w:r>
          <w:r>
            <w:rPr>
              <w:w w:val="103"/>
            </w:rPr>
            <w:instrText xml:space="preserve"> PAGE  \* Arabic  \* MERGEFORMAT </w:instrText>
          </w:r>
          <w:r>
            <w:rPr>
              <w:w w:val="103"/>
            </w:rPr>
            <w:fldChar w:fldCharType="separate"/>
          </w:r>
          <w:r w:rsidR="00CB02A7">
            <w:rPr>
              <w:noProof/>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B02A7">
            <w:rPr>
              <w:noProof/>
              <w:w w:val="103"/>
            </w:rPr>
            <w:t>23</w:t>
          </w:r>
          <w:r>
            <w:rPr>
              <w:w w:val="103"/>
            </w:rPr>
            <w:fldChar w:fldCharType="end"/>
          </w:r>
        </w:p>
      </w:tc>
    </w:tr>
  </w:tbl>
  <w:p w:rsidR="00C76A8C" w:rsidRPr="00A62D28" w:rsidRDefault="00C76A8C" w:rsidP="00A62D2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C76A8C" w:rsidTr="00A62D28">
      <w:trPr>
        <w:jc w:val="right"/>
      </w:trPr>
      <w:tc>
        <w:tcPr>
          <w:tcW w:w="4046" w:type="dxa"/>
        </w:tcPr>
        <w:p w:rsidR="00C76A8C" w:rsidRDefault="00C76A8C" w:rsidP="00A62D28">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0F055F83" wp14:editId="5C2DEDB8">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RC/C/POL/CO/3-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POL/CO/3-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69059078" wp14:editId="158449A0">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C76A8C" w:rsidRDefault="00C76A8C" w:rsidP="00782B1C">
          <w:pPr>
            <w:pStyle w:val="ReleaseDate"/>
          </w:pPr>
          <w:r>
            <w:t xml:space="preserve">301115    011215    </w:t>
          </w:r>
          <w:fldSimple w:instr=" DOCVARIABLE &quot;jobn&quot; \* MERGEFORMAT ">
            <w:r w:rsidR="00CB02A7">
              <w:t>GE.15-18925 (A)</w:t>
            </w:r>
          </w:fldSimple>
        </w:p>
        <w:p w:rsidR="00C76A8C" w:rsidRPr="00A62D28" w:rsidRDefault="00C76A8C" w:rsidP="00A62D28">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B02A7">
            <w:rPr>
              <w:rFonts w:ascii="Barcode 3 of 9 by request" w:hAnsi="Barcode 3 of 9 by request"/>
              <w:sz w:val="24"/>
            </w:rPr>
            <w:t>*1518925*</w:t>
          </w:r>
          <w:r>
            <w:rPr>
              <w:rFonts w:ascii="Barcode 3 of 9 by request" w:hAnsi="Barcode 3 of 9 by request"/>
              <w:sz w:val="24"/>
            </w:rPr>
            <w:fldChar w:fldCharType="end"/>
          </w:r>
        </w:p>
      </w:tc>
    </w:tr>
  </w:tbl>
  <w:p w:rsidR="00C76A8C" w:rsidRPr="00A62D28" w:rsidRDefault="00C76A8C" w:rsidP="00A62D28">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A8C" w:rsidRDefault="00C76A8C" w:rsidP="00693CF9">
      <w:pPr>
        <w:spacing w:line="240" w:lineRule="auto"/>
      </w:pPr>
      <w:r>
        <w:separator/>
      </w:r>
    </w:p>
  </w:footnote>
  <w:footnote w:type="continuationSeparator" w:id="0">
    <w:p w:rsidR="00C76A8C" w:rsidRDefault="00C76A8C"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C76A8C" w:rsidTr="00A62D28">
      <w:trPr>
        <w:trHeight w:hRule="exact" w:val="864"/>
        <w:jc w:val="center"/>
      </w:trPr>
      <w:tc>
        <w:tcPr>
          <w:tcW w:w="4882" w:type="dxa"/>
          <w:shd w:val="clear" w:color="auto" w:fill="auto"/>
          <w:vAlign w:val="bottom"/>
        </w:tcPr>
        <w:p w:rsidR="00C76A8C" w:rsidRDefault="00C76A8C" w:rsidP="00A62D28">
          <w:pPr>
            <w:pStyle w:val="Header"/>
            <w:bidi/>
          </w:pPr>
        </w:p>
      </w:tc>
      <w:tc>
        <w:tcPr>
          <w:tcW w:w="5127" w:type="dxa"/>
          <w:shd w:val="clear" w:color="auto" w:fill="auto"/>
          <w:vAlign w:val="bottom"/>
        </w:tcPr>
        <w:p w:rsidR="00C76A8C" w:rsidRPr="00A62D28" w:rsidRDefault="00C76A8C" w:rsidP="00A62D2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CB02A7">
            <w:rPr>
              <w:w w:val="103"/>
            </w:rPr>
            <w:t>CRC/C/POL/CO/3-4</w:t>
          </w:r>
          <w:r>
            <w:rPr>
              <w:w w:val="103"/>
            </w:rPr>
            <w:fldChar w:fldCharType="end"/>
          </w:r>
        </w:p>
      </w:tc>
    </w:tr>
  </w:tbl>
  <w:p w:rsidR="00C76A8C" w:rsidRPr="00A62D28" w:rsidRDefault="00C76A8C" w:rsidP="00A62D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C76A8C" w:rsidTr="00A62D28">
      <w:trPr>
        <w:trHeight w:hRule="exact" w:val="864"/>
        <w:jc w:val="center"/>
      </w:trPr>
      <w:tc>
        <w:tcPr>
          <w:tcW w:w="4882" w:type="dxa"/>
          <w:shd w:val="clear" w:color="auto" w:fill="auto"/>
          <w:vAlign w:val="bottom"/>
        </w:tcPr>
        <w:p w:rsidR="00C76A8C" w:rsidRPr="00A62D28" w:rsidRDefault="00C76A8C" w:rsidP="00A62D28">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CB02A7">
            <w:rPr>
              <w:w w:val="103"/>
            </w:rPr>
            <w:t>CRC/C/POL/CO/3-4</w:t>
          </w:r>
          <w:r>
            <w:rPr>
              <w:w w:val="103"/>
            </w:rPr>
            <w:fldChar w:fldCharType="end"/>
          </w:r>
        </w:p>
      </w:tc>
      <w:tc>
        <w:tcPr>
          <w:tcW w:w="5127" w:type="dxa"/>
          <w:shd w:val="clear" w:color="auto" w:fill="auto"/>
          <w:vAlign w:val="bottom"/>
        </w:tcPr>
        <w:p w:rsidR="00C76A8C" w:rsidRDefault="00C76A8C" w:rsidP="00A62D28">
          <w:pPr>
            <w:pStyle w:val="Header"/>
          </w:pPr>
        </w:p>
      </w:tc>
    </w:tr>
  </w:tbl>
  <w:p w:rsidR="00C76A8C" w:rsidRPr="00A62D28" w:rsidRDefault="00C76A8C" w:rsidP="00A62D2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C76A8C" w:rsidTr="00A62D28">
      <w:trPr>
        <w:gridAfter w:val="1"/>
        <w:wAfter w:w="25" w:type="dxa"/>
        <w:trHeight w:hRule="exact" w:val="864"/>
      </w:trPr>
      <w:tc>
        <w:tcPr>
          <w:tcW w:w="1282" w:type="dxa"/>
          <w:tcBorders>
            <w:bottom w:val="single" w:sz="4" w:space="0" w:color="auto"/>
          </w:tcBorders>
          <w:shd w:val="clear" w:color="auto" w:fill="auto"/>
          <w:vAlign w:val="bottom"/>
        </w:tcPr>
        <w:p w:rsidR="00C76A8C" w:rsidRDefault="00C76A8C" w:rsidP="00A62D28">
          <w:pPr>
            <w:pStyle w:val="Header"/>
            <w:spacing w:after="120"/>
          </w:pPr>
        </w:p>
      </w:tc>
      <w:tc>
        <w:tcPr>
          <w:tcW w:w="1786" w:type="dxa"/>
          <w:tcBorders>
            <w:bottom w:val="single" w:sz="4" w:space="0" w:color="auto"/>
          </w:tcBorders>
          <w:shd w:val="clear" w:color="auto" w:fill="auto"/>
          <w:vAlign w:val="bottom"/>
        </w:tcPr>
        <w:p w:rsidR="00C76A8C" w:rsidRPr="00A62D28" w:rsidRDefault="00C76A8C" w:rsidP="00A62D2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76A8C" w:rsidRDefault="00C76A8C" w:rsidP="00A62D28">
          <w:pPr>
            <w:pStyle w:val="Header"/>
            <w:spacing w:after="120"/>
          </w:pPr>
        </w:p>
      </w:tc>
      <w:tc>
        <w:tcPr>
          <w:tcW w:w="6696" w:type="dxa"/>
          <w:gridSpan w:val="3"/>
          <w:tcBorders>
            <w:bottom w:val="single" w:sz="4" w:space="0" w:color="auto"/>
          </w:tcBorders>
          <w:shd w:val="clear" w:color="auto" w:fill="auto"/>
          <w:vAlign w:val="bottom"/>
        </w:tcPr>
        <w:p w:rsidR="00C76A8C" w:rsidRPr="00A62D28" w:rsidRDefault="00C76A8C" w:rsidP="00A62D28">
          <w:pPr>
            <w:spacing w:line="380" w:lineRule="exact"/>
            <w:jc w:val="right"/>
          </w:pPr>
          <w:r>
            <w:rPr>
              <w:sz w:val="40"/>
            </w:rPr>
            <w:t>CRC</w:t>
          </w:r>
          <w:r>
            <w:t>/C/POL/CO/3-4</w:t>
          </w:r>
        </w:p>
      </w:tc>
    </w:tr>
    <w:tr w:rsidR="00C76A8C" w:rsidRPr="00A62D28" w:rsidTr="00A62D28">
      <w:trPr>
        <w:trHeight w:hRule="exact" w:val="2880"/>
      </w:trPr>
      <w:tc>
        <w:tcPr>
          <w:tcW w:w="1282" w:type="dxa"/>
          <w:tcBorders>
            <w:top w:val="single" w:sz="4" w:space="0" w:color="auto"/>
            <w:bottom w:val="single" w:sz="12" w:space="0" w:color="auto"/>
          </w:tcBorders>
          <w:shd w:val="clear" w:color="auto" w:fill="auto"/>
        </w:tcPr>
        <w:p w:rsidR="00C76A8C" w:rsidRDefault="00C76A8C" w:rsidP="00A62D28">
          <w:pPr>
            <w:pStyle w:val="Header"/>
            <w:spacing w:before="120"/>
            <w:jc w:val="center"/>
          </w:pPr>
          <w:r>
            <w:t xml:space="preserve"> </w:t>
          </w:r>
          <w:r>
            <w:rPr>
              <w:noProof/>
            </w:rPr>
            <w:drawing>
              <wp:inline distT="0" distB="0" distL="0" distR="0" wp14:anchorId="295E3FA3" wp14:editId="1FBC1F3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C76A8C" w:rsidRPr="00A62D28" w:rsidRDefault="00C76A8C" w:rsidP="00A62D28">
          <w:pPr>
            <w:pStyle w:val="Header"/>
            <w:spacing w:before="120"/>
            <w:jc w:val="center"/>
          </w:pPr>
        </w:p>
      </w:tc>
      <w:tc>
        <w:tcPr>
          <w:tcW w:w="5227" w:type="dxa"/>
          <w:gridSpan w:val="3"/>
          <w:tcBorders>
            <w:top w:val="single" w:sz="4" w:space="0" w:color="auto"/>
            <w:bottom w:val="single" w:sz="12" w:space="0" w:color="auto"/>
          </w:tcBorders>
          <w:shd w:val="clear" w:color="auto" w:fill="auto"/>
        </w:tcPr>
        <w:p w:rsidR="00C76A8C" w:rsidRPr="00A62D28" w:rsidRDefault="00C76A8C" w:rsidP="00A62D28">
          <w:pPr>
            <w:pStyle w:val="XLarge"/>
            <w:spacing w:before="109" w:line="520" w:lineRule="exact"/>
            <w:ind w:left="14" w:right="14"/>
            <w:jc w:val="left"/>
          </w:pPr>
          <w:r>
            <w:rPr>
              <w:rtl/>
            </w:rPr>
            <w:t>اتفاقيـة حقوق الطفل</w:t>
          </w:r>
        </w:p>
      </w:tc>
      <w:tc>
        <w:tcPr>
          <w:tcW w:w="245" w:type="dxa"/>
          <w:tcBorders>
            <w:top w:val="single" w:sz="4" w:space="0" w:color="auto"/>
            <w:bottom w:val="single" w:sz="12" w:space="0" w:color="auto"/>
          </w:tcBorders>
          <w:shd w:val="clear" w:color="auto" w:fill="auto"/>
        </w:tcPr>
        <w:p w:rsidR="00C76A8C" w:rsidRPr="00A62D28" w:rsidRDefault="00C76A8C" w:rsidP="00A62D28">
          <w:pPr>
            <w:pStyle w:val="Header"/>
            <w:spacing w:before="109"/>
          </w:pPr>
        </w:p>
      </w:tc>
      <w:tc>
        <w:tcPr>
          <w:tcW w:w="3280" w:type="dxa"/>
          <w:gridSpan w:val="2"/>
          <w:tcBorders>
            <w:top w:val="single" w:sz="4" w:space="0" w:color="auto"/>
            <w:bottom w:val="single" w:sz="12" w:space="0" w:color="auto"/>
          </w:tcBorders>
          <w:shd w:val="clear" w:color="auto" w:fill="auto"/>
        </w:tcPr>
        <w:p w:rsidR="00C76A8C" w:rsidRDefault="00C76A8C" w:rsidP="00782B1C">
          <w:pPr>
            <w:pStyle w:val="Publication"/>
            <w:bidi w:val="0"/>
            <w:spacing w:before="360"/>
          </w:pPr>
          <w:r>
            <w:t>Distr.: General</w:t>
          </w:r>
        </w:p>
        <w:p w:rsidR="00C76A8C" w:rsidRDefault="00C76A8C" w:rsidP="00782B1C">
          <w:pPr>
            <w:pStyle w:val="Publication"/>
            <w:bidi w:val="0"/>
          </w:pPr>
          <w:r>
            <w:t>30 October 2015</w:t>
          </w:r>
        </w:p>
        <w:p w:rsidR="00C76A8C" w:rsidRDefault="00C76A8C" w:rsidP="00A62D28">
          <w:pPr>
            <w:bidi w:val="0"/>
            <w:spacing w:line="240" w:lineRule="exact"/>
            <w:jc w:val="left"/>
          </w:pPr>
          <w:r>
            <w:t>Arabic</w:t>
          </w:r>
        </w:p>
        <w:p w:rsidR="00C76A8C" w:rsidRDefault="00C76A8C" w:rsidP="00A62D28">
          <w:pPr>
            <w:pStyle w:val="Original"/>
            <w:bidi w:val="0"/>
          </w:pPr>
          <w:r>
            <w:t>Original: English</w:t>
          </w:r>
        </w:p>
        <w:p w:rsidR="00C76A8C" w:rsidRPr="00A62D28" w:rsidRDefault="00C76A8C" w:rsidP="00A62D28">
          <w:pPr>
            <w:bidi w:val="0"/>
            <w:spacing w:line="240" w:lineRule="exact"/>
            <w:jc w:val="left"/>
          </w:pPr>
        </w:p>
      </w:tc>
    </w:tr>
  </w:tbl>
  <w:p w:rsidR="00C76A8C" w:rsidRPr="00A62D28" w:rsidRDefault="00C76A8C" w:rsidP="00A62D2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0">
    <w:nsid w:val="53FF225A"/>
    <w:multiLevelType w:val="multilevel"/>
    <w:tmpl w:val="16CA95B4"/>
    <w:styleLink w:val="WW8Num32"/>
    <w:lvl w:ilvl="0">
      <w:start w:val="2"/>
      <w:numFmt w:val="upperRoman"/>
      <w:lvlText w:val="%1."/>
      <w:lvlJc w:val="left"/>
      <w:rPr>
        <w:rFonts w:ascii="Times New Roman" w:hAnsi="Times New Roman" w:cs="Times New Roman"/>
        <w:sz w:val="28"/>
        <w:lang w:val="en-GB" w:eastAsia="en-G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pStyle w:val="Heading4"/>
      <w:lvlText w:val=""/>
      <w:lvlJc w:val="left"/>
      <w:pPr>
        <w:tabs>
          <w:tab w:val="num" w:pos="5035"/>
        </w:tabs>
        <w:ind w:left="5035" w:hanging="360"/>
      </w:pPr>
      <w:rPr>
        <w:rFonts w:ascii="Symbol" w:hAnsi="Symbol" w:hint="default"/>
      </w:rPr>
    </w:lvl>
    <w:lvl w:ilvl="4" w:tplc="04090003" w:tentative="1">
      <w:start w:val="1"/>
      <w:numFmt w:val="bullet"/>
      <w:pStyle w:val="Heading5"/>
      <w:lvlText w:val="o"/>
      <w:lvlJc w:val="left"/>
      <w:pPr>
        <w:tabs>
          <w:tab w:val="num" w:pos="5755"/>
        </w:tabs>
        <w:ind w:left="5755" w:hanging="360"/>
      </w:pPr>
      <w:rPr>
        <w:rFonts w:ascii="Courier New" w:hAnsi="Courier New" w:cs="Courier New" w:hint="default"/>
      </w:rPr>
    </w:lvl>
    <w:lvl w:ilvl="5" w:tplc="04090005" w:tentative="1">
      <w:start w:val="1"/>
      <w:numFmt w:val="bullet"/>
      <w:pStyle w:val="Heading6"/>
      <w:lvlText w:val=""/>
      <w:lvlJc w:val="left"/>
      <w:pPr>
        <w:tabs>
          <w:tab w:val="num" w:pos="6475"/>
        </w:tabs>
        <w:ind w:left="6475" w:hanging="360"/>
      </w:pPr>
      <w:rPr>
        <w:rFonts w:ascii="Wingdings" w:hAnsi="Wingdings" w:hint="default"/>
      </w:rPr>
    </w:lvl>
    <w:lvl w:ilvl="6" w:tplc="04090001" w:tentative="1">
      <w:start w:val="1"/>
      <w:numFmt w:val="bullet"/>
      <w:pStyle w:val="Heading7"/>
      <w:lvlText w:val=""/>
      <w:lvlJc w:val="left"/>
      <w:pPr>
        <w:tabs>
          <w:tab w:val="num" w:pos="7195"/>
        </w:tabs>
        <w:ind w:left="7195" w:hanging="360"/>
      </w:pPr>
      <w:rPr>
        <w:rFonts w:ascii="Symbol" w:hAnsi="Symbol" w:hint="default"/>
      </w:rPr>
    </w:lvl>
    <w:lvl w:ilvl="7" w:tplc="04090003" w:tentative="1">
      <w:start w:val="1"/>
      <w:numFmt w:val="bullet"/>
      <w:pStyle w:val="Heading8"/>
      <w:lvlText w:val="o"/>
      <w:lvlJc w:val="left"/>
      <w:pPr>
        <w:tabs>
          <w:tab w:val="num" w:pos="7915"/>
        </w:tabs>
        <w:ind w:left="7915" w:hanging="360"/>
      </w:pPr>
      <w:rPr>
        <w:rFonts w:ascii="Courier New" w:hAnsi="Courier New" w:cs="Courier New" w:hint="default"/>
      </w:rPr>
    </w:lvl>
    <w:lvl w:ilvl="8" w:tplc="04090005" w:tentative="1">
      <w:start w:val="1"/>
      <w:numFmt w:val="bullet"/>
      <w:pStyle w:val="Heading9"/>
      <w:lvlText w:val=""/>
      <w:lvlJc w:val="left"/>
      <w:pPr>
        <w:tabs>
          <w:tab w:val="num" w:pos="8635"/>
        </w:tabs>
        <w:ind w:left="8635" w:hanging="360"/>
      </w:pPr>
      <w:rPr>
        <w:rFonts w:ascii="Wingdings" w:hAnsi="Wingdings" w:hint="default"/>
      </w:rPr>
    </w:lvl>
  </w:abstractNum>
  <w:num w:numId="1">
    <w:abstractNumId w:val="13"/>
  </w:num>
  <w:num w:numId="2">
    <w:abstractNumId w:val="23"/>
  </w:num>
  <w:num w:numId="3">
    <w:abstractNumId w:val="21"/>
  </w:num>
  <w:num w:numId="4">
    <w:abstractNumId w:val="18"/>
  </w:num>
  <w:num w:numId="5">
    <w:abstractNumId w:val="12"/>
  </w:num>
  <w:num w:numId="6">
    <w:abstractNumId w:val="19"/>
  </w:num>
  <w:num w:numId="7">
    <w:abstractNumId w:val="16"/>
  </w:num>
  <w:num w:numId="8">
    <w:abstractNumId w:val="24"/>
  </w:num>
  <w:num w:numId="9">
    <w:abstractNumId w:val="1"/>
  </w:num>
  <w:num w:numId="10">
    <w:abstractNumId w:val="0"/>
  </w:num>
  <w:num w:numId="11">
    <w:abstractNumId w:val="2"/>
  </w:num>
  <w:num w:numId="12">
    <w:abstractNumId w:val="3"/>
  </w:num>
  <w:num w:numId="13">
    <w:abstractNumId w:val="8"/>
  </w:num>
  <w:num w:numId="14">
    <w:abstractNumId w:val="9"/>
  </w:num>
  <w:num w:numId="15">
    <w:abstractNumId w:val="7"/>
  </w:num>
  <w:num w:numId="16">
    <w:abstractNumId w:val="6"/>
  </w:num>
  <w:num w:numId="17">
    <w:abstractNumId w:val="5"/>
  </w:num>
  <w:num w:numId="18">
    <w:abstractNumId w:val="4"/>
  </w:num>
  <w:num w:numId="19">
    <w:abstractNumId w:val="17"/>
  </w:num>
  <w:num w:numId="20">
    <w:abstractNumId w:val="15"/>
  </w:num>
  <w:num w:numId="21">
    <w:abstractNumId w:val="10"/>
  </w:num>
  <w:num w:numId="22">
    <w:abstractNumId w:val="22"/>
  </w:num>
  <w:num w:numId="23">
    <w:abstractNumId w:val="14"/>
  </w:num>
  <w:num w:numId="24">
    <w:abstractNumId w:val="11"/>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8925*"/>
    <w:docVar w:name="CreationDt" w:val="12/1/2015 7:54: AM"/>
    <w:docVar w:name="DocCategory" w:val="Doc"/>
    <w:docVar w:name="DocType" w:val="Final"/>
    <w:docVar w:name="DutyStation" w:val="Geneva"/>
    <w:docVar w:name="FooterJN" w:val="GE.15-18925"/>
    <w:docVar w:name="jobn" w:val="GE.15-18925 (A)"/>
    <w:docVar w:name="jobnDT" w:val="GE.15-18925 (A)   011215"/>
    <w:docVar w:name="jobnDTDT" w:val="GE.15-18925 (A)   011215   011215"/>
    <w:docVar w:name="JobNo" w:val="GE.1518925A"/>
    <w:docVar w:name="LocalDrive" w:val="0"/>
    <w:docVar w:name="OandT" w:val="Morcos"/>
    <w:docVar w:name="PaperSize" w:val="A4"/>
    <w:docVar w:name="sss1" w:val="CRC/C/POL/CO/3-4"/>
    <w:docVar w:name="sss2" w:val="-"/>
    <w:docVar w:name="Symbol1" w:val="CRC/C/POL/CO/3-4"/>
    <w:docVar w:name="Symbol2" w:val="-"/>
  </w:docVars>
  <w:rsids>
    <w:rsidRoot w:val="007B1B02"/>
    <w:rsid w:val="000020C4"/>
    <w:rsid w:val="0000693B"/>
    <w:rsid w:val="000130D6"/>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C587B"/>
    <w:rsid w:val="000D2CEC"/>
    <w:rsid w:val="000E38CD"/>
    <w:rsid w:val="000F3F48"/>
    <w:rsid w:val="00100A90"/>
    <w:rsid w:val="00101EE8"/>
    <w:rsid w:val="00102521"/>
    <w:rsid w:val="0010461F"/>
    <w:rsid w:val="00113349"/>
    <w:rsid w:val="001151F3"/>
    <w:rsid w:val="00124315"/>
    <w:rsid w:val="0012522B"/>
    <w:rsid w:val="00132672"/>
    <w:rsid w:val="00143096"/>
    <w:rsid w:val="00144C01"/>
    <w:rsid w:val="001519A9"/>
    <w:rsid w:val="001568A8"/>
    <w:rsid w:val="00165F18"/>
    <w:rsid w:val="00170A5E"/>
    <w:rsid w:val="001737F8"/>
    <w:rsid w:val="001775EA"/>
    <w:rsid w:val="0018030C"/>
    <w:rsid w:val="00181250"/>
    <w:rsid w:val="00182D99"/>
    <w:rsid w:val="00187870"/>
    <w:rsid w:val="00194C85"/>
    <w:rsid w:val="0019578F"/>
    <w:rsid w:val="001A0D70"/>
    <w:rsid w:val="001A5B00"/>
    <w:rsid w:val="001B59EE"/>
    <w:rsid w:val="001C1234"/>
    <w:rsid w:val="001C6531"/>
    <w:rsid w:val="001D1606"/>
    <w:rsid w:val="001E2BD4"/>
    <w:rsid w:val="001E593B"/>
    <w:rsid w:val="001E5A5A"/>
    <w:rsid w:val="001E5A7A"/>
    <w:rsid w:val="001F6786"/>
    <w:rsid w:val="00207714"/>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649C"/>
    <w:rsid w:val="002E750A"/>
    <w:rsid w:val="002F0398"/>
    <w:rsid w:val="002F0573"/>
    <w:rsid w:val="002F0ADA"/>
    <w:rsid w:val="002F1211"/>
    <w:rsid w:val="002F7737"/>
    <w:rsid w:val="00307CFF"/>
    <w:rsid w:val="00310FA5"/>
    <w:rsid w:val="00312162"/>
    <w:rsid w:val="00312525"/>
    <w:rsid w:val="00345B6F"/>
    <w:rsid w:val="003501D5"/>
    <w:rsid w:val="00351324"/>
    <w:rsid w:val="003524C7"/>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D52CA"/>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4B04"/>
    <w:rsid w:val="00437B75"/>
    <w:rsid w:val="00437C14"/>
    <w:rsid w:val="00445B1C"/>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0A75"/>
    <w:rsid w:val="004A2329"/>
    <w:rsid w:val="004A2886"/>
    <w:rsid w:val="004A694F"/>
    <w:rsid w:val="004B009A"/>
    <w:rsid w:val="004B14A0"/>
    <w:rsid w:val="004B1CBB"/>
    <w:rsid w:val="004B2CC5"/>
    <w:rsid w:val="004B36EA"/>
    <w:rsid w:val="004B440C"/>
    <w:rsid w:val="004C219B"/>
    <w:rsid w:val="004D1B0C"/>
    <w:rsid w:val="004D364C"/>
    <w:rsid w:val="004D3ACE"/>
    <w:rsid w:val="004D4EA9"/>
    <w:rsid w:val="004F0D2B"/>
    <w:rsid w:val="004F1402"/>
    <w:rsid w:val="004F1806"/>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65162"/>
    <w:rsid w:val="0057078E"/>
    <w:rsid w:val="00571C2C"/>
    <w:rsid w:val="00582B0A"/>
    <w:rsid w:val="0058378D"/>
    <w:rsid w:val="005838F5"/>
    <w:rsid w:val="0059008A"/>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046C"/>
    <w:rsid w:val="005D5B76"/>
    <w:rsid w:val="005E46BF"/>
    <w:rsid w:val="006007BD"/>
    <w:rsid w:val="006046A6"/>
    <w:rsid w:val="00610D31"/>
    <w:rsid w:val="00616E82"/>
    <w:rsid w:val="006218A3"/>
    <w:rsid w:val="00631D41"/>
    <w:rsid w:val="006564CE"/>
    <w:rsid w:val="00663F64"/>
    <w:rsid w:val="00681711"/>
    <w:rsid w:val="0068436E"/>
    <w:rsid w:val="00685439"/>
    <w:rsid w:val="006905A9"/>
    <w:rsid w:val="00692B46"/>
    <w:rsid w:val="00692C45"/>
    <w:rsid w:val="00692FDB"/>
    <w:rsid w:val="00693CF9"/>
    <w:rsid w:val="00696B7A"/>
    <w:rsid w:val="006A1E4E"/>
    <w:rsid w:val="006A3A3B"/>
    <w:rsid w:val="006A3BFE"/>
    <w:rsid w:val="006A6DED"/>
    <w:rsid w:val="006C1E40"/>
    <w:rsid w:val="006C38EE"/>
    <w:rsid w:val="006D1A46"/>
    <w:rsid w:val="006D3170"/>
    <w:rsid w:val="006E48A5"/>
    <w:rsid w:val="006E7E51"/>
    <w:rsid w:val="006F4577"/>
    <w:rsid w:val="007006FC"/>
    <w:rsid w:val="00700F06"/>
    <w:rsid w:val="007020AD"/>
    <w:rsid w:val="00714319"/>
    <w:rsid w:val="0071531E"/>
    <w:rsid w:val="0071645B"/>
    <w:rsid w:val="00716E9D"/>
    <w:rsid w:val="00740D62"/>
    <w:rsid w:val="00744948"/>
    <w:rsid w:val="00747B9E"/>
    <w:rsid w:val="007524BE"/>
    <w:rsid w:val="007525FA"/>
    <w:rsid w:val="007668E3"/>
    <w:rsid w:val="00766B3B"/>
    <w:rsid w:val="00767151"/>
    <w:rsid w:val="00770CF8"/>
    <w:rsid w:val="00774FF0"/>
    <w:rsid w:val="0078262F"/>
    <w:rsid w:val="00782B1C"/>
    <w:rsid w:val="00784325"/>
    <w:rsid w:val="00784F2B"/>
    <w:rsid w:val="00786F0C"/>
    <w:rsid w:val="0079046D"/>
    <w:rsid w:val="007925B2"/>
    <w:rsid w:val="0079753A"/>
    <w:rsid w:val="007A296C"/>
    <w:rsid w:val="007A3AD0"/>
    <w:rsid w:val="007A6DD9"/>
    <w:rsid w:val="007B1B02"/>
    <w:rsid w:val="007B3DC8"/>
    <w:rsid w:val="007B5729"/>
    <w:rsid w:val="007C5E0F"/>
    <w:rsid w:val="007C7274"/>
    <w:rsid w:val="007D489C"/>
    <w:rsid w:val="007D60E0"/>
    <w:rsid w:val="007D6B8D"/>
    <w:rsid w:val="007E2D81"/>
    <w:rsid w:val="007E32B9"/>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317F"/>
    <w:rsid w:val="00887330"/>
    <w:rsid w:val="008905FC"/>
    <w:rsid w:val="008913BC"/>
    <w:rsid w:val="008950A6"/>
    <w:rsid w:val="008A3528"/>
    <w:rsid w:val="008A3FCA"/>
    <w:rsid w:val="008C5AF9"/>
    <w:rsid w:val="008D1574"/>
    <w:rsid w:val="008D1C04"/>
    <w:rsid w:val="008E739A"/>
    <w:rsid w:val="008F04A0"/>
    <w:rsid w:val="008F3D2C"/>
    <w:rsid w:val="008F419C"/>
    <w:rsid w:val="008F5850"/>
    <w:rsid w:val="008F64A7"/>
    <w:rsid w:val="0090012B"/>
    <w:rsid w:val="0090351F"/>
    <w:rsid w:val="00911B02"/>
    <w:rsid w:val="009124C9"/>
    <w:rsid w:val="00914215"/>
    <w:rsid w:val="009532EE"/>
    <w:rsid w:val="00956E02"/>
    <w:rsid w:val="009570F4"/>
    <w:rsid w:val="00964FA8"/>
    <w:rsid w:val="00970BAD"/>
    <w:rsid w:val="009768D1"/>
    <w:rsid w:val="009807FF"/>
    <w:rsid w:val="00981E99"/>
    <w:rsid w:val="009829B7"/>
    <w:rsid w:val="00986E3E"/>
    <w:rsid w:val="009927C0"/>
    <w:rsid w:val="00996063"/>
    <w:rsid w:val="009961E6"/>
    <w:rsid w:val="009975A9"/>
    <w:rsid w:val="009A2F7F"/>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3561"/>
    <w:rsid w:val="00A140D9"/>
    <w:rsid w:val="00A14A6C"/>
    <w:rsid w:val="00A25CE3"/>
    <w:rsid w:val="00A30BF2"/>
    <w:rsid w:val="00A37C4B"/>
    <w:rsid w:val="00A47282"/>
    <w:rsid w:val="00A50991"/>
    <w:rsid w:val="00A51F13"/>
    <w:rsid w:val="00A56F63"/>
    <w:rsid w:val="00A6077A"/>
    <w:rsid w:val="00A62D28"/>
    <w:rsid w:val="00A66F66"/>
    <w:rsid w:val="00A71AE5"/>
    <w:rsid w:val="00A7670F"/>
    <w:rsid w:val="00A777E2"/>
    <w:rsid w:val="00A77F16"/>
    <w:rsid w:val="00A84144"/>
    <w:rsid w:val="00A90909"/>
    <w:rsid w:val="00A9286B"/>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54E6"/>
    <w:rsid w:val="00B272BE"/>
    <w:rsid w:val="00B276B0"/>
    <w:rsid w:val="00B3471A"/>
    <w:rsid w:val="00B36AFF"/>
    <w:rsid w:val="00B37A36"/>
    <w:rsid w:val="00B424BC"/>
    <w:rsid w:val="00B50C56"/>
    <w:rsid w:val="00B5784C"/>
    <w:rsid w:val="00B60553"/>
    <w:rsid w:val="00B66B1A"/>
    <w:rsid w:val="00B9542C"/>
    <w:rsid w:val="00B95560"/>
    <w:rsid w:val="00B9745D"/>
    <w:rsid w:val="00BA7FAB"/>
    <w:rsid w:val="00BB6B6E"/>
    <w:rsid w:val="00BC2F4C"/>
    <w:rsid w:val="00BC3F9E"/>
    <w:rsid w:val="00BC43AD"/>
    <w:rsid w:val="00BC4A05"/>
    <w:rsid w:val="00BC567D"/>
    <w:rsid w:val="00BC6BA6"/>
    <w:rsid w:val="00BD0451"/>
    <w:rsid w:val="00BD7589"/>
    <w:rsid w:val="00BD7BAF"/>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76A8C"/>
    <w:rsid w:val="00C814A5"/>
    <w:rsid w:val="00C82932"/>
    <w:rsid w:val="00C84B2B"/>
    <w:rsid w:val="00C855F6"/>
    <w:rsid w:val="00C96573"/>
    <w:rsid w:val="00CA1C73"/>
    <w:rsid w:val="00CA286A"/>
    <w:rsid w:val="00CA4791"/>
    <w:rsid w:val="00CA7205"/>
    <w:rsid w:val="00CB02A7"/>
    <w:rsid w:val="00CC04B5"/>
    <w:rsid w:val="00CD03C6"/>
    <w:rsid w:val="00CD0BB8"/>
    <w:rsid w:val="00CD3849"/>
    <w:rsid w:val="00CE0509"/>
    <w:rsid w:val="00CE08B5"/>
    <w:rsid w:val="00CE2D9C"/>
    <w:rsid w:val="00CE4C61"/>
    <w:rsid w:val="00CF4D77"/>
    <w:rsid w:val="00CF7384"/>
    <w:rsid w:val="00D00717"/>
    <w:rsid w:val="00D0526B"/>
    <w:rsid w:val="00D221F3"/>
    <w:rsid w:val="00D2343D"/>
    <w:rsid w:val="00D30EAE"/>
    <w:rsid w:val="00D318F1"/>
    <w:rsid w:val="00D36A2E"/>
    <w:rsid w:val="00D40B0E"/>
    <w:rsid w:val="00D416C2"/>
    <w:rsid w:val="00D44FE0"/>
    <w:rsid w:val="00D4694F"/>
    <w:rsid w:val="00D50652"/>
    <w:rsid w:val="00D5423E"/>
    <w:rsid w:val="00D66413"/>
    <w:rsid w:val="00D7474A"/>
    <w:rsid w:val="00DA46A0"/>
    <w:rsid w:val="00DA66B7"/>
    <w:rsid w:val="00DB0865"/>
    <w:rsid w:val="00DB0C91"/>
    <w:rsid w:val="00DB7206"/>
    <w:rsid w:val="00DC36C8"/>
    <w:rsid w:val="00DC5C1E"/>
    <w:rsid w:val="00DD709F"/>
    <w:rsid w:val="00DE5433"/>
    <w:rsid w:val="00DE68A7"/>
    <w:rsid w:val="00DF2A65"/>
    <w:rsid w:val="00DF2AE6"/>
    <w:rsid w:val="00DF5A43"/>
    <w:rsid w:val="00DF5F38"/>
    <w:rsid w:val="00DF6AA9"/>
    <w:rsid w:val="00E0037F"/>
    <w:rsid w:val="00E04526"/>
    <w:rsid w:val="00E07BAA"/>
    <w:rsid w:val="00E1179E"/>
    <w:rsid w:val="00E134D2"/>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92CA9"/>
    <w:rsid w:val="00EA0D5B"/>
    <w:rsid w:val="00EA2855"/>
    <w:rsid w:val="00EA3948"/>
    <w:rsid w:val="00EA489C"/>
    <w:rsid w:val="00EA7B59"/>
    <w:rsid w:val="00EB0CA7"/>
    <w:rsid w:val="00EB344D"/>
    <w:rsid w:val="00EB4992"/>
    <w:rsid w:val="00EB7BF0"/>
    <w:rsid w:val="00EC2B29"/>
    <w:rsid w:val="00ED251D"/>
    <w:rsid w:val="00ED3C2E"/>
    <w:rsid w:val="00ED423F"/>
    <w:rsid w:val="00ED7F98"/>
    <w:rsid w:val="00EF0947"/>
    <w:rsid w:val="00EF2E52"/>
    <w:rsid w:val="00EF4F85"/>
    <w:rsid w:val="00EF62A9"/>
    <w:rsid w:val="00EF644B"/>
    <w:rsid w:val="00F031FB"/>
    <w:rsid w:val="00F05A88"/>
    <w:rsid w:val="00F247BA"/>
    <w:rsid w:val="00F30209"/>
    <w:rsid w:val="00F32228"/>
    <w:rsid w:val="00F32E4A"/>
    <w:rsid w:val="00F36D8C"/>
    <w:rsid w:val="00F41D1B"/>
    <w:rsid w:val="00F4710F"/>
    <w:rsid w:val="00F53DA5"/>
    <w:rsid w:val="00F57DED"/>
    <w:rsid w:val="00F90A71"/>
    <w:rsid w:val="00F923A5"/>
    <w:rsid w:val="00F93545"/>
    <w:rsid w:val="00F96337"/>
    <w:rsid w:val="00F96FBA"/>
    <w:rsid w:val="00FB0C1B"/>
    <w:rsid w:val="00FB2B5B"/>
    <w:rsid w:val="00FB4E06"/>
    <w:rsid w:val="00FC09D5"/>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footnote reference" w:qFormat="1"/>
    <w:lsdException w:name="line number" w:qFormat="1"/>
    <w:lsdException w:name="page number" w:qFormat="1"/>
    <w:lsdException w:name="endnote text"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aliases w:val="Table_GA,Table_G"/>
    <w:basedOn w:val="Normal"/>
    <w:next w:val="Normal"/>
    <w:link w:val="Heading1Char"/>
    <w:qFormat/>
    <w:rsid w:val="00D4694F"/>
    <w:pPr>
      <w:keepNext/>
      <w:outlineLvl w:val="0"/>
    </w:pPr>
    <w:rPr>
      <w:sz w:val="24"/>
      <w:szCs w:val="24"/>
    </w:rPr>
  </w:style>
  <w:style w:type="paragraph" w:styleId="Heading2">
    <w:name w:val="heading 2"/>
    <w:basedOn w:val="Normal"/>
    <w:next w:val="Normal"/>
    <w:link w:val="Heading2Char"/>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nhideWhenUsed/>
    <w:qFormat/>
    <w:rsid w:val="004B009A"/>
    <w:pPr>
      <w:keepNext/>
      <w:keepLines/>
      <w:numPr>
        <w:ilvl w:val="3"/>
        <w:numId w:val="8"/>
      </w:numPr>
      <w:spacing w:before="200" w:line="240" w:lineRule="atLeast"/>
      <w:outlineLvl w:val="3"/>
    </w:pPr>
    <w:rPr>
      <w:rFonts w:ascii="Cambria" w:eastAsia="SimSun" w:hAnsi="Cambria" w:cs="Times New Roman"/>
      <w:b/>
      <w:bCs/>
      <w:i/>
      <w:iCs/>
      <w:color w:val="4F81BD"/>
      <w:w w:val="100"/>
      <w:kern w:val="0"/>
    </w:rPr>
  </w:style>
  <w:style w:type="paragraph" w:styleId="Heading5">
    <w:name w:val="heading 5"/>
    <w:basedOn w:val="Normal"/>
    <w:next w:val="Normal"/>
    <w:link w:val="Heading5Char"/>
    <w:unhideWhenUsed/>
    <w:qFormat/>
    <w:rsid w:val="004B009A"/>
    <w:pPr>
      <w:keepNext/>
      <w:keepLines/>
      <w:numPr>
        <w:ilvl w:val="4"/>
        <w:numId w:val="8"/>
      </w:numPr>
      <w:spacing w:before="200" w:line="240" w:lineRule="atLeast"/>
      <w:outlineLvl w:val="4"/>
    </w:pPr>
    <w:rPr>
      <w:rFonts w:ascii="Cambria" w:eastAsia="SimSun" w:hAnsi="Cambria" w:cs="Times New Roman"/>
      <w:color w:val="243F60"/>
      <w:w w:val="100"/>
      <w:kern w:val="0"/>
    </w:rPr>
  </w:style>
  <w:style w:type="paragraph" w:styleId="Heading6">
    <w:name w:val="heading 6"/>
    <w:basedOn w:val="Normal"/>
    <w:next w:val="Normal"/>
    <w:link w:val="Heading6Char"/>
    <w:unhideWhenUsed/>
    <w:qFormat/>
    <w:rsid w:val="004B009A"/>
    <w:pPr>
      <w:keepNext/>
      <w:keepLines/>
      <w:numPr>
        <w:ilvl w:val="5"/>
        <w:numId w:val="8"/>
      </w:numPr>
      <w:spacing w:before="200" w:line="240" w:lineRule="atLeast"/>
      <w:outlineLvl w:val="5"/>
    </w:pPr>
    <w:rPr>
      <w:rFonts w:ascii="Cambria" w:eastAsia="SimSun" w:hAnsi="Cambria" w:cs="Times New Roman"/>
      <w:i/>
      <w:iCs/>
      <w:color w:val="243F60"/>
      <w:w w:val="100"/>
      <w:kern w:val="0"/>
    </w:rPr>
  </w:style>
  <w:style w:type="paragraph" w:styleId="Heading7">
    <w:name w:val="heading 7"/>
    <w:basedOn w:val="Normal"/>
    <w:next w:val="Normal"/>
    <w:link w:val="Heading7Char"/>
    <w:unhideWhenUsed/>
    <w:qFormat/>
    <w:rsid w:val="004B009A"/>
    <w:pPr>
      <w:keepNext/>
      <w:keepLines/>
      <w:numPr>
        <w:ilvl w:val="6"/>
        <w:numId w:val="8"/>
      </w:numPr>
      <w:spacing w:before="200" w:line="240" w:lineRule="atLeast"/>
      <w:outlineLvl w:val="6"/>
    </w:pPr>
    <w:rPr>
      <w:rFonts w:ascii="Cambria" w:eastAsia="SimSun" w:hAnsi="Cambria" w:cs="Times New Roman"/>
      <w:i/>
      <w:iCs/>
      <w:color w:val="404040"/>
      <w:w w:val="100"/>
      <w:kern w:val="0"/>
    </w:rPr>
  </w:style>
  <w:style w:type="paragraph" w:styleId="Heading8">
    <w:name w:val="heading 8"/>
    <w:basedOn w:val="Normal"/>
    <w:next w:val="Normal"/>
    <w:link w:val="Heading8Char"/>
    <w:unhideWhenUsed/>
    <w:qFormat/>
    <w:rsid w:val="004B009A"/>
    <w:pPr>
      <w:keepNext/>
      <w:keepLines/>
      <w:numPr>
        <w:ilvl w:val="7"/>
        <w:numId w:val="8"/>
      </w:numPr>
      <w:spacing w:before="200" w:line="240" w:lineRule="atLeast"/>
      <w:outlineLvl w:val="7"/>
    </w:pPr>
    <w:rPr>
      <w:rFonts w:ascii="Cambria" w:eastAsia="SimSun" w:hAnsi="Cambria" w:cs="Times New Roman"/>
      <w:color w:val="404040"/>
      <w:w w:val="100"/>
      <w:kern w:val="0"/>
      <w:szCs w:val="20"/>
    </w:rPr>
  </w:style>
  <w:style w:type="paragraph" w:styleId="Heading9">
    <w:name w:val="heading 9"/>
    <w:basedOn w:val="Normal"/>
    <w:next w:val="Normal"/>
    <w:link w:val="Heading9Char"/>
    <w:unhideWhenUsed/>
    <w:qFormat/>
    <w:rsid w:val="004B009A"/>
    <w:pPr>
      <w:keepNext/>
      <w:keepLines/>
      <w:numPr>
        <w:ilvl w:val="8"/>
        <w:numId w:val="8"/>
      </w:numPr>
      <w:spacing w:before="200" w:line="240" w:lineRule="atLeast"/>
      <w:outlineLvl w:val="8"/>
    </w:pPr>
    <w:rPr>
      <w:rFonts w:ascii="Cambria" w:eastAsia="SimSun" w:hAnsi="Cambria" w:cs="Times New Roman"/>
      <w:i/>
      <w:iCs/>
      <w:color w:val="404040"/>
      <w:w w:val="100"/>
      <w:kern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rsid w:val="00EB4992"/>
    <w:rPr>
      <w:sz w:val="6"/>
      <w:szCs w:val="9"/>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rsid w:val="00EB4992"/>
    <w:pPr>
      <w:tabs>
        <w:tab w:val="right" w:pos="418"/>
      </w:tabs>
      <w:spacing w:line="300" w:lineRule="exact"/>
      <w:ind w:left="662" w:right="662" w:hanging="662"/>
    </w:pPr>
    <w:rPr>
      <w:w w:val="100"/>
      <w:sz w:val="17"/>
      <w:szCs w:val="26"/>
    </w:rPr>
  </w:style>
  <w:style w:type="paragraph" w:styleId="EndnoteText">
    <w:name w:val="endnote text"/>
    <w:aliases w:val="2_ GA,2_G"/>
    <w:basedOn w:val="FootnoteText"/>
    <w:link w:val="EndnoteTextChar"/>
    <w:qFormat/>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4_G,ftref,referencia nota al pie,BVI fnr,4_Footnote text,Footnote text,callout,nota pié di pagina,Fußnotenzeichen DISS,16 Point,Superscript 6 Point,Footnotes refss,Footnote Reference1,Footnote Reference Number"/>
    <w:basedOn w:val="DefaultParagraphFont"/>
    <w:qForma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A,3_G"/>
    <w:link w:val="FooterChar"/>
    <w:uiPriority w:val="99"/>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A Char,3_G Char"/>
    <w:basedOn w:val="DefaultParagraphFont"/>
    <w:link w:val="Footer"/>
    <w:uiPriority w:val="99"/>
    <w:rsid w:val="007D489C"/>
    <w:rPr>
      <w:b/>
      <w:bCs/>
      <w:kern w:val="14"/>
      <w:sz w:val="17"/>
      <w:szCs w:val="25"/>
    </w:rPr>
  </w:style>
  <w:style w:type="paragraph" w:styleId="Header">
    <w:name w:val="header"/>
    <w:aliases w:val="6_GA,6_G"/>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A Char,6_G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aliases w:val="1_G"/>
    <w:basedOn w:val="DefaultParagraphFont"/>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A62D28"/>
    <w:pPr>
      <w:spacing w:line="240" w:lineRule="auto"/>
    </w:pPr>
    <w:rPr>
      <w:szCs w:val="20"/>
    </w:rPr>
  </w:style>
  <w:style w:type="character" w:customStyle="1" w:styleId="CommentTextChar">
    <w:name w:val="Comment Text Char"/>
    <w:basedOn w:val="DefaultParagraphFont"/>
    <w:link w:val="CommentText"/>
    <w:rsid w:val="00A62D28"/>
    <w:rPr>
      <w:w w:val="103"/>
      <w:kern w:val="14"/>
    </w:rPr>
  </w:style>
  <w:style w:type="paragraph" w:styleId="CommentSubject">
    <w:name w:val="annotation subject"/>
    <w:basedOn w:val="CommentText"/>
    <w:next w:val="CommentText"/>
    <w:link w:val="CommentSubjectChar"/>
    <w:rsid w:val="00A62D28"/>
    <w:rPr>
      <w:b/>
      <w:bCs/>
    </w:rPr>
  </w:style>
  <w:style w:type="character" w:customStyle="1" w:styleId="CommentSubjectChar">
    <w:name w:val="Comment Subject Char"/>
    <w:basedOn w:val="CommentTextChar"/>
    <w:link w:val="CommentSubject"/>
    <w:rsid w:val="00A62D28"/>
    <w:rPr>
      <w:b/>
      <w:bCs/>
      <w:w w:val="103"/>
      <w:kern w:val="14"/>
    </w:rPr>
  </w:style>
  <w:style w:type="character" w:customStyle="1" w:styleId="Heading4Char">
    <w:name w:val="Heading 4 Char"/>
    <w:basedOn w:val="DefaultParagraphFont"/>
    <w:link w:val="Heading4"/>
    <w:rsid w:val="004B009A"/>
    <w:rPr>
      <w:rFonts w:ascii="Cambria" w:eastAsia="SimSun" w:hAnsi="Cambria" w:cs="Times New Roman"/>
      <w:b/>
      <w:bCs/>
      <w:i/>
      <w:iCs/>
      <w:color w:val="4F81BD"/>
      <w:szCs w:val="30"/>
    </w:rPr>
  </w:style>
  <w:style w:type="character" w:customStyle="1" w:styleId="Heading5Char">
    <w:name w:val="Heading 5 Char"/>
    <w:basedOn w:val="DefaultParagraphFont"/>
    <w:link w:val="Heading5"/>
    <w:rsid w:val="004B009A"/>
    <w:rPr>
      <w:rFonts w:ascii="Cambria" w:eastAsia="SimSun" w:hAnsi="Cambria" w:cs="Times New Roman"/>
      <w:color w:val="243F60"/>
      <w:szCs w:val="30"/>
    </w:rPr>
  </w:style>
  <w:style w:type="character" w:customStyle="1" w:styleId="Heading6Char">
    <w:name w:val="Heading 6 Char"/>
    <w:basedOn w:val="DefaultParagraphFont"/>
    <w:link w:val="Heading6"/>
    <w:rsid w:val="004B009A"/>
    <w:rPr>
      <w:rFonts w:ascii="Cambria" w:eastAsia="SimSun" w:hAnsi="Cambria" w:cs="Times New Roman"/>
      <w:i/>
      <w:iCs/>
      <w:color w:val="243F60"/>
      <w:szCs w:val="30"/>
    </w:rPr>
  </w:style>
  <w:style w:type="character" w:customStyle="1" w:styleId="Heading7Char">
    <w:name w:val="Heading 7 Char"/>
    <w:basedOn w:val="DefaultParagraphFont"/>
    <w:link w:val="Heading7"/>
    <w:rsid w:val="004B009A"/>
    <w:rPr>
      <w:rFonts w:ascii="Cambria" w:eastAsia="SimSun" w:hAnsi="Cambria" w:cs="Times New Roman"/>
      <w:i/>
      <w:iCs/>
      <w:color w:val="404040"/>
      <w:szCs w:val="30"/>
    </w:rPr>
  </w:style>
  <w:style w:type="character" w:customStyle="1" w:styleId="Heading8Char">
    <w:name w:val="Heading 8 Char"/>
    <w:basedOn w:val="DefaultParagraphFont"/>
    <w:link w:val="Heading8"/>
    <w:rsid w:val="004B009A"/>
    <w:rPr>
      <w:rFonts w:ascii="Cambria" w:eastAsia="SimSun" w:hAnsi="Cambria" w:cs="Times New Roman"/>
      <w:color w:val="404040"/>
    </w:rPr>
  </w:style>
  <w:style w:type="character" w:customStyle="1" w:styleId="Heading9Char">
    <w:name w:val="Heading 9 Char"/>
    <w:basedOn w:val="DefaultParagraphFont"/>
    <w:link w:val="Heading9"/>
    <w:rsid w:val="004B009A"/>
    <w:rPr>
      <w:rFonts w:ascii="Cambria" w:eastAsia="SimSun" w:hAnsi="Cambria" w:cs="Times New Roman"/>
      <w:i/>
      <w:iCs/>
      <w:color w:val="404040"/>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rsid w:val="004B009A"/>
    <w:rPr>
      <w:kern w:val="14"/>
      <w:sz w:val="17"/>
      <w:szCs w:val="26"/>
    </w:rPr>
  </w:style>
  <w:style w:type="paragraph" w:customStyle="1" w:styleId="HMGA">
    <w:name w:val="_ H __M_GA"/>
    <w:basedOn w:val="Normal"/>
    <w:next w:val="Normal"/>
    <w:qFormat/>
    <w:rsid w:val="004B009A"/>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qFormat/>
    <w:rsid w:val="004B009A"/>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qFormat/>
    <w:rsid w:val="004B009A"/>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23GA">
    <w:name w:val="_ H_2/3_GA"/>
    <w:basedOn w:val="Normal"/>
    <w:next w:val="Normal"/>
    <w:qFormat/>
    <w:rsid w:val="004B009A"/>
    <w:pPr>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H4GA">
    <w:name w:val="_ H_4_GA"/>
    <w:basedOn w:val="Normal"/>
    <w:next w:val="Normal"/>
    <w:qFormat/>
    <w:rsid w:val="004B009A"/>
    <w:pPr>
      <w:keepNext/>
      <w:keepLines/>
      <w:tabs>
        <w:tab w:val="right" w:pos="1021"/>
      </w:tabs>
      <w:suppressAutoHyphens/>
      <w:spacing w:before="120" w:after="120" w:line="380" w:lineRule="exact"/>
      <w:ind w:left="1247" w:right="1247" w:hanging="1247"/>
    </w:pPr>
    <w:rPr>
      <w:rFonts w:eastAsia="Times New Roman"/>
      <w:i/>
      <w:iCs/>
      <w:w w:val="100"/>
      <w:kern w:val="0"/>
    </w:rPr>
  </w:style>
  <w:style w:type="paragraph" w:customStyle="1" w:styleId="H56GA">
    <w:name w:val="_ H_5/6_GA"/>
    <w:basedOn w:val="Normal"/>
    <w:next w:val="Normal"/>
    <w:qFormat/>
    <w:rsid w:val="004B009A"/>
    <w:pPr>
      <w:keepNext/>
      <w:keepLines/>
      <w:tabs>
        <w:tab w:val="right" w:pos="1021"/>
      </w:tabs>
      <w:suppressAutoHyphens/>
      <w:spacing w:before="120" w:after="120" w:line="380" w:lineRule="exact"/>
      <w:ind w:left="1247" w:right="1247" w:hanging="1247"/>
    </w:pPr>
    <w:rPr>
      <w:rFonts w:eastAsia="Times New Roman"/>
      <w:w w:val="100"/>
      <w:kern w:val="0"/>
    </w:rPr>
  </w:style>
  <w:style w:type="paragraph" w:customStyle="1" w:styleId="SingleTxtGA">
    <w:name w:val="_ Single Txt_GA"/>
    <w:basedOn w:val="Normal"/>
    <w:qFormat/>
    <w:rsid w:val="004B009A"/>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SLGA">
    <w:name w:val="__S_L_GA"/>
    <w:basedOn w:val="Normal"/>
    <w:next w:val="Normal"/>
    <w:qFormat/>
    <w:rsid w:val="004B009A"/>
    <w:pPr>
      <w:keepNext/>
      <w:keepLines/>
      <w:suppressAutoHyphens/>
      <w:bidi w:val="0"/>
      <w:spacing w:before="240" w:after="240" w:line="800" w:lineRule="exact"/>
      <w:ind w:left="1247" w:right="1247"/>
    </w:pPr>
    <w:rPr>
      <w:rFonts w:eastAsia="Times New Roman"/>
      <w:b/>
      <w:bCs/>
      <w:w w:val="100"/>
      <w:kern w:val="0"/>
      <w:sz w:val="56"/>
      <w:szCs w:val="84"/>
    </w:rPr>
  </w:style>
  <w:style w:type="paragraph" w:customStyle="1" w:styleId="SMGA">
    <w:name w:val="__S_M_GA"/>
    <w:basedOn w:val="Normal"/>
    <w:next w:val="Normal"/>
    <w:qFormat/>
    <w:rsid w:val="004B009A"/>
    <w:pPr>
      <w:keepNext/>
      <w:keepLines/>
      <w:suppressAutoHyphens/>
      <w:bidi w:val="0"/>
      <w:spacing w:before="240" w:after="240" w:line="560" w:lineRule="exact"/>
      <w:ind w:left="1247" w:right="1247"/>
    </w:pPr>
    <w:rPr>
      <w:rFonts w:eastAsia="Times New Roman"/>
      <w:b/>
      <w:bCs/>
      <w:w w:val="100"/>
      <w:kern w:val="0"/>
      <w:sz w:val="40"/>
      <w:szCs w:val="60"/>
    </w:rPr>
  </w:style>
  <w:style w:type="paragraph" w:customStyle="1" w:styleId="SSGA">
    <w:name w:val="__S_S_GA"/>
    <w:basedOn w:val="Normal"/>
    <w:next w:val="Normal"/>
    <w:qFormat/>
    <w:rsid w:val="004B009A"/>
    <w:pPr>
      <w:keepNext/>
      <w:keepLines/>
      <w:suppressAutoHyphens/>
      <w:bidi w:val="0"/>
      <w:spacing w:before="240" w:after="240" w:line="440" w:lineRule="exact"/>
      <w:ind w:left="1134" w:right="1134"/>
    </w:pPr>
    <w:rPr>
      <w:rFonts w:eastAsia="Times New Roman"/>
      <w:b/>
      <w:bCs/>
      <w:w w:val="100"/>
      <w:kern w:val="0"/>
      <w:sz w:val="28"/>
      <w:szCs w:val="38"/>
    </w:rPr>
  </w:style>
  <w:style w:type="paragraph" w:customStyle="1" w:styleId="XLargeGA">
    <w:name w:val="__XLarge_GA"/>
    <w:basedOn w:val="Normal"/>
    <w:qFormat/>
    <w:rsid w:val="004B009A"/>
    <w:pPr>
      <w:keepNext/>
      <w:keepLines/>
      <w:tabs>
        <w:tab w:val="right" w:leader="dot" w:pos="360"/>
      </w:tabs>
      <w:suppressAutoHyphens/>
      <w:spacing w:before="240" w:after="240" w:line="580" w:lineRule="exact"/>
      <w:ind w:left="1247" w:right="1247"/>
    </w:pPr>
    <w:rPr>
      <w:rFonts w:eastAsia="Times New Roman"/>
      <w:b/>
      <w:bCs/>
      <w:w w:val="100"/>
      <w:kern w:val="0"/>
      <w:sz w:val="40"/>
      <w:szCs w:val="60"/>
    </w:rPr>
  </w:style>
  <w:style w:type="paragraph" w:customStyle="1" w:styleId="Bullet1GA">
    <w:name w:val="_Bullet 1_GA"/>
    <w:basedOn w:val="Normal"/>
    <w:qFormat/>
    <w:rsid w:val="004B009A"/>
    <w:pPr>
      <w:numPr>
        <w:numId w:val="5"/>
      </w:numPr>
      <w:suppressAutoHyphens/>
      <w:bidi w:val="0"/>
      <w:spacing w:after="120" w:line="380" w:lineRule="exact"/>
      <w:ind w:right="1247"/>
    </w:pPr>
    <w:rPr>
      <w:rFonts w:eastAsia="Times New Roman"/>
      <w:w w:val="100"/>
      <w:kern w:val="0"/>
    </w:rPr>
  </w:style>
  <w:style w:type="paragraph" w:customStyle="1" w:styleId="Bullet2GA">
    <w:name w:val="_Bullet 2_GA"/>
    <w:basedOn w:val="Normal"/>
    <w:qFormat/>
    <w:rsid w:val="004B009A"/>
    <w:pPr>
      <w:numPr>
        <w:numId w:val="6"/>
      </w:numPr>
      <w:tabs>
        <w:tab w:val="left" w:pos="3062"/>
      </w:tabs>
      <w:suppressAutoHyphens/>
      <w:bidi w:val="0"/>
      <w:spacing w:after="120" w:line="380" w:lineRule="exact"/>
      <w:ind w:right="1247"/>
    </w:pPr>
    <w:rPr>
      <w:rFonts w:eastAsia="Times New Roman"/>
      <w:w w:val="100"/>
      <w:kern w:val="0"/>
    </w:rPr>
  </w:style>
  <w:style w:type="paragraph" w:customStyle="1" w:styleId="ParaNoGA">
    <w:name w:val="_ParaNo._GA"/>
    <w:basedOn w:val="SingleTxtGA"/>
    <w:qFormat/>
    <w:rsid w:val="004B009A"/>
    <w:pPr>
      <w:numPr>
        <w:numId w:val="4"/>
      </w:numPr>
      <w:suppressAutoHyphens/>
      <w:bidi w:val="0"/>
    </w:pPr>
  </w:style>
  <w:style w:type="paragraph" w:customStyle="1" w:styleId="Roman1GA">
    <w:name w:val="_Roman 1_GA"/>
    <w:basedOn w:val="Bullet1GA"/>
    <w:qFormat/>
    <w:rsid w:val="004B009A"/>
    <w:pPr>
      <w:numPr>
        <w:numId w:val="7"/>
      </w:numPr>
    </w:pPr>
  </w:style>
  <w:style w:type="paragraph" w:customStyle="1" w:styleId="Roman2GA">
    <w:name w:val="_Roman 2_GA"/>
    <w:basedOn w:val="Bullet2GA"/>
    <w:next w:val="Normal"/>
    <w:qFormat/>
    <w:rsid w:val="004B009A"/>
    <w:pPr>
      <w:numPr>
        <w:numId w:val="8"/>
      </w:numPr>
    </w:pPr>
  </w:style>
  <w:style w:type="character" w:customStyle="1" w:styleId="EndnoteTextChar">
    <w:name w:val="Endnote Text Char"/>
    <w:aliases w:val="2_ GA Char,2_G Char"/>
    <w:link w:val="EndnoteText"/>
    <w:rsid w:val="004B009A"/>
    <w:rPr>
      <w:kern w:val="14"/>
      <w:sz w:val="17"/>
      <w:szCs w:val="26"/>
    </w:rPr>
  </w:style>
  <w:style w:type="character" w:customStyle="1" w:styleId="EndtnoteReference">
    <w:name w:val="Endtnote Reference"/>
    <w:aliases w:val="1_GA"/>
    <w:qFormat/>
    <w:rsid w:val="004B009A"/>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qFormat/>
    <w:rsid w:val="004B009A"/>
    <w:pPr>
      <w:spacing w:after="60" w:line="300" w:lineRule="exact"/>
      <w:ind w:left="1247" w:right="1247" w:hanging="567"/>
    </w:pPr>
    <w:rPr>
      <w:rFonts w:eastAsia="Times New Roman"/>
      <w:w w:val="100"/>
      <w:kern w:val="0"/>
      <w:sz w:val="18"/>
      <w:szCs w:val="26"/>
    </w:rPr>
  </w:style>
  <w:style w:type="character" w:customStyle="1" w:styleId="Heading1Char">
    <w:name w:val="Heading 1 Char"/>
    <w:aliases w:val="Table_GA Char,Table_G Char"/>
    <w:link w:val="Heading1"/>
    <w:rsid w:val="004B009A"/>
    <w:rPr>
      <w:w w:val="103"/>
      <w:kern w:val="14"/>
      <w:sz w:val="24"/>
      <w:szCs w:val="24"/>
    </w:rPr>
  </w:style>
  <w:style w:type="character" w:styleId="PageNumber">
    <w:name w:val="page number"/>
    <w:aliases w:val="7_GA,7_G"/>
    <w:qFormat/>
    <w:rsid w:val="004B009A"/>
    <w:rPr>
      <w:rFonts w:ascii="Times New Roman" w:hAnsi="Times New Roman"/>
      <w:b/>
      <w:sz w:val="18"/>
    </w:rPr>
  </w:style>
  <w:style w:type="paragraph" w:customStyle="1" w:styleId="XXLargeGA">
    <w:name w:val="XXLarge_GA"/>
    <w:basedOn w:val="XLargeGA"/>
    <w:next w:val="Normal"/>
    <w:qFormat/>
    <w:rsid w:val="004B009A"/>
    <w:pPr>
      <w:spacing w:line="820" w:lineRule="exact"/>
    </w:pPr>
    <w:rPr>
      <w:spacing w:val="-8"/>
      <w:w w:val="96"/>
      <w:sz w:val="57"/>
      <w:szCs w:val="86"/>
    </w:rPr>
  </w:style>
  <w:style w:type="character" w:customStyle="1" w:styleId="Heading2Char">
    <w:name w:val="Heading 2 Char"/>
    <w:link w:val="Heading2"/>
    <w:rsid w:val="004B009A"/>
    <w:rPr>
      <w:w w:val="103"/>
      <w:kern w:val="14"/>
      <w:szCs w:val="30"/>
    </w:rPr>
  </w:style>
  <w:style w:type="character" w:styleId="BookTitle">
    <w:name w:val="Book Title"/>
    <w:uiPriority w:val="33"/>
    <w:rsid w:val="004B009A"/>
    <w:rPr>
      <w:b/>
      <w:bCs/>
      <w:smallCaps/>
      <w:spacing w:val="5"/>
    </w:rPr>
  </w:style>
  <w:style w:type="paragraph" w:styleId="Title">
    <w:name w:val="Title"/>
    <w:basedOn w:val="Normal"/>
    <w:next w:val="Normal"/>
    <w:link w:val="TitleChar"/>
    <w:qFormat/>
    <w:rsid w:val="004B009A"/>
    <w:pPr>
      <w:pBdr>
        <w:bottom w:val="single" w:sz="8" w:space="4" w:color="4F81BD"/>
      </w:pBdr>
      <w:spacing w:after="300" w:line="240" w:lineRule="auto"/>
      <w:contextualSpacing/>
    </w:pPr>
    <w:rPr>
      <w:rFonts w:ascii="Cambria" w:eastAsia="SimSun" w:hAnsi="Cambria" w:cs="Times New Roman"/>
      <w:color w:val="17365D"/>
      <w:spacing w:val="5"/>
      <w:w w:val="100"/>
      <w:kern w:val="28"/>
      <w:sz w:val="52"/>
      <w:szCs w:val="52"/>
    </w:rPr>
  </w:style>
  <w:style w:type="character" w:customStyle="1" w:styleId="TitleChar">
    <w:name w:val="Title Char"/>
    <w:basedOn w:val="DefaultParagraphFont"/>
    <w:link w:val="Title"/>
    <w:rsid w:val="004B009A"/>
    <w:rPr>
      <w:rFonts w:ascii="Cambria" w:eastAsia="SimSun" w:hAnsi="Cambria" w:cs="Times New Roman"/>
      <w:color w:val="17365D"/>
      <w:spacing w:val="5"/>
      <w:kern w:val="28"/>
      <w:sz w:val="52"/>
      <w:szCs w:val="52"/>
    </w:rPr>
  </w:style>
  <w:style w:type="paragraph" w:styleId="Subtitle">
    <w:name w:val="Subtitle"/>
    <w:basedOn w:val="Normal"/>
    <w:next w:val="Normal"/>
    <w:link w:val="SubtitleChar"/>
    <w:qFormat/>
    <w:rsid w:val="004B009A"/>
    <w:pPr>
      <w:numPr>
        <w:ilvl w:val="1"/>
      </w:numPr>
      <w:spacing w:line="240" w:lineRule="atLeast"/>
    </w:pPr>
    <w:rPr>
      <w:rFonts w:ascii="Cambria" w:eastAsia="SimSun" w:hAnsi="Cambria" w:cs="Times New Roman"/>
      <w:i/>
      <w:iCs/>
      <w:color w:val="4F81BD"/>
      <w:spacing w:val="15"/>
      <w:w w:val="100"/>
      <w:kern w:val="0"/>
      <w:sz w:val="24"/>
      <w:szCs w:val="24"/>
    </w:rPr>
  </w:style>
  <w:style w:type="character" w:customStyle="1" w:styleId="SubtitleChar">
    <w:name w:val="Subtitle Char"/>
    <w:basedOn w:val="DefaultParagraphFont"/>
    <w:link w:val="Subtitle"/>
    <w:rsid w:val="004B009A"/>
    <w:rPr>
      <w:rFonts w:ascii="Cambria" w:eastAsia="SimSun" w:hAnsi="Cambria" w:cs="Times New Roman"/>
      <w:i/>
      <w:iCs/>
      <w:color w:val="4F81BD"/>
      <w:spacing w:val="15"/>
      <w:sz w:val="24"/>
      <w:szCs w:val="24"/>
    </w:rPr>
  </w:style>
  <w:style w:type="character" w:styleId="SubtleEmphasis">
    <w:name w:val="Subtle Emphasis"/>
    <w:uiPriority w:val="19"/>
    <w:rsid w:val="004B009A"/>
    <w:rPr>
      <w:i/>
      <w:iCs/>
      <w:color w:val="808080"/>
    </w:rPr>
  </w:style>
  <w:style w:type="table" w:styleId="ColorfulGrid-Accent6">
    <w:name w:val="Colorful Grid Accent 6"/>
    <w:basedOn w:val="TableNormal"/>
    <w:uiPriority w:val="73"/>
    <w:rsid w:val="004B009A"/>
    <w:rPr>
      <w:rFonts w:ascii="Calibri" w:eastAsia="Times New Roman" w:hAnsi="Calibri" w:cs="Arial"/>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qFormat/>
    <w:rsid w:val="004B009A"/>
    <w:rPr>
      <w:i/>
      <w:iCs/>
    </w:rPr>
  </w:style>
  <w:style w:type="character" w:styleId="IntenseEmphasis">
    <w:name w:val="Intense Emphasis"/>
    <w:uiPriority w:val="21"/>
    <w:rsid w:val="004B009A"/>
    <w:rPr>
      <w:b/>
      <w:bCs/>
      <w:i/>
      <w:iCs/>
      <w:color w:val="4F81BD"/>
    </w:rPr>
  </w:style>
  <w:style w:type="character" w:styleId="Strong">
    <w:name w:val="Strong"/>
    <w:uiPriority w:val="22"/>
    <w:qFormat/>
    <w:rsid w:val="004B009A"/>
    <w:rPr>
      <w:b/>
      <w:bCs/>
    </w:rPr>
  </w:style>
  <w:style w:type="paragraph" w:styleId="Quote">
    <w:name w:val="Quote"/>
    <w:basedOn w:val="Normal"/>
    <w:next w:val="Normal"/>
    <w:link w:val="QuoteChar"/>
    <w:uiPriority w:val="29"/>
    <w:rsid w:val="004B009A"/>
    <w:pPr>
      <w:spacing w:line="240" w:lineRule="atLeast"/>
    </w:pPr>
    <w:rPr>
      <w:rFonts w:eastAsia="Times New Roman"/>
      <w:i/>
      <w:iCs/>
      <w:color w:val="000000"/>
      <w:w w:val="100"/>
      <w:kern w:val="0"/>
    </w:rPr>
  </w:style>
  <w:style w:type="character" w:customStyle="1" w:styleId="QuoteChar">
    <w:name w:val="Quote Char"/>
    <w:basedOn w:val="DefaultParagraphFont"/>
    <w:link w:val="Quote"/>
    <w:uiPriority w:val="29"/>
    <w:rsid w:val="004B009A"/>
    <w:rPr>
      <w:rFonts w:eastAsia="Times New Roman"/>
      <w:i/>
      <w:iCs/>
      <w:color w:val="000000"/>
      <w:szCs w:val="30"/>
    </w:rPr>
  </w:style>
  <w:style w:type="paragraph" w:styleId="IntenseQuote">
    <w:name w:val="Intense Quote"/>
    <w:basedOn w:val="Normal"/>
    <w:next w:val="Normal"/>
    <w:link w:val="IntenseQuoteChar"/>
    <w:uiPriority w:val="30"/>
    <w:rsid w:val="004B009A"/>
    <w:pPr>
      <w:pBdr>
        <w:bottom w:val="single" w:sz="4" w:space="4" w:color="4F81BD"/>
      </w:pBdr>
      <w:spacing w:before="200" w:after="280" w:line="240" w:lineRule="atLeast"/>
      <w:ind w:left="936" w:right="936"/>
    </w:pPr>
    <w:rPr>
      <w:rFonts w:eastAsia="Times New Roman"/>
      <w:b/>
      <w:bCs/>
      <w:i/>
      <w:iCs/>
      <w:color w:val="4F81BD"/>
      <w:w w:val="100"/>
      <w:kern w:val="0"/>
    </w:rPr>
  </w:style>
  <w:style w:type="character" w:customStyle="1" w:styleId="IntenseQuoteChar">
    <w:name w:val="Intense Quote Char"/>
    <w:basedOn w:val="DefaultParagraphFont"/>
    <w:link w:val="IntenseQuote"/>
    <w:uiPriority w:val="30"/>
    <w:rsid w:val="004B009A"/>
    <w:rPr>
      <w:rFonts w:eastAsia="Times New Roman"/>
      <w:b/>
      <w:bCs/>
      <w:i/>
      <w:iCs/>
      <w:color w:val="4F81BD"/>
      <w:szCs w:val="30"/>
    </w:rPr>
  </w:style>
  <w:style w:type="character" w:styleId="SubtleReference">
    <w:name w:val="Subtle Reference"/>
    <w:uiPriority w:val="31"/>
    <w:rsid w:val="004B009A"/>
    <w:rPr>
      <w:smallCaps/>
      <w:color w:val="C0504D"/>
      <w:u w:val="single"/>
    </w:rPr>
  </w:style>
  <w:style w:type="character" w:styleId="IntenseReference">
    <w:name w:val="Intense Reference"/>
    <w:uiPriority w:val="32"/>
    <w:rsid w:val="004B009A"/>
    <w:rPr>
      <w:b/>
      <w:bCs/>
      <w:smallCaps/>
      <w:color w:val="C0504D"/>
      <w:spacing w:val="5"/>
      <w:u w:val="single"/>
    </w:rPr>
  </w:style>
  <w:style w:type="paragraph" w:styleId="ListParagraph">
    <w:name w:val="List Paragraph"/>
    <w:basedOn w:val="Normal"/>
    <w:uiPriority w:val="34"/>
    <w:rsid w:val="004B009A"/>
    <w:pPr>
      <w:spacing w:line="240" w:lineRule="atLeast"/>
      <w:ind w:left="720"/>
      <w:contextualSpacing/>
    </w:pPr>
    <w:rPr>
      <w:rFonts w:eastAsia="Times New Roman"/>
      <w:w w:val="100"/>
      <w:kern w:val="0"/>
    </w:rPr>
  </w:style>
  <w:style w:type="table" w:styleId="MediumShading1-Accent4">
    <w:name w:val="Medium Shading 1 Accent 4"/>
    <w:basedOn w:val="TableNormal"/>
    <w:uiPriority w:val="63"/>
    <w:rsid w:val="004B009A"/>
    <w:rPr>
      <w:rFonts w:ascii="Calibri" w:eastAsia="Times New Roman" w:hAnsi="Calibri" w:cs="Arial"/>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TableGrid">
    <w:name w:val="Table Grid"/>
    <w:basedOn w:val="TableNormal"/>
    <w:rsid w:val="004B009A"/>
    <w:pPr>
      <w:bidi/>
      <w:jc w:val="lowKashida"/>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rsid w:val="004B009A"/>
    <w:rPr>
      <w:rFonts w:ascii="Tahoma" w:hAnsi="Tahoma" w:cs="Tahoma"/>
      <w:w w:val="103"/>
      <w:kern w:val="14"/>
      <w:sz w:val="16"/>
      <w:szCs w:val="16"/>
    </w:rPr>
  </w:style>
  <w:style w:type="paragraph" w:customStyle="1" w:styleId="HMG">
    <w:name w:val="_ H __M_G"/>
    <w:basedOn w:val="Normal"/>
    <w:next w:val="Normal"/>
    <w:rsid w:val="004B009A"/>
    <w:pPr>
      <w:keepNext/>
      <w:keepLines/>
      <w:tabs>
        <w:tab w:val="right" w:pos="851"/>
      </w:tabs>
      <w:suppressAutoHyphens/>
      <w:bidi w:val="0"/>
      <w:spacing w:before="240" w:after="240" w:line="360" w:lineRule="exact"/>
      <w:ind w:left="1134" w:right="1134" w:hanging="1134"/>
      <w:jc w:val="left"/>
    </w:pPr>
    <w:rPr>
      <w:rFonts w:eastAsia="Times New Roman" w:hint="cs"/>
      <w:b/>
      <w:w w:val="100"/>
      <w:kern w:val="0"/>
      <w:sz w:val="34"/>
      <w:lang w:val="en-GB"/>
    </w:rPr>
  </w:style>
  <w:style w:type="paragraph" w:customStyle="1" w:styleId="HChG">
    <w:name w:val="_ H _Ch_G"/>
    <w:basedOn w:val="Normal"/>
    <w:next w:val="Normal"/>
    <w:link w:val="HChGChar"/>
    <w:rsid w:val="004B009A"/>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szCs w:val="20"/>
      <w:lang w:val="x-none"/>
    </w:rPr>
  </w:style>
  <w:style w:type="paragraph" w:customStyle="1" w:styleId="ParaNoG">
    <w:name w:val="_ParaNo._G"/>
    <w:basedOn w:val="SingleTxtG"/>
    <w:rsid w:val="004B009A"/>
    <w:pPr>
      <w:numPr>
        <w:numId w:val="21"/>
      </w:numPr>
      <w:tabs>
        <w:tab w:val="clear" w:pos="1494"/>
      </w:tabs>
      <w:ind w:left="1492" w:hanging="360"/>
    </w:pPr>
  </w:style>
  <w:style w:type="paragraph" w:customStyle="1" w:styleId="SingleTxtG">
    <w:name w:val="_ Single Txt_G"/>
    <w:basedOn w:val="Normal"/>
    <w:link w:val="SingleTxtGChar"/>
    <w:rsid w:val="004B009A"/>
    <w:pPr>
      <w:suppressAutoHyphens/>
      <w:bidi w:val="0"/>
      <w:spacing w:after="120" w:line="240" w:lineRule="atLeast"/>
      <w:ind w:left="1134" w:right="1134"/>
      <w:jc w:val="both"/>
    </w:pPr>
    <w:rPr>
      <w:rFonts w:eastAsia="Times New Roman" w:cs="Times New Roman"/>
      <w:w w:val="100"/>
      <w:kern w:val="0"/>
      <w:szCs w:val="20"/>
      <w:lang w:val="x-none"/>
    </w:rPr>
  </w:style>
  <w:style w:type="paragraph" w:styleId="PlainText">
    <w:name w:val="Plain Text"/>
    <w:basedOn w:val="Normal"/>
    <w:link w:val="PlainTextChar"/>
    <w:rsid w:val="004B009A"/>
    <w:pPr>
      <w:suppressAutoHyphens/>
      <w:bidi w:val="0"/>
      <w:spacing w:line="240" w:lineRule="atLeast"/>
      <w:jc w:val="left"/>
    </w:pPr>
    <w:rPr>
      <w:rFonts w:eastAsia="Times New Roman" w:cs="Courier New" w:hint="cs"/>
      <w:w w:val="100"/>
      <w:kern w:val="0"/>
      <w:lang w:val="en-GB"/>
    </w:rPr>
  </w:style>
  <w:style w:type="character" w:customStyle="1" w:styleId="PlainTextChar">
    <w:name w:val="Plain Text Char"/>
    <w:basedOn w:val="DefaultParagraphFont"/>
    <w:link w:val="PlainText"/>
    <w:rsid w:val="004B009A"/>
    <w:rPr>
      <w:rFonts w:eastAsia="Times New Roman" w:cs="Courier New"/>
      <w:szCs w:val="30"/>
      <w:lang w:val="en-GB"/>
    </w:rPr>
  </w:style>
  <w:style w:type="paragraph" w:styleId="BodyText">
    <w:name w:val="Body Text"/>
    <w:basedOn w:val="Normal"/>
    <w:next w:val="Normal"/>
    <w:link w:val="BodyTextChar"/>
    <w:rsid w:val="004B009A"/>
    <w:pPr>
      <w:suppressAutoHyphens/>
      <w:bidi w:val="0"/>
      <w:spacing w:line="240" w:lineRule="atLeast"/>
      <w:jc w:val="left"/>
    </w:pPr>
    <w:rPr>
      <w:rFonts w:eastAsia="Times New Roman" w:cs="Times New Roman"/>
      <w:w w:val="100"/>
      <w:kern w:val="0"/>
      <w:szCs w:val="20"/>
      <w:lang w:val="x-none"/>
    </w:rPr>
  </w:style>
  <w:style w:type="character" w:customStyle="1" w:styleId="BodyTextChar">
    <w:name w:val="Body Text Char"/>
    <w:basedOn w:val="DefaultParagraphFont"/>
    <w:link w:val="BodyText"/>
    <w:rsid w:val="004B009A"/>
    <w:rPr>
      <w:rFonts w:eastAsia="Times New Roman" w:cs="Times New Roman"/>
      <w:lang w:val="x-none"/>
    </w:rPr>
  </w:style>
  <w:style w:type="paragraph" w:styleId="BodyTextIndent">
    <w:name w:val="Body Text Indent"/>
    <w:basedOn w:val="Normal"/>
    <w:link w:val="BodyTextIndentChar"/>
    <w:rsid w:val="004B009A"/>
    <w:pPr>
      <w:suppressAutoHyphens/>
      <w:bidi w:val="0"/>
      <w:spacing w:after="120" w:line="240" w:lineRule="atLeast"/>
      <w:ind w:left="283"/>
      <w:jc w:val="left"/>
    </w:pPr>
    <w:rPr>
      <w:rFonts w:eastAsia="Times New Roman" w:hint="cs"/>
      <w:w w:val="100"/>
      <w:kern w:val="0"/>
      <w:lang w:val="en-GB"/>
    </w:rPr>
  </w:style>
  <w:style w:type="character" w:customStyle="1" w:styleId="BodyTextIndentChar">
    <w:name w:val="Body Text Indent Char"/>
    <w:basedOn w:val="DefaultParagraphFont"/>
    <w:link w:val="BodyTextIndent"/>
    <w:rsid w:val="004B009A"/>
    <w:rPr>
      <w:rFonts w:eastAsia="Times New Roman"/>
      <w:szCs w:val="30"/>
      <w:lang w:val="en-GB"/>
    </w:rPr>
  </w:style>
  <w:style w:type="paragraph" w:styleId="BlockText">
    <w:name w:val="Block Text"/>
    <w:basedOn w:val="Normal"/>
    <w:rsid w:val="004B009A"/>
    <w:pPr>
      <w:suppressAutoHyphens/>
      <w:bidi w:val="0"/>
      <w:spacing w:line="240" w:lineRule="atLeast"/>
      <w:ind w:left="1440" w:right="1440"/>
      <w:jc w:val="left"/>
    </w:pPr>
    <w:rPr>
      <w:rFonts w:eastAsia="Times New Roman" w:hint="cs"/>
      <w:w w:val="100"/>
      <w:kern w:val="0"/>
      <w:lang w:val="en-GB"/>
    </w:rPr>
  </w:style>
  <w:style w:type="paragraph" w:customStyle="1" w:styleId="SMG">
    <w:name w:val="__S_M_G"/>
    <w:basedOn w:val="Normal"/>
    <w:next w:val="Normal"/>
    <w:rsid w:val="004B009A"/>
    <w:pPr>
      <w:keepNext/>
      <w:keepLines/>
      <w:suppressAutoHyphens/>
      <w:bidi w:val="0"/>
      <w:spacing w:before="240" w:after="240" w:line="420" w:lineRule="exact"/>
      <w:ind w:left="1134" w:right="1134"/>
      <w:jc w:val="left"/>
    </w:pPr>
    <w:rPr>
      <w:rFonts w:eastAsia="Times New Roman" w:hint="cs"/>
      <w:b/>
      <w:w w:val="100"/>
      <w:kern w:val="0"/>
      <w:sz w:val="40"/>
      <w:lang w:val="en-GB"/>
    </w:rPr>
  </w:style>
  <w:style w:type="paragraph" w:customStyle="1" w:styleId="SLG">
    <w:name w:val="__S_L_G"/>
    <w:basedOn w:val="Normal"/>
    <w:next w:val="Normal"/>
    <w:rsid w:val="004B009A"/>
    <w:pPr>
      <w:keepNext/>
      <w:keepLines/>
      <w:suppressAutoHyphens/>
      <w:bidi w:val="0"/>
      <w:spacing w:before="240" w:after="240" w:line="580" w:lineRule="exact"/>
      <w:ind w:left="1134" w:right="1134"/>
      <w:jc w:val="left"/>
    </w:pPr>
    <w:rPr>
      <w:rFonts w:eastAsia="Times New Roman" w:hint="cs"/>
      <w:b/>
      <w:w w:val="100"/>
      <w:kern w:val="0"/>
      <w:sz w:val="56"/>
      <w:lang w:val="en-GB"/>
    </w:rPr>
  </w:style>
  <w:style w:type="paragraph" w:customStyle="1" w:styleId="SSG">
    <w:name w:val="__S_S_G"/>
    <w:basedOn w:val="Normal"/>
    <w:next w:val="Normal"/>
    <w:rsid w:val="004B009A"/>
    <w:pPr>
      <w:keepNext/>
      <w:keepLines/>
      <w:suppressAutoHyphens/>
      <w:bidi w:val="0"/>
      <w:spacing w:before="240" w:after="240" w:line="300" w:lineRule="exact"/>
      <w:ind w:left="1134" w:right="1134"/>
      <w:jc w:val="left"/>
    </w:pPr>
    <w:rPr>
      <w:rFonts w:eastAsia="Times New Roman" w:hint="cs"/>
      <w:b/>
      <w:w w:val="100"/>
      <w:kern w:val="0"/>
      <w:sz w:val="28"/>
      <w:lang w:val="en-GB"/>
    </w:rPr>
  </w:style>
  <w:style w:type="paragraph" w:customStyle="1" w:styleId="XLargeG">
    <w:name w:val="__XLarge_G"/>
    <w:basedOn w:val="Normal"/>
    <w:next w:val="Normal"/>
    <w:rsid w:val="004B009A"/>
    <w:pPr>
      <w:keepNext/>
      <w:keepLines/>
      <w:suppressAutoHyphens/>
      <w:bidi w:val="0"/>
      <w:spacing w:before="240" w:after="240" w:line="420" w:lineRule="exact"/>
      <w:ind w:left="1134" w:right="1134"/>
      <w:jc w:val="left"/>
    </w:pPr>
    <w:rPr>
      <w:rFonts w:eastAsia="Times New Roman" w:hint="cs"/>
      <w:b/>
      <w:w w:val="100"/>
      <w:kern w:val="0"/>
      <w:sz w:val="40"/>
      <w:lang w:val="en-GB"/>
    </w:rPr>
  </w:style>
  <w:style w:type="paragraph" w:customStyle="1" w:styleId="Bullet1G">
    <w:name w:val="_Bullet 1_G"/>
    <w:basedOn w:val="Normal"/>
    <w:rsid w:val="004B009A"/>
    <w:pPr>
      <w:numPr>
        <w:numId w:val="19"/>
      </w:numPr>
      <w:suppressAutoHyphens/>
      <w:bidi w:val="0"/>
      <w:spacing w:after="120" w:line="240" w:lineRule="atLeast"/>
      <w:ind w:right="1134"/>
      <w:jc w:val="both"/>
    </w:pPr>
    <w:rPr>
      <w:rFonts w:eastAsia="Times New Roman" w:hint="cs"/>
      <w:w w:val="100"/>
      <w:kern w:val="0"/>
      <w:lang w:val="en-GB"/>
    </w:rPr>
  </w:style>
  <w:style w:type="paragraph" w:customStyle="1" w:styleId="Bullet2G">
    <w:name w:val="_Bullet 2_G"/>
    <w:basedOn w:val="Normal"/>
    <w:rsid w:val="004B009A"/>
    <w:pPr>
      <w:numPr>
        <w:numId w:val="20"/>
      </w:numPr>
      <w:suppressAutoHyphens/>
      <w:bidi w:val="0"/>
      <w:spacing w:after="120" w:line="240" w:lineRule="atLeast"/>
      <w:ind w:right="1134"/>
      <w:jc w:val="both"/>
    </w:pPr>
    <w:rPr>
      <w:rFonts w:eastAsia="Times New Roman" w:hint="cs"/>
      <w:w w:val="100"/>
      <w:kern w:val="0"/>
      <w:lang w:val="en-GB"/>
    </w:rPr>
  </w:style>
  <w:style w:type="paragraph" w:customStyle="1" w:styleId="H1G">
    <w:name w:val="_ H_1_G"/>
    <w:basedOn w:val="Normal"/>
    <w:next w:val="Normal"/>
    <w:link w:val="H1GChar"/>
    <w:rsid w:val="004B009A"/>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szCs w:val="20"/>
      <w:lang w:val="x-none"/>
    </w:rPr>
  </w:style>
  <w:style w:type="paragraph" w:customStyle="1" w:styleId="H23G">
    <w:name w:val="_ H_2/3_G"/>
    <w:basedOn w:val="Normal"/>
    <w:next w:val="Normal"/>
    <w:rsid w:val="004B009A"/>
    <w:pPr>
      <w:keepNext/>
      <w:keepLines/>
      <w:tabs>
        <w:tab w:val="right" w:pos="851"/>
      </w:tabs>
      <w:suppressAutoHyphens/>
      <w:bidi w:val="0"/>
      <w:spacing w:before="240" w:after="120" w:line="240" w:lineRule="exact"/>
      <w:ind w:left="1134" w:right="1134" w:hanging="1134"/>
      <w:jc w:val="left"/>
    </w:pPr>
    <w:rPr>
      <w:rFonts w:eastAsia="Times New Roman" w:hint="cs"/>
      <w:b/>
      <w:w w:val="100"/>
      <w:kern w:val="0"/>
      <w:lang w:val="en-GB"/>
    </w:rPr>
  </w:style>
  <w:style w:type="paragraph" w:customStyle="1" w:styleId="H4G">
    <w:name w:val="_ H_4_G"/>
    <w:basedOn w:val="Normal"/>
    <w:next w:val="Normal"/>
    <w:rsid w:val="004B009A"/>
    <w:pPr>
      <w:keepNext/>
      <w:keepLines/>
      <w:tabs>
        <w:tab w:val="right" w:pos="851"/>
      </w:tabs>
      <w:suppressAutoHyphens/>
      <w:bidi w:val="0"/>
      <w:spacing w:before="240" w:after="120" w:line="240" w:lineRule="exact"/>
      <w:ind w:left="1134" w:right="1134" w:hanging="1134"/>
      <w:jc w:val="left"/>
    </w:pPr>
    <w:rPr>
      <w:rFonts w:eastAsia="Times New Roman" w:hint="cs"/>
      <w:i/>
      <w:w w:val="100"/>
      <w:kern w:val="0"/>
      <w:lang w:val="en-GB"/>
    </w:rPr>
  </w:style>
  <w:style w:type="paragraph" w:customStyle="1" w:styleId="H56G">
    <w:name w:val="_ H_5/6_G"/>
    <w:basedOn w:val="Normal"/>
    <w:next w:val="Normal"/>
    <w:rsid w:val="004B009A"/>
    <w:pPr>
      <w:keepNext/>
      <w:keepLines/>
      <w:tabs>
        <w:tab w:val="right" w:pos="851"/>
      </w:tabs>
      <w:suppressAutoHyphens/>
      <w:bidi w:val="0"/>
      <w:spacing w:before="240" w:after="120" w:line="240" w:lineRule="exact"/>
      <w:ind w:left="1134" w:right="1134" w:hanging="1134"/>
      <w:jc w:val="left"/>
    </w:pPr>
    <w:rPr>
      <w:rFonts w:eastAsia="Times New Roman" w:hint="cs"/>
      <w:w w:val="100"/>
      <w:kern w:val="0"/>
      <w:lang w:val="en-GB"/>
    </w:rPr>
  </w:style>
  <w:style w:type="numbering" w:styleId="111111">
    <w:name w:val="Outline List 2"/>
    <w:basedOn w:val="NoList"/>
    <w:rsid w:val="004B009A"/>
    <w:pPr>
      <w:numPr>
        <w:numId w:val="22"/>
      </w:numPr>
    </w:pPr>
  </w:style>
  <w:style w:type="numbering" w:styleId="1ai">
    <w:name w:val="Outline List 1"/>
    <w:basedOn w:val="NoList"/>
    <w:rsid w:val="004B009A"/>
    <w:pPr>
      <w:numPr>
        <w:numId w:val="23"/>
      </w:numPr>
    </w:pPr>
  </w:style>
  <w:style w:type="numbering" w:styleId="ArticleSection">
    <w:name w:val="Outline List 3"/>
    <w:basedOn w:val="NoList"/>
    <w:rsid w:val="004B009A"/>
    <w:pPr>
      <w:numPr>
        <w:numId w:val="24"/>
      </w:numPr>
    </w:pPr>
  </w:style>
  <w:style w:type="paragraph" w:styleId="BodyText2">
    <w:name w:val="Body Text 2"/>
    <w:basedOn w:val="Normal"/>
    <w:link w:val="BodyText2Char"/>
    <w:rsid w:val="004B009A"/>
    <w:pPr>
      <w:suppressAutoHyphens/>
      <w:bidi w:val="0"/>
      <w:spacing w:after="120" w:line="480" w:lineRule="auto"/>
      <w:jc w:val="left"/>
    </w:pPr>
    <w:rPr>
      <w:rFonts w:eastAsia="Times New Roman" w:hint="cs"/>
      <w:w w:val="100"/>
      <w:kern w:val="0"/>
      <w:lang w:val="en-GB"/>
    </w:rPr>
  </w:style>
  <w:style w:type="character" w:customStyle="1" w:styleId="BodyText2Char">
    <w:name w:val="Body Text 2 Char"/>
    <w:basedOn w:val="DefaultParagraphFont"/>
    <w:link w:val="BodyText2"/>
    <w:rsid w:val="004B009A"/>
    <w:rPr>
      <w:rFonts w:eastAsia="Times New Roman"/>
      <w:szCs w:val="30"/>
      <w:lang w:val="en-GB"/>
    </w:rPr>
  </w:style>
  <w:style w:type="paragraph" w:styleId="BodyText3">
    <w:name w:val="Body Text 3"/>
    <w:basedOn w:val="Normal"/>
    <w:link w:val="BodyText3Char"/>
    <w:rsid w:val="004B009A"/>
    <w:pPr>
      <w:suppressAutoHyphens/>
      <w:bidi w:val="0"/>
      <w:spacing w:after="120" w:line="240" w:lineRule="atLeast"/>
      <w:jc w:val="left"/>
    </w:pPr>
    <w:rPr>
      <w:rFonts w:eastAsia="Times New Roman" w:hint="cs"/>
      <w:w w:val="100"/>
      <w:kern w:val="0"/>
      <w:sz w:val="16"/>
      <w:szCs w:val="16"/>
      <w:lang w:val="en-GB"/>
    </w:rPr>
  </w:style>
  <w:style w:type="character" w:customStyle="1" w:styleId="BodyText3Char">
    <w:name w:val="Body Text 3 Char"/>
    <w:basedOn w:val="DefaultParagraphFont"/>
    <w:link w:val="BodyText3"/>
    <w:rsid w:val="004B009A"/>
    <w:rPr>
      <w:rFonts w:eastAsia="Times New Roman"/>
      <w:sz w:val="16"/>
      <w:szCs w:val="16"/>
      <w:lang w:val="en-GB"/>
    </w:rPr>
  </w:style>
  <w:style w:type="paragraph" w:styleId="BodyTextFirstIndent">
    <w:name w:val="Body Text First Indent"/>
    <w:basedOn w:val="BodyText"/>
    <w:link w:val="BodyTextFirstIndentChar"/>
    <w:rsid w:val="004B009A"/>
    <w:pPr>
      <w:spacing w:after="120"/>
      <w:ind w:firstLine="210"/>
    </w:pPr>
  </w:style>
  <w:style w:type="character" w:customStyle="1" w:styleId="BodyTextFirstIndentChar">
    <w:name w:val="Body Text First Indent Char"/>
    <w:basedOn w:val="BodyTextChar"/>
    <w:link w:val="BodyTextFirstIndent"/>
    <w:rsid w:val="004B009A"/>
    <w:rPr>
      <w:rFonts w:eastAsia="Times New Roman" w:cs="Times New Roman"/>
      <w:lang w:val="x-none"/>
    </w:rPr>
  </w:style>
  <w:style w:type="paragraph" w:styleId="BodyTextFirstIndent2">
    <w:name w:val="Body Text First Indent 2"/>
    <w:basedOn w:val="BodyTextIndent"/>
    <w:link w:val="BodyTextFirstIndent2Char"/>
    <w:rsid w:val="004B009A"/>
    <w:pPr>
      <w:ind w:firstLine="210"/>
    </w:pPr>
  </w:style>
  <w:style w:type="character" w:customStyle="1" w:styleId="BodyTextFirstIndent2Char">
    <w:name w:val="Body Text First Indent 2 Char"/>
    <w:basedOn w:val="BodyTextIndentChar"/>
    <w:link w:val="BodyTextFirstIndent2"/>
    <w:rsid w:val="004B009A"/>
    <w:rPr>
      <w:rFonts w:eastAsia="Times New Roman"/>
      <w:szCs w:val="30"/>
      <w:lang w:val="en-GB"/>
    </w:rPr>
  </w:style>
  <w:style w:type="paragraph" w:styleId="BodyTextIndent2">
    <w:name w:val="Body Text Indent 2"/>
    <w:basedOn w:val="Normal"/>
    <w:link w:val="BodyTextIndent2Char"/>
    <w:rsid w:val="004B009A"/>
    <w:pPr>
      <w:suppressAutoHyphens/>
      <w:bidi w:val="0"/>
      <w:spacing w:after="120" w:line="480" w:lineRule="auto"/>
      <w:ind w:left="283"/>
      <w:jc w:val="left"/>
    </w:pPr>
    <w:rPr>
      <w:rFonts w:eastAsia="Times New Roman" w:hint="cs"/>
      <w:w w:val="100"/>
      <w:kern w:val="0"/>
      <w:lang w:val="en-GB"/>
    </w:rPr>
  </w:style>
  <w:style w:type="character" w:customStyle="1" w:styleId="BodyTextIndent2Char">
    <w:name w:val="Body Text Indent 2 Char"/>
    <w:basedOn w:val="DefaultParagraphFont"/>
    <w:link w:val="BodyTextIndent2"/>
    <w:rsid w:val="004B009A"/>
    <w:rPr>
      <w:rFonts w:eastAsia="Times New Roman"/>
      <w:szCs w:val="30"/>
      <w:lang w:val="en-GB"/>
    </w:rPr>
  </w:style>
  <w:style w:type="paragraph" w:styleId="BodyTextIndent3">
    <w:name w:val="Body Text Indent 3"/>
    <w:basedOn w:val="Normal"/>
    <w:link w:val="BodyTextIndent3Char"/>
    <w:rsid w:val="004B009A"/>
    <w:pPr>
      <w:suppressAutoHyphens/>
      <w:bidi w:val="0"/>
      <w:spacing w:after="120" w:line="240" w:lineRule="atLeast"/>
      <w:ind w:left="283"/>
      <w:jc w:val="left"/>
    </w:pPr>
    <w:rPr>
      <w:rFonts w:eastAsia="Times New Roman" w:hint="cs"/>
      <w:w w:val="100"/>
      <w:kern w:val="0"/>
      <w:sz w:val="16"/>
      <w:szCs w:val="16"/>
      <w:lang w:val="en-GB"/>
    </w:rPr>
  </w:style>
  <w:style w:type="character" w:customStyle="1" w:styleId="BodyTextIndent3Char">
    <w:name w:val="Body Text Indent 3 Char"/>
    <w:basedOn w:val="DefaultParagraphFont"/>
    <w:link w:val="BodyTextIndent3"/>
    <w:rsid w:val="004B009A"/>
    <w:rPr>
      <w:rFonts w:eastAsia="Times New Roman"/>
      <w:sz w:val="16"/>
      <w:szCs w:val="16"/>
      <w:lang w:val="en-GB"/>
    </w:rPr>
  </w:style>
  <w:style w:type="paragraph" w:styleId="Closing">
    <w:name w:val="Closing"/>
    <w:basedOn w:val="Normal"/>
    <w:link w:val="ClosingChar"/>
    <w:rsid w:val="004B009A"/>
    <w:pPr>
      <w:suppressAutoHyphens/>
      <w:bidi w:val="0"/>
      <w:spacing w:line="240" w:lineRule="atLeast"/>
      <w:ind w:left="4252"/>
      <w:jc w:val="left"/>
    </w:pPr>
    <w:rPr>
      <w:rFonts w:eastAsia="Times New Roman" w:hint="cs"/>
      <w:w w:val="100"/>
      <w:kern w:val="0"/>
      <w:lang w:val="en-GB"/>
    </w:rPr>
  </w:style>
  <w:style w:type="character" w:customStyle="1" w:styleId="ClosingChar">
    <w:name w:val="Closing Char"/>
    <w:basedOn w:val="DefaultParagraphFont"/>
    <w:link w:val="Closing"/>
    <w:rsid w:val="004B009A"/>
    <w:rPr>
      <w:rFonts w:eastAsia="Times New Roman"/>
      <w:szCs w:val="30"/>
      <w:lang w:val="en-GB"/>
    </w:rPr>
  </w:style>
  <w:style w:type="paragraph" w:styleId="Date">
    <w:name w:val="Date"/>
    <w:basedOn w:val="Normal"/>
    <w:next w:val="Normal"/>
    <w:link w:val="DateChar"/>
    <w:rsid w:val="004B009A"/>
    <w:pPr>
      <w:suppressAutoHyphens/>
      <w:bidi w:val="0"/>
      <w:spacing w:line="240" w:lineRule="atLeast"/>
      <w:jc w:val="left"/>
    </w:pPr>
    <w:rPr>
      <w:rFonts w:eastAsia="Times New Roman" w:hint="cs"/>
      <w:w w:val="100"/>
      <w:kern w:val="0"/>
      <w:lang w:val="en-GB"/>
    </w:rPr>
  </w:style>
  <w:style w:type="character" w:customStyle="1" w:styleId="DateChar">
    <w:name w:val="Date Char"/>
    <w:basedOn w:val="DefaultParagraphFont"/>
    <w:link w:val="Date"/>
    <w:rsid w:val="004B009A"/>
    <w:rPr>
      <w:rFonts w:eastAsia="Times New Roman"/>
      <w:szCs w:val="30"/>
      <w:lang w:val="en-GB"/>
    </w:rPr>
  </w:style>
  <w:style w:type="paragraph" w:styleId="E-mailSignature">
    <w:name w:val="E-mail Signature"/>
    <w:basedOn w:val="Normal"/>
    <w:link w:val="E-mailSignatureChar"/>
    <w:rsid w:val="004B009A"/>
    <w:pPr>
      <w:suppressAutoHyphens/>
      <w:bidi w:val="0"/>
      <w:spacing w:line="240" w:lineRule="atLeast"/>
      <w:jc w:val="left"/>
    </w:pPr>
    <w:rPr>
      <w:rFonts w:eastAsia="Times New Roman" w:hint="cs"/>
      <w:w w:val="100"/>
      <w:kern w:val="0"/>
      <w:lang w:val="en-GB"/>
    </w:rPr>
  </w:style>
  <w:style w:type="character" w:customStyle="1" w:styleId="E-mailSignatureChar">
    <w:name w:val="E-mail Signature Char"/>
    <w:basedOn w:val="DefaultParagraphFont"/>
    <w:link w:val="E-mailSignature"/>
    <w:rsid w:val="004B009A"/>
    <w:rPr>
      <w:rFonts w:eastAsia="Times New Roman"/>
      <w:szCs w:val="30"/>
      <w:lang w:val="en-GB"/>
    </w:rPr>
  </w:style>
  <w:style w:type="paragraph" w:styleId="EnvelopeReturn">
    <w:name w:val="envelope return"/>
    <w:basedOn w:val="Normal"/>
    <w:rsid w:val="004B009A"/>
    <w:pPr>
      <w:suppressAutoHyphens/>
      <w:bidi w:val="0"/>
      <w:spacing w:line="240" w:lineRule="atLeast"/>
      <w:jc w:val="left"/>
    </w:pPr>
    <w:rPr>
      <w:rFonts w:ascii="Arial" w:eastAsia="Times New Roman" w:hAnsi="Arial" w:cs="Arial" w:hint="cs"/>
      <w:w w:val="100"/>
      <w:kern w:val="0"/>
      <w:lang w:val="en-GB"/>
    </w:rPr>
  </w:style>
  <w:style w:type="character" w:styleId="HTMLAcronym">
    <w:name w:val="HTML Acronym"/>
    <w:rsid w:val="004B009A"/>
  </w:style>
  <w:style w:type="paragraph" w:styleId="HTMLAddress">
    <w:name w:val="HTML Address"/>
    <w:basedOn w:val="Normal"/>
    <w:link w:val="HTMLAddressChar"/>
    <w:rsid w:val="004B009A"/>
    <w:pPr>
      <w:suppressAutoHyphens/>
      <w:bidi w:val="0"/>
      <w:spacing w:line="240" w:lineRule="atLeast"/>
      <w:jc w:val="left"/>
    </w:pPr>
    <w:rPr>
      <w:rFonts w:eastAsia="Times New Roman" w:hint="cs"/>
      <w:i/>
      <w:iCs/>
      <w:w w:val="100"/>
      <w:kern w:val="0"/>
      <w:lang w:val="en-GB"/>
    </w:rPr>
  </w:style>
  <w:style w:type="character" w:customStyle="1" w:styleId="HTMLAddressChar">
    <w:name w:val="HTML Address Char"/>
    <w:basedOn w:val="DefaultParagraphFont"/>
    <w:link w:val="HTMLAddress"/>
    <w:rsid w:val="004B009A"/>
    <w:rPr>
      <w:rFonts w:eastAsia="Times New Roman"/>
      <w:i/>
      <w:iCs/>
      <w:szCs w:val="30"/>
      <w:lang w:val="en-GB"/>
    </w:rPr>
  </w:style>
  <w:style w:type="character" w:styleId="HTMLCite">
    <w:name w:val="HTML Cite"/>
    <w:rsid w:val="004B009A"/>
    <w:rPr>
      <w:i/>
      <w:iCs/>
    </w:rPr>
  </w:style>
  <w:style w:type="character" w:styleId="HTMLCode">
    <w:name w:val="HTML Code"/>
    <w:rsid w:val="004B009A"/>
    <w:rPr>
      <w:rFonts w:ascii="Courier New" w:hAnsi="Courier New" w:cs="Courier New"/>
      <w:sz w:val="20"/>
      <w:szCs w:val="20"/>
    </w:rPr>
  </w:style>
  <w:style w:type="character" w:styleId="HTMLDefinition">
    <w:name w:val="HTML Definition"/>
    <w:rsid w:val="004B009A"/>
    <w:rPr>
      <w:i/>
      <w:iCs/>
    </w:rPr>
  </w:style>
  <w:style w:type="character" w:styleId="HTMLKeyboard">
    <w:name w:val="HTML Keyboard"/>
    <w:rsid w:val="004B009A"/>
    <w:rPr>
      <w:rFonts w:ascii="Courier New" w:hAnsi="Courier New" w:cs="Courier New"/>
      <w:sz w:val="20"/>
      <w:szCs w:val="20"/>
    </w:rPr>
  </w:style>
  <w:style w:type="paragraph" w:styleId="HTMLPreformatted">
    <w:name w:val="HTML Preformatted"/>
    <w:basedOn w:val="Normal"/>
    <w:link w:val="HTMLPreformattedChar"/>
    <w:rsid w:val="004B009A"/>
    <w:pPr>
      <w:suppressAutoHyphens/>
      <w:bidi w:val="0"/>
      <w:spacing w:line="240" w:lineRule="atLeast"/>
      <w:jc w:val="left"/>
    </w:pPr>
    <w:rPr>
      <w:rFonts w:ascii="Courier New" w:eastAsia="Times New Roman" w:hAnsi="Courier New" w:cs="Courier New" w:hint="cs"/>
      <w:w w:val="100"/>
      <w:kern w:val="0"/>
      <w:lang w:val="en-GB"/>
    </w:rPr>
  </w:style>
  <w:style w:type="character" w:customStyle="1" w:styleId="HTMLPreformattedChar">
    <w:name w:val="HTML Preformatted Char"/>
    <w:basedOn w:val="DefaultParagraphFont"/>
    <w:link w:val="HTMLPreformatted"/>
    <w:rsid w:val="004B009A"/>
    <w:rPr>
      <w:rFonts w:ascii="Courier New" w:eastAsia="Times New Roman" w:hAnsi="Courier New" w:cs="Courier New"/>
      <w:szCs w:val="30"/>
      <w:lang w:val="en-GB"/>
    </w:rPr>
  </w:style>
  <w:style w:type="character" w:styleId="HTMLSample">
    <w:name w:val="HTML Sample"/>
    <w:rsid w:val="004B009A"/>
    <w:rPr>
      <w:rFonts w:ascii="Courier New" w:hAnsi="Courier New" w:cs="Courier New"/>
    </w:rPr>
  </w:style>
  <w:style w:type="character" w:styleId="HTMLTypewriter">
    <w:name w:val="HTML Typewriter"/>
    <w:uiPriority w:val="99"/>
    <w:rsid w:val="004B009A"/>
    <w:rPr>
      <w:rFonts w:ascii="Courier New" w:hAnsi="Courier New" w:cs="Courier New"/>
      <w:sz w:val="20"/>
      <w:szCs w:val="20"/>
    </w:rPr>
  </w:style>
  <w:style w:type="character" w:styleId="HTMLVariable">
    <w:name w:val="HTML Variable"/>
    <w:rsid w:val="004B009A"/>
    <w:rPr>
      <w:i/>
      <w:iCs/>
    </w:rPr>
  </w:style>
  <w:style w:type="paragraph" w:styleId="List">
    <w:name w:val="List"/>
    <w:basedOn w:val="Normal"/>
    <w:rsid w:val="004B009A"/>
    <w:pPr>
      <w:suppressAutoHyphens/>
      <w:bidi w:val="0"/>
      <w:spacing w:line="240" w:lineRule="atLeast"/>
      <w:ind w:left="283" w:hanging="283"/>
      <w:jc w:val="left"/>
    </w:pPr>
    <w:rPr>
      <w:rFonts w:eastAsia="Times New Roman" w:hint="cs"/>
      <w:w w:val="100"/>
      <w:kern w:val="0"/>
      <w:lang w:val="en-GB"/>
    </w:rPr>
  </w:style>
  <w:style w:type="paragraph" w:styleId="List2">
    <w:name w:val="List 2"/>
    <w:basedOn w:val="Normal"/>
    <w:rsid w:val="004B009A"/>
    <w:pPr>
      <w:suppressAutoHyphens/>
      <w:bidi w:val="0"/>
      <w:spacing w:line="240" w:lineRule="atLeast"/>
      <w:ind w:left="566" w:hanging="283"/>
      <w:jc w:val="left"/>
    </w:pPr>
    <w:rPr>
      <w:rFonts w:eastAsia="Times New Roman" w:hint="cs"/>
      <w:w w:val="100"/>
      <w:kern w:val="0"/>
      <w:lang w:val="en-GB"/>
    </w:rPr>
  </w:style>
  <w:style w:type="paragraph" w:styleId="List3">
    <w:name w:val="List 3"/>
    <w:basedOn w:val="Normal"/>
    <w:rsid w:val="004B009A"/>
    <w:pPr>
      <w:suppressAutoHyphens/>
      <w:bidi w:val="0"/>
      <w:spacing w:line="240" w:lineRule="atLeast"/>
      <w:ind w:left="849" w:hanging="283"/>
      <w:jc w:val="left"/>
    </w:pPr>
    <w:rPr>
      <w:rFonts w:eastAsia="Times New Roman" w:hint="cs"/>
      <w:w w:val="100"/>
      <w:kern w:val="0"/>
      <w:lang w:val="en-GB"/>
    </w:rPr>
  </w:style>
  <w:style w:type="paragraph" w:styleId="List4">
    <w:name w:val="List 4"/>
    <w:basedOn w:val="Normal"/>
    <w:rsid w:val="004B009A"/>
    <w:pPr>
      <w:suppressAutoHyphens/>
      <w:bidi w:val="0"/>
      <w:spacing w:line="240" w:lineRule="atLeast"/>
      <w:ind w:left="1132" w:hanging="283"/>
      <w:jc w:val="left"/>
    </w:pPr>
    <w:rPr>
      <w:rFonts w:eastAsia="Times New Roman" w:hint="cs"/>
      <w:w w:val="100"/>
      <w:kern w:val="0"/>
      <w:lang w:val="en-GB"/>
    </w:rPr>
  </w:style>
  <w:style w:type="paragraph" w:styleId="List5">
    <w:name w:val="List 5"/>
    <w:basedOn w:val="Normal"/>
    <w:rsid w:val="004B009A"/>
    <w:pPr>
      <w:suppressAutoHyphens/>
      <w:bidi w:val="0"/>
      <w:spacing w:line="240" w:lineRule="atLeast"/>
      <w:ind w:left="1415" w:hanging="283"/>
      <w:jc w:val="left"/>
    </w:pPr>
    <w:rPr>
      <w:rFonts w:eastAsia="Times New Roman" w:hint="cs"/>
      <w:w w:val="100"/>
      <w:kern w:val="0"/>
      <w:lang w:val="en-GB"/>
    </w:rPr>
  </w:style>
  <w:style w:type="paragraph" w:styleId="ListBullet">
    <w:name w:val="List Bullet"/>
    <w:basedOn w:val="Normal"/>
    <w:rsid w:val="004B009A"/>
    <w:pPr>
      <w:numPr>
        <w:numId w:val="14"/>
      </w:numPr>
      <w:suppressAutoHyphens/>
      <w:bidi w:val="0"/>
      <w:spacing w:line="240" w:lineRule="atLeast"/>
      <w:jc w:val="left"/>
    </w:pPr>
    <w:rPr>
      <w:rFonts w:eastAsia="Times New Roman" w:hint="cs"/>
      <w:w w:val="100"/>
      <w:kern w:val="0"/>
      <w:lang w:val="en-GB"/>
    </w:rPr>
  </w:style>
  <w:style w:type="paragraph" w:styleId="ListBullet2">
    <w:name w:val="List Bullet 2"/>
    <w:basedOn w:val="Normal"/>
    <w:rsid w:val="004B009A"/>
    <w:pPr>
      <w:numPr>
        <w:numId w:val="15"/>
      </w:numPr>
      <w:suppressAutoHyphens/>
      <w:bidi w:val="0"/>
      <w:spacing w:line="240" w:lineRule="atLeast"/>
      <w:jc w:val="left"/>
    </w:pPr>
    <w:rPr>
      <w:rFonts w:eastAsia="Times New Roman" w:hint="cs"/>
      <w:w w:val="100"/>
      <w:kern w:val="0"/>
      <w:lang w:val="en-GB"/>
    </w:rPr>
  </w:style>
  <w:style w:type="paragraph" w:styleId="ListBullet3">
    <w:name w:val="List Bullet 3"/>
    <w:basedOn w:val="Normal"/>
    <w:rsid w:val="004B009A"/>
    <w:pPr>
      <w:numPr>
        <w:numId w:val="16"/>
      </w:numPr>
      <w:suppressAutoHyphens/>
      <w:bidi w:val="0"/>
      <w:spacing w:line="240" w:lineRule="atLeast"/>
      <w:jc w:val="left"/>
    </w:pPr>
    <w:rPr>
      <w:rFonts w:eastAsia="Times New Roman" w:hint="cs"/>
      <w:w w:val="100"/>
      <w:kern w:val="0"/>
      <w:lang w:val="en-GB"/>
    </w:rPr>
  </w:style>
  <w:style w:type="paragraph" w:styleId="ListBullet4">
    <w:name w:val="List Bullet 4"/>
    <w:basedOn w:val="Normal"/>
    <w:rsid w:val="004B009A"/>
    <w:pPr>
      <w:numPr>
        <w:numId w:val="17"/>
      </w:numPr>
      <w:suppressAutoHyphens/>
      <w:bidi w:val="0"/>
      <w:spacing w:line="240" w:lineRule="atLeast"/>
      <w:jc w:val="left"/>
    </w:pPr>
    <w:rPr>
      <w:rFonts w:eastAsia="Times New Roman" w:hint="cs"/>
      <w:w w:val="100"/>
      <w:kern w:val="0"/>
      <w:lang w:val="en-GB"/>
    </w:rPr>
  </w:style>
  <w:style w:type="paragraph" w:styleId="ListBullet5">
    <w:name w:val="List Bullet 5"/>
    <w:basedOn w:val="Normal"/>
    <w:rsid w:val="004B009A"/>
    <w:pPr>
      <w:numPr>
        <w:numId w:val="18"/>
      </w:numPr>
      <w:suppressAutoHyphens/>
      <w:bidi w:val="0"/>
      <w:spacing w:line="240" w:lineRule="atLeast"/>
      <w:jc w:val="left"/>
    </w:pPr>
    <w:rPr>
      <w:rFonts w:eastAsia="Times New Roman" w:hint="cs"/>
      <w:w w:val="100"/>
      <w:kern w:val="0"/>
      <w:lang w:val="en-GB"/>
    </w:rPr>
  </w:style>
  <w:style w:type="paragraph" w:styleId="ListContinue">
    <w:name w:val="List Continue"/>
    <w:basedOn w:val="Normal"/>
    <w:rsid w:val="004B009A"/>
    <w:pPr>
      <w:suppressAutoHyphens/>
      <w:bidi w:val="0"/>
      <w:spacing w:after="120" w:line="240" w:lineRule="atLeast"/>
      <w:ind w:left="283"/>
      <w:jc w:val="left"/>
    </w:pPr>
    <w:rPr>
      <w:rFonts w:eastAsia="Times New Roman" w:hint="cs"/>
      <w:w w:val="100"/>
      <w:kern w:val="0"/>
      <w:lang w:val="en-GB"/>
    </w:rPr>
  </w:style>
  <w:style w:type="paragraph" w:styleId="ListContinue2">
    <w:name w:val="List Continue 2"/>
    <w:basedOn w:val="Normal"/>
    <w:rsid w:val="004B009A"/>
    <w:pPr>
      <w:suppressAutoHyphens/>
      <w:bidi w:val="0"/>
      <w:spacing w:after="120" w:line="240" w:lineRule="atLeast"/>
      <w:ind w:left="566"/>
      <w:jc w:val="left"/>
    </w:pPr>
    <w:rPr>
      <w:rFonts w:eastAsia="Times New Roman" w:hint="cs"/>
      <w:w w:val="100"/>
      <w:kern w:val="0"/>
      <w:lang w:val="en-GB"/>
    </w:rPr>
  </w:style>
  <w:style w:type="paragraph" w:styleId="ListContinue3">
    <w:name w:val="List Continue 3"/>
    <w:basedOn w:val="Normal"/>
    <w:rsid w:val="004B009A"/>
    <w:pPr>
      <w:suppressAutoHyphens/>
      <w:bidi w:val="0"/>
      <w:spacing w:after="120" w:line="240" w:lineRule="atLeast"/>
      <w:ind w:left="849"/>
      <w:jc w:val="left"/>
    </w:pPr>
    <w:rPr>
      <w:rFonts w:eastAsia="Times New Roman" w:hint="cs"/>
      <w:w w:val="100"/>
      <w:kern w:val="0"/>
      <w:lang w:val="en-GB"/>
    </w:rPr>
  </w:style>
  <w:style w:type="paragraph" w:styleId="ListContinue4">
    <w:name w:val="List Continue 4"/>
    <w:basedOn w:val="Normal"/>
    <w:rsid w:val="004B009A"/>
    <w:pPr>
      <w:suppressAutoHyphens/>
      <w:bidi w:val="0"/>
      <w:spacing w:after="120" w:line="240" w:lineRule="atLeast"/>
      <w:ind w:left="1132"/>
      <w:jc w:val="left"/>
    </w:pPr>
    <w:rPr>
      <w:rFonts w:eastAsia="Times New Roman" w:hint="cs"/>
      <w:w w:val="100"/>
      <w:kern w:val="0"/>
      <w:lang w:val="en-GB"/>
    </w:rPr>
  </w:style>
  <w:style w:type="paragraph" w:styleId="ListContinue5">
    <w:name w:val="List Continue 5"/>
    <w:basedOn w:val="Normal"/>
    <w:rsid w:val="004B009A"/>
    <w:pPr>
      <w:suppressAutoHyphens/>
      <w:bidi w:val="0"/>
      <w:spacing w:after="120" w:line="240" w:lineRule="atLeast"/>
      <w:ind w:left="1415"/>
      <w:jc w:val="left"/>
    </w:pPr>
    <w:rPr>
      <w:rFonts w:eastAsia="Times New Roman" w:hint="cs"/>
      <w:w w:val="100"/>
      <w:kern w:val="0"/>
      <w:lang w:val="en-GB"/>
    </w:rPr>
  </w:style>
  <w:style w:type="paragraph" w:styleId="ListNumber">
    <w:name w:val="List Number"/>
    <w:basedOn w:val="Normal"/>
    <w:rsid w:val="004B009A"/>
    <w:pPr>
      <w:numPr>
        <w:numId w:val="13"/>
      </w:numPr>
      <w:suppressAutoHyphens/>
      <w:bidi w:val="0"/>
      <w:spacing w:line="240" w:lineRule="atLeast"/>
      <w:jc w:val="left"/>
    </w:pPr>
    <w:rPr>
      <w:rFonts w:eastAsia="Times New Roman" w:hint="cs"/>
      <w:w w:val="100"/>
      <w:kern w:val="0"/>
      <w:lang w:val="en-GB"/>
    </w:rPr>
  </w:style>
  <w:style w:type="paragraph" w:styleId="ListNumber2">
    <w:name w:val="List Number 2"/>
    <w:basedOn w:val="Normal"/>
    <w:rsid w:val="004B009A"/>
    <w:pPr>
      <w:numPr>
        <w:numId w:val="12"/>
      </w:numPr>
      <w:suppressAutoHyphens/>
      <w:bidi w:val="0"/>
      <w:spacing w:line="240" w:lineRule="atLeast"/>
      <w:jc w:val="left"/>
    </w:pPr>
    <w:rPr>
      <w:rFonts w:eastAsia="Times New Roman" w:hint="cs"/>
      <w:w w:val="100"/>
      <w:kern w:val="0"/>
      <w:lang w:val="en-GB"/>
    </w:rPr>
  </w:style>
  <w:style w:type="paragraph" w:styleId="ListNumber3">
    <w:name w:val="List Number 3"/>
    <w:basedOn w:val="Normal"/>
    <w:rsid w:val="004B009A"/>
    <w:pPr>
      <w:numPr>
        <w:numId w:val="11"/>
      </w:numPr>
      <w:suppressAutoHyphens/>
      <w:bidi w:val="0"/>
      <w:spacing w:line="240" w:lineRule="atLeast"/>
      <w:jc w:val="left"/>
    </w:pPr>
    <w:rPr>
      <w:rFonts w:eastAsia="Times New Roman" w:hint="cs"/>
      <w:w w:val="100"/>
      <w:kern w:val="0"/>
      <w:lang w:val="en-GB"/>
    </w:rPr>
  </w:style>
  <w:style w:type="paragraph" w:styleId="ListNumber4">
    <w:name w:val="List Number 4"/>
    <w:basedOn w:val="Normal"/>
    <w:rsid w:val="004B009A"/>
    <w:pPr>
      <w:numPr>
        <w:numId w:val="9"/>
      </w:numPr>
      <w:suppressAutoHyphens/>
      <w:bidi w:val="0"/>
      <w:spacing w:line="240" w:lineRule="atLeast"/>
      <w:jc w:val="left"/>
    </w:pPr>
    <w:rPr>
      <w:rFonts w:eastAsia="Times New Roman" w:hint="cs"/>
      <w:w w:val="100"/>
      <w:kern w:val="0"/>
      <w:lang w:val="en-GB"/>
    </w:rPr>
  </w:style>
  <w:style w:type="paragraph" w:styleId="ListNumber5">
    <w:name w:val="List Number 5"/>
    <w:basedOn w:val="Normal"/>
    <w:rsid w:val="004B009A"/>
    <w:pPr>
      <w:numPr>
        <w:numId w:val="10"/>
      </w:numPr>
      <w:suppressAutoHyphens/>
      <w:bidi w:val="0"/>
      <w:spacing w:line="240" w:lineRule="atLeast"/>
      <w:jc w:val="left"/>
    </w:pPr>
    <w:rPr>
      <w:rFonts w:eastAsia="Times New Roman" w:hint="cs"/>
      <w:w w:val="100"/>
      <w:kern w:val="0"/>
      <w:lang w:val="en-GB"/>
    </w:rPr>
  </w:style>
  <w:style w:type="paragraph" w:styleId="MessageHeader">
    <w:name w:val="Message Header"/>
    <w:basedOn w:val="Normal"/>
    <w:link w:val="MessageHeaderChar"/>
    <w:rsid w:val="004B009A"/>
    <w:pPr>
      <w:pBdr>
        <w:top w:val="single" w:sz="6" w:space="1" w:color="auto"/>
        <w:left w:val="single" w:sz="6" w:space="1" w:color="auto"/>
        <w:bottom w:val="single" w:sz="6" w:space="1" w:color="auto"/>
        <w:right w:val="single" w:sz="6" w:space="1" w:color="auto"/>
      </w:pBdr>
      <w:shd w:val="pct20" w:color="auto" w:fill="auto"/>
      <w:suppressAutoHyphens/>
      <w:bidi w:val="0"/>
      <w:spacing w:line="240" w:lineRule="atLeast"/>
      <w:ind w:left="1134" w:hanging="1134"/>
      <w:jc w:val="left"/>
    </w:pPr>
    <w:rPr>
      <w:rFonts w:ascii="Arial" w:eastAsia="Times New Roman" w:hAnsi="Arial" w:cs="Arial" w:hint="cs"/>
      <w:w w:val="100"/>
      <w:kern w:val="0"/>
      <w:sz w:val="24"/>
      <w:szCs w:val="24"/>
      <w:lang w:val="en-GB"/>
    </w:rPr>
  </w:style>
  <w:style w:type="character" w:customStyle="1" w:styleId="MessageHeaderChar">
    <w:name w:val="Message Header Char"/>
    <w:basedOn w:val="DefaultParagraphFont"/>
    <w:link w:val="MessageHeader"/>
    <w:rsid w:val="004B009A"/>
    <w:rPr>
      <w:rFonts w:ascii="Arial" w:eastAsia="Times New Roman" w:hAnsi="Arial" w:cs="Arial"/>
      <w:sz w:val="24"/>
      <w:szCs w:val="24"/>
      <w:shd w:val="pct20" w:color="auto" w:fill="auto"/>
      <w:lang w:val="en-GB"/>
    </w:rPr>
  </w:style>
  <w:style w:type="paragraph" w:styleId="NormalWeb">
    <w:name w:val="Normal (Web)"/>
    <w:basedOn w:val="Normal"/>
    <w:uiPriority w:val="99"/>
    <w:rsid w:val="004B009A"/>
    <w:pPr>
      <w:suppressAutoHyphens/>
      <w:bidi w:val="0"/>
      <w:spacing w:line="240" w:lineRule="atLeast"/>
      <w:jc w:val="left"/>
    </w:pPr>
    <w:rPr>
      <w:rFonts w:eastAsia="Times New Roman" w:hint="cs"/>
      <w:w w:val="100"/>
      <w:kern w:val="0"/>
      <w:sz w:val="24"/>
      <w:szCs w:val="24"/>
      <w:lang w:val="en-GB"/>
    </w:rPr>
  </w:style>
  <w:style w:type="paragraph" w:styleId="NormalIndent">
    <w:name w:val="Normal Indent"/>
    <w:basedOn w:val="Normal"/>
    <w:rsid w:val="004B009A"/>
    <w:pPr>
      <w:suppressAutoHyphens/>
      <w:bidi w:val="0"/>
      <w:spacing w:line="240" w:lineRule="atLeast"/>
      <w:ind w:left="567"/>
      <w:jc w:val="left"/>
    </w:pPr>
    <w:rPr>
      <w:rFonts w:eastAsia="Times New Roman" w:hint="cs"/>
      <w:w w:val="100"/>
      <w:kern w:val="0"/>
      <w:lang w:val="en-GB"/>
    </w:rPr>
  </w:style>
  <w:style w:type="paragraph" w:styleId="NoteHeading">
    <w:name w:val="Note Heading"/>
    <w:basedOn w:val="Normal"/>
    <w:next w:val="Normal"/>
    <w:link w:val="NoteHeadingChar"/>
    <w:rsid w:val="004B009A"/>
    <w:pPr>
      <w:suppressAutoHyphens/>
      <w:bidi w:val="0"/>
      <w:spacing w:line="240" w:lineRule="atLeast"/>
      <w:jc w:val="left"/>
    </w:pPr>
    <w:rPr>
      <w:rFonts w:eastAsia="Times New Roman" w:hint="cs"/>
      <w:w w:val="100"/>
      <w:kern w:val="0"/>
      <w:lang w:val="en-GB"/>
    </w:rPr>
  </w:style>
  <w:style w:type="character" w:customStyle="1" w:styleId="NoteHeadingChar">
    <w:name w:val="Note Heading Char"/>
    <w:basedOn w:val="DefaultParagraphFont"/>
    <w:link w:val="NoteHeading"/>
    <w:rsid w:val="004B009A"/>
    <w:rPr>
      <w:rFonts w:eastAsia="Times New Roman"/>
      <w:szCs w:val="30"/>
      <w:lang w:val="en-GB"/>
    </w:rPr>
  </w:style>
  <w:style w:type="paragraph" w:styleId="Salutation">
    <w:name w:val="Salutation"/>
    <w:basedOn w:val="Normal"/>
    <w:next w:val="Normal"/>
    <w:link w:val="SalutationChar"/>
    <w:rsid w:val="004B009A"/>
    <w:pPr>
      <w:suppressAutoHyphens/>
      <w:bidi w:val="0"/>
      <w:spacing w:line="240" w:lineRule="atLeast"/>
      <w:jc w:val="left"/>
    </w:pPr>
    <w:rPr>
      <w:rFonts w:eastAsia="Times New Roman" w:hint="cs"/>
      <w:w w:val="100"/>
      <w:kern w:val="0"/>
      <w:lang w:val="en-GB"/>
    </w:rPr>
  </w:style>
  <w:style w:type="character" w:customStyle="1" w:styleId="SalutationChar">
    <w:name w:val="Salutation Char"/>
    <w:basedOn w:val="DefaultParagraphFont"/>
    <w:link w:val="Salutation"/>
    <w:rsid w:val="004B009A"/>
    <w:rPr>
      <w:rFonts w:eastAsia="Times New Roman"/>
      <w:szCs w:val="30"/>
      <w:lang w:val="en-GB"/>
    </w:rPr>
  </w:style>
  <w:style w:type="paragraph" w:styleId="Signature">
    <w:name w:val="Signature"/>
    <w:basedOn w:val="Normal"/>
    <w:link w:val="SignatureChar"/>
    <w:rsid w:val="004B009A"/>
    <w:pPr>
      <w:suppressAutoHyphens/>
      <w:bidi w:val="0"/>
      <w:spacing w:line="240" w:lineRule="atLeast"/>
      <w:ind w:left="4252"/>
      <w:jc w:val="left"/>
    </w:pPr>
    <w:rPr>
      <w:rFonts w:eastAsia="Times New Roman" w:hint="cs"/>
      <w:w w:val="100"/>
      <w:kern w:val="0"/>
      <w:lang w:val="en-GB"/>
    </w:rPr>
  </w:style>
  <w:style w:type="character" w:customStyle="1" w:styleId="SignatureChar">
    <w:name w:val="Signature Char"/>
    <w:basedOn w:val="DefaultParagraphFont"/>
    <w:link w:val="Signature"/>
    <w:rsid w:val="004B009A"/>
    <w:rPr>
      <w:rFonts w:eastAsia="Times New Roman"/>
      <w:szCs w:val="30"/>
      <w:lang w:val="en-GB"/>
    </w:rPr>
  </w:style>
  <w:style w:type="table" w:styleId="Table3Deffects1">
    <w:name w:val="Table 3D effects 1"/>
    <w:basedOn w:val="TableNormal"/>
    <w:rsid w:val="004B009A"/>
    <w:pPr>
      <w:suppressAutoHyphens/>
      <w:spacing w:line="240" w:lineRule="atLeast"/>
    </w:pPr>
    <w:rPr>
      <w:rFonts w:eastAsia="Times New Roman" w:cs="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4B009A"/>
    <w:pPr>
      <w:suppressAutoHyphens/>
      <w:spacing w:line="240" w:lineRule="atLeast"/>
    </w:pPr>
    <w:rPr>
      <w:rFonts w:eastAsia="Times New Roman" w:cs="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4B009A"/>
    <w:pPr>
      <w:suppressAutoHyphens/>
      <w:spacing w:line="240" w:lineRule="atLeast"/>
    </w:pPr>
    <w:rPr>
      <w:rFonts w:eastAsia="Times New Roman" w:cs="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4B009A"/>
    <w:pPr>
      <w:suppressAutoHyphens/>
      <w:spacing w:line="240" w:lineRule="atLeast"/>
    </w:pPr>
    <w:rPr>
      <w:rFonts w:eastAsia="Times New Roman" w:cs="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4B009A"/>
    <w:pPr>
      <w:suppressAutoHyphens/>
      <w:spacing w:line="240" w:lineRule="atLeast"/>
    </w:pPr>
    <w:rPr>
      <w:rFonts w:eastAsia="Times New Roman" w:cs="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4B009A"/>
    <w:pPr>
      <w:suppressAutoHyphens/>
      <w:spacing w:line="240" w:lineRule="atLeast"/>
    </w:pPr>
    <w:rPr>
      <w:rFonts w:eastAsia="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4B009A"/>
    <w:pPr>
      <w:suppressAutoHyphens/>
      <w:spacing w:line="240" w:lineRule="atLeast"/>
    </w:pPr>
    <w:rPr>
      <w:rFonts w:eastAsia="Times New Roman" w:cs="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4B009A"/>
    <w:pPr>
      <w:suppressAutoHyphens/>
      <w:spacing w:line="240" w:lineRule="atLeast"/>
    </w:pPr>
    <w:rPr>
      <w:rFonts w:eastAsia="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4B009A"/>
    <w:pPr>
      <w:suppressAutoHyphens/>
      <w:spacing w:line="240" w:lineRule="atLeast"/>
    </w:pPr>
    <w:rPr>
      <w:rFonts w:eastAsia="Times New Roman" w:cs="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4B009A"/>
    <w:pPr>
      <w:suppressAutoHyphens/>
      <w:spacing w:line="240" w:lineRule="atLeast"/>
    </w:pPr>
    <w:rPr>
      <w:rFonts w:eastAsia="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4B009A"/>
    <w:pPr>
      <w:suppressAutoHyphens/>
      <w:spacing w:line="240" w:lineRule="atLeast"/>
    </w:pPr>
    <w:rPr>
      <w:rFonts w:eastAsia="Times New Roman" w:cs="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4B009A"/>
    <w:pPr>
      <w:suppressAutoHyphens/>
      <w:spacing w:line="240" w:lineRule="atLeast"/>
    </w:pPr>
    <w:rPr>
      <w:rFonts w:eastAsia="Times New Roman" w:cs="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4B009A"/>
    <w:pPr>
      <w:suppressAutoHyphens/>
      <w:spacing w:line="240" w:lineRule="atLeast"/>
    </w:pPr>
    <w:rPr>
      <w:rFonts w:eastAsia="Times New Roman" w:cs="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4B009A"/>
    <w:pPr>
      <w:suppressAutoHyphens/>
      <w:spacing w:line="240" w:lineRule="atLeast"/>
    </w:pPr>
    <w:rPr>
      <w:rFonts w:eastAsia="Times New Roman" w:cs="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4B009A"/>
    <w:pPr>
      <w:suppressAutoHyphens/>
      <w:spacing w:line="240" w:lineRule="atLeast"/>
    </w:pPr>
    <w:rPr>
      <w:rFonts w:eastAsia="Times New Roman" w:cs="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4B009A"/>
    <w:pPr>
      <w:suppressAutoHyphens/>
      <w:spacing w:line="240" w:lineRule="atLeast"/>
    </w:pPr>
    <w:rPr>
      <w:rFonts w:eastAsia="Times New Roman"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4B009A"/>
    <w:pPr>
      <w:suppressAutoHyphens/>
      <w:spacing w:line="240" w:lineRule="atLeast"/>
    </w:pPr>
    <w:rPr>
      <w:rFonts w:eastAsia="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4B009A"/>
    <w:pPr>
      <w:suppressAutoHyphens/>
      <w:spacing w:line="240" w:lineRule="atLeast"/>
    </w:pPr>
    <w:rPr>
      <w:rFonts w:eastAsia="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4B009A"/>
    <w:pPr>
      <w:suppressAutoHyphens/>
      <w:spacing w:line="240" w:lineRule="atLeast"/>
    </w:pPr>
    <w:rPr>
      <w:rFonts w:eastAsia="Times New Roman" w:cs="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4B009A"/>
    <w:pPr>
      <w:suppressAutoHyphens/>
      <w:spacing w:line="240" w:lineRule="atLeast"/>
    </w:pPr>
    <w:rPr>
      <w:rFonts w:eastAsia="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4B009A"/>
    <w:pPr>
      <w:suppressAutoHyphens/>
      <w:spacing w:line="240" w:lineRule="atLeast"/>
    </w:pPr>
    <w:rPr>
      <w:rFonts w:eastAsia="Times New Roman" w:cs="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4B009A"/>
    <w:pPr>
      <w:suppressAutoHyphens/>
      <w:spacing w:line="240" w:lineRule="atLeast"/>
    </w:pPr>
    <w:rPr>
      <w:rFonts w:eastAsia="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4B009A"/>
    <w:pPr>
      <w:suppressAutoHyphens/>
      <w:spacing w:line="240" w:lineRule="atLeast"/>
    </w:pPr>
    <w:rPr>
      <w:rFonts w:eastAsia="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4B009A"/>
    <w:pPr>
      <w:suppressAutoHyphens/>
      <w:spacing w:line="240" w:lineRule="atLeast"/>
    </w:pPr>
    <w:rPr>
      <w:rFonts w:eastAsia="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4B009A"/>
    <w:pPr>
      <w:suppressAutoHyphens/>
      <w:spacing w:line="240" w:lineRule="atLeast"/>
    </w:pPr>
    <w:rPr>
      <w:rFonts w:eastAsia="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4B009A"/>
    <w:pPr>
      <w:suppressAutoHyphens/>
      <w:spacing w:line="240" w:lineRule="atLeast"/>
    </w:pPr>
    <w:rPr>
      <w:rFonts w:eastAsia="Times New Roman" w:cs="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4B009A"/>
    <w:pPr>
      <w:suppressAutoHyphens/>
      <w:spacing w:line="240" w:lineRule="atLeast"/>
    </w:pPr>
    <w:rPr>
      <w:rFonts w:eastAsia="Times New Roman" w:cs="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4B009A"/>
    <w:pPr>
      <w:suppressAutoHyphens/>
      <w:spacing w:line="240" w:lineRule="atLeast"/>
    </w:pPr>
    <w:rPr>
      <w:rFonts w:eastAsia="Times New Roman" w:cs="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4B009A"/>
    <w:pPr>
      <w:suppressAutoHyphens/>
      <w:spacing w:line="240" w:lineRule="atLeast"/>
    </w:pPr>
    <w:rPr>
      <w:rFonts w:eastAsia="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4B009A"/>
    <w:pPr>
      <w:suppressAutoHyphens/>
      <w:spacing w:line="240" w:lineRule="atLeast"/>
    </w:pPr>
    <w:rPr>
      <w:rFonts w:eastAsia="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4B009A"/>
    <w:pPr>
      <w:suppressAutoHyphens/>
      <w:spacing w:line="240" w:lineRule="atLeast"/>
    </w:pPr>
    <w:rPr>
      <w:rFonts w:eastAsia="Times New Roman" w:cs="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4B009A"/>
    <w:pPr>
      <w:suppressAutoHyphens/>
      <w:spacing w:line="240" w:lineRule="atLeast"/>
    </w:pPr>
    <w:rPr>
      <w:rFonts w:eastAsia="Times New Roman" w:cs="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4B009A"/>
    <w:pPr>
      <w:suppressAutoHyphens/>
      <w:spacing w:line="240" w:lineRule="atLeast"/>
    </w:pPr>
    <w:rPr>
      <w:rFonts w:eastAsia="Times New Roman" w:cs="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4B009A"/>
    <w:pPr>
      <w:suppressAutoHyphens/>
      <w:spacing w:line="240" w:lineRule="atLeast"/>
    </w:pPr>
    <w:rPr>
      <w:rFonts w:eastAsia="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4B009A"/>
    <w:pPr>
      <w:suppressAutoHyphens/>
      <w:spacing w:line="240" w:lineRule="atLeast"/>
    </w:pPr>
    <w:rPr>
      <w:rFonts w:eastAsia="Times New Roman" w:cs="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4B009A"/>
    <w:pPr>
      <w:suppressAutoHyphens/>
      <w:spacing w:line="240" w:lineRule="atLeast"/>
    </w:pPr>
    <w:rPr>
      <w:rFonts w:eastAsia="Times New Roman" w:cs="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4B009A"/>
    <w:pPr>
      <w:suppressAutoHyphens/>
      <w:spacing w:line="240" w:lineRule="atLeast"/>
    </w:pPr>
    <w:rPr>
      <w:rFonts w:eastAsia="Times New Roman" w:cs="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4B009A"/>
    <w:pPr>
      <w:suppressAutoHyphens/>
      <w:spacing w:line="240" w:lineRule="atLeast"/>
    </w:pPr>
    <w:rPr>
      <w:rFonts w:eastAsia="Times New Roman" w:cs="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4B009A"/>
    <w:pPr>
      <w:suppressAutoHyphens/>
      <w:spacing w:line="240" w:lineRule="atLeast"/>
    </w:pPr>
    <w:rPr>
      <w:rFonts w:eastAsia="Times New Roman" w:cs="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4B009A"/>
    <w:pPr>
      <w:suppressAutoHyphens/>
      <w:spacing w:line="240" w:lineRule="atLeast"/>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4B009A"/>
    <w:pPr>
      <w:suppressAutoHyphens/>
      <w:spacing w:line="240" w:lineRule="atLeast"/>
    </w:pPr>
    <w:rPr>
      <w:rFonts w:eastAsia="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4B009A"/>
    <w:pPr>
      <w:suppressAutoHyphens/>
      <w:spacing w:line="240" w:lineRule="atLeast"/>
    </w:pPr>
    <w:rPr>
      <w:rFonts w:eastAsia="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4B009A"/>
    <w:pPr>
      <w:suppressAutoHyphens/>
      <w:spacing w:line="240" w:lineRule="atLeast"/>
    </w:pPr>
    <w:rPr>
      <w:rFonts w:eastAsia="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rsid w:val="004B009A"/>
    <w:pPr>
      <w:framePr w:w="7920" w:h="1980" w:hRule="exact" w:hSpace="180" w:wrap="auto" w:hAnchor="page" w:xAlign="center" w:yAlign="bottom"/>
      <w:suppressAutoHyphens/>
      <w:bidi w:val="0"/>
      <w:spacing w:line="240" w:lineRule="atLeast"/>
      <w:ind w:left="2880"/>
      <w:jc w:val="left"/>
    </w:pPr>
    <w:rPr>
      <w:rFonts w:ascii="Arial" w:eastAsia="Times New Roman" w:hAnsi="Arial" w:cs="Arial" w:hint="cs"/>
      <w:w w:val="100"/>
      <w:kern w:val="0"/>
      <w:sz w:val="24"/>
      <w:szCs w:val="24"/>
      <w:lang w:val="en-GB"/>
    </w:rPr>
  </w:style>
  <w:style w:type="table" w:customStyle="1" w:styleId="TableGrid10">
    <w:name w:val="Table Grid1"/>
    <w:basedOn w:val="TableNormal"/>
    <w:next w:val="TableGrid"/>
    <w:semiHidden/>
    <w:rsid w:val="004B009A"/>
    <w:pPr>
      <w:suppressAutoHyphens/>
      <w:spacing w:line="240" w:lineRule="atLeast"/>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4B009A"/>
    <w:pPr>
      <w:autoSpaceDE w:val="0"/>
      <w:autoSpaceDN w:val="0"/>
      <w:adjustRightInd w:val="0"/>
    </w:pPr>
    <w:rPr>
      <w:rFonts w:eastAsia="SimSun" w:cs="Times New Roman"/>
      <w:color w:val="000000"/>
      <w:sz w:val="24"/>
      <w:szCs w:val="24"/>
      <w:lang w:eastAsia="zh-CN"/>
    </w:rPr>
  </w:style>
  <w:style w:type="character" w:customStyle="1" w:styleId="SingleTxtGChar">
    <w:name w:val="_ Single Txt_G Char"/>
    <w:link w:val="SingleTxtG"/>
    <w:locked/>
    <w:rsid w:val="004B009A"/>
    <w:rPr>
      <w:rFonts w:eastAsia="Times New Roman" w:cs="Times New Roman"/>
      <w:lang w:val="x-none"/>
    </w:rPr>
  </w:style>
  <w:style w:type="character" w:customStyle="1" w:styleId="Bulletpoint1Char">
    <w:name w:val="Bulletpoint_1 Char"/>
    <w:link w:val="Bulletpoint1"/>
    <w:locked/>
    <w:rsid w:val="004B009A"/>
  </w:style>
  <w:style w:type="paragraph" w:customStyle="1" w:styleId="Bulletpoint1">
    <w:name w:val="Bulletpoint_1"/>
    <w:basedOn w:val="Normal"/>
    <w:link w:val="Bulletpoint1Char"/>
    <w:rsid w:val="004B009A"/>
    <w:pPr>
      <w:widowControl w:val="0"/>
      <w:tabs>
        <w:tab w:val="num" w:pos="720"/>
      </w:tabs>
      <w:bidi w:val="0"/>
      <w:snapToGrid w:val="0"/>
      <w:spacing w:after="120" w:line="240" w:lineRule="auto"/>
      <w:ind w:left="720" w:hanging="360"/>
      <w:jc w:val="both"/>
    </w:pPr>
    <w:rPr>
      <w:w w:val="100"/>
      <w:kern w:val="0"/>
      <w:szCs w:val="20"/>
    </w:rPr>
  </w:style>
  <w:style w:type="character" w:customStyle="1" w:styleId="HChGChar">
    <w:name w:val="_ H _Ch_G Char"/>
    <w:link w:val="HChG"/>
    <w:locked/>
    <w:rsid w:val="004B009A"/>
    <w:rPr>
      <w:rFonts w:eastAsia="Times New Roman" w:cs="Times New Roman"/>
      <w:b/>
      <w:sz w:val="28"/>
      <w:lang w:val="x-none"/>
    </w:rPr>
  </w:style>
  <w:style w:type="character" w:customStyle="1" w:styleId="st">
    <w:name w:val="st"/>
    <w:rsid w:val="004B009A"/>
    <w:rPr>
      <w:rFonts w:cs="Times New Roman"/>
    </w:rPr>
  </w:style>
  <w:style w:type="character" w:customStyle="1" w:styleId="H1GChar">
    <w:name w:val="_ H_1_G Char"/>
    <w:link w:val="H1G"/>
    <w:rsid w:val="004B009A"/>
    <w:rPr>
      <w:rFonts w:eastAsia="Times New Roman" w:cs="Times New Roman"/>
      <w:b/>
      <w:sz w:val="24"/>
      <w:lang w:val="x-none"/>
    </w:rPr>
  </w:style>
  <w:style w:type="character" w:customStyle="1" w:styleId="CommentTextChar1">
    <w:name w:val="Comment Text Char1"/>
    <w:rsid w:val="004B009A"/>
    <w:rPr>
      <w:rFonts w:ascii="Times New Roman" w:hAnsi="Times New Roman" w:cs="Times New Roman"/>
      <w:lang w:val="x-none"/>
    </w:rPr>
  </w:style>
  <w:style w:type="paragraph" w:styleId="DocumentMap">
    <w:name w:val="Document Map"/>
    <w:basedOn w:val="Normal"/>
    <w:link w:val="DocumentMapChar"/>
    <w:rsid w:val="004B009A"/>
    <w:pPr>
      <w:bidi w:val="0"/>
      <w:spacing w:line="240" w:lineRule="auto"/>
      <w:jc w:val="left"/>
    </w:pPr>
    <w:rPr>
      <w:rFonts w:ascii="Tahoma" w:eastAsia="Calibri" w:hAnsi="Tahoma" w:cs="Times New Roman"/>
      <w:w w:val="100"/>
      <w:kern w:val="0"/>
      <w:sz w:val="16"/>
      <w:szCs w:val="16"/>
      <w:lang w:eastAsia="zh-CN"/>
    </w:rPr>
  </w:style>
  <w:style w:type="character" w:customStyle="1" w:styleId="DocumentMapChar">
    <w:name w:val="Document Map Char"/>
    <w:basedOn w:val="DefaultParagraphFont"/>
    <w:link w:val="DocumentMap"/>
    <w:rsid w:val="004B009A"/>
    <w:rPr>
      <w:rFonts w:ascii="Tahoma" w:eastAsia="Calibri" w:hAnsi="Tahoma" w:cs="Times New Roman"/>
      <w:sz w:val="16"/>
      <w:szCs w:val="16"/>
      <w:lang w:eastAsia="zh-CN"/>
    </w:rPr>
  </w:style>
  <w:style w:type="character" w:customStyle="1" w:styleId="highlight1">
    <w:name w:val="highlight1"/>
    <w:rsid w:val="004B009A"/>
    <w:rPr>
      <w:shd w:val="clear" w:color="auto" w:fill="FFCC33"/>
    </w:rPr>
  </w:style>
  <w:style w:type="character" w:customStyle="1" w:styleId="hps">
    <w:name w:val="hps"/>
    <w:rsid w:val="004B009A"/>
  </w:style>
  <w:style w:type="character" w:customStyle="1" w:styleId="apple-converted-space">
    <w:name w:val="apple-converted-space"/>
    <w:rsid w:val="004B009A"/>
  </w:style>
  <w:style w:type="character" w:customStyle="1" w:styleId="highlight">
    <w:name w:val="highlight"/>
    <w:rsid w:val="004B009A"/>
  </w:style>
  <w:style w:type="numbering" w:customStyle="1" w:styleId="NoList1">
    <w:name w:val="No List1"/>
    <w:next w:val="NoList"/>
    <w:uiPriority w:val="99"/>
    <w:semiHidden/>
    <w:unhideWhenUsed/>
    <w:rsid w:val="004B009A"/>
  </w:style>
  <w:style w:type="paragraph" w:customStyle="1" w:styleId="ListParagraph1">
    <w:name w:val="List Paragraph1"/>
    <w:basedOn w:val="Normal"/>
    <w:uiPriority w:val="34"/>
    <w:qFormat/>
    <w:rsid w:val="004B009A"/>
    <w:pPr>
      <w:bidi w:val="0"/>
      <w:spacing w:line="240" w:lineRule="auto"/>
      <w:ind w:left="720"/>
      <w:jc w:val="left"/>
    </w:pPr>
    <w:rPr>
      <w:rFonts w:eastAsia="Malgun Gothic" w:hint="cs"/>
      <w:w w:val="100"/>
      <w:kern w:val="0"/>
      <w:sz w:val="24"/>
      <w:szCs w:val="24"/>
      <w:lang w:eastAsia="zh-CN"/>
    </w:rPr>
  </w:style>
  <w:style w:type="character" w:customStyle="1" w:styleId="st1">
    <w:name w:val="st1"/>
    <w:rsid w:val="004B009A"/>
  </w:style>
  <w:style w:type="character" w:customStyle="1" w:styleId="apple-style-span">
    <w:name w:val="apple-style-span"/>
    <w:rsid w:val="004B009A"/>
  </w:style>
  <w:style w:type="character" w:customStyle="1" w:styleId="subject2">
    <w:name w:val="subject2"/>
    <w:rsid w:val="004B009A"/>
    <w:rPr>
      <w:color w:val="B92517"/>
      <w:sz w:val="34"/>
      <w:szCs w:val="34"/>
    </w:rPr>
  </w:style>
  <w:style w:type="character" w:customStyle="1" w:styleId="comment">
    <w:name w:val="comment"/>
    <w:rsid w:val="004B009A"/>
  </w:style>
  <w:style w:type="paragraph" w:customStyle="1" w:styleId="TOCHeading1">
    <w:name w:val="TOC Heading1"/>
    <w:basedOn w:val="Heading1"/>
    <w:next w:val="Normal"/>
    <w:uiPriority w:val="39"/>
    <w:qFormat/>
    <w:rsid w:val="004B009A"/>
    <w:pPr>
      <w:keepNext w:val="0"/>
      <w:bidi w:val="0"/>
      <w:spacing w:before="300" w:after="40" w:line="276" w:lineRule="auto"/>
      <w:jc w:val="left"/>
      <w:outlineLvl w:val="9"/>
    </w:pPr>
    <w:rPr>
      <w:rFonts w:ascii="Calibri" w:eastAsia="Times New Roman" w:hAnsi="Calibri" w:cs="Times New Roman"/>
      <w:smallCaps/>
      <w:spacing w:val="5"/>
      <w:w w:val="100"/>
      <w:kern w:val="0"/>
      <w:sz w:val="32"/>
      <w:szCs w:val="32"/>
      <w:lang w:val="x-none" w:bidi="en-US"/>
    </w:rPr>
  </w:style>
  <w:style w:type="paragraph" w:customStyle="1" w:styleId="MediumGrid21">
    <w:name w:val="Medium Grid 21"/>
    <w:link w:val="MediumGrid2Char"/>
    <w:uiPriority w:val="1"/>
    <w:qFormat/>
    <w:rsid w:val="004B009A"/>
    <w:rPr>
      <w:rFonts w:ascii="Calibri" w:eastAsia="MS Mincho" w:hAnsi="Calibri" w:cs="Times New Roman"/>
      <w:sz w:val="22"/>
      <w:szCs w:val="22"/>
      <w:lang w:eastAsia="ja-JP"/>
    </w:rPr>
  </w:style>
  <w:style w:type="character" w:customStyle="1" w:styleId="MediumGrid2Char">
    <w:name w:val="Medium Grid 2 Char"/>
    <w:link w:val="MediumGrid21"/>
    <w:uiPriority w:val="1"/>
    <w:rsid w:val="004B009A"/>
    <w:rPr>
      <w:rFonts w:ascii="Calibri" w:eastAsia="MS Mincho" w:hAnsi="Calibri" w:cs="Times New Roman"/>
      <w:sz w:val="22"/>
      <w:szCs w:val="22"/>
      <w:lang w:eastAsia="ja-JP"/>
    </w:rPr>
  </w:style>
  <w:style w:type="paragraph" w:customStyle="1" w:styleId="FreeFormAA">
    <w:name w:val="Free Form A A"/>
    <w:rsid w:val="004B009A"/>
    <w:rPr>
      <w:rFonts w:ascii="Helvetica" w:eastAsia="ヒラギノ角ゴ Pro W3" w:hAnsi="Helvetica" w:cs="Times New Roman"/>
      <w:color w:val="000000"/>
      <w:sz w:val="24"/>
      <w:lang w:val="en-GB"/>
    </w:rPr>
  </w:style>
  <w:style w:type="table" w:customStyle="1" w:styleId="TableGrid20">
    <w:name w:val="Table Grid2"/>
    <w:basedOn w:val="TableNormal"/>
    <w:next w:val="TableGrid"/>
    <w:semiHidden/>
    <w:rsid w:val="004B009A"/>
    <w:pPr>
      <w:suppressAutoHyphens/>
      <w:spacing w:line="240" w:lineRule="atLeast"/>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tandard">
    <w:name w:val="Standard"/>
    <w:rsid w:val="004B009A"/>
    <w:pPr>
      <w:autoSpaceDE w:val="0"/>
      <w:autoSpaceDN w:val="0"/>
    </w:pPr>
    <w:rPr>
      <w:rFonts w:ascii="Calibri" w:eastAsia="SimSun" w:hAnsi="Calibri" w:cs="Calibri"/>
      <w:color w:val="000000"/>
      <w:sz w:val="24"/>
      <w:szCs w:val="24"/>
      <w:lang w:val="en-GB" w:eastAsia="zh-CN"/>
    </w:rPr>
  </w:style>
  <w:style w:type="paragraph" w:customStyle="1" w:styleId="Footnote">
    <w:name w:val="Footnote"/>
    <w:basedOn w:val="Standard"/>
    <w:rsid w:val="004B009A"/>
    <w:pPr>
      <w:suppressAutoHyphens/>
    </w:pPr>
    <w:rPr>
      <w:rFonts w:eastAsia="SimSun, 宋体"/>
      <w:sz w:val="20"/>
      <w:szCs w:val="20"/>
      <w:lang w:val="en-US"/>
    </w:rPr>
  </w:style>
  <w:style w:type="character" w:customStyle="1" w:styleId="FootnoteSymbol">
    <w:name w:val="Footnote Symbol"/>
    <w:rsid w:val="004B009A"/>
    <w:rPr>
      <w:position w:val="0"/>
      <w:vertAlign w:val="superscript"/>
    </w:rPr>
  </w:style>
  <w:style w:type="numbering" w:customStyle="1" w:styleId="WW8Num32">
    <w:name w:val="WW8Num32"/>
    <w:basedOn w:val="NoList"/>
    <w:rsid w:val="004B009A"/>
    <w:pPr>
      <w:numPr>
        <w:numId w:val="25"/>
      </w:numPr>
    </w:pPr>
  </w:style>
  <w:style w:type="paragraph" w:customStyle="1" w:styleId="Paragraphedeliste">
    <w:name w:val="Paragraphe de liste"/>
    <w:basedOn w:val="Normal"/>
    <w:uiPriority w:val="34"/>
    <w:qFormat/>
    <w:rsid w:val="004B009A"/>
    <w:pPr>
      <w:bidi w:val="0"/>
      <w:spacing w:line="240" w:lineRule="auto"/>
      <w:ind w:left="708"/>
      <w:jc w:val="left"/>
    </w:pPr>
    <w:rPr>
      <w:rFonts w:eastAsia="Times New Roman" w:hint="cs"/>
      <w:w w:val="100"/>
      <w:kern w:val="0"/>
      <w:sz w:val="24"/>
      <w:szCs w:val="24"/>
      <w:lang w:val="de-DE" w:eastAsia="de-DE"/>
    </w:rPr>
  </w:style>
  <w:style w:type="paragraph" w:customStyle="1" w:styleId="Textbody">
    <w:name w:val="Text body"/>
    <w:basedOn w:val="Standard"/>
    <w:rsid w:val="004B009A"/>
    <w:pPr>
      <w:suppressAutoHyphens/>
      <w:jc w:val="both"/>
    </w:pPr>
    <w:rPr>
      <w:rFonts w:eastAsia="SimSun, 宋体"/>
    </w:rPr>
  </w:style>
  <w:style w:type="character" w:customStyle="1" w:styleId="Internetlink">
    <w:name w:val="Internet link"/>
    <w:rsid w:val="004B009A"/>
    <w:rPr>
      <w:color w:val="0000FF"/>
      <w:u w:val="single"/>
    </w:rPr>
  </w:style>
  <w:style w:type="table" w:customStyle="1" w:styleId="TableGrid30">
    <w:name w:val="Table Grid3"/>
    <w:basedOn w:val="TableNormal"/>
    <w:next w:val="TableGrid"/>
    <w:semiHidden/>
    <w:rsid w:val="004B009A"/>
    <w:pPr>
      <w:suppressAutoHyphens/>
      <w:spacing w:line="240" w:lineRule="atLeast"/>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rsid w:val="004B009A"/>
    <w:rPr>
      <w:lang w:val="en-GB" w:eastAsia="en-US" w:bidi="ar-SA"/>
    </w:rPr>
  </w:style>
  <w:style w:type="table" w:customStyle="1" w:styleId="TableGrid40">
    <w:name w:val="Table Grid4"/>
    <w:basedOn w:val="TableNormal"/>
    <w:next w:val="TableGrid"/>
    <w:semiHidden/>
    <w:rsid w:val="004B009A"/>
    <w:pPr>
      <w:suppressAutoHyphens/>
      <w:spacing w:line="240" w:lineRule="atLeast"/>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horttext">
    <w:name w:val="short_text"/>
    <w:rsid w:val="004B009A"/>
  </w:style>
  <w:style w:type="table" w:customStyle="1" w:styleId="TableGrid50">
    <w:name w:val="Table Grid5"/>
    <w:basedOn w:val="TableNormal"/>
    <w:next w:val="TableGrid"/>
    <w:semiHidden/>
    <w:rsid w:val="004B009A"/>
    <w:pPr>
      <w:suppressAutoHyphens/>
      <w:spacing w:line="240" w:lineRule="atLeast"/>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footnote reference" w:qFormat="1"/>
    <w:lsdException w:name="line number" w:qFormat="1"/>
    <w:lsdException w:name="page number" w:qFormat="1"/>
    <w:lsdException w:name="endnote text"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aliases w:val="Table_GA,Table_G"/>
    <w:basedOn w:val="Normal"/>
    <w:next w:val="Normal"/>
    <w:link w:val="Heading1Char"/>
    <w:qFormat/>
    <w:rsid w:val="00D4694F"/>
    <w:pPr>
      <w:keepNext/>
      <w:outlineLvl w:val="0"/>
    </w:pPr>
    <w:rPr>
      <w:sz w:val="24"/>
      <w:szCs w:val="24"/>
    </w:rPr>
  </w:style>
  <w:style w:type="paragraph" w:styleId="Heading2">
    <w:name w:val="heading 2"/>
    <w:basedOn w:val="Normal"/>
    <w:next w:val="Normal"/>
    <w:link w:val="Heading2Char"/>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nhideWhenUsed/>
    <w:qFormat/>
    <w:rsid w:val="004B009A"/>
    <w:pPr>
      <w:keepNext/>
      <w:keepLines/>
      <w:numPr>
        <w:ilvl w:val="3"/>
        <w:numId w:val="8"/>
      </w:numPr>
      <w:spacing w:before="200" w:line="240" w:lineRule="atLeast"/>
      <w:outlineLvl w:val="3"/>
    </w:pPr>
    <w:rPr>
      <w:rFonts w:ascii="Cambria" w:eastAsia="SimSun" w:hAnsi="Cambria" w:cs="Times New Roman"/>
      <w:b/>
      <w:bCs/>
      <w:i/>
      <w:iCs/>
      <w:color w:val="4F81BD"/>
      <w:w w:val="100"/>
      <w:kern w:val="0"/>
    </w:rPr>
  </w:style>
  <w:style w:type="paragraph" w:styleId="Heading5">
    <w:name w:val="heading 5"/>
    <w:basedOn w:val="Normal"/>
    <w:next w:val="Normal"/>
    <w:link w:val="Heading5Char"/>
    <w:unhideWhenUsed/>
    <w:qFormat/>
    <w:rsid w:val="004B009A"/>
    <w:pPr>
      <w:keepNext/>
      <w:keepLines/>
      <w:numPr>
        <w:ilvl w:val="4"/>
        <w:numId w:val="8"/>
      </w:numPr>
      <w:spacing w:before="200" w:line="240" w:lineRule="atLeast"/>
      <w:outlineLvl w:val="4"/>
    </w:pPr>
    <w:rPr>
      <w:rFonts w:ascii="Cambria" w:eastAsia="SimSun" w:hAnsi="Cambria" w:cs="Times New Roman"/>
      <w:color w:val="243F60"/>
      <w:w w:val="100"/>
      <w:kern w:val="0"/>
    </w:rPr>
  </w:style>
  <w:style w:type="paragraph" w:styleId="Heading6">
    <w:name w:val="heading 6"/>
    <w:basedOn w:val="Normal"/>
    <w:next w:val="Normal"/>
    <w:link w:val="Heading6Char"/>
    <w:unhideWhenUsed/>
    <w:qFormat/>
    <w:rsid w:val="004B009A"/>
    <w:pPr>
      <w:keepNext/>
      <w:keepLines/>
      <w:numPr>
        <w:ilvl w:val="5"/>
        <w:numId w:val="8"/>
      </w:numPr>
      <w:spacing w:before="200" w:line="240" w:lineRule="atLeast"/>
      <w:outlineLvl w:val="5"/>
    </w:pPr>
    <w:rPr>
      <w:rFonts w:ascii="Cambria" w:eastAsia="SimSun" w:hAnsi="Cambria" w:cs="Times New Roman"/>
      <w:i/>
      <w:iCs/>
      <w:color w:val="243F60"/>
      <w:w w:val="100"/>
      <w:kern w:val="0"/>
    </w:rPr>
  </w:style>
  <w:style w:type="paragraph" w:styleId="Heading7">
    <w:name w:val="heading 7"/>
    <w:basedOn w:val="Normal"/>
    <w:next w:val="Normal"/>
    <w:link w:val="Heading7Char"/>
    <w:unhideWhenUsed/>
    <w:qFormat/>
    <w:rsid w:val="004B009A"/>
    <w:pPr>
      <w:keepNext/>
      <w:keepLines/>
      <w:numPr>
        <w:ilvl w:val="6"/>
        <w:numId w:val="8"/>
      </w:numPr>
      <w:spacing w:before="200" w:line="240" w:lineRule="atLeast"/>
      <w:outlineLvl w:val="6"/>
    </w:pPr>
    <w:rPr>
      <w:rFonts w:ascii="Cambria" w:eastAsia="SimSun" w:hAnsi="Cambria" w:cs="Times New Roman"/>
      <w:i/>
      <w:iCs/>
      <w:color w:val="404040"/>
      <w:w w:val="100"/>
      <w:kern w:val="0"/>
    </w:rPr>
  </w:style>
  <w:style w:type="paragraph" w:styleId="Heading8">
    <w:name w:val="heading 8"/>
    <w:basedOn w:val="Normal"/>
    <w:next w:val="Normal"/>
    <w:link w:val="Heading8Char"/>
    <w:unhideWhenUsed/>
    <w:qFormat/>
    <w:rsid w:val="004B009A"/>
    <w:pPr>
      <w:keepNext/>
      <w:keepLines/>
      <w:numPr>
        <w:ilvl w:val="7"/>
        <w:numId w:val="8"/>
      </w:numPr>
      <w:spacing w:before="200" w:line="240" w:lineRule="atLeast"/>
      <w:outlineLvl w:val="7"/>
    </w:pPr>
    <w:rPr>
      <w:rFonts w:ascii="Cambria" w:eastAsia="SimSun" w:hAnsi="Cambria" w:cs="Times New Roman"/>
      <w:color w:val="404040"/>
      <w:w w:val="100"/>
      <w:kern w:val="0"/>
      <w:szCs w:val="20"/>
    </w:rPr>
  </w:style>
  <w:style w:type="paragraph" w:styleId="Heading9">
    <w:name w:val="heading 9"/>
    <w:basedOn w:val="Normal"/>
    <w:next w:val="Normal"/>
    <w:link w:val="Heading9Char"/>
    <w:unhideWhenUsed/>
    <w:qFormat/>
    <w:rsid w:val="004B009A"/>
    <w:pPr>
      <w:keepNext/>
      <w:keepLines/>
      <w:numPr>
        <w:ilvl w:val="8"/>
        <w:numId w:val="8"/>
      </w:numPr>
      <w:spacing w:before="200" w:line="240" w:lineRule="atLeast"/>
      <w:outlineLvl w:val="8"/>
    </w:pPr>
    <w:rPr>
      <w:rFonts w:ascii="Cambria" w:eastAsia="SimSun" w:hAnsi="Cambria" w:cs="Times New Roman"/>
      <w:i/>
      <w:iCs/>
      <w:color w:val="404040"/>
      <w:w w:val="100"/>
      <w:kern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rsid w:val="00EB4992"/>
    <w:rPr>
      <w:sz w:val="6"/>
      <w:szCs w:val="9"/>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rsid w:val="00EB4992"/>
    <w:pPr>
      <w:tabs>
        <w:tab w:val="right" w:pos="418"/>
      </w:tabs>
      <w:spacing w:line="300" w:lineRule="exact"/>
      <w:ind w:left="662" w:right="662" w:hanging="662"/>
    </w:pPr>
    <w:rPr>
      <w:w w:val="100"/>
      <w:sz w:val="17"/>
      <w:szCs w:val="26"/>
    </w:rPr>
  </w:style>
  <w:style w:type="paragraph" w:styleId="EndnoteText">
    <w:name w:val="endnote text"/>
    <w:aliases w:val="2_ GA,2_G"/>
    <w:basedOn w:val="FootnoteText"/>
    <w:link w:val="EndnoteTextChar"/>
    <w:qFormat/>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4_G,ftref,referencia nota al pie,BVI fnr,4_Footnote text,Footnote text,callout,nota pié di pagina,Fußnotenzeichen DISS,16 Point,Superscript 6 Point,Footnotes refss,Footnote Reference1,Footnote Reference Number"/>
    <w:basedOn w:val="DefaultParagraphFont"/>
    <w:qForma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A,3_G"/>
    <w:link w:val="FooterChar"/>
    <w:uiPriority w:val="99"/>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A Char,3_G Char"/>
    <w:basedOn w:val="DefaultParagraphFont"/>
    <w:link w:val="Footer"/>
    <w:uiPriority w:val="99"/>
    <w:rsid w:val="007D489C"/>
    <w:rPr>
      <w:b/>
      <w:bCs/>
      <w:kern w:val="14"/>
      <w:sz w:val="17"/>
      <w:szCs w:val="25"/>
    </w:rPr>
  </w:style>
  <w:style w:type="paragraph" w:styleId="Header">
    <w:name w:val="header"/>
    <w:aliases w:val="6_GA,6_G"/>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A Char,6_G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aliases w:val="1_G"/>
    <w:basedOn w:val="DefaultParagraphFont"/>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A62D28"/>
    <w:pPr>
      <w:spacing w:line="240" w:lineRule="auto"/>
    </w:pPr>
    <w:rPr>
      <w:szCs w:val="20"/>
    </w:rPr>
  </w:style>
  <w:style w:type="character" w:customStyle="1" w:styleId="CommentTextChar">
    <w:name w:val="Comment Text Char"/>
    <w:basedOn w:val="DefaultParagraphFont"/>
    <w:link w:val="CommentText"/>
    <w:rsid w:val="00A62D28"/>
    <w:rPr>
      <w:w w:val="103"/>
      <w:kern w:val="14"/>
    </w:rPr>
  </w:style>
  <w:style w:type="paragraph" w:styleId="CommentSubject">
    <w:name w:val="annotation subject"/>
    <w:basedOn w:val="CommentText"/>
    <w:next w:val="CommentText"/>
    <w:link w:val="CommentSubjectChar"/>
    <w:rsid w:val="00A62D28"/>
    <w:rPr>
      <w:b/>
      <w:bCs/>
    </w:rPr>
  </w:style>
  <w:style w:type="character" w:customStyle="1" w:styleId="CommentSubjectChar">
    <w:name w:val="Comment Subject Char"/>
    <w:basedOn w:val="CommentTextChar"/>
    <w:link w:val="CommentSubject"/>
    <w:rsid w:val="00A62D28"/>
    <w:rPr>
      <w:b/>
      <w:bCs/>
      <w:w w:val="103"/>
      <w:kern w:val="14"/>
    </w:rPr>
  </w:style>
  <w:style w:type="character" w:customStyle="1" w:styleId="Heading4Char">
    <w:name w:val="Heading 4 Char"/>
    <w:basedOn w:val="DefaultParagraphFont"/>
    <w:link w:val="Heading4"/>
    <w:rsid w:val="004B009A"/>
    <w:rPr>
      <w:rFonts w:ascii="Cambria" w:eastAsia="SimSun" w:hAnsi="Cambria" w:cs="Times New Roman"/>
      <w:b/>
      <w:bCs/>
      <w:i/>
      <w:iCs/>
      <w:color w:val="4F81BD"/>
      <w:szCs w:val="30"/>
    </w:rPr>
  </w:style>
  <w:style w:type="character" w:customStyle="1" w:styleId="Heading5Char">
    <w:name w:val="Heading 5 Char"/>
    <w:basedOn w:val="DefaultParagraphFont"/>
    <w:link w:val="Heading5"/>
    <w:rsid w:val="004B009A"/>
    <w:rPr>
      <w:rFonts w:ascii="Cambria" w:eastAsia="SimSun" w:hAnsi="Cambria" w:cs="Times New Roman"/>
      <w:color w:val="243F60"/>
      <w:szCs w:val="30"/>
    </w:rPr>
  </w:style>
  <w:style w:type="character" w:customStyle="1" w:styleId="Heading6Char">
    <w:name w:val="Heading 6 Char"/>
    <w:basedOn w:val="DefaultParagraphFont"/>
    <w:link w:val="Heading6"/>
    <w:rsid w:val="004B009A"/>
    <w:rPr>
      <w:rFonts w:ascii="Cambria" w:eastAsia="SimSun" w:hAnsi="Cambria" w:cs="Times New Roman"/>
      <w:i/>
      <w:iCs/>
      <w:color w:val="243F60"/>
      <w:szCs w:val="30"/>
    </w:rPr>
  </w:style>
  <w:style w:type="character" w:customStyle="1" w:styleId="Heading7Char">
    <w:name w:val="Heading 7 Char"/>
    <w:basedOn w:val="DefaultParagraphFont"/>
    <w:link w:val="Heading7"/>
    <w:rsid w:val="004B009A"/>
    <w:rPr>
      <w:rFonts w:ascii="Cambria" w:eastAsia="SimSun" w:hAnsi="Cambria" w:cs="Times New Roman"/>
      <w:i/>
      <w:iCs/>
      <w:color w:val="404040"/>
      <w:szCs w:val="30"/>
    </w:rPr>
  </w:style>
  <w:style w:type="character" w:customStyle="1" w:styleId="Heading8Char">
    <w:name w:val="Heading 8 Char"/>
    <w:basedOn w:val="DefaultParagraphFont"/>
    <w:link w:val="Heading8"/>
    <w:rsid w:val="004B009A"/>
    <w:rPr>
      <w:rFonts w:ascii="Cambria" w:eastAsia="SimSun" w:hAnsi="Cambria" w:cs="Times New Roman"/>
      <w:color w:val="404040"/>
    </w:rPr>
  </w:style>
  <w:style w:type="character" w:customStyle="1" w:styleId="Heading9Char">
    <w:name w:val="Heading 9 Char"/>
    <w:basedOn w:val="DefaultParagraphFont"/>
    <w:link w:val="Heading9"/>
    <w:rsid w:val="004B009A"/>
    <w:rPr>
      <w:rFonts w:ascii="Cambria" w:eastAsia="SimSun" w:hAnsi="Cambria" w:cs="Times New Roman"/>
      <w:i/>
      <w:iCs/>
      <w:color w:val="404040"/>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rsid w:val="004B009A"/>
    <w:rPr>
      <w:kern w:val="14"/>
      <w:sz w:val="17"/>
      <w:szCs w:val="26"/>
    </w:rPr>
  </w:style>
  <w:style w:type="paragraph" w:customStyle="1" w:styleId="HMGA">
    <w:name w:val="_ H __M_GA"/>
    <w:basedOn w:val="Normal"/>
    <w:next w:val="Normal"/>
    <w:qFormat/>
    <w:rsid w:val="004B009A"/>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qFormat/>
    <w:rsid w:val="004B009A"/>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qFormat/>
    <w:rsid w:val="004B009A"/>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23GA">
    <w:name w:val="_ H_2/3_GA"/>
    <w:basedOn w:val="Normal"/>
    <w:next w:val="Normal"/>
    <w:qFormat/>
    <w:rsid w:val="004B009A"/>
    <w:pPr>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H4GA">
    <w:name w:val="_ H_4_GA"/>
    <w:basedOn w:val="Normal"/>
    <w:next w:val="Normal"/>
    <w:qFormat/>
    <w:rsid w:val="004B009A"/>
    <w:pPr>
      <w:keepNext/>
      <w:keepLines/>
      <w:tabs>
        <w:tab w:val="right" w:pos="1021"/>
      </w:tabs>
      <w:suppressAutoHyphens/>
      <w:spacing w:before="120" w:after="120" w:line="380" w:lineRule="exact"/>
      <w:ind w:left="1247" w:right="1247" w:hanging="1247"/>
    </w:pPr>
    <w:rPr>
      <w:rFonts w:eastAsia="Times New Roman"/>
      <w:i/>
      <w:iCs/>
      <w:w w:val="100"/>
      <w:kern w:val="0"/>
    </w:rPr>
  </w:style>
  <w:style w:type="paragraph" w:customStyle="1" w:styleId="H56GA">
    <w:name w:val="_ H_5/6_GA"/>
    <w:basedOn w:val="Normal"/>
    <w:next w:val="Normal"/>
    <w:qFormat/>
    <w:rsid w:val="004B009A"/>
    <w:pPr>
      <w:keepNext/>
      <w:keepLines/>
      <w:tabs>
        <w:tab w:val="right" w:pos="1021"/>
      </w:tabs>
      <w:suppressAutoHyphens/>
      <w:spacing w:before="120" w:after="120" w:line="380" w:lineRule="exact"/>
      <w:ind w:left="1247" w:right="1247" w:hanging="1247"/>
    </w:pPr>
    <w:rPr>
      <w:rFonts w:eastAsia="Times New Roman"/>
      <w:w w:val="100"/>
      <w:kern w:val="0"/>
    </w:rPr>
  </w:style>
  <w:style w:type="paragraph" w:customStyle="1" w:styleId="SingleTxtGA">
    <w:name w:val="_ Single Txt_GA"/>
    <w:basedOn w:val="Normal"/>
    <w:qFormat/>
    <w:rsid w:val="004B009A"/>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SLGA">
    <w:name w:val="__S_L_GA"/>
    <w:basedOn w:val="Normal"/>
    <w:next w:val="Normal"/>
    <w:qFormat/>
    <w:rsid w:val="004B009A"/>
    <w:pPr>
      <w:keepNext/>
      <w:keepLines/>
      <w:suppressAutoHyphens/>
      <w:bidi w:val="0"/>
      <w:spacing w:before="240" w:after="240" w:line="800" w:lineRule="exact"/>
      <w:ind w:left="1247" w:right="1247"/>
    </w:pPr>
    <w:rPr>
      <w:rFonts w:eastAsia="Times New Roman"/>
      <w:b/>
      <w:bCs/>
      <w:w w:val="100"/>
      <w:kern w:val="0"/>
      <w:sz w:val="56"/>
      <w:szCs w:val="84"/>
    </w:rPr>
  </w:style>
  <w:style w:type="paragraph" w:customStyle="1" w:styleId="SMGA">
    <w:name w:val="__S_M_GA"/>
    <w:basedOn w:val="Normal"/>
    <w:next w:val="Normal"/>
    <w:qFormat/>
    <w:rsid w:val="004B009A"/>
    <w:pPr>
      <w:keepNext/>
      <w:keepLines/>
      <w:suppressAutoHyphens/>
      <w:bidi w:val="0"/>
      <w:spacing w:before="240" w:after="240" w:line="560" w:lineRule="exact"/>
      <w:ind w:left="1247" w:right="1247"/>
    </w:pPr>
    <w:rPr>
      <w:rFonts w:eastAsia="Times New Roman"/>
      <w:b/>
      <w:bCs/>
      <w:w w:val="100"/>
      <w:kern w:val="0"/>
      <w:sz w:val="40"/>
      <w:szCs w:val="60"/>
    </w:rPr>
  </w:style>
  <w:style w:type="paragraph" w:customStyle="1" w:styleId="SSGA">
    <w:name w:val="__S_S_GA"/>
    <w:basedOn w:val="Normal"/>
    <w:next w:val="Normal"/>
    <w:qFormat/>
    <w:rsid w:val="004B009A"/>
    <w:pPr>
      <w:keepNext/>
      <w:keepLines/>
      <w:suppressAutoHyphens/>
      <w:bidi w:val="0"/>
      <w:spacing w:before="240" w:after="240" w:line="440" w:lineRule="exact"/>
      <w:ind w:left="1134" w:right="1134"/>
    </w:pPr>
    <w:rPr>
      <w:rFonts w:eastAsia="Times New Roman"/>
      <w:b/>
      <w:bCs/>
      <w:w w:val="100"/>
      <w:kern w:val="0"/>
      <w:sz w:val="28"/>
      <w:szCs w:val="38"/>
    </w:rPr>
  </w:style>
  <w:style w:type="paragraph" w:customStyle="1" w:styleId="XLargeGA">
    <w:name w:val="__XLarge_GA"/>
    <w:basedOn w:val="Normal"/>
    <w:qFormat/>
    <w:rsid w:val="004B009A"/>
    <w:pPr>
      <w:keepNext/>
      <w:keepLines/>
      <w:tabs>
        <w:tab w:val="right" w:leader="dot" w:pos="360"/>
      </w:tabs>
      <w:suppressAutoHyphens/>
      <w:spacing w:before="240" w:after="240" w:line="580" w:lineRule="exact"/>
      <w:ind w:left="1247" w:right="1247"/>
    </w:pPr>
    <w:rPr>
      <w:rFonts w:eastAsia="Times New Roman"/>
      <w:b/>
      <w:bCs/>
      <w:w w:val="100"/>
      <w:kern w:val="0"/>
      <w:sz w:val="40"/>
      <w:szCs w:val="60"/>
    </w:rPr>
  </w:style>
  <w:style w:type="paragraph" w:customStyle="1" w:styleId="Bullet1GA">
    <w:name w:val="_Bullet 1_GA"/>
    <w:basedOn w:val="Normal"/>
    <w:qFormat/>
    <w:rsid w:val="004B009A"/>
    <w:pPr>
      <w:numPr>
        <w:numId w:val="5"/>
      </w:numPr>
      <w:suppressAutoHyphens/>
      <w:bidi w:val="0"/>
      <w:spacing w:after="120" w:line="380" w:lineRule="exact"/>
      <w:ind w:right="1247"/>
    </w:pPr>
    <w:rPr>
      <w:rFonts w:eastAsia="Times New Roman"/>
      <w:w w:val="100"/>
      <w:kern w:val="0"/>
    </w:rPr>
  </w:style>
  <w:style w:type="paragraph" w:customStyle="1" w:styleId="Bullet2GA">
    <w:name w:val="_Bullet 2_GA"/>
    <w:basedOn w:val="Normal"/>
    <w:qFormat/>
    <w:rsid w:val="004B009A"/>
    <w:pPr>
      <w:numPr>
        <w:numId w:val="6"/>
      </w:numPr>
      <w:tabs>
        <w:tab w:val="left" w:pos="3062"/>
      </w:tabs>
      <w:suppressAutoHyphens/>
      <w:bidi w:val="0"/>
      <w:spacing w:after="120" w:line="380" w:lineRule="exact"/>
      <w:ind w:right="1247"/>
    </w:pPr>
    <w:rPr>
      <w:rFonts w:eastAsia="Times New Roman"/>
      <w:w w:val="100"/>
      <w:kern w:val="0"/>
    </w:rPr>
  </w:style>
  <w:style w:type="paragraph" w:customStyle="1" w:styleId="ParaNoGA">
    <w:name w:val="_ParaNo._GA"/>
    <w:basedOn w:val="SingleTxtGA"/>
    <w:qFormat/>
    <w:rsid w:val="004B009A"/>
    <w:pPr>
      <w:numPr>
        <w:numId w:val="4"/>
      </w:numPr>
      <w:suppressAutoHyphens/>
      <w:bidi w:val="0"/>
    </w:pPr>
  </w:style>
  <w:style w:type="paragraph" w:customStyle="1" w:styleId="Roman1GA">
    <w:name w:val="_Roman 1_GA"/>
    <w:basedOn w:val="Bullet1GA"/>
    <w:qFormat/>
    <w:rsid w:val="004B009A"/>
    <w:pPr>
      <w:numPr>
        <w:numId w:val="7"/>
      </w:numPr>
    </w:pPr>
  </w:style>
  <w:style w:type="paragraph" w:customStyle="1" w:styleId="Roman2GA">
    <w:name w:val="_Roman 2_GA"/>
    <w:basedOn w:val="Bullet2GA"/>
    <w:next w:val="Normal"/>
    <w:qFormat/>
    <w:rsid w:val="004B009A"/>
    <w:pPr>
      <w:numPr>
        <w:numId w:val="8"/>
      </w:numPr>
    </w:pPr>
  </w:style>
  <w:style w:type="character" w:customStyle="1" w:styleId="EndnoteTextChar">
    <w:name w:val="Endnote Text Char"/>
    <w:aliases w:val="2_ GA Char,2_G Char"/>
    <w:link w:val="EndnoteText"/>
    <w:rsid w:val="004B009A"/>
    <w:rPr>
      <w:kern w:val="14"/>
      <w:sz w:val="17"/>
      <w:szCs w:val="26"/>
    </w:rPr>
  </w:style>
  <w:style w:type="character" w:customStyle="1" w:styleId="EndtnoteReference">
    <w:name w:val="Endtnote Reference"/>
    <w:aliases w:val="1_GA"/>
    <w:qFormat/>
    <w:rsid w:val="004B009A"/>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qFormat/>
    <w:rsid w:val="004B009A"/>
    <w:pPr>
      <w:spacing w:after="60" w:line="300" w:lineRule="exact"/>
      <w:ind w:left="1247" w:right="1247" w:hanging="567"/>
    </w:pPr>
    <w:rPr>
      <w:rFonts w:eastAsia="Times New Roman"/>
      <w:w w:val="100"/>
      <w:kern w:val="0"/>
      <w:sz w:val="18"/>
      <w:szCs w:val="26"/>
    </w:rPr>
  </w:style>
  <w:style w:type="character" w:customStyle="1" w:styleId="Heading1Char">
    <w:name w:val="Heading 1 Char"/>
    <w:aliases w:val="Table_GA Char,Table_G Char"/>
    <w:link w:val="Heading1"/>
    <w:rsid w:val="004B009A"/>
    <w:rPr>
      <w:w w:val="103"/>
      <w:kern w:val="14"/>
      <w:sz w:val="24"/>
      <w:szCs w:val="24"/>
    </w:rPr>
  </w:style>
  <w:style w:type="character" w:styleId="PageNumber">
    <w:name w:val="page number"/>
    <w:aliases w:val="7_GA,7_G"/>
    <w:qFormat/>
    <w:rsid w:val="004B009A"/>
    <w:rPr>
      <w:rFonts w:ascii="Times New Roman" w:hAnsi="Times New Roman"/>
      <w:b/>
      <w:sz w:val="18"/>
    </w:rPr>
  </w:style>
  <w:style w:type="paragraph" w:customStyle="1" w:styleId="XXLargeGA">
    <w:name w:val="XXLarge_GA"/>
    <w:basedOn w:val="XLargeGA"/>
    <w:next w:val="Normal"/>
    <w:qFormat/>
    <w:rsid w:val="004B009A"/>
    <w:pPr>
      <w:spacing w:line="820" w:lineRule="exact"/>
    </w:pPr>
    <w:rPr>
      <w:spacing w:val="-8"/>
      <w:w w:val="96"/>
      <w:sz w:val="57"/>
      <w:szCs w:val="86"/>
    </w:rPr>
  </w:style>
  <w:style w:type="character" w:customStyle="1" w:styleId="Heading2Char">
    <w:name w:val="Heading 2 Char"/>
    <w:link w:val="Heading2"/>
    <w:rsid w:val="004B009A"/>
    <w:rPr>
      <w:w w:val="103"/>
      <w:kern w:val="14"/>
      <w:szCs w:val="30"/>
    </w:rPr>
  </w:style>
  <w:style w:type="character" w:styleId="BookTitle">
    <w:name w:val="Book Title"/>
    <w:uiPriority w:val="33"/>
    <w:rsid w:val="004B009A"/>
    <w:rPr>
      <w:b/>
      <w:bCs/>
      <w:smallCaps/>
      <w:spacing w:val="5"/>
    </w:rPr>
  </w:style>
  <w:style w:type="paragraph" w:styleId="Title">
    <w:name w:val="Title"/>
    <w:basedOn w:val="Normal"/>
    <w:next w:val="Normal"/>
    <w:link w:val="TitleChar"/>
    <w:qFormat/>
    <w:rsid w:val="004B009A"/>
    <w:pPr>
      <w:pBdr>
        <w:bottom w:val="single" w:sz="8" w:space="4" w:color="4F81BD"/>
      </w:pBdr>
      <w:spacing w:after="300" w:line="240" w:lineRule="auto"/>
      <w:contextualSpacing/>
    </w:pPr>
    <w:rPr>
      <w:rFonts w:ascii="Cambria" w:eastAsia="SimSun" w:hAnsi="Cambria" w:cs="Times New Roman"/>
      <w:color w:val="17365D"/>
      <w:spacing w:val="5"/>
      <w:w w:val="100"/>
      <w:kern w:val="28"/>
      <w:sz w:val="52"/>
      <w:szCs w:val="52"/>
    </w:rPr>
  </w:style>
  <w:style w:type="character" w:customStyle="1" w:styleId="TitleChar">
    <w:name w:val="Title Char"/>
    <w:basedOn w:val="DefaultParagraphFont"/>
    <w:link w:val="Title"/>
    <w:rsid w:val="004B009A"/>
    <w:rPr>
      <w:rFonts w:ascii="Cambria" w:eastAsia="SimSun" w:hAnsi="Cambria" w:cs="Times New Roman"/>
      <w:color w:val="17365D"/>
      <w:spacing w:val="5"/>
      <w:kern w:val="28"/>
      <w:sz w:val="52"/>
      <w:szCs w:val="52"/>
    </w:rPr>
  </w:style>
  <w:style w:type="paragraph" w:styleId="Subtitle">
    <w:name w:val="Subtitle"/>
    <w:basedOn w:val="Normal"/>
    <w:next w:val="Normal"/>
    <w:link w:val="SubtitleChar"/>
    <w:qFormat/>
    <w:rsid w:val="004B009A"/>
    <w:pPr>
      <w:numPr>
        <w:ilvl w:val="1"/>
      </w:numPr>
      <w:spacing w:line="240" w:lineRule="atLeast"/>
    </w:pPr>
    <w:rPr>
      <w:rFonts w:ascii="Cambria" w:eastAsia="SimSun" w:hAnsi="Cambria" w:cs="Times New Roman"/>
      <w:i/>
      <w:iCs/>
      <w:color w:val="4F81BD"/>
      <w:spacing w:val="15"/>
      <w:w w:val="100"/>
      <w:kern w:val="0"/>
      <w:sz w:val="24"/>
      <w:szCs w:val="24"/>
    </w:rPr>
  </w:style>
  <w:style w:type="character" w:customStyle="1" w:styleId="SubtitleChar">
    <w:name w:val="Subtitle Char"/>
    <w:basedOn w:val="DefaultParagraphFont"/>
    <w:link w:val="Subtitle"/>
    <w:rsid w:val="004B009A"/>
    <w:rPr>
      <w:rFonts w:ascii="Cambria" w:eastAsia="SimSun" w:hAnsi="Cambria" w:cs="Times New Roman"/>
      <w:i/>
      <w:iCs/>
      <w:color w:val="4F81BD"/>
      <w:spacing w:val="15"/>
      <w:sz w:val="24"/>
      <w:szCs w:val="24"/>
    </w:rPr>
  </w:style>
  <w:style w:type="character" w:styleId="SubtleEmphasis">
    <w:name w:val="Subtle Emphasis"/>
    <w:uiPriority w:val="19"/>
    <w:rsid w:val="004B009A"/>
    <w:rPr>
      <w:i/>
      <w:iCs/>
      <w:color w:val="808080"/>
    </w:rPr>
  </w:style>
  <w:style w:type="table" w:styleId="ColorfulGrid-Accent6">
    <w:name w:val="Colorful Grid Accent 6"/>
    <w:basedOn w:val="TableNormal"/>
    <w:uiPriority w:val="73"/>
    <w:rsid w:val="004B009A"/>
    <w:rPr>
      <w:rFonts w:ascii="Calibri" w:eastAsia="Times New Roman" w:hAnsi="Calibri" w:cs="Arial"/>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qFormat/>
    <w:rsid w:val="004B009A"/>
    <w:rPr>
      <w:i/>
      <w:iCs/>
    </w:rPr>
  </w:style>
  <w:style w:type="character" w:styleId="IntenseEmphasis">
    <w:name w:val="Intense Emphasis"/>
    <w:uiPriority w:val="21"/>
    <w:rsid w:val="004B009A"/>
    <w:rPr>
      <w:b/>
      <w:bCs/>
      <w:i/>
      <w:iCs/>
      <w:color w:val="4F81BD"/>
    </w:rPr>
  </w:style>
  <w:style w:type="character" w:styleId="Strong">
    <w:name w:val="Strong"/>
    <w:uiPriority w:val="22"/>
    <w:qFormat/>
    <w:rsid w:val="004B009A"/>
    <w:rPr>
      <w:b/>
      <w:bCs/>
    </w:rPr>
  </w:style>
  <w:style w:type="paragraph" w:styleId="Quote">
    <w:name w:val="Quote"/>
    <w:basedOn w:val="Normal"/>
    <w:next w:val="Normal"/>
    <w:link w:val="QuoteChar"/>
    <w:uiPriority w:val="29"/>
    <w:rsid w:val="004B009A"/>
    <w:pPr>
      <w:spacing w:line="240" w:lineRule="atLeast"/>
    </w:pPr>
    <w:rPr>
      <w:rFonts w:eastAsia="Times New Roman"/>
      <w:i/>
      <w:iCs/>
      <w:color w:val="000000"/>
      <w:w w:val="100"/>
      <w:kern w:val="0"/>
    </w:rPr>
  </w:style>
  <w:style w:type="character" w:customStyle="1" w:styleId="QuoteChar">
    <w:name w:val="Quote Char"/>
    <w:basedOn w:val="DefaultParagraphFont"/>
    <w:link w:val="Quote"/>
    <w:uiPriority w:val="29"/>
    <w:rsid w:val="004B009A"/>
    <w:rPr>
      <w:rFonts w:eastAsia="Times New Roman"/>
      <w:i/>
      <w:iCs/>
      <w:color w:val="000000"/>
      <w:szCs w:val="30"/>
    </w:rPr>
  </w:style>
  <w:style w:type="paragraph" w:styleId="IntenseQuote">
    <w:name w:val="Intense Quote"/>
    <w:basedOn w:val="Normal"/>
    <w:next w:val="Normal"/>
    <w:link w:val="IntenseQuoteChar"/>
    <w:uiPriority w:val="30"/>
    <w:rsid w:val="004B009A"/>
    <w:pPr>
      <w:pBdr>
        <w:bottom w:val="single" w:sz="4" w:space="4" w:color="4F81BD"/>
      </w:pBdr>
      <w:spacing w:before="200" w:after="280" w:line="240" w:lineRule="atLeast"/>
      <w:ind w:left="936" w:right="936"/>
    </w:pPr>
    <w:rPr>
      <w:rFonts w:eastAsia="Times New Roman"/>
      <w:b/>
      <w:bCs/>
      <w:i/>
      <w:iCs/>
      <w:color w:val="4F81BD"/>
      <w:w w:val="100"/>
      <w:kern w:val="0"/>
    </w:rPr>
  </w:style>
  <w:style w:type="character" w:customStyle="1" w:styleId="IntenseQuoteChar">
    <w:name w:val="Intense Quote Char"/>
    <w:basedOn w:val="DefaultParagraphFont"/>
    <w:link w:val="IntenseQuote"/>
    <w:uiPriority w:val="30"/>
    <w:rsid w:val="004B009A"/>
    <w:rPr>
      <w:rFonts w:eastAsia="Times New Roman"/>
      <w:b/>
      <w:bCs/>
      <w:i/>
      <w:iCs/>
      <w:color w:val="4F81BD"/>
      <w:szCs w:val="30"/>
    </w:rPr>
  </w:style>
  <w:style w:type="character" w:styleId="SubtleReference">
    <w:name w:val="Subtle Reference"/>
    <w:uiPriority w:val="31"/>
    <w:rsid w:val="004B009A"/>
    <w:rPr>
      <w:smallCaps/>
      <w:color w:val="C0504D"/>
      <w:u w:val="single"/>
    </w:rPr>
  </w:style>
  <w:style w:type="character" w:styleId="IntenseReference">
    <w:name w:val="Intense Reference"/>
    <w:uiPriority w:val="32"/>
    <w:rsid w:val="004B009A"/>
    <w:rPr>
      <w:b/>
      <w:bCs/>
      <w:smallCaps/>
      <w:color w:val="C0504D"/>
      <w:spacing w:val="5"/>
      <w:u w:val="single"/>
    </w:rPr>
  </w:style>
  <w:style w:type="paragraph" w:styleId="ListParagraph">
    <w:name w:val="List Paragraph"/>
    <w:basedOn w:val="Normal"/>
    <w:uiPriority w:val="34"/>
    <w:rsid w:val="004B009A"/>
    <w:pPr>
      <w:spacing w:line="240" w:lineRule="atLeast"/>
      <w:ind w:left="720"/>
      <w:contextualSpacing/>
    </w:pPr>
    <w:rPr>
      <w:rFonts w:eastAsia="Times New Roman"/>
      <w:w w:val="100"/>
      <w:kern w:val="0"/>
    </w:rPr>
  </w:style>
  <w:style w:type="table" w:styleId="MediumShading1-Accent4">
    <w:name w:val="Medium Shading 1 Accent 4"/>
    <w:basedOn w:val="TableNormal"/>
    <w:uiPriority w:val="63"/>
    <w:rsid w:val="004B009A"/>
    <w:rPr>
      <w:rFonts w:ascii="Calibri" w:eastAsia="Times New Roman" w:hAnsi="Calibri" w:cs="Arial"/>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TableGrid">
    <w:name w:val="Table Grid"/>
    <w:basedOn w:val="TableNormal"/>
    <w:rsid w:val="004B009A"/>
    <w:pPr>
      <w:bidi/>
      <w:jc w:val="lowKashida"/>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rsid w:val="004B009A"/>
    <w:rPr>
      <w:rFonts w:ascii="Tahoma" w:hAnsi="Tahoma" w:cs="Tahoma"/>
      <w:w w:val="103"/>
      <w:kern w:val="14"/>
      <w:sz w:val="16"/>
      <w:szCs w:val="16"/>
    </w:rPr>
  </w:style>
  <w:style w:type="paragraph" w:customStyle="1" w:styleId="HMG">
    <w:name w:val="_ H __M_G"/>
    <w:basedOn w:val="Normal"/>
    <w:next w:val="Normal"/>
    <w:rsid w:val="004B009A"/>
    <w:pPr>
      <w:keepNext/>
      <w:keepLines/>
      <w:tabs>
        <w:tab w:val="right" w:pos="851"/>
      </w:tabs>
      <w:suppressAutoHyphens/>
      <w:bidi w:val="0"/>
      <w:spacing w:before="240" w:after="240" w:line="360" w:lineRule="exact"/>
      <w:ind w:left="1134" w:right="1134" w:hanging="1134"/>
      <w:jc w:val="left"/>
    </w:pPr>
    <w:rPr>
      <w:rFonts w:eastAsia="Times New Roman" w:hint="cs"/>
      <w:b/>
      <w:w w:val="100"/>
      <w:kern w:val="0"/>
      <w:sz w:val="34"/>
      <w:lang w:val="en-GB"/>
    </w:rPr>
  </w:style>
  <w:style w:type="paragraph" w:customStyle="1" w:styleId="HChG">
    <w:name w:val="_ H _Ch_G"/>
    <w:basedOn w:val="Normal"/>
    <w:next w:val="Normal"/>
    <w:link w:val="HChGChar"/>
    <w:rsid w:val="004B009A"/>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szCs w:val="20"/>
      <w:lang w:val="x-none"/>
    </w:rPr>
  </w:style>
  <w:style w:type="paragraph" w:customStyle="1" w:styleId="ParaNoG">
    <w:name w:val="_ParaNo._G"/>
    <w:basedOn w:val="SingleTxtG"/>
    <w:rsid w:val="004B009A"/>
    <w:pPr>
      <w:numPr>
        <w:numId w:val="21"/>
      </w:numPr>
      <w:tabs>
        <w:tab w:val="clear" w:pos="1494"/>
      </w:tabs>
      <w:ind w:left="1492" w:hanging="360"/>
    </w:pPr>
  </w:style>
  <w:style w:type="paragraph" w:customStyle="1" w:styleId="SingleTxtG">
    <w:name w:val="_ Single Txt_G"/>
    <w:basedOn w:val="Normal"/>
    <w:link w:val="SingleTxtGChar"/>
    <w:rsid w:val="004B009A"/>
    <w:pPr>
      <w:suppressAutoHyphens/>
      <w:bidi w:val="0"/>
      <w:spacing w:after="120" w:line="240" w:lineRule="atLeast"/>
      <w:ind w:left="1134" w:right="1134"/>
      <w:jc w:val="both"/>
    </w:pPr>
    <w:rPr>
      <w:rFonts w:eastAsia="Times New Roman" w:cs="Times New Roman"/>
      <w:w w:val="100"/>
      <w:kern w:val="0"/>
      <w:szCs w:val="20"/>
      <w:lang w:val="x-none"/>
    </w:rPr>
  </w:style>
  <w:style w:type="paragraph" w:styleId="PlainText">
    <w:name w:val="Plain Text"/>
    <w:basedOn w:val="Normal"/>
    <w:link w:val="PlainTextChar"/>
    <w:rsid w:val="004B009A"/>
    <w:pPr>
      <w:suppressAutoHyphens/>
      <w:bidi w:val="0"/>
      <w:spacing w:line="240" w:lineRule="atLeast"/>
      <w:jc w:val="left"/>
    </w:pPr>
    <w:rPr>
      <w:rFonts w:eastAsia="Times New Roman" w:cs="Courier New" w:hint="cs"/>
      <w:w w:val="100"/>
      <w:kern w:val="0"/>
      <w:lang w:val="en-GB"/>
    </w:rPr>
  </w:style>
  <w:style w:type="character" w:customStyle="1" w:styleId="PlainTextChar">
    <w:name w:val="Plain Text Char"/>
    <w:basedOn w:val="DefaultParagraphFont"/>
    <w:link w:val="PlainText"/>
    <w:rsid w:val="004B009A"/>
    <w:rPr>
      <w:rFonts w:eastAsia="Times New Roman" w:cs="Courier New"/>
      <w:szCs w:val="30"/>
      <w:lang w:val="en-GB"/>
    </w:rPr>
  </w:style>
  <w:style w:type="paragraph" w:styleId="BodyText">
    <w:name w:val="Body Text"/>
    <w:basedOn w:val="Normal"/>
    <w:next w:val="Normal"/>
    <w:link w:val="BodyTextChar"/>
    <w:rsid w:val="004B009A"/>
    <w:pPr>
      <w:suppressAutoHyphens/>
      <w:bidi w:val="0"/>
      <w:spacing w:line="240" w:lineRule="atLeast"/>
      <w:jc w:val="left"/>
    </w:pPr>
    <w:rPr>
      <w:rFonts w:eastAsia="Times New Roman" w:cs="Times New Roman"/>
      <w:w w:val="100"/>
      <w:kern w:val="0"/>
      <w:szCs w:val="20"/>
      <w:lang w:val="x-none"/>
    </w:rPr>
  </w:style>
  <w:style w:type="character" w:customStyle="1" w:styleId="BodyTextChar">
    <w:name w:val="Body Text Char"/>
    <w:basedOn w:val="DefaultParagraphFont"/>
    <w:link w:val="BodyText"/>
    <w:rsid w:val="004B009A"/>
    <w:rPr>
      <w:rFonts w:eastAsia="Times New Roman" w:cs="Times New Roman"/>
      <w:lang w:val="x-none"/>
    </w:rPr>
  </w:style>
  <w:style w:type="paragraph" w:styleId="BodyTextIndent">
    <w:name w:val="Body Text Indent"/>
    <w:basedOn w:val="Normal"/>
    <w:link w:val="BodyTextIndentChar"/>
    <w:rsid w:val="004B009A"/>
    <w:pPr>
      <w:suppressAutoHyphens/>
      <w:bidi w:val="0"/>
      <w:spacing w:after="120" w:line="240" w:lineRule="atLeast"/>
      <w:ind w:left="283"/>
      <w:jc w:val="left"/>
    </w:pPr>
    <w:rPr>
      <w:rFonts w:eastAsia="Times New Roman" w:hint="cs"/>
      <w:w w:val="100"/>
      <w:kern w:val="0"/>
      <w:lang w:val="en-GB"/>
    </w:rPr>
  </w:style>
  <w:style w:type="character" w:customStyle="1" w:styleId="BodyTextIndentChar">
    <w:name w:val="Body Text Indent Char"/>
    <w:basedOn w:val="DefaultParagraphFont"/>
    <w:link w:val="BodyTextIndent"/>
    <w:rsid w:val="004B009A"/>
    <w:rPr>
      <w:rFonts w:eastAsia="Times New Roman"/>
      <w:szCs w:val="30"/>
      <w:lang w:val="en-GB"/>
    </w:rPr>
  </w:style>
  <w:style w:type="paragraph" w:styleId="BlockText">
    <w:name w:val="Block Text"/>
    <w:basedOn w:val="Normal"/>
    <w:rsid w:val="004B009A"/>
    <w:pPr>
      <w:suppressAutoHyphens/>
      <w:bidi w:val="0"/>
      <w:spacing w:line="240" w:lineRule="atLeast"/>
      <w:ind w:left="1440" w:right="1440"/>
      <w:jc w:val="left"/>
    </w:pPr>
    <w:rPr>
      <w:rFonts w:eastAsia="Times New Roman" w:hint="cs"/>
      <w:w w:val="100"/>
      <w:kern w:val="0"/>
      <w:lang w:val="en-GB"/>
    </w:rPr>
  </w:style>
  <w:style w:type="paragraph" w:customStyle="1" w:styleId="SMG">
    <w:name w:val="__S_M_G"/>
    <w:basedOn w:val="Normal"/>
    <w:next w:val="Normal"/>
    <w:rsid w:val="004B009A"/>
    <w:pPr>
      <w:keepNext/>
      <w:keepLines/>
      <w:suppressAutoHyphens/>
      <w:bidi w:val="0"/>
      <w:spacing w:before="240" w:after="240" w:line="420" w:lineRule="exact"/>
      <w:ind w:left="1134" w:right="1134"/>
      <w:jc w:val="left"/>
    </w:pPr>
    <w:rPr>
      <w:rFonts w:eastAsia="Times New Roman" w:hint="cs"/>
      <w:b/>
      <w:w w:val="100"/>
      <w:kern w:val="0"/>
      <w:sz w:val="40"/>
      <w:lang w:val="en-GB"/>
    </w:rPr>
  </w:style>
  <w:style w:type="paragraph" w:customStyle="1" w:styleId="SLG">
    <w:name w:val="__S_L_G"/>
    <w:basedOn w:val="Normal"/>
    <w:next w:val="Normal"/>
    <w:rsid w:val="004B009A"/>
    <w:pPr>
      <w:keepNext/>
      <w:keepLines/>
      <w:suppressAutoHyphens/>
      <w:bidi w:val="0"/>
      <w:spacing w:before="240" w:after="240" w:line="580" w:lineRule="exact"/>
      <w:ind w:left="1134" w:right="1134"/>
      <w:jc w:val="left"/>
    </w:pPr>
    <w:rPr>
      <w:rFonts w:eastAsia="Times New Roman" w:hint="cs"/>
      <w:b/>
      <w:w w:val="100"/>
      <w:kern w:val="0"/>
      <w:sz w:val="56"/>
      <w:lang w:val="en-GB"/>
    </w:rPr>
  </w:style>
  <w:style w:type="paragraph" w:customStyle="1" w:styleId="SSG">
    <w:name w:val="__S_S_G"/>
    <w:basedOn w:val="Normal"/>
    <w:next w:val="Normal"/>
    <w:rsid w:val="004B009A"/>
    <w:pPr>
      <w:keepNext/>
      <w:keepLines/>
      <w:suppressAutoHyphens/>
      <w:bidi w:val="0"/>
      <w:spacing w:before="240" w:after="240" w:line="300" w:lineRule="exact"/>
      <w:ind w:left="1134" w:right="1134"/>
      <w:jc w:val="left"/>
    </w:pPr>
    <w:rPr>
      <w:rFonts w:eastAsia="Times New Roman" w:hint="cs"/>
      <w:b/>
      <w:w w:val="100"/>
      <w:kern w:val="0"/>
      <w:sz w:val="28"/>
      <w:lang w:val="en-GB"/>
    </w:rPr>
  </w:style>
  <w:style w:type="paragraph" w:customStyle="1" w:styleId="XLargeG">
    <w:name w:val="__XLarge_G"/>
    <w:basedOn w:val="Normal"/>
    <w:next w:val="Normal"/>
    <w:rsid w:val="004B009A"/>
    <w:pPr>
      <w:keepNext/>
      <w:keepLines/>
      <w:suppressAutoHyphens/>
      <w:bidi w:val="0"/>
      <w:spacing w:before="240" w:after="240" w:line="420" w:lineRule="exact"/>
      <w:ind w:left="1134" w:right="1134"/>
      <w:jc w:val="left"/>
    </w:pPr>
    <w:rPr>
      <w:rFonts w:eastAsia="Times New Roman" w:hint="cs"/>
      <w:b/>
      <w:w w:val="100"/>
      <w:kern w:val="0"/>
      <w:sz w:val="40"/>
      <w:lang w:val="en-GB"/>
    </w:rPr>
  </w:style>
  <w:style w:type="paragraph" w:customStyle="1" w:styleId="Bullet1G">
    <w:name w:val="_Bullet 1_G"/>
    <w:basedOn w:val="Normal"/>
    <w:rsid w:val="004B009A"/>
    <w:pPr>
      <w:numPr>
        <w:numId w:val="19"/>
      </w:numPr>
      <w:suppressAutoHyphens/>
      <w:bidi w:val="0"/>
      <w:spacing w:after="120" w:line="240" w:lineRule="atLeast"/>
      <w:ind w:right="1134"/>
      <w:jc w:val="both"/>
    </w:pPr>
    <w:rPr>
      <w:rFonts w:eastAsia="Times New Roman" w:hint="cs"/>
      <w:w w:val="100"/>
      <w:kern w:val="0"/>
      <w:lang w:val="en-GB"/>
    </w:rPr>
  </w:style>
  <w:style w:type="paragraph" w:customStyle="1" w:styleId="Bullet2G">
    <w:name w:val="_Bullet 2_G"/>
    <w:basedOn w:val="Normal"/>
    <w:rsid w:val="004B009A"/>
    <w:pPr>
      <w:numPr>
        <w:numId w:val="20"/>
      </w:numPr>
      <w:suppressAutoHyphens/>
      <w:bidi w:val="0"/>
      <w:spacing w:after="120" w:line="240" w:lineRule="atLeast"/>
      <w:ind w:right="1134"/>
      <w:jc w:val="both"/>
    </w:pPr>
    <w:rPr>
      <w:rFonts w:eastAsia="Times New Roman" w:hint="cs"/>
      <w:w w:val="100"/>
      <w:kern w:val="0"/>
      <w:lang w:val="en-GB"/>
    </w:rPr>
  </w:style>
  <w:style w:type="paragraph" w:customStyle="1" w:styleId="H1G">
    <w:name w:val="_ H_1_G"/>
    <w:basedOn w:val="Normal"/>
    <w:next w:val="Normal"/>
    <w:link w:val="H1GChar"/>
    <w:rsid w:val="004B009A"/>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szCs w:val="20"/>
      <w:lang w:val="x-none"/>
    </w:rPr>
  </w:style>
  <w:style w:type="paragraph" w:customStyle="1" w:styleId="H23G">
    <w:name w:val="_ H_2/3_G"/>
    <w:basedOn w:val="Normal"/>
    <w:next w:val="Normal"/>
    <w:rsid w:val="004B009A"/>
    <w:pPr>
      <w:keepNext/>
      <w:keepLines/>
      <w:tabs>
        <w:tab w:val="right" w:pos="851"/>
      </w:tabs>
      <w:suppressAutoHyphens/>
      <w:bidi w:val="0"/>
      <w:spacing w:before="240" w:after="120" w:line="240" w:lineRule="exact"/>
      <w:ind w:left="1134" w:right="1134" w:hanging="1134"/>
      <w:jc w:val="left"/>
    </w:pPr>
    <w:rPr>
      <w:rFonts w:eastAsia="Times New Roman" w:hint="cs"/>
      <w:b/>
      <w:w w:val="100"/>
      <w:kern w:val="0"/>
      <w:lang w:val="en-GB"/>
    </w:rPr>
  </w:style>
  <w:style w:type="paragraph" w:customStyle="1" w:styleId="H4G">
    <w:name w:val="_ H_4_G"/>
    <w:basedOn w:val="Normal"/>
    <w:next w:val="Normal"/>
    <w:rsid w:val="004B009A"/>
    <w:pPr>
      <w:keepNext/>
      <w:keepLines/>
      <w:tabs>
        <w:tab w:val="right" w:pos="851"/>
      </w:tabs>
      <w:suppressAutoHyphens/>
      <w:bidi w:val="0"/>
      <w:spacing w:before="240" w:after="120" w:line="240" w:lineRule="exact"/>
      <w:ind w:left="1134" w:right="1134" w:hanging="1134"/>
      <w:jc w:val="left"/>
    </w:pPr>
    <w:rPr>
      <w:rFonts w:eastAsia="Times New Roman" w:hint="cs"/>
      <w:i/>
      <w:w w:val="100"/>
      <w:kern w:val="0"/>
      <w:lang w:val="en-GB"/>
    </w:rPr>
  </w:style>
  <w:style w:type="paragraph" w:customStyle="1" w:styleId="H56G">
    <w:name w:val="_ H_5/6_G"/>
    <w:basedOn w:val="Normal"/>
    <w:next w:val="Normal"/>
    <w:rsid w:val="004B009A"/>
    <w:pPr>
      <w:keepNext/>
      <w:keepLines/>
      <w:tabs>
        <w:tab w:val="right" w:pos="851"/>
      </w:tabs>
      <w:suppressAutoHyphens/>
      <w:bidi w:val="0"/>
      <w:spacing w:before="240" w:after="120" w:line="240" w:lineRule="exact"/>
      <w:ind w:left="1134" w:right="1134" w:hanging="1134"/>
      <w:jc w:val="left"/>
    </w:pPr>
    <w:rPr>
      <w:rFonts w:eastAsia="Times New Roman" w:hint="cs"/>
      <w:w w:val="100"/>
      <w:kern w:val="0"/>
      <w:lang w:val="en-GB"/>
    </w:rPr>
  </w:style>
  <w:style w:type="numbering" w:styleId="111111">
    <w:name w:val="Outline List 2"/>
    <w:basedOn w:val="NoList"/>
    <w:rsid w:val="004B009A"/>
    <w:pPr>
      <w:numPr>
        <w:numId w:val="22"/>
      </w:numPr>
    </w:pPr>
  </w:style>
  <w:style w:type="numbering" w:styleId="1ai">
    <w:name w:val="Outline List 1"/>
    <w:basedOn w:val="NoList"/>
    <w:rsid w:val="004B009A"/>
    <w:pPr>
      <w:numPr>
        <w:numId w:val="23"/>
      </w:numPr>
    </w:pPr>
  </w:style>
  <w:style w:type="numbering" w:styleId="ArticleSection">
    <w:name w:val="Outline List 3"/>
    <w:basedOn w:val="NoList"/>
    <w:rsid w:val="004B009A"/>
    <w:pPr>
      <w:numPr>
        <w:numId w:val="24"/>
      </w:numPr>
    </w:pPr>
  </w:style>
  <w:style w:type="paragraph" w:styleId="BodyText2">
    <w:name w:val="Body Text 2"/>
    <w:basedOn w:val="Normal"/>
    <w:link w:val="BodyText2Char"/>
    <w:rsid w:val="004B009A"/>
    <w:pPr>
      <w:suppressAutoHyphens/>
      <w:bidi w:val="0"/>
      <w:spacing w:after="120" w:line="480" w:lineRule="auto"/>
      <w:jc w:val="left"/>
    </w:pPr>
    <w:rPr>
      <w:rFonts w:eastAsia="Times New Roman" w:hint="cs"/>
      <w:w w:val="100"/>
      <w:kern w:val="0"/>
      <w:lang w:val="en-GB"/>
    </w:rPr>
  </w:style>
  <w:style w:type="character" w:customStyle="1" w:styleId="BodyText2Char">
    <w:name w:val="Body Text 2 Char"/>
    <w:basedOn w:val="DefaultParagraphFont"/>
    <w:link w:val="BodyText2"/>
    <w:rsid w:val="004B009A"/>
    <w:rPr>
      <w:rFonts w:eastAsia="Times New Roman"/>
      <w:szCs w:val="30"/>
      <w:lang w:val="en-GB"/>
    </w:rPr>
  </w:style>
  <w:style w:type="paragraph" w:styleId="BodyText3">
    <w:name w:val="Body Text 3"/>
    <w:basedOn w:val="Normal"/>
    <w:link w:val="BodyText3Char"/>
    <w:rsid w:val="004B009A"/>
    <w:pPr>
      <w:suppressAutoHyphens/>
      <w:bidi w:val="0"/>
      <w:spacing w:after="120" w:line="240" w:lineRule="atLeast"/>
      <w:jc w:val="left"/>
    </w:pPr>
    <w:rPr>
      <w:rFonts w:eastAsia="Times New Roman" w:hint="cs"/>
      <w:w w:val="100"/>
      <w:kern w:val="0"/>
      <w:sz w:val="16"/>
      <w:szCs w:val="16"/>
      <w:lang w:val="en-GB"/>
    </w:rPr>
  </w:style>
  <w:style w:type="character" w:customStyle="1" w:styleId="BodyText3Char">
    <w:name w:val="Body Text 3 Char"/>
    <w:basedOn w:val="DefaultParagraphFont"/>
    <w:link w:val="BodyText3"/>
    <w:rsid w:val="004B009A"/>
    <w:rPr>
      <w:rFonts w:eastAsia="Times New Roman"/>
      <w:sz w:val="16"/>
      <w:szCs w:val="16"/>
      <w:lang w:val="en-GB"/>
    </w:rPr>
  </w:style>
  <w:style w:type="paragraph" w:styleId="BodyTextFirstIndent">
    <w:name w:val="Body Text First Indent"/>
    <w:basedOn w:val="BodyText"/>
    <w:link w:val="BodyTextFirstIndentChar"/>
    <w:rsid w:val="004B009A"/>
    <w:pPr>
      <w:spacing w:after="120"/>
      <w:ind w:firstLine="210"/>
    </w:pPr>
  </w:style>
  <w:style w:type="character" w:customStyle="1" w:styleId="BodyTextFirstIndentChar">
    <w:name w:val="Body Text First Indent Char"/>
    <w:basedOn w:val="BodyTextChar"/>
    <w:link w:val="BodyTextFirstIndent"/>
    <w:rsid w:val="004B009A"/>
    <w:rPr>
      <w:rFonts w:eastAsia="Times New Roman" w:cs="Times New Roman"/>
      <w:lang w:val="x-none"/>
    </w:rPr>
  </w:style>
  <w:style w:type="paragraph" w:styleId="BodyTextFirstIndent2">
    <w:name w:val="Body Text First Indent 2"/>
    <w:basedOn w:val="BodyTextIndent"/>
    <w:link w:val="BodyTextFirstIndent2Char"/>
    <w:rsid w:val="004B009A"/>
    <w:pPr>
      <w:ind w:firstLine="210"/>
    </w:pPr>
  </w:style>
  <w:style w:type="character" w:customStyle="1" w:styleId="BodyTextFirstIndent2Char">
    <w:name w:val="Body Text First Indent 2 Char"/>
    <w:basedOn w:val="BodyTextIndentChar"/>
    <w:link w:val="BodyTextFirstIndent2"/>
    <w:rsid w:val="004B009A"/>
    <w:rPr>
      <w:rFonts w:eastAsia="Times New Roman"/>
      <w:szCs w:val="30"/>
      <w:lang w:val="en-GB"/>
    </w:rPr>
  </w:style>
  <w:style w:type="paragraph" w:styleId="BodyTextIndent2">
    <w:name w:val="Body Text Indent 2"/>
    <w:basedOn w:val="Normal"/>
    <w:link w:val="BodyTextIndent2Char"/>
    <w:rsid w:val="004B009A"/>
    <w:pPr>
      <w:suppressAutoHyphens/>
      <w:bidi w:val="0"/>
      <w:spacing w:after="120" w:line="480" w:lineRule="auto"/>
      <w:ind w:left="283"/>
      <w:jc w:val="left"/>
    </w:pPr>
    <w:rPr>
      <w:rFonts w:eastAsia="Times New Roman" w:hint="cs"/>
      <w:w w:val="100"/>
      <w:kern w:val="0"/>
      <w:lang w:val="en-GB"/>
    </w:rPr>
  </w:style>
  <w:style w:type="character" w:customStyle="1" w:styleId="BodyTextIndent2Char">
    <w:name w:val="Body Text Indent 2 Char"/>
    <w:basedOn w:val="DefaultParagraphFont"/>
    <w:link w:val="BodyTextIndent2"/>
    <w:rsid w:val="004B009A"/>
    <w:rPr>
      <w:rFonts w:eastAsia="Times New Roman"/>
      <w:szCs w:val="30"/>
      <w:lang w:val="en-GB"/>
    </w:rPr>
  </w:style>
  <w:style w:type="paragraph" w:styleId="BodyTextIndent3">
    <w:name w:val="Body Text Indent 3"/>
    <w:basedOn w:val="Normal"/>
    <w:link w:val="BodyTextIndent3Char"/>
    <w:rsid w:val="004B009A"/>
    <w:pPr>
      <w:suppressAutoHyphens/>
      <w:bidi w:val="0"/>
      <w:spacing w:after="120" w:line="240" w:lineRule="atLeast"/>
      <w:ind w:left="283"/>
      <w:jc w:val="left"/>
    </w:pPr>
    <w:rPr>
      <w:rFonts w:eastAsia="Times New Roman" w:hint="cs"/>
      <w:w w:val="100"/>
      <w:kern w:val="0"/>
      <w:sz w:val="16"/>
      <w:szCs w:val="16"/>
      <w:lang w:val="en-GB"/>
    </w:rPr>
  </w:style>
  <w:style w:type="character" w:customStyle="1" w:styleId="BodyTextIndent3Char">
    <w:name w:val="Body Text Indent 3 Char"/>
    <w:basedOn w:val="DefaultParagraphFont"/>
    <w:link w:val="BodyTextIndent3"/>
    <w:rsid w:val="004B009A"/>
    <w:rPr>
      <w:rFonts w:eastAsia="Times New Roman"/>
      <w:sz w:val="16"/>
      <w:szCs w:val="16"/>
      <w:lang w:val="en-GB"/>
    </w:rPr>
  </w:style>
  <w:style w:type="paragraph" w:styleId="Closing">
    <w:name w:val="Closing"/>
    <w:basedOn w:val="Normal"/>
    <w:link w:val="ClosingChar"/>
    <w:rsid w:val="004B009A"/>
    <w:pPr>
      <w:suppressAutoHyphens/>
      <w:bidi w:val="0"/>
      <w:spacing w:line="240" w:lineRule="atLeast"/>
      <w:ind w:left="4252"/>
      <w:jc w:val="left"/>
    </w:pPr>
    <w:rPr>
      <w:rFonts w:eastAsia="Times New Roman" w:hint="cs"/>
      <w:w w:val="100"/>
      <w:kern w:val="0"/>
      <w:lang w:val="en-GB"/>
    </w:rPr>
  </w:style>
  <w:style w:type="character" w:customStyle="1" w:styleId="ClosingChar">
    <w:name w:val="Closing Char"/>
    <w:basedOn w:val="DefaultParagraphFont"/>
    <w:link w:val="Closing"/>
    <w:rsid w:val="004B009A"/>
    <w:rPr>
      <w:rFonts w:eastAsia="Times New Roman"/>
      <w:szCs w:val="30"/>
      <w:lang w:val="en-GB"/>
    </w:rPr>
  </w:style>
  <w:style w:type="paragraph" w:styleId="Date">
    <w:name w:val="Date"/>
    <w:basedOn w:val="Normal"/>
    <w:next w:val="Normal"/>
    <w:link w:val="DateChar"/>
    <w:rsid w:val="004B009A"/>
    <w:pPr>
      <w:suppressAutoHyphens/>
      <w:bidi w:val="0"/>
      <w:spacing w:line="240" w:lineRule="atLeast"/>
      <w:jc w:val="left"/>
    </w:pPr>
    <w:rPr>
      <w:rFonts w:eastAsia="Times New Roman" w:hint="cs"/>
      <w:w w:val="100"/>
      <w:kern w:val="0"/>
      <w:lang w:val="en-GB"/>
    </w:rPr>
  </w:style>
  <w:style w:type="character" w:customStyle="1" w:styleId="DateChar">
    <w:name w:val="Date Char"/>
    <w:basedOn w:val="DefaultParagraphFont"/>
    <w:link w:val="Date"/>
    <w:rsid w:val="004B009A"/>
    <w:rPr>
      <w:rFonts w:eastAsia="Times New Roman"/>
      <w:szCs w:val="30"/>
      <w:lang w:val="en-GB"/>
    </w:rPr>
  </w:style>
  <w:style w:type="paragraph" w:styleId="E-mailSignature">
    <w:name w:val="E-mail Signature"/>
    <w:basedOn w:val="Normal"/>
    <w:link w:val="E-mailSignatureChar"/>
    <w:rsid w:val="004B009A"/>
    <w:pPr>
      <w:suppressAutoHyphens/>
      <w:bidi w:val="0"/>
      <w:spacing w:line="240" w:lineRule="atLeast"/>
      <w:jc w:val="left"/>
    </w:pPr>
    <w:rPr>
      <w:rFonts w:eastAsia="Times New Roman" w:hint="cs"/>
      <w:w w:val="100"/>
      <w:kern w:val="0"/>
      <w:lang w:val="en-GB"/>
    </w:rPr>
  </w:style>
  <w:style w:type="character" w:customStyle="1" w:styleId="E-mailSignatureChar">
    <w:name w:val="E-mail Signature Char"/>
    <w:basedOn w:val="DefaultParagraphFont"/>
    <w:link w:val="E-mailSignature"/>
    <w:rsid w:val="004B009A"/>
    <w:rPr>
      <w:rFonts w:eastAsia="Times New Roman"/>
      <w:szCs w:val="30"/>
      <w:lang w:val="en-GB"/>
    </w:rPr>
  </w:style>
  <w:style w:type="paragraph" w:styleId="EnvelopeReturn">
    <w:name w:val="envelope return"/>
    <w:basedOn w:val="Normal"/>
    <w:rsid w:val="004B009A"/>
    <w:pPr>
      <w:suppressAutoHyphens/>
      <w:bidi w:val="0"/>
      <w:spacing w:line="240" w:lineRule="atLeast"/>
      <w:jc w:val="left"/>
    </w:pPr>
    <w:rPr>
      <w:rFonts w:ascii="Arial" w:eastAsia="Times New Roman" w:hAnsi="Arial" w:cs="Arial" w:hint="cs"/>
      <w:w w:val="100"/>
      <w:kern w:val="0"/>
      <w:lang w:val="en-GB"/>
    </w:rPr>
  </w:style>
  <w:style w:type="character" w:styleId="HTMLAcronym">
    <w:name w:val="HTML Acronym"/>
    <w:rsid w:val="004B009A"/>
  </w:style>
  <w:style w:type="paragraph" w:styleId="HTMLAddress">
    <w:name w:val="HTML Address"/>
    <w:basedOn w:val="Normal"/>
    <w:link w:val="HTMLAddressChar"/>
    <w:rsid w:val="004B009A"/>
    <w:pPr>
      <w:suppressAutoHyphens/>
      <w:bidi w:val="0"/>
      <w:spacing w:line="240" w:lineRule="atLeast"/>
      <w:jc w:val="left"/>
    </w:pPr>
    <w:rPr>
      <w:rFonts w:eastAsia="Times New Roman" w:hint="cs"/>
      <w:i/>
      <w:iCs/>
      <w:w w:val="100"/>
      <w:kern w:val="0"/>
      <w:lang w:val="en-GB"/>
    </w:rPr>
  </w:style>
  <w:style w:type="character" w:customStyle="1" w:styleId="HTMLAddressChar">
    <w:name w:val="HTML Address Char"/>
    <w:basedOn w:val="DefaultParagraphFont"/>
    <w:link w:val="HTMLAddress"/>
    <w:rsid w:val="004B009A"/>
    <w:rPr>
      <w:rFonts w:eastAsia="Times New Roman"/>
      <w:i/>
      <w:iCs/>
      <w:szCs w:val="30"/>
      <w:lang w:val="en-GB"/>
    </w:rPr>
  </w:style>
  <w:style w:type="character" w:styleId="HTMLCite">
    <w:name w:val="HTML Cite"/>
    <w:rsid w:val="004B009A"/>
    <w:rPr>
      <w:i/>
      <w:iCs/>
    </w:rPr>
  </w:style>
  <w:style w:type="character" w:styleId="HTMLCode">
    <w:name w:val="HTML Code"/>
    <w:rsid w:val="004B009A"/>
    <w:rPr>
      <w:rFonts w:ascii="Courier New" w:hAnsi="Courier New" w:cs="Courier New"/>
      <w:sz w:val="20"/>
      <w:szCs w:val="20"/>
    </w:rPr>
  </w:style>
  <w:style w:type="character" w:styleId="HTMLDefinition">
    <w:name w:val="HTML Definition"/>
    <w:rsid w:val="004B009A"/>
    <w:rPr>
      <w:i/>
      <w:iCs/>
    </w:rPr>
  </w:style>
  <w:style w:type="character" w:styleId="HTMLKeyboard">
    <w:name w:val="HTML Keyboard"/>
    <w:rsid w:val="004B009A"/>
    <w:rPr>
      <w:rFonts w:ascii="Courier New" w:hAnsi="Courier New" w:cs="Courier New"/>
      <w:sz w:val="20"/>
      <w:szCs w:val="20"/>
    </w:rPr>
  </w:style>
  <w:style w:type="paragraph" w:styleId="HTMLPreformatted">
    <w:name w:val="HTML Preformatted"/>
    <w:basedOn w:val="Normal"/>
    <w:link w:val="HTMLPreformattedChar"/>
    <w:rsid w:val="004B009A"/>
    <w:pPr>
      <w:suppressAutoHyphens/>
      <w:bidi w:val="0"/>
      <w:spacing w:line="240" w:lineRule="atLeast"/>
      <w:jc w:val="left"/>
    </w:pPr>
    <w:rPr>
      <w:rFonts w:ascii="Courier New" w:eastAsia="Times New Roman" w:hAnsi="Courier New" w:cs="Courier New" w:hint="cs"/>
      <w:w w:val="100"/>
      <w:kern w:val="0"/>
      <w:lang w:val="en-GB"/>
    </w:rPr>
  </w:style>
  <w:style w:type="character" w:customStyle="1" w:styleId="HTMLPreformattedChar">
    <w:name w:val="HTML Preformatted Char"/>
    <w:basedOn w:val="DefaultParagraphFont"/>
    <w:link w:val="HTMLPreformatted"/>
    <w:rsid w:val="004B009A"/>
    <w:rPr>
      <w:rFonts w:ascii="Courier New" w:eastAsia="Times New Roman" w:hAnsi="Courier New" w:cs="Courier New"/>
      <w:szCs w:val="30"/>
      <w:lang w:val="en-GB"/>
    </w:rPr>
  </w:style>
  <w:style w:type="character" w:styleId="HTMLSample">
    <w:name w:val="HTML Sample"/>
    <w:rsid w:val="004B009A"/>
    <w:rPr>
      <w:rFonts w:ascii="Courier New" w:hAnsi="Courier New" w:cs="Courier New"/>
    </w:rPr>
  </w:style>
  <w:style w:type="character" w:styleId="HTMLTypewriter">
    <w:name w:val="HTML Typewriter"/>
    <w:uiPriority w:val="99"/>
    <w:rsid w:val="004B009A"/>
    <w:rPr>
      <w:rFonts w:ascii="Courier New" w:hAnsi="Courier New" w:cs="Courier New"/>
      <w:sz w:val="20"/>
      <w:szCs w:val="20"/>
    </w:rPr>
  </w:style>
  <w:style w:type="character" w:styleId="HTMLVariable">
    <w:name w:val="HTML Variable"/>
    <w:rsid w:val="004B009A"/>
    <w:rPr>
      <w:i/>
      <w:iCs/>
    </w:rPr>
  </w:style>
  <w:style w:type="paragraph" w:styleId="List">
    <w:name w:val="List"/>
    <w:basedOn w:val="Normal"/>
    <w:rsid w:val="004B009A"/>
    <w:pPr>
      <w:suppressAutoHyphens/>
      <w:bidi w:val="0"/>
      <w:spacing w:line="240" w:lineRule="atLeast"/>
      <w:ind w:left="283" w:hanging="283"/>
      <w:jc w:val="left"/>
    </w:pPr>
    <w:rPr>
      <w:rFonts w:eastAsia="Times New Roman" w:hint="cs"/>
      <w:w w:val="100"/>
      <w:kern w:val="0"/>
      <w:lang w:val="en-GB"/>
    </w:rPr>
  </w:style>
  <w:style w:type="paragraph" w:styleId="List2">
    <w:name w:val="List 2"/>
    <w:basedOn w:val="Normal"/>
    <w:rsid w:val="004B009A"/>
    <w:pPr>
      <w:suppressAutoHyphens/>
      <w:bidi w:val="0"/>
      <w:spacing w:line="240" w:lineRule="atLeast"/>
      <w:ind w:left="566" w:hanging="283"/>
      <w:jc w:val="left"/>
    </w:pPr>
    <w:rPr>
      <w:rFonts w:eastAsia="Times New Roman" w:hint="cs"/>
      <w:w w:val="100"/>
      <w:kern w:val="0"/>
      <w:lang w:val="en-GB"/>
    </w:rPr>
  </w:style>
  <w:style w:type="paragraph" w:styleId="List3">
    <w:name w:val="List 3"/>
    <w:basedOn w:val="Normal"/>
    <w:rsid w:val="004B009A"/>
    <w:pPr>
      <w:suppressAutoHyphens/>
      <w:bidi w:val="0"/>
      <w:spacing w:line="240" w:lineRule="atLeast"/>
      <w:ind w:left="849" w:hanging="283"/>
      <w:jc w:val="left"/>
    </w:pPr>
    <w:rPr>
      <w:rFonts w:eastAsia="Times New Roman" w:hint="cs"/>
      <w:w w:val="100"/>
      <w:kern w:val="0"/>
      <w:lang w:val="en-GB"/>
    </w:rPr>
  </w:style>
  <w:style w:type="paragraph" w:styleId="List4">
    <w:name w:val="List 4"/>
    <w:basedOn w:val="Normal"/>
    <w:rsid w:val="004B009A"/>
    <w:pPr>
      <w:suppressAutoHyphens/>
      <w:bidi w:val="0"/>
      <w:spacing w:line="240" w:lineRule="atLeast"/>
      <w:ind w:left="1132" w:hanging="283"/>
      <w:jc w:val="left"/>
    </w:pPr>
    <w:rPr>
      <w:rFonts w:eastAsia="Times New Roman" w:hint="cs"/>
      <w:w w:val="100"/>
      <w:kern w:val="0"/>
      <w:lang w:val="en-GB"/>
    </w:rPr>
  </w:style>
  <w:style w:type="paragraph" w:styleId="List5">
    <w:name w:val="List 5"/>
    <w:basedOn w:val="Normal"/>
    <w:rsid w:val="004B009A"/>
    <w:pPr>
      <w:suppressAutoHyphens/>
      <w:bidi w:val="0"/>
      <w:spacing w:line="240" w:lineRule="atLeast"/>
      <w:ind w:left="1415" w:hanging="283"/>
      <w:jc w:val="left"/>
    </w:pPr>
    <w:rPr>
      <w:rFonts w:eastAsia="Times New Roman" w:hint="cs"/>
      <w:w w:val="100"/>
      <w:kern w:val="0"/>
      <w:lang w:val="en-GB"/>
    </w:rPr>
  </w:style>
  <w:style w:type="paragraph" w:styleId="ListBullet">
    <w:name w:val="List Bullet"/>
    <w:basedOn w:val="Normal"/>
    <w:rsid w:val="004B009A"/>
    <w:pPr>
      <w:numPr>
        <w:numId w:val="14"/>
      </w:numPr>
      <w:suppressAutoHyphens/>
      <w:bidi w:val="0"/>
      <w:spacing w:line="240" w:lineRule="atLeast"/>
      <w:jc w:val="left"/>
    </w:pPr>
    <w:rPr>
      <w:rFonts w:eastAsia="Times New Roman" w:hint="cs"/>
      <w:w w:val="100"/>
      <w:kern w:val="0"/>
      <w:lang w:val="en-GB"/>
    </w:rPr>
  </w:style>
  <w:style w:type="paragraph" w:styleId="ListBullet2">
    <w:name w:val="List Bullet 2"/>
    <w:basedOn w:val="Normal"/>
    <w:rsid w:val="004B009A"/>
    <w:pPr>
      <w:numPr>
        <w:numId w:val="15"/>
      </w:numPr>
      <w:suppressAutoHyphens/>
      <w:bidi w:val="0"/>
      <w:spacing w:line="240" w:lineRule="atLeast"/>
      <w:jc w:val="left"/>
    </w:pPr>
    <w:rPr>
      <w:rFonts w:eastAsia="Times New Roman" w:hint="cs"/>
      <w:w w:val="100"/>
      <w:kern w:val="0"/>
      <w:lang w:val="en-GB"/>
    </w:rPr>
  </w:style>
  <w:style w:type="paragraph" w:styleId="ListBullet3">
    <w:name w:val="List Bullet 3"/>
    <w:basedOn w:val="Normal"/>
    <w:rsid w:val="004B009A"/>
    <w:pPr>
      <w:numPr>
        <w:numId w:val="16"/>
      </w:numPr>
      <w:suppressAutoHyphens/>
      <w:bidi w:val="0"/>
      <w:spacing w:line="240" w:lineRule="atLeast"/>
      <w:jc w:val="left"/>
    </w:pPr>
    <w:rPr>
      <w:rFonts w:eastAsia="Times New Roman" w:hint="cs"/>
      <w:w w:val="100"/>
      <w:kern w:val="0"/>
      <w:lang w:val="en-GB"/>
    </w:rPr>
  </w:style>
  <w:style w:type="paragraph" w:styleId="ListBullet4">
    <w:name w:val="List Bullet 4"/>
    <w:basedOn w:val="Normal"/>
    <w:rsid w:val="004B009A"/>
    <w:pPr>
      <w:numPr>
        <w:numId w:val="17"/>
      </w:numPr>
      <w:suppressAutoHyphens/>
      <w:bidi w:val="0"/>
      <w:spacing w:line="240" w:lineRule="atLeast"/>
      <w:jc w:val="left"/>
    </w:pPr>
    <w:rPr>
      <w:rFonts w:eastAsia="Times New Roman" w:hint="cs"/>
      <w:w w:val="100"/>
      <w:kern w:val="0"/>
      <w:lang w:val="en-GB"/>
    </w:rPr>
  </w:style>
  <w:style w:type="paragraph" w:styleId="ListBullet5">
    <w:name w:val="List Bullet 5"/>
    <w:basedOn w:val="Normal"/>
    <w:rsid w:val="004B009A"/>
    <w:pPr>
      <w:numPr>
        <w:numId w:val="18"/>
      </w:numPr>
      <w:suppressAutoHyphens/>
      <w:bidi w:val="0"/>
      <w:spacing w:line="240" w:lineRule="atLeast"/>
      <w:jc w:val="left"/>
    </w:pPr>
    <w:rPr>
      <w:rFonts w:eastAsia="Times New Roman" w:hint="cs"/>
      <w:w w:val="100"/>
      <w:kern w:val="0"/>
      <w:lang w:val="en-GB"/>
    </w:rPr>
  </w:style>
  <w:style w:type="paragraph" w:styleId="ListContinue">
    <w:name w:val="List Continue"/>
    <w:basedOn w:val="Normal"/>
    <w:rsid w:val="004B009A"/>
    <w:pPr>
      <w:suppressAutoHyphens/>
      <w:bidi w:val="0"/>
      <w:spacing w:after="120" w:line="240" w:lineRule="atLeast"/>
      <w:ind w:left="283"/>
      <w:jc w:val="left"/>
    </w:pPr>
    <w:rPr>
      <w:rFonts w:eastAsia="Times New Roman" w:hint="cs"/>
      <w:w w:val="100"/>
      <w:kern w:val="0"/>
      <w:lang w:val="en-GB"/>
    </w:rPr>
  </w:style>
  <w:style w:type="paragraph" w:styleId="ListContinue2">
    <w:name w:val="List Continue 2"/>
    <w:basedOn w:val="Normal"/>
    <w:rsid w:val="004B009A"/>
    <w:pPr>
      <w:suppressAutoHyphens/>
      <w:bidi w:val="0"/>
      <w:spacing w:after="120" w:line="240" w:lineRule="atLeast"/>
      <w:ind w:left="566"/>
      <w:jc w:val="left"/>
    </w:pPr>
    <w:rPr>
      <w:rFonts w:eastAsia="Times New Roman" w:hint="cs"/>
      <w:w w:val="100"/>
      <w:kern w:val="0"/>
      <w:lang w:val="en-GB"/>
    </w:rPr>
  </w:style>
  <w:style w:type="paragraph" w:styleId="ListContinue3">
    <w:name w:val="List Continue 3"/>
    <w:basedOn w:val="Normal"/>
    <w:rsid w:val="004B009A"/>
    <w:pPr>
      <w:suppressAutoHyphens/>
      <w:bidi w:val="0"/>
      <w:spacing w:after="120" w:line="240" w:lineRule="atLeast"/>
      <w:ind w:left="849"/>
      <w:jc w:val="left"/>
    </w:pPr>
    <w:rPr>
      <w:rFonts w:eastAsia="Times New Roman" w:hint="cs"/>
      <w:w w:val="100"/>
      <w:kern w:val="0"/>
      <w:lang w:val="en-GB"/>
    </w:rPr>
  </w:style>
  <w:style w:type="paragraph" w:styleId="ListContinue4">
    <w:name w:val="List Continue 4"/>
    <w:basedOn w:val="Normal"/>
    <w:rsid w:val="004B009A"/>
    <w:pPr>
      <w:suppressAutoHyphens/>
      <w:bidi w:val="0"/>
      <w:spacing w:after="120" w:line="240" w:lineRule="atLeast"/>
      <w:ind w:left="1132"/>
      <w:jc w:val="left"/>
    </w:pPr>
    <w:rPr>
      <w:rFonts w:eastAsia="Times New Roman" w:hint="cs"/>
      <w:w w:val="100"/>
      <w:kern w:val="0"/>
      <w:lang w:val="en-GB"/>
    </w:rPr>
  </w:style>
  <w:style w:type="paragraph" w:styleId="ListContinue5">
    <w:name w:val="List Continue 5"/>
    <w:basedOn w:val="Normal"/>
    <w:rsid w:val="004B009A"/>
    <w:pPr>
      <w:suppressAutoHyphens/>
      <w:bidi w:val="0"/>
      <w:spacing w:after="120" w:line="240" w:lineRule="atLeast"/>
      <w:ind w:left="1415"/>
      <w:jc w:val="left"/>
    </w:pPr>
    <w:rPr>
      <w:rFonts w:eastAsia="Times New Roman" w:hint="cs"/>
      <w:w w:val="100"/>
      <w:kern w:val="0"/>
      <w:lang w:val="en-GB"/>
    </w:rPr>
  </w:style>
  <w:style w:type="paragraph" w:styleId="ListNumber">
    <w:name w:val="List Number"/>
    <w:basedOn w:val="Normal"/>
    <w:rsid w:val="004B009A"/>
    <w:pPr>
      <w:numPr>
        <w:numId w:val="13"/>
      </w:numPr>
      <w:suppressAutoHyphens/>
      <w:bidi w:val="0"/>
      <w:spacing w:line="240" w:lineRule="atLeast"/>
      <w:jc w:val="left"/>
    </w:pPr>
    <w:rPr>
      <w:rFonts w:eastAsia="Times New Roman" w:hint="cs"/>
      <w:w w:val="100"/>
      <w:kern w:val="0"/>
      <w:lang w:val="en-GB"/>
    </w:rPr>
  </w:style>
  <w:style w:type="paragraph" w:styleId="ListNumber2">
    <w:name w:val="List Number 2"/>
    <w:basedOn w:val="Normal"/>
    <w:rsid w:val="004B009A"/>
    <w:pPr>
      <w:numPr>
        <w:numId w:val="12"/>
      </w:numPr>
      <w:suppressAutoHyphens/>
      <w:bidi w:val="0"/>
      <w:spacing w:line="240" w:lineRule="atLeast"/>
      <w:jc w:val="left"/>
    </w:pPr>
    <w:rPr>
      <w:rFonts w:eastAsia="Times New Roman" w:hint="cs"/>
      <w:w w:val="100"/>
      <w:kern w:val="0"/>
      <w:lang w:val="en-GB"/>
    </w:rPr>
  </w:style>
  <w:style w:type="paragraph" w:styleId="ListNumber3">
    <w:name w:val="List Number 3"/>
    <w:basedOn w:val="Normal"/>
    <w:rsid w:val="004B009A"/>
    <w:pPr>
      <w:numPr>
        <w:numId w:val="11"/>
      </w:numPr>
      <w:suppressAutoHyphens/>
      <w:bidi w:val="0"/>
      <w:spacing w:line="240" w:lineRule="atLeast"/>
      <w:jc w:val="left"/>
    </w:pPr>
    <w:rPr>
      <w:rFonts w:eastAsia="Times New Roman" w:hint="cs"/>
      <w:w w:val="100"/>
      <w:kern w:val="0"/>
      <w:lang w:val="en-GB"/>
    </w:rPr>
  </w:style>
  <w:style w:type="paragraph" w:styleId="ListNumber4">
    <w:name w:val="List Number 4"/>
    <w:basedOn w:val="Normal"/>
    <w:rsid w:val="004B009A"/>
    <w:pPr>
      <w:numPr>
        <w:numId w:val="9"/>
      </w:numPr>
      <w:suppressAutoHyphens/>
      <w:bidi w:val="0"/>
      <w:spacing w:line="240" w:lineRule="atLeast"/>
      <w:jc w:val="left"/>
    </w:pPr>
    <w:rPr>
      <w:rFonts w:eastAsia="Times New Roman" w:hint="cs"/>
      <w:w w:val="100"/>
      <w:kern w:val="0"/>
      <w:lang w:val="en-GB"/>
    </w:rPr>
  </w:style>
  <w:style w:type="paragraph" w:styleId="ListNumber5">
    <w:name w:val="List Number 5"/>
    <w:basedOn w:val="Normal"/>
    <w:rsid w:val="004B009A"/>
    <w:pPr>
      <w:numPr>
        <w:numId w:val="10"/>
      </w:numPr>
      <w:suppressAutoHyphens/>
      <w:bidi w:val="0"/>
      <w:spacing w:line="240" w:lineRule="atLeast"/>
      <w:jc w:val="left"/>
    </w:pPr>
    <w:rPr>
      <w:rFonts w:eastAsia="Times New Roman" w:hint="cs"/>
      <w:w w:val="100"/>
      <w:kern w:val="0"/>
      <w:lang w:val="en-GB"/>
    </w:rPr>
  </w:style>
  <w:style w:type="paragraph" w:styleId="MessageHeader">
    <w:name w:val="Message Header"/>
    <w:basedOn w:val="Normal"/>
    <w:link w:val="MessageHeaderChar"/>
    <w:rsid w:val="004B009A"/>
    <w:pPr>
      <w:pBdr>
        <w:top w:val="single" w:sz="6" w:space="1" w:color="auto"/>
        <w:left w:val="single" w:sz="6" w:space="1" w:color="auto"/>
        <w:bottom w:val="single" w:sz="6" w:space="1" w:color="auto"/>
        <w:right w:val="single" w:sz="6" w:space="1" w:color="auto"/>
      </w:pBdr>
      <w:shd w:val="pct20" w:color="auto" w:fill="auto"/>
      <w:suppressAutoHyphens/>
      <w:bidi w:val="0"/>
      <w:spacing w:line="240" w:lineRule="atLeast"/>
      <w:ind w:left="1134" w:hanging="1134"/>
      <w:jc w:val="left"/>
    </w:pPr>
    <w:rPr>
      <w:rFonts w:ascii="Arial" w:eastAsia="Times New Roman" w:hAnsi="Arial" w:cs="Arial" w:hint="cs"/>
      <w:w w:val="100"/>
      <w:kern w:val="0"/>
      <w:sz w:val="24"/>
      <w:szCs w:val="24"/>
      <w:lang w:val="en-GB"/>
    </w:rPr>
  </w:style>
  <w:style w:type="character" w:customStyle="1" w:styleId="MessageHeaderChar">
    <w:name w:val="Message Header Char"/>
    <w:basedOn w:val="DefaultParagraphFont"/>
    <w:link w:val="MessageHeader"/>
    <w:rsid w:val="004B009A"/>
    <w:rPr>
      <w:rFonts w:ascii="Arial" w:eastAsia="Times New Roman" w:hAnsi="Arial" w:cs="Arial"/>
      <w:sz w:val="24"/>
      <w:szCs w:val="24"/>
      <w:shd w:val="pct20" w:color="auto" w:fill="auto"/>
      <w:lang w:val="en-GB"/>
    </w:rPr>
  </w:style>
  <w:style w:type="paragraph" w:styleId="NormalWeb">
    <w:name w:val="Normal (Web)"/>
    <w:basedOn w:val="Normal"/>
    <w:uiPriority w:val="99"/>
    <w:rsid w:val="004B009A"/>
    <w:pPr>
      <w:suppressAutoHyphens/>
      <w:bidi w:val="0"/>
      <w:spacing w:line="240" w:lineRule="atLeast"/>
      <w:jc w:val="left"/>
    </w:pPr>
    <w:rPr>
      <w:rFonts w:eastAsia="Times New Roman" w:hint="cs"/>
      <w:w w:val="100"/>
      <w:kern w:val="0"/>
      <w:sz w:val="24"/>
      <w:szCs w:val="24"/>
      <w:lang w:val="en-GB"/>
    </w:rPr>
  </w:style>
  <w:style w:type="paragraph" w:styleId="NormalIndent">
    <w:name w:val="Normal Indent"/>
    <w:basedOn w:val="Normal"/>
    <w:rsid w:val="004B009A"/>
    <w:pPr>
      <w:suppressAutoHyphens/>
      <w:bidi w:val="0"/>
      <w:spacing w:line="240" w:lineRule="atLeast"/>
      <w:ind w:left="567"/>
      <w:jc w:val="left"/>
    </w:pPr>
    <w:rPr>
      <w:rFonts w:eastAsia="Times New Roman" w:hint="cs"/>
      <w:w w:val="100"/>
      <w:kern w:val="0"/>
      <w:lang w:val="en-GB"/>
    </w:rPr>
  </w:style>
  <w:style w:type="paragraph" w:styleId="NoteHeading">
    <w:name w:val="Note Heading"/>
    <w:basedOn w:val="Normal"/>
    <w:next w:val="Normal"/>
    <w:link w:val="NoteHeadingChar"/>
    <w:rsid w:val="004B009A"/>
    <w:pPr>
      <w:suppressAutoHyphens/>
      <w:bidi w:val="0"/>
      <w:spacing w:line="240" w:lineRule="atLeast"/>
      <w:jc w:val="left"/>
    </w:pPr>
    <w:rPr>
      <w:rFonts w:eastAsia="Times New Roman" w:hint="cs"/>
      <w:w w:val="100"/>
      <w:kern w:val="0"/>
      <w:lang w:val="en-GB"/>
    </w:rPr>
  </w:style>
  <w:style w:type="character" w:customStyle="1" w:styleId="NoteHeadingChar">
    <w:name w:val="Note Heading Char"/>
    <w:basedOn w:val="DefaultParagraphFont"/>
    <w:link w:val="NoteHeading"/>
    <w:rsid w:val="004B009A"/>
    <w:rPr>
      <w:rFonts w:eastAsia="Times New Roman"/>
      <w:szCs w:val="30"/>
      <w:lang w:val="en-GB"/>
    </w:rPr>
  </w:style>
  <w:style w:type="paragraph" w:styleId="Salutation">
    <w:name w:val="Salutation"/>
    <w:basedOn w:val="Normal"/>
    <w:next w:val="Normal"/>
    <w:link w:val="SalutationChar"/>
    <w:rsid w:val="004B009A"/>
    <w:pPr>
      <w:suppressAutoHyphens/>
      <w:bidi w:val="0"/>
      <w:spacing w:line="240" w:lineRule="atLeast"/>
      <w:jc w:val="left"/>
    </w:pPr>
    <w:rPr>
      <w:rFonts w:eastAsia="Times New Roman" w:hint="cs"/>
      <w:w w:val="100"/>
      <w:kern w:val="0"/>
      <w:lang w:val="en-GB"/>
    </w:rPr>
  </w:style>
  <w:style w:type="character" w:customStyle="1" w:styleId="SalutationChar">
    <w:name w:val="Salutation Char"/>
    <w:basedOn w:val="DefaultParagraphFont"/>
    <w:link w:val="Salutation"/>
    <w:rsid w:val="004B009A"/>
    <w:rPr>
      <w:rFonts w:eastAsia="Times New Roman"/>
      <w:szCs w:val="30"/>
      <w:lang w:val="en-GB"/>
    </w:rPr>
  </w:style>
  <w:style w:type="paragraph" w:styleId="Signature">
    <w:name w:val="Signature"/>
    <w:basedOn w:val="Normal"/>
    <w:link w:val="SignatureChar"/>
    <w:rsid w:val="004B009A"/>
    <w:pPr>
      <w:suppressAutoHyphens/>
      <w:bidi w:val="0"/>
      <w:spacing w:line="240" w:lineRule="atLeast"/>
      <w:ind w:left="4252"/>
      <w:jc w:val="left"/>
    </w:pPr>
    <w:rPr>
      <w:rFonts w:eastAsia="Times New Roman" w:hint="cs"/>
      <w:w w:val="100"/>
      <w:kern w:val="0"/>
      <w:lang w:val="en-GB"/>
    </w:rPr>
  </w:style>
  <w:style w:type="character" w:customStyle="1" w:styleId="SignatureChar">
    <w:name w:val="Signature Char"/>
    <w:basedOn w:val="DefaultParagraphFont"/>
    <w:link w:val="Signature"/>
    <w:rsid w:val="004B009A"/>
    <w:rPr>
      <w:rFonts w:eastAsia="Times New Roman"/>
      <w:szCs w:val="30"/>
      <w:lang w:val="en-GB"/>
    </w:rPr>
  </w:style>
  <w:style w:type="table" w:styleId="Table3Deffects1">
    <w:name w:val="Table 3D effects 1"/>
    <w:basedOn w:val="TableNormal"/>
    <w:rsid w:val="004B009A"/>
    <w:pPr>
      <w:suppressAutoHyphens/>
      <w:spacing w:line="240" w:lineRule="atLeast"/>
    </w:pPr>
    <w:rPr>
      <w:rFonts w:eastAsia="Times New Roman" w:cs="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4B009A"/>
    <w:pPr>
      <w:suppressAutoHyphens/>
      <w:spacing w:line="240" w:lineRule="atLeast"/>
    </w:pPr>
    <w:rPr>
      <w:rFonts w:eastAsia="Times New Roman" w:cs="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4B009A"/>
    <w:pPr>
      <w:suppressAutoHyphens/>
      <w:spacing w:line="240" w:lineRule="atLeast"/>
    </w:pPr>
    <w:rPr>
      <w:rFonts w:eastAsia="Times New Roman" w:cs="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4B009A"/>
    <w:pPr>
      <w:suppressAutoHyphens/>
      <w:spacing w:line="240" w:lineRule="atLeast"/>
    </w:pPr>
    <w:rPr>
      <w:rFonts w:eastAsia="Times New Roman" w:cs="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4B009A"/>
    <w:pPr>
      <w:suppressAutoHyphens/>
      <w:spacing w:line="240" w:lineRule="atLeast"/>
    </w:pPr>
    <w:rPr>
      <w:rFonts w:eastAsia="Times New Roman" w:cs="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4B009A"/>
    <w:pPr>
      <w:suppressAutoHyphens/>
      <w:spacing w:line="240" w:lineRule="atLeast"/>
    </w:pPr>
    <w:rPr>
      <w:rFonts w:eastAsia="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4B009A"/>
    <w:pPr>
      <w:suppressAutoHyphens/>
      <w:spacing w:line="240" w:lineRule="atLeast"/>
    </w:pPr>
    <w:rPr>
      <w:rFonts w:eastAsia="Times New Roman" w:cs="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4B009A"/>
    <w:pPr>
      <w:suppressAutoHyphens/>
      <w:spacing w:line="240" w:lineRule="atLeast"/>
    </w:pPr>
    <w:rPr>
      <w:rFonts w:eastAsia="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4B009A"/>
    <w:pPr>
      <w:suppressAutoHyphens/>
      <w:spacing w:line="240" w:lineRule="atLeast"/>
    </w:pPr>
    <w:rPr>
      <w:rFonts w:eastAsia="Times New Roman" w:cs="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4B009A"/>
    <w:pPr>
      <w:suppressAutoHyphens/>
      <w:spacing w:line="240" w:lineRule="atLeast"/>
    </w:pPr>
    <w:rPr>
      <w:rFonts w:eastAsia="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4B009A"/>
    <w:pPr>
      <w:suppressAutoHyphens/>
      <w:spacing w:line="240" w:lineRule="atLeast"/>
    </w:pPr>
    <w:rPr>
      <w:rFonts w:eastAsia="Times New Roman" w:cs="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4B009A"/>
    <w:pPr>
      <w:suppressAutoHyphens/>
      <w:spacing w:line="240" w:lineRule="atLeast"/>
    </w:pPr>
    <w:rPr>
      <w:rFonts w:eastAsia="Times New Roman" w:cs="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4B009A"/>
    <w:pPr>
      <w:suppressAutoHyphens/>
      <w:spacing w:line="240" w:lineRule="atLeast"/>
    </w:pPr>
    <w:rPr>
      <w:rFonts w:eastAsia="Times New Roman" w:cs="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4B009A"/>
    <w:pPr>
      <w:suppressAutoHyphens/>
      <w:spacing w:line="240" w:lineRule="atLeast"/>
    </w:pPr>
    <w:rPr>
      <w:rFonts w:eastAsia="Times New Roman" w:cs="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4B009A"/>
    <w:pPr>
      <w:suppressAutoHyphens/>
      <w:spacing w:line="240" w:lineRule="atLeast"/>
    </w:pPr>
    <w:rPr>
      <w:rFonts w:eastAsia="Times New Roman" w:cs="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4B009A"/>
    <w:pPr>
      <w:suppressAutoHyphens/>
      <w:spacing w:line="240" w:lineRule="atLeast"/>
    </w:pPr>
    <w:rPr>
      <w:rFonts w:eastAsia="Times New Roman"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4B009A"/>
    <w:pPr>
      <w:suppressAutoHyphens/>
      <w:spacing w:line="240" w:lineRule="atLeast"/>
    </w:pPr>
    <w:rPr>
      <w:rFonts w:eastAsia="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4B009A"/>
    <w:pPr>
      <w:suppressAutoHyphens/>
      <w:spacing w:line="240" w:lineRule="atLeast"/>
    </w:pPr>
    <w:rPr>
      <w:rFonts w:eastAsia="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4B009A"/>
    <w:pPr>
      <w:suppressAutoHyphens/>
      <w:spacing w:line="240" w:lineRule="atLeast"/>
    </w:pPr>
    <w:rPr>
      <w:rFonts w:eastAsia="Times New Roman" w:cs="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4B009A"/>
    <w:pPr>
      <w:suppressAutoHyphens/>
      <w:spacing w:line="240" w:lineRule="atLeast"/>
    </w:pPr>
    <w:rPr>
      <w:rFonts w:eastAsia="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4B009A"/>
    <w:pPr>
      <w:suppressAutoHyphens/>
      <w:spacing w:line="240" w:lineRule="atLeast"/>
    </w:pPr>
    <w:rPr>
      <w:rFonts w:eastAsia="Times New Roman" w:cs="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4B009A"/>
    <w:pPr>
      <w:suppressAutoHyphens/>
      <w:spacing w:line="240" w:lineRule="atLeast"/>
    </w:pPr>
    <w:rPr>
      <w:rFonts w:eastAsia="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4B009A"/>
    <w:pPr>
      <w:suppressAutoHyphens/>
      <w:spacing w:line="240" w:lineRule="atLeast"/>
    </w:pPr>
    <w:rPr>
      <w:rFonts w:eastAsia="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4B009A"/>
    <w:pPr>
      <w:suppressAutoHyphens/>
      <w:spacing w:line="240" w:lineRule="atLeast"/>
    </w:pPr>
    <w:rPr>
      <w:rFonts w:eastAsia="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4B009A"/>
    <w:pPr>
      <w:suppressAutoHyphens/>
      <w:spacing w:line="240" w:lineRule="atLeast"/>
    </w:pPr>
    <w:rPr>
      <w:rFonts w:eastAsia="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4B009A"/>
    <w:pPr>
      <w:suppressAutoHyphens/>
      <w:spacing w:line="240" w:lineRule="atLeast"/>
    </w:pPr>
    <w:rPr>
      <w:rFonts w:eastAsia="Times New Roman" w:cs="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4B009A"/>
    <w:pPr>
      <w:suppressAutoHyphens/>
      <w:spacing w:line="240" w:lineRule="atLeast"/>
    </w:pPr>
    <w:rPr>
      <w:rFonts w:eastAsia="Times New Roman" w:cs="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4B009A"/>
    <w:pPr>
      <w:suppressAutoHyphens/>
      <w:spacing w:line="240" w:lineRule="atLeast"/>
    </w:pPr>
    <w:rPr>
      <w:rFonts w:eastAsia="Times New Roman" w:cs="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4B009A"/>
    <w:pPr>
      <w:suppressAutoHyphens/>
      <w:spacing w:line="240" w:lineRule="atLeast"/>
    </w:pPr>
    <w:rPr>
      <w:rFonts w:eastAsia="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4B009A"/>
    <w:pPr>
      <w:suppressAutoHyphens/>
      <w:spacing w:line="240" w:lineRule="atLeast"/>
    </w:pPr>
    <w:rPr>
      <w:rFonts w:eastAsia="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4B009A"/>
    <w:pPr>
      <w:suppressAutoHyphens/>
      <w:spacing w:line="240" w:lineRule="atLeast"/>
    </w:pPr>
    <w:rPr>
      <w:rFonts w:eastAsia="Times New Roman" w:cs="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4B009A"/>
    <w:pPr>
      <w:suppressAutoHyphens/>
      <w:spacing w:line="240" w:lineRule="atLeast"/>
    </w:pPr>
    <w:rPr>
      <w:rFonts w:eastAsia="Times New Roman" w:cs="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4B009A"/>
    <w:pPr>
      <w:suppressAutoHyphens/>
      <w:spacing w:line="240" w:lineRule="atLeast"/>
    </w:pPr>
    <w:rPr>
      <w:rFonts w:eastAsia="Times New Roman" w:cs="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4B009A"/>
    <w:pPr>
      <w:suppressAutoHyphens/>
      <w:spacing w:line="240" w:lineRule="atLeast"/>
    </w:pPr>
    <w:rPr>
      <w:rFonts w:eastAsia="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4B009A"/>
    <w:pPr>
      <w:suppressAutoHyphens/>
      <w:spacing w:line="240" w:lineRule="atLeast"/>
    </w:pPr>
    <w:rPr>
      <w:rFonts w:eastAsia="Times New Roman" w:cs="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4B009A"/>
    <w:pPr>
      <w:suppressAutoHyphens/>
      <w:spacing w:line="240" w:lineRule="atLeast"/>
    </w:pPr>
    <w:rPr>
      <w:rFonts w:eastAsia="Times New Roman" w:cs="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4B009A"/>
    <w:pPr>
      <w:suppressAutoHyphens/>
      <w:spacing w:line="240" w:lineRule="atLeast"/>
    </w:pPr>
    <w:rPr>
      <w:rFonts w:eastAsia="Times New Roman" w:cs="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4B009A"/>
    <w:pPr>
      <w:suppressAutoHyphens/>
      <w:spacing w:line="240" w:lineRule="atLeast"/>
    </w:pPr>
    <w:rPr>
      <w:rFonts w:eastAsia="Times New Roman" w:cs="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4B009A"/>
    <w:pPr>
      <w:suppressAutoHyphens/>
      <w:spacing w:line="240" w:lineRule="atLeast"/>
    </w:pPr>
    <w:rPr>
      <w:rFonts w:eastAsia="Times New Roman" w:cs="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4B009A"/>
    <w:pPr>
      <w:suppressAutoHyphens/>
      <w:spacing w:line="240" w:lineRule="atLeast"/>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4B009A"/>
    <w:pPr>
      <w:suppressAutoHyphens/>
      <w:spacing w:line="240" w:lineRule="atLeast"/>
    </w:pPr>
    <w:rPr>
      <w:rFonts w:eastAsia="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4B009A"/>
    <w:pPr>
      <w:suppressAutoHyphens/>
      <w:spacing w:line="240" w:lineRule="atLeast"/>
    </w:pPr>
    <w:rPr>
      <w:rFonts w:eastAsia="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4B009A"/>
    <w:pPr>
      <w:suppressAutoHyphens/>
      <w:spacing w:line="240" w:lineRule="atLeast"/>
    </w:pPr>
    <w:rPr>
      <w:rFonts w:eastAsia="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rsid w:val="004B009A"/>
    <w:pPr>
      <w:framePr w:w="7920" w:h="1980" w:hRule="exact" w:hSpace="180" w:wrap="auto" w:hAnchor="page" w:xAlign="center" w:yAlign="bottom"/>
      <w:suppressAutoHyphens/>
      <w:bidi w:val="0"/>
      <w:spacing w:line="240" w:lineRule="atLeast"/>
      <w:ind w:left="2880"/>
      <w:jc w:val="left"/>
    </w:pPr>
    <w:rPr>
      <w:rFonts w:ascii="Arial" w:eastAsia="Times New Roman" w:hAnsi="Arial" w:cs="Arial" w:hint="cs"/>
      <w:w w:val="100"/>
      <w:kern w:val="0"/>
      <w:sz w:val="24"/>
      <w:szCs w:val="24"/>
      <w:lang w:val="en-GB"/>
    </w:rPr>
  </w:style>
  <w:style w:type="table" w:customStyle="1" w:styleId="TableGrid10">
    <w:name w:val="Table Grid1"/>
    <w:basedOn w:val="TableNormal"/>
    <w:next w:val="TableGrid"/>
    <w:semiHidden/>
    <w:rsid w:val="004B009A"/>
    <w:pPr>
      <w:suppressAutoHyphens/>
      <w:spacing w:line="240" w:lineRule="atLeast"/>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4B009A"/>
    <w:pPr>
      <w:autoSpaceDE w:val="0"/>
      <w:autoSpaceDN w:val="0"/>
      <w:adjustRightInd w:val="0"/>
    </w:pPr>
    <w:rPr>
      <w:rFonts w:eastAsia="SimSun" w:cs="Times New Roman"/>
      <w:color w:val="000000"/>
      <w:sz w:val="24"/>
      <w:szCs w:val="24"/>
      <w:lang w:eastAsia="zh-CN"/>
    </w:rPr>
  </w:style>
  <w:style w:type="character" w:customStyle="1" w:styleId="SingleTxtGChar">
    <w:name w:val="_ Single Txt_G Char"/>
    <w:link w:val="SingleTxtG"/>
    <w:locked/>
    <w:rsid w:val="004B009A"/>
    <w:rPr>
      <w:rFonts w:eastAsia="Times New Roman" w:cs="Times New Roman"/>
      <w:lang w:val="x-none"/>
    </w:rPr>
  </w:style>
  <w:style w:type="character" w:customStyle="1" w:styleId="Bulletpoint1Char">
    <w:name w:val="Bulletpoint_1 Char"/>
    <w:link w:val="Bulletpoint1"/>
    <w:locked/>
    <w:rsid w:val="004B009A"/>
  </w:style>
  <w:style w:type="paragraph" w:customStyle="1" w:styleId="Bulletpoint1">
    <w:name w:val="Bulletpoint_1"/>
    <w:basedOn w:val="Normal"/>
    <w:link w:val="Bulletpoint1Char"/>
    <w:rsid w:val="004B009A"/>
    <w:pPr>
      <w:widowControl w:val="0"/>
      <w:tabs>
        <w:tab w:val="num" w:pos="720"/>
      </w:tabs>
      <w:bidi w:val="0"/>
      <w:snapToGrid w:val="0"/>
      <w:spacing w:after="120" w:line="240" w:lineRule="auto"/>
      <w:ind w:left="720" w:hanging="360"/>
      <w:jc w:val="both"/>
    </w:pPr>
    <w:rPr>
      <w:w w:val="100"/>
      <w:kern w:val="0"/>
      <w:szCs w:val="20"/>
    </w:rPr>
  </w:style>
  <w:style w:type="character" w:customStyle="1" w:styleId="HChGChar">
    <w:name w:val="_ H _Ch_G Char"/>
    <w:link w:val="HChG"/>
    <w:locked/>
    <w:rsid w:val="004B009A"/>
    <w:rPr>
      <w:rFonts w:eastAsia="Times New Roman" w:cs="Times New Roman"/>
      <w:b/>
      <w:sz w:val="28"/>
      <w:lang w:val="x-none"/>
    </w:rPr>
  </w:style>
  <w:style w:type="character" w:customStyle="1" w:styleId="st">
    <w:name w:val="st"/>
    <w:rsid w:val="004B009A"/>
    <w:rPr>
      <w:rFonts w:cs="Times New Roman"/>
    </w:rPr>
  </w:style>
  <w:style w:type="character" w:customStyle="1" w:styleId="H1GChar">
    <w:name w:val="_ H_1_G Char"/>
    <w:link w:val="H1G"/>
    <w:rsid w:val="004B009A"/>
    <w:rPr>
      <w:rFonts w:eastAsia="Times New Roman" w:cs="Times New Roman"/>
      <w:b/>
      <w:sz w:val="24"/>
      <w:lang w:val="x-none"/>
    </w:rPr>
  </w:style>
  <w:style w:type="character" w:customStyle="1" w:styleId="CommentTextChar1">
    <w:name w:val="Comment Text Char1"/>
    <w:rsid w:val="004B009A"/>
    <w:rPr>
      <w:rFonts w:ascii="Times New Roman" w:hAnsi="Times New Roman" w:cs="Times New Roman"/>
      <w:lang w:val="x-none"/>
    </w:rPr>
  </w:style>
  <w:style w:type="paragraph" w:styleId="DocumentMap">
    <w:name w:val="Document Map"/>
    <w:basedOn w:val="Normal"/>
    <w:link w:val="DocumentMapChar"/>
    <w:rsid w:val="004B009A"/>
    <w:pPr>
      <w:bidi w:val="0"/>
      <w:spacing w:line="240" w:lineRule="auto"/>
      <w:jc w:val="left"/>
    </w:pPr>
    <w:rPr>
      <w:rFonts w:ascii="Tahoma" w:eastAsia="Calibri" w:hAnsi="Tahoma" w:cs="Times New Roman"/>
      <w:w w:val="100"/>
      <w:kern w:val="0"/>
      <w:sz w:val="16"/>
      <w:szCs w:val="16"/>
      <w:lang w:eastAsia="zh-CN"/>
    </w:rPr>
  </w:style>
  <w:style w:type="character" w:customStyle="1" w:styleId="DocumentMapChar">
    <w:name w:val="Document Map Char"/>
    <w:basedOn w:val="DefaultParagraphFont"/>
    <w:link w:val="DocumentMap"/>
    <w:rsid w:val="004B009A"/>
    <w:rPr>
      <w:rFonts w:ascii="Tahoma" w:eastAsia="Calibri" w:hAnsi="Tahoma" w:cs="Times New Roman"/>
      <w:sz w:val="16"/>
      <w:szCs w:val="16"/>
      <w:lang w:eastAsia="zh-CN"/>
    </w:rPr>
  </w:style>
  <w:style w:type="character" w:customStyle="1" w:styleId="highlight1">
    <w:name w:val="highlight1"/>
    <w:rsid w:val="004B009A"/>
    <w:rPr>
      <w:shd w:val="clear" w:color="auto" w:fill="FFCC33"/>
    </w:rPr>
  </w:style>
  <w:style w:type="character" w:customStyle="1" w:styleId="hps">
    <w:name w:val="hps"/>
    <w:rsid w:val="004B009A"/>
  </w:style>
  <w:style w:type="character" w:customStyle="1" w:styleId="apple-converted-space">
    <w:name w:val="apple-converted-space"/>
    <w:rsid w:val="004B009A"/>
  </w:style>
  <w:style w:type="character" w:customStyle="1" w:styleId="highlight">
    <w:name w:val="highlight"/>
    <w:rsid w:val="004B009A"/>
  </w:style>
  <w:style w:type="numbering" w:customStyle="1" w:styleId="NoList1">
    <w:name w:val="No List1"/>
    <w:next w:val="NoList"/>
    <w:uiPriority w:val="99"/>
    <w:semiHidden/>
    <w:unhideWhenUsed/>
    <w:rsid w:val="004B009A"/>
  </w:style>
  <w:style w:type="paragraph" w:customStyle="1" w:styleId="ListParagraph1">
    <w:name w:val="List Paragraph1"/>
    <w:basedOn w:val="Normal"/>
    <w:uiPriority w:val="34"/>
    <w:qFormat/>
    <w:rsid w:val="004B009A"/>
    <w:pPr>
      <w:bidi w:val="0"/>
      <w:spacing w:line="240" w:lineRule="auto"/>
      <w:ind w:left="720"/>
      <w:jc w:val="left"/>
    </w:pPr>
    <w:rPr>
      <w:rFonts w:eastAsia="Malgun Gothic" w:hint="cs"/>
      <w:w w:val="100"/>
      <w:kern w:val="0"/>
      <w:sz w:val="24"/>
      <w:szCs w:val="24"/>
      <w:lang w:eastAsia="zh-CN"/>
    </w:rPr>
  </w:style>
  <w:style w:type="character" w:customStyle="1" w:styleId="st1">
    <w:name w:val="st1"/>
    <w:rsid w:val="004B009A"/>
  </w:style>
  <w:style w:type="character" w:customStyle="1" w:styleId="apple-style-span">
    <w:name w:val="apple-style-span"/>
    <w:rsid w:val="004B009A"/>
  </w:style>
  <w:style w:type="character" w:customStyle="1" w:styleId="subject2">
    <w:name w:val="subject2"/>
    <w:rsid w:val="004B009A"/>
    <w:rPr>
      <w:color w:val="B92517"/>
      <w:sz w:val="34"/>
      <w:szCs w:val="34"/>
    </w:rPr>
  </w:style>
  <w:style w:type="character" w:customStyle="1" w:styleId="comment">
    <w:name w:val="comment"/>
    <w:rsid w:val="004B009A"/>
  </w:style>
  <w:style w:type="paragraph" w:customStyle="1" w:styleId="TOCHeading1">
    <w:name w:val="TOC Heading1"/>
    <w:basedOn w:val="Heading1"/>
    <w:next w:val="Normal"/>
    <w:uiPriority w:val="39"/>
    <w:qFormat/>
    <w:rsid w:val="004B009A"/>
    <w:pPr>
      <w:keepNext w:val="0"/>
      <w:bidi w:val="0"/>
      <w:spacing w:before="300" w:after="40" w:line="276" w:lineRule="auto"/>
      <w:jc w:val="left"/>
      <w:outlineLvl w:val="9"/>
    </w:pPr>
    <w:rPr>
      <w:rFonts w:ascii="Calibri" w:eastAsia="Times New Roman" w:hAnsi="Calibri" w:cs="Times New Roman"/>
      <w:smallCaps/>
      <w:spacing w:val="5"/>
      <w:w w:val="100"/>
      <w:kern w:val="0"/>
      <w:sz w:val="32"/>
      <w:szCs w:val="32"/>
      <w:lang w:val="x-none" w:bidi="en-US"/>
    </w:rPr>
  </w:style>
  <w:style w:type="paragraph" w:customStyle="1" w:styleId="MediumGrid21">
    <w:name w:val="Medium Grid 21"/>
    <w:link w:val="MediumGrid2Char"/>
    <w:uiPriority w:val="1"/>
    <w:qFormat/>
    <w:rsid w:val="004B009A"/>
    <w:rPr>
      <w:rFonts w:ascii="Calibri" w:eastAsia="MS Mincho" w:hAnsi="Calibri" w:cs="Times New Roman"/>
      <w:sz w:val="22"/>
      <w:szCs w:val="22"/>
      <w:lang w:eastAsia="ja-JP"/>
    </w:rPr>
  </w:style>
  <w:style w:type="character" w:customStyle="1" w:styleId="MediumGrid2Char">
    <w:name w:val="Medium Grid 2 Char"/>
    <w:link w:val="MediumGrid21"/>
    <w:uiPriority w:val="1"/>
    <w:rsid w:val="004B009A"/>
    <w:rPr>
      <w:rFonts w:ascii="Calibri" w:eastAsia="MS Mincho" w:hAnsi="Calibri" w:cs="Times New Roman"/>
      <w:sz w:val="22"/>
      <w:szCs w:val="22"/>
      <w:lang w:eastAsia="ja-JP"/>
    </w:rPr>
  </w:style>
  <w:style w:type="paragraph" w:customStyle="1" w:styleId="FreeFormAA">
    <w:name w:val="Free Form A A"/>
    <w:rsid w:val="004B009A"/>
    <w:rPr>
      <w:rFonts w:ascii="Helvetica" w:eastAsia="ヒラギノ角ゴ Pro W3" w:hAnsi="Helvetica" w:cs="Times New Roman"/>
      <w:color w:val="000000"/>
      <w:sz w:val="24"/>
      <w:lang w:val="en-GB"/>
    </w:rPr>
  </w:style>
  <w:style w:type="table" w:customStyle="1" w:styleId="TableGrid20">
    <w:name w:val="Table Grid2"/>
    <w:basedOn w:val="TableNormal"/>
    <w:next w:val="TableGrid"/>
    <w:semiHidden/>
    <w:rsid w:val="004B009A"/>
    <w:pPr>
      <w:suppressAutoHyphens/>
      <w:spacing w:line="240" w:lineRule="atLeast"/>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tandard">
    <w:name w:val="Standard"/>
    <w:rsid w:val="004B009A"/>
    <w:pPr>
      <w:autoSpaceDE w:val="0"/>
      <w:autoSpaceDN w:val="0"/>
    </w:pPr>
    <w:rPr>
      <w:rFonts w:ascii="Calibri" w:eastAsia="SimSun" w:hAnsi="Calibri" w:cs="Calibri"/>
      <w:color w:val="000000"/>
      <w:sz w:val="24"/>
      <w:szCs w:val="24"/>
      <w:lang w:val="en-GB" w:eastAsia="zh-CN"/>
    </w:rPr>
  </w:style>
  <w:style w:type="paragraph" w:customStyle="1" w:styleId="Footnote">
    <w:name w:val="Footnote"/>
    <w:basedOn w:val="Standard"/>
    <w:rsid w:val="004B009A"/>
    <w:pPr>
      <w:suppressAutoHyphens/>
    </w:pPr>
    <w:rPr>
      <w:rFonts w:eastAsia="SimSun, 宋体"/>
      <w:sz w:val="20"/>
      <w:szCs w:val="20"/>
      <w:lang w:val="en-US"/>
    </w:rPr>
  </w:style>
  <w:style w:type="character" w:customStyle="1" w:styleId="FootnoteSymbol">
    <w:name w:val="Footnote Symbol"/>
    <w:rsid w:val="004B009A"/>
    <w:rPr>
      <w:position w:val="0"/>
      <w:vertAlign w:val="superscript"/>
    </w:rPr>
  </w:style>
  <w:style w:type="numbering" w:customStyle="1" w:styleId="WW8Num32">
    <w:name w:val="WW8Num32"/>
    <w:basedOn w:val="NoList"/>
    <w:rsid w:val="004B009A"/>
    <w:pPr>
      <w:numPr>
        <w:numId w:val="25"/>
      </w:numPr>
    </w:pPr>
  </w:style>
  <w:style w:type="paragraph" w:customStyle="1" w:styleId="Paragraphedeliste">
    <w:name w:val="Paragraphe de liste"/>
    <w:basedOn w:val="Normal"/>
    <w:uiPriority w:val="34"/>
    <w:qFormat/>
    <w:rsid w:val="004B009A"/>
    <w:pPr>
      <w:bidi w:val="0"/>
      <w:spacing w:line="240" w:lineRule="auto"/>
      <w:ind w:left="708"/>
      <w:jc w:val="left"/>
    </w:pPr>
    <w:rPr>
      <w:rFonts w:eastAsia="Times New Roman" w:hint="cs"/>
      <w:w w:val="100"/>
      <w:kern w:val="0"/>
      <w:sz w:val="24"/>
      <w:szCs w:val="24"/>
      <w:lang w:val="de-DE" w:eastAsia="de-DE"/>
    </w:rPr>
  </w:style>
  <w:style w:type="paragraph" w:customStyle="1" w:styleId="Textbody">
    <w:name w:val="Text body"/>
    <w:basedOn w:val="Standard"/>
    <w:rsid w:val="004B009A"/>
    <w:pPr>
      <w:suppressAutoHyphens/>
      <w:jc w:val="both"/>
    </w:pPr>
    <w:rPr>
      <w:rFonts w:eastAsia="SimSun, 宋体"/>
    </w:rPr>
  </w:style>
  <w:style w:type="character" w:customStyle="1" w:styleId="Internetlink">
    <w:name w:val="Internet link"/>
    <w:rsid w:val="004B009A"/>
    <w:rPr>
      <w:color w:val="0000FF"/>
      <w:u w:val="single"/>
    </w:rPr>
  </w:style>
  <w:style w:type="table" w:customStyle="1" w:styleId="TableGrid30">
    <w:name w:val="Table Grid3"/>
    <w:basedOn w:val="TableNormal"/>
    <w:next w:val="TableGrid"/>
    <w:semiHidden/>
    <w:rsid w:val="004B009A"/>
    <w:pPr>
      <w:suppressAutoHyphens/>
      <w:spacing w:line="240" w:lineRule="atLeast"/>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rsid w:val="004B009A"/>
    <w:rPr>
      <w:lang w:val="en-GB" w:eastAsia="en-US" w:bidi="ar-SA"/>
    </w:rPr>
  </w:style>
  <w:style w:type="table" w:customStyle="1" w:styleId="TableGrid40">
    <w:name w:val="Table Grid4"/>
    <w:basedOn w:val="TableNormal"/>
    <w:next w:val="TableGrid"/>
    <w:semiHidden/>
    <w:rsid w:val="004B009A"/>
    <w:pPr>
      <w:suppressAutoHyphens/>
      <w:spacing w:line="240" w:lineRule="atLeast"/>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horttext">
    <w:name w:val="short_text"/>
    <w:rsid w:val="004B009A"/>
  </w:style>
  <w:style w:type="table" w:customStyle="1" w:styleId="TableGrid50">
    <w:name w:val="Table Grid5"/>
    <w:basedOn w:val="TableNormal"/>
    <w:next w:val="TableGrid"/>
    <w:semiHidden/>
    <w:rsid w:val="004B009A"/>
    <w:pPr>
      <w:suppressAutoHyphens/>
      <w:spacing w:line="240" w:lineRule="atLeast"/>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634A2-1B3D-43B9-8761-D1F38F653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6530</Words>
  <Characters>32719</Characters>
  <Application>Microsoft Office Word</Application>
  <DocSecurity>0</DocSecurity>
  <Lines>594</Lines>
  <Paragraphs>219</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39030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Morcos M.</dc:creator>
  <cp:keywords/>
  <dc:description/>
  <cp:lastModifiedBy>Tpsara</cp:lastModifiedBy>
  <cp:revision>3</cp:revision>
  <cp:lastPrinted>2015-12-01T16:18:00Z</cp:lastPrinted>
  <dcterms:created xsi:type="dcterms:W3CDTF">2015-12-01T16:18:00Z</dcterms:created>
  <dcterms:modified xsi:type="dcterms:W3CDTF">2015-12-01T16:18:00Z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1518925</vt:lpwstr>
  </property>
  <property fmtid="{D5CDD505-2E9C-101B-9397-08002B2CF9AE}" pid="3" name="ODSRefJobNo">
    <vt:lpwstr>1524777A</vt:lpwstr>
  </property>
  <property fmtid="{D5CDD505-2E9C-101B-9397-08002B2CF9AE}" pid="4" name="Symbol1">
    <vt:lpwstr>CRC/C/POL/CO/3-4</vt:lpwstr>
  </property>
  <property fmtid="{D5CDD505-2E9C-101B-9397-08002B2CF9AE}" pid="5" name="Symbol2">
    <vt:lpwstr/>
  </property>
  <property fmtid="{D5CDD505-2E9C-101B-9397-08002B2CF9AE}" pid="6" name="Translator">
    <vt:lpwstr/>
  </property>
  <property fmtid="{D5CDD505-2E9C-101B-9397-08002B2CF9AE}" pid="7" name="Publication Date">
    <vt:lpwstr>30 October 2015</vt:lpwstr>
  </property>
  <property fmtid="{D5CDD505-2E9C-101B-9397-08002B2CF9AE}" pid="8" name="Original">
    <vt:lpwstr>English</vt:lpwstr>
  </property>
  <property fmtid="{D5CDD505-2E9C-101B-9397-08002B2CF9AE}" pid="9" name="Release Date">
    <vt:lpwstr>011215</vt:lpwstr>
  </property>
  <property fmtid="{D5CDD505-2E9C-101B-9397-08002B2CF9AE}" pid="10" name="Comment">
    <vt:lpwstr>Mohmmed ABD AL SHAKOUR </vt:lpwstr>
  </property>
  <property fmtid="{D5CDD505-2E9C-101B-9397-08002B2CF9AE}" pid="11" name="DraftPages">
    <vt:lpwstr> </vt:lpwstr>
  </property>
  <property fmtid="{D5CDD505-2E9C-101B-9397-08002B2CF9AE}" pid="12" name="Operator">
    <vt:lpwstr>Morcos</vt:lpwstr>
  </property>
</Properties>
</file>