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7FAC4843" w14:textId="77777777" w:rsidTr="00B614C4">
        <w:trPr>
          <w:trHeight w:hRule="exact" w:val="851"/>
        </w:trPr>
        <w:tc>
          <w:tcPr>
            <w:tcW w:w="1280" w:type="dxa"/>
            <w:tcBorders>
              <w:bottom w:val="single" w:sz="4" w:space="0" w:color="auto"/>
            </w:tcBorders>
          </w:tcPr>
          <w:p w14:paraId="62F2130A" w14:textId="77777777" w:rsidR="00CE1D1C" w:rsidRPr="00F124C6" w:rsidRDefault="00CE1D1C" w:rsidP="00B614C4">
            <w:pPr>
              <w:pStyle w:val="H23GC"/>
            </w:pPr>
          </w:p>
        </w:tc>
        <w:tc>
          <w:tcPr>
            <w:tcW w:w="2273" w:type="dxa"/>
            <w:tcBorders>
              <w:bottom w:val="single" w:sz="4" w:space="0" w:color="auto"/>
            </w:tcBorders>
            <w:vAlign w:val="bottom"/>
          </w:tcPr>
          <w:p w14:paraId="7BD1620A"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AAB10B2" w14:textId="621BB0C2" w:rsidR="00CE1D1C" w:rsidRPr="005975DB" w:rsidRDefault="004E3CBB" w:rsidP="00B614C4">
            <w:pPr>
              <w:spacing w:line="240" w:lineRule="atLeast"/>
              <w:jc w:val="right"/>
              <w:rPr>
                <w:sz w:val="20"/>
                <w:szCs w:val="21"/>
              </w:rPr>
            </w:pPr>
            <w:proofErr w:type="spellStart"/>
            <w:r>
              <w:rPr>
                <w:sz w:val="40"/>
                <w:szCs w:val="21"/>
              </w:rPr>
              <w:t>CCPR</w:t>
            </w:r>
            <w:proofErr w:type="spellEnd"/>
            <w:r w:rsidR="005975DB">
              <w:rPr>
                <w:sz w:val="20"/>
                <w:szCs w:val="21"/>
              </w:rPr>
              <w:t>/</w:t>
            </w:r>
            <w:r>
              <w:rPr>
                <w:sz w:val="20"/>
                <w:szCs w:val="21"/>
              </w:rPr>
              <w:t>C</w:t>
            </w:r>
            <w:r w:rsidR="005975DB">
              <w:rPr>
                <w:sz w:val="20"/>
                <w:szCs w:val="21"/>
              </w:rPr>
              <w:t>/</w:t>
            </w:r>
            <w:proofErr w:type="spellStart"/>
            <w:r>
              <w:rPr>
                <w:sz w:val="20"/>
                <w:szCs w:val="21"/>
              </w:rPr>
              <w:t>UGA</w:t>
            </w:r>
            <w:proofErr w:type="spellEnd"/>
            <w:r w:rsidR="005975DB">
              <w:rPr>
                <w:sz w:val="20"/>
                <w:szCs w:val="21"/>
              </w:rPr>
              <w:t>/</w:t>
            </w:r>
            <w:r>
              <w:rPr>
                <w:sz w:val="20"/>
                <w:szCs w:val="21"/>
              </w:rPr>
              <w:t>CO</w:t>
            </w:r>
            <w:r w:rsidR="005975DB">
              <w:rPr>
                <w:sz w:val="20"/>
                <w:szCs w:val="21"/>
              </w:rPr>
              <w:t>/</w:t>
            </w:r>
            <w:r>
              <w:rPr>
                <w:sz w:val="20"/>
                <w:szCs w:val="21"/>
              </w:rPr>
              <w:t>2</w:t>
            </w:r>
          </w:p>
        </w:tc>
      </w:tr>
      <w:tr w:rsidR="00CE1D1C" w:rsidRPr="00F124C6" w14:paraId="3F5355D6" w14:textId="77777777" w:rsidTr="00B614C4">
        <w:trPr>
          <w:trHeight w:hRule="exact" w:val="2835"/>
        </w:trPr>
        <w:tc>
          <w:tcPr>
            <w:tcW w:w="1280" w:type="dxa"/>
            <w:tcBorders>
              <w:top w:val="single" w:sz="4" w:space="0" w:color="auto"/>
              <w:bottom w:val="single" w:sz="12" w:space="0" w:color="auto"/>
            </w:tcBorders>
          </w:tcPr>
          <w:p w14:paraId="0F5D3D1C" w14:textId="77777777" w:rsidR="00CE1D1C" w:rsidRPr="00F124C6" w:rsidRDefault="00CE1D1C" w:rsidP="00B614C4">
            <w:pPr>
              <w:spacing w:line="120" w:lineRule="atLeast"/>
              <w:rPr>
                <w:sz w:val="10"/>
                <w:szCs w:val="10"/>
              </w:rPr>
            </w:pPr>
          </w:p>
          <w:p w14:paraId="06FE1DF0"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4F3779C8" wp14:editId="1E47D41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DCF2D98"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7014FCE7" w14:textId="363FAC15" w:rsidR="00CE1D1C" w:rsidRPr="0004600B" w:rsidRDefault="004E3CBB" w:rsidP="00B614C4">
            <w:pPr>
              <w:spacing w:before="240" w:line="240" w:lineRule="atLeast"/>
              <w:rPr>
                <w:sz w:val="20"/>
              </w:rPr>
            </w:pPr>
            <w:r>
              <w:rPr>
                <w:sz w:val="20"/>
              </w:rPr>
              <w:t>Distr.: General</w:t>
            </w:r>
          </w:p>
          <w:p w14:paraId="70371E34" w14:textId="6C566FDC" w:rsidR="00CE1D1C" w:rsidRPr="00F124C6" w:rsidRDefault="004E3CBB" w:rsidP="00B614C4">
            <w:pPr>
              <w:spacing w:line="240" w:lineRule="atLeast"/>
              <w:rPr>
                <w:sz w:val="20"/>
              </w:rPr>
            </w:pPr>
            <w:r>
              <w:rPr>
                <w:sz w:val="20"/>
              </w:rPr>
              <w:t>11</w:t>
            </w:r>
            <w:r w:rsidR="003E4B84" w:rsidRPr="003E4B84">
              <w:rPr>
                <w:sz w:val="20"/>
              </w:rPr>
              <w:t xml:space="preserve"> </w:t>
            </w:r>
            <w:r>
              <w:rPr>
                <w:sz w:val="20"/>
              </w:rPr>
              <w:t>September</w:t>
            </w:r>
            <w:r w:rsidR="003E4B84" w:rsidRPr="003E4B84">
              <w:rPr>
                <w:sz w:val="20"/>
              </w:rPr>
              <w:t xml:space="preserve"> </w:t>
            </w:r>
            <w:r>
              <w:rPr>
                <w:sz w:val="20"/>
              </w:rPr>
              <w:t>2</w:t>
            </w:r>
            <w:r w:rsidR="003E4B84" w:rsidRPr="003E4B84">
              <w:rPr>
                <w:sz w:val="20"/>
              </w:rPr>
              <w:t>0</w:t>
            </w:r>
            <w:r>
              <w:rPr>
                <w:sz w:val="20"/>
              </w:rPr>
              <w:t>23</w:t>
            </w:r>
          </w:p>
          <w:p w14:paraId="0D8EAD80" w14:textId="1A61E012" w:rsidR="00CE1D1C" w:rsidRPr="00F124C6" w:rsidRDefault="004E3CBB" w:rsidP="00B614C4">
            <w:pPr>
              <w:spacing w:line="240" w:lineRule="atLeast"/>
              <w:rPr>
                <w:sz w:val="20"/>
              </w:rPr>
            </w:pPr>
            <w:r>
              <w:rPr>
                <w:sz w:val="20"/>
              </w:rPr>
              <w:t>Chinese</w:t>
            </w:r>
            <w:r w:rsidR="00CE1D1C" w:rsidRPr="00F124C6">
              <w:rPr>
                <w:sz w:val="20"/>
              </w:rPr>
              <w:t xml:space="preserve"> </w:t>
            </w:r>
          </w:p>
          <w:p w14:paraId="35A2BDAD" w14:textId="541BE0F1" w:rsidR="00CE1D1C" w:rsidRPr="00F124C6" w:rsidRDefault="004E3CBB" w:rsidP="00B614C4">
            <w:pPr>
              <w:spacing w:line="240" w:lineRule="atLeast"/>
            </w:pPr>
            <w:r>
              <w:rPr>
                <w:sz w:val="20"/>
              </w:rPr>
              <w:t>Original: English</w:t>
            </w:r>
          </w:p>
        </w:tc>
      </w:tr>
    </w:tbl>
    <w:p w14:paraId="5DC18835" w14:textId="77777777" w:rsidR="005975DB" w:rsidRDefault="005975DB"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7D0B2FA2" w14:textId="77777777" w:rsidR="003E4B84" w:rsidRPr="003E4B84" w:rsidRDefault="003E4B84" w:rsidP="003E4B84">
      <w:pPr>
        <w:pStyle w:val="HChGC"/>
      </w:pPr>
      <w:r w:rsidRPr="003E4B84">
        <w:tab/>
      </w:r>
      <w:r w:rsidRPr="003E4B84">
        <w:tab/>
      </w:r>
      <w:r w:rsidRPr="003E4B84">
        <w:t>关于乌干达第二次定期报告的结论性意见</w:t>
      </w:r>
      <w:r w:rsidRPr="003E4B84">
        <w:footnoteReference w:customMarkFollows="1" w:id="2"/>
        <w:t>*</w:t>
      </w:r>
    </w:p>
    <w:p w14:paraId="312F648C" w14:textId="55C69833" w:rsidR="003E4B84" w:rsidRPr="003E4B84" w:rsidRDefault="004E3CBB" w:rsidP="003E4B84">
      <w:pPr>
        <w:pStyle w:val="SingleTxtGC"/>
      </w:pPr>
      <w:bookmarkStart w:id="0" w:name="_Hlk102133385"/>
      <w:r>
        <w:t>1</w:t>
      </w:r>
      <w:r w:rsidR="003E4B84" w:rsidRPr="003E4B84">
        <w:t>.</w:t>
      </w:r>
      <w:r w:rsidR="003E4B84" w:rsidRPr="003E4B84">
        <w:tab/>
      </w:r>
      <w:r w:rsidR="003E4B84" w:rsidRPr="003E4B84">
        <w:t>委员会在</w:t>
      </w:r>
      <w:r>
        <w:t>2</w:t>
      </w:r>
      <w:r w:rsidR="003E4B84" w:rsidRPr="003E4B84">
        <w:t>0</w:t>
      </w:r>
      <w:r>
        <w:t>23</w:t>
      </w:r>
      <w:r w:rsidR="003E4B84" w:rsidRPr="003E4B84">
        <w:t>年</w:t>
      </w:r>
      <w:r>
        <w:t>6</w:t>
      </w:r>
      <w:r w:rsidR="003E4B84" w:rsidRPr="003E4B84">
        <w:t>月</w:t>
      </w:r>
      <w:r>
        <w:t>27</w:t>
      </w:r>
      <w:r w:rsidR="003E4B84" w:rsidRPr="003E4B84">
        <w:t>日和</w:t>
      </w:r>
      <w:r>
        <w:t>28</w:t>
      </w:r>
      <w:r w:rsidR="003E4B84" w:rsidRPr="003E4B84">
        <w:t>日举行的第</w:t>
      </w:r>
      <w:r>
        <w:t>3997</w:t>
      </w:r>
      <w:r w:rsidR="003E4B84" w:rsidRPr="003E4B84">
        <w:t>和</w:t>
      </w:r>
      <w:r>
        <w:t>3998</w:t>
      </w:r>
      <w:r w:rsidR="003E4B84" w:rsidRPr="003E4B84">
        <w:t>次会议</w:t>
      </w:r>
      <w:r w:rsidR="003E4B84" w:rsidRPr="003E4B84">
        <w:rPr>
          <w:vertAlign w:val="superscript"/>
        </w:rPr>
        <w:footnoteReference w:id="3"/>
      </w:r>
      <w:r>
        <w:rPr>
          <w:rFonts w:hint="eastAsia"/>
        </w:rPr>
        <w:t xml:space="preserve"> </w:t>
      </w:r>
      <w:r w:rsidR="003E4B84" w:rsidRPr="003E4B84">
        <w:t>上审议了乌干达的第二次定期报告。</w:t>
      </w:r>
      <w:r w:rsidR="003E4B84" w:rsidRPr="003E4B84">
        <w:rPr>
          <w:vertAlign w:val="superscript"/>
        </w:rPr>
        <w:footnoteReference w:id="4"/>
      </w:r>
      <w:r>
        <w:rPr>
          <w:rFonts w:hint="eastAsia"/>
        </w:rPr>
        <w:t xml:space="preserve"> </w:t>
      </w:r>
      <w:r w:rsidR="003E4B84" w:rsidRPr="003E4B84">
        <w:t>委员会在</w:t>
      </w:r>
      <w:r>
        <w:t>2</w:t>
      </w:r>
      <w:r w:rsidR="003E4B84" w:rsidRPr="003E4B84">
        <w:t>0</w:t>
      </w:r>
      <w:r>
        <w:t>23</w:t>
      </w:r>
      <w:r w:rsidR="003E4B84" w:rsidRPr="003E4B84">
        <w:t>年</w:t>
      </w:r>
      <w:r>
        <w:t>7</w:t>
      </w:r>
      <w:r w:rsidR="003E4B84" w:rsidRPr="003E4B84">
        <w:t>月</w:t>
      </w:r>
      <w:r>
        <w:t>2</w:t>
      </w:r>
      <w:r w:rsidR="003E4B84" w:rsidRPr="003E4B84">
        <w:t>0</w:t>
      </w:r>
      <w:r w:rsidR="003E4B84" w:rsidRPr="003E4B84">
        <w:t>日举行的第</w:t>
      </w:r>
      <w:r>
        <w:t>4</w:t>
      </w:r>
      <w:r w:rsidR="003E4B84" w:rsidRPr="003E4B84">
        <w:t>0</w:t>
      </w:r>
      <w:r>
        <w:t>28</w:t>
      </w:r>
      <w:r w:rsidR="003E4B84" w:rsidRPr="003E4B84">
        <w:t>次会议上通过了本结论性意见。</w:t>
      </w:r>
    </w:p>
    <w:bookmarkEnd w:id="0"/>
    <w:p w14:paraId="02310ABB" w14:textId="097C8DA3" w:rsidR="003E4B84" w:rsidRPr="003E4B84" w:rsidRDefault="004E3CBB" w:rsidP="004E3CBB">
      <w:pPr>
        <w:pStyle w:val="H1GC"/>
      </w:pPr>
      <w:r>
        <w:tab/>
        <w:t>A</w:t>
      </w:r>
      <w:r w:rsidR="003E4B84" w:rsidRPr="003E4B84">
        <w:t>.</w:t>
      </w:r>
      <w:r w:rsidR="003E4B84" w:rsidRPr="003E4B84">
        <w:tab/>
      </w:r>
      <w:r w:rsidR="003E4B84" w:rsidRPr="003E4B84">
        <w:t>导言</w:t>
      </w:r>
    </w:p>
    <w:p w14:paraId="2E75606E" w14:textId="513F34EB" w:rsidR="003E4B84" w:rsidRPr="003E4B84" w:rsidRDefault="004E3CBB" w:rsidP="003E4B84">
      <w:pPr>
        <w:pStyle w:val="SingleTxtGC"/>
      </w:pPr>
      <w:r>
        <w:t>2</w:t>
      </w:r>
      <w:r w:rsidR="003E4B84" w:rsidRPr="003E4B84">
        <w:t>.</w:t>
      </w:r>
      <w:r w:rsidR="003E4B84" w:rsidRPr="003E4B84">
        <w:tab/>
      </w:r>
      <w:r w:rsidR="003E4B84" w:rsidRPr="003E4B84">
        <w:t>委员会欢迎乌干达提交第二次定期报告及其中所载的资料，但对严重拖延提交报告表示遗憾。委员会赞赏有机会再次与缔约国代表团开展建设性对话，讨论缔约国在报告所述期间为执行《公约》规定而采取的措施。委员会感谢缔约国对问题清单</w:t>
      </w:r>
      <w:r w:rsidR="003E4B84" w:rsidRPr="003E4B84">
        <w:rPr>
          <w:vertAlign w:val="superscript"/>
        </w:rPr>
        <w:footnoteReference w:id="5"/>
      </w:r>
      <w:r>
        <w:rPr>
          <w:rFonts w:hint="eastAsia"/>
        </w:rPr>
        <w:t xml:space="preserve"> </w:t>
      </w:r>
      <w:r w:rsidR="003E4B84" w:rsidRPr="003E4B84">
        <w:t>作出的书面答复</w:t>
      </w:r>
      <w:r w:rsidR="003E4B84" w:rsidRPr="003E4B84">
        <w:rPr>
          <w:vertAlign w:val="superscript"/>
        </w:rPr>
        <w:footnoteReference w:id="6"/>
      </w:r>
      <w:r>
        <w:rPr>
          <w:rFonts w:hint="eastAsia"/>
        </w:rPr>
        <w:t xml:space="preserve"> </w:t>
      </w:r>
      <w:r w:rsidR="003E4B84" w:rsidRPr="003E4B84">
        <w:t>和代表团通过口头答复所作的补充以及提交的书面补充资料。</w:t>
      </w:r>
    </w:p>
    <w:p w14:paraId="383CA5A4" w14:textId="60C2C027" w:rsidR="004E3CBB" w:rsidRDefault="0064481D" w:rsidP="0064481D">
      <w:pPr>
        <w:pStyle w:val="H1GC"/>
      </w:pPr>
      <w:r>
        <w:tab/>
      </w:r>
      <w:r>
        <w:rPr>
          <w:rFonts w:hint="eastAsia"/>
        </w:rPr>
        <w:t>B.</w:t>
      </w:r>
      <w:r w:rsidR="004E3CBB">
        <w:rPr>
          <w:rFonts w:hint="eastAsia"/>
        </w:rPr>
        <w:tab/>
      </w:r>
      <w:r w:rsidR="004E3CBB">
        <w:rPr>
          <w:rFonts w:hint="eastAsia"/>
        </w:rPr>
        <w:t>积极方面</w:t>
      </w:r>
    </w:p>
    <w:p w14:paraId="5944E946" w14:textId="77777777" w:rsidR="00CC3DCF" w:rsidRDefault="004E3CBB" w:rsidP="004E3CBB">
      <w:pPr>
        <w:pStyle w:val="SingleTxtGC"/>
      </w:pPr>
      <w:r>
        <w:rPr>
          <w:rFonts w:hint="eastAsia"/>
        </w:rPr>
        <w:t>3.</w:t>
      </w:r>
      <w:r>
        <w:rPr>
          <w:rFonts w:hint="eastAsia"/>
        </w:rPr>
        <w:tab/>
      </w:r>
      <w:r>
        <w:rPr>
          <w:rFonts w:hint="eastAsia"/>
        </w:rPr>
        <w:t>委员会欢迎缔约国采取以下立法和政策措施：</w:t>
      </w:r>
    </w:p>
    <w:p w14:paraId="12F0BE9D" w14:textId="77777777" w:rsidR="00CC3DCF" w:rsidRDefault="00CC3DCF" w:rsidP="004E3CBB">
      <w:pPr>
        <w:pStyle w:val="SingleTxtGC"/>
      </w:pPr>
      <w:r>
        <w:rPr>
          <w:rFonts w:hint="eastAsia"/>
        </w:rPr>
        <w:tab/>
        <w:t>(</w:t>
      </w:r>
      <w:r w:rsidR="004E3CBB">
        <w:rPr>
          <w:rFonts w:hint="eastAsia"/>
        </w:rPr>
        <w:t>a)</w:t>
      </w:r>
      <w:r w:rsidR="004E3CBB">
        <w:rPr>
          <w:rFonts w:hint="eastAsia"/>
        </w:rPr>
        <w:tab/>
        <w:t>2005</w:t>
      </w:r>
      <w:r w:rsidR="004E3CBB">
        <w:rPr>
          <w:rFonts w:hint="eastAsia"/>
        </w:rPr>
        <w:t>年《获取信息法》；</w:t>
      </w:r>
    </w:p>
    <w:p w14:paraId="36077E7F" w14:textId="77777777" w:rsidR="00CC3DCF" w:rsidRDefault="00CC3DCF" w:rsidP="004E3CBB">
      <w:pPr>
        <w:pStyle w:val="SingleTxtGC"/>
      </w:pPr>
      <w:r>
        <w:rPr>
          <w:rFonts w:hint="eastAsia"/>
        </w:rPr>
        <w:tab/>
        <w:t>(</w:t>
      </w:r>
      <w:r w:rsidR="004E3CBB">
        <w:rPr>
          <w:rFonts w:hint="eastAsia"/>
        </w:rPr>
        <w:t>b)</w:t>
      </w:r>
      <w:r w:rsidR="004E3CBB">
        <w:rPr>
          <w:rFonts w:hint="eastAsia"/>
        </w:rPr>
        <w:tab/>
        <w:t>2006</w:t>
      </w:r>
      <w:r w:rsidR="004E3CBB">
        <w:rPr>
          <w:rFonts w:hint="eastAsia"/>
        </w:rPr>
        <w:t>年《就业法》，规定了禁止强迫或强制劳动和就业歧视等一般原则；</w:t>
      </w:r>
    </w:p>
    <w:p w14:paraId="698FC7F2" w14:textId="77777777" w:rsidR="00CC3DCF" w:rsidRDefault="00CC3DCF" w:rsidP="004E3CBB">
      <w:pPr>
        <w:pStyle w:val="SingleTxtGC"/>
      </w:pPr>
      <w:r>
        <w:rPr>
          <w:rFonts w:hint="eastAsia"/>
        </w:rPr>
        <w:tab/>
        <w:t>(</w:t>
      </w:r>
      <w:r w:rsidR="004E3CBB">
        <w:rPr>
          <w:rFonts w:hint="eastAsia"/>
        </w:rPr>
        <w:t>c)</w:t>
      </w:r>
      <w:r w:rsidR="004E3CBB">
        <w:rPr>
          <w:rFonts w:hint="eastAsia"/>
        </w:rPr>
        <w:tab/>
        <w:t>2006</w:t>
      </w:r>
      <w:r w:rsidR="004E3CBB">
        <w:rPr>
          <w:rFonts w:hint="eastAsia"/>
        </w:rPr>
        <w:t>年《难民法》；</w:t>
      </w:r>
    </w:p>
    <w:p w14:paraId="0CC9094A" w14:textId="77777777" w:rsidR="00CC3DCF" w:rsidRDefault="00CC3DCF" w:rsidP="004E3CBB">
      <w:pPr>
        <w:pStyle w:val="SingleTxtGC"/>
      </w:pPr>
      <w:r>
        <w:rPr>
          <w:rFonts w:hint="eastAsia"/>
        </w:rPr>
        <w:tab/>
        <w:t>(</w:t>
      </w:r>
      <w:r w:rsidR="004E3CBB">
        <w:rPr>
          <w:rFonts w:hint="eastAsia"/>
        </w:rPr>
        <w:t>d)</w:t>
      </w:r>
      <w:r w:rsidR="004E3CBB">
        <w:rPr>
          <w:rFonts w:hint="eastAsia"/>
        </w:rPr>
        <w:tab/>
        <w:t>2009</w:t>
      </w:r>
      <w:r w:rsidR="004E3CBB">
        <w:rPr>
          <w:rFonts w:hint="eastAsia"/>
        </w:rPr>
        <w:t>年《防止贩运人口法》，以及</w:t>
      </w:r>
      <w:r w:rsidR="004E3CBB">
        <w:rPr>
          <w:rFonts w:hint="eastAsia"/>
        </w:rPr>
        <w:t>2019-2024</w:t>
      </w:r>
      <w:r w:rsidR="004E3CBB">
        <w:rPr>
          <w:rFonts w:hint="eastAsia"/>
        </w:rPr>
        <w:t>年防止人口贩运国家行动计划；</w:t>
      </w:r>
    </w:p>
    <w:p w14:paraId="57520A5E" w14:textId="77777777" w:rsidR="00CC3DCF" w:rsidRDefault="00CC3DCF" w:rsidP="004E3CBB">
      <w:pPr>
        <w:pStyle w:val="SingleTxtGC"/>
      </w:pPr>
      <w:r>
        <w:rPr>
          <w:rFonts w:hint="eastAsia"/>
        </w:rPr>
        <w:tab/>
        <w:t>(</w:t>
      </w:r>
      <w:r w:rsidR="004E3CBB">
        <w:rPr>
          <w:rFonts w:hint="eastAsia"/>
        </w:rPr>
        <w:t>e)</w:t>
      </w:r>
      <w:r w:rsidR="004E3CBB">
        <w:rPr>
          <w:rFonts w:hint="eastAsia"/>
        </w:rPr>
        <w:tab/>
        <w:t>2010</w:t>
      </w:r>
      <w:r w:rsidR="004E3CBB">
        <w:rPr>
          <w:rFonts w:hint="eastAsia"/>
        </w:rPr>
        <w:t>年《家庭暴力法》，以及</w:t>
      </w:r>
      <w:r w:rsidR="004E3CBB">
        <w:rPr>
          <w:rFonts w:hint="eastAsia"/>
        </w:rPr>
        <w:t>2011</w:t>
      </w:r>
      <w:r w:rsidR="004E3CBB">
        <w:rPr>
          <w:rFonts w:hint="eastAsia"/>
        </w:rPr>
        <w:t>年《家庭暴力条例》；</w:t>
      </w:r>
    </w:p>
    <w:p w14:paraId="021ED3BC" w14:textId="77777777" w:rsidR="00CC3DCF" w:rsidRDefault="00CC3DCF" w:rsidP="004E3CBB">
      <w:pPr>
        <w:pStyle w:val="SingleTxtGC"/>
      </w:pPr>
      <w:r>
        <w:rPr>
          <w:rFonts w:hint="eastAsia"/>
        </w:rPr>
        <w:lastRenderedPageBreak/>
        <w:tab/>
        <w:t>(</w:t>
      </w:r>
      <w:r w:rsidR="004E3CBB">
        <w:rPr>
          <w:rFonts w:hint="eastAsia"/>
        </w:rPr>
        <w:t>f)</w:t>
      </w:r>
      <w:r w:rsidR="004E3CBB">
        <w:rPr>
          <w:rFonts w:hint="eastAsia"/>
        </w:rPr>
        <w:tab/>
        <w:t>2010</w:t>
      </w:r>
      <w:r w:rsidR="004E3CBB">
        <w:rPr>
          <w:rFonts w:hint="eastAsia"/>
        </w:rPr>
        <w:t>年《禁止残割女性生殖器官法》；</w:t>
      </w:r>
    </w:p>
    <w:p w14:paraId="4928CBA0" w14:textId="77777777" w:rsidR="00CC3DCF" w:rsidRDefault="00CC3DCF" w:rsidP="004E3CBB">
      <w:pPr>
        <w:pStyle w:val="SingleTxtGC"/>
      </w:pPr>
      <w:r>
        <w:rPr>
          <w:rFonts w:hint="eastAsia"/>
        </w:rPr>
        <w:tab/>
        <w:t>(</w:t>
      </w:r>
      <w:r w:rsidR="004E3CBB">
        <w:rPr>
          <w:rFonts w:hint="eastAsia"/>
        </w:rPr>
        <w:t>g)</w:t>
      </w:r>
      <w:r w:rsidR="004E3CBB">
        <w:rPr>
          <w:rFonts w:hint="eastAsia"/>
        </w:rPr>
        <w:tab/>
        <w:t>2010</w:t>
      </w:r>
      <w:r w:rsidR="004E3CBB">
        <w:rPr>
          <w:rFonts w:hint="eastAsia"/>
        </w:rPr>
        <w:t>年《国际刑事法院法》；</w:t>
      </w:r>
    </w:p>
    <w:p w14:paraId="69E34AA2" w14:textId="77777777" w:rsidR="00CC3DCF" w:rsidRDefault="00CC3DCF" w:rsidP="004E3CBB">
      <w:pPr>
        <w:pStyle w:val="SingleTxtGC"/>
      </w:pPr>
      <w:r>
        <w:rPr>
          <w:rFonts w:hint="eastAsia"/>
        </w:rPr>
        <w:tab/>
        <w:t>(</w:t>
      </w:r>
      <w:r w:rsidR="004E3CBB">
        <w:rPr>
          <w:rFonts w:hint="eastAsia"/>
        </w:rPr>
        <w:t>h)</w:t>
      </w:r>
      <w:r w:rsidR="004E3CBB">
        <w:rPr>
          <w:rFonts w:hint="eastAsia"/>
        </w:rPr>
        <w:tab/>
        <w:t>2012</w:t>
      </w:r>
      <w:r w:rsidR="004E3CBB">
        <w:rPr>
          <w:rFonts w:hint="eastAsia"/>
        </w:rPr>
        <w:t>年《预防和禁止酷刑法》，以及</w:t>
      </w:r>
      <w:r w:rsidR="004E3CBB">
        <w:rPr>
          <w:rFonts w:hint="eastAsia"/>
        </w:rPr>
        <w:t>2017</w:t>
      </w:r>
      <w:r w:rsidR="004E3CBB">
        <w:rPr>
          <w:rFonts w:hint="eastAsia"/>
        </w:rPr>
        <w:t>年《预防和禁止酷刑条例》；</w:t>
      </w:r>
    </w:p>
    <w:p w14:paraId="240DCFBE" w14:textId="77777777" w:rsidR="00CC3DCF" w:rsidRDefault="00CC3DCF" w:rsidP="004E3CBB">
      <w:pPr>
        <w:pStyle w:val="SingleTxtGC"/>
      </w:pPr>
      <w:r>
        <w:rPr>
          <w:rFonts w:hint="eastAsia"/>
        </w:rPr>
        <w:tab/>
        <w:t>(</w:t>
      </w:r>
      <w:proofErr w:type="spellStart"/>
      <w:r w:rsidR="004E3CBB">
        <w:rPr>
          <w:rFonts w:hint="eastAsia"/>
        </w:rPr>
        <w:t>i</w:t>
      </w:r>
      <w:proofErr w:type="spellEnd"/>
      <w:r w:rsidR="004E3CBB">
        <w:rPr>
          <w:rFonts w:hint="eastAsia"/>
        </w:rPr>
        <w:t>)</w:t>
      </w:r>
      <w:r w:rsidR="004E3CBB">
        <w:rPr>
          <w:rFonts w:hint="eastAsia"/>
        </w:rPr>
        <w:tab/>
        <w:t>2013</w:t>
      </w:r>
      <w:r w:rsidR="004E3CBB">
        <w:rPr>
          <w:rFonts w:hint="eastAsia"/>
        </w:rPr>
        <w:t>年国家土地政策；</w:t>
      </w:r>
    </w:p>
    <w:p w14:paraId="6AB127B6" w14:textId="77777777" w:rsidR="00CC3DCF" w:rsidRDefault="00CC3DCF" w:rsidP="004E3CBB">
      <w:pPr>
        <w:pStyle w:val="SingleTxtGC"/>
      </w:pPr>
      <w:r>
        <w:rPr>
          <w:rFonts w:hint="eastAsia"/>
        </w:rPr>
        <w:tab/>
        <w:t>(</w:t>
      </w:r>
      <w:r w:rsidR="004E3CBB">
        <w:rPr>
          <w:rFonts w:hint="eastAsia"/>
        </w:rPr>
        <w:t>j)</w:t>
      </w:r>
      <w:r w:rsidR="004E3CBB">
        <w:rPr>
          <w:rFonts w:hint="eastAsia"/>
        </w:rPr>
        <w:tab/>
        <w:t>2015</w:t>
      </w:r>
      <w:r w:rsidR="004E3CBB">
        <w:rPr>
          <w:rFonts w:hint="eastAsia"/>
        </w:rPr>
        <w:t>年《反腐败法</w:t>
      </w:r>
      <w:r w:rsidR="004E3CBB">
        <w:rPr>
          <w:rFonts w:hint="eastAsia"/>
        </w:rPr>
        <w:t>(</w:t>
      </w:r>
      <w:r w:rsidR="004E3CBB">
        <w:rPr>
          <w:rFonts w:hint="eastAsia"/>
        </w:rPr>
        <w:t>修正案</w:t>
      </w:r>
      <w:r w:rsidR="004E3CBB">
        <w:rPr>
          <w:rFonts w:hint="eastAsia"/>
        </w:rPr>
        <w:t>)</w:t>
      </w:r>
      <w:r w:rsidR="004E3CBB">
        <w:rPr>
          <w:rFonts w:hint="eastAsia"/>
        </w:rPr>
        <w:t>》；</w:t>
      </w:r>
    </w:p>
    <w:p w14:paraId="6D5237D8" w14:textId="77777777" w:rsidR="00CC3DCF" w:rsidRDefault="00CC3DCF" w:rsidP="004E3CBB">
      <w:pPr>
        <w:pStyle w:val="SingleTxtGC"/>
      </w:pPr>
      <w:r>
        <w:rPr>
          <w:rFonts w:hint="eastAsia"/>
        </w:rPr>
        <w:tab/>
        <w:t>(</w:t>
      </w:r>
      <w:r w:rsidR="004E3CBB">
        <w:rPr>
          <w:rFonts w:hint="eastAsia"/>
        </w:rPr>
        <w:t>k)</w:t>
      </w:r>
      <w:r w:rsidR="004E3CBB">
        <w:rPr>
          <w:rFonts w:hint="eastAsia"/>
        </w:rPr>
        <w:tab/>
        <w:t>2016</w:t>
      </w:r>
      <w:r w:rsidR="004E3CBB">
        <w:rPr>
          <w:rFonts w:hint="eastAsia"/>
        </w:rPr>
        <w:t>年《儿童法</w:t>
      </w:r>
      <w:r w:rsidR="004E3CBB">
        <w:rPr>
          <w:rFonts w:hint="eastAsia"/>
        </w:rPr>
        <w:t>(</w:t>
      </w:r>
      <w:r w:rsidR="004E3CBB">
        <w:rPr>
          <w:rFonts w:hint="eastAsia"/>
        </w:rPr>
        <w:t>修正案</w:t>
      </w:r>
      <w:r w:rsidR="004E3CBB">
        <w:rPr>
          <w:rFonts w:hint="eastAsia"/>
        </w:rPr>
        <w:t>)</w:t>
      </w:r>
      <w:r w:rsidR="004E3CBB">
        <w:rPr>
          <w:rFonts w:hint="eastAsia"/>
        </w:rPr>
        <w:t>》；</w:t>
      </w:r>
    </w:p>
    <w:p w14:paraId="56B02194" w14:textId="77777777" w:rsidR="00CC3DCF" w:rsidRDefault="00CC3DCF" w:rsidP="004E3CBB">
      <w:pPr>
        <w:pStyle w:val="SingleTxtGC"/>
      </w:pPr>
      <w:r>
        <w:rPr>
          <w:rFonts w:hint="eastAsia"/>
        </w:rPr>
        <w:tab/>
        <w:t>(</w:t>
      </w:r>
      <w:r w:rsidR="004E3CBB">
        <w:rPr>
          <w:rFonts w:hint="eastAsia"/>
        </w:rPr>
        <w:t>l)</w:t>
      </w:r>
      <w:r w:rsidR="004E3CBB">
        <w:rPr>
          <w:rFonts w:hint="eastAsia"/>
        </w:rPr>
        <w:tab/>
        <w:t>2019</w:t>
      </w:r>
      <w:r w:rsidR="004E3CBB">
        <w:rPr>
          <w:rFonts w:hint="eastAsia"/>
        </w:rPr>
        <w:t>年《人权</w:t>
      </w:r>
      <w:r w:rsidR="004E3CBB">
        <w:rPr>
          <w:rFonts w:hint="eastAsia"/>
        </w:rPr>
        <w:t>(</w:t>
      </w:r>
      <w:r w:rsidR="004E3CBB">
        <w:rPr>
          <w:rFonts w:hint="eastAsia"/>
        </w:rPr>
        <w:t>执行</w:t>
      </w:r>
      <w:r w:rsidR="004E3CBB">
        <w:rPr>
          <w:rFonts w:hint="eastAsia"/>
        </w:rPr>
        <w:t>)</w:t>
      </w:r>
      <w:r w:rsidR="004E3CBB">
        <w:rPr>
          <w:rFonts w:hint="eastAsia"/>
        </w:rPr>
        <w:t>法》；</w:t>
      </w:r>
    </w:p>
    <w:p w14:paraId="09A8C12B" w14:textId="77777777" w:rsidR="00CC3DCF" w:rsidRDefault="00CC3DCF" w:rsidP="004E3CBB">
      <w:pPr>
        <w:pStyle w:val="SingleTxtGC"/>
      </w:pPr>
      <w:r>
        <w:rPr>
          <w:rFonts w:hint="eastAsia"/>
        </w:rPr>
        <w:tab/>
        <w:t>(</w:t>
      </w:r>
      <w:r w:rsidR="004E3CBB">
        <w:rPr>
          <w:rFonts w:hint="eastAsia"/>
        </w:rPr>
        <w:t>m)</w:t>
      </w:r>
      <w:r w:rsidR="004E3CBB">
        <w:rPr>
          <w:rFonts w:hint="eastAsia"/>
        </w:rPr>
        <w:tab/>
        <w:t>2019</w:t>
      </w:r>
      <w:r w:rsidR="004E3CBB">
        <w:rPr>
          <w:rFonts w:hint="eastAsia"/>
        </w:rPr>
        <w:t>年《法律修订</w:t>
      </w:r>
      <w:r w:rsidR="004E3CBB">
        <w:rPr>
          <w:rFonts w:hint="eastAsia"/>
        </w:rPr>
        <w:t>(</w:t>
      </w:r>
      <w:r w:rsidR="004E3CBB">
        <w:rPr>
          <w:rFonts w:hint="eastAsia"/>
        </w:rPr>
        <w:t>刑事事项处罚</w:t>
      </w:r>
      <w:r w:rsidR="004E3CBB">
        <w:rPr>
          <w:rFonts w:hint="eastAsia"/>
        </w:rPr>
        <w:t>)</w:t>
      </w:r>
      <w:r w:rsidR="004E3CBB">
        <w:rPr>
          <w:rFonts w:hint="eastAsia"/>
        </w:rPr>
        <w:t>杂项法</w:t>
      </w:r>
      <w:r w:rsidR="004E3CBB">
        <w:rPr>
          <w:rFonts w:hint="eastAsia"/>
        </w:rPr>
        <w:t>(</w:t>
      </w:r>
      <w:r w:rsidR="004E3CBB">
        <w:rPr>
          <w:rFonts w:hint="eastAsia"/>
        </w:rPr>
        <w:t>修正案</w:t>
      </w:r>
      <w:r w:rsidR="004E3CBB">
        <w:rPr>
          <w:rFonts w:hint="eastAsia"/>
        </w:rPr>
        <w:t>)</w:t>
      </w:r>
      <w:r w:rsidR="004E3CBB">
        <w:rPr>
          <w:rFonts w:hint="eastAsia"/>
        </w:rPr>
        <w:t>》；</w:t>
      </w:r>
    </w:p>
    <w:p w14:paraId="7965586A" w14:textId="77777777" w:rsidR="00CC3DCF" w:rsidRDefault="00CC3DCF" w:rsidP="004E3CBB">
      <w:pPr>
        <w:pStyle w:val="SingleTxtGC"/>
      </w:pPr>
      <w:r>
        <w:rPr>
          <w:rFonts w:hint="eastAsia"/>
        </w:rPr>
        <w:tab/>
        <w:t>(</w:t>
      </w:r>
      <w:r w:rsidR="004E3CBB">
        <w:rPr>
          <w:rFonts w:hint="eastAsia"/>
        </w:rPr>
        <w:t>n)</w:t>
      </w:r>
      <w:r w:rsidR="004E3CBB">
        <w:rPr>
          <w:rFonts w:hint="eastAsia"/>
        </w:rPr>
        <w:tab/>
        <w:t>2020</w:t>
      </w:r>
      <w:r w:rsidR="004E3CBB">
        <w:rPr>
          <w:rFonts w:hint="eastAsia"/>
        </w:rPr>
        <w:t>年《残疾人法》；</w:t>
      </w:r>
    </w:p>
    <w:p w14:paraId="73842B34" w14:textId="77777777" w:rsidR="00CC3DCF" w:rsidRDefault="00CC3DCF" w:rsidP="004E3CBB">
      <w:pPr>
        <w:pStyle w:val="SingleTxtGC"/>
      </w:pPr>
      <w:r>
        <w:rPr>
          <w:rFonts w:hint="eastAsia"/>
        </w:rPr>
        <w:tab/>
        <w:t>(</w:t>
      </w:r>
      <w:r w:rsidR="004E3CBB">
        <w:rPr>
          <w:rFonts w:hint="eastAsia"/>
        </w:rPr>
        <w:t>o)</w:t>
      </w:r>
      <w:r w:rsidR="004E3CBB">
        <w:rPr>
          <w:rFonts w:hint="eastAsia"/>
        </w:rPr>
        <w:tab/>
        <w:t>2020</w:t>
      </w:r>
      <w:r w:rsidR="004E3CBB">
        <w:rPr>
          <w:rFonts w:hint="eastAsia"/>
        </w:rPr>
        <w:t>年《司法管理法》；</w:t>
      </w:r>
    </w:p>
    <w:p w14:paraId="0DEDDA5E" w14:textId="77777777" w:rsidR="00CC3DCF" w:rsidRDefault="00CC3DCF" w:rsidP="004E3CBB">
      <w:pPr>
        <w:pStyle w:val="SingleTxtGC"/>
      </w:pPr>
      <w:r>
        <w:rPr>
          <w:rFonts w:hint="eastAsia"/>
        </w:rPr>
        <w:tab/>
        <w:t>(</w:t>
      </w:r>
      <w:r w:rsidR="004E3CBB">
        <w:rPr>
          <w:rFonts w:hint="eastAsia"/>
        </w:rPr>
        <w:t xml:space="preserve">p) </w:t>
      </w:r>
      <w:r w:rsidR="004E3CBB">
        <w:rPr>
          <w:rFonts w:hint="eastAsia"/>
        </w:rPr>
        <w:tab/>
        <w:t>2019</w:t>
      </w:r>
      <w:r w:rsidR="004E3CBB">
        <w:rPr>
          <w:rFonts w:hint="eastAsia"/>
        </w:rPr>
        <w:t>年《数据保护和隐私法》，以及</w:t>
      </w:r>
      <w:r w:rsidR="004E3CBB">
        <w:rPr>
          <w:rFonts w:hint="eastAsia"/>
        </w:rPr>
        <w:t>2021</w:t>
      </w:r>
      <w:r w:rsidR="004E3CBB">
        <w:rPr>
          <w:rFonts w:hint="eastAsia"/>
        </w:rPr>
        <w:t>年《数据保护和隐私条例》；</w:t>
      </w:r>
    </w:p>
    <w:p w14:paraId="23A4FC85" w14:textId="77777777" w:rsidR="00CC3DCF" w:rsidRDefault="00CC3DCF" w:rsidP="004E3CBB">
      <w:pPr>
        <w:pStyle w:val="SingleTxtGC"/>
      </w:pPr>
      <w:r>
        <w:rPr>
          <w:rFonts w:hint="eastAsia"/>
        </w:rPr>
        <w:tab/>
        <w:t>(</w:t>
      </w:r>
      <w:r w:rsidR="004E3CBB">
        <w:rPr>
          <w:rFonts w:hint="eastAsia"/>
        </w:rPr>
        <w:t>q)</w:t>
      </w:r>
      <w:r w:rsidR="004E3CBB">
        <w:rPr>
          <w:rFonts w:hint="eastAsia"/>
        </w:rPr>
        <w:tab/>
        <w:t>2021</w:t>
      </w:r>
      <w:r w:rsidR="004E3CBB">
        <w:rPr>
          <w:rFonts w:hint="eastAsia"/>
        </w:rPr>
        <w:t>年工商业与人权国家行动计划；</w:t>
      </w:r>
    </w:p>
    <w:p w14:paraId="7901512A" w14:textId="0B7849E5" w:rsidR="004E3CBB" w:rsidRDefault="00CC3DCF" w:rsidP="004E3CBB">
      <w:pPr>
        <w:pStyle w:val="SingleTxtGC"/>
      </w:pPr>
      <w:r>
        <w:rPr>
          <w:rFonts w:hint="eastAsia"/>
        </w:rPr>
        <w:tab/>
        <w:t>(</w:t>
      </w:r>
      <w:r w:rsidR="004E3CBB">
        <w:rPr>
          <w:rFonts w:hint="eastAsia"/>
        </w:rPr>
        <w:t>r)</w:t>
      </w:r>
      <w:r w:rsidR="004E3CBB">
        <w:rPr>
          <w:rFonts w:hint="eastAsia"/>
        </w:rPr>
        <w:tab/>
        <w:t>2022</w:t>
      </w:r>
      <w:r w:rsidR="004E3CBB">
        <w:rPr>
          <w:rFonts w:hint="eastAsia"/>
        </w:rPr>
        <w:t>年《继承法</w:t>
      </w:r>
      <w:r w:rsidR="004E3CBB">
        <w:rPr>
          <w:rFonts w:hint="eastAsia"/>
        </w:rPr>
        <w:t>(</w:t>
      </w:r>
      <w:r w:rsidR="004E3CBB">
        <w:rPr>
          <w:rFonts w:hint="eastAsia"/>
        </w:rPr>
        <w:t>修正案</w:t>
      </w:r>
      <w:r w:rsidR="004E3CBB">
        <w:rPr>
          <w:rFonts w:hint="eastAsia"/>
        </w:rPr>
        <w:t>)</w:t>
      </w:r>
      <w:r w:rsidR="004E3CBB">
        <w:rPr>
          <w:rFonts w:hint="eastAsia"/>
        </w:rPr>
        <w:t>》。</w:t>
      </w:r>
    </w:p>
    <w:p w14:paraId="3B997D43" w14:textId="77777777" w:rsidR="00CC3DCF" w:rsidRDefault="004E3CBB" w:rsidP="004E3CBB">
      <w:pPr>
        <w:pStyle w:val="SingleTxtGC"/>
      </w:pPr>
      <w:r>
        <w:rPr>
          <w:rFonts w:hint="eastAsia"/>
        </w:rPr>
        <w:t>4.</w:t>
      </w:r>
      <w:r>
        <w:rPr>
          <w:rFonts w:hint="eastAsia"/>
        </w:rPr>
        <w:tab/>
      </w:r>
      <w:r>
        <w:rPr>
          <w:rFonts w:hint="eastAsia"/>
        </w:rPr>
        <w:t>委员会赞扬缔约国采取行动落实体制框架，以便更好地保护人权，特别是下列举措：</w:t>
      </w:r>
    </w:p>
    <w:p w14:paraId="76056FDA" w14:textId="77777777" w:rsidR="00CC3DCF" w:rsidRDefault="00CC3DCF" w:rsidP="004E3CBB">
      <w:pPr>
        <w:pStyle w:val="SingleTxtGC"/>
      </w:pPr>
      <w:r>
        <w:rPr>
          <w:rFonts w:hint="eastAsia"/>
        </w:rPr>
        <w:tab/>
        <w:t>(</w:t>
      </w:r>
      <w:r w:rsidR="004E3CBB">
        <w:rPr>
          <w:rFonts w:hint="eastAsia"/>
        </w:rPr>
        <w:t>a)</w:t>
      </w:r>
      <w:r w:rsidR="004E3CBB">
        <w:rPr>
          <w:rFonts w:hint="eastAsia"/>
        </w:rPr>
        <w:tab/>
        <w:t>2012</w:t>
      </w:r>
      <w:r w:rsidR="004E3CBB">
        <w:rPr>
          <w:rFonts w:hint="eastAsia"/>
        </w:rPr>
        <w:t>年设立乌干达议会人权事务委员会；</w:t>
      </w:r>
    </w:p>
    <w:p w14:paraId="3BEA7747" w14:textId="77777777" w:rsidR="00CC3DCF" w:rsidRDefault="00CC3DCF" w:rsidP="004E3CBB">
      <w:pPr>
        <w:pStyle w:val="SingleTxtGC"/>
      </w:pPr>
      <w:r>
        <w:rPr>
          <w:rFonts w:hint="eastAsia"/>
        </w:rPr>
        <w:tab/>
        <w:t>(</w:t>
      </w:r>
      <w:r w:rsidR="004E3CBB">
        <w:rPr>
          <w:rFonts w:hint="eastAsia"/>
        </w:rPr>
        <w:t>b)</w:t>
      </w:r>
      <w:r w:rsidR="004E3CBB">
        <w:rPr>
          <w:rFonts w:hint="eastAsia"/>
        </w:rPr>
        <w:tab/>
        <w:t>2012</w:t>
      </w:r>
      <w:r w:rsidR="004E3CBB">
        <w:rPr>
          <w:rFonts w:hint="eastAsia"/>
        </w:rPr>
        <w:t>年设立平等机会委员会；</w:t>
      </w:r>
    </w:p>
    <w:p w14:paraId="5218B0AA" w14:textId="77777777" w:rsidR="00CC3DCF" w:rsidRDefault="00CC3DCF" w:rsidP="004E3CBB">
      <w:pPr>
        <w:pStyle w:val="SingleTxtGC"/>
      </w:pPr>
      <w:r>
        <w:rPr>
          <w:rFonts w:hint="eastAsia"/>
        </w:rPr>
        <w:tab/>
        <w:t>(</w:t>
      </w:r>
      <w:r w:rsidR="004E3CBB">
        <w:rPr>
          <w:rFonts w:hint="eastAsia"/>
        </w:rPr>
        <w:t>c)</w:t>
      </w:r>
      <w:r w:rsidR="004E3CBB">
        <w:rPr>
          <w:rFonts w:hint="eastAsia"/>
        </w:rPr>
        <w:tab/>
        <w:t>2013</w:t>
      </w:r>
      <w:r w:rsidR="004E3CBB">
        <w:rPr>
          <w:rFonts w:hint="eastAsia"/>
        </w:rPr>
        <w:t>年在乌干达警察部队设立人权和法律事务局；</w:t>
      </w:r>
    </w:p>
    <w:p w14:paraId="386A54F0" w14:textId="77777777" w:rsidR="00CC3DCF" w:rsidRDefault="00CC3DCF" w:rsidP="004E3CBB">
      <w:pPr>
        <w:pStyle w:val="SingleTxtGC"/>
      </w:pPr>
      <w:r>
        <w:rPr>
          <w:rFonts w:hint="eastAsia"/>
        </w:rPr>
        <w:tab/>
        <w:t>(</w:t>
      </w:r>
      <w:r w:rsidR="004E3CBB">
        <w:rPr>
          <w:rFonts w:hint="eastAsia"/>
        </w:rPr>
        <w:t>d)</w:t>
      </w:r>
      <w:r w:rsidR="004E3CBB">
        <w:rPr>
          <w:rFonts w:hint="eastAsia"/>
        </w:rPr>
        <w:tab/>
      </w:r>
      <w:r w:rsidR="004E3CBB">
        <w:rPr>
          <w:rFonts w:hint="eastAsia"/>
        </w:rPr>
        <w:t>加强</w:t>
      </w:r>
      <w:r w:rsidR="004E3CBB">
        <w:rPr>
          <w:rFonts w:hint="eastAsia"/>
        </w:rPr>
        <w:t>2007</w:t>
      </w:r>
      <w:r w:rsidR="004E3CBB">
        <w:rPr>
          <w:rFonts w:hint="eastAsia"/>
        </w:rPr>
        <w:t>年在乌干达人民国防军设立的人权局，并于</w:t>
      </w:r>
      <w:r w:rsidR="004E3CBB">
        <w:rPr>
          <w:rFonts w:hint="eastAsia"/>
        </w:rPr>
        <w:t>2012</w:t>
      </w:r>
      <w:r w:rsidR="004E3CBB">
        <w:rPr>
          <w:rFonts w:hint="eastAsia"/>
        </w:rPr>
        <w:t>年在军事情报局和空军设立人权服务台；</w:t>
      </w:r>
    </w:p>
    <w:p w14:paraId="73669F57" w14:textId="62493D59" w:rsidR="004E3CBB" w:rsidRDefault="00CC3DCF" w:rsidP="004E3CBB">
      <w:pPr>
        <w:pStyle w:val="SingleTxtGC"/>
      </w:pPr>
      <w:r>
        <w:rPr>
          <w:rFonts w:hint="eastAsia"/>
        </w:rPr>
        <w:tab/>
        <w:t>(</w:t>
      </w:r>
      <w:r w:rsidR="004E3CBB">
        <w:rPr>
          <w:rFonts w:hint="eastAsia"/>
        </w:rPr>
        <w:t>e)</w:t>
      </w:r>
      <w:r w:rsidR="004E3CBB">
        <w:rPr>
          <w:rFonts w:hint="eastAsia"/>
        </w:rPr>
        <w:tab/>
        <w:t>2010</w:t>
      </w:r>
      <w:r w:rsidR="004E3CBB">
        <w:rPr>
          <w:rFonts w:hint="eastAsia"/>
        </w:rPr>
        <w:t>年在乌干达监狱管理局设立法律与人权部，并通过指导在监狱设立人权委员会的指导方针。</w:t>
      </w:r>
    </w:p>
    <w:p w14:paraId="197CC4EC" w14:textId="77777777" w:rsidR="00CC3DCF" w:rsidRDefault="004E3CBB" w:rsidP="004E3CBB">
      <w:pPr>
        <w:pStyle w:val="SingleTxtGC"/>
      </w:pPr>
      <w:r>
        <w:rPr>
          <w:rFonts w:hint="eastAsia"/>
        </w:rPr>
        <w:t>5.</w:t>
      </w:r>
      <w:r>
        <w:rPr>
          <w:rFonts w:hint="eastAsia"/>
        </w:rPr>
        <w:tab/>
      </w:r>
      <w:r>
        <w:rPr>
          <w:rFonts w:hint="eastAsia"/>
        </w:rPr>
        <w:t>委员会又欢迎缔约国批准以下国际文书：</w:t>
      </w:r>
    </w:p>
    <w:p w14:paraId="69383A0C" w14:textId="77777777" w:rsidR="00CC3DCF" w:rsidRDefault="00CC3DCF" w:rsidP="004E3CBB">
      <w:pPr>
        <w:pStyle w:val="SingleTxtGC"/>
      </w:pPr>
      <w:r>
        <w:rPr>
          <w:rFonts w:hint="eastAsia"/>
        </w:rPr>
        <w:tab/>
        <w:t>(</w:t>
      </w:r>
      <w:r w:rsidR="004E3CBB">
        <w:rPr>
          <w:rFonts w:hint="eastAsia"/>
        </w:rPr>
        <w:t>a)</w:t>
      </w:r>
      <w:r w:rsidR="004E3CBB">
        <w:rPr>
          <w:rFonts w:hint="eastAsia"/>
        </w:rPr>
        <w:tab/>
        <w:t>2008</w:t>
      </w:r>
      <w:r w:rsidR="004E3CBB">
        <w:rPr>
          <w:rFonts w:hint="eastAsia"/>
        </w:rPr>
        <w:t>年，《残疾人权利公约》及其《任择议定书》；</w:t>
      </w:r>
    </w:p>
    <w:p w14:paraId="5037517E" w14:textId="77777777" w:rsidR="00CC3DCF" w:rsidRDefault="00CC3DCF" w:rsidP="004E3CBB">
      <w:pPr>
        <w:pStyle w:val="SingleTxtGC"/>
      </w:pPr>
      <w:r>
        <w:rPr>
          <w:rFonts w:hint="eastAsia"/>
        </w:rPr>
        <w:tab/>
        <w:t>(</w:t>
      </w:r>
      <w:r w:rsidR="004E3CBB">
        <w:rPr>
          <w:rFonts w:hint="eastAsia"/>
        </w:rPr>
        <w:t>b)</w:t>
      </w:r>
      <w:r w:rsidR="004E3CBB">
        <w:rPr>
          <w:rFonts w:hint="eastAsia"/>
        </w:rPr>
        <w:tab/>
        <w:t>2010</w:t>
      </w:r>
      <w:r w:rsidR="004E3CBB">
        <w:rPr>
          <w:rFonts w:hint="eastAsia"/>
        </w:rPr>
        <w:t>年，《非洲人权和民族权宪章关于非洲妇女权利的议定书》；</w:t>
      </w:r>
    </w:p>
    <w:p w14:paraId="7093CB6C" w14:textId="753E3B44" w:rsidR="004E3CBB" w:rsidRDefault="00CC3DCF" w:rsidP="004E3CBB">
      <w:pPr>
        <w:pStyle w:val="SingleTxtGC"/>
      </w:pPr>
      <w:r>
        <w:rPr>
          <w:rFonts w:hint="eastAsia"/>
        </w:rPr>
        <w:tab/>
        <w:t>(</w:t>
      </w:r>
      <w:r w:rsidR="004E3CBB">
        <w:rPr>
          <w:rFonts w:hint="eastAsia"/>
        </w:rPr>
        <w:t>c)</w:t>
      </w:r>
      <w:r w:rsidR="004E3CBB">
        <w:rPr>
          <w:rFonts w:hint="eastAsia"/>
        </w:rPr>
        <w:tab/>
        <w:t>2010</w:t>
      </w:r>
      <w:r w:rsidR="004E3CBB">
        <w:rPr>
          <w:rFonts w:hint="eastAsia"/>
        </w:rPr>
        <w:t>年，《非洲联盟保护和援助非洲境内流离失所者公约》。</w:t>
      </w:r>
    </w:p>
    <w:p w14:paraId="70EFDE06" w14:textId="1B91F3E9" w:rsidR="004E3CBB" w:rsidRDefault="0064481D" w:rsidP="0064481D">
      <w:pPr>
        <w:pStyle w:val="H1GC"/>
      </w:pPr>
      <w:r>
        <w:tab/>
      </w:r>
      <w:r>
        <w:rPr>
          <w:rFonts w:hint="eastAsia"/>
        </w:rPr>
        <w:t>C.</w:t>
      </w:r>
      <w:r w:rsidR="004E3CBB">
        <w:rPr>
          <w:rFonts w:hint="eastAsia"/>
        </w:rPr>
        <w:tab/>
      </w:r>
      <w:r w:rsidR="004E3CBB">
        <w:rPr>
          <w:rFonts w:hint="eastAsia"/>
        </w:rPr>
        <w:t>关注的主要问题及建议</w:t>
      </w:r>
    </w:p>
    <w:p w14:paraId="3D258CAF" w14:textId="2C34701B" w:rsidR="004E3CBB" w:rsidRDefault="0064481D" w:rsidP="0064481D">
      <w:pPr>
        <w:pStyle w:val="H23GC"/>
      </w:pPr>
      <w:r>
        <w:rPr>
          <w:rFonts w:hint="eastAsia"/>
        </w:rPr>
        <w:tab/>
      </w:r>
      <w:r>
        <w:rPr>
          <w:rFonts w:hint="eastAsia"/>
        </w:rPr>
        <w:tab/>
      </w:r>
      <w:r w:rsidR="004E3CBB">
        <w:rPr>
          <w:rFonts w:hint="eastAsia"/>
        </w:rPr>
        <w:t>过渡期正义</w:t>
      </w:r>
    </w:p>
    <w:p w14:paraId="6492DCD4" w14:textId="7B26DBB4" w:rsidR="004E3CBB" w:rsidRDefault="004E3CBB" w:rsidP="004E3CBB">
      <w:pPr>
        <w:pStyle w:val="SingleTxtGC"/>
      </w:pPr>
      <w:r>
        <w:rPr>
          <w:rFonts w:hint="eastAsia"/>
        </w:rPr>
        <w:t>6.</w:t>
      </w:r>
      <w:r>
        <w:rPr>
          <w:rFonts w:hint="eastAsia"/>
        </w:rPr>
        <w:tab/>
      </w:r>
      <w:r>
        <w:rPr>
          <w:rFonts w:hint="eastAsia"/>
        </w:rPr>
        <w:t>尽管委员会欢迎缔约国努力采取措施为影响到乌干达北部大部分地区冲突的受害者伸张正义，其中值得一提的是</w:t>
      </w:r>
      <w:r>
        <w:rPr>
          <w:rFonts w:hint="eastAsia"/>
        </w:rPr>
        <w:t>2019</w:t>
      </w:r>
      <w:r>
        <w:rPr>
          <w:rFonts w:hint="eastAsia"/>
        </w:rPr>
        <w:t>年通过国家过渡期正义政策和设立高等法院国际犯罪庭，委员会感到遗憾的是，政策执行，包括将严重侵犯人权的施害者绳之以法和向受害者提供赔偿方面缺乏进展</w:t>
      </w:r>
      <w:r>
        <w:rPr>
          <w:rFonts w:hint="eastAsia"/>
        </w:rPr>
        <w:t>(</w:t>
      </w:r>
      <w:r>
        <w:rPr>
          <w:rFonts w:hint="eastAsia"/>
        </w:rPr>
        <w:t>第二条</w:t>
      </w:r>
      <w:r>
        <w:rPr>
          <w:rFonts w:hint="eastAsia"/>
        </w:rPr>
        <w:t>)</w:t>
      </w:r>
      <w:r>
        <w:rPr>
          <w:rFonts w:hint="eastAsia"/>
        </w:rPr>
        <w:t>。</w:t>
      </w:r>
    </w:p>
    <w:p w14:paraId="712EA740" w14:textId="63C52743" w:rsidR="004E3CBB" w:rsidRPr="002A1817" w:rsidRDefault="004E3CBB" w:rsidP="004E3CBB">
      <w:pPr>
        <w:pStyle w:val="SingleTxtGC"/>
        <w:rPr>
          <w:rFonts w:eastAsia="黑体"/>
        </w:rPr>
      </w:pPr>
      <w:r w:rsidRPr="002A1817">
        <w:rPr>
          <w:rFonts w:eastAsia="黑体" w:hint="eastAsia"/>
        </w:rPr>
        <w:t>7.</w:t>
      </w:r>
      <w:r w:rsidRPr="002A1817">
        <w:rPr>
          <w:rFonts w:eastAsia="黑体" w:hint="eastAsia"/>
        </w:rPr>
        <w:tab/>
      </w:r>
      <w:r w:rsidRPr="002A1817">
        <w:rPr>
          <w:rFonts w:eastAsia="黑体" w:hint="eastAsia"/>
        </w:rPr>
        <w:t>缔约国应加快努力落实国家过渡期正义政策，包括确保将施害者绳之以法和向受害者提供恢复机会和补偿，包括赔偿。</w:t>
      </w:r>
    </w:p>
    <w:p w14:paraId="25D33438" w14:textId="153F3445" w:rsidR="004E3CBB" w:rsidRDefault="0064481D" w:rsidP="0064481D">
      <w:pPr>
        <w:pStyle w:val="H23GC"/>
      </w:pPr>
      <w:r>
        <w:rPr>
          <w:rFonts w:hint="eastAsia"/>
        </w:rPr>
        <w:tab/>
      </w:r>
      <w:r>
        <w:rPr>
          <w:rFonts w:hint="eastAsia"/>
        </w:rPr>
        <w:tab/>
      </w:r>
      <w:r w:rsidR="004E3CBB">
        <w:rPr>
          <w:rFonts w:hint="eastAsia"/>
        </w:rPr>
        <w:t>国家人权机构</w:t>
      </w:r>
    </w:p>
    <w:p w14:paraId="32870676" w14:textId="189807ED" w:rsidR="004E3CBB" w:rsidRDefault="004E3CBB" w:rsidP="004E3CBB">
      <w:pPr>
        <w:pStyle w:val="SingleTxtGC"/>
      </w:pPr>
      <w:r>
        <w:rPr>
          <w:rFonts w:hint="eastAsia"/>
        </w:rPr>
        <w:t>8.</w:t>
      </w:r>
      <w:r>
        <w:rPr>
          <w:rFonts w:hint="eastAsia"/>
        </w:rPr>
        <w:tab/>
      </w:r>
      <w:r>
        <w:rPr>
          <w:rFonts w:hint="eastAsia"/>
        </w:rPr>
        <w:t>尽管委员会赞赏乌干达人权委员会依据其被指派的广泛任务授权开展的工作，委员会感到关切的是，没有为其有效履行任务分配充足的人力和财政资源，导致调查案件量严重积压，并导致案件到期须由该人权委员会的法庭审查。委员会还感到关切的是，相关国家实体支付法庭的赔偿裁决资金时拖延，侵犯人权行为的受害者往往不得不等待数年才能收到款项。委员会进一步感到关切的是，委员会委员的遴选、任命和免职的相关法律和程序不够可靠，无法保障其独立性</w:t>
      </w:r>
      <w:r>
        <w:rPr>
          <w:rFonts w:hint="eastAsia"/>
        </w:rPr>
        <w:t>(</w:t>
      </w:r>
      <w:r>
        <w:rPr>
          <w:rFonts w:hint="eastAsia"/>
        </w:rPr>
        <w:t>第二条</w:t>
      </w:r>
      <w:r>
        <w:rPr>
          <w:rFonts w:hint="eastAsia"/>
        </w:rPr>
        <w:t>)</w:t>
      </w:r>
      <w:r>
        <w:rPr>
          <w:rFonts w:hint="eastAsia"/>
        </w:rPr>
        <w:t>。</w:t>
      </w:r>
    </w:p>
    <w:p w14:paraId="683E57FE" w14:textId="77777777" w:rsidR="00CC3DCF" w:rsidRPr="002A1817" w:rsidRDefault="004E3CBB" w:rsidP="004E3CBB">
      <w:pPr>
        <w:pStyle w:val="SingleTxtGC"/>
        <w:rPr>
          <w:rFonts w:eastAsia="黑体"/>
        </w:rPr>
      </w:pPr>
      <w:r w:rsidRPr="002A1817">
        <w:rPr>
          <w:rFonts w:eastAsia="黑体" w:hint="eastAsia"/>
        </w:rPr>
        <w:t>9.</w:t>
      </w:r>
      <w:r w:rsidRPr="002A1817">
        <w:rPr>
          <w:rFonts w:eastAsia="黑体" w:hint="eastAsia"/>
        </w:rPr>
        <w:tab/>
      </w:r>
      <w:r w:rsidRPr="002A1817">
        <w:rPr>
          <w:rFonts w:eastAsia="黑体" w:hint="eastAsia"/>
        </w:rPr>
        <w:t>缔约国应：</w:t>
      </w:r>
    </w:p>
    <w:p w14:paraId="627AA826" w14:textId="77777777" w:rsidR="00CC3DCF" w:rsidRPr="002A1817" w:rsidRDefault="00CC3DCF" w:rsidP="004E3CBB">
      <w:pPr>
        <w:pStyle w:val="SingleTxtGC"/>
        <w:rPr>
          <w:rFonts w:eastAsia="黑体"/>
        </w:rPr>
      </w:pPr>
      <w:r w:rsidRPr="002A1817">
        <w:rPr>
          <w:rFonts w:eastAsia="黑体" w:hint="eastAsia"/>
        </w:rPr>
        <w:tab/>
        <w:t>(</w:t>
      </w:r>
      <w:r w:rsidR="004E3CBB" w:rsidRPr="002A1817">
        <w:rPr>
          <w:rFonts w:eastAsia="黑体" w:hint="eastAsia"/>
        </w:rPr>
        <w:t>a)</w:t>
      </w:r>
      <w:r w:rsidR="004E3CBB" w:rsidRPr="002A1817">
        <w:rPr>
          <w:rFonts w:eastAsia="黑体" w:hint="eastAsia"/>
        </w:rPr>
        <w:tab/>
      </w:r>
      <w:r w:rsidR="004E3CBB" w:rsidRPr="002A1817">
        <w:rPr>
          <w:rFonts w:eastAsia="黑体" w:hint="eastAsia"/>
        </w:rPr>
        <w:t>向乌干达人权委员会分配足够的人力、财力和技术资源，确保其可以完全按照《关于促进和保护人权的国家机构的地位的原则》</w:t>
      </w:r>
      <w:r w:rsidR="004E3CBB" w:rsidRPr="002A1817">
        <w:rPr>
          <w:rFonts w:eastAsia="黑体" w:hint="eastAsia"/>
        </w:rPr>
        <w:t>(</w:t>
      </w:r>
      <w:r w:rsidR="004E3CBB" w:rsidRPr="002A1817">
        <w:rPr>
          <w:rFonts w:eastAsia="黑体" w:hint="eastAsia"/>
        </w:rPr>
        <w:t>《巴黎原则》</w:t>
      </w:r>
      <w:r w:rsidR="004E3CBB" w:rsidRPr="002A1817">
        <w:rPr>
          <w:rFonts w:eastAsia="黑体" w:hint="eastAsia"/>
        </w:rPr>
        <w:t>)</w:t>
      </w:r>
      <w:r w:rsidR="004E3CBB" w:rsidRPr="002A1817">
        <w:rPr>
          <w:rFonts w:eastAsia="黑体" w:hint="eastAsia"/>
        </w:rPr>
        <w:t>，切实和独立地履行其职责；</w:t>
      </w:r>
    </w:p>
    <w:p w14:paraId="33D24DE2" w14:textId="77777777" w:rsidR="00CC3DCF" w:rsidRPr="002A1817" w:rsidRDefault="00CC3DCF" w:rsidP="004E3CBB">
      <w:pPr>
        <w:pStyle w:val="SingleTxtGC"/>
        <w:rPr>
          <w:rFonts w:eastAsia="黑体"/>
        </w:rPr>
      </w:pPr>
      <w:r w:rsidRPr="002A1817">
        <w:rPr>
          <w:rFonts w:eastAsia="黑体" w:hint="eastAsia"/>
        </w:rPr>
        <w:tab/>
        <w:t>(</w:t>
      </w:r>
      <w:r w:rsidR="004E3CBB" w:rsidRPr="002A1817">
        <w:rPr>
          <w:rFonts w:eastAsia="黑体" w:hint="eastAsia"/>
        </w:rPr>
        <w:t>b)</w:t>
      </w:r>
      <w:r w:rsidR="004E3CBB" w:rsidRPr="002A1817">
        <w:rPr>
          <w:rFonts w:eastAsia="黑体" w:hint="eastAsia"/>
        </w:rPr>
        <w:tab/>
      </w:r>
      <w:r w:rsidR="004E3CBB" w:rsidRPr="002A1817">
        <w:rPr>
          <w:rFonts w:eastAsia="黑体" w:hint="eastAsia"/>
        </w:rPr>
        <w:t>确保立刻由相关国家实体向受害者支付该人权委员会的法庭赔偿裁决资金；</w:t>
      </w:r>
    </w:p>
    <w:p w14:paraId="7050E500" w14:textId="2602B0F1" w:rsidR="004E3CBB" w:rsidRPr="002A1817" w:rsidRDefault="00CC3DCF" w:rsidP="004E3CBB">
      <w:pPr>
        <w:pStyle w:val="SingleTxtGC"/>
        <w:rPr>
          <w:rFonts w:eastAsia="黑体"/>
        </w:rPr>
      </w:pPr>
      <w:r w:rsidRPr="002A1817">
        <w:rPr>
          <w:rFonts w:eastAsia="黑体" w:hint="eastAsia"/>
        </w:rPr>
        <w:tab/>
        <w:t>(</w:t>
      </w:r>
      <w:r w:rsidR="004E3CBB" w:rsidRPr="002A1817">
        <w:rPr>
          <w:rFonts w:eastAsia="黑体" w:hint="eastAsia"/>
        </w:rPr>
        <w:t>c)</w:t>
      </w:r>
      <w:r w:rsidR="004E3CBB" w:rsidRPr="002A1817">
        <w:rPr>
          <w:rFonts w:eastAsia="黑体" w:hint="eastAsia"/>
        </w:rPr>
        <w:tab/>
      </w:r>
      <w:r w:rsidR="004E3CBB" w:rsidRPr="002A1817">
        <w:rPr>
          <w:rFonts w:eastAsia="黑体" w:hint="eastAsia"/>
        </w:rPr>
        <w:t>与委员会和民间社会密切协商，为乌干达人权委员会委员的透明和参与性遴选与任命以及透明和公正的解职程序颁布立法。</w:t>
      </w:r>
    </w:p>
    <w:p w14:paraId="6A6E3759" w14:textId="6D325CC6" w:rsidR="004E3CBB" w:rsidRDefault="0064481D" w:rsidP="0064481D">
      <w:pPr>
        <w:pStyle w:val="H23GC"/>
      </w:pPr>
      <w:r>
        <w:rPr>
          <w:rFonts w:hint="eastAsia"/>
        </w:rPr>
        <w:tab/>
      </w:r>
      <w:r>
        <w:rPr>
          <w:rFonts w:hint="eastAsia"/>
        </w:rPr>
        <w:tab/>
      </w:r>
      <w:r w:rsidR="004E3CBB">
        <w:rPr>
          <w:rFonts w:hint="eastAsia"/>
        </w:rPr>
        <w:t>打击腐败</w:t>
      </w:r>
    </w:p>
    <w:p w14:paraId="214E35F7" w14:textId="4917F70F" w:rsidR="004E3CBB" w:rsidRDefault="004E3CBB" w:rsidP="004E3CBB">
      <w:pPr>
        <w:pStyle w:val="SingleTxtGC"/>
      </w:pPr>
      <w:r>
        <w:rPr>
          <w:rFonts w:hint="eastAsia"/>
        </w:rPr>
        <w:t>10.</w:t>
      </w:r>
      <w:r>
        <w:rPr>
          <w:rFonts w:hint="eastAsia"/>
        </w:rPr>
        <w:tab/>
      </w:r>
      <w:r>
        <w:rPr>
          <w:rFonts w:hint="eastAsia"/>
        </w:rPr>
        <w:t>尽管委员会注意到缔约国为确立打击腐败的法律、政策和体制框架而采取的广泛措施，委员会感到遗憾的是，缔约国没有提供充足信息说明确立框架的执行情况，还感到关切的是，腐败现象依然普遍，包括在司法系统中。委员会尤其感到遗憾的是，没有充足信息说明接收、调查和起诉的案件及其结果，特别是在高层腐败方面，关于举报人报告的信息也不足</w:t>
      </w:r>
      <w:r>
        <w:rPr>
          <w:rFonts w:hint="eastAsia"/>
        </w:rPr>
        <w:t>(</w:t>
      </w:r>
      <w:r>
        <w:rPr>
          <w:rFonts w:hint="eastAsia"/>
        </w:rPr>
        <w:t>第二和第二十五条</w:t>
      </w:r>
      <w:r>
        <w:rPr>
          <w:rFonts w:hint="eastAsia"/>
        </w:rPr>
        <w:t>)</w:t>
      </w:r>
      <w:r>
        <w:rPr>
          <w:rFonts w:hint="eastAsia"/>
        </w:rPr>
        <w:t>。</w:t>
      </w:r>
    </w:p>
    <w:p w14:paraId="63626718" w14:textId="77777777" w:rsidR="00CC3DCF" w:rsidRPr="002A1817" w:rsidRDefault="004E3CBB" w:rsidP="004E3CBB">
      <w:pPr>
        <w:pStyle w:val="SingleTxtGC"/>
        <w:rPr>
          <w:rFonts w:eastAsia="黑体"/>
        </w:rPr>
      </w:pPr>
      <w:r w:rsidRPr="002A1817">
        <w:rPr>
          <w:rFonts w:eastAsia="黑体" w:hint="eastAsia"/>
        </w:rPr>
        <w:t>11.</w:t>
      </w:r>
      <w:r w:rsidRPr="002A1817">
        <w:rPr>
          <w:rFonts w:eastAsia="黑体" w:hint="eastAsia"/>
        </w:rPr>
        <w:tab/>
      </w:r>
      <w:r w:rsidRPr="002A1817">
        <w:rPr>
          <w:rFonts w:eastAsia="黑体" w:hint="eastAsia"/>
        </w:rPr>
        <w:t>缔约国应：</w:t>
      </w:r>
    </w:p>
    <w:p w14:paraId="7C98C01D" w14:textId="77777777" w:rsidR="00CC3DCF" w:rsidRPr="002A1817" w:rsidRDefault="00CC3DCF" w:rsidP="004E3CBB">
      <w:pPr>
        <w:pStyle w:val="SingleTxtGC"/>
        <w:rPr>
          <w:rFonts w:eastAsia="黑体"/>
        </w:rPr>
      </w:pPr>
      <w:r w:rsidRPr="002A1817">
        <w:rPr>
          <w:rFonts w:eastAsia="黑体" w:hint="eastAsia"/>
        </w:rPr>
        <w:tab/>
        <w:t>(</w:t>
      </w:r>
      <w:r w:rsidR="004E3CBB" w:rsidRPr="002A1817">
        <w:rPr>
          <w:rFonts w:eastAsia="黑体" w:hint="eastAsia"/>
        </w:rPr>
        <w:t>a)</w:t>
      </w:r>
      <w:r w:rsidR="004E3CBB" w:rsidRPr="002A1817">
        <w:rPr>
          <w:rFonts w:eastAsia="黑体" w:hint="eastAsia"/>
        </w:rPr>
        <w:tab/>
      </w:r>
      <w:r w:rsidR="004E3CBB" w:rsidRPr="002A1817">
        <w:rPr>
          <w:rFonts w:eastAsia="黑体" w:hint="eastAsia"/>
        </w:rPr>
        <w:t>鼓励举报腐败现象，包括采取措施提高对</w:t>
      </w:r>
      <w:r w:rsidR="004E3CBB" w:rsidRPr="002A1817">
        <w:rPr>
          <w:rFonts w:eastAsia="黑体" w:hint="eastAsia"/>
        </w:rPr>
        <w:t>2010</w:t>
      </w:r>
      <w:r w:rsidR="004E3CBB" w:rsidRPr="002A1817">
        <w:rPr>
          <w:rFonts w:eastAsia="黑体" w:hint="eastAsia"/>
        </w:rPr>
        <w:t>年《举报人保护法》的认识；</w:t>
      </w:r>
    </w:p>
    <w:p w14:paraId="2A6017A5" w14:textId="77777777" w:rsidR="00CC3DCF" w:rsidRPr="002A1817" w:rsidRDefault="00CC3DCF" w:rsidP="004E3CBB">
      <w:pPr>
        <w:pStyle w:val="SingleTxtGC"/>
        <w:rPr>
          <w:rFonts w:eastAsia="黑体"/>
        </w:rPr>
      </w:pPr>
      <w:r w:rsidRPr="002A1817">
        <w:rPr>
          <w:rFonts w:eastAsia="黑体" w:hint="eastAsia"/>
        </w:rPr>
        <w:tab/>
        <w:t>(</w:t>
      </w:r>
      <w:r w:rsidR="004E3CBB" w:rsidRPr="002A1817">
        <w:rPr>
          <w:rFonts w:eastAsia="黑体" w:hint="eastAsia"/>
        </w:rPr>
        <w:t>b)</w:t>
      </w:r>
      <w:r w:rsidR="004E3CBB" w:rsidRPr="002A1817">
        <w:rPr>
          <w:rFonts w:eastAsia="黑体" w:hint="eastAsia"/>
        </w:rPr>
        <w:tab/>
      </w:r>
      <w:r w:rsidR="004E3CBB" w:rsidRPr="002A1817">
        <w:rPr>
          <w:rFonts w:eastAsia="黑体" w:hint="eastAsia"/>
        </w:rPr>
        <w:t>加强缔约国为打击腐败所确立的法律、政策和体制框架，包括司法反腐败行动计划的执行；</w:t>
      </w:r>
    </w:p>
    <w:p w14:paraId="1A7D66C2" w14:textId="4377DCA6" w:rsidR="004E3CBB" w:rsidRPr="002A1817" w:rsidRDefault="00CC3DCF" w:rsidP="004E3CBB">
      <w:pPr>
        <w:pStyle w:val="SingleTxtGC"/>
        <w:rPr>
          <w:rFonts w:eastAsia="黑体"/>
        </w:rPr>
      </w:pPr>
      <w:r w:rsidRPr="002A1817">
        <w:rPr>
          <w:rFonts w:eastAsia="黑体" w:hint="eastAsia"/>
        </w:rPr>
        <w:tab/>
        <w:t>(</w:t>
      </w:r>
      <w:r w:rsidR="004E3CBB" w:rsidRPr="002A1817">
        <w:rPr>
          <w:rFonts w:eastAsia="黑体" w:hint="eastAsia"/>
        </w:rPr>
        <w:t>c)</w:t>
      </w:r>
      <w:r w:rsidR="004E3CBB" w:rsidRPr="002A1817">
        <w:rPr>
          <w:rFonts w:eastAsia="黑体" w:hint="eastAsia"/>
        </w:rPr>
        <w:tab/>
      </w:r>
      <w:r w:rsidR="004E3CBB" w:rsidRPr="002A1817">
        <w:rPr>
          <w:rFonts w:eastAsia="黑体" w:hint="eastAsia"/>
        </w:rPr>
        <w:t>加强负责调查和起诉腐败和洗钱案件的政府机构的起诉能力和职能独立。</w:t>
      </w:r>
    </w:p>
    <w:p w14:paraId="57DBDF44" w14:textId="6C63E835" w:rsidR="004E3CBB" w:rsidRDefault="0064481D" w:rsidP="0064481D">
      <w:pPr>
        <w:pStyle w:val="H23GC"/>
      </w:pPr>
      <w:r>
        <w:rPr>
          <w:rFonts w:hint="eastAsia"/>
        </w:rPr>
        <w:tab/>
      </w:r>
      <w:r>
        <w:rPr>
          <w:rFonts w:hint="eastAsia"/>
        </w:rPr>
        <w:tab/>
      </w:r>
      <w:r w:rsidR="004E3CBB">
        <w:rPr>
          <w:rFonts w:hint="eastAsia"/>
        </w:rPr>
        <w:t>基于性取向和性别认同的歧视</w:t>
      </w:r>
    </w:p>
    <w:p w14:paraId="291115C9" w14:textId="3EDDF090" w:rsidR="004E3CBB" w:rsidRDefault="004E3CBB" w:rsidP="004E3CBB">
      <w:pPr>
        <w:pStyle w:val="SingleTxtGC"/>
      </w:pPr>
      <w:r>
        <w:rPr>
          <w:rFonts w:hint="eastAsia"/>
        </w:rPr>
        <w:t>12.</w:t>
      </w:r>
      <w:r>
        <w:rPr>
          <w:rFonts w:hint="eastAsia"/>
        </w:rPr>
        <w:tab/>
      </w:r>
      <w:r>
        <w:rPr>
          <w:rFonts w:hint="eastAsia"/>
        </w:rPr>
        <w:t>委员会对</w:t>
      </w:r>
      <w:r>
        <w:rPr>
          <w:rFonts w:hint="eastAsia"/>
        </w:rPr>
        <w:t>2023</w:t>
      </w:r>
      <w:r>
        <w:rPr>
          <w:rFonts w:hint="eastAsia"/>
        </w:rPr>
        <w:t>年</w:t>
      </w:r>
      <w:r>
        <w:rPr>
          <w:rFonts w:hint="eastAsia"/>
        </w:rPr>
        <w:t>5</w:t>
      </w:r>
      <w:r>
        <w:rPr>
          <w:rFonts w:hint="eastAsia"/>
        </w:rPr>
        <w:t>月颁布的《反同性恋法》深感关切，该法将同性成年人之间自愿性关系定为刑事犯罪，并进一步污名化男女同性恋、双性恋、跨性别者和间性者</w:t>
      </w:r>
      <w:r>
        <w:rPr>
          <w:rFonts w:hint="eastAsia"/>
        </w:rPr>
        <w:t>(LGBTI</w:t>
      </w:r>
      <w:r>
        <w:rPr>
          <w:rFonts w:hint="eastAsia"/>
        </w:rPr>
        <w:t>人士</w:t>
      </w:r>
      <w:r>
        <w:rPr>
          <w:rFonts w:hint="eastAsia"/>
        </w:rPr>
        <w:t>)</w:t>
      </w:r>
      <w:r>
        <w:rPr>
          <w:rFonts w:hint="eastAsia"/>
        </w:rPr>
        <w:t>。委员会还感到严重关切的是该法规定的量刑，包括对“多次犯罪者”处以死刑和对广泛的一系列“罪行”处以长期徒刑，包括“宣传同性恋”刑期可达</w:t>
      </w:r>
      <w:r>
        <w:rPr>
          <w:rFonts w:hint="eastAsia"/>
        </w:rPr>
        <w:t>20</w:t>
      </w:r>
      <w:r>
        <w:rPr>
          <w:rFonts w:hint="eastAsia"/>
        </w:rPr>
        <w:t>年徒刑。委员会还感到关切的是关于针对</w:t>
      </w:r>
      <w:r>
        <w:rPr>
          <w:rFonts w:hint="eastAsia"/>
        </w:rPr>
        <w:t>LGBTI</w:t>
      </w:r>
      <w:r>
        <w:rPr>
          <w:rFonts w:hint="eastAsia"/>
        </w:rPr>
        <w:t>人士的仇恨言论、身份揭露和暴力，包括在公共话语中和针对被正式拘留人员的此类言行，以及依据《刑法》和《反同性恋法》任意逮捕</w:t>
      </w:r>
      <w:r>
        <w:rPr>
          <w:rFonts w:hint="eastAsia"/>
        </w:rPr>
        <w:t>LGBTI</w:t>
      </w:r>
      <w:r>
        <w:rPr>
          <w:rFonts w:hint="eastAsia"/>
        </w:rPr>
        <w:t>人士的报告</w:t>
      </w:r>
      <w:r>
        <w:rPr>
          <w:rFonts w:hint="eastAsia"/>
        </w:rPr>
        <w:t>(</w:t>
      </w:r>
      <w:r>
        <w:rPr>
          <w:rFonts w:hint="eastAsia"/>
        </w:rPr>
        <w:t>第二、第三、第七、第十七和第二十六条</w:t>
      </w:r>
      <w:r>
        <w:rPr>
          <w:rFonts w:hint="eastAsia"/>
        </w:rPr>
        <w:t>)</w:t>
      </w:r>
      <w:r>
        <w:rPr>
          <w:rFonts w:hint="eastAsia"/>
        </w:rPr>
        <w:t>。</w:t>
      </w:r>
    </w:p>
    <w:p w14:paraId="2AF0965E" w14:textId="77777777" w:rsidR="00CC3DCF" w:rsidRPr="00CC0620" w:rsidRDefault="004E3CBB" w:rsidP="004E3CBB">
      <w:pPr>
        <w:pStyle w:val="SingleTxtGC"/>
        <w:rPr>
          <w:rFonts w:eastAsia="黑体"/>
        </w:rPr>
      </w:pPr>
      <w:r w:rsidRPr="00CC0620">
        <w:rPr>
          <w:rFonts w:eastAsia="黑体" w:hint="eastAsia"/>
        </w:rPr>
        <w:t>13.</w:t>
      </w:r>
      <w:r w:rsidRPr="00CC0620">
        <w:rPr>
          <w:rFonts w:eastAsia="黑体" w:hint="eastAsia"/>
        </w:rPr>
        <w:tab/>
      </w:r>
      <w:r w:rsidRPr="00CC0620">
        <w:rPr>
          <w:rFonts w:eastAsia="黑体" w:hint="eastAsia"/>
        </w:rPr>
        <w:t>缔约国应采取适当步骤：</w:t>
      </w:r>
    </w:p>
    <w:p w14:paraId="0A03A4E1" w14:textId="77777777" w:rsidR="00CC3DCF" w:rsidRPr="00CC0620" w:rsidRDefault="00CC3DCF" w:rsidP="004E3CBB">
      <w:pPr>
        <w:pStyle w:val="SingleTxtGC"/>
        <w:rPr>
          <w:rFonts w:eastAsia="黑体"/>
        </w:rPr>
      </w:pPr>
      <w:r w:rsidRPr="00CC0620">
        <w:rPr>
          <w:rFonts w:eastAsia="黑体" w:hint="eastAsia"/>
        </w:rPr>
        <w:tab/>
        <w:t>(</w:t>
      </w:r>
      <w:r w:rsidR="004E3CBB" w:rsidRPr="00CC0620">
        <w:rPr>
          <w:rFonts w:eastAsia="黑体" w:hint="eastAsia"/>
        </w:rPr>
        <w:t>a)</w:t>
      </w:r>
      <w:r w:rsidR="004E3CBB" w:rsidRPr="00CC0620">
        <w:rPr>
          <w:rFonts w:eastAsia="黑体" w:hint="eastAsia"/>
        </w:rPr>
        <w:tab/>
      </w:r>
      <w:r w:rsidR="004E3CBB" w:rsidRPr="00CC0620">
        <w:rPr>
          <w:rFonts w:eastAsia="黑体" w:hint="eastAsia"/>
        </w:rPr>
        <w:t>作为紧急事项，废除《反同性恋法》和《刑法》第</w:t>
      </w:r>
      <w:r w:rsidR="004E3CBB" w:rsidRPr="00CC0620">
        <w:rPr>
          <w:rFonts w:eastAsia="黑体" w:hint="eastAsia"/>
        </w:rPr>
        <w:t>145</w:t>
      </w:r>
      <w:r w:rsidR="004E3CBB" w:rsidRPr="00CC0620">
        <w:rPr>
          <w:rFonts w:eastAsia="黑体" w:hint="eastAsia"/>
        </w:rPr>
        <w:t>部分，结束将同性成年人之间的自愿性行为定为犯罪；</w:t>
      </w:r>
    </w:p>
    <w:p w14:paraId="44F3C555" w14:textId="77777777" w:rsidR="00CC3DCF" w:rsidRPr="00CC0620" w:rsidRDefault="00CC3DCF" w:rsidP="004E3CBB">
      <w:pPr>
        <w:pStyle w:val="SingleTxtGC"/>
        <w:rPr>
          <w:rFonts w:eastAsia="黑体"/>
        </w:rPr>
      </w:pPr>
      <w:r w:rsidRPr="00CC0620">
        <w:rPr>
          <w:rFonts w:eastAsia="黑体" w:hint="eastAsia"/>
        </w:rPr>
        <w:tab/>
        <w:t>(</w:t>
      </w:r>
      <w:r w:rsidR="004E3CBB" w:rsidRPr="00CC0620">
        <w:rPr>
          <w:rFonts w:eastAsia="黑体" w:hint="eastAsia"/>
        </w:rPr>
        <w:t>b)</w:t>
      </w:r>
      <w:r w:rsidR="004E3CBB" w:rsidRPr="00CC0620">
        <w:rPr>
          <w:rFonts w:eastAsia="黑体" w:hint="eastAsia"/>
        </w:rPr>
        <w:tab/>
      </w:r>
      <w:r w:rsidR="004E3CBB" w:rsidRPr="00CC0620">
        <w:rPr>
          <w:rFonts w:eastAsia="黑体" w:hint="eastAsia"/>
        </w:rPr>
        <w:t>修订</w:t>
      </w:r>
      <w:r w:rsidR="004E3CBB" w:rsidRPr="00CC0620">
        <w:rPr>
          <w:rFonts w:eastAsia="黑体" w:hint="eastAsia"/>
        </w:rPr>
        <w:t>2007</w:t>
      </w:r>
      <w:r w:rsidR="004E3CBB" w:rsidRPr="00CC0620">
        <w:rPr>
          <w:rFonts w:eastAsia="黑体" w:hint="eastAsia"/>
        </w:rPr>
        <w:t>年《平等机会委员会法》，将性取向和性别认同加入受该法保护的禁止歧视的理由，或通过一项全面的反歧视法，其中详尽列明禁止歧视的理由，包括性取向和性别认同；</w:t>
      </w:r>
    </w:p>
    <w:p w14:paraId="104E0FA3" w14:textId="77777777" w:rsidR="00CC3DCF" w:rsidRPr="00CC0620" w:rsidRDefault="00CC3DCF" w:rsidP="004E3CBB">
      <w:pPr>
        <w:pStyle w:val="SingleTxtGC"/>
        <w:rPr>
          <w:rFonts w:eastAsia="黑体"/>
        </w:rPr>
      </w:pPr>
      <w:r w:rsidRPr="00CC0620">
        <w:rPr>
          <w:rFonts w:eastAsia="黑体" w:hint="eastAsia"/>
        </w:rPr>
        <w:tab/>
        <w:t>(</w:t>
      </w:r>
      <w:r w:rsidR="004E3CBB" w:rsidRPr="00CC0620">
        <w:rPr>
          <w:rFonts w:eastAsia="黑体" w:hint="eastAsia"/>
        </w:rPr>
        <w:t>c)</w:t>
      </w:r>
      <w:r w:rsidR="004E3CBB" w:rsidRPr="00CC0620">
        <w:rPr>
          <w:rFonts w:eastAsia="黑体" w:hint="eastAsia"/>
        </w:rPr>
        <w:tab/>
      </w:r>
      <w:r w:rsidR="004E3CBB" w:rsidRPr="00CC0620">
        <w:rPr>
          <w:rFonts w:eastAsia="黑体" w:hint="eastAsia"/>
        </w:rPr>
        <w:t>解决政府官员和公众对</w:t>
      </w:r>
      <w:r w:rsidR="004E3CBB" w:rsidRPr="00CC0620">
        <w:rPr>
          <w:rFonts w:eastAsia="黑体" w:hint="eastAsia"/>
        </w:rPr>
        <w:t>LGBTI</w:t>
      </w:r>
      <w:r w:rsidR="004E3CBB" w:rsidRPr="00CC0620">
        <w:rPr>
          <w:rFonts w:eastAsia="黑体" w:hint="eastAsia"/>
        </w:rPr>
        <w:t>人士的歧视态度和污名化，包括开展全面的提高认识和宣传活动；</w:t>
      </w:r>
    </w:p>
    <w:p w14:paraId="03825267" w14:textId="1DBA9006" w:rsidR="004E3CBB" w:rsidRPr="00CC0620" w:rsidRDefault="00CC3DCF" w:rsidP="004E3CBB">
      <w:pPr>
        <w:pStyle w:val="SingleTxtGC"/>
        <w:rPr>
          <w:rFonts w:eastAsia="黑体"/>
        </w:rPr>
      </w:pPr>
      <w:r w:rsidRPr="00CC0620">
        <w:rPr>
          <w:rFonts w:eastAsia="黑体" w:hint="eastAsia"/>
        </w:rPr>
        <w:tab/>
        <w:t>(</w:t>
      </w:r>
      <w:r w:rsidR="004E3CBB" w:rsidRPr="00CC0620">
        <w:rPr>
          <w:rFonts w:eastAsia="黑体" w:hint="eastAsia"/>
        </w:rPr>
        <w:t>d)</w:t>
      </w:r>
      <w:r w:rsidR="004E3CBB" w:rsidRPr="00CC0620">
        <w:rPr>
          <w:rFonts w:eastAsia="黑体" w:hint="eastAsia"/>
        </w:rPr>
        <w:tab/>
      </w:r>
      <w:r w:rsidR="004E3CBB" w:rsidRPr="00CC0620">
        <w:rPr>
          <w:rFonts w:eastAsia="黑体" w:hint="eastAsia"/>
        </w:rPr>
        <w:t>确保遭受歧视、仇恨言论、暴力或任意逮捕的</w:t>
      </w:r>
      <w:r w:rsidR="004E3CBB" w:rsidRPr="00CC0620">
        <w:rPr>
          <w:rFonts w:eastAsia="黑体" w:hint="eastAsia"/>
        </w:rPr>
        <w:t>LGBTI</w:t>
      </w:r>
      <w:r w:rsidR="004E3CBB" w:rsidRPr="00CC0620">
        <w:rPr>
          <w:rFonts w:eastAsia="黑体" w:hint="eastAsia"/>
        </w:rPr>
        <w:t>人士获得救济。</w:t>
      </w:r>
    </w:p>
    <w:p w14:paraId="399FDBD0" w14:textId="47F9D3AC" w:rsidR="004E3CBB" w:rsidRDefault="0064481D" w:rsidP="0064481D">
      <w:pPr>
        <w:pStyle w:val="H23GC"/>
      </w:pPr>
      <w:r>
        <w:rPr>
          <w:rFonts w:hint="eastAsia"/>
        </w:rPr>
        <w:tab/>
      </w:r>
      <w:r>
        <w:rPr>
          <w:rFonts w:hint="eastAsia"/>
        </w:rPr>
        <w:tab/>
      </w:r>
      <w:r w:rsidR="004E3CBB">
        <w:rPr>
          <w:rFonts w:hint="eastAsia"/>
        </w:rPr>
        <w:t>性别平等</w:t>
      </w:r>
    </w:p>
    <w:p w14:paraId="44C07C59" w14:textId="21217E6D" w:rsidR="004E3CBB" w:rsidRDefault="004E3CBB" w:rsidP="004E3CBB">
      <w:pPr>
        <w:pStyle w:val="SingleTxtGC"/>
      </w:pPr>
      <w:r>
        <w:rPr>
          <w:rFonts w:hint="eastAsia"/>
        </w:rPr>
        <w:t>14.</w:t>
      </w:r>
      <w:r>
        <w:rPr>
          <w:rFonts w:hint="eastAsia"/>
        </w:rPr>
        <w:tab/>
      </w:r>
      <w:r>
        <w:rPr>
          <w:rFonts w:hint="eastAsia"/>
        </w:rPr>
        <w:t>尽管委员会欢迎缔约国采取措施解决妇女在土地和财产权利方面面临的歧视，包括</w:t>
      </w:r>
      <w:r>
        <w:rPr>
          <w:rFonts w:hint="eastAsia"/>
        </w:rPr>
        <w:t>2013</w:t>
      </w:r>
      <w:r>
        <w:rPr>
          <w:rFonts w:hint="eastAsia"/>
        </w:rPr>
        <w:t>年通过国家土地政策和</w:t>
      </w:r>
      <w:r>
        <w:rPr>
          <w:rFonts w:hint="eastAsia"/>
        </w:rPr>
        <w:t>2022</w:t>
      </w:r>
      <w:r>
        <w:rPr>
          <w:rFonts w:hint="eastAsia"/>
        </w:rPr>
        <w:t>年通过《继承法</w:t>
      </w:r>
      <w:r>
        <w:rPr>
          <w:rFonts w:hint="eastAsia"/>
        </w:rPr>
        <w:t>(</w:t>
      </w:r>
      <w:r>
        <w:rPr>
          <w:rFonts w:hint="eastAsia"/>
        </w:rPr>
        <w:t>修正案</w:t>
      </w:r>
      <w:r>
        <w:rPr>
          <w:rFonts w:hint="eastAsia"/>
        </w:rPr>
        <w:t>)</w:t>
      </w:r>
      <w:r>
        <w:rPr>
          <w:rFonts w:hint="eastAsia"/>
        </w:rPr>
        <w:t>》，委员会感到关切的是，有报告称妇女在这一领域继续面临歧视，尤其是丧偶妇女，她们中许多人面临被亡夫的家庭抢夺财产的现实或企图。委员会赞赏缔约国提供信息说明在颁布</w:t>
      </w:r>
      <w:r>
        <w:rPr>
          <w:rFonts w:hint="eastAsia"/>
        </w:rPr>
        <w:t>2009</w:t>
      </w:r>
      <w:r>
        <w:rPr>
          <w:rFonts w:hint="eastAsia"/>
        </w:rPr>
        <w:t>年《婚姻与离婚法案》中遇到的困难，该法会进一步加强妇女在婚内和离婚后的财产权利，但感到关切的是，尽管自</w:t>
      </w:r>
      <w:r>
        <w:rPr>
          <w:rFonts w:hint="eastAsia"/>
        </w:rPr>
        <w:t>2001</w:t>
      </w:r>
      <w:r>
        <w:rPr>
          <w:rFonts w:hint="eastAsia"/>
        </w:rPr>
        <w:t>年以来有各类努力，应对这些问题的立法仍未颁布</w:t>
      </w:r>
      <w:r>
        <w:rPr>
          <w:rFonts w:hint="eastAsia"/>
        </w:rPr>
        <w:t>(</w:t>
      </w:r>
      <w:r>
        <w:rPr>
          <w:rFonts w:hint="eastAsia"/>
        </w:rPr>
        <w:t>第三和第二十六条</w:t>
      </w:r>
      <w:r>
        <w:rPr>
          <w:rFonts w:hint="eastAsia"/>
        </w:rPr>
        <w:t>)</w:t>
      </w:r>
      <w:r>
        <w:rPr>
          <w:rFonts w:hint="eastAsia"/>
        </w:rPr>
        <w:t>。</w:t>
      </w:r>
    </w:p>
    <w:p w14:paraId="276F4E9B" w14:textId="586E975B" w:rsidR="004E3CBB" w:rsidRPr="00CC69DE" w:rsidRDefault="004E3CBB" w:rsidP="004E3CBB">
      <w:pPr>
        <w:pStyle w:val="SingleTxtGC"/>
        <w:rPr>
          <w:rFonts w:eastAsia="黑体"/>
        </w:rPr>
      </w:pPr>
      <w:r w:rsidRPr="00CC69DE">
        <w:rPr>
          <w:rFonts w:eastAsia="黑体" w:hint="eastAsia"/>
        </w:rPr>
        <w:t>15.</w:t>
      </w:r>
      <w:r w:rsidRPr="00CC69DE">
        <w:rPr>
          <w:rFonts w:eastAsia="黑体" w:hint="eastAsia"/>
        </w:rPr>
        <w:tab/>
      </w:r>
      <w:r w:rsidRPr="00CC69DE">
        <w:rPr>
          <w:rFonts w:eastAsia="黑体" w:hint="eastAsia"/>
        </w:rPr>
        <w:t>缔约国应当采取一切必要措施，确保婚前、婚内和离婚后以及继承时在土地和财产权利方面的不歧视，手段是有效执行</w:t>
      </w:r>
      <w:r w:rsidRPr="00CC69DE">
        <w:rPr>
          <w:rFonts w:eastAsia="黑体" w:hint="eastAsia"/>
        </w:rPr>
        <w:t>2022</w:t>
      </w:r>
      <w:r w:rsidRPr="00CC69DE">
        <w:rPr>
          <w:rFonts w:eastAsia="黑体" w:hint="eastAsia"/>
        </w:rPr>
        <w:t>年《继承法</w:t>
      </w:r>
      <w:r w:rsidRPr="00CC69DE">
        <w:rPr>
          <w:rFonts w:eastAsia="黑体" w:hint="eastAsia"/>
        </w:rPr>
        <w:t>(</w:t>
      </w:r>
      <w:r w:rsidRPr="00CC69DE">
        <w:rPr>
          <w:rFonts w:eastAsia="黑体" w:hint="eastAsia"/>
        </w:rPr>
        <w:t>修正案</w:t>
      </w:r>
      <w:r w:rsidRPr="00CC69DE">
        <w:rPr>
          <w:rFonts w:eastAsia="黑体" w:hint="eastAsia"/>
        </w:rPr>
        <w:t>)</w:t>
      </w:r>
      <w:r w:rsidRPr="00CC69DE">
        <w:rPr>
          <w:rFonts w:eastAsia="黑体" w:hint="eastAsia"/>
        </w:rPr>
        <w:t>》等现行法律，以及颁布关于婚内和离婚权利的全面和不歧视的法律。</w:t>
      </w:r>
    </w:p>
    <w:p w14:paraId="742755D7" w14:textId="0D29F310" w:rsidR="004E3CBB" w:rsidRDefault="0064481D" w:rsidP="0064481D">
      <w:pPr>
        <w:pStyle w:val="H23GC"/>
      </w:pPr>
      <w:r>
        <w:rPr>
          <w:rFonts w:hint="eastAsia"/>
        </w:rPr>
        <w:tab/>
      </w:r>
      <w:r>
        <w:rPr>
          <w:rFonts w:hint="eastAsia"/>
        </w:rPr>
        <w:tab/>
      </w:r>
      <w:r w:rsidR="004E3CBB">
        <w:rPr>
          <w:rFonts w:hint="eastAsia"/>
        </w:rPr>
        <w:t>反恐怖主义措施</w:t>
      </w:r>
    </w:p>
    <w:p w14:paraId="24150887" w14:textId="06829834" w:rsidR="004E3CBB" w:rsidRDefault="004E3CBB" w:rsidP="004E3CBB">
      <w:pPr>
        <w:pStyle w:val="SingleTxtGC"/>
      </w:pPr>
      <w:r>
        <w:rPr>
          <w:rFonts w:hint="eastAsia"/>
        </w:rPr>
        <w:t>16.</w:t>
      </w:r>
      <w:r>
        <w:rPr>
          <w:rFonts w:hint="eastAsia"/>
        </w:rPr>
        <w:tab/>
      </w:r>
      <w:r>
        <w:rPr>
          <w:rFonts w:hint="eastAsia"/>
        </w:rPr>
        <w:t>委员会感关切的是，规范反恐怖主义工作的法律框架没有充分保障确保充分尊重《公约》保障的权利，包括在司法审查方面。委员会感到关切的是，依据《反恐怖主义法》</w:t>
      </w:r>
      <w:r>
        <w:rPr>
          <w:rFonts w:hint="eastAsia"/>
        </w:rPr>
        <w:t>(2002</w:t>
      </w:r>
      <w:r>
        <w:rPr>
          <w:rFonts w:hint="eastAsia"/>
        </w:rPr>
        <w:t>年第</w:t>
      </w:r>
      <w:r>
        <w:rPr>
          <w:rFonts w:hint="eastAsia"/>
        </w:rPr>
        <w:t>14</w:t>
      </w:r>
      <w:r>
        <w:rPr>
          <w:rFonts w:hint="eastAsia"/>
        </w:rPr>
        <w:t>号法，经</w:t>
      </w:r>
      <w:r>
        <w:rPr>
          <w:rFonts w:hint="eastAsia"/>
        </w:rPr>
        <w:t>2015</w:t>
      </w:r>
      <w:r>
        <w:rPr>
          <w:rFonts w:hint="eastAsia"/>
        </w:rPr>
        <w:t>年、</w:t>
      </w:r>
      <w:r>
        <w:rPr>
          <w:rFonts w:hint="eastAsia"/>
        </w:rPr>
        <w:t>2016</w:t>
      </w:r>
      <w:r>
        <w:rPr>
          <w:rFonts w:hint="eastAsia"/>
        </w:rPr>
        <w:t>年和</w:t>
      </w:r>
      <w:r>
        <w:rPr>
          <w:rFonts w:hint="eastAsia"/>
        </w:rPr>
        <w:t>2017</w:t>
      </w:r>
      <w:r>
        <w:rPr>
          <w:rFonts w:hint="eastAsia"/>
        </w:rPr>
        <w:t>年修订</w:t>
      </w:r>
      <w:r>
        <w:rPr>
          <w:rFonts w:hint="eastAsia"/>
        </w:rPr>
        <w:t>)</w:t>
      </w:r>
      <w:r>
        <w:rPr>
          <w:rFonts w:hint="eastAsia"/>
        </w:rPr>
        <w:t>第七部分对通信进行拦截和监测的自由裁量权极其宽泛。委员会还感到关切的是，该法第</w:t>
      </w:r>
      <w:r>
        <w:rPr>
          <w:rFonts w:hint="eastAsia"/>
        </w:rPr>
        <w:t>7</w:t>
      </w:r>
      <w:r>
        <w:rPr>
          <w:rFonts w:hint="eastAsia"/>
        </w:rPr>
        <w:t>和第</w:t>
      </w:r>
      <w:r>
        <w:rPr>
          <w:rFonts w:hint="eastAsia"/>
        </w:rPr>
        <w:t>9</w:t>
      </w:r>
      <w:r>
        <w:rPr>
          <w:rFonts w:hint="eastAsia"/>
        </w:rPr>
        <w:t>条所载的恐怖主义的定义过于宽泛，并已被用于起诉和压制记者、政治反对派和民间社会组织的工作</w:t>
      </w:r>
      <w:r>
        <w:rPr>
          <w:rFonts w:hint="eastAsia"/>
        </w:rPr>
        <w:t>(</w:t>
      </w:r>
      <w:r>
        <w:rPr>
          <w:rFonts w:hint="eastAsia"/>
        </w:rPr>
        <w:t>第二、第六、第九、第十四、第十五、第十七、第十九和第二十二条</w:t>
      </w:r>
      <w:r>
        <w:rPr>
          <w:rFonts w:hint="eastAsia"/>
        </w:rPr>
        <w:t>)</w:t>
      </w:r>
      <w:r>
        <w:rPr>
          <w:rFonts w:hint="eastAsia"/>
        </w:rPr>
        <w:t>。</w:t>
      </w:r>
    </w:p>
    <w:p w14:paraId="55F4DA6A" w14:textId="6AAEA992" w:rsidR="004E3CBB" w:rsidRPr="00CC69DE" w:rsidRDefault="004E3CBB" w:rsidP="004E3CBB">
      <w:pPr>
        <w:pStyle w:val="SingleTxtGC"/>
        <w:rPr>
          <w:rFonts w:eastAsia="黑体"/>
        </w:rPr>
      </w:pPr>
      <w:r w:rsidRPr="00CC69DE">
        <w:rPr>
          <w:rFonts w:eastAsia="黑体" w:hint="eastAsia"/>
        </w:rPr>
        <w:t>17.</w:t>
      </w:r>
      <w:r w:rsidRPr="00CC69DE">
        <w:rPr>
          <w:rFonts w:eastAsia="黑体" w:hint="eastAsia"/>
        </w:rPr>
        <w:tab/>
      </w:r>
      <w:r w:rsidRPr="00CC69DE">
        <w:rPr>
          <w:rFonts w:eastAsia="黑体" w:hint="eastAsia"/>
        </w:rPr>
        <w:t>缔约国应采取步骤，确保反恐怖主义立法不用于不正当限制《公约》规定的任何权利，包括生命权、人身自由和安全权、隐私、结社自由和表达自由。缔约国应缩小《反恐怖主义法》</w:t>
      </w:r>
      <w:r w:rsidRPr="00CC69DE">
        <w:rPr>
          <w:rFonts w:eastAsia="黑体" w:hint="eastAsia"/>
        </w:rPr>
        <w:t>(2002</w:t>
      </w:r>
      <w:r w:rsidRPr="00CC69DE">
        <w:rPr>
          <w:rFonts w:eastAsia="黑体" w:hint="eastAsia"/>
        </w:rPr>
        <w:t>年第</w:t>
      </w:r>
      <w:r w:rsidRPr="00CC69DE">
        <w:rPr>
          <w:rFonts w:eastAsia="黑体" w:hint="eastAsia"/>
        </w:rPr>
        <w:t>14</w:t>
      </w:r>
      <w:r w:rsidRPr="00CC69DE">
        <w:rPr>
          <w:rFonts w:eastAsia="黑体" w:hint="eastAsia"/>
        </w:rPr>
        <w:t>号法</w:t>
      </w:r>
      <w:r w:rsidRPr="00CC69DE">
        <w:rPr>
          <w:rFonts w:eastAsia="黑体" w:hint="eastAsia"/>
        </w:rPr>
        <w:t>)</w:t>
      </w:r>
      <w:r w:rsidRPr="00CC69DE">
        <w:rPr>
          <w:rFonts w:eastAsia="黑体" w:hint="eastAsia"/>
        </w:rPr>
        <w:t>第</w:t>
      </w:r>
      <w:r w:rsidRPr="00CC69DE">
        <w:rPr>
          <w:rFonts w:eastAsia="黑体" w:hint="eastAsia"/>
        </w:rPr>
        <w:t>7</w:t>
      </w:r>
      <w:r w:rsidRPr="00CC69DE">
        <w:rPr>
          <w:rFonts w:eastAsia="黑体" w:hint="eastAsia"/>
        </w:rPr>
        <w:t>和第</w:t>
      </w:r>
      <w:r w:rsidRPr="00CC69DE">
        <w:rPr>
          <w:rFonts w:eastAsia="黑体" w:hint="eastAsia"/>
        </w:rPr>
        <w:t>9</w:t>
      </w:r>
      <w:r w:rsidRPr="00CC69DE">
        <w:rPr>
          <w:rFonts w:eastAsia="黑体" w:hint="eastAsia"/>
        </w:rPr>
        <w:t>条中恐怖主义的宽泛定义，使其符合法律确定性和可预测性原则，并确保反恐怖主义措施背景下对执法和安全部队的独立监督，包括司法审查。</w:t>
      </w:r>
    </w:p>
    <w:p w14:paraId="2D6BF744" w14:textId="237CC7C7" w:rsidR="004E3CBB" w:rsidRDefault="0064481D" w:rsidP="0064481D">
      <w:pPr>
        <w:pStyle w:val="H23GC"/>
      </w:pPr>
      <w:r>
        <w:rPr>
          <w:rFonts w:hint="eastAsia"/>
        </w:rPr>
        <w:tab/>
      </w:r>
      <w:r>
        <w:rPr>
          <w:rFonts w:hint="eastAsia"/>
        </w:rPr>
        <w:tab/>
      </w:r>
      <w:r w:rsidR="004E3CBB">
        <w:rPr>
          <w:rFonts w:hint="eastAsia"/>
        </w:rPr>
        <w:t>暴力侵害妇女行为和家庭暴力</w:t>
      </w:r>
    </w:p>
    <w:p w14:paraId="21F9AE9E" w14:textId="582FD4C2" w:rsidR="004E3CBB" w:rsidRDefault="004E3CBB" w:rsidP="004E3CBB">
      <w:pPr>
        <w:pStyle w:val="SingleTxtGC"/>
      </w:pPr>
      <w:r>
        <w:rPr>
          <w:rFonts w:hint="eastAsia"/>
        </w:rPr>
        <w:t>18.</w:t>
      </w:r>
      <w:r>
        <w:rPr>
          <w:rFonts w:hint="eastAsia"/>
        </w:rPr>
        <w:tab/>
      </w:r>
      <w:r>
        <w:rPr>
          <w:rFonts w:hint="eastAsia"/>
        </w:rPr>
        <w:t>尽管委员会欢迎为打击性暴力和性别暴力以及暴力侵害儿童行为所采取的多重措施和报告的积极结果，委员会感到关切的是，这些形式的暴力在缔约国依然猖獗，并感到遗憾的是，没有提供全面数据说明暴力侵害妇女行为相关申诉的数量、开展的调查及其结果。尽管委员会注意到</w:t>
      </w:r>
      <w:r>
        <w:rPr>
          <w:rFonts w:hint="eastAsia"/>
        </w:rPr>
        <w:t>2022</w:t>
      </w:r>
      <w:r>
        <w:rPr>
          <w:rFonts w:hint="eastAsia"/>
        </w:rPr>
        <w:t>年《婚姻法案》</w:t>
      </w:r>
      <w:r w:rsidR="00CC69DE">
        <w:rPr>
          <w:rFonts w:hint="eastAsia"/>
          <w:spacing w:val="-50"/>
        </w:rPr>
        <w:t>―</w:t>
      </w:r>
      <w:r w:rsidR="00CC69DE">
        <w:rPr>
          <w:rFonts w:hint="eastAsia"/>
        </w:rPr>
        <w:t>―</w:t>
      </w:r>
      <w:r>
        <w:rPr>
          <w:rFonts w:hint="eastAsia"/>
        </w:rPr>
        <w:t>一项普通议员法案</w:t>
      </w:r>
      <w:r w:rsidR="00CC69DE">
        <w:rPr>
          <w:rFonts w:hint="eastAsia"/>
          <w:spacing w:val="-50"/>
        </w:rPr>
        <w:t>―</w:t>
      </w:r>
      <w:r w:rsidR="00CC69DE">
        <w:rPr>
          <w:rFonts w:hint="eastAsia"/>
        </w:rPr>
        <w:t>―</w:t>
      </w:r>
      <w:r>
        <w:rPr>
          <w:rFonts w:hint="eastAsia"/>
        </w:rPr>
        <w:t>预期将婚内强奸定为犯罪，委员会感到关切的是，法案具体规定了数量有限的构成婚内强奸的情形，似乎暗示任何其他情况下的婚内强奸不构成犯罪</w:t>
      </w:r>
      <w:r>
        <w:rPr>
          <w:rFonts w:hint="eastAsia"/>
        </w:rPr>
        <w:t>(</w:t>
      </w:r>
      <w:r>
        <w:rPr>
          <w:rFonts w:hint="eastAsia"/>
        </w:rPr>
        <w:t>第二、第三、第七、第二十三和第二十六条</w:t>
      </w:r>
      <w:r>
        <w:rPr>
          <w:rFonts w:hint="eastAsia"/>
        </w:rPr>
        <w:t>)</w:t>
      </w:r>
      <w:r>
        <w:rPr>
          <w:rFonts w:hint="eastAsia"/>
        </w:rPr>
        <w:t>。</w:t>
      </w:r>
    </w:p>
    <w:p w14:paraId="76F0EB33" w14:textId="77777777" w:rsidR="00CC3DCF" w:rsidRPr="001E7CFE" w:rsidRDefault="004E3CBB" w:rsidP="004E3CBB">
      <w:pPr>
        <w:pStyle w:val="SingleTxtGC"/>
        <w:rPr>
          <w:rFonts w:eastAsia="黑体"/>
        </w:rPr>
      </w:pPr>
      <w:r w:rsidRPr="001E7CFE">
        <w:rPr>
          <w:rFonts w:eastAsia="黑体" w:hint="eastAsia"/>
        </w:rPr>
        <w:t>19.</w:t>
      </w:r>
      <w:r w:rsidRPr="001E7CFE">
        <w:rPr>
          <w:rFonts w:eastAsia="黑体" w:hint="eastAsia"/>
        </w:rPr>
        <w:tab/>
      </w:r>
      <w:r w:rsidRPr="001E7CFE">
        <w:rPr>
          <w:rFonts w:eastAsia="黑体" w:hint="eastAsia"/>
        </w:rPr>
        <w:t>缔约国应：</w:t>
      </w:r>
    </w:p>
    <w:p w14:paraId="5F4ABD52" w14:textId="77777777" w:rsidR="00CC3DCF" w:rsidRPr="001E7CFE" w:rsidRDefault="00CC3DCF" w:rsidP="004E3CBB">
      <w:pPr>
        <w:pStyle w:val="SingleTxtGC"/>
        <w:rPr>
          <w:rFonts w:eastAsia="黑体"/>
        </w:rPr>
      </w:pPr>
      <w:r w:rsidRPr="001E7CFE">
        <w:rPr>
          <w:rFonts w:eastAsia="黑体" w:hint="eastAsia"/>
        </w:rPr>
        <w:tab/>
        <w:t>(</w:t>
      </w:r>
      <w:r w:rsidR="004E3CBB" w:rsidRPr="001E7CFE">
        <w:rPr>
          <w:rFonts w:eastAsia="黑体" w:hint="eastAsia"/>
        </w:rPr>
        <w:t>a)</w:t>
      </w:r>
      <w:r w:rsidR="004E3CBB" w:rsidRPr="001E7CFE">
        <w:rPr>
          <w:rFonts w:eastAsia="黑体" w:hint="eastAsia"/>
        </w:rPr>
        <w:tab/>
      </w:r>
      <w:r w:rsidR="004E3CBB" w:rsidRPr="001E7CFE">
        <w:rPr>
          <w:rFonts w:eastAsia="黑体" w:hint="eastAsia"/>
        </w:rPr>
        <w:t>为有效应对家庭暴力猖獗现象分配充足的人力和财政资源，包括在提升认识方面，确保切实起诉施害者并为受害者提供充分援助，包括酌情提供保护措施；</w:t>
      </w:r>
    </w:p>
    <w:p w14:paraId="3160DA04" w14:textId="77777777" w:rsidR="00CC3DCF" w:rsidRPr="001E7CFE" w:rsidRDefault="00CC3DCF" w:rsidP="004E3CBB">
      <w:pPr>
        <w:pStyle w:val="SingleTxtGC"/>
        <w:rPr>
          <w:rFonts w:eastAsia="黑体"/>
        </w:rPr>
      </w:pPr>
      <w:r w:rsidRPr="001E7CFE">
        <w:rPr>
          <w:rFonts w:eastAsia="黑体" w:hint="eastAsia"/>
        </w:rPr>
        <w:tab/>
        <w:t>(</w:t>
      </w:r>
      <w:r w:rsidR="004E3CBB" w:rsidRPr="001E7CFE">
        <w:rPr>
          <w:rFonts w:eastAsia="黑体" w:hint="eastAsia"/>
        </w:rPr>
        <w:t>b)</w:t>
      </w:r>
      <w:r w:rsidR="004E3CBB" w:rsidRPr="001E7CFE">
        <w:rPr>
          <w:rFonts w:eastAsia="黑体" w:hint="eastAsia"/>
        </w:rPr>
        <w:tab/>
      </w:r>
      <w:r w:rsidR="004E3CBB" w:rsidRPr="001E7CFE">
        <w:rPr>
          <w:rFonts w:eastAsia="黑体" w:hint="eastAsia"/>
        </w:rPr>
        <w:t>收集关于一切形式暴力侵害妇女和女童行为以及针对儿童的家庭暴力的全面数据，包括关于施害者所受处罚和向受害者提供的服务的数据；</w:t>
      </w:r>
    </w:p>
    <w:p w14:paraId="6E582A44" w14:textId="6B98A9B6" w:rsidR="004E3CBB" w:rsidRPr="001E7CFE" w:rsidRDefault="00CC3DCF" w:rsidP="004E3CBB">
      <w:pPr>
        <w:pStyle w:val="SingleTxtGC"/>
        <w:rPr>
          <w:rFonts w:eastAsia="黑体"/>
        </w:rPr>
      </w:pPr>
      <w:r w:rsidRPr="001E7CFE">
        <w:rPr>
          <w:rFonts w:eastAsia="黑体" w:hint="eastAsia"/>
        </w:rPr>
        <w:tab/>
        <w:t>(</w:t>
      </w:r>
      <w:r w:rsidR="004E3CBB" w:rsidRPr="001E7CFE">
        <w:rPr>
          <w:rFonts w:eastAsia="黑体" w:hint="eastAsia"/>
        </w:rPr>
        <w:t>c)</w:t>
      </w:r>
      <w:r w:rsidR="004E3CBB" w:rsidRPr="001E7CFE">
        <w:rPr>
          <w:rFonts w:eastAsia="黑体" w:hint="eastAsia"/>
        </w:rPr>
        <w:tab/>
      </w:r>
      <w:r w:rsidR="004E3CBB" w:rsidRPr="001E7CFE">
        <w:rPr>
          <w:rFonts w:eastAsia="黑体" w:hint="eastAsia"/>
        </w:rPr>
        <w:t>通过适当的立法，确保将婚内强奸全面有罪化。</w:t>
      </w:r>
    </w:p>
    <w:p w14:paraId="475A699D" w14:textId="41CD597A" w:rsidR="004E3CBB" w:rsidRDefault="0064481D" w:rsidP="0064481D">
      <w:pPr>
        <w:pStyle w:val="H23GC"/>
      </w:pPr>
      <w:r>
        <w:rPr>
          <w:rFonts w:hint="eastAsia"/>
        </w:rPr>
        <w:tab/>
      </w:r>
      <w:r>
        <w:rPr>
          <w:rFonts w:hint="eastAsia"/>
        </w:rPr>
        <w:tab/>
      </w:r>
      <w:r w:rsidR="004E3CBB">
        <w:rPr>
          <w:rFonts w:hint="eastAsia"/>
        </w:rPr>
        <w:t>死刑</w:t>
      </w:r>
    </w:p>
    <w:p w14:paraId="72929010" w14:textId="40B13DE4" w:rsidR="004E3CBB" w:rsidRDefault="004E3CBB" w:rsidP="004E3CBB">
      <w:pPr>
        <w:pStyle w:val="SingleTxtGC"/>
      </w:pPr>
      <w:r>
        <w:rPr>
          <w:rFonts w:hint="eastAsia"/>
        </w:rPr>
        <w:t>20.</w:t>
      </w:r>
      <w:r>
        <w:rPr>
          <w:rFonts w:hint="eastAsia"/>
        </w:rPr>
        <w:tab/>
      </w:r>
      <w:r>
        <w:rPr>
          <w:rFonts w:hint="eastAsia"/>
        </w:rPr>
        <w:t>尽管委员会注意到</w:t>
      </w:r>
      <w:r>
        <w:rPr>
          <w:rFonts w:hint="eastAsia"/>
        </w:rPr>
        <w:t>2019</w:t>
      </w:r>
      <w:r>
        <w:rPr>
          <w:rFonts w:hint="eastAsia"/>
        </w:rPr>
        <w:t>年《法律修订</w:t>
      </w:r>
      <w:r>
        <w:rPr>
          <w:rFonts w:hint="eastAsia"/>
        </w:rPr>
        <w:t>(</w:t>
      </w:r>
      <w:r>
        <w:rPr>
          <w:rFonts w:hint="eastAsia"/>
        </w:rPr>
        <w:t>刑事事项处罚</w:t>
      </w:r>
      <w:r>
        <w:rPr>
          <w:rFonts w:hint="eastAsia"/>
        </w:rPr>
        <w:t>)</w:t>
      </w:r>
      <w:r>
        <w:rPr>
          <w:rFonts w:hint="eastAsia"/>
        </w:rPr>
        <w:t>杂项法</w:t>
      </w:r>
      <w:r>
        <w:rPr>
          <w:rFonts w:hint="eastAsia"/>
        </w:rPr>
        <w:t>(</w:t>
      </w:r>
      <w:r>
        <w:rPr>
          <w:rFonts w:hint="eastAsia"/>
        </w:rPr>
        <w:t>修正案</w:t>
      </w:r>
      <w:r>
        <w:rPr>
          <w:rFonts w:hint="eastAsia"/>
        </w:rPr>
        <w:t>)</w:t>
      </w:r>
      <w:r>
        <w:rPr>
          <w:rFonts w:hint="eastAsia"/>
        </w:rPr>
        <w:t>》规定强制死刑非法，委员会感到关切的是，其范围中似乎并未包括依据</w:t>
      </w:r>
      <w:r>
        <w:rPr>
          <w:rFonts w:hint="eastAsia"/>
        </w:rPr>
        <w:t>2005</w:t>
      </w:r>
      <w:r>
        <w:rPr>
          <w:rFonts w:hint="eastAsia"/>
        </w:rPr>
        <w:t>年《乌干达人民国防力量法》所处的刑罚。委员会仍然感到关切的是，死刑可用于未达到《公约》第六条第二款所指的“最严重罪行”</w:t>
      </w:r>
      <w:r>
        <w:rPr>
          <w:rFonts w:hint="eastAsia"/>
        </w:rPr>
        <w:t>(</w:t>
      </w:r>
      <w:r>
        <w:rPr>
          <w:rFonts w:hint="eastAsia"/>
        </w:rPr>
        <w:t>即涉及故意杀人的罪行</w:t>
      </w:r>
      <w:r>
        <w:rPr>
          <w:rFonts w:hint="eastAsia"/>
        </w:rPr>
        <w:t>)</w:t>
      </w:r>
      <w:r>
        <w:rPr>
          <w:rFonts w:hint="eastAsia"/>
        </w:rPr>
        <w:t>门槛的罪行，并深感关切的是，</w:t>
      </w:r>
      <w:r>
        <w:rPr>
          <w:rFonts w:hint="eastAsia"/>
        </w:rPr>
        <w:t>2023</w:t>
      </w:r>
      <w:r>
        <w:rPr>
          <w:rFonts w:hint="eastAsia"/>
        </w:rPr>
        <w:t>年《反同性恋法》规定，被判定“加重同性恋”的人现在可能被处以死刑。尽管委员会注意到，具有里程碑意义的</w:t>
      </w:r>
      <w:r w:rsidRPr="00ED74C6">
        <w:rPr>
          <w:rFonts w:eastAsia="楷体" w:hint="eastAsia"/>
        </w:rPr>
        <w:t>总检察长诉</w:t>
      </w:r>
      <w:r w:rsidRPr="00ED74C6">
        <w:rPr>
          <w:rFonts w:eastAsia="楷体" w:hint="eastAsia"/>
        </w:rPr>
        <w:t xml:space="preserve">Susan </w:t>
      </w:r>
      <w:proofErr w:type="spellStart"/>
      <w:r w:rsidRPr="00ED74C6">
        <w:rPr>
          <w:rFonts w:eastAsia="楷体" w:hint="eastAsia"/>
        </w:rPr>
        <w:t>Kigula</w:t>
      </w:r>
      <w:proofErr w:type="spellEnd"/>
      <w:r w:rsidRPr="00ED74C6">
        <w:rPr>
          <w:rFonts w:eastAsia="楷体" w:hint="eastAsia"/>
        </w:rPr>
        <w:t>和其他</w:t>
      </w:r>
      <w:r w:rsidRPr="00ED74C6">
        <w:rPr>
          <w:rFonts w:eastAsia="楷体" w:hint="eastAsia"/>
        </w:rPr>
        <w:t>417</w:t>
      </w:r>
      <w:r w:rsidRPr="00ED74C6">
        <w:rPr>
          <w:rFonts w:eastAsia="楷体" w:hint="eastAsia"/>
        </w:rPr>
        <w:t>人案</w:t>
      </w:r>
      <w:r w:rsidRPr="00ED74C6">
        <w:rPr>
          <w:rFonts w:eastAsia="楷体" w:hint="eastAsia"/>
        </w:rPr>
        <w:t>(2006</w:t>
      </w:r>
      <w:r w:rsidRPr="00ED74C6">
        <w:rPr>
          <w:rFonts w:eastAsia="楷体" w:hint="eastAsia"/>
        </w:rPr>
        <w:t>年第</w:t>
      </w:r>
      <w:r w:rsidRPr="00ED74C6">
        <w:rPr>
          <w:rFonts w:eastAsia="楷体" w:hint="eastAsia"/>
        </w:rPr>
        <w:t>03</w:t>
      </w:r>
      <w:r w:rsidRPr="00ED74C6">
        <w:rPr>
          <w:rFonts w:eastAsia="楷体" w:hint="eastAsia"/>
        </w:rPr>
        <w:t>号宪法上诉</w:t>
      </w:r>
      <w:r w:rsidRPr="00ED74C6">
        <w:rPr>
          <w:rFonts w:eastAsia="楷体" w:hint="eastAsia"/>
        </w:rPr>
        <w:t>)</w:t>
      </w:r>
      <w:r>
        <w:rPr>
          <w:rFonts w:hint="eastAsia"/>
        </w:rPr>
        <w:t>为三年后刑罚仍未执行的囚犯引入了重新量刑要求，之后死囚数量减少，但有指控说，一些囚犯等待死刑执行远超三年，以及一些情况下他们由于获得法律顾问严重延迟，或因为其案卷找不到而无法获得重新量刑服务，而缔约国没有提供相关信息，委员会对此感到遗憾</w:t>
      </w:r>
      <w:r>
        <w:rPr>
          <w:rFonts w:hint="eastAsia"/>
        </w:rPr>
        <w:t>(</w:t>
      </w:r>
      <w:r>
        <w:rPr>
          <w:rFonts w:hint="eastAsia"/>
        </w:rPr>
        <w:t>第六和第十四条</w:t>
      </w:r>
      <w:r>
        <w:rPr>
          <w:rFonts w:hint="eastAsia"/>
        </w:rPr>
        <w:t>)</w:t>
      </w:r>
      <w:r>
        <w:rPr>
          <w:rFonts w:hint="eastAsia"/>
        </w:rPr>
        <w:t>。</w:t>
      </w:r>
    </w:p>
    <w:p w14:paraId="36E61B63" w14:textId="77777777" w:rsidR="00CC3DCF" w:rsidRPr="00ED74C6" w:rsidRDefault="004E3CBB" w:rsidP="004E3CBB">
      <w:pPr>
        <w:pStyle w:val="SingleTxtGC"/>
        <w:rPr>
          <w:rFonts w:eastAsia="黑体"/>
        </w:rPr>
      </w:pPr>
      <w:r w:rsidRPr="00ED74C6">
        <w:rPr>
          <w:rFonts w:eastAsia="黑体" w:hint="eastAsia"/>
        </w:rPr>
        <w:t>21.</w:t>
      </w:r>
      <w:r w:rsidRPr="00ED74C6">
        <w:rPr>
          <w:rFonts w:eastAsia="黑体" w:hint="eastAsia"/>
        </w:rPr>
        <w:tab/>
      </w:r>
      <w:r w:rsidRPr="00ED74C6">
        <w:rPr>
          <w:rFonts w:eastAsia="黑体" w:hint="eastAsia"/>
        </w:rPr>
        <w:t>根据委员会第</w:t>
      </w:r>
      <w:r w:rsidRPr="00ED74C6">
        <w:rPr>
          <w:rFonts w:eastAsia="黑体" w:hint="eastAsia"/>
        </w:rPr>
        <w:t>36</w:t>
      </w:r>
      <w:r w:rsidRPr="00ED74C6">
        <w:rPr>
          <w:rFonts w:eastAsia="黑体" w:hint="eastAsia"/>
        </w:rPr>
        <w:t>号一般性意见</w:t>
      </w:r>
      <w:r w:rsidRPr="00ED74C6">
        <w:rPr>
          <w:rFonts w:eastAsia="黑体" w:hint="eastAsia"/>
        </w:rPr>
        <w:t>(2018</w:t>
      </w:r>
      <w:r w:rsidRPr="00ED74C6">
        <w:rPr>
          <w:rFonts w:eastAsia="黑体" w:hint="eastAsia"/>
        </w:rPr>
        <w:t>年</w:t>
      </w:r>
      <w:r w:rsidRPr="00ED74C6">
        <w:rPr>
          <w:rFonts w:eastAsia="黑体" w:hint="eastAsia"/>
        </w:rPr>
        <w:t>)</w:t>
      </w:r>
      <w:r w:rsidRPr="00ED74C6">
        <w:rPr>
          <w:rFonts w:eastAsia="黑体" w:hint="eastAsia"/>
        </w:rPr>
        <w:t>及其以往建议，缔约国应：</w:t>
      </w:r>
    </w:p>
    <w:p w14:paraId="29E7CB1F" w14:textId="77777777" w:rsidR="00CC3DCF" w:rsidRPr="00ED74C6" w:rsidRDefault="00CC3DCF" w:rsidP="004E3CBB">
      <w:pPr>
        <w:pStyle w:val="SingleTxtGC"/>
        <w:rPr>
          <w:rFonts w:eastAsia="黑体"/>
        </w:rPr>
      </w:pPr>
      <w:r w:rsidRPr="00ED74C6">
        <w:rPr>
          <w:rFonts w:eastAsia="黑体" w:hint="eastAsia"/>
        </w:rPr>
        <w:tab/>
        <w:t>(</w:t>
      </w:r>
      <w:r w:rsidR="004E3CBB" w:rsidRPr="00ED74C6">
        <w:rPr>
          <w:rFonts w:eastAsia="黑体" w:hint="eastAsia"/>
        </w:rPr>
        <w:t>a)</w:t>
      </w:r>
      <w:r w:rsidR="004E3CBB" w:rsidRPr="00ED74C6">
        <w:rPr>
          <w:rFonts w:eastAsia="黑体" w:hint="eastAsia"/>
        </w:rPr>
        <w:tab/>
      </w:r>
      <w:r w:rsidR="004E3CBB" w:rsidRPr="00ED74C6">
        <w:rPr>
          <w:rFonts w:eastAsia="黑体" w:hint="eastAsia"/>
        </w:rPr>
        <w:t>修订立法，使其严格符合《公约》第六条第二款，并将可判处死刑的罪行限于最严重的罪行，即涉及故意杀人的罪行；</w:t>
      </w:r>
    </w:p>
    <w:p w14:paraId="0912B6D3" w14:textId="77777777" w:rsidR="00CC3DCF" w:rsidRPr="00ED74C6" w:rsidRDefault="00CC3DCF" w:rsidP="004E3CBB">
      <w:pPr>
        <w:pStyle w:val="SingleTxtGC"/>
        <w:rPr>
          <w:rFonts w:eastAsia="黑体"/>
        </w:rPr>
      </w:pPr>
      <w:r w:rsidRPr="00ED74C6">
        <w:rPr>
          <w:rFonts w:eastAsia="黑体" w:hint="eastAsia"/>
        </w:rPr>
        <w:tab/>
        <w:t>(</w:t>
      </w:r>
      <w:r w:rsidR="004E3CBB" w:rsidRPr="00ED74C6">
        <w:rPr>
          <w:rFonts w:eastAsia="黑体" w:hint="eastAsia"/>
        </w:rPr>
        <w:t>b)</w:t>
      </w:r>
      <w:r w:rsidR="004E3CBB" w:rsidRPr="00ED74C6">
        <w:rPr>
          <w:rFonts w:eastAsia="黑体" w:hint="eastAsia"/>
        </w:rPr>
        <w:tab/>
      </w:r>
      <w:r w:rsidR="004E3CBB" w:rsidRPr="00ED74C6">
        <w:rPr>
          <w:rFonts w:eastAsia="黑体" w:hint="eastAsia"/>
        </w:rPr>
        <w:t>确保死刑仅用于极特殊情况并加以严格限制，并遵守所有公正审判的保障；</w:t>
      </w:r>
    </w:p>
    <w:p w14:paraId="318CE263" w14:textId="77777777" w:rsidR="00CC3DCF" w:rsidRPr="00ED74C6" w:rsidRDefault="00CC3DCF" w:rsidP="004E3CBB">
      <w:pPr>
        <w:pStyle w:val="SingleTxtGC"/>
        <w:rPr>
          <w:rFonts w:eastAsia="黑体"/>
        </w:rPr>
      </w:pPr>
      <w:r w:rsidRPr="00ED74C6">
        <w:rPr>
          <w:rFonts w:eastAsia="黑体" w:hint="eastAsia"/>
        </w:rPr>
        <w:tab/>
        <w:t>(</w:t>
      </w:r>
      <w:r w:rsidR="004E3CBB" w:rsidRPr="00ED74C6">
        <w:rPr>
          <w:rFonts w:eastAsia="黑体" w:hint="eastAsia"/>
        </w:rPr>
        <w:t>c)</w:t>
      </w:r>
      <w:r w:rsidR="004E3CBB" w:rsidRPr="00ED74C6">
        <w:rPr>
          <w:rFonts w:eastAsia="黑体" w:hint="eastAsia"/>
        </w:rPr>
        <w:tab/>
      </w:r>
      <w:r w:rsidR="004E3CBB" w:rsidRPr="00ED74C6">
        <w:rPr>
          <w:rFonts w:eastAsia="黑体" w:hint="eastAsia"/>
        </w:rPr>
        <w:t>确保有效执行</w:t>
      </w:r>
      <w:r w:rsidR="004E3CBB" w:rsidRPr="00ED74C6">
        <w:rPr>
          <w:rFonts w:eastAsia="黑体" w:hint="eastAsia"/>
        </w:rPr>
        <w:t>2019</w:t>
      </w:r>
      <w:r w:rsidR="004E3CBB" w:rsidRPr="00ED74C6">
        <w:rPr>
          <w:rFonts w:eastAsia="黑体" w:hint="eastAsia"/>
        </w:rPr>
        <w:t>年《法律修订</w:t>
      </w:r>
      <w:r w:rsidR="004E3CBB" w:rsidRPr="00ED74C6">
        <w:rPr>
          <w:rFonts w:eastAsia="黑体" w:hint="eastAsia"/>
        </w:rPr>
        <w:t>(</w:t>
      </w:r>
      <w:r w:rsidR="004E3CBB" w:rsidRPr="00ED74C6">
        <w:rPr>
          <w:rFonts w:eastAsia="黑体" w:hint="eastAsia"/>
        </w:rPr>
        <w:t>刑事事项处罚</w:t>
      </w:r>
      <w:r w:rsidR="004E3CBB" w:rsidRPr="00ED74C6">
        <w:rPr>
          <w:rFonts w:eastAsia="黑体" w:hint="eastAsia"/>
        </w:rPr>
        <w:t>)</w:t>
      </w:r>
      <w:r w:rsidR="004E3CBB" w:rsidRPr="00ED74C6">
        <w:rPr>
          <w:rFonts w:eastAsia="黑体" w:hint="eastAsia"/>
        </w:rPr>
        <w:t>杂项法</w:t>
      </w:r>
      <w:r w:rsidR="004E3CBB" w:rsidRPr="00ED74C6">
        <w:rPr>
          <w:rFonts w:eastAsia="黑体" w:hint="eastAsia"/>
        </w:rPr>
        <w:t>(</w:t>
      </w:r>
      <w:r w:rsidR="004E3CBB" w:rsidRPr="00ED74C6">
        <w:rPr>
          <w:rFonts w:eastAsia="黑体" w:hint="eastAsia"/>
        </w:rPr>
        <w:t>修正案</w:t>
      </w:r>
      <w:r w:rsidR="004E3CBB" w:rsidRPr="00ED74C6">
        <w:rPr>
          <w:rFonts w:eastAsia="黑体" w:hint="eastAsia"/>
        </w:rPr>
        <w:t>)</w:t>
      </w:r>
      <w:r w:rsidR="004E3CBB" w:rsidRPr="00ED74C6">
        <w:rPr>
          <w:rFonts w:eastAsia="黑体" w:hint="eastAsia"/>
        </w:rPr>
        <w:t>》，该法禁止强制适用死刑；</w:t>
      </w:r>
    </w:p>
    <w:p w14:paraId="47F5319B" w14:textId="77777777" w:rsidR="00CC3DCF" w:rsidRPr="00ED74C6" w:rsidRDefault="00CC3DCF" w:rsidP="004E3CBB">
      <w:pPr>
        <w:pStyle w:val="SingleTxtGC"/>
        <w:rPr>
          <w:rFonts w:eastAsia="黑体"/>
        </w:rPr>
      </w:pPr>
      <w:r w:rsidRPr="00ED74C6">
        <w:rPr>
          <w:rFonts w:eastAsia="黑体" w:hint="eastAsia"/>
        </w:rPr>
        <w:tab/>
        <w:t>(</w:t>
      </w:r>
      <w:r w:rsidR="004E3CBB" w:rsidRPr="00ED74C6">
        <w:rPr>
          <w:rFonts w:eastAsia="黑体" w:hint="eastAsia"/>
        </w:rPr>
        <w:t>d)</w:t>
      </w:r>
      <w:r w:rsidR="004E3CBB" w:rsidRPr="00ED74C6">
        <w:rPr>
          <w:rFonts w:eastAsia="黑体" w:hint="eastAsia"/>
        </w:rPr>
        <w:tab/>
      </w:r>
      <w:r w:rsidR="004E3CBB" w:rsidRPr="00ED74C6">
        <w:rPr>
          <w:rFonts w:eastAsia="黑体" w:hint="eastAsia"/>
        </w:rPr>
        <w:t>确保等待执行死刑的所有人切实获得重新量刑，符合</w:t>
      </w:r>
      <w:r w:rsidR="004E3CBB" w:rsidRPr="00ED74C6">
        <w:rPr>
          <w:rFonts w:eastAsia="黑体" w:hint="eastAsia"/>
        </w:rPr>
        <w:t>2006</w:t>
      </w:r>
      <w:r w:rsidR="004E3CBB" w:rsidRPr="00ED74C6">
        <w:rPr>
          <w:rFonts w:eastAsia="黑体" w:hint="eastAsia"/>
        </w:rPr>
        <w:t>年最高法院具有里程碑意义的“</w:t>
      </w:r>
      <w:proofErr w:type="spellStart"/>
      <w:r w:rsidR="004E3CBB" w:rsidRPr="00ED74C6">
        <w:rPr>
          <w:rFonts w:eastAsia="黑体" w:hint="eastAsia"/>
        </w:rPr>
        <w:t>Kigula</w:t>
      </w:r>
      <w:proofErr w:type="spellEnd"/>
      <w:r w:rsidR="004E3CBB" w:rsidRPr="00ED74C6">
        <w:rPr>
          <w:rFonts w:eastAsia="黑体" w:hint="eastAsia"/>
        </w:rPr>
        <w:t>裁决”；</w:t>
      </w:r>
    </w:p>
    <w:p w14:paraId="69DC2F11" w14:textId="247CE8B8" w:rsidR="004E3CBB" w:rsidRPr="00ED74C6" w:rsidRDefault="00CC3DCF" w:rsidP="004E3CBB">
      <w:pPr>
        <w:pStyle w:val="SingleTxtGC"/>
        <w:rPr>
          <w:rFonts w:eastAsia="黑体"/>
        </w:rPr>
      </w:pPr>
      <w:r w:rsidRPr="00ED74C6">
        <w:rPr>
          <w:rFonts w:eastAsia="黑体" w:hint="eastAsia"/>
        </w:rPr>
        <w:tab/>
        <w:t>(</w:t>
      </w:r>
      <w:r w:rsidR="004E3CBB" w:rsidRPr="00ED74C6">
        <w:rPr>
          <w:rFonts w:eastAsia="黑体" w:hint="eastAsia"/>
        </w:rPr>
        <w:t>e)</w:t>
      </w:r>
      <w:r w:rsidR="004E3CBB" w:rsidRPr="00ED74C6">
        <w:rPr>
          <w:rFonts w:eastAsia="黑体" w:hint="eastAsia"/>
        </w:rPr>
        <w:tab/>
      </w:r>
      <w:r w:rsidR="004E3CBB" w:rsidRPr="00ED74C6">
        <w:rPr>
          <w:rFonts w:eastAsia="黑体" w:hint="eastAsia"/>
        </w:rPr>
        <w:t>考虑加入《旨在废除死刑的〈公约〉第二项任意议定书》。</w:t>
      </w:r>
    </w:p>
    <w:p w14:paraId="3F068381" w14:textId="5A32D9CC" w:rsidR="004E3CBB" w:rsidRDefault="0064481D" w:rsidP="0064481D">
      <w:pPr>
        <w:pStyle w:val="H23GC"/>
      </w:pPr>
      <w:r>
        <w:rPr>
          <w:rFonts w:hint="eastAsia"/>
        </w:rPr>
        <w:tab/>
      </w:r>
      <w:r>
        <w:rPr>
          <w:rFonts w:hint="eastAsia"/>
        </w:rPr>
        <w:tab/>
      </w:r>
      <w:r w:rsidR="004E3CBB">
        <w:rPr>
          <w:rFonts w:hint="eastAsia"/>
        </w:rPr>
        <w:t>过度使用武力</w:t>
      </w:r>
    </w:p>
    <w:p w14:paraId="77EFCE04" w14:textId="1300E660" w:rsidR="004E3CBB" w:rsidRDefault="004E3CBB" w:rsidP="004E3CBB">
      <w:pPr>
        <w:pStyle w:val="SingleTxtGC"/>
      </w:pPr>
      <w:r>
        <w:rPr>
          <w:rFonts w:hint="eastAsia"/>
        </w:rPr>
        <w:t>22.</w:t>
      </w:r>
      <w:r>
        <w:rPr>
          <w:rFonts w:hint="eastAsia"/>
        </w:rPr>
        <w:tab/>
      </w:r>
      <w:r>
        <w:rPr>
          <w:rFonts w:hint="eastAsia"/>
        </w:rPr>
        <w:t>尽管委员会欢迎缔约国提供信息说明为执法和安全部队成员开展的人权培训，委员会感到遗憾的是，没有收到信息说明就警察和安全部队过度使用武力和非法杀人提出的申诉、开展的调查和起诉以及作出的定罪，以及缺少关于向受害者或其家属提供赔偿的信息。委员会感到关切的是，关于使用武力和火器的法律框架过于宽松，任意和法外处决似乎发生在有罪不罚的风气下。在这方面，委员会对卡拉莫贾地区裁军行动中任意和法外处决的报告表示关切，以及在</w:t>
      </w:r>
      <w:r>
        <w:rPr>
          <w:rFonts w:hint="eastAsia"/>
        </w:rPr>
        <w:t>2020</w:t>
      </w:r>
      <w:r>
        <w:rPr>
          <w:rFonts w:hint="eastAsia"/>
        </w:rPr>
        <w:t>年</w:t>
      </w:r>
      <w:r>
        <w:rPr>
          <w:rFonts w:hint="eastAsia"/>
        </w:rPr>
        <w:t>11</w:t>
      </w:r>
      <w:r>
        <w:rPr>
          <w:rFonts w:hint="eastAsia"/>
        </w:rPr>
        <w:t>月</w:t>
      </w:r>
      <w:r>
        <w:rPr>
          <w:rFonts w:hint="eastAsia"/>
        </w:rPr>
        <w:t>18</w:t>
      </w:r>
      <w:r>
        <w:rPr>
          <w:rFonts w:hint="eastAsia"/>
        </w:rPr>
        <w:t>日的事件中，安全部队使用实弹平息反对逮捕反对派总统候选人的示威活动，导致至少</w:t>
      </w:r>
      <w:r>
        <w:rPr>
          <w:rFonts w:hint="eastAsia"/>
        </w:rPr>
        <w:t>54</w:t>
      </w:r>
      <w:r>
        <w:rPr>
          <w:rFonts w:hint="eastAsia"/>
        </w:rPr>
        <w:t>名抗议者丧生，另有数百名抗议者受伤</w:t>
      </w:r>
      <w:r>
        <w:rPr>
          <w:rFonts w:hint="eastAsia"/>
        </w:rPr>
        <w:t>(</w:t>
      </w:r>
      <w:r>
        <w:rPr>
          <w:rFonts w:hint="eastAsia"/>
        </w:rPr>
        <w:t>第六、第七和第二十一条</w:t>
      </w:r>
      <w:r>
        <w:rPr>
          <w:rFonts w:hint="eastAsia"/>
        </w:rPr>
        <w:t>)</w:t>
      </w:r>
      <w:r>
        <w:rPr>
          <w:rFonts w:hint="eastAsia"/>
        </w:rPr>
        <w:t>。</w:t>
      </w:r>
    </w:p>
    <w:p w14:paraId="693C28AA" w14:textId="77777777" w:rsidR="00CC3DCF" w:rsidRPr="00EB7D69" w:rsidRDefault="004E3CBB" w:rsidP="004E3CBB">
      <w:pPr>
        <w:pStyle w:val="SingleTxtGC"/>
        <w:rPr>
          <w:rFonts w:eastAsia="黑体"/>
        </w:rPr>
      </w:pPr>
      <w:r w:rsidRPr="00EB7D69">
        <w:rPr>
          <w:rFonts w:eastAsia="黑体" w:hint="eastAsia"/>
        </w:rPr>
        <w:t>23.</w:t>
      </w:r>
      <w:r w:rsidRPr="00EB7D69">
        <w:rPr>
          <w:rFonts w:eastAsia="黑体" w:hint="eastAsia"/>
        </w:rPr>
        <w:tab/>
      </w:r>
      <w:r w:rsidRPr="00EB7D69">
        <w:rPr>
          <w:rFonts w:eastAsia="黑体" w:hint="eastAsia"/>
        </w:rPr>
        <w:t>缔约国应：</w:t>
      </w:r>
    </w:p>
    <w:p w14:paraId="187CB2BD" w14:textId="77777777" w:rsidR="00CC3DCF" w:rsidRPr="00EB7D69" w:rsidRDefault="00CC3DCF" w:rsidP="004E3CBB">
      <w:pPr>
        <w:pStyle w:val="SingleTxtGC"/>
        <w:rPr>
          <w:rFonts w:eastAsia="黑体"/>
        </w:rPr>
      </w:pPr>
      <w:r w:rsidRPr="00EB7D69">
        <w:rPr>
          <w:rFonts w:eastAsia="黑体" w:hint="eastAsia"/>
        </w:rPr>
        <w:tab/>
        <w:t>(</w:t>
      </w:r>
      <w:r w:rsidR="004E3CBB" w:rsidRPr="00EB7D69">
        <w:rPr>
          <w:rFonts w:eastAsia="黑体" w:hint="eastAsia"/>
        </w:rPr>
        <w:t>a)</w:t>
      </w:r>
      <w:r w:rsidR="004E3CBB" w:rsidRPr="00EB7D69">
        <w:rPr>
          <w:rFonts w:eastAsia="黑体" w:hint="eastAsia"/>
        </w:rPr>
        <w:tab/>
      </w:r>
      <w:r w:rsidR="004E3CBB" w:rsidRPr="00EB7D69">
        <w:rPr>
          <w:rFonts w:eastAsia="黑体" w:hint="eastAsia"/>
        </w:rPr>
        <w:t>确保根据《执法人员使用武力和火器的基本原则》，在立法和政策中充分体现并在实践中遵守使用武力方面的必要性和相称性原则；</w:t>
      </w:r>
    </w:p>
    <w:p w14:paraId="3B6916E8" w14:textId="77777777" w:rsidR="00CC3DCF" w:rsidRPr="00EB7D69" w:rsidRDefault="00CC3DCF" w:rsidP="004E3CBB">
      <w:pPr>
        <w:pStyle w:val="SingleTxtGC"/>
        <w:rPr>
          <w:rFonts w:eastAsia="黑体"/>
        </w:rPr>
      </w:pPr>
      <w:r w:rsidRPr="00EB7D69">
        <w:rPr>
          <w:rFonts w:eastAsia="黑体" w:hint="eastAsia"/>
        </w:rPr>
        <w:tab/>
        <w:t>(</w:t>
      </w:r>
      <w:r w:rsidR="004E3CBB" w:rsidRPr="00EB7D69">
        <w:rPr>
          <w:rFonts w:eastAsia="黑体" w:hint="eastAsia"/>
        </w:rPr>
        <w:t>b)</w:t>
      </w:r>
      <w:r w:rsidR="004E3CBB" w:rsidRPr="00EB7D69">
        <w:rPr>
          <w:rFonts w:eastAsia="黑体" w:hint="eastAsia"/>
        </w:rPr>
        <w:tab/>
      </w:r>
      <w:r w:rsidR="004E3CBB" w:rsidRPr="00EB7D69">
        <w:rPr>
          <w:rFonts w:eastAsia="黑体" w:hint="eastAsia"/>
        </w:rPr>
        <w:t>加紧面向执法和安全部队开展关于使用武力的国际标准的教育和培训，提高法官、检察官和律师对这些标准的认识；</w:t>
      </w:r>
    </w:p>
    <w:p w14:paraId="4E722152" w14:textId="77777777" w:rsidR="00CC3DCF" w:rsidRPr="00EB7D69" w:rsidRDefault="00CC3DCF" w:rsidP="004E3CBB">
      <w:pPr>
        <w:pStyle w:val="SingleTxtGC"/>
        <w:rPr>
          <w:rFonts w:eastAsia="黑体"/>
        </w:rPr>
      </w:pPr>
      <w:r w:rsidRPr="00EB7D69">
        <w:rPr>
          <w:rFonts w:eastAsia="黑体" w:hint="eastAsia"/>
        </w:rPr>
        <w:tab/>
        <w:t>(</w:t>
      </w:r>
      <w:r w:rsidR="004E3CBB" w:rsidRPr="00EB7D69">
        <w:rPr>
          <w:rFonts w:eastAsia="黑体" w:hint="eastAsia"/>
        </w:rPr>
        <w:t>c)</w:t>
      </w:r>
      <w:r w:rsidR="004E3CBB" w:rsidRPr="00EB7D69">
        <w:rPr>
          <w:rFonts w:eastAsia="黑体" w:hint="eastAsia"/>
        </w:rPr>
        <w:tab/>
      </w:r>
      <w:r w:rsidR="004E3CBB" w:rsidRPr="00EB7D69">
        <w:rPr>
          <w:rFonts w:eastAsia="黑体" w:hint="eastAsia"/>
        </w:rPr>
        <w:t>确保安全部队过度使用武力的事件全部得到及时、公正、有效的调查，将责任人绳之以法并予以适当惩处，并为受害人提供有效的补救措施；</w:t>
      </w:r>
    </w:p>
    <w:p w14:paraId="77817F76" w14:textId="0B752308" w:rsidR="004E3CBB" w:rsidRPr="00EB7D69" w:rsidRDefault="00CC3DCF" w:rsidP="004E3CBB">
      <w:pPr>
        <w:pStyle w:val="SingleTxtGC"/>
        <w:rPr>
          <w:rFonts w:eastAsia="黑体"/>
        </w:rPr>
      </w:pPr>
      <w:r w:rsidRPr="00EB7D69">
        <w:rPr>
          <w:rFonts w:eastAsia="黑体" w:hint="eastAsia"/>
        </w:rPr>
        <w:tab/>
        <w:t>(</w:t>
      </w:r>
      <w:r w:rsidR="004E3CBB" w:rsidRPr="00EB7D69">
        <w:rPr>
          <w:rFonts w:eastAsia="黑体" w:hint="eastAsia"/>
        </w:rPr>
        <w:t>d)</w:t>
      </w:r>
      <w:r w:rsidR="004E3CBB" w:rsidRPr="00EB7D69">
        <w:rPr>
          <w:rFonts w:eastAsia="黑体" w:hint="eastAsia"/>
        </w:rPr>
        <w:tab/>
      </w:r>
      <w:r w:rsidR="004E3CBB" w:rsidRPr="00EB7D69">
        <w:rPr>
          <w:rFonts w:eastAsia="黑体" w:hint="eastAsia"/>
        </w:rPr>
        <w:t>根据《关于调查潜在非法死亡的明尼苏达规程》，对羁押或拘留期间死亡的案件进行彻底、公正和独立的调查。</w:t>
      </w:r>
    </w:p>
    <w:p w14:paraId="3E03BF56" w14:textId="1BD4FC00" w:rsidR="004E3CBB" w:rsidRDefault="0064481D" w:rsidP="0064481D">
      <w:pPr>
        <w:pStyle w:val="H23GC"/>
      </w:pPr>
      <w:r>
        <w:rPr>
          <w:rFonts w:hint="eastAsia"/>
        </w:rPr>
        <w:tab/>
      </w:r>
      <w:r>
        <w:rPr>
          <w:rFonts w:hint="eastAsia"/>
        </w:rPr>
        <w:tab/>
      </w:r>
      <w:r w:rsidR="004E3CBB">
        <w:rPr>
          <w:rFonts w:hint="eastAsia"/>
        </w:rPr>
        <w:t>禁止酷刑和其他残忍、不人道或有辱人格的待遇或处罚</w:t>
      </w:r>
    </w:p>
    <w:p w14:paraId="30D02E9E" w14:textId="1AB1AA1E" w:rsidR="004E3CBB" w:rsidRDefault="004E3CBB" w:rsidP="004E3CBB">
      <w:pPr>
        <w:pStyle w:val="SingleTxtGC"/>
      </w:pPr>
      <w:r>
        <w:rPr>
          <w:rFonts w:hint="eastAsia"/>
        </w:rPr>
        <w:t>24.</w:t>
      </w:r>
      <w:r>
        <w:rPr>
          <w:rFonts w:hint="eastAsia"/>
        </w:rPr>
        <w:tab/>
      </w:r>
      <w:r>
        <w:rPr>
          <w:rFonts w:hint="eastAsia"/>
        </w:rPr>
        <w:t>委员会呼应禁止酷刑委员会提出的深切关切</w:t>
      </w:r>
      <w:r w:rsidR="00FD4A53">
        <w:rPr>
          <w:rStyle w:val="a8"/>
          <w:rFonts w:eastAsia="宋体"/>
        </w:rPr>
        <w:footnoteReference w:id="7"/>
      </w:r>
      <w:r>
        <w:rPr>
          <w:rFonts w:hint="eastAsia"/>
        </w:rPr>
        <w:t>，即关于执法和安全部队酷刑和虐待行为的相关申诉数量居高不下。委员会感到遗憾的是，缔约国没有提供详细信息，说明警察和起诉主管部门为确保公正和有效调查以及酌情起诉被控施害者所采取的措施，也没有说明向受害者提供的充分赔偿</w:t>
      </w:r>
      <w:bookmarkStart w:id="1" w:name="_Hlk152608005"/>
      <w:r>
        <w:rPr>
          <w:rFonts w:hint="eastAsia"/>
        </w:rPr>
        <w:t>(</w:t>
      </w:r>
      <w:r>
        <w:rPr>
          <w:rFonts w:hint="eastAsia"/>
        </w:rPr>
        <w:t>第七和第九条</w:t>
      </w:r>
      <w:r>
        <w:rPr>
          <w:rFonts w:hint="eastAsia"/>
        </w:rPr>
        <w:t>)</w:t>
      </w:r>
      <w:bookmarkEnd w:id="1"/>
      <w:r>
        <w:rPr>
          <w:rFonts w:hint="eastAsia"/>
        </w:rPr>
        <w:t>。</w:t>
      </w:r>
    </w:p>
    <w:p w14:paraId="3D993E36" w14:textId="1DCB8ACE" w:rsidR="004E3CBB" w:rsidRPr="00EB7D69" w:rsidRDefault="004E3CBB" w:rsidP="004E3CBB">
      <w:pPr>
        <w:pStyle w:val="SingleTxtGC"/>
        <w:rPr>
          <w:rFonts w:eastAsia="黑体"/>
        </w:rPr>
      </w:pPr>
      <w:r w:rsidRPr="00EB7D69">
        <w:rPr>
          <w:rFonts w:eastAsia="黑体" w:hint="eastAsia"/>
        </w:rPr>
        <w:t>25.</w:t>
      </w:r>
      <w:r w:rsidRPr="00EB7D69">
        <w:rPr>
          <w:rFonts w:eastAsia="黑体" w:hint="eastAsia"/>
        </w:rPr>
        <w:tab/>
      </w:r>
      <w:r w:rsidRPr="00EB7D69">
        <w:rPr>
          <w:rFonts w:eastAsia="黑体" w:hint="eastAsia"/>
        </w:rPr>
        <w:t>缔约国应确保由独立公正的机构迅速彻底地调查所有酷刑和虐待指控及拘禁期间死亡案件，确保起诉犯罪者，一旦定罪，则处以与罪行严重程度相称的刑罚，并确保向受害者提供充分的赔偿，包括康复和适当的补偿。缔约国还应就</w:t>
      </w:r>
      <w:r w:rsidRPr="00EB7D69">
        <w:rPr>
          <w:rFonts w:eastAsia="黑体" w:hint="eastAsia"/>
        </w:rPr>
        <w:t>2012</w:t>
      </w:r>
      <w:r w:rsidRPr="00EB7D69">
        <w:rPr>
          <w:rFonts w:eastAsia="黑体" w:hint="eastAsia"/>
        </w:rPr>
        <w:t>年《预防和禁止酷刑法》、</w:t>
      </w:r>
      <w:r w:rsidRPr="00EB7D69">
        <w:rPr>
          <w:rFonts w:eastAsia="黑体" w:hint="eastAsia"/>
        </w:rPr>
        <w:t>2017</w:t>
      </w:r>
      <w:r w:rsidRPr="00EB7D69">
        <w:rPr>
          <w:rFonts w:eastAsia="黑体" w:hint="eastAsia"/>
        </w:rPr>
        <w:t>年《预防和禁止酷刑条例》以及包括《酷刑和其他残忍、不人道或有辱人格的待遇或处罚的有效调查和文件记录手册》</w:t>
      </w:r>
      <w:r w:rsidRPr="00EB7D69">
        <w:rPr>
          <w:rFonts w:eastAsia="黑体" w:hint="eastAsia"/>
        </w:rPr>
        <w:t>(</w:t>
      </w:r>
      <w:r w:rsidRPr="00EB7D69">
        <w:rPr>
          <w:rFonts w:eastAsia="黑体" w:hint="eastAsia"/>
        </w:rPr>
        <w:t>《伊斯坦布尔规程》</w:t>
      </w:r>
      <w:r w:rsidRPr="00EB7D69">
        <w:rPr>
          <w:rFonts w:eastAsia="黑体" w:hint="eastAsia"/>
        </w:rPr>
        <w:t>)</w:t>
      </w:r>
      <w:r w:rsidRPr="00EB7D69">
        <w:rPr>
          <w:rFonts w:eastAsia="黑体" w:hint="eastAsia"/>
        </w:rPr>
        <w:t>和被称为“门德斯原则”的《为调查和收集信息进行有效面谈的原则》在内的相关国际标准，加强对执法和安全部队的提升认识和培训工作。</w:t>
      </w:r>
    </w:p>
    <w:p w14:paraId="3AF47D27" w14:textId="387CA708" w:rsidR="004E3CBB" w:rsidRDefault="0064481D" w:rsidP="0064481D">
      <w:pPr>
        <w:pStyle w:val="H23GC"/>
      </w:pPr>
      <w:r>
        <w:rPr>
          <w:rFonts w:hint="eastAsia"/>
        </w:rPr>
        <w:tab/>
      </w:r>
      <w:r>
        <w:rPr>
          <w:rFonts w:hint="eastAsia"/>
        </w:rPr>
        <w:tab/>
      </w:r>
      <w:r w:rsidR="004E3CBB">
        <w:rPr>
          <w:rFonts w:hint="eastAsia"/>
        </w:rPr>
        <w:t>人身自由和安全</w:t>
      </w:r>
    </w:p>
    <w:p w14:paraId="50720B59" w14:textId="2110B323" w:rsidR="004E3CBB" w:rsidRDefault="004E3CBB" w:rsidP="004E3CBB">
      <w:pPr>
        <w:pStyle w:val="SingleTxtGC"/>
      </w:pPr>
      <w:r>
        <w:rPr>
          <w:rFonts w:hint="eastAsia"/>
        </w:rPr>
        <w:t>26.</w:t>
      </w:r>
      <w:r>
        <w:rPr>
          <w:rFonts w:hint="eastAsia"/>
        </w:rPr>
        <w:tab/>
      </w:r>
      <w:r>
        <w:rPr>
          <w:rFonts w:hint="eastAsia"/>
        </w:rPr>
        <w:t>委员会感到关切的是，持续有警察和安全部队进行任意逮捕和拘留的报告，尤其以政治反对派、记者、律师、人权维护者、性工作者和</w:t>
      </w:r>
      <w:r>
        <w:rPr>
          <w:rFonts w:hint="eastAsia"/>
        </w:rPr>
        <w:t>LGBTI</w:t>
      </w:r>
      <w:r>
        <w:rPr>
          <w:rFonts w:hint="eastAsia"/>
        </w:rPr>
        <w:t>人士为目标。尽管委员会注意到代表团声明，称违反被正式拘捕嫌疑人的</w:t>
      </w:r>
      <w:r>
        <w:rPr>
          <w:rFonts w:hint="eastAsia"/>
        </w:rPr>
        <w:t>48</w:t>
      </w:r>
      <w:r>
        <w:rPr>
          <w:rFonts w:hint="eastAsia"/>
        </w:rPr>
        <w:t>小时起诉限制的任何申诉都得到调查，并由职业标准股确保问责，委员会对有关这一规定频繁受到违反的报告感到关切。委员会感到关切的是，拘留命令经常在初始调查结束之前下达，警方保释和假释的权利没有得到有效保障，审前拘留往往时间过长并违反法定时限。委员会还感到关切的是，还押囚犯在监狱关押总人数中所占比例很高</w:t>
      </w:r>
      <w:r w:rsidR="00F228E8" w:rsidRPr="00F228E8">
        <w:rPr>
          <w:rFonts w:hint="eastAsia"/>
        </w:rPr>
        <w:t>(</w:t>
      </w:r>
      <w:r w:rsidR="00F228E8" w:rsidRPr="00F228E8">
        <w:rPr>
          <w:rFonts w:hint="eastAsia"/>
        </w:rPr>
        <w:t>第九条</w:t>
      </w:r>
      <w:r w:rsidR="00F228E8" w:rsidRPr="00F228E8">
        <w:rPr>
          <w:rFonts w:hint="eastAsia"/>
        </w:rPr>
        <w:t>)</w:t>
      </w:r>
      <w:r>
        <w:rPr>
          <w:rFonts w:hint="eastAsia"/>
        </w:rPr>
        <w:t>。</w:t>
      </w:r>
    </w:p>
    <w:p w14:paraId="13CE44CA" w14:textId="77777777" w:rsidR="00CC3DCF" w:rsidRPr="00F228E8" w:rsidRDefault="004E3CBB" w:rsidP="004E3CBB">
      <w:pPr>
        <w:pStyle w:val="SingleTxtGC"/>
        <w:rPr>
          <w:rFonts w:eastAsia="黑体"/>
        </w:rPr>
      </w:pPr>
      <w:r w:rsidRPr="00F228E8">
        <w:rPr>
          <w:rFonts w:eastAsia="黑体" w:hint="eastAsia"/>
        </w:rPr>
        <w:t>27.</w:t>
      </w:r>
      <w:r w:rsidRPr="00F228E8">
        <w:rPr>
          <w:rFonts w:eastAsia="黑体" w:hint="eastAsia"/>
        </w:rPr>
        <w:tab/>
      </w:r>
      <w:r w:rsidRPr="00F228E8">
        <w:rPr>
          <w:rFonts w:eastAsia="黑体" w:hint="eastAsia"/>
        </w:rPr>
        <w:t>根据委员会关于人身自由和安全的第</w:t>
      </w:r>
      <w:r w:rsidRPr="00F228E8">
        <w:rPr>
          <w:rFonts w:eastAsia="黑体" w:hint="eastAsia"/>
        </w:rPr>
        <w:t>35</w:t>
      </w:r>
      <w:r w:rsidRPr="00F228E8">
        <w:rPr>
          <w:rFonts w:eastAsia="黑体" w:hint="eastAsia"/>
        </w:rPr>
        <w:t>号一般性意见</w:t>
      </w:r>
      <w:r w:rsidRPr="00F228E8">
        <w:rPr>
          <w:rFonts w:eastAsia="黑体" w:hint="eastAsia"/>
        </w:rPr>
        <w:t>(2014</w:t>
      </w:r>
      <w:r w:rsidRPr="00F228E8">
        <w:rPr>
          <w:rFonts w:eastAsia="黑体" w:hint="eastAsia"/>
        </w:rPr>
        <w:t>年</w:t>
      </w:r>
      <w:r w:rsidRPr="00F228E8">
        <w:rPr>
          <w:rFonts w:eastAsia="黑体" w:hint="eastAsia"/>
        </w:rPr>
        <w:t>)</w:t>
      </w:r>
      <w:r w:rsidRPr="00F228E8">
        <w:rPr>
          <w:rFonts w:eastAsia="黑体" w:hint="eastAsia"/>
        </w:rPr>
        <w:t>，缔约国应：</w:t>
      </w:r>
    </w:p>
    <w:p w14:paraId="17F7C324" w14:textId="77777777" w:rsidR="00CC3DCF" w:rsidRPr="00F228E8" w:rsidRDefault="00CC3DCF" w:rsidP="004E3CBB">
      <w:pPr>
        <w:pStyle w:val="SingleTxtGC"/>
        <w:rPr>
          <w:rFonts w:eastAsia="黑体"/>
        </w:rPr>
      </w:pPr>
      <w:r w:rsidRPr="00F228E8">
        <w:rPr>
          <w:rFonts w:eastAsia="黑体" w:hint="eastAsia"/>
        </w:rPr>
        <w:tab/>
        <w:t>(</w:t>
      </w:r>
      <w:r w:rsidR="004E3CBB" w:rsidRPr="00F228E8">
        <w:rPr>
          <w:rFonts w:eastAsia="黑体" w:hint="eastAsia"/>
        </w:rPr>
        <w:t>a)</w:t>
      </w:r>
      <w:r w:rsidR="004E3CBB" w:rsidRPr="00F228E8">
        <w:rPr>
          <w:rFonts w:eastAsia="黑体" w:hint="eastAsia"/>
        </w:rPr>
        <w:tab/>
      </w:r>
      <w:r w:rsidR="004E3CBB" w:rsidRPr="00F228E8">
        <w:rPr>
          <w:rFonts w:eastAsia="黑体" w:hint="eastAsia"/>
        </w:rPr>
        <w:t>系统性保证向被拘留或审前拘留的人告知其权利并提供基本法律保障，尤其是迅速带见法官的权利、接触律师的权利、拘留得到定期司法审查的权利以及警察保释和假释的权利；</w:t>
      </w:r>
    </w:p>
    <w:p w14:paraId="4A64954D" w14:textId="77777777" w:rsidR="00CC3DCF" w:rsidRPr="00F228E8" w:rsidRDefault="00CC3DCF" w:rsidP="004E3CBB">
      <w:pPr>
        <w:pStyle w:val="SingleTxtGC"/>
        <w:rPr>
          <w:rFonts w:eastAsia="黑体"/>
        </w:rPr>
      </w:pPr>
      <w:r w:rsidRPr="00F228E8">
        <w:rPr>
          <w:rFonts w:eastAsia="黑体" w:hint="eastAsia"/>
        </w:rPr>
        <w:tab/>
        <w:t>(</w:t>
      </w:r>
      <w:r w:rsidR="004E3CBB" w:rsidRPr="00F228E8">
        <w:rPr>
          <w:rFonts w:eastAsia="黑体" w:hint="eastAsia"/>
        </w:rPr>
        <w:t>b)</w:t>
      </w:r>
      <w:r w:rsidR="004E3CBB" w:rsidRPr="00F228E8">
        <w:rPr>
          <w:rFonts w:eastAsia="黑体" w:hint="eastAsia"/>
        </w:rPr>
        <w:tab/>
      </w:r>
      <w:r w:rsidR="004E3CBB" w:rsidRPr="00F228E8">
        <w:rPr>
          <w:rFonts w:eastAsia="黑体" w:hint="eastAsia"/>
        </w:rPr>
        <w:t>确保在没有及时提出刑事指控的情况下不关押任何被拘留者，并确保所有审前拘留者迅速受审；</w:t>
      </w:r>
    </w:p>
    <w:p w14:paraId="3BE99AD6" w14:textId="77777777" w:rsidR="00CC3DCF" w:rsidRPr="00F228E8" w:rsidRDefault="00CC3DCF" w:rsidP="004E3CBB">
      <w:pPr>
        <w:pStyle w:val="SingleTxtGC"/>
        <w:rPr>
          <w:rFonts w:eastAsia="黑体"/>
        </w:rPr>
      </w:pPr>
      <w:r w:rsidRPr="00F228E8">
        <w:rPr>
          <w:rFonts w:eastAsia="黑体" w:hint="eastAsia"/>
        </w:rPr>
        <w:tab/>
        <w:t>(</w:t>
      </w:r>
      <w:r w:rsidR="004E3CBB" w:rsidRPr="00F228E8">
        <w:rPr>
          <w:rFonts w:eastAsia="黑体" w:hint="eastAsia"/>
        </w:rPr>
        <w:t>c)</w:t>
      </w:r>
      <w:r w:rsidR="004E3CBB" w:rsidRPr="00F228E8">
        <w:rPr>
          <w:rFonts w:eastAsia="黑体" w:hint="eastAsia"/>
        </w:rPr>
        <w:tab/>
      </w:r>
      <w:r w:rsidR="004E3CBB" w:rsidRPr="00F228E8">
        <w:rPr>
          <w:rFonts w:eastAsia="黑体" w:hint="eastAsia"/>
        </w:rPr>
        <w:t>确保严格执行审前拘留时长的法定限制，确保人身保护的权利在实践中得到尊重，并有效确保被拘留者获释；</w:t>
      </w:r>
    </w:p>
    <w:p w14:paraId="64B3CE68" w14:textId="0BE5C78E" w:rsidR="004E3CBB" w:rsidRPr="00F228E8" w:rsidRDefault="00CC3DCF" w:rsidP="004E3CBB">
      <w:pPr>
        <w:pStyle w:val="SingleTxtGC"/>
        <w:rPr>
          <w:rFonts w:eastAsia="黑体"/>
        </w:rPr>
      </w:pPr>
      <w:r w:rsidRPr="00F228E8">
        <w:rPr>
          <w:rFonts w:eastAsia="黑体" w:hint="eastAsia"/>
        </w:rPr>
        <w:tab/>
        <w:t>(</w:t>
      </w:r>
      <w:r w:rsidR="004E3CBB" w:rsidRPr="00F228E8">
        <w:rPr>
          <w:rFonts w:eastAsia="黑体" w:hint="eastAsia"/>
        </w:rPr>
        <w:t>d)</w:t>
      </w:r>
      <w:r w:rsidR="004E3CBB" w:rsidRPr="00F228E8">
        <w:rPr>
          <w:rFonts w:eastAsia="黑体" w:hint="eastAsia"/>
        </w:rPr>
        <w:tab/>
      </w:r>
      <w:r w:rsidR="004E3CBB" w:rsidRPr="00F228E8">
        <w:rPr>
          <w:rFonts w:eastAsia="黑体" w:hint="eastAsia"/>
        </w:rPr>
        <w:t>根据《联合国非拘禁措施最低限度标准规则》</w:t>
      </w:r>
      <w:r w:rsidR="004E3CBB" w:rsidRPr="00F228E8">
        <w:rPr>
          <w:rFonts w:eastAsia="黑体" w:hint="eastAsia"/>
        </w:rPr>
        <w:t>(</w:t>
      </w:r>
      <w:r w:rsidR="004E3CBB" w:rsidRPr="00F228E8">
        <w:rPr>
          <w:rFonts w:eastAsia="黑体" w:hint="eastAsia"/>
        </w:rPr>
        <w:t>《东京规则》</w:t>
      </w:r>
      <w:r w:rsidR="004E3CBB" w:rsidRPr="00F228E8">
        <w:rPr>
          <w:rFonts w:eastAsia="黑体" w:hint="eastAsia"/>
        </w:rPr>
        <w:t>)</w:t>
      </w:r>
      <w:r w:rsidR="004E3CBB" w:rsidRPr="00F228E8">
        <w:rPr>
          <w:rFonts w:eastAsia="黑体" w:hint="eastAsia"/>
        </w:rPr>
        <w:t>，增加审前拘留替代办法的提供和使用，包括适当考虑这种替代办法，特别是在调查或审判发生推迟时。</w:t>
      </w:r>
    </w:p>
    <w:p w14:paraId="61026B28" w14:textId="2DF41E8E" w:rsidR="004E3CBB" w:rsidRDefault="0064481D" w:rsidP="0064481D">
      <w:pPr>
        <w:pStyle w:val="H23GC"/>
      </w:pPr>
      <w:r>
        <w:rPr>
          <w:rFonts w:hint="eastAsia"/>
        </w:rPr>
        <w:tab/>
      </w:r>
      <w:r>
        <w:rPr>
          <w:rFonts w:hint="eastAsia"/>
        </w:rPr>
        <w:tab/>
      </w:r>
      <w:r w:rsidR="004E3CBB">
        <w:rPr>
          <w:rFonts w:hint="eastAsia"/>
        </w:rPr>
        <w:t>强迫失踪</w:t>
      </w:r>
    </w:p>
    <w:p w14:paraId="34D5D5A4" w14:textId="13E5B587" w:rsidR="004E3CBB" w:rsidRDefault="004E3CBB" w:rsidP="004E3CBB">
      <w:pPr>
        <w:pStyle w:val="SingleTxtGC"/>
      </w:pPr>
      <w:r>
        <w:rPr>
          <w:rFonts w:hint="eastAsia"/>
        </w:rPr>
        <w:t>28.</w:t>
      </w:r>
      <w:r>
        <w:rPr>
          <w:rFonts w:hint="eastAsia"/>
        </w:rPr>
        <w:tab/>
      </w:r>
      <w:r>
        <w:rPr>
          <w:rFonts w:hint="eastAsia"/>
        </w:rPr>
        <w:t>委员会回顾其先前结论性建议，仍然关切的是，有报告表明安全部队，尤其是军事情报实体继续在未得到承认或“未经公报公布”的被称为“安全屋”的拘留设施对人进行任意拘留和讯问。委员会尤其感到关切的是，乌干达人权委员会关于</w:t>
      </w:r>
      <w:r>
        <w:rPr>
          <w:rFonts w:hint="eastAsia"/>
        </w:rPr>
        <w:t>2021</w:t>
      </w:r>
      <w:r>
        <w:rPr>
          <w:rFonts w:hint="eastAsia"/>
        </w:rPr>
        <w:t>年大选周期登记了大量申诉，称政治反对派成员和支持者在这种情形下发生强迫失踪。委员会还感到关切的是，</w:t>
      </w:r>
      <w:r>
        <w:rPr>
          <w:rFonts w:hint="eastAsia"/>
        </w:rPr>
        <w:t>2019</w:t>
      </w:r>
      <w:r>
        <w:rPr>
          <w:rFonts w:hint="eastAsia"/>
        </w:rPr>
        <w:t>年乌干达议会人权委员会对未公布的拘留中心发生酷刑的指控开展调查，但缔约国拒绝充分合作，包括拒绝批准访问“安全屋”。委员会注意到，缔约国在为调查提供的证词中承认存在“安全屋”，同时具体说明它们用于情报活动和保护证人</w:t>
      </w:r>
      <w:r>
        <w:rPr>
          <w:rFonts w:hint="eastAsia"/>
        </w:rPr>
        <w:t>(</w:t>
      </w:r>
      <w:r>
        <w:rPr>
          <w:rFonts w:hint="eastAsia"/>
        </w:rPr>
        <w:t>第二、第六、第七、第九、第十四和第十六条</w:t>
      </w:r>
      <w:r>
        <w:rPr>
          <w:rFonts w:hint="eastAsia"/>
        </w:rPr>
        <w:t>)</w:t>
      </w:r>
      <w:r>
        <w:rPr>
          <w:rFonts w:hint="eastAsia"/>
        </w:rPr>
        <w:t>。</w:t>
      </w:r>
    </w:p>
    <w:p w14:paraId="7833EC01" w14:textId="77777777" w:rsidR="00CC3DCF" w:rsidRPr="00265D41" w:rsidRDefault="004E3CBB" w:rsidP="004E3CBB">
      <w:pPr>
        <w:pStyle w:val="SingleTxtGC"/>
        <w:rPr>
          <w:rFonts w:eastAsia="黑体"/>
        </w:rPr>
      </w:pPr>
      <w:r w:rsidRPr="00265D41">
        <w:rPr>
          <w:rFonts w:eastAsia="黑体" w:hint="eastAsia"/>
        </w:rPr>
        <w:t>29.</w:t>
      </w:r>
      <w:r w:rsidRPr="00265D41">
        <w:rPr>
          <w:rFonts w:eastAsia="黑体" w:hint="eastAsia"/>
        </w:rPr>
        <w:tab/>
      </w:r>
      <w:r w:rsidRPr="00265D41">
        <w:rPr>
          <w:rFonts w:eastAsia="黑体" w:hint="eastAsia"/>
        </w:rPr>
        <w:t>缔约国应：</w:t>
      </w:r>
    </w:p>
    <w:p w14:paraId="7ABE6D44" w14:textId="77777777" w:rsidR="00CC3DCF" w:rsidRPr="00265D41" w:rsidRDefault="00CC3DCF" w:rsidP="004E3CBB">
      <w:pPr>
        <w:pStyle w:val="SingleTxtGC"/>
        <w:rPr>
          <w:rFonts w:eastAsia="黑体"/>
        </w:rPr>
      </w:pPr>
      <w:r w:rsidRPr="00265D41">
        <w:rPr>
          <w:rFonts w:eastAsia="黑体" w:hint="eastAsia"/>
        </w:rPr>
        <w:tab/>
        <w:t>(</w:t>
      </w:r>
      <w:r w:rsidR="004E3CBB" w:rsidRPr="00265D41">
        <w:rPr>
          <w:rFonts w:eastAsia="黑体" w:hint="eastAsia"/>
        </w:rPr>
        <w:t>a)</w:t>
      </w:r>
      <w:r w:rsidR="004E3CBB" w:rsidRPr="00265D41">
        <w:rPr>
          <w:rFonts w:eastAsia="黑体" w:hint="eastAsia"/>
        </w:rPr>
        <w:tab/>
      </w:r>
      <w:r w:rsidR="004E3CBB" w:rsidRPr="00265D41">
        <w:rPr>
          <w:rFonts w:eastAsia="黑体" w:hint="eastAsia"/>
        </w:rPr>
        <w:t>废除使用未经批准的拘留设施，包括“安全屋”；</w:t>
      </w:r>
    </w:p>
    <w:p w14:paraId="0641AD55" w14:textId="77777777" w:rsidR="00CC3DCF" w:rsidRPr="00265D41" w:rsidRDefault="00CC3DCF" w:rsidP="004E3CBB">
      <w:pPr>
        <w:pStyle w:val="SingleTxtGC"/>
        <w:rPr>
          <w:rFonts w:eastAsia="黑体"/>
        </w:rPr>
      </w:pPr>
      <w:r w:rsidRPr="00265D41">
        <w:rPr>
          <w:rFonts w:eastAsia="黑体" w:hint="eastAsia"/>
        </w:rPr>
        <w:tab/>
        <w:t>(</w:t>
      </w:r>
      <w:r w:rsidR="004E3CBB" w:rsidRPr="00265D41">
        <w:rPr>
          <w:rFonts w:eastAsia="黑体" w:hint="eastAsia"/>
        </w:rPr>
        <w:t>b)</w:t>
      </w:r>
      <w:r w:rsidR="004E3CBB" w:rsidRPr="00265D41">
        <w:rPr>
          <w:rFonts w:eastAsia="黑体" w:hint="eastAsia"/>
        </w:rPr>
        <w:tab/>
      </w:r>
      <w:r w:rsidR="004E3CBB" w:rsidRPr="00265D41">
        <w:rPr>
          <w:rFonts w:eastAsia="黑体" w:hint="eastAsia"/>
        </w:rPr>
        <w:t>澄清所有强迫失踪案件，立即开展调查，并确保受害者及其亲属了解调查的进展和结果；</w:t>
      </w:r>
    </w:p>
    <w:p w14:paraId="5433CE8D" w14:textId="77777777" w:rsidR="00CC3DCF" w:rsidRPr="00265D41" w:rsidRDefault="00CC3DCF" w:rsidP="004E3CBB">
      <w:pPr>
        <w:pStyle w:val="SingleTxtGC"/>
        <w:rPr>
          <w:rFonts w:eastAsia="黑体"/>
        </w:rPr>
      </w:pPr>
      <w:r w:rsidRPr="00265D41">
        <w:rPr>
          <w:rFonts w:eastAsia="黑体" w:hint="eastAsia"/>
        </w:rPr>
        <w:tab/>
        <w:t>(</w:t>
      </w:r>
      <w:r w:rsidR="004E3CBB" w:rsidRPr="00265D41">
        <w:rPr>
          <w:rFonts w:eastAsia="黑体" w:hint="eastAsia"/>
        </w:rPr>
        <w:t>c)</w:t>
      </w:r>
      <w:r w:rsidR="004E3CBB" w:rsidRPr="00265D41">
        <w:rPr>
          <w:rFonts w:eastAsia="黑体" w:hint="eastAsia"/>
        </w:rPr>
        <w:tab/>
      </w:r>
      <w:r w:rsidR="004E3CBB" w:rsidRPr="00265D41">
        <w:rPr>
          <w:rFonts w:eastAsia="黑体" w:hint="eastAsia"/>
        </w:rPr>
        <w:t>确定责任人，并确保他们受到起诉，并受到与其罪行严重程度相称的适当惩罚；</w:t>
      </w:r>
    </w:p>
    <w:p w14:paraId="23595890" w14:textId="77777777" w:rsidR="00CC3DCF" w:rsidRPr="00265D41" w:rsidRDefault="00CC3DCF" w:rsidP="004E3CBB">
      <w:pPr>
        <w:pStyle w:val="SingleTxtGC"/>
        <w:rPr>
          <w:rFonts w:eastAsia="黑体"/>
        </w:rPr>
      </w:pPr>
      <w:r w:rsidRPr="00265D41">
        <w:rPr>
          <w:rFonts w:eastAsia="黑体" w:hint="eastAsia"/>
        </w:rPr>
        <w:tab/>
        <w:t>(</w:t>
      </w:r>
      <w:r w:rsidR="004E3CBB" w:rsidRPr="00265D41">
        <w:rPr>
          <w:rFonts w:eastAsia="黑体" w:hint="eastAsia"/>
        </w:rPr>
        <w:t>d)</w:t>
      </w:r>
      <w:r w:rsidR="004E3CBB" w:rsidRPr="00265D41">
        <w:rPr>
          <w:rFonts w:eastAsia="黑体" w:hint="eastAsia"/>
        </w:rPr>
        <w:tab/>
      </w:r>
      <w:r w:rsidR="004E3CBB" w:rsidRPr="00265D41">
        <w:rPr>
          <w:rFonts w:eastAsia="黑体" w:hint="eastAsia"/>
        </w:rPr>
        <w:t>确保强迫失踪受害者及其家人获得充分赔偿，包括康复、抵偿和保证不重犯；</w:t>
      </w:r>
    </w:p>
    <w:p w14:paraId="2EC95EED" w14:textId="35A7458F" w:rsidR="004E3CBB" w:rsidRPr="00265D41" w:rsidRDefault="00CC3DCF" w:rsidP="004E3CBB">
      <w:pPr>
        <w:pStyle w:val="SingleTxtGC"/>
        <w:rPr>
          <w:rFonts w:eastAsia="黑体"/>
        </w:rPr>
      </w:pPr>
      <w:r w:rsidRPr="00265D41">
        <w:rPr>
          <w:rFonts w:eastAsia="黑体" w:hint="eastAsia"/>
        </w:rPr>
        <w:tab/>
        <w:t>(</w:t>
      </w:r>
      <w:r w:rsidR="004E3CBB" w:rsidRPr="00265D41">
        <w:rPr>
          <w:rFonts w:eastAsia="黑体" w:hint="eastAsia"/>
        </w:rPr>
        <w:t>e)</w:t>
      </w:r>
      <w:r w:rsidR="004E3CBB" w:rsidRPr="00265D41">
        <w:rPr>
          <w:rFonts w:eastAsia="黑体" w:hint="eastAsia"/>
        </w:rPr>
        <w:tab/>
      </w:r>
      <w:r w:rsidR="004E3CBB" w:rsidRPr="00265D41">
        <w:rPr>
          <w:rFonts w:eastAsia="黑体" w:hint="eastAsia"/>
        </w:rPr>
        <w:t>批准《保护所有人免遭强迫失踪国际公约》。</w:t>
      </w:r>
    </w:p>
    <w:p w14:paraId="7E4B6E21" w14:textId="756FA69B" w:rsidR="004E3CBB" w:rsidRDefault="0064481D" w:rsidP="0064481D">
      <w:pPr>
        <w:pStyle w:val="H23GC"/>
      </w:pPr>
      <w:r>
        <w:rPr>
          <w:rFonts w:hint="eastAsia"/>
        </w:rPr>
        <w:tab/>
      </w:r>
      <w:r>
        <w:rPr>
          <w:rFonts w:hint="eastAsia"/>
        </w:rPr>
        <w:tab/>
      </w:r>
      <w:r w:rsidR="004E3CBB">
        <w:rPr>
          <w:rFonts w:hint="eastAsia"/>
        </w:rPr>
        <w:t>被剥夺自由者的待遇</w:t>
      </w:r>
    </w:p>
    <w:p w14:paraId="2ECCE57F" w14:textId="74635809" w:rsidR="004E3CBB" w:rsidRDefault="004E3CBB" w:rsidP="004E3CBB">
      <w:pPr>
        <w:pStyle w:val="SingleTxtGC"/>
      </w:pPr>
      <w:r>
        <w:rPr>
          <w:rFonts w:hint="eastAsia"/>
        </w:rPr>
        <w:t>30.</w:t>
      </w:r>
      <w:r>
        <w:rPr>
          <w:rFonts w:hint="eastAsia"/>
        </w:rPr>
        <w:tab/>
      </w:r>
      <w:r>
        <w:rPr>
          <w:rFonts w:hint="eastAsia"/>
        </w:rPr>
        <w:t>尽管委员会注意到缔约国就解决监狱过度拥挤问题的措施提供的信息，委员会仍然感到关切的是，监狱和其他拘留场所系统性拥挤、一些设施条件陈旧，并有报告表明食物供给不足，尤其是在由乌干达警方运行的拘留中心中。尽管委员会注意到</w:t>
      </w:r>
      <w:r>
        <w:rPr>
          <w:rFonts w:hint="eastAsia"/>
        </w:rPr>
        <w:t>2002</w:t>
      </w:r>
      <w:r>
        <w:rPr>
          <w:rFonts w:hint="eastAsia"/>
        </w:rPr>
        <w:t>年《刑法</w:t>
      </w:r>
      <w:r>
        <w:rPr>
          <w:rFonts w:hint="eastAsia"/>
        </w:rPr>
        <w:t>(</w:t>
      </w:r>
      <w:r>
        <w:rPr>
          <w:rFonts w:hint="eastAsia"/>
        </w:rPr>
        <w:t>修正案</w:t>
      </w:r>
      <w:r>
        <w:rPr>
          <w:rFonts w:hint="eastAsia"/>
        </w:rPr>
        <w:t>)</w:t>
      </w:r>
      <w:r>
        <w:rPr>
          <w:rFonts w:hint="eastAsia"/>
        </w:rPr>
        <w:t>》依据宪法法院的裁决废除了肉刑，委员会感到关切的是，有报告称鞭笞的做法在一些监狱依然普遍存在。委员会还感到关切的是，据报告在一些设施中，青少年被与成年人一起关押</w:t>
      </w:r>
      <w:r>
        <w:rPr>
          <w:rFonts w:hint="eastAsia"/>
        </w:rPr>
        <w:t>(</w:t>
      </w:r>
      <w:r>
        <w:rPr>
          <w:rFonts w:hint="eastAsia"/>
        </w:rPr>
        <w:t>第七和第十条</w:t>
      </w:r>
      <w:r>
        <w:rPr>
          <w:rFonts w:hint="eastAsia"/>
        </w:rPr>
        <w:t>)</w:t>
      </w:r>
      <w:r>
        <w:rPr>
          <w:rFonts w:hint="eastAsia"/>
        </w:rPr>
        <w:t>。</w:t>
      </w:r>
    </w:p>
    <w:p w14:paraId="25219E0F" w14:textId="77777777" w:rsidR="00CC3DCF" w:rsidRPr="00265D41" w:rsidRDefault="004E3CBB" w:rsidP="004E3CBB">
      <w:pPr>
        <w:pStyle w:val="SingleTxtGC"/>
        <w:rPr>
          <w:rFonts w:eastAsia="黑体"/>
        </w:rPr>
      </w:pPr>
      <w:r w:rsidRPr="00265D41">
        <w:rPr>
          <w:rFonts w:eastAsia="黑体" w:hint="eastAsia"/>
        </w:rPr>
        <w:t>31.</w:t>
      </w:r>
      <w:r w:rsidRPr="00265D41">
        <w:rPr>
          <w:rFonts w:eastAsia="黑体" w:hint="eastAsia"/>
        </w:rPr>
        <w:tab/>
      </w:r>
      <w:r w:rsidRPr="00265D41">
        <w:rPr>
          <w:rFonts w:eastAsia="黑体" w:hint="eastAsia"/>
        </w:rPr>
        <w:t>缔约国应加强努力，确保拘留条件充分符合相关国际人权标准，包括《联合国囚犯待遇最低限度标准规则》</w:t>
      </w:r>
      <w:r w:rsidRPr="00265D41">
        <w:rPr>
          <w:rFonts w:eastAsia="黑体" w:hint="eastAsia"/>
        </w:rPr>
        <w:t>(</w:t>
      </w:r>
      <w:r w:rsidRPr="00265D41">
        <w:rPr>
          <w:rFonts w:eastAsia="黑体" w:hint="eastAsia"/>
        </w:rPr>
        <w:t>《纳尔逊·曼德拉规则》</w:t>
      </w:r>
      <w:r w:rsidRPr="00265D41">
        <w:rPr>
          <w:rFonts w:eastAsia="黑体" w:hint="eastAsia"/>
        </w:rPr>
        <w:t>)</w:t>
      </w:r>
      <w:r w:rsidRPr="00265D41">
        <w:rPr>
          <w:rFonts w:eastAsia="黑体" w:hint="eastAsia"/>
        </w:rPr>
        <w:t>。具体而言，缔约国应：</w:t>
      </w:r>
    </w:p>
    <w:p w14:paraId="24A54E97" w14:textId="77777777" w:rsidR="00CC3DCF" w:rsidRPr="00265D41" w:rsidRDefault="00CC3DCF" w:rsidP="004E3CBB">
      <w:pPr>
        <w:pStyle w:val="SingleTxtGC"/>
        <w:rPr>
          <w:rFonts w:eastAsia="黑体"/>
        </w:rPr>
      </w:pPr>
      <w:r w:rsidRPr="00265D41">
        <w:rPr>
          <w:rFonts w:eastAsia="黑体" w:hint="eastAsia"/>
        </w:rPr>
        <w:tab/>
        <w:t>(</w:t>
      </w:r>
      <w:r w:rsidR="004E3CBB" w:rsidRPr="00265D41">
        <w:rPr>
          <w:rFonts w:eastAsia="黑体" w:hint="eastAsia"/>
        </w:rPr>
        <w:t>a)</w:t>
      </w:r>
      <w:r w:rsidR="004E3CBB" w:rsidRPr="00265D41">
        <w:rPr>
          <w:rFonts w:eastAsia="黑体" w:hint="eastAsia"/>
        </w:rPr>
        <w:tab/>
      </w:r>
      <w:r w:rsidR="004E3CBB" w:rsidRPr="00265D41">
        <w:rPr>
          <w:rFonts w:eastAsia="黑体" w:hint="eastAsia"/>
        </w:rPr>
        <w:t>大幅减少监狱过度拥挤的状况，尤其是更广泛地采用非监禁措施作为监禁的替代办法；</w:t>
      </w:r>
    </w:p>
    <w:p w14:paraId="5203F6C8" w14:textId="77777777" w:rsidR="00CC3DCF" w:rsidRPr="00265D41" w:rsidRDefault="00CC3DCF" w:rsidP="004E3CBB">
      <w:pPr>
        <w:pStyle w:val="SingleTxtGC"/>
        <w:rPr>
          <w:rFonts w:eastAsia="黑体"/>
        </w:rPr>
      </w:pPr>
      <w:r w:rsidRPr="00265D41">
        <w:rPr>
          <w:rFonts w:eastAsia="黑体" w:hint="eastAsia"/>
        </w:rPr>
        <w:tab/>
        <w:t>(</w:t>
      </w:r>
      <w:r w:rsidR="004E3CBB" w:rsidRPr="00265D41">
        <w:rPr>
          <w:rFonts w:eastAsia="黑体" w:hint="eastAsia"/>
        </w:rPr>
        <w:t>b)</w:t>
      </w:r>
      <w:r w:rsidR="004E3CBB" w:rsidRPr="00265D41">
        <w:rPr>
          <w:rFonts w:eastAsia="黑体" w:hint="eastAsia"/>
        </w:rPr>
        <w:tab/>
      </w:r>
      <w:r w:rsidR="004E3CBB" w:rsidRPr="00265D41">
        <w:rPr>
          <w:rFonts w:eastAsia="黑体" w:hint="eastAsia"/>
        </w:rPr>
        <w:t>加大力度改善拘留条件，确保所有剥夺自由场所的囚犯能够获得足够的食物、清洁水和医疗保健；</w:t>
      </w:r>
    </w:p>
    <w:p w14:paraId="2F853ADA" w14:textId="77777777" w:rsidR="00CC3DCF" w:rsidRPr="00265D41" w:rsidRDefault="00CC3DCF" w:rsidP="004E3CBB">
      <w:pPr>
        <w:pStyle w:val="SingleTxtGC"/>
        <w:rPr>
          <w:rFonts w:eastAsia="黑体"/>
        </w:rPr>
      </w:pPr>
      <w:r w:rsidRPr="00265D41">
        <w:rPr>
          <w:rFonts w:eastAsia="黑体" w:hint="eastAsia"/>
        </w:rPr>
        <w:tab/>
        <w:t>(</w:t>
      </w:r>
      <w:r w:rsidR="004E3CBB" w:rsidRPr="00265D41">
        <w:rPr>
          <w:rFonts w:eastAsia="黑体" w:hint="eastAsia"/>
        </w:rPr>
        <w:t>c)</w:t>
      </w:r>
      <w:r w:rsidR="004E3CBB" w:rsidRPr="00265D41">
        <w:rPr>
          <w:rFonts w:eastAsia="黑体" w:hint="eastAsia"/>
        </w:rPr>
        <w:tab/>
      </w:r>
      <w:r w:rsidR="004E3CBB" w:rsidRPr="00265D41">
        <w:rPr>
          <w:rFonts w:eastAsia="黑体" w:hint="eastAsia"/>
        </w:rPr>
        <w:t>有效执行</w:t>
      </w:r>
      <w:r w:rsidR="004E3CBB" w:rsidRPr="00265D41">
        <w:rPr>
          <w:rFonts w:eastAsia="黑体" w:hint="eastAsia"/>
        </w:rPr>
        <w:t>2006</w:t>
      </w:r>
      <w:r w:rsidR="004E3CBB" w:rsidRPr="00265D41">
        <w:rPr>
          <w:rFonts w:eastAsia="黑体" w:hint="eastAsia"/>
        </w:rPr>
        <w:t>年《监狱法》第</w:t>
      </w:r>
      <w:r w:rsidR="004E3CBB" w:rsidRPr="00265D41">
        <w:rPr>
          <w:rFonts w:eastAsia="黑体" w:hint="eastAsia"/>
        </w:rPr>
        <w:t>81(2)</w:t>
      </w:r>
      <w:r w:rsidR="004E3CBB" w:rsidRPr="00265D41">
        <w:rPr>
          <w:rFonts w:eastAsia="黑体" w:hint="eastAsia"/>
        </w:rPr>
        <w:t>部分，其中规定禁止肉刑；</w:t>
      </w:r>
    </w:p>
    <w:p w14:paraId="4620551B" w14:textId="252F7DEF" w:rsidR="004E3CBB" w:rsidRPr="00265D41" w:rsidRDefault="00CC3DCF" w:rsidP="004E3CBB">
      <w:pPr>
        <w:pStyle w:val="SingleTxtGC"/>
        <w:rPr>
          <w:rFonts w:eastAsia="黑体"/>
        </w:rPr>
      </w:pPr>
      <w:r w:rsidRPr="00265D41">
        <w:rPr>
          <w:rFonts w:eastAsia="黑体" w:hint="eastAsia"/>
        </w:rPr>
        <w:tab/>
        <w:t>(</w:t>
      </w:r>
      <w:r w:rsidR="004E3CBB" w:rsidRPr="00265D41">
        <w:rPr>
          <w:rFonts w:eastAsia="黑体" w:hint="eastAsia"/>
        </w:rPr>
        <w:t>d)</w:t>
      </w:r>
      <w:r w:rsidR="004E3CBB" w:rsidRPr="00265D41">
        <w:rPr>
          <w:rFonts w:eastAsia="黑体" w:hint="eastAsia"/>
        </w:rPr>
        <w:tab/>
      </w:r>
      <w:r w:rsidR="004E3CBB" w:rsidRPr="00265D41">
        <w:rPr>
          <w:rFonts w:eastAsia="黑体" w:hint="eastAsia"/>
        </w:rPr>
        <w:t>确保青少年与成年人分开关押。</w:t>
      </w:r>
    </w:p>
    <w:p w14:paraId="616DC260" w14:textId="3224AE46" w:rsidR="004E3CBB" w:rsidRDefault="0064481D" w:rsidP="0064481D">
      <w:pPr>
        <w:pStyle w:val="H23GC"/>
      </w:pPr>
      <w:r>
        <w:rPr>
          <w:rFonts w:hint="eastAsia"/>
        </w:rPr>
        <w:tab/>
      </w:r>
      <w:r>
        <w:rPr>
          <w:rFonts w:hint="eastAsia"/>
        </w:rPr>
        <w:tab/>
      </w:r>
      <w:r w:rsidR="004E3CBB">
        <w:rPr>
          <w:rFonts w:hint="eastAsia"/>
        </w:rPr>
        <w:t>消除奴隶制、奴役和人口贩运</w:t>
      </w:r>
    </w:p>
    <w:p w14:paraId="4AC6C759" w14:textId="05D9279F" w:rsidR="004E3CBB" w:rsidRDefault="004E3CBB" w:rsidP="004E3CBB">
      <w:pPr>
        <w:pStyle w:val="SingleTxtGC"/>
      </w:pPr>
      <w:r>
        <w:rPr>
          <w:rFonts w:hint="eastAsia"/>
        </w:rPr>
        <w:t>32.</w:t>
      </w:r>
      <w:r>
        <w:rPr>
          <w:rFonts w:hint="eastAsia"/>
        </w:rPr>
        <w:tab/>
      </w:r>
      <w:r>
        <w:rPr>
          <w:rFonts w:hint="eastAsia"/>
        </w:rPr>
        <w:t>委员会欢迎缔约国采取协同努力解决人口贩运问题，包括确立全面的法律、政策和体制框架。委员会感到遗憾的是，收到的分列数据覆盖的时段不够长，无法分析所采取措施的有效性，还感到遗憾的是，关于为受害者提供的援助和赔偿收到的信息不足。尽管委员会欢迎通过法律和政策保护儿童免于劳力剥削和性剥削，委员会感到遗憾的是，没有关于实施情况的信息，还感到关切的是，有报告称，在缔约国对儿童的此类剥削依然普遍</w:t>
      </w:r>
      <w:r>
        <w:rPr>
          <w:rFonts w:hint="eastAsia"/>
        </w:rPr>
        <w:t>(</w:t>
      </w:r>
      <w:r>
        <w:rPr>
          <w:rFonts w:hint="eastAsia"/>
        </w:rPr>
        <w:t>第二、第七、第八、第二十四和第二十六条</w:t>
      </w:r>
      <w:r>
        <w:rPr>
          <w:rFonts w:hint="eastAsia"/>
        </w:rPr>
        <w:t>)</w:t>
      </w:r>
      <w:r>
        <w:rPr>
          <w:rFonts w:hint="eastAsia"/>
        </w:rPr>
        <w:t>。</w:t>
      </w:r>
    </w:p>
    <w:p w14:paraId="39463692" w14:textId="77777777" w:rsidR="00CC3DCF" w:rsidRPr="00265D41" w:rsidRDefault="004E3CBB" w:rsidP="004E3CBB">
      <w:pPr>
        <w:pStyle w:val="SingleTxtGC"/>
        <w:rPr>
          <w:rFonts w:eastAsia="黑体"/>
        </w:rPr>
      </w:pPr>
      <w:r w:rsidRPr="00265D41">
        <w:rPr>
          <w:rFonts w:eastAsia="黑体" w:hint="eastAsia"/>
        </w:rPr>
        <w:t>33.</w:t>
      </w:r>
      <w:r w:rsidRPr="00265D41">
        <w:rPr>
          <w:rFonts w:eastAsia="黑体" w:hint="eastAsia"/>
        </w:rPr>
        <w:tab/>
      </w:r>
      <w:r w:rsidRPr="00265D41">
        <w:rPr>
          <w:rFonts w:eastAsia="黑体" w:hint="eastAsia"/>
        </w:rPr>
        <w:t>缔约国应进一步加强努力，有效防止和打击人口贩运，包括儿童贩运，手段包括：</w:t>
      </w:r>
    </w:p>
    <w:p w14:paraId="70A1D6AD" w14:textId="77777777" w:rsidR="00CC3DCF" w:rsidRPr="00265D41" w:rsidRDefault="00CC3DCF" w:rsidP="004E3CBB">
      <w:pPr>
        <w:pStyle w:val="SingleTxtGC"/>
        <w:rPr>
          <w:rFonts w:eastAsia="黑体"/>
        </w:rPr>
      </w:pPr>
      <w:r w:rsidRPr="00265D41">
        <w:rPr>
          <w:rFonts w:eastAsia="黑体" w:hint="eastAsia"/>
        </w:rPr>
        <w:tab/>
        <w:t>(</w:t>
      </w:r>
      <w:r w:rsidR="004E3CBB" w:rsidRPr="00265D41">
        <w:rPr>
          <w:rFonts w:eastAsia="黑体" w:hint="eastAsia"/>
        </w:rPr>
        <w:t>a)</w:t>
      </w:r>
      <w:r w:rsidR="004E3CBB" w:rsidRPr="00265D41">
        <w:rPr>
          <w:rFonts w:eastAsia="黑体" w:hint="eastAsia"/>
        </w:rPr>
        <w:tab/>
      </w:r>
      <w:r w:rsidR="004E3CBB" w:rsidRPr="00265D41">
        <w:rPr>
          <w:rFonts w:eastAsia="黑体" w:hint="eastAsia"/>
        </w:rPr>
        <w:t>确保有效识别受害者，包括筛查处境脆弱的群体，如移民和寻求庇护者；</w:t>
      </w:r>
    </w:p>
    <w:p w14:paraId="2FFE628E" w14:textId="77777777" w:rsidR="00CC3DCF" w:rsidRPr="00265D41" w:rsidRDefault="00CC3DCF" w:rsidP="004E3CBB">
      <w:pPr>
        <w:pStyle w:val="SingleTxtGC"/>
        <w:rPr>
          <w:rFonts w:eastAsia="黑体"/>
        </w:rPr>
      </w:pPr>
      <w:r w:rsidRPr="00265D41">
        <w:rPr>
          <w:rFonts w:eastAsia="黑体" w:hint="eastAsia"/>
        </w:rPr>
        <w:tab/>
        <w:t>(</w:t>
      </w:r>
      <w:r w:rsidR="004E3CBB" w:rsidRPr="00265D41">
        <w:rPr>
          <w:rFonts w:eastAsia="黑体" w:hint="eastAsia"/>
        </w:rPr>
        <w:t>b)</w:t>
      </w:r>
      <w:r w:rsidR="004E3CBB" w:rsidRPr="00265D41">
        <w:rPr>
          <w:rFonts w:eastAsia="黑体" w:hint="eastAsia"/>
        </w:rPr>
        <w:tab/>
      </w:r>
      <w:r w:rsidR="004E3CBB" w:rsidRPr="00265D41">
        <w:rPr>
          <w:rFonts w:eastAsia="黑体" w:hint="eastAsia"/>
        </w:rPr>
        <w:t>立即彻底调查所有贩运案件，并依据适用法律，包括</w:t>
      </w:r>
      <w:r w:rsidR="004E3CBB" w:rsidRPr="00265D41">
        <w:rPr>
          <w:rFonts w:eastAsia="黑体" w:hint="eastAsia"/>
        </w:rPr>
        <w:t>2009</w:t>
      </w:r>
      <w:r w:rsidR="004E3CBB" w:rsidRPr="00265D41">
        <w:rPr>
          <w:rFonts w:eastAsia="黑体" w:hint="eastAsia"/>
        </w:rPr>
        <w:t>年《防止人口贩运法》起诉嫌疑人，一经定罪，处以适当而有威慑力的刑罚；</w:t>
      </w:r>
    </w:p>
    <w:p w14:paraId="0FB3481C" w14:textId="77777777" w:rsidR="00CC3DCF" w:rsidRPr="00265D41" w:rsidRDefault="00CC3DCF" w:rsidP="004E3CBB">
      <w:pPr>
        <w:pStyle w:val="SingleTxtGC"/>
        <w:rPr>
          <w:rFonts w:eastAsia="黑体"/>
        </w:rPr>
      </w:pPr>
      <w:r w:rsidRPr="00265D41">
        <w:rPr>
          <w:rFonts w:eastAsia="黑体" w:hint="eastAsia"/>
        </w:rPr>
        <w:tab/>
        <w:t>(</w:t>
      </w:r>
      <w:r w:rsidR="004E3CBB" w:rsidRPr="00265D41">
        <w:rPr>
          <w:rFonts w:eastAsia="黑体" w:hint="eastAsia"/>
        </w:rPr>
        <w:t>c)</w:t>
      </w:r>
      <w:r w:rsidR="004E3CBB" w:rsidRPr="00265D41">
        <w:rPr>
          <w:rFonts w:eastAsia="黑体" w:hint="eastAsia"/>
        </w:rPr>
        <w:tab/>
      </w:r>
      <w:r w:rsidR="004E3CBB" w:rsidRPr="00265D41">
        <w:rPr>
          <w:rFonts w:eastAsia="黑体" w:hint="eastAsia"/>
        </w:rPr>
        <w:t>确保受害者获得有效的保护手段和援助服务，并能获得充分补偿，包括康复和适当赔偿；</w:t>
      </w:r>
    </w:p>
    <w:p w14:paraId="3BF6C584" w14:textId="77777777" w:rsidR="00CC3DCF" w:rsidRPr="00265D41" w:rsidRDefault="00CC3DCF" w:rsidP="004E3CBB">
      <w:pPr>
        <w:pStyle w:val="SingleTxtGC"/>
        <w:rPr>
          <w:rFonts w:eastAsia="黑体"/>
        </w:rPr>
      </w:pPr>
      <w:r w:rsidRPr="00265D41">
        <w:rPr>
          <w:rFonts w:eastAsia="黑体" w:hint="eastAsia"/>
        </w:rPr>
        <w:tab/>
        <w:t>(</w:t>
      </w:r>
      <w:r w:rsidR="004E3CBB" w:rsidRPr="00265D41">
        <w:rPr>
          <w:rFonts w:eastAsia="黑体" w:hint="eastAsia"/>
        </w:rPr>
        <w:t>d)</w:t>
      </w:r>
      <w:r w:rsidR="004E3CBB" w:rsidRPr="00265D41">
        <w:rPr>
          <w:rFonts w:eastAsia="黑体" w:hint="eastAsia"/>
        </w:rPr>
        <w:tab/>
      </w:r>
      <w:r w:rsidR="004E3CBB" w:rsidRPr="00265D41">
        <w:rPr>
          <w:rFonts w:eastAsia="黑体" w:hint="eastAsia"/>
        </w:rPr>
        <w:t>向所有相关的国家官员，包括法官、检察官、执法人员、移民官员和接待设施的工作人员以及律师提供适当的培训，包括关于识别和转介贩运受害者的标准和程序的培训；</w:t>
      </w:r>
    </w:p>
    <w:p w14:paraId="77733034" w14:textId="77777777" w:rsidR="00CC3DCF" w:rsidRPr="00265D41" w:rsidRDefault="00CC3DCF" w:rsidP="004E3CBB">
      <w:pPr>
        <w:pStyle w:val="SingleTxtGC"/>
        <w:rPr>
          <w:rFonts w:eastAsia="黑体"/>
        </w:rPr>
      </w:pPr>
      <w:r w:rsidRPr="00265D41">
        <w:rPr>
          <w:rFonts w:eastAsia="黑体" w:hint="eastAsia"/>
        </w:rPr>
        <w:tab/>
        <w:t>(</w:t>
      </w:r>
      <w:r w:rsidR="004E3CBB" w:rsidRPr="00265D41">
        <w:rPr>
          <w:rFonts w:eastAsia="黑体" w:hint="eastAsia"/>
        </w:rPr>
        <w:t>e)</w:t>
      </w:r>
      <w:r w:rsidR="004E3CBB" w:rsidRPr="00265D41">
        <w:rPr>
          <w:rFonts w:eastAsia="黑体" w:hint="eastAsia"/>
        </w:rPr>
        <w:tab/>
      </w:r>
      <w:r w:rsidR="004E3CBB" w:rsidRPr="00265D41">
        <w:rPr>
          <w:rFonts w:eastAsia="黑体" w:hint="eastAsia"/>
        </w:rPr>
        <w:t>加强法律和体制框架，有效应对对儿童的性剥削和劳力剥削，包括统一本国最低工作年龄相关立法和增加劳动监察，尤其是对金矿和经济作物农场的监察；</w:t>
      </w:r>
    </w:p>
    <w:p w14:paraId="10B7986D" w14:textId="190D4224" w:rsidR="004E3CBB" w:rsidRPr="00265D41" w:rsidRDefault="00CC3DCF" w:rsidP="004E3CBB">
      <w:pPr>
        <w:pStyle w:val="SingleTxtGC"/>
        <w:rPr>
          <w:rFonts w:eastAsia="黑体"/>
        </w:rPr>
      </w:pPr>
      <w:r w:rsidRPr="00265D41">
        <w:rPr>
          <w:rFonts w:eastAsia="黑体" w:hint="eastAsia"/>
        </w:rPr>
        <w:tab/>
        <w:t>(</w:t>
      </w:r>
      <w:r w:rsidR="004E3CBB" w:rsidRPr="00265D41">
        <w:rPr>
          <w:rFonts w:eastAsia="黑体" w:hint="eastAsia"/>
        </w:rPr>
        <w:t>f)</w:t>
      </w:r>
      <w:r w:rsidR="004E3CBB" w:rsidRPr="00265D41">
        <w:rPr>
          <w:rFonts w:eastAsia="黑体" w:hint="eastAsia"/>
        </w:rPr>
        <w:tab/>
      </w:r>
      <w:r w:rsidR="004E3CBB" w:rsidRPr="00265D41">
        <w:rPr>
          <w:rFonts w:eastAsia="黑体" w:hint="eastAsia"/>
        </w:rPr>
        <w:t>确立机制，系统地收集关于人口贩运和童工问题的分列数据。</w:t>
      </w:r>
    </w:p>
    <w:p w14:paraId="6E5F3C80" w14:textId="48F7C7EB" w:rsidR="004E3CBB" w:rsidRDefault="0064481D" w:rsidP="0064481D">
      <w:pPr>
        <w:pStyle w:val="H23GC"/>
      </w:pPr>
      <w:r>
        <w:rPr>
          <w:rFonts w:hint="eastAsia"/>
        </w:rPr>
        <w:tab/>
      </w:r>
      <w:r>
        <w:rPr>
          <w:rFonts w:hint="eastAsia"/>
        </w:rPr>
        <w:tab/>
      </w:r>
      <w:r w:rsidR="004E3CBB">
        <w:rPr>
          <w:rFonts w:hint="eastAsia"/>
        </w:rPr>
        <w:t>司法和公正审判权</w:t>
      </w:r>
    </w:p>
    <w:p w14:paraId="56A0EF76" w14:textId="6F3D2409" w:rsidR="004E3CBB" w:rsidRDefault="004E3CBB" w:rsidP="004E3CBB">
      <w:pPr>
        <w:pStyle w:val="SingleTxtGC"/>
      </w:pPr>
      <w:r>
        <w:rPr>
          <w:rFonts w:hint="eastAsia"/>
        </w:rPr>
        <w:t>34.</w:t>
      </w:r>
      <w:r>
        <w:rPr>
          <w:rFonts w:hint="eastAsia"/>
        </w:rPr>
        <w:tab/>
      </w:r>
      <w:r>
        <w:rPr>
          <w:rFonts w:hint="eastAsia"/>
        </w:rPr>
        <w:t>尽管委员会注意到，缔约国采取措施增加司法官员数量和理顺国家供资的法律援助系统的管理，委员会感到关切的是，获取法律援助继续限于可处死刑的罪行，国家供资的法律援助的质量据报告往往因支付费率低而达不到标准。委员会还感到关切的是，</w:t>
      </w:r>
      <w:r>
        <w:rPr>
          <w:rFonts w:hint="eastAsia"/>
        </w:rPr>
        <w:t>2022</w:t>
      </w:r>
      <w:r>
        <w:rPr>
          <w:rFonts w:hint="eastAsia"/>
        </w:rPr>
        <w:t>年</w:t>
      </w:r>
      <w:r>
        <w:rPr>
          <w:rFonts w:hint="eastAsia"/>
        </w:rPr>
        <w:t>7</w:t>
      </w:r>
      <w:r>
        <w:rPr>
          <w:rFonts w:hint="eastAsia"/>
        </w:rPr>
        <w:t>月通过的《宪法</w:t>
      </w:r>
      <w:r>
        <w:rPr>
          <w:rFonts w:hint="eastAsia"/>
        </w:rPr>
        <w:t>(</w:t>
      </w:r>
      <w:r>
        <w:rPr>
          <w:rFonts w:hint="eastAsia"/>
        </w:rPr>
        <w:t>司法法院保释准则</w:t>
      </w:r>
      <w:r>
        <w:rPr>
          <w:rFonts w:hint="eastAsia"/>
        </w:rPr>
        <w:t>)(</w:t>
      </w:r>
      <w:r>
        <w:rPr>
          <w:rFonts w:hint="eastAsia"/>
        </w:rPr>
        <w:t>程序</w:t>
      </w:r>
      <w:r>
        <w:rPr>
          <w:rFonts w:hint="eastAsia"/>
        </w:rPr>
        <w:t>)</w:t>
      </w:r>
      <w:r>
        <w:rPr>
          <w:rFonts w:hint="eastAsia"/>
        </w:rPr>
        <w:t>指示》剥夺被指控可处死刑的罪行的人获得保释的权利，这一区别对待使《公约》第十四条第二款规定的无罪推定权受到侵犯。委员会还感到关切的是，有报告称嫌疑人在其保释命令下达后立刻在法院场地内被安全部队再次逮捕。委员会感到遗憾的是，颁布《保护证人法案》严重拖延，还感到关切的是，有报告称证人因担心报复不敢报告指称的侵犯人权行为，尤其是关于国家人员实施酷刑的指控</w:t>
      </w:r>
      <w:r>
        <w:rPr>
          <w:rFonts w:hint="eastAsia"/>
        </w:rPr>
        <w:t>(</w:t>
      </w:r>
      <w:r>
        <w:rPr>
          <w:rFonts w:hint="eastAsia"/>
        </w:rPr>
        <w:t>第二和第十四条</w:t>
      </w:r>
      <w:r>
        <w:rPr>
          <w:rFonts w:hint="eastAsia"/>
        </w:rPr>
        <w:t>)</w:t>
      </w:r>
      <w:r>
        <w:rPr>
          <w:rFonts w:hint="eastAsia"/>
        </w:rPr>
        <w:t>。</w:t>
      </w:r>
    </w:p>
    <w:p w14:paraId="529E6C4F" w14:textId="77777777" w:rsidR="00CC3DCF" w:rsidRPr="00AB466D" w:rsidRDefault="004E3CBB" w:rsidP="004E3CBB">
      <w:pPr>
        <w:pStyle w:val="SingleTxtGC"/>
        <w:rPr>
          <w:rFonts w:eastAsia="黑体"/>
        </w:rPr>
      </w:pPr>
      <w:r w:rsidRPr="00AB466D">
        <w:rPr>
          <w:rFonts w:eastAsia="黑体" w:hint="eastAsia"/>
        </w:rPr>
        <w:t>35.</w:t>
      </w:r>
      <w:r w:rsidRPr="00AB466D">
        <w:rPr>
          <w:rFonts w:eastAsia="黑体" w:hint="eastAsia"/>
        </w:rPr>
        <w:tab/>
      </w:r>
      <w:r w:rsidRPr="00AB466D">
        <w:rPr>
          <w:rFonts w:eastAsia="黑体" w:hint="eastAsia"/>
        </w:rPr>
        <w:t>缔约国应：</w:t>
      </w:r>
    </w:p>
    <w:p w14:paraId="247EB2CD" w14:textId="77777777" w:rsidR="00CC3DCF" w:rsidRPr="00AB466D" w:rsidRDefault="00CC3DCF" w:rsidP="004E3CBB">
      <w:pPr>
        <w:pStyle w:val="SingleTxtGC"/>
        <w:rPr>
          <w:rFonts w:eastAsia="黑体"/>
        </w:rPr>
      </w:pPr>
      <w:r w:rsidRPr="00AB466D">
        <w:rPr>
          <w:rFonts w:eastAsia="黑体" w:hint="eastAsia"/>
        </w:rPr>
        <w:tab/>
        <w:t>(</w:t>
      </w:r>
      <w:r w:rsidR="004E3CBB" w:rsidRPr="00AB466D">
        <w:rPr>
          <w:rFonts w:eastAsia="黑体" w:hint="eastAsia"/>
        </w:rPr>
        <w:t>a)</w:t>
      </w:r>
      <w:r w:rsidR="004E3CBB" w:rsidRPr="00AB466D">
        <w:rPr>
          <w:rFonts w:eastAsia="黑体" w:hint="eastAsia"/>
        </w:rPr>
        <w:tab/>
      </w:r>
      <w:r w:rsidR="004E3CBB" w:rsidRPr="00AB466D">
        <w:rPr>
          <w:rFonts w:eastAsia="黑体" w:hint="eastAsia"/>
        </w:rPr>
        <w:t>确保所有人都能平等诉诸司法，包括根据《公约》第十四条第三款</w:t>
      </w:r>
      <w:r w:rsidR="004E3CBB" w:rsidRPr="00AB466D">
        <w:rPr>
          <w:rFonts w:eastAsia="黑体" w:hint="eastAsia"/>
        </w:rPr>
        <w:t>(</w:t>
      </w:r>
      <w:r w:rsidR="004E3CBB" w:rsidRPr="00AB466D">
        <w:rPr>
          <w:rFonts w:eastAsia="黑体" w:hint="eastAsia"/>
        </w:rPr>
        <w:t>卯</w:t>
      </w:r>
      <w:r w:rsidR="004E3CBB" w:rsidRPr="00AB466D">
        <w:rPr>
          <w:rFonts w:eastAsia="黑体" w:hint="eastAsia"/>
        </w:rPr>
        <w:t>)</w:t>
      </w:r>
      <w:r w:rsidR="004E3CBB" w:rsidRPr="00AB466D">
        <w:rPr>
          <w:rFonts w:eastAsia="黑体" w:hint="eastAsia"/>
        </w:rPr>
        <w:t>项，向所有没有充足手段的人提供免费法律援助，特别是在司法利益需要的情况下；</w:t>
      </w:r>
    </w:p>
    <w:p w14:paraId="09BD3C71" w14:textId="77777777" w:rsidR="00CC3DCF" w:rsidRPr="00AB466D" w:rsidRDefault="00CC3DCF" w:rsidP="004E3CBB">
      <w:pPr>
        <w:pStyle w:val="SingleTxtGC"/>
        <w:rPr>
          <w:rFonts w:eastAsia="黑体"/>
        </w:rPr>
      </w:pPr>
      <w:r w:rsidRPr="00AB466D">
        <w:rPr>
          <w:rFonts w:eastAsia="黑体" w:hint="eastAsia"/>
        </w:rPr>
        <w:tab/>
        <w:t>(</w:t>
      </w:r>
      <w:r w:rsidR="004E3CBB" w:rsidRPr="00AB466D">
        <w:rPr>
          <w:rFonts w:eastAsia="黑体" w:hint="eastAsia"/>
        </w:rPr>
        <w:t>b)</w:t>
      </w:r>
      <w:r w:rsidR="004E3CBB" w:rsidRPr="00AB466D">
        <w:rPr>
          <w:rFonts w:eastAsia="黑体" w:hint="eastAsia"/>
        </w:rPr>
        <w:tab/>
      </w:r>
      <w:r w:rsidR="004E3CBB" w:rsidRPr="00AB466D">
        <w:rPr>
          <w:rFonts w:eastAsia="黑体" w:hint="eastAsia"/>
        </w:rPr>
        <w:t>加速通过</w:t>
      </w:r>
      <w:r w:rsidR="004E3CBB" w:rsidRPr="00AB466D">
        <w:rPr>
          <w:rFonts w:eastAsia="黑体" w:hint="eastAsia"/>
        </w:rPr>
        <w:t>2022</w:t>
      </w:r>
      <w:r w:rsidR="004E3CBB" w:rsidRPr="00AB466D">
        <w:rPr>
          <w:rFonts w:eastAsia="黑体" w:hint="eastAsia"/>
        </w:rPr>
        <w:t>年《国家法律援助法案》，并确保为其实施分配充足的财政资源；</w:t>
      </w:r>
    </w:p>
    <w:p w14:paraId="09E12E6F" w14:textId="77777777" w:rsidR="00CC3DCF" w:rsidRPr="00AB466D" w:rsidRDefault="00CC3DCF" w:rsidP="004E3CBB">
      <w:pPr>
        <w:pStyle w:val="SingleTxtGC"/>
        <w:rPr>
          <w:rFonts w:eastAsia="黑体"/>
        </w:rPr>
      </w:pPr>
      <w:r w:rsidRPr="00AB466D">
        <w:rPr>
          <w:rFonts w:eastAsia="黑体" w:hint="eastAsia"/>
        </w:rPr>
        <w:tab/>
        <w:t>(</w:t>
      </w:r>
      <w:r w:rsidR="004E3CBB" w:rsidRPr="00AB466D">
        <w:rPr>
          <w:rFonts w:eastAsia="黑体" w:hint="eastAsia"/>
        </w:rPr>
        <w:t>c)</w:t>
      </w:r>
      <w:r w:rsidR="004E3CBB" w:rsidRPr="00AB466D">
        <w:rPr>
          <w:rFonts w:eastAsia="黑体" w:hint="eastAsia"/>
        </w:rPr>
        <w:tab/>
      </w:r>
      <w:r w:rsidR="004E3CBB" w:rsidRPr="00AB466D">
        <w:rPr>
          <w:rFonts w:eastAsia="黑体" w:hint="eastAsia"/>
        </w:rPr>
        <w:t>修订或废除</w:t>
      </w:r>
      <w:r w:rsidR="004E3CBB" w:rsidRPr="00AB466D">
        <w:rPr>
          <w:rFonts w:eastAsia="黑体" w:hint="eastAsia"/>
        </w:rPr>
        <w:t>2022</w:t>
      </w:r>
      <w:r w:rsidR="004E3CBB" w:rsidRPr="00AB466D">
        <w:rPr>
          <w:rFonts w:eastAsia="黑体" w:hint="eastAsia"/>
        </w:rPr>
        <w:t>年</w:t>
      </w:r>
      <w:r w:rsidR="004E3CBB" w:rsidRPr="00AB466D">
        <w:rPr>
          <w:rFonts w:eastAsia="黑体" w:hint="eastAsia"/>
        </w:rPr>
        <w:t>7</w:t>
      </w:r>
      <w:r w:rsidR="004E3CBB" w:rsidRPr="00AB466D">
        <w:rPr>
          <w:rFonts w:eastAsia="黑体" w:hint="eastAsia"/>
        </w:rPr>
        <w:t>月通过的《宪法</w:t>
      </w:r>
      <w:r w:rsidR="004E3CBB" w:rsidRPr="00AB466D">
        <w:rPr>
          <w:rFonts w:eastAsia="黑体" w:hint="eastAsia"/>
        </w:rPr>
        <w:t>(</w:t>
      </w:r>
      <w:r w:rsidR="004E3CBB" w:rsidRPr="00AB466D">
        <w:rPr>
          <w:rFonts w:eastAsia="黑体" w:hint="eastAsia"/>
        </w:rPr>
        <w:t>司法法院保释准则</w:t>
      </w:r>
      <w:r w:rsidR="004E3CBB" w:rsidRPr="00AB466D">
        <w:rPr>
          <w:rFonts w:eastAsia="黑体" w:hint="eastAsia"/>
        </w:rPr>
        <w:t>)(</w:t>
      </w:r>
      <w:r w:rsidR="004E3CBB" w:rsidRPr="00AB466D">
        <w:rPr>
          <w:rFonts w:eastAsia="黑体" w:hint="eastAsia"/>
        </w:rPr>
        <w:t>程序</w:t>
      </w:r>
      <w:r w:rsidR="004E3CBB" w:rsidRPr="00AB466D">
        <w:rPr>
          <w:rFonts w:eastAsia="黑体" w:hint="eastAsia"/>
        </w:rPr>
        <w:t>)</w:t>
      </w:r>
      <w:r w:rsidR="004E3CBB" w:rsidRPr="00AB466D">
        <w:rPr>
          <w:rFonts w:eastAsia="黑体" w:hint="eastAsia"/>
        </w:rPr>
        <w:t>指示》，其中不当剥夺了被指控可处死刑的罪行者获得保释的权利；</w:t>
      </w:r>
    </w:p>
    <w:p w14:paraId="5072277D" w14:textId="77777777" w:rsidR="00CC3DCF" w:rsidRPr="00AB466D" w:rsidRDefault="00CC3DCF" w:rsidP="004E3CBB">
      <w:pPr>
        <w:pStyle w:val="SingleTxtGC"/>
        <w:rPr>
          <w:rFonts w:eastAsia="黑体"/>
        </w:rPr>
      </w:pPr>
      <w:r w:rsidRPr="00AB466D">
        <w:rPr>
          <w:rFonts w:eastAsia="黑体" w:hint="eastAsia"/>
        </w:rPr>
        <w:tab/>
        <w:t>(</w:t>
      </w:r>
      <w:r w:rsidR="004E3CBB" w:rsidRPr="00AB466D">
        <w:rPr>
          <w:rFonts w:eastAsia="黑体" w:hint="eastAsia"/>
        </w:rPr>
        <w:t>d)</w:t>
      </w:r>
      <w:r w:rsidR="004E3CBB" w:rsidRPr="00AB466D">
        <w:rPr>
          <w:rFonts w:eastAsia="黑体" w:hint="eastAsia"/>
        </w:rPr>
        <w:tab/>
      </w:r>
      <w:r w:rsidR="004E3CBB" w:rsidRPr="00AB466D">
        <w:rPr>
          <w:rFonts w:eastAsia="黑体" w:hint="eastAsia"/>
        </w:rPr>
        <w:t>确保法院发出的保释令得到执法人员和安全部队的遵守；</w:t>
      </w:r>
    </w:p>
    <w:p w14:paraId="46FF6F90" w14:textId="4661CA5D" w:rsidR="004E3CBB" w:rsidRPr="00AB466D" w:rsidRDefault="00CC3DCF" w:rsidP="004E3CBB">
      <w:pPr>
        <w:pStyle w:val="SingleTxtGC"/>
        <w:rPr>
          <w:rFonts w:eastAsia="黑体"/>
        </w:rPr>
      </w:pPr>
      <w:r w:rsidRPr="00AB466D">
        <w:rPr>
          <w:rFonts w:eastAsia="黑体" w:hint="eastAsia"/>
        </w:rPr>
        <w:tab/>
        <w:t>(</w:t>
      </w:r>
      <w:r w:rsidR="004E3CBB" w:rsidRPr="00AB466D">
        <w:rPr>
          <w:rFonts w:eastAsia="黑体" w:hint="eastAsia"/>
        </w:rPr>
        <w:t>e)</w:t>
      </w:r>
      <w:r w:rsidR="004E3CBB" w:rsidRPr="00AB466D">
        <w:rPr>
          <w:rFonts w:eastAsia="黑体" w:hint="eastAsia"/>
        </w:rPr>
        <w:tab/>
      </w:r>
      <w:r w:rsidR="004E3CBB" w:rsidRPr="00AB466D">
        <w:rPr>
          <w:rFonts w:eastAsia="黑体" w:hint="eastAsia"/>
        </w:rPr>
        <w:t>加速颁布《保护证人法案》。</w:t>
      </w:r>
    </w:p>
    <w:p w14:paraId="5067B7DC" w14:textId="6143B985" w:rsidR="004E3CBB" w:rsidRDefault="0064481D" w:rsidP="0064481D">
      <w:pPr>
        <w:pStyle w:val="H23GC"/>
      </w:pPr>
      <w:r>
        <w:rPr>
          <w:rFonts w:hint="eastAsia"/>
        </w:rPr>
        <w:tab/>
      </w:r>
      <w:r>
        <w:rPr>
          <w:rFonts w:hint="eastAsia"/>
        </w:rPr>
        <w:tab/>
      </w:r>
      <w:r w:rsidR="004E3CBB">
        <w:rPr>
          <w:rFonts w:hint="eastAsia"/>
        </w:rPr>
        <w:t>使用军事法庭</w:t>
      </w:r>
    </w:p>
    <w:p w14:paraId="360556E1" w14:textId="58E52AB1" w:rsidR="004E3CBB" w:rsidRDefault="004E3CBB" w:rsidP="004E3CBB">
      <w:pPr>
        <w:pStyle w:val="SingleTxtGC"/>
      </w:pPr>
      <w:r>
        <w:rPr>
          <w:rFonts w:hint="eastAsia"/>
        </w:rPr>
        <w:t>36.</w:t>
      </w:r>
      <w:r>
        <w:rPr>
          <w:rFonts w:hint="eastAsia"/>
        </w:rPr>
        <w:tab/>
      </w:r>
      <w:r>
        <w:rPr>
          <w:rFonts w:hint="eastAsia"/>
        </w:rPr>
        <w:t>委员会感到关切的是，</w:t>
      </w:r>
      <w:r>
        <w:rPr>
          <w:rFonts w:hint="eastAsia"/>
        </w:rPr>
        <w:t>2005</w:t>
      </w:r>
      <w:r>
        <w:rPr>
          <w:rFonts w:hint="eastAsia"/>
        </w:rPr>
        <w:t>年《乌干达人民国防力量法》被用于在军事法庭起诉平民，这一做法据报告在</w:t>
      </w:r>
      <w:r>
        <w:rPr>
          <w:rFonts w:hint="eastAsia"/>
        </w:rPr>
        <w:t>2021</w:t>
      </w:r>
      <w:r>
        <w:rPr>
          <w:rFonts w:hint="eastAsia"/>
        </w:rPr>
        <w:t>年大选中被广泛用于反对派候选人及支持者。尽管委员会注意到宪法法院</w:t>
      </w:r>
      <w:r>
        <w:rPr>
          <w:rFonts w:hint="eastAsia"/>
        </w:rPr>
        <w:t>2021</w:t>
      </w:r>
      <w:r>
        <w:rPr>
          <w:rFonts w:hint="eastAsia"/>
        </w:rPr>
        <w:t>年和</w:t>
      </w:r>
      <w:r>
        <w:rPr>
          <w:rFonts w:hint="eastAsia"/>
        </w:rPr>
        <w:t>2022</w:t>
      </w:r>
      <w:r>
        <w:rPr>
          <w:rFonts w:hint="eastAsia"/>
        </w:rPr>
        <w:t>年的裁决，认定该法允许在军事法庭起诉平民的条款违宪，宪法法院因此命令将此类案卷移交民事法庭，委员会感到关切的是，在等待缔约国关于裁决的上诉结果时，在军事法庭针对平民的诉讼仍在继续，包括在卡拉莫贾地区裁军行动中。委员会还感到关切的是，军事法庭缺乏独立性，尤其因其受由行政部门直接任命的军事人员控制，在军事法庭受审的平民无法享有与民事司法系统提供的正当法律程序保障同样的保障</w:t>
      </w:r>
      <w:r w:rsidR="00AB466D">
        <w:rPr>
          <w:rFonts w:hint="eastAsia"/>
        </w:rPr>
        <w:t>(</w:t>
      </w:r>
      <w:r w:rsidR="00AB466D">
        <w:rPr>
          <w:rFonts w:hint="eastAsia"/>
        </w:rPr>
        <w:t>第二和第十四条</w:t>
      </w:r>
      <w:r w:rsidR="00AB466D">
        <w:rPr>
          <w:rFonts w:hint="eastAsia"/>
        </w:rPr>
        <w:t>)</w:t>
      </w:r>
      <w:r>
        <w:rPr>
          <w:rFonts w:hint="eastAsia"/>
        </w:rPr>
        <w:t>。</w:t>
      </w:r>
    </w:p>
    <w:p w14:paraId="1A65965E" w14:textId="77777777" w:rsidR="00CC3DCF" w:rsidRPr="00706F64" w:rsidRDefault="004E3CBB" w:rsidP="004E3CBB">
      <w:pPr>
        <w:pStyle w:val="SingleTxtGC"/>
        <w:rPr>
          <w:rFonts w:eastAsia="黑体"/>
        </w:rPr>
      </w:pPr>
      <w:r w:rsidRPr="00706F64">
        <w:rPr>
          <w:rFonts w:eastAsia="黑体" w:hint="eastAsia"/>
        </w:rPr>
        <w:t>37.</w:t>
      </w:r>
      <w:r w:rsidRPr="00706F64">
        <w:rPr>
          <w:rFonts w:eastAsia="黑体" w:hint="eastAsia"/>
        </w:rPr>
        <w:tab/>
      </w:r>
      <w:r w:rsidRPr="00706F64">
        <w:rPr>
          <w:rFonts w:eastAsia="黑体" w:hint="eastAsia"/>
        </w:rPr>
        <w:t>缔约国应毫不拖延地取消军事法院对平民的管辖权。缔约国还应：</w:t>
      </w:r>
    </w:p>
    <w:p w14:paraId="6877389F" w14:textId="77777777" w:rsidR="00CC3DCF" w:rsidRPr="00706F64" w:rsidRDefault="00CC3DCF" w:rsidP="004E3CBB">
      <w:pPr>
        <w:pStyle w:val="SingleTxtGC"/>
        <w:rPr>
          <w:rFonts w:eastAsia="黑体"/>
        </w:rPr>
      </w:pPr>
      <w:r w:rsidRPr="00706F64">
        <w:rPr>
          <w:rFonts w:eastAsia="黑体" w:hint="eastAsia"/>
        </w:rPr>
        <w:tab/>
        <w:t>(</w:t>
      </w:r>
      <w:r w:rsidR="004E3CBB" w:rsidRPr="00706F64">
        <w:rPr>
          <w:rFonts w:eastAsia="黑体" w:hint="eastAsia"/>
        </w:rPr>
        <w:t>a)</w:t>
      </w:r>
      <w:r w:rsidR="004E3CBB" w:rsidRPr="00706F64">
        <w:rPr>
          <w:rFonts w:eastAsia="黑体" w:hint="eastAsia"/>
        </w:rPr>
        <w:tab/>
      </w:r>
      <w:r w:rsidR="004E3CBB" w:rsidRPr="00706F64">
        <w:rPr>
          <w:rFonts w:eastAsia="黑体" w:hint="eastAsia"/>
        </w:rPr>
        <w:t>确保军事法庭的候审平民案件的审理条件提供《公约》第十四条和《关于在法庭和裁判所前一律平等和获得公正审判的权利的第</w:t>
      </w:r>
      <w:r w:rsidR="004E3CBB" w:rsidRPr="00706F64">
        <w:rPr>
          <w:rFonts w:eastAsia="黑体" w:hint="eastAsia"/>
        </w:rPr>
        <w:t>32</w:t>
      </w:r>
      <w:r w:rsidR="004E3CBB" w:rsidRPr="00706F64">
        <w:rPr>
          <w:rFonts w:eastAsia="黑体" w:hint="eastAsia"/>
        </w:rPr>
        <w:t>号一般性意见》</w:t>
      </w:r>
      <w:r w:rsidR="004E3CBB" w:rsidRPr="00706F64">
        <w:rPr>
          <w:rFonts w:eastAsia="黑体" w:hint="eastAsia"/>
        </w:rPr>
        <w:t>(2007</w:t>
      </w:r>
      <w:r w:rsidR="004E3CBB" w:rsidRPr="00706F64">
        <w:rPr>
          <w:rFonts w:eastAsia="黑体" w:hint="eastAsia"/>
        </w:rPr>
        <w:t>年</w:t>
      </w:r>
      <w:r w:rsidR="004E3CBB" w:rsidRPr="00706F64">
        <w:rPr>
          <w:rFonts w:eastAsia="黑体" w:hint="eastAsia"/>
        </w:rPr>
        <w:t>)</w:t>
      </w:r>
      <w:r w:rsidR="004E3CBB" w:rsidRPr="00706F64">
        <w:rPr>
          <w:rFonts w:eastAsia="黑体" w:hint="eastAsia"/>
        </w:rPr>
        <w:t>中规定的充分保障；</w:t>
      </w:r>
    </w:p>
    <w:p w14:paraId="2E375EC9" w14:textId="40C42359" w:rsidR="004E3CBB" w:rsidRPr="00706F64" w:rsidRDefault="00CC3DCF" w:rsidP="004E3CBB">
      <w:pPr>
        <w:pStyle w:val="SingleTxtGC"/>
        <w:rPr>
          <w:rFonts w:eastAsia="黑体"/>
        </w:rPr>
      </w:pPr>
      <w:r w:rsidRPr="00706F64">
        <w:rPr>
          <w:rFonts w:eastAsia="黑体" w:hint="eastAsia"/>
        </w:rPr>
        <w:tab/>
        <w:t>(</w:t>
      </w:r>
      <w:r w:rsidR="004E3CBB" w:rsidRPr="00706F64">
        <w:rPr>
          <w:rFonts w:eastAsia="黑体" w:hint="eastAsia"/>
        </w:rPr>
        <w:t>b)</w:t>
      </w:r>
      <w:r w:rsidR="004E3CBB" w:rsidRPr="00706F64">
        <w:rPr>
          <w:rFonts w:eastAsia="黑体" w:hint="eastAsia"/>
        </w:rPr>
        <w:tab/>
      </w:r>
      <w:r w:rsidR="004E3CBB" w:rsidRPr="00706F64">
        <w:rPr>
          <w:rFonts w:eastAsia="黑体" w:hint="eastAsia"/>
        </w:rPr>
        <w:t>调查所有在军事法庭受审平民报告的违反正当法律程序保障的指控，确保起诉责任人，且一旦定罪则予以适当的惩处，并为受害者提供有效的补救措施。</w:t>
      </w:r>
    </w:p>
    <w:p w14:paraId="1D3C01B7" w14:textId="77B2122C" w:rsidR="004E3CBB" w:rsidRDefault="0064481D" w:rsidP="0064481D">
      <w:pPr>
        <w:pStyle w:val="H23GC"/>
      </w:pPr>
      <w:r>
        <w:rPr>
          <w:rFonts w:hint="eastAsia"/>
        </w:rPr>
        <w:tab/>
      </w:r>
      <w:r>
        <w:rPr>
          <w:rFonts w:hint="eastAsia"/>
        </w:rPr>
        <w:tab/>
      </w:r>
      <w:r w:rsidR="004E3CBB">
        <w:rPr>
          <w:rFonts w:hint="eastAsia"/>
        </w:rPr>
        <w:t>司法独立</w:t>
      </w:r>
    </w:p>
    <w:p w14:paraId="221A81E7" w14:textId="75E43435" w:rsidR="004E3CBB" w:rsidRDefault="004E3CBB" w:rsidP="004E3CBB">
      <w:pPr>
        <w:pStyle w:val="SingleTxtGC"/>
      </w:pPr>
      <w:r>
        <w:rPr>
          <w:rFonts w:hint="eastAsia"/>
        </w:rPr>
        <w:t>38.</w:t>
      </w:r>
      <w:r>
        <w:rPr>
          <w:rFonts w:hint="eastAsia"/>
        </w:rPr>
        <w:tab/>
      </w:r>
      <w:r>
        <w:rPr>
          <w:rFonts w:hint="eastAsia"/>
        </w:rPr>
        <w:t>委员会感到关切的是，法官的任命、履职、纪律和免职的框架没有充分保障，无法免受行政机关的影响，包括行政负责人具有重大影响力和司法事务委员会中为现任法官保留的席位少。委员会还感到关切的是据报告的任命“代理法官”的做法，这一做法可能导致采取的行动和作出的决定是出于担心惩罚或为换取包括常任法官席位在内的期望恩惠</w:t>
      </w:r>
      <w:r w:rsidR="00706F64">
        <w:rPr>
          <w:rFonts w:hint="eastAsia"/>
        </w:rPr>
        <w:t>(</w:t>
      </w:r>
      <w:r w:rsidR="00706F64">
        <w:rPr>
          <w:rFonts w:hint="eastAsia"/>
        </w:rPr>
        <w:t>第十四条</w:t>
      </w:r>
      <w:r w:rsidR="00706F64">
        <w:rPr>
          <w:rFonts w:hint="eastAsia"/>
        </w:rPr>
        <w:t>)</w:t>
      </w:r>
      <w:r>
        <w:rPr>
          <w:rFonts w:hint="eastAsia"/>
        </w:rPr>
        <w:t>。</w:t>
      </w:r>
    </w:p>
    <w:p w14:paraId="6DF64C23" w14:textId="08DDFD3B" w:rsidR="004E3CBB" w:rsidRPr="00706F64" w:rsidRDefault="004E3CBB" w:rsidP="004E3CBB">
      <w:pPr>
        <w:pStyle w:val="SingleTxtGC"/>
        <w:rPr>
          <w:rFonts w:eastAsia="黑体"/>
        </w:rPr>
      </w:pPr>
      <w:r w:rsidRPr="00706F64">
        <w:rPr>
          <w:rFonts w:eastAsia="黑体" w:hint="eastAsia"/>
        </w:rPr>
        <w:t>39.</w:t>
      </w:r>
      <w:r w:rsidRPr="00706F64">
        <w:rPr>
          <w:rFonts w:eastAsia="黑体" w:hint="eastAsia"/>
        </w:rPr>
        <w:tab/>
      </w:r>
      <w:r w:rsidRPr="00706F64">
        <w:rPr>
          <w:rFonts w:eastAsia="黑体" w:hint="eastAsia"/>
        </w:rPr>
        <w:t>缔约国应消除立法分支和行政分支对司法的一切形式不当干预，并在法律和实践中保障法官绝对独立、公正，保障检察长办公室独立且切实拥有自主权。缔约国应确保法官和检察官的遴选、任命、晋升、轮调和免职程序符合《公约》和相关国际标准，包括符合《关于司法机构独立的基本原则》和《关于检察官作用的准则》。</w:t>
      </w:r>
    </w:p>
    <w:p w14:paraId="1CD3D706" w14:textId="0BBC436B" w:rsidR="004E3CBB" w:rsidRDefault="0064481D" w:rsidP="0064481D">
      <w:pPr>
        <w:pStyle w:val="H23GC"/>
      </w:pPr>
      <w:r>
        <w:rPr>
          <w:rFonts w:hint="eastAsia"/>
        </w:rPr>
        <w:tab/>
      </w:r>
      <w:r>
        <w:rPr>
          <w:rFonts w:hint="eastAsia"/>
        </w:rPr>
        <w:tab/>
      </w:r>
      <w:r w:rsidR="004E3CBB">
        <w:rPr>
          <w:rFonts w:hint="eastAsia"/>
        </w:rPr>
        <w:t>隐私权</w:t>
      </w:r>
    </w:p>
    <w:p w14:paraId="05ECC1D9" w14:textId="5DD0832E" w:rsidR="004E3CBB" w:rsidRDefault="004E3CBB" w:rsidP="004E3CBB">
      <w:pPr>
        <w:pStyle w:val="SingleTxtGC"/>
      </w:pPr>
      <w:r>
        <w:rPr>
          <w:rFonts w:hint="eastAsia"/>
        </w:rPr>
        <w:t>40.</w:t>
      </w:r>
      <w:r>
        <w:rPr>
          <w:rFonts w:hint="eastAsia"/>
        </w:rPr>
        <w:tab/>
      </w:r>
      <w:r>
        <w:rPr>
          <w:rFonts w:hint="eastAsia"/>
        </w:rPr>
        <w:t>委员会感到遗憾的是的是，缔约国未提供信息说明为确保</w:t>
      </w:r>
      <w:r>
        <w:rPr>
          <w:rFonts w:hint="eastAsia"/>
        </w:rPr>
        <w:t>2010</w:t>
      </w:r>
      <w:r>
        <w:rPr>
          <w:rFonts w:hint="eastAsia"/>
        </w:rPr>
        <w:t>年《拦截通信法条例》中的充分保障采取的措施，包括司法审查，并说明缔约国评估后发现的公共闭路电视监控系统监管框架的不足。委员会感到遗憾的是，缔约国未能提供信息说明它为何有必要依据《警察法》对政治反对派成员、律师和人权维护者的住所和办公室开展无许可搜查。委员会也感到关切的是，依据</w:t>
      </w:r>
      <w:r>
        <w:rPr>
          <w:rFonts w:hint="eastAsia"/>
        </w:rPr>
        <w:t>2014</w:t>
      </w:r>
      <w:r>
        <w:rPr>
          <w:rFonts w:hint="eastAsia"/>
        </w:rPr>
        <w:t>年《艾滋病毒和艾滋病预防和控制法》对特定类别的人进行强制性检测，且该法允许以可被过度宽泛解读的标准未经同意披露艾滋病毒感染状况，特别是向卫生从业人员认为暴露于“明显和现实的艾滋病毒传播危险”的任何人披露</w:t>
      </w:r>
      <w:r>
        <w:rPr>
          <w:rFonts w:hint="eastAsia"/>
        </w:rPr>
        <w:t>(</w:t>
      </w:r>
      <w:r>
        <w:rPr>
          <w:rFonts w:hint="eastAsia"/>
        </w:rPr>
        <w:t>第十七条</w:t>
      </w:r>
      <w:r>
        <w:rPr>
          <w:rFonts w:hint="eastAsia"/>
        </w:rPr>
        <w:t>)</w:t>
      </w:r>
      <w:r>
        <w:rPr>
          <w:rFonts w:hint="eastAsia"/>
        </w:rPr>
        <w:t>。</w:t>
      </w:r>
    </w:p>
    <w:p w14:paraId="66D54BF1" w14:textId="37DE3DA7" w:rsidR="004E3CBB" w:rsidRPr="00706F64" w:rsidRDefault="004E3CBB" w:rsidP="004E3CBB">
      <w:pPr>
        <w:pStyle w:val="SingleTxtGC"/>
        <w:rPr>
          <w:rFonts w:eastAsia="黑体"/>
        </w:rPr>
      </w:pPr>
      <w:r w:rsidRPr="00706F64">
        <w:rPr>
          <w:rFonts w:eastAsia="黑体" w:hint="eastAsia"/>
        </w:rPr>
        <w:t>41.</w:t>
      </w:r>
      <w:r w:rsidRPr="00706F64">
        <w:rPr>
          <w:rFonts w:eastAsia="黑体" w:hint="eastAsia"/>
        </w:rPr>
        <w:tab/>
      </w:r>
      <w:r w:rsidRPr="00706F64">
        <w:rPr>
          <w:rFonts w:eastAsia="黑体" w:hint="eastAsia"/>
        </w:rPr>
        <w:t>缔约国应确保采取充分的保障措施，包括司法审查，以保证其支配的搜查和监控的广泛权力，包括</w:t>
      </w:r>
      <w:r w:rsidRPr="00706F64">
        <w:rPr>
          <w:rFonts w:eastAsia="黑体" w:hint="eastAsia"/>
        </w:rPr>
        <w:t>2010</w:t>
      </w:r>
      <w:r w:rsidRPr="00706F64">
        <w:rPr>
          <w:rFonts w:eastAsia="黑体" w:hint="eastAsia"/>
        </w:rPr>
        <w:t>年《拦截通信法条例》规定的权力的行使充分遵守《公约》。缔约国应确保此类权力，包括依据《警察法》开展无许可搜查的权力不被滥用于恐吓政治反对派成员、律师、记者和人权维护者和打压其活动。缔约国应确保艾滋病毒感染状况仅在法律许可的有准确定义的例外情形下可以不经被检测人同意予以披露。</w:t>
      </w:r>
    </w:p>
    <w:p w14:paraId="1FCF398A" w14:textId="122C9692" w:rsidR="004E3CBB" w:rsidRDefault="0064481D" w:rsidP="0064481D">
      <w:pPr>
        <w:pStyle w:val="H23GC"/>
      </w:pPr>
      <w:r>
        <w:rPr>
          <w:rFonts w:hint="eastAsia"/>
        </w:rPr>
        <w:tab/>
      </w:r>
      <w:r>
        <w:rPr>
          <w:rFonts w:hint="eastAsia"/>
        </w:rPr>
        <w:tab/>
      </w:r>
      <w:r w:rsidR="004E3CBB">
        <w:rPr>
          <w:rFonts w:hint="eastAsia"/>
        </w:rPr>
        <w:t>表达自由</w:t>
      </w:r>
    </w:p>
    <w:p w14:paraId="6BDF2691" w14:textId="4273B93B" w:rsidR="004E3CBB" w:rsidRDefault="004E3CBB" w:rsidP="004E3CBB">
      <w:pPr>
        <w:pStyle w:val="SingleTxtGC"/>
      </w:pPr>
      <w:r>
        <w:rPr>
          <w:rFonts w:hint="eastAsia"/>
        </w:rPr>
        <w:t>42.</w:t>
      </w:r>
      <w:r>
        <w:rPr>
          <w:rFonts w:hint="eastAsia"/>
        </w:rPr>
        <w:tab/>
      </w:r>
      <w:r>
        <w:rPr>
          <w:rFonts w:hint="eastAsia"/>
        </w:rPr>
        <w:t>委员会感到关切的是，缔约国法律框架中过于宽泛和定义含糊的条款，包括</w:t>
      </w:r>
      <w:r>
        <w:rPr>
          <w:rFonts w:hint="eastAsia"/>
        </w:rPr>
        <w:t>2011</w:t>
      </w:r>
      <w:r>
        <w:rPr>
          <w:rFonts w:hint="eastAsia"/>
        </w:rPr>
        <w:t>年《计算机滥用法》</w:t>
      </w:r>
      <w:r>
        <w:rPr>
          <w:rFonts w:hint="eastAsia"/>
        </w:rPr>
        <w:t>(2022</w:t>
      </w:r>
      <w:r>
        <w:rPr>
          <w:rFonts w:hint="eastAsia"/>
        </w:rPr>
        <w:t>年修订</w:t>
      </w:r>
      <w:r>
        <w:rPr>
          <w:rFonts w:hint="eastAsia"/>
        </w:rPr>
        <w:t>)</w:t>
      </w:r>
      <w:r>
        <w:rPr>
          <w:rFonts w:hint="eastAsia"/>
        </w:rPr>
        <w:t>、</w:t>
      </w:r>
      <w:r>
        <w:rPr>
          <w:rFonts w:hint="eastAsia"/>
        </w:rPr>
        <w:t>2013</w:t>
      </w:r>
      <w:r>
        <w:rPr>
          <w:rFonts w:hint="eastAsia"/>
        </w:rPr>
        <w:t>年《乌干达通信法》附表</w:t>
      </w:r>
      <w:r>
        <w:rPr>
          <w:rFonts w:hint="eastAsia"/>
        </w:rPr>
        <w:t>4</w:t>
      </w:r>
      <w:r>
        <w:rPr>
          <w:rFonts w:hint="eastAsia"/>
        </w:rPr>
        <w:t>的《最低广播标准》以及将诽谤定为刑事犯罪的《刑法》第</w:t>
      </w:r>
      <w:r>
        <w:rPr>
          <w:rFonts w:hint="eastAsia"/>
        </w:rPr>
        <w:t>179(1)</w:t>
      </w:r>
      <w:r>
        <w:rPr>
          <w:rFonts w:hint="eastAsia"/>
        </w:rPr>
        <w:t>部分，据报告被用于压制批评行政部门的声音，包括记者、作家和人权维护者，以及通过包括关闭媒体机构的方式限制媒体报道政治反对派活动。委员会还感到关切的是，此类法律载有严酷的刑罚，包括《计算机滥用法》规定的长达七年的拘留处分，加之对监控活动的监管不力，可能导致自我审查增加。委员会表示关切的是，有报告称记者受到任意逮捕和拘留以及人身攻击，尤其是在报道选举和抗议的情况下</w:t>
      </w:r>
      <w:r>
        <w:rPr>
          <w:rFonts w:hint="eastAsia"/>
        </w:rPr>
        <w:t>(</w:t>
      </w:r>
      <w:r>
        <w:rPr>
          <w:rFonts w:hint="eastAsia"/>
        </w:rPr>
        <w:t>第九、第十七和第十九条</w:t>
      </w:r>
      <w:r>
        <w:rPr>
          <w:rFonts w:hint="eastAsia"/>
        </w:rPr>
        <w:t>)</w:t>
      </w:r>
      <w:r>
        <w:rPr>
          <w:rFonts w:hint="eastAsia"/>
        </w:rPr>
        <w:t>。</w:t>
      </w:r>
    </w:p>
    <w:p w14:paraId="1AF7DB62" w14:textId="77777777" w:rsidR="00CC3DCF" w:rsidRPr="009A7023" w:rsidRDefault="004E3CBB" w:rsidP="004E3CBB">
      <w:pPr>
        <w:pStyle w:val="SingleTxtGC"/>
        <w:rPr>
          <w:rFonts w:eastAsia="黑体"/>
        </w:rPr>
      </w:pPr>
      <w:r w:rsidRPr="009A7023">
        <w:rPr>
          <w:rFonts w:eastAsia="黑体" w:hint="eastAsia"/>
        </w:rPr>
        <w:t>43.</w:t>
      </w:r>
      <w:r w:rsidRPr="009A7023">
        <w:rPr>
          <w:rFonts w:eastAsia="黑体" w:hint="eastAsia"/>
        </w:rPr>
        <w:tab/>
      </w:r>
      <w:r w:rsidRPr="009A7023">
        <w:rPr>
          <w:rFonts w:eastAsia="黑体" w:hint="eastAsia"/>
        </w:rPr>
        <w:t>缔约国应采取一切必要措施，确保受其管辖的每个人能够根据《公约》第十九条和委员会关于意见和表达自由的第</w:t>
      </w:r>
      <w:r w:rsidRPr="009A7023">
        <w:rPr>
          <w:rFonts w:eastAsia="黑体" w:hint="eastAsia"/>
        </w:rPr>
        <w:t>34</w:t>
      </w:r>
      <w:r w:rsidRPr="009A7023">
        <w:rPr>
          <w:rFonts w:eastAsia="黑体" w:hint="eastAsia"/>
        </w:rPr>
        <w:t>号一般性意见</w:t>
      </w:r>
      <w:r w:rsidRPr="009A7023">
        <w:rPr>
          <w:rFonts w:eastAsia="黑体" w:hint="eastAsia"/>
        </w:rPr>
        <w:t>(2011</w:t>
      </w:r>
      <w:r w:rsidRPr="009A7023">
        <w:rPr>
          <w:rFonts w:eastAsia="黑体" w:hint="eastAsia"/>
        </w:rPr>
        <w:t>年</w:t>
      </w:r>
      <w:r w:rsidRPr="009A7023">
        <w:rPr>
          <w:rFonts w:eastAsia="黑体" w:hint="eastAsia"/>
        </w:rPr>
        <w:t>)</w:t>
      </w:r>
      <w:r w:rsidRPr="009A7023">
        <w:rPr>
          <w:rFonts w:eastAsia="黑体" w:hint="eastAsia"/>
        </w:rPr>
        <w:t>自由行使表达自由权。为此，缔约国应：</w:t>
      </w:r>
    </w:p>
    <w:p w14:paraId="7633FE6E" w14:textId="77777777" w:rsidR="00CC3DCF" w:rsidRPr="009A7023" w:rsidRDefault="00CC3DCF" w:rsidP="004E3CBB">
      <w:pPr>
        <w:pStyle w:val="SingleTxtGC"/>
        <w:rPr>
          <w:rFonts w:eastAsia="黑体"/>
        </w:rPr>
      </w:pPr>
      <w:r w:rsidRPr="009A7023">
        <w:rPr>
          <w:rFonts w:eastAsia="黑体" w:hint="eastAsia"/>
        </w:rPr>
        <w:tab/>
        <w:t>(</w:t>
      </w:r>
      <w:r w:rsidR="004E3CBB" w:rsidRPr="009A7023">
        <w:rPr>
          <w:rFonts w:eastAsia="黑体" w:hint="eastAsia"/>
        </w:rPr>
        <w:t>a)</w:t>
      </w:r>
      <w:r w:rsidR="004E3CBB" w:rsidRPr="009A7023">
        <w:rPr>
          <w:rFonts w:eastAsia="黑体" w:hint="eastAsia"/>
        </w:rPr>
        <w:tab/>
      </w:r>
      <w:r w:rsidR="004E3CBB" w:rsidRPr="009A7023">
        <w:rPr>
          <w:rFonts w:eastAsia="黑体" w:hint="eastAsia"/>
        </w:rPr>
        <w:t>不把起诉和监禁作为阻挠或阻拦记者、作家、人权维护者和其他民间社会人士对行政部门自由表达批评意见的手段；</w:t>
      </w:r>
    </w:p>
    <w:p w14:paraId="6EAC57C1" w14:textId="77777777" w:rsidR="00CC3DCF" w:rsidRPr="009A7023" w:rsidRDefault="00CC3DCF" w:rsidP="004E3CBB">
      <w:pPr>
        <w:pStyle w:val="SingleTxtGC"/>
        <w:rPr>
          <w:rFonts w:eastAsia="黑体"/>
        </w:rPr>
      </w:pPr>
      <w:r w:rsidRPr="009A7023">
        <w:rPr>
          <w:rFonts w:eastAsia="黑体" w:hint="eastAsia"/>
        </w:rPr>
        <w:tab/>
        <w:t>(</w:t>
      </w:r>
      <w:r w:rsidR="004E3CBB" w:rsidRPr="009A7023">
        <w:rPr>
          <w:rFonts w:eastAsia="黑体" w:hint="eastAsia"/>
        </w:rPr>
        <w:t>b)</w:t>
      </w:r>
      <w:r w:rsidR="004E3CBB" w:rsidRPr="009A7023">
        <w:rPr>
          <w:rFonts w:eastAsia="黑体" w:hint="eastAsia"/>
        </w:rPr>
        <w:tab/>
      </w:r>
      <w:r w:rsidR="004E3CBB" w:rsidRPr="009A7023">
        <w:rPr>
          <w:rFonts w:eastAsia="黑体" w:hint="eastAsia"/>
        </w:rPr>
        <w:t>审查并修订现行立法，包括</w:t>
      </w:r>
      <w:r w:rsidR="004E3CBB" w:rsidRPr="009A7023">
        <w:rPr>
          <w:rFonts w:eastAsia="黑体" w:hint="eastAsia"/>
        </w:rPr>
        <w:t>2011</w:t>
      </w:r>
      <w:r w:rsidR="004E3CBB" w:rsidRPr="009A7023">
        <w:rPr>
          <w:rFonts w:eastAsia="黑体" w:hint="eastAsia"/>
        </w:rPr>
        <w:t>年《计算机滥用法》</w:t>
      </w:r>
      <w:r w:rsidR="004E3CBB" w:rsidRPr="009A7023">
        <w:rPr>
          <w:rFonts w:eastAsia="黑体" w:hint="eastAsia"/>
        </w:rPr>
        <w:t>(2022</w:t>
      </w:r>
      <w:r w:rsidR="004E3CBB" w:rsidRPr="009A7023">
        <w:rPr>
          <w:rFonts w:eastAsia="黑体" w:hint="eastAsia"/>
        </w:rPr>
        <w:t>年修订</w:t>
      </w:r>
      <w:r w:rsidR="004E3CBB" w:rsidRPr="009A7023">
        <w:rPr>
          <w:rFonts w:eastAsia="黑体" w:hint="eastAsia"/>
        </w:rPr>
        <w:t>)</w:t>
      </w:r>
      <w:r w:rsidR="004E3CBB" w:rsidRPr="009A7023">
        <w:rPr>
          <w:rFonts w:eastAsia="黑体" w:hint="eastAsia"/>
        </w:rPr>
        <w:t>和</w:t>
      </w:r>
      <w:r w:rsidR="004E3CBB" w:rsidRPr="009A7023">
        <w:rPr>
          <w:rFonts w:eastAsia="黑体" w:hint="eastAsia"/>
        </w:rPr>
        <w:t>2013</w:t>
      </w:r>
      <w:r w:rsidR="004E3CBB" w:rsidRPr="009A7023">
        <w:rPr>
          <w:rFonts w:eastAsia="黑体" w:hint="eastAsia"/>
        </w:rPr>
        <w:t>年《乌干达通信法》附表</w:t>
      </w:r>
      <w:r w:rsidR="004E3CBB" w:rsidRPr="009A7023">
        <w:rPr>
          <w:rFonts w:eastAsia="黑体" w:hint="eastAsia"/>
        </w:rPr>
        <w:t>4</w:t>
      </w:r>
      <w:r w:rsidR="004E3CBB" w:rsidRPr="009A7023">
        <w:rPr>
          <w:rFonts w:eastAsia="黑体" w:hint="eastAsia"/>
        </w:rPr>
        <w:t>的《最低广播标准》，以避免使用模糊的术语和过度宽泛的限制，并确保遵守《公约》；</w:t>
      </w:r>
    </w:p>
    <w:p w14:paraId="79D35A2B" w14:textId="77777777" w:rsidR="00CC3DCF" w:rsidRPr="009A7023" w:rsidRDefault="00CC3DCF" w:rsidP="004E3CBB">
      <w:pPr>
        <w:pStyle w:val="SingleTxtGC"/>
        <w:rPr>
          <w:rFonts w:eastAsia="黑体"/>
        </w:rPr>
      </w:pPr>
      <w:r w:rsidRPr="009A7023">
        <w:rPr>
          <w:rFonts w:eastAsia="黑体" w:hint="eastAsia"/>
        </w:rPr>
        <w:tab/>
        <w:t>(</w:t>
      </w:r>
      <w:r w:rsidR="004E3CBB" w:rsidRPr="009A7023">
        <w:rPr>
          <w:rFonts w:eastAsia="黑体" w:hint="eastAsia"/>
        </w:rPr>
        <w:t>c)</w:t>
      </w:r>
      <w:r w:rsidR="004E3CBB" w:rsidRPr="009A7023">
        <w:rPr>
          <w:rFonts w:eastAsia="黑体" w:hint="eastAsia"/>
        </w:rPr>
        <w:tab/>
      </w:r>
      <w:r w:rsidR="004E3CBB" w:rsidRPr="009A7023">
        <w:rPr>
          <w:rFonts w:eastAsia="黑体" w:hint="eastAsia"/>
        </w:rPr>
        <w:t>确保对名誉的保护通过民法而非刑事起诉执行；</w:t>
      </w:r>
    </w:p>
    <w:p w14:paraId="382ED8BE" w14:textId="3C372BEB" w:rsidR="004E3CBB" w:rsidRPr="009A7023" w:rsidRDefault="00CC3DCF" w:rsidP="004E3CBB">
      <w:pPr>
        <w:pStyle w:val="SingleTxtGC"/>
        <w:rPr>
          <w:rFonts w:eastAsia="黑体"/>
        </w:rPr>
      </w:pPr>
      <w:r w:rsidRPr="009A7023">
        <w:rPr>
          <w:rFonts w:eastAsia="黑体" w:hint="eastAsia"/>
        </w:rPr>
        <w:tab/>
        <w:t>(</w:t>
      </w:r>
      <w:r w:rsidR="004E3CBB" w:rsidRPr="009A7023">
        <w:rPr>
          <w:rFonts w:eastAsia="黑体" w:hint="eastAsia"/>
        </w:rPr>
        <w:t>d)</w:t>
      </w:r>
      <w:r w:rsidR="004E3CBB" w:rsidRPr="009A7023">
        <w:rPr>
          <w:rFonts w:eastAsia="黑体" w:hint="eastAsia"/>
        </w:rPr>
        <w:tab/>
      </w:r>
      <w:r w:rsidR="004E3CBB" w:rsidRPr="009A7023">
        <w:rPr>
          <w:rFonts w:eastAsia="黑体" w:hint="eastAsia"/>
        </w:rPr>
        <w:t>确保记者和人权维护者能够自由地开展工作而不必担心报复，并调查所有针对他们的骚扰、暴力以及任意逮捕和拘留案件，起诉和处罚责任人，并向受害者提供充分赔偿。</w:t>
      </w:r>
    </w:p>
    <w:p w14:paraId="783DC5B0" w14:textId="1D85A8DD" w:rsidR="004E3CBB" w:rsidRDefault="0064481D" w:rsidP="0064481D">
      <w:pPr>
        <w:pStyle w:val="H23GC"/>
      </w:pPr>
      <w:r>
        <w:rPr>
          <w:rFonts w:hint="eastAsia"/>
        </w:rPr>
        <w:tab/>
      </w:r>
      <w:r>
        <w:rPr>
          <w:rFonts w:hint="eastAsia"/>
        </w:rPr>
        <w:tab/>
      </w:r>
      <w:r w:rsidR="004E3CBB">
        <w:rPr>
          <w:rFonts w:hint="eastAsia"/>
        </w:rPr>
        <w:t>和平集会权</w:t>
      </w:r>
    </w:p>
    <w:p w14:paraId="74D5FAE1" w14:textId="4B70F6F7" w:rsidR="004E3CBB" w:rsidRDefault="004E3CBB" w:rsidP="004E3CBB">
      <w:pPr>
        <w:pStyle w:val="SingleTxtGC"/>
      </w:pPr>
      <w:r>
        <w:rPr>
          <w:rFonts w:hint="eastAsia"/>
        </w:rPr>
        <w:t>44.</w:t>
      </w:r>
      <w:r>
        <w:rPr>
          <w:rFonts w:hint="eastAsia"/>
        </w:rPr>
        <w:tab/>
      </w:r>
      <w:r>
        <w:rPr>
          <w:rFonts w:hint="eastAsia"/>
        </w:rPr>
        <w:t>委员会感到关切的是，尽管宪法法院裁决宣布</w:t>
      </w:r>
      <w:r>
        <w:rPr>
          <w:rFonts w:hint="eastAsia"/>
        </w:rPr>
        <w:t>2016</w:t>
      </w:r>
      <w:r>
        <w:rPr>
          <w:rFonts w:hint="eastAsia"/>
        </w:rPr>
        <w:t>年《公共秩序管理法》第</w:t>
      </w:r>
      <w:r>
        <w:rPr>
          <w:rFonts w:hint="eastAsia"/>
        </w:rPr>
        <w:t>5</w:t>
      </w:r>
      <w:r>
        <w:rPr>
          <w:rFonts w:hint="eastAsia"/>
        </w:rPr>
        <w:t>、第</w:t>
      </w:r>
      <w:r>
        <w:rPr>
          <w:rFonts w:hint="eastAsia"/>
        </w:rPr>
        <w:t>8</w:t>
      </w:r>
      <w:r>
        <w:rPr>
          <w:rFonts w:hint="eastAsia"/>
        </w:rPr>
        <w:t>和第</w:t>
      </w:r>
      <w:r>
        <w:rPr>
          <w:rFonts w:hint="eastAsia"/>
        </w:rPr>
        <w:t>10</w:t>
      </w:r>
      <w:r>
        <w:rPr>
          <w:rFonts w:hint="eastAsia"/>
        </w:rPr>
        <w:t>部分违反《乌干达宪法》第</w:t>
      </w:r>
      <w:r>
        <w:rPr>
          <w:rFonts w:hint="eastAsia"/>
        </w:rPr>
        <w:t>29(1)</w:t>
      </w:r>
      <w:r>
        <w:rPr>
          <w:rFonts w:hint="eastAsia"/>
        </w:rPr>
        <w:t>条所保障的和平集会自由权，因此无效，和平集会继续受到不当禁止和压制，依据是一系列不同文书中的不同规定。委员会还感到关切的是，有关于频繁不成比例使用武力驱散集会的报告</w:t>
      </w:r>
      <w:r>
        <w:rPr>
          <w:rFonts w:hint="eastAsia"/>
        </w:rPr>
        <w:t>(</w:t>
      </w:r>
      <w:r>
        <w:rPr>
          <w:rFonts w:hint="eastAsia"/>
        </w:rPr>
        <w:t>第二、第六、第七、第九和第二十一条</w:t>
      </w:r>
      <w:r>
        <w:rPr>
          <w:rFonts w:hint="eastAsia"/>
        </w:rPr>
        <w:t>)</w:t>
      </w:r>
      <w:r>
        <w:rPr>
          <w:rFonts w:hint="eastAsia"/>
        </w:rPr>
        <w:t>。</w:t>
      </w:r>
    </w:p>
    <w:p w14:paraId="50067303" w14:textId="0285E36F" w:rsidR="004E3CBB" w:rsidRPr="009A7023" w:rsidRDefault="004E3CBB" w:rsidP="004E3CBB">
      <w:pPr>
        <w:pStyle w:val="SingleTxtGC"/>
        <w:rPr>
          <w:rFonts w:eastAsia="黑体"/>
        </w:rPr>
      </w:pPr>
      <w:r w:rsidRPr="009A7023">
        <w:rPr>
          <w:rFonts w:eastAsia="黑体" w:hint="eastAsia"/>
        </w:rPr>
        <w:t>45.</w:t>
      </w:r>
      <w:r w:rsidRPr="009A7023">
        <w:rPr>
          <w:rFonts w:eastAsia="黑体" w:hint="eastAsia"/>
        </w:rPr>
        <w:tab/>
      </w:r>
      <w:r w:rsidRPr="009A7023">
        <w:rPr>
          <w:rFonts w:eastAsia="黑体" w:hint="eastAsia"/>
        </w:rPr>
        <w:t>缔约国应修改关于和平集会的法律框架，使其符合《公约》第二十一条和委员会的第</w:t>
      </w:r>
      <w:r w:rsidRPr="009A7023">
        <w:rPr>
          <w:rFonts w:eastAsia="黑体" w:hint="eastAsia"/>
        </w:rPr>
        <w:t>37</w:t>
      </w:r>
      <w:r w:rsidRPr="009A7023">
        <w:rPr>
          <w:rFonts w:eastAsia="黑体" w:hint="eastAsia"/>
        </w:rPr>
        <w:t>号一般性意见</w:t>
      </w:r>
      <w:r w:rsidRPr="009A7023">
        <w:rPr>
          <w:rFonts w:eastAsia="黑体" w:hint="eastAsia"/>
        </w:rPr>
        <w:t>(2020</w:t>
      </w:r>
      <w:r w:rsidRPr="009A7023">
        <w:rPr>
          <w:rFonts w:eastAsia="黑体" w:hint="eastAsia"/>
        </w:rPr>
        <w:t>年</w:t>
      </w:r>
      <w:r w:rsidRPr="009A7023">
        <w:rPr>
          <w:rFonts w:eastAsia="黑体" w:hint="eastAsia"/>
        </w:rPr>
        <w:t>)</w:t>
      </w:r>
      <w:r w:rsidRPr="009A7023">
        <w:rPr>
          <w:rFonts w:eastAsia="黑体" w:hint="eastAsia"/>
        </w:rPr>
        <w:t>，包括适当考虑通过全面和统一的专门法律，确保公民可以不受不当限制或刑事诉讼威胁，有效行使和平集会权。，除了关于适当使用武力的国际标准，包括《执法人员使用武力和火器的基本原则》和《联合国关于在执法中使用低致命性武器的人权指南》的培训，缔约国也应确保执法和安全部队接受关于非暴力方法维持集会秩序的专门培训。</w:t>
      </w:r>
    </w:p>
    <w:p w14:paraId="22771BE0" w14:textId="60BDE8B4" w:rsidR="004E3CBB" w:rsidRDefault="0064481D" w:rsidP="0064481D">
      <w:pPr>
        <w:pStyle w:val="H23GC"/>
      </w:pPr>
      <w:r>
        <w:rPr>
          <w:rFonts w:hint="eastAsia"/>
        </w:rPr>
        <w:tab/>
      </w:r>
      <w:r>
        <w:rPr>
          <w:rFonts w:hint="eastAsia"/>
        </w:rPr>
        <w:tab/>
      </w:r>
      <w:r w:rsidR="004E3CBB">
        <w:rPr>
          <w:rFonts w:hint="eastAsia"/>
        </w:rPr>
        <w:t>结社自由</w:t>
      </w:r>
    </w:p>
    <w:p w14:paraId="4E75156C" w14:textId="1576339D" w:rsidR="004E3CBB" w:rsidRDefault="004E3CBB" w:rsidP="004E3CBB">
      <w:pPr>
        <w:pStyle w:val="SingleTxtGC"/>
      </w:pPr>
      <w:r>
        <w:rPr>
          <w:rFonts w:hint="eastAsia"/>
        </w:rPr>
        <w:t>46.</w:t>
      </w:r>
      <w:r>
        <w:rPr>
          <w:rFonts w:hint="eastAsia"/>
        </w:rPr>
        <w:tab/>
      </w:r>
      <w:r>
        <w:rPr>
          <w:rFonts w:hint="eastAsia"/>
        </w:rPr>
        <w:t>委员会感到关切的是，对非政府组织注册和运营的行政要求过于繁琐，</w:t>
      </w:r>
      <w:r>
        <w:rPr>
          <w:rFonts w:hint="eastAsia"/>
        </w:rPr>
        <w:t>2016</w:t>
      </w:r>
      <w:r>
        <w:rPr>
          <w:rFonts w:hint="eastAsia"/>
        </w:rPr>
        <w:t>年《非政府组织法》中过于宽泛的规定可能被用于拒绝或暂停注册。委员会还感到关切的是，</w:t>
      </w:r>
      <w:r>
        <w:rPr>
          <w:rFonts w:hint="eastAsia"/>
        </w:rPr>
        <w:t>63</w:t>
      </w:r>
      <w:r>
        <w:rPr>
          <w:rFonts w:hint="eastAsia"/>
        </w:rPr>
        <w:t>家非政府组织在过去五年因未遵守该法相关的种种原因被暂停，非政府组织工作人员的行政犯罪也可能被施加刑事处罚，包括拘留处分。委员会格外关切的是，在善治和选举监督领域工作的非政府组织的银行账户在</w:t>
      </w:r>
      <w:r>
        <w:rPr>
          <w:rFonts w:hint="eastAsia"/>
        </w:rPr>
        <w:t>2021</w:t>
      </w:r>
      <w:r>
        <w:rPr>
          <w:rFonts w:hint="eastAsia"/>
        </w:rPr>
        <w:t>年大选前后以参与恐怖主义筹资活动为由遭到冻结，阻碍了它们开展工作</w:t>
      </w:r>
      <w:r>
        <w:rPr>
          <w:rFonts w:hint="eastAsia"/>
        </w:rPr>
        <w:t>(</w:t>
      </w:r>
      <w:r>
        <w:rPr>
          <w:rFonts w:hint="eastAsia"/>
        </w:rPr>
        <w:t>第二十二条</w:t>
      </w:r>
      <w:r>
        <w:rPr>
          <w:rFonts w:hint="eastAsia"/>
        </w:rPr>
        <w:t>)</w:t>
      </w:r>
      <w:r>
        <w:rPr>
          <w:rFonts w:hint="eastAsia"/>
        </w:rPr>
        <w:t>。</w:t>
      </w:r>
    </w:p>
    <w:p w14:paraId="31B7009B" w14:textId="77777777" w:rsidR="00CC3DCF" w:rsidRPr="009A7023" w:rsidRDefault="004E3CBB" w:rsidP="004E3CBB">
      <w:pPr>
        <w:pStyle w:val="SingleTxtGC"/>
        <w:rPr>
          <w:rFonts w:eastAsia="黑体"/>
        </w:rPr>
      </w:pPr>
      <w:r w:rsidRPr="009A7023">
        <w:rPr>
          <w:rFonts w:eastAsia="黑体" w:hint="eastAsia"/>
        </w:rPr>
        <w:t>47.</w:t>
      </w:r>
      <w:r w:rsidRPr="009A7023">
        <w:rPr>
          <w:rFonts w:eastAsia="黑体" w:hint="eastAsia"/>
        </w:rPr>
        <w:tab/>
      </w:r>
      <w:r w:rsidRPr="009A7023">
        <w:rPr>
          <w:rFonts w:eastAsia="黑体" w:hint="eastAsia"/>
        </w:rPr>
        <w:t>缔约国应：</w:t>
      </w:r>
    </w:p>
    <w:p w14:paraId="18E6249D" w14:textId="77777777" w:rsidR="00CC3DCF" w:rsidRPr="009A7023" w:rsidRDefault="00CC3DCF" w:rsidP="004E3CBB">
      <w:pPr>
        <w:pStyle w:val="SingleTxtGC"/>
        <w:rPr>
          <w:rFonts w:eastAsia="黑体"/>
        </w:rPr>
      </w:pPr>
      <w:r w:rsidRPr="009A7023">
        <w:rPr>
          <w:rFonts w:eastAsia="黑体" w:hint="eastAsia"/>
        </w:rPr>
        <w:tab/>
        <w:t>(</w:t>
      </w:r>
      <w:r w:rsidR="004E3CBB" w:rsidRPr="009A7023">
        <w:rPr>
          <w:rFonts w:eastAsia="黑体" w:hint="eastAsia"/>
        </w:rPr>
        <w:t>a)</w:t>
      </w:r>
      <w:r w:rsidR="004E3CBB" w:rsidRPr="009A7023">
        <w:rPr>
          <w:rFonts w:eastAsia="黑体" w:hint="eastAsia"/>
        </w:rPr>
        <w:tab/>
      </w:r>
      <w:r w:rsidR="004E3CBB" w:rsidRPr="009A7023">
        <w:rPr>
          <w:rFonts w:eastAsia="黑体" w:hint="eastAsia"/>
        </w:rPr>
        <w:t>采取适当措施，确保为民间社会组织提供有利的环境，包括修订当前规范民间社会活动的框架，以期取消不适当限制性要求和对行政犯罪的刑事处罚，尤其是在</w:t>
      </w:r>
      <w:r w:rsidR="004E3CBB" w:rsidRPr="009A7023">
        <w:rPr>
          <w:rFonts w:eastAsia="黑体" w:hint="eastAsia"/>
        </w:rPr>
        <w:t>2016</w:t>
      </w:r>
      <w:r w:rsidR="004E3CBB" w:rsidRPr="009A7023">
        <w:rPr>
          <w:rFonts w:eastAsia="黑体" w:hint="eastAsia"/>
        </w:rPr>
        <w:t>年《非政府组织法》方面；</w:t>
      </w:r>
    </w:p>
    <w:p w14:paraId="54D45D1A" w14:textId="77777777" w:rsidR="00CC3DCF" w:rsidRPr="009A7023" w:rsidRDefault="00CC3DCF" w:rsidP="004E3CBB">
      <w:pPr>
        <w:pStyle w:val="SingleTxtGC"/>
        <w:rPr>
          <w:rFonts w:eastAsia="黑体"/>
        </w:rPr>
      </w:pPr>
      <w:r w:rsidRPr="009A7023">
        <w:rPr>
          <w:rFonts w:eastAsia="黑体" w:hint="eastAsia"/>
        </w:rPr>
        <w:tab/>
        <w:t>(</w:t>
      </w:r>
      <w:r w:rsidR="004E3CBB" w:rsidRPr="009A7023">
        <w:rPr>
          <w:rFonts w:eastAsia="黑体" w:hint="eastAsia"/>
        </w:rPr>
        <w:t>b)</w:t>
      </w:r>
      <w:r w:rsidR="004E3CBB" w:rsidRPr="009A7023">
        <w:rPr>
          <w:rFonts w:eastAsia="黑体" w:hint="eastAsia"/>
        </w:rPr>
        <w:tab/>
      </w:r>
      <w:r w:rsidR="004E3CBB" w:rsidRPr="009A7023">
        <w:rPr>
          <w:rFonts w:eastAsia="黑体" w:hint="eastAsia"/>
        </w:rPr>
        <w:t>确保迅速取消以未能满足</w:t>
      </w:r>
      <w:r w:rsidR="004E3CBB" w:rsidRPr="009A7023">
        <w:rPr>
          <w:rFonts w:eastAsia="黑体" w:hint="eastAsia"/>
        </w:rPr>
        <w:t>2016</w:t>
      </w:r>
      <w:r w:rsidR="004E3CBB" w:rsidRPr="009A7023">
        <w:rPr>
          <w:rFonts w:eastAsia="黑体" w:hint="eastAsia"/>
        </w:rPr>
        <w:t>年《非政府组织法》规定的行政要求为由，仍然施加于大量非政府组织的暂停活动令；</w:t>
      </w:r>
    </w:p>
    <w:p w14:paraId="2C5DA43E" w14:textId="7204940C" w:rsidR="004E3CBB" w:rsidRPr="009A7023" w:rsidRDefault="00CC3DCF" w:rsidP="004E3CBB">
      <w:pPr>
        <w:pStyle w:val="SingleTxtGC"/>
        <w:rPr>
          <w:rFonts w:eastAsia="黑体"/>
        </w:rPr>
      </w:pPr>
      <w:r w:rsidRPr="009A7023">
        <w:rPr>
          <w:rFonts w:eastAsia="黑体" w:hint="eastAsia"/>
        </w:rPr>
        <w:tab/>
        <w:t>(</w:t>
      </w:r>
      <w:r w:rsidR="004E3CBB" w:rsidRPr="009A7023">
        <w:rPr>
          <w:rFonts w:eastAsia="黑体" w:hint="eastAsia"/>
        </w:rPr>
        <w:t>c)</w:t>
      </w:r>
      <w:r w:rsidR="004E3CBB" w:rsidRPr="009A7023">
        <w:rPr>
          <w:rFonts w:eastAsia="黑体" w:hint="eastAsia"/>
        </w:rPr>
        <w:tab/>
      </w:r>
      <w:r w:rsidR="004E3CBB" w:rsidRPr="009A7023">
        <w:rPr>
          <w:rFonts w:eastAsia="黑体" w:hint="eastAsia"/>
        </w:rPr>
        <w:t>确保民间社会组织，尤其是人权、善治和选举监督领域工作的民间社会组织可以安全运营和行使其表达自由，而不必担心受到骚扰或拘留，或被暂停或吊销执照，或资金来源受到不当阻碍。</w:t>
      </w:r>
    </w:p>
    <w:p w14:paraId="1F729E84" w14:textId="0FB50083" w:rsidR="004E3CBB" w:rsidRDefault="0064481D" w:rsidP="0064481D">
      <w:pPr>
        <w:pStyle w:val="H23GC"/>
      </w:pPr>
      <w:r>
        <w:rPr>
          <w:rFonts w:hint="eastAsia"/>
        </w:rPr>
        <w:tab/>
      </w:r>
      <w:r>
        <w:rPr>
          <w:rFonts w:hint="eastAsia"/>
        </w:rPr>
        <w:tab/>
      </w:r>
      <w:r w:rsidR="004E3CBB">
        <w:rPr>
          <w:rFonts w:hint="eastAsia"/>
        </w:rPr>
        <w:t>参与公共事务</w:t>
      </w:r>
    </w:p>
    <w:p w14:paraId="0B37E614" w14:textId="3985E6ED" w:rsidR="004E3CBB" w:rsidRDefault="004E3CBB" w:rsidP="004E3CBB">
      <w:pPr>
        <w:pStyle w:val="SingleTxtGC"/>
      </w:pPr>
      <w:r>
        <w:rPr>
          <w:rFonts w:hint="eastAsia"/>
        </w:rPr>
        <w:t>48.</w:t>
      </w:r>
      <w:r>
        <w:rPr>
          <w:rFonts w:hint="eastAsia"/>
        </w:rPr>
        <w:tab/>
      </w:r>
      <w:r>
        <w:rPr>
          <w:rFonts w:hint="eastAsia"/>
        </w:rPr>
        <w:t>委员会关切地注意到，缔约国</w:t>
      </w:r>
      <w:r>
        <w:rPr>
          <w:rFonts w:hint="eastAsia"/>
        </w:rPr>
        <w:t>2021</w:t>
      </w:r>
      <w:r>
        <w:rPr>
          <w:rFonts w:hint="eastAsia"/>
        </w:rPr>
        <w:t>年</w:t>
      </w:r>
      <w:r>
        <w:rPr>
          <w:rFonts w:hint="eastAsia"/>
        </w:rPr>
        <w:t>2</w:t>
      </w:r>
      <w:r>
        <w:rPr>
          <w:rFonts w:hint="eastAsia"/>
        </w:rPr>
        <w:t>月举行的大选似乎不符合有关自由和公正选举的国际标准。委员会尤其感到关切的是，据称选择性适用</w:t>
      </w:r>
      <w:r>
        <w:rPr>
          <w:rFonts w:hint="eastAsia"/>
        </w:rPr>
        <w:t>2019</w:t>
      </w:r>
      <w:r>
        <w:rPr>
          <w:rFonts w:hint="eastAsia"/>
        </w:rPr>
        <w:t>冠状病毒病</w:t>
      </w:r>
      <w:r>
        <w:rPr>
          <w:rFonts w:hint="eastAsia"/>
        </w:rPr>
        <w:t>(COVID-19)</w:t>
      </w:r>
      <w:r>
        <w:rPr>
          <w:rFonts w:hint="eastAsia"/>
        </w:rPr>
        <w:t>限制，包括过度使用武力，以驱散反对派集会和活动。委员会也感到关切的是，对选举监督机构施加的限制、对互联网实施的全面关闭和在选举前夕引入对记者的认证要求，以及对反对派候选人及支持者、记者和人权维护者的指称恐吓、任意逮捕和拘留，包括秘密拘留</w:t>
      </w:r>
      <w:r>
        <w:rPr>
          <w:rFonts w:hint="eastAsia"/>
        </w:rPr>
        <w:t>(</w:t>
      </w:r>
      <w:r>
        <w:rPr>
          <w:rFonts w:hint="eastAsia"/>
        </w:rPr>
        <w:t>第二、第二十五和第二十六条</w:t>
      </w:r>
      <w:r>
        <w:rPr>
          <w:rFonts w:hint="eastAsia"/>
        </w:rPr>
        <w:t>)</w:t>
      </w:r>
      <w:r>
        <w:rPr>
          <w:rFonts w:hint="eastAsia"/>
        </w:rPr>
        <w:t>。</w:t>
      </w:r>
    </w:p>
    <w:p w14:paraId="70A76419" w14:textId="77777777" w:rsidR="00CC3DCF" w:rsidRPr="007744EC" w:rsidRDefault="004E3CBB" w:rsidP="004E3CBB">
      <w:pPr>
        <w:pStyle w:val="SingleTxtGC"/>
        <w:rPr>
          <w:rFonts w:eastAsia="黑体"/>
        </w:rPr>
      </w:pPr>
      <w:r w:rsidRPr="007744EC">
        <w:rPr>
          <w:rFonts w:eastAsia="黑体" w:hint="eastAsia"/>
        </w:rPr>
        <w:t>49.</w:t>
      </w:r>
      <w:r w:rsidRPr="007744EC">
        <w:rPr>
          <w:rFonts w:eastAsia="黑体" w:hint="eastAsia"/>
        </w:rPr>
        <w:tab/>
      </w:r>
      <w:r w:rsidRPr="007744EC">
        <w:rPr>
          <w:rFonts w:eastAsia="黑体" w:hint="eastAsia"/>
        </w:rPr>
        <w:t>根据《公约》第二十五条和委员会第</w:t>
      </w:r>
      <w:r w:rsidRPr="007744EC">
        <w:rPr>
          <w:rFonts w:eastAsia="黑体" w:hint="eastAsia"/>
        </w:rPr>
        <w:t>25</w:t>
      </w:r>
      <w:r w:rsidRPr="007744EC">
        <w:rPr>
          <w:rFonts w:eastAsia="黑体" w:hint="eastAsia"/>
        </w:rPr>
        <w:t>号一般性意见</w:t>
      </w:r>
      <w:r w:rsidRPr="007744EC">
        <w:rPr>
          <w:rFonts w:eastAsia="黑体" w:hint="eastAsia"/>
        </w:rPr>
        <w:t>(1996</w:t>
      </w:r>
      <w:r w:rsidRPr="007744EC">
        <w:rPr>
          <w:rFonts w:eastAsia="黑体" w:hint="eastAsia"/>
        </w:rPr>
        <w:t>年</w:t>
      </w:r>
      <w:r w:rsidRPr="007744EC">
        <w:rPr>
          <w:rFonts w:eastAsia="黑体" w:hint="eastAsia"/>
        </w:rPr>
        <w:t>)</w:t>
      </w:r>
      <w:r w:rsidRPr="007744EC">
        <w:rPr>
          <w:rFonts w:eastAsia="黑体" w:hint="eastAsia"/>
        </w:rPr>
        <w:t>，缔约国应确保充分享有参与公共事务的权利，包括保障自由和透明的选举，为反对派政党和候选人提供公平的竞争环境。具体而言，缔约国应：</w:t>
      </w:r>
    </w:p>
    <w:p w14:paraId="544AD4D7" w14:textId="77777777" w:rsidR="00CC3DCF" w:rsidRPr="007744EC" w:rsidRDefault="00CC3DCF" w:rsidP="004E3CBB">
      <w:pPr>
        <w:pStyle w:val="SingleTxtGC"/>
        <w:rPr>
          <w:rFonts w:eastAsia="黑体"/>
        </w:rPr>
      </w:pPr>
      <w:r w:rsidRPr="007744EC">
        <w:rPr>
          <w:rFonts w:eastAsia="黑体" w:hint="eastAsia"/>
        </w:rPr>
        <w:tab/>
        <w:t>(</w:t>
      </w:r>
      <w:r w:rsidR="004E3CBB" w:rsidRPr="007744EC">
        <w:rPr>
          <w:rFonts w:eastAsia="黑体" w:hint="eastAsia"/>
        </w:rPr>
        <w:t>a)</w:t>
      </w:r>
      <w:r w:rsidR="004E3CBB" w:rsidRPr="007744EC">
        <w:rPr>
          <w:rFonts w:eastAsia="黑体" w:hint="eastAsia"/>
        </w:rPr>
        <w:tab/>
      </w:r>
      <w:r w:rsidR="004E3CBB" w:rsidRPr="007744EC">
        <w:rPr>
          <w:rFonts w:eastAsia="黑体" w:hint="eastAsia"/>
        </w:rPr>
        <w:t>确保政治反对派候选人及支持者、记者和人权维护者能够不受不当干涉和对自由与安全的威胁，开展其选举相关活动；</w:t>
      </w:r>
    </w:p>
    <w:p w14:paraId="27926F7D" w14:textId="77777777" w:rsidR="00CC3DCF" w:rsidRPr="007744EC" w:rsidRDefault="00CC3DCF" w:rsidP="004E3CBB">
      <w:pPr>
        <w:pStyle w:val="SingleTxtGC"/>
        <w:rPr>
          <w:rFonts w:eastAsia="黑体"/>
        </w:rPr>
      </w:pPr>
      <w:r w:rsidRPr="007744EC">
        <w:rPr>
          <w:rFonts w:eastAsia="黑体" w:hint="eastAsia"/>
        </w:rPr>
        <w:tab/>
        <w:t>(</w:t>
      </w:r>
      <w:r w:rsidR="004E3CBB" w:rsidRPr="007744EC">
        <w:rPr>
          <w:rFonts w:eastAsia="黑体" w:hint="eastAsia"/>
        </w:rPr>
        <w:t>b)</w:t>
      </w:r>
      <w:r w:rsidR="004E3CBB" w:rsidRPr="007744EC">
        <w:rPr>
          <w:rFonts w:eastAsia="黑体" w:hint="eastAsia"/>
        </w:rPr>
        <w:tab/>
      </w:r>
      <w:r w:rsidR="004E3CBB" w:rsidRPr="007744EC">
        <w:rPr>
          <w:rFonts w:eastAsia="黑体" w:hint="eastAsia"/>
        </w:rPr>
        <w:t>为独立观察员、媒体和记者获得监督选举所需的许可提供便利；</w:t>
      </w:r>
    </w:p>
    <w:p w14:paraId="145DA454" w14:textId="37CBD1B2" w:rsidR="004E3CBB" w:rsidRPr="007744EC" w:rsidRDefault="00CC3DCF" w:rsidP="004E3CBB">
      <w:pPr>
        <w:pStyle w:val="SingleTxtGC"/>
        <w:rPr>
          <w:rFonts w:eastAsia="黑体"/>
        </w:rPr>
      </w:pPr>
      <w:r w:rsidRPr="007744EC">
        <w:rPr>
          <w:rFonts w:eastAsia="黑体" w:hint="eastAsia"/>
        </w:rPr>
        <w:tab/>
        <w:t>(</w:t>
      </w:r>
      <w:r w:rsidR="004E3CBB" w:rsidRPr="007744EC">
        <w:rPr>
          <w:rFonts w:eastAsia="黑体" w:hint="eastAsia"/>
        </w:rPr>
        <w:t>c)</w:t>
      </w:r>
      <w:r w:rsidR="004E3CBB" w:rsidRPr="007744EC">
        <w:rPr>
          <w:rFonts w:eastAsia="黑体" w:hint="eastAsia"/>
        </w:rPr>
        <w:tab/>
      </w:r>
      <w:r w:rsidR="004E3CBB" w:rsidRPr="007744EC">
        <w:rPr>
          <w:rFonts w:eastAsia="黑体" w:hint="eastAsia"/>
        </w:rPr>
        <w:t>采取一切必要措施，包括通过独立监督机制和有效的执法，确保对竞选资金的有力监管和监督。</w:t>
      </w:r>
    </w:p>
    <w:p w14:paraId="6775EDE0" w14:textId="2726EC87" w:rsidR="004E3CBB" w:rsidRDefault="004E3CBB" w:rsidP="004E3CBB">
      <w:pPr>
        <w:pStyle w:val="SingleTxtGC"/>
      </w:pPr>
      <w:r>
        <w:rPr>
          <w:rFonts w:hint="eastAsia"/>
        </w:rPr>
        <w:t>50.</w:t>
      </w:r>
      <w:r>
        <w:rPr>
          <w:rFonts w:hint="eastAsia"/>
        </w:rPr>
        <w:tab/>
      </w:r>
      <w:r>
        <w:rPr>
          <w:rFonts w:hint="eastAsia"/>
        </w:rPr>
        <w:t>委员会感到关切的是，缔约国为确保土著人民切实参与影响其生计的决策所采取的措施不够充分，特别是未经土著人民自由、事先和知情同意，也不提供代用生计和充分赔偿，将其强行驱逐出祖传土地并将此类土地指定为国家公园和保护区，例如特瓦族和贝内特族土著人民的情况。</w:t>
      </w:r>
    </w:p>
    <w:p w14:paraId="0E5AA60A" w14:textId="77777777" w:rsidR="00CC3DCF" w:rsidRPr="007744EC" w:rsidRDefault="004E3CBB" w:rsidP="004E3CBB">
      <w:pPr>
        <w:pStyle w:val="SingleTxtGC"/>
        <w:rPr>
          <w:rFonts w:eastAsia="黑体"/>
        </w:rPr>
      </w:pPr>
      <w:r w:rsidRPr="007744EC">
        <w:rPr>
          <w:rFonts w:eastAsia="黑体" w:hint="eastAsia"/>
        </w:rPr>
        <w:t>51.</w:t>
      </w:r>
      <w:r w:rsidRPr="007744EC">
        <w:rPr>
          <w:rFonts w:eastAsia="黑体" w:hint="eastAsia"/>
        </w:rPr>
        <w:tab/>
      </w:r>
      <w:r w:rsidRPr="007744EC">
        <w:rPr>
          <w:rFonts w:eastAsia="黑体" w:hint="eastAsia"/>
        </w:rPr>
        <w:t>缔约国应：</w:t>
      </w:r>
    </w:p>
    <w:p w14:paraId="3EF44D6B" w14:textId="77777777" w:rsidR="00CC3DCF" w:rsidRPr="007744EC" w:rsidRDefault="00CC3DCF" w:rsidP="004E3CBB">
      <w:pPr>
        <w:pStyle w:val="SingleTxtGC"/>
        <w:rPr>
          <w:rFonts w:eastAsia="黑体"/>
        </w:rPr>
      </w:pPr>
      <w:r w:rsidRPr="007744EC">
        <w:rPr>
          <w:rFonts w:eastAsia="黑体" w:hint="eastAsia"/>
        </w:rPr>
        <w:tab/>
        <w:t>(</w:t>
      </w:r>
      <w:r w:rsidR="004E3CBB" w:rsidRPr="007744EC">
        <w:rPr>
          <w:rFonts w:eastAsia="黑体" w:hint="eastAsia"/>
        </w:rPr>
        <w:t>a)</w:t>
      </w:r>
      <w:r w:rsidR="004E3CBB" w:rsidRPr="007744EC">
        <w:rPr>
          <w:rFonts w:eastAsia="黑体" w:hint="eastAsia"/>
        </w:rPr>
        <w:tab/>
      </w:r>
      <w:r w:rsidR="004E3CBB" w:rsidRPr="007744EC">
        <w:rPr>
          <w:rFonts w:eastAsia="黑体" w:hint="eastAsia"/>
        </w:rPr>
        <w:t>确保土著人民拥有、使用和开发其祖传土地、领地和资源的权利在法律和实践中得到尊重、保护和落实，包括酌情颁布专门立法；</w:t>
      </w:r>
    </w:p>
    <w:p w14:paraId="0C756C8D" w14:textId="3D4AC801" w:rsidR="004E3CBB" w:rsidRPr="007744EC" w:rsidRDefault="00CC3DCF" w:rsidP="004E3CBB">
      <w:pPr>
        <w:pStyle w:val="SingleTxtGC"/>
        <w:rPr>
          <w:rFonts w:eastAsia="黑体"/>
        </w:rPr>
      </w:pPr>
      <w:r w:rsidRPr="007744EC">
        <w:rPr>
          <w:rFonts w:eastAsia="黑体" w:hint="eastAsia"/>
        </w:rPr>
        <w:tab/>
        <w:t>(</w:t>
      </w:r>
      <w:r w:rsidR="004E3CBB" w:rsidRPr="007744EC">
        <w:rPr>
          <w:rFonts w:eastAsia="黑体" w:hint="eastAsia"/>
        </w:rPr>
        <w:t>b)</w:t>
      </w:r>
      <w:r w:rsidR="004E3CBB" w:rsidRPr="007744EC">
        <w:rPr>
          <w:rFonts w:eastAsia="黑体" w:hint="eastAsia"/>
        </w:rPr>
        <w:tab/>
      </w:r>
      <w:r w:rsidR="004E3CBB" w:rsidRPr="007744EC">
        <w:rPr>
          <w:rFonts w:eastAsia="黑体" w:hint="eastAsia"/>
        </w:rPr>
        <w:t>确保采取必要保障措施，防止强行驱逐土著人民，并确保在所有关于其权利的事项中始终有效地适用自由、事先和知情同意的原则。</w:t>
      </w:r>
    </w:p>
    <w:p w14:paraId="0FD2174C" w14:textId="4484E1E3" w:rsidR="004E3CBB" w:rsidRDefault="0064481D" w:rsidP="0064481D">
      <w:pPr>
        <w:pStyle w:val="H1GC"/>
      </w:pPr>
      <w:r>
        <w:tab/>
      </w:r>
      <w:r>
        <w:rPr>
          <w:rFonts w:hint="eastAsia"/>
        </w:rPr>
        <w:t>D.</w:t>
      </w:r>
      <w:r w:rsidR="004E3CBB">
        <w:rPr>
          <w:rFonts w:hint="eastAsia"/>
        </w:rPr>
        <w:tab/>
      </w:r>
      <w:r w:rsidR="004E3CBB">
        <w:rPr>
          <w:rFonts w:hint="eastAsia"/>
        </w:rPr>
        <w:t>传播和后续行动</w:t>
      </w:r>
    </w:p>
    <w:p w14:paraId="09D46952" w14:textId="2CC860F5" w:rsidR="004E3CBB" w:rsidRPr="007744EC" w:rsidRDefault="004E3CBB" w:rsidP="004E3CBB">
      <w:pPr>
        <w:pStyle w:val="SingleTxtGC"/>
        <w:rPr>
          <w:rFonts w:eastAsia="黑体"/>
        </w:rPr>
      </w:pPr>
      <w:r w:rsidRPr="007744EC">
        <w:rPr>
          <w:rFonts w:eastAsia="黑体" w:hint="eastAsia"/>
        </w:rPr>
        <w:t>52.</w:t>
      </w:r>
      <w:r w:rsidRPr="007744EC">
        <w:rPr>
          <w:rFonts w:eastAsia="黑体" w:hint="eastAsia"/>
        </w:rPr>
        <w:tab/>
      </w:r>
      <w:r w:rsidRPr="007744EC">
        <w:rPr>
          <w:rFonts w:eastAsia="黑体" w:hint="eastAsia"/>
        </w:rPr>
        <w:t>缔约国应广泛传播《公约》及其第一项任择议定书、缔约国第二次定期报告和本结论性意见，以提高司法、立法和行政部门以及在缔约国开展活动的民间社会团体和非政府组织及广大公众对《公约》所载权利的认识。</w:t>
      </w:r>
    </w:p>
    <w:p w14:paraId="34D936CC" w14:textId="24CA10C2" w:rsidR="004E3CBB" w:rsidRPr="007744EC" w:rsidRDefault="004E3CBB" w:rsidP="004E3CBB">
      <w:pPr>
        <w:pStyle w:val="SingleTxtGC"/>
        <w:rPr>
          <w:rFonts w:eastAsia="黑体"/>
        </w:rPr>
      </w:pPr>
      <w:r w:rsidRPr="007744EC">
        <w:rPr>
          <w:rFonts w:eastAsia="黑体" w:hint="eastAsia"/>
        </w:rPr>
        <w:t>53.</w:t>
      </w:r>
      <w:r w:rsidRPr="007744EC">
        <w:rPr>
          <w:rFonts w:eastAsia="黑体" w:hint="eastAsia"/>
        </w:rPr>
        <w:tab/>
      </w:r>
      <w:r w:rsidRPr="007744EC">
        <w:rPr>
          <w:rFonts w:eastAsia="黑体" w:hint="eastAsia"/>
        </w:rPr>
        <w:t>根据委员会议事规则第</w:t>
      </w:r>
      <w:r w:rsidRPr="007744EC">
        <w:rPr>
          <w:rFonts w:eastAsia="黑体" w:hint="eastAsia"/>
        </w:rPr>
        <w:t>75</w:t>
      </w:r>
      <w:r w:rsidRPr="007744EC">
        <w:rPr>
          <w:rFonts w:eastAsia="黑体" w:hint="eastAsia"/>
        </w:rPr>
        <w:t>条第</w:t>
      </w:r>
      <w:r w:rsidRPr="007744EC">
        <w:rPr>
          <w:rFonts w:eastAsia="黑体" w:hint="eastAsia"/>
        </w:rPr>
        <w:t>1</w:t>
      </w:r>
      <w:r w:rsidRPr="007744EC">
        <w:rPr>
          <w:rFonts w:eastAsia="黑体" w:hint="eastAsia"/>
        </w:rPr>
        <w:t>款，缔约国应在</w:t>
      </w:r>
      <w:r w:rsidRPr="007744EC">
        <w:rPr>
          <w:rFonts w:eastAsia="黑体" w:hint="eastAsia"/>
        </w:rPr>
        <w:t>2026</w:t>
      </w:r>
      <w:r w:rsidRPr="007744EC">
        <w:rPr>
          <w:rFonts w:eastAsia="黑体" w:hint="eastAsia"/>
        </w:rPr>
        <w:t>年</w:t>
      </w:r>
      <w:r w:rsidRPr="007744EC">
        <w:rPr>
          <w:rFonts w:eastAsia="黑体" w:hint="eastAsia"/>
        </w:rPr>
        <w:t>7</w:t>
      </w:r>
      <w:r w:rsidRPr="007744EC">
        <w:rPr>
          <w:rFonts w:eastAsia="黑体" w:hint="eastAsia"/>
        </w:rPr>
        <w:t>月</w:t>
      </w:r>
      <w:r w:rsidRPr="007744EC">
        <w:rPr>
          <w:rFonts w:eastAsia="黑体" w:hint="eastAsia"/>
        </w:rPr>
        <w:t>27</w:t>
      </w:r>
      <w:r w:rsidRPr="007744EC">
        <w:rPr>
          <w:rFonts w:eastAsia="黑体" w:hint="eastAsia"/>
        </w:rPr>
        <w:t>日之前提供资料，说明委员会在上文第</w:t>
      </w:r>
      <w:r w:rsidRPr="007744EC">
        <w:rPr>
          <w:rFonts w:eastAsia="黑体" w:hint="eastAsia"/>
        </w:rPr>
        <w:t>9</w:t>
      </w:r>
      <w:r w:rsidRPr="007744EC">
        <w:rPr>
          <w:rFonts w:eastAsia="黑体" w:hint="eastAsia"/>
        </w:rPr>
        <w:t>段</w:t>
      </w:r>
      <w:r w:rsidRPr="007744EC">
        <w:rPr>
          <w:rFonts w:eastAsia="黑体" w:hint="eastAsia"/>
        </w:rPr>
        <w:t>(</w:t>
      </w:r>
      <w:r w:rsidRPr="007744EC">
        <w:rPr>
          <w:rFonts w:eastAsia="黑体" w:hint="eastAsia"/>
        </w:rPr>
        <w:t>国家人权机构</w:t>
      </w:r>
      <w:r w:rsidRPr="007744EC">
        <w:rPr>
          <w:rFonts w:eastAsia="黑体" w:hint="eastAsia"/>
        </w:rPr>
        <w:t>)</w:t>
      </w:r>
      <w:r w:rsidRPr="007744EC">
        <w:rPr>
          <w:rFonts w:eastAsia="黑体" w:hint="eastAsia"/>
        </w:rPr>
        <w:t>、第</w:t>
      </w:r>
      <w:r w:rsidRPr="007744EC">
        <w:rPr>
          <w:rFonts w:eastAsia="黑体" w:hint="eastAsia"/>
        </w:rPr>
        <w:t>13</w:t>
      </w:r>
      <w:r w:rsidRPr="007744EC">
        <w:rPr>
          <w:rFonts w:eastAsia="黑体" w:hint="eastAsia"/>
        </w:rPr>
        <w:t>段</w:t>
      </w:r>
      <w:r w:rsidRPr="007744EC">
        <w:rPr>
          <w:rFonts w:eastAsia="黑体" w:hint="eastAsia"/>
        </w:rPr>
        <w:t>(</w:t>
      </w:r>
      <w:r w:rsidRPr="007744EC">
        <w:rPr>
          <w:rFonts w:eastAsia="黑体" w:hint="eastAsia"/>
        </w:rPr>
        <w:t>基于性取向和性别认同的歧视</w:t>
      </w:r>
      <w:r w:rsidRPr="007744EC">
        <w:rPr>
          <w:rFonts w:eastAsia="黑体" w:hint="eastAsia"/>
        </w:rPr>
        <w:t>)</w:t>
      </w:r>
      <w:r w:rsidRPr="007744EC">
        <w:rPr>
          <w:rFonts w:eastAsia="黑体" w:hint="eastAsia"/>
        </w:rPr>
        <w:t>和第</w:t>
      </w:r>
      <w:r w:rsidRPr="007744EC">
        <w:rPr>
          <w:rFonts w:eastAsia="黑体" w:hint="eastAsia"/>
        </w:rPr>
        <w:t>27</w:t>
      </w:r>
      <w:r w:rsidRPr="007744EC">
        <w:rPr>
          <w:rFonts w:eastAsia="黑体" w:hint="eastAsia"/>
        </w:rPr>
        <w:t>段</w:t>
      </w:r>
      <w:r w:rsidRPr="007744EC">
        <w:rPr>
          <w:rFonts w:eastAsia="黑体" w:hint="eastAsia"/>
        </w:rPr>
        <w:t>(</w:t>
      </w:r>
      <w:r w:rsidRPr="007744EC">
        <w:rPr>
          <w:rFonts w:eastAsia="黑体" w:hint="eastAsia"/>
        </w:rPr>
        <w:t>人身自由和安全</w:t>
      </w:r>
      <w:r w:rsidRPr="007744EC">
        <w:rPr>
          <w:rFonts w:eastAsia="黑体" w:hint="eastAsia"/>
        </w:rPr>
        <w:t>)</w:t>
      </w:r>
      <w:r w:rsidRPr="007744EC">
        <w:rPr>
          <w:rFonts w:eastAsia="黑体" w:hint="eastAsia"/>
        </w:rPr>
        <w:t>所提建议的落实情况。</w:t>
      </w:r>
    </w:p>
    <w:p w14:paraId="66A2F13C" w14:textId="7F3AE897" w:rsidR="005975DB" w:rsidRPr="007744EC" w:rsidRDefault="004E3CBB" w:rsidP="004E3CBB">
      <w:pPr>
        <w:pStyle w:val="SingleTxtGC"/>
        <w:rPr>
          <w:rFonts w:eastAsia="黑体"/>
        </w:rPr>
      </w:pPr>
      <w:r w:rsidRPr="007744EC">
        <w:rPr>
          <w:rFonts w:eastAsia="黑体" w:hint="eastAsia"/>
        </w:rPr>
        <w:t>54.</w:t>
      </w:r>
      <w:r w:rsidRPr="007744EC">
        <w:rPr>
          <w:rFonts w:eastAsia="黑体" w:hint="eastAsia"/>
        </w:rPr>
        <w:tab/>
      </w:r>
      <w:r w:rsidRPr="007744EC">
        <w:rPr>
          <w:rFonts w:eastAsia="黑体" w:hint="eastAsia"/>
        </w:rPr>
        <w:t>根据委员会可预测的审议周期，缔约国将在</w:t>
      </w:r>
      <w:r w:rsidRPr="007744EC">
        <w:rPr>
          <w:rFonts w:eastAsia="黑体" w:hint="eastAsia"/>
        </w:rPr>
        <w:t>2029</w:t>
      </w:r>
      <w:r w:rsidRPr="007744EC">
        <w:rPr>
          <w:rFonts w:eastAsia="黑体" w:hint="eastAsia"/>
        </w:rPr>
        <w:t>年收到委员会发送的报告前问题清单，并应在一年内提交答复，该答复将构成缔约国的第三次定期报告。委员会还请缔约国在编写报告时广泛征求在缔约国开展活动的民间社会团体和非政府组织的意见。按照大会第</w:t>
      </w:r>
      <w:r w:rsidRPr="007744EC">
        <w:rPr>
          <w:rFonts w:eastAsia="黑体" w:hint="eastAsia"/>
        </w:rPr>
        <w:t>68/268</w:t>
      </w:r>
      <w:r w:rsidRPr="007744EC">
        <w:rPr>
          <w:rFonts w:eastAsia="黑体" w:hint="eastAsia"/>
        </w:rPr>
        <w:t>号决议，报告字数应限制在</w:t>
      </w:r>
      <w:r w:rsidRPr="007744EC">
        <w:rPr>
          <w:rFonts w:eastAsia="黑体" w:hint="eastAsia"/>
        </w:rPr>
        <w:t>21,200</w:t>
      </w:r>
      <w:r w:rsidRPr="007744EC">
        <w:rPr>
          <w:rFonts w:eastAsia="黑体" w:hint="eastAsia"/>
        </w:rPr>
        <w:t>字以内。与缔约国的下一次建设性对话将于</w:t>
      </w:r>
      <w:r w:rsidRPr="007744EC">
        <w:rPr>
          <w:rFonts w:eastAsia="黑体" w:hint="eastAsia"/>
        </w:rPr>
        <w:t>2031</w:t>
      </w:r>
      <w:r w:rsidRPr="007744EC">
        <w:rPr>
          <w:rFonts w:eastAsia="黑体" w:hint="eastAsia"/>
        </w:rPr>
        <w:t>年在日内瓦举行。</w:t>
      </w:r>
    </w:p>
    <w:p w14:paraId="46AA8CCE" w14:textId="7375EF68" w:rsidR="0064481D" w:rsidRDefault="0064481D" w:rsidP="004E3CBB">
      <w:pPr>
        <w:pStyle w:val="SingleTxtGC"/>
      </w:pPr>
    </w:p>
    <w:p w14:paraId="0EC961C1" w14:textId="77777777" w:rsidR="00E45B5F" w:rsidRPr="002D6A9C" w:rsidRDefault="00E45B5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E6E5701" w14:textId="0C0AA0D9" w:rsidR="00E45B5F" w:rsidRPr="003E4B84" w:rsidRDefault="00E45B5F" w:rsidP="004E3CBB">
      <w:pPr>
        <w:pStyle w:val="SingleTxtGC"/>
      </w:pPr>
    </w:p>
    <w:sectPr w:rsidR="00E45B5F" w:rsidRPr="003E4B84"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CC4CA" w14:textId="77777777" w:rsidR="00130EBC" w:rsidRPr="000D319F" w:rsidRDefault="00130EBC" w:rsidP="000D319F">
      <w:pPr>
        <w:pStyle w:val="af0"/>
        <w:spacing w:after="240"/>
        <w:ind w:left="907"/>
        <w:rPr>
          <w:rFonts w:asciiTheme="majorBidi" w:eastAsia="宋体" w:hAnsiTheme="majorBidi" w:cstheme="majorBidi"/>
          <w:sz w:val="21"/>
          <w:szCs w:val="21"/>
          <w:lang w:val="en-US"/>
        </w:rPr>
      </w:pPr>
    </w:p>
    <w:p w14:paraId="6EF665A7" w14:textId="77777777" w:rsidR="00130EBC" w:rsidRPr="000D319F" w:rsidRDefault="00130EB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CDDBABA" w14:textId="77777777" w:rsidR="00130EBC" w:rsidRPr="000D319F" w:rsidRDefault="00130EBC" w:rsidP="000D319F">
      <w:pPr>
        <w:pStyle w:val="af0"/>
      </w:pPr>
    </w:p>
  </w:endnote>
  <w:endnote w:type="continuationNotice" w:id="1">
    <w:p w14:paraId="0D1C03F4" w14:textId="77777777" w:rsidR="00130EBC" w:rsidRDefault="00130E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E7CCE" w14:textId="77777777" w:rsidR="00056632" w:rsidRPr="005975DB" w:rsidRDefault="005975DB" w:rsidP="005975D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975DB">
      <w:rPr>
        <w:rStyle w:val="af2"/>
        <w:b w:val="0"/>
        <w:snapToGrid w:val="0"/>
        <w:sz w:val="16"/>
      </w:rPr>
      <w:t>GE.23</w:t>
    </w:r>
    <w:proofErr w:type="spellEnd"/>
    <w:r w:rsidRPr="005975DB">
      <w:rPr>
        <w:rStyle w:val="af2"/>
        <w:b w:val="0"/>
        <w:snapToGrid w:val="0"/>
        <w:sz w:val="16"/>
      </w:rPr>
      <w:t>-15080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4E0E0" w14:textId="77777777" w:rsidR="00056632" w:rsidRPr="005975DB" w:rsidRDefault="005975DB" w:rsidP="005975DB">
    <w:pPr>
      <w:pStyle w:val="af0"/>
      <w:tabs>
        <w:tab w:val="clear" w:pos="431"/>
        <w:tab w:val="right" w:pos="9638"/>
      </w:tabs>
      <w:rPr>
        <w:rStyle w:val="af2"/>
      </w:rPr>
    </w:pPr>
    <w:proofErr w:type="spellStart"/>
    <w:r>
      <w:t>GE.23</w:t>
    </w:r>
    <w:proofErr w:type="spellEnd"/>
    <w:r>
      <w:t>-15080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6747A" w14:textId="6BE50962" w:rsidR="00056632" w:rsidRPr="00487939" w:rsidRDefault="005975DB"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82A7BFE" wp14:editId="10E3B82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-15080</w:t>
    </w:r>
    <w:r w:rsidR="00731A42" w:rsidRPr="00EE277A">
      <w:rPr>
        <w:sz w:val="20"/>
        <w:lang w:eastAsia="zh-CN"/>
      </w:rPr>
      <w:t xml:space="preserve"> (C)</w:t>
    </w:r>
    <w:r w:rsidR="00EA7E67">
      <w:rPr>
        <w:sz w:val="20"/>
        <w:lang w:eastAsia="zh-CN"/>
      </w:rPr>
      <w:tab/>
    </w:r>
    <w:r w:rsidR="00871D76">
      <w:rPr>
        <w:sz w:val="20"/>
        <w:lang w:eastAsia="zh-CN"/>
      </w:rPr>
      <w:t>0611</w:t>
    </w:r>
    <w:r w:rsidR="0060122D">
      <w:rPr>
        <w:sz w:val="20"/>
        <w:lang w:eastAsia="zh-CN"/>
      </w:rPr>
      <w:t>2</w:t>
    </w:r>
    <w:r w:rsidR="002B5450">
      <w:rPr>
        <w:sz w:val="20"/>
        <w:lang w:eastAsia="zh-CN"/>
      </w:rPr>
      <w:t>3</w:t>
    </w:r>
    <w:r w:rsidR="00731A42">
      <w:rPr>
        <w:sz w:val="20"/>
        <w:lang w:eastAsia="zh-CN"/>
      </w:rPr>
      <w:tab/>
    </w:r>
    <w:r w:rsidR="00871D76">
      <w:rPr>
        <w:sz w:val="20"/>
        <w:lang w:eastAsia="zh-CN"/>
      </w:rPr>
      <w:t>1</w:t>
    </w:r>
    <w:r w:rsidR="00FD4A53">
      <w:rPr>
        <w:sz w:val="20"/>
        <w:lang w:eastAsia="zh-CN"/>
      </w:rPr>
      <w:t>512</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0B1BC9BF" wp14:editId="44174C4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6F70A" w14:textId="77777777" w:rsidR="00130EBC" w:rsidRPr="000157B1" w:rsidRDefault="00130EB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59B2C40" w14:textId="77777777" w:rsidR="00130EBC" w:rsidRPr="000157B1" w:rsidRDefault="00130EB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EA2BBCF" w14:textId="77777777" w:rsidR="00130EBC" w:rsidRDefault="00130EBC"/>
  </w:footnote>
  <w:footnote w:id="2">
    <w:p w14:paraId="68013427" w14:textId="07A39F1C" w:rsidR="003E4B84" w:rsidRPr="00EB7D69" w:rsidRDefault="003E4B84" w:rsidP="003E4B84">
      <w:pPr>
        <w:pStyle w:val="a6"/>
      </w:pPr>
      <w:r w:rsidRPr="00EB7D69">
        <w:rPr>
          <w:lang w:val="zh-CN"/>
        </w:rPr>
        <w:tab/>
        <w:t>*</w:t>
      </w:r>
      <w:r w:rsidR="00FD4A53" w:rsidRPr="00EB7D69">
        <w:rPr>
          <w:lang w:val="zh-CN"/>
        </w:rPr>
        <w:tab/>
      </w:r>
      <w:r w:rsidRPr="00EB7D69">
        <w:rPr>
          <w:lang w:val="zh-CN"/>
        </w:rPr>
        <w:t>委员会第一百三十八届会议</w:t>
      </w:r>
      <w:r w:rsidRPr="00EB7D69">
        <w:rPr>
          <w:lang w:val="zh-CN"/>
        </w:rPr>
        <w:t>(2023</w:t>
      </w:r>
      <w:r w:rsidRPr="00EB7D69">
        <w:rPr>
          <w:lang w:val="zh-CN"/>
        </w:rPr>
        <w:t>年</w:t>
      </w:r>
      <w:r w:rsidRPr="00EB7D69">
        <w:rPr>
          <w:lang w:val="zh-CN"/>
        </w:rPr>
        <w:t>6</w:t>
      </w:r>
      <w:r w:rsidRPr="00EB7D69">
        <w:rPr>
          <w:lang w:val="zh-CN"/>
        </w:rPr>
        <w:t>月</w:t>
      </w:r>
      <w:r w:rsidRPr="00EB7D69">
        <w:rPr>
          <w:lang w:val="zh-CN"/>
        </w:rPr>
        <w:t>26</w:t>
      </w:r>
      <w:r w:rsidRPr="00EB7D69">
        <w:rPr>
          <w:lang w:val="zh-CN"/>
        </w:rPr>
        <w:t>日至</w:t>
      </w:r>
      <w:r w:rsidRPr="00EB7D69">
        <w:rPr>
          <w:lang w:val="zh-CN"/>
        </w:rPr>
        <w:t>7</w:t>
      </w:r>
      <w:r w:rsidRPr="00EB7D69">
        <w:rPr>
          <w:lang w:val="zh-CN"/>
        </w:rPr>
        <w:t>月</w:t>
      </w:r>
      <w:r w:rsidRPr="00EB7D69">
        <w:rPr>
          <w:lang w:val="zh-CN"/>
        </w:rPr>
        <w:t>26</w:t>
      </w:r>
      <w:r w:rsidRPr="00EB7D69">
        <w:rPr>
          <w:lang w:val="zh-CN"/>
        </w:rPr>
        <w:t>日</w:t>
      </w:r>
      <w:r w:rsidRPr="00EB7D69">
        <w:rPr>
          <w:lang w:val="zh-CN"/>
        </w:rPr>
        <w:t>)</w:t>
      </w:r>
      <w:r w:rsidRPr="00EB7D69">
        <w:rPr>
          <w:lang w:val="zh-CN"/>
        </w:rPr>
        <w:t>通过。</w:t>
      </w:r>
    </w:p>
  </w:footnote>
  <w:footnote w:id="3">
    <w:p w14:paraId="113AA4FF" w14:textId="1B7A028F" w:rsidR="003E4B84" w:rsidRPr="00EB7D69" w:rsidRDefault="003E4B84" w:rsidP="003E4B84">
      <w:pPr>
        <w:pStyle w:val="a6"/>
      </w:pPr>
      <w:r w:rsidRPr="00EB7D69">
        <w:rPr>
          <w:lang w:val="zh-CN"/>
        </w:rPr>
        <w:tab/>
      </w:r>
      <w:r w:rsidRPr="00EB7D69">
        <w:rPr>
          <w:rStyle w:val="a8"/>
          <w:rFonts w:eastAsia="宋体"/>
          <w:lang w:val="zh-CN"/>
        </w:rPr>
        <w:footnoteRef/>
      </w:r>
      <w:r w:rsidRPr="00EB7D69">
        <w:rPr>
          <w:lang w:val="zh-CN"/>
        </w:rPr>
        <w:tab/>
      </w:r>
      <w:r w:rsidRPr="00EB7D69">
        <w:rPr>
          <w:lang w:val="zh-CN"/>
        </w:rPr>
        <w:t>见</w:t>
      </w:r>
      <w:r w:rsidR="003B7950" w:rsidRPr="00EB7D69">
        <w:rPr>
          <w:lang w:val="zh-CN"/>
        </w:rPr>
        <w:t>CCPR/C/SR.3997</w:t>
      </w:r>
      <w:r w:rsidRPr="00EB7D69">
        <w:rPr>
          <w:lang w:val="zh-CN"/>
        </w:rPr>
        <w:t>和</w:t>
      </w:r>
      <w:r w:rsidR="003B7950" w:rsidRPr="00EB7D69">
        <w:rPr>
          <w:lang w:val="zh-CN"/>
        </w:rPr>
        <w:t>CCPR/C/SR.3998</w:t>
      </w:r>
      <w:r w:rsidRPr="00EB7D69">
        <w:rPr>
          <w:lang w:val="zh-CN"/>
        </w:rPr>
        <w:t>。</w:t>
      </w:r>
    </w:p>
  </w:footnote>
  <w:footnote w:id="4">
    <w:p w14:paraId="11D88289" w14:textId="0AB1DEDC" w:rsidR="003E4B84" w:rsidRPr="00EB7D69" w:rsidRDefault="003E4B84" w:rsidP="003E4B84">
      <w:pPr>
        <w:pStyle w:val="a6"/>
      </w:pPr>
      <w:r w:rsidRPr="00EB7D69">
        <w:rPr>
          <w:lang w:val="zh-CN"/>
        </w:rPr>
        <w:tab/>
      </w:r>
      <w:r w:rsidRPr="00EB7D69">
        <w:rPr>
          <w:rStyle w:val="a8"/>
          <w:rFonts w:eastAsia="宋体"/>
          <w:lang w:val="zh-CN"/>
        </w:rPr>
        <w:footnoteRef/>
      </w:r>
      <w:r w:rsidRPr="00EB7D69">
        <w:rPr>
          <w:lang w:val="zh-CN"/>
        </w:rPr>
        <w:tab/>
      </w:r>
      <w:r w:rsidR="003B7950" w:rsidRPr="00EB7D69">
        <w:rPr>
          <w:lang w:val="zh-CN"/>
        </w:rPr>
        <w:t>CCPR/C/UGA/2</w:t>
      </w:r>
      <w:r w:rsidRPr="00EB7D69">
        <w:rPr>
          <w:lang w:val="zh-CN"/>
        </w:rPr>
        <w:t>.</w:t>
      </w:r>
    </w:p>
  </w:footnote>
  <w:footnote w:id="5">
    <w:p w14:paraId="3A148894" w14:textId="2B827B40" w:rsidR="003E4B84" w:rsidRPr="00EB7D69" w:rsidRDefault="003E4B84" w:rsidP="003E4B84">
      <w:pPr>
        <w:pStyle w:val="a6"/>
      </w:pPr>
      <w:r w:rsidRPr="00EB7D69">
        <w:rPr>
          <w:lang w:val="zh-CN"/>
        </w:rPr>
        <w:tab/>
      </w:r>
      <w:r w:rsidRPr="00EB7D69">
        <w:rPr>
          <w:rStyle w:val="a8"/>
          <w:rFonts w:eastAsia="宋体"/>
          <w:lang w:val="zh-CN"/>
        </w:rPr>
        <w:footnoteRef/>
      </w:r>
      <w:r w:rsidRPr="00EB7D69">
        <w:rPr>
          <w:lang w:val="zh-CN"/>
        </w:rPr>
        <w:tab/>
      </w:r>
      <w:r w:rsidR="003B7950" w:rsidRPr="00EB7D69">
        <w:rPr>
          <w:lang w:val="zh-CN"/>
        </w:rPr>
        <w:t>CCPR/C/UGA/Q/2</w:t>
      </w:r>
      <w:r w:rsidRPr="00EB7D69">
        <w:rPr>
          <w:lang w:val="zh-CN"/>
        </w:rPr>
        <w:t>.</w:t>
      </w:r>
    </w:p>
  </w:footnote>
  <w:footnote w:id="6">
    <w:p w14:paraId="40C86231" w14:textId="408AEC70" w:rsidR="003E4B84" w:rsidRPr="00EB7D69" w:rsidRDefault="003E4B84" w:rsidP="003E4B84">
      <w:pPr>
        <w:pStyle w:val="a6"/>
      </w:pPr>
      <w:r w:rsidRPr="00EB7D69">
        <w:rPr>
          <w:lang w:val="zh-CN"/>
        </w:rPr>
        <w:tab/>
      </w:r>
      <w:r w:rsidRPr="00EB7D69">
        <w:rPr>
          <w:rStyle w:val="a8"/>
          <w:rFonts w:eastAsia="宋体"/>
          <w:lang w:val="zh-CN"/>
        </w:rPr>
        <w:footnoteRef/>
      </w:r>
      <w:r w:rsidRPr="00EB7D69">
        <w:rPr>
          <w:lang w:val="zh-CN"/>
        </w:rPr>
        <w:t xml:space="preserve"> </w:t>
      </w:r>
      <w:r w:rsidRPr="00EB7D69">
        <w:rPr>
          <w:lang w:val="zh-CN"/>
        </w:rPr>
        <w:tab/>
      </w:r>
      <w:r w:rsidR="003B7950" w:rsidRPr="00EB7D69">
        <w:rPr>
          <w:lang w:val="zh-CN"/>
        </w:rPr>
        <w:t>CCPR/C/UGA/RQ/2</w:t>
      </w:r>
      <w:r w:rsidRPr="00EB7D69">
        <w:rPr>
          <w:lang w:val="zh-CN"/>
        </w:rPr>
        <w:t>.</w:t>
      </w:r>
    </w:p>
  </w:footnote>
  <w:footnote w:id="7">
    <w:p w14:paraId="2CD7F56D" w14:textId="02C5DF83" w:rsidR="00FD4A53" w:rsidRPr="00EB7D69" w:rsidRDefault="00FD4A53">
      <w:pPr>
        <w:pStyle w:val="a6"/>
      </w:pPr>
      <w:r w:rsidRPr="00EB7D69">
        <w:tab/>
      </w:r>
      <w:r w:rsidRPr="00EB7D69">
        <w:rPr>
          <w:rStyle w:val="a8"/>
          <w:rFonts w:eastAsia="宋体"/>
        </w:rPr>
        <w:footnoteRef/>
      </w:r>
      <w:r w:rsidRPr="00EB7D69">
        <w:tab/>
      </w:r>
      <w:r w:rsidRPr="00EB7D69">
        <w:rPr>
          <w:rFonts w:hint="eastAsia"/>
        </w:rPr>
        <w:t>见</w:t>
      </w:r>
      <w:r w:rsidR="003B7950" w:rsidRPr="00EB7D69">
        <w:fldChar w:fldCharType="begin"/>
      </w:r>
      <w:r w:rsidR="003B7950" w:rsidRPr="00EB7D69">
        <w:instrText xml:space="preserve"> </w:instrText>
      </w:r>
      <w:r w:rsidR="003B7950" w:rsidRPr="00EB7D69">
        <w:rPr>
          <w:rFonts w:hint="eastAsia"/>
        </w:rPr>
        <w:instrText>HYPERLINK "http://undocs.org/ch/CAT/C/UGA/CO/2"</w:instrText>
      </w:r>
      <w:r w:rsidR="003B7950" w:rsidRPr="00EB7D69">
        <w:instrText xml:space="preserve"> </w:instrText>
      </w:r>
      <w:r w:rsidR="003B7950" w:rsidRPr="00EB7D69">
        <w:fldChar w:fldCharType="separate"/>
      </w:r>
      <w:r w:rsidR="003B7950" w:rsidRPr="00EB7D69">
        <w:rPr>
          <w:rStyle w:val="af6"/>
          <w:u w:val="none"/>
        </w:rPr>
        <w:t>CAT/C/</w:t>
      </w:r>
      <w:proofErr w:type="spellStart"/>
      <w:r w:rsidR="003B7950" w:rsidRPr="00EB7D69">
        <w:rPr>
          <w:rStyle w:val="af6"/>
          <w:u w:val="none"/>
        </w:rPr>
        <w:t>UGA</w:t>
      </w:r>
      <w:proofErr w:type="spellEnd"/>
      <w:r w:rsidR="003B7950" w:rsidRPr="00EB7D69">
        <w:rPr>
          <w:rStyle w:val="af6"/>
          <w:u w:val="none"/>
        </w:rPr>
        <w:t>/CO/2</w:t>
      </w:r>
      <w:r w:rsidR="003B7950" w:rsidRPr="00EB7D69">
        <w:fldChar w:fldCharType="end"/>
      </w:r>
      <w:r w:rsidRPr="00EB7D69">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FD8E8" w14:textId="77777777" w:rsidR="00056632" w:rsidRDefault="005975DB" w:rsidP="005975DB">
    <w:pPr>
      <w:pStyle w:val="af3"/>
    </w:pPr>
    <w:proofErr w:type="spellStart"/>
    <w:r>
      <w:t>CCPR</w:t>
    </w:r>
    <w:proofErr w:type="spellEnd"/>
    <w:r>
      <w:t>/C/</w:t>
    </w:r>
    <w:proofErr w:type="spellStart"/>
    <w:r>
      <w:t>UGA</w:t>
    </w:r>
    <w:proofErr w:type="spellEnd"/>
    <w: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A1FD1" w14:textId="77777777" w:rsidR="00056632" w:rsidRPr="00202A30" w:rsidRDefault="005975DB" w:rsidP="005975DB">
    <w:pPr>
      <w:pStyle w:val="af3"/>
      <w:jc w:val="right"/>
    </w:pPr>
    <w:proofErr w:type="spellStart"/>
    <w:r>
      <w:t>CCPR</w:t>
    </w:r>
    <w:proofErr w:type="spellEnd"/>
    <w:r>
      <w:t>/C/</w:t>
    </w:r>
    <w:proofErr w:type="spellStart"/>
    <w:r>
      <w:t>UGA</w:t>
    </w:r>
    <w:proofErr w:type="spellEnd"/>
    <w:r>
      <w: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EBC"/>
    <w:rsid w:val="00011483"/>
    <w:rsid w:val="0004554F"/>
    <w:rsid w:val="000D319F"/>
    <w:rsid w:val="000E4D0E"/>
    <w:rsid w:val="000F5EB8"/>
    <w:rsid w:val="00126EB7"/>
    <w:rsid w:val="00130EBC"/>
    <w:rsid w:val="00144B69"/>
    <w:rsid w:val="00153E86"/>
    <w:rsid w:val="00172E04"/>
    <w:rsid w:val="001B1BD1"/>
    <w:rsid w:val="001C3EF2"/>
    <w:rsid w:val="001D17F6"/>
    <w:rsid w:val="001E7CFE"/>
    <w:rsid w:val="00204B42"/>
    <w:rsid w:val="0021265F"/>
    <w:rsid w:val="002231C3"/>
    <w:rsid w:val="0024417F"/>
    <w:rsid w:val="00250F8D"/>
    <w:rsid w:val="0025482B"/>
    <w:rsid w:val="00265D41"/>
    <w:rsid w:val="002A1817"/>
    <w:rsid w:val="002B5450"/>
    <w:rsid w:val="002E1C97"/>
    <w:rsid w:val="002F5834"/>
    <w:rsid w:val="003006AB"/>
    <w:rsid w:val="00326EBF"/>
    <w:rsid w:val="00327FE4"/>
    <w:rsid w:val="003333CC"/>
    <w:rsid w:val="00385347"/>
    <w:rsid w:val="003B7950"/>
    <w:rsid w:val="003E4B84"/>
    <w:rsid w:val="00427F63"/>
    <w:rsid w:val="00434D38"/>
    <w:rsid w:val="00494EB8"/>
    <w:rsid w:val="004C4A0A"/>
    <w:rsid w:val="004D0A00"/>
    <w:rsid w:val="004E3CBB"/>
    <w:rsid w:val="004E473D"/>
    <w:rsid w:val="004F348E"/>
    <w:rsid w:val="00501220"/>
    <w:rsid w:val="0057615F"/>
    <w:rsid w:val="005975DB"/>
    <w:rsid w:val="005E403A"/>
    <w:rsid w:val="005E4086"/>
    <w:rsid w:val="0060122D"/>
    <w:rsid w:val="00604D91"/>
    <w:rsid w:val="006257FE"/>
    <w:rsid w:val="0064481D"/>
    <w:rsid w:val="00654DD9"/>
    <w:rsid w:val="00670DEE"/>
    <w:rsid w:val="00680656"/>
    <w:rsid w:val="006B1119"/>
    <w:rsid w:val="006D3757"/>
    <w:rsid w:val="006D37EB"/>
    <w:rsid w:val="006E3E46"/>
    <w:rsid w:val="006E71B1"/>
    <w:rsid w:val="006F1404"/>
    <w:rsid w:val="0070593B"/>
    <w:rsid w:val="00705D89"/>
    <w:rsid w:val="00706F64"/>
    <w:rsid w:val="00731A42"/>
    <w:rsid w:val="00755487"/>
    <w:rsid w:val="0076049E"/>
    <w:rsid w:val="00767E69"/>
    <w:rsid w:val="0077079A"/>
    <w:rsid w:val="007710C4"/>
    <w:rsid w:val="00771504"/>
    <w:rsid w:val="007744EC"/>
    <w:rsid w:val="007A5599"/>
    <w:rsid w:val="00856233"/>
    <w:rsid w:val="00860F27"/>
    <w:rsid w:val="00871D76"/>
    <w:rsid w:val="008A1560"/>
    <w:rsid w:val="008B0560"/>
    <w:rsid w:val="008B2BFA"/>
    <w:rsid w:val="008D31F4"/>
    <w:rsid w:val="008E6A3F"/>
    <w:rsid w:val="008E6FEB"/>
    <w:rsid w:val="00923557"/>
    <w:rsid w:val="00936F03"/>
    <w:rsid w:val="00943B69"/>
    <w:rsid w:val="00944CB3"/>
    <w:rsid w:val="0096722F"/>
    <w:rsid w:val="00981115"/>
    <w:rsid w:val="00986624"/>
    <w:rsid w:val="009A7023"/>
    <w:rsid w:val="009B09D7"/>
    <w:rsid w:val="009D35ED"/>
    <w:rsid w:val="00A03CB6"/>
    <w:rsid w:val="00A1364C"/>
    <w:rsid w:val="00A21076"/>
    <w:rsid w:val="00A31BA8"/>
    <w:rsid w:val="00A3739A"/>
    <w:rsid w:val="00A52DAF"/>
    <w:rsid w:val="00A84072"/>
    <w:rsid w:val="00AB466D"/>
    <w:rsid w:val="00B16570"/>
    <w:rsid w:val="00B23B03"/>
    <w:rsid w:val="00B43EB7"/>
    <w:rsid w:val="00B53320"/>
    <w:rsid w:val="00B614C4"/>
    <w:rsid w:val="00B712F3"/>
    <w:rsid w:val="00BC6522"/>
    <w:rsid w:val="00BE1FFE"/>
    <w:rsid w:val="00C121D5"/>
    <w:rsid w:val="00C17349"/>
    <w:rsid w:val="00C323A4"/>
    <w:rsid w:val="00C351AA"/>
    <w:rsid w:val="00C43CF0"/>
    <w:rsid w:val="00C70852"/>
    <w:rsid w:val="00C7253F"/>
    <w:rsid w:val="00C829C3"/>
    <w:rsid w:val="00C90707"/>
    <w:rsid w:val="00CB3F49"/>
    <w:rsid w:val="00CC0620"/>
    <w:rsid w:val="00CC3DCF"/>
    <w:rsid w:val="00CC69DE"/>
    <w:rsid w:val="00CE1D1C"/>
    <w:rsid w:val="00D26A05"/>
    <w:rsid w:val="00D9309B"/>
    <w:rsid w:val="00D97B98"/>
    <w:rsid w:val="00DB0D94"/>
    <w:rsid w:val="00DC671F"/>
    <w:rsid w:val="00DE4DA7"/>
    <w:rsid w:val="00E02C13"/>
    <w:rsid w:val="00E33B38"/>
    <w:rsid w:val="00E442A1"/>
    <w:rsid w:val="00E45B5F"/>
    <w:rsid w:val="00E47FE5"/>
    <w:rsid w:val="00E574AF"/>
    <w:rsid w:val="00E73B33"/>
    <w:rsid w:val="00EA73F9"/>
    <w:rsid w:val="00EA7E67"/>
    <w:rsid w:val="00EB7D69"/>
    <w:rsid w:val="00ED74C6"/>
    <w:rsid w:val="00F228E8"/>
    <w:rsid w:val="00F24E6D"/>
    <w:rsid w:val="00F379B8"/>
    <w:rsid w:val="00F714DA"/>
    <w:rsid w:val="00F87910"/>
    <w:rsid w:val="00FB456B"/>
    <w:rsid w:val="00FC0EBF"/>
    <w:rsid w:val="00FD4A5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7A8EEE"/>
  <w15:docId w15:val="{7E6A0B77-2D98-43E4-8AED-18A80E0A3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5975D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3B7950"/>
    <w:rPr>
      <w:color w:val="0000FF"/>
      <w:u w:val="single"/>
    </w:rPr>
  </w:style>
  <w:style w:type="character" w:styleId="af7">
    <w:name w:val="FollowedHyperlink"/>
    <w:basedOn w:val="a0"/>
    <w:uiPriority w:val="99"/>
    <w:semiHidden/>
    <w:unhideWhenUsed/>
    <w:rsid w:val="003B7950"/>
    <w:rPr>
      <w:color w:val="0000FF"/>
      <w:u w:val="single"/>
    </w:rPr>
  </w:style>
  <w:style w:type="character" w:styleId="af8">
    <w:name w:val="Unresolved Mention"/>
    <w:basedOn w:val="a0"/>
    <w:uiPriority w:val="99"/>
    <w:semiHidden/>
    <w:unhideWhenUsed/>
    <w:rsid w:val="003B79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10998</Words>
  <Characters>11743</Characters>
  <Application>Microsoft Office Word</Application>
  <DocSecurity>0</DocSecurity>
  <Lines>439</Lines>
  <Paragraphs>175</Paragraphs>
  <ScaleCrop>false</ScaleCrop>
  <Company>DCM</Company>
  <LinksUpToDate>false</LinksUpToDate>
  <CharactersWithSpaces>12041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CCPR/C/UGA/CO/2</dc:title>
  <dc:subject>2315080</dc:subject>
  <dc:creator>JI</dc:creator>
  <cp:keywords/>
  <dc:description/>
  <cp:lastModifiedBy>Xiangli Ferschin-Ji</cp:lastModifiedBy>
  <cp:revision>2</cp:revision>
  <cp:lastPrinted>2014-05-09T11:28:00Z</cp:lastPrinted>
  <dcterms:created xsi:type="dcterms:W3CDTF">2023-12-15T13:37:00Z</dcterms:created>
  <dcterms:modified xsi:type="dcterms:W3CDTF">2023-12-15T13:37:00Z</dcterms:modified>
</cp:coreProperties>
</file>