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F52205" w14:paraId="0AC78D1A" w14:textId="77777777" w:rsidTr="00281242">
        <w:trPr>
          <w:trHeight w:hRule="exact" w:val="851"/>
        </w:trPr>
        <w:tc>
          <w:tcPr>
            <w:tcW w:w="1274" w:type="dxa"/>
            <w:tcBorders>
              <w:bottom w:val="single" w:sz="4" w:space="0" w:color="auto"/>
            </w:tcBorders>
          </w:tcPr>
          <w:p w14:paraId="24E8C7F1" w14:textId="77777777" w:rsidR="006B3E27" w:rsidRPr="00F52205" w:rsidRDefault="006B3E27" w:rsidP="004306C4">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vAlign w:val="bottom"/>
          </w:tcPr>
          <w:p w14:paraId="114B2CAA" w14:textId="77777777" w:rsidR="006B3E27" w:rsidRPr="00F52205" w:rsidRDefault="006B3E27" w:rsidP="002F3D3A">
            <w:pPr>
              <w:spacing w:after="80" w:line="480" w:lineRule="exact"/>
              <w:ind w:left="57"/>
              <w:rPr>
                <w:sz w:val="30"/>
                <w:szCs w:val="30"/>
                <w:rtl/>
              </w:rPr>
            </w:pPr>
            <w:r w:rsidRPr="00F52205">
              <w:rPr>
                <w:rFonts w:hint="cs"/>
                <w:sz w:val="30"/>
                <w:szCs w:val="30"/>
                <w:rtl/>
              </w:rPr>
              <w:t>الأمم المتحدة</w:t>
            </w:r>
          </w:p>
        </w:tc>
        <w:tc>
          <w:tcPr>
            <w:tcW w:w="3402" w:type="dxa"/>
            <w:tcBorders>
              <w:bottom w:val="single" w:sz="4" w:space="0" w:color="auto"/>
            </w:tcBorders>
            <w:vAlign w:val="bottom"/>
          </w:tcPr>
          <w:p w14:paraId="0BFD2D82" w14:textId="08530D5D" w:rsidR="006B3E27" w:rsidRPr="00F52205" w:rsidRDefault="005D4F9E" w:rsidP="005D4F9E">
            <w:pPr>
              <w:bidi w:val="0"/>
              <w:rPr>
                <w:szCs w:val="20"/>
                <w:lang w:eastAsia="zh-TW"/>
              </w:rPr>
            </w:pPr>
            <w:r w:rsidRPr="00F52205">
              <w:rPr>
                <w:sz w:val="40"/>
                <w:szCs w:val="20"/>
                <w:lang w:eastAsia="zh-TW"/>
              </w:rPr>
              <w:t>A</w:t>
            </w:r>
            <w:r w:rsidRPr="00F52205">
              <w:rPr>
                <w:szCs w:val="20"/>
                <w:lang w:eastAsia="zh-TW"/>
              </w:rPr>
              <w:t>/HRC/RES/60/5</w:t>
            </w:r>
          </w:p>
        </w:tc>
      </w:tr>
      <w:tr w:rsidR="006B3E27" w:rsidRPr="00F52205" w14:paraId="42901738" w14:textId="77777777" w:rsidTr="00281242">
        <w:trPr>
          <w:trHeight w:hRule="exact" w:val="2835"/>
        </w:trPr>
        <w:tc>
          <w:tcPr>
            <w:tcW w:w="1274" w:type="dxa"/>
            <w:tcBorders>
              <w:top w:val="single" w:sz="4" w:space="0" w:color="auto"/>
              <w:bottom w:val="single" w:sz="12" w:space="0" w:color="auto"/>
            </w:tcBorders>
          </w:tcPr>
          <w:p w14:paraId="247CCCC1" w14:textId="77777777" w:rsidR="006B3E27" w:rsidRPr="00F52205" w:rsidRDefault="00655884" w:rsidP="0047152B">
            <w:pPr>
              <w:jc w:val="center"/>
              <w:rPr>
                <w:sz w:val="56"/>
                <w:szCs w:val="56"/>
              </w:rPr>
            </w:pPr>
            <w:r w:rsidRPr="00F52205">
              <w:rPr>
                <w:noProof/>
                <w:sz w:val="56"/>
                <w:szCs w:val="56"/>
              </w:rPr>
              <w:drawing>
                <wp:inline distT="0" distB="0" distL="0" distR="0" wp14:anchorId="19977DA3" wp14:editId="63BB9E12">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62C7C554" w14:textId="77777777" w:rsidR="006B3E27" w:rsidRPr="00F52205" w:rsidRDefault="001773DB" w:rsidP="002F3D3A">
            <w:pPr>
              <w:spacing w:before="120" w:after="40" w:line="640" w:lineRule="exact"/>
              <w:ind w:left="57"/>
              <w:rPr>
                <w:b/>
                <w:bCs/>
                <w:sz w:val="50"/>
                <w:szCs w:val="50"/>
              </w:rPr>
            </w:pPr>
            <w:r w:rsidRPr="00F52205">
              <w:rPr>
                <w:rFonts w:hint="cs"/>
                <w:b/>
                <w:bCs/>
                <w:sz w:val="50"/>
                <w:szCs w:val="50"/>
                <w:rtl/>
              </w:rPr>
              <w:t>الجمعية العامة</w:t>
            </w:r>
          </w:p>
        </w:tc>
        <w:tc>
          <w:tcPr>
            <w:tcW w:w="3402" w:type="dxa"/>
            <w:tcBorders>
              <w:top w:val="single" w:sz="4" w:space="0" w:color="auto"/>
              <w:bottom w:val="single" w:sz="12" w:space="0" w:color="auto"/>
            </w:tcBorders>
          </w:tcPr>
          <w:p w14:paraId="2132F99C" w14:textId="77777777" w:rsidR="006B3E27" w:rsidRPr="00F52205" w:rsidRDefault="005D4F9E" w:rsidP="00BE5849">
            <w:pPr>
              <w:bidi w:val="0"/>
              <w:spacing w:before="240"/>
              <w:rPr>
                <w:szCs w:val="20"/>
              </w:rPr>
            </w:pPr>
            <w:r w:rsidRPr="00F52205">
              <w:rPr>
                <w:szCs w:val="20"/>
              </w:rPr>
              <w:t>Distr.: General</w:t>
            </w:r>
          </w:p>
          <w:p w14:paraId="5086B45C" w14:textId="60E8BF41" w:rsidR="005D4F9E" w:rsidRPr="00F52205" w:rsidRDefault="0006631D" w:rsidP="005D4F9E">
            <w:pPr>
              <w:bidi w:val="0"/>
              <w:spacing w:line="240" w:lineRule="exact"/>
              <w:jc w:val="left"/>
              <w:rPr>
                <w:szCs w:val="20"/>
              </w:rPr>
            </w:pPr>
            <w:r w:rsidRPr="00F52205">
              <w:t>6 October 2025</w:t>
            </w:r>
          </w:p>
          <w:p w14:paraId="4CE39A6D" w14:textId="77777777" w:rsidR="005D4F9E" w:rsidRPr="00F52205" w:rsidRDefault="005D4F9E" w:rsidP="005D4F9E">
            <w:pPr>
              <w:bidi w:val="0"/>
              <w:spacing w:line="240" w:lineRule="exact"/>
              <w:jc w:val="left"/>
              <w:rPr>
                <w:szCs w:val="20"/>
              </w:rPr>
            </w:pPr>
            <w:r w:rsidRPr="00F52205">
              <w:rPr>
                <w:szCs w:val="20"/>
              </w:rPr>
              <w:t>Arabic</w:t>
            </w:r>
          </w:p>
          <w:p w14:paraId="24EA10B8" w14:textId="1825CB35" w:rsidR="005D4F9E" w:rsidRPr="00F52205" w:rsidRDefault="005D4F9E" w:rsidP="005D4F9E">
            <w:pPr>
              <w:bidi w:val="0"/>
              <w:spacing w:line="240" w:lineRule="exact"/>
              <w:jc w:val="left"/>
              <w:rPr>
                <w:szCs w:val="20"/>
              </w:rPr>
            </w:pPr>
            <w:r w:rsidRPr="00F52205">
              <w:rPr>
                <w:szCs w:val="20"/>
              </w:rPr>
              <w:t>Original: English</w:t>
            </w:r>
          </w:p>
        </w:tc>
      </w:tr>
    </w:tbl>
    <w:bookmarkEnd w:id="0"/>
    <w:p w14:paraId="0619F788" w14:textId="77777777" w:rsidR="00F328B4" w:rsidRPr="00F52205" w:rsidRDefault="00F328B4" w:rsidP="00F328B4">
      <w:pPr>
        <w:spacing w:before="120" w:line="360" w:lineRule="exact"/>
        <w:textDirection w:val="tbRlV"/>
        <w:rPr>
          <w:b/>
          <w:bCs/>
          <w:sz w:val="24"/>
          <w:szCs w:val="26"/>
        </w:rPr>
      </w:pPr>
      <w:r w:rsidRPr="00F52205">
        <w:rPr>
          <w:b/>
          <w:bCs/>
          <w:sz w:val="24"/>
          <w:szCs w:val="26"/>
          <w:rtl/>
        </w:rPr>
        <w:t>مجلس حقوق الإنسان</w:t>
      </w:r>
    </w:p>
    <w:p w14:paraId="2D39CC10" w14:textId="77777777" w:rsidR="00F328B4" w:rsidRPr="00F52205" w:rsidRDefault="00F328B4" w:rsidP="00F328B4">
      <w:pPr>
        <w:spacing w:line="360" w:lineRule="exact"/>
        <w:textDirection w:val="tbRlV"/>
        <w:rPr>
          <w:rFonts w:hint="cs"/>
          <w:b/>
          <w:bCs/>
          <w:rtl/>
        </w:rPr>
      </w:pPr>
      <w:r w:rsidRPr="00F52205">
        <w:rPr>
          <w:b/>
          <w:bCs/>
          <w:rtl/>
        </w:rPr>
        <w:t>الدورة الستون</w:t>
      </w:r>
    </w:p>
    <w:p w14:paraId="1D56495F" w14:textId="77777777" w:rsidR="00F328B4" w:rsidRPr="00F52205" w:rsidRDefault="00F328B4" w:rsidP="00F328B4">
      <w:pPr>
        <w:spacing w:line="360" w:lineRule="exact"/>
        <w:textDirection w:val="tbRlV"/>
      </w:pPr>
      <w:r w:rsidRPr="00F52205">
        <w:rPr>
          <w:rtl/>
        </w:rPr>
        <w:t>8 أيلول/سبتمبر- 8 تشرين الأول/أكتوبر 2025</w:t>
      </w:r>
    </w:p>
    <w:p w14:paraId="124986E6" w14:textId="77777777" w:rsidR="00F328B4" w:rsidRPr="00F52205" w:rsidRDefault="00F328B4" w:rsidP="00F328B4">
      <w:pPr>
        <w:spacing w:line="360" w:lineRule="exact"/>
        <w:textDirection w:val="tbRlV"/>
      </w:pPr>
      <w:r w:rsidRPr="00F52205">
        <w:rPr>
          <w:rtl/>
        </w:rPr>
        <w:t>البند 3 من جدول الأعمال</w:t>
      </w:r>
    </w:p>
    <w:p w14:paraId="29C8E0AD" w14:textId="77777777" w:rsidR="00F328B4" w:rsidRPr="00F52205" w:rsidRDefault="00F328B4" w:rsidP="00F328B4">
      <w:pPr>
        <w:spacing w:line="360" w:lineRule="exact"/>
        <w:ind w:right="4962"/>
        <w:textDirection w:val="tbRlV"/>
        <w:rPr>
          <w:b/>
          <w:bCs/>
        </w:rPr>
      </w:pPr>
      <w:r w:rsidRPr="00F52205">
        <w:rPr>
          <w:b/>
          <w:bCs/>
          <w:rtl/>
        </w:rPr>
        <w:t>تعزيز وحماية جميع حقوق الإنسان، المدنية والسياسية والاقتصادية والاجتماعية والثقافية، بما في ذلك الحق في التنمية</w:t>
      </w:r>
    </w:p>
    <w:p w14:paraId="1A600C64" w14:textId="77777777" w:rsidR="00F328B4" w:rsidRPr="00F52205" w:rsidRDefault="00F328B4" w:rsidP="00F328B4">
      <w:pPr>
        <w:pStyle w:val="HChGA"/>
        <w:rPr>
          <w:lang w:val="en-US"/>
        </w:rPr>
      </w:pPr>
      <w:r w:rsidRPr="00F52205">
        <w:rPr>
          <w:rtl/>
          <w:lang w:val="en-US"/>
        </w:rPr>
        <w:tab/>
      </w:r>
      <w:r w:rsidRPr="00F52205">
        <w:rPr>
          <w:rtl/>
          <w:lang w:val="en-US"/>
        </w:rPr>
        <w:tab/>
      </w:r>
      <w:r w:rsidRPr="00F52205">
        <w:rPr>
          <w:rFonts w:hint="eastAsia"/>
          <w:rtl/>
          <w:lang w:val="en-US"/>
        </w:rPr>
        <w:t>قرار</w:t>
      </w:r>
      <w:r w:rsidRPr="00F52205">
        <w:rPr>
          <w:rtl/>
          <w:lang w:val="en-US"/>
        </w:rPr>
        <w:t xml:space="preserve"> </w:t>
      </w:r>
      <w:r w:rsidRPr="00F52205">
        <w:rPr>
          <w:rFonts w:hint="eastAsia"/>
          <w:rtl/>
          <w:lang w:val="en-US"/>
        </w:rPr>
        <w:t>اعتمده</w:t>
      </w:r>
      <w:r w:rsidRPr="00F52205">
        <w:rPr>
          <w:rtl/>
          <w:lang w:val="en-US"/>
        </w:rPr>
        <w:t xml:space="preserve"> </w:t>
      </w:r>
      <w:r w:rsidRPr="00F52205">
        <w:rPr>
          <w:rFonts w:hint="eastAsia"/>
          <w:rtl/>
          <w:lang w:val="en-US"/>
        </w:rPr>
        <w:t>مجلس</w:t>
      </w:r>
      <w:r w:rsidRPr="00F52205">
        <w:rPr>
          <w:rtl/>
          <w:lang w:val="en-US"/>
        </w:rPr>
        <w:t xml:space="preserve"> </w:t>
      </w:r>
      <w:r w:rsidRPr="00F52205">
        <w:rPr>
          <w:rFonts w:hint="eastAsia"/>
          <w:rtl/>
          <w:lang w:val="en-US"/>
        </w:rPr>
        <w:t>حقوق</w:t>
      </w:r>
      <w:r w:rsidRPr="00F52205">
        <w:rPr>
          <w:rtl/>
          <w:lang w:val="en-US"/>
        </w:rPr>
        <w:t xml:space="preserve"> </w:t>
      </w:r>
      <w:r w:rsidRPr="00F52205">
        <w:rPr>
          <w:rFonts w:hint="eastAsia"/>
          <w:rtl/>
          <w:lang w:val="en-US"/>
        </w:rPr>
        <w:t>الإنسان</w:t>
      </w:r>
      <w:r w:rsidRPr="00F52205">
        <w:rPr>
          <w:rtl/>
          <w:lang w:val="en-US"/>
        </w:rPr>
        <w:t xml:space="preserve"> </w:t>
      </w:r>
      <w:r w:rsidRPr="00F52205">
        <w:rPr>
          <w:rFonts w:hint="eastAsia"/>
          <w:rtl/>
          <w:lang w:val="en-US"/>
        </w:rPr>
        <w:t>في</w:t>
      </w:r>
      <w:r w:rsidRPr="00F52205">
        <w:rPr>
          <w:rtl/>
          <w:lang w:val="en-US"/>
        </w:rPr>
        <w:t xml:space="preserve"> 6 </w:t>
      </w:r>
      <w:r w:rsidRPr="00F52205">
        <w:rPr>
          <w:rFonts w:hint="eastAsia"/>
          <w:rtl/>
          <w:lang w:val="en-US"/>
        </w:rPr>
        <w:t>تشرين</w:t>
      </w:r>
      <w:r w:rsidRPr="00F52205">
        <w:rPr>
          <w:rtl/>
          <w:lang w:val="en-US"/>
        </w:rPr>
        <w:t xml:space="preserve"> </w:t>
      </w:r>
      <w:r w:rsidRPr="00F52205">
        <w:rPr>
          <w:rFonts w:hint="eastAsia"/>
          <w:rtl/>
          <w:lang w:val="en-US"/>
        </w:rPr>
        <w:t>الأول</w:t>
      </w:r>
      <w:r w:rsidRPr="00F52205">
        <w:rPr>
          <w:rtl/>
          <w:lang w:val="en-US"/>
        </w:rPr>
        <w:t>/أكتوبر 2025</w:t>
      </w:r>
    </w:p>
    <w:p w14:paraId="71C80D00" w14:textId="5066A1EA" w:rsidR="00F328B4" w:rsidRPr="00F52205" w:rsidRDefault="00F328B4" w:rsidP="00F328B4">
      <w:pPr>
        <w:pStyle w:val="H1GA"/>
        <w:rPr>
          <w:lang w:val="en-US"/>
        </w:rPr>
      </w:pPr>
      <w:r w:rsidRPr="00F52205">
        <w:rPr>
          <w:rtl/>
          <w:lang w:val="en-US"/>
        </w:rPr>
        <w:tab/>
        <w:t>60/5</w:t>
      </w:r>
      <w:r w:rsidRPr="00F52205">
        <w:rPr>
          <w:rFonts w:hint="cs"/>
          <w:rtl/>
          <w:lang w:val="en-US"/>
        </w:rPr>
        <w:t>-</w:t>
      </w:r>
      <w:r w:rsidRPr="00F52205">
        <w:rPr>
          <w:rtl/>
          <w:lang w:val="en-US"/>
        </w:rPr>
        <w:tab/>
        <w:t>ولاية الفريق العامل المعنى بمسألة استخدام المرتزقة وسيلةً لانتهاك حقوق الإنسان وإعاقة ممارسة حق الشعوب في تقرير مصيرها</w:t>
      </w:r>
      <w:r w:rsidR="00BB205A" w:rsidRPr="00F52205">
        <w:rPr>
          <w:rFonts w:hint="cs"/>
          <w:rtl/>
          <w:lang w:val="en-US"/>
        </w:rPr>
        <w:t xml:space="preserve"> </w:t>
      </w:r>
    </w:p>
    <w:p w14:paraId="22A7AD71" w14:textId="738D2EA5" w:rsidR="00F328B4" w:rsidRPr="00F52205" w:rsidRDefault="00F328B4" w:rsidP="00F328B4">
      <w:pPr>
        <w:pStyle w:val="SingleTxtGA"/>
        <w:rPr>
          <w:i/>
          <w:iCs/>
          <w:szCs w:val="20"/>
          <w:lang w:eastAsia="zh-TW"/>
        </w:rPr>
      </w:pPr>
      <w:r w:rsidRPr="00F52205">
        <w:rPr>
          <w:i/>
          <w:iCs/>
          <w:rtl/>
        </w:rPr>
        <w:tab/>
        <w:t>إن مجلس حقوق الإنسان،</w:t>
      </w:r>
    </w:p>
    <w:p w14:paraId="15B58605" w14:textId="61EEA25E" w:rsidR="00F328B4" w:rsidRPr="00F52205" w:rsidRDefault="00F328B4" w:rsidP="00F328B4">
      <w:pPr>
        <w:pStyle w:val="SingleTxtGA"/>
        <w:rPr>
          <w:szCs w:val="20"/>
          <w:lang w:eastAsia="zh-TW"/>
        </w:rPr>
      </w:pPr>
      <w:r w:rsidRPr="00F52205">
        <w:rPr>
          <w:rtl/>
        </w:rPr>
        <w:tab/>
      </w:r>
      <w:r w:rsidRPr="00F52205">
        <w:rPr>
          <w:i/>
          <w:iCs/>
          <w:rtl/>
        </w:rPr>
        <w:t>إذ يذكِّر</w:t>
      </w:r>
      <w:r w:rsidRPr="00F52205">
        <w:rPr>
          <w:rtl/>
        </w:rPr>
        <w:t xml:space="preserve"> بجميع القرارات السابقة التي اعتمدتها الجمعية العامة ومجلس حقوق الإنسان ولجنة حقوق الإنسان بشأن هذا الموضوع،</w:t>
      </w:r>
    </w:p>
    <w:p w14:paraId="6FE3299B" w14:textId="03C08B8B" w:rsidR="00F328B4" w:rsidRPr="00F52205" w:rsidRDefault="00F328B4" w:rsidP="00F328B4">
      <w:pPr>
        <w:pStyle w:val="SingleTxtGA"/>
      </w:pPr>
      <w:r w:rsidRPr="00F52205">
        <w:rPr>
          <w:rtl/>
        </w:rPr>
        <w:tab/>
      </w:r>
      <w:r w:rsidRPr="00F52205">
        <w:rPr>
          <w:i/>
          <w:iCs/>
          <w:rtl/>
        </w:rPr>
        <w:t>وإذ يذكِّر أيضاً</w:t>
      </w:r>
      <w:r w:rsidRPr="00F52205">
        <w:rPr>
          <w:rtl/>
        </w:rPr>
        <w:t xml:space="preserve"> بقراري مجلس حقوق الإنسان </w:t>
      </w:r>
      <w:hyperlink r:id="rId9" w:history="1">
        <w:r w:rsidR="00F330F2" w:rsidRPr="00F52205">
          <w:rPr>
            <w:color w:val="0000FF"/>
            <w:rtl/>
          </w:rPr>
          <w:t>5/1</w:t>
        </w:r>
      </w:hyperlink>
      <w:r w:rsidRPr="00F52205">
        <w:rPr>
          <w:rtl/>
        </w:rPr>
        <w:t xml:space="preserve"> بشأن بناء مؤسسات المجلس و</w:t>
      </w:r>
      <w:hyperlink r:id="rId10" w:history="1">
        <w:r w:rsidRPr="00F52205">
          <w:rPr>
            <w:rStyle w:val="Hyperlink"/>
            <w:rFonts w:hint="cs"/>
            <w:rtl/>
          </w:rPr>
          <w:t>5/2</w:t>
        </w:r>
      </w:hyperlink>
      <w:r w:rsidRPr="00F52205">
        <w:rPr>
          <w:rtl/>
        </w:rPr>
        <w:t xml:space="preserve"> بشأن مدونة قواعد السلوك للمكلفين بولايات في إطار الإجراءات الخاصة لمجلس حقوق الإنسان، المؤرخين 18 حزيران/</w:t>
      </w:r>
      <w:proofErr w:type="gramStart"/>
      <w:r w:rsidRPr="00F52205">
        <w:rPr>
          <w:rtl/>
        </w:rPr>
        <w:t>يونيه</w:t>
      </w:r>
      <w:proofErr w:type="gramEnd"/>
      <w:r w:rsidRPr="00F52205">
        <w:rPr>
          <w:rtl/>
        </w:rPr>
        <w:t xml:space="preserve"> 2007، وإذ يشدد على وجوب أن يضطلع جميع المكلفين بولايات بواجباتهم وفقاً لهذين القرارين ومرفقيهما،</w:t>
      </w:r>
    </w:p>
    <w:p w14:paraId="78C01D8F" w14:textId="1E1A1DF5" w:rsidR="00F328B4" w:rsidRPr="00F52205" w:rsidRDefault="00F328B4" w:rsidP="00F328B4">
      <w:pPr>
        <w:pStyle w:val="SingleTxtGA"/>
        <w:rPr>
          <w:szCs w:val="20"/>
          <w:lang w:eastAsia="zh-TW"/>
        </w:rPr>
      </w:pPr>
      <w:r w:rsidRPr="00F52205">
        <w:rPr>
          <w:rtl/>
        </w:rPr>
        <w:tab/>
      </w:r>
      <w:r w:rsidRPr="00F52205">
        <w:rPr>
          <w:i/>
          <w:iCs/>
          <w:rtl/>
        </w:rPr>
        <w:t>وإذ يؤكد من جديد</w:t>
      </w:r>
      <w:r w:rsidRPr="00F52205">
        <w:rPr>
          <w:rtl/>
        </w:rPr>
        <w:t xml:space="preserve"> المقاصد والمبادئ المكرسة في ميثاق الأمم المتحدة بشأن التقيد الصارم بمبادئ المساواة في السيادة والاستقلال السياسي والسلامة الإقليمية للدول وحق الشعوب في تقرير المصير وعدم استعمال القوة أو التهديد باستعمالها في العلاقات الدولية وعدم التدخل في الشؤون التي تندرج في نطاق الاختصاص المحلي للدول،</w:t>
      </w:r>
    </w:p>
    <w:p w14:paraId="7D3AF9B2" w14:textId="65B2F97D" w:rsidR="00F328B4" w:rsidRPr="00F52205" w:rsidRDefault="00F328B4" w:rsidP="00F328B4">
      <w:pPr>
        <w:pStyle w:val="SingleTxtGA"/>
        <w:rPr>
          <w:spacing w:val="-2"/>
          <w:szCs w:val="20"/>
          <w:lang w:eastAsia="zh-TW"/>
        </w:rPr>
      </w:pPr>
      <w:r w:rsidRPr="00F52205">
        <w:rPr>
          <w:rtl/>
        </w:rPr>
        <w:tab/>
      </w:r>
      <w:r w:rsidRPr="00F52205">
        <w:rPr>
          <w:i/>
          <w:iCs/>
          <w:rtl/>
        </w:rPr>
        <w:t>يكرر</w:t>
      </w:r>
      <w:r w:rsidRPr="00F52205">
        <w:rPr>
          <w:rtl/>
        </w:rPr>
        <w:t xml:space="preserve"> طلبه إلى جميع الدول أن تتوخى أقصى قدر ممكن من الحذر إزاء أي نوع من أنواع تجنيد </w:t>
      </w:r>
      <w:r w:rsidRPr="00F52205">
        <w:rPr>
          <w:spacing w:val="-2"/>
          <w:rtl/>
        </w:rPr>
        <w:t>المرتزقة أو تدريبهم أو توظيفهم أو تسليحهم أو حمايتهم أو عبورهم أو تمويلهم، على شبكة الإنترنت وخارجها؛</w:t>
      </w:r>
    </w:p>
    <w:p w14:paraId="5A8A2084" w14:textId="6B450715" w:rsidR="00F328B4" w:rsidRPr="00F52205" w:rsidRDefault="00F328B4" w:rsidP="00F328B4">
      <w:pPr>
        <w:pStyle w:val="SingleTxtGA"/>
        <w:rPr>
          <w:spacing w:val="-2"/>
        </w:rPr>
      </w:pPr>
      <w:r w:rsidRPr="00F52205">
        <w:rPr>
          <w:rtl/>
        </w:rPr>
        <w:tab/>
        <w:t>1-</w:t>
      </w:r>
      <w:r w:rsidRPr="00F52205">
        <w:rPr>
          <w:rtl/>
        </w:rPr>
        <w:tab/>
      </w:r>
      <w:r w:rsidRPr="00F52205">
        <w:rPr>
          <w:i/>
          <w:iCs/>
          <w:rtl/>
        </w:rPr>
        <w:t>يقرر</w:t>
      </w:r>
      <w:r w:rsidRPr="00F52205">
        <w:rPr>
          <w:rtl/>
        </w:rPr>
        <w:t xml:space="preserve"> تمديد ولاية الفريق العامل المعني بمسألة استخدام المرتزقة وسيلةً لانتهاك حقوق الإنسان وإعاقة ممارسة حق الشعوب في تقرير المصير لفترة ثلاث سنوات، لكي يواصل الفريق العامل </w:t>
      </w:r>
      <w:r w:rsidRPr="00F52205">
        <w:rPr>
          <w:spacing w:val="-2"/>
          <w:rtl/>
        </w:rPr>
        <w:t xml:space="preserve">عمله وفقاً لقرار مجلس حقوق الإنسان </w:t>
      </w:r>
      <w:hyperlink r:id="rId11" w:history="1">
        <w:r w:rsidR="00F330F2" w:rsidRPr="00F52205">
          <w:rPr>
            <w:color w:val="0000FF"/>
            <w:spacing w:val="-2"/>
            <w:rtl/>
          </w:rPr>
          <w:t>7/21</w:t>
        </w:r>
      </w:hyperlink>
      <w:r w:rsidRPr="00F52205">
        <w:rPr>
          <w:spacing w:val="-2"/>
          <w:rtl/>
        </w:rPr>
        <w:t xml:space="preserve"> المؤرخ 28 آذار/مارس 2008، والقرارات الأخرى ذات الصلة؛</w:t>
      </w:r>
    </w:p>
    <w:p w14:paraId="000E55BA" w14:textId="57EC2F5C" w:rsidR="00F328B4" w:rsidRPr="00F52205" w:rsidRDefault="00F328B4" w:rsidP="00F328B4">
      <w:pPr>
        <w:pStyle w:val="SingleTxtGA"/>
      </w:pPr>
      <w:r w:rsidRPr="00F52205">
        <w:rPr>
          <w:rtl/>
        </w:rPr>
        <w:tab/>
        <w:t>2-</w:t>
      </w:r>
      <w:r w:rsidRPr="00F52205">
        <w:rPr>
          <w:rtl/>
        </w:rPr>
        <w:tab/>
      </w:r>
      <w:r w:rsidRPr="00F52205">
        <w:rPr>
          <w:i/>
          <w:iCs/>
          <w:rtl/>
        </w:rPr>
        <w:t>يهيب</w:t>
      </w:r>
      <w:r w:rsidRPr="00F52205">
        <w:rPr>
          <w:rtl/>
        </w:rPr>
        <w:t xml:space="preserve"> بجميع الدول إلى التعاون تعاوناً تاماً مع الفريق العامل في أدائه ولايته؛</w:t>
      </w:r>
      <w:r w:rsidR="00F17EC6" w:rsidRPr="00F52205">
        <w:rPr>
          <w:rFonts w:hint="cs"/>
          <w:rtl/>
        </w:rPr>
        <w:t xml:space="preserve"> </w:t>
      </w:r>
    </w:p>
    <w:p w14:paraId="40FB7804" w14:textId="3DA4AE57" w:rsidR="00F328B4" w:rsidRPr="00F52205" w:rsidRDefault="00F328B4" w:rsidP="00F328B4">
      <w:pPr>
        <w:pStyle w:val="SingleTxtGA"/>
      </w:pPr>
      <w:r w:rsidRPr="00F52205">
        <w:rPr>
          <w:rtl/>
        </w:rPr>
        <w:tab/>
        <w:t>3-</w:t>
      </w:r>
      <w:r w:rsidRPr="00F52205">
        <w:rPr>
          <w:rtl/>
        </w:rPr>
        <w:tab/>
      </w:r>
      <w:r w:rsidRPr="00F52205">
        <w:rPr>
          <w:i/>
          <w:iCs/>
          <w:rtl/>
        </w:rPr>
        <w:t>يطلب</w:t>
      </w:r>
      <w:r w:rsidRPr="00F52205">
        <w:rPr>
          <w:rtl/>
        </w:rPr>
        <w:t xml:space="preserve"> إلى الأمين العام ومفوض الأمم المتحدة السامي لحقوق الإنسان أن يزودا الفريق العامل بكل ما يلزم من مساعدة ودعم لأداء ولايته؛</w:t>
      </w:r>
    </w:p>
    <w:p w14:paraId="0A381B2F" w14:textId="03570D44" w:rsidR="00F328B4" w:rsidRPr="00F52205" w:rsidRDefault="00F328B4" w:rsidP="00F328B4">
      <w:pPr>
        <w:pStyle w:val="SingleTxtGA"/>
      </w:pPr>
      <w:r w:rsidRPr="00F52205">
        <w:rPr>
          <w:rtl/>
        </w:rPr>
        <w:tab/>
        <w:t>4-</w:t>
      </w:r>
      <w:r w:rsidRPr="00F52205">
        <w:rPr>
          <w:rtl/>
        </w:rPr>
        <w:tab/>
      </w:r>
      <w:r w:rsidRPr="00F52205">
        <w:rPr>
          <w:i/>
          <w:iCs/>
          <w:rtl/>
        </w:rPr>
        <w:t>يطلب</w:t>
      </w:r>
      <w:r w:rsidRPr="00F52205">
        <w:rPr>
          <w:rtl/>
        </w:rPr>
        <w:t xml:space="preserve"> إلى الفريق العامل أن يتشاور في تنفيذ هذا القرار مع الدول والمنظمات الحكومية الدولية والمنظمات غير الحكومية وغيرها من الجهات الفاعلة المعنية، بما فيها منظمات المجتمع المدني، وأن يقدم تقريراً عن استنتاجاته إلى مجلس حقوق الإنسان والجمعية العامة وفقاً لبرنامجي عملهما؛</w:t>
      </w:r>
    </w:p>
    <w:p w14:paraId="25778024" w14:textId="00B38DE4" w:rsidR="00F328B4" w:rsidRPr="00F52205" w:rsidRDefault="00F328B4" w:rsidP="00F328B4">
      <w:pPr>
        <w:pStyle w:val="SingleTxtGA"/>
      </w:pPr>
      <w:r w:rsidRPr="00F52205">
        <w:rPr>
          <w:rtl/>
        </w:rPr>
        <w:tab/>
        <w:t>5-</w:t>
      </w:r>
      <w:r w:rsidRPr="00F52205">
        <w:rPr>
          <w:rtl/>
        </w:rPr>
        <w:tab/>
      </w:r>
      <w:r w:rsidRPr="00F52205">
        <w:rPr>
          <w:i/>
          <w:iCs/>
          <w:rtl/>
        </w:rPr>
        <w:t>يقرر</w:t>
      </w:r>
      <w:r w:rsidRPr="00F52205">
        <w:rPr>
          <w:rtl/>
        </w:rPr>
        <w:t xml:space="preserve"> مواصلة النظر في هذه المسألة في إطار البند نفسه من جدول الأعمال وفقاً لبرنامج عمله.</w:t>
      </w:r>
    </w:p>
    <w:p w14:paraId="462ABF27" w14:textId="77777777" w:rsidR="00F328B4" w:rsidRPr="00F52205" w:rsidRDefault="00F328B4" w:rsidP="00B23A19">
      <w:pPr>
        <w:pStyle w:val="SingleTxtGA"/>
        <w:spacing w:after="0"/>
        <w:jc w:val="right"/>
        <w:rPr>
          <w:i/>
          <w:iCs/>
          <w:rtl/>
        </w:rPr>
      </w:pPr>
      <w:r w:rsidRPr="00F52205">
        <w:rPr>
          <w:i/>
          <w:iCs/>
          <w:rtl/>
        </w:rPr>
        <w:t>الجلسة 41</w:t>
      </w:r>
    </w:p>
    <w:p w14:paraId="70F41335" w14:textId="77777777" w:rsidR="00F328B4" w:rsidRPr="00F52205" w:rsidRDefault="00F328B4" w:rsidP="00F328B4">
      <w:pPr>
        <w:pStyle w:val="SingleTxtGA"/>
        <w:jc w:val="right"/>
        <w:rPr>
          <w:i/>
          <w:iCs/>
          <w:rtl/>
        </w:rPr>
      </w:pPr>
      <w:r w:rsidRPr="00F52205">
        <w:rPr>
          <w:i/>
          <w:iCs/>
          <w:rtl/>
        </w:rPr>
        <w:t>6 تشرين الأول/أكتوبر 2025</w:t>
      </w:r>
    </w:p>
    <w:p w14:paraId="18DF9839" w14:textId="77777777" w:rsidR="00F328B4" w:rsidRPr="00F52205" w:rsidRDefault="00F328B4" w:rsidP="00F328B4">
      <w:pPr>
        <w:pStyle w:val="SingleTxtGA"/>
      </w:pPr>
      <w:r w:rsidRPr="00F52205">
        <w:rPr>
          <w:rtl/>
        </w:rPr>
        <w:t>[اعتُمد بتصويت مسجل بأغلبية 28 صوتاً مقابل 17 صوتاً وامتناع عضوين عن التصويت. وكانت نتيجة التصويت كما يلي:</w:t>
      </w:r>
    </w:p>
    <w:p w14:paraId="54DF6F83" w14:textId="01DF1CE1" w:rsidR="00F328B4" w:rsidRPr="00F52205" w:rsidRDefault="00F328B4" w:rsidP="00F328B4">
      <w:pPr>
        <w:pStyle w:val="SingleTxtGA"/>
        <w:rPr>
          <w:i/>
          <w:iCs/>
          <w:rtl/>
        </w:rPr>
      </w:pPr>
      <w:r w:rsidRPr="00F52205">
        <w:rPr>
          <w:i/>
          <w:iCs/>
          <w:rtl/>
        </w:rPr>
        <w:tab/>
        <w:t>المؤيدون</w:t>
      </w:r>
      <w:r w:rsidRPr="00F52205">
        <w:rPr>
          <w:rFonts w:hint="cs"/>
          <w:i/>
          <w:iCs/>
          <w:rtl/>
        </w:rPr>
        <w:t>:</w:t>
      </w:r>
    </w:p>
    <w:p w14:paraId="1AC5E642" w14:textId="77777777" w:rsidR="00F328B4" w:rsidRPr="00F52205" w:rsidRDefault="00F328B4" w:rsidP="0006631D">
      <w:pPr>
        <w:pStyle w:val="SingleTxtGA"/>
        <w:ind w:left="2722"/>
      </w:pPr>
      <w:r w:rsidRPr="00F52205">
        <w:rPr>
          <w:rtl/>
        </w:rPr>
        <w:t>إثيوبيا، إندونيسيا، البرازيل، بنغلاديش، بنن، بوروندي، بوليفيا (دولة - المتعددة القوميات)، تايلند، الجزائر، الجمهورية الدومينيكية، جنوب أفريقيا، السودان، شيلي، الصين، غامبيا، غانا، فييت نام، قطر، قيرغيزستان، كوبا، كوت ديفوار، كوستاريكا، كولومبيا، الكويت، كينيا، المكسيك، ملاوي، ملديف</w:t>
      </w:r>
    </w:p>
    <w:p w14:paraId="351F3A82" w14:textId="7D95B6A7" w:rsidR="00F328B4" w:rsidRPr="00F52205" w:rsidRDefault="00F328B4" w:rsidP="00F328B4">
      <w:pPr>
        <w:pStyle w:val="SingleTxtGA"/>
        <w:rPr>
          <w:i/>
          <w:iCs/>
          <w:rtl/>
        </w:rPr>
      </w:pPr>
      <w:r w:rsidRPr="00F52205">
        <w:rPr>
          <w:i/>
          <w:iCs/>
          <w:rtl/>
        </w:rPr>
        <w:tab/>
        <w:t>المعارضون</w:t>
      </w:r>
      <w:r w:rsidRPr="00F52205">
        <w:rPr>
          <w:rFonts w:hint="cs"/>
          <w:i/>
          <w:iCs/>
          <w:rtl/>
        </w:rPr>
        <w:t>:</w:t>
      </w:r>
    </w:p>
    <w:p w14:paraId="0A14607A" w14:textId="77777777" w:rsidR="00F328B4" w:rsidRPr="00F52205" w:rsidRDefault="00F328B4" w:rsidP="0006631D">
      <w:pPr>
        <w:pStyle w:val="SingleTxtGA"/>
        <w:ind w:left="2722"/>
      </w:pPr>
      <w:r w:rsidRPr="00F52205">
        <w:rPr>
          <w:rtl/>
        </w:rPr>
        <w:t>إسبانيا، ألبانيا، ألمانيا، آيسلندا، بلجيكا، بلغاريا، تشيكيا، جمهورية كوريا، جورجيا، رومانيا، سويسرا، فرنسا، قبرص، المغرب، مقدونيا الشمالية، هولندا (مملكة)، اليابان</w:t>
      </w:r>
    </w:p>
    <w:p w14:paraId="4AC5D43A" w14:textId="076027AB" w:rsidR="00F328B4" w:rsidRPr="00F52205" w:rsidRDefault="00F328B4" w:rsidP="00F328B4">
      <w:pPr>
        <w:pStyle w:val="SingleTxtGA"/>
        <w:rPr>
          <w:i/>
          <w:iCs/>
          <w:rtl/>
        </w:rPr>
      </w:pPr>
      <w:r w:rsidRPr="00F52205">
        <w:rPr>
          <w:rtl/>
        </w:rPr>
        <w:tab/>
      </w:r>
      <w:r w:rsidRPr="00F52205">
        <w:rPr>
          <w:i/>
          <w:iCs/>
          <w:rtl/>
        </w:rPr>
        <w:t>الممتنعون عن التصويت</w:t>
      </w:r>
      <w:r w:rsidRPr="00F52205">
        <w:rPr>
          <w:rFonts w:hint="cs"/>
          <w:i/>
          <w:iCs/>
          <w:rtl/>
        </w:rPr>
        <w:t>:</w:t>
      </w:r>
    </w:p>
    <w:p w14:paraId="226B9FD8" w14:textId="3D3B0417" w:rsidR="00F328B4" w:rsidRPr="00F52205" w:rsidRDefault="00F328B4" w:rsidP="0006631D">
      <w:pPr>
        <w:pStyle w:val="SingleTxtGA"/>
        <w:ind w:left="2722"/>
      </w:pPr>
      <w:r w:rsidRPr="00F52205">
        <w:rPr>
          <w:rtl/>
        </w:rPr>
        <w:t>جزر مارشال، جمهورية الكونغو الديمقراطية]</w:t>
      </w:r>
    </w:p>
    <w:p w14:paraId="4BCA421B" w14:textId="77777777" w:rsidR="00F328B4" w:rsidRPr="00F52205" w:rsidRDefault="00F328B4" w:rsidP="00F328B4">
      <w:pPr>
        <w:spacing w:before="240"/>
        <w:jc w:val="center"/>
        <w:rPr>
          <w:u w:val="single"/>
          <w:rtl/>
        </w:rPr>
      </w:pPr>
      <w:r w:rsidRPr="00F52205">
        <w:rPr>
          <w:u w:val="single"/>
        </w:rPr>
        <w:tab/>
      </w:r>
      <w:r w:rsidRPr="00F52205">
        <w:rPr>
          <w:u w:val="single"/>
        </w:rPr>
        <w:tab/>
      </w:r>
      <w:r w:rsidRPr="00F52205">
        <w:rPr>
          <w:u w:val="single"/>
        </w:rPr>
        <w:tab/>
      </w:r>
    </w:p>
    <w:sectPr w:rsidR="00F328B4" w:rsidRPr="00F52205" w:rsidSect="005D4F9E">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4748C" w14:textId="77777777" w:rsidR="00D97F0F" w:rsidRPr="002901D9" w:rsidRDefault="00D97F0F" w:rsidP="00AD3834">
      <w:pPr>
        <w:spacing w:after="60" w:line="240" w:lineRule="auto"/>
        <w:ind w:left="57"/>
        <w:rPr>
          <w:i/>
          <w:iCs/>
        </w:rPr>
      </w:pPr>
      <w:r>
        <w:rPr>
          <w:rFonts w:hint="cs"/>
          <w:i/>
          <w:iCs/>
          <w:rtl/>
        </w:rPr>
        <w:t>الحواشي</w:t>
      </w:r>
    </w:p>
  </w:endnote>
  <w:endnote w:type="continuationSeparator" w:id="0">
    <w:p w14:paraId="1366DDC1" w14:textId="77777777" w:rsidR="00D97F0F" w:rsidRDefault="00D97F0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58113" w14:textId="7849B31B" w:rsidR="004306C4" w:rsidRPr="004306C4" w:rsidRDefault="004306C4" w:rsidP="004306C4">
    <w:pPr>
      <w:pStyle w:val="Footer"/>
      <w:tabs>
        <w:tab w:val="right" w:pos="9638"/>
      </w:tabs>
      <w:rPr>
        <w:b/>
        <w:sz w:val="18"/>
        <w:lang w:val="en-US"/>
      </w:rPr>
    </w:pPr>
    <w:r>
      <w:rPr>
        <w:lang w:val="en-US"/>
      </w:rPr>
      <w:t>GE.25-15941</w:t>
    </w:r>
    <w:r>
      <w:rPr>
        <w:lang w:val="en-US"/>
      </w:rPr>
      <w:tab/>
    </w:r>
    <w:r w:rsidRPr="004306C4">
      <w:rPr>
        <w:b/>
        <w:sz w:val="18"/>
        <w:lang w:val="en-US"/>
      </w:rPr>
      <w:fldChar w:fldCharType="begin"/>
    </w:r>
    <w:r w:rsidRPr="004306C4">
      <w:rPr>
        <w:b/>
        <w:sz w:val="18"/>
        <w:lang w:val="en-US"/>
      </w:rPr>
      <w:instrText xml:space="preserve"> PAGE  \* MERGEFORMAT </w:instrText>
    </w:r>
    <w:r w:rsidRPr="004306C4">
      <w:rPr>
        <w:b/>
        <w:sz w:val="18"/>
        <w:lang w:val="en-US"/>
      </w:rPr>
      <w:fldChar w:fldCharType="separate"/>
    </w:r>
    <w:r w:rsidRPr="004306C4">
      <w:rPr>
        <w:b/>
        <w:noProof/>
        <w:sz w:val="18"/>
        <w:lang w:val="en-US"/>
      </w:rPr>
      <w:t>2</w:t>
    </w:r>
    <w:r w:rsidRPr="004306C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8591B" w14:textId="63116095" w:rsidR="006959B0" w:rsidRPr="004306C4" w:rsidRDefault="004306C4" w:rsidP="004306C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GE.25-15941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65D0C" w14:textId="22574000" w:rsidR="00FD4BC9" w:rsidRPr="004306C4" w:rsidRDefault="004306C4" w:rsidP="004306C4">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3C2F6386" wp14:editId="7257AEF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25-15941 </w:t>
    </w:r>
    <w:r w:rsidR="00CF3927">
      <w:rPr>
        <w:sz w:val="20"/>
        <w:lang w:val="en-US"/>
      </w:rPr>
      <w:t>(</w:t>
    </w:r>
    <w:proofErr w:type="gramStart"/>
    <w:r w:rsidR="00CF3927">
      <w:rPr>
        <w:sz w:val="20"/>
        <w:lang w:val="en-US"/>
      </w:rPr>
      <w:t xml:space="preserve">A)   </w:t>
    </w:r>
    <w:proofErr w:type="gramEnd"/>
    <w:r w:rsidR="00CF3927">
      <w:rPr>
        <w:sz w:val="20"/>
        <w:lang w:val="en-US"/>
      </w:rPr>
      <w:t xml:space="preserve"> 131025    131025</w:t>
    </w:r>
    <w:r>
      <w:rPr>
        <w:noProof/>
        <w:sz w:val="20"/>
        <w:lang w:val="en-US"/>
      </w:rPr>
      <w:drawing>
        <wp:anchor distT="0" distB="0" distL="114300" distR="114300" simplePos="0" relativeHeight="251659264" behindDoc="0" locked="0" layoutInCell="1" allowOverlap="1" wp14:anchorId="35F2EE75" wp14:editId="1AF65E4D">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AD81B" w14:textId="77777777" w:rsidR="00D97F0F" w:rsidRPr="00A350CC" w:rsidRDefault="00D97F0F"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25AC392" w14:textId="77777777" w:rsidR="00D97F0F" w:rsidRDefault="00D97F0F"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44D4A" w14:textId="0E5479C4" w:rsidR="004306C4" w:rsidRPr="004306C4" w:rsidRDefault="004306C4" w:rsidP="004306C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84D64">
      <w:t>A/HRC/RES/60/5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15909" w14:textId="1DC06481" w:rsidR="004306C4" w:rsidRPr="004306C4" w:rsidRDefault="004306C4" w:rsidP="004306C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84D64">
      <w:t>A/HRC/RES/60/5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010A6"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F0F"/>
    <w:rsid w:val="000076D5"/>
    <w:rsid w:val="00014B0C"/>
    <w:rsid w:val="00031428"/>
    <w:rsid w:val="0004034F"/>
    <w:rsid w:val="00043663"/>
    <w:rsid w:val="000505CF"/>
    <w:rsid w:val="0006631D"/>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4D64"/>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D7740"/>
    <w:rsid w:val="003E159A"/>
    <w:rsid w:val="0040107A"/>
    <w:rsid w:val="00404EB3"/>
    <w:rsid w:val="004205C7"/>
    <w:rsid w:val="00420D7B"/>
    <w:rsid w:val="004213AF"/>
    <w:rsid w:val="004306C4"/>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D4F9E"/>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A4B79"/>
    <w:rsid w:val="006B13CB"/>
    <w:rsid w:val="006B3E27"/>
    <w:rsid w:val="006B506C"/>
    <w:rsid w:val="006B6507"/>
    <w:rsid w:val="006C084B"/>
    <w:rsid w:val="006C104C"/>
    <w:rsid w:val="006C10D9"/>
    <w:rsid w:val="006C3C80"/>
    <w:rsid w:val="006C529E"/>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34A6"/>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23A19"/>
    <w:rsid w:val="00B359F2"/>
    <w:rsid w:val="00B458DF"/>
    <w:rsid w:val="00B477A4"/>
    <w:rsid w:val="00B54045"/>
    <w:rsid w:val="00B60C01"/>
    <w:rsid w:val="00B734C2"/>
    <w:rsid w:val="00B738C9"/>
    <w:rsid w:val="00BA5E8B"/>
    <w:rsid w:val="00BB205A"/>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3927"/>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8399D"/>
    <w:rsid w:val="00D914A7"/>
    <w:rsid w:val="00D97F0F"/>
    <w:rsid w:val="00DA1D89"/>
    <w:rsid w:val="00DA3EC5"/>
    <w:rsid w:val="00DC6485"/>
    <w:rsid w:val="00DD13C3"/>
    <w:rsid w:val="00DD596E"/>
    <w:rsid w:val="00DD621E"/>
    <w:rsid w:val="00DD7A7F"/>
    <w:rsid w:val="00DF0575"/>
    <w:rsid w:val="00DF1E1D"/>
    <w:rsid w:val="00E0177F"/>
    <w:rsid w:val="00E03AEA"/>
    <w:rsid w:val="00E2504D"/>
    <w:rsid w:val="00E47F4E"/>
    <w:rsid w:val="00E70E04"/>
    <w:rsid w:val="00E75996"/>
    <w:rsid w:val="00E80EE1"/>
    <w:rsid w:val="00EA20A9"/>
    <w:rsid w:val="00EA510B"/>
    <w:rsid w:val="00EB00A4"/>
    <w:rsid w:val="00EB5FCA"/>
    <w:rsid w:val="00EC05A7"/>
    <w:rsid w:val="00EC4B6B"/>
    <w:rsid w:val="00ED7442"/>
    <w:rsid w:val="00EE0B18"/>
    <w:rsid w:val="00EF1EE5"/>
    <w:rsid w:val="00F14604"/>
    <w:rsid w:val="00F17EC6"/>
    <w:rsid w:val="00F3032E"/>
    <w:rsid w:val="00F30DDA"/>
    <w:rsid w:val="00F314D8"/>
    <w:rsid w:val="00F328B4"/>
    <w:rsid w:val="00F330F2"/>
    <w:rsid w:val="00F3766D"/>
    <w:rsid w:val="00F37C7F"/>
    <w:rsid w:val="00F47002"/>
    <w:rsid w:val="00F474F9"/>
    <w:rsid w:val="00F503F2"/>
    <w:rsid w:val="00F52205"/>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2913014C"/>
  <w15:docId w15:val="{D57EBB3B-736A-400F-9B82-508CCA127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paragraph" w:customStyle="1" w:styleId="SingleTxtG">
    <w:name w:val="_ Single Txt_G"/>
    <w:basedOn w:val="Normal"/>
    <w:qFormat/>
    <w:rsid w:val="00F328B4"/>
    <w:pPr>
      <w:suppressAutoHyphens/>
      <w:bidi w:val="0"/>
      <w:spacing w:after="120"/>
      <w:ind w:left="1134" w:right="1134"/>
      <w:jc w:val="both"/>
    </w:pPr>
    <w:rPr>
      <w:rFonts w:eastAsia="Times New Roman" w:hint="cs"/>
      <w:szCs w:val="30"/>
      <w:lang w:val="en-GB" w:eastAsia="ja-JP"/>
    </w:rPr>
  </w:style>
  <w:style w:type="character" w:styleId="UnresolvedMention">
    <w:name w:val="Unresolved Mention"/>
    <w:basedOn w:val="DefaultParagraphFont"/>
    <w:uiPriority w:val="99"/>
    <w:semiHidden/>
    <w:unhideWhenUsed/>
    <w:rsid w:val="00F330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7/2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ar/A/HRC/RES/5/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ar/A/HRC/RES/5/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Pages>
  <Words>481</Words>
  <Characters>2630</Characters>
  <Application>Microsoft Office Word</Application>
  <DocSecurity>0</DocSecurity>
  <Lines>61</Lines>
  <Paragraphs>41</Paragraphs>
  <ScaleCrop>false</ScaleCrop>
  <HeadingPairs>
    <vt:vector size="2" baseType="variant">
      <vt:variant>
        <vt:lpstr>Title</vt:lpstr>
      </vt:variant>
      <vt:variant>
        <vt:i4>1</vt:i4>
      </vt:variant>
    </vt:vector>
  </HeadingPairs>
  <TitlesOfParts>
    <vt:vector size="1" baseType="lpstr">
      <vt:lpstr>A/HRC/RES/60/5</vt:lpstr>
    </vt:vector>
  </TitlesOfParts>
  <Company>DCM</Company>
  <LinksUpToDate>false</LinksUpToDate>
  <CharactersWithSpaces>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A/HRC/RES/60/5</dc:title>
  <dc:subject>GE.2515941(A)</dc:subject>
  <dc:creator>Ihab RIZ - </dc:creator>
  <cp:keywords>GE.(A)</cp:keywords>
  <dc:description>General_x000d_
_x000d_
Arabic_x000d_
English</dc:description>
  <cp:lastModifiedBy>Ibrahim Balan</cp:lastModifiedBy>
  <cp:revision>3</cp:revision>
  <cp:lastPrinted>2025-10-13T11:26:00Z</cp:lastPrinted>
  <dcterms:created xsi:type="dcterms:W3CDTF">2025-10-13T11:26:00Z</dcterms:created>
  <dcterms:modified xsi:type="dcterms:W3CDTF">2025-10-13T11:27:00Z</dcterms:modified>
  <cp:category>Final</cp:category>
</cp:coreProperties>
</file>