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63AE25F7" w14:textId="77777777" w:rsidTr="00AB3619">
        <w:trPr>
          <w:trHeight w:hRule="exact" w:val="851"/>
        </w:trPr>
        <w:tc>
          <w:tcPr>
            <w:tcW w:w="1280" w:type="dxa"/>
            <w:tcBorders>
              <w:bottom w:val="single" w:sz="4" w:space="0" w:color="auto"/>
            </w:tcBorders>
          </w:tcPr>
          <w:p w14:paraId="578EF7AE"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22C0BF6E"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577CA40B" w14:textId="77777777" w:rsidR="000A2080" w:rsidRPr="003C0E70" w:rsidRDefault="003C0E70" w:rsidP="00AB3619">
            <w:pPr>
              <w:spacing w:line="240" w:lineRule="atLeast"/>
              <w:jc w:val="right"/>
              <w:rPr>
                <w:sz w:val="20"/>
                <w:szCs w:val="21"/>
              </w:rPr>
            </w:pPr>
            <w:r w:rsidRPr="003C0E70">
              <w:rPr>
                <w:sz w:val="40"/>
                <w:szCs w:val="21"/>
              </w:rPr>
              <w:t>E</w:t>
            </w:r>
            <w:r>
              <w:rPr>
                <w:sz w:val="20"/>
                <w:szCs w:val="21"/>
              </w:rPr>
              <w:t>/C.12/2025/1</w:t>
            </w:r>
          </w:p>
        </w:tc>
      </w:tr>
      <w:tr w:rsidR="000A2080" w:rsidRPr="002C14C6" w14:paraId="56790915" w14:textId="77777777" w:rsidTr="00AB3619">
        <w:trPr>
          <w:trHeight w:hRule="exact" w:val="2835"/>
        </w:trPr>
        <w:tc>
          <w:tcPr>
            <w:tcW w:w="1280" w:type="dxa"/>
            <w:tcBorders>
              <w:top w:val="single" w:sz="4" w:space="0" w:color="auto"/>
              <w:bottom w:val="single" w:sz="12" w:space="0" w:color="auto"/>
            </w:tcBorders>
          </w:tcPr>
          <w:p w14:paraId="2AF36B1E" w14:textId="77777777" w:rsidR="000A2080" w:rsidRPr="002C14C6" w:rsidRDefault="000A2080" w:rsidP="00AB3619">
            <w:pPr>
              <w:spacing w:line="120" w:lineRule="atLeast"/>
              <w:rPr>
                <w:sz w:val="10"/>
                <w:szCs w:val="10"/>
              </w:rPr>
            </w:pPr>
          </w:p>
          <w:p w14:paraId="57613770"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B77B319" wp14:editId="4A1E922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989FD9"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453931B5" w14:textId="50903ED6" w:rsidR="000A2080" w:rsidRPr="002C14C6" w:rsidRDefault="000A2080" w:rsidP="00AB3619">
            <w:pPr>
              <w:spacing w:before="240" w:line="240" w:lineRule="atLeast"/>
              <w:rPr>
                <w:sz w:val="20"/>
              </w:rPr>
            </w:pPr>
            <w:r w:rsidRPr="002C14C6">
              <w:rPr>
                <w:sz w:val="20"/>
              </w:rPr>
              <w:t xml:space="preserve">Distr.: </w:t>
            </w:r>
            <w:r w:rsidR="003C0E70" w:rsidRPr="003C0E70">
              <w:rPr>
                <w:sz w:val="20"/>
              </w:rPr>
              <w:t>General</w:t>
            </w:r>
          </w:p>
          <w:p w14:paraId="3E34B97B" w14:textId="7966F091" w:rsidR="000A2080" w:rsidRPr="002C14C6" w:rsidRDefault="003C0E70" w:rsidP="00AB3619">
            <w:pPr>
              <w:spacing w:line="240" w:lineRule="atLeast"/>
              <w:rPr>
                <w:sz w:val="20"/>
              </w:rPr>
            </w:pPr>
            <w:r>
              <w:rPr>
                <w:sz w:val="20"/>
              </w:rPr>
              <w:t xml:space="preserve">17 </w:t>
            </w:r>
            <w:r w:rsidRPr="003C0E70">
              <w:rPr>
                <w:sz w:val="20"/>
              </w:rPr>
              <w:t>March</w:t>
            </w:r>
            <w:r w:rsidR="00B45B2F">
              <w:rPr>
                <w:sz w:val="20"/>
              </w:rPr>
              <w:t xml:space="preserve"> 20</w:t>
            </w:r>
            <w:r w:rsidR="007064A4">
              <w:rPr>
                <w:sz w:val="20"/>
              </w:rPr>
              <w:t>25</w:t>
            </w:r>
          </w:p>
          <w:p w14:paraId="07BC7D87" w14:textId="77777777" w:rsidR="000A2080" w:rsidRPr="002C14C6" w:rsidRDefault="000A2080" w:rsidP="00AB3619">
            <w:pPr>
              <w:spacing w:line="240" w:lineRule="atLeast"/>
              <w:rPr>
                <w:sz w:val="20"/>
              </w:rPr>
            </w:pPr>
            <w:r w:rsidRPr="002C14C6">
              <w:rPr>
                <w:sz w:val="20"/>
              </w:rPr>
              <w:t xml:space="preserve">Chinese </w:t>
            </w:r>
          </w:p>
          <w:p w14:paraId="65284F59" w14:textId="77777777" w:rsidR="000A2080" w:rsidRPr="002C14C6" w:rsidRDefault="000A2080" w:rsidP="00AB3619">
            <w:pPr>
              <w:spacing w:line="240" w:lineRule="atLeast"/>
            </w:pPr>
            <w:r w:rsidRPr="002C14C6">
              <w:rPr>
                <w:sz w:val="20"/>
              </w:rPr>
              <w:t>Original: English</w:t>
            </w:r>
          </w:p>
        </w:tc>
      </w:tr>
    </w:tbl>
    <w:p w14:paraId="788E6F85" w14:textId="77777777" w:rsidR="003C0E70" w:rsidRPr="00E71B37" w:rsidRDefault="003C0E70" w:rsidP="00E71B37">
      <w:pPr>
        <w:spacing w:before="120"/>
        <w:rPr>
          <w:rFonts w:ascii="Time New Roman" w:eastAsia="黑体" w:hAnsi="Time New Roman"/>
          <w:sz w:val="24"/>
        </w:rPr>
      </w:pPr>
      <w:r w:rsidRPr="00E71B37">
        <w:rPr>
          <w:rFonts w:ascii="Time New Roman" w:eastAsia="黑体" w:hAnsi="Time New Roman"/>
          <w:sz w:val="24"/>
        </w:rPr>
        <w:t>经济、社会及文化权利委员会</w:t>
      </w:r>
    </w:p>
    <w:p w14:paraId="0B593DA0" w14:textId="77777777" w:rsidR="003C0E70" w:rsidRPr="00484313" w:rsidRDefault="003C0E70" w:rsidP="00E71B37">
      <w:pPr>
        <w:pStyle w:val="HChGC"/>
        <w:rPr>
          <w:shd w:val="clear" w:color="000000" w:fill="FFFFFF"/>
        </w:rPr>
      </w:pPr>
      <w:r w:rsidRPr="00484313">
        <w:rPr>
          <w:lang w:val="zh-CN"/>
        </w:rPr>
        <w:tab/>
      </w:r>
      <w:r w:rsidRPr="00484313">
        <w:rPr>
          <w:lang w:val="zh-CN"/>
        </w:rPr>
        <w:tab/>
      </w:r>
      <w:r w:rsidRPr="00484313">
        <w:rPr>
          <w:lang w:val="zh-CN"/>
        </w:rPr>
        <w:t>税收政策与《经济社会文化权利国际公约》</w:t>
      </w:r>
    </w:p>
    <w:p w14:paraId="799DE3C9" w14:textId="77777777" w:rsidR="003C0E70" w:rsidRPr="00484313" w:rsidRDefault="003C0E70" w:rsidP="00E71B37">
      <w:pPr>
        <w:pStyle w:val="H1GC"/>
        <w:rPr>
          <w:shd w:val="clear" w:color="000000" w:fill="FFFFFF"/>
        </w:rPr>
      </w:pPr>
      <w:r w:rsidRPr="00484313">
        <w:rPr>
          <w:lang w:val="zh-CN"/>
        </w:rPr>
        <w:tab/>
      </w:r>
      <w:r w:rsidRPr="00484313">
        <w:rPr>
          <w:lang w:val="zh-CN"/>
        </w:rPr>
        <w:tab/>
      </w:r>
      <w:r w:rsidRPr="00484313">
        <w:rPr>
          <w:lang w:val="zh-CN"/>
        </w:rPr>
        <w:t>经济、社会及文化权利委员会的声明</w:t>
      </w:r>
      <w:r w:rsidRPr="00484313">
        <w:rPr>
          <w:shd w:val="clear" w:color="000000" w:fill="FFFFFF"/>
          <w:lang w:val="zh-CN"/>
        </w:rPr>
        <w:footnoteReference w:customMarkFollows="1" w:id="2"/>
        <w:t>*</w:t>
      </w:r>
    </w:p>
    <w:p w14:paraId="39388CDB" w14:textId="77777777" w:rsidR="003C0E70" w:rsidRPr="00484313" w:rsidRDefault="003C0E70" w:rsidP="00E71B37">
      <w:pPr>
        <w:pStyle w:val="HChGC"/>
        <w:rPr>
          <w:shd w:val="clear" w:color="000000" w:fill="FFFFFF"/>
        </w:rPr>
      </w:pPr>
      <w:r w:rsidRPr="00484313">
        <w:rPr>
          <w:lang w:val="zh-CN"/>
        </w:rPr>
        <w:tab/>
      </w:r>
      <w:r w:rsidRPr="00484313">
        <w:rPr>
          <w:lang w:val="zh-CN"/>
        </w:rPr>
        <w:t>一</w:t>
      </w:r>
      <w:r w:rsidRPr="00484313">
        <w:rPr>
          <w:lang w:val="zh-CN"/>
        </w:rPr>
        <w:t>.</w:t>
      </w:r>
      <w:r w:rsidRPr="00484313">
        <w:rPr>
          <w:lang w:val="zh-CN"/>
        </w:rPr>
        <w:tab/>
      </w:r>
      <w:r w:rsidRPr="00484313">
        <w:rPr>
          <w:rFonts w:cs="宋体" w:hint="eastAsia"/>
          <w:lang w:val="zh-CN"/>
        </w:rPr>
        <w:t>导言</w:t>
      </w:r>
    </w:p>
    <w:p w14:paraId="49808AB2" w14:textId="77777777" w:rsidR="003C0E70" w:rsidRPr="00484313" w:rsidRDefault="003C0E70" w:rsidP="003C0E70">
      <w:pPr>
        <w:pStyle w:val="SingleTxtGC"/>
        <w:rPr>
          <w:shd w:val="clear" w:color="000000" w:fill="FFFFFF"/>
        </w:rPr>
      </w:pPr>
      <w:r w:rsidRPr="00484313">
        <w:rPr>
          <w:lang w:val="zh-CN"/>
        </w:rPr>
        <w:t>1.</w:t>
      </w:r>
      <w:r w:rsidRPr="00484313">
        <w:rPr>
          <w:lang w:val="zh-CN"/>
        </w:rPr>
        <w:tab/>
      </w:r>
      <w:r w:rsidRPr="00484313">
        <w:rPr>
          <w:lang w:val="zh-CN"/>
        </w:rPr>
        <w:t>《经济社会文化权利国际公约》要求缔约国尽其资源能力所及，各自并藉国际协助与合作，采取种种步骤，以期逐步完全实现各项经济、社会及文化权利</w:t>
      </w:r>
      <w:r w:rsidRPr="00484313">
        <w:rPr>
          <w:lang w:val="zh-CN"/>
        </w:rPr>
        <w:t>(</w:t>
      </w:r>
      <w:r w:rsidRPr="00484313">
        <w:rPr>
          <w:lang w:val="zh-CN"/>
        </w:rPr>
        <w:t>第二条第一款</w:t>
      </w:r>
      <w:r w:rsidRPr="00484313">
        <w:rPr>
          <w:lang w:val="zh-CN"/>
        </w:rPr>
        <w:t>)</w:t>
      </w:r>
      <w:r w:rsidRPr="00484313">
        <w:rPr>
          <w:lang w:val="zh-CN"/>
        </w:rPr>
        <w:t>。此外，不歧视和平等原则</w:t>
      </w:r>
      <w:r w:rsidRPr="00484313">
        <w:rPr>
          <w:lang w:val="zh-CN"/>
        </w:rPr>
        <w:t>(</w:t>
      </w:r>
      <w:r w:rsidRPr="00484313">
        <w:rPr>
          <w:lang w:val="zh-CN"/>
        </w:rPr>
        <w:t>第二条第二款</w:t>
      </w:r>
      <w:r w:rsidRPr="00484313">
        <w:rPr>
          <w:lang w:val="zh-CN"/>
        </w:rPr>
        <w:t>)</w:t>
      </w:r>
      <w:r w:rsidRPr="00484313">
        <w:rPr>
          <w:lang w:val="zh-CN"/>
        </w:rPr>
        <w:t>要求缔约国不仅要消除形式上的歧视，而且要采取措施解决社会经济</w:t>
      </w:r>
      <w:r w:rsidRPr="00484313">
        <w:rPr>
          <w:rFonts w:hint="eastAsia"/>
          <w:lang w:val="zh-CN"/>
        </w:rPr>
        <w:t>不平等</w:t>
      </w:r>
      <w:r w:rsidRPr="00484313">
        <w:rPr>
          <w:lang w:val="zh-CN"/>
        </w:rPr>
        <w:t>和性别不平等问题，确保实质平等。</w:t>
      </w:r>
      <w:r w:rsidRPr="00484313">
        <w:rPr>
          <w:rStyle w:val="a8"/>
          <w:rFonts w:eastAsia="宋体"/>
        </w:rPr>
        <w:footnoteReference w:id="3"/>
      </w:r>
      <w:r w:rsidRPr="00484313">
        <w:rPr>
          <w:rFonts w:hint="eastAsia"/>
          <w:lang w:val="zh-CN"/>
        </w:rPr>
        <w:t xml:space="preserve"> </w:t>
      </w:r>
      <w:r w:rsidRPr="00484313">
        <w:rPr>
          <w:lang w:val="zh-CN"/>
        </w:rPr>
        <w:t>确保享有经济、社会和文化权利并促进实质平等需要健全的财政政策，包括调动足够的资源和</w:t>
      </w:r>
      <w:r w:rsidRPr="00484313">
        <w:rPr>
          <w:rFonts w:hint="eastAsia"/>
          <w:lang w:val="zh-CN"/>
        </w:rPr>
        <w:t>充足</w:t>
      </w:r>
      <w:r w:rsidRPr="00484313">
        <w:rPr>
          <w:lang w:val="zh-CN"/>
        </w:rPr>
        <w:t>的社会</w:t>
      </w:r>
      <w:r w:rsidRPr="00484313">
        <w:rPr>
          <w:rFonts w:hint="eastAsia"/>
          <w:lang w:val="zh-CN"/>
        </w:rPr>
        <w:t>支出</w:t>
      </w:r>
      <w:r w:rsidRPr="00484313">
        <w:rPr>
          <w:lang w:val="zh-CN"/>
        </w:rPr>
        <w:t>。税收是调动资源实现经济、社会和文化权利以及解决贫困和社会经济不平等问题的一个重要工具。各国有权根据本国的优先事项设计、执行和管理其税收政策，但在行使这一特权时必须</w:t>
      </w:r>
      <w:r w:rsidRPr="00484313">
        <w:rPr>
          <w:rFonts w:hint="eastAsia"/>
          <w:lang w:val="zh-CN"/>
        </w:rPr>
        <w:t>遵守</w:t>
      </w:r>
      <w:r w:rsidRPr="00484313">
        <w:rPr>
          <w:lang w:val="zh-CN"/>
        </w:rPr>
        <w:t>其根据国际人权法，包括《公约》承担的义务。</w:t>
      </w:r>
    </w:p>
    <w:p w14:paraId="6355A009" w14:textId="77777777" w:rsidR="003C0E70" w:rsidRPr="00484313" w:rsidRDefault="003C0E70" w:rsidP="003C0E70">
      <w:pPr>
        <w:pStyle w:val="SingleTxtGC"/>
        <w:rPr>
          <w:shd w:val="clear" w:color="000000" w:fill="FFFFFF"/>
        </w:rPr>
      </w:pPr>
      <w:r w:rsidRPr="00484313">
        <w:rPr>
          <w:lang w:val="zh-CN"/>
        </w:rPr>
        <w:t>2.</w:t>
      </w:r>
      <w:r w:rsidRPr="00484313">
        <w:rPr>
          <w:lang w:val="zh-CN"/>
        </w:rPr>
        <w:tab/>
      </w:r>
      <w:r w:rsidRPr="00484313">
        <w:rPr>
          <w:lang w:val="zh-CN"/>
        </w:rPr>
        <w:t>经济、社会及文化权利委员会欢迎大会第</w:t>
      </w:r>
      <w:r w:rsidRPr="00484313">
        <w:rPr>
          <w:lang w:val="zh-CN"/>
        </w:rPr>
        <w:t>78/230</w:t>
      </w:r>
      <w:r w:rsidRPr="00484313">
        <w:rPr>
          <w:lang w:val="zh-CN"/>
        </w:rPr>
        <w:t>号决议，其中大会决定设立一个由会员国主导的不限成员名额特设政府间委员会，负责起草联合国国际税务合作框架公约的权限范围，以加强国际税务合作的包容性和有效性。</w:t>
      </w:r>
      <w:r w:rsidRPr="00484313">
        <w:rPr>
          <w:rStyle w:val="a8"/>
          <w:rFonts w:eastAsia="宋体"/>
        </w:rPr>
        <w:footnoteReference w:id="4"/>
      </w:r>
      <w:r w:rsidRPr="00484313">
        <w:rPr>
          <w:rStyle w:val="SingleTxtGCChar"/>
        </w:rPr>
        <w:t xml:space="preserve"> </w:t>
      </w:r>
      <w:r w:rsidRPr="00484313">
        <w:rPr>
          <w:lang w:val="zh-CN"/>
        </w:rPr>
        <w:t>正如《未来契约》中所述，</w:t>
      </w:r>
      <w:r w:rsidRPr="00484313">
        <w:rPr>
          <w:rFonts w:hint="eastAsia"/>
          <w:lang w:val="zh-CN"/>
        </w:rPr>
        <w:t>“</w:t>
      </w:r>
      <w:r w:rsidRPr="00484313">
        <w:rPr>
          <w:lang w:val="zh-CN"/>
        </w:rPr>
        <w:t>需要改进当前的国际税务治理结构</w:t>
      </w:r>
      <w:r w:rsidRPr="00484313">
        <w:rPr>
          <w:rFonts w:hint="eastAsia"/>
          <w:lang w:val="zh-CN"/>
        </w:rPr>
        <w:t>”</w:t>
      </w:r>
      <w:r w:rsidRPr="00484313">
        <w:rPr>
          <w:lang w:val="zh-CN"/>
        </w:rPr>
        <w:t>。</w:t>
      </w:r>
      <w:r w:rsidRPr="00484313">
        <w:rPr>
          <w:rStyle w:val="a8"/>
          <w:rFonts w:eastAsia="宋体"/>
        </w:rPr>
        <w:footnoteReference w:id="5"/>
      </w:r>
      <w:r w:rsidRPr="00484313">
        <w:rPr>
          <w:rStyle w:val="SingleTxtGCChar"/>
        </w:rPr>
        <w:t xml:space="preserve"> </w:t>
      </w:r>
      <w:r w:rsidRPr="00484313">
        <w:rPr>
          <w:lang w:val="zh-CN"/>
        </w:rPr>
        <w:t>促进包容和有效的国际税务合作，将有助于各国有效</w:t>
      </w:r>
      <w:r w:rsidRPr="00484313">
        <w:rPr>
          <w:rFonts w:hint="eastAsia"/>
          <w:lang w:val="zh-CN"/>
        </w:rPr>
        <w:t>调动</w:t>
      </w:r>
      <w:r w:rsidRPr="00484313">
        <w:rPr>
          <w:lang w:val="zh-CN"/>
        </w:rPr>
        <w:t>国内资源，包括通过加强当前的努力，防止和打击非法资金流动、腐败、洗钱和逃税现象，消除避风港，追回和返还非法活动所得资产。</w:t>
      </w:r>
      <w:r w:rsidRPr="00484313">
        <w:rPr>
          <w:rStyle w:val="a8"/>
          <w:rFonts w:eastAsia="宋体"/>
        </w:rPr>
        <w:footnoteReference w:id="6"/>
      </w:r>
      <w:r w:rsidRPr="00484313">
        <w:rPr>
          <w:rFonts w:hint="eastAsia"/>
          <w:lang w:val="zh-CN"/>
        </w:rPr>
        <w:t xml:space="preserve"> </w:t>
      </w:r>
      <w:r w:rsidRPr="00484313">
        <w:rPr>
          <w:lang w:val="zh-CN"/>
        </w:rPr>
        <w:t>委员会欢迎大会第</w:t>
      </w:r>
      <w:r w:rsidRPr="00484313">
        <w:rPr>
          <w:lang w:val="zh-CN"/>
        </w:rPr>
        <w:t>79/235</w:t>
      </w:r>
      <w:r w:rsidRPr="00484313">
        <w:rPr>
          <w:lang w:val="zh-CN"/>
        </w:rPr>
        <w:t>号决议通过的联合国国际税务合作框架公约的职权范围强调，作为公约的原则之一，为实现国际税务合作所作</w:t>
      </w:r>
      <w:r w:rsidRPr="00484313">
        <w:rPr>
          <w:lang w:val="zh-CN"/>
        </w:rPr>
        <w:lastRenderedPageBreak/>
        <w:t>的努力应与各国根据国际人权法承担的义务保持一致。</w:t>
      </w:r>
      <w:r w:rsidRPr="00484313">
        <w:rPr>
          <w:rStyle w:val="a8"/>
          <w:rFonts w:eastAsia="宋体"/>
        </w:rPr>
        <w:footnoteReference w:id="7"/>
      </w:r>
      <w:r w:rsidRPr="00484313">
        <w:rPr>
          <w:rStyle w:val="SingleTxtGCChar"/>
        </w:rPr>
        <w:t xml:space="preserve"> </w:t>
      </w:r>
      <w:r w:rsidRPr="00484313">
        <w:rPr>
          <w:lang w:val="zh-CN"/>
        </w:rPr>
        <w:t>这一事态发展为建立全球税务治理提供了一个重要机会，使缔约国能够采用公平、包容和有效的税收制度，打击与税收有关的非法资金流动，从而促进实现经济、社会和文化权利。</w:t>
      </w:r>
      <w:bookmarkStart w:id="0" w:name="_Hlk191124007"/>
      <w:bookmarkStart w:id="1" w:name="_Hlk187672115"/>
      <w:bookmarkStart w:id="2" w:name="_Hlk187677992"/>
      <w:bookmarkEnd w:id="0"/>
      <w:bookmarkEnd w:id="1"/>
    </w:p>
    <w:p w14:paraId="66E95D26" w14:textId="77777777" w:rsidR="003C0E70" w:rsidRPr="00484313" w:rsidRDefault="003C0E70" w:rsidP="003C0E70">
      <w:pPr>
        <w:pStyle w:val="SingleTxtGC"/>
        <w:rPr>
          <w:shd w:val="clear" w:color="000000" w:fill="FFFFFF"/>
        </w:rPr>
      </w:pPr>
      <w:bookmarkStart w:id="3" w:name="_Hlk187677519"/>
      <w:bookmarkStart w:id="4" w:name="_Hlk191125733"/>
      <w:r w:rsidRPr="00484313">
        <w:rPr>
          <w:lang w:val="zh-CN"/>
        </w:rPr>
        <w:t>3.</w:t>
      </w:r>
      <w:r w:rsidRPr="00484313">
        <w:rPr>
          <w:lang w:val="zh-CN"/>
        </w:rPr>
        <w:tab/>
      </w:r>
      <w:r w:rsidRPr="00484313">
        <w:rPr>
          <w:lang w:val="zh-CN"/>
        </w:rPr>
        <w:t>委员会在审议各缔约国报告后的结论性意见和</w:t>
      </w:r>
      <w:r w:rsidRPr="00484313">
        <w:rPr>
          <w:rFonts w:hint="eastAsia"/>
          <w:lang w:val="zh-CN"/>
        </w:rPr>
        <w:t>各项</w:t>
      </w:r>
      <w:r w:rsidRPr="00484313">
        <w:rPr>
          <w:lang w:val="zh-CN"/>
        </w:rPr>
        <w:t>一般性意见中述及了与税务有关的问题，</w:t>
      </w:r>
      <w:r w:rsidRPr="00484313">
        <w:rPr>
          <w:rFonts w:hint="eastAsia"/>
          <w:lang w:val="zh-CN"/>
        </w:rPr>
        <w:t>承认</w:t>
      </w:r>
      <w:r w:rsidRPr="00484313">
        <w:rPr>
          <w:lang w:val="zh-CN"/>
        </w:rPr>
        <w:t>这些问题对实现经济、社会和文化权利的影响。</w:t>
      </w:r>
      <w:r w:rsidRPr="00484313">
        <w:rPr>
          <w:rStyle w:val="a8"/>
          <w:rFonts w:eastAsia="宋体"/>
        </w:rPr>
        <w:footnoteReference w:id="8"/>
      </w:r>
      <w:r w:rsidRPr="00484313">
        <w:rPr>
          <w:rStyle w:val="SingleTxtGCChar"/>
        </w:rPr>
        <w:t xml:space="preserve"> </w:t>
      </w:r>
      <w:r w:rsidRPr="00484313">
        <w:rPr>
          <w:lang w:val="zh-CN"/>
        </w:rPr>
        <w:t>在这项工作的基础上，委员会提醒缔约国和其他利益攸关方，在</w:t>
      </w:r>
      <w:r w:rsidRPr="00484313">
        <w:rPr>
          <w:rFonts w:hint="eastAsia"/>
          <w:lang w:val="zh-CN"/>
        </w:rPr>
        <w:t>制定</w:t>
      </w:r>
      <w:r w:rsidRPr="00484313">
        <w:rPr>
          <w:lang w:val="zh-CN"/>
        </w:rPr>
        <w:t>税收政策和国际税务合作机制时，必须采取基于人权的方针。委员会希望通过本声明，就缔约国在这些领域的《公约》义务提供指导，强调需要确保税收政策促进平等和不歧视，并为实现经济、社会和文化权利调动资源。委员会旨在以此协助缔约国提高其决策进程与《公约》义务的一致性，无论是现有的联合国和区域</w:t>
      </w:r>
      <w:r w:rsidRPr="00484313">
        <w:rPr>
          <w:rFonts w:hint="eastAsia"/>
          <w:lang w:val="zh-CN"/>
        </w:rPr>
        <w:t>决策</w:t>
      </w:r>
      <w:r w:rsidRPr="00484313">
        <w:rPr>
          <w:lang w:val="zh-CN"/>
        </w:rPr>
        <w:t>进程，还是其国内税收政策</w:t>
      </w:r>
      <w:r w:rsidRPr="00484313">
        <w:rPr>
          <w:rFonts w:hint="eastAsia"/>
          <w:lang w:val="zh-CN"/>
        </w:rPr>
        <w:t>的决策进程</w:t>
      </w:r>
      <w:r w:rsidRPr="00484313">
        <w:rPr>
          <w:lang w:val="zh-CN"/>
        </w:rPr>
        <w:t>。</w:t>
      </w:r>
      <w:bookmarkStart w:id="6" w:name="_Hlk187677725"/>
      <w:bookmarkEnd w:id="2"/>
      <w:bookmarkEnd w:id="3"/>
      <w:bookmarkEnd w:id="4"/>
      <w:bookmarkEnd w:id="6"/>
    </w:p>
    <w:p w14:paraId="21A75984" w14:textId="77777777" w:rsidR="003C0E70" w:rsidRPr="00484313" w:rsidRDefault="003C0E70" w:rsidP="00CD3699">
      <w:pPr>
        <w:pStyle w:val="HChGC"/>
        <w:rPr>
          <w:shd w:val="clear" w:color="000000" w:fill="FFFFFF"/>
        </w:rPr>
      </w:pPr>
      <w:r w:rsidRPr="00484313">
        <w:rPr>
          <w:lang w:val="zh-CN"/>
        </w:rPr>
        <w:tab/>
      </w:r>
      <w:r w:rsidRPr="00484313">
        <w:rPr>
          <w:lang w:val="zh-CN"/>
        </w:rPr>
        <w:t>二</w:t>
      </w:r>
      <w:r w:rsidRPr="00484313">
        <w:rPr>
          <w:lang w:val="zh-CN"/>
        </w:rPr>
        <w:t>.</w:t>
      </w:r>
      <w:r w:rsidRPr="00484313">
        <w:rPr>
          <w:lang w:val="zh-CN"/>
        </w:rPr>
        <w:tab/>
      </w:r>
      <w:r w:rsidRPr="00484313">
        <w:rPr>
          <w:lang w:val="zh-CN"/>
        </w:rPr>
        <w:t>《公约》在税收政策领域产生的义务</w:t>
      </w:r>
      <w:bookmarkStart w:id="7" w:name="_Hlk187681662"/>
      <w:bookmarkEnd w:id="7"/>
    </w:p>
    <w:p w14:paraId="2C21E735" w14:textId="77777777" w:rsidR="003C0E70" w:rsidRPr="00484313" w:rsidRDefault="003C0E70" w:rsidP="003C0E70">
      <w:pPr>
        <w:pStyle w:val="SingleTxtGC"/>
        <w:rPr>
          <w:shd w:val="clear" w:color="000000" w:fill="FFFFFF"/>
        </w:rPr>
      </w:pPr>
      <w:bookmarkStart w:id="8" w:name="_Hlk190638615"/>
      <w:bookmarkStart w:id="9" w:name="_Hlk187683414"/>
      <w:r w:rsidRPr="00484313">
        <w:rPr>
          <w:lang w:val="zh-CN"/>
        </w:rPr>
        <w:t>4.</w:t>
      </w:r>
      <w:r w:rsidRPr="00484313">
        <w:rPr>
          <w:lang w:val="zh-CN"/>
        </w:rPr>
        <w:tab/>
      </w:r>
      <w:r w:rsidRPr="00484313">
        <w:rPr>
          <w:lang w:val="zh-CN"/>
        </w:rPr>
        <w:t>在审查缔约国执行《公约》情况的过程中，委员会发现了一些累退税政策和无效的税收政策妨碍缔约国实现经济、社会和文化权利的能力，并对低收入家庭、妇女和弱势群体产生尤其严重影响的情况。其中一个例子是，税收政策对个人和公司所得税实行低税率而未充分解决收入高度不平等的问题。此外，增值税等消费税可能对低收入家庭和单亲家庭等弱势群体产生不利影响，因为这些家庭通常将较高比例的收入用于日常商品和服务。在这方面，委员会呼吁缔约国制定和执行有效、适当、累进和社会公正的税收政策。</w:t>
      </w:r>
      <w:r w:rsidRPr="00484313">
        <w:rPr>
          <w:rStyle w:val="a8"/>
          <w:rFonts w:eastAsia="宋体"/>
        </w:rPr>
        <w:footnoteReference w:id="9"/>
      </w:r>
    </w:p>
    <w:p w14:paraId="2BAFB652" w14:textId="74D92DEF" w:rsidR="003C0E70" w:rsidRPr="00484313" w:rsidRDefault="003C0E70" w:rsidP="003C0E70">
      <w:pPr>
        <w:pStyle w:val="SingleTxtGC"/>
        <w:rPr>
          <w:shd w:val="clear" w:color="000000" w:fill="FFFFFF"/>
        </w:rPr>
      </w:pPr>
      <w:r w:rsidRPr="00484313">
        <w:rPr>
          <w:lang w:val="zh-CN"/>
        </w:rPr>
        <w:t>5.</w:t>
      </w:r>
      <w:r w:rsidRPr="00484313">
        <w:rPr>
          <w:lang w:val="zh-CN"/>
        </w:rPr>
        <w:tab/>
      </w:r>
      <w:r w:rsidRPr="00484313">
        <w:rPr>
          <w:lang w:val="zh-CN"/>
        </w:rPr>
        <w:t>作为一个先决条件，委员会强调，无论是在国内还是在国际税务合作的背景下，缔约国在制定和执行税收政策时都必须遵守源自其人权义务的程序保障。税收政策制定应具有包容性、透明性、参与性和循证性，促进知情的公众辩论。此外，缔约国应全面评估现行和拟议的税收政策对实现经济、社会和文化权利的影响。影响评估应以透明的方式进行，并让社会利益攸关方在知情的情况下切实参与其中。这种评估应包括对以下方面的分析：</w:t>
      </w:r>
      <w:r w:rsidRPr="00484313">
        <w:rPr>
          <w:lang w:val="zh-CN"/>
        </w:rPr>
        <w:t>(a)</w:t>
      </w:r>
      <w:r w:rsidR="00CD3699">
        <w:t xml:space="preserve"> </w:t>
      </w:r>
      <w:r w:rsidRPr="00484313">
        <w:rPr>
          <w:lang w:val="zh-CN"/>
        </w:rPr>
        <w:t>税收与国内生产总值的比率；</w:t>
      </w:r>
      <w:r w:rsidRPr="00CD3699">
        <w:rPr>
          <w:spacing w:val="-2"/>
          <w:lang w:val="zh-CN"/>
        </w:rPr>
        <w:t>(b)</w:t>
      </w:r>
      <w:r w:rsidR="00CD3699" w:rsidRPr="00CD3699">
        <w:rPr>
          <w:spacing w:val="-2"/>
        </w:rPr>
        <w:t xml:space="preserve"> </w:t>
      </w:r>
      <w:r w:rsidRPr="00CD3699">
        <w:rPr>
          <w:spacing w:val="-2"/>
          <w:lang w:val="zh-CN"/>
        </w:rPr>
        <w:t>来自个人和企业所得税的收入，以及来自包括增值税等消费税的收入；</w:t>
      </w:r>
      <w:r w:rsidRPr="00CD3699">
        <w:rPr>
          <w:spacing w:val="-2"/>
          <w:lang w:val="zh-CN"/>
        </w:rPr>
        <w:t>(c)</w:t>
      </w:r>
      <w:r w:rsidR="00CD3699" w:rsidRPr="00CD3699">
        <w:rPr>
          <w:spacing w:val="-2"/>
        </w:rPr>
        <w:t xml:space="preserve"> </w:t>
      </w:r>
      <w:r w:rsidRPr="00CD3699">
        <w:rPr>
          <w:spacing w:val="-2"/>
          <w:lang w:val="zh-CN"/>
        </w:rPr>
        <w:t>总</w:t>
      </w:r>
      <w:r w:rsidRPr="00484313">
        <w:rPr>
          <w:lang w:val="zh-CN"/>
        </w:rPr>
        <w:t>体分配对不同收入群体、妇女和弱势群体的影响及其承受的税收负担；</w:t>
      </w:r>
      <w:r w:rsidRPr="00484313">
        <w:rPr>
          <w:lang w:val="zh-CN"/>
        </w:rPr>
        <w:t>(d)</w:t>
      </w:r>
      <w:r w:rsidR="00CD3699">
        <w:t xml:space="preserve"> </w:t>
      </w:r>
      <w:r w:rsidRPr="00484313">
        <w:rPr>
          <w:lang w:val="zh-CN"/>
        </w:rPr>
        <w:t>各项税款减免措施的惠益及影响，包括与天然资源有关的税款减免。</w:t>
      </w:r>
      <w:bookmarkEnd w:id="8"/>
    </w:p>
    <w:p w14:paraId="0EF22802" w14:textId="6D306675" w:rsidR="003C0E70" w:rsidRPr="00484313" w:rsidRDefault="003C0E70" w:rsidP="003C0E70">
      <w:pPr>
        <w:pStyle w:val="SingleTxtGC"/>
        <w:rPr>
          <w:shd w:val="clear" w:color="000000" w:fill="FFFFFF"/>
        </w:rPr>
      </w:pPr>
      <w:bookmarkStart w:id="10" w:name="_Hlk187692339"/>
      <w:r w:rsidRPr="00484313">
        <w:rPr>
          <w:lang w:val="zh-CN"/>
        </w:rPr>
        <w:t>6.</w:t>
      </w:r>
      <w:r w:rsidRPr="00484313">
        <w:rPr>
          <w:lang w:val="zh-CN"/>
        </w:rPr>
        <w:tab/>
      </w:r>
      <w:r w:rsidRPr="00484313">
        <w:rPr>
          <w:lang w:val="zh-CN"/>
        </w:rPr>
        <w:t>设计良好的税收制度应有助于有效地增加收入，以保障经济、社会和文化权利，减少严重的经济和社会不平等。委员会回顾，任何税收制度的实施都不得对享有《公约》所载各项权利，特别是适当生活水准权产生不利影响，尤其是对处</w:t>
      </w:r>
      <w:r w:rsidRPr="00484313">
        <w:rPr>
          <w:lang w:val="zh-CN"/>
        </w:rPr>
        <w:lastRenderedPageBreak/>
        <w:t>境不利和边缘化群体而言。在这方面，缔约国可考虑采取如下措施：</w:t>
      </w:r>
      <w:r w:rsidRPr="00484313">
        <w:rPr>
          <w:lang w:val="zh-CN"/>
        </w:rPr>
        <w:t>(a)</w:t>
      </w:r>
      <w:r w:rsidR="00CD3699">
        <w:t xml:space="preserve"> </w:t>
      </w:r>
      <w:r w:rsidRPr="00484313">
        <w:rPr>
          <w:lang w:val="zh-CN"/>
        </w:rPr>
        <w:t>确保收入较高、财富较多者，特别是收入和财富最高阶层者，承受相称和适当的税收负担；</w:t>
      </w:r>
      <w:r w:rsidRPr="00484313">
        <w:rPr>
          <w:lang w:val="zh-CN"/>
        </w:rPr>
        <w:t>(b)</w:t>
      </w:r>
      <w:r w:rsidR="00CD3699">
        <w:t xml:space="preserve"> </w:t>
      </w:r>
      <w:r w:rsidRPr="00484313">
        <w:rPr>
          <w:lang w:val="zh-CN"/>
        </w:rPr>
        <w:t>将重点转向更直接的所得税办法，而不是依赖增值税、商品和服务税等间接税，后者往往对低收入个人和家庭产生不成比例的影响；</w:t>
      </w:r>
      <w:r w:rsidRPr="00484313">
        <w:rPr>
          <w:lang w:val="zh-CN"/>
        </w:rPr>
        <w:t>(c)</w:t>
      </w:r>
      <w:r w:rsidR="00CD3699">
        <w:t xml:space="preserve"> </w:t>
      </w:r>
      <w:r w:rsidRPr="00484313">
        <w:rPr>
          <w:lang w:val="zh-CN"/>
        </w:rPr>
        <w:t>对大公司特别是在缔约国境内</w:t>
      </w:r>
      <w:r w:rsidRPr="00484313">
        <w:rPr>
          <w:rFonts w:hint="eastAsia"/>
          <w:lang w:val="zh-CN"/>
        </w:rPr>
        <w:t>注册</w:t>
      </w:r>
      <w:r w:rsidRPr="00484313">
        <w:rPr>
          <w:lang w:val="zh-CN"/>
        </w:rPr>
        <w:t>或经营的跨国公司的利润以及对高资产净值个人征收适当的税收，包括对超高资产净值个人实行全球一致的最低所得税。</w:t>
      </w:r>
      <w:r w:rsidRPr="00484313">
        <w:rPr>
          <w:rStyle w:val="a8"/>
          <w:rFonts w:eastAsia="宋体"/>
        </w:rPr>
        <w:footnoteReference w:id="10"/>
      </w:r>
      <w:r w:rsidRPr="00484313">
        <w:rPr>
          <w:rStyle w:val="SingleTxtGCChar"/>
        </w:rPr>
        <w:t xml:space="preserve"> </w:t>
      </w:r>
      <w:r w:rsidRPr="00484313">
        <w:rPr>
          <w:lang w:val="zh-CN"/>
        </w:rPr>
        <w:t>此外，全面审查税收制度对于确保这些措施的综合效果能够促进经济、社会和文化权利，同时减少不平等现象至关重要。综合起来，这些措施可以帮助缔约国扩大税基，加强国家税收制度的再分配作用。辅以旨在实现经济、社会和文化权利的适当预算和有效支出政策，可以进一步加强这些措施的效力。</w:t>
      </w:r>
      <w:bookmarkStart w:id="11" w:name="_Hlk173997154"/>
      <w:bookmarkStart w:id="12" w:name="_Hlk191134178"/>
      <w:bookmarkStart w:id="13" w:name="_Hlk191159018"/>
      <w:bookmarkStart w:id="14" w:name="_Hlk191159420"/>
      <w:bookmarkEnd w:id="9"/>
      <w:bookmarkEnd w:id="10"/>
      <w:bookmarkEnd w:id="11"/>
      <w:bookmarkEnd w:id="12"/>
      <w:bookmarkEnd w:id="13"/>
      <w:bookmarkEnd w:id="14"/>
    </w:p>
    <w:p w14:paraId="7AF57B63" w14:textId="77777777" w:rsidR="003C0E70" w:rsidRPr="00484313" w:rsidRDefault="003C0E70" w:rsidP="003C0E70">
      <w:pPr>
        <w:pStyle w:val="SingleTxtGC"/>
        <w:rPr>
          <w:shd w:val="clear" w:color="000000" w:fill="FFFFFF"/>
        </w:rPr>
      </w:pPr>
      <w:bookmarkStart w:id="15" w:name="_Hlk190639246"/>
      <w:r w:rsidRPr="00484313">
        <w:rPr>
          <w:lang w:val="zh-CN"/>
        </w:rPr>
        <w:t>7.</w:t>
      </w:r>
      <w:r w:rsidRPr="00484313">
        <w:rPr>
          <w:lang w:val="zh-CN"/>
        </w:rPr>
        <w:tab/>
      </w:r>
      <w:r w:rsidRPr="00484313">
        <w:rPr>
          <w:lang w:val="zh-CN"/>
        </w:rPr>
        <w:t>缔约国还必须确保税收政策的</w:t>
      </w:r>
      <w:r w:rsidRPr="00484313">
        <w:rPr>
          <w:rFonts w:hint="eastAsia"/>
          <w:lang w:val="zh-CN"/>
        </w:rPr>
        <w:t>制定</w:t>
      </w:r>
      <w:r w:rsidRPr="00484313">
        <w:rPr>
          <w:lang w:val="zh-CN"/>
        </w:rPr>
        <w:t>和执行尽可能促进实质平等，消除显性和隐性的性别偏见。</w:t>
      </w:r>
      <w:r w:rsidRPr="00484313">
        <w:rPr>
          <w:rStyle w:val="a8"/>
          <w:rFonts w:eastAsia="宋体"/>
        </w:rPr>
        <w:footnoteReference w:id="11"/>
      </w:r>
      <w:r w:rsidRPr="00484313">
        <w:rPr>
          <w:rStyle w:val="SingleTxtGCChar"/>
        </w:rPr>
        <w:t xml:space="preserve"> </w:t>
      </w:r>
      <w:r w:rsidRPr="00484313">
        <w:rPr>
          <w:lang w:val="zh-CN"/>
        </w:rPr>
        <w:t>在这方面，缔约国应避免采用累退税，如增值税，因为这种税对低收入或无收入妇女的影响过大。</w:t>
      </w:r>
      <w:r w:rsidRPr="00484313">
        <w:rPr>
          <w:rStyle w:val="a8"/>
          <w:rFonts w:eastAsia="宋体"/>
        </w:rPr>
        <w:footnoteReference w:id="12"/>
      </w:r>
      <w:r w:rsidRPr="00484313">
        <w:rPr>
          <w:rStyle w:val="SingleTxtGCChar"/>
        </w:rPr>
        <w:t xml:space="preserve"> </w:t>
      </w:r>
      <w:r w:rsidRPr="00484313">
        <w:rPr>
          <w:lang w:val="zh-CN"/>
        </w:rPr>
        <w:t>缔约国必须审查其税收和社会政策，包括审查税额抵扣和津贴如何影响无报酬</w:t>
      </w:r>
      <w:r w:rsidRPr="00484313">
        <w:rPr>
          <w:rFonts w:hint="eastAsia"/>
          <w:lang w:val="zh-CN"/>
        </w:rPr>
        <w:t>劳动</w:t>
      </w:r>
      <w:r w:rsidRPr="00484313">
        <w:rPr>
          <w:lang w:val="zh-CN"/>
        </w:rPr>
        <w:t>的分配，以及对家庭第二</w:t>
      </w:r>
      <w:r w:rsidRPr="00484313">
        <w:rPr>
          <w:rFonts w:hint="eastAsia"/>
          <w:lang w:val="zh-CN"/>
        </w:rPr>
        <w:t>名</w:t>
      </w:r>
      <w:r w:rsidRPr="00484313">
        <w:rPr>
          <w:lang w:val="zh-CN"/>
        </w:rPr>
        <w:t>收入者征收较高税率如何影响两性平等。鼓励缔约国采取税收措施，为改变性别分工和促进妇女参与劳动力市场提供激励。此外，缔约国应通过公平的累进税制确保财政空间，投资于对实现经济、社会和文化权利至关重要的公共服务，如顾及性别、残疾状况和年龄的综合护理和支助系统。</w:t>
      </w:r>
      <w:r w:rsidRPr="00484313">
        <w:rPr>
          <w:rStyle w:val="a8"/>
          <w:rFonts w:eastAsia="宋体"/>
        </w:rPr>
        <w:footnoteReference w:id="13"/>
      </w:r>
      <w:bookmarkStart w:id="16" w:name="_Hlk166830124"/>
      <w:bookmarkEnd w:id="15"/>
      <w:bookmarkEnd w:id="16"/>
    </w:p>
    <w:p w14:paraId="368B7AAE" w14:textId="77777777" w:rsidR="003C0E70" w:rsidRPr="00484313" w:rsidRDefault="003C0E70" w:rsidP="003C0E70">
      <w:pPr>
        <w:pStyle w:val="SingleTxtGC"/>
        <w:rPr>
          <w:shd w:val="clear" w:color="000000" w:fill="FFFFFF"/>
        </w:rPr>
      </w:pPr>
      <w:bookmarkStart w:id="17" w:name="_Hlk187698543"/>
      <w:bookmarkStart w:id="18" w:name="_Hlk157071877"/>
      <w:r w:rsidRPr="00484313">
        <w:rPr>
          <w:lang w:val="zh-CN"/>
        </w:rPr>
        <w:t>8.</w:t>
      </w:r>
      <w:r w:rsidRPr="00484313">
        <w:rPr>
          <w:lang w:val="zh-CN"/>
        </w:rPr>
        <w:tab/>
      </w:r>
      <w:r w:rsidRPr="00484313">
        <w:rPr>
          <w:lang w:val="zh-CN"/>
        </w:rPr>
        <w:t>税收也可以作为监管工具。在适当的情况下，可利用税收创造有助于实现经济、社会和文化权利的条件，或阻止损害这些权利的行为。例如，委员会注意到，税收政策可通过对垃圾食品和含糖饮料征税促进健康饮食，</w:t>
      </w:r>
      <w:r w:rsidRPr="00484313">
        <w:rPr>
          <w:rStyle w:val="a8"/>
          <w:rFonts w:eastAsia="宋体"/>
        </w:rPr>
        <w:footnoteReference w:id="14"/>
      </w:r>
      <w:r w:rsidRPr="00484313">
        <w:rPr>
          <w:rStyle w:val="SingleTxtGCChar"/>
        </w:rPr>
        <w:t xml:space="preserve"> </w:t>
      </w:r>
      <w:r w:rsidRPr="00484313">
        <w:rPr>
          <w:lang w:val="zh-CN"/>
        </w:rPr>
        <w:t>或</w:t>
      </w:r>
      <w:r w:rsidRPr="00484313">
        <w:rPr>
          <w:rFonts w:hint="eastAsia"/>
          <w:lang w:val="zh-CN"/>
        </w:rPr>
        <w:t>帮助</w:t>
      </w:r>
      <w:r w:rsidRPr="00484313">
        <w:rPr>
          <w:lang w:val="zh-CN"/>
        </w:rPr>
        <w:t>缔约国保护环境和履行其气候承诺。</w:t>
      </w:r>
      <w:r w:rsidRPr="00484313">
        <w:rPr>
          <w:rStyle w:val="a8"/>
          <w:rFonts w:eastAsia="宋体"/>
        </w:rPr>
        <w:footnoteReference w:id="15"/>
      </w:r>
      <w:r w:rsidRPr="00484313">
        <w:rPr>
          <w:rStyle w:val="SingleTxtGCChar"/>
        </w:rPr>
        <w:t xml:space="preserve"> </w:t>
      </w:r>
      <w:r w:rsidRPr="00484313">
        <w:rPr>
          <w:lang w:val="zh-CN"/>
        </w:rPr>
        <w:t>然而，至关重要的是，这些措施的制定和执行不应给弱势和边缘化群体造成过重负担，特别是需要通过采取措施减轻潜在的倒退影响。</w:t>
      </w:r>
      <w:bookmarkEnd w:id="17"/>
    </w:p>
    <w:p w14:paraId="1FEE267A" w14:textId="77777777" w:rsidR="003C0E70" w:rsidRPr="00484313" w:rsidRDefault="003C0E70" w:rsidP="00CD3699">
      <w:pPr>
        <w:pStyle w:val="HChGC"/>
        <w:rPr>
          <w:shd w:val="clear" w:color="000000" w:fill="FFFFFF"/>
        </w:rPr>
      </w:pPr>
      <w:r w:rsidRPr="00484313">
        <w:rPr>
          <w:lang w:val="zh-CN"/>
        </w:rPr>
        <w:tab/>
      </w:r>
      <w:r w:rsidRPr="00484313">
        <w:rPr>
          <w:lang w:val="zh-CN"/>
        </w:rPr>
        <w:t>三</w:t>
      </w:r>
      <w:r w:rsidRPr="00484313">
        <w:rPr>
          <w:lang w:val="zh-CN"/>
        </w:rPr>
        <w:t>.</w:t>
      </w:r>
      <w:r w:rsidRPr="00484313">
        <w:rPr>
          <w:lang w:val="zh-CN"/>
        </w:rPr>
        <w:tab/>
      </w:r>
      <w:r w:rsidRPr="00484313">
        <w:rPr>
          <w:lang w:val="zh-CN"/>
        </w:rPr>
        <w:t>税务方面的国际合作和域外义务</w:t>
      </w:r>
    </w:p>
    <w:p w14:paraId="0E46D1D1" w14:textId="77777777" w:rsidR="003C0E70" w:rsidRPr="00484313" w:rsidRDefault="003C0E70" w:rsidP="003C0E70">
      <w:pPr>
        <w:pStyle w:val="SingleTxtGC"/>
        <w:rPr>
          <w:shd w:val="clear" w:color="000000" w:fill="FFFFFF"/>
        </w:rPr>
      </w:pPr>
      <w:r w:rsidRPr="00484313">
        <w:rPr>
          <w:lang w:val="zh-CN"/>
        </w:rPr>
        <w:t>9.</w:t>
      </w:r>
      <w:r w:rsidRPr="00484313">
        <w:rPr>
          <w:lang w:val="zh-CN"/>
        </w:rPr>
        <w:tab/>
      </w:r>
      <w:r w:rsidRPr="00484313">
        <w:rPr>
          <w:lang w:val="zh-CN"/>
        </w:rPr>
        <w:t>非法资金流动和滥用税收法规给公共收入造成巨大损失，阻碍了调动国内资源</w:t>
      </w:r>
      <w:r w:rsidRPr="00484313">
        <w:rPr>
          <w:rFonts w:hint="eastAsia"/>
          <w:lang w:val="zh-CN"/>
        </w:rPr>
        <w:t>来</w:t>
      </w:r>
      <w:r w:rsidRPr="00484313">
        <w:rPr>
          <w:lang w:val="zh-CN"/>
        </w:rPr>
        <w:t>实现人权和消除持续的贫困和不平等，特别是在中低收入国家。为解决这一问题，委员会强调，缔约国有义务采取措施，打击境内外的逃税和避税行为。</w:t>
      </w:r>
      <w:r w:rsidRPr="00484313">
        <w:rPr>
          <w:rStyle w:val="a8"/>
          <w:rFonts w:eastAsia="宋体"/>
        </w:rPr>
        <w:footnoteReference w:id="16"/>
      </w:r>
      <w:bookmarkEnd w:id="18"/>
    </w:p>
    <w:p w14:paraId="4DEBFAF1" w14:textId="77777777" w:rsidR="003C0E70" w:rsidRPr="00484313" w:rsidRDefault="003C0E70" w:rsidP="003C0E70">
      <w:pPr>
        <w:pStyle w:val="SingleTxtGC"/>
        <w:rPr>
          <w:shd w:val="clear" w:color="000000" w:fill="FFFFFF"/>
        </w:rPr>
      </w:pPr>
      <w:bookmarkStart w:id="19" w:name="_Hlk190641458"/>
      <w:r w:rsidRPr="00484313">
        <w:rPr>
          <w:lang w:val="zh-CN"/>
        </w:rPr>
        <w:lastRenderedPageBreak/>
        <w:t>10.</w:t>
      </w:r>
      <w:r w:rsidRPr="00484313">
        <w:rPr>
          <w:lang w:val="zh-CN"/>
        </w:rPr>
        <w:tab/>
      </w:r>
      <w:r w:rsidRPr="00484313">
        <w:rPr>
          <w:lang w:val="zh-CN"/>
        </w:rPr>
        <w:t>公司和高资产净值个人的逃税和避税行为往往具有跨界性质，引起国家的域外义务。委员会注意到，在一些国家，有效企业所得税税率低，税收激励措施浪费，对非法资金流动、逃税和避税的监督和执法不力，以及允许避税港和财务保密做法的存在，导致一场逐底竞争，剥夺了其他国家用于卫生、教育和住房等公共服务以及社会保障和环境政策的大量资源。正如委员会曾经澄清的那样，《公约》第二条第一款所产生的域外义务要求缔约国确保其国家税收政策不损害其他国家为实现经济、社会和文化权利筹集公共收入的能力。</w:t>
      </w:r>
      <w:r w:rsidRPr="00484313">
        <w:rPr>
          <w:rStyle w:val="a8"/>
          <w:rFonts w:eastAsia="宋体"/>
        </w:rPr>
        <w:footnoteReference w:id="17"/>
      </w:r>
      <w:r w:rsidRPr="00484313">
        <w:rPr>
          <w:rStyle w:val="SingleTxtGCChar"/>
        </w:rPr>
        <w:t xml:space="preserve"> </w:t>
      </w:r>
      <w:r w:rsidRPr="00484313">
        <w:rPr>
          <w:lang w:val="zh-CN"/>
        </w:rPr>
        <w:t>为此，缔约国应就其国家和国际税务政策对其他国家、特别是对发展中国家的影响进行独立和全面的评估，并在必要时采取纠正措施。</w:t>
      </w:r>
      <w:r w:rsidRPr="00484313">
        <w:rPr>
          <w:rStyle w:val="a8"/>
          <w:rFonts w:eastAsia="宋体"/>
        </w:rPr>
        <w:footnoteReference w:id="18"/>
      </w:r>
      <w:bookmarkEnd w:id="19"/>
    </w:p>
    <w:p w14:paraId="7106DC58" w14:textId="77777777" w:rsidR="003C0E70" w:rsidRPr="00484313" w:rsidRDefault="003C0E70" w:rsidP="003C0E70">
      <w:pPr>
        <w:pStyle w:val="SingleTxtGC"/>
        <w:rPr>
          <w:shd w:val="clear" w:color="000000" w:fill="FFFFFF"/>
        </w:rPr>
      </w:pPr>
      <w:bookmarkStart w:id="20" w:name="_Hlk187705767"/>
      <w:r w:rsidRPr="00484313">
        <w:rPr>
          <w:lang w:val="zh-CN"/>
        </w:rPr>
        <w:t>11.</w:t>
      </w:r>
      <w:r w:rsidRPr="00484313">
        <w:rPr>
          <w:lang w:val="zh-CN"/>
        </w:rPr>
        <w:tab/>
      </w:r>
      <w:r w:rsidRPr="00484313">
        <w:rPr>
          <w:lang w:val="zh-CN"/>
        </w:rPr>
        <w:t>此外，缔约国应采取一切必要措施，包括以采用和实施强制性尽责机制的方式，打击在其境内经营或在其境内注册的工商企业通过滥用转让定价和税务欺诈等方法</w:t>
      </w:r>
      <w:r w:rsidRPr="00484313">
        <w:rPr>
          <w:rFonts w:hint="eastAsia"/>
          <w:lang w:val="zh-CN"/>
        </w:rPr>
        <w:t>实现</w:t>
      </w:r>
      <w:r w:rsidRPr="00484313">
        <w:rPr>
          <w:lang w:val="zh-CN"/>
        </w:rPr>
        <w:t>的非法资金流动和跨界逃税。缔约国还应管制利用空壳公司转移利润、逃税和欺诈的行为。委员会呼吁缔约国对大型跨国企业在其开展经营活动的所有管辖区的利润实行全球最低税，并探讨是否可能根据这些企业的全球利润总</w:t>
      </w:r>
      <w:r w:rsidRPr="00CD3699">
        <w:rPr>
          <w:spacing w:val="-2"/>
          <w:lang w:val="zh-CN"/>
        </w:rPr>
        <w:t>额将这些企业作为单一公司征税，然后由其开展活动的所有国家公平分摊税款。</w:t>
      </w:r>
      <w:r w:rsidRPr="00CD3699">
        <w:rPr>
          <w:rStyle w:val="a8"/>
          <w:rFonts w:eastAsia="宋体"/>
          <w:spacing w:val="-2"/>
        </w:rPr>
        <w:footnoteReference w:id="19"/>
      </w:r>
      <w:bookmarkEnd w:id="20"/>
    </w:p>
    <w:p w14:paraId="2F401248" w14:textId="77777777" w:rsidR="003C0E70" w:rsidRPr="00484313" w:rsidRDefault="003C0E70" w:rsidP="003C0E70">
      <w:pPr>
        <w:pStyle w:val="SingleTxtGC"/>
        <w:rPr>
          <w:shd w:val="clear" w:color="000000" w:fill="FFFFFF"/>
        </w:rPr>
      </w:pPr>
      <w:r w:rsidRPr="00484313">
        <w:rPr>
          <w:lang w:val="zh-CN"/>
        </w:rPr>
        <w:t>12.</w:t>
      </w:r>
      <w:r w:rsidRPr="00484313">
        <w:rPr>
          <w:lang w:val="zh-CN"/>
        </w:rPr>
        <w:tab/>
      </w:r>
      <w:r w:rsidRPr="00484313">
        <w:rPr>
          <w:lang w:val="zh-CN"/>
        </w:rPr>
        <w:t>缔约国还应协助其他国家打击滥用税收法规的努力，包括确保其管辖下的公共和私营金融机构都受到适当的监管和监督。缔约国必须对银行、专业服务提供者和其他金融机构实行尽职调查机制，要求它们采取措施防止税务欺诈和跨界逃税。</w:t>
      </w:r>
      <w:bookmarkStart w:id="21" w:name="_Hlk166839563"/>
      <w:bookmarkEnd w:id="21"/>
    </w:p>
    <w:p w14:paraId="480A26CD" w14:textId="77777777" w:rsidR="003C0E70" w:rsidRPr="00484313" w:rsidRDefault="003C0E70" w:rsidP="003C0E70">
      <w:pPr>
        <w:pStyle w:val="SingleTxtGC"/>
        <w:rPr>
          <w:shd w:val="clear" w:color="000000" w:fill="FFFFFF"/>
        </w:rPr>
      </w:pPr>
      <w:r w:rsidRPr="00484313">
        <w:rPr>
          <w:lang w:val="zh-CN"/>
        </w:rPr>
        <w:t>13.</w:t>
      </w:r>
      <w:r w:rsidRPr="00484313">
        <w:rPr>
          <w:lang w:val="zh-CN"/>
        </w:rPr>
        <w:tab/>
      </w:r>
      <w:r w:rsidRPr="00484313">
        <w:rPr>
          <w:lang w:val="zh-CN"/>
        </w:rPr>
        <w:t>此外，委员会提醒国际组织，包括国际金融机构，它们作为国际法的主体，必须尊重人权，履行国际法一般规则规定的所有义务。特别是，国际金融机构作为联合国的专门机构，受《联合国宪章》所载人权条款的约束。因此，它们应对任何拟议的税务改革进行人权影响评估，以确保其建议不会损害而是能促进各国实现经济、社会和文化权利的能力，特别是高度依赖外部融资的国家。</w:t>
      </w:r>
      <w:r w:rsidRPr="00484313">
        <w:rPr>
          <w:rStyle w:val="a8"/>
          <w:rFonts w:eastAsia="宋体"/>
        </w:rPr>
        <w:footnoteReference w:id="20"/>
      </w:r>
    </w:p>
    <w:p w14:paraId="487F6DB9" w14:textId="77777777" w:rsidR="003C0E70" w:rsidRPr="00484313" w:rsidRDefault="003C0E70" w:rsidP="003C0E70">
      <w:pPr>
        <w:pStyle w:val="SingleTxtGC"/>
        <w:rPr>
          <w:shd w:val="clear" w:color="000000" w:fill="FFFFFF"/>
        </w:rPr>
      </w:pPr>
      <w:r w:rsidRPr="00484313">
        <w:rPr>
          <w:lang w:val="zh-CN"/>
        </w:rPr>
        <w:t>14.</w:t>
      </w:r>
      <w:r w:rsidRPr="00484313">
        <w:rPr>
          <w:lang w:val="zh-CN"/>
        </w:rPr>
        <w:tab/>
      </w:r>
      <w:r w:rsidRPr="00484313">
        <w:rPr>
          <w:lang w:val="zh-CN"/>
        </w:rPr>
        <w:t>此外，缔约国有义务加强国际合作，建立包容、公平和有效的全球税务治理，打击与税务有关的非法资金流动，以创造一个有利于实现经济、社会和文化权利的国际环境。</w:t>
      </w:r>
      <w:r w:rsidRPr="00484313">
        <w:rPr>
          <w:rStyle w:val="a8"/>
          <w:rFonts w:eastAsia="宋体"/>
        </w:rPr>
        <w:footnoteReference w:id="21"/>
      </w:r>
      <w:r w:rsidRPr="00484313">
        <w:rPr>
          <w:rStyle w:val="SingleTxtGCChar"/>
        </w:rPr>
        <w:t xml:space="preserve"> </w:t>
      </w:r>
      <w:r w:rsidRPr="00484313">
        <w:rPr>
          <w:lang w:val="zh-CN"/>
        </w:rPr>
        <w:t>为此，缔约国应本着诚意参加关于联合国国际税务合作框架公约的谈判，并以包容各方的方式制定公平和公正地适用于所有国家的国际税务规则，同时考虑到所有国家，特别是发展中国家的不同需要、优先事项和能力。</w:t>
      </w:r>
      <w:r w:rsidRPr="00484313">
        <w:rPr>
          <w:rStyle w:val="a8"/>
          <w:rFonts w:eastAsia="宋体"/>
        </w:rPr>
        <w:footnoteReference w:id="22"/>
      </w:r>
      <w:r w:rsidRPr="00484313">
        <w:rPr>
          <w:rStyle w:val="SingleTxtGCChar"/>
        </w:rPr>
        <w:t xml:space="preserve"> </w:t>
      </w:r>
      <w:r w:rsidRPr="00484313">
        <w:rPr>
          <w:lang w:val="zh-CN"/>
        </w:rPr>
        <w:t>除其他外，鼓励缔约国加强相互之间的金融和税务信息交流，并建立一个公开的、载有实益所有权信息的全球资产登记册，以遏制非法资金流动以及公司和个人未征税财富的转移。</w:t>
      </w:r>
      <w:bookmarkStart w:id="22" w:name="_Hlk157079299"/>
    </w:p>
    <w:p w14:paraId="5BA13795" w14:textId="77777777" w:rsidR="003C0E70" w:rsidRPr="00484313" w:rsidRDefault="003C0E70" w:rsidP="003C0E70">
      <w:pPr>
        <w:pStyle w:val="SingleTxtGC"/>
        <w:rPr>
          <w:shd w:val="clear" w:color="000000" w:fill="FFFFFF"/>
        </w:rPr>
      </w:pPr>
      <w:r w:rsidRPr="00484313">
        <w:rPr>
          <w:lang w:val="zh-CN"/>
        </w:rPr>
        <w:t>15.</w:t>
      </w:r>
      <w:r w:rsidRPr="00484313">
        <w:rPr>
          <w:lang w:val="zh-CN"/>
        </w:rPr>
        <w:tab/>
      </w:r>
      <w:r w:rsidRPr="00484313">
        <w:rPr>
          <w:lang w:val="zh-CN"/>
        </w:rPr>
        <w:t>在关于国际税务合作的谈判中，缔约国在作出决定和行使表决权时，应避免</w:t>
      </w:r>
      <w:r w:rsidRPr="00484313">
        <w:rPr>
          <w:rFonts w:hint="eastAsia"/>
          <w:lang w:val="zh-CN"/>
        </w:rPr>
        <w:t>给</w:t>
      </w:r>
      <w:r w:rsidRPr="00484313">
        <w:rPr>
          <w:lang w:val="zh-CN"/>
        </w:rPr>
        <w:t>其他国家为实现人权，包括经济、社会和文化权利调动一切可用资源的能力</w:t>
      </w:r>
      <w:r w:rsidRPr="00484313">
        <w:rPr>
          <w:rFonts w:hint="eastAsia"/>
          <w:lang w:val="zh-CN"/>
        </w:rPr>
        <w:t>造</w:t>
      </w:r>
      <w:r w:rsidRPr="00484313">
        <w:rPr>
          <w:rFonts w:hint="eastAsia"/>
          <w:lang w:val="zh-CN"/>
        </w:rPr>
        <w:lastRenderedPageBreak/>
        <w:t>成限制</w:t>
      </w:r>
      <w:r w:rsidRPr="00484313">
        <w:rPr>
          <w:lang w:val="zh-CN"/>
        </w:rPr>
        <w:t>。</w:t>
      </w:r>
      <w:r w:rsidRPr="00484313">
        <w:rPr>
          <w:rStyle w:val="a8"/>
          <w:rFonts w:eastAsia="宋体"/>
        </w:rPr>
        <w:footnoteReference w:id="23"/>
      </w:r>
      <w:r w:rsidRPr="00484313">
        <w:rPr>
          <w:rStyle w:val="SingleTxtGCChar"/>
        </w:rPr>
        <w:t xml:space="preserve"> </w:t>
      </w:r>
      <w:r w:rsidRPr="00484313">
        <w:rPr>
          <w:lang w:val="zh-CN"/>
        </w:rPr>
        <w:t>在这方面，缔约国应确保所有国家，特别是发展中国家，能够切实和平等地参与国际税务领域的决策进程和规则制定，同时认识到它们可能面临的具体挑战，包括与气候融资和不可持续债务有关的挑战。</w:t>
      </w:r>
      <w:bookmarkEnd w:id="22"/>
    </w:p>
    <w:p w14:paraId="52DE461D" w14:textId="77777777" w:rsidR="003C0E70" w:rsidRPr="00484313" w:rsidRDefault="003C0E70" w:rsidP="003C0E70">
      <w:pPr>
        <w:pStyle w:val="SingleTxtGC"/>
        <w:rPr>
          <w:shd w:val="clear" w:color="000000" w:fill="FFFFFF"/>
        </w:rPr>
      </w:pPr>
      <w:r w:rsidRPr="00484313">
        <w:rPr>
          <w:lang w:val="zh-CN"/>
        </w:rPr>
        <w:t>16.</w:t>
      </w:r>
      <w:r w:rsidRPr="00484313">
        <w:rPr>
          <w:lang w:val="zh-CN"/>
        </w:rPr>
        <w:tab/>
      </w:r>
      <w:r w:rsidRPr="00484313">
        <w:rPr>
          <w:lang w:val="zh-CN"/>
        </w:rPr>
        <w:t>最后，立足于基于人权的方针，在联合国通过一项具有约束力的国际税务合作框架公约，为缔约国提供了一个独特的机会，可以努力在国家和国际层面创造有利环境，以履行它们在《公约》下的承诺。使税务合作工作与《公约》规定的义务</w:t>
      </w:r>
      <w:r w:rsidRPr="00484313">
        <w:rPr>
          <w:rFonts w:hint="eastAsia"/>
          <w:lang w:val="zh-CN"/>
        </w:rPr>
        <w:t>保持</w:t>
      </w:r>
      <w:r w:rsidRPr="00484313">
        <w:rPr>
          <w:lang w:val="zh-CN"/>
        </w:rPr>
        <w:t>一致，可有助于有效调动资源和重新分配财富，从而解决严重的不平等问题，促进对实现所有人的经济、社会和文化权利所必需的机构、公共服务和方案的大量投资。</w:t>
      </w:r>
    </w:p>
    <w:p w14:paraId="7C5E5F37" w14:textId="77777777" w:rsidR="003C0E70" w:rsidRDefault="003C0E70" w:rsidP="003C0E70">
      <w:pPr>
        <w:pStyle w:val="SingleTxtGC"/>
      </w:pPr>
    </w:p>
    <w:p w14:paraId="625A6B9F" w14:textId="77777777" w:rsidR="003C0E70" w:rsidRPr="002D6A9C" w:rsidRDefault="003C0E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65C074B" w14:textId="7133914F" w:rsidR="003C0E70" w:rsidRPr="003C0E70" w:rsidRDefault="003C0E70" w:rsidP="003C0E70">
      <w:pPr>
        <w:pStyle w:val="SingleTxtGC"/>
      </w:pPr>
    </w:p>
    <w:sectPr w:rsidR="003C0E70" w:rsidRPr="003C0E7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86662" w14:textId="77777777" w:rsidR="00434B80" w:rsidRPr="000D319F" w:rsidRDefault="00434B80" w:rsidP="000D319F">
      <w:pPr>
        <w:pStyle w:val="af0"/>
        <w:spacing w:after="240"/>
        <w:ind w:left="907"/>
        <w:rPr>
          <w:rFonts w:asciiTheme="majorBidi" w:eastAsia="宋体" w:hAnsiTheme="majorBidi" w:cstheme="majorBidi"/>
          <w:sz w:val="21"/>
          <w:szCs w:val="21"/>
          <w:lang w:val="en-US"/>
        </w:rPr>
      </w:pPr>
    </w:p>
    <w:p w14:paraId="5E1C9EEF" w14:textId="77777777" w:rsidR="00434B80" w:rsidRPr="000D319F" w:rsidRDefault="00434B8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E63EAA" w14:textId="77777777" w:rsidR="00434B80" w:rsidRPr="000D319F" w:rsidRDefault="00434B80" w:rsidP="000D319F">
      <w:pPr>
        <w:pStyle w:val="af0"/>
      </w:pPr>
    </w:p>
  </w:endnote>
  <w:endnote w:type="continuationNotice" w:id="1">
    <w:p w14:paraId="4C0E89DA" w14:textId="77777777" w:rsidR="00434B80" w:rsidRDefault="00434B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AB2B4" w14:textId="77777777" w:rsidR="00FB63B6" w:rsidRPr="003C0E70" w:rsidRDefault="003C0E70" w:rsidP="003C0E7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C0E70">
      <w:rPr>
        <w:rStyle w:val="af2"/>
        <w:b w:val="0"/>
        <w:snapToGrid w:val="0"/>
        <w:sz w:val="16"/>
      </w:rPr>
      <w:t>GE.25-03691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1B5EA" w14:textId="77777777" w:rsidR="00FB63B6" w:rsidRPr="003C0E70" w:rsidRDefault="003C0E70" w:rsidP="003C0E70">
    <w:pPr>
      <w:pStyle w:val="af0"/>
      <w:tabs>
        <w:tab w:val="clear" w:pos="431"/>
        <w:tab w:val="right" w:pos="9638"/>
      </w:tabs>
      <w:rPr>
        <w:rStyle w:val="af2"/>
      </w:rPr>
    </w:pPr>
    <w:r>
      <w:t>GE.25-03691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11F5" w14:textId="3FC5C31F" w:rsidR="00FB63B6" w:rsidRPr="00487939" w:rsidRDefault="003C0E7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0F6392" wp14:editId="256BD52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GE.25-03691</w:t>
    </w:r>
    <w:r w:rsidR="00731A42" w:rsidRPr="00EE277A">
      <w:rPr>
        <w:sz w:val="20"/>
        <w:lang w:eastAsia="zh-CN"/>
      </w:rPr>
      <w:t xml:space="preserve"> (C)</w:t>
    </w:r>
    <w:r w:rsidR="00B45B2F">
      <w:rPr>
        <w:sz w:val="20"/>
        <w:lang w:eastAsia="zh-CN"/>
      </w:rPr>
      <w:tab/>
    </w:r>
    <w:r>
      <w:rPr>
        <w:sz w:val="20"/>
        <w:lang w:eastAsia="zh-CN"/>
      </w:rPr>
      <w:t>2803</w:t>
    </w:r>
    <w:r w:rsidR="007064A4">
      <w:rPr>
        <w:sz w:val="20"/>
        <w:lang w:eastAsia="zh-CN"/>
      </w:rPr>
      <w:t>25</w:t>
    </w:r>
    <w:r w:rsidR="00731A42">
      <w:rPr>
        <w:sz w:val="20"/>
        <w:lang w:eastAsia="zh-CN"/>
      </w:rPr>
      <w:tab/>
    </w:r>
    <w:r>
      <w:rPr>
        <w:sz w:val="20"/>
        <w:lang w:eastAsia="zh-CN"/>
      </w:rPr>
      <w:t>1004</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34DDB9A6" wp14:editId="3927E5C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8317D" w14:textId="77777777" w:rsidR="00434B80" w:rsidRPr="000157B1" w:rsidRDefault="00434B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244031" w14:textId="77777777" w:rsidR="00434B80" w:rsidRPr="000157B1" w:rsidRDefault="00434B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5F38F39" w14:textId="77777777" w:rsidR="00434B80" w:rsidRDefault="00434B80"/>
  </w:footnote>
  <w:footnote w:id="2">
    <w:p w14:paraId="6BE3A751" w14:textId="55318470" w:rsidR="003C0E70" w:rsidRPr="00915C39" w:rsidRDefault="003C0E70" w:rsidP="003C0E70">
      <w:pPr>
        <w:pStyle w:val="a6"/>
      </w:pPr>
      <w:r>
        <w:rPr>
          <w:lang w:val="zh-CN"/>
        </w:rPr>
        <w:tab/>
      </w:r>
      <w:r w:rsidRPr="00E71B37">
        <w:rPr>
          <w:rStyle w:val="a8"/>
          <w:rFonts w:eastAsia="宋体"/>
          <w:vertAlign w:val="baseline"/>
        </w:rPr>
        <w:t>*</w:t>
      </w:r>
      <w:r w:rsidR="00E71B37">
        <w:tab/>
      </w:r>
      <w:r>
        <w:rPr>
          <w:lang w:val="zh-CN"/>
        </w:rPr>
        <w:t>委员会第七十七届会议</w:t>
      </w:r>
      <w:r>
        <w:rPr>
          <w:lang w:val="zh-CN"/>
        </w:rPr>
        <w:t>(2025</w:t>
      </w:r>
      <w:r>
        <w:rPr>
          <w:lang w:val="zh-CN"/>
        </w:rPr>
        <w:t>年</w:t>
      </w:r>
      <w:r>
        <w:rPr>
          <w:lang w:val="zh-CN"/>
        </w:rPr>
        <w:t>2</w:t>
      </w:r>
      <w:r>
        <w:rPr>
          <w:lang w:val="zh-CN"/>
        </w:rPr>
        <w:t>月</w:t>
      </w:r>
      <w:r>
        <w:rPr>
          <w:lang w:val="zh-CN"/>
        </w:rPr>
        <w:t>10</w:t>
      </w:r>
      <w:r>
        <w:rPr>
          <w:lang w:val="zh-CN"/>
        </w:rPr>
        <w:t>日至</w:t>
      </w:r>
      <w:r>
        <w:rPr>
          <w:lang w:val="zh-CN"/>
        </w:rPr>
        <w:t>28</w:t>
      </w:r>
      <w:r>
        <w:rPr>
          <w:lang w:val="zh-CN"/>
        </w:rPr>
        <w:t>日</w:t>
      </w:r>
      <w:r>
        <w:rPr>
          <w:lang w:val="zh-CN"/>
        </w:rPr>
        <w:t>)</w:t>
      </w:r>
      <w:r>
        <w:rPr>
          <w:lang w:val="zh-CN"/>
        </w:rPr>
        <w:t>通过。</w:t>
      </w:r>
    </w:p>
  </w:footnote>
  <w:footnote w:id="3">
    <w:p w14:paraId="1796CBB5" w14:textId="77777777" w:rsidR="003C0E70" w:rsidRPr="00915C39" w:rsidRDefault="003C0E70" w:rsidP="003C0E70">
      <w:pPr>
        <w:pStyle w:val="a6"/>
      </w:pPr>
      <w:r w:rsidRPr="00915C39">
        <w:rPr>
          <w:lang w:val="zh-CN"/>
        </w:rPr>
        <w:tab/>
      </w:r>
      <w:r w:rsidRPr="00484313">
        <w:rPr>
          <w:rStyle w:val="a8"/>
          <w:rFonts w:eastAsia="宋体"/>
        </w:rPr>
        <w:footnoteRef/>
      </w:r>
      <w:r>
        <w:rPr>
          <w:lang w:val="zh-CN"/>
        </w:rPr>
        <w:tab/>
      </w:r>
      <w:r>
        <w:rPr>
          <w:lang w:val="zh-CN"/>
        </w:rPr>
        <w:t>见关于经济、社会和文化权利方面不歧视的第</w:t>
      </w:r>
      <w:r>
        <w:rPr>
          <w:lang w:val="zh-CN"/>
        </w:rPr>
        <w:t>20</w:t>
      </w:r>
      <w:r>
        <w:rPr>
          <w:lang w:val="zh-CN"/>
        </w:rPr>
        <w:t>号一般性意见</w:t>
      </w:r>
      <w:r>
        <w:rPr>
          <w:lang w:val="zh-CN"/>
        </w:rPr>
        <w:t>(2009</w:t>
      </w:r>
      <w:r>
        <w:rPr>
          <w:lang w:val="zh-CN"/>
        </w:rPr>
        <w:t>年</w:t>
      </w:r>
      <w:r>
        <w:rPr>
          <w:lang w:val="zh-CN"/>
        </w:rPr>
        <w:t>)</w:t>
      </w:r>
      <w:r>
        <w:rPr>
          <w:lang w:val="zh-CN"/>
        </w:rPr>
        <w:t>。</w:t>
      </w:r>
    </w:p>
  </w:footnote>
  <w:footnote w:id="4">
    <w:p w14:paraId="0F11AD35" w14:textId="77777777" w:rsidR="003C0E70" w:rsidRPr="00915C39" w:rsidRDefault="003C0E70" w:rsidP="003C0E70">
      <w:pPr>
        <w:pStyle w:val="a6"/>
      </w:pPr>
      <w:r w:rsidRPr="00915C39">
        <w:rPr>
          <w:lang w:val="zh-CN"/>
        </w:rPr>
        <w:tab/>
      </w:r>
      <w:r w:rsidRPr="00484313">
        <w:rPr>
          <w:rStyle w:val="a8"/>
          <w:rFonts w:eastAsia="宋体"/>
        </w:rPr>
        <w:footnoteRef/>
      </w:r>
      <w:r>
        <w:rPr>
          <w:lang w:val="zh-CN"/>
        </w:rPr>
        <w:tab/>
      </w:r>
      <w:r>
        <w:rPr>
          <w:lang w:val="zh-CN"/>
        </w:rPr>
        <w:t>委员会注意到相关的区域举措，包括</w:t>
      </w:r>
      <w:r>
        <w:rPr>
          <w:lang w:val="zh-CN"/>
        </w:rPr>
        <w:t>2015</w:t>
      </w:r>
      <w:r>
        <w:rPr>
          <w:lang w:val="zh-CN"/>
        </w:rPr>
        <w:t>年</w:t>
      </w:r>
      <w:r>
        <w:rPr>
          <w:lang w:val="zh-CN"/>
        </w:rPr>
        <w:t>1</w:t>
      </w:r>
      <w:r>
        <w:rPr>
          <w:lang w:val="zh-CN"/>
        </w:rPr>
        <w:t>月</w:t>
      </w:r>
      <w:r>
        <w:rPr>
          <w:lang w:val="zh-CN"/>
        </w:rPr>
        <w:t>30</w:t>
      </w:r>
      <w:r>
        <w:rPr>
          <w:lang w:val="zh-CN"/>
        </w:rPr>
        <w:t>日和</w:t>
      </w:r>
      <w:r>
        <w:rPr>
          <w:lang w:val="zh-CN"/>
        </w:rPr>
        <w:t>31</w:t>
      </w:r>
      <w:r>
        <w:rPr>
          <w:lang w:val="zh-CN"/>
        </w:rPr>
        <w:t>日非洲联盟大会第二十四届常会通过的《非法资金流动问题特别宣言》，以及</w:t>
      </w:r>
      <w:r>
        <w:rPr>
          <w:lang w:val="zh-CN"/>
        </w:rPr>
        <w:t>2023</w:t>
      </w:r>
      <w:r>
        <w:rPr>
          <w:lang w:val="zh-CN"/>
        </w:rPr>
        <w:t>年建立的拉丁美洲和加勒比税务合作区域平台。</w:t>
      </w:r>
    </w:p>
  </w:footnote>
  <w:footnote w:id="5">
    <w:p w14:paraId="342E848D" w14:textId="77777777" w:rsidR="003C0E70" w:rsidRPr="00915C39" w:rsidRDefault="003C0E70" w:rsidP="003C0E70">
      <w:pPr>
        <w:pStyle w:val="a6"/>
        <w:rPr>
          <w:rFonts w:eastAsia="Arial"/>
        </w:rPr>
      </w:pPr>
      <w:r w:rsidRPr="00915C39">
        <w:rPr>
          <w:vertAlign w:val="superscript"/>
          <w:lang w:val="zh-CN"/>
        </w:rPr>
        <w:tab/>
      </w:r>
      <w:r w:rsidRPr="00484313">
        <w:rPr>
          <w:rStyle w:val="a8"/>
          <w:rFonts w:eastAsia="宋体"/>
        </w:rPr>
        <w:footnoteRef/>
      </w:r>
      <w:r>
        <w:rPr>
          <w:lang w:val="zh-CN"/>
        </w:rPr>
        <w:tab/>
      </w:r>
      <w:r>
        <w:rPr>
          <w:lang w:val="zh-CN"/>
        </w:rPr>
        <w:t>大会第</w:t>
      </w:r>
      <w:r>
        <w:rPr>
          <w:lang w:val="zh-CN"/>
        </w:rPr>
        <w:t>79/1</w:t>
      </w:r>
      <w:r>
        <w:rPr>
          <w:lang w:val="zh-CN"/>
        </w:rPr>
        <w:t>号决议，第</w:t>
      </w:r>
      <w:r>
        <w:rPr>
          <w:lang w:val="zh-CN"/>
        </w:rPr>
        <w:t>23(i)</w:t>
      </w:r>
      <w:r>
        <w:rPr>
          <w:lang w:val="zh-CN"/>
        </w:rPr>
        <w:t>段。</w:t>
      </w:r>
    </w:p>
  </w:footnote>
  <w:footnote w:id="6">
    <w:p w14:paraId="779FD4D5" w14:textId="77777777" w:rsidR="003C0E70" w:rsidRPr="00915C39" w:rsidRDefault="003C0E70" w:rsidP="003C0E70">
      <w:pPr>
        <w:pStyle w:val="a6"/>
      </w:pPr>
      <w:r w:rsidRPr="00915C39">
        <w:rPr>
          <w:rFonts w:eastAsiaTheme="minorEastAsia"/>
          <w:lang w:val="zh-CN" w:eastAsia="ko-KR"/>
        </w:rPr>
        <w:tab/>
      </w:r>
      <w:r w:rsidRPr="00484313">
        <w:rPr>
          <w:rStyle w:val="a8"/>
          <w:rFonts w:eastAsia="宋体"/>
        </w:rPr>
        <w:footnoteRef/>
      </w:r>
      <w:r w:rsidRPr="00484313">
        <w:tab/>
      </w:r>
      <w:r>
        <w:rPr>
          <w:lang w:val="zh-CN"/>
        </w:rPr>
        <w:t>同上</w:t>
      </w:r>
      <w:r w:rsidRPr="00484313">
        <w:t>，</w:t>
      </w:r>
      <w:r>
        <w:rPr>
          <w:lang w:val="zh-CN"/>
        </w:rPr>
        <w:t>第</w:t>
      </w:r>
      <w:r w:rsidRPr="00484313">
        <w:t>23(h)</w:t>
      </w:r>
      <w:r>
        <w:rPr>
          <w:lang w:val="zh-CN"/>
        </w:rPr>
        <w:t>和</w:t>
      </w:r>
      <w:r w:rsidRPr="00484313">
        <w:t>(i)</w:t>
      </w:r>
      <w:r>
        <w:rPr>
          <w:lang w:val="zh-CN"/>
        </w:rPr>
        <w:t>段。</w:t>
      </w:r>
    </w:p>
  </w:footnote>
  <w:footnote w:id="7">
    <w:p w14:paraId="49B4F7C0" w14:textId="5413137C" w:rsidR="003C0E70" w:rsidRPr="00915C39" w:rsidRDefault="003C0E70" w:rsidP="003C0E70">
      <w:pPr>
        <w:pStyle w:val="a6"/>
      </w:pPr>
      <w:r w:rsidRPr="00484313">
        <w:tab/>
      </w:r>
      <w:r w:rsidRPr="00484313">
        <w:rPr>
          <w:rStyle w:val="a8"/>
          <w:rFonts w:eastAsia="宋体"/>
        </w:rPr>
        <w:footnoteRef/>
      </w:r>
      <w:r w:rsidRPr="00484313">
        <w:tab/>
      </w:r>
      <w:hyperlink r:id="rId1" w:history="1">
        <w:r w:rsidRPr="000F2256">
          <w:rPr>
            <w:rStyle w:val="af5"/>
          </w:rPr>
          <w:t>A/79/333</w:t>
        </w:r>
      </w:hyperlink>
      <w:r w:rsidRPr="00484313">
        <w:t>,</w:t>
      </w:r>
      <w:r>
        <w:t xml:space="preserve"> </w:t>
      </w:r>
      <w:r>
        <w:rPr>
          <w:lang w:val="zh-CN"/>
        </w:rPr>
        <w:t>附件一</w:t>
      </w:r>
      <w:r w:rsidRPr="00484313">
        <w:t>，</w:t>
      </w:r>
      <w:r>
        <w:rPr>
          <w:lang w:val="zh-CN"/>
        </w:rPr>
        <w:t>第</w:t>
      </w:r>
      <w:r w:rsidRPr="00484313">
        <w:t>9(c)</w:t>
      </w:r>
      <w:r>
        <w:rPr>
          <w:lang w:val="zh-CN"/>
        </w:rPr>
        <w:t>段。</w:t>
      </w:r>
    </w:p>
  </w:footnote>
  <w:footnote w:id="8">
    <w:p w14:paraId="3E914AB4" w14:textId="77777777" w:rsidR="003C0E70" w:rsidRPr="00915C39" w:rsidRDefault="003C0E70" w:rsidP="003C0E70">
      <w:pPr>
        <w:pStyle w:val="a6"/>
      </w:pPr>
      <w:r w:rsidRPr="00484313">
        <w:tab/>
      </w:r>
      <w:r w:rsidRPr="00484313">
        <w:rPr>
          <w:rStyle w:val="a8"/>
          <w:rFonts w:eastAsia="宋体"/>
        </w:rPr>
        <w:footnoteRef/>
      </w:r>
      <w:r>
        <w:rPr>
          <w:lang w:val="zh-CN"/>
        </w:rPr>
        <w:tab/>
      </w:r>
      <w:r>
        <w:rPr>
          <w:lang w:val="zh-CN"/>
        </w:rPr>
        <w:t>例如，关于国家在工商活动中履行《经济社会及文化权利国际公约》规定的义务的第</w:t>
      </w:r>
      <w:r>
        <w:rPr>
          <w:lang w:val="zh-CN"/>
        </w:rPr>
        <w:t>24</w:t>
      </w:r>
      <w:r>
        <w:rPr>
          <w:lang w:val="zh-CN"/>
        </w:rPr>
        <w:t>号一般性意见</w:t>
      </w:r>
      <w:r>
        <w:rPr>
          <w:lang w:val="zh-CN"/>
        </w:rPr>
        <w:t>(2017</w:t>
      </w:r>
      <w:r>
        <w:rPr>
          <w:lang w:val="zh-CN"/>
        </w:rPr>
        <w:t>年</w:t>
      </w:r>
      <w:r>
        <w:rPr>
          <w:lang w:val="zh-CN"/>
        </w:rPr>
        <w:t>)</w:t>
      </w:r>
      <w:r>
        <w:rPr>
          <w:lang w:val="zh-CN"/>
        </w:rPr>
        <w:t>，第</w:t>
      </w:r>
      <w:r>
        <w:rPr>
          <w:lang w:val="zh-CN"/>
        </w:rPr>
        <w:t>37</w:t>
      </w:r>
      <w:r>
        <w:rPr>
          <w:lang w:val="zh-CN"/>
        </w:rPr>
        <w:t>段。</w:t>
      </w:r>
      <w:bookmarkStart w:id="5" w:name="_Hlk183593155"/>
      <w:bookmarkEnd w:id="5"/>
    </w:p>
  </w:footnote>
  <w:footnote w:id="9">
    <w:p w14:paraId="66EBBFF1" w14:textId="184CCD92" w:rsidR="003C0E70" w:rsidRPr="00915C39" w:rsidRDefault="003C0E70" w:rsidP="003C0E70">
      <w:pPr>
        <w:pStyle w:val="a6"/>
        <w:rPr>
          <w:rFonts w:eastAsiaTheme="minorEastAsia"/>
        </w:rPr>
      </w:pPr>
      <w:r w:rsidRPr="00915C39">
        <w:rPr>
          <w:rFonts w:eastAsiaTheme="minorEastAsia"/>
          <w:lang w:val="zh-CN"/>
        </w:rPr>
        <w:tab/>
      </w:r>
      <w:r w:rsidRPr="00484313">
        <w:rPr>
          <w:rStyle w:val="a8"/>
          <w:rFonts w:eastAsia="宋体"/>
        </w:rPr>
        <w:footnoteRef/>
      </w:r>
      <w:r>
        <w:rPr>
          <w:lang w:val="zh-CN"/>
        </w:rPr>
        <w:tab/>
      </w:r>
      <w:hyperlink r:id="rId2" w:history="1">
        <w:r w:rsidRPr="000F2256">
          <w:rPr>
            <w:rStyle w:val="af5"/>
            <w:lang w:val="zh-CN"/>
          </w:rPr>
          <w:t>E/C.12/CAN/CO/6</w:t>
        </w:r>
      </w:hyperlink>
      <w:r>
        <w:rPr>
          <w:lang w:val="zh-CN"/>
        </w:rPr>
        <w:t xml:space="preserve">, </w:t>
      </w:r>
      <w:r>
        <w:rPr>
          <w:lang w:val="zh-CN"/>
        </w:rPr>
        <w:t>第</w:t>
      </w:r>
      <w:r>
        <w:rPr>
          <w:lang w:val="zh-CN"/>
        </w:rPr>
        <w:t>10</w:t>
      </w:r>
      <w:r>
        <w:rPr>
          <w:lang w:val="zh-CN"/>
        </w:rPr>
        <w:t>段；</w:t>
      </w:r>
      <w:hyperlink r:id="rId3" w:history="1">
        <w:r w:rsidRPr="000F2256">
          <w:rPr>
            <w:rStyle w:val="af5"/>
            <w:lang w:val="zh-CN"/>
          </w:rPr>
          <w:t>E/C.12/HND/CO/2</w:t>
        </w:r>
      </w:hyperlink>
      <w:r>
        <w:rPr>
          <w:lang w:val="zh-CN"/>
        </w:rPr>
        <w:t xml:space="preserve">, </w:t>
      </w:r>
      <w:r>
        <w:rPr>
          <w:lang w:val="zh-CN"/>
        </w:rPr>
        <w:t>第</w:t>
      </w:r>
      <w:r>
        <w:rPr>
          <w:lang w:val="zh-CN"/>
        </w:rPr>
        <w:t>20</w:t>
      </w:r>
      <w:r>
        <w:rPr>
          <w:lang w:val="zh-CN"/>
        </w:rPr>
        <w:t>段；</w:t>
      </w:r>
      <w:hyperlink r:id="rId4" w:history="1">
        <w:r w:rsidRPr="000F2256">
          <w:rPr>
            <w:rStyle w:val="af5"/>
            <w:lang w:val="zh-CN"/>
          </w:rPr>
          <w:t>E/C.12/GBR/CO/6</w:t>
        </w:r>
      </w:hyperlink>
      <w:r>
        <w:rPr>
          <w:lang w:val="zh-CN"/>
        </w:rPr>
        <w:t xml:space="preserve">, </w:t>
      </w:r>
      <w:r>
        <w:rPr>
          <w:lang w:val="zh-CN"/>
        </w:rPr>
        <w:t>第</w:t>
      </w:r>
      <w:r>
        <w:rPr>
          <w:lang w:val="zh-CN"/>
        </w:rPr>
        <w:t>17(b)</w:t>
      </w:r>
      <w:r>
        <w:rPr>
          <w:lang w:val="zh-CN"/>
        </w:rPr>
        <w:t>段；</w:t>
      </w:r>
      <w:hyperlink r:id="rId5" w:history="1">
        <w:r w:rsidRPr="000F2256">
          <w:rPr>
            <w:rStyle w:val="af5"/>
            <w:lang w:val="zh-CN"/>
          </w:rPr>
          <w:t>E/C.12/DOM/CO/4</w:t>
        </w:r>
      </w:hyperlink>
      <w:r>
        <w:rPr>
          <w:lang w:val="zh-CN"/>
        </w:rPr>
        <w:t xml:space="preserve">, </w:t>
      </w:r>
      <w:r>
        <w:rPr>
          <w:lang w:val="zh-CN"/>
        </w:rPr>
        <w:t>第</w:t>
      </w:r>
      <w:r>
        <w:rPr>
          <w:lang w:val="zh-CN"/>
        </w:rPr>
        <w:t>18</w:t>
      </w:r>
      <w:r>
        <w:rPr>
          <w:lang w:val="zh-CN"/>
        </w:rPr>
        <w:t>段；</w:t>
      </w:r>
      <w:hyperlink r:id="rId6" w:history="1">
        <w:r w:rsidRPr="000F2256">
          <w:rPr>
            <w:rStyle w:val="af5"/>
            <w:lang w:val="zh-CN"/>
          </w:rPr>
          <w:t>E/C.12/CRI/CO/5</w:t>
        </w:r>
      </w:hyperlink>
      <w:r>
        <w:rPr>
          <w:lang w:val="zh-CN"/>
        </w:rPr>
        <w:t xml:space="preserve">, </w:t>
      </w:r>
      <w:r>
        <w:rPr>
          <w:lang w:val="zh-CN"/>
        </w:rPr>
        <w:t>第</w:t>
      </w:r>
      <w:r>
        <w:rPr>
          <w:lang w:val="zh-CN"/>
        </w:rPr>
        <w:t>15</w:t>
      </w:r>
      <w:r>
        <w:rPr>
          <w:lang w:val="zh-CN"/>
        </w:rPr>
        <w:t>段；</w:t>
      </w:r>
      <w:hyperlink r:id="rId7" w:history="1">
        <w:r w:rsidRPr="000F2256">
          <w:rPr>
            <w:rStyle w:val="af5"/>
            <w:lang w:val="zh-CN"/>
          </w:rPr>
          <w:t>E/C.12/TUN/CO/3</w:t>
        </w:r>
      </w:hyperlink>
      <w:r>
        <w:rPr>
          <w:lang w:val="zh-CN"/>
        </w:rPr>
        <w:t xml:space="preserve">, </w:t>
      </w:r>
      <w:r>
        <w:rPr>
          <w:lang w:val="zh-CN"/>
        </w:rPr>
        <w:t>第</w:t>
      </w:r>
      <w:r>
        <w:rPr>
          <w:lang w:val="zh-CN"/>
        </w:rPr>
        <w:t>15</w:t>
      </w:r>
      <w:r>
        <w:rPr>
          <w:lang w:val="zh-CN"/>
        </w:rPr>
        <w:t>段；</w:t>
      </w:r>
      <w:hyperlink r:id="rId8" w:history="1">
        <w:r w:rsidRPr="000F2256">
          <w:rPr>
            <w:rStyle w:val="af5"/>
            <w:lang w:val="zh-CN"/>
          </w:rPr>
          <w:t>E/C.12/RUS/CO/6</w:t>
        </w:r>
      </w:hyperlink>
      <w:r>
        <w:rPr>
          <w:lang w:val="zh-CN"/>
        </w:rPr>
        <w:t xml:space="preserve">, </w:t>
      </w:r>
      <w:r>
        <w:rPr>
          <w:lang w:val="zh-CN"/>
        </w:rPr>
        <w:t>第</w:t>
      </w:r>
      <w:r>
        <w:rPr>
          <w:lang w:val="zh-CN"/>
        </w:rPr>
        <w:t>17</w:t>
      </w:r>
      <w:r>
        <w:rPr>
          <w:lang w:val="zh-CN"/>
        </w:rPr>
        <w:t>段；</w:t>
      </w:r>
      <w:hyperlink r:id="rId9" w:history="1">
        <w:r w:rsidRPr="000F2256">
          <w:rPr>
            <w:rStyle w:val="af5"/>
            <w:lang w:val="zh-CN"/>
          </w:rPr>
          <w:t>E/C.12/COL/CO/6</w:t>
        </w:r>
      </w:hyperlink>
      <w:r>
        <w:rPr>
          <w:lang w:val="zh-CN"/>
        </w:rPr>
        <w:t xml:space="preserve">, </w:t>
      </w:r>
      <w:r>
        <w:rPr>
          <w:lang w:val="zh-CN"/>
        </w:rPr>
        <w:t>第</w:t>
      </w:r>
      <w:r>
        <w:rPr>
          <w:lang w:val="zh-CN"/>
        </w:rPr>
        <w:t>20</w:t>
      </w:r>
      <w:r>
        <w:rPr>
          <w:lang w:val="zh-CN"/>
        </w:rPr>
        <w:t>段；</w:t>
      </w:r>
      <w:hyperlink r:id="rId10" w:history="1">
        <w:r w:rsidRPr="000F2256">
          <w:rPr>
            <w:rStyle w:val="af5"/>
            <w:lang w:val="zh-CN"/>
          </w:rPr>
          <w:t>E/C.12/ESP/CO/6</w:t>
        </w:r>
      </w:hyperlink>
      <w:r>
        <w:rPr>
          <w:lang w:val="zh-CN"/>
        </w:rPr>
        <w:t xml:space="preserve">, </w:t>
      </w:r>
      <w:r>
        <w:rPr>
          <w:lang w:val="zh-CN"/>
        </w:rPr>
        <w:t>第</w:t>
      </w:r>
      <w:r>
        <w:rPr>
          <w:lang w:val="zh-CN"/>
        </w:rPr>
        <w:t>16(b)</w:t>
      </w:r>
      <w:r>
        <w:rPr>
          <w:lang w:val="zh-CN"/>
        </w:rPr>
        <w:t>段；</w:t>
      </w:r>
      <w:hyperlink r:id="rId11" w:history="1">
        <w:r w:rsidRPr="000F2256">
          <w:rPr>
            <w:rStyle w:val="af5"/>
            <w:lang w:val="zh-CN"/>
          </w:rPr>
          <w:t>E/C.12/BOL/CO/3</w:t>
        </w:r>
      </w:hyperlink>
      <w:r>
        <w:rPr>
          <w:lang w:val="zh-CN"/>
        </w:rPr>
        <w:t xml:space="preserve">, </w:t>
      </w:r>
      <w:r>
        <w:rPr>
          <w:lang w:val="zh-CN"/>
        </w:rPr>
        <w:t>第</w:t>
      </w:r>
      <w:r>
        <w:rPr>
          <w:lang w:val="zh-CN"/>
        </w:rPr>
        <w:t>17</w:t>
      </w:r>
      <w:r>
        <w:rPr>
          <w:lang w:val="zh-CN"/>
        </w:rPr>
        <w:t>段；</w:t>
      </w:r>
      <w:hyperlink r:id="rId12" w:history="1">
        <w:r w:rsidRPr="000F2256">
          <w:rPr>
            <w:rStyle w:val="af5"/>
            <w:lang w:val="zh-CN"/>
          </w:rPr>
          <w:t>E/C.12/NIC/CO/5</w:t>
        </w:r>
      </w:hyperlink>
      <w:r>
        <w:rPr>
          <w:lang w:val="zh-CN"/>
        </w:rPr>
        <w:t xml:space="preserve">, </w:t>
      </w:r>
      <w:r>
        <w:rPr>
          <w:lang w:val="zh-CN"/>
        </w:rPr>
        <w:t>第</w:t>
      </w:r>
      <w:r>
        <w:rPr>
          <w:lang w:val="zh-CN"/>
        </w:rPr>
        <w:t>16(c)</w:t>
      </w:r>
      <w:r>
        <w:rPr>
          <w:lang w:val="zh-CN"/>
        </w:rPr>
        <w:t>段；</w:t>
      </w:r>
      <w:hyperlink r:id="rId13" w:history="1">
        <w:r w:rsidRPr="000F2256">
          <w:rPr>
            <w:rStyle w:val="af5"/>
            <w:lang w:val="zh-CN"/>
          </w:rPr>
          <w:t>E/C.12/COD/CO/6</w:t>
        </w:r>
      </w:hyperlink>
      <w:r>
        <w:rPr>
          <w:lang w:val="zh-CN"/>
        </w:rPr>
        <w:t xml:space="preserve">, </w:t>
      </w:r>
      <w:r>
        <w:rPr>
          <w:lang w:val="zh-CN"/>
        </w:rPr>
        <w:t>第</w:t>
      </w:r>
      <w:r>
        <w:rPr>
          <w:lang w:val="zh-CN"/>
        </w:rPr>
        <w:t>25</w:t>
      </w:r>
      <w:r>
        <w:rPr>
          <w:lang w:val="zh-CN"/>
        </w:rPr>
        <w:t>段；</w:t>
      </w:r>
      <w:hyperlink r:id="rId14" w:history="1">
        <w:r w:rsidRPr="000F2256">
          <w:rPr>
            <w:rStyle w:val="af5"/>
            <w:lang w:val="zh-CN"/>
          </w:rPr>
          <w:t>E/C.12/GTM/CO/4</w:t>
        </w:r>
      </w:hyperlink>
      <w:r>
        <w:rPr>
          <w:lang w:val="zh-CN"/>
        </w:rPr>
        <w:t xml:space="preserve">, </w:t>
      </w:r>
      <w:r>
        <w:rPr>
          <w:lang w:val="zh-CN"/>
        </w:rPr>
        <w:t>第</w:t>
      </w:r>
      <w:r>
        <w:rPr>
          <w:lang w:val="zh-CN"/>
        </w:rPr>
        <w:t>17</w:t>
      </w:r>
      <w:r>
        <w:rPr>
          <w:lang w:val="zh-CN"/>
        </w:rPr>
        <w:t>段；</w:t>
      </w:r>
      <w:hyperlink r:id="rId15" w:history="1">
        <w:r w:rsidRPr="000F2256">
          <w:rPr>
            <w:rStyle w:val="af5"/>
            <w:lang w:val="zh-CN"/>
          </w:rPr>
          <w:t>E/C.12/BRA/CO/3</w:t>
        </w:r>
      </w:hyperlink>
      <w:r>
        <w:rPr>
          <w:lang w:val="zh-CN"/>
        </w:rPr>
        <w:t xml:space="preserve">, </w:t>
      </w:r>
      <w:r>
        <w:rPr>
          <w:lang w:val="zh-CN"/>
        </w:rPr>
        <w:t>第</w:t>
      </w:r>
      <w:r>
        <w:rPr>
          <w:lang w:val="zh-CN"/>
        </w:rPr>
        <w:t>22(a)</w:t>
      </w:r>
      <w:r>
        <w:rPr>
          <w:lang w:val="zh-CN"/>
        </w:rPr>
        <w:t>段；</w:t>
      </w:r>
      <w:hyperlink r:id="rId16" w:history="1">
        <w:r w:rsidRPr="000F2256">
          <w:rPr>
            <w:rStyle w:val="af5"/>
            <w:lang w:val="zh-CN"/>
          </w:rPr>
          <w:t>E/C.12/MRT/CO/2</w:t>
        </w:r>
      </w:hyperlink>
      <w:r>
        <w:rPr>
          <w:lang w:val="zh-CN"/>
        </w:rPr>
        <w:t xml:space="preserve">, </w:t>
      </w:r>
      <w:r>
        <w:rPr>
          <w:lang w:val="zh-CN"/>
        </w:rPr>
        <w:t>第</w:t>
      </w:r>
      <w:r>
        <w:rPr>
          <w:lang w:val="zh-CN"/>
        </w:rPr>
        <w:t>13</w:t>
      </w:r>
      <w:r>
        <w:rPr>
          <w:lang w:val="zh-CN"/>
        </w:rPr>
        <w:t>段；</w:t>
      </w:r>
      <w:hyperlink r:id="rId17" w:history="1">
        <w:r w:rsidRPr="000F2256">
          <w:rPr>
            <w:rStyle w:val="af5"/>
            <w:lang w:val="zh-CN"/>
          </w:rPr>
          <w:t>E/C.12/ROU/CO/6</w:t>
        </w:r>
      </w:hyperlink>
      <w:r>
        <w:rPr>
          <w:lang w:val="zh-CN"/>
        </w:rPr>
        <w:t xml:space="preserve">, </w:t>
      </w:r>
      <w:r>
        <w:rPr>
          <w:lang w:val="zh-CN"/>
        </w:rPr>
        <w:t>第</w:t>
      </w:r>
      <w:r>
        <w:rPr>
          <w:lang w:val="zh-CN"/>
        </w:rPr>
        <w:t>11(b)</w:t>
      </w:r>
      <w:r>
        <w:rPr>
          <w:lang w:val="zh-CN"/>
        </w:rPr>
        <w:t>段；</w:t>
      </w:r>
      <w:hyperlink r:id="rId18" w:history="1">
        <w:r w:rsidRPr="000F2256">
          <w:rPr>
            <w:rStyle w:val="af5"/>
            <w:lang w:val="zh-CN"/>
          </w:rPr>
          <w:t>E/C.12/IDN/CO/2</w:t>
        </w:r>
      </w:hyperlink>
      <w:r>
        <w:rPr>
          <w:lang w:val="zh-CN"/>
        </w:rPr>
        <w:t xml:space="preserve">, </w:t>
      </w:r>
      <w:r>
        <w:rPr>
          <w:lang w:val="zh-CN"/>
        </w:rPr>
        <w:t>第</w:t>
      </w:r>
      <w:r>
        <w:rPr>
          <w:lang w:val="zh-CN"/>
        </w:rPr>
        <w:t>19(b)</w:t>
      </w:r>
      <w:r>
        <w:rPr>
          <w:lang w:val="zh-CN"/>
        </w:rPr>
        <w:t>段；</w:t>
      </w:r>
      <w:hyperlink r:id="rId19" w:history="1">
        <w:r w:rsidRPr="000F2256">
          <w:rPr>
            <w:rStyle w:val="af5"/>
            <w:lang w:val="zh-CN"/>
          </w:rPr>
          <w:t>E/C.12/BDI/CO/1</w:t>
        </w:r>
      </w:hyperlink>
      <w:r>
        <w:rPr>
          <w:lang w:val="zh-CN"/>
        </w:rPr>
        <w:t xml:space="preserve">, </w:t>
      </w:r>
      <w:r>
        <w:rPr>
          <w:lang w:val="zh-CN"/>
        </w:rPr>
        <w:t>第</w:t>
      </w:r>
      <w:r>
        <w:rPr>
          <w:lang w:val="zh-CN"/>
        </w:rPr>
        <w:t>14</w:t>
      </w:r>
      <w:r>
        <w:rPr>
          <w:lang w:val="zh-CN"/>
        </w:rPr>
        <w:t>段；以及</w:t>
      </w:r>
      <w:hyperlink r:id="rId20" w:history="1">
        <w:r w:rsidRPr="000F2256">
          <w:rPr>
            <w:rStyle w:val="af5"/>
            <w:lang w:val="zh-CN"/>
          </w:rPr>
          <w:t>E/C.12/COD/CO/6</w:t>
        </w:r>
      </w:hyperlink>
      <w:r>
        <w:rPr>
          <w:lang w:val="zh-CN"/>
        </w:rPr>
        <w:t xml:space="preserve">, </w:t>
      </w:r>
      <w:r>
        <w:rPr>
          <w:lang w:val="zh-CN"/>
        </w:rPr>
        <w:t>第</w:t>
      </w:r>
      <w:r>
        <w:rPr>
          <w:lang w:val="zh-CN"/>
        </w:rPr>
        <w:t>25</w:t>
      </w:r>
      <w:r>
        <w:rPr>
          <w:lang w:val="zh-CN"/>
        </w:rPr>
        <w:t>段。</w:t>
      </w:r>
    </w:p>
  </w:footnote>
  <w:footnote w:id="10">
    <w:p w14:paraId="7D2F779C" w14:textId="77777777" w:rsidR="003C0E70" w:rsidRPr="00915C39" w:rsidRDefault="003C0E70" w:rsidP="003C0E70">
      <w:pPr>
        <w:pStyle w:val="a6"/>
      </w:pPr>
      <w:r w:rsidRPr="00915C39">
        <w:rPr>
          <w:lang w:val="zh-CN"/>
        </w:rPr>
        <w:tab/>
      </w:r>
      <w:r w:rsidRPr="00484313">
        <w:rPr>
          <w:rStyle w:val="a8"/>
          <w:rFonts w:eastAsia="宋体"/>
        </w:rPr>
        <w:footnoteRef/>
      </w:r>
      <w:r>
        <w:rPr>
          <w:lang w:val="zh-CN"/>
        </w:rPr>
        <w:tab/>
      </w:r>
      <w:r>
        <w:rPr>
          <w:lang w:val="zh-CN"/>
        </w:rPr>
        <w:t>二十国集团，《里约热内卢领导人宣言》</w:t>
      </w:r>
      <w:r>
        <w:rPr>
          <w:lang w:val="zh-CN"/>
        </w:rPr>
        <w:t>(2024</w:t>
      </w:r>
      <w:r>
        <w:rPr>
          <w:lang w:val="zh-CN"/>
        </w:rPr>
        <w:t>年</w:t>
      </w:r>
      <w:r>
        <w:rPr>
          <w:lang w:val="zh-CN"/>
        </w:rPr>
        <w:t>)</w:t>
      </w:r>
      <w:r>
        <w:rPr>
          <w:lang w:val="zh-CN"/>
        </w:rPr>
        <w:t>，第</w:t>
      </w:r>
      <w:r>
        <w:rPr>
          <w:lang w:val="zh-CN"/>
        </w:rPr>
        <w:t>20</w:t>
      </w:r>
      <w:r>
        <w:rPr>
          <w:lang w:val="zh-CN"/>
        </w:rPr>
        <w:t>段。</w:t>
      </w:r>
    </w:p>
  </w:footnote>
  <w:footnote w:id="11">
    <w:p w14:paraId="210C8D91" w14:textId="145D9F16" w:rsidR="003C0E70" w:rsidRPr="00915C39" w:rsidRDefault="003C0E70" w:rsidP="003C0E70">
      <w:pPr>
        <w:pStyle w:val="a6"/>
      </w:pPr>
      <w:r w:rsidRPr="00915C39">
        <w:rPr>
          <w:lang w:val="zh-CN"/>
        </w:rPr>
        <w:tab/>
      </w:r>
      <w:r w:rsidRPr="00484313">
        <w:rPr>
          <w:rStyle w:val="a8"/>
          <w:rFonts w:eastAsia="宋体"/>
        </w:rPr>
        <w:footnoteRef/>
      </w:r>
      <w:r>
        <w:rPr>
          <w:lang w:val="zh-CN"/>
        </w:rPr>
        <w:tab/>
      </w:r>
      <w:r>
        <w:rPr>
          <w:lang w:val="zh-CN"/>
        </w:rPr>
        <w:t>见关于经济、社会和文化权利方面不歧视的第</w:t>
      </w:r>
      <w:r>
        <w:rPr>
          <w:lang w:val="zh-CN"/>
        </w:rPr>
        <w:t>20</w:t>
      </w:r>
      <w:r>
        <w:rPr>
          <w:lang w:val="zh-CN"/>
        </w:rPr>
        <w:t>号一般性意见</w:t>
      </w:r>
      <w:r>
        <w:rPr>
          <w:lang w:val="zh-CN"/>
        </w:rPr>
        <w:t>(2009</w:t>
      </w:r>
      <w:r>
        <w:rPr>
          <w:lang w:val="zh-CN"/>
        </w:rPr>
        <w:t>年</w:t>
      </w:r>
      <w:r>
        <w:rPr>
          <w:lang w:val="zh-CN"/>
        </w:rPr>
        <w:t>)</w:t>
      </w:r>
      <w:r>
        <w:rPr>
          <w:lang w:val="zh-CN"/>
        </w:rPr>
        <w:t>；以及</w:t>
      </w:r>
      <w:hyperlink r:id="rId21" w:history="1">
        <w:r w:rsidRPr="000F2256">
          <w:rPr>
            <w:rStyle w:val="af5"/>
            <w:lang w:val="zh-CN"/>
          </w:rPr>
          <w:t>A/HRC/26/28</w:t>
        </w:r>
      </w:hyperlink>
      <w:r>
        <w:rPr>
          <w:lang w:val="zh-CN"/>
        </w:rPr>
        <w:t xml:space="preserve">, </w:t>
      </w:r>
      <w:r>
        <w:rPr>
          <w:lang w:val="zh-CN"/>
        </w:rPr>
        <w:t>第</w:t>
      </w:r>
      <w:r>
        <w:rPr>
          <w:lang w:val="zh-CN"/>
        </w:rPr>
        <w:t>79(c)</w:t>
      </w:r>
      <w:r>
        <w:rPr>
          <w:lang w:val="zh-CN"/>
        </w:rPr>
        <w:t>和</w:t>
      </w:r>
      <w:r>
        <w:rPr>
          <w:lang w:val="zh-CN"/>
        </w:rPr>
        <w:t>(f)</w:t>
      </w:r>
      <w:r>
        <w:rPr>
          <w:lang w:val="zh-CN"/>
        </w:rPr>
        <w:t>段。</w:t>
      </w:r>
    </w:p>
  </w:footnote>
  <w:footnote w:id="12">
    <w:p w14:paraId="799FAABF" w14:textId="06FFBDAA" w:rsidR="003C0E70" w:rsidRPr="00D248F3" w:rsidRDefault="003C0E70" w:rsidP="003C0E70">
      <w:pPr>
        <w:pStyle w:val="a6"/>
        <w:rPr>
          <w:highlight w:val="yellow"/>
          <w:lang w:val="es-ES"/>
        </w:rPr>
      </w:pPr>
      <w:r w:rsidRPr="00915C39">
        <w:rPr>
          <w:lang w:val="zh-CN"/>
        </w:rPr>
        <w:tab/>
      </w:r>
      <w:r w:rsidRPr="00484313">
        <w:rPr>
          <w:rStyle w:val="a8"/>
          <w:rFonts w:eastAsia="宋体"/>
        </w:rPr>
        <w:footnoteRef/>
      </w:r>
      <w:r w:rsidRPr="00D248F3">
        <w:rPr>
          <w:lang w:val="es-ES"/>
        </w:rPr>
        <w:tab/>
      </w:r>
      <w:hyperlink r:id="rId22" w:history="1">
        <w:r w:rsidRPr="000F2256">
          <w:rPr>
            <w:rStyle w:val="af5"/>
            <w:lang w:val="es-ES"/>
          </w:rPr>
          <w:t>A/73/179</w:t>
        </w:r>
      </w:hyperlink>
      <w:r w:rsidRPr="00D248F3">
        <w:rPr>
          <w:lang w:val="es-ES"/>
        </w:rPr>
        <w:t xml:space="preserve">, </w:t>
      </w:r>
      <w:r>
        <w:rPr>
          <w:lang w:val="zh-CN"/>
        </w:rPr>
        <w:t>第</w:t>
      </w:r>
      <w:r w:rsidRPr="00D248F3">
        <w:rPr>
          <w:lang w:val="es-ES"/>
        </w:rPr>
        <w:t>54</w:t>
      </w:r>
      <w:r>
        <w:rPr>
          <w:lang w:val="zh-CN"/>
        </w:rPr>
        <w:t>段</w:t>
      </w:r>
      <w:r w:rsidRPr="00D248F3">
        <w:rPr>
          <w:lang w:val="es-ES"/>
        </w:rPr>
        <w:t>；</w:t>
      </w:r>
      <w:r>
        <w:rPr>
          <w:rFonts w:hint="eastAsia"/>
          <w:lang w:val="zh-CN"/>
        </w:rPr>
        <w:t>以及</w:t>
      </w:r>
      <w:hyperlink r:id="rId23" w:history="1">
        <w:r w:rsidRPr="000F2256">
          <w:rPr>
            <w:rStyle w:val="af5"/>
            <w:lang w:val="es-ES"/>
          </w:rPr>
          <w:t>E/2024/27</w:t>
        </w:r>
      </w:hyperlink>
      <w:r w:rsidRPr="00D248F3">
        <w:rPr>
          <w:lang w:val="es-ES"/>
        </w:rPr>
        <w:t xml:space="preserve">, </w:t>
      </w:r>
      <w:r>
        <w:rPr>
          <w:lang w:val="zh-CN"/>
        </w:rPr>
        <w:t>第</w:t>
      </w:r>
      <w:r w:rsidRPr="00D248F3">
        <w:rPr>
          <w:lang w:val="es-ES"/>
        </w:rPr>
        <w:t>54(iii)</w:t>
      </w:r>
      <w:r>
        <w:rPr>
          <w:lang w:val="zh-CN"/>
        </w:rPr>
        <w:t>段。</w:t>
      </w:r>
    </w:p>
  </w:footnote>
  <w:footnote w:id="13">
    <w:p w14:paraId="7D664EA1" w14:textId="66CAA530" w:rsidR="003C0E70" w:rsidRPr="00D248F3" w:rsidRDefault="003C0E70" w:rsidP="00CD3699">
      <w:pPr>
        <w:pStyle w:val="a6"/>
        <w:rPr>
          <w:lang w:val="es-ES"/>
        </w:rPr>
      </w:pPr>
      <w:r w:rsidRPr="00D248F3">
        <w:rPr>
          <w:lang w:val="es-ES"/>
        </w:rPr>
        <w:tab/>
      </w:r>
      <w:r w:rsidRPr="00484313">
        <w:rPr>
          <w:rStyle w:val="a8"/>
          <w:rFonts w:eastAsia="宋体"/>
        </w:rPr>
        <w:footnoteRef/>
      </w:r>
      <w:r w:rsidRPr="00D248F3">
        <w:rPr>
          <w:lang w:val="es-ES"/>
        </w:rPr>
        <w:tab/>
      </w:r>
      <w:hyperlink r:id="rId24" w:history="1">
        <w:r w:rsidRPr="00CD3699">
          <w:rPr>
            <w:rStyle w:val="af5"/>
            <w:lang w:val="es-ES"/>
          </w:rPr>
          <w:t>A/HRC/52/52</w:t>
        </w:r>
      </w:hyperlink>
      <w:r w:rsidRPr="00D248F3">
        <w:rPr>
          <w:lang w:val="es-ES"/>
        </w:rPr>
        <w:t xml:space="preserve">, </w:t>
      </w:r>
      <w:r>
        <w:rPr>
          <w:lang w:val="zh-CN"/>
        </w:rPr>
        <w:t>第</w:t>
      </w:r>
      <w:r w:rsidRPr="00D248F3">
        <w:rPr>
          <w:lang w:val="es-ES"/>
        </w:rPr>
        <w:t>60</w:t>
      </w:r>
      <w:r>
        <w:rPr>
          <w:lang w:val="zh-CN"/>
        </w:rPr>
        <w:t>段</w:t>
      </w:r>
      <w:r w:rsidRPr="00D248F3">
        <w:rPr>
          <w:lang w:val="es-ES"/>
        </w:rPr>
        <w:t>；</w:t>
      </w:r>
      <w:hyperlink r:id="rId25" w:history="1">
        <w:r w:rsidRPr="000F2256">
          <w:rPr>
            <w:rStyle w:val="af5"/>
            <w:lang w:val="es-ES"/>
          </w:rPr>
          <w:t>A/HRC/53/39</w:t>
        </w:r>
      </w:hyperlink>
      <w:r w:rsidRPr="00D248F3">
        <w:rPr>
          <w:lang w:val="es-ES"/>
        </w:rPr>
        <w:t xml:space="preserve">, </w:t>
      </w:r>
      <w:r>
        <w:rPr>
          <w:lang w:val="zh-CN"/>
        </w:rPr>
        <w:t>第</w:t>
      </w:r>
      <w:r w:rsidRPr="00D248F3">
        <w:rPr>
          <w:lang w:val="es-ES"/>
        </w:rPr>
        <w:t>63(e)</w:t>
      </w:r>
      <w:r>
        <w:rPr>
          <w:lang w:val="zh-CN"/>
        </w:rPr>
        <w:t>段</w:t>
      </w:r>
      <w:r w:rsidRPr="00D248F3">
        <w:rPr>
          <w:lang w:val="es-ES"/>
        </w:rPr>
        <w:t>；</w:t>
      </w:r>
      <w:r>
        <w:rPr>
          <w:rFonts w:hint="eastAsia"/>
          <w:lang w:val="zh-CN"/>
        </w:rPr>
        <w:t>以及</w:t>
      </w:r>
      <w:hyperlink r:id="rId26" w:history="1">
        <w:r w:rsidRPr="000F2256">
          <w:rPr>
            <w:rStyle w:val="af5"/>
            <w:lang w:val="es-ES"/>
          </w:rPr>
          <w:t>E/2024/27</w:t>
        </w:r>
      </w:hyperlink>
      <w:r w:rsidRPr="00D248F3">
        <w:rPr>
          <w:lang w:val="es-ES"/>
        </w:rPr>
        <w:t xml:space="preserve">, </w:t>
      </w:r>
      <w:r>
        <w:rPr>
          <w:lang w:val="zh-CN"/>
        </w:rPr>
        <w:t>第</w:t>
      </w:r>
      <w:r w:rsidRPr="00D248F3">
        <w:rPr>
          <w:lang w:val="es-ES"/>
        </w:rPr>
        <w:t>54(nn)</w:t>
      </w:r>
      <w:r>
        <w:rPr>
          <w:lang w:val="zh-CN"/>
        </w:rPr>
        <w:t>段。</w:t>
      </w:r>
    </w:p>
  </w:footnote>
  <w:footnote w:id="14">
    <w:p w14:paraId="58E37065" w14:textId="3A527DE6" w:rsidR="003C0E70" w:rsidRPr="00D248F3" w:rsidRDefault="003C0E70" w:rsidP="003C0E70">
      <w:pPr>
        <w:pStyle w:val="a6"/>
        <w:rPr>
          <w:rFonts w:eastAsiaTheme="minorEastAsia"/>
          <w:highlight w:val="yellow"/>
          <w:lang w:val="es-ES"/>
        </w:rPr>
      </w:pPr>
      <w:r w:rsidRPr="00D248F3">
        <w:rPr>
          <w:lang w:val="es-ES"/>
        </w:rPr>
        <w:tab/>
      </w:r>
      <w:r w:rsidRPr="00484313">
        <w:rPr>
          <w:rStyle w:val="a8"/>
          <w:rFonts w:eastAsia="宋体"/>
        </w:rPr>
        <w:footnoteRef/>
      </w:r>
      <w:r w:rsidRPr="00D248F3">
        <w:rPr>
          <w:lang w:val="es-ES"/>
        </w:rPr>
        <w:tab/>
      </w:r>
      <w:hyperlink r:id="rId27" w:history="1">
        <w:r w:rsidRPr="000F2256">
          <w:rPr>
            <w:rStyle w:val="af5"/>
            <w:lang w:val="es-ES"/>
          </w:rPr>
          <w:t>E/C.12/POL/CO/6</w:t>
        </w:r>
      </w:hyperlink>
      <w:r w:rsidRPr="00D248F3">
        <w:rPr>
          <w:lang w:val="es-ES"/>
        </w:rPr>
        <w:t xml:space="preserve">, </w:t>
      </w:r>
      <w:r>
        <w:rPr>
          <w:lang w:val="zh-CN"/>
        </w:rPr>
        <w:t>第</w:t>
      </w:r>
      <w:r w:rsidRPr="00D248F3">
        <w:rPr>
          <w:lang w:val="es-ES"/>
        </w:rPr>
        <w:t>42(a)</w:t>
      </w:r>
      <w:r>
        <w:rPr>
          <w:lang w:val="zh-CN"/>
        </w:rPr>
        <w:t>段</w:t>
      </w:r>
      <w:r w:rsidRPr="00D248F3">
        <w:rPr>
          <w:lang w:val="es-ES"/>
        </w:rPr>
        <w:t>；</w:t>
      </w:r>
      <w:hyperlink r:id="rId28" w:history="1">
        <w:r w:rsidRPr="000F2256">
          <w:rPr>
            <w:rStyle w:val="af5"/>
            <w:lang w:val="es-ES"/>
          </w:rPr>
          <w:t>E/C.12/ARG/CO/4</w:t>
        </w:r>
      </w:hyperlink>
      <w:r w:rsidRPr="00D248F3">
        <w:rPr>
          <w:lang w:val="es-ES"/>
        </w:rPr>
        <w:t xml:space="preserve">, </w:t>
      </w:r>
      <w:r>
        <w:rPr>
          <w:lang w:val="zh-CN"/>
        </w:rPr>
        <w:t>第</w:t>
      </w:r>
      <w:r w:rsidRPr="00D248F3">
        <w:rPr>
          <w:lang w:val="es-ES"/>
        </w:rPr>
        <w:t>46(f)</w:t>
      </w:r>
      <w:r>
        <w:rPr>
          <w:lang w:val="zh-CN"/>
        </w:rPr>
        <w:t>段</w:t>
      </w:r>
      <w:r w:rsidRPr="00D248F3">
        <w:rPr>
          <w:lang w:val="es-ES"/>
        </w:rPr>
        <w:t>；</w:t>
      </w:r>
      <w:hyperlink r:id="rId29" w:history="1">
        <w:r w:rsidRPr="000F2256">
          <w:rPr>
            <w:rStyle w:val="af5"/>
            <w:lang w:val="es-ES"/>
          </w:rPr>
          <w:t>E/C.12/BEL/CO/5</w:t>
        </w:r>
      </w:hyperlink>
      <w:r w:rsidRPr="00D248F3">
        <w:rPr>
          <w:lang w:val="es-ES"/>
        </w:rPr>
        <w:t xml:space="preserve">, </w:t>
      </w:r>
      <w:r>
        <w:rPr>
          <w:lang w:val="zh-CN"/>
        </w:rPr>
        <w:t>第</w:t>
      </w:r>
      <w:r w:rsidRPr="00D248F3">
        <w:rPr>
          <w:lang w:val="es-ES"/>
        </w:rPr>
        <w:t>49(b)</w:t>
      </w:r>
      <w:r>
        <w:rPr>
          <w:lang w:val="zh-CN"/>
        </w:rPr>
        <w:t>段</w:t>
      </w:r>
      <w:r w:rsidRPr="00D248F3">
        <w:rPr>
          <w:lang w:val="es-ES"/>
        </w:rPr>
        <w:t>；</w:t>
      </w:r>
      <w:r>
        <w:rPr>
          <w:lang w:val="zh-CN"/>
        </w:rPr>
        <w:t>以及</w:t>
      </w:r>
      <w:hyperlink r:id="rId30" w:history="1">
        <w:r w:rsidRPr="000F2256">
          <w:rPr>
            <w:rStyle w:val="af5"/>
            <w:lang w:val="es-ES"/>
          </w:rPr>
          <w:t>E/C.12/ITA/CO/6</w:t>
        </w:r>
      </w:hyperlink>
      <w:r w:rsidRPr="00D248F3">
        <w:rPr>
          <w:lang w:val="es-ES"/>
        </w:rPr>
        <w:t xml:space="preserve">, </w:t>
      </w:r>
      <w:r>
        <w:rPr>
          <w:lang w:val="zh-CN"/>
        </w:rPr>
        <w:t>第</w:t>
      </w:r>
      <w:r w:rsidRPr="00D248F3">
        <w:rPr>
          <w:lang w:val="es-ES"/>
        </w:rPr>
        <w:t>56</w:t>
      </w:r>
      <w:r>
        <w:rPr>
          <w:lang w:val="zh-CN"/>
        </w:rPr>
        <w:t>段。</w:t>
      </w:r>
    </w:p>
  </w:footnote>
  <w:footnote w:id="15">
    <w:p w14:paraId="285BC0EA" w14:textId="09E05A33" w:rsidR="003C0E70" w:rsidRPr="00D248F3" w:rsidRDefault="003C0E70" w:rsidP="003C0E70">
      <w:pPr>
        <w:pStyle w:val="a6"/>
        <w:rPr>
          <w:highlight w:val="yellow"/>
          <w:lang w:val="es-ES"/>
        </w:rPr>
      </w:pPr>
      <w:r w:rsidRPr="00D248F3">
        <w:rPr>
          <w:lang w:val="es-ES"/>
        </w:rPr>
        <w:tab/>
      </w:r>
      <w:r w:rsidRPr="00484313">
        <w:rPr>
          <w:rStyle w:val="a8"/>
          <w:rFonts w:eastAsia="宋体"/>
        </w:rPr>
        <w:footnoteRef/>
      </w:r>
      <w:r w:rsidRPr="00D248F3">
        <w:rPr>
          <w:lang w:val="es-ES"/>
        </w:rPr>
        <w:tab/>
      </w:r>
      <w:hyperlink r:id="rId31" w:history="1">
        <w:r w:rsidRPr="000F2256">
          <w:rPr>
            <w:rStyle w:val="af5"/>
            <w:lang w:val="es-ES"/>
          </w:rPr>
          <w:t>E/C.12/ITA/CO/6</w:t>
        </w:r>
      </w:hyperlink>
      <w:r w:rsidRPr="00D248F3">
        <w:rPr>
          <w:lang w:val="es-ES"/>
        </w:rPr>
        <w:t xml:space="preserve">, </w:t>
      </w:r>
      <w:r>
        <w:rPr>
          <w:lang w:val="zh-CN"/>
        </w:rPr>
        <w:t>第</w:t>
      </w:r>
      <w:r w:rsidRPr="00D248F3">
        <w:rPr>
          <w:lang w:val="es-ES"/>
        </w:rPr>
        <w:t>18(a)</w:t>
      </w:r>
      <w:r>
        <w:rPr>
          <w:lang w:val="zh-CN"/>
        </w:rPr>
        <w:t>段</w:t>
      </w:r>
      <w:r w:rsidRPr="00D248F3">
        <w:rPr>
          <w:lang w:val="es-ES"/>
        </w:rPr>
        <w:t>；</w:t>
      </w:r>
      <w:hyperlink r:id="rId32" w:history="1">
        <w:r w:rsidRPr="000F2256">
          <w:rPr>
            <w:rStyle w:val="af5"/>
            <w:lang w:val="es-ES"/>
          </w:rPr>
          <w:t>E/C.12/PSE/CO/1</w:t>
        </w:r>
      </w:hyperlink>
      <w:r w:rsidRPr="00D248F3">
        <w:rPr>
          <w:lang w:val="es-ES"/>
        </w:rPr>
        <w:t xml:space="preserve">, </w:t>
      </w:r>
      <w:r>
        <w:rPr>
          <w:lang w:val="zh-CN"/>
        </w:rPr>
        <w:t>第</w:t>
      </w:r>
      <w:r w:rsidRPr="00D248F3">
        <w:rPr>
          <w:lang w:val="es-ES"/>
        </w:rPr>
        <w:t>16</w:t>
      </w:r>
      <w:r>
        <w:rPr>
          <w:lang w:val="zh-CN"/>
        </w:rPr>
        <w:t>段</w:t>
      </w:r>
      <w:r w:rsidRPr="00D248F3">
        <w:rPr>
          <w:lang w:val="es-ES"/>
        </w:rPr>
        <w:t>；</w:t>
      </w:r>
      <w:hyperlink r:id="rId33" w:history="1">
        <w:r w:rsidRPr="000F2256">
          <w:rPr>
            <w:rStyle w:val="af5"/>
            <w:lang w:val="es-ES"/>
          </w:rPr>
          <w:t>E/C.12/IRL/CO/4</w:t>
        </w:r>
      </w:hyperlink>
      <w:r w:rsidRPr="00D248F3">
        <w:rPr>
          <w:lang w:val="es-ES"/>
        </w:rPr>
        <w:t xml:space="preserve">, </w:t>
      </w:r>
      <w:r>
        <w:rPr>
          <w:lang w:val="zh-CN"/>
        </w:rPr>
        <w:t>第</w:t>
      </w:r>
      <w:r w:rsidRPr="00D248F3">
        <w:rPr>
          <w:lang w:val="es-ES"/>
        </w:rPr>
        <w:t>13(a)</w:t>
      </w:r>
      <w:r>
        <w:rPr>
          <w:lang w:val="zh-CN"/>
        </w:rPr>
        <w:t>段</w:t>
      </w:r>
      <w:r w:rsidRPr="00D248F3">
        <w:rPr>
          <w:lang w:val="es-ES"/>
        </w:rPr>
        <w:t>；</w:t>
      </w:r>
      <w:hyperlink r:id="rId34" w:history="1">
        <w:r w:rsidRPr="000F2256">
          <w:rPr>
            <w:rStyle w:val="af5"/>
            <w:lang w:val="es-ES"/>
          </w:rPr>
          <w:t>E/C.12/IRQ/CO/5</w:t>
        </w:r>
      </w:hyperlink>
      <w:r w:rsidRPr="00D248F3">
        <w:rPr>
          <w:lang w:val="es-ES"/>
        </w:rPr>
        <w:t xml:space="preserve">, </w:t>
      </w:r>
      <w:r>
        <w:rPr>
          <w:lang w:val="zh-CN"/>
        </w:rPr>
        <w:t>第</w:t>
      </w:r>
      <w:r w:rsidRPr="00D248F3">
        <w:rPr>
          <w:lang w:val="es-ES"/>
        </w:rPr>
        <w:t>15</w:t>
      </w:r>
      <w:r>
        <w:rPr>
          <w:lang w:val="zh-CN"/>
        </w:rPr>
        <w:t>段</w:t>
      </w:r>
      <w:r w:rsidRPr="00D248F3">
        <w:rPr>
          <w:lang w:val="es-ES"/>
        </w:rPr>
        <w:t>；</w:t>
      </w:r>
      <w:r>
        <w:rPr>
          <w:rFonts w:hint="eastAsia"/>
          <w:lang w:val="zh-CN"/>
        </w:rPr>
        <w:t>以及</w:t>
      </w:r>
      <w:hyperlink r:id="rId35" w:history="1">
        <w:r w:rsidRPr="000F2256">
          <w:rPr>
            <w:rStyle w:val="af5"/>
            <w:lang w:val="es-ES"/>
          </w:rPr>
          <w:t>E/C.12/POL/CO/7</w:t>
        </w:r>
      </w:hyperlink>
      <w:r w:rsidRPr="00D248F3">
        <w:rPr>
          <w:lang w:val="es-ES"/>
        </w:rPr>
        <w:t xml:space="preserve">, </w:t>
      </w:r>
      <w:r>
        <w:rPr>
          <w:lang w:val="zh-CN"/>
        </w:rPr>
        <w:t>第</w:t>
      </w:r>
      <w:r w:rsidRPr="00D248F3">
        <w:rPr>
          <w:lang w:val="es-ES"/>
        </w:rPr>
        <w:t>17(a)</w:t>
      </w:r>
      <w:r>
        <w:rPr>
          <w:lang w:val="zh-CN"/>
        </w:rPr>
        <w:t>段。</w:t>
      </w:r>
    </w:p>
  </w:footnote>
  <w:footnote w:id="16">
    <w:p w14:paraId="63048BE6" w14:textId="71729294" w:rsidR="003C0E70" w:rsidRPr="00D248F3" w:rsidRDefault="003C0E70" w:rsidP="003C0E70">
      <w:pPr>
        <w:pStyle w:val="a6"/>
        <w:rPr>
          <w:rFonts w:eastAsiaTheme="minorEastAsia"/>
          <w:lang w:val="es-ES"/>
        </w:rPr>
      </w:pPr>
      <w:r w:rsidRPr="00D248F3">
        <w:rPr>
          <w:lang w:val="es-ES"/>
        </w:rPr>
        <w:tab/>
      </w:r>
      <w:r w:rsidRPr="00484313">
        <w:rPr>
          <w:rStyle w:val="a8"/>
          <w:rFonts w:eastAsia="宋体"/>
        </w:rPr>
        <w:footnoteRef/>
      </w:r>
      <w:r w:rsidRPr="00D248F3">
        <w:rPr>
          <w:lang w:val="es-ES"/>
        </w:rPr>
        <w:tab/>
      </w:r>
      <w:hyperlink r:id="rId36" w:history="1">
        <w:r w:rsidRPr="000F2256">
          <w:rPr>
            <w:rStyle w:val="af5"/>
            <w:lang w:val="es-ES"/>
          </w:rPr>
          <w:t>E/C.12/KEN/CO/2-5</w:t>
        </w:r>
      </w:hyperlink>
      <w:r w:rsidRPr="00D248F3">
        <w:rPr>
          <w:lang w:val="es-ES"/>
        </w:rPr>
        <w:t xml:space="preserve">, </w:t>
      </w:r>
      <w:r>
        <w:rPr>
          <w:lang w:val="zh-CN"/>
        </w:rPr>
        <w:t>第</w:t>
      </w:r>
      <w:r w:rsidRPr="00D248F3">
        <w:rPr>
          <w:lang w:val="es-ES"/>
        </w:rPr>
        <w:t>18</w:t>
      </w:r>
      <w:r>
        <w:rPr>
          <w:lang w:val="zh-CN"/>
        </w:rPr>
        <w:t>段</w:t>
      </w:r>
      <w:r w:rsidRPr="00D248F3">
        <w:rPr>
          <w:lang w:val="es-ES"/>
        </w:rPr>
        <w:t>；</w:t>
      </w:r>
      <w:hyperlink r:id="rId37" w:history="1">
        <w:r w:rsidRPr="000F2256">
          <w:rPr>
            <w:rStyle w:val="af5"/>
            <w:lang w:val="es-ES"/>
          </w:rPr>
          <w:t>E/C.12/HND/CO/2</w:t>
        </w:r>
      </w:hyperlink>
      <w:r w:rsidRPr="00D248F3">
        <w:rPr>
          <w:lang w:val="es-ES"/>
        </w:rPr>
        <w:t xml:space="preserve">, </w:t>
      </w:r>
      <w:r>
        <w:rPr>
          <w:lang w:val="zh-CN"/>
        </w:rPr>
        <w:t>第</w:t>
      </w:r>
      <w:r w:rsidRPr="00D248F3">
        <w:rPr>
          <w:lang w:val="es-ES"/>
        </w:rPr>
        <w:t>20</w:t>
      </w:r>
      <w:r>
        <w:rPr>
          <w:lang w:val="zh-CN"/>
        </w:rPr>
        <w:t>段</w:t>
      </w:r>
      <w:r w:rsidRPr="00D248F3">
        <w:rPr>
          <w:lang w:val="es-ES"/>
        </w:rPr>
        <w:t>；</w:t>
      </w:r>
      <w:hyperlink r:id="rId38" w:history="1">
        <w:r w:rsidRPr="000F2256">
          <w:rPr>
            <w:rStyle w:val="af5"/>
            <w:lang w:val="es-ES"/>
          </w:rPr>
          <w:t>E/C.12/GBR/CO/6</w:t>
        </w:r>
      </w:hyperlink>
      <w:r w:rsidRPr="00D248F3">
        <w:rPr>
          <w:lang w:val="es-ES"/>
        </w:rPr>
        <w:t xml:space="preserve">, </w:t>
      </w:r>
      <w:r>
        <w:rPr>
          <w:lang w:val="zh-CN"/>
        </w:rPr>
        <w:t>第</w:t>
      </w:r>
      <w:r w:rsidRPr="00D248F3">
        <w:rPr>
          <w:lang w:val="es-ES"/>
        </w:rPr>
        <w:t>17(c)</w:t>
      </w:r>
      <w:r>
        <w:rPr>
          <w:lang w:val="zh-CN"/>
        </w:rPr>
        <w:t>段</w:t>
      </w:r>
      <w:r w:rsidRPr="00D248F3">
        <w:rPr>
          <w:lang w:val="es-ES"/>
        </w:rPr>
        <w:t>；</w:t>
      </w:r>
      <w:hyperlink r:id="rId39" w:history="1">
        <w:r w:rsidRPr="000F2256">
          <w:rPr>
            <w:rStyle w:val="af5"/>
            <w:lang w:val="es-ES"/>
          </w:rPr>
          <w:t>E/C.12/DOM/CO/4</w:t>
        </w:r>
      </w:hyperlink>
      <w:r w:rsidRPr="00D248F3">
        <w:rPr>
          <w:lang w:val="es-ES"/>
        </w:rPr>
        <w:t xml:space="preserve">, </w:t>
      </w:r>
      <w:r>
        <w:rPr>
          <w:lang w:val="zh-CN"/>
        </w:rPr>
        <w:t>第</w:t>
      </w:r>
      <w:r w:rsidRPr="00D248F3">
        <w:rPr>
          <w:lang w:val="es-ES"/>
        </w:rPr>
        <w:t>18</w:t>
      </w:r>
      <w:r>
        <w:rPr>
          <w:lang w:val="zh-CN"/>
        </w:rPr>
        <w:t>段</w:t>
      </w:r>
      <w:r w:rsidRPr="00D248F3">
        <w:rPr>
          <w:lang w:val="es-ES"/>
        </w:rPr>
        <w:t>；</w:t>
      </w:r>
      <w:hyperlink r:id="rId40" w:history="1">
        <w:r w:rsidRPr="000F2256">
          <w:rPr>
            <w:rStyle w:val="af5"/>
            <w:lang w:val="es-ES"/>
          </w:rPr>
          <w:t>E/C.12/BGD/CO/1</w:t>
        </w:r>
      </w:hyperlink>
      <w:r w:rsidRPr="00D248F3">
        <w:rPr>
          <w:lang w:val="es-ES"/>
        </w:rPr>
        <w:t xml:space="preserve">, </w:t>
      </w:r>
      <w:r>
        <w:rPr>
          <w:lang w:val="zh-CN"/>
        </w:rPr>
        <w:t>第</w:t>
      </w:r>
      <w:r w:rsidRPr="00D248F3">
        <w:rPr>
          <w:lang w:val="es-ES"/>
        </w:rPr>
        <w:t>20</w:t>
      </w:r>
      <w:r>
        <w:rPr>
          <w:lang w:val="zh-CN"/>
        </w:rPr>
        <w:t>段</w:t>
      </w:r>
      <w:r w:rsidRPr="00D248F3">
        <w:rPr>
          <w:lang w:val="es-ES"/>
        </w:rPr>
        <w:t>；</w:t>
      </w:r>
      <w:hyperlink r:id="rId41" w:history="1">
        <w:r w:rsidRPr="000F2256">
          <w:rPr>
            <w:rStyle w:val="af5"/>
            <w:lang w:val="es-ES"/>
          </w:rPr>
          <w:t>E/C.12/ESP/CO/6</w:t>
        </w:r>
      </w:hyperlink>
      <w:r w:rsidRPr="00D248F3">
        <w:rPr>
          <w:lang w:val="es-ES"/>
        </w:rPr>
        <w:t xml:space="preserve">, </w:t>
      </w:r>
      <w:r>
        <w:rPr>
          <w:lang w:val="zh-CN"/>
        </w:rPr>
        <w:t>第</w:t>
      </w:r>
      <w:r w:rsidRPr="00D248F3">
        <w:rPr>
          <w:lang w:val="es-ES"/>
        </w:rPr>
        <w:t>16(e)</w:t>
      </w:r>
      <w:r>
        <w:rPr>
          <w:lang w:val="zh-CN"/>
        </w:rPr>
        <w:t>段</w:t>
      </w:r>
      <w:r w:rsidRPr="00D248F3">
        <w:rPr>
          <w:lang w:val="es-ES"/>
        </w:rPr>
        <w:t>；</w:t>
      </w:r>
      <w:r>
        <w:rPr>
          <w:rFonts w:hint="eastAsia"/>
          <w:lang w:val="zh-CN"/>
        </w:rPr>
        <w:t>以及</w:t>
      </w:r>
      <w:hyperlink r:id="rId42" w:history="1">
        <w:r w:rsidRPr="000F2256">
          <w:rPr>
            <w:rStyle w:val="af5"/>
            <w:lang w:val="es-ES"/>
          </w:rPr>
          <w:t>E/C.12/ZAF/CO/1</w:t>
        </w:r>
      </w:hyperlink>
      <w:r w:rsidRPr="00D248F3">
        <w:rPr>
          <w:lang w:val="es-ES"/>
        </w:rPr>
        <w:t xml:space="preserve">, </w:t>
      </w:r>
      <w:r>
        <w:rPr>
          <w:lang w:val="zh-CN"/>
        </w:rPr>
        <w:t>第</w:t>
      </w:r>
      <w:r w:rsidRPr="00D248F3">
        <w:rPr>
          <w:lang w:val="es-ES"/>
        </w:rPr>
        <w:t>17(d)</w:t>
      </w:r>
      <w:r>
        <w:rPr>
          <w:lang w:val="zh-CN"/>
        </w:rPr>
        <w:t>段。</w:t>
      </w:r>
    </w:p>
  </w:footnote>
  <w:footnote w:id="17">
    <w:p w14:paraId="4077EDEA" w14:textId="77777777" w:rsidR="003C0E70" w:rsidRPr="00915C39" w:rsidRDefault="003C0E70" w:rsidP="003C0E70">
      <w:pPr>
        <w:pStyle w:val="a6"/>
        <w:rPr>
          <w:rFonts w:eastAsiaTheme="minorEastAsia"/>
          <w:highlight w:val="yellow"/>
        </w:rPr>
      </w:pPr>
      <w:r w:rsidRPr="00D248F3">
        <w:rPr>
          <w:rFonts w:eastAsiaTheme="minorEastAsia"/>
          <w:lang w:val="es-ES"/>
        </w:rPr>
        <w:tab/>
      </w:r>
      <w:r w:rsidRPr="00484313">
        <w:rPr>
          <w:rStyle w:val="a8"/>
          <w:rFonts w:eastAsia="宋体"/>
        </w:rPr>
        <w:footnoteRef/>
      </w:r>
      <w:r>
        <w:rPr>
          <w:lang w:val="zh-CN"/>
        </w:rPr>
        <w:tab/>
      </w:r>
      <w:r>
        <w:rPr>
          <w:lang w:val="zh-CN"/>
        </w:rPr>
        <w:t>第</w:t>
      </w:r>
      <w:r>
        <w:rPr>
          <w:lang w:val="zh-CN"/>
        </w:rPr>
        <w:t>24</w:t>
      </w:r>
      <w:r>
        <w:rPr>
          <w:lang w:val="zh-CN"/>
        </w:rPr>
        <w:t>号一般性意见</w:t>
      </w:r>
      <w:r>
        <w:rPr>
          <w:lang w:val="zh-CN"/>
        </w:rPr>
        <w:t>(2017</w:t>
      </w:r>
      <w:r>
        <w:rPr>
          <w:lang w:val="zh-CN"/>
        </w:rPr>
        <w:t>年</w:t>
      </w:r>
      <w:r>
        <w:rPr>
          <w:lang w:val="zh-CN"/>
        </w:rPr>
        <w:t>)</w:t>
      </w:r>
      <w:r>
        <w:rPr>
          <w:lang w:val="zh-CN"/>
        </w:rPr>
        <w:t>，第</w:t>
      </w:r>
      <w:r>
        <w:rPr>
          <w:lang w:val="zh-CN"/>
        </w:rPr>
        <w:t>25-37</w:t>
      </w:r>
      <w:r>
        <w:rPr>
          <w:lang w:val="zh-CN"/>
        </w:rPr>
        <w:t>段。</w:t>
      </w:r>
    </w:p>
  </w:footnote>
  <w:footnote w:id="18">
    <w:p w14:paraId="53EF1168" w14:textId="1BC24935" w:rsidR="003C0E70" w:rsidRPr="00915C39" w:rsidRDefault="003C0E70" w:rsidP="003C0E70">
      <w:pPr>
        <w:pStyle w:val="a6"/>
      </w:pPr>
      <w:r w:rsidRPr="00915C39">
        <w:rPr>
          <w:lang w:val="zh-CN"/>
        </w:rPr>
        <w:tab/>
      </w:r>
      <w:r w:rsidRPr="00484313">
        <w:rPr>
          <w:rStyle w:val="a8"/>
          <w:rFonts w:eastAsia="宋体"/>
        </w:rPr>
        <w:footnoteRef/>
      </w:r>
      <w:r>
        <w:rPr>
          <w:lang w:val="zh-CN"/>
        </w:rPr>
        <w:tab/>
      </w:r>
      <w:hyperlink r:id="rId43" w:history="1">
        <w:r w:rsidRPr="000F2256">
          <w:rPr>
            <w:rStyle w:val="af5"/>
            <w:lang w:val="zh-CN"/>
          </w:rPr>
          <w:t>A/HRC/21/39</w:t>
        </w:r>
      </w:hyperlink>
      <w:r>
        <w:rPr>
          <w:lang w:val="zh-CN"/>
        </w:rPr>
        <w:t xml:space="preserve">, </w:t>
      </w:r>
      <w:r>
        <w:rPr>
          <w:lang w:val="zh-CN"/>
        </w:rPr>
        <w:t>第</w:t>
      </w:r>
      <w:r>
        <w:rPr>
          <w:lang w:val="zh-CN"/>
        </w:rPr>
        <w:t>92</w:t>
      </w:r>
      <w:r>
        <w:rPr>
          <w:lang w:val="zh-CN"/>
        </w:rPr>
        <w:t>段。</w:t>
      </w:r>
    </w:p>
  </w:footnote>
  <w:footnote w:id="19">
    <w:p w14:paraId="157BB619" w14:textId="77777777" w:rsidR="003C0E70" w:rsidRPr="00915C39" w:rsidRDefault="003C0E70" w:rsidP="003C0E70">
      <w:pPr>
        <w:pStyle w:val="a6"/>
      </w:pPr>
      <w:r w:rsidRPr="00915C39">
        <w:rPr>
          <w:lang w:val="zh-CN"/>
        </w:rPr>
        <w:tab/>
      </w:r>
      <w:r w:rsidRPr="00484313">
        <w:rPr>
          <w:rStyle w:val="a8"/>
          <w:rFonts w:eastAsia="宋体"/>
        </w:rPr>
        <w:footnoteRef/>
      </w:r>
      <w:r>
        <w:rPr>
          <w:lang w:val="zh-CN"/>
        </w:rPr>
        <w:tab/>
      </w:r>
      <w:r>
        <w:rPr>
          <w:lang w:val="zh-CN"/>
        </w:rPr>
        <w:t>第</w:t>
      </w:r>
      <w:r>
        <w:rPr>
          <w:lang w:val="zh-CN"/>
        </w:rPr>
        <w:t>24</w:t>
      </w:r>
      <w:r>
        <w:rPr>
          <w:lang w:val="zh-CN"/>
        </w:rPr>
        <w:t>号一般性意见</w:t>
      </w:r>
      <w:r>
        <w:rPr>
          <w:lang w:val="zh-CN"/>
        </w:rPr>
        <w:t>(2017</w:t>
      </w:r>
      <w:r>
        <w:rPr>
          <w:lang w:val="zh-CN"/>
        </w:rPr>
        <w:t>年</w:t>
      </w:r>
      <w:r>
        <w:rPr>
          <w:lang w:val="zh-CN"/>
        </w:rPr>
        <w:t>)</w:t>
      </w:r>
      <w:r>
        <w:rPr>
          <w:lang w:val="zh-CN"/>
        </w:rPr>
        <w:t>，第</w:t>
      </w:r>
      <w:r>
        <w:rPr>
          <w:lang w:val="zh-CN"/>
        </w:rPr>
        <w:t>37</w:t>
      </w:r>
      <w:r>
        <w:rPr>
          <w:lang w:val="zh-CN"/>
        </w:rPr>
        <w:t>段。</w:t>
      </w:r>
    </w:p>
  </w:footnote>
  <w:footnote w:id="20">
    <w:p w14:paraId="4605A576" w14:textId="285CA760" w:rsidR="003C0E70" w:rsidRPr="00915C39" w:rsidRDefault="003C0E70" w:rsidP="003C0E70">
      <w:pPr>
        <w:pStyle w:val="a6"/>
        <w:rPr>
          <w:rFonts w:eastAsiaTheme="minorEastAsia"/>
        </w:rPr>
      </w:pPr>
      <w:r w:rsidRPr="00915C39">
        <w:rPr>
          <w:lang w:val="zh-CN"/>
        </w:rPr>
        <w:tab/>
      </w:r>
      <w:r w:rsidRPr="00484313">
        <w:rPr>
          <w:rStyle w:val="a8"/>
          <w:rFonts w:eastAsia="宋体"/>
        </w:rPr>
        <w:footnoteRef/>
      </w:r>
      <w:r>
        <w:rPr>
          <w:lang w:val="zh-CN"/>
        </w:rPr>
        <w:tab/>
      </w:r>
      <w:r>
        <w:rPr>
          <w:lang w:val="zh-CN"/>
        </w:rPr>
        <w:t>见</w:t>
      </w:r>
      <w:hyperlink r:id="rId44" w:history="1">
        <w:r w:rsidRPr="000F2256">
          <w:rPr>
            <w:rStyle w:val="af5"/>
            <w:lang w:val="zh-CN"/>
          </w:rPr>
          <w:t>E/C.12/2016/1</w:t>
        </w:r>
      </w:hyperlink>
      <w:r>
        <w:rPr>
          <w:lang w:val="zh-CN"/>
        </w:rPr>
        <w:t>。</w:t>
      </w:r>
    </w:p>
  </w:footnote>
  <w:footnote w:id="21">
    <w:p w14:paraId="61A98B8A" w14:textId="77777777" w:rsidR="003C0E70" w:rsidRPr="00915C39" w:rsidRDefault="003C0E70" w:rsidP="003C0E70">
      <w:pPr>
        <w:pStyle w:val="a6"/>
      </w:pPr>
      <w:r w:rsidRPr="00915C39">
        <w:rPr>
          <w:lang w:val="zh-CN"/>
        </w:rPr>
        <w:tab/>
      </w:r>
      <w:r w:rsidRPr="00484313">
        <w:rPr>
          <w:rStyle w:val="a8"/>
          <w:rFonts w:eastAsia="宋体"/>
        </w:rPr>
        <w:footnoteRef/>
      </w:r>
      <w:r>
        <w:rPr>
          <w:lang w:val="zh-CN"/>
        </w:rPr>
        <w:tab/>
      </w:r>
      <w:r>
        <w:rPr>
          <w:lang w:val="zh-CN"/>
        </w:rPr>
        <w:t>《世界人权宣言》，第二十八条。</w:t>
      </w:r>
    </w:p>
  </w:footnote>
  <w:footnote w:id="22">
    <w:p w14:paraId="405B07A6" w14:textId="77777777" w:rsidR="003C0E70" w:rsidRPr="00915C39" w:rsidRDefault="003C0E70" w:rsidP="003C0E70">
      <w:pPr>
        <w:pStyle w:val="a6"/>
        <w:rPr>
          <w:rFonts w:eastAsiaTheme="minorHAnsi"/>
          <w14:ligatures w14:val="standardContextual"/>
        </w:rPr>
      </w:pPr>
      <w:r w:rsidRPr="00915C39">
        <w:rPr>
          <w:lang w:val="zh-CN"/>
        </w:rPr>
        <w:tab/>
      </w:r>
      <w:r w:rsidRPr="00484313">
        <w:rPr>
          <w:rStyle w:val="a8"/>
          <w:rFonts w:eastAsia="宋体"/>
        </w:rPr>
        <w:footnoteRef/>
      </w:r>
      <w:r>
        <w:rPr>
          <w:lang w:val="zh-CN"/>
        </w:rPr>
        <w:tab/>
      </w:r>
      <w:r>
        <w:rPr>
          <w:lang w:val="zh-CN"/>
        </w:rPr>
        <w:t>第</w:t>
      </w:r>
      <w:r>
        <w:rPr>
          <w:lang w:val="zh-CN"/>
        </w:rPr>
        <w:t>24</w:t>
      </w:r>
      <w:r>
        <w:rPr>
          <w:lang w:val="zh-CN"/>
        </w:rPr>
        <w:t>号一般性意见</w:t>
      </w:r>
      <w:r>
        <w:rPr>
          <w:lang w:val="zh-CN"/>
        </w:rPr>
        <w:t>(2017</w:t>
      </w:r>
      <w:r>
        <w:rPr>
          <w:lang w:val="zh-CN"/>
        </w:rPr>
        <w:t>年</w:t>
      </w:r>
      <w:r>
        <w:rPr>
          <w:lang w:val="zh-CN"/>
        </w:rPr>
        <w:t>)</w:t>
      </w:r>
      <w:r>
        <w:rPr>
          <w:lang w:val="zh-CN"/>
        </w:rPr>
        <w:t>，第</w:t>
      </w:r>
      <w:r>
        <w:rPr>
          <w:lang w:val="zh-CN"/>
        </w:rPr>
        <w:t>37</w:t>
      </w:r>
      <w:r>
        <w:rPr>
          <w:lang w:val="zh-CN"/>
        </w:rPr>
        <w:t>段。</w:t>
      </w:r>
    </w:p>
  </w:footnote>
  <w:footnote w:id="23">
    <w:p w14:paraId="7F412EF6" w14:textId="77777777" w:rsidR="003C0E70" w:rsidRPr="00915C39" w:rsidRDefault="003C0E70" w:rsidP="003C0E70">
      <w:pPr>
        <w:pStyle w:val="a6"/>
      </w:pPr>
      <w:r w:rsidRPr="00915C39">
        <w:rPr>
          <w:rFonts w:eastAsia="Times New Roman"/>
          <w:lang w:val="zh-CN"/>
        </w:rPr>
        <w:tab/>
      </w:r>
      <w:r w:rsidRPr="00484313">
        <w:rPr>
          <w:rStyle w:val="a8"/>
          <w:rFonts w:eastAsia="宋体"/>
        </w:rPr>
        <w:footnoteRef/>
      </w:r>
      <w:r>
        <w:rPr>
          <w:lang w:val="zh-CN"/>
        </w:rPr>
        <w:tab/>
      </w:r>
      <w:r>
        <w:rPr>
          <w:lang w:val="zh-CN"/>
        </w:rPr>
        <w:t>同上，第</w:t>
      </w:r>
      <w:r>
        <w:rPr>
          <w:lang w:val="zh-CN"/>
        </w:rPr>
        <w:t>29</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C9198" w14:textId="77777777" w:rsidR="00FB63B6" w:rsidRDefault="003C0E70" w:rsidP="003C0E70">
    <w:pPr>
      <w:pStyle w:val="af3"/>
    </w:pPr>
    <w:r>
      <w:t>E/C.12/2025/1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6E7B" w14:textId="77777777" w:rsidR="00FB63B6" w:rsidRPr="00202A30" w:rsidRDefault="003C0E70" w:rsidP="003C0E70">
    <w:pPr>
      <w:pStyle w:val="af3"/>
      <w:jc w:val="right"/>
    </w:pPr>
    <w:r>
      <w:t>E/C.12/2025/1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80"/>
    <w:rsid w:val="00011483"/>
    <w:rsid w:val="00072E35"/>
    <w:rsid w:val="000844C0"/>
    <w:rsid w:val="000A2080"/>
    <w:rsid w:val="000B19FD"/>
    <w:rsid w:val="000D319F"/>
    <w:rsid w:val="000D7FDA"/>
    <w:rsid w:val="000E4D0E"/>
    <w:rsid w:val="000F2256"/>
    <w:rsid w:val="00125AC6"/>
    <w:rsid w:val="00144B69"/>
    <w:rsid w:val="00153E86"/>
    <w:rsid w:val="0016144A"/>
    <w:rsid w:val="00166B68"/>
    <w:rsid w:val="0018144A"/>
    <w:rsid w:val="001B1BD1"/>
    <w:rsid w:val="001C3EF2"/>
    <w:rsid w:val="001D17F6"/>
    <w:rsid w:val="001D2C3F"/>
    <w:rsid w:val="001E638C"/>
    <w:rsid w:val="00204B42"/>
    <w:rsid w:val="002231C3"/>
    <w:rsid w:val="0024417F"/>
    <w:rsid w:val="002479D7"/>
    <w:rsid w:val="00250F8D"/>
    <w:rsid w:val="00251083"/>
    <w:rsid w:val="002512B2"/>
    <w:rsid w:val="002E1C97"/>
    <w:rsid w:val="002E7261"/>
    <w:rsid w:val="002F5834"/>
    <w:rsid w:val="00326EBF"/>
    <w:rsid w:val="00327FE4"/>
    <w:rsid w:val="00356E5B"/>
    <w:rsid w:val="00362587"/>
    <w:rsid w:val="00383759"/>
    <w:rsid w:val="00392F6C"/>
    <w:rsid w:val="003950E9"/>
    <w:rsid w:val="003B5136"/>
    <w:rsid w:val="003C0E70"/>
    <w:rsid w:val="003C6537"/>
    <w:rsid w:val="003D5BCA"/>
    <w:rsid w:val="003D7D4D"/>
    <w:rsid w:val="003E3190"/>
    <w:rsid w:val="00413D23"/>
    <w:rsid w:val="00427F63"/>
    <w:rsid w:val="00434B80"/>
    <w:rsid w:val="0043742D"/>
    <w:rsid w:val="004446F8"/>
    <w:rsid w:val="00465CE5"/>
    <w:rsid w:val="004A17D1"/>
    <w:rsid w:val="004C0E41"/>
    <w:rsid w:val="004C4A0A"/>
    <w:rsid w:val="005301C2"/>
    <w:rsid w:val="00543EBA"/>
    <w:rsid w:val="00547795"/>
    <w:rsid w:val="005670B6"/>
    <w:rsid w:val="00570473"/>
    <w:rsid w:val="00572C27"/>
    <w:rsid w:val="005D7F3C"/>
    <w:rsid w:val="005E0D2E"/>
    <w:rsid w:val="005E403A"/>
    <w:rsid w:val="00622D10"/>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67E69"/>
    <w:rsid w:val="0077079A"/>
    <w:rsid w:val="0078069B"/>
    <w:rsid w:val="007A5047"/>
    <w:rsid w:val="007A5599"/>
    <w:rsid w:val="007E0E4B"/>
    <w:rsid w:val="007E4419"/>
    <w:rsid w:val="00816936"/>
    <w:rsid w:val="00823B07"/>
    <w:rsid w:val="00851581"/>
    <w:rsid w:val="00856233"/>
    <w:rsid w:val="00860F27"/>
    <w:rsid w:val="00884263"/>
    <w:rsid w:val="008B0560"/>
    <w:rsid w:val="008B2BFA"/>
    <w:rsid w:val="008D3D9C"/>
    <w:rsid w:val="008E6A81"/>
    <w:rsid w:val="008F4C07"/>
    <w:rsid w:val="00933E63"/>
    <w:rsid w:val="00936F03"/>
    <w:rsid w:val="00937E8B"/>
    <w:rsid w:val="00943B69"/>
    <w:rsid w:val="00944CB3"/>
    <w:rsid w:val="009A4F2B"/>
    <w:rsid w:val="009B09D7"/>
    <w:rsid w:val="009D35ED"/>
    <w:rsid w:val="009D4450"/>
    <w:rsid w:val="00A03CB6"/>
    <w:rsid w:val="00A1364C"/>
    <w:rsid w:val="00A21076"/>
    <w:rsid w:val="00A3739A"/>
    <w:rsid w:val="00A41167"/>
    <w:rsid w:val="00A52DAF"/>
    <w:rsid w:val="00A6540D"/>
    <w:rsid w:val="00A76AAD"/>
    <w:rsid w:val="00A84072"/>
    <w:rsid w:val="00AB3619"/>
    <w:rsid w:val="00AD4A19"/>
    <w:rsid w:val="00B16570"/>
    <w:rsid w:val="00B2216B"/>
    <w:rsid w:val="00B423D7"/>
    <w:rsid w:val="00B45B2F"/>
    <w:rsid w:val="00B53320"/>
    <w:rsid w:val="00B62794"/>
    <w:rsid w:val="00B91C58"/>
    <w:rsid w:val="00BA7C44"/>
    <w:rsid w:val="00BB158D"/>
    <w:rsid w:val="00BC6522"/>
    <w:rsid w:val="00C121D5"/>
    <w:rsid w:val="00C17349"/>
    <w:rsid w:val="00C21165"/>
    <w:rsid w:val="00C351AA"/>
    <w:rsid w:val="00C7253F"/>
    <w:rsid w:val="00C75AC9"/>
    <w:rsid w:val="00CD3699"/>
    <w:rsid w:val="00D02FD0"/>
    <w:rsid w:val="00D248F3"/>
    <w:rsid w:val="00D26A05"/>
    <w:rsid w:val="00D97B98"/>
    <w:rsid w:val="00DB623B"/>
    <w:rsid w:val="00DC671F"/>
    <w:rsid w:val="00DD5730"/>
    <w:rsid w:val="00DE4DA7"/>
    <w:rsid w:val="00E14C6D"/>
    <w:rsid w:val="00E16D62"/>
    <w:rsid w:val="00E33B38"/>
    <w:rsid w:val="00E47FE5"/>
    <w:rsid w:val="00E5014F"/>
    <w:rsid w:val="00E574AF"/>
    <w:rsid w:val="00E65FDF"/>
    <w:rsid w:val="00E71B37"/>
    <w:rsid w:val="00EB5129"/>
    <w:rsid w:val="00F0274A"/>
    <w:rsid w:val="00F43A3C"/>
    <w:rsid w:val="00F46507"/>
    <w:rsid w:val="00F714DA"/>
    <w:rsid w:val="00F8158D"/>
    <w:rsid w:val="00F90004"/>
    <w:rsid w:val="00FB456B"/>
    <w:rsid w:val="00FB63B6"/>
    <w:rsid w:val="00FC516E"/>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6E047"/>
  <w15:docId w15:val="{DFB39A82-BD97-4D57-8092-A83108E59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FC516E"/>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3C0E70"/>
    <w:rPr>
      <w:color w:val="0000FF"/>
      <w:u w:val="none"/>
    </w:rPr>
  </w:style>
  <w:style w:type="character" w:styleId="af6">
    <w:name w:val="FollowedHyperlink"/>
    <w:basedOn w:val="a0"/>
    <w:uiPriority w:val="99"/>
    <w:semiHidden/>
    <w:unhideWhenUsed/>
    <w:rsid w:val="00D248F3"/>
    <w:rPr>
      <w:color w:val="0000FF"/>
      <w:u w:val="single"/>
    </w:rPr>
  </w:style>
  <w:style w:type="character" w:styleId="af7">
    <w:name w:val="Unresolved Mention"/>
    <w:basedOn w:val="a0"/>
    <w:uiPriority w:val="99"/>
    <w:semiHidden/>
    <w:unhideWhenUsed/>
    <w:rsid w:val="00D24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RUS/CO/6" TargetMode="External"/><Relationship Id="rId13" Type="http://schemas.openxmlformats.org/officeDocument/2006/relationships/hyperlink" Target="https://docs.un.org/zh/E/C.12/COD/CO/6" TargetMode="External"/><Relationship Id="rId18" Type="http://schemas.openxmlformats.org/officeDocument/2006/relationships/hyperlink" Target="https://docs.un.org/zh/E/C.12/IDN/CO/2" TargetMode="External"/><Relationship Id="rId26" Type="http://schemas.openxmlformats.org/officeDocument/2006/relationships/hyperlink" Target="https://docs.un.org/zh/E/2024/27" TargetMode="External"/><Relationship Id="rId39" Type="http://schemas.openxmlformats.org/officeDocument/2006/relationships/hyperlink" Target="https://docs.un.org/zh/E/C.12/DOM/CO/4" TargetMode="External"/><Relationship Id="rId3" Type="http://schemas.openxmlformats.org/officeDocument/2006/relationships/hyperlink" Target="https://docs.un.org/zh/E/C.12/HND/CO/2" TargetMode="External"/><Relationship Id="rId21" Type="http://schemas.openxmlformats.org/officeDocument/2006/relationships/hyperlink" Target="https://docs.un.org/zh/A/HRC/26/28" TargetMode="External"/><Relationship Id="rId34" Type="http://schemas.openxmlformats.org/officeDocument/2006/relationships/hyperlink" Target="https://docs.un.org/zh/E/C.12/IRQ/CO/5" TargetMode="External"/><Relationship Id="rId42" Type="http://schemas.openxmlformats.org/officeDocument/2006/relationships/hyperlink" Target="https://docs.un.org/zh/E/C.12/ZAF/CO/1" TargetMode="External"/><Relationship Id="rId7" Type="http://schemas.openxmlformats.org/officeDocument/2006/relationships/hyperlink" Target="https://docs.un.org/zh/E/C.12/TUN/CO/3" TargetMode="External"/><Relationship Id="rId12" Type="http://schemas.openxmlformats.org/officeDocument/2006/relationships/hyperlink" Target="https://docs.un.org/zh/E/C.12/NIC/CO/5" TargetMode="External"/><Relationship Id="rId17" Type="http://schemas.openxmlformats.org/officeDocument/2006/relationships/hyperlink" Target="https://docs.un.org/zh/E/C.12/ROU/CO/6" TargetMode="External"/><Relationship Id="rId25" Type="http://schemas.openxmlformats.org/officeDocument/2006/relationships/hyperlink" Target="https://docs.un.org/zh/A/HRC/53/39" TargetMode="External"/><Relationship Id="rId33" Type="http://schemas.openxmlformats.org/officeDocument/2006/relationships/hyperlink" Target="https://docs.un.org/zh/E/C.12/IRL/CO/4" TargetMode="External"/><Relationship Id="rId38" Type="http://schemas.openxmlformats.org/officeDocument/2006/relationships/hyperlink" Target="https://docs.un.org/zh/E/C.12/GBR/CO/6" TargetMode="External"/><Relationship Id="rId2" Type="http://schemas.openxmlformats.org/officeDocument/2006/relationships/hyperlink" Target="https://docs.un.org/zh/E/C.12/CAN/CO/6" TargetMode="External"/><Relationship Id="rId16" Type="http://schemas.openxmlformats.org/officeDocument/2006/relationships/hyperlink" Target="https://docs.un.org/zh/E/C.12/MRT/CO/2" TargetMode="External"/><Relationship Id="rId20" Type="http://schemas.openxmlformats.org/officeDocument/2006/relationships/hyperlink" Target="https://docs.un.org/zh/E/C.12/COD/CO/6" TargetMode="External"/><Relationship Id="rId29" Type="http://schemas.openxmlformats.org/officeDocument/2006/relationships/hyperlink" Target="https://docs.un.org/zh/E/C.12/BEL/CO/5" TargetMode="External"/><Relationship Id="rId41" Type="http://schemas.openxmlformats.org/officeDocument/2006/relationships/hyperlink" Target="https://docs.un.org/zh/E/C.12/ESP/CO/6" TargetMode="External"/><Relationship Id="rId1" Type="http://schemas.openxmlformats.org/officeDocument/2006/relationships/hyperlink" Target="https://docs.un.org/zh/A/79/333" TargetMode="External"/><Relationship Id="rId6" Type="http://schemas.openxmlformats.org/officeDocument/2006/relationships/hyperlink" Target="https://docs.un.org/zh/E/C.12/CRI/CO/5" TargetMode="External"/><Relationship Id="rId11" Type="http://schemas.openxmlformats.org/officeDocument/2006/relationships/hyperlink" Target="https://docs.un.org/zh/E/C.12/BOL/CO/3" TargetMode="External"/><Relationship Id="rId24" Type="http://schemas.openxmlformats.org/officeDocument/2006/relationships/hyperlink" Target="https://docs.un.org/zh/A/HRC/52/52" TargetMode="External"/><Relationship Id="rId32" Type="http://schemas.openxmlformats.org/officeDocument/2006/relationships/hyperlink" Target="https://docs.un.org/zh/E/C.12/PSE/CO/1" TargetMode="External"/><Relationship Id="rId37" Type="http://schemas.openxmlformats.org/officeDocument/2006/relationships/hyperlink" Target="https://docs.un.org/zh/E/C.12/HND/CO/2" TargetMode="External"/><Relationship Id="rId40" Type="http://schemas.openxmlformats.org/officeDocument/2006/relationships/hyperlink" Target="https://docs.un.org/zh/E/C.12/BGD/CO/1" TargetMode="External"/><Relationship Id="rId5" Type="http://schemas.openxmlformats.org/officeDocument/2006/relationships/hyperlink" Target="https://docs.un.org/zh/E/C.12/DOM/CO/4" TargetMode="External"/><Relationship Id="rId15" Type="http://schemas.openxmlformats.org/officeDocument/2006/relationships/hyperlink" Target="https://docs.un.org/zh/E/C.12/BRA/CO/3" TargetMode="External"/><Relationship Id="rId23" Type="http://schemas.openxmlformats.org/officeDocument/2006/relationships/hyperlink" Target="https://docs.un.org/zh/E/2024/27" TargetMode="External"/><Relationship Id="rId28" Type="http://schemas.openxmlformats.org/officeDocument/2006/relationships/hyperlink" Target="https://docs.un.org/zh/E/C.12/ARG/CO/4" TargetMode="External"/><Relationship Id="rId36" Type="http://schemas.openxmlformats.org/officeDocument/2006/relationships/hyperlink" Target="https://docs.un.org/zh/E/C.12/KEN/CO/2-5" TargetMode="External"/><Relationship Id="rId10" Type="http://schemas.openxmlformats.org/officeDocument/2006/relationships/hyperlink" Target="https://docs.un.org/zh/E/C.12/ESP/CO/6" TargetMode="External"/><Relationship Id="rId19" Type="http://schemas.openxmlformats.org/officeDocument/2006/relationships/hyperlink" Target="https://docs.un.org/zh/E/C.12/BDI/CO/1" TargetMode="External"/><Relationship Id="rId31" Type="http://schemas.openxmlformats.org/officeDocument/2006/relationships/hyperlink" Target="https://docs.un.org/zh/E/C.12/ITA/CO/6" TargetMode="External"/><Relationship Id="rId44" Type="http://schemas.openxmlformats.org/officeDocument/2006/relationships/hyperlink" Target="https://docs.un.org/zh/E/C.12/2016/1" TargetMode="External"/><Relationship Id="rId4" Type="http://schemas.openxmlformats.org/officeDocument/2006/relationships/hyperlink" Target="https://docs.un.org/zh/E/C.12/GBR/CO/6" TargetMode="External"/><Relationship Id="rId9" Type="http://schemas.openxmlformats.org/officeDocument/2006/relationships/hyperlink" Target="https://docs.un.org/zh/E/C.12/COL/CO/6" TargetMode="External"/><Relationship Id="rId14" Type="http://schemas.openxmlformats.org/officeDocument/2006/relationships/hyperlink" Target="https://docs.un.org/zh/E/C.12/GTM/CO/4" TargetMode="External"/><Relationship Id="rId22" Type="http://schemas.openxmlformats.org/officeDocument/2006/relationships/hyperlink" Target="https://docs.un.org/zh/A/73/179" TargetMode="External"/><Relationship Id="rId27" Type="http://schemas.openxmlformats.org/officeDocument/2006/relationships/hyperlink" Target="https://docs.un.org/zh/E/C.12/POL/CO/6" TargetMode="External"/><Relationship Id="rId30" Type="http://schemas.openxmlformats.org/officeDocument/2006/relationships/hyperlink" Target="https://docs.un.org/zh/E/C.12/ITA/CO/6" TargetMode="External"/><Relationship Id="rId35" Type="http://schemas.openxmlformats.org/officeDocument/2006/relationships/hyperlink" Target="https://docs.un.org/zh/E/C.12/POL/CO/7" TargetMode="External"/><Relationship Id="rId43" Type="http://schemas.openxmlformats.org/officeDocument/2006/relationships/hyperlink" Target="https://docs.un.org/zh/A/HRC/21/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3909</Words>
  <Characters>4029</Characters>
  <Application>Microsoft Office Word</Application>
  <DocSecurity>0</DocSecurity>
  <Lines>135</Lines>
  <Paragraphs>29</Paragraphs>
  <ScaleCrop>false</ScaleCrop>
  <Company>DCM</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E/C.12/2025/1</dc:title>
  <dc:subject>2503691</dc:subject>
  <dc:creator>tt</dc:creator>
  <cp:keywords/>
  <dc:description/>
  <cp:lastModifiedBy>Ting TANG</cp:lastModifiedBy>
  <cp:revision>2</cp:revision>
  <cp:lastPrinted>2014-05-09T11:28:00Z</cp:lastPrinted>
  <dcterms:created xsi:type="dcterms:W3CDTF">2025-04-10T09:03:00Z</dcterms:created>
  <dcterms:modified xsi:type="dcterms:W3CDTF">2025-04-10T09:03:00Z</dcterms:modified>
</cp:coreProperties>
</file>