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399" w:hSpace="180" w:wrap="around" w:vAnchor="text" w:hAnchor="page" w:x="851" w:y="-2395" w:anchorLock="1"/>
        <w:bidi w:val="0"/>
        <w:spacing w:before="0" w:after="0"/>
        <w:jc w:val="left"/>
        <w:rPr>
          <w:rFonts w:cs="Times New Roman"/>
          <w:spacing w:val="0"/>
          <w:szCs w:val="22"/>
          <w:lang w:eastAsia="en-US"/>
        </w:rPr>
      </w:pPr>
      <w:r>
        <w:rPr>
          <w:rFonts w:cs="Times New Roman"/>
          <w:spacing w:val="0"/>
          <w:szCs w:val="22"/>
          <w:lang w:eastAsia="en-US"/>
        </w:rPr>
        <w:t>Distr.</w:t>
      </w:r>
    </w:p>
    <w:p w:rsidR="00000000" w:rsidRDefault="00000000">
      <w:pPr>
        <w:framePr w:w="4025" w:h="2399" w:hSpace="180" w:wrap="around" w:vAnchor="text" w:hAnchor="page" w:x="851" w:y="-2395" w:anchorLock="1"/>
        <w:bidi w:val="0"/>
        <w:spacing w:before="0" w:after="0"/>
        <w:jc w:val="left"/>
        <w:rPr>
          <w:spacing w:val="0"/>
        </w:rPr>
      </w:pPr>
      <w:r>
        <w:rPr>
          <w:rFonts w:cs="Times New Roman"/>
          <w:spacing w:val="0"/>
          <w:szCs w:val="22"/>
          <w:lang w:eastAsia="en-US"/>
        </w:rPr>
        <w:t>GENERAL</w:t>
      </w:r>
      <w:r>
        <w:rPr>
          <w:rFonts w:cs="Times New Roman"/>
          <w:spacing w:val="0"/>
          <w:szCs w:val="22"/>
          <w:lang w:eastAsia="en-US"/>
        </w:rPr>
        <w:br/>
      </w:r>
      <w:r>
        <w:rPr>
          <w:rFonts w:cs="Times New Roman"/>
          <w:spacing w:val="0"/>
          <w:szCs w:val="22"/>
          <w:lang w:eastAsia="en-US"/>
        </w:rPr>
        <w:br/>
      </w:r>
      <w:r>
        <w:rPr>
          <w:spacing w:val="0"/>
        </w:rPr>
        <w:fldChar w:fldCharType="begin"/>
      </w:r>
      <w:r>
        <w:rPr>
          <w:spacing w:val="0"/>
          <w:szCs w:val="22"/>
          <w:lang w:eastAsia="en-US"/>
        </w:rPr>
        <w:instrText xml:space="preserve"> FILLIN  \* MERGEFORMAT </w:instrText>
      </w:r>
      <w:r>
        <w:rPr>
          <w:spacing w:val="0"/>
        </w:rPr>
        <w:fldChar w:fldCharType="separate"/>
      </w:r>
      <w:r>
        <w:rPr>
          <w:spacing w:val="0"/>
          <w:szCs w:val="22"/>
          <w:lang w:eastAsia="en-US"/>
        </w:rPr>
        <w:t>E/C.12/BEL/3</w:t>
      </w:r>
      <w:r>
        <w:rPr>
          <w:spacing w:val="0"/>
        </w:rPr>
        <w:fldChar w:fldCharType="end"/>
      </w:r>
    </w:p>
    <w:p w:rsidR="00000000" w:rsidRDefault="00000000">
      <w:pPr>
        <w:framePr w:w="4025" w:h="2399" w:hSpace="180" w:wrap="around" w:vAnchor="text" w:hAnchor="page" w:x="851" w:y="-2395" w:anchorLock="1"/>
        <w:bidi w:val="0"/>
        <w:spacing w:before="0" w:after="0"/>
        <w:jc w:val="left"/>
        <w:rPr>
          <w:rFonts w:cs="Times New Roman"/>
          <w:spacing w:val="0"/>
          <w:szCs w:val="22"/>
          <w:lang w:eastAsia="en-US"/>
        </w:rPr>
      </w:pPr>
      <w:r>
        <w:rPr>
          <w:spacing w:val="0"/>
        </w:rPr>
        <w:fldChar w:fldCharType="begin"/>
      </w:r>
      <w:r>
        <w:rPr>
          <w:spacing w:val="0"/>
          <w:szCs w:val="22"/>
          <w:lang w:eastAsia="en-US"/>
        </w:rPr>
        <w:instrText xml:space="preserve"> FILLIN  \* MERGEFORMAT </w:instrText>
      </w:r>
      <w:r>
        <w:rPr>
          <w:spacing w:val="0"/>
        </w:rPr>
        <w:fldChar w:fldCharType="separate"/>
      </w:r>
      <w:r>
        <w:rPr>
          <w:spacing w:val="0"/>
          <w:szCs w:val="22"/>
          <w:lang w:eastAsia="en-US"/>
        </w:rPr>
        <w:t>21 September 2006</w:t>
      </w:r>
      <w:r>
        <w:rPr>
          <w:spacing w:val="0"/>
        </w:rPr>
        <w:fldChar w:fldCharType="end"/>
      </w:r>
      <w:r>
        <w:rPr>
          <w:spacing w:val="0"/>
        </w:rPr>
        <w:br/>
      </w:r>
      <w:r>
        <w:rPr>
          <w:spacing w:val="0"/>
        </w:rPr>
        <w:br/>
      </w:r>
      <w:r>
        <w:rPr>
          <w:rFonts w:cs="Times New Roman"/>
          <w:spacing w:val="0"/>
          <w:szCs w:val="22"/>
          <w:lang w:eastAsia="en-US"/>
        </w:rPr>
        <w:t>ARABIC</w:t>
      </w:r>
    </w:p>
    <w:p w:rsidR="00000000" w:rsidRDefault="00000000">
      <w:pPr>
        <w:framePr w:w="4025" w:h="2399" w:hSpace="180" w:wrap="around" w:vAnchor="text" w:hAnchor="page" w:x="851" w:y="-2395" w:anchorLock="1"/>
        <w:bidi w:val="0"/>
        <w:spacing w:before="0" w:after="0"/>
        <w:jc w:val="left"/>
        <w:rPr>
          <w:rFonts w:cs="Times New Roman"/>
          <w:spacing w:val="0"/>
          <w:szCs w:val="22"/>
          <w:rtl/>
          <w:lang w:val="en-GB" w:eastAsia="en-US"/>
        </w:rPr>
      </w:pPr>
      <w:r>
        <w:rPr>
          <w:rFonts w:cs="Times New Roman"/>
          <w:spacing w:val="0"/>
          <w:szCs w:val="22"/>
          <w:lang w:eastAsia="en-US"/>
        </w:rPr>
        <w:t>Original: ENGLISH/FRENCH</w:t>
      </w:r>
    </w:p>
    <w:p w:rsidR="00000000" w:rsidRDefault="00000000">
      <w:pPr>
        <w:spacing w:before="0" w:after="0"/>
        <w:jc w:val="left"/>
        <w:rPr>
          <w:spacing w:val="0"/>
          <w:rtl/>
          <w:lang w:eastAsia="en-US"/>
        </w:rPr>
      </w:pPr>
      <w:r>
        <w:rPr>
          <w:rFonts w:hint="cs"/>
          <w:spacing w:val="0"/>
          <w:sz w:val="36"/>
          <w:rtl/>
          <w:lang w:eastAsia="en-US"/>
        </w:rPr>
        <w:t>الدورة الموضوعية لعام 2006</w:t>
      </w:r>
    </w:p>
    <w:p w:rsidR="00000000" w:rsidRDefault="00000000">
      <w:pPr>
        <w:spacing w:before="1400"/>
        <w:jc w:val="center"/>
        <w:rPr>
          <w:b/>
          <w:bCs/>
          <w:spacing w:val="0"/>
          <w:sz w:val="38"/>
          <w:szCs w:val="36"/>
          <w:rtl/>
          <w:lang w:eastAsia="en-US"/>
        </w:rPr>
      </w:pPr>
      <w:r>
        <w:rPr>
          <w:rFonts w:hint="cs"/>
          <w:b/>
          <w:bCs/>
          <w:spacing w:val="0"/>
          <w:sz w:val="38"/>
          <w:szCs w:val="36"/>
          <w:rtl/>
          <w:lang w:eastAsia="en-US"/>
        </w:rPr>
        <w:t>تنفيذ العهد الدولي الخاص بالحقوق الاقتصادية والاجتماعية والثقافية</w:t>
      </w:r>
    </w:p>
    <w:p w:rsidR="00000000" w:rsidRDefault="00000000">
      <w:pPr>
        <w:spacing w:before="120" w:line="380" w:lineRule="exact"/>
        <w:jc w:val="center"/>
        <w:rPr>
          <w:b/>
          <w:bCs/>
          <w:spacing w:val="0"/>
          <w:rtl/>
          <w:lang w:eastAsia="en-US"/>
        </w:rPr>
      </w:pPr>
      <w:r>
        <w:rPr>
          <w:rFonts w:hint="cs"/>
          <w:b/>
          <w:bCs/>
          <w:spacing w:val="0"/>
          <w:rtl/>
          <w:lang w:eastAsia="en-US"/>
        </w:rPr>
        <w:t>التقارير الدورية الثالثة المقدمة من الدول الأطراف</w:t>
      </w:r>
      <w:r>
        <w:rPr>
          <w:b/>
          <w:bCs/>
          <w:spacing w:val="0"/>
          <w:rtl/>
          <w:lang w:eastAsia="en-US"/>
        </w:rPr>
        <w:br/>
      </w:r>
      <w:r>
        <w:rPr>
          <w:rFonts w:hint="cs"/>
          <w:b/>
          <w:bCs/>
          <w:spacing w:val="0"/>
          <w:rtl/>
          <w:lang w:eastAsia="en-US"/>
        </w:rPr>
        <w:t>بموجب المادتين 16 و17 من العهد</w:t>
      </w:r>
    </w:p>
    <w:p w:rsidR="00000000" w:rsidRDefault="00000000">
      <w:pPr>
        <w:spacing w:before="120" w:line="380" w:lineRule="exact"/>
        <w:jc w:val="center"/>
        <w:rPr>
          <w:rFonts w:hint="cs"/>
          <w:spacing w:val="0"/>
          <w:rtl/>
          <w:lang w:eastAsia="en-US"/>
        </w:rPr>
      </w:pPr>
      <w:r>
        <w:rPr>
          <w:rFonts w:hint="cs"/>
          <w:b/>
          <w:bCs/>
          <w:spacing w:val="0"/>
          <w:szCs w:val="36"/>
          <w:rtl/>
          <w:lang w:eastAsia="en-US"/>
        </w:rPr>
        <w:t>بلجيكا</w:t>
      </w:r>
      <w:r>
        <w:rPr>
          <w:rStyle w:val="FootnoteReference"/>
          <w:b/>
          <w:spacing w:val="0"/>
          <w:vertAlign w:val="baseline"/>
          <w:rtl/>
          <w:lang w:eastAsia="en-US"/>
        </w:rPr>
        <w:footnoteReference w:customMarkFollows="1" w:id="1"/>
        <w:t>*</w:t>
      </w:r>
      <w:r>
        <w:rPr>
          <w:rFonts w:hint="cs"/>
          <w:b/>
          <w:bCs/>
          <w:spacing w:val="0"/>
          <w:rtl/>
          <w:lang w:eastAsia="en-US"/>
        </w:rPr>
        <w:t xml:space="preserve"> </w:t>
      </w:r>
      <w:r>
        <w:rPr>
          <w:rStyle w:val="FootnoteReference"/>
          <w:bCs w:val="0"/>
          <w:spacing w:val="0"/>
          <w:vertAlign w:val="baseline"/>
          <w:rtl/>
          <w:lang w:eastAsia="en-US"/>
        </w:rPr>
        <w:footnoteReference w:customMarkFollows="1" w:id="2"/>
        <w:t>**</w:t>
      </w:r>
      <w:r>
        <w:rPr>
          <w:rFonts w:hint="cs"/>
          <w:spacing w:val="0"/>
          <w:rtl/>
          <w:lang w:eastAsia="en-US"/>
        </w:rPr>
        <w:t xml:space="preserve"> </w:t>
      </w:r>
      <w:r>
        <w:rPr>
          <w:rStyle w:val="FootnoteReference"/>
          <w:bCs w:val="0"/>
          <w:spacing w:val="0"/>
          <w:vertAlign w:val="baseline"/>
          <w:rtl/>
          <w:lang w:eastAsia="en-US"/>
        </w:rPr>
        <w:footnoteReference w:customMarkFollows="1" w:id="3"/>
        <w:t>***</w:t>
      </w:r>
      <w:r>
        <w:rPr>
          <w:rFonts w:hint="cs"/>
          <w:spacing w:val="0"/>
          <w:rtl/>
          <w:lang w:eastAsia="en-US"/>
        </w:rPr>
        <w:t xml:space="preserve"> </w:t>
      </w:r>
      <w:r>
        <w:rPr>
          <w:rStyle w:val="FootnoteReference"/>
          <w:bCs w:val="0"/>
          <w:spacing w:val="0"/>
          <w:vertAlign w:val="baseline"/>
          <w:rtl/>
          <w:lang w:eastAsia="en-US"/>
        </w:rPr>
        <w:footnoteReference w:customMarkFollows="1" w:id="4"/>
        <w:t>****</w:t>
      </w:r>
    </w:p>
    <w:p w:rsidR="00000000" w:rsidRDefault="00000000">
      <w:pPr>
        <w:spacing w:before="120" w:after="1080" w:line="380" w:lineRule="exact"/>
        <w:jc w:val="right"/>
        <w:rPr>
          <w:rFonts w:hint="cs"/>
          <w:spacing w:val="0"/>
          <w:rtl/>
          <w:lang w:eastAsia="en-US"/>
        </w:rPr>
      </w:pPr>
      <w:r>
        <w:rPr>
          <w:rFonts w:hint="cs"/>
          <w:spacing w:val="0"/>
          <w:rtl/>
          <w:lang w:eastAsia="en-US"/>
        </w:rPr>
        <w:t>[نيسان/أبريل 2006]</w:t>
      </w:r>
    </w:p>
    <w:p w:rsidR="00000000" w:rsidRDefault="00000000">
      <w:pPr>
        <w:spacing w:before="0" w:after="120" w:line="340" w:lineRule="exact"/>
        <w:jc w:val="center"/>
        <w:rPr>
          <w:rFonts w:hint="cs"/>
          <w:b/>
          <w:bCs/>
          <w:spacing w:val="0"/>
          <w:sz w:val="36"/>
          <w:szCs w:val="36"/>
          <w:rtl/>
          <w:lang w:eastAsia="en-US"/>
        </w:rPr>
      </w:pPr>
    </w:p>
    <w:p w:rsidR="00000000" w:rsidRDefault="00000000">
      <w:pPr>
        <w:spacing w:before="0" w:after="120" w:line="340" w:lineRule="exact"/>
        <w:jc w:val="center"/>
        <w:rPr>
          <w:b/>
          <w:bCs/>
          <w:spacing w:val="0"/>
          <w:szCs w:val="28"/>
          <w:rtl/>
          <w:lang w:eastAsia="en-US"/>
        </w:rPr>
      </w:pPr>
      <w:r>
        <w:rPr>
          <w:b/>
          <w:bCs/>
          <w:spacing w:val="0"/>
          <w:sz w:val="36"/>
          <w:szCs w:val="36"/>
          <w:rtl/>
          <w:lang w:eastAsia="en-US"/>
        </w:rPr>
        <w:t>المحتويات</w:t>
      </w:r>
    </w:p>
    <w:p w:rsidR="00000000" w:rsidRDefault="00000000">
      <w:pPr>
        <w:tabs>
          <w:tab w:val="left" w:pos="7434"/>
          <w:tab w:val="right" w:pos="9354"/>
        </w:tabs>
        <w:spacing w:before="0" w:after="120" w:line="340" w:lineRule="exact"/>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822"/>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مقدمة</w:t>
      </w:r>
      <w:r>
        <w:rPr>
          <w:rFonts w:hint="cs"/>
          <w:spacing w:val="0"/>
          <w:rtl/>
          <w:lang w:eastAsia="en-US"/>
        </w:rPr>
        <w:tab/>
      </w:r>
      <w:r>
        <w:rPr>
          <w:rFonts w:hint="cs"/>
          <w:spacing w:val="0"/>
          <w:rtl/>
          <w:lang w:eastAsia="en-US"/>
        </w:rPr>
        <w:tab/>
      </w:r>
      <w:r>
        <w:rPr>
          <w:rFonts w:hint="cs"/>
          <w:spacing w:val="0"/>
          <w:rtl/>
          <w:lang w:eastAsia="en-US"/>
        </w:rPr>
        <w:tab/>
        <w:t>1  -18</w:t>
      </w:r>
      <w:r>
        <w:rPr>
          <w:rFonts w:hint="cs"/>
          <w:spacing w:val="0"/>
          <w:rtl/>
          <w:lang w:eastAsia="en-US"/>
        </w:rPr>
        <w:tab/>
        <w:t>5</w:t>
      </w:r>
    </w:p>
    <w:p w:rsidR="00000000" w:rsidRDefault="00000000">
      <w:pPr>
        <w:tabs>
          <w:tab w:val="left" w:pos="822"/>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المادة 2</w:t>
      </w:r>
      <w:r>
        <w:rPr>
          <w:rFonts w:hint="cs"/>
          <w:spacing w:val="0"/>
          <w:rtl/>
          <w:lang w:eastAsia="en-US"/>
        </w:rPr>
        <w:tab/>
      </w:r>
      <w:r>
        <w:rPr>
          <w:rFonts w:hint="cs"/>
          <w:spacing w:val="0"/>
          <w:rtl/>
          <w:lang w:eastAsia="en-US"/>
        </w:rPr>
        <w:tab/>
      </w:r>
      <w:r>
        <w:rPr>
          <w:rFonts w:hint="cs"/>
          <w:spacing w:val="0"/>
          <w:rtl/>
          <w:lang w:eastAsia="en-US"/>
        </w:rPr>
        <w:tab/>
        <w:t>9  -50</w:t>
      </w:r>
      <w:r>
        <w:rPr>
          <w:rFonts w:hint="cs"/>
          <w:spacing w:val="0"/>
          <w:rtl/>
          <w:lang w:eastAsia="en-US"/>
        </w:rPr>
        <w:tab/>
        <w:t>6</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12 -37</w:t>
      </w:r>
      <w:r>
        <w:rPr>
          <w:rFonts w:hint="cs"/>
          <w:spacing w:val="0"/>
          <w:rtl/>
          <w:lang w:eastAsia="en-US"/>
        </w:rPr>
        <w:tab/>
        <w:t>6</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2-</w:t>
      </w:r>
      <w:r>
        <w:rPr>
          <w:rFonts w:hint="cs"/>
          <w:spacing w:val="0"/>
          <w:rtl/>
          <w:lang w:eastAsia="en-US"/>
        </w:rPr>
        <w:tab/>
        <w:t>لجنة التجمع الناطق بالفرنسية</w:t>
      </w:r>
      <w:r>
        <w:rPr>
          <w:rFonts w:hint="cs"/>
          <w:spacing w:val="0"/>
          <w:rtl/>
          <w:lang w:eastAsia="en-US"/>
        </w:rPr>
        <w:tab/>
      </w:r>
      <w:r>
        <w:rPr>
          <w:rFonts w:hint="cs"/>
          <w:spacing w:val="0"/>
          <w:rtl/>
          <w:lang w:eastAsia="en-US"/>
        </w:rPr>
        <w:tab/>
        <w:t>38 -39</w:t>
      </w:r>
      <w:r>
        <w:rPr>
          <w:rFonts w:hint="cs"/>
          <w:spacing w:val="0"/>
          <w:rtl/>
          <w:lang w:eastAsia="en-US"/>
        </w:rPr>
        <w:tab/>
        <w:t>12</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3-</w:t>
      </w:r>
      <w:r>
        <w:rPr>
          <w:rFonts w:hint="cs"/>
          <w:spacing w:val="0"/>
          <w:rtl/>
          <w:lang w:eastAsia="en-US"/>
        </w:rPr>
        <w:tab/>
        <w:t>إقليم العاصمة بروكسل</w:t>
      </w:r>
      <w:r>
        <w:rPr>
          <w:rFonts w:hint="cs"/>
          <w:spacing w:val="0"/>
          <w:rtl/>
          <w:lang w:eastAsia="en-US"/>
        </w:rPr>
        <w:tab/>
      </w:r>
      <w:r>
        <w:rPr>
          <w:rFonts w:hint="cs"/>
          <w:spacing w:val="0"/>
          <w:rtl/>
          <w:lang w:eastAsia="en-US"/>
        </w:rPr>
        <w:tab/>
        <w:t>40 -41</w:t>
      </w:r>
      <w:r>
        <w:rPr>
          <w:rFonts w:hint="cs"/>
          <w:spacing w:val="0"/>
          <w:rtl/>
          <w:lang w:eastAsia="en-US"/>
        </w:rPr>
        <w:tab/>
        <w:t>12</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التجمع الفلمندي</w:t>
      </w:r>
      <w:r>
        <w:rPr>
          <w:rFonts w:hint="cs"/>
          <w:spacing w:val="0"/>
          <w:rtl/>
          <w:lang w:eastAsia="en-US"/>
        </w:rPr>
        <w:tab/>
      </w:r>
      <w:r>
        <w:rPr>
          <w:rFonts w:hint="cs"/>
          <w:spacing w:val="0"/>
          <w:rtl/>
          <w:lang w:eastAsia="en-US"/>
        </w:rPr>
        <w:tab/>
        <w:t>42 -48</w:t>
      </w:r>
      <w:r>
        <w:rPr>
          <w:rFonts w:hint="cs"/>
          <w:spacing w:val="0"/>
          <w:rtl/>
          <w:lang w:eastAsia="en-US"/>
        </w:rPr>
        <w:tab/>
        <w:t>13</w:t>
      </w:r>
    </w:p>
    <w:p w:rsidR="00000000" w:rsidRDefault="00000000">
      <w:pPr>
        <w:tabs>
          <w:tab w:val="left" w:pos="822"/>
          <w:tab w:val="left" w:pos="1445"/>
          <w:tab w:val="left" w:leader="dot" w:pos="7014"/>
          <w:tab w:val="left" w:pos="7547"/>
          <w:tab w:val="decimal" w:pos="7773"/>
          <w:tab w:val="center" w:pos="9043"/>
        </w:tabs>
        <w:spacing w:before="0" w:after="120" w:line="340" w:lineRule="exact"/>
        <w:ind w:right="2340"/>
        <w:jc w:val="both"/>
        <w:rPr>
          <w:rFonts w:hint="cs"/>
          <w:spacing w:val="0"/>
          <w:rtl/>
          <w:lang w:eastAsia="en-US"/>
        </w:rPr>
      </w:pPr>
      <w:r>
        <w:rPr>
          <w:rFonts w:hint="cs"/>
          <w:spacing w:val="0"/>
          <w:rtl/>
          <w:lang w:eastAsia="en-US"/>
        </w:rPr>
        <w:tab/>
        <w:t>5-</w:t>
      </w:r>
      <w:r>
        <w:rPr>
          <w:rFonts w:hint="cs"/>
          <w:spacing w:val="0"/>
          <w:rtl/>
          <w:lang w:eastAsia="en-US"/>
        </w:rPr>
        <w:tab/>
        <w:t>إقليم والون/التجمع الناطق بالفرنسية</w:t>
      </w:r>
      <w:r>
        <w:rPr>
          <w:rFonts w:hint="cs"/>
          <w:spacing w:val="0"/>
          <w:rtl/>
          <w:lang w:eastAsia="en-US"/>
        </w:rPr>
        <w:tab/>
      </w:r>
      <w:r>
        <w:rPr>
          <w:rFonts w:hint="cs"/>
          <w:spacing w:val="0"/>
          <w:rtl/>
          <w:lang w:eastAsia="en-US"/>
        </w:rPr>
        <w:tab/>
      </w:r>
      <w:r>
        <w:rPr>
          <w:rFonts w:hint="cs"/>
          <w:spacing w:val="0"/>
          <w:rtl/>
          <w:lang w:eastAsia="en-US"/>
        </w:rPr>
        <w:tab/>
        <w:t>49</w:t>
      </w:r>
      <w:r>
        <w:rPr>
          <w:rFonts w:hint="cs"/>
          <w:spacing w:val="0"/>
          <w:rtl/>
          <w:lang w:eastAsia="en-US"/>
        </w:rPr>
        <w:tab/>
        <w:t>15</w:t>
      </w:r>
    </w:p>
    <w:p w:rsidR="00000000" w:rsidRDefault="00000000">
      <w:pPr>
        <w:tabs>
          <w:tab w:val="left" w:pos="822"/>
          <w:tab w:val="left" w:pos="1445"/>
          <w:tab w:val="left" w:leader="dot" w:pos="7014"/>
          <w:tab w:val="left" w:pos="7547"/>
          <w:tab w:val="decimal" w:pos="7886"/>
          <w:tab w:val="center" w:pos="9043"/>
        </w:tabs>
        <w:spacing w:before="0" w:after="120" w:line="340" w:lineRule="exact"/>
        <w:ind w:right="2340"/>
        <w:jc w:val="both"/>
        <w:rPr>
          <w:rFonts w:hint="cs"/>
          <w:spacing w:val="0"/>
          <w:rtl/>
          <w:lang w:eastAsia="en-US"/>
        </w:rPr>
      </w:pPr>
      <w:r>
        <w:rPr>
          <w:rFonts w:hint="cs"/>
          <w:spacing w:val="0"/>
          <w:rtl/>
          <w:lang w:eastAsia="en-US"/>
        </w:rPr>
        <w:tab/>
        <w:t>6-</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50</w:t>
      </w:r>
      <w:r>
        <w:rPr>
          <w:rFonts w:hint="cs"/>
          <w:spacing w:val="0"/>
          <w:rtl/>
          <w:lang w:eastAsia="en-US"/>
        </w:rPr>
        <w:tab/>
        <w:t>19</w:t>
      </w:r>
    </w:p>
    <w:p w:rsidR="00000000" w:rsidRDefault="00000000">
      <w:pPr>
        <w:tabs>
          <w:tab w:val="left" w:pos="822"/>
          <w:tab w:val="left" w:leader="dot" w:pos="7014"/>
          <w:tab w:val="left" w:pos="7547"/>
          <w:tab w:val="decimal" w:pos="7773"/>
          <w:tab w:val="center" w:pos="9043"/>
        </w:tabs>
        <w:spacing w:before="0" w:after="120" w:line="340" w:lineRule="exact"/>
        <w:ind w:right="2340"/>
        <w:jc w:val="both"/>
        <w:rPr>
          <w:rFonts w:hint="cs"/>
          <w:spacing w:val="0"/>
          <w:rtl/>
          <w:lang w:eastAsia="en-US"/>
        </w:rPr>
      </w:pPr>
      <w:r>
        <w:rPr>
          <w:rFonts w:hint="cs"/>
          <w:spacing w:val="0"/>
          <w:rtl/>
          <w:lang w:eastAsia="en-US"/>
        </w:rPr>
        <w:t>المادة 3</w:t>
      </w:r>
      <w:r>
        <w:rPr>
          <w:rFonts w:hint="cs"/>
          <w:spacing w:val="0"/>
          <w:rtl/>
          <w:lang w:eastAsia="en-US"/>
        </w:rPr>
        <w:tab/>
      </w:r>
      <w:r>
        <w:rPr>
          <w:rFonts w:hint="cs"/>
          <w:spacing w:val="0"/>
          <w:rtl/>
          <w:lang w:eastAsia="en-US"/>
        </w:rPr>
        <w:tab/>
      </w:r>
      <w:r>
        <w:rPr>
          <w:rFonts w:hint="cs"/>
          <w:spacing w:val="0"/>
          <w:rtl/>
          <w:lang w:eastAsia="en-US"/>
        </w:rPr>
        <w:tab/>
        <w:t>51 -116</w:t>
      </w:r>
      <w:r>
        <w:rPr>
          <w:rFonts w:hint="cs"/>
          <w:spacing w:val="0"/>
          <w:rtl/>
          <w:lang w:eastAsia="en-US"/>
        </w:rPr>
        <w:tab/>
        <w:t>20</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52 -87</w:t>
      </w:r>
      <w:r>
        <w:rPr>
          <w:rFonts w:hint="cs"/>
          <w:spacing w:val="0"/>
          <w:rtl/>
          <w:lang w:eastAsia="en-US"/>
        </w:rPr>
        <w:tab/>
        <w:t>20</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2-</w:t>
      </w:r>
      <w:r>
        <w:rPr>
          <w:rFonts w:hint="cs"/>
          <w:spacing w:val="0"/>
          <w:rtl/>
          <w:lang w:eastAsia="en-US"/>
        </w:rPr>
        <w:tab/>
        <w:t>لجنة التجمع الناطق بالفرنسية</w:t>
      </w:r>
      <w:r>
        <w:rPr>
          <w:rFonts w:hint="cs"/>
          <w:spacing w:val="0"/>
          <w:rtl/>
          <w:lang w:eastAsia="en-US"/>
        </w:rPr>
        <w:tab/>
      </w:r>
      <w:r>
        <w:rPr>
          <w:rFonts w:hint="cs"/>
          <w:spacing w:val="0"/>
          <w:rtl/>
          <w:lang w:eastAsia="en-US"/>
        </w:rPr>
        <w:tab/>
        <w:t>88 -93</w:t>
      </w:r>
      <w:r>
        <w:rPr>
          <w:rFonts w:hint="cs"/>
          <w:spacing w:val="0"/>
          <w:rtl/>
          <w:lang w:eastAsia="en-US"/>
        </w:rPr>
        <w:tab/>
        <w:t>27</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3-</w:t>
      </w:r>
      <w:r>
        <w:rPr>
          <w:rFonts w:hint="cs"/>
          <w:spacing w:val="0"/>
          <w:rtl/>
          <w:lang w:eastAsia="en-US"/>
        </w:rPr>
        <w:tab/>
        <w:t>إقليم والون/التجمع الناطق بالفرنسية</w:t>
      </w:r>
      <w:r>
        <w:rPr>
          <w:rFonts w:hint="cs"/>
          <w:spacing w:val="0"/>
          <w:rtl/>
          <w:lang w:eastAsia="en-US"/>
        </w:rPr>
        <w:tab/>
      </w:r>
      <w:r>
        <w:rPr>
          <w:rFonts w:hint="cs"/>
          <w:spacing w:val="0"/>
          <w:rtl/>
          <w:lang w:eastAsia="en-US"/>
        </w:rPr>
        <w:tab/>
        <w:t>94 -106</w:t>
      </w:r>
      <w:r>
        <w:rPr>
          <w:rFonts w:hint="cs"/>
          <w:spacing w:val="0"/>
          <w:rtl/>
          <w:lang w:eastAsia="en-US"/>
        </w:rPr>
        <w:tab/>
        <w:t>28</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التجمع الفلمندي</w:t>
      </w:r>
      <w:r>
        <w:rPr>
          <w:rFonts w:hint="cs"/>
          <w:spacing w:val="0"/>
          <w:rtl/>
          <w:lang w:eastAsia="en-US"/>
        </w:rPr>
        <w:tab/>
      </w:r>
      <w:r>
        <w:rPr>
          <w:rFonts w:hint="cs"/>
          <w:spacing w:val="0"/>
          <w:rtl/>
          <w:lang w:eastAsia="en-US"/>
        </w:rPr>
        <w:tab/>
        <w:t>107-119</w:t>
      </w:r>
      <w:r>
        <w:rPr>
          <w:rFonts w:hint="cs"/>
          <w:spacing w:val="0"/>
          <w:rtl/>
          <w:lang w:eastAsia="en-US"/>
        </w:rPr>
        <w:tab/>
        <w:t>30</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5-</w:t>
      </w:r>
      <w:r>
        <w:rPr>
          <w:rFonts w:hint="cs"/>
          <w:spacing w:val="0"/>
          <w:rtl/>
          <w:lang w:eastAsia="en-US"/>
        </w:rPr>
        <w:tab/>
        <w:t>إقليم العاصمة بروكسل</w:t>
      </w:r>
      <w:r>
        <w:rPr>
          <w:rFonts w:hint="cs"/>
          <w:spacing w:val="0"/>
          <w:rtl/>
          <w:lang w:eastAsia="en-US"/>
        </w:rPr>
        <w:tab/>
      </w:r>
      <w:r>
        <w:rPr>
          <w:rFonts w:hint="cs"/>
          <w:spacing w:val="0"/>
          <w:rtl/>
          <w:lang w:eastAsia="en-US"/>
        </w:rPr>
        <w:tab/>
        <w:t>114-116</w:t>
      </w:r>
      <w:r>
        <w:rPr>
          <w:rFonts w:hint="cs"/>
          <w:spacing w:val="0"/>
          <w:rtl/>
          <w:lang w:eastAsia="en-US"/>
        </w:rPr>
        <w:tab/>
        <w:t>31</w:t>
      </w:r>
    </w:p>
    <w:p w:rsidR="00000000" w:rsidRDefault="00000000">
      <w:pPr>
        <w:tabs>
          <w:tab w:val="left" w:pos="822"/>
          <w:tab w:val="left" w:leader="dot" w:pos="7014"/>
          <w:tab w:val="left" w:pos="7547"/>
          <w:tab w:val="decimal" w:pos="7886"/>
          <w:tab w:val="center" w:pos="9043"/>
        </w:tabs>
        <w:spacing w:before="0" w:after="120" w:line="340" w:lineRule="exact"/>
        <w:ind w:right="2340"/>
        <w:jc w:val="both"/>
        <w:rPr>
          <w:rFonts w:hint="cs"/>
          <w:spacing w:val="0"/>
          <w:rtl/>
          <w:lang w:eastAsia="en-US"/>
        </w:rPr>
      </w:pPr>
      <w:r>
        <w:rPr>
          <w:rFonts w:hint="cs"/>
          <w:spacing w:val="0"/>
          <w:rtl/>
          <w:lang w:eastAsia="en-US"/>
        </w:rPr>
        <w:t>المادة 6</w:t>
      </w:r>
      <w:r>
        <w:rPr>
          <w:rFonts w:hint="cs"/>
          <w:spacing w:val="0"/>
          <w:rtl/>
          <w:lang w:eastAsia="en-US"/>
        </w:rPr>
        <w:tab/>
      </w:r>
      <w:r>
        <w:rPr>
          <w:rFonts w:hint="cs"/>
          <w:spacing w:val="0"/>
          <w:rtl/>
          <w:lang w:eastAsia="en-US"/>
        </w:rPr>
        <w:tab/>
      </w:r>
      <w:r>
        <w:rPr>
          <w:rFonts w:hint="cs"/>
          <w:spacing w:val="0"/>
          <w:rtl/>
          <w:lang w:eastAsia="en-US"/>
        </w:rPr>
        <w:tab/>
      </w:r>
      <w:r>
        <w:rPr>
          <w:rFonts w:hint="cs"/>
          <w:spacing w:val="0"/>
          <w:rtl/>
          <w:lang w:eastAsia="en-US"/>
        </w:rPr>
        <w:tab/>
        <w:t>117</w:t>
      </w:r>
      <w:r>
        <w:rPr>
          <w:rFonts w:hint="cs"/>
          <w:spacing w:val="0"/>
          <w:rtl/>
          <w:lang w:eastAsia="en-US"/>
        </w:rPr>
        <w:tab/>
        <w:t>31</w:t>
      </w:r>
    </w:p>
    <w:p w:rsidR="00000000" w:rsidRDefault="00000000">
      <w:pPr>
        <w:tabs>
          <w:tab w:val="left" w:pos="822"/>
          <w:tab w:val="left" w:pos="1445"/>
          <w:tab w:val="left" w:leader="dot" w:pos="7014"/>
          <w:tab w:val="left" w:pos="7547"/>
          <w:tab w:val="decimal" w:pos="7886"/>
          <w:tab w:val="center" w:pos="9043"/>
        </w:tabs>
        <w:spacing w:before="0" w:after="120" w:line="340" w:lineRule="exact"/>
        <w:ind w:right="2340"/>
        <w:jc w:val="both"/>
        <w:rPr>
          <w:rFonts w:hint="cs"/>
          <w:spacing w:val="0"/>
          <w:rtl/>
          <w:lang w:eastAsia="en-US"/>
        </w:rPr>
      </w:pPr>
      <w:r>
        <w:rPr>
          <w:rFonts w:hint="cs"/>
          <w:spacing w:val="0"/>
          <w:rtl/>
          <w:lang w:eastAsia="en-US"/>
        </w:rPr>
        <w:t>ألف -</w:t>
      </w:r>
      <w:r>
        <w:rPr>
          <w:rFonts w:hint="cs"/>
          <w:spacing w:val="0"/>
          <w:rtl/>
          <w:lang w:eastAsia="en-US"/>
        </w:rPr>
        <w:tab/>
        <w:t>تطور العمالة وسياسات مكافحة البطالة في بلجيكا</w:t>
      </w:r>
      <w:r>
        <w:rPr>
          <w:rFonts w:hint="cs"/>
          <w:spacing w:val="0"/>
          <w:rtl/>
          <w:lang w:eastAsia="en-US"/>
        </w:rPr>
        <w:tab/>
      </w:r>
      <w:r>
        <w:rPr>
          <w:rFonts w:hint="cs"/>
          <w:spacing w:val="0"/>
          <w:rtl/>
          <w:lang w:eastAsia="en-US"/>
        </w:rPr>
        <w:tab/>
        <w:t>117-127</w:t>
      </w:r>
      <w:r>
        <w:rPr>
          <w:rFonts w:hint="cs"/>
          <w:spacing w:val="0"/>
          <w:rtl/>
          <w:lang w:eastAsia="en-US"/>
        </w:rPr>
        <w:tab/>
        <w:t>32</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117-123</w:t>
      </w:r>
      <w:r>
        <w:rPr>
          <w:rFonts w:hint="cs"/>
          <w:spacing w:val="0"/>
          <w:rtl/>
          <w:lang w:eastAsia="en-US"/>
        </w:rPr>
        <w:tab/>
        <w:t>32</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2-</w:t>
      </w:r>
      <w:r>
        <w:rPr>
          <w:rFonts w:hint="cs"/>
          <w:spacing w:val="0"/>
          <w:rtl/>
          <w:lang w:eastAsia="en-US"/>
        </w:rPr>
        <w:tab/>
        <w:t>إقليم والون</w:t>
      </w:r>
      <w:r>
        <w:rPr>
          <w:rFonts w:hint="cs"/>
          <w:spacing w:val="0"/>
          <w:rtl/>
          <w:lang w:eastAsia="en-US"/>
        </w:rPr>
        <w:tab/>
      </w:r>
      <w:r>
        <w:rPr>
          <w:rFonts w:hint="cs"/>
          <w:spacing w:val="0"/>
          <w:rtl/>
          <w:lang w:eastAsia="en-US"/>
        </w:rPr>
        <w:tab/>
      </w:r>
      <w:r>
        <w:rPr>
          <w:rFonts w:hint="cs"/>
          <w:spacing w:val="0"/>
          <w:rtl/>
          <w:lang w:eastAsia="en-US"/>
        </w:rPr>
        <w:tab/>
        <w:t>34</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3-</w:t>
      </w:r>
      <w:r>
        <w:rPr>
          <w:rFonts w:hint="cs"/>
          <w:spacing w:val="0"/>
          <w:rtl/>
          <w:lang w:eastAsia="en-US"/>
        </w:rPr>
        <w:tab/>
        <w:t>التجمع الفلمندي</w:t>
      </w:r>
      <w:r>
        <w:rPr>
          <w:rFonts w:hint="cs"/>
          <w:spacing w:val="0"/>
          <w:rtl/>
          <w:lang w:eastAsia="en-US"/>
        </w:rPr>
        <w:tab/>
      </w:r>
      <w:r>
        <w:rPr>
          <w:rFonts w:hint="cs"/>
          <w:spacing w:val="0"/>
          <w:rtl/>
          <w:lang w:eastAsia="en-US"/>
        </w:rPr>
        <w:tab/>
      </w:r>
      <w:r>
        <w:rPr>
          <w:rFonts w:hint="cs"/>
          <w:spacing w:val="0"/>
          <w:rtl/>
          <w:lang w:eastAsia="en-US"/>
        </w:rPr>
        <w:tab/>
        <w:t>36</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4-</w:t>
      </w:r>
      <w:r>
        <w:rPr>
          <w:rFonts w:hint="cs"/>
          <w:spacing w:val="0"/>
          <w:rtl/>
          <w:lang w:eastAsia="en-US"/>
        </w:rPr>
        <w:tab/>
        <w:t>إقليم العاصمة بروكسل</w:t>
      </w:r>
      <w:r>
        <w:rPr>
          <w:rFonts w:hint="cs"/>
          <w:spacing w:val="0"/>
          <w:rtl/>
          <w:lang w:eastAsia="en-US"/>
        </w:rPr>
        <w:tab/>
      </w:r>
      <w:r>
        <w:rPr>
          <w:rFonts w:hint="cs"/>
          <w:spacing w:val="0"/>
          <w:rtl/>
          <w:lang w:eastAsia="en-US"/>
        </w:rPr>
        <w:tab/>
        <w:t>124-127</w:t>
      </w:r>
      <w:r>
        <w:rPr>
          <w:rFonts w:hint="cs"/>
          <w:spacing w:val="0"/>
          <w:rtl/>
          <w:lang w:eastAsia="en-US"/>
        </w:rPr>
        <w:tab/>
        <w:t>38</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باء -</w:t>
      </w:r>
      <w:r>
        <w:rPr>
          <w:rFonts w:hint="cs"/>
          <w:spacing w:val="0"/>
          <w:rtl/>
          <w:lang w:eastAsia="en-US"/>
        </w:rPr>
        <w:tab/>
        <w:t>السياسات والتدابير الأساسية</w:t>
      </w:r>
      <w:r>
        <w:rPr>
          <w:rFonts w:hint="cs"/>
          <w:spacing w:val="0"/>
          <w:rtl/>
          <w:lang w:eastAsia="en-US"/>
        </w:rPr>
        <w:tab/>
      </w:r>
      <w:r>
        <w:rPr>
          <w:rFonts w:hint="cs"/>
          <w:spacing w:val="0"/>
          <w:rtl/>
          <w:lang w:eastAsia="en-US"/>
        </w:rPr>
        <w:tab/>
        <w:t>128-217</w:t>
      </w:r>
      <w:r>
        <w:rPr>
          <w:rFonts w:hint="cs"/>
          <w:spacing w:val="0"/>
          <w:rtl/>
          <w:lang w:eastAsia="en-US"/>
        </w:rPr>
        <w:tab/>
        <w:t>39</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128-170</w:t>
      </w:r>
      <w:r>
        <w:rPr>
          <w:rFonts w:hint="cs"/>
          <w:spacing w:val="0"/>
          <w:rtl/>
          <w:lang w:eastAsia="en-US"/>
        </w:rPr>
        <w:tab/>
        <w:t>39</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2-</w:t>
      </w:r>
      <w:r>
        <w:rPr>
          <w:rFonts w:hint="cs"/>
          <w:spacing w:val="0"/>
          <w:rtl/>
          <w:lang w:eastAsia="en-US"/>
        </w:rPr>
        <w:tab/>
        <w:t>إقليم والون</w:t>
      </w:r>
      <w:r>
        <w:rPr>
          <w:rFonts w:hint="cs"/>
          <w:spacing w:val="0"/>
          <w:rtl/>
          <w:lang w:eastAsia="en-US"/>
        </w:rPr>
        <w:tab/>
      </w:r>
      <w:r>
        <w:rPr>
          <w:rFonts w:hint="cs"/>
          <w:spacing w:val="0"/>
          <w:rtl/>
          <w:lang w:eastAsia="en-US"/>
        </w:rPr>
        <w:tab/>
        <w:t>171-204</w:t>
      </w:r>
      <w:r>
        <w:rPr>
          <w:rFonts w:hint="cs"/>
          <w:spacing w:val="0"/>
          <w:rtl/>
          <w:lang w:eastAsia="en-US"/>
        </w:rPr>
        <w:tab/>
        <w:t>49</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3-</w:t>
      </w:r>
      <w:r>
        <w:rPr>
          <w:rFonts w:hint="cs"/>
          <w:spacing w:val="0"/>
          <w:rtl/>
          <w:lang w:eastAsia="en-US"/>
        </w:rPr>
        <w:tab/>
        <w:t>التجمع الفلمندي</w:t>
      </w:r>
      <w:r>
        <w:rPr>
          <w:rFonts w:hint="cs"/>
          <w:spacing w:val="0"/>
          <w:rtl/>
          <w:lang w:eastAsia="en-US"/>
        </w:rPr>
        <w:tab/>
      </w:r>
      <w:r>
        <w:rPr>
          <w:rFonts w:hint="cs"/>
          <w:spacing w:val="0"/>
          <w:rtl/>
          <w:lang w:eastAsia="en-US"/>
        </w:rPr>
        <w:tab/>
        <w:t>205-207</w:t>
      </w:r>
      <w:r>
        <w:rPr>
          <w:rFonts w:hint="cs"/>
          <w:spacing w:val="0"/>
          <w:rtl/>
          <w:lang w:eastAsia="en-US"/>
        </w:rPr>
        <w:tab/>
        <w:t>56</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4-</w:t>
      </w:r>
      <w:r>
        <w:rPr>
          <w:rFonts w:hint="cs"/>
          <w:spacing w:val="0"/>
          <w:rtl/>
          <w:lang w:eastAsia="en-US"/>
        </w:rPr>
        <w:tab/>
        <w:t>إقليم العاصمة بروكسل</w:t>
      </w:r>
      <w:r>
        <w:rPr>
          <w:rFonts w:hint="cs"/>
          <w:spacing w:val="0"/>
          <w:rtl/>
          <w:lang w:eastAsia="en-US"/>
        </w:rPr>
        <w:tab/>
      </w:r>
      <w:r>
        <w:rPr>
          <w:rFonts w:hint="cs"/>
          <w:spacing w:val="0"/>
          <w:rtl/>
          <w:lang w:eastAsia="en-US"/>
        </w:rPr>
        <w:tab/>
        <w:t>208-217</w:t>
      </w:r>
      <w:r>
        <w:rPr>
          <w:rFonts w:hint="cs"/>
          <w:spacing w:val="0"/>
          <w:rtl/>
          <w:lang w:eastAsia="en-US"/>
        </w:rPr>
        <w:tab/>
        <w:t>57</w:t>
      </w:r>
    </w:p>
    <w:p w:rsidR="00000000" w:rsidRDefault="00000000">
      <w:pPr>
        <w:tabs>
          <w:tab w:val="left" w:pos="822"/>
          <w:tab w:val="left" w:pos="1445"/>
          <w:tab w:val="left" w:leader="dot" w:pos="7014"/>
          <w:tab w:val="left" w:pos="7547"/>
          <w:tab w:val="center" w:pos="9043"/>
        </w:tabs>
        <w:spacing w:before="0" w:after="120" w:line="340" w:lineRule="exact"/>
        <w:ind w:right="2340"/>
        <w:jc w:val="both"/>
        <w:rPr>
          <w:rFonts w:hint="cs"/>
          <w:spacing w:val="0"/>
          <w:rtl/>
          <w:lang w:eastAsia="en-US"/>
        </w:rPr>
      </w:pPr>
      <w:r>
        <w:rPr>
          <w:rFonts w:hint="cs"/>
          <w:spacing w:val="0"/>
          <w:rtl/>
          <w:lang w:eastAsia="en-US"/>
        </w:rPr>
        <w:tab/>
        <w:t>5-</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62</w:t>
      </w:r>
    </w:p>
    <w:p w:rsidR="00000000" w:rsidRDefault="00000000">
      <w:pPr>
        <w:spacing w:before="0" w:after="120" w:line="340" w:lineRule="exact"/>
        <w:jc w:val="center"/>
        <w:rPr>
          <w:rFonts w:hint="cs"/>
          <w:b/>
          <w:bCs/>
          <w:i/>
          <w:iCs/>
          <w:spacing w:val="0"/>
          <w:szCs w:val="28"/>
          <w:rtl/>
          <w:lang w:eastAsia="en-US"/>
        </w:rPr>
      </w:pPr>
      <w:r>
        <w:rPr>
          <w:b/>
          <w:bCs/>
          <w:spacing w:val="0"/>
          <w:sz w:val="36"/>
          <w:szCs w:val="36"/>
          <w:rtl/>
          <w:lang w:eastAsia="en-US"/>
        </w:rPr>
        <w:t>المحتويات</w:t>
      </w:r>
      <w:r>
        <w:rPr>
          <w:rFonts w:hint="cs"/>
          <w:b/>
          <w:bCs/>
          <w:spacing w:val="0"/>
          <w:sz w:val="36"/>
          <w:szCs w:val="36"/>
          <w:rtl/>
          <w:lang w:eastAsia="en-US"/>
        </w:rPr>
        <w:t xml:space="preserve"> </w:t>
      </w:r>
      <w:r>
        <w:rPr>
          <w:rFonts w:hint="cs"/>
          <w:b/>
          <w:bCs/>
          <w:spacing w:val="0"/>
          <w:sz w:val="28"/>
          <w:rtl/>
          <w:lang w:eastAsia="en-US"/>
        </w:rPr>
        <w:t>(</w:t>
      </w:r>
      <w:r>
        <w:rPr>
          <w:rFonts w:hint="cs"/>
          <w:b/>
          <w:bCs/>
          <w:i/>
          <w:iCs/>
          <w:spacing w:val="0"/>
          <w:sz w:val="28"/>
          <w:rtl/>
          <w:lang w:eastAsia="en-US"/>
        </w:rPr>
        <w:t>تابع)</w:t>
      </w:r>
    </w:p>
    <w:p w:rsidR="00000000" w:rsidRDefault="00000000">
      <w:pPr>
        <w:tabs>
          <w:tab w:val="left" w:pos="7434"/>
          <w:tab w:val="right" w:pos="9354"/>
        </w:tabs>
        <w:spacing w:before="0" w:after="120" w:line="320" w:lineRule="exact"/>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7</w:t>
      </w:r>
      <w:r>
        <w:rPr>
          <w:rFonts w:hint="cs"/>
          <w:spacing w:val="0"/>
          <w:rtl/>
          <w:lang w:eastAsia="en-US"/>
        </w:rPr>
        <w:tab/>
      </w:r>
      <w:r>
        <w:rPr>
          <w:rFonts w:hint="cs"/>
          <w:spacing w:val="0"/>
          <w:rtl/>
          <w:lang w:eastAsia="en-US"/>
        </w:rPr>
        <w:tab/>
      </w:r>
      <w:r>
        <w:rPr>
          <w:rFonts w:hint="cs"/>
          <w:spacing w:val="0"/>
          <w:rtl/>
          <w:lang w:eastAsia="en-US"/>
        </w:rPr>
        <w:tab/>
        <w:t>218-253</w:t>
      </w:r>
      <w:r>
        <w:rPr>
          <w:rFonts w:hint="cs"/>
          <w:spacing w:val="0"/>
          <w:rtl/>
          <w:lang w:eastAsia="en-US"/>
        </w:rPr>
        <w:tab/>
        <w:t>62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218-253</w:t>
      </w:r>
      <w:r>
        <w:rPr>
          <w:rFonts w:hint="cs"/>
          <w:spacing w:val="0"/>
          <w:rtl/>
          <w:lang w:eastAsia="en-US"/>
        </w:rPr>
        <w:tab/>
        <w:t>63</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69</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8</w:t>
      </w:r>
      <w:r>
        <w:rPr>
          <w:rFonts w:hint="cs"/>
          <w:spacing w:val="0"/>
          <w:rtl/>
          <w:lang w:eastAsia="en-US"/>
        </w:rPr>
        <w:tab/>
      </w:r>
      <w:r>
        <w:rPr>
          <w:rFonts w:hint="cs"/>
          <w:spacing w:val="0"/>
          <w:rtl/>
          <w:lang w:eastAsia="en-US"/>
        </w:rPr>
        <w:tab/>
      </w:r>
      <w:r>
        <w:rPr>
          <w:rFonts w:hint="cs"/>
          <w:spacing w:val="0"/>
          <w:rtl/>
          <w:lang w:eastAsia="en-US"/>
        </w:rPr>
        <w:tab/>
        <w:t>254-261</w:t>
      </w:r>
      <w:r>
        <w:rPr>
          <w:rFonts w:hint="cs"/>
          <w:spacing w:val="0"/>
          <w:rtl/>
          <w:lang w:eastAsia="en-US"/>
        </w:rPr>
        <w:tab/>
        <w:t>69</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254-261</w:t>
      </w:r>
      <w:r>
        <w:rPr>
          <w:rFonts w:hint="cs"/>
          <w:spacing w:val="0"/>
          <w:rtl/>
          <w:lang w:eastAsia="en-US"/>
        </w:rPr>
        <w:tab/>
        <w:t>70</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71</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9</w:t>
      </w:r>
      <w:r>
        <w:rPr>
          <w:rFonts w:hint="cs"/>
          <w:spacing w:val="0"/>
          <w:rtl/>
          <w:lang w:eastAsia="en-US"/>
        </w:rPr>
        <w:tab/>
      </w:r>
      <w:r>
        <w:rPr>
          <w:rFonts w:hint="cs"/>
          <w:spacing w:val="0"/>
          <w:rtl/>
          <w:lang w:eastAsia="en-US"/>
        </w:rPr>
        <w:tab/>
      </w:r>
      <w:r>
        <w:rPr>
          <w:rFonts w:hint="cs"/>
          <w:spacing w:val="0"/>
          <w:rtl/>
          <w:lang w:eastAsia="en-US"/>
        </w:rPr>
        <w:tab/>
        <w:t>262-365</w:t>
      </w:r>
      <w:r>
        <w:rPr>
          <w:rFonts w:hint="cs"/>
          <w:spacing w:val="0"/>
          <w:rtl/>
          <w:lang w:eastAsia="en-US"/>
        </w:rPr>
        <w:tab/>
        <w:t>72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262-348</w:t>
      </w:r>
      <w:r>
        <w:rPr>
          <w:rFonts w:hint="cs"/>
          <w:spacing w:val="0"/>
          <w:rtl/>
          <w:lang w:eastAsia="en-US"/>
        </w:rPr>
        <w:tab/>
        <w:t>72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التجمع الفلمندي</w:t>
      </w:r>
      <w:r>
        <w:rPr>
          <w:rFonts w:hint="cs"/>
          <w:spacing w:val="0"/>
          <w:rtl/>
          <w:lang w:eastAsia="en-US"/>
        </w:rPr>
        <w:tab/>
      </w:r>
      <w:r>
        <w:rPr>
          <w:rFonts w:hint="cs"/>
          <w:spacing w:val="0"/>
          <w:rtl/>
          <w:lang w:eastAsia="en-US"/>
        </w:rPr>
        <w:tab/>
        <w:t>349-359</w:t>
      </w:r>
      <w:r>
        <w:rPr>
          <w:rFonts w:hint="cs"/>
          <w:spacing w:val="0"/>
          <w:rtl/>
          <w:lang w:eastAsia="en-US"/>
        </w:rPr>
        <w:tab/>
        <w:t>86</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إقليم والون/التجمع الناطق بالفرنسية</w:t>
      </w:r>
      <w:r>
        <w:rPr>
          <w:rFonts w:hint="cs"/>
          <w:spacing w:val="0"/>
          <w:rtl/>
          <w:lang w:eastAsia="en-US"/>
        </w:rPr>
        <w:tab/>
      </w:r>
      <w:r>
        <w:rPr>
          <w:rFonts w:hint="cs"/>
          <w:spacing w:val="0"/>
          <w:rtl/>
          <w:lang w:eastAsia="en-US"/>
        </w:rPr>
        <w:tab/>
        <w:t>360-365</w:t>
      </w:r>
      <w:r>
        <w:rPr>
          <w:rFonts w:hint="cs"/>
          <w:spacing w:val="0"/>
          <w:rtl/>
          <w:lang w:eastAsia="en-US"/>
        </w:rPr>
        <w:tab/>
        <w:t>88</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89</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10</w:t>
      </w:r>
      <w:r>
        <w:rPr>
          <w:rFonts w:hint="cs"/>
          <w:spacing w:val="0"/>
          <w:rtl/>
          <w:lang w:eastAsia="en-US"/>
        </w:rPr>
        <w:tab/>
      </w:r>
      <w:r>
        <w:rPr>
          <w:rFonts w:hint="cs"/>
          <w:spacing w:val="0"/>
          <w:rtl/>
          <w:lang w:eastAsia="en-US"/>
        </w:rPr>
        <w:tab/>
      </w:r>
      <w:r>
        <w:rPr>
          <w:rFonts w:hint="cs"/>
          <w:spacing w:val="0"/>
          <w:rtl/>
          <w:lang w:eastAsia="en-US"/>
        </w:rPr>
        <w:tab/>
        <w:t>366-417</w:t>
      </w:r>
      <w:r>
        <w:rPr>
          <w:rFonts w:hint="cs"/>
          <w:spacing w:val="0"/>
          <w:rtl/>
          <w:lang w:eastAsia="en-US"/>
        </w:rPr>
        <w:tab/>
        <w:t>90</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366-417</w:t>
      </w:r>
      <w:r>
        <w:rPr>
          <w:rFonts w:hint="cs"/>
          <w:spacing w:val="0"/>
          <w:rtl/>
          <w:lang w:eastAsia="en-US"/>
        </w:rPr>
        <w:tab/>
        <w:t>91</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101</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11</w:t>
      </w:r>
      <w:r>
        <w:rPr>
          <w:rFonts w:hint="cs"/>
          <w:spacing w:val="0"/>
          <w:rtl/>
          <w:lang w:eastAsia="en-US"/>
        </w:rPr>
        <w:tab/>
      </w:r>
      <w:r>
        <w:rPr>
          <w:rFonts w:hint="cs"/>
          <w:spacing w:val="0"/>
          <w:rtl/>
          <w:lang w:eastAsia="en-US"/>
        </w:rPr>
        <w:tab/>
      </w:r>
      <w:r>
        <w:rPr>
          <w:rFonts w:hint="cs"/>
          <w:spacing w:val="0"/>
          <w:rtl/>
          <w:lang w:eastAsia="en-US"/>
        </w:rPr>
        <w:tab/>
        <w:t>418-558</w:t>
      </w:r>
      <w:r>
        <w:rPr>
          <w:rFonts w:hint="cs"/>
          <w:spacing w:val="0"/>
          <w:rtl/>
          <w:lang w:eastAsia="en-US"/>
        </w:rPr>
        <w:tab/>
        <w:t>102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ألف-</w:t>
      </w:r>
      <w:r>
        <w:rPr>
          <w:rFonts w:hint="cs"/>
          <w:spacing w:val="0"/>
          <w:rtl/>
          <w:lang w:eastAsia="en-US"/>
        </w:rPr>
        <w:tab/>
        <w:t>مستوى معيشي كاف</w:t>
      </w:r>
      <w:r>
        <w:rPr>
          <w:rFonts w:hint="cs"/>
          <w:spacing w:val="0"/>
          <w:rtl/>
          <w:lang w:eastAsia="en-US"/>
        </w:rPr>
        <w:tab/>
      </w:r>
      <w:r>
        <w:rPr>
          <w:rFonts w:hint="cs"/>
          <w:spacing w:val="0"/>
          <w:rtl/>
          <w:lang w:eastAsia="en-US"/>
        </w:rPr>
        <w:tab/>
        <w:t>418-425</w:t>
      </w:r>
      <w:r>
        <w:rPr>
          <w:rFonts w:hint="cs"/>
          <w:spacing w:val="0"/>
          <w:rtl/>
          <w:lang w:eastAsia="en-US"/>
        </w:rPr>
        <w:tab/>
        <w:t>104</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418-425</w:t>
      </w:r>
      <w:r>
        <w:rPr>
          <w:rFonts w:hint="cs"/>
          <w:spacing w:val="0"/>
          <w:rtl/>
          <w:lang w:eastAsia="en-US"/>
        </w:rPr>
        <w:tab/>
        <w:t>104</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باء -</w:t>
      </w:r>
      <w:r>
        <w:rPr>
          <w:rFonts w:hint="cs"/>
          <w:spacing w:val="0"/>
          <w:rtl/>
          <w:lang w:eastAsia="en-US"/>
        </w:rPr>
        <w:tab/>
        <w:t>السياسات التجمعية في مجال المساعدة الاجتماعية</w:t>
      </w:r>
      <w:r>
        <w:rPr>
          <w:rFonts w:hint="cs"/>
          <w:spacing w:val="0"/>
          <w:rtl/>
          <w:lang w:eastAsia="en-US"/>
        </w:rPr>
        <w:tab/>
      </w:r>
      <w:r>
        <w:rPr>
          <w:rFonts w:hint="cs"/>
          <w:spacing w:val="0"/>
          <w:rtl/>
          <w:lang w:eastAsia="en-US"/>
        </w:rPr>
        <w:tab/>
        <w:t>426-492</w:t>
      </w:r>
      <w:r>
        <w:rPr>
          <w:rFonts w:hint="cs"/>
          <w:spacing w:val="0"/>
          <w:rtl/>
          <w:lang w:eastAsia="en-US"/>
        </w:rPr>
        <w:tab/>
        <w:t>105</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التجمع الناطق بالفرنسية</w:t>
      </w:r>
      <w:r>
        <w:rPr>
          <w:rFonts w:hint="cs"/>
          <w:spacing w:val="0"/>
          <w:rtl/>
          <w:lang w:eastAsia="en-US"/>
        </w:rPr>
        <w:tab/>
      </w:r>
      <w:r>
        <w:rPr>
          <w:rFonts w:hint="cs"/>
          <w:spacing w:val="0"/>
          <w:rtl/>
          <w:lang w:eastAsia="en-US"/>
        </w:rPr>
        <w:tab/>
        <w:t>426-427</w:t>
      </w:r>
      <w:r>
        <w:rPr>
          <w:rFonts w:hint="cs"/>
          <w:spacing w:val="0"/>
          <w:rtl/>
          <w:lang w:eastAsia="en-US"/>
        </w:rPr>
        <w:tab/>
        <w:t>105</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إقليم والون</w:t>
      </w:r>
      <w:r>
        <w:rPr>
          <w:rFonts w:hint="cs"/>
          <w:spacing w:val="0"/>
          <w:rtl/>
          <w:lang w:eastAsia="en-US"/>
        </w:rPr>
        <w:tab/>
      </w:r>
      <w:r>
        <w:rPr>
          <w:rFonts w:hint="cs"/>
          <w:spacing w:val="0"/>
          <w:rtl/>
          <w:lang w:eastAsia="en-US"/>
        </w:rPr>
        <w:tab/>
        <w:t>428-449</w:t>
      </w:r>
      <w:r>
        <w:rPr>
          <w:rFonts w:hint="cs"/>
          <w:spacing w:val="0"/>
          <w:rtl/>
          <w:lang w:eastAsia="en-US"/>
        </w:rPr>
        <w:tab/>
        <w:t>106</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لجنة التجمع الناطق بالفرنسية</w:t>
      </w:r>
      <w:r>
        <w:rPr>
          <w:rFonts w:hint="cs"/>
          <w:spacing w:val="0"/>
          <w:rtl/>
          <w:lang w:eastAsia="en-US"/>
        </w:rPr>
        <w:tab/>
      </w:r>
      <w:r>
        <w:rPr>
          <w:rFonts w:hint="cs"/>
          <w:spacing w:val="0"/>
          <w:rtl/>
          <w:lang w:eastAsia="en-US"/>
        </w:rPr>
        <w:tab/>
        <w:t>450-462</w:t>
      </w:r>
      <w:r>
        <w:rPr>
          <w:rFonts w:hint="cs"/>
          <w:spacing w:val="0"/>
          <w:rtl/>
          <w:lang w:eastAsia="en-US"/>
        </w:rPr>
        <w:tab/>
        <w:t>112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التجمع الفلمندي</w:t>
      </w:r>
      <w:r>
        <w:rPr>
          <w:rFonts w:hint="cs"/>
          <w:spacing w:val="0"/>
          <w:rtl/>
          <w:lang w:eastAsia="en-US"/>
        </w:rPr>
        <w:tab/>
      </w:r>
      <w:r>
        <w:rPr>
          <w:rFonts w:hint="cs"/>
          <w:spacing w:val="0"/>
          <w:rtl/>
          <w:lang w:eastAsia="en-US"/>
        </w:rPr>
        <w:tab/>
        <w:t>463-492</w:t>
      </w:r>
      <w:r>
        <w:rPr>
          <w:rFonts w:hint="cs"/>
          <w:spacing w:val="0"/>
          <w:rtl/>
          <w:lang w:eastAsia="en-US"/>
        </w:rPr>
        <w:tab/>
        <w:t>113</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جيم-</w:t>
      </w:r>
      <w:r>
        <w:rPr>
          <w:rFonts w:hint="cs"/>
          <w:spacing w:val="0"/>
          <w:rtl/>
          <w:lang w:eastAsia="en-US"/>
        </w:rPr>
        <w:tab/>
        <w:t>السكن</w:t>
      </w:r>
      <w:r>
        <w:rPr>
          <w:rFonts w:hint="cs"/>
          <w:spacing w:val="0"/>
          <w:rtl/>
          <w:lang w:eastAsia="en-US"/>
        </w:rPr>
        <w:tab/>
      </w:r>
      <w:r>
        <w:rPr>
          <w:rFonts w:hint="cs"/>
          <w:spacing w:val="0"/>
          <w:rtl/>
          <w:lang w:eastAsia="en-US"/>
        </w:rPr>
        <w:tab/>
        <w:t>493-540</w:t>
      </w:r>
      <w:r>
        <w:rPr>
          <w:rFonts w:hint="cs"/>
          <w:spacing w:val="0"/>
          <w:rtl/>
          <w:lang w:eastAsia="en-US"/>
        </w:rPr>
        <w:tab/>
        <w:t>118</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إقليم والون</w:t>
      </w:r>
      <w:r>
        <w:rPr>
          <w:rFonts w:hint="cs"/>
          <w:spacing w:val="0"/>
          <w:rtl/>
          <w:lang w:eastAsia="en-US"/>
        </w:rPr>
        <w:tab/>
      </w:r>
      <w:r>
        <w:rPr>
          <w:rFonts w:hint="cs"/>
          <w:spacing w:val="0"/>
          <w:rtl/>
          <w:lang w:eastAsia="en-US"/>
        </w:rPr>
        <w:tab/>
        <w:t>493-540</w:t>
      </w:r>
      <w:r>
        <w:rPr>
          <w:rFonts w:hint="cs"/>
          <w:spacing w:val="0"/>
          <w:rtl/>
          <w:lang w:eastAsia="en-US"/>
        </w:rPr>
        <w:tab/>
        <w:t>118</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إقليم العاصمة بروكسل</w:t>
      </w:r>
      <w:r>
        <w:rPr>
          <w:rFonts w:hint="cs"/>
          <w:spacing w:val="0"/>
          <w:rtl/>
          <w:lang w:eastAsia="en-US"/>
        </w:rPr>
        <w:tab/>
      </w:r>
      <w:r>
        <w:rPr>
          <w:rFonts w:hint="cs"/>
          <w:spacing w:val="0"/>
          <w:rtl/>
          <w:lang w:eastAsia="en-US"/>
        </w:rPr>
        <w:tab/>
        <w:t>514-516</w:t>
      </w:r>
      <w:r>
        <w:rPr>
          <w:rFonts w:hint="cs"/>
          <w:spacing w:val="0"/>
          <w:rtl/>
          <w:lang w:eastAsia="en-US"/>
        </w:rPr>
        <w:tab/>
        <w:t>122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التجمع الفلمندي</w:t>
      </w:r>
      <w:r>
        <w:rPr>
          <w:rFonts w:hint="cs"/>
          <w:spacing w:val="0"/>
          <w:rtl/>
          <w:lang w:eastAsia="en-US"/>
        </w:rPr>
        <w:tab/>
      </w:r>
      <w:r>
        <w:rPr>
          <w:rFonts w:hint="cs"/>
          <w:spacing w:val="0"/>
          <w:rtl/>
          <w:lang w:eastAsia="en-US"/>
        </w:rPr>
        <w:tab/>
        <w:t>517-536</w:t>
      </w:r>
      <w:r>
        <w:rPr>
          <w:rFonts w:hint="cs"/>
          <w:spacing w:val="0"/>
          <w:rtl/>
          <w:lang w:eastAsia="en-US"/>
        </w:rPr>
        <w:tab/>
        <w:t>124</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التعاون الإنمائي</w:t>
      </w:r>
      <w:r>
        <w:rPr>
          <w:rFonts w:hint="cs"/>
          <w:spacing w:val="0"/>
          <w:rtl/>
          <w:lang w:eastAsia="en-US"/>
        </w:rPr>
        <w:tab/>
      </w:r>
      <w:r>
        <w:rPr>
          <w:rFonts w:hint="cs"/>
          <w:spacing w:val="0"/>
          <w:rtl/>
          <w:lang w:eastAsia="en-US"/>
        </w:rPr>
        <w:tab/>
        <w:t>537-540</w:t>
      </w:r>
      <w:r>
        <w:rPr>
          <w:rFonts w:hint="cs"/>
          <w:spacing w:val="0"/>
          <w:rtl/>
          <w:lang w:eastAsia="en-US"/>
        </w:rPr>
        <w:tab/>
        <w:t>130</w:t>
      </w:r>
    </w:p>
    <w:p w:rsidR="00000000" w:rsidRDefault="00000000">
      <w:pPr>
        <w:tabs>
          <w:tab w:val="left" w:pos="993"/>
          <w:tab w:val="left" w:pos="1558"/>
          <w:tab w:val="left" w:leader="dot" w:pos="7014"/>
          <w:tab w:val="left" w:pos="7547"/>
          <w:tab w:val="center" w:pos="9043"/>
        </w:tabs>
        <w:spacing w:before="0" w:after="120" w:line="340" w:lineRule="exact"/>
        <w:ind w:right="2340"/>
        <w:jc w:val="both"/>
        <w:rPr>
          <w:rFonts w:hint="cs"/>
          <w:spacing w:val="0"/>
          <w:rtl/>
          <w:lang w:eastAsia="en-US"/>
        </w:rPr>
      </w:pPr>
    </w:p>
    <w:p w:rsidR="00000000" w:rsidRDefault="00000000">
      <w:pPr>
        <w:spacing w:before="0" w:after="120" w:line="340" w:lineRule="exact"/>
        <w:jc w:val="center"/>
        <w:rPr>
          <w:rFonts w:hint="cs"/>
          <w:b/>
          <w:bCs/>
          <w:i/>
          <w:iCs/>
          <w:spacing w:val="0"/>
          <w:szCs w:val="28"/>
          <w:rtl/>
          <w:lang w:eastAsia="en-US"/>
        </w:rPr>
      </w:pPr>
      <w:r>
        <w:rPr>
          <w:b/>
          <w:bCs/>
          <w:spacing w:val="0"/>
          <w:sz w:val="36"/>
          <w:szCs w:val="36"/>
          <w:rtl/>
          <w:lang w:eastAsia="en-US"/>
        </w:rPr>
        <w:t>المحتويات</w:t>
      </w:r>
      <w:r>
        <w:rPr>
          <w:rFonts w:hint="cs"/>
          <w:b/>
          <w:bCs/>
          <w:spacing w:val="0"/>
          <w:sz w:val="36"/>
          <w:szCs w:val="36"/>
          <w:rtl/>
          <w:lang w:eastAsia="en-US"/>
        </w:rPr>
        <w:t xml:space="preserve"> </w:t>
      </w:r>
      <w:r>
        <w:rPr>
          <w:rFonts w:hint="cs"/>
          <w:b/>
          <w:bCs/>
          <w:spacing w:val="0"/>
          <w:sz w:val="28"/>
          <w:rtl/>
          <w:lang w:eastAsia="en-US"/>
        </w:rPr>
        <w:t>(</w:t>
      </w:r>
      <w:r>
        <w:rPr>
          <w:rFonts w:hint="cs"/>
          <w:b/>
          <w:bCs/>
          <w:i/>
          <w:iCs/>
          <w:spacing w:val="0"/>
          <w:sz w:val="28"/>
          <w:rtl/>
          <w:lang w:eastAsia="en-US"/>
        </w:rPr>
        <w:t>تابع)</w:t>
      </w:r>
    </w:p>
    <w:p w:rsidR="00000000" w:rsidRDefault="00000000">
      <w:pPr>
        <w:tabs>
          <w:tab w:val="left" w:pos="7434"/>
          <w:tab w:val="right" w:pos="9354"/>
        </w:tabs>
        <w:spacing w:before="0" w:after="120" w:line="320" w:lineRule="exact"/>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دال -</w:t>
      </w:r>
      <w:r>
        <w:rPr>
          <w:rFonts w:hint="cs"/>
          <w:spacing w:val="0"/>
          <w:rtl/>
          <w:lang w:eastAsia="en-US"/>
        </w:rPr>
        <w:tab/>
        <w:t>مبادئ التغذية</w:t>
      </w:r>
      <w:r>
        <w:rPr>
          <w:rFonts w:hint="cs"/>
          <w:spacing w:val="0"/>
          <w:rtl/>
          <w:lang w:eastAsia="en-US"/>
        </w:rPr>
        <w:tab/>
      </w:r>
      <w:r>
        <w:rPr>
          <w:rFonts w:hint="cs"/>
          <w:spacing w:val="0"/>
          <w:rtl/>
          <w:lang w:eastAsia="en-US"/>
        </w:rPr>
        <w:tab/>
        <w:t>540-555</w:t>
      </w:r>
      <w:r>
        <w:rPr>
          <w:rFonts w:hint="cs"/>
          <w:spacing w:val="0"/>
          <w:rtl/>
          <w:lang w:eastAsia="en-US"/>
        </w:rPr>
        <w:tab/>
        <w:t>130</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التجمع الناطق بالفرنسية</w:t>
      </w:r>
      <w:r>
        <w:rPr>
          <w:rFonts w:hint="cs"/>
          <w:spacing w:val="0"/>
          <w:rtl/>
          <w:lang w:eastAsia="en-US"/>
        </w:rPr>
        <w:tab/>
      </w:r>
      <w:r>
        <w:rPr>
          <w:rFonts w:hint="cs"/>
          <w:spacing w:val="0"/>
          <w:rtl/>
          <w:lang w:eastAsia="en-US"/>
        </w:rPr>
        <w:tab/>
        <w:t>541-543</w:t>
      </w:r>
      <w:r>
        <w:rPr>
          <w:rFonts w:hint="cs"/>
          <w:spacing w:val="0"/>
          <w:rtl/>
          <w:lang w:eastAsia="en-US"/>
        </w:rPr>
        <w:tab/>
        <w:t>130</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التجمع الفلمندي</w:t>
      </w:r>
      <w:r>
        <w:rPr>
          <w:rFonts w:hint="cs"/>
          <w:spacing w:val="0"/>
          <w:rtl/>
          <w:lang w:eastAsia="en-US"/>
        </w:rPr>
        <w:tab/>
      </w:r>
      <w:r>
        <w:rPr>
          <w:rFonts w:hint="cs"/>
          <w:spacing w:val="0"/>
          <w:rtl/>
          <w:lang w:eastAsia="en-US"/>
        </w:rPr>
        <w:tab/>
        <w:t>544-550</w:t>
      </w:r>
      <w:r>
        <w:rPr>
          <w:rFonts w:hint="cs"/>
          <w:spacing w:val="0"/>
          <w:rtl/>
          <w:lang w:eastAsia="en-US"/>
        </w:rPr>
        <w:tab/>
        <w:t>131</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التعاون الإنمائي</w:t>
      </w:r>
      <w:r>
        <w:rPr>
          <w:rFonts w:hint="cs"/>
          <w:spacing w:val="0"/>
          <w:rtl/>
          <w:lang w:eastAsia="en-US"/>
        </w:rPr>
        <w:tab/>
      </w:r>
      <w:r>
        <w:rPr>
          <w:rFonts w:hint="cs"/>
          <w:spacing w:val="0"/>
          <w:rtl/>
          <w:lang w:eastAsia="en-US"/>
        </w:rPr>
        <w:tab/>
        <w:t>551-555</w:t>
      </w:r>
      <w:r>
        <w:rPr>
          <w:rFonts w:hint="cs"/>
          <w:spacing w:val="0"/>
          <w:rtl/>
          <w:lang w:eastAsia="en-US"/>
        </w:rPr>
        <w:tab/>
        <w:t>132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هاء -</w:t>
      </w:r>
      <w:r>
        <w:rPr>
          <w:rFonts w:hint="cs"/>
          <w:spacing w:val="0"/>
          <w:rtl/>
          <w:lang w:eastAsia="en-US"/>
        </w:rPr>
        <w:tab/>
        <w:t>أمن السلسلة الغذائية</w:t>
      </w:r>
      <w:r>
        <w:rPr>
          <w:rFonts w:hint="cs"/>
          <w:spacing w:val="0"/>
          <w:rtl/>
          <w:lang w:eastAsia="en-US"/>
        </w:rPr>
        <w:tab/>
      </w:r>
      <w:r>
        <w:rPr>
          <w:rFonts w:hint="cs"/>
          <w:spacing w:val="0"/>
          <w:rtl/>
          <w:lang w:eastAsia="en-US"/>
        </w:rPr>
        <w:tab/>
        <w:t>555-558</w:t>
      </w:r>
      <w:r>
        <w:rPr>
          <w:rFonts w:hint="cs"/>
          <w:spacing w:val="0"/>
          <w:rtl/>
          <w:lang w:eastAsia="en-US"/>
        </w:rPr>
        <w:tab/>
        <w:t>132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المستوى الاتحادي</w:t>
      </w:r>
      <w:r>
        <w:rPr>
          <w:rFonts w:hint="cs"/>
          <w:spacing w:val="0"/>
          <w:rtl/>
          <w:lang w:eastAsia="en-US"/>
        </w:rPr>
        <w:tab/>
      </w:r>
      <w:r>
        <w:rPr>
          <w:rFonts w:hint="cs"/>
          <w:spacing w:val="0"/>
          <w:rtl/>
          <w:lang w:eastAsia="en-US"/>
        </w:rPr>
        <w:tab/>
        <w:t>556-558</w:t>
      </w:r>
      <w:r>
        <w:rPr>
          <w:rFonts w:hint="cs"/>
          <w:spacing w:val="0"/>
          <w:rtl/>
          <w:lang w:eastAsia="en-US"/>
        </w:rPr>
        <w:tab/>
        <w:t>132</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12</w:t>
      </w:r>
      <w:r>
        <w:rPr>
          <w:rFonts w:hint="cs"/>
          <w:spacing w:val="0"/>
          <w:rtl/>
          <w:lang w:eastAsia="en-US"/>
        </w:rPr>
        <w:tab/>
      </w:r>
      <w:r>
        <w:rPr>
          <w:rFonts w:hint="cs"/>
          <w:spacing w:val="0"/>
          <w:rtl/>
          <w:lang w:eastAsia="en-US"/>
        </w:rPr>
        <w:tab/>
      </w:r>
      <w:r>
        <w:rPr>
          <w:rFonts w:hint="cs"/>
          <w:spacing w:val="0"/>
          <w:rtl/>
          <w:lang w:eastAsia="en-US"/>
        </w:rPr>
        <w:tab/>
        <w:t>559-650</w:t>
      </w:r>
      <w:r>
        <w:rPr>
          <w:rFonts w:hint="cs"/>
          <w:spacing w:val="0"/>
          <w:rtl/>
          <w:lang w:eastAsia="en-US"/>
        </w:rPr>
        <w:tab/>
        <w:t>133</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559-589</w:t>
      </w:r>
      <w:r>
        <w:rPr>
          <w:rFonts w:hint="cs"/>
          <w:spacing w:val="0"/>
          <w:rtl/>
          <w:lang w:eastAsia="en-US"/>
        </w:rPr>
        <w:tab/>
        <w:t>134</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التجمع الناطق بالفرنسية</w:t>
      </w:r>
      <w:r>
        <w:rPr>
          <w:rFonts w:hint="cs"/>
          <w:spacing w:val="0"/>
          <w:rtl/>
          <w:lang w:eastAsia="en-US"/>
        </w:rPr>
        <w:tab/>
      </w:r>
      <w:r>
        <w:rPr>
          <w:rFonts w:hint="cs"/>
          <w:spacing w:val="0"/>
          <w:rtl/>
          <w:lang w:eastAsia="en-US"/>
        </w:rPr>
        <w:tab/>
        <w:t>590-602</w:t>
      </w:r>
      <w:r>
        <w:rPr>
          <w:rFonts w:hint="cs"/>
          <w:spacing w:val="0"/>
          <w:rtl/>
          <w:lang w:eastAsia="en-US"/>
        </w:rPr>
        <w:tab/>
        <w:t>140</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إقليم والون</w:t>
      </w:r>
      <w:r>
        <w:rPr>
          <w:rFonts w:hint="cs"/>
          <w:spacing w:val="0"/>
          <w:rtl/>
          <w:lang w:eastAsia="en-US"/>
        </w:rPr>
        <w:tab/>
      </w:r>
      <w:r>
        <w:rPr>
          <w:rFonts w:hint="cs"/>
          <w:spacing w:val="0"/>
          <w:rtl/>
          <w:lang w:eastAsia="en-US"/>
        </w:rPr>
        <w:tab/>
        <w:t>603-626</w:t>
      </w:r>
      <w:r>
        <w:rPr>
          <w:rFonts w:hint="cs"/>
          <w:spacing w:val="0"/>
          <w:rtl/>
          <w:lang w:eastAsia="en-US"/>
        </w:rPr>
        <w:tab/>
        <w:t>146</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4-</w:t>
      </w:r>
      <w:r>
        <w:rPr>
          <w:rFonts w:hint="cs"/>
          <w:spacing w:val="0"/>
          <w:rtl/>
          <w:lang w:eastAsia="en-US"/>
        </w:rPr>
        <w:tab/>
        <w:t>لجنة التجمع الناطق بالفرنسية</w:t>
      </w:r>
      <w:r>
        <w:rPr>
          <w:rFonts w:hint="cs"/>
          <w:spacing w:val="0"/>
          <w:rtl/>
          <w:lang w:eastAsia="en-US"/>
        </w:rPr>
        <w:tab/>
      </w:r>
      <w:r>
        <w:rPr>
          <w:rFonts w:hint="cs"/>
          <w:spacing w:val="0"/>
          <w:rtl/>
          <w:lang w:eastAsia="en-US"/>
        </w:rPr>
        <w:tab/>
        <w:t>627-638</w:t>
      </w:r>
      <w:r>
        <w:rPr>
          <w:rFonts w:hint="cs"/>
          <w:spacing w:val="0"/>
          <w:rtl/>
          <w:lang w:eastAsia="en-US"/>
        </w:rPr>
        <w:tab/>
        <w:t>148</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5-</w:t>
      </w:r>
      <w:r>
        <w:rPr>
          <w:rFonts w:hint="cs"/>
          <w:spacing w:val="0"/>
          <w:rtl/>
          <w:lang w:eastAsia="en-US"/>
        </w:rPr>
        <w:tab/>
        <w:t>التجمع الناطق بالألمانية</w:t>
      </w:r>
      <w:r>
        <w:rPr>
          <w:rFonts w:hint="cs"/>
          <w:spacing w:val="0"/>
          <w:rtl/>
          <w:lang w:eastAsia="en-US"/>
        </w:rPr>
        <w:tab/>
      </w:r>
      <w:r>
        <w:rPr>
          <w:rFonts w:hint="cs"/>
          <w:spacing w:val="0"/>
          <w:rtl/>
          <w:lang w:eastAsia="en-US"/>
        </w:rPr>
        <w:tab/>
        <w:t>639-641</w:t>
      </w:r>
      <w:r>
        <w:rPr>
          <w:rFonts w:hint="cs"/>
          <w:spacing w:val="0"/>
          <w:rtl/>
          <w:lang w:eastAsia="en-US"/>
        </w:rPr>
        <w:tab/>
        <w:t>150</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6-</w:t>
      </w:r>
      <w:r>
        <w:rPr>
          <w:rFonts w:hint="cs"/>
          <w:spacing w:val="0"/>
          <w:rtl/>
          <w:lang w:eastAsia="en-US"/>
        </w:rPr>
        <w:tab/>
        <w:t>التجمع الفلمندي</w:t>
      </w:r>
      <w:r>
        <w:rPr>
          <w:rFonts w:hint="cs"/>
          <w:spacing w:val="0"/>
          <w:rtl/>
          <w:lang w:eastAsia="en-US"/>
        </w:rPr>
        <w:tab/>
      </w:r>
      <w:r>
        <w:rPr>
          <w:rFonts w:hint="cs"/>
          <w:spacing w:val="0"/>
          <w:rtl/>
          <w:lang w:eastAsia="en-US"/>
        </w:rPr>
        <w:tab/>
        <w:t>642-650</w:t>
      </w:r>
      <w:r>
        <w:rPr>
          <w:rFonts w:hint="cs"/>
          <w:spacing w:val="0"/>
          <w:rtl/>
          <w:lang w:eastAsia="en-US"/>
        </w:rPr>
        <w:tab/>
        <w:t>151</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7-</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161</w:t>
      </w:r>
    </w:p>
    <w:p w:rsidR="00000000" w:rsidRDefault="00000000">
      <w:pPr>
        <w:tabs>
          <w:tab w:val="left" w:pos="993"/>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المادة 13</w:t>
      </w:r>
      <w:r>
        <w:rPr>
          <w:rFonts w:hint="cs"/>
          <w:spacing w:val="0"/>
          <w:rtl/>
          <w:lang w:eastAsia="en-US"/>
        </w:rPr>
        <w:tab/>
      </w:r>
      <w:r>
        <w:rPr>
          <w:rFonts w:hint="cs"/>
          <w:spacing w:val="0"/>
          <w:rtl/>
          <w:lang w:eastAsia="en-US"/>
        </w:rPr>
        <w:tab/>
      </w:r>
      <w:r>
        <w:rPr>
          <w:rFonts w:hint="cs"/>
          <w:spacing w:val="0"/>
          <w:rtl/>
          <w:lang w:eastAsia="en-US"/>
        </w:rPr>
        <w:tab/>
        <w:t>651-693</w:t>
      </w:r>
      <w:r>
        <w:rPr>
          <w:rFonts w:hint="cs"/>
          <w:spacing w:val="0"/>
          <w:rtl/>
          <w:lang w:eastAsia="en-US"/>
        </w:rPr>
        <w:tab/>
        <w:t>162</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التجمع الناطق بالفرنسية</w:t>
      </w:r>
      <w:r>
        <w:rPr>
          <w:rFonts w:hint="cs"/>
          <w:spacing w:val="0"/>
          <w:rtl/>
          <w:lang w:eastAsia="en-US"/>
        </w:rPr>
        <w:tab/>
      </w:r>
      <w:r>
        <w:rPr>
          <w:rFonts w:hint="cs"/>
          <w:spacing w:val="0"/>
          <w:rtl/>
          <w:lang w:eastAsia="en-US"/>
        </w:rPr>
        <w:tab/>
        <w:t>657-662</w:t>
      </w:r>
      <w:r>
        <w:rPr>
          <w:rFonts w:hint="cs"/>
          <w:spacing w:val="0"/>
          <w:rtl/>
          <w:lang w:eastAsia="en-US"/>
        </w:rPr>
        <w:tab/>
        <w:t>164</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التجمع الناطق بالألمانية</w:t>
      </w:r>
      <w:r>
        <w:rPr>
          <w:rFonts w:hint="cs"/>
          <w:spacing w:val="0"/>
          <w:rtl/>
          <w:lang w:eastAsia="en-US"/>
        </w:rPr>
        <w:tab/>
      </w:r>
      <w:r>
        <w:rPr>
          <w:rFonts w:hint="cs"/>
          <w:spacing w:val="0"/>
          <w:rtl/>
          <w:lang w:eastAsia="en-US"/>
        </w:rPr>
        <w:tab/>
        <w:t>663-666</w:t>
      </w:r>
      <w:r>
        <w:rPr>
          <w:rFonts w:hint="cs"/>
          <w:spacing w:val="0"/>
          <w:rtl/>
          <w:lang w:eastAsia="en-US"/>
        </w:rPr>
        <w:tab/>
        <w:t>165</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التجمع الفلمندي</w:t>
      </w:r>
      <w:r>
        <w:rPr>
          <w:rFonts w:hint="cs"/>
          <w:spacing w:val="0"/>
          <w:rtl/>
          <w:lang w:eastAsia="en-US"/>
        </w:rPr>
        <w:tab/>
      </w:r>
      <w:r>
        <w:rPr>
          <w:rFonts w:hint="cs"/>
          <w:spacing w:val="0"/>
          <w:rtl/>
          <w:lang w:eastAsia="en-US"/>
        </w:rPr>
        <w:tab/>
        <w:t>667-693</w:t>
      </w:r>
      <w:r>
        <w:rPr>
          <w:rFonts w:hint="cs"/>
          <w:spacing w:val="0"/>
          <w:rtl/>
          <w:lang w:eastAsia="en-US"/>
        </w:rPr>
        <w:tab/>
        <w:t>165</w:t>
      </w:r>
    </w:p>
    <w:p w:rsidR="00000000" w:rsidRDefault="00000000">
      <w:pPr>
        <w:tabs>
          <w:tab w:val="left" w:pos="993"/>
          <w:tab w:val="left" w:pos="1558"/>
          <w:tab w:val="left" w:leader="dot" w:pos="7014"/>
          <w:tab w:val="left" w:pos="7547"/>
          <w:tab w:val="center" w:pos="9043"/>
        </w:tabs>
        <w:spacing w:before="0" w:after="120" w:line="32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t>170</w:t>
      </w:r>
    </w:p>
    <w:p w:rsidR="00000000" w:rsidRDefault="00000000">
      <w:pPr>
        <w:tabs>
          <w:tab w:val="left" w:pos="993"/>
          <w:tab w:val="left" w:leader="dot" w:pos="7014"/>
          <w:tab w:val="left" w:pos="7547"/>
          <w:tab w:val="decimal" w:pos="7886"/>
          <w:tab w:val="center" w:pos="9043"/>
        </w:tabs>
        <w:spacing w:before="0" w:after="120" w:line="320" w:lineRule="exact"/>
        <w:ind w:right="2340"/>
        <w:jc w:val="both"/>
        <w:rPr>
          <w:rFonts w:hint="cs"/>
          <w:spacing w:val="0"/>
          <w:rtl/>
          <w:lang w:eastAsia="en-US"/>
        </w:rPr>
      </w:pPr>
      <w:r>
        <w:rPr>
          <w:rFonts w:hint="cs"/>
          <w:spacing w:val="0"/>
          <w:rtl/>
          <w:lang w:eastAsia="en-US"/>
        </w:rPr>
        <w:t>المادة 15</w:t>
      </w:r>
      <w:r>
        <w:rPr>
          <w:rFonts w:hint="cs"/>
          <w:spacing w:val="0"/>
          <w:rtl/>
          <w:lang w:eastAsia="en-US"/>
        </w:rPr>
        <w:tab/>
      </w:r>
      <w:r>
        <w:rPr>
          <w:rFonts w:hint="cs"/>
          <w:spacing w:val="0"/>
          <w:rtl/>
          <w:lang w:eastAsia="en-US"/>
        </w:rPr>
        <w:tab/>
      </w:r>
      <w:r>
        <w:rPr>
          <w:rFonts w:hint="cs"/>
          <w:spacing w:val="0"/>
          <w:rtl/>
          <w:lang w:eastAsia="en-US"/>
        </w:rPr>
        <w:tab/>
      </w:r>
      <w:r>
        <w:rPr>
          <w:rFonts w:hint="cs"/>
          <w:spacing w:val="0"/>
          <w:rtl/>
          <w:lang w:eastAsia="en-US"/>
        </w:rPr>
        <w:tab/>
        <w:t>694</w:t>
      </w:r>
      <w:r>
        <w:rPr>
          <w:rFonts w:hint="cs"/>
          <w:spacing w:val="0"/>
          <w:rtl/>
          <w:lang w:eastAsia="en-US"/>
        </w:rPr>
        <w:tab/>
        <w:t>171</w:t>
      </w:r>
    </w:p>
    <w:p w:rsidR="00000000" w:rsidRDefault="00000000">
      <w:pPr>
        <w:tabs>
          <w:tab w:val="left" w:pos="993"/>
          <w:tab w:val="left" w:pos="1558"/>
          <w:tab w:val="left" w:leader="dot" w:pos="7014"/>
          <w:tab w:val="left" w:pos="7547"/>
          <w:tab w:val="decimal" w:pos="7886"/>
          <w:tab w:val="center" w:pos="9043"/>
        </w:tabs>
        <w:spacing w:before="0" w:after="120" w:line="320" w:lineRule="exact"/>
        <w:ind w:right="2340"/>
        <w:jc w:val="both"/>
        <w:rPr>
          <w:rFonts w:hint="cs"/>
          <w:spacing w:val="0"/>
          <w:rtl/>
          <w:lang w:eastAsia="en-US"/>
        </w:rPr>
      </w:pPr>
      <w:r>
        <w:rPr>
          <w:rFonts w:hint="cs"/>
          <w:spacing w:val="0"/>
          <w:rtl/>
          <w:lang w:eastAsia="en-US"/>
        </w:rPr>
        <w:tab/>
        <w:t>1-</w:t>
      </w:r>
      <w:r>
        <w:rPr>
          <w:rFonts w:hint="cs"/>
          <w:spacing w:val="0"/>
          <w:rtl/>
          <w:lang w:eastAsia="en-US"/>
        </w:rPr>
        <w:tab/>
        <w:t>المستوى الاتحادي</w:t>
      </w:r>
      <w:r>
        <w:rPr>
          <w:rFonts w:hint="cs"/>
          <w:spacing w:val="0"/>
          <w:rtl/>
          <w:lang w:eastAsia="en-US"/>
        </w:rPr>
        <w:tab/>
      </w:r>
      <w:r>
        <w:rPr>
          <w:rFonts w:hint="cs"/>
          <w:spacing w:val="0"/>
          <w:rtl/>
          <w:lang w:eastAsia="en-US"/>
        </w:rPr>
        <w:tab/>
        <w:t>694-700</w:t>
      </w:r>
      <w:r>
        <w:rPr>
          <w:rFonts w:hint="cs"/>
          <w:spacing w:val="0"/>
          <w:rtl/>
          <w:lang w:eastAsia="en-US"/>
        </w:rPr>
        <w:tab/>
        <w:t>173</w:t>
      </w:r>
    </w:p>
    <w:p w:rsidR="00000000" w:rsidRDefault="00000000">
      <w:pPr>
        <w:tabs>
          <w:tab w:val="left" w:pos="993"/>
          <w:tab w:val="left" w:pos="1558"/>
          <w:tab w:val="left" w:leader="dot" w:pos="7014"/>
          <w:tab w:val="left" w:pos="7547"/>
          <w:tab w:val="decimal" w:pos="7886"/>
          <w:tab w:val="center" w:pos="9043"/>
        </w:tabs>
        <w:spacing w:before="0" w:after="120" w:line="320" w:lineRule="exact"/>
        <w:ind w:right="2340"/>
        <w:jc w:val="both"/>
        <w:rPr>
          <w:rFonts w:hint="cs"/>
          <w:spacing w:val="0"/>
          <w:rtl/>
          <w:lang w:eastAsia="en-US"/>
        </w:rPr>
      </w:pPr>
      <w:r>
        <w:rPr>
          <w:rFonts w:hint="cs"/>
          <w:spacing w:val="0"/>
          <w:rtl/>
          <w:lang w:eastAsia="en-US"/>
        </w:rPr>
        <w:tab/>
        <w:t>2-</w:t>
      </w:r>
      <w:r>
        <w:rPr>
          <w:rFonts w:hint="cs"/>
          <w:spacing w:val="0"/>
          <w:rtl/>
          <w:lang w:eastAsia="en-US"/>
        </w:rPr>
        <w:tab/>
        <w:t>التجمع الناطق بالفرنسية</w:t>
      </w:r>
      <w:r>
        <w:rPr>
          <w:rFonts w:hint="cs"/>
          <w:spacing w:val="0"/>
          <w:rtl/>
          <w:lang w:eastAsia="en-US"/>
        </w:rPr>
        <w:tab/>
      </w:r>
      <w:r>
        <w:rPr>
          <w:rFonts w:hint="cs"/>
          <w:spacing w:val="0"/>
          <w:rtl/>
          <w:lang w:eastAsia="en-US"/>
        </w:rPr>
        <w:tab/>
        <w:t>701-734</w:t>
      </w:r>
      <w:r>
        <w:rPr>
          <w:rFonts w:hint="cs"/>
          <w:spacing w:val="0"/>
          <w:rtl/>
          <w:lang w:eastAsia="en-US"/>
        </w:rPr>
        <w:tab/>
        <w:t>174</w:t>
      </w:r>
    </w:p>
    <w:p w:rsidR="00000000" w:rsidRDefault="00000000">
      <w:pPr>
        <w:tabs>
          <w:tab w:val="left" w:pos="993"/>
          <w:tab w:val="left" w:pos="1558"/>
          <w:tab w:val="left" w:leader="dot" w:pos="7014"/>
          <w:tab w:val="left" w:pos="7547"/>
          <w:tab w:val="decimal" w:pos="7886"/>
          <w:tab w:val="center" w:pos="9043"/>
        </w:tabs>
        <w:spacing w:before="0" w:after="120" w:line="320" w:lineRule="exact"/>
        <w:ind w:right="2340"/>
        <w:jc w:val="both"/>
        <w:rPr>
          <w:rFonts w:hint="cs"/>
          <w:spacing w:val="0"/>
          <w:rtl/>
          <w:lang w:eastAsia="en-US"/>
        </w:rPr>
      </w:pPr>
      <w:r>
        <w:rPr>
          <w:rFonts w:hint="cs"/>
          <w:spacing w:val="0"/>
          <w:rtl/>
          <w:lang w:eastAsia="en-US"/>
        </w:rPr>
        <w:tab/>
        <w:t>3-</w:t>
      </w:r>
      <w:r>
        <w:rPr>
          <w:rFonts w:hint="cs"/>
          <w:spacing w:val="0"/>
          <w:rtl/>
          <w:lang w:eastAsia="en-US"/>
        </w:rPr>
        <w:tab/>
        <w:t>التجمع الفلمندي</w:t>
      </w:r>
      <w:r>
        <w:rPr>
          <w:rFonts w:hint="cs"/>
          <w:spacing w:val="0"/>
          <w:rtl/>
          <w:lang w:eastAsia="en-US"/>
        </w:rPr>
        <w:tab/>
      </w:r>
      <w:r>
        <w:rPr>
          <w:rFonts w:hint="cs"/>
          <w:spacing w:val="0"/>
          <w:rtl/>
          <w:lang w:eastAsia="en-US"/>
        </w:rPr>
        <w:tab/>
        <w:t>735-766</w:t>
      </w:r>
      <w:r>
        <w:rPr>
          <w:rFonts w:hint="cs"/>
          <w:spacing w:val="0"/>
          <w:rtl/>
          <w:lang w:eastAsia="en-US"/>
        </w:rPr>
        <w:tab/>
        <w:t>180</w:t>
      </w:r>
    </w:p>
    <w:p w:rsidR="00000000" w:rsidRDefault="00000000">
      <w:pPr>
        <w:tabs>
          <w:tab w:val="left" w:pos="993"/>
          <w:tab w:val="left" w:pos="1558"/>
          <w:tab w:val="left" w:leader="dot" w:pos="7014"/>
          <w:tab w:val="left" w:pos="7547"/>
          <w:tab w:val="decimal" w:pos="7886"/>
          <w:tab w:val="center" w:pos="9043"/>
        </w:tabs>
        <w:spacing w:before="0" w:after="120" w:line="320" w:lineRule="exact"/>
        <w:ind w:right="2340"/>
        <w:jc w:val="both"/>
        <w:rPr>
          <w:rFonts w:hint="cs"/>
          <w:spacing w:val="0"/>
          <w:rtl/>
          <w:lang w:eastAsia="en-US"/>
        </w:rPr>
      </w:pPr>
      <w:r>
        <w:rPr>
          <w:rFonts w:hint="cs"/>
          <w:spacing w:val="0"/>
          <w:rtl/>
          <w:lang w:eastAsia="en-US"/>
        </w:rPr>
        <w:tab/>
        <w:t>4-</w:t>
      </w:r>
      <w:r>
        <w:rPr>
          <w:rFonts w:hint="cs"/>
          <w:spacing w:val="0"/>
          <w:rtl/>
          <w:lang w:eastAsia="en-US"/>
        </w:rPr>
        <w:tab/>
        <w:t>التجمع الناطق بالألمانية</w:t>
      </w:r>
      <w:r>
        <w:rPr>
          <w:rFonts w:hint="cs"/>
          <w:spacing w:val="0"/>
          <w:rtl/>
          <w:lang w:eastAsia="en-US"/>
        </w:rPr>
        <w:tab/>
      </w:r>
      <w:r>
        <w:rPr>
          <w:rFonts w:hint="cs"/>
          <w:spacing w:val="0"/>
          <w:rtl/>
          <w:lang w:eastAsia="en-US"/>
        </w:rPr>
        <w:tab/>
        <w:t>767-779</w:t>
      </w:r>
      <w:r>
        <w:rPr>
          <w:rFonts w:hint="cs"/>
          <w:spacing w:val="0"/>
          <w:rtl/>
          <w:lang w:eastAsia="en-US"/>
        </w:rPr>
        <w:tab/>
        <w:t>185</w:t>
      </w:r>
    </w:p>
    <w:p w:rsidR="00000000" w:rsidRDefault="00000000">
      <w:pPr>
        <w:tabs>
          <w:tab w:val="left" w:pos="993"/>
          <w:tab w:val="left" w:pos="1558"/>
          <w:tab w:val="left" w:leader="dot" w:pos="7014"/>
          <w:tab w:val="left" w:pos="7547"/>
          <w:tab w:val="decimal" w:pos="7886"/>
          <w:tab w:val="center" w:pos="9043"/>
        </w:tabs>
        <w:spacing w:before="0" w:after="120" w:line="320" w:lineRule="exact"/>
        <w:ind w:right="2340"/>
        <w:jc w:val="both"/>
        <w:rPr>
          <w:rFonts w:hint="cs"/>
          <w:spacing w:val="0"/>
          <w:rtl/>
          <w:lang w:eastAsia="en-US"/>
        </w:rPr>
      </w:pPr>
      <w:r>
        <w:rPr>
          <w:rFonts w:hint="cs"/>
          <w:spacing w:val="0"/>
          <w:rtl/>
          <w:lang w:eastAsia="en-US"/>
        </w:rPr>
        <w:tab/>
        <w:t>5-</w:t>
      </w:r>
      <w:r>
        <w:rPr>
          <w:rFonts w:hint="cs"/>
          <w:spacing w:val="0"/>
          <w:rtl/>
          <w:lang w:eastAsia="en-US"/>
        </w:rPr>
        <w:tab/>
        <w:t>التعاون الإنمائي</w:t>
      </w:r>
      <w:r>
        <w:rPr>
          <w:rFonts w:hint="cs"/>
          <w:spacing w:val="0"/>
          <w:rtl/>
          <w:lang w:eastAsia="en-US"/>
        </w:rPr>
        <w:tab/>
      </w:r>
      <w:r>
        <w:rPr>
          <w:rFonts w:hint="cs"/>
          <w:spacing w:val="0"/>
          <w:rtl/>
          <w:lang w:eastAsia="en-US"/>
        </w:rPr>
        <w:tab/>
      </w:r>
      <w:r>
        <w:rPr>
          <w:rFonts w:hint="cs"/>
          <w:spacing w:val="0"/>
          <w:rtl/>
          <w:lang w:eastAsia="en-US"/>
        </w:rPr>
        <w:tab/>
      </w:r>
      <w:r>
        <w:rPr>
          <w:rFonts w:hint="cs"/>
          <w:spacing w:val="0"/>
          <w:rtl/>
          <w:lang w:eastAsia="en-US"/>
        </w:rPr>
        <w:tab/>
        <w:t>188</w:t>
      </w:r>
    </w:p>
    <w:p w:rsidR="00000000" w:rsidRDefault="00000000">
      <w:pPr>
        <w:spacing w:before="0" w:line="380" w:lineRule="exact"/>
        <w:jc w:val="center"/>
        <w:rPr>
          <w:b/>
          <w:bCs/>
          <w:spacing w:val="0"/>
          <w:sz w:val="30"/>
          <w:rtl/>
          <w:lang w:eastAsia="en-US"/>
        </w:rPr>
      </w:pPr>
      <w:r>
        <w:rPr>
          <w:spacing w:val="0"/>
          <w:szCs w:val="22"/>
          <w:lang w:eastAsia="en-US"/>
        </w:rPr>
        <w:br w:type="page"/>
      </w:r>
      <w:r>
        <w:rPr>
          <w:rFonts w:hint="cs"/>
          <w:b/>
          <w:bCs/>
          <w:spacing w:val="0"/>
          <w:sz w:val="30"/>
          <w:rtl/>
          <w:lang w:eastAsia="en-US"/>
        </w:rPr>
        <w:t>مقدمة</w:t>
      </w:r>
    </w:p>
    <w:p w:rsidR="00000000" w:rsidRDefault="00000000">
      <w:pPr>
        <w:spacing w:before="0" w:line="380" w:lineRule="exact"/>
        <w:jc w:val="both"/>
        <w:rPr>
          <w:rFonts w:hint="cs"/>
          <w:spacing w:val="0"/>
          <w:rtl/>
          <w:lang w:eastAsia="en-US"/>
        </w:rPr>
      </w:pPr>
      <w:r>
        <w:rPr>
          <w:rFonts w:hint="cs"/>
          <w:spacing w:val="0"/>
          <w:rtl/>
          <w:lang w:eastAsia="en-US"/>
        </w:rPr>
        <w:t>1-</w:t>
      </w:r>
      <w:r>
        <w:rPr>
          <w:rFonts w:hint="cs"/>
          <w:spacing w:val="0"/>
          <w:rtl/>
          <w:lang w:eastAsia="en-US"/>
        </w:rPr>
        <w:tab/>
        <w:t xml:space="preserve">عملاً بالمادة 16 من العهد الدولي الخاص بالحقوق الاقتصادية والاجتماعية والثقافية، أعدّت بلجيكا تقريراً ثالثاً بشأن التقدم المحرز منذ عام 2001 على الصعيد الداخلي في تنفيذ الالتزامات الدولية التي تعهدت بها بتصديقها </w:t>
      </w:r>
      <w:r>
        <w:rPr>
          <w:spacing w:val="0"/>
          <w:rtl/>
          <w:lang w:eastAsia="en-US"/>
        </w:rPr>
        <w:br/>
      </w:r>
      <w:r>
        <w:rPr>
          <w:rFonts w:hint="cs"/>
          <w:spacing w:val="0"/>
          <w:rtl/>
          <w:lang w:eastAsia="en-US"/>
        </w:rPr>
        <w:t>على العهد.</w:t>
      </w:r>
    </w:p>
    <w:p w:rsidR="00000000" w:rsidRDefault="00000000">
      <w:pPr>
        <w:spacing w:before="0" w:line="380" w:lineRule="exact"/>
        <w:jc w:val="both"/>
        <w:rPr>
          <w:rFonts w:hint="cs"/>
          <w:spacing w:val="0"/>
          <w:rtl/>
          <w:lang w:eastAsia="en-US"/>
        </w:rPr>
      </w:pPr>
      <w:r>
        <w:rPr>
          <w:rFonts w:hint="cs"/>
          <w:spacing w:val="0"/>
          <w:rtl/>
          <w:lang w:eastAsia="en-US"/>
        </w:rPr>
        <w:t>2-</w:t>
      </w:r>
      <w:r>
        <w:rPr>
          <w:rFonts w:hint="cs"/>
          <w:spacing w:val="0"/>
          <w:rtl/>
          <w:lang w:eastAsia="en-US"/>
        </w:rPr>
        <w:tab/>
        <w:t>ويدلّ إعداد هذه الوثيقة أيضاً على الاهتمام الذي توليه بلجيكا لحماية وتعزيز حقوق الإنسان في العالم، وعلى الأهمية التي توليها لأعمال مختلف الآليات التعاهدية التابعة للأمم المتحدة والتي تسهم بشكل كبير في تحقيق هذه الأهداف. ويتجلى هذا الاهتمام الخاص في تقديم بلجيكا خمسة تقارير في مجال حقوق الإنسان إلى الأمم المتحدة خلال عام 2006، وهي: التقرير الخاص بالحقوق الاقتصادية والاجتماعية والثقافية، والتقرير الخاص بالتمييز العنصري، والتقرير الخاص بالتمييز ضد المرأة، والتقرير الخاص بمناهضة التعذيب، والتقرير الخاص بالبروتوكول الاختياري المتعلق باشتراك الأطفال في النـزاعات المسلحة. كما تبدي بلجيكا تمسكها الشديد بمبادئ وأنشطة منظمة العمل الدولية التي كانت عضواً مشاركاً في مجلس إدارتها في الأعوام 2003 و2004 و2005.</w:t>
      </w:r>
    </w:p>
    <w:p w:rsidR="00000000" w:rsidRDefault="00000000">
      <w:pPr>
        <w:spacing w:before="0" w:line="380" w:lineRule="exact"/>
        <w:jc w:val="both"/>
        <w:rPr>
          <w:rFonts w:hint="cs"/>
          <w:spacing w:val="0"/>
          <w:rtl/>
          <w:lang w:eastAsia="en-US"/>
        </w:rPr>
      </w:pPr>
      <w:r>
        <w:rPr>
          <w:rFonts w:hint="cs"/>
          <w:spacing w:val="0"/>
          <w:rtl/>
          <w:lang w:eastAsia="en-US"/>
        </w:rPr>
        <w:t>3-</w:t>
      </w:r>
      <w:r>
        <w:rPr>
          <w:rFonts w:hint="cs"/>
          <w:spacing w:val="0"/>
          <w:rtl/>
          <w:lang w:eastAsia="en-US"/>
        </w:rPr>
        <w:tab/>
        <w:t>ويراعي هذا التقرير المبادئ التوجيهية التي وُضعت لإعداد التقارير التي تقدَّم بموجب العهد وكذلك الملاحظات العامة الصادرة عن اللجنة المعنية بالحقوق الاقتصادية والاجتماعية والثقافية بشأن مواد معينة من العهد. ويشمل التقرير الفترة الممتدة من كانون الثاني/يناير 2001 إلى كانون الأول/ديسمبر 2005.</w:t>
      </w:r>
    </w:p>
    <w:p w:rsidR="00000000" w:rsidRDefault="00000000">
      <w:pPr>
        <w:spacing w:before="0" w:line="380" w:lineRule="exact"/>
        <w:jc w:val="both"/>
        <w:rPr>
          <w:rFonts w:hint="cs"/>
          <w:spacing w:val="0"/>
          <w:rtl/>
          <w:lang w:eastAsia="en-US"/>
        </w:rPr>
      </w:pPr>
      <w:r>
        <w:rPr>
          <w:rFonts w:hint="cs"/>
          <w:spacing w:val="0"/>
          <w:rtl/>
          <w:lang w:eastAsia="en-US"/>
        </w:rPr>
        <w:t>4-</w:t>
      </w:r>
      <w:r>
        <w:rPr>
          <w:rFonts w:hint="cs"/>
          <w:spacing w:val="0"/>
          <w:rtl/>
          <w:lang w:eastAsia="en-US"/>
        </w:rPr>
        <w:tab/>
        <w:t>وهذا التقرير الجديد، الذي يأتي في سياق متابعة الملاحظات التي أصدرتها هذه اللجنة في إثر جلسة الاستماع الشفهي للتقرير الثاني المقدم من بلجيكا، يتضمن معلومات مفصلة استجابة لتلك الملاحظات. وتلافياً لحشو التقرير الجديد بلا طائل، فقد أُرفقت به وثيقةٌ تتناول التعليقات والمعلومات المتصلة بمعظم تلك الملاحظات.</w:t>
      </w:r>
    </w:p>
    <w:p w:rsidR="00000000" w:rsidRDefault="00000000">
      <w:pPr>
        <w:spacing w:before="0" w:line="380" w:lineRule="exact"/>
        <w:jc w:val="both"/>
        <w:rPr>
          <w:rFonts w:hint="cs"/>
          <w:spacing w:val="0"/>
          <w:rtl/>
        </w:rPr>
      </w:pPr>
      <w:r>
        <w:rPr>
          <w:rFonts w:hint="cs"/>
          <w:spacing w:val="0"/>
          <w:rtl/>
          <w:lang w:eastAsia="en-US"/>
        </w:rPr>
        <w:t>5-</w:t>
      </w:r>
      <w:r>
        <w:rPr>
          <w:rFonts w:hint="cs"/>
          <w:spacing w:val="0"/>
          <w:rtl/>
          <w:lang w:eastAsia="en-US"/>
        </w:rPr>
        <w:tab/>
        <w:t xml:space="preserve">ويجئ هذا التقرير الجديد ثمرة تدارسٍ مكثف ومتواصل بين مختلف السلطات العامة البلجيكية التي قدّمت، استناداً إلى الاختصاصات المسندة إليها بموجب الدستور البلجيكي، إسهامات عديدة في إعداد هذا التقرير. كما أُشرك المجتمع المدني في هذه العملية من خلال المنظمات غير الحكومية والمجلس الوطني للعمل. </w:t>
      </w:r>
    </w:p>
    <w:p w:rsidR="00000000" w:rsidRDefault="00000000">
      <w:pPr>
        <w:spacing w:before="0" w:line="380" w:lineRule="exact"/>
        <w:jc w:val="both"/>
        <w:rPr>
          <w:rFonts w:hint="cs"/>
          <w:spacing w:val="0"/>
          <w:rtl/>
          <w:lang w:eastAsia="en-US"/>
        </w:rPr>
      </w:pPr>
      <w:r>
        <w:rPr>
          <w:rFonts w:hint="cs"/>
          <w:spacing w:val="0"/>
          <w:rtl/>
          <w:lang w:eastAsia="en-US"/>
        </w:rPr>
        <w:t>6-</w:t>
      </w:r>
      <w:r>
        <w:rPr>
          <w:rFonts w:hint="cs"/>
          <w:spacing w:val="0"/>
          <w:rtl/>
          <w:lang w:eastAsia="en-US"/>
        </w:rPr>
        <w:tab/>
        <w:t xml:space="preserve">وبعد عملية إصلاحات دستورية بدأت في عام 1970، تحولت الدولة البلجيكية إلى دولة اتحادية تتألف من جاليات ومناطق. وتتمتع هذه الكيانات الاتحادية باستقلال ذاتي تكويني واسع وتتولى مجموعات اختصاصات أسندها إليها الدستور الجديد. </w:t>
      </w:r>
    </w:p>
    <w:p w:rsidR="00000000" w:rsidRDefault="00000000">
      <w:pPr>
        <w:spacing w:before="0" w:line="380" w:lineRule="exact"/>
        <w:jc w:val="both"/>
        <w:rPr>
          <w:rFonts w:hint="cs"/>
          <w:spacing w:val="0"/>
          <w:rtl/>
          <w:lang w:eastAsia="en-US"/>
        </w:rPr>
      </w:pPr>
      <w:r>
        <w:rPr>
          <w:rFonts w:hint="cs"/>
          <w:spacing w:val="0"/>
          <w:rtl/>
          <w:lang w:eastAsia="en-US"/>
        </w:rPr>
        <w:t>7-</w:t>
      </w:r>
      <w:r>
        <w:rPr>
          <w:rFonts w:hint="cs"/>
          <w:spacing w:val="0"/>
          <w:rtl/>
          <w:lang w:eastAsia="en-US"/>
        </w:rPr>
        <w:tab/>
        <w:t>وتهدف الأحكام الدستورية إلى ضمان أن يحظى الاستقلال الداخلي للكيانات الاتحادية المتمثلة في الجاليات والمناطق بأوسع امتداد دولي ممكن، كما تهدف من جانب آخر إلى ضمان تجانس واتساق العلاقات الخارجية للبلد بواسطة أنسب الآليات.</w:t>
      </w:r>
    </w:p>
    <w:p w:rsidR="00000000" w:rsidRDefault="00000000">
      <w:pPr>
        <w:spacing w:before="0" w:line="380" w:lineRule="exact"/>
        <w:jc w:val="both"/>
        <w:rPr>
          <w:rFonts w:hint="cs"/>
          <w:spacing w:val="0"/>
          <w:rtl/>
          <w:lang w:eastAsia="en-US"/>
        </w:rPr>
      </w:pPr>
      <w:r>
        <w:rPr>
          <w:rFonts w:hint="cs"/>
          <w:spacing w:val="0"/>
          <w:rtl/>
          <w:lang w:eastAsia="en-US"/>
        </w:rPr>
        <w:t>8-</w:t>
      </w:r>
      <w:r>
        <w:rPr>
          <w:rFonts w:hint="cs"/>
          <w:spacing w:val="0"/>
          <w:rtl/>
          <w:lang w:eastAsia="en-US"/>
        </w:rPr>
        <w:tab/>
        <w:t xml:space="preserve">وتتاح أمام أعضاء اللجنة مذكرة موجزة تتناول تكوين الدولة الاتحادية البلجيكية واختصاصات الكيانات المختلفة التي تتألف منها ودورها في العلاقات الخارجية. </w:t>
      </w:r>
    </w:p>
    <w:p w:rsidR="00000000" w:rsidRDefault="00000000">
      <w:pPr>
        <w:spacing w:before="0" w:line="380" w:lineRule="exact"/>
        <w:jc w:val="center"/>
        <w:rPr>
          <w:rFonts w:hint="cs"/>
          <w:b/>
          <w:bCs/>
          <w:spacing w:val="0"/>
          <w:rtl/>
          <w:lang w:eastAsia="en-US"/>
        </w:rPr>
      </w:pPr>
      <w:r>
        <w:rPr>
          <w:rFonts w:hint="cs"/>
          <w:b/>
          <w:bCs/>
          <w:spacing w:val="0"/>
          <w:rtl/>
          <w:lang w:eastAsia="en-US"/>
        </w:rPr>
        <w:t>المادة 2</w:t>
      </w:r>
    </w:p>
    <w:p w:rsidR="00000000" w:rsidRDefault="00000000">
      <w:pPr>
        <w:spacing w:before="0" w:line="380" w:lineRule="exact"/>
        <w:ind w:left="767"/>
        <w:jc w:val="both"/>
        <w:rPr>
          <w:rFonts w:hint="cs"/>
          <w:i/>
          <w:iCs/>
          <w:spacing w:val="0"/>
          <w:rtl/>
          <w:lang w:eastAsia="en-US"/>
        </w:rPr>
      </w:pPr>
      <w:r>
        <w:rPr>
          <w:rFonts w:hint="cs"/>
          <w:i/>
          <w:iCs/>
          <w:spacing w:val="0"/>
          <w:rtl/>
          <w:lang w:eastAsia="en-US"/>
        </w:rPr>
        <w:tab/>
        <w:t>9-</w:t>
      </w:r>
      <w:r>
        <w:rPr>
          <w:rFonts w:hint="cs"/>
          <w:i/>
          <w:iCs/>
          <w:spacing w:val="0"/>
          <w:rtl/>
          <w:lang w:eastAsia="en-US"/>
        </w:rPr>
        <w:tab/>
        <w:t>تتعهد كل دولة طرف في هذا العهد بأن تتخذ، بمفردها وعن طريق المساعدة والتعاون الدوليين، ولا سيما على الصعيدين الاقتصادي والتقني، وبأقصى ما تسمح به مواردها المتاحة، ما يلزم من خطوات لضمان التمتع الفعلي التدريجي بالحقوق المعترف بها في هذا العهد، سالكة إلى ذلك جميع السبل المناسبة، وخصوصا سبيل اعتماد تدابير تشريعية.</w:t>
      </w:r>
    </w:p>
    <w:p w:rsidR="00000000" w:rsidRDefault="00000000">
      <w:pPr>
        <w:spacing w:before="0" w:line="380" w:lineRule="exact"/>
        <w:ind w:left="767"/>
        <w:jc w:val="both"/>
        <w:rPr>
          <w:rFonts w:hint="cs"/>
          <w:i/>
          <w:iCs/>
          <w:spacing w:val="0"/>
          <w:rtl/>
          <w:lang w:eastAsia="en-US"/>
        </w:rPr>
      </w:pPr>
      <w:r>
        <w:rPr>
          <w:rFonts w:hint="cs"/>
          <w:i/>
          <w:iCs/>
          <w:spacing w:val="0"/>
          <w:rtl/>
          <w:lang w:eastAsia="en-US"/>
        </w:rPr>
        <w:tab/>
        <w:t>10-</w:t>
      </w:r>
      <w:r>
        <w:rPr>
          <w:rFonts w:hint="cs"/>
          <w:i/>
          <w:iCs/>
          <w:spacing w:val="0"/>
          <w:rtl/>
          <w:lang w:eastAsia="en-US"/>
        </w:rPr>
        <w:tab/>
        <w:t>تتعهد الدول الأطراف في هذا العهد بأن تضمن جعل ممارسة الحقوق المنصوص عليها في هذا العهد بريئة من أي تمييز بسبب العرق، أو اللون، أو الجنس، أو اللغة، أو الدين، أو الرأي السياسي أو غير السياسي، أو الأصل القومي أو الاجتماعي، أو الثروة، أو النسب، أو غير ذلك من الأسباب.</w:t>
      </w:r>
    </w:p>
    <w:p w:rsidR="00000000" w:rsidRDefault="00000000">
      <w:pPr>
        <w:spacing w:before="0" w:line="380" w:lineRule="exact"/>
        <w:ind w:left="767"/>
        <w:jc w:val="both"/>
        <w:rPr>
          <w:rFonts w:hint="cs"/>
          <w:i/>
          <w:iCs/>
          <w:spacing w:val="0"/>
          <w:rtl/>
          <w:lang w:eastAsia="en-US"/>
        </w:rPr>
      </w:pPr>
      <w:r>
        <w:rPr>
          <w:rFonts w:hint="cs"/>
          <w:i/>
          <w:iCs/>
          <w:spacing w:val="0"/>
          <w:rtl/>
          <w:lang w:eastAsia="en-US"/>
        </w:rPr>
        <w:tab/>
        <w:t>11-</w:t>
      </w:r>
      <w:r>
        <w:rPr>
          <w:rFonts w:hint="cs"/>
          <w:i/>
          <w:iCs/>
          <w:spacing w:val="0"/>
          <w:rtl/>
          <w:lang w:eastAsia="en-US"/>
        </w:rPr>
        <w:tab/>
        <w:t>للبلدان النامية أن تقرر، مع إيلاء المراعاة الواجبة لحقوق الإنسان ولاقتصادها القومي، إلى أي مدى ستضمن الحقوق الاقتصادية المعترف بها في هذا العهد لغير المواطنين.</w:t>
      </w:r>
    </w:p>
    <w:p w:rsidR="00000000" w:rsidRDefault="00000000">
      <w:pPr>
        <w:spacing w:before="0" w:line="380" w:lineRule="exact"/>
        <w:jc w:val="both"/>
        <w:rPr>
          <w:rFonts w:hint="cs"/>
          <w:b/>
          <w:bCs/>
          <w:spacing w:val="0"/>
          <w:rtl/>
          <w:lang w:eastAsia="en-US"/>
        </w:rPr>
      </w:pPr>
      <w:r>
        <w:rPr>
          <w:rFonts w:hint="cs"/>
          <w:b/>
          <w:bCs/>
          <w:spacing w:val="0"/>
          <w:rtl/>
          <w:lang w:eastAsia="en-US"/>
        </w:rPr>
        <w:tab/>
        <w:t>1-</w:t>
      </w:r>
      <w:r>
        <w:rPr>
          <w:rFonts w:hint="cs"/>
          <w:b/>
          <w:bCs/>
          <w:spacing w:val="0"/>
          <w:rtl/>
          <w:lang w:eastAsia="en-US"/>
        </w:rPr>
        <w:tab/>
        <w:t>المستوى الاتحادي</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(أ)</w:t>
      </w:r>
      <w:r>
        <w:rPr>
          <w:rFonts w:hint="cs"/>
          <w:b/>
          <w:bCs/>
          <w:spacing w:val="0"/>
          <w:rtl/>
          <w:lang w:eastAsia="en-US"/>
        </w:rPr>
        <w:tab/>
        <w:t>الدستور</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(ب)</w:t>
      </w:r>
      <w:r>
        <w:rPr>
          <w:rFonts w:hint="cs"/>
          <w:b/>
          <w:bCs/>
          <w:spacing w:val="0"/>
          <w:rtl/>
          <w:lang w:eastAsia="en-US"/>
        </w:rPr>
        <w:tab/>
        <w:t>قانون 30 تموز/يوليه 1981</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(ج)</w:t>
      </w:r>
      <w:r>
        <w:rPr>
          <w:rFonts w:hint="cs"/>
          <w:b/>
          <w:bCs/>
          <w:spacing w:val="0"/>
          <w:rtl/>
          <w:lang w:eastAsia="en-US"/>
        </w:rPr>
        <w:tab/>
        <w:t>قانون 25 شباط/فبراير 2003</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(د)</w:t>
      </w:r>
      <w:r>
        <w:rPr>
          <w:rFonts w:hint="cs"/>
          <w:b/>
          <w:bCs/>
          <w:spacing w:val="0"/>
          <w:rtl/>
          <w:lang w:eastAsia="en-US"/>
        </w:rPr>
        <w:tab/>
        <w:t>الدعاوى القضائية</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(ه‍)</w:t>
      </w:r>
      <w:r>
        <w:rPr>
          <w:rFonts w:hint="cs"/>
          <w:b/>
          <w:bCs/>
          <w:spacing w:val="0"/>
          <w:rtl/>
          <w:lang w:eastAsia="en-US"/>
        </w:rPr>
        <w:tab/>
        <w:t>خطة العمل الوطنية الرامية إلى مكافحة التمييز وتعزيز مكافحة العنصرية</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(و)</w:t>
      </w:r>
      <w:r>
        <w:rPr>
          <w:rFonts w:hint="cs"/>
          <w:b/>
          <w:bCs/>
          <w:spacing w:val="0"/>
          <w:rtl/>
          <w:lang w:eastAsia="en-US"/>
        </w:rPr>
        <w:tab/>
        <w:t>المستوى الأوروبي</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(ز)</w:t>
      </w:r>
      <w:r>
        <w:rPr>
          <w:rFonts w:hint="cs"/>
          <w:b/>
          <w:bCs/>
          <w:spacing w:val="0"/>
          <w:rtl/>
          <w:lang w:eastAsia="en-US"/>
        </w:rPr>
        <w:tab/>
        <w:t>تولي الوظائف الحكومية</w:t>
      </w:r>
    </w:p>
    <w:p w:rsidR="00000000" w:rsidRDefault="00000000">
      <w:pPr>
        <w:spacing w:before="0" w:after="120" w:line="380" w:lineRule="exact"/>
        <w:ind w:left="1445"/>
        <w:jc w:val="both"/>
        <w:rPr>
          <w:rFonts w:hint="cs"/>
          <w:b/>
          <w:bCs/>
          <w:spacing w:val="0"/>
          <w:rtl/>
          <w:lang w:eastAsia="en-US"/>
        </w:rPr>
      </w:pPr>
      <w:r>
        <w:rPr>
          <w:rFonts w:hint="cs"/>
          <w:b/>
          <w:bCs/>
          <w:spacing w:val="0"/>
          <w:rtl/>
          <w:lang w:eastAsia="en-US"/>
        </w:rPr>
        <w:t>(ح)</w:t>
      </w:r>
      <w:r>
        <w:rPr>
          <w:rFonts w:hint="cs"/>
          <w:b/>
          <w:bCs/>
          <w:spacing w:val="0"/>
          <w:rtl/>
          <w:lang w:eastAsia="en-US"/>
        </w:rPr>
        <w:tab/>
        <w:t>الضمان الاجتماعي</w:t>
      </w:r>
    </w:p>
    <w:p w:rsidR="00000000" w:rsidRDefault="00000000">
      <w:pPr>
        <w:spacing w:before="0" w:line="380" w:lineRule="exact"/>
        <w:ind w:left="767"/>
        <w:jc w:val="both"/>
        <w:rPr>
          <w:rFonts w:hint="cs"/>
          <w:b/>
          <w:bCs/>
          <w:spacing w:val="0"/>
          <w:rtl/>
          <w:lang w:eastAsia="en-US"/>
        </w:rPr>
      </w:pPr>
      <w:r>
        <w:rPr>
          <w:rFonts w:hint="cs"/>
          <w:b/>
          <w:bCs/>
          <w:spacing w:val="0"/>
          <w:rtl/>
          <w:lang w:eastAsia="en-US"/>
        </w:rPr>
        <w:t>2-</w:t>
      </w:r>
      <w:r>
        <w:rPr>
          <w:rFonts w:hint="cs"/>
          <w:b/>
          <w:bCs/>
          <w:spacing w:val="0"/>
          <w:rtl/>
          <w:lang w:eastAsia="en-US"/>
        </w:rPr>
        <w:tab/>
        <w:t>لجنة التجمع الناطق بالفرنسية</w:t>
      </w:r>
    </w:p>
    <w:p w:rsidR="00000000" w:rsidRDefault="00000000">
      <w:pPr>
        <w:spacing w:before="0" w:line="380" w:lineRule="exact"/>
        <w:jc w:val="both"/>
        <w:rPr>
          <w:rFonts w:hint="cs"/>
          <w:b/>
          <w:bCs/>
          <w:spacing w:val="0"/>
          <w:rtl/>
          <w:lang w:eastAsia="en-US"/>
        </w:rPr>
      </w:pPr>
      <w:r>
        <w:rPr>
          <w:rFonts w:hint="cs"/>
          <w:b/>
          <w:bCs/>
          <w:spacing w:val="0"/>
          <w:rtl/>
          <w:lang w:eastAsia="en-US"/>
        </w:rPr>
        <w:tab/>
        <w:t>3-</w:t>
      </w:r>
      <w:r>
        <w:rPr>
          <w:rFonts w:hint="cs"/>
          <w:b/>
          <w:bCs/>
          <w:spacing w:val="0"/>
          <w:rtl/>
          <w:lang w:eastAsia="en-US"/>
        </w:rPr>
        <w:tab/>
        <w:t>إقليم العاصمة بروكسل</w:t>
      </w:r>
    </w:p>
    <w:p w:rsidR="00000000" w:rsidRDefault="00000000">
      <w:pPr>
        <w:spacing w:before="0" w:line="380" w:lineRule="exact"/>
        <w:jc w:val="both"/>
        <w:rPr>
          <w:rFonts w:hint="cs"/>
          <w:b/>
          <w:bCs/>
          <w:spacing w:val="0"/>
          <w:rtl/>
          <w:lang w:eastAsia="en-US"/>
        </w:rPr>
      </w:pPr>
      <w:r>
        <w:rPr>
          <w:rFonts w:hint="cs"/>
          <w:b/>
          <w:bCs/>
          <w:spacing w:val="0"/>
          <w:rtl/>
          <w:lang w:eastAsia="en-US"/>
        </w:rPr>
        <w:tab/>
        <w:t>4-</w:t>
      </w:r>
      <w:r>
        <w:rPr>
          <w:rFonts w:hint="cs"/>
          <w:b/>
          <w:bCs/>
          <w:spacing w:val="0"/>
          <w:rtl/>
          <w:lang w:eastAsia="en-US"/>
        </w:rPr>
        <w:tab/>
        <w:t>التجمع الفلمندي</w:t>
      </w:r>
    </w:p>
    <w:p w:rsidR="00000000" w:rsidRDefault="00000000">
      <w:pPr>
        <w:spacing w:before="0" w:line="380" w:lineRule="exact"/>
        <w:jc w:val="both"/>
        <w:rPr>
          <w:rFonts w:hint="cs"/>
          <w:b/>
          <w:bCs/>
          <w:spacing w:val="0"/>
          <w:rtl/>
          <w:lang w:eastAsia="en-US"/>
        </w:rPr>
      </w:pPr>
      <w:r>
        <w:rPr>
          <w:rFonts w:hint="cs"/>
          <w:b/>
          <w:bCs/>
          <w:spacing w:val="0"/>
          <w:rtl/>
          <w:lang w:eastAsia="en-US"/>
        </w:rPr>
        <w:tab/>
        <w:t>5-</w:t>
      </w:r>
      <w:r>
        <w:rPr>
          <w:rFonts w:hint="cs"/>
          <w:b/>
          <w:bCs/>
          <w:spacing w:val="0"/>
          <w:rtl/>
          <w:lang w:eastAsia="en-US"/>
        </w:rPr>
        <w:tab/>
        <w:t>إقليم والون/التجمع الناطق بالفرنسية</w:t>
      </w:r>
    </w:p>
    <w:p w:rsidR="00000000" w:rsidRDefault="00000000">
      <w:pPr>
        <w:spacing w:before="0" w:line="380" w:lineRule="exact"/>
        <w:jc w:val="both"/>
        <w:rPr>
          <w:b/>
          <w:bCs/>
          <w:spacing w:val="0"/>
          <w:rtl/>
          <w:lang w:eastAsia="en-US"/>
        </w:rPr>
      </w:pPr>
      <w:r>
        <w:rPr>
          <w:rFonts w:hint="cs"/>
          <w:b/>
          <w:bCs/>
          <w:spacing w:val="0"/>
          <w:rtl/>
          <w:lang w:eastAsia="en-US"/>
        </w:rPr>
        <w:tab/>
        <w:t>6-</w:t>
      </w:r>
      <w:r>
        <w:rPr>
          <w:rFonts w:hint="cs"/>
          <w:b/>
          <w:bCs/>
          <w:spacing w:val="0"/>
          <w:rtl/>
          <w:lang w:eastAsia="en-US"/>
        </w:rPr>
        <w:tab/>
        <w:t>التعاون الإنمائي</w:t>
      </w:r>
    </w:p>
    <w:p w:rsidR="00000000" w:rsidRDefault="00000000">
      <w:pPr>
        <w:spacing w:before="0" w:line="380" w:lineRule="exact"/>
        <w:jc w:val="both"/>
        <w:rPr>
          <w:rFonts w:hint="cs"/>
          <w:b/>
          <w:bCs/>
          <w:spacing w:val="0"/>
          <w:rtl/>
          <w:lang w:eastAsia="en-US"/>
        </w:rPr>
      </w:pPr>
      <w:r>
        <w:rPr>
          <w:b/>
          <w:bCs/>
          <w:spacing w:val="0"/>
          <w:rtl/>
          <w:lang w:eastAsia="en-US"/>
        </w:rPr>
        <w:br w:type="page"/>
      </w:r>
      <w:r>
        <w:rPr>
          <w:rFonts w:hint="cs"/>
          <w:b/>
          <w:bCs/>
          <w:spacing w:val="0"/>
          <w:rtl/>
          <w:lang w:eastAsia="en-US"/>
        </w:rPr>
        <w:tab/>
        <w:t>1-</w:t>
      </w:r>
      <w:r>
        <w:rPr>
          <w:rFonts w:hint="cs"/>
          <w:b/>
          <w:bCs/>
          <w:spacing w:val="0"/>
          <w:rtl/>
          <w:lang w:eastAsia="en-US"/>
        </w:rPr>
        <w:tab/>
        <w:t>المستوى الاتحادي</w:t>
      </w:r>
    </w:p>
    <w:p w:rsidR="00000000" w:rsidRDefault="00000000">
      <w:pPr>
        <w:spacing w:before="0" w:line="380" w:lineRule="exact"/>
        <w:jc w:val="both"/>
        <w:rPr>
          <w:rFonts w:hint="cs"/>
          <w:b/>
          <w:bCs/>
          <w:spacing w:val="0"/>
          <w:rtl/>
          <w:lang w:eastAsia="en-US"/>
        </w:rPr>
      </w:pPr>
      <w:r>
        <w:rPr>
          <w:rFonts w:hint="cs"/>
          <w:b/>
          <w:bCs/>
          <w:spacing w:val="0"/>
          <w:rtl/>
          <w:lang w:eastAsia="en-US"/>
        </w:rPr>
        <w:tab/>
        <w:t>(أ)</w:t>
      </w:r>
      <w:r>
        <w:rPr>
          <w:rFonts w:hint="cs"/>
          <w:b/>
          <w:bCs/>
          <w:spacing w:val="0"/>
          <w:rtl/>
          <w:lang w:eastAsia="en-US"/>
        </w:rPr>
        <w:tab/>
        <w:t>الدستور</w:t>
      </w:r>
    </w:p>
    <w:p w:rsidR="00000000" w:rsidRDefault="00000000">
      <w:pPr>
        <w:spacing w:before="0" w:line="380" w:lineRule="exact"/>
        <w:jc w:val="both"/>
        <w:rPr>
          <w:rFonts w:hint="cs"/>
          <w:i/>
          <w:iCs/>
          <w:spacing w:val="0"/>
          <w:rtl/>
          <w:lang w:eastAsia="en-US"/>
        </w:rPr>
      </w:pPr>
      <w:r>
        <w:rPr>
          <w:rFonts w:hint="cs"/>
          <w:i/>
          <w:iCs/>
          <w:spacing w:val="0"/>
          <w:rtl/>
          <w:lang w:eastAsia="en-US"/>
        </w:rPr>
        <w:t>المواد 10 و11 و11 مكرراً و24</w:t>
      </w:r>
    </w:p>
    <w:p w:rsidR="00000000" w:rsidRDefault="00000000">
      <w:pPr>
        <w:spacing w:before="0" w:line="380" w:lineRule="exact"/>
        <w:jc w:val="both"/>
        <w:rPr>
          <w:rFonts w:hint="cs"/>
          <w:spacing w:val="0"/>
          <w:rtl/>
          <w:lang w:eastAsia="en-US"/>
        </w:rPr>
      </w:pPr>
      <w:r>
        <w:rPr>
          <w:rFonts w:hint="cs"/>
          <w:spacing w:val="0"/>
          <w:rtl/>
          <w:lang w:eastAsia="en-US"/>
        </w:rPr>
        <w:t>12-</w:t>
      </w:r>
      <w:r>
        <w:rPr>
          <w:rFonts w:hint="cs"/>
          <w:spacing w:val="0"/>
          <w:rtl/>
          <w:lang w:eastAsia="en-US"/>
        </w:rPr>
        <w:tab/>
        <w:t>تكرس المادتان 10 و11 من الدستور البلجيكي مبدأي المساواة وعدم التمييز. وتنصّ الفقرة 4 من المادة 24 من الدستور بوضوح على المبدأ نفسه، فيما يتعلق بالتعليم. كما تكرس الفقرة 3 من المادة 10 والمادة 11 مكرراً مفهوم احترام المساواة بين الرجل والمرأة، وذلك منذ عام 2002.</w:t>
      </w:r>
    </w:p>
    <w:p w:rsidR="00000000" w:rsidRDefault="00000000">
      <w:pPr>
        <w:spacing w:before="0" w:line="380" w:lineRule="exact"/>
        <w:jc w:val="both"/>
        <w:rPr>
          <w:rFonts w:hint="cs"/>
          <w:spacing w:val="0"/>
          <w:rtl/>
          <w:lang w:eastAsia="en-US"/>
        </w:rPr>
      </w:pPr>
      <w:r>
        <w:rPr>
          <w:rFonts w:hint="cs"/>
          <w:spacing w:val="0"/>
          <w:rtl/>
          <w:lang w:eastAsia="en-US"/>
        </w:rPr>
        <w:t>13-</w:t>
      </w:r>
      <w:r>
        <w:rPr>
          <w:rFonts w:hint="cs"/>
          <w:spacing w:val="0"/>
          <w:rtl/>
          <w:lang w:eastAsia="en-US"/>
        </w:rPr>
        <w:tab/>
        <w:t>ووفقاً للسوابق القضائية، فإن القواعد الدستورية المتعلقة بالمساواة وعدم التمييز لا تحظر سبل اختلاف في المعاملة. فهذه الاختلافات تكون في الواقع مشروعة عندما تستند إلى أساس موضوعي ومعقول فيما يتعلق بمقاصد القانون وآثاره. وإنما يُنتهك مبدأ المساواة عندما لا تكون هناك علاقة تناسبٍ معقولة بين الوسائل المستخدمة والغاية المنشودة.</w:t>
      </w:r>
    </w:p>
    <w:p w:rsidR="00000000" w:rsidRDefault="00000000">
      <w:pPr>
        <w:spacing w:before="0" w:line="380" w:lineRule="exact"/>
        <w:jc w:val="both"/>
        <w:rPr>
          <w:rFonts w:hint="cs"/>
          <w:i/>
          <w:iCs/>
          <w:spacing w:val="0"/>
          <w:rtl/>
          <w:lang w:eastAsia="en-US"/>
        </w:rPr>
      </w:pPr>
      <w:r>
        <w:rPr>
          <w:rFonts w:hint="cs"/>
          <w:i/>
          <w:iCs/>
          <w:spacing w:val="0"/>
          <w:rtl/>
          <w:lang w:eastAsia="en-US"/>
        </w:rPr>
        <w:t>المادة 23</w:t>
      </w:r>
    </w:p>
    <w:p w:rsidR="00000000" w:rsidRDefault="00000000">
      <w:pPr>
        <w:spacing w:before="0" w:line="380" w:lineRule="exact"/>
        <w:jc w:val="both"/>
        <w:rPr>
          <w:rFonts w:hint="cs"/>
          <w:spacing w:val="0"/>
          <w:rtl/>
          <w:lang w:eastAsia="en-US"/>
        </w:rPr>
      </w:pPr>
      <w:r>
        <w:rPr>
          <w:rFonts w:hint="cs"/>
          <w:spacing w:val="0"/>
          <w:rtl/>
          <w:lang w:eastAsia="en-US"/>
        </w:rPr>
        <w:t>14-</w:t>
      </w:r>
      <w:r>
        <w:rPr>
          <w:rFonts w:hint="cs"/>
          <w:spacing w:val="0"/>
          <w:rtl/>
          <w:lang w:eastAsia="en-US"/>
        </w:rPr>
        <w:tab/>
        <w:t xml:space="preserve">تنصّ </w:t>
      </w:r>
      <w:r>
        <w:rPr>
          <w:rFonts w:hint="cs"/>
          <w:spacing w:val="0"/>
          <w:u w:val="single"/>
          <w:rtl/>
          <w:lang w:eastAsia="en-US"/>
        </w:rPr>
        <w:t>ا</w:t>
      </w:r>
      <w:r>
        <w:rPr>
          <w:rFonts w:hint="cs"/>
          <w:spacing w:val="0"/>
          <w:rtl/>
          <w:lang w:eastAsia="en-US"/>
        </w:rPr>
        <w:t>لمادة 23 من الدستور على أن لكل فرد الحق في أن يحيا حياة كريمة. وتحقيقاً لهذا الغرض، ينص هذا الحكم تحديداً على أن يكفل القانون أو المرسوم أو القاعدة الواردة في المادة 134 الحقوق الاقتصادية والاجتماعية والثقافية، مع مراعاة الواجبات المقابلة لها، ويحدد شروط ممارسة هذه الحقوق. ثم تطرق هذا الحكم نفسه إلى الحقوق الاقتصادية والاجتماعية والسياسية، على نحو غير حصري.</w:t>
      </w:r>
    </w:p>
    <w:p w:rsidR="00000000" w:rsidRDefault="00000000">
      <w:pPr>
        <w:spacing w:before="0" w:line="380" w:lineRule="exact"/>
        <w:jc w:val="both"/>
        <w:rPr>
          <w:rFonts w:hint="cs"/>
          <w:i/>
          <w:iCs/>
          <w:spacing w:val="0"/>
          <w:rtl/>
          <w:lang w:eastAsia="en-US"/>
        </w:rPr>
      </w:pPr>
      <w:r>
        <w:rPr>
          <w:rFonts w:hint="cs"/>
          <w:i/>
          <w:iCs/>
          <w:spacing w:val="0"/>
          <w:rtl/>
          <w:lang w:eastAsia="en-US"/>
        </w:rPr>
        <w:t>المادة 191</w:t>
      </w:r>
    </w:p>
    <w:p w:rsidR="00000000" w:rsidRDefault="00000000">
      <w:pPr>
        <w:spacing w:before="0" w:line="380" w:lineRule="exact"/>
        <w:jc w:val="both"/>
        <w:rPr>
          <w:rFonts w:hint="cs"/>
          <w:spacing w:val="0"/>
          <w:rtl/>
          <w:lang w:eastAsia="en-US"/>
        </w:rPr>
      </w:pPr>
      <w:r>
        <w:rPr>
          <w:rFonts w:hint="cs"/>
          <w:spacing w:val="0"/>
          <w:rtl/>
          <w:lang w:eastAsia="en-US"/>
        </w:rPr>
        <w:t>15-</w:t>
      </w:r>
      <w:r>
        <w:rPr>
          <w:rFonts w:hint="cs"/>
          <w:spacing w:val="0"/>
          <w:rtl/>
          <w:lang w:eastAsia="en-US"/>
        </w:rPr>
        <w:tab/>
        <w:t xml:space="preserve">رغم أن المواد 10 و11 و11 </w:t>
      </w:r>
      <w:r>
        <w:rPr>
          <w:rFonts w:hint="cs"/>
          <w:i/>
          <w:iCs/>
          <w:spacing w:val="0"/>
          <w:rtl/>
          <w:lang w:eastAsia="en-US"/>
        </w:rPr>
        <w:t>مكرراً</w:t>
      </w:r>
      <w:r>
        <w:rPr>
          <w:rFonts w:hint="cs"/>
          <w:spacing w:val="0"/>
          <w:rtl/>
          <w:lang w:eastAsia="en-US"/>
        </w:rPr>
        <w:t xml:space="preserve"> و23 والفقرة 4 من المادة 24 من الدستور تندرج جميعاً في الباب الثاني من الدستور المعنون "البلجيكيون وحقوقهم"، فإن هذه المواد تنطبق جزئياً أيضاً على الأجانب. فالمادة 191 من الدستور تنصّ بالفعل على أن "كل أجنبي يوجد على أراضي بلجيكا يتمتع بالحماية الممنوحة للأشخاص والممتلكات، خلا ما يحدده القانون من استثناءات".</w:t>
      </w:r>
    </w:p>
    <w:p w:rsidR="00000000" w:rsidRDefault="00000000">
      <w:pPr>
        <w:spacing w:before="0" w:line="380" w:lineRule="exact"/>
        <w:jc w:val="both"/>
        <w:rPr>
          <w:rFonts w:hint="cs"/>
          <w:spacing w:val="0"/>
          <w:rtl/>
          <w:lang w:eastAsia="en-US"/>
        </w:rPr>
      </w:pPr>
      <w:r>
        <w:rPr>
          <w:rFonts w:hint="cs"/>
          <w:spacing w:val="0"/>
          <w:rtl/>
          <w:lang w:eastAsia="en-US"/>
        </w:rPr>
        <w:t>16-</w:t>
      </w:r>
      <w:r>
        <w:rPr>
          <w:rFonts w:hint="cs"/>
          <w:spacing w:val="0"/>
          <w:rtl/>
          <w:lang w:eastAsia="en-US"/>
        </w:rPr>
        <w:tab/>
        <w:t xml:space="preserve">ولذلك فإن من حق غير المواطنين أيضاً التمتع بالحماية التي تنصّ عليها هذه المواد، ما لم تكن هناك قوانين خاصة </w:t>
      </w:r>
      <w:r>
        <w:rPr>
          <w:rFonts w:hint="cs"/>
          <w:spacing w:val="-2"/>
          <w:rtl/>
          <w:lang w:eastAsia="en-US"/>
        </w:rPr>
        <w:t>بالأجانب تنتقص جزئياً من الحقوق التي تكفلها هذه الأحكام (يحق للأجانب مثلاً التمسك بالمادة 23 من الدستور ولكن العديد من الحقوق التي تنصّ عليها هذه المادة لا يُسمح بممارستها عن طريق احترام عدة شروط تتصل بوضعهم</w:t>
      </w:r>
      <w:r>
        <w:rPr>
          <w:rFonts w:hint="cs"/>
          <w:spacing w:val="0"/>
          <w:rtl/>
          <w:lang w:eastAsia="en-US"/>
        </w:rPr>
        <w:t xml:space="preserve"> كأجانب).</w:t>
      </w:r>
    </w:p>
    <w:p w:rsidR="00000000" w:rsidRDefault="00000000">
      <w:pPr>
        <w:spacing w:before="0" w:line="380" w:lineRule="exact"/>
        <w:jc w:val="both"/>
        <w:rPr>
          <w:rFonts w:hint="cs"/>
          <w:b/>
          <w:bCs/>
          <w:spacing w:val="0"/>
          <w:rtl/>
          <w:lang w:eastAsia="en-US"/>
        </w:rPr>
      </w:pPr>
      <w:r>
        <w:rPr>
          <w:rFonts w:hint="cs"/>
          <w:b/>
          <w:bCs/>
          <w:spacing w:val="0"/>
          <w:rtl/>
          <w:lang w:eastAsia="en-US"/>
        </w:rPr>
        <w:tab/>
        <w:t>(ب)</w:t>
      </w:r>
      <w:r>
        <w:rPr>
          <w:rFonts w:hint="cs"/>
          <w:b/>
          <w:bCs/>
          <w:spacing w:val="0"/>
          <w:rtl/>
          <w:lang w:eastAsia="en-US"/>
        </w:rPr>
        <w:tab/>
        <w:t>قانون 30 تموز/يوليه 1981</w:t>
      </w:r>
    </w:p>
    <w:p w:rsidR="00000000" w:rsidRDefault="00000000">
      <w:pPr>
        <w:spacing w:before="0" w:line="380" w:lineRule="exact"/>
        <w:jc w:val="both"/>
        <w:rPr>
          <w:rFonts w:hint="cs"/>
          <w:spacing w:val="0"/>
          <w:rtl/>
          <w:lang w:eastAsia="en-US"/>
        </w:rPr>
      </w:pPr>
      <w:r>
        <w:rPr>
          <w:rFonts w:hint="cs"/>
          <w:spacing w:val="0"/>
          <w:rtl/>
          <w:lang w:eastAsia="en-US"/>
        </w:rPr>
        <w:t>17-</w:t>
      </w:r>
      <w:r>
        <w:rPr>
          <w:rFonts w:hint="cs"/>
          <w:spacing w:val="0"/>
          <w:rtl/>
          <w:lang w:eastAsia="en-US"/>
        </w:rPr>
        <w:tab/>
        <w:t xml:space="preserve">على المستوى الجنائي، أدخل </w:t>
      </w:r>
      <w:r>
        <w:rPr>
          <w:rFonts w:hint="cs"/>
          <w:i/>
          <w:iCs/>
          <w:spacing w:val="0"/>
          <w:rtl/>
          <w:lang w:eastAsia="en-US"/>
        </w:rPr>
        <w:t>قانون 12 نيسان/أبريل 1994</w:t>
      </w:r>
      <w:r>
        <w:rPr>
          <w:rFonts w:hint="cs"/>
          <w:spacing w:val="0"/>
          <w:rtl/>
          <w:lang w:eastAsia="en-US"/>
        </w:rPr>
        <w:t xml:space="preserve"> تعديلات واسعة على قانون 30 تموز/يوليه 1981 الذي يقمع أفعالاً معينة ترتكب بدافع العنصرية أو كره الأجانب (قارن بالتقرير السابق لبلجيكا). فقد أصبح القانون البلجيكي يعاقب صراحةً على الأفعال "التمييزية" المرتكبة في الميدان السياسي أو الاقتصادي أو الاجتماعي أو الثقافي أو أي مجال آخر من مجالات الحياة الاجتماعية (المادة الأولى).</w:t>
      </w:r>
    </w:p>
    <w:p w:rsidR="00000000" w:rsidRDefault="00000000">
      <w:pPr>
        <w:spacing w:before="0" w:line="380" w:lineRule="exact"/>
        <w:jc w:val="both"/>
        <w:rPr>
          <w:rFonts w:hint="cs"/>
          <w:spacing w:val="0"/>
          <w:rtl/>
          <w:lang w:eastAsia="en-US"/>
        </w:rPr>
      </w:pPr>
      <w:r>
        <w:rPr>
          <w:rFonts w:hint="cs"/>
          <w:spacing w:val="0"/>
          <w:rtl/>
          <w:lang w:eastAsia="en-US"/>
        </w:rPr>
        <w:t>18-</w:t>
      </w:r>
      <w:r>
        <w:rPr>
          <w:rFonts w:hint="cs"/>
          <w:spacing w:val="0"/>
          <w:rtl/>
          <w:lang w:eastAsia="en-US"/>
        </w:rPr>
        <w:tab/>
        <w:t xml:space="preserve">ومنذ اعتماد قانون 12 نيسان/أبريل 1994، تندرج في الواقع الأفعال التمييزية التالية تحت طائلة العقوبات: الأفعال التمييزية المرتكبة في سياق تقديم أو عرض خدمة أو سلعة أو التمتع بها (المادة 2)، والأفعال التمييزية المرتكبة في مجال التوظيف أو التدريب المهني أو عرض الوظائف أو التعيين أو تنفيذ عقد عمل أو فصل عمال (المادة 2 </w:t>
      </w:r>
      <w:r>
        <w:rPr>
          <w:rFonts w:hint="cs"/>
          <w:i/>
          <w:iCs/>
          <w:spacing w:val="0"/>
          <w:rtl/>
          <w:lang w:eastAsia="en-US"/>
        </w:rPr>
        <w:t>مكرراً</w:t>
      </w:r>
      <w:r>
        <w:rPr>
          <w:rFonts w:hint="cs"/>
          <w:spacing w:val="0"/>
          <w:rtl/>
          <w:lang w:eastAsia="en-US"/>
        </w:rPr>
        <w:t>)، وأخيراً الأفعال التمييزية التي يرتكبها أي مستخدم أو موظف حكومي أو ممثل للسلطة العامة أو للشرطة في معرض ممارسة وظائفه (المادة 4).</w:t>
      </w:r>
    </w:p>
    <w:p w:rsidR="00000000" w:rsidRDefault="00000000">
      <w:pPr>
        <w:spacing w:before="0" w:line="380" w:lineRule="exact"/>
        <w:jc w:val="both"/>
        <w:rPr>
          <w:rFonts w:hint="cs"/>
          <w:spacing w:val="0"/>
          <w:rtl/>
          <w:lang w:eastAsia="en-US"/>
        </w:rPr>
      </w:pPr>
      <w:r>
        <w:rPr>
          <w:rFonts w:hint="cs"/>
          <w:spacing w:val="0"/>
          <w:rtl/>
          <w:lang w:eastAsia="en-US"/>
        </w:rPr>
        <w:t>19-</w:t>
      </w:r>
      <w:r>
        <w:rPr>
          <w:rFonts w:hint="cs"/>
          <w:spacing w:val="0"/>
          <w:rtl/>
          <w:lang w:eastAsia="en-US"/>
        </w:rPr>
        <w:tab/>
        <w:t xml:space="preserve">وعلاوة على العقوبات الجنائية التي يكون مرتكبو هذه الأفعال التمييزية عرضة لتوقيعها عليهم، أصبح بإمكان القاضي، منذ إصدار </w:t>
      </w:r>
      <w:r>
        <w:rPr>
          <w:rFonts w:hint="cs"/>
          <w:i/>
          <w:iCs/>
          <w:spacing w:val="0"/>
          <w:rtl/>
          <w:lang w:eastAsia="en-US"/>
        </w:rPr>
        <w:t>قانون 7 أيار/مايو 1999</w:t>
      </w:r>
      <w:r>
        <w:rPr>
          <w:rFonts w:hint="cs"/>
          <w:spacing w:val="0"/>
          <w:rtl/>
          <w:lang w:eastAsia="en-US"/>
        </w:rPr>
        <w:t xml:space="preserve">، أن يحرم المدان من حقوقه المدنية والسياسية، طبقاً للمادة 33 من </w:t>
      </w:r>
      <w:r>
        <w:rPr>
          <w:spacing w:val="0"/>
          <w:rtl/>
          <w:lang w:eastAsia="en-US"/>
        </w:rPr>
        <w:br/>
      </w:r>
      <w:r>
        <w:rPr>
          <w:rFonts w:hint="cs"/>
          <w:spacing w:val="0"/>
          <w:rtl/>
          <w:lang w:eastAsia="en-US"/>
        </w:rPr>
        <w:t>قانون العقوبات.</w:t>
      </w:r>
    </w:p>
    <w:p w:rsidR="00000000" w:rsidRDefault="00000000">
      <w:pPr>
        <w:spacing w:before="0" w:line="380" w:lineRule="exact"/>
        <w:jc w:val="both"/>
        <w:rPr>
          <w:rFonts w:hint="cs"/>
          <w:spacing w:val="0"/>
          <w:rtl/>
          <w:lang w:eastAsia="en-US"/>
        </w:rPr>
      </w:pPr>
      <w:r>
        <w:rPr>
          <w:rFonts w:hint="cs"/>
          <w:spacing w:val="0"/>
          <w:rtl/>
          <w:lang w:eastAsia="en-US"/>
        </w:rPr>
        <w:t>20-</w:t>
      </w:r>
      <w:r>
        <w:rPr>
          <w:rFonts w:hint="cs"/>
          <w:spacing w:val="0"/>
          <w:rtl/>
          <w:lang w:eastAsia="en-US"/>
        </w:rPr>
        <w:tab/>
        <w:t xml:space="preserve">وأخيراً، عُدّل قانون 30 تموز/يوليه 1981 مؤخراً بواسطة </w:t>
      </w:r>
      <w:r>
        <w:rPr>
          <w:rFonts w:hint="cs"/>
          <w:i/>
          <w:iCs/>
          <w:spacing w:val="0"/>
          <w:rtl/>
          <w:lang w:eastAsia="en-US"/>
        </w:rPr>
        <w:t>قانون 20 كانون الثاني/يناير 2003</w:t>
      </w:r>
      <w:r>
        <w:rPr>
          <w:rFonts w:hint="cs"/>
          <w:spacing w:val="0"/>
          <w:rtl/>
          <w:lang w:eastAsia="en-US"/>
        </w:rPr>
        <w:t xml:space="preserve"> المتعلق بإنفاذ تشريعات مكافحة العنصرية. وهكذا أصبح التشريع البلجيكي المناهض للعنصرية ينصّ، في جملة أمور، على أن: "كل سلوك قوامه إرغام أي شخص على ممارسة تمييز ضد شخص أو فئة أو جماعة أو أعضائهما يعد تمييزاً بمفهوم هذا القانون". كما أصبحت المادة 2 </w:t>
      </w:r>
      <w:r>
        <w:rPr>
          <w:rFonts w:hint="cs"/>
          <w:i/>
          <w:iCs/>
          <w:spacing w:val="0"/>
          <w:rtl/>
          <w:lang w:eastAsia="en-US"/>
        </w:rPr>
        <w:t>مكرراً</w:t>
      </w:r>
      <w:r>
        <w:rPr>
          <w:rFonts w:hint="cs"/>
          <w:spacing w:val="0"/>
          <w:rtl/>
          <w:lang w:eastAsia="en-US"/>
        </w:rPr>
        <w:t xml:space="preserve"> من نفس القانون، التي تفرض عقوبات بالسجن والغرامة على الأفعال التمييزية المرتكبة ضد شخص ما في مجال التوظيف أو عرض الوظائف أو التدريب المهني أو التعيين أو تنفيذ عقد العمل أو فصل العمال، تنصّ على أن: "تطبَّق العقوبات نفسها لدى ممارسة التمييز ضد فئة أو جماعة أو أعضائهما على أساس العرق أو اللون أو النسب أو الأصل القومي أو العرقي لهؤلاء الأعضاء أو بعضهم".</w:t>
      </w:r>
    </w:p>
    <w:p w:rsidR="00000000" w:rsidRDefault="00000000">
      <w:pPr>
        <w:spacing w:before="0" w:line="380" w:lineRule="exact"/>
        <w:jc w:val="both"/>
        <w:rPr>
          <w:rFonts w:hint="cs"/>
          <w:b/>
          <w:bCs/>
          <w:spacing w:val="0"/>
          <w:rtl/>
          <w:lang w:eastAsia="en-US"/>
        </w:rPr>
      </w:pPr>
      <w:r>
        <w:rPr>
          <w:rFonts w:hint="cs"/>
          <w:b/>
          <w:bCs/>
          <w:spacing w:val="0"/>
          <w:rtl/>
          <w:lang w:eastAsia="en-US"/>
        </w:rPr>
        <w:tab/>
        <w:t>(ج)</w:t>
      </w:r>
      <w:r>
        <w:rPr>
          <w:rFonts w:hint="cs"/>
          <w:b/>
          <w:bCs/>
          <w:spacing w:val="0"/>
          <w:rtl/>
          <w:lang w:eastAsia="en-US"/>
        </w:rPr>
        <w:tab/>
        <w:t>قانون 25 شباط/فبراير 2003</w:t>
      </w:r>
    </w:p>
    <w:p w:rsidR="00000000" w:rsidRDefault="00000000">
      <w:pPr>
        <w:spacing w:before="0" w:line="380" w:lineRule="exact"/>
        <w:jc w:val="both"/>
        <w:rPr>
          <w:rFonts w:hint="cs"/>
          <w:spacing w:val="-2"/>
          <w:rtl/>
          <w:lang w:eastAsia="en-US"/>
        </w:rPr>
      </w:pPr>
      <w:r>
        <w:rPr>
          <w:rFonts w:hint="cs"/>
          <w:spacing w:val="-2"/>
          <w:rtl/>
          <w:lang w:eastAsia="en-US"/>
        </w:rPr>
        <w:t>21-</w:t>
      </w:r>
      <w:r>
        <w:rPr>
          <w:rFonts w:hint="cs"/>
          <w:spacing w:val="-2"/>
          <w:rtl/>
          <w:lang w:eastAsia="en-US"/>
        </w:rPr>
        <w:tab/>
        <w:t xml:space="preserve">بالإضافة إلى تشريع 30 تموز/يوليه 1981 الذي يعاقب على أفعال محددة ذات بواعث مستمدة من العنصرية أو كره الأجانب، أُضيف للذخيرة القانونية البلجيكية مؤخراً، في 25 شباط/فبراير 2003، </w:t>
      </w:r>
      <w:r>
        <w:rPr>
          <w:rFonts w:hint="cs"/>
          <w:i/>
          <w:iCs/>
          <w:spacing w:val="-2"/>
          <w:rtl/>
          <w:lang w:eastAsia="en-US"/>
        </w:rPr>
        <w:t>تشريع يهدف إلى مكافحة التمييز</w:t>
      </w:r>
      <w:r>
        <w:rPr>
          <w:rFonts w:hint="cs"/>
          <w:spacing w:val="-2"/>
          <w:rtl/>
          <w:lang w:eastAsia="en-US"/>
        </w:rPr>
        <w:t>، يعدّل قانون 15 شباط/فبراير 1993 وينشئ مركزاً يعنى بضمان تكافؤ الفرص ومكافحة العنصرية. وفي حكم صادر في 6 تشرين الأول/أكتوبر 2004، ألغت هيئة التحكيم عدة أحكام من هذا القانون الجديد وفسرت عدداً آخر منها.</w:t>
      </w:r>
    </w:p>
    <w:p w:rsidR="00000000" w:rsidRDefault="00000000">
      <w:pPr>
        <w:spacing w:before="0" w:line="380" w:lineRule="exact"/>
        <w:jc w:val="both"/>
        <w:rPr>
          <w:rFonts w:hint="cs"/>
          <w:spacing w:val="0"/>
          <w:rtl/>
          <w:lang w:eastAsia="en-US"/>
        </w:rPr>
      </w:pPr>
      <w:r>
        <w:rPr>
          <w:rFonts w:hint="cs"/>
          <w:spacing w:val="0"/>
          <w:rtl/>
          <w:lang w:eastAsia="en-US"/>
        </w:rPr>
        <w:t>22-</w:t>
      </w:r>
      <w:r>
        <w:rPr>
          <w:rFonts w:hint="cs"/>
          <w:spacing w:val="0"/>
          <w:rtl/>
          <w:lang w:eastAsia="en-US"/>
        </w:rPr>
        <w:tab/>
        <w:t>ونطاق تطبيق قانون "مكافحة التمييز" المؤرخ 25 شباط/فبراير 2003 أوسع على عدة أصعدة من نطاق تطبيق قانون "مكافحة العنصرية" المؤرخ 30 تموز/يوليه 1981.</w:t>
      </w:r>
    </w:p>
    <w:p w:rsidR="00000000" w:rsidRDefault="00000000">
      <w:pPr>
        <w:spacing w:before="0" w:line="380" w:lineRule="exact"/>
        <w:ind w:left="1440" w:hanging="720"/>
        <w:jc w:val="both"/>
        <w:rPr>
          <w:rFonts w:hint="cs"/>
          <w:spacing w:val="0"/>
          <w:rtl/>
          <w:lang w:eastAsia="en-US"/>
        </w:rPr>
      </w:pPr>
      <w:r>
        <w:rPr>
          <w:rFonts w:cs="Times New Roman"/>
          <w:spacing w:val="0"/>
          <w:sz w:val="28"/>
          <w:szCs w:val="36"/>
          <w:lang w:eastAsia="en-US"/>
        </w:rPr>
        <w:t>•</w:t>
      </w:r>
      <w:r>
        <w:rPr>
          <w:rFonts w:hint="cs"/>
          <w:spacing w:val="0"/>
          <w:rtl/>
          <w:lang w:eastAsia="en-US"/>
        </w:rPr>
        <w:tab/>
        <w:t>فمن جهة، يحظر قانون 25 شباط/فبراير 2003 أشكال التمييز "المباشرة" و"غير المباشرة" حظراً صريحاً (الفقرتان 1 و2 من المادة 2). بيد أن حظر أشكال التمييز "غير المباشرة" يسري على المستوى المدني فقط بموجب حكم هيئة التحكيم المُشار إليه أعلاه.</w:t>
      </w:r>
    </w:p>
    <w:p w:rsidR="00000000" w:rsidRDefault="00000000">
      <w:pPr>
        <w:spacing w:before="0" w:line="360" w:lineRule="exact"/>
        <w:ind w:left="1440" w:hanging="720"/>
        <w:jc w:val="both"/>
        <w:rPr>
          <w:rFonts w:hint="cs"/>
          <w:spacing w:val="0"/>
          <w:rtl/>
          <w:lang w:eastAsia="en-US"/>
        </w:rPr>
      </w:pPr>
      <w:r>
        <w:rPr>
          <w:rFonts w:cs="Times New Roman"/>
          <w:spacing w:val="0"/>
          <w:sz w:val="28"/>
          <w:szCs w:val="36"/>
          <w:lang w:eastAsia="en-US"/>
        </w:rPr>
        <w:t>•</w:t>
      </w:r>
      <w:r>
        <w:rPr>
          <w:rFonts w:hint="cs"/>
          <w:spacing w:val="0"/>
          <w:rtl/>
          <w:lang w:eastAsia="en-US"/>
        </w:rPr>
        <w:tab/>
        <w:t>ومن جهة أخرى، بينما لا يعاقب قانون 30 تموز/يوليه 1981 إلا على الأفعال العنصرية أو التمييزية المرتكبة على أساس العرق أو اللون أو النسب أو الأصل القومي أو العرقي للضحية، فإن قانون 25 شباط/فبراير 2003 يعاقب على الأفعال التمييزية القائمة على نوع الجنس والعرق واللون والنسب والأصل القومي أو العرقي، والميل الجنسي، والحالة المدنية، والمولد، والثروة، والعمر، والمعتقد الديني أو الفلسفي، والحالة الصحية الحالية أو المستقبلية، والإعاقة أو الشكل. ومن الجدير بالذكر أن هيئة التحكيم قد ألغت، في حكمها الصادر في 6 تشرين الأول/أكتوبر 2004، قائمة الدوافع هذه على المستوى المدني. وبذلك أصبحت جميع أشكال التمييز "المباشرة" و"غير المباشرة" محظورة على المستوى المدني، بغض النظر عن الدوافع التي تستند إليها.</w:t>
      </w:r>
    </w:p>
    <w:p w:rsidR="00000000" w:rsidRDefault="00000000">
      <w:pPr>
        <w:spacing w:before="0" w:line="360" w:lineRule="exact"/>
        <w:ind w:left="1440" w:hanging="720"/>
        <w:jc w:val="both"/>
        <w:rPr>
          <w:rFonts w:hint="cs"/>
          <w:spacing w:val="0"/>
          <w:rtl/>
          <w:lang w:eastAsia="en-US"/>
        </w:rPr>
      </w:pPr>
      <w:r>
        <w:rPr>
          <w:rFonts w:cs="Times New Roman"/>
          <w:spacing w:val="0"/>
          <w:sz w:val="28"/>
          <w:szCs w:val="36"/>
          <w:lang w:eastAsia="en-US"/>
        </w:rPr>
        <w:t>•</w:t>
      </w:r>
      <w:r>
        <w:rPr>
          <w:rFonts w:hint="cs"/>
          <w:spacing w:val="0"/>
          <w:rtl/>
          <w:lang w:eastAsia="en-US"/>
        </w:rPr>
        <w:tab/>
        <w:t>وأخيراً، فيما يتعلق بالسياق الذي يحدث فيه التمييز، فإن القانون المؤرخ 25 شباط/فبراير 2003، بصيغته المعدّلة جزئياً بموجب حكم هيئة التحكيم المذكور أعلاه، يبدو أوسع نطاقاً أيضاً. فالفقرة 4 من المادة 2 من هذا القانون تنصّ على أن "يحظر كل تمييز مباشر أو غير مباشر إذا مسّ بما يلي:</w:t>
      </w:r>
    </w:p>
    <w:p w:rsidR="00000000" w:rsidRDefault="00000000">
      <w:pPr>
        <w:spacing w:before="0" w:line="36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تقديم أو إتاحة السلع والخدمات للجمهور؛</w:t>
      </w:r>
    </w:p>
    <w:p w:rsidR="00000000" w:rsidRDefault="00000000">
      <w:pPr>
        <w:spacing w:before="0" w:line="36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شروط الحصول على عمل سواء كان بمرتب أو بغير مرتب أو مستقل، بما في ذلك معايير الاختيار الوظيفي وشروط التعيين، أياً يكن مجال العمل وعلى مختلف مستويات الهرم الوظيفي، بما في ذلك في مجال الترقيات وشروط التوظيف والعمل، بما في ذلك شروط الفصل والأجور، سواء في القطاع الخاص أم العام؛</w:t>
      </w:r>
    </w:p>
    <w:p w:rsidR="00000000" w:rsidRDefault="00000000">
      <w:pPr>
        <w:spacing w:before="0" w:line="36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تعيين أو ترقية موظف أو تعيين موظف في دائرة معينة؛</w:t>
      </w:r>
    </w:p>
    <w:p w:rsidR="00000000" w:rsidRDefault="00000000">
      <w:pPr>
        <w:spacing w:before="0" w:line="36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 xml:space="preserve">إدراج في وثيقة رسمية أو محضر شفهي؛ </w:t>
      </w:r>
    </w:p>
    <w:p w:rsidR="00000000" w:rsidRDefault="00000000">
      <w:pPr>
        <w:spacing w:before="0" w:line="360" w:lineRule="exact"/>
        <w:ind w:left="1440" w:hanging="720"/>
        <w:jc w:val="both"/>
        <w:rPr>
          <w:rFonts w:hint="cs"/>
          <w:spacing w:val="0"/>
          <w:rtl/>
          <w:lang w:eastAsia="en-US"/>
        </w:rPr>
      </w:pPr>
      <w:r>
        <w:rPr>
          <w:rFonts w:hint="cs"/>
          <w:spacing w:val="0"/>
          <w:rtl/>
          <w:lang w:eastAsia="en-US"/>
        </w:rPr>
        <w:t>-</w:t>
      </w:r>
      <w:r>
        <w:rPr>
          <w:rFonts w:hint="cs"/>
          <w:spacing w:val="0"/>
          <w:rtl/>
          <w:lang w:eastAsia="en-US"/>
        </w:rPr>
        <w:tab/>
        <w:t>والوصول إلى نشاط اقتصادي أو اجتماعي أو ثقافي أو سياسي متاح للعامة أو المشاركة فيه أو ممارسته بأي شكل آخر".</w:t>
      </w:r>
    </w:p>
    <w:p w:rsidR="00000000" w:rsidRDefault="00000000">
      <w:pPr>
        <w:spacing w:before="0" w:line="360" w:lineRule="exact"/>
        <w:jc w:val="both"/>
        <w:rPr>
          <w:rFonts w:hint="cs"/>
          <w:spacing w:val="0"/>
          <w:rtl/>
          <w:lang w:eastAsia="en-US"/>
        </w:rPr>
      </w:pPr>
      <w:r>
        <w:rPr>
          <w:rFonts w:hint="cs"/>
          <w:spacing w:val="0"/>
          <w:rtl/>
          <w:lang w:eastAsia="en-US"/>
        </w:rPr>
        <w:t>23-</w:t>
      </w:r>
      <w:r>
        <w:rPr>
          <w:rFonts w:hint="cs"/>
          <w:spacing w:val="0"/>
          <w:rtl/>
          <w:lang w:eastAsia="en-US"/>
        </w:rPr>
        <w:tab/>
        <w:t>ويضيف قانون 25 شباط/فبراير 2003 عناصر جديدة على الصعيدين الجنائي والمدني. ولكن العنصر الرئيسي يكمن في أحكام القانون المدني، أصبحت التي تتيح لضحية التمييز المرتكب في سياق اقتصادي أو اجتماعي أو ثقافي، القيام بإجراء سريع أمام المحكمة الابتدائية، ثم عند الاقتضاء أمام محكمة التجارة أو العمل. ويمكن للمحكمة حينئذ تعليق الإجراء التمييزي والأمر بوقفه والحكم بتغريم مرتكبه إذا لم يضع حداً للتمييز المعني (المادة 20). كما يقضي قانون 25 شباط/فبراير 2003 بنقل عبء الإثبات إلى المتَّهم في حالة وجود تمييز مفترض (الفقرة 3 من المادة 19) بالاستناد إلى "اختبار للوضع" أو البيانات الإحصائية. وأخيراً، يضع القانون الجديد نظاماً يهدف إلى حماية وضع العامل الذي يقدم شكوى ضد رب عمله (المادة 21).</w:t>
      </w:r>
    </w:p>
    <w:p w:rsidR="00000000" w:rsidRDefault="00000000">
      <w:pPr>
        <w:spacing w:before="0" w:line="360" w:lineRule="exact"/>
        <w:jc w:val="both"/>
        <w:rPr>
          <w:rFonts w:hint="cs"/>
          <w:spacing w:val="0"/>
          <w:rtl/>
          <w:lang w:eastAsia="en-US"/>
        </w:rPr>
      </w:pPr>
      <w:r>
        <w:rPr>
          <w:rFonts w:hint="cs"/>
          <w:spacing w:val="0"/>
          <w:rtl/>
          <w:lang w:eastAsia="en-US"/>
        </w:rPr>
        <w:t>24-</w:t>
      </w:r>
      <w:r>
        <w:rPr>
          <w:rFonts w:hint="cs"/>
          <w:spacing w:val="0"/>
          <w:rtl/>
          <w:lang w:eastAsia="en-US"/>
        </w:rPr>
        <w:tab/>
        <w:t>أما بالنسبة للأفعال التمييزية القائمة على نوع الجنس، فنحيل القارئ إلى التعليقات على المادة 3 من العهد.</w:t>
      </w:r>
    </w:p>
    <w:p w:rsidR="00000000" w:rsidRDefault="00000000">
      <w:pPr>
        <w:spacing w:before="0" w:line="360" w:lineRule="exact"/>
        <w:jc w:val="both"/>
        <w:rPr>
          <w:rFonts w:hint="cs"/>
          <w:b/>
          <w:bCs/>
          <w:spacing w:val="0"/>
          <w:rtl/>
          <w:lang w:eastAsia="en-US"/>
        </w:rPr>
      </w:pPr>
      <w:r>
        <w:rPr>
          <w:rFonts w:hint="cs"/>
          <w:spacing w:val="0"/>
          <w:rtl/>
          <w:lang w:eastAsia="en-US"/>
        </w:rPr>
        <w:tab/>
      </w:r>
      <w:r>
        <w:rPr>
          <w:rFonts w:hint="cs"/>
          <w:b/>
          <w:bCs/>
          <w:spacing w:val="0"/>
          <w:rtl/>
          <w:lang w:eastAsia="en-US"/>
        </w:rPr>
        <w:t>(د)</w:t>
      </w:r>
      <w:r>
        <w:rPr>
          <w:rFonts w:hint="cs"/>
          <w:b/>
          <w:bCs/>
          <w:spacing w:val="0"/>
          <w:rtl/>
          <w:lang w:eastAsia="en-US"/>
        </w:rPr>
        <w:tab/>
        <w:t>الدعاوى القضائية</w:t>
      </w:r>
    </w:p>
    <w:p w:rsidR="00000000" w:rsidRDefault="00000000">
      <w:pPr>
        <w:spacing w:before="0" w:line="360" w:lineRule="exact"/>
        <w:jc w:val="both"/>
        <w:rPr>
          <w:rFonts w:hint="cs"/>
          <w:spacing w:val="0"/>
          <w:rtl/>
          <w:lang w:eastAsia="en-US"/>
        </w:rPr>
      </w:pPr>
      <w:r>
        <w:rPr>
          <w:rFonts w:hint="cs"/>
          <w:spacing w:val="0"/>
          <w:rtl/>
          <w:lang w:eastAsia="en-US"/>
        </w:rPr>
        <w:t>25-</w:t>
      </w:r>
      <w:r>
        <w:rPr>
          <w:rFonts w:hint="cs"/>
          <w:spacing w:val="0"/>
          <w:rtl/>
          <w:lang w:eastAsia="en-US"/>
        </w:rPr>
        <w:tab/>
        <w:t>يحقّ لكل شخص، وقع ضحية لتمييز، إما أن يرفع شكوى جنائية (في معظم الحالات في إطار قانون 30 تموز/يوليه 1981) أو أن يرفع دعوى قضائية مدنية (في إطار قانون 25 شباط/فبراير 2003). ومن الجدير بالذكر أن المساعدة القضائية في بلجيكا تعتمد على دخل الشخص الذي يطلبها وليس على جنسيته. ولذلك فإن المساعدة القضائية المجانية تُقدّم إلى الأجانب شأنهم شأن المواطنين.</w:t>
      </w:r>
    </w:p>
    <w:p w:rsidR="00000000" w:rsidRDefault="00000000">
      <w:pPr>
        <w:spacing w:before="0" w:line="360" w:lineRule="exact"/>
        <w:jc w:val="both"/>
        <w:rPr>
          <w:rFonts w:hint="cs"/>
          <w:spacing w:val="0"/>
          <w:rtl/>
          <w:lang w:eastAsia="en-US"/>
        </w:rPr>
      </w:pPr>
      <w:r>
        <w:rPr>
          <w:rFonts w:hint="cs"/>
          <w:spacing w:val="0"/>
          <w:rtl/>
          <w:lang w:eastAsia="en-US"/>
        </w:rPr>
        <w:t>26-</w:t>
      </w:r>
      <w:r>
        <w:rPr>
          <w:rFonts w:hint="cs"/>
          <w:spacing w:val="0"/>
          <w:rtl/>
          <w:lang w:eastAsia="en-US"/>
        </w:rPr>
        <w:tab/>
        <w:t>وفي إطار القانون الجديد "لمكافحة التمييز"، يحقّ للمركز المعني بتكافؤ الفرص ومكافحة العنصرية اللجوء إلى القضاء في الخصومات التي تنشأ عن تطبيق القانون. كما يحقّ لمؤسسات أو منظمات أخرى التقاضي في حالة إلحاق ضررٍ بالأغراض المقررة التي تتكفل بتحقيقها (المادة 31). ويحقّ لنفس المؤسسات أيضاً اللجوء إلى القضاء في إطار قانون "مكافحة العنصرية". كما يحقّ لمعهد المساواة بين المرأة والرجل أن يساعد في إطار هذا القانون ضحايا التمييز القائم على الجنس في الإجراءات القضائية.</w:t>
      </w:r>
    </w:p>
    <w:p w:rsidR="00000000" w:rsidRDefault="00000000">
      <w:pPr>
        <w:spacing w:before="0" w:line="380" w:lineRule="exact"/>
        <w:jc w:val="both"/>
        <w:rPr>
          <w:rFonts w:hint="cs"/>
          <w:spacing w:val="0"/>
          <w:rtl/>
          <w:lang w:eastAsia="en-US"/>
        </w:rPr>
      </w:pPr>
      <w:r>
        <w:rPr>
          <w:rFonts w:hint="cs"/>
          <w:spacing w:val="0"/>
          <w:rtl/>
          <w:lang w:eastAsia="en-US"/>
        </w:rPr>
        <w:t>27-</w:t>
      </w:r>
      <w:r>
        <w:rPr>
          <w:rFonts w:hint="cs"/>
          <w:spacing w:val="0"/>
          <w:rtl/>
          <w:lang w:eastAsia="en-US"/>
        </w:rPr>
        <w:tab/>
        <w:t>وفي عام 2003، فتح المركز المعني بتكافؤ الفرص ومكافحة العنصرية 779 ملفاً جديداً متعلقاً بالسلوكيات التمييزية؛ 17 في المائة منها تتعلق مباشرة بضحايا التمييز في سوق العمل. ومن الناحية الأخرى، هناك 267 ملفاً مفتوحاً تتعلق بحالات تمييز قائم على دوافع أخرى غير عنصرية، منها 30.5 في المائة تتعلق بتمييز بسبب الإعاقة و16 في المائة تتعلق بسوق العمل.</w:t>
      </w:r>
    </w:p>
    <w:p w:rsidR="00000000" w:rsidRDefault="00000000">
      <w:pPr>
        <w:spacing w:before="0" w:line="380" w:lineRule="exact"/>
        <w:jc w:val="both"/>
        <w:rPr>
          <w:rFonts w:hint="cs"/>
          <w:b/>
          <w:bCs/>
          <w:spacing w:val="0"/>
          <w:rtl/>
          <w:lang w:eastAsia="en-US"/>
        </w:rPr>
      </w:pPr>
      <w:r>
        <w:rPr>
          <w:rFonts w:hint="cs"/>
          <w:spacing w:val="0"/>
          <w:rtl/>
          <w:lang w:eastAsia="en-US"/>
        </w:rPr>
        <w:tab/>
      </w:r>
      <w:r>
        <w:rPr>
          <w:rFonts w:hint="cs"/>
          <w:b/>
          <w:bCs/>
          <w:spacing w:val="0"/>
          <w:rtl/>
          <w:lang w:eastAsia="en-US"/>
        </w:rPr>
        <w:t>(ه‍)</w:t>
      </w:r>
      <w:r>
        <w:rPr>
          <w:rFonts w:hint="cs"/>
          <w:b/>
          <w:bCs/>
          <w:spacing w:val="0"/>
          <w:rtl/>
          <w:lang w:eastAsia="en-US"/>
        </w:rPr>
        <w:tab/>
        <w:t>خطة العمل الوطنية الهادفة إلى مكافحة التمييز وتعزيز مكافحة العنصرية</w:t>
      </w:r>
    </w:p>
    <w:p w:rsidR="00000000" w:rsidRDefault="00000000">
      <w:pPr>
        <w:spacing w:before="0" w:line="380" w:lineRule="exact"/>
        <w:jc w:val="both"/>
        <w:rPr>
          <w:rFonts w:hint="cs"/>
          <w:color w:val="000000"/>
          <w:spacing w:val="0"/>
          <w:kern w:val="0"/>
          <w:sz w:val="30"/>
          <w:rtl/>
          <w:lang w:eastAsia="en-US"/>
        </w:rPr>
      </w:pPr>
      <w:r>
        <w:rPr>
          <w:rFonts w:hint="cs"/>
          <w:spacing w:val="0"/>
          <w:rtl/>
          <w:lang w:eastAsia="en-US"/>
        </w:rPr>
        <w:t>28-</w:t>
      </w:r>
      <w:r>
        <w:rPr>
          <w:rFonts w:hint="cs"/>
          <w:spacing w:val="0"/>
          <w:rtl/>
          <w:lang w:eastAsia="en-US"/>
        </w:rPr>
        <w:tab/>
        <w:t xml:space="preserve">تنفيذاً لاستنتاجات المؤتمر العالمي </w:t>
      </w:r>
      <w:r>
        <w:rPr>
          <w:color w:val="000000"/>
          <w:spacing w:val="0"/>
          <w:kern w:val="0"/>
          <w:sz w:val="30"/>
          <w:rtl/>
          <w:lang w:eastAsia="en-US"/>
        </w:rPr>
        <w:t>لمناهضة العنصرية والتمييز العنصري وكره الأجانب وما يتصل بذلك من تعصب</w:t>
      </w:r>
      <w:r>
        <w:rPr>
          <w:rFonts w:hint="cs"/>
          <w:color w:val="000000"/>
          <w:spacing w:val="0"/>
          <w:kern w:val="0"/>
          <w:sz w:val="30"/>
          <w:rtl/>
          <w:lang w:eastAsia="en-US"/>
        </w:rPr>
        <w:t>، الذي عقدته الأمم المتحدة في ديربان (جنوب أفريقيا، 31 آب/أغسطس - 8 أيلول/سبتمبر 2001)، أعدّ المركز المعني بتكافؤ الفرص ومكافحة العنصرية مشروع خطة عمل وطنية لمكافحة العنصرية. وفي 7 كانون الأول/ديسمبر 2000، أقرّت الحكومة البلجيكية مبادئ خطة عمل اتحادية بشأن العنصرية ومعاداة السامية وكره الأجانب. وتتضمن الخطة اتخاذ تدابير ملموسة تتناول عشرة محاور رئيسية تتعلق خصوصاً بتطبيق قوانين مكافحة التمييز، ومتابعة الشكاوى، واستخدام شبكة الإنترنت لترويج الأيديولوجيات العنصرية والمعادية للسامية، وتوزيع المنشورات العنصرية، ومكافحة التحيز، ووسائط الإعلام، وأجهزة الشرطة، وأمن الدولة، وتدابير حماية الجماعات المستهدفة، واستحداث أداة لتقييم مستوى التسامح.</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29-</w:t>
      </w:r>
      <w:r>
        <w:rPr>
          <w:rFonts w:hint="cs"/>
          <w:color w:val="000000"/>
          <w:spacing w:val="0"/>
          <w:kern w:val="0"/>
          <w:sz w:val="30"/>
          <w:rtl/>
          <w:lang w:eastAsia="en-US"/>
        </w:rPr>
        <w:tab/>
        <w:t xml:space="preserve">بيد أن مؤتمر ديربان العالمي قد أصدر توصيات تتعلق بمواضيع لا تقع ضمن اختصاص الدولة الاتحادية حصراً. فتنفيذ التشريعات الخاصة بالتمييز العرقي وسياسة النهوض بالمساواة في مجالات التوظيف، والتعليم، والسكن، وبصورة أعم في مختلف قطاعات الحياة الاجتماعية والاقتصادية والثقافية يقتضي، في بعض جوانبه، التعاون مع الكيانات الاتحادية. وسيجري تناول هذه الجوانب مع التجمعات والمناطق. ولتنفيذ هذه التوصيات، تُعقد اجتماعات لحفز وتنسيق وضع خطط عمل على مستوى السلطات الاتحادية. </w:t>
      </w:r>
    </w:p>
    <w:p w:rsidR="00000000" w:rsidRDefault="00000000">
      <w:pPr>
        <w:spacing w:before="0" w:line="380" w:lineRule="exact"/>
        <w:jc w:val="both"/>
        <w:rPr>
          <w:rFonts w:hint="cs"/>
          <w:b/>
          <w:bCs/>
          <w:color w:val="000000"/>
          <w:spacing w:val="0"/>
          <w:kern w:val="0"/>
          <w:sz w:val="30"/>
          <w:rtl/>
          <w:lang w:eastAsia="en-US"/>
        </w:rPr>
      </w:pPr>
      <w:r>
        <w:rPr>
          <w:rFonts w:hint="cs"/>
          <w:b/>
          <w:bCs/>
          <w:color w:val="000000"/>
          <w:spacing w:val="0"/>
          <w:kern w:val="0"/>
          <w:sz w:val="30"/>
          <w:rtl/>
          <w:lang w:eastAsia="en-US"/>
        </w:rPr>
        <w:tab/>
        <w:t>(و)</w:t>
      </w:r>
      <w:r>
        <w:rPr>
          <w:rFonts w:hint="cs"/>
          <w:b/>
          <w:bCs/>
          <w:color w:val="000000"/>
          <w:spacing w:val="0"/>
          <w:kern w:val="0"/>
          <w:sz w:val="30"/>
          <w:rtl/>
          <w:lang w:eastAsia="en-US"/>
        </w:rPr>
        <w:tab/>
        <w:t>المستوى الأوروبي</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30-</w:t>
      </w:r>
      <w:r>
        <w:rPr>
          <w:rFonts w:hint="cs"/>
          <w:color w:val="000000"/>
          <w:spacing w:val="0"/>
          <w:kern w:val="0"/>
          <w:sz w:val="30"/>
          <w:rtl/>
          <w:lang w:eastAsia="en-US"/>
        </w:rPr>
        <w:tab/>
        <w:t xml:space="preserve">من الجدير بالذكر أن بلجيكا وقّعت في 4 تشرين الثاني/نوفمبر 2000، على البروتوكول رقم 12 للاتفاقية الأوروبية </w:t>
      </w:r>
      <w:r>
        <w:rPr>
          <w:color w:val="000000"/>
          <w:spacing w:val="0"/>
          <w:kern w:val="0"/>
          <w:sz w:val="30"/>
          <w:rtl/>
          <w:lang w:eastAsia="en-US"/>
        </w:rPr>
        <w:t>لحماية حقوق الإنسان والحريات الأساسية</w:t>
      </w:r>
      <w:r>
        <w:rPr>
          <w:rFonts w:hint="cs"/>
          <w:color w:val="000000"/>
          <w:spacing w:val="0"/>
          <w:kern w:val="0"/>
          <w:sz w:val="30"/>
          <w:rtl/>
          <w:lang w:eastAsia="en-US"/>
        </w:rPr>
        <w:t>، الذي ينصّ على مبدأ عدم التمييز في التمتع بجميع الحقوق التي ينصّ عليها القانون، دون ربط البروتوكول المذكور بنطاق تطبيق الاتفاقية نفسها (على عكس المادة 14 من الاتفاقية التي تتحدث عن جميع الحقوق المعترف بها في الاتفاقية). وهكذا ينتظر أن يتيح البروتوكول رقم 12 للمحكمة الأوروبية لحقوق الإنسان أن تبتّ في المستقبل في طائفة كاملة من الحقوق الاقتصادية والاجتماعية والثقافية، بصورة غير مباشرة على الأقل.</w:t>
      </w:r>
    </w:p>
    <w:p w:rsidR="00000000" w:rsidRDefault="00000000">
      <w:pPr>
        <w:spacing w:before="0" w:line="380" w:lineRule="exact"/>
        <w:jc w:val="both"/>
        <w:rPr>
          <w:rFonts w:hint="cs"/>
          <w:b/>
          <w:bCs/>
          <w:color w:val="000000"/>
          <w:spacing w:val="0"/>
          <w:kern w:val="0"/>
          <w:sz w:val="30"/>
          <w:rtl/>
          <w:lang w:eastAsia="en-US"/>
        </w:rPr>
      </w:pPr>
      <w:r>
        <w:rPr>
          <w:rFonts w:hint="cs"/>
          <w:color w:val="000000"/>
          <w:spacing w:val="0"/>
          <w:kern w:val="0"/>
          <w:sz w:val="30"/>
          <w:rtl/>
          <w:lang w:eastAsia="en-US"/>
        </w:rPr>
        <w:tab/>
      </w:r>
      <w:r>
        <w:rPr>
          <w:rFonts w:hint="cs"/>
          <w:b/>
          <w:bCs/>
          <w:color w:val="000000"/>
          <w:spacing w:val="0"/>
          <w:kern w:val="0"/>
          <w:sz w:val="30"/>
          <w:rtl/>
          <w:lang w:eastAsia="en-US"/>
        </w:rPr>
        <w:t>(ز‍)</w:t>
      </w:r>
      <w:r>
        <w:rPr>
          <w:rFonts w:hint="cs"/>
          <w:b/>
          <w:bCs/>
          <w:color w:val="000000"/>
          <w:spacing w:val="0"/>
          <w:kern w:val="0"/>
          <w:sz w:val="30"/>
          <w:rtl/>
          <w:lang w:eastAsia="en-US"/>
        </w:rPr>
        <w:tab/>
        <w:t>تولي الوظائف العامة</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31-</w:t>
      </w:r>
      <w:r>
        <w:rPr>
          <w:rFonts w:hint="cs"/>
          <w:color w:val="000000"/>
          <w:spacing w:val="0"/>
          <w:kern w:val="0"/>
          <w:sz w:val="30"/>
          <w:rtl/>
          <w:lang w:eastAsia="en-US"/>
        </w:rPr>
        <w:tab/>
        <w:t>فيما يتعلق بالأجانب، فُتح باب تولي الوظائف العامة تدريجياً أمام المواطنين الأوروبيين أولاً، ثم رعايا البلدان الأخرى. ولكن لا يزال هناك العديد من القيود. وقد أكّدت الحكومة الاتحادية مجدداً عزمها على تحسين عملية إسناد الوظائف العامة للأجانب (الإعلان الحكومي المعنون بلجيكا المبدعة والتضامنية - زخم جديد للبلد، تموز/يوليه 2003، الصفحة 83). وقد فُتحت الفقرة الثانية من المادة العاشرة من الدستور أمام المراجعة، مما سيقلب المنطق الحالي رأساً على عقب بحيث يصبح المبدأ الرئيسي هو إتاحة الوظائف العامة أمام الجميع بغض النظر عن الجنسية. وأثناء مؤتمر وزاري خاص بسياسة الهجرة، كُلّف فريق عامل بإعداد قائمة حصرية بالمهام والوظائف التي تنطوي على ممارسة السلطة العامة (المادة 39) والمحجوزة للبلجيكيين حصراً.</w:t>
      </w:r>
    </w:p>
    <w:p w:rsidR="00000000" w:rsidRDefault="00000000">
      <w:pPr>
        <w:spacing w:before="0" w:line="380" w:lineRule="exact"/>
        <w:jc w:val="both"/>
        <w:rPr>
          <w:rFonts w:hint="cs"/>
          <w:b/>
          <w:bCs/>
          <w:color w:val="000000"/>
          <w:spacing w:val="0"/>
          <w:kern w:val="0"/>
          <w:sz w:val="30"/>
          <w:rtl/>
          <w:lang w:eastAsia="en-US"/>
        </w:rPr>
      </w:pPr>
      <w:r>
        <w:rPr>
          <w:rFonts w:hint="cs"/>
          <w:b/>
          <w:bCs/>
          <w:color w:val="000000"/>
          <w:spacing w:val="0"/>
          <w:kern w:val="0"/>
          <w:sz w:val="30"/>
          <w:rtl/>
          <w:lang w:eastAsia="en-US"/>
        </w:rPr>
        <w:tab/>
        <w:t>(ح)</w:t>
      </w:r>
      <w:r>
        <w:rPr>
          <w:rFonts w:hint="cs"/>
          <w:b/>
          <w:bCs/>
          <w:color w:val="000000"/>
          <w:spacing w:val="0"/>
          <w:kern w:val="0"/>
          <w:sz w:val="30"/>
          <w:rtl/>
          <w:lang w:eastAsia="en-US"/>
        </w:rPr>
        <w:tab/>
        <w:t>الضمان الاجتماعي</w:t>
      </w:r>
    </w:p>
    <w:p w:rsidR="00000000" w:rsidRDefault="00000000">
      <w:pPr>
        <w:spacing w:before="0" w:line="380" w:lineRule="exact"/>
        <w:jc w:val="both"/>
        <w:rPr>
          <w:color w:val="000000"/>
          <w:spacing w:val="0"/>
          <w:kern w:val="0"/>
          <w:sz w:val="30"/>
          <w:lang w:eastAsia="en-US"/>
        </w:rPr>
      </w:pPr>
      <w:r>
        <w:rPr>
          <w:rFonts w:hint="cs"/>
          <w:color w:val="000000"/>
          <w:spacing w:val="0"/>
          <w:kern w:val="0"/>
          <w:sz w:val="30"/>
          <w:rtl/>
          <w:lang w:eastAsia="en-US"/>
        </w:rPr>
        <w:t>32-</w:t>
      </w:r>
      <w:r>
        <w:rPr>
          <w:rFonts w:hint="cs"/>
          <w:color w:val="000000"/>
          <w:spacing w:val="0"/>
          <w:kern w:val="0"/>
          <w:sz w:val="30"/>
          <w:rtl/>
          <w:lang w:eastAsia="en-US"/>
        </w:rPr>
        <w:tab/>
        <w:t xml:space="preserve">يهدف تنسيق النظم الوطنية للضمان الاجتماعي في الاتحاد الأوروبي إلى حماية وتعزيز حرية تنقل العمال من رعايا الدول الأعضاء الأوروبية وأسرهم بين بلدان الاتحاد (المادة 39 من معاهدة أمستردام). وتُشجع في الواقع حركة العاملين بين البلدان الأوروبية، بوصفها حرية أساسية، عن طريق الحفاظ داخل كل دولة من الدول الأعضاء على الحقوق الاجتماعية التي حصل عليها العامل أو يوشك أن يحصل عليها. وتكفل هذا التنسيق </w:t>
      </w:r>
      <w:r>
        <w:rPr>
          <w:rFonts w:hint="cs"/>
          <w:spacing w:val="0"/>
          <w:rtl/>
        </w:rPr>
        <w:t>اللائحةُ ال</w:t>
      </w:r>
      <w:r>
        <w:rPr>
          <w:rFonts w:hint="eastAsia"/>
          <w:spacing w:val="0"/>
          <w:rtl/>
        </w:rPr>
        <w:t>تنظيم</w:t>
      </w:r>
      <w:r>
        <w:rPr>
          <w:rFonts w:hint="cs"/>
          <w:spacing w:val="0"/>
          <w:rtl/>
        </w:rPr>
        <w:t>ية</w:t>
      </w:r>
      <w:r>
        <w:rPr>
          <w:spacing w:val="0"/>
          <w:rtl/>
        </w:rPr>
        <w:t xml:space="preserve"> رقم </w:t>
      </w:r>
      <w:r>
        <w:rPr>
          <w:rFonts w:hint="cs"/>
          <w:spacing w:val="0"/>
          <w:rtl/>
        </w:rPr>
        <w:t xml:space="preserve">1408/71 الصادرة عن </w:t>
      </w:r>
      <w:r>
        <w:rPr>
          <w:spacing w:val="0"/>
          <w:rtl/>
        </w:rPr>
        <w:t xml:space="preserve">المجلس (الجماعة الاقتصادية </w:t>
      </w:r>
      <w:r>
        <w:rPr>
          <w:rFonts w:hint="eastAsia"/>
          <w:spacing w:val="0"/>
          <w:rtl/>
        </w:rPr>
        <w:t>الأوروبية</w:t>
      </w:r>
      <w:r>
        <w:rPr>
          <w:spacing w:val="0"/>
          <w:rtl/>
        </w:rPr>
        <w:t>)</w:t>
      </w:r>
      <w:r>
        <w:rPr>
          <w:rFonts w:hint="cs"/>
          <w:color w:val="000000"/>
          <w:spacing w:val="0"/>
          <w:kern w:val="0"/>
          <w:sz w:val="30"/>
          <w:rtl/>
          <w:lang w:eastAsia="en-US"/>
        </w:rPr>
        <w:t xml:space="preserve"> في 14 حزيران/يونيه 1971 والمتعلقة بتطبيق نظم الضمان الاجتماعي على العاملين بأجر أو بدون أجر وعلى أفراد أسرهم عند تنقلهم داخل بلدان الجماعة الأوروبية.</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33-</w:t>
      </w:r>
      <w:r>
        <w:rPr>
          <w:rFonts w:hint="cs"/>
          <w:color w:val="000000"/>
          <w:spacing w:val="0"/>
          <w:kern w:val="0"/>
          <w:sz w:val="30"/>
          <w:rtl/>
          <w:lang w:eastAsia="en-US"/>
        </w:rPr>
        <w:tab/>
        <w:t>بالإضافة إلى ذلك، تحظر المادة 12 والفقرة 2 من المادة 39 من المعاهدة، وكذلك الفقرة 1 من المادة 3 من اللائحة التنظيمية 1408/71، أي تمييز مباشر أو غير مباشر يُمارس بسبب الجنسية على حساب رعايا الدول الأعضاء أو الأشخاص الذين تنطبق عليهم اللائحة التنظيمية المذكورة. وأخيراً، فإن اللائحة التنظيمية رقم 1612/68 الصادرة عن المجلس (الجماعة الاقتصادية الأوروبية) في 15 تشرين الأول/أكتوبر 1968، في الفقرة 2 من مادتها السابعة، تربط بين حرية التنقل وحظر أي تمييز قائم على أساس الجنسية في الاستفادة من المزايا الاجتماعية والضريبية.</w:t>
      </w:r>
    </w:p>
    <w:p w:rsidR="00000000" w:rsidRDefault="00000000">
      <w:pPr>
        <w:spacing w:before="0" w:line="380" w:lineRule="exact"/>
        <w:jc w:val="both"/>
        <w:rPr>
          <w:color w:val="000000"/>
          <w:spacing w:val="0"/>
          <w:kern w:val="0"/>
          <w:sz w:val="30"/>
          <w:rtl/>
          <w:lang w:eastAsia="en-US"/>
        </w:rPr>
      </w:pPr>
      <w:r>
        <w:rPr>
          <w:rFonts w:hint="cs"/>
          <w:color w:val="000000"/>
          <w:spacing w:val="0"/>
          <w:kern w:val="0"/>
          <w:sz w:val="30"/>
          <w:rtl/>
          <w:lang w:eastAsia="en-US"/>
        </w:rPr>
        <w:t>34-</w:t>
      </w:r>
      <w:r>
        <w:rPr>
          <w:rFonts w:hint="cs"/>
          <w:color w:val="000000"/>
          <w:spacing w:val="0"/>
          <w:kern w:val="0"/>
          <w:sz w:val="30"/>
          <w:rtl/>
          <w:lang w:eastAsia="en-US"/>
        </w:rPr>
        <w:tab/>
        <w:t>وبموجب اللائحة التنظيمية رقم 859/2003 الصادرة عن المجلس (الجماعة الاقتصادية الأوروبية) في 14 أيار/مايو 2003، والتي أصبحت نافذةً في 1 حزيران/يونيه 2003، أصبحت أحكام اللائحة التنظيمية رقم 1408/71 (الجماعة الاقتصادية الأوروبية) منطبقة أيضاً في جميع دول الاتحاد الأوروبي، باستثناء الدانمرك، على رعايا الدول الأخرى المقيمين بصورة قانونية على أراضي دولة عضو عند تواجدهم في دولة عضو أخرى.</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35-</w:t>
      </w:r>
      <w:r>
        <w:rPr>
          <w:rFonts w:hint="cs"/>
          <w:color w:val="000000"/>
          <w:spacing w:val="0"/>
          <w:kern w:val="0"/>
          <w:sz w:val="30"/>
          <w:rtl/>
          <w:lang w:eastAsia="en-US"/>
        </w:rPr>
        <w:tab/>
        <w:t>ولكن رعايا البلدان الأخرى، من غير اللاجئين أو عديمي الجنسية أو أفراد أسر العاملين من الرعايا الأوروبيين، الذين يقيمون بصورة قانونية في أراضي الاتحاد الأوروبي، لا تشملهم حماية اللائحة التنظيمية رقم 1612/68 عند تنقلهم داخل الاتحاد الأوروبي، حتى لو كان لديهم ضمان اجتماعي بموجب قانون إحدى الدول الأعضاء، إلا بموجب اتفاقات دولية بين الاتحاد والدولة الأخرى.</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36-</w:t>
      </w:r>
      <w:r>
        <w:rPr>
          <w:rFonts w:hint="cs"/>
          <w:color w:val="000000"/>
          <w:spacing w:val="0"/>
          <w:kern w:val="0"/>
          <w:sz w:val="30"/>
          <w:rtl/>
          <w:lang w:eastAsia="en-US"/>
        </w:rPr>
        <w:tab/>
        <w:t>ولم تعد نُظم الضمان الاجتماعي القائمة على الاشتراكات تتضمن قواعد تمييزية على أساس الجنسية. ولكن لا تزال توجد فروق في المعاملة في نظم الحماية الاجتماعية البلجيكية غير القائمة على الاشتراكات (استحقاقات المعوقين، ضمان الدخل للمسنين، المساعدات الأسرية المكفولة، الحق في الإدماج الاجتماعي). وتشمل أشكال التمييز التي لا تزال قائمة في النظم القائمة على الاشتراكات: استحقاقات فترة الانتظار واستحقاقات الفترة الانتقالية (تأمين البطالة)، واستحقاقات البطالة (للأجانب الذين لا يملكون رخصة عمل). وتنصّ اللوائح التنظيمية في مجال البطالة على أنه يتعين على الأجنبي، الذي ساهم باشتراكات كافية تمكّن من الحصول على الاستحقاقات، إما أن تكون لديه كذلك رخصة عمل أو أن يُعفى من هذا الشرط. وبدون ذلك، فإنه لن يحصل على الاستحقاقات إلا خلال فترة ال‍ 60 يوماً التي تعقب انتهاء رخصة العمل.</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37-</w:t>
      </w:r>
      <w:r>
        <w:rPr>
          <w:rFonts w:hint="cs"/>
          <w:color w:val="000000"/>
          <w:spacing w:val="0"/>
          <w:kern w:val="0"/>
          <w:sz w:val="30"/>
          <w:rtl/>
          <w:lang w:eastAsia="en-US"/>
        </w:rPr>
        <w:tab/>
        <w:t>أما في النظم غير القائمة على الاشتراكات فإن أوجه التمييز التي ما زالت قائمة تتعلق خاصةً بالسياسة المتعلقة بالمعوقين، وضمان الدخل للمسنين، والمساعدات الأسرية المكفولة، والحق في الإدماج الاجتماعي، وإجراءات المساعدة في الحصول على وظيفة، وإن كان هذا القطاع لا يتضمن سوى القليل من التدابير التي لا تزال مثاراً للجدل. وقد صاغ المركز المعني بتكافؤ الفرص ومكافحة العنصرية في تقريره السنوي لعام 2001 (المساواة والتنوع، الصفحة 66) مجموعة مقترحات تهدف إلى وضع حدٍ لأشكال التمييز المباشرة أو غير المباشرة التي يتعرض لها بعض الأجانب. وهي تتعلق أساساً بتدابير تشريعية أو مراسيم أو لوائح تنظيمية يمكن للسلطات المختصة اعتمادها.</w:t>
      </w:r>
    </w:p>
    <w:p w:rsidR="00000000" w:rsidRDefault="00000000">
      <w:pPr>
        <w:spacing w:before="0" w:line="380" w:lineRule="exact"/>
        <w:jc w:val="both"/>
        <w:rPr>
          <w:rFonts w:hint="cs"/>
          <w:b/>
          <w:bCs/>
          <w:color w:val="000000"/>
          <w:spacing w:val="0"/>
          <w:kern w:val="0"/>
          <w:sz w:val="30"/>
          <w:rtl/>
          <w:lang w:eastAsia="en-US"/>
        </w:rPr>
      </w:pPr>
      <w:r>
        <w:rPr>
          <w:rFonts w:hint="cs"/>
          <w:b/>
          <w:bCs/>
          <w:color w:val="000000"/>
          <w:spacing w:val="0"/>
          <w:kern w:val="0"/>
          <w:sz w:val="30"/>
          <w:rtl/>
          <w:lang w:eastAsia="en-US"/>
        </w:rPr>
        <w:tab/>
        <w:t>2-</w:t>
      </w:r>
      <w:r>
        <w:rPr>
          <w:rFonts w:hint="cs"/>
          <w:b/>
          <w:bCs/>
          <w:color w:val="000000"/>
          <w:spacing w:val="0"/>
          <w:kern w:val="0"/>
          <w:sz w:val="30"/>
          <w:rtl/>
          <w:lang w:eastAsia="en-US"/>
        </w:rPr>
        <w:tab/>
        <w:t>لجنة التجمع الناطق بالفرنسية</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38-</w:t>
      </w:r>
      <w:r>
        <w:rPr>
          <w:rFonts w:hint="cs"/>
          <w:color w:val="000000"/>
          <w:spacing w:val="0"/>
          <w:kern w:val="0"/>
          <w:sz w:val="30"/>
          <w:rtl/>
          <w:lang w:eastAsia="en-US"/>
        </w:rPr>
        <w:tab/>
        <w:t>تنصّ مجموعة التشريعات التي اعتمدتها لجنة التجمع الناطق بالفرنسية في الميدان الاجتماعي بشكل صريحٍ على حظر كل تمييز قائم على أساس الجنس، أو الأصل العرقي، أو المعتقدات الفلسفية أو الدينية. وتنصّ التشريعات الأحدث كذلك على حظر أشكال التمييز القائمة على الميول الجنسية.</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39-</w:t>
      </w:r>
      <w:r>
        <w:rPr>
          <w:rFonts w:hint="cs"/>
          <w:color w:val="000000"/>
          <w:spacing w:val="0"/>
          <w:kern w:val="0"/>
          <w:sz w:val="30"/>
          <w:rtl/>
          <w:lang w:eastAsia="en-US"/>
        </w:rPr>
        <w:tab/>
        <w:t>وتوخياً لتعزيز إتاحة الحقوق الاقتصادية والاجتماعية والثقافية للجميع، تتبع لجنة التجمع الناطق بالفرنسية منذ عدة سنوات سياسة عنوانها الإدماج الاجتماعي - التعايش. وسيرسخ هذه السياسات مرسومٌ جديد يتعلق بالتلاحم الاجتماعي، اعتُمد في 13 أيار/مايو 2004 ودخل حيز النفاذ في 1 كانون الثاني/يناير 2006. وتتمثل الأهداف الرئيسية لهذا المرسوم في تشجيع التلاحم الاجتماعي، وفتح المجال أمام الجميع للمشاركة في الحياة الاقتصادية والثقافية والاجتماعية، ومكافحة أشكال التمييز والإقصاء الاجتماعي.</w:t>
      </w:r>
    </w:p>
    <w:p w:rsidR="00000000" w:rsidRDefault="00000000">
      <w:pPr>
        <w:spacing w:before="0" w:line="380" w:lineRule="exact"/>
        <w:jc w:val="both"/>
        <w:rPr>
          <w:rFonts w:hint="cs"/>
          <w:b/>
          <w:bCs/>
          <w:color w:val="000000"/>
          <w:spacing w:val="0"/>
          <w:kern w:val="0"/>
          <w:sz w:val="30"/>
          <w:rtl/>
          <w:lang w:eastAsia="en-US"/>
        </w:rPr>
      </w:pPr>
      <w:r>
        <w:rPr>
          <w:rFonts w:hint="cs"/>
          <w:b/>
          <w:bCs/>
          <w:color w:val="000000"/>
          <w:spacing w:val="0"/>
          <w:kern w:val="0"/>
          <w:sz w:val="30"/>
          <w:rtl/>
          <w:lang w:eastAsia="en-US"/>
        </w:rPr>
        <w:tab/>
        <w:t>3-</w:t>
      </w:r>
      <w:r>
        <w:rPr>
          <w:rFonts w:hint="cs"/>
          <w:b/>
          <w:bCs/>
          <w:color w:val="000000"/>
          <w:spacing w:val="0"/>
          <w:kern w:val="0"/>
          <w:sz w:val="30"/>
          <w:rtl/>
          <w:lang w:eastAsia="en-US"/>
        </w:rPr>
        <w:tab/>
        <w:t>إقليم العاصمة بروكسل</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40-</w:t>
      </w:r>
      <w:r>
        <w:rPr>
          <w:rFonts w:hint="cs"/>
          <w:color w:val="000000"/>
          <w:spacing w:val="0"/>
          <w:kern w:val="0"/>
          <w:sz w:val="30"/>
          <w:rtl/>
          <w:lang w:eastAsia="en-US"/>
        </w:rPr>
        <w:tab/>
        <w:t>اعتُمدت تدابير ملموسة مختلفة في مجال مكافحة السلوكيات التمييزية لدى التوظيف وخلال الحياة المهنية. وقد أعقبت هذه التدابير توقيع الميثاق الاجتماعي لتوظيف أهالي بروكسل، وقام بتنسيقها في معظمها فريق الميثاق الإقليمي المعني بهذا الموضوع (خطة عمل بروكسل لمكافحة التمييز):</w:t>
      </w:r>
    </w:p>
    <w:p w:rsidR="00000000" w:rsidRDefault="00000000">
      <w:pPr>
        <w:spacing w:before="0" w:line="38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فُتح في المكتب المحلي للعمالة في بروكسل مكتب للمعلومات بشأن أشكال التمييز المتعلق بالتعيين في تولي الوظائف ومزاولتها، وذلك في أيار/مايو 2003، بالتعاون مع المركز المعني بتكافؤ الفرص ومكافحة العنصرية. والمكتب الأخير هو مركز معلومات متخصص في استقبال ضحايا السلوكيات التمييزية في ميدان العمل ومساعدتهم ومتابعتهم؛</w:t>
      </w:r>
    </w:p>
    <w:p w:rsidR="00000000" w:rsidRDefault="00000000">
      <w:pPr>
        <w:spacing w:before="0" w:line="38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أجرت جامعة بروكسل الحرة وجامعة لوفين الكاثوليكية دراسة عن التمييز في سياق التوظيف في إقليم العاصمة بروكسل، وعُرضت نتائج الدراسة على الميثاق الإقليمي للعمل في كانون الأول/ديسمبر 2004. وكانت الدراسة تهدف إلى تسليط الضوء على تطور ظاهرة التمييز مؤخراً وعلى إبراز الإشكاليات التي يتعرض لها الأشخاص المنتمين إلى أصل مختلف الذين طرقوا سوق العمل مؤخراً؛</w:t>
      </w:r>
    </w:p>
    <w:p w:rsidR="00000000" w:rsidRDefault="00000000">
      <w:pPr>
        <w:spacing w:before="0" w:line="36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ينظَّم دورات تدريبية وحملات توعية مختلفة بشأن السلوكيات التمييزية، من أجل أرباب العمل والعاملين وممثلي النقابات العمالية؛</w:t>
      </w:r>
    </w:p>
    <w:p w:rsidR="00000000" w:rsidRDefault="00000000">
      <w:pPr>
        <w:spacing w:before="0" w:line="36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يجري تطبيق إجراءات إيجابية وخاصةً لصالح الوافدين الجدد والعاملين المنحدرين من أفريقيا جنوب الصحراء الكبرى؛</w:t>
      </w:r>
    </w:p>
    <w:p w:rsidR="00000000" w:rsidRDefault="00000000">
      <w:pPr>
        <w:spacing w:before="0" w:line="36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جرى إصدار دليل تعليمي بعنوان "الجميع متساوون بخصوص التوظيف - مكافحة التمييز العرقي في سوق العمل" موجه للوسطاء في سوق العمل.</w:t>
      </w:r>
    </w:p>
    <w:p w:rsidR="00000000" w:rsidRDefault="00000000">
      <w:pPr>
        <w:spacing w:before="0" w:line="360" w:lineRule="exact"/>
        <w:jc w:val="both"/>
        <w:rPr>
          <w:rFonts w:hint="cs"/>
          <w:color w:val="000000"/>
          <w:spacing w:val="0"/>
          <w:kern w:val="0"/>
          <w:sz w:val="30"/>
          <w:rtl/>
          <w:lang w:eastAsia="en-US"/>
        </w:rPr>
      </w:pPr>
      <w:r>
        <w:rPr>
          <w:rFonts w:hint="cs"/>
          <w:color w:val="000000"/>
          <w:spacing w:val="0"/>
          <w:kern w:val="0"/>
          <w:sz w:val="30"/>
          <w:rtl/>
          <w:lang w:eastAsia="en-US"/>
        </w:rPr>
        <w:t>41-</w:t>
      </w:r>
      <w:r>
        <w:rPr>
          <w:rFonts w:hint="cs"/>
          <w:color w:val="000000"/>
          <w:spacing w:val="0"/>
          <w:kern w:val="0"/>
          <w:sz w:val="30"/>
          <w:rtl/>
          <w:lang w:eastAsia="en-US"/>
        </w:rPr>
        <w:tab/>
        <w:t xml:space="preserve">ويولي عقد الاقتصاد والعمالة اهتماماً خاصاً لمكافحة التمييز في سياق التوظيف. ويهدف إلى اتخاذ إجراءات ملموسة من جميع الجهات الفاعلة في الميدان من أجل تطبيق سياسة تنوع حقيقية في سوق العمل. بالإضافة إلى ذلك، أصدرت حكومة إقليم العاصمة بروكسل، في 11 تموز/يوليه 2002، مرسوماً وافق عليه المجلس المحلي في 5 تموز/يوليه 2002، وأصبح نافذاً في 2 آب/أغسطس 2002، يرمي إلى تسهيل شروط الجنسية المطلوبة لتولي الوظائف العامة في منطقة العاصمة. ويعالج المرسوم مسألة تثيرها المادة 39 من الدستور البلجيكي. وتنصّ المادة 2 من المرسوم على ما يلي: "يُسمح للمواطنين الذين يحملون جنسية أخرى غير الجنسية البلجيكية وليسوا من رعايا الاتحاد الأوروبي أو المنطقة الاقتصادية الأوروبية بتولي وظائف في الأجهزة الحكومية لإقليم العاصمة بروكسل والهيئات الاعتبارية العامة التابعة لها، وتولي الوظائف المدنية التي لا تتضمن مشاركةً مباشرة أو غير مباشرة في ممارسة السلطة العامة أو الوظائف التي لا تستهدف حماية المصالح العامة للدولة أو للكيانات العامة الأخرى". </w:t>
      </w:r>
    </w:p>
    <w:p w:rsidR="00000000" w:rsidRDefault="00000000">
      <w:pPr>
        <w:spacing w:before="0" w:line="360" w:lineRule="exact"/>
        <w:jc w:val="both"/>
        <w:rPr>
          <w:rFonts w:hint="cs"/>
          <w:b/>
          <w:bCs/>
          <w:color w:val="000000"/>
          <w:spacing w:val="0"/>
          <w:kern w:val="0"/>
          <w:sz w:val="30"/>
          <w:rtl/>
          <w:lang w:eastAsia="en-US"/>
        </w:rPr>
      </w:pPr>
      <w:r>
        <w:rPr>
          <w:rFonts w:hint="cs"/>
          <w:b/>
          <w:bCs/>
          <w:color w:val="000000"/>
          <w:spacing w:val="0"/>
          <w:kern w:val="0"/>
          <w:sz w:val="30"/>
          <w:rtl/>
          <w:lang w:eastAsia="en-US"/>
        </w:rPr>
        <w:tab/>
        <w:t>4-</w:t>
      </w:r>
      <w:r>
        <w:rPr>
          <w:rFonts w:hint="cs"/>
          <w:b/>
          <w:bCs/>
          <w:color w:val="000000"/>
          <w:spacing w:val="0"/>
          <w:kern w:val="0"/>
          <w:sz w:val="30"/>
          <w:rtl/>
          <w:lang w:eastAsia="en-US"/>
        </w:rPr>
        <w:tab/>
        <w:t>التجمع الفلمندي</w:t>
      </w:r>
    </w:p>
    <w:p w:rsidR="00000000" w:rsidRDefault="00000000">
      <w:pPr>
        <w:spacing w:before="0" w:line="360" w:lineRule="exact"/>
        <w:jc w:val="both"/>
        <w:rPr>
          <w:rFonts w:hint="cs"/>
          <w:color w:val="000000"/>
          <w:spacing w:val="0"/>
          <w:kern w:val="0"/>
          <w:sz w:val="30"/>
          <w:rtl/>
          <w:lang w:eastAsia="en-US"/>
        </w:rPr>
      </w:pPr>
      <w:r>
        <w:rPr>
          <w:rFonts w:hint="cs"/>
          <w:color w:val="000000"/>
          <w:spacing w:val="0"/>
          <w:kern w:val="0"/>
          <w:rtl/>
          <w:lang w:eastAsia="en-US"/>
        </w:rPr>
        <w:t>42-</w:t>
      </w:r>
      <w:r>
        <w:rPr>
          <w:rFonts w:hint="cs"/>
          <w:color w:val="000000"/>
          <w:spacing w:val="0"/>
          <w:kern w:val="0"/>
          <w:rtl/>
          <w:lang w:eastAsia="en-US"/>
        </w:rPr>
        <w:tab/>
        <w:t>يستند الأساس القانوني للسياسة الفلمندية في مجال المشاركة التناسبية في العمل والتنوع (</w:t>
      </w:r>
      <w:r>
        <w:rPr>
          <w:i/>
          <w:iCs/>
          <w:spacing w:val="0"/>
        </w:rPr>
        <w:t>Evenredige</w:t>
      </w:r>
      <w:r>
        <w:rPr>
          <w:rFonts w:hint="cs"/>
          <w:i/>
          <w:iCs/>
          <w:spacing w:val="0"/>
          <w:rtl/>
        </w:rPr>
        <w:t xml:space="preserve"> </w:t>
      </w:r>
      <w:r>
        <w:rPr>
          <w:i/>
          <w:iCs/>
          <w:spacing w:val="0"/>
        </w:rPr>
        <w:t>Arbeidsdeelname en Diversiteit − EAD</w:t>
      </w:r>
      <w:r>
        <w:rPr>
          <w:rFonts w:hint="cs"/>
          <w:color w:val="000000"/>
          <w:spacing w:val="0"/>
          <w:kern w:val="0"/>
          <w:rtl/>
          <w:lang w:eastAsia="en-US"/>
        </w:rPr>
        <w:t>) إلى المرسوم الفلمندي المؤرخ 8 أيار/مايو 2002 والمتعلق بالمشاركة</w:t>
      </w:r>
      <w:r>
        <w:rPr>
          <w:rFonts w:hint="cs"/>
          <w:color w:val="000000"/>
          <w:spacing w:val="0"/>
          <w:kern w:val="0"/>
          <w:sz w:val="30"/>
          <w:rtl/>
          <w:lang w:eastAsia="en-US"/>
        </w:rPr>
        <w:t xml:space="preserve"> التناسبية في سوق العمل. ويهدف هذا المرسوم إلى ضمان المساواة في المعاملة ومنع أي شكل من أشكال التمييز القائم على الجنس أو العرق أو الأصل العرقي أو القومي أو غير ذلك، في مجالات التوجيه المهني، والتدريب المهني، والدعم الوظيفي والتوظيف، وكذلك في مجال أوضاع عمل موظفي دوائر الخدمات العامة والتعليم. ويؤكد المرسوم هدف المشاركة التناسبية في سوق العمل الفلمندية، ويشجع مؤسسات الأعمال على اتباع سياسة المشاركة التناسبية في العمل والتنوع، وينصّ على متابعة تنفيذ المرسوم والرقابة المستقلة عليه، فضلاً عن معاملة الشكاوى وإمكانية فرض عقوبات.</w:t>
      </w:r>
    </w:p>
    <w:p w:rsidR="00000000" w:rsidRDefault="00000000">
      <w:pPr>
        <w:spacing w:before="0" w:line="360" w:lineRule="exact"/>
        <w:jc w:val="both"/>
        <w:rPr>
          <w:rFonts w:hint="cs"/>
          <w:color w:val="000000"/>
          <w:spacing w:val="0"/>
          <w:kern w:val="0"/>
          <w:sz w:val="30"/>
          <w:rtl/>
          <w:lang w:eastAsia="en-US"/>
        </w:rPr>
      </w:pPr>
      <w:r>
        <w:rPr>
          <w:rFonts w:hint="cs"/>
          <w:color w:val="000000"/>
          <w:spacing w:val="0"/>
          <w:kern w:val="0"/>
          <w:sz w:val="30"/>
          <w:rtl/>
          <w:lang w:eastAsia="en-US"/>
        </w:rPr>
        <w:t>43-</w:t>
      </w:r>
      <w:r>
        <w:rPr>
          <w:rFonts w:hint="cs"/>
          <w:color w:val="000000"/>
          <w:spacing w:val="0"/>
          <w:kern w:val="0"/>
          <w:sz w:val="30"/>
          <w:rtl/>
          <w:lang w:eastAsia="en-US"/>
        </w:rPr>
        <w:tab/>
        <w:t>وتستند السياسة المنتهجة في مجال المشاركة التناسبية في العمل والتنوع إلى قاعدة عريضة أيضاً، حيث يجري إشراك الحكومة الفلمندية والشركاء الاجتماعيين الفلمنديين وممثلي الفئات المعرضة للتمييز إشراكاً نشطاً في صياغة هذه السياسة. ومن هذا المنطلق أُنشئت لجنة التنوع في إطار المجلس الاقتصادي - الاجتماعي الفلمندي (</w:t>
      </w:r>
      <w:r>
        <w:rPr>
          <w:color w:val="000000"/>
          <w:spacing w:val="0"/>
          <w:kern w:val="0"/>
          <w:szCs w:val="22"/>
          <w:lang w:eastAsia="en-US"/>
        </w:rPr>
        <w:t>SERV</w:t>
      </w:r>
      <w:r>
        <w:rPr>
          <w:rFonts w:hint="cs"/>
          <w:color w:val="000000"/>
          <w:spacing w:val="0"/>
          <w:kern w:val="0"/>
          <w:sz w:val="30"/>
          <w:rtl/>
          <w:lang w:eastAsia="en-US"/>
        </w:rPr>
        <w:t>)</w:t>
      </w:r>
      <w:r>
        <w:rPr>
          <w:rFonts w:hint="cs"/>
          <w:color w:val="000000"/>
          <w:spacing w:val="0"/>
          <w:kern w:val="0"/>
          <w:sz w:val="30"/>
          <w:vertAlign w:val="superscript"/>
          <w:rtl/>
          <w:lang w:eastAsia="en-US"/>
        </w:rPr>
        <w:t>(</w:t>
      </w:r>
      <w:r>
        <w:rPr>
          <w:rStyle w:val="FootnoteReference"/>
          <w:color w:val="000000"/>
          <w:spacing w:val="0"/>
          <w:kern w:val="0"/>
          <w:sz w:val="30"/>
          <w:rtl/>
          <w:lang w:eastAsia="en-US"/>
        </w:rPr>
        <w:footnoteReference w:id="5"/>
      </w:r>
      <w:r>
        <w:rPr>
          <w:rFonts w:hint="cs"/>
          <w:color w:val="000000"/>
          <w:spacing w:val="0"/>
          <w:kern w:val="0"/>
          <w:sz w:val="30"/>
          <w:vertAlign w:val="superscript"/>
          <w:rtl/>
          <w:lang w:eastAsia="en-US"/>
        </w:rPr>
        <w:t>)</w:t>
      </w:r>
      <w:r>
        <w:rPr>
          <w:rFonts w:hint="cs"/>
          <w:color w:val="000000"/>
          <w:spacing w:val="0"/>
          <w:kern w:val="0"/>
          <w:sz w:val="30"/>
          <w:rtl/>
          <w:lang w:eastAsia="en-US"/>
        </w:rPr>
        <w:t xml:space="preserve"> في 16 كانون الأول/ديسمبر 2003. وتضمّ هذه اللجنة ممثلي الشركاء الاجتماعيين وممثلي الفئات المعرضة للتمييز على السواء. وهذه اللجنة هي الهيئة الاستشارية المركزية لأي عملية تنظيم لسياسة المشاركة التناسبية في العمل والتنوع. وبهذه الطريقة يجري إشراك الجاليات الأجنبية المنظمة في فلاندر إشراكاً استباقياً في سياسة العمالة.</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44-</w:t>
      </w:r>
      <w:r>
        <w:rPr>
          <w:rFonts w:hint="cs"/>
          <w:color w:val="000000"/>
          <w:spacing w:val="0"/>
          <w:kern w:val="0"/>
          <w:sz w:val="30"/>
          <w:rtl/>
          <w:lang w:eastAsia="en-US"/>
        </w:rPr>
        <w:tab/>
        <w:t>بالإضافة إلى ذلك، تهتم سياسة العمالة الفلمندية بإضفاء الطابع المهني على الاتحادات الأجنبية عن طريق تمويل معاونَيْن للموظفين، بحيث يتسنى لهما القيام بمهامهما الاستشارية على النحو الملائم. كما يجري إشراك الاتحادات كشريك نشط في مجال المشاركة التناسبية في العمل والتنوع، حيث تنهض بمشروع توجيه طويل الأمد (توجيه الشباب طالبي العمل الأجانب الذين هم في وضع حرج جداً إلى مسارات الإدماج التي تتيحها الدائرة الفلمندية للتوظيف والتوجيه المهني).</w:t>
      </w:r>
    </w:p>
    <w:p w:rsidR="00000000" w:rsidRDefault="00000000">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45-</w:t>
      </w:r>
      <w:r>
        <w:rPr>
          <w:rFonts w:hint="cs"/>
          <w:color w:val="000000"/>
          <w:spacing w:val="0"/>
          <w:kern w:val="0"/>
          <w:sz w:val="30"/>
          <w:rtl/>
          <w:lang w:eastAsia="en-US"/>
        </w:rPr>
        <w:tab/>
        <w:t xml:space="preserve">ويتمثل هدف السياسة الفلمندية في مجال "المشاركة التناسبية في العمل والتنوع" في التوصل بحلول عام 2010 إلى تحقيق المشاركة التناسبية لجميع الفئات المعرضة للتمييز والناقصة التمثيل في معدلات النشاط. وفيما يتعلق بالأجانب، وُضع سيناريو واضح وملموس للنمو بغية التوصل إلى هذا الهدف، فيتعين تخصيص 000 2 وظيفة إضافية على الأقل، </w:t>
      </w:r>
      <w:r>
        <w:rPr>
          <w:color w:val="000000"/>
          <w:spacing w:val="0"/>
          <w:kern w:val="0"/>
          <w:sz w:val="30"/>
          <w:rtl/>
          <w:lang w:eastAsia="en-US"/>
        </w:rPr>
        <w:br/>
      </w:r>
      <w:r>
        <w:rPr>
          <w:rFonts w:hint="cs"/>
          <w:color w:val="000000"/>
          <w:spacing w:val="0"/>
          <w:kern w:val="0"/>
          <w:sz w:val="30"/>
          <w:rtl/>
          <w:lang w:eastAsia="en-US"/>
        </w:rPr>
        <w:t>و000 5 وظيفة على الوجه الأمثل، لأشخاص من غير رعايا الاتحاد الأوروبي</w:t>
      </w:r>
      <w:r>
        <w:rPr>
          <w:rFonts w:hint="cs"/>
          <w:color w:val="000000"/>
          <w:spacing w:val="0"/>
          <w:kern w:val="0"/>
          <w:sz w:val="30"/>
          <w:vertAlign w:val="superscript"/>
          <w:rtl/>
          <w:lang w:eastAsia="en-US"/>
        </w:rPr>
        <w:t>(</w:t>
      </w:r>
      <w:r>
        <w:rPr>
          <w:rStyle w:val="FootnoteReference"/>
          <w:color w:val="000000"/>
          <w:spacing w:val="0"/>
          <w:kern w:val="0"/>
          <w:sz w:val="30"/>
          <w:rtl/>
          <w:lang w:eastAsia="en-US"/>
        </w:rPr>
        <w:footnoteReference w:id="6"/>
      </w:r>
      <w:r>
        <w:rPr>
          <w:rFonts w:hint="cs"/>
          <w:color w:val="000000"/>
          <w:spacing w:val="0"/>
          <w:kern w:val="0"/>
          <w:sz w:val="30"/>
          <w:vertAlign w:val="superscript"/>
          <w:rtl/>
          <w:lang w:eastAsia="en-US"/>
        </w:rPr>
        <w:t>)</w:t>
      </w:r>
      <w:r>
        <w:rPr>
          <w:rFonts w:hint="cs"/>
          <w:color w:val="000000"/>
          <w:spacing w:val="0"/>
          <w:kern w:val="0"/>
          <w:sz w:val="30"/>
          <w:rtl/>
          <w:lang w:eastAsia="en-US"/>
        </w:rPr>
        <w:t>. ويخضع هذا السيناريو لمتابعة سنوية.</w:t>
      </w:r>
    </w:p>
    <w:p w:rsidR="00000000" w:rsidRDefault="00000000">
      <w:pPr>
        <w:spacing w:before="0" w:line="380" w:lineRule="exact"/>
        <w:jc w:val="both"/>
        <w:rPr>
          <w:color w:val="000000"/>
          <w:spacing w:val="0"/>
          <w:kern w:val="0"/>
          <w:sz w:val="30"/>
          <w:rtl/>
          <w:lang w:eastAsia="en-US"/>
        </w:rPr>
      </w:pPr>
      <w:r>
        <w:rPr>
          <w:rFonts w:hint="cs"/>
          <w:color w:val="000000"/>
          <w:spacing w:val="0"/>
          <w:kern w:val="0"/>
          <w:sz w:val="30"/>
          <w:rtl/>
          <w:lang w:eastAsia="en-US"/>
        </w:rPr>
        <w:t>46-</w:t>
      </w:r>
      <w:r>
        <w:rPr>
          <w:rFonts w:hint="cs"/>
          <w:color w:val="000000"/>
          <w:spacing w:val="0"/>
          <w:kern w:val="0"/>
          <w:sz w:val="30"/>
          <w:rtl/>
          <w:lang w:eastAsia="en-US"/>
        </w:rPr>
        <w:tab/>
        <w:t>ويُخصص مبلغ يناهز 000 000 8 يورو سنوياً لسياسة الحفز الوظيفي، ما يشمل تكاليف مرتبات "الباحثين في مجال التنوع" البالغ عددهم نحو 125 باحثاً. وتستهدف التدابير والإجراءات المتخذة أرباب العمل والعاملين وطالبي العمل على السواء، وتركز على ثلاث مجالات متكاملة هي: تعزيز فرص العمل، ومكافحة التمييز، وإزالة أوجه التأخير. فعلى صعيد مؤسسات الأعمال مثلاً، يجري العمل على وضع خطط للتنوع. ومنذ عام 1998، نُفّذت أكثر من 900 خطة تتعلق بالتنوع، كُرس فيها اهتمام خاص للأجانب (التوظيف و/أو الترقية و/أو التدريب). ومنذ عام 2002، أصبح من اللازم أن تتضمن كل خطة للتنوع أهدافاً كميّة فيما يتعلق بتوظيف الفئات المعرضة للتمييز أو ترقيتها أو تدريبها. وكانت الأرقام المتعلقة بالأجانب كالتالي:</w:t>
      </w:r>
    </w:p>
    <w:p w:rsidR="00000000" w:rsidRDefault="00000000">
      <w:pPr>
        <w:spacing w:before="0" w:line="380" w:lineRule="exact"/>
        <w:jc w:val="center"/>
        <w:rPr>
          <w:rFonts w:hint="cs"/>
          <w:b/>
          <w:bCs/>
          <w:color w:val="000000"/>
          <w:spacing w:val="0"/>
          <w:kern w:val="0"/>
          <w:sz w:val="24"/>
          <w:szCs w:val="26"/>
          <w:rtl/>
          <w:lang w:eastAsia="en-US"/>
        </w:rPr>
      </w:pPr>
      <w:r>
        <w:rPr>
          <w:rFonts w:hint="cs"/>
          <w:b/>
          <w:bCs/>
          <w:color w:val="000000"/>
          <w:spacing w:val="0"/>
          <w:kern w:val="0"/>
          <w:sz w:val="24"/>
          <w:szCs w:val="26"/>
          <w:rtl/>
          <w:lang w:eastAsia="en-US"/>
        </w:rPr>
        <w:t>الأهداف الكمية المتعلقة بالأجانب في خطط التنوع للفترة 2002-2004</w:t>
      </w:r>
    </w:p>
    <w:tbl>
      <w:tblPr>
        <w:bidiVisual/>
        <w:tblW w:w="0" w:type="auto"/>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4200"/>
        <w:gridCol w:w="1800"/>
        <w:gridCol w:w="1680"/>
        <w:gridCol w:w="1680"/>
      </w:tblGrid>
      <w:tr w:rsidR="000E3674" w:rsidTr="000E3674">
        <w:tblPrEx>
          <w:tblCellMar>
            <w:top w:w="0" w:type="dxa"/>
            <w:bottom w:w="0" w:type="dxa"/>
          </w:tblCellMar>
        </w:tblPrEx>
        <w:tc>
          <w:tcPr>
            <w:tcW w:w="4200" w:type="dxa"/>
            <w:tcBorders>
              <w:top w:val="single" w:sz="4" w:space="0" w:color="auto"/>
              <w:bottom w:val="single" w:sz="4" w:space="0" w:color="auto"/>
            </w:tcBorders>
            <w:vAlign w:val="bottom"/>
          </w:tcPr>
          <w:p w:rsidR="000E3674" w:rsidRDefault="000E3674">
            <w:pPr>
              <w:tabs>
                <w:tab w:val="left" w:pos="540"/>
              </w:tabs>
              <w:spacing w:before="0" w:after="40" w:line="280" w:lineRule="exact"/>
              <w:jc w:val="center"/>
              <w:rPr>
                <w:rFonts w:hint="cs"/>
                <w:i/>
                <w:iCs/>
                <w:spacing w:val="0"/>
                <w:szCs w:val="28"/>
                <w:lang w:val="fr-FR"/>
              </w:rPr>
            </w:pPr>
            <w:r>
              <w:rPr>
                <w:rFonts w:hint="cs"/>
                <w:i/>
                <w:iCs/>
                <w:spacing w:val="0"/>
                <w:szCs w:val="28"/>
                <w:rtl/>
                <w:lang w:val="fr-FR"/>
              </w:rPr>
              <w:t>السنة (خطة العمل)</w:t>
            </w:r>
          </w:p>
        </w:tc>
        <w:tc>
          <w:tcPr>
            <w:tcW w:w="1800" w:type="dxa"/>
            <w:tcBorders>
              <w:top w:val="single" w:sz="4" w:space="0" w:color="auto"/>
              <w:bottom w:val="single" w:sz="4" w:space="0" w:color="auto"/>
            </w:tcBorders>
            <w:vAlign w:val="bottom"/>
          </w:tcPr>
          <w:p w:rsidR="000E3674" w:rsidRDefault="000E3674">
            <w:pPr>
              <w:tabs>
                <w:tab w:val="left" w:pos="540"/>
              </w:tabs>
              <w:spacing w:before="0" w:after="40" w:line="280" w:lineRule="exact"/>
              <w:jc w:val="center"/>
              <w:rPr>
                <w:rFonts w:hint="cs"/>
                <w:i/>
                <w:iCs/>
                <w:spacing w:val="0"/>
                <w:szCs w:val="28"/>
                <w:rtl/>
              </w:rPr>
            </w:pPr>
            <w:r>
              <w:rPr>
                <w:rFonts w:hint="cs"/>
                <w:i/>
                <w:iCs/>
                <w:spacing w:val="0"/>
                <w:szCs w:val="28"/>
                <w:rtl/>
              </w:rPr>
              <w:t>التوظيف</w:t>
            </w:r>
          </w:p>
        </w:tc>
        <w:tc>
          <w:tcPr>
            <w:tcW w:w="1680" w:type="dxa"/>
            <w:tcBorders>
              <w:top w:val="single" w:sz="4" w:space="0" w:color="auto"/>
              <w:bottom w:val="single" w:sz="4" w:space="0" w:color="auto"/>
            </w:tcBorders>
            <w:vAlign w:val="bottom"/>
          </w:tcPr>
          <w:p w:rsidR="000E3674" w:rsidRDefault="000E3674">
            <w:pPr>
              <w:tabs>
                <w:tab w:val="left" w:pos="540"/>
              </w:tabs>
              <w:spacing w:before="0" w:after="40" w:line="280" w:lineRule="exact"/>
              <w:jc w:val="center"/>
              <w:rPr>
                <w:rFonts w:hint="cs"/>
                <w:i/>
                <w:iCs/>
                <w:spacing w:val="0"/>
                <w:szCs w:val="28"/>
                <w:lang w:val="fr-FR"/>
              </w:rPr>
            </w:pPr>
            <w:r>
              <w:rPr>
                <w:rFonts w:hint="cs"/>
                <w:i/>
                <w:iCs/>
                <w:spacing w:val="0"/>
                <w:szCs w:val="28"/>
                <w:rtl/>
                <w:lang w:val="fr-FR"/>
              </w:rPr>
              <w:t>الترقية</w:t>
            </w:r>
          </w:p>
        </w:tc>
        <w:tc>
          <w:tcPr>
            <w:tcW w:w="1680" w:type="dxa"/>
            <w:tcBorders>
              <w:top w:val="single" w:sz="4" w:space="0" w:color="auto"/>
              <w:bottom w:val="single" w:sz="4" w:space="0" w:color="auto"/>
            </w:tcBorders>
            <w:vAlign w:val="bottom"/>
          </w:tcPr>
          <w:p w:rsidR="000E3674" w:rsidRDefault="000E3674">
            <w:pPr>
              <w:tabs>
                <w:tab w:val="left" w:pos="540"/>
              </w:tabs>
              <w:spacing w:before="0" w:after="40" w:line="280" w:lineRule="exact"/>
              <w:jc w:val="center"/>
              <w:rPr>
                <w:rFonts w:hint="cs"/>
                <w:i/>
                <w:iCs/>
                <w:spacing w:val="0"/>
                <w:szCs w:val="28"/>
                <w:lang w:val="fr-FR"/>
              </w:rPr>
            </w:pPr>
            <w:r>
              <w:rPr>
                <w:rFonts w:hint="cs"/>
                <w:i/>
                <w:iCs/>
                <w:spacing w:val="0"/>
                <w:szCs w:val="28"/>
                <w:rtl/>
                <w:lang w:val="fr-FR"/>
              </w:rPr>
              <w:t>التدريب</w:t>
            </w:r>
          </w:p>
        </w:tc>
      </w:tr>
      <w:tr w:rsidR="000E3674" w:rsidTr="000E3674">
        <w:tblPrEx>
          <w:tblCellMar>
            <w:top w:w="0" w:type="dxa"/>
            <w:bottom w:w="0" w:type="dxa"/>
          </w:tblCellMar>
        </w:tblPrEx>
        <w:tc>
          <w:tcPr>
            <w:tcW w:w="4200" w:type="dxa"/>
            <w:tcBorders>
              <w:top w:val="single" w:sz="4" w:space="0" w:color="auto"/>
            </w:tcBorders>
            <w:vAlign w:val="bottom"/>
          </w:tcPr>
          <w:p w:rsidR="000E3674" w:rsidRDefault="000E3674">
            <w:pPr>
              <w:tabs>
                <w:tab w:val="left" w:pos="540"/>
              </w:tabs>
              <w:spacing w:before="0" w:after="40" w:line="280" w:lineRule="exact"/>
              <w:jc w:val="both"/>
              <w:rPr>
                <w:rFonts w:hint="cs"/>
                <w:spacing w:val="0"/>
                <w:szCs w:val="28"/>
                <w:lang w:val="en-GB"/>
              </w:rPr>
            </w:pPr>
            <w:r>
              <w:rPr>
                <w:rFonts w:hint="cs"/>
                <w:spacing w:val="0"/>
                <w:szCs w:val="28"/>
                <w:rtl/>
                <w:lang w:val="en-GB"/>
              </w:rPr>
              <w:t>2002 (240)</w:t>
            </w:r>
          </w:p>
        </w:tc>
        <w:tc>
          <w:tcPr>
            <w:tcW w:w="1800" w:type="dxa"/>
            <w:tcBorders>
              <w:top w:val="single" w:sz="4" w:space="0" w:color="auto"/>
            </w:tcBorders>
            <w:vAlign w:val="bottom"/>
          </w:tcPr>
          <w:p w:rsidR="000E3674" w:rsidRDefault="000E3674">
            <w:pPr>
              <w:spacing w:before="0" w:after="40" w:line="280" w:lineRule="exact"/>
              <w:ind w:right="530" w:firstLine="409"/>
              <w:jc w:val="both"/>
              <w:rPr>
                <w:rFonts w:hint="cs"/>
                <w:spacing w:val="0"/>
                <w:szCs w:val="28"/>
                <w:lang w:val="en-GB"/>
              </w:rPr>
            </w:pPr>
            <w:r>
              <w:rPr>
                <w:rFonts w:hint="cs"/>
                <w:spacing w:val="0"/>
                <w:szCs w:val="28"/>
                <w:rtl/>
                <w:lang w:val="en-GB"/>
              </w:rPr>
              <w:t>860</w:t>
            </w:r>
          </w:p>
        </w:tc>
        <w:tc>
          <w:tcPr>
            <w:tcW w:w="1680" w:type="dxa"/>
            <w:tcBorders>
              <w:top w:val="single" w:sz="4" w:space="0" w:color="auto"/>
            </w:tcBorders>
            <w:vAlign w:val="bottom"/>
          </w:tcPr>
          <w:p w:rsidR="000E3674" w:rsidRDefault="000E3674">
            <w:pPr>
              <w:spacing w:before="0" w:after="40" w:line="280" w:lineRule="exact"/>
              <w:ind w:right="530" w:firstLine="530"/>
              <w:jc w:val="both"/>
              <w:rPr>
                <w:rFonts w:hint="cs"/>
                <w:spacing w:val="0"/>
                <w:szCs w:val="28"/>
                <w:lang w:val="en-GB"/>
              </w:rPr>
            </w:pPr>
            <w:r>
              <w:rPr>
                <w:rFonts w:hint="cs"/>
                <w:spacing w:val="0"/>
                <w:szCs w:val="28"/>
                <w:rtl/>
                <w:lang w:val="en-GB"/>
              </w:rPr>
              <w:t>47</w:t>
            </w:r>
          </w:p>
        </w:tc>
        <w:tc>
          <w:tcPr>
            <w:tcW w:w="1680" w:type="dxa"/>
            <w:tcBorders>
              <w:top w:val="single" w:sz="4" w:space="0" w:color="auto"/>
            </w:tcBorders>
            <w:vAlign w:val="bottom"/>
          </w:tcPr>
          <w:p w:rsidR="000E3674" w:rsidRDefault="000E3674">
            <w:pPr>
              <w:spacing w:before="0" w:after="40" w:line="280" w:lineRule="exact"/>
              <w:ind w:right="530" w:firstLine="319"/>
              <w:jc w:val="both"/>
              <w:rPr>
                <w:rFonts w:hint="cs"/>
                <w:spacing w:val="0"/>
                <w:szCs w:val="28"/>
                <w:lang w:val="en-GB"/>
              </w:rPr>
            </w:pPr>
            <w:r>
              <w:rPr>
                <w:rFonts w:hint="cs"/>
                <w:spacing w:val="0"/>
                <w:szCs w:val="28"/>
                <w:rtl/>
                <w:lang w:val="en-GB"/>
              </w:rPr>
              <w:t>373 1</w:t>
            </w:r>
          </w:p>
        </w:tc>
      </w:tr>
      <w:tr w:rsidR="000E3674" w:rsidTr="000E3674">
        <w:tblPrEx>
          <w:tblCellMar>
            <w:top w:w="0" w:type="dxa"/>
            <w:bottom w:w="0" w:type="dxa"/>
          </w:tblCellMar>
        </w:tblPrEx>
        <w:tc>
          <w:tcPr>
            <w:tcW w:w="4200" w:type="dxa"/>
            <w:vAlign w:val="bottom"/>
          </w:tcPr>
          <w:p w:rsidR="000E3674" w:rsidRDefault="000E3674">
            <w:pPr>
              <w:tabs>
                <w:tab w:val="left" w:pos="540"/>
              </w:tabs>
              <w:spacing w:before="0" w:after="40" w:line="280" w:lineRule="exact"/>
              <w:jc w:val="both"/>
              <w:rPr>
                <w:rFonts w:hint="cs"/>
                <w:spacing w:val="0"/>
                <w:szCs w:val="28"/>
                <w:lang w:val="en-GB"/>
              </w:rPr>
            </w:pPr>
            <w:r>
              <w:rPr>
                <w:rFonts w:hint="cs"/>
                <w:spacing w:val="0"/>
                <w:szCs w:val="28"/>
                <w:rtl/>
                <w:lang w:val="en-GB"/>
              </w:rPr>
              <w:t>2003 (308)</w:t>
            </w:r>
          </w:p>
        </w:tc>
        <w:tc>
          <w:tcPr>
            <w:tcW w:w="1800" w:type="dxa"/>
            <w:vAlign w:val="bottom"/>
          </w:tcPr>
          <w:p w:rsidR="000E3674" w:rsidRDefault="000E3674">
            <w:pPr>
              <w:spacing w:before="0" w:after="40" w:line="280" w:lineRule="exact"/>
              <w:ind w:right="530" w:firstLine="409"/>
              <w:jc w:val="both"/>
              <w:rPr>
                <w:rFonts w:hint="cs"/>
                <w:spacing w:val="0"/>
                <w:szCs w:val="28"/>
                <w:lang w:val="en-GB"/>
              </w:rPr>
            </w:pPr>
            <w:r>
              <w:rPr>
                <w:rFonts w:hint="cs"/>
                <w:spacing w:val="0"/>
                <w:szCs w:val="28"/>
                <w:rtl/>
                <w:lang w:val="en-GB"/>
              </w:rPr>
              <w:t>109 1</w:t>
            </w:r>
          </w:p>
        </w:tc>
        <w:tc>
          <w:tcPr>
            <w:tcW w:w="1680" w:type="dxa"/>
            <w:vAlign w:val="bottom"/>
          </w:tcPr>
          <w:p w:rsidR="000E3674" w:rsidRDefault="000E3674">
            <w:pPr>
              <w:spacing w:before="0" w:after="40" w:line="280" w:lineRule="exact"/>
              <w:ind w:right="530" w:firstLine="530"/>
              <w:jc w:val="both"/>
              <w:rPr>
                <w:rFonts w:hint="cs"/>
                <w:spacing w:val="0"/>
                <w:szCs w:val="28"/>
                <w:lang w:val="en-GB"/>
              </w:rPr>
            </w:pPr>
            <w:r>
              <w:rPr>
                <w:rFonts w:hint="cs"/>
                <w:spacing w:val="0"/>
                <w:szCs w:val="28"/>
                <w:rtl/>
                <w:lang w:val="en-GB"/>
              </w:rPr>
              <w:t>624</w:t>
            </w:r>
          </w:p>
        </w:tc>
        <w:tc>
          <w:tcPr>
            <w:tcW w:w="1680" w:type="dxa"/>
            <w:vAlign w:val="bottom"/>
          </w:tcPr>
          <w:p w:rsidR="000E3674" w:rsidRDefault="000E3674">
            <w:pPr>
              <w:spacing w:before="0" w:after="40" w:line="280" w:lineRule="exact"/>
              <w:ind w:right="530" w:firstLine="319"/>
              <w:jc w:val="both"/>
              <w:rPr>
                <w:rFonts w:hint="cs"/>
                <w:spacing w:val="0"/>
                <w:szCs w:val="28"/>
                <w:lang w:val="en-GB"/>
              </w:rPr>
            </w:pPr>
            <w:r>
              <w:rPr>
                <w:rFonts w:hint="cs"/>
                <w:spacing w:val="0"/>
                <w:szCs w:val="28"/>
                <w:rtl/>
                <w:lang w:val="en-GB"/>
              </w:rPr>
              <w:t>092 2</w:t>
            </w:r>
          </w:p>
        </w:tc>
      </w:tr>
      <w:tr w:rsidR="000E3674" w:rsidTr="000E3674">
        <w:tblPrEx>
          <w:tblCellMar>
            <w:top w:w="0" w:type="dxa"/>
            <w:bottom w:w="0" w:type="dxa"/>
          </w:tblCellMar>
        </w:tblPrEx>
        <w:tc>
          <w:tcPr>
            <w:tcW w:w="4200" w:type="dxa"/>
            <w:vAlign w:val="bottom"/>
          </w:tcPr>
          <w:p w:rsidR="000E3674" w:rsidRDefault="000E3674">
            <w:pPr>
              <w:tabs>
                <w:tab w:val="left" w:pos="540"/>
              </w:tabs>
              <w:spacing w:before="0" w:after="40" w:line="280" w:lineRule="exact"/>
              <w:jc w:val="both"/>
              <w:rPr>
                <w:rFonts w:hint="cs"/>
                <w:spacing w:val="0"/>
                <w:szCs w:val="28"/>
                <w:lang w:val="en-GB"/>
              </w:rPr>
            </w:pPr>
            <w:r>
              <w:rPr>
                <w:rFonts w:hint="cs"/>
                <w:spacing w:val="0"/>
                <w:szCs w:val="28"/>
                <w:rtl/>
                <w:lang w:val="en-GB"/>
              </w:rPr>
              <w:t>2004</w:t>
            </w:r>
            <w:r>
              <w:rPr>
                <w:rFonts w:hint="cs"/>
                <w:spacing w:val="0"/>
                <w:szCs w:val="28"/>
                <w:vertAlign w:val="superscript"/>
                <w:rtl/>
                <w:lang w:val="en-GB"/>
              </w:rPr>
              <w:t>(</w:t>
            </w:r>
            <w:r>
              <w:rPr>
                <w:rStyle w:val="FootnoteReference"/>
                <w:spacing w:val="0"/>
                <w:rtl/>
                <w:lang w:val="en-GB"/>
              </w:rPr>
              <w:footnoteRef/>
            </w:r>
            <w:r>
              <w:rPr>
                <w:rFonts w:hint="cs"/>
                <w:spacing w:val="0"/>
                <w:szCs w:val="28"/>
                <w:vertAlign w:val="superscript"/>
                <w:rtl/>
                <w:lang w:val="en-GB"/>
              </w:rPr>
              <w:t>)</w:t>
            </w:r>
            <w:r>
              <w:rPr>
                <w:rFonts w:hint="cs"/>
                <w:spacing w:val="0"/>
                <w:szCs w:val="28"/>
                <w:rtl/>
                <w:lang w:val="en-GB"/>
              </w:rPr>
              <w:t xml:space="preserve"> (244)</w:t>
            </w:r>
          </w:p>
        </w:tc>
        <w:tc>
          <w:tcPr>
            <w:tcW w:w="1800" w:type="dxa"/>
            <w:vAlign w:val="bottom"/>
          </w:tcPr>
          <w:p w:rsidR="000E3674" w:rsidRDefault="000E3674">
            <w:pPr>
              <w:spacing w:before="0" w:after="40" w:line="280" w:lineRule="exact"/>
              <w:ind w:right="530" w:firstLine="409"/>
              <w:jc w:val="both"/>
              <w:rPr>
                <w:rFonts w:hint="cs"/>
                <w:spacing w:val="0"/>
                <w:szCs w:val="28"/>
                <w:lang w:val="en-GB"/>
              </w:rPr>
            </w:pPr>
            <w:r>
              <w:rPr>
                <w:rFonts w:hint="cs"/>
                <w:spacing w:val="0"/>
                <w:szCs w:val="28"/>
                <w:rtl/>
                <w:lang w:val="en-GB"/>
              </w:rPr>
              <w:t>741</w:t>
            </w:r>
          </w:p>
        </w:tc>
        <w:tc>
          <w:tcPr>
            <w:tcW w:w="1680" w:type="dxa"/>
            <w:vAlign w:val="bottom"/>
          </w:tcPr>
          <w:p w:rsidR="000E3674" w:rsidRDefault="000E3674">
            <w:pPr>
              <w:spacing w:before="0" w:after="40" w:line="280" w:lineRule="exact"/>
              <w:ind w:right="530" w:firstLine="530"/>
              <w:jc w:val="both"/>
              <w:rPr>
                <w:rFonts w:hint="cs"/>
                <w:spacing w:val="0"/>
                <w:szCs w:val="28"/>
                <w:lang w:val="en-GB"/>
              </w:rPr>
            </w:pPr>
            <w:r>
              <w:rPr>
                <w:rFonts w:hint="cs"/>
                <w:spacing w:val="0"/>
                <w:szCs w:val="28"/>
                <w:rtl/>
                <w:lang w:val="en-GB"/>
              </w:rPr>
              <w:t>275</w:t>
            </w:r>
          </w:p>
        </w:tc>
        <w:tc>
          <w:tcPr>
            <w:tcW w:w="1680" w:type="dxa"/>
            <w:vAlign w:val="bottom"/>
          </w:tcPr>
          <w:p w:rsidR="000E3674" w:rsidRDefault="000E3674">
            <w:pPr>
              <w:spacing w:before="0" w:after="40" w:line="280" w:lineRule="exact"/>
              <w:ind w:right="530" w:firstLine="319"/>
              <w:jc w:val="both"/>
              <w:rPr>
                <w:rFonts w:hint="cs"/>
                <w:spacing w:val="0"/>
                <w:szCs w:val="28"/>
                <w:lang w:val="en-GB"/>
              </w:rPr>
            </w:pPr>
            <w:r>
              <w:rPr>
                <w:rFonts w:hint="cs"/>
                <w:spacing w:val="0"/>
                <w:szCs w:val="28"/>
                <w:rtl/>
                <w:lang w:val="en-GB"/>
              </w:rPr>
              <w:t>295 1</w:t>
            </w:r>
          </w:p>
        </w:tc>
      </w:tr>
      <w:tr w:rsidR="000E3674" w:rsidTr="000E3674">
        <w:tblPrEx>
          <w:tblCellMar>
            <w:top w:w="0" w:type="dxa"/>
            <w:bottom w:w="0" w:type="dxa"/>
          </w:tblCellMar>
        </w:tblPrEx>
        <w:tc>
          <w:tcPr>
            <w:tcW w:w="4200" w:type="dxa"/>
            <w:vAlign w:val="bottom"/>
          </w:tcPr>
          <w:p w:rsidR="000E3674" w:rsidRDefault="000E3674">
            <w:pPr>
              <w:tabs>
                <w:tab w:val="left" w:pos="540"/>
              </w:tabs>
              <w:spacing w:before="0" w:after="40" w:line="280" w:lineRule="exact"/>
              <w:jc w:val="both"/>
              <w:rPr>
                <w:rFonts w:hint="cs"/>
                <w:spacing w:val="0"/>
                <w:szCs w:val="28"/>
                <w:lang w:val="en-GB"/>
              </w:rPr>
            </w:pPr>
            <w:r>
              <w:rPr>
                <w:rFonts w:hint="cs"/>
                <w:spacing w:val="0"/>
                <w:sz w:val="32"/>
                <w:rtl/>
                <w:lang w:val="en-GB"/>
              </w:rPr>
              <w:t>المجموع</w:t>
            </w:r>
          </w:p>
        </w:tc>
        <w:tc>
          <w:tcPr>
            <w:tcW w:w="1800" w:type="dxa"/>
            <w:vAlign w:val="bottom"/>
          </w:tcPr>
          <w:p w:rsidR="000E3674" w:rsidRDefault="000E3674">
            <w:pPr>
              <w:spacing w:before="0" w:after="40" w:line="280" w:lineRule="exact"/>
              <w:ind w:right="530" w:firstLine="409"/>
              <w:jc w:val="both"/>
              <w:rPr>
                <w:rFonts w:hint="cs"/>
                <w:spacing w:val="0"/>
                <w:szCs w:val="28"/>
              </w:rPr>
            </w:pPr>
            <w:r>
              <w:rPr>
                <w:rFonts w:hint="cs"/>
                <w:spacing w:val="0"/>
                <w:szCs w:val="28"/>
                <w:rtl/>
              </w:rPr>
              <w:t>710 2</w:t>
            </w:r>
          </w:p>
        </w:tc>
        <w:tc>
          <w:tcPr>
            <w:tcW w:w="1680" w:type="dxa"/>
            <w:vAlign w:val="bottom"/>
          </w:tcPr>
          <w:p w:rsidR="000E3674" w:rsidRDefault="000E3674">
            <w:pPr>
              <w:spacing w:before="0" w:after="40" w:line="280" w:lineRule="exact"/>
              <w:ind w:right="530" w:firstLine="530"/>
              <w:jc w:val="both"/>
              <w:rPr>
                <w:rFonts w:hint="cs"/>
                <w:spacing w:val="0"/>
                <w:szCs w:val="28"/>
              </w:rPr>
            </w:pPr>
            <w:r>
              <w:rPr>
                <w:rFonts w:hint="cs"/>
                <w:spacing w:val="0"/>
                <w:szCs w:val="28"/>
                <w:rtl/>
              </w:rPr>
              <w:t>964</w:t>
            </w:r>
          </w:p>
        </w:tc>
        <w:tc>
          <w:tcPr>
            <w:tcW w:w="1680" w:type="dxa"/>
            <w:vAlign w:val="bottom"/>
          </w:tcPr>
          <w:p w:rsidR="000E3674" w:rsidRDefault="000E3674">
            <w:pPr>
              <w:spacing w:before="0" w:after="40" w:line="280" w:lineRule="exact"/>
              <w:ind w:right="530" w:firstLine="319"/>
              <w:jc w:val="both"/>
              <w:rPr>
                <w:rFonts w:hint="cs"/>
                <w:spacing w:val="0"/>
                <w:szCs w:val="28"/>
              </w:rPr>
            </w:pPr>
            <w:r>
              <w:rPr>
                <w:rFonts w:hint="cs"/>
                <w:spacing w:val="0"/>
                <w:szCs w:val="28"/>
                <w:rtl/>
              </w:rPr>
              <w:t>760 4</w:t>
            </w:r>
          </w:p>
        </w:tc>
      </w:tr>
    </w:tbl>
    <w:p w:rsidR="00000000" w:rsidRDefault="000E3674">
      <w:pPr>
        <w:spacing w:before="60" w:line="380" w:lineRule="exact"/>
        <w:jc w:val="both"/>
        <w:rPr>
          <w:rFonts w:hint="cs"/>
          <w:color w:val="000000"/>
          <w:spacing w:val="0"/>
          <w:kern w:val="0"/>
          <w:sz w:val="26"/>
          <w:szCs w:val="28"/>
          <w:rtl/>
          <w:lang w:eastAsia="en-US"/>
        </w:rPr>
      </w:pPr>
      <w:r>
        <w:rPr>
          <w:rFonts w:hint="cs"/>
          <w:i/>
          <w:iCs/>
          <w:color w:val="000000"/>
          <w:spacing w:val="0"/>
          <w:kern w:val="0"/>
          <w:sz w:val="26"/>
          <w:szCs w:val="28"/>
          <w:rtl/>
          <w:lang w:eastAsia="en-US"/>
        </w:rPr>
        <w:tab/>
        <w:t>المصدر</w:t>
      </w:r>
      <w:r>
        <w:rPr>
          <w:rFonts w:hint="cs"/>
          <w:color w:val="000000"/>
          <w:spacing w:val="0"/>
          <w:kern w:val="0"/>
          <w:sz w:val="26"/>
          <w:szCs w:val="28"/>
          <w:rtl/>
          <w:lang w:eastAsia="en-US"/>
        </w:rPr>
        <w:t>:</w:t>
      </w:r>
      <w:r>
        <w:rPr>
          <w:rFonts w:hint="cs"/>
          <w:color w:val="000000"/>
          <w:spacing w:val="0"/>
          <w:kern w:val="0"/>
          <w:sz w:val="26"/>
          <w:szCs w:val="28"/>
          <w:rtl/>
          <w:lang w:eastAsia="en-US"/>
        </w:rPr>
        <w:tab/>
        <w:t>إدارة العمالة، كانون الثاني/يناير 2005.</w:t>
      </w:r>
    </w:p>
    <w:p w:rsidR="00000000" w:rsidRDefault="000E3674">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47-</w:t>
      </w:r>
      <w:r>
        <w:rPr>
          <w:rFonts w:hint="cs"/>
          <w:color w:val="000000"/>
          <w:spacing w:val="0"/>
          <w:kern w:val="0"/>
          <w:sz w:val="30"/>
          <w:rtl/>
          <w:lang w:eastAsia="en-US"/>
        </w:rPr>
        <w:tab/>
        <w:t>ولا يزال معظم هذه الخطط قيد التنفيذ. أما الخطط التي نُفذت في عام 2002 فقد أُنجزت جميعاً، ويبدو أن الأهداف الكمية لم تُحقق فحسب وإنما تمّ ت</w:t>
      </w:r>
      <w:r>
        <w:rPr>
          <w:rFonts w:hint="cs"/>
          <w:color w:val="000000"/>
          <w:spacing w:val="0"/>
          <w:kern w:val="0"/>
          <w:sz w:val="30"/>
          <w:rtl/>
          <w:lang w:eastAsia="en-US"/>
        </w:rPr>
        <w:t>جاوزها بنسبة تتراوح بين 15 و20 في المائة.</w:t>
      </w:r>
    </w:p>
    <w:p w:rsidR="00000000" w:rsidRDefault="000E3674">
      <w:pPr>
        <w:spacing w:before="0" w:line="360" w:lineRule="exact"/>
        <w:jc w:val="both"/>
        <w:rPr>
          <w:rFonts w:hint="cs"/>
          <w:color w:val="000000"/>
          <w:spacing w:val="0"/>
          <w:kern w:val="0"/>
          <w:sz w:val="30"/>
          <w:rtl/>
          <w:lang w:eastAsia="en-US"/>
        </w:rPr>
      </w:pPr>
      <w:r>
        <w:rPr>
          <w:rFonts w:hint="cs"/>
          <w:color w:val="000000"/>
          <w:spacing w:val="0"/>
          <w:kern w:val="0"/>
          <w:sz w:val="30"/>
          <w:rtl/>
          <w:lang w:eastAsia="en-US"/>
        </w:rPr>
        <w:t>48-</w:t>
      </w:r>
      <w:r>
        <w:rPr>
          <w:rFonts w:hint="cs"/>
          <w:color w:val="000000"/>
          <w:spacing w:val="0"/>
          <w:kern w:val="0"/>
          <w:sz w:val="30"/>
          <w:rtl/>
          <w:lang w:eastAsia="en-US"/>
        </w:rPr>
        <w:tab/>
        <w:t xml:space="preserve">وسياسة "المشاركة التناسبية في العمل والتنوع" تركز بشدة على دعم المشاريع والمؤسسات والإدارات المحلية. وتسعى هذه السياسة إلى إحداث ثورةٍ عن طريق العمل في الآن ذاته على فتح الأبواب (الأهداف الكمية في مجال التوظيف </w:t>
      </w:r>
      <w:r>
        <w:rPr>
          <w:rFonts w:hint="cs"/>
          <w:color w:val="000000"/>
          <w:spacing w:val="0"/>
          <w:kern w:val="0"/>
          <w:sz w:val="30"/>
          <w:rtl/>
          <w:lang w:eastAsia="en-US"/>
        </w:rPr>
        <w:t xml:space="preserve">والترقية) وتوسعة الآفاق (تقدير جميع فئات الموظفين في المنظمة للتغييرات) واستحداث الممارسات (ترسيخ النتائج في سياسة الموارد البشرية). </w:t>
      </w:r>
    </w:p>
    <w:p w:rsidR="00000000" w:rsidRDefault="000E3674">
      <w:pPr>
        <w:spacing w:before="0" w:line="360" w:lineRule="exact"/>
        <w:jc w:val="both"/>
        <w:rPr>
          <w:rFonts w:hint="cs"/>
          <w:b/>
          <w:bCs/>
          <w:color w:val="000000"/>
          <w:spacing w:val="0"/>
          <w:kern w:val="0"/>
          <w:sz w:val="30"/>
          <w:rtl/>
          <w:lang w:eastAsia="en-US"/>
        </w:rPr>
      </w:pPr>
      <w:r>
        <w:rPr>
          <w:rFonts w:hint="cs"/>
          <w:b/>
          <w:bCs/>
          <w:color w:val="000000"/>
          <w:spacing w:val="0"/>
          <w:kern w:val="0"/>
          <w:sz w:val="30"/>
          <w:rtl/>
          <w:lang w:eastAsia="en-US"/>
        </w:rPr>
        <w:tab/>
        <w:t>5-</w:t>
      </w:r>
      <w:r>
        <w:rPr>
          <w:rFonts w:hint="cs"/>
          <w:b/>
          <w:bCs/>
          <w:color w:val="000000"/>
          <w:spacing w:val="0"/>
          <w:kern w:val="0"/>
          <w:sz w:val="30"/>
          <w:rtl/>
          <w:lang w:eastAsia="en-US"/>
        </w:rPr>
        <w:tab/>
        <w:t>إقليم والون/التجمع الناطق بالفرنسية</w:t>
      </w:r>
    </w:p>
    <w:p w:rsidR="00000000" w:rsidRDefault="000E3674">
      <w:pPr>
        <w:spacing w:before="0" w:line="360" w:lineRule="exact"/>
        <w:jc w:val="both"/>
        <w:rPr>
          <w:b/>
          <w:bCs/>
          <w:color w:val="000000"/>
          <w:spacing w:val="0"/>
          <w:kern w:val="0"/>
          <w:sz w:val="30"/>
          <w:rtl/>
          <w:lang w:eastAsia="en-US"/>
        </w:rPr>
      </w:pPr>
      <w:r>
        <w:rPr>
          <w:rFonts w:hint="cs"/>
          <w:b/>
          <w:bCs/>
          <w:color w:val="000000"/>
          <w:spacing w:val="0"/>
          <w:kern w:val="0"/>
          <w:sz w:val="30"/>
          <w:rtl/>
          <w:lang w:eastAsia="en-US"/>
        </w:rPr>
        <w:tab/>
        <w:t>(أ)</w:t>
      </w:r>
      <w:r>
        <w:rPr>
          <w:rFonts w:hint="cs"/>
          <w:b/>
          <w:bCs/>
          <w:color w:val="000000"/>
          <w:spacing w:val="0"/>
          <w:kern w:val="0"/>
          <w:sz w:val="30"/>
          <w:rtl/>
          <w:lang w:eastAsia="en-US"/>
        </w:rPr>
        <w:tab/>
        <w:t>عدم التمييز كمبدأ مستعرض</w:t>
      </w:r>
    </w:p>
    <w:p w:rsidR="00000000" w:rsidRDefault="000E3674">
      <w:pPr>
        <w:spacing w:before="0" w:line="360" w:lineRule="exact"/>
        <w:jc w:val="both"/>
        <w:rPr>
          <w:rFonts w:hint="cs"/>
          <w:color w:val="000000"/>
          <w:spacing w:val="0"/>
          <w:kern w:val="0"/>
          <w:sz w:val="30"/>
          <w:rtl/>
          <w:lang w:eastAsia="en-US"/>
        </w:rPr>
      </w:pPr>
      <w:r>
        <w:rPr>
          <w:rFonts w:hint="cs"/>
          <w:color w:val="000000"/>
          <w:spacing w:val="0"/>
          <w:kern w:val="0"/>
          <w:sz w:val="30"/>
          <w:rtl/>
          <w:lang w:eastAsia="en-US"/>
        </w:rPr>
        <w:t>49-</w:t>
      </w:r>
      <w:r>
        <w:rPr>
          <w:rFonts w:hint="cs"/>
          <w:color w:val="000000"/>
          <w:spacing w:val="0"/>
          <w:kern w:val="0"/>
          <w:sz w:val="30"/>
          <w:rtl/>
          <w:lang w:eastAsia="en-US"/>
        </w:rPr>
        <w:tab/>
        <w:t>إن حظر جميع أشكال التمييز هو مبدأ معمَّم معترف ب</w:t>
      </w:r>
      <w:r>
        <w:rPr>
          <w:rFonts w:hint="cs"/>
          <w:color w:val="000000"/>
          <w:spacing w:val="0"/>
          <w:kern w:val="0"/>
          <w:sz w:val="30"/>
          <w:rtl/>
          <w:lang w:eastAsia="en-US"/>
        </w:rPr>
        <w:t>ه في جميع الإجراءات التي تتخذها إقليم والون والتجمع الناطق بالفرنسية.</w:t>
      </w:r>
    </w:p>
    <w:p w:rsidR="00000000" w:rsidRDefault="000E3674">
      <w:pPr>
        <w:spacing w:before="0" w:line="360" w:lineRule="exact"/>
        <w:jc w:val="both"/>
        <w:rPr>
          <w:rFonts w:hint="cs"/>
          <w:color w:val="000000"/>
          <w:spacing w:val="0"/>
          <w:kern w:val="0"/>
          <w:sz w:val="30"/>
          <w:rtl/>
          <w:lang w:eastAsia="en-US"/>
        </w:rPr>
      </w:pPr>
      <w:r>
        <w:rPr>
          <w:rFonts w:hint="cs"/>
          <w:color w:val="000000"/>
          <w:spacing w:val="0"/>
          <w:kern w:val="0"/>
          <w:sz w:val="30"/>
          <w:rtl/>
          <w:lang w:eastAsia="en-US"/>
        </w:rPr>
        <w:tab/>
        <w:t>ويتجسد هذا المبدأ بشكل خاصٍ فيما يلي:</w:t>
      </w:r>
    </w:p>
    <w:p w:rsidR="00000000" w:rsidRDefault="000E3674">
      <w:pPr>
        <w:spacing w:before="0" w:line="36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المرسوم الذي اعتمدته حكومة والون في 27 أيار/مايو 2004، والذي يسهم في تنفيذ التوجيه الصادر عن مجلس الاتحاد الأوروبي المتعلق بتطبيق مبدأ المساواة ف</w:t>
      </w:r>
      <w:r>
        <w:rPr>
          <w:rFonts w:hint="cs"/>
          <w:color w:val="000000"/>
          <w:spacing w:val="0"/>
          <w:kern w:val="0"/>
          <w:sz w:val="30"/>
          <w:rtl/>
          <w:lang w:eastAsia="en-US"/>
        </w:rPr>
        <w:t xml:space="preserve">ي المعاملة بين الأشخاص دون تمييز على أساس العرق أو الأصل العرقي. ويحظر هذا المرسوم كل تمييز مباشر أو غير مباشر، قائم على أساس المعتقدات الدينية أو الفلسفية، أو الإعاقة أو الشكل، أو الحالة الصحية القائمة أو المستقبلية، أو السن، أو الحالة المدنية، أو الجنس، </w:t>
      </w:r>
      <w:r>
        <w:rPr>
          <w:rFonts w:hint="cs"/>
          <w:color w:val="000000"/>
          <w:spacing w:val="0"/>
          <w:kern w:val="0"/>
          <w:sz w:val="30"/>
          <w:rtl/>
          <w:lang w:eastAsia="en-US"/>
        </w:rPr>
        <w:t>أو نوع الجنس، أو الميل الجنسي، أو الأصل القومي أو العرقي، أو الأصل أو الوضع العائلي أو الحالة الاجتماعية - الاقتصادية؛</w:t>
      </w:r>
    </w:p>
    <w:p w:rsidR="00000000" w:rsidRDefault="000E3674">
      <w:pPr>
        <w:spacing w:before="0" w:line="360" w:lineRule="exact"/>
        <w:ind w:left="144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برنامج العمل الذي اعتمدته حكومة التجمع الناطق بالفرنسية في 25 شباط/فبراير 2005 الرامي إلى تعزيز المساواة بين المرأة والرجل، والتمازج ال</w:t>
      </w:r>
      <w:r>
        <w:rPr>
          <w:rFonts w:hint="cs"/>
          <w:color w:val="000000"/>
          <w:spacing w:val="0"/>
          <w:kern w:val="0"/>
          <w:sz w:val="30"/>
          <w:rtl/>
          <w:lang w:eastAsia="en-US"/>
        </w:rPr>
        <w:t xml:space="preserve">ثقافي والإدماج الاجتماعي. وتهدف التدابير التي ينصّ عليها برنامج العمل هذا إلى مكافحة أشكال عدم المساواة والتمييز التي تعرقل تمتع جميع المواطنين تمتعاً فعالاً بالحقوق السياسية والاقتصادية والاجتماعية والثقافية المعترف بها في القوانين الوطنية والدولية، وذلك </w:t>
      </w:r>
      <w:r>
        <w:rPr>
          <w:rFonts w:hint="cs"/>
          <w:color w:val="000000"/>
          <w:spacing w:val="0"/>
          <w:kern w:val="0"/>
          <w:sz w:val="30"/>
          <w:rtl/>
          <w:lang w:eastAsia="en-US"/>
        </w:rPr>
        <w:t>من خلال:</w:t>
      </w:r>
    </w:p>
    <w:p w:rsidR="00000000" w:rsidRDefault="000E3674">
      <w:pPr>
        <w:spacing w:before="0" w:line="360" w:lineRule="exact"/>
        <w:ind w:left="216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سنّ قوانين وتنفيذ التشريعات القائمة في ميدان مكافحة أوجه عدم المساواة والتمييز في جميع المجالات التي تقع ضمن نطاق اختصاصات حكومة التجمع الناطق بالفرنسية؛</w:t>
      </w:r>
    </w:p>
    <w:p w:rsidR="00000000" w:rsidRDefault="000E3674">
      <w:pPr>
        <w:spacing w:before="0" w:line="360" w:lineRule="exact"/>
        <w:ind w:left="216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اقتراح إجراءات للتوعية والإعلام تهدف إلى دحض الأفكار النمطية السائدة عن "الآخر"؛</w:t>
      </w:r>
    </w:p>
    <w:p w:rsidR="00000000" w:rsidRDefault="000E3674">
      <w:pPr>
        <w:spacing w:before="0" w:line="360" w:lineRule="exact"/>
        <w:ind w:left="2160" w:hanging="720"/>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اعتماد</w:t>
      </w:r>
      <w:r>
        <w:rPr>
          <w:rFonts w:hint="cs"/>
          <w:color w:val="000000"/>
          <w:spacing w:val="0"/>
          <w:kern w:val="0"/>
          <w:sz w:val="30"/>
          <w:rtl/>
          <w:lang w:eastAsia="en-US"/>
        </w:rPr>
        <w:t xml:space="preserve"> تدابير إيجابية لضمان تكافؤ الفرص والمساواة في المعاملة.</w:t>
      </w:r>
    </w:p>
    <w:p w:rsidR="00000000" w:rsidRDefault="000E3674">
      <w:pPr>
        <w:spacing w:before="0" w:line="360" w:lineRule="exact"/>
        <w:ind w:left="2160" w:hanging="720"/>
        <w:jc w:val="both"/>
        <w:rPr>
          <w:rFonts w:hint="cs"/>
          <w:color w:val="000000"/>
          <w:spacing w:val="0"/>
          <w:kern w:val="0"/>
          <w:sz w:val="30"/>
          <w:rtl/>
          <w:lang w:eastAsia="en-US"/>
        </w:rPr>
      </w:pPr>
    </w:p>
    <w:p w:rsidR="00000000" w:rsidRDefault="000E3674">
      <w:pPr>
        <w:spacing w:before="0" w:line="360" w:lineRule="exact"/>
        <w:ind w:left="2160" w:hanging="720"/>
        <w:jc w:val="both"/>
        <w:rPr>
          <w:rFonts w:hint="cs"/>
          <w:color w:val="000000"/>
          <w:spacing w:val="0"/>
          <w:kern w:val="0"/>
          <w:sz w:val="30"/>
          <w:rtl/>
          <w:lang w:eastAsia="en-US"/>
        </w:rPr>
      </w:pPr>
    </w:p>
    <w:p w:rsidR="00000000" w:rsidRDefault="000E3674">
      <w:pPr>
        <w:spacing w:before="0" w:line="360" w:lineRule="exact"/>
        <w:jc w:val="both"/>
        <w:rPr>
          <w:rFonts w:hint="cs"/>
          <w:b/>
          <w:bCs/>
          <w:color w:val="000000"/>
          <w:spacing w:val="0"/>
          <w:kern w:val="0"/>
          <w:sz w:val="30"/>
          <w:rtl/>
          <w:lang w:eastAsia="en-US"/>
        </w:rPr>
      </w:pPr>
      <w:r>
        <w:rPr>
          <w:rFonts w:hint="cs"/>
          <w:b/>
          <w:bCs/>
          <w:color w:val="000000"/>
          <w:spacing w:val="0"/>
          <w:kern w:val="0"/>
          <w:sz w:val="30"/>
          <w:rtl/>
          <w:lang w:eastAsia="en-US"/>
        </w:rPr>
        <w:tab/>
        <w:t>(ب)</w:t>
      </w:r>
      <w:r>
        <w:rPr>
          <w:rFonts w:hint="cs"/>
          <w:b/>
          <w:bCs/>
          <w:color w:val="000000"/>
          <w:spacing w:val="0"/>
          <w:kern w:val="0"/>
          <w:sz w:val="30"/>
          <w:rtl/>
          <w:lang w:eastAsia="en-US"/>
        </w:rPr>
        <w:tab/>
        <w:t>الإجراءات المتخذة على صعيد إدماج المهاجرين في المجتمع</w:t>
      </w:r>
    </w:p>
    <w:p w:rsidR="00000000" w:rsidRDefault="000E3674">
      <w:pPr>
        <w:spacing w:before="0" w:line="360" w:lineRule="exact"/>
        <w:jc w:val="both"/>
        <w:rPr>
          <w:rFonts w:hint="cs"/>
          <w:b/>
          <w:bCs/>
          <w:color w:val="000000"/>
          <w:spacing w:val="0"/>
          <w:kern w:val="0"/>
          <w:sz w:val="30"/>
          <w:rtl/>
          <w:lang w:eastAsia="en-US"/>
        </w:rPr>
      </w:pPr>
      <w:r>
        <w:rPr>
          <w:rFonts w:hint="cs"/>
          <w:b/>
          <w:bCs/>
          <w:color w:val="000000"/>
          <w:spacing w:val="0"/>
          <w:kern w:val="0"/>
          <w:sz w:val="30"/>
          <w:rtl/>
          <w:lang w:eastAsia="en-US"/>
        </w:rPr>
        <w:tab/>
        <w:t>الإطار التنظيمي والمهام</w:t>
      </w:r>
    </w:p>
    <w:p w:rsidR="00000000" w:rsidRDefault="000E3674">
      <w:pPr>
        <w:spacing w:before="0" w:line="36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يعمل قطاع إدماج المهاجرين على تطوير مهامه بصورة رئيسية في إطار المرسوم المؤرخ 4 تموز/يوليه 1996 المتعلق بإدماج ا</w:t>
      </w:r>
      <w:r>
        <w:rPr>
          <w:rFonts w:hint="cs"/>
          <w:color w:val="000000"/>
          <w:spacing w:val="0"/>
          <w:kern w:val="0"/>
          <w:sz w:val="30"/>
          <w:rtl/>
          <w:lang w:eastAsia="en-US"/>
        </w:rPr>
        <w:t>لأجانب أو الأشخاص من أصل أجنبي، والأمر التنفيذي الصادر عن حكومة والون في 6 آذار/مارس 1997، بصيغته المعدلة بالأمر الصادر عنها في 19 كانون الأول/ديسمبر 2002.</w:t>
      </w:r>
    </w:p>
    <w:p w:rsidR="00000000" w:rsidRDefault="000E3674">
      <w:pPr>
        <w:spacing w:before="0" w:line="36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ويهدف هذا المرسوم إلى صياغة سياسة متسقة لإدماج الأجانب أو الأشخاص من أصل أجنبي. ويرمي إلى تعزيز تكا</w:t>
      </w:r>
      <w:r>
        <w:rPr>
          <w:rFonts w:hint="cs"/>
          <w:color w:val="000000"/>
          <w:spacing w:val="0"/>
          <w:kern w:val="0"/>
          <w:sz w:val="30"/>
          <w:rtl/>
          <w:lang w:eastAsia="en-US"/>
        </w:rPr>
        <w:t>فؤ الفرص وتشجيع قيام مجتمع يحترم التنوع الثقافي ويحرص على تحسين أوضاع التعايش القائم على الوئام بين السكان الأصليين والأشخاص الأجانب أو المنحدرين من أصل أجنبي.</w:t>
      </w:r>
    </w:p>
    <w:p w:rsidR="00000000" w:rsidRDefault="000E3674">
      <w:pPr>
        <w:spacing w:before="0" w:line="36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ويتحقق ذلك تدريجياً من خلال ترخيص إقامة مراكز إقليمية للإدماج وتمويلها وكذلك منح إعانات للمبادر</w:t>
      </w:r>
      <w:r>
        <w:rPr>
          <w:rFonts w:hint="cs"/>
          <w:color w:val="000000"/>
          <w:spacing w:val="0"/>
          <w:kern w:val="0"/>
          <w:sz w:val="30"/>
          <w:rtl/>
          <w:lang w:eastAsia="en-US"/>
        </w:rPr>
        <w:t>ات الميدانية التي تضطلع بها بصورة رئيسية جمعيات تعمل مع السكان المنحدرين من أصل أجنبي وتستحدث منهجية وأساليب ملائمة.</w:t>
      </w:r>
    </w:p>
    <w:p w:rsidR="00000000" w:rsidRDefault="000E3674">
      <w:pPr>
        <w:spacing w:before="0" w:line="360" w:lineRule="exact"/>
        <w:ind w:left="720" w:hanging="720"/>
        <w:jc w:val="both"/>
        <w:rPr>
          <w:rFonts w:hint="cs"/>
          <w:color w:val="000000"/>
          <w:spacing w:val="-2"/>
          <w:kern w:val="0"/>
          <w:sz w:val="30"/>
          <w:rtl/>
          <w:lang w:eastAsia="en-US"/>
        </w:rPr>
      </w:pPr>
      <w:r>
        <w:rPr>
          <w:rFonts w:hint="cs"/>
          <w:color w:val="000000"/>
          <w:spacing w:val="-2"/>
          <w:kern w:val="0"/>
          <w:sz w:val="30"/>
          <w:rtl/>
          <w:lang w:eastAsia="en-US"/>
        </w:rPr>
        <w:tab/>
        <w:t>ويكفل إقليم والون كذلك إدارة المشاريع الممولة بصورة مشتركة في إطار صندوق دعم سياسة الهجرة، بالاستناد إلى التعميم السنوي الصادر عن ديوان رئ</w:t>
      </w:r>
      <w:r>
        <w:rPr>
          <w:rFonts w:hint="cs"/>
          <w:color w:val="000000"/>
          <w:spacing w:val="-2"/>
          <w:kern w:val="0"/>
          <w:sz w:val="30"/>
          <w:rtl/>
          <w:lang w:eastAsia="en-US"/>
        </w:rPr>
        <w:t>يس الوزراء، كما تعمل منذ سنتين في بعض المشاريع المستحدثة في إطار الصندوق الأوروبي للاجئين، الذي أنشأته ونفذته مفوضية الجماعات الأوروبية في عام 2001. ومنذ عام 2003، أصبحت الهيئة المنسقة المستوى الاتحادي هي الوكالة الاتحادية لاستقبال طالبي اللجوء (</w:t>
      </w:r>
      <w:r>
        <w:rPr>
          <w:color w:val="000000"/>
          <w:spacing w:val="-2"/>
          <w:kern w:val="0"/>
          <w:szCs w:val="22"/>
          <w:lang w:eastAsia="en-US"/>
        </w:rPr>
        <w:t>Fedasil</w:t>
      </w:r>
      <w:r>
        <w:rPr>
          <w:rFonts w:hint="cs"/>
          <w:color w:val="000000"/>
          <w:spacing w:val="-2"/>
          <w:kern w:val="0"/>
          <w:sz w:val="30"/>
          <w:rtl/>
          <w:lang w:eastAsia="en-US"/>
        </w:rPr>
        <w:t>).</w:t>
      </w:r>
    </w:p>
    <w:p w:rsidR="00000000" w:rsidRDefault="000E3674">
      <w:pPr>
        <w:spacing w:before="0" w:line="360" w:lineRule="exact"/>
        <w:jc w:val="both"/>
        <w:rPr>
          <w:rFonts w:hint="cs"/>
          <w:b/>
          <w:bCs/>
          <w:color w:val="000000"/>
          <w:spacing w:val="0"/>
          <w:kern w:val="0"/>
          <w:sz w:val="30"/>
          <w:rtl/>
          <w:lang w:eastAsia="en-US"/>
        </w:rPr>
      </w:pPr>
      <w:r>
        <w:rPr>
          <w:rFonts w:hint="cs"/>
          <w:b/>
          <w:bCs/>
          <w:color w:val="000000"/>
          <w:spacing w:val="0"/>
          <w:kern w:val="0"/>
          <w:sz w:val="30"/>
          <w:rtl/>
          <w:lang w:eastAsia="en-US"/>
        </w:rPr>
        <w:tab/>
        <w:t>قطاعات الأنشطة</w:t>
      </w:r>
    </w:p>
    <w:p w:rsidR="00000000" w:rsidRDefault="000E3674">
      <w:pPr>
        <w:spacing w:before="0" w:line="380" w:lineRule="exact"/>
        <w:jc w:val="both"/>
        <w:rPr>
          <w:rFonts w:hint="cs"/>
          <w:i/>
          <w:iCs/>
          <w:color w:val="000000"/>
          <w:spacing w:val="0"/>
          <w:kern w:val="0"/>
          <w:sz w:val="30"/>
          <w:rtl/>
          <w:lang w:eastAsia="en-US"/>
        </w:rPr>
      </w:pPr>
      <w:r>
        <w:rPr>
          <w:rFonts w:hint="cs"/>
          <w:i/>
          <w:iCs/>
          <w:color w:val="000000"/>
          <w:spacing w:val="0"/>
          <w:kern w:val="0"/>
          <w:sz w:val="30"/>
          <w:rtl/>
          <w:lang w:eastAsia="en-US"/>
        </w:rPr>
        <w:tab/>
        <w:t>المراكز الإقليمية لإدماج الأجانب أو الأشخاص المنحدرين من أصل أجنبي</w:t>
      </w:r>
    </w:p>
    <w:p w:rsidR="00000000" w:rsidRDefault="000E3674">
      <w:pPr>
        <w:spacing w:before="0" w:line="380" w:lineRule="exact"/>
        <w:jc w:val="both"/>
        <w:rPr>
          <w:rFonts w:hint="cs"/>
          <w:color w:val="000000"/>
          <w:spacing w:val="0"/>
          <w:kern w:val="0"/>
          <w:sz w:val="30"/>
          <w:rtl/>
          <w:lang w:eastAsia="en-US"/>
        </w:rPr>
      </w:pPr>
      <w:r>
        <w:rPr>
          <w:rFonts w:hint="cs"/>
          <w:color w:val="000000"/>
          <w:spacing w:val="0"/>
          <w:kern w:val="0"/>
          <w:sz w:val="30"/>
          <w:rtl/>
          <w:lang w:eastAsia="en-US"/>
        </w:rPr>
        <w:tab/>
        <w:t>تتمثل مهمة المراكز الإقليمية فيما يلي:</w:t>
      </w:r>
    </w:p>
    <w:p w:rsidR="00000000" w:rsidRDefault="000E3674">
      <w:pPr>
        <w:spacing w:before="0" w:after="120" w:line="360" w:lineRule="exact"/>
        <w:ind w:left="2013" w:hanging="794"/>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إدراج أنشطة الإدماج في الخطط الاجتماعية والاجتماعية - المهنية، وكذلك في مجالي السكن والصحة، ويُفضل أن يتمّ ذلك في إطار اتفاقات مبر</w:t>
      </w:r>
      <w:r>
        <w:rPr>
          <w:rFonts w:hint="cs"/>
          <w:color w:val="000000"/>
          <w:spacing w:val="0"/>
          <w:kern w:val="0"/>
          <w:sz w:val="30"/>
          <w:rtl/>
          <w:lang w:eastAsia="en-US"/>
        </w:rPr>
        <w:t>مة مع السلطات المحلية والرابطات المعنية؛</w:t>
      </w:r>
    </w:p>
    <w:p w:rsidR="00000000" w:rsidRDefault="000E3674">
      <w:pPr>
        <w:spacing w:before="0" w:after="120" w:line="360" w:lineRule="exact"/>
        <w:ind w:left="2013" w:hanging="794"/>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تشجيع تدريب الأجانب أو الأشخاص المنحدرين من أصل أجنبي وموظفي الدوائر التي تعنى جزئياً أو كلياً بهؤلاء الأشخاص؛</w:t>
      </w:r>
    </w:p>
    <w:p w:rsidR="00000000" w:rsidRDefault="000E3674">
      <w:pPr>
        <w:spacing w:before="0" w:after="120" w:line="360" w:lineRule="exact"/>
        <w:ind w:left="2013" w:hanging="794"/>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 xml:space="preserve">جمع البيانات الإحصائية ومعالجتها ووضع مؤشرات ونشر المعلومات الكفيلة بتيسير إدماج الأشخاص الأجانب أو </w:t>
      </w:r>
      <w:r>
        <w:rPr>
          <w:rFonts w:hint="cs"/>
          <w:color w:val="000000"/>
          <w:spacing w:val="0"/>
          <w:kern w:val="0"/>
          <w:sz w:val="30"/>
          <w:rtl/>
          <w:lang w:eastAsia="en-US"/>
        </w:rPr>
        <w:t>المنحدرين من أصل أجنبي؛</w:t>
      </w:r>
    </w:p>
    <w:p w:rsidR="00000000" w:rsidRDefault="000E3674">
      <w:pPr>
        <w:spacing w:before="0" w:after="120" w:line="360" w:lineRule="exact"/>
        <w:ind w:left="2013" w:hanging="794"/>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متابعة أو توجيه الأشخاص الأجانب أو المنحدرين من أصل أجنبي في جميع مساعيهم، ويُفضل أن يتمّ ذلك في إطار اتفاقيات مبرمة مع السلطات المحلية والرابطات المعنية؛</w:t>
      </w:r>
    </w:p>
    <w:p w:rsidR="00000000" w:rsidRDefault="000E3674">
      <w:pPr>
        <w:spacing w:before="0" w:after="120" w:line="360" w:lineRule="exact"/>
        <w:ind w:left="2013" w:hanging="794"/>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تقييم المبادرات المحلية للتنمية الاجتماعية، وإحالة التقييم إلى حكومة والو</w:t>
      </w:r>
      <w:r>
        <w:rPr>
          <w:rFonts w:hint="cs"/>
          <w:color w:val="000000"/>
          <w:spacing w:val="0"/>
          <w:kern w:val="0"/>
          <w:sz w:val="30"/>
          <w:rtl/>
          <w:lang w:eastAsia="en-US"/>
        </w:rPr>
        <w:t>ن؛</w:t>
      </w:r>
    </w:p>
    <w:p w:rsidR="00000000" w:rsidRDefault="000E3674">
      <w:pPr>
        <w:spacing w:before="0" w:after="120" w:line="360" w:lineRule="exact"/>
        <w:ind w:left="2013" w:hanging="794"/>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تشجيع التبادلات الثقافية واحترام الاختلافات.</w:t>
      </w:r>
    </w:p>
    <w:p w:rsidR="00000000" w:rsidRDefault="000E3674">
      <w:pPr>
        <w:spacing w:before="0" w:line="380" w:lineRule="exact"/>
        <w:jc w:val="both"/>
        <w:rPr>
          <w:rFonts w:hint="cs"/>
          <w:i/>
          <w:iCs/>
          <w:color w:val="000000"/>
          <w:spacing w:val="0"/>
          <w:kern w:val="0"/>
          <w:sz w:val="30"/>
          <w:rtl/>
          <w:lang w:eastAsia="en-US"/>
        </w:rPr>
      </w:pPr>
      <w:r>
        <w:rPr>
          <w:rFonts w:hint="cs"/>
          <w:i/>
          <w:iCs/>
          <w:color w:val="000000"/>
          <w:spacing w:val="0"/>
          <w:kern w:val="0"/>
          <w:sz w:val="30"/>
          <w:rtl/>
          <w:lang w:eastAsia="en-US"/>
        </w:rPr>
        <w:tab/>
        <w:t>المبادرات المحلية للتنمية الاجتماعية</w:t>
      </w:r>
    </w:p>
    <w:p w:rsidR="00000000" w:rsidRDefault="000E3674">
      <w:pPr>
        <w:spacing w:before="0" w:line="38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تُخصص الإعانات المالية للمبادرات الميدانية على أساس نداءٍ للمشاريع. وهذه الإعانات اختيارية وكثيراً ما تُقدم لاستكمال الإعانات التي تُمنح ضمن أطر ترخيص أخرى (هيئة الإدم</w:t>
      </w:r>
      <w:r>
        <w:rPr>
          <w:rFonts w:hint="cs"/>
          <w:color w:val="000000"/>
          <w:spacing w:val="0"/>
          <w:kern w:val="0"/>
          <w:sz w:val="30"/>
          <w:rtl/>
          <w:lang w:eastAsia="en-US"/>
        </w:rPr>
        <w:t>اج الاجتماعي - المهني، مركز الخدمات الاجتماعية، منظمة التعليم المستمر، بيوت الشباب وغيرها). وتستند المبادرات المدعومة في هذا الإطار إلى أربعة توجهات عريضة محددة في المرسوم، وهي: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الوساطة الاجتماعية أو المشتركة بين الثقافات؛</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مساعدة الأشخاص الأجانب أو الم</w:t>
      </w:r>
      <w:r>
        <w:rPr>
          <w:rFonts w:hint="cs"/>
          <w:color w:val="000000"/>
          <w:spacing w:val="0"/>
          <w:kern w:val="0"/>
          <w:sz w:val="30"/>
          <w:rtl/>
          <w:lang w:eastAsia="en-US"/>
        </w:rPr>
        <w:t>نحدرين من أصل أجنبي على ممارسة حقوقهم وواجباتهم في جميع المجالات المعنية؛</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التعليم - التدريب - الإدماج الاجتماعي - المهني؛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تحسين التفاهم والتعارف المتبادل بين السكان الأصليين والأشخاص الأجانب أو المنحدرين من أصل أجنبي.</w:t>
      </w:r>
    </w:p>
    <w:p w:rsidR="00000000" w:rsidRDefault="000E3674">
      <w:pPr>
        <w:keepNext/>
        <w:spacing w:before="0" w:line="380" w:lineRule="exact"/>
        <w:ind w:left="1440" w:hanging="720"/>
        <w:jc w:val="both"/>
        <w:rPr>
          <w:rFonts w:hint="cs"/>
          <w:i/>
          <w:iCs/>
          <w:color w:val="000000"/>
          <w:spacing w:val="0"/>
          <w:kern w:val="0"/>
          <w:sz w:val="30"/>
          <w:rtl/>
          <w:lang w:eastAsia="en-US"/>
        </w:rPr>
      </w:pPr>
      <w:r>
        <w:rPr>
          <w:rFonts w:hint="cs"/>
          <w:i/>
          <w:iCs/>
          <w:color w:val="000000"/>
          <w:spacing w:val="0"/>
          <w:kern w:val="0"/>
          <w:sz w:val="30"/>
          <w:rtl/>
          <w:lang w:eastAsia="en-US"/>
        </w:rPr>
        <w:t xml:space="preserve">المبادرات الممولة بصورة مشتركة في </w:t>
      </w:r>
      <w:r>
        <w:rPr>
          <w:rFonts w:hint="cs"/>
          <w:i/>
          <w:iCs/>
          <w:color w:val="000000"/>
          <w:spacing w:val="0"/>
          <w:kern w:val="0"/>
          <w:sz w:val="30"/>
          <w:rtl/>
          <w:lang w:eastAsia="en-US"/>
        </w:rPr>
        <w:t>إطار صندوق دعم سياسات الهجرة</w:t>
      </w:r>
    </w:p>
    <w:p w:rsidR="00000000" w:rsidRDefault="000E3674">
      <w:pPr>
        <w:keepNext/>
        <w:spacing w:before="0" w:line="38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يهدف صندوق دعم سياسات الهجرة إلى تمويل المشاريع في إطار سياسة إدماج الشباب الحاملين لجنسية أجنبية أو المنحدرين من أصل أجنبي. وهو صندوق اتحادي يُنظم بموجب تعميم يصدر سنوياً عن ديوان رئيس الوزراء</w:t>
      </w:r>
      <w:r>
        <w:rPr>
          <w:color w:val="000000"/>
          <w:spacing w:val="0"/>
          <w:kern w:val="0"/>
          <w:sz w:val="30"/>
          <w:rtl/>
          <w:lang w:eastAsia="en-US"/>
        </w:rPr>
        <w:br/>
      </w:r>
      <w:r>
        <w:rPr>
          <w:rFonts w:hint="cs"/>
          <w:color w:val="000000"/>
          <w:spacing w:val="0"/>
          <w:kern w:val="0"/>
          <w:sz w:val="30"/>
          <w:rtl/>
          <w:lang w:eastAsia="en-US"/>
        </w:rPr>
        <w:t>(23 حزيران/يونيه 2004).</w:t>
      </w:r>
    </w:p>
    <w:p w:rsidR="00000000" w:rsidRDefault="000E3674">
      <w:pPr>
        <w:spacing w:before="0" w:line="38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 xml:space="preserve">وتتأتى </w:t>
      </w:r>
      <w:r>
        <w:rPr>
          <w:rFonts w:hint="cs"/>
          <w:color w:val="000000"/>
          <w:spacing w:val="0"/>
          <w:kern w:val="0"/>
          <w:sz w:val="30"/>
          <w:rtl/>
          <w:lang w:eastAsia="en-US"/>
        </w:rPr>
        <w:t>الاعتمادات الممنوحة لهذا الصندوق من الأرباح الصافية لهيئة اليانصيب الوطنية. وتُموّل تكاليف الموظفين وسير العمل في المشاريع المختارة تمويلاً مشتركاً من جانب المناطق أو التجمعات السكانية. وتتمثل مهمة الصندوق في الحفز، وهو يهدف إلى تشجيع مشاريع محددة خلال فتر</w:t>
      </w:r>
      <w:r>
        <w:rPr>
          <w:rFonts w:hint="cs"/>
          <w:color w:val="000000"/>
          <w:spacing w:val="0"/>
          <w:kern w:val="0"/>
          <w:sz w:val="30"/>
          <w:rtl/>
          <w:lang w:eastAsia="en-US"/>
        </w:rPr>
        <w:t>ة زمنية محدودة.</w:t>
      </w:r>
    </w:p>
    <w:p w:rsidR="00000000" w:rsidRDefault="000E3674">
      <w:pPr>
        <w:spacing w:before="0" w:line="38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ويضطلع المركز المعني بتكافؤ الفرص ومكافحة العنصرية بإدارة المشاريع المختارة ومتابعتها وتقييمها، بالنسبة للجزء الممول من صندوق الدعم، فيما تضطلع سلطات التجمعات السكانية والمناطق بالجزء الذي تختص بتمويله في إطار التمويل المشترك.</w:t>
      </w:r>
    </w:p>
    <w:p w:rsidR="00000000" w:rsidRDefault="000E3674">
      <w:pPr>
        <w:spacing w:before="0" w:line="380" w:lineRule="exact"/>
        <w:ind w:left="720" w:hanging="720"/>
        <w:jc w:val="both"/>
        <w:rPr>
          <w:rFonts w:hint="cs"/>
          <w:color w:val="000000"/>
          <w:spacing w:val="0"/>
          <w:kern w:val="0"/>
          <w:sz w:val="30"/>
          <w:rtl/>
          <w:lang w:eastAsia="en-US"/>
        </w:rPr>
      </w:pPr>
      <w:r>
        <w:rPr>
          <w:rFonts w:hint="cs"/>
          <w:color w:val="000000"/>
          <w:spacing w:val="0"/>
          <w:kern w:val="0"/>
          <w:sz w:val="30"/>
          <w:rtl/>
          <w:lang w:eastAsia="en-US"/>
        </w:rPr>
        <w:tab/>
        <w:t>ولكي تحظى ا</w:t>
      </w:r>
      <w:r>
        <w:rPr>
          <w:rFonts w:hint="cs"/>
          <w:color w:val="000000"/>
          <w:spacing w:val="0"/>
          <w:kern w:val="0"/>
          <w:sz w:val="30"/>
          <w:rtl/>
          <w:lang w:eastAsia="en-US"/>
        </w:rPr>
        <w:t>لمشاريع بالموافقة عليها، فإنها ينبغي أن تندرج ضمن إطار الأولويات التي يحددها المؤتمر الوزاري لسياسة الهجرة، والتي تتمثل فيما يلي: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 xml:space="preserve">الإدماج الاجتماعي والمهني وكذلك المشاركة من جانب الشباب الأجانب أو المنحدرين من </w:t>
      </w:r>
      <w:r>
        <w:rPr>
          <w:color w:val="000000"/>
          <w:spacing w:val="0"/>
          <w:kern w:val="0"/>
          <w:sz w:val="30"/>
          <w:rtl/>
          <w:lang w:eastAsia="en-US"/>
        </w:rPr>
        <w:br/>
      </w:r>
      <w:r>
        <w:rPr>
          <w:rFonts w:hint="cs"/>
          <w:color w:val="000000"/>
          <w:spacing w:val="0"/>
          <w:kern w:val="0"/>
          <w:sz w:val="30"/>
          <w:rtl/>
          <w:lang w:eastAsia="en-US"/>
        </w:rPr>
        <w:t>أصل أجنبي؛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تدبير التكاليف الاستثمارية لله</w:t>
      </w:r>
      <w:r>
        <w:rPr>
          <w:rFonts w:hint="cs"/>
          <w:color w:val="000000"/>
          <w:spacing w:val="0"/>
          <w:kern w:val="0"/>
          <w:sz w:val="30"/>
          <w:rtl/>
          <w:lang w:eastAsia="en-US"/>
        </w:rPr>
        <w:t>ياكل الأساسية وتهيئة مساحات مفتوحة أمام الجمهور لممارسة الأنشطة الرياضية أو الاجتماعية - الثقافية التي تلبي احتياجات الشباب الأجانب الحاملين لجنسية أجنبية أو المنحدرين من أصل أجنبي.</w:t>
      </w:r>
    </w:p>
    <w:p w:rsidR="00000000" w:rsidRDefault="000E3674">
      <w:pPr>
        <w:spacing w:before="0" w:line="380" w:lineRule="exact"/>
        <w:ind w:left="720"/>
        <w:jc w:val="both"/>
        <w:rPr>
          <w:rFonts w:hint="cs"/>
          <w:color w:val="000000"/>
          <w:spacing w:val="0"/>
          <w:kern w:val="0"/>
          <w:sz w:val="30"/>
          <w:rtl/>
          <w:lang w:eastAsia="en-US"/>
        </w:rPr>
      </w:pPr>
      <w:r>
        <w:rPr>
          <w:rFonts w:hint="cs"/>
          <w:color w:val="000000"/>
          <w:spacing w:val="0"/>
          <w:kern w:val="0"/>
          <w:sz w:val="30"/>
          <w:rtl/>
          <w:lang w:eastAsia="en-US"/>
        </w:rPr>
        <w:t>وفي عام 2004، جرت الموافقة على 106 مشاريع في إقليم والون من أصل 129 مشروعا</w:t>
      </w:r>
      <w:r>
        <w:rPr>
          <w:rFonts w:hint="cs"/>
          <w:color w:val="000000"/>
          <w:spacing w:val="0"/>
          <w:kern w:val="0"/>
          <w:sz w:val="30"/>
          <w:rtl/>
          <w:lang w:eastAsia="en-US"/>
        </w:rPr>
        <w:t>ً أُخضع للدراسة.</w:t>
      </w:r>
    </w:p>
    <w:p w:rsidR="00000000" w:rsidRDefault="000E3674">
      <w:pPr>
        <w:spacing w:before="0" w:line="380" w:lineRule="exact"/>
        <w:ind w:left="720"/>
        <w:jc w:val="both"/>
        <w:rPr>
          <w:rFonts w:hint="cs"/>
          <w:color w:val="000000"/>
          <w:spacing w:val="0"/>
          <w:kern w:val="0"/>
          <w:sz w:val="30"/>
          <w:rtl/>
          <w:lang w:eastAsia="en-US"/>
        </w:rPr>
      </w:pPr>
      <w:r>
        <w:rPr>
          <w:rFonts w:hint="cs"/>
          <w:color w:val="000000"/>
          <w:spacing w:val="0"/>
          <w:kern w:val="0"/>
          <w:sz w:val="30"/>
          <w:rtl/>
          <w:lang w:eastAsia="en-US"/>
        </w:rPr>
        <w:t>وتُنفذ المشاريع دون استثناء بواسطة الرابطات التي لا تستهدف الربح، أو المراكز العامة للعمل الاجتماعي أو الكوميونات، بالاشتراك مع الجمعيات. ويولى اهتمام خاص للمشاريع التي نُهض بعمل محدد يستهدف الجمهور النسائي و/أو تعزز الاختلاط بين الجمهور ا</w:t>
      </w:r>
      <w:r>
        <w:rPr>
          <w:rFonts w:hint="cs"/>
          <w:color w:val="000000"/>
          <w:spacing w:val="0"/>
          <w:kern w:val="0"/>
          <w:sz w:val="30"/>
          <w:rtl/>
          <w:lang w:eastAsia="en-US"/>
        </w:rPr>
        <w:t xml:space="preserve">لمستهدف. </w:t>
      </w:r>
    </w:p>
    <w:p w:rsidR="00000000" w:rsidRDefault="000E3674">
      <w:pPr>
        <w:spacing w:before="0" w:line="380" w:lineRule="exact"/>
        <w:ind w:left="767"/>
        <w:jc w:val="both"/>
        <w:rPr>
          <w:rFonts w:hint="cs"/>
          <w:color w:val="000000"/>
          <w:spacing w:val="0"/>
          <w:kern w:val="0"/>
          <w:sz w:val="30"/>
          <w:rtl/>
          <w:lang w:eastAsia="en-US"/>
        </w:rPr>
      </w:pPr>
      <w:r>
        <w:rPr>
          <w:rFonts w:hint="cs"/>
          <w:color w:val="000000"/>
          <w:spacing w:val="0"/>
          <w:kern w:val="0"/>
          <w:sz w:val="30"/>
          <w:rtl/>
          <w:lang w:eastAsia="en-US"/>
        </w:rPr>
        <w:t>ومن المشاريع التي تموّل بصورة مشتركة في هذا القطاع ما يلي: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مشاريع تتعلق بالإدماج الاجتماعي، وهي تشكل أغلبية؛</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مشاريع تتعلق بالإدماج الاجتماعي - المهني؛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مشاريع تهدف إلى مكافحة الفصل من المدرسة والتسرب الدراسي؛</w:t>
      </w:r>
    </w:p>
    <w:p w:rsidR="00000000" w:rsidRDefault="000E3674">
      <w:pPr>
        <w:spacing w:before="0" w:line="380" w:lineRule="exact"/>
        <w:ind w:left="2236" w:hanging="791"/>
        <w:jc w:val="both"/>
        <w:rPr>
          <w:rFonts w:hint="cs"/>
          <w:color w:val="000000"/>
          <w:spacing w:val="0"/>
          <w:kern w:val="0"/>
          <w:sz w:val="30"/>
          <w:rtl/>
          <w:lang w:eastAsia="en-US"/>
        </w:rPr>
      </w:pPr>
      <w:r>
        <w:rPr>
          <w:rFonts w:hint="cs"/>
          <w:color w:val="000000"/>
          <w:spacing w:val="0"/>
          <w:kern w:val="0"/>
          <w:sz w:val="30"/>
          <w:rtl/>
          <w:lang w:eastAsia="en-US"/>
        </w:rPr>
        <w:t>-</w:t>
      </w:r>
      <w:r>
        <w:rPr>
          <w:rFonts w:hint="cs"/>
          <w:color w:val="000000"/>
          <w:spacing w:val="0"/>
          <w:kern w:val="0"/>
          <w:sz w:val="30"/>
          <w:rtl/>
          <w:lang w:eastAsia="en-US"/>
        </w:rPr>
        <w:tab/>
        <w:t>مشروع يُعنى بسياسات إيواء جماع</w:t>
      </w:r>
      <w:r>
        <w:rPr>
          <w:rFonts w:hint="cs"/>
          <w:color w:val="000000"/>
          <w:spacing w:val="0"/>
          <w:kern w:val="0"/>
          <w:sz w:val="30"/>
          <w:rtl/>
          <w:lang w:eastAsia="en-US"/>
        </w:rPr>
        <w:t>ات الرحّل.</w:t>
      </w:r>
    </w:p>
    <w:p w:rsidR="00000000" w:rsidRDefault="000E3674">
      <w:pPr>
        <w:spacing w:before="0" w:line="380" w:lineRule="exact"/>
        <w:jc w:val="both"/>
        <w:rPr>
          <w:rFonts w:hint="cs"/>
          <w:i/>
          <w:iCs/>
          <w:snapToGrid w:val="0"/>
          <w:spacing w:val="0"/>
          <w:rtl/>
        </w:rPr>
      </w:pPr>
      <w:r>
        <w:rPr>
          <w:rFonts w:hint="cs"/>
          <w:i/>
          <w:iCs/>
          <w:color w:val="000000"/>
          <w:spacing w:val="0"/>
          <w:kern w:val="0"/>
          <w:rtl/>
          <w:lang w:eastAsia="en-US"/>
        </w:rPr>
        <w:tab/>
        <w:t xml:space="preserve">الشراكة الإنمائية </w:t>
      </w:r>
      <w:r>
        <w:rPr>
          <w:i/>
          <w:iCs/>
          <w:snapToGrid w:val="0"/>
          <w:spacing w:val="0"/>
        </w:rPr>
        <w:t>VITAR-EQUAL</w:t>
      </w:r>
    </w:p>
    <w:p w:rsidR="00000000" w:rsidRDefault="000E3674">
      <w:pPr>
        <w:spacing w:before="0" w:line="380" w:lineRule="exact"/>
        <w:ind w:left="720"/>
        <w:jc w:val="both"/>
        <w:rPr>
          <w:rFonts w:hint="cs"/>
          <w:snapToGrid w:val="0"/>
          <w:spacing w:val="0"/>
          <w:rtl/>
        </w:rPr>
      </w:pPr>
      <w:r>
        <w:rPr>
          <w:rFonts w:hint="cs"/>
          <w:snapToGrid w:val="0"/>
          <w:spacing w:val="0"/>
          <w:rtl/>
        </w:rPr>
        <w:t>تتكفل الإدارة العامة للعمل الاجتماعي والصحة في إقليم والون بتنسيق الشراكة الإنمائية تحت عنوان: الإدماج وتطوير الكفاءات في إطار البرنامج الأوروبي: "المساواة" (</w:t>
      </w:r>
      <w:r>
        <w:rPr>
          <w:snapToGrid w:val="0"/>
          <w:spacing w:val="0"/>
        </w:rPr>
        <w:t>EQUAL</w:t>
      </w:r>
      <w:r>
        <w:rPr>
          <w:rFonts w:hint="cs"/>
          <w:snapToGrid w:val="0"/>
          <w:spacing w:val="0"/>
          <w:rtl/>
        </w:rPr>
        <w:t xml:space="preserve">). </w:t>
      </w:r>
    </w:p>
    <w:p w:rsidR="00000000" w:rsidRDefault="000E3674">
      <w:pPr>
        <w:spacing w:before="0" w:line="380" w:lineRule="exact"/>
        <w:ind w:left="720" w:hanging="720"/>
        <w:jc w:val="both"/>
        <w:rPr>
          <w:rFonts w:hint="cs"/>
          <w:snapToGrid w:val="0"/>
          <w:spacing w:val="0"/>
          <w:rtl/>
        </w:rPr>
      </w:pPr>
      <w:r>
        <w:rPr>
          <w:rFonts w:hint="cs"/>
          <w:snapToGrid w:val="0"/>
          <w:spacing w:val="0"/>
          <w:rtl/>
        </w:rPr>
        <w:tab/>
        <w:t>وهو مشروع تجريبي يستند إلى أبحاث أولية بشأن ال</w:t>
      </w:r>
      <w:r>
        <w:rPr>
          <w:rFonts w:hint="cs"/>
          <w:snapToGrid w:val="0"/>
          <w:spacing w:val="0"/>
          <w:rtl/>
        </w:rPr>
        <w:t>مشاكل التي يتعرض لها الأفارقة في سوق العمل في إقليم والون. ويهدف المشروع إلى تحقيق الإدماج الاجتماعي - المهني لهؤلاء الأشخاص انطلاقاً من كفاءاتهم ومشاريعهم الفردية وحتى الجماعية. وينطلق المشروع من فكرة أن من الممكن والفعال بالنسبة إلى هؤلاء الأشخاص تطوير م</w:t>
      </w:r>
      <w:r>
        <w:rPr>
          <w:rFonts w:hint="cs"/>
          <w:snapToGrid w:val="0"/>
          <w:spacing w:val="0"/>
          <w:rtl/>
        </w:rPr>
        <w:t>واردهم وشبكاتهم المجتمعية، ومعارفهم الثقافية واللغوية الخاصة، ودرايتهم وخبرتهم الفنية المهنية والعلمية، في سياق مشاريع تركز على قارتهم أو مجتمعهم الأصلي، أو في إطار مشاريع تنفذ في بلجيكا أو تنطلق من بلجيكا.</w:t>
      </w:r>
    </w:p>
    <w:p w:rsidR="00000000" w:rsidRDefault="000E3674">
      <w:pPr>
        <w:spacing w:before="0" w:line="380" w:lineRule="exact"/>
        <w:jc w:val="both"/>
        <w:rPr>
          <w:rFonts w:hint="cs"/>
          <w:i/>
          <w:iCs/>
          <w:snapToGrid w:val="0"/>
          <w:spacing w:val="0"/>
          <w:rtl/>
        </w:rPr>
      </w:pPr>
      <w:r>
        <w:rPr>
          <w:rFonts w:hint="cs"/>
          <w:i/>
          <w:iCs/>
          <w:snapToGrid w:val="0"/>
          <w:spacing w:val="0"/>
          <w:rtl/>
        </w:rPr>
        <w:tab/>
        <w:t>مركز الوساطة المعني بجماعات الرحّل في إقليم والو</w:t>
      </w:r>
      <w:r>
        <w:rPr>
          <w:rFonts w:hint="cs"/>
          <w:i/>
          <w:iCs/>
          <w:snapToGrid w:val="0"/>
          <w:spacing w:val="0"/>
          <w:rtl/>
        </w:rPr>
        <w:t>ن</w:t>
      </w:r>
    </w:p>
    <w:p w:rsidR="00000000" w:rsidRDefault="000E3674">
      <w:pPr>
        <w:spacing w:before="0" w:line="380" w:lineRule="exact"/>
        <w:ind w:left="720" w:hanging="720"/>
        <w:jc w:val="both"/>
        <w:rPr>
          <w:rFonts w:hint="cs"/>
          <w:snapToGrid w:val="0"/>
          <w:spacing w:val="0"/>
          <w:rtl/>
        </w:rPr>
      </w:pPr>
      <w:r>
        <w:rPr>
          <w:rFonts w:hint="cs"/>
          <w:snapToGrid w:val="0"/>
          <w:spacing w:val="0"/>
          <w:rtl/>
        </w:rPr>
        <w:tab/>
        <w:t>هذا المركز، القائم منذ عام 2001، يسعى بشكل خاص إلى تحقيق أهدافه المتعلقة بتوعية الهيئات الاجتماعية والاجتماعية - المهنية، والسلطات العامة، والسكان المجاورين أو السكان المحليين في سياق إنشاء مناطق الإيواء (انظر الفصل المتعلق بصندوق الدعم).</w:t>
      </w:r>
    </w:p>
    <w:p w:rsidR="00000000" w:rsidRDefault="000E3674">
      <w:pPr>
        <w:spacing w:before="0" w:line="380" w:lineRule="exact"/>
        <w:ind w:left="720" w:hanging="720"/>
        <w:jc w:val="both"/>
        <w:rPr>
          <w:rFonts w:hint="cs"/>
          <w:snapToGrid w:val="0"/>
          <w:spacing w:val="0"/>
          <w:rtl/>
        </w:rPr>
      </w:pPr>
    </w:p>
    <w:p w:rsidR="00000000" w:rsidRDefault="000E3674">
      <w:pPr>
        <w:spacing w:before="0" w:line="380" w:lineRule="exact"/>
        <w:jc w:val="both"/>
        <w:rPr>
          <w:rFonts w:hint="cs"/>
          <w:b/>
          <w:bCs/>
          <w:snapToGrid w:val="0"/>
          <w:spacing w:val="0"/>
          <w:rtl/>
        </w:rPr>
      </w:pPr>
      <w:r>
        <w:rPr>
          <w:rFonts w:hint="cs"/>
          <w:b/>
          <w:bCs/>
          <w:snapToGrid w:val="0"/>
          <w:spacing w:val="0"/>
          <w:rtl/>
        </w:rPr>
        <w:tab/>
        <w:t>6-</w:t>
      </w:r>
      <w:r>
        <w:rPr>
          <w:rFonts w:hint="cs"/>
          <w:b/>
          <w:bCs/>
          <w:snapToGrid w:val="0"/>
          <w:spacing w:val="0"/>
          <w:rtl/>
        </w:rPr>
        <w:tab/>
        <w:t>التعاون ا</w:t>
      </w:r>
      <w:r>
        <w:rPr>
          <w:rFonts w:hint="cs"/>
          <w:b/>
          <w:bCs/>
          <w:snapToGrid w:val="0"/>
          <w:spacing w:val="0"/>
          <w:rtl/>
        </w:rPr>
        <w:t>لإنمائي</w:t>
      </w:r>
    </w:p>
    <w:p w:rsidR="00000000" w:rsidRDefault="000E3674">
      <w:pPr>
        <w:spacing w:before="0" w:line="380" w:lineRule="exact"/>
        <w:jc w:val="both"/>
        <w:rPr>
          <w:rFonts w:hint="cs"/>
          <w:snapToGrid w:val="0"/>
          <w:spacing w:val="0"/>
          <w:rtl/>
        </w:rPr>
      </w:pPr>
      <w:r>
        <w:rPr>
          <w:rFonts w:hint="cs"/>
          <w:snapToGrid w:val="0"/>
          <w:spacing w:val="0"/>
          <w:rtl/>
        </w:rPr>
        <w:t>50-</w:t>
      </w:r>
      <w:r>
        <w:rPr>
          <w:rFonts w:hint="cs"/>
          <w:snapToGrid w:val="0"/>
          <w:spacing w:val="0"/>
          <w:rtl/>
        </w:rPr>
        <w:tab/>
        <w:t>تسعى بلجيكا إلى تعزيز ممارسة الحقوق الاقتصادية والاجتماعية والثقافية عن طريق ما يلي:</w:t>
      </w:r>
    </w:p>
    <w:p w:rsidR="00000000" w:rsidRDefault="000E3674">
      <w:pPr>
        <w:spacing w:before="0" w:line="380" w:lineRule="exact"/>
        <w:ind w:left="1440" w:hanging="720"/>
        <w:jc w:val="both"/>
        <w:rPr>
          <w:rFonts w:hint="cs"/>
          <w:snapToGrid w:val="0"/>
          <w:spacing w:val="0"/>
          <w:rtl/>
        </w:rPr>
      </w:pPr>
      <w:r>
        <w:rPr>
          <w:rFonts w:hint="cs"/>
          <w:snapToGrid w:val="0"/>
          <w:spacing w:val="0"/>
          <w:rtl/>
        </w:rPr>
        <w:t>1-</w:t>
      </w:r>
      <w:r>
        <w:rPr>
          <w:rFonts w:hint="cs"/>
          <w:snapToGrid w:val="0"/>
          <w:spacing w:val="0"/>
          <w:rtl/>
        </w:rPr>
        <w:tab/>
        <w:t>القانون المؤرخ 25 أيار/مايو 1999، المتعلق بالتعاون الدولي البلجيكي (والمعدّل في 19 تموز/يوليه 2005) والذي ينصّ على تركيز التعاون الثنائي المباشر على خمسة قط</w:t>
      </w:r>
      <w:r>
        <w:rPr>
          <w:rFonts w:hint="cs"/>
          <w:snapToGrid w:val="0"/>
          <w:spacing w:val="0"/>
          <w:rtl/>
        </w:rPr>
        <w:t>اعات محددة وأربعة مواضيع مشتركة بين القطاعات.</w:t>
      </w:r>
    </w:p>
    <w:p w:rsidR="00000000" w:rsidRDefault="000E3674">
      <w:pPr>
        <w:spacing w:before="0" w:line="380" w:lineRule="exact"/>
        <w:jc w:val="both"/>
        <w:rPr>
          <w:rFonts w:hint="cs"/>
          <w:snapToGrid w:val="0"/>
          <w:spacing w:val="0"/>
          <w:rtl/>
        </w:rPr>
      </w:pPr>
      <w:r>
        <w:rPr>
          <w:rFonts w:hint="cs"/>
          <w:snapToGrid w:val="0"/>
          <w:spacing w:val="0"/>
          <w:rtl/>
        </w:rPr>
        <w:tab/>
        <w:t>والقطاعات الخمسة المحددة هي ما يلي:</w:t>
      </w:r>
    </w:p>
    <w:p w:rsidR="00000000" w:rsidRDefault="000E3674">
      <w:pPr>
        <w:spacing w:before="0" w:after="120" w:line="380" w:lineRule="exact"/>
        <w:ind w:left="767"/>
        <w:jc w:val="both"/>
        <w:rPr>
          <w:rFonts w:hint="cs"/>
          <w:snapToGrid w:val="0"/>
          <w:spacing w:val="0"/>
          <w:rtl/>
        </w:rPr>
      </w:pPr>
      <w:r>
        <w:rPr>
          <w:rFonts w:hint="cs"/>
          <w:snapToGrid w:val="0"/>
          <w:spacing w:val="0"/>
          <w:rtl/>
        </w:rPr>
        <w:tab/>
        <w:t>1-</w:t>
      </w:r>
      <w:r>
        <w:rPr>
          <w:rFonts w:hint="cs"/>
          <w:snapToGrid w:val="0"/>
          <w:spacing w:val="0"/>
          <w:rtl/>
        </w:rPr>
        <w:tab/>
        <w:t>الرعاية الصحية الأساسية، بما في ذلك الصحة الإنجابية؛</w:t>
      </w:r>
    </w:p>
    <w:p w:rsidR="00000000" w:rsidRDefault="000E3674">
      <w:pPr>
        <w:spacing w:before="0" w:after="120" w:line="380" w:lineRule="exact"/>
        <w:ind w:left="767"/>
        <w:jc w:val="both"/>
        <w:rPr>
          <w:rFonts w:hint="cs"/>
          <w:snapToGrid w:val="0"/>
          <w:spacing w:val="0"/>
          <w:rtl/>
        </w:rPr>
      </w:pPr>
      <w:r>
        <w:rPr>
          <w:rFonts w:hint="cs"/>
          <w:snapToGrid w:val="0"/>
          <w:spacing w:val="0"/>
          <w:rtl/>
        </w:rPr>
        <w:tab/>
        <w:t>2-</w:t>
      </w:r>
      <w:r>
        <w:rPr>
          <w:rFonts w:hint="cs"/>
          <w:snapToGrid w:val="0"/>
          <w:spacing w:val="0"/>
          <w:rtl/>
        </w:rPr>
        <w:tab/>
        <w:t>التعليم والتدريب؛</w:t>
      </w:r>
    </w:p>
    <w:p w:rsidR="00000000" w:rsidRDefault="000E3674">
      <w:pPr>
        <w:spacing w:before="0" w:after="120" w:line="380" w:lineRule="exact"/>
        <w:ind w:left="767"/>
        <w:jc w:val="both"/>
        <w:rPr>
          <w:rFonts w:hint="cs"/>
          <w:snapToGrid w:val="0"/>
          <w:spacing w:val="0"/>
          <w:rtl/>
        </w:rPr>
      </w:pPr>
      <w:r>
        <w:rPr>
          <w:rFonts w:hint="cs"/>
          <w:snapToGrid w:val="0"/>
          <w:spacing w:val="0"/>
          <w:rtl/>
        </w:rPr>
        <w:tab/>
        <w:t>3-</w:t>
      </w:r>
      <w:r>
        <w:rPr>
          <w:rFonts w:hint="cs"/>
          <w:snapToGrid w:val="0"/>
          <w:spacing w:val="0"/>
          <w:rtl/>
        </w:rPr>
        <w:tab/>
        <w:t>الزراعة والأمن الغذائي؛</w:t>
      </w:r>
    </w:p>
    <w:p w:rsidR="00000000" w:rsidRDefault="000E3674">
      <w:pPr>
        <w:spacing w:before="0" w:after="120" w:line="380" w:lineRule="exact"/>
        <w:ind w:left="767"/>
        <w:jc w:val="both"/>
        <w:rPr>
          <w:rFonts w:hint="cs"/>
          <w:snapToGrid w:val="0"/>
          <w:spacing w:val="0"/>
          <w:rtl/>
        </w:rPr>
      </w:pPr>
      <w:r>
        <w:rPr>
          <w:rFonts w:hint="cs"/>
          <w:snapToGrid w:val="0"/>
          <w:spacing w:val="0"/>
          <w:rtl/>
        </w:rPr>
        <w:tab/>
        <w:t>4-</w:t>
      </w:r>
      <w:r>
        <w:rPr>
          <w:rFonts w:hint="cs"/>
          <w:snapToGrid w:val="0"/>
          <w:spacing w:val="0"/>
          <w:rtl/>
        </w:rPr>
        <w:tab/>
        <w:t>الهياكل الأساسية؛</w:t>
      </w:r>
    </w:p>
    <w:p w:rsidR="00000000" w:rsidRDefault="000E3674">
      <w:pPr>
        <w:spacing w:before="0" w:after="120" w:line="380" w:lineRule="exact"/>
        <w:ind w:left="2123" w:hanging="678"/>
        <w:jc w:val="both"/>
        <w:rPr>
          <w:rFonts w:hint="cs"/>
          <w:snapToGrid w:val="0"/>
          <w:spacing w:val="0"/>
          <w:rtl/>
        </w:rPr>
      </w:pPr>
      <w:r>
        <w:rPr>
          <w:rFonts w:hint="cs"/>
          <w:snapToGrid w:val="0"/>
          <w:spacing w:val="0"/>
          <w:rtl/>
        </w:rPr>
        <w:t>5-</w:t>
      </w:r>
      <w:r>
        <w:rPr>
          <w:rFonts w:hint="cs"/>
          <w:snapToGrid w:val="0"/>
          <w:spacing w:val="0"/>
          <w:rtl/>
        </w:rPr>
        <w:tab/>
        <w:t xml:space="preserve">منع النـزاعات وتوطيد أسس المجتمع، بما في </w:t>
      </w:r>
      <w:r>
        <w:rPr>
          <w:rFonts w:hint="cs"/>
          <w:snapToGrid w:val="0"/>
          <w:spacing w:val="0"/>
          <w:rtl/>
        </w:rPr>
        <w:t>ذلك تعزيز احترام الكرامة الإنسانية وحقوق الإنسان والحريات الأساسية.</w:t>
      </w:r>
    </w:p>
    <w:p w:rsidR="00000000" w:rsidRDefault="000E3674">
      <w:pPr>
        <w:spacing w:before="0" w:line="380" w:lineRule="exact"/>
        <w:ind w:left="1445"/>
        <w:jc w:val="both"/>
        <w:rPr>
          <w:rFonts w:hint="cs"/>
          <w:snapToGrid w:val="0"/>
          <w:spacing w:val="0"/>
          <w:rtl/>
        </w:rPr>
      </w:pPr>
      <w:r>
        <w:rPr>
          <w:rFonts w:hint="cs"/>
          <w:snapToGrid w:val="0"/>
          <w:spacing w:val="0"/>
          <w:rtl/>
        </w:rPr>
        <w:t>أما المواضيع المشتركة بين القطاعات، والتي يتعين أن تؤخذ في الحسبان دائماً في جميع أنشطة التعاون البلجيكية التي تمسّ القطاعات الخمسة المذكورة، فهي كما يلي:</w:t>
      </w:r>
    </w:p>
    <w:p w:rsidR="00000000" w:rsidRDefault="000E3674">
      <w:pPr>
        <w:spacing w:before="0" w:after="120" w:line="380" w:lineRule="exact"/>
        <w:jc w:val="both"/>
        <w:rPr>
          <w:rFonts w:hint="cs"/>
          <w:snapToGrid w:val="0"/>
          <w:spacing w:val="0"/>
          <w:rtl/>
        </w:rPr>
      </w:pPr>
      <w:r>
        <w:rPr>
          <w:rFonts w:hint="cs"/>
          <w:snapToGrid w:val="0"/>
          <w:spacing w:val="0"/>
          <w:rtl/>
        </w:rPr>
        <w:tab/>
      </w:r>
      <w:r>
        <w:rPr>
          <w:rFonts w:hint="cs"/>
          <w:snapToGrid w:val="0"/>
          <w:spacing w:val="0"/>
          <w:rtl/>
        </w:rPr>
        <w:tab/>
        <w:t>1-</w:t>
      </w:r>
      <w:r>
        <w:rPr>
          <w:rFonts w:hint="cs"/>
          <w:snapToGrid w:val="0"/>
          <w:spacing w:val="0"/>
          <w:rtl/>
        </w:rPr>
        <w:tab/>
        <w:t>تكافؤ الفرص بين المرأة والرج</w:t>
      </w:r>
      <w:r>
        <w:rPr>
          <w:rFonts w:hint="cs"/>
          <w:snapToGrid w:val="0"/>
          <w:spacing w:val="0"/>
          <w:rtl/>
        </w:rPr>
        <w:t>ل؛</w:t>
      </w:r>
    </w:p>
    <w:p w:rsidR="00000000" w:rsidRDefault="000E3674">
      <w:pPr>
        <w:spacing w:before="0" w:after="120" w:line="380" w:lineRule="exact"/>
        <w:jc w:val="both"/>
        <w:rPr>
          <w:rFonts w:hint="cs"/>
          <w:snapToGrid w:val="0"/>
          <w:spacing w:val="0"/>
          <w:rtl/>
        </w:rPr>
      </w:pPr>
      <w:r>
        <w:rPr>
          <w:rFonts w:hint="cs"/>
          <w:snapToGrid w:val="0"/>
          <w:spacing w:val="0"/>
          <w:rtl/>
        </w:rPr>
        <w:tab/>
      </w:r>
      <w:r>
        <w:rPr>
          <w:rFonts w:hint="cs"/>
          <w:snapToGrid w:val="0"/>
          <w:spacing w:val="0"/>
          <w:rtl/>
        </w:rPr>
        <w:tab/>
        <w:t>2-</w:t>
      </w:r>
      <w:r>
        <w:rPr>
          <w:rFonts w:hint="cs"/>
          <w:snapToGrid w:val="0"/>
          <w:spacing w:val="0"/>
          <w:rtl/>
        </w:rPr>
        <w:tab/>
        <w:t>احترام حقوق الطفل؛</w:t>
      </w:r>
    </w:p>
    <w:p w:rsidR="00000000" w:rsidRDefault="000E3674">
      <w:pPr>
        <w:spacing w:before="0" w:after="120" w:line="380" w:lineRule="exact"/>
        <w:jc w:val="both"/>
        <w:rPr>
          <w:rFonts w:hint="cs"/>
          <w:snapToGrid w:val="0"/>
          <w:spacing w:val="0"/>
          <w:rtl/>
        </w:rPr>
      </w:pPr>
      <w:r>
        <w:rPr>
          <w:rFonts w:hint="cs"/>
          <w:snapToGrid w:val="0"/>
          <w:spacing w:val="0"/>
          <w:rtl/>
        </w:rPr>
        <w:tab/>
      </w:r>
      <w:r>
        <w:rPr>
          <w:rFonts w:hint="cs"/>
          <w:snapToGrid w:val="0"/>
          <w:spacing w:val="0"/>
          <w:rtl/>
        </w:rPr>
        <w:tab/>
        <w:t>3-</w:t>
      </w:r>
      <w:r>
        <w:rPr>
          <w:rFonts w:hint="cs"/>
          <w:snapToGrid w:val="0"/>
          <w:spacing w:val="0"/>
          <w:rtl/>
        </w:rPr>
        <w:tab/>
        <w:t>احترام البيئة؛</w:t>
      </w:r>
    </w:p>
    <w:p w:rsidR="00000000" w:rsidRDefault="000E3674">
      <w:pPr>
        <w:spacing w:before="0" w:after="120" w:line="380" w:lineRule="exact"/>
        <w:jc w:val="both"/>
        <w:rPr>
          <w:rFonts w:hint="cs"/>
          <w:snapToGrid w:val="0"/>
          <w:spacing w:val="0"/>
          <w:rtl/>
        </w:rPr>
      </w:pPr>
      <w:r>
        <w:rPr>
          <w:rFonts w:hint="cs"/>
          <w:snapToGrid w:val="0"/>
          <w:spacing w:val="0"/>
          <w:rtl/>
        </w:rPr>
        <w:tab/>
      </w:r>
      <w:r>
        <w:rPr>
          <w:rFonts w:hint="cs"/>
          <w:snapToGrid w:val="0"/>
          <w:spacing w:val="0"/>
          <w:rtl/>
        </w:rPr>
        <w:tab/>
        <w:t>4-</w:t>
      </w:r>
      <w:r>
        <w:rPr>
          <w:rFonts w:hint="cs"/>
          <w:snapToGrid w:val="0"/>
          <w:spacing w:val="0"/>
          <w:rtl/>
        </w:rPr>
        <w:tab/>
        <w:t>الاقتصاد الاجتماعي.</w:t>
      </w:r>
    </w:p>
    <w:p w:rsidR="00000000" w:rsidRDefault="000E3674">
      <w:pPr>
        <w:spacing w:before="0" w:line="380" w:lineRule="exact"/>
        <w:ind w:left="1446"/>
        <w:jc w:val="both"/>
        <w:rPr>
          <w:rFonts w:hint="cs"/>
          <w:snapToGrid w:val="0"/>
          <w:spacing w:val="0"/>
          <w:rtl/>
        </w:rPr>
      </w:pPr>
      <w:r>
        <w:rPr>
          <w:rFonts w:hint="cs"/>
          <w:snapToGrid w:val="0"/>
          <w:spacing w:val="0"/>
          <w:rtl/>
        </w:rPr>
        <w:t xml:space="preserve">وهكذا القانون المتعلق بالتعاون الدولي لا يشير صراحةً إلى العهد الدولي الخاص بالحقوق الاقتصادية والاجتماعية والثقافية، ولكن بعض الأولويات القطاعية والمشتركة بين القطاعات تؤثر قطعاً على </w:t>
      </w:r>
      <w:r>
        <w:rPr>
          <w:rFonts w:hint="cs"/>
          <w:snapToGrid w:val="0"/>
          <w:spacing w:val="0"/>
          <w:rtl/>
        </w:rPr>
        <w:t>الحقوق الاقتصادية والاجتماعية والثقافية بصورة مباشرة أو غير مباشرة. ومن ناحية أخرى، فورقات الاستراتيجية التي تصف بتفصيل أكبر أهداف واستراتيجيات التعاون البلجيكي في كل واحد من القطاعات والمواضيع المشتركة بين القطاعات، تستند بصراحة إلى بعض الحقوق الأساسية، ك</w:t>
      </w:r>
      <w:r>
        <w:rPr>
          <w:rFonts w:hint="cs"/>
          <w:snapToGrid w:val="0"/>
          <w:spacing w:val="0"/>
          <w:rtl/>
        </w:rPr>
        <w:t>الحق في الحصول على الرعاية الصحية الأساسية، والحق في الحصول على التدريب والتعليم، وعدم التمييز ضد المرأة، واتفاقية حقوق الطفل.</w:t>
      </w:r>
    </w:p>
    <w:p w:rsidR="00000000" w:rsidRDefault="000E3674">
      <w:pPr>
        <w:spacing w:before="0" w:line="380" w:lineRule="exact"/>
        <w:ind w:left="1446"/>
        <w:jc w:val="both"/>
        <w:rPr>
          <w:rFonts w:hint="cs"/>
          <w:snapToGrid w:val="0"/>
          <w:spacing w:val="0"/>
          <w:rtl/>
        </w:rPr>
      </w:pPr>
      <w:r>
        <w:rPr>
          <w:rFonts w:hint="cs"/>
          <w:snapToGrid w:val="0"/>
          <w:spacing w:val="0"/>
          <w:rtl/>
        </w:rPr>
        <w:t>ويتعين تحديث ورقات الاستراتيجية بشكل منتظم، لا سيما في عام 2006. وسيكون ذلك بمثابة مناسبة لزيادة توضيح الصلة بين الاستراتيجيات ال</w:t>
      </w:r>
      <w:r>
        <w:rPr>
          <w:rFonts w:hint="cs"/>
          <w:snapToGrid w:val="0"/>
          <w:spacing w:val="0"/>
          <w:rtl/>
        </w:rPr>
        <w:t>عملية للتعاون وبعض الحقوق الأساسية.</w:t>
      </w:r>
    </w:p>
    <w:p w:rsidR="00000000" w:rsidRDefault="000E3674">
      <w:pPr>
        <w:spacing w:before="0" w:line="380" w:lineRule="exact"/>
        <w:ind w:left="1440" w:hanging="720"/>
        <w:jc w:val="both"/>
        <w:rPr>
          <w:rFonts w:hint="cs"/>
          <w:snapToGrid w:val="0"/>
          <w:spacing w:val="0"/>
          <w:rtl/>
        </w:rPr>
      </w:pPr>
      <w:r>
        <w:rPr>
          <w:rFonts w:hint="cs"/>
          <w:snapToGrid w:val="0"/>
          <w:spacing w:val="0"/>
          <w:rtl/>
        </w:rPr>
        <w:t>2-</w:t>
      </w:r>
      <w:r>
        <w:rPr>
          <w:rFonts w:hint="cs"/>
          <w:snapToGrid w:val="0"/>
          <w:spacing w:val="0"/>
          <w:rtl/>
        </w:rPr>
        <w:tab/>
        <w:t>ومنذ عام 2000، تلتزم بلجيكا بالأهداف الإنمائية للألفية. وهذه الأهداف لا تغطي بالتفصيل جميع الحقوق التي ينصّ عليها العهد، ولكننا نرى أن تحقيقها لن يتسنى بدون مراعاة الحقوق الاقتصادية والاجتماعية والثقافية في البلدان ال</w:t>
      </w:r>
      <w:r>
        <w:rPr>
          <w:rFonts w:hint="cs"/>
          <w:snapToGrid w:val="0"/>
          <w:spacing w:val="0"/>
          <w:rtl/>
        </w:rPr>
        <w:t>نامية. وبهذا المعنى، فإن من شأن هذه الأهداف ممارسة ضغط إضافي على الحكومات من أجل احترام الحقوق الاقتصادية والاجتماعية والثقافية.</w:t>
      </w:r>
    </w:p>
    <w:p w:rsidR="00000000" w:rsidRDefault="000E3674">
      <w:pPr>
        <w:spacing w:before="0" w:line="380" w:lineRule="exact"/>
        <w:ind w:left="1440" w:hanging="720"/>
        <w:jc w:val="both"/>
        <w:rPr>
          <w:rFonts w:hint="cs"/>
          <w:snapToGrid w:val="0"/>
          <w:spacing w:val="0"/>
          <w:rtl/>
        </w:rPr>
      </w:pPr>
      <w:r>
        <w:rPr>
          <w:rFonts w:hint="cs"/>
          <w:snapToGrid w:val="0"/>
          <w:spacing w:val="0"/>
          <w:rtl/>
        </w:rPr>
        <w:t>3-</w:t>
      </w:r>
      <w:r>
        <w:rPr>
          <w:rFonts w:hint="cs"/>
          <w:snapToGrid w:val="0"/>
          <w:spacing w:val="0"/>
          <w:rtl/>
        </w:rPr>
        <w:tab/>
        <w:t>وفي إطار مؤتمر مونتيري لتمويل التنمية، تعهدت الحكومة البلجيكية بزيادة دعمها للبلدان النامية (المساعدة الإنمائية الرسمية) ليب</w:t>
      </w:r>
      <w:r>
        <w:rPr>
          <w:rFonts w:hint="cs"/>
          <w:snapToGrid w:val="0"/>
          <w:spacing w:val="0"/>
          <w:rtl/>
        </w:rPr>
        <w:t>لغ 0.7 في المائة من دخلها القومي الإجمالي في عام 2010. وقد أكّدت الحكومة الحالية هذا الوعد. ومن شأن هذه الزيادة في المساعدة الإنمائية الرسمية أن تسهم أيضاً في تحقيق الأهداف الإنمائية للألفية وفي مراعاة الحقوق الاقتصادية والاجتماعية والثقافية.</w:t>
      </w:r>
    </w:p>
    <w:p w:rsidR="00000000" w:rsidRDefault="000E3674">
      <w:pPr>
        <w:spacing w:before="0" w:line="380" w:lineRule="exact"/>
        <w:ind w:left="1440" w:hanging="720"/>
        <w:jc w:val="both"/>
        <w:rPr>
          <w:rFonts w:hint="cs"/>
          <w:snapToGrid w:val="0"/>
          <w:spacing w:val="0"/>
          <w:rtl/>
        </w:rPr>
      </w:pPr>
      <w:r>
        <w:rPr>
          <w:rFonts w:hint="cs"/>
          <w:snapToGrid w:val="0"/>
          <w:spacing w:val="0"/>
          <w:rtl/>
        </w:rPr>
        <w:t>4-</w:t>
      </w:r>
      <w:r>
        <w:rPr>
          <w:rFonts w:hint="cs"/>
          <w:snapToGrid w:val="0"/>
          <w:spacing w:val="0"/>
          <w:rtl/>
        </w:rPr>
        <w:tab/>
        <w:t>وأخيراً، ف</w:t>
      </w:r>
      <w:r>
        <w:rPr>
          <w:rFonts w:hint="cs"/>
          <w:snapToGrid w:val="0"/>
          <w:spacing w:val="0"/>
          <w:rtl/>
        </w:rPr>
        <w:t>من المهم الإشارة إلى أن ميزانية التعاون البلجيكي تتضمن مساهمات إلزامية وطوعية معاً تقدَّم إلى منظمة العمل الدولية ومنظمة الأمم المتحدة للتربية والعلم والثقافية (اليونسكو) ومفوضية الأمم المتحدة السامية لحقوق الإنسان.</w:t>
      </w:r>
    </w:p>
    <w:p w:rsidR="00000000" w:rsidRDefault="000E3674">
      <w:pPr>
        <w:spacing w:before="0" w:line="380" w:lineRule="exact"/>
        <w:jc w:val="center"/>
        <w:rPr>
          <w:rFonts w:hint="cs"/>
          <w:b/>
          <w:bCs/>
          <w:snapToGrid w:val="0"/>
          <w:spacing w:val="0"/>
          <w:rtl/>
        </w:rPr>
      </w:pPr>
      <w:r>
        <w:rPr>
          <w:rFonts w:hint="cs"/>
          <w:b/>
          <w:bCs/>
          <w:snapToGrid w:val="0"/>
          <w:spacing w:val="0"/>
          <w:rtl/>
        </w:rPr>
        <w:t>المادة 3</w:t>
      </w:r>
    </w:p>
    <w:p w:rsidR="00000000" w:rsidRDefault="000E3674">
      <w:pPr>
        <w:spacing w:before="0" w:line="380" w:lineRule="exact"/>
        <w:ind w:left="720"/>
        <w:jc w:val="both"/>
        <w:rPr>
          <w:rFonts w:hint="cs"/>
          <w:i/>
          <w:iCs/>
          <w:snapToGrid w:val="0"/>
          <w:spacing w:val="0"/>
          <w:rtl/>
        </w:rPr>
      </w:pPr>
      <w:r>
        <w:rPr>
          <w:rFonts w:hint="cs"/>
          <w:i/>
          <w:iCs/>
          <w:snapToGrid w:val="0"/>
          <w:spacing w:val="0"/>
          <w:rtl/>
        </w:rPr>
        <w:tab/>
        <w:t>تتعهد الدول الأطراف في هذا الع</w:t>
      </w:r>
      <w:r>
        <w:rPr>
          <w:rFonts w:hint="cs"/>
          <w:i/>
          <w:iCs/>
          <w:snapToGrid w:val="0"/>
          <w:spacing w:val="0"/>
          <w:rtl/>
        </w:rPr>
        <w:t>هد بضمان مساواة الذكور والإناث في التمتع بجميع الحقوق الاقتصادية والاجتماعية والثقافية المنصوص عليها في هذا العهد.</w:t>
      </w:r>
    </w:p>
    <w:p w:rsidR="00000000" w:rsidRDefault="000E3674">
      <w:pPr>
        <w:spacing w:before="0" w:line="380" w:lineRule="exact"/>
        <w:jc w:val="both"/>
        <w:rPr>
          <w:rFonts w:hint="cs"/>
          <w:snapToGrid w:val="0"/>
          <w:spacing w:val="0"/>
          <w:rtl/>
        </w:rPr>
      </w:pPr>
      <w:r>
        <w:rPr>
          <w:rFonts w:hint="cs"/>
          <w:snapToGrid w:val="0"/>
          <w:spacing w:val="0"/>
          <w:rtl/>
        </w:rPr>
        <w:t>51-</w:t>
      </w:r>
      <w:r>
        <w:rPr>
          <w:rFonts w:hint="cs"/>
          <w:snapToGrid w:val="0"/>
          <w:spacing w:val="0"/>
          <w:rtl/>
        </w:rPr>
        <w:tab/>
        <w:t>أدرجت تعليقات مستفيضة على هذه المادة في تقارير بلجيكا بشأن تنفيذ العهد الدولي الخاص بالحقوق المدنية والسياسية (قُدّم التقرير الأخير في عا</w:t>
      </w:r>
      <w:r>
        <w:rPr>
          <w:rFonts w:hint="cs"/>
          <w:snapToGrid w:val="0"/>
          <w:spacing w:val="0"/>
          <w:rtl/>
        </w:rPr>
        <w:t>م 2003) وبشأن تنفيذ اتفاقية القضاء على جميع أشكال التمييز ضد المرأة (قُدّم التقريران الثالث والرابع في أيلول/سبتمبر 1998 ونوقشا شفهياً في حزيران/يونيه 2002).</w:t>
      </w:r>
    </w:p>
    <w:p w:rsidR="00000000" w:rsidRDefault="000E3674">
      <w:pPr>
        <w:spacing w:before="0" w:line="380" w:lineRule="exact"/>
        <w:jc w:val="both"/>
        <w:rPr>
          <w:rFonts w:hint="cs"/>
          <w:b/>
          <w:bCs/>
          <w:snapToGrid w:val="0"/>
          <w:spacing w:val="0"/>
          <w:rtl/>
        </w:rPr>
      </w:pPr>
      <w:r>
        <w:rPr>
          <w:rFonts w:hint="cs"/>
          <w:b/>
          <w:bCs/>
          <w:snapToGrid w:val="0"/>
          <w:spacing w:val="0"/>
          <w:rtl/>
        </w:rPr>
        <w:tab/>
        <w:t>1-</w:t>
      </w:r>
      <w:r>
        <w:rPr>
          <w:rFonts w:hint="cs"/>
          <w:b/>
          <w:bCs/>
          <w:snapToGrid w:val="0"/>
          <w:spacing w:val="0"/>
          <w:rtl/>
        </w:rPr>
        <w:tab/>
        <w:t>المستوى الاتحادي</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(أ)</w:t>
      </w:r>
      <w:r>
        <w:rPr>
          <w:rFonts w:hint="cs"/>
          <w:b/>
          <w:bCs/>
          <w:snapToGrid w:val="0"/>
          <w:spacing w:val="0"/>
          <w:rtl/>
        </w:rPr>
        <w:tab/>
        <w:t>مراجعة الباب الثاني من الدستور</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(ب)</w:t>
      </w:r>
      <w:r>
        <w:rPr>
          <w:rFonts w:hint="cs"/>
          <w:b/>
          <w:bCs/>
          <w:snapToGrid w:val="0"/>
          <w:spacing w:val="0"/>
          <w:rtl/>
        </w:rPr>
        <w:tab/>
        <w:t>تشريعات مكافحة التمييز</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(ج)</w:t>
      </w:r>
      <w:r>
        <w:rPr>
          <w:rFonts w:hint="cs"/>
          <w:b/>
          <w:bCs/>
          <w:snapToGrid w:val="0"/>
          <w:spacing w:val="0"/>
          <w:rtl/>
        </w:rPr>
        <w:tab/>
        <w:t>إنشاء المعه</w:t>
      </w:r>
      <w:r>
        <w:rPr>
          <w:rFonts w:hint="cs"/>
          <w:b/>
          <w:bCs/>
          <w:snapToGrid w:val="0"/>
          <w:spacing w:val="0"/>
          <w:rtl/>
        </w:rPr>
        <w:t>د المعني بالمساواة بين الرجل والمرأة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(د)</w:t>
      </w:r>
      <w:r>
        <w:rPr>
          <w:rFonts w:hint="cs"/>
          <w:b/>
          <w:bCs/>
          <w:snapToGrid w:val="0"/>
          <w:spacing w:val="0"/>
          <w:rtl/>
        </w:rPr>
        <w:tab/>
        <w:t>متابعة مؤتمر بكين العالمي</w:t>
      </w:r>
    </w:p>
    <w:p w:rsidR="00000000" w:rsidRDefault="000E3674">
      <w:pPr>
        <w:spacing w:before="0" w:after="120" w:line="380" w:lineRule="exact"/>
        <w:ind w:left="1445"/>
        <w:jc w:val="both"/>
        <w:rPr>
          <w:rFonts w:hint="cs"/>
          <w:snapToGrid w:val="0"/>
          <w:spacing w:val="0"/>
          <w:rtl/>
        </w:rPr>
      </w:pPr>
      <w:r>
        <w:rPr>
          <w:rFonts w:hint="cs"/>
          <w:b/>
          <w:bCs/>
          <w:snapToGrid w:val="0"/>
          <w:spacing w:val="0"/>
          <w:rtl/>
        </w:rPr>
        <w:t>(ه‍)</w:t>
      </w:r>
      <w:r>
        <w:rPr>
          <w:rFonts w:hint="cs"/>
          <w:b/>
          <w:bCs/>
          <w:snapToGrid w:val="0"/>
          <w:spacing w:val="0"/>
          <w:rtl/>
        </w:rPr>
        <w:tab/>
        <w:t>المستوى الأوروبي</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(و)</w:t>
      </w:r>
      <w:r>
        <w:rPr>
          <w:rFonts w:hint="cs"/>
          <w:b/>
          <w:bCs/>
          <w:snapToGrid w:val="0"/>
          <w:spacing w:val="0"/>
          <w:rtl/>
        </w:rPr>
        <w:tab/>
        <w:t>مستوى الأمم المتحدة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(ز)</w:t>
      </w:r>
      <w:r>
        <w:rPr>
          <w:rFonts w:hint="cs"/>
          <w:b/>
          <w:bCs/>
          <w:snapToGrid w:val="0"/>
          <w:spacing w:val="0"/>
          <w:rtl/>
        </w:rPr>
        <w:tab/>
        <w:t>إنشاء وحدة معنية ب‍ "تعميم مراعاة المنظور الجنساني"</w:t>
      </w:r>
    </w:p>
    <w:p w:rsidR="00000000" w:rsidRDefault="000E3674">
      <w:pPr>
        <w:spacing w:before="0" w:after="120" w:line="380" w:lineRule="exact"/>
        <w:ind w:left="1445"/>
        <w:jc w:val="both"/>
        <w:rPr>
          <w:rFonts w:hint="cs"/>
          <w:snapToGrid w:val="0"/>
          <w:spacing w:val="0"/>
          <w:rtl/>
        </w:rPr>
      </w:pPr>
      <w:r>
        <w:rPr>
          <w:rFonts w:hint="cs"/>
          <w:snapToGrid w:val="0"/>
          <w:spacing w:val="0"/>
          <w:rtl/>
        </w:rPr>
        <w:t>(ح)</w:t>
      </w:r>
      <w:r>
        <w:rPr>
          <w:rFonts w:hint="cs"/>
          <w:snapToGrid w:val="0"/>
          <w:spacing w:val="0"/>
          <w:rtl/>
        </w:rPr>
        <w:tab/>
      </w:r>
      <w:r>
        <w:rPr>
          <w:rFonts w:hint="cs"/>
          <w:b/>
          <w:bCs/>
          <w:snapToGrid w:val="0"/>
          <w:spacing w:val="0"/>
          <w:rtl/>
        </w:rPr>
        <w:t>خطة العمل الوطنية للعمالة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(ط)</w:t>
      </w:r>
      <w:r>
        <w:rPr>
          <w:rFonts w:hint="cs"/>
          <w:b/>
          <w:bCs/>
          <w:snapToGrid w:val="0"/>
          <w:spacing w:val="0"/>
          <w:rtl/>
        </w:rPr>
        <w:tab/>
        <w:t>خطة العمل الوطنية في ميدان مكافحة العنف ضد المرأة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(ي)</w:t>
      </w:r>
      <w:r>
        <w:rPr>
          <w:rFonts w:hint="cs"/>
          <w:b/>
          <w:bCs/>
          <w:snapToGrid w:val="0"/>
          <w:spacing w:val="0"/>
          <w:rtl/>
        </w:rPr>
        <w:tab/>
        <w:t>المساواة في القوائم الانتخابية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(ك)</w:t>
      </w:r>
      <w:r>
        <w:rPr>
          <w:rFonts w:hint="cs"/>
          <w:b/>
          <w:bCs/>
          <w:snapToGrid w:val="0"/>
          <w:spacing w:val="0"/>
          <w:rtl/>
        </w:rPr>
        <w:tab/>
        <w:t>الإصلاح الضريبي</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(ل)</w:t>
      </w:r>
      <w:r>
        <w:rPr>
          <w:rFonts w:hint="cs"/>
          <w:b/>
          <w:bCs/>
          <w:snapToGrid w:val="0"/>
          <w:spacing w:val="0"/>
          <w:rtl/>
        </w:rPr>
        <w:tab/>
        <w:t>إجازة الأبوة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(م)</w:t>
      </w:r>
      <w:r>
        <w:rPr>
          <w:rFonts w:hint="cs"/>
          <w:b/>
          <w:bCs/>
          <w:snapToGrid w:val="0"/>
          <w:spacing w:val="0"/>
          <w:rtl/>
        </w:rPr>
        <w:tab/>
        <w:t>إجازة الوالدية</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(ن)</w:t>
      </w:r>
      <w:r>
        <w:rPr>
          <w:rFonts w:hint="cs"/>
          <w:b/>
          <w:bCs/>
          <w:snapToGrid w:val="0"/>
          <w:spacing w:val="0"/>
          <w:rtl/>
        </w:rPr>
        <w:tab/>
        <w:t>تحسين الوضع المالي للزوج المعين</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(س)</w:t>
      </w:r>
      <w:r>
        <w:rPr>
          <w:rFonts w:hint="cs"/>
          <w:b/>
          <w:bCs/>
          <w:snapToGrid w:val="0"/>
          <w:spacing w:val="0"/>
          <w:rtl/>
        </w:rPr>
        <w:tab/>
        <w:t>المشاريع: "إيفا، و"إلكترونيكا"، و"ديان" (</w:t>
      </w:r>
      <w:r>
        <w:rPr>
          <w:b/>
          <w:bCs/>
          <w:snapToGrid w:val="0"/>
          <w:spacing w:val="0"/>
        </w:rPr>
        <w:t>EVA</w:t>
      </w:r>
      <w:r>
        <w:rPr>
          <w:rFonts w:hint="cs"/>
          <w:b/>
          <w:bCs/>
          <w:snapToGrid w:val="0"/>
          <w:spacing w:val="0"/>
          <w:rtl/>
        </w:rPr>
        <w:t>، و</w:t>
      </w:r>
      <w:r>
        <w:rPr>
          <w:b/>
          <w:bCs/>
          <w:caps/>
          <w:snapToGrid w:val="0"/>
          <w:spacing w:val="0"/>
        </w:rPr>
        <w:t>Electronica</w:t>
      </w:r>
      <w:r>
        <w:rPr>
          <w:rFonts w:hint="cs"/>
          <w:b/>
          <w:bCs/>
          <w:snapToGrid w:val="0"/>
          <w:spacing w:val="0"/>
          <w:rtl/>
        </w:rPr>
        <w:t>، و</w:t>
      </w:r>
      <w:r>
        <w:rPr>
          <w:b/>
          <w:bCs/>
          <w:snapToGrid w:val="0"/>
          <w:spacing w:val="0"/>
        </w:rPr>
        <w:t>DIANE</w:t>
      </w:r>
      <w:r>
        <w:rPr>
          <w:rFonts w:hint="cs"/>
          <w:b/>
          <w:bCs/>
          <w:snapToGrid w:val="0"/>
          <w:spacing w:val="0"/>
          <w:rtl/>
        </w:rPr>
        <w:t>)</w:t>
      </w:r>
    </w:p>
    <w:p w:rsidR="00000000" w:rsidRDefault="000E3674">
      <w:pPr>
        <w:spacing w:before="0" w:after="120" w:line="380" w:lineRule="exact"/>
        <w:ind w:left="1445"/>
        <w:jc w:val="both"/>
        <w:rPr>
          <w:rFonts w:hint="cs"/>
          <w:b/>
          <w:bCs/>
          <w:snapToGrid w:val="0"/>
          <w:spacing w:val="0"/>
          <w:rtl/>
        </w:rPr>
      </w:pPr>
      <w:r>
        <w:rPr>
          <w:rFonts w:hint="cs"/>
          <w:b/>
          <w:bCs/>
          <w:snapToGrid w:val="0"/>
          <w:spacing w:val="0"/>
          <w:rtl/>
        </w:rPr>
        <w:t>(ع)</w:t>
      </w:r>
      <w:r>
        <w:rPr>
          <w:rFonts w:hint="cs"/>
          <w:b/>
          <w:bCs/>
          <w:snapToGrid w:val="0"/>
          <w:spacing w:val="0"/>
          <w:rtl/>
        </w:rPr>
        <w:tab/>
        <w:t>المرأة والصحة في العمل</w:t>
      </w:r>
    </w:p>
    <w:p w:rsidR="00000000" w:rsidRDefault="000E3674">
      <w:pPr>
        <w:spacing w:before="0" w:after="120" w:line="380" w:lineRule="exact"/>
        <w:jc w:val="both"/>
        <w:rPr>
          <w:rFonts w:hint="cs"/>
          <w:b/>
          <w:bCs/>
          <w:snapToGrid w:val="0"/>
          <w:spacing w:val="0"/>
          <w:rtl/>
        </w:rPr>
      </w:pPr>
      <w:r>
        <w:rPr>
          <w:rFonts w:hint="cs"/>
          <w:b/>
          <w:bCs/>
          <w:snapToGrid w:val="0"/>
          <w:spacing w:val="0"/>
          <w:rtl/>
        </w:rPr>
        <w:tab/>
        <w:t>2-</w:t>
      </w:r>
      <w:r>
        <w:rPr>
          <w:rFonts w:hint="cs"/>
          <w:b/>
          <w:bCs/>
          <w:snapToGrid w:val="0"/>
          <w:spacing w:val="0"/>
          <w:rtl/>
        </w:rPr>
        <w:tab/>
        <w:t>لجنة التجمع الناطق بالفرنسية</w:t>
      </w:r>
    </w:p>
    <w:p w:rsidR="00000000" w:rsidRDefault="000E3674">
      <w:pPr>
        <w:spacing w:before="0" w:after="120" w:line="380" w:lineRule="exact"/>
        <w:jc w:val="both"/>
        <w:rPr>
          <w:rFonts w:hint="cs"/>
          <w:b/>
          <w:bCs/>
          <w:snapToGrid w:val="0"/>
          <w:spacing w:val="0"/>
          <w:rtl/>
        </w:rPr>
      </w:pPr>
      <w:r>
        <w:rPr>
          <w:rFonts w:hint="cs"/>
          <w:b/>
          <w:bCs/>
          <w:snapToGrid w:val="0"/>
          <w:spacing w:val="0"/>
          <w:rtl/>
        </w:rPr>
        <w:tab/>
        <w:t>3-</w:t>
      </w:r>
      <w:r>
        <w:rPr>
          <w:rFonts w:hint="cs"/>
          <w:b/>
          <w:bCs/>
          <w:snapToGrid w:val="0"/>
          <w:spacing w:val="0"/>
          <w:rtl/>
        </w:rPr>
        <w:tab/>
        <w:t>إقليم والون/التجمع الناطق بالفرنسية</w:t>
      </w:r>
    </w:p>
    <w:p w:rsidR="00000000" w:rsidRDefault="000E3674">
      <w:pPr>
        <w:spacing w:before="0" w:after="120" w:line="380" w:lineRule="exact"/>
        <w:jc w:val="both"/>
        <w:rPr>
          <w:rFonts w:hint="cs"/>
          <w:b/>
          <w:bCs/>
          <w:snapToGrid w:val="0"/>
          <w:spacing w:val="0"/>
          <w:rtl/>
        </w:rPr>
      </w:pPr>
      <w:r>
        <w:rPr>
          <w:rFonts w:hint="cs"/>
          <w:b/>
          <w:bCs/>
          <w:snapToGrid w:val="0"/>
          <w:spacing w:val="0"/>
          <w:rtl/>
        </w:rPr>
        <w:tab/>
        <w:t>4-</w:t>
      </w:r>
      <w:r>
        <w:rPr>
          <w:rFonts w:hint="cs"/>
          <w:b/>
          <w:bCs/>
          <w:snapToGrid w:val="0"/>
          <w:spacing w:val="0"/>
          <w:rtl/>
        </w:rPr>
        <w:tab/>
        <w:t>التجمع الفلمندي</w:t>
      </w:r>
    </w:p>
    <w:p w:rsidR="00000000" w:rsidRDefault="000E3674">
      <w:pPr>
        <w:spacing w:before="0" w:after="120" w:line="380" w:lineRule="exact"/>
        <w:jc w:val="both"/>
        <w:rPr>
          <w:rFonts w:hint="cs"/>
          <w:b/>
          <w:bCs/>
          <w:snapToGrid w:val="0"/>
          <w:spacing w:val="0"/>
          <w:rtl/>
        </w:rPr>
      </w:pPr>
      <w:r>
        <w:rPr>
          <w:rFonts w:hint="cs"/>
          <w:b/>
          <w:bCs/>
          <w:snapToGrid w:val="0"/>
          <w:spacing w:val="0"/>
          <w:rtl/>
        </w:rPr>
        <w:tab/>
        <w:t>5-</w:t>
      </w:r>
      <w:r>
        <w:rPr>
          <w:rFonts w:hint="cs"/>
          <w:b/>
          <w:bCs/>
          <w:snapToGrid w:val="0"/>
          <w:spacing w:val="0"/>
          <w:rtl/>
        </w:rPr>
        <w:tab/>
        <w:t>إقليم العاصمة بروكسل</w:t>
      </w:r>
    </w:p>
    <w:p w:rsidR="00000000" w:rsidRDefault="000E3674">
      <w:pPr>
        <w:spacing w:line="380" w:lineRule="exact"/>
        <w:jc w:val="both"/>
        <w:rPr>
          <w:b/>
          <w:bCs/>
          <w:snapToGrid w:val="0"/>
          <w:spacing w:val="0"/>
          <w:rtl/>
        </w:rPr>
      </w:pPr>
      <w:r>
        <w:rPr>
          <w:rFonts w:hint="cs"/>
          <w:b/>
          <w:bCs/>
          <w:snapToGrid w:val="0"/>
          <w:spacing w:val="0"/>
          <w:rtl/>
        </w:rPr>
        <w:tab/>
        <w:t>1-</w:t>
      </w:r>
      <w:r>
        <w:rPr>
          <w:rFonts w:hint="cs"/>
          <w:b/>
          <w:bCs/>
          <w:snapToGrid w:val="0"/>
          <w:spacing w:val="0"/>
          <w:rtl/>
        </w:rPr>
        <w:tab/>
        <w:t>المستوى الاتحادي</w:t>
      </w:r>
    </w:p>
    <w:p w:rsidR="00000000" w:rsidRDefault="000E3674">
      <w:pPr>
        <w:spacing w:before="0" w:line="380" w:lineRule="exact"/>
        <w:jc w:val="both"/>
        <w:rPr>
          <w:rFonts w:hint="cs"/>
          <w:b/>
          <w:bCs/>
          <w:snapToGrid w:val="0"/>
          <w:spacing w:val="0"/>
          <w:rtl/>
        </w:rPr>
      </w:pPr>
      <w:r>
        <w:rPr>
          <w:rFonts w:hint="cs"/>
          <w:b/>
          <w:bCs/>
          <w:snapToGrid w:val="0"/>
          <w:spacing w:val="0"/>
          <w:rtl/>
        </w:rPr>
        <w:tab/>
        <w:t>(أ)</w:t>
      </w:r>
      <w:r>
        <w:rPr>
          <w:rFonts w:hint="cs"/>
          <w:b/>
          <w:bCs/>
          <w:snapToGrid w:val="0"/>
          <w:spacing w:val="0"/>
          <w:rtl/>
        </w:rPr>
        <w:tab/>
        <w:t>مراجعة الباب الثاني من الدستور</w:t>
      </w:r>
    </w:p>
    <w:p w:rsidR="00000000" w:rsidRDefault="000E3674">
      <w:pPr>
        <w:spacing w:before="0" w:line="380" w:lineRule="exact"/>
        <w:jc w:val="both"/>
        <w:rPr>
          <w:rFonts w:hint="cs"/>
          <w:snapToGrid w:val="0"/>
          <w:spacing w:val="0"/>
          <w:rtl/>
        </w:rPr>
      </w:pPr>
      <w:r>
        <w:rPr>
          <w:rFonts w:hint="cs"/>
          <w:snapToGrid w:val="0"/>
          <w:spacing w:val="0"/>
          <w:rtl/>
        </w:rPr>
        <w:t>52-</w:t>
      </w:r>
      <w:r>
        <w:rPr>
          <w:rFonts w:hint="cs"/>
          <w:snapToGrid w:val="0"/>
          <w:spacing w:val="0"/>
          <w:rtl/>
        </w:rPr>
        <w:tab/>
        <w:t>توخياً لإدراج مبدأ المساواة بين المرأة والرجل في جميع النصوص الأساسية، أقرّت الحكومة في عام 2000 مقترحاً لمراج</w:t>
      </w:r>
      <w:r>
        <w:rPr>
          <w:rFonts w:hint="cs"/>
          <w:snapToGrid w:val="0"/>
          <w:spacing w:val="0"/>
          <w:rtl/>
        </w:rPr>
        <w:t>عة الباب الثاني من الدستور بغية إضافة حكم فيه يتعلق بحق المرأة والرجل في المساواة ويشجع وصولهما على قدم المساواة إلى المناصب التي تُشغل بالانتخاب والمناصب العامة. ويكفل هذا النص، الذي اعتمده مجلس الشيوخ في 8 آذار/مارس 2001، ومجلس النواب في 24 كانون الثاني/</w:t>
      </w:r>
      <w:r>
        <w:rPr>
          <w:rFonts w:hint="cs"/>
          <w:snapToGrid w:val="0"/>
          <w:spacing w:val="0"/>
          <w:rtl/>
        </w:rPr>
        <w:t>يناير 2002، يكفل صراحةً مبدأ المساواة بين المرأة والرجل مفسحاً المجال أمام اتخاذ إجراءات في حال تبين حدوث تمييز، ويشرّع سياسة الإجراءات الإيجابية. وهكذا أصبحت المادة 10 من الدستور تنصّ على ضمان المساواة بين الرجل والمرأة، في حين تنصّ المادة 11 مكرراً على أ</w:t>
      </w:r>
      <w:r>
        <w:rPr>
          <w:rFonts w:hint="cs"/>
          <w:snapToGrid w:val="0"/>
          <w:spacing w:val="0"/>
          <w:rtl/>
        </w:rPr>
        <w:t>ن يضمن القانون أو المرسوم أو القاعدة المدرجة في المادة 134 المساواة لكلٍ من المرأة والرجل في ممارسة الحقوق والحريات، وأن يشجع بشكل خاص المساواة بينهما في تولي المناصب التي تُشغل بالانتخاب والمناصب العامة.</w:t>
      </w:r>
    </w:p>
    <w:p w:rsidR="00000000" w:rsidRDefault="000E3674">
      <w:pPr>
        <w:spacing w:before="0" w:line="380" w:lineRule="exact"/>
        <w:jc w:val="both"/>
        <w:rPr>
          <w:rFonts w:hint="cs"/>
          <w:b/>
          <w:bCs/>
          <w:snapToGrid w:val="0"/>
          <w:spacing w:val="0"/>
          <w:rtl/>
        </w:rPr>
      </w:pPr>
      <w:r>
        <w:rPr>
          <w:rFonts w:hint="cs"/>
          <w:b/>
          <w:bCs/>
          <w:snapToGrid w:val="0"/>
          <w:spacing w:val="0"/>
          <w:rtl/>
        </w:rPr>
        <w:tab/>
        <w:t>(ب)</w:t>
      </w:r>
      <w:r>
        <w:rPr>
          <w:rFonts w:hint="cs"/>
          <w:b/>
          <w:bCs/>
          <w:snapToGrid w:val="0"/>
          <w:spacing w:val="0"/>
          <w:rtl/>
        </w:rPr>
        <w:tab/>
        <w:t>تشريعات مكافحة التمييز</w:t>
      </w:r>
    </w:p>
    <w:p w:rsidR="00000000" w:rsidRDefault="000E3674">
      <w:pPr>
        <w:spacing w:before="0" w:line="380" w:lineRule="exact"/>
        <w:jc w:val="both"/>
        <w:rPr>
          <w:rFonts w:hint="cs"/>
          <w:snapToGrid w:val="0"/>
          <w:spacing w:val="0"/>
          <w:rtl/>
        </w:rPr>
      </w:pPr>
      <w:r>
        <w:rPr>
          <w:rFonts w:hint="cs"/>
          <w:snapToGrid w:val="0"/>
          <w:spacing w:val="0"/>
          <w:rtl/>
        </w:rPr>
        <w:t>53-</w:t>
      </w:r>
      <w:r>
        <w:rPr>
          <w:rFonts w:hint="cs"/>
          <w:snapToGrid w:val="0"/>
          <w:spacing w:val="0"/>
          <w:rtl/>
        </w:rPr>
        <w:tab/>
        <w:t xml:space="preserve">ينطبق </w:t>
      </w:r>
      <w:r>
        <w:rPr>
          <w:rFonts w:hint="cs"/>
          <w:i/>
          <w:iCs/>
          <w:snapToGrid w:val="0"/>
          <w:spacing w:val="0"/>
          <w:rtl/>
        </w:rPr>
        <w:t>قانون 25 كانو</w:t>
      </w:r>
      <w:r>
        <w:rPr>
          <w:rFonts w:hint="cs"/>
          <w:i/>
          <w:iCs/>
          <w:snapToGrid w:val="0"/>
          <w:spacing w:val="0"/>
          <w:rtl/>
        </w:rPr>
        <w:t>ن الثاني/يناير 2003</w:t>
      </w:r>
      <w:r>
        <w:rPr>
          <w:rFonts w:hint="cs"/>
          <w:snapToGrid w:val="0"/>
          <w:spacing w:val="0"/>
          <w:rtl/>
        </w:rPr>
        <w:t xml:space="preserve"> (انظر المادة 2) على أشكال التمييز القائمة على نوع الجنس. بيد أن المادة 5 من هذا القانون تنصّ على أنه "باستثناء أحكام الفصل الثالث (الأحكام الجنائية) والفقرتين 3 و4 من المادة 19 (نقل عبء الإثبات إلى المتهَم في حالة وجود تمييز مفترض) التي</w:t>
      </w:r>
      <w:r>
        <w:rPr>
          <w:rFonts w:hint="cs"/>
          <w:snapToGrid w:val="0"/>
          <w:spacing w:val="0"/>
          <w:rtl/>
        </w:rPr>
        <w:t xml:space="preserve"> تظل مطبَّقة، فإن أشكال التمييز القائمة على نوع الجنس والتي تتعلق بالمواضيع المدرجة في الفقرتين الفرعيتين 2 و3 من الفقرة 4 من المادة 2، تخضع حصراً لأحكام قانون 7 أيار/مايو 1999 بشأن المساواة في المعاملة بين الرجل والمرأة فيما يتعلق بأوضاع العمل والوصول إلى</w:t>
      </w:r>
      <w:r>
        <w:rPr>
          <w:rFonts w:hint="cs"/>
          <w:snapToGrid w:val="0"/>
          <w:spacing w:val="0"/>
          <w:rtl/>
        </w:rPr>
        <w:t xml:space="preserve"> الوظائف وفرص الترقية وممارسة مهنة مستقلة والنُظم التكميلية للضمان الاجتماعي".</w:t>
      </w:r>
    </w:p>
    <w:p w:rsidR="00000000" w:rsidRDefault="000E3674">
      <w:pPr>
        <w:spacing w:before="0" w:line="380" w:lineRule="exact"/>
        <w:jc w:val="both"/>
        <w:rPr>
          <w:rFonts w:hint="cs"/>
          <w:spacing w:val="0"/>
          <w:rtl/>
        </w:rPr>
      </w:pPr>
      <w:r>
        <w:rPr>
          <w:rFonts w:hint="cs"/>
          <w:snapToGrid w:val="0"/>
          <w:spacing w:val="0"/>
          <w:rtl/>
        </w:rPr>
        <w:t>54-</w:t>
      </w:r>
      <w:r>
        <w:rPr>
          <w:rFonts w:hint="cs"/>
          <w:snapToGrid w:val="0"/>
          <w:spacing w:val="0"/>
          <w:rtl/>
        </w:rPr>
        <w:tab/>
        <w:t xml:space="preserve">وينقل </w:t>
      </w:r>
      <w:r>
        <w:rPr>
          <w:rFonts w:hint="cs"/>
          <w:i/>
          <w:iCs/>
          <w:snapToGrid w:val="0"/>
          <w:spacing w:val="0"/>
          <w:rtl/>
        </w:rPr>
        <w:t>قانون 7 أيار/مايو 1999</w:t>
      </w:r>
      <w:r>
        <w:rPr>
          <w:rFonts w:hint="cs"/>
          <w:snapToGrid w:val="0"/>
          <w:spacing w:val="0"/>
          <w:rtl/>
        </w:rPr>
        <w:t xml:space="preserve"> إلى القانون المحلي فحوى التوجيه </w:t>
      </w:r>
      <w:r>
        <w:rPr>
          <w:spacing w:val="0"/>
        </w:rPr>
        <w:t>96/97/CE</w:t>
      </w:r>
      <w:r>
        <w:rPr>
          <w:rFonts w:hint="cs"/>
          <w:spacing w:val="0"/>
          <w:rtl/>
        </w:rPr>
        <w:t xml:space="preserve"> </w:t>
      </w:r>
      <w:r>
        <w:rPr>
          <w:rFonts w:hint="cs"/>
          <w:snapToGrid w:val="0"/>
          <w:spacing w:val="0"/>
          <w:rtl/>
        </w:rPr>
        <w:t xml:space="preserve">الصادر عن المجلس في 20 كانون الأول/ديسمبر 1996 والذي يعدّل التوجيه رقم </w:t>
      </w:r>
      <w:r>
        <w:rPr>
          <w:spacing w:val="0"/>
        </w:rPr>
        <w:t>86/378/CEE</w:t>
      </w:r>
      <w:r>
        <w:rPr>
          <w:rFonts w:hint="cs"/>
          <w:snapToGrid w:val="0"/>
          <w:spacing w:val="0"/>
          <w:rtl/>
        </w:rPr>
        <w:t xml:space="preserve"> المتعلق بإعمال مبدأ ا</w:t>
      </w:r>
      <w:r>
        <w:rPr>
          <w:rFonts w:hint="cs"/>
          <w:snapToGrid w:val="0"/>
          <w:spacing w:val="0"/>
          <w:rtl/>
        </w:rPr>
        <w:t xml:space="preserve">لمساواة في المعاملة بين الرجل والمرأة في النُظم المهنية للضمان الاجتماعي، والتوجيه </w:t>
      </w:r>
      <w:r>
        <w:rPr>
          <w:spacing w:val="0"/>
        </w:rPr>
        <w:t>97/80/CE</w:t>
      </w:r>
      <w:r>
        <w:rPr>
          <w:rFonts w:hint="cs"/>
          <w:spacing w:val="0"/>
          <w:rtl/>
        </w:rPr>
        <w:t xml:space="preserve"> الصادر عن المجلس في 15 كانون الأول/ديسمبر 1997 المتعلق بعبء الإثبات في حالة التمييز القائم على نوع الجنس. ويشمل نطاق تطبيق قانون 7 أيار/مايو 1999 كلاً من: الوصول إل</w:t>
      </w:r>
      <w:r>
        <w:rPr>
          <w:rFonts w:hint="cs"/>
          <w:spacing w:val="0"/>
          <w:rtl/>
        </w:rPr>
        <w:t>ى الوظائف، والاستفادة من فرص الترقية، وممارسة مهنة مستقلة، وظروف العمل والنظم التكميلية للضمان الاجتماعي.</w:t>
      </w:r>
    </w:p>
    <w:p w:rsidR="00000000" w:rsidRDefault="000E3674">
      <w:pPr>
        <w:spacing w:before="0" w:line="380" w:lineRule="exact"/>
        <w:jc w:val="both"/>
        <w:rPr>
          <w:rFonts w:hint="cs"/>
          <w:spacing w:val="0"/>
          <w:rtl/>
        </w:rPr>
      </w:pPr>
      <w:r>
        <w:rPr>
          <w:rFonts w:hint="cs"/>
          <w:spacing w:val="0"/>
          <w:rtl/>
        </w:rPr>
        <w:t>55-</w:t>
      </w:r>
      <w:r>
        <w:rPr>
          <w:rFonts w:hint="cs"/>
          <w:spacing w:val="0"/>
          <w:rtl/>
        </w:rPr>
        <w:tab/>
        <w:t>يستهدف قانون 7 أيار/مايو 1999 أشكال التمييز "المباشرة" و"غير المباشرة"، ويتضمن أحكاماً مدنية وجنائية، ويتيح نقل عبء الإثبات إلى المتَّهم عند افترا</w:t>
      </w:r>
      <w:r>
        <w:rPr>
          <w:rFonts w:hint="cs"/>
          <w:spacing w:val="0"/>
          <w:rtl/>
        </w:rPr>
        <w:t>ض وجود تمييز، ويسمح لأي شخص لـه مصلحة مبرَّرة برفع دعوى مدنية سريعة، وأخيراً فإنه يتيح للعديد من المنظمات اللجوء إلى القضاء في الخصومات التي تنشأ عن تطبيق القانون. وتنصّ المادة 5 من قانون 7 أيار/مايو 1999 على أن "التحرش الجنسي في مكان العمل يعتبر تمييزاً ع</w:t>
      </w:r>
      <w:r>
        <w:rPr>
          <w:rFonts w:hint="cs"/>
          <w:spacing w:val="0"/>
          <w:rtl/>
        </w:rPr>
        <w:t>لى أساس الجنس، لأغراض تطبيق هذا القانون".</w:t>
      </w:r>
    </w:p>
    <w:p w:rsidR="00000000" w:rsidRDefault="000E3674">
      <w:pPr>
        <w:spacing w:before="0" w:line="380" w:lineRule="exact"/>
        <w:jc w:val="both"/>
        <w:rPr>
          <w:rFonts w:hint="cs"/>
          <w:spacing w:val="0"/>
          <w:rtl/>
        </w:rPr>
      </w:pPr>
      <w:r>
        <w:rPr>
          <w:rFonts w:hint="cs"/>
          <w:spacing w:val="0"/>
          <w:rtl/>
        </w:rPr>
        <w:t>56-</w:t>
      </w:r>
      <w:r>
        <w:rPr>
          <w:rFonts w:hint="cs"/>
          <w:spacing w:val="0"/>
          <w:rtl/>
        </w:rPr>
        <w:tab/>
        <w:t>وبالتوازي، اعتُمد تشريع آخر في 11 حزيران/يونيه 2002 بشأن الحماية من العنف والتحرش المعنوي أو الجنسي في العمل.</w:t>
      </w:r>
    </w:p>
    <w:p w:rsidR="00000000" w:rsidRDefault="000E3674">
      <w:pPr>
        <w:spacing w:before="0" w:line="380" w:lineRule="exact"/>
        <w:jc w:val="both"/>
        <w:rPr>
          <w:rFonts w:hint="cs"/>
          <w:b/>
          <w:bCs/>
          <w:snapToGrid w:val="0"/>
          <w:spacing w:val="0"/>
          <w:rtl/>
        </w:rPr>
      </w:pPr>
      <w:r>
        <w:rPr>
          <w:rFonts w:hint="cs"/>
          <w:b/>
          <w:bCs/>
          <w:snapToGrid w:val="0"/>
          <w:spacing w:val="0"/>
          <w:rtl/>
        </w:rPr>
        <w:tab/>
        <w:t>(ج)</w:t>
      </w:r>
      <w:r>
        <w:rPr>
          <w:rFonts w:hint="cs"/>
          <w:b/>
          <w:bCs/>
          <w:snapToGrid w:val="0"/>
          <w:spacing w:val="0"/>
          <w:rtl/>
        </w:rPr>
        <w:tab/>
        <w:t>إنشاء المعهد المعني بالمساواة بين الرجل والمرأة</w:t>
      </w:r>
    </w:p>
    <w:p w:rsidR="00000000" w:rsidRDefault="000E3674">
      <w:pPr>
        <w:spacing w:before="0" w:line="380" w:lineRule="exact"/>
        <w:jc w:val="both"/>
        <w:rPr>
          <w:rFonts w:hint="cs"/>
          <w:spacing w:val="0"/>
          <w:rtl/>
        </w:rPr>
      </w:pPr>
      <w:r>
        <w:rPr>
          <w:rFonts w:hint="cs"/>
          <w:spacing w:val="0"/>
          <w:rtl/>
        </w:rPr>
        <w:t>57-</w:t>
      </w:r>
      <w:r>
        <w:rPr>
          <w:rFonts w:hint="cs"/>
          <w:spacing w:val="0"/>
          <w:rtl/>
        </w:rPr>
        <w:tab/>
        <w:t>بناء على مقترح من الوزير المكلف بسياسة تكاف</w:t>
      </w:r>
      <w:r>
        <w:rPr>
          <w:rFonts w:hint="cs"/>
          <w:spacing w:val="0"/>
          <w:rtl/>
        </w:rPr>
        <w:t>ؤ الفرص بين الرجل والمرأة، اعتمدت الحكومة في 26 تشرين الأول/أكتوبر 2001 مشروع قانون أولياً لإنشاء معهد يُعنى بالمساواة بين المرأة والرجل. وهذا القانون، الذي اعتُمد في 16 كانون الأول/ديسمبر 2002 ويتعلق بإنشاء المعهد، يهدف إلى زيادة إبراز سياسة المساواة وزيا</w:t>
      </w:r>
      <w:r>
        <w:rPr>
          <w:rFonts w:hint="cs"/>
          <w:spacing w:val="0"/>
          <w:rtl/>
        </w:rPr>
        <w:t>دة تفعيلها.</w:t>
      </w:r>
    </w:p>
    <w:p w:rsidR="00000000" w:rsidRDefault="000E3674">
      <w:pPr>
        <w:spacing w:before="0" w:line="380" w:lineRule="exact"/>
        <w:jc w:val="both"/>
        <w:rPr>
          <w:rFonts w:hint="cs"/>
          <w:spacing w:val="0"/>
          <w:rtl/>
        </w:rPr>
      </w:pPr>
      <w:r>
        <w:rPr>
          <w:rFonts w:hint="cs"/>
          <w:spacing w:val="0"/>
          <w:rtl/>
        </w:rPr>
        <w:t>58-</w:t>
      </w:r>
      <w:r>
        <w:rPr>
          <w:rFonts w:hint="cs"/>
          <w:spacing w:val="0"/>
          <w:rtl/>
        </w:rPr>
        <w:tab/>
        <w:t>وتشمل المهام الرئيسية للمعهد تطوير الدراسات والوثائق الإحصائية الضرورية، وتنسيق مختلف الاختصاصات والموارد المتعلقة بمجال المساواة بين الرجل والمرأة، ووضع توصيات موجهة إلى السلطات العامة، وضمان إعلام الجمهور، واللجوء إلى القضاء في إطار قضايا</w:t>
      </w:r>
      <w:r>
        <w:rPr>
          <w:rFonts w:hint="cs"/>
          <w:spacing w:val="0"/>
          <w:rtl/>
        </w:rPr>
        <w:t xml:space="preserve"> التمييز القائم على الجنس. ويحظى المعهد المعني بالمساواة بين الرجل والمرأة بالشخصية القانونية وبمركز الهيئة العامة.</w:t>
      </w:r>
    </w:p>
    <w:p w:rsidR="00000000" w:rsidRDefault="000E3674">
      <w:pPr>
        <w:spacing w:before="0" w:line="380" w:lineRule="exact"/>
        <w:jc w:val="both"/>
        <w:rPr>
          <w:rFonts w:hint="cs"/>
          <w:b/>
          <w:bCs/>
          <w:snapToGrid w:val="0"/>
          <w:spacing w:val="0"/>
          <w:rtl/>
        </w:rPr>
      </w:pPr>
      <w:r>
        <w:rPr>
          <w:rFonts w:hint="cs"/>
          <w:b/>
          <w:bCs/>
          <w:snapToGrid w:val="0"/>
          <w:spacing w:val="0"/>
          <w:rtl/>
        </w:rPr>
        <w:tab/>
        <w:t>(د)</w:t>
      </w:r>
      <w:r>
        <w:rPr>
          <w:rFonts w:hint="cs"/>
          <w:b/>
          <w:bCs/>
          <w:snapToGrid w:val="0"/>
          <w:spacing w:val="0"/>
          <w:rtl/>
        </w:rPr>
        <w:tab/>
        <w:t>متابعة مؤتمر بكين العالمي</w:t>
      </w:r>
    </w:p>
    <w:p w:rsidR="00000000" w:rsidRDefault="000E3674">
      <w:pPr>
        <w:spacing w:before="0" w:line="380" w:lineRule="exact"/>
        <w:jc w:val="both"/>
        <w:rPr>
          <w:rFonts w:hint="cs"/>
          <w:snapToGrid w:val="0"/>
          <w:spacing w:val="0"/>
          <w:rtl/>
        </w:rPr>
      </w:pPr>
      <w:r>
        <w:rPr>
          <w:rFonts w:hint="cs"/>
          <w:snapToGrid w:val="0"/>
          <w:spacing w:val="0"/>
          <w:rtl/>
        </w:rPr>
        <w:t>59-</w:t>
      </w:r>
      <w:r>
        <w:rPr>
          <w:rFonts w:hint="cs"/>
          <w:snapToGrid w:val="0"/>
          <w:spacing w:val="0"/>
          <w:rtl/>
        </w:rPr>
        <w:tab/>
        <w:t>منذ القيام، في 6 آذار/مارس 1996، باعتماد القانون الذي يهدف إلى رصد تطبيق قرارات المؤتمر العالمي المعني با</w:t>
      </w:r>
      <w:r>
        <w:rPr>
          <w:rFonts w:hint="cs"/>
          <w:snapToGrid w:val="0"/>
          <w:spacing w:val="0"/>
          <w:rtl/>
        </w:rPr>
        <w:t>لمرأة (بيجينغ، أيلول/سبتمبر 1995)، أصبح على الحكومة الاتحادية والوزراء أو وزراء الدولة الذين تنطوي مهامهم على سياسة تكافؤ الفرص بين الرجل والمرأة والتعاون في مجال التنمية، أن يقدموا تقريراً سنوياً إلى البرلمان بشأن السياسة المتبعة في هذين المجالين. وقد أُع</w:t>
      </w:r>
      <w:r>
        <w:rPr>
          <w:rFonts w:hint="cs"/>
          <w:snapToGrid w:val="0"/>
          <w:spacing w:val="0"/>
          <w:rtl/>
        </w:rPr>
        <w:t xml:space="preserve">دّت أربعة تقارير حتى اليوم. وبالإضافة إلى ذلك، وقّعت بلجيكا في 17 حزيران/يونيه 2004 على البروتوكول الاختياري لاتفاقية مكافحة التمييز ضد المرأة. </w:t>
      </w:r>
    </w:p>
    <w:p w:rsidR="00000000" w:rsidRDefault="000E3674">
      <w:pPr>
        <w:spacing w:before="0" w:line="380" w:lineRule="exact"/>
        <w:jc w:val="both"/>
        <w:rPr>
          <w:rFonts w:hint="cs"/>
          <w:snapToGrid w:val="0"/>
          <w:spacing w:val="0"/>
          <w:rtl/>
        </w:rPr>
      </w:pPr>
      <w:r>
        <w:rPr>
          <w:rFonts w:hint="cs"/>
          <w:b/>
          <w:bCs/>
          <w:snapToGrid w:val="0"/>
          <w:spacing w:val="0"/>
          <w:rtl/>
        </w:rPr>
        <w:tab/>
        <w:t>(ه‍)</w:t>
      </w:r>
      <w:r>
        <w:rPr>
          <w:rFonts w:hint="cs"/>
          <w:b/>
          <w:bCs/>
          <w:snapToGrid w:val="0"/>
          <w:spacing w:val="0"/>
          <w:rtl/>
        </w:rPr>
        <w:tab/>
        <w:t>المستوى الأوروبي</w:t>
      </w:r>
    </w:p>
    <w:p w:rsidR="00000000" w:rsidRDefault="000E3674">
      <w:pPr>
        <w:spacing w:before="0" w:line="380" w:lineRule="exact"/>
        <w:jc w:val="both"/>
        <w:rPr>
          <w:rFonts w:hint="cs"/>
          <w:snapToGrid w:val="0"/>
          <w:spacing w:val="0"/>
          <w:rtl/>
        </w:rPr>
      </w:pPr>
      <w:r>
        <w:rPr>
          <w:rFonts w:hint="cs"/>
          <w:snapToGrid w:val="0"/>
          <w:spacing w:val="0"/>
          <w:rtl/>
        </w:rPr>
        <w:t>60-</w:t>
      </w:r>
      <w:r>
        <w:rPr>
          <w:rFonts w:hint="cs"/>
          <w:snapToGrid w:val="0"/>
          <w:spacing w:val="0"/>
          <w:rtl/>
        </w:rPr>
        <w:tab/>
        <w:t>من الجدير بالذكر أن بلجيكا قد وقّعت في 11 أيار/مايو 2005 على البروتوكول السابع للاتف</w:t>
      </w:r>
      <w:r>
        <w:rPr>
          <w:rFonts w:hint="cs"/>
          <w:snapToGrid w:val="0"/>
          <w:spacing w:val="0"/>
          <w:rtl/>
        </w:rPr>
        <w:t>اقية الأوروبية لحماية حقوق الإنسان والحريات الأساسية، والذي تضمن المادة 5 منه مبدأ المساواة بين الزوجين في مجال الحقوق والمسؤوليات ذات الطابع المدني وفي علاقتهما مع الأطفال من حيث الزواج وأثناء الزواج وعند الانفصال. وتعتزم التصديق على البروتوكول خلال الأشه</w:t>
      </w:r>
      <w:r>
        <w:rPr>
          <w:rFonts w:hint="cs"/>
          <w:snapToGrid w:val="0"/>
          <w:spacing w:val="0"/>
          <w:rtl/>
        </w:rPr>
        <w:t>ر القادمة.</w:t>
      </w:r>
    </w:p>
    <w:p w:rsidR="00000000" w:rsidRDefault="000E3674">
      <w:pPr>
        <w:spacing w:before="0" w:line="380" w:lineRule="exact"/>
        <w:jc w:val="both"/>
        <w:rPr>
          <w:rFonts w:hint="cs"/>
          <w:b/>
          <w:bCs/>
          <w:snapToGrid w:val="0"/>
          <w:spacing w:val="0"/>
          <w:rtl/>
        </w:rPr>
      </w:pPr>
      <w:r>
        <w:rPr>
          <w:rFonts w:hint="cs"/>
          <w:b/>
          <w:bCs/>
          <w:snapToGrid w:val="0"/>
          <w:spacing w:val="0"/>
          <w:rtl/>
        </w:rPr>
        <w:tab/>
        <w:t>(و)</w:t>
      </w:r>
      <w:r>
        <w:rPr>
          <w:rFonts w:hint="cs"/>
          <w:b/>
          <w:bCs/>
          <w:snapToGrid w:val="0"/>
          <w:spacing w:val="0"/>
          <w:rtl/>
        </w:rPr>
        <w:tab/>
        <w:t>مستوى الأمم المتحدة</w:t>
      </w:r>
    </w:p>
    <w:p w:rsidR="00000000" w:rsidRDefault="000E3674">
      <w:pPr>
        <w:spacing w:before="0" w:line="380" w:lineRule="exact"/>
        <w:jc w:val="both"/>
        <w:rPr>
          <w:rFonts w:hint="cs"/>
          <w:snapToGrid w:val="0"/>
          <w:spacing w:val="0"/>
          <w:rtl/>
        </w:rPr>
      </w:pPr>
      <w:r>
        <w:rPr>
          <w:rFonts w:hint="cs"/>
          <w:snapToGrid w:val="0"/>
          <w:spacing w:val="0"/>
          <w:rtl/>
        </w:rPr>
        <w:t>61-</w:t>
      </w:r>
      <w:r>
        <w:rPr>
          <w:rFonts w:hint="cs"/>
          <w:snapToGrid w:val="0"/>
          <w:spacing w:val="0"/>
          <w:rtl/>
        </w:rPr>
        <w:tab/>
        <w:t>من الجدير بالذكر أن بلجيكا قد صدّقت، في 17 حزيران/يونيه 2004، على البروتوكول الاختياري لاتفاقية القضاء على جميع أشكال التمييز ضد المرأة. وينصّ هذا البروتوكول على إنشاء وتنظيم اختصاصات اللجنة المعنية بالقضاء على التمي</w:t>
      </w:r>
      <w:r>
        <w:rPr>
          <w:rFonts w:hint="cs"/>
          <w:snapToGrid w:val="0"/>
          <w:spacing w:val="0"/>
          <w:rtl/>
        </w:rPr>
        <w:t>يز ضد المرأة للنظر في البلاغات التي يقدمها أشخاص أو مجموعات أشخاص يخضعون لولاية دولة طرف، ويؤكدون أنهم ضحايا انتهاك من جانب هذه الدولة الطرف للحقوق المنصوص عليها في الاتفاقية.</w:t>
      </w:r>
    </w:p>
    <w:p w:rsidR="00000000" w:rsidRDefault="000E3674">
      <w:pPr>
        <w:spacing w:before="0" w:line="380" w:lineRule="exact"/>
        <w:jc w:val="both"/>
        <w:rPr>
          <w:rFonts w:hint="cs"/>
          <w:snapToGrid w:val="0"/>
          <w:spacing w:val="0"/>
          <w:rtl/>
        </w:rPr>
      </w:pPr>
      <w:r>
        <w:rPr>
          <w:rFonts w:hint="cs"/>
          <w:b/>
          <w:bCs/>
          <w:snapToGrid w:val="0"/>
          <w:spacing w:val="0"/>
          <w:rtl/>
        </w:rPr>
        <w:tab/>
        <w:t>(ز)</w:t>
      </w:r>
      <w:r>
        <w:rPr>
          <w:rFonts w:hint="cs"/>
          <w:b/>
          <w:bCs/>
          <w:snapToGrid w:val="0"/>
          <w:spacing w:val="0"/>
          <w:rtl/>
        </w:rPr>
        <w:tab/>
        <w:t>إنشاء وحدة معنية بتعميم مراعاة المنظور الجنساني</w:t>
      </w:r>
    </w:p>
    <w:p w:rsidR="00000000" w:rsidRDefault="000E3674">
      <w:pPr>
        <w:spacing w:before="0" w:line="380" w:lineRule="exact"/>
        <w:jc w:val="both"/>
        <w:rPr>
          <w:rFonts w:hint="cs"/>
          <w:snapToGrid w:val="0"/>
          <w:spacing w:val="0"/>
          <w:rtl/>
        </w:rPr>
      </w:pPr>
      <w:r>
        <w:rPr>
          <w:rFonts w:hint="cs"/>
          <w:snapToGrid w:val="0"/>
          <w:spacing w:val="0"/>
          <w:rtl/>
        </w:rPr>
        <w:t>62-</w:t>
      </w:r>
      <w:r>
        <w:rPr>
          <w:rFonts w:hint="cs"/>
          <w:snapToGrid w:val="0"/>
          <w:spacing w:val="0"/>
          <w:rtl/>
        </w:rPr>
        <w:tab/>
        <w:t>قررت الحكومة في 26 كانو</w:t>
      </w:r>
      <w:r>
        <w:rPr>
          <w:rFonts w:hint="cs"/>
          <w:snapToGrid w:val="0"/>
          <w:spacing w:val="0"/>
          <w:rtl/>
        </w:rPr>
        <w:t xml:space="preserve">ن الثاني/يناير 2001، في خضم سعيها لتنفيذ التدابير المحددة الرامية إلى تحقيق المساواة بين المرأة والرجل، أن تنشئ وحدة لتعميم مراعاة المنظور الجنساني تضمّ أخصائيين أكاديميين بغية إدماج نهجٍ يعنى بالمنظور الجنساني والمساواة بين الجنسين في جملة سياسات الحكومة </w:t>
      </w:r>
      <w:r>
        <w:rPr>
          <w:rFonts w:hint="cs"/>
          <w:snapToGrid w:val="0"/>
          <w:spacing w:val="0"/>
          <w:rtl/>
        </w:rPr>
        <w:t>الاتحادية وإجراءاتها.</w:t>
      </w:r>
    </w:p>
    <w:p w:rsidR="00000000" w:rsidRDefault="000E3674">
      <w:pPr>
        <w:spacing w:before="0" w:line="380" w:lineRule="exact"/>
        <w:jc w:val="both"/>
        <w:rPr>
          <w:rFonts w:hint="cs"/>
          <w:snapToGrid w:val="0"/>
          <w:spacing w:val="0"/>
          <w:rtl/>
        </w:rPr>
      </w:pPr>
      <w:r>
        <w:rPr>
          <w:rFonts w:hint="cs"/>
          <w:snapToGrid w:val="0"/>
          <w:spacing w:val="0"/>
          <w:rtl/>
        </w:rPr>
        <w:t>63-</w:t>
      </w:r>
      <w:r>
        <w:rPr>
          <w:rFonts w:hint="cs"/>
          <w:snapToGrid w:val="0"/>
          <w:spacing w:val="0"/>
          <w:rtl/>
        </w:rPr>
        <w:tab/>
        <w:t>ويتركز عمل الوحدة المعنية بتعميم مراعاة المنظور الجنساني على أربع مهام رئيسية هي:</w:t>
      </w:r>
    </w:p>
    <w:p w:rsidR="00000000" w:rsidRDefault="000E3674">
      <w:pPr>
        <w:spacing w:before="0" w:line="380" w:lineRule="exact"/>
        <w:ind w:left="720"/>
        <w:jc w:val="both"/>
        <w:rPr>
          <w:rFonts w:hint="cs"/>
          <w:snapToGrid w:val="0"/>
          <w:spacing w:val="0"/>
          <w:rtl/>
        </w:rPr>
      </w:pPr>
      <w:r>
        <w:rPr>
          <w:rFonts w:hint="cs"/>
          <w:snapToGrid w:val="0"/>
          <w:spacing w:val="0"/>
          <w:rtl/>
        </w:rPr>
        <w:t>-</w:t>
      </w:r>
      <w:r>
        <w:rPr>
          <w:rFonts w:hint="cs"/>
          <w:snapToGrid w:val="0"/>
          <w:spacing w:val="0"/>
          <w:rtl/>
        </w:rPr>
        <w:tab/>
        <w:t>تدريب أشخاص للتنسيق على مستوى الإدارات، عن طريق تنظيم حلقات دراسية ونشر الوثائق؛</w:t>
      </w:r>
    </w:p>
    <w:p w:rsidR="00000000" w:rsidRDefault="000E3674">
      <w:pPr>
        <w:spacing w:before="0"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t>تحديد الأحكام والتدابير التي تتضمنها كل سياسة عامة بهدف تعزيز ا</w:t>
      </w:r>
      <w:r>
        <w:rPr>
          <w:rFonts w:hint="cs"/>
          <w:snapToGrid w:val="0"/>
          <w:spacing w:val="0"/>
          <w:rtl/>
        </w:rPr>
        <w:t>لمساواة من وجهة نظر تعميم مراعاة المنظور الجنساني، وإعادة تعريفها عند اللزوم؛</w:t>
      </w:r>
    </w:p>
    <w:p w:rsidR="00000000" w:rsidRDefault="000E3674">
      <w:pPr>
        <w:spacing w:before="0" w:line="380" w:lineRule="exact"/>
        <w:ind w:left="720"/>
        <w:jc w:val="both"/>
        <w:rPr>
          <w:rFonts w:hint="cs"/>
          <w:snapToGrid w:val="0"/>
          <w:spacing w:val="0"/>
          <w:rtl/>
        </w:rPr>
      </w:pPr>
      <w:r>
        <w:rPr>
          <w:rFonts w:hint="cs"/>
          <w:snapToGrid w:val="0"/>
          <w:spacing w:val="0"/>
          <w:rtl/>
        </w:rPr>
        <w:t>-</w:t>
      </w:r>
      <w:r>
        <w:rPr>
          <w:rFonts w:hint="cs"/>
          <w:snapToGrid w:val="0"/>
          <w:spacing w:val="0"/>
          <w:rtl/>
        </w:rPr>
        <w:tab/>
        <w:t>تحليل وتقييم تأثير هذه التدابير وتقديم توصيات لتحسينها بصورة مستمرة؛</w:t>
      </w:r>
    </w:p>
    <w:p w:rsidR="00000000" w:rsidRDefault="000E3674">
      <w:pPr>
        <w:spacing w:before="0" w:line="380" w:lineRule="exact"/>
        <w:ind w:left="720"/>
        <w:jc w:val="both"/>
        <w:rPr>
          <w:rFonts w:hint="cs"/>
          <w:snapToGrid w:val="0"/>
          <w:spacing w:val="0"/>
          <w:rtl/>
        </w:rPr>
      </w:pPr>
      <w:r>
        <w:rPr>
          <w:rFonts w:hint="cs"/>
          <w:snapToGrid w:val="0"/>
          <w:spacing w:val="0"/>
          <w:rtl/>
        </w:rPr>
        <w:t>-</w:t>
      </w:r>
      <w:r>
        <w:rPr>
          <w:rFonts w:hint="cs"/>
          <w:snapToGrid w:val="0"/>
          <w:spacing w:val="0"/>
          <w:rtl/>
        </w:rPr>
        <w:tab/>
        <w:t>نشر الممارسات الجيدة عن طريق إبراز التدابير المتخذة في هذا المجال.</w:t>
      </w:r>
    </w:p>
    <w:p w:rsidR="00000000" w:rsidRDefault="000E3674">
      <w:pPr>
        <w:spacing w:before="0" w:line="380" w:lineRule="exact"/>
        <w:jc w:val="both"/>
        <w:rPr>
          <w:rFonts w:hint="cs"/>
          <w:snapToGrid w:val="0"/>
          <w:spacing w:val="0"/>
          <w:rtl/>
        </w:rPr>
      </w:pPr>
      <w:r>
        <w:rPr>
          <w:rFonts w:hint="cs"/>
          <w:snapToGrid w:val="0"/>
          <w:spacing w:val="0"/>
          <w:rtl/>
        </w:rPr>
        <w:t>64-</w:t>
      </w:r>
      <w:r>
        <w:rPr>
          <w:rFonts w:hint="cs"/>
          <w:snapToGrid w:val="0"/>
          <w:spacing w:val="0"/>
          <w:rtl/>
        </w:rPr>
        <w:tab/>
        <w:t>وقد امتد تنفيذ هذا المشروع على عدة</w:t>
      </w:r>
      <w:r>
        <w:rPr>
          <w:rFonts w:hint="cs"/>
          <w:snapToGrid w:val="0"/>
          <w:spacing w:val="0"/>
          <w:rtl/>
        </w:rPr>
        <w:t xml:space="preserve"> سنوات (من عام 2001 إلى عام 2003) وانتهى بإعداد تقرير كامل في آذار/مارس 2003.</w:t>
      </w:r>
    </w:p>
    <w:p w:rsidR="00000000" w:rsidRDefault="000E3674">
      <w:pPr>
        <w:spacing w:before="0" w:line="380" w:lineRule="exact"/>
        <w:jc w:val="both"/>
        <w:rPr>
          <w:rFonts w:hint="cs"/>
          <w:b/>
          <w:bCs/>
          <w:snapToGrid w:val="0"/>
          <w:spacing w:val="0"/>
          <w:rtl/>
        </w:rPr>
      </w:pPr>
      <w:r>
        <w:rPr>
          <w:rFonts w:hint="cs"/>
          <w:b/>
          <w:bCs/>
          <w:snapToGrid w:val="0"/>
          <w:spacing w:val="0"/>
          <w:rtl/>
        </w:rPr>
        <w:tab/>
        <w:t>(ح)</w:t>
      </w:r>
      <w:r>
        <w:rPr>
          <w:rFonts w:hint="cs"/>
          <w:b/>
          <w:bCs/>
          <w:snapToGrid w:val="0"/>
          <w:spacing w:val="0"/>
          <w:rtl/>
        </w:rPr>
        <w:tab/>
        <w:t>خطة العمل الوطنية للعمالة</w:t>
      </w:r>
    </w:p>
    <w:p w:rsidR="00000000" w:rsidRDefault="000E3674">
      <w:pPr>
        <w:spacing w:before="0" w:line="380" w:lineRule="exact"/>
        <w:jc w:val="both"/>
        <w:rPr>
          <w:rFonts w:hint="cs"/>
          <w:snapToGrid w:val="0"/>
          <w:spacing w:val="0"/>
          <w:rtl/>
        </w:rPr>
      </w:pPr>
      <w:r>
        <w:rPr>
          <w:rFonts w:hint="cs"/>
          <w:snapToGrid w:val="0"/>
          <w:spacing w:val="0"/>
          <w:rtl/>
        </w:rPr>
        <w:t>65-</w:t>
      </w:r>
      <w:r>
        <w:rPr>
          <w:rFonts w:hint="cs"/>
          <w:snapToGrid w:val="0"/>
          <w:spacing w:val="0"/>
          <w:rtl/>
        </w:rPr>
        <w:tab/>
        <w:t>في إطار خطة العمل الوطنية للعمالة يحظى بُعد المساواة بين المرأة والرجل بمكانة مركزية، ليس فقط كدعامة لاستراتيجيات العمالة وإنما كهدف معمَّم أيض</w:t>
      </w:r>
      <w:r>
        <w:rPr>
          <w:rFonts w:hint="cs"/>
          <w:snapToGrid w:val="0"/>
          <w:spacing w:val="0"/>
          <w:rtl/>
        </w:rPr>
        <w:t>اً. ورغم أن الهدف الرئيسي يتمثل في زيادة معدلات عمل المرأة، فإن من الملائم أيضاً ضمان الطابع الدائم للوظائف ونوعيتها. ويتضمن هذا البعد عملاً منسقاً على المدى الطويل. ولكي تسهم جملة التدابير المتخذة لزيادة معدلات التوظيف العامة في المملكة في زيادة معدلات تو</w:t>
      </w:r>
      <w:r>
        <w:rPr>
          <w:rFonts w:hint="cs"/>
          <w:snapToGrid w:val="0"/>
          <w:spacing w:val="0"/>
          <w:rtl/>
        </w:rPr>
        <w:t>ظيف المرأة، فقد التزمت السلطات الاتحادية وسلطات التجمعات السكانية والمناطق، وكذلك الشركاء الاجتماعيون، بتقييم البعد الجنساني على الدوام في سياق تنفيذ تدابير التدريب والمتابعة والخبرة المهنية.</w:t>
      </w:r>
    </w:p>
    <w:p w:rsidR="00000000" w:rsidRDefault="000E3674">
      <w:pPr>
        <w:spacing w:before="0" w:line="380" w:lineRule="exact"/>
        <w:jc w:val="both"/>
        <w:rPr>
          <w:rFonts w:hint="cs"/>
          <w:b/>
          <w:bCs/>
          <w:snapToGrid w:val="0"/>
          <w:spacing w:val="0"/>
          <w:rtl/>
        </w:rPr>
      </w:pPr>
      <w:r>
        <w:rPr>
          <w:rFonts w:hint="cs"/>
          <w:b/>
          <w:bCs/>
          <w:snapToGrid w:val="0"/>
          <w:spacing w:val="0"/>
          <w:rtl/>
        </w:rPr>
        <w:tab/>
        <w:t>(ط)</w:t>
      </w:r>
      <w:r>
        <w:rPr>
          <w:rFonts w:hint="cs"/>
          <w:b/>
          <w:bCs/>
          <w:snapToGrid w:val="0"/>
          <w:spacing w:val="0"/>
          <w:rtl/>
        </w:rPr>
        <w:tab/>
        <w:t>خطة العمل الوطنية في مجال ميدان العنف ضد المرأة</w:t>
      </w:r>
    </w:p>
    <w:p w:rsidR="00000000" w:rsidRDefault="000E3674">
      <w:pPr>
        <w:spacing w:before="0" w:line="380" w:lineRule="exact"/>
        <w:jc w:val="both"/>
        <w:rPr>
          <w:rFonts w:hint="cs"/>
          <w:spacing w:val="0"/>
          <w:rtl/>
        </w:rPr>
      </w:pPr>
      <w:r>
        <w:rPr>
          <w:rFonts w:hint="cs"/>
          <w:spacing w:val="0"/>
          <w:rtl/>
        </w:rPr>
        <w:t>66-</w:t>
      </w:r>
      <w:r>
        <w:rPr>
          <w:rFonts w:hint="cs"/>
          <w:spacing w:val="0"/>
          <w:rtl/>
        </w:rPr>
        <w:tab/>
        <w:t>وعقب ال</w:t>
      </w:r>
      <w:r>
        <w:rPr>
          <w:rFonts w:hint="cs"/>
          <w:spacing w:val="0"/>
          <w:rtl/>
        </w:rPr>
        <w:t>قرار الذي اتخذه المؤتمر المشترك بين الوزارات المعني بتكافؤ الفرص في 14 تشرين الثاني/نوفمبر 2000، أُعدّت خطة عمل وطنية بلجيكية أولى لمكافحة العنف ضد المرأة في أيار/مايو 2001 بالتعاون مع جميع الأقاليم والجماعات اللغوية في البلد. ووقّعت الكيانات المتحدة في هذ</w:t>
      </w:r>
      <w:r>
        <w:rPr>
          <w:rFonts w:hint="cs"/>
          <w:spacing w:val="0"/>
          <w:rtl/>
        </w:rPr>
        <w:t xml:space="preserve">ا الصدد مذكرة تعاون في عام 2002. </w:t>
      </w:r>
    </w:p>
    <w:p w:rsidR="00000000" w:rsidRDefault="000E3674">
      <w:pPr>
        <w:spacing w:before="0" w:line="380" w:lineRule="exact"/>
        <w:jc w:val="both"/>
        <w:rPr>
          <w:rFonts w:hint="cs"/>
          <w:spacing w:val="0"/>
          <w:rtl/>
        </w:rPr>
      </w:pPr>
      <w:r>
        <w:rPr>
          <w:rFonts w:hint="cs"/>
          <w:spacing w:val="0"/>
          <w:rtl/>
        </w:rPr>
        <w:t>67-</w:t>
      </w:r>
      <w:r>
        <w:rPr>
          <w:rFonts w:hint="cs"/>
          <w:spacing w:val="0"/>
          <w:rtl/>
        </w:rPr>
        <w:tab/>
        <w:t>وفي نهاية عام 2003، كُلفّ المعهد المعني بالمساواة بين النساء والرجال بتقييم الخطة المعنية. واستناداً إلى ذلك التقييم، أُعد مشروع خطة عمل وطنية جديدة يتناول بالخصوص العنف المنزلي للفترة من 2004 إلى 2007 . وهو المشروع ال</w:t>
      </w:r>
      <w:r>
        <w:rPr>
          <w:rFonts w:hint="cs"/>
          <w:spacing w:val="0"/>
          <w:rtl/>
        </w:rPr>
        <w:t>ذي صادق عليه في وقت لاحق مجلس الوزراء.</w:t>
      </w:r>
    </w:p>
    <w:p w:rsidR="00000000" w:rsidRDefault="000E3674">
      <w:pPr>
        <w:spacing w:before="0" w:line="380" w:lineRule="exact"/>
        <w:jc w:val="both"/>
        <w:rPr>
          <w:rFonts w:hint="cs"/>
          <w:spacing w:val="0"/>
          <w:rtl/>
        </w:rPr>
      </w:pPr>
      <w:r>
        <w:rPr>
          <w:rFonts w:hint="cs"/>
          <w:spacing w:val="0"/>
          <w:rtl/>
        </w:rPr>
        <w:t>68-</w:t>
      </w:r>
      <w:r>
        <w:rPr>
          <w:rFonts w:hint="cs"/>
          <w:spacing w:val="0"/>
          <w:rtl/>
        </w:rPr>
        <w:tab/>
        <w:t>ووضعت خطة العمل الوطنية هذه لمكافحة العنف المنزلي على أساس ستة أهداف استراتيجية رئيسية وهي: التوعية، والتدريب، والوقاية، واستقبال الضحايا وحمايتهم، والتدابير الزجرية وأخيراً التقييم.</w:t>
      </w:r>
    </w:p>
    <w:p w:rsidR="00000000" w:rsidRDefault="000E3674">
      <w:pPr>
        <w:spacing w:before="0" w:line="380" w:lineRule="exact"/>
        <w:jc w:val="both"/>
        <w:rPr>
          <w:rFonts w:hint="cs"/>
          <w:spacing w:val="0"/>
          <w:rtl/>
        </w:rPr>
      </w:pPr>
      <w:r>
        <w:rPr>
          <w:rFonts w:hint="cs"/>
          <w:spacing w:val="0"/>
          <w:rtl/>
        </w:rPr>
        <w:t>69-</w:t>
      </w:r>
      <w:r>
        <w:rPr>
          <w:rFonts w:hint="cs"/>
          <w:spacing w:val="0"/>
          <w:rtl/>
        </w:rPr>
        <w:tab/>
        <w:t xml:space="preserve">وأنيطت بالمعهد أيضاً مهمة </w:t>
      </w:r>
      <w:r>
        <w:rPr>
          <w:rFonts w:hint="cs"/>
          <w:spacing w:val="0"/>
          <w:rtl/>
        </w:rPr>
        <w:t>إنشاء فريق عامل مشترك بين الإدارات وفريق خبراء لمتابعة الأعمال بالتوازي مع التنسيق ومع تبادل المعلومات. وينبغي في مرحلة لاحقة إجراء تقييم شامل لجميع الأعمال التي تتضمنها الخطة، بغية إبراز النتائج المحرزة في إطار خطة العمل الوطنية لمكافحة العنف المنزلي.</w:t>
      </w:r>
    </w:p>
    <w:p w:rsidR="00000000" w:rsidRDefault="000E3674">
      <w:pPr>
        <w:spacing w:before="0" w:line="380" w:lineRule="exact"/>
        <w:jc w:val="both"/>
        <w:rPr>
          <w:rFonts w:hint="cs"/>
          <w:b/>
          <w:bCs/>
          <w:spacing w:val="0"/>
          <w:rtl/>
        </w:rPr>
      </w:pPr>
      <w:r>
        <w:rPr>
          <w:rFonts w:hint="cs"/>
          <w:b/>
          <w:bCs/>
          <w:spacing w:val="0"/>
          <w:rtl/>
        </w:rPr>
        <w:tab/>
        <w:t>(ي</w:t>
      </w:r>
      <w:r>
        <w:rPr>
          <w:rFonts w:hint="cs"/>
          <w:b/>
          <w:bCs/>
          <w:spacing w:val="0"/>
          <w:rtl/>
        </w:rPr>
        <w:t>)</w:t>
      </w:r>
      <w:r>
        <w:rPr>
          <w:rFonts w:hint="cs"/>
          <w:b/>
          <w:bCs/>
          <w:spacing w:val="0"/>
          <w:rtl/>
        </w:rPr>
        <w:tab/>
        <w:t>التكافؤ على صعيد القوائم الانتخابية</w:t>
      </w:r>
    </w:p>
    <w:p w:rsidR="00000000" w:rsidRDefault="000E3674">
      <w:pPr>
        <w:spacing w:before="0" w:line="380" w:lineRule="exact"/>
        <w:jc w:val="both"/>
        <w:rPr>
          <w:rFonts w:hint="cs"/>
          <w:i/>
          <w:iCs/>
          <w:spacing w:val="0"/>
          <w:rtl/>
        </w:rPr>
      </w:pPr>
      <w:r>
        <w:rPr>
          <w:rFonts w:hint="cs"/>
          <w:spacing w:val="0"/>
          <w:rtl/>
        </w:rPr>
        <w:t>70-</w:t>
      </w:r>
      <w:r>
        <w:rPr>
          <w:rFonts w:hint="cs"/>
          <w:spacing w:val="0"/>
          <w:rtl/>
        </w:rPr>
        <w:tab/>
        <w:t>في إطار تعديل الباب الثاني من الدستور، صادقت الحكومة خلال عام 2000 على عدد من مشاريع القوانين الرامية إلى تعزيز حضور النساء في القوائم الانتخابية. واعتمدت في صيف عام 2002 قوانين تُعرف ب‍ "قوانين التكافؤ". وتتعلق تل</w:t>
      </w:r>
      <w:r>
        <w:rPr>
          <w:rFonts w:hint="cs"/>
          <w:spacing w:val="0"/>
          <w:rtl/>
        </w:rPr>
        <w:t>ك القوانين بقوائم المرشحين للانتخابات الإقليمية والاتحادية والأوروبية وتفرض ألا: "يتجاوز الفارق، في كل قائمة انتخابية، بين عدد المرشحين من كلا الجنسين مرشحاً واحداً. ويجب أن يكون المرشحان الأولان من كل قائمة ينتميان إلى جنسين مختلفين".</w:t>
      </w:r>
    </w:p>
    <w:p w:rsidR="00000000" w:rsidRDefault="000E3674">
      <w:pPr>
        <w:spacing w:before="0" w:line="380" w:lineRule="exact"/>
        <w:jc w:val="both"/>
        <w:rPr>
          <w:rFonts w:hint="cs"/>
          <w:spacing w:val="0"/>
          <w:rtl/>
        </w:rPr>
      </w:pPr>
      <w:r>
        <w:rPr>
          <w:rFonts w:hint="cs"/>
          <w:spacing w:val="0"/>
          <w:rtl/>
        </w:rPr>
        <w:t>71-</w:t>
      </w:r>
      <w:r>
        <w:rPr>
          <w:rFonts w:hint="cs"/>
          <w:spacing w:val="0"/>
          <w:rtl/>
        </w:rPr>
        <w:tab/>
        <w:t>ودخلت "قوانين ال</w:t>
      </w:r>
      <w:r>
        <w:rPr>
          <w:rFonts w:hint="cs"/>
          <w:spacing w:val="0"/>
          <w:rtl/>
        </w:rPr>
        <w:t>تكافؤ" لأول مرة حيز التنفيذ أثناء الانتخابات التشريعية لعام 2003 وأثناء الانتخابات الأوروبية والإقليمية لعام 2004. وتبرز نتائج هذه الانتخابات الأخيرة تقدماً ملحوظاً شهده حضور النساء في مختلف الجمعيات الاتحادية والإقليمية والأوروبية.</w:t>
      </w:r>
    </w:p>
    <w:p w:rsidR="00000000" w:rsidRDefault="000E3674">
      <w:pPr>
        <w:spacing w:before="0" w:line="380" w:lineRule="exact"/>
        <w:jc w:val="both"/>
        <w:rPr>
          <w:rFonts w:hint="cs"/>
          <w:spacing w:val="0"/>
          <w:rtl/>
        </w:rPr>
      </w:pPr>
      <w:r>
        <w:rPr>
          <w:rFonts w:hint="cs"/>
          <w:spacing w:val="0"/>
          <w:rtl/>
        </w:rPr>
        <w:tab/>
        <w:t>مرفقان:</w:t>
      </w:r>
      <w:r>
        <w:rPr>
          <w:rFonts w:hint="cs"/>
          <w:spacing w:val="0"/>
          <w:rtl/>
        </w:rPr>
        <w:tab/>
        <w:t>الوثائق الأساس</w:t>
      </w:r>
      <w:r>
        <w:rPr>
          <w:rFonts w:hint="cs"/>
          <w:spacing w:val="0"/>
          <w:rtl/>
        </w:rPr>
        <w:t>ية لعام 2005</w:t>
      </w:r>
    </w:p>
    <w:p w:rsidR="00000000" w:rsidRDefault="000E3674">
      <w:pPr>
        <w:spacing w:before="0" w:line="380" w:lineRule="exact"/>
        <w:ind w:left="720"/>
        <w:jc w:val="both"/>
        <w:rPr>
          <w:rFonts w:hint="cs"/>
          <w:spacing w:val="0"/>
          <w:rtl/>
        </w:rPr>
      </w:pPr>
      <w:r>
        <w:rPr>
          <w:rFonts w:hint="cs"/>
          <w:spacing w:val="0"/>
          <w:rtl/>
        </w:rPr>
        <w:t>تقرير الحكومة للفترة 2002-2003 (بموجب القانون الصادر في 6 آذار/مارس 1996).</w:t>
      </w:r>
    </w:p>
    <w:p w:rsidR="00000000" w:rsidRDefault="000E3674">
      <w:pPr>
        <w:spacing w:before="0" w:line="380" w:lineRule="exact"/>
        <w:jc w:val="both"/>
        <w:rPr>
          <w:rFonts w:hint="cs"/>
          <w:b/>
          <w:bCs/>
          <w:spacing w:val="0"/>
          <w:rtl/>
        </w:rPr>
      </w:pPr>
    </w:p>
    <w:p w:rsidR="00000000" w:rsidRDefault="000E3674">
      <w:pPr>
        <w:spacing w:before="0" w:line="380" w:lineRule="exact"/>
        <w:jc w:val="both"/>
        <w:rPr>
          <w:rFonts w:hint="cs"/>
          <w:b/>
          <w:bCs/>
          <w:spacing w:val="0"/>
          <w:rtl/>
        </w:rPr>
      </w:pPr>
      <w:r>
        <w:rPr>
          <w:rFonts w:hint="cs"/>
          <w:b/>
          <w:bCs/>
          <w:spacing w:val="0"/>
          <w:rtl/>
        </w:rPr>
        <w:tab/>
        <w:t>(ك)</w:t>
      </w:r>
      <w:r>
        <w:rPr>
          <w:rFonts w:hint="cs"/>
          <w:b/>
          <w:bCs/>
          <w:spacing w:val="0"/>
          <w:rtl/>
        </w:rPr>
        <w:tab/>
        <w:t>الإصلاح الضريبي</w:t>
      </w:r>
    </w:p>
    <w:p w:rsidR="00000000" w:rsidRDefault="000E3674">
      <w:pPr>
        <w:spacing w:before="0" w:line="380" w:lineRule="exact"/>
        <w:jc w:val="both"/>
        <w:rPr>
          <w:rFonts w:hint="cs"/>
          <w:spacing w:val="0"/>
          <w:rtl/>
        </w:rPr>
      </w:pPr>
      <w:r>
        <w:rPr>
          <w:rFonts w:hint="cs"/>
          <w:spacing w:val="0"/>
          <w:rtl/>
        </w:rPr>
        <w:t>72-</w:t>
      </w:r>
      <w:r>
        <w:rPr>
          <w:rFonts w:hint="cs"/>
          <w:spacing w:val="0"/>
          <w:rtl/>
        </w:rPr>
        <w:tab/>
        <w:t>استغل وزير المالية الإصلاح الضريبي الذي بدأ العمل به في عام 2000 لجعل الضريبة وبالخصوص الضريبة التي تفرض على الأشخاص الطبيعيين حيادية تجاه الش</w:t>
      </w:r>
      <w:r>
        <w:rPr>
          <w:rFonts w:hint="cs"/>
          <w:spacing w:val="0"/>
          <w:rtl/>
        </w:rPr>
        <w:t>خص صاحب الدخول وتجاه اختياراته في الحياة. وفي هذا الإطار، اتُّخذت العديد من التدابير توخياً لإلغاء أوجه التمييز القائمة على نوع الجنس:</w:t>
      </w:r>
    </w:p>
    <w:p w:rsidR="00000000" w:rsidRDefault="000E3674">
      <w:pPr>
        <w:spacing w:before="0" w:line="380" w:lineRule="exact"/>
        <w:jc w:val="both"/>
        <w:rPr>
          <w:rFonts w:hint="cs"/>
          <w:i/>
          <w:iCs/>
          <w:spacing w:val="0"/>
          <w:rtl/>
        </w:rPr>
      </w:pPr>
      <w:r>
        <w:rPr>
          <w:rFonts w:hint="cs"/>
          <w:i/>
          <w:iCs/>
          <w:spacing w:val="0"/>
          <w:rtl/>
        </w:rPr>
        <w:t>النفقات القابلة للخصم لقاء خدمات رعاية الأطفال</w:t>
      </w:r>
    </w:p>
    <w:p w:rsidR="00000000" w:rsidRDefault="000E3674">
      <w:pPr>
        <w:spacing w:before="0" w:line="380" w:lineRule="exact"/>
        <w:jc w:val="both"/>
        <w:rPr>
          <w:rFonts w:hint="cs"/>
          <w:spacing w:val="0"/>
          <w:rtl/>
        </w:rPr>
      </w:pPr>
      <w:r>
        <w:rPr>
          <w:rFonts w:hint="cs"/>
          <w:spacing w:val="0"/>
          <w:rtl/>
        </w:rPr>
        <w:t>73-</w:t>
      </w:r>
      <w:r>
        <w:rPr>
          <w:rFonts w:hint="cs"/>
          <w:spacing w:val="0"/>
          <w:rtl/>
        </w:rPr>
        <w:tab/>
        <w:t>ألغى قانون 23 آذار/مارس 2001 الحد الأقصى للنفقات القابلة للخصم لقاء خد</w:t>
      </w:r>
      <w:r>
        <w:rPr>
          <w:rFonts w:hint="cs"/>
          <w:spacing w:val="0"/>
          <w:rtl/>
        </w:rPr>
        <w:t>مات رعاية الأطفال دون سن 3 أعوام. ولا يمكن لتلك النفقات قانوناً أن تزيد عن المبلغ الأقصى القابل للخصم عن كل طفل وعن كل يوم يتلقّى فيه خدمات الرعاية. بيد أن المبلغ الأقصى هذا قد رُفّع من 8.55 يورو إلى 11.20 يورو.</w:t>
      </w:r>
    </w:p>
    <w:p w:rsidR="00000000" w:rsidRDefault="000E3674">
      <w:pPr>
        <w:spacing w:before="0" w:line="380" w:lineRule="exact"/>
        <w:jc w:val="both"/>
        <w:rPr>
          <w:rFonts w:hint="cs"/>
          <w:i/>
          <w:iCs/>
          <w:spacing w:val="0"/>
          <w:rtl/>
        </w:rPr>
      </w:pPr>
      <w:r>
        <w:rPr>
          <w:rFonts w:hint="cs"/>
          <w:i/>
          <w:iCs/>
          <w:spacing w:val="0"/>
          <w:rtl/>
        </w:rPr>
        <w:t>استحداث خصم ضريبي أو الضريبة السلبية</w:t>
      </w:r>
    </w:p>
    <w:p w:rsidR="00000000" w:rsidRDefault="000E3674">
      <w:pPr>
        <w:spacing w:before="0" w:line="380" w:lineRule="exact"/>
        <w:jc w:val="both"/>
        <w:rPr>
          <w:rFonts w:hint="cs"/>
          <w:spacing w:val="0"/>
          <w:rtl/>
        </w:rPr>
      </w:pPr>
      <w:r>
        <w:rPr>
          <w:rFonts w:hint="cs"/>
          <w:spacing w:val="0"/>
          <w:rtl/>
        </w:rPr>
        <w:t>74-</w:t>
      </w:r>
      <w:r>
        <w:rPr>
          <w:rFonts w:hint="cs"/>
          <w:spacing w:val="0"/>
          <w:rtl/>
        </w:rPr>
        <w:tab/>
        <w:t>يعت</w:t>
      </w:r>
      <w:r>
        <w:rPr>
          <w:rFonts w:hint="cs"/>
          <w:spacing w:val="0"/>
          <w:rtl/>
        </w:rPr>
        <w:t>بر استحداث الخصم الضريبي أو الضريبة السلبية بالتأكيد أكثر الإجراءات ابتكاراً في مجال مكافحة أوجه التمييز بين الرجال والنساء ضمن القانون الصادر في 10 آب/أغسطس 2001 المتعلق بإصلاح ضريبة دخل الشخص الطبيعي، نظراً إلى أن الخصم الضريبي بصفته أداة للنهوض بالعمالة</w:t>
      </w:r>
      <w:r>
        <w:rPr>
          <w:rFonts w:hint="cs"/>
          <w:spacing w:val="0"/>
          <w:rtl/>
        </w:rPr>
        <w:t>، يستهدف أكثر الدخول تدنياً. وحُدِّد المبلغ الأساسي للخصم الضريبي الذي كان يساوي 78 يورو في عام 2002 بمبلغ 440 يورو في عام 2004.</w:t>
      </w:r>
    </w:p>
    <w:p w:rsidR="00000000" w:rsidRDefault="000E3674">
      <w:pPr>
        <w:spacing w:before="0" w:line="380" w:lineRule="exact"/>
        <w:jc w:val="both"/>
        <w:rPr>
          <w:rFonts w:hint="cs"/>
          <w:i/>
          <w:iCs/>
          <w:spacing w:val="0"/>
          <w:rtl/>
        </w:rPr>
      </w:pPr>
      <w:r>
        <w:rPr>
          <w:rFonts w:hint="cs"/>
          <w:i/>
          <w:iCs/>
          <w:spacing w:val="0"/>
          <w:rtl/>
        </w:rPr>
        <w:t>التخفيض في الضرائب مقابل التأمين الفردي على الحياة</w:t>
      </w:r>
    </w:p>
    <w:p w:rsidR="00000000" w:rsidRDefault="000E3674">
      <w:pPr>
        <w:spacing w:before="0" w:line="380" w:lineRule="exact"/>
        <w:jc w:val="both"/>
        <w:rPr>
          <w:rFonts w:hint="cs"/>
          <w:spacing w:val="0"/>
          <w:rtl/>
        </w:rPr>
      </w:pPr>
      <w:r>
        <w:rPr>
          <w:rFonts w:hint="cs"/>
          <w:spacing w:val="0"/>
          <w:rtl/>
        </w:rPr>
        <w:t>75-</w:t>
      </w:r>
      <w:r>
        <w:rPr>
          <w:rFonts w:hint="cs"/>
          <w:spacing w:val="0"/>
          <w:rtl/>
        </w:rPr>
        <w:tab/>
        <w:t>تعديل السن القصوى التي لا يمكن عند بلوغها لدافعي الضرائب الاكتتاب في عقد</w:t>
      </w:r>
      <w:r>
        <w:rPr>
          <w:rFonts w:hint="cs"/>
          <w:spacing w:val="0"/>
          <w:rtl/>
        </w:rPr>
        <w:t xml:space="preserve"> تأمين على الحياة والسن القصوى التي يمكن عند بلوغها الاستفادة من منافع العقد. ورُفِّعت السن القصوى، التي كانت 65 عاماً بالنسبة إلى الرجال و60 عاماً بالنسبة إلى النساء، إلى 65 عاماً بالنسبة إلى النساء. </w:t>
      </w:r>
    </w:p>
    <w:p w:rsidR="00000000" w:rsidRDefault="000E3674">
      <w:pPr>
        <w:spacing w:before="0" w:line="380" w:lineRule="exact"/>
        <w:jc w:val="both"/>
        <w:rPr>
          <w:rFonts w:hint="cs"/>
          <w:i/>
          <w:iCs/>
          <w:spacing w:val="0"/>
          <w:rtl/>
        </w:rPr>
      </w:pPr>
      <w:r>
        <w:rPr>
          <w:rFonts w:hint="cs"/>
          <w:i/>
          <w:iCs/>
          <w:spacing w:val="0"/>
          <w:rtl/>
        </w:rPr>
        <w:t>الحساب العقاري المسبق المتعلق بالممتلكات الشخصية</w:t>
      </w:r>
    </w:p>
    <w:p w:rsidR="00000000" w:rsidRDefault="000E3674">
      <w:pPr>
        <w:spacing w:before="0" w:line="380" w:lineRule="exact"/>
        <w:jc w:val="both"/>
        <w:rPr>
          <w:rFonts w:hint="cs"/>
          <w:spacing w:val="0"/>
          <w:rtl/>
        </w:rPr>
      </w:pPr>
      <w:r>
        <w:rPr>
          <w:rFonts w:hint="cs"/>
          <w:spacing w:val="0"/>
          <w:rtl/>
        </w:rPr>
        <w:t>76-</w:t>
      </w:r>
      <w:r>
        <w:rPr>
          <w:rFonts w:hint="cs"/>
          <w:spacing w:val="0"/>
          <w:rtl/>
        </w:rPr>
        <w:tab/>
        <w:t>ع</w:t>
      </w:r>
      <w:r>
        <w:rPr>
          <w:rFonts w:hint="cs"/>
          <w:spacing w:val="0"/>
          <w:rtl/>
        </w:rPr>
        <w:t>ملاً بمبدأ المساواة بين الرجل والمرأة، حذف الحكم الذي كان يقضي بإمكانية تسجيل الحساب العقاري المسبق المتعلق بالممتلكات الشخصية للمرأة باسم الزوج.</w:t>
      </w:r>
    </w:p>
    <w:p w:rsidR="00000000" w:rsidRDefault="000E3674">
      <w:pPr>
        <w:spacing w:before="0" w:line="380" w:lineRule="exact"/>
        <w:jc w:val="both"/>
        <w:rPr>
          <w:rFonts w:hint="cs"/>
          <w:i/>
          <w:iCs/>
          <w:spacing w:val="0"/>
          <w:rtl/>
        </w:rPr>
      </w:pPr>
      <w:r>
        <w:rPr>
          <w:rFonts w:hint="cs"/>
          <w:i/>
          <w:iCs/>
          <w:spacing w:val="0"/>
          <w:rtl/>
        </w:rPr>
        <w:t>استرداد الضرائب في حالة التفريق بحكم من القضاء</w:t>
      </w:r>
    </w:p>
    <w:p w:rsidR="00000000" w:rsidRDefault="000E3674">
      <w:pPr>
        <w:spacing w:before="0" w:line="380" w:lineRule="exact"/>
        <w:jc w:val="both"/>
        <w:rPr>
          <w:rFonts w:hint="cs"/>
          <w:spacing w:val="0"/>
          <w:rtl/>
        </w:rPr>
      </w:pPr>
      <w:r>
        <w:rPr>
          <w:rFonts w:hint="cs"/>
          <w:spacing w:val="0"/>
          <w:rtl/>
        </w:rPr>
        <w:t>77-</w:t>
      </w:r>
      <w:r>
        <w:rPr>
          <w:rFonts w:hint="cs"/>
          <w:spacing w:val="0"/>
          <w:rtl/>
        </w:rPr>
        <w:tab/>
        <w:t>ترتفع أصوات منذ سنوات عديدة منادية بتحسين الوضع القانوني لل</w:t>
      </w:r>
      <w:r>
        <w:rPr>
          <w:rFonts w:hint="cs"/>
          <w:spacing w:val="0"/>
          <w:rtl/>
        </w:rPr>
        <w:t xml:space="preserve">زوج الذي يُطالب بتسديد الديون الضريبية للزوج الآخر. وبغية تحسين هذا الوضع، يهدف الإجراء الجديد إلى حماية الزوج المنفصل بحكم من القضاء. ويقضي الإجراء الجديد باستحالة تحصيل الضرائب المتعلقة بالدخل الخاضع للضريبة، بداية من السنة الثانية التي تلي التفريق بحكم </w:t>
      </w:r>
      <w:r>
        <w:rPr>
          <w:rFonts w:hint="cs"/>
          <w:spacing w:val="0"/>
          <w:rtl/>
        </w:rPr>
        <w:t xml:space="preserve">من القضاء، من دخول الزوج الآخر ومن الأموال التي اكتسبها بفضل تلك الدخول. وبداية من دخول عام 2004، وميزانية الاقتطاع الضريبي لعام 2005، يدرج المتعاشرون قانوناً في عداد الأشخاص المتزوجين. ويعني ذلك أنه في حالة التفريق بحكم من القضاء، فإنهم يخضعون لنفس قواعد </w:t>
      </w:r>
      <w:r>
        <w:rPr>
          <w:rFonts w:hint="cs"/>
          <w:spacing w:val="0"/>
          <w:rtl/>
        </w:rPr>
        <w:t>تحصيل الضرائب التي يخضع لها المتزوجون.</w:t>
      </w:r>
    </w:p>
    <w:p w:rsidR="00000000" w:rsidRDefault="000E3674">
      <w:pPr>
        <w:spacing w:before="0" w:line="380" w:lineRule="exact"/>
        <w:jc w:val="both"/>
        <w:rPr>
          <w:rFonts w:hint="cs"/>
          <w:i/>
          <w:iCs/>
          <w:spacing w:val="0"/>
          <w:rtl/>
        </w:rPr>
      </w:pPr>
      <w:r>
        <w:rPr>
          <w:rFonts w:hint="cs"/>
          <w:i/>
          <w:iCs/>
          <w:spacing w:val="0"/>
          <w:rtl/>
        </w:rPr>
        <w:t>الزيادة الإضافية في حصة الدخل المعفية من الضريبة بالنسبة إلى دافع ضرائب "وحيد" لـه أطفال يعيلهم</w:t>
      </w:r>
    </w:p>
    <w:p w:rsidR="00000000" w:rsidRDefault="000E3674">
      <w:pPr>
        <w:spacing w:before="0" w:line="380" w:lineRule="exact"/>
        <w:jc w:val="both"/>
        <w:rPr>
          <w:rFonts w:hint="cs"/>
          <w:spacing w:val="0"/>
          <w:rtl/>
        </w:rPr>
      </w:pPr>
      <w:r>
        <w:rPr>
          <w:rFonts w:hint="cs"/>
          <w:spacing w:val="0"/>
          <w:rtl/>
        </w:rPr>
        <w:t>78-</w:t>
      </w:r>
      <w:r>
        <w:rPr>
          <w:rFonts w:hint="cs"/>
          <w:spacing w:val="0"/>
          <w:rtl/>
        </w:rPr>
        <w:tab/>
        <w:t xml:space="preserve">كان الأب أو الأم، الأرمل أو الأرملة غير المتزوج (غير المتزوجة) فضلاً عن الأب الأعزب أو الأم العزباء، ممّن يعيل طفلاً </w:t>
      </w:r>
      <w:r>
        <w:rPr>
          <w:rFonts w:hint="cs"/>
          <w:spacing w:val="0"/>
          <w:rtl/>
        </w:rPr>
        <w:t xml:space="preserve">أو أكثر، يستفيد من زيادة في حصة الدخل المعفية من الضرائب. وكان ذلك يثير صعوبات في التفسير بالنسبة إلى الأبوين المطلقين اللذين لا يتزوجان مجدداً. ومن الآن فصاعداً، يستفيد من الزيادة في الحصة المعفية من الضرائب كل دافع ضرائب ينطبق عليه ذلك بمفرده يعيل طفلاً </w:t>
      </w:r>
      <w:r>
        <w:rPr>
          <w:rFonts w:hint="cs"/>
          <w:spacing w:val="0"/>
          <w:rtl/>
        </w:rPr>
        <w:t>أو أكثر.</w:t>
      </w:r>
    </w:p>
    <w:p w:rsidR="00000000" w:rsidRDefault="000E3674">
      <w:pPr>
        <w:spacing w:before="0" w:line="380" w:lineRule="exact"/>
        <w:jc w:val="both"/>
        <w:rPr>
          <w:rFonts w:hint="cs"/>
          <w:b/>
          <w:bCs/>
          <w:spacing w:val="0"/>
          <w:rtl/>
        </w:rPr>
      </w:pPr>
      <w:r>
        <w:rPr>
          <w:rFonts w:hint="cs"/>
          <w:b/>
          <w:bCs/>
          <w:spacing w:val="0"/>
          <w:rtl/>
        </w:rPr>
        <w:tab/>
        <w:t>(ل)</w:t>
      </w:r>
      <w:r>
        <w:rPr>
          <w:rFonts w:hint="cs"/>
          <w:b/>
          <w:bCs/>
          <w:spacing w:val="0"/>
          <w:rtl/>
        </w:rPr>
        <w:tab/>
        <w:t>إجازة الأب</w:t>
      </w:r>
    </w:p>
    <w:p w:rsidR="00000000" w:rsidRDefault="000E3674">
      <w:pPr>
        <w:spacing w:before="0" w:line="380" w:lineRule="exact"/>
        <w:jc w:val="both"/>
        <w:rPr>
          <w:rFonts w:hint="cs"/>
          <w:spacing w:val="0"/>
          <w:rtl/>
        </w:rPr>
      </w:pPr>
      <w:r>
        <w:rPr>
          <w:rFonts w:hint="cs"/>
          <w:spacing w:val="0"/>
          <w:rtl/>
        </w:rPr>
        <w:t>79-</w:t>
      </w:r>
      <w:r>
        <w:rPr>
          <w:rFonts w:hint="cs"/>
          <w:spacing w:val="0"/>
          <w:rtl/>
        </w:rPr>
        <w:tab/>
        <w:t>جرى التمديد في حق العاملين الذكور في الغياب عن عملهم إثر ميلاد طفل من 3 إلى 10 أيام بداية من 1 تموز/يوليه 2002. ويمكن أن يُستفاد من إجازة الأب هذه التي تدوم عشرة أيام بكل حرية في موعد أقصاه ثلاثين يوماً بداية من تاريخ الوضع. وي</w:t>
      </w:r>
      <w:r>
        <w:rPr>
          <w:rFonts w:hint="cs"/>
          <w:spacing w:val="0"/>
          <w:rtl/>
        </w:rPr>
        <w:t>ندرج التمديد في إجازة الأب في إطار فلسفة ترمي إلى تحسين التوفيق بين الحياة المهنية والحياة الخاصة. وهي فلسفة تشدّد على زيادة إسهام الرجال عند ازدياد مولود للأسرة، وتحفزهم على الاضطلاع بمسؤولياتهم الأسرية في هذا المجال.</w:t>
      </w:r>
    </w:p>
    <w:p w:rsidR="00000000" w:rsidRDefault="000E3674">
      <w:pPr>
        <w:spacing w:before="0" w:line="380" w:lineRule="exact"/>
        <w:jc w:val="both"/>
        <w:rPr>
          <w:rFonts w:hint="cs"/>
          <w:b/>
          <w:bCs/>
          <w:spacing w:val="0"/>
          <w:rtl/>
        </w:rPr>
      </w:pPr>
      <w:r>
        <w:rPr>
          <w:rFonts w:hint="cs"/>
          <w:b/>
          <w:bCs/>
          <w:spacing w:val="0"/>
          <w:rtl/>
        </w:rPr>
        <w:tab/>
        <w:t>(م)</w:t>
      </w:r>
      <w:r>
        <w:rPr>
          <w:rFonts w:hint="cs"/>
          <w:b/>
          <w:bCs/>
          <w:spacing w:val="0"/>
          <w:rtl/>
        </w:rPr>
        <w:tab/>
        <w:t>إجازة الأبوة</w:t>
      </w:r>
    </w:p>
    <w:p w:rsidR="00000000" w:rsidRDefault="000E3674">
      <w:pPr>
        <w:spacing w:before="0" w:line="380" w:lineRule="exact"/>
        <w:jc w:val="both"/>
        <w:rPr>
          <w:rFonts w:hint="cs"/>
          <w:b/>
          <w:spacing w:val="0"/>
          <w:rtl/>
        </w:rPr>
      </w:pPr>
      <w:r>
        <w:rPr>
          <w:rFonts w:hint="cs"/>
          <w:b/>
          <w:spacing w:val="0"/>
          <w:rtl/>
        </w:rPr>
        <w:t>80-</w:t>
      </w:r>
      <w:r>
        <w:rPr>
          <w:rFonts w:hint="cs"/>
          <w:b/>
          <w:spacing w:val="0"/>
          <w:rtl/>
        </w:rPr>
        <w:tab/>
        <w:t>ينظم الحق في إج</w:t>
      </w:r>
      <w:r>
        <w:rPr>
          <w:rFonts w:hint="cs"/>
          <w:b/>
          <w:spacing w:val="0"/>
          <w:rtl/>
        </w:rPr>
        <w:t>ازة الأبوة المرسوم الملكي المؤرخ 29 تشرين الأول/أكتوبر 1997 المعني بإنفاذ القانون المتعلق بإجازة الأبوة في إطار الانقطاع في الحياة المهنية. وإلى حد الآن، كان بالإمكان الاستفادة من إجازة الأب فقط بالإلغاء الكامل لعقد العمل خلال فترة لا تنقطع تدوم ثلاثة أشهر</w:t>
      </w:r>
      <w:r>
        <w:rPr>
          <w:rFonts w:hint="cs"/>
          <w:b/>
          <w:spacing w:val="0"/>
          <w:rtl/>
        </w:rPr>
        <w:t xml:space="preserve"> (إجازة الأب الكاملة) أو عن طريق العمل على أساس التفرغ الجزئي لفترة لا تنقطع تستمر ستة أشهر (إجازة الأبوة لبعض الوقت).</w:t>
      </w:r>
    </w:p>
    <w:p w:rsidR="00000000" w:rsidRDefault="000E3674">
      <w:pPr>
        <w:spacing w:before="0" w:line="380" w:lineRule="exact"/>
        <w:jc w:val="both"/>
        <w:rPr>
          <w:rFonts w:hint="cs"/>
          <w:b/>
          <w:spacing w:val="0"/>
          <w:rtl/>
        </w:rPr>
      </w:pPr>
      <w:r>
        <w:rPr>
          <w:rFonts w:hint="cs"/>
          <w:b/>
          <w:spacing w:val="0"/>
          <w:rtl/>
        </w:rPr>
        <w:t>81-</w:t>
      </w:r>
      <w:r>
        <w:rPr>
          <w:rFonts w:hint="cs"/>
          <w:b/>
          <w:spacing w:val="0"/>
          <w:rtl/>
        </w:rPr>
        <w:tab/>
        <w:t>ومنذ 1 كانون الثاني/يناير 2002، يمكن الاستفادة من إجازة الأبوة مع التفرغ في شكل تخفيض ساعات العمل بيوم واحد في الأسبوع خلال فترة 15 ش</w:t>
      </w:r>
      <w:r>
        <w:rPr>
          <w:rFonts w:hint="cs"/>
          <w:b/>
          <w:spacing w:val="0"/>
          <w:rtl/>
        </w:rPr>
        <w:t>هراً. والهدف في هذه الحالة أيضاً هو تشجيع الرجال على زيادة توظيف كفاءاتهم في الحياة الخاصة.</w:t>
      </w:r>
    </w:p>
    <w:p w:rsidR="00000000" w:rsidRDefault="000E3674">
      <w:pPr>
        <w:spacing w:before="0" w:line="380" w:lineRule="exact"/>
        <w:jc w:val="both"/>
        <w:rPr>
          <w:rFonts w:hint="cs"/>
          <w:b/>
          <w:bCs/>
          <w:spacing w:val="0"/>
          <w:rtl/>
        </w:rPr>
      </w:pPr>
      <w:r>
        <w:rPr>
          <w:rFonts w:hint="cs"/>
          <w:b/>
          <w:bCs/>
          <w:spacing w:val="0"/>
          <w:rtl/>
        </w:rPr>
        <w:tab/>
        <w:t>(ن)</w:t>
      </w:r>
      <w:r>
        <w:rPr>
          <w:rFonts w:hint="cs"/>
          <w:b/>
          <w:bCs/>
          <w:spacing w:val="0"/>
          <w:rtl/>
        </w:rPr>
        <w:tab/>
        <w:t>تحسين المركز الضريبي للزوج المساعد (الزوجة المساعدة)</w:t>
      </w:r>
    </w:p>
    <w:p w:rsidR="00000000" w:rsidRDefault="000E3674">
      <w:pPr>
        <w:spacing w:before="0" w:line="380" w:lineRule="exact"/>
        <w:jc w:val="both"/>
        <w:rPr>
          <w:rFonts w:hint="cs"/>
          <w:spacing w:val="0"/>
          <w:rtl/>
        </w:rPr>
      </w:pPr>
      <w:r>
        <w:rPr>
          <w:rFonts w:hint="cs"/>
          <w:spacing w:val="0"/>
          <w:rtl/>
        </w:rPr>
        <w:t>82-</w:t>
      </w:r>
      <w:r>
        <w:rPr>
          <w:rFonts w:hint="cs"/>
          <w:spacing w:val="0"/>
          <w:rtl/>
        </w:rPr>
        <w:tab/>
        <w:t>يندرج هذا الإجراء في إطار إرادة الحكومة منح حقوق واضحة على الصعيدين الاجتماعي والضريبي إلى الزوج المسا</w:t>
      </w:r>
      <w:r>
        <w:rPr>
          <w:rFonts w:hint="cs"/>
          <w:spacing w:val="0"/>
          <w:rtl/>
        </w:rPr>
        <w:t>عد (الزوجة المساعدة).</w:t>
      </w:r>
    </w:p>
    <w:p w:rsidR="00000000" w:rsidRDefault="000E3674">
      <w:pPr>
        <w:spacing w:before="0" w:line="380" w:lineRule="exact"/>
        <w:jc w:val="both"/>
        <w:rPr>
          <w:rFonts w:hint="cs"/>
          <w:spacing w:val="0"/>
          <w:rtl/>
        </w:rPr>
      </w:pPr>
      <w:r>
        <w:rPr>
          <w:rFonts w:hint="cs"/>
          <w:spacing w:val="0"/>
          <w:rtl/>
        </w:rPr>
        <w:t>83-</w:t>
      </w:r>
      <w:r>
        <w:rPr>
          <w:rFonts w:hint="cs"/>
          <w:spacing w:val="0"/>
          <w:rtl/>
        </w:rPr>
        <w:tab/>
        <w:t>وينطبق تحسين مركز الزوج المساعد بالخصوص على المرأة نظراً إلى أن الزوج المساعد في أكثرية الحالات هو زوجة مساعدة. والهدف الأساسي هو تأمين الحماية الاجتماعية للزوج المساعد، وهي حماية لم يستفد منها إلى حد الآن. وطُبقت المراعاة السالفة</w:t>
      </w:r>
      <w:r>
        <w:rPr>
          <w:rFonts w:hint="cs"/>
          <w:spacing w:val="0"/>
          <w:rtl/>
        </w:rPr>
        <w:t xml:space="preserve"> الذكر لخصوصيات الزوج المساعد على الصعيد الاجتماعي أيضاً على المستوى الضريبي (المواد من 9 إلى 37 من القانون - البرنامج المؤرخ 24 كانون الأول/ديسمبر 2002).</w:t>
      </w:r>
    </w:p>
    <w:p w:rsidR="00000000" w:rsidRDefault="000E3674">
      <w:pPr>
        <w:spacing w:before="0" w:line="380" w:lineRule="exact"/>
        <w:jc w:val="both"/>
        <w:rPr>
          <w:rStyle w:val="FootnoteReference"/>
          <w:rFonts w:hint="cs"/>
          <w:bCs w:val="0"/>
          <w:spacing w:val="0"/>
          <w:vertAlign w:val="baseline"/>
          <w:rtl/>
        </w:rPr>
      </w:pPr>
    </w:p>
    <w:p w:rsidR="00000000" w:rsidRDefault="000E3674">
      <w:pPr>
        <w:spacing w:before="0" w:line="380" w:lineRule="exact"/>
        <w:jc w:val="both"/>
        <w:rPr>
          <w:b/>
          <w:bCs/>
          <w:spacing w:val="0"/>
        </w:rPr>
      </w:pPr>
      <w:r>
        <w:rPr>
          <w:rFonts w:hint="cs"/>
          <w:b/>
          <w:bCs/>
          <w:spacing w:val="0"/>
          <w:rtl/>
        </w:rPr>
        <w:tab/>
        <w:t>(س)</w:t>
      </w:r>
      <w:r>
        <w:rPr>
          <w:rFonts w:hint="cs"/>
          <w:b/>
          <w:bCs/>
          <w:spacing w:val="0"/>
          <w:rtl/>
        </w:rPr>
        <w:tab/>
        <w:t xml:space="preserve">مشاريع إيفا </w:t>
      </w:r>
      <w:r>
        <w:rPr>
          <w:b/>
          <w:bCs/>
          <w:spacing w:val="0"/>
        </w:rPr>
        <w:t>EVA</w:t>
      </w:r>
      <w:r>
        <w:rPr>
          <w:rFonts w:hint="cs"/>
          <w:b/>
          <w:bCs/>
          <w:spacing w:val="0"/>
          <w:rtl/>
        </w:rPr>
        <w:t xml:space="preserve">، وإلكترونيكا </w:t>
      </w:r>
      <w:r>
        <w:rPr>
          <w:b/>
          <w:bCs/>
          <w:caps/>
          <w:spacing w:val="0"/>
        </w:rPr>
        <w:t>ELectronica</w:t>
      </w:r>
      <w:r>
        <w:rPr>
          <w:rFonts w:hint="cs"/>
          <w:b/>
          <w:bCs/>
          <w:spacing w:val="0"/>
          <w:rtl/>
        </w:rPr>
        <w:t xml:space="preserve">، وديان </w:t>
      </w:r>
      <w:r>
        <w:rPr>
          <w:b/>
          <w:bCs/>
          <w:spacing w:val="0"/>
        </w:rPr>
        <w:t>DIANE</w:t>
      </w:r>
    </w:p>
    <w:p w:rsidR="00000000" w:rsidRDefault="000E3674">
      <w:pPr>
        <w:spacing w:before="0" w:line="380" w:lineRule="exact"/>
        <w:jc w:val="both"/>
        <w:rPr>
          <w:rFonts w:hint="cs"/>
          <w:spacing w:val="0"/>
          <w:rtl/>
        </w:rPr>
      </w:pPr>
      <w:r>
        <w:rPr>
          <w:rFonts w:hint="cs"/>
          <w:spacing w:val="0"/>
          <w:rtl/>
        </w:rPr>
        <w:t>84-</w:t>
      </w:r>
      <w:r>
        <w:rPr>
          <w:rFonts w:hint="cs"/>
          <w:spacing w:val="0"/>
          <w:rtl/>
        </w:rPr>
        <w:tab/>
        <w:t>في إطار برمجة الصندوق الاجتماعي الأور</w:t>
      </w:r>
      <w:r>
        <w:rPr>
          <w:rFonts w:hint="cs"/>
          <w:spacing w:val="0"/>
          <w:rtl/>
        </w:rPr>
        <w:t xml:space="preserve">وبي للفترة 2000-2006، يشرف المعهد المعني بالمساواة بين النساء والرجال على تنفيذ مشروع "إيفا" </w:t>
      </w:r>
      <w:r>
        <w:rPr>
          <w:spacing w:val="0"/>
        </w:rPr>
        <w:t>EVA</w:t>
      </w:r>
      <w:r>
        <w:rPr>
          <w:rFonts w:hint="cs"/>
          <w:spacing w:val="0"/>
          <w:rtl/>
        </w:rPr>
        <w:t xml:space="preserve"> (التقييم التحليلي). ويهدف هذا المشروع إلى تمكين الشركاء الاجتماعيين والقطاعات المعنية من وسائل دعم اعتماد تصنيفات جديدة للوظائف وحفز مراجعة النظم القديمة التي </w:t>
      </w:r>
      <w:r>
        <w:rPr>
          <w:rFonts w:hint="cs"/>
          <w:spacing w:val="0"/>
          <w:rtl/>
        </w:rPr>
        <w:t xml:space="preserve">تجاوزها الزمن. </w:t>
      </w:r>
    </w:p>
    <w:p w:rsidR="00000000" w:rsidRDefault="000E3674">
      <w:pPr>
        <w:spacing w:before="0" w:line="380" w:lineRule="exact"/>
        <w:jc w:val="both"/>
        <w:rPr>
          <w:rFonts w:hint="cs"/>
          <w:spacing w:val="-2"/>
          <w:rtl/>
        </w:rPr>
      </w:pPr>
      <w:r>
        <w:rPr>
          <w:rFonts w:hint="cs"/>
          <w:spacing w:val="-2"/>
          <w:rtl/>
        </w:rPr>
        <w:t>85-</w:t>
      </w:r>
      <w:r>
        <w:rPr>
          <w:rFonts w:hint="cs"/>
          <w:spacing w:val="-2"/>
          <w:rtl/>
        </w:rPr>
        <w:tab/>
        <w:t>وفي إطار البرمجة الاتحادية للصندوق الاجتماعي الأوروبي أيضاً للفترة 2000-2006، نفذ المعهد المعني بالمساواة بين النساء والرجال بداية من آذار/مارس 2001، مشروعاً يهدف إلى حفز عمالة النساء في قطاع التكنولوجيات الجديدة. ونُفِّذ هذا المشروع ال</w:t>
      </w:r>
      <w:r>
        <w:rPr>
          <w:rFonts w:hint="cs"/>
          <w:spacing w:val="-2"/>
          <w:rtl/>
        </w:rPr>
        <w:t xml:space="preserve">ذي يدعى "إلكترونيكا" </w:t>
      </w:r>
      <w:r>
        <w:rPr>
          <w:caps/>
          <w:spacing w:val="-2"/>
        </w:rPr>
        <w:t>ELectronica</w:t>
      </w:r>
      <w:r>
        <w:rPr>
          <w:spacing w:val="-2"/>
        </w:rPr>
        <w:t>"</w:t>
      </w:r>
      <w:r>
        <w:rPr>
          <w:rFonts w:hint="cs"/>
          <w:spacing w:val="-2"/>
          <w:rtl/>
        </w:rPr>
        <w:t xml:space="preserve">" بالتعاون مع رابطات التدريب في موقع العمل. </w:t>
      </w:r>
    </w:p>
    <w:p w:rsidR="00000000" w:rsidRDefault="000E3674">
      <w:pPr>
        <w:spacing w:before="0" w:line="380" w:lineRule="exact"/>
        <w:jc w:val="both"/>
        <w:rPr>
          <w:rFonts w:hint="cs"/>
          <w:spacing w:val="0"/>
          <w:rtl/>
        </w:rPr>
      </w:pPr>
      <w:r>
        <w:rPr>
          <w:rFonts w:hint="cs"/>
          <w:spacing w:val="-2"/>
          <w:rtl/>
        </w:rPr>
        <w:t>86-</w:t>
      </w:r>
      <w:r>
        <w:rPr>
          <w:rFonts w:hint="cs"/>
          <w:spacing w:val="-2"/>
          <w:rtl/>
        </w:rPr>
        <w:tab/>
        <w:t xml:space="preserve">ويضع مشروع "ديان" </w:t>
      </w:r>
      <w:r>
        <w:rPr>
          <w:spacing w:val="-2"/>
        </w:rPr>
        <w:t>DIANE</w:t>
      </w:r>
      <w:r>
        <w:rPr>
          <w:rFonts w:hint="cs"/>
          <w:spacing w:val="-2"/>
          <w:rtl/>
        </w:rPr>
        <w:t>، الذي يموله المستوى الاتحادي المعهد المعني بالمساواة بين النساء والرجال في</w:t>
      </w:r>
      <w:r>
        <w:rPr>
          <w:rFonts w:hint="cs"/>
          <w:spacing w:val="0"/>
          <w:rtl/>
        </w:rPr>
        <w:t xml:space="preserve"> إطار البرنامج الأوروبي إيكوال </w:t>
      </w:r>
      <w:r>
        <w:rPr>
          <w:spacing w:val="0"/>
        </w:rPr>
        <w:t>EQUAL</w:t>
      </w:r>
      <w:r>
        <w:rPr>
          <w:rFonts w:hint="cs"/>
          <w:spacing w:val="0"/>
          <w:rtl/>
        </w:rPr>
        <w:t>، بيانات كمية ونوعية فضلاً عن تحليل لهيا</w:t>
      </w:r>
      <w:r>
        <w:rPr>
          <w:rFonts w:hint="cs"/>
          <w:spacing w:val="0"/>
          <w:rtl/>
        </w:rPr>
        <w:t xml:space="preserve">كل تنظيم المشاريع قائم على </w:t>
      </w:r>
      <w:r>
        <w:rPr>
          <w:spacing w:val="0"/>
          <w:rtl/>
        </w:rPr>
        <w:br/>
      </w:r>
      <w:r>
        <w:rPr>
          <w:rFonts w:hint="cs"/>
          <w:spacing w:val="0"/>
          <w:rtl/>
        </w:rPr>
        <w:t>نوع الجنس.</w:t>
      </w:r>
    </w:p>
    <w:p w:rsidR="00000000" w:rsidRDefault="000E3674">
      <w:pPr>
        <w:spacing w:before="0" w:line="380" w:lineRule="exact"/>
        <w:jc w:val="both"/>
        <w:rPr>
          <w:rFonts w:hint="cs"/>
          <w:b/>
          <w:bCs/>
          <w:spacing w:val="0"/>
          <w:rtl/>
        </w:rPr>
      </w:pPr>
      <w:r>
        <w:rPr>
          <w:rFonts w:hint="cs"/>
          <w:b/>
          <w:bCs/>
          <w:spacing w:val="0"/>
          <w:rtl/>
        </w:rPr>
        <w:tab/>
        <w:t>(ع)</w:t>
      </w:r>
      <w:r>
        <w:rPr>
          <w:rFonts w:hint="cs"/>
          <w:b/>
          <w:bCs/>
          <w:spacing w:val="0"/>
          <w:rtl/>
        </w:rPr>
        <w:tab/>
        <w:t>المرأة والصحة في العمل</w:t>
      </w:r>
    </w:p>
    <w:p w:rsidR="00000000" w:rsidRDefault="000E3674">
      <w:pPr>
        <w:spacing w:before="0" w:line="380" w:lineRule="exact"/>
        <w:jc w:val="both"/>
        <w:rPr>
          <w:rFonts w:hint="cs"/>
          <w:spacing w:val="0"/>
          <w:rtl/>
        </w:rPr>
      </w:pPr>
      <w:r>
        <w:rPr>
          <w:rFonts w:hint="cs"/>
          <w:spacing w:val="0"/>
          <w:rtl/>
        </w:rPr>
        <w:t>87-</w:t>
      </w:r>
      <w:r>
        <w:rPr>
          <w:rFonts w:hint="cs"/>
          <w:spacing w:val="0"/>
          <w:rtl/>
        </w:rPr>
        <w:tab/>
        <w:t>لمّا رأت الوزيرة المكلفة بسياسة تكافؤ الفرص بين الرجال والنساء، أن من المناسب أن يندرج النظر في موضوع "المرأة والصحة في العمل" في إطار الرئاسة البلجيكية للاتحاد الأوروبي (النصف الثاني م</w:t>
      </w:r>
      <w:r>
        <w:rPr>
          <w:rFonts w:hint="cs"/>
          <w:spacing w:val="0"/>
          <w:rtl/>
        </w:rPr>
        <w:t>ن عام 2001)، بادرت بإنجاز دراسة استقصائية عن الموضوع في البلدان الأعضاء الخمسة عشر. وعُمم التقرير على نطاق واسع وصدر في شكل كتاب.</w:t>
      </w:r>
    </w:p>
    <w:p w:rsidR="00000000" w:rsidRDefault="000E3674">
      <w:pPr>
        <w:spacing w:before="0" w:line="380" w:lineRule="exact"/>
        <w:jc w:val="both"/>
        <w:rPr>
          <w:rFonts w:hint="cs"/>
          <w:b/>
          <w:bCs/>
          <w:spacing w:val="0"/>
          <w:rtl/>
        </w:rPr>
      </w:pPr>
      <w:r>
        <w:rPr>
          <w:rFonts w:hint="cs"/>
          <w:b/>
          <w:bCs/>
          <w:spacing w:val="0"/>
          <w:rtl/>
        </w:rPr>
        <w:tab/>
        <w:t>2-</w:t>
      </w:r>
      <w:r>
        <w:rPr>
          <w:rFonts w:hint="cs"/>
          <w:b/>
          <w:bCs/>
          <w:spacing w:val="0"/>
          <w:rtl/>
        </w:rPr>
        <w:tab/>
        <w:t>لجنة التجمع الناطق بالفرنسية</w:t>
      </w:r>
    </w:p>
    <w:p w:rsidR="00000000" w:rsidRDefault="000E3674">
      <w:pPr>
        <w:spacing w:before="0" w:line="380" w:lineRule="exact"/>
        <w:jc w:val="both"/>
        <w:rPr>
          <w:rFonts w:hint="cs"/>
          <w:spacing w:val="0"/>
          <w:rtl/>
        </w:rPr>
      </w:pPr>
      <w:r>
        <w:rPr>
          <w:rFonts w:hint="cs"/>
          <w:spacing w:val="0"/>
          <w:rtl/>
        </w:rPr>
        <w:t>88-</w:t>
      </w:r>
      <w:r>
        <w:rPr>
          <w:rFonts w:hint="cs"/>
          <w:spacing w:val="0"/>
          <w:rtl/>
        </w:rPr>
        <w:tab/>
        <w:t>أنشأت لجنة التجمع الناطق بالفرنسية في عام 1994 "معهد بروكسل الفرانكوفوني للتدريب المهني".</w:t>
      </w:r>
      <w:r>
        <w:rPr>
          <w:rFonts w:hint="cs"/>
          <w:spacing w:val="0"/>
          <w:rtl/>
        </w:rPr>
        <w:t xml:space="preserve"> وتدرب الهيئة </w:t>
      </w:r>
      <w:r>
        <w:rPr>
          <w:spacing w:val="0"/>
        </w:rPr>
        <w:t>Bruxelles-Formation"</w:t>
      </w:r>
      <w:r>
        <w:rPr>
          <w:rFonts w:hint="cs"/>
          <w:spacing w:val="0"/>
          <w:rtl/>
        </w:rPr>
        <w:t>" كل سنة ما يربو على 000 5 باحث عن عمل.</w:t>
      </w:r>
    </w:p>
    <w:p w:rsidR="00000000" w:rsidRDefault="000E3674">
      <w:pPr>
        <w:spacing w:before="0" w:line="380" w:lineRule="exact"/>
        <w:jc w:val="both"/>
        <w:rPr>
          <w:rFonts w:hint="cs"/>
          <w:spacing w:val="0"/>
          <w:rtl/>
        </w:rPr>
      </w:pPr>
      <w:r>
        <w:rPr>
          <w:rFonts w:hint="cs"/>
          <w:spacing w:val="0"/>
          <w:rtl/>
        </w:rPr>
        <w:t>89-</w:t>
      </w:r>
      <w:r>
        <w:rPr>
          <w:rFonts w:hint="cs"/>
          <w:spacing w:val="0"/>
          <w:rtl/>
        </w:rPr>
        <w:tab/>
        <w:t>وفي عام 2003، كانت نسبة المتدربين 48.6 في المائة من النساء و51.4 في المائة من الرجال.</w:t>
      </w:r>
    </w:p>
    <w:p w:rsidR="00000000" w:rsidRDefault="000E3674">
      <w:pPr>
        <w:spacing w:before="0" w:line="380" w:lineRule="exact"/>
        <w:jc w:val="both"/>
        <w:rPr>
          <w:rFonts w:hint="cs"/>
          <w:spacing w:val="0"/>
          <w:rtl/>
        </w:rPr>
      </w:pPr>
      <w:r>
        <w:rPr>
          <w:rFonts w:hint="cs"/>
          <w:spacing w:val="0"/>
          <w:rtl/>
        </w:rPr>
        <w:t>90-</w:t>
      </w:r>
      <w:r>
        <w:rPr>
          <w:rFonts w:hint="cs"/>
          <w:spacing w:val="0"/>
          <w:rtl/>
        </w:rPr>
        <w:tab/>
        <w:t>وحدث هذا التطور نتيجة لسلسلة من الأعمال الملموسة، وتمثلت في تيسير مشاركة المرأة في الدور</w:t>
      </w:r>
      <w:r>
        <w:rPr>
          <w:rFonts w:hint="cs"/>
          <w:spacing w:val="0"/>
          <w:rtl/>
        </w:rPr>
        <w:t xml:space="preserve">ات التدريبية بعد تمكينها من إيداع أطفالها في بعض دور الحضانة أثناء تلقيها التدريب، وتكييف أوقات التدريب بحيث يراعي العوائق التي تواجهها المرأة، وإيلاء عناية محددة للاحتياجات الخاصة بالمرأة في مجال الالتحاق بالدورات التدريبية. </w:t>
      </w:r>
    </w:p>
    <w:p w:rsidR="00000000" w:rsidRDefault="000E3674">
      <w:pPr>
        <w:spacing w:before="0" w:line="380" w:lineRule="exact"/>
        <w:jc w:val="both"/>
        <w:rPr>
          <w:rFonts w:hint="cs"/>
          <w:spacing w:val="0"/>
          <w:rtl/>
        </w:rPr>
      </w:pPr>
      <w:r>
        <w:rPr>
          <w:rFonts w:hint="cs"/>
          <w:spacing w:val="0"/>
          <w:rtl/>
        </w:rPr>
        <w:t>91-</w:t>
      </w:r>
      <w:r>
        <w:rPr>
          <w:rFonts w:hint="cs"/>
          <w:spacing w:val="0"/>
          <w:rtl/>
        </w:rPr>
        <w:tab/>
        <w:t>وفضلاً عن ذلك، وفي 27 نيس</w:t>
      </w:r>
      <w:r>
        <w:rPr>
          <w:rFonts w:hint="cs"/>
          <w:spacing w:val="0"/>
          <w:rtl/>
        </w:rPr>
        <w:t xml:space="preserve">ان/أبريل 1995، اعتمدت </w:t>
      </w:r>
      <w:r>
        <w:rPr>
          <w:rFonts w:hint="eastAsia"/>
          <w:spacing w:val="0"/>
          <w:rtl/>
        </w:rPr>
        <w:t>لجنة</w:t>
      </w:r>
      <w:r>
        <w:rPr>
          <w:rFonts w:hint="cs"/>
          <w:spacing w:val="0"/>
          <w:rtl/>
        </w:rPr>
        <w:t xml:space="preserve"> التجمع الناطق </w:t>
      </w:r>
      <w:r>
        <w:rPr>
          <w:spacing w:val="0"/>
          <w:rtl/>
        </w:rPr>
        <w:t xml:space="preserve">بالفرنسية </w:t>
      </w:r>
      <w:r>
        <w:rPr>
          <w:rFonts w:hint="cs"/>
          <w:spacing w:val="0"/>
          <w:rtl/>
        </w:rPr>
        <w:t>مرسوماً يتعلق بمنح اعتماد لبعض هيئات الإدماج الاجتماعي والمهني ولتمويل أنشطتها في مجال التدريب المهني بغية الزيادة في فرص الباحثين عن عمل العاطلين وذوي المؤهلات المحدودة على الظفر بعمل أو الظفر به مجدداً ف</w:t>
      </w:r>
      <w:r>
        <w:rPr>
          <w:rFonts w:hint="cs"/>
          <w:spacing w:val="0"/>
          <w:rtl/>
        </w:rPr>
        <w:t>ي إطار الترتيبات المنسقة للإدماج في الحياة الاجتماعية والمهنية.</w:t>
      </w:r>
    </w:p>
    <w:p w:rsidR="00000000" w:rsidRDefault="000E3674">
      <w:pPr>
        <w:spacing w:before="0" w:line="380" w:lineRule="exact"/>
        <w:jc w:val="both"/>
        <w:rPr>
          <w:rFonts w:hint="cs"/>
          <w:spacing w:val="0"/>
          <w:rtl/>
        </w:rPr>
      </w:pPr>
      <w:r>
        <w:rPr>
          <w:rFonts w:hint="cs"/>
          <w:spacing w:val="0"/>
          <w:rtl/>
        </w:rPr>
        <w:t>92-</w:t>
      </w:r>
      <w:r>
        <w:rPr>
          <w:rFonts w:hint="cs"/>
          <w:spacing w:val="0"/>
          <w:rtl/>
        </w:rPr>
        <w:tab/>
        <w:t>ويستهدف المرسوم الباحثين عن عمل من العاطلين في إقليم العاصمة بروكسل الذين يتعذر عليهم الترشّح لعروض العمل المتوفرة في سوق العمالة بسبب ضعف أو عدم امتلاك مؤهلات مهنية، وحرمانهم الاجتماعي أو</w:t>
      </w:r>
      <w:r>
        <w:rPr>
          <w:rFonts w:hint="cs"/>
          <w:spacing w:val="0"/>
          <w:rtl/>
        </w:rPr>
        <w:t xml:space="preserve"> بسبب التمييز الذي يستهدف المجموعة المحددة التي ينتمون إليها. </w:t>
      </w:r>
    </w:p>
    <w:p w:rsidR="00000000" w:rsidRDefault="000E3674">
      <w:pPr>
        <w:spacing w:before="0" w:line="380" w:lineRule="exact"/>
        <w:jc w:val="both"/>
        <w:rPr>
          <w:rFonts w:hint="cs"/>
          <w:spacing w:val="0"/>
          <w:rtl/>
        </w:rPr>
      </w:pPr>
      <w:r>
        <w:rPr>
          <w:rFonts w:hint="cs"/>
          <w:spacing w:val="0"/>
          <w:rtl/>
        </w:rPr>
        <w:t>93-</w:t>
      </w:r>
      <w:r>
        <w:rPr>
          <w:rFonts w:hint="cs"/>
          <w:spacing w:val="0"/>
          <w:rtl/>
        </w:rPr>
        <w:tab/>
        <w:t>وفي إطار عمليات الإدماج الاجتماعي والمهني، تموَّل الجمعيات التي تضع دورات تدريب مهني تستهدف الإناث (المرأة المتدنية المستوى التعليمي، والقليلة التأهيل، ومن أصل أجنبي والعائدة إلى سوق العمل،</w:t>
      </w:r>
      <w:r>
        <w:rPr>
          <w:rFonts w:hint="cs"/>
          <w:spacing w:val="0"/>
          <w:rtl/>
        </w:rPr>
        <w:t xml:space="preserve"> إلخ).</w:t>
      </w:r>
    </w:p>
    <w:p w:rsidR="00000000" w:rsidRDefault="000E3674">
      <w:pPr>
        <w:spacing w:before="0" w:line="380" w:lineRule="exact"/>
        <w:jc w:val="both"/>
        <w:rPr>
          <w:rFonts w:hint="cs"/>
          <w:b/>
          <w:bCs/>
          <w:spacing w:val="0"/>
          <w:rtl/>
        </w:rPr>
      </w:pPr>
      <w:r>
        <w:rPr>
          <w:rFonts w:hint="cs"/>
          <w:b/>
          <w:bCs/>
          <w:spacing w:val="0"/>
          <w:rtl/>
        </w:rPr>
        <w:tab/>
        <w:t>3-</w:t>
      </w:r>
      <w:r>
        <w:rPr>
          <w:rFonts w:hint="cs"/>
          <w:b/>
          <w:bCs/>
          <w:spacing w:val="0"/>
          <w:rtl/>
        </w:rPr>
        <w:tab/>
        <w:t>إقليم والون/التجمع الناطق بالفرنسية</w:t>
      </w:r>
    </w:p>
    <w:p w:rsidR="00000000" w:rsidRDefault="000E3674">
      <w:pPr>
        <w:spacing w:before="0" w:line="380" w:lineRule="exact"/>
        <w:jc w:val="both"/>
        <w:rPr>
          <w:rFonts w:hint="cs"/>
          <w:i/>
          <w:iCs/>
          <w:spacing w:val="0"/>
          <w:u w:val="single"/>
          <w:rtl/>
        </w:rPr>
      </w:pPr>
      <w:r>
        <w:rPr>
          <w:rFonts w:hint="cs"/>
          <w:i/>
          <w:iCs/>
          <w:spacing w:val="0"/>
          <w:rtl/>
        </w:rPr>
        <w:t>التجمع الناطق بالفرنسية</w:t>
      </w:r>
    </w:p>
    <w:p w:rsidR="00000000" w:rsidRDefault="000E3674">
      <w:pPr>
        <w:spacing w:before="0" w:line="380" w:lineRule="exact"/>
        <w:jc w:val="both"/>
        <w:rPr>
          <w:rFonts w:hint="cs"/>
          <w:spacing w:val="0"/>
          <w:rtl/>
        </w:rPr>
      </w:pPr>
      <w:r>
        <w:rPr>
          <w:rFonts w:hint="cs"/>
          <w:spacing w:val="0"/>
          <w:rtl/>
        </w:rPr>
        <w:t>94-</w:t>
      </w:r>
      <w:r>
        <w:rPr>
          <w:rFonts w:hint="cs"/>
          <w:spacing w:val="0"/>
          <w:rtl/>
        </w:rPr>
        <w:tab/>
        <w:t xml:space="preserve">اعتمدت حكومة التجمع الناطق بالفرنسية في 25 شباط/فبراير 2005 برنامج عملها للنهوض بالمساواة بين النساء والرجال. </w:t>
      </w:r>
    </w:p>
    <w:p w:rsidR="00000000" w:rsidRDefault="000E3674">
      <w:pPr>
        <w:spacing w:before="0" w:line="380" w:lineRule="exact"/>
        <w:jc w:val="both"/>
        <w:rPr>
          <w:rFonts w:hint="cs"/>
          <w:spacing w:val="0"/>
          <w:rtl/>
        </w:rPr>
      </w:pPr>
      <w:r>
        <w:rPr>
          <w:rFonts w:hint="cs"/>
          <w:spacing w:val="0"/>
          <w:rtl/>
        </w:rPr>
        <w:t>95-</w:t>
      </w:r>
      <w:r>
        <w:rPr>
          <w:rFonts w:hint="cs"/>
          <w:spacing w:val="0"/>
          <w:rtl/>
        </w:rPr>
        <w:tab/>
        <w:t xml:space="preserve">ويوضح هذا البرنامج أنه بالإضافة إلى المساواة في إمكانية الاستفادة </w:t>
      </w:r>
      <w:r>
        <w:rPr>
          <w:rFonts w:hint="cs"/>
          <w:spacing w:val="0"/>
          <w:rtl/>
        </w:rPr>
        <w:t>والمشاركة، يتضمن هدف المساواة بين النساء والرجال التساوي في المزايا، أي التساوي في تلبية حاجات ومصالح الأفراد من الجنسين حتى يتمكنوا فعلاً من النماء في جميع مجالات الحياة.</w:t>
      </w:r>
    </w:p>
    <w:p w:rsidR="00000000" w:rsidRDefault="000E3674">
      <w:pPr>
        <w:spacing w:before="0" w:line="380" w:lineRule="exact"/>
        <w:jc w:val="both"/>
        <w:rPr>
          <w:rFonts w:hint="cs"/>
          <w:spacing w:val="0"/>
          <w:rtl/>
        </w:rPr>
      </w:pPr>
      <w:r>
        <w:rPr>
          <w:rFonts w:hint="cs"/>
          <w:spacing w:val="0"/>
          <w:rtl/>
        </w:rPr>
        <w:t>96-</w:t>
      </w:r>
      <w:r>
        <w:rPr>
          <w:rFonts w:hint="cs"/>
          <w:spacing w:val="0"/>
          <w:rtl/>
        </w:rPr>
        <w:tab/>
        <w:t>والأهداف المتعلقة بالنهوض بالمساواة بين النساء والرجال في إطار صلاحيات التجمع ال</w:t>
      </w:r>
      <w:r>
        <w:rPr>
          <w:rFonts w:hint="cs"/>
          <w:spacing w:val="0"/>
          <w:rtl/>
        </w:rPr>
        <w:t xml:space="preserve">ناطق بالفرنسية هي </w:t>
      </w:r>
      <w:r>
        <w:rPr>
          <w:spacing w:val="0"/>
          <w:rtl/>
        </w:rPr>
        <w:br/>
      </w:r>
      <w:r>
        <w:rPr>
          <w:rFonts w:hint="cs"/>
          <w:spacing w:val="0"/>
          <w:rtl/>
        </w:rPr>
        <w:t>ما يلي:</w:t>
      </w:r>
    </w:p>
    <w:p w:rsidR="00000000" w:rsidRDefault="000E3674">
      <w:pPr>
        <w:spacing w:before="0" w:line="360" w:lineRule="exact"/>
        <w:ind w:left="1434" w:hanging="720"/>
        <w:jc w:val="both"/>
        <w:rPr>
          <w:rFonts w:hint="cs"/>
          <w:spacing w:val="0"/>
        </w:rPr>
      </w:pPr>
      <w:r>
        <w:rPr>
          <w:rFonts w:hint="cs"/>
          <w:spacing w:val="0"/>
          <w:rtl/>
        </w:rPr>
        <w:t>-</w:t>
      </w:r>
      <w:r>
        <w:rPr>
          <w:rFonts w:hint="cs"/>
          <w:spacing w:val="0"/>
          <w:rtl/>
        </w:rPr>
        <w:tab/>
        <w:t>مقاومة التحيز القائم على نوع الجنس، وذلك من خلال التشاور مع المجلس الأعلى للوسائل السمعية والبصرية، ومع العاملين في وسائط الإعلام، والدعاية من أجل التصدي لمسألة التحامل القائم على نوع الجنس في الإعلانات التجارية وفي البرامج الت</w:t>
      </w:r>
      <w:r>
        <w:rPr>
          <w:rFonts w:hint="cs"/>
          <w:spacing w:val="0"/>
          <w:rtl/>
        </w:rPr>
        <w:t>لفزيونية والإذاعية؛</w:t>
      </w:r>
    </w:p>
    <w:p w:rsidR="00000000" w:rsidRDefault="000E3674">
      <w:pPr>
        <w:spacing w:before="0" w:line="360" w:lineRule="exact"/>
        <w:ind w:left="1434" w:hanging="720"/>
        <w:jc w:val="both"/>
        <w:rPr>
          <w:rFonts w:hint="cs"/>
          <w:spacing w:val="0"/>
        </w:rPr>
      </w:pPr>
      <w:r>
        <w:rPr>
          <w:rFonts w:hint="cs"/>
          <w:spacing w:val="0"/>
          <w:rtl/>
        </w:rPr>
        <w:t>-</w:t>
      </w:r>
      <w:r>
        <w:rPr>
          <w:rFonts w:hint="cs"/>
          <w:spacing w:val="0"/>
          <w:rtl/>
        </w:rPr>
        <w:tab/>
        <w:t>مقاومة أشكال العنف ضد المرأة على النحو المكمل لمساعي مستويات السلطة الأخرى، وخاصّة عن طريق التعاون الوثيق مع أوساط الجمعيات بهدف توعية جميع الشرائح السكانية، وبذل جهد دؤوب للتصدي للعنف في العلاقات الغرامية بين الشباب، أو بالاعتماد كذل</w:t>
      </w:r>
      <w:r>
        <w:rPr>
          <w:rFonts w:hint="cs"/>
          <w:spacing w:val="0"/>
          <w:rtl/>
        </w:rPr>
        <w:t>ك على الدور الذي يمكن أن يضطلع به المدرسون والمشرفون في استكشاف حالات العنف وإرشاد الضحايا؛</w:t>
      </w:r>
    </w:p>
    <w:p w:rsidR="00000000" w:rsidRDefault="000E3674">
      <w:pPr>
        <w:spacing w:before="0" w:line="360" w:lineRule="exact"/>
        <w:ind w:left="1434" w:hanging="720"/>
        <w:jc w:val="both"/>
        <w:rPr>
          <w:rFonts w:hint="cs"/>
          <w:spacing w:val="0"/>
        </w:rPr>
      </w:pPr>
      <w:r>
        <w:rPr>
          <w:rFonts w:hint="cs"/>
          <w:spacing w:val="0"/>
          <w:rtl/>
        </w:rPr>
        <w:t>-</w:t>
      </w:r>
      <w:r>
        <w:rPr>
          <w:rFonts w:hint="cs"/>
          <w:spacing w:val="0"/>
          <w:rtl/>
        </w:rPr>
        <w:tab/>
        <w:t>النهوض بالمساواة وتشجيع الاختلاط بين الجنسين في مرحلتي التعليم الإجباري والعالي؛</w:t>
      </w:r>
    </w:p>
    <w:p w:rsidR="00000000" w:rsidRDefault="000E3674">
      <w:pPr>
        <w:spacing w:before="0" w:line="360" w:lineRule="exact"/>
        <w:ind w:left="1434" w:hanging="720"/>
        <w:jc w:val="both"/>
        <w:rPr>
          <w:rFonts w:hint="cs"/>
          <w:spacing w:val="0"/>
        </w:rPr>
      </w:pPr>
      <w:r>
        <w:rPr>
          <w:rFonts w:hint="cs"/>
          <w:spacing w:val="0"/>
          <w:rtl/>
        </w:rPr>
        <w:t>-</w:t>
      </w:r>
      <w:r>
        <w:rPr>
          <w:rFonts w:hint="cs"/>
          <w:spacing w:val="0"/>
          <w:rtl/>
        </w:rPr>
        <w:tab/>
        <w:t>النهوض بالدراسات والبحوث المتعلقة بالمرأة؛</w:t>
      </w:r>
    </w:p>
    <w:p w:rsidR="00000000" w:rsidRDefault="000E3674">
      <w:pPr>
        <w:spacing w:before="0" w:line="360" w:lineRule="exact"/>
        <w:ind w:left="1434" w:hanging="720"/>
        <w:jc w:val="both"/>
        <w:rPr>
          <w:rFonts w:hint="cs"/>
          <w:spacing w:val="0"/>
        </w:rPr>
      </w:pPr>
      <w:r>
        <w:rPr>
          <w:rFonts w:hint="cs"/>
          <w:spacing w:val="0"/>
          <w:rtl/>
        </w:rPr>
        <w:t>-</w:t>
      </w:r>
      <w:r>
        <w:rPr>
          <w:rFonts w:hint="cs"/>
          <w:spacing w:val="0"/>
          <w:rtl/>
        </w:rPr>
        <w:tab/>
        <w:t>ضمان المشاركة المتساوية للنساء وال</w:t>
      </w:r>
      <w:r>
        <w:rPr>
          <w:rFonts w:hint="cs"/>
          <w:spacing w:val="0"/>
          <w:rtl/>
        </w:rPr>
        <w:t>رجال في اتخاذ القرار؛</w:t>
      </w:r>
    </w:p>
    <w:p w:rsidR="00000000" w:rsidRDefault="000E3674">
      <w:pPr>
        <w:spacing w:before="0" w:line="360" w:lineRule="exact"/>
        <w:ind w:left="1434" w:hanging="720"/>
        <w:jc w:val="both"/>
        <w:rPr>
          <w:rFonts w:hint="cs"/>
          <w:spacing w:val="0"/>
        </w:rPr>
      </w:pPr>
      <w:r>
        <w:rPr>
          <w:rFonts w:hint="cs"/>
          <w:spacing w:val="0"/>
          <w:rtl/>
        </w:rPr>
        <w:t>-</w:t>
      </w:r>
      <w:r>
        <w:rPr>
          <w:rFonts w:hint="cs"/>
          <w:spacing w:val="0"/>
          <w:rtl/>
        </w:rPr>
        <w:tab/>
        <w:t>إرساء نظام داخلي ومتسق للإحصاءات المبوبة حسب نوع الجنس في المجالات ذات الصلة بكفاءات التجمع الناطق بالفرنسية؛</w:t>
      </w:r>
    </w:p>
    <w:p w:rsidR="00000000" w:rsidRDefault="000E3674">
      <w:pPr>
        <w:spacing w:before="0" w:line="360" w:lineRule="exact"/>
        <w:ind w:left="1434" w:hanging="720"/>
        <w:jc w:val="both"/>
        <w:rPr>
          <w:rFonts w:hint="cs"/>
          <w:spacing w:val="0"/>
          <w:rtl/>
        </w:rPr>
      </w:pPr>
      <w:r>
        <w:rPr>
          <w:rFonts w:hint="cs"/>
          <w:spacing w:val="0"/>
          <w:rtl/>
        </w:rPr>
        <w:t>-</w:t>
      </w:r>
      <w:r>
        <w:rPr>
          <w:rFonts w:hint="cs"/>
          <w:spacing w:val="0"/>
          <w:rtl/>
        </w:rPr>
        <w:tab/>
        <w:t>وضع نظام تقييم لسياسات التجمع الناطق بالفرنسية يراعي هدف المساواة بين النساء والرجال.</w:t>
      </w:r>
    </w:p>
    <w:p w:rsidR="00000000" w:rsidRDefault="000E3674">
      <w:pPr>
        <w:spacing w:before="0" w:line="380" w:lineRule="exact"/>
        <w:jc w:val="both"/>
        <w:rPr>
          <w:rFonts w:hint="cs"/>
          <w:i/>
          <w:iCs/>
          <w:spacing w:val="0"/>
          <w:rtl/>
        </w:rPr>
      </w:pPr>
      <w:r>
        <w:rPr>
          <w:rFonts w:hint="cs"/>
          <w:i/>
          <w:iCs/>
          <w:spacing w:val="0"/>
          <w:rtl/>
        </w:rPr>
        <w:t>إقليم والون</w:t>
      </w:r>
    </w:p>
    <w:p w:rsidR="00000000" w:rsidRDefault="000E3674">
      <w:pPr>
        <w:spacing w:before="0" w:line="380" w:lineRule="exact"/>
        <w:jc w:val="both"/>
        <w:rPr>
          <w:rFonts w:hint="cs"/>
          <w:spacing w:val="0"/>
          <w:rtl/>
        </w:rPr>
      </w:pPr>
      <w:r>
        <w:rPr>
          <w:rFonts w:hint="cs"/>
          <w:spacing w:val="0"/>
          <w:rtl/>
        </w:rPr>
        <w:t>97-</w:t>
      </w:r>
      <w:r>
        <w:rPr>
          <w:rFonts w:hint="cs"/>
          <w:spacing w:val="0"/>
          <w:rtl/>
        </w:rPr>
        <w:tab/>
        <w:t>أُدخلت تعديلات عدي</w:t>
      </w:r>
      <w:r>
        <w:rPr>
          <w:rFonts w:hint="cs"/>
          <w:spacing w:val="0"/>
          <w:rtl/>
        </w:rPr>
        <w:t>دة على التشريعات الوالونية ترمي إلى ضمان مزيد من المساواة بين النساء والرجال.</w:t>
      </w:r>
    </w:p>
    <w:p w:rsidR="00000000" w:rsidRDefault="000E3674">
      <w:pPr>
        <w:spacing w:before="0" w:line="380" w:lineRule="exact"/>
        <w:jc w:val="both"/>
        <w:rPr>
          <w:rFonts w:hint="cs"/>
          <w:spacing w:val="0"/>
          <w:rtl/>
        </w:rPr>
      </w:pPr>
      <w:r>
        <w:rPr>
          <w:rFonts w:hint="cs"/>
          <w:spacing w:val="0"/>
          <w:rtl/>
        </w:rPr>
        <w:t>98-</w:t>
      </w:r>
      <w:r>
        <w:rPr>
          <w:rFonts w:hint="cs"/>
          <w:spacing w:val="0"/>
          <w:rtl/>
        </w:rPr>
        <w:tab/>
        <w:t>وتجدر الإشارة في البداية إلى اعتماد المرسوم المؤرخ 15 أيار/مايو 2003 الذي يضمن تساوي حضور النساء والرجال في الهيئات الاستشارية لكل مؤسسة عامة في إقليم والون.</w:t>
      </w:r>
    </w:p>
    <w:p w:rsidR="00000000" w:rsidRDefault="000E3674">
      <w:pPr>
        <w:spacing w:before="0" w:line="380" w:lineRule="exact"/>
        <w:jc w:val="both"/>
        <w:rPr>
          <w:rFonts w:hint="cs"/>
          <w:spacing w:val="0"/>
          <w:rtl/>
        </w:rPr>
      </w:pPr>
      <w:r>
        <w:rPr>
          <w:rFonts w:hint="cs"/>
          <w:spacing w:val="0"/>
          <w:rtl/>
        </w:rPr>
        <w:t>99-</w:t>
      </w:r>
      <w:r>
        <w:rPr>
          <w:rFonts w:hint="cs"/>
          <w:spacing w:val="0"/>
          <w:rtl/>
        </w:rPr>
        <w:tab/>
        <w:t>كما تجدر الإ</w:t>
      </w:r>
      <w:r>
        <w:rPr>
          <w:rFonts w:hint="cs"/>
          <w:spacing w:val="0"/>
          <w:rtl/>
        </w:rPr>
        <w:t>شارة إلى الأمر الإداري المؤرخ 10 تموز/يوليه 2003 الذي أنشأت بموجبه حكومة والون مجلساً والونياً للمساواة بين النساء والرجال.</w:t>
      </w:r>
    </w:p>
    <w:p w:rsidR="00000000" w:rsidRDefault="000E3674">
      <w:pPr>
        <w:spacing w:before="0" w:line="380" w:lineRule="exact"/>
        <w:jc w:val="both"/>
        <w:rPr>
          <w:rFonts w:hint="cs"/>
          <w:spacing w:val="0"/>
          <w:rtl/>
        </w:rPr>
      </w:pPr>
      <w:r>
        <w:rPr>
          <w:rFonts w:hint="cs"/>
          <w:spacing w:val="0"/>
          <w:rtl/>
        </w:rPr>
        <w:t>100-</w:t>
      </w:r>
      <w:r>
        <w:rPr>
          <w:rFonts w:hint="cs"/>
          <w:spacing w:val="0"/>
          <w:rtl/>
        </w:rPr>
        <w:tab/>
        <w:t>ومهام المجلس الاستشاري الذي يهدف عامة إلى الإسهام في القضاء على جميع أشكال التمييز المباشر أو غير المباشر ضدّ الرجال والنساء تت</w:t>
      </w:r>
      <w:r>
        <w:rPr>
          <w:rFonts w:hint="cs"/>
          <w:spacing w:val="0"/>
          <w:rtl/>
        </w:rPr>
        <w:t>مثل فيما يلي:</w:t>
      </w:r>
    </w:p>
    <w:p w:rsidR="00000000" w:rsidRDefault="000E3674">
      <w:pPr>
        <w:spacing w:before="0" w:line="380" w:lineRule="exact"/>
        <w:ind w:left="1434" w:hanging="720"/>
        <w:jc w:val="both"/>
        <w:rPr>
          <w:rFonts w:hint="cs"/>
          <w:spacing w:val="0"/>
        </w:rPr>
      </w:pPr>
      <w:r>
        <w:rPr>
          <w:rFonts w:hint="cs"/>
          <w:spacing w:val="0"/>
          <w:rtl/>
        </w:rPr>
        <w:t>-</w:t>
      </w:r>
      <w:r>
        <w:rPr>
          <w:rFonts w:hint="cs"/>
          <w:spacing w:val="0"/>
          <w:rtl/>
        </w:rPr>
        <w:tab/>
        <w:t>صياغة آراء وتوصيات تتناول كل مسألة تتعلق بالمساواة بين الرجال والنساء؛</w:t>
      </w:r>
    </w:p>
    <w:p w:rsidR="00000000" w:rsidRDefault="000E3674">
      <w:pPr>
        <w:spacing w:before="0" w:line="380" w:lineRule="exact"/>
        <w:ind w:left="1434" w:hanging="720"/>
        <w:jc w:val="both"/>
        <w:rPr>
          <w:rFonts w:hint="cs"/>
          <w:spacing w:val="0"/>
        </w:rPr>
      </w:pPr>
      <w:r>
        <w:rPr>
          <w:rFonts w:hint="cs"/>
          <w:spacing w:val="0"/>
          <w:rtl/>
        </w:rPr>
        <w:t>-</w:t>
      </w:r>
      <w:r>
        <w:rPr>
          <w:rFonts w:hint="cs"/>
          <w:spacing w:val="0"/>
          <w:rtl/>
        </w:rPr>
        <w:tab/>
        <w:t>اقتراح الوسائل الواجبة التنفيذ للاضطلاع بتلك المهمة؛</w:t>
      </w:r>
    </w:p>
    <w:p w:rsidR="00000000" w:rsidRDefault="000E3674">
      <w:pPr>
        <w:spacing w:before="0" w:line="380" w:lineRule="exact"/>
        <w:ind w:left="1434" w:hanging="720"/>
        <w:jc w:val="both"/>
        <w:rPr>
          <w:rFonts w:hint="cs"/>
          <w:spacing w:val="0"/>
          <w:rtl/>
        </w:rPr>
      </w:pPr>
      <w:r>
        <w:rPr>
          <w:rFonts w:hint="cs"/>
          <w:spacing w:val="0"/>
          <w:rtl/>
        </w:rPr>
        <w:t>-</w:t>
      </w:r>
      <w:r>
        <w:rPr>
          <w:rFonts w:hint="cs"/>
          <w:spacing w:val="0"/>
          <w:rtl/>
        </w:rPr>
        <w:tab/>
        <w:t>إبداء آراء تتعلق بالتدابير التنظيمية.</w:t>
      </w:r>
    </w:p>
    <w:p w:rsidR="00000000" w:rsidRDefault="000E3674">
      <w:pPr>
        <w:spacing w:before="0" w:line="380" w:lineRule="exact"/>
        <w:jc w:val="both"/>
        <w:rPr>
          <w:rFonts w:hint="cs"/>
          <w:spacing w:val="0"/>
          <w:rtl/>
        </w:rPr>
      </w:pPr>
      <w:r>
        <w:rPr>
          <w:rFonts w:hint="cs"/>
          <w:spacing w:val="0"/>
          <w:rtl/>
        </w:rPr>
        <w:t>101-</w:t>
      </w:r>
      <w:r>
        <w:rPr>
          <w:rFonts w:hint="cs"/>
          <w:spacing w:val="0"/>
          <w:rtl/>
        </w:rPr>
        <w:tab/>
        <w:t xml:space="preserve">ويتألف المجلس الاستشاري من 25 عضواً، 12 منهم تعينهم المنظمات الممثلة </w:t>
      </w:r>
      <w:r>
        <w:rPr>
          <w:rFonts w:hint="cs"/>
          <w:spacing w:val="0"/>
          <w:rtl/>
        </w:rPr>
        <w:t xml:space="preserve">للعمال وأصحاب العمل، </w:t>
      </w:r>
      <w:r>
        <w:rPr>
          <w:spacing w:val="0"/>
          <w:rtl/>
        </w:rPr>
        <w:br/>
      </w:r>
      <w:r>
        <w:rPr>
          <w:rFonts w:hint="cs"/>
          <w:spacing w:val="0"/>
          <w:rtl/>
        </w:rPr>
        <w:t>و13 من الرابطات النشطة في مجال المساواة بين الرجال والنساء.</w:t>
      </w:r>
    </w:p>
    <w:p w:rsidR="00000000" w:rsidRDefault="000E3674">
      <w:pPr>
        <w:spacing w:before="0" w:line="380" w:lineRule="exact"/>
        <w:jc w:val="both"/>
        <w:rPr>
          <w:rFonts w:hint="cs"/>
          <w:spacing w:val="-2"/>
          <w:rtl/>
        </w:rPr>
      </w:pPr>
      <w:r>
        <w:rPr>
          <w:rFonts w:hint="cs"/>
          <w:spacing w:val="0"/>
          <w:rtl/>
        </w:rPr>
        <w:t>102-</w:t>
      </w:r>
      <w:r>
        <w:rPr>
          <w:rFonts w:hint="cs"/>
          <w:spacing w:val="0"/>
          <w:rtl/>
        </w:rPr>
        <w:tab/>
        <w:t xml:space="preserve">وتدعم إقليم والون بانتظام العديد من المبادرات التي تهدف إلى الحد من أوجه التمييز القائم على نوع الجنس. </w:t>
      </w:r>
      <w:r>
        <w:rPr>
          <w:rFonts w:hint="cs"/>
          <w:spacing w:val="-2"/>
          <w:rtl/>
        </w:rPr>
        <w:t>ويجدر بالذكر، على سبيل المثال، الدعم المقدم إلى المنظمات التي تساع</w:t>
      </w:r>
      <w:r>
        <w:rPr>
          <w:rFonts w:hint="cs"/>
          <w:spacing w:val="-2"/>
          <w:rtl/>
        </w:rPr>
        <w:t>د البغايا، والأمهات المدمنات على المخدرات، والأمهات العوازب إلخ، وإلى مبادرات المنظمات النسائية التي تشجّع على تحقيق قدر أكبر من المساواة بين الرجال والنساء.</w:t>
      </w:r>
    </w:p>
    <w:p w:rsidR="00000000" w:rsidRDefault="000E3674">
      <w:pPr>
        <w:spacing w:before="0" w:line="380" w:lineRule="exact"/>
        <w:jc w:val="both"/>
        <w:rPr>
          <w:rFonts w:hint="cs"/>
          <w:spacing w:val="0"/>
          <w:rtl/>
        </w:rPr>
      </w:pPr>
      <w:r>
        <w:rPr>
          <w:rFonts w:hint="cs"/>
          <w:spacing w:val="0"/>
          <w:rtl/>
        </w:rPr>
        <w:t>103-</w:t>
      </w:r>
      <w:r>
        <w:rPr>
          <w:rFonts w:hint="cs"/>
          <w:spacing w:val="0"/>
          <w:rtl/>
        </w:rPr>
        <w:tab/>
        <w:t>كما اعتمدت إقليم والون المرسوم المؤرخ 12 شباط/فبراير 2004 المتعلق باستقبال وإيواء ومرافقة الأ</w:t>
      </w:r>
      <w:r>
        <w:rPr>
          <w:rFonts w:hint="cs"/>
          <w:spacing w:val="0"/>
          <w:rtl/>
        </w:rPr>
        <w:t>شخاص الذين يواجهون صعوبات اجتماعية، وتنظيم قطاع استقبال هؤلاء الأشخاص إلى جانب توخي اعتراف خاص بدور الأمهات وبالمؤسسات المتخصصة في استقبال ورعاية ضحايا العنف المنزلي من النساء.</w:t>
      </w:r>
    </w:p>
    <w:p w:rsidR="00000000" w:rsidRDefault="000E3674">
      <w:pPr>
        <w:spacing w:before="0" w:line="380" w:lineRule="exact"/>
        <w:jc w:val="both"/>
        <w:rPr>
          <w:rFonts w:hint="cs"/>
          <w:spacing w:val="0"/>
          <w:rtl/>
        </w:rPr>
      </w:pPr>
      <w:r>
        <w:rPr>
          <w:rFonts w:hint="cs"/>
          <w:spacing w:val="0"/>
          <w:rtl/>
        </w:rPr>
        <w:t>104-</w:t>
      </w:r>
      <w:r>
        <w:rPr>
          <w:rFonts w:hint="cs"/>
          <w:spacing w:val="0"/>
          <w:rtl/>
        </w:rPr>
        <w:tab/>
        <w:t>ومن جهة أخرى، تدعم إقليم والون هيئات التنسيق الإقليمية المنوطة بها مهمة تن</w:t>
      </w:r>
      <w:r>
        <w:rPr>
          <w:rFonts w:hint="cs"/>
          <w:spacing w:val="0"/>
          <w:rtl/>
        </w:rPr>
        <w:t>سيق إجراءات مقاومة العنف المنزلي إضافة إلى الإجراءات الهادفة إلى الحد من أوجه انعدام المساواة في مجال الاستفادة من التدريب والعمالة.</w:t>
      </w:r>
    </w:p>
    <w:p w:rsidR="00000000" w:rsidRDefault="000E3674">
      <w:pPr>
        <w:spacing w:before="0" w:line="380" w:lineRule="exact"/>
        <w:jc w:val="both"/>
        <w:rPr>
          <w:rFonts w:hint="cs"/>
          <w:spacing w:val="0"/>
          <w:rtl/>
        </w:rPr>
      </w:pPr>
      <w:r>
        <w:rPr>
          <w:rFonts w:hint="cs"/>
          <w:spacing w:val="0"/>
          <w:rtl/>
        </w:rPr>
        <w:t>105-</w:t>
      </w:r>
      <w:r>
        <w:rPr>
          <w:rFonts w:hint="cs"/>
          <w:spacing w:val="0"/>
          <w:rtl/>
        </w:rPr>
        <w:tab/>
        <w:t>وفي إطار المدة النيابية للهيئة التشريعية الحالية، تعهدت حكومة والون بمتابعة النهوض بالمساواة الكاملة بين الرجال والنسا</w:t>
      </w:r>
      <w:r>
        <w:rPr>
          <w:rFonts w:hint="cs"/>
          <w:spacing w:val="0"/>
          <w:rtl/>
        </w:rPr>
        <w:t>ء، وبالخصوص من خلال التدابير التالية:</w:t>
      </w:r>
    </w:p>
    <w:p w:rsidR="00000000" w:rsidRDefault="000E3674">
      <w:pPr>
        <w:spacing w:before="0" w:line="380" w:lineRule="exact"/>
        <w:ind w:left="1434" w:hanging="720"/>
        <w:jc w:val="both"/>
        <w:rPr>
          <w:rFonts w:hint="cs"/>
          <w:spacing w:val="0"/>
        </w:rPr>
      </w:pPr>
      <w:r>
        <w:rPr>
          <w:rFonts w:hint="cs"/>
          <w:spacing w:val="0"/>
          <w:rtl/>
        </w:rPr>
        <w:t>-</w:t>
      </w:r>
      <w:r>
        <w:rPr>
          <w:rFonts w:hint="cs"/>
          <w:spacing w:val="0"/>
          <w:rtl/>
        </w:rPr>
        <w:tab/>
        <w:t>مكافحة التمييز القائم على نوع الجنس في سوق العمل؛</w:t>
      </w:r>
    </w:p>
    <w:p w:rsidR="00000000" w:rsidRDefault="000E3674">
      <w:pPr>
        <w:spacing w:before="0" w:line="380" w:lineRule="exact"/>
        <w:ind w:left="1434" w:hanging="720"/>
        <w:jc w:val="both"/>
        <w:rPr>
          <w:rFonts w:hint="cs"/>
          <w:spacing w:val="0"/>
        </w:rPr>
      </w:pPr>
      <w:r>
        <w:rPr>
          <w:rFonts w:hint="cs"/>
          <w:spacing w:val="0"/>
          <w:rtl/>
        </w:rPr>
        <w:t>-</w:t>
      </w:r>
      <w:r>
        <w:rPr>
          <w:rFonts w:hint="cs"/>
          <w:spacing w:val="0"/>
          <w:rtl/>
        </w:rPr>
        <w:tab/>
        <w:t>حفز تنظيم المشاريع النسائية؛</w:t>
      </w:r>
    </w:p>
    <w:p w:rsidR="00000000" w:rsidRDefault="000E3674">
      <w:pPr>
        <w:spacing w:before="0" w:line="380" w:lineRule="exact"/>
        <w:ind w:left="1434" w:hanging="720"/>
        <w:jc w:val="both"/>
        <w:rPr>
          <w:rFonts w:hint="cs"/>
          <w:spacing w:val="0"/>
        </w:rPr>
      </w:pPr>
      <w:r>
        <w:rPr>
          <w:rFonts w:hint="cs"/>
          <w:spacing w:val="0"/>
          <w:rtl/>
        </w:rPr>
        <w:t>-</w:t>
      </w:r>
      <w:r>
        <w:rPr>
          <w:rFonts w:hint="cs"/>
          <w:spacing w:val="0"/>
          <w:rtl/>
        </w:rPr>
        <w:tab/>
        <w:t>تطوير وتنويع دُور استقبال الصغار ومؤسسات الاستقبال خارج المدرسة؛</w:t>
      </w:r>
    </w:p>
    <w:p w:rsidR="00000000" w:rsidRDefault="000E3674">
      <w:pPr>
        <w:spacing w:before="0" w:line="380" w:lineRule="exact"/>
        <w:ind w:left="1434" w:hanging="720"/>
        <w:jc w:val="both"/>
        <w:rPr>
          <w:rFonts w:hint="cs"/>
          <w:spacing w:val="0"/>
          <w:rtl/>
        </w:rPr>
      </w:pPr>
      <w:r>
        <w:rPr>
          <w:rFonts w:hint="cs"/>
          <w:spacing w:val="0"/>
          <w:rtl/>
        </w:rPr>
        <w:t>-</w:t>
      </w:r>
      <w:r>
        <w:rPr>
          <w:rFonts w:hint="cs"/>
          <w:spacing w:val="0"/>
          <w:rtl/>
        </w:rPr>
        <w:tab/>
        <w:t>تعزيز مقاومة العنف ضد المرأة، بالتعاون مع التجمع الناطق بالفرنسية،</w:t>
      </w:r>
      <w:r>
        <w:rPr>
          <w:rFonts w:hint="cs"/>
          <w:spacing w:val="0"/>
          <w:rtl/>
        </w:rPr>
        <w:t xml:space="preserve"> وذلك بوسائل منها إضفاء الطابع المهني على مراكز الاستقبال والزيادة في عددها والتمويل المستدام لها، وعن طريق التمويل الخاص بالرابطات التي تقاوم الاتجار بالأشخاص وتستقبل الضحايا في الخط الأمامي.</w:t>
      </w:r>
    </w:p>
    <w:p w:rsidR="00000000" w:rsidRDefault="000E3674">
      <w:pPr>
        <w:spacing w:before="0" w:line="380" w:lineRule="exact"/>
        <w:jc w:val="both"/>
        <w:rPr>
          <w:rFonts w:hint="cs"/>
          <w:spacing w:val="0"/>
          <w:rtl/>
        </w:rPr>
      </w:pPr>
      <w:r>
        <w:rPr>
          <w:rFonts w:hint="cs"/>
          <w:spacing w:val="0"/>
          <w:rtl/>
        </w:rPr>
        <w:t>106-</w:t>
      </w:r>
      <w:r>
        <w:rPr>
          <w:rFonts w:hint="cs"/>
          <w:spacing w:val="0"/>
          <w:rtl/>
        </w:rPr>
        <w:tab/>
        <w:t>وأخيراً، وفي 30 تشرين الثاني/نوفمبر 2005، اعتمد البرلمان ا</w:t>
      </w:r>
      <w:r>
        <w:rPr>
          <w:rFonts w:hint="cs"/>
          <w:spacing w:val="0"/>
          <w:rtl/>
        </w:rPr>
        <w:t>لوالوني مرسوماً يتعلق بتعديل قانون الديمقراطية المحلية. ويفرض المرسوم التكافؤ بين الرجال والنساء في كل قائمة انتخابية بلدية أو إقليمية، ويفرض أن يكون المرشحان الأولان في كل قائمة من جنسين مختلفين وأن تضم المجالس البلدية والإقليمية أعضاء من كلا الجنسين.</w:t>
      </w:r>
    </w:p>
    <w:p w:rsidR="00000000" w:rsidRDefault="000E3674">
      <w:pPr>
        <w:spacing w:before="0" w:line="380" w:lineRule="exact"/>
        <w:jc w:val="both"/>
        <w:rPr>
          <w:b/>
          <w:bCs/>
          <w:spacing w:val="0"/>
        </w:rPr>
      </w:pPr>
      <w:r>
        <w:rPr>
          <w:b/>
          <w:bCs/>
          <w:spacing w:val="0"/>
          <w:rtl/>
        </w:rPr>
        <w:tab/>
        <w:t>4-</w:t>
      </w:r>
      <w:r>
        <w:rPr>
          <w:b/>
          <w:bCs/>
          <w:spacing w:val="0"/>
          <w:rtl/>
        </w:rPr>
        <w:tab/>
      </w:r>
      <w:r>
        <w:rPr>
          <w:rFonts w:hint="cs"/>
          <w:b/>
          <w:bCs/>
          <w:spacing w:val="0"/>
          <w:rtl/>
        </w:rPr>
        <w:t xml:space="preserve">التجمع </w:t>
      </w:r>
      <w:r>
        <w:rPr>
          <w:b/>
          <w:bCs/>
          <w:spacing w:val="0"/>
          <w:rtl/>
        </w:rPr>
        <w:t>الفلمن</w:t>
      </w:r>
      <w:r>
        <w:rPr>
          <w:rFonts w:hint="cs"/>
          <w:b/>
          <w:bCs/>
          <w:spacing w:val="0"/>
          <w:rtl/>
        </w:rPr>
        <w:t>د</w:t>
      </w:r>
      <w:r>
        <w:rPr>
          <w:b/>
          <w:bCs/>
          <w:spacing w:val="0"/>
          <w:rtl/>
        </w:rPr>
        <w:t>ي</w:t>
      </w:r>
    </w:p>
    <w:p w:rsidR="00000000" w:rsidRDefault="000E3674">
      <w:pPr>
        <w:spacing w:before="0" w:line="380" w:lineRule="exact"/>
        <w:jc w:val="both"/>
        <w:rPr>
          <w:spacing w:val="0"/>
          <w:rtl/>
        </w:rPr>
      </w:pPr>
      <w:r>
        <w:rPr>
          <w:spacing w:val="0"/>
          <w:rtl/>
        </w:rPr>
        <w:t>107-</w:t>
      </w:r>
      <w:r>
        <w:rPr>
          <w:spacing w:val="0"/>
          <w:rtl/>
        </w:rPr>
        <w:tab/>
      </w:r>
      <w:r>
        <w:rPr>
          <w:rFonts w:hint="cs"/>
          <w:spacing w:val="0"/>
          <w:rtl/>
        </w:rPr>
        <w:t>اعتمدت</w:t>
      </w:r>
      <w:r>
        <w:rPr>
          <w:spacing w:val="0"/>
          <w:rtl/>
        </w:rPr>
        <w:t xml:space="preserve"> الحكومة الفلمندية منذ عام 1995 </w:t>
      </w:r>
      <w:r>
        <w:rPr>
          <w:rFonts w:hint="eastAsia"/>
          <w:spacing w:val="0"/>
          <w:rtl/>
        </w:rPr>
        <w:t>سياسات</w:t>
      </w:r>
      <w:r>
        <w:rPr>
          <w:spacing w:val="0"/>
          <w:rtl/>
        </w:rPr>
        <w:t xml:space="preserve"> تكافؤ الفرص وأُنشئت آليات مؤسسية </w:t>
      </w:r>
      <w:r>
        <w:rPr>
          <w:rFonts w:hint="eastAsia"/>
          <w:spacing w:val="0"/>
          <w:rtl/>
        </w:rPr>
        <w:t>مختلفة</w:t>
      </w:r>
      <w:r>
        <w:rPr>
          <w:spacing w:val="0"/>
          <w:rtl/>
        </w:rPr>
        <w:t xml:space="preserve"> </w:t>
      </w:r>
      <w:r>
        <w:rPr>
          <w:rFonts w:hint="cs"/>
          <w:spacing w:val="0"/>
          <w:rtl/>
        </w:rPr>
        <w:t>تتصدى ل</w:t>
      </w:r>
      <w:r>
        <w:rPr>
          <w:spacing w:val="0"/>
          <w:rtl/>
        </w:rPr>
        <w:t xml:space="preserve">مختلف التحديات في هذا المجال. </w:t>
      </w:r>
    </w:p>
    <w:p w:rsidR="00000000" w:rsidRDefault="000E3674">
      <w:pPr>
        <w:spacing w:before="0" w:line="380" w:lineRule="exact"/>
        <w:jc w:val="both"/>
        <w:rPr>
          <w:spacing w:val="0"/>
          <w:rtl/>
        </w:rPr>
      </w:pPr>
      <w:r>
        <w:rPr>
          <w:spacing w:val="0"/>
          <w:rtl/>
        </w:rPr>
        <w:t>108-</w:t>
      </w:r>
      <w:r>
        <w:rPr>
          <w:spacing w:val="0"/>
          <w:rtl/>
        </w:rPr>
        <w:tab/>
      </w:r>
      <w:r>
        <w:rPr>
          <w:rFonts w:hint="eastAsia"/>
          <w:spacing w:val="0"/>
          <w:rtl/>
        </w:rPr>
        <w:t>وفي</w:t>
      </w:r>
      <w:r>
        <w:rPr>
          <w:spacing w:val="0"/>
          <w:rtl/>
        </w:rPr>
        <w:t xml:space="preserve"> 13</w:t>
      </w:r>
      <w:r>
        <w:rPr>
          <w:rFonts w:hint="cs"/>
          <w:spacing w:val="0"/>
          <w:rtl/>
        </w:rPr>
        <w:t xml:space="preserve"> </w:t>
      </w:r>
      <w:r>
        <w:rPr>
          <w:spacing w:val="0"/>
          <w:rtl/>
        </w:rPr>
        <w:t xml:space="preserve">أيار/مايو </w:t>
      </w:r>
      <w:r>
        <w:rPr>
          <w:rFonts w:hint="cs"/>
          <w:spacing w:val="0"/>
          <w:rtl/>
        </w:rPr>
        <w:t>1</w:t>
      </w:r>
      <w:r>
        <w:rPr>
          <w:spacing w:val="0"/>
          <w:rtl/>
        </w:rPr>
        <w:t xml:space="preserve">998، اعتمد البرلمان الفلمندي مرسوماً </w:t>
      </w:r>
      <w:r>
        <w:rPr>
          <w:rFonts w:hint="cs"/>
          <w:spacing w:val="0"/>
          <w:rtl/>
        </w:rPr>
        <w:t>بشأن</w:t>
      </w:r>
      <w:r>
        <w:rPr>
          <w:spacing w:val="0"/>
          <w:rtl/>
        </w:rPr>
        <w:t xml:space="preserve"> تنفيذ </w:t>
      </w:r>
      <w:r>
        <w:rPr>
          <w:rFonts w:hint="cs"/>
          <w:spacing w:val="0"/>
          <w:rtl/>
        </w:rPr>
        <w:t>منهاج</w:t>
      </w:r>
      <w:r>
        <w:rPr>
          <w:spacing w:val="0"/>
          <w:rtl/>
        </w:rPr>
        <w:t xml:space="preserve"> عمل </w:t>
      </w:r>
      <w:r>
        <w:rPr>
          <w:rFonts w:hint="eastAsia"/>
          <w:spacing w:val="0"/>
          <w:rtl/>
        </w:rPr>
        <w:t>بيجينغ</w:t>
      </w:r>
      <w:r>
        <w:rPr>
          <w:spacing w:val="0"/>
          <w:rtl/>
        </w:rPr>
        <w:t>. ولمتابعة هذا المرسوم</w:t>
      </w:r>
      <w:r>
        <w:rPr>
          <w:rFonts w:hint="cs"/>
          <w:spacing w:val="0"/>
          <w:rtl/>
        </w:rPr>
        <w:t>،</w:t>
      </w:r>
      <w:r>
        <w:rPr>
          <w:spacing w:val="0"/>
          <w:rtl/>
        </w:rPr>
        <w:t xml:space="preserve"> </w:t>
      </w:r>
      <w:r>
        <w:rPr>
          <w:rFonts w:hint="cs"/>
          <w:spacing w:val="0"/>
          <w:rtl/>
        </w:rPr>
        <w:t>تقدم</w:t>
      </w:r>
      <w:r>
        <w:rPr>
          <w:spacing w:val="0"/>
          <w:rtl/>
        </w:rPr>
        <w:t xml:space="preserve"> الحكومة الفلمندية سنوياً تقريراً إلى البرلمان </w:t>
      </w:r>
      <w:r>
        <w:rPr>
          <w:rFonts w:hint="eastAsia"/>
          <w:spacing w:val="0"/>
          <w:rtl/>
        </w:rPr>
        <w:t>الفلمندي</w:t>
      </w:r>
      <w:r>
        <w:rPr>
          <w:spacing w:val="0"/>
          <w:rtl/>
        </w:rPr>
        <w:t xml:space="preserve"> </w:t>
      </w:r>
      <w:r>
        <w:rPr>
          <w:rFonts w:hint="cs"/>
          <w:spacing w:val="0"/>
          <w:rtl/>
        </w:rPr>
        <w:t>بشأن</w:t>
      </w:r>
      <w:r>
        <w:rPr>
          <w:spacing w:val="0"/>
          <w:rtl/>
        </w:rPr>
        <w:t xml:space="preserve"> التقدم المحرز في تنفيذ </w:t>
      </w:r>
      <w:r>
        <w:rPr>
          <w:rFonts w:hint="cs"/>
          <w:spacing w:val="0"/>
          <w:rtl/>
        </w:rPr>
        <w:t>منهاج</w:t>
      </w:r>
      <w:r>
        <w:rPr>
          <w:spacing w:val="0"/>
          <w:rtl/>
        </w:rPr>
        <w:t xml:space="preserve"> عمل بيجينغ </w:t>
      </w:r>
      <w:r>
        <w:rPr>
          <w:rFonts w:hint="cs"/>
          <w:spacing w:val="0"/>
          <w:rtl/>
        </w:rPr>
        <w:t xml:space="preserve">في </w:t>
      </w:r>
      <w:r>
        <w:rPr>
          <w:spacing w:val="0"/>
          <w:rtl/>
        </w:rPr>
        <w:t xml:space="preserve">مختلف </w:t>
      </w:r>
      <w:r>
        <w:rPr>
          <w:rFonts w:hint="cs"/>
          <w:spacing w:val="0"/>
          <w:rtl/>
        </w:rPr>
        <w:t>الاختصاصات</w:t>
      </w:r>
      <w:r>
        <w:rPr>
          <w:spacing w:val="0"/>
          <w:rtl/>
        </w:rPr>
        <w:t xml:space="preserve">. كما تدرج في ذلك التقرير أعمال وأنشطة مختلف المنظمات غير الحكومية </w:t>
      </w:r>
      <w:r>
        <w:rPr>
          <w:rFonts w:hint="eastAsia"/>
          <w:spacing w:val="0"/>
          <w:rtl/>
        </w:rPr>
        <w:t>الفلمندية</w:t>
      </w:r>
      <w:r>
        <w:rPr>
          <w:spacing w:val="0"/>
          <w:rtl/>
        </w:rPr>
        <w:t>.</w:t>
      </w:r>
    </w:p>
    <w:p w:rsidR="00000000" w:rsidRDefault="000E3674">
      <w:pPr>
        <w:spacing w:before="0" w:line="380" w:lineRule="exact"/>
        <w:jc w:val="both"/>
        <w:rPr>
          <w:spacing w:val="0"/>
          <w:rtl/>
        </w:rPr>
      </w:pPr>
      <w:r>
        <w:rPr>
          <w:spacing w:val="0"/>
          <w:rtl/>
        </w:rPr>
        <w:t>109-</w:t>
      </w:r>
      <w:r>
        <w:rPr>
          <w:spacing w:val="0"/>
          <w:rtl/>
        </w:rPr>
        <w:tab/>
      </w:r>
      <w:r>
        <w:rPr>
          <w:rFonts w:hint="cs"/>
          <w:spacing w:val="0"/>
          <w:rtl/>
        </w:rPr>
        <w:t>وإلى جانب</w:t>
      </w:r>
      <w:r>
        <w:rPr>
          <w:spacing w:val="0"/>
          <w:rtl/>
        </w:rPr>
        <w:t xml:space="preserve"> </w:t>
      </w:r>
      <w:r>
        <w:rPr>
          <w:rFonts w:hint="eastAsia"/>
          <w:spacing w:val="0"/>
          <w:rtl/>
        </w:rPr>
        <w:t>وحدة</w:t>
      </w:r>
      <w:r>
        <w:rPr>
          <w:spacing w:val="0"/>
          <w:rtl/>
        </w:rPr>
        <w:t xml:space="preserve"> لتكافؤ الفرص </w:t>
      </w:r>
      <w:r>
        <w:rPr>
          <w:rFonts w:hint="cs"/>
          <w:spacing w:val="0"/>
          <w:rtl/>
        </w:rPr>
        <w:t xml:space="preserve">في </w:t>
      </w:r>
      <w:r>
        <w:rPr>
          <w:spacing w:val="0"/>
          <w:rtl/>
        </w:rPr>
        <w:t xml:space="preserve">فلاندر، أُنشئت في </w:t>
      </w:r>
      <w:r>
        <w:rPr>
          <w:spacing w:val="0"/>
          <w:rtl/>
        </w:rPr>
        <w:t xml:space="preserve">إدارة </w:t>
      </w:r>
      <w:r>
        <w:rPr>
          <w:rFonts w:hint="eastAsia"/>
          <w:spacing w:val="0"/>
          <w:rtl/>
        </w:rPr>
        <w:t>التنسيق</w:t>
      </w:r>
      <w:r>
        <w:rPr>
          <w:spacing w:val="0"/>
          <w:rtl/>
        </w:rPr>
        <w:t xml:space="preserve"> التابعة لوزارة ف</w:t>
      </w:r>
      <w:r>
        <w:rPr>
          <w:rFonts w:hint="cs"/>
          <w:spacing w:val="0"/>
          <w:rtl/>
        </w:rPr>
        <w:t>لا</w:t>
      </w:r>
      <w:r>
        <w:rPr>
          <w:spacing w:val="0"/>
          <w:rtl/>
        </w:rPr>
        <w:t>ندر،</w:t>
      </w:r>
      <w:r>
        <w:rPr>
          <w:rFonts w:hint="cs"/>
          <w:spacing w:val="0"/>
          <w:rtl/>
        </w:rPr>
        <w:t xml:space="preserve"> </w:t>
      </w:r>
      <w:r>
        <w:rPr>
          <w:spacing w:val="0"/>
          <w:rtl/>
        </w:rPr>
        <w:t xml:space="preserve">لجنة تعنى بتكافؤ الفرص لتنسيق مختلف </w:t>
      </w:r>
      <w:r>
        <w:rPr>
          <w:rFonts w:hint="eastAsia"/>
          <w:spacing w:val="0"/>
          <w:rtl/>
        </w:rPr>
        <w:t>الأعمال</w:t>
      </w:r>
      <w:r>
        <w:rPr>
          <w:spacing w:val="0"/>
          <w:rtl/>
        </w:rPr>
        <w:t xml:space="preserve"> التي يجري الاضطلاع بها في مختلف الإدارات.</w:t>
      </w:r>
    </w:p>
    <w:p w:rsidR="00000000" w:rsidRDefault="000E3674">
      <w:pPr>
        <w:spacing w:before="0" w:line="380" w:lineRule="exact"/>
        <w:jc w:val="both"/>
        <w:rPr>
          <w:spacing w:val="0"/>
          <w:rtl/>
        </w:rPr>
      </w:pPr>
      <w:r>
        <w:rPr>
          <w:spacing w:val="0"/>
          <w:rtl/>
        </w:rPr>
        <w:t>110-</w:t>
      </w:r>
      <w:r>
        <w:rPr>
          <w:spacing w:val="0"/>
          <w:rtl/>
        </w:rPr>
        <w:tab/>
      </w:r>
      <w:r>
        <w:rPr>
          <w:rFonts w:hint="eastAsia"/>
          <w:spacing w:val="0"/>
          <w:rtl/>
        </w:rPr>
        <w:t>وفي</w:t>
      </w:r>
      <w:r>
        <w:rPr>
          <w:spacing w:val="0"/>
          <w:rtl/>
        </w:rPr>
        <w:t xml:space="preserve"> </w:t>
      </w:r>
      <w:r>
        <w:rPr>
          <w:rFonts w:hint="eastAsia"/>
          <w:spacing w:val="0"/>
          <w:rtl/>
        </w:rPr>
        <w:t>تموز</w:t>
      </w:r>
      <w:r>
        <w:rPr>
          <w:spacing w:val="0"/>
          <w:rtl/>
        </w:rPr>
        <w:t>/يوليه 2005، اعتمدت الحكومة الفلمندية خطة عمل ل</w:t>
      </w:r>
      <w:r>
        <w:rPr>
          <w:rFonts w:hint="cs"/>
          <w:spacing w:val="0"/>
          <w:rtl/>
        </w:rPr>
        <w:t xml:space="preserve">تعميم </w:t>
      </w:r>
      <w:r>
        <w:rPr>
          <w:spacing w:val="0"/>
          <w:rtl/>
        </w:rPr>
        <w:t xml:space="preserve">مراعاة </w:t>
      </w:r>
      <w:r>
        <w:rPr>
          <w:rFonts w:hint="cs"/>
          <w:spacing w:val="0"/>
          <w:rtl/>
        </w:rPr>
        <w:t>ال</w:t>
      </w:r>
      <w:r>
        <w:rPr>
          <w:spacing w:val="0"/>
          <w:rtl/>
        </w:rPr>
        <w:t>منظور الجنس</w:t>
      </w:r>
      <w:r>
        <w:rPr>
          <w:rFonts w:hint="cs"/>
          <w:spacing w:val="0"/>
          <w:rtl/>
        </w:rPr>
        <w:t>اني</w:t>
      </w:r>
      <w:r>
        <w:rPr>
          <w:spacing w:val="0"/>
          <w:rtl/>
        </w:rPr>
        <w:t xml:space="preserve"> في الوزارة </w:t>
      </w:r>
      <w:r>
        <w:rPr>
          <w:rFonts w:hint="eastAsia"/>
          <w:spacing w:val="0"/>
          <w:rtl/>
        </w:rPr>
        <w:t>الفلمندية،</w:t>
      </w:r>
      <w:r>
        <w:rPr>
          <w:spacing w:val="0"/>
          <w:rtl/>
        </w:rPr>
        <w:t xml:space="preserve"> من خلال </w:t>
      </w:r>
      <w:r>
        <w:rPr>
          <w:rFonts w:hint="cs"/>
          <w:spacing w:val="0"/>
          <w:rtl/>
        </w:rPr>
        <w:t>"</w:t>
      </w:r>
      <w:r>
        <w:rPr>
          <w:spacing w:val="0"/>
          <w:rtl/>
        </w:rPr>
        <w:t>أسلوب التنسي</w:t>
      </w:r>
      <w:r>
        <w:rPr>
          <w:spacing w:val="0"/>
          <w:rtl/>
        </w:rPr>
        <w:t>ق المفتوح</w:t>
      </w:r>
      <w:r>
        <w:rPr>
          <w:rFonts w:hint="cs"/>
          <w:spacing w:val="0"/>
          <w:rtl/>
        </w:rPr>
        <w:t>"</w:t>
      </w:r>
      <w:r>
        <w:rPr>
          <w:spacing w:val="0"/>
          <w:rtl/>
        </w:rPr>
        <w:t xml:space="preserve">. </w:t>
      </w:r>
      <w:r>
        <w:rPr>
          <w:rFonts w:hint="cs"/>
          <w:spacing w:val="0"/>
          <w:rtl/>
        </w:rPr>
        <w:t>وتُجمَّع حالياً</w:t>
      </w:r>
      <w:r>
        <w:rPr>
          <w:spacing w:val="0"/>
          <w:rtl/>
        </w:rPr>
        <w:t xml:space="preserve"> أهداف </w:t>
      </w:r>
      <w:r>
        <w:rPr>
          <w:rFonts w:hint="cs"/>
          <w:spacing w:val="0"/>
          <w:rtl/>
        </w:rPr>
        <w:t>ال</w:t>
      </w:r>
      <w:r>
        <w:rPr>
          <w:spacing w:val="0"/>
          <w:rtl/>
        </w:rPr>
        <w:t>سياس</w:t>
      </w:r>
      <w:r>
        <w:rPr>
          <w:rFonts w:hint="cs"/>
          <w:spacing w:val="0"/>
          <w:rtl/>
        </w:rPr>
        <w:t>ة العامة ل</w:t>
      </w:r>
      <w:r>
        <w:rPr>
          <w:spacing w:val="0"/>
          <w:rtl/>
        </w:rPr>
        <w:t xml:space="preserve">كل ميدان في وثيقة </w:t>
      </w:r>
      <w:r>
        <w:rPr>
          <w:rFonts w:hint="cs"/>
          <w:spacing w:val="0"/>
          <w:rtl/>
        </w:rPr>
        <w:t>س</w:t>
      </w:r>
      <w:r>
        <w:rPr>
          <w:spacing w:val="0"/>
          <w:rtl/>
        </w:rPr>
        <w:t xml:space="preserve">تشكل خطة العمل. وسيعاد </w:t>
      </w:r>
      <w:r>
        <w:rPr>
          <w:rFonts w:hint="cs"/>
          <w:spacing w:val="0"/>
          <w:rtl/>
        </w:rPr>
        <w:t xml:space="preserve">تعيين </w:t>
      </w:r>
      <w:r>
        <w:rPr>
          <w:spacing w:val="0"/>
          <w:rtl/>
        </w:rPr>
        <w:t xml:space="preserve">لجنة تكافؤ الفرص في عام 2006. </w:t>
      </w:r>
      <w:r>
        <w:rPr>
          <w:rFonts w:hint="eastAsia"/>
          <w:spacing w:val="0"/>
          <w:rtl/>
        </w:rPr>
        <w:t>وستتابع</w:t>
      </w:r>
      <w:r>
        <w:rPr>
          <w:spacing w:val="0"/>
          <w:rtl/>
        </w:rPr>
        <w:t xml:space="preserve"> خطة العمل </w:t>
      </w:r>
      <w:r>
        <w:rPr>
          <w:rFonts w:hint="cs"/>
          <w:spacing w:val="0"/>
          <w:rtl/>
        </w:rPr>
        <w:t>وتُعدّ</w:t>
      </w:r>
      <w:r>
        <w:rPr>
          <w:spacing w:val="0"/>
          <w:rtl/>
        </w:rPr>
        <w:t xml:space="preserve"> </w:t>
      </w:r>
      <w:r>
        <w:rPr>
          <w:rFonts w:hint="cs"/>
          <w:spacing w:val="0"/>
          <w:rtl/>
        </w:rPr>
        <w:t>ل</w:t>
      </w:r>
      <w:r>
        <w:rPr>
          <w:spacing w:val="0"/>
          <w:rtl/>
        </w:rPr>
        <w:t>تقييمها.</w:t>
      </w:r>
    </w:p>
    <w:p w:rsidR="00000000" w:rsidRDefault="000E3674">
      <w:pPr>
        <w:spacing w:before="0" w:line="380" w:lineRule="exact"/>
        <w:jc w:val="both"/>
        <w:rPr>
          <w:spacing w:val="0"/>
          <w:rtl/>
        </w:rPr>
      </w:pPr>
      <w:r>
        <w:rPr>
          <w:spacing w:val="0"/>
          <w:rtl/>
        </w:rPr>
        <w:t>111-</w:t>
      </w:r>
      <w:r>
        <w:rPr>
          <w:spacing w:val="0"/>
          <w:rtl/>
        </w:rPr>
        <w:tab/>
      </w:r>
      <w:r>
        <w:rPr>
          <w:rFonts w:hint="cs"/>
          <w:spacing w:val="0"/>
          <w:rtl/>
        </w:rPr>
        <w:t xml:space="preserve">تولي </w:t>
      </w:r>
      <w:r>
        <w:rPr>
          <w:spacing w:val="0"/>
          <w:rtl/>
        </w:rPr>
        <w:t>الحكومة الفلمندية</w:t>
      </w:r>
      <w:r>
        <w:rPr>
          <w:rFonts w:hint="eastAsia"/>
          <w:spacing w:val="0"/>
          <w:rtl/>
        </w:rPr>
        <w:t xml:space="preserve"> مسألة</w:t>
      </w:r>
      <w:r>
        <w:rPr>
          <w:spacing w:val="0"/>
          <w:rtl/>
        </w:rPr>
        <w:t xml:space="preserve"> المرأة و</w:t>
      </w:r>
      <w:r>
        <w:rPr>
          <w:rFonts w:hint="cs"/>
          <w:spacing w:val="0"/>
          <w:rtl/>
        </w:rPr>
        <w:t xml:space="preserve">عملية </w:t>
      </w:r>
      <w:r>
        <w:rPr>
          <w:spacing w:val="0"/>
          <w:rtl/>
        </w:rPr>
        <w:t>اتخاذ القرار</w:t>
      </w:r>
      <w:r>
        <w:rPr>
          <w:rFonts w:hint="cs"/>
          <w:spacing w:val="0"/>
          <w:rtl/>
        </w:rPr>
        <w:t>ات</w:t>
      </w:r>
      <w:r>
        <w:rPr>
          <w:spacing w:val="0"/>
          <w:rtl/>
        </w:rPr>
        <w:t xml:space="preserve"> </w:t>
      </w:r>
      <w:r>
        <w:rPr>
          <w:rFonts w:hint="cs"/>
          <w:spacing w:val="0"/>
          <w:rtl/>
        </w:rPr>
        <w:t>ال</w:t>
      </w:r>
      <w:r>
        <w:rPr>
          <w:spacing w:val="0"/>
          <w:rtl/>
        </w:rPr>
        <w:t>أولوية</w:t>
      </w:r>
      <w:r>
        <w:rPr>
          <w:rFonts w:hint="cs"/>
          <w:spacing w:val="0"/>
          <w:rtl/>
        </w:rPr>
        <w:t xml:space="preserve"> منذ سنوات عديدة</w:t>
      </w:r>
      <w:r>
        <w:rPr>
          <w:spacing w:val="0"/>
          <w:rtl/>
        </w:rPr>
        <w:t xml:space="preserve">. وقد </w:t>
      </w:r>
      <w:r>
        <w:rPr>
          <w:spacing w:val="0"/>
          <w:rtl/>
        </w:rPr>
        <w:t xml:space="preserve">صيغت خطة </w:t>
      </w:r>
      <w:r>
        <w:rPr>
          <w:rFonts w:hint="eastAsia"/>
          <w:spacing w:val="0"/>
          <w:rtl/>
        </w:rPr>
        <w:t>استراتيجية</w:t>
      </w:r>
      <w:r>
        <w:rPr>
          <w:spacing w:val="0"/>
          <w:rtl/>
        </w:rPr>
        <w:t xml:space="preserve"> ونُفذت في الفترة من 2000 إلى 2004 ووضعت أهداف ذات أولوية جديدة لهذا </w:t>
      </w:r>
      <w:r>
        <w:rPr>
          <w:rFonts w:hint="eastAsia"/>
          <w:spacing w:val="0"/>
          <w:rtl/>
        </w:rPr>
        <w:t>التشريع</w:t>
      </w:r>
      <w:r>
        <w:rPr>
          <w:spacing w:val="0"/>
          <w:rtl/>
        </w:rPr>
        <w:t xml:space="preserve">. واعتمد البرلمان الفلمندي قانونين يتعلقان بنظام الحصص (المرسوم المتعلق </w:t>
      </w:r>
      <w:r>
        <w:rPr>
          <w:rFonts w:hint="eastAsia"/>
          <w:spacing w:val="0"/>
          <w:rtl/>
        </w:rPr>
        <w:t>بنظام</w:t>
      </w:r>
      <w:r>
        <w:rPr>
          <w:spacing w:val="0"/>
          <w:rtl/>
        </w:rPr>
        <w:t xml:space="preserve"> الحصص في المجالس الاستشارية المؤرخ 15 تموز/يوليه 1997؛ والمرسوم </w:t>
      </w:r>
      <w:r>
        <w:rPr>
          <w:rFonts w:hint="cs"/>
          <w:spacing w:val="0"/>
          <w:rtl/>
        </w:rPr>
        <w:t>المتعلق بنظام</w:t>
      </w:r>
      <w:r>
        <w:rPr>
          <w:spacing w:val="0"/>
          <w:rtl/>
        </w:rPr>
        <w:t xml:space="preserve"> الحصص</w:t>
      </w:r>
      <w:r>
        <w:rPr>
          <w:spacing w:val="0"/>
          <w:rtl/>
        </w:rPr>
        <w:t xml:space="preserve"> </w:t>
      </w:r>
      <w:r>
        <w:rPr>
          <w:rFonts w:hint="eastAsia"/>
          <w:spacing w:val="0"/>
          <w:rtl/>
        </w:rPr>
        <w:t>في</w:t>
      </w:r>
      <w:r>
        <w:rPr>
          <w:spacing w:val="0"/>
          <w:rtl/>
        </w:rPr>
        <w:t xml:space="preserve"> </w:t>
      </w:r>
      <w:r>
        <w:rPr>
          <w:rFonts w:hint="cs"/>
          <w:spacing w:val="0"/>
          <w:rtl/>
        </w:rPr>
        <w:t>ال</w:t>
      </w:r>
      <w:r>
        <w:rPr>
          <w:spacing w:val="0"/>
          <w:rtl/>
        </w:rPr>
        <w:t xml:space="preserve">هيئات </w:t>
      </w:r>
      <w:r>
        <w:rPr>
          <w:rFonts w:hint="cs"/>
          <w:spacing w:val="0"/>
          <w:rtl/>
        </w:rPr>
        <w:t>ال</w:t>
      </w:r>
      <w:r>
        <w:rPr>
          <w:spacing w:val="0"/>
          <w:rtl/>
        </w:rPr>
        <w:t>إدار</w:t>
      </w:r>
      <w:r>
        <w:rPr>
          <w:rFonts w:hint="cs"/>
          <w:spacing w:val="0"/>
          <w:rtl/>
        </w:rPr>
        <w:t>ي</w:t>
      </w:r>
      <w:r>
        <w:rPr>
          <w:spacing w:val="0"/>
          <w:rtl/>
        </w:rPr>
        <w:t>ة المؤرخ 18 أيار/مايو 1999). ويجري ا</w:t>
      </w:r>
      <w:r>
        <w:rPr>
          <w:rFonts w:hint="cs"/>
          <w:spacing w:val="0"/>
          <w:rtl/>
        </w:rPr>
        <w:t>لا</w:t>
      </w:r>
      <w:r>
        <w:rPr>
          <w:spacing w:val="0"/>
          <w:rtl/>
        </w:rPr>
        <w:t xml:space="preserve">ضطلاع بأكثرية الأنشطة </w:t>
      </w:r>
      <w:r>
        <w:rPr>
          <w:rFonts w:hint="cs"/>
          <w:spacing w:val="0"/>
          <w:rtl/>
        </w:rPr>
        <w:t>الخاصة</w:t>
      </w:r>
      <w:r>
        <w:rPr>
          <w:spacing w:val="0"/>
          <w:rtl/>
        </w:rPr>
        <w:t xml:space="preserve"> </w:t>
      </w:r>
      <w:r>
        <w:rPr>
          <w:rFonts w:hint="cs"/>
          <w:spacing w:val="0"/>
          <w:rtl/>
        </w:rPr>
        <w:t>ب</w:t>
      </w:r>
      <w:r>
        <w:rPr>
          <w:spacing w:val="0"/>
          <w:rtl/>
        </w:rPr>
        <w:t xml:space="preserve">المرأة </w:t>
      </w:r>
      <w:r>
        <w:rPr>
          <w:rFonts w:hint="cs"/>
          <w:spacing w:val="0"/>
          <w:rtl/>
        </w:rPr>
        <w:t>وعملية اتخاذ</w:t>
      </w:r>
      <w:r>
        <w:rPr>
          <w:spacing w:val="0"/>
          <w:rtl/>
        </w:rPr>
        <w:t xml:space="preserve"> القرار</w:t>
      </w:r>
      <w:r>
        <w:rPr>
          <w:rFonts w:hint="cs"/>
          <w:spacing w:val="0"/>
          <w:rtl/>
        </w:rPr>
        <w:t>ات</w:t>
      </w:r>
      <w:r>
        <w:rPr>
          <w:spacing w:val="0"/>
          <w:rtl/>
        </w:rPr>
        <w:t xml:space="preserve"> بالتعاون مع المنظمات غير الحكومية والباحثين الخارجيين </w:t>
      </w:r>
      <w:r>
        <w:rPr>
          <w:rFonts w:hint="eastAsia"/>
          <w:spacing w:val="0"/>
          <w:rtl/>
        </w:rPr>
        <w:t>المتخصصين</w:t>
      </w:r>
      <w:r>
        <w:rPr>
          <w:spacing w:val="0"/>
          <w:rtl/>
        </w:rPr>
        <w:t xml:space="preserve"> في هذا الموضوع.</w:t>
      </w:r>
    </w:p>
    <w:p w:rsidR="00000000" w:rsidRDefault="000E3674">
      <w:pPr>
        <w:spacing w:before="0" w:line="380" w:lineRule="exact"/>
        <w:jc w:val="both"/>
        <w:rPr>
          <w:spacing w:val="0"/>
          <w:rtl/>
        </w:rPr>
      </w:pPr>
      <w:r>
        <w:rPr>
          <w:spacing w:val="0"/>
          <w:rtl/>
        </w:rPr>
        <w:t>112-</w:t>
      </w:r>
      <w:r>
        <w:rPr>
          <w:spacing w:val="0"/>
          <w:rtl/>
        </w:rPr>
        <w:tab/>
      </w:r>
      <w:r>
        <w:rPr>
          <w:rFonts w:hint="eastAsia"/>
          <w:spacing w:val="0"/>
          <w:rtl/>
        </w:rPr>
        <w:t>وأنشئ</w:t>
      </w:r>
      <w:r>
        <w:rPr>
          <w:spacing w:val="0"/>
          <w:rtl/>
        </w:rPr>
        <w:t xml:space="preserve"> </w:t>
      </w:r>
      <w:r>
        <w:rPr>
          <w:rFonts w:hint="eastAsia"/>
          <w:spacing w:val="0"/>
          <w:rtl/>
        </w:rPr>
        <w:t>في</w:t>
      </w:r>
      <w:r>
        <w:rPr>
          <w:spacing w:val="0"/>
          <w:rtl/>
        </w:rPr>
        <w:t xml:space="preserve"> عام 2001 مركز أبحاث سياسات تكافؤ الفرص </w:t>
      </w:r>
      <w:r>
        <w:rPr>
          <w:rFonts w:hint="cs"/>
          <w:spacing w:val="0"/>
          <w:rtl/>
        </w:rPr>
        <w:t>بموجب</w:t>
      </w:r>
      <w:r>
        <w:rPr>
          <w:spacing w:val="0"/>
          <w:rtl/>
        </w:rPr>
        <w:t xml:space="preserve"> ع</w:t>
      </w:r>
      <w:r>
        <w:rPr>
          <w:spacing w:val="0"/>
          <w:rtl/>
        </w:rPr>
        <w:t xml:space="preserve">قد </w:t>
      </w:r>
      <w:r>
        <w:rPr>
          <w:rFonts w:hint="cs"/>
          <w:spacing w:val="0"/>
          <w:rtl/>
        </w:rPr>
        <w:t>يدوم خمس</w:t>
      </w:r>
      <w:r>
        <w:rPr>
          <w:spacing w:val="0"/>
          <w:rtl/>
        </w:rPr>
        <w:t xml:space="preserve"> سنوات. ويحقق </w:t>
      </w:r>
      <w:r>
        <w:rPr>
          <w:rFonts w:hint="eastAsia"/>
          <w:spacing w:val="0"/>
          <w:rtl/>
        </w:rPr>
        <w:t>مركز</w:t>
      </w:r>
      <w:r>
        <w:rPr>
          <w:spacing w:val="0"/>
          <w:rtl/>
        </w:rPr>
        <w:t xml:space="preserve"> الأبحاث هذا في آليات التمييز ضد </w:t>
      </w:r>
      <w:r>
        <w:rPr>
          <w:rFonts w:hint="cs"/>
          <w:spacing w:val="0"/>
          <w:rtl/>
        </w:rPr>
        <w:t>ال</w:t>
      </w:r>
      <w:r>
        <w:rPr>
          <w:spacing w:val="0"/>
          <w:rtl/>
        </w:rPr>
        <w:t xml:space="preserve">شرائح </w:t>
      </w:r>
      <w:r>
        <w:rPr>
          <w:rFonts w:hint="cs"/>
          <w:spacing w:val="0"/>
          <w:rtl/>
        </w:rPr>
        <w:t>ال</w:t>
      </w:r>
      <w:r>
        <w:rPr>
          <w:spacing w:val="0"/>
          <w:rtl/>
        </w:rPr>
        <w:t xml:space="preserve">مستهدفة </w:t>
      </w:r>
      <w:r>
        <w:rPr>
          <w:rFonts w:hint="cs"/>
          <w:spacing w:val="0"/>
          <w:rtl/>
        </w:rPr>
        <w:t>ال</w:t>
      </w:r>
      <w:r>
        <w:rPr>
          <w:spacing w:val="0"/>
          <w:rtl/>
        </w:rPr>
        <w:t xml:space="preserve">مختلفة. </w:t>
      </w:r>
      <w:r>
        <w:rPr>
          <w:rFonts w:hint="cs"/>
          <w:spacing w:val="0"/>
          <w:rtl/>
        </w:rPr>
        <w:t>ويُعدّ</w:t>
      </w:r>
      <w:r>
        <w:rPr>
          <w:spacing w:val="0"/>
          <w:rtl/>
        </w:rPr>
        <w:t xml:space="preserve"> المركز أبحاثاً </w:t>
      </w:r>
      <w:r>
        <w:rPr>
          <w:rFonts w:hint="eastAsia"/>
          <w:spacing w:val="0"/>
          <w:rtl/>
        </w:rPr>
        <w:t>أساسية</w:t>
      </w:r>
      <w:r>
        <w:rPr>
          <w:spacing w:val="0"/>
          <w:rtl/>
        </w:rPr>
        <w:t xml:space="preserve"> في مجال التمييز ويضع مؤشرات وإحصاءات. ومن ميزاته الخصوصية اهتمامه بالبحث </w:t>
      </w:r>
      <w:r>
        <w:rPr>
          <w:rFonts w:hint="eastAsia"/>
          <w:spacing w:val="0"/>
          <w:rtl/>
        </w:rPr>
        <w:t>المتعدد</w:t>
      </w:r>
      <w:r>
        <w:rPr>
          <w:spacing w:val="0"/>
          <w:rtl/>
        </w:rPr>
        <w:t xml:space="preserve"> الجوانب، </w:t>
      </w:r>
      <w:r>
        <w:rPr>
          <w:rFonts w:hint="cs"/>
          <w:spacing w:val="0"/>
          <w:rtl/>
        </w:rPr>
        <w:t>أي</w:t>
      </w:r>
      <w:r>
        <w:rPr>
          <w:spacing w:val="0"/>
          <w:rtl/>
        </w:rPr>
        <w:t xml:space="preserve"> </w:t>
      </w:r>
      <w:r>
        <w:rPr>
          <w:rFonts w:hint="cs"/>
          <w:spacing w:val="0"/>
          <w:rtl/>
        </w:rPr>
        <w:t>مقارنة</w:t>
      </w:r>
      <w:r>
        <w:rPr>
          <w:spacing w:val="0"/>
          <w:rtl/>
        </w:rPr>
        <w:t xml:space="preserve"> آليات التمييز التي تستهدف مجموعات مخت</w:t>
      </w:r>
      <w:r>
        <w:rPr>
          <w:spacing w:val="0"/>
          <w:rtl/>
        </w:rPr>
        <w:t xml:space="preserve">لفة، </w:t>
      </w:r>
      <w:r>
        <w:rPr>
          <w:rFonts w:hint="cs"/>
          <w:spacing w:val="0"/>
          <w:rtl/>
        </w:rPr>
        <w:t>بغية وضع</w:t>
      </w:r>
      <w:r>
        <w:rPr>
          <w:spacing w:val="0"/>
          <w:rtl/>
        </w:rPr>
        <w:t xml:space="preserve"> استراتيجيات جديدة لإدارة </w:t>
      </w:r>
      <w:r>
        <w:rPr>
          <w:rFonts w:hint="cs"/>
          <w:spacing w:val="0"/>
          <w:rtl/>
        </w:rPr>
        <w:t>ال</w:t>
      </w:r>
      <w:r>
        <w:rPr>
          <w:spacing w:val="0"/>
          <w:rtl/>
        </w:rPr>
        <w:t xml:space="preserve">تنوع </w:t>
      </w:r>
      <w:r>
        <w:rPr>
          <w:rFonts w:hint="cs"/>
          <w:spacing w:val="0"/>
          <w:rtl/>
        </w:rPr>
        <w:t xml:space="preserve">في </w:t>
      </w:r>
      <w:r>
        <w:rPr>
          <w:spacing w:val="0"/>
          <w:rtl/>
        </w:rPr>
        <w:t>المجتمع الفلمندي.</w:t>
      </w:r>
    </w:p>
    <w:p w:rsidR="00000000" w:rsidRDefault="000E3674">
      <w:pPr>
        <w:spacing w:before="0" w:line="360" w:lineRule="exact"/>
        <w:jc w:val="both"/>
        <w:rPr>
          <w:spacing w:val="0"/>
          <w:rtl/>
        </w:rPr>
      </w:pPr>
      <w:r>
        <w:rPr>
          <w:spacing w:val="0"/>
          <w:rtl/>
        </w:rPr>
        <w:t>113-</w:t>
      </w:r>
      <w:r>
        <w:rPr>
          <w:spacing w:val="0"/>
          <w:rtl/>
        </w:rPr>
        <w:tab/>
      </w:r>
      <w:r>
        <w:rPr>
          <w:rFonts w:hint="eastAsia"/>
          <w:spacing w:val="0"/>
          <w:rtl/>
        </w:rPr>
        <w:t>وستكون</w:t>
      </w:r>
      <w:r>
        <w:rPr>
          <w:spacing w:val="0"/>
          <w:rtl/>
        </w:rPr>
        <w:t xml:space="preserve"> </w:t>
      </w:r>
      <w:r>
        <w:rPr>
          <w:rFonts w:hint="eastAsia"/>
          <w:spacing w:val="0"/>
          <w:rtl/>
        </w:rPr>
        <w:t>إحدى</w:t>
      </w:r>
      <w:r>
        <w:rPr>
          <w:spacing w:val="0"/>
          <w:rtl/>
        </w:rPr>
        <w:t xml:space="preserve"> الأولويات الجديدة في سياسات</w:t>
      </w:r>
      <w:r>
        <w:rPr>
          <w:rFonts w:hint="cs"/>
          <w:spacing w:val="0"/>
          <w:rtl/>
        </w:rPr>
        <w:t xml:space="preserve"> ع</w:t>
      </w:r>
      <w:r>
        <w:rPr>
          <w:spacing w:val="0"/>
          <w:rtl/>
        </w:rPr>
        <w:t xml:space="preserve">ام 2006 </w:t>
      </w:r>
      <w:r>
        <w:rPr>
          <w:rFonts w:hint="cs"/>
          <w:spacing w:val="0"/>
          <w:rtl/>
        </w:rPr>
        <w:t>المكافحة</w:t>
      </w:r>
      <w:r>
        <w:rPr>
          <w:spacing w:val="0"/>
          <w:rtl/>
        </w:rPr>
        <w:t xml:space="preserve"> من أجل التساوي في الأجور. </w:t>
      </w:r>
      <w:r>
        <w:rPr>
          <w:rFonts w:hint="cs"/>
          <w:spacing w:val="0"/>
          <w:rtl/>
        </w:rPr>
        <w:t xml:space="preserve">ورغم الإجراءات العديدة التي اتخذتها حكومات مختلفة، لا تزال فجوة المساواة في الأجور قائمة. </w:t>
      </w:r>
      <w:r>
        <w:rPr>
          <w:rFonts w:hint="eastAsia"/>
          <w:spacing w:val="0"/>
          <w:rtl/>
        </w:rPr>
        <w:t>وإضافة</w:t>
      </w:r>
      <w:r>
        <w:rPr>
          <w:spacing w:val="0"/>
          <w:rtl/>
        </w:rPr>
        <w:t xml:space="preserve"> إلى</w:t>
      </w:r>
      <w:r>
        <w:rPr>
          <w:spacing w:val="0"/>
          <w:rtl/>
        </w:rPr>
        <w:t xml:space="preserve"> ذلك، يبدو أن</w:t>
      </w:r>
      <w:r>
        <w:rPr>
          <w:rFonts w:hint="cs"/>
          <w:spacing w:val="0"/>
          <w:rtl/>
        </w:rPr>
        <w:t xml:space="preserve"> مسبّباتها ينبغي البحث عنها</w:t>
      </w:r>
      <w:r>
        <w:rPr>
          <w:spacing w:val="0"/>
          <w:rtl/>
        </w:rPr>
        <w:t xml:space="preserve"> فيما يدعى </w:t>
      </w:r>
      <w:r>
        <w:rPr>
          <w:rFonts w:hint="cs"/>
          <w:spacing w:val="0"/>
          <w:rtl/>
        </w:rPr>
        <w:t xml:space="preserve">ب‍ </w:t>
      </w:r>
      <w:r>
        <w:rPr>
          <w:spacing w:val="0"/>
          <w:rtl/>
        </w:rPr>
        <w:t xml:space="preserve">`الفجوة في الحياة </w:t>
      </w:r>
      <w:r>
        <w:rPr>
          <w:rFonts w:hint="eastAsia"/>
          <w:spacing w:val="0"/>
          <w:rtl/>
        </w:rPr>
        <w:t>المهنية</w:t>
      </w:r>
      <w:r>
        <w:rPr>
          <w:spacing w:val="0"/>
          <w:rtl/>
        </w:rPr>
        <w:t xml:space="preserve">`. وسيجرى </w:t>
      </w:r>
      <w:r>
        <w:rPr>
          <w:rFonts w:hint="cs"/>
          <w:spacing w:val="0"/>
          <w:rtl/>
        </w:rPr>
        <w:t xml:space="preserve">إعداد </w:t>
      </w:r>
      <w:r>
        <w:rPr>
          <w:spacing w:val="0"/>
          <w:rtl/>
        </w:rPr>
        <w:t xml:space="preserve">بحث جديد في عام 2006 لاستكشاف مختلف الآليات التي تؤدي إلى هذه </w:t>
      </w:r>
      <w:r>
        <w:rPr>
          <w:rFonts w:hint="eastAsia"/>
          <w:spacing w:val="0"/>
          <w:rtl/>
        </w:rPr>
        <w:t>الفجوة</w:t>
      </w:r>
      <w:r>
        <w:rPr>
          <w:spacing w:val="0"/>
          <w:rtl/>
        </w:rPr>
        <w:t xml:space="preserve"> في الحياة المهنية، </w:t>
      </w:r>
      <w:r>
        <w:rPr>
          <w:rFonts w:hint="cs"/>
          <w:spacing w:val="0"/>
          <w:rtl/>
        </w:rPr>
        <w:t xml:space="preserve">حتى تتخذ </w:t>
      </w:r>
      <w:r>
        <w:rPr>
          <w:spacing w:val="0"/>
          <w:rtl/>
        </w:rPr>
        <w:t>الإجراءات اللازمة في مجال السياسات.</w:t>
      </w:r>
    </w:p>
    <w:p w:rsidR="00000000" w:rsidRDefault="000E3674">
      <w:pPr>
        <w:spacing w:before="0" w:line="360" w:lineRule="exact"/>
        <w:jc w:val="both"/>
        <w:rPr>
          <w:rFonts w:hint="cs"/>
          <w:b/>
          <w:bCs/>
          <w:spacing w:val="0"/>
          <w:rtl/>
        </w:rPr>
      </w:pPr>
      <w:r>
        <w:rPr>
          <w:b/>
          <w:bCs/>
          <w:spacing w:val="0"/>
          <w:rtl/>
        </w:rPr>
        <w:tab/>
        <w:t>5-</w:t>
      </w:r>
      <w:r>
        <w:rPr>
          <w:b/>
          <w:bCs/>
          <w:spacing w:val="0"/>
          <w:rtl/>
        </w:rPr>
        <w:tab/>
      </w:r>
      <w:r>
        <w:rPr>
          <w:rFonts w:hint="cs"/>
          <w:b/>
          <w:bCs/>
          <w:spacing w:val="0"/>
          <w:rtl/>
        </w:rPr>
        <w:t>إقليم العاصمة بروكسل</w:t>
      </w:r>
    </w:p>
    <w:p w:rsidR="00000000" w:rsidRDefault="000E3674">
      <w:pPr>
        <w:spacing w:before="0" w:line="360" w:lineRule="exact"/>
        <w:jc w:val="both"/>
        <w:rPr>
          <w:spacing w:val="0"/>
          <w:rtl/>
        </w:rPr>
      </w:pPr>
      <w:r>
        <w:rPr>
          <w:spacing w:val="0"/>
          <w:rtl/>
        </w:rPr>
        <w:t>114</w:t>
      </w:r>
      <w:r>
        <w:rPr>
          <w:spacing w:val="0"/>
          <w:rtl/>
        </w:rPr>
        <w:t>-</w:t>
      </w:r>
      <w:r>
        <w:rPr>
          <w:spacing w:val="0"/>
          <w:rtl/>
        </w:rPr>
        <w:tab/>
      </w:r>
      <w:r>
        <w:rPr>
          <w:rFonts w:hint="eastAsia"/>
          <w:spacing w:val="0"/>
          <w:rtl/>
        </w:rPr>
        <w:t>أبرمت</w:t>
      </w:r>
      <w:r>
        <w:rPr>
          <w:spacing w:val="0"/>
          <w:rtl/>
        </w:rPr>
        <w:t xml:space="preserve"> </w:t>
      </w:r>
      <w:r>
        <w:rPr>
          <w:rFonts w:hint="eastAsia"/>
          <w:spacing w:val="0"/>
          <w:rtl/>
        </w:rPr>
        <w:t>حكومة</w:t>
      </w:r>
      <w:r>
        <w:rPr>
          <w:spacing w:val="0"/>
          <w:rtl/>
        </w:rPr>
        <w:t xml:space="preserve"> </w:t>
      </w:r>
      <w:r>
        <w:rPr>
          <w:rFonts w:hint="cs"/>
          <w:spacing w:val="0"/>
          <w:rtl/>
        </w:rPr>
        <w:t>إقليم العاصمة بروكسل</w:t>
      </w:r>
      <w:r>
        <w:rPr>
          <w:spacing w:val="0"/>
          <w:rtl/>
        </w:rPr>
        <w:t xml:space="preserve"> </w:t>
      </w:r>
      <w:r>
        <w:rPr>
          <w:rFonts w:hint="cs"/>
          <w:spacing w:val="0"/>
          <w:rtl/>
        </w:rPr>
        <w:t>والأطراف</w:t>
      </w:r>
      <w:r>
        <w:rPr>
          <w:spacing w:val="0"/>
          <w:rtl/>
        </w:rPr>
        <w:t xml:space="preserve"> الاجتماعي</w:t>
      </w:r>
      <w:r>
        <w:rPr>
          <w:rFonts w:hint="cs"/>
          <w:spacing w:val="0"/>
          <w:rtl/>
        </w:rPr>
        <w:t>و</w:t>
      </w:r>
      <w:r>
        <w:rPr>
          <w:spacing w:val="0"/>
          <w:rtl/>
        </w:rPr>
        <w:t xml:space="preserve">ن في عام 2002 </w:t>
      </w:r>
      <w:r>
        <w:rPr>
          <w:rFonts w:hint="cs"/>
          <w:spacing w:val="0"/>
          <w:rtl/>
        </w:rPr>
        <w:t>الميثاق</w:t>
      </w:r>
      <w:r>
        <w:rPr>
          <w:spacing w:val="0"/>
          <w:rtl/>
        </w:rPr>
        <w:t xml:space="preserve"> الاجتماعي </w:t>
      </w:r>
      <w:r>
        <w:rPr>
          <w:rFonts w:hint="cs"/>
          <w:spacing w:val="0"/>
          <w:rtl/>
        </w:rPr>
        <w:t>لعمالة</w:t>
      </w:r>
      <w:r>
        <w:rPr>
          <w:spacing w:val="0"/>
          <w:rtl/>
        </w:rPr>
        <w:t xml:space="preserve"> </w:t>
      </w:r>
      <w:r>
        <w:rPr>
          <w:rFonts w:hint="cs"/>
          <w:spacing w:val="0"/>
          <w:rtl/>
        </w:rPr>
        <w:t xml:space="preserve">أهالي مدينة </w:t>
      </w:r>
      <w:r>
        <w:rPr>
          <w:spacing w:val="0"/>
          <w:rtl/>
        </w:rPr>
        <w:t>بروكسل الذي يهدف إلى النهوض بعمال</w:t>
      </w:r>
      <w:r>
        <w:rPr>
          <w:rFonts w:hint="cs"/>
          <w:spacing w:val="0"/>
          <w:rtl/>
        </w:rPr>
        <w:t>تهم</w:t>
      </w:r>
      <w:r>
        <w:rPr>
          <w:spacing w:val="0"/>
          <w:rtl/>
        </w:rPr>
        <w:t xml:space="preserve">، وبخاصة </w:t>
      </w:r>
      <w:r>
        <w:rPr>
          <w:rFonts w:hint="cs"/>
          <w:spacing w:val="0"/>
          <w:rtl/>
        </w:rPr>
        <w:t>حظر</w:t>
      </w:r>
      <w:r>
        <w:rPr>
          <w:spacing w:val="0"/>
          <w:rtl/>
        </w:rPr>
        <w:t xml:space="preserve"> أي شكل من </w:t>
      </w:r>
      <w:r>
        <w:rPr>
          <w:rFonts w:hint="eastAsia"/>
          <w:spacing w:val="0"/>
          <w:rtl/>
        </w:rPr>
        <w:t>أشكال</w:t>
      </w:r>
      <w:r>
        <w:rPr>
          <w:spacing w:val="0"/>
          <w:rtl/>
        </w:rPr>
        <w:t xml:space="preserve"> التمييز، لا سيما في مجال تكافؤ الفرص بين الرجال والنساء. وينص </w:t>
      </w:r>
      <w:r>
        <w:rPr>
          <w:rFonts w:hint="cs"/>
          <w:spacing w:val="0"/>
          <w:rtl/>
        </w:rPr>
        <w:t>الميثاق</w:t>
      </w:r>
      <w:r>
        <w:rPr>
          <w:spacing w:val="0"/>
          <w:rtl/>
        </w:rPr>
        <w:t xml:space="preserve"> </w:t>
      </w:r>
      <w:r>
        <w:rPr>
          <w:rFonts w:hint="eastAsia"/>
          <w:spacing w:val="0"/>
          <w:rtl/>
        </w:rPr>
        <w:t>الاجتماعي</w:t>
      </w:r>
      <w:r>
        <w:rPr>
          <w:spacing w:val="0"/>
          <w:rtl/>
        </w:rPr>
        <w:t xml:space="preserve"> على تك</w:t>
      </w:r>
      <w:r>
        <w:rPr>
          <w:spacing w:val="0"/>
          <w:rtl/>
        </w:rPr>
        <w:t xml:space="preserve">ليف المجلس الاقتصادي والاجتماعي بمهمة إجراء دراسة </w:t>
      </w:r>
      <w:r>
        <w:rPr>
          <w:rFonts w:hint="cs"/>
          <w:spacing w:val="0"/>
          <w:rtl/>
        </w:rPr>
        <w:t>استقصائية</w:t>
      </w:r>
      <w:r>
        <w:rPr>
          <w:spacing w:val="0"/>
          <w:rtl/>
        </w:rPr>
        <w:t xml:space="preserve"> تتناول </w:t>
      </w:r>
      <w:r>
        <w:rPr>
          <w:rFonts w:hint="eastAsia"/>
          <w:spacing w:val="0"/>
          <w:rtl/>
        </w:rPr>
        <w:t>بالأخص</w:t>
      </w:r>
      <w:r>
        <w:rPr>
          <w:spacing w:val="0"/>
          <w:rtl/>
        </w:rPr>
        <w:t xml:space="preserve"> أوجه انعدام المساواة في معاملة الرجال والنساء في سوق عمالة </w:t>
      </w:r>
      <w:r>
        <w:rPr>
          <w:rFonts w:hint="cs"/>
          <w:spacing w:val="0"/>
          <w:rtl/>
        </w:rPr>
        <w:t xml:space="preserve">أهالي </w:t>
      </w:r>
      <w:r>
        <w:rPr>
          <w:spacing w:val="0"/>
          <w:rtl/>
        </w:rPr>
        <w:t xml:space="preserve">بروكسل. </w:t>
      </w:r>
      <w:r>
        <w:rPr>
          <w:rFonts w:hint="eastAsia"/>
          <w:spacing w:val="0"/>
          <w:rtl/>
        </w:rPr>
        <w:t>وهذه</w:t>
      </w:r>
      <w:r>
        <w:rPr>
          <w:spacing w:val="0"/>
          <w:rtl/>
        </w:rPr>
        <w:t xml:space="preserve"> الدراسة </w:t>
      </w:r>
      <w:r>
        <w:rPr>
          <w:rFonts w:hint="cs"/>
          <w:spacing w:val="0"/>
          <w:rtl/>
        </w:rPr>
        <w:t>ذات</w:t>
      </w:r>
      <w:r>
        <w:rPr>
          <w:spacing w:val="0"/>
          <w:rtl/>
        </w:rPr>
        <w:t xml:space="preserve"> ثلاث </w:t>
      </w:r>
      <w:r>
        <w:rPr>
          <w:rFonts w:hint="cs"/>
          <w:spacing w:val="0"/>
          <w:rtl/>
        </w:rPr>
        <w:t xml:space="preserve">شعب </w:t>
      </w:r>
      <w:r>
        <w:rPr>
          <w:spacing w:val="0"/>
          <w:rtl/>
        </w:rPr>
        <w:t>(</w:t>
      </w:r>
      <w:r>
        <w:rPr>
          <w:rFonts w:hint="cs"/>
          <w:spacing w:val="0"/>
          <w:rtl/>
        </w:rPr>
        <w:t xml:space="preserve">الشعبتان الأوليان المعنونان </w:t>
      </w:r>
      <w:r>
        <w:rPr>
          <w:spacing w:val="0"/>
          <w:rtl/>
        </w:rPr>
        <w:t>"</w:t>
      </w:r>
      <w:r>
        <w:rPr>
          <w:rFonts w:hint="eastAsia"/>
          <w:spacing w:val="0"/>
          <w:rtl/>
        </w:rPr>
        <w:t>حالة</w:t>
      </w:r>
      <w:r>
        <w:rPr>
          <w:spacing w:val="0"/>
          <w:rtl/>
        </w:rPr>
        <w:t xml:space="preserve"> المرأة في سوق العمالة في إقليم العاصمة بروكسل" </w:t>
      </w:r>
      <w:r>
        <w:rPr>
          <w:rFonts w:hint="eastAsia"/>
          <w:spacing w:val="0"/>
          <w:rtl/>
        </w:rPr>
        <w:t>و</w:t>
      </w:r>
      <w:r>
        <w:rPr>
          <w:spacing w:val="0"/>
          <w:rtl/>
        </w:rPr>
        <w:t>"</w:t>
      </w:r>
      <w:r>
        <w:rPr>
          <w:rFonts w:hint="eastAsia"/>
          <w:spacing w:val="0"/>
          <w:rtl/>
        </w:rPr>
        <w:t>سياسة</w:t>
      </w:r>
      <w:r>
        <w:rPr>
          <w:spacing w:val="0"/>
          <w:rtl/>
        </w:rPr>
        <w:t xml:space="preserve"> العمالة والتدريب المهني في إقليم العاصمة بروكسل من زاوية نوع الجنس" </w:t>
      </w:r>
      <w:r>
        <w:rPr>
          <w:rFonts w:hint="eastAsia"/>
          <w:spacing w:val="0"/>
          <w:rtl/>
        </w:rPr>
        <w:t>أنجزهما</w:t>
      </w:r>
      <w:r>
        <w:rPr>
          <w:spacing w:val="0"/>
          <w:rtl/>
        </w:rPr>
        <w:t xml:space="preserve"> مرصد بروكسل لسوق العمالة والمؤهلات)</w:t>
      </w:r>
      <w:r>
        <w:rPr>
          <w:rFonts w:hint="cs"/>
          <w:spacing w:val="0"/>
          <w:rtl/>
        </w:rPr>
        <w:t xml:space="preserve">، </w:t>
      </w:r>
      <w:r>
        <w:rPr>
          <w:rFonts w:hint="eastAsia"/>
          <w:spacing w:val="0"/>
          <w:rtl/>
        </w:rPr>
        <w:t>يجب</w:t>
      </w:r>
      <w:r>
        <w:rPr>
          <w:spacing w:val="0"/>
          <w:rtl/>
        </w:rPr>
        <w:t xml:space="preserve"> أن </w:t>
      </w:r>
      <w:r>
        <w:rPr>
          <w:rFonts w:hint="cs"/>
          <w:spacing w:val="0"/>
          <w:rtl/>
        </w:rPr>
        <w:t>ت</w:t>
      </w:r>
      <w:r>
        <w:rPr>
          <w:spacing w:val="0"/>
          <w:rtl/>
        </w:rPr>
        <w:t>مكن المجلس من وضع خطة عمل محددة تشجع على المساواة بين النساء والرجال.</w:t>
      </w:r>
    </w:p>
    <w:p w:rsidR="00000000" w:rsidRDefault="000E3674">
      <w:pPr>
        <w:spacing w:before="0" w:line="360" w:lineRule="exact"/>
        <w:jc w:val="both"/>
        <w:rPr>
          <w:spacing w:val="0"/>
          <w:rtl/>
        </w:rPr>
      </w:pPr>
      <w:r>
        <w:rPr>
          <w:spacing w:val="0"/>
          <w:rtl/>
        </w:rPr>
        <w:t>115-</w:t>
      </w:r>
      <w:r>
        <w:rPr>
          <w:spacing w:val="0"/>
          <w:rtl/>
        </w:rPr>
        <w:tab/>
      </w:r>
      <w:r>
        <w:rPr>
          <w:rFonts w:hint="eastAsia"/>
          <w:spacing w:val="0"/>
          <w:rtl/>
        </w:rPr>
        <w:t>وفي</w:t>
      </w:r>
      <w:r>
        <w:rPr>
          <w:spacing w:val="0"/>
          <w:rtl/>
        </w:rPr>
        <w:t xml:space="preserve"> </w:t>
      </w:r>
      <w:r>
        <w:rPr>
          <w:rFonts w:hint="eastAsia"/>
          <w:spacing w:val="0"/>
          <w:rtl/>
        </w:rPr>
        <w:t>إطار</w:t>
      </w:r>
      <w:r>
        <w:rPr>
          <w:spacing w:val="0"/>
          <w:rtl/>
        </w:rPr>
        <w:t xml:space="preserve"> الشراكة التي يتعهد بها المكتب الإقليمي للعما</w:t>
      </w:r>
      <w:r>
        <w:rPr>
          <w:spacing w:val="0"/>
          <w:rtl/>
        </w:rPr>
        <w:t xml:space="preserve">لة لإقليم بروكسل في مجال </w:t>
      </w:r>
      <w:r>
        <w:rPr>
          <w:rFonts w:hint="cs"/>
          <w:spacing w:val="0"/>
          <w:rtl/>
        </w:rPr>
        <w:t>الاندماج</w:t>
      </w:r>
      <w:r>
        <w:rPr>
          <w:spacing w:val="0"/>
          <w:rtl/>
        </w:rPr>
        <w:t xml:space="preserve"> الاجتماعي والمهني، تتعهد منظمات </w:t>
      </w:r>
      <w:r>
        <w:rPr>
          <w:rFonts w:hint="cs"/>
          <w:spacing w:val="0"/>
          <w:rtl/>
        </w:rPr>
        <w:t>لا تستهدف</w:t>
      </w:r>
      <w:r>
        <w:rPr>
          <w:spacing w:val="0"/>
          <w:rtl/>
        </w:rPr>
        <w:t xml:space="preserve"> </w:t>
      </w:r>
      <w:r>
        <w:rPr>
          <w:rFonts w:hint="cs"/>
          <w:spacing w:val="0"/>
          <w:rtl/>
        </w:rPr>
        <w:t>ا</w:t>
      </w:r>
      <w:r>
        <w:rPr>
          <w:spacing w:val="0"/>
          <w:rtl/>
        </w:rPr>
        <w:t xml:space="preserve">لربح بالقيام بأعمال للمساعدة </w:t>
      </w:r>
      <w:r>
        <w:rPr>
          <w:rFonts w:hint="eastAsia"/>
          <w:spacing w:val="0"/>
          <w:rtl/>
        </w:rPr>
        <w:t>على</w:t>
      </w:r>
      <w:r>
        <w:rPr>
          <w:spacing w:val="0"/>
          <w:rtl/>
        </w:rPr>
        <w:t xml:space="preserve"> البحث النشط عن فرص عمل أو كذلك مرافقة </w:t>
      </w:r>
      <w:r>
        <w:rPr>
          <w:rFonts w:hint="cs"/>
          <w:spacing w:val="0"/>
          <w:rtl/>
        </w:rPr>
        <w:t>المرأة</w:t>
      </w:r>
      <w:r>
        <w:rPr>
          <w:spacing w:val="0"/>
          <w:rtl/>
        </w:rPr>
        <w:t xml:space="preserve"> ذ</w:t>
      </w:r>
      <w:r>
        <w:rPr>
          <w:rFonts w:hint="cs"/>
          <w:spacing w:val="0"/>
          <w:rtl/>
        </w:rPr>
        <w:t>ات</w:t>
      </w:r>
      <w:r>
        <w:rPr>
          <w:spacing w:val="0"/>
          <w:rtl/>
        </w:rPr>
        <w:t xml:space="preserve"> المؤهلات المحدودة و/أو </w:t>
      </w:r>
      <w:r>
        <w:rPr>
          <w:rFonts w:hint="eastAsia"/>
          <w:spacing w:val="0"/>
          <w:rtl/>
        </w:rPr>
        <w:t>الوحيدة</w:t>
      </w:r>
      <w:r>
        <w:rPr>
          <w:spacing w:val="0"/>
          <w:rtl/>
        </w:rPr>
        <w:t xml:space="preserve"> التي ترعى أطفالاً و/أو الأجنبي</w:t>
      </w:r>
      <w:r>
        <w:rPr>
          <w:rFonts w:hint="cs"/>
          <w:spacing w:val="0"/>
          <w:rtl/>
        </w:rPr>
        <w:t>ة</w:t>
      </w:r>
      <w:r>
        <w:rPr>
          <w:spacing w:val="0"/>
          <w:rtl/>
        </w:rPr>
        <w:t xml:space="preserve">، </w:t>
      </w:r>
      <w:r>
        <w:rPr>
          <w:rFonts w:hint="cs"/>
          <w:spacing w:val="0"/>
          <w:rtl/>
        </w:rPr>
        <w:t>إلخ.</w:t>
      </w:r>
      <w:r>
        <w:rPr>
          <w:spacing w:val="0"/>
          <w:rtl/>
        </w:rPr>
        <w:t xml:space="preserve"> </w:t>
      </w:r>
    </w:p>
    <w:p w:rsidR="00000000" w:rsidRDefault="000E3674">
      <w:pPr>
        <w:spacing w:before="0" w:line="360" w:lineRule="exact"/>
        <w:jc w:val="both"/>
        <w:rPr>
          <w:spacing w:val="0"/>
          <w:rtl/>
        </w:rPr>
      </w:pPr>
      <w:r>
        <w:rPr>
          <w:spacing w:val="0"/>
          <w:rtl/>
        </w:rPr>
        <w:t>116-</w:t>
      </w:r>
      <w:r>
        <w:rPr>
          <w:spacing w:val="0"/>
          <w:rtl/>
        </w:rPr>
        <w:tab/>
      </w:r>
      <w:r>
        <w:rPr>
          <w:rFonts w:hint="eastAsia"/>
          <w:spacing w:val="0"/>
          <w:rtl/>
        </w:rPr>
        <w:t>ومنذ</w:t>
      </w:r>
      <w:r>
        <w:rPr>
          <w:spacing w:val="0"/>
          <w:rtl/>
        </w:rPr>
        <w:t xml:space="preserve"> </w:t>
      </w:r>
      <w:r>
        <w:rPr>
          <w:rFonts w:hint="eastAsia"/>
          <w:spacing w:val="0"/>
          <w:rtl/>
        </w:rPr>
        <w:t>عام</w:t>
      </w:r>
      <w:r>
        <w:rPr>
          <w:spacing w:val="0"/>
          <w:rtl/>
        </w:rPr>
        <w:t xml:space="preserve"> 1992، يقترح ب</w:t>
      </w:r>
      <w:r>
        <w:rPr>
          <w:spacing w:val="0"/>
          <w:rtl/>
        </w:rPr>
        <w:t xml:space="preserve">يت الأطفال التابع </w:t>
      </w:r>
      <w:r>
        <w:rPr>
          <w:rFonts w:hint="cs"/>
          <w:spacing w:val="0"/>
          <w:rtl/>
        </w:rPr>
        <w:t>ل</w:t>
      </w:r>
      <w:r>
        <w:rPr>
          <w:rFonts w:hint="eastAsia"/>
          <w:spacing w:val="0"/>
          <w:rtl/>
        </w:rPr>
        <w:t>لمكتب</w:t>
      </w:r>
      <w:r>
        <w:rPr>
          <w:spacing w:val="0"/>
        </w:rPr>
        <w:t xml:space="preserve"> </w:t>
      </w:r>
      <w:r>
        <w:rPr>
          <w:spacing w:val="0"/>
          <w:rtl/>
        </w:rPr>
        <w:t xml:space="preserve">الإقليمي </w:t>
      </w:r>
      <w:r>
        <w:rPr>
          <w:rFonts w:hint="eastAsia"/>
          <w:spacing w:val="0"/>
          <w:rtl/>
        </w:rPr>
        <w:t>للعمالة</w:t>
      </w:r>
      <w:r>
        <w:rPr>
          <w:spacing w:val="0"/>
        </w:rPr>
        <w:t xml:space="preserve"> </w:t>
      </w:r>
      <w:r>
        <w:rPr>
          <w:spacing w:val="0"/>
          <w:rtl/>
        </w:rPr>
        <w:t xml:space="preserve">لإقليم بروكسل على الباحثين </w:t>
      </w:r>
      <w:r>
        <w:rPr>
          <w:rFonts w:hint="eastAsia"/>
          <w:spacing w:val="0"/>
          <w:rtl/>
        </w:rPr>
        <w:t>عن</w:t>
      </w:r>
      <w:r>
        <w:rPr>
          <w:spacing w:val="0"/>
          <w:rtl/>
        </w:rPr>
        <w:t xml:space="preserve"> عمل أماكن استقبال، ضمن نظام "</w:t>
      </w:r>
      <w:r>
        <w:rPr>
          <w:rFonts w:hint="eastAsia"/>
          <w:spacing w:val="0"/>
          <w:rtl/>
        </w:rPr>
        <w:t>دار</w:t>
      </w:r>
      <w:r>
        <w:rPr>
          <w:spacing w:val="0"/>
          <w:rtl/>
        </w:rPr>
        <w:t xml:space="preserve"> حضانة" (لفترة أقصاها ثلاثة أشهر) </w:t>
      </w:r>
      <w:r>
        <w:rPr>
          <w:rFonts w:hint="eastAsia"/>
          <w:spacing w:val="0"/>
          <w:rtl/>
        </w:rPr>
        <w:t>أو</w:t>
      </w:r>
      <w:r>
        <w:rPr>
          <w:rFonts w:hint="cs"/>
          <w:spacing w:val="0"/>
          <w:rtl/>
        </w:rPr>
        <w:t xml:space="preserve"> نظام</w:t>
      </w:r>
      <w:r>
        <w:rPr>
          <w:spacing w:val="0"/>
          <w:rtl/>
        </w:rPr>
        <w:t xml:space="preserve"> "</w:t>
      </w:r>
      <w:r>
        <w:rPr>
          <w:rFonts w:hint="eastAsia"/>
          <w:spacing w:val="0"/>
          <w:rtl/>
        </w:rPr>
        <w:t>مركز</w:t>
      </w:r>
      <w:r>
        <w:rPr>
          <w:spacing w:val="0"/>
          <w:rtl/>
        </w:rPr>
        <w:t xml:space="preserve"> رعاية" </w:t>
      </w:r>
      <w:r>
        <w:rPr>
          <w:rFonts w:hint="eastAsia"/>
          <w:spacing w:val="0"/>
          <w:rtl/>
        </w:rPr>
        <w:t>للأطفال</w:t>
      </w:r>
      <w:r>
        <w:rPr>
          <w:spacing w:val="0"/>
          <w:rtl/>
        </w:rPr>
        <w:t xml:space="preserve"> الذين تتراوح أعمارهم بين </w:t>
      </w:r>
      <w:r>
        <w:rPr>
          <w:rFonts w:hint="cs"/>
          <w:spacing w:val="0"/>
          <w:rtl/>
        </w:rPr>
        <w:t xml:space="preserve">ما دون العام </w:t>
      </w:r>
      <w:r>
        <w:rPr>
          <w:spacing w:val="0"/>
          <w:rtl/>
        </w:rPr>
        <w:t xml:space="preserve">وثلاثة أعوام. </w:t>
      </w:r>
      <w:r>
        <w:rPr>
          <w:rFonts w:hint="eastAsia"/>
          <w:spacing w:val="0"/>
          <w:rtl/>
        </w:rPr>
        <w:t>ويهدف</w:t>
      </w:r>
      <w:r>
        <w:rPr>
          <w:spacing w:val="0"/>
          <w:rtl/>
        </w:rPr>
        <w:t xml:space="preserve"> توفير أماكن الاستقبال هذه للأطف</w:t>
      </w:r>
      <w:r>
        <w:rPr>
          <w:spacing w:val="0"/>
          <w:rtl/>
        </w:rPr>
        <w:t xml:space="preserve">ال إلى إزالة العوائق التي تحول دون إدماج </w:t>
      </w:r>
      <w:r>
        <w:rPr>
          <w:rFonts w:hint="eastAsia"/>
          <w:spacing w:val="0"/>
          <w:rtl/>
        </w:rPr>
        <w:t>الباحثين</w:t>
      </w:r>
      <w:r>
        <w:rPr>
          <w:spacing w:val="0"/>
          <w:rtl/>
        </w:rPr>
        <w:t xml:space="preserve"> عن عمل. ويحظى هذا الإجراء ب</w:t>
      </w:r>
      <w:r>
        <w:rPr>
          <w:rFonts w:hint="cs"/>
          <w:spacing w:val="0"/>
          <w:rtl/>
        </w:rPr>
        <w:t>ال</w:t>
      </w:r>
      <w:r>
        <w:rPr>
          <w:spacing w:val="0"/>
          <w:rtl/>
        </w:rPr>
        <w:t xml:space="preserve">دعم </w:t>
      </w:r>
      <w:r>
        <w:rPr>
          <w:rFonts w:hint="cs"/>
          <w:spacing w:val="0"/>
          <w:rtl/>
        </w:rPr>
        <w:t xml:space="preserve">المقدم في إطار </w:t>
      </w:r>
      <w:r>
        <w:rPr>
          <w:spacing w:val="0"/>
          <w:rtl/>
        </w:rPr>
        <w:t xml:space="preserve">الهدف </w:t>
      </w:r>
      <w:r>
        <w:rPr>
          <w:rFonts w:hint="cs"/>
          <w:spacing w:val="0"/>
          <w:rtl/>
        </w:rPr>
        <w:t>الثالث</w:t>
      </w:r>
      <w:r>
        <w:rPr>
          <w:spacing w:val="0"/>
          <w:rtl/>
        </w:rPr>
        <w:t xml:space="preserve"> للصندوق الاجتماعي الأوروبي في </w:t>
      </w:r>
      <w:r>
        <w:rPr>
          <w:rFonts w:hint="eastAsia"/>
          <w:spacing w:val="0"/>
          <w:rtl/>
        </w:rPr>
        <w:t>إطار</w:t>
      </w:r>
      <w:r>
        <w:rPr>
          <w:spacing w:val="0"/>
          <w:rtl/>
        </w:rPr>
        <w:t xml:space="preserve"> برمجة إقليم العاصمة بروكسل. وإضافة إلى ذلك، </w:t>
      </w:r>
      <w:r>
        <w:rPr>
          <w:rFonts w:hint="cs"/>
          <w:spacing w:val="0"/>
          <w:rtl/>
        </w:rPr>
        <w:t>ت</w:t>
      </w:r>
      <w:r>
        <w:rPr>
          <w:spacing w:val="0"/>
          <w:rtl/>
        </w:rPr>
        <w:t>خص</w:t>
      </w:r>
      <w:r>
        <w:rPr>
          <w:rFonts w:hint="cs"/>
          <w:spacing w:val="0"/>
          <w:rtl/>
        </w:rPr>
        <w:t>ِّ</w:t>
      </w:r>
      <w:r>
        <w:rPr>
          <w:spacing w:val="0"/>
          <w:rtl/>
        </w:rPr>
        <w:t xml:space="preserve">ص 14 </w:t>
      </w:r>
      <w:r>
        <w:rPr>
          <w:rFonts w:hint="cs"/>
          <w:spacing w:val="0"/>
          <w:rtl/>
        </w:rPr>
        <w:t xml:space="preserve">دار حضانة </w:t>
      </w:r>
      <w:r>
        <w:rPr>
          <w:spacing w:val="0"/>
          <w:rtl/>
        </w:rPr>
        <w:t>شري</w:t>
      </w:r>
      <w:r>
        <w:rPr>
          <w:rFonts w:hint="cs"/>
          <w:spacing w:val="0"/>
          <w:rtl/>
        </w:rPr>
        <w:t>كة</w:t>
      </w:r>
      <w:r>
        <w:rPr>
          <w:spacing w:val="0"/>
          <w:rtl/>
        </w:rPr>
        <w:t xml:space="preserve"> </w:t>
      </w:r>
      <w:r>
        <w:rPr>
          <w:rFonts w:hint="eastAsia"/>
          <w:spacing w:val="0"/>
          <w:rtl/>
        </w:rPr>
        <w:t>أماكن</w:t>
      </w:r>
      <w:r>
        <w:rPr>
          <w:spacing w:val="0"/>
          <w:rtl/>
        </w:rPr>
        <w:t xml:space="preserve"> لأطفال </w:t>
      </w:r>
      <w:r>
        <w:rPr>
          <w:rFonts w:hint="cs"/>
          <w:spacing w:val="0"/>
          <w:rtl/>
        </w:rPr>
        <w:t>(</w:t>
      </w:r>
      <w:r>
        <w:rPr>
          <w:spacing w:val="0"/>
          <w:rtl/>
        </w:rPr>
        <w:t xml:space="preserve">أعمارهم </w:t>
      </w:r>
      <w:r>
        <w:rPr>
          <w:rFonts w:hint="cs"/>
          <w:spacing w:val="0"/>
          <w:rtl/>
        </w:rPr>
        <w:t xml:space="preserve">بين ما دون العام </w:t>
      </w:r>
      <w:r>
        <w:rPr>
          <w:spacing w:val="0"/>
          <w:rtl/>
        </w:rPr>
        <w:t>و</w:t>
      </w:r>
      <w:r>
        <w:rPr>
          <w:spacing w:val="0"/>
          <w:rtl/>
        </w:rPr>
        <w:t>ثلاثة أعوام</w:t>
      </w:r>
      <w:r>
        <w:rPr>
          <w:rFonts w:hint="cs"/>
          <w:spacing w:val="0"/>
          <w:rtl/>
        </w:rPr>
        <w:t>)</w:t>
      </w:r>
      <w:r>
        <w:rPr>
          <w:spacing w:val="0"/>
          <w:rtl/>
        </w:rPr>
        <w:t xml:space="preserve"> </w:t>
      </w:r>
      <w:r>
        <w:rPr>
          <w:rFonts w:hint="cs"/>
          <w:spacing w:val="0"/>
          <w:rtl/>
        </w:rPr>
        <w:t>ا</w:t>
      </w:r>
      <w:r>
        <w:rPr>
          <w:spacing w:val="0"/>
          <w:rtl/>
        </w:rPr>
        <w:t xml:space="preserve">لباحثين عن عمل لتمكينهم من </w:t>
      </w:r>
      <w:r>
        <w:rPr>
          <w:rFonts w:hint="eastAsia"/>
          <w:spacing w:val="0"/>
          <w:rtl/>
        </w:rPr>
        <w:t>القيام</w:t>
      </w:r>
      <w:r>
        <w:rPr>
          <w:spacing w:val="0"/>
          <w:rtl/>
        </w:rPr>
        <w:t xml:space="preserve"> بالإجراءات اللازمة في إطار مسار الاندماج (البحث عن فرصة عمل، </w:t>
      </w:r>
      <w:r>
        <w:rPr>
          <w:rFonts w:hint="cs"/>
          <w:spacing w:val="0"/>
          <w:rtl/>
        </w:rPr>
        <w:t>أ</w:t>
      </w:r>
      <w:r>
        <w:rPr>
          <w:spacing w:val="0"/>
          <w:rtl/>
        </w:rPr>
        <w:t>و</w:t>
      </w:r>
      <w:r>
        <w:rPr>
          <w:rFonts w:hint="cs"/>
          <w:spacing w:val="0"/>
          <w:rtl/>
        </w:rPr>
        <w:t xml:space="preserve"> </w:t>
      </w:r>
      <w:r>
        <w:rPr>
          <w:spacing w:val="0"/>
          <w:rtl/>
        </w:rPr>
        <w:t xml:space="preserve">المشاركة </w:t>
      </w:r>
      <w:r>
        <w:rPr>
          <w:rFonts w:hint="eastAsia"/>
          <w:spacing w:val="0"/>
          <w:rtl/>
        </w:rPr>
        <w:t>في</w:t>
      </w:r>
      <w:r>
        <w:rPr>
          <w:spacing w:val="0"/>
          <w:rtl/>
        </w:rPr>
        <w:t xml:space="preserve"> حلقة عمل تعنى بالبحث النشط عن فرصة عمل أو في دور</w:t>
      </w:r>
      <w:r>
        <w:rPr>
          <w:rFonts w:hint="cs"/>
          <w:spacing w:val="0"/>
          <w:rtl/>
        </w:rPr>
        <w:t>ة</w:t>
      </w:r>
      <w:r>
        <w:rPr>
          <w:spacing w:val="0"/>
          <w:rtl/>
        </w:rPr>
        <w:t xml:space="preserve"> تدريبية للاندماج </w:t>
      </w:r>
      <w:r>
        <w:rPr>
          <w:rFonts w:hint="eastAsia"/>
          <w:spacing w:val="0"/>
          <w:rtl/>
        </w:rPr>
        <w:t>الاجتماعي</w:t>
      </w:r>
      <w:r>
        <w:rPr>
          <w:spacing w:val="0"/>
          <w:rtl/>
        </w:rPr>
        <w:t xml:space="preserve"> والمهن</w:t>
      </w:r>
      <w:r>
        <w:rPr>
          <w:rFonts w:hint="cs"/>
          <w:spacing w:val="0"/>
          <w:rtl/>
        </w:rPr>
        <w:t>، إلخ</w:t>
      </w:r>
      <w:r>
        <w:rPr>
          <w:spacing w:val="0"/>
          <w:rtl/>
        </w:rPr>
        <w:t xml:space="preserve"> ). وتستفيد "</w:t>
      </w:r>
      <w:r>
        <w:rPr>
          <w:rFonts w:hint="eastAsia"/>
          <w:spacing w:val="0"/>
          <w:rtl/>
        </w:rPr>
        <w:t>الشراكة</w:t>
      </w:r>
      <w:r>
        <w:rPr>
          <w:spacing w:val="0"/>
          <w:rtl/>
        </w:rPr>
        <w:t xml:space="preserve"> </w:t>
      </w:r>
      <w:r>
        <w:rPr>
          <w:rFonts w:hint="cs"/>
          <w:spacing w:val="0"/>
          <w:rtl/>
        </w:rPr>
        <w:t xml:space="preserve">من أجل </w:t>
      </w:r>
      <w:r>
        <w:rPr>
          <w:spacing w:val="0"/>
          <w:rtl/>
        </w:rPr>
        <w:t>استقبال أطفال ال</w:t>
      </w:r>
      <w:r>
        <w:rPr>
          <w:spacing w:val="0"/>
          <w:rtl/>
        </w:rPr>
        <w:t xml:space="preserve">باحثين عن </w:t>
      </w:r>
      <w:r>
        <w:rPr>
          <w:rFonts w:hint="eastAsia"/>
          <w:spacing w:val="0"/>
          <w:rtl/>
        </w:rPr>
        <w:t>عمل</w:t>
      </w:r>
      <w:r>
        <w:rPr>
          <w:spacing w:val="0"/>
          <w:rtl/>
        </w:rPr>
        <w:t xml:space="preserve">" </w:t>
      </w:r>
      <w:r>
        <w:rPr>
          <w:rFonts w:hint="eastAsia"/>
          <w:spacing w:val="0"/>
          <w:rtl/>
        </w:rPr>
        <w:t>من</w:t>
      </w:r>
      <w:r>
        <w:rPr>
          <w:spacing w:val="0"/>
          <w:rtl/>
        </w:rPr>
        <w:t xml:space="preserve"> </w:t>
      </w:r>
      <w:r>
        <w:rPr>
          <w:rFonts w:hint="cs"/>
          <w:spacing w:val="0"/>
          <w:rtl/>
        </w:rPr>
        <w:t>ال</w:t>
      </w:r>
      <w:r>
        <w:rPr>
          <w:spacing w:val="0"/>
          <w:rtl/>
        </w:rPr>
        <w:t xml:space="preserve">دعم </w:t>
      </w:r>
      <w:r>
        <w:rPr>
          <w:rFonts w:hint="cs"/>
          <w:spacing w:val="0"/>
          <w:rtl/>
        </w:rPr>
        <w:t xml:space="preserve">المقدم في إطار </w:t>
      </w:r>
      <w:r>
        <w:rPr>
          <w:spacing w:val="0"/>
          <w:rtl/>
        </w:rPr>
        <w:t xml:space="preserve">الهدف </w:t>
      </w:r>
      <w:r>
        <w:rPr>
          <w:rFonts w:hint="cs"/>
          <w:spacing w:val="0"/>
          <w:rtl/>
        </w:rPr>
        <w:t>الثالث</w:t>
      </w:r>
      <w:r>
        <w:rPr>
          <w:spacing w:val="0"/>
          <w:rtl/>
        </w:rPr>
        <w:t xml:space="preserve"> للصندوق الاجتماعي الأوروبي لإقليم العاصمة</w:t>
      </w:r>
      <w:r>
        <w:rPr>
          <w:rFonts w:hint="cs"/>
          <w:spacing w:val="0"/>
          <w:rtl/>
        </w:rPr>
        <w:t xml:space="preserve"> بروكسل</w:t>
      </w:r>
      <w:r>
        <w:rPr>
          <w:spacing w:val="0"/>
          <w:rtl/>
        </w:rPr>
        <w:t>.</w:t>
      </w:r>
    </w:p>
    <w:p w:rsidR="00000000" w:rsidRDefault="000E3674">
      <w:pPr>
        <w:spacing w:before="0" w:line="360" w:lineRule="exact"/>
        <w:jc w:val="center"/>
        <w:rPr>
          <w:rFonts w:hint="cs"/>
          <w:spacing w:val="0"/>
          <w:rtl/>
        </w:rPr>
      </w:pPr>
      <w:r>
        <w:rPr>
          <w:rFonts w:hint="eastAsia"/>
          <w:b/>
          <w:bCs/>
          <w:spacing w:val="0"/>
          <w:rtl/>
        </w:rPr>
        <w:t>المادة</w:t>
      </w:r>
      <w:r>
        <w:rPr>
          <w:b/>
          <w:bCs/>
          <w:spacing w:val="0"/>
          <w:rtl/>
        </w:rPr>
        <w:t xml:space="preserve"> </w:t>
      </w:r>
      <w:r>
        <w:rPr>
          <w:rFonts w:hint="cs"/>
          <w:b/>
          <w:bCs/>
          <w:spacing w:val="0"/>
          <w:rtl/>
        </w:rPr>
        <w:t>6</w:t>
      </w:r>
    </w:p>
    <w:p w:rsidR="00000000" w:rsidRDefault="000E3674">
      <w:pPr>
        <w:spacing w:before="0" w:line="360" w:lineRule="exact"/>
        <w:ind w:left="714"/>
        <w:jc w:val="both"/>
        <w:rPr>
          <w:rFonts w:hint="cs"/>
          <w:i/>
          <w:iCs/>
          <w:spacing w:val="0"/>
          <w:rtl/>
        </w:rPr>
      </w:pPr>
      <w:r>
        <w:rPr>
          <w:rFonts w:hint="cs"/>
          <w:i/>
          <w:iCs/>
          <w:spacing w:val="0"/>
          <w:rtl/>
        </w:rPr>
        <w:tab/>
      </w:r>
      <w:r>
        <w:rPr>
          <w:rFonts w:hint="cs"/>
          <w:i/>
          <w:iCs/>
          <w:spacing w:val="0"/>
          <w:rtl/>
        </w:rPr>
        <w:tab/>
      </w:r>
      <w:r>
        <w:rPr>
          <w:i/>
          <w:iCs/>
          <w:spacing w:val="0"/>
          <w:rtl/>
        </w:rPr>
        <w:t>1-</w:t>
      </w:r>
      <w:r>
        <w:rPr>
          <w:rFonts w:hint="cs"/>
          <w:i/>
          <w:iCs/>
          <w:spacing w:val="0"/>
          <w:rtl/>
        </w:rPr>
        <w:tab/>
      </w:r>
      <w:r>
        <w:rPr>
          <w:i/>
          <w:iCs/>
          <w:spacing w:val="0"/>
          <w:rtl/>
        </w:rPr>
        <w:t>تعترف الدول الأطراف في هذا العهد بالحق في العمل، الذي يشمل ما لكل شخص من حق في أن تتاح ل</w:t>
      </w:r>
      <w:r>
        <w:rPr>
          <w:rFonts w:hint="cs"/>
          <w:i/>
          <w:iCs/>
          <w:spacing w:val="0"/>
          <w:rtl/>
        </w:rPr>
        <w:t>ـ</w:t>
      </w:r>
      <w:r>
        <w:rPr>
          <w:i/>
          <w:iCs/>
          <w:spacing w:val="0"/>
          <w:rtl/>
        </w:rPr>
        <w:t>ه إمكانية كسب رزقه بعمل يختاره أو يقبله بحرية، وتقو</w:t>
      </w:r>
      <w:r>
        <w:rPr>
          <w:i/>
          <w:iCs/>
          <w:spacing w:val="0"/>
          <w:rtl/>
        </w:rPr>
        <w:t>م باتخاذ تدابير مناسبة لصون هذا الحق.</w:t>
      </w:r>
    </w:p>
    <w:p w:rsidR="00000000" w:rsidRDefault="000E3674">
      <w:pPr>
        <w:spacing w:before="0" w:line="360" w:lineRule="exact"/>
        <w:ind w:left="714"/>
        <w:jc w:val="both"/>
        <w:rPr>
          <w:i/>
          <w:iCs/>
          <w:spacing w:val="0"/>
          <w:rtl/>
        </w:rPr>
      </w:pPr>
      <w:r>
        <w:rPr>
          <w:rFonts w:hint="cs"/>
          <w:i/>
          <w:iCs/>
          <w:spacing w:val="0"/>
          <w:rtl/>
        </w:rPr>
        <w:tab/>
      </w:r>
      <w:r>
        <w:rPr>
          <w:rFonts w:hint="cs"/>
          <w:i/>
          <w:iCs/>
          <w:spacing w:val="0"/>
          <w:rtl/>
        </w:rPr>
        <w:tab/>
      </w:r>
      <w:r>
        <w:rPr>
          <w:i/>
          <w:iCs/>
          <w:spacing w:val="0"/>
          <w:rtl/>
        </w:rPr>
        <w:t>2</w:t>
      </w:r>
      <w:r>
        <w:rPr>
          <w:rFonts w:hint="cs"/>
          <w:i/>
          <w:iCs/>
          <w:spacing w:val="0"/>
          <w:rtl/>
        </w:rPr>
        <w:t>-</w:t>
      </w:r>
      <w:r>
        <w:rPr>
          <w:rFonts w:hint="cs"/>
          <w:i/>
          <w:iCs/>
          <w:spacing w:val="0"/>
          <w:rtl/>
        </w:rPr>
        <w:tab/>
      </w:r>
      <w:r>
        <w:rPr>
          <w:i/>
          <w:iCs/>
          <w:spacing w:val="0"/>
          <w:rtl/>
        </w:rPr>
        <w:t>يجب أن تشمل التدابير التي تتخذها كل من الدول الأطراف في هذا العهد لتأمين الممارسة الكاملة لهذا الحق توفير برامج التوجيه والتدريب التقنيين والمهنيين، والأخذ في هذا المجال بسياسات وتقنيات من شأنها تحقيق تنمية اقتصاد</w:t>
      </w:r>
      <w:r>
        <w:rPr>
          <w:i/>
          <w:iCs/>
          <w:spacing w:val="0"/>
          <w:rtl/>
        </w:rPr>
        <w:t>ية واجتماعية وثقافية مطردة وعمالة كاملة ومنتجة في ظل شروط تضمن للفرد الحريات السياسية والاقتصادية الأساسية.</w:t>
      </w:r>
    </w:p>
    <w:p w:rsidR="00000000" w:rsidRDefault="000E3674">
      <w:pPr>
        <w:spacing w:before="0" w:line="380" w:lineRule="exact"/>
        <w:jc w:val="both"/>
        <w:rPr>
          <w:b/>
          <w:bCs/>
          <w:spacing w:val="0"/>
          <w:rtl/>
        </w:rPr>
      </w:pPr>
      <w:r>
        <w:rPr>
          <w:rFonts w:hint="eastAsia"/>
          <w:b/>
          <w:bCs/>
          <w:spacing w:val="0"/>
          <w:rtl/>
        </w:rPr>
        <w:t>ألف</w:t>
      </w:r>
      <w:r>
        <w:rPr>
          <w:rFonts w:hint="cs"/>
          <w:b/>
          <w:bCs/>
          <w:spacing w:val="0"/>
          <w:rtl/>
        </w:rPr>
        <w:t xml:space="preserve"> </w:t>
      </w:r>
      <w:r>
        <w:rPr>
          <w:b/>
          <w:bCs/>
          <w:spacing w:val="0"/>
          <w:rtl/>
        </w:rPr>
        <w:t>-</w:t>
      </w:r>
      <w:r>
        <w:rPr>
          <w:b/>
          <w:bCs/>
          <w:spacing w:val="0"/>
          <w:rtl/>
        </w:rPr>
        <w:tab/>
      </w:r>
      <w:r>
        <w:rPr>
          <w:rFonts w:hint="cs"/>
          <w:b/>
          <w:bCs/>
          <w:spacing w:val="0"/>
          <w:rtl/>
        </w:rPr>
        <w:t>ت</w:t>
      </w:r>
      <w:r>
        <w:rPr>
          <w:rFonts w:hint="eastAsia"/>
          <w:b/>
          <w:bCs/>
          <w:spacing w:val="0"/>
          <w:rtl/>
        </w:rPr>
        <w:t>طور</w:t>
      </w:r>
      <w:r>
        <w:rPr>
          <w:b/>
          <w:bCs/>
          <w:spacing w:val="0"/>
          <w:rtl/>
        </w:rPr>
        <w:t xml:space="preserve"> العمال</w:t>
      </w:r>
      <w:r>
        <w:rPr>
          <w:rFonts w:hint="cs"/>
          <w:b/>
          <w:bCs/>
          <w:spacing w:val="0"/>
          <w:rtl/>
        </w:rPr>
        <w:t>ة</w:t>
      </w:r>
      <w:r>
        <w:rPr>
          <w:b/>
          <w:bCs/>
          <w:spacing w:val="0"/>
          <w:rtl/>
        </w:rPr>
        <w:t xml:space="preserve"> وسياسات </w:t>
      </w:r>
      <w:r>
        <w:rPr>
          <w:rFonts w:hint="cs"/>
          <w:b/>
          <w:bCs/>
          <w:spacing w:val="0"/>
          <w:rtl/>
        </w:rPr>
        <w:t>مكافحة</w:t>
      </w:r>
      <w:r>
        <w:rPr>
          <w:b/>
          <w:bCs/>
          <w:spacing w:val="0"/>
          <w:rtl/>
        </w:rPr>
        <w:t xml:space="preserve"> البطالة في بلجيكا</w:t>
      </w:r>
    </w:p>
    <w:p w:rsidR="00000000" w:rsidRDefault="000E3674">
      <w:pPr>
        <w:spacing w:before="0" w:after="120" w:line="380" w:lineRule="exact"/>
        <w:jc w:val="both"/>
        <w:rPr>
          <w:b/>
          <w:bCs/>
          <w:spacing w:val="0"/>
          <w:rtl/>
        </w:rPr>
      </w:pPr>
      <w:r>
        <w:rPr>
          <w:b/>
          <w:bCs/>
          <w:spacing w:val="0"/>
          <w:rtl/>
        </w:rPr>
        <w:tab/>
        <w:t>1</w:t>
      </w:r>
      <w:r>
        <w:rPr>
          <w:rFonts w:hint="cs"/>
          <w:b/>
          <w:bCs/>
          <w:spacing w:val="0"/>
          <w:rtl/>
        </w:rPr>
        <w:t>-</w:t>
      </w:r>
      <w:r>
        <w:rPr>
          <w:b/>
          <w:bCs/>
          <w:spacing w:val="0"/>
          <w:rtl/>
        </w:rPr>
        <w:tab/>
      </w:r>
      <w:r>
        <w:rPr>
          <w:rFonts w:hint="cs"/>
          <w:b/>
          <w:bCs/>
          <w:spacing w:val="0"/>
          <w:rtl/>
        </w:rPr>
        <w:t>المستوى</w:t>
      </w:r>
      <w:r>
        <w:rPr>
          <w:b/>
          <w:bCs/>
          <w:spacing w:val="0"/>
          <w:rtl/>
        </w:rPr>
        <w:t xml:space="preserve"> الاتحادي</w:t>
      </w:r>
    </w:p>
    <w:p w:rsidR="00000000" w:rsidRDefault="000E3674">
      <w:pPr>
        <w:spacing w:before="0" w:after="120" w:line="380" w:lineRule="exact"/>
        <w:jc w:val="both"/>
        <w:rPr>
          <w:rFonts w:hint="cs"/>
          <w:b/>
          <w:bCs/>
          <w:spacing w:val="0"/>
          <w:rtl/>
        </w:rPr>
      </w:pPr>
      <w:r>
        <w:rPr>
          <w:b/>
          <w:bCs/>
          <w:spacing w:val="0"/>
          <w:rtl/>
        </w:rPr>
        <w:tab/>
      </w:r>
      <w:r>
        <w:rPr>
          <w:rFonts w:hint="cs"/>
          <w:b/>
          <w:bCs/>
          <w:spacing w:val="0"/>
          <w:rtl/>
        </w:rPr>
        <w:t>2-</w:t>
      </w:r>
      <w:r>
        <w:rPr>
          <w:b/>
          <w:bCs/>
          <w:spacing w:val="0"/>
          <w:rtl/>
        </w:rPr>
        <w:tab/>
      </w:r>
      <w:r>
        <w:rPr>
          <w:rFonts w:hint="cs"/>
          <w:b/>
          <w:bCs/>
          <w:spacing w:val="0"/>
          <w:rtl/>
        </w:rPr>
        <w:t>إقليم والون</w:t>
      </w:r>
    </w:p>
    <w:p w:rsidR="00000000" w:rsidRDefault="000E3674">
      <w:pPr>
        <w:spacing w:before="0" w:after="120" w:line="380" w:lineRule="exact"/>
        <w:jc w:val="both"/>
        <w:rPr>
          <w:b/>
          <w:bCs/>
          <w:spacing w:val="0"/>
          <w:rtl/>
        </w:rPr>
      </w:pPr>
      <w:r>
        <w:rPr>
          <w:rFonts w:hint="cs"/>
          <w:b/>
          <w:bCs/>
          <w:spacing w:val="0"/>
          <w:rtl/>
        </w:rPr>
        <w:tab/>
      </w:r>
      <w:r>
        <w:rPr>
          <w:b/>
          <w:bCs/>
          <w:spacing w:val="0"/>
          <w:rtl/>
        </w:rPr>
        <w:t>3</w:t>
      </w:r>
      <w:r>
        <w:rPr>
          <w:rFonts w:hint="cs"/>
          <w:b/>
          <w:bCs/>
          <w:spacing w:val="0"/>
          <w:rtl/>
        </w:rPr>
        <w:t>-</w:t>
      </w:r>
      <w:r>
        <w:rPr>
          <w:b/>
          <w:bCs/>
          <w:spacing w:val="0"/>
          <w:rtl/>
        </w:rPr>
        <w:tab/>
      </w:r>
      <w:r>
        <w:rPr>
          <w:rFonts w:hint="cs"/>
          <w:b/>
          <w:bCs/>
          <w:spacing w:val="0"/>
          <w:rtl/>
        </w:rPr>
        <w:t xml:space="preserve">التجمع </w:t>
      </w:r>
      <w:r>
        <w:rPr>
          <w:b/>
          <w:bCs/>
          <w:spacing w:val="0"/>
          <w:rtl/>
        </w:rPr>
        <w:t>الفلمندي</w:t>
      </w:r>
    </w:p>
    <w:p w:rsidR="00000000" w:rsidRDefault="000E3674">
      <w:pPr>
        <w:spacing w:before="0" w:after="120" w:line="380" w:lineRule="exact"/>
        <w:jc w:val="both"/>
        <w:rPr>
          <w:b/>
          <w:bCs/>
          <w:spacing w:val="0"/>
          <w:rtl/>
        </w:rPr>
      </w:pPr>
      <w:r>
        <w:rPr>
          <w:b/>
          <w:bCs/>
          <w:spacing w:val="0"/>
          <w:rtl/>
        </w:rPr>
        <w:tab/>
        <w:t>4-</w:t>
      </w:r>
      <w:r>
        <w:rPr>
          <w:b/>
          <w:bCs/>
          <w:spacing w:val="0"/>
          <w:rtl/>
        </w:rPr>
        <w:tab/>
      </w:r>
      <w:r>
        <w:rPr>
          <w:rFonts w:hint="eastAsia"/>
          <w:b/>
          <w:bCs/>
          <w:spacing w:val="0"/>
          <w:rtl/>
        </w:rPr>
        <w:t xml:space="preserve">إقليم </w:t>
      </w:r>
      <w:r>
        <w:rPr>
          <w:rFonts w:hint="cs"/>
          <w:b/>
          <w:bCs/>
          <w:spacing w:val="0"/>
          <w:rtl/>
        </w:rPr>
        <w:t xml:space="preserve">العاصمة </w:t>
      </w:r>
      <w:r>
        <w:rPr>
          <w:rFonts w:hint="eastAsia"/>
          <w:b/>
          <w:bCs/>
          <w:spacing w:val="0"/>
          <w:rtl/>
        </w:rPr>
        <w:t>بروكسل</w:t>
      </w:r>
    </w:p>
    <w:p w:rsidR="00000000" w:rsidRDefault="000E3674">
      <w:pPr>
        <w:spacing w:before="0" w:after="120" w:line="380" w:lineRule="exact"/>
        <w:jc w:val="both"/>
        <w:rPr>
          <w:rFonts w:hint="cs"/>
          <w:b/>
          <w:bCs/>
          <w:spacing w:val="0"/>
          <w:rtl/>
        </w:rPr>
      </w:pPr>
      <w:r>
        <w:rPr>
          <w:rFonts w:hint="eastAsia"/>
          <w:b/>
          <w:bCs/>
          <w:spacing w:val="0"/>
          <w:rtl/>
        </w:rPr>
        <w:t>باء</w:t>
      </w:r>
      <w:r>
        <w:rPr>
          <w:rFonts w:hint="cs"/>
          <w:b/>
          <w:bCs/>
          <w:spacing w:val="0"/>
          <w:rtl/>
        </w:rPr>
        <w:t xml:space="preserve"> </w:t>
      </w:r>
      <w:r>
        <w:rPr>
          <w:b/>
          <w:bCs/>
          <w:spacing w:val="0"/>
          <w:rtl/>
        </w:rPr>
        <w:t>-</w:t>
      </w:r>
      <w:r>
        <w:rPr>
          <w:b/>
          <w:bCs/>
          <w:spacing w:val="0"/>
          <w:rtl/>
        </w:rPr>
        <w:tab/>
        <w:t>السياس</w:t>
      </w:r>
      <w:r>
        <w:rPr>
          <w:rFonts w:hint="cs"/>
          <w:b/>
          <w:bCs/>
          <w:spacing w:val="0"/>
          <w:rtl/>
        </w:rPr>
        <w:t>ات</w:t>
      </w:r>
      <w:r>
        <w:rPr>
          <w:b/>
          <w:bCs/>
          <w:spacing w:val="0"/>
          <w:rtl/>
        </w:rPr>
        <w:t xml:space="preserve"> </w:t>
      </w:r>
      <w:r>
        <w:rPr>
          <w:rFonts w:hint="cs"/>
          <w:b/>
          <w:bCs/>
          <w:spacing w:val="0"/>
          <w:rtl/>
        </w:rPr>
        <w:t>والتدابير الأساسية</w:t>
      </w:r>
    </w:p>
    <w:p w:rsidR="00000000" w:rsidRDefault="000E3674">
      <w:pPr>
        <w:spacing w:before="0" w:after="120" w:line="380" w:lineRule="exact"/>
        <w:jc w:val="both"/>
        <w:rPr>
          <w:b/>
          <w:bCs/>
          <w:spacing w:val="0"/>
          <w:rtl/>
        </w:rPr>
      </w:pPr>
      <w:r>
        <w:rPr>
          <w:b/>
          <w:bCs/>
          <w:spacing w:val="0"/>
          <w:rtl/>
        </w:rPr>
        <w:tab/>
        <w:t>1</w:t>
      </w:r>
      <w:r>
        <w:rPr>
          <w:rFonts w:hint="cs"/>
          <w:b/>
          <w:bCs/>
          <w:spacing w:val="0"/>
          <w:rtl/>
        </w:rPr>
        <w:t>-</w:t>
      </w:r>
      <w:r>
        <w:rPr>
          <w:b/>
          <w:bCs/>
          <w:spacing w:val="0"/>
          <w:rtl/>
        </w:rPr>
        <w:tab/>
      </w:r>
      <w:r>
        <w:rPr>
          <w:rFonts w:hint="cs"/>
          <w:b/>
          <w:bCs/>
          <w:spacing w:val="0"/>
          <w:rtl/>
        </w:rPr>
        <w:t>المستوى</w:t>
      </w:r>
      <w:r>
        <w:rPr>
          <w:b/>
          <w:bCs/>
          <w:spacing w:val="0"/>
          <w:rtl/>
        </w:rPr>
        <w:t xml:space="preserve"> الاتحادي</w:t>
      </w:r>
    </w:p>
    <w:p w:rsidR="00000000" w:rsidRDefault="000E3674">
      <w:pPr>
        <w:spacing w:before="0" w:after="120" w:line="380" w:lineRule="exact"/>
        <w:ind w:left="1445"/>
        <w:jc w:val="both"/>
        <w:rPr>
          <w:b/>
          <w:bCs/>
          <w:spacing w:val="0"/>
          <w:rtl/>
        </w:rPr>
      </w:pPr>
      <w:r>
        <w:rPr>
          <w:b/>
          <w:bCs/>
          <w:spacing w:val="0"/>
          <w:rtl/>
        </w:rPr>
        <w:t>(أ)</w:t>
      </w:r>
      <w:r>
        <w:rPr>
          <w:b/>
          <w:bCs/>
          <w:spacing w:val="0"/>
          <w:rtl/>
        </w:rPr>
        <w:tab/>
      </w:r>
      <w:r>
        <w:rPr>
          <w:rFonts w:hint="eastAsia"/>
          <w:b/>
          <w:bCs/>
          <w:spacing w:val="0"/>
          <w:rtl/>
        </w:rPr>
        <w:t>التدريب</w:t>
      </w:r>
    </w:p>
    <w:p w:rsidR="00000000" w:rsidRDefault="000E3674">
      <w:pPr>
        <w:spacing w:before="0" w:after="120" w:line="380" w:lineRule="exact"/>
        <w:ind w:left="1445"/>
        <w:jc w:val="both"/>
        <w:rPr>
          <w:b/>
          <w:bCs/>
          <w:spacing w:val="0"/>
          <w:rtl/>
        </w:rPr>
      </w:pPr>
      <w:r>
        <w:rPr>
          <w:b/>
          <w:bCs/>
          <w:spacing w:val="0"/>
          <w:rtl/>
        </w:rPr>
        <w:t>(ب)</w:t>
      </w:r>
      <w:r>
        <w:rPr>
          <w:b/>
          <w:bCs/>
          <w:spacing w:val="0"/>
          <w:rtl/>
        </w:rPr>
        <w:tab/>
      </w:r>
      <w:r>
        <w:rPr>
          <w:rFonts w:hint="cs"/>
          <w:b/>
          <w:bCs/>
          <w:spacing w:val="0"/>
          <w:rtl/>
        </w:rPr>
        <w:t>توفير الدعم ل</w:t>
      </w:r>
      <w:r>
        <w:rPr>
          <w:b/>
          <w:bCs/>
          <w:spacing w:val="0"/>
          <w:rtl/>
        </w:rPr>
        <w:t>لباحثين عن عمل وإدماج</w:t>
      </w:r>
      <w:r>
        <w:rPr>
          <w:rFonts w:hint="cs"/>
          <w:b/>
          <w:bCs/>
          <w:spacing w:val="0"/>
          <w:rtl/>
        </w:rPr>
        <w:t>هم</w:t>
      </w:r>
      <w:r>
        <w:rPr>
          <w:b/>
          <w:bCs/>
          <w:spacing w:val="0"/>
          <w:rtl/>
        </w:rPr>
        <w:t xml:space="preserve"> </w:t>
      </w:r>
    </w:p>
    <w:p w:rsidR="00000000" w:rsidRDefault="000E3674">
      <w:pPr>
        <w:spacing w:before="0" w:after="120" w:line="380" w:lineRule="exact"/>
        <w:ind w:left="1445"/>
        <w:jc w:val="both"/>
        <w:rPr>
          <w:b/>
          <w:bCs/>
          <w:spacing w:val="0"/>
          <w:rtl/>
        </w:rPr>
      </w:pPr>
      <w:r>
        <w:rPr>
          <w:b/>
          <w:bCs/>
          <w:spacing w:val="0"/>
          <w:rtl/>
        </w:rPr>
        <w:t>(ج)</w:t>
      </w:r>
      <w:r>
        <w:rPr>
          <w:b/>
          <w:bCs/>
          <w:spacing w:val="0"/>
          <w:rtl/>
        </w:rPr>
        <w:tab/>
      </w:r>
      <w:r>
        <w:rPr>
          <w:rFonts w:hint="eastAsia"/>
          <w:b/>
          <w:bCs/>
          <w:spacing w:val="0"/>
          <w:rtl/>
        </w:rPr>
        <w:t>الحوافز</w:t>
      </w:r>
      <w:r>
        <w:rPr>
          <w:b/>
          <w:bCs/>
          <w:spacing w:val="0"/>
          <w:rtl/>
        </w:rPr>
        <w:t xml:space="preserve"> الضريبية والحد من </w:t>
      </w:r>
      <w:r>
        <w:rPr>
          <w:rFonts w:hint="cs"/>
          <w:b/>
          <w:bCs/>
          <w:spacing w:val="0"/>
          <w:rtl/>
        </w:rPr>
        <w:t>ت</w:t>
      </w:r>
      <w:r>
        <w:rPr>
          <w:b/>
          <w:bCs/>
          <w:spacing w:val="0"/>
          <w:rtl/>
        </w:rPr>
        <w:t>كلفة العمل</w:t>
      </w:r>
    </w:p>
    <w:p w:rsidR="00000000" w:rsidRDefault="000E3674">
      <w:pPr>
        <w:spacing w:before="0" w:after="120" w:line="380" w:lineRule="exact"/>
        <w:ind w:left="1445"/>
        <w:jc w:val="both"/>
        <w:rPr>
          <w:b/>
          <w:bCs/>
          <w:spacing w:val="0"/>
          <w:rtl/>
        </w:rPr>
      </w:pPr>
      <w:r>
        <w:rPr>
          <w:b/>
          <w:bCs/>
          <w:spacing w:val="0"/>
          <w:rtl/>
        </w:rPr>
        <w:t>(د)</w:t>
      </w:r>
      <w:r>
        <w:rPr>
          <w:b/>
          <w:bCs/>
          <w:spacing w:val="0"/>
          <w:rtl/>
        </w:rPr>
        <w:tab/>
      </w:r>
      <w:r>
        <w:rPr>
          <w:rFonts w:hint="eastAsia"/>
          <w:b/>
          <w:bCs/>
          <w:spacing w:val="0"/>
          <w:rtl/>
        </w:rPr>
        <w:t>المرونة</w:t>
      </w:r>
      <w:r>
        <w:rPr>
          <w:b/>
          <w:bCs/>
          <w:spacing w:val="0"/>
          <w:rtl/>
        </w:rPr>
        <w:t>/التنقل في سوق العمل</w:t>
      </w:r>
    </w:p>
    <w:p w:rsidR="00000000" w:rsidRDefault="000E3674">
      <w:pPr>
        <w:spacing w:before="0" w:after="120" w:line="380" w:lineRule="exact"/>
        <w:ind w:left="1445"/>
        <w:jc w:val="both"/>
        <w:rPr>
          <w:b/>
          <w:bCs/>
          <w:spacing w:val="0"/>
          <w:rtl/>
        </w:rPr>
      </w:pPr>
      <w:r>
        <w:rPr>
          <w:b/>
          <w:bCs/>
          <w:spacing w:val="0"/>
          <w:rtl/>
        </w:rPr>
        <w:t>(ه‍)</w:t>
      </w:r>
      <w:r>
        <w:rPr>
          <w:b/>
          <w:bCs/>
          <w:spacing w:val="0"/>
          <w:rtl/>
        </w:rPr>
        <w:tab/>
      </w:r>
      <w:r>
        <w:rPr>
          <w:rFonts w:hint="eastAsia"/>
          <w:b/>
          <w:bCs/>
          <w:spacing w:val="0"/>
          <w:rtl/>
        </w:rPr>
        <w:t>النهوض</w:t>
      </w:r>
      <w:r>
        <w:rPr>
          <w:b/>
          <w:bCs/>
          <w:spacing w:val="0"/>
          <w:rtl/>
        </w:rPr>
        <w:t xml:space="preserve"> بعمالة المسنين </w:t>
      </w:r>
    </w:p>
    <w:p w:rsidR="00000000" w:rsidRDefault="000E3674">
      <w:pPr>
        <w:spacing w:before="0" w:after="120" w:line="380" w:lineRule="exact"/>
        <w:ind w:left="1445"/>
        <w:jc w:val="both"/>
        <w:rPr>
          <w:b/>
          <w:bCs/>
          <w:spacing w:val="0"/>
          <w:rtl/>
        </w:rPr>
      </w:pPr>
      <w:r>
        <w:rPr>
          <w:b/>
          <w:bCs/>
          <w:spacing w:val="0"/>
          <w:rtl/>
        </w:rPr>
        <w:t>(و)</w:t>
      </w:r>
      <w:r>
        <w:rPr>
          <w:b/>
          <w:bCs/>
          <w:spacing w:val="0"/>
          <w:rtl/>
        </w:rPr>
        <w:tab/>
      </w:r>
      <w:r>
        <w:rPr>
          <w:rFonts w:hint="cs"/>
          <w:b/>
          <w:bCs/>
          <w:spacing w:val="0"/>
          <w:rtl/>
        </w:rPr>
        <w:t xml:space="preserve">التدابير </w:t>
      </w:r>
      <w:r>
        <w:rPr>
          <w:b/>
          <w:bCs/>
          <w:spacing w:val="0"/>
          <w:rtl/>
        </w:rPr>
        <w:t xml:space="preserve">القطاعية في إطار التشاور </w:t>
      </w:r>
      <w:r>
        <w:rPr>
          <w:rFonts w:hint="eastAsia"/>
          <w:b/>
          <w:bCs/>
          <w:spacing w:val="0"/>
          <w:rtl/>
        </w:rPr>
        <w:t>الاجتماعي</w:t>
      </w:r>
    </w:p>
    <w:p w:rsidR="00000000" w:rsidRDefault="000E3674">
      <w:pPr>
        <w:spacing w:before="0" w:after="120" w:line="380" w:lineRule="exact"/>
        <w:ind w:left="1445"/>
        <w:jc w:val="both"/>
        <w:rPr>
          <w:b/>
          <w:bCs/>
          <w:spacing w:val="0"/>
          <w:rtl/>
        </w:rPr>
      </w:pPr>
      <w:r>
        <w:rPr>
          <w:b/>
          <w:bCs/>
          <w:spacing w:val="0"/>
          <w:rtl/>
        </w:rPr>
        <w:t>(ز)</w:t>
      </w:r>
      <w:r>
        <w:rPr>
          <w:b/>
          <w:bCs/>
          <w:spacing w:val="0"/>
          <w:rtl/>
        </w:rPr>
        <w:tab/>
      </w:r>
      <w:r>
        <w:rPr>
          <w:rFonts w:hint="cs"/>
          <w:b/>
          <w:bCs/>
          <w:spacing w:val="0"/>
          <w:rtl/>
        </w:rPr>
        <w:t>التصدي</w:t>
      </w:r>
      <w:r>
        <w:rPr>
          <w:b/>
          <w:bCs/>
          <w:spacing w:val="0"/>
          <w:rtl/>
        </w:rPr>
        <w:t xml:space="preserve"> </w:t>
      </w:r>
      <w:r>
        <w:rPr>
          <w:rFonts w:hint="cs"/>
          <w:b/>
          <w:bCs/>
          <w:spacing w:val="0"/>
          <w:rtl/>
        </w:rPr>
        <w:t>ل</w:t>
      </w:r>
      <w:r>
        <w:rPr>
          <w:b/>
          <w:bCs/>
          <w:spacing w:val="0"/>
          <w:rtl/>
        </w:rPr>
        <w:t>لتمييز</w:t>
      </w:r>
    </w:p>
    <w:p w:rsidR="00000000" w:rsidRDefault="000E3674">
      <w:pPr>
        <w:spacing w:before="0" w:line="380" w:lineRule="exact"/>
        <w:jc w:val="both"/>
        <w:rPr>
          <w:rFonts w:hint="cs"/>
          <w:b/>
          <w:bCs/>
          <w:spacing w:val="0"/>
          <w:rtl/>
        </w:rPr>
      </w:pPr>
      <w:r>
        <w:rPr>
          <w:b/>
          <w:bCs/>
          <w:spacing w:val="0"/>
          <w:rtl/>
        </w:rPr>
        <w:tab/>
        <w:t>2</w:t>
      </w:r>
      <w:r>
        <w:rPr>
          <w:rFonts w:hint="cs"/>
          <w:b/>
          <w:bCs/>
          <w:spacing w:val="0"/>
          <w:rtl/>
        </w:rPr>
        <w:t>-</w:t>
      </w:r>
      <w:r>
        <w:rPr>
          <w:b/>
          <w:bCs/>
          <w:spacing w:val="0"/>
          <w:rtl/>
        </w:rPr>
        <w:tab/>
      </w:r>
      <w:r>
        <w:rPr>
          <w:rFonts w:hint="cs"/>
          <w:b/>
          <w:bCs/>
          <w:spacing w:val="0"/>
          <w:rtl/>
        </w:rPr>
        <w:t>إقليم والون</w:t>
      </w:r>
    </w:p>
    <w:p w:rsidR="00000000" w:rsidRDefault="000E3674">
      <w:pPr>
        <w:spacing w:before="0" w:after="120" w:line="380" w:lineRule="exact"/>
        <w:ind w:left="1445"/>
        <w:jc w:val="both"/>
        <w:rPr>
          <w:b/>
          <w:bCs/>
          <w:spacing w:val="0"/>
          <w:rtl/>
        </w:rPr>
      </w:pPr>
      <w:r>
        <w:rPr>
          <w:b/>
          <w:bCs/>
          <w:spacing w:val="0"/>
          <w:rtl/>
        </w:rPr>
        <w:t>(أ)</w:t>
      </w:r>
      <w:r>
        <w:rPr>
          <w:b/>
          <w:bCs/>
          <w:spacing w:val="0"/>
          <w:rtl/>
        </w:rPr>
        <w:tab/>
      </w:r>
      <w:r>
        <w:rPr>
          <w:rFonts w:hint="eastAsia"/>
          <w:b/>
          <w:bCs/>
          <w:spacing w:val="0"/>
          <w:rtl/>
        </w:rPr>
        <w:t>عدم</w:t>
      </w:r>
      <w:r>
        <w:rPr>
          <w:b/>
          <w:bCs/>
          <w:spacing w:val="0"/>
          <w:rtl/>
        </w:rPr>
        <w:t xml:space="preserve"> التمييز</w:t>
      </w:r>
    </w:p>
    <w:p w:rsidR="00000000" w:rsidRDefault="000E3674">
      <w:pPr>
        <w:spacing w:before="0" w:after="120" w:line="380" w:lineRule="exact"/>
        <w:ind w:left="1445"/>
        <w:jc w:val="both"/>
        <w:rPr>
          <w:b/>
          <w:bCs/>
          <w:spacing w:val="0"/>
          <w:rtl/>
        </w:rPr>
      </w:pPr>
      <w:r>
        <w:rPr>
          <w:b/>
          <w:bCs/>
          <w:spacing w:val="0"/>
          <w:rtl/>
        </w:rPr>
        <w:t>(ب)</w:t>
      </w:r>
      <w:r>
        <w:rPr>
          <w:b/>
          <w:bCs/>
          <w:spacing w:val="0"/>
          <w:rtl/>
        </w:rPr>
        <w:tab/>
      </w:r>
      <w:r>
        <w:rPr>
          <w:rFonts w:hint="eastAsia"/>
          <w:b/>
          <w:bCs/>
          <w:spacing w:val="0"/>
          <w:rtl/>
        </w:rPr>
        <w:t>سياسة</w:t>
      </w:r>
      <w:r>
        <w:rPr>
          <w:b/>
          <w:bCs/>
          <w:spacing w:val="0"/>
          <w:rtl/>
        </w:rPr>
        <w:t xml:space="preserve"> النهوض بالعمالة</w:t>
      </w:r>
    </w:p>
    <w:p w:rsidR="00000000" w:rsidRDefault="000E3674">
      <w:pPr>
        <w:spacing w:before="0" w:after="120" w:line="380" w:lineRule="exact"/>
        <w:ind w:left="1445"/>
        <w:jc w:val="both"/>
        <w:rPr>
          <w:b/>
          <w:bCs/>
          <w:spacing w:val="0"/>
          <w:rtl/>
        </w:rPr>
      </w:pPr>
      <w:r>
        <w:rPr>
          <w:b/>
          <w:bCs/>
          <w:spacing w:val="0"/>
          <w:rtl/>
        </w:rPr>
        <w:t>(ج)</w:t>
      </w:r>
      <w:r>
        <w:rPr>
          <w:b/>
          <w:bCs/>
          <w:spacing w:val="0"/>
          <w:rtl/>
        </w:rPr>
        <w:tab/>
      </w:r>
      <w:r>
        <w:rPr>
          <w:rFonts w:hint="eastAsia"/>
          <w:b/>
          <w:bCs/>
          <w:spacing w:val="0"/>
          <w:rtl/>
        </w:rPr>
        <w:t>برامج</w:t>
      </w:r>
      <w:r>
        <w:rPr>
          <w:b/>
          <w:bCs/>
          <w:spacing w:val="0"/>
          <w:rtl/>
        </w:rPr>
        <w:t xml:space="preserve"> التدريب التقني والمهني</w:t>
      </w:r>
    </w:p>
    <w:p w:rsidR="00000000" w:rsidRDefault="000E3674">
      <w:pPr>
        <w:spacing w:before="0" w:after="120" w:line="380" w:lineRule="exact"/>
        <w:jc w:val="both"/>
        <w:rPr>
          <w:b/>
          <w:bCs/>
          <w:spacing w:val="0"/>
          <w:rtl/>
        </w:rPr>
      </w:pPr>
      <w:r>
        <w:rPr>
          <w:b/>
          <w:bCs/>
          <w:spacing w:val="0"/>
          <w:rtl/>
        </w:rPr>
        <w:tab/>
        <w:t>3</w:t>
      </w:r>
      <w:r>
        <w:rPr>
          <w:rFonts w:hint="cs"/>
          <w:b/>
          <w:bCs/>
          <w:spacing w:val="0"/>
          <w:rtl/>
        </w:rPr>
        <w:t>-</w:t>
      </w:r>
      <w:r>
        <w:rPr>
          <w:b/>
          <w:bCs/>
          <w:spacing w:val="0"/>
          <w:rtl/>
        </w:rPr>
        <w:tab/>
      </w:r>
      <w:r>
        <w:rPr>
          <w:rFonts w:hint="eastAsia"/>
          <w:b/>
          <w:bCs/>
          <w:spacing w:val="0"/>
          <w:rtl/>
        </w:rPr>
        <w:t>التجمع الفلمندي</w:t>
      </w:r>
    </w:p>
    <w:p w:rsidR="00000000" w:rsidRDefault="000E3674">
      <w:pPr>
        <w:spacing w:before="0" w:after="120" w:line="380" w:lineRule="exact"/>
        <w:jc w:val="both"/>
        <w:rPr>
          <w:b/>
          <w:bCs/>
          <w:spacing w:val="0"/>
          <w:rtl/>
        </w:rPr>
      </w:pPr>
      <w:r>
        <w:rPr>
          <w:b/>
          <w:bCs/>
          <w:spacing w:val="0"/>
          <w:rtl/>
        </w:rPr>
        <w:tab/>
        <w:t>4</w:t>
      </w:r>
      <w:r>
        <w:rPr>
          <w:rFonts w:hint="cs"/>
          <w:b/>
          <w:bCs/>
          <w:spacing w:val="0"/>
          <w:rtl/>
        </w:rPr>
        <w:t>-</w:t>
      </w:r>
      <w:r>
        <w:rPr>
          <w:b/>
          <w:bCs/>
          <w:spacing w:val="0"/>
          <w:rtl/>
        </w:rPr>
        <w:tab/>
      </w:r>
      <w:r>
        <w:rPr>
          <w:rFonts w:hint="eastAsia"/>
          <w:b/>
          <w:bCs/>
          <w:spacing w:val="0"/>
          <w:rtl/>
        </w:rPr>
        <w:t>إقليم العاصمة بروكسل</w:t>
      </w:r>
    </w:p>
    <w:p w:rsidR="00000000" w:rsidRDefault="000E3674">
      <w:pPr>
        <w:spacing w:before="0" w:line="380" w:lineRule="exact"/>
        <w:jc w:val="both"/>
        <w:rPr>
          <w:b/>
          <w:bCs/>
          <w:spacing w:val="0"/>
          <w:rtl/>
        </w:rPr>
      </w:pPr>
      <w:r>
        <w:rPr>
          <w:b/>
          <w:bCs/>
          <w:spacing w:val="0"/>
          <w:rtl/>
        </w:rPr>
        <w:tab/>
        <w:t>5</w:t>
      </w:r>
      <w:r>
        <w:rPr>
          <w:rFonts w:hint="cs"/>
          <w:b/>
          <w:bCs/>
          <w:spacing w:val="0"/>
          <w:rtl/>
        </w:rPr>
        <w:t>-</w:t>
      </w:r>
      <w:r>
        <w:rPr>
          <w:b/>
          <w:bCs/>
          <w:spacing w:val="0"/>
          <w:rtl/>
        </w:rPr>
        <w:tab/>
      </w:r>
      <w:r>
        <w:rPr>
          <w:rFonts w:hint="eastAsia"/>
          <w:b/>
          <w:bCs/>
          <w:spacing w:val="0"/>
          <w:rtl/>
        </w:rPr>
        <w:t>التعاون الإنمائي</w:t>
      </w:r>
    </w:p>
    <w:p w:rsidR="00000000" w:rsidRDefault="000E3674">
      <w:pPr>
        <w:spacing w:before="0" w:line="380" w:lineRule="exact"/>
        <w:jc w:val="center"/>
        <w:rPr>
          <w:b/>
          <w:bCs/>
          <w:spacing w:val="0"/>
          <w:rtl/>
        </w:rPr>
      </w:pPr>
      <w:r>
        <w:rPr>
          <w:rFonts w:hint="eastAsia"/>
          <w:b/>
          <w:bCs/>
          <w:spacing w:val="0"/>
          <w:rtl/>
        </w:rPr>
        <w:t>ألف</w:t>
      </w:r>
      <w:r>
        <w:rPr>
          <w:rFonts w:hint="cs"/>
          <w:b/>
          <w:bCs/>
          <w:spacing w:val="0"/>
          <w:rtl/>
        </w:rPr>
        <w:t xml:space="preserve"> </w:t>
      </w:r>
      <w:r>
        <w:rPr>
          <w:b/>
          <w:bCs/>
          <w:spacing w:val="0"/>
          <w:rtl/>
        </w:rPr>
        <w:t>-</w:t>
      </w:r>
      <w:r>
        <w:rPr>
          <w:rFonts w:hint="cs"/>
          <w:b/>
          <w:bCs/>
          <w:spacing w:val="0"/>
          <w:rtl/>
        </w:rPr>
        <w:t xml:space="preserve"> </w:t>
      </w:r>
      <w:r>
        <w:rPr>
          <w:rFonts w:hint="eastAsia"/>
          <w:b/>
          <w:bCs/>
          <w:spacing w:val="0"/>
          <w:rtl/>
        </w:rPr>
        <w:t>تطور</w:t>
      </w:r>
      <w:r>
        <w:rPr>
          <w:b/>
          <w:bCs/>
          <w:spacing w:val="0"/>
          <w:rtl/>
        </w:rPr>
        <w:t xml:space="preserve"> العمالة وسياسة </w:t>
      </w:r>
      <w:r>
        <w:rPr>
          <w:rFonts w:hint="cs"/>
          <w:b/>
          <w:bCs/>
          <w:spacing w:val="0"/>
          <w:rtl/>
        </w:rPr>
        <w:t xml:space="preserve">مكافحة </w:t>
      </w:r>
      <w:r>
        <w:rPr>
          <w:b/>
          <w:bCs/>
          <w:spacing w:val="0"/>
          <w:rtl/>
        </w:rPr>
        <w:t>البطالة في بلجيكا</w:t>
      </w:r>
    </w:p>
    <w:p w:rsidR="00000000" w:rsidRDefault="000E3674">
      <w:pPr>
        <w:spacing w:before="0" w:line="380" w:lineRule="exact"/>
        <w:jc w:val="both"/>
        <w:rPr>
          <w:b/>
          <w:bCs/>
          <w:spacing w:val="0"/>
          <w:rtl/>
        </w:rPr>
      </w:pPr>
      <w:r>
        <w:rPr>
          <w:b/>
          <w:bCs/>
          <w:spacing w:val="0"/>
          <w:rtl/>
        </w:rPr>
        <w:tab/>
        <w:t>1</w:t>
      </w:r>
      <w:r>
        <w:rPr>
          <w:rFonts w:hint="cs"/>
          <w:b/>
          <w:bCs/>
          <w:spacing w:val="0"/>
          <w:rtl/>
        </w:rPr>
        <w:t>-</w:t>
      </w:r>
      <w:r>
        <w:rPr>
          <w:b/>
          <w:bCs/>
          <w:spacing w:val="0"/>
          <w:rtl/>
        </w:rPr>
        <w:tab/>
      </w:r>
      <w:r>
        <w:rPr>
          <w:rFonts w:hint="cs"/>
          <w:b/>
          <w:bCs/>
          <w:spacing w:val="0"/>
          <w:rtl/>
        </w:rPr>
        <w:t>المستوى</w:t>
      </w:r>
      <w:r>
        <w:rPr>
          <w:b/>
          <w:bCs/>
          <w:spacing w:val="0"/>
          <w:rtl/>
        </w:rPr>
        <w:t xml:space="preserve"> الاتحادي</w:t>
      </w:r>
    </w:p>
    <w:p w:rsidR="00000000" w:rsidRDefault="000E3674">
      <w:pPr>
        <w:spacing w:before="0" w:after="180" w:line="360" w:lineRule="exact"/>
        <w:jc w:val="both"/>
        <w:rPr>
          <w:rFonts w:hint="cs"/>
          <w:spacing w:val="0"/>
          <w:rtl/>
        </w:rPr>
      </w:pPr>
      <w:r>
        <w:rPr>
          <w:spacing w:val="0"/>
          <w:rtl/>
        </w:rPr>
        <w:t>117-</w:t>
      </w:r>
      <w:r>
        <w:rPr>
          <w:spacing w:val="0"/>
          <w:rtl/>
        </w:rPr>
        <w:tab/>
      </w:r>
      <w:r>
        <w:rPr>
          <w:rFonts w:hint="cs"/>
          <w:spacing w:val="0"/>
          <w:rtl/>
        </w:rPr>
        <w:t xml:space="preserve">إن </w:t>
      </w:r>
      <w:r>
        <w:rPr>
          <w:spacing w:val="0"/>
          <w:rtl/>
        </w:rPr>
        <w:t>سوق العمالة</w:t>
      </w:r>
      <w:r>
        <w:rPr>
          <w:spacing w:val="0"/>
          <w:rtl/>
        </w:rPr>
        <w:t xml:space="preserve"> البلجيكي ي</w:t>
      </w:r>
      <w:r>
        <w:rPr>
          <w:rFonts w:hint="cs"/>
          <w:spacing w:val="0"/>
          <w:rtl/>
        </w:rPr>
        <w:t xml:space="preserve">بقى عرضة للتأثر البالغ </w:t>
      </w:r>
      <w:r>
        <w:rPr>
          <w:spacing w:val="0"/>
          <w:rtl/>
        </w:rPr>
        <w:t>با</w:t>
      </w:r>
      <w:r>
        <w:rPr>
          <w:rFonts w:hint="cs"/>
          <w:spacing w:val="0"/>
          <w:rtl/>
        </w:rPr>
        <w:t>لظروف</w:t>
      </w:r>
      <w:r>
        <w:rPr>
          <w:spacing w:val="0"/>
          <w:rtl/>
        </w:rPr>
        <w:t xml:space="preserve"> الاقتصادي</w:t>
      </w:r>
      <w:r>
        <w:rPr>
          <w:rFonts w:hint="cs"/>
          <w:spacing w:val="0"/>
          <w:rtl/>
        </w:rPr>
        <w:t>ة</w:t>
      </w:r>
      <w:r>
        <w:rPr>
          <w:spacing w:val="0"/>
          <w:rtl/>
        </w:rPr>
        <w:t>. وحل</w:t>
      </w:r>
      <w:r>
        <w:rPr>
          <w:rFonts w:hint="cs"/>
          <w:spacing w:val="0"/>
          <w:rtl/>
        </w:rPr>
        <w:t>ّ</w:t>
      </w:r>
      <w:r>
        <w:rPr>
          <w:spacing w:val="0"/>
          <w:rtl/>
        </w:rPr>
        <w:t xml:space="preserve"> بداية من النصف الثاني من عام 2003 انتعاش طفيف محل تباطؤ </w:t>
      </w:r>
      <w:r>
        <w:rPr>
          <w:rFonts w:hint="eastAsia"/>
          <w:spacing w:val="0"/>
          <w:rtl/>
        </w:rPr>
        <w:t>النمو</w:t>
      </w:r>
      <w:r>
        <w:rPr>
          <w:spacing w:val="0"/>
          <w:rtl/>
        </w:rPr>
        <w:t xml:space="preserve"> في عامي 200</w:t>
      </w:r>
      <w:r>
        <w:rPr>
          <w:rFonts w:hint="cs"/>
          <w:spacing w:val="0"/>
          <w:rtl/>
        </w:rPr>
        <w:t>1</w:t>
      </w:r>
      <w:r>
        <w:rPr>
          <w:spacing w:val="0"/>
          <w:rtl/>
        </w:rPr>
        <w:t xml:space="preserve"> و2002؛ حيث </w:t>
      </w:r>
      <w:r>
        <w:rPr>
          <w:rFonts w:hint="cs"/>
          <w:spacing w:val="0"/>
          <w:rtl/>
        </w:rPr>
        <w:t xml:space="preserve">تحقق </w:t>
      </w:r>
      <w:r>
        <w:rPr>
          <w:rFonts w:hint="eastAsia"/>
          <w:spacing w:val="0"/>
          <w:rtl/>
        </w:rPr>
        <w:t>نمو</w:t>
      </w:r>
      <w:r>
        <w:rPr>
          <w:spacing w:val="0"/>
          <w:rtl/>
        </w:rPr>
        <w:t xml:space="preserve"> اقتصادي في عام 2003</w:t>
      </w:r>
      <w:r>
        <w:rPr>
          <w:rFonts w:hint="cs"/>
          <w:spacing w:val="0"/>
          <w:rtl/>
        </w:rPr>
        <w:t xml:space="preserve"> بما نسبته</w:t>
      </w:r>
      <w:r>
        <w:rPr>
          <w:spacing w:val="0"/>
          <w:rtl/>
        </w:rPr>
        <w:t xml:space="preserve"> 1.1 في المائة </w:t>
      </w:r>
      <w:r>
        <w:rPr>
          <w:rFonts w:hint="cs"/>
          <w:spacing w:val="0"/>
          <w:rtl/>
        </w:rPr>
        <w:t>على أساس سنوي</w:t>
      </w:r>
      <w:r>
        <w:rPr>
          <w:spacing w:val="0"/>
          <w:rtl/>
        </w:rPr>
        <w:t xml:space="preserve">، أي أكثر بقليل من متوسط </w:t>
      </w:r>
      <w:r>
        <w:rPr>
          <w:rFonts w:hint="cs"/>
          <w:spacing w:val="0"/>
          <w:rtl/>
        </w:rPr>
        <w:t xml:space="preserve">النمو في </w:t>
      </w:r>
      <w:r>
        <w:rPr>
          <w:spacing w:val="0"/>
          <w:rtl/>
        </w:rPr>
        <w:t>الاتحاد الأ</w:t>
      </w:r>
      <w:r>
        <w:rPr>
          <w:spacing w:val="0"/>
          <w:rtl/>
        </w:rPr>
        <w:t xml:space="preserve">وروبي </w:t>
      </w:r>
      <w:r>
        <w:rPr>
          <w:rFonts w:hint="cs"/>
          <w:spacing w:val="0"/>
          <w:rtl/>
        </w:rPr>
        <w:t xml:space="preserve">الذي بلغ </w:t>
      </w:r>
      <w:r>
        <w:rPr>
          <w:spacing w:val="0"/>
          <w:rtl/>
        </w:rPr>
        <w:t>نسبة 0.9 في المائة. ولم يت</w:t>
      </w:r>
      <w:r>
        <w:rPr>
          <w:rFonts w:hint="cs"/>
          <w:spacing w:val="0"/>
          <w:rtl/>
        </w:rPr>
        <w:t>ر</w:t>
      </w:r>
      <w:r>
        <w:rPr>
          <w:spacing w:val="0"/>
          <w:rtl/>
        </w:rPr>
        <w:t>ج</w:t>
      </w:r>
      <w:r>
        <w:rPr>
          <w:rFonts w:hint="cs"/>
          <w:spacing w:val="0"/>
          <w:rtl/>
        </w:rPr>
        <w:t>م</w:t>
      </w:r>
      <w:r>
        <w:rPr>
          <w:spacing w:val="0"/>
          <w:rtl/>
        </w:rPr>
        <w:t xml:space="preserve"> هذا الانتعاش </w:t>
      </w:r>
      <w:r>
        <w:rPr>
          <w:rFonts w:hint="eastAsia"/>
          <w:spacing w:val="0"/>
          <w:rtl/>
        </w:rPr>
        <w:t>المحدود</w:t>
      </w:r>
      <w:r>
        <w:rPr>
          <w:spacing w:val="0"/>
          <w:rtl/>
        </w:rPr>
        <w:t xml:space="preserve"> </w:t>
      </w:r>
      <w:r>
        <w:rPr>
          <w:rFonts w:hint="cs"/>
          <w:spacing w:val="0"/>
          <w:rtl/>
        </w:rPr>
        <w:t xml:space="preserve">حتى الآن بنمو </w:t>
      </w:r>
      <w:r>
        <w:rPr>
          <w:spacing w:val="0"/>
          <w:rtl/>
        </w:rPr>
        <w:t xml:space="preserve">في العمالة. </w:t>
      </w:r>
      <w:r>
        <w:rPr>
          <w:rFonts w:hint="cs"/>
          <w:spacing w:val="0"/>
          <w:rtl/>
        </w:rPr>
        <w:t xml:space="preserve">إذ إن </w:t>
      </w:r>
      <w:r>
        <w:rPr>
          <w:spacing w:val="0"/>
          <w:rtl/>
        </w:rPr>
        <w:t xml:space="preserve">المؤسسات تجنح إلى مواجهة </w:t>
      </w:r>
      <w:r>
        <w:rPr>
          <w:rFonts w:hint="cs"/>
          <w:spacing w:val="0"/>
          <w:rtl/>
        </w:rPr>
        <w:t>ال</w:t>
      </w:r>
      <w:r>
        <w:rPr>
          <w:spacing w:val="0"/>
          <w:rtl/>
        </w:rPr>
        <w:t xml:space="preserve">زيادة </w:t>
      </w:r>
      <w:r>
        <w:rPr>
          <w:rFonts w:hint="cs"/>
          <w:spacing w:val="0"/>
          <w:rtl/>
        </w:rPr>
        <w:t xml:space="preserve">في </w:t>
      </w:r>
      <w:r>
        <w:rPr>
          <w:spacing w:val="0"/>
          <w:rtl/>
        </w:rPr>
        <w:t>نشاط</w:t>
      </w:r>
      <w:r>
        <w:rPr>
          <w:rFonts w:hint="cs"/>
          <w:spacing w:val="0"/>
          <w:rtl/>
        </w:rPr>
        <w:t>ها</w:t>
      </w:r>
      <w:r>
        <w:rPr>
          <w:spacing w:val="0"/>
          <w:rtl/>
        </w:rPr>
        <w:t xml:space="preserve"> </w:t>
      </w:r>
      <w:r>
        <w:rPr>
          <w:rFonts w:hint="cs"/>
          <w:spacing w:val="0"/>
          <w:rtl/>
        </w:rPr>
        <w:t>بالاعتماد على زيادة أداء ا</w:t>
      </w:r>
      <w:r>
        <w:rPr>
          <w:spacing w:val="0"/>
          <w:rtl/>
        </w:rPr>
        <w:t xml:space="preserve">لعاملين </w:t>
      </w:r>
      <w:r>
        <w:rPr>
          <w:rFonts w:hint="cs"/>
          <w:spacing w:val="0"/>
          <w:rtl/>
        </w:rPr>
        <w:t>لديها</w:t>
      </w:r>
      <w:r>
        <w:rPr>
          <w:spacing w:val="0"/>
          <w:rtl/>
        </w:rPr>
        <w:t xml:space="preserve">. وتبعاً لذلك، فقد </w:t>
      </w:r>
      <w:r>
        <w:rPr>
          <w:rFonts w:hint="cs"/>
          <w:spacing w:val="0"/>
          <w:rtl/>
        </w:rPr>
        <w:t>انخفضت</w:t>
      </w:r>
      <w:r>
        <w:rPr>
          <w:spacing w:val="0"/>
          <w:rtl/>
        </w:rPr>
        <w:t xml:space="preserve"> </w:t>
      </w:r>
      <w:r>
        <w:rPr>
          <w:rFonts w:hint="cs"/>
          <w:spacing w:val="0"/>
          <w:rtl/>
        </w:rPr>
        <w:t>ال</w:t>
      </w:r>
      <w:r>
        <w:rPr>
          <w:spacing w:val="0"/>
          <w:rtl/>
        </w:rPr>
        <w:t>عمال</w:t>
      </w:r>
      <w:r>
        <w:rPr>
          <w:rFonts w:hint="cs"/>
          <w:spacing w:val="0"/>
          <w:rtl/>
        </w:rPr>
        <w:t>ة</w:t>
      </w:r>
      <w:r>
        <w:rPr>
          <w:spacing w:val="0"/>
          <w:rtl/>
        </w:rPr>
        <w:t xml:space="preserve"> </w:t>
      </w:r>
      <w:r>
        <w:rPr>
          <w:rFonts w:hint="cs"/>
          <w:spacing w:val="0"/>
          <w:rtl/>
        </w:rPr>
        <w:t xml:space="preserve">في </w:t>
      </w:r>
      <w:r>
        <w:rPr>
          <w:spacing w:val="0"/>
          <w:rtl/>
        </w:rPr>
        <w:t xml:space="preserve">بلجيكا </w:t>
      </w:r>
      <w:r>
        <w:rPr>
          <w:rFonts w:hint="cs"/>
          <w:spacing w:val="0"/>
          <w:rtl/>
        </w:rPr>
        <w:t>بمقدار</w:t>
      </w:r>
      <w:r>
        <w:rPr>
          <w:spacing w:val="0"/>
          <w:rtl/>
        </w:rPr>
        <w:t xml:space="preserve"> 0.3 </w:t>
      </w:r>
      <w:r>
        <w:rPr>
          <w:rFonts w:hint="cs"/>
          <w:spacing w:val="0"/>
          <w:rtl/>
        </w:rPr>
        <w:t>نقطة</w:t>
      </w:r>
      <w:r>
        <w:rPr>
          <w:spacing w:val="0"/>
          <w:rtl/>
        </w:rPr>
        <w:t xml:space="preserve"> في الفترة من 200</w:t>
      </w:r>
      <w:r>
        <w:rPr>
          <w:spacing w:val="0"/>
          <w:rtl/>
        </w:rPr>
        <w:t xml:space="preserve">2 إلى 2003 لتبلغ نسبة 59.6 في المائة في </w:t>
      </w:r>
      <w:r>
        <w:rPr>
          <w:rFonts w:hint="eastAsia"/>
          <w:spacing w:val="0"/>
          <w:rtl/>
        </w:rPr>
        <w:t>عام</w:t>
      </w:r>
      <w:r>
        <w:rPr>
          <w:spacing w:val="0"/>
          <w:rtl/>
        </w:rPr>
        <w:t xml:space="preserve"> 2003، </w:t>
      </w:r>
      <w:r>
        <w:rPr>
          <w:rFonts w:hint="cs"/>
          <w:spacing w:val="0"/>
          <w:rtl/>
        </w:rPr>
        <w:t xml:space="preserve">مما جعلها تتباين شيئاً ما مع </w:t>
      </w:r>
      <w:r>
        <w:rPr>
          <w:spacing w:val="0"/>
          <w:rtl/>
        </w:rPr>
        <w:t xml:space="preserve">الاتجاه الطفيف نحو النمو </w:t>
      </w:r>
      <w:r>
        <w:rPr>
          <w:rFonts w:hint="cs"/>
          <w:spacing w:val="0"/>
          <w:rtl/>
        </w:rPr>
        <w:t xml:space="preserve">في </w:t>
      </w:r>
      <w:r>
        <w:rPr>
          <w:spacing w:val="0"/>
          <w:rtl/>
        </w:rPr>
        <w:t xml:space="preserve">مجمل الاتحاد </w:t>
      </w:r>
      <w:r>
        <w:rPr>
          <w:rFonts w:hint="eastAsia"/>
          <w:spacing w:val="0"/>
          <w:rtl/>
        </w:rPr>
        <w:t>الأوروبي</w:t>
      </w:r>
      <w:r>
        <w:rPr>
          <w:spacing w:val="0"/>
          <w:rtl/>
        </w:rPr>
        <w:t xml:space="preserve"> (+ 0.1</w:t>
      </w:r>
      <w:r>
        <w:rPr>
          <w:rFonts w:hint="cs"/>
          <w:spacing w:val="0"/>
          <w:rtl/>
        </w:rPr>
        <w:t xml:space="preserve"> نقطة</w:t>
      </w:r>
      <w:r>
        <w:rPr>
          <w:spacing w:val="0"/>
          <w:rtl/>
        </w:rPr>
        <w:t xml:space="preserve">، نحو 62.9 في المائة). ومنذ عام 1993، </w:t>
      </w:r>
      <w:r>
        <w:rPr>
          <w:rFonts w:hint="cs"/>
          <w:spacing w:val="0"/>
          <w:rtl/>
        </w:rPr>
        <w:t>تُ</w:t>
      </w:r>
      <w:r>
        <w:rPr>
          <w:spacing w:val="0"/>
          <w:rtl/>
        </w:rPr>
        <w:t>لاح</w:t>
      </w:r>
      <w:r>
        <w:rPr>
          <w:rFonts w:hint="cs"/>
          <w:spacing w:val="0"/>
          <w:rtl/>
        </w:rPr>
        <w:t>َ</w:t>
      </w:r>
      <w:r>
        <w:rPr>
          <w:spacing w:val="0"/>
          <w:rtl/>
        </w:rPr>
        <w:t xml:space="preserve">ظ زيادة </w:t>
      </w:r>
      <w:r>
        <w:rPr>
          <w:rFonts w:hint="eastAsia"/>
          <w:spacing w:val="0"/>
          <w:rtl/>
        </w:rPr>
        <w:t>العمالة</w:t>
      </w:r>
      <w:r>
        <w:rPr>
          <w:spacing w:val="0"/>
          <w:rtl/>
        </w:rPr>
        <w:t xml:space="preserve"> </w:t>
      </w:r>
      <w:r>
        <w:rPr>
          <w:rFonts w:hint="cs"/>
          <w:spacing w:val="0"/>
          <w:rtl/>
        </w:rPr>
        <w:t>ب</w:t>
      </w:r>
      <w:r>
        <w:rPr>
          <w:spacing w:val="0"/>
          <w:rtl/>
        </w:rPr>
        <w:t xml:space="preserve">نسبة 3.5 </w:t>
      </w:r>
      <w:r>
        <w:rPr>
          <w:rFonts w:hint="cs"/>
          <w:spacing w:val="0"/>
          <w:rtl/>
        </w:rPr>
        <w:t>في المائة</w:t>
      </w:r>
      <w:r>
        <w:rPr>
          <w:spacing w:val="0"/>
          <w:rtl/>
        </w:rPr>
        <w:t xml:space="preserve"> مسجلة </w:t>
      </w:r>
      <w:r>
        <w:rPr>
          <w:rFonts w:hint="cs"/>
          <w:spacing w:val="0"/>
          <w:rtl/>
        </w:rPr>
        <w:t>ازدياداً في</w:t>
      </w:r>
      <w:r>
        <w:rPr>
          <w:spacing w:val="0"/>
          <w:rtl/>
        </w:rPr>
        <w:t xml:space="preserve"> </w:t>
      </w:r>
      <w:r>
        <w:rPr>
          <w:rFonts w:hint="cs"/>
          <w:spacing w:val="0"/>
          <w:rtl/>
        </w:rPr>
        <w:t>ال</w:t>
      </w:r>
      <w:r>
        <w:rPr>
          <w:spacing w:val="0"/>
          <w:rtl/>
        </w:rPr>
        <w:t>نسبة 55.</w:t>
      </w:r>
      <w:r>
        <w:rPr>
          <w:rFonts w:hint="cs"/>
          <w:spacing w:val="0"/>
          <w:rtl/>
        </w:rPr>
        <w:t>8</w:t>
      </w:r>
      <w:r>
        <w:rPr>
          <w:spacing w:val="0"/>
          <w:rtl/>
        </w:rPr>
        <w:t xml:space="preserve"> في الم</w:t>
      </w:r>
      <w:r>
        <w:rPr>
          <w:spacing w:val="0"/>
          <w:rtl/>
        </w:rPr>
        <w:t>ائة إلى</w:t>
      </w:r>
      <w:r>
        <w:rPr>
          <w:rFonts w:hint="cs"/>
          <w:spacing w:val="0"/>
          <w:rtl/>
        </w:rPr>
        <w:t xml:space="preserve"> </w:t>
      </w:r>
      <w:r>
        <w:rPr>
          <w:spacing w:val="0"/>
          <w:rtl/>
        </w:rPr>
        <w:t xml:space="preserve">57.4 في المائة في </w:t>
      </w:r>
      <w:r>
        <w:rPr>
          <w:rFonts w:hint="eastAsia"/>
          <w:spacing w:val="0"/>
          <w:rtl/>
        </w:rPr>
        <w:t>عام</w:t>
      </w:r>
      <w:r>
        <w:rPr>
          <w:spacing w:val="0"/>
          <w:rtl/>
        </w:rPr>
        <w:t xml:space="preserve"> 1998 و59.3 </w:t>
      </w:r>
      <w:r>
        <w:rPr>
          <w:rFonts w:hint="cs"/>
          <w:spacing w:val="0"/>
          <w:rtl/>
        </w:rPr>
        <w:t xml:space="preserve">في المائة </w:t>
      </w:r>
      <w:r>
        <w:rPr>
          <w:spacing w:val="0"/>
          <w:rtl/>
        </w:rPr>
        <w:t xml:space="preserve">في عام 2003. ولا تزال نسبة عمالة النساء أقل من نسبة عمالة </w:t>
      </w:r>
      <w:r>
        <w:rPr>
          <w:rFonts w:hint="eastAsia"/>
          <w:spacing w:val="0"/>
          <w:rtl/>
        </w:rPr>
        <w:t>الرجال</w:t>
      </w:r>
      <w:r>
        <w:rPr>
          <w:spacing w:val="0"/>
          <w:rtl/>
        </w:rPr>
        <w:t xml:space="preserve">. غير أن الفارق في نسبة العمالة بين النساء والرجال قد تقلص </w:t>
      </w:r>
      <w:r>
        <w:rPr>
          <w:rFonts w:hint="cs"/>
          <w:spacing w:val="0"/>
          <w:rtl/>
        </w:rPr>
        <w:t>ف</w:t>
      </w:r>
      <w:r>
        <w:rPr>
          <w:rFonts w:hint="eastAsia"/>
          <w:spacing w:val="0"/>
          <w:rtl/>
        </w:rPr>
        <w:t>انخفض</w:t>
      </w:r>
      <w:r>
        <w:rPr>
          <w:spacing w:val="0"/>
          <w:rtl/>
        </w:rPr>
        <w:t xml:space="preserve"> من 22.5 </w:t>
      </w:r>
      <w:r>
        <w:rPr>
          <w:rFonts w:hint="cs"/>
          <w:spacing w:val="0"/>
          <w:rtl/>
        </w:rPr>
        <w:t xml:space="preserve">في المائة </w:t>
      </w:r>
      <w:r>
        <w:rPr>
          <w:spacing w:val="0"/>
          <w:rtl/>
        </w:rPr>
        <w:t xml:space="preserve">في عام 1993 إلى 15.5 </w:t>
      </w:r>
      <w:r>
        <w:rPr>
          <w:rFonts w:hint="cs"/>
          <w:spacing w:val="0"/>
          <w:rtl/>
        </w:rPr>
        <w:t>في المائة</w:t>
      </w:r>
      <w:r>
        <w:rPr>
          <w:spacing w:val="0"/>
          <w:rtl/>
        </w:rPr>
        <w:t xml:space="preserve"> في عام 2003.</w:t>
      </w:r>
    </w:p>
    <w:p w:rsidR="00000000" w:rsidRDefault="000E3674">
      <w:pPr>
        <w:spacing w:before="0" w:line="380" w:lineRule="exact"/>
        <w:jc w:val="center"/>
        <w:rPr>
          <w:b/>
          <w:bCs/>
          <w:spacing w:val="0"/>
          <w:sz w:val="24"/>
          <w:szCs w:val="26"/>
          <w:rtl/>
        </w:rPr>
      </w:pPr>
      <w:r>
        <w:rPr>
          <w:rFonts w:hint="eastAsia"/>
          <w:b/>
          <w:bCs/>
          <w:spacing w:val="0"/>
          <w:sz w:val="24"/>
          <w:szCs w:val="26"/>
          <w:rtl/>
        </w:rPr>
        <w:t>الجدول</w:t>
      </w:r>
      <w:r>
        <w:rPr>
          <w:b/>
          <w:bCs/>
          <w:spacing w:val="0"/>
          <w:sz w:val="24"/>
          <w:szCs w:val="26"/>
          <w:rtl/>
        </w:rPr>
        <w:t xml:space="preserve"> 1</w:t>
      </w:r>
      <w:r>
        <w:rPr>
          <w:b/>
          <w:bCs/>
          <w:spacing w:val="0"/>
          <w:sz w:val="24"/>
          <w:szCs w:val="26"/>
          <w:rtl/>
        </w:rPr>
        <w:br/>
        <w:t>نسبة</w:t>
      </w:r>
      <w:r>
        <w:rPr>
          <w:b/>
          <w:bCs/>
          <w:spacing w:val="0"/>
          <w:sz w:val="24"/>
          <w:szCs w:val="26"/>
          <w:rtl/>
        </w:rPr>
        <w:t xml:space="preserve"> </w:t>
      </w:r>
      <w:r>
        <w:rPr>
          <w:rFonts w:hint="eastAsia"/>
          <w:b/>
          <w:bCs/>
          <w:spacing w:val="0"/>
          <w:sz w:val="24"/>
          <w:szCs w:val="26"/>
          <w:rtl/>
        </w:rPr>
        <w:t>العمالة</w:t>
      </w:r>
      <w:r>
        <w:rPr>
          <w:b/>
          <w:bCs/>
          <w:spacing w:val="0"/>
          <w:sz w:val="24"/>
          <w:szCs w:val="26"/>
          <w:rtl/>
        </w:rPr>
        <w:t xml:space="preserve"> في بلجيكا</w:t>
      </w:r>
      <w:r>
        <w:rPr>
          <w:rFonts w:hint="cs"/>
          <w:b/>
          <w:bCs/>
          <w:spacing w:val="0"/>
          <w:sz w:val="24"/>
          <w:szCs w:val="26"/>
          <w:rtl/>
        </w:rPr>
        <w:t>،</w:t>
      </w:r>
      <w:r>
        <w:rPr>
          <w:b/>
          <w:bCs/>
          <w:spacing w:val="0"/>
          <w:sz w:val="24"/>
          <w:szCs w:val="26"/>
          <w:rtl/>
        </w:rPr>
        <w:t xml:space="preserve"> 1993-2003</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2"/>
        <w:gridCol w:w="900"/>
        <w:gridCol w:w="900"/>
        <w:gridCol w:w="900"/>
        <w:gridCol w:w="900"/>
        <w:gridCol w:w="900"/>
        <w:gridCol w:w="900"/>
        <w:gridCol w:w="900"/>
        <w:gridCol w:w="900"/>
        <w:gridCol w:w="828"/>
      </w:tblGrid>
      <w:tr w:rsidR="000E3674" w:rsidTr="000E3674">
        <w:tc>
          <w:tcPr>
            <w:tcW w:w="1542" w:type="dxa"/>
            <w:tcBorders>
              <w:top w:val="single" w:sz="4" w:space="0" w:color="auto"/>
              <w:left w:val="nil"/>
              <w:bottom w:val="nil"/>
              <w:right w:val="nil"/>
            </w:tcBorders>
          </w:tcPr>
          <w:p w:rsidR="000E3674" w:rsidRDefault="000E3674">
            <w:pPr>
              <w:spacing w:before="0" w:after="40" w:line="260" w:lineRule="exact"/>
              <w:jc w:val="both"/>
              <w:rPr>
                <w:i/>
                <w:iCs/>
                <w:spacing w:val="0"/>
                <w:szCs w:val="22"/>
              </w:rPr>
            </w:pPr>
          </w:p>
        </w:tc>
        <w:tc>
          <w:tcPr>
            <w:tcW w:w="2700" w:type="dxa"/>
            <w:gridSpan w:val="3"/>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i/>
                <w:iCs/>
                <w:spacing w:val="0"/>
                <w:szCs w:val="22"/>
                <w:rtl/>
              </w:rPr>
              <w:t>1993</w:t>
            </w:r>
          </w:p>
        </w:tc>
        <w:tc>
          <w:tcPr>
            <w:tcW w:w="2700" w:type="dxa"/>
            <w:gridSpan w:val="3"/>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i/>
                <w:iCs/>
                <w:spacing w:val="0"/>
                <w:szCs w:val="22"/>
                <w:rtl/>
              </w:rPr>
              <w:t>1998</w:t>
            </w:r>
          </w:p>
        </w:tc>
        <w:tc>
          <w:tcPr>
            <w:tcW w:w="2628" w:type="dxa"/>
            <w:gridSpan w:val="3"/>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i/>
                <w:iCs/>
                <w:spacing w:val="0"/>
                <w:szCs w:val="22"/>
                <w:rtl/>
              </w:rPr>
              <w:t>2003</w:t>
            </w:r>
          </w:p>
        </w:tc>
      </w:tr>
      <w:tr w:rsidR="000E3674" w:rsidTr="000E3674">
        <w:tc>
          <w:tcPr>
            <w:tcW w:w="1542" w:type="dxa"/>
            <w:tcBorders>
              <w:top w:val="nil"/>
              <w:left w:val="nil"/>
              <w:bottom w:val="single" w:sz="4" w:space="0" w:color="auto"/>
              <w:right w:val="nil"/>
            </w:tcBorders>
          </w:tcPr>
          <w:p w:rsidR="000E3674" w:rsidRDefault="000E3674">
            <w:pPr>
              <w:spacing w:before="0" w:after="40" w:line="260" w:lineRule="exact"/>
              <w:jc w:val="center"/>
              <w:rPr>
                <w:rFonts w:hint="cs"/>
                <w:i/>
                <w:iCs/>
                <w:spacing w:val="0"/>
                <w:szCs w:val="22"/>
              </w:rPr>
            </w:pPr>
            <w:r>
              <w:rPr>
                <w:rFonts w:hint="cs"/>
                <w:i/>
                <w:iCs/>
                <w:spacing w:val="0"/>
                <w:szCs w:val="22"/>
                <w:rtl/>
              </w:rPr>
              <w:t>الفئة العمرية</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المجموع</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الرجال</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النساء</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المجموع</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الرجال</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النساء</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المجموع</w:t>
            </w:r>
          </w:p>
        </w:tc>
        <w:tc>
          <w:tcPr>
            <w:tcW w:w="900"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الرجال</w:t>
            </w:r>
          </w:p>
        </w:tc>
        <w:tc>
          <w:tcPr>
            <w:tcW w:w="828" w:type="dxa"/>
            <w:tcBorders>
              <w:top w:val="single" w:sz="4" w:space="0" w:color="auto"/>
              <w:left w:val="nil"/>
              <w:bottom w:val="single" w:sz="4" w:space="0" w:color="auto"/>
              <w:right w:val="nil"/>
            </w:tcBorders>
          </w:tcPr>
          <w:p w:rsidR="000E3674" w:rsidRDefault="000E3674">
            <w:pPr>
              <w:spacing w:before="0" w:after="40" w:line="260" w:lineRule="exact"/>
              <w:jc w:val="center"/>
              <w:rPr>
                <w:i/>
                <w:iCs/>
                <w:spacing w:val="0"/>
                <w:szCs w:val="22"/>
              </w:rPr>
            </w:pPr>
            <w:r>
              <w:rPr>
                <w:rFonts w:hint="eastAsia"/>
                <w:i/>
                <w:iCs/>
                <w:spacing w:val="0"/>
                <w:szCs w:val="22"/>
                <w:rtl/>
              </w:rPr>
              <w:t>النساء</w:t>
            </w:r>
          </w:p>
        </w:tc>
      </w:tr>
      <w:tr w:rsidR="000E3674" w:rsidTr="000E3674">
        <w:tc>
          <w:tcPr>
            <w:tcW w:w="1542"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spacing w:val="0"/>
                <w:szCs w:val="22"/>
                <w:rtl/>
              </w:rPr>
              <w:t>15-64</w:t>
            </w:r>
            <w:r>
              <w:rPr>
                <w:rFonts w:hint="cs"/>
                <w:spacing w:val="0"/>
                <w:szCs w:val="22"/>
                <w:rtl/>
              </w:rPr>
              <w:t xml:space="preserve"> سنة</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55.8</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67.0</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44.5</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57.4</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67.1</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47.6</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59.6</w:t>
            </w:r>
          </w:p>
        </w:tc>
        <w:tc>
          <w:tcPr>
            <w:tcW w:w="900"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67.3</w:t>
            </w:r>
          </w:p>
        </w:tc>
        <w:tc>
          <w:tcPr>
            <w:tcW w:w="828" w:type="dxa"/>
            <w:tcBorders>
              <w:top w:val="single" w:sz="4" w:space="0" w:color="auto"/>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51.8</w:t>
            </w:r>
          </w:p>
        </w:tc>
      </w:tr>
      <w:tr w:rsidR="000E3674" w:rsidTr="000E3674">
        <w:tc>
          <w:tcPr>
            <w:tcW w:w="1542"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15-24 سنة</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29.0</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31.4</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26.6</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26.8</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30.4</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23.0</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27.4</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29.9</w:t>
            </w:r>
          </w:p>
        </w:tc>
        <w:tc>
          <w:tcPr>
            <w:tcW w:w="828"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24.7</w:t>
            </w:r>
          </w:p>
        </w:tc>
      </w:tr>
      <w:tr w:rsidR="000E3674" w:rsidTr="000E3674">
        <w:tc>
          <w:tcPr>
            <w:tcW w:w="1542" w:type="dxa"/>
            <w:tcBorders>
              <w:top w:val="nil"/>
              <w:left w:val="nil"/>
              <w:bottom w:val="nil"/>
              <w:right w:val="nil"/>
            </w:tcBorders>
          </w:tcPr>
          <w:p w:rsidR="000E3674" w:rsidRDefault="000E3674">
            <w:pPr>
              <w:spacing w:before="0" w:after="40" w:line="260" w:lineRule="exact"/>
              <w:jc w:val="center"/>
              <w:rPr>
                <w:rFonts w:hint="cs"/>
                <w:spacing w:val="0"/>
                <w:szCs w:val="22"/>
              </w:rPr>
            </w:pPr>
            <w:r>
              <w:rPr>
                <w:spacing w:val="0"/>
                <w:szCs w:val="22"/>
                <w:rtl/>
              </w:rPr>
              <w:t>25-54</w:t>
            </w:r>
            <w:r>
              <w:rPr>
                <w:rFonts w:hint="cs"/>
                <w:spacing w:val="0"/>
                <w:szCs w:val="22"/>
                <w:rtl/>
              </w:rPr>
              <w:t xml:space="preserve"> سنة</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73.0</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86.6</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59.0</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74.3</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85.6</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62.8</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76.5</w:t>
            </w:r>
          </w:p>
        </w:tc>
        <w:tc>
          <w:tcPr>
            <w:tcW w:w="900"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85.0</w:t>
            </w:r>
          </w:p>
        </w:tc>
        <w:tc>
          <w:tcPr>
            <w:tcW w:w="828" w:type="dxa"/>
            <w:tcBorders>
              <w:top w:val="nil"/>
              <w:left w:val="nil"/>
              <w:bottom w:val="nil"/>
              <w:right w:val="nil"/>
            </w:tcBorders>
          </w:tcPr>
          <w:p w:rsidR="000E3674" w:rsidRDefault="000E3674">
            <w:pPr>
              <w:spacing w:before="0" w:after="40" w:line="260" w:lineRule="exact"/>
              <w:jc w:val="center"/>
              <w:rPr>
                <w:rFonts w:hint="cs"/>
                <w:spacing w:val="0"/>
                <w:szCs w:val="22"/>
              </w:rPr>
            </w:pPr>
            <w:r>
              <w:rPr>
                <w:rFonts w:hint="cs"/>
                <w:spacing w:val="0"/>
                <w:szCs w:val="22"/>
                <w:rtl/>
              </w:rPr>
              <w:t>67.8</w:t>
            </w:r>
          </w:p>
        </w:tc>
      </w:tr>
      <w:tr w:rsidR="000E3674" w:rsidTr="000E3674">
        <w:tc>
          <w:tcPr>
            <w:tcW w:w="1542"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spacing w:val="0"/>
                <w:szCs w:val="22"/>
                <w:rtl/>
              </w:rPr>
              <w:t>55-64</w:t>
            </w:r>
            <w:r>
              <w:rPr>
                <w:rFonts w:hint="cs"/>
                <w:spacing w:val="0"/>
                <w:szCs w:val="22"/>
                <w:rtl/>
              </w:rPr>
              <w:t xml:space="preserve"> سنة</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21.9</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32.4</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12.0</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22.9</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32.1</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14.0</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28.1</w:t>
            </w:r>
          </w:p>
        </w:tc>
        <w:tc>
          <w:tcPr>
            <w:tcW w:w="900"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37.8</w:t>
            </w:r>
          </w:p>
        </w:tc>
        <w:tc>
          <w:tcPr>
            <w:tcW w:w="828" w:type="dxa"/>
            <w:tcBorders>
              <w:top w:val="nil"/>
              <w:left w:val="nil"/>
              <w:bottom w:val="single" w:sz="4" w:space="0" w:color="auto"/>
              <w:right w:val="nil"/>
            </w:tcBorders>
          </w:tcPr>
          <w:p w:rsidR="000E3674" w:rsidRDefault="000E3674">
            <w:pPr>
              <w:spacing w:before="0" w:after="40" w:line="260" w:lineRule="exact"/>
              <w:jc w:val="center"/>
              <w:rPr>
                <w:rFonts w:hint="cs"/>
                <w:spacing w:val="0"/>
                <w:szCs w:val="22"/>
              </w:rPr>
            </w:pPr>
            <w:r>
              <w:rPr>
                <w:rFonts w:hint="cs"/>
                <w:spacing w:val="0"/>
                <w:szCs w:val="22"/>
                <w:rtl/>
              </w:rPr>
              <w:t>18.7</w:t>
            </w:r>
          </w:p>
        </w:tc>
      </w:tr>
    </w:tbl>
    <w:p w:rsidR="00000000" w:rsidRDefault="000E3674">
      <w:pPr>
        <w:spacing w:before="120" w:after="180" w:line="360" w:lineRule="exact"/>
        <w:jc w:val="both"/>
        <w:rPr>
          <w:spacing w:val="0"/>
          <w:szCs w:val="24"/>
          <w:rtl/>
        </w:rPr>
      </w:pPr>
      <w:r>
        <w:rPr>
          <w:rFonts w:hint="cs"/>
          <w:i/>
          <w:iCs/>
          <w:spacing w:val="0"/>
          <w:szCs w:val="24"/>
          <w:rtl/>
        </w:rPr>
        <w:tab/>
      </w:r>
      <w:r>
        <w:rPr>
          <w:rFonts w:hint="eastAsia"/>
          <w:i/>
          <w:iCs/>
          <w:spacing w:val="0"/>
          <w:szCs w:val="24"/>
          <w:rtl/>
        </w:rPr>
        <w:t>المصدر</w:t>
      </w:r>
      <w:r>
        <w:rPr>
          <w:spacing w:val="0"/>
          <w:szCs w:val="24"/>
          <w:rtl/>
        </w:rPr>
        <w:t>:</w:t>
      </w:r>
      <w:r>
        <w:rPr>
          <w:rFonts w:hint="cs"/>
          <w:spacing w:val="0"/>
          <w:szCs w:val="24"/>
          <w:rtl/>
        </w:rPr>
        <w:tab/>
      </w:r>
      <w:r>
        <w:rPr>
          <w:spacing w:val="0"/>
          <w:szCs w:val="24"/>
          <w:rtl/>
        </w:rPr>
        <w:t>المكتب الإحصائي للجماعات الأوروبية.</w:t>
      </w:r>
    </w:p>
    <w:p w:rsidR="00000000" w:rsidRDefault="000E3674">
      <w:pPr>
        <w:spacing w:before="0" w:after="180" w:line="360" w:lineRule="exact"/>
        <w:jc w:val="both"/>
        <w:rPr>
          <w:spacing w:val="0"/>
        </w:rPr>
      </w:pPr>
      <w:r>
        <w:rPr>
          <w:spacing w:val="0"/>
          <w:rtl/>
        </w:rPr>
        <w:t>118-</w:t>
      </w:r>
      <w:r>
        <w:rPr>
          <w:spacing w:val="0"/>
          <w:rtl/>
        </w:rPr>
        <w:tab/>
      </w:r>
      <w:r>
        <w:rPr>
          <w:rFonts w:hint="cs"/>
          <w:spacing w:val="0"/>
          <w:rtl/>
        </w:rPr>
        <w:t>ويؤكد</w:t>
      </w:r>
      <w:r>
        <w:rPr>
          <w:spacing w:val="0"/>
          <w:rtl/>
        </w:rPr>
        <w:t xml:space="preserve"> </w:t>
      </w:r>
      <w:r>
        <w:rPr>
          <w:rFonts w:hint="cs"/>
          <w:spacing w:val="0"/>
          <w:rtl/>
        </w:rPr>
        <w:t>الاتجاه الاقتصادي إلى ال</w:t>
      </w:r>
      <w:r>
        <w:rPr>
          <w:spacing w:val="0"/>
          <w:rtl/>
        </w:rPr>
        <w:t xml:space="preserve">تباطؤ مجدداً </w:t>
      </w:r>
      <w:r>
        <w:rPr>
          <w:rFonts w:hint="cs"/>
          <w:spacing w:val="0"/>
          <w:rtl/>
        </w:rPr>
        <w:t>أوجه</w:t>
      </w:r>
      <w:r>
        <w:rPr>
          <w:spacing w:val="0"/>
          <w:rtl/>
        </w:rPr>
        <w:t xml:space="preserve"> الضعف الهيكلية لسوق العمالة البلجيكية. وكما هو </w:t>
      </w:r>
      <w:r>
        <w:rPr>
          <w:rFonts w:hint="eastAsia"/>
          <w:spacing w:val="0"/>
          <w:rtl/>
        </w:rPr>
        <w:t>معروف،</w:t>
      </w:r>
      <w:r>
        <w:rPr>
          <w:spacing w:val="0"/>
          <w:rtl/>
        </w:rPr>
        <w:t xml:space="preserve"> فإن الفا</w:t>
      </w:r>
      <w:r>
        <w:rPr>
          <w:spacing w:val="0"/>
          <w:rtl/>
        </w:rPr>
        <w:t xml:space="preserve">رق في نسبة العمالة بين بلجيكا والبلدان </w:t>
      </w:r>
      <w:r>
        <w:rPr>
          <w:rFonts w:hint="cs"/>
          <w:spacing w:val="0"/>
          <w:rtl/>
        </w:rPr>
        <w:t xml:space="preserve">الأفضل </w:t>
      </w:r>
      <w:r>
        <w:rPr>
          <w:spacing w:val="0"/>
          <w:rtl/>
        </w:rPr>
        <w:t xml:space="preserve">أداءً داخل الاتحاد </w:t>
      </w:r>
      <w:r>
        <w:rPr>
          <w:rFonts w:hint="eastAsia"/>
          <w:spacing w:val="0"/>
          <w:rtl/>
        </w:rPr>
        <w:t>الأوروبي</w:t>
      </w:r>
      <w:r>
        <w:rPr>
          <w:spacing w:val="0"/>
          <w:rtl/>
        </w:rPr>
        <w:t xml:space="preserve"> ي</w:t>
      </w:r>
      <w:r>
        <w:rPr>
          <w:rFonts w:hint="cs"/>
          <w:spacing w:val="0"/>
          <w:rtl/>
        </w:rPr>
        <w:t>ُسجّل</w:t>
      </w:r>
      <w:r>
        <w:rPr>
          <w:spacing w:val="0"/>
          <w:rtl/>
        </w:rPr>
        <w:t xml:space="preserve"> ب</w:t>
      </w:r>
      <w:r>
        <w:rPr>
          <w:rFonts w:hint="cs"/>
          <w:spacing w:val="0"/>
          <w:rtl/>
        </w:rPr>
        <w:t xml:space="preserve">صفة </w:t>
      </w:r>
      <w:r>
        <w:rPr>
          <w:spacing w:val="0"/>
          <w:rtl/>
        </w:rPr>
        <w:t>خ</w:t>
      </w:r>
      <w:r>
        <w:rPr>
          <w:rFonts w:hint="cs"/>
          <w:spacing w:val="0"/>
          <w:rtl/>
        </w:rPr>
        <w:t>ا</w:t>
      </w:r>
      <w:r>
        <w:rPr>
          <w:spacing w:val="0"/>
          <w:rtl/>
        </w:rPr>
        <w:t>ص</w:t>
      </w:r>
      <w:r>
        <w:rPr>
          <w:rFonts w:hint="cs"/>
          <w:spacing w:val="0"/>
          <w:rtl/>
        </w:rPr>
        <w:t>ة ضمن</w:t>
      </w:r>
      <w:r>
        <w:rPr>
          <w:spacing w:val="0"/>
          <w:rtl/>
        </w:rPr>
        <w:t xml:space="preserve"> الشر</w:t>
      </w:r>
      <w:r>
        <w:rPr>
          <w:rFonts w:hint="cs"/>
          <w:spacing w:val="0"/>
          <w:rtl/>
        </w:rPr>
        <w:t>ي</w:t>
      </w:r>
      <w:r>
        <w:rPr>
          <w:spacing w:val="0"/>
          <w:rtl/>
        </w:rPr>
        <w:t>ح</w:t>
      </w:r>
      <w:r>
        <w:rPr>
          <w:rFonts w:hint="cs"/>
          <w:spacing w:val="0"/>
          <w:rtl/>
        </w:rPr>
        <w:t>ة</w:t>
      </w:r>
      <w:r>
        <w:rPr>
          <w:spacing w:val="0"/>
          <w:rtl/>
        </w:rPr>
        <w:t xml:space="preserve"> العمرية من 15 إلى 24 عاماً من جهة، و</w:t>
      </w:r>
      <w:r>
        <w:rPr>
          <w:rFonts w:hint="cs"/>
          <w:spacing w:val="0"/>
          <w:rtl/>
        </w:rPr>
        <w:t>لدى</w:t>
      </w:r>
      <w:r>
        <w:rPr>
          <w:spacing w:val="0"/>
          <w:rtl/>
        </w:rPr>
        <w:t xml:space="preserve"> الشريحة </w:t>
      </w:r>
      <w:r>
        <w:rPr>
          <w:rFonts w:hint="eastAsia"/>
          <w:spacing w:val="0"/>
          <w:rtl/>
        </w:rPr>
        <w:t>العمرية</w:t>
      </w:r>
      <w:r>
        <w:rPr>
          <w:spacing w:val="0"/>
          <w:rtl/>
        </w:rPr>
        <w:t xml:space="preserve"> </w:t>
      </w:r>
      <w:r>
        <w:rPr>
          <w:rFonts w:hint="cs"/>
          <w:spacing w:val="0"/>
          <w:rtl/>
        </w:rPr>
        <w:t>من</w:t>
      </w:r>
      <w:r>
        <w:rPr>
          <w:spacing w:val="0"/>
          <w:rtl/>
        </w:rPr>
        <w:t xml:space="preserve"> 55 عاماً فأكثر، من جهة أخرى. ورغم أنه لا يمكن </w:t>
      </w:r>
      <w:r>
        <w:rPr>
          <w:rFonts w:hint="eastAsia"/>
          <w:spacing w:val="0"/>
          <w:rtl/>
        </w:rPr>
        <w:t>إنكار</w:t>
      </w:r>
      <w:r>
        <w:rPr>
          <w:spacing w:val="0"/>
          <w:rtl/>
        </w:rPr>
        <w:t xml:space="preserve"> ضعف نسبة العمالة لدى الشباب، فإن السن الإل</w:t>
      </w:r>
      <w:r>
        <w:rPr>
          <w:spacing w:val="0"/>
          <w:rtl/>
        </w:rPr>
        <w:t xml:space="preserve">زامية للدراسة حتى بلوغ 18 </w:t>
      </w:r>
      <w:r>
        <w:rPr>
          <w:rFonts w:hint="eastAsia"/>
          <w:spacing w:val="0"/>
          <w:rtl/>
        </w:rPr>
        <w:t>عاماً</w:t>
      </w:r>
      <w:r>
        <w:rPr>
          <w:spacing w:val="0"/>
          <w:rtl/>
        </w:rPr>
        <w:t xml:space="preserve"> ونسبة المشاركة العالية في التعليم العام يفسران السبب الذي </w:t>
      </w:r>
      <w:r>
        <w:rPr>
          <w:rFonts w:hint="cs"/>
          <w:spacing w:val="0"/>
          <w:rtl/>
        </w:rPr>
        <w:t xml:space="preserve">يحول دون </w:t>
      </w:r>
      <w:r>
        <w:rPr>
          <w:spacing w:val="0"/>
          <w:rtl/>
        </w:rPr>
        <w:t xml:space="preserve">جعل هذه القضية </w:t>
      </w:r>
      <w:r>
        <w:rPr>
          <w:rFonts w:hint="cs"/>
          <w:spacing w:val="0"/>
          <w:rtl/>
        </w:rPr>
        <w:t>تطرح مشكلة</w:t>
      </w:r>
      <w:r>
        <w:rPr>
          <w:spacing w:val="0"/>
          <w:rtl/>
        </w:rPr>
        <w:t xml:space="preserve"> أو على الأقل تحظى بأولوية أقل. وفي المقابل، فإن تدني نسبة عمالة </w:t>
      </w:r>
      <w:r>
        <w:rPr>
          <w:rFonts w:hint="eastAsia"/>
          <w:spacing w:val="0"/>
          <w:rtl/>
        </w:rPr>
        <w:t>العمال</w:t>
      </w:r>
      <w:r>
        <w:rPr>
          <w:spacing w:val="0"/>
          <w:rtl/>
        </w:rPr>
        <w:t xml:space="preserve"> المسنين تولِّد مشاكل أكبر. وهذه النسبة التي تبلغ 28.1 في الم</w:t>
      </w:r>
      <w:r>
        <w:rPr>
          <w:spacing w:val="0"/>
          <w:rtl/>
        </w:rPr>
        <w:t xml:space="preserve">ائة بعيدة </w:t>
      </w:r>
      <w:r>
        <w:rPr>
          <w:rFonts w:hint="eastAsia"/>
          <w:spacing w:val="0"/>
          <w:rtl/>
        </w:rPr>
        <w:t>جداً</w:t>
      </w:r>
      <w:r>
        <w:rPr>
          <w:spacing w:val="0"/>
          <w:rtl/>
        </w:rPr>
        <w:t xml:space="preserve"> عن المتوسط الأوروبي الذي يبلغ 40.2 في المائة، وهي نسبة بعيدة في حد ذاتها </w:t>
      </w:r>
      <w:r>
        <w:rPr>
          <w:rFonts w:hint="eastAsia"/>
          <w:spacing w:val="0"/>
          <w:rtl/>
        </w:rPr>
        <w:t>عن</w:t>
      </w:r>
      <w:r>
        <w:rPr>
          <w:spacing w:val="0"/>
          <w:rtl/>
        </w:rPr>
        <w:t xml:space="preserve"> الهدف المنشود </w:t>
      </w:r>
      <w:r>
        <w:rPr>
          <w:rFonts w:hint="cs"/>
          <w:spacing w:val="0"/>
          <w:rtl/>
        </w:rPr>
        <w:t xml:space="preserve">المتمثل في بلوغ </w:t>
      </w:r>
      <w:r>
        <w:rPr>
          <w:spacing w:val="0"/>
          <w:rtl/>
        </w:rPr>
        <w:t>50 في المائة من الآن وحتى</w:t>
      </w:r>
      <w:r>
        <w:rPr>
          <w:rFonts w:hint="cs"/>
          <w:spacing w:val="0"/>
          <w:rtl/>
        </w:rPr>
        <w:t xml:space="preserve"> عام</w:t>
      </w:r>
      <w:r>
        <w:rPr>
          <w:spacing w:val="0"/>
          <w:rtl/>
        </w:rPr>
        <w:t xml:space="preserve"> 2010.</w:t>
      </w:r>
    </w:p>
    <w:p w:rsidR="00000000" w:rsidRDefault="000E3674">
      <w:pPr>
        <w:spacing w:before="0" w:after="180" w:line="360" w:lineRule="exact"/>
        <w:jc w:val="both"/>
        <w:rPr>
          <w:spacing w:val="0"/>
          <w:rtl/>
        </w:rPr>
      </w:pPr>
      <w:r>
        <w:rPr>
          <w:spacing w:val="0"/>
          <w:rtl/>
        </w:rPr>
        <w:t>119-</w:t>
      </w:r>
      <w:r>
        <w:rPr>
          <w:spacing w:val="0"/>
          <w:rtl/>
        </w:rPr>
        <w:tab/>
      </w:r>
      <w:r>
        <w:rPr>
          <w:rFonts w:hint="eastAsia"/>
          <w:spacing w:val="0"/>
          <w:rtl/>
        </w:rPr>
        <w:t>ويتعرض</w:t>
      </w:r>
      <w:r>
        <w:rPr>
          <w:spacing w:val="0"/>
          <w:rtl/>
        </w:rPr>
        <w:t xml:space="preserve"> </w:t>
      </w:r>
      <w:r>
        <w:rPr>
          <w:rFonts w:hint="eastAsia"/>
          <w:spacing w:val="0"/>
          <w:rtl/>
        </w:rPr>
        <w:t>الأشخاص</w:t>
      </w:r>
      <w:r>
        <w:rPr>
          <w:spacing w:val="0"/>
          <w:rtl/>
        </w:rPr>
        <w:t xml:space="preserve"> </w:t>
      </w:r>
      <w:r>
        <w:rPr>
          <w:rFonts w:hint="cs"/>
          <w:spacing w:val="0"/>
          <w:rtl/>
        </w:rPr>
        <w:t>من</w:t>
      </w:r>
      <w:r>
        <w:rPr>
          <w:spacing w:val="0"/>
          <w:rtl/>
        </w:rPr>
        <w:t xml:space="preserve"> جنسي</w:t>
      </w:r>
      <w:r>
        <w:rPr>
          <w:rFonts w:hint="cs"/>
          <w:spacing w:val="0"/>
          <w:rtl/>
        </w:rPr>
        <w:t>ات</w:t>
      </w:r>
      <w:r>
        <w:rPr>
          <w:spacing w:val="0"/>
          <w:rtl/>
        </w:rPr>
        <w:t xml:space="preserve"> غير أوروبية دوماً </w:t>
      </w:r>
      <w:r>
        <w:rPr>
          <w:rFonts w:hint="cs"/>
          <w:spacing w:val="0"/>
          <w:rtl/>
        </w:rPr>
        <w:t>ل</w:t>
      </w:r>
      <w:r>
        <w:rPr>
          <w:spacing w:val="0"/>
          <w:rtl/>
        </w:rPr>
        <w:t xml:space="preserve">مشاكل </w:t>
      </w:r>
      <w:r>
        <w:rPr>
          <w:rFonts w:hint="cs"/>
          <w:spacing w:val="0"/>
          <w:rtl/>
        </w:rPr>
        <w:t>أكبر مقارنة</w:t>
      </w:r>
      <w:r>
        <w:rPr>
          <w:spacing w:val="0"/>
          <w:rtl/>
        </w:rPr>
        <w:t xml:space="preserve"> </w:t>
      </w:r>
      <w:r>
        <w:rPr>
          <w:rFonts w:hint="cs"/>
          <w:spacing w:val="0"/>
          <w:rtl/>
        </w:rPr>
        <w:t>ب</w:t>
      </w:r>
      <w:r>
        <w:rPr>
          <w:spacing w:val="0"/>
          <w:rtl/>
        </w:rPr>
        <w:t xml:space="preserve">الآخرين </w:t>
      </w:r>
      <w:r>
        <w:rPr>
          <w:rFonts w:hint="cs"/>
          <w:spacing w:val="0"/>
          <w:rtl/>
        </w:rPr>
        <w:t>في ا</w:t>
      </w:r>
      <w:r>
        <w:rPr>
          <w:spacing w:val="0"/>
          <w:rtl/>
        </w:rPr>
        <w:t xml:space="preserve">لوصول </w:t>
      </w:r>
      <w:r>
        <w:rPr>
          <w:rFonts w:hint="eastAsia"/>
          <w:spacing w:val="0"/>
          <w:rtl/>
        </w:rPr>
        <w:t>إلى</w:t>
      </w:r>
      <w:r>
        <w:rPr>
          <w:spacing w:val="0"/>
          <w:rtl/>
        </w:rPr>
        <w:t xml:space="preserve"> سوق العمل</w:t>
      </w:r>
      <w:r>
        <w:rPr>
          <w:spacing w:val="0"/>
          <w:rtl/>
        </w:rPr>
        <w:t xml:space="preserve">. وتقل عمالتهم </w:t>
      </w:r>
      <w:r>
        <w:rPr>
          <w:rFonts w:hint="cs"/>
          <w:spacing w:val="0"/>
          <w:rtl/>
        </w:rPr>
        <w:t>بمقدار</w:t>
      </w:r>
      <w:r>
        <w:rPr>
          <w:spacing w:val="0"/>
          <w:rtl/>
        </w:rPr>
        <w:t xml:space="preserve"> 27.1 </w:t>
      </w:r>
      <w:r>
        <w:rPr>
          <w:rFonts w:hint="cs"/>
          <w:spacing w:val="0"/>
          <w:rtl/>
        </w:rPr>
        <w:t>نقطة</w:t>
      </w:r>
      <w:r>
        <w:rPr>
          <w:spacing w:val="0"/>
          <w:rtl/>
        </w:rPr>
        <w:t xml:space="preserve"> مقارنة ب</w:t>
      </w:r>
      <w:r>
        <w:rPr>
          <w:rFonts w:hint="cs"/>
          <w:spacing w:val="0"/>
          <w:rtl/>
        </w:rPr>
        <w:t xml:space="preserve">عمالة غيرهم من </w:t>
      </w:r>
      <w:r>
        <w:rPr>
          <w:spacing w:val="0"/>
          <w:rtl/>
        </w:rPr>
        <w:t>المواطنين.</w:t>
      </w:r>
    </w:p>
    <w:p w:rsidR="00000000" w:rsidRDefault="000E3674">
      <w:pPr>
        <w:spacing w:before="0" w:after="60" w:line="300" w:lineRule="exact"/>
        <w:jc w:val="center"/>
        <w:rPr>
          <w:b/>
          <w:bCs/>
          <w:spacing w:val="0"/>
          <w:sz w:val="24"/>
          <w:szCs w:val="26"/>
          <w:rtl/>
        </w:rPr>
      </w:pPr>
      <w:r>
        <w:rPr>
          <w:rFonts w:hint="eastAsia"/>
          <w:b/>
          <w:bCs/>
          <w:spacing w:val="0"/>
          <w:sz w:val="24"/>
          <w:szCs w:val="26"/>
          <w:rtl/>
        </w:rPr>
        <w:t>الجدول</w:t>
      </w:r>
      <w:r>
        <w:rPr>
          <w:b/>
          <w:bCs/>
          <w:spacing w:val="0"/>
          <w:sz w:val="24"/>
          <w:szCs w:val="26"/>
          <w:rtl/>
        </w:rPr>
        <w:t xml:space="preserve"> 2</w:t>
      </w:r>
      <w:r>
        <w:rPr>
          <w:b/>
          <w:bCs/>
          <w:spacing w:val="0"/>
          <w:sz w:val="24"/>
          <w:szCs w:val="26"/>
          <w:rtl/>
        </w:rPr>
        <w:br/>
        <w:t>نسبة عمالة غير المواطنين من غير بلدان الاتحاد الأوروبي</w:t>
      </w:r>
      <w:r>
        <w:rPr>
          <w:rFonts w:hint="cs"/>
          <w:b/>
          <w:bCs/>
          <w:spacing w:val="0"/>
          <w:sz w:val="24"/>
          <w:szCs w:val="26"/>
          <w:rtl/>
        </w:rPr>
        <w:t>،</w:t>
      </w:r>
      <w:r>
        <w:rPr>
          <w:b/>
          <w:bCs/>
          <w:spacing w:val="0"/>
          <w:sz w:val="24"/>
          <w:szCs w:val="26"/>
          <w:rtl/>
        </w:rPr>
        <w:t xml:space="preserve"> 15-64 عاما</w:t>
      </w:r>
      <w:r>
        <w:rPr>
          <w:rFonts w:hint="cs"/>
          <w:b/>
          <w:bCs/>
          <w:spacing w:val="0"/>
          <w:sz w:val="24"/>
          <w:szCs w:val="26"/>
          <w:rtl/>
        </w:rPr>
        <w:t>ً</w:t>
      </w:r>
    </w:p>
    <w:tbl>
      <w:tblPr>
        <w:bidiVisual/>
        <w:tblW w:w="0" w:type="auto"/>
        <w:tblInd w:w="822" w:type="dxa"/>
        <w:tblLook w:val="0000" w:firstRow="0" w:lastRow="0" w:firstColumn="0" w:lastColumn="0" w:noHBand="0" w:noVBand="0"/>
      </w:tblPr>
      <w:tblGrid>
        <w:gridCol w:w="1570"/>
        <w:gridCol w:w="2030"/>
        <w:gridCol w:w="2340"/>
        <w:gridCol w:w="1980"/>
      </w:tblGrid>
      <w:tr w:rsidR="000E3674" w:rsidTr="000E3674">
        <w:tc>
          <w:tcPr>
            <w:tcW w:w="1570" w:type="dxa"/>
            <w:tcBorders>
              <w:top w:val="single" w:sz="4" w:space="0" w:color="auto"/>
              <w:bottom w:val="single" w:sz="4" w:space="0" w:color="auto"/>
            </w:tcBorders>
          </w:tcPr>
          <w:p w:rsidR="000E3674" w:rsidRDefault="000E3674">
            <w:pPr>
              <w:spacing w:before="0" w:after="60" w:line="280" w:lineRule="exact"/>
              <w:jc w:val="both"/>
              <w:rPr>
                <w:i/>
                <w:iCs/>
                <w:spacing w:val="0"/>
                <w:szCs w:val="26"/>
              </w:rPr>
            </w:pPr>
          </w:p>
        </w:tc>
        <w:tc>
          <w:tcPr>
            <w:tcW w:w="2030" w:type="dxa"/>
            <w:tcBorders>
              <w:top w:val="single" w:sz="4" w:space="0" w:color="auto"/>
              <w:bottom w:val="single" w:sz="4" w:space="0" w:color="auto"/>
            </w:tcBorders>
          </w:tcPr>
          <w:p w:rsidR="000E3674" w:rsidRDefault="000E3674">
            <w:pPr>
              <w:spacing w:before="0" w:after="60" w:line="280" w:lineRule="exact"/>
              <w:jc w:val="center"/>
              <w:rPr>
                <w:rFonts w:hint="cs"/>
                <w:i/>
                <w:iCs/>
                <w:spacing w:val="0"/>
                <w:szCs w:val="26"/>
              </w:rPr>
            </w:pPr>
            <w:r>
              <w:rPr>
                <w:rFonts w:hint="cs"/>
                <w:i/>
                <w:iCs/>
                <w:spacing w:val="0"/>
                <w:szCs w:val="26"/>
                <w:rtl/>
              </w:rPr>
              <w:t>1993</w:t>
            </w:r>
          </w:p>
        </w:tc>
        <w:tc>
          <w:tcPr>
            <w:tcW w:w="2340" w:type="dxa"/>
            <w:tcBorders>
              <w:top w:val="single" w:sz="4" w:space="0" w:color="auto"/>
              <w:bottom w:val="single" w:sz="4" w:space="0" w:color="auto"/>
            </w:tcBorders>
          </w:tcPr>
          <w:p w:rsidR="000E3674" w:rsidRDefault="000E3674">
            <w:pPr>
              <w:spacing w:before="0" w:after="60" w:line="280" w:lineRule="exact"/>
              <w:jc w:val="center"/>
              <w:rPr>
                <w:rFonts w:hint="cs"/>
                <w:i/>
                <w:iCs/>
                <w:spacing w:val="0"/>
                <w:szCs w:val="26"/>
              </w:rPr>
            </w:pPr>
            <w:r>
              <w:rPr>
                <w:rFonts w:hint="cs"/>
                <w:i/>
                <w:iCs/>
                <w:spacing w:val="0"/>
                <w:szCs w:val="26"/>
                <w:rtl/>
              </w:rPr>
              <w:t>1998</w:t>
            </w:r>
          </w:p>
        </w:tc>
        <w:tc>
          <w:tcPr>
            <w:tcW w:w="1980" w:type="dxa"/>
            <w:tcBorders>
              <w:top w:val="single" w:sz="4" w:space="0" w:color="auto"/>
              <w:bottom w:val="single" w:sz="4" w:space="0" w:color="auto"/>
            </w:tcBorders>
          </w:tcPr>
          <w:p w:rsidR="000E3674" w:rsidRDefault="000E3674">
            <w:pPr>
              <w:spacing w:before="0" w:after="60" w:line="280" w:lineRule="exact"/>
              <w:jc w:val="center"/>
              <w:rPr>
                <w:rFonts w:hint="cs"/>
                <w:i/>
                <w:iCs/>
                <w:spacing w:val="0"/>
                <w:szCs w:val="26"/>
              </w:rPr>
            </w:pPr>
            <w:r>
              <w:rPr>
                <w:rFonts w:hint="cs"/>
                <w:i/>
                <w:iCs/>
                <w:spacing w:val="0"/>
                <w:szCs w:val="26"/>
                <w:rtl/>
              </w:rPr>
              <w:t>2003</w:t>
            </w:r>
          </w:p>
        </w:tc>
      </w:tr>
      <w:tr w:rsidR="000E3674" w:rsidTr="000E3674">
        <w:tc>
          <w:tcPr>
            <w:tcW w:w="1570" w:type="dxa"/>
            <w:tcBorders>
              <w:top w:val="single" w:sz="4" w:space="0" w:color="auto"/>
            </w:tcBorders>
          </w:tcPr>
          <w:p w:rsidR="000E3674" w:rsidRDefault="000E3674">
            <w:pPr>
              <w:spacing w:before="0" w:after="60" w:line="280" w:lineRule="exact"/>
              <w:jc w:val="both"/>
              <w:rPr>
                <w:spacing w:val="0"/>
                <w:szCs w:val="26"/>
              </w:rPr>
            </w:pPr>
            <w:r>
              <w:rPr>
                <w:rFonts w:hint="eastAsia"/>
                <w:spacing w:val="0"/>
                <w:szCs w:val="26"/>
                <w:rtl/>
              </w:rPr>
              <w:t>الرجال</w:t>
            </w:r>
          </w:p>
        </w:tc>
        <w:tc>
          <w:tcPr>
            <w:tcW w:w="2030" w:type="dxa"/>
            <w:tcBorders>
              <w:top w:val="single" w:sz="4" w:space="0" w:color="auto"/>
            </w:tcBorders>
          </w:tcPr>
          <w:p w:rsidR="000E3674" w:rsidRDefault="000E3674">
            <w:pPr>
              <w:spacing w:before="0" w:after="60" w:line="280" w:lineRule="exact"/>
              <w:jc w:val="center"/>
              <w:rPr>
                <w:rFonts w:hint="cs"/>
                <w:spacing w:val="0"/>
                <w:szCs w:val="26"/>
              </w:rPr>
            </w:pPr>
            <w:r>
              <w:rPr>
                <w:rFonts w:hint="cs"/>
                <w:spacing w:val="0"/>
                <w:szCs w:val="26"/>
                <w:rtl/>
              </w:rPr>
              <w:t>42.3</w:t>
            </w:r>
          </w:p>
        </w:tc>
        <w:tc>
          <w:tcPr>
            <w:tcW w:w="2340" w:type="dxa"/>
            <w:tcBorders>
              <w:top w:val="single" w:sz="4" w:space="0" w:color="auto"/>
            </w:tcBorders>
          </w:tcPr>
          <w:p w:rsidR="000E3674" w:rsidRDefault="000E3674">
            <w:pPr>
              <w:spacing w:before="0" w:after="60" w:line="280" w:lineRule="exact"/>
              <w:ind w:left="792"/>
              <w:jc w:val="both"/>
              <w:rPr>
                <w:rFonts w:hint="cs"/>
                <w:spacing w:val="0"/>
                <w:szCs w:val="26"/>
              </w:rPr>
            </w:pPr>
            <w:r>
              <w:rPr>
                <w:rFonts w:hint="cs"/>
                <w:spacing w:val="0"/>
                <w:szCs w:val="26"/>
                <w:rtl/>
              </w:rPr>
              <w:t>39.7</w:t>
            </w:r>
          </w:p>
        </w:tc>
        <w:tc>
          <w:tcPr>
            <w:tcW w:w="1980" w:type="dxa"/>
            <w:tcBorders>
              <w:top w:val="single" w:sz="4" w:space="0" w:color="auto"/>
            </w:tcBorders>
          </w:tcPr>
          <w:p w:rsidR="000E3674" w:rsidRDefault="000E3674">
            <w:pPr>
              <w:spacing w:before="0" w:after="60" w:line="280" w:lineRule="exact"/>
              <w:ind w:left="612"/>
              <w:jc w:val="both"/>
              <w:rPr>
                <w:rFonts w:hint="cs"/>
                <w:spacing w:val="0"/>
                <w:szCs w:val="26"/>
              </w:rPr>
            </w:pPr>
            <w:r>
              <w:rPr>
                <w:rFonts w:hint="cs"/>
                <w:spacing w:val="0"/>
                <w:szCs w:val="26"/>
                <w:rtl/>
              </w:rPr>
              <w:t>45.0</w:t>
            </w:r>
          </w:p>
        </w:tc>
      </w:tr>
      <w:tr w:rsidR="000E3674" w:rsidTr="000E3674">
        <w:tc>
          <w:tcPr>
            <w:tcW w:w="1570" w:type="dxa"/>
          </w:tcPr>
          <w:p w:rsidR="000E3674" w:rsidRDefault="000E3674">
            <w:pPr>
              <w:spacing w:before="0" w:after="60" w:line="280" w:lineRule="exact"/>
              <w:jc w:val="both"/>
              <w:rPr>
                <w:spacing w:val="0"/>
                <w:szCs w:val="26"/>
              </w:rPr>
            </w:pPr>
            <w:r>
              <w:rPr>
                <w:rFonts w:hint="eastAsia"/>
                <w:spacing w:val="0"/>
                <w:szCs w:val="26"/>
                <w:rtl/>
              </w:rPr>
              <w:t>النساء</w:t>
            </w:r>
          </w:p>
        </w:tc>
        <w:tc>
          <w:tcPr>
            <w:tcW w:w="2030" w:type="dxa"/>
          </w:tcPr>
          <w:p w:rsidR="000E3674" w:rsidRDefault="000E3674">
            <w:pPr>
              <w:spacing w:before="0" w:after="60" w:line="280" w:lineRule="exact"/>
              <w:jc w:val="center"/>
              <w:rPr>
                <w:rFonts w:hint="cs"/>
                <w:spacing w:val="0"/>
                <w:szCs w:val="26"/>
              </w:rPr>
            </w:pPr>
            <w:r>
              <w:rPr>
                <w:rFonts w:hint="cs"/>
                <w:spacing w:val="0"/>
                <w:szCs w:val="26"/>
                <w:rtl/>
              </w:rPr>
              <w:t>15.0</w:t>
            </w:r>
          </w:p>
        </w:tc>
        <w:tc>
          <w:tcPr>
            <w:tcW w:w="2340" w:type="dxa"/>
          </w:tcPr>
          <w:p w:rsidR="000E3674" w:rsidRDefault="000E3674">
            <w:pPr>
              <w:spacing w:before="0" w:after="60" w:line="280" w:lineRule="exact"/>
              <w:ind w:left="792"/>
              <w:jc w:val="both"/>
              <w:rPr>
                <w:rFonts w:hint="cs"/>
                <w:spacing w:val="0"/>
                <w:szCs w:val="26"/>
              </w:rPr>
            </w:pPr>
            <w:r>
              <w:rPr>
                <w:rFonts w:hint="cs"/>
                <w:spacing w:val="0"/>
                <w:szCs w:val="26"/>
                <w:rtl/>
              </w:rPr>
              <w:t>17.0</w:t>
            </w:r>
          </w:p>
        </w:tc>
        <w:tc>
          <w:tcPr>
            <w:tcW w:w="1980" w:type="dxa"/>
          </w:tcPr>
          <w:p w:rsidR="000E3674" w:rsidRDefault="000E3674">
            <w:pPr>
              <w:spacing w:before="0" w:after="60" w:line="280" w:lineRule="exact"/>
              <w:ind w:left="612"/>
              <w:jc w:val="both"/>
              <w:rPr>
                <w:rFonts w:hint="cs"/>
                <w:spacing w:val="0"/>
                <w:szCs w:val="26"/>
              </w:rPr>
            </w:pPr>
            <w:r>
              <w:rPr>
                <w:rFonts w:hint="cs"/>
                <w:spacing w:val="0"/>
                <w:szCs w:val="26"/>
                <w:rtl/>
              </w:rPr>
              <w:t>20.6</w:t>
            </w:r>
          </w:p>
        </w:tc>
      </w:tr>
      <w:tr w:rsidR="000E3674" w:rsidTr="000E3674">
        <w:tc>
          <w:tcPr>
            <w:tcW w:w="1570" w:type="dxa"/>
            <w:tcBorders>
              <w:bottom w:val="single" w:sz="4" w:space="0" w:color="auto"/>
            </w:tcBorders>
          </w:tcPr>
          <w:p w:rsidR="000E3674" w:rsidRDefault="000E3674">
            <w:pPr>
              <w:spacing w:before="0" w:after="60" w:line="280" w:lineRule="exact"/>
              <w:jc w:val="both"/>
              <w:rPr>
                <w:spacing w:val="0"/>
                <w:szCs w:val="26"/>
              </w:rPr>
            </w:pPr>
            <w:r>
              <w:rPr>
                <w:rFonts w:hint="eastAsia"/>
                <w:spacing w:val="0"/>
                <w:szCs w:val="26"/>
                <w:rtl/>
              </w:rPr>
              <w:t>المجموع</w:t>
            </w:r>
          </w:p>
        </w:tc>
        <w:tc>
          <w:tcPr>
            <w:tcW w:w="2030" w:type="dxa"/>
            <w:tcBorders>
              <w:bottom w:val="single" w:sz="4" w:space="0" w:color="auto"/>
            </w:tcBorders>
          </w:tcPr>
          <w:p w:rsidR="000E3674" w:rsidRDefault="000E3674">
            <w:pPr>
              <w:spacing w:before="0" w:after="60" w:line="280" w:lineRule="exact"/>
              <w:jc w:val="center"/>
              <w:rPr>
                <w:rFonts w:hint="cs"/>
                <w:spacing w:val="0"/>
                <w:szCs w:val="26"/>
              </w:rPr>
            </w:pPr>
            <w:r>
              <w:rPr>
                <w:rFonts w:hint="cs"/>
                <w:spacing w:val="0"/>
                <w:szCs w:val="26"/>
                <w:rtl/>
              </w:rPr>
              <w:t>29.9</w:t>
            </w:r>
          </w:p>
        </w:tc>
        <w:tc>
          <w:tcPr>
            <w:tcW w:w="2340" w:type="dxa"/>
            <w:tcBorders>
              <w:bottom w:val="single" w:sz="4" w:space="0" w:color="auto"/>
            </w:tcBorders>
          </w:tcPr>
          <w:p w:rsidR="000E3674" w:rsidRDefault="000E3674">
            <w:pPr>
              <w:spacing w:before="0" w:after="60" w:line="280" w:lineRule="exact"/>
              <w:ind w:left="792"/>
              <w:jc w:val="both"/>
              <w:rPr>
                <w:rFonts w:hint="cs"/>
                <w:spacing w:val="0"/>
                <w:szCs w:val="26"/>
              </w:rPr>
            </w:pPr>
            <w:r>
              <w:rPr>
                <w:rFonts w:hint="cs"/>
                <w:spacing w:val="0"/>
                <w:szCs w:val="26"/>
                <w:rtl/>
              </w:rPr>
              <w:t>28.7</w:t>
            </w:r>
          </w:p>
        </w:tc>
        <w:tc>
          <w:tcPr>
            <w:tcW w:w="1980" w:type="dxa"/>
            <w:tcBorders>
              <w:bottom w:val="single" w:sz="4" w:space="0" w:color="auto"/>
            </w:tcBorders>
          </w:tcPr>
          <w:p w:rsidR="000E3674" w:rsidRDefault="000E3674">
            <w:pPr>
              <w:spacing w:before="0" w:after="60" w:line="280" w:lineRule="exact"/>
              <w:ind w:left="612"/>
              <w:jc w:val="both"/>
              <w:rPr>
                <w:rFonts w:hint="cs"/>
                <w:spacing w:val="0"/>
                <w:szCs w:val="26"/>
              </w:rPr>
            </w:pPr>
            <w:r>
              <w:rPr>
                <w:rFonts w:hint="cs"/>
                <w:spacing w:val="0"/>
                <w:szCs w:val="26"/>
                <w:rtl/>
              </w:rPr>
              <w:t>32.5</w:t>
            </w:r>
          </w:p>
        </w:tc>
      </w:tr>
    </w:tbl>
    <w:p w:rsidR="00000000" w:rsidRDefault="000E3674">
      <w:pPr>
        <w:spacing w:before="0" w:after="120" w:line="360" w:lineRule="exact"/>
        <w:jc w:val="both"/>
        <w:rPr>
          <w:spacing w:val="0"/>
          <w:szCs w:val="24"/>
          <w:rtl/>
        </w:rPr>
      </w:pPr>
      <w:r>
        <w:rPr>
          <w:rFonts w:hint="cs"/>
          <w:i/>
          <w:iCs/>
          <w:spacing w:val="0"/>
          <w:szCs w:val="24"/>
          <w:rtl/>
        </w:rPr>
        <w:tab/>
      </w:r>
      <w:r>
        <w:rPr>
          <w:rFonts w:hint="cs"/>
          <w:i/>
          <w:iCs/>
          <w:spacing w:val="0"/>
          <w:szCs w:val="24"/>
          <w:rtl/>
        </w:rPr>
        <w:tab/>
      </w:r>
      <w:r>
        <w:rPr>
          <w:rFonts w:hint="eastAsia"/>
          <w:i/>
          <w:iCs/>
          <w:spacing w:val="0"/>
          <w:szCs w:val="24"/>
          <w:rtl/>
        </w:rPr>
        <w:t>المصدر</w:t>
      </w:r>
      <w:r>
        <w:rPr>
          <w:spacing w:val="0"/>
          <w:szCs w:val="24"/>
          <w:rtl/>
        </w:rPr>
        <w:t>:</w:t>
      </w:r>
      <w:r>
        <w:rPr>
          <w:rFonts w:hint="cs"/>
          <w:spacing w:val="0"/>
          <w:szCs w:val="24"/>
          <w:rtl/>
        </w:rPr>
        <w:tab/>
      </w:r>
      <w:r>
        <w:rPr>
          <w:spacing w:val="0"/>
          <w:szCs w:val="24"/>
          <w:rtl/>
        </w:rPr>
        <w:t xml:space="preserve">المكتب الإحصائي </w:t>
      </w:r>
      <w:r>
        <w:rPr>
          <w:spacing w:val="0"/>
          <w:szCs w:val="24"/>
          <w:rtl/>
        </w:rPr>
        <w:t>للجماعات الأوروبية.</w:t>
      </w:r>
    </w:p>
    <w:p w:rsidR="00000000" w:rsidRDefault="000E3674">
      <w:pPr>
        <w:spacing w:before="0" w:line="380" w:lineRule="exact"/>
        <w:jc w:val="both"/>
        <w:rPr>
          <w:spacing w:val="0"/>
          <w:rtl/>
        </w:rPr>
      </w:pPr>
      <w:r>
        <w:rPr>
          <w:spacing w:val="0"/>
          <w:rtl/>
        </w:rPr>
        <w:t>120-</w:t>
      </w:r>
      <w:r>
        <w:rPr>
          <w:spacing w:val="0"/>
          <w:rtl/>
        </w:rPr>
        <w:tab/>
      </w:r>
      <w:r>
        <w:rPr>
          <w:rFonts w:hint="eastAsia"/>
          <w:spacing w:val="0"/>
          <w:rtl/>
        </w:rPr>
        <w:t>وأخيراً،</w:t>
      </w:r>
      <w:r>
        <w:rPr>
          <w:spacing w:val="0"/>
          <w:rtl/>
        </w:rPr>
        <w:t xml:space="preserve"> </w:t>
      </w:r>
      <w:r>
        <w:rPr>
          <w:rFonts w:hint="eastAsia"/>
          <w:spacing w:val="0"/>
          <w:rtl/>
        </w:rPr>
        <w:t>وفيما</w:t>
      </w:r>
      <w:r>
        <w:rPr>
          <w:spacing w:val="0"/>
          <w:rtl/>
        </w:rPr>
        <w:t xml:space="preserve"> يتعلق بالعمال المعوقين، كانت </w:t>
      </w:r>
      <w:r>
        <w:rPr>
          <w:rFonts w:hint="cs"/>
          <w:spacing w:val="0"/>
          <w:rtl/>
        </w:rPr>
        <w:t>عمالتهم</w:t>
      </w:r>
      <w:r>
        <w:rPr>
          <w:spacing w:val="0"/>
          <w:rtl/>
        </w:rPr>
        <w:t xml:space="preserve"> في عام 2002 تقل </w:t>
      </w:r>
      <w:r>
        <w:rPr>
          <w:rFonts w:hint="cs"/>
          <w:spacing w:val="0"/>
          <w:rtl/>
        </w:rPr>
        <w:t>بمقدار</w:t>
      </w:r>
      <w:r>
        <w:rPr>
          <w:spacing w:val="0"/>
          <w:rtl/>
        </w:rPr>
        <w:t xml:space="preserve"> 17.4 </w:t>
      </w:r>
      <w:r>
        <w:rPr>
          <w:rFonts w:hint="cs"/>
          <w:spacing w:val="0"/>
          <w:rtl/>
        </w:rPr>
        <w:t>نقطة</w:t>
      </w:r>
      <w:r>
        <w:rPr>
          <w:spacing w:val="0"/>
          <w:rtl/>
        </w:rPr>
        <w:t xml:space="preserve"> </w:t>
      </w:r>
      <w:r>
        <w:rPr>
          <w:rFonts w:hint="eastAsia"/>
          <w:spacing w:val="0"/>
          <w:rtl/>
        </w:rPr>
        <w:t>مقارنة</w:t>
      </w:r>
      <w:r>
        <w:rPr>
          <w:spacing w:val="0"/>
          <w:rtl/>
        </w:rPr>
        <w:t xml:space="preserve"> </w:t>
      </w:r>
      <w:r>
        <w:rPr>
          <w:rFonts w:hint="cs"/>
          <w:spacing w:val="0"/>
          <w:rtl/>
        </w:rPr>
        <w:t>لهم بغير المعوقين</w:t>
      </w:r>
      <w:r>
        <w:rPr>
          <w:spacing w:val="0"/>
          <w:rtl/>
        </w:rPr>
        <w:t xml:space="preserve">، </w:t>
      </w:r>
      <w:r>
        <w:rPr>
          <w:rFonts w:hint="cs"/>
          <w:spacing w:val="0"/>
          <w:rtl/>
        </w:rPr>
        <w:t>مع</w:t>
      </w:r>
      <w:r>
        <w:rPr>
          <w:spacing w:val="0"/>
          <w:rtl/>
        </w:rPr>
        <w:t xml:space="preserve"> </w:t>
      </w:r>
      <w:r>
        <w:rPr>
          <w:rFonts w:hint="cs"/>
          <w:spacing w:val="0"/>
          <w:rtl/>
        </w:rPr>
        <w:t>تفاقم ال</w:t>
      </w:r>
      <w:r>
        <w:rPr>
          <w:spacing w:val="0"/>
          <w:rtl/>
        </w:rPr>
        <w:t xml:space="preserve">فارق في بروكسل (23.2) وفي فلاندر (17.8) </w:t>
      </w:r>
      <w:r>
        <w:rPr>
          <w:rFonts w:hint="cs"/>
          <w:spacing w:val="0"/>
          <w:rtl/>
        </w:rPr>
        <w:t>مقارنة بإقليم والون</w:t>
      </w:r>
      <w:r>
        <w:rPr>
          <w:spacing w:val="0"/>
          <w:rtl/>
        </w:rPr>
        <w:t xml:space="preserve"> (14.3).</w:t>
      </w:r>
    </w:p>
    <w:p w:rsidR="00000000" w:rsidRDefault="000E3674">
      <w:pPr>
        <w:spacing w:before="0" w:line="380" w:lineRule="exact"/>
        <w:jc w:val="both"/>
        <w:rPr>
          <w:spacing w:val="0"/>
          <w:rtl/>
        </w:rPr>
      </w:pPr>
      <w:r>
        <w:rPr>
          <w:spacing w:val="0"/>
          <w:rtl/>
        </w:rPr>
        <w:t>121-</w:t>
      </w:r>
      <w:r>
        <w:rPr>
          <w:spacing w:val="0"/>
          <w:rtl/>
        </w:rPr>
        <w:tab/>
      </w:r>
      <w:r>
        <w:rPr>
          <w:rFonts w:hint="eastAsia"/>
          <w:spacing w:val="0"/>
          <w:rtl/>
        </w:rPr>
        <w:t>وأدى</w:t>
      </w:r>
      <w:r>
        <w:rPr>
          <w:spacing w:val="0"/>
          <w:rtl/>
        </w:rPr>
        <w:t xml:space="preserve"> </w:t>
      </w:r>
      <w:r>
        <w:rPr>
          <w:rFonts w:hint="eastAsia"/>
          <w:spacing w:val="0"/>
          <w:rtl/>
        </w:rPr>
        <w:t>التأثر</w:t>
      </w:r>
      <w:r>
        <w:rPr>
          <w:spacing w:val="0"/>
          <w:rtl/>
        </w:rPr>
        <w:t xml:space="preserve"> بالحالة الاقتصادية أيضاً</w:t>
      </w:r>
      <w:r>
        <w:rPr>
          <w:spacing w:val="0"/>
          <w:rtl/>
        </w:rPr>
        <w:t xml:space="preserve"> إلى </w:t>
      </w:r>
      <w:r>
        <w:rPr>
          <w:rFonts w:hint="cs"/>
          <w:spacing w:val="0"/>
          <w:rtl/>
        </w:rPr>
        <w:t>ازدياد</w:t>
      </w:r>
      <w:r>
        <w:rPr>
          <w:spacing w:val="0"/>
          <w:rtl/>
        </w:rPr>
        <w:t xml:space="preserve"> أكبر في البطالة، </w:t>
      </w:r>
      <w:r>
        <w:rPr>
          <w:rFonts w:hint="cs"/>
          <w:spacing w:val="0"/>
          <w:rtl/>
        </w:rPr>
        <w:t>فارتفعت</w:t>
      </w:r>
      <w:r>
        <w:rPr>
          <w:spacing w:val="0"/>
          <w:rtl/>
        </w:rPr>
        <w:t xml:space="preserve"> </w:t>
      </w:r>
      <w:r>
        <w:rPr>
          <w:rFonts w:hint="cs"/>
          <w:spacing w:val="0"/>
          <w:rtl/>
        </w:rPr>
        <w:t>بمقدار</w:t>
      </w:r>
      <w:r>
        <w:rPr>
          <w:spacing w:val="0"/>
          <w:rtl/>
        </w:rPr>
        <w:t xml:space="preserve"> 0.8 </w:t>
      </w:r>
      <w:r>
        <w:rPr>
          <w:rFonts w:hint="cs"/>
          <w:spacing w:val="0"/>
          <w:rtl/>
        </w:rPr>
        <w:t xml:space="preserve">نقطة </w:t>
      </w:r>
      <w:r>
        <w:rPr>
          <w:spacing w:val="0"/>
          <w:rtl/>
        </w:rPr>
        <w:t xml:space="preserve">في الفترة من 2002 إلى 2003 </w:t>
      </w:r>
      <w:r>
        <w:rPr>
          <w:rFonts w:hint="cs"/>
          <w:spacing w:val="0"/>
          <w:rtl/>
        </w:rPr>
        <w:t>لتبلغ</w:t>
      </w:r>
      <w:r>
        <w:rPr>
          <w:spacing w:val="0"/>
          <w:rtl/>
        </w:rPr>
        <w:t xml:space="preserve"> 8.1 في المائة، مسجلة بذلك النسبة التي </w:t>
      </w:r>
      <w:r>
        <w:rPr>
          <w:rFonts w:hint="eastAsia"/>
          <w:spacing w:val="0"/>
          <w:rtl/>
        </w:rPr>
        <w:t>كانت</w:t>
      </w:r>
      <w:r>
        <w:rPr>
          <w:spacing w:val="0"/>
          <w:rtl/>
        </w:rPr>
        <w:t xml:space="preserve"> عليها قبل عام 2000، </w:t>
      </w:r>
      <w:r>
        <w:rPr>
          <w:rFonts w:hint="cs"/>
          <w:spacing w:val="0"/>
          <w:rtl/>
        </w:rPr>
        <w:t>مما</w:t>
      </w:r>
      <w:r>
        <w:rPr>
          <w:spacing w:val="0"/>
          <w:rtl/>
        </w:rPr>
        <w:t xml:space="preserve"> يمثل </w:t>
      </w:r>
      <w:r>
        <w:rPr>
          <w:rFonts w:hint="cs"/>
          <w:spacing w:val="0"/>
          <w:rtl/>
        </w:rPr>
        <w:t>ازدياداً</w:t>
      </w:r>
      <w:r>
        <w:rPr>
          <w:spacing w:val="0"/>
          <w:rtl/>
        </w:rPr>
        <w:t xml:space="preserve"> أسرع من متوسط الاتحاد </w:t>
      </w:r>
      <w:r>
        <w:rPr>
          <w:rFonts w:hint="eastAsia"/>
          <w:spacing w:val="0"/>
          <w:rtl/>
        </w:rPr>
        <w:t>الأوروبي</w:t>
      </w:r>
      <w:r>
        <w:rPr>
          <w:spacing w:val="0"/>
          <w:rtl/>
        </w:rPr>
        <w:t xml:space="preserve"> الذي </w:t>
      </w:r>
      <w:r>
        <w:rPr>
          <w:rFonts w:hint="cs"/>
          <w:spacing w:val="0"/>
          <w:rtl/>
        </w:rPr>
        <w:t>سجّل ارتفاعاً</w:t>
      </w:r>
      <w:r>
        <w:rPr>
          <w:spacing w:val="0"/>
          <w:rtl/>
        </w:rPr>
        <w:t xml:space="preserve"> من 8.9 إلى 9.1 في المائة. وبلغ</w:t>
      </w:r>
      <w:r>
        <w:rPr>
          <w:rFonts w:hint="cs"/>
          <w:spacing w:val="0"/>
          <w:rtl/>
        </w:rPr>
        <w:t>ت</w:t>
      </w:r>
      <w:r>
        <w:rPr>
          <w:spacing w:val="0"/>
          <w:rtl/>
        </w:rPr>
        <w:t xml:space="preserve"> نسبة ال</w:t>
      </w:r>
      <w:r>
        <w:rPr>
          <w:spacing w:val="0"/>
          <w:rtl/>
        </w:rPr>
        <w:t xml:space="preserve">بطالة لدى </w:t>
      </w:r>
      <w:r>
        <w:rPr>
          <w:rFonts w:hint="eastAsia"/>
          <w:spacing w:val="0"/>
          <w:rtl/>
        </w:rPr>
        <w:t>الشباب</w:t>
      </w:r>
      <w:r>
        <w:rPr>
          <w:rFonts w:hint="cs"/>
          <w:spacing w:val="0"/>
          <w:rtl/>
        </w:rPr>
        <w:t xml:space="preserve"> من جهتها</w:t>
      </w:r>
      <w:r>
        <w:rPr>
          <w:spacing w:val="0"/>
          <w:rtl/>
        </w:rPr>
        <w:t xml:space="preserve"> 21.5 في المائة في عام 2003.</w:t>
      </w:r>
    </w:p>
    <w:p w:rsidR="00000000" w:rsidRDefault="000E3674">
      <w:pPr>
        <w:spacing w:before="0" w:line="380" w:lineRule="exact"/>
        <w:jc w:val="center"/>
        <w:rPr>
          <w:rFonts w:hint="cs"/>
          <w:b/>
          <w:bCs/>
          <w:spacing w:val="0"/>
          <w:sz w:val="24"/>
          <w:szCs w:val="26"/>
          <w:rtl/>
        </w:rPr>
      </w:pPr>
      <w:r>
        <w:rPr>
          <w:rFonts w:hint="eastAsia"/>
          <w:b/>
          <w:bCs/>
          <w:spacing w:val="0"/>
          <w:sz w:val="24"/>
          <w:szCs w:val="26"/>
          <w:rtl/>
        </w:rPr>
        <w:t>الجدول</w:t>
      </w:r>
      <w:r>
        <w:rPr>
          <w:b/>
          <w:bCs/>
          <w:spacing w:val="0"/>
          <w:sz w:val="24"/>
          <w:szCs w:val="26"/>
          <w:rtl/>
        </w:rPr>
        <w:t xml:space="preserve"> 3</w:t>
      </w:r>
      <w:r>
        <w:rPr>
          <w:rFonts w:hint="cs"/>
          <w:b/>
          <w:bCs/>
          <w:spacing w:val="0"/>
          <w:sz w:val="24"/>
          <w:szCs w:val="26"/>
          <w:rtl/>
        </w:rPr>
        <w:br/>
      </w:r>
      <w:r>
        <w:rPr>
          <w:b/>
          <w:bCs/>
          <w:spacing w:val="0"/>
          <w:sz w:val="24"/>
          <w:szCs w:val="26"/>
          <w:rtl/>
        </w:rPr>
        <w:t>نسب البطالة ونسب بطالة الشباب في بلجيكا</w:t>
      </w:r>
      <w:r>
        <w:rPr>
          <w:rFonts w:hint="cs"/>
          <w:b/>
          <w:bCs/>
          <w:spacing w:val="0"/>
          <w:sz w:val="24"/>
          <w:szCs w:val="26"/>
          <w:rtl/>
        </w:rPr>
        <w:t>،</w:t>
      </w:r>
      <w:r>
        <w:rPr>
          <w:b/>
          <w:bCs/>
          <w:spacing w:val="0"/>
          <w:sz w:val="24"/>
          <w:szCs w:val="26"/>
          <w:rtl/>
        </w:rPr>
        <w:t xml:space="preserve"> 1993-2003</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62"/>
        <w:gridCol w:w="900"/>
        <w:gridCol w:w="720"/>
        <w:gridCol w:w="900"/>
        <w:gridCol w:w="720"/>
        <w:gridCol w:w="720"/>
        <w:gridCol w:w="720"/>
        <w:gridCol w:w="900"/>
        <w:gridCol w:w="900"/>
        <w:gridCol w:w="828"/>
      </w:tblGrid>
      <w:tr w:rsidR="000E3674" w:rsidTr="000E3674">
        <w:tc>
          <w:tcPr>
            <w:tcW w:w="2262"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Cs w:val="24"/>
              </w:rPr>
            </w:pPr>
          </w:p>
        </w:tc>
        <w:tc>
          <w:tcPr>
            <w:tcW w:w="2520" w:type="dxa"/>
            <w:gridSpan w:val="3"/>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Cs w:val="24"/>
              </w:rPr>
            </w:pPr>
            <w:r>
              <w:rPr>
                <w:i/>
                <w:iCs/>
                <w:spacing w:val="0"/>
                <w:sz w:val="20"/>
                <w:szCs w:val="24"/>
                <w:rtl/>
              </w:rPr>
              <w:t>1993</w:t>
            </w:r>
          </w:p>
        </w:tc>
        <w:tc>
          <w:tcPr>
            <w:tcW w:w="2160" w:type="dxa"/>
            <w:gridSpan w:val="3"/>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Cs w:val="24"/>
              </w:rPr>
            </w:pPr>
            <w:r>
              <w:rPr>
                <w:i/>
                <w:iCs/>
                <w:spacing w:val="0"/>
                <w:sz w:val="20"/>
                <w:szCs w:val="24"/>
                <w:rtl/>
              </w:rPr>
              <w:t>1998</w:t>
            </w:r>
          </w:p>
        </w:tc>
        <w:tc>
          <w:tcPr>
            <w:tcW w:w="2628" w:type="dxa"/>
            <w:gridSpan w:val="3"/>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Cs w:val="24"/>
              </w:rPr>
            </w:pPr>
            <w:r>
              <w:rPr>
                <w:i/>
                <w:iCs/>
                <w:spacing w:val="0"/>
                <w:sz w:val="20"/>
                <w:szCs w:val="24"/>
                <w:rtl/>
              </w:rPr>
              <w:t>2003</w:t>
            </w:r>
          </w:p>
        </w:tc>
      </w:tr>
      <w:tr w:rsidR="000E3674" w:rsidTr="000E3674">
        <w:tc>
          <w:tcPr>
            <w:tcW w:w="2262" w:type="dxa"/>
            <w:tcBorders>
              <w:top w:val="single" w:sz="4" w:space="0" w:color="auto"/>
              <w:left w:val="nil"/>
              <w:bottom w:val="single" w:sz="4" w:space="0" w:color="auto"/>
              <w:right w:val="nil"/>
            </w:tcBorders>
          </w:tcPr>
          <w:p w:rsidR="000E3674" w:rsidRDefault="000E3674">
            <w:pPr>
              <w:spacing w:before="0" w:after="40" w:line="280" w:lineRule="exact"/>
              <w:jc w:val="both"/>
              <w:rPr>
                <w:rFonts w:hint="cs"/>
                <w:i/>
                <w:iCs/>
                <w:spacing w:val="0"/>
                <w:sz w:val="20"/>
                <w:szCs w:val="24"/>
              </w:rPr>
            </w:pPr>
            <w:r>
              <w:rPr>
                <w:rFonts w:hint="cs"/>
                <w:i/>
                <w:iCs/>
                <w:spacing w:val="0"/>
                <w:sz w:val="20"/>
                <w:szCs w:val="24"/>
                <w:rtl/>
              </w:rPr>
              <w:t>الفئة العمرية</w:t>
            </w:r>
          </w:p>
        </w:tc>
        <w:tc>
          <w:tcPr>
            <w:tcW w:w="90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المجموع</w:t>
            </w:r>
          </w:p>
        </w:tc>
        <w:tc>
          <w:tcPr>
            <w:tcW w:w="72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الرجال</w:t>
            </w:r>
          </w:p>
        </w:tc>
        <w:tc>
          <w:tcPr>
            <w:tcW w:w="90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النساء</w:t>
            </w:r>
          </w:p>
        </w:tc>
        <w:tc>
          <w:tcPr>
            <w:tcW w:w="72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المجموع</w:t>
            </w:r>
          </w:p>
        </w:tc>
        <w:tc>
          <w:tcPr>
            <w:tcW w:w="72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الرجال</w:t>
            </w:r>
          </w:p>
        </w:tc>
        <w:tc>
          <w:tcPr>
            <w:tcW w:w="72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النساء</w:t>
            </w:r>
          </w:p>
        </w:tc>
        <w:tc>
          <w:tcPr>
            <w:tcW w:w="90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المجموع</w:t>
            </w:r>
          </w:p>
        </w:tc>
        <w:tc>
          <w:tcPr>
            <w:tcW w:w="900"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الرجال</w:t>
            </w:r>
          </w:p>
        </w:tc>
        <w:tc>
          <w:tcPr>
            <w:tcW w:w="828" w:type="dxa"/>
            <w:tcBorders>
              <w:top w:val="single" w:sz="4" w:space="0" w:color="auto"/>
              <w:left w:val="nil"/>
              <w:bottom w:val="single" w:sz="4" w:space="0" w:color="auto"/>
              <w:right w:val="nil"/>
            </w:tcBorders>
          </w:tcPr>
          <w:p w:rsidR="000E3674" w:rsidRDefault="000E3674">
            <w:pPr>
              <w:spacing w:before="0" w:after="40" w:line="280" w:lineRule="exact"/>
              <w:jc w:val="center"/>
              <w:rPr>
                <w:i/>
                <w:iCs/>
                <w:spacing w:val="0"/>
                <w:sz w:val="20"/>
                <w:szCs w:val="24"/>
              </w:rPr>
            </w:pPr>
            <w:r>
              <w:rPr>
                <w:rFonts w:hint="eastAsia"/>
                <w:i/>
                <w:iCs/>
                <w:spacing w:val="0"/>
                <w:sz w:val="20"/>
                <w:szCs w:val="24"/>
                <w:rtl/>
              </w:rPr>
              <w:t>النساء</w:t>
            </w:r>
          </w:p>
        </w:tc>
      </w:tr>
      <w:tr w:rsidR="000E3674" w:rsidTr="000E3674">
        <w:tc>
          <w:tcPr>
            <w:tcW w:w="2262" w:type="dxa"/>
            <w:tcBorders>
              <w:top w:val="single" w:sz="4" w:space="0" w:color="auto"/>
              <w:left w:val="nil"/>
              <w:bottom w:val="nil"/>
              <w:right w:val="nil"/>
            </w:tcBorders>
          </w:tcPr>
          <w:p w:rsidR="000E3674" w:rsidRDefault="000E3674">
            <w:pPr>
              <w:spacing w:before="0" w:after="40" w:line="280" w:lineRule="exact"/>
              <w:jc w:val="both"/>
              <w:rPr>
                <w:rFonts w:hint="cs"/>
                <w:spacing w:val="0"/>
                <w:sz w:val="20"/>
                <w:szCs w:val="24"/>
                <w:rtl/>
              </w:rPr>
            </w:pPr>
            <w:r>
              <w:rPr>
                <w:rFonts w:hint="eastAsia"/>
                <w:spacing w:val="0"/>
                <w:sz w:val="20"/>
                <w:szCs w:val="24"/>
                <w:rtl/>
              </w:rPr>
              <w:t>نسبة</w:t>
            </w:r>
            <w:r>
              <w:rPr>
                <w:spacing w:val="0"/>
                <w:sz w:val="20"/>
                <w:szCs w:val="24"/>
                <w:rtl/>
              </w:rPr>
              <w:t xml:space="preserve"> البطالة</w:t>
            </w:r>
          </w:p>
          <w:p w:rsidR="000E3674" w:rsidRDefault="000E3674">
            <w:pPr>
              <w:spacing w:before="0" w:after="40" w:line="280" w:lineRule="exact"/>
              <w:jc w:val="both"/>
              <w:rPr>
                <w:spacing w:val="0"/>
                <w:sz w:val="20"/>
                <w:szCs w:val="24"/>
              </w:rPr>
            </w:pPr>
            <w:r>
              <w:rPr>
                <w:spacing w:val="0"/>
                <w:sz w:val="20"/>
                <w:szCs w:val="24"/>
                <w:rtl/>
              </w:rPr>
              <w:t>15 سنة فما فوق</w:t>
            </w:r>
          </w:p>
        </w:tc>
        <w:tc>
          <w:tcPr>
            <w:tcW w:w="90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8.6</w:t>
            </w:r>
          </w:p>
        </w:tc>
        <w:tc>
          <w:tcPr>
            <w:tcW w:w="72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6.7</w:t>
            </w:r>
          </w:p>
        </w:tc>
        <w:tc>
          <w:tcPr>
            <w:tcW w:w="90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11.5</w:t>
            </w:r>
          </w:p>
        </w:tc>
        <w:tc>
          <w:tcPr>
            <w:tcW w:w="72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9.3</w:t>
            </w:r>
          </w:p>
        </w:tc>
        <w:tc>
          <w:tcPr>
            <w:tcW w:w="72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7.7</w:t>
            </w:r>
          </w:p>
        </w:tc>
        <w:tc>
          <w:tcPr>
            <w:tcW w:w="72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11.6</w:t>
            </w:r>
          </w:p>
        </w:tc>
        <w:tc>
          <w:tcPr>
            <w:tcW w:w="90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8.1</w:t>
            </w:r>
          </w:p>
        </w:tc>
        <w:tc>
          <w:tcPr>
            <w:tcW w:w="900"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7.8</w:t>
            </w:r>
          </w:p>
        </w:tc>
        <w:tc>
          <w:tcPr>
            <w:tcW w:w="828" w:type="dxa"/>
            <w:tcBorders>
              <w:top w:val="single" w:sz="4" w:space="0" w:color="auto"/>
              <w:left w:val="nil"/>
              <w:bottom w:val="nil"/>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8.5</w:t>
            </w:r>
          </w:p>
        </w:tc>
      </w:tr>
      <w:tr w:rsidR="000E3674" w:rsidTr="000E3674">
        <w:tc>
          <w:tcPr>
            <w:tcW w:w="2262" w:type="dxa"/>
            <w:tcBorders>
              <w:top w:val="nil"/>
              <w:left w:val="nil"/>
              <w:bottom w:val="single" w:sz="4" w:space="0" w:color="auto"/>
              <w:right w:val="nil"/>
            </w:tcBorders>
          </w:tcPr>
          <w:p w:rsidR="000E3674" w:rsidRDefault="000E3674">
            <w:pPr>
              <w:spacing w:before="0" w:after="40" w:line="280" w:lineRule="exact"/>
              <w:jc w:val="both"/>
              <w:rPr>
                <w:spacing w:val="0"/>
                <w:sz w:val="20"/>
                <w:szCs w:val="24"/>
              </w:rPr>
            </w:pPr>
            <w:r>
              <w:rPr>
                <w:rFonts w:hint="eastAsia"/>
                <w:spacing w:val="0"/>
                <w:sz w:val="20"/>
                <w:szCs w:val="24"/>
                <w:rtl/>
              </w:rPr>
              <w:t>نسبة</w:t>
            </w:r>
            <w:r>
              <w:rPr>
                <w:spacing w:val="0"/>
                <w:sz w:val="20"/>
                <w:szCs w:val="24"/>
                <w:rtl/>
              </w:rPr>
              <w:t xml:space="preserve"> البطالة لدى الشباب</w:t>
            </w:r>
          </w:p>
          <w:p w:rsidR="000E3674" w:rsidRDefault="000E3674">
            <w:pPr>
              <w:spacing w:before="0" w:after="40" w:line="280" w:lineRule="exact"/>
              <w:jc w:val="both"/>
              <w:rPr>
                <w:spacing w:val="0"/>
                <w:sz w:val="20"/>
                <w:szCs w:val="24"/>
              </w:rPr>
            </w:pPr>
            <w:r>
              <w:rPr>
                <w:spacing w:val="0"/>
                <w:sz w:val="20"/>
                <w:szCs w:val="24"/>
                <w:rtl/>
              </w:rPr>
              <w:t>15-24 سنة</w:t>
            </w:r>
          </w:p>
        </w:tc>
        <w:tc>
          <w:tcPr>
            <w:tcW w:w="90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20.7</w:t>
            </w:r>
          </w:p>
        </w:tc>
        <w:tc>
          <w:tcPr>
            <w:tcW w:w="72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19.6</w:t>
            </w:r>
          </w:p>
        </w:tc>
        <w:tc>
          <w:tcPr>
            <w:tcW w:w="90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22.0</w:t>
            </w:r>
          </w:p>
        </w:tc>
        <w:tc>
          <w:tcPr>
            <w:tcW w:w="72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22.1</w:t>
            </w:r>
          </w:p>
        </w:tc>
        <w:tc>
          <w:tcPr>
            <w:tcW w:w="72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20.2</w:t>
            </w:r>
          </w:p>
        </w:tc>
        <w:tc>
          <w:tcPr>
            <w:tcW w:w="72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24.5</w:t>
            </w:r>
          </w:p>
        </w:tc>
        <w:tc>
          <w:tcPr>
            <w:tcW w:w="90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21.5</w:t>
            </w:r>
          </w:p>
        </w:tc>
        <w:tc>
          <w:tcPr>
            <w:tcW w:w="900"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22.6</w:t>
            </w:r>
          </w:p>
        </w:tc>
        <w:tc>
          <w:tcPr>
            <w:tcW w:w="828" w:type="dxa"/>
            <w:tcBorders>
              <w:top w:val="nil"/>
              <w:left w:val="nil"/>
              <w:bottom w:val="single" w:sz="4" w:space="0" w:color="auto"/>
              <w:right w:val="nil"/>
            </w:tcBorders>
            <w:vAlign w:val="bottom"/>
          </w:tcPr>
          <w:p w:rsidR="000E3674" w:rsidRDefault="000E3674">
            <w:pPr>
              <w:spacing w:before="0" w:after="40" w:line="280" w:lineRule="exact"/>
              <w:jc w:val="both"/>
              <w:rPr>
                <w:rFonts w:hint="cs"/>
                <w:spacing w:val="0"/>
                <w:sz w:val="20"/>
                <w:szCs w:val="24"/>
              </w:rPr>
            </w:pPr>
            <w:r>
              <w:rPr>
                <w:rFonts w:hint="cs"/>
                <w:spacing w:val="0"/>
                <w:sz w:val="20"/>
                <w:szCs w:val="24"/>
                <w:rtl/>
              </w:rPr>
              <w:t>20.1</w:t>
            </w:r>
          </w:p>
        </w:tc>
      </w:tr>
    </w:tbl>
    <w:p w:rsidR="00000000" w:rsidRDefault="000E3674">
      <w:pPr>
        <w:spacing w:before="120" w:line="380" w:lineRule="exact"/>
        <w:jc w:val="both"/>
        <w:rPr>
          <w:spacing w:val="0"/>
          <w:szCs w:val="24"/>
          <w:rtl/>
        </w:rPr>
      </w:pPr>
      <w:r>
        <w:rPr>
          <w:rFonts w:hint="cs"/>
          <w:i/>
          <w:iCs/>
          <w:spacing w:val="0"/>
          <w:szCs w:val="24"/>
          <w:rtl/>
        </w:rPr>
        <w:tab/>
      </w:r>
      <w:r>
        <w:rPr>
          <w:rFonts w:hint="eastAsia"/>
          <w:i/>
          <w:iCs/>
          <w:spacing w:val="0"/>
          <w:szCs w:val="24"/>
          <w:rtl/>
        </w:rPr>
        <w:t>المصدر</w:t>
      </w:r>
      <w:r>
        <w:rPr>
          <w:spacing w:val="0"/>
          <w:szCs w:val="24"/>
          <w:rtl/>
        </w:rPr>
        <w:t>:</w:t>
      </w:r>
      <w:r>
        <w:rPr>
          <w:rFonts w:hint="cs"/>
          <w:spacing w:val="0"/>
          <w:szCs w:val="24"/>
          <w:rtl/>
        </w:rPr>
        <w:tab/>
      </w:r>
      <w:r>
        <w:rPr>
          <w:spacing w:val="0"/>
          <w:szCs w:val="24"/>
          <w:rtl/>
        </w:rPr>
        <w:t>المكتب الإحصائي للجماعات الأوروبية.</w:t>
      </w:r>
    </w:p>
    <w:p w:rsidR="00000000" w:rsidRDefault="000E3674">
      <w:pPr>
        <w:spacing w:before="0" w:line="380" w:lineRule="exact"/>
        <w:jc w:val="both"/>
        <w:rPr>
          <w:rFonts w:hint="cs"/>
          <w:spacing w:val="0"/>
          <w:rtl/>
        </w:rPr>
      </w:pPr>
      <w:r>
        <w:rPr>
          <w:spacing w:val="0"/>
          <w:rtl/>
        </w:rPr>
        <w:t>122-</w:t>
      </w:r>
      <w:r>
        <w:rPr>
          <w:spacing w:val="0"/>
          <w:rtl/>
        </w:rPr>
        <w:tab/>
      </w:r>
      <w:r>
        <w:rPr>
          <w:rFonts w:hint="cs"/>
          <w:spacing w:val="0"/>
          <w:rtl/>
        </w:rPr>
        <w:t>ويتطلّب أيضاً</w:t>
      </w:r>
      <w:r>
        <w:rPr>
          <w:spacing w:val="0"/>
          <w:rtl/>
        </w:rPr>
        <w:t xml:space="preserve"> </w:t>
      </w:r>
      <w:r>
        <w:rPr>
          <w:rFonts w:hint="cs"/>
          <w:spacing w:val="0"/>
          <w:rtl/>
        </w:rPr>
        <w:t>ازدياد</w:t>
      </w:r>
      <w:r>
        <w:rPr>
          <w:spacing w:val="0"/>
          <w:rtl/>
        </w:rPr>
        <w:t xml:space="preserve"> نسبة العمالة في بلجيكا سوق عمل </w:t>
      </w:r>
      <w:r>
        <w:rPr>
          <w:rFonts w:hint="cs"/>
          <w:spacing w:val="0"/>
          <w:rtl/>
        </w:rPr>
        <w:t>أكثر</w:t>
      </w:r>
      <w:r>
        <w:rPr>
          <w:spacing w:val="0"/>
          <w:rtl/>
        </w:rPr>
        <w:t xml:space="preserve"> مرونة. </w:t>
      </w:r>
      <w:r>
        <w:rPr>
          <w:rFonts w:hint="cs"/>
          <w:spacing w:val="0"/>
          <w:rtl/>
        </w:rPr>
        <w:t xml:space="preserve">ذلك أن </w:t>
      </w:r>
      <w:r>
        <w:rPr>
          <w:spacing w:val="0"/>
          <w:rtl/>
        </w:rPr>
        <w:t xml:space="preserve">انتقال </w:t>
      </w:r>
      <w:r>
        <w:rPr>
          <w:rFonts w:hint="eastAsia"/>
          <w:spacing w:val="0"/>
          <w:rtl/>
        </w:rPr>
        <w:t>العمال،</w:t>
      </w:r>
      <w:r>
        <w:rPr>
          <w:spacing w:val="0"/>
          <w:rtl/>
        </w:rPr>
        <w:t xml:space="preserve"> جغرافياً كان أو م</w:t>
      </w:r>
      <w:r>
        <w:rPr>
          <w:spacing w:val="0"/>
          <w:rtl/>
        </w:rPr>
        <w:t>هنياً، يظل محدوداً جداً.</w:t>
      </w:r>
    </w:p>
    <w:p w:rsidR="00000000" w:rsidRDefault="000E3674">
      <w:pPr>
        <w:spacing w:before="0" w:line="380" w:lineRule="exact"/>
        <w:jc w:val="both"/>
        <w:rPr>
          <w:spacing w:val="0"/>
          <w:rtl/>
        </w:rPr>
      </w:pPr>
      <w:r>
        <w:rPr>
          <w:spacing w:val="0"/>
          <w:rtl/>
        </w:rPr>
        <w:t>123-</w:t>
      </w:r>
      <w:r>
        <w:rPr>
          <w:spacing w:val="0"/>
          <w:rtl/>
        </w:rPr>
        <w:tab/>
      </w:r>
      <w:r>
        <w:rPr>
          <w:rFonts w:hint="eastAsia"/>
          <w:spacing w:val="0"/>
          <w:rtl/>
        </w:rPr>
        <w:t>ومن</w:t>
      </w:r>
      <w:r>
        <w:rPr>
          <w:spacing w:val="0"/>
          <w:rtl/>
        </w:rPr>
        <w:t xml:space="preserve"> </w:t>
      </w:r>
      <w:r>
        <w:rPr>
          <w:rFonts w:hint="eastAsia"/>
          <w:spacing w:val="0"/>
          <w:rtl/>
        </w:rPr>
        <w:t>جهة</w:t>
      </w:r>
      <w:r>
        <w:rPr>
          <w:spacing w:val="0"/>
          <w:rtl/>
        </w:rPr>
        <w:t xml:space="preserve"> أخرى، فإن تكاليف العمل المرتفعة - لا بسبب </w:t>
      </w:r>
      <w:r>
        <w:rPr>
          <w:rFonts w:hint="cs"/>
          <w:spacing w:val="0"/>
          <w:rtl/>
        </w:rPr>
        <w:t xml:space="preserve">إجمالي </w:t>
      </w:r>
      <w:r>
        <w:rPr>
          <w:spacing w:val="0"/>
          <w:rtl/>
        </w:rPr>
        <w:t xml:space="preserve">الأجور المرتفعة </w:t>
      </w:r>
      <w:r>
        <w:rPr>
          <w:rFonts w:hint="cs"/>
          <w:spacing w:val="0"/>
          <w:rtl/>
        </w:rPr>
        <w:t xml:space="preserve">بل </w:t>
      </w:r>
      <w:r>
        <w:rPr>
          <w:spacing w:val="0"/>
          <w:rtl/>
        </w:rPr>
        <w:t xml:space="preserve">بسبب </w:t>
      </w:r>
      <w:r>
        <w:rPr>
          <w:rFonts w:hint="eastAsia"/>
          <w:spacing w:val="0"/>
          <w:rtl/>
        </w:rPr>
        <w:t>الاشتراكات</w:t>
      </w:r>
      <w:r>
        <w:rPr>
          <w:spacing w:val="0"/>
          <w:rtl/>
        </w:rPr>
        <w:t xml:space="preserve"> المرتفعة المدفوعة على الأجور - تظل عائقاً هيكلياً </w:t>
      </w:r>
      <w:r>
        <w:rPr>
          <w:rFonts w:hint="cs"/>
          <w:spacing w:val="0"/>
          <w:rtl/>
        </w:rPr>
        <w:t xml:space="preserve">أمام </w:t>
      </w:r>
      <w:r>
        <w:rPr>
          <w:spacing w:val="0"/>
          <w:rtl/>
        </w:rPr>
        <w:t xml:space="preserve">خلق فرص العمل في </w:t>
      </w:r>
      <w:r>
        <w:rPr>
          <w:rFonts w:hint="eastAsia"/>
          <w:spacing w:val="0"/>
          <w:rtl/>
        </w:rPr>
        <w:t>بلجيكا،</w:t>
      </w:r>
      <w:r>
        <w:rPr>
          <w:spacing w:val="0"/>
          <w:rtl/>
        </w:rPr>
        <w:t xml:space="preserve"> رغم أنه يجب، على هذا الصعيد </w:t>
      </w:r>
      <w:r>
        <w:rPr>
          <w:rFonts w:hint="cs"/>
          <w:spacing w:val="0"/>
          <w:rtl/>
        </w:rPr>
        <w:t>الاحتراز من</w:t>
      </w:r>
      <w:r>
        <w:rPr>
          <w:spacing w:val="0"/>
          <w:rtl/>
        </w:rPr>
        <w:t xml:space="preserve"> نهج </w:t>
      </w:r>
      <w:r>
        <w:rPr>
          <w:rFonts w:hint="cs"/>
          <w:spacing w:val="0"/>
          <w:rtl/>
        </w:rPr>
        <w:t>أحادي الجا</w:t>
      </w:r>
      <w:r>
        <w:rPr>
          <w:rFonts w:hint="cs"/>
          <w:spacing w:val="0"/>
          <w:rtl/>
        </w:rPr>
        <w:t>نب</w:t>
      </w:r>
      <w:r>
        <w:rPr>
          <w:spacing w:val="0"/>
          <w:rtl/>
        </w:rPr>
        <w:t xml:space="preserve">: ذلك </w:t>
      </w:r>
      <w:r>
        <w:rPr>
          <w:rFonts w:hint="cs"/>
          <w:spacing w:val="0"/>
          <w:rtl/>
        </w:rPr>
        <w:t xml:space="preserve">أن </w:t>
      </w:r>
      <w:r>
        <w:rPr>
          <w:spacing w:val="0"/>
          <w:rtl/>
        </w:rPr>
        <w:t xml:space="preserve">الاشتراكات </w:t>
      </w:r>
      <w:r>
        <w:rPr>
          <w:rFonts w:hint="eastAsia"/>
          <w:spacing w:val="0"/>
          <w:rtl/>
        </w:rPr>
        <w:t>في</w:t>
      </w:r>
      <w:r>
        <w:rPr>
          <w:spacing w:val="0"/>
          <w:rtl/>
        </w:rPr>
        <w:t xml:space="preserve"> صندوق الضمان الاجتماعي، تستخدم بطبيعة الحال لتمويل</w:t>
      </w:r>
      <w:r>
        <w:rPr>
          <w:rFonts w:hint="cs"/>
          <w:spacing w:val="0"/>
          <w:rtl/>
        </w:rPr>
        <w:t>ه</w:t>
      </w:r>
      <w:r>
        <w:rPr>
          <w:spacing w:val="0"/>
          <w:rtl/>
        </w:rPr>
        <w:t xml:space="preserve">؛ وإضافة إلى </w:t>
      </w:r>
      <w:r>
        <w:rPr>
          <w:rFonts w:hint="eastAsia"/>
          <w:spacing w:val="0"/>
          <w:rtl/>
        </w:rPr>
        <w:t>ذلك،</w:t>
      </w:r>
      <w:r>
        <w:rPr>
          <w:spacing w:val="0"/>
          <w:rtl/>
        </w:rPr>
        <w:t xml:space="preserve"> </w:t>
      </w:r>
      <w:r>
        <w:rPr>
          <w:rFonts w:hint="cs"/>
          <w:spacing w:val="0"/>
          <w:rtl/>
        </w:rPr>
        <w:t xml:space="preserve">يستدلّ من مَثَلِ </w:t>
      </w:r>
      <w:r>
        <w:rPr>
          <w:spacing w:val="0"/>
          <w:rtl/>
        </w:rPr>
        <w:t xml:space="preserve">بعض الدول الأعضاء أن </w:t>
      </w:r>
      <w:r>
        <w:rPr>
          <w:rFonts w:hint="cs"/>
          <w:spacing w:val="0"/>
          <w:rtl/>
        </w:rPr>
        <w:t xml:space="preserve">ارتفاع </w:t>
      </w:r>
      <w:r>
        <w:rPr>
          <w:spacing w:val="0"/>
          <w:rtl/>
        </w:rPr>
        <w:t xml:space="preserve">الأعباء لا </w:t>
      </w:r>
      <w:r>
        <w:rPr>
          <w:rFonts w:hint="cs"/>
          <w:spacing w:val="0"/>
          <w:rtl/>
        </w:rPr>
        <w:t>ي</w:t>
      </w:r>
      <w:r>
        <w:rPr>
          <w:spacing w:val="0"/>
          <w:rtl/>
        </w:rPr>
        <w:t xml:space="preserve">تعارض بالضرورة مع </w:t>
      </w:r>
      <w:r>
        <w:rPr>
          <w:rFonts w:hint="cs"/>
          <w:spacing w:val="0"/>
          <w:rtl/>
        </w:rPr>
        <w:t xml:space="preserve">ارتفاع </w:t>
      </w:r>
      <w:r>
        <w:rPr>
          <w:rFonts w:hint="eastAsia"/>
          <w:spacing w:val="0"/>
          <w:rtl/>
        </w:rPr>
        <w:t>نسبة</w:t>
      </w:r>
      <w:r>
        <w:rPr>
          <w:spacing w:val="0"/>
          <w:rtl/>
        </w:rPr>
        <w:t xml:space="preserve"> </w:t>
      </w:r>
      <w:r>
        <w:rPr>
          <w:rFonts w:hint="cs"/>
          <w:spacing w:val="0"/>
          <w:rtl/>
        </w:rPr>
        <w:t>ال</w:t>
      </w:r>
      <w:r>
        <w:rPr>
          <w:spacing w:val="0"/>
          <w:rtl/>
        </w:rPr>
        <w:t xml:space="preserve">عمالة. ورغم ذلك </w:t>
      </w:r>
      <w:r>
        <w:rPr>
          <w:rFonts w:hint="cs"/>
          <w:spacing w:val="0"/>
          <w:rtl/>
        </w:rPr>
        <w:t>ي</w:t>
      </w:r>
      <w:r>
        <w:rPr>
          <w:spacing w:val="0"/>
          <w:rtl/>
        </w:rPr>
        <w:t xml:space="preserve">سود </w:t>
      </w:r>
      <w:r>
        <w:rPr>
          <w:rFonts w:hint="cs"/>
          <w:spacing w:val="0"/>
          <w:rtl/>
        </w:rPr>
        <w:t>الاعتقاد</w:t>
      </w:r>
      <w:r>
        <w:rPr>
          <w:spacing w:val="0"/>
          <w:rtl/>
        </w:rPr>
        <w:t xml:space="preserve"> </w:t>
      </w:r>
      <w:r>
        <w:rPr>
          <w:rFonts w:hint="cs"/>
          <w:spacing w:val="0"/>
          <w:rtl/>
        </w:rPr>
        <w:t xml:space="preserve">بأن </w:t>
      </w:r>
      <w:r>
        <w:rPr>
          <w:spacing w:val="0"/>
          <w:rtl/>
        </w:rPr>
        <w:t xml:space="preserve">الجهود المبذولة منذ بعض </w:t>
      </w:r>
      <w:r>
        <w:rPr>
          <w:rFonts w:hint="eastAsia"/>
          <w:spacing w:val="0"/>
          <w:rtl/>
        </w:rPr>
        <w:t>الوقت،</w:t>
      </w:r>
      <w:r>
        <w:rPr>
          <w:spacing w:val="0"/>
          <w:rtl/>
        </w:rPr>
        <w:t xml:space="preserve"> في مجال </w:t>
      </w:r>
      <w:r>
        <w:rPr>
          <w:spacing w:val="0"/>
          <w:rtl/>
        </w:rPr>
        <w:t>الحد من الاشتراكات الاجتماعية وعن طريق الإصلاح الضريبي</w:t>
      </w:r>
      <w:r>
        <w:rPr>
          <w:rFonts w:hint="cs"/>
          <w:spacing w:val="0"/>
          <w:rtl/>
        </w:rPr>
        <w:t xml:space="preserve"> يجب أن تتواصل</w:t>
      </w:r>
      <w:r>
        <w:rPr>
          <w:spacing w:val="0"/>
          <w:rtl/>
        </w:rPr>
        <w:t xml:space="preserve">. فخلال </w:t>
      </w:r>
      <w:r>
        <w:rPr>
          <w:rFonts w:hint="eastAsia"/>
          <w:spacing w:val="0"/>
          <w:rtl/>
        </w:rPr>
        <w:t>الأعوام</w:t>
      </w:r>
      <w:r>
        <w:rPr>
          <w:spacing w:val="0"/>
          <w:rtl/>
        </w:rPr>
        <w:t xml:space="preserve"> الفائتة، بُذلت جهود للتخلص من "</w:t>
      </w:r>
      <w:r>
        <w:rPr>
          <w:rFonts w:hint="eastAsia"/>
          <w:spacing w:val="0"/>
          <w:rtl/>
        </w:rPr>
        <w:t>أفخاخ</w:t>
      </w:r>
      <w:r>
        <w:rPr>
          <w:spacing w:val="0"/>
          <w:rtl/>
        </w:rPr>
        <w:t xml:space="preserve"> العمالة" </w:t>
      </w:r>
      <w:r>
        <w:rPr>
          <w:rFonts w:hint="cs"/>
          <w:spacing w:val="0"/>
          <w:rtl/>
        </w:rPr>
        <w:t>التي اشتهرت</w:t>
      </w:r>
      <w:r>
        <w:rPr>
          <w:rFonts w:hint="eastAsia"/>
          <w:spacing w:val="0"/>
          <w:rtl/>
        </w:rPr>
        <w:t>،</w:t>
      </w:r>
      <w:r>
        <w:rPr>
          <w:spacing w:val="0"/>
          <w:rtl/>
        </w:rPr>
        <w:t xml:space="preserve"> </w:t>
      </w:r>
      <w:r>
        <w:rPr>
          <w:rFonts w:hint="cs"/>
          <w:spacing w:val="0"/>
          <w:rtl/>
        </w:rPr>
        <w:t>و</w:t>
      </w:r>
      <w:r>
        <w:rPr>
          <w:spacing w:val="0"/>
          <w:rtl/>
        </w:rPr>
        <w:t xml:space="preserve">هي تلك </w:t>
      </w:r>
      <w:r>
        <w:rPr>
          <w:rFonts w:hint="eastAsia"/>
          <w:spacing w:val="0"/>
          <w:rtl/>
        </w:rPr>
        <w:t>الحالات</w:t>
      </w:r>
      <w:r>
        <w:rPr>
          <w:spacing w:val="0"/>
          <w:rtl/>
        </w:rPr>
        <w:t xml:space="preserve"> التي </w:t>
      </w:r>
      <w:r>
        <w:rPr>
          <w:rFonts w:hint="cs"/>
          <w:spacing w:val="0"/>
          <w:rtl/>
        </w:rPr>
        <w:t xml:space="preserve">لا ينفع أو لا ينفع </w:t>
      </w:r>
      <w:r>
        <w:rPr>
          <w:spacing w:val="0"/>
          <w:rtl/>
        </w:rPr>
        <w:t xml:space="preserve">عملياً الانتقال </w:t>
      </w:r>
      <w:r>
        <w:rPr>
          <w:rFonts w:hint="cs"/>
          <w:spacing w:val="0"/>
          <w:rtl/>
        </w:rPr>
        <w:t xml:space="preserve">فيها </w:t>
      </w:r>
      <w:r>
        <w:rPr>
          <w:spacing w:val="0"/>
          <w:rtl/>
        </w:rPr>
        <w:t xml:space="preserve">من </w:t>
      </w:r>
      <w:r>
        <w:rPr>
          <w:rFonts w:hint="cs"/>
          <w:spacing w:val="0"/>
          <w:rtl/>
        </w:rPr>
        <w:t xml:space="preserve">وضع </w:t>
      </w:r>
      <w:r>
        <w:rPr>
          <w:rFonts w:hint="eastAsia"/>
          <w:spacing w:val="0"/>
          <w:rtl/>
        </w:rPr>
        <w:t>المستفيد</w:t>
      </w:r>
      <w:r>
        <w:rPr>
          <w:spacing w:val="0"/>
          <w:rtl/>
        </w:rPr>
        <w:t xml:space="preserve"> من منحة اجتماعية إلى </w:t>
      </w:r>
      <w:r>
        <w:rPr>
          <w:rFonts w:hint="cs"/>
          <w:spacing w:val="0"/>
          <w:rtl/>
        </w:rPr>
        <w:t>وضع</w:t>
      </w:r>
      <w:r>
        <w:rPr>
          <w:spacing w:val="0"/>
          <w:rtl/>
        </w:rPr>
        <w:t xml:space="preserve"> </w:t>
      </w:r>
      <w:r>
        <w:rPr>
          <w:rFonts w:hint="cs"/>
          <w:spacing w:val="0"/>
          <w:rtl/>
        </w:rPr>
        <w:t>العامل (على</w:t>
      </w:r>
      <w:r>
        <w:rPr>
          <w:rFonts w:hint="cs"/>
          <w:spacing w:val="0"/>
          <w:rtl/>
        </w:rPr>
        <w:t xml:space="preserve"> أساس التفرغ الكلي أو الجزئي). </w:t>
      </w:r>
    </w:p>
    <w:p w:rsidR="00000000" w:rsidRDefault="000E3674">
      <w:pPr>
        <w:spacing w:before="0" w:line="380" w:lineRule="exact"/>
        <w:jc w:val="both"/>
        <w:rPr>
          <w:rFonts w:hint="cs"/>
          <w:b/>
          <w:bCs/>
          <w:spacing w:val="0"/>
          <w:rtl/>
        </w:rPr>
      </w:pPr>
      <w:r>
        <w:rPr>
          <w:b/>
          <w:bCs/>
          <w:spacing w:val="0"/>
          <w:rtl/>
        </w:rPr>
        <w:tab/>
        <w:t>2-</w:t>
      </w:r>
      <w:r>
        <w:rPr>
          <w:b/>
          <w:bCs/>
          <w:spacing w:val="0"/>
          <w:rtl/>
        </w:rPr>
        <w:tab/>
      </w:r>
      <w:r>
        <w:rPr>
          <w:rFonts w:hint="cs"/>
          <w:b/>
          <w:bCs/>
          <w:spacing w:val="0"/>
          <w:rtl/>
        </w:rPr>
        <w:t>إقليم والون</w:t>
      </w:r>
    </w:p>
    <w:p w:rsidR="00000000" w:rsidRDefault="000E3674">
      <w:pPr>
        <w:spacing w:before="0" w:after="120" w:line="380" w:lineRule="exact"/>
        <w:jc w:val="both"/>
        <w:rPr>
          <w:rFonts w:hint="cs"/>
          <w:i/>
          <w:iCs/>
          <w:spacing w:val="0"/>
          <w:rtl/>
        </w:rPr>
      </w:pPr>
      <w:r>
        <w:rPr>
          <w:rFonts w:hint="eastAsia"/>
          <w:i/>
          <w:iCs/>
          <w:spacing w:val="0"/>
          <w:rtl/>
        </w:rPr>
        <w:t>بيانات</w:t>
      </w:r>
      <w:r>
        <w:rPr>
          <w:i/>
          <w:iCs/>
          <w:spacing w:val="0"/>
          <w:rtl/>
        </w:rPr>
        <w:t xml:space="preserve"> إحصائية عن </w:t>
      </w:r>
      <w:r>
        <w:rPr>
          <w:rFonts w:hint="eastAsia"/>
          <w:i/>
          <w:iCs/>
          <w:spacing w:val="0"/>
          <w:rtl/>
        </w:rPr>
        <w:t>سوق</w:t>
      </w:r>
      <w:r>
        <w:rPr>
          <w:i/>
          <w:iCs/>
          <w:spacing w:val="0"/>
          <w:rtl/>
        </w:rPr>
        <w:t xml:space="preserve"> العمل في المنطقة الوالونية</w:t>
      </w:r>
    </w:p>
    <w:p w:rsidR="00000000" w:rsidRDefault="000E3674">
      <w:pPr>
        <w:spacing w:before="0" w:after="120" w:line="380" w:lineRule="exact"/>
        <w:jc w:val="both"/>
        <w:rPr>
          <w:rFonts w:hint="cs"/>
          <w:i/>
          <w:iCs/>
          <w:spacing w:val="0"/>
          <w:rtl/>
        </w:rPr>
      </w:pPr>
      <w:r>
        <w:rPr>
          <w:i/>
          <w:iCs/>
          <w:spacing w:val="0"/>
          <w:rtl/>
        </w:rPr>
        <w:t xml:space="preserve">(المصدر: المعهد الوالوني للتقييم </w:t>
      </w:r>
      <w:r>
        <w:rPr>
          <w:rFonts w:hint="cs"/>
          <w:i/>
          <w:iCs/>
          <w:spacing w:val="0"/>
          <w:rtl/>
        </w:rPr>
        <w:t xml:space="preserve">والتنبّؤات </w:t>
      </w:r>
      <w:r>
        <w:rPr>
          <w:i/>
          <w:iCs/>
          <w:spacing w:val="0"/>
          <w:rtl/>
        </w:rPr>
        <w:t>والإحصاء)</w:t>
      </w:r>
    </w:p>
    <w:p w:rsidR="00000000" w:rsidRDefault="000E3674">
      <w:pPr>
        <w:spacing w:before="0" w:line="380" w:lineRule="exact"/>
        <w:ind w:left="1123" w:hanging="1123"/>
        <w:jc w:val="both"/>
        <w:rPr>
          <w:rFonts w:hint="cs"/>
          <w:spacing w:val="0"/>
          <w:rtl/>
        </w:rPr>
      </w:pPr>
      <w:r>
        <w:rPr>
          <w:rFonts w:hint="eastAsia"/>
          <w:spacing w:val="0"/>
          <w:rtl/>
        </w:rPr>
        <w:t>ألف</w:t>
      </w:r>
      <w:r>
        <w:rPr>
          <w:spacing w:val="0"/>
          <w:rtl/>
        </w:rPr>
        <w:t xml:space="preserve"> -1</w:t>
      </w:r>
      <w:r>
        <w:rPr>
          <w:rFonts w:hint="cs"/>
          <w:spacing w:val="0"/>
          <w:rtl/>
        </w:rPr>
        <w:tab/>
      </w:r>
      <w:r>
        <w:rPr>
          <w:rFonts w:hint="eastAsia"/>
          <w:spacing w:val="0"/>
          <w:rtl/>
        </w:rPr>
        <w:t>نسبة</w:t>
      </w:r>
      <w:r>
        <w:rPr>
          <w:spacing w:val="0"/>
          <w:rtl/>
        </w:rPr>
        <w:t xml:space="preserve"> البطالة (النسب </w:t>
      </w:r>
      <w:r>
        <w:rPr>
          <w:rFonts w:hint="eastAsia"/>
          <w:spacing w:val="0"/>
          <w:rtl/>
        </w:rPr>
        <w:t>المستخدمة</w:t>
      </w:r>
      <w:r>
        <w:rPr>
          <w:spacing w:val="0"/>
          <w:rtl/>
        </w:rPr>
        <w:t xml:space="preserve"> </w:t>
      </w:r>
      <w:r>
        <w:rPr>
          <w:rFonts w:hint="cs"/>
          <w:spacing w:val="0"/>
          <w:rtl/>
        </w:rPr>
        <w:t>لأغراض</w:t>
      </w:r>
      <w:r>
        <w:rPr>
          <w:spacing w:val="0"/>
          <w:rtl/>
        </w:rPr>
        <w:t xml:space="preserve"> المقارنات الدولية؛ </w:t>
      </w:r>
      <w:r>
        <w:rPr>
          <w:rFonts w:hint="cs"/>
          <w:spacing w:val="0"/>
          <w:rtl/>
        </w:rPr>
        <w:t>القوى العاملة النشطة</w:t>
      </w:r>
      <w:r>
        <w:rPr>
          <w:spacing w:val="0"/>
          <w:rtl/>
        </w:rPr>
        <w:t xml:space="preserve"> العاطل</w:t>
      </w:r>
      <w:r>
        <w:rPr>
          <w:rFonts w:hint="cs"/>
          <w:spacing w:val="0"/>
          <w:rtl/>
        </w:rPr>
        <w:t>ة</w:t>
      </w:r>
      <w:r>
        <w:rPr>
          <w:spacing w:val="0"/>
          <w:rtl/>
        </w:rPr>
        <w:t xml:space="preserve"> عن العمل</w:t>
      </w:r>
      <w:r>
        <w:rPr>
          <w:rFonts w:hint="cs"/>
          <w:spacing w:val="0"/>
          <w:rtl/>
        </w:rPr>
        <w:t xml:space="preserve"> بمفه</w:t>
      </w:r>
      <w:r>
        <w:rPr>
          <w:rFonts w:hint="cs"/>
          <w:spacing w:val="0"/>
          <w:rtl/>
        </w:rPr>
        <w:t>وم مكتب العمل الدولي</w:t>
      </w:r>
      <w:r>
        <w:rPr>
          <w:spacing w:val="0"/>
          <w:rtl/>
        </w:rPr>
        <w:t xml:space="preserve">/مجموع </w:t>
      </w:r>
      <w:r>
        <w:rPr>
          <w:rFonts w:hint="cs"/>
          <w:spacing w:val="0"/>
          <w:rtl/>
        </w:rPr>
        <w:t xml:space="preserve">عدد </w:t>
      </w:r>
      <w:r>
        <w:rPr>
          <w:spacing w:val="0"/>
          <w:rtl/>
        </w:rPr>
        <w:t xml:space="preserve">السكان </w:t>
      </w:r>
      <w:r>
        <w:rPr>
          <w:rFonts w:hint="eastAsia"/>
          <w:spacing w:val="0"/>
          <w:rtl/>
        </w:rPr>
        <w:t>النشطين</w:t>
      </w:r>
      <w:r>
        <w:rPr>
          <w:spacing w:val="0"/>
          <w:rtl/>
        </w:rPr>
        <w:t>)</w:t>
      </w:r>
    </w:p>
    <w:p w:rsidR="00000000" w:rsidRDefault="000E3674">
      <w:pPr>
        <w:spacing w:before="0" w:line="380" w:lineRule="exact"/>
        <w:ind w:left="1123" w:hanging="1123"/>
        <w:jc w:val="both"/>
        <w:rPr>
          <w:rFonts w:hint="cs"/>
          <w:spacing w:val="0"/>
          <w:rtl/>
        </w:rPr>
      </w:pPr>
      <w:r>
        <w:rPr>
          <w:rFonts w:hint="eastAsia"/>
          <w:spacing w:val="0"/>
          <w:rtl/>
        </w:rPr>
        <w:t>ألف</w:t>
      </w:r>
      <w:r>
        <w:rPr>
          <w:spacing w:val="0"/>
          <w:rtl/>
        </w:rPr>
        <w:t xml:space="preserve"> -1-1</w:t>
      </w:r>
      <w:r>
        <w:rPr>
          <w:rFonts w:hint="cs"/>
          <w:spacing w:val="0"/>
          <w:rtl/>
        </w:rPr>
        <w:tab/>
      </w:r>
      <w:r>
        <w:rPr>
          <w:rFonts w:hint="eastAsia"/>
          <w:spacing w:val="0"/>
          <w:rtl/>
        </w:rPr>
        <w:t>التوزيع</w:t>
      </w:r>
      <w:r>
        <w:rPr>
          <w:spacing w:val="0"/>
          <w:rtl/>
        </w:rPr>
        <w:t xml:space="preserve"> حسب نوع الجنس</w:t>
      </w:r>
      <w:r>
        <w:rPr>
          <w:rFonts w:hint="cs"/>
          <w:spacing w:val="0"/>
          <w:rtl/>
        </w:rPr>
        <w:t xml:space="preserve"> (بالنسبة المئوية)</w:t>
      </w:r>
    </w:p>
    <w:tbl>
      <w:tblPr>
        <w:bidiVisual/>
        <w:tblW w:w="9492" w:type="dxa"/>
        <w:tblInd w:w="84" w:type="dxa"/>
        <w:tblBorders>
          <w:top w:val="single" w:sz="4" w:space="0" w:color="auto"/>
          <w:bottom w:val="single" w:sz="4" w:space="0" w:color="auto"/>
        </w:tblBorders>
        <w:tblLook w:val="0000" w:firstRow="0" w:lastRow="0" w:firstColumn="0" w:lastColumn="0" w:noHBand="0" w:noVBand="0"/>
      </w:tblPr>
      <w:tblGrid>
        <w:gridCol w:w="2712"/>
        <w:gridCol w:w="2008"/>
        <w:gridCol w:w="2173"/>
        <w:gridCol w:w="2599"/>
      </w:tblGrid>
      <w:tr w:rsidR="000E3674" w:rsidTr="000E3674">
        <w:tc>
          <w:tcPr>
            <w:tcW w:w="2712" w:type="dxa"/>
            <w:tcBorders>
              <w:top w:val="single" w:sz="4" w:space="0" w:color="auto"/>
              <w:bottom w:val="single" w:sz="4" w:space="0" w:color="auto"/>
            </w:tcBorders>
          </w:tcPr>
          <w:p w:rsidR="000E3674" w:rsidRDefault="000E3674">
            <w:pPr>
              <w:spacing w:before="0" w:after="40" w:line="260" w:lineRule="exact"/>
              <w:jc w:val="center"/>
              <w:rPr>
                <w:i/>
                <w:iCs/>
                <w:spacing w:val="0"/>
                <w:szCs w:val="26"/>
              </w:rPr>
            </w:pPr>
            <w:r>
              <w:rPr>
                <w:rFonts w:hint="eastAsia"/>
                <w:i/>
                <w:iCs/>
                <w:spacing w:val="0"/>
                <w:szCs w:val="26"/>
                <w:rtl/>
              </w:rPr>
              <w:t>السنة</w:t>
            </w:r>
          </w:p>
        </w:tc>
        <w:tc>
          <w:tcPr>
            <w:tcW w:w="2008" w:type="dxa"/>
            <w:tcBorders>
              <w:top w:val="single" w:sz="4" w:space="0" w:color="auto"/>
              <w:bottom w:val="single" w:sz="4" w:space="0" w:color="auto"/>
            </w:tcBorders>
          </w:tcPr>
          <w:p w:rsidR="000E3674" w:rsidRDefault="000E3674">
            <w:pPr>
              <w:spacing w:before="0" w:after="40" w:line="260" w:lineRule="exact"/>
              <w:jc w:val="center"/>
              <w:rPr>
                <w:i/>
                <w:iCs/>
                <w:spacing w:val="0"/>
                <w:szCs w:val="26"/>
              </w:rPr>
            </w:pPr>
            <w:r>
              <w:rPr>
                <w:rFonts w:hint="eastAsia"/>
                <w:i/>
                <w:iCs/>
                <w:spacing w:val="0"/>
                <w:szCs w:val="26"/>
                <w:rtl/>
              </w:rPr>
              <w:t>الرجال</w:t>
            </w:r>
          </w:p>
        </w:tc>
        <w:tc>
          <w:tcPr>
            <w:tcW w:w="2173" w:type="dxa"/>
            <w:tcBorders>
              <w:top w:val="single" w:sz="4" w:space="0" w:color="auto"/>
              <w:bottom w:val="single" w:sz="4" w:space="0" w:color="auto"/>
            </w:tcBorders>
          </w:tcPr>
          <w:p w:rsidR="000E3674" w:rsidRDefault="000E3674">
            <w:pPr>
              <w:spacing w:before="0" w:after="40" w:line="260" w:lineRule="exact"/>
              <w:jc w:val="center"/>
              <w:rPr>
                <w:i/>
                <w:iCs/>
                <w:spacing w:val="0"/>
                <w:szCs w:val="26"/>
              </w:rPr>
            </w:pPr>
            <w:r>
              <w:rPr>
                <w:rFonts w:hint="eastAsia"/>
                <w:i/>
                <w:iCs/>
                <w:spacing w:val="0"/>
                <w:szCs w:val="26"/>
                <w:rtl/>
              </w:rPr>
              <w:t>النساء</w:t>
            </w:r>
          </w:p>
        </w:tc>
        <w:tc>
          <w:tcPr>
            <w:tcW w:w="2599" w:type="dxa"/>
            <w:tcBorders>
              <w:top w:val="single" w:sz="4" w:space="0" w:color="auto"/>
              <w:bottom w:val="single" w:sz="4" w:space="0" w:color="auto"/>
            </w:tcBorders>
          </w:tcPr>
          <w:p w:rsidR="000E3674" w:rsidRDefault="000E3674">
            <w:pPr>
              <w:spacing w:before="0" w:after="40" w:line="260" w:lineRule="exact"/>
              <w:jc w:val="center"/>
              <w:rPr>
                <w:i/>
                <w:iCs/>
                <w:spacing w:val="0"/>
                <w:szCs w:val="26"/>
              </w:rPr>
            </w:pPr>
            <w:r>
              <w:rPr>
                <w:rFonts w:hint="eastAsia"/>
                <w:i/>
                <w:iCs/>
                <w:spacing w:val="0"/>
                <w:szCs w:val="26"/>
                <w:rtl/>
              </w:rPr>
              <w:t>المجموع</w:t>
            </w:r>
          </w:p>
        </w:tc>
      </w:tr>
      <w:tr w:rsidR="000E3674" w:rsidTr="000E3674">
        <w:tc>
          <w:tcPr>
            <w:tcW w:w="2712" w:type="dxa"/>
            <w:tcBorders>
              <w:top w:val="single" w:sz="4" w:space="0" w:color="auto"/>
            </w:tcBorders>
          </w:tcPr>
          <w:p w:rsidR="000E3674" w:rsidRDefault="000E3674">
            <w:pPr>
              <w:spacing w:before="0" w:after="40" w:line="260" w:lineRule="exact"/>
              <w:jc w:val="center"/>
              <w:rPr>
                <w:rFonts w:hint="cs"/>
                <w:spacing w:val="0"/>
                <w:szCs w:val="26"/>
              </w:rPr>
            </w:pPr>
            <w:r>
              <w:rPr>
                <w:rFonts w:hint="cs"/>
                <w:spacing w:val="0"/>
                <w:szCs w:val="26"/>
                <w:rtl/>
              </w:rPr>
              <w:t>1993</w:t>
            </w:r>
          </w:p>
        </w:tc>
        <w:tc>
          <w:tcPr>
            <w:tcW w:w="2008" w:type="dxa"/>
            <w:tcBorders>
              <w:top w:val="single" w:sz="4" w:space="0" w:color="auto"/>
            </w:tcBorders>
          </w:tcPr>
          <w:p w:rsidR="000E3674" w:rsidRDefault="000E3674">
            <w:pPr>
              <w:spacing w:before="0" w:after="40" w:line="260" w:lineRule="exact"/>
              <w:jc w:val="center"/>
              <w:rPr>
                <w:rFonts w:hint="cs"/>
                <w:spacing w:val="0"/>
                <w:szCs w:val="26"/>
              </w:rPr>
            </w:pPr>
            <w:r>
              <w:rPr>
                <w:rFonts w:hint="cs"/>
                <w:spacing w:val="0"/>
                <w:szCs w:val="26"/>
                <w:rtl/>
              </w:rPr>
              <w:t>8.6</w:t>
            </w:r>
          </w:p>
        </w:tc>
        <w:tc>
          <w:tcPr>
            <w:tcW w:w="2173" w:type="dxa"/>
            <w:tcBorders>
              <w:top w:val="single" w:sz="4" w:space="0" w:color="auto"/>
            </w:tcBorders>
          </w:tcPr>
          <w:p w:rsidR="000E3674" w:rsidRDefault="000E3674">
            <w:pPr>
              <w:spacing w:before="0" w:after="40" w:line="260" w:lineRule="exact"/>
              <w:jc w:val="center"/>
              <w:rPr>
                <w:rFonts w:hint="cs"/>
                <w:spacing w:val="0"/>
                <w:szCs w:val="26"/>
              </w:rPr>
            </w:pPr>
            <w:r>
              <w:rPr>
                <w:rFonts w:hint="cs"/>
                <w:spacing w:val="0"/>
                <w:szCs w:val="26"/>
                <w:rtl/>
              </w:rPr>
              <w:t>14.8</w:t>
            </w:r>
          </w:p>
        </w:tc>
        <w:tc>
          <w:tcPr>
            <w:tcW w:w="2599" w:type="dxa"/>
            <w:tcBorders>
              <w:top w:val="single" w:sz="4" w:space="0" w:color="auto"/>
            </w:tcBorders>
          </w:tcPr>
          <w:p w:rsidR="000E3674" w:rsidRDefault="000E3674">
            <w:pPr>
              <w:spacing w:before="0" w:after="40" w:line="260" w:lineRule="exact"/>
              <w:jc w:val="center"/>
              <w:rPr>
                <w:rFonts w:hint="cs"/>
                <w:spacing w:val="0"/>
                <w:szCs w:val="26"/>
              </w:rPr>
            </w:pPr>
            <w:r>
              <w:rPr>
                <w:rFonts w:hint="cs"/>
                <w:spacing w:val="0"/>
                <w:szCs w:val="26"/>
                <w:rtl/>
              </w:rPr>
              <w:t>11.1</w:t>
            </w:r>
          </w:p>
        </w:tc>
      </w:tr>
      <w:tr w:rsidR="000E3674" w:rsidTr="000E3674">
        <w:tc>
          <w:tcPr>
            <w:tcW w:w="2712" w:type="dxa"/>
          </w:tcPr>
          <w:p w:rsidR="000E3674" w:rsidRDefault="000E3674">
            <w:pPr>
              <w:spacing w:before="0" w:after="40" w:line="260" w:lineRule="exact"/>
              <w:jc w:val="center"/>
              <w:rPr>
                <w:rFonts w:hint="cs"/>
                <w:spacing w:val="0"/>
                <w:szCs w:val="26"/>
              </w:rPr>
            </w:pPr>
            <w:r>
              <w:rPr>
                <w:rFonts w:hint="cs"/>
                <w:spacing w:val="0"/>
                <w:szCs w:val="26"/>
                <w:rtl/>
              </w:rPr>
              <w:t>1998</w:t>
            </w:r>
          </w:p>
        </w:tc>
        <w:tc>
          <w:tcPr>
            <w:tcW w:w="2008" w:type="dxa"/>
          </w:tcPr>
          <w:p w:rsidR="000E3674" w:rsidRDefault="000E3674">
            <w:pPr>
              <w:spacing w:before="0" w:after="40" w:line="260" w:lineRule="exact"/>
              <w:jc w:val="center"/>
              <w:rPr>
                <w:rFonts w:hint="cs"/>
                <w:spacing w:val="0"/>
                <w:szCs w:val="26"/>
              </w:rPr>
            </w:pPr>
            <w:r>
              <w:rPr>
                <w:rFonts w:hint="cs"/>
                <w:spacing w:val="0"/>
                <w:szCs w:val="26"/>
                <w:rtl/>
              </w:rPr>
              <w:t>11.4</w:t>
            </w:r>
          </w:p>
        </w:tc>
        <w:tc>
          <w:tcPr>
            <w:tcW w:w="2173" w:type="dxa"/>
          </w:tcPr>
          <w:p w:rsidR="000E3674" w:rsidRDefault="000E3674">
            <w:pPr>
              <w:spacing w:before="0" w:after="40" w:line="260" w:lineRule="exact"/>
              <w:jc w:val="center"/>
              <w:rPr>
                <w:rFonts w:hint="cs"/>
                <w:spacing w:val="0"/>
                <w:szCs w:val="26"/>
              </w:rPr>
            </w:pPr>
            <w:r>
              <w:rPr>
                <w:rFonts w:hint="cs"/>
                <w:spacing w:val="0"/>
                <w:szCs w:val="26"/>
                <w:rtl/>
              </w:rPr>
              <w:t>17.5</w:t>
            </w:r>
          </w:p>
        </w:tc>
        <w:tc>
          <w:tcPr>
            <w:tcW w:w="2599" w:type="dxa"/>
          </w:tcPr>
          <w:p w:rsidR="000E3674" w:rsidRDefault="000E3674">
            <w:pPr>
              <w:spacing w:before="0" w:after="40" w:line="260" w:lineRule="exact"/>
              <w:jc w:val="center"/>
              <w:rPr>
                <w:rFonts w:hint="cs"/>
                <w:spacing w:val="0"/>
                <w:szCs w:val="26"/>
              </w:rPr>
            </w:pPr>
            <w:r>
              <w:rPr>
                <w:rFonts w:hint="cs"/>
                <w:spacing w:val="0"/>
                <w:szCs w:val="26"/>
                <w:rtl/>
              </w:rPr>
              <w:t>14.0</w:t>
            </w:r>
          </w:p>
        </w:tc>
      </w:tr>
      <w:tr w:rsidR="000E3674" w:rsidTr="000E3674">
        <w:tc>
          <w:tcPr>
            <w:tcW w:w="2712" w:type="dxa"/>
          </w:tcPr>
          <w:p w:rsidR="000E3674" w:rsidRDefault="000E3674">
            <w:pPr>
              <w:spacing w:before="0" w:after="40" w:line="260" w:lineRule="exact"/>
              <w:jc w:val="center"/>
              <w:rPr>
                <w:rFonts w:hint="cs"/>
                <w:spacing w:val="0"/>
                <w:szCs w:val="26"/>
              </w:rPr>
            </w:pPr>
            <w:r>
              <w:rPr>
                <w:rFonts w:hint="cs"/>
                <w:spacing w:val="0"/>
                <w:szCs w:val="26"/>
                <w:rtl/>
              </w:rPr>
              <w:t>2003</w:t>
            </w:r>
          </w:p>
        </w:tc>
        <w:tc>
          <w:tcPr>
            <w:tcW w:w="2008" w:type="dxa"/>
          </w:tcPr>
          <w:p w:rsidR="000E3674" w:rsidRDefault="000E3674">
            <w:pPr>
              <w:spacing w:before="0" w:after="40" w:line="260" w:lineRule="exact"/>
              <w:jc w:val="center"/>
              <w:rPr>
                <w:rFonts w:hint="cs"/>
                <w:spacing w:val="0"/>
                <w:szCs w:val="26"/>
              </w:rPr>
            </w:pPr>
            <w:r>
              <w:rPr>
                <w:rFonts w:hint="cs"/>
                <w:spacing w:val="0"/>
                <w:szCs w:val="26"/>
                <w:rtl/>
              </w:rPr>
              <w:t>10.1</w:t>
            </w:r>
          </w:p>
        </w:tc>
        <w:tc>
          <w:tcPr>
            <w:tcW w:w="2173" w:type="dxa"/>
          </w:tcPr>
          <w:p w:rsidR="000E3674" w:rsidRDefault="000E3674">
            <w:pPr>
              <w:spacing w:before="0" w:after="40" w:line="260" w:lineRule="exact"/>
              <w:jc w:val="center"/>
              <w:rPr>
                <w:rFonts w:hint="cs"/>
                <w:spacing w:val="0"/>
                <w:szCs w:val="26"/>
              </w:rPr>
            </w:pPr>
            <w:r>
              <w:rPr>
                <w:rFonts w:hint="cs"/>
                <w:spacing w:val="0"/>
                <w:szCs w:val="26"/>
                <w:rtl/>
              </w:rPr>
              <w:t>11.9</w:t>
            </w:r>
          </w:p>
        </w:tc>
        <w:tc>
          <w:tcPr>
            <w:tcW w:w="2599" w:type="dxa"/>
          </w:tcPr>
          <w:p w:rsidR="000E3674" w:rsidRDefault="000E3674">
            <w:pPr>
              <w:spacing w:before="0" w:after="40" w:line="260" w:lineRule="exact"/>
              <w:jc w:val="center"/>
              <w:rPr>
                <w:rFonts w:hint="cs"/>
                <w:spacing w:val="0"/>
                <w:szCs w:val="26"/>
              </w:rPr>
            </w:pPr>
            <w:r>
              <w:rPr>
                <w:rFonts w:hint="cs"/>
                <w:spacing w:val="0"/>
                <w:szCs w:val="26"/>
                <w:rtl/>
              </w:rPr>
              <w:t>10.9</w:t>
            </w:r>
          </w:p>
        </w:tc>
      </w:tr>
    </w:tbl>
    <w:p w:rsidR="00000000" w:rsidRDefault="000E3674">
      <w:pPr>
        <w:spacing w:before="120" w:line="380" w:lineRule="exact"/>
        <w:ind w:left="1123" w:hanging="1123"/>
        <w:jc w:val="both"/>
        <w:rPr>
          <w:rFonts w:hint="cs"/>
          <w:spacing w:val="0"/>
          <w:rtl/>
        </w:rPr>
      </w:pPr>
      <w:r>
        <w:rPr>
          <w:rFonts w:hint="eastAsia"/>
          <w:spacing w:val="0"/>
          <w:rtl/>
        </w:rPr>
        <w:t>ألف</w:t>
      </w:r>
      <w:r>
        <w:rPr>
          <w:spacing w:val="0"/>
          <w:rtl/>
        </w:rPr>
        <w:t xml:space="preserve"> -1-2</w:t>
      </w:r>
      <w:r>
        <w:rPr>
          <w:rFonts w:hint="cs"/>
          <w:spacing w:val="0"/>
          <w:rtl/>
        </w:rPr>
        <w:tab/>
      </w:r>
      <w:r>
        <w:rPr>
          <w:rFonts w:hint="eastAsia"/>
          <w:spacing w:val="0"/>
          <w:rtl/>
        </w:rPr>
        <w:t>التوزيع</w:t>
      </w:r>
      <w:r>
        <w:rPr>
          <w:spacing w:val="0"/>
          <w:rtl/>
        </w:rPr>
        <w:t xml:space="preserve"> حسب نوع الجنس </w:t>
      </w:r>
      <w:r>
        <w:rPr>
          <w:rFonts w:hint="eastAsia"/>
          <w:spacing w:val="0"/>
          <w:rtl/>
        </w:rPr>
        <w:t>والسن</w:t>
      </w:r>
      <w:r>
        <w:rPr>
          <w:rFonts w:hint="cs"/>
          <w:spacing w:val="0"/>
          <w:rtl/>
        </w:rPr>
        <w:t xml:space="preserve"> (بالنسبة المئوية)</w:t>
      </w:r>
    </w:p>
    <w:tbl>
      <w:tblPr>
        <w:bidiVisual/>
        <w:tblW w:w="0" w:type="auto"/>
        <w:tblInd w:w="27" w:type="dxa"/>
        <w:tblBorders>
          <w:top w:val="single" w:sz="4" w:space="0" w:color="auto"/>
          <w:bottom w:val="single" w:sz="4" w:space="0" w:color="auto"/>
          <w:insideH w:val="single" w:sz="4" w:space="0" w:color="auto"/>
        </w:tblBorders>
        <w:tblLook w:val="0000" w:firstRow="0" w:lastRow="0" w:firstColumn="0" w:lastColumn="0" w:noHBand="0" w:noVBand="0"/>
      </w:tblPr>
      <w:tblGrid>
        <w:gridCol w:w="980"/>
        <w:gridCol w:w="1676"/>
        <w:gridCol w:w="2663"/>
        <w:gridCol w:w="2982"/>
        <w:gridCol w:w="1218"/>
      </w:tblGrid>
      <w:tr w:rsidR="000E3674" w:rsidTr="000E3674">
        <w:tc>
          <w:tcPr>
            <w:tcW w:w="980" w:type="dxa"/>
          </w:tcPr>
          <w:p w:rsidR="000E3674" w:rsidRDefault="000E3674">
            <w:pPr>
              <w:spacing w:before="20" w:after="40" w:line="260" w:lineRule="exact"/>
              <w:jc w:val="center"/>
              <w:rPr>
                <w:i/>
                <w:iCs/>
                <w:spacing w:val="0"/>
                <w:kern w:val="0"/>
                <w:szCs w:val="28"/>
              </w:rPr>
            </w:pPr>
            <w:r>
              <w:rPr>
                <w:rFonts w:hint="eastAsia"/>
                <w:i/>
                <w:iCs/>
                <w:spacing w:val="0"/>
                <w:kern w:val="0"/>
                <w:szCs w:val="28"/>
                <w:rtl/>
              </w:rPr>
              <w:t>السنة</w:t>
            </w:r>
          </w:p>
        </w:tc>
        <w:tc>
          <w:tcPr>
            <w:tcW w:w="1676" w:type="dxa"/>
            <w:tcBorders>
              <w:bottom w:val="single" w:sz="4" w:space="0" w:color="auto"/>
            </w:tcBorders>
          </w:tcPr>
          <w:p w:rsidR="000E3674" w:rsidRDefault="000E3674">
            <w:pPr>
              <w:spacing w:before="20" w:after="40" w:line="260" w:lineRule="exact"/>
              <w:jc w:val="center"/>
              <w:rPr>
                <w:i/>
                <w:iCs/>
                <w:spacing w:val="0"/>
                <w:kern w:val="0"/>
                <w:szCs w:val="28"/>
              </w:rPr>
            </w:pPr>
            <w:r>
              <w:rPr>
                <w:rFonts w:hint="eastAsia"/>
                <w:i/>
                <w:iCs/>
                <w:spacing w:val="0"/>
                <w:kern w:val="0"/>
                <w:szCs w:val="28"/>
                <w:rtl/>
              </w:rPr>
              <w:t>السن</w:t>
            </w:r>
          </w:p>
        </w:tc>
        <w:tc>
          <w:tcPr>
            <w:tcW w:w="2663" w:type="dxa"/>
            <w:tcBorders>
              <w:bottom w:val="single" w:sz="4" w:space="0" w:color="auto"/>
            </w:tcBorders>
          </w:tcPr>
          <w:p w:rsidR="000E3674" w:rsidRDefault="000E3674">
            <w:pPr>
              <w:spacing w:before="20" w:after="40" w:line="260" w:lineRule="exact"/>
              <w:jc w:val="center"/>
              <w:rPr>
                <w:i/>
                <w:iCs/>
                <w:spacing w:val="0"/>
                <w:kern w:val="0"/>
                <w:szCs w:val="28"/>
              </w:rPr>
            </w:pPr>
            <w:r>
              <w:rPr>
                <w:rFonts w:hint="eastAsia"/>
                <w:i/>
                <w:iCs/>
                <w:spacing w:val="0"/>
                <w:kern w:val="0"/>
                <w:szCs w:val="28"/>
                <w:rtl/>
              </w:rPr>
              <w:t>الرجال</w:t>
            </w:r>
          </w:p>
        </w:tc>
        <w:tc>
          <w:tcPr>
            <w:tcW w:w="2982" w:type="dxa"/>
            <w:tcBorders>
              <w:bottom w:val="single" w:sz="4" w:space="0" w:color="auto"/>
            </w:tcBorders>
          </w:tcPr>
          <w:p w:rsidR="000E3674" w:rsidRDefault="000E3674">
            <w:pPr>
              <w:spacing w:before="20" w:after="40" w:line="260" w:lineRule="exact"/>
              <w:jc w:val="center"/>
              <w:rPr>
                <w:i/>
                <w:iCs/>
                <w:spacing w:val="0"/>
                <w:kern w:val="0"/>
                <w:szCs w:val="28"/>
              </w:rPr>
            </w:pPr>
            <w:r>
              <w:rPr>
                <w:rFonts w:hint="eastAsia"/>
                <w:i/>
                <w:iCs/>
                <w:spacing w:val="0"/>
                <w:kern w:val="0"/>
                <w:szCs w:val="28"/>
                <w:rtl/>
              </w:rPr>
              <w:t>النساء</w:t>
            </w:r>
          </w:p>
        </w:tc>
        <w:tc>
          <w:tcPr>
            <w:tcW w:w="1218" w:type="dxa"/>
            <w:tcBorders>
              <w:bottom w:val="single" w:sz="4" w:space="0" w:color="auto"/>
            </w:tcBorders>
          </w:tcPr>
          <w:p w:rsidR="000E3674" w:rsidRDefault="000E3674">
            <w:pPr>
              <w:spacing w:before="20" w:after="40" w:line="260" w:lineRule="exact"/>
              <w:jc w:val="center"/>
              <w:rPr>
                <w:i/>
                <w:iCs/>
                <w:spacing w:val="0"/>
                <w:kern w:val="0"/>
                <w:szCs w:val="28"/>
              </w:rPr>
            </w:pPr>
            <w:r>
              <w:rPr>
                <w:rFonts w:hint="eastAsia"/>
                <w:i/>
                <w:iCs/>
                <w:spacing w:val="0"/>
                <w:kern w:val="0"/>
                <w:szCs w:val="28"/>
                <w:rtl/>
              </w:rPr>
              <w:t>المجموع</w:t>
            </w:r>
          </w:p>
        </w:tc>
      </w:tr>
      <w:tr w:rsidR="000E3674" w:rsidTr="000E3674">
        <w:trPr>
          <w:cantSplit/>
        </w:trPr>
        <w:tc>
          <w:tcPr>
            <w:tcW w:w="980" w:type="dxa"/>
            <w:vMerge w:val="restart"/>
            <w:vAlign w:val="center"/>
          </w:tcPr>
          <w:p w:rsidR="000E3674" w:rsidRDefault="000E3674">
            <w:pPr>
              <w:spacing w:before="20" w:after="20" w:line="260" w:lineRule="exact"/>
              <w:jc w:val="center"/>
              <w:rPr>
                <w:spacing w:val="0"/>
                <w:kern w:val="0"/>
                <w:szCs w:val="28"/>
              </w:rPr>
            </w:pPr>
            <w:r>
              <w:rPr>
                <w:spacing w:val="0"/>
                <w:kern w:val="0"/>
                <w:szCs w:val="28"/>
                <w:rtl/>
              </w:rPr>
              <w:t>1993</w:t>
            </w:r>
          </w:p>
        </w:tc>
        <w:tc>
          <w:tcPr>
            <w:tcW w:w="1676" w:type="dxa"/>
            <w:tcBorders>
              <w:bottom w:val="nil"/>
            </w:tcBorders>
          </w:tcPr>
          <w:p w:rsidR="000E3674" w:rsidRDefault="000E3674">
            <w:pPr>
              <w:spacing w:before="20" w:after="20" w:line="260" w:lineRule="exact"/>
              <w:ind w:left="212"/>
              <w:jc w:val="both"/>
              <w:rPr>
                <w:spacing w:val="0"/>
                <w:kern w:val="0"/>
                <w:szCs w:val="28"/>
              </w:rPr>
            </w:pPr>
            <w:r>
              <w:rPr>
                <w:spacing w:val="0"/>
                <w:kern w:val="0"/>
                <w:szCs w:val="28"/>
                <w:rtl/>
              </w:rPr>
              <w:t>15-24</w:t>
            </w:r>
          </w:p>
        </w:tc>
        <w:tc>
          <w:tcPr>
            <w:tcW w:w="2663" w:type="dxa"/>
            <w:tcBorders>
              <w:bottom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26.6</w:t>
            </w:r>
          </w:p>
        </w:tc>
        <w:tc>
          <w:tcPr>
            <w:tcW w:w="2982" w:type="dxa"/>
            <w:tcBorders>
              <w:bottom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32.5</w:t>
            </w:r>
          </w:p>
        </w:tc>
        <w:tc>
          <w:tcPr>
            <w:tcW w:w="1218" w:type="dxa"/>
            <w:tcBorders>
              <w:bottom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29.2</w:t>
            </w:r>
          </w:p>
        </w:tc>
      </w:tr>
      <w:tr w:rsidR="000E3674" w:rsidTr="000E3674">
        <w:trPr>
          <w:cantSplit/>
        </w:trPr>
        <w:tc>
          <w:tcPr>
            <w:tcW w:w="980" w:type="dxa"/>
            <w:vMerge/>
            <w:vAlign w:val="center"/>
          </w:tcPr>
          <w:p w:rsidR="000E3674" w:rsidRDefault="000E3674">
            <w:pPr>
              <w:bidi w:val="0"/>
              <w:spacing w:before="20" w:after="20" w:line="260" w:lineRule="exact"/>
              <w:jc w:val="center"/>
              <w:rPr>
                <w:spacing w:val="0"/>
                <w:kern w:val="0"/>
                <w:szCs w:val="28"/>
              </w:rPr>
            </w:pPr>
          </w:p>
        </w:tc>
        <w:tc>
          <w:tcPr>
            <w:tcW w:w="1676" w:type="dxa"/>
            <w:tcBorders>
              <w:top w:val="nil"/>
              <w:bottom w:val="nil"/>
            </w:tcBorders>
          </w:tcPr>
          <w:p w:rsidR="000E3674" w:rsidRDefault="000E3674">
            <w:pPr>
              <w:spacing w:before="20" w:after="20" w:line="260" w:lineRule="exact"/>
              <w:ind w:left="212"/>
              <w:jc w:val="both"/>
              <w:rPr>
                <w:spacing w:val="0"/>
                <w:kern w:val="0"/>
                <w:szCs w:val="28"/>
              </w:rPr>
            </w:pPr>
            <w:r>
              <w:rPr>
                <w:spacing w:val="0"/>
                <w:kern w:val="0"/>
                <w:szCs w:val="28"/>
                <w:rtl/>
              </w:rPr>
              <w:t>25-49</w:t>
            </w:r>
          </w:p>
        </w:tc>
        <w:tc>
          <w:tcPr>
            <w:tcW w:w="2663" w:type="dxa"/>
            <w:tcBorders>
              <w:top w:val="nil"/>
              <w:bottom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7.0</w:t>
            </w:r>
          </w:p>
        </w:tc>
        <w:tc>
          <w:tcPr>
            <w:tcW w:w="2982" w:type="dxa"/>
            <w:tcBorders>
              <w:top w:val="nil"/>
              <w:bottom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13.2</w:t>
            </w:r>
          </w:p>
        </w:tc>
        <w:tc>
          <w:tcPr>
            <w:tcW w:w="1218" w:type="dxa"/>
            <w:tcBorders>
              <w:top w:val="nil"/>
              <w:bottom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9.6</w:t>
            </w:r>
          </w:p>
        </w:tc>
      </w:tr>
      <w:tr w:rsidR="000E3674" w:rsidTr="000E3674">
        <w:trPr>
          <w:cantSplit/>
        </w:trPr>
        <w:tc>
          <w:tcPr>
            <w:tcW w:w="980" w:type="dxa"/>
            <w:vMerge/>
            <w:tcBorders>
              <w:bottom w:val="single" w:sz="4" w:space="0" w:color="auto"/>
            </w:tcBorders>
            <w:vAlign w:val="center"/>
          </w:tcPr>
          <w:p w:rsidR="000E3674" w:rsidRDefault="000E3674">
            <w:pPr>
              <w:bidi w:val="0"/>
              <w:spacing w:before="20" w:after="20" w:line="260" w:lineRule="exact"/>
              <w:jc w:val="center"/>
              <w:rPr>
                <w:spacing w:val="0"/>
                <w:kern w:val="0"/>
                <w:szCs w:val="28"/>
              </w:rPr>
            </w:pPr>
          </w:p>
        </w:tc>
        <w:tc>
          <w:tcPr>
            <w:tcW w:w="1676" w:type="dxa"/>
            <w:tcBorders>
              <w:top w:val="nil"/>
              <w:bottom w:val="single" w:sz="4" w:space="0" w:color="auto"/>
            </w:tcBorders>
          </w:tcPr>
          <w:p w:rsidR="000E3674" w:rsidRDefault="000E3674">
            <w:pPr>
              <w:spacing w:before="20" w:after="20" w:line="260" w:lineRule="exact"/>
              <w:ind w:left="212"/>
              <w:jc w:val="both"/>
              <w:rPr>
                <w:spacing w:val="0"/>
                <w:kern w:val="0"/>
                <w:szCs w:val="28"/>
              </w:rPr>
            </w:pPr>
            <w:r>
              <w:rPr>
                <w:spacing w:val="0"/>
                <w:kern w:val="0"/>
                <w:szCs w:val="28"/>
                <w:rtl/>
              </w:rPr>
              <w:t>50-64</w:t>
            </w:r>
          </w:p>
        </w:tc>
        <w:tc>
          <w:tcPr>
            <w:tcW w:w="2663" w:type="dxa"/>
            <w:tcBorders>
              <w:top w:val="nil"/>
              <w:bottom w:val="single" w:sz="4" w:space="0" w:color="auto"/>
            </w:tcBorders>
          </w:tcPr>
          <w:p w:rsidR="000E3674" w:rsidRDefault="000E3674">
            <w:pPr>
              <w:spacing w:before="20" w:after="20" w:line="260" w:lineRule="exact"/>
              <w:jc w:val="center"/>
              <w:rPr>
                <w:rFonts w:hint="cs"/>
                <w:spacing w:val="0"/>
                <w:kern w:val="0"/>
                <w:szCs w:val="28"/>
                <w:rtl/>
              </w:rPr>
            </w:pPr>
            <w:r>
              <w:rPr>
                <w:spacing w:val="0"/>
                <w:kern w:val="0"/>
                <w:szCs w:val="28"/>
                <w:rtl/>
              </w:rPr>
              <w:t>4.0</w:t>
            </w:r>
          </w:p>
          <w:p w:rsidR="000E3674" w:rsidRDefault="000E3674">
            <w:pPr>
              <w:spacing w:before="20" w:after="20" w:line="260" w:lineRule="exact"/>
              <w:jc w:val="center"/>
              <w:rPr>
                <w:spacing w:val="0"/>
                <w:kern w:val="0"/>
                <w:szCs w:val="28"/>
              </w:rPr>
            </w:pPr>
            <w:r>
              <w:rPr>
                <w:spacing w:val="0"/>
                <w:kern w:val="0"/>
                <w:szCs w:val="28"/>
                <w:rtl/>
              </w:rPr>
              <w:t xml:space="preserve">(بيانات </w:t>
            </w:r>
            <w:r>
              <w:rPr>
                <w:rFonts w:hint="cs"/>
                <w:spacing w:val="0"/>
                <w:kern w:val="0"/>
                <w:szCs w:val="28"/>
                <w:rtl/>
              </w:rPr>
              <w:t>متدنية الموثوقية</w:t>
            </w:r>
            <w:r>
              <w:rPr>
                <w:spacing w:val="0"/>
                <w:kern w:val="0"/>
                <w:szCs w:val="28"/>
                <w:rtl/>
              </w:rPr>
              <w:t>)</w:t>
            </w:r>
          </w:p>
        </w:tc>
        <w:tc>
          <w:tcPr>
            <w:tcW w:w="2982" w:type="dxa"/>
            <w:tcBorders>
              <w:top w:val="nil"/>
              <w:bottom w:val="single" w:sz="4" w:space="0" w:color="auto"/>
            </w:tcBorders>
          </w:tcPr>
          <w:p w:rsidR="000E3674" w:rsidRDefault="000E3674">
            <w:pPr>
              <w:spacing w:before="20" w:after="20" w:line="260" w:lineRule="exact"/>
              <w:jc w:val="center"/>
              <w:rPr>
                <w:rFonts w:hint="cs"/>
                <w:spacing w:val="0"/>
                <w:kern w:val="0"/>
                <w:szCs w:val="28"/>
                <w:rtl/>
              </w:rPr>
            </w:pPr>
            <w:r>
              <w:rPr>
                <w:spacing w:val="0"/>
                <w:kern w:val="0"/>
                <w:szCs w:val="28"/>
                <w:rtl/>
              </w:rPr>
              <w:t>5.9</w:t>
            </w:r>
          </w:p>
          <w:p w:rsidR="000E3674" w:rsidRDefault="000E3674">
            <w:pPr>
              <w:spacing w:before="20" w:after="20" w:line="260" w:lineRule="exact"/>
              <w:jc w:val="center"/>
              <w:rPr>
                <w:spacing w:val="0"/>
                <w:kern w:val="0"/>
                <w:szCs w:val="28"/>
              </w:rPr>
            </w:pPr>
            <w:r>
              <w:rPr>
                <w:spacing w:val="0"/>
                <w:kern w:val="0"/>
                <w:szCs w:val="28"/>
                <w:rtl/>
              </w:rPr>
              <w:t xml:space="preserve">(بيانات </w:t>
            </w:r>
            <w:r>
              <w:rPr>
                <w:rFonts w:hint="cs"/>
                <w:spacing w:val="0"/>
                <w:kern w:val="0"/>
                <w:szCs w:val="28"/>
                <w:rtl/>
              </w:rPr>
              <w:t>متدنية الموثوقية</w:t>
            </w:r>
            <w:r>
              <w:rPr>
                <w:spacing w:val="0"/>
                <w:kern w:val="0"/>
                <w:szCs w:val="28"/>
                <w:rtl/>
              </w:rPr>
              <w:t>)</w:t>
            </w:r>
          </w:p>
        </w:tc>
        <w:tc>
          <w:tcPr>
            <w:tcW w:w="1218" w:type="dxa"/>
            <w:tcBorders>
              <w:top w:val="nil"/>
              <w:bottom w:val="single" w:sz="4" w:space="0" w:color="auto"/>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4.6</w:t>
            </w:r>
          </w:p>
        </w:tc>
      </w:tr>
      <w:tr w:rsidR="000E3674" w:rsidTr="000E3674">
        <w:trPr>
          <w:cantSplit/>
        </w:trPr>
        <w:tc>
          <w:tcPr>
            <w:tcW w:w="980" w:type="dxa"/>
            <w:vMerge w:val="restart"/>
            <w:tcBorders>
              <w:bottom w:val="nil"/>
            </w:tcBorders>
            <w:vAlign w:val="center"/>
          </w:tcPr>
          <w:p w:rsidR="000E3674" w:rsidRDefault="000E3674">
            <w:pPr>
              <w:spacing w:before="20" w:after="20" w:line="260" w:lineRule="exact"/>
              <w:jc w:val="center"/>
              <w:rPr>
                <w:spacing w:val="0"/>
                <w:kern w:val="0"/>
                <w:szCs w:val="28"/>
              </w:rPr>
            </w:pPr>
            <w:r>
              <w:rPr>
                <w:spacing w:val="0"/>
                <w:kern w:val="0"/>
                <w:szCs w:val="28"/>
                <w:rtl/>
              </w:rPr>
              <w:t>1998</w:t>
            </w:r>
          </w:p>
        </w:tc>
        <w:tc>
          <w:tcPr>
            <w:tcW w:w="1676" w:type="dxa"/>
            <w:tcBorders>
              <w:bottom w:val="nil"/>
            </w:tcBorders>
          </w:tcPr>
          <w:p w:rsidR="000E3674" w:rsidRDefault="000E3674">
            <w:pPr>
              <w:spacing w:before="20" w:after="20" w:line="260" w:lineRule="exact"/>
              <w:ind w:left="212"/>
              <w:jc w:val="both"/>
              <w:rPr>
                <w:spacing w:val="0"/>
                <w:kern w:val="0"/>
                <w:szCs w:val="28"/>
              </w:rPr>
            </w:pPr>
            <w:r>
              <w:rPr>
                <w:spacing w:val="0"/>
                <w:kern w:val="0"/>
                <w:szCs w:val="28"/>
                <w:rtl/>
              </w:rPr>
              <w:t>15-24</w:t>
            </w:r>
          </w:p>
        </w:tc>
        <w:tc>
          <w:tcPr>
            <w:tcW w:w="2663" w:type="dxa"/>
            <w:tcBorders>
              <w:bottom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31.0</w:t>
            </w:r>
          </w:p>
        </w:tc>
        <w:tc>
          <w:tcPr>
            <w:tcW w:w="2982" w:type="dxa"/>
            <w:tcBorders>
              <w:bottom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38.7</w:t>
            </w:r>
          </w:p>
        </w:tc>
        <w:tc>
          <w:tcPr>
            <w:tcW w:w="1218" w:type="dxa"/>
            <w:tcBorders>
              <w:bottom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34.4</w:t>
            </w:r>
          </w:p>
        </w:tc>
      </w:tr>
      <w:tr w:rsidR="000E3674" w:rsidTr="000E3674">
        <w:trPr>
          <w:cantSplit/>
        </w:trPr>
        <w:tc>
          <w:tcPr>
            <w:tcW w:w="980" w:type="dxa"/>
            <w:vMerge/>
            <w:tcBorders>
              <w:top w:val="nil"/>
              <w:bottom w:val="nil"/>
            </w:tcBorders>
            <w:vAlign w:val="center"/>
          </w:tcPr>
          <w:p w:rsidR="000E3674" w:rsidRDefault="000E3674">
            <w:pPr>
              <w:bidi w:val="0"/>
              <w:spacing w:before="20" w:after="20" w:line="260" w:lineRule="exact"/>
              <w:jc w:val="center"/>
              <w:rPr>
                <w:spacing w:val="0"/>
                <w:kern w:val="0"/>
                <w:szCs w:val="28"/>
              </w:rPr>
            </w:pPr>
          </w:p>
        </w:tc>
        <w:tc>
          <w:tcPr>
            <w:tcW w:w="1676" w:type="dxa"/>
            <w:tcBorders>
              <w:top w:val="nil"/>
              <w:bottom w:val="nil"/>
            </w:tcBorders>
          </w:tcPr>
          <w:p w:rsidR="000E3674" w:rsidRDefault="000E3674">
            <w:pPr>
              <w:spacing w:before="20" w:after="20" w:line="260" w:lineRule="exact"/>
              <w:ind w:left="212"/>
              <w:jc w:val="both"/>
              <w:rPr>
                <w:spacing w:val="0"/>
                <w:kern w:val="0"/>
                <w:szCs w:val="28"/>
              </w:rPr>
            </w:pPr>
            <w:r>
              <w:rPr>
                <w:spacing w:val="0"/>
                <w:kern w:val="0"/>
                <w:szCs w:val="28"/>
                <w:rtl/>
              </w:rPr>
              <w:t>25-49</w:t>
            </w:r>
          </w:p>
        </w:tc>
        <w:tc>
          <w:tcPr>
            <w:tcW w:w="2663" w:type="dxa"/>
            <w:tcBorders>
              <w:top w:val="nil"/>
              <w:bottom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10.0</w:t>
            </w:r>
          </w:p>
        </w:tc>
        <w:tc>
          <w:tcPr>
            <w:tcW w:w="2982" w:type="dxa"/>
            <w:tcBorders>
              <w:top w:val="nil"/>
              <w:bottom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16.4</w:t>
            </w:r>
          </w:p>
        </w:tc>
        <w:tc>
          <w:tcPr>
            <w:tcW w:w="1218" w:type="dxa"/>
            <w:tcBorders>
              <w:top w:val="nil"/>
              <w:bottom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12.8</w:t>
            </w:r>
          </w:p>
        </w:tc>
      </w:tr>
      <w:tr w:rsidR="000E3674" w:rsidTr="000E3674">
        <w:trPr>
          <w:cantSplit/>
        </w:trPr>
        <w:tc>
          <w:tcPr>
            <w:tcW w:w="980" w:type="dxa"/>
            <w:vMerge/>
            <w:tcBorders>
              <w:top w:val="nil"/>
              <w:bottom w:val="single" w:sz="4" w:space="0" w:color="auto"/>
            </w:tcBorders>
            <w:vAlign w:val="center"/>
          </w:tcPr>
          <w:p w:rsidR="000E3674" w:rsidRDefault="000E3674">
            <w:pPr>
              <w:bidi w:val="0"/>
              <w:spacing w:before="20" w:after="20" w:line="260" w:lineRule="exact"/>
              <w:jc w:val="center"/>
              <w:rPr>
                <w:spacing w:val="0"/>
                <w:kern w:val="0"/>
                <w:szCs w:val="28"/>
              </w:rPr>
            </w:pPr>
          </w:p>
        </w:tc>
        <w:tc>
          <w:tcPr>
            <w:tcW w:w="1676" w:type="dxa"/>
            <w:tcBorders>
              <w:top w:val="nil"/>
              <w:bottom w:val="single" w:sz="4" w:space="0" w:color="auto"/>
            </w:tcBorders>
          </w:tcPr>
          <w:p w:rsidR="000E3674" w:rsidRDefault="000E3674">
            <w:pPr>
              <w:spacing w:before="20" w:after="20" w:line="260" w:lineRule="exact"/>
              <w:ind w:left="212"/>
              <w:jc w:val="both"/>
              <w:rPr>
                <w:spacing w:val="0"/>
                <w:kern w:val="0"/>
                <w:szCs w:val="28"/>
              </w:rPr>
            </w:pPr>
            <w:r>
              <w:rPr>
                <w:spacing w:val="0"/>
                <w:kern w:val="0"/>
                <w:szCs w:val="28"/>
                <w:rtl/>
              </w:rPr>
              <w:t>50-64</w:t>
            </w:r>
          </w:p>
        </w:tc>
        <w:tc>
          <w:tcPr>
            <w:tcW w:w="2663" w:type="dxa"/>
            <w:tcBorders>
              <w:top w:val="nil"/>
              <w:bottom w:val="single" w:sz="4" w:space="0" w:color="auto"/>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6.1</w:t>
            </w:r>
          </w:p>
        </w:tc>
        <w:tc>
          <w:tcPr>
            <w:tcW w:w="2982" w:type="dxa"/>
            <w:tcBorders>
              <w:top w:val="nil"/>
              <w:bottom w:val="single" w:sz="4" w:space="0" w:color="auto"/>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7.4</w:t>
            </w:r>
          </w:p>
        </w:tc>
        <w:tc>
          <w:tcPr>
            <w:tcW w:w="1218" w:type="dxa"/>
            <w:tcBorders>
              <w:top w:val="nil"/>
              <w:bottom w:val="single" w:sz="4" w:space="0" w:color="auto"/>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6.5</w:t>
            </w:r>
          </w:p>
        </w:tc>
      </w:tr>
      <w:tr w:rsidR="000E3674" w:rsidTr="000E3674">
        <w:trPr>
          <w:cantSplit/>
        </w:trPr>
        <w:tc>
          <w:tcPr>
            <w:tcW w:w="980" w:type="dxa"/>
            <w:vMerge w:val="restart"/>
            <w:tcBorders>
              <w:bottom w:val="nil"/>
            </w:tcBorders>
            <w:vAlign w:val="center"/>
          </w:tcPr>
          <w:p w:rsidR="000E3674" w:rsidRDefault="000E3674">
            <w:pPr>
              <w:spacing w:before="20" w:after="20" w:line="260" w:lineRule="exact"/>
              <w:jc w:val="center"/>
              <w:rPr>
                <w:spacing w:val="0"/>
                <w:kern w:val="0"/>
                <w:szCs w:val="28"/>
              </w:rPr>
            </w:pPr>
            <w:r>
              <w:rPr>
                <w:spacing w:val="0"/>
                <w:kern w:val="0"/>
                <w:szCs w:val="28"/>
                <w:rtl/>
              </w:rPr>
              <w:t>2003</w:t>
            </w:r>
          </w:p>
        </w:tc>
        <w:tc>
          <w:tcPr>
            <w:tcW w:w="1676" w:type="dxa"/>
            <w:tcBorders>
              <w:bottom w:val="nil"/>
            </w:tcBorders>
          </w:tcPr>
          <w:p w:rsidR="000E3674" w:rsidRDefault="000E3674">
            <w:pPr>
              <w:spacing w:before="20" w:after="20" w:line="260" w:lineRule="exact"/>
              <w:ind w:left="212"/>
              <w:jc w:val="both"/>
              <w:rPr>
                <w:spacing w:val="0"/>
                <w:kern w:val="0"/>
                <w:szCs w:val="28"/>
              </w:rPr>
            </w:pPr>
            <w:r>
              <w:rPr>
                <w:spacing w:val="0"/>
                <w:kern w:val="0"/>
                <w:szCs w:val="28"/>
                <w:rtl/>
              </w:rPr>
              <w:t xml:space="preserve">15-24 </w:t>
            </w:r>
          </w:p>
        </w:tc>
        <w:tc>
          <w:tcPr>
            <w:tcW w:w="2663" w:type="dxa"/>
            <w:tcBorders>
              <w:bottom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31.4</w:t>
            </w:r>
          </w:p>
        </w:tc>
        <w:tc>
          <w:tcPr>
            <w:tcW w:w="2982" w:type="dxa"/>
            <w:tcBorders>
              <w:bottom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32.3</w:t>
            </w:r>
          </w:p>
        </w:tc>
        <w:tc>
          <w:tcPr>
            <w:tcW w:w="1218" w:type="dxa"/>
            <w:tcBorders>
              <w:bottom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31.8</w:t>
            </w:r>
          </w:p>
        </w:tc>
      </w:tr>
      <w:tr w:rsidR="000E3674" w:rsidTr="000E3674">
        <w:trPr>
          <w:cantSplit/>
        </w:trPr>
        <w:tc>
          <w:tcPr>
            <w:tcW w:w="980" w:type="dxa"/>
            <w:vMerge/>
            <w:tcBorders>
              <w:top w:val="nil"/>
            </w:tcBorders>
            <w:vAlign w:val="center"/>
          </w:tcPr>
          <w:p w:rsidR="000E3674" w:rsidRDefault="000E3674">
            <w:pPr>
              <w:bidi w:val="0"/>
              <w:spacing w:before="20" w:after="20" w:line="260" w:lineRule="exact"/>
              <w:jc w:val="center"/>
              <w:rPr>
                <w:spacing w:val="0"/>
                <w:kern w:val="0"/>
                <w:szCs w:val="28"/>
              </w:rPr>
            </w:pPr>
          </w:p>
        </w:tc>
        <w:tc>
          <w:tcPr>
            <w:tcW w:w="1676" w:type="dxa"/>
            <w:tcBorders>
              <w:top w:val="nil"/>
              <w:bottom w:val="nil"/>
            </w:tcBorders>
          </w:tcPr>
          <w:p w:rsidR="000E3674" w:rsidRDefault="000E3674">
            <w:pPr>
              <w:spacing w:before="20" w:after="20" w:line="260" w:lineRule="exact"/>
              <w:ind w:left="212"/>
              <w:jc w:val="both"/>
              <w:rPr>
                <w:spacing w:val="0"/>
                <w:kern w:val="0"/>
                <w:szCs w:val="28"/>
              </w:rPr>
            </w:pPr>
            <w:r>
              <w:rPr>
                <w:spacing w:val="0"/>
                <w:kern w:val="0"/>
                <w:szCs w:val="28"/>
                <w:rtl/>
              </w:rPr>
              <w:t>25-49</w:t>
            </w:r>
          </w:p>
        </w:tc>
        <w:tc>
          <w:tcPr>
            <w:tcW w:w="2663" w:type="dxa"/>
            <w:tcBorders>
              <w:top w:val="nil"/>
              <w:bottom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9.0</w:t>
            </w:r>
          </w:p>
        </w:tc>
        <w:tc>
          <w:tcPr>
            <w:tcW w:w="2982" w:type="dxa"/>
            <w:tcBorders>
              <w:top w:val="nil"/>
              <w:bottom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11.1</w:t>
            </w:r>
          </w:p>
        </w:tc>
        <w:tc>
          <w:tcPr>
            <w:tcW w:w="1218" w:type="dxa"/>
            <w:tcBorders>
              <w:top w:val="nil"/>
              <w:bottom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9.9</w:t>
            </w:r>
          </w:p>
        </w:tc>
      </w:tr>
      <w:tr w:rsidR="000E3674" w:rsidTr="000E3674">
        <w:trPr>
          <w:cantSplit/>
        </w:trPr>
        <w:tc>
          <w:tcPr>
            <w:tcW w:w="980" w:type="dxa"/>
            <w:vMerge/>
            <w:vAlign w:val="center"/>
          </w:tcPr>
          <w:p w:rsidR="000E3674" w:rsidRDefault="000E3674">
            <w:pPr>
              <w:bidi w:val="0"/>
              <w:spacing w:before="20" w:after="20" w:line="260" w:lineRule="exact"/>
              <w:jc w:val="center"/>
              <w:rPr>
                <w:spacing w:val="0"/>
                <w:kern w:val="0"/>
                <w:szCs w:val="28"/>
              </w:rPr>
            </w:pPr>
          </w:p>
        </w:tc>
        <w:tc>
          <w:tcPr>
            <w:tcW w:w="1676" w:type="dxa"/>
            <w:tcBorders>
              <w:top w:val="nil"/>
            </w:tcBorders>
          </w:tcPr>
          <w:p w:rsidR="000E3674" w:rsidRDefault="000E3674">
            <w:pPr>
              <w:spacing w:before="20" w:after="20" w:line="260" w:lineRule="exact"/>
              <w:ind w:left="212"/>
              <w:jc w:val="both"/>
              <w:rPr>
                <w:spacing w:val="0"/>
                <w:kern w:val="0"/>
                <w:szCs w:val="28"/>
              </w:rPr>
            </w:pPr>
            <w:r>
              <w:rPr>
                <w:spacing w:val="0"/>
                <w:kern w:val="0"/>
                <w:szCs w:val="28"/>
                <w:rtl/>
              </w:rPr>
              <w:t>50-64</w:t>
            </w:r>
          </w:p>
        </w:tc>
        <w:tc>
          <w:tcPr>
            <w:tcW w:w="2663" w:type="dxa"/>
            <w:tcBorders>
              <w:top w:val="nil"/>
            </w:tcBorders>
          </w:tcPr>
          <w:p w:rsidR="000E3674" w:rsidRDefault="000E3674">
            <w:pPr>
              <w:spacing w:before="20" w:after="20" w:line="260" w:lineRule="exact"/>
              <w:ind w:left="1114"/>
              <w:jc w:val="both"/>
              <w:rPr>
                <w:rFonts w:hint="cs"/>
                <w:spacing w:val="0"/>
                <w:kern w:val="0"/>
                <w:szCs w:val="28"/>
              </w:rPr>
            </w:pPr>
            <w:r>
              <w:rPr>
                <w:rFonts w:hint="cs"/>
                <w:spacing w:val="0"/>
                <w:kern w:val="0"/>
                <w:szCs w:val="28"/>
                <w:rtl/>
              </w:rPr>
              <w:t>4.0</w:t>
            </w:r>
          </w:p>
        </w:tc>
        <w:tc>
          <w:tcPr>
            <w:tcW w:w="2982" w:type="dxa"/>
            <w:tcBorders>
              <w:top w:val="nil"/>
            </w:tcBorders>
          </w:tcPr>
          <w:p w:rsidR="000E3674" w:rsidRDefault="000E3674">
            <w:pPr>
              <w:spacing w:before="20" w:after="20" w:line="260" w:lineRule="exact"/>
              <w:ind w:left="1184"/>
              <w:jc w:val="both"/>
              <w:rPr>
                <w:rFonts w:hint="cs"/>
                <w:spacing w:val="0"/>
                <w:kern w:val="0"/>
                <w:szCs w:val="28"/>
              </w:rPr>
            </w:pPr>
            <w:r>
              <w:rPr>
                <w:rFonts w:hint="cs"/>
                <w:spacing w:val="0"/>
                <w:kern w:val="0"/>
                <w:szCs w:val="28"/>
                <w:rtl/>
              </w:rPr>
              <w:t>4.4</w:t>
            </w:r>
          </w:p>
        </w:tc>
        <w:tc>
          <w:tcPr>
            <w:tcW w:w="1218" w:type="dxa"/>
            <w:tcBorders>
              <w:top w:val="nil"/>
            </w:tcBorders>
          </w:tcPr>
          <w:p w:rsidR="000E3674" w:rsidRDefault="000E3674">
            <w:pPr>
              <w:spacing w:before="20" w:after="20" w:line="260" w:lineRule="exact"/>
              <w:ind w:left="196"/>
              <w:jc w:val="both"/>
              <w:rPr>
                <w:rFonts w:hint="cs"/>
                <w:spacing w:val="0"/>
                <w:kern w:val="0"/>
                <w:szCs w:val="28"/>
              </w:rPr>
            </w:pPr>
            <w:r>
              <w:rPr>
                <w:rFonts w:hint="cs"/>
                <w:spacing w:val="0"/>
                <w:kern w:val="0"/>
                <w:szCs w:val="28"/>
                <w:rtl/>
              </w:rPr>
              <w:t>4.2</w:t>
            </w:r>
          </w:p>
        </w:tc>
      </w:tr>
    </w:tbl>
    <w:p w:rsidR="00000000" w:rsidRDefault="000E3674">
      <w:pPr>
        <w:spacing w:before="120" w:after="120" w:line="340" w:lineRule="exact"/>
        <w:ind w:left="1123" w:hanging="1123"/>
        <w:jc w:val="both"/>
        <w:rPr>
          <w:rFonts w:hint="cs"/>
          <w:spacing w:val="0"/>
          <w:rtl/>
        </w:rPr>
      </w:pPr>
      <w:r>
        <w:rPr>
          <w:rFonts w:hint="eastAsia"/>
          <w:spacing w:val="0"/>
          <w:rtl/>
        </w:rPr>
        <w:t>ألف</w:t>
      </w:r>
      <w:r>
        <w:rPr>
          <w:spacing w:val="0"/>
          <w:rtl/>
        </w:rPr>
        <w:t xml:space="preserve"> -2</w:t>
      </w:r>
      <w:r>
        <w:rPr>
          <w:rFonts w:hint="cs"/>
          <w:spacing w:val="0"/>
          <w:rtl/>
        </w:rPr>
        <w:tab/>
      </w:r>
      <w:r>
        <w:rPr>
          <w:spacing w:val="0"/>
          <w:rtl/>
        </w:rPr>
        <w:t xml:space="preserve">نسبة النشاط (النسب المستخدمة </w:t>
      </w:r>
      <w:r>
        <w:rPr>
          <w:rFonts w:hint="cs"/>
          <w:spacing w:val="0"/>
          <w:rtl/>
        </w:rPr>
        <w:t>لأغراض</w:t>
      </w:r>
      <w:r>
        <w:rPr>
          <w:spacing w:val="0"/>
          <w:rtl/>
        </w:rPr>
        <w:t xml:space="preserve"> </w:t>
      </w:r>
      <w:r>
        <w:rPr>
          <w:rFonts w:hint="eastAsia"/>
          <w:spacing w:val="0"/>
          <w:rtl/>
        </w:rPr>
        <w:t>المقارنات</w:t>
      </w:r>
      <w:r>
        <w:rPr>
          <w:spacing w:val="0"/>
          <w:rtl/>
        </w:rPr>
        <w:t xml:space="preserve"> الدولية؛ مجموع </w:t>
      </w:r>
      <w:r>
        <w:rPr>
          <w:rFonts w:hint="cs"/>
          <w:spacing w:val="0"/>
          <w:rtl/>
        </w:rPr>
        <w:t xml:space="preserve">عدد </w:t>
      </w:r>
      <w:r>
        <w:rPr>
          <w:spacing w:val="0"/>
          <w:rtl/>
        </w:rPr>
        <w:t xml:space="preserve">السكان النشطين/السكان الذين تتراوح أعمارهم بين 15 و64 </w:t>
      </w:r>
      <w:r>
        <w:rPr>
          <w:rFonts w:hint="eastAsia"/>
          <w:spacing w:val="0"/>
          <w:rtl/>
        </w:rPr>
        <w:t>عاماً</w:t>
      </w:r>
      <w:r>
        <w:rPr>
          <w:spacing w:val="0"/>
          <w:rtl/>
        </w:rPr>
        <w:t>)</w:t>
      </w:r>
    </w:p>
    <w:p w:rsidR="00000000" w:rsidRDefault="000E3674">
      <w:pPr>
        <w:spacing w:before="0" w:after="120" w:line="340" w:lineRule="exact"/>
        <w:ind w:left="1123" w:hanging="1123"/>
        <w:jc w:val="both"/>
        <w:rPr>
          <w:rFonts w:hint="cs"/>
          <w:spacing w:val="0"/>
          <w:rtl/>
        </w:rPr>
      </w:pPr>
      <w:r>
        <w:rPr>
          <w:rFonts w:hint="eastAsia"/>
          <w:spacing w:val="0"/>
          <w:rtl/>
        </w:rPr>
        <w:t>ألف</w:t>
      </w:r>
      <w:r>
        <w:rPr>
          <w:spacing w:val="0"/>
          <w:rtl/>
        </w:rPr>
        <w:t xml:space="preserve"> -2-1</w:t>
      </w:r>
      <w:r>
        <w:rPr>
          <w:rFonts w:hint="cs"/>
          <w:spacing w:val="0"/>
          <w:rtl/>
        </w:rPr>
        <w:tab/>
      </w:r>
      <w:r>
        <w:rPr>
          <w:spacing w:val="0"/>
          <w:rtl/>
        </w:rPr>
        <w:t>التوزيع حسب نوع الجنس</w:t>
      </w:r>
      <w:r>
        <w:rPr>
          <w:rFonts w:hint="cs"/>
          <w:spacing w:val="0"/>
          <w:rtl/>
        </w:rPr>
        <w:t xml:space="preserve"> (بالنسبة المئوية)</w:t>
      </w:r>
    </w:p>
    <w:tbl>
      <w:tblPr>
        <w:bidiVisual/>
        <w:tblW w:w="9492" w:type="dxa"/>
        <w:tblInd w:w="84" w:type="dxa"/>
        <w:tblBorders>
          <w:top w:val="single" w:sz="4" w:space="0" w:color="auto"/>
          <w:bottom w:val="single" w:sz="4" w:space="0" w:color="auto"/>
        </w:tblBorders>
        <w:tblLook w:val="0000" w:firstRow="0" w:lastRow="0" w:firstColumn="0" w:lastColumn="0" w:noHBand="0" w:noVBand="0"/>
      </w:tblPr>
      <w:tblGrid>
        <w:gridCol w:w="2393"/>
        <w:gridCol w:w="2002"/>
        <w:gridCol w:w="2002"/>
        <w:gridCol w:w="3095"/>
      </w:tblGrid>
      <w:tr w:rsidR="000E3674" w:rsidTr="000E3674">
        <w:tc>
          <w:tcPr>
            <w:tcW w:w="2393"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السنة</w:t>
            </w:r>
          </w:p>
        </w:tc>
        <w:tc>
          <w:tcPr>
            <w:tcW w:w="2002"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الرجال</w:t>
            </w:r>
          </w:p>
        </w:tc>
        <w:tc>
          <w:tcPr>
            <w:tcW w:w="2002"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النساء</w:t>
            </w:r>
          </w:p>
        </w:tc>
        <w:tc>
          <w:tcPr>
            <w:tcW w:w="3095"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المجموع</w:t>
            </w:r>
          </w:p>
        </w:tc>
      </w:tr>
      <w:tr w:rsidR="000E3674" w:rsidTr="000E3674">
        <w:tc>
          <w:tcPr>
            <w:tcW w:w="2393" w:type="dxa"/>
            <w:tcBorders>
              <w:top w:val="single" w:sz="4" w:space="0" w:color="auto"/>
            </w:tcBorders>
          </w:tcPr>
          <w:p w:rsidR="000E3674" w:rsidRDefault="000E3674">
            <w:pPr>
              <w:spacing w:before="40" w:after="40" w:line="260" w:lineRule="exact"/>
              <w:jc w:val="center"/>
              <w:rPr>
                <w:rFonts w:hint="cs"/>
                <w:spacing w:val="0"/>
                <w:szCs w:val="28"/>
              </w:rPr>
            </w:pPr>
            <w:r>
              <w:rPr>
                <w:rFonts w:hint="cs"/>
                <w:spacing w:val="0"/>
                <w:szCs w:val="28"/>
                <w:rtl/>
              </w:rPr>
              <w:t>1993</w:t>
            </w:r>
          </w:p>
        </w:tc>
        <w:tc>
          <w:tcPr>
            <w:tcW w:w="2002" w:type="dxa"/>
            <w:tcBorders>
              <w:top w:val="single" w:sz="4" w:space="0" w:color="auto"/>
            </w:tcBorders>
          </w:tcPr>
          <w:p w:rsidR="000E3674" w:rsidRDefault="000E3674">
            <w:pPr>
              <w:spacing w:before="40" w:after="40" w:line="260" w:lineRule="exact"/>
              <w:jc w:val="center"/>
              <w:rPr>
                <w:rFonts w:hint="cs"/>
                <w:spacing w:val="0"/>
                <w:szCs w:val="28"/>
              </w:rPr>
            </w:pPr>
            <w:r>
              <w:rPr>
                <w:rFonts w:hint="cs"/>
                <w:spacing w:val="0"/>
                <w:szCs w:val="28"/>
                <w:rtl/>
              </w:rPr>
              <w:t>69.0</w:t>
            </w:r>
          </w:p>
        </w:tc>
        <w:tc>
          <w:tcPr>
            <w:tcW w:w="2002" w:type="dxa"/>
            <w:tcBorders>
              <w:top w:val="single" w:sz="4" w:space="0" w:color="auto"/>
            </w:tcBorders>
          </w:tcPr>
          <w:p w:rsidR="000E3674" w:rsidRDefault="000E3674">
            <w:pPr>
              <w:spacing w:before="40" w:after="40" w:line="260" w:lineRule="exact"/>
              <w:jc w:val="center"/>
              <w:rPr>
                <w:rFonts w:hint="cs"/>
                <w:spacing w:val="0"/>
                <w:szCs w:val="28"/>
              </w:rPr>
            </w:pPr>
            <w:r>
              <w:rPr>
                <w:rFonts w:hint="cs"/>
                <w:spacing w:val="0"/>
                <w:szCs w:val="28"/>
                <w:rtl/>
              </w:rPr>
              <w:t>48.4</w:t>
            </w:r>
          </w:p>
        </w:tc>
        <w:tc>
          <w:tcPr>
            <w:tcW w:w="3095" w:type="dxa"/>
            <w:tcBorders>
              <w:top w:val="single" w:sz="4" w:space="0" w:color="auto"/>
            </w:tcBorders>
          </w:tcPr>
          <w:p w:rsidR="000E3674" w:rsidRDefault="000E3674">
            <w:pPr>
              <w:spacing w:before="40" w:after="40" w:line="260" w:lineRule="exact"/>
              <w:jc w:val="center"/>
              <w:rPr>
                <w:rFonts w:hint="cs"/>
                <w:spacing w:val="0"/>
                <w:szCs w:val="28"/>
              </w:rPr>
            </w:pPr>
            <w:r>
              <w:rPr>
                <w:rFonts w:hint="cs"/>
                <w:spacing w:val="0"/>
                <w:szCs w:val="28"/>
                <w:rtl/>
              </w:rPr>
              <w:t>58.7</w:t>
            </w:r>
          </w:p>
        </w:tc>
      </w:tr>
      <w:tr w:rsidR="000E3674" w:rsidTr="000E3674">
        <w:tc>
          <w:tcPr>
            <w:tcW w:w="2393" w:type="dxa"/>
          </w:tcPr>
          <w:p w:rsidR="000E3674" w:rsidRDefault="000E3674">
            <w:pPr>
              <w:spacing w:before="40" w:after="40" w:line="260" w:lineRule="exact"/>
              <w:jc w:val="center"/>
              <w:rPr>
                <w:rFonts w:hint="cs"/>
                <w:spacing w:val="0"/>
                <w:szCs w:val="28"/>
              </w:rPr>
            </w:pPr>
            <w:r>
              <w:rPr>
                <w:rFonts w:hint="cs"/>
                <w:spacing w:val="0"/>
                <w:szCs w:val="28"/>
                <w:rtl/>
              </w:rPr>
              <w:t>1998</w:t>
            </w:r>
          </w:p>
        </w:tc>
        <w:tc>
          <w:tcPr>
            <w:tcW w:w="2002" w:type="dxa"/>
          </w:tcPr>
          <w:p w:rsidR="000E3674" w:rsidRDefault="000E3674">
            <w:pPr>
              <w:spacing w:before="40" w:after="40" w:line="260" w:lineRule="exact"/>
              <w:jc w:val="center"/>
              <w:rPr>
                <w:rFonts w:hint="cs"/>
                <w:spacing w:val="0"/>
                <w:szCs w:val="28"/>
              </w:rPr>
            </w:pPr>
            <w:r>
              <w:rPr>
                <w:rFonts w:hint="cs"/>
                <w:spacing w:val="0"/>
                <w:szCs w:val="28"/>
                <w:rtl/>
              </w:rPr>
              <w:t>71.5</w:t>
            </w:r>
          </w:p>
        </w:tc>
        <w:tc>
          <w:tcPr>
            <w:tcW w:w="2002" w:type="dxa"/>
          </w:tcPr>
          <w:p w:rsidR="000E3674" w:rsidRDefault="000E3674">
            <w:pPr>
              <w:spacing w:before="40" w:after="40" w:line="260" w:lineRule="exact"/>
              <w:jc w:val="center"/>
              <w:rPr>
                <w:rFonts w:hint="cs"/>
                <w:spacing w:val="0"/>
                <w:szCs w:val="28"/>
              </w:rPr>
            </w:pPr>
            <w:r>
              <w:rPr>
                <w:rFonts w:hint="cs"/>
                <w:spacing w:val="0"/>
                <w:szCs w:val="28"/>
                <w:rtl/>
              </w:rPr>
              <w:t>52.4</w:t>
            </w:r>
          </w:p>
        </w:tc>
        <w:tc>
          <w:tcPr>
            <w:tcW w:w="3095" w:type="dxa"/>
          </w:tcPr>
          <w:p w:rsidR="000E3674" w:rsidRDefault="000E3674">
            <w:pPr>
              <w:spacing w:before="40" w:after="40" w:line="260" w:lineRule="exact"/>
              <w:jc w:val="center"/>
              <w:rPr>
                <w:rFonts w:hint="cs"/>
                <w:spacing w:val="0"/>
                <w:szCs w:val="28"/>
              </w:rPr>
            </w:pPr>
            <w:r>
              <w:rPr>
                <w:rFonts w:hint="cs"/>
                <w:spacing w:val="0"/>
                <w:szCs w:val="28"/>
                <w:rtl/>
              </w:rPr>
              <w:t>62.0</w:t>
            </w:r>
          </w:p>
        </w:tc>
      </w:tr>
      <w:tr w:rsidR="000E3674" w:rsidTr="000E3674">
        <w:tc>
          <w:tcPr>
            <w:tcW w:w="2393" w:type="dxa"/>
          </w:tcPr>
          <w:p w:rsidR="000E3674" w:rsidRDefault="000E3674">
            <w:pPr>
              <w:spacing w:before="40" w:after="40" w:line="260" w:lineRule="exact"/>
              <w:jc w:val="center"/>
              <w:rPr>
                <w:rFonts w:hint="cs"/>
                <w:spacing w:val="0"/>
                <w:szCs w:val="28"/>
              </w:rPr>
            </w:pPr>
            <w:r>
              <w:rPr>
                <w:rFonts w:hint="cs"/>
                <w:spacing w:val="0"/>
                <w:szCs w:val="28"/>
                <w:rtl/>
              </w:rPr>
              <w:t>2003</w:t>
            </w:r>
          </w:p>
        </w:tc>
        <w:tc>
          <w:tcPr>
            <w:tcW w:w="2002" w:type="dxa"/>
          </w:tcPr>
          <w:p w:rsidR="000E3674" w:rsidRDefault="000E3674">
            <w:pPr>
              <w:spacing w:before="40" w:after="40" w:line="260" w:lineRule="exact"/>
              <w:jc w:val="center"/>
              <w:rPr>
                <w:rFonts w:hint="cs"/>
                <w:spacing w:val="0"/>
                <w:szCs w:val="28"/>
              </w:rPr>
            </w:pPr>
            <w:r>
              <w:rPr>
                <w:rFonts w:hint="cs"/>
                <w:spacing w:val="0"/>
                <w:szCs w:val="28"/>
                <w:rtl/>
              </w:rPr>
              <w:t>72.9</w:t>
            </w:r>
          </w:p>
        </w:tc>
        <w:tc>
          <w:tcPr>
            <w:tcW w:w="2002" w:type="dxa"/>
          </w:tcPr>
          <w:p w:rsidR="000E3674" w:rsidRDefault="000E3674">
            <w:pPr>
              <w:spacing w:before="40" w:after="40" w:line="260" w:lineRule="exact"/>
              <w:jc w:val="center"/>
              <w:rPr>
                <w:rFonts w:hint="cs"/>
                <w:spacing w:val="0"/>
                <w:szCs w:val="28"/>
              </w:rPr>
            </w:pPr>
            <w:r>
              <w:rPr>
                <w:rFonts w:hint="cs"/>
                <w:spacing w:val="0"/>
                <w:szCs w:val="28"/>
                <w:rtl/>
              </w:rPr>
              <w:t>56.9</w:t>
            </w:r>
          </w:p>
        </w:tc>
        <w:tc>
          <w:tcPr>
            <w:tcW w:w="3095" w:type="dxa"/>
          </w:tcPr>
          <w:p w:rsidR="000E3674" w:rsidRDefault="000E3674">
            <w:pPr>
              <w:spacing w:before="40" w:after="40" w:line="260" w:lineRule="exact"/>
              <w:jc w:val="center"/>
              <w:rPr>
                <w:rFonts w:hint="cs"/>
                <w:spacing w:val="0"/>
                <w:szCs w:val="28"/>
              </w:rPr>
            </w:pPr>
            <w:r>
              <w:rPr>
                <w:rFonts w:hint="cs"/>
                <w:spacing w:val="0"/>
                <w:szCs w:val="28"/>
                <w:rtl/>
              </w:rPr>
              <w:t>64.9</w:t>
            </w:r>
          </w:p>
        </w:tc>
      </w:tr>
    </w:tbl>
    <w:p w:rsidR="00000000" w:rsidRDefault="000E3674">
      <w:pPr>
        <w:spacing w:before="120" w:line="280" w:lineRule="exact"/>
        <w:ind w:left="1123" w:hanging="1123"/>
        <w:jc w:val="both"/>
        <w:rPr>
          <w:rFonts w:hint="cs"/>
          <w:spacing w:val="0"/>
          <w:rtl/>
        </w:rPr>
      </w:pPr>
      <w:r>
        <w:rPr>
          <w:rFonts w:hint="eastAsia"/>
          <w:spacing w:val="0"/>
          <w:rtl/>
        </w:rPr>
        <w:t>ألف</w:t>
      </w:r>
      <w:r>
        <w:rPr>
          <w:spacing w:val="0"/>
          <w:rtl/>
        </w:rPr>
        <w:t xml:space="preserve"> -2-2</w:t>
      </w:r>
      <w:r>
        <w:rPr>
          <w:rFonts w:hint="cs"/>
          <w:spacing w:val="0"/>
          <w:rtl/>
        </w:rPr>
        <w:tab/>
      </w:r>
      <w:r>
        <w:rPr>
          <w:rFonts w:hint="eastAsia"/>
          <w:spacing w:val="0"/>
          <w:rtl/>
        </w:rPr>
        <w:t>التوزيع</w:t>
      </w:r>
      <w:r>
        <w:rPr>
          <w:spacing w:val="0"/>
          <w:rtl/>
        </w:rPr>
        <w:t xml:space="preserve"> حسب السن ونوع </w:t>
      </w:r>
      <w:r>
        <w:rPr>
          <w:rFonts w:hint="eastAsia"/>
          <w:spacing w:val="0"/>
          <w:rtl/>
        </w:rPr>
        <w:t>الجنس</w:t>
      </w:r>
      <w:r>
        <w:rPr>
          <w:rFonts w:hint="cs"/>
          <w:spacing w:val="0"/>
          <w:rtl/>
        </w:rPr>
        <w:t xml:space="preserve"> (بالنسبة المئوية)</w:t>
      </w:r>
    </w:p>
    <w:tbl>
      <w:tblPr>
        <w:bidiVisual/>
        <w:tblW w:w="9492" w:type="dxa"/>
        <w:tblInd w:w="84" w:type="dxa"/>
        <w:tblBorders>
          <w:top w:val="single" w:sz="4" w:space="0" w:color="auto"/>
          <w:bottom w:val="single" w:sz="4" w:space="0" w:color="auto"/>
        </w:tblBorders>
        <w:tblLook w:val="0000" w:firstRow="0" w:lastRow="0" w:firstColumn="0" w:lastColumn="0" w:noHBand="0" w:noVBand="0"/>
      </w:tblPr>
      <w:tblGrid>
        <w:gridCol w:w="1695"/>
        <w:gridCol w:w="2203"/>
        <w:gridCol w:w="1639"/>
        <w:gridCol w:w="1921"/>
        <w:gridCol w:w="2034"/>
      </w:tblGrid>
      <w:tr w:rsidR="000E3674" w:rsidTr="000E3674">
        <w:tc>
          <w:tcPr>
            <w:tcW w:w="1695"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السنة</w:t>
            </w:r>
          </w:p>
        </w:tc>
        <w:tc>
          <w:tcPr>
            <w:tcW w:w="2203"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السن</w:t>
            </w:r>
          </w:p>
        </w:tc>
        <w:tc>
          <w:tcPr>
            <w:tcW w:w="1639"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الرجال</w:t>
            </w:r>
          </w:p>
        </w:tc>
        <w:tc>
          <w:tcPr>
            <w:tcW w:w="1921"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النساء</w:t>
            </w:r>
          </w:p>
        </w:tc>
        <w:tc>
          <w:tcPr>
            <w:tcW w:w="2034" w:type="dxa"/>
            <w:tcBorders>
              <w:top w:val="single" w:sz="4" w:space="0" w:color="auto"/>
              <w:bottom w:val="single" w:sz="4" w:space="0" w:color="auto"/>
            </w:tcBorders>
          </w:tcPr>
          <w:p w:rsidR="000E3674" w:rsidRDefault="000E3674">
            <w:pPr>
              <w:spacing w:before="40" w:after="40" w:line="260" w:lineRule="exact"/>
              <w:jc w:val="center"/>
              <w:rPr>
                <w:i/>
                <w:iCs/>
                <w:spacing w:val="0"/>
                <w:szCs w:val="28"/>
              </w:rPr>
            </w:pPr>
            <w:r>
              <w:rPr>
                <w:rFonts w:hint="eastAsia"/>
                <w:i/>
                <w:iCs/>
                <w:spacing w:val="0"/>
                <w:szCs w:val="28"/>
                <w:rtl/>
              </w:rPr>
              <w:t>المجموع</w:t>
            </w:r>
          </w:p>
        </w:tc>
      </w:tr>
      <w:tr w:rsidR="000E3674" w:rsidTr="000E3674">
        <w:trPr>
          <w:cantSplit/>
        </w:trPr>
        <w:tc>
          <w:tcPr>
            <w:tcW w:w="1695" w:type="dxa"/>
            <w:vMerge w:val="restart"/>
            <w:tcBorders>
              <w:top w:val="single" w:sz="4" w:space="0" w:color="auto"/>
              <w:bottom w:val="single" w:sz="4" w:space="0" w:color="auto"/>
            </w:tcBorders>
            <w:vAlign w:val="center"/>
          </w:tcPr>
          <w:p w:rsidR="000E3674" w:rsidRDefault="000E3674">
            <w:pPr>
              <w:spacing w:before="40" w:after="40" w:line="260" w:lineRule="exact"/>
              <w:jc w:val="center"/>
              <w:rPr>
                <w:spacing w:val="0"/>
                <w:szCs w:val="28"/>
              </w:rPr>
            </w:pPr>
            <w:r>
              <w:rPr>
                <w:spacing w:val="0"/>
                <w:szCs w:val="28"/>
                <w:rtl/>
              </w:rPr>
              <w:t>1993</w:t>
            </w:r>
          </w:p>
        </w:tc>
        <w:tc>
          <w:tcPr>
            <w:tcW w:w="2203" w:type="dxa"/>
            <w:tcBorders>
              <w:top w:val="single" w:sz="4" w:space="0" w:color="auto"/>
              <w:bottom w:val="nil"/>
            </w:tcBorders>
          </w:tcPr>
          <w:p w:rsidR="000E3674" w:rsidRDefault="000E3674">
            <w:pPr>
              <w:spacing w:before="40" w:after="40" w:line="260" w:lineRule="exact"/>
              <w:jc w:val="center"/>
              <w:rPr>
                <w:spacing w:val="0"/>
                <w:szCs w:val="28"/>
              </w:rPr>
            </w:pPr>
            <w:r>
              <w:rPr>
                <w:spacing w:val="0"/>
                <w:szCs w:val="28"/>
                <w:rtl/>
              </w:rPr>
              <w:t>15-24</w:t>
            </w:r>
          </w:p>
        </w:tc>
        <w:tc>
          <w:tcPr>
            <w:tcW w:w="1639" w:type="dxa"/>
            <w:tcBorders>
              <w:top w:val="single" w:sz="4" w:space="0" w:color="auto"/>
              <w:bottom w:val="nil"/>
            </w:tcBorders>
          </w:tcPr>
          <w:p w:rsidR="000E3674" w:rsidRDefault="000E3674">
            <w:pPr>
              <w:spacing w:before="40" w:after="40" w:line="260" w:lineRule="exact"/>
              <w:ind w:left="469"/>
              <w:jc w:val="both"/>
              <w:rPr>
                <w:rFonts w:hint="cs"/>
                <w:spacing w:val="0"/>
                <w:szCs w:val="28"/>
              </w:rPr>
            </w:pPr>
            <w:r>
              <w:rPr>
                <w:rFonts w:hint="cs"/>
                <w:spacing w:val="0"/>
                <w:szCs w:val="28"/>
                <w:rtl/>
              </w:rPr>
              <w:t xml:space="preserve"> 35</w:t>
            </w:r>
          </w:p>
        </w:tc>
        <w:tc>
          <w:tcPr>
            <w:tcW w:w="1921" w:type="dxa"/>
            <w:tcBorders>
              <w:top w:val="single" w:sz="4" w:space="0" w:color="auto"/>
              <w:bottom w:val="nil"/>
            </w:tcBorders>
          </w:tcPr>
          <w:p w:rsidR="000E3674" w:rsidRDefault="000E3674">
            <w:pPr>
              <w:spacing w:before="40" w:after="40" w:line="260" w:lineRule="exact"/>
              <w:ind w:left="469"/>
              <w:jc w:val="both"/>
              <w:rPr>
                <w:rFonts w:hint="cs"/>
                <w:spacing w:val="0"/>
                <w:szCs w:val="28"/>
              </w:rPr>
            </w:pPr>
            <w:r>
              <w:rPr>
                <w:rFonts w:hint="cs"/>
                <w:spacing w:val="0"/>
                <w:szCs w:val="28"/>
                <w:rtl/>
              </w:rPr>
              <w:t xml:space="preserve"> 29</w:t>
            </w:r>
          </w:p>
        </w:tc>
        <w:tc>
          <w:tcPr>
            <w:tcW w:w="2034" w:type="dxa"/>
            <w:tcBorders>
              <w:top w:val="single" w:sz="4" w:space="0" w:color="auto"/>
              <w:bottom w:val="nil"/>
            </w:tcBorders>
          </w:tcPr>
          <w:p w:rsidR="000E3674" w:rsidRDefault="000E3674">
            <w:pPr>
              <w:spacing w:before="40" w:after="40" w:line="260" w:lineRule="exact"/>
              <w:ind w:left="469"/>
              <w:jc w:val="both"/>
              <w:rPr>
                <w:rFonts w:hint="cs"/>
                <w:spacing w:val="0"/>
                <w:szCs w:val="28"/>
              </w:rPr>
            </w:pPr>
            <w:r>
              <w:rPr>
                <w:rFonts w:hint="cs"/>
                <w:spacing w:val="0"/>
                <w:szCs w:val="28"/>
                <w:rtl/>
              </w:rPr>
              <w:t xml:space="preserve"> 32</w:t>
            </w:r>
          </w:p>
        </w:tc>
      </w:tr>
      <w:tr w:rsidR="000E3674" w:rsidTr="000E3674">
        <w:trPr>
          <w:cantSplit/>
        </w:trPr>
        <w:tc>
          <w:tcPr>
            <w:tcW w:w="1695" w:type="dxa"/>
            <w:vMerge/>
            <w:tcBorders>
              <w:top w:val="nil"/>
              <w:bottom w:val="single" w:sz="4" w:space="0" w:color="auto"/>
            </w:tcBorders>
            <w:vAlign w:val="center"/>
          </w:tcPr>
          <w:p w:rsidR="000E3674" w:rsidRDefault="000E3674">
            <w:pPr>
              <w:bidi w:val="0"/>
              <w:spacing w:before="40" w:after="40" w:line="260" w:lineRule="exact"/>
              <w:jc w:val="center"/>
              <w:rPr>
                <w:spacing w:val="0"/>
                <w:szCs w:val="28"/>
              </w:rPr>
            </w:pPr>
          </w:p>
        </w:tc>
        <w:tc>
          <w:tcPr>
            <w:tcW w:w="2203" w:type="dxa"/>
            <w:tcBorders>
              <w:top w:val="nil"/>
              <w:bottom w:val="nil"/>
            </w:tcBorders>
          </w:tcPr>
          <w:p w:rsidR="000E3674" w:rsidRDefault="000E3674">
            <w:pPr>
              <w:spacing w:before="40" w:after="40" w:line="260" w:lineRule="exact"/>
              <w:jc w:val="center"/>
              <w:rPr>
                <w:spacing w:val="0"/>
                <w:szCs w:val="28"/>
              </w:rPr>
            </w:pPr>
            <w:r>
              <w:rPr>
                <w:spacing w:val="0"/>
                <w:szCs w:val="28"/>
                <w:rtl/>
              </w:rPr>
              <w:t>25-49</w:t>
            </w:r>
          </w:p>
        </w:tc>
        <w:tc>
          <w:tcPr>
            <w:tcW w:w="1639" w:type="dxa"/>
            <w:tcBorders>
              <w:top w:val="nil"/>
              <w:bottom w:val="nil"/>
            </w:tcBorders>
          </w:tcPr>
          <w:p w:rsidR="000E3674" w:rsidRDefault="000E3674">
            <w:pPr>
              <w:spacing w:before="40" w:after="40" w:line="260" w:lineRule="exact"/>
              <w:ind w:left="304"/>
              <w:jc w:val="both"/>
              <w:rPr>
                <w:rFonts w:hint="cs"/>
                <w:spacing w:val="0"/>
                <w:szCs w:val="28"/>
              </w:rPr>
            </w:pPr>
            <w:r>
              <w:rPr>
                <w:rFonts w:hint="cs"/>
                <w:spacing w:val="0"/>
                <w:szCs w:val="28"/>
                <w:rtl/>
              </w:rPr>
              <w:t>91.6</w:t>
            </w:r>
          </w:p>
        </w:tc>
        <w:tc>
          <w:tcPr>
            <w:tcW w:w="1921" w:type="dxa"/>
            <w:tcBorders>
              <w:top w:val="nil"/>
              <w:bottom w:val="nil"/>
            </w:tcBorders>
          </w:tcPr>
          <w:p w:rsidR="000E3674" w:rsidRDefault="000E3674">
            <w:pPr>
              <w:spacing w:before="40" w:after="40" w:line="260" w:lineRule="exact"/>
              <w:ind w:left="325"/>
              <w:jc w:val="both"/>
              <w:rPr>
                <w:rFonts w:hint="cs"/>
                <w:spacing w:val="0"/>
                <w:szCs w:val="28"/>
              </w:rPr>
            </w:pPr>
            <w:r>
              <w:rPr>
                <w:rFonts w:hint="cs"/>
                <w:spacing w:val="0"/>
                <w:szCs w:val="28"/>
                <w:rtl/>
              </w:rPr>
              <w:t>68.7</w:t>
            </w:r>
          </w:p>
        </w:tc>
        <w:tc>
          <w:tcPr>
            <w:tcW w:w="2034" w:type="dxa"/>
            <w:tcBorders>
              <w:top w:val="nil"/>
              <w:bottom w:val="nil"/>
            </w:tcBorders>
          </w:tcPr>
          <w:p w:rsidR="000E3674" w:rsidRDefault="000E3674">
            <w:pPr>
              <w:spacing w:before="40" w:after="40" w:line="260" w:lineRule="exact"/>
              <w:ind w:left="346"/>
              <w:jc w:val="both"/>
              <w:rPr>
                <w:rFonts w:hint="cs"/>
                <w:spacing w:val="0"/>
                <w:szCs w:val="28"/>
              </w:rPr>
            </w:pPr>
            <w:r>
              <w:rPr>
                <w:rFonts w:hint="cs"/>
                <w:spacing w:val="0"/>
                <w:szCs w:val="28"/>
                <w:rtl/>
              </w:rPr>
              <w:t>80.3</w:t>
            </w:r>
          </w:p>
        </w:tc>
      </w:tr>
      <w:tr w:rsidR="000E3674" w:rsidTr="000E3674">
        <w:trPr>
          <w:cantSplit/>
        </w:trPr>
        <w:tc>
          <w:tcPr>
            <w:tcW w:w="1695" w:type="dxa"/>
            <w:vMerge/>
            <w:tcBorders>
              <w:top w:val="nil"/>
              <w:bottom w:val="single" w:sz="4" w:space="0" w:color="auto"/>
            </w:tcBorders>
            <w:vAlign w:val="center"/>
          </w:tcPr>
          <w:p w:rsidR="000E3674" w:rsidRDefault="000E3674">
            <w:pPr>
              <w:bidi w:val="0"/>
              <w:spacing w:before="40" w:after="40" w:line="260" w:lineRule="exact"/>
              <w:jc w:val="center"/>
              <w:rPr>
                <w:spacing w:val="0"/>
                <w:szCs w:val="28"/>
              </w:rPr>
            </w:pPr>
          </w:p>
        </w:tc>
        <w:tc>
          <w:tcPr>
            <w:tcW w:w="2203" w:type="dxa"/>
            <w:tcBorders>
              <w:top w:val="nil"/>
              <w:bottom w:val="single" w:sz="4" w:space="0" w:color="auto"/>
            </w:tcBorders>
          </w:tcPr>
          <w:p w:rsidR="000E3674" w:rsidRDefault="000E3674">
            <w:pPr>
              <w:spacing w:before="40" w:after="40" w:line="260" w:lineRule="exact"/>
              <w:jc w:val="center"/>
              <w:rPr>
                <w:spacing w:val="0"/>
                <w:szCs w:val="28"/>
              </w:rPr>
            </w:pPr>
            <w:r>
              <w:rPr>
                <w:spacing w:val="0"/>
                <w:szCs w:val="28"/>
                <w:rtl/>
              </w:rPr>
              <w:t>50-64</w:t>
            </w:r>
          </w:p>
        </w:tc>
        <w:tc>
          <w:tcPr>
            <w:tcW w:w="1639" w:type="dxa"/>
            <w:tcBorders>
              <w:top w:val="nil"/>
              <w:bottom w:val="single" w:sz="4" w:space="0" w:color="auto"/>
            </w:tcBorders>
          </w:tcPr>
          <w:p w:rsidR="000E3674" w:rsidRDefault="000E3674">
            <w:pPr>
              <w:spacing w:before="40" w:after="40" w:line="260" w:lineRule="exact"/>
              <w:ind w:left="304"/>
              <w:jc w:val="both"/>
              <w:rPr>
                <w:rFonts w:hint="cs"/>
                <w:spacing w:val="0"/>
                <w:szCs w:val="28"/>
              </w:rPr>
            </w:pPr>
            <w:r>
              <w:rPr>
                <w:rFonts w:hint="cs"/>
                <w:spacing w:val="0"/>
                <w:szCs w:val="28"/>
                <w:rtl/>
              </w:rPr>
              <w:t>44.9</w:t>
            </w:r>
          </w:p>
        </w:tc>
        <w:tc>
          <w:tcPr>
            <w:tcW w:w="1921" w:type="dxa"/>
            <w:tcBorders>
              <w:top w:val="nil"/>
              <w:bottom w:val="single" w:sz="4" w:space="0" w:color="auto"/>
            </w:tcBorders>
          </w:tcPr>
          <w:p w:rsidR="000E3674" w:rsidRDefault="000E3674">
            <w:pPr>
              <w:spacing w:before="40" w:after="40" w:line="260" w:lineRule="exact"/>
              <w:ind w:left="325"/>
              <w:jc w:val="both"/>
              <w:rPr>
                <w:rFonts w:hint="cs"/>
                <w:spacing w:val="0"/>
                <w:szCs w:val="28"/>
              </w:rPr>
            </w:pPr>
            <w:r>
              <w:rPr>
                <w:rFonts w:hint="cs"/>
                <w:spacing w:val="0"/>
                <w:szCs w:val="28"/>
                <w:rtl/>
              </w:rPr>
              <w:t>19.7</w:t>
            </w:r>
          </w:p>
        </w:tc>
        <w:tc>
          <w:tcPr>
            <w:tcW w:w="2034" w:type="dxa"/>
            <w:tcBorders>
              <w:top w:val="nil"/>
              <w:bottom w:val="single" w:sz="4" w:space="0" w:color="auto"/>
            </w:tcBorders>
          </w:tcPr>
          <w:p w:rsidR="000E3674" w:rsidRDefault="000E3674">
            <w:pPr>
              <w:spacing w:before="40" w:after="40" w:line="260" w:lineRule="exact"/>
              <w:ind w:left="346"/>
              <w:jc w:val="both"/>
              <w:rPr>
                <w:rFonts w:hint="cs"/>
                <w:spacing w:val="0"/>
                <w:szCs w:val="28"/>
              </w:rPr>
            </w:pPr>
            <w:r>
              <w:rPr>
                <w:rFonts w:hint="cs"/>
                <w:spacing w:val="0"/>
                <w:szCs w:val="28"/>
                <w:rtl/>
              </w:rPr>
              <w:t>31.9</w:t>
            </w:r>
          </w:p>
        </w:tc>
      </w:tr>
      <w:tr w:rsidR="000E3674" w:rsidTr="000E3674">
        <w:trPr>
          <w:cantSplit/>
        </w:trPr>
        <w:tc>
          <w:tcPr>
            <w:tcW w:w="1695" w:type="dxa"/>
            <w:vMerge w:val="restart"/>
            <w:tcBorders>
              <w:top w:val="single" w:sz="4" w:space="0" w:color="auto"/>
              <w:bottom w:val="nil"/>
            </w:tcBorders>
            <w:vAlign w:val="center"/>
          </w:tcPr>
          <w:p w:rsidR="000E3674" w:rsidRDefault="000E3674">
            <w:pPr>
              <w:spacing w:before="40" w:after="40" w:line="260" w:lineRule="exact"/>
              <w:jc w:val="center"/>
              <w:rPr>
                <w:spacing w:val="0"/>
                <w:szCs w:val="28"/>
              </w:rPr>
            </w:pPr>
            <w:r>
              <w:rPr>
                <w:spacing w:val="0"/>
                <w:szCs w:val="28"/>
                <w:rtl/>
              </w:rPr>
              <w:t>1998</w:t>
            </w:r>
          </w:p>
        </w:tc>
        <w:tc>
          <w:tcPr>
            <w:tcW w:w="2203" w:type="dxa"/>
            <w:tcBorders>
              <w:top w:val="single" w:sz="4" w:space="0" w:color="auto"/>
              <w:bottom w:val="nil"/>
            </w:tcBorders>
          </w:tcPr>
          <w:p w:rsidR="000E3674" w:rsidRDefault="000E3674">
            <w:pPr>
              <w:spacing w:before="40" w:after="40" w:line="260" w:lineRule="exact"/>
              <w:jc w:val="center"/>
              <w:rPr>
                <w:spacing w:val="0"/>
                <w:szCs w:val="28"/>
              </w:rPr>
            </w:pPr>
            <w:r>
              <w:rPr>
                <w:spacing w:val="0"/>
                <w:szCs w:val="28"/>
                <w:rtl/>
              </w:rPr>
              <w:t>15-24</w:t>
            </w:r>
          </w:p>
        </w:tc>
        <w:tc>
          <w:tcPr>
            <w:tcW w:w="1639" w:type="dxa"/>
            <w:tcBorders>
              <w:top w:val="single" w:sz="4" w:space="0" w:color="auto"/>
              <w:bottom w:val="nil"/>
            </w:tcBorders>
          </w:tcPr>
          <w:p w:rsidR="000E3674" w:rsidRDefault="000E3674">
            <w:pPr>
              <w:spacing w:before="40" w:after="40" w:line="260" w:lineRule="exact"/>
              <w:ind w:left="304"/>
              <w:jc w:val="both"/>
              <w:rPr>
                <w:rFonts w:hint="cs"/>
                <w:spacing w:val="0"/>
                <w:szCs w:val="28"/>
              </w:rPr>
            </w:pPr>
            <w:r>
              <w:rPr>
                <w:rFonts w:hint="cs"/>
                <w:spacing w:val="0"/>
                <w:szCs w:val="28"/>
                <w:rtl/>
              </w:rPr>
              <w:t>34.8</w:t>
            </w:r>
          </w:p>
        </w:tc>
        <w:tc>
          <w:tcPr>
            <w:tcW w:w="1921" w:type="dxa"/>
            <w:tcBorders>
              <w:top w:val="single" w:sz="4" w:space="0" w:color="auto"/>
              <w:bottom w:val="nil"/>
            </w:tcBorders>
          </w:tcPr>
          <w:p w:rsidR="000E3674" w:rsidRDefault="000E3674">
            <w:pPr>
              <w:spacing w:before="40" w:after="40" w:line="260" w:lineRule="exact"/>
              <w:ind w:left="325"/>
              <w:jc w:val="both"/>
              <w:rPr>
                <w:rFonts w:hint="cs"/>
                <w:spacing w:val="0"/>
                <w:szCs w:val="28"/>
              </w:rPr>
            </w:pPr>
            <w:r>
              <w:rPr>
                <w:rFonts w:hint="cs"/>
                <w:spacing w:val="0"/>
                <w:szCs w:val="28"/>
                <w:rtl/>
              </w:rPr>
              <w:t>28.2</w:t>
            </w:r>
          </w:p>
        </w:tc>
        <w:tc>
          <w:tcPr>
            <w:tcW w:w="2034" w:type="dxa"/>
            <w:tcBorders>
              <w:top w:val="single" w:sz="4" w:space="0" w:color="auto"/>
              <w:bottom w:val="nil"/>
            </w:tcBorders>
          </w:tcPr>
          <w:p w:rsidR="000E3674" w:rsidRDefault="000E3674">
            <w:pPr>
              <w:spacing w:before="40" w:after="40" w:line="260" w:lineRule="exact"/>
              <w:ind w:left="346"/>
              <w:jc w:val="both"/>
              <w:rPr>
                <w:rFonts w:hint="cs"/>
                <w:spacing w:val="0"/>
                <w:szCs w:val="28"/>
              </w:rPr>
            </w:pPr>
            <w:r>
              <w:rPr>
                <w:rFonts w:hint="cs"/>
                <w:spacing w:val="0"/>
                <w:szCs w:val="28"/>
                <w:rtl/>
              </w:rPr>
              <w:t>31.6</w:t>
            </w:r>
          </w:p>
        </w:tc>
      </w:tr>
      <w:tr w:rsidR="000E3674" w:rsidTr="000E3674">
        <w:trPr>
          <w:cantSplit/>
        </w:trPr>
        <w:tc>
          <w:tcPr>
            <w:tcW w:w="1695" w:type="dxa"/>
            <w:vMerge/>
            <w:tcBorders>
              <w:top w:val="nil"/>
              <w:bottom w:val="single" w:sz="4" w:space="0" w:color="auto"/>
            </w:tcBorders>
            <w:vAlign w:val="center"/>
          </w:tcPr>
          <w:p w:rsidR="000E3674" w:rsidRDefault="000E3674">
            <w:pPr>
              <w:bidi w:val="0"/>
              <w:spacing w:before="40" w:after="40" w:line="260" w:lineRule="exact"/>
              <w:jc w:val="center"/>
              <w:rPr>
                <w:spacing w:val="0"/>
                <w:szCs w:val="28"/>
              </w:rPr>
            </w:pPr>
          </w:p>
        </w:tc>
        <w:tc>
          <w:tcPr>
            <w:tcW w:w="2203" w:type="dxa"/>
            <w:tcBorders>
              <w:top w:val="nil"/>
              <w:bottom w:val="nil"/>
            </w:tcBorders>
          </w:tcPr>
          <w:p w:rsidR="000E3674" w:rsidRDefault="000E3674">
            <w:pPr>
              <w:spacing w:before="40" w:after="40" w:line="260" w:lineRule="exact"/>
              <w:jc w:val="center"/>
              <w:rPr>
                <w:spacing w:val="0"/>
                <w:szCs w:val="28"/>
              </w:rPr>
            </w:pPr>
            <w:r>
              <w:rPr>
                <w:spacing w:val="0"/>
                <w:szCs w:val="28"/>
                <w:rtl/>
              </w:rPr>
              <w:t>25-49</w:t>
            </w:r>
          </w:p>
        </w:tc>
        <w:tc>
          <w:tcPr>
            <w:tcW w:w="1639" w:type="dxa"/>
            <w:tcBorders>
              <w:top w:val="nil"/>
              <w:bottom w:val="nil"/>
            </w:tcBorders>
          </w:tcPr>
          <w:p w:rsidR="000E3674" w:rsidRDefault="000E3674">
            <w:pPr>
              <w:spacing w:before="40" w:after="40" w:line="260" w:lineRule="exact"/>
              <w:ind w:left="304"/>
              <w:jc w:val="both"/>
              <w:rPr>
                <w:rFonts w:hint="cs"/>
                <w:spacing w:val="0"/>
                <w:szCs w:val="28"/>
              </w:rPr>
            </w:pPr>
            <w:r>
              <w:rPr>
                <w:rFonts w:hint="cs"/>
                <w:spacing w:val="0"/>
                <w:szCs w:val="28"/>
                <w:rtl/>
              </w:rPr>
              <w:t>92.5</w:t>
            </w:r>
          </w:p>
        </w:tc>
        <w:tc>
          <w:tcPr>
            <w:tcW w:w="1921" w:type="dxa"/>
            <w:tcBorders>
              <w:top w:val="nil"/>
              <w:bottom w:val="nil"/>
            </w:tcBorders>
          </w:tcPr>
          <w:p w:rsidR="000E3674" w:rsidRDefault="000E3674">
            <w:pPr>
              <w:spacing w:before="40" w:after="40" w:line="260" w:lineRule="exact"/>
              <w:ind w:left="325"/>
              <w:jc w:val="both"/>
              <w:rPr>
                <w:rFonts w:hint="cs"/>
                <w:spacing w:val="0"/>
                <w:szCs w:val="28"/>
              </w:rPr>
            </w:pPr>
            <w:r>
              <w:rPr>
                <w:rFonts w:hint="cs"/>
                <w:spacing w:val="0"/>
                <w:szCs w:val="28"/>
                <w:rtl/>
              </w:rPr>
              <w:t>71.9</w:t>
            </w:r>
          </w:p>
        </w:tc>
        <w:tc>
          <w:tcPr>
            <w:tcW w:w="2034" w:type="dxa"/>
            <w:tcBorders>
              <w:top w:val="nil"/>
              <w:bottom w:val="nil"/>
            </w:tcBorders>
          </w:tcPr>
          <w:p w:rsidR="000E3674" w:rsidRDefault="000E3674">
            <w:pPr>
              <w:spacing w:before="40" w:after="40" w:line="260" w:lineRule="exact"/>
              <w:ind w:left="346"/>
              <w:jc w:val="both"/>
              <w:rPr>
                <w:rFonts w:hint="cs"/>
                <w:spacing w:val="0"/>
                <w:szCs w:val="28"/>
              </w:rPr>
            </w:pPr>
            <w:r>
              <w:rPr>
                <w:rFonts w:hint="cs"/>
                <w:spacing w:val="0"/>
                <w:szCs w:val="28"/>
                <w:rtl/>
              </w:rPr>
              <w:t>82.3</w:t>
            </w:r>
          </w:p>
        </w:tc>
      </w:tr>
      <w:tr w:rsidR="000E3674" w:rsidTr="000E3674">
        <w:trPr>
          <w:cantSplit/>
        </w:trPr>
        <w:tc>
          <w:tcPr>
            <w:tcW w:w="1695" w:type="dxa"/>
            <w:vMerge/>
            <w:tcBorders>
              <w:top w:val="nil"/>
              <w:bottom w:val="single" w:sz="4" w:space="0" w:color="auto"/>
            </w:tcBorders>
            <w:vAlign w:val="center"/>
          </w:tcPr>
          <w:p w:rsidR="000E3674" w:rsidRDefault="000E3674">
            <w:pPr>
              <w:bidi w:val="0"/>
              <w:spacing w:before="40" w:after="40" w:line="260" w:lineRule="exact"/>
              <w:jc w:val="center"/>
              <w:rPr>
                <w:spacing w:val="0"/>
                <w:szCs w:val="28"/>
              </w:rPr>
            </w:pPr>
          </w:p>
        </w:tc>
        <w:tc>
          <w:tcPr>
            <w:tcW w:w="2203" w:type="dxa"/>
            <w:tcBorders>
              <w:top w:val="nil"/>
              <w:bottom w:val="single" w:sz="4" w:space="0" w:color="auto"/>
            </w:tcBorders>
          </w:tcPr>
          <w:p w:rsidR="000E3674" w:rsidRDefault="000E3674">
            <w:pPr>
              <w:spacing w:before="40" w:after="40" w:line="260" w:lineRule="exact"/>
              <w:jc w:val="center"/>
              <w:rPr>
                <w:spacing w:val="0"/>
                <w:szCs w:val="28"/>
              </w:rPr>
            </w:pPr>
            <w:r>
              <w:rPr>
                <w:spacing w:val="0"/>
                <w:szCs w:val="28"/>
                <w:rtl/>
              </w:rPr>
              <w:t>50-64</w:t>
            </w:r>
          </w:p>
        </w:tc>
        <w:tc>
          <w:tcPr>
            <w:tcW w:w="1639" w:type="dxa"/>
            <w:tcBorders>
              <w:top w:val="nil"/>
              <w:bottom w:val="single" w:sz="4" w:space="0" w:color="auto"/>
            </w:tcBorders>
          </w:tcPr>
          <w:p w:rsidR="000E3674" w:rsidRDefault="000E3674">
            <w:pPr>
              <w:spacing w:before="40" w:after="40" w:line="260" w:lineRule="exact"/>
              <w:ind w:left="304"/>
              <w:jc w:val="both"/>
              <w:rPr>
                <w:rFonts w:hint="cs"/>
                <w:spacing w:val="0"/>
                <w:szCs w:val="28"/>
              </w:rPr>
            </w:pPr>
            <w:r>
              <w:rPr>
                <w:rFonts w:hint="cs"/>
                <w:spacing w:val="0"/>
                <w:szCs w:val="28"/>
                <w:rtl/>
              </w:rPr>
              <w:t>51.3</w:t>
            </w:r>
          </w:p>
        </w:tc>
        <w:tc>
          <w:tcPr>
            <w:tcW w:w="1921" w:type="dxa"/>
            <w:tcBorders>
              <w:top w:val="nil"/>
              <w:bottom w:val="single" w:sz="4" w:space="0" w:color="auto"/>
            </w:tcBorders>
          </w:tcPr>
          <w:p w:rsidR="000E3674" w:rsidRDefault="000E3674">
            <w:pPr>
              <w:spacing w:before="40" w:after="40" w:line="260" w:lineRule="exact"/>
              <w:ind w:left="325"/>
              <w:jc w:val="both"/>
              <w:rPr>
                <w:rFonts w:hint="cs"/>
                <w:spacing w:val="0"/>
                <w:szCs w:val="28"/>
              </w:rPr>
            </w:pPr>
            <w:r>
              <w:rPr>
                <w:rFonts w:hint="cs"/>
                <w:spacing w:val="0"/>
                <w:szCs w:val="28"/>
                <w:rtl/>
              </w:rPr>
              <w:t>26.8</w:t>
            </w:r>
          </w:p>
        </w:tc>
        <w:tc>
          <w:tcPr>
            <w:tcW w:w="2034" w:type="dxa"/>
            <w:tcBorders>
              <w:top w:val="nil"/>
              <w:bottom w:val="single" w:sz="4" w:space="0" w:color="auto"/>
            </w:tcBorders>
          </w:tcPr>
          <w:p w:rsidR="000E3674" w:rsidRDefault="000E3674">
            <w:pPr>
              <w:spacing w:before="40" w:after="40" w:line="260" w:lineRule="exact"/>
              <w:ind w:left="346"/>
              <w:jc w:val="both"/>
              <w:rPr>
                <w:rFonts w:hint="cs"/>
                <w:spacing w:val="0"/>
                <w:szCs w:val="28"/>
              </w:rPr>
            </w:pPr>
            <w:r>
              <w:rPr>
                <w:rFonts w:hint="cs"/>
                <w:spacing w:val="0"/>
                <w:szCs w:val="28"/>
                <w:rtl/>
              </w:rPr>
              <w:t>38.8</w:t>
            </w:r>
          </w:p>
        </w:tc>
      </w:tr>
      <w:tr w:rsidR="000E3674" w:rsidTr="000E3674">
        <w:trPr>
          <w:cantSplit/>
        </w:trPr>
        <w:tc>
          <w:tcPr>
            <w:tcW w:w="1695" w:type="dxa"/>
            <w:vMerge w:val="restart"/>
            <w:tcBorders>
              <w:top w:val="single" w:sz="4" w:space="0" w:color="auto"/>
              <w:bottom w:val="nil"/>
            </w:tcBorders>
            <w:vAlign w:val="center"/>
          </w:tcPr>
          <w:p w:rsidR="000E3674" w:rsidRDefault="000E3674">
            <w:pPr>
              <w:spacing w:before="40" w:after="40" w:line="260" w:lineRule="exact"/>
              <w:jc w:val="center"/>
              <w:rPr>
                <w:spacing w:val="0"/>
                <w:szCs w:val="28"/>
              </w:rPr>
            </w:pPr>
            <w:r>
              <w:rPr>
                <w:spacing w:val="0"/>
                <w:szCs w:val="28"/>
                <w:rtl/>
              </w:rPr>
              <w:t>2003</w:t>
            </w:r>
          </w:p>
        </w:tc>
        <w:tc>
          <w:tcPr>
            <w:tcW w:w="2203" w:type="dxa"/>
            <w:tcBorders>
              <w:top w:val="single" w:sz="4" w:space="0" w:color="auto"/>
              <w:bottom w:val="nil"/>
            </w:tcBorders>
          </w:tcPr>
          <w:p w:rsidR="000E3674" w:rsidRDefault="000E3674">
            <w:pPr>
              <w:spacing w:before="40" w:after="40" w:line="260" w:lineRule="exact"/>
              <w:jc w:val="center"/>
              <w:rPr>
                <w:spacing w:val="0"/>
                <w:szCs w:val="28"/>
              </w:rPr>
            </w:pPr>
            <w:r>
              <w:rPr>
                <w:spacing w:val="0"/>
                <w:szCs w:val="28"/>
                <w:rtl/>
              </w:rPr>
              <w:t>15-24</w:t>
            </w:r>
          </w:p>
        </w:tc>
        <w:tc>
          <w:tcPr>
            <w:tcW w:w="1639" w:type="dxa"/>
            <w:tcBorders>
              <w:top w:val="single" w:sz="4" w:space="0" w:color="auto"/>
              <w:bottom w:val="nil"/>
            </w:tcBorders>
          </w:tcPr>
          <w:p w:rsidR="000E3674" w:rsidRDefault="000E3674">
            <w:pPr>
              <w:spacing w:before="40" w:after="40" w:line="260" w:lineRule="exact"/>
              <w:ind w:left="304"/>
              <w:jc w:val="both"/>
              <w:rPr>
                <w:rFonts w:hint="cs"/>
                <w:spacing w:val="0"/>
                <w:szCs w:val="28"/>
              </w:rPr>
            </w:pPr>
            <w:r>
              <w:rPr>
                <w:rFonts w:hint="cs"/>
                <w:spacing w:val="0"/>
                <w:szCs w:val="28"/>
                <w:rtl/>
              </w:rPr>
              <w:t>34.3</w:t>
            </w:r>
          </w:p>
        </w:tc>
        <w:tc>
          <w:tcPr>
            <w:tcW w:w="1921" w:type="dxa"/>
            <w:tcBorders>
              <w:top w:val="single" w:sz="4" w:space="0" w:color="auto"/>
              <w:bottom w:val="nil"/>
            </w:tcBorders>
          </w:tcPr>
          <w:p w:rsidR="000E3674" w:rsidRDefault="000E3674">
            <w:pPr>
              <w:spacing w:before="40" w:after="40" w:line="260" w:lineRule="exact"/>
              <w:ind w:left="325"/>
              <w:jc w:val="both"/>
              <w:rPr>
                <w:rFonts w:hint="cs"/>
                <w:spacing w:val="0"/>
                <w:szCs w:val="28"/>
              </w:rPr>
            </w:pPr>
            <w:r>
              <w:rPr>
                <w:rFonts w:hint="cs"/>
                <w:spacing w:val="0"/>
                <w:szCs w:val="28"/>
                <w:rtl/>
              </w:rPr>
              <w:t>26.4</w:t>
            </w:r>
          </w:p>
        </w:tc>
        <w:tc>
          <w:tcPr>
            <w:tcW w:w="2034" w:type="dxa"/>
            <w:tcBorders>
              <w:top w:val="single" w:sz="4" w:space="0" w:color="auto"/>
              <w:bottom w:val="nil"/>
            </w:tcBorders>
          </w:tcPr>
          <w:p w:rsidR="000E3674" w:rsidRDefault="000E3674">
            <w:pPr>
              <w:spacing w:before="40" w:after="40" w:line="260" w:lineRule="exact"/>
              <w:ind w:left="346"/>
              <w:jc w:val="both"/>
              <w:rPr>
                <w:rFonts w:hint="cs"/>
                <w:spacing w:val="0"/>
                <w:szCs w:val="28"/>
              </w:rPr>
            </w:pPr>
            <w:r>
              <w:rPr>
                <w:rFonts w:hint="cs"/>
                <w:spacing w:val="0"/>
                <w:szCs w:val="28"/>
                <w:rtl/>
              </w:rPr>
              <w:t>30.5</w:t>
            </w:r>
          </w:p>
        </w:tc>
      </w:tr>
      <w:tr w:rsidR="000E3674" w:rsidTr="000E3674">
        <w:trPr>
          <w:cantSplit/>
        </w:trPr>
        <w:tc>
          <w:tcPr>
            <w:tcW w:w="1695" w:type="dxa"/>
            <w:vMerge/>
            <w:tcBorders>
              <w:top w:val="nil"/>
              <w:bottom w:val="nil"/>
            </w:tcBorders>
            <w:vAlign w:val="center"/>
          </w:tcPr>
          <w:p w:rsidR="000E3674" w:rsidRDefault="000E3674">
            <w:pPr>
              <w:bidi w:val="0"/>
              <w:spacing w:before="40" w:after="40" w:line="260" w:lineRule="exact"/>
              <w:jc w:val="center"/>
              <w:rPr>
                <w:spacing w:val="0"/>
                <w:szCs w:val="28"/>
              </w:rPr>
            </w:pPr>
          </w:p>
        </w:tc>
        <w:tc>
          <w:tcPr>
            <w:tcW w:w="2203" w:type="dxa"/>
            <w:tcBorders>
              <w:top w:val="nil"/>
              <w:bottom w:val="nil"/>
            </w:tcBorders>
          </w:tcPr>
          <w:p w:rsidR="000E3674" w:rsidRDefault="000E3674">
            <w:pPr>
              <w:spacing w:before="40" w:after="40" w:line="260" w:lineRule="exact"/>
              <w:jc w:val="center"/>
              <w:rPr>
                <w:spacing w:val="0"/>
                <w:szCs w:val="28"/>
              </w:rPr>
            </w:pPr>
            <w:r>
              <w:rPr>
                <w:spacing w:val="0"/>
                <w:szCs w:val="28"/>
                <w:rtl/>
              </w:rPr>
              <w:t>25-49</w:t>
            </w:r>
          </w:p>
        </w:tc>
        <w:tc>
          <w:tcPr>
            <w:tcW w:w="1639" w:type="dxa"/>
            <w:tcBorders>
              <w:top w:val="nil"/>
              <w:bottom w:val="nil"/>
            </w:tcBorders>
          </w:tcPr>
          <w:p w:rsidR="000E3674" w:rsidRDefault="000E3674">
            <w:pPr>
              <w:spacing w:before="40" w:after="40" w:line="260" w:lineRule="exact"/>
              <w:ind w:left="304"/>
              <w:jc w:val="both"/>
              <w:rPr>
                <w:rFonts w:hint="cs"/>
                <w:spacing w:val="0"/>
                <w:szCs w:val="28"/>
              </w:rPr>
            </w:pPr>
            <w:r>
              <w:rPr>
                <w:rFonts w:hint="cs"/>
                <w:spacing w:val="0"/>
                <w:szCs w:val="28"/>
                <w:rtl/>
              </w:rPr>
              <w:t>90.8</w:t>
            </w:r>
          </w:p>
        </w:tc>
        <w:tc>
          <w:tcPr>
            <w:tcW w:w="1921" w:type="dxa"/>
            <w:tcBorders>
              <w:top w:val="nil"/>
              <w:bottom w:val="nil"/>
            </w:tcBorders>
          </w:tcPr>
          <w:p w:rsidR="000E3674" w:rsidRDefault="000E3674">
            <w:pPr>
              <w:spacing w:before="40" w:after="40" w:line="260" w:lineRule="exact"/>
              <w:ind w:left="325"/>
              <w:jc w:val="both"/>
              <w:rPr>
                <w:rFonts w:hint="cs"/>
                <w:spacing w:val="0"/>
                <w:szCs w:val="28"/>
              </w:rPr>
            </w:pPr>
            <w:r>
              <w:rPr>
                <w:rFonts w:hint="cs"/>
                <w:spacing w:val="0"/>
                <w:szCs w:val="28"/>
                <w:rtl/>
              </w:rPr>
              <w:t>73.4</w:t>
            </w:r>
          </w:p>
        </w:tc>
        <w:tc>
          <w:tcPr>
            <w:tcW w:w="2034" w:type="dxa"/>
            <w:tcBorders>
              <w:top w:val="nil"/>
              <w:bottom w:val="nil"/>
            </w:tcBorders>
          </w:tcPr>
          <w:p w:rsidR="000E3674" w:rsidRDefault="000E3674">
            <w:pPr>
              <w:spacing w:before="40" w:after="40" w:line="260" w:lineRule="exact"/>
              <w:ind w:left="346"/>
              <w:jc w:val="both"/>
              <w:rPr>
                <w:rFonts w:hint="cs"/>
                <w:spacing w:val="0"/>
                <w:szCs w:val="28"/>
              </w:rPr>
            </w:pPr>
            <w:r>
              <w:rPr>
                <w:rFonts w:hint="cs"/>
                <w:spacing w:val="0"/>
                <w:szCs w:val="28"/>
                <w:rtl/>
              </w:rPr>
              <w:t>82.1</w:t>
            </w:r>
          </w:p>
        </w:tc>
      </w:tr>
      <w:tr w:rsidR="000E3674" w:rsidTr="000E3674">
        <w:trPr>
          <w:cantSplit/>
        </w:trPr>
        <w:tc>
          <w:tcPr>
            <w:tcW w:w="1695" w:type="dxa"/>
            <w:vMerge/>
            <w:tcBorders>
              <w:top w:val="nil"/>
            </w:tcBorders>
            <w:vAlign w:val="center"/>
          </w:tcPr>
          <w:p w:rsidR="000E3674" w:rsidRDefault="000E3674">
            <w:pPr>
              <w:bidi w:val="0"/>
              <w:spacing w:before="40" w:after="40" w:line="260" w:lineRule="exact"/>
              <w:jc w:val="center"/>
              <w:rPr>
                <w:spacing w:val="0"/>
                <w:szCs w:val="28"/>
              </w:rPr>
            </w:pPr>
          </w:p>
        </w:tc>
        <w:tc>
          <w:tcPr>
            <w:tcW w:w="2203" w:type="dxa"/>
            <w:tcBorders>
              <w:top w:val="nil"/>
            </w:tcBorders>
          </w:tcPr>
          <w:p w:rsidR="000E3674" w:rsidRDefault="000E3674">
            <w:pPr>
              <w:spacing w:before="40" w:after="40" w:line="260" w:lineRule="exact"/>
              <w:jc w:val="center"/>
              <w:rPr>
                <w:spacing w:val="0"/>
                <w:szCs w:val="28"/>
              </w:rPr>
            </w:pPr>
            <w:r>
              <w:rPr>
                <w:spacing w:val="0"/>
                <w:szCs w:val="28"/>
                <w:rtl/>
              </w:rPr>
              <w:t>50-64</w:t>
            </w:r>
          </w:p>
        </w:tc>
        <w:tc>
          <w:tcPr>
            <w:tcW w:w="1639" w:type="dxa"/>
            <w:tcBorders>
              <w:top w:val="nil"/>
            </w:tcBorders>
          </w:tcPr>
          <w:p w:rsidR="000E3674" w:rsidRDefault="000E3674">
            <w:pPr>
              <w:spacing w:before="40" w:after="40" w:line="260" w:lineRule="exact"/>
              <w:ind w:left="304"/>
              <w:jc w:val="both"/>
              <w:rPr>
                <w:rFonts w:hint="cs"/>
                <w:spacing w:val="0"/>
                <w:szCs w:val="28"/>
              </w:rPr>
            </w:pPr>
            <w:r>
              <w:rPr>
                <w:rFonts w:hint="cs"/>
                <w:spacing w:val="0"/>
                <w:szCs w:val="28"/>
                <w:rtl/>
              </w:rPr>
              <w:t>54.9</w:t>
            </w:r>
          </w:p>
        </w:tc>
        <w:tc>
          <w:tcPr>
            <w:tcW w:w="1921" w:type="dxa"/>
            <w:tcBorders>
              <w:top w:val="nil"/>
            </w:tcBorders>
          </w:tcPr>
          <w:p w:rsidR="000E3674" w:rsidRDefault="000E3674">
            <w:pPr>
              <w:spacing w:before="40" w:after="40" w:line="260" w:lineRule="exact"/>
              <w:ind w:left="325"/>
              <w:jc w:val="both"/>
              <w:rPr>
                <w:rFonts w:hint="cs"/>
                <w:spacing w:val="0"/>
                <w:szCs w:val="28"/>
              </w:rPr>
            </w:pPr>
            <w:r>
              <w:rPr>
                <w:rFonts w:hint="cs"/>
                <w:spacing w:val="0"/>
                <w:szCs w:val="28"/>
                <w:rtl/>
              </w:rPr>
              <w:t>33.2</w:t>
            </w:r>
          </w:p>
        </w:tc>
        <w:tc>
          <w:tcPr>
            <w:tcW w:w="2034" w:type="dxa"/>
            <w:tcBorders>
              <w:top w:val="nil"/>
            </w:tcBorders>
          </w:tcPr>
          <w:p w:rsidR="000E3674" w:rsidRDefault="000E3674">
            <w:pPr>
              <w:spacing w:before="40" w:after="40" w:line="260" w:lineRule="exact"/>
              <w:ind w:left="346"/>
              <w:jc w:val="both"/>
              <w:rPr>
                <w:rFonts w:hint="cs"/>
                <w:spacing w:val="0"/>
                <w:szCs w:val="28"/>
              </w:rPr>
            </w:pPr>
            <w:r>
              <w:rPr>
                <w:rFonts w:hint="cs"/>
                <w:spacing w:val="0"/>
                <w:szCs w:val="28"/>
                <w:rtl/>
              </w:rPr>
              <w:t>43.3</w:t>
            </w:r>
          </w:p>
        </w:tc>
      </w:tr>
    </w:tbl>
    <w:p w:rsidR="00000000" w:rsidRDefault="000E3674">
      <w:pPr>
        <w:spacing w:before="0" w:line="380" w:lineRule="exact"/>
        <w:ind w:left="1123" w:hanging="1123"/>
        <w:jc w:val="both"/>
        <w:rPr>
          <w:rFonts w:hint="cs"/>
          <w:spacing w:val="0"/>
          <w:rtl/>
        </w:rPr>
      </w:pPr>
      <w:r>
        <w:rPr>
          <w:rFonts w:hint="eastAsia"/>
          <w:spacing w:val="0"/>
          <w:rtl/>
        </w:rPr>
        <w:t>ألف</w:t>
      </w:r>
      <w:r>
        <w:rPr>
          <w:spacing w:val="0"/>
          <w:rtl/>
        </w:rPr>
        <w:t xml:space="preserve"> -3</w:t>
      </w:r>
      <w:r>
        <w:rPr>
          <w:rFonts w:hint="cs"/>
          <w:spacing w:val="0"/>
          <w:rtl/>
        </w:rPr>
        <w:tab/>
      </w:r>
      <w:r>
        <w:rPr>
          <w:rFonts w:hint="eastAsia"/>
          <w:spacing w:val="0"/>
          <w:rtl/>
        </w:rPr>
        <w:t>نسب</w:t>
      </w:r>
      <w:r>
        <w:rPr>
          <w:spacing w:val="0"/>
          <w:rtl/>
        </w:rPr>
        <w:t xml:space="preserve"> العمالة (النسب المستخدمة </w:t>
      </w:r>
      <w:r>
        <w:rPr>
          <w:rFonts w:hint="cs"/>
          <w:spacing w:val="0"/>
          <w:rtl/>
        </w:rPr>
        <w:t>لأغراض</w:t>
      </w:r>
      <w:r>
        <w:rPr>
          <w:spacing w:val="0"/>
          <w:rtl/>
        </w:rPr>
        <w:t xml:space="preserve"> المقارنات الدولية؛ </w:t>
      </w:r>
      <w:r>
        <w:rPr>
          <w:rFonts w:hint="cs"/>
          <w:spacing w:val="0"/>
          <w:rtl/>
        </w:rPr>
        <w:t>القوى العاملة النشطة</w:t>
      </w:r>
      <w:r>
        <w:rPr>
          <w:spacing w:val="0"/>
          <w:rtl/>
        </w:rPr>
        <w:t xml:space="preserve">/مجموع </w:t>
      </w:r>
      <w:r>
        <w:rPr>
          <w:rFonts w:hint="cs"/>
          <w:spacing w:val="0"/>
          <w:rtl/>
        </w:rPr>
        <w:t xml:space="preserve">عدد </w:t>
      </w:r>
      <w:r>
        <w:rPr>
          <w:spacing w:val="0"/>
          <w:rtl/>
        </w:rPr>
        <w:t xml:space="preserve">السكان الذين تتراوح </w:t>
      </w:r>
      <w:r>
        <w:rPr>
          <w:rFonts w:hint="eastAsia"/>
          <w:spacing w:val="0"/>
          <w:rtl/>
        </w:rPr>
        <w:t>أعمارهم</w:t>
      </w:r>
      <w:r>
        <w:rPr>
          <w:spacing w:val="0"/>
          <w:rtl/>
        </w:rPr>
        <w:t xml:space="preserve"> بين 15 و64 عاماً</w:t>
      </w:r>
    </w:p>
    <w:p w:rsidR="00000000" w:rsidRDefault="000E3674">
      <w:pPr>
        <w:spacing w:before="0" w:line="380" w:lineRule="exact"/>
        <w:ind w:left="1123" w:hanging="1123"/>
        <w:jc w:val="both"/>
        <w:rPr>
          <w:rFonts w:hint="cs"/>
          <w:spacing w:val="0"/>
          <w:rtl/>
        </w:rPr>
      </w:pPr>
      <w:r>
        <w:rPr>
          <w:rFonts w:hint="eastAsia"/>
          <w:spacing w:val="0"/>
          <w:rtl/>
        </w:rPr>
        <w:t>ألف</w:t>
      </w:r>
      <w:r>
        <w:rPr>
          <w:spacing w:val="0"/>
          <w:rtl/>
        </w:rPr>
        <w:t xml:space="preserve"> </w:t>
      </w:r>
      <w:r>
        <w:rPr>
          <w:rFonts w:hint="cs"/>
          <w:spacing w:val="0"/>
          <w:rtl/>
        </w:rPr>
        <w:t>-</w:t>
      </w:r>
      <w:r>
        <w:rPr>
          <w:spacing w:val="0"/>
          <w:rtl/>
        </w:rPr>
        <w:t>3-1</w:t>
      </w:r>
      <w:r>
        <w:rPr>
          <w:rFonts w:hint="cs"/>
          <w:spacing w:val="0"/>
          <w:rtl/>
        </w:rPr>
        <w:tab/>
      </w:r>
      <w:r>
        <w:rPr>
          <w:rFonts w:hint="eastAsia"/>
          <w:spacing w:val="0"/>
          <w:rtl/>
        </w:rPr>
        <w:t>التوزيع</w:t>
      </w:r>
      <w:r>
        <w:rPr>
          <w:spacing w:val="0"/>
          <w:rtl/>
        </w:rPr>
        <w:t xml:space="preserve"> حسب نوع الج</w:t>
      </w:r>
      <w:r>
        <w:rPr>
          <w:spacing w:val="0"/>
          <w:rtl/>
        </w:rPr>
        <w:t>نس</w:t>
      </w:r>
      <w:r>
        <w:rPr>
          <w:rFonts w:hint="cs"/>
          <w:spacing w:val="0"/>
          <w:rtl/>
        </w:rPr>
        <w:t xml:space="preserve"> (بالنسبة المئوية)</w:t>
      </w:r>
    </w:p>
    <w:tbl>
      <w:tblPr>
        <w:bidiVisual/>
        <w:tblW w:w="0" w:type="auto"/>
        <w:tblInd w:w="84" w:type="dxa"/>
        <w:tblBorders>
          <w:bottom w:val="single" w:sz="4" w:space="0" w:color="auto"/>
        </w:tblBorders>
        <w:tblLook w:val="0000" w:firstRow="0" w:lastRow="0" w:firstColumn="0" w:lastColumn="0" w:noHBand="0" w:noVBand="0"/>
      </w:tblPr>
      <w:tblGrid>
        <w:gridCol w:w="2393"/>
        <w:gridCol w:w="2240"/>
        <w:gridCol w:w="2260"/>
        <w:gridCol w:w="2486"/>
      </w:tblGrid>
      <w:tr w:rsidR="000E3674" w:rsidTr="000E3674">
        <w:tc>
          <w:tcPr>
            <w:tcW w:w="2393" w:type="dxa"/>
            <w:tcBorders>
              <w:top w:val="single" w:sz="4" w:space="0" w:color="auto"/>
              <w:bottom w:val="single" w:sz="4" w:space="0" w:color="auto"/>
            </w:tcBorders>
          </w:tcPr>
          <w:p w:rsidR="000E3674" w:rsidRDefault="000E3674">
            <w:pPr>
              <w:spacing w:before="40" w:after="40" w:line="300" w:lineRule="exact"/>
              <w:jc w:val="center"/>
              <w:rPr>
                <w:i/>
                <w:iCs/>
                <w:spacing w:val="0"/>
                <w:szCs w:val="28"/>
              </w:rPr>
            </w:pPr>
            <w:r>
              <w:rPr>
                <w:rFonts w:hint="eastAsia"/>
                <w:i/>
                <w:iCs/>
                <w:spacing w:val="0"/>
                <w:szCs w:val="28"/>
                <w:rtl/>
              </w:rPr>
              <w:t>السنة</w:t>
            </w:r>
          </w:p>
        </w:tc>
        <w:tc>
          <w:tcPr>
            <w:tcW w:w="2240" w:type="dxa"/>
            <w:tcBorders>
              <w:top w:val="single" w:sz="4" w:space="0" w:color="auto"/>
              <w:bottom w:val="single" w:sz="4" w:space="0" w:color="auto"/>
            </w:tcBorders>
          </w:tcPr>
          <w:p w:rsidR="000E3674" w:rsidRDefault="000E3674">
            <w:pPr>
              <w:spacing w:before="40" w:after="40" w:line="300" w:lineRule="exact"/>
              <w:jc w:val="center"/>
              <w:rPr>
                <w:i/>
                <w:iCs/>
                <w:spacing w:val="0"/>
                <w:szCs w:val="28"/>
              </w:rPr>
            </w:pPr>
            <w:r>
              <w:rPr>
                <w:rFonts w:hint="eastAsia"/>
                <w:i/>
                <w:iCs/>
                <w:spacing w:val="0"/>
                <w:szCs w:val="28"/>
                <w:rtl/>
              </w:rPr>
              <w:t>الرجال</w:t>
            </w:r>
          </w:p>
        </w:tc>
        <w:tc>
          <w:tcPr>
            <w:tcW w:w="2260" w:type="dxa"/>
            <w:tcBorders>
              <w:top w:val="single" w:sz="4" w:space="0" w:color="auto"/>
              <w:bottom w:val="single" w:sz="4" w:space="0" w:color="auto"/>
            </w:tcBorders>
          </w:tcPr>
          <w:p w:rsidR="000E3674" w:rsidRDefault="000E3674">
            <w:pPr>
              <w:spacing w:before="40" w:after="40" w:line="300" w:lineRule="exact"/>
              <w:jc w:val="center"/>
              <w:rPr>
                <w:i/>
                <w:iCs/>
                <w:spacing w:val="0"/>
                <w:szCs w:val="28"/>
              </w:rPr>
            </w:pPr>
            <w:r>
              <w:rPr>
                <w:rFonts w:hint="eastAsia"/>
                <w:i/>
                <w:iCs/>
                <w:spacing w:val="0"/>
                <w:szCs w:val="28"/>
                <w:rtl/>
              </w:rPr>
              <w:t>النساء</w:t>
            </w:r>
          </w:p>
        </w:tc>
        <w:tc>
          <w:tcPr>
            <w:tcW w:w="2486" w:type="dxa"/>
            <w:tcBorders>
              <w:top w:val="single" w:sz="4" w:space="0" w:color="auto"/>
              <w:bottom w:val="single" w:sz="4" w:space="0" w:color="auto"/>
            </w:tcBorders>
          </w:tcPr>
          <w:p w:rsidR="000E3674" w:rsidRDefault="000E3674">
            <w:pPr>
              <w:spacing w:before="40" w:after="40" w:line="300" w:lineRule="exact"/>
              <w:jc w:val="center"/>
              <w:rPr>
                <w:i/>
                <w:iCs/>
                <w:spacing w:val="0"/>
                <w:szCs w:val="28"/>
              </w:rPr>
            </w:pPr>
            <w:r>
              <w:rPr>
                <w:rFonts w:hint="eastAsia"/>
                <w:i/>
                <w:iCs/>
                <w:spacing w:val="0"/>
                <w:szCs w:val="28"/>
                <w:rtl/>
              </w:rPr>
              <w:t>المجموع</w:t>
            </w:r>
          </w:p>
        </w:tc>
      </w:tr>
      <w:tr w:rsidR="000E3674" w:rsidTr="000E3674">
        <w:tc>
          <w:tcPr>
            <w:tcW w:w="2393" w:type="dxa"/>
            <w:tcBorders>
              <w:top w:val="single" w:sz="4" w:space="0" w:color="auto"/>
            </w:tcBorders>
          </w:tcPr>
          <w:p w:rsidR="000E3674" w:rsidRDefault="000E3674">
            <w:pPr>
              <w:spacing w:before="40" w:after="40" w:line="300" w:lineRule="exact"/>
              <w:jc w:val="center"/>
              <w:rPr>
                <w:rFonts w:hint="cs"/>
                <w:spacing w:val="0"/>
                <w:szCs w:val="28"/>
              </w:rPr>
            </w:pPr>
            <w:r>
              <w:rPr>
                <w:rFonts w:hint="cs"/>
                <w:spacing w:val="0"/>
                <w:szCs w:val="28"/>
                <w:rtl/>
              </w:rPr>
              <w:t>1993</w:t>
            </w:r>
          </w:p>
        </w:tc>
        <w:tc>
          <w:tcPr>
            <w:tcW w:w="2240" w:type="dxa"/>
            <w:tcBorders>
              <w:top w:val="single" w:sz="4" w:space="0" w:color="auto"/>
            </w:tcBorders>
          </w:tcPr>
          <w:p w:rsidR="000E3674" w:rsidRDefault="000E3674">
            <w:pPr>
              <w:spacing w:before="40" w:after="40" w:line="300" w:lineRule="exact"/>
              <w:jc w:val="center"/>
              <w:rPr>
                <w:rFonts w:hint="cs"/>
                <w:spacing w:val="0"/>
                <w:szCs w:val="28"/>
              </w:rPr>
            </w:pPr>
            <w:r>
              <w:rPr>
                <w:rFonts w:hint="cs"/>
                <w:spacing w:val="0"/>
                <w:szCs w:val="28"/>
                <w:rtl/>
              </w:rPr>
              <w:t>63.1</w:t>
            </w:r>
          </w:p>
        </w:tc>
        <w:tc>
          <w:tcPr>
            <w:tcW w:w="2260" w:type="dxa"/>
            <w:tcBorders>
              <w:top w:val="single" w:sz="4" w:space="0" w:color="auto"/>
            </w:tcBorders>
          </w:tcPr>
          <w:p w:rsidR="000E3674" w:rsidRDefault="000E3674">
            <w:pPr>
              <w:spacing w:before="40" w:after="40" w:line="300" w:lineRule="exact"/>
              <w:jc w:val="center"/>
              <w:rPr>
                <w:rFonts w:hint="cs"/>
                <w:spacing w:val="0"/>
                <w:szCs w:val="28"/>
              </w:rPr>
            </w:pPr>
            <w:r>
              <w:rPr>
                <w:rFonts w:hint="cs"/>
                <w:spacing w:val="0"/>
                <w:szCs w:val="28"/>
                <w:rtl/>
              </w:rPr>
              <w:t>41.3</w:t>
            </w:r>
          </w:p>
        </w:tc>
        <w:tc>
          <w:tcPr>
            <w:tcW w:w="2486" w:type="dxa"/>
            <w:tcBorders>
              <w:top w:val="single" w:sz="4" w:space="0" w:color="auto"/>
            </w:tcBorders>
          </w:tcPr>
          <w:p w:rsidR="000E3674" w:rsidRDefault="000E3674">
            <w:pPr>
              <w:spacing w:before="40" w:after="40" w:line="300" w:lineRule="exact"/>
              <w:jc w:val="center"/>
              <w:rPr>
                <w:rFonts w:hint="cs"/>
                <w:spacing w:val="0"/>
                <w:szCs w:val="28"/>
              </w:rPr>
            </w:pPr>
            <w:r>
              <w:rPr>
                <w:rFonts w:hint="cs"/>
                <w:spacing w:val="0"/>
                <w:szCs w:val="28"/>
                <w:rtl/>
              </w:rPr>
              <w:t>52.2</w:t>
            </w:r>
          </w:p>
        </w:tc>
      </w:tr>
      <w:tr w:rsidR="000E3674" w:rsidTr="000E3674">
        <w:tc>
          <w:tcPr>
            <w:tcW w:w="2393" w:type="dxa"/>
          </w:tcPr>
          <w:p w:rsidR="000E3674" w:rsidRDefault="000E3674">
            <w:pPr>
              <w:spacing w:before="40" w:after="40" w:line="300" w:lineRule="exact"/>
              <w:jc w:val="center"/>
              <w:rPr>
                <w:rFonts w:hint="cs"/>
                <w:spacing w:val="0"/>
                <w:szCs w:val="28"/>
              </w:rPr>
            </w:pPr>
            <w:r>
              <w:rPr>
                <w:rFonts w:hint="cs"/>
                <w:spacing w:val="0"/>
                <w:szCs w:val="28"/>
                <w:rtl/>
              </w:rPr>
              <w:t>1998</w:t>
            </w:r>
          </w:p>
        </w:tc>
        <w:tc>
          <w:tcPr>
            <w:tcW w:w="2240" w:type="dxa"/>
          </w:tcPr>
          <w:p w:rsidR="000E3674" w:rsidRDefault="000E3674">
            <w:pPr>
              <w:spacing w:before="40" w:after="40" w:line="300" w:lineRule="exact"/>
              <w:jc w:val="center"/>
              <w:rPr>
                <w:rFonts w:hint="cs"/>
                <w:spacing w:val="0"/>
                <w:szCs w:val="28"/>
              </w:rPr>
            </w:pPr>
            <w:r>
              <w:rPr>
                <w:rFonts w:hint="cs"/>
                <w:spacing w:val="0"/>
                <w:szCs w:val="28"/>
                <w:rtl/>
              </w:rPr>
              <w:t>63.4</w:t>
            </w:r>
          </w:p>
        </w:tc>
        <w:tc>
          <w:tcPr>
            <w:tcW w:w="2260" w:type="dxa"/>
          </w:tcPr>
          <w:p w:rsidR="000E3674" w:rsidRDefault="000E3674">
            <w:pPr>
              <w:spacing w:before="40" w:after="40" w:line="300" w:lineRule="exact"/>
              <w:jc w:val="center"/>
              <w:rPr>
                <w:rFonts w:hint="cs"/>
                <w:spacing w:val="0"/>
                <w:szCs w:val="28"/>
              </w:rPr>
            </w:pPr>
            <w:r>
              <w:rPr>
                <w:rFonts w:hint="cs"/>
                <w:spacing w:val="0"/>
                <w:szCs w:val="28"/>
                <w:rtl/>
              </w:rPr>
              <w:t>43.2</w:t>
            </w:r>
          </w:p>
        </w:tc>
        <w:tc>
          <w:tcPr>
            <w:tcW w:w="2486" w:type="dxa"/>
          </w:tcPr>
          <w:p w:rsidR="000E3674" w:rsidRDefault="000E3674">
            <w:pPr>
              <w:spacing w:before="40" w:after="40" w:line="300" w:lineRule="exact"/>
              <w:jc w:val="center"/>
              <w:rPr>
                <w:rFonts w:hint="cs"/>
                <w:spacing w:val="0"/>
                <w:szCs w:val="28"/>
              </w:rPr>
            </w:pPr>
            <w:r>
              <w:rPr>
                <w:rFonts w:hint="cs"/>
                <w:spacing w:val="0"/>
                <w:szCs w:val="28"/>
                <w:rtl/>
              </w:rPr>
              <w:t>53.3</w:t>
            </w:r>
          </w:p>
        </w:tc>
      </w:tr>
      <w:tr w:rsidR="000E3674" w:rsidTr="000E3674">
        <w:tc>
          <w:tcPr>
            <w:tcW w:w="2393" w:type="dxa"/>
          </w:tcPr>
          <w:p w:rsidR="000E3674" w:rsidRDefault="000E3674">
            <w:pPr>
              <w:spacing w:before="40" w:after="40" w:line="300" w:lineRule="exact"/>
              <w:jc w:val="center"/>
              <w:rPr>
                <w:rFonts w:hint="cs"/>
                <w:spacing w:val="0"/>
                <w:szCs w:val="28"/>
              </w:rPr>
            </w:pPr>
            <w:r>
              <w:rPr>
                <w:rFonts w:hint="cs"/>
                <w:spacing w:val="0"/>
                <w:szCs w:val="28"/>
                <w:rtl/>
              </w:rPr>
              <w:t>2003</w:t>
            </w:r>
          </w:p>
        </w:tc>
        <w:tc>
          <w:tcPr>
            <w:tcW w:w="2240" w:type="dxa"/>
          </w:tcPr>
          <w:p w:rsidR="000E3674" w:rsidRDefault="000E3674">
            <w:pPr>
              <w:spacing w:before="40" w:after="40" w:line="300" w:lineRule="exact"/>
              <w:jc w:val="center"/>
              <w:rPr>
                <w:rFonts w:hint="cs"/>
                <w:spacing w:val="0"/>
                <w:szCs w:val="28"/>
              </w:rPr>
            </w:pPr>
            <w:r>
              <w:rPr>
                <w:rFonts w:hint="cs"/>
                <w:spacing w:val="0"/>
                <w:szCs w:val="28"/>
                <w:rtl/>
              </w:rPr>
              <w:t>63.5</w:t>
            </w:r>
          </w:p>
        </w:tc>
        <w:tc>
          <w:tcPr>
            <w:tcW w:w="2260" w:type="dxa"/>
          </w:tcPr>
          <w:p w:rsidR="000E3674" w:rsidRDefault="000E3674">
            <w:pPr>
              <w:spacing w:before="40" w:after="40" w:line="300" w:lineRule="exact"/>
              <w:jc w:val="center"/>
              <w:rPr>
                <w:rFonts w:hint="cs"/>
                <w:spacing w:val="0"/>
                <w:szCs w:val="28"/>
              </w:rPr>
            </w:pPr>
            <w:r>
              <w:rPr>
                <w:rFonts w:hint="cs"/>
                <w:spacing w:val="0"/>
                <w:szCs w:val="28"/>
                <w:rtl/>
              </w:rPr>
              <w:t>47.4</w:t>
            </w:r>
          </w:p>
        </w:tc>
        <w:tc>
          <w:tcPr>
            <w:tcW w:w="2486" w:type="dxa"/>
          </w:tcPr>
          <w:p w:rsidR="000E3674" w:rsidRDefault="000E3674">
            <w:pPr>
              <w:spacing w:before="40" w:after="40" w:line="300" w:lineRule="exact"/>
              <w:jc w:val="center"/>
              <w:rPr>
                <w:rFonts w:hint="cs"/>
                <w:spacing w:val="0"/>
                <w:szCs w:val="28"/>
              </w:rPr>
            </w:pPr>
            <w:r>
              <w:rPr>
                <w:rFonts w:hint="cs"/>
                <w:spacing w:val="0"/>
                <w:szCs w:val="28"/>
                <w:rtl/>
              </w:rPr>
              <w:t>55.4</w:t>
            </w:r>
          </w:p>
        </w:tc>
      </w:tr>
    </w:tbl>
    <w:p w:rsidR="00000000" w:rsidRDefault="000E3674">
      <w:pPr>
        <w:spacing w:before="120" w:line="380" w:lineRule="exact"/>
        <w:ind w:left="1123" w:hanging="1123"/>
        <w:jc w:val="both"/>
        <w:rPr>
          <w:rFonts w:hint="cs"/>
          <w:spacing w:val="0"/>
          <w:rtl/>
        </w:rPr>
      </w:pPr>
      <w:r>
        <w:rPr>
          <w:rFonts w:hint="eastAsia"/>
          <w:spacing w:val="0"/>
          <w:rtl/>
        </w:rPr>
        <w:t>ألف</w:t>
      </w:r>
      <w:r>
        <w:rPr>
          <w:spacing w:val="0"/>
          <w:rtl/>
        </w:rPr>
        <w:t xml:space="preserve"> -3-3</w:t>
      </w:r>
      <w:r>
        <w:rPr>
          <w:rFonts w:hint="cs"/>
          <w:spacing w:val="0"/>
          <w:rtl/>
        </w:rPr>
        <w:tab/>
      </w:r>
      <w:r>
        <w:rPr>
          <w:rFonts w:hint="eastAsia"/>
          <w:spacing w:val="0"/>
          <w:rtl/>
        </w:rPr>
        <w:t>التوزيع</w:t>
      </w:r>
      <w:r>
        <w:rPr>
          <w:spacing w:val="0"/>
          <w:rtl/>
        </w:rPr>
        <w:t xml:space="preserve"> حسب </w:t>
      </w:r>
      <w:r>
        <w:rPr>
          <w:rFonts w:hint="cs"/>
          <w:spacing w:val="0"/>
          <w:rtl/>
        </w:rPr>
        <w:t>السن</w:t>
      </w:r>
      <w:r>
        <w:rPr>
          <w:spacing w:val="0"/>
          <w:rtl/>
        </w:rPr>
        <w:t xml:space="preserve"> ونوع </w:t>
      </w:r>
      <w:r>
        <w:rPr>
          <w:rFonts w:hint="eastAsia"/>
          <w:spacing w:val="0"/>
          <w:rtl/>
        </w:rPr>
        <w:t>الجنس</w:t>
      </w:r>
      <w:r>
        <w:rPr>
          <w:rFonts w:hint="cs"/>
          <w:spacing w:val="0"/>
          <w:rtl/>
        </w:rPr>
        <w:t xml:space="preserve"> (بالنسبة المئوية)</w:t>
      </w:r>
    </w:p>
    <w:tbl>
      <w:tblPr>
        <w:bidiVisual/>
        <w:tblW w:w="0" w:type="auto"/>
        <w:tblInd w:w="8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34"/>
        <w:gridCol w:w="1868"/>
        <w:gridCol w:w="1635"/>
        <w:gridCol w:w="1808"/>
        <w:gridCol w:w="2034"/>
      </w:tblGrid>
      <w:tr w:rsidR="000E3674" w:rsidTr="000E3674">
        <w:tc>
          <w:tcPr>
            <w:tcW w:w="2034" w:type="dxa"/>
            <w:tcBorders>
              <w:bottom w:val="single" w:sz="4" w:space="0" w:color="auto"/>
            </w:tcBorders>
          </w:tcPr>
          <w:p w:rsidR="000E3674" w:rsidRDefault="000E3674">
            <w:pPr>
              <w:spacing w:before="0" w:after="40" w:line="300" w:lineRule="exact"/>
              <w:jc w:val="center"/>
              <w:rPr>
                <w:i/>
                <w:iCs/>
                <w:spacing w:val="0"/>
                <w:szCs w:val="28"/>
              </w:rPr>
            </w:pPr>
            <w:r>
              <w:rPr>
                <w:rFonts w:hint="eastAsia"/>
                <w:i/>
                <w:iCs/>
                <w:spacing w:val="0"/>
                <w:szCs w:val="28"/>
                <w:rtl/>
              </w:rPr>
              <w:t>السنة</w:t>
            </w:r>
          </w:p>
        </w:tc>
        <w:tc>
          <w:tcPr>
            <w:tcW w:w="1868" w:type="dxa"/>
            <w:tcBorders>
              <w:bottom w:val="single" w:sz="4" w:space="0" w:color="auto"/>
            </w:tcBorders>
          </w:tcPr>
          <w:p w:rsidR="000E3674" w:rsidRDefault="000E3674">
            <w:pPr>
              <w:spacing w:before="0" w:after="40" w:line="300" w:lineRule="exact"/>
              <w:jc w:val="center"/>
              <w:rPr>
                <w:i/>
                <w:iCs/>
                <w:spacing w:val="0"/>
                <w:szCs w:val="28"/>
              </w:rPr>
            </w:pPr>
            <w:r>
              <w:rPr>
                <w:rFonts w:hint="eastAsia"/>
                <w:i/>
                <w:iCs/>
                <w:spacing w:val="0"/>
                <w:szCs w:val="28"/>
                <w:rtl/>
              </w:rPr>
              <w:t>السن</w:t>
            </w:r>
          </w:p>
        </w:tc>
        <w:tc>
          <w:tcPr>
            <w:tcW w:w="1635" w:type="dxa"/>
            <w:tcBorders>
              <w:bottom w:val="single" w:sz="4" w:space="0" w:color="auto"/>
            </w:tcBorders>
          </w:tcPr>
          <w:p w:rsidR="000E3674" w:rsidRDefault="000E3674">
            <w:pPr>
              <w:spacing w:before="0" w:after="40" w:line="300" w:lineRule="exact"/>
              <w:jc w:val="center"/>
              <w:rPr>
                <w:i/>
                <w:iCs/>
                <w:spacing w:val="0"/>
                <w:szCs w:val="28"/>
              </w:rPr>
            </w:pPr>
            <w:r>
              <w:rPr>
                <w:rFonts w:hint="eastAsia"/>
                <w:i/>
                <w:iCs/>
                <w:spacing w:val="0"/>
                <w:szCs w:val="28"/>
                <w:rtl/>
              </w:rPr>
              <w:t>الرجال</w:t>
            </w:r>
          </w:p>
        </w:tc>
        <w:tc>
          <w:tcPr>
            <w:tcW w:w="1808" w:type="dxa"/>
            <w:tcBorders>
              <w:bottom w:val="single" w:sz="4" w:space="0" w:color="auto"/>
            </w:tcBorders>
          </w:tcPr>
          <w:p w:rsidR="000E3674" w:rsidRDefault="000E3674">
            <w:pPr>
              <w:spacing w:before="0" w:after="40" w:line="300" w:lineRule="exact"/>
              <w:jc w:val="center"/>
              <w:rPr>
                <w:i/>
                <w:iCs/>
                <w:spacing w:val="0"/>
                <w:szCs w:val="28"/>
              </w:rPr>
            </w:pPr>
            <w:r>
              <w:rPr>
                <w:rFonts w:hint="eastAsia"/>
                <w:i/>
                <w:iCs/>
                <w:spacing w:val="0"/>
                <w:szCs w:val="28"/>
                <w:rtl/>
              </w:rPr>
              <w:t>النساء</w:t>
            </w:r>
          </w:p>
        </w:tc>
        <w:tc>
          <w:tcPr>
            <w:tcW w:w="2034" w:type="dxa"/>
            <w:tcBorders>
              <w:bottom w:val="single" w:sz="4" w:space="0" w:color="auto"/>
            </w:tcBorders>
          </w:tcPr>
          <w:p w:rsidR="000E3674" w:rsidRDefault="000E3674">
            <w:pPr>
              <w:spacing w:before="0" w:after="40" w:line="300" w:lineRule="exact"/>
              <w:jc w:val="center"/>
              <w:rPr>
                <w:i/>
                <w:iCs/>
                <w:spacing w:val="0"/>
                <w:szCs w:val="28"/>
              </w:rPr>
            </w:pPr>
            <w:r>
              <w:rPr>
                <w:rFonts w:hint="eastAsia"/>
                <w:i/>
                <w:iCs/>
                <w:spacing w:val="0"/>
                <w:szCs w:val="28"/>
                <w:rtl/>
              </w:rPr>
              <w:t>المجموع</w:t>
            </w:r>
          </w:p>
        </w:tc>
      </w:tr>
      <w:tr w:rsidR="000E3674" w:rsidTr="000E3674">
        <w:trPr>
          <w:cantSplit/>
        </w:trPr>
        <w:tc>
          <w:tcPr>
            <w:tcW w:w="2034" w:type="dxa"/>
            <w:vMerge w:val="restart"/>
            <w:tcBorders>
              <w:bottom w:val="nil"/>
            </w:tcBorders>
            <w:vAlign w:val="center"/>
          </w:tcPr>
          <w:p w:rsidR="000E3674" w:rsidRDefault="000E3674">
            <w:pPr>
              <w:spacing w:before="40" w:after="0" w:line="300" w:lineRule="exact"/>
              <w:jc w:val="center"/>
              <w:rPr>
                <w:spacing w:val="0"/>
                <w:szCs w:val="28"/>
              </w:rPr>
            </w:pPr>
            <w:r>
              <w:rPr>
                <w:spacing w:val="0"/>
                <w:szCs w:val="28"/>
                <w:rtl/>
              </w:rPr>
              <w:t>1993</w:t>
            </w:r>
          </w:p>
        </w:tc>
        <w:tc>
          <w:tcPr>
            <w:tcW w:w="1868" w:type="dxa"/>
            <w:tcBorders>
              <w:bottom w:val="nil"/>
            </w:tcBorders>
          </w:tcPr>
          <w:p w:rsidR="000E3674" w:rsidRDefault="000E3674">
            <w:pPr>
              <w:spacing w:before="40" w:after="0" w:line="300" w:lineRule="exact"/>
              <w:ind w:left="457"/>
              <w:jc w:val="both"/>
              <w:rPr>
                <w:spacing w:val="0"/>
                <w:szCs w:val="28"/>
              </w:rPr>
            </w:pPr>
            <w:r>
              <w:rPr>
                <w:spacing w:val="0"/>
                <w:szCs w:val="28"/>
                <w:rtl/>
              </w:rPr>
              <w:t>15-24</w:t>
            </w:r>
          </w:p>
        </w:tc>
        <w:tc>
          <w:tcPr>
            <w:tcW w:w="1635"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25.7</w:t>
            </w:r>
          </w:p>
        </w:tc>
        <w:tc>
          <w:tcPr>
            <w:tcW w:w="1808"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19.6</w:t>
            </w:r>
          </w:p>
        </w:tc>
        <w:tc>
          <w:tcPr>
            <w:tcW w:w="2034"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22.7</w:t>
            </w:r>
          </w:p>
        </w:tc>
      </w:tr>
      <w:tr w:rsidR="000E3674" w:rsidTr="000E3674">
        <w:trPr>
          <w:cantSplit/>
        </w:trPr>
        <w:tc>
          <w:tcPr>
            <w:tcW w:w="2034" w:type="dxa"/>
            <w:vMerge/>
            <w:tcBorders>
              <w:top w:val="nil"/>
            </w:tcBorders>
            <w:vAlign w:val="center"/>
          </w:tcPr>
          <w:p w:rsidR="000E3674" w:rsidRDefault="000E3674">
            <w:pPr>
              <w:bidi w:val="0"/>
              <w:spacing w:before="40" w:after="0" w:line="300" w:lineRule="exact"/>
              <w:jc w:val="left"/>
              <w:rPr>
                <w:spacing w:val="0"/>
                <w:szCs w:val="28"/>
              </w:rPr>
            </w:pPr>
          </w:p>
        </w:tc>
        <w:tc>
          <w:tcPr>
            <w:tcW w:w="1868" w:type="dxa"/>
            <w:tcBorders>
              <w:top w:val="nil"/>
              <w:bottom w:val="nil"/>
            </w:tcBorders>
          </w:tcPr>
          <w:p w:rsidR="000E3674" w:rsidRDefault="000E3674">
            <w:pPr>
              <w:spacing w:before="40" w:after="0" w:line="300" w:lineRule="exact"/>
              <w:ind w:left="457"/>
              <w:jc w:val="both"/>
              <w:rPr>
                <w:spacing w:val="0"/>
                <w:szCs w:val="28"/>
              </w:rPr>
            </w:pPr>
            <w:r>
              <w:rPr>
                <w:spacing w:val="0"/>
                <w:szCs w:val="28"/>
                <w:rtl/>
              </w:rPr>
              <w:t>25-49</w:t>
            </w:r>
          </w:p>
        </w:tc>
        <w:tc>
          <w:tcPr>
            <w:tcW w:w="1635"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85.2</w:t>
            </w:r>
          </w:p>
        </w:tc>
        <w:tc>
          <w:tcPr>
            <w:tcW w:w="1808"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59.7</w:t>
            </w:r>
          </w:p>
        </w:tc>
        <w:tc>
          <w:tcPr>
            <w:tcW w:w="2034"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72.6</w:t>
            </w:r>
          </w:p>
        </w:tc>
      </w:tr>
      <w:tr w:rsidR="000E3674" w:rsidTr="000E3674">
        <w:trPr>
          <w:cantSplit/>
        </w:trPr>
        <w:tc>
          <w:tcPr>
            <w:tcW w:w="2034" w:type="dxa"/>
            <w:vMerge/>
            <w:tcBorders>
              <w:bottom w:val="single" w:sz="4" w:space="0" w:color="auto"/>
            </w:tcBorders>
            <w:vAlign w:val="center"/>
          </w:tcPr>
          <w:p w:rsidR="000E3674" w:rsidRDefault="000E3674">
            <w:pPr>
              <w:bidi w:val="0"/>
              <w:spacing w:before="40" w:after="0" w:line="300" w:lineRule="exact"/>
              <w:jc w:val="left"/>
              <w:rPr>
                <w:spacing w:val="0"/>
                <w:szCs w:val="28"/>
              </w:rPr>
            </w:pPr>
          </w:p>
        </w:tc>
        <w:tc>
          <w:tcPr>
            <w:tcW w:w="1868" w:type="dxa"/>
            <w:tcBorders>
              <w:top w:val="nil"/>
              <w:bottom w:val="single" w:sz="4" w:space="0" w:color="auto"/>
            </w:tcBorders>
          </w:tcPr>
          <w:p w:rsidR="000E3674" w:rsidRDefault="000E3674">
            <w:pPr>
              <w:spacing w:before="40" w:after="0" w:line="300" w:lineRule="exact"/>
              <w:ind w:left="457"/>
              <w:jc w:val="both"/>
              <w:rPr>
                <w:spacing w:val="0"/>
                <w:szCs w:val="28"/>
              </w:rPr>
            </w:pPr>
            <w:r>
              <w:rPr>
                <w:spacing w:val="0"/>
                <w:szCs w:val="28"/>
                <w:rtl/>
              </w:rPr>
              <w:t>50-64</w:t>
            </w:r>
          </w:p>
        </w:tc>
        <w:tc>
          <w:tcPr>
            <w:tcW w:w="1635" w:type="dxa"/>
            <w:tcBorders>
              <w:top w:val="nil"/>
              <w:bottom w:val="single" w:sz="4" w:space="0" w:color="auto"/>
            </w:tcBorders>
          </w:tcPr>
          <w:p w:rsidR="000E3674" w:rsidRDefault="000E3674">
            <w:pPr>
              <w:spacing w:before="40" w:after="0" w:line="300" w:lineRule="exact"/>
              <w:jc w:val="center"/>
              <w:rPr>
                <w:rFonts w:hint="cs"/>
                <w:spacing w:val="0"/>
                <w:szCs w:val="28"/>
              </w:rPr>
            </w:pPr>
            <w:r>
              <w:rPr>
                <w:rFonts w:hint="cs"/>
                <w:spacing w:val="0"/>
                <w:szCs w:val="28"/>
                <w:rtl/>
              </w:rPr>
              <w:t>43.2</w:t>
            </w:r>
          </w:p>
        </w:tc>
        <w:tc>
          <w:tcPr>
            <w:tcW w:w="1808" w:type="dxa"/>
            <w:tcBorders>
              <w:top w:val="nil"/>
              <w:bottom w:val="single" w:sz="4" w:space="0" w:color="auto"/>
            </w:tcBorders>
          </w:tcPr>
          <w:p w:rsidR="000E3674" w:rsidRDefault="000E3674">
            <w:pPr>
              <w:spacing w:before="40" w:after="0" w:line="300" w:lineRule="exact"/>
              <w:jc w:val="center"/>
              <w:rPr>
                <w:rFonts w:hint="cs"/>
                <w:spacing w:val="0"/>
                <w:szCs w:val="28"/>
              </w:rPr>
            </w:pPr>
            <w:r>
              <w:rPr>
                <w:rFonts w:hint="cs"/>
                <w:spacing w:val="0"/>
                <w:szCs w:val="28"/>
                <w:rtl/>
              </w:rPr>
              <w:t>18.6</w:t>
            </w:r>
          </w:p>
        </w:tc>
        <w:tc>
          <w:tcPr>
            <w:tcW w:w="2034" w:type="dxa"/>
            <w:tcBorders>
              <w:top w:val="nil"/>
              <w:bottom w:val="single" w:sz="4" w:space="0" w:color="auto"/>
            </w:tcBorders>
          </w:tcPr>
          <w:p w:rsidR="000E3674" w:rsidRDefault="000E3674">
            <w:pPr>
              <w:spacing w:before="40" w:after="0" w:line="300" w:lineRule="exact"/>
              <w:jc w:val="center"/>
              <w:rPr>
                <w:rFonts w:hint="cs"/>
                <w:spacing w:val="0"/>
                <w:szCs w:val="28"/>
              </w:rPr>
            </w:pPr>
            <w:r>
              <w:rPr>
                <w:rFonts w:hint="cs"/>
                <w:spacing w:val="0"/>
                <w:szCs w:val="28"/>
                <w:rtl/>
              </w:rPr>
              <w:t>30.4</w:t>
            </w:r>
          </w:p>
        </w:tc>
      </w:tr>
      <w:tr w:rsidR="000E3674" w:rsidTr="000E3674">
        <w:trPr>
          <w:cantSplit/>
        </w:trPr>
        <w:tc>
          <w:tcPr>
            <w:tcW w:w="2034" w:type="dxa"/>
            <w:vMerge w:val="restart"/>
            <w:tcBorders>
              <w:bottom w:val="nil"/>
            </w:tcBorders>
            <w:vAlign w:val="center"/>
          </w:tcPr>
          <w:p w:rsidR="000E3674" w:rsidRDefault="000E3674">
            <w:pPr>
              <w:spacing w:before="40" w:after="0" w:line="300" w:lineRule="exact"/>
              <w:jc w:val="center"/>
              <w:rPr>
                <w:spacing w:val="0"/>
                <w:szCs w:val="28"/>
              </w:rPr>
            </w:pPr>
            <w:r>
              <w:rPr>
                <w:spacing w:val="0"/>
                <w:szCs w:val="28"/>
                <w:rtl/>
              </w:rPr>
              <w:t>1998</w:t>
            </w:r>
          </w:p>
        </w:tc>
        <w:tc>
          <w:tcPr>
            <w:tcW w:w="1868" w:type="dxa"/>
            <w:tcBorders>
              <w:bottom w:val="nil"/>
            </w:tcBorders>
          </w:tcPr>
          <w:p w:rsidR="000E3674" w:rsidRDefault="000E3674">
            <w:pPr>
              <w:spacing w:before="40" w:after="0" w:line="300" w:lineRule="exact"/>
              <w:ind w:left="457"/>
              <w:jc w:val="both"/>
              <w:rPr>
                <w:spacing w:val="0"/>
                <w:szCs w:val="28"/>
              </w:rPr>
            </w:pPr>
            <w:r>
              <w:rPr>
                <w:spacing w:val="0"/>
                <w:szCs w:val="28"/>
                <w:rtl/>
              </w:rPr>
              <w:t>15-24</w:t>
            </w:r>
          </w:p>
        </w:tc>
        <w:tc>
          <w:tcPr>
            <w:tcW w:w="1635"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24.0</w:t>
            </w:r>
          </w:p>
        </w:tc>
        <w:tc>
          <w:tcPr>
            <w:tcW w:w="1808"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17.3</w:t>
            </w:r>
          </w:p>
        </w:tc>
        <w:tc>
          <w:tcPr>
            <w:tcW w:w="2034"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20.7</w:t>
            </w:r>
          </w:p>
        </w:tc>
      </w:tr>
      <w:tr w:rsidR="000E3674" w:rsidTr="000E3674">
        <w:trPr>
          <w:cantSplit/>
        </w:trPr>
        <w:tc>
          <w:tcPr>
            <w:tcW w:w="2034" w:type="dxa"/>
            <w:vMerge/>
            <w:tcBorders>
              <w:top w:val="nil"/>
              <w:bottom w:val="nil"/>
            </w:tcBorders>
            <w:vAlign w:val="center"/>
          </w:tcPr>
          <w:p w:rsidR="000E3674" w:rsidRDefault="000E3674">
            <w:pPr>
              <w:bidi w:val="0"/>
              <w:spacing w:before="40" w:after="0" w:line="300" w:lineRule="exact"/>
              <w:jc w:val="left"/>
              <w:rPr>
                <w:spacing w:val="0"/>
                <w:szCs w:val="28"/>
              </w:rPr>
            </w:pPr>
          </w:p>
        </w:tc>
        <w:tc>
          <w:tcPr>
            <w:tcW w:w="1868" w:type="dxa"/>
            <w:tcBorders>
              <w:top w:val="nil"/>
              <w:bottom w:val="nil"/>
            </w:tcBorders>
          </w:tcPr>
          <w:p w:rsidR="000E3674" w:rsidRDefault="000E3674">
            <w:pPr>
              <w:spacing w:before="40" w:after="0" w:line="300" w:lineRule="exact"/>
              <w:ind w:left="457"/>
              <w:jc w:val="both"/>
              <w:rPr>
                <w:spacing w:val="0"/>
                <w:szCs w:val="28"/>
              </w:rPr>
            </w:pPr>
            <w:r>
              <w:rPr>
                <w:spacing w:val="0"/>
                <w:szCs w:val="28"/>
                <w:rtl/>
              </w:rPr>
              <w:t>25-49</w:t>
            </w:r>
          </w:p>
        </w:tc>
        <w:tc>
          <w:tcPr>
            <w:tcW w:w="1635"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83.3</w:t>
            </w:r>
          </w:p>
        </w:tc>
        <w:tc>
          <w:tcPr>
            <w:tcW w:w="1808"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60.1</w:t>
            </w:r>
          </w:p>
        </w:tc>
        <w:tc>
          <w:tcPr>
            <w:tcW w:w="2034"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71.8</w:t>
            </w:r>
          </w:p>
        </w:tc>
      </w:tr>
      <w:tr w:rsidR="000E3674" w:rsidTr="000E3674">
        <w:trPr>
          <w:cantSplit/>
        </w:trPr>
        <w:tc>
          <w:tcPr>
            <w:tcW w:w="2034" w:type="dxa"/>
            <w:vMerge/>
            <w:tcBorders>
              <w:top w:val="nil"/>
              <w:bottom w:val="single" w:sz="4" w:space="0" w:color="auto"/>
            </w:tcBorders>
            <w:vAlign w:val="center"/>
          </w:tcPr>
          <w:p w:rsidR="000E3674" w:rsidRDefault="000E3674">
            <w:pPr>
              <w:bidi w:val="0"/>
              <w:spacing w:before="40" w:after="0" w:line="300" w:lineRule="exact"/>
              <w:jc w:val="left"/>
              <w:rPr>
                <w:spacing w:val="0"/>
                <w:szCs w:val="28"/>
              </w:rPr>
            </w:pPr>
          </w:p>
        </w:tc>
        <w:tc>
          <w:tcPr>
            <w:tcW w:w="1868" w:type="dxa"/>
            <w:tcBorders>
              <w:top w:val="nil"/>
              <w:bottom w:val="single" w:sz="4" w:space="0" w:color="auto"/>
            </w:tcBorders>
          </w:tcPr>
          <w:p w:rsidR="000E3674" w:rsidRDefault="000E3674">
            <w:pPr>
              <w:spacing w:before="40" w:after="0" w:line="300" w:lineRule="exact"/>
              <w:ind w:left="457"/>
              <w:jc w:val="both"/>
              <w:rPr>
                <w:spacing w:val="0"/>
                <w:szCs w:val="28"/>
              </w:rPr>
            </w:pPr>
            <w:r>
              <w:rPr>
                <w:spacing w:val="0"/>
                <w:szCs w:val="28"/>
                <w:rtl/>
              </w:rPr>
              <w:t>50-64</w:t>
            </w:r>
          </w:p>
        </w:tc>
        <w:tc>
          <w:tcPr>
            <w:tcW w:w="1635" w:type="dxa"/>
            <w:tcBorders>
              <w:top w:val="nil"/>
              <w:bottom w:val="single" w:sz="4" w:space="0" w:color="auto"/>
            </w:tcBorders>
          </w:tcPr>
          <w:p w:rsidR="000E3674" w:rsidRDefault="000E3674">
            <w:pPr>
              <w:spacing w:before="40" w:after="0" w:line="300" w:lineRule="exact"/>
              <w:jc w:val="center"/>
              <w:rPr>
                <w:rFonts w:hint="cs"/>
                <w:spacing w:val="0"/>
                <w:szCs w:val="28"/>
              </w:rPr>
            </w:pPr>
            <w:r>
              <w:rPr>
                <w:rFonts w:hint="cs"/>
                <w:spacing w:val="0"/>
                <w:szCs w:val="28"/>
                <w:rtl/>
              </w:rPr>
              <w:t>48.2</w:t>
            </w:r>
          </w:p>
        </w:tc>
        <w:tc>
          <w:tcPr>
            <w:tcW w:w="1808" w:type="dxa"/>
            <w:tcBorders>
              <w:top w:val="nil"/>
              <w:bottom w:val="single" w:sz="4" w:space="0" w:color="auto"/>
            </w:tcBorders>
          </w:tcPr>
          <w:p w:rsidR="000E3674" w:rsidRDefault="000E3674">
            <w:pPr>
              <w:spacing w:before="40" w:after="0" w:line="300" w:lineRule="exact"/>
              <w:jc w:val="center"/>
              <w:rPr>
                <w:rFonts w:hint="cs"/>
                <w:spacing w:val="0"/>
                <w:szCs w:val="28"/>
              </w:rPr>
            </w:pPr>
            <w:r>
              <w:rPr>
                <w:rFonts w:hint="cs"/>
                <w:spacing w:val="0"/>
                <w:szCs w:val="28"/>
                <w:rtl/>
              </w:rPr>
              <w:t>24.9</w:t>
            </w:r>
          </w:p>
        </w:tc>
        <w:tc>
          <w:tcPr>
            <w:tcW w:w="2034" w:type="dxa"/>
            <w:tcBorders>
              <w:top w:val="nil"/>
              <w:bottom w:val="single" w:sz="4" w:space="0" w:color="auto"/>
            </w:tcBorders>
          </w:tcPr>
          <w:p w:rsidR="000E3674" w:rsidRDefault="000E3674">
            <w:pPr>
              <w:spacing w:before="40" w:after="0" w:line="300" w:lineRule="exact"/>
              <w:jc w:val="center"/>
              <w:rPr>
                <w:rFonts w:hint="cs"/>
                <w:spacing w:val="0"/>
                <w:szCs w:val="28"/>
              </w:rPr>
            </w:pPr>
            <w:r>
              <w:rPr>
                <w:rFonts w:hint="cs"/>
                <w:spacing w:val="0"/>
                <w:szCs w:val="28"/>
                <w:rtl/>
              </w:rPr>
              <w:t>36.2</w:t>
            </w:r>
          </w:p>
        </w:tc>
      </w:tr>
      <w:tr w:rsidR="000E3674" w:rsidTr="000E3674">
        <w:trPr>
          <w:cantSplit/>
        </w:trPr>
        <w:tc>
          <w:tcPr>
            <w:tcW w:w="2034" w:type="dxa"/>
            <w:vMerge w:val="restart"/>
            <w:tcBorders>
              <w:bottom w:val="nil"/>
            </w:tcBorders>
            <w:vAlign w:val="center"/>
          </w:tcPr>
          <w:p w:rsidR="000E3674" w:rsidRDefault="000E3674">
            <w:pPr>
              <w:spacing w:before="40" w:after="0" w:line="300" w:lineRule="exact"/>
              <w:jc w:val="center"/>
              <w:rPr>
                <w:spacing w:val="0"/>
                <w:szCs w:val="28"/>
              </w:rPr>
            </w:pPr>
            <w:r>
              <w:rPr>
                <w:spacing w:val="0"/>
                <w:szCs w:val="28"/>
                <w:rtl/>
              </w:rPr>
              <w:t>2003</w:t>
            </w:r>
          </w:p>
        </w:tc>
        <w:tc>
          <w:tcPr>
            <w:tcW w:w="1868" w:type="dxa"/>
            <w:tcBorders>
              <w:bottom w:val="nil"/>
            </w:tcBorders>
          </w:tcPr>
          <w:p w:rsidR="000E3674" w:rsidRDefault="000E3674">
            <w:pPr>
              <w:spacing w:before="40" w:after="0" w:line="300" w:lineRule="exact"/>
              <w:ind w:left="457"/>
              <w:jc w:val="both"/>
              <w:rPr>
                <w:spacing w:val="0"/>
                <w:szCs w:val="28"/>
              </w:rPr>
            </w:pPr>
            <w:r>
              <w:rPr>
                <w:spacing w:val="0"/>
                <w:szCs w:val="28"/>
                <w:rtl/>
              </w:rPr>
              <w:t>15-24</w:t>
            </w:r>
          </w:p>
        </w:tc>
        <w:tc>
          <w:tcPr>
            <w:tcW w:w="1635"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23.6</w:t>
            </w:r>
          </w:p>
        </w:tc>
        <w:tc>
          <w:tcPr>
            <w:tcW w:w="1808"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17.9</w:t>
            </w:r>
          </w:p>
        </w:tc>
        <w:tc>
          <w:tcPr>
            <w:tcW w:w="2034" w:type="dxa"/>
            <w:tcBorders>
              <w:bottom w:val="nil"/>
            </w:tcBorders>
          </w:tcPr>
          <w:p w:rsidR="000E3674" w:rsidRDefault="000E3674">
            <w:pPr>
              <w:spacing w:before="40" w:after="0" w:line="300" w:lineRule="exact"/>
              <w:jc w:val="center"/>
              <w:rPr>
                <w:rFonts w:hint="cs"/>
                <w:spacing w:val="0"/>
                <w:szCs w:val="28"/>
              </w:rPr>
            </w:pPr>
            <w:r>
              <w:rPr>
                <w:rFonts w:hint="cs"/>
                <w:spacing w:val="0"/>
                <w:szCs w:val="28"/>
                <w:rtl/>
              </w:rPr>
              <w:t>20.8</w:t>
            </w:r>
          </w:p>
        </w:tc>
      </w:tr>
      <w:tr w:rsidR="000E3674" w:rsidTr="000E3674">
        <w:trPr>
          <w:cantSplit/>
        </w:trPr>
        <w:tc>
          <w:tcPr>
            <w:tcW w:w="2034" w:type="dxa"/>
            <w:vMerge/>
            <w:tcBorders>
              <w:top w:val="nil"/>
              <w:bottom w:val="nil"/>
            </w:tcBorders>
            <w:vAlign w:val="center"/>
          </w:tcPr>
          <w:p w:rsidR="000E3674" w:rsidRDefault="000E3674">
            <w:pPr>
              <w:bidi w:val="0"/>
              <w:spacing w:before="40" w:after="0" w:line="300" w:lineRule="exact"/>
              <w:jc w:val="left"/>
              <w:rPr>
                <w:spacing w:val="0"/>
                <w:szCs w:val="28"/>
              </w:rPr>
            </w:pPr>
          </w:p>
        </w:tc>
        <w:tc>
          <w:tcPr>
            <w:tcW w:w="1868" w:type="dxa"/>
            <w:tcBorders>
              <w:top w:val="nil"/>
              <w:bottom w:val="nil"/>
            </w:tcBorders>
          </w:tcPr>
          <w:p w:rsidR="000E3674" w:rsidRDefault="000E3674">
            <w:pPr>
              <w:spacing w:before="40" w:after="0" w:line="300" w:lineRule="exact"/>
              <w:ind w:left="457"/>
              <w:jc w:val="both"/>
              <w:rPr>
                <w:spacing w:val="0"/>
                <w:szCs w:val="28"/>
              </w:rPr>
            </w:pPr>
            <w:r>
              <w:rPr>
                <w:spacing w:val="0"/>
                <w:szCs w:val="28"/>
                <w:rtl/>
              </w:rPr>
              <w:t>25-49</w:t>
            </w:r>
          </w:p>
        </w:tc>
        <w:tc>
          <w:tcPr>
            <w:tcW w:w="1635"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82.6</w:t>
            </w:r>
          </w:p>
        </w:tc>
        <w:tc>
          <w:tcPr>
            <w:tcW w:w="1808"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65.2</w:t>
            </w:r>
          </w:p>
        </w:tc>
        <w:tc>
          <w:tcPr>
            <w:tcW w:w="2034" w:type="dxa"/>
            <w:tcBorders>
              <w:top w:val="nil"/>
              <w:bottom w:val="nil"/>
            </w:tcBorders>
          </w:tcPr>
          <w:p w:rsidR="000E3674" w:rsidRDefault="000E3674">
            <w:pPr>
              <w:spacing w:before="40" w:after="0" w:line="300" w:lineRule="exact"/>
              <w:jc w:val="center"/>
              <w:rPr>
                <w:rFonts w:hint="cs"/>
                <w:spacing w:val="0"/>
                <w:szCs w:val="28"/>
              </w:rPr>
            </w:pPr>
            <w:r>
              <w:rPr>
                <w:rFonts w:hint="cs"/>
                <w:spacing w:val="0"/>
                <w:szCs w:val="28"/>
                <w:rtl/>
              </w:rPr>
              <w:t>74.0</w:t>
            </w:r>
          </w:p>
        </w:tc>
      </w:tr>
      <w:tr w:rsidR="000E3674" w:rsidTr="000E3674">
        <w:trPr>
          <w:cantSplit/>
        </w:trPr>
        <w:tc>
          <w:tcPr>
            <w:tcW w:w="2034" w:type="dxa"/>
            <w:vMerge/>
            <w:tcBorders>
              <w:top w:val="nil"/>
            </w:tcBorders>
            <w:vAlign w:val="center"/>
          </w:tcPr>
          <w:p w:rsidR="000E3674" w:rsidRDefault="000E3674">
            <w:pPr>
              <w:bidi w:val="0"/>
              <w:spacing w:before="40" w:after="0" w:line="300" w:lineRule="exact"/>
              <w:jc w:val="left"/>
              <w:rPr>
                <w:spacing w:val="0"/>
                <w:szCs w:val="28"/>
              </w:rPr>
            </w:pPr>
          </w:p>
        </w:tc>
        <w:tc>
          <w:tcPr>
            <w:tcW w:w="1868" w:type="dxa"/>
            <w:tcBorders>
              <w:top w:val="nil"/>
            </w:tcBorders>
          </w:tcPr>
          <w:p w:rsidR="000E3674" w:rsidRDefault="000E3674">
            <w:pPr>
              <w:spacing w:before="40" w:after="0" w:line="300" w:lineRule="exact"/>
              <w:ind w:left="457"/>
              <w:jc w:val="both"/>
              <w:rPr>
                <w:spacing w:val="0"/>
                <w:szCs w:val="28"/>
              </w:rPr>
            </w:pPr>
            <w:r>
              <w:rPr>
                <w:spacing w:val="0"/>
                <w:szCs w:val="28"/>
                <w:rtl/>
              </w:rPr>
              <w:t>50-64</w:t>
            </w:r>
          </w:p>
        </w:tc>
        <w:tc>
          <w:tcPr>
            <w:tcW w:w="1635" w:type="dxa"/>
            <w:tcBorders>
              <w:top w:val="nil"/>
            </w:tcBorders>
          </w:tcPr>
          <w:p w:rsidR="000E3674" w:rsidRDefault="000E3674">
            <w:pPr>
              <w:spacing w:before="40" w:after="0" w:line="300" w:lineRule="exact"/>
              <w:jc w:val="center"/>
              <w:rPr>
                <w:rFonts w:hint="cs"/>
                <w:spacing w:val="0"/>
                <w:szCs w:val="28"/>
              </w:rPr>
            </w:pPr>
            <w:r>
              <w:rPr>
                <w:rFonts w:hint="cs"/>
                <w:spacing w:val="0"/>
                <w:szCs w:val="28"/>
                <w:rtl/>
              </w:rPr>
              <w:t>52.7</w:t>
            </w:r>
          </w:p>
        </w:tc>
        <w:tc>
          <w:tcPr>
            <w:tcW w:w="1808" w:type="dxa"/>
            <w:tcBorders>
              <w:top w:val="nil"/>
            </w:tcBorders>
          </w:tcPr>
          <w:p w:rsidR="000E3674" w:rsidRDefault="000E3674">
            <w:pPr>
              <w:spacing w:before="40" w:after="0" w:line="300" w:lineRule="exact"/>
              <w:jc w:val="center"/>
              <w:rPr>
                <w:rFonts w:hint="cs"/>
                <w:spacing w:val="0"/>
                <w:szCs w:val="28"/>
              </w:rPr>
            </w:pPr>
            <w:r>
              <w:rPr>
                <w:rFonts w:hint="cs"/>
                <w:spacing w:val="0"/>
                <w:szCs w:val="28"/>
                <w:rtl/>
              </w:rPr>
              <w:t>31.7</w:t>
            </w:r>
          </w:p>
        </w:tc>
        <w:tc>
          <w:tcPr>
            <w:tcW w:w="2034" w:type="dxa"/>
            <w:tcBorders>
              <w:top w:val="nil"/>
            </w:tcBorders>
          </w:tcPr>
          <w:p w:rsidR="000E3674" w:rsidRDefault="000E3674">
            <w:pPr>
              <w:spacing w:before="40" w:after="0" w:line="300" w:lineRule="exact"/>
              <w:jc w:val="center"/>
              <w:rPr>
                <w:rFonts w:hint="cs"/>
                <w:spacing w:val="0"/>
                <w:szCs w:val="28"/>
              </w:rPr>
            </w:pPr>
            <w:r>
              <w:rPr>
                <w:rFonts w:hint="cs"/>
                <w:spacing w:val="0"/>
                <w:szCs w:val="28"/>
                <w:rtl/>
              </w:rPr>
              <w:t>42.0</w:t>
            </w:r>
          </w:p>
        </w:tc>
      </w:tr>
    </w:tbl>
    <w:p w:rsidR="00000000" w:rsidRDefault="000E3674">
      <w:pPr>
        <w:spacing w:before="120" w:line="380" w:lineRule="exact"/>
        <w:jc w:val="both"/>
        <w:rPr>
          <w:b/>
          <w:bCs/>
          <w:spacing w:val="0"/>
          <w:rtl/>
        </w:rPr>
      </w:pPr>
      <w:r>
        <w:rPr>
          <w:rFonts w:hint="cs"/>
          <w:b/>
          <w:bCs/>
          <w:spacing w:val="0"/>
          <w:rtl/>
        </w:rPr>
        <w:tab/>
        <w:t>3-</w:t>
      </w:r>
      <w:r>
        <w:rPr>
          <w:b/>
          <w:bCs/>
          <w:spacing w:val="0"/>
          <w:rtl/>
        </w:rPr>
        <w:tab/>
      </w:r>
      <w:r>
        <w:rPr>
          <w:rFonts w:hint="eastAsia"/>
          <w:b/>
          <w:bCs/>
          <w:spacing w:val="0"/>
          <w:rtl/>
        </w:rPr>
        <w:t>التجمع الفلمندي</w:t>
      </w:r>
    </w:p>
    <w:p w:rsidR="00000000" w:rsidRDefault="000E3674">
      <w:pPr>
        <w:spacing w:before="0" w:line="380" w:lineRule="exact"/>
        <w:jc w:val="both"/>
        <w:rPr>
          <w:i/>
          <w:iCs/>
          <w:spacing w:val="0"/>
          <w:rtl/>
        </w:rPr>
      </w:pPr>
      <w:r>
        <w:rPr>
          <w:rFonts w:hint="eastAsia"/>
          <w:i/>
          <w:iCs/>
          <w:spacing w:val="0"/>
          <w:rtl/>
        </w:rPr>
        <w:t>البيانات</w:t>
      </w:r>
      <w:r>
        <w:rPr>
          <w:i/>
          <w:iCs/>
          <w:spacing w:val="0"/>
          <w:rtl/>
        </w:rPr>
        <w:t xml:space="preserve"> الإحصائية </w:t>
      </w:r>
      <w:r>
        <w:rPr>
          <w:rFonts w:hint="eastAsia"/>
          <w:i/>
          <w:iCs/>
          <w:spacing w:val="0"/>
          <w:rtl/>
        </w:rPr>
        <w:t>لسوق</w:t>
      </w:r>
      <w:r>
        <w:rPr>
          <w:i/>
          <w:iCs/>
          <w:spacing w:val="0"/>
          <w:rtl/>
        </w:rPr>
        <w:t xml:space="preserve"> العمل في فلاندر</w:t>
      </w:r>
    </w:p>
    <w:p w:rsidR="00000000" w:rsidRDefault="000E3674">
      <w:pPr>
        <w:spacing w:before="0" w:line="380" w:lineRule="exact"/>
        <w:ind w:left="1123" w:hanging="1123"/>
        <w:jc w:val="both"/>
        <w:rPr>
          <w:rFonts w:hint="cs"/>
          <w:spacing w:val="0"/>
          <w:rtl/>
        </w:rPr>
      </w:pPr>
      <w:r>
        <w:rPr>
          <w:rFonts w:hint="eastAsia"/>
          <w:spacing w:val="0"/>
          <w:rtl/>
        </w:rPr>
        <w:t>ألف</w:t>
      </w:r>
      <w:r>
        <w:rPr>
          <w:spacing w:val="0"/>
          <w:rtl/>
        </w:rPr>
        <w:t xml:space="preserve"> -1</w:t>
      </w:r>
      <w:r>
        <w:rPr>
          <w:rFonts w:hint="cs"/>
          <w:spacing w:val="0"/>
          <w:rtl/>
        </w:rPr>
        <w:tab/>
      </w:r>
      <w:r>
        <w:rPr>
          <w:rFonts w:hint="eastAsia"/>
          <w:spacing w:val="0"/>
          <w:rtl/>
        </w:rPr>
        <w:t>نسبة</w:t>
      </w:r>
      <w:r>
        <w:rPr>
          <w:spacing w:val="0"/>
          <w:rtl/>
        </w:rPr>
        <w:t xml:space="preserve"> البطالة (النسب </w:t>
      </w:r>
      <w:r>
        <w:rPr>
          <w:rFonts w:hint="eastAsia"/>
          <w:spacing w:val="0"/>
          <w:rtl/>
        </w:rPr>
        <w:t>المس</w:t>
      </w:r>
      <w:r>
        <w:rPr>
          <w:rFonts w:hint="eastAsia"/>
          <w:spacing w:val="0"/>
          <w:rtl/>
        </w:rPr>
        <w:t>تخدمة</w:t>
      </w:r>
      <w:r>
        <w:rPr>
          <w:spacing w:val="0"/>
          <w:rtl/>
        </w:rPr>
        <w:t xml:space="preserve"> </w:t>
      </w:r>
      <w:r>
        <w:rPr>
          <w:rFonts w:hint="cs"/>
          <w:spacing w:val="0"/>
          <w:rtl/>
        </w:rPr>
        <w:t>لأغراض</w:t>
      </w:r>
      <w:r>
        <w:rPr>
          <w:spacing w:val="0"/>
          <w:rtl/>
        </w:rPr>
        <w:t xml:space="preserve"> المقارنات الدولية؛ </w:t>
      </w:r>
      <w:r>
        <w:rPr>
          <w:rFonts w:hint="cs"/>
          <w:spacing w:val="0"/>
          <w:rtl/>
        </w:rPr>
        <w:t>القوى العاملة العاطلة عن العمل</w:t>
      </w:r>
      <w:r>
        <w:rPr>
          <w:spacing w:val="0"/>
          <w:rtl/>
        </w:rPr>
        <w:t xml:space="preserve"> </w:t>
      </w:r>
      <w:r>
        <w:rPr>
          <w:rFonts w:hint="cs"/>
          <w:spacing w:val="0"/>
          <w:rtl/>
        </w:rPr>
        <w:t>بمفهوم مكتب العمل الدولي</w:t>
      </w:r>
      <w:r>
        <w:rPr>
          <w:spacing w:val="0"/>
          <w:rtl/>
        </w:rPr>
        <w:t xml:space="preserve">/مجموع </w:t>
      </w:r>
      <w:r>
        <w:rPr>
          <w:rFonts w:hint="cs"/>
          <w:spacing w:val="0"/>
          <w:rtl/>
        </w:rPr>
        <w:t xml:space="preserve">عدد </w:t>
      </w:r>
      <w:r>
        <w:rPr>
          <w:rFonts w:hint="eastAsia"/>
          <w:spacing w:val="0"/>
          <w:rtl/>
        </w:rPr>
        <w:t>السكان</w:t>
      </w:r>
      <w:r>
        <w:rPr>
          <w:spacing w:val="0"/>
          <w:rtl/>
        </w:rPr>
        <w:t xml:space="preserve"> النشطين</w:t>
      </w:r>
    </w:p>
    <w:p w:rsidR="00000000" w:rsidRDefault="000E3674">
      <w:pPr>
        <w:spacing w:before="0" w:line="380" w:lineRule="exact"/>
        <w:ind w:left="1123" w:hanging="1123"/>
        <w:jc w:val="both"/>
        <w:rPr>
          <w:rFonts w:hint="cs"/>
          <w:spacing w:val="0"/>
          <w:rtl/>
        </w:rPr>
      </w:pPr>
      <w:r>
        <w:rPr>
          <w:rFonts w:hint="eastAsia"/>
          <w:spacing w:val="0"/>
          <w:rtl/>
        </w:rPr>
        <w:t>ألف</w:t>
      </w:r>
      <w:r>
        <w:rPr>
          <w:spacing w:val="0"/>
          <w:rtl/>
        </w:rPr>
        <w:t xml:space="preserve"> -1-1</w:t>
      </w:r>
      <w:r>
        <w:rPr>
          <w:rFonts w:hint="cs"/>
          <w:spacing w:val="0"/>
          <w:rtl/>
        </w:rPr>
        <w:tab/>
      </w:r>
      <w:r>
        <w:rPr>
          <w:rFonts w:hint="eastAsia"/>
          <w:spacing w:val="0"/>
          <w:rtl/>
        </w:rPr>
        <w:t>التوزيع</w:t>
      </w:r>
      <w:r>
        <w:rPr>
          <w:spacing w:val="0"/>
          <w:rtl/>
        </w:rPr>
        <w:t xml:space="preserve"> حسب نوع الجنس</w:t>
      </w:r>
      <w:r>
        <w:rPr>
          <w:rFonts w:hint="cs"/>
          <w:spacing w:val="0"/>
          <w:rtl/>
        </w:rPr>
        <w:t xml:space="preserve"> (بالنسبة المئوية)</w:t>
      </w:r>
    </w:p>
    <w:tbl>
      <w:tblPr>
        <w:bidiVisual/>
        <w:tblW w:w="0" w:type="auto"/>
        <w:tblInd w:w="84" w:type="dxa"/>
        <w:tblBorders>
          <w:top w:val="single" w:sz="4" w:space="0" w:color="auto"/>
          <w:bottom w:val="single" w:sz="4" w:space="0" w:color="auto"/>
        </w:tblBorders>
        <w:tblLook w:val="0000" w:firstRow="0" w:lastRow="0" w:firstColumn="0" w:lastColumn="0" w:noHBand="0" w:noVBand="0"/>
      </w:tblPr>
      <w:tblGrid>
        <w:gridCol w:w="2393"/>
        <w:gridCol w:w="2011"/>
        <w:gridCol w:w="2263"/>
        <w:gridCol w:w="2712"/>
      </w:tblGrid>
      <w:tr w:rsidR="000E3674" w:rsidTr="000E3674">
        <w:tc>
          <w:tcPr>
            <w:tcW w:w="2393"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السنة</w:t>
            </w:r>
          </w:p>
        </w:tc>
        <w:tc>
          <w:tcPr>
            <w:tcW w:w="2011"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الرجال</w:t>
            </w:r>
          </w:p>
        </w:tc>
        <w:tc>
          <w:tcPr>
            <w:tcW w:w="2263"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النساء</w:t>
            </w:r>
          </w:p>
        </w:tc>
        <w:tc>
          <w:tcPr>
            <w:tcW w:w="2712"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المجموع</w:t>
            </w:r>
          </w:p>
        </w:tc>
      </w:tr>
      <w:tr w:rsidR="000E3674" w:rsidTr="000E3674">
        <w:tc>
          <w:tcPr>
            <w:tcW w:w="2393" w:type="dxa"/>
            <w:tcBorders>
              <w:top w:val="single" w:sz="4" w:space="0" w:color="auto"/>
            </w:tcBorders>
          </w:tcPr>
          <w:p w:rsidR="000E3674" w:rsidRDefault="000E3674">
            <w:pPr>
              <w:spacing w:before="20" w:after="40" w:line="280" w:lineRule="exact"/>
              <w:jc w:val="center"/>
              <w:rPr>
                <w:rFonts w:hint="cs"/>
                <w:spacing w:val="0"/>
                <w:szCs w:val="28"/>
              </w:rPr>
            </w:pPr>
            <w:r>
              <w:rPr>
                <w:rFonts w:hint="cs"/>
                <w:spacing w:val="0"/>
                <w:szCs w:val="28"/>
                <w:rtl/>
              </w:rPr>
              <w:t>1993</w:t>
            </w:r>
          </w:p>
        </w:tc>
        <w:tc>
          <w:tcPr>
            <w:tcW w:w="2011" w:type="dxa"/>
            <w:tcBorders>
              <w:top w:val="single" w:sz="4" w:space="0" w:color="auto"/>
            </w:tcBorders>
          </w:tcPr>
          <w:p w:rsidR="000E3674" w:rsidRDefault="000E3674">
            <w:pPr>
              <w:spacing w:before="20" w:after="40" w:line="280" w:lineRule="exact"/>
              <w:jc w:val="center"/>
              <w:rPr>
                <w:rFonts w:hint="cs"/>
                <w:spacing w:val="0"/>
                <w:szCs w:val="28"/>
              </w:rPr>
            </w:pPr>
            <w:r>
              <w:rPr>
                <w:rFonts w:hint="cs"/>
                <w:spacing w:val="0"/>
                <w:szCs w:val="28"/>
                <w:rtl/>
              </w:rPr>
              <w:t>3.8</w:t>
            </w:r>
          </w:p>
        </w:tc>
        <w:tc>
          <w:tcPr>
            <w:tcW w:w="2263" w:type="dxa"/>
            <w:tcBorders>
              <w:top w:val="single" w:sz="4" w:space="0" w:color="auto"/>
            </w:tcBorders>
          </w:tcPr>
          <w:p w:rsidR="000E3674" w:rsidRDefault="000E3674">
            <w:pPr>
              <w:spacing w:before="20" w:after="40" w:line="280" w:lineRule="exact"/>
              <w:jc w:val="center"/>
              <w:rPr>
                <w:rFonts w:hint="cs"/>
                <w:spacing w:val="0"/>
                <w:szCs w:val="28"/>
              </w:rPr>
            </w:pPr>
            <w:r>
              <w:rPr>
                <w:rFonts w:hint="cs"/>
                <w:spacing w:val="0"/>
                <w:szCs w:val="28"/>
                <w:rtl/>
              </w:rPr>
              <w:t>8.0</w:t>
            </w:r>
          </w:p>
        </w:tc>
        <w:tc>
          <w:tcPr>
            <w:tcW w:w="2712" w:type="dxa"/>
            <w:tcBorders>
              <w:top w:val="single" w:sz="4" w:space="0" w:color="auto"/>
            </w:tcBorders>
          </w:tcPr>
          <w:p w:rsidR="000E3674" w:rsidRDefault="000E3674">
            <w:pPr>
              <w:spacing w:before="20" w:after="40" w:line="280" w:lineRule="exact"/>
              <w:jc w:val="center"/>
              <w:rPr>
                <w:rFonts w:hint="cs"/>
                <w:spacing w:val="0"/>
                <w:szCs w:val="28"/>
              </w:rPr>
            </w:pPr>
            <w:r>
              <w:rPr>
                <w:rFonts w:hint="cs"/>
                <w:spacing w:val="0"/>
                <w:szCs w:val="28"/>
                <w:rtl/>
              </w:rPr>
              <w:t>5.5</w:t>
            </w:r>
          </w:p>
        </w:tc>
      </w:tr>
      <w:tr w:rsidR="000E3674" w:rsidTr="000E3674">
        <w:tc>
          <w:tcPr>
            <w:tcW w:w="2393" w:type="dxa"/>
          </w:tcPr>
          <w:p w:rsidR="000E3674" w:rsidRDefault="000E3674">
            <w:pPr>
              <w:spacing w:before="20" w:after="40" w:line="280" w:lineRule="exact"/>
              <w:jc w:val="center"/>
              <w:rPr>
                <w:spacing w:val="0"/>
                <w:szCs w:val="28"/>
              </w:rPr>
            </w:pPr>
            <w:r>
              <w:rPr>
                <w:rFonts w:hint="cs"/>
                <w:spacing w:val="0"/>
                <w:szCs w:val="28"/>
                <w:rtl/>
              </w:rPr>
              <w:t>1998</w:t>
            </w:r>
          </w:p>
        </w:tc>
        <w:tc>
          <w:tcPr>
            <w:tcW w:w="2011" w:type="dxa"/>
          </w:tcPr>
          <w:p w:rsidR="000E3674" w:rsidRDefault="000E3674">
            <w:pPr>
              <w:spacing w:before="20" w:after="40" w:line="280" w:lineRule="exact"/>
              <w:jc w:val="center"/>
              <w:rPr>
                <w:rFonts w:hint="cs"/>
                <w:spacing w:val="0"/>
                <w:szCs w:val="28"/>
              </w:rPr>
            </w:pPr>
            <w:r>
              <w:rPr>
                <w:rFonts w:hint="cs"/>
                <w:spacing w:val="0"/>
                <w:szCs w:val="28"/>
                <w:rtl/>
              </w:rPr>
              <w:t>4.0</w:t>
            </w:r>
          </w:p>
        </w:tc>
        <w:tc>
          <w:tcPr>
            <w:tcW w:w="2263" w:type="dxa"/>
          </w:tcPr>
          <w:p w:rsidR="000E3674" w:rsidRDefault="000E3674">
            <w:pPr>
              <w:spacing w:before="20" w:after="40" w:line="280" w:lineRule="exact"/>
              <w:jc w:val="center"/>
              <w:rPr>
                <w:rFonts w:hint="cs"/>
                <w:spacing w:val="0"/>
                <w:szCs w:val="28"/>
              </w:rPr>
            </w:pPr>
            <w:r>
              <w:rPr>
                <w:rFonts w:hint="cs"/>
                <w:spacing w:val="0"/>
                <w:szCs w:val="28"/>
                <w:rtl/>
              </w:rPr>
              <w:t>7.1</w:t>
            </w:r>
          </w:p>
        </w:tc>
        <w:tc>
          <w:tcPr>
            <w:tcW w:w="2712" w:type="dxa"/>
          </w:tcPr>
          <w:p w:rsidR="000E3674" w:rsidRDefault="000E3674">
            <w:pPr>
              <w:spacing w:before="20" w:after="40" w:line="280" w:lineRule="exact"/>
              <w:jc w:val="center"/>
              <w:rPr>
                <w:rFonts w:hint="cs"/>
                <w:spacing w:val="0"/>
                <w:szCs w:val="28"/>
              </w:rPr>
            </w:pPr>
            <w:r>
              <w:rPr>
                <w:rFonts w:hint="cs"/>
                <w:spacing w:val="0"/>
                <w:szCs w:val="28"/>
                <w:rtl/>
              </w:rPr>
              <w:t>5.3</w:t>
            </w:r>
          </w:p>
        </w:tc>
      </w:tr>
      <w:tr w:rsidR="000E3674" w:rsidTr="000E3674">
        <w:tc>
          <w:tcPr>
            <w:tcW w:w="2393" w:type="dxa"/>
          </w:tcPr>
          <w:p w:rsidR="000E3674" w:rsidRDefault="000E3674">
            <w:pPr>
              <w:spacing w:before="20" w:after="40" w:line="280" w:lineRule="exact"/>
              <w:jc w:val="center"/>
              <w:rPr>
                <w:rFonts w:hint="cs"/>
                <w:spacing w:val="0"/>
                <w:szCs w:val="28"/>
              </w:rPr>
            </w:pPr>
            <w:r>
              <w:rPr>
                <w:rFonts w:hint="cs"/>
                <w:spacing w:val="0"/>
                <w:szCs w:val="28"/>
                <w:rtl/>
              </w:rPr>
              <w:t>2003</w:t>
            </w:r>
          </w:p>
        </w:tc>
        <w:tc>
          <w:tcPr>
            <w:tcW w:w="2011" w:type="dxa"/>
          </w:tcPr>
          <w:p w:rsidR="000E3674" w:rsidRDefault="000E3674">
            <w:pPr>
              <w:spacing w:before="20" w:after="40" w:line="280" w:lineRule="exact"/>
              <w:jc w:val="center"/>
              <w:rPr>
                <w:rFonts w:hint="cs"/>
                <w:spacing w:val="0"/>
                <w:szCs w:val="28"/>
              </w:rPr>
            </w:pPr>
            <w:r>
              <w:rPr>
                <w:rFonts w:hint="cs"/>
                <w:spacing w:val="0"/>
                <w:szCs w:val="28"/>
                <w:rtl/>
              </w:rPr>
              <w:t>5.2</w:t>
            </w:r>
          </w:p>
        </w:tc>
        <w:tc>
          <w:tcPr>
            <w:tcW w:w="2263" w:type="dxa"/>
          </w:tcPr>
          <w:p w:rsidR="000E3674" w:rsidRDefault="000E3674">
            <w:pPr>
              <w:spacing w:before="20" w:after="40" w:line="280" w:lineRule="exact"/>
              <w:jc w:val="center"/>
              <w:rPr>
                <w:rFonts w:hint="cs"/>
                <w:spacing w:val="0"/>
                <w:szCs w:val="28"/>
              </w:rPr>
            </w:pPr>
            <w:r>
              <w:rPr>
                <w:rFonts w:hint="cs"/>
                <w:spacing w:val="0"/>
                <w:szCs w:val="28"/>
                <w:rtl/>
              </w:rPr>
              <w:t>6.3</w:t>
            </w:r>
          </w:p>
        </w:tc>
        <w:tc>
          <w:tcPr>
            <w:tcW w:w="2712" w:type="dxa"/>
          </w:tcPr>
          <w:p w:rsidR="000E3674" w:rsidRDefault="000E3674">
            <w:pPr>
              <w:spacing w:before="20" w:after="40" w:line="280" w:lineRule="exact"/>
              <w:jc w:val="center"/>
              <w:rPr>
                <w:rFonts w:hint="cs"/>
                <w:spacing w:val="0"/>
                <w:szCs w:val="28"/>
              </w:rPr>
            </w:pPr>
            <w:r>
              <w:rPr>
                <w:rFonts w:hint="cs"/>
                <w:spacing w:val="0"/>
                <w:szCs w:val="28"/>
                <w:rtl/>
              </w:rPr>
              <w:t>5.7</w:t>
            </w:r>
          </w:p>
        </w:tc>
      </w:tr>
    </w:tbl>
    <w:p w:rsidR="00000000" w:rsidRDefault="000E3674">
      <w:pPr>
        <w:spacing w:before="120" w:line="380" w:lineRule="exact"/>
        <w:ind w:left="1123" w:hanging="1123"/>
        <w:jc w:val="both"/>
        <w:rPr>
          <w:spacing w:val="0"/>
          <w:rtl/>
        </w:rPr>
      </w:pPr>
    </w:p>
    <w:p w:rsidR="00000000" w:rsidRDefault="000E3674">
      <w:pPr>
        <w:spacing w:before="120" w:line="380" w:lineRule="exact"/>
        <w:ind w:left="1123" w:hanging="1123"/>
        <w:jc w:val="both"/>
        <w:rPr>
          <w:rFonts w:hint="cs"/>
          <w:spacing w:val="0"/>
          <w:rtl/>
        </w:rPr>
      </w:pPr>
    </w:p>
    <w:p w:rsidR="00000000" w:rsidRDefault="000E3674">
      <w:pPr>
        <w:spacing w:before="120" w:line="380" w:lineRule="exact"/>
        <w:ind w:left="1123" w:hanging="1123"/>
        <w:jc w:val="both"/>
        <w:rPr>
          <w:rFonts w:hint="cs"/>
          <w:spacing w:val="0"/>
          <w:rtl/>
        </w:rPr>
      </w:pPr>
      <w:r>
        <w:rPr>
          <w:rFonts w:hint="eastAsia"/>
          <w:spacing w:val="0"/>
          <w:rtl/>
        </w:rPr>
        <w:t>ألف</w:t>
      </w:r>
      <w:r>
        <w:rPr>
          <w:spacing w:val="0"/>
          <w:rtl/>
        </w:rPr>
        <w:t xml:space="preserve"> -1-2</w:t>
      </w:r>
      <w:r>
        <w:rPr>
          <w:rFonts w:hint="cs"/>
          <w:spacing w:val="0"/>
          <w:rtl/>
        </w:rPr>
        <w:tab/>
      </w:r>
      <w:r>
        <w:rPr>
          <w:rFonts w:hint="eastAsia"/>
          <w:spacing w:val="0"/>
          <w:rtl/>
        </w:rPr>
        <w:t>التوزيع</w:t>
      </w:r>
      <w:r>
        <w:rPr>
          <w:spacing w:val="0"/>
          <w:rtl/>
        </w:rPr>
        <w:t xml:space="preserve"> حسب نوع الجنس </w:t>
      </w:r>
      <w:r>
        <w:rPr>
          <w:rFonts w:hint="eastAsia"/>
          <w:spacing w:val="0"/>
          <w:rtl/>
        </w:rPr>
        <w:t>والسن</w:t>
      </w:r>
      <w:r>
        <w:rPr>
          <w:rFonts w:hint="cs"/>
          <w:spacing w:val="0"/>
          <w:rtl/>
        </w:rPr>
        <w:t xml:space="preserve"> (بالنسبة المئوية)</w:t>
      </w:r>
    </w:p>
    <w:tbl>
      <w:tblPr>
        <w:bidiVisual/>
        <w:tblW w:w="9605" w:type="dxa"/>
        <w:tblInd w:w="8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21"/>
        <w:gridCol w:w="2034"/>
        <w:gridCol w:w="1808"/>
        <w:gridCol w:w="1808"/>
        <w:gridCol w:w="2034"/>
      </w:tblGrid>
      <w:tr w:rsidR="000E3674" w:rsidTr="000E3674">
        <w:tc>
          <w:tcPr>
            <w:tcW w:w="1921" w:type="dxa"/>
            <w:tcBorders>
              <w:top w:val="single" w:sz="4" w:space="0" w:color="auto"/>
              <w:left w:val="nil"/>
              <w:bottom w:val="single" w:sz="4" w:space="0" w:color="auto"/>
              <w:right w:val="nil"/>
            </w:tcBorders>
          </w:tcPr>
          <w:p w:rsidR="000E3674" w:rsidRDefault="000E3674">
            <w:pPr>
              <w:spacing w:before="40" w:after="0" w:line="320" w:lineRule="exact"/>
              <w:jc w:val="center"/>
              <w:rPr>
                <w:i/>
                <w:iCs/>
                <w:spacing w:val="0"/>
                <w:szCs w:val="28"/>
              </w:rPr>
            </w:pPr>
            <w:r>
              <w:rPr>
                <w:rFonts w:hint="eastAsia"/>
                <w:i/>
                <w:iCs/>
                <w:spacing w:val="0"/>
                <w:szCs w:val="28"/>
                <w:rtl/>
              </w:rPr>
              <w:t>السنة</w:t>
            </w:r>
          </w:p>
        </w:tc>
        <w:tc>
          <w:tcPr>
            <w:tcW w:w="2034" w:type="dxa"/>
            <w:tcBorders>
              <w:top w:val="single" w:sz="4" w:space="0" w:color="auto"/>
              <w:left w:val="nil"/>
              <w:bottom w:val="single" w:sz="4" w:space="0" w:color="auto"/>
              <w:right w:val="nil"/>
            </w:tcBorders>
          </w:tcPr>
          <w:p w:rsidR="000E3674" w:rsidRDefault="000E3674">
            <w:pPr>
              <w:spacing w:before="40" w:after="0" w:line="320" w:lineRule="exact"/>
              <w:jc w:val="center"/>
              <w:rPr>
                <w:i/>
                <w:iCs/>
                <w:spacing w:val="0"/>
                <w:szCs w:val="28"/>
              </w:rPr>
            </w:pPr>
            <w:r>
              <w:rPr>
                <w:rFonts w:hint="eastAsia"/>
                <w:i/>
                <w:iCs/>
                <w:spacing w:val="0"/>
                <w:szCs w:val="28"/>
                <w:rtl/>
              </w:rPr>
              <w:t>السن</w:t>
            </w:r>
          </w:p>
        </w:tc>
        <w:tc>
          <w:tcPr>
            <w:tcW w:w="1808" w:type="dxa"/>
            <w:tcBorders>
              <w:top w:val="single" w:sz="4" w:space="0" w:color="auto"/>
              <w:left w:val="nil"/>
              <w:bottom w:val="single" w:sz="4" w:space="0" w:color="auto"/>
              <w:right w:val="nil"/>
            </w:tcBorders>
          </w:tcPr>
          <w:p w:rsidR="000E3674" w:rsidRDefault="000E3674">
            <w:pPr>
              <w:spacing w:before="40" w:after="0" w:line="320" w:lineRule="exact"/>
              <w:jc w:val="center"/>
              <w:rPr>
                <w:i/>
                <w:iCs/>
                <w:spacing w:val="0"/>
                <w:szCs w:val="28"/>
              </w:rPr>
            </w:pPr>
            <w:r>
              <w:rPr>
                <w:rFonts w:hint="eastAsia"/>
                <w:i/>
                <w:iCs/>
                <w:spacing w:val="0"/>
                <w:szCs w:val="28"/>
                <w:rtl/>
              </w:rPr>
              <w:t>الرجال</w:t>
            </w:r>
          </w:p>
        </w:tc>
        <w:tc>
          <w:tcPr>
            <w:tcW w:w="1808" w:type="dxa"/>
            <w:tcBorders>
              <w:top w:val="single" w:sz="4" w:space="0" w:color="auto"/>
              <w:left w:val="nil"/>
              <w:bottom w:val="single" w:sz="4" w:space="0" w:color="auto"/>
              <w:right w:val="nil"/>
            </w:tcBorders>
          </w:tcPr>
          <w:p w:rsidR="000E3674" w:rsidRDefault="000E3674">
            <w:pPr>
              <w:spacing w:before="40" w:after="0" w:line="320" w:lineRule="exact"/>
              <w:jc w:val="center"/>
              <w:rPr>
                <w:i/>
                <w:iCs/>
                <w:spacing w:val="0"/>
                <w:szCs w:val="28"/>
              </w:rPr>
            </w:pPr>
            <w:r>
              <w:rPr>
                <w:rFonts w:hint="eastAsia"/>
                <w:i/>
                <w:iCs/>
                <w:spacing w:val="0"/>
                <w:szCs w:val="28"/>
                <w:rtl/>
              </w:rPr>
              <w:t>النساء</w:t>
            </w:r>
          </w:p>
        </w:tc>
        <w:tc>
          <w:tcPr>
            <w:tcW w:w="2034" w:type="dxa"/>
            <w:tcBorders>
              <w:top w:val="single" w:sz="4" w:space="0" w:color="auto"/>
              <w:left w:val="nil"/>
              <w:bottom w:val="single" w:sz="4" w:space="0" w:color="auto"/>
              <w:right w:val="nil"/>
            </w:tcBorders>
          </w:tcPr>
          <w:p w:rsidR="000E3674" w:rsidRDefault="000E3674">
            <w:pPr>
              <w:spacing w:before="40" w:after="0" w:line="320" w:lineRule="exact"/>
              <w:jc w:val="center"/>
              <w:rPr>
                <w:i/>
                <w:iCs/>
                <w:spacing w:val="0"/>
                <w:szCs w:val="28"/>
              </w:rPr>
            </w:pPr>
            <w:r>
              <w:rPr>
                <w:rFonts w:hint="eastAsia"/>
                <w:i/>
                <w:iCs/>
                <w:spacing w:val="0"/>
                <w:szCs w:val="28"/>
                <w:rtl/>
              </w:rPr>
              <w:t>المجموع</w:t>
            </w:r>
          </w:p>
        </w:tc>
      </w:tr>
      <w:tr w:rsidR="000E3674" w:rsidTr="000E3674">
        <w:trPr>
          <w:cantSplit/>
        </w:trPr>
        <w:tc>
          <w:tcPr>
            <w:tcW w:w="1921" w:type="dxa"/>
            <w:vMerge w:val="restart"/>
            <w:tcBorders>
              <w:top w:val="single" w:sz="4" w:space="0" w:color="auto"/>
              <w:left w:val="nil"/>
              <w:bottom w:val="nil"/>
              <w:right w:val="nil"/>
            </w:tcBorders>
            <w:vAlign w:val="center"/>
          </w:tcPr>
          <w:p w:rsidR="000E3674" w:rsidRDefault="000E3674">
            <w:pPr>
              <w:spacing w:before="40" w:after="0" w:line="320" w:lineRule="exact"/>
              <w:jc w:val="center"/>
              <w:rPr>
                <w:spacing w:val="0"/>
                <w:szCs w:val="28"/>
              </w:rPr>
            </w:pPr>
            <w:r>
              <w:rPr>
                <w:spacing w:val="0"/>
                <w:szCs w:val="28"/>
                <w:rtl/>
              </w:rPr>
              <w:t>1993</w:t>
            </w:r>
          </w:p>
        </w:tc>
        <w:tc>
          <w:tcPr>
            <w:tcW w:w="2034" w:type="dxa"/>
            <w:tcBorders>
              <w:top w:val="single" w:sz="4" w:space="0" w:color="auto"/>
              <w:left w:val="nil"/>
              <w:bottom w:val="nil"/>
              <w:right w:val="nil"/>
            </w:tcBorders>
          </w:tcPr>
          <w:p w:rsidR="000E3674" w:rsidRDefault="000E3674">
            <w:pPr>
              <w:spacing w:before="40" w:after="0" w:line="320" w:lineRule="exact"/>
              <w:ind w:left="570"/>
              <w:jc w:val="both"/>
              <w:rPr>
                <w:spacing w:val="0"/>
                <w:szCs w:val="28"/>
              </w:rPr>
            </w:pPr>
            <w:r>
              <w:rPr>
                <w:spacing w:val="0"/>
                <w:szCs w:val="28"/>
                <w:rtl/>
              </w:rPr>
              <w:t>15-24</w:t>
            </w:r>
          </w:p>
        </w:tc>
        <w:tc>
          <w:tcPr>
            <w:tcW w:w="1808" w:type="dxa"/>
            <w:tcBorders>
              <w:top w:val="single" w:sz="4" w:space="0" w:color="auto"/>
              <w:left w:val="nil"/>
              <w:bottom w:val="nil"/>
              <w:right w:val="nil"/>
            </w:tcBorders>
          </w:tcPr>
          <w:p w:rsidR="000E3674" w:rsidRDefault="000E3674">
            <w:pPr>
              <w:spacing w:before="40" w:after="0" w:line="320" w:lineRule="exact"/>
              <w:ind w:left="570"/>
              <w:jc w:val="both"/>
              <w:rPr>
                <w:rFonts w:hint="cs"/>
                <w:spacing w:val="0"/>
                <w:szCs w:val="28"/>
              </w:rPr>
            </w:pPr>
            <w:r>
              <w:rPr>
                <w:rFonts w:hint="cs"/>
                <w:spacing w:val="0"/>
                <w:szCs w:val="28"/>
                <w:rtl/>
              </w:rPr>
              <w:t>10.4</w:t>
            </w:r>
          </w:p>
        </w:tc>
        <w:tc>
          <w:tcPr>
            <w:tcW w:w="1808" w:type="dxa"/>
            <w:tcBorders>
              <w:top w:val="single" w:sz="4" w:space="0" w:color="auto"/>
              <w:left w:val="nil"/>
              <w:bottom w:val="nil"/>
              <w:right w:val="nil"/>
            </w:tcBorders>
          </w:tcPr>
          <w:p w:rsidR="000E3674" w:rsidRDefault="000E3674">
            <w:pPr>
              <w:spacing w:before="40" w:after="0" w:line="320" w:lineRule="exact"/>
              <w:ind w:left="457"/>
              <w:jc w:val="both"/>
              <w:rPr>
                <w:rFonts w:hint="cs"/>
                <w:spacing w:val="0"/>
                <w:szCs w:val="28"/>
              </w:rPr>
            </w:pPr>
            <w:r>
              <w:rPr>
                <w:rFonts w:hint="cs"/>
                <w:spacing w:val="0"/>
                <w:szCs w:val="28"/>
                <w:rtl/>
              </w:rPr>
              <w:t>13.3</w:t>
            </w:r>
          </w:p>
        </w:tc>
        <w:tc>
          <w:tcPr>
            <w:tcW w:w="2034" w:type="dxa"/>
            <w:tcBorders>
              <w:top w:val="single" w:sz="4" w:space="0" w:color="auto"/>
              <w:left w:val="nil"/>
              <w:bottom w:val="nil"/>
              <w:right w:val="nil"/>
            </w:tcBorders>
          </w:tcPr>
          <w:p w:rsidR="000E3674" w:rsidRDefault="000E3674">
            <w:pPr>
              <w:spacing w:before="40" w:after="0" w:line="320" w:lineRule="exact"/>
              <w:ind w:left="683"/>
              <w:jc w:val="both"/>
              <w:rPr>
                <w:rFonts w:hint="cs"/>
                <w:spacing w:val="0"/>
                <w:szCs w:val="28"/>
              </w:rPr>
            </w:pPr>
            <w:r>
              <w:rPr>
                <w:rFonts w:hint="cs"/>
                <w:spacing w:val="0"/>
                <w:szCs w:val="28"/>
                <w:rtl/>
              </w:rPr>
              <w:t>11.8</w:t>
            </w:r>
          </w:p>
        </w:tc>
      </w:tr>
      <w:tr w:rsidR="000E3674" w:rsidTr="000E3674">
        <w:trPr>
          <w:cantSplit/>
        </w:trPr>
        <w:tc>
          <w:tcPr>
            <w:tcW w:w="1921" w:type="dxa"/>
            <w:vMerge/>
            <w:tcBorders>
              <w:top w:val="nil"/>
              <w:left w:val="nil"/>
              <w:bottom w:val="nil"/>
              <w:right w:val="nil"/>
            </w:tcBorders>
            <w:vAlign w:val="center"/>
          </w:tcPr>
          <w:p w:rsidR="000E3674" w:rsidRDefault="000E3674">
            <w:pPr>
              <w:bidi w:val="0"/>
              <w:spacing w:before="40" w:after="0" w:line="320" w:lineRule="exact"/>
              <w:jc w:val="left"/>
              <w:rPr>
                <w:spacing w:val="0"/>
                <w:szCs w:val="28"/>
              </w:rPr>
            </w:pPr>
          </w:p>
        </w:tc>
        <w:tc>
          <w:tcPr>
            <w:tcW w:w="2034" w:type="dxa"/>
            <w:tcBorders>
              <w:top w:val="nil"/>
              <w:left w:val="nil"/>
              <w:bottom w:val="nil"/>
              <w:right w:val="nil"/>
            </w:tcBorders>
          </w:tcPr>
          <w:p w:rsidR="000E3674" w:rsidRDefault="000E3674">
            <w:pPr>
              <w:spacing w:before="40" w:after="0" w:line="320" w:lineRule="exact"/>
              <w:ind w:left="570"/>
              <w:jc w:val="both"/>
              <w:rPr>
                <w:spacing w:val="0"/>
                <w:szCs w:val="28"/>
              </w:rPr>
            </w:pPr>
            <w:r>
              <w:rPr>
                <w:spacing w:val="0"/>
                <w:szCs w:val="28"/>
                <w:rtl/>
              </w:rPr>
              <w:t>25-49</w:t>
            </w:r>
          </w:p>
        </w:tc>
        <w:tc>
          <w:tcPr>
            <w:tcW w:w="1808" w:type="dxa"/>
            <w:tcBorders>
              <w:top w:val="nil"/>
              <w:left w:val="nil"/>
              <w:bottom w:val="nil"/>
              <w:right w:val="nil"/>
            </w:tcBorders>
          </w:tcPr>
          <w:p w:rsidR="000E3674" w:rsidRDefault="000E3674">
            <w:pPr>
              <w:spacing w:before="40" w:after="0" w:line="320" w:lineRule="exact"/>
              <w:ind w:left="570"/>
              <w:jc w:val="both"/>
              <w:rPr>
                <w:rFonts w:hint="cs"/>
                <w:spacing w:val="0"/>
                <w:szCs w:val="28"/>
              </w:rPr>
            </w:pPr>
            <w:r>
              <w:rPr>
                <w:rFonts w:hint="cs"/>
                <w:spacing w:val="0"/>
                <w:szCs w:val="28"/>
                <w:rtl/>
              </w:rPr>
              <w:t>3.1</w:t>
            </w:r>
          </w:p>
        </w:tc>
        <w:tc>
          <w:tcPr>
            <w:tcW w:w="1808" w:type="dxa"/>
            <w:tcBorders>
              <w:top w:val="nil"/>
              <w:left w:val="nil"/>
              <w:bottom w:val="nil"/>
              <w:right w:val="nil"/>
            </w:tcBorders>
          </w:tcPr>
          <w:p w:rsidR="000E3674" w:rsidRDefault="000E3674">
            <w:pPr>
              <w:spacing w:before="40" w:after="0" w:line="320" w:lineRule="exact"/>
              <w:ind w:left="457"/>
              <w:jc w:val="both"/>
              <w:rPr>
                <w:rFonts w:hint="cs"/>
                <w:spacing w:val="0"/>
                <w:szCs w:val="28"/>
              </w:rPr>
            </w:pPr>
            <w:r>
              <w:rPr>
                <w:rFonts w:hint="cs"/>
                <w:spacing w:val="0"/>
                <w:szCs w:val="28"/>
                <w:rtl/>
              </w:rPr>
              <w:t>7.5</w:t>
            </w:r>
          </w:p>
        </w:tc>
        <w:tc>
          <w:tcPr>
            <w:tcW w:w="2034" w:type="dxa"/>
            <w:tcBorders>
              <w:top w:val="nil"/>
              <w:left w:val="nil"/>
              <w:bottom w:val="nil"/>
              <w:right w:val="nil"/>
            </w:tcBorders>
          </w:tcPr>
          <w:p w:rsidR="000E3674" w:rsidRDefault="000E3674">
            <w:pPr>
              <w:spacing w:before="40" w:after="0" w:line="320" w:lineRule="exact"/>
              <w:ind w:left="683"/>
              <w:jc w:val="both"/>
              <w:rPr>
                <w:rFonts w:hint="cs"/>
                <w:spacing w:val="0"/>
                <w:szCs w:val="28"/>
              </w:rPr>
            </w:pPr>
            <w:r>
              <w:rPr>
                <w:rFonts w:hint="cs"/>
                <w:spacing w:val="0"/>
                <w:szCs w:val="28"/>
                <w:rtl/>
              </w:rPr>
              <w:t>4.9</w:t>
            </w:r>
          </w:p>
        </w:tc>
      </w:tr>
      <w:tr w:rsidR="000E3674" w:rsidTr="000E3674">
        <w:trPr>
          <w:cantSplit/>
        </w:trPr>
        <w:tc>
          <w:tcPr>
            <w:tcW w:w="1921" w:type="dxa"/>
            <w:vMerge/>
            <w:tcBorders>
              <w:top w:val="nil"/>
              <w:left w:val="nil"/>
              <w:bottom w:val="single" w:sz="4" w:space="0" w:color="auto"/>
              <w:right w:val="nil"/>
            </w:tcBorders>
            <w:vAlign w:val="center"/>
          </w:tcPr>
          <w:p w:rsidR="000E3674" w:rsidRDefault="000E3674">
            <w:pPr>
              <w:bidi w:val="0"/>
              <w:spacing w:before="40" w:after="0" w:line="320" w:lineRule="exact"/>
              <w:jc w:val="left"/>
              <w:rPr>
                <w:spacing w:val="0"/>
                <w:szCs w:val="28"/>
              </w:rPr>
            </w:pPr>
          </w:p>
        </w:tc>
        <w:tc>
          <w:tcPr>
            <w:tcW w:w="2034" w:type="dxa"/>
            <w:tcBorders>
              <w:top w:val="nil"/>
              <w:left w:val="nil"/>
              <w:bottom w:val="single" w:sz="4" w:space="0" w:color="auto"/>
              <w:right w:val="nil"/>
            </w:tcBorders>
          </w:tcPr>
          <w:p w:rsidR="000E3674" w:rsidRDefault="000E3674">
            <w:pPr>
              <w:spacing w:before="40" w:after="0" w:line="320" w:lineRule="exact"/>
              <w:ind w:left="570"/>
              <w:jc w:val="both"/>
              <w:rPr>
                <w:spacing w:val="0"/>
                <w:szCs w:val="28"/>
              </w:rPr>
            </w:pPr>
            <w:r>
              <w:rPr>
                <w:spacing w:val="0"/>
                <w:szCs w:val="28"/>
                <w:rtl/>
              </w:rPr>
              <w:t>50-64</w:t>
            </w:r>
          </w:p>
        </w:tc>
        <w:tc>
          <w:tcPr>
            <w:tcW w:w="1808" w:type="dxa"/>
            <w:tcBorders>
              <w:top w:val="nil"/>
              <w:left w:val="nil"/>
              <w:bottom w:val="single" w:sz="4" w:space="0" w:color="auto"/>
              <w:right w:val="nil"/>
            </w:tcBorders>
          </w:tcPr>
          <w:p w:rsidR="000E3674" w:rsidRDefault="000E3674">
            <w:pPr>
              <w:spacing w:before="40" w:after="0" w:line="320" w:lineRule="exact"/>
              <w:ind w:left="570"/>
              <w:jc w:val="both"/>
              <w:rPr>
                <w:rFonts w:hint="cs"/>
                <w:spacing w:val="0"/>
                <w:szCs w:val="28"/>
              </w:rPr>
            </w:pPr>
            <w:r>
              <w:rPr>
                <w:rFonts w:hint="cs"/>
                <w:spacing w:val="0"/>
                <w:szCs w:val="28"/>
                <w:rtl/>
              </w:rPr>
              <w:t>2.9</w:t>
            </w:r>
          </w:p>
        </w:tc>
        <w:tc>
          <w:tcPr>
            <w:tcW w:w="1808" w:type="dxa"/>
            <w:tcBorders>
              <w:top w:val="nil"/>
              <w:left w:val="nil"/>
              <w:bottom w:val="single" w:sz="4" w:space="0" w:color="auto"/>
              <w:right w:val="nil"/>
            </w:tcBorders>
          </w:tcPr>
          <w:p w:rsidR="000E3674" w:rsidRDefault="000E3674">
            <w:pPr>
              <w:spacing w:before="40" w:after="0" w:line="320" w:lineRule="exact"/>
              <w:ind w:left="457"/>
              <w:jc w:val="both"/>
              <w:rPr>
                <w:rFonts w:hint="cs"/>
                <w:spacing w:val="0"/>
                <w:szCs w:val="28"/>
              </w:rPr>
            </w:pPr>
            <w:r>
              <w:rPr>
                <w:rFonts w:hint="cs"/>
                <w:spacing w:val="0"/>
                <w:szCs w:val="28"/>
                <w:rtl/>
              </w:rPr>
              <w:t>4.5</w:t>
            </w:r>
          </w:p>
        </w:tc>
        <w:tc>
          <w:tcPr>
            <w:tcW w:w="2034" w:type="dxa"/>
            <w:tcBorders>
              <w:top w:val="nil"/>
              <w:left w:val="nil"/>
              <w:bottom w:val="single" w:sz="4" w:space="0" w:color="auto"/>
              <w:right w:val="nil"/>
            </w:tcBorders>
          </w:tcPr>
          <w:p w:rsidR="000E3674" w:rsidRDefault="000E3674">
            <w:pPr>
              <w:spacing w:before="40" w:after="0" w:line="320" w:lineRule="exact"/>
              <w:ind w:left="683"/>
              <w:jc w:val="both"/>
              <w:rPr>
                <w:rFonts w:hint="cs"/>
                <w:spacing w:val="0"/>
                <w:szCs w:val="28"/>
              </w:rPr>
            </w:pPr>
            <w:r>
              <w:rPr>
                <w:rFonts w:hint="cs"/>
                <w:spacing w:val="0"/>
                <w:szCs w:val="28"/>
                <w:rtl/>
              </w:rPr>
              <w:t>3.4</w:t>
            </w:r>
          </w:p>
        </w:tc>
      </w:tr>
      <w:tr w:rsidR="000E3674" w:rsidTr="000E3674">
        <w:trPr>
          <w:cantSplit/>
        </w:trPr>
        <w:tc>
          <w:tcPr>
            <w:tcW w:w="1921" w:type="dxa"/>
            <w:vMerge w:val="restart"/>
            <w:tcBorders>
              <w:top w:val="single" w:sz="4" w:space="0" w:color="auto"/>
              <w:left w:val="nil"/>
              <w:bottom w:val="nil"/>
              <w:right w:val="nil"/>
            </w:tcBorders>
            <w:vAlign w:val="center"/>
          </w:tcPr>
          <w:p w:rsidR="000E3674" w:rsidRDefault="000E3674">
            <w:pPr>
              <w:spacing w:before="40" w:after="0" w:line="320" w:lineRule="exact"/>
              <w:jc w:val="center"/>
              <w:rPr>
                <w:spacing w:val="0"/>
                <w:szCs w:val="28"/>
              </w:rPr>
            </w:pPr>
            <w:r>
              <w:rPr>
                <w:spacing w:val="0"/>
                <w:szCs w:val="28"/>
                <w:rtl/>
              </w:rPr>
              <w:t>1998</w:t>
            </w:r>
          </w:p>
        </w:tc>
        <w:tc>
          <w:tcPr>
            <w:tcW w:w="2034" w:type="dxa"/>
            <w:tcBorders>
              <w:top w:val="single" w:sz="4" w:space="0" w:color="auto"/>
              <w:left w:val="nil"/>
              <w:bottom w:val="nil"/>
              <w:right w:val="nil"/>
            </w:tcBorders>
          </w:tcPr>
          <w:p w:rsidR="000E3674" w:rsidRDefault="000E3674">
            <w:pPr>
              <w:spacing w:before="40" w:after="0" w:line="320" w:lineRule="exact"/>
              <w:ind w:left="570"/>
              <w:jc w:val="both"/>
              <w:rPr>
                <w:spacing w:val="0"/>
                <w:szCs w:val="28"/>
              </w:rPr>
            </w:pPr>
            <w:r>
              <w:rPr>
                <w:spacing w:val="0"/>
                <w:szCs w:val="28"/>
                <w:rtl/>
              </w:rPr>
              <w:t>15-24</w:t>
            </w:r>
          </w:p>
        </w:tc>
        <w:tc>
          <w:tcPr>
            <w:tcW w:w="1808" w:type="dxa"/>
            <w:tcBorders>
              <w:top w:val="single" w:sz="4" w:space="0" w:color="auto"/>
              <w:left w:val="nil"/>
              <w:bottom w:val="nil"/>
              <w:right w:val="nil"/>
            </w:tcBorders>
          </w:tcPr>
          <w:p w:rsidR="000E3674" w:rsidRDefault="000E3674">
            <w:pPr>
              <w:spacing w:before="40" w:after="0" w:line="320" w:lineRule="exact"/>
              <w:ind w:left="570"/>
              <w:jc w:val="both"/>
              <w:rPr>
                <w:rFonts w:hint="cs"/>
                <w:spacing w:val="0"/>
                <w:szCs w:val="28"/>
              </w:rPr>
            </w:pPr>
            <w:r>
              <w:rPr>
                <w:rFonts w:hint="cs"/>
                <w:spacing w:val="0"/>
                <w:szCs w:val="28"/>
                <w:rtl/>
              </w:rPr>
              <w:t>7.4</w:t>
            </w:r>
          </w:p>
        </w:tc>
        <w:tc>
          <w:tcPr>
            <w:tcW w:w="1808" w:type="dxa"/>
            <w:tcBorders>
              <w:top w:val="single" w:sz="4" w:space="0" w:color="auto"/>
              <w:left w:val="nil"/>
              <w:bottom w:val="nil"/>
              <w:right w:val="nil"/>
            </w:tcBorders>
          </w:tcPr>
          <w:p w:rsidR="000E3674" w:rsidRDefault="000E3674">
            <w:pPr>
              <w:spacing w:before="40" w:after="0" w:line="320" w:lineRule="exact"/>
              <w:ind w:left="457"/>
              <w:jc w:val="both"/>
              <w:rPr>
                <w:rFonts w:hint="cs"/>
                <w:spacing w:val="0"/>
                <w:szCs w:val="28"/>
              </w:rPr>
            </w:pPr>
            <w:r>
              <w:rPr>
                <w:rFonts w:hint="cs"/>
                <w:spacing w:val="0"/>
                <w:szCs w:val="28"/>
                <w:rtl/>
              </w:rPr>
              <w:t>11.0</w:t>
            </w:r>
          </w:p>
        </w:tc>
        <w:tc>
          <w:tcPr>
            <w:tcW w:w="2034" w:type="dxa"/>
            <w:tcBorders>
              <w:top w:val="single" w:sz="4" w:space="0" w:color="auto"/>
              <w:left w:val="nil"/>
              <w:bottom w:val="nil"/>
              <w:right w:val="nil"/>
            </w:tcBorders>
          </w:tcPr>
          <w:p w:rsidR="000E3674" w:rsidRDefault="000E3674">
            <w:pPr>
              <w:spacing w:before="40" w:after="0" w:line="320" w:lineRule="exact"/>
              <w:ind w:left="683"/>
              <w:jc w:val="both"/>
              <w:rPr>
                <w:rFonts w:hint="cs"/>
                <w:spacing w:val="0"/>
                <w:szCs w:val="28"/>
              </w:rPr>
            </w:pPr>
            <w:r>
              <w:rPr>
                <w:rFonts w:hint="cs"/>
                <w:spacing w:val="0"/>
                <w:szCs w:val="28"/>
                <w:rtl/>
              </w:rPr>
              <w:t>9.0</w:t>
            </w:r>
          </w:p>
        </w:tc>
      </w:tr>
      <w:tr w:rsidR="000E3674" w:rsidTr="000E3674">
        <w:trPr>
          <w:cantSplit/>
        </w:trPr>
        <w:tc>
          <w:tcPr>
            <w:tcW w:w="1921" w:type="dxa"/>
            <w:vMerge/>
            <w:tcBorders>
              <w:top w:val="nil"/>
              <w:left w:val="nil"/>
              <w:bottom w:val="nil"/>
              <w:right w:val="nil"/>
            </w:tcBorders>
            <w:vAlign w:val="center"/>
          </w:tcPr>
          <w:p w:rsidR="000E3674" w:rsidRDefault="000E3674">
            <w:pPr>
              <w:bidi w:val="0"/>
              <w:spacing w:before="40" w:after="0" w:line="320" w:lineRule="exact"/>
              <w:jc w:val="left"/>
              <w:rPr>
                <w:spacing w:val="0"/>
                <w:szCs w:val="28"/>
              </w:rPr>
            </w:pPr>
          </w:p>
        </w:tc>
        <w:tc>
          <w:tcPr>
            <w:tcW w:w="2034" w:type="dxa"/>
            <w:tcBorders>
              <w:top w:val="nil"/>
              <w:left w:val="nil"/>
              <w:bottom w:val="nil"/>
              <w:right w:val="nil"/>
            </w:tcBorders>
          </w:tcPr>
          <w:p w:rsidR="000E3674" w:rsidRDefault="000E3674">
            <w:pPr>
              <w:spacing w:before="40" w:after="0" w:line="320" w:lineRule="exact"/>
              <w:ind w:left="570"/>
              <w:jc w:val="both"/>
              <w:rPr>
                <w:spacing w:val="0"/>
                <w:szCs w:val="28"/>
              </w:rPr>
            </w:pPr>
            <w:r>
              <w:rPr>
                <w:spacing w:val="0"/>
                <w:szCs w:val="28"/>
                <w:rtl/>
              </w:rPr>
              <w:t>25-49</w:t>
            </w:r>
          </w:p>
        </w:tc>
        <w:tc>
          <w:tcPr>
            <w:tcW w:w="1808" w:type="dxa"/>
            <w:tcBorders>
              <w:top w:val="nil"/>
              <w:left w:val="nil"/>
              <w:bottom w:val="nil"/>
              <w:right w:val="nil"/>
            </w:tcBorders>
          </w:tcPr>
          <w:p w:rsidR="000E3674" w:rsidRDefault="000E3674">
            <w:pPr>
              <w:spacing w:before="40" w:after="0" w:line="320" w:lineRule="exact"/>
              <w:ind w:left="570"/>
              <w:jc w:val="both"/>
              <w:rPr>
                <w:rFonts w:hint="cs"/>
                <w:spacing w:val="0"/>
                <w:szCs w:val="28"/>
              </w:rPr>
            </w:pPr>
            <w:r>
              <w:rPr>
                <w:rFonts w:hint="cs"/>
                <w:spacing w:val="0"/>
                <w:szCs w:val="28"/>
                <w:rtl/>
              </w:rPr>
              <w:t>3.6</w:t>
            </w:r>
          </w:p>
        </w:tc>
        <w:tc>
          <w:tcPr>
            <w:tcW w:w="1808" w:type="dxa"/>
            <w:tcBorders>
              <w:top w:val="nil"/>
              <w:left w:val="nil"/>
              <w:bottom w:val="nil"/>
              <w:right w:val="nil"/>
            </w:tcBorders>
          </w:tcPr>
          <w:p w:rsidR="000E3674" w:rsidRDefault="000E3674">
            <w:pPr>
              <w:spacing w:before="40" w:after="0" w:line="320" w:lineRule="exact"/>
              <w:ind w:left="457"/>
              <w:jc w:val="both"/>
              <w:rPr>
                <w:rFonts w:hint="cs"/>
                <w:spacing w:val="0"/>
                <w:szCs w:val="28"/>
              </w:rPr>
            </w:pPr>
            <w:r>
              <w:rPr>
                <w:rFonts w:hint="cs"/>
                <w:spacing w:val="0"/>
                <w:szCs w:val="28"/>
                <w:rtl/>
              </w:rPr>
              <w:t>6.8</w:t>
            </w:r>
          </w:p>
        </w:tc>
        <w:tc>
          <w:tcPr>
            <w:tcW w:w="2034" w:type="dxa"/>
            <w:tcBorders>
              <w:top w:val="nil"/>
              <w:left w:val="nil"/>
              <w:bottom w:val="nil"/>
              <w:right w:val="nil"/>
            </w:tcBorders>
          </w:tcPr>
          <w:p w:rsidR="000E3674" w:rsidRDefault="000E3674">
            <w:pPr>
              <w:spacing w:before="40" w:after="0" w:line="320" w:lineRule="exact"/>
              <w:ind w:left="683"/>
              <w:jc w:val="both"/>
              <w:rPr>
                <w:rFonts w:hint="cs"/>
                <w:spacing w:val="0"/>
                <w:szCs w:val="28"/>
              </w:rPr>
            </w:pPr>
            <w:r>
              <w:rPr>
                <w:rFonts w:hint="cs"/>
                <w:spacing w:val="0"/>
                <w:szCs w:val="28"/>
                <w:rtl/>
              </w:rPr>
              <w:t>5.0</w:t>
            </w:r>
          </w:p>
        </w:tc>
      </w:tr>
      <w:tr w:rsidR="000E3674" w:rsidTr="000E3674">
        <w:trPr>
          <w:cantSplit/>
        </w:trPr>
        <w:tc>
          <w:tcPr>
            <w:tcW w:w="1921" w:type="dxa"/>
            <w:vMerge/>
            <w:tcBorders>
              <w:top w:val="nil"/>
              <w:left w:val="nil"/>
              <w:bottom w:val="single" w:sz="4" w:space="0" w:color="auto"/>
              <w:right w:val="nil"/>
            </w:tcBorders>
            <w:vAlign w:val="center"/>
          </w:tcPr>
          <w:p w:rsidR="000E3674" w:rsidRDefault="000E3674">
            <w:pPr>
              <w:bidi w:val="0"/>
              <w:spacing w:before="40" w:after="0" w:line="320" w:lineRule="exact"/>
              <w:jc w:val="left"/>
              <w:rPr>
                <w:spacing w:val="0"/>
                <w:szCs w:val="28"/>
              </w:rPr>
            </w:pPr>
          </w:p>
        </w:tc>
        <w:tc>
          <w:tcPr>
            <w:tcW w:w="2034" w:type="dxa"/>
            <w:tcBorders>
              <w:top w:val="nil"/>
              <w:left w:val="nil"/>
              <w:bottom w:val="single" w:sz="4" w:space="0" w:color="auto"/>
              <w:right w:val="nil"/>
            </w:tcBorders>
          </w:tcPr>
          <w:p w:rsidR="000E3674" w:rsidRDefault="000E3674">
            <w:pPr>
              <w:spacing w:before="40" w:after="0" w:line="320" w:lineRule="exact"/>
              <w:ind w:left="570"/>
              <w:jc w:val="both"/>
              <w:rPr>
                <w:spacing w:val="0"/>
                <w:szCs w:val="28"/>
              </w:rPr>
            </w:pPr>
            <w:r>
              <w:rPr>
                <w:spacing w:val="0"/>
                <w:szCs w:val="28"/>
                <w:rtl/>
              </w:rPr>
              <w:t>50-64</w:t>
            </w:r>
          </w:p>
        </w:tc>
        <w:tc>
          <w:tcPr>
            <w:tcW w:w="1808" w:type="dxa"/>
            <w:tcBorders>
              <w:top w:val="nil"/>
              <w:left w:val="nil"/>
              <w:bottom w:val="single" w:sz="4" w:space="0" w:color="auto"/>
              <w:right w:val="nil"/>
            </w:tcBorders>
          </w:tcPr>
          <w:p w:rsidR="000E3674" w:rsidRDefault="000E3674">
            <w:pPr>
              <w:spacing w:before="40" w:after="0" w:line="320" w:lineRule="exact"/>
              <w:ind w:left="570"/>
              <w:jc w:val="both"/>
              <w:rPr>
                <w:rFonts w:hint="cs"/>
                <w:spacing w:val="0"/>
                <w:szCs w:val="28"/>
              </w:rPr>
            </w:pPr>
            <w:r>
              <w:rPr>
                <w:rFonts w:hint="cs"/>
                <w:spacing w:val="0"/>
                <w:szCs w:val="28"/>
                <w:rtl/>
              </w:rPr>
              <w:t>3.9</w:t>
            </w:r>
          </w:p>
        </w:tc>
        <w:tc>
          <w:tcPr>
            <w:tcW w:w="1808" w:type="dxa"/>
            <w:tcBorders>
              <w:top w:val="nil"/>
              <w:left w:val="nil"/>
              <w:bottom w:val="single" w:sz="4" w:space="0" w:color="auto"/>
              <w:right w:val="nil"/>
            </w:tcBorders>
          </w:tcPr>
          <w:p w:rsidR="000E3674" w:rsidRDefault="000E3674">
            <w:pPr>
              <w:spacing w:before="40" w:after="0" w:line="320" w:lineRule="exact"/>
              <w:ind w:left="457"/>
              <w:jc w:val="both"/>
              <w:rPr>
                <w:rFonts w:hint="cs"/>
                <w:spacing w:val="0"/>
                <w:szCs w:val="28"/>
              </w:rPr>
            </w:pPr>
            <w:r>
              <w:rPr>
                <w:rFonts w:hint="cs"/>
                <w:spacing w:val="0"/>
                <w:szCs w:val="28"/>
                <w:rtl/>
              </w:rPr>
              <w:t>5.8</w:t>
            </w:r>
          </w:p>
        </w:tc>
        <w:tc>
          <w:tcPr>
            <w:tcW w:w="2034" w:type="dxa"/>
            <w:tcBorders>
              <w:top w:val="nil"/>
              <w:left w:val="nil"/>
              <w:bottom w:val="single" w:sz="4" w:space="0" w:color="auto"/>
              <w:right w:val="nil"/>
            </w:tcBorders>
          </w:tcPr>
          <w:p w:rsidR="000E3674" w:rsidRDefault="000E3674">
            <w:pPr>
              <w:spacing w:before="40" w:after="0" w:line="320" w:lineRule="exact"/>
              <w:ind w:left="683"/>
              <w:jc w:val="both"/>
              <w:rPr>
                <w:rFonts w:hint="cs"/>
                <w:spacing w:val="0"/>
                <w:szCs w:val="28"/>
              </w:rPr>
            </w:pPr>
            <w:r>
              <w:rPr>
                <w:rFonts w:hint="cs"/>
                <w:spacing w:val="0"/>
                <w:szCs w:val="28"/>
                <w:rtl/>
              </w:rPr>
              <w:t>4.5</w:t>
            </w:r>
          </w:p>
        </w:tc>
      </w:tr>
      <w:tr w:rsidR="000E3674" w:rsidTr="000E3674">
        <w:trPr>
          <w:cantSplit/>
        </w:trPr>
        <w:tc>
          <w:tcPr>
            <w:tcW w:w="1921" w:type="dxa"/>
            <w:vMerge w:val="restart"/>
            <w:tcBorders>
              <w:top w:val="single" w:sz="4" w:space="0" w:color="auto"/>
              <w:left w:val="nil"/>
              <w:bottom w:val="nil"/>
              <w:right w:val="nil"/>
            </w:tcBorders>
            <w:vAlign w:val="center"/>
          </w:tcPr>
          <w:p w:rsidR="000E3674" w:rsidRDefault="000E3674">
            <w:pPr>
              <w:spacing w:before="40" w:after="0" w:line="320" w:lineRule="exact"/>
              <w:jc w:val="center"/>
              <w:rPr>
                <w:spacing w:val="0"/>
                <w:szCs w:val="28"/>
              </w:rPr>
            </w:pPr>
            <w:r>
              <w:rPr>
                <w:spacing w:val="0"/>
                <w:szCs w:val="28"/>
                <w:rtl/>
              </w:rPr>
              <w:t>2003</w:t>
            </w:r>
          </w:p>
        </w:tc>
        <w:tc>
          <w:tcPr>
            <w:tcW w:w="2034" w:type="dxa"/>
            <w:tcBorders>
              <w:top w:val="single" w:sz="4" w:space="0" w:color="auto"/>
              <w:left w:val="nil"/>
              <w:bottom w:val="nil"/>
              <w:right w:val="nil"/>
            </w:tcBorders>
          </w:tcPr>
          <w:p w:rsidR="000E3674" w:rsidRDefault="000E3674">
            <w:pPr>
              <w:spacing w:before="40" w:after="0" w:line="320" w:lineRule="exact"/>
              <w:ind w:left="570"/>
              <w:jc w:val="both"/>
              <w:rPr>
                <w:spacing w:val="0"/>
                <w:szCs w:val="28"/>
              </w:rPr>
            </w:pPr>
            <w:r>
              <w:rPr>
                <w:spacing w:val="0"/>
                <w:szCs w:val="28"/>
                <w:rtl/>
              </w:rPr>
              <w:t>15-24</w:t>
            </w:r>
          </w:p>
        </w:tc>
        <w:tc>
          <w:tcPr>
            <w:tcW w:w="1808" w:type="dxa"/>
            <w:tcBorders>
              <w:top w:val="single" w:sz="4" w:space="0" w:color="auto"/>
              <w:left w:val="nil"/>
              <w:bottom w:val="nil"/>
              <w:right w:val="nil"/>
            </w:tcBorders>
          </w:tcPr>
          <w:p w:rsidR="000E3674" w:rsidRDefault="000E3674">
            <w:pPr>
              <w:spacing w:before="40" w:after="0" w:line="320" w:lineRule="exact"/>
              <w:ind w:left="570"/>
              <w:jc w:val="both"/>
              <w:rPr>
                <w:rFonts w:hint="cs"/>
                <w:spacing w:val="0"/>
                <w:szCs w:val="28"/>
              </w:rPr>
            </w:pPr>
            <w:r>
              <w:rPr>
                <w:rFonts w:hint="cs"/>
                <w:spacing w:val="0"/>
                <w:szCs w:val="28"/>
                <w:rtl/>
              </w:rPr>
              <w:t>15.6</w:t>
            </w:r>
          </w:p>
        </w:tc>
        <w:tc>
          <w:tcPr>
            <w:tcW w:w="1808" w:type="dxa"/>
            <w:tcBorders>
              <w:top w:val="single" w:sz="4" w:space="0" w:color="auto"/>
              <w:left w:val="nil"/>
              <w:bottom w:val="nil"/>
              <w:right w:val="nil"/>
            </w:tcBorders>
          </w:tcPr>
          <w:p w:rsidR="000E3674" w:rsidRDefault="000E3674">
            <w:pPr>
              <w:spacing w:before="40" w:after="0" w:line="320" w:lineRule="exact"/>
              <w:ind w:left="457"/>
              <w:jc w:val="both"/>
              <w:rPr>
                <w:rFonts w:hint="cs"/>
                <w:spacing w:val="0"/>
                <w:szCs w:val="28"/>
              </w:rPr>
            </w:pPr>
            <w:r>
              <w:rPr>
                <w:rFonts w:hint="cs"/>
                <w:spacing w:val="0"/>
                <w:szCs w:val="28"/>
                <w:rtl/>
              </w:rPr>
              <w:t>15.3</w:t>
            </w:r>
          </w:p>
        </w:tc>
        <w:tc>
          <w:tcPr>
            <w:tcW w:w="2034" w:type="dxa"/>
            <w:tcBorders>
              <w:top w:val="single" w:sz="4" w:space="0" w:color="auto"/>
              <w:left w:val="nil"/>
              <w:bottom w:val="nil"/>
              <w:right w:val="nil"/>
            </w:tcBorders>
          </w:tcPr>
          <w:p w:rsidR="000E3674" w:rsidRDefault="000E3674">
            <w:pPr>
              <w:spacing w:before="40" w:after="0" w:line="320" w:lineRule="exact"/>
              <w:ind w:left="683"/>
              <w:jc w:val="both"/>
              <w:rPr>
                <w:rFonts w:hint="cs"/>
                <w:spacing w:val="0"/>
                <w:szCs w:val="28"/>
              </w:rPr>
            </w:pPr>
            <w:r>
              <w:rPr>
                <w:rFonts w:hint="cs"/>
                <w:spacing w:val="0"/>
                <w:szCs w:val="28"/>
                <w:rtl/>
              </w:rPr>
              <w:t>15.5</w:t>
            </w:r>
          </w:p>
        </w:tc>
      </w:tr>
      <w:tr w:rsidR="000E3674" w:rsidTr="000E3674">
        <w:trPr>
          <w:cantSplit/>
        </w:trPr>
        <w:tc>
          <w:tcPr>
            <w:tcW w:w="1921" w:type="dxa"/>
            <w:vMerge/>
            <w:tcBorders>
              <w:top w:val="nil"/>
              <w:left w:val="nil"/>
              <w:bottom w:val="nil"/>
              <w:right w:val="nil"/>
            </w:tcBorders>
            <w:vAlign w:val="center"/>
          </w:tcPr>
          <w:p w:rsidR="000E3674" w:rsidRDefault="000E3674">
            <w:pPr>
              <w:bidi w:val="0"/>
              <w:spacing w:before="40" w:after="0" w:line="320" w:lineRule="exact"/>
              <w:jc w:val="left"/>
              <w:rPr>
                <w:spacing w:val="0"/>
                <w:szCs w:val="28"/>
              </w:rPr>
            </w:pPr>
          </w:p>
        </w:tc>
        <w:tc>
          <w:tcPr>
            <w:tcW w:w="2034" w:type="dxa"/>
            <w:tcBorders>
              <w:top w:val="nil"/>
              <w:left w:val="nil"/>
              <w:bottom w:val="nil"/>
              <w:right w:val="nil"/>
            </w:tcBorders>
          </w:tcPr>
          <w:p w:rsidR="000E3674" w:rsidRDefault="000E3674">
            <w:pPr>
              <w:spacing w:before="40" w:after="0" w:line="320" w:lineRule="exact"/>
              <w:ind w:left="570"/>
              <w:jc w:val="both"/>
              <w:rPr>
                <w:spacing w:val="0"/>
                <w:szCs w:val="28"/>
              </w:rPr>
            </w:pPr>
            <w:r>
              <w:rPr>
                <w:spacing w:val="0"/>
                <w:szCs w:val="28"/>
                <w:rtl/>
              </w:rPr>
              <w:t>25-49</w:t>
            </w:r>
          </w:p>
        </w:tc>
        <w:tc>
          <w:tcPr>
            <w:tcW w:w="1808" w:type="dxa"/>
            <w:tcBorders>
              <w:top w:val="nil"/>
              <w:left w:val="nil"/>
              <w:bottom w:val="nil"/>
              <w:right w:val="nil"/>
            </w:tcBorders>
          </w:tcPr>
          <w:p w:rsidR="000E3674" w:rsidRDefault="000E3674">
            <w:pPr>
              <w:spacing w:before="40" w:after="0" w:line="320" w:lineRule="exact"/>
              <w:ind w:left="570"/>
              <w:jc w:val="both"/>
              <w:rPr>
                <w:rFonts w:hint="cs"/>
                <w:spacing w:val="0"/>
                <w:szCs w:val="28"/>
              </w:rPr>
            </w:pPr>
            <w:r>
              <w:rPr>
                <w:rFonts w:hint="cs"/>
                <w:spacing w:val="0"/>
                <w:szCs w:val="28"/>
                <w:rtl/>
              </w:rPr>
              <w:t>4.4</w:t>
            </w:r>
          </w:p>
        </w:tc>
        <w:tc>
          <w:tcPr>
            <w:tcW w:w="1808" w:type="dxa"/>
            <w:tcBorders>
              <w:top w:val="nil"/>
              <w:left w:val="nil"/>
              <w:bottom w:val="nil"/>
              <w:right w:val="nil"/>
            </w:tcBorders>
          </w:tcPr>
          <w:p w:rsidR="000E3674" w:rsidRDefault="000E3674">
            <w:pPr>
              <w:spacing w:before="40" w:after="0" w:line="320" w:lineRule="exact"/>
              <w:ind w:left="457"/>
              <w:jc w:val="both"/>
              <w:rPr>
                <w:rFonts w:hint="cs"/>
                <w:spacing w:val="0"/>
                <w:szCs w:val="28"/>
              </w:rPr>
            </w:pPr>
            <w:r>
              <w:rPr>
                <w:rFonts w:hint="cs"/>
                <w:spacing w:val="0"/>
                <w:szCs w:val="28"/>
                <w:rtl/>
              </w:rPr>
              <w:t>5.5</w:t>
            </w:r>
          </w:p>
        </w:tc>
        <w:tc>
          <w:tcPr>
            <w:tcW w:w="2034" w:type="dxa"/>
            <w:tcBorders>
              <w:top w:val="nil"/>
              <w:left w:val="nil"/>
              <w:bottom w:val="nil"/>
              <w:right w:val="nil"/>
            </w:tcBorders>
          </w:tcPr>
          <w:p w:rsidR="000E3674" w:rsidRDefault="000E3674">
            <w:pPr>
              <w:spacing w:before="40" w:after="0" w:line="320" w:lineRule="exact"/>
              <w:ind w:left="683"/>
              <w:jc w:val="both"/>
              <w:rPr>
                <w:rFonts w:hint="cs"/>
                <w:spacing w:val="0"/>
                <w:szCs w:val="28"/>
              </w:rPr>
            </w:pPr>
            <w:r>
              <w:rPr>
                <w:rFonts w:hint="cs"/>
                <w:spacing w:val="0"/>
                <w:szCs w:val="28"/>
                <w:rtl/>
              </w:rPr>
              <w:t>4.9</w:t>
            </w:r>
          </w:p>
        </w:tc>
      </w:tr>
      <w:tr w:rsidR="000E3674" w:rsidTr="000E3674">
        <w:trPr>
          <w:cantSplit/>
        </w:trPr>
        <w:tc>
          <w:tcPr>
            <w:tcW w:w="1921" w:type="dxa"/>
            <w:vMerge/>
            <w:tcBorders>
              <w:top w:val="nil"/>
              <w:left w:val="nil"/>
              <w:bottom w:val="single" w:sz="4" w:space="0" w:color="auto"/>
              <w:right w:val="nil"/>
            </w:tcBorders>
            <w:vAlign w:val="center"/>
          </w:tcPr>
          <w:p w:rsidR="000E3674" w:rsidRDefault="000E3674">
            <w:pPr>
              <w:bidi w:val="0"/>
              <w:spacing w:before="40" w:after="0" w:line="320" w:lineRule="exact"/>
              <w:jc w:val="left"/>
              <w:rPr>
                <w:spacing w:val="0"/>
                <w:szCs w:val="28"/>
              </w:rPr>
            </w:pPr>
          </w:p>
        </w:tc>
        <w:tc>
          <w:tcPr>
            <w:tcW w:w="2034" w:type="dxa"/>
            <w:tcBorders>
              <w:top w:val="nil"/>
              <w:left w:val="nil"/>
              <w:bottom w:val="single" w:sz="4" w:space="0" w:color="auto"/>
              <w:right w:val="nil"/>
            </w:tcBorders>
          </w:tcPr>
          <w:p w:rsidR="000E3674" w:rsidRDefault="000E3674">
            <w:pPr>
              <w:spacing w:before="40" w:after="0" w:line="320" w:lineRule="exact"/>
              <w:ind w:left="570"/>
              <w:jc w:val="both"/>
              <w:rPr>
                <w:spacing w:val="0"/>
                <w:szCs w:val="28"/>
              </w:rPr>
            </w:pPr>
            <w:r>
              <w:rPr>
                <w:spacing w:val="0"/>
                <w:szCs w:val="28"/>
                <w:rtl/>
              </w:rPr>
              <w:t>50-64</w:t>
            </w:r>
          </w:p>
        </w:tc>
        <w:tc>
          <w:tcPr>
            <w:tcW w:w="1808" w:type="dxa"/>
            <w:tcBorders>
              <w:top w:val="nil"/>
              <w:left w:val="nil"/>
              <w:bottom w:val="single" w:sz="4" w:space="0" w:color="auto"/>
              <w:right w:val="nil"/>
            </w:tcBorders>
          </w:tcPr>
          <w:p w:rsidR="000E3674" w:rsidRDefault="000E3674">
            <w:pPr>
              <w:spacing w:before="40" w:after="0" w:line="320" w:lineRule="exact"/>
              <w:ind w:left="570"/>
              <w:jc w:val="both"/>
              <w:rPr>
                <w:rFonts w:hint="cs"/>
                <w:spacing w:val="0"/>
                <w:szCs w:val="28"/>
              </w:rPr>
            </w:pPr>
            <w:r>
              <w:rPr>
                <w:rFonts w:hint="cs"/>
                <w:spacing w:val="0"/>
                <w:szCs w:val="28"/>
                <w:rtl/>
              </w:rPr>
              <w:t>3.0</w:t>
            </w:r>
          </w:p>
        </w:tc>
        <w:tc>
          <w:tcPr>
            <w:tcW w:w="1808" w:type="dxa"/>
            <w:tcBorders>
              <w:top w:val="nil"/>
              <w:left w:val="nil"/>
              <w:bottom w:val="single" w:sz="4" w:space="0" w:color="auto"/>
              <w:right w:val="nil"/>
            </w:tcBorders>
          </w:tcPr>
          <w:p w:rsidR="000E3674" w:rsidRDefault="000E3674">
            <w:pPr>
              <w:spacing w:before="40" w:after="0" w:line="320" w:lineRule="exact"/>
              <w:ind w:left="457"/>
              <w:jc w:val="both"/>
              <w:rPr>
                <w:spacing w:val="0"/>
                <w:szCs w:val="28"/>
              </w:rPr>
            </w:pPr>
            <w:r>
              <w:rPr>
                <w:rFonts w:hint="cs"/>
                <w:spacing w:val="0"/>
                <w:szCs w:val="28"/>
                <w:rtl/>
              </w:rPr>
              <w:t>3.8</w:t>
            </w:r>
          </w:p>
        </w:tc>
        <w:tc>
          <w:tcPr>
            <w:tcW w:w="2034" w:type="dxa"/>
            <w:tcBorders>
              <w:top w:val="nil"/>
              <w:left w:val="nil"/>
              <w:bottom w:val="single" w:sz="4" w:space="0" w:color="auto"/>
              <w:right w:val="nil"/>
            </w:tcBorders>
          </w:tcPr>
          <w:p w:rsidR="000E3674" w:rsidRDefault="000E3674">
            <w:pPr>
              <w:spacing w:before="40" w:after="0" w:line="320" w:lineRule="exact"/>
              <w:ind w:left="683"/>
              <w:jc w:val="both"/>
              <w:rPr>
                <w:rFonts w:hint="cs"/>
                <w:spacing w:val="0"/>
                <w:szCs w:val="28"/>
              </w:rPr>
            </w:pPr>
            <w:r>
              <w:rPr>
                <w:rFonts w:hint="cs"/>
                <w:spacing w:val="0"/>
                <w:szCs w:val="28"/>
                <w:rtl/>
              </w:rPr>
              <w:t>3.3</w:t>
            </w:r>
          </w:p>
        </w:tc>
      </w:tr>
    </w:tbl>
    <w:p w:rsidR="00000000" w:rsidRDefault="000E3674">
      <w:pPr>
        <w:spacing w:before="120" w:line="380" w:lineRule="exact"/>
        <w:ind w:left="1123" w:hanging="1123"/>
        <w:jc w:val="both"/>
        <w:rPr>
          <w:rFonts w:hint="cs"/>
          <w:spacing w:val="0"/>
          <w:rtl/>
        </w:rPr>
      </w:pPr>
      <w:r>
        <w:rPr>
          <w:rFonts w:hint="eastAsia"/>
          <w:spacing w:val="0"/>
          <w:rtl/>
        </w:rPr>
        <w:t>ألف</w:t>
      </w:r>
      <w:r>
        <w:rPr>
          <w:rFonts w:hint="cs"/>
          <w:spacing w:val="0"/>
          <w:rtl/>
        </w:rPr>
        <w:t xml:space="preserve"> </w:t>
      </w:r>
      <w:r>
        <w:rPr>
          <w:spacing w:val="0"/>
          <w:rtl/>
        </w:rPr>
        <w:t>-2</w:t>
      </w:r>
      <w:r>
        <w:rPr>
          <w:rFonts w:hint="cs"/>
          <w:spacing w:val="0"/>
          <w:rtl/>
        </w:rPr>
        <w:tab/>
        <w:t>نسبة النشاط (النسب المستخدمة لأغراض المقارنات الدولية؛ مجموع السكان النشطين/مجموع السكان الذين تتراوح أعمارهم بين 15 و64 عاماً)</w:t>
      </w:r>
    </w:p>
    <w:p w:rsidR="00000000" w:rsidRDefault="000E3674">
      <w:pPr>
        <w:spacing w:before="0" w:line="380" w:lineRule="exact"/>
        <w:ind w:left="1123" w:hanging="1123"/>
        <w:jc w:val="both"/>
        <w:rPr>
          <w:rFonts w:hint="cs"/>
          <w:spacing w:val="0"/>
          <w:rtl/>
        </w:rPr>
      </w:pPr>
      <w:r>
        <w:rPr>
          <w:rFonts w:hint="eastAsia"/>
          <w:spacing w:val="0"/>
          <w:rtl/>
        </w:rPr>
        <w:t>ألف</w:t>
      </w:r>
      <w:r>
        <w:rPr>
          <w:rFonts w:hint="cs"/>
          <w:spacing w:val="0"/>
          <w:rtl/>
        </w:rPr>
        <w:t xml:space="preserve"> -</w:t>
      </w:r>
      <w:r>
        <w:rPr>
          <w:spacing w:val="0"/>
          <w:rtl/>
        </w:rPr>
        <w:t>2-1</w:t>
      </w:r>
      <w:r>
        <w:rPr>
          <w:rFonts w:hint="cs"/>
          <w:spacing w:val="0"/>
          <w:rtl/>
        </w:rPr>
        <w:tab/>
      </w:r>
      <w:r>
        <w:rPr>
          <w:rFonts w:hint="eastAsia"/>
          <w:spacing w:val="0"/>
          <w:rtl/>
        </w:rPr>
        <w:t>التوزيع</w:t>
      </w:r>
      <w:r>
        <w:rPr>
          <w:spacing w:val="0"/>
          <w:rtl/>
        </w:rPr>
        <w:t xml:space="preserve"> حسب نوع الجنس</w:t>
      </w:r>
      <w:r>
        <w:rPr>
          <w:rFonts w:hint="cs"/>
          <w:spacing w:val="0"/>
          <w:rtl/>
        </w:rPr>
        <w:t xml:space="preserve"> (بالنسبة المئوية)</w:t>
      </w:r>
    </w:p>
    <w:tbl>
      <w:tblPr>
        <w:bidiVisual/>
        <w:tblW w:w="9605" w:type="dxa"/>
        <w:tblInd w:w="8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93"/>
        <w:gridCol w:w="2011"/>
        <w:gridCol w:w="2011"/>
        <w:gridCol w:w="3190"/>
      </w:tblGrid>
      <w:tr w:rsidR="000E3674" w:rsidTr="000E3674">
        <w:tc>
          <w:tcPr>
            <w:tcW w:w="2393" w:type="dxa"/>
            <w:tcBorders>
              <w:top w:val="single" w:sz="4" w:space="0" w:color="auto"/>
              <w:left w:val="nil"/>
              <w:bottom w:val="single" w:sz="4" w:space="0" w:color="auto"/>
              <w:right w:val="nil"/>
            </w:tcBorders>
          </w:tcPr>
          <w:p w:rsidR="000E3674" w:rsidRDefault="000E3674">
            <w:pPr>
              <w:spacing w:before="20" w:after="40" w:line="320" w:lineRule="exact"/>
              <w:jc w:val="center"/>
              <w:rPr>
                <w:i/>
                <w:iCs/>
                <w:spacing w:val="0"/>
                <w:szCs w:val="28"/>
              </w:rPr>
            </w:pPr>
            <w:r>
              <w:rPr>
                <w:rFonts w:hint="eastAsia"/>
                <w:i/>
                <w:iCs/>
                <w:spacing w:val="0"/>
                <w:szCs w:val="28"/>
                <w:rtl/>
              </w:rPr>
              <w:t>السنة</w:t>
            </w:r>
          </w:p>
        </w:tc>
        <w:tc>
          <w:tcPr>
            <w:tcW w:w="2011" w:type="dxa"/>
            <w:tcBorders>
              <w:top w:val="single" w:sz="4" w:space="0" w:color="auto"/>
              <w:left w:val="nil"/>
              <w:bottom w:val="single" w:sz="4" w:space="0" w:color="auto"/>
              <w:right w:val="nil"/>
            </w:tcBorders>
          </w:tcPr>
          <w:p w:rsidR="000E3674" w:rsidRDefault="000E3674">
            <w:pPr>
              <w:spacing w:before="20" w:after="40" w:line="320" w:lineRule="exact"/>
              <w:jc w:val="center"/>
              <w:rPr>
                <w:i/>
                <w:iCs/>
                <w:spacing w:val="0"/>
                <w:szCs w:val="28"/>
              </w:rPr>
            </w:pPr>
            <w:r>
              <w:rPr>
                <w:rFonts w:hint="eastAsia"/>
                <w:i/>
                <w:iCs/>
                <w:spacing w:val="0"/>
                <w:szCs w:val="28"/>
                <w:rtl/>
              </w:rPr>
              <w:t>الرجال</w:t>
            </w:r>
          </w:p>
        </w:tc>
        <w:tc>
          <w:tcPr>
            <w:tcW w:w="2011" w:type="dxa"/>
            <w:tcBorders>
              <w:top w:val="single" w:sz="4" w:space="0" w:color="auto"/>
              <w:left w:val="nil"/>
              <w:bottom w:val="single" w:sz="4" w:space="0" w:color="auto"/>
              <w:right w:val="nil"/>
            </w:tcBorders>
          </w:tcPr>
          <w:p w:rsidR="000E3674" w:rsidRDefault="000E3674">
            <w:pPr>
              <w:spacing w:before="20" w:after="40" w:line="320" w:lineRule="exact"/>
              <w:jc w:val="center"/>
              <w:rPr>
                <w:i/>
                <w:iCs/>
                <w:spacing w:val="0"/>
                <w:szCs w:val="28"/>
              </w:rPr>
            </w:pPr>
            <w:r>
              <w:rPr>
                <w:rFonts w:hint="eastAsia"/>
                <w:i/>
                <w:iCs/>
                <w:spacing w:val="0"/>
                <w:szCs w:val="28"/>
                <w:rtl/>
              </w:rPr>
              <w:t>النساء</w:t>
            </w:r>
          </w:p>
        </w:tc>
        <w:tc>
          <w:tcPr>
            <w:tcW w:w="3190" w:type="dxa"/>
            <w:tcBorders>
              <w:top w:val="single" w:sz="4" w:space="0" w:color="auto"/>
              <w:left w:val="nil"/>
              <w:bottom w:val="single" w:sz="4" w:space="0" w:color="auto"/>
              <w:right w:val="nil"/>
            </w:tcBorders>
          </w:tcPr>
          <w:p w:rsidR="000E3674" w:rsidRDefault="000E3674">
            <w:pPr>
              <w:spacing w:before="20" w:after="40" w:line="320" w:lineRule="exact"/>
              <w:jc w:val="center"/>
              <w:rPr>
                <w:i/>
                <w:iCs/>
                <w:spacing w:val="0"/>
                <w:szCs w:val="28"/>
              </w:rPr>
            </w:pPr>
            <w:r>
              <w:rPr>
                <w:rFonts w:hint="eastAsia"/>
                <w:i/>
                <w:iCs/>
                <w:spacing w:val="0"/>
                <w:szCs w:val="28"/>
                <w:rtl/>
              </w:rPr>
              <w:t>المجموع</w:t>
            </w:r>
          </w:p>
        </w:tc>
      </w:tr>
      <w:tr w:rsidR="000E3674" w:rsidTr="000E3674">
        <w:tc>
          <w:tcPr>
            <w:tcW w:w="2393" w:type="dxa"/>
            <w:tcBorders>
              <w:top w:val="single" w:sz="4" w:space="0" w:color="auto"/>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1993</w:t>
            </w:r>
          </w:p>
        </w:tc>
        <w:tc>
          <w:tcPr>
            <w:tcW w:w="2011" w:type="dxa"/>
            <w:tcBorders>
              <w:top w:val="single" w:sz="4" w:space="0" w:color="auto"/>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72.0</w:t>
            </w:r>
          </w:p>
        </w:tc>
        <w:tc>
          <w:tcPr>
            <w:tcW w:w="2011" w:type="dxa"/>
            <w:tcBorders>
              <w:top w:val="single" w:sz="4" w:space="0" w:color="auto"/>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50.6</w:t>
            </w:r>
          </w:p>
        </w:tc>
        <w:tc>
          <w:tcPr>
            <w:tcW w:w="3190" w:type="dxa"/>
            <w:tcBorders>
              <w:top w:val="single" w:sz="4" w:space="0" w:color="auto"/>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61.4</w:t>
            </w:r>
          </w:p>
        </w:tc>
      </w:tr>
      <w:tr w:rsidR="000E3674" w:rsidTr="000E3674">
        <w:tc>
          <w:tcPr>
            <w:tcW w:w="2393" w:type="dxa"/>
            <w:tcBorders>
              <w:top w:val="nil"/>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1998</w:t>
            </w:r>
          </w:p>
        </w:tc>
        <w:tc>
          <w:tcPr>
            <w:tcW w:w="2011" w:type="dxa"/>
            <w:tcBorders>
              <w:top w:val="nil"/>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74.4</w:t>
            </w:r>
          </w:p>
        </w:tc>
        <w:tc>
          <w:tcPr>
            <w:tcW w:w="2011" w:type="dxa"/>
            <w:tcBorders>
              <w:top w:val="nil"/>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55.7</w:t>
            </w:r>
          </w:p>
        </w:tc>
        <w:tc>
          <w:tcPr>
            <w:tcW w:w="3190" w:type="dxa"/>
            <w:tcBorders>
              <w:top w:val="nil"/>
              <w:left w:val="nil"/>
              <w:bottom w:val="nil"/>
              <w:right w:val="nil"/>
            </w:tcBorders>
          </w:tcPr>
          <w:p w:rsidR="000E3674" w:rsidRDefault="000E3674">
            <w:pPr>
              <w:spacing w:before="20" w:after="40" w:line="320" w:lineRule="exact"/>
              <w:jc w:val="center"/>
              <w:rPr>
                <w:rFonts w:hint="cs"/>
                <w:spacing w:val="0"/>
                <w:szCs w:val="28"/>
              </w:rPr>
            </w:pPr>
            <w:r>
              <w:rPr>
                <w:rFonts w:hint="cs"/>
                <w:spacing w:val="0"/>
                <w:szCs w:val="28"/>
                <w:rtl/>
              </w:rPr>
              <w:t>65.2</w:t>
            </w:r>
          </w:p>
        </w:tc>
      </w:tr>
      <w:tr w:rsidR="000E3674" w:rsidTr="000E3674">
        <w:tc>
          <w:tcPr>
            <w:tcW w:w="2393" w:type="dxa"/>
            <w:tcBorders>
              <w:top w:val="nil"/>
              <w:left w:val="nil"/>
              <w:bottom w:val="single" w:sz="4" w:space="0" w:color="auto"/>
              <w:right w:val="nil"/>
            </w:tcBorders>
          </w:tcPr>
          <w:p w:rsidR="000E3674" w:rsidRDefault="000E3674">
            <w:pPr>
              <w:spacing w:before="20" w:after="40" w:line="320" w:lineRule="exact"/>
              <w:jc w:val="center"/>
              <w:rPr>
                <w:rFonts w:hint="cs"/>
                <w:spacing w:val="0"/>
                <w:szCs w:val="28"/>
              </w:rPr>
            </w:pPr>
            <w:r>
              <w:rPr>
                <w:rFonts w:hint="cs"/>
                <w:spacing w:val="0"/>
                <w:szCs w:val="28"/>
                <w:rtl/>
              </w:rPr>
              <w:t>2003</w:t>
            </w:r>
          </w:p>
        </w:tc>
        <w:tc>
          <w:tcPr>
            <w:tcW w:w="2011" w:type="dxa"/>
            <w:tcBorders>
              <w:top w:val="nil"/>
              <w:left w:val="nil"/>
              <w:bottom w:val="single" w:sz="4" w:space="0" w:color="auto"/>
              <w:right w:val="nil"/>
            </w:tcBorders>
          </w:tcPr>
          <w:p w:rsidR="000E3674" w:rsidRDefault="000E3674">
            <w:pPr>
              <w:spacing w:before="20" w:after="40" w:line="320" w:lineRule="exact"/>
              <w:jc w:val="center"/>
              <w:rPr>
                <w:rFonts w:hint="cs"/>
                <w:spacing w:val="0"/>
                <w:szCs w:val="28"/>
              </w:rPr>
            </w:pPr>
            <w:r>
              <w:rPr>
                <w:rFonts w:hint="cs"/>
                <w:spacing w:val="0"/>
                <w:szCs w:val="28"/>
                <w:rtl/>
              </w:rPr>
              <w:t>74.6</w:t>
            </w:r>
          </w:p>
        </w:tc>
        <w:tc>
          <w:tcPr>
            <w:tcW w:w="2011" w:type="dxa"/>
            <w:tcBorders>
              <w:top w:val="nil"/>
              <w:left w:val="nil"/>
              <w:bottom w:val="single" w:sz="4" w:space="0" w:color="auto"/>
              <w:right w:val="nil"/>
            </w:tcBorders>
          </w:tcPr>
          <w:p w:rsidR="000E3674" w:rsidRDefault="000E3674">
            <w:pPr>
              <w:spacing w:before="20" w:after="40" w:line="320" w:lineRule="exact"/>
              <w:jc w:val="center"/>
              <w:rPr>
                <w:rFonts w:hint="cs"/>
                <w:spacing w:val="0"/>
                <w:szCs w:val="28"/>
              </w:rPr>
            </w:pPr>
            <w:r>
              <w:rPr>
                <w:rFonts w:hint="cs"/>
                <w:spacing w:val="0"/>
                <w:szCs w:val="28"/>
                <w:rtl/>
              </w:rPr>
              <w:t>58.7</w:t>
            </w:r>
          </w:p>
        </w:tc>
        <w:tc>
          <w:tcPr>
            <w:tcW w:w="3190" w:type="dxa"/>
            <w:tcBorders>
              <w:top w:val="nil"/>
              <w:left w:val="nil"/>
              <w:bottom w:val="single" w:sz="4" w:space="0" w:color="auto"/>
              <w:right w:val="nil"/>
            </w:tcBorders>
          </w:tcPr>
          <w:p w:rsidR="000E3674" w:rsidRDefault="000E3674">
            <w:pPr>
              <w:spacing w:before="20" w:after="40" w:line="320" w:lineRule="exact"/>
              <w:jc w:val="center"/>
              <w:rPr>
                <w:rFonts w:hint="cs"/>
                <w:spacing w:val="0"/>
                <w:szCs w:val="28"/>
              </w:rPr>
            </w:pPr>
            <w:r>
              <w:rPr>
                <w:rFonts w:hint="cs"/>
                <w:spacing w:val="0"/>
                <w:szCs w:val="28"/>
                <w:rtl/>
              </w:rPr>
              <w:t>66.8</w:t>
            </w:r>
          </w:p>
        </w:tc>
      </w:tr>
    </w:tbl>
    <w:p w:rsidR="00000000" w:rsidRDefault="000E3674">
      <w:pPr>
        <w:spacing w:line="380" w:lineRule="exact"/>
        <w:ind w:left="1123" w:hanging="1123"/>
        <w:jc w:val="both"/>
        <w:rPr>
          <w:rFonts w:hint="cs"/>
          <w:spacing w:val="0"/>
          <w:rtl/>
        </w:rPr>
      </w:pPr>
      <w:r>
        <w:rPr>
          <w:rFonts w:hint="eastAsia"/>
          <w:spacing w:val="0"/>
          <w:rtl/>
        </w:rPr>
        <w:t>ألف</w:t>
      </w:r>
      <w:r>
        <w:rPr>
          <w:rFonts w:hint="cs"/>
          <w:spacing w:val="0"/>
          <w:rtl/>
        </w:rPr>
        <w:t xml:space="preserve"> -</w:t>
      </w:r>
      <w:r>
        <w:rPr>
          <w:spacing w:val="0"/>
          <w:rtl/>
        </w:rPr>
        <w:t>2-2</w:t>
      </w:r>
      <w:r>
        <w:rPr>
          <w:rFonts w:hint="cs"/>
          <w:spacing w:val="0"/>
          <w:rtl/>
        </w:rPr>
        <w:tab/>
      </w:r>
      <w:r>
        <w:rPr>
          <w:rFonts w:hint="eastAsia"/>
          <w:spacing w:val="0"/>
          <w:rtl/>
        </w:rPr>
        <w:t>التوزيع</w:t>
      </w:r>
      <w:r>
        <w:rPr>
          <w:spacing w:val="0"/>
          <w:rtl/>
        </w:rPr>
        <w:t xml:space="preserve"> حسب</w:t>
      </w:r>
      <w:r>
        <w:rPr>
          <w:rFonts w:hint="cs"/>
          <w:spacing w:val="0"/>
          <w:rtl/>
        </w:rPr>
        <w:t xml:space="preserve"> السن و</w:t>
      </w:r>
      <w:r>
        <w:rPr>
          <w:spacing w:val="0"/>
          <w:rtl/>
        </w:rPr>
        <w:t>نوع الجنس</w:t>
      </w:r>
      <w:r>
        <w:rPr>
          <w:rFonts w:hint="cs"/>
          <w:spacing w:val="0"/>
          <w:rtl/>
        </w:rPr>
        <w:t xml:space="preserve"> (بالنسبة المئوية)</w:t>
      </w:r>
    </w:p>
    <w:tbl>
      <w:tblPr>
        <w:bidiVisual/>
        <w:tblW w:w="9605" w:type="dxa"/>
        <w:tblInd w:w="8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34"/>
        <w:gridCol w:w="1875"/>
        <w:gridCol w:w="1515"/>
        <w:gridCol w:w="1515"/>
        <w:gridCol w:w="2666"/>
      </w:tblGrid>
      <w:tr w:rsidR="000E3674" w:rsidTr="000E3674">
        <w:tc>
          <w:tcPr>
            <w:tcW w:w="2034" w:type="dxa"/>
            <w:tcBorders>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السنة</w:t>
            </w:r>
          </w:p>
        </w:tc>
        <w:tc>
          <w:tcPr>
            <w:tcW w:w="1875" w:type="dxa"/>
            <w:tcBorders>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السن</w:t>
            </w:r>
          </w:p>
        </w:tc>
        <w:tc>
          <w:tcPr>
            <w:tcW w:w="1515" w:type="dxa"/>
            <w:tcBorders>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الرجال</w:t>
            </w:r>
          </w:p>
        </w:tc>
        <w:tc>
          <w:tcPr>
            <w:tcW w:w="1515" w:type="dxa"/>
            <w:tcBorders>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النساء</w:t>
            </w:r>
          </w:p>
        </w:tc>
        <w:tc>
          <w:tcPr>
            <w:tcW w:w="2666" w:type="dxa"/>
            <w:tcBorders>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المجموع</w:t>
            </w:r>
          </w:p>
        </w:tc>
      </w:tr>
      <w:tr w:rsidR="000E3674" w:rsidTr="000E3674">
        <w:trPr>
          <w:cantSplit/>
        </w:trPr>
        <w:tc>
          <w:tcPr>
            <w:tcW w:w="2034" w:type="dxa"/>
            <w:vMerge w:val="restart"/>
            <w:tcBorders>
              <w:bottom w:val="nil"/>
            </w:tcBorders>
            <w:vAlign w:val="center"/>
          </w:tcPr>
          <w:p w:rsidR="000E3674" w:rsidRDefault="000E3674">
            <w:pPr>
              <w:spacing w:before="40" w:after="0" w:line="320" w:lineRule="exact"/>
              <w:jc w:val="center"/>
              <w:rPr>
                <w:spacing w:val="0"/>
                <w:szCs w:val="28"/>
              </w:rPr>
            </w:pPr>
            <w:r>
              <w:rPr>
                <w:spacing w:val="0"/>
                <w:szCs w:val="28"/>
                <w:rtl/>
              </w:rPr>
              <w:t>1993</w:t>
            </w:r>
          </w:p>
        </w:tc>
        <w:tc>
          <w:tcPr>
            <w:tcW w:w="1875" w:type="dxa"/>
            <w:tcBorders>
              <w:bottom w:val="nil"/>
            </w:tcBorders>
          </w:tcPr>
          <w:p w:rsidR="000E3674" w:rsidRDefault="000E3674">
            <w:pPr>
              <w:spacing w:before="40" w:after="0" w:line="320" w:lineRule="exact"/>
              <w:ind w:left="457"/>
              <w:jc w:val="both"/>
              <w:rPr>
                <w:spacing w:val="0"/>
                <w:szCs w:val="28"/>
              </w:rPr>
            </w:pPr>
            <w:r>
              <w:rPr>
                <w:spacing w:val="0"/>
                <w:szCs w:val="28"/>
                <w:rtl/>
              </w:rPr>
              <w:t>15-24</w:t>
            </w:r>
          </w:p>
        </w:tc>
        <w:tc>
          <w:tcPr>
            <w:tcW w:w="1515"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35.9</w:t>
            </w:r>
          </w:p>
        </w:tc>
        <w:tc>
          <w:tcPr>
            <w:tcW w:w="1515"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35.6</w:t>
            </w:r>
          </w:p>
        </w:tc>
        <w:tc>
          <w:tcPr>
            <w:tcW w:w="2666"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35.8</w:t>
            </w:r>
          </w:p>
        </w:tc>
      </w:tr>
      <w:tr w:rsidR="000E3674" w:rsidTr="000E3674">
        <w:trPr>
          <w:cantSplit/>
        </w:trPr>
        <w:tc>
          <w:tcPr>
            <w:tcW w:w="2034" w:type="dxa"/>
            <w:vMerge/>
            <w:tcBorders>
              <w:top w:val="nil"/>
              <w:bottom w:val="nil"/>
            </w:tcBorders>
            <w:vAlign w:val="center"/>
          </w:tcPr>
          <w:p w:rsidR="000E3674" w:rsidRDefault="000E3674">
            <w:pPr>
              <w:bidi w:val="0"/>
              <w:spacing w:before="40" w:after="0" w:line="320" w:lineRule="exact"/>
              <w:jc w:val="left"/>
              <w:rPr>
                <w:spacing w:val="0"/>
                <w:szCs w:val="28"/>
              </w:rPr>
            </w:pPr>
          </w:p>
        </w:tc>
        <w:tc>
          <w:tcPr>
            <w:tcW w:w="1875" w:type="dxa"/>
            <w:tcBorders>
              <w:top w:val="nil"/>
              <w:bottom w:val="nil"/>
            </w:tcBorders>
          </w:tcPr>
          <w:p w:rsidR="000E3674" w:rsidRDefault="000E3674">
            <w:pPr>
              <w:spacing w:before="40" w:after="0" w:line="320" w:lineRule="exact"/>
              <w:ind w:left="457"/>
              <w:jc w:val="both"/>
              <w:rPr>
                <w:spacing w:val="0"/>
                <w:szCs w:val="28"/>
              </w:rPr>
            </w:pPr>
            <w:r>
              <w:rPr>
                <w:spacing w:val="0"/>
                <w:szCs w:val="28"/>
                <w:rtl/>
              </w:rPr>
              <w:t>25-49</w:t>
            </w:r>
          </w:p>
        </w:tc>
        <w:tc>
          <w:tcPr>
            <w:tcW w:w="1515"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95.0</w:t>
            </w:r>
          </w:p>
        </w:tc>
        <w:tc>
          <w:tcPr>
            <w:tcW w:w="1515"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71.6</w:t>
            </w:r>
          </w:p>
        </w:tc>
        <w:tc>
          <w:tcPr>
            <w:tcW w:w="2666"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83.6</w:t>
            </w:r>
          </w:p>
        </w:tc>
      </w:tr>
      <w:tr w:rsidR="000E3674" w:rsidTr="000E3674">
        <w:trPr>
          <w:cantSplit/>
        </w:trPr>
        <w:tc>
          <w:tcPr>
            <w:tcW w:w="2034" w:type="dxa"/>
            <w:vMerge/>
            <w:tcBorders>
              <w:top w:val="nil"/>
              <w:bottom w:val="single" w:sz="4" w:space="0" w:color="auto"/>
            </w:tcBorders>
            <w:vAlign w:val="center"/>
          </w:tcPr>
          <w:p w:rsidR="000E3674" w:rsidRDefault="000E3674">
            <w:pPr>
              <w:bidi w:val="0"/>
              <w:spacing w:before="40" w:after="0" w:line="320" w:lineRule="exact"/>
              <w:jc w:val="left"/>
              <w:rPr>
                <w:spacing w:val="0"/>
                <w:szCs w:val="28"/>
              </w:rPr>
            </w:pPr>
          </w:p>
        </w:tc>
        <w:tc>
          <w:tcPr>
            <w:tcW w:w="1875" w:type="dxa"/>
            <w:tcBorders>
              <w:top w:val="nil"/>
              <w:bottom w:val="single" w:sz="4" w:space="0" w:color="auto"/>
            </w:tcBorders>
          </w:tcPr>
          <w:p w:rsidR="000E3674" w:rsidRDefault="000E3674">
            <w:pPr>
              <w:spacing w:before="40" w:after="0" w:line="320" w:lineRule="exact"/>
              <w:ind w:left="457"/>
              <w:jc w:val="both"/>
              <w:rPr>
                <w:spacing w:val="0"/>
                <w:szCs w:val="28"/>
              </w:rPr>
            </w:pPr>
            <w:r>
              <w:rPr>
                <w:spacing w:val="0"/>
                <w:szCs w:val="28"/>
                <w:rtl/>
              </w:rPr>
              <w:t>50-64</w:t>
            </w:r>
          </w:p>
        </w:tc>
        <w:tc>
          <w:tcPr>
            <w:tcW w:w="1515"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48.4</w:t>
            </w:r>
          </w:p>
        </w:tc>
        <w:tc>
          <w:tcPr>
            <w:tcW w:w="1515"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17.0</w:t>
            </w:r>
          </w:p>
        </w:tc>
        <w:tc>
          <w:tcPr>
            <w:tcW w:w="2666"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32.5</w:t>
            </w:r>
          </w:p>
        </w:tc>
      </w:tr>
      <w:tr w:rsidR="000E3674" w:rsidTr="000E3674">
        <w:trPr>
          <w:cantSplit/>
        </w:trPr>
        <w:tc>
          <w:tcPr>
            <w:tcW w:w="2034" w:type="dxa"/>
            <w:vMerge w:val="restart"/>
            <w:tcBorders>
              <w:bottom w:val="nil"/>
            </w:tcBorders>
            <w:vAlign w:val="center"/>
          </w:tcPr>
          <w:p w:rsidR="000E3674" w:rsidRDefault="000E3674">
            <w:pPr>
              <w:spacing w:before="40" w:after="0" w:line="320" w:lineRule="exact"/>
              <w:jc w:val="center"/>
              <w:rPr>
                <w:spacing w:val="0"/>
                <w:szCs w:val="28"/>
              </w:rPr>
            </w:pPr>
            <w:r>
              <w:rPr>
                <w:spacing w:val="0"/>
                <w:szCs w:val="28"/>
                <w:rtl/>
              </w:rPr>
              <w:t>1998</w:t>
            </w:r>
          </w:p>
        </w:tc>
        <w:tc>
          <w:tcPr>
            <w:tcW w:w="1875" w:type="dxa"/>
            <w:tcBorders>
              <w:bottom w:val="nil"/>
            </w:tcBorders>
          </w:tcPr>
          <w:p w:rsidR="000E3674" w:rsidRDefault="000E3674">
            <w:pPr>
              <w:spacing w:before="40" w:after="0" w:line="320" w:lineRule="exact"/>
              <w:ind w:left="457"/>
              <w:jc w:val="both"/>
              <w:rPr>
                <w:spacing w:val="0"/>
                <w:szCs w:val="28"/>
              </w:rPr>
            </w:pPr>
            <w:r>
              <w:rPr>
                <w:spacing w:val="0"/>
                <w:szCs w:val="28"/>
                <w:rtl/>
              </w:rPr>
              <w:t>15-24</w:t>
            </w:r>
          </w:p>
        </w:tc>
        <w:tc>
          <w:tcPr>
            <w:tcW w:w="1515"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39.2</w:t>
            </w:r>
          </w:p>
        </w:tc>
        <w:tc>
          <w:tcPr>
            <w:tcW w:w="1515"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32.5</w:t>
            </w:r>
          </w:p>
        </w:tc>
        <w:tc>
          <w:tcPr>
            <w:tcW w:w="2666"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35.9</w:t>
            </w:r>
          </w:p>
        </w:tc>
      </w:tr>
      <w:tr w:rsidR="000E3674" w:rsidTr="000E3674">
        <w:trPr>
          <w:cantSplit/>
        </w:trPr>
        <w:tc>
          <w:tcPr>
            <w:tcW w:w="2034" w:type="dxa"/>
            <w:vMerge/>
            <w:tcBorders>
              <w:top w:val="nil"/>
              <w:bottom w:val="nil"/>
            </w:tcBorders>
            <w:vAlign w:val="center"/>
          </w:tcPr>
          <w:p w:rsidR="000E3674" w:rsidRDefault="000E3674">
            <w:pPr>
              <w:bidi w:val="0"/>
              <w:spacing w:before="40" w:after="0" w:line="320" w:lineRule="exact"/>
              <w:jc w:val="left"/>
              <w:rPr>
                <w:spacing w:val="0"/>
                <w:szCs w:val="28"/>
              </w:rPr>
            </w:pPr>
          </w:p>
        </w:tc>
        <w:tc>
          <w:tcPr>
            <w:tcW w:w="1875" w:type="dxa"/>
            <w:tcBorders>
              <w:top w:val="nil"/>
              <w:bottom w:val="nil"/>
            </w:tcBorders>
          </w:tcPr>
          <w:p w:rsidR="000E3674" w:rsidRDefault="000E3674">
            <w:pPr>
              <w:spacing w:before="40" w:after="0" w:line="320" w:lineRule="exact"/>
              <w:ind w:left="457"/>
              <w:jc w:val="both"/>
              <w:rPr>
                <w:spacing w:val="0"/>
                <w:szCs w:val="28"/>
              </w:rPr>
            </w:pPr>
            <w:r>
              <w:rPr>
                <w:spacing w:val="0"/>
                <w:szCs w:val="28"/>
                <w:rtl/>
              </w:rPr>
              <w:t>25-49</w:t>
            </w:r>
          </w:p>
        </w:tc>
        <w:tc>
          <w:tcPr>
            <w:tcW w:w="1515"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95.0</w:t>
            </w:r>
          </w:p>
        </w:tc>
        <w:tc>
          <w:tcPr>
            <w:tcW w:w="1515"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77.5</w:t>
            </w:r>
          </w:p>
        </w:tc>
        <w:tc>
          <w:tcPr>
            <w:tcW w:w="2666"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86.5</w:t>
            </w:r>
          </w:p>
        </w:tc>
      </w:tr>
      <w:tr w:rsidR="000E3674" w:rsidTr="000E3674">
        <w:trPr>
          <w:cantSplit/>
        </w:trPr>
        <w:tc>
          <w:tcPr>
            <w:tcW w:w="2034" w:type="dxa"/>
            <w:vMerge/>
            <w:tcBorders>
              <w:top w:val="nil"/>
              <w:bottom w:val="single" w:sz="4" w:space="0" w:color="auto"/>
            </w:tcBorders>
            <w:vAlign w:val="center"/>
          </w:tcPr>
          <w:p w:rsidR="000E3674" w:rsidRDefault="000E3674">
            <w:pPr>
              <w:bidi w:val="0"/>
              <w:spacing w:before="40" w:after="0" w:line="320" w:lineRule="exact"/>
              <w:jc w:val="left"/>
              <w:rPr>
                <w:spacing w:val="0"/>
                <w:szCs w:val="28"/>
              </w:rPr>
            </w:pPr>
          </w:p>
        </w:tc>
        <w:tc>
          <w:tcPr>
            <w:tcW w:w="1875" w:type="dxa"/>
            <w:tcBorders>
              <w:top w:val="nil"/>
              <w:bottom w:val="single" w:sz="4" w:space="0" w:color="auto"/>
            </w:tcBorders>
          </w:tcPr>
          <w:p w:rsidR="000E3674" w:rsidRDefault="000E3674">
            <w:pPr>
              <w:spacing w:before="40" w:after="0" w:line="320" w:lineRule="exact"/>
              <w:ind w:left="457"/>
              <w:jc w:val="both"/>
              <w:rPr>
                <w:spacing w:val="0"/>
                <w:szCs w:val="28"/>
              </w:rPr>
            </w:pPr>
            <w:r>
              <w:rPr>
                <w:spacing w:val="0"/>
                <w:szCs w:val="28"/>
                <w:rtl/>
              </w:rPr>
              <w:t>50-64</w:t>
            </w:r>
          </w:p>
        </w:tc>
        <w:tc>
          <w:tcPr>
            <w:tcW w:w="1515"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54.1</w:t>
            </w:r>
          </w:p>
        </w:tc>
        <w:tc>
          <w:tcPr>
            <w:tcW w:w="1515"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25.1</w:t>
            </w:r>
          </w:p>
        </w:tc>
        <w:tc>
          <w:tcPr>
            <w:tcW w:w="2666"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39.6</w:t>
            </w:r>
          </w:p>
        </w:tc>
      </w:tr>
      <w:tr w:rsidR="000E3674" w:rsidTr="000E3674">
        <w:trPr>
          <w:cantSplit/>
        </w:trPr>
        <w:tc>
          <w:tcPr>
            <w:tcW w:w="2034" w:type="dxa"/>
            <w:vMerge w:val="restart"/>
            <w:tcBorders>
              <w:bottom w:val="nil"/>
            </w:tcBorders>
            <w:vAlign w:val="center"/>
          </w:tcPr>
          <w:p w:rsidR="000E3674" w:rsidRDefault="000E3674">
            <w:pPr>
              <w:spacing w:before="40" w:after="0" w:line="320" w:lineRule="exact"/>
              <w:jc w:val="center"/>
              <w:rPr>
                <w:spacing w:val="0"/>
                <w:szCs w:val="28"/>
              </w:rPr>
            </w:pPr>
            <w:r>
              <w:rPr>
                <w:spacing w:val="0"/>
                <w:szCs w:val="28"/>
                <w:rtl/>
              </w:rPr>
              <w:t>2003</w:t>
            </w:r>
          </w:p>
        </w:tc>
        <w:tc>
          <w:tcPr>
            <w:tcW w:w="1875" w:type="dxa"/>
            <w:tcBorders>
              <w:bottom w:val="nil"/>
            </w:tcBorders>
          </w:tcPr>
          <w:p w:rsidR="000E3674" w:rsidRDefault="000E3674">
            <w:pPr>
              <w:spacing w:before="40" w:after="0" w:line="320" w:lineRule="exact"/>
              <w:ind w:left="457"/>
              <w:jc w:val="both"/>
              <w:rPr>
                <w:spacing w:val="0"/>
                <w:szCs w:val="28"/>
              </w:rPr>
            </w:pPr>
            <w:r>
              <w:rPr>
                <w:spacing w:val="0"/>
                <w:szCs w:val="28"/>
                <w:rtl/>
              </w:rPr>
              <w:t>15-24</w:t>
            </w:r>
          </w:p>
        </w:tc>
        <w:tc>
          <w:tcPr>
            <w:tcW w:w="1515"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41.5</w:t>
            </w:r>
          </w:p>
        </w:tc>
        <w:tc>
          <w:tcPr>
            <w:tcW w:w="1515"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35.4</w:t>
            </w:r>
          </w:p>
        </w:tc>
        <w:tc>
          <w:tcPr>
            <w:tcW w:w="2666" w:type="dxa"/>
            <w:tcBorders>
              <w:bottom w:val="nil"/>
            </w:tcBorders>
          </w:tcPr>
          <w:p w:rsidR="000E3674" w:rsidRDefault="000E3674">
            <w:pPr>
              <w:spacing w:before="40" w:after="0" w:line="320" w:lineRule="exact"/>
              <w:jc w:val="center"/>
              <w:rPr>
                <w:rFonts w:hint="cs"/>
                <w:spacing w:val="0"/>
                <w:szCs w:val="28"/>
              </w:rPr>
            </w:pPr>
            <w:r>
              <w:rPr>
                <w:rFonts w:hint="cs"/>
                <w:spacing w:val="0"/>
                <w:szCs w:val="28"/>
                <w:rtl/>
              </w:rPr>
              <w:t>38.5</w:t>
            </w:r>
          </w:p>
        </w:tc>
      </w:tr>
      <w:tr w:rsidR="000E3674" w:rsidTr="000E3674">
        <w:trPr>
          <w:cantSplit/>
        </w:trPr>
        <w:tc>
          <w:tcPr>
            <w:tcW w:w="2034" w:type="dxa"/>
            <w:vMerge/>
            <w:tcBorders>
              <w:top w:val="nil"/>
              <w:bottom w:val="nil"/>
            </w:tcBorders>
            <w:vAlign w:val="center"/>
          </w:tcPr>
          <w:p w:rsidR="000E3674" w:rsidRDefault="000E3674">
            <w:pPr>
              <w:bidi w:val="0"/>
              <w:spacing w:before="40" w:after="0" w:line="320" w:lineRule="exact"/>
              <w:jc w:val="left"/>
              <w:rPr>
                <w:spacing w:val="0"/>
                <w:szCs w:val="28"/>
              </w:rPr>
            </w:pPr>
          </w:p>
        </w:tc>
        <w:tc>
          <w:tcPr>
            <w:tcW w:w="1875" w:type="dxa"/>
            <w:tcBorders>
              <w:top w:val="nil"/>
              <w:bottom w:val="nil"/>
            </w:tcBorders>
          </w:tcPr>
          <w:p w:rsidR="000E3674" w:rsidRDefault="000E3674">
            <w:pPr>
              <w:spacing w:before="40" w:after="0" w:line="320" w:lineRule="exact"/>
              <w:ind w:left="457"/>
              <w:jc w:val="both"/>
              <w:rPr>
                <w:spacing w:val="0"/>
                <w:szCs w:val="28"/>
              </w:rPr>
            </w:pPr>
            <w:r>
              <w:rPr>
                <w:spacing w:val="0"/>
                <w:szCs w:val="28"/>
                <w:rtl/>
              </w:rPr>
              <w:t>25-49</w:t>
            </w:r>
          </w:p>
        </w:tc>
        <w:tc>
          <w:tcPr>
            <w:tcW w:w="1515"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94.6</w:t>
            </w:r>
          </w:p>
        </w:tc>
        <w:tc>
          <w:tcPr>
            <w:tcW w:w="1515"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80.2</w:t>
            </w:r>
          </w:p>
        </w:tc>
        <w:tc>
          <w:tcPr>
            <w:tcW w:w="2666"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87.5</w:t>
            </w:r>
          </w:p>
        </w:tc>
      </w:tr>
      <w:tr w:rsidR="000E3674" w:rsidTr="000E3674">
        <w:trPr>
          <w:cantSplit/>
        </w:trPr>
        <w:tc>
          <w:tcPr>
            <w:tcW w:w="2034" w:type="dxa"/>
            <w:vMerge/>
            <w:tcBorders>
              <w:top w:val="nil"/>
            </w:tcBorders>
            <w:vAlign w:val="center"/>
          </w:tcPr>
          <w:p w:rsidR="000E3674" w:rsidRDefault="000E3674">
            <w:pPr>
              <w:bidi w:val="0"/>
              <w:spacing w:before="40" w:after="0" w:line="320" w:lineRule="exact"/>
              <w:jc w:val="left"/>
              <w:rPr>
                <w:spacing w:val="0"/>
                <w:szCs w:val="28"/>
              </w:rPr>
            </w:pPr>
          </w:p>
        </w:tc>
        <w:tc>
          <w:tcPr>
            <w:tcW w:w="1875" w:type="dxa"/>
            <w:tcBorders>
              <w:top w:val="nil"/>
            </w:tcBorders>
          </w:tcPr>
          <w:p w:rsidR="000E3674" w:rsidRDefault="000E3674">
            <w:pPr>
              <w:spacing w:before="40" w:after="0" w:line="320" w:lineRule="exact"/>
              <w:ind w:left="457"/>
              <w:jc w:val="both"/>
              <w:rPr>
                <w:spacing w:val="0"/>
                <w:szCs w:val="28"/>
              </w:rPr>
            </w:pPr>
            <w:r>
              <w:rPr>
                <w:spacing w:val="0"/>
                <w:szCs w:val="28"/>
                <w:rtl/>
              </w:rPr>
              <w:t>50-64</w:t>
            </w:r>
          </w:p>
        </w:tc>
        <w:tc>
          <w:tcPr>
            <w:tcW w:w="1515" w:type="dxa"/>
            <w:tcBorders>
              <w:top w:val="nil"/>
            </w:tcBorders>
          </w:tcPr>
          <w:p w:rsidR="000E3674" w:rsidRDefault="000E3674">
            <w:pPr>
              <w:spacing w:before="40" w:after="0" w:line="320" w:lineRule="exact"/>
              <w:jc w:val="center"/>
              <w:rPr>
                <w:rFonts w:hint="cs"/>
                <w:spacing w:val="0"/>
                <w:szCs w:val="28"/>
              </w:rPr>
            </w:pPr>
            <w:r>
              <w:rPr>
                <w:rFonts w:hint="cs"/>
                <w:spacing w:val="0"/>
                <w:szCs w:val="28"/>
                <w:rtl/>
              </w:rPr>
              <w:t>55.9</w:t>
            </w:r>
          </w:p>
        </w:tc>
        <w:tc>
          <w:tcPr>
            <w:tcW w:w="1515" w:type="dxa"/>
            <w:tcBorders>
              <w:top w:val="nil"/>
            </w:tcBorders>
          </w:tcPr>
          <w:p w:rsidR="000E3674" w:rsidRDefault="000E3674">
            <w:pPr>
              <w:spacing w:before="40" w:after="0" w:line="320" w:lineRule="exact"/>
              <w:jc w:val="center"/>
              <w:rPr>
                <w:rFonts w:hint="cs"/>
                <w:spacing w:val="0"/>
                <w:szCs w:val="28"/>
              </w:rPr>
            </w:pPr>
            <w:r>
              <w:rPr>
                <w:rFonts w:hint="cs"/>
                <w:spacing w:val="0"/>
                <w:szCs w:val="28"/>
                <w:rtl/>
              </w:rPr>
              <w:t>31.0</w:t>
            </w:r>
          </w:p>
        </w:tc>
        <w:tc>
          <w:tcPr>
            <w:tcW w:w="2666" w:type="dxa"/>
            <w:tcBorders>
              <w:top w:val="nil"/>
            </w:tcBorders>
          </w:tcPr>
          <w:p w:rsidR="000E3674" w:rsidRDefault="000E3674">
            <w:pPr>
              <w:spacing w:before="40" w:after="0" w:line="320" w:lineRule="exact"/>
              <w:jc w:val="center"/>
              <w:rPr>
                <w:rFonts w:hint="cs"/>
                <w:spacing w:val="0"/>
                <w:szCs w:val="28"/>
              </w:rPr>
            </w:pPr>
            <w:r>
              <w:rPr>
                <w:rFonts w:hint="cs"/>
                <w:spacing w:val="0"/>
                <w:szCs w:val="28"/>
                <w:rtl/>
              </w:rPr>
              <w:t>43.5</w:t>
            </w:r>
          </w:p>
        </w:tc>
      </w:tr>
    </w:tbl>
    <w:p w:rsidR="00000000" w:rsidRDefault="000E3674">
      <w:pPr>
        <w:spacing w:line="380" w:lineRule="exact"/>
        <w:ind w:left="1123" w:hanging="1123"/>
        <w:jc w:val="both"/>
        <w:rPr>
          <w:spacing w:val="0"/>
          <w:rtl/>
        </w:rPr>
      </w:pPr>
    </w:p>
    <w:p w:rsidR="00000000" w:rsidRDefault="000E3674">
      <w:pPr>
        <w:spacing w:line="380" w:lineRule="exact"/>
        <w:ind w:left="1123" w:hanging="1123"/>
        <w:jc w:val="both"/>
        <w:rPr>
          <w:rFonts w:hint="cs"/>
          <w:spacing w:val="0"/>
          <w:rtl/>
        </w:rPr>
      </w:pPr>
      <w:r>
        <w:rPr>
          <w:rFonts w:hint="eastAsia"/>
          <w:spacing w:val="0"/>
          <w:rtl/>
        </w:rPr>
        <w:t>ألف</w:t>
      </w:r>
      <w:r>
        <w:rPr>
          <w:spacing w:val="0"/>
          <w:rtl/>
        </w:rPr>
        <w:t xml:space="preserve"> -3</w:t>
      </w:r>
      <w:r>
        <w:rPr>
          <w:rFonts w:hint="cs"/>
          <w:spacing w:val="0"/>
          <w:rtl/>
        </w:rPr>
        <w:tab/>
      </w:r>
      <w:r>
        <w:rPr>
          <w:rFonts w:hint="eastAsia"/>
          <w:spacing w:val="0"/>
          <w:rtl/>
        </w:rPr>
        <w:t>نسب</w:t>
      </w:r>
      <w:r>
        <w:rPr>
          <w:spacing w:val="0"/>
          <w:rtl/>
        </w:rPr>
        <w:t xml:space="preserve"> العمالة (النسب المستخدمة </w:t>
      </w:r>
      <w:r>
        <w:rPr>
          <w:rFonts w:hint="cs"/>
          <w:spacing w:val="0"/>
          <w:rtl/>
        </w:rPr>
        <w:t>لأغراض</w:t>
      </w:r>
      <w:r>
        <w:rPr>
          <w:spacing w:val="0"/>
          <w:rtl/>
        </w:rPr>
        <w:t xml:space="preserve"> المقارنات الدولية</w:t>
      </w:r>
      <w:r>
        <w:rPr>
          <w:rFonts w:hint="cs"/>
          <w:spacing w:val="0"/>
          <w:rtl/>
        </w:rPr>
        <w:t>؛ مجموع عدد</w:t>
      </w:r>
      <w:r>
        <w:rPr>
          <w:spacing w:val="0"/>
          <w:rtl/>
        </w:rPr>
        <w:t xml:space="preserve"> السكان الن</w:t>
      </w:r>
      <w:r>
        <w:rPr>
          <w:rFonts w:hint="cs"/>
          <w:spacing w:val="0"/>
          <w:rtl/>
        </w:rPr>
        <w:t>ش</w:t>
      </w:r>
      <w:r>
        <w:rPr>
          <w:spacing w:val="0"/>
          <w:rtl/>
        </w:rPr>
        <w:t>ط</w:t>
      </w:r>
      <w:r>
        <w:rPr>
          <w:rFonts w:hint="cs"/>
          <w:spacing w:val="0"/>
          <w:rtl/>
        </w:rPr>
        <w:t>ي</w:t>
      </w:r>
      <w:r>
        <w:rPr>
          <w:spacing w:val="0"/>
          <w:rtl/>
        </w:rPr>
        <w:t>ن العامل</w:t>
      </w:r>
      <w:r>
        <w:rPr>
          <w:rFonts w:hint="cs"/>
          <w:spacing w:val="0"/>
          <w:rtl/>
        </w:rPr>
        <w:t>ي</w:t>
      </w:r>
      <w:r>
        <w:rPr>
          <w:spacing w:val="0"/>
          <w:rtl/>
        </w:rPr>
        <w:t xml:space="preserve">ن/مجموع </w:t>
      </w:r>
      <w:r>
        <w:rPr>
          <w:rFonts w:hint="cs"/>
          <w:spacing w:val="0"/>
          <w:rtl/>
        </w:rPr>
        <w:t xml:space="preserve">عدد </w:t>
      </w:r>
      <w:r>
        <w:rPr>
          <w:spacing w:val="0"/>
          <w:rtl/>
        </w:rPr>
        <w:t xml:space="preserve">السكان الذين تتراوح </w:t>
      </w:r>
      <w:r>
        <w:rPr>
          <w:rFonts w:hint="eastAsia"/>
          <w:spacing w:val="0"/>
          <w:rtl/>
        </w:rPr>
        <w:t>أعمارهم</w:t>
      </w:r>
      <w:r>
        <w:rPr>
          <w:spacing w:val="0"/>
          <w:rtl/>
        </w:rPr>
        <w:t xml:space="preserve"> بين 15 و64 عاماً)</w:t>
      </w:r>
    </w:p>
    <w:p w:rsidR="00000000" w:rsidRDefault="000E3674">
      <w:pPr>
        <w:spacing w:before="0" w:line="380" w:lineRule="exact"/>
        <w:ind w:left="1123" w:hanging="1123"/>
        <w:jc w:val="both"/>
        <w:rPr>
          <w:rFonts w:hint="cs"/>
          <w:spacing w:val="0"/>
          <w:rtl/>
        </w:rPr>
      </w:pPr>
      <w:r>
        <w:rPr>
          <w:rFonts w:hint="eastAsia"/>
          <w:spacing w:val="0"/>
          <w:rtl/>
        </w:rPr>
        <w:t>ألف</w:t>
      </w:r>
      <w:r>
        <w:rPr>
          <w:rFonts w:hint="cs"/>
          <w:spacing w:val="0"/>
          <w:rtl/>
        </w:rPr>
        <w:t xml:space="preserve"> -</w:t>
      </w:r>
      <w:r>
        <w:rPr>
          <w:spacing w:val="0"/>
          <w:rtl/>
        </w:rPr>
        <w:t>3-1</w:t>
      </w:r>
      <w:r>
        <w:rPr>
          <w:rFonts w:hint="cs"/>
          <w:spacing w:val="0"/>
          <w:rtl/>
        </w:rPr>
        <w:tab/>
      </w:r>
      <w:r>
        <w:rPr>
          <w:rFonts w:hint="eastAsia"/>
          <w:spacing w:val="0"/>
          <w:rtl/>
        </w:rPr>
        <w:t>التوزيع</w:t>
      </w:r>
      <w:r>
        <w:rPr>
          <w:spacing w:val="0"/>
          <w:rtl/>
        </w:rPr>
        <w:t xml:space="preserve"> حسب نوع الجنس</w:t>
      </w:r>
      <w:r>
        <w:rPr>
          <w:rFonts w:hint="cs"/>
          <w:spacing w:val="0"/>
          <w:rtl/>
        </w:rPr>
        <w:t xml:space="preserve"> (بالنسبة المئوية)</w:t>
      </w:r>
    </w:p>
    <w:tbl>
      <w:tblPr>
        <w:bidiVisual/>
        <w:tblW w:w="9605" w:type="dxa"/>
        <w:tblInd w:w="84" w:type="dxa"/>
        <w:tblBorders>
          <w:top w:val="single" w:sz="4" w:space="0" w:color="auto"/>
          <w:bottom w:val="single" w:sz="4" w:space="0" w:color="auto"/>
        </w:tblBorders>
        <w:tblLook w:val="0000" w:firstRow="0" w:lastRow="0" w:firstColumn="0" w:lastColumn="0" w:noHBand="0" w:noVBand="0"/>
      </w:tblPr>
      <w:tblGrid>
        <w:gridCol w:w="2393"/>
        <w:gridCol w:w="2240"/>
        <w:gridCol w:w="2147"/>
        <w:gridCol w:w="2825"/>
      </w:tblGrid>
      <w:tr w:rsidR="000E3674" w:rsidTr="000E3674">
        <w:tc>
          <w:tcPr>
            <w:tcW w:w="2393" w:type="dxa"/>
            <w:tcBorders>
              <w:top w:val="single" w:sz="4" w:space="0" w:color="auto"/>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السنة</w:t>
            </w:r>
          </w:p>
        </w:tc>
        <w:tc>
          <w:tcPr>
            <w:tcW w:w="2240" w:type="dxa"/>
            <w:tcBorders>
              <w:top w:val="single" w:sz="4" w:space="0" w:color="auto"/>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الرجال</w:t>
            </w:r>
          </w:p>
        </w:tc>
        <w:tc>
          <w:tcPr>
            <w:tcW w:w="2147" w:type="dxa"/>
            <w:tcBorders>
              <w:top w:val="single" w:sz="4" w:space="0" w:color="auto"/>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النساء</w:t>
            </w:r>
          </w:p>
        </w:tc>
        <w:tc>
          <w:tcPr>
            <w:tcW w:w="2825" w:type="dxa"/>
            <w:tcBorders>
              <w:top w:val="single" w:sz="4" w:space="0" w:color="auto"/>
              <w:bottom w:val="single" w:sz="4" w:space="0" w:color="auto"/>
            </w:tcBorders>
          </w:tcPr>
          <w:p w:rsidR="000E3674" w:rsidRDefault="000E3674">
            <w:pPr>
              <w:spacing w:before="20" w:after="40" w:line="320" w:lineRule="exact"/>
              <w:jc w:val="center"/>
              <w:rPr>
                <w:i/>
                <w:iCs/>
                <w:spacing w:val="0"/>
                <w:szCs w:val="28"/>
              </w:rPr>
            </w:pPr>
            <w:r>
              <w:rPr>
                <w:rFonts w:hint="eastAsia"/>
                <w:i/>
                <w:iCs/>
                <w:spacing w:val="0"/>
                <w:szCs w:val="28"/>
                <w:rtl/>
              </w:rPr>
              <w:t>المجموع</w:t>
            </w:r>
          </w:p>
        </w:tc>
      </w:tr>
      <w:tr w:rsidR="000E3674" w:rsidTr="000E3674">
        <w:tc>
          <w:tcPr>
            <w:tcW w:w="2393" w:type="dxa"/>
            <w:tcBorders>
              <w:top w:val="single" w:sz="4" w:space="0" w:color="auto"/>
              <w:bottom w:val="nil"/>
            </w:tcBorders>
          </w:tcPr>
          <w:p w:rsidR="000E3674" w:rsidRDefault="000E3674">
            <w:pPr>
              <w:spacing w:before="20" w:after="40" w:line="320" w:lineRule="exact"/>
              <w:jc w:val="center"/>
              <w:rPr>
                <w:rFonts w:hint="cs"/>
                <w:spacing w:val="0"/>
                <w:szCs w:val="28"/>
              </w:rPr>
            </w:pPr>
            <w:r>
              <w:rPr>
                <w:rFonts w:hint="cs"/>
                <w:spacing w:val="0"/>
                <w:szCs w:val="28"/>
                <w:rtl/>
              </w:rPr>
              <w:t>1993</w:t>
            </w:r>
          </w:p>
        </w:tc>
        <w:tc>
          <w:tcPr>
            <w:tcW w:w="2240" w:type="dxa"/>
            <w:tcBorders>
              <w:top w:val="single" w:sz="4" w:space="0" w:color="auto"/>
              <w:bottom w:val="nil"/>
            </w:tcBorders>
          </w:tcPr>
          <w:p w:rsidR="000E3674" w:rsidRDefault="000E3674">
            <w:pPr>
              <w:spacing w:before="20" w:after="40" w:line="320" w:lineRule="exact"/>
              <w:jc w:val="center"/>
              <w:rPr>
                <w:rFonts w:hint="cs"/>
                <w:spacing w:val="0"/>
                <w:szCs w:val="28"/>
              </w:rPr>
            </w:pPr>
            <w:r>
              <w:rPr>
                <w:rFonts w:hint="cs"/>
                <w:spacing w:val="0"/>
                <w:szCs w:val="28"/>
                <w:rtl/>
              </w:rPr>
              <w:t>60.8</w:t>
            </w:r>
          </w:p>
        </w:tc>
        <w:tc>
          <w:tcPr>
            <w:tcW w:w="2147" w:type="dxa"/>
            <w:tcBorders>
              <w:top w:val="single" w:sz="4" w:space="0" w:color="auto"/>
              <w:bottom w:val="nil"/>
            </w:tcBorders>
          </w:tcPr>
          <w:p w:rsidR="000E3674" w:rsidRDefault="000E3674">
            <w:pPr>
              <w:spacing w:before="20" w:after="40" w:line="320" w:lineRule="exact"/>
              <w:jc w:val="center"/>
              <w:rPr>
                <w:rFonts w:hint="cs"/>
                <w:spacing w:val="0"/>
                <w:szCs w:val="28"/>
              </w:rPr>
            </w:pPr>
            <w:r>
              <w:rPr>
                <w:rFonts w:hint="cs"/>
                <w:spacing w:val="0"/>
                <w:szCs w:val="28"/>
                <w:rtl/>
              </w:rPr>
              <w:t>41.1</w:t>
            </w:r>
          </w:p>
        </w:tc>
        <w:tc>
          <w:tcPr>
            <w:tcW w:w="2825" w:type="dxa"/>
            <w:tcBorders>
              <w:top w:val="single" w:sz="4" w:space="0" w:color="auto"/>
              <w:bottom w:val="nil"/>
            </w:tcBorders>
          </w:tcPr>
          <w:p w:rsidR="000E3674" w:rsidRDefault="000E3674">
            <w:pPr>
              <w:spacing w:before="20" w:after="40" w:line="320" w:lineRule="exact"/>
              <w:jc w:val="center"/>
              <w:rPr>
                <w:rFonts w:hint="cs"/>
                <w:spacing w:val="0"/>
                <w:szCs w:val="28"/>
              </w:rPr>
            </w:pPr>
            <w:r>
              <w:rPr>
                <w:rFonts w:hint="cs"/>
                <w:spacing w:val="0"/>
                <w:szCs w:val="28"/>
                <w:rtl/>
              </w:rPr>
              <w:t>51.1</w:t>
            </w:r>
          </w:p>
        </w:tc>
      </w:tr>
      <w:tr w:rsidR="000E3674" w:rsidTr="000E3674">
        <w:tc>
          <w:tcPr>
            <w:tcW w:w="2393" w:type="dxa"/>
            <w:tcBorders>
              <w:top w:val="nil"/>
            </w:tcBorders>
          </w:tcPr>
          <w:p w:rsidR="000E3674" w:rsidRDefault="000E3674">
            <w:pPr>
              <w:spacing w:before="20" w:after="40" w:line="320" w:lineRule="exact"/>
              <w:jc w:val="center"/>
              <w:rPr>
                <w:rFonts w:hint="cs"/>
                <w:spacing w:val="0"/>
                <w:szCs w:val="28"/>
              </w:rPr>
            </w:pPr>
            <w:r>
              <w:rPr>
                <w:rFonts w:hint="cs"/>
                <w:spacing w:val="0"/>
                <w:szCs w:val="28"/>
                <w:rtl/>
              </w:rPr>
              <w:t>1998</w:t>
            </w:r>
          </w:p>
        </w:tc>
        <w:tc>
          <w:tcPr>
            <w:tcW w:w="2240" w:type="dxa"/>
            <w:tcBorders>
              <w:top w:val="nil"/>
            </w:tcBorders>
          </w:tcPr>
          <w:p w:rsidR="000E3674" w:rsidRDefault="000E3674">
            <w:pPr>
              <w:spacing w:before="20" w:after="40" w:line="320" w:lineRule="exact"/>
              <w:jc w:val="center"/>
              <w:rPr>
                <w:rFonts w:hint="cs"/>
                <w:spacing w:val="0"/>
                <w:szCs w:val="28"/>
              </w:rPr>
            </w:pPr>
            <w:r>
              <w:rPr>
                <w:rFonts w:hint="cs"/>
                <w:spacing w:val="0"/>
                <w:szCs w:val="28"/>
                <w:rtl/>
              </w:rPr>
              <w:t>71.4</w:t>
            </w:r>
          </w:p>
        </w:tc>
        <w:tc>
          <w:tcPr>
            <w:tcW w:w="2147" w:type="dxa"/>
            <w:tcBorders>
              <w:top w:val="nil"/>
            </w:tcBorders>
          </w:tcPr>
          <w:p w:rsidR="000E3674" w:rsidRDefault="000E3674">
            <w:pPr>
              <w:spacing w:before="20" w:after="40" w:line="320" w:lineRule="exact"/>
              <w:jc w:val="center"/>
              <w:rPr>
                <w:rFonts w:hint="cs"/>
                <w:spacing w:val="0"/>
                <w:szCs w:val="28"/>
              </w:rPr>
            </w:pPr>
            <w:r>
              <w:rPr>
                <w:rFonts w:hint="cs"/>
                <w:spacing w:val="0"/>
                <w:szCs w:val="28"/>
                <w:rtl/>
              </w:rPr>
              <w:t>51.7</w:t>
            </w:r>
          </w:p>
        </w:tc>
        <w:tc>
          <w:tcPr>
            <w:tcW w:w="2825" w:type="dxa"/>
            <w:tcBorders>
              <w:top w:val="nil"/>
            </w:tcBorders>
          </w:tcPr>
          <w:p w:rsidR="000E3674" w:rsidRDefault="000E3674">
            <w:pPr>
              <w:spacing w:before="20" w:after="40" w:line="320" w:lineRule="exact"/>
              <w:jc w:val="center"/>
              <w:rPr>
                <w:rFonts w:hint="cs"/>
                <w:spacing w:val="0"/>
                <w:szCs w:val="28"/>
              </w:rPr>
            </w:pPr>
            <w:r>
              <w:rPr>
                <w:rFonts w:hint="cs"/>
                <w:spacing w:val="0"/>
                <w:szCs w:val="28"/>
                <w:rtl/>
              </w:rPr>
              <w:t>61.7</w:t>
            </w:r>
          </w:p>
        </w:tc>
      </w:tr>
      <w:tr w:rsidR="000E3674" w:rsidTr="000E3674">
        <w:tc>
          <w:tcPr>
            <w:tcW w:w="2393" w:type="dxa"/>
          </w:tcPr>
          <w:p w:rsidR="000E3674" w:rsidRDefault="000E3674">
            <w:pPr>
              <w:spacing w:before="20" w:after="40" w:line="320" w:lineRule="exact"/>
              <w:jc w:val="center"/>
              <w:rPr>
                <w:rFonts w:hint="cs"/>
                <w:spacing w:val="0"/>
                <w:szCs w:val="28"/>
              </w:rPr>
            </w:pPr>
            <w:r>
              <w:rPr>
                <w:rFonts w:hint="cs"/>
                <w:spacing w:val="0"/>
                <w:szCs w:val="28"/>
                <w:rtl/>
              </w:rPr>
              <w:t>2003</w:t>
            </w:r>
          </w:p>
        </w:tc>
        <w:tc>
          <w:tcPr>
            <w:tcW w:w="2240" w:type="dxa"/>
          </w:tcPr>
          <w:p w:rsidR="000E3674" w:rsidRDefault="000E3674">
            <w:pPr>
              <w:spacing w:before="20" w:after="40" w:line="320" w:lineRule="exact"/>
              <w:jc w:val="center"/>
              <w:rPr>
                <w:rFonts w:hint="cs"/>
                <w:spacing w:val="0"/>
                <w:szCs w:val="28"/>
              </w:rPr>
            </w:pPr>
            <w:r>
              <w:rPr>
                <w:rFonts w:hint="cs"/>
                <w:spacing w:val="0"/>
                <w:szCs w:val="28"/>
                <w:rtl/>
              </w:rPr>
              <w:t>70.7</w:t>
            </w:r>
          </w:p>
        </w:tc>
        <w:tc>
          <w:tcPr>
            <w:tcW w:w="2147" w:type="dxa"/>
          </w:tcPr>
          <w:p w:rsidR="000E3674" w:rsidRDefault="000E3674">
            <w:pPr>
              <w:spacing w:before="20" w:after="40" w:line="320" w:lineRule="exact"/>
              <w:jc w:val="center"/>
              <w:rPr>
                <w:rFonts w:hint="cs"/>
                <w:spacing w:val="0"/>
                <w:szCs w:val="28"/>
              </w:rPr>
            </w:pPr>
            <w:r>
              <w:rPr>
                <w:rFonts w:hint="cs"/>
                <w:spacing w:val="0"/>
                <w:szCs w:val="28"/>
                <w:rtl/>
              </w:rPr>
              <w:t>55.0</w:t>
            </w:r>
          </w:p>
        </w:tc>
        <w:tc>
          <w:tcPr>
            <w:tcW w:w="2825" w:type="dxa"/>
          </w:tcPr>
          <w:p w:rsidR="000E3674" w:rsidRDefault="000E3674">
            <w:pPr>
              <w:spacing w:before="20" w:after="40" w:line="320" w:lineRule="exact"/>
              <w:jc w:val="center"/>
              <w:rPr>
                <w:rFonts w:hint="cs"/>
                <w:spacing w:val="0"/>
                <w:szCs w:val="28"/>
              </w:rPr>
            </w:pPr>
            <w:r>
              <w:rPr>
                <w:rFonts w:hint="cs"/>
                <w:spacing w:val="0"/>
                <w:szCs w:val="28"/>
                <w:rtl/>
              </w:rPr>
              <w:t>62.9</w:t>
            </w:r>
          </w:p>
        </w:tc>
      </w:tr>
    </w:tbl>
    <w:p w:rsidR="00000000" w:rsidRDefault="000E3674">
      <w:pPr>
        <w:spacing w:line="380" w:lineRule="exact"/>
        <w:ind w:left="1123" w:hanging="1123"/>
        <w:jc w:val="both"/>
        <w:rPr>
          <w:rFonts w:hint="cs"/>
          <w:spacing w:val="0"/>
          <w:rtl/>
        </w:rPr>
      </w:pPr>
      <w:r>
        <w:rPr>
          <w:rFonts w:hint="eastAsia"/>
          <w:spacing w:val="0"/>
          <w:rtl/>
        </w:rPr>
        <w:t>ألف</w:t>
      </w:r>
      <w:r>
        <w:rPr>
          <w:spacing w:val="0"/>
          <w:rtl/>
        </w:rPr>
        <w:t xml:space="preserve"> -3-</w:t>
      </w:r>
      <w:r>
        <w:rPr>
          <w:rFonts w:hint="cs"/>
          <w:spacing w:val="0"/>
          <w:rtl/>
        </w:rPr>
        <w:t>3</w:t>
      </w:r>
      <w:r>
        <w:rPr>
          <w:rFonts w:hint="cs"/>
          <w:spacing w:val="0"/>
          <w:rtl/>
        </w:rPr>
        <w:tab/>
      </w:r>
      <w:r>
        <w:rPr>
          <w:rFonts w:hint="eastAsia"/>
          <w:spacing w:val="0"/>
          <w:rtl/>
        </w:rPr>
        <w:t>التوزيع</w:t>
      </w:r>
      <w:r>
        <w:rPr>
          <w:spacing w:val="0"/>
          <w:rtl/>
        </w:rPr>
        <w:t xml:space="preserve"> حسب السن ونوع </w:t>
      </w:r>
      <w:r>
        <w:rPr>
          <w:rFonts w:hint="eastAsia"/>
          <w:spacing w:val="0"/>
          <w:rtl/>
        </w:rPr>
        <w:t>الجنس</w:t>
      </w:r>
      <w:r>
        <w:rPr>
          <w:rFonts w:hint="cs"/>
          <w:spacing w:val="0"/>
          <w:rtl/>
        </w:rPr>
        <w:t xml:space="preserve"> (بالنسبة المئوية)</w:t>
      </w:r>
    </w:p>
    <w:tbl>
      <w:tblPr>
        <w:bidiVisual/>
        <w:tblW w:w="9605" w:type="dxa"/>
        <w:tblInd w:w="84" w:type="dxa"/>
        <w:tblBorders>
          <w:top w:val="single" w:sz="4" w:space="0" w:color="auto"/>
          <w:bottom w:val="single" w:sz="4" w:space="0" w:color="auto"/>
        </w:tblBorders>
        <w:tblLayout w:type="fixed"/>
        <w:tblLook w:val="0000" w:firstRow="0" w:lastRow="0" w:firstColumn="0" w:lastColumn="0" w:noHBand="0" w:noVBand="0"/>
      </w:tblPr>
      <w:tblGrid>
        <w:gridCol w:w="1921"/>
        <w:gridCol w:w="1995"/>
        <w:gridCol w:w="1734"/>
        <w:gridCol w:w="1921"/>
        <w:gridCol w:w="2034"/>
      </w:tblGrid>
      <w:tr w:rsidR="000E3674" w:rsidTr="000E3674">
        <w:tc>
          <w:tcPr>
            <w:tcW w:w="1921"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السنة</w:t>
            </w:r>
          </w:p>
        </w:tc>
        <w:tc>
          <w:tcPr>
            <w:tcW w:w="1995"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السن</w:t>
            </w:r>
          </w:p>
        </w:tc>
        <w:tc>
          <w:tcPr>
            <w:tcW w:w="1734"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الرجال</w:t>
            </w:r>
          </w:p>
        </w:tc>
        <w:tc>
          <w:tcPr>
            <w:tcW w:w="1921"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النساء</w:t>
            </w:r>
          </w:p>
        </w:tc>
        <w:tc>
          <w:tcPr>
            <w:tcW w:w="2034" w:type="dxa"/>
            <w:tcBorders>
              <w:top w:val="single" w:sz="4" w:space="0" w:color="auto"/>
              <w:bottom w:val="single" w:sz="4" w:space="0" w:color="auto"/>
            </w:tcBorders>
          </w:tcPr>
          <w:p w:rsidR="000E3674" w:rsidRDefault="000E3674">
            <w:pPr>
              <w:spacing w:before="20" w:after="40" w:line="300" w:lineRule="exact"/>
              <w:jc w:val="center"/>
              <w:rPr>
                <w:i/>
                <w:iCs/>
                <w:spacing w:val="0"/>
                <w:szCs w:val="28"/>
              </w:rPr>
            </w:pPr>
            <w:r>
              <w:rPr>
                <w:rFonts w:hint="eastAsia"/>
                <w:i/>
                <w:iCs/>
                <w:spacing w:val="0"/>
                <w:szCs w:val="28"/>
                <w:rtl/>
              </w:rPr>
              <w:t>المجموع</w:t>
            </w:r>
          </w:p>
        </w:tc>
      </w:tr>
      <w:tr w:rsidR="000E3674" w:rsidTr="000E3674">
        <w:trPr>
          <w:cantSplit/>
        </w:trPr>
        <w:tc>
          <w:tcPr>
            <w:tcW w:w="1921" w:type="dxa"/>
            <w:vMerge w:val="restart"/>
            <w:tcBorders>
              <w:top w:val="single" w:sz="4" w:space="0" w:color="auto"/>
              <w:bottom w:val="nil"/>
            </w:tcBorders>
            <w:vAlign w:val="center"/>
          </w:tcPr>
          <w:p w:rsidR="000E3674" w:rsidRDefault="000E3674">
            <w:pPr>
              <w:spacing w:before="40" w:after="0" w:line="320" w:lineRule="exact"/>
              <w:jc w:val="center"/>
              <w:rPr>
                <w:spacing w:val="0"/>
                <w:szCs w:val="28"/>
              </w:rPr>
            </w:pPr>
            <w:r>
              <w:rPr>
                <w:spacing w:val="0"/>
                <w:szCs w:val="28"/>
                <w:rtl/>
              </w:rPr>
              <w:t>1993</w:t>
            </w:r>
          </w:p>
        </w:tc>
        <w:tc>
          <w:tcPr>
            <w:tcW w:w="1995" w:type="dxa"/>
            <w:tcBorders>
              <w:top w:val="single" w:sz="4" w:space="0" w:color="auto"/>
              <w:bottom w:val="nil"/>
            </w:tcBorders>
          </w:tcPr>
          <w:p w:rsidR="000E3674" w:rsidRDefault="000E3674">
            <w:pPr>
              <w:spacing w:before="40" w:after="0" w:line="320" w:lineRule="exact"/>
              <w:ind w:left="457"/>
              <w:jc w:val="both"/>
              <w:rPr>
                <w:spacing w:val="0"/>
                <w:szCs w:val="28"/>
              </w:rPr>
            </w:pPr>
            <w:r>
              <w:rPr>
                <w:spacing w:val="0"/>
                <w:szCs w:val="28"/>
                <w:rtl/>
              </w:rPr>
              <w:t>15-24</w:t>
            </w:r>
          </w:p>
        </w:tc>
        <w:tc>
          <w:tcPr>
            <w:tcW w:w="1734"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28.9</w:t>
            </w:r>
          </w:p>
        </w:tc>
        <w:tc>
          <w:tcPr>
            <w:tcW w:w="1921"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27.7</w:t>
            </w:r>
          </w:p>
        </w:tc>
        <w:tc>
          <w:tcPr>
            <w:tcW w:w="2034"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28.3</w:t>
            </w:r>
          </w:p>
        </w:tc>
      </w:tr>
      <w:tr w:rsidR="000E3674" w:rsidTr="000E3674">
        <w:trPr>
          <w:cantSplit/>
        </w:trPr>
        <w:tc>
          <w:tcPr>
            <w:tcW w:w="1921" w:type="dxa"/>
            <w:vMerge/>
            <w:tcBorders>
              <w:top w:val="nil"/>
              <w:bottom w:val="nil"/>
            </w:tcBorders>
            <w:vAlign w:val="center"/>
          </w:tcPr>
          <w:p w:rsidR="000E3674" w:rsidRDefault="000E3674">
            <w:pPr>
              <w:bidi w:val="0"/>
              <w:spacing w:before="40" w:after="0" w:line="320" w:lineRule="exact"/>
              <w:jc w:val="left"/>
              <w:rPr>
                <w:spacing w:val="0"/>
                <w:szCs w:val="28"/>
              </w:rPr>
            </w:pPr>
          </w:p>
        </w:tc>
        <w:tc>
          <w:tcPr>
            <w:tcW w:w="1995" w:type="dxa"/>
            <w:tcBorders>
              <w:top w:val="nil"/>
              <w:bottom w:val="nil"/>
            </w:tcBorders>
          </w:tcPr>
          <w:p w:rsidR="000E3674" w:rsidRDefault="000E3674">
            <w:pPr>
              <w:spacing w:before="40" w:after="0" w:line="320" w:lineRule="exact"/>
              <w:ind w:left="457"/>
              <w:jc w:val="both"/>
              <w:rPr>
                <w:spacing w:val="0"/>
                <w:szCs w:val="28"/>
              </w:rPr>
            </w:pPr>
            <w:r>
              <w:rPr>
                <w:spacing w:val="0"/>
                <w:szCs w:val="28"/>
                <w:rtl/>
              </w:rPr>
              <w:t>25-49</w:t>
            </w:r>
          </w:p>
        </w:tc>
        <w:tc>
          <w:tcPr>
            <w:tcW w:w="1734"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80.4</w:t>
            </w:r>
          </w:p>
        </w:tc>
        <w:tc>
          <w:tcPr>
            <w:tcW w:w="1921"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58.8</w:t>
            </w:r>
          </w:p>
        </w:tc>
        <w:tc>
          <w:tcPr>
            <w:tcW w:w="2034"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69.7</w:t>
            </w:r>
          </w:p>
        </w:tc>
      </w:tr>
      <w:tr w:rsidR="000E3674" w:rsidTr="000E3674">
        <w:trPr>
          <w:cantSplit/>
        </w:trPr>
        <w:tc>
          <w:tcPr>
            <w:tcW w:w="1921" w:type="dxa"/>
            <w:vMerge/>
            <w:tcBorders>
              <w:top w:val="nil"/>
              <w:bottom w:val="single" w:sz="4" w:space="0" w:color="auto"/>
            </w:tcBorders>
            <w:vAlign w:val="center"/>
          </w:tcPr>
          <w:p w:rsidR="000E3674" w:rsidRDefault="000E3674">
            <w:pPr>
              <w:bidi w:val="0"/>
              <w:spacing w:before="40" w:after="0" w:line="320" w:lineRule="exact"/>
              <w:jc w:val="left"/>
              <w:rPr>
                <w:spacing w:val="0"/>
                <w:szCs w:val="28"/>
              </w:rPr>
            </w:pPr>
          </w:p>
        </w:tc>
        <w:tc>
          <w:tcPr>
            <w:tcW w:w="1995" w:type="dxa"/>
            <w:tcBorders>
              <w:top w:val="nil"/>
              <w:bottom w:val="single" w:sz="4" w:space="0" w:color="auto"/>
            </w:tcBorders>
          </w:tcPr>
          <w:p w:rsidR="000E3674" w:rsidRDefault="000E3674">
            <w:pPr>
              <w:spacing w:before="40" w:after="0" w:line="320" w:lineRule="exact"/>
              <w:ind w:left="457"/>
              <w:jc w:val="both"/>
              <w:rPr>
                <w:spacing w:val="0"/>
                <w:szCs w:val="28"/>
              </w:rPr>
            </w:pPr>
            <w:r>
              <w:rPr>
                <w:spacing w:val="0"/>
                <w:szCs w:val="28"/>
                <w:rtl/>
              </w:rPr>
              <w:t>50-64</w:t>
            </w:r>
          </w:p>
        </w:tc>
        <w:tc>
          <w:tcPr>
            <w:tcW w:w="1734"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41.5</w:t>
            </w:r>
          </w:p>
        </w:tc>
        <w:tc>
          <w:tcPr>
            <w:tcW w:w="1921"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14.2</w:t>
            </w:r>
          </w:p>
        </w:tc>
        <w:tc>
          <w:tcPr>
            <w:tcW w:w="2034"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27.7</w:t>
            </w:r>
          </w:p>
        </w:tc>
      </w:tr>
      <w:tr w:rsidR="000E3674" w:rsidTr="000E3674">
        <w:trPr>
          <w:cantSplit/>
        </w:trPr>
        <w:tc>
          <w:tcPr>
            <w:tcW w:w="1921" w:type="dxa"/>
            <w:vMerge w:val="restart"/>
            <w:tcBorders>
              <w:top w:val="single" w:sz="4" w:space="0" w:color="auto"/>
              <w:bottom w:val="nil"/>
            </w:tcBorders>
            <w:vAlign w:val="center"/>
          </w:tcPr>
          <w:p w:rsidR="000E3674" w:rsidRDefault="000E3674">
            <w:pPr>
              <w:spacing w:before="40" w:after="0" w:line="320" w:lineRule="exact"/>
              <w:jc w:val="center"/>
              <w:rPr>
                <w:spacing w:val="0"/>
                <w:szCs w:val="28"/>
              </w:rPr>
            </w:pPr>
            <w:r>
              <w:rPr>
                <w:spacing w:val="0"/>
                <w:szCs w:val="28"/>
                <w:rtl/>
              </w:rPr>
              <w:t>1998</w:t>
            </w:r>
          </w:p>
        </w:tc>
        <w:tc>
          <w:tcPr>
            <w:tcW w:w="1995" w:type="dxa"/>
            <w:tcBorders>
              <w:top w:val="single" w:sz="4" w:space="0" w:color="auto"/>
              <w:bottom w:val="nil"/>
            </w:tcBorders>
          </w:tcPr>
          <w:p w:rsidR="000E3674" w:rsidRDefault="000E3674">
            <w:pPr>
              <w:spacing w:before="40" w:after="0" w:line="320" w:lineRule="exact"/>
              <w:ind w:left="457"/>
              <w:jc w:val="both"/>
              <w:rPr>
                <w:spacing w:val="0"/>
                <w:szCs w:val="28"/>
              </w:rPr>
            </w:pPr>
            <w:r>
              <w:rPr>
                <w:spacing w:val="0"/>
                <w:szCs w:val="28"/>
                <w:rtl/>
              </w:rPr>
              <w:t>15-24</w:t>
            </w:r>
          </w:p>
        </w:tc>
        <w:tc>
          <w:tcPr>
            <w:tcW w:w="1734"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36.3</w:t>
            </w:r>
          </w:p>
        </w:tc>
        <w:tc>
          <w:tcPr>
            <w:tcW w:w="1921"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28.9</w:t>
            </w:r>
          </w:p>
        </w:tc>
        <w:tc>
          <w:tcPr>
            <w:tcW w:w="2034"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32.7</w:t>
            </w:r>
          </w:p>
        </w:tc>
      </w:tr>
      <w:tr w:rsidR="000E3674" w:rsidTr="000E3674">
        <w:trPr>
          <w:cantSplit/>
        </w:trPr>
        <w:tc>
          <w:tcPr>
            <w:tcW w:w="1921" w:type="dxa"/>
            <w:vMerge/>
            <w:tcBorders>
              <w:top w:val="nil"/>
              <w:bottom w:val="nil"/>
            </w:tcBorders>
            <w:vAlign w:val="center"/>
          </w:tcPr>
          <w:p w:rsidR="000E3674" w:rsidRDefault="000E3674">
            <w:pPr>
              <w:bidi w:val="0"/>
              <w:spacing w:before="40" w:after="0" w:line="320" w:lineRule="exact"/>
              <w:jc w:val="left"/>
              <w:rPr>
                <w:spacing w:val="0"/>
                <w:szCs w:val="28"/>
              </w:rPr>
            </w:pPr>
          </w:p>
        </w:tc>
        <w:tc>
          <w:tcPr>
            <w:tcW w:w="1995" w:type="dxa"/>
            <w:tcBorders>
              <w:top w:val="nil"/>
              <w:bottom w:val="nil"/>
            </w:tcBorders>
          </w:tcPr>
          <w:p w:rsidR="000E3674" w:rsidRDefault="000E3674">
            <w:pPr>
              <w:spacing w:before="40" w:after="0" w:line="320" w:lineRule="exact"/>
              <w:ind w:left="457"/>
              <w:jc w:val="both"/>
              <w:rPr>
                <w:spacing w:val="0"/>
                <w:szCs w:val="28"/>
              </w:rPr>
            </w:pPr>
            <w:r>
              <w:rPr>
                <w:spacing w:val="0"/>
                <w:szCs w:val="28"/>
                <w:rtl/>
              </w:rPr>
              <w:t>25-49</w:t>
            </w:r>
          </w:p>
        </w:tc>
        <w:tc>
          <w:tcPr>
            <w:tcW w:w="1734"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91.6</w:t>
            </w:r>
          </w:p>
        </w:tc>
        <w:tc>
          <w:tcPr>
            <w:tcW w:w="1921"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72.3</w:t>
            </w:r>
          </w:p>
        </w:tc>
        <w:tc>
          <w:tcPr>
            <w:tcW w:w="2034"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82.1</w:t>
            </w:r>
          </w:p>
        </w:tc>
      </w:tr>
      <w:tr w:rsidR="000E3674" w:rsidTr="000E3674">
        <w:trPr>
          <w:cantSplit/>
        </w:trPr>
        <w:tc>
          <w:tcPr>
            <w:tcW w:w="1921" w:type="dxa"/>
            <w:vMerge/>
            <w:tcBorders>
              <w:top w:val="nil"/>
              <w:bottom w:val="single" w:sz="4" w:space="0" w:color="auto"/>
            </w:tcBorders>
            <w:vAlign w:val="center"/>
          </w:tcPr>
          <w:p w:rsidR="000E3674" w:rsidRDefault="000E3674">
            <w:pPr>
              <w:bidi w:val="0"/>
              <w:spacing w:before="40" w:after="0" w:line="320" w:lineRule="exact"/>
              <w:jc w:val="left"/>
              <w:rPr>
                <w:spacing w:val="0"/>
                <w:szCs w:val="28"/>
              </w:rPr>
            </w:pPr>
          </w:p>
        </w:tc>
        <w:tc>
          <w:tcPr>
            <w:tcW w:w="1995" w:type="dxa"/>
            <w:tcBorders>
              <w:top w:val="nil"/>
              <w:bottom w:val="single" w:sz="4" w:space="0" w:color="auto"/>
            </w:tcBorders>
          </w:tcPr>
          <w:p w:rsidR="000E3674" w:rsidRDefault="000E3674">
            <w:pPr>
              <w:spacing w:before="40" w:after="0" w:line="320" w:lineRule="exact"/>
              <w:ind w:left="457"/>
              <w:jc w:val="both"/>
              <w:rPr>
                <w:spacing w:val="0"/>
                <w:szCs w:val="28"/>
              </w:rPr>
            </w:pPr>
            <w:r>
              <w:rPr>
                <w:spacing w:val="0"/>
                <w:szCs w:val="28"/>
                <w:rtl/>
              </w:rPr>
              <w:t>50-64</w:t>
            </w:r>
          </w:p>
        </w:tc>
        <w:tc>
          <w:tcPr>
            <w:tcW w:w="1734"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51.9</w:t>
            </w:r>
          </w:p>
        </w:tc>
        <w:tc>
          <w:tcPr>
            <w:tcW w:w="1921"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23.7</w:t>
            </w:r>
          </w:p>
        </w:tc>
        <w:tc>
          <w:tcPr>
            <w:tcW w:w="2034"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37.8</w:t>
            </w:r>
          </w:p>
        </w:tc>
      </w:tr>
      <w:tr w:rsidR="000E3674" w:rsidTr="000E3674">
        <w:trPr>
          <w:cantSplit/>
        </w:trPr>
        <w:tc>
          <w:tcPr>
            <w:tcW w:w="1921" w:type="dxa"/>
            <w:vMerge w:val="restart"/>
            <w:tcBorders>
              <w:top w:val="single" w:sz="4" w:space="0" w:color="auto"/>
              <w:bottom w:val="nil"/>
            </w:tcBorders>
            <w:vAlign w:val="center"/>
          </w:tcPr>
          <w:p w:rsidR="000E3674" w:rsidRDefault="000E3674">
            <w:pPr>
              <w:spacing w:before="40" w:after="0" w:line="320" w:lineRule="exact"/>
              <w:jc w:val="center"/>
              <w:rPr>
                <w:spacing w:val="0"/>
                <w:szCs w:val="28"/>
              </w:rPr>
            </w:pPr>
            <w:r>
              <w:rPr>
                <w:spacing w:val="0"/>
                <w:szCs w:val="28"/>
                <w:rtl/>
              </w:rPr>
              <w:t>2003</w:t>
            </w:r>
          </w:p>
        </w:tc>
        <w:tc>
          <w:tcPr>
            <w:tcW w:w="1995" w:type="dxa"/>
            <w:tcBorders>
              <w:top w:val="single" w:sz="4" w:space="0" w:color="auto"/>
              <w:bottom w:val="nil"/>
            </w:tcBorders>
          </w:tcPr>
          <w:p w:rsidR="000E3674" w:rsidRDefault="000E3674">
            <w:pPr>
              <w:spacing w:before="40" w:after="0" w:line="320" w:lineRule="exact"/>
              <w:ind w:left="457"/>
              <w:jc w:val="both"/>
              <w:rPr>
                <w:spacing w:val="0"/>
                <w:szCs w:val="28"/>
              </w:rPr>
            </w:pPr>
            <w:r>
              <w:rPr>
                <w:spacing w:val="0"/>
                <w:szCs w:val="28"/>
                <w:rtl/>
              </w:rPr>
              <w:t xml:space="preserve">15-24 </w:t>
            </w:r>
          </w:p>
        </w:tc>
        <w:tc>
          <w:tcPr>
            <w:tcW w:w="1734"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35.0</w:t>
            </w:r>
          </w:p>
        </w:tc>
        <w:tc>
          <w:tcPr>
            <w:tcW w:w="1921"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30.0</w:t>
            </w:r>
          </w:p>
        </w:tc>
        <w:tc>
          <w:tcPr>
            <w:tcW w:w="2034" w:type="dxa"/>
            <w:tcBorders>
              <w:top w:val="single" w:sz="4" w:space="0" w:color="auto"/>
              <w:bottom w:val="nil"/>
            </w:tcBorders>
          </w:tcPr>
          <w:p w:rsidR="000E3674" w:rsidRDefault="000E3674">
            <w:pPr>
              <w:spacing w:before="40" w:after="0" w:line="320" w:lineRule="exact"/>
              <w:jc w:val="center"/>
              <w:rPr>
                <w:rFonts w:hint="cs"/>
                <w:spacing w:val="0"/>
                <w:szCs w:val="28"/>
              </w:rPr>
            </w:pPr>
            <w:r>
              <w:rPr>
                <w:rFonts w:hint="cs"/>
                <w:spacing w:val="0"/>
                <w:szCs w:val="28"/>
                <w:rtl/>
              </w:rPr>
              <w:t>32.6</w:t>
            </w:r>
          </w:p>
        </w:tc>
      </w:tr>
      <w:tr w:rsidR="000E3674" w:rsidTr="000E3674">
        <w:trPr>
          <w:cantSplit/>
        </w:trPr>
        <w:tc>
          <w:tcPr>
            <w:tcW w:w="1921" w:type="dxa"/>
            <w:vMerge/>
            <w:tcBorders>
              <w:top w:val="nil"/>
              <w:bottom w:val="nil"/>
            </w:tcBorders>
            <w:vAlign w:val="center"/>
          </w:tcPr>
          <w:p w:rsidR="000E3674" w:rsidRDefault="000E3674">
            <w:pPr>
              <w:bidi w:val="0"/>
              <w:spacing w:before="40" w:after="0" w:line="320" w:lineRule="exact"/>
              <w:jc w:val="left"/>
              <w:rPr>
                <w:spacing w:val="0"/>
                <w:szCs w:val="28"/>
              </w:rPr>
            </w:pPr>
          </w:p>
        </w:tc>
        <w:tc>
          <w:tcPr>
            <w:tcW w:w="1995" w:type="dxa"/>
            <w:tcBorders>
              <w:top w:val="nil"/>
              <w:bottom w:val="nil"/>
            </w:tcBorders>
          </w:tcPr>
          <w:p w:rsidR="000E3674" w:rsidRDefault="000E3674">
            <w:pPr>
              <w:spacing w:before="40" w:after="0" w:line="320" w:lineRule="exact"/>
              <w:ind w:left="457"/>
              <w:jc w:val="both"/>
              <w:rPr>
                <w:spacing w:val="0"/>
                <w:szCs w:val="28"/>
              </w:rPr>
            </w:pPr>
            <w:r>
              <w:rPr>
                <w:spacing w:val="0"/>
                <w:szCs w:val="28"/>
                <w:rtl/>
              </w:rPr>
              <w:t>25-49</w:t>
            </w:r>
          </w:p>
        </w:tc>
        <w:tc>
          <w:tcPr>
            <w:tcW w:w="1734"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90.4</w:t>
            </w:r>
          </w:p>
        </w:tc>
        <w:tc>
          <w:tcPr>
            <w:tcW w:w="1921"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75.8</w:t>
            </w:r>
          </w:p>
        </w:tc>
        <w:tc>
          <w:tcPr>
            <w:tcW w:w="2034" w:type="dxa"/>
            <w:tcBorders>
              <w:top w:val="nil"/>
              <w:bottom w:val="nil"/>
            </w:tcBorders>
          </w:tcPr>
          <w:p w:rsidR="000E3674" w:rsidRDefault="000E3674">
            <w:pPr>
              <w:spacing w:before="40" w:after="0" w:line="320" w:lineRule="exact"/>
              <w:jc w:val="center"/>
              <w:rPr>
                <w:rFonts w:hint="cs"/>
                <w:spacing w:val="0"/>
                <w:szCs w:val="28"/>
              </w:rPr>
            </w:pPr>
            <w:r>
              <w:rPr>
                <w:rFonts w:hint="cs"/>
                <w:spacing w:val="0"/>
                <w:szCs w:val="28"/>
                <w:rtl/>
              </w:rPr>
              <w:t>83.2</w:t>
            </w:r>
          </w:p>
        </w:tc>
      </w:tr>
      <w:tr w:rsidR="000E3674" w:rsidTr="000E3674">
        <w:trPr>
          <w:cantSplit/>
        </w:trPr>
        <w:tc>
          <w:tcPr>
            <w:tcW w:w="1921" w:type="dxa"/>
            <w:vMerge/>
            <w:tcBorders>
              <w:top w:val="nil"/>
              <w:bottom w:val="single" w:sz="4" w:space="0" w:color="auto"/>
            </w:tcBorders>
            <w:vAlign w:val="center"/>
          </w:tcPr>
          <w:p w:rsidR="000E3674" w:rsidRDefault="000E3674">
            <w:pPr>
              <w:bidi w:val="0"/>
              <w:spacing w:before="40" w:after="0" w:line="320" w:lineRule="exact"/>
              <w:jc w:val="left"/>
              <w:rPr>
                <w:spacing w:val="0"/>
                <w:szCs w:val="28"/>
              </w:rPr>
            </w:pPr>
          </w:p>
        </w:tc>
        <w:tc>
          <w:tcPr>
            <w:tcW w:w="1995" w:type="dxa"/>
            <w:tcBorders>
              <w:top w:val="nil"/>
              <w:bottom w:val="single" w:sz="4" w:space="0" w:color="auto"/>
            </w:tcBorders>
          </w:tcPr>
          <w:p w:rsidR="000E3674" w:rsidRDefault="000E3674">
            <w:pPr>
              <w:spacing w:before="40" w:after="0" w:line="320" w:lineRule="exact"/>
              <w:ind w:left="457"/>
              <w:jc w:val="both"/>
              <w:rPr>
                <w:spacing w:val="0"/>
                <w:szCs w:val="28"/>
              </w:rPr>
            </w:pPr>
            <w:r>
              <w:rPr>
                <w:spacing w:val="0"/>
                <w:szCs w:val="28"/>
                <w:rtl/>
              </w:rPr>
              <w:t>50-64</w:t>
            </w:r>
          </w:p>
        </w:tc>
        <w:tc>
          <w:tcPr>
            <w:tcW w:w="1734"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54.2</w:t>
            </w:r>
          </w:p>
        </w:tc>
        <w:tc>
          <w:tcPr>
            <w:tcW w:w="1921"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29.8</w:t>
            </w:r>
          </w:p>
        </w:tc>
        <w:tc>
          <w:tcPr>
            <w:tcW w:w="2034" w:type="dxa"/>
            <w:tcBorders>
              <w:top w:val="nil"/>
              <w:bottom w:val="single" w:sz="4" w:space="0" w:color="auto"/>
            </w:tcBorders>
          </w:tcPr>
          <w:p w:rsidR="000E3674" w:rsidRDefault="000E3674">
            <w:pPr>
              <w:spacing w:before="40" w:after="0" w:line="320" w:lineRule="exact"/>
              <w:jc w:val="center"/>
              <w:rPr>
                <w:rFonts w:hint="cs"/>
                <w:spacing w:val="0"/>
                <w:szCs w:val="28"/>
              </w:rPr>
            </w:pPr>
            <w:r>
              <w:rPr>
                <w:rFonts w:hint="cs"/>
                <w:spacing w:val="0"/>
                <w:szCs w:val="28"/>
                <w:rtl/>
              </w:rPr>
              <w:t>42.1</w:t>
            </w:r>
          </w:p>
        </w:tc>
      </w:tr>
    </w:tbl>
    <w:p w:rsidR="00000000" w:rsidRDefault="000E3674">
      <w:pPr>
        <w:spacing w:line="380" w:lineRule="exact"/>
        <w:jc w:val="both"/>
        <w:rPr>
          <w:b/>
          <w:bCs/>
          <w:spacing w:val="0"/>
          <w:rtl/>
        </w:rPr>
      </w:pPr>
      <w:r>
        <w:rPr>
          <w:rFonts w:hint="cs"/>
          <w:b/>
          <w:bCs/>
          <w:spacing w:val="0"/>
          <w:rtl/>
        </w:rPr>
        <w:tab/>
        <w:t>4-</w:t>
      </w:r>
      <w:r>
        <w:rPr>
          <w:b/>
          <w:bCs/>
          <w:spacing w:val="0"/>
          <w:rtl/>
        </w:rPr>
        <w:tab/>
      </w:r>
      <w:r>
        <w:rPr>
          <w:rFonts w:hint="eastAsia"/>
          <w:b/>
          <w:bCs/>
          <w:spacing w:val="0"/>
          <w:rtl/>
        </w:rPr>
        <w:t>إقليم العاصمة بروكسل</w:t>
      </w:r>
    </w:p>
    <w:p w:rsidR="00000000" w:rsidRDefault="000E3674">
      <w:pPr>
        <w:spacing w:before="0" w:line="380" w:lineRule="exact"/>
        <w:jc w:val="center"/>
        <w:rPr>
          <w:rFonts w:hint="cs"/>
          <w:b/>
          <w:bCs/>
          <w:spacing w:val="0"/>
          <w:sz w:val="26"/>
          <w:szCs w:val="28"/>
          <w:rtl/>
        </w:rPr>
      </w:pPr>
      <w:r>
        <w:rPr>
          <w:rFonts w:hint="eastAsia"/>
          <w:b/>
          <w:bCs/>
          <w:spacing w:val="0"/>
          <w:sz w:val="26"/>
          <w:szCs w:val="28"/>
          <w:rtl/>
        </w:rPr>
        <w:t>الجدول</w:t>
      </w:r>
      <w:r>
        <w:rPr>
          <w:b/>
          <w:bCs/>
          <w:spacing w:val="0"/>
          <w:sz w:val="26"/>
          <w:szCs w:val="28"/>
          <w:rtl/>
        </w:rPr>
        <w:t xml:space="preserve"> </w:t>
      </w:r>
      <w:r>
        <w:rPr>
          <w:rFonts w:hint="cs"/>
          <w:b/>
          <w:bCs/>
          <w:spacing w:val="0"/>
          <w:sz w:val="26"/>
          <w:szCs w:val="28"/>
          <w:rtl/>
        </w:rPr>
        <w:t>4</w:t>
      </w:r>
      <w:r>
        <w:rPr>
          <w:rFonts w:hint="cs"/>
          <w:b/>
          <w:bCs/>
          <w:spacing w:val="0"/>
          <w:sz w:val="26"/>
          <w:szCs w:val="28"/>
          <w:rtl/>
        </w:rPr>
        <w:br/>
      </w:r>
      <w:r>
        <w:rPr>
          <w:b/>
          <w:bCs/>
          <w:spacing w:val="0"/>
          <w:sz w:val="26"/>
          <w:szCs w:val="28"/>
          <w:rtl/>
        </w:rPr>
        <w:t>نسب العمالة في إقليم العاصمة بروكسل</w:t>
      </w:r>
      <w:r>
        <w:rPr>
          <w:rFonts w:hint="cs"/>
          <w:b/>
          <w:bCs/>
          <w:spacing w:val="0"/>
          <w:sz w:val="26"/>
          <w:szCs w:val="28"/>
          <w:rtl/>
        </w:rPr>
        <w:t>،</w:t>
      </w:r>
      <w:r>
        <w:rPr>
          <w:b/>
          <w:bCs/>
          <w:spacing w:val="0"/>
          <w:sz w:val="26"/>
          <w:szCs w:val="28"/>
          <w:rtl/>
        </w:rPr>
        <w:t xml:space="preserve"> 1993-2003</w:t>
      </w:r>
    </w:p>
    <w:tbl>
      <w:tblPr>
        <w:bidiVisual/>
        <w:tblW w:w="9691"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gridCol w:w="870"/>
        <w:gridCol w:w="869"/>
        <w:gridCol w:w="870"/>
        <w:gridCol w:w="869"/>
        <w:gridCol w:w="870"/>
        <w:gridCol w:w="869"/>
        <w:gridCol w:w="870"/>
        <w:gridCol w:w="962"/>
        <w:gridCol w:w="1130"/>
      </w:tblGrid>
      <w:tr w:rsidR="000E3674" w:rsidTr="000E3674">
        <w:tblPrEx>
          <w:tblCellMar>
            <w:top w:w="0" w:type="dxa"/>
            <w:bottom w:w="0" w:type="dxa"/>
          </w:tblCellMar>
        </w:tblPrEx>
        <w:trPr>
          <w:cantSplit/>
        </w:trPr>
        <w:tc>
          <w:tcPr>
            <w:tcW w:w="1512" w:type="dxa"/>
            <w:vMerge w:val="restart"/>
            <w:tcBorders>
              <w:left w:val="nil"/>
              <w:bottom w:val="single" w:sz="4" w:space="0" w:color="auto"/>
              <w:right w:val="nil"/>
            </w:tcBorders>
            <w:vAlign w:val="bottom"/>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الفئة العمرية</w:t>
            </w:r>
          </w:p>
        </w:tc>
        <w:tc>
          <w:tcPr>
            <w:tcW w:w="2609" w:type="dxa"/>
            <w:gridSpan w:val="3"/>
            <w:tcBorders>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1993</w:t>
            </w:r>
          </w:p>
        </w:tc>
        <w:tc>
          <w:tcPr>
            <w:tcW w:w="2608" w:type="dxa"/>
            <w:gridSpan w:val="3"/>
            <w:tcBorders>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1998</w:t>
            </w:r>
          </w:p>
        </w:tc>
        <w:tc>
          <w:tcPr>
            <w:tcW w:w="2962" w:type="dxa"/>
            <w:gridSpan w:val="3"/>
            <w:tcBorders>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2003</w:t>
            </w:r>
          </w:p>
        </w:tc>
      </w:tr>
      <w:tr w:rsidR="000E3674" w:rsidTr="000E3674">
        <w:tblPrEx>
          <w:tblCellMar>
            <w:top w:w="0" w:type="dxa"/>
            <w:bottom w:w="0" w:type="dxa"/>
          </w:tblCellMar>
        </w:tblPrEx>
        <w:trPr>
          <w:cantSplit/>
        </w:trPr>
        <w:tc>
          <w:tcPr>
            <w:tcW w:w="1512" w:type="dxa"/>
            <w:vMerge/>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p>
        </w:tc>
        <w:tc>
          <w:tcPr>
            <w:tcW w:w="870"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المجموع</w:t>
            </w:r>
          </w:p>
        </w:tc>
        <w:tc>
          <w:tcPr>
            <w:tcW w:w="869"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الرجال</w:t>
            </w:r>
          </w:p>
        </w:tc>
        <w:tc>
          <w:tcPr>
            <w:tcW w:w="870"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النساء</w:t>
            </w:r>
          </w:p>
        </w:tc>
        <w:tc>
          <w:tcPr>
            <w:tcW w:w="869"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المجموع</w:t>
            </w:r>
          </w:p>
        </w:tc>
        <w:tc>
          <w:tcPr>
            <w:tcW w:w="870"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الرجال</w:t>
            </w:r>
          </w:p>
        </w:tc>
        <w:tc>
          <w:tcPr>
            <w:tcW w:w="869"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النساء</w:t>
            </w:r>
          </w:p>
        </w:tc>
        <w:tc>
          <w:tcPr>
            <w:tcW w:w="870"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المجموع</w:t>
            </w:r>
          </w:p>
        </w:tc>
        <w:tc>
          <w:tcPr>
            <w:tcW w:w="962"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الرجال</w:t>
            </w:r>
          </w:p>
        </w:tc>
        <w:tc>
          <w:tcPr>
            <w:tcW w:w="1130" w:type="dxa"/>
            <w:tcBorders>
              <w:top w:val="single" w:sz="4" w:space="0" w:color="auto"/>
              <w:left w:val="nil"/>
              <w:bottom w:val="single" w:sz="4" w:space="0" w:color="auto"/>
              <w:right w:val="nil"/>
            </w:tcBorders>
          </w:tcPr>
          <w:p w:rsidR="000E3674" w:rsidRDefault="000E3674">
            <w:pPr>
              <w:spacing w:before="40" w:after="40" w:line="320" w:lineRule="exact"/>
              <w:jc w:val="center"/>
              <w:rPr>
                <w:rFonts w:hint="cs"/>
                <w:i/>
                <w:iCs/>
                <w:spacing w:val="0"/>
                <w:kern w:val="0"/>
                <w:sz w:val="28"/>
                <w:szCs w:val="26"/>
              </w:rPr>
            </w:pPr>
            <w:r>
              <w:rPr>
                <w:rFonts w:hint="cs"/>
                <w:i/>
                <w:iCs/>
                <w:spacing w:val="0"/>
                <w:kern w:val="0"/>
                <w:sz w:val="28"/>
                <w:szCs w:val="26"/>
                <w:rtl/>
              </w:rPr>
              <w:t>النساء</w:t>
            </w:r>
          </w:p>
        </w:tc>
      </w:tr>
      <w:tr w:rsidR="000E3674" w:rsidTr="000E3674">
        <w:tblPrEx>
          <w:tblCellMar>
            <w:top w:w="0" w:type="dxa"/>
            <w:bottom w:w="0" w:type="dxa"/>
          </w:tblCellMar>
        </w:tblPrEx>
        <w:tc>
          <w:tcPr>
            <w:tcW w:w="1512"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ascii="Tahoma" w:hAnsi="Tahoma"/>
                <w:spacing w:val="0"/>
                <w:kern w:val="0"/>
                <w:sz w:val="28"/>
                <w:szCs w:val="26"/>
                <w:rtl/>
              </w:rPr>
              <w:t>15-64</w:t>
            </w:r>
          </w:p>
        </w:tc>
        <w:tc>
          <w:tcPr>
            <w:tcW w:w="870"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53.6</w:t>
            </w:r>
          </w:p>
        </w:tc>
        <w:tc>
          <w:tcPr>
            <w:tcW w:w="869"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60.7</w:t>
            </w:r>
          </w:p>
        </w:tc>
        <w:tc>
          <w:tcPr>
            <w:tcW w:w="870"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46.8</w:t>
            </w:r>
          </w:p>
        </w:tc>
        <w:tc>
          <w:tcPr>
            <w:tcW w:w="869"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53.2</w:t>
            </w:r>
          </w:p>
        </w:tc>
        <w:tc>
          <w:tcPr>
            <w:tcW w:w="870"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59.4</w:t>
            </w:r>
          </w:p>
        </w:tc>
        <w:tc>
          <w:tcPr>
            <w:tcW w:w="869"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47.1</w:t>
            </w:r>
          </w:p>
        </w:tc>
        <w:tc>
          <w:tcPr>
            <w:tcW w:w="870"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53.2</w:t>
            </w:r>
          </w:p>
        </w:tc>
        <w:tc>
          <w:tcPr>
            <w:tcW w:w="962"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59.1</w:t>
            </w:r>
          </w:p>
        </w:tc>
        <w:tc>
          <w:tcPr>
            <w:tcW w:w="1130" w:type="dxa"/>
            <w:tcBorders>
              <w:top w:val="single" w:sz="4" w:space="0" w:color="auto"/>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47.4</w:t>
            </w:r>
          </w:p>
        </w:tc>
      </w:tr>
      <w:tr w:rsidR="000E3674" w:rsidTr="000E3674">
        <w:tblPrEx>
          <w:tblCellMar>
            <w:top w:w="0" w:type="dxa"/>
            <w:bottom w:w="0" w:type="dxa"/>
          </w:tblCellMar>
        </w:tblPrEx>
        <w:tc>
          <w:tcPr>
            <w:tcW w:w="1512" w:type="dxa"/>
            <w:tcBorders>
              <w:top w:val="nil"/>
              <w:left w:val="nil"/>
              <w:bottom w:val="nil"/>
              <w:right w:val="nil"/>
            </w:tcBorders>
          </w:tcPr>
          <w:p w:rsidR="000E3674" w:rsidRDefault="000E3674">
            <w:pPr>
              <w:spacing w:before="40" w:after="40" w:line="320" w:lineRule="exact"/>
              <w:jc w:val="center"/>
              <w:rPr>
                <w:rFonts w:ascii="Tahoma" w:hAnsi="Tahoma"/>
                <w:spacing w:val="0"/>
                <w:kern w:val="0"/>
                <w:sz w:val="28"/>
                <w:szCs w:val="26"/>
                <w:rtl/>
              </w:rPr>
            </w:pPr>
            <w:r>
              <w:rPr>
                <w:rFonts w:ascii="Tahoma" w:hAnsi="Tahoma"/>
                <w:spacing w:val="0"/>
                <w:kern w:val="0"/>
                <w:sz w:val="28"/>
                <w:szCs w:val="26"/>
                <w:rtl/>
              </w:rPr>
              <w:t>15-24</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21.3</w:t>
            </w:r>
          </w:p>
        </w:tc>
        <w:tc>
          <w:tcPr>
            <w:tcW w:w="869"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20.7</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22.0</w:t>
            </w:r>
          </w:p>
        </w:tc>
        <w:tc>
          <w:tcPr>
            <w:tcW w:w="869"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17.2</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18.0</w:t>
            </w:r>
          </w:p>
        </w:tc>
        <w:tc>
          <w:tcPr>
            <w:tcW w:w="869"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16.5</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19.1</w:t>
            </w:r>
          </w:p>
        </w:tc>
        <w:tc>
          <w:tcPr>
            <w:tcW w:w="962"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21.0</w:t>
            </w:r>
          </w:p>
        </w:tc>
        <w:tc>
          <w:tcPr>
            <w:tcW w:w="113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17.3</w:t>
            </w:r>
          </w:p>
        </w:tc>
      </w:tr>
      <w:tr w:rsidR="000E3674" w:rsidTr="000E3674">
        <w:tblPrEx>
          <w:tblCellMar>
            <w:top w:w="0" w:type="dxa"/>
            <w:bottom w:w="0" w:type="dxa"/>
          </w:tblCellMar>
        </w:tblPrEx>
        <w:tc>
          <w:tcPr>
            <w:tcW w:w="1512" w:type="dxa"/>
            <w:tcBorders>
              <w:top w:val="nil"/>
              <w:left w:val="nil"/>
              <w:bottom w:val="nil"/>
              <w:right w:val="nil"/>
            </w:tcBorders>
          </w:tcPr>
          <w:p w:rsidR="000E3674" w:rsidRDefault="000E3674">
            <w:pPr>
              <w:spacing w:before="40" w:after="40" w:line="320" w:lineRule="exact"/>
              <w:jc w:val="center"/>
              <w:rPr>
                <w:rFonts w:ascii="Tahoma" w:hAnsi="Tahoma"/>
                <w:spacing w:val="0"/>
                <w:kern w:val="0"/>
                <w:sz w:val="28"/>
                <w:szCs w:val="26"/>
                <w:rtl/>
              </w:rPr>
            </w:pPr>
            <w:r>
              <w:rPr>
                <w:rFonts w:ascii="Tahoma" w:hAnsi="Tahoma"/>
                <w:spacing w:val="0"/>
                <w:kern w:val="0"/>
                <w:sz w:val="28"/>
                <w:szCs w:val="26"/>
                <w:rtl/>
              </w:rPr>
              <w:t>25-49</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70.5</w:t>
            </w:r>
          </w:p>
        </w:tc>
        <w:tc>
          <w:tcPr>
            <w:tcW w:w="869"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77.7</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63.3</w:t>
            </w:r>
          </w:p>
        </w:tc>
        <w:tc>
          <w:tcPr>
            <w:tcW w:w="869"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69.8</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76.3</w:t>
            </w:r>
          </w:p>
        </w:tc>
        <w:tc>
          <w:tcPr>
            <w:tcW w:w="869"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63.2</w:t>
            </w:r>
          </w:p>
        </w:tc>
        <w:tc>
          <w:tcPr>
            <w:tcW w:w="87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66.3</w:t>
            </w:r>
          </w:p>
        </w:tc>
        <w:tc>
          <w:tcPr>
            <w:tcW w:w="962"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72.6</w:t>
            </w:r>
          </w:p>
        </w:tc>
        <w:tc>
          <w:tcPr>
            <w:tcW w:w="1130" w:type="dxa"/>
            <w:tcBorders>
              <w:top w:val="nil"/>
              <w:left w:val="nil"/>
              <w:bottom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59.9</w:t>
            </w:r>
          </w:p>
        </w:tc>
      </w:tr>
      <w:tr w:rsidR="000E3674" w:rsidTr="000E3674">
        <w:tblPrEx>
          <w:tblCellMar>
            <w:top w:w="0" w:type="dxa"/>
            <w:bottom w:w="0" w:type="dxa"/>
          </w:tblCellMar>
        </w:tblPrEx>
        <w:tc>
          <w:tcPr>
            <w:tcW w:w="1512" w:type="dxa"/>
            <w:tcBorders>
              <w:top w:val="nil"/>
              <w:left w:val="nil"/>
              <w:right w:val="nil"/>
            </w:tcBorders>
          </w:tcPr>
          <w:p w:rsidR="000E3674" w:rsidRDefault="000E3674">
            <w:pPr>
              <w:spacing w:before="40" w:after="40" w:line="320" w:lineRule="exact"/>
              <w:jc w:val="center"/>
              <w:rPr>
                <w:rFonts w:ascii="Tahoma" w:hAnsi="Tahoma"/>
                <w:spacing w:val="0"/>
                <w:kern w:val="0"/>
                <w:sz w:val="28"/>
                <w:szCs w:val="26"/>
                <w:rtl/>
              </w:rPr>
            </w:pPr>
            <w:r>
              <w:rPr>
                <w:rFonts w:ascii="Tahoma" w:hAnsi="Tahoma"/>
                <w:spacing w:val="0"/>
                <w:kern w:val="0"/>
                <w:sz w:val="28"/>
                <w:szCs w:val="26"/>
                <w:rtl/>
              </w:rPr>
              <w:t>50-64</w:t>
            </w:r>
          </w:p>
        </w:tc>
        <w:tc>
          <w:tcPr>
            <w:tcW w:w="870"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39.9</w:t>
            </w:r>
          </w:p>
        </w:tc>
        <w:tc>
          <w:tcPr>
            <w:tcW w:w="869"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52.4</w:t>
            </w:r>
          </w:p>
        </w:tc>
        <w:tc>
          <w:tcPr>
            <w:tcW w:w="870"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28.5</w:t>
            </w:r>
          </w:p>
        </w:tc>
        <w:tc>
          <w:tcPr>
            <w:tcW w:w="869"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41.0</w:t>
            </w:r>
          </w:p>
        </w:tc>
        <w:tc>
          <w:tcPr>
            <w:tcW w:w="870"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50.0</w:t>
            </w:r>
          </w:p>
        </w:tc>
        <w:tc>
          <w:tcPr>
            <w:tcW w:w="869"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32.7</w:t>
            </w:r>
          </w:p>
        </w:tc>
        <w:tc>
          <w:tcPr>
            <w:tcW w:w="870"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35.5</w:t>
            </w:r>
          </w:p>
        </w:tc>
        <w:tc>
          <w:tcPr>
            <w:tcW w:w="962"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42.6</w:t>
            </w:r>
          </w:p>
        </w:tc>
        <w:tc>
          <w:tcPr>
            <w:tcW w:w="1130" w:type="dxa"/>
            <w:tcBorders>
              <w:top w:val="nil"/>
              <w:left w:val="nil"/>
              <w:right w:val="nil"/>
            </w:tcBorders>
          </w:tcPr>
          <w:p w:rsidR="000E3674" w:rsidRDefault="000E3674">
            <w:pPr>
              <w:spacing w:before="40" w:after="40" w:line="320" w:lineRule="exact"/>
              <w:jc w:val="center"/>
              <w:rPr>
                <w:rFonts w:hint="cs"/>
                <w:spacing w:val="0"/>
                <w:kern w:val="0"/>
                <w:sz w:val="28"/>
                <w:szCs w:val="26"/>
              </w:rPr>
            </w:pPr>
            <w:r>
              <w:rPr>
                <w:rFonts w:hint="cs"/>
                <w:spacing w:val="0"/>
                <w:kern w:val="0"/>
                <w:sz w:val="28"/>
                <w:szCs w:val="26"/>
                <w:rtl/>
              </w:rPr>
              <w:t>29.1</w:t>
            </w:r>
          </w:p>
        </w:tc>
      </w:tr>
    </w:tbl>
    <w:p w:rsidR="00000000" w:rsidRDefault="000E3674">
      <w:pPr>
        <w:spacing w:before="120" w:line="380" w:lineRule="exact"/>
        <w:jc w:val="both"/>
        <w:rPr>
          <w:spacing w:val="0"/>
          <w:sz w:val="24"/>
          <w:szCs w:val="26"/>
          <w:rtl/>
        </w:rPr>
      </w:pPr>
      <w:r>
        <w:rPr>
          <w:rFonts w:hint="cs"/>
          <w:i/>
          <w:iCs/>
          <w:spacing w:val="0"/>
          <w:sz w:val="24"/>
          <w:szCs w:val="26"/>
          <w:rtl/>
        </w:rPr>
        <w:tab/>
      </w:r>
      <w:r>
        <w:rPr>
          <w:rFonts w:hint="eastAsia"/>
          <w:i/>
          <w:iCs/>
          <w:spacing w:val="0"/>
          <w:sz w:val="24"/>
          <w:szCs w:val="26"/>
          <w:rtl/>
        </w:rPr>
        <w:t>المصدر</w:t>
      </w:r>
      <w:r>
        <w:rPr>
          <w:spacing w:val="0"/>
          <w:sz w:val="24"/>
          <w:szCs w:val="26"/>
          <w:rtl/>
        </w:rPr>
        <w:t xml:space="preserve">: </w:t>
      </w:r>
      <w:r>
        <w:rPr>
          <w:rFonts w:hint="cs"/>
          <w:spacing w:val="0"/>
          <w:sz w:val="24"/>
          <w:szCs w:val="26"/>
          <w:rtl/>
        </w:rPr>
        <w:t xml:space="preserve"> </w:t>
      </w:r>
      <w:r>
        <w:rPr>
          <w:rFonts w:hint="eastAsia"/>
          <w:spacing w:val="0"/>
          <w:sz w:val="24"/>
          <w:szCs w:val="26"/>
          <w:rtl/>
        </w:rPr>
        <w:t>المعهد</w:t>
      </w:r>
      <w:r>
        <w:rPr>
          <w:spacing w:val="0"/>
          <w:sz w:val="24"/>
          <w:szCs w:val="26"/>
          <w:rtl/>
        </w:rPr>
        <w:t xml:space="preserve"> الوطني للإحصاء - الدراسة الاستقصائية المعنية بالقوى العاملة.</w:t>
      </w:r>
    </w:p>
    <w:p w:rsidR="00000000" w:rsidRDefault="000E3674">
      <w:pPr>
        <w:spacing w:before="0" w:after="200" w:line="360" w:lineRule="exact"/>
        <w:jc w:val="both"/>
        <w:rPr>
          <w:spacing w:val="0"/>
          <w:rtl/>
        </w:rPr>
      </w:pPr>
      <w:r>
        <w:rPr>
          <w:spacing w:val="0"/>
          <w:rtl/>
        </w:rPr>
        <w:t>124-</w:t>
      </w:r>
      <w:r>
        <w:rPr>
          <w:spacing w:val="0"/>
          <w:rtl/>
        </w:rPr>
        <w:tab/>
      </w:r>
      <w:r>
        <w:rPr>
          <w:rFonts w:hint="eastAsia"/>
          <w:spacing w:val="0"/>
          <w:rtl/>
        </w:rPr>
        <w:t>تبلغ</w:t>
      </w:r>
      <w:r>
        <w:rPr>
          <w:spacing w:val="0"/>
          <w:rtl/>
        </w:rPr>
        <w:t xml:space="preserve"> </w:t>
      </w:r>
      <w:r>
        <w:rPr>
          <w:rFonts w:hint="eastAsia"/>
          <w:spacing w:val="0"/>
          <w:rtl/>
        </w:rPr>
        <w:t>نسبة</w:t>
      </w:r>
      <w:r>
        <w:rPr>
          <w:spacing w:val="0"/>
          <w:rtl/>
        </w:rPr>
        <w:t xml:space="preserve"> </w:t>
      </w:r>
      <w:r>
        <w:rPr>
          <w:rFonts w:hint="cs"/>
          <w:spacing w:val="0"/>
          <w:rtl/>
        </w:rPr>
        <w:t xml:space="preserve">العمالة </w:t>
      </w:r>
      <w:r>
        <w:rPr>
          <w:spacing w:val="0"/>
          <w:rtl/>
        </w:rPr>
        <w:t>في إقليم العاصمة بروكسل 53.2 في المائة</w:t>
      </w:r>
      <w:r>
        <w:rPr>
          <w:rFonts w:hint="cs"/>
          <w:spacing w:val="0"/>
          <w:rtl/>
        </w:rPr>
        <w:t>،</w:t>
      </w:r>
      <w:r>
        <w:rPr>
          <w:spacing w:val="0"/>
          <w:rtl/>
        </w:rPr>
        <w:t xml:space="preserve"> </w:t>
      </w:r>
      <w:r>
        <w:rPr>
          <w:rFonts w:hint="cs"/>
          <w:spacing w:val="0"/>
          <w:rtl/>
        </w:rPr>
        <w:t>وهي</w:t>
      </w:r>
      <w:r>
        <w:rPr>
          <w:spacing w:val="0"/>
          <w:rtl/>
        </w:rPr>
        <w:t xml:space="preserve"> </w:t>
      </w:r>
      <w:r>
        <w:rPr>
          <w:rFonts w:hint="cs"/>
          <w:spacing w:val="0"/>
          <w:rtl/>
        </w:rPr>
        <w:t>نسبة</w:t>
      </w:r>
      <w:r>
        <w:rPr>
          <w:spacing w:val="0"/>
          <w:rtl/>
        </w:rPr>
        <w:t xml:space="preserve"> ضعيف</w:t>
      </w:r>
      <w:r>
        <w:rPr>
          <w:rFonts w:hint="cs"/>
          <w:spacing w:val="0"/>
          <w:rtl/>
        </w:rPr>
        <w:t>ة</w:t>
      </w:r>
      <w:r>
        <w:rPr>
          <w:spacing w:val="0"/>
          <w:rtl/>
        </w:rPr>
        <w:t xml:space="preserve">. </w:t>
      </w:r>
      <w:r>
        <w:rPr>
          <w:rFonts w:hint="eastAsia"/>
          <w:spacing w:val="0"/>
          <w:rtl/>
        </w:rPr>
        <w:t>وإذا</w:t>
      </w:r>
      <w:r>
        <w:rPr>
          <w:spacing w:val="0"/>
          <w:rtl/>
        </w:rPr>
        <w:t xml:space="preserve"> كانت نسبة العمالة في بروكسل سجلت </w:t>
      </w:r>
      <w:r>
        <w:rPr>
          <w:spacing w:val="0"/>
          <w:rtl/>
        </w:rPr>
        <w:t>انخفاضاً من</w:t>
      </w:r>
      <w:r>
        <w:rPr>
          <w:rFonts w:hint="cs"/>
          <w:spacing w:val="0"/>
          <w:rtl/>
        </w:rPr>
        <w:t xml:space="preserve"> عام</w:t>
      </w:r>
      <w:r>
        <w:rPr>
          <w:spacing w:val="0"/>
          <w:rtl/>
        </w:rPr>
        <w:t xml:space="preserve"> 2002 </w:t>
      </w:r>
      <w:r>
        <w:rPr>
          <w:rFonts w:hint="eastAsia"/>
          <w:spacing w:val="0"/>
          <w:rtl/>
        </w:rPr>
        <w:t>إلى</w:t>
      </w:r>
      <w:r>
        <w:rPr>
          <w:rFonts w:hint="cs"/>
          <w:spacing w:val="0"/>
          <w:rtl/>
        </w:rPr>
        <w:t xml:space="preserve"> عام</w:t>
      </w:r>
      <w:r>
        <w:rPr>
          <w:spacing w:val="0"/>
          <w:rtl/>
        </w:rPr>
        <w:t xml:space="preserve"> 2003، </w:t>
      </w:r>
      <w:r>
        <w:rPr>
          <w:rFonts w:hint="cs"/>
          <w:spacing w:val="0"/>
          <w:rtl/>
        </w:rPr>
        <w:t>كما هو الشأن على</w:t>
      </w:r>
      <w:r>
        <w:rPr>
          <w:spacing w:val="0"/>
          <w:rtl/>
        </w:rPr>
        <w:t xml:space="preserve"> الصعيد الوطني، فإنها تعادل نفس المستوى الذي كانت عليه قبل خمسة أعوام وذلك بالنسبة </w:t>
      </w:r>
      <w:r>
        <w:rPr>
          <w:rFonts w:hint="eastAsia"/>
          <w:spacing w:val="0"/>
          <w:rtl/>
        </w:rPr>
        <w:t>إلى</w:t>
      </w:r>
      <w:r>
        <w:rPr>
          <w:spacing w:val="0"/>
          <w:rtl/>
        </w:rPr>
        <w:t xml:space="preserve"> الرجال والنساء على السواء.</w:t>
      </w:r>
    </w:p>
    <w:p w:rsidR="00000000" w:rsidRDefault="000E3674">
      <w:pPr>
        <w:spacing w:before="0" w:after="200" w:line="360" w:lineRule="exact"/>
        <w:jc w:val="both"/>
        <w:rPr>
          <w:spacing w:val="0"/>
          <w:rtl/>
        </w:rPr>
      </w:pPr>
      <w:r>
        <w:rPr>
          <w:spacing w:val="0"/>
          <w:rtl/>
        </w:rPr>
        <w:t>125-</w:t>
      </w:r>
      <w:r>
        <w:rPr>
          <w:spacing w:val="0"/>
          <w:rtl/>
        </w:rPr>
        <w:tab/>
      </w:r>
      <w:r>
        <w:rPr>
          <w:rFonts w:hint="eastAsia"/>
          <w:spacing w:val="0"/>
          <w:rtl/>
        </w:rPr>
        <w:t>ونسب</w:t>
      </w:r>
      <w:r>
        <w:rPr>
          <w:spacing w:val="0"/>
          <w:rtl/>
        </w:rPr>
        <w:t xml:space="preserve"> العمالة في بروكسل حسب السن ونوع الجنس </w:t>
      </w:r>
      <w:r>
        <w:rPr>
          <w:rFonts w:hint="cs"/>
          <w:spacing w:val="0"/>
          <w:rtl/>
        </w:rPr>
        <w:t>هابطة هبوطاً</w:t>
      </w:r>
      <w:r>
        <w:rPr>
          <w:spacing w:val="0"/>
          <w:rtl/>
        </w:rPr>
        <w:t xml:space="preserve"> منتظم</w:t>
      </w:r>
      <w:r>
        <w:rPr>
          <w:rFonts w:hint="cs"/>
          <w:spacing w:val="0"/>
          <w:rtl/>
        </w:rPr>
        <w:t>اً</w:t>
      </w:r>
      <w:r>
        <w:rPr>
          <w:spacing w:val="0"/>
          <w:rtl/>
        </w:rPr>
        <w:t xml:space="preserve"> مقارنة بالنسب </w:t>
      </w:r>
      <w:r>
        <w:rPr>
          <w:rFonts w:hint="cs"/>
          <w:spacing w:val="0"/>
          <w:rtl/>
        </w:rPr>
        <w:t>التي تُل</w:t>
      </w:r>
      <w:r>
        <w:rPr>
          <w:rFonts w:hint="cs"/>
          <w:spacing w:val="0"/>
          <w:rtl/>
        </w:rPr>
        <w:t xml:space="preserve">احظ </w:t>
      </w:r>
      <w:r>
        <w:rPr>
          <w:rFonts w:hint="eastAsia"/>
          <w:spacing w:val="0"/>
          <w:rtl/>
        </w:rPr>
        <w:t>في</w:t>
      </w:r>
      <w:r>
        <w:rPr>
          <w:spacing w:val="0"/>
          <w:rtl/>
        </w:rPr>
        <w:t xml:space="preserve"> المنطقتين الأخريين باستثناء شرائح المسنين التي تشهد فيها النسبة في بروكسل في </w:t>
      </w:r>
      <w:r>
        <w:rPr>
          <w:rFonts w:hint="eastAsia"/>
          <w:spacing w:val="0"/>
          <w:rtl/>
        </w:rPr>
        <w:t>مجال</w:t>
      </w:r>
      <w:r>
        <w:rPr>
          <w:spacing w:val="0"/>
          <w:rtl/>
        </w:rPr>
        <w:t xml:space="preserve"> العمال</w:t>
      </w:r>
      <w:r>
        <w:rPr>
          <w:rFonts w:hint="cs"/>
          <w:spacing w:val="0"/>
          <w:rtl/>
        </w:rPr>
        <w:t>ة</w:t>
      </w:r>
      <w:r>
        <w:rPr>
          <w:spacing w:val="0"/>
          <w:rtl/>
        </w:rPr>
        <w:t xml:space="preserve"> ارتفاعاً مقارنة بالمتوسط الوطني. ومن جهة أخرى، فإن الفوارق </w:t>
      </w:r>
      <w:r>
        <w:rPr>
          <w:rFonts w:hint="cs"/>
          <w:spacing w:val="0"/>
          <w:rtl/>
        </w:rPr>
        <w:t xml:space="preserve">المسجّلة </w:t>
      </w:r>
      <w:r>
        <w:rPr>
          <w:spacing w:val="0"/>
          <w:rtl/>
        </w:rPr>
        <w:t xml:space="preserve">بين نسب </w:t>
      </w:r>
      <w:r>
        <w:rPr>
          <w:rFonts w:hint="eastAsia"/>
          <w:spacing w:val="0"/>
          <w:rtl/>
        </w:rPr>
        <w:t>العمالة</w:t>
      </w:r>
      <w:r>
        <w:rPr>
          <w:spacing w:val="0"/>
          <w:rtl/>
        </w:rPr>
        <w:t xml:space="preserve"> لدى الذكور ولدى الإناث </w:t>
      </w:r>
      <w:r>
        <w:rPr>
          <w:rFonts w:hint="cs"/>
          <w:spacing w:val="0"/>
          <w:rtl/>
        </w:rPr>
        <w:t xml:space="preserve">أشدّ تدنياً </w:t>
      </w:r>
      <w:r>
        <w:rPr>
          <w:spacing w:val="0"/>
          <w:rtl/>
        </w:rPr>
        <w:t xml:space="preserve">في بروكسل منها على الصعيد الوطني. </w:t>
      </w:r>
    </w:p>
    <w:p w:rsidR="00000000" w:rsidRDefault="000E3674">
      <w:pPr>
        <w:spacing w:before="0" w:after="200" w:line="360" w:lineRule="exact"/>
        <w:jc w:val="both"/>
        <w:rPr>
          <w:spacing w:val="0"/>
        </w:rPr>
      </w:pPr>
      <w:r>
        <w:rPr>
          <w:spacing w:val="0"/>
          <w:rtl/>
        </w:rPr>
        <w:t>126-</w:t>
      </w:r>
      <w:r>
        <w:rPr>
          <w:spacing w:val="0"/>
          <w:rtl/>
        </w:rPr>
        <w:tab/>
      </w:r>
      <w:r>
        <w:rPr>
          <w:rFonts w:hint="eastAsia"/>
          <w:spacing w:val="0"/>
          <w:rtl/>
        </w:rPr>
        <w:t>ومن</w:t>
      </w:r>
      <w:r>
        <w:rPr>
          <w:spacing w:val="0"/>
          <w:rtl/>
        </w:rPr>
        <w:t xml:space="preserve"> المفيد التذكير </w:t>
      </w:r>
      <w:r>
        <w:rPr>
          <w:rFonts w:hint="cs"/>
          <w:spacing w:val="0"/>
          <w:rtl/>
        </w:rPr>
        <w:t>ب</w:t>
      </w:r>
      <w:r>
        <w:rPr>
          <w:rFonts w:hint="eastAsia"/>
          <w:spacing w:val="0"/>
          <w:rtl/>
        </w:rPr>
        <w:t>أنه</w:t>
      </w:r>
      <w:r>
        <w:rPr>
          <w:rFonts w:hint="cs"/>
          <w:spacing w:val="0"/>
          <w:rtl/>
        </w:rPr>
        <w:t>،</w:t>
      </w:r>
      <w:r>
        <w:rPr>
          <w:spacing w:val="0"/>
          <w:rtl/>
        </w:rPr>
        <w:t xml:space="preserve"> إذا كانت نسبة العمالة ضعيفة في إقليم بروكسل، </w:t>
      </w:r>
      <w:r>
        <w:rPr>
          <w:rFonts w:hint="cs"/>
          <w:spacing w:val="0"/>
          <w:rtl/>
        </w:rPr>
        <w:t xml:space="preserve">تتركز في </w:t>
      </w:r>
      <w:r>
        <w:rPr>
          <w:spacing w:val="0"/>
          <w:rtl/>
        </w:rPr>
        <w:t xml:space="preserve">هذه المنطقة كثافة </w:t>
      </w:r>
      <w:r>
        <w:rPr>
          <w:rFonts w:hint="eastAsia"/>
          <w:spacing w:val="0"/>
          <w:rtl/>
        </w:rPr>
        <w:t>عالية</w:t>
      </w:r>
      <w:r>
        <w:rPr>
          <w:spacing w:val="0"/>
          <w:rtl/>
        </w:rPr>
        <w:t xml:space="preserve"> </w:t>
      </w:r>
      <w:r>
        <w:rPr>
          <w:rFonts w:hint="cs"/>
          <w:spacing w:val="0"/>
          <w:rtl/>
        </w:rPr>
        <w:t>لفرص العمل</w:t>
      </w:r>
      <w:r>
        <w:rPr>
          <w:spacing w:val="0"/>
          <w:rtl/>
        </w:rPr>
        <w:t xml:space="preserve">. ذلك أن زهاء 000 650 شخص يعملون في إقليم بروكسل، </w:t>
      </w:r>
      <w:r>
        <w:rPr>
          <w:rFonts w:hint="cs"/>
          <w:spacing w:val="0"/>
          <w:rtl/>
        </w:rPr>
        <w:t>أي</w:t>
      </w:r>
      <w:r>
        <w:rPr>
          <w:spacing w:val="0"/>
          <w:rtl/>
        </w:rPr>
        <w:t xml:space="preserve"> ما يمثل </w:t>
      </w:r>
      <w:r>
        <w:rPr>
          <w:rFonts w:hint="eastAsia"/>
          <w:spacing w:val="0"/>
          <w:rtl/>
        </w:rPr>
        <w:t>نسبة</w:t>
      </w:r>
      <w:r>
        <w:rPr>
          <w:spacing w:val="0"/>
          <w:rtl/>
        </w:rPr>
        <w:t xml:space="preserve"> 16 في المائة من العمالة في بلجيكا في حين يقيم </w:t>
      </w:r>
      <w:r>
        <w:rPr>
          <w:rFonts w:hint="eastAsia"/>
          <w:spacing w:val="0"/>
          <w:rtl/>
        </w:rPr>
        <w:t>في</w:t>
      </w:r>
      <w:r>
        <w:rPr>
          <w:spacing w:val="0"/>
          <w:rtl/>
        </w:rPr>
        <w:t xml:space="preserve"> تلك المنطقة 9.6 في المائة من</w:t>
      </w:r>
      <w:r>
        <w:rPr>
          <w:spacing w:val="0"/>
          <w:rtl/>
        </w:rPr>
        <w:t xml:space="preserve"> سكان بلجيكا. ومن بين ال‍ 000 650 فرصة عمل، يشغل نسبة 54.0 في المائة منها </w:t>
      </w:r>
      <w:r>
        <w:rPr>
          <w:rFonts w:hint="cs"/>
          <w:spacing w:val="0"/>
          <w:rtl/>
        </w:rPr>
        <w:t xml:space="preserve">سكان يترددون غدّواً وروحةً على بروكسل، </w:t>
      </w:r>
      <w:r>
        <w:rPr>
          <w:spacing w:val="0"/>
          <w:rtl/>
        </w:rPr>
        <w:t xml:space="preserve">أو بعبارة أخرى فإن أقل من نصف فرص العمل في بروكسل يشغلها </w:t>
      </w:r>
      <w:r>
        <w:rPr>
          <w:rFonts w:hint="cs"/>
          <w:spacing w:val="0"/>
          <w:rtl/>
        </w:rPr>
        <w:t xml:space="preserve">ساكن من </w:t>
      </w:r>
      <w:r>
        <w:rPr>
          <w:spacing w:val="0"/>
          <w:rtl/>
        </w:rPr>
        <w:t xml:space="preserve">سكان </w:t>
      </w:r>
      <w:r>
        <w:rPr>
          <w:rFonts w:hint="eastAsia"/>
          <w:spacing w:val="0"/>
          <w:rtl/>
        </w:rPr>
        <w:t>العاصمة</w:t>
      </w:r>
      <w:r>
        <w:rPr>
          <w:spacing w:val="0"/>
          <w:rtl/>
        </w:rPr>
        <w:t>.</w:t>
      </w:r>
    </w:p>
    <w:p w:rsidR="00000000" w:rsidRDefault="000E3674">
      <w:pPr>
        <w:spacing w:before="0" w:line="380" w:lineRule="exact"/>
        <w:jc w:val="center"/>
        <w:rPr>
          <w:rFonts w:hint="cs"/>
          <w:b/>
          <w:bCs/>
          <w:spacing w:val="0"/>
          <w:sz w:val="26"/>
          <w:szCs w:val="28"/>
          <w:rtl/>
        </w:rPr>
      </w:pPr>
      <w:r>
        <w:rPr>
          <w:rFonts w:hint="eastAsia"/>
          <w:b/>
          <w:bCs/>
          <w:spacing w:val="0"/>
          <w:sz w:val="26"/>
          <w:szCs w:val="28"/>
          <w:rtl/>
        </w:rPr>
        <w:t>الجدول</w:t>
      </w:r>
      <w:r>
        <w:rPr>
          <w:b/>
          <w:bCs/>
          <w:spacing w:val="0"/>
          <w:sz w:val="26"/>
          <w:szCs w:val="28"/>
          <w:rtl/>
        </w:rPr>
        <w:t xml:space="preserve"> 5</w:t>
      </w:r>
      <w:r>
        <w:rPr>
          <w:rFonts w:hint="cs"/>
          <w:b/>
          <w:bCs/>
          <w:spacing w:val="0"/>
          <w:sz w:val="26"/>
          <w:szCs w:val="28"/>
          <w:rtl/>
        </w:rPr>
        <w:br/>
      </w:r>
      <w:r>
        <w:rPr>
          <w:b/>
          <w:bCs/>
          <w:spacing w:val="0"/>
          <w:sz w:val="26"/>
          <w:szCs w:val="28"/>
          <w:rtl/>
        </w:rPr>
        <w:t xml:space="preserve">نسبة </w:t>
      </w:r>
      <w:r>
        <w:rPr>
          <w:rFonts w:hint="eastAsia"/>
          <w:b/>
          <w:bCs/>
          <w:spacing w:val="0"/>
          <w:sz w:val="26"/>
          <w:szCs w:val="28"/>
          <w:rtl/>
        </w:rPr>
        <w:t>البطالة</w:t>
      </w:r>
      <w:r>
        <w:rPr>
          <w:b/>
          <w:bCs/>
          <w:spacing w:val="0"/>
          <w:sz w:val="26"/>
          <w:szCs w:val="28"/>
          <w:rtl/>
        </w:rPr>
        <w:t xml:space="preserve"> في إقليم العاصمة بروكسل</w:t>
      </w:r>
      <w:r>
        <w:rPr>
          <w:rFonts w:hint="cs"/>
          <w:b/>
          <w:bCs/>
          <w:spacing w:val="0"/>
          <w:sz w:val="26"/>
          <w:szCs w:val="28"/>
          <w:rtl/>
        </w:rPr>
        <w:t>،</w:t>
      </w:r>
      <w:r>
        <w:rPr>
          <w:b/>
          <w:bCs/>
          <w:spacing w:val="0"/>
          <w:sz w:val="26"/>
          <w:szCs w:val="28"/>
          <w:rtl/>
        </w:rPr>
        <w:t xml:space="preserve"> 1993-2003</w:t>
      </w:r>
      <w:r>
        <w:rPr>
          <w:rFonts w:hint="cs"/>
          <w:b/>
          <w:bCs/>
          <w:spacing w:val="0"/>
          <w:sz w:val="26"/>
          <w:szCs w:val="28"/>
          <w:rtl/>
        </w:rPr>
        <w:t xml:space="preserve"> </w:t>
      </w:r>
    </w:p>
    <w:tbl>
      <w:tblPr>
        <w:bidiVisual/>
        <w:tblW w:w="0" w:type="auto"/>
        <w:tblInd w:w="11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56"/>
        <w:gridCol w:w="875"/>
        <w:gridCol w:w="875"/>
        <w:gridCol w:w="875"/>
        <w:gridCol w:w="875"/>
        <w:gridCol w:w="875"/>
        <w:gridCol w:w="875"/>
        <w:gridCol w:w="875"/>
        <w:gridCol w:w="875"/>
        <w:gridCol w:w="874"/>
      </w:tblGrid>
      <w:tr w:rsidR="000E3674" w:rsidTr="000E3674">
        <w:trPr>
          <w:cantSplit/>
          <w:trHeight w:val="322"/>
        </w:trPr>
        <w:tc>
          <w:tcPr>
            <w:tcW w:w="1456" w:type="dxa"/>
            <w:vMerge w:val="restart"/>
            <w:tcBorders>
              <w:top w:val="single" w:sz="4" w:space="0" w:color="auto"/>
              <w:left w:val="nil"/>
              <w:bottom w:val="single" w:sz="4" w:space="0" w:color="auto"/>
              <w:right w:val="nil"/>
            </w:tcBorders>
            <w:vAlign w:val="bottom"/>
          </w:tcPr>
          <w:p w:rsidR="000E3674" w:rsidRDefault="000E3674">
            <w:pPr>
              <w:spacing w:before="40" w:after="40" w:line="280" w:lineRule="exact"/>
              <w:jc w:val="center"/>
              <w:rPr>
                <w:rStyle w:val="FootnoteReference"/>
                <w:rFonts w:hint="cs"/>
                <w:bCs w:val="0"/>
                <w:i/>
                <w:iCs/>
                <w:spacing w:val="0"/>
                <w:szCs w:val="24"/>
                <w:vertAlign w:val="baseline"/>
              </w:rPr>
            </w:pPr>
            <w:r>
              <w:rPr>
                <w:rFonts w:hint="cs"/>
                <w:i/>
                <w:iCs/>
                <w:spacing w:val="0"/>
                <w:szCs w:val="24"/>
                <w:rtl/>
              </w:rPr>
              <w:t>الفئة العمرية</w:t>
            </w:r>
          </w:p>
        </w:tc>
        <w:tc>
          <w:tcPr>
            <w:tcW w:w="2625" w:type="dxa"/>
            <w:gridSpan w:val="3"/>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bCs w:val="0"/>
                <w:i/>
                <w:iCs/>
                <w:spacing w:val="0"/>
                <w:szCs w:val="24"/>
                <w:vertAlign w:val="baseline"/>
              </w:rPr>
            </w:pPr>
            <w:r>
              <w:rPr>
                <w:i/>
                <w:iCs/>
                <w:spacing w:val="0"/>
                <w:szCs w:val="24"/>
                <w:rtl/>
              </w:rPr>
              <w:t>1993</w:t>
            </w:r>
          </w:p>
        </w:tc>
        <w:tc>
          <w:tcPr>
            <w:tcW w:w="2625" w:type="dxa"/>
            <w:gridSpan w:val="3"/>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bCs w:val="0"/>
                <w:i/>
                <w:iCs/>
                <w:spacing w:val="0"/>
                <w:szCs w:val="24"/>
                <w:vertAlign w:val="baseline"/>
              </w:rPr>
            </w:pPr>
            <w:r>
              <w:rPr>
                <w:i/>
                <w:iCs/>
                <w:spacing w:val="0"/>
                <w:szCs w:val="24"/>
                <w:rtl/>
              </w:rPr>
              <w:t>1998</w:t>
            </w:r>
          </w:p>
        </w:tc>
        <w:tc>
          <w:tcPr>
            <w:tcW w:w="2624" w:type="dxa"/>
            <w:gridSpan w:val="3"/>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bCs w:val="0"/>
                <w:i/>
                <w:iCs/>
                <w:spacing w:val="0"/>
                <w:szCs w:val="24"/>
                <w:vertAlign w:val="baseline"/>
              </w:rPr>
            </w:pPr>
            <w:r>
              <w:rPr>
                <w:i/>
                <w:iCs/>
                <w:spacing w:val="0"/>
                <w:szCs w:val="24"/>
                <w:rtl/>
              </w:rPr>
              <w:t>2003</w:t>
            </w:r>
          </w:p>
        </w:tc>
      </w:tr>
      <w:tr w:rsidR="000E3674" w:rsidTr="000E3674">
        <w:trPr>
          <w:cantSplit/>
        </w:trPr>
        <w:tc>
          <w:tcPr>
            <w:tcW w:w="1456" w:type="dxa"/>
            <w:vMerge/>
            <w:tcBorders>
              <w:top w:val="single" w:sz="4" w:space="0" w:color="auto"/>
              <w:left w:val="nil"/>
              <w:bottom w:val="single" w:sz="4" w:space="0" w:color="auto"/>
              <w:right w:val="nil"/>
            </w:tcBorders>
            <w:vAlign w:val="center"/>
          </w:tcPr>
          <w:p w:rsidR="000E3674" w:rsidRDefault="000E3674">
            <w:pPr>
              <w:spacing w:before="40" w:after="40" w:line="280" w:lineRule="exact"/>
              <w:jc w:val="center"/>
              <w:rPr>
                <w:rStyle w:val="FootnoteReference"/>
                <w:i/>
                <w:iCs/>
                <w:spacing w:val="0"/>
                <w:szCs w:val="24"/>
              </w:rPr>
            </w:pP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المجموع</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الرجال</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النساء</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المجموع</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الرجال</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النساء</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المجموع</w:t>
            </w:r>
          </w:p>
        </w:tc>
        <w:tc>
          <w:tcPr>
            <w:tcW w:w="875"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الرجال</w:t>
            </w:r>
          </w:p>
        </w:tc>
        <w:tc>
          <w:tcPr>
            <w:tcW w:w="874" w:type="dxa"/>
            <w:tcBorders>
              <w:top w:val="single" w:sz="4" w:space="0" w:color="auto"/>
              <w:left w:val="nil"/>
              <w:bottom w:val="single" w:sz="4" w:space="0" w:color="auto"/>
              <w:right w:val="nil"/>
            </w:tcBorders>
          </w:tcPr>
          <w:p w:rsidR="000E3674" w:rsidRDefault="000E3674">
            <w:pPr>
              <w:spacing w:before="40" w:after="40" w:line="280" w:lineRule="exact"/>
              <w:jc w:val="center"/>
              <w:rPr>
                <w:rStyle w:val="FootnoteReference"/>
                <w:i/>
                <w:iCs/>
                <w:spacing w:val="0"/>
                <w:szCs w:val="24"/>
              </w:rPr>
            </w:pPr>
            <w:r>
              <w:rPr>
                <w:rFonts w:hint="eastAsia"/>
                <w:i/>
                <w:iCs/>
                <w:spacing w:val="0"/>
                <w:szCs w:val="24"/>
                <w:rtl/>
              </w:rPr>
              <w:t>النساء</w:t>
            </w:r>
          </w:p>
        </w:tc>
      </w:tr>
      <w:tr w:rsidR="000E3674" w:rsidTr="000E3674">
        <w:tc>
          <w:tcPr>
            <w:tcW w:w="1456" w:type="dxa"/>
            <w:tcBorders>
              <w:top w:val="single" w:sz="4" w:space="0" w:color="auto"/>
              <w:left w:val="nil"/>
              <w:bottom w:val="nil"/>
              <w:right w:val="nil"/>
            </w:tcBorders>
          </w:tcPr>
          <w:p w:rsidR="000E3674" w:rsidRDefault="000E3674">
            <w:pPr>
              <w:spacing w:before="40" w:after="40" w:line="280" w:lineRule="exact"/>
              <w:ind w:left="204"/>
              <w:jc w:val="both"/>
              <w:rPr>
                <w:rStyle w:val="FootnoteReference"/>
                <w:spacing w:val="0"/>
                <w:szCs w:val="24"/>
              </w:rPr>
            </w:pPr>
            <w:r>
              <w:rPr>
                <w:spacing w:val="0"/>
                <w:szCs w:val="24"/>
                <w:rtl/>
              </w:rPr>
              <w:t>15-64</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15.0</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14.2</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16.0</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16.5</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15.9</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17.3</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15.8</w:t>
            </w:r>
          </w:p>
        </w:tc>
        <w:tc>
          <w:tcPr>
            <w:tcW w:w="875"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16.1</w:t>
            </w:r>
          </w:p>
        </w:tc>
        <w:tc>
          <w:tcPr>
            <w:tcW w:w="874" w:type="dxa"/>
            <w:tcBorders>
              <w:top w:val="single" w:sz="4" w:space="0" w:color="auto"/>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15.3</w:t>
            </w:r>
          </w:p>
        </w:tc>
      </w:tr>
      <w:tr w:rsidR="000E3674" w:rsidTr="000E3674">
        <w:tc>
          <w:tcPr>
            <w:tcW w:w="1456" w:type="dxa"/>
            <w:tcBorders>
              <w:top w:val="nil"/>
              <w:left w:val="nil"/>
              <w:bottom w:val="nil"/>
              <w:right w:val="nil"/>
            </w:tcBorders>
          </w:tcPr>
          <w:p w:rsidR="000E3674" w:rsidRDefault="000E3674">
            <w:pPr>
              <w:spacing w:before="40" w:after="40" w:line="280" w:lineRule="exact"/>
              <w:ind w:left="204"/>
              <w:jc w:val="both"/>
              <w:rPr>
                <w:rFonts w:hint="cs"/>
                <w:spacing w:val="0"/>
                <w:szCs w:val="24"/>
                <w:rtl/>
              </w:rPr>
            </w:pPr>
            <w:r>
              <w:rPr>
                <w:spacing w:val="0"/>
                <w:szCs w:val="24"/>
                <w:rtl/>
              </w:rPr>
              <w:t>15-24</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28.8</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33.3</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24.0</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35.5</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37.3</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33.6</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35.1</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38.1</w:t>
            </w:r>
          </w:p>
        </w:tc>
        <w:tc>
          <w:tcPr>
            <w:tcW w:w="874"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31.1</w:t>
            </w:r>
          </w:p>
        </w:tc>
      </w:tr>
      <w:tr w:rsidR="000E3674" w:rsidTr="000E3674">
        <w:tc>
          <w:tcPr>
            <w:tcW w:w="1456" w:type="dxa"/>
            <w:tcBorders>
              <w:top w:val="nil"/>
              <w:left w:val="nil"/>
              <w:bottom w:val="nil"/>
              <w:right w:val="nil"/>
            </w:tcBorders>
          </w:tcPr>
          <w:p w:rsidR="000E3674" w:rsidRDefault="000E3674">
            <w:pPr>
              <w:spacing w:before="40" w:after="40" w:line="280" w:lineRule="exact"/>
              <w:ind w:left="204"/>
              <w:jc w:val="both"/>
              <w:rPr>
                <w:rFonts w:hint="cs"/>
                <w:spacing w:val="0"/>
                <w:szCs w:val="24"/>
                <w:rtl/>
              </w:rPr>
            </w:pPr>
            <w:r>
              <w:rPr>
                <w:spacing w:val="0"/>
                <w:szCs w:val="24"/>
                <w:rtl/>
              </w:rPr>
              <w:t>25-49</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14.4</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13.1</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15.9</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16.0</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15.4</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16.6</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15.6</w:t>
            </w:r>
          </w:p>
        </w:tc>
        <w:tc>
          <w:tcPr>
            <w:tcW w:w="875"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15.6</w:t>
            </w:r>
          </w:p>
        </w:tc>
        <w:tc>
          <w:tcPr>
            <w:tcW w:w="874" w:type="dxa"/>
            <w:tcBorders>
              <w:top w:val="nil"/>
              <w:left w:val="nil"/>
              <w:bottom w:val="nil"/>
              <w:right w:val="nil"/>
            </w:tcBorders>
          </w:tcPr>
          <w:p w:rsidR="000E3674" w:rsidRDefault="000E3674">
            <w:pPr>
              <w:spacing w:before="40" w:after="40" w:line="280" w:lineRule="exact"/>
              <w:jc w:val="center"/>
              <w:rPr>
                <w:rFonts w:hint="cs"/>
                <w:spacing w:val="0"/>
                <w:szCs w:val="24"/>
                <w:rtl/>
              </w:rPr>
            </w:pPr>
            <w:r>
              <w:rPr>
                <w:rFonts w:hint="cs"/>
                <w:spacing w:val="0"/>
                <w:szCs w:val="24"/>
                <w:rtl/>
              </w:rPr>
              <w:t>15.5</w:t>
            </w:r>
          </w:p>
        </w:tc>
      </w:tr>
      <w:tr w:rsidR="000E3674" w:rsidTr="000E3674">
        <w:tc>
          <w:tcPr>
            <w:tcW w:w="1456" w:type="dxa"/>
            <w:tcBorders>
              <w:top w:val="nil"/>
              <w:left w:val="nil"/>
              <w:bottom w:val="single" w:sz="4" w:space="0" w:color="auto"/>
              <w:right w:val="nil"/>
            </w:tcBorders>
          </w:tcPr>
          <w:p w:rsidR="000E3674" w:rsidRDefault="000E3674">
            <w:pPr>
              <w:spacing w:before="40" w:after="40" w:line="280" w:lineRule="exact"/>
              <w:ind w:left="204"/>
              <w:jc w:val="both"/>
              <w:rPr>
                <w:rFonts w:hint="cs"/>
                <w:spacing w:val="0"/>
                <w:szCs w:val="24"/>
                <w:rtl/>
              </w:rPr>
            </w:pPr>
            <w:r>
              <w:rPr>
                <w:spacing w:val="0"/>
                <w:szCs w:val="24"/>
                <w:rtl/>
              </w:rPr>
              <w:t>50-64</w:t>
            </w:r>
          </w:p>
        </w:tc>
        <w:tc>
          <w:tcPr>
            <w:tcW w:w="875" w:type="dxa"/>
            <w:tcBorders>
              <w:top w:val="nil"/>
              <w:left w:val="nil"/>
              <w:bottom w:val="single" w:sz="4" w:space="0" w:color="auto"/>
              <w:right w:val="nil"/>
            </w:tcBorders>
          </w:tcPr>
          <w:p w:rsidR="000E3674" w:rsidRDefault="000E3674">
            <w:pPr>
              <w:spacing w:before="40" w:after="40" w:line="280" w:lineRule="exact"/>
              <w:jc w:val="center"/>
              <w:rPr>
                <w:rFonts w:hint="cs"/>
                <w:spacing w:val="0"/>
                <w:szCs w:val="24"/>
                <w:rtl/>
              </w:rPr>
            </w:pPr>
            <w:r>
              <w:rPr>
                <w:rFonts w:hint="cs"/>
                <w:spacing w:val="0"/>
                <w:szCs w:val="24"/>
                <w:rtl/>
              </w:rPr>
              <w:t>10.2</w:t>
            </w:r>
          </w:p>
        </w:tc>
        <w:tc>
          <w:tcPr>
            <w:tcW w:w="875" w:type="dxa"/>
            <w:tcBorders>
              <w:top w:val="nil"/>
              <w:left w:val="nil"/>
              <w:bottom w:val="single" w:sz="4" w:space="0" w:color="auto"/>
              <w:right w:val="nil"/>
            </w:tcBorders>
          </w:tcPr>
          <w:p w:rsidR="000E3674" w:rsidRDefault="000E3674">
            <w:pPr>
              <w:spacing w:before="40" w:after="40" w:line="280" w:lineRule="exact"/>
              <w:jc w:val="center"/>
              <w:rPr>
                <w:rFonts w:hint="cs"/>
                <w:spacing w:val="0"/>
                <w:szCs w:val="24"/>
                <w:rtl/>
              </w:rPr>
            </w:pPr>
            <w:r>
              <w:rPr>
                <w:rFonts w:hint="cs"/>
                <w:spacing w:val="0"/>
                <w:szCs w:val="24"/>
                <w:rtl/>
              </w:rPr>
              <w:t>10.0</w:t>
            </w:r>
          </w:p>
        </w:tc>
        <w:tc>
          <w:tcPr>
            <w:tcW w:w="875" w:type="dxa"/>
            <w:tcBorders>
              <w:top w:val="nil"/>
              <w:left w:val="nil"/>
              <w:bottom w:val="single" w:sz="4" w:space="0" w:color="auto"/>
              <w:right w:val="nil"/>
            </w:tcBorders>
          </w:tcPr>
          <w:p w:rsidR="000E3674" w:rsidRDefault="000E3674">
            <w:pPr>
              <w:spacing w:before="40" w:after="40" w:line="280" w:lineRule="exact"/>
              <w:jc w:val="center"/>
              <w:rPr>
                <w:rFonts w:hint="cs"/>
                <w:spacing w:val="0"/>
                <w:szCs w:val="24"/>
                <w:rtl/>
              </w:rPr>
            </w:pPr>
            <w:r>
              <w:rPr>
                <w:rFonts w:hint="cs"/>
                <w:spacing w:val="0"/>
                <w:szCs w:val="24"/>
                <w:rtl/>
              </w:rPr>
              <w:t>10.4</w:t>
            </w:r>
          </w:p>
        </w:tc>
        <w:tc>
          <w:tcPr>
            <w:tcW w:w="875" w:type="dxa"/>
            <w:tcBorders>
              <w:top w:val="nil"/>
              <w:left w:val="nil"/>
              <w:bottom w:val="single" w:sz="4" w:space="0" w:color="auto"/>
              <w:right w:val="nil"/>
            </w:tcBorders>
          </w:tcPr>
          <w:p w:rsidR="000E3674" w:rsidRDefault="000E3674">
            <w:pPr>
              <w:spacing w:before="40" w:after="40" w:line="280" w:lineRule="exact"/>
              <w:ind w:left="113"/>
              <w:jc w:val="both"/>
              <w:rPr>
                <w:rFonts w:hint="cs"/>
                <w:spacing w:val="0"/>
                <w:szCs w:val="24"/>
                <w:rtl/>
              </w:rPr>
            </w:pPr>
            <w:r>
              <w:rPr>
                <w:rFonts w:hint="cs"/>
                <w:spacing w:val="0"/>
                <w:szCs w:val="24"/>
                <w:rtl/>
              </w:rPr>
              <w:t>9.6</w:t>
            </w:r>
          </w:p>
        </w:tc>
        <w:tc>
          <w:tcPr>
            <w:tcW w:w="875" w:type="dxa"/>
            <w:tcBorders>
              <w:top w:val="nil"/>
              <w:left w:val="nil"/>
              <w:bottom w:val="single" w:sz="4" w:space="0" w:color="auto"/>
              <w:right w:val="nil"/>
            </w:tcBorders>
          </w:tcPr>
          <w:p w:rsidR="000E3674" w:rsidRDefault="000E3674">
            <w:pPr>
              <w:spacing w:before="40" w:after="40" w:line="280" w:lineRule="exact"/>
              <w:ind w:left="113"/>
              <w:jc w:val="both"/>
              <w:rPr>
                <w:rFonts w:hint="cs"/>
                <w:spacing w:val="0"/>
                <w:szCs w:val="24"/>
                <w:rtl/>
              </w:rPr>
            </w:pPr>
            <w:r>
              <w:rPr>
                <w:rFonts w:hint="cs"/>
                <w:spacing w:val="0"/>
                <w:szCs w:val="24"/>
                <w:rtl/>
              </w:rPr>
              <w:t>9.1</w:t>
            </w:r>
          </w:p>
        </w:tc>
        <w:tc>
          <w:tcPr>
            <w:tcW w:w="875" w:type="dxa"/>
            <w:tcBorders>
              <w:top w:val="nil"/>
              <w:left w:val="nil"/>
              <w:bottom w:val="single" w:sz="4" w:space="0" w:color="auto"/>
              <w:right w:val="nil"/>
            </w:tcBorders>
          </w:tcPr>
          <w:p w:rsidR="000E3674" w:rsidRDefault="000E3674">
            <w:pPr>
              <w:spacing w:before="40" w:after="40" w:line="280" w:lineRule="exact"/>
              <w:jc w:val="center"/>
              <w:rPr>
                <w:rFonts w:hint="cs"/>
                <w:spacing w:val="0"/>
                <w:szCs w:val="24"/>
                <w:rtl/>
              </w:rPr>
            </w:pPr>
            <w:r>
              <w:rPr>
                <w:rFonts w:hint="cs"/>
                <w:spacing w:val="0"/>
                <w:szCs w:val="24"/>
                <w:rtl/>
              </w:rPr>
              <w:t>10.4</w:t>
            </w:r>
          </w:p>
        </w:tc>
        <w:tc>
          <w:tcPr>
            <w:tcW w:w="875" w:type="dxa"/>
            <w:tcBorders>
              <w:top w:val="nil"/>
              <w:left w:val="nil"/>
              <w:bottom w:val="single" w:sz="4" w:space="0" w:color="auto"/>
              <w:right w:val="nil"/>
            </w:tcBorders>
          </w:tcPr>
          <w:p w:rsidR="000E3674" w:rsidRDefault="000E3674">
            <w:pPr>
              <w:spacing w:before="40" w:after="40" w:line="280" w:lineRule="exact"/>
              <w:ind w:left="113"/>
              <w:jc w:val="both"/>
              <w:rPr>
                <w:rFonts w:hint="cs"/>
                <w:spacing w:val="0"/>
                <w:szCs w:val="24"/>
                <w:rtl/>
              </w:rPr>
            </w:pPr>
            <w:r>
              <w:rPr>
                <w:rFonts w:hint="cs"/>
                <w:spacing w:val="0"/>
                <w:szCs w:val="24"/>
                <w:rtl/>
              </w:rPr>
              <w:t>7.3</w:t>
            </w:r>
          </w:p>
        </w:tc>
        <w:tc>
          <w:tcPr>
            <w:tcW w:w="875" w:type="dxa"/>
            <w:tcBorders>
              <w:top w:val="nil"/>
              <w:left w:val="nil"/>
              <w:bottom w:val="single" w:sz="4" w:space="0" w:color="auto"/>
              <w:right w:val="nil"/>
            </w:tcBorders>
          </w:tcPr>
          <w:p w:rsidR="000E3674" w:rsidRDefault="000E3674">
            <w:pPr>
              <w:spacing w:before="40" w:after="40" w:line="280" w:lineRule="exact"/>
              <w:ind w:left="113"/>
              <w:jc w:val="both"/>
              <w:rPr>
                <w:rFonts w:hint="cs"/>
                <w:spacing w:val="0"/>
                <w:szCs w:val="24"/>
                <w:rtl/>
              </w:rPr>
            </w:pPr>
            <w:r>
              <w:rPr>
                <w:rFonts w:hint="cs"/>
                <w:spacing w:val="0"/>
                <w:szCs w:val="24"/>
                <w:rtl/>
              </w:rPr>
              <w:t>7.5</w:t>
            </w:r>
          </w:p>
        </w:tc>
        <w:tc>
          <w:tcPr>
            <w:tcW w:w="874" w:type="dxa"/>
            <w:tcBorders>
              <w:top w:val="nil"/>
              <w:left w:val="nil"/>
              <w:bottom w:val="single" w:sz="4" w:space="0" w:color="auto"/>
              <w:right w:val="nil"/>
            </w:tcBorders>
          </w:tcPr>
          <w:p w:rsidR="000E3674" w:rsidRDefault="000E3674">
            <w:pPr>
              <w:spacing w:before="40" w:after="40" w:line="280" w:lineRule="exact"/>
              <w:ind w:left="113"/>
              <w:jc w:val="both"/>
              <w:rPr>
                <w:rFonts w:hint="cs"/>
                <w:spacing w:val="0"/>
                <w:szCs w:val="24"/>
                <w:rtl/>
              </w:rPr>
            </w:pPr>
            <w:r>
              <w:rPr>
                <w:rFonts w:hint="cs"/>
                <w:spacing w:val="0"/>
                <w:szCs w:val="24"/>
                <w:rtl/>
              </w:rPr>
              <w:t>7.0</w:t>
            </w:r>
          </w:p>
        </w:tc>
      </w:tr>
    </w:tbl>
    <w:p w:rsidR="00000000" w:rsidRDefault="000E3674">
      <w:pPr>
        <w:spacing w:before="120" w:after="120" w:line="360" w:lineRule="exact"/>
        <w:ind w:left="1361" w:hanging="754"/>
        <w:jc w:val="both"/>
        <w:rPr>
          <w:spacing w:val="0"/>
          <w:szCs w:val="24"/>
          <w:rtl/>
        </w:rPr>
      </w:pPr>
      <w:r>
        <w:rPr>
          <w:rFonts w:hint="eastAsia"/>
          <w:i/>
          <w:iCs/>
          <w:spacing w:val="0"/>
          <w:szCs w:val="24"/>
          <w:rtl/>
        </w:rPr>
        <w:t>المصدر</w:t>
      </w:r>
      <w:r>
        <w:rPr>
          <w:spacing w:val="0"/>
          <w:szCs w:val="24"/>
          <w:rtl/>
        </w:rPr>
        <w:t>:</w:t>
      </w:r>
      <w:r>
        <w:rPr>
          <w:rFonts w:hint="cs"/>
          <w:spacing w:val="0"/>
          <w:szCs w:val="24"/>
          <w:rtl/>
        </w:rPr>
        <w:tab/>
      </w:r>
      <w:r>
        <w:rPr>
          <w:rFonts w:hint="eastAsia"/>
          <w:spacing w:val="0"/>
          <w:szCs w:val="24"/>
          <w:rtl/>
        </w:rPr>
        <w:t>المعهد</w:t>
      </w:r>
      <w:r>
        <w:rPr>
          <w:spacing w:val="0"/>
          <w:szCs w:val="24"/>
          <w:rtl/>
        </w:rPr>
        <w:t xml:space="preserve"> الوطني للإحصاء - الدراسة الاستقصائية المعنية بالقو</w:t>
      </w:r>
      <w:r>
        <w:rPr>
          <w:rFonts w:hint="cs"/>
          <w:spacing w:val="0"/>
          <w:szCs w:val="24"/>
          <w:rtl/>
        </w:rPr>
        <w:t>ى</w:t>
      </w:r>
      <w:r>
        <w:rPr>
          <w:spacing w:val="0"/>
          <w:szCs w:val="24"/>
          <w:rtl/>
        </w:rPr>
        <w:t xml:space="preserve"> العاملة (النسب </w:t>
      </w:r>
      <w:r>
        <w:rPr>
          <w:rFonts w:hint="eastAsia"/>
          <w:spacing w:val="0"/>
          <w:szCs w:val="24"/>
          <w:rtl/>
        </w:rPr>
        <w:t>المستخدمة</w:t>
      </w:r>
      <w:r>
        <w:rPr>
          <w:spacing w:val="0"/>
          <w:szCs w:val="24"/>
          <w:rtl/>
        </w:rPr>
        <w:t xml:space="preserve"> </w:t>
      </w:r>
      <w:r>
        <w:rPr>
          <w:rFonts w:hint="cs"/>
          <w:spacing w:val="0"/>
          <w:szCs w:val="24"/>
          <w:rtl/>
        </w:rPr>
        <w:t>لأغراض</w:t>
      </w:r>
      <w:r>
        <w:rPr>
          <w:spacing w:val="0"/>
          <w:szCs w:val="24"/>
          <w:rtl/>
        </w:rPr>
        <w:t xml:space="preserve"> المقارنات الدولية؛ </w:t>
      </w:r>
      <w:r>
        <w:rPr>
          <w:rFonts w:hint="cs"/>
          <w:spacing w:val="0"/>
          <w:szCs w:val="24"/>
          <w:rtl/>
        </w:rPr>
        <w:t xml:space="preserve">القوى العاملة النشطة العاطلة </w:t>
      </w:r>
      <w:r>
        <w:rPr>
          <w:spacing w:val="0"/>
          <w:szCs w:val="24"/>
          <w:rtl/>
        </w:rPr>
        <w:t xml:space="preserve">عن العمل </w:t>
      </w:r>
      <w:r>
        <w:rPr>
          <w:rFonts w:hint="cs"/>
          <w:spacing w:val="0"/>
          <w:szCs w:val="24"/>
          <w:rtl/>
        </w:rPr>
        <w:t>بمفهوم مكتب العمل الدولي</w:t>
      </w:r>
      <w:r>
        <w:rPr>
          <w:spacing w:val="0"/>
          <w:szCs w:val="24"/>
          <w:rtl/>
        </w:rPr>
        <w:t xml:space="preserve">/مجموع </w:t>
      </w:r>
      <w:r>
        <w:rPr>
          <w:rFonts w:hint="cs"/>
          <w:spacing w:val="0"/>
          <w:szCs w:val="24"/>
          <w:rtl/>
        </w:rPr>
        <w:t xml:space="preserve">عدد </w:t>
      </w:r>
      <w:r>
        <w:rPr>
          <w:spacing w:val="0"/>
          <w:szCs w:val="24"/>
          <w:rtl/>
        </w:rPr>
        <w:t xml:space="preserve">السكان </w:t>
      </w:r>
      <w:r>
        <w:rPr>
          <w:rFonts w:hint="eastAsia"/>
          <w:spacing w:val="0"/>
          <w:szCs w:val="24"/>
          <w:rtl/>
        </w:rPr>
        <w:t>النشطين</w:t>
      </w:r>
      <w:r>
        <w:rPr>
          <w:spacing w:val="0"/>
          <w:szCs w:val="24"/>
          <w:rtl/>
        </w:rPr>
        <w:t>).</w:t>
      </w:r>
    </w:p>
    <w:p w:rsidR="00000000" w:rsidRDefault="000E3674">
      <w:pPr>
        <w:spacing w:before="0" w:after="120" w:line="360" w:lineRule="exact"/>
        <w:jc w:val="both"/>
        <w:rPr>
          <w:spacing w:val="0"/>
          <w:rtl/>
        </w:rPr>
      </w:pPr>
      <w:r>
        <w:rPr>
          <w:spacing w:val="0"/>
          <w:rtl/>
        </w:rPr>
        <w:t>127-</w:t>
      </w:r>
      <w:r>
        <w:rPr>
          <w:spacing w:val="0"/>
          <w:rtl/>
        </w:rPr>
        <w:tab/>
      </w:r>
      <w:r>
        <w:rPr>
          <w:rFonts w:hint="eastAsia"/>
          <w:spacing w:val="0"/>
          <w:rtl/>
        </w:rPr>
        <w:t>ويوج</w:t>
      </w:r>
      <w:r>
        <w:rPr>
          <w:rFonts w:hint="eastAsia"/>
          <w:spacing w:val="0"/>
          <w:rtl/>
        </w:rPr>
        <w:t>د</w:t>
      </w:r>
      <w:r>
        <w:rPr>
          <w:spacing w:val="0"/>
          <w:rtl/>
        </w:rPr>
        <w:t xml:space="preserve"> </w:t>
      </w:r>
      <w:r>
        <w:rPr>
          <w:rFonts w:hint="eastAsia"/>
          <w:spacing w:val="0"/>
          <w:rtl/>
        </w:rPr>
        <w:t>في</w:t>
      </w:r>
      <w:r>
        <w:rPr>
          <w:spacing w:val="0"/>
          <w:rtl/>
        </w:rPr>
        <w:t xml:space="preserve"> إقليم </w:t>
      </w:r>
      <w:r>
        <w:rPr>
          <w:rFonts w:hint="cs"/>
          <w:spacing w:val="0"/>
          <w:rtl/>
        </w:rPr>
        <w:t xml:space="preserve">العاصمة </w:t>
      </w:r>
      <w:r>
        <w:rPr>
          <w:spacing w:val="0"/>
          <w:rtl/>
        </w:rPr>
        <w:t>بروكسل أعلى نسبة بطالة في البلد</w:t>
      </w:r>
      <w:r>
        <w:rPr>
          <w:rFonts w:hint="cs"/>
          <w:spacing w:val="0"/>
          <w:rtl/>
        </w:rPr>
        <w:t xml:space="preserve">، حيث كانت تصل إلى </w:t>
      </w:r>
      <w:r>
        <w:rPr>
          <w:spacing w:val="0"/>
          <w:rtl/>
        </w:rPr>
        <w:t xml:space="preserve">15.8 في المائة في عام 2003. </w:t>
      </w:r>
      <w:r>
        <w:rPr>
          <w:rFonts w:hint="eastAsia"/>
          <w:spacing w:val="0"/>
          <w:rtl/>
        </w:rPr>
        <w:t>ويلاحظ</w:t>
      </w:r>
      <w:r>
        <w:rPr>
          <w:spacing w:val="0"/>
          <w:rtl/>
        </w:rPr>
        <w:t xml:space="preserve"> في إقليم </w:t>
      </w:r>
      <w:r>
        <w:rPr>
          <w:rFonts w:hint="cs"/>
          <w:spacing w:val="0"/>
          <w:rtl/>
        </w:rPr>
        <w:t xml:space="preserve">العاصمة </w:t>
      </w:r>
      <w:r>
        <w:rPr>
          <w:spacing w:val="0"/>
          <w:rtl/>
        </w:rPr>
        <w:t xml:space="preserve">بروكسل أن نسبة بطالة النساء </w:t>
      </w:r>
      <w:r>
        <w:rPr>
          <w:rFonts w:hint="eastAsia"/>
          <w:spacing w:val="0"/>
          <w:rtl/>
        </w:rPr>
        <w:t>تقل</w:t>
      </w:r>
      <w:r>
        <w:rPr>
          <w:spacing w:val="0"/>
          <w:rtl/>
        </w:rPr>
        <w:t xml:space="preserve"> شيئاً ما عن نسبة بطالة الرجال في </w:t>
      </w:r>
      <w:r>
        <w:rPr>
          <w:rFonts w:hint="cs"/>
          <w:spacing w:val="0"/>
          <w:rtl/>
        </w:rPr>
        <w:t>جميع</w:t>
      </w:r>
      <w:r>
        <w:rPr>
          <w:spacing w:val="0"/>
          <w:rtl/>
        </w:rPr>
        <w:t xml:space="preserve"> </w:t>
      </w:r>
      <w:r>
        <w:rPr>
          <w:rFonts w:hint="cs"/>
          <w:spacing w:val="0"/>
          <w:rtl/>
        </w:rPr>
        <w:t>الشرائح</w:t>
      </w:r>
      <w:r>
        <w:rPr>
          <w:spacing w:val="0"/>
          <w:rtl/>
        </w:rPr>
        <w:t xml:space="preserve"> العمرية في حين تسجل </w:t>
      </w:r>
      <w:r>
        <w:rPr>
          <w:rFonts w:hint="eastAsia"/>
          <w:spacing w:val="0"/>
          <w:rtl/>
        </w:rPr>
        <w:t>النساء</w:t>
      </w:r>
      <w:r>
        <w:rPr>
          <w:spacing w:val="0"/>
          <w:rtl/>
        </w:rPr>
        <w:t xml:space="preserve"> على صعيد البلد نسبة أعلى مقارن</w:t>
      </w:r>
      <w:r>
        <w:rPr>
          <w:spacing w:val="0"/>
          <w:rtl/>
        </w:rPr>
        <w:t xml:space="preserve">ة بالرجال. وتلاحظ </w:t>
      </w:r>
      <w:r>
        <w:rPr>
          <w:rFonts w:hint="cs"/>
          <w:spacing w:val="0"/>
          <w:rtl/>
        </w:rPr>
        <w:t xml:space="preserve">أعلى </w:t>
      </w:r>
      <w:r>
        <w:rPr>
          <w:spacing w:val="0"/>
          <w:rtl/>
        </w:rPr>
        <w:t xml:space="preserve">نسبة بطالة لدى </w:t>
      </w:r>
      <w:r>
        <w:rPr>
          <w:rFonts w:hint="cs"/>
          <w:spacing w:val="0"/>
          <w:rtl/>
        </w:rPr>
        <w:t>الشريحة</w:t>
      </w:r>
      <w:r>
        <w:rPr>
          <w:spacing w:val="0"/>
          <w:rtl/>
        </w:rPr>
        <w:t xml:space="preserve"> العمرية </w:t>
      </w:r>
      <w:r>
        <w:rPr>
          <w:rFonts w:hint="cs"/>
          <w:spacing w:val="0"/>
          <w:rtl/>
        </w:rPr>
        <w:t>لمن هم</w:t>
      </w:r>
      <w:r>
        <w:rPr>
          <w:spacing w:val="0"/>
          <w:rtl/>
        </w:rPr>
        <w:t xml:space="preserve"> </w:t>
      </w:r>
      <w:r>
        <w:rPr>
          <w:rFonts w:hint="cs"/>
          <w:spacing w:val="0"/>
          <w:rtl/>
        </w:rPr>
        <w:t xml:space="preserve">دون سن </w:t>
      </w:r>
      <w:r>
        <w:rPr>
          <w:spacing w:val="0"/>
          <w:rtl/>
        </w:rPr>
        <w:t>25 عاماً (35.1 في المائة).</w:t>
      </w:r>
      <w:r>
        <w:rPr>
          <w:rFonts w:hint="cs"/>
          <w:spacing w:val="0"/>
          <w:rtl/>
        </w:rPr>
        <w:t xml:space="preserve"> </w:t>
      </w:r>
      <w:r>
        <w:rPr>
          <w:rFonts w:hint="eastAsia"/>
          <w:spacing w:val="0"/>
          <w:rtl/>
        </w:rPr>
        <w:t>وإذا</w:t>
      </w:r>
      <w:r>
        <w:rPr>
          <w:spacing w:val="0"/>
          <w:rtl/>
        </w:rPr>
        <w:t xml:space="preserve"> </w:t>
      </w:r>
      <w:r>
        <w:rPr>
          <w:rFonts w:hint="cs"/>
          <w:spacing w:val="0"/>
          <w:rtl/>
        </w:rPr>
        <w:t xml:space="preserve">كانت </w:t>
      </w:r>
      <w:r>
        <w:rPr>
          <w:spacing w:val="0"/>
          <w:rtl/>
        </w:rPr>
        <w:t xml:space="preserve">نسبة البطالة </w:t>
      </w:r>
      <w:r>
        <w:rPr>
          <w:rFonts w:hint="cs"/>
          <w:spacing w:val="0"/>
          <w:rtl/>
        </w:rPr>
        <w:t xml:space="preserve">تبدو </w:t>
      </w:r>
      <w:r>
        <w:rPr>
          <w:spacing w:val="0"/>
          <w:rtl/>
        </w:rPr>
        <w:t xml:space="preserve">لأول وهلة </w:t>
      </w:r>
      <w:r>
        <w:rPr>
          <w:rFonts w:hint="eastAsia"/>
          <w:spacing w:val="0"/>
          <w:rtl/>
        </w:rPr>
        <w:t>مستقرة</w:t>
      </w:r>
      <w:r>
        <w:rPr>
          <w:spacing w:val="0"/>
          <w:rtl/>
        </w:rPr>
        <w:t xml:space="preserve"> نسبياً لفترة عشر سنوات، فإن تحليلاً سنوياً يمك</w:t>
      </w:r>
      <w:r>
        <w:rPr>
          <w:rFonts w:hint="cs"/>
          <w:spacing w:val="0"/>
          <w:rtl/>
        </w:rPr>
        <w:t>ّ</w:t>
      </w:r>
      <w:r>
        <w:rPr>
          <w:spacing w:val="0"/>
          <w:rtl/>
        </w:rPr>
        <w:t xml:space="preserve">ن من الوقوف على زيادة </w:t>
      </w:r>
      <w:r>
        <w:rPr>
          <w:rFonts w:hint="eastAsia"/>
          <w:spacing w:val="0"/>
          <w:rtl/>
        </w:rPr>
        <w:t>طفيفة</w:t>
      </w:r>
      <w:r>
        <w:rPr>
          <w:spacing w:val="0"/>
          <w:rtl/>
        </w:rPr>
        <w:t xml:space="preserve"> في الفترة من عام 1993 إلى</w:t>
      </w:r>
      <w:r>
        <w:rPr>
          <w:rFonts w:hint="cs"/>
          <w:spacing w:val="0"/>
          <w:rtl/>
        </w:rPr>
        <w:t xml:space="preserve"> عام</w:t>
      </w:r>
      <w:r>
        <w:rPr>
          <w:spacing w:val="0"/>
          <w:rtl/>
        </w:rPr>
        <w:t xml:space="preserve"> 1998 ثم هبو</w:t>
      </w:r>
      <w:r>
        <w:rPr>
          <w:spacing w:val="0"/>
          <w:rtl/>
        </w:rPr>
        <w:t xml:space="preserve">ط </w:t>
      </w:r>
      <w:r>
        <w:rPr>
          <w:rFonts w:hint="cs"/>
          <w:spacing w:val="0"/>
          <w:rtl/>
        </w:rPr>
        <w:t xml:space="preserve">في </w:t>
      </w:r>
      <w:r>
        <w:rPr>
          <w:spacing w:val="0"/>
          <w:rtl/>
        </w:rPr>
        <w:t xml:space="preserve">نسبة البطالة في بروكسل في الفترة </w:t>
      </w:r>
      <w:r>
        <w:rPr>
          <w:rFonts w:hint="eastAsia"/>
          <w:spacing w:val="0"/>
          <w:rtl/>
        </w:rPr>
        <w:t>من</w:t>
      </w:r>
      <w:r>
        <w:rPr>
          <w:spacing w:val="0"/>
          <w:rtl/>
        </w:rPr>
        <w:t xml:space="preserve"> عام 1998 إلى عام 2001 تلاه ارتفاع جديد </w:t>
      </w:r>
      <w:r>
        <w:rPr>
          <w:rFonts w:hint="cs"/>
          <w:spacing w:val="0"/>
          <w:rtl/>
        </w:rPr>
        <w:t xml:space="preserve">في عامي </w:t>
      </w:r>
      <w:r>
        <w:rPr>
          <w:spacing w:val="0"/>
          <w:rtl/>
        </w:rPr>
        <w:t xml:space="preserve">2002 </w:t>
      </w:r>
      <w:r>
        <w:rPr>
          <w:rFonts w:hint="cs"/>
          <w:spacing w:val="0"/>
          <w:rtl/>
        </w:rPr>
        <w:t>و</w:t>
      </w:r>
      <w:r>
        <w:rPr>
          <w:spacing w:val="0"/>
          <w:rtl/>
        </w:rPr>
        <w:t xml:space="preserve">2003. </w:t>
      </w:r>
    </w:p>
    <w:p w:rsidR="00000000" w:rsidRDefault="000E3674">
      <w:pPr>
        <w:spacing w:before="0" w:after="120" w:line="360" w:lineRule="exact"/>
        <w:jc w:val="center"/>
        <w:rPr>
          <w:b/>
          <w:bCs/>
          <w:spacing w:val="0"/>
          <w:rtl/>
        </w:rPr>
      </w:pPr>
      <w:r>
        <w:rPr>
          <w:rFonts w:hint="eastAsia"/>
          <w:b/>
          <w:bCs/>
          <w:spacing w:val="0"/>
          <w:rtl/>
        </w:rPr>
        <w:t>باء</w:t>
      </w:r>
      <w:r>
        <w:rPr>
          <w:rFonts w:hint="cs"/>
          <w:b/>
          <w:bCs/>
          <w:spacing w:val="0"/>
          <w:rtl/>
        </w:rPr>
        <w:t xml:space="preserve"> </w:t>
      </w:r>
      <w:r>
        <w:rPr>
          <w:b/>
          <w:bCs/>
          <w:spacing w:val="0"/>
          <w:rtl/>
        </w:rPr>
        <w:t>-</w:t>
      </w:r>
      <w:r>
        <w:rPr>
          <w:rFonts w:hint="cs"/>
          <w:b/>
          <w:bCs/>
          <w:spacing w:val="0"/>
          <w:rtl/>
        </w:rPr>
        <w:t xml:space="preserve"> </w:t>
      </w:r>
      <w:r>
        <w:rPr>
          <w:rFonts w:hint="eastAsia"/>
          <w:b/>
          <w:bCs/>
          <w:spacing w:val="0"/>
          <w:rtl/>
        </w:rPr>
        <w:t>السياسات</w:t>
      </w:r>
      <w:r>
        <w:rPr>
          <w:b/>
          <w:bCs/>
          <w:spacing w:val="0"/>
          <w:rtl/>
        </w:rPr>
        <w:t xml:space="preserve"> والتدابير</w:t>
      </w:r>
      <w:r>
        <w:rPr>
          <w:rFonts w:hint="cs"/>
          <w:b/>
          <w:bCs/>
          <w:spacing w:val="0"/>
          <w:rtl/>
        </w:rPr>
        <w:t xml:space="preserve"> الرئيسية</w:t>
      </w:r>
    </w:p>
    <w:p w:rsidR="00000000" w:rsidRDefault="000E3674">
      <w:pPr>
        <w:spacing w:before="0" w:after="120" w:line="360" w:lineRule="exact"/>
        <w:jc w:val="both"/>
        <w:rPr>
          <w:spacing w:val="0"/>
          <w:rtl/>
        </w:rPr>
      </w:pPr>
      <w:r>
        <w:rPr>
          <w:rFonts w:hint="cs"/>
          <w:b/>
          <w:bCs/>
          <w:spacing w:val="0"/>
          <w:rtl/>
        </w:rPr>
        <w:tab/>
        <w:t>1-</w:t>
      </w:r>
      <w:r>
        <w:rPr>
          <w:rFonts w:hint="cs"/>
          <w:b/>
          <w:bCs/>
          <w:spacing w:val="0"/>
          <w:rtl/>
        </w:rPr>
        <w:tab/>
      </w:r>
      <w:r>
        <w:rPr>
          <w:rFonts w:hint="eastAsia"/>
          <w:b/>
          <w:bCs/>
          <w:spacing w:val="0"/>
          <w:rtl/>
        </w:rPr>
        <w:t>المستوى الاتحادي</w:t>
      </w:r>
    </w:p>
    <w:p w:rsidR="00000000" w:rsidRDefault="000E3674">
      <w:pPr>
        <w:spacing w:before="0" w:line="380" w:lineRule="exact"/>
        <w:jc w:val="both"/>
        <w:rPr>
          <w:spacing w:val="0"/>
          <w:rtl/>
        </w:rPr>
      </w:pPr>
      <w:r>
        <w:rPr>
          <w:spacing w:val="0"/>
          <w:rtl/>
        </w:rPr>
        <w:t>128-</w:t>
      </w:r>
      <w:r>
        <w:rPr>
          <w:spacing w:val="0"/>
          <w:rtl/>
        </w:rPr>
        <w:tab/>
      </w:r>
      <w:r>
        <w:rPr>
          <w:rFonts w:hint="eastAsia"/>
          <w:spacing w:val="0"/>
          <w:rtl/>
        </w:rPr>
        <w:t>يستهدف</w:t>
      </w:r>
      <w:r>
        <w:rPr>
          <w:spacing w:val="0"/>
          <w:rtl/>
        </w:rPr>
        <w:t xml:space="preserve"> </w:t>
      </w:r>
      <w:r>
        <w:rPr>
          <w:rFonts w:hint="eastAsia"/>
          <w:spacing w:val="0"/>
          <w:rtl/>
        </w:rPr>
        <w:t>وضع</w:t>
      </w:r>
      <w:r>
        <w:rPr>
          <w:spacing w:val="0"/>
          <w:rtl/>
        </w:rPr>
        <w:t xml:space="preserve"> جميع السياسات الاتحادية في مجال العمالة دعم ديناميات العمالة في القطاع </w:t>
      </w:r>
      <w:r>
        <w:rPr>
          <w:rFonts w:hint="eastAsia"/>
          <w:spacing w:val="0"/>
          <w:rtl/>
        </w:rPr>
        <w:t>الخاص،</w:t>
      </w:r>
      <w:r>
        <w:rPr>
          <w:spacing w:val="0"/>
          <w:rtl/>
        </w:rPr>
        <w:t xml:space="preserve"> سواء ك</w:t>
      </w:r>
      <w:r>
        <w:rPr>
          <w:spacing w:val="0"/>
          <w:rtl/>
        </w:rPr>
        <w:t xml:space="preserve">ان </w:t>
      </w:r>
      <w:r>
        <w:rPr>
          <w:rFonts w:hint="cs"/>
          <w:spacing w:val="0"/>
          <w:rtl/>
        </w:rPr>
        <w:t>ال</w:t>
      </w:r>
      <w:r>
        <w:rPr>
          <w:spacing w:val="0"/>
          <w:rtl/>
        </w:rPr>
        <w:t>عم</w:t>
      </w:r>
      <w:r>
        <w:rPr>
          <w:rFonts w:hint="cs"/>
          <w:spacing w:val="0"/>
          <w:rtl/>
        </w:rPr>
        <w:t>ل م</w:t>
      </w:r>
      <w:r>
        <w:rPr>
          <w:spacing w:val="0"/>
          <w:rtl/>
        </w:rPr>
        <w:t>أجوراً أو للحساب الخاص.</w:t>
      </w:r>
    </w:p>
    <w:p w:rsidR="00000000" w:rsidRDefault="000E3674">
      <w:pPr>
        <w:spacing w:before="0" w:line="380" w:lineRule="exact"/>
        <w:jc w:val="both"/>
        <w:rPr>
          <w:spacing w:val="0"/>
          <w:rtl/>
        </w:rPr>
      </w:pPr>
      <w:r>
        <w:rPr>
          <w:spacing w:val="0"/>
          <w:rtl/>
        </w:rPr>
        <w:t>129-</w:t>
      </w:r>
      <w:r>
        <w:rPr>
          <w:spacing w:val="0"/>
          <w:rtl/>
        </w:rPr>
        <w:tab/>
      </w:r>
      <w:r>
        <w:rPr>
          <w:rFonts w:hint="eastAsia"/>
          <w:spacing w:val="0"/>
          <w:rtl/>
        </w:rPr>
        <w:t>وتواجه</w:t>
      </w:r>
      <w:r>
        <w:rPr>
          <w:spacing w:val="0"/>
          <w:rtl/>
        </w:rPr>
        <w:t xml:space="preserve"> </w:t>
      </w:r>
      <w:r>
        <w:rPr>
          <w:rFonts w:hint="eastAsia"/>
          <w:spacing w:val="0"/>
          <w:rtl/>
        </w:rPr>
        <w:t>سوق</w:t>
      </w:r>
      <w:r>
        <w:rPr>
          <w:spacing w:val="0"/>
          <w:rtl/>
        </w:rPr>
        <w:t xml:space="preserve"> العمالة في بلجيكا تحديات عديدة منها:</w:t>
      </w:r>
    </w:p>
    <w:p w:rsidR="00000000" w:rsidRDefault="000E3674">
      <w:pPr>
        <w:spacing w:before="0" w:line="380" w:lineRule="exact"/>
        <w:ind w:left="1440" w:hanging="720"/>
        <w:jc w:val="both"/>
        <w:rPr>
          <w:rFonts w:hint="cs"/>
          <w:spacing w:val="0"/>
          <w:szCs w:val="28"/>
          <w:rtl/>
        </w:rPr>
      </w:pPr>
      <w:r>
        <w:rPr>
          <w:rFonts w:hint="cs"/>
          <w:spacing w:val="0"/>
          <w:rtl/>
        </w:rPr>
        <w:t>-</w:t>
      </w:r>
      <w:r>
        <w:rPr>
          <w:rFonts w:hint="cs"/>
          <w:spacing w:val="0"/>
          <w:rtl/>
        </w:rPr>
        <w:tab/>
      </w:r>
      <w:r>
        <w:rPr>
          <w:rFonts w:hint="eastAsia"/>
          <w:spacing w:val="0"/>
          <w:rtl/>
        </w:rPr>
        <w:t>نسبة</w:t>
      </w:r>
      <w:r>
        <w:rPr>
          <w:spacing w:val="0"/>
          <w:rtl/>
        </w:rPr>
        <w:t xml:space="preserve"> عمالة متدنية، وبخاصة لدى المسنين؛</w:t>
      </w:r>
    </w:p>
    <w:p w:rsidR="00000000" w:rsidRDefault="000E3674">
      <w:pPr>
        <w:spacing w:before="0" w:line="380" w:lineRule="exact"/>
        <w:ind w:left="1440" w:hanging="720"/>
        <w:jc w:val="both"/>
        <w:rPr>
          <w:rFonts w:hint="cs"/>
          <w:spacing w:val="0"/>
          <w:szCs w:val="28"/>
          <w:rtl/>
        </w:rPr>
      </w:pPr>
      <w:r>
        <w:rPr>
          <w:rFonts w:hint="cs"/>
          <w:spacing w:val="0"/>
          <w:szCs w:val="28"/>
          <w:rtl/>
        </w:rPr>
        <w:t>-</w:t>
      </w:r>
      <w:r>
        <w:rPr>
          <w:rFonts w:hint="cs"/>
          <w:spacing w:val="0"/>
          <w:szCs w:val="28"/>
          <w:rtl/>
        </w:rPr>
        <w:tab/>
      </w:r>
      <w:r>
        <w:rPr>
          <w:rFonts w:hint="eastAsia"/>
          <w:spacing w:val="0"/>
          <w:rtl/>
        </w:rPr>
        <w:t>تكاليف</w:t>
      </w:r>
      <w:r>
        <w:rPr>
          <w:spacing w:val="0"/>
          <w:rtl/>
        </w:rPr>
        <w:t xml:space="preserve"> عم</w:t>
      </w:r>
      <w:r>
        <w:rPr>
          <w:rFonts w:hint="cs"/>
          <w:spacing w:val="0"/>
          <w:rtl/>
        </w:rPr>
        <w:t>ا</w:t>
      </w:r>
      <w:r>
        <w:rPr>
          <w:spacing w:val="0"/>
          <w:rtl/>
        </w:rPr>
        <w:t>ل</w:t>
      </w:r>
      <w:r>
        <w:rPr>
          <w:rFonts w:hint="cs"/>
          <w:spacing w:val="0"/>
          <w:rtl/>
        </w:rPr>
        <w:t>ة</w:t>
      </w:r>
      <w:r>
        <w:rPr>
          <w:spacing w:val="0"/>
          <w:rtl/>
        </w:rPr>
        <w:t xml:space="preserve"> </w:t>
      </w:r>
      <w:r>
        <w:rPr>
          <w:rFonts w:hint="cs"/>
          <w:spacing w:val="0"/>
          <w:rtl/>
        </w:rPr>
        <w:t>عالية</w:t>
      </w:r>
      <w:r>
        <w:rPr>
          <w:spacing w:val="0"/>
          <w:rtl/>
        </w:rPr>
        <w:t>؛</w:t>
      </w:r>
    </w:p>
    <w:p w:rsidR="00000000" w:rsidRDefault="000E3674">
      <w:pPr>
        <w:spacing w:before="0" w:line="380" w:lineRule="exact"/>
        <w:ind w:left="1440" w:hanging="720"/>
        <w:jc w:val="both"/>
        <w:rPr>
          <w:rFonts w:hint="cs"/>
          <w:spacing w:val="0"/>
          <w:szCs w:val="28"/>
          <w:rtl/>
        </w:rPr>
      </w:pPr>
      <w:r>
        <w:rPr>
          <w:rFonts w:hint="cs"/>
          <w:spacing w:val="0"/>
          <w:szCs w:val="28"/>
          <w:rtl/>
        </w:rPr>
        <w:t>-</w:t>
      </w:r>
      <w:r>
        <w:rPr>
          <w:rFonts w:hint="cs"/>
          <w:spacing w:val="0"/>
          <w:szCs w:val="28"/>
          <w:rtl/>
        </w:rPr>
        <w:tab/>
      </w:r>
      <w:r>
        <w:rPr>
          <w:rFonts w:hint="eastAsia"/>
          <w:spacing w:val="0"/>
          <w:rtl/>
        </w:rPr>
        <w:t>عدم</w:t>
      </w:r>
      <w:r>
        <w:rPr>
          <w:spacing w:val="0"/>
          <w:rtl/>
        </w:rPr>
        <w:t xml:space="preserve"> كفاية الحوافز المالية </w:t>
      </w:r>
      <w:r>
        <w:rPr>
          <w:rFonts w:hint="cs"/>
          <w:spacing w:val="0"/>
          <w:rtl/>
        </w:rPr>
        <w:t>لصالح ا</w:t>
      </w:r>
      <w:r>
        <w:rPr>
          <w:spacing w:val="0"/>
          <w:rtl/>
        </w:rPr>
        <w:t>لعمالة؛</w:t>
      </w:r>
    </w:p>
    <w:p w:rsidR="00000000" w:rsidRDefault="000E3674">
      <w:pPr>
        <w:spacing w:before="0" w:line="380" w:lineRule="exact"/>
        <w:ind w:left="1440" w:hanging="720"/>
        <w:jc w:val="both"/>
        <w:rPr>
          <w:rFonts w:hint="cs"/>
          <w:spacing w:val="0"/>
          <w:szCs w:val="28"/>
          <w:rtl/>
        </w:rPr>
      </w:pPr>
      <w:r>
        <w:rPr>
          <w:rFonts w:hint="cs"/>
          <w:spacing w:val="0"/>
          <w:szCs w:val="28"/>
          <w:rtl/>
        </w:rPr>
        <w:t>-</w:t>
      </w:r>
      <w:r>
        <w:rPr>
          <w:rFonts w:hint="cs"/>
          <w:spacing w:val="0"/>
          <w:szCs w:val="28"/>
          <w:rtl/>
        </w:rPr>
        <w:tab/>
      </w:r>
      <w:r>
        <w:rPr>
          <w:rFonts w:hint="eastAsia"/>
          <w:spacing w:val="0"/>
          <w:rtl/>
        </w:rPr>
        <w:t>عدم</w:t>
      </w:r>
      <w:r>
        <w:rPr>
          <w:spacing w:val="0"/>
          <w:rtl/>
        </w:rPr>
        <w:t xml:space="preserve"> كفاية الجهود المبذولة في مجال التدريب </w:t>
      </w:r>
      <w:r>
        <w:rPr>
          <w:rFonts w:hint="cs"/>
          <w:spacing w:val="0"/>
          <w:rtl/>
        </w:rPr>
        <w:t>على امتداد العمر</w:t>
      </w:r>
      <w:r>
        <w:rPr>
          <w:rFonts w:hint="eastAsia"/>
          <w:spacing w:val="0"/>
          <w:rtl/>
        </w:rPr>
        <w:t>؛</w:t>
      </w:r>
    </w:p>
    <w:p w:rsidR="00000000" w:rsidRDefault="000E3674">
      <w:pPr>
        <w:spacing w:before="0" w:line="380" w:lineRule="exact"/>
        <w:ind w:left="1440" w:hanging="720"/>
        <w:jc w:val="both"/>
        <w:rPr>
          <w:spacing w:val="0"/>
          <w:szCs w:val="28"/>
          <w:rtl/>
        </w:rPr>
      </w:pPr>
      <w:r>
        <w:rPr>
          <w:rFonts w:hint="cs"/>
          <w:spacing w:val="0"/>
          <w:szCs w:val="28"/>
          <w:rtl/>
        </w:rPr>
        <w:t>-</w:t>
      </w:r>
      <w:r>
        <w:rPr>
          <w:rFonts w:hint="cs"/>
          <w:spacing w:val="0"/>
          <w:szCs w:val="28"/>
          <w:rtl/>
        </w:rPr>
        <w:tab/>
      </w:r>
      <w:r>
        <w:rPr>
          <w:rFonts w:hint="eastAsia"/>
          <w:spacing w:val="0"/>
          <w:rtl/>
        </w:rPr>
        <w:t>ضرورة</w:t>
      </w:r>
      <w:r>
        <w:rPr>
          <w:spacing w:val="0"/>
          <w:rtl/>
        </w:rPr>
        <w:t xml:space="preserve"> تعزيز المرونة ودينامية سوق العم</w:t>
      </w:r>
      <w:r>
        <w:rPr>
          <w:rFonts w:hint="cs"/>
          <w:spacing w:val="0"/>
          <w:rtl/>
        </w:rPr>
        <w:t>ا</w:t>
      </w:r>
      <w:r>
        <w:rPr>
          <w:spacing w:val="0"/>
          <w:rtl/>
        </w:rPr>
        <w:t>ل</w:t>
      </w:r>
      <w:r>
        <w:rPr>
          <w:rFonts w:hint="cs"/>
          <w:spacing w:val="0"/>
          <w:rtl/>
        </w:rPr>
        <w:t>ة</w:t>
      </w:r>
      <w:r>
        <w:rPr>
          <w:spacing w:val="0"/>
          <w:rtl/>
        </w:rPr>
        <w:t>.</w:t>
      </w:r>
    </w:p>
    <w:p w:rsidR="00000000" w:rsidRDefault="000E3674">
      <w:pPr>
        <w:spacing w:before="0" w:line="380" w:lineRule="exact"/>
        <w:jc w:val="both"/>
        <w:rPr>
          <w:spacing w:val="0"/>
          <w:rtl/>
        </w:rPr>
      </w:pPr>
      <w:r>
        <w:rPr>
          <w:spacing w:val="0"/>
          <w:rtl/>
        </w:rPr>
        <w:t>130-</w:t>
      </w:r>
      <w:r>
        <w:rPr>
          <w:spacing w:val="0"/>
          <w:rtl/>
        </w:rPr>
        <w:tab/>
      </w:r>
      <w:r>
        <w:rPr>
          <w:rFonts w:hint="cs"/>
          <w:spacing w:val="0"/>
          <w:rtl/>
        </w:rPr>
        <w:t xml:space="preserve">وعكفت </w:t>
      </w:r>
      <w:r>
        <w:rPr>
          <w:spacing w:val="0"/>
          <w:rtl/>
        </w:rPr>
        <w:t xml:space="preserve">السلطات </w:t>
      </w:r>
      <w:r>
        <w:rPr>
          <w:rFonts w:hint="eastAsia"/>
          <w:spacing w:val="0"/>
          <w:rtl/>
        </w:rPr>
        <w:t>البلجيكية</w:t>
      </w:r>
      <w:r>
        <w:rPr>
          <w:spacing w:val="0"/>
          <w:rtl/>
        </w:rPr>
        <w:t xml:space="preserve"> منذ سنوات عديدة </w:t>
      </w:r>
      <w:r>
        <w:rPr>
          <w:rFonts w:hint="cs"/>
          <w:spacing w:val="0"/>
          <w:rtl/>
        </w:rPr>
        <w:t xml:space="preserve">على </w:t>
      </w:r>
      <w:r>
        <w:rPr>
          <w:spacing w:val="0"/>
          <w:rtl/>
        </w:rPr>
        <w:t xml:space="preserve">وضع سياسات في </w:t>
      </w:r>
      <w:r>
        <w:rPr>
          <w:rFonts w:hint="cs"/>
          <w:spacing w:val="0"/>
          <w:rtl/>
        </w:rPr>
        <w:t>عدد</w:t>
      </w:r>
      <w:r>
        <w:rPr>
          <w:spacing w:val="0"/>
          <w:rtl/>
        </w:rPr>
        <w:t xml:space="preserve"> من الميادين تهدف إلى حفز </w:t>
      </w:r>
      <w:r>
        <w:rPr>
          <w:rFonts w:hint="eastAsia"/>
          <w:spacing w:val="0"/>
          <w:rtl/>
        </w:rPr>
        <w:t>فرص</w:t>
      </w:r>
      <w:r>
        <w:rPr>
          <w:spacing w:val="0"/>
          <w:rtl/>
        </w:rPr>
        <w:t xml:space="preserve"> العمل </w:t>
      </w:r>
      <w:r>
        <w:rPr>
          <w:rFonts w:hint="cs"/>
          <w:spacing w:val="0"/>
          <w:rtl/>
        </w:rPr>
        <w:t>ومواجهة</w:t>
      </w:r>
      <w:r>
        <w:rPr>
          <w:spacing w:val="0"/>
          <w:rtl/>
        </w:rPr>
        <w:t xml:space="preserve"> </w:t>
      </w:r>
      <w:r>
        <w:rPr>
          <w:rFonts w:hint="cs"/>
          <w:spacing w:val="0"/>
          <w:rtl/>
        </w:rPr>
        <w:t>ا</w:t>
      </w:r>
      <w:r>
        <w:rPr>
          <w:spacing w:val="0"/>
          <w:rtl/>
        </w:rPr>
        <w:t xml:space="preserve">لتحديات التي تواجهها بلجيكا. وللاطلاع على </w:t>
      </w:r>
      <w:r>
        <w:rPr>
          <w:rFonts w:hint="cs"/>
          <w:spacing w:val="0"/>
          <w:rtl/>
        </w:rPr>
        <w:t xml:space="preserve">عرض شامل للتدابير </w:t>
      </w:r>
      <w:r>
        <w:rPr>
          <w:spacing w:val="0"/>
          <w:rtl/>
        </w:rPr>
        <w:t xml:space="preserve">المتخذة، نحيل القارئ إلى الرد على </w:t>
      </w:r>
      <w:r>
        <w:rPr>
          <w:rFonts w:hint="cs"/>
          <w:spacing w:val="0"/>
          <w:rtl/>
        </w:rPr>
        <w:t>ال</w:t>
      </w:r>
      <w:r>
        <w:rPr>
          <w:spacing w:val="0"/>
          <w:rtl/>
        </w:rPr>
        <w:t>فقر</w:t>
      </w:r>
      <w:r>
        <w:rPr>
          <w:rFonts w:hint="cs"/>
          <w:spacing w:val="0"/>
          <w:rtl/>
        </w:rPr>
        <w:t>ة</w:t>
      </w:r>
      <w:r>
        <w:rPr>
          <w:spacing w:val="0"/>
          <w:rtl/>
        </w:rPr>
        <w:t xml:space="preserve"> ا</w:t>
      </w:r>
      <w:r>
        <w:rPr>
          <w:spacing w:val="0"/>
          <w:rtl/>
        </w:rPr>
        <w:t xml:space="preserve">لفرعية 9(ب) </w:t>
      </w:r>
      <w:r>
        <w:rPr>
          <w:rFonts w:hint="cs"/>
          <w:spacing w:val="0"/>
          <w:rtl/>
        </w:rPr>
        <w:t xml:space="preserve">من </w:t>
      </w:r>
      <w:r>
        <w:rPr>
          <w:spacing w:val="0"/>
          <w:rtl/>
        </w:rPr>
        <w:t xml:space="preserve">المادة 6من العهد </w:t>
      </w:r>
      <w:r>
        <w:rPr>
          <w:rFonts w:hint="cs"/>
          <w:spacing w:val="0"/>
          <w:rtl/>
        </w:rPr>
        <w:t>وكذلك إلى</w:t>
      </w:r>
      <w:r>
        <w:rPr>
          <w:spacing w:val="0"/>
          <w:rtl/>
        </w:rPr>
        <w:t xml:space="preserve"> مختلف خطط العمل الوطنية البلجيكية التي وُضعت في إطار الاستراتيجية </w:t>
      </w:r>
      <w:r>
        <w:rPr>
          <w:rFonts w:hint="eastAsia"/>
          <w:spacing w:val="0"/>
          <w:rtl/>
        </w:rPr>
        <w:t>الأوروبية</w:t>
      </w:r>
      <w:r>
        <w:rPr>
          <w:spacing w:val="0"/>
          <w:rtl/>
        </w:rPr>
        <w:t xml:space="preserve"> المعنية بالعمالة.</w:t>
      </w:r>
    </w:p>
    <w:p w:rsidR="00000000" w:rsidRDefault="000E3674">
      <w:pPr>
        <w:spacing w:before="0" w:line="380" w:lineRule="exact"/>
        <w:jc w:val="both"/>
        <w:rPr>
          <w:b/>
          <w:bCs/>
          <w:spacing w:val="0"/>
          <w:rtl/>
        </w:rPr>
      </w:pPr>
      <w:r>
        <w:rPr>
          <w:spacing w:val="0"/>
          <w:rtl/>
        </w:rPr>
        <w:tab/>
      </w:r>
      <w:r>
        <w:rPr>
          <w:b/>
          <w:bCs/>
          <w:spacing w:val="0"/>
          <w:rtl/>
        </w:rPr>
        <w:t>(أ)</w:t>
      </w:r>
      <w:r>
        <w:rPr>
          <w:b/>
          <w:bCs/>
          <w:spacing w:val="0"/>
          <w:rtl/>
        </w:rPr>
        <w:tab/>
      </w:r>
      <w:r>
        <w:rPr>
          <w:rFonts w:hint="eastAsia"/>
          <w:b/>
          <w:bCs/>
          <w:spacing w:val="0"/>
          <w:rtl/>
        </w:rPr>
        <w:t>التدريب</w:t>
      </w:r>
    </w:p>
    <w:p w:rsidR="00000000" w:rsidRDefault="000E3674">
      <w:pPr>
        <w:spacing w:before="0" w:line="380" w:lineRule="exact"/>
        <w:jc w:val="both"/>
        <w:rPr>
          <w:i/>
          <w:iCs/>
          <w:spacing w:val="0"/>
          <w:rtl/>
        </w:rPr>
      </w:pPr>
      <w:r>
        <w:rPr>
          <w:rFonts w:hint="eastAsia"/>
          <w:i/>
          <w:iCs/>
          <w:spacing w:val="0"/>
          <w:rtl/>
        </w:rPr>
        <w:t>إجازة</w:t>
      </w:r>
      <w:r>
        <w:rPr>
          <w:i/>
          <w:iCs/>
          <w:spacing w:val="0"/>
          <w:rtl/>
        </w:rPr>
        <w:t xml:space="preserve"> التعليم </w:t>
      </w:r>
      <w:r>
        <w:rPr>
          <w:rFonts w:hint="eastAsia"/>
          <w:i/>
          <w:iCs/>
          <w:spacing w:val="0"/>
          <w:rtl/>
        </w:rPr>
        <w:t>المدفوعة</w:t>
      </w:r>
      <w:r>
        <w:rPr>
          <w:i/>
          <w:iCs/>
          <w:spacing w:val="0"/>
          <w:rtl/>
        </w:rPr>
        <w:t xml:space="preserve"> الأجر</w:t>
      </w:r>
    </w:p>
    <w:p w:rsidR="00000000" w:rsidRDefault="000E3674">
      <w:pPr>
        <w:spacing w:before="0" w:line="380" w:lineRule="exact"/>
        <w:jc w:val="both"/>
        <w:rPr>
          <w:spacing w:val="0"/>
          <w:rtl/>
        </w:rPr>
      </w:pPr>
      <w:r>
        <w:rPr>
          <w:spacing w:val="0"/>
          <w:rtl/>
        </w:rPr>
        <w:t>131-</w:t>
      </w:r>
      <w:r>
        <w:rPr>
          <w:spacing w:val="0"/>
          <w:rtl/>
        </w:rPr>
        <w:tab/>
      </w:r>
      <w:r>
        <w:rPr>
          <w:rFonts w:hint="eastAsia"/>
          <w:spacing w:val="0"/>
          <w:rtl/>
        </w:rPr>
        <w:t>الهدف</w:t>
      </w:r>
      <w:r>
        <w:rPr>
          <w:spacing w:val="0"/>
          <w:rtl/>
        </w:rPr>
        <w:t xml:space="preserve"> </w:t>
      </w:r>
      <w:r>
        <w:rPr>
          <w:rFonts w:hint="eastAsia"/>
          <w:spacing w:val="0"/>
          <w:rtl/>
        </w:rPr>
        <w:t>من</w:t>
      </w:r>
      <w:r>
        <w:rPr>
          <w:spacing w:val="0"/>
          <w:rtl/>
        </w:rPr>
        <w:t xml:space="preserve"> نظام إجازة التعليم المدفوعة الأجر هو الترقية الاجتماعية للعاملين</w:t>
      </w:r>
      <w:r>
        <w:rPr>
          <w:spacing w:val="0"/>
          <w:rtl/>
        </w:rPr>
        <w:t xml:space="preserve"> في القطاع </w:t>
      </w:r>
      <w:r>
        <w:rPr>
          <w:rFonts w:hint="eastAsia"/>
          <w:spacing w:val="0"/>
          <w:rtl/>
        </w:rPr>
        <w:t>الخاص</w:t>
      </w:r>
      <w:r>
        <w:rPr>
          <w:spacing w:val="0"/>
          <w:rtl/>
        </w:rPr>
        <w:t xml:space="preserve">. </w:t>
      </w:r>
      <w:r>
        <w:rPr>
          <w:rFonts w:hint="cs"/>
          <w:spacing w:val="0"/>
          <w:rtl/>
        </w:rPr>
        <w:t>وترمي</w:t>
      </w:r>
      <w:r>
        <w:rPr>
          <w:spacing w:val="0"/>
          <w:rtl/>
        </w:rPr>
        <w:t xml:space="preserve"> الإجازة </w:t>
      </w:r>
      <w:r>
        <w:rPr>
          <w:rFonts w:hint="cs"/>
          <w:spacing w:val="0"/>
          <w:rtl/>
        </w:rPr>
        <w:t>إلى</w:t>
      </w:r>
      <w:r>
        <w:rPr>
          <w:spacing w:val="0"/>
          <w:rtl/>
        </w:rPr>
        <w:t xml:space="preserve"> التخفيف من الأعباء </w:t>
      </w:r>
      <w:r>
        <w:rPr>
          <w:rFonts w:hint="cs"/>
          <w:spacing w:val="0"/>
          <w:rtl/>
        </w:rPr>
        <w:t xml:space="preserve">ومستويات </w:t>
      </w:r>
      <w:r>
        <w:rPr>
          <w:spacing w:val="0"/>
          <w:rtl/>
        </w:rPr>
        <w:t xml:space="preserve">الإرهاق التي يتحملها </w:t>
      </w:r>
      <w:r>
        <w:rPr>
          <w:rFonts w:hint="eastAsia"/>
          <w:spacing w:val="0"/>
          <w:rtl/>
        </w:rPr>
        <w:t>العمال</w:t>
      </w:r>
      <w:r>
        <w:rPr>
          <w:spacing w:val="0"/>
          <w:rtl/>
        </w:rPr>
        <w:t xml:space="preserve"> الذين يبذلون جهوداً </w:t>
      </w:r>
      <w:r>
        <w:rPr>
          <w:rFonts w:hint="cs"/>
          <w:spacing w:val="0"/>
          <w:rtl/>
        </w:rPr>
        <w:t>لحضور</w:t>
      </w:r>
      <w:r>
        <w:rPr>
          <w:spacing w:val="0"/>
          <w:rtl/>
        </w:rPr>
        <w:t xml:space="preserve"> بعض الدورات التدريبية إلى </w:t>
      </w:r>
      <w:r>
        <w:rPr>
          <w:rFonts w:hint="cs"/>
          <w:spacing w:val="0"/>
          <w:rtl/>
        </w:rPr>
        <w:t xml:space="preserve">جانب </w:t>
      </w:r>
      <w:r>
        <w:rPr>
          <w:spacing w:val="0"/>
          <w:rtl/>
        </w:rPr>
        <w:t xml:space="preserve">عملهم. وشمل </w:t>
      </w:r>
      <w:r>
        <w:rPr>
          <w:rFonts w:hint="eastAsia"/>
          <w:spacing w:val="0"/>
          <w:rtl/>
        </w:rPr>
        <w:t>النظام</w:t>
      </w:r>
      <w:r>
        <w:rPr>
          <w:spacing w:val="0"/>
          <w:rtl/>
        </w:rPr>
        <w:t xml:space="preserve"> بداية من 1 أيلول/سبتمبر 1999 بعض فئات العاملين </w:t>
      </w:r>
      <w:r>
        <w:rPr>
          <w:rFonts w:hint="cs"/>
          <w:spacing w:val="0"/>
          <w:rtl/>
        </w:rPr>
        <w:t xml:space="preserve">على سبيل التفرغ الجزئي، بيد أنه انضافت </w:t>
      </w:r>
      <w:r>
        <w:rPr>
          <w:spacing w:val="0"/>
          <w:rtl/>
        </w:rPr>
        <w:t>من</w:t>
      </w:r>
      <w:r>
        <w:rPr>
          <w:spacing w:val="0"/>
          <w:rtl/>
        </w:rPr>
        <w:t xml:space="preserve">ذ 1 أيلول/سبتمبر 2001 فئات عمال أخرى </w:t>
      </w:r>
      <w:r>
        <w:rPr>
          <w:rFonts w:hint="cs"/>
          <w:spacing w:val="0"/>
          <w:rtl/>
        </w:rPr>
        <w:t xml:space="preserve">على أساس التفرغ الجزئي كذلك. </w:t>
      </w:r>
    </w:p>
    <w:p w:rsidR="00000000" w:rsidRDefault="000E3674">
      <w:pPr>
        <w:spacing w:before="0" w:line="380" w:lineRule="exact"/>
        <w:jc w:val="both"/>
        <w:rPr>
          <w:b/>
          <w:bCs/>
          <w:spacing w:val="0"/>
          <w:rtl/>
        </w:rPr>
      </w:pPr>
      <w:r>
        <w:rPr>
          <w:b/>
          <w:bCs/>
          <w:spacing w:val="0"/>
          <w:rtl/>
        </w:rPr>
        <w:tab/>
        <w:t>(ب)</w:t>
      </w:r>
      <w:r>
        <w:rPr>
          <w:b/>
          <w:bCs/>
          <w:spacing w:val="0"/>
          <w:rtl/>
        </w:rPr>
        <w:tab/>
      </w:r>
      <w:r>
        <w:rPr>
          <w:rFonts w:hint="cs"/>
          <w:b/>
          <w:bCs/>
          <w:spacing w:val="0"/>
          <w:rtl/>
        </w:rPr>
        <w:t xml:space="preserve">توفير الدعم للباحثين عن عمل وإدماجهم </w:t>
      </w:r>
    </w:p>
    <w:p w:rsidR="00000000" w:rsidRDefault="000E3674">
      <w:pPr>
        <w:spacing w:before="0" w:line="380" w:lineRule="exact"/>
        <w:jc w:val="both"/>
        <w:rPr>
          <w:i/>
          <w:iCs/>
          <w:spacing w:val="0"/>
          <w:rtl/>
        </w:rPr>
      </w:pPr>
      <w:r>
        <w:rPr>
          <w:rFonts w:hint="eastAsia"/>
          <w:i/>
          <w:iCs/>
          <w:spacing w:val="0"/>
          <w:rtl/>
        </w:rPr>
        <w:t>مسار</w:t>
      </w:r>
      <w:r>
        <w:rPr>
          <w:i/>
          <w:iCs/>
          <w:spacing w:val="0"/>
          <w:rtl/>
        </w:rPr>
        <w:t xml:space="preserve"> الإدماج</w:t>
      </w:r>
    </w:p>
    <w:p w:rsidR="00000000" w:rsidRDefault="000E3674">
      <w:pPr>
        <w:spacing w:before="0" w:line="380" w:lineRule="exact"/>
        <w:jc w:val="both"/>
        <w:rPr>
          <w:rFonts w:hint="cs"/>
          <w:spacing w:val="0"/>
          <w:rtl/>
        </w:rPr>
      </w:pPr>
      <w:r>
        <w:rPr>
          <w:spacing w:val="0"/>
          <w:rtl/>
        </w:rPr>
        <w:t>132-</w:t>
      </w:r>
      <w:r>
        <w:rPr>
          <w:spacing w:val="0"/>
          <w:rtl/>
        </w:rPr>
        <w:tab/>
      </w:r>
      <w:r>
        <w:rPr>
          <w:rFonts w:hint="eastAsia"/>
          <w:spacing w:val="0"/>
          <w:rtl/>
        </w:rPr>
        <w:t>يهدف</w:t>
      </w:r>
      <w:r>
        <w:rPr>
          <w:spacing w:val="0"/>
          <w:rtl/>
        </w:rPr>
        <w:t xml:space="preserve"> </w:t>
      </w:r>
      <w:r>
        <w:rPr>
          <w:rFonts w:hint="eastAsia"/>
          <w:spacing w:val="0"/>
          <w:rtl/>
        </w:rPr>
        <w:t>مسار</w:t>
      </w:r>
      <w:r>
        <w:rPr>
          <w:spacing w:val="0"/>
          <w:rtl/>
        </w:rPr>
        <w:t xml:space="preserve"> الإدماج عامة إلى </w:t>
      </w:r>
      <w:r>
        <w:rPr>
          <w:rFonts w:hint="cs"/>
          <w:spacing w:val="0"/>
          <w:rtl/>
        </w:rPr>
        <w:t>مكافحة</w:t>
      </w:r>
      <w:r>
        <w:rPr>
          <w:spacing w:val="0"/>
          <w:rtl/>
        </w:rPr>
        <w:t xml:space="preserve"> البطالة الطويلة المدى وتمكين الباحثين عن عمل </w:t>
      </w:r>
      <w:r>
        <w:rPr>
          <w:rFonts w:hint="cs"/>
          <w:spacing w:val="0"/>
          <w:rtl/>
        </w:rPr>
        <w:t xml:space="preserve">من </w:t>
      </w:r>
      <w:r>
        <w:rPr>
          <w:spacing w:val="0"/>
          <w:rtl/>
        </w:rPr>
        <w:t xml:space="preserve">الشبان </w:t>
      </w:r>
      <w:r>
        <w:rPr>
          <w:rFonts w:hint="eastAsia"/>
          <w:spacing w:val="0"/>
          <w:rtl/>
        </w:rPr>
        <w:t>ذوي</w:t>
      </w:r>
      <w:r>
        <w:rPr>
          <w:spacing w:val="0"/>
          <w:rtl/>
        </w:rPr>
        <w:t xml:space="preserve"> المؤهلات </w:t>
      </w:r>
      <w:r>
        <w:rPr>
          <w:rFonts w:hint="cs"/>
          <w:spacing w:val="0"/>
          <w:rtl/>
        </w:rPr>
        <w:t>المحدودة</w:t>
      </w:r>
      <w:r>
        <w:rPr>
          <w:spacing w:val="0"/>
          <w:rtl/>
        </w:rPr>
        <w:t xml:space="preserve"> من الاندماج في سو</w:t>
      </w:r>
      <w:r>
        <w:rPr>
          <w:spacing w:val="0"/>
          <w:rtl/>
        </w:rPr>
        <w:t xml:space="preserve">ق العمالة وبالخصوص عن طريق اتفاقية فرصة </w:t>
      </w:r>
      <w:r>
        <w:rPr>
          <w:rFonts w:hint="eastAsia"/>
          <w:spacing w:val="0"/>
          <w:rtl/>
        </w:rPr>
        <w:t>العمل</w:t>
      </w:r>
      <w:r>
        <w:rPr>
          <w:spacing w:val="0"/>
          <w:rtl/>
        </w:rPr>
        <w:t xml:space="preserve"> الأولى. وتحقيقاً لتلك الغاية، يهدف المسار إلى ما يلي:</w:t>
      </w:r>
    </w:p>
    <w:p w:rsidR="00000000" w:rsidRDefault="000E3674">
      <w:pPr>
        <w:spacing w:before="0" w:line="380" w:lineRule="exact"/>
        <w:ind w:left="1440" w:hanging="720"/>
        <w:jc w:val="both"/>
        <w:rPr>
          <w:rFonts w:hint="cs"/>
          <w:spacing w:val="0"/>
          <w:szCs w:val="28"/>
          <w:rtl/>
        </w:rPr>
      </w:pPr>
      <w:r>
        <w:rPr>
          <w:rFonts w:hint="cs"/>
          <w:spacing w:val="0"/>
          <w:rtl/>
        </w:rPr>
        <w:t>-</w:t>
      </w:r>
      <w:r>
        <w:rPr>
          <w:rFonts w:hint="cs"/>
          <w:spacing w:val="0"/>
          <w:rtl/>
        </w:rPr>
        <w:tab/>
      </w:r>
      <w:r>
        <w:rPr>
          <w:rFonts w:hint="eastAsia"/>
          <w:spacing w:val="0"/>
          <w:rtl/>
        </w:rPr>
        <w:t>زيادة</w:t>
      </w:r>
      <w:r>
        <w:rPr>
          <w:spacing w:val="0"/>
          <w:rtl/>
        </w:rPr>
        <w:t xml:space="preserve"> قدرات الباحثين عن عمل </w:t>
      </w:r>
      <w:r>
        <w:rPr>
          <w:rFonts w:hint="cs"/>
          <w:spacing w:val="0"/>
          <w:rtl/>
        </w:rPr>
        <w:t xml:space="preserve">سعياً </w:t>
      </w:r>
      <w:r>
        <w:rPr>
          <w:spacing w:val="0"/>
          <w:rtl/>
        </w:rPr>
        <w:t xml:space="preserve">لإدماجهم في سوق </w:t>
      </w:r>
      <w:r>
        <w:rPr>
          <w:rFonts w:hint="eastAsia"/>
          <w:spacing w:val="0"/>
          <w:rtl/>
        </w:rPr>
        <w:t>العمالة</w:t>
      </w:r>
      <w:r>
        <w:rPr>
          <w:spacing w:val="0"/>
          <w:rtl/>
        </w:rPr>
        <w:t xml:space="preserve"> </w:t>
      </w:r>
      <w:r>
        <w:rPr>
          <w:rFonts w:hint="cs"/>
          <w:spacing w:val="0"/>
          <w:rtl/>
        </w:rPr>
        <w:t>من خلال</w:t>
      </w:r>
      <w:r>
        <w:rPr>
          <w:spacing w:val="0"/>
          <w:rtl/>
        </w:rPr>
        <w:t xml:space="preserve"> </w:t>
      </w:r>
      <w:r>
        <w:rPr>
          <w:rFonts w:hint="cs"/>
          <w:spacing w:val="0"/>
          <w:rtl/>
        </w:rPr>
        <w:t xml:space="preserve">تقديم الدعم المحدد لهم للإدماج واتخاذ تدابير معينة؛ </w:t>
      </w:r>
    </w:p>
    <w:p w:rsidR="00000000" w:rsidRDefault="000E3674">
      <w:pPr>
        <w:spacing w:before="0" w:line="380" w:lineRule="exact"/>
        <w:ind w:left="1440" w:hanging="720"/>
        <w:jc w:val="both"/>
        <w:rPr>
          <w:spacing w:val="0"/>
          <w:szCs w:val="28"/>
          <w:rtl/>
        </w:rPr>
      </w:pPr>
      <w:r>
        <w:rPr>
          <w:rFonts w:hint="cs"/>
          <w:spacing w:val="0"/>
          <w:szCs w:val="28"/>
          <w:rtl/>
        </w:rPr>
        <w:t>-</w:t>
      </w:r>
      <w:r>
        <w:rPr>
          <w:rFonts w:hint="cs"/>
          <w:spacing w:val="0"/>
          <w:szCs w:val="28"/>
          <w:rtl/>
        </w:rPr>
        <w:tab/>
      </w:r>
      <w:r>
        <w:rPr>
          <w:rFonts w:hint="eastAsia"/>
          <w:spacing w:val="0"/>
          <w:rtl/>
        </w:rPr>
        <w:t>دعم</w:t>
      </w:r>
      <w:r>
        <w:rPr>
          <w:spacing w:val="0"/>
          <w:rtl/>
        </w:rPr>
        <w:t xml:space="preserve"> جهود الباحثين عن عمل </w:t>
      </w:r>
      <w:r>
        <w:rPr>
          <w:rFonts w:hint="cs"/>
          <w:spacing w:val="0"/>
          <w:rtl/>
        </w:rPr>
        <w:t>سعياً</w:t>
      </w:r>
      <w:r>
        <w:rPr>
          <w:spacing w:val="0"/>
          <w:rtl/>
        </w:rPr>
        <w:t xml:space="preserve"> </w:t>
      </w:r>
      <w:r>
        <w:rPr>
          <w:rFonts w:hint="cs"/>
          <w:spacing w:val="0"/>
          <w:rtl/>
        </w:rPr>
        <w:t>ل</w:t>
      </w:r>
      <w:r>
        <w:rPr>
          <w:spacing w:val="0"/>
          <w:rtl/>
        </w:rPr>
        <w:t>إ</w:t>
      </w:r>
      <w:r>
        <w:rPr>
          <w:spacing w:val="0"/>
          <w:rtl/>
        </w:rPr>
        <w:t>دماجهم مهني</w:t>
      </w:r>
      <w:r>
        <w:rPr>
          <w:rFonts w:hint="cs"/>
          <w:spacing w:val="0"/>
          <w:rtl/>
        </w:rPr>
        <w:t>اً</w:t>
      </w:r>
      <w:r>
        <w:rPr>
          <w:spacing w:val="0"/>
          <w:rtl/>
        </w:rPr>
        <w:t xml:space="preserve"> وبخاصة في </w:t>
      </w:r>
      <w:r>
        <w:rPr>
          <w:rFonts w:hint="eastAsia"/>
          <w:spacing w:val="0"/>
          <w:rtl/>
        </w:rPr>
        <w:t>إطار</w:t>
      </w:r>
      <w:r>
        <w:rPr>
          <w:spacing w:val="0"/>
          <w:rtl/>
        </w:rPr>
        <w:t xml:space="preserve"> </w:t>
      </w:r>
      <w:r>
        <w:rPr>
          <w:rFonts w:hint="cs"/>
          <w:spacing w:val="0"/>
          <w:rtl/>
        </w:rPr>
        <w:t>ال</w:t>
      </w:r>
      <w:r>
        <w:rPr>
          <w:spacing w:val="0"/>
          <w:rtl/>
        </w:rPr>
        <w:t xml:space="preserve">اتفاقية </w:t>
      </w:r>
      <w:r>
        <w:rPr>
          <w:rFonts w:hint="cs"/>
          <w:spacing w:val="0"/>
          <w:rtl/>
        </w:rPr>
        <w:t xml:space="preserve">المتعلقة بالوظيفة الأولى. </w:t>
      </w:r>
    </w:p>
    <w:p w:rsidR="00000000" w:rsidRDefault="000E3674">
      <w:pPr>
        <w:spacing w:before="0" w:line="360" w:lineRule="exact"/>
        <w:jc w:val="both"/>
        <w:rPr>
          <w:spacing w:val="0"/>
          <w:rtl/>
        </w:rPr>
      </w:pPr>
      <w:r>
        <w:rPr>
          <w:spacing w:val="0"/>
          <w:rtl/>
        </w:rPr>
        <w:t>133-</w:t>
      </w:r>
      <w:r>
        <w:rPr>
          <w:spacing w:val="0"/>
          <w:rtl/>
        </w:rPr>
        <w:tab/>
      </w:r>
      <w:r>
        <w:rPr>
          <w:rFonts w:hint="eastAsia"/>
          <w:spacing w:val="0"/>
          <w:rtl/>
        </w:rPr>
        <w:t>وأُبرِم</w:t>
      </w:r>
      <w:r>
        <w:rPr>
          <w:spacing w:val="0"/>
          <w:rtl/>
        </w:rPr>
        <w:t xml:space="preserve"> اتفاق تعاون</w:t>
      </w:r>
      <w:r>
        <w:rPr>
          <w:rFonts w:hint="cs"/>
          <w:spacing w:val="0"/>
          <w:rtl/>
        </w:rPr>
        <w:t>ي</w:t>
      </w:r>
      <w:r>
        <w:rPr>
          <w:spacing w:val="0"/>
          <w:rtl/>
        </w:rPr>
        <w:t xml:space="preserve"> </w:t>
      </w:r>
      <w:r>
        <w:rPr>
          <w:rFonts w:hint="eastAsia"/>
          <w:spacing w:val="0"/>
          <w:rtl/>
        </w:rPr>
        <w:t>بين</w:t>
      </w:r>
      <w:r>
        <w:rPr>
          <w:spacing w:val="0"/>
          <w:rtl/>
        </w:rPr>
        <w:t xml:space="preserve"> مختلف السلط</w:t>
      </w:r>
      <w:r>
        <w:rPr>
          <w:rFonts w:hint="cs"/>
          <w:spacing w:val="0"/>
          <w:rtl/>
        </w:rPr>
        <w:t>ات</w:t>
      </w:r>
      <w:r>
        <w:rPr>
          <w:spacing w:val="0"/>
          <w:rtl/>
        </w:rPr>
        <w:t xml:space="preserve"> (الاتحادي</w:t>
      </w:r>
      <w:r>
        <w:rPr>
          <w:rFonts w:hint="cs"/>
          <w:spacing w:val="0"/>
          <w:rtl/>
        </w:rPr>
        <w:t>ة</w:t>
      </w:r>
      <w:r>
        <w:rPr>
          <w:spacing w:val="0"/>
          <w:rtl/>
        </w:rPr>
        <w:t xml:space="preserve"> والإقليمي</w:t>
      </w:r>
      <w:r>
        <w:rPr>
          <w:rFonts w:hint="cs"/>
          <w:spacing w:val="0"/>
          <w:rtl/>
        </w:rPr>
        <w:t>ة</w:t>
      </w:r>
      <w:r>
        <w:rPr>
          <w:spacing w:val="0"/>
          <w:rtl/>
        </w:rPr>
        <w:t xml:space="preserve"> والبلدي</w:t>
      </w:r>
      <w:r>
        <w:rPr>
          <w:rFonts w:hint="cs"/>
          <w:spacing w:val="0"/>
          <w:rtl/>
        </w:rPr>
        <w:t>ة</w:t>
      </w:r>
      <w:r>
        <w:rPr>
          <w:spacing w:val="0"/>
          <w:rtl/>
        </w:rPr>
        <w:t xml:space="preserve">) </w:t>
      </w:r>
      <w:r>
        <w:rPr>
          <w:rFonts w:hint="cs"/>
          <w:spacing w:val="0"/>
          <w:rtl/>
        </w:rPr>
        <w:t xml:space="preserve">سعياً </w:t>
      </w:r>
      <w:r>
        <w:rPr>
          <w:spacing w:val="0"/>
          <w:rtl/>
        </w:rPr>
        <w:t xml:space="preserve">لتنفيذ </w:t>
      </w:r>
      <w:r>
        <w:rPr>
          <w:rFonts w:hint="cs"/>
          <w:spacing w:val="0"/>
          <w:rtl/>
        </w:rPr>
        <w:t xml:space="preserve">الصيغ هذه، </w:t>
      </w:r>
      <w:r>
        <w:rPr>
          <w:rFonts w:hint="eastAsia"/>
          <w:spacing w:val="0"/>
          <w:rtl/>
        </w:rPr>
        <w:t>والتعويض</w:t>
      </w:r>
      <w:r>
        <w:rPr>
          <w:spacing w:val="0"/>
          <w:rtl/>
        </w:rPr>
        <w:t xml:space="preserve"> عن ساعات التدريب والحصول على نتائج أفضل وأكثر اتساقاً. وعليه، سهرت </w:t>
      </w:r>
      <w:r>
        <w:rPr>
          <w:rFonts w:hint="eastAsia"/>
          <w:spacing w:val="0"/>
          <w:rtl/>
        </w:rPr>
        <w:t>السلطات</w:t>
      </w:r>
      <w:r>
        <w:rPr>
          <w:spacing w:val="0"/>
          <w:rtl/>
        </w:rPr>
        <w:t xml:space="preserve"> الإقلي</w:t>
      </w:r>
      <w:r>
        <w:rPr>
          <w:spacing w:val="0"/>
          <w:rtl/>
        </w:rPr>
        <w:t xml:space="preserve">مية والاتحادية على السواء، في إطار برامج </w:t>
      </w:r>
      <w:r>
        <w:rPr>
          <w:rFonts w:hint="cs"/>
          <w:spacing w:val="0"/>
          <w:rtl/>
        </w:rPr>
        <w:t xml:space="preserve">العمالة التي وضعتها، </w:t>
      </w:r>
      <w:r>
        <w:rPr>
          <w:spacing w:val="0"/>
          <w:rtl/>
        </w:rPr>
        <w:t xml:space="preserve">على توخي حوافز </w:t>
      </w:r>
      <w:r>
        <w:rPr>
          <w:rFonts w:hint="eastAsia"/>
          <w:spacing w:val="0"/>
          <w:rtl/>
        </w:rPr>
        <w:t>تعزز</w:t>
      </w:r>
      <w:r>
        <w:rPr>
          <w:spacing w:val="0"/>
          <w:rtl/>
        </w:rPr>
        <w:t xml:space="preserve"> إدماج العاطلين عن العمل.</w:t>
      </w:r>
    </w:p>
    <w:p w:rsidR="00000000" w:rsidRDefault="000E3674">
      <w:pPr>
        <w:spacing w:before="0" w:line="360" w:lineRule="exact"/>
        <w:jc w:val="both"/>
        <w:rPr>
          <w:i/>
          <w:iCs/>
          <w:spacing w:val="0"/>
          <w:rtl/>
        </w:rPr>
      </w:pPr>
      <w:r>
        <w:rPr>
          <w:rFonts w:hint="eastAsia"/>
          <w:i/>
          <w:iCs/>
          <w:spacing w:val="0"/>
          <w:rtl/>
        </w:rPr>
        <w:t>علاوة</w:t>
      </w:r>
      <w:r>
        <w:rPr>
          <w:i/>
          <w:iCs/>
          <w:spacing w:val="0"/>
          <w:rtl/>
        </w:rPr>
        <w:t xml:space="preserve"> </w:t>
      </w:r>
      <w:r>
        <w:rPr>
          <w:rFonts w:hint="cs"/>
          <w:i/>
          <w:iCs/>
          <w:spacing w:val="0"/>
          <w:rtl/>
        </w:rPr>
        <w:t>ختم دورة تدريبية</w:t>
      </w:r>
    </w:p>
    <w:p w:rsidR="00000000" w:rsidRDefault="000E3674">
      <w:pPr>
        <w:spacing w:before="0" w:line="360" w:lineRule="exact"/>
        <w:jc w:val="both"/>
        <w:rPr>
          <w:spacing w:val="0"/>
          <w:rtl/>
        </w:rPr>
      </w:pPr>
      <w:r>
        <w:rPr>
          <w:spacing w:val="0"/>
          <w:rtl/>
        </w:rPr>
        <w:t>134-</w:t>
      </w:r>
      <w:r>
        <w:rPr>
          <w:spacing w:val="0"/>
          <w:rtl/>
        </w:rPr>
        <w:tab/>
      </w:r>
      <w:r>
        <w:rPr>
          <w:rFonts w:hint="eastAsia"/>
          <w:spacing w:val="0"/>
          <w:rtl/>
        </w:rPr>
        <w:t>يهدف</w:t>
      </w:r>
      <w:r>
        <w:rPr>
          <w:spacing w:val="0"/>
          <w:rtl/>
        </w:rPr>
        <w:t xml:space="preserve"> </w:t>
      </w:r>
      <w:r>
        <w:rPr>
          <w:rFonts w:hint="eastAsia"/>
          <w:spacing w:val="0"/>
          <w:rtl/>
        </w:rPr>
        <w:t>هذا</w:t>
      </w:r>
      <w:r>
        <w:rPr>
          <w:spacing w:val="0"/>
          <w:rtl/>
        </w:rPr>
        <w:t xml:space="preserve"> </w:t>
      </w:r>
      <w:r>
        <w:rPr>
          <w:rFonts w:hint="cs"/>
          <w:spacing w:val="0"/>
          <w:rtl/>
        </w:rPr>
        <w:t>التدبير</w:t>
      </w:r>
      <w:r>
        <w:rPr>
          <w:spacing w:val="0"/>
          <w:rtl/>
        </w:rPr>
        <w:t xml:space="preserve"> إلى تشجيع الباحثين عن عمل من الشبان ذوي الكفاءات </w:t>
      </w:r>
      <w:r>
        <w:rPr>
          <w:rFonts w:hint="cs"/>
          <w:spacing w:val="0"/>
          <w:rtl/>
        </w:rPr>
        <w:t>المحدودة</w:t>
      </w:r>
      <w:r>
        <w:rPr>
          <w:spacing w:val="0"/>
          <w:rtl/>
        </w:rPr>
        <w:t xml:space="preserve"> على </w:t>
      </w:r>
      <w:r>
        <w:rPr>
          <w:rFonts w:hint="cs"/>
          <w:spacing w:val="0"/>
          <w:rtl/>
        </w:rPr>
        <w:t>الالتحاق ب</w:t>
      </w:r>
      <w:r>
        <w:rPr>
          <w:spacing w:val="0"/>
          <w:rtl/>
        </w:rPr>
        <w:t xml:space="preserve">تدريب مهني </w:t>
      </w:r>
      <w:r>
        <w:rPr>
          <w:rFonts w:hint="cs"/>
          <w:spacing w:val="0"/>
          <w:rtl/>
        </w:rPr>
        <w:t>واختتامه</w:t>
      </w:r>
      <w:r>
        <w:rPr>
          <w:spacing w:val="0"/>
          <w:rtl/>
        </w:rPr>
        <w:t>. ولتلقي العل</w:t>
      </w:r>
      <w:r>
        <w:rPr>
          <w:spacing w:val="0"/>
          <w:rtl/>
        </w:rPr>
        <w:t xml:space="preserve">اوة، </w:t>
      </w:r>
      <w:r>
        <w:rPr>
          <w:rFonts w:hint="eastAsia"/>
          <w:spacing w:val="0"/>
          <w:rtl/>
        </w:rPr>
        <w:t>يجب</w:t>
      </w:r>
      <w:r>
        <w:rPr>
          <w:spacing w:val="0"/>
          <w:rtl/>
        </w:rPr>
        <w:t xml:space="preserve"> </w:t>
      </w:r>
      <w:r>
        <w:rPr>
          <w:rFonts w:hint="cs"/>
          <w:spacing w:val="0"/>
          <w:rtl/>
        </w:rPr>
        <w:t xml:space="preserve">على </w:t>
      </w:r>
      <w:r>
        <w:rPr>
          <w:spacing w:val="0"/>
          <w:rtl/>
        </w:rPr>
        <w:t>الشاب الب</w:t>
      </w:r>
      <w:r>
        <w:rPr>
          <w:rFonts w:hint="cs"/>
          <w:spacing w:val="0"/>
          <w:rtl/>
        </w:rPr>
        <w:t>ا</w:t>
      </w:r>
      <w:r>
        <w:rPr>
          <w:spacing w:val="0"/>
          <w:rtl/>
        </w:rPr>
        <w:t xml:space="preserve">حث عن عمل أن </w:t>
      </w:r>
      <w:r>
        <w:rPr>
          <w:rFonts w:hint="cs"/>
          <w:spacing w:val="0"/>
          <w:rtl/>
        </w:rPr>
        <w:t>يختم</w:t>
      </w:r>
      <w:r>
        <w:rPr>
          <w:spacing w:val="0"/>
          <w:rtl/>
        </w:rPr>
        <w:t xml:space="preserve"> </w:t>
      </w:r>
      <w:r>
        <w:rPr>
          <w:rFonts w:hint="eastAsia"/>
          <w:spacing w:val="0"/>
          <w:rtl/>
        </w:rPr>
        <w:t>تدريبه</w:t>
      </w:r>
      <w:r>
        <w:rPr>
          <w:spacing w:val="0"/>
          <w:rtl/>
        </w:rPr>
        <w:t xml:space="preserve"> المهني، الذي تنظمه أو تدعمه الدائرة العامة الوالونية للتدريب المهني </w:t>
      </w:r>
      <w:r>
        <w:rPr>
          <w:rFonts w:hint="eastAsia"/>
          <w:spacing w:val="0"/>
          <w:rtl/>
        </w:rPr>
        <w:t>والعمالة،</w:t>
      </w:r>
      <w:r>
        <w:rPr>
          <w:spacing w:val="0"/>
          <w:rtl/>
        </w:rPr>
        <w:t xml:space="preserve"> </w:t>
      </w:r>
      <w:r>
        <w:rPr>
          <w:rFonts w:hint="cs"/>
          <w:spacing w:val="0"/>
          <w:rtl/>
        </w:rPr>
        <w:t>أ</w:t>
      </w:r>
      <w:r>
        <w:rPr>
          <w:spacing w:val="0"/>
          <w:rtl/>
        </w:rPr>
        <w:t>و</w:t>
      </w:r>
      <w:r>
        <w:rPr>
          <w:rFonts w:hint="cs"/>
          <w:spacing w:val="0"/>
          <w:rtl/>
        </w:rPr>
        <w:t xml:space="preserve"> </w:t>
      </w:r>
      <w:r>
        <w:rPr>
          <w:spacing w:val="0"/>
          <w:rtl/>
        </w:rPr>
        <w:t xml:space="preserve">هيئة العمالة والتدريب المهني، </w:t>
      </w:r>
      <w:r>
        <w:rPr>
          <w:rFonts w:hint="cs"/>
          <w:spacing w:val="0"/>
          <w:rtl/>
        </w:rPr>
        <w:t>أ</w:t>
      </w:r>
      <w:r>
        <w:rPr>
          <w:spacing w:val="0"/>
          <w:rtl/>
        </w:rPr>
        <w:t>و</w:t>
      </w:r>
      <w:r>
        <w:rPr>
          <w:rFonts w:hint="cs"/>
          <w:spacing w:val="0"/>
          <w:rtl/>
        </w:rPr>
        <w:t xml:space="preserve"> </w:t>
      </w:r>
      <w:r>
        <w:rPr>
          <w:spacing w:val="0"/>
          <w:rtl/>
        </w:rPr>
        <w:t>دوائر العمالة أو هيئة التدريب</w:t>
      </w:r>
      <w:r>
        <w:rPr>
          <w:rFonts w:hint="cs"/>
          <w:spacing w:val="0"/>
          <w:rtl/>
        </w:rPr>
        <w:t xml:space="preserve"> التابعة</w:t>
      </w:r>
      <w:r>
        <w:rPr>
          <w:spacing w:val="0"/>
          <w:rtl/>
        </w:rPr>
        <w:t xml:space="preserve"> </w:t>
      </w:r>
      <w:r>
        <w:rPr>
          <w:rFonts w:hint="eastAsia"/>
          <w:spacing w:val="0"/>
          <w:rtl/>
        </w:rPr>
        <w:t>لبروكسل،</w:t>
      </w:r>
      <w:r>
        <w:rPr>
          <w:spacing w:val="0"/>
          <w:rtl/>
        </w:rPr>
        <w:t xml:space="preserve"> في إطار اتفاقية</w:t>
      </w:r>
      <w:r>
        <w:rPr>
          <w:rFonts w:hint="cs"/>
          <w:spacing w:val="0"/>
          <w:rtl/>
        </w:rPr>
        <w:t xml:space="preserve"> تُعنى بالإدماج</w:t>
      </w:r>
      <w:r>
        <w:rPr>
          <w:spacing w:val="0"/>
          <w:rtl/>
        </w:rPr>
        <w:t>. ويجب أن يكون ال</w:t>
      </w:r>
      <w:r>
        <w:rPr>
          <w:spacing w:val="0"/>
          <w:rtl/>
        </w:rPr>
        <w:t xml:space="preserve">تدريب لبعض الوقت على الأقل وألا </w:t>
      </w:r>
      <w:r>
        <w:rPr>
          <w:rFonts w:hint="eastAsia"/>
          <w:spacing w:val="0"/>
          <w:rtl/>
        </w:rPr>
        <w:t>يقل</w:t>
      </w:r>
      <w:r>
        <w:rPr>
          <w:spacing w:val="0"/>
          <w:rtl/>
        </w:rPr>
        <w:t xml:space="preserve"> عن شهرين.</w:t>
      </w:r>
    </w:p>
    <w:p w:rsidR="00000000" w:rsidRDefault="000E3674">
      <w:pPr>
        <w:spacing w:before="0" w:line="360" w:lineRule="exact"/>
        <w:jc w:val="both"/>
        <w:rPr>
          <w:i/>
          <w:iCs/>
          <w:spacing w:val="0"/>
          <w:rtl/>
        </w:rPr>
      </w:pPr>
      <w:r>
        <w:rPr>
          <w:rFonts w:hint="cs"/>
          <w:i/>
          <w:iCs/>
          <w:spacing w:val="0"/>
          <w:rtl/>
        </w:rPr>
        <w:t>ال</w:t>
      </w:r>
      <w:r>
        <w:rPr>
          <w:rFonts w:hint="eastAsia"/>
          <w:i/>
          <w:iCs/>
          <w:spacing w:val="0"/>
          <w:rtl/>
        </w:rPr>
        <w:t>اتفاقية</w:t>
      </w:r>
      <w:r>
        <w:rPr>
          <w:i/>
          <w:iCs/>
          <w:spacing w:val="0"/>
          <w:rtl/>
        </w:rPr>
        <w:t xml:space="preserve"> </w:t>
      </w:r>
      <w:r>
        <w:rPr>
          <w:rFonts w:hint="cs"/>
          <w:i/>
          <w:iCs/>
          <w:spacing w:val="0"/>
          <w:rtl/>
        </w:rPr>
        <w:t xml:space="preserve">بشأن </w:t>
      </w:r>
      <w:r>
        <w:rPr>
          <w:i/>
          <w:iCs/>
          <w:spacing w:val="0"/>
          <w:rtl/>
        </w:rPr>
        <w:t xml:space="preserve">الإدماج </w:t>
      </w:r>
      <w:r>
        <w:rPr>
          <w:rFonts w:hint="eastAsia"/>
          <w:i/>
          <w:iCs/>
          <w:spacing w:val="0"/>
          <w:rtl/>
        </w:rPr>
        <w:t>المهني</w:t>
      </w:r>
    </w:p>
    <w:p w:rsidR="00000000" w:rsidRDefault="000E3674">
      <w:pPr>
        <w:spacing w:before="0" w:line="360" w:lineRule="exact"/>
        <w:jc w:val="both"/>
        <w:rPr>
          <w:spacing w:val="0"/>
          <w:rtl/>
        </w:rPr>
      </w:pPr>
      <w:r>
        <w:rPr>
          <w:spacing w:val="0"/>
          <w:rtl/>
        </w:rPr>
        <w:t>135-</w:t>
      </w:r>
      <w:r>
        <w:rPr>
          <w:spacing w:val="0"/>
          <w:rtl/>
        </w:rPr>
        <w:tab/>
      </w:r>
      <w:r>
        <w:rPr>
          <w:rFonts w:hint="eastAsia"/>
          <w:spacing w:val="0"/>
          <w:rtl/>
        </w:rPr>
        <w:t>استناداً</w:t>
      </w:r>
      <w:r>
        <w:rPr>
          <w:spacing w:val="0"/>
          <w:rtl/>
        </w:rPr>
        <w:t xml:space="preserve"> </w:t>
      </w:r>
      <w:r>
        <w:rPr>
          <w:rFonts w:hint="eastAsia"/>
          <w:spacing w:val="0"/>
          <w:rtl/>
        </w:rPr>
        <w:t>إلى</w:t>
      </w:r>
      <w:r>
        <w:rPr>
          <w:spacing w:val="0"/>
          <w:rtl/>
        </w:rPr>
        <w:t xml:space="preserve"> </w:t>
      </w:r>
      <w:r>
        <w:rPr>
          <w:rFonts w:hint="cs"/>
          <w:spacing w:val="0"/>
          <w:rtl/>
        </w:rPr>
        <w:t xml:space="preserve">مجموعة من الشروط الدنيا المتعلقة بالعمل والواجب </w:t>
      </w:r>
      <w:r>
        <w:rPr>
          <w:spacing w:val="0"/>
          <w:rtl/>
        </w:rPr>
        <w:t>احترام</w:t>
      </w:r>
      <w:r>
        <w:rPr>
          <w:rFonts w:hint="cs"/>
          <w:spacing w:val="0"/>
          <w:rtl/>
        </w:rPr>
        <w:t>ها</w:t>
      </w:r>
      <w:r>
        <w:rPr>
          <w:spacing w:val="0"/>
          <w:rtl/>
        </w:rPr>
        <w:t xml:space="preserve">، يهدف </w:t>
      </w:r>
      <w:r>
        <w:rPr>
          <w:rFonts w:hint="cs"/>
          <w:spacing w:val="0"/>
          <w:rtl/>
        </w:rPr>
        <w:t xml:space="preserve">هذا </w:t>
      </w:r>
      <w:r>
        <w:rPr>
          <w:spacing w:val="0"/>
          <w:rtl/>
        </w:rPr>
        <w:t xml:space="preserve">التدبير إلى </w:t>
      </w:r>
      <w:r>
        <w:rPr>
          <w:rFonts w:hint="cs"/>
          <w:spacing w:val="0"/>
          <w:rtl/>
        </w:rPr>
        <w:t xml:space="preserve">الإشراف على </w:t>
      </w:r>
      <w:r>
        <w:rPr>
          <w:spacing w:val="0"/>
          <w:rtl/>
        </w:rPr>
        <w:t xml:space="preserve">ممارسات </w:t>
      </w:r>
      <w:r>
        <w:rPr>
          <w:rFonts w:hint="eastAsia"/>
          <w:spacing w:val="0"/>
          <w:rtl/>
        </w:rPr>
        <w:t>التدريب</w:t>
      </w:r>
      <w:r>
        <w:rPr>
          <w:spacing w:val="0"/>
          <w:rtl/>
        </w:rPr>
        <w:t xml:space="preserve"> المهني </w:t>
      </w:r>
      <w:r>
        <w:rPr>
          <w:rFonts w:hint="cs"/>
          <w:spacing w:val="0"/>
          <w:rtl/>
        </w:rPr>
        <w:t>في</w:t>
      </w:r>
      <w:r>
        <w:rPr>
          <w:spacing w:val="0"/>
          <w:rtl/>
        </w:rPr>
        <w:t xml:space="preserve"> المؤسسات</w:t>
      </w:r>
      <w:r>
        <w:rPr>
          <w:rFonts w:hint="cs"/>
          <w:spacing w:val="0"/>
          <w:rtl/>
        </w:rPr>
        <w:t xml:space="preserve">، وهي ممارسات </w:t>
      </w:r>
      <w:r>
        <w:rPr>
          <w:spacing w:val="0"/>
          <w:rtl/>
        </w:rPr>
        <w:t xml:space="preserve">لا </w:t>
      </w:r>
      <w:r>
        <w:rPr>
          <w:rFonts w:hint="cs"/>
          <w:spacing w:val="0"/>
          <w:rtl/>
        </w:rPr>
        <w:t>ت</w:t>
      </w:r>
      <w:r>
        <w:rPr>
          <w:spacing w:val="0"/>
          <w:rtl/>
        </w:rPr>
        <w:t>خضع لأي إطار قانوني</w:t>
      </w:r>
      <w:r>
        <w:rPr>
          <w:spacing w:val="0"/>
          <w:rtl/>
        </w:rPr>
        <w:t xml:space="preserve"> قائم و/أو ضمان </w:t>
      </w:r>
      <w:r>
        <w:rPr>
          <w:rFonts w:hint="cs"/>
          <w:spacing w:val="0"/>
          <w:rtl/>
        </w:rPr>
        <w:t xml:space="preserve">إشراف أدنى على صيغ </w:t>
      </w:r>
      <w:r>
        <w:rPr>
          <w:spacing w:val="0"/>
          <w:rtl/>
        </w:rPr>
        <w:t xml:space="preserve">التدريب القائمة. </w:t>
      </w:r>
      <w:r>
        <w:rPr>
          <w:rFonts w:hint="cs"/>
          <w:spacing w:val="0"/>
          <w:rtl/>
        </w:rPr>
        <w:t xml:space="preserve">وعلى هذا النحو، </w:t>
      </w:r>
      <w:r>
        <w:rPr>
          <w:spacing w:val="0"/>
          <w:rtl/>
        </w:rPr>
        <w:t xml:space="preserve">يستهدف هذا التدبير كل الحالات التي </w:t>
      </w:r>
      <w:r>
        <w:rPr>
          <w:rFonts w:hint="eastAsia"/>
          <w:spacing w:val="0"/>
          <w:rtl/>
        </w:rPr>
        <w:t>يتلقى</w:t>
      </w:r>
      <w:r>
        <w:rPr>
          <w:spacing w:val="0"/>
          <w:rtl/>
        </w:rPr>
        <w:t xml:space="preserve"> فيها شخص، في إطار </w:t>
      </w:r>
      <w:r>
        <w:rPr>
          <w:rFonts w:hint="cs"/>
          <w:spacing w:val="0"/>
          <w:rtl/>
        </w:rPr>
        <w:t>مهامه</w:t>
      </w:r>
      <w:r>
        <w:rPr>
          <w:spacing w:val="0"/>
          <w:rtl/>
        </w:rPr>
        <w:t xml:space="preserve">، بعض المعارف أو المهارات لدى صاحب العمل </w:t>
      </w:r>
      <w:r>
        <w:rPr>
          <w:rFonts w:hint="cs"/>
          <w:spacing w:val="0"/>
          <w:rtl/>
        </w:rPr>
        <w:t xml:space="preserve">عند </w:t>
      </w:r>
      <w:r>
        <w:rPr>
          <w:spacing w:val="0"/>
          <w:rtl/>
        </w:rPr>
        <w:t xml:space="preserve">أداء </w:t>
      </w:r>
      <w:r>
        <w:rPr>
          <w:rFonts w:hint="cs"/>
          <w:spacing w:val="0"/>
          <w:rtl/>
        </w:rPr>
        <w:t>ذلك الشخص عملاً</w:t>
      </w:r>
      <w:r>
        <w:rPr>
          <w:spacing w:val="0"/>
          <w:rtl/>
        </w:rPr>
        <w:t>.</w:t>
      </w:r>
    </w:p>
    <w:p w:rsidR="00000000" w:rsidRDefault="000E3674">
      <w:pPr>
        <w:spacing w:before="0" w:line="360" w:lineRule="exact"/>
        <w:jc w:val="both"/>
        <w:rPr>
          <w:i/>
          <w:iCs/>
          <w:spacing w:val="0"/>
          <w:rtl/>
        </w:rPr>
      </w:pPr>
      <w:r>
        <w:rPr>
          <w:rFonts w:hint="cs"/>
          <w:i/>
          <w:iCs/>
          <w:spacing w:val="0"/>
          <w:rtl/>
        </w:rPr>
        <w:t>الإدماج</w:t>
      </w:r>
      <w:r>
        <w:rPr>
          <w:i/>
          <w:iCs/>
          <w:spacing w:val="0"/>
          <w:rtl/>
        </w:rPr>
        <w:t xml:space="preserve"> </w:t>
      </w:r>
      <w:r>
        <w:rPr>
          <w:rFonts w:hint="cs"/>
          <w:i/>
          <w:iCs/>
          <w:spacing w:val="0"/>
          <w:rtl/>
        </w:rPr>
        <w:t xml:space="preserve">في المجتمع </w:t>
      </w:r>
      <w:r>
        <w:rPr>
          <w:rFonts w:hint="eastAsia"/>
          <w:i/>
          <w:iCs/>
          <w:spacing w:val="0"/>
          <w:rtl/>
        </w:rPr>
        <w:t>وتدابير</w:t>
      </w:r>
      <w:r>
        <w:rPr>
          <w:i/>
          <w:iCs/>
          <w:spacing w:val="0"/>
          <w:rtl/>
        </w:rPr>
        <w:t xml:space="preserve"> المساعدة على العمالة</w:t>
      </w:r>
    </w:p>
    <w:p w:rsidR="00000000" w:rsidRDefault="000E3674">
      <w:pPr>
        <w:spacing w:before="0" w:line="360" w:lineRule="exact"/>
        <w:jc w:val="both"/>
        <w:rPr>
          <w:spacing w:val="0"/>
          <w:rtl/>
        </w:rPr>
      </w:pPr>
      <w:r>
        <w:rPr>
          <w:spacing w:val="0"/>
          <w:rtl/>
        </w:rPr>
        <w:t>136-</w:t>
      </w:r>
      <w:r>
        <w:rPr>
          <w:spacing w:val="0"/>
          <w:rtl/>
        </w:rPr>
        <w:tab/>
      </w:r>
      <w:r>
        <w:rPr>
          <w:rFonts w:hint="eastAsia"/>
          <w:spacing w:val="0"/>
          <w:rtl/>
        </w:rPr>
        <w:t>منذ</w:t>
      </w:r>
      <w:r>
        <w:rPr>
          <w:spacing w:val="0"/>
          <w:rtl/>
        </w:rPr>
        <w:t xml:space="preserve"> </w:t>
      </w:r>
      <w:r>
        <w:rPr>
          <w:spacing w:val="0"/>
          <w:rtl/>
        </w:rPr>
        <w:t xml:space="preserve">1 تشرين الأول/أكتوبر 2002، استعيض عن الحق في </w:t>
      </w:r>
      <w:r>
        <w:rPr>
          <w:rFonts w:hint="cs"/>
          <w:spacing w:val="0"/>
          <w:rtl/>
        </w:rPr>
        <w:t>الحصول على ما يفي بأسباب العيش ال</w:t>
      </w:r>
      <w:r>
        <w:rPr>
          <w:spacing w:val="0"/>
          <w:rtl/>
        </w:rPr>
        <w:t xml:space="preserve">دنيا بالحق في </w:t>
      </w:r>
      <w:r>
        <w:rPr>
          <w:rFonts w:hint="cs"/>
          <w:spacing w:val="0"/>
          <w:rtl/>
        </w:rPr>
        <w:t xml:space="preserve">الإدماج في المجتمع. ومن ثمّ، لكل شخص كان يحق لـه سابقاً الحصول على الأسباب المذكورة أو يستوفي شروط الحصول عليها أن </w:t>
      </w:r>
      <w:r>
        <w:rPr>
          <w:spacing w:val="0"/>
          <w:rtl/>
        </w:rPr>
        <w:t xml:space="preserve">ينتفع بالحق في </w:t>
      </w:r>
      <w:r>
        <w:rPr>
          <w:rFonts w:hint="cs"/>
          <w:spacing w:val="0"/>
          <w:rtl/>
        </w:rPr>
        <w:t xml:space="preserve">إدماجه في المجتمع </w:t>
      </w:r>
      <w:r>
        <w:rPr>
          <w:spacing w:val="0"/>
          <w:rtl/>
        </w:rPr>
        <w:t>عن طريق فرصة عمل</w:t>
      </w:r>
      <w:r>
        <w:rPr>
          <w:spacing w:val="0"/>
          <w:rtl/>
        </w:rPr>
        <w:t xml:space="preserve"> أو دخل</w:t>
      </w:r>
      <w:r>
        <w:rPr>
          <w:rFonts w:hint="cs"/>
          <w:spacing w:val="0"/>
          <w:rtl/>
        </w:rPr>
        <w:t xml:space="preserve"> يمكِّنه من ذلك</w:t>
      </w:r>
      <w:r>
        <w:rPr>
          <w:spacing w:val="0"/>
          <w:rtl/>
        </w:rPr>
        <w:t>.</w:t>
      </w:r>
    </w:p>
    <w:p w:rsidR="00000000" w:rsidRDefault="000E3674">
      <w:pPr>
        <w:spacing w:before="0" w:line="360" w:lineRule="exact"/>
        <w:jc w:val="both"/>
        <w:rPr>
          <w:i/>
          <w:iCs/>
          <w:spacing w:val="0"/>
          <w:rtl/>
        </w:rPr>
      </w:pPr>
      <w:r>
        <w:rPr>
          <w:rFonts w:hint="eastAsia"/>
          <w:i/>
          <w:iCs/>
          <w:spacing w:val="0"/>
          <w:rtl/>
        </w:rPr>
        <w:t>الاقتصاد</w:t>
      </w:r>
      <w:r>
        <w:rPr>
          <w:i/>
          <w:iCs/>
          <w:spacing w:val="0"/>
          <w:rtl/>
        </w:rPr>
        <w:t xml:space="preserve"> الاجتماعي</w:t>
      </w:r>
      <w:r>
        <w:rPr>
          <w:rFonts w:hint="cs"/>
          <w:i/>
          <w:iCs/>
          <w:spacing w:val="0"/>
          <w:rtl/>
        </w:rPr>
        <w:t xml:space="preserve"> لغرض ا</w:t>
      </w:r>
      <w:r>
        <w:rPr>
          <w:rFonts w:hint="eastAsia"/>
          <w:i/>
          <w:iCs/>
          <w:spacing w:val="0"/>
          <w:rtl/>
        </w:rPr>
        <w:t>لإدماج</w:t>
      </w:r>
      <w:r>
        <w:rPr>
          <w:i/>
          <w:iCs/>
          <w:spacing w:val="0"/>
          <w:rtl/>
        </w:rPr>
        <w:t xml:space="preserve"> (</w:t>
      </w:r>
      <w:r>
        <w:rPr>
          <w:rFonts w:hint="cs"/>
          <w:i/>
          <w:iCs/>
          <w:spacing w:val="0"/>
          <w:rtl/>
        </w:rPr>
        <w:t xml:space="preserve">تفعيل استحقاقات </w:t>
      </w:r>
      <w:r>
        <w:rPr>
          <w:i/>
          <w:iCs/>
          <w:spacing w:val="0"/>
          <w:rtl/>
        </w:rPr>
        <w:t>البطالة)</w:t>
      </w:r>
    </w:p>
    <w:p w:rsidR="00000000" w:rsidRDefault="000E3674">
      <w:pPr>
        <w:spacing w:before="0" w:line="360" w:lineRule="exact"/>
        <w:jc w:val="both"/>
        <w:rPr>
          <w:spacing w:val="0"/>
          <w:rtl/>
        </w:rPr>
      </w:pPr>
      <w:r>
        <w:rPr>
          <w:spacing w:val="0"/>
          <w:rtl/>
        </w:rPr>
        <w:t>137-</w:t>
      </w:r>
      <w:r>
        <w:rPr>
          <w:spacing w:val="0"/>
          <w:rtl/>
        </w:rPr>
        <w:tab/>
      </w:r>
      <w:r>
        <w:rPr>
          <w:rFonts w:hint="eastAsia"/>
          <w:spacing w:val="0"/>
          <w:rtl/>
        </w:rPr>
        <w:t>يهدف</w:t>
      </w:r>
      <w:r>
        <w:rPr>
          <w:spacing w:val="0"/>
          <w:rtl/>
        </w:rPr>
        <w:t xml:space="preserve"> </w:t>
      </w:r>
      <w:r>
        <w:rPr>
          <w:rFonts w:hint="eastAsia"/>
          <w:spacing w:val="0"/>
          <w:rtl/>
        </w:rPr>
        <w:t>هذا</w:t>
      </w:r>
      <w:r>
        <w:rPr>
          <w:spacing w:val="0"/>
          <w:rtl/>
        </w:rPr>
        <w:t xml:space="preserve"> التدبير إلى إدماج العاطلين عن العمل الذين يلاقون صعوبات </w:t>
      </w:r>
      <w:r>
        <w:rPr>
          <w:rFonts w:hint="cs"/>
          <w:spacing w:val="0"/>
          <w:rtl/>
        </w:rPr>
        <w:t>كبيرة</w:t>
      </w:r>
      <w:r>
        <w:rPr>
          <w:spacing w:val="0"/>
          <w:rtl/>
        </w:rPr>
        <w:t xml:space="preserve"> في </w:t>
      </w:r>
      <w:r>
        <w:rPr>
          <w:rFonts w:hint="cs"/>
          <w:spacing w:val="0"/>
          <w:rtl/>
        </w:rPr>
        <w:t>الظفر ب</w:t>
      </w:r>
      <w:r>
        <w:rPr>
          <w:spacing w:val="0"/>
          <w:rtl/>
        </w:rPr>
        <w:t xml:space="preserve">فرصة </w:t>
      </w:r>
      <w:r>
        <w:rPr>
          <w:rFonts w:hint="eastAsia"/>
          <w:spacing w:val="0"/>
          <w:rtl/>
        </w:rPr>
        <w:t>عمل</w:t>
      </w:r>
      <w:r>
        <w:rPr>
          <w:spacing w:val="0"/>
          <w:rtl/>
        </w:rPr>
        <w:t xml:space="preserve"> وذلك عن طريق </w:t>
      </w:r>
      <w:r>
        <w:rPr>
          <w:rFonts w:hint="cs"/>
          <w:spacing w:val="0"/>
          <w:rtl/>
        </w:rPr>
        <w:t xml:space="preserve">تفعيل استحقاقات </w:t>
      </w:r>
      <w:r>
        <w:rPr>
          <w:spacing w:val="0"/>
          <w:rtl/>
        </w:rPr>
        <w:t xml:space="preserve">البطالة. فالعاطلون عن العمل الذين </w:t>
      </w:r>
      <w:r>
        <w:rPr>
          <w:rFonts w:hint="cs"/>
          <w:spacing w:val="0"/>
          <w:rtl/>
        </w:rPr>
        <w:t>يحصلون،</w:t>
      </w:r>
      <w:r>
        <w:rPr>
          <w:spacing w:val="0"/>
          <w:rtl/>
        </w:rPr>
        <w:t xml:space="preserve"> عند </w:t>
      </w:r>
      <w:r>
        <w:rPr>
          <w:rFonts w:hint="eastAsia"/>
          <w:spacing w:val="0"/>
          <w:rtl/>
        </w:rPr>
        <w:t>توظي</w:t>
      </w:r>
      <w:r>
        <w:rPr>
          <w:rFonts w:hint="eastAsia"/>
          <w:spacing w:val="0"/>
          <w:rtl/>
        </w:rPr>
        <w:t>فهم</w:t>
      </w:r>
      <w:r>
        <w:rPr>
          <w:rFonts w:hint="cs"/>
          <w:spacing w:val="0"/>
          <w:rtl/>
        </w:rPr>
        <w:t>،</w:t>
      </w:r>
      <w:r>
        <w:rPr>
          <w:spacing w:val="0"/>
          <w:rtl/>
        </w:rPr>
        <w:t xml:space="preserve"> منذ خمس سنوات على الأقل </w:t>
      </w:r>
      <w:r>
        <w:rPr>
          <w:rFonts w:hint="cs"/>
          <w:spacing w:val="0"/>
          <w:rtl/>
        </w:rPr>
        <w:t xml:space="preserve">على استحقاقات </w:t>
      </w:r>
      <w:r>
        <w:rPr>
          <w:spacing w:val="0"/>
          <w:rtl/>
        </w:rPr>
        <w:t xml:space="preserve">البطالة أو الذين يجدون أنفسهم في وضع </w:t>
      </w:r>
      <w:r>
        <w:rPr>
          <w:rFonts w:hint="eastAsia"/>
          <w:spacing w:val="0"/>
          <w:rtl/>
        </w:rPr>
        <w:t>مماثل</w:t>
      </w:r>
      <w:r>
        <w:rPr>
          <w:spacing w:val="0"/>
          <w:rtl/>
        </w:rPr>
        <w:t xml:space="preserve"> وحصلوا في أفضل الحالات على شهادة الثانوية العامة الدنيا أو ما يعادلها</w:t>
      </w:r>
      <w:r>
        <w:rPr>
          <w:rFonts w:hint="cs"/>
          <w:spacing w:val="0"/>
          <w:rtl/>
        </w:rPr>
        <w:t>،</w:t>
      </w:r>
      <w:r>
        <w:rPr>
          <w:spacing w:val="0"/>
          <w:rtl/>
        </w:rPr>
        <w:t xml:space="preserve"> </w:t>
      </w:r>
      <w:r>
        <w:rPr>
          <w:rFonts w:hint="eastAsia"/>
          <w:spacing w:val="0"/>
          <w:rtl/>
        </w:rPr>
        <w:t>يمكن</w:t>
      </w:r>
      <w:r>
        <w:rPr>
          <w:spacing w:val="0"/>
          <w:rtl/>
        </w:rPr>
        <w:t xml:space="preserve"> أن يوظف</w:t>
      </w:r>
      <w:r>
        <w:rPr>
          <w:rFonts w:hint="cs"/>
          <w:spacing w:val="0"/>
          <w:rtl/>
        </w:rPr>
        <w:t>وا</w:t>
      </w:r>
      <w:r>
        <w:rPr>
          <w:spacing w:val="0"/>
          <w:rtl/>
        </w:rPr>
        <w:t xml:space="preserve"> في إطار ذلك التدبير. ويجب أن </w:t>
      </w:r>
      <w:r>
        <w:rPr>
          <w:rFonts w:hint="cs"/>
          <w:spacing w:val="0"/>
          <w:rtl/>
        </w:rPr>
        <w:t>يُعيَّن</w:t>
      </w:r>
      <w:r>
        <w:rPr>
          <w:spacing w:val="0"/>
          <w:rtl/>
        </w:rPr>
        <w:t xml:space="preserve"> الع</w:t>
      </w:r>
      <w:r>
        <w:rPr>
          <w:rFonts w:hint="cs"/>
          <w:spacing w:val="0"/>
          <w:rtl/>
        </w:rPr>
        <w:t>ا</w:t>
      </w:r>
      <w:r>
        <w:rPr>
          <w:spacing w:val="0"/>
          <w:rtl/>
        </w:rPr>
        <w:t xml:space="preserve">مل بواسطة عقد عمل خطي ينص </w:t>
      </w:r>
      <w:r>
        <w:rPr>
          <w:rFonts w:hint="eastAsia"/>
          <w:spacing w:val="0"/>
          <w:rtl/>
        </w:rPr>
        <w:t>على</w:t>
      </w:r>
      <w:r>
        <w:rPr>
          <w:spacing w:val="0"/>
          <w:rtl/>
        </w:rPr>
        <w:t xml:space="preserve"> ساعات العمل ا</w:t>
      </w:r>
      <w:r>
        <w:rPr>
          <w:spacing w:val="0"/>
          <w:rtl/>
        </w:rPr>
        <w:t>لتي يجب ألا تقل عن العمل</w:t>
      </w:r>
      <w:r>
        <w:rPr>
          <w:rFonts w:hint="cs"/>
          <w:spacing w:val="0"/>
          <w:rtl/>
        </w:rPr>
        <w:t xml:space="preserve"> على أساس التفرغ الجزئي</w:t>
      </w:r>
      <w:r>
        <w:rPr>
          <w:spacing w:val="0"/>
          <w:rtl/>
        </w:rPr>
        <w:t xml:space="preserve">. ويدفع المكتب الوطني </w:t>
      </w:r>
      <w:r>
        <w:rPr>
          <w:rFonts w:hint="eastAsia"/>
          <w:spacing w:val="0"/>
          <w:rtl/>
        </w:rPr>
        <w:t>للعمالة</w:t>
      </w:r>
      <w:r>
        <w:rPr>
          <w:spacing w:val="0"/>
          <w:rtl/>
        </w:rPr>
        <w:t xml:space="preserve"> جزءاً من </w:t>
      </w:r>
      <w:r>
        <w:rPr>
          <w:rFonts w:hint="cs"/>
          <w:spacing w:val="0"/>
          <w:rtl/>
        </w:rPr>
        <w:t xml:space="preserve">المرتب </w:t>
      </w:r>
      <w:r>
        <w:rPr>
          <w:spacing w:val="0"/>
          <w:rtl/>
        </w:rPr>
        <w:t xml:space="preserve">الصافي للعمال بفضل الوسائل </w:t>
      </w:r>
      <w:r>
        <w:rPr>
          <w:rFonts w:hint="cs"/>
          <w:spacing w:val="0"/>
          <w:rtl/>
        </w:rPr>
        <w:t xml:space="preserve">التي تتيحها لـه </w:t>
      </w:r>
      <w:r>
        <w:rPr>
          <w:spacing w:val="0"/>
          <w:rtl/>
        </w:rPr>
        <w:t xml:space="preserve">الإدارة الشاملة </w:t>
      </w:r>
      <w:r>
        <w:rPr>
          <w:rFonts w:hint="eastAsia"/>
          <w:spacing w:val="0"/>
          <w:rtl/>
        </w:rPr>
        <w:t>للضمان</w:t>
      </w:r>
      <w:r>
        <w:rPr>
          <w:spacing w:val="0"/>
          <w:rtl/>
        </w:rPr>
        <w:t xml:space="preserve"> الاجتماعي للعاملين </w:t>
      </w:r>
      <w:r>
        <w:rPr>
          <w:rFonts w:hint="cs"/>
          <w:spacing w:val="0"/>
          <w:rtl/>
        </w:rPr>
        <w:t>بأجر</w:t>
      </w:r>
      <w:r>
        <w:rPr>
          <w:spacing w:val="0"/>
          <w:rtl/>
        </w:rPr>
        <w:t xml:space="preserve">. كما يستفيد صاحب العمل من </w:t>
      </w:r>
      <w:r>
        <w:rPr>
          <w:rFonts w:hint="cs"/>
          <w:spacing w:val="0"/>
          <w:rtl/>
        </w:rPr>
        <w:t>خفض</w:t>
      </w:r>
      <w:r>
        <w:rPr>
          <w:spacing w:val="0"/>
          <w:rtl/>
        </w:rPr>
        <w:t xml:space="preserve"> اشتراكات </w:t>
      </w:r>
      <w:r>
        <w:rPr>
          <w:rFonts w:hint="cs"/>
          <w:spacing w:val="0"/>
          <w:rtl/>
        </w:rPr>
        <w:t>ا</w:t>
      </w:r>
      <w:r>
        <w:rPr>
          <w:spacing w:val="0"/>
          <w:rtl/>
        </w:rPr>
        <w:t xml:space="preserve">لضمان </w:t>
      </w:r>
      <w:r>
        <w:rPr>
          <w:rFonts w:hint="eastAsia"/>
          <w:spacing w:val="0"/>
          <w:rtl/>
        </w:rPr>
        <w:t>الاجتماعي</w:t>
      </w:r>
      <w:r>
        <w:rPr>
          <w:rFonts w:hint="cs"/>
          <w:spacing w:val="0"/>
          <w:rtl/>
        </w:rPr>
        <w:t xml:space="preserve"> المستحقة على أربا</w:t>
      </w:r>
      <w:r>
        <w:rPr>
          <w:rFonts w:hint="cs"/>
          <w:spacing w:val="0"/>
          <w:rtl/>
        </w:rPr>
        <w:t>ب العمل</w:t>
      </w:r>
      <w:r>
        <w:rPr>
          <w:spacing w:val="0"/>
          <w:rtl/>
        </w:rPr>
        <w:t>. وتُقد</w:t>
      </w:r>
      <w:r>
        <w:rPr>
          <w:rFonts w:hint="cs"/>
          <w:spacing w:val="0"/>
          <w:rtl/>
        </w:rPr>
        <w:t>َّ</w:t>
      </w:r>
      <w:r>
        <w:rPr>
          <w:spacing w:val="0"/>
          <w:rtl/>
        </w:rPr>
        <w:t xml:space="preserve">م هاتان المنحتان </w:t>
      </w:r>
      <w:r>
        <w:rPr>
          <w:rFonts w:hint="cs"/>
          <w:spacing w:val="0"/>
          <w:rtl/>
        </w:rPr>
        <w:t xml:space="preserve">في إطار </w:t>
      </w:r>
      <w:r>
        <w:rPr>
          <w:spacing w:val="0"/>
          <w:rtl/>
        </w:rPr>
        <w:t>الوظيفة</w:t>
      </w:r>
      <w:r>
        <w:rPr>
          <w:rFonts w:hint="cs"/>
          <w:spacing w:val="0"/>
          <w:rtl/>
        </w:rPr>
        <w:t xml:space="preserve"> إجمالاً</w:t>
      </w:r>
      <w:r>
        <w:rPr>
          <w:spacing w:val="0"/>
          <w:rtl/>
        </w:rPr>
        <w:t>، أياً كانت مدتها.</w:t>
      </w:r>
    </w:p>
    <w:p w:rsidR="00000000" w:rsidRDefault="000E3674">
      <w:pPr>
        <w:spacing w:before="0" w:line="360" w:lineRule="exact"/>
        <w:jc w:val="both"/>
        <w:rPr>
          <w:i/>
          <w:iCs/>
          <w:spacing w:val="0"/>
          <w:rtl/>
        </w:rPr>
      </w:pPr>
      <w:r>
        <w:rPr>
          <w:rFonts w:hint="eastAsia"/>
          <w:i/>
          <w:iCs/>
          <w:spacing w:val="0"/>
          <w:rtl/>
        </w:rPr>
        <w:t>الاعتماد</w:t>
      </w:r>
      <w:r>
        <w:rPr>
          <w:i/>
          <w:iCs/>
          <w:spacing w:val="0"/>
          <w:rtl/>
        </w:rPr>
        <w:t xml:space="preserve"> التدريجي </w:t>
      </w:r>
      <w:r>
        <w:rPr>
          <w:rFonts w:hint="eastAsia"/>
          <w:i/>
          <w:iCs/>
          <w:spacing w:val="0"/>
          <w:rtl/>
        </w:rPr>
        <w:t>لنظام</w:t>
      </w:r>
      <w:r>
        <w:rPr>
          <w:i/>
          <w:iCs/>
          <w:spacing w:val="0"/>
          <w:rtl/>
        </w:rPr>
        <w:t xml:space="preserve"> جديد لمتابعة العاطلين عن العمل يعزز الصلة بين الاستفادة من </w:t>
      </w:r>
      <w:r>
        <w:rPr>
          <w:rFonts w:hint="cs"/>
          <w:i/>
          <w:iCs/>
          <w:spacing w:val="0"/>
          <w:rtl/>
        </w:rPr>
        <w:t>تعويض</w:t>
      </w:r>
      <w:r>
        <w:rPr>
          <w:i/>
          <w:iCs/>
          <w:spacing w:val="0"/>
          <w:rtl/>
        </w:rPr>
        <w:t xml:space="preserve"> </w:t>
      </w:r>
      <w:r>
        <w:rPr>
          <w:rFonts w:hint="cs"/>
          <w:i/>
          <w:iCs/>
          <w:spacing w:val="0"/>
          <w:rtl/>
        </w:rPr>
        <w:t>ال</w:t>
      </w:r>
      <w:r>
        <w:rPr>
          <w:i/>
          <w:iCs/>
          <w:spacing w:val="0"/>
          <w:rtl/>
        </w:rPr>
        <w:t xml:space="preserve">بطالة </w:t>
      </w:r>
      <w:r>
        <w:rPr>
          <w:rFonts w:hint="eastAsia"/>
          <w:i/>
          <w:iCs/>
          <w:spacing w:val="0"/>
          <w:rtl/>
        </w:rPr>
        <w:t>والإلزام</w:t>
      </w:r>
      <w:r>
        <w:rPr>
          <w:i/>
          <w:iCs/>
          <w:spacing w:val="0"/>
          <w:rtl/>
        </w:rPr>
        <w:t xml:space="preserve"> بالبحث عن فرصة عمل ملائمة.</w:t>
      </w:r>
    </w:p>
    <w:p w:rsidR="00000000" w:rsidRDefault="000E3674">
      <w:pPr>
        <w:spacing w:before="0" w:line="380" w:lineRule="exact"/>
        <w:jc w:val="both"/>
        <w:rPr>
          <w:spacing w:val="0"/>
          <w:rtl/>
        </w:rPr>
      </w:pPr>
      <w:r>
        <w:rPr>
          <w:spacing w:val="0"/>
          <w:rtl/>
        </w:rPr>
        <w:t>138-</w:t>
      </w:r>
      <w:r>
        <w:rPr>
          <w:spacing w:val="0"/>
          <w:rtl/>
        </w:rPr>
        <w:tab/>
      </w:r>
      <w:r>
        <w:rPr>
          <w:rFonts w:hint="eastAsia"/>
          <w:spacing w:val="0"/>
          <w:rtl/>
        </w:rPr>
        <w:t>انظر</w:t>
      </w:r>
      <w:r>
        <w:rPr>
          <w:spacing w:val="0"/>
          <w:rtl/>
        </w:rPr>
        <w:t xml:space="preserve"> </w:t>
      </w:r>
      <w:r>
        <w:rPr>
          <w:rFonts w:hint="eastAsia"/>
          <w:spacing w:val="0"/>
          <w:rtl/>
        </w:rPr>
        <w:t>الرد</w:t>
      </w:r>
      <w:r>
        <w:rPr>
          <w:spacing w:val="0"/>
          <w:rtl/>
        </w:rPr>
        <w:t xml:space="preserve"> على الملاحظة 12.</w:t>
      </w:r>
    </w:p>
    <w:p w:rsidR="00000000" w:rsidRDefault="000E3674">
      <w:pPr>
        <w:spacing w:before="0" w:line="380" w:lineRule="exact"/>
        <w:jc w:val="both"/>
        <w:rPr>
          <w:rFonts w:hint="cs"/>
          <w:b/>
          <w:bCs/>
          <w:spacing w:val="0"/>
          <w:rtl/>
        </w:rPr>
      </w:pPr>
      <w:r>
        <w:rPr>
          <w:spacing w:val="0"/>
          <w:rtl/>
        </w:rPr>
        <w:tab/>
      </w:r>
      <w:r>
        <w:rPr>
          <w:b/>
          <w:bCs/>
          <w:spacing w:val="0"/>
          <w:rtl/>
        </w:rPr>
        <w:t>(ج)</w:t>
      </w:r>
      <w:r>
        <w:rPr>
          <w:b/>
          <w:bCs/>
          <w:spacing w:val="0"/>
          <w:rtl/>
        </w:rPr>
        <w:tab/>
      </w:r>
      <w:r>
        <w:rPr>
          <w:rFonts w:hint="eastAsia"/>
          <w:b/>
          <w:bCs/>
          <w:spacing w:val="0"/>
          <w:rtl/>
        </w:rPr>
        <w:t>الحوافز</w:t>
      </w:r>
      <w:r>
        <w:rPr>
          <w:b/>
          <w:bCs/>
          <w:spacing w:val="0"/>
          <w:rtl/>
        </w:rPr>
        <w:t xml:space="preserve"> الض</w:t>
      </w:r>
      <w:r>
        <w:rPr>
          <w:b/>
          <w:bCs/>
          <w:spacing w:val="0"/>
          <w:rtl/>
        </w:rPr>
        <w:t xml:space="preserve">ريبية </w:t>
      </w:r>
      <w:r>
        <w:rPr>
          <w:rFonts w:hint="cs"/>
          <w:b/>
          <w:bCs/>
          <w:spacing w:val="0"/>
          <w:rtl/>
        </w:rPr>
        <w:t>وخفض ت</w:t>
      </w:r>
      <w:r>
        <w:rPr>
          <w:b/>
          <w:bCs/>
          <w:spacing w:val="0"/>
          <w:rtl/>
        </w:rPr>
        <w:t>كلفة العم</w:t>
      </w:r>
      <w:r>
        <w:rPr>
          <w:rFonts w:hint="cs"/>
          <w:b/>
          <w:bCs/>
          <w:spacing w:val="0"/>
          <w:rtl/>
        </w:rPr>
        <w:t>ا</w:t>
      </w:r>
      <w:r>
        <w:rPr>
          <w:b/>
          <w:bCs/>
          <w:spacing w:val="0"/>
          <w:rtl/>
        </w:rPr>
        <w:t>ل</w:t>
      </w:r>
      <w:r>
        <w:rPr>
          <w:rFonts w:hint="cs"/>
          <w:b/>
          <w:bCs/>
          <w:spacing w:val="0"/>
          <w:rtl/>
        </w:rPr>
        <w:t>ة</w:t>
      </w:r>
    </w:p>
    <w:p w:rsidR="00000000" w:rsidRDefault="000E3674">
      <w:pPr>
        <w:spacing w:before="0" w:line="380" w:lineRule="exact"/>
        <w:jc w:val="both"/>
        <w:rPr>
          <w:i/>
          <w:iCs/>
          <w:spacing w:val="0"/>
          <w:rtl/>
        </w:rPr>
      </w:pPr>
      <w:r>
        <w:rPr>
          <w:rFonts w:hint="cs"/>
          <w:i/>
          <w:iCs/>
          <w:spacing w:val="0"/>
          <w:rtl/>
        </w:rPr>
        <w:t>ال</w:t>
      </w:r>
      <w:r>
        <w:rPr>
          <w:rFonts w:hint="eastAsia"/>
          <w:i/>
          <w:iCs/>
          <w:spacing w:val="0"/>
          <w:rtl/>
        </w:rPr>
        <w:t>تخفيض</w:t>
      </w:r>
      <w:r>
        <w:rPr>
          <w:rFonts w:hint="cs"/>
          <w:i/>
          <w:iCs/>
          <w:spacing w:val="0"/>
          <w:rtl/>
        </w:rPr>
        <w:t>ات</w:t>
      </w:r>
      <w:r>
        <w:rPr>
          <w:i/>
          <w:iCs/>
          <w:spacing w:val="0"/>
          <w:rtl/>
        </w:rPr>
        <w:t xml:space="preserve"> </w:t>
      </w:r>
      <w:r>
        <w:rPr>
          <w:rFonts w:hint="cs"/>
          <w:i/>
          <w:iCs/>
          <w:spacing w:val="0"/>
          <w:rtl/>
        </w:rPr>
        <w:t xml:space="preserve">المتصلة باشتراكات </w:t>
      </w:r>
      <w:r>
        <w:rPr>
          <w:rFonts w:hint="eastAsia"/>
          <w:i/>
          <w:iCs/>
          <w:spacing w:val="0"/>
          <w:rtl/>
        </w:rPr>
        <w:t>الضمان</w:t>
      </w:r>
      <w:r>
        <w:rPr>
          <w:i/>
          <w:iCs/>
          <w:spacing w:val="0"/>
          <w:rtl/>
        </w:rPr>
        <w:t xml:space="preserve"> الاجتماعي</w:t>
      </w:r>
    </w:p>
    <w:p w:rsidR="00000000" w:rsidRDefault="000E3674">
      <w:pPr>
        <w:spacing w:before="0" w:line="380" w:lineRule="exact"/>
        <w:jc w:val="both"/>
        <w:rPr>
          <w:spacing w:val="0"/>
          <w:rtl/>
        </w:rPr>
      </w:pPr>
      <w:r>
        <w:rPr>
          <w:spacing w:val="0"/>
          <w:rtl/>
        </w:rPr>
        <w:t>139-</w:t>
      </w:r>
      <w:r>
        <w:rPr>
          <w:spacing w:val="0"/>
          <w:rtl/>
        </w:rPr>
        <w:tab/>
      </w:r>
      <w:r>
        <w:rPr>
          <w:rFonts w:hint="eastAsia"/>
          <w:spacing w:val="0"/>
          <w:rtl/>
        </w:rPr>
        <w:t>جرى</w:t>
      </w:r>
      <w:r>
        <w:rPr>
          <w:spacing w:val="0"/>
          <w:rtl/>
        </w:rPr>
        <w:t xml:space="preserve"> </w:t>
      </w:r>
      <w:r>
        <w:rPr>
          <w:rFonts w:hint="cs"/>
          <w:spacing w:val="0"/>
          <w:rtl/>
        </w:rPr>
        <w:t>تبسيط</w:t>
      </w:r>
      <w:r>
        <w:rPr>
          <w:spacing w:val="0"/>
          <w:rtl/>
        </w:rPr>
        <w:t xml:space="preserve"> نظام </w:t>
      </w:r>
      <w:r>
        <w:rPr>
          <w:rFonts w:hint="cs"/>
          <w:spacing w:val="0"/>
          <w:rtl/>
        </w:rPr>
        <w:t xml:space="preserve">تخفيض </w:t>
      </w:r>
      <w:r>
        <w:rPr>
          <w:spacing w:val="0"/>
          <w:rtl/>
        </w:rPr>
        <w:t>الاشتراكات الاجتماعية بصفة هامة في 1 كانون الثاني/يناير 2004. و</w:t>
      </w:r>
      <w:r>
        <w:rPr>
          <w:rFonts w:hint="eastAsia"/>
          <w:spacing w:val="0"/>
          <w:rtl/>
        </w:rPr>
        <w:t>تخفيض</w:t>
      </w:r>
      <w:r>
        <w:rPr>
          <w:spacing w:val="0"/>
          <w:rtl/>
        </w:rPr>
        <w:t xml:space="preserve"> الاشتراك </w:t>
      </w:r>
      <w:r>
        <w:rPr>
          <w:rFonts w:hint="cs"/>
          <w:spacing w:val="0"/>
          <w:rtl/>
        </w:rPr>
        <w:t xml:space="preserve">ينطوي </w:t>
      </w:r>
      <w:r>
        <w:rPr>
          <w:spacing w:val="0"/>
          <w:rtl/>
        </w:rPr>
        <w:t xml:space="preserve">مبدئياً </w:t>
      </w:r>
      <w:r>
        <w:rPr>
          <w:rFonts w:hint="cs"/>
          <w:spacing w:val="0"/>
          <w:rtl/>
        </w:rPr>
        <w:t xml:space="preserve">على </w:t>
      </w:r>
      <w:r>
        <w:rPr>
          <w:spacing w:val="0"/>
          <w:rtl/>
        </w:rPr>
        <w:t>تخفيض هيكلي يُطبق</w:t>
      </w:r>
      <w:r>
        <w:rPr>
          <w:rFonts w:hint="cs"/>
          <w:spacing w:val="0"/>
          <w:rtl/>
        </w:rPr>
        <w:t>،</w:t>
      </w:r>
      <w:r>
        <w:rPr>
          <w:spacing w:val="0"/>
          <w:rtl/>
        </w:rPr>
        <w:t xml:space="preserve"> بسبب أهمية عنصر "</w:t>
      </w:r>
      <w:r>
        <w:rPr>
          <w:rFonts w:hint="cs"/>
          <w:spacing w:val="0"/>
          <w:rtl/>
        </w:rPr>
        <w:t>الأجر المنخفض</w:t>
      </w:r>
      <w:r>
        <w:rPr>
          <w:spacing w:val="0"/>
          <w:rtl/>
        </w:rPr>
        <w:t>"</w:t>
      </w:r>
      <w:r>
        <w:rPr>
          <w:rFonts w:hint="eastAsia"/>
          <w:spacing w:val="0"/>
          <w:rtl/>
        </w:rPr>
        <w:t>،</w:t>
      </w:r>
      <w:r>
        <w:rPr>
          <w:spacing w:val="0"/>
          <w:rtl/>
        </w:rPr>
        <w:t xml:space="preserve"> على نحو </w:t>
      </w:r>
      <w:r>
        <w:rPr>
          <w:rFonts w:hint="cs"/>
          <w:spacing w:val="0"/>
          <w:rtl/>
        </w:rPr>
        <w:t>تناز</w:t>
      </w:r>
      <w:r>
        <w:rPr>
          <w:rFonts w:hint="cs"/>
          <w:spacing w:val="0"/>
          <w:rtl/>
        </w:rPr>
        <w:t xml:space="preserve">لي. </w:t>
      </w:r>
      <w:r>
        <w:rPr>
          <w:spacing w:val="0"/>
          <w:rtl/>
        </w:rPr>
        <w:t xml:space="preserve">وإضافة إلى ذلك، </w:t>
      </w:r>
      <w:r>
        <w:rPr>
          <w:rFonts w:hint="cs"/>
          <w:spacing w:val="0"/>
          <w:rtl/>
        </w:rPr>
        <w:t xml:space="preserve">بدأ العمل بتخفيض </w:t>
      </w:r>
      <w:r>
        <w:rPr>
          <w:spacing w:val="0"/>
          <w:rtl/>
        </w:rPr>
        <w:t xml:space="preserve">لصالح </w:t>
      </w:r>
      <w:r>
        <w:rPr>
          <w:rFonts w:hint="cs"/>
          <w:spacing w:val="0"/>
          <w:rtl/>
        </w:rPr>
        <w:t>أعلى</w:t>
      </w:r>
      <w:r>
        <w:rPr>
          <w:spacing w:val="0"/>
          <w:rtl/>
        </w:rPr>
        <w:t xml:space="preserve"> </w:t>
      </w:r>
      <w:r>
        <w:rPr>
          <w:rFonts w:hint="cs"/>
          <w:spacing w:val="0"/>
          <w:rtl/>
        </w:rPr>
        <w:t xml:space="preserve">المرتبات اعتباراً </w:t>
      </w:r>
      <w:r>
        <w:rPr>
          <w:spacing w:val="0"/>
          <w:rtl/>
        </w:rPr>
        <w:t>من عام 2004.</w:t>
      </w:r>
    </w:p>
    <w:p w:rsidR="00000000" w:rsidRDefault="000E3674">
      <w:pPr>
        <w:spacing w:before="0" w:line="380" w:lineRule="exact"/>
        <w:jc w:val="both"/>
        <w:rPr>
          <w:rFonts w:hint="cs"/>
          <w:spacing w:val="0"/>
          <w:rtl/>
        </w:rPr>
      </w:pPr>
      <w:r>
        <w:rPr>
          <w:spacing w:val="0"/>
          <w:rtl/>
        </w:rPr>
        <w:t>140-</w:t>
      </w:r>
      <w:r>
        <w:rPr>
          <w:spacing w:val="0"/>
          <w:rtl/>
        </w:rPr>
        <w:tab/>
      </w:r>
      <w:r>
        <w:rPr>
          <w:rFonts w:hint="eastAsia"/>
          <w:spacing w:val="0"/>
          <w:rtl/>
        </w:rPr>
        <w:t>وإضافة</w:t>
      </w:r>
      <w:r>
        <w:rPr>
          <w:spacing w:val="0"/>
          <w:rtl/>
        </w:rPr>
        <w:t xml:space="preserve"> </w:t>
      </w:r>
      <w:r>
        <w:rPr>
          <w:rFonts w:hint="eastAsia"/>
          <w:spacing w:val="0"/>
          <w:rtl/>
        </w:rPr>
        <w:t>إلى</w:t>
      </w:r>
      <w:r>
        <w:rPr>
          <w:spacing w:val="0"/>
          <w:rtl/>
        </w:rPr>
        <w:t xml:space="preserve"> التخفيض الهيكلي، جرى ترشيد تخفيضات مختلفة لصالح فئات مستهدفة</w:t>
      </w:r>
      <w:r>
        <w:rPr>
          <w:rFonts w:hint="cs"/>
          <w:spacing w:val="0"/>
          <w:rtl/>
        </w:rPr>
        <w:t xml:space="preserve"> معينة</w:t>
      </w:r>
      <w:r>
        <w:rPr>
          <w:spacing w:val="0"/>
          <w:rtl/>
        </w:rPr>
        <w:t xml:space="preserve">. فقد اعتمد </w:t>
      </w:r>
      <w:r>
        <w:rPr>
          <w:rFonts w:hint="eastAsia"/>
          <w:spacing w:val="0"/>
          <w:rtl/>
        </w:rPr>
        <w:t>تخفيضان</w:t>
      </w:r>
      <w:r>
        <w:rPr>
          <w:spacing w:val="0"/>
          <w:rtl/>
        </w:rPr>
        <w:t xml:space="preserve"> </w:t>
      </w:r>
      <w:r>
        <w:rPr>
          <w:rFonts w:hint="cs"/>
          <w:spacing w:val="0"/>
          <w:rtl/>
        </w:rPr>
        <w:t xml:space="preserve">ممكنان في الاشتراكات </w:t>
      </w:r>
      <w:r>
        <w:rPr>
          <w:spacing w:val="0"/>
          <w:rtl/>
        </w:rPr>
        <w:t>(</w:t>
      </w:r>
      <w:r>
        <w:rPr>
          <w:rFonts w:hint="cs"/>
          <w:spacing w:val="0"/>
          <w:rtl/>
        </w:rPr>
        <w:t>أحدهما</w:t>
      </w:r>
      <w:r>
        <w:rPr>
          <w:spacing w:val="0"/>
          <w:rtl/>
        </w:rPr>
        <w:t xml:space="preserve"> بمبلغ 400 يورو عن كل ثلاثة أشهر </w:t>
      </w:r>
      <w:r>
        <w:rPr>
          <w:rFonts w:hint="cs"/>
          <w:spacing w:val="0"/>
          <w:rtl/>
        </w:rPr>
        <w:t>والآخر</w:t>
      </w:r>
      <w:r>
        <w:rPr>
          <w:spacing w:val="0"/>
          <w:rtl/>
        </w:rPr>
        <w:t xml:space="preserve"> بمبلغ </w:t>
      </w:r>
      <w:r>
        <w:rPr>
          <w:rFonts w:hint="cs"/>
          <w:spacing w:val="0"/>
          <w:rtl/>
        </w:rPr>
        <w:t>0</w:t>
      </w:r>
      <w:r>
        <w:rPr>
          <w:rFonts w:hint="cs"/>
          <w:spacing w:val="0"/>
          <w:rtl/>
        </w:rPr>
        <w:t>00 1</w:t>
      </w:r>
      <w:r>
        <w:rPr>
          <w:spacing w:val="0"/>
          <w:rtl/>
        </w:rPr>
        <w:t xml:space="preserve"> يورو) لا يمكن الجمع بينهما. </w:t>
      </w:r>
      <w:r>
        <w:rPr>
          <w:rFonts w:hint="cs"/>
          <w:spacing w:val="0"/>
          <w:rtl/>
        </w:rPr>
        <w:t>واعتُمد</w:t>
      </w:r>
      <w:r>
        <w:rPr>
          <w:spacing w:val="0"/>
          <w:rtl/>
        </w:rPr>
        <w:t xml:space="preserve"> التخفيضان لصالح الفئات المستهدفة التالية:</w:t>
      </w:r>
    </w:p>
    <w:p w:rsidR="00000000" w:rsidRDefault="000E3674">
      <w:pPr>
        <w:spacing w:before="0" w:line="380" w:lineRule="exact"/>
        <w:ind w:left="1440" w:hanging="720"/>
        <w:jc w:val="both"/>
        <w:rPr>
          <w:rFonts w:hint="cs"/>
          <w:spacing w:val="0"/>
          <w:szCs w:val="28"/>
          <w:rtl/>
        </w:rPr>
      </w:pPr>
      <w:r>
        <w:rPr>
          <w:rFonts w:hint="cs"/>
          <w:spacing w:val="0"/>
          <w:rtl/>
        </w:rPr>
        <w:t>-</w:t>
      </w:r>
      <w:r>
        <w:rPr>
          <w:rFonts w:hint="cs"/>
          <w:spacing w:val="0"/>
          <w:rtl/>
        </w:rPr>
        <w:tab/>
      </w:r>
      <w:r>
        <w:rPr>
          <w:rFonts w:hint="eastAsia"/>
          <w:spacing w:val="0"/>
          <w:rtl/>
        </w:rPr>
        <w:t>الشبا</w:t>
      </w:r>
      <w:r>
        <w:rPr>
          <w:rFonts w:hint="cs"/>
          <w:spacing w:val="0"/>
          <w:rtl/>
        </w:rPr>
        <w:t xml:space="preserve">ن </w:t>
      </w:r>
      <w:r>
        <w:rPr>
          <w:spacing w:val="0"/>
          <w:rtl/>
        </w:rPr>
        <w:t>ذ</w:t>
      </w:r>
      <w:r>
        <w:rPr>
          <w:rFonts w:hint="cs"/>
          <w:spacing w:val="0"/>
          <w:rtl/>
        </w:rPr>
        <w:t>وو ال</w:t>
      </w:r>
      <w:r>
        <w:rPr>
          <w:spacing w:val="0"/>
          <w:rtl/>
        </w:rPr>
        <w:t xml:space="preserve">كفاءات </w:t>
      </w:r>
      <w:r>
        <w:rPr>
          <w:rFonts w:hint="cs"/>
          <w:spacing w:val="0"/>
          <w:rtl/>
        </w:rPr>
        <w:t>ال</w:t>
      </w:r>
      <w:r>
        <w:rPr>
          <w:spacing w:val="0"/>
          <w:rtl/>
        </w:rPr>
        <w:t>محدودة</w:t>
      </w:r>
      <w:r>
        <w:rPr>
          <w:rFonts w:hint="cs"/>
          <w:spacing w:val="0"/>
          <w:rtl/>
        </w:rPr>
        <w:t>؛</w:t>
      </w:r>
    </w:p>
    <w:p w:rsidR="00000000" w:rsidRDefault="000E3674">
      <w:pPr>
        <w:spacing w:before="0" w:line="380" w:lineRule="exact"/>
        <w:ind w:left="1440" w:hanging="720"/>
        <w:jc w:val="both"/>
        <w:rPr>
          <w:rFonts w:hint="cs"/>
          <w:spacing w:val="0"/>
          <w:szCs w:val="28"/>
          <w:rtl/>
        </w:rPr>
      </w:pPr>
      <w:r>
        <w:rPr>
          <w:rFonts w:hint="cs"/>
          <w:spacing w:val="0"/>
          <w:szCs w:val="28"/>
          <w:rtl/>
        </w:rPr>
        <w:t>-</w:t>
      </w:r>
      <w:r>
        <w:rPr>
          <w:rFonts w:hint="cs"/>
          <w:spacing w:val="0"/>
          <w:szCs w:val="28"/>
          <w:rtl/>
        </w:rPr>
        <w:tab/>
      </w:r>
      <w:r>
        <w:rPr>
          <w:rFonts w:hint="eastAsia"/>
          <w:spacing w:val="0"/>
          <w:rtl/>
        </w:rPr>
        <w:t>العم</w:t>
      </w:r>
      <w:r>
        <w:rPr>
          <w:rFonts w:hint="cs"/>
          <w:spacing w:val="0"/>
          <w:rtl/>
        </w:rPr>
        <w:t>ا</w:t>
      </w:r>
      <w:r>
        <w:rPr>
          <w:rFonts w:hint="eastAsia"/>
          <w:spacing w:val="0"/>
          <w:rtl/>
        </w:rPr>
        <w:t>ل</w:t>
      </w:r>
      <w:r>
        <w:rPr>
          <w:spacing w:val="0"/>
          <w:rtl/>
        </w:rPr>
        <w:t xml:space="preserve"> المسنون</w:t>
      </w:r>
      <w:r>
        <w:rPr>
          <w:rFonts w:hint="cs"/>
          <w:spacing w:val="0"/>
          <w:rtl/>
        </w:rPr>
        <w:t>؛</w:t>
      </w:r>
    </w:p>
    <w:p w:rsidR="00000000" w:rsidRDefault="000E3674">
      <w:pPr>
        <w:spacing w:before="0" w:line="380" w:lineRule="exact"/>
        <w:ind w:left="1440" w:hanging="720"/>
        <w:jc w:val="both"/>
        <w:rPr>
          <w:rFonts w:hint="cs"/>
          <w:spacing w:val="0"/>
          <w:szCs w:val="28"/>
          <w:rtl/>
        </w:rPr>
      </w:pPr>
      <w:r>
        <w:rPr>
          <w:rFonts w:hint="cs"/>
          <w:spacing w:val="0"/>
          <w:szCs w:val="28"/>
          <w:rtl/>
        </w:rPr>
        <w:t>-</w:t>
      </w:r>
      <w:r>
        <w:rPr>
          <w:rFonts w:hint="cs"/>
          <w:spacing w:val="0"/>
          <w:szCs w:val="28"/>
          <w:rtl/>
        </w:rPr>
        <w:tab/>
        <w:t xml:space="preserve">المأجورون لأول مرّة </w:t>
      </w:r>
      <w:r>
        <w:rPr>
          <w:spacing w:val="0"/>
          <w:rtl/>
        </w:rPr>
        <w:t>الذين ينتدبهم صاحب عمل</w:t>
      </w:r>
      <w:r>
        <w:rPr>
          <w:rFonts w:hint="cs"/>
          <w:spacing w:val="0"/>
          <w:rtl/>
        </w:rPr>
        <w:t>؛</w:t>
      </w:r>
    </w:p>
    <w:p w:rsidR="00000000" w:rsidRDefault="000E3674">
      <w:pPr>
        <w:spacing w:before="0" w:line="380" w:lineRule="exact"/>
        <w:ind w:left="1440" w:hanging="720"/>
        <w:jc w:val="both"/>
        <w:rPr>
          <w:rFonts w:hint="cs"/>
          <w:spacing w:val="0"/>
          <w:szCs w:val="28"/>
          <w:rtl/>
        </w:rPr>
      </w:pPr>
      <w:r>
        <w:rPr>
          <w:rFonts w:hint="cs"/>
          <w:spacing w:val="0"/>
          <w:szCs w:val="28"/>
          <w:rtl/>
        </w:rPr>
        <w:t>-</w:t>
      </w:r>
      <w:r>
        <w:rPr>
          <w:rFonts w:hint="cs"/>
          <w:spacing w:val="0"/>
          <w:szCs w:val="28"/>
          <w:rtl/>
        </w:rPr>
        <w:tab/>
      </w:r>
      <w:r>
        <w:rPr>
          <w:rFonts w:hint="eastAsia"/>
          <w:spacing w:val="0"/>
          <w:rtl/>
        </w:rPr>
        <w:t>العم</w:t>
      </w:r>
      <w:r>
        <w:rPr>
          <w:rFonts w:hint="cs"/>
          <w:spacing w:val="0"/>
          <w:rtl/>
        </w:rPr>
        <w:t>ّ</w:t>
      </w:r>
      <w:r>
        <w:rPr>
          <w:rFonts w:hint="eastAsia"/>
          <w:spacing w:val="0"/>
          <w:rtl/>
        </w:rPr>
        <w:t>ال</w:t>
      </w:r>
      <w:r>
        <w:rPr>
          <w:spacing w:val="0"/>
          <w:rtl/>
        </w:rPr>
        <w:t xml:space="preserve"> المشتغلون</w:t>
      </w:r>
      <w:r>
        <w:rPr>
          <w:rFonts w:hint="cs"/>
          <w:spacing w:val="0"/>
          <w:rtl/>
        </w:rPr>
        <w:t xml:space="preserve"> في إطار</w:t>
      </w:r>
      <w:r>
        <w:rPr>
          <w:spacing w:val="0"/>
          <w:rtl/>
        </w:rPr>
        <w:t xml:space="preserve"> نظام </w:t>
      </w:r>
      <w:r>
        <w:rPr>
          <w:rFonts w:hint="cs"/>
          <w:spacing w:val="0"/>
          <w:rtl/>
        </w:rPr>
        <w:t>يمارس الخفض ال</w:t>
      </w:r>
      <w:r>
        <w:rPr>
          <w:spacing w:val="0"/>
          <w:rtl/>
        </w:rPr>
        <w:t xml:space="preserve">جماعي </w:t>
      </w:r>
      <w:r>
        <w:rPr>
          <w:rFonts w:hint="cs"/>
          <w:spacing w:val="0"/>
          <w:rtl/>
        </w:rPr>
        <w:t xml:space="preserve">لساعات </w:t>
      </w:r>
      <w:r>
        <w:rPr>
          <w:spacing w:val="0"/>
          <w:rtl/>
        </w:rPr>
        <w:t xml:space="preserve">العمل أو </w:t>
      </w:r>
      <w:r>
        <w:rPr>
          <w:rFonts w:hint="eastAsia"/>
          <w:spacing w:val="0"/>
          <w:rtl/>
        </w:rPr>
        <w:t>العاملون</w:t>
      </w:r>
      <w:r>
        <w:rPr>
          <w:spacing w:val="0"/>
          <w:rtl/>
        </w:rPr>
        <w:t xml:space="preserve"> </w:t>
      </w:r>
      <w:r>
        <w:rPr>
          <w:rFonts w:hint="cs"/>
          <w:spacing w:val="0"/>
          <w:rtl/>
        </w:rPr>
        <w:t xml:space="preserve">في إطار </w:t>
      </w:r>
      <w:r>
        <w:rPr>
          <w:spacing w:val="0"/>
          <w:rtl/>
        </w:rPr>
        <w:t xml:space="preserve">أسبوع </w:t>
      </w:r>
      <w:r>
        <w:rPr>
          <w:rFonts w:hint="cs"/>
          <w:spacing w:val="0"/>
          <w:rtl/>
        </w:rPr>
        <w:t>ال</w:t>
      </w:r>
      <w:r>
        <w:rPr>
          <w:spacing w:val="0"/>
          <w:rtl/>
        </w:rPr>
        <w:t>أربعة أيام</w:t>
      </w:r>
      <w:r>
        <w:rPr>
          <w:rFonts w:hint="cs"/>
          <w:spacing w:val="0"/>
          <w:rtl/>
        </w:rPr>
        <w:t>؛</w:t>
      </w:r>
    </w:p>
    <w:p w:rsidR="00000000" w:rsidRDefault="000E3674">
      <w:pPr>
        <w:spacing w:before="0" w:line="380" w:lineRule="exact"/>
        <w:ind w:left="1440" w:hanging="720"/>
        <w:jc w:val="both"/>
        <w:rPr>
          <w:rStyle w:val="FootnoteReference"/>
          <w:rFonts w:hint="cs"/>
          <w:bCs w:val="0"/>
          <w:spacing w:val="0"/>
          <w:vertAlign w:val="baseline"/>
          <w:rtl/>
        </w:rPr>
      </w:pPr>
      <w:r>
        <w:rPr>
          <w:rFonts w:hint="cs"/>
          <w:spacing w:val="0"/>
          <w:szCs w:val="28"/>
          <w:rtl/>
        </w:rPr>
        <w:t>-</w:t>
      </w:r>
      <w:r>
        <w:rPr>
          <w:rFonts w:hint="cs"/>
          <w:spacing w:val="0"/>
          <w:szCs w:val="28"/>
          <w:rtl/>
        </w:rPr>
        <w:tab/>
      </w:r>
      <w:r>
        <w:rPr>
          <w:rFonts w:hint="eastAsia"/>
          <w:spacing w:val="0"/>
          <w:rtl/>
        </w:rPr>
        <w:t>العاطلون</w:t>
      </w:r>
      <w:r>
        <w:rPr>
          <w:spacing w:val="0"/>
          <w:rtl/>
        </w:rPr>
        <w:t xml:space="preserve"> </w:t>
      </w:r>
      <w:r>
        <w:rPr>
          <w:rFonts w:hint="cs"/>
          <w:spacing w:val="0"/>
          <w:rtl/>
        </w:rPr>
        <w:t xml:space="preserve">عن العمل </w:t>
      </w:r>
      <w:r>
        <w:rPr>
          <w:spacing w:val="0"/>
          <w:rtl/>
        </w:rPr>
        <w:t>لفترة طويلة</w:t>
      </w:r>
      <w:r>
        <w:rPr>
          <w:rFonts w:hint="cs"/>
          <w:spacing w:val="0"/>
          <w:rtl/>
        </w:rPr>
        <w:t>.</w:t>
      </w:r>
    </w:p>
    <w:p w:rsidR="00000000" w:rsidRDefault="000E3674">
      <w:pPr>
        <w:spacing w:before="0" w:line="380" w:lineRule="exact"/>
        <w:jc w:val="both"/>
        <w:rPr>
          <w:spacing w:val="0"/>
        </w:rPr>
      </w:pPr>
      <w:r>
        <w:rPr>
          <w:spacing w:val="0"/>
          <w:rtl/>
        </w:rPr>
        <w:t>141-</w:t>
      </w:r>
      <w:r>
        <w:rPr>
          <w:spacing w:val="0"/>
          <w:rtl/>
        </w:rPr>
        <w:tab/>
      </w:r>
      <w:r>
        <w:rPr>
          <w:rFonts w:hint="eastAsia"/>
          <w:spacing w:val="0"/>
          <w:rtl/>
        </w:rPr>
        <w:t>وأضيف</w:t>
      </w:r>
      <w:r>
        <w:rPr>
          <w:rFonts w:hint="cs"/>
          <w:spacing w:val="0"/>
          <w:rtl/>
        </w:rPr>
        <w:t>ت</w:t>
      </w:r>
      <w:r>
        <w:rPr>
          <w:spacing w:val="0"/>
          <w:rtl/>
        </w:rPr>
        <w:t xml:space="preserve"> إلى </w:t>
      </w:r>
      <w:r>
        <w:rPr>
          <w:rFonts w:hint="cs"/>
          <w:spacing w:val="0"/>
          <w:rtl/>
        </w:rPr>
        <w:t xml:space="preserve">الفئات الآنفة </w:t>
      </w:r>
      <w:r>
        <w:rPr>
          <w:rFonts w:hint="eastAsia"/>
          <w:spacing w:val="0"/>
          <w:rtl/>
        </w:rPr>
        <w:t>بداية</w:t>
      </w:r>
      <w:r>
        <w:rPr>
          <w:spacing w:val="0"/>
          <w:rtl/>
        </w:rPr>
        <w:t xml:space="preserve"> من 1 تموز/يوليه 2004 فئة العمال القادمين </w:t>
      </w:r>
      <w:r>
        <w:rPr>
          <w:rFonts w:hint="cs"/>
          <w:spacing w:val="0"/>
          <w:rtl/>
        </w:rPr>
        <w:t xml:space="preserve">من </w:t>
      </w:r>
      <w:r>
        <w:rPr>
          <w:spacing w:val="0"/>
          <w:rtl/>
        </w:rPr>
        <w:t xml:space="preserve">مؤسسة قيد إعادة </w:t>
      </w:r>
      <w:r>
        <w:rPr>
          <w:rFonts w:hint="cs"/>
          <w:spacing w:val="0"/>
          <w:rtl/>
        </w:rPr>
        <w:t xml:space="preserve">تنظيم هياكلها </w:t>
      </w:r>
      <w:r>
        <w:rPr>
          <w:spacing w:val="0"/>
          <w:rtl/>
        </w:rPr>
        <w:t xml:space="preserve">ويعملون لدى </w:t>
      </w:r>
      <w:r>
        <w:rPr>
          <w:rFonts w:hint="eastAsia"/>
          <w:spacing w:val="0"/>
          <w:rtl/>
        </w:rPr>
        <w:t>صاحب</w:t>
      </w:r>
      <w:r>
        <w:rPr>
          <w:spacing w:val="0"/>
          <w:rtl/>
        </w:rPr>
        <w:t xml:space="preserve"> عمل أخر.</w:t>
      </w:r>
    </w:p>
    <w:p w:rsidR="00000000" w:rsidRDefault="000E3674">
      <w:pPr>
        <w:spacing w:before="0" w:line="380" w:lineRule="exact"/>
        <w:jc w:val="both"/>
        <w:rPr>
          <w:spacing w:val="0"/>
          <w:rtl/>
        </w:rPr>
      </w:pPr>
      <w:r>
        <w:rPr>
          <w:spacing w:val="0"/>
          <w:rtl/>
        </w:rPr>
        <w:t>142-</w:t>
      </w:r>
      <w:r>
        <w:rPr>
          <w:spacing w:val="0"/>
          <w:rtl/>
        </w:rPr>
        <w:tab/>
      </w:r>
      <w:r>
        <w:rPr>
          <w:rFonts w:hint="cs"/>
          <w:spacing w:val="0"/>
          <w:rtl/>
        </w:rPr>
        <w:t xml:space="preserve">وهناك، </w:t>
      </w:r>
      <w:r>
        <w:rPr>
          <w:rFonts w:hint="eastAsia"/>
          <w:spacing w:val="0"/>
          <w:rtl/>
        </w:rPr>
        <w:t>بالنسبة</w:t>
      </w:r>
      <w:r>
        <w:rPr>
          <w:spacing w:val="0"/>
          <w:rtl/>
        </w:rPr>
        <w:t xml:space="preserve"> </w:t>
      </w:r>
      <w:r>
        <w:rPr>
          <w:rFonts w:hint="eastAsia"/>
          <w:spacing w:val="0"/>
          <w:rtl/>
        </w:rPr>
        <w:t>إلى</w:t>
      </w:r>
      <w:r>
        <w:rPr>
          <w:spacing w:val="0"/>
          <w:rtl/>
        </w:rPr>
        <w:t xml:space="preserve"> كل </w:t>
      </w:r>
      <w:r>
        <w:rPr>
          <w:rFonts w:hint="cs"/>
          <w:spacing w:val="0"/>
          <w:rtl/>
        </w:rPr>
        <w:t>فئة</w:t>
      </w:r>
      <w:r>
        <w:rPr>
          <w:spacing w:val="0"/>
          <w:rtl/>
        </w:rPr>
        <w:t xml:space="preserve"> مستهدفة، قواعد </w:t>
      </w:r>
      <w:r>
        <w:rPr>
          <w:rFonts w:hint="cs"/>
          <w:spacing w:val="0"/>
          <w:rtl/>
        </w:rPr>
        <w:t>معينة</w:t>
      </w:r>
      <w:r>
        <w:rPr>
          <w:spacing w:val="0"/>
          <w:rtl/>
        </w:rPr>
        <w:t xml:space="preserve"> </w:t>
      </w:r>
      <w:r>
        <w:rPr>
          <w:rFonts w:hint="cs"/>
          <w:spacing w:val="0"/>
          <w:rtl/>
        </w:rPr>
        <w:t>تحدد ن</w:t>
      </w:r>
      <w:r>
        <w:rPr>
          <w:rFonts w:hint="cs"/>
          <w:spacing w:val="0"/>
          <w:rtl/>
        </w:rPr>
        <w:t>سبة</w:t>
      </w:r>
      <w:r>
        <w:rPr>
          <w:spacing w:val="0"/>
          <w:rtl/>
        </w:rPr>
        <w:t xml:space="preserve"> التخفيض الممنوح</w:t>
      </w:r>
      <w:r>
        <w:rPr>
          <w:rFonts w:hint="cs"/>
          <w:spacing w:val="0"/>
          <w:rtl/>
        </w:rPr>
        <w:t xml:space="preserve"> </w:t>
      </w:r>
      <w:r>
        <w:rPr>
          <w:spacing w:val="0"/>
          <w:rtl/>
        </w:rPr>
        <w:t>و</w:t>
      </w:r>
      <w:r>
        <w:rPr>
          <w:rFonts w:hint="cs"/>
          <w:spacing w:val="0"/>
          <w:rtl/>
        </w:rPr>
        <w:t xml:space="preserve">طول </w:t>
      </w:r>
      <w:r>
        <w:rPr>
          <w:spacing w:val="0"/>
          <w:rtl/>
        </w:rPr>
        <w:t xml:space="preserve">الفترة التي يمكن </w:t>
      </w:r>
      <w:r>
        <w:rPr>
          <w:rFonts w:hint="cs"/>
          <w:spacing w:val="0"/>
          <w:rtl/>
        </w:rPr>
        <w:t>العمل بها</w:t>
      </w:r>
      <w:r>
        <w:rPr>
          <w:spacing w:val="0"/>
          <w:rtl/>
        </w:rPr>
        <w:t xml:space="preserve">. </w:t>
      </w:r>
      <w:r>
        <w:rPr>
          <w:rFonts w:hint="cs"/>
          <w:spacing w:val="0"/>
          <w:rtl/>
        </w:rPr>
        <w:t>ويتيح</w:t>
      </w:r>
      <w:r>
        <w:rPr>
          <w:spacing w:val="0"/>
          <w:rtl/>
        </w:rPr>
        <w:t xml:space="preserve"> النظام الجديد تبسيط</w:t>
      </w:r>
      <w:r>
        <w:rPr>
          <w:rFonts w:hint="cs"/>
          <w:spacing w:val="0"/>
          <w:rtl/>
        </w:rPr>
        <w:t>اً</w:t>
      </w:r>
      <w:r>
        <w:rPr>
          <w:spacing w:val="0"/>
          <w:rtl/>
        </w:rPr>
        <w:t xml:space="preserve"> إداري</w:t>
      </w:r>
      <w:r>
        <w:rPr>
          <w:rFonts w:hint="cs"/>
          <w:spacing w:val="0"/>
          <w:rtl/>
        </w:rPr>
        <w:t>اً</w:t>
      </w:r>
      <w:r>
        <w:rPr>
          <w:spacing w:val="0"/>
          <w:rtl/>
        </w:rPr>
        <w:t xml:space="preserve"> كبير</w:t>
      </w:r>
      <w:r>
        <w:rPr>
          <w:rFonts w:hint="cs"/>
          <w:spacing w:val="0"/>
          <w:rtl/>
        </w:rPr>
        <w:t>اً</w:t>
      </w:r>
      <w:r>
        <w:rPr>
          <w:spacing w:val="0"/>
          <w:rtl/>
        </w:rPr>
        <w:t xml:space="preserve"> مقارنة بالنظم القائمة من </w:t>
      </w:r>
      <w:r>
        <w:rPr>
          <w:rFonts w:hint="eastAsia"/>
          <w:spacing w:val="0"/>
          <w:rtl/>
        </w:rPr>
        <w:t>قبل</w:t>
      </w:r>
      <w:r>
        <w:rPr>
          <w:spacing w:val="0"/>
          <w:rtl/>
        </w:rPr>
        <w:t xml:space="preserve"> وهو أبسط فهماً أيضاً.</w:t>
      </w:r>
    </w:p>
    <w:p w:rsidR="00000000" w:rsidRDefault="000E3674">
      <w:pPr>
        <w:spacing w:before="0" w:line="380" w:lineRule="exact"/>
        <w:jc w:val="both"/>
        <w:rPr>
          <w:spacing w:val="0"/>
          <w:rtl/>
        </w:rPr>
      </w:pPr>
      <w:r>
        <w:rPr>
          <w:spacing w:val="0"/>
          <w:rtl/>
        </w:rPr>
        <w:t>143-</w:t>
      </w:r>
      <w:r>
        <w:rPr>
          <w:spacing w:val="0"/>
          <w:rtl/>
        </w:rPr>
        <w:tab/>
      </w:r>
      <w:r>
        <w:rPr>
          <w:rFonts w:hint="eastAsia"/>
          <w:spacing w:val="0"/>
          <w:rtl/>
        </w:rPr>
        <w:t>وفيما</w:t>
      </w:r>
      <w:r>
        <w:rPr>
          <w:spacing w:val="0"/>
          <w:rtl/>
        </w:rPr>
        <w:t xml:space="preserve"> </w:t>
      </w:r>
      <w:r>
        <w:rPr>
          <w:rFonts w:hint="eastAsia"/>
          <w:spacing w:val="0"/>
          <w:rtl/>
        </w:rPr>
        <w:t>يتعلق</w:t>
      </w:r>
      <w:r>
        <w:rPr>
          <w:spacing w:val="0"/>
          <w:rtl/>
        </w:rPr>
        <w:t xml:space="preserve"> بالاشتراكات الشخصية التي </w:t>
      </w:r>
      <w:r>
        <w:rPr>
          <w:rFonts w:hint="cs"/>
          <w:spacing w:val="0"/>
          <w:rtl/>
        </w:rPr>
        <w:t xml:space="preserve">تصل في حالة </w:t>
      </w:r>
      <w:r>
        <w:rPr>
          <w:spacing w:val="0"/>
          <w:rtl/>
        </w:rPr>
        <w:t xml:space="preserve">أكثرية العمال </w:t>
      </w:r>
      <w:r>
        <w:rPr>
          <w:rFonts w:hint="cs"/>
          <w:spacing w:val="0"/>
          <w:rtl/>
        </w:rPr>
        <w:t xml:space="preserve">إلى </w:t>
      </w:r>
      <w:r>
        <w:rPr>
          <w:spacing w:val="0"/>
          <w:rtl/>
        </w:rPr>
        <w:t xml:space="preserve">13.07 في </w:t>
      </w:r>
      <w:r>
        <w:rPr>
          <w:rFonts w:hint="eastAsia"/>
          <w:spacing w:val="0"/>
          <w:rtl/>
        </w:rPr>
        <w:t>المائة</w:t>
      </w:r>
      <w:r>
        <w:rPr>
          <w:spacing w:val="0"/>
          <w:rtl/>
        </w:rPr>
        <w:t xml:space="preserve"> من ال</w:t>
      </w:r>
      <w:r>
        <w:rPr>
          <w:rFonts w:hint="cs"/>
          <w:spacing w:val="0"/>
          <w:rtl/>
        </w:rPr>
        <w:t>م</w:t>
      </w:r>
      <w:r>
        <w:rPr>
          <w:spacing w:val="0"/>
          <w:rtl/>
        </w:rPr>
        <w:t xml:space="preserve">رتب </w:t>
      </w:r>
      <w:r>
        <w:rPr>
          <w:rFonts w:hint="cs"/>
          <w:spacing w:val="0"/>
          <w:rtl/>
        </w:rPr>
        <w:t xml:space="preserve">الإجمالي </w:t>
      </w:r>
      <w:r>
        <w:rPr>
          <w:spacing w:val="0"/>
          <w:rtl/>
        </w:rPr>
        <w:t>ال</w:t>
      </w:r>
      <w:r>
        <w:rPr>
          <w:spacing w:val="0"/>
          <w:rtl/>
        </w:rPr>
        <w:t xml:space="preserve">شهري، </w:t>
      </w:r>
      <w:r>
        <w:rPr>
          <w:rFonts w:hint="cs"/>
          <w:spacing w:val="0"/>
          <w:rtl/>
        </w:rPr>
        <w:t xml:space="preserve">يُتاح </w:t>
      </w:r>
      <w:r>
        <w:rPr>
          <w:spacing w:val="0"/>
          <w:rtl/>
        </w:rPr>
        <w:t xml:space="preserve">أيضاً تخفيض </w:t>
      </w:r>
      <w:r>
        <w:rPr>
          <w:rFonts w:hint="cs"/>
          <w:spacing w:val="0"/>
          <w:rtl/>
        </w:rPr>
        <w:t>يتمتع به العمال ذوو الأجور</w:t>
      </w:r>
      <w:r>
        <w:rPr>
          <w:spacing w:val="0"/>
          <w:rtl/>
        </w:rPr>
        <w:t xml:space="preserve"> </w:t>
      </w:r>
      <w:r>
        <w:rPr>
          <w:rFonts w:hint="eastAsia"/>
          <w:spacing w:val="0"/>
          <w:rtl/>
        </w:rPr>
        <w:t>الم</w:t>
      </w:r>
      <w:r>
        <w:rPr>
          <w:rFonts w:hint="cs"/>
          <w:spacing w:val="0"/>
          <w:rtl/>
        </w:rPr>
        <w:t>نخفضة</w:t>
      </w:r>
      <w:r>
        <w:rPr>
          <w:spacing w:val="0"/>
          <w:rtl/>
        </w:rPr>
        <w:t>.</w:t>
      </w:r>
    </w:p>
    <w:p w:rsidR="00000000" w:rsidRDefault="000E3674">
      <w:pPr>
        <w:spacing w:before="0" w:line="380" w:lineRule="exact"/>
        <w:jc w:val="both"/>
        <w:rPr>
          <w:rFonts w:hint="cs"/>
          <w:spacing w:val="0"/>
          <w:rtl/>
        </w:rPr>
      </w:pPr>
      <w:r>
        <w:rPr>
          <w:spacing w:val="0"/>
          <w:rtl/>
        </w:rPr>
        <w:t>144-</w:t>
      </w:r>
      <w:r>
        <w:rPr>
          <w:spacing w:val="0"/>
          <w:rtl/>
        </w:rPr>
        <w:tab/>
      </w:r>
      <w:r>
        <w:rPr>
          <w:rFonts w:hint="eastAsia"/>
          <w:spacing w:val="0"/>
          <w:rtl/>
        </w:rPr>
        <w:t>وكما</w:t>
      </w:r>
      <w:r>
        <w:rPr>
          <w:spacing w:val="0"/>
          <w:rtl/>
        </w:rPr>
        <w:t xml:space="preserve"> </w:t>
      </w:r>
      <w:r>
        <w:rPr>
          <w:rFonts w:hint="cs"/>
          <w:spacing w:val="0"/>
          <w:rtl/>
        </w:rPr>
        <w:t>يستفاد</w:t>
      </w:r>
      <w:r>
        <w:rPr>
          <w:spacing w:val="0"/>
          <w:rtl/>
        </w:rPr>
        <w:t xml:space="preserve"> </w:t>
      </w:r>
      <w:r>
        <w:rPr>
          <w:rFonts w:hint="cs"/>
          <w:spacing w:val="0"/>
          <w:rtl/>
        </w:rPr>
        <w:t>من</w:t>
      </w:r>
      <w:r>
        <w:rPr>
          <w:spacing w:val="0"/>
          <w:rtl/>
        </w:rPr>
        <w:t xml:space="preserve"> الجدول، ستتاح وسائل إضافية خلال السنوات القادمة </w:t>
      </w:r>
      <w:r>
        <w:rPr>
          <w:rFonts w:hint="cs"/>
          <w:spacing w:val="0"/>
          <w:rtl/>
        </w:rPr>
        <w:t xml:space="preserve">تمكّن من </w:t>
      </w:r>
      <w:r>
        <w:rPr>
          <w:spacing w:val="0"/>
          <w:rtl/>
        </w:rPr>
        <w:t xml:space="preserve">تخفيضات جديدة في </w:t>
      </w:r>
      <w:r>
        <w:rPr>
          <w:rFonts w:hint="eastAsia"/>
          <w:spacing w:val="0"/>
          <w:rtl/>
        </w:rPr>
        <w:t>اشتراكات</w:t>
      </w:r>
      <w:r>
        <w:rPr>
          <w:spacing w:val="0"/>
          <w:rtl/>
        </w:rPr>
        <w:t xml:space="preserve"> الضمان الاجتماعي. ويزد</w:t>
      </w:r>
      <w:r>
        <w:rPr>
          <w:rFonts w:hint="cs"/>
          <w:spacing w:val="0"/>
          <w:rtl/>
        </w:rPr>
        <w:t>اد</w:t>
      </w:r>
      <w:r>
        <w:rPr>
          <w:spacing w:val="0"/>
          <w:rtl/>
        </w:rPr>
        <w:t xml:space="preserve"> التخفيض الهيكلي للأعباء.</w:t>
      </w:r>
      <w:r>
        <w:rPr>
          <w:rFonts w:hint="cs"/>
          <w:spacing w:val="0"/>
          <w:rtl/>
        </w:rPr>
        <w:t xml:space="preserve"> وعلاوة على ذلك</w:t>
      </w:r>
      <w:r>
        <w:rPr>
          <w:spacing w:val="0"/>
          <w:rtl/>
        </w:rPr>
        <w:t xml:space="preserve">، </w:t>
      </w:r>
      <w:r>
        <w:rPr>
          <w:rFonts w:hint="cs"/>
          <w:spacing w:val="0"/>
          <w:rtl/>
        </w:rPr>
        <w:t xml:space="preserve">سُنّ </w:t>
      </w:r>
      <w:r>
        <w:rPr>
          <w:rFonts w:hint="eastAsia"/>
          <w:spacing w:val="0"/>
          <w:rtl/>
        </w:rPr>
        <w:t>تخفيض</w:t>
      </w:r>
      <w:r>
        <w:rPr>
          <w:spacing w:val="0"/>
          <w:rtl/>
        </w:rPr>
        <w:t xml:space="preserve"> جديد </w:t>
      </w:r>
      <w:r>
        <w:rPr>
          <w:rFonts w:hint="cs"/>
          <w:spacing w:val="0"/>
          <w:rtl/>
        </w:rPr>
        <w:t>في أعباء ا</w:t>
      </w:r>
      <w:r>
        <w:rPr>
          <w:rFonts w:hint="cs"/>
          <w:spacing w:val="0"/>
          <w:rtl/>
        </w:rPr>
        <w:t xml:space="preserve">لمؤسسات القائمة بإعادة تنظيم هيَاكلها. </w:t>
      </w:r>
      <w:r>
        <w:rPr>
          <w:spacing w:val="0"/>
          <w:rtl/>
        </w:rPr>
        <w:t xml:space="preserve">ومن جهة أخرى، فإن تخفيض </w:t>
      </w:r>
      <w:r>
        <w:rPr>
          <w:rFonts w:hint="eastAsia"/>
          <w:spacing w:val="0"/>
          <w:rtl/>
        </w:rPr>
        <w:t>الاشتراكات</w:t>
      </w:r>
      <w:r>
        <w:rPr>
          <w:spacing w:val="0"/>
          <w:rtl/>
        </w:rPr>
        <w:t xml:space="preserve"> الشخصية يزيد عن طريق نظام علاوات</w:t>
      </w:r>
      <w:r>
        <w:rPr>
          <w:rFonts w:hint="cs"/>
          <w:spacing w:val="0"/>
          <w:rtl/>
        </w:rPr>
        <w:t xml:space="preserve"> العمل</w:t>
      </w:r>
      <w:r>
        <w:rPr>
          <w:spacing w:val="0"/>
          <w:rtl/>
        </w:rPr>
        <w:t>.</w:t>
      </w:r>
    </w:p>
    <w:p w:rsidR="00000000" w:rsidRDefault="000E3674">
      <w:pPr>
        <w:spacing w:before="0" w:line="380" w:lineRule="exact"/>
        <w:jc w:val="both"/>
        <w:rPr>
          <w:rFonts w:hint="cs"/>
          <w:spacing w:val="0"/>
          <w:rtl/>
        </w:rPr>
      </w:pPr>
    </w:p>
    <w:p w:rsidR="00000000" w:rsidRDefault="000E3674">
      <w:pPr>
        <w:spacing w:before="0" w:line="380" w:lineRule="exact"/>
        <w:jc w:val="center"/>
        <w:rPr>
          <w:rFonts w:hint="cs"/>
          <w:b/>
          <w:bCs/>
          <w:spacing w:val="0"/>
          <w:sz w:val="28"/>
          <w:szCs w:val="26"/>
          <w:rtl/>
        </w:rPr>
      </w:pPr>
      <w:r>
        <w:rPr>
          <w:rFonts w:hint="eastAsia"/>
          <w:b/>
          <w:bCs/>
          <w:spacing w:val="0"/>
          <w:sz w:val="24"/>
          <w:szCs w:val="26"/>
          <w:rtl/>
        </w:rPr>
        <w:t>الجدول</w:t>
      </w:r>
      <w:r>
        <w:rPr>
          <w:b/>
          <w:bCs/>
          <w:spacing w:val="0"/>
          <w:sz w:val="24"/>
          <w:szCs w:val="26"/>
          <w:rtl/>
        </w:rPr>
        <w:t xml:space="preserve"> </w:t>
      </w:r>
      <w:r>
        <w:rPr>
          <w:rFonts w:hint="cs"/>
          <w:b/>
          <w:bCs/>
          <w:spacing w:val="0"/>
          <w:sz w:val="24"/>
          <w:szCs w:val="26"/>
          <w:rtl/>
        </w:rPr>
        <w:t>6</w:t>
      </w:r>
      <w:r>
        <w:rPr>
          <w:rFonts w:hint="cs"/>
          <w:b/>
          <w:bCs/>
          <w:spacing w:val="0"/>
          <w:sz w:val="24"/>
          <w:szCs w:val="26"/>
          <w:rtl/>
        </w:rPr>
        <w:br/>
      </w:r>
      <w:r>
        <w:rPr>
          <w:b/>
          <w:bCs/>
          <w:spacing w:val="0"/>
          <w:sz w:val="28"/>
          <w:szCs w:val="26"/>
          <w:rtl/>
        </w:rPr>
        <w:t xml:space="preserve">التخفيض </w:t>
      </w:r>
      <w:r>
        <w:rPr>
          <w:rFonts w:hint="eastAsia"/>
          <w:b/>
          <w:bCs/>
          <w:spacing w:val="0"/>
          <w:sz w:val="28"/>
          <w:szCs w:val="26"/>
          <w:rtl/>
        </w:rPr>
        <w:t>في</w:t>
      </w:r>
      <w:r>
        <w:rPr>
          <w:b/>
          <w:bCs/>
          <w:spacing w:val="0"/>
          <w:sz w:val="28"/>
          <w:szCs w:val="26"/>
          <w:rtl/>
        </w:rPr>
        <w:t xml:space="preserve"> اشتراكات الضمان الاجتماعي</w:t>
      </w:r>
      <w:r>
        <w:rPr>
          <w:rFonts w:hint="cs"/>
          <w:b/>
          <w:bCs/>
          <w:spacing w:val="0"/>
          <w:sz w:val="28"/>
          <w:szCs w:val="26"/>
          <w:rtl/>
        </w:rPr>
        <w:t xml:space="preserve"> (</w:t>
      </w:r>
      <w:r>
        <w:rPr>
          <w:rFonts w:hint="cs"/>
          <w:b/>
          <w:bCs/>
          <w:spacing w:val="0"/>
          <w:kern w:val="0"/>
          <w:sz w:val="28"/>
          <w:szCs w:val="26"/>
          <w:rtl/>
        </w:rPr>
        <w:t>بآلاف</w:t>
      </w:r>
      <w:r>
        <w:rPr>
          <w:b/>
          <w:bCs/>
          <w:spacing w:val="0"/>
          <w:kern w:val="0"/>
          <w:sz w:val="28"/>
          <w:szCs w:val="26"/>
          <w:rtl/>
        </w:rPr>
        <w:t xml:space="preserve"> اليورو</w:t>
      </w:r>
      <w:r>
        <w:rPr>
          <w:rFonts w:hint="cs"/>
          <w:spacing w:val="0"/>
          <w:kern w:val="0"/>
          <w:sz w:val="28"/>
          <w:szCs w:val="26"/>
          <w:rtl/>
        </w:rPr>
        <w:t>)</w:t>
      </w:r>
    </w:p>
    <w:tbl>
      <w:tblPr>
        <w:bidiVisual/>
        <w:tblW w:w="0" w:type="auto"/>
        <w:tblInd w:w="-29" w:type="dxa"/>
        <w:tblBorders>
          <w:top w:val="single" w:sz="4" w:space="0" w:color="auto"/>
          <w:bottom w:val="single" w:sz="4" w:space="0" w:color="auto"/>
        </w:tblBorders>
        <w:tblLook w:val="0000" w:firstRow="0" w:lastRow="0" w:firstColumn="0" w:lastColumn="0" w:noHBand="0" w:noVBand="0"/>
      </w:tblPr>
      <w:tblGrid>
        <w:gridCol w:w="3626"/>
        <w:gridCol w:w="1195"/>
        <w:gridCol w:w="1195"/>
        <w:gridCol w:w="1194"/>
        <w:gridCol w:w="1195"/>
        <w:gridCol w:w="1194"/>
      </w:tblGrid>
      <w:tr w:rsidR="000E3674" w:rsidTr="000E3674">
        <w:tc>
          <w:tcPr>
            <w:tcW w:w="3626" w:type="dxa"/>
            <w:tcBorders>
              <w:top w:val="single" w:sz="4" w:space="0" w:color="auto"/>
              <w:bottom w:val="single" w:sz="4" w:space="0" w:color="auto"/>
            </w:tcBorders>
          </w:tcPr>
          <w:p w:rsidR="000E3674" w:rsidRDefault="000E3674">
            <w:pPr>
              <w:spacing w:before="20" w:after="20" w:line="300" w:lineRule="exact"/>
              <w:jc w:val="both"/>
              <w:rPr>
                <w:rStyle w:val="FootnoteReference"/>
                <w:i/>
                <w:iCs/>
                <w:spacing w:val="0"/>
                <w:kern w:val="0"/>
                <w:szCs w:val="23"/>
                <w:vertAlign w:val="baseline"/>
              </w:rPr>
            </w:pPr>
          </w:p>
        </w:tc>
        <w:tc>
          <w:tcPr>
            <w:tcW w:w="1195" w:type="dxa"/>
            <w:tcBorders>
              <w:top w:val="single" w:sz="4" w:space="0" w:color="auto"/>
              <w:bottom w:val="single" w:sz="4" w:space="0" w:color="auto"/>
            </w:tcBorders>
          </w:tcPr>
          <w:p w:rsidR="000E3674" w:rsidRDefault="000E3674">
            <w:pPr>
              <w:spacing w:before="20" w:after="20" w:line="300" w:lineRule="exact"/>
              <w:jc w:val="center"/>
              <w:rPr>
                <w:rStyle w:val="FootnoteReference"/>
                <w:i/>
                <w:iCs/>
                <w:spacing w:val="0"/>
                <w:kern w:val="0"/>
                <w:sz w:val="25"/>
                <w:szCs w:val="23"/>
                <w:vertAlign w:val="baseline"/>
              </w:rPr>
            </w:pPr>
            <w:r>
              <w:rPr>
                <w:i/>
                <w:iCs/>
                <w:spacing w:val="0"/>
                <w:kern w:val="0"/>
                <w:sz w:val="25"/>
                <w:szCs w:val="23"/>
                <w:rtl/>
              </w:rPr>
              <w:t>2002</w:t>
            </w:r>
          </w:p>
        </w:tc>
        <w:tc>
          <w:tcPr>
            <w:tcW w:w="1195" w:type="dxa"/>
            <w:tcBorders>
              <w:top w:val="single" w:sz="4" w:space="0" w:color="auto"/>
              <w:bottom w:val="single" w:sz="4" w:space="0" w:color="auto"/>
            </w:tcBorders>
          </w:tcPr>
          <w:p w:rsidR="000E3674" w:rsidRDefault="000E3674">
            <w:pPr>
              <w:spacing w:before="20" w:after="20" w:line="300" w:lineRule="exact"/>
              <w:jc w:val="center"/>
              <w:rPr>
                <w:rStyle w:val="FootnoteReference"/>
                <w:i/>
                <w:iCs/>
                <w:spacing w:val="0"/>
                <w:kern w:val="0"/>
                <w:sz w:val="25"/>
                <w:szCs w:val="23"/>
                <w:vertAlign w:val="baseline"/>
              </w:rPr>
            </w:pPr>
            <w:r>
              <w:rPr>
                <w:i/>
                <w:iCs/>
                <w:spacing w:val="0"/>
                <w:kern w:val="0"/>
                <w:sz w:val="25"/>
                <w:szCs w:val="23"/>
                <w:rtl/>
              </w:rPr>
              <w:t>2003</w:t>
            </w:r>
          </w:p>
        </w:tc>
        <w:tc>
          <w:tcPr>
            <w:tcW w:w="1194" w:type="dxa"/>
            <w:tcBorders>
              <w:top w:val="single" w:sz="4" w:space="0" w:color="auto"/>
              <w:bottom w:val="single" w:sz="4" w:space="0" w:color="auto"/>
            </w:tcBorders>
          </w:tcPr>
          <w:p w:rsidR="000E3674" w:rsidRDefault="000E3674">
            <w:pPr>
              <w:spacing w:before="20" w:after="20" w:line="300" w:lineRule="exact"/>
              <w:jc w:val="center"/>
              <w:rPr>
                <w:rStyle w:val="FootnoteReference"/>
                <w:i/>
                <w:iCs/>
                <w:spacing w:val="0"/>
                <w:kern w:val="0"/>
                <w:sz w:val="25"/>
                <w:szCs w:val="23"/>
                <w:vertAlign w:val="baseline"/>
              </w:rPr>
            </w:pPr>
            <w:r>
              <w:rPr>
                <w:i/>
                <w:iCs/>
                <w:spacing w:val="0"/>
                <w:kern w:val="0"/>
                <w:sz w:val="25"/>
                <w:szCs w:val="23"/>
                <w:rtl/>
              </w:rPr>
              <w:t>2004*</w:t>
            </w:r>
          </w:p>
        </w:tc>
        <w:tc>
          <w:tcPr>
            <w:tcW w:w="1195" w:type="dxa"/>
            <w:tcBorders>
              <w:top w:val="single" w:sz="4" w:space="0" w:color="auto"/>
              <w:bottom w:val="single" w:sz="4" w:space="0" w:color="auto"/>
            </w:tcBorders>
          </w:tcPr>
          <w:p w:rsidR="000E3674" w:rsidRDefault="000E3674">
            <w:pPr>
              <w:spacing w:before="20" w:after="20" w:line="300" w:lineRule="exact"/>
              <w:jc w:val="center"/>
              <w:rPr>
                <w:rStyle w:val="FootnoteReference"/>
                <w:i/>
                <w:iCs/>
                <w:spacing w:val="0"/>
                <w:kern w:val="0"/>
                <w:sz w:val="25"/>
                <w:szCs w:val="23"/>
                <w:vertAlign w:val="baseline"/>
              </w:rPr>
            </w:pPr>
            <w:r>
              <w:rPr>
                <w:i/>
                <w:iCs/>
                <w:spacing w:val="0"/>
                <w:kern w:val="0"/>
                <w:sz w:val="25"/>
                <w:szCs w:val="23"/>
                <w:rtl/>
              </w:rPr>
              <w:t>2005*</w:t>
            </w:r>
          </w:p>
        </w:tc>
        <w:tc>
          <w:tcPr>
            <w:tcW w:w="1194" w:type="dxa"/>
            <w:tcBorders>
              <w:top w:val="single" w:sz="4" w:space="0" w:color="auto"/>
              <w:bottom w:val="single" w:sz="4" w:space="0" w:color="auto"/>
            </w:tcBorders>
          </w:tcPr>
          <w:p w:rsidR="000E3674" w:rsidRDefault="000E3674">
            <w:pPr>
              <w:spacing w:before="20" w:after="20" w:line="300" w:lineRule="exact"/>
              <w:jc w:val="center"/>
              <w:rPr>
                <w:rStyle w:val="FootnoteReference"/>
                <w:i/>
                <w:iCs/>
                <w:spacing w:val="0"/>
                <w:kern w:val="0"/>
                <w:sz w:val="25"/>
                <w:szCs w:val="23"/>
                <w:vertAlign w:val="baseline"/>
              </w:rPr>
            </w:pPr>
            <w:r>
              <w:rPr>
                <w:i/>
                <w:iCs/>
                <w:spacing w:val="0"/>
                <w:kern w:val="0"/>
                <w:sz w:val="25"/>
                <w:szCs w:val="23"/>
                <w:rtl/>
              </w:rPr>
              <w:t>2006*</w:t>
            </w:r>
          </w:p>
        </w:tc>
      </w:tr>
      <w:tr w:rsidR="000E3674" w:rsidTr="000E3674">
        <w:tc>
          <w:tcPr>
            <w:tcW w:w="3626" w:type="dxa"/>
            <w:tcBorders>
              <w:top w:val="single" w:sz="4" w:space="0" w:color="auto"/>
            </w:tcBorders>
          </w:tcPr>
          <w:p w:rsidR="000E3674" w:rsidRDefault="000E3674">
            <w:pPr>
              <w:spacing w:before="20" w:after="20" w:line="300" w:lineRule="exact"/>
              <w:jc w:val="both"/>
              <w:rPr>
                <w:rStyle w:val="FootnoteReference"/>
                <w:bCs w:val="0"/>
                <w:spacing w:val="0"/>
                <w:kern w:val="0"/>
                <w:szCs w:val="23"/>
                <w:vertAlign w:val="baseline"/>
              </w:rPr>
            </w:pPr>
            <w:r>
              <w:rPr>
                <w:rFonts w:hint="eastAsia"/>
                <w:spacing w:val="0"/>
                <w:kern w:val="0"/>
                <w:szCs w:val="23"/>
                <w:rtl/>
              </w:rPr>
              <w:t>الخفض</w:t>
            </w:r>
            <w:r>
              <w:rPr>
                <w:spacing w:val="0"/>
                <w:kern w:val="0"/>
                <w:szCs w:val="23"/>
                <w:rtl/>
              </w:rPr>
              <w:t xml:space="preserve"> الهيكلي </w:t>
            </w:r>
            <w:r>
              <w:rPr>
                <w:rFonts w:hint="eastAsia"/>
                <w:spacing w:val="0"/>
                <w:kern w:val="0"/>
                <w:szCs w:val="23"/>
                <w:rtl/>
              </w:rPr>
              <w:t>للأعباء</w:t>
            </w:r>
          </w:p>
        </w:tc>
        <w:tc>
          <w:tcPr>
            <w:tcW w:w="1195" w:type="dxa"/>
            <w:tcBorders>
              <w:top w:val="single" w:sz="4" w:space="0" w:color="auto"/>
            </w:tcBorders>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280 771 2</w:t>
            </w:r>
          </w:p>
        </w:tc>
        <w:tc>
          <w:tcPr>
            <w:tcW w:w="1195" w:type="dxa"/>
            <w:tcBorders>
              <w:top w:val="single" w:sz="4" w:space="0" w:color="auto"/>
            </w:tcBorders>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820 954 2</w:t>
            </w:r>
          </w:p>
        </w:tc>
        <w:tc>
          <w:tcPr>
            <w:tcW w:w="1194" w:type="dxa"/>
            <w:tcBorders>
              <w:top w:val="single" w:sz="4" w:space="0" w:color="auto"/>
            </w:tcBorders>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212 392 3</w:t>
            </w:r>
          </w:p>
        </w:tc>
        <w:tc>
          <w:tcPr>
            <w:tcW w:w="1195" w:type="dxa"/>
            <w:tcBorders>
              <w:top w:val="single" w:sz="4" w:space="0" w:color="auto"/>
            </w:tcBorders>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807 736 3</w:t>
            </w:r>
          </w:p>
        </w:tc>
        <w:tc>
          <w:tcPr>
            <w:tcW w:w="1194" w:type="dxa"/>
            <w:tcBorders>
              <w:top w:val="single" w:sz="4" w:space="0" w:color="auto"/>
            </w:tcBorders>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427 849 3</w:t>
            </w:r>
          </w:p>
        </w:tc>
      </w:tr>
      <w:tr w:rsidR="000E3674" w:rsidTr="000E3674">
        <w:tc>
          <w:tcPr>
            <w:tcW w:w="3626" w:type="dxa"/>
          </w:tcPr>
          <w:p w:rsidR="000E3674" w:rsidRDefault="000E3674">
            <w:pPr>
              <w:spacing w:before="20" w:after="20" w:line="300" w:lineRule="exact"/>
              <w:jc w:val="both"/>
              <w:rPr>
                <w:rStyle w:val="FootnoteReference"/>
                <w:rFonts w:hint="cs"/>
                <w:bCs w:val="0"/>
                <w:spacing w:val="0"/>
                <w:kern w:val="0"/>
                <w:szCs w:val="23"/>
                <w:vertAlign w:val="baseline"/>
              </w:rPr>
            </w:pPr>
            <w:r>
              <w:rPr>
                <w:rFonts w:hint="eastAsia"/>
                <w:spacing w:val="0"/>
                <w:kern w:val="0"/>
                <w:szCs w:val="23"/>
                <w:rtl/>
              </w:rPr>
              <w:t>خفض</w:t>
            </w:r>
            <w:r>
              <w:rPr>
                <w:spacing w:val="0"/>
                <w:kern w:val="0"/>
                <w:szCs w:val="23"/>
                <w:rtl/>
              </w:rPr>
              <w:t xml:space="preserve"> الأعباء لصالح </w:t>
            </w:r>
            <w:r>
              <w:rPr>
                <w:rFonts w:hint="eastAsia"/>
                <w:spacing w:val="0"/>
                <w:kern w:val="0"/>
                <w:szCs w:val="23"/>
                <w:rtl/>
              </w:rPr>
              <w:t>فئات</w:t>
            </w:r>
            <w:r>
              <w:rPr>
                <w:spacing w:val="0"/>
                <w:kern w:val="0"/>
                <w:szCs w:val="23"/>
                <w:rtl/>
              </w:rPr>
              <w:t xml:space="preserve"> مستهدفة: </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390 226</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260 228</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286 277</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812 300</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380 303</w:t>
            </w:r>
          </w:p>
        </w:tc>
      </w:tr>
      <w:tr w:rsidR="000E3674" w:rsidTr="000E3674">
        <w:tc>
          <w:tcPr>
            <w:tcW w:w="3626" w:type="dxa"/>
          </w:tcPr>
          <w:p w:rsidR="000E3674" w:rsidRDefault="000E3674">
            <w:pPr>
              <w:tabs>
                <w:tab w:val="left" w:pos="368"/>
              </w:tabs>
              <w:spacing w:before="20" w:after="20" w:line="300" w:lineRule="exact"/>
              <w:jc w:val="both"/>
              <w:rPr>
                <w:rFonts w:hint="eastAsia"/>
                <w:spacing w:val="0"/>
                <w:kern w:val="0"/>
                <w:szCs w:val="23"/>
                <w:rtl/>
              </w:rPr>
            </w:pPr>
            <w:r>
              <w:rPr>
                <w:spacing w:val="0"/>
                <w:kern w:val="0"/>
                <w:szCs w:val="23"/>
                <w:rtl/>
              </w:rPr>
              <w:tab/>
            </w:r>
            <w:r>
              <w:rPr>
                <w:rFonts w:hint="cs"/>
                <w:spacing w:val="0"/>
                <w:kern w:val="0"/>
                <w:szCs w:val="23"/>
                <w:rtl/>
              </w:rPr>
              <w:t xml:space="preserve">-  منها </w:t>
            </w:r>
            <w:r>
              <w:rPr>
                <w:spacing w:val="0"/>
                <w:kern w:val="0"/>
                <w:szCs w:val="23"/>
                <w:rtl/>
              </w:rPr>
              <w:t xml:space="preserve">العمال </w:t>
            </w:r>
            <w:r>
              <w:rPr>
                <w:rFonts w:hint="eastAsia"/>
                <w:spacing w:val="0"/>
                <w:kern w:val="0"/>
                <w:szCs w:val="23"/>
                <w:rtl/>
              </w:rPr>
              <w:t>المسنون</w:t>
            </w:r>
          </w:p>
        </w:tc>
        <w:tc>
          <w:tcPr>
            <w:tcW w:w="1195" w:type="dxa"/>
          </w:tcPr>
          <w:p w:rsidR="000E3674" w:rsidRDefault="000E3674">
            <w:pPr>
              <w:spacing w:before="20" w:after="20" w:line="300" w:lineRule="exact"/>
              <w:jc w:val="both"/>
              <w:rPr>
                <w:rStyle w:val="FootnoteReference"/>
                <w:bCs w:val="0"/>
                <w:spacing w:val="0"/>
                <w:kern w:val="0"/>
                <w:sz w:val="25"/>
                <w:szCs w:val="23"/>
                <w:vertAlign w:val="baseline"/>
              </w:rPr>
            </w:pPr>
          </w:p>
        </w:tc>
        <w:tc>
          <w:tcPr>
            <w:tcW w:w="1195" w:type="dxa"/>
          </w:tcPr>
          <w:p w:rsidR="000E3674" w:rsidRDefault="000E3674">
            <w:pPr>
              <w:spacing w:before="20" w:after="20" w:line="300" w:lineRule="exact"/>
              <w:jc w:val="both"/>
              <w:rPr>
                <w:rStyle w:val="FootnoteReference"/>
                <w:bCs w:val="0"/>
                <w:spacing w:val="0"/>
                <w:kern w:val="0"/>
                <w:sz w:val="25"/>
                <w:szCs w:val="23"/>
                <w:vertAlign w:val="baseline"/>
              </w:rPr>
            </w:pP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270 71</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340 90</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384 90</w:t>
            </w:r>
          </w:p>
        </w:tc>
      </w:tr>
      <w:tr w:rsidR="000E3674" w:rsidTr="000E3674">
        <w:tc>
          <w:tcPr>
            <w:tcW w:w="3626" w:type="dxa"/>
          </w:tcPr>
          <w:p w:rsidR="000E3674" w:rsidRDefault="000E3674">
            <w:pPr>
              <w:tabs>
                <w:tab w:val="left" w:pos="368"/>
              </w:tabs>
              <w:spacing w:before="20" w:after="20" w:line="300" w:lineRule="exact"/>
              <w:jc w:val="both"/>
              <w:rPr>
                <w:rStyle w:val="FootnoteReference"/>
                <w:bCs w:val="0"/>
                <w:spacing w:val="0"/>
                <w:kern w:val="0"/>
                <w:szCs w:val="23"/>
                <w:vertAlign w:val="baseline"/>
              </w:rPr>
            </w:pPr>
            <w:r>
              <w:rPr>
                <w:spacing w:val="0"/>
                <w:kern w:val="0"/>
                <w:szCs w:val="23"/>
                <w:rtl/>
              </w:rPr>
              <w:tab/>
            </w:r>
            <w:r>
              <w:rPr>
                <w:rFonts w:hint="cs"/>
                <w:spacing w:val="0"/>
                <w:kern w:val="0"/>
                <w:szCs w:val="23"/>
                <w:rtl/>
              </w:rPr>
              <w:t xml:space="preserve">-  </w:t>
            </w:r>
            <w:r>
              <w:rPr>
                <w:rFonts w:hint="eastAsia"/>
                <w:spacing w:val="0"/>
                <w:kern w:val="0"/>
                <w:szCs w:val="23"/>
                <w:rtl/>
              </w:rPr>
              <w:t>منها</w:t>
            </w:r>
            <w:r>
              <w:rPr>
                <w:spacing w:val="0"/>
                <w:kern w:val="0"/>
                <w:szCs w:val="23"/>
                <w:rtl/>
              </w:rPr>
              <w:t xml:space="preserve"> </w:t>
            </w:r>
            <w:r>
              <w:rPr>
                <w:rFonts w:hint="cs"/>
                <w:spacing w:val="0"/>
                <w:kern w:val="0"/>
                <w:szCs w:val="23"/>
                <w:rtl/>
              </w:rPr>
              <w:t>ال</w:t>
            </w:r>
            <w:r>
              <w:rPr>
                <w:spacing w:val="0"/>
                <w:kern w:val="0"/>
                <w:szCs w:val="23"/>
                <w:rtl/>
              </w:rPr>
              <w:t xml:space="preserve">مؤسسات </w:t>
            </w:r>
            <w:r>
              <w:rPr>
                <w:rFonts w:hint="cs"/>
                <w:spacing w:val="0"/>
                <w:kern w:val="0"/>
                <w:szCs w:val="23"/>
                <w:rtl/>
              </w:rPr>
              <w:t xml:space="preserve">القائمة بإعادة تنظيم هياكلها </w:t>
            </w:r>
          </w:p>
        </w:tc>
        <w:tc>
          <w:tcPr>
            <w:tcW w:w="1195" w:type="dxa"/>
          </w:tcPr>
          <w:p w:rsidR="000E3674" w:rsidRDefault="000E3674">
            <w:pPr>
              <w:spacing w:before="20" w:after="20" w:line="300" w:lineRule="exact"/>
              <w:jc w:val="both"/>
              <w:rPr>
                <w:rStyle w:val="FootnoteReference"/>
                <w:bCs w:val="0"/>
                <w:spacing w:val="0"/>
                <w:kern w:val="0"/>
                <w:sz w:val="25"/>
                <w:szCs w:val="23"/>
                <w:vertAlign w:val="baseline"/>
              </w:rPr>
            </w:pPr>
          </w:p>
        </w:tc>
        <w:tc>
          <w:tcPr>
            <w:tcW w:w="1195" w:type="dxa"/>
          </w:tcPr>
          <w:p w:rsidR="000E3674" w:rsidRDefault="000E3674">
            <w:pPr>
              <w:spacing w:before="20" w:after="20" w:line="300" w:lineRule="exact"/>
              <w:jc w:val="both"/>
              <w:rPr>
                <w:rStyle w:val="FootnoteReference"/>
                <w:bCs w:val="0"/>
                <w:spacing w:val="0"/>
                <w:kern w:val="0"/>
                <w:sz w:val="25"/>
                <w:szCs w:val="23"/>
                <w:vertAlign w:val="baseline"/>
              </w:rPr>
            </w:pP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750 18</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000 50</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000 50</w:t>
            </w:r>
          </w:p>
        </w:tc>
      </w:tr>
      <w:tr w:rsidR="000E3674" w:rsidTr="000E3674">
        <w:tc>
          <w:tcPr>
            <w:tcW w:w="3626" w:type="dxa"/>
          </w:tcPr>
          <w:p w:rsidR="000E3674" w:rsidRDefault="000E3674">
            <w:pPr>
              <w:spacing w:before="20" w:after="20" w:line="300" w:lineRule="exact"/>
              <w:jc w:val="both"/>
              <w:rPr>
                <w:rStyle w:val="FootnoteReference"/>
                <w:bCs w:val="0"/>
                <w:spacing w:val="0"/>
                <w:kern w:val="0"/>
                <w:szCs w:val="23"/>
                <w:vertAlign w:val="baseline"/>
              </w:rPr>
            </w:pPr>
            <w:r>
              <w:rPr>
                <w:rFonts w:hint="eastAsia"/>
                <w:spacing w:val="0"/>
                <w:kern w:val="0"/>
                <w:szCs w:val="23"/>
                <w:rtl/>
              </w:rPr>
              <w:t>تخفيضات</w:t>
            </w:r>
            <w:r>
              <w:rPr>
                <w:spacing w:val="0"/>
                <w:kern w:val="0"/>
                <w:szCs w:val="23"/>
                <w:rtl/>
              </w:rPr>
              <w:t xml:space="preserve"> محددة:</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290 229</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560 233</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670 218</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233 215</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969 219</w:t>
            </w:r>
          </w:p>
        </w:tc>
      </w:tr>
      <w:tr w:rsidR="000E3674" w:rsidTr="000E3674">
        <w:tc>
          <w:tcPr>
            <w:tcW w:w="3626" w:type="dxa"/>
          </w:tcPr>
          <w:p w:rsidR="000E3674" w:rsidRDefault="000E3674">
            <w:pPr>
              <w:tabs>
                <w:tab w:val="left" w:pos="450"/>
              </w:tabs>
              <w:spacing w:before="20" w:after="20" w:line="300" w:lineRule="exact"/>
              <w:jc w:val="both"/>
              <w:rPr>
                <w:rStyle w:val="FootnoteReference"/>
                <w:bCs w:val="0"/>
                <w:spacing w:val="0"/>
                <w:kern w:val="0"/>
                <w:szCs w:val="23"/>
                <w:vertAlign w:val="baseline"/>
              </w:rPr>
            </w:pPr>
            <w:r>
              <w:rPr>
                <w:spacing w:val="0"/>
                <w:kern w:val="0"/>
                <w:szCs w:val="23"/>
                <w:rtl/>
              </w:rPr>
              <w:tab/>
            </w:r>
            <w:r>
              <w:rPr>
                <w:rFonts w:hint="cs"/>
                <w:spacing w:val="0"/>
                <w:kern w:val="0"/>
                <w:szCs w:val="23"/>
                <w:rtl/>
              </w:rPr>
              <w:t xml:space="preserve">-  </w:t>
            </w:r>
            <w:r>
              <w:rPr>
                <w:rFonts w:hint="eastAsia"/>
                <w:spacing w:val="0"/>
                <w:kern w:val="0"/>
                <w:szCs w:val="23"/>
                <w:rtl/>
              </w:rPr>
              <w:t>منها</w:t>
            </w:r>
            <w:r>
              <w:rPr>
                <w:spacing w:val="0"/>
                <w:kern w:val="0"/>
                <w:szCs w:val="23"/>
                <w:rtl/>
              </w:rPr>
              <w:t xml:space="preserve"> البحث العلمي </w:t>
            </w:r>
            <w:r>
              <w:rPr>
                <w:rFonts w:hint="eastAsia"/>
                <w:spacing w:val="0"/>
                <w:kern w:val="0"/>
                <w:szCs w:val="23"/>
                <w:rtl/>
              </w:rPr>
              <w:t>والتعليم</w:t>
            </w:r>
            <w:r>
              <w:rPr>
                <w:spacing w:val="0"/>
                <w:kern w:val="0"/>
                <w:szCs w:val="23"/>
                <w:rtl/>
              </w:rPr>
              <w:t xml:space="preserve"> </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500 38</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580 60</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740 62</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180 64</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592 65</w:t>
            </w:r>
          </w:p>
        </w:tc>
      </w:tr>
      <w:tr w:rsidR="000E3674" w:rsidTr="000E3674">
        <w:tc>
          <w:tcPr>
            <w:tcW w:w="3626" w:type="dxa"/>
          </w:tcPr>
          <w:p w:rsidR="000E3674" w:rsidRDefault="000E3674">
            <w:pPr>
              <w:tabs>
                <w:tab w:val="left" w:pos="450"/>
              </w:tabs>
              <w:spacing w:before="20" w:after="20" w:line="300" w:lineRule="exact"/>
              <w:jc w:val="both"/>
              <w:rPr>
                <w:rStyle w:val="FootnoteReference"/>
                <w:bCs w:val="0"/>
                <w:spacing w:val="0"/>
                <w:kern w:val="0"/>
                <w:szCs w:val="23"/>
                <w:vertAlign w:val="baseline"/>
              </w:rPr>
            </w:pPr>
            <w:r>
              <w:rPr>
                <w:spacing w:val="0"/>
                <w:kern w:val="0"/>
                <w:szCs w:val="23"/>
                <w:rtl/>
              </w:rPr>
              <w:tab/>
            </w:r>
            <w:r>
              <w:rPr>
                <w:rFonts w:hint="cs"/>
                <w:spacing w:val="0"/>
                <w:kern w:val="0"/>
                <w:szCs w:val="23"/>
                <w:rtl/>
              </w:rPr>
              <w:t xml:space="preserve">-  </w:t>
            </w:r>
            <w:r>
              <w:rPr>
                <w:rFonts w:hint="eastAsia"/>
                <w:spacing w:val="0"/>
                <w:kern w:val="0"/>
                <w:szCs w:val="23"/>
                <w:rtl/>
              </w:rPr>
              <w:t>منها</w:t>
            </w:r>
            <w:r>
              <w:rPr>
                <w:spacing w:val="0"/>
                <w:kern w:val="0"/>
                <w:szCs w:val="23"/>
                <w:rtl/>
              </w:rPr>
              <w:t xml:space="preserve"> خلق فرص عمل </w:t>
            </w:r>
            <w:r>
              <w:rPr>
                <w:rFonts w:hint="eastAsia"/>
                <w:spacing w:val="0"/>
                <w:kern w:val="0"/>
                <w:szCs w:val="23"/>
                <w:rtl/>
              </w:rPr>
              <w:t>مباشرة</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490 116</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500 110</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500 113</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108 116</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664 118</w:t>
            </w:r>
          </w:p>
        </w:tc>
      </w:tr>
      <w:tr w:rsidR="000E3674" w:rsidTr="000E3674">
        <w:tc>
          <w:tcPr>
            <w:tcW w:w="3626" w:type="dxa"/>
          </w:tcPr>
          <w:p w:rsidR="000E3674" w:rsidRDefault="000E3674">
            <w:pPr>
              <w:spacing w:before="20" w:after="20" w:line="300" w:lineRule="exact"/>
              <w:jc w:val="both"/>
              <w:rPr>
                <w:rStyle w:val="FootnoteReference"/>
                <w:bCs w:val="0"/>
                <w:spacing w:val="0"/>
                <w:kern w:val="0"/>
                <w:szCs w:val="23"/>
                <w:vertAlign w:val="baseline"/>
              </w:rPr>
            </w:pPr>
            <w:r>
              <w:rPr>
                <w:rFonts w:hint="eastAsia"/>
                <w:spacing w:val="0"/>
                <w:kern w:val="0"/>
                <w:szCs w:val="23"/>
                <w:rtl/>
              </w:rPr>
              <w:t>تخفيضات</w:t>
            </w:r>
            <w:r>
              <w:rPr>
                <w:spacing w:val="0"/>
                <w:kern w:val="0"/>
                <w:szCs w:val="23"/>
                <w:rtl/>
              </w:rPr>
              <w:t xml:space="preserve"> اشتراكات </w:t>
            </w:r>
            <w:r>
              <w:rPr>
                <w:rFonts w:hint="eastAsia"/>
                <w:spacing w:val="0"/>
                <w:kern w:val="0"/>
                <w:szCs w:val="23"/>
                <w:rtl/>
              </w:rPr>
              <w:t>أصحاب</w:t>
            </w:r>
            <w:r>
              <w:rPr>
                <w:spacing w:val="0"/>
                <w:kern w:val="0"/>
                <w:szCs w:val="23"/>
                <w:rtl/>
              </w:rPr>
              <w:t xml:space="preserve"> العمل</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960 226 3</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640 416 3</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168 888 3</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852 252 4</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776 372 4</w:t>
            </w:r>
          </w:p>
        </w:tc>
      </w:tr>
      <w:tr w:rsidR="000E3674" w:rsidTr="000E3674">
        <w:tc>
          <w:tcPr>
            <w:tcW w:w="3626" w:type="dxa"/>
          </w:tcPr>
          <w:p w:rsidR="000E3674" w:rsidRDefault="000E3674">
            <w:pPr>
              <w:spacing w:before="20" w:after="20" w:line="300" w:lineRule="exact"/>
              <w:jc w:val="both"/>
              <w:rPr>
                <w:spacing w:val="0"/>
                <w:kern w:val="0"/>
                <w:szCs w:val="23"/>
              </w:rPr>
            </w:pPr>
            <w:r>
              <w:rPr>
                <w:rFonts w:hint="eastAsia"/>
                <w:spacing w:val="0"/>
                <w:kern w:val="0"/>
                <w:szCs w:val="23"/>
                <w:rtl/>
              </w:rPr>
              <w:t>تخفيض</w:t>
            </w:r>
            <w:r>
              <w:rPr>
                <w:spacing w:val="0"/>
                <w:kern w:val="0"/>
                <w:szCs w:val="23"/>
                <w:rtl/>
              </w:rPr>
              <w:t xml:space="preserve"> أعباء </w:t>
            </w:r>
            <w:r>
              <w:rPr>
                <w:rFonts w:hint="eastAsia"/>
                <w:spacing w:val="0"/>
                <w:kern w:val="0"/>
                <w:szCs w:val="23"/>
                <w:rtl/>
              </w:rPr>
              <w:t>القطاع</w:t>
            </w:r>
            <w:r>
              <w:rPr>
                <w:spacing w:val="0"/>
                <w:kern w:val="0"/>
                <w:szCs w:val="23"/>
                <w:rtl/>
              </w:rPr>
              <w:t xml:space="preserve"> الاجتماعي والثقافي</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524 265</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861 369</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790 413</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290 491</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290 491</w:t>
            </w:r>
          </w:p>
        </w:tc>
      </w:tr>
      <w:tr w:rsidR="000E3674" w:rsidTr="000E3674">
        <w:tc>
          <w:tcPr>
            <w:tcW w:w="3626" w:type="dxa"/>
          </w:tcPr>
          <w:p w:rsidR="000E3674" w:rsidRDefault="000E3674">
            <w:pPr>
              <w:spacing w:before="20" w:after="20" w:line="300" w:lineRule="exact"/>
              <w:jc w:val="both"/>
              <w:rPr>
                <w:spacing w:val="0"/>
                <w:kern w:val="0"/>
                <w:szCs w:val="23"/>
              </w:rPr>
            </w:pPr>
            <w:r>
              <w:rPr>
                <w:rFonts w:hint="eastAsia"/>
                <w:spacing w:val="0"/>
                <w:kern w:val="0"/>
                <w:szCs w:val="23"/>
                <w:rtl/>
              </w:rPr>
              <w:t>تخفيض</w:t>
            </w:r>
            <w:r>
              <w:rPr>
                <w:spacing w:val="0"/>
                <w:kern w:val="0"/>
                <w:szCs w:val="23"/>
                <w:rtl/>
              </w:rPr>
              <w:t xml:space="preserve"> الاشتراكات </w:t>
            </w:r>
            <w:r>
              <w:rPr>
                <w:rFonts w:hint="eastAsia"/>
                <w:spacing w:val="0"/>
                <w:kern w:val="0"/>
                <w:szCs w:val="23"/>
                <w:rtl/>
              </w:rPr>
              <w:t>الشخصية</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670 100</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340 144</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230 162</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526 222</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580 621</w:t>
            </w:r>
          </w:p>
        </w:tc>
      </w:tr>
      <w:tr w:rsidR="000E3674" w:rsidTr="000E3674">
        <w:tc>
          <w:tcPr>
            <w:tcW w:w="3626" w:type="dxa"/>
          </w:tcPr>
          <w:p w:rsidR="000E3674" w:rsidRDefault="000E3674">
            <w:pPr>
              <w:spacing w:before="20" w:after="20" w:line="300" w:lineRule="exact"/>
              <w:jc w:val="both"/>
              <w:rPr>
                <w:spacing w:val="0"/>
                <w:kern w:val="0"/>
                <w:szCs w:val="23"/>
              </w:rPr>
            </w:pPr>
            <w:r>
              <w:rPr>
                <w:rFonts w:hint="eastAsia"/>
                <w:spacing w:val="0"/>
                <w:kern w:val="0"/>
                <w:szCs w:val="23"/>
                <w:rtl/>
              </w:rPr>
              <w:t>مجموع</w:t>
            </w:r>
            <w:r>
              <w:rPr>
                <w:spacing w:val="0"/>
                <w:kern w:val="0"/>
                <w:szCs w:val="23"/>
                <w:rtl/>
              </w:rPr>
              <w:t xml:space="preserve"> تخفيضات </w:t>
            </w:r>
            <w:r>
              <w:rPr>
                <w:rFonts w:hint="eastAsia"/>
                <w:spacing w:val="0"/>
                <w:kern w:val="0"/>
                <w:szCs w:val="23"/>
                <w:rtl/>
              </w:rPr>
              <w:t>الأعباء</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154 593 3</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841 930 3</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188 464 4</w:t>
            </w:r>
          </w:p>
        </w:tc>
        <w:tc>
          <w:tcPr>
            <w:tcW w:w="1195"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668 966 4</w:t>
            </w:r>
          </w:p>
        </w:tc>
        <w:tc>
          <w:tcPr>
            <w:tcW w:w="1194" w:type="dxa"/>
          </w:tcPr>
          <w:p w:rsidR="000E3674" w:rsidRDefault="000E3674">
            <w:pPr>
              <w:spacing w:before="20" w:after="20" w:line="300" w:lineRule="exact"/>
              <w:jc w:val="both"/>
              <w:rPr>
                <w:rStyle w:val="FootnoteReference"/>
                <w:rFonts w:hint="cs"/>
                <w:bCs w:val="0"/>
                <w:spacing w:val="0"/>
                <w:kern w:val="0"/>
                <w:sz w:val="25"/>
                <w:szCs w:val="23"/>
                <w:vertAlign w:val="baseline"/>
              </w:rPr>
            </w:pPr>
            <w:r>
              <w:rPr>
                <w:rFonts w:hint="cs"/>
                <w:spacing w:val="0"/>
                <w:kern w:val="0"/>
                <w:sz w:val="25"/>
                <w:szCs w:val="23"/>
                <w:rtl/>
              </w:rPr>
              <w:t>646 485 5</w:t>
            </w:r>
          </w:p>
        </w:tc>
      </w:tr>
      <w:tr w:rsidR="000E3674" w:rsidTr="000E3674">
        <w:tc>
          <w:tcPr>
            <w:tcW w:w="3626" w:type="dxa"/>
          </w:tcPr>
          <w:p w:rsidR="000E3674" w:rsidRDefault="000E3674">
            <w:pPr>
              <w:spacing w:before="20" w:after="20" w:line="300" w:lineRule="exact"/>
              <w:jc w:val="both"/>
              <w:rPr>
                <w:rFonts w:hint="cs"/>
                <w:spacing w:val="0"/>
                <w:kern w:val="0"/>
                <w:szCs w:val="23"/>
              </w:rPr>
            </w:pPr>
            <w:r>
              <w:rPr>
                <w:rFonts w:hint="eastAsia"/>
                <w:spacing w:val="0"/>
                <w:kern w:val="0"/>
                <w:szCs w:val="23"/>
                <w:rtl/>
              </w:rPr>
              <w:t>تخفيضات</w:t>
            </w:r>
            <w:r>
              <w:rPr>
                <w:spacing w:val="0"/>
                <w:kern w:val="0"/>
                <w:szCs w:val="23"/>
                <w:rtl/>
              </w:rPr>
              <w:t xml:space="preserve"> </w:t>
            </w:r>
            <w:r>
              <w:rPr>
                <w:rFonts w:hint="eastAsia"/>
                <w:spacing w:val="0"/>
                <w:kern w:val="0"/>
                <w:szCs w:val="23"/>
                <w:rtl/>
              </w:rPr>
              <w:t>الاشتراكات</w:t>
            </w:r>
            <w:r>
              <w:rPr>
                <w:spacing w:val="0"/>
                <w:kern w:val="0"/>
                <w:szCs w:val="23"/>
                <w:rtl/>
              </w:rPr>
              <w:t xml:space="preserve"> </w:t>
            </w:r>
            <w:r>
              <w:rPr>
                <w:rFonts w:hint="cs"/>
                <w:spacing w:val="0"/>
                <w:kern w:val="0"/>
                <w:szCs w:val="23"/>
                <w:rtl/>
              </w:rPr>
              <w:t>(</w:t>
            </w:r>
            <w:r>
              <w:rPr>
                <w:spacing w:val="0"/>
                <w:kern w:val="0"/>
                <w:szCs w:val="23"/>
                <w:rtl/>
              </w:rPr>
              <w:t xml:space="preserve">بالنسب </w:t>
            </w:r>
            <w:r>
              <w:rPr>
                <w:rFonts w:hint="cs"/>
                <w:spacing w:val="0"/>
                <w:kern w:val="0"/>
                <w:szCs w:val="23"/>
                <w:rtl/>
              </w:rPr>
              <w:t xml:space="preserve">المئوية </w:t>
            </w:r>
            <w:r>
              <w:rPr>
                <w:spacing w:val="0"/>
                <w:kern w:val="0"/>
                <w:szCs w:val="23"/>
                <w:rtl/>
              </w:rPr>
              <w:t>من الاشتراكات</w:t>
            </w:r>
            <w:r>
              <w:rPr>
                <w:rFonts w:hint="cs"/>
                <w:spacing w:val="0"/>
                <w:kern w:val="0"/>
                <w:szCs w:val="23"/>
                <w:rtl/>
              </w:rPr>
              <w:t>)</w:t>
            </w:r>
          </w:p>
        </w:tc>
        <w:tc>
          <w:tcPr>
            <w:tcW w:w="1195" w:type="dxa"/>
          </w:tcPr>
          <w:p w:rsidR="000E3674" w:rsidRDefault="000E3674">
            <w:pPr>
              <w:spacing w:before="20" w:after="20" w:line="300" w:lineRule="exact"/>
              <w:jc w:val="center"/>
              <w:rPr>
                <w:rStyle w:val="FootnoteReference"/>
                <w:rFonts w:hint="cs"/>
                <w:bCs w:val="0"/>
                <w:spacing w:val="0"/>
                <w:kern w:val="0"/>
                <w:sz w:val="25"/>
                <w:szCs w:val="23"/>
                <w:vertAlign w:val="baseline"/>
              </w:rPr>
            </w:pPr>
            <w:r>
              <w:rPr>
                <w:rFonts w:hint="cs"/>
                <w:spacing w:val="0"/>
                <w:kern w:val="0"/>
                <w:sz w:val="25"/>
                <w:szCs w:val="23"/>
                <w:rtl/>
              </w:rPr>
              <w:t>11.26</w:t>
            </w:r>
          </w:p>
        </w:tc>
        <w:tc>
          <w:tcPr>
            <w:tcW w:w="1195" w:type="dxa"/>
          </w:tcPr>
          <w:p w:rsidR="000E3674" w:rsidRDefault="000E3674">
            <w:pPr>
              <w:spacing w:before="20" w:after="20" w:line="300" w:lineRule="exact"/>
              <w:jc w:val="center"/>
              <w:rPr>
                <w:rStyle w:val="FootnoteReference"/>
                <w:rFonts w:hint="cs"/>
                <w:bCs w:val="0"/>
                <w:spacing w:val="0"/>
                <w:kern w:val="0"/>
                <w:sz w:val="25"/>
                <w:szCs w:val="23"/>
                <w:vertAlign w:val="baseline"/>
              </w:rPr>
            </w:pPr>
            <w:r>
              <w:rPr>
                <w:rFonts w:hint="cs"/>
                <w:spacing w:val="0"/>
                <w:kern w:val="0"/>
                <w:sz w:val="25"/>
                <w:szCs w:val="23"/>
                <w:rtl/>
              </w:rPr>
              <w:t>12.11</w:t>
            </w:r>
          </w:p>
        </w:tc>
        <w:tc>
          <w:tcPr>
            <w:tcW w:w="1194" w:type="dxa"/>
          </w:tcPr>
          <w:p w:rsidR="000E3674" w:rsidRDefault="000E3674">
            <w:pPr>
              <w:spacing w:before="20" w:after="20" w:line="300" w:lineRule="exact"/>
              <w:jc w:val="center"/>
              <w:rPr>
                <w:rStyle w:val="FootnoteReference"/>
                <w:rFonts w:hint="cs"/>
                <w:bCs w:val="0"/>
                <w:spacing w:val="0"/>
                <w:kern w:val="0"/>
                <w:sz w:val="25"/>
                <w:szCs w:val="23"/>
                <w:vertAlign w:val="baseline"/>
              </w:rPr>
            </w:pPr>
            <w:r>
              <w:rPr>
                <w:rFonts w:hint="cs"/>
                <w:spacing w:val="0"/>
                <w:kern w:val="0"/>
                <w:sz w:val="25"/>
                <w:szCs w:val="23"/>
                <w:rtl/>
              </w:rPr>
              <w:t>13.35</w:t>
            </w:r>
          </w:p>
        </w:tc>
        <w:tc>
          <w:tcPr>
            <w:tcW w:w="1195" w:type="dxa"/>
          </w:tcPr>
          <w:p w:rsidR="000E3674" w:rsidRDefault="000E3674">
            <w:pPr>
              <w:spacing w:before="20" w:after="20" w:line="300" w:lineRule="exact"/>
              <w:jc w:val="center"/>
              <w:rPr>
                <w:rStyle w:val="FootnoteReference"/>
                <w:rFonts w:hint="cs"/>
                <w:bCs w:val="0"/>
                <w:spacing w:val="0"/>
                <w:kern w:val="0"/>
                <w:sz w:val="25"/>
                <w:szCs w:val="23"/>
                <w:vertAlign w:val="baseline"/>
              </w:rPr>
            </w:pPr>
            <w:r>
              <w:rPr>
                <w:rFonts w:hint="cs"/>
                <w:spacing w:val="0"/>
                <w:kern w:val="0"/>
                <w:sz w:val="25"/>
                <w:szCs w:val="23"/>
                <w:rtl/>
              </w:rPr>
              <w:t>14.56</w:t>
            </w:r>
          </w:p>
        </w:tc>
        <w:tc>
          <w:tcPr>
            <w:tcW w:w="1194" w:type="dxa"/>
          </w:tcPr>
          <w:p w:rsidR="000E3674" w:rsidRDefault="000E3674">
            <w:pPr>
              <w:spacing w:before="20" w:after="20" w:line="300" w:lineRule="exact"/>
              <w:jc w:val="center"/>
              <w:rPr>
                <w:rStyle w:val="FootnoteReference"/>
                <w:rFonts w:hint="cs"/>
                <w:bCs w:val="0"/>
                <w:spacing w:val="0"/>
                <w:kern w:val="0"/>
                <w:sz w:val="25"/>
                <w:szCs w:val="23"/>
                <w:vertAlign w:val="baseline"/>
              </w:rPr>
            </w:pPr>
            <w:r>
              <w:rPr>
                <w:rFonts w:hint="cs"/>
                <w:spacing w:val="0"/>
                <w:kern w:val="0"/>
                <w:sz w:val="25"/>
                <w:szCs w:val="23"/>
                <w:rtl/>
              </w:rPr>
              <w:t>15.83</w:t>
            </w:r>
          </w:p>
        </w:tc>
      </w:tr>
    </w:tbl>
    <w:p w:rsidR="00000000" w:rsidRDefault="000E3674">
      <w:pPr>
        <w:spacing w:before="120" w:after="120" w:line="340" w:lineRule="exact"/>
        <w:jc w:val="both"/>
        <w:rPr>
          <w:rFonts w:hint="cs"/>
          <w:spacing w:val="0"/>
          <w:sz w:val="24"/>
          <w:szCs w:val="26"/>
          <w:rtl/>
        </w:rPr>
      </w:pPr>
      <w:r>
        <w:rPr>
          <w:rFonts w:hint="cs"/>
          <w:i/>
          <w:iCs/>
          <w:spacing w:val="0"/>
          <w:sz w:val="24"/>
          <w:szCs w:val="26"/>
          <w:rtl/>
        </w:rPr>
        <w:tab/>
      </w:r>
      <w:r>
        <w:rPr>
          <w:rFonts w:hint="eastAsia"/>
          <w:i/>
          <w:iCs/>
          <w:spacing w:val="0"/>
          <w:sz w:val="24"/>
          <w:szCs w:val="26"/>
          <w:rtl/>
        </w:rPr>
        <w:t>المصدر</w:t>
      </w:r>
      <w:r>
        <w:rPr>
          <w:spacing w:val="0"/>
          <w:sz w:val="24"/>
          <w:szCs w:val="26"/>
          <w:rtl/>
        </w:rPr>
        <w:t>:</w:t>
      </w:r>
      <w:r>
        <w:rPr>
          <w:rFonts w:hint="cs"/>
          <w:spacing w:val="0"/>
          <w:sz w:val="24"/>
          <w:szCs w:val="26"/>
          <w:rtl/>
        </w:rPr>
        <w:tab/>
      </w:r>
      <w:r>
        <w:rPr>
          <w:spacing w:val="0"/>
          <w:sz w:val="24"/>
          <w:szCs w:val="26"/>
          <w:rtl/>
        </w:rPr>
        <w:t>العرض العام للميزانية ل</w:t>
      </w:r>
      <w:r>
        <w:rPr>
          <w:rFonts w:hint="cs"/>
          <w:spacing w:val="0"/>
          <w:sz w:val="24"/>
          <w:szCs w:val="26"/>
          <w:rtl/>
        </w:rPr>
        <w:t>فترة ا</w:t>
      </w:r>
      <w:r>
        <w:rPr>
          <w:spacing w:val="0"/>
          <w:sz w:val="24"/>
          <w:szCs w:val="26"/>
          <w:rtl/>
        </w:rPr>
        <w:t>لسنتين 2002</w:t>
      </w:r>
      <w:r>
        <w:rPr>
          <w:rFonts w:hint="cs"/>
          <w:spacing w:val="0"/>
          <w:sz w:val="24"/>
          <w:szCs w:val="26"/>
          <w:rtl/>
        </w:rPr>
        <w:t>-</w:t>
      </w:r>
      <w:r>
        <w:rPr>
          <w:spacing w:val="0"/>
          <w:sz w:val="24"/>
          <w:szCs w:val="26"/>
          <w:rtl/>
        </w:rPr>
        <w:t>2003، المكتب الوطني للضمان الاجتماعي للفترة 2004-2007.</w:t>
      </w:r>
    </w:p>
    <w:p w:rsidR="00000000" w:rsidRDefault="000E3674">
      <w:pPr>
        <w:spacing w:before="0" w:after="120" w:line="380" w:lineRule="exact"/>
        <w:jc w:val="both"/>
        <w:rPr>
          <w:rFonts w:hint="cs"/>
          <w:spacing w:val="0"/>
          <w:sz w:val="24"/>
          <w:szCs w:val="26"/>
          <w:rtl/>
        </w:rPr>
      </w:pPr>
      <w:r>
        <w:rPr>
          <w:spacing w:val="0"/>
          <w:sz w:val="24"/>
          <w:szCs w:val="26"/>
          <w:rtl/>
        </w:rPr>
        <w:tab/>
        <w:t>*</w:t>
      </w:r>
      <w:r>
        <w:rPr>
          <w:spacing w:val="0"/>
          <w:sz w:val="24"/>
          <w:szCs w:val="26"/>
          <w:rtl/>
        </w:rPr>
        <w:tab/>
      </w:r>
      <w:r>
        <w:rPr>
          <w:rFonts w:hint="eastAsia"/>
          <w:spacing w:val="0"/>
          <w:sz w:val="24"/>
          <w:szCs w:val="26"/>
          <w:rtl/>
        </w:rPr>
        <w:t>تقديرات</w:t>
      </w:r>
      <w:r>
        <w:rPr>
          <w:rFonts w:hint="cs"/>
          <w:spacing w:val="0"/>
          <w:sz w:val="24"/>
          <w:szCs w:val="26"/>
          <w:rtl/>
        </w:rPr>
        <w:t>.</w:t>
      </w:r>
    </w:p>
    <w:p w:rsidR="00000000" w:rsidRDefault="000E3674">
      <w:pPr>
        <w:spacing w:before="0" w:line="380" w:lineRule="exact"/>
        <w:jc w:val="both"/>
        <w:rPr>
          <w:rFonts w:hint="cs"/>
          <w:spacing w:val="0"/>
          <w:rtl/>
        </w:rPr>
      </w:pPr>
      <w:r>
        <w:rPr>
          <w:spacing w:val="0"/>
          <w:rtl/>
        </w:rPr>
        <w:t>145-</w:t>
      </w:r>
      <w:r>
        <w:rPr>
          <w:spacing w:val="0"/>
          <w:rtl/>
        </w:rPr>
        <w:tab/>
      </w:r>
      <w:r>
        <w:rPr>
          <w:rFonts w:hint="eastAsia"/>
          <w:spacing w:val="0"/>
          <w:rtl/>
        </w:rPr>
        <w:t>يحل</w:t>
      </w:r>
      <w:r>
        <w:rPr>
          <w:spacing w:val="0"/>
          <w:rtl/>
        </w:rPr>
        <w:t xml:space="preserve"> </w:t>
      </w:r>
      <w:r>
        <w:rPr>
          <w:rFonts w:hint="eastAsia"/>
          <w:spacing w:val="0"/>
          <w:rtl/>
        </w:rPr>
        <w:t>اعتماد</w:t>
      </w:r>
      <w:r>
        <w:rPr>
          <w:spacing w:val="0"/>
          <w:rtl/>
        </w:rPr>
        <w:t xml:space="preserve"> </w:t>
      </w:r>
      <w:r>
        <w:rPr>
          <w:rFonts w:hint="eastAsia"/>
          <w:spacing w:val="0"/>
          <w:rtl/>
        </w:rPr>
        <w:t>نظام</w:t>
      </w:r>
      <w:r>
        <w:rPr>
          <w:spacing w:val="0"/>
          <w:rtl/>
        </w:rPr>
        <w:t xml:space="preserve"> "</w:t>
      </w:r>
      <w:r>
        <w:rPr>
          <w:rFonts w:hint="cs"/>
          <w:spacing w:val="0"/>
          <w:rtl/>
        </w:rPr>
        <w:t>مكافأة العاطل عن العمل</w:t>
      </w:r>
      <w:r>
        <w:rPr>
          <w:spacing w:val="0"/>
          <w:rtl/>
        </w:rPr>
        <w:t xml:space="preserve">" </w:t>
      </w:r>
      <w:r>
        <w:rPr>
          <w:rFonts w:hint="cs"/>
          <w:spacing w:val="0"/>
          <w:rtl/>
        </w:rPr>
        <w:t xml:space="preserve">تدريجياً </w:t>
      </w:r>
      <w:r>
        <w:rPr>
          <w:spacing w:val="0"/>
          <w:rtl/>
        </w:rPr>
        <w:t xml:space="preserve">محل فائض الضرائب </w:t>
      </w:r>
      <w:r>
        <w:rPr>
          <w:rFonts w:hint="eastAsia"/>
          <w:spacing w:val="0"/>
          <w:rtl/>
        </w:rPr>
        <w:t>بداية</w:t>
      </w:r>
      <w:r>
        <w:rPr>
          <w:spacing w:val="0"/>
          <w:rtl/>
        </w:rPr>
        <w:t xml:space="preserve"> من عام 2005، </w:t>
      </w:r>
      <w:r>
        <w:rPr>
          <w:rFonts w:hint="cs"/>
          <w:spacing w:val="0"/>
          <w:rtl/>
        </w:rPr>
        <w:t>و</w:t>
      </w:r>
      <w:r>
        <w:rPr>
          <w:spacing w:val="0"/>
          <w:rtl/>
        </w:rPr>
        <w:t>تخفيض</w:t>
      </w:r>
      <w:r>
        <w:rPr>
          <w:rFonts w:hint="cs"/>
          <w:spacing w:val="0"/>
          <w:rtl/>
        </w:rPr>
        <w:t>ات</w:t>
      </w:r>
      <w:r>
        <w:rPr>
          <w:spacing w:val="0"/>
          <w:rtl/>
        </w:rPr>
        <w:t xml:space="preserve"> الاشتراكات </w:t>
      </w:r>
      <w:r>
        <w:rPr>
          <w:rFonts w:hint="cs"/>
          <w:spacing w:val="0"/>
          <w:rtl/>
        </w:rPr>
        <w:t>الشخصية</w:t>
      </w:r>
      <w:r>
        <w:rPr>
          <w:spacing w:val="0"/>
          <w:rtl/>
        </w:rPr>
        <w:t xml:space="preserve"> في </w:t>
      </w:r>
      <w:r>
        <w:rPr>
          <w:rFonts w:hint="cs"/>
          <w:spacing w:val="0"/>
          <w:rtl/>
        </w:rPr>
        <w:t xml:space="preserve">نظام </w:t>
      </w:r>
      <w:r>
        <w:rPr>
          <w:spacing w:val="0"/>
          <w:rtl/>
        </w:rPr>
        <w:t xml:space="preserve">الضمان الاجتماعي على </w:t>
      </w:r>
      <w:r>
        <w:rPr>
          <w:rFonts w:hint="cs"/>
          <w:spacing w:val="0"/>
          <w:rtl/>
        </w:rPr>
        <w:t>أشدّ الأجور انخفاضاً</w:t>
      </w:r>
      <w:r>
        <w:rPr>
          <w:spacing w:val="0"/>
          <w:rtl/>
        </w:rPr>
        <w:t xml:space="preserve"> والعلاوة المكملة </w:t>
      </w:r>
      <w:r>
        <w:rPr>
          <w:rFonts w:hint="cs"/>
          <w:spacing w:val="0"/>
          <w:rtl/>
        </w:rPr>
        <w:t>لاستحقاقات ا</w:t>
      </w:r>
      <w:r>
        <w:rPr>
          <w:spacing w:val="0"/>
          <w:rtl/>
        </w:rPr>
        <w:t>لبطالة بالنسبة إلى العا</w:t>
      </w:r>
      <w:r>
        <w:rPr>
          <w:rFonts w:hint="cs"/>
          <w:spacing w:val="0"/>
          <w:rtl/>
        </w:rPr>
        <w:t>مل</w:t>
      </w:r>
      <w:r>
        <w:rPr>
          <w:spacing w:val="0"/>
          <w:rtl/>
        </w:rPr>
        <w:t xml:space="preserve">ين </w:t>
      </w:r>
      <w:r>
        <w:rPr>
          <w:rFonts w:hint="cs"/>
          <w:spacing w:val="0"/>
          <w:rtl/>
        </w:rPr>
        <w:t xml:space="preserve">على أساس التفرغ الجزئي </w:t>
      </w:r>
      <w:r>
        <w:rPr>
          <w:spacing w:val="0"/>
          <w:rtl/>
        </w:rPr>
        <w:t xml:space="preserve">بتخفيض </w:t>
      </w:r>
      <w:r>
        <w:rPr>
          <w:rFonts w:hint="cs"/>
          <w:spacing w:val="0"/>
          <w:rtl/>
        </w:rPr>
        <w:t>واحد</w:t>
      </w:r>
      <w:r>
        <w:rPr>
          <w:spacing w:val="0"/>
          <w:rtl/>
        </w:rPr>
        <w:t xml:space="preserve"> من الاشتراكات الشخصية.</w:t>
      </w:r>
    </w:p>
    <w:p w:rsidR="00000000" w:rsidRDefault="000E3674">
      <w:pPr>
        <w:spacing w:before="0" w:line="380" w:lineRule="exact"/>
        <w:jc w:val="both"/>
        <w:rPr>
          <w:rFonts w:hint="cs"/>
          <w:i/>
          <w:iCs/>
          <w:spacing w:val="0"/>
          <w:rtl/>
        </w:rPr>
      </w:pPr>
      <w:r>
        <w:rPr>
          <w:rFonts w:hint="eastAsia"/>
          <w:i/>
          <w:iCs/>
          <w:spacing w:val="0"/>
          <w:rtl/>
        </w:rPr>
        <w:t>تخفيض</w:t>
      </w:r>
      <w:r>
        <w:rPr>
          <w:rFonts w:hint="cs"/>
          <w:i/>
          <w:iCs/>
          <w:spacing w:val="0"/>
          <w:rtl/>
        </w:rPr>
        <w:t>ات</w:t>
      </w:r>
      <w:r>
        <w:rPr>
          <w:i/>
          <w:iCs/>
          <w:spacing w:val="0"/>
          <w:rtl/>
        </w:rPr>
        <w:t xml:space="preserve"> </w:t>
      </w:r>
      <w:r>
        <w:rPr>
          <w:rFonts w:hint="eastAsia"/>
          <w:i/>
          <w:iCs/>
          <w:spacing w:val="0"/>
          <w:rtl/>
        </w:rPr>
        <w:t>الاشتراكات</w:t>
      </w:r>
      <w:r>
        <w:rPr>
          <w:i/>
          <w:iCs/>
          <w:spacing w:val="0"/>
          <w:rtl/>
        </w:rPr>
        <w:t xml:space="preserve"> </w:t>
      </w:r>
      <w:r>
        <w:rPr>
          <w:rFonts w:hint="cs"/>
          <w:i/>
          <w:iCs/>
          <w:spacing w:val="0"/>
          <w:rtl/>
        </w:rPr>
        <w:t>بالنسبة إلى العمال ضحايا إعادة التنظيم</w:t>
      </w:r>
    </w:p>
    <w:p w:rsidR="00000000" w:rsidRDefault="000E3674">
      <w:pPr>
        <w:spacing w:before="0" w:line="380" w:lineRule="exact"/>
        <w:jc w:val="both"/>
        <w:rPr>
          <w:spacing w:val="0"/>
          <w:rtl/>
        </w:rPr>
      </w:pPr>
      <w:r>
        <w:rPr>
          <w:spacing w:val="0"/>
          <w:rtl/>
        </w:rPr>
        <w:t>146-</w:t>
      </w:r>
      <w:r>
        <w:rPr>
          <w:spacing w:val="0"/>
          <w:rtl/>
        </w:rPr>
        <w:tab/>
      </w:r>
      <w:r>
        <w:rPr>
          <w:rFonts w:hint="eastAsia"/>
          <w:spacing w:val="0"/>
          <w:rtl/>
        </w:rPr>
        <w:t>تخفيض</w:t>
      </w:r>
      <w:r>
        <w:rPr>
          <w:rFonts w:hint="cs"/>
          <w:spacing w:val="0"/>
          <w:rtl/>
        </w:rPr>
        <w:t>ات</w:t>
      </w:r>
      <w:r>
        <w:rPr>
          <w:spacing w:val="0"/>
          <w:rtl/>
        </w:rPr>
        <w:t xml:space="preserve"> </w:t>
      </w:r>
      <w:r>
        <w:rPr>
          <w:rFonts w:hint="eastAsia"/>
          <w:spacing w:val="0"/>
          <w:rtl/>
        </w:rPr>
        <w:t>الاشتراكات</w:t>
      </w:r>
      <w:r>
        <w:rPr>
          <w:spacing w:val="0"/>
          <w:rtl/>
        </w:rPr>
        <w:t xml:space="preserve"> الشخصية </w:t>
      </w:r>
      <w:r>
        <w:rPr>
          <w:rFonts w:hint="cs"/>
          <w:spacing w:val="0"/>
          <w:rtl/>
        </w:rPr>
        <w:t xml:space="preserve">في </w:t>
      </w:r>
      <w:r>
        <w:rPr>
          <w:rFonts w:hint="eastAsia"/>
          <w:spacing w:val="0"/>
          <w:rtl/>
        </w:rPr>
        <w:t>الضمان</w:t>
      </w:r>
      <w:r>
        <w:rPr>
          <w:spacing w:val="0"/>
          <w:rtl/>
        </w:rPr>
        <w:t xml:space="preserve"> الاجتماعي بالنسبة إلى العمال ضحايا إعادة </w:t>
      </w:r>
      <w:r>
        <w:rPr>
          <w:rFonts w:hint="cs"/>
          <w:spacing w:val="0"/>
          <w:rtl/>
        </w:rPr>
        <w:t xml:space="preserve">تنظيم هيَاكل مؤسستهم </w:t>
      </w:r>
      <w:r>
        <w:rPr>
          <w:rFonts w:hint="eastAsia"/>
          <w:spacing w:val="0"/>
          <w:rtl/>
        </w:rPr>
        <w:t>والذين</w:t>
      </w:r>
      <w:r>
        <w:rPr>
          <w:spacing w:val="0"/>
          <w:rtl/>
        </w:rPr>
        <w:t xml:space="preserve"> يجدون عملاً والتخفيضات المؤقتة </w:t>
      </w:r>
      <w:r>
        <w:rPr>
          <w:rFonts w:hint="cs"/>
          <w:spacing w:val="0"/>
          <w:rtl/>
        </w:rPr>
        <w:t xml:space="preserve">التي تمنح </w:t>
      </w:r>
      <w:r>
        <w:rPr>
          <w:spacing w:val="0"/>
          <w:rtl/>
        </w:rPr>
        <w:t xml:space="preserve">لاشتراكات أصحاب العمل </w:t>
      </w:r>
      <w:r>
        <w:rPr>
          <w:rFonts w:hint="cs"/>
          <w:spacing w:val="0"/>
          <w:rtl/>
        </w:rPr>
        <w:t xml:space="preserve">في </w:t>
      </w:r>
      <w:r>
        <w:rPr>
          <w:spacing w:val="0"/>
          <w:rtl/>
        </w:rPr>
        <w:t xml:space="preserve">الضمان الاجتماعي في </w:t>
      </w:r>
      <w:r>
        <w:rPr>
          <w:rFonts w:hint="eastAsia"/>
          <w:spacing w:val="0"/>
          <w:rtl/>
        </w:rPr>
        <w:t>حالة</w:t>
      </w:r>
      <w:r>
        <w:rPr>
          <w:spacing w:val="0"/>
          <w:rtl/>
        </w:rPr>
        <w:t xml:space="preserve"> </w:t>
      </w:r>
      <w:r>
        <w:rPr>
          <w:rFonts w:hint="cs"/>
          <w:spacing w:val="0"/>
          <w:rtl/>
        </w:rPr>
        <w:t>توظيف</w:t>
      </w:r>
      <w:r>
        <w:rPr>
          <w:spacing w:val="0"/>
          <w:rtl/>
        </w:rPr>
        <w:t xml:space="preserve"> صاحب عمل جديد </w:t>
      </w:r>
      <w:r>
        <w:rPr>
          <w:rFonts w:hint="cs"/>
          <w:spacing w:val="0"/>
          <w:rtl/>
        </w:rPr>
        <w:t>ل</w:t>
      </w:r>
      <w:r>
        <w:rPr>
          <w:spacing w:val="0"/>
          <w:rtl/>
        </w:rPr>
        <w:t>هؤلاء العمال.</w:t>
      </w:r>
    </w:p>
    <w:p w:rsidR="00000000" w:rsidRDefault="000E3674">
      <w:pPr>
        <w:spacing w:before="0" w:line="380" w:lineRule="exact"/>
        <w:jc w:val="both"/>
        <w:rPr>
          <w:i/>
          <w:iCs/>
          <w:spacing w:val="0"/>
          <w:rtl/>
        </w:rPr>
      </w:pPr>
      <w:r>
        <w:rPr>
          <w:rFonts w:hint="eastAsia"/>
          <w:i/>
          <w:iCs/>
          <w:spacing w:val="0"/>
          <w:rtl/>
        </w:rPr>
        <w:t>سندات</w:t>
      </w:r>
      <w:r>
        <w:rPr>
          <w:rFonts w:hint="cs"/>
          <w:i/>
          <w:iCs/>
          <w:spacing w:val="0"/>
          <w:rtl/>
        </w:rPr>
        <w:t xml:space="preserve"> </w:t>
      </w:r>
      <w:r>
        <w:rPr>
          <w:i/>
          <w:iCs/>
          <w:spacing w:val="0"/>
          <w:rtl/>
        </w:rPr>
        <w:t>الخدمات</w:t>
      </w:r>
    </w:p>
    <w:p w:rsidR="00000000" w:rsidRDefault="000E3674">
      <w:pPr>
        <w:spacing w:before="0" w:line="380" w:lineRule="exact"/>
        <w:jc w:val="both"/>
        <w:rPr>
          <w:spacing w:val="0"/>
          <w:rtl/>
        </w:rPr>
      </w:pPr>
      <w:r>
        <w:rPr>
          <w:spacing w:val="0"/>
          <w:rtl/>
        </w:rPr>
        <w:t>147-</w:t>
      </w:r>
      <w:r>
        <w:rPr>
          <w:spacing w:val="0"/>
          <w:rtl/>
        </w:rPr>
        <w:tab/>
      </w:r>
      <w:r>
        <w:rPr>
          <w:rFonts w:hint="eastAsia"/>
          <w:spacing w:val="0"/>
          <w:rtl/>
        </w:rPr>
        <w:t>سندات</w:t>
      </w:r>
      <w:r>
        <w:rPr>
          <w:rFonts w:hint="cs"/>
          <w:spacing w:val="0"/>
          <w:rtl/>
        </w:rPr>
        <w:t xml:space="preserve"> </w:t>
      </w:r>
      <w:r>
        <w:rPr>
          <w:rFonts w:hint="eastAsia"/>
          <w:spacing w:val="0"/>
          <w:rtl/>
        </w:rPr>
        <w:t>الخدمات</w:t>
      </w:r>
      <w:r>
        <w:rPr>
          <w:spacing w:val="0"/>
          <w:rtl/>
        </w:rPr>
        <w:t xml:space="preserve"> هي دعم للاستهلاك </w:t>
      </w:r>
      <w:r>
        <w:rPr>
          <w:rFonts w:hint="cs"/>
          <w:spacing w:val="0"/>
          <w:rtl/>
        </w:rPr>
        <w:t>ت</w:t>
      </w:r>
      <w:r>
        <w:rPr>
          <w:spacing w:val="0"/>
          <w:rtl/>
        </w:rPr>
        <w:t xml:space="preserve">هدف من جهة إلى تشجيع الطلب على الخدمات المنزلية </w:t>
      </w:r>
      <w:r>
        <w:rPr>
          <w:rFonts w:hint="eastAsia"/>
          <w:spacing w:val="0"/>
          <w:rtl/>
        </w:rPr>
        <w:t>وخدمات</w:t>
      </w:r>
      <w:r>
        <w:rPr>
          <w:spacing w:val="0"/>
          <w:rtl/>
        </w:rPr>
        <w:t xml:space="preserve"> الجوار، </w:t>
      </w:r>
      <w:r>
        <w:rPr>
          <w:rFonts w:hint="cs"/>
          <w:spacing w:val="0"/>
          <w:rtl/>
        </w:rPr>
        <w:t>و</w:t>
      </w:r>
      <w:r>
        <w:rPr>
          <w:spacing w:val="0"/>
          <w:rtl/>
        </w:rPr>
        <w:t xml:space="preserve">من جهة أخرى، إلى الحفز على العمل في إطار رسمي في القطاعات التي </w:t>
      </w:r>
      <w:r>
        <w:rPr>
          <w:rFonts w:hint="eastAsia"/>
          <w:spacing w:val="0"/>
          <w:rtl/>
        </w:rPr>
        <w:t>يكثر</w:t>
      </w:r>
      <w:r>
        <w:rPr>
          <w:spacing w:val="0"/>
          <w:rtl/>
        </w:rPr>
        <w:t xml:space="preserve"> فيها العمل</w:t>
      </w:r>
      <w:r>
        <w:rPr>
          <w:rFonts w:hint="cs"/>
          <w:spacing w:val="0"/>
          <w:rtl/>
        </w:rPr>
        <w:t xml:space="preserve"> المقنّع</w:t>
      </w:r>
      <w:r>
        <w:rPr>
          <w:spacing w:val="0"/>
          <w:rtl/>
        </w:rPr>
        <w:t>.</w:t>
      </w:r>
    </w:p>
    <w:p w:rsidR="00000000" w:rsidRDefault="000E3674">
      <w:pPr>
        <w:spacing w:before="0" w:line="380" w:lineRule="exact"/>
        <w:jc w:val="both"/>
        <w:rPr>
          <w:spacing w:val="0"/>
          <w:rtl/>
        </w:rPr>
      </w:pPr>
      <w:r>
        <w:rPr>
          <w:spacing w:val="0"/>
          <w:rtl/>
        </w:rPr>
        <w:t>148-</w:t>
      </w:r>
      <w:r>
        <w:rPr>
          <w:spacing w:val="0"/>
          <w:rtl/>
        </w:rPr>
        <w:tab/>
      </w:r>
      <w:r>
        <w:rPr>
          <w:rFonts w:hint="eastAsia"/>
          <w:spacing w:val="0"/>
          <w:rtl/>
        </w:rPr>
        <w:t>وتكلف</w:t>
      </w:r>
      <w:r>
        <w:rPr>
          <w:spacing w:val="0"/>
          <w:rtl/>
        </w:rPr>
        <w:t xml:space="preserve"> </w:t>
      </w:r>
      <w:r>
        <w:rPr>
          <w:rFonts w:hint="eastAsia"/>
          <w:spacing w:val="0"/>
          <w:rtl/>
        </w:rPr>
        <w:t>السندات</w:t>
      </w:r>
      <w:r>
        <w:rPr>
          <w:spacing w:val="0"/>
          <w:rtl/>
        </w:rPr>
        <w:t xml:space="preserve"> </w:t>
      </w:r>
      <w:r>
        <w:rPr>
          <w:rFonts w:hint="cs"/>
          <w:spacing w:val="0"/>
          <w:rtl/>
        </w:rPr>
        <w:t>المستفيد</w:t>
      </w:r>
      <w:r>
        <w:rPr>
          <w:spacing w:val="0"/>
          <w:rtl/>
        </w:rPr>
        <w:t xml:space="preserve"> 6.70 يورو في الساعة. </w:t>
      </w:r>
      <w:r>
        <w:rPr>
          <w:rFonts w:hint="cs"/>
          <w:spacing w:val="0"/>
          <w:rtl/>
        </w:rPr>
        <w:t xml:space="preserve">وبفضل السند هذا، </w:t>
      </w:r>
      <w:r>
        <w:rPr>
          <w:spacing w:val="0"/>
          <w:rtl/>
        </w:rPr>
        <w:t xml:space="preserve">يمكن </w:t>
      </w:r>
      <w:r>
        <w:rPr>
          <w:rFonts w:hint="cs"/>
          <w:spacing w:val="0"/>
          <w:rtl/>
        </w:rPr>
        <w:t>للمستفيد</w:t>
      </w:r>
      <w:r>
        <w:rPr>
          <w:spacing w:val="0"/>
          <w:rtl/>
        </w:rPr>
        <w:t xml:space="preserve"> أن يشتري </w:t>
      </w:r>
      <w:r>
        <w:rPr>
          <w:rFonts w:hint="cs"/>
          <w:spacing w:val="0"/>
          <w:rtl/>
        </w:rPr>
        <w:t xml:space="preserve">من </w:t>
      </w:r>
      <w:r>
        <w:rPr>
          <w:rFonts w:hint="eastAsia"/>
          <w:spacing w:val="0"/>
          <w:rtl/>
        </w:rPr>
        <w:t>مؤسسة</w:t>
      </w:r>
      <w:r>
        <w:rPr>
          <w:spacing w:val="0"/>
          <w:rtl/>
        </w:rPr>
        <w:t xml:space="preserve"> </w:t>
      </w:r>
      <w:r>
        <w:rPr>
          <w:rFonts w:hint="cs"/>
          <w:spacing w:val="0"/>
          <w:rtl/>
        </w:rPr>
        <w:t>معتمدة</w:t>
      </w:r>
      <w:r>
        <w:rPr>
          <w:spacing w:val="0"/>
          <w:rtl/>
        </w:rPr>
        <w:t xml:space="preserve"> </w:t>
      </w:r>
      <w:r>
        <w:rPr>
          <w:rFonts w:hint="cs"/>
          <w:spacing w:val="0"/>
          <w:rtl/>
        </w:rPr>
        <w:t xml:space="preserve">ساعة واحدة </w:t>
      </w:r>
      <w:r>
        <w:rPr>
          <w:spacing w:val="0"/>
          <w:rtl/>
        </w:rPr>
        <w:t>للقيام بأعمال منزلية (تنظيف</w:t>
      </w:r>
      <w:r>
        <w:rPr>
          <w:rFonts w:hint="cs"/>
          <w:spacing w:val="0"/>
          <w:rtl/>
        </w:rPr>
        <w:t xml:space="preserve"> البيت، </w:t>
      </w:r>
      <w:r>
        <w:rPr>
          <w:spacing w:val="0"/>
          <w:rtl/>
        </w:rPr>
        <w:t>غسل الثياب</w:t>
      </w:r>
      <w:r>
        <w:rPr>
          <w:rFonts w:hint="cs"/>
          <w:spacing w:val="0"/>
          <w:rtl/>
        </w:rPr>
        <w:t xml:space="preserve"> أ</w:t>
      </w:r>
      <w:r>
        <w:rPr>
          <w:spacing w:val="0"/>
          <w:rtl/>
        </w:rPr>
        <w:t>و كي</w:t>
      </w:r>
      <w:r>
        <w:rPr>
          <w:rFonts w:hint="cs"/>
          <w:spacing w:val="0"/>
          <w:rtl/>
        </w:rPr>
        <w:t>ّ</w:t>
      </w:r>
      <w:r>
        <w:rPr>
          <w:spacing w:val="0"/>
          <w:rtl/>
        </w:rPr>
        <w:t xml:space="preserve">ها). </w:t>
      </w:r>
      <w:r>
        <w:rPr>
          <w:rFonts w:hint="eastAsia"/>
          <w:spacing w:val="0"/>
          <w:rtl/>
        </w:rPr>
        <w:t>ويمك</w:t>
      </w:r>
      <w:r>
        <w:rPr>
          <w:rFonts w:hint="cs"/>
          <w:spacing w:val="0"/>
          <w:rtl/>
        </w:rPr>
        <w:t>ّ</w:t>
      </w:r>
      <w:r>
        <w:rPr>
          <w:rFonts w:hint="eastAsia"/>
          <w:spacing w:val="0"/>
          <w:rtl/>
        </w:rPr>
        <w:t>ن</w:t>
      </w:r>
      <w:r>
        <w:rPr>
          <w:spacing w:val="0"/>
          <w:rtl/>
        </w:rPr>
        <w:t xml:space="preserve"> هذا الس</w:t>
      </w:r>
      <w:r>
        <w:rPr>
          <w:rFonts w:hint="cs"/>
          <w:spacing w:val="0"/>
          <w:rtl/>
        </w:rPr>
        <w:t>ّ</w:t>
      </w:r>
      <w:r>
        <w:rPr>
          <w:spacing w:val="0"/>
          <w:rtl/>
        </w:rPr>
        <w:t xml:space="preserve">ند أيضاً من دفع </w:t>
      </w:r>
      <w:r>
        <w:rPr>
          <w:rFonts w:hint="cs"/>
          <w:spacing w:val="0"/>
          <w:rtl/>
        </w:rPr>
        <w:t xml:space="preserve">أجر </w:t>
      </w:r>
      <w:r>
        <w:rPr>
          <w:spacing w:val="0"/>
          <w:rtl/>
        </w:rPr>
        <w:t xml:space="preserve">خدمات </w:t>
      </w:r>
      <w:r>
        <w:rPr>
          <w:rFonts w:hint="cs"/>
          <w:spacing w:val="0"/>
          <w:rtl/>
        </w:rPr>
        <w:t>المشتريات</w:t>
      </w:r>
      <w:r>
        <w:rPr>
          <w:spacing w:val="0"/>
          <w:rtl/>
        </w:rPr>
        <w:t xml:space="preserve"> أو </w:t>
      </w:r>
      <w:r>
        <w:rPr>
          <w:rFonts w:hint="cs"/>
          <w:spacing w:val="0"/>
          <w:rtl/>
        </w:rPr>
        <w:t xml:space="preserve">دفع ثمن </w:t>
      </w:r>
      <w:r>
        <w:rPr>
          <w:spacing w:val="0"/>
          <w:rtl/>
        </w:rPr>
        <w:t xml:space="preserve">النقل </w:t>
      </w:r>
      <w:r>
        <w:rPr>
          <w:rFonts w:hint="cs"/>
          <w:spacing w:val="0"/>
          <w:rtl/>
        </w:rPr>
        <w:t>العمومي لمن هم أقل قدرة على</w:t>
      </w:r>
      <w:r>
        <w:rPr>
          <w:spacing w:val="0"/>
          <w:rtl/>
        </w:rPr>
        <w:t xml:space="preserve"> </w:t>
      </w:r>
      <w:r>
        <w:rPr>
          <w:rFonts w:hint="cs"/>
          <w:spacing w:val="0"/>
          <w:rtl/>
        </w:rPr>
        <w:t>التنقل</w:t>
      </w:r>
      <w:r>
        <w:rPr>
          <w:spacing w:val="0"/>
          <w:rtl/>
        </w:rPr>
        <w:t xml:space="preserve">. ويمكن أن </w:t>
      </w:r>
      <w:r>
        <w:rPr>
          <w:rFonts w:hint="cs"/>
          <w:spacing w:val="0"/>
          <w:rtl/>
        </w:rPr>
        <w:t>تُعتمد</w:t>
      </w:r>
      <w:r>
        <w:rPr>
          <w:spacing w:val="0"/>
          <w:rtl/>
        </w:rPr>
        <w:t xml:space="preserve"> </w:t>
      </w:r>
      <w:r>
        <w:rPr>
          <w:rFonts w:hint="cs"/>
          <w:spacing w:val="0"/>
          <w:rtl/>
        </w:rPr>
        <w:t>ك</w:t>
      </w:r>
      <w:r>
        <w:rPr>
          <w:spacing w:val="0"/>
          <w:rtl/>
        </w:rPr>
        <w:t xml:space="preserve">مؤسسات خدمات، مؤسسات تجارية قائمة </w:t>
      </w:r>
      <w:r>
        <w:rPr>
          <w:rFonts w:hint="cs"/>
          <w:spacing w:val="0"/>
          <w:rtl/>
        </w:rPr>
        <w:t>(</w:t>
      </w:r>
      <w:r>
        <w:rPr>
          <w:rFonts w:hint="eastAsia"/>
          <w:spacing w:val="0"/>
          <w:rtl/>
        </w:rPr>
        <w:t>تن</w:t>
      </w:r>
      <w:r>
        <w:rPr>
          <w:rFonts w:hint="cs"/>
          <w:spacing w:val="0"/>
          <w:rtl/>
        </w:rPr>
        <w:t xml:space="preserve">تمي </w:t>
      </w:r>
      <w:r>
        <w:rPr>
          <w:spacing w:val="0"/>
          <w:rtl/>
        </w:rPr>
        <w:t xml:space="preserve">على سبيل المثال </w:t>
      </w:r>
      <w:r>
        <w:rPr>
          <w:rFonts w:hint="cs"/>
          <w:spacing w:val="0"/>
          <w:rtl/>
        </w:rPr>
        <w:t>إلى</w:t>
      </w:r>
      <w:r>
        <w:rPr>
          <w:spacing w:val="0"/>
          <w:rtl/>
        </w:rPr>
        <w:t xml:space="preserve"> قطاع </w:t>
      </w:r>
      <w:r>
        <w:rPr>
          <w:spacing w:val="0"/>
          <w:rtl/>
        </w:rPr>
        <w:t xml:space="preserve">مؤسسات العمل المؤقت أو قطاع التنظيف)، ومؤسسات قطاع </w:t>
      </w:r>
      <w:r>
        <w:rPr>
          <w:rFonts w:hint="eastAsia"/>
          <w:spacing w:val="0"/>
          <w:rtl/>
        </w:rPr>
        <w:t>الاقتصاد</w:t>
      </w:r>
      <w:r>
        <w:rPr>
          <w:spacing w:val="0"/>
          <w:rtl/>
        </w:rPr>
        <w:t xml:space="preserve"> الاجتماعي أو الخدمات العامة مثل الخدمات المحلية للعمل الاجتماعي. </w:t>
      </w:r>
      <w:r>
        <w:rPr>
          <w:rFonts w:hint="eastAsia"/>
          <w:spacing w:val="0"/>
          <w:rtl/>
        </w:rPr>
        <w:t>ويتلقى</w:t>
      </w:r>
      <w:r>
        <w:rPr>
          <w:spacing w:val="0"/>
          <w:rtl/>
        </w:rPr>
        <w:t xml:space="preserve"> صاحب العمل إضافة إلى </w:t>
      </w:r>
      <w:r>
        <w:rPr>
          <w:rFonts w:hint="cs"/>
          <w:spacing w:val="0"/>
          <w:rtl/>
        </w:rPr>
        <w:t>ال‍</w:t>
      </w:r>
      <w:r>
        <w:rPr>
          <w:spacing w:val="0"/>
          <w:rtl/>
        </w:rPr>
        <w:t xml:space="preserve"> 6.70 يورو </w:t>
      </w:r>
      <w:r>
        <w:rPr>
          <w:rFonts w:hint="cs"/>
          <w:spacing w:val="0"/>
          <w:rtl/>
        </w:rPr>
        <w:t>منحة</w:t>
      </w:r>
      <w:r>
        <w:rPr>
          <w:spacing w:val="0"/>
          <w:rtl/>
        </w:rPr>
        <w:t xml:space="preserve"> قدرها 14.30 يورو في الساعة </w:t>
      </w:r>
      <w:r>
        <w:rPr>
          <w:rFonts w:hint="eastAsia"/>
          <w:spacing w:val="0"/>
          <w:rtl/>
        </w:rPr>
        <w:t>تمكنه</w:t>
      </w:r>
      <w:r>
        <w:rPr>
          <w:spacing w:val="0"/>
          <w:rtl/>
        </w:rPr>
        <w:t xml:space="preserve"> من دفع أجر العامل </w:t>
      </w:r>
      <w:r>
        <w:rPr>
          <w:rFonts w:hint="cs"/>
          <w:spacing w:val="0"/>
          <w:rtl/>
        </w:rPr>
        <w:t>وفقاً</w:t>
      </w:r>
      <w:r>
        <w:rPr>
          <w:spacing w:val="0"/>
          <w:rtl/>
        </w:rPr>
        <w:t xml:space="preserve"> </w:t>
      </w:r>
      <w:r>
        <w:rPr>
          <w:rFonts w:hint="cs"/>
          <w:spacing w:val="0"/>
          <w:rtl/>
        </w:rPr>
        <w:t>ل</w:t>
      </w:r>
      <w:r>
        <w:rPr>
          <w:spacing w:val="0"/>
          <w:rtl/>
        </w:rPr>
        <w:t>شروط السوق.</w:t>
      </w:r>
    </w:p>
    <w:p w:rsidR="00000000" w:rsidRDefault="000E3674">
      <w:pPr>
        <w:spacing w:before="0" w:line="380" w:lineRule="exact"/>
        <w:jc w:val="both"/>
        <w:rPr>
          <w:spacing w:val="0"/>
          <w:rtl/>
        </w:rPr>
      </w:pPr>
      <w:r>
        <w:rPr>
          <w:spacing w:val="0"/>
          <w:rtl/>
        </w:rPr>
        <w:t>149-</w:t>
      </w:r>
      <w:r>
        <w:rPr>
          <w:spacing w:val="0"/>
          <w:rtl/>
        </w:rPr>
        <w:tab/>
      </w:r>
      <w:r>
        <w:rPr>
          <w:rFonts w:hint="eastAsia"/>
          <w:spacing w:val="0"/>
          <w:rtl/>
        </w:rPr>
        <w:t>وأُعد</w:t>
      </w:r>
      <w:r>
        <w:rPr>
          <w:rFonts w:hint="cs"/>
          <w:spacing w:val="0"/>
          <w:rtl/>
        </w:rPr>
        <w:t>ّ</w:t>
      </w:r>
      <w:r>
        <w:rPr>
          <w:spacing w:val="0"/>
          <w:rtl/>
        </w:rPr>
        <w:t xml:space="preserve"> </w:t>
      </w:r>
      <w:r>
        <w:rPr>
          <w:rFonts w:hint="eastAsia"/>
          <w:spacing w:val="0"/>
          <w:rtl/>
        </w:rPr>
        <w:t>عق</w:t>
      </w:r>
      <w:r>
        <w:rPr>
          <w:rFonts w:hint="eastAsia"/>
          <w:spacing w:val="0"/>
          <w:rtl/>
        </w:rPr>
        <w:t>د</w:t>
      </w:r>
      <w:r>
        <w:rPr>
          <w:spacing w:val="0"/>
          <w:rtl/>
        </w:rPr>
        <w:t xml:space="preserve"> عمل محدد لسندات الخدمات يمك</w:t>
      </w:r>
      <w:r>
        <w:rPr>
          <w:rFonts w:hint="cs"/>
          <w:spacing w:val="0"/>
          <w:rtl/>
        </w:rPr>
        <w:t>ّ</w:t>
      </w:r>
      <w:r>
        <w:rPr>
          <w:spacing w:val="0"/>
          <w:rtl/>
        </w:rPr>
        <w:t xml:space="preserve">ن من استثناء قاعدة قانون العمل البلجيكي الذي ينص </w:t>
      </w:r>
      <w:r>
        <w:rPr>
          <w:rFonts w:hint="eastAsia"/>
          <w:spacing w:val="0"/>
          <w:rtl/>
        </w:rPr>
        <w:t>على</w:t>
      </w:r>
      <w:r>
        <w:rPr>
          <w:spacing w:val="0"/>
          <w:rtl/>
        </w:rPr>
        <w:t xml:space="preserve"> وجوب أن تساوي كل فرصة عمل ما لا يقل ع</w:t>
      </w:r>
      <w:r>
        <w:rPr>
          <w:rFonts w:hint="cs"/>
          <w:spacing w:val="0"/>
          <w:rtl/>
        </w:rPr>
        <w:t>ن</w:t>
      </w:r>
      <w:r>
        <w:rPr>
          <w:spacing w:val="0"/>
          <w:rtl/>
        </w:rPr>
        <w:t xml:space="preserve"> ثلث فترة فرصة عمل </w:t>
      </w:r>
      <w:r>
        <w:rPr>
          <w:rFonts w:hint="cs"/>
          <w:spacing w:val="0"/>
          <w:rtl/>
        </w:rPr>
        <w:t xml:space="preserve">على سبيل التفرغ. </w:t>
      </w:r>
      <w:r>
        <w:rPr>
          <w:rFonts w:hint="eastAsia"/>
          <w:spacing w:val="0"/>
          <w:rtl/>
        </w:rPr>
        <w:t>كما</w:t>
      </w:r>
      <w:r>
        <w:rPr>
          <w:spacing w:val="0"/>
          <w:rtl/>
        </w:rPr>
        <w:t xml:space="preserve"> يمكن أيضاً الخروج في ظل هذا النظام على </w:t>
      </w:r>
      <w:r>
        <w:rPr>
          <w:rFonts w:hint="cs"/>
          <w:spacing w:val="0"/>
          <w:rtl/>
        </w:rPr>
        <w:t>التقييد</w:t>
      </w:r>
      <w:r>
        <w:rPr>
          <w:spacing w:val="0"/>
          <w:rtl/>
        </w:rPr>
        <w:t xml:space="preserve"> الحالي المتعلق بالعقود </w:t>
      </w:r>
      <w:r>
        <w:rPr>
          <w:rFonts w:hint="eastAsia"/>
          <w:spacing w:val="0"/>
          <w:rtl/>
        </w:rPr>
        <w:t>المحد</w:t>
      </w:r>
      <w:r>
        <w:rPr>
          <w:rFonts w:hint="cs"/>
          <w:spacing w:val="0"/>
          <w:rtl/>
        </w:rPr>
        <w:t>ّ</w:t>
      </w:r>
      <w:r>
        <w:rPr>
          <w:rFonts w:hint="eastAsia"/>
          <w:spacing w:val="0"/>
          <w:rtl/>
        </w:rPr>
        <w:t>دة</w:t>
      </w:r>
      <w:r>
        <w:rPr>
          <w:spacing w:val="0"/>
          <w:rtl/>
        </w:rPr>
        <w:t xml:space="preserve"> المدة المتتالية.</w:t>
      </w:r>
    </w:p>
    <w:p w:rsidR="00000000" w:rsidRDefault="000E3674">
      <w:pPr>
        <w:spacing w:before="0" w:line="380" w:lineRule="exact"/>
        <w:jc w:val="both"/>
        <w:rPr>
          <w:spacing w:val="0"/>
          <w:rtl/>
        </w:rPr>
      </w:pPr>
      <w:r>
        <w:rPr>
          <w:spacing w:val="0"/>
          <w:rtl/>
        </w:rPr>
        <w:t>150-</w:t>
      </w:r>
      <w:r>
        <w:rPr>
          <w:spacing w:val="0"/>
          <w:rtl/>
        </w:rPr>
        <w:tab/>
      </w:r>
      <w:r>
        <w:rPr>
          <w:rFonts w:hint="eastAsia"/>
          <w:spacing w:val="0"/>
          <w:rtl/>
        </w:rPr>
        <w:t>وبدأ</w:t>
      </w:r>
      <w:r>
        <w:rPr>
          <w:spacing w:val="0"/>
          <w:rtl/>
        </w:rPr>
        <w:t xml:space="preserve"> </w:t>
      </w:r>
      <w:r>
        <w:rPr>
          <w:rFonts w:hint="eastAsia"/>
          <w:spacing w:val="0"/>
          <w:rtl/>
        </w:rPr>
        <w:t>العمل</w:t>
      </w:r>
      <w:r>
        <w:rPr>
          <w:spacing w:val="0"/>
          <w:rtl/>
        </w:rPr>
        <w:t xml:space="preserve"> بهذا النظام الجديد في نهاية عام 2003. وبفضل سندات الخدمات، ت</w:t>
      </w:r>
      <w:r>
        <w:rPr>
          <w:rFonts w:hint="cs"/>
          <w:spacing w:val="0"/>
          <w:rtl/>
        </w:rPr>
        <w:t>رغب</w:t>
      </w:r>
      <w:r>
        <w:rPr>
          <w:spacing w:val="0"/>
          <w:rtl/>
        </w:rPr>
        <w:t xml:space="preserve"> السلطات </w:t>
      </w:r>
      <w:r>
        <w:rPr>
          <w:rFonts w:hint="eastAsia"/>
          <w:spacing w:val="0"/>
          <w:rtl/>
        </w:rPr>
        <w:t>الاتحادية</w:t>
      </w:r>
      <w:r>
        <w:rPr>
          <w:spacing w:val="0"/>
          <w:rtl/>
        </w:rPr>
        <w:t xml:space="preserve"> </w:t>
      </w:r>
      <w:r>
        <w:rPr>
          <w:rFonts w:hint="cs"/>
          <w:spacing w:val="0"/>
          <w:rtl/>
        </w:rPr>
        <w:t xml:space="preserve">في </w:t>
      </w:r>
      <w:r>
        <w:rPr>
          <w:spacing w:val="0"/>
          <w:rtl/>
        </w:rPr>
        <w:t xml:space="preserve">خلق 000 25 فرصة عمل من الآن وحتى نهاية عام 2007. وفي كانون </w:t>
      </w:r>
      <w:r>
        <w:rPr>
          <w:rFonts w:hint="eastAsia"/>
          <w:spacing w:val="0"/>
          <w:rtl/>
        </w:rPr>
        <w:t>الثاني</w:t>
      </w:r>
      <w:r>
        <w:rPr>
          <w:spacing w:val="0"/>
          <w:rtl/>
        </w:rPr>
        <w:t xml:space="preserve">/يناير 2004، </w:t>
      </w:r>
      <w:r>
        <w:rPr>
          <w:rFonts w:hint="cs"/>
          <w:spacing w:val="0"/>
          <w:rtl/>
        </w:rPr>
        <w:t xml:space="preserve">تم أداء </w:t>
      </w:r>
      <w:r>
        <w:rPr>
          <w:spacing w:val="0"/>
          <w:rtl/>
        </w:rPr>
        <w:t xml:space="preserve">000 118 ساعة في إطار النظام الجديد؛ وزاد هذا الرقم في </w:t>
      </w:r>
      <w:r>
        <w:rPr>
          <w:rFonts w:hint="eastAsia"/>
          <w:spacing w:val="0"/>
          <w:rtl/>
        </w:rPr>
        <w:t>تشرين</w:t>
      </w:r>
      <w:r>
        <w:rPr>
          <w:spacing w:val="0"/>
          <w:rtl/>
        </w:rPr>
        <w:t xml:space="preserve"> الأول/أك</w:t>
      </w:r>
      <w:r>
        <w:rPr>
          <w:spacing w:val="0"/>
          <w:rtl/>
        </w:rPr>
        <w:t xml:space="preserve">توبر فبلغ 000 673 ساعة. </w:t>
      </w:r>
      <w:r>
        <w:rPr>
          <w:rFonts w:hint="cs"/>
          <w:spacing w:val="0"/>
          <w:rtl/>
        </w:rPr>
        <w:t>وتمّ أداء</w:t>
      </w:r>
      <w:r>
        <w:rPr>
          <w:spacing w:val="0"/>
          <w:rtl/>
        </w:rPr>
        <w:t xml:space="preserve"> </w:t>
      </w:r>
      <w:r>
        <w:rPr>
          <w:rFonts w:hint="cs"/>
          <w:spacing w:val="0"/>
          <w:rtl/>
        </w:rPr>
        <w:t xml:space="preserve">ما نسبته </w:t>
      </w:r>
      <w:r>
        <w:rPr>
          <w:spacing w:val="0"/>
          <w:rtl/>
        </w:rPr>
        <w:t xml:space="preserve">66.7 في المائة من مجموع عدد </w:t>
      </w:r>
      <w:r>
        <w:rPr>
          <w:rFonts w:hint="eastAsia"/>
          <w:spacing w:val="0"/>
          <w:rtl/>
        </w:rPr>
        <w:t>الساعات</w:t>
      </w:r>
      <w:r>
        <w:rPr>
          <w:spacing w:val="0"/>
          <w:rtl/>
        </w:rPr>
        <w:t xml:space="preserve"> </w:t>
      </w:r>
      <w:r>
        <w:rPr>
          <w:rFonts w:hint="cs"/>
          <w:spacing w:val="0"/>
          <w:rtl/>
        </w:rPr>
        <w:t xml:space="preserve">المقدمة </w:t>
      </w:r>
      <w:r>
        <w:rPr>
          <w:spacing w:val="0"/>
          <w:rtl/>
        </w:rPr>
        <w:t xml:space="preserve">خلال الستة </w:t>
      </w:r>
      <w:r>
        <w:rPr>
          <w:rFonts w:hint="cs"/>
          <w:spacing w:val="0"/>
          <w:rtl/>
        </w:rPr>
        <w:t>أ</w:t>
      </w:r>
      <w:r>
        <w:rPr>
          <w:spacing w:val="0"/>
          <w:rtl/>
        </w:rPr>
        <w:t xml:space="preserve">شهر الأولى من عام 2004 في منطقة فلاندر، و14.3 في المائة </w:t>
      </w:r>
      <w:r>
        <w:rPr>
          <w:rFonts w:hint="eastAsia"/>
          <w:spacing w:val="0"/>
          <w:rtl/>
        </w:rPr>
        <w:t>في</w:t>
      </w:r>
      <w:r>
        <w:rPr>
          <w:spacing w:val="0"/>
          <w:rtl/>
        </w:rPr>
        <w:t xml:space="preserve"> المنطقة </w:t>
      </w:r>
      <w:r>
        <w:rPr>
          <w:rFonts w:hint="cs"/>
          <w:spacing w:val="0"/>
          <w:rtl/>
        </w:rPr>
        <w:t>ال</w:t>
      </w:r>
      <w:r>
        <w:rPr>
          <w:spacing w:val="0"/>
          <w:rtl/>
        </w:rPr>
        <w:t>والوني</w:t>
      </w:r>
      <w:r>
        <w:rPr>
          <w:rFonts w:hint="cs"/>
          <w:spacing w:val="0"/>
          <w:rtl/>
        </w:rPr>
        <w:t>ة</w:t>
      </w:r>
      <w:r>
        <w:rPr>
          <w:spacing w:val="0"/>
          <w:rtl/>
        </w:rPr>
        <w:t xml:space="preserve"> و19.1 في المائة في بروكسل. واستناداً إلى فرضية واقعية بشأن </w:t>
      </w:r>
      <w:r>
        <w:rPr>
          <w:rFonts w:hint="eastAsia"/>
          <w:spacing w:val="0"/>
          <w:rtl/>
        </w:rPr>
        <w:t>فترة</w:t>
      </w:r>
      <w:r>
        <w:rPr>
          <w:spacing w:val="0"/>
          <w:rtl/>
        </w:rPr>
        <w:t xml:space="preserve"> تشغيل الأشخاص ال</w:t>
      </w:r>
      <w:r>
        <w:rPr>
          <w:spacing w:val="0"/>
          <w:rtl/>
        </w:rPr>
        <w:t>معنيين، يمكن أن نقد</w:t>
      </w:r>
      <w:r>
        <w:rPr>
          <w:rFonts w:hint="cs"/>
          <w:spacing w:val="0"/>
          <w:rtl/>
        </w:rPr>
        <w:t>ّ</w:t>
      </w:r>
      <w:r>
        <w:rPr>
          <w:spacing w:val="0"/>
          <w:rtl/>
        </w:rPr>
        <w:t xml:space="preserve">ر أن عدد الساعات هذا </w:t>
      </w:r>
      <w:r>
        <w:rPr>
          <w:rFonts w:hint="cs"/>
          <w:spacing w:val="0"/>
          <w:rtl/>
        </w:rPr>
        <w:t>يعادل تشغيل</w:t>
      </w:r>
      <w:r>
        <w:rPr>
          <w:spacing w:val="0"/>
          <w:rtl/>
        </w:rPr>
        <w:t xml:space="preserve"> 450 5 </w:t>
      </w:r>
      <w:r>
        <w:rPr>
          <w:rFonts w:hint="eastAsia"/>
          <w:spacing w:val="0"/>
          <w:rtl/>
        </w:rPr>
        <w:t>شخص</w:t>
      </w:r>
      <w:r>
        <w:rPr>
          <w:rFonts w:hint="cs"/>
          <w:spacing w:val="0"/>
          <w:rtl/>
        </w:rPr>
        <w:t>اً</w:t>
      </w:r>
      <w:r>
        <w:rPr>
          <w:spacing w:val="0"/>
          <w:rtl/>
        </w:rPr>
        <w:t>.</w:t>
      </w:r>
    </w:p>
    <w:p w:rsidR="00000000" w:rsidRDefault="000E3674">
      <w:pPr>
        <w:spacing w:before="0" w:line="380" w:lineRule="exact"/>
        <w:jc w:val="both"/>
        <w:rPr>
          <w:b/>
          <w:bCs/>
          <w:spacing w:val="0"/>
          <w:rtl/>
        </w:rPr>
      </w:pPr>
      <w:r>
        <w:rPr>
          <w:spacing w:val="0"/>
          <w:rtl/>
        </w:rPr>
        <w:tab/>
      </w:r>
      <w:r>
        <w:rPr>
          <w:b/>
          <w:bCs/>
          <w:spacing w:val="0"/>
          <w:rtl/>
        </w:rPr>
        <w:t>(</w:t>
      </w:r>
      <w:r>
        <w:rPr>
          <w:rFonts w:hint="cs"/>
          <w:b/>
          <w:bCs/>
          <w:spacing w:val="0"/>
          <w:rtl/>
        </w:rPr>
        <w:t>د</w:t>
      </w:r>
      <w:r>
        <w:rPr>
          <w:b/>
          <w:bCs/>
          <w:spacing w:val="0"/>
          <w:rtl/>
        </w:rPr>
        <w:t>)</w:t>
      </w:r>
      <w:r>
        <w:rPr>
          <w:b/>
          <w:bCs/>
          <w:spacing w:val="0"/>
          <w:rtl/>
        </w:rPr>
        <w:tab/>
      </w:r>
      <w:r>
        <w:rPr>
          <w:rFonts w:hint="eastAsia"/>
          <w:b/>
          <w:bCs/>
          <w:spacing w:val="0"/>
          <w:rtl/>
        </w:rPr>
        <w:t>المرونة</w:t>
      </w:r>
      <w:r>
        <w:rPr>
          <w:b/>
          <w:bCs/>
          <w:spacing w:val="0"/>
          <w:rtl/>
        </w:rPr>
        <w:t>/الانتقال</w:t>
      </w:r>
    </w:p>
    <w:p w:rsidR="00000000" w:rsidRDefault="000E3674">
      <w:pPr>
        <w:spacing w:before="0" w:line="380" w:lineRule="exact"/>
        <w:jc w:val="both"/>
        <w:rPr>
          <w:i/>
          <w:iCs/>
          <w:spacing w:val="0"/>
          <w:rtl/>
        </w:rPr>
      </w:pPr>
      <w:r>
        <w:rPr>
          <w:rFonts w:hint="eastAsia"/>
          <w:i/>
          <w:iCs/>
          <w:spacing w:val="0"/>
          <w:rtl/>
        </w:rPr>
        <w:t>تخفيض</w:t>
      </w:r>
      <w:r>
        <w:rPr>
          <w:i/>
          <w:iCs/>
          <w:spacing w:val="0"/>
          <w:rtl/>
        </w:rPr>
        <w:t xml:space="preserve"> ساعات العمل</w:t>
      </w:r>
    </w:p>
    <w:p w:rsidR="00000000" w:rsidRDefault="000E3674">
      <w:pPr>
        <w:spacing w:before="0" w:line="380" w:lineRule="exact"/>
        <w:jc w:val="both"/>
        <w:rPr>
          <w:spacing w:val="0"/>
          <w:rtl/>
        </w:rPr>
      </w:pPr>
      <w:r>
        <w:rPr>
          <w:spacing w:val="0"/>
          <w:rtl/>
        </w:rPr>
        <w:t>151-</w:t>
      </w:r>
      <w:r>
        <w:rPr>
          <w:spacing w:val="0"/>
          <w:rtl/>
        </w:rPr>
        <w:tab/>
      </w:r>
      <w:r>
        <w:rPr>
          <w:rFonts w:hint="cs"/>
          <w:spacing w:val="0"/>
          <w:rtl/>
        </w:rPr>
        <w:t>اعتمد</w:t>
      </w:r>
      <w:r>
        <w:rPr>
          <w:spacing w:val="0"/>
          <w:rtl/>
        </w:rPr>
        <w:t xml:space="preserve"> </w:t>
      </w:r>
      <w:r>
        <w:rPr>
          <w:rFonts w:hint="eastAsia"/>
          <w:spacing w:val="0"/>
          <w:rtl/>
        </w:rPr>
        <w:t>القانون</w:t>
      </w:r>
      <w:r>
        <w:rPr>
          <w:spacing w:val="0"/>
          <w:rtl/>
        </w:rPr>
        <w:t xml:space="preserve"> المؤرخ 10 آب/أغسطس 2001 المتعلق بالتوفيق بين </w:t>
      </w:r>
      <w:r>
        <w:rPr>
          <w:rFonts w:hint="cs"/>
          <w:spacing w:val="0"/>
          <w:rtl/>
        </w:rPr>
        <w:t xml:space="preserve">العمل </w:t>
      </w:r>
      <w:r>
        <w:rPr>
          <w:spacing w:val="0"/>
          <w:rtl/>
        </w:rPr>
        <w:t xml:space="preserve">ونوعية الحياة، </w:t>
      </w:r>
      <w:r>
        <w:rPr>
          <w:rFonts w:hint="eastAsia"/>
          <w:spacing w:val="0"/>
          <w:rtl/>
        </w:rPr>
        <w:t>بداية</w:t>
      </w:r>
      <w:r>
        <w:rPr>
          <w:spacing w:val="0"/>
          <w:rtl/>
        </w:rPr>
        <w:t xml:space="preserve"> من 1 كانون الثاني/يناير 2003، إجراء يتعلق بتخفيض عام إجباري</w:t>
      </w:r>
      <w:r>
        <w:rPr>
          <w:spacing w:val="0"/>
          <w:rtl/>
        </w:rPr>
        <w:t xml:space="preserve"> </w:t>
      </w:r>
      <w:r>
        <w:rPr>
          <w:rFonts w:hint="eastAsia"/>
          <w:spacing w:val="0"/>
          <w:rtl/>
        </w:rPr>
        <w:t>لساعات</w:t>
      </w:r>
      <w:r>
        <w:rPr>
          <w:spacing w:val="0"/>
          <w:rtl/>
        </w:rPr>
        <w:t xml:space="preserve"> العمل</w:t>
      </w:r>
      <w:r>
        <w:rPr>
          <w:rFonts w:hint="cs"/>
          <w:spacing w:val="0"/>
          <w:rtl/>
        </w:rPr>
        <w:t xml:space="preserve"> لتكون</w:t>
      </w:r>
      <w:r>
        <w:rPr>
          <w:spacing w:val="0"/>
          <w:rtl/>
        </w:rPr>
        <w:t xml:space="preserve"> 38 ساعة أسبوعياً. وينطبق هذا الإجراء ح</w:t>
      </w:r>
      <w:r>
        <w:rPr>
          <w:rFonts w:hint="cs"/>
          <w:spacing w:val="0"/>
          <w:rtl/>
        </w:rPr>
        <w:t>ص</w:t>
      </w:r>
      <w:r>
        <w:rPr>
          <w:spacing w:val="0"/>
          <w:rtl/>
        </w:rPr>
        <w:t xml:space="preserve">راً على مؤسسات القطاع </w:t>
      </w:r>
      <w:r>
        <w:rPr>
          <w:rFonts w:hint="eastAsia"/>
          <w:spacing w:val="0"/>
          <w:rtl/>
        </w:rPr>
        <w:t>الخاص</w:t>
      </w:r>
      <w:r>
        <w:rPr>
          <w:spacing w:val="0"/>
          <w:rtl/>
        </w:rPr>
        <w:t xml:space="preserve"> </w:t>
      </w:r>
      <w:r>
        <w:rPr>
          <w:rFonts w:hint="cs"/>
          <w:spacing w:val="0"/>
          <w:rtl/>
        </w:rPr>
        <w:t>و</w:t>
      </w:r>
      <w:r>
        <w:rPr>
          <w:spacing w:val="0"/>
          <w:rtl/>
        </w:rPr>
        <w:t xml:space="preserve">على مؤسسات القطاع العام التي </w:t>
      </w:r>
      <w:r>
        <w:rPr>
          <w:rFonts w:hint="cs"/>
          <w:spacing w:val="0"/>
          <w:rtl/>
        </w:rPr>
        <w:t>تؤدي</w:t>
      </w:r>
      <w:r>
        <w:rPr>
          <w:spacing w:val="0"/>
          <w:rtl/>
        </w:rPr>
        <w:t xml:space="preserve"> نشاطاً صناعياً أو </w:t>
      </w:r>
      <w:r>
        <w:rPr>
          <w:rFonts w:hint="eastAsia"/>
          <w:spacing w:val="0"/>
          <w:rtl/>
        </w:rPr>
        <w:t>تجارياً</w:t>
      </w:r>
      <w:r>
        <w:rPr>
          <w:spacing w:val="0"/>
          <w:rtl/>
        </w:rPr>
        <w:t xml:space="preserve"> (وبصفة خاصة المؤسسات العامة المستقلة) و</w:t>
      </w:r>
      <w:r>
        <w:rPr>
          <w:rFonts w:hint="cs"/>
          <w:spacing w:val="0"/>
          <w:rtl/>
        </w:rPr>
        <w:t xml:space="preserve">على </w:t>
      </w:r>
      <w:r>
        <w:rPr>
          <w:spacing w:val="0"/>
          <w:rtl/>
        </w:rPr>
        <w:t xml:space="preserve">المؤسسات التي توفر خدمات </w:t>
      </w:r>
      <w:r>
        <w:rPr>
          <w:rFonts w:hint="cs"/>
          <w:spacing w:val="0"/>
          <w:rtl/>
        </w:rPr>
        <w:t>ال</w:t>
      </w:r>
      <w:r>
        <w:rPr>
          <w:spacing w:val="0"/>
          <w:rtl/>
        </w:rPr>
        <w:t xml:space="preserve">رعاية </w:t>
      </w:r>
      <w:r>
        <w:rPr>
          <w:rFonts w:hint="cs"/>
          <w:spacing w:val="0"/>
          <w:rtl/>
        </w:rPr>
        <w:t>ال</w:t>
      </w:r>
      <w:r>
        <w:rPr>
          <w:rFonts w:hint="eastAsia"/>
          <w:spacing w:val="0"/>
          <w:rtl/>
        </w:rPr>
        <w:t>صحية،</w:t>
      </w:r>
      <w:r>
        <w:rPr>
          <w:spacing w:val="0"/>
          <w:rtl/>
        </w:rPr>
        <w:t xml:space="preserve"> والوقاية من الأمراض و</w:t>
      </w:r>
      <w:r>
        <w:rPr>
          <w:rFonts w:hint="cs"/>
          <w:spacing w:val="0"/>
          <w:rtl/>
        </w:rPr>
        <w:t>الن</w:t>
      </w:r>
      <w:r>
        <w:rPr>
          <w:rFonts w:hint="cs"/>
          <w:spacing w:val="0"/>
          <w:rtl/>
        </w:rPr>
        <w:t xml:space="preserve">ظافة </w:t>
      </w:r>
      <w:r>
        <w:rPr>
          <w:spacing w:val="0"/>
          <w:rtl/>
        </w:rPr>
        <w:t>الصح</w:t>
      </w:r>
      <w:r>
        <w:rPr>
          <w:rFonts w:hint="cs"/>
          <w:spacing w:val="0"/>
          <w:rtl/>
        </w:rPr>
        <w:t>ي</w:t>
      </w:r>
      <w:r>
        <w:rPr>
          <w:spacing w:val="0"/>
          <w:rtl/>
        </w:rPr>
        <w:t>ة.</w:t>
      </w:r>
    </w:p>
    <w:p w:rsidR="00000000" w:rsidRDefault="000E3674">
      <w:pPr>
        <w:spacing w:before="0" w:line="380" w:lineRule="exact"/>
        <w:jc w:val="both"/>
        <w:rPr>
          <w:spacing w:val="0"/>
          <w:rtl/>
        </w:rPr>
      </w:pPr>
      <w:r>
        <w:rPr>
          <w:spacing w:val="0"/>
          <w:rtl/>
        </w:rPr>
        <w:t>152-</w:t>
      </w:r>
      <w:r>
        <w:rPr>
          <w:spacing w:val="0"/>
          <w:rtl/>
        </w:rPr>
        <w:tab/>
      </w:r>
      <w:r>
        <w:rPr>
          <w:rFonts w:hint="eastAsia"/>
          <w:spacing w:val="0"/>
          <w:rtl/>
        </w:rPr>
        <w:t>وإلى</w:t>
      </w:r>
      <w:r>
        <w:rPr>
          <w:spacing w:val="0"/>
          <w:rtl/>
        </w:rPr>
        <w:t xml:space="preserve"> </w:t>
      </w:r>
      <w:r>
        <w:rPr>
          <w:rFonts w:hint="eastAsia"/>
          <w:spacing w:val="0"/>
          <w:rtl/>
        </w:rPr>
        <w:t>جانب</w:t>
      </w:r>
      <w:r>
        <w:rPr>
          <w:spacing w:val="0"/>
          <w:rtl/>
        </w:rPr>
        <w:t xml:space="preserve"> هذا </w:t>
      </w:r>
      <w:r>
        <w:rPr>
          <w:rFonts w:hint="cs"/>
          <w:spacing w:val="0"/>
          <w:rtl/>
        </w:rPr>
        <w:t xml:space="preserve">الإجراء </w:t>
      </w:r>
      <w:r>
        <w:rPr>
          <w:spacing w:val="0"/>
          <w:rtl/>
        </w:rPr>
        <w:t xml:space="preserve">الإجباري، </w:t>
      </w:r>
      <w:r>
        <w:rPr>
          <w:rFonts w:hint="cs"/>
          <w:spacing w:val="0"/>
          <w:rtl/>
        </w:rPr>
        <w:t xml:space="preserve">هناك الإجراء المتعلق بالتخفيض </w:t>
      </w:r>
      <w:r>
        <w:rPr>
          <w:spacing w:val="0"/>
          <w:rtl/>
        </w:rPr>
        <w:t xml:space="preserve">الجماعي الطوعي لساعات العمل </w:t>
      </w:r>
      <w:r>
        <w:rPr>
          <w:rFonts w:hint="cs"/>
          <w:spacing w:val="0"/>
          <w:rtl/>
        </w:rPr>
        <w:t>ل</w:t>
      </w:r>
      <w:r>
        <w:rPr>
          <w:spacing w:val="0"/>
          <w:rtl/>
        </w:rPr>
        <w:t>تقل عن 38 ساعة</w:t>
      </w:r>
      <w:r>
        <w:rPr>
          <w:rFonts w:hint="cs"/>
          <w:spacing w:val="0"/>
          <w:rtl/>
        </w:rPr>
        <w:t>،</w:t>
      </w:r>
      <w:r>
        <w:rPr>
          <w:spacing w:val="0"/>
          <w:rtl/>
        </w:rPr>
        <w:t xml:space="preserve"> إضافة إلى </w:t>
      </w:r>
      <w:r>
        <w:rPr>
          <w:rFonts w:hint="cs"/>
          <w:spacing w:val="0"/>
          <w:rtl/>
        </w:rPr>
        <w:t xml:space="preserve">الإجراء المتعلق بأسبوع أيام العمل الأربعة. </w:t>
      </w:r>
      <w:r>
        <w:rPr>
          <w:spacing w:val="0"/>
          <w:rtl/>
        </w:rPr>
        <w:t xml:space="preserve">ودخل هذان </w:t>
      </w:r>
      <w:r>
        <w:rPr>
          <w:rFonts w:hint="cs"/>
          <w:spacing w:val="0"/>
          <w:rtl/>
        </w:rPr>
        <w:t xml:space="preserve">الإجراءان </w:t>
      </w:r>
      <w:r>
        <w:rPr>
          <w:spacing w:val="0"/>
          <w:rtl/>
        </w:rPr>
        <w:t>حيز التنفيذ في 1 تشرين الأول/</w:t>
      </w:r>
      <w:r>
        <w:rPr>
          <w:rFonts w:hint="cs"/>
          <w:spacing w:val="0"/>
          <w:rtl/>
        </w:rPr>
        <w:t xml:space="preserve"> </w:t>
      </w:r>
      <w:r>
        <w:rPr>
          <w:spacing w:val="0"/>
          <w:rtl/>
        </w:rPr>
        <w:t xml:space="preserve">أكتوبر 2001 </w:t>
      </w:r>
      <w:r>
        <w:rPr>
          <w:rFonts w:hint="cs"/>
          <w:spacing w:val="0"/>
          <w:rtl/>
        </w:rPr>
        <w:t>ولهما طابع اتفاق</w:t>
      </w:r>
      <w:r>
        <w:rPr>
          <w:rFonts w:hint="cs"/>
          <w:spacing w:val="0"/>
          <w:rtl/>
        </w:rPr>
        <w:t xml:space="preserve">ي </w:t>
      </w:r>
      <w:r>
        <w:rPr>
          <w:spacing w:val="0"/>
          <w:rtl/>
        </w:rPr>
        <w:t xml:space="preserve">أي أنهما </w:t>
      </w:r>
      <w:r>
        <w:rPr>
          <w:rFonts w:hint="eastAsia"/>
          <w:spacing w:val="0"/>
          <w:rtl/>
        </w:rPr>
        <w:t>لا</w:t>
      </w:r>
      <w:r>
        <w:rPr>
          <w:spacing w:val="0"/>
          <w:rtl/>
        </w:rPr>
        <w:t xml:space="preserve"> يكتسيان طابعاً </w:t>
      </w:r>
      <w:r>
        <w:rPr>
          <w:rFonts w:hint="cs"/>
          <w:spacing w:val="0"/>
          <w:rtl/>
        </w:rPr>
        <w:t>إلزامياً</w:t>
      </w:r>
      <w:r>
        <w:rPr>
          <w:spacing w:val="0"/>
          <w:rtl/>
        </w:rPr>
        <w:t xml:space="preserve"> بل </w:t>
      </w:r>
      <w:r>
        <w:rPr>
          <w:rFonts w:hint="cs"/>
          <w:spacing w:val="0"/>
          <w:rtl/>
        </w:rPr>
        <w:t xml:space="preserve">طابعهما طوعي بحت. </w:t>
      </w:r>
      <w:r>
        <w:rPr>
          <w:spacing w:val="0"/>
          <w:rtl/>
        </w:rPr>
        <w:t xml:space="preserve">ولا ينطبق </w:t>
      </w:r>
      <w:r>
        <w:rPr>
          <w:rFonts w:hint="cs"/>
          <w:spacing w:val="0"/>
          <w:rtl/>
        </w:rPr>
        <w:t xml:space="preserve">كلاهما </w:t>
      </w:r>
      <w:r>
        <w:rPr>
          <w:spacing w:val="0"/>
          <w:rtl/>
        </w:rPr>
        <w:t xml:space="preserve">إلا على أصحاب </w:t>
      </w:r>
      <w:r>
        <w:rPr>
          <w:rFonts w:hint="eastAsia"/>
          <w:spacing w:val="0"/>
          <w:rtl/>
        </w:rPr>
        <w:t>العمل</w:t>
      </w:r>
      <w:r>
        <w:rPr>
          <w:spacing w:val="0"/>
          <w:rtl/>
        </w:rPr>
        <w:t xml:space="preserve"> </w:t>
      </w:r>
      <w:r>
        <w:rPr>
          <w:rFonts w:hint="cs"/>
          <w:spacing w:val="0"/>
          <w:rtl/>
        </w:rPr>
        <w:t>و</w:t>
      </w:r>
      <w:r>
        <w:rPr>
          <w:spacing w:val="0"/>
          <w:rtl/>
        </w:rPr>
        <w:t xml:space="preserve">العاملين في القطاع الخاص وفي المؤسسات العامة المستقلة. </w:t>
      </w:r>
    </w:p>
    <w:p w:rsidR="00000000" w:rsidRDefault="000E3674">
      <w:pPr>
        <w:spacing w:before="0" w:line="380" w:lineRule="exact"/>
        <w:jc w:val="both"/>
        <w:rPr>
          <w:spacing w:val="0"/>
          <w:rtl/>
        </w:rPr>
      </w:pPr>
      <w:r>
        <w:rPr>
          <w:spacing w:val="0"/>
          <w:rtl/>
        </w:rPr>
        <w:t>153-</w:t>
      </w:r>
      <w:r>
        <w:rPr>
          <w:spacing w:val="0"/>
          <w:rtl/>
        </w:rPr>
        <w:tab/>
      </w:r>
      <w:r>
        <w:rPr>
          <w:rFonts w:hint="eastAsia"/>
          <w:spacing w:val="0"/>
          <w:rtl/>
        </w:rPr>
        <w:t>ويرافق</w:t>
      </w:r>
      <w:r>
        <w:rPr>
          <w:spacing w:val="0"/>
          <w:rtl/>
        </w:rPr>
        <w:t xml:space="preserve"> </w:t>
      </w:r>
      <w:r>
        <w:rPr>
          <w:rFonts w:hint="eastAsia"/>
          <w:spacing w:val="0"/>
          <w:rtl/>
        </w:rPr>
        <w:t>هذه</w:t>
      </w:r>
      <w:r>
        <w:rPr>
          <w:spacing w:val="0"/>
          <w:rtl/>
        </w:rPr>
        <w:t xml:space="preserve"> التخفيضات في ساعات العمل نظام تخفيض ا</w:t>
      </w:r>
      <w:r>
        <w:rPr>
          <w:rFonts w:hint="cs"/>
          <w:spacing w:val="0"/>
          <w:rtl/>
        </w:rPr>
        <w:t>لا</w:t>
      </w:r>
      <w:r>
        <w:rPr>
          <w:spacing w:val="0"/>
          <w:rtl/>
        </w:rPr>
        <w:t>شتراكات الاجتماعية.</w:t>
      </w:r>
    </w:p>
    <w:p w:rsidR="00000000" w:rsidRDefault="000E3674">
      <w:pPr>
        <w:spacing w:before="0" w:line="380" w:lineRule="exact"/>
        <w:jc w:val="both"/>
        <w:rPr>
          <w:rFonts w:hint="cs"/>
          <w:i/>
          <w:iCs/>
          <w:spacing w:val="0"/>
          <w:rtl/>
        </w:rPr>
      </w:pPr>
      <w:r>
        <w:rPr>
          <w:rFonts w:hint="eastAsia"/>
          <w:i/>
          <w:iCs/>
          <w:spacing w:val="0"/>
          <w:rtl/>
        </w:rPr>
        <w:t>نظام</w:t>
      </w:r>
      <w:r>
        <w:rPr>
          <w:i/>
          <w:iCs/>
          <w:spacing w:val="0"/>
          <w:rtl/>
        </w:rPr>
        <w:t xml:space="preserve"> </w:t>
      </w:r>
      <w:r>
        <w:rPr>
          <w:rFonts w:hint="cs"/>
          <w:i/>
          <w:iCs/>
          <w:spacing w:val="0"/>
          <w:rtl/>
        </w:rPr>
        <w:t>إمكانية الانقطاع عن الع</w:t>
      </w:r>
      <w:r>
        <w:rPr>
          <w:rFonts w:hint="cs"/>
          <w:i/>
          <w:iCs/>
          <w:spacing w:val="0"/>
          <w:rtl/>
        </w:rPr>
        <w:t>مل مؤقتاً</w:t>
      </w:r>
      <w:r>
        <w:rPr>
          <w:i/>
          <w:iCs/>
          <w:spacing w:val="0"/>
          <w:rtl/>
        </w:rPr>
        <w:t>،</w:t>
      </w:r>
      <w:r>
        <w:rPr>
          <w:rFonts w:hint="cs"/>
          <w:i/>
          <w:iCs/>
          <w:spacing w:val="0"/>
          <w:rtl/>
        </w:rPr>
        <w:t xml:space="preserve"> </w:t>
      </w:r>
      <w:r>
        <w:rPr>
          <w:rFonts w:hint="eastAsia"/>
          <w:i/>
          <w:iCs/>
          <w:spacing w:val="0"/>
          <w:rtl/>
        </w:rPr>
        <w:t>والتقليل</w:t>
      </w:r>
      <w:r>
        <w:rPr>
          <w:i/>
          <w:iCs/>
          <w:spacing w:val="0"/>
          <w:rtl/>
        </w:rPr>
        <w:t xml:space="preserve"> من سنوات العمل والحد من أداء العمل </w:t>
      </w:r>
      <w:r>
        <w:rPr>
          <w:rFonts w:hint="cs"/>
          <w:i/>
          <w:iCs/>
          <w:spacing w:val="0"/>
          <w:rtl/>
        </w:rPr>
        <w:t>على سبيل التفرغ</w:t>
      </w:r>
    </w:p>
    <w:p w:rsidR="00000000" w:rsidRDefault="000E3674">
      <w:pPr>
        <w:spacing w:before="0" w:line="380" w:lineRule="exact"/>
        <w:jc w:val="both"/>
        <w:rPr>
          <w:rFonts w:hint="cs"/>
          <w:spacing w:val="0"/>
          <w:rtl/>
        </w:rPr>
      </w:pPr>
      <w:r>
        <w:rPr>
          <w:spacing w:val="0"/>
          <w:rtl/>
        </w:rPr>
        <w:t>154-</w:t>
      </w:r>
      <w:r>
        <w:rPr>
          <w:spacing w:val="0"/>
          <w:rtl/>
        </w:rPr>
        <w:tab/>
      </w:r>
      <w:r>
        <w:rPr>
          <w:rFonts w:hint="eastAsia"/>
          <w:spacing w:val="0"/>
          <w:rtl/>
        </w:rPr>
        <w:t>في</w:t>
      </w:r>
      <w:r>
        <w:rPr>
          <w:spacing w:val="0"/>
          <w:rtl/>
        </w:rPr>
        <w:t xml:space="preserve"> </w:t>
      </w:r>
      <w:r>
        <w:rPr>
          <w:rFonts w:hint="eastAsia"/>
          <w:spacing w:val="0"/>
          <w:rtl/>
        </w:rPr>
        <w:t>عام</w:t>
      </w:r>
      <w:r>
        <w:rPr>
          <w:spacing w:val="0"/>
          <w:rtl/>
        </w:rPr>
        <w:t xml:space="preserve"> 2002، استعيض عن النظام الذي </w:t>
      </w:r>
      <w:r>
        <w:rPr>
          <w:rFonts w:hint="cs"/>
          <w:spacing w:val="0"/>
          <w:rtl/>
        </w:rPr>
        <w:t xml:space="preserve">كان </w:t>
      </w:r>
      <w:r>
        <w:rPr>
          <w:spacing w:val="0"/>
          <w:rtl/>
        </w:rPr>
        <w:t>ي</w:t>
      </w:r>
      <w:r>
        <w:rPr>
          <w:rFonts w:hint="cs"/>
          <w:spacing w:val="0"/>
          <w:rtl/>
        </w:rPr>
        <w:t>ُ</w:t>
      </w:r>
      <w:r>
        <w:rPr>
          <w:spacing w:val="0"/>
          <w:rtl/>
        </w:rPr>
        <w:t>مك</w:t>
      </w:r>
      <w:r>
        <w:rPr>
          <w:rFonts w:hint="cs"/>
          <w:spacing w:val="0"/>
          <w:rtl/>
        </w:rPr>
        <w:t>ِّ</w:t>
      </w:r>
      <w:r>
        <w:rPr>
          <w:spacing w:val="0"/>
          <w:rtl/>
        </w:rPr>
        <w:t xml:space="preserve">ن العمال من </w:t>
      </w:r>
      <w:r>
        <w:rPr>
          <w:rFonts w:hint="cs"/>
          <w:spacing w:val="0"/>
          <w:rtl/>
        </w:rPr>
        <w:t>التوقف عن العمل</w:t>
      </w:r>
      <w:r>
        <w:rPr>
          <w:spacing w:val="0"/>
          <w:rtl/>
        </w:rPr>
        <w:t xml:space="preserve"> </w:t>
      </w:r>
      <w:r>
        <w:rPr>
          <w:rFonts w:hint="cs"/>
          <w:spacing w:val="0"/>
          <w:rtl/>
        </w:rPr>
        <w:t xml:space="preserve">بصورة جزئية أو </w:t>
      </w:r>
      <w:r>
        <w:rPr>
          <w:spacing w:val="0"/>
          <w:rtl/>
        </w:rPr>
        <w:t>كاملة لفترة من الوقت بنظام جديد</w:t>
      </w:r>
      <w:r>
        <w:rPr>
          <w:rFonts w:hint="cs"/>
          <w:spacing w:val="0"/>
          <w:rtl/>
        </w:rPr>
        <w:t xml:space="preserve"> هو</w:t>
      </w:r>
      <w:r>
        <w:rPr>
          <w:spacing w:val="0"/>
          <w:rtl/>
        </w:rPr>
        <w:t xml:space="preserve"> </w:t>
      </w:r>
      <w:r>
        <w:rPr>
          <w:rFonts w:hint="cs"/>
          <w:spacing w:val="0"/>
          <w:rtl/>
        </w:rPr>
        <w:t>استحقاق وقت العمل</w:t>
      </w:r>
      <w:r>
        <w:rPr>
          <w:spacing w:val="0"/>
          <w:rtl/>
        </w:rPr>
        <w:t xml:space="preserve">. وكان هذا النظام موضع </w:t>
      </w:r>
      <w:r>
        <w:rPr>
          <w:rFonts w:hint="eastAsia"/>
          <w:spacing w:val="0"/>
          <w:rtl/>
        </w:rPr>
        <w:t>اتفاق</w:t>
      </w:r>
      <w:r>
        <w:rPr>
          <w:spacing w:val="0"/>
          <w:rtl/>
        </w:rPr>
        <w:t xml:space="preserve"> أبرم بين ال</w:t>
      </w:r>
      <w:r>
        <w:rPr>
          <w:spacing w:val="0"/>
          <w:rtl/>
        </w:rPr>
        <w:t xml:space="preserve">شركاء الاجتماعيين. ويكمن الفارق الكبير مقارنة بالنظام القديم </w:t>
      </w:r>
      <w:r>
        <w:rPr>
          <w:rFonts w:hint="eastAsia"/>
          <w:spacing w:val="0"/>
          <w:rtl/>
        </w:rPr>
        <w:t>في</w:t>
      </w:r>
      <w:r>
        <w:rPr>
          <w:spacing w:val="0"/>
          <w:rtl/>
        </w:rPr>
        <w:t xml:space="preserve"> إلغاء وجوب الاستعاضة عن الشخص الذي </w:t>
      </w:r>
      <w:r>
        <w:rPr>
          <w:rFonts w:hint="cs"/>
          <w:spacing w:val="0"/>
          <w:rtl/>
        </w:rPr>
        <w:t>ت</w:t>
      </w:r>
      <w:r>
        <w:rPr>
          <w:spacing w:val="0"/>
          <w:rtl/>
        </w:rPr>
        <w:t xml:space="preserve">وقف </w:t>
      </w:r>
      <w:r>
        <w:rPr>
          <w:rFonts w:hint="cs"/>
          <w:spacing w:val="0"/>
          <w:rtl/>
        </w:rPr>
        <w:t>عن العمل</w:t>
      </w:r>
      <w:r>
        <w:rPr>
          <w:spacing w:val="0"/>
          <w:rtl/>
        </w:rPr>
        <w:t xml:space="preserve"> بعاطل عن العمل. </w:t>
      </w:r>
      <w:r>
        <w:rPr>
          <w:rFonts w:hint="cs"/>
          <w:spacing w:val="0"/>
          <w:rtl/>
        </w:rPr>
        <w:t>ويضمن</w:t>
      </w:r>
      <w:r>
        <w:rPr>
          <w:spacing w:val="0"/>
          <w:rtl/>
        </w:rPr>
        <w:t xml:space="preserve"> </w:t>
      </w:r>
      <w:r>
        <w:rPr>
          <w:rFonts w:hint="eastAsia"/>
          <w:spacing w:val="0"/>
          <w:rtl/>
        </w:rPr>
        <w:t>النظام</w:t>
      </w:r>
      <w:r>
        <w:rPr>
          <w:spacing w:val="0"/>
          <w:rtl/>
        </w:rPr>
        <w:t xml:space="preserve"> الجديد حقوق</w:t>
      </w:r>
      <w:r>
        <w:rPr>
          <w:rFonts w:hint="cs"/>
          <w:spacing w:val="0"/>
          <w:rtl/>
        </w:rPr>
        <w:t>اً</w:t>
      </w:r>
      <w:r>
        <w:rPr>
          <w:spacing w:val="0"/>
          <w:rtl/>
        </w:rPr>
        <w:t xml:space="preserve"> </w:t>
      </w:r>
      <w:r>
        <w:rPr>
          <w:rFonts w:hint="cs"/>
          <w:spacing w:val="0"/>
          <w:rtl/>
        </w:rPr>
        <w:t>شتّى</w:t>
      </w:r>
      <w:r>
        <w:rPr>
          <w:spacing w:val="0"/>
          <w:rtl/>
        </w:rPr>
        <w:t xml:space="preserve"> للعاملين</w:t>
      </w:r>
      <w:r>
        <w:rPr>
          <w:rFonts w:hint="cs"/>
          <w:spacing w:val="0"/>
          <w:rtl/>
        </w:rPr>
        <w:t xml:space="preserve"> وهي</w:t>
      </w:r>
      <w:r>
        <w:rPr>
          <w:spacing w:val="0"/>
          <w:rtl/>
        </w:rPr>
        <w:t xml:space="preserve">: </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eastAsia"/>
          <w:spacing w:val="0"/>
          <w:rtl/>
        </w:rPr>
        <w:t>الحق</w:t>
      </w:r>
      <w:r>
        <w:rPr>
          <w:spacing w:val="0"/>
          <w:rtl/>
        </w:rPr>
        <w:t xml:space="preserve"> في الانسحاب من سوق العمل نهائياً أو </w:t>
      </w:r>
      <w:r>
        <w:rPr>
          <w:rFonts w:hint="eastAsia"/>
          <w:spacing w:val="0"/>
          <w:rtl/>
        </w:rPr>
        <w:t>لبعض</w:t>
      </w:r>
      <w:r>
        <w:rPr>
          <w:spacing w:val="0"/>
          <w:rtl/>
        </w:rPr>
        <w:t xml:space="preserve"> الوقت لفترة سنة في كامل الحياة ا</w:t>
      </w:r>
      <w:r>
        <w:rPr>
          <w:spacing w:val="0"/>
          <w:rtl/>
        </w:rPr>
        <w:t xml:space="preserve">لمهنية. ويمكن </w:t>
      </w:r>
      <w:r>
        <w:rPr>
          <w:rFonts w:hint="cs"/>
          <w:spacing w:val="0"/>
          <w:rtl/>
        </w:rPr>
        <w:t>للشركاء</w:t>
      </w:r>
      <w:r>
        <w:rPr>
          <w:spacing w:val="0"/>
          <w:rtl/>
        </w:rPr>
        <w:t xml:space="preserve"> الاجتماعي</w:t>
      </w:r>
      <w:r>
        <w:rPr>
          <w:rFonts w:hint="cs"/>
          <w:spacing w:val="0"/>
          <w:rtl/>
        </w:rPr>
        <w:t>ين</w:t>
      </w:r>
      <w:r>
        <w:rPr>
          <w:spacing w:val="0"/>
          <w:rtl/>
        </w:rPr>
        <w:t xml:space="preserve"> القطاعي</w:t>
      </w:r>
      <w:r>
        <w:rPr>
          <w:rFonts w:hint="cs"/>
          <w:spacing w:val="0"/>
          <w:rtl/>
        </w:rPr>
        <w:t>ين</w:t>
      </w:r>
      <w:r>
        <w:rPr>
          <w:spacing w:val="0"/>
          <w:rtl/>
        </w:rPr>
        <w:t xml:space="preserve"> </w:t>
      </w:r>
      <w:r>
        <w:rPr>
          <w:rFonts w:hint="eastAsia"/>
          <w:spacing w:val="0"/>
          <w:rtl/>
        </w:rPr>
        <w:t>أن</w:t>
      </w:r>
      <w:r>
        <w:rPr>
          <w:spacing w:val="0"/>
          <w:rtl/>
        </w:rPr>
        <w:t xml:space="preserve"> </w:t>
      </w:r>
      <w:r>
        <w:rPr>
          <w:rFonts w:hint="cs"/>
          <w:spacing w:val="0"/>
          <w:rtl/>
        </w:rPr>
        <w:t>يقرروا</w:t>
      </w:r>
      <w:r>
        <w:rPr>
          <w:spacing w:val="0"/>
          <w:rtl/>
        </w:rPr>
        <w:t xml:space="preserve"> تمديد هذا الحق </w:t>
      </w:r>
      <w:r>
        <w:rPr>
          <w:rFonts w:hint="cs"/>
          <w:spacing w:val="0"/>
          <w:rtl/>
        </w:rPr>
        <w:t>بحيث يصبح خمس</w:t>
      </w:r>
      <w:r>
        <w:rPr>
          <w:spacing w:val="0"/>
          <w:rtl/>
        </w:rPr>
        <w:t xml:space="preserve"> سنوات على أقصى حد؛ </w:t>
      </w:r>
      <w:r>
        <w:rPr>
          <w:rFonts w:hint="cs"/>
          <w:spacing w:val="0"/>
          <w:rtl/>
        </w:rPr>
        <w:t>وهو ما قامت به</w:t>
      </w:r>
      <w:r>
        <w:rPr>
          <w:spacing w:val="0"/>
          <w:rtl/>
        </w:rPr>
        <w:t xml:space="preserve"> أكثرية القطاعات </w:t>
      </w:r>
      <w:r>
        <w:rPr>
          <w:rFonts w:hint="eastAsia"/>
          <w:spacing w:val="0"/>
          <w:rtl/>
        </w:rPr>
        <w:t>فعلاً</w:t>
      </w:r>
      <w:r>
        <w:rPr>
          <w:spacing w:val="0"/>
          <w:rtl/>
        </w:rPr>
        <w:t>؛</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eastAsia"/>
          <w:spacing w:val="0"/>
          <w:rtl/>
        </w:rPr>
        <w:t>حق</w:t>
      </w:r>
      <w:r>
        <w:rPr>
          <w:rFonts w:hint="cs"/>
          <w:spacing w:val="0"/>
          <w:rtl/>
        </w:rPr>
        <w:t>ّ العامل</w:t>
      </w:r>
      <w:r>
        <w:rPr>
          <w:spacing w:val="0"/>
          <w:rtl/>
        </w:rPr>
        <w:t xml:space="preserve"> في خفض ساعات عمل</w:t>
      </w:r>
      <w:r>
        <w:rPr>
          <w:rFonts w:hint="cs"/>
          <w:spacing w:val="0"/>
          <w:rtl/>
        </w:rPr>
        <w:t>ه بنسبة</w:t>
      </w:r>
      <w:r>
        <w:rPr>
          <w:spacing w:val="0"/>
          <w:rtl/>
        </w:rPr>
        <w:t xml:space="preserve"> الخمس لفترة خمس </w:t>
      </w:r>
      <w:r>
        <w:rPr>
          <w:rFonts w:hint="eastAsia"/>
          <w:spacing w:val="0"/>
          <w:rtl/>
        </w:rPr>
        <w:t>سنوات</w:t>
      </w:r>
      <w:r>
        <w:rPr>
          <w:spacing w:val="0"/>
          <w:rtl/>
        </w:rPr>
        <w:t xml:space="preserve"> </w:t>
      </w:r>
      <w:r>
        <w:rPr>
          <w:rFonts w:hint="cs"/>
          <w:spacing w:val="0"/>
          <w:rtl/>
        </w:rPr>
        <w:t>على امتداد</w:t>
      </w:r>
      <w:r>
        <w:rPr>
          <w:spacing w:val="0"/>
          <w:rtl/>
        </w:rPr>
        <w:t xml:space="preserve"> الحياة المهنية بأكملها؛</w:t>
      </w:r>
    </w:p>
    <w:p w:rsidR="00000000" w:rsidRDefault="000E3674">
      <w:pPr>
        <w:spacing w:before="0" w:line="380" w:lineRule="exact"/>
        <w:ind w:left="1440" w:hanging="720"/>
        <w:jc w:val="both"/>
        <w:rPr>
          <w:spacing w:val="0"/>
          <w:rtl/>
        </w:rPr>
      </w:pPr>
      <w:r>
        <w:rPr>
          <w:rFonts w:hint="cs"/>
          <w:spacing w:val="0"/>
          <w:rtl/>
        </w:rPr>
        <w:t>-</w:t>
      </w:r>
      <w:r>
        <w:rPr>
          <w:spacing w:val="0"/>
          <w:rtl/>
        </w:rPr>
        <w:tab/>
      </w:r>
      <w:r>
        <w:rPr>
          <w:rFonts w:hint="eastAsia"/>
          <w:spacing w:val="0"/>
          <w:rtl/>
        </w:rPr>
        <w:t>الحق</w:t>
      </w:r>
      <w:r>
        <w:rPr>
          <w:spacing w:val="0"/>
          <w:rtl/>
        </w:rPr>
        <w:t xml:space="preserve"> بالنسبة إلى الع</w:t>
      </w:r>
      <w:r>
        <w:rPr>
          <w:spacing w:val="0"/>
          <w:rtl/>
        </w:rPr>
        <w:t xml:space="preserve">املين الذين </w:t>
      </w:r>
      <w:r>
        <w:rPr>
          <w:rFonts w:hint="cs"/>
          <w:spacing w:val="0"/>
          <w:rtl/>
        </w:rPr>
        <w:t xml:space="preserve">تجاوزا </w:t>
      </w:r>
      <w:r>
        <w:rPr>
          <w:spacing w:val="0"/>
          <w:rtl/>
        </w:rPr>
        <w:t xml:space="preserve">50 </w:t>
      </w:r>
      <w:r>
        <w:rPr>
          <w:rFonts w:hint="cs"/>
          <w:spacing w:val="0"/>
          <w:rtl/>
        </w:rPr>
        <w:t>عاماً</w:t>
      </w:r>
      <w:r>
        <w:rPr>
          <w:spacing w:val="0"/>
          <w:rtl/>
        </w:rPr>
        <w:t xml:space="preserve"> والذين عملوا لفترة </w:t>
      </w:r>
      <w:r>
        <w:rPr>
          <w:rFonts w:hint="cs"/>
          <w:spacing w:val="0"/>
          <w:rtl/>
        </w:rPr>
        <w:t xml:space="preserve">لا </w:t>
      </w:r>
      <w:r>
        <w:rPr>
          <w:spacing w:val="0"/>
          <w:rtl/>
        </w:rPr>
        <w:t>تقل عن 20 عاماً خفض مدة عملهم ب</w:t>
      </w:r>
      <w:r>
        <w:rPr>
          <w:rFonts w:hint="cs"/>
          <w:spacing w:val="0"/>
          <w:rtl/>
        </w:rPr>
        <w:t xml:space="preserve">نسبة </w:t>
      </w:r>
      <w:r>
        <w:rPr>
          <w:spacing w:val="0"/>
          <w:rtl/>
        </w:rPr>
        <w:t xml:space="preserve">النصف أو </w:t>
      </w:r>
      <w:r>
        <w:rPr>
          <w:rFonts w:hint="eastAsia"/>
          <w:spacing w:val="0"/>
          <w:rtl/>
        </w:rPr>
        <w:t>ب</w:t>
      </w:r>
      <w:r>
        <w:rPr>
          <w:rFonts w:hint="cs"/>
          <w:spacing w:val="0"/>
          <w:rtl/>
        </w:rPr>
        <w:t xml:space="preserve">نسبة </w:t>
      </w:r>
      <w:r>
        <w:rPr>
          <w:rFonts w:hint="eastAsia"/>
          <w:spacing w:val="0"/>
          <w:rtl/>
        </w:rPr>
        <w:t>الخمس</w:t>
      </w:r>
      <w:r>
        <w:rPr>
          <w:spacing w:val="0"/>
          <w:rtl/>
        </w:rPr>
        <w:t xml:space="preserve"> </w:t>
      </w:r>
      <w:r>
        <w:rPr>
          <w:rFonts w:hint="cs"/>
          <w:spacing w:val="0"/>
          <w:rtl/>
        </w:rPr>
        <w:t xml:space="preserve">وذلك </w:t>
      </w:r>
      <w:r>
        <w:rPr>
          <w:spacing w:val="0"/>
          <w:rtl/>
        </w:rPr>
        <w:t xml:space="preserve">بصفة غير </w:t>
      </w:r>
      <w:r>
        <w:rPr>
          <w:rFonts w:hint="cs"/>
          <w:spacing w:val="0"/>
          <w:rtl/>
        </w:rPr>
        <w:t>محدودة</w:t>
      </w:r>
      <w:r>
        <w:rPr>
          <w:spacing w:val="0"/>
          <w:rtl/>
        </w:rPr>
        <w:t>.</w:t>
      </w:r>
    </w:p>
    <w:p w:rsidR="00000000" w:rsidRDefault="000E3674">
      <w:pPr>
        <w:spacing w:before="0" w:line="380" w:lineRule="exact"/>
        <w:jc w:val="both"/>
        <w:rPr>
          <w:spacing w:val="0"/>
          <w:rtl/>
        </w:rPr>
      </w:pPr>
      <w:r>
        <w:rPr>
          <w:spacing w:val="0"/>
          <w:rtl/>
        </w:rPr>
        <w:t>155-</w:t>
      </w:r>
      <w:r>
        <w:rPr>
          <w:spacing w:val="0"/>
          <w:rtl/>
        </w:rPr>
        <w:tab/>
      </w:r>
      <w:r>
        <w:rPr>
          <w:rFonts w:hint="eastAsia"/>
          <w:spacing w:val="0"/>
          <w:rtl/>
        </w:rPr>
        <w:t>و</w:t>
      </w:r>
      <w:r>
        <w:rPr>
          <w:rFonts w:hint="cs"/>
          <w:spacing w:val="0"/>
          <w:rtl/>
        </w:rPr>
        <w:t>ليظلّ</w:t>
      </w:r>
      <w:r>
        <w:rPr>
          <w:spacing w:val="0"/>
          <w:rtl/>
        </w:rPr>
        <w:t xml:space="preserve"> النظام قابلاً للتطبيق بالنسبة إلى صاحب العمل، تقرر ألا يستفيد </w:t>
      </w:r>
      <w:r>
        <w:rPr>
          <w:rFonts w:hint="cs"/>
          <w:spacing w:val="0"/>
          <w:rtl/>
        </w:rPr>
        <w:t xml:space="preserve">من هذه الحقوق </w:t>
      </w:r>
      <w:r>
        <w:rPr>
          <w:spacing w:val="0"/>
          <w:rtl/>
        </w:rPr>
        <w:t xml:space="preserve">أكثر من 5 في </w:t>
      </w:r>
      <w:r>
        <w:rPr>
          <w:rFonts w:hint="eastAsia"/>
          <w:spacing w:val="0"/>
          <w:rtl/>
        </w:rPr>
        <w:t>المائة</w:t>
      </w:r>
      <w:r>
        <w:rPr>
          <w:spacing w:val="0"/>
          <w:rtl/>
        </w:rPr>
        <w:t xml:space="preserve"> على أقصى حد من العم</w:t>
      </w:r>
      <w:r>
        <w:rPr>
          <w:spacing w:val="0"/>
          <w:rtl/>
        </w:rPr>
        <w:t xml:space="preserve">ال بالتزامن </w:t>
      </w:r>
      <w:r>
        <w:rPr>
          <w:rFonts w:hint="cs"/>
          <w:spacing w:val="0"/>
          <w:rtl/>
        </w:rPr>
        <w:t>-</w:t>
      </w:r>
      <w:r>
        <w:rPr>
          <w:spacing w:val="0"/>
          <w:rtl/>
        </w:rPr>
        <w:t xml:space="preserve"> وبإمكان المؤسسات التي </w:t>
      </w:r>
      <w:r>
        <w:rPr>
          <w:rFonts w:hint="eastAsia"/>
          <w:spacing w:val="0"/>
          <w:rtl/>
        </w:rPr>
        <w:t>يعمل</w:t>
      </w:r>
      <w:r>
        <w:rPr>
          <w:spacing w:val="0"/>
          <w:rtl/>
        </w:rPr>
        <w:t xml:space="preserve"> فيها أقل من 10 أشخاص أن ترفض مبدئياً هذا الطلب. ويمكن لعتبة </w:t>
      </w:r>
      <w:r>
        <w:rPr>
          <w:rFonts w:hint="cs"/>
          <w:spacing w:val="0"/>
          <w:rtl/>
        </w:rPr>
        <w:t xml:space="preserve">ال‍ </w:t>
      </w:r>
      <w:r>
        <w:rPr>
          <w:spacing w:val="0"/>
          <w:rtl/>
        </w:rPr>
        <w:t xml:space="preserve">5 في المائة </w:t>
      </w:r>
      <w:r>
        <w:rPr>
          <w:rFonts w:hint="eastAsia"/>
          <w:spacing w:val="0"/>
          <w:rtl/>
        </w:rPr>
        <w:t>هذه</w:t>
      </w:r>
      <w:r>
        <w:rPr>
          <w:spacing w:val="0"/>
          <w:rtl/>
        </w:rPr>
        <w:t xml:space="preserve"> أن ت</w:t>
      </w:r>
      <w:r>
        <w:rPr>
          <w:rFonts w:hint="cs"/>
          <w:spacing w:val="0"/>
          <w:rtl/>
        </w:rPr>
        <w:t>ُ</w:t>
      </w:r>
      <w:r>
        <w:rPr>
          <w:spacing w:val="0"/>
          <w:rtl/>
        </w:rPr>
        <w:t>كي</w:t>
      </w:r>
      <w:r>
        <w:rPr>
          <w:rFonts w:hint="cs"/>
          <w:spacing w:val="0"/>
          <w:rtl/>
        </w:rPr>
        <w:t>َّ</w:t>
      </w:r>
      <w:r>
        <w:rPr>
          <w:spacing w:val="0"/>
          <w:rtl/>
        </w:rPr>
        <w:t xml:space="preserve">ف أيضاً على أساس اتفاق </w:t>
      </w:r>
      <w:r>
        <w:rPr>
          <w:rFonts w:hint="cs"/>
          <w:spacing w:val="0"/>
          <w:rtl/>
        </w:rPr>
        <w:t xml:space="preserve">يبرم </w:t>
      </w:r>
      <w:r>
        <w:rPr>
          <w:spacing w:val="0"/>
          <w:rtl/>
        </w:rPr>
        <w:t>داخل القطاع.</w:t>
      </w:r>
    </w:p>
    <w:p w:rsidR="00000000" w:rsidRDefault="000E3674">
      <w:pPr>
        <w:spacing w:before="0" w:line="380" w:lineRule="exact"/>
        <w:jc w:val="both"/>
        <w:rPr>
          <w:rFonts w:hint="cs"/>
          <w:spacing w:val="0"/>
          <w:rtl/>
        </w:rPr>
      </w:pPr>
      <w:r>
        <w:rPr>
          <w:spacing w:val="0"/>
          <w:rtl/>
        </w:rPr>
        <w:t>156-</w:t>
      </w:r>
      <w:r>
        <w:rPr>
          <w:spacing w:val="0"/>
          <w:rtl/>
        </w:rPr>
        <w:tab/>
      </w:r>
      <w:r>
        <w:rPr>
          <w:rFonts w:hint="eastAsia"/>
          <w:spacing w:val="0"/>
          <w:rtl/>
        </w:rPr>
        <w:t>وإلى</w:t>
      </w:r>
      <w:r>
        <w:rPr>
          <w:spacing w:val="0"/>
          <w:rtl/>
        </w:rPr>
        <w:t xml:space="preserve"> </w:t>
      </w:r>
      <w:r>
        <w:rPr>
          <w:rFonts w:hint="eastAsia"/>
          <w:spacing w:val="0"/>
          <w:rtl/>
        </w:rPr>
        <w:t>جانب</w:t>
      </w:r>
      <w:r>
        <w:rPr>
          <w:spacing w:val="0"/>
          <w:rtl/>
        </w:rPr>
        <w:t xml:space="preserve"> ذلك، توجد حقوق </w:t>
      </w:r>
      <w:r>
        <w:rPr>
          <w:rFonts w:hint="cs"/>
          <w:spacing w:val="0"/>
          <w:rtl/>
        </w:rPr>
        <w:t xml:space="preserve">شتّى </w:t>
      </w:r>
      <w:r>
        <w:rPr>
          <w:spacing w:val="0"/>
          <w:rtl/>
        </w:rPr>
        <w:t xml:space="preserve">أخرى تتعلق </w:t>
      </w:r>
      <w:r>
        <w:rPr>
          <w:rFonts w:hint="cs"/>
          <w:spacing w:val="0"/>
          <w:rtl/>
        </w:rPr>
        <w:t>بالانقطاع المؤقت عن العمل</w:t>
      </w:r>
      <w:r>
        <w:rPr>
          <w:spacing w:val="0"/>
          <w:rtl/>
        </w:rPr>
        <w:t>:</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eastAsia"/>
          <w:spacing w:val="0"/>
          <w:rtl/>
        </w:rPr>
        <w:t>إجازة</w:t>
      </w:r>
      <w:r>
        <w:rPr>
          <w:spacing w:val="0"/>
          <w:rtl/>
        </w:rPr>
        <w:t xml:space="preserve"> الأب</w:t>
      </w:r>
      <w:r>
        <w:rPr>
          <w:spacing w:val="0"/>
          <w:rtl/>
        </w:rPr>
        <w:t xml:space="preserve">وة: حتى يبلغ الطفل سن أربعة </w:t>
      </w:r>
      <w:r>
        <w:rPr>
          <w:rFonts w:hint="eastAsia"/>
          <w:spacing w:val="0"/>
          <w:rtl/>
        </w:rPr>
        <w:t>أعوام،</w:t>
      </w:r>
      <w:r>
        <w:rPr>
          <w:spacing w:val="0"/>
          <w:rtl/>
        </w:rPr>
        <w:t xml:space="preserve"> يمكن للأبوين أن </w:t>
      </w:r>
      <w:r>
        <w:rPr>
          <w:rFonts w:hint="cs"/>
          <w:spacing w:val="0"/>
          <w:rtl/>
        </w:rPr>
        <w:t>ينسحبا من</w:t>
      </w:r>
      <w:r>
        <w:rPr>
          <w:spacing w:val="0"/>
          <w:rtl/>
        </w:rPr>
        <w:t xml:space="preserve"> سوق العمل لفترة 3 أشهر </w:t>
      </w:r>
      <w:r>
        <w:rPr>
          <w:rFonts w:hint="cs"/>
          <w:spacing w:val="0"/>
          <w:rtl/>
        </w:rPr>
        <w:t>في حالة ا</w:t>
      </w:r>
      <w:r>
        <w:rPr>
          <w:spacing w:val="0"/>
          <w:rtl/>
        </w:rPr>
        <w:t xml:space="preserve">لدوام </w:t>
      </w:r>
      <w:r>
        <w:rPr>
          <w:rFonts w:hint="cs"/>
          <w:spacing w:val="0"/>
          <w:rtl/>
        </w:rPr>
        <w:t>ال</w:t>
      </w:r>
      <w:r>
        <w:rPr>
          <w:spacing w:val="0"/>
          <w:rtl/>
        </w:rPr>
        <w:t xml:space="preserve">كامل، و6 أشهر </w:t>
      </w:r>
      <w:r>
        <w:rPr>
          <w:rFonts w:hint="cs"/>
          <w:spacing w:val="0"/>
          <w:rtl/>
        </w:rPr>
        <w:t xml:space="preserve">الدوام الجزئي </w:t>
      </w:r>
      <w:r>
        <w:rPr>
          <w:spacing w:val="0"/>
          <w:rtl/>
        </w:rPr>
        <w:t xml:space="preserve">أو 15 شهراً </w:t>
      </w:r>
      <w:r>
        <w:rPr>
          <w:rFonts w:hint="cs"/>
          <w:spacing w:val="0"/>
          <w:rtl/>
        </w:rPr>
        <w:t>في حالة الدوام ل</w:t>
      </w:r>
      <w:r>
        <w:rPr>
          <w:spacing w:val="0"/>
          <w:rtl/>
        </w:rPr>
        <w:t>خمس الوقت</w:t>
      </w:r>
      <w:r>
        <w:rPr>
          <w:rFonts w:hint="cs"/>
          <w:spacing w:val="0"/>
          <w:rtl/>
        </w:rPr>
        <w:t>؛</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eastAsia"/>
          <w:spacing w:val="0"/>
          <w:rtl/>
        </w:rPr>
        <w:t>يمكن</w:t>
      </w:r>
      <w:r>
        <w:rPr>
          <w:spacing w:val="0"/>
          <w:rtl/>
        </w:rPr>
        <w:t xml:space="preserve"> للعامل </w:t>
      </w:r>
      <w:r>
        <w:rPr>
          <w:rFonts w:hint="cs"/>
          <w:spacing w:val="0"/>
          <w:rtl/>
        </w:rPr>
        <w:t>أن ينقطع كلياً عن ال</w:t>
      </w:r>
      <w:r>
        <w:rPr>
          <w:spacing w:val="0"/>
          <w:rtl/>
        </w:rPr>
        <w:t>عمل</w:t>
      </w:r>
      <w:r>
        <w:rPr>
          <w:rFonts w:hint="cs"/>
          <w:spacing w:val="0"/>
          <w:rtl/>
        </w:rPr>
        <w:t xml:space="preserve"> </w:t>
      </w:r>
      <w:r>
        <w:rPr>
          <w:spacing w:val="0"/>
          <w:rtl/>
        </w:rPr>
        <w:t>لفترة 12 شهراً أو جزئياً لفترة 24 شهراً لرعاية أحد</w:t>
      </w:r>
      <w:r>
        <w:rPr>
          <w:spacing w:val="0"/>
          <w:rtl/>
        </w:rPr>
        <w:t xml:space="preserve"> أفراد أسرته يعاني من مرض خطير</w:t>
      </w:r>
      <w:r>
        <w:rPr>
          <w:rFonts w:hint="cs"/>
          <w:spacing w:val="0"/>
          <w:rtl/>
        </w:rPr>
        <w:t>؛</w:t>
      </w:r>
    </w:p>
    <w:p w:rsidR="00000000" w:rsidRDefault="000E3674">
      <w:pPr>
        <w:spacing w:before="0" w:line="380" w:lineRule="exact"/>
        <w:ind w:left="1440" w:hanging="720"/>
        <w:jc w:val="both"/>
        <w:rPr>
          <w:spacing w:val="0"/>
          <w:rtl/>
        </w:rPr>
      </w:pPr>
      <w:r>
        <w:rPr>
          <w:rFonts w:hint="cs"/>
          <w:spacing w:val="0"/>
          <w:rtl/>
        </w:rPr>
        <w:t>-</w:t>
      </w:r>
      <w:r>
        <w:rPr>
          <w:spacing w:val="0"/>
          <w:rtl/>
        </w:rPr>
        <w:tab/>
      </w:r>
      <w:r>
        <w:rPr>
          <w:rFonts w:hint="eastAsia"/>
          <w:spacing w:val="0"/>
          <w:rtl/>
        </w:rPr>
        <w:t>يحق</w:t>
      </w:r>
      <w:r>
        <w:rPr>
          <w:spacing w:val="0"/>
          <w:rtl/>
        </w:rPr>
        <w:t xml:space="preserve"> للعاملين </w:t>
      </w:r>
      <w:r>
        <w:rPr>
          <w:rFonts w:hint="cs"/>
          <w:spacing w:val="0"/>
          <w:rtl/>
        </w:rPr>
        <w:t xml:space="preserve">الانقطاع بصفة كلية </w:t>
      </w:r>
      <w:r>
        <w:rPr>
          <w:spacing w:val="0"/>
          <w:rtl/>
        </w:rPr>
        <w:t>أو جزئي</w:t>
      </w:r>
      <w:r>
        <w:rPr>
          <w:rFonts w:hint="cs"/>
          <w:spacing w:val="0"/>
          <w:rtl/>
        </w:rPr>
        <w:t>ة عن العمل</w:t>
      </w:r>
      <w:r>
        <w:rPr>
          <w:spacing w:val="0"/>
          <w:rtl/>
        </w:rPr>
        <w:t xml:space="preserve"> </w:t>
      </w:r>
      <w:r>
        <w:rPr>
          <w:rFonts w:hint="eastAsia"/>
          <w:spacing w:val="0"/>
          <w:rtl/>
        </w:rPr>
        <w:t>لفترة</w:t>
      </w:r>
      <w:r>
        <w:rPr>
          <w:spacing w:val="0"/>
          <w:rtl/>
        </w:rPr>
        <w:t xml:space="preserve"> شهر، </w:t>
      </w:r>
      <w:r>
        <w:rPr>
          <w:rFonts w:hint="cs"/>
          <w:spacing w:val="0"/>
          <w:rtl/>
        </w:rPr>
        <w:t xml:space="preserve">على </w:t>
      </w:r>
      <w:r>
        <w:rPr>
          <w:spacing w:val="0"/>
          <w:rtl/>
        </w:rPr>
        <w:t xml:space="preserve">أن تمدد مرة واحدة، للعناية بمريض </w:t>
      </w:r>
      <w:r>
        <w:rPr>
          <w:rFonts w:hint="cs"/>
          <w:spacing w:val="0"/>
          <w:rtl/>
        </w:rPr>
        <w:t xml:space="preserve">مشرف على الهلاك. </w:t>
      </w:r>
    </w:p>
    <w:p w:rsidR="00000000" w:rsidRDefault="000E3674">
      <w:pPr>
        <w:spacing w:before="0" w:line="380" w:lineRule="exact"/>
        <w:jc w:val="both"/>
        <w:rPr>
          <w:spacing w:val="0"/>
          <w:rtl/>
        </w:rPr>
      </w:pPr>
      <w:r>
        <w:rPr>
          <w:spacing w:val="0"/>
          <w:rtl/>
        </w:rPr>
        <w:t>157-</w:t>
      </w:r>
      <w:r>
        <w:rPr>
          <w:spacing w:val="0"/>
          <w:rtl/>
        </w:rPr>
        <w:tab/>
      </w:r>
      <w:r>
        <w:rPr>
          <w:rFonts w:hint="cs"/>
          <w:spacing w:val="0"/>
          <w:rtl/>
        </w:rPr>
        <w:t>ويتوخّى دفع</w:t>
      </w:r>
      <w:r>
        <w:rPr>
          <w:spacing w:val="0"/>
          <w:rtl/>
        </w:rPr>
        <w:t xml:space="preserve"> </w:t>
      </w:r>
      <w:r>
        <w:rPr>
          <w:rFonts w:hint="eastAsia"/>
          <w:spacing w:val="0"/>
          <w:rtl/>
        </w:rPr>
        <w:t>السلطة</w:t>
      </w:r>
      <w:r>
        <w:rPr>
          <w:spacing w:val="0"/>
          <w:rtl/>
        </w:rPr>
        <w:t xml:space="preserve"> الاتحادية تعويض</w:t>
      </w:r>
      <w:r>
        <w:rPr>
          <w:rFonts w:hint="cs"/>
          <w:spacing w:val="0"/>
          <w:rtl/>
        </w:rPr>
        <w:t>اً</w:t>
      </w:r>
      <w:r>
        <w:rPr>
          <w:spacing w:val="0"/>
          <w:rtl/>
        </w:rPr>
        <w:t xml:space="preserve"> في جميع هذه الحالات.</w:t>
      </w:r>
    </w:p>
    <w:p w:rsidR="00000000" w:rsidRDefault="000E3674">
      <w:pPr>
        <w:spacing w:before="0" w:line="380" w:lineRule="exact"/>
        <w:jc w:val="both"/>
        <w:rPr>
          <w:b/>
          <w:bCs/>
          <w:spacing w:val="0"/>
          <w:rtl/>
        </w:rPr>
      </w:pPr>
      <w:r>
        <w:rPr>
          <w:spacing w:val="0"/>
          <w:rtl/>
        </w:rPr>
        <w:tab/>
      </w:r>
      <w:r>
        <w:rPr>
          <w:b/>
          <w:bCs/>
          <w:spacing w:val="0"/>
          <w:rtl/>
        </w:rPr>
        <w:t>(ه‍)</w:t>
      </w:r>
      <w:r>
        <w:rPr>
          <w:b/>
          <w:bCs/>
          <w:spacing w:val="0"/>
          <w:rtl/>
        </w:rPr>
        <w:tab/>
      </w:r>
      <w:r>
        <w:rPr>
          <w:rFonts w:hint="eastAsia"/>
          <w:b/>
          <w:bCs/>
          <w:spacing w:val="0"/>
          <w:rtl/>
        </w:rPr>
        <w:t>النهوض</w:t>
      </w:r>
      <w:r>
        <w:rPr>
          <w:b/>
          <w:bCs/>
          <w:spacing w:val="0"/>
          <w:rtl/>
        </w:rPr>
        <w:t xml:space="preserve"> بعمالة المسنين</w:t>
      </w:r>
    </w:p>
    <w:p w:rsidR="00000000" w:rsidRDefault="000E3674">
      <w:pPr>
        <w:spacing w:before="0" w:line="380" w:lineRule="exact"/>
        <w:jc w:val="both"/>
        <w:rPr>
          <w:rStyle w:val="FootnoteReference"/>
          <w:rFonts w:hint="cs"/>
          <w:bCs w:val="0"/>
          <w:i/>
          <w:iCs/>
          <w:spacing w:val="0"/>
          <w:vertAlign w:val="baseline"/>
          <w:rtl/>
        </w:rPr>
      </w:pPr>
      <w:r>
        <w:rPr>
          <w:rFonts w:hint="eastAsia"/>
          <w:i/>
          <w:iCs/>
          <w:spacing w:val="0"/>
          <w:rtl/>
        </w:rPr>
        <w:t>إعادة</w:t>
      </w:r>
      <w:r>
        <w:rPr>
          <w:i/>
          <w:iCs/>
          <w:spacing w:val="0"/>
          <w:rtl/>
        </w:rPr>
        <w:t xml:space="preserve"> الإدماج </w:t>
      </w:r>
      <w:r>
        <w:rPr>
          <w:rFonts w:hint="eastAsia"/>
          <w:i/>
          <w:iCs/>
          <w:spacing w:val="0"/>
          <w:rtl/>
        </w:rPr>
        <w:t>ا</w:t>
      </w:r>
      <w:r>
        <w:rPr>
          <w:rFonts w:hint="eastAsia"/>
          <w:i/>
          <w:iCs/>
          <w:spacing w:val="0"/>
          <w:rtl/>
        </w:rPr>
        <w:t>لمهني</w:t>
      </w:r>
      <w:r>
        <w:rPr>
          <w:i/>
          <w:iCs/>
          <w:spacing w:val="0"/>
          <w:rtl/>
        </w:rPr>
        <w:t xml:space="preserve"> للعاملين الذين لا </w:t>
      </w:r>
      <w:r>
        <w:rPr>
          <w:rFonts w:hint="cs"/>
          <w:i/>
          <w:iCs/>
          <w:spacing w:val="0"/>
          <w:rtl/>
        </w:rPr>
        <w:t>يقلّ</w:t>
      </w:r>
      <w:r>
        <w:rPr>
          <w:i/>
          <w:iCs/>
          <w:spacing w:val="0"/>
          <w:rtl/>
        </w:rPr>
        <w:t xml:space="preserve"> عمرهم عن 45 عاماً</w:t>
      </w:r>
    </w:p>
    <w:p w:rsidR="00000000" w:rsidRDefault="000E3674">
      <w:pPr>
        <w:spacing w:before="0" w:line="380" w:lineRule="exact"/>
        <w:jc w:val="both"/>
        <w:rPr>
          <w:rFonts w:hint="cs"/>
          <w:spacing w:val="0"/>
          <w:rtl/>
        </w:rPr>
      </w:pPr>
      <w:r>
        <w:rPr>
          <w:spacing w:val="0"/>
          <w:rtl/>
        </w:rPr>
        <w:t>158-</w:t>
      </w:r>
      <w:r>
        <w:rPr>
          <w:rFonts w:hint="cs"/>
          <w:spacing w:val="0"/>
          <w:rtl/>
        </w:rPr>
        <w:tab/>
      </w:r>
      <w:r>
        <w:rPr>
          <w:rFonts w:ascii="Tahoma" w:hAnsi="Tahoma"/>
          <w:spacing w:val="0"/>
          <w:rtl/>
        </w:rPr>
        <w:t xml:space="preserve">يرمي هذا الإجراء إلى إرغام أرباب العمل على </w:t>
      </w:r>
      <w:r>
        <w:rPr>
          <w:rFonts w:ascii="Tahoma" w:hAnsi="Tahoma" w:hint="cs"/>
          <w:spacing w:val="0"/>
          <w:rtl/>
        </w:rPr>
        <w:t xml:space="preserve">أن يتخذوا </w:t>
      </w:r>
      <w:r>
        <w:rPr>
          <w:rFonts w:ascii="Tahoma" w:hAnsi="Tahoma"/>
          <w:spacing w:val="0"/>
          <w:rtl/>
        </w:rPr>
        <w:t xml:space="preserve">تدابير </w:t>
      </w:r>
      <w:r>
        <w:rPr>
          <w:rFonts w:ascii="Tahoma" w:hAnsi="Tahoma" w:hint="cs"/>
          <w:spacing w:val="0"/>
          <w:rtl/>
        </w:rPr>
        <w:t>لمساندة</w:t>
      </w:r>
      <w:r>
        <w:rPr>
          <w:rFonts w:ascii="Tahoma" w:hAnsi="Tahoma"/>
          <w:spacing w:val="0"/>
          <w:rtl/>
        </w:rPr>
        <w:t xml:space="preserve"> العمال الذين يبلغو</w:t>
      </w:r>
      <w:r>
        <w:rPr>
          <w:rFonts w:ascii="Tahoma" w:hAnsi="Tahoma" w:hint="cs"/>
          <w:spacing w:val="0"/>
          <w:rtl/>
        </w:rPr>
        <w:t xml:space="preserve">ن </w:t>
      </w:r>
      <w:r>
        <w:rPr>
          <w:rFonts w:ascii="Tahoma" w:hAnsi="Tahoma"/>
          <w:spacing w:val="0"/>
          <w:rtl/>
        </w:rPr>
        <w:t xml:space="preserve">من العمر </w:t>
      </w:r>
      <w:r>
        <w:rPr>
          <w:rFonts w:ascii="Traditional&#10; Arabic" w:hAnsi="Traditional&#10; Arabic" w:hint="eastAsia"/>
          <w:spacing w:val="0"/>
          <w:rtl/>
        </w:rPr>
        <w:t xml:space="preserve">45 </w:t>
      </w:r>
      <w:r>
        <w:rPr>
          <w:rFonts w:ascii="Tahoma" w:hAnsi="Tahoma"/>
          <w:spacing w:val="0"/>
          <w:rtl/>
        </w:rPr>
        <w:t>سنة أو أكثر ممن فصلوا من</w:t>
      </w:r>
      <w:r>
        <w:rPr>
          <w:rFonts w:ascii="Tahoma" w:hAnsi="Tahoma" w:hint="cs"/>
          <w:spacing w:val="0"/>
          <w:rtl/>
        </w:rPr>
        <w:t xml:space="preserve"> العمل</w:t>
      </w:r>
      <w:r>
        <w:rPr>
          <w:spacing w:val="0"/>
          <w:rtl/>
        </w:rPr>
        <w:t>.</w:t>
      </w:r>
    </w:p>
    <w:p w:rsidR="00000000" w:rsidRDefault="000E3674">
      <w:pPr>
        <w:spacing w:before="0" w:line="380" w:lineRule="exact"/>
        <w:jc w:val="both"/>
        <w:rPr>
          <w:i/>
          <w:iCs/>
          <w:spacing w:val="0"/>
          <w:rtl/>
        </w:rPr>
      </w:pPr>
      <w:r>
        <w:rPr>
          <w:rFonts w:ascii="Tahoma" w:hAnsi="Tahoma"/>
          <w:i/>
          <w:iCs/>
          <w:spacing w:val="0"/>
          <w:rtl/>
        </w:rPr>
        <w:t xml:space="preserve">خلية توطيد فرص العمل </w:t>
      </w:r>
      <w:r>
        <w:rPr>
          <w:i/>
          <w:iCs/>
          <w:spacing w:val="0"/>
          <w:rtl/>
        </w:rPr>
        <w:t>(</w:t>
      </w:r>
      <w:r>
        <w:rPr>
          <w:rFonts w:ascii="Tahoma" w:hAnsi="Tahoma"/>
          <w:i/>
          <w:iCs/>
          <w:spacing w:val="0"/>
          <w:rtl/>
        </w:rPr>
        <w:t>خلية توظيف العمال ذوي الخبرة</w:t>
      </w:r>
      <w:r>
        <w:rPr>
          <w:i/>
          <w:iCs/>
          <w:spacing w:val="0"/>
          <w:rtl/>
        </w:rPr>
        <w:t>)</w:t>
      </w:r>
    </w:p>
    <w:p w:rsidR="00000000" w:rsidRDefault="000E3674">
      <w:pPr>
        <w:spacing w:before="0" w:line="380" w:lineRule="exact"/>
        <w:jc w:val="both"/>
        <w:rPr>
          <w:rFonts w:hint="cs"/>
          <w:spacing w:val="0"/>
          <w:rtl/>
        </w:rPr>
      </w:pPr>
      <w:r>
        <w:rPr>
          <w:spacing w:val="0"/>
          <w:rtl/>
        </w:rPr>
        <w:t>159-</w:t>
      </w:r>
      <w:r>
        <w:rPr>
          <w:rFonts w:hint="cs"/>
          <w:spacing w:val="0"/>
          <w:rtl/>
        </w:rPr>
        <w:tab/>
        <w:t xml:space="preserve">يثير </w:t>
      </w:r>
      <w:r>
        <w:rPr>
          <w:rFonts w:ascii="Tahoma" w:hAnsi="Tahoma"/>
          <w:spacing w:val="0"/>
          <w:rtl/>
        </w:rPr>
        <w:t xml:space="preserve">معدل نشاط </w:t>
      </w:r>
      <w:r>
        <w:rPr>
          <w:rFonts w:ascii="Tahoma" w:hAnsi="Tahoma"/>
          <w:spacing w:val="0"/>
          <w:rtl/>
        </w:rPr>
        <w:t>الب</w:t>
      </w:r>
      <w:r>
        <w:rPr>
          <w:rFonts w:ascii="Tahoma" w:hAnsi="Tahoma" w:hint="cs"/>
          <w:spacing w:val="0"/>
          <w:rtl/>
        </w:rPr>
        <w:t>لجيكيين</w:t>
      </w:r>
      <w:r>
        <w:rPr>
          <w:spacing w:val="0"/>
          <w:rtl/>
        </w:rPr>
        <w:t xml:space="preserve"> </w:t>
      </w:r>
      <w:r>
        <w:rPr>
          <w:rFonts w:ascii="Tahoma" w:hAnsi="Tahoma"/>
          <w:spacing w:val="0"/>
          <w:rtl/>
        </w:rPr>
        <w:t xml:space="preserve">الذين تتجاوز أعمارهم </w:t>
      </w:r>
      <w:r>
        <w:rPr>
          <w:spacing w:val="0"/>
          <w:rtl/>
        </w:rPr>
        <w:t xml:space="preserve">50 </w:t>
      </w:r>
      <w:r>
        <w:rPr>
          <w:rFonts w:ascii="Tahoma" w:hAnsi="Tahoma"/>
          <w:spacing w:val="0"/>
          <w:rtl/>
        </w:rPr>
        <w:t xml:space="preserve">سنة </w:t>
      </w:r>
      <w:r>
        <w:rPr>
          <w:rFonts w:ascii="Tahoma" w:hAnsi="Tahoma" w:hint="cs"/>
          <w:spacing w:val="0"/>
          <w:rtl/>
        </w:rPr>
        <w:t>كثيراً من</w:t>
      </w:r>
      <w:r>
        <w:rPr>
          <w:rFonts w:ascii="Tahoma" w:hAnsi="Tahoma"/>
          <w:spacing w:val="0"/>
          <w:rtl/>
        </w:rPr>
        <w:t xml:space="preserve"> </w:t>
      </w:r>
      <w:r>
        <w:rPr>
          <w:rFonts w:ascii="Tahoma" w:hAnsi="Tahoma" w:hint="cs"/>
          <w:spacing w:val="0"/>
          <w:rtl/>
        </w:rPr>
        <w:t>ا</w:t>
      </w:r>
      <w:r>
        <w:rPr>
          <w:rFonts w:ascii="Tahoma" w:hAnsi="Tahoma"/>
          <w:spacing w:val="0"/>
          <w:rtl/>
        </w:rPr>
        <w:t>لقلق</w:t>
      </w:r>
      <w:r>
        <w:rPr>
          <w:rFonts w:ascii="Traditional&#10; Arabic" w:hAnsi="Traditional&#10; Arabic" w:hint="eastAsia"/>
          <w:spacing w:val="0"/>
          <w:rtl/>
        </w:rPr>
        <w:t xml:space="preserve">. </w:t>
      </w:r>
      <w:r>
        <w:rPr>
          <w:rFonts w:ascii="Traditional&#10; Arabic" w:hAnsi="Traditional&#10; Arabic" w:hint="cs"/>
          <w:spacing w:val="0"/>
          <w:rtl/>
        </w:rPr>
        <w:t>و</w:t>
      </w:r>
      <w:r>
        <w:rPr>
          <w:rFonts w:ascii="Tahoma" w:hAnsi="Tahoma"/>
          <w:spacing w:val="0"/>
          <w:rtl/>
        </w:rPr>
        <w:t>لذا، اتخذت الحكومة الاتحادية عددا</w:t>
      </w:r>
      <w:r>
        <w:rPr>
          <w:rFonts w:ascii="Tahoma" w:hAnsi="Tahoma" w:hint="cs"/>
          <w:spacing w:val="0"/>
          <w:rtl/>
        </w:rPr>
        <w:t>ً</w:t>
      </w:r>
      <w:r>
        <w:rPr>
          <w:rFonts w:ascii="Tahoma" w:hAnsi="Tahoma"/>
          <w:spacing w:val="0"/>
          <w:rtl/>
        </w:rPr>
        <w:t xml:space="preserve"> من التدابير الاستباقية والوقائية </w:t>
      </w:r>
      <w:r>
        <w:rPr>
          <w:rFonts w:ascii="Tahoma" w:hAnsi="Tahoma" w:hint="cs"/>
          <w:spacing w:val="0"/>
          <w:rtl/>
        </w:rPr>
        <w:t>للحد من حالات ترك ا</w:t>
      </w:r>
      <w:r>
        <w:rPr>
          <w:rFonts w:ascii="Tahoma" w:hAnsi="Tahoma"/>
          <w:spacing w:val="0"/>
          <w:rtl/>
        </w:rPr>
        <w:t>لحياة المهنية</w:t>
      </w:r>
      <w:r>
        <w:rPr>
          <w:rFonts w:ascii="Tahoma" w:hAnsi="Tahoma" w:hint="cs"/>
          <w:spacing w:val="0"/>
          <w:rtl/>
        </w:rPr>
        <w:t xml:space="preserve"> قبل الأوان. وقد </w:t>
      </w:r>
      <w:r>
        <w:rPr>
          <w:rFonts w:ascii="Tahoma" w:hAnsi="Tahoma"/>
          <w:spacing w:val="0"/>
          <w:rtl/>
        </w:rPr>
        <w:t>أنش</w:t>
      </w:r>
      <w:r>
        <w:rPr>
          <w:rFonts w:ascii="Tahoma" w:hAnsi="Tahoma" w:hint="cs"/>
          <w:spacing w:val="0"/>
          <w:rtl/>
        </w:rPr>
        <w:t>ئت</w:t>
      </w:r>
      <w:r>
        <w:rPr>
          <w:rFonts w:ascii="Tahoma" w:hAnsi="Tahoma"/>
          <w:spacing w:val="0"/>
          <w:rtl/>
        </w:rPr>
        <w:t xml:space="preserve"> الخلية في هذا السياق</w:t>
      </w:r>
      <w:r>
        <w:rPr>
          <w:spacing w:val="0"/>
          <w:rtl/>
        </w:rPr>
        <w:t xml:space="preserve">. </w:t>
      </w:r>
      <w:r>
        <w:rPr>
          <w:rFonts w:ascii="Tahoma" w:hAnsi="Tahoma"/>
          <w:spacing w:val="0"/>
          <w:rtl/>
        </w:rPr>
        <w:t xml:space="preserve">وتتمثل مهمتها أساساً في تقديم معلومات عن إشكالية </w:t>
      </w:r>
      <w:r>
        <w:rPr>
          <w:rFonts w:ascii="Tahoma" w:hAnsi="Tahoma" w:hint="cs"/>
          <w:spacing w:val="0"/>
          <w:rtl/>
        </w:rPr>
        <w:t>انتها</w:t>
      </w:r>
      <w:r>
        <w:rPr>
          <w:rFonts w:ascii="Tahoma" w:hAnsi="Tahoma" w:hint="cs"/>
          <w:spacing w:val="0"/>
          <w:rtl/>
        </w:rPr>
        <w:t>ء</w:t>
      </w:r>
      <w:r>
        <w:rPr>
          <w:rFonts w:ascii="Tahoma" w:hAnsi="Tahoma"/>
          <w:spacing w:val="0"/>
          <w:rtl/>
        </w:rPr>
        <w:t xml:space="preserve"> الخدمة وتوعية جميع </w:t>
      </w:r>
      <w:r>
        <w:rPr>
          <w:rFonts w:ascii="Tahoma" w:hAnsi="Tahoma" w:hint="cs"/>
          <w:spacing w:val="0"/>
          <w:rtl/>
        </w:rPr>
        <w:t xml:space="preserve">الجهات المعنية </w:t>
      </w:r>
      <w:r>
        <w:rPr>
          <w:rFonts w:ascii="Tahoma" w:hAnsi="Tahoma"/>
          <w:spacing w:val="0"/>
          <w:rtl/>
        </w:rPr>
        <w:t xml:space="preserve">بهذه الإشكالية، وكذا تعزيز </w:t>
      </w:r>
      <w:r>
        <w:rPr>
          <w:rFonts w:ascii="Tahoma" w:hAnsi="Tahoma" w:hint="cs"/>
          <w:spacing w:val="0"/>
          <w:rtl/>
        </w:rPr>
        <w:t xml:space="preserve">شبكتها. ويمكن للخلية، بعد فترة تقوم خلالها بتحليل الاحتياجات، أن تقدم للعمال </w:t>
      </w:r>
      <w:r>
        <w:rPr>
          <w:rFonts w:ascii="Tahoma" w:hAnsi="Tahoma"/>
          <w:spacing w:val="0"/>
          <w:rtl/>
        </w:rPr>
        <w:t>والشركات التي تواجه مشاكل إدارة نهاية الخدمة</w:t>
      </w:r>
      <w:r>
        <w:rPr>
          <w:rFonts w:ascii="Tahoma" w:hAnsi="Tahoma" w:hint="cs"/>
          <w:spacing w:val="0"/>
          <w:rtl/>
        </w:rPr>
        <w:t xml:space="preserve"> أجوبة تتناسب مع حالة كل عامل أو شركة</w:t>
      </w:r>
      <w:r>
        <w:rPr>
          <w:spacing w:val="0"/>
          <w:rtl/>
        </w:rPr>
        <w:t>.</w:t>
      </w:r>
    </w:p>
    <w:p w:rsidR="00000000" w:rsidRDefault="000E3674">
      <w:pPr>
        <w:spacing w:before="0" w:line="380" w:lineRule="exact"/>
        <w:jc w:val="both"/>
        <w:rPr>
          <w:rFonts w:hint="cs"/>
          <w:i/>
          <w:iCs/>
          <w:spacing w:val="0"/>
          <w:rtl/>
        </w:rPr>
      </w:pPr>
      <w:r>
        <w:rPr>
          <w:rFonts w:ascii="Tahoma" w:hAnsi="Tahoma"/>
          <w:i/>
          <w:iCs/>
          <w:spacing w:val="0"/>
          <w:rtl/>
        </w:rPr>
        <w:t>علاوة ا</w:t>
      </w:r>
      <w:r>
        <w:rPr>
          <w:rFonts w:ascii="Tahoma" w:hAnsi="Tahoma" w:hint="cs"/>
          <w:i/>
          <w:iCs/>
          <w:spacing w:val="0"/>
          <w:rtl/>
        </w:rPr>
        <w:t>ستئناف</w:t>
      </w:r>
      <w:r>
        <w:rPr>
          <w:rFonts w:ascii="Tahoma" w:hAnsi="Tahoma"/>
          <w:i/>
          <w:iCs/>
          <w:spacing w:val="0"/>
          <w:rtl/>
        </w:rPr>
        <w:t xml:space="preserve"> العمل</w:t>
      </w:r>
    </w:p>
    <w:p w:rsidR="00000000" w:rsidRDefault="000E3674">
      <w:pPr>
        <w:spacing w:before="0" w:line="380" w:lineRule="exact"/>
        <w:jc w:val="both"/>
        <w:rPr>
          <w:spacing w:val="0"/>
          <w:rtl/>
        </w:rPr>
      </w:pPr>
      <w:r>
        <w:rPr>
          <w:spacing w:val="0"/>
          <w:rtl/>
        </w:rPr>
        <w:t>160-</w:t>
      </w:r>
      <w:r>
        <w:rPr>
          <w:rFonts w:hint="cs"/>
          <w:spacing w:val="0"/>
          <w:rtl/>
        </w:rPr>
        <w:tab/>
      </w:r>
      <w:r>
        <w:rPr>
          <w:rFonts w:ascii="Tahoma" w:hAnsi="Tahoma"/>
          <w:spacing w:val="0"/>
          <w:rtl/>
        </w:rPr>
        <w:t>يرمي هذا</w:t>
      </w:r>
      <w:r>
        <w:rPr>
          <w:rFonts w:ascii="Tahoma" w:hAnsi="Tahoma"/>
          <w:spacing w:val="0"/>
          <w:rtl/>
        </w:rPr>
        <w:t xml:space="preserve"> الإجراء إلى حفز العاطلين </w:t>
      </w:r>
      <w:r>
        <w:rPr>
          <w:rFonts w:ascii="Tahoma" w:hAnsi="Tahoma" w:hint="cs"/>
          <w:spacing w:val="0"/>
          <w:rtl/>
        </w:rPr>
        <w:t xml:space="preserve">تماماً </w:t>
      </w:r>
      <w:r>
        <w:rPr>
          <w:rFonts w:ascii="Tahoma" w:hAnsi="Tahoma"/>
          <w:spacing w:val="0"/>
          <w:rtl/>
        </w:rPr>
        <w:t>عن العمل والمستفيدين من علاوة الأقدمي</w:t>
      </w:r>
      <w:r>
        <w:rPr>
          <w:rFonts w:ascii="Tahoma" w:hAnsi="Tahoma" w:hint="cs"/>
          <w:spacing w:val="0"/>
          <w:rtl/>
        </w:rPr>
        <w:t>ة</w:t>
      </w:r>
      <w:r>
        <w:rPr>
          <w:spacing w:val="0"/>
          <w:rtl/>
        </w:rPr>
        <w:t xml:space="preserve"> </w:t>
      </w:r>
      <w:r>
        <w:rPr>
          <w:rFonts w:ascii="Tahoma" w:hAnsi="Tahoma"/>
          <w:spacing w:val="0"/>
          <w:rtl/>
        </w:rPr>
        <w:t>على ا</w:t>
      </w:r>
      <w:r>
        <w:rPr>
          <w:rFonts w:ascii="Tahoma" w:hAnsi="Tahoma" w:hint="cs"/>
          <w:spacing w:val="0"/>
          <w:rtl/>
        </w:rPr>
        <w:t>ستئناف</w:t>
      </w:r>
      <w:r>
        <w:rPr>
          <w:rFonts w:ascii="Tahoma" w:hAnsi="Tahoma"/>
          <w:spacing w:val="0"/>
          <w:rtl/>
        </w:rPr>
        <w:t xml:space="preserve"> العمل</w:t>
      </w:r>
      <w:r>
        <w:rPr>
          <w:spacing w:val="0"/>
          <w:rtl/>
        </w:rPr>
        <w:t>.</w:t>
      </w:r>
    </w:p>
    <w:p w:rsidR="00000000" w:rsidRDefault="000E3674">
      <w:pPr>
        <w:spacing w:before="0" w:line="380" w:lineRule="exact"/>
        <w:jc w:val="both"/>
        <w:rPr>
          <w:i/>
          <w:iCs/>
          <w:spacing w:val="0"/>
          <w:rtl/>
        </w:rPr>
      </w:pPr>
      <w:r>
        <w:rPr>
          <w:rFonts w:ascii="Tahoma" w:hAnsi="Tahoma"/>
          <w:i/>
          <w:iCs/>
          <w:spacing w:val="0"/>
          <w:rtl/>
        </w:rPr>
        <w:t>العاطلون كبار السن</w:t>
      </w:r>
    </w:p>
    <w:p w:rsidR="00000000" w:rsidRDefault="000E3674">
      <w:pPr>
        <w:spacing w:before="0" w:line="380" w:lineRule="exact"/>
        <w:jc w:val="both"/>
        <w:rPr>
          <w:rFonts w:ascii="Tahoma" w:hAnsi="Tahoma" w:hint="cs"/>
          <w:spacing w:val="0"/>
          <w:rtl/>
        </w:rPr>
      </w:pPr>
      <w:r>
        <w:rPr>
          <w:spacing w:val="0"/>
          <w:rtl/>
        </w:rPr>
        <w:t>161-</w:t>
      </w:r>
      <w:r>
        <w:rPr>
          <w:rFonts w:hint="cs"/>
          <w:spacing w:val="0"/>
          <w:rtl/>
        </w:rPr>
        <w:tab/>
      </w:r>
      <w:r>
        <w:rPr>
          <w:rFonts w:ascii="Tahoma" w:hAnsi="Tahoma"/>
          <w:spacing w:val="0"/>
          <w:rtl/>
        </w:rPr>
        <w:t xml:space="preserve">في إطار السياسة </w:t>
      </w:r>
      <w:r>
        <w:rPr>
          <w:rFonts w:ascii="Tahoma" w:hAnsi="Tahoma" w:hint="cs"/>
          <w:spacing w:val="0"/>
          <w:rtl/>
        </w:rPr>
        <w:t>الهادفة</w:t>
      </w:r>
      <w:r>
        <w:rPr>
          <w:rFonts w:ascii="Tahoma" w:hAnsi="Tahoma"/>
          <w:spacing w:val="0"/>
          <w:rtl/>
        </w:rPr>
        <w:t xml:space="preserve"> إلى زيادة نسبة توظيف العمال كبار السن، دخل</w:t>
      </w:r>
      <w:r>
        <w:rPr>
          <w:rFonts w:ascii="Tahoma" w:hAnsi="Tahoma" w:hint="cs"/>
          <w:spacing w:val="0"/>
          <w:rtl/>
        </w:rPr>
        <w:t>ت</w:t>
      </w:r>
      <w:r>
        <w:rPr>
          <w:rFonts w:ascii="Tahoma" w:hAnsi="Tahoma"/>
          <w:spacing w:val="0"/>
          <w:rtl/>
        </w:rPr>
        <w:t xml:space="preserve"> حيز التنفيذ في </w:t>
      </w:r>
      <w:r>
        <w:rPr>
          <w:spacing w:val="0"/>
          <w:rtl/>
        </w:rPr>
        <w:t xml:space="preserve">1 </w:t>
      </w:r>
      <w:r>
        <w:rPr>
          <w:rFonts w:ascii="Tahoma" w:hAnsi="Tahoma"/>
          <w:spacing w:val="0"/>
          <w:rtl/>
        </w:rPr>
        <w:t>تموز</w:t>
      </w:r>
      <w:r>
        <w:rPr>
          <w:spacing w:val="0"/>
          <w:rtl/>
        </w:rPr>
        <w:t>/</w:t>
      </w:r>
      <w:r>
        <w:rPr>
          <w:rFonts w:ascii="Tahoma" w:hAnsi="Tahoma"/>
          <w:spacing w:val="0"/>
          <w:rtl/>
        </w:rPr>
        <w:t xml:space="preserve">يوليه </w:t>
      </w:r>
      <w:r>
        <w:rPr>
          <w:spacing w:val="0"/>
          <w:rtl/>
        </w:rPr>
        <w:t xml:space="preserve">2002 </w:t>
      </w:r>
      <w:r>
        <w:rPr>
          <w:rFonts w:ascii="Tahoma" w:hAnsi="Tahoma"/>
          <w:spacing w:val="0"/>
          <w:rtl/>
        </w:rPr>
        <w:t>لائحة تنظيمية جديدة تتعلق باستعداد العاط</w:t>
      </w:r>
      <w:r>
        <w:rPr>
          <w:rFonts w:ascii="Tahoma" w:hAnsi="Tahoma"/>
          <w:spacing w:val="0"/>
          <w:rtl/>
        </w:rPr>
        <w:t>لين كبار السن للعودة إلى سوق العمل</w:t>
      </w:r>
      <w:r>
        <w:rPr>
          <w:spacing w:val="0"/>
          <w:rtl/>
        </w:rPr>
        <w:t xml:space="preserve">. </w:t>
      </w:r>
      <w:r>
        <w:rPr>
          <w:rFonts w:ascii="Tahoma" w:hAnsi="Tahoma"/>
          <w:spacing w:val="0"/>
          <w:rtl/>
        </w:rPr>
        <w:t xml:space="preserve">فقد كان بإمكان العاطلين </w:t>
      </w:r>
      <w:r>
        <w:rPr>
          <w:rFonts w:ascii="Tahoma" w:hAnsi="Tahoma" w:hint="cs"/>
          <w:spacing w:val="0"/>
          <w:rtl/>
        </w:rPr>
        <w:t>عن العمل البالغ عمرهم 50 سنة أو أكثر، حتى الآن، و</w:t>
      </w:r>
      <w:r>
        <w:rPr>
          <w:rFonts w:ascii="Tahoma" w:hAnsi="Tahoma"/>
          <w:spacing w:val="0"/>
          <w:rtl/>
        </w:rPr>
        <w:t xml:space="preserve">وفق بعض الشروط، أن يطلبوا الحصول على وضع </w:t>
      </w:r>
      <w:r>
        <w:rPr>
          <w:spacing w:val="0"/>
          <w:rtl/>
        </w:rPr>
        <w:t>"</w:t>
      </w:r>
      <w:r>
        <w:rPr>
          <w:rFonts w:ascii="Tahoma" w:hAnsi="Tahoma"/>
          <w:spacing w:val="0"/>
          <w:rtl/>
        </w:rPr>
        <w:t>عاطل كبير السن</w:t>
      </w:r>
      <w:r>
        <w:rPr>
          <w:spacing w:val="0"/>
          <w:rtl/>
        </w:rPr>
        <w:t xml:space="preserve">" </w:t>
      </w:r>
      <w:r>
        <w:rPr>
          <w:rFonts w:ascii="Tahoma" w:hAnsi="Tahoma"/>
          <w:spacing w:val="0"/>
          <w:rtl/>
        </w:rPr>
        <w:t>ويستفيدوا بالتالي من العديد من المزايا</w:t>
      </w:r>
      <w:r>
        <w:rPr>
          <w:rFonts w:ascii="Tahoma" w:hAnsi="Tahoma" w:hint="cs"/>
          <w:spacing w:val="0"/>
          <w:rtl/>
        </w:rPr>
        <w:t>،</w:t>
      </w:r>
      <w:r>
        <w:rPr>
          <w:rFonts w:ascii="Tahoma" w:hAnsi="Tahoma"/>
          <w:spacing w:val="0"/>
          <w:rtl/>
        </w:rPr>
        <w:t xml:space="preserve"> من بينها </w:t>
      </w:r>
      <w:r>
        <w:rPr>
          <w:rFonts w:ascii="Tahoma" w:hAnsi="Tahoma" w:hint="cs"/>
          <w:spacing w:val="0"/>
          <w:rtl/>
        </w:rPr>
        <w:t>ألا يضطروا إلى أن يكونوا في سوق العمل وم</w:t>
      </w:r>
      <w:r>
        <w:rPr>
          <w:rFonts w:ascii="Tahoma" w:hAnsi="Tahoma" w:hint="cs"/>
          <w:spacing w:val="0"/>
          <w:rtl/>
        </w:rPr>
        <w:t>سجلين بوصفهم باحثين عن عمل. وأصبحت شروط تطبيق الإعفاء مختلفة منذ 1 تموز/يوليه 2002. فالعاطل تماماً عن العمل "حديث العهد" الذي لا يقل عمره عن 50 سنة والذي حصل على 312 إعانة يفقد المزايا المذكورة آنفاً، إذ يظل مسجلاً بوصفه باحثاً عن عمل، ويجب أن يكون موجوداً</w:t>
      </w:r>
      <w:r>
        <w:rPr>
          <w:rFonts w:ascii="Tahoma" w:hAnsi="Tahoma" w:hint="cs"/>
          <w:spacing w:val="0"/>
          <w:rtl/>
        </w:rPr>
        <w:t xml:space="preserve"> في سوق العمل وأن يقبل عملاً مناسباً ويرد على استدعاءات الدائرة المعنية</w:t>
      </w:r>
      <w:r>
        <w:rPr>
          <w:rFonts w:ascii="Tahoma" w:hAnsi="Tahoma"/>
          <w:spacing w:val="0"/>
          <w:rtl/>
        </w:rPr>
        <w:br/>
      </w:r>
      <w:r>
        <w:rPr>
          <w:rFonts w:ascii="Tahoma" w:hAnsi="Tahoma" w:hint="cs"/>
          <w:spacing w:val="0"/>
          <w:rtl/>
        </w:rPr>
        <w:t>بشؤون العمل.</w:t>
      </w:r>
    </w:p>
    <w:p w:rsidR="00000000" w:rsidRDefault="000E3674">
      <w:pPr>
        <w:spacing w:before="0" w:line="380" w:lineRule="exact"/>
        <w:jc w:val="both"/>
        <w:rPr>
          <w:rFonts w:ascii="Tahoma" w:hAnsi="Tahoma" w:hint="cs"/>
          <w:spacing w:val="0"/>
          <w:rtl/>
        </w:rPr>
      </w:pPr>
      <w:r>
        <w:rPr>
          <w:rFonts w:ascii="Tahoma" w:hAnsi="Tahoma" w:hint="cs"/>
          <w:spacing w:val="0"/>
          <w:rtl/>
        </w:rPr>
        <w:t>162-</w:t>
      </w:r>
      <w:r>
        <w:rPr>
          <w:rFonts w:ascii="Tahoma" w:hAnsi="Tahoma" w:hint="cs"/>
          <w:spacing w:val="0"/>
          <w:rtl/>
        </w:rPr>
        <w:tab/>
        <w:t>ويرد أدناه أهم السياسات والتدابير التي نفذتها الحكومة الاتحادية منذ 1 كانون الثاني/يناير 2001. وللاستزادة من المعلومات المتعلقة بهذه التدابير، نحيل القارئ إلى المنشور</w:t>
      </w:r>
      <w:r>
        <w:rPr>
          <w:rFonts w:ascii="Tahoma" w:hAnsi="Tahoma" w:hint="cs"/>
          <w:spacing w:val="0"/>
          <w:rtl/>
        </w:rPr>
        <w:t>ات التالية:</w:t>
      </w:r>
    </w:p>
    <w:p w:rsidR="00000000" w:rsidRDefault="000E3674">
      <w:pPr>
        <w:spacing w:before="0" w:after="0" w:line="380" w:lineRule="exact"/>
        <w:ind w:left="1440" w:hanging="720"/>
        <w:jc w:val="both"/>
        <w:rPr>
          <w:rFonts w:hint="cs"/>
          <w:spacing w:val="0"/>
          <w:szCs w:val="22"/>
          <w:rtl/>
        </w:rPr>
      </w:pPr>
      <w:r>
        <w:rPr>
          <w:rFonts w:ascii="Tahoma" w:hAnsi="Tahoma" w:hint="cs"/>
          <w:spacing w:val="0"/>
          <w:szCs w:val="22"/>
          <w:rtl/>
        </w:rPr>
        <w:t>-</w:t>
      </w:r>
      <w:r>
        <w:rPr>
          <w:rFonts w:ascii="Tahoma" w:hAnsi="Tahoma" w:hint="cs"/>
          <w:spacing w:val="0"/>
          <w:szCs w:val="22"/>
          <w:rtl/>
        </w:rPr>
        <w:tab/>
      </w:r>
      <w:r>
        <w:rPr>
          <w:spacing w:val="0"/>
          <w:szCs w:val="22"/>
        </w:rPr>
        <w:t>Conseil supérieur de l’emploi, «</w:t>
      </w:r>
      <w:r>
        <w:rPr>
          <w:i/>
          <w:iCs/>
          <w:spacing w:val="0"/>
          <w:szCs w:val="22"/>
        </w:rPr>
        <w:t>Inventaires des mesures en faveur de l’emploi</w:t>
      </w:r>
      <w:r>
        <w:rPr>
          <w:spacing w:val="0"/>
          <w:szCs w:val="22"/>
        </w:rPr>
        <w:t>», juin</w:t>
      </w:r>
      <w:r>
        <w:rPr>
          <w:spacing w:val="0"/>
          <w:szCs w:val="22"/>
        </w:rPr>
        <w:br/>
        <w:t>2003</w:t>
      </w:r>
      <w:r>
        <w:rPr>
          <w:rFonts w:hint="cs"/>
          <w:spacing w:val="0"/>
          <w:szCs w:val="22"/>
          <w:rtl/>
        </w:rPr>
        <w:t>؛</w:t>
      </w:r>
    </w:p>
    <w:p w:rsidR="00000000" w:rsidRDefault="000E3674">
      <w:pPr>
        <w:spacing w:before="0" w:line="380" w:lineRule="exact"/>
        <w:ind w:left="1440" w:hanging="720"/>
        <w:jc w:val="both"/>
        <w:rPr>
          <w:rFonts w:ascii="Tahoma" w:hAnsi="Tahoma"/>
          <w:spacing w:val="0"/>
          <w:szCs w:val="22"/>
          <w:rtl/>
        </w:rPr>
      </w:pPr>
      <w:r>
        <w:rPr>
          <w:rFonts w:hint="cs"/>
          <w:spacing w:val="0"/>
          <w:szCs w:val="22"/>
          <w:rtl/>
        </w:rPr>
        <w:t>-</w:t>
      </w:r>
      <w:r>
        <w:rPr>
          <w:rFonts w:hint="cs"/>
          <w:spacing w:val="0"/>
          <w:szCs w:val="22"/>
          <w:rtl/>
        </w:rPr>
        <w:tab/>
      </w:r>
      <w:r>
        <w:rPr>
          <w:spacing w:val="0"/>
          <w:szCs w:val="22"/>
        </w:rPr>
        <w:t>Service public fédéral emploi, travail et concertation sociale, «</w:t>
      </w:r>
      <w:r>
        <w:rPr>
          <w:i/>
          <w:iCs/>
          <w:spacing w:val="0"/>
          <w:szCs w:val="22"/>
        </w:rPr>
        <w:t>Plan d’action national pour l’emploi 2004 - Belgique</w:t>
      </w:r>
      <w:r>
        <w:rPr>
          <w:spacing w:val="0"/>
          <w:szCs w:val="22"/>
        </w:rPr>
        <w:t>», septembre 2004</w:t>
      </w:r>
      <w:r>
        <w:rPr>
          <w:rFonts w:hint="cs"/>
          <w:spacing w:val="0"/>
          <w:szCs w:val="22"/>
          <w:rtl/>
        </w:rPr>
        <w:t>.</w:t>
      </w:r>
    </w:p>
    <w:p w:rsidR="00000000" w:rsidRDefault="000E3674">
      <w:pPr>
        <w:spacing w:before="0" w:line="380" w:lineRule="exact"/>
        <w:jc w:val="both"/>
        <w:rPr>
          <w:rFonts w:hint="cs"/>
          <w:b/>
          <w:bCs/>
          <w:spacing w:val="0"/>
          <w:rtl/>
        </w:rPr>
      </w:pPr>
      <w:r>
        <w:rPr>
          <w:rFonts w:hint="cs"/>
          <w:b/>
          <w:bCs/>
          <w:spacing w:val="0"/>
          <w:rtl/>
        </w:rPr>
        <w:tab/>
        <w:t>(و)</w:t>
      </w:r>
      <w:r>
        <w:rPr>
          <w:rFonts w:hint="cs"/>
          <w:b/>
          <w:bCs/>
          <w:spacing w:val="0"/>
          <w:rtl/>
        </w:rPr>
        <w:tab/>
        <w:t>التدابير</w:t>
      </w:r>
      <w:r>
        <w:rPr>
          <w:rFonts w:hint="cs"/>
          <w:b/>
          <w:bCs/>
          <w:spacing w:val="0"/>
          <w:rtl/>
        </w:rPr>
        <w:t xml:space="preserve"> القطاعية في إطار الحوار الاجتماعي</w:t>
      </w:r>
    </w:p>
    <w:p w:rsidR="00000000" w:rsidRDefault="000E3674">
      <w:pPr>
        <w:spacing w:before="0" w:line="380" w:lineRule="exact"/>
        <w:jc w:val="both"/>
        <w:rPr>
          <w:rFonts w:hint="cs"/>
          <w:spacing w:val="0"/>
          <w:rtl/>
        </w:rPr>
      </w:pPr>
      <w:r>
        <w:rPr>
          <w:rFonts w:hint="cs"/>
          <w:spacing w:val="0"/>
          <w:rtl/>
        </w:rPr>
        <w:t>163-</w:t>
      </w:r>
      <w:r>
        <w:rPr>
          <w:rFonts w:hint="cs"/>
          <w:spacing w:val="0"/>
          <w:rtl/>
        </w:rPr>
        <w:tab/>
        <w:t>فصّل البند 30 من التقرير السابق الإجراءات</w:t>
      </w:r>
      <w:r>
        <w:rPr>
          <w:rFonts w:hint="cs"/>
          <w:spacing w:val="0"/>
          <w:rtl/>
          <w:lang w:val="fr-CH"/>
        </w:rPr>
        <w:t xml:space="preserve"> التي اتخذتها اللجان المشتركة من أجل تعزيز فرص العمل المتاحة للأشخاص المحرومين في سوق العمل. ويتعلق الأمر بالتدابير الخاصة ب‍ "الفئات المعرضة للمخاطر". وفي إطار الاتفاقات المه</w:t>
      </w:r>
      <w:r>
        <w:rPr>
          <w:rFonts w:hint="cs"/>
          <w:spacing w:val="0"/>
          <w:rtl/>
          <w:lang w:val="fr-CH"/>
        </w:rPr>
        <w:t>نية التي توالت منذئذ، تكررت هذه التدابير في معظم اللجان القطاعية المشتركة. وقد أنشئت في بلجيكا هيئات مبتكرة لتطبيق هذه السياسات القطاعية بفعالية، وهي "صناديق تأمين سبل العيش". وتُنشأ هذه الصناديق بموجب اتفاقيات عمل جماعية للجان القطاعية المشتركة ويجب أن تس</w:t>
      </w:r>
      <w:r>
        <w:rPr>
          <w:rFonts w:hint="cs"/>
          <w:spacing w:val="0"/>
          <w:rtl/>
          <w:lang w:val="fr-CH"/>
        </w:rPr>
        <w:t>توفي شروطاً قانونية وضعها القانون (قانون 7 كانون الثاني/يناير 1958 المتعلق بصناديق تأمين سبل العيش). ولا تقتصر مجالات عمل هذه الصناديق على مشكلة قابلية تشغيل العمال الذين ينتمون إلى الفئات المعرضة للمخاطر بل تشمل أيضاً المبالغ المدفوعة قبل المعاشات التعاهد</w:t>
      </w:r>
      <w:r>
        <w:rPr>
          <w:rFonts w:hint="cs"/>
          <w:spacing w:val="0"/>
          <w:rtl/>
          <w:lang w:val="fr-CH"/>
        </w:rPr>
        <w:t xml:space="preserve">ية، والمكافآت والمزايا المتنوعة؛ كما تشمل، في قطاع البناء، السلامة والصحة المهنيتين. وينبغي أن تتضافر جهودها مع جهود المكتب الوطني للضمان الاجتماعي. ويمكن الاطلاع على إحصاءات مفيدة في الموقع التالي: </w:t>
      </w:r>
      <w:hyperlink w:history="1">
        <w:r>
          <w:rPr>
            <w:rStyle w:val="Hyperlink"/>
            <w:spacing w:val="0"/>
            <w:lang w:val="fr-CH"/>
          </w:rPr>
          <w:t>http</w:t>
        </w:r>
        <w:r>
          <w:rPr>
            <w:rStyle w:val="Hyperlink"/>
            <w:spacing w:val="0"/>
          </w:rPr>
          <w:t>://www.vsi-ais</w:t>
        </w:r>
        <w:r>
          <w:rPr>
            <w:rStyle w:val="Hyperlink"/>
            <w:spacing w:val="0"/>
          </w:rPr>
          <w:t>.be&gt;</w:t>
        </w:r>
      </w:hyperlink>
      <w:r>
        <w:rPr>
          <w:spacing w:val="0"/>
        </w:rPr>
        <w:t>&lt;</w:t>
      </w:r>
      <w:r>
        <w:rPr>
          <w:rFonts w:hint="cs"/>
          <w:spacing w:val="0"/>
          <w:rtl/>
        </w:rPr>
        <w:t>.</w:t>
      </w:r>
    </w:p>
    <w:p w:rsidR="00000000" w:rsidRDefault="000E3674">
      <w:pPr>
        <w:spacing w:before="0" w:line="380" w:lineRule="exact"/>
        <w:jc w:val="both"/>
        <w:rPr>
          <w:b/>
          <w:bCs/>
          <w:spacing w:val="0"/>
          <w:rtl/>
        </w:rPr>
      </w:pPr>
      <w:r>
        <w:rPr>
          <w:rFonts w:hint="cs"/>
          <w:b/>
          <w:bCs/>
          <w:spacing w:val="0"/>
          <w:rtl/>
        </w:rPr>
        <w:tab/>
        <w:t>(ز)</w:t>
      </w:r>
      <w:r>
        <w:rPr>
          <w:rFonts w:hint="cs"/>
          <w:b/>
          <w:bCs/>
          <w:spacing w:val="0"/>
          <w:rtl/>
        </w:rPr>
        <w:tab/>
        <w:t>مكافحة التمييز</w:t>
      </w:r>
    </w:p>
    <w:p w:rsidR="00000000" w:rsidRDefault="000E3674">
      <w:pPr>
        <w:spacing w:before="0" w:line="380" w:lineRule="exact"/>
        <w:jc w:val="both"/>
        <w:rPr>
          <w:rFonts w:hint="cs"/>
          <w:spacing w:val="0"/>
          <w:rtl/>
        </w:rPr>
      </w:pPr>
      <w:r>
        <w:rPr>
          <w:rFonts w:hint="cs"/>
          <w:spacing w:val="0"/>
          <w:rtl/>
        </w:rPr>
        <w:t>164-</w:t>
      </w:r>
      <w:r>
        <w:rPr>
          <w:rFonts w:hint="cs"/>
          <w:spacing w:val="0"/>
          <w:rtl/>
        </w:rPr>
        <w:tab/>
        <w:t>إذا كان تكافؤ الفرص بين الجنسين قد أصبح تقريباً واقعاً ثقافياً في بلجيكا، فإن الأطراف الاجتماعية أدرجت في اتفاقية العمل الجماعية رقم 38 التي أبرمت في "المجلس الوطني للعمل" والمتعلقة بتوظيف العمال واختيارهم شرطاً يرمي إلى اس</w:t>
      </w:r>
      <w:r>
        <w:rPr>
          <w:rFonts w:hint="cs"/>
          <w:spacing w:val="0"/>
          <w:rtl/>
        </w:rPr>
        <w:t>تبعاد أشكال المعاملة التمييزية. ففي أثناء إجراءات التوظيف، "على رب العمل أن يعامل جميع المترشحين على قدم المساواة. ولا يحق لـه التمييز على أساس عناصر شخصية عندما لا يكون لهذه العناصر أي علاقة بوظيفة المؤسسة أو بطبيعتها، ما لم ترخص لـه الأحكام القانونية ذلك</w:t>
      </w:r>
      <w:r>
        <w:rPr>
          <w:rFonts w:hint="cs"/>
          <w:spacing w:val="0"/>
          <w:rtl/>
        </w:rPr>
        <w:t xml:space="preserve"> أو تفرضه عليه. وهكذا، </w:t>
      </w:r>
      <w:r>
        <w:rPr>
          <w:rFonts w:hint="cs"/>
          <w:i/>
          <w:iCs/>
          <w:spacing w:val="0"/>
          <w:rtl/>
        </w:rPr>
        <w:t>"لا يجوز لرب العمل مبدئياً أن يـمارس التمييز على أساس العمر أو الجنس أو الحالة المدنية أو الماضي الطبي أو العرق أو اللـون أو النسب أو الأصـل القـومي أو الإثني أو المعتقدات السياسية أو الفلسفية أو الانتماء إلى منظمة نقابية أو غيرها من</w:t>
      </w:r>
      <w:r>
        <w:rPr>
          <w:rFonts w:hint="cs"/>
          <w:i/>
          <w:iCs/>
          <w:spacing w:val="0"/>
          <w:rtl/>
        </w:rPr>
        <w:t xml:space="preserve"> المنظمات</w:t>
      </w:r>
      <w:r>
        <w:rPr>
          <w:rFonts w:hint="cs"/>
          <w:spacing w:val="0"/>
          <w:rtl/>
        </w:rPr>
        <w:t xml:space="preserve">" (المادة 2 </w:t>
      </w:r>
      <w:r>
        <w:rPr>
          <w:rFonts w:hint="cs"/>
          <w:i/>
          <w:iCs/>
          <w:spacing w:val="0"/>
          <w:rtl/>
        </w:rPr>
        <w:t>مكرراً</w:t>
      </w:r>
      <w:r>
        <w:rPr>
          <w:rFonts w:hint="cs"/>
          <w:spacing w:val="0"/>
          <w:rtl/>
        </w:rPr>
        <w:t xml:space="preserve"> من هذه</w:t>
      </w:r>
      <w:r>
        <w:rPr>
          <w:spacing w:val="0"/>
          <w:rtl/>
        </w:rPr>
        <w:br/>
      </w:r>
      <w:r>
        <w:rPr>
          <w:rFonts w:hint="cs"/>
          <w:spacing w:val="0"/>
          <w:rtl/>
        </w:rPr>
        <w:t>الاتفاقية الجماعية).</w:t>
      </w:r>
    </w:p>
    <w:p w:rsidR="00000000" w:rsidRDefault="000E3674">
      <w:pPr>
        <w:spacing w:before="0" w:line="380" w:lineRule="exact"/>
        <w:jc w:val="both"/>
        <w:rPr>
          <w:rFonts w:ascii="Tahoma" w:hAnsi="Tahoma" w:hint="cs"/>
          <w:spacing w:val="0"/>
          <w:rtl/>
        </w:rPr>
      </w:pPr>
      <w:r>
        <w:rPr>
          <w:rFonts w:hint="cs"/>
          <w:spacing w:val="0"/>
          <w:rtl/>
        </w:rPr>
        <w:t>165-</w:t>
      </w:r>
      <w:r>
        <w:rPr>
          <w:rFonts w:hint="cs"/>
          <w:spacing w:val="0"/>
          <w:rtl/>
        </w:rPr>
        <w:tab/>
        <w:t xml:space="preserve">وعلى صعيد آخر، أنشئت </w:t>
      </w:r>
      <w:r>
        <w:rPr>
          <w:rFonts w:ascii="Tahoma" w:hAnsi="Tahoma" w:hint="cs"/>
          <w:spacing w:val="0"/>
          <w:rtl/>
        </w:rPr>
        <w:t>في تموز/يوليه 2001 خلية اسمها "</w:t>
      </w:r>
      <w:r>
        <w:rPr>
          <w:rFonts w:hint="cs"/>
          <w:spacing w:val="0"/>
          <w:rtl/>
        </w:rPr>
        <w:t xml:space="preserve">خلية المؤسسات المتعددة الثقافات" داخل </w:t>
      </w:r>
      <w:r>
        <w:rPr>
          <w:rFonts w:ascii="Tahoma" w:hAnsi="Tahoma" w:hint="cs"/>
          <w:spacing w:val="0"/>
          <w:rtl/>
        </w:rPr>
        <w:t>الدائرة العامة الاتحادية لشؤون التوظيف والعمل والحوار الاجتماعي، وذلك بغرض تنظيم حملات توعية وإعلام وتثقي</w:t>
      </w:r>
      <w:r>
        <w:rPr>
          <w:rFonts w:ascii="Tahoma" w:hAnsi="Tahoma" w:hint="cs"/>
          <w:spacing w:val="0"/>
          <w:rtl/>
        </w:rPr>
        <w:t>ف في مجال التمييز العرقي في سوق العمل بغية تعزيز المساواة في معاملة العمال ذوي الأصول الأجنبية.</w:t>
      </w:r>
    </w:p>
    <w:p w:rsidR="00000000" w:rsidRDefault="000E3674">
      <w:pPr>
        <w:spacing w:before="0" w:line="380" w:lineRule="exact"/>
        <w:jc w:val="both"/>
        <w:rPr>
          <w:rFonts w:ascii="Tahoma" w:hAnsi="Tahoma" w:hint="cs"/>
          <w:spacing w:val="0"/>
          <w:rtl/>
        </w:rPr>
      </w:pPr>
      <w:r>
        <w:rPr>
          <w:rFonts w:ascii="Tahoma" w:hAnsi="Tahoma" w:hint="cs"/>
          <w:spacing w:val="0"/>
          <w:rtl/>
        </w:rPr>
        <w:t>166-</w:t>
      </w:r>
      <w:r>
        <w:rPr>
          <w:rFonts w:ascii="Tahoma" w:hAnsi="Tahoma" w:hint="cs"/>
          <w:spacing w:val="0"/>
          <w:rtl/>
        </w:rPr>
        <w:tab/>
        <w:t>وتتمثل مهامها الرئيسية في الآتي:</w:t>
      </w:r>
    </w:p>
    <w:p w:rsidR="00000000" w:rsidRDefault="000E3674">
      <w:pPr>
        <w:spacing w:before="0" w:line="360" w:lineRule="exact"/>
        <w:ind w:left="1440" w:hanging="720"/>
        <w:jc w:val="both"/>
        <w:rPr>
          <w:rFonts w:ascii="Tahoma" w:hAnsi="Tahoma" w:hint="cs"/>
          <w:spacing w:val="0"/>
          <w:rtl/>
        </w:rPr>
      </w:pPr>
      <w:r>
        <w:rPr>
          <w:rFonts w:ascii="Tahoma" w:hAnsi="Tahoma" w:hint="cs"/>
          <w:spacing w:val="0"/>
          <w:rtl/>
        </w:rPr>
        <w:t>-</w:t>
      </w:r>
      <w:r>
        <w:rPr>
          <w:rFonts w:ascii="Tahoma" w:hAnsi="Tahoma" w:hint="cs"/>
          <w:spacing w:val="0"/>
          <w:rtl/>
        </w:rPr>
        <w:tab/>
        <w:t>توعية ودعم القطاعات المهنية في مجال إبرام اتفاقيات جماعية لمكافحة عدم المساواة في المعاملة المبنية</w:t>
      </w:r>
      <w:r>
        <w:rPr>
          <w:rFonts w:ascii="Tahoma" w:hAnsi="Tahoma"/>
          <w:spacing w:val="0"/>
          <w:rtl/>
        </w:rPr>
        <w:br/>
      </w:r>
      <w:r>
        <w:rPr>
          <w:rFonts w:ascii="Tahoma" w:hAnsi="Tahoma" w:hint="cs"/>
          <w:spacing w:val="0"/>
          <w:rtl/>
        </w:rPr>
        <w:t>على الأصل؛</w:t>
      </w:r>
    </w:p>
    <w:p w:rsidR="00000000" w:rsidRDefault="000E3674">
      <w:pPr>
        <w:spacing w:before="0" w:line="360" w:lineRule="exact"/>
        <w:ind w:left="1440" w:hanging="720"/>
        <w:jc w:val="both"/>
        <w:rPr>
          <w:rFonts w:ascii="Tahoma" w:hAnsi="Tahoma" w:hint="cs"/>
          <w:spacing w:val="0"/>
          <w:rtl/>
        </w:rPr>
      </w:pPr>
      <w:r>
        <w:rPr>
          <w:rFonts w:ascii="Tahoma" w:hAnsi="Tahoma" w:hint="cs"/>
          <w:spacing w:val="0"/>
          <w:rtl/>
        </w:rPr>
        <w:t>-</w:t>
      </w:r>
      <w:r>
        <w:rPr>
          <w:rFonts w:ascii="Tahoma" w:hAnsi="Tahoma" w:hint="cs"/>
          <w:spacing w:val="0"/>
          <w:rtl/>
        </w:rPr>
        <w:tab/>
        <w:t>توعية وت</w:t>
      </w:r>
      <w:r>
        <w:rPr>
          <w:rFonts w:ascii="Tahoma" w:hAnsi="Tahoma" w:hint="cs"/>
          <w:spacing w:val="0"/>
          <w:rtl/>
        </w:rPr>
        <w:t>دريب مفتشي هيئة مراقبة القوانين الاجتماعية وهيئة مراقبة الرفاهية التابعتين للدائرة العامة الاتحادية لشؤون التوظيف والعمل والحوار الاجتماعي في مجال معالجة الشكاوى المتعلق بالتمييز العرقي والتوعية بهذه الإشكالية وبشتى أشكال التمييز؛</w:t>
      </w:r>
    </w:p>
    <w:p w:rsidR="00000000" w:rsidRDefault="000E3674">
      <w:pPr>
        <w:spacing w:before="0" w:line="360" w:lineRule="exact"/>
        <w:ind w:left="1440" w:hanging="720"/>
        <w:jc w:val="both"/>
        <w:rPr>
          <w:rFonts w:ascii="Tahoma" w:hAnsi="Tahoma" w:hint="cs"/>
          <w:spacing w:val="0"/>
          <w:rtl/>
        </w:rPr>
      </w:pPr>
      <w:r>
        <w:rPr>
          <w:rFonts w:ascii="Tahoma" w:hAnsi="Tahoma" w:hint="cs"/>
          <w:spacing w:val="0"/>
          <w:rtl/>
        </w:rPr>
        <w:t>-</w:t>
      </w:r>
      <w:r>
        <w:rPr>
          <w:rFonts w:ascii="Tahoma" w:hAnsi="Tahoma" w:hint="cs"/>
          <w:spacing w:val="0"/>
          <w:rtl/>
        </w:rPr>
        <w:tab/>
        <w:t>توعية مؤسسات الأعمال با</w:t>
      </w:r>
      <w:r>
        <w:rPr>
          <w:rFonts w:ascii="Tahoma" w:hAnsi="Tahoma" w:hint="cs"/>
          <w:spacing w:val="0"/>
          <w:rtl/>
        </w:rPr>
        <w:t>لتمييز العرقي في سوق العمل ودعمها في تنفيذ سياسة تتسم بالتنوع.</w:t>
      </w:r>
    </w:p>
    <w:p w:rsidR="00000000" w:rsidRDefault="000E3674">
      <w:pPr>
        <w:spacing w:before="0" w:line="380" w:lineRule="exact"/>
        <w:jc w:val="both"/>
        <w:rPr>
          <w:rFonts w:ascii="Tahoma" w:hAnsi="Tahoma" w:hint="cs"/>
          <w:spacing w:val="0"/>
          <w:rtl/>
        </w:rPr>
      </w:pPr>
      <w:r>
        <w:rPr>
          <w:rFonts w:ascii="Tahoma" w:hAnsi="Tahoma" w:hint="cs"/>
          <w:spacing w:val="0"/>
          <w:rtl/>
        </w:rPr>
        <w:t>167-</w:t>
      </w:r>
      <w:r>
        <w:rPr>
          <w:rFonts w:ascii="Tahoma" w:hAnsi="Tahoma" w:hint="cs"/>
          <w:spacing w:val="0"/>
          <w:rtl/>
        </w:rPr>
        <w:tab/>
        <w:t>ولتجسيد المهام المبينة أعلاه، نفذت الخلية مبادرات شتى مع القطاعات المعنية:</w:t>
      </w:r>
    </w:p>
    <w:p w:rsidR="00000000" w:rsidRDefault="000E3674">
      <w:pPr>
        <w:spacing w:before="0" w:line="380" w:lineRule="exact"/>
        <w:jc w:val="both"/>
        <w:rPr>
          <w:rFonts w:ascii="Tahoma" w:hAnsi="Tahoma" w:hint="cs"/>
          <w:i/>
          <w:iCs/>
          <w:spacing w:val="0"/>
          <w:rtl/>
        </w:rPr>
      </w:pPr>
      <w:r>
        <w:rPr>
          <w:rFonts w:ascii="Tahoma" w:hAnsi="Tahoma" w:hint="cs"/>
          <w:i/>
          <w:iCs/>
          <w:spacing w:val="0"/>
          <w:rtl/>
        </w:rPr>
        <w:t>في إطار توعية وتدريب مفتشي هيئة مراقبة القوانين الاجتماعية وهيئة مراقبة الرفاهية:</w:t>
      </w:r>
    </w:p>
    <w:p w:rsidR="00000000" w:rsidRDefault="000E3674">
      <w:pPr>
        <w:spacing w:before="0" w:line="360" w:lineRule="exact"/>
        <w:jc w:val="both"/>
        <w:rPr>
          <w:rFonts w:ascii="Tahoma" w:hAnsi="Tahoma" w:hint="cs"/>
          <w:spacing w:val="0"/>
          <w:rtl/>
        </w:rPr>
      </w:pPr>
      <w:r>
        <w:rPr>
          <w:rFonts w:ascii="Tahoma" w:hAnsi="Tahoma" w:hint="cs"/>
          <w:spacing w:val="0"/>
          <w:rtl/>
        </w:rPr>
        <w:tab/>
        <w:t>-</w:t>
      </w:r>
      <w:r>
        <w:rPr>
          <w:rFonts w:ascii="Tahoma" w:hAnsi="Tahoma" w:hint="cs"/>
          <w:spacing w:val="0"/>
          <w:rtl/>
        </w:rPr>
        <w:tab/>
        <w:t>حملة إعلامية تتعلق بوجود ظاه</w:t>
      </w:r>
      <w:r>
        <w:rPr>
          <w:rFonts w:ascii="Tahoma" w:hAnsi="Tahoma" w:hint="cs"/>
          <w:spacing w:val="0"/>
          <w:rtl/>
        </w:rPr>
        <w:t>رة التمييز العرقي في سوق العمل؛</w:t>
      </w:r>
    </w:p>
    <w:p w:rsidR="00000000" w:rsidRDefault="000E3674">
      <w:pPr>
        <w:spacing w:before="0" w:line="360" w:lineRule="exact"/>
        <w:jc w:val="both"/>
        <w:rPr>
          <w:rFonts w:hint="cs"/>
          <w:spacing w:val="0"/>
          <w:rtl/>
        </w:rPr>
      </w:pPr>
      <w:r>
        <w:rPr>
          <w:rFonts w:hint="cs"/>
          <w:spacing w:val="0"/>
          <w:rtl/>
        </w:rPr>
        <w:tab/>
        <w:t>-</w:t>
      </w:r>
      <w:r>
        <w:rPr>
          <w:rFonts w:hint="cs"/>
          <w:spacing w:val="0"/>
          <w:rtl/>
        </w:rPr>
        <w:tab/>
        <w:t>وضع وإصدار دليل كشف حالات التمييز العرقي</w:t>
      </w:r>
      <w:r>
        <w:rPr>
          <w:spacing w:val="0"/>
          <w:vertAlign w:val="superscript"/>
          <w:rtl/>
        </w:rPr>
        <w:t>(</w:t>
      </w:r>
      <w:r>
        <w:rPr>
          <w:rStyle w:val="FootnoteReference"/>
          <w:spacing w:val="0"/>
          <w:rtl/>
        </w:rPr>
        <w:footnoteRef/>
      </w:r>
      <w:r>
        <w:rPr>
          <w:spacing w:val="0"/>
          <w:vertAlign w:val="superscript"/>
          <w:rtl/>
        </w:rPr>
        <w:t>)</w:t>
      </w:r>
      <w:r>
        <w:rPr>
          <w:rFonts w:hint="cs"/>
          <w:spacing w:val="0"/>
          <w:rtl/>
        </w:rPr>
        <w:t>؛</w:t>
      </w:r>
    </w:p>
    <w:p w:rsidR="00000000" w:rsidRDefault="000E3674">
      <w:pPr>
        <w:spacing w:before="0" w:line="380" w:lineRule="exact"/>
        <w:jc w:val="both"/>
        <w:rPr>
          <w:rFonts w:hint="cs"/>
          <w:spacing w:val="0"/>
          <w:rtl/>
        </w:rPr>
      </w:pPr>
      <w:r>
        <w:rPr>
          <w:rFonts w:hint="cs"/>
          <w:spacing w:val="0"/>
          <w:rtl/>
        </w:rPr>
        <w:tab/>
        <w:t>-</w:t>
      </w:r>
      <w:r>
        <w:rPr>
          <w:rFonts w:hint="cs"/>
          <w:spacing w:val="0"/>
          <w:rtl/>
        </w:rPr>
        <w:tab/>
        <w:t>تدريب مفتشي هيئة مراقبة القوانين الاجتماعية</w:t>
      </w:r>
      <w:r>
        <w:rPr>
          <w:spacing w:val="0"/>
          <w:vertAlign w:val="superscript"/>
          <w:rtl/>
        </w:rPr>
        <w:t>(</w:t>
      </w:r>
      <w:r>
        <w:rPr>
          <w:rStyle w:val="FootnoteReference"/>
          <w:spacing w:val="0"/>
          <w:rtl/>
        </w:rPr>
        <w:footnoteRef/>
      </w:r>
      <w:r>
        <w:rPr>
          <w:spacing w:val="0"/>
          <w:vertAlign w:val="superscript"/>
          <w:rtl/>
        </w:rPr>
        <w:t>)</w:t>
      </w:r>
      <w:r>
        <w:rPr>
          <w:rFonts w:hint="cs"/>
          <w:spacing w:val="0"/>
          <w:rtl/>
        </w:rPr>
        <w:t>؛</w:t>
      </w:r>
    </w:p>
    <w:p w:rsidR="00000000" w:rsidRDefault="000E3674">
      <w:pPr>
        <w:spacing w:before="0" w:line="380" w:lineRule="exact"/>
        <w:jc w:val="both"/>
        <w:rPr>
          <w:rFonts w:hint="cs"/>
          <w:spacing w:val="0"/>
          <w:rtl/>
        </w:rPr>
      </w:pPr>
      <w:r>
        <w:rPr>
          <w:rFonts w:hint="cs"/>
          <w:spacing w:val="0"/>
          <w:rtl/>
        </w:rPr>
        <w:tab/>
        <w:t>-</w:t>
      </w:r>
      <w:r>
        <w:rPr>
          <w:rFonts w:hint="cs"/>
          <w:spacing w:val="0"/>
          <w:rtl/>
        </w:rPr>
        <w:tab/>
        <w:t>توزيع مطوية "الحماية من التمييز في العمل ... باختصار".</w:t>
      </w:r>
    </w:p>
    <w:p w:rsidR="00000000" w:rsidRDefault="000E3674">
      <w:pPr>
        <w:spacing w:before="0" w:line="380" w:lineRule="exact"/>
        <w:jc w:val="both"/>
        <w:rPr>
          <w:rFonts w:hint="cs"/>
          <w:i/>
          <w:iCs/>
          <w:spacing w:val="0"/>
          <w:rtl/>
        </w:rPr>
      </w:pPr>
      <w:r>
        <w:rPr>
          <w:rFonts w:hint="cs"/>
          <w:i/>
          <w:iCs/>
          <w:spacing w:val="0"/>
          <w:rtl/>
        </w:rPr>
        <w:t>في إطار إعلام اللجان المشتركة وتوعيتها</w:t>
      </w:r>
    </w:p>
    <w:p w:rsidR="00000000" w:rsidRDefault="000E3674">
      <w:pPr>
        <w:spacing w:before="0" w:line="380" w:lineRule="exact"/>
        <w:ind w:left="1440" w:hanging="720"/>
        <w:jc w:val="both"/>
        <w:rPr>
          <w:rFonts w:hint="cs"/>
          <w:spacing w:val="0"/>
          <w:rtl/>
          <w:lang w:val="fr-CH"/>
        </w:rPr>
      </w:pPr>
      <w:r>
        <w:rPr>
          <w:rFonts w:hint="cs"/>
          <w:spacing w:val="0"/>
          <w:rtl/>
        </w:rPr>
        <w:t>-</w:t>
      </w:r>
      <w:r>
        <w:rPr>
          <w:rFonts w:hint="cs"/>
          <w:spacing w:val="0"/>
          <w:rtl/>
        </w:rPr>
        <w:tab/>
        <w:t xml:space="preserve">التوعية بالحوار الاجتماعي </w:t>
      </w:r>
      <w:r>
        <w:rPr>
          <w:rFonts w:hint="cs"/>
          <w:spacing w:val="0"/>
          <w:rtl/>
        </w:rPr>
        <w:t>بواسطة التشجيع على الاتفاق على</w:t>
      </w:r>
      <w:r>
        <w:rPr>
          <w:rFonts w:hint="cs"/>
          <w:spacing w:val="0"/>
          <w:rtl/>
          <w:lang w:val="fr-CH"/>
        </w:rPr>
        <w:t xml:space="preserve"> بنود تنص على عدم التمييز في الاتفاقيات القطاعية الجماعية أو إدراجها فيها؛</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وضع وثيقة تتعلق ب‍ "منع ومكافحة التمييز العرقي في الحياة المهنية - الوضع على صعيد القطاعات" لفائدة أعضاء اللجان المشتركة.</w:t>
      </w:r>
    </w:p>
    <w:p w:rsidR="00000000" w:rsidRDefault="000E3674">
      <w:pPr>
        <w:spacing w:before="0" w:line="380" w:lineRule="exact"/>
        <w:jc w:val="both"/>
        <w:rPr>
          <w:rFonts w:hint="cs"/>
          <w:i/>
          <w:iCs/>
          <w:spacing w:val="0"/>
          <w:rtl/>
          <w:lang w:val="fr-CH"/>
        </w:rPr>
      </w:pPr>
      <w:r>
        <w:rPr>
          <w:rFonts w:hint="cs"/>
          <w:i/>
          <w:iCs/>
          <w:spacing w:val="0"/>
          <w:rtl/>
          <w:lang w:val="fr-CH"/>
        </w:rPr>
        <w:t>في إطار توعية مؤسسات الأعما</w:t>
      </w:r>
      <w:r>
        <w:rPr>
          <w:rFonts w:hint="cs"/>
          <w:i/>
          <w:iCs/>
          <w:spacing w:val="0"/>
          <w:rtl/>
          <w:lang w:val="fr-CH"/>
        </w:rPr>
        <w:t>ل بالتمييز العرقي</w:t>
      </w:r>
    </w:p>
    <w:p w:rsidR="00000000" w:rsidRDefault="000E3674">
      <w:pPr>
        <w:spacing w:before="0" w:line="380" w:lineRule="exact"/>
        <w:jc w:val="both"/>
        <w:rPr>
          <w:rFonts w:hint="cs"/>
          <w:spacing w:val="0"/>
          <w:rtl/>
          <w:lang w:val="fr-CH"/>
        </w:rPr>
      </w:pPr>
      <w:r>
        <w:rPr>
          <w:rFonts w:hint="cs"/>
          <w:spacing w:val="0"/>
          <w:rtl/>
          <w:lang w:val="fr-CH"/>
        </w:rPr>
        <w:t>168-</w:t>
      </w:r>
      <w:r>
        <w:rPr>
          <w:rFonts w:hint="cs"/>
          <w:spacing w:val="0"/>
          <w:rtl/>
          <w:lang w:val="fr-CH"/>
        </w:rPr>
        <w:tab/>
        <w:t>تتم توعية مؤسسات الأعمال بالتمييز العرقي من خلال النهوض بالتنوع فيها. فإضافة إلى التشريعات المتعلقة بمكافحة التمييز العرقي، تمثل إدارة التنوع العرقي أداة فعالة لضمان تكافؤ الفرص والمساواة في المعاملة في سوق العمل. وتُنفَّذ إدارة التن</w:t>
      </w:r>
      <w:r>
        <w:rPr>
          <w:rFonts w:hint="cs"/>
          <w:spacing w:val="0"/>
          <w:rtl/>
          <w:lang w:val="fr-CH"/>
        </w:rPr>
        <w:t>وع في مؤسسات الأعمال، في مرحلة أولى، بتوزيع نشرة "مفاتيح من أجل ... التنوع في المؤسسة".</w:t>
      </w:r>
    </w:p>
    <w:p w:rsidR="00000000" w:rsidRDefault="000E3674">
      <w:pPr>
        <w:spacing w:before="0" w:line="380" w:lineRule="exact"/>
        <w:jc w:val="both"/>
        <w:rPr>
          <w:rFonts w:hint="cs"/>
          <w:spacing w:val="0"/>
          <w:rtl/>
          <w:lang w:val="fr-CH"/>
        </w:rPr>
      </w:pPr>
      <w:r>
        <w:rPr>
          <w:rFonts w:hint="cs"/>
          <w:spacing w:val="0"/>
          <w:rtl/>
          <w:lang w:val="fr-CH"/>
        </w:rPr>
        <w:t>169-</w:t>
      </w:r>
      <w:r>
        <w:rPr>
          <w:rFonts w:hint="cs"/>
          <w:spacing w:val="0"/>
          <w:rtl/>
          <w:lang w:val="fr-CH"/>
        </w:rPr>
        <w:tab/>
        <w:t>والنشرة موجهة أساساً لمسؤولي مؤسسات الأعمال ومديري الموارد البشرية. ومما لا شك فيه أن تنفيذ سياسة إدارة التنوع يرتبط بإدارة الموارد البشرية: سياسة التوظيف والاختيا</w:t>
      </w:r>
      <w:r>
        <w:rPr>
          <w:rFonts w:hint="cs"/>
          <w:spacing w:val="0"/>
          <w:rtl/>
          <w:lang w:val="fr-CH"/>
        </w:rPr>
        <w:t xml:space="preserve">ر والتدريب والترقية، ... ويعتبر تنوع موارد الشغل مصدراً للمزايا في وضع سياسة من هذا القبيل. </w:t>
      </w:r>
    </w:p>
    <w:p w:rsidR="00000000" w:rsidRDefault="000E3674">
      <w:pPr>
        <w:spacing w:before="0" w:line="380" w:lineRule="exact"/>
        <w:jc w:val="both"/>
        <w:rPr>
          <w:rFonts w:hint="cs"/>
          <w:spacing w:val="0"/>
          <w:rtl/>
          <w:lang w:val="fr-CH"/>
        </w:rPr>
      </w:pPr>
      <w:r>
        <w:rPr>
          <w:rFonts w:hint="cs"/>
          <w:spacing w:val="0"/>
          <w:rtl/>
          <w:lang w:val="fr-CH"/>
        </w:rPr>
        <w:t>170-</w:t>
      </w:r>
      <w:r>
        <w:rPr>
          <w:rFonts w:hint="cs"/>
          <w:spacing w:val="0"/>
          <w:rtl/>
          <w:lang w:val="fr-CH"/>
        </w:rPr>
        <w:tab/>
        <w:t>وتهدف هذه النشرة إلى تحقيق الأهداف التالية:</w:t>
      </w:r>
    </w:p>
    <w:p w:rsidR="00000000" w:rsidRDefault="000E3674">
      <w:pPr>
        <w:spacing w:before="0" w:line="380" w:lineRule="exact"/>
        <w:ind w:left="1445" w:hanging="791"/>
        <w:jc w:val="both"/>
        <w:rPr>
          <w:rFonts w:hint="cs"/>
          <w:spacing w:val="0"/>
          <w:rtl/>
          <w:lang w:val="fr-CH"/>
        </w:rPr>
      </w:pPr>
      <w:r>
        <w:rPr>
          <w:rFonts w:hint="cs"/>
          <w:spacing w:val="0"/>
          <w:rtl/>
          <w:lang w:val="fr-CH"/>
        </w:rPr>
        <w:t>1-</w:t>
      </w:r>
      <w:r>
        <w:rPr>
          <w:rFonts w:hint="cs"/>
          <w:spacing w:val="0"/>
          <w:rtl/>
          <w:lang w:val="fr-CH"/>
        </w:rPr>
        <w:tab/>
        <w:t xml:space="preserve">تلخيص المبادئ الأساسية لإدارة التنوع في ضوء المسؤولية الاجتماعية لمؤسسات الأعمال والتركيز على الآثار الإيجابية </w:t>
      </w:r>
      <w:r>
        <w:rPr>
          <w:rFonts w:hint="cs"/>
          <w:spacing w:val="0"/>
          <w:rtl/>
          <w:lang w:val="fr-CH"/>
        </w:rPr>
        <w:t>التي يمكن أن تحدثها هذه الإدارة على سير عمل المؤسسة؛</w:t>
      </w:r>
    </w:p>
    <w:p w:rsidR="00000000" w:rsidRDefault="000E3674">
      <w:pPr>
        <w:spacing w:before="0" w:line="380" w:lineRule="exact"/>
        <w:jc w:val="both"/>
        <w:rPr>
          <w:rFonts w:hint="cs"/>
          <w:spacing w:val="0"/>
          <w:rtl/>
          <w:lang w:val="fr-CH"/>
        </w:rPr>
      </w:pPr>
      <w:r>
        <w:rPr>
          <w:rFonts w:hint="cs"/>
          <w:spacing w:val="0"/>
          <w:rtl/>
          <w:lang w:val="fr-CH"/>
        </w:rPr>
        <w:tab/>
        <w:t>2-</w:t>
      </w:r>
      <w:r>
        <w:rPr>
          <w:rFonts w:hint="cs"/>
          <w:spacing w:val="0"/>
          <w:rtl/>
          <w:lang w:val="fr-CH"/>
        </w:rPr>
        <w:tab/>
        <w:t>اقتراح مجموعة من التدابير من مستويات شتى لتنفيذ سياسية حقيقية في مجال التنوع؛</w:t>
      </w:r>
    </w:p>
    <w:p w:rsidR="00000000" w:rsidRDefault="000E3674">
      <w:pPr>
        <w:spacing w:before="0" w:line="380" w:lineRule="exact"/>
        <w:jc w:val="both"/>
        <w:rPr>
          <w:rFonts w:hint="cs"/>
          <w:spacing w:val="0"/>
          <w:rtl/>
          <w:lang w:val="fr-CH"/>
        </w:rPr>
      </w:pPr>
      <w:r>
        <w:rPr>
          <w:rFonts w:hint="cs"/>
          <w:spacing w:val="0"/>
          <w:rtl/>
          <w:lang w:val="fr-CH"/>
        </w:rPr>
        <w:tab/>
        <w:t>3-</w:t>
      </w:r>
      <w:r>
        <w:rPr>
          <w:rFonts w:hint="cs"/>
          <w:spacing w:val="0"/>
          <w:rtl/>
          <w:lang w:val="fr-CH"/>
        </w:rPr>
        <w:tab/>
        <w:t>تقديم عدد من التجارب والأدوات في متناول أرباب العمل الراغبين في تنفيذ سياسة للتنوع.</w:t>
      </w:r>
    </w:p>
    <w:p w:rsidR="00000000" w:rsidRDefault="000E3674">
      <w:pPr>
        <w:spacing w:before="0" w:line="380" w:lineRule="exact"/>
        <w:jc w:val="both"/>
        <w:rPr>
          <w:rFonts w:hint="cs"/>
          <w:b/>
          <w:bCs/>
          <w:spacing w:val="0"/>
          <w:rtl/>
          <w:lang w:val="fr-CH"/>
        </w:rPr>
      </w:pPr>
      <w:r>
        <w:rPr>
          <w:rFonts w:hint="cs"/>
          <w:b/>
          <w:bCs/>
          <w:spacing w:val="0"/>
          <w:rtl/>
          <w:lang w:val="fr-CH"/>
        </w:rPr>
        <w:tab/>
        <w:t>2-</w:t>
      </w:r>
      <w:r>
        <w:rPr>
          <w:rFonts w:hint="cs"/>
          <w:b/>
          <w:bCs/>
          <w:spacing w:val="0"/>
          <w:rtl/>
          <w:lang w:val="fr-CH"/>
        </w:rPr>
        <w:tab/>
        <w:t>إقليم والون</w:t>
      </w:r>
    </w:p>
    <w:p w:rsidR="00000000" w:rsidRDefault="000E3674">
      <w:pPr>
        <w:spacing w:before="0" w:line="380" w:lineRule="exact"/>
        <w:jc w:val="both"/>
        <w:rPr>
          <w:rFonts w:hint="cs"/>
          <w:b/>
          <w:bCs/>
          <w:spacing w:val="0"/>
          <w:rtl/>
          <w:lang w:val="fr-CH"/>
        </w:rPr>
      </w:pPr>
      <w:r>
        <w:rPr>
          <w:rFonts w:hint="cs"/>
          <w:b/>
          <w:bCs/>
          <w:spacing w:val="0"/>
          <w:rtl/>
          <w:lang w:val="fr-CH"/>
        </w:rPr>
        <w:tab/>
        <w:t>(أ)</w:t>
      </w:r>
      <w:r>
        <w:rPr>
          <w:rFonts w:hint="cs"/>
          <w:b/>
          <w:bCs/>
          <w:spacing w:val="0"/>
          <w:rtl/>
          <w:lang w:val="fr-CH"/>
        </w:rPr>
        <w:tab/>
        <w:t>عدم التمييز</w:t>
      </w:r>
    </w:p>
    <w:p w:rsidR="00000000" w:rsidRDefault="000E3674">
      <w:pPr>
        <w:spacing w:before="0" w:line="380" w:lineRule="exact"/>
        <w:jc w:val="both"/>
        <w:rPr>
          <w:rFonts w:hint="cs"/>
          <w:spacing w:val="0"/>
          <w:rtl/>
          <w:lang w:val="fr-CH"/>
        </w:rPr>
      </w:pPr>
      <w:r>
        <w:rPr>
          <w:rFonts w:hint="cs"/>
          <w:spacing w:val="0"/>
          <w:rtl/>
          <w:lang w:val="fr-CH"/>
        </w:rPr>
        <w:t>171-</w:t>
      </w:r>
      <w:r>
        <w:rPr>
          <w:rFonts w:hint="cs"/>
          <w:spacing w:val="0"/>
          <w:rtl/>
          <w:lang w:val="fr-CH"/>
        </w:rPr>
        <w:tab/>
        <w:t xml:space="preserve">يساهم المرسوم الذي اعتمدته حكومة إقليم والون في 27 أيار/مايو 2004 والمتعلق بالمساواة في المعاملة في مجال التوظيف والتدريب المهني، في تغيير الأمر التوجيهي </w:t>
      </w:r>
      <w:r>
        <w:rPr>
          <w:spacing w:val="0"/>
          <w:lang w:val="fr-CH"/>
        </w:rPr>
        <w:t>2000</w:t>
      </w:r>
      <w:r>
        <w:rPr>
          <w:spacing w:val="0"/>
        </w:rPr>
        <w:t>/43/CE</w:t>
      </w:r>
      <w:r>
        <w:rPr>
          <w:rFonts w:hint="cs"/>
          <w:spacing w:val="0"/>
          <w:rtl/>
          <w:lang w:val="fr-CH"/>
        </w:rPr>
        <w:t xml:space="preserve"> الذي أصدره المجلس في 29 حزيران/يونيه 2000 والمتعلق بتنفيذ مبدأ المساواة في معاملة النا</w:t>
      </w:r>
      <w:r>
        <w:rPr>
          <w:rFonts w:hint="cs"/>
          <w:spacing w:val="0"/>
          <w:rtl/>
          <w:lang w:val="fr-CH"/>
        </w:rPr>
        <w:t xml:space="preserve">س دون تمييز بسبب العرق أو الأصل الإثني، والأمر التوجيهي </w:t>
      </w:r>
      <w:r>
        <w:rPr>
          <w:spacing w:val="0"/>
        </w:rPr>
        <w:t>2000/78/CE</w:t>
      </w:r>
      <w:r>
        <w:rPr>
          <w:rFonts w:hint="cs"/>
          <w:spacing w:val="0"/>
          <w:rtl/>
          <w:lang w:val="fr-CH"/>
        </w:rPr>
        <w:t xml:space="preserve"> الذي أصدره المجلس في 27 تشرين الثاني/نوفمبر 2000 والذي ينص على وضع إطار عام للمساواة في المعاملة في مجال التوظيف والعمل. وهذا المرسوم يمنع كل تمييز مباشر أو غير مباشر على أساس المعتقدات الد</w:t>
      </w:r>
      <w:r>
        <w:rPr>
          <w:rFonts w:hint="cs"/>
          <w:spacing w:val="0"/>
          <w:rtl/>
          <w:lang w:val="fr-CH"/>
        </w:rPr>
        <w:t>ينية أو الفلسفية، أو الإعاقة أو أي خاصية جسدية، أو الوضع الصحي الحالي أو المقبل، أو العمر، أو الحالة المدنية، أو الجنس، أو النوع، أو الميل الجنسي، أو الأصل القومي أو الإثني، أو النسب أو الوضع العائلي أو الاجتماعي الاقتصادي.</w:t>
      </w:r>
    </w:p>
    <w:p w:rsidR="00000000" w:rsidRDefault="000E3674">
      <w:pPr>
        <w:spacing w:before="0" w:line="380" w:lineRule="exact"/>
        <w:jc w:val="both"/>
        <w:rPr>
          <w:rFonts w:hint="cs"/>
          <w:spacing w:val="0"/>
          <w:rtl/>
          <w:lang w:val="fr-CH"/>
        </w:rPr>
      </w:pPr>
      <w:r>
        <w:rPr>
          <w:rFonts w:hint="cs"/>
          <w:spacing w:val="0"/>
          <w:rtl/>
          <w:lang w:val="fr-CH"/>
        </w:rPr>
        <w:t>172-</w:t>
      </w:r>
      <w:r>
        <w:rPr>
          <w:rFonts w:hint="cs"/>
          <w:spacing w:val="0"/>
          <w:rtl/>
          <w:lang w:val="fr-CH"/>
        </w:rPr>
        <w:tab/>
        <w:t xml:space="preserve">وينطبق المرسوم على كل شخص، </w:t>
      </w:r>
      <w:r>
        <w:rPr>
          <w:rFonts w:hint="cs"/>
          <w:spacing w:val="0"/>
          <w:rtl/>
          <w:lang w:val="fr-CH"/>
        </w:rPr>
        <w:t>سواء في القطاع العام أو القطاع الخاص، في مجال التوجيه المهني وتوظيف العمال ومنح المساعدات الخاصة بالنهوض بالتوظيف والإدماج الاجتماعي المهني والتدريب المهني، بما في ذلك</w:t>
      </w:r>
      <w:r>
        <w:rPr>
          <w:spacing w:val="0"/>
          <w:rtl/>
          <w:lang w:val="fr-CH"/>
        </w:rPr>
        <w:br/>
      </w:r>
      <w:r>
        <w:rPr>
          <w:rFonts w:hint="cs"/>
          <w:spacing w:val="0"/>
          <w:rtl/>
          <w:lang w:val="fr-CH"/>
        </w:rPr>
        <w:t>إقرار الكفاءة.</w:t>
      </w:r>
    </w:p>
    <w:p w:rsidR="00000000" w:rsidRDefault="000E3674">
      <w:pPr>
        <w:spacing w:before="0" w:line="380" w:lineRule="exact"/>
        <w:jc w:val="both"/>
        <w:rPr>
          <w:rFonts w:hint="cs"/>
          <w:spacing w:val="0"/>
          <w:rtl/>
          <w:lang w:val="fr-CH"/>
        </w:rPr>
      </w:pPr>
      <w:r>
        <w:rPr>
          <w:rFonts w:hint="cs"/>
          <w:spacing w:val="0"/>
          <w:rtl/>
          <w:lang w:val="fr-CH"/>
        </w:rPr>
        <w:t>173-</w:t>
      </w:r>
      <w:r>
        <w:rPr>
          <w:rFonts w:hint="cs"/>
          <w:spacing w:val="0"/>
          <w:rtl/>
          <w:lang w:val="fr-CH"/>
        </w:rPr>
        <w:tab/>
        <w:t>وينص المرسوم أيضاً على إنشاء إدارة معنية بالمصالحة ويكلِّف المعهد ال</w:t>
      </w:r>
      <w:r>
        <w:rPr>
          <w:rFonts w:hint="cs"/>
          <w:spacing w:val="0"/>
          <w:rtl/>
          <w:lang w:val="fr-CH"/>
        </w:rPr>
        <w:t>والوني للتقييم والتوقعـات والإحصاءات (</w:t>
      </w:r>
      <w:r>
        <w:rPr>
          <w:spacing w:val="0"/>
          <w:lang w:val="fr-CH"/>
        </w:rPr>
        <w:t>IWEPS</w:t>
      </w:r>
      <w:r>
        <w:rPr>
          <w:rFonts w:hint="cs"/>
          <w:spacing w:val="0"/>
          <w:rtl/>
          <w:lang w:val="fr-CH"/>
        </w:rPr>
        <w:t>) بتجميع وتركيز ونشر الدراسات أو التحاليل أو المعلومات المتعلقة بالمساواة في المعاملة، والتي أصبحت مغفلة، كما ينص على رفع تقارير منتظمة عن حالة مكافحة التمييز إلى الحكومة.</w:t>
      </w:r>
    </w:p>
    <w:p w:rsidR="00000000" w:rsidRDefault="000E3674">
      <w:pPr>
        <w:spacing w:before="0" w:line="380" w:lineRule="exact"/>
        <w:jc w:val="both"/>
        <w:rPr>
          <w:rFonts w:hint="cs"/>
          <w:spacing w:val="0"/>
          <w:rtl/>
          <w:lang w:val="fr-CH"/>
        </w:rPr>
      </w:pPr>
      <w:r>
        <w:rPr>
          <w:rFonts w:hint="cs"/>
          <w:spacing w:val="0"/>
          <w:rtl/>
          <w:lang w:val="fr-CH"/>
        </w:rPr>
        <w:t>174-</w:t>
      </w:r>
      <w:r>
        <w:rPr>
          <w:rFonts w:hint="cs"/>
          <w:spacing w:val="0"/>
          <w:rtl/>
          <w:lang w:val="fr-CH"/>
        </w:rPr>
        <w:tab/>
        <w:t>وتتجه السياسة الوالونية إلى "إدماج ا</w:t>
      </w:r>
      <w:r>
        <w:rPr>
          <w:rFonts w:hint="cs"/>
          <w:spacing w:val="0"/>
          <w:rtl/>
          <w:lang w:val="fr-CH"/>
        </w:rPr>
        <w:t>لتنوع"، ما يعني التركيز على مراعاة تنوع الاحتياجات أكثر منه على التنفيذ المنهجي لترتيبات موجهة بالتحديد لجمهور بعينه. بيد أنه يمكن للحكومة الوالونية، لكي تحقق المساواة التامة بين العمال، سواء أكان لديهم عمل أو لا، أن تبقي أو تعتمد تدابير محددة وإجراءات إيج</w:t>
      </w:r>
      <w:r>
        <w:rPr>
          <w:rFonts w:hint="cs"/>
          <w:spacing w:val="0"/>
          <w:rtl/>
          <w:lang w:val="fr-CH"/>
        </w:rPr>
        <w:t>ابية ترمي إلى إزالة الحرمان الذي تعانيه الفئات التي تعيش أوضاعاً صعبة في سوق العمل، أو التعويض عنه.</w:t>
      </w:r>
    </w:p>
    <w:p w:rsidR="00000000" w:rsidRDefault="000E3674">
      <w:pPr>
        <w:spacing w:before="0" w:line="380" w:lineRule="exact"/>
        <w:jc w:val="both"/>
        <w:rPr>
          <w:rFonts w:hint="cs"/>
          <w:spacing w:val="0"/>
          <w:rtl/>
          <w:lang w:val="fr-CH"/>
        </w:rPr>
      </w:pPr>
      <w:r>
        <w:rPr>
          <w:rFonts w:hint="cs"/>
          <w:spacing w:val="0"/>
          <w:rtl/>
          <w:lang w:val="fr-CH"/>
        </w:rPr>
        <w:t>175-</w:t>
      </w:r>
      <w:r>
        <w:rPr>
          <w:rFonts w:hint="cs"/>
          <w:spacing w:val="0"/>
          <w:rtl/>
          <w:lang w:val="fr-CH"/>
        </w:rPr>
        <w:tab/>
        <w:t>وتتجلى هذه السياسة في الدائرة العامة الوالونية للتدريب المهني والتوظيف (</w:t>
      </w:r>
      <w:r>
        <w:rPr>
          <w:spacing w:val="0"/>
        </w:rPr>
        <w:t>FOREM</w:t>
      </w:r>
      <w:r>
        <w:rPr>
          <w:rFonts w:hint="cs"/>
          <w:spacing w:val="0"/>
          <w:rtl/>
          <w:lang w:val="fr-CH"/>
        </w:rPr>
        <w:t>) على النحو التالي:</w:t>
      </w:r>
    </w:p>
    <w:p w:rsidR="00000000" w:rsidRDefault="000E3674">
      <w:pPr>
        <w:spacing w:before="0" w:line="380" w:lineRule="exact"/>
        <w:jc w:val="both"/>
        <w:rPr>
          <w:rFonts w:hint="cs"/>
          <w:i/>
          <w:iCs/>
          <w:spacing w:val="0"/>
          <w:rtl/>
          <w:lang w:val="fr-CH"/>
        </w:rPr>
      </w:pPr>
      <w:r>
        <w:rPr>
          <w:rFonts w:hint="cs"/>
          <w:i/>
          <w:iCs/>
          <w:spacing w:val="0"/>
          <w:rtl/>
          <w:lang w:val="fr-CH"/>
        </w:rPr>
        <w:t>تكافؤ الفرص</w:t>
      </w:r>
    </w:p>
    <w:p w:rsidR="00000000" w:rsidRDefault="000E3674">
      <w:pPr>
        <w:spacing w:before="0" w:line="380" w:lineRule="exact"/>
        <w:ind w:left="720"/>
        <w:jc w:val="both"/>
        <w:rPr>
          <w:rFonts w:hint="cs"/>
          <w:i/>
          <w:iCs/>
          <w:spacing w:val="0"/>
          <w:rtl/>
          <w:lang w:val="fr-CH"/>
        </w:rPr>
      </w:pPr>
      <w:r>
        <w:rPr>
          <w:rFonts w:hint="cs"/>
          <w:i/>
          <w:iCs/>
          <w:spacing w:val="0"/>
          <w:rtl/>
          <w:lang w:val="fr-CH"/>
        </w:rPr>
        <w:tab/>
      </w:r>
      <w:r>
        <w:rPr>
          <w:rFonts w:hint="cs"/>
          <w:spacing w:val="0"/>
          <w:rtl/>
          <w:lang w:val="fr-CH"/>
        </w:rPr>
        <w:t xml:space="preserve">تتجلى السياسة الوالونية في "عقد الإدارة" </w:t>
      </w:r>
      <w:r>
        <w:rPr>
          <w:rFonts w:hint="cs"/>
          <w:spacing w:val="0"/>
          <w:rtl/>
          <w:lang w:val="fr-CH"/>
        </w:rPr>
        <w:t>الذي وضعته الدائرة العامة الوالونية للتدريب المهني والتوظيف للفترة 2001-2005 والذي ينص في المادة 38 منه على أن</w:t>
      </w:r>
      <w:r>
        <w:rPr>
          <w:rFonts w:hint="cs"/>
          <w:i/>
          <w:iCs/>
          <w:spacing w:val="0"/>
          <w:rtl/>
          <w:lang w:val="fr-CH"/>
        </w:rPr>
        <w:t xml:space="preserve"> "الدائرة العامة تبتغي الاتجاه المحدد المستوى الأوروبي في مجال المساواة الجنسانية وتكافؤ الفرص وتتولى اتخاذ إجراءات محددة الهدف بحسب الأولويات الت</w:t>
      </w:r>
      <w:r>
        <w:rPr>
          <w:rFonts w:hint="cs"/>
          <w:i/>
          <w:iCs/>
          <w:spacing w:val="0"/>
          <w:rtl/>
          <w:lang w:val="fr-CH"/>
        </w:rPr>
        <w:t>ي تضعها الجهة الكفيلة</w:t>
      </w:r>
      <w:r>
        <w:rPr>
          <w:rFonts w:hint="cs"/>
          <w:spacing w:val="0"/>
          <w:rtl/>
          <w:lang w:val="fr-CH"/>
        </w:rPr>
        <w:t>" (المادة 38).</w:t>
      </w:r>
    </w:p>
    <w:p w:rsidR="00000000" w:rsidRDefault="000E3674">
      <w:pPr>
        <w:spacing w:before="0" w:line="380" w:lineRule="exact"/>
        <w:jc w:val="both"/>
        <w:rPr>
          <w:rFonts w:hint="cs"/>
          <w:spacing w:val="0"/>
          <w:rtl/>
          <w:lang w:val="fr-CH"/>
        </w:rPr>
      </w:pPr>
      <w:r>
        <w:rPr>
          <w:rFonts w:hint="cs"/>
          <w:i/>
          <w:iCs/>
          <w:spacing w:val="0"/>
          <w:rtl/>
          <w:lang w:val="fr-CH"/>
        </w:rPr>
        <w:t>الحصول على خدمات الاندماج الاجتماعي المهني والتدريب المهني</w:t>
      </w:r>
    </w:p>
    <w:p w:rsidR="00000000" w:rsidRDefault="000E3674">
      <w:pPr>
        <w:spacing w:before="0" w:line="380" w:lineRule="exact"/>
        <w:ind w:left="720"/>
        <w:jc w:val="both"/>
        <w:rPr>
          <w:rFonts w:hint="cs"/>
          <w:spacing w:val="0"/>
          <w:rtl/>
          <w:lang w:val="fr-CH"/>
        </w:rPr>
      </w:pPr>
      <w:r>
        <w:rPr>
          <w:rFonts w:hint="cs"/>
          <w:spacing w:val="0"/>
          <w:rtl/>
          <w:lang w:val="fr-CH"/>
        </w:rPr>
        <w:tab/>
        <w:t>يمكن لكل شخص (لم يعد ملزماً بالدراسة ويقيم إقامة قانونية) أن يتسجل بوصفه باحثاً عن عمل لدى الدائرة العامة الوالونية للتدريب المهني والتوظيف. ومنذ آذار/مارس 2003</w:t>
      </w:r>
      <w:r>
        <w:rPr>
          <w:rFonts w:hint="cs"/>
          <w:spacing w:val="0"/>
          <w:rtl/>
          <w:lang w:val="fr-CH"/>
        </w:rPr>
        <w:t xml:space="preserve"> بالخصوص، يمكن لأي شخص من أصل أجنبي، من غير مواطني الاتحاد الأوروبي، يحوز وثيقة إقامة قانونية أو قدم طلباً لتسوية وضعه القانوني أو طلب لجوء مقبولاً شكلاً، أن يتسجل في الدائرة العامة الوالونية للتدريب المهني والتوظيف بوصفه باحثاً عن عمل والاستفادة، مجاناً و</w:t>
      </w:r>
      <w:r>
        <w:rPr>
          <w:rFonts w:hint="cs"/>
          <w:spacing w:val="0"/>
          <w:rtl/>
          <w:lang w:val="fr-CH"/>
        </w:rPr>
        <w:t>دون تمييز، من خدمات الإدماج الاجتماعي المهني و/أو تلقي تدريب مهني. وكان بإمكان هؤلاء الأشخاص في السابق الحصول على رخصة عمل أو ترخيص مؤقت عندما يقدم رب العمل طلباً لصالحهم، إلا أنه لم يكن بمقدورهم التسجل بوصفهم باحثين عن عمل ولا تلقي تدريب مهني.</w:t>
      </w:r>
    </w:p>
    <w:p w:rsidR="00000000" w:rsidRDefault="000E3674">
      <w:pPr>
        <w:spacing w:before="0" w:line="380" w:lineRule="exact"/>
        <w:jc w:val="both"/>
        <w:rPr>
          <w:i/>
          <w:iCs/>
          <w:spacing w:val="0"/>
          <w:rtl/>
          <w:lang w:val="fr-CH"/>
        </w:rPr>
      </w:pPr>
      <w:r>
        <w:rPr>
          <w:rFonts w:hint="cs"/>
          <w:i/>
          <w:iCs/>
          <w:spacing w:val="0"/>
          <w:rtl/>
          <w:lang w:val="fr-CH"/>
        </w:rPr>
        <w:t>عرض يشمل ال</w:t>
      </w:r>
      <w:r>
        <w:rPr>
          <w:rFonts w:hint="cs"/>
          <w:i/>
          <w:iCs/>
          <w:spacing w:val="0"/>
          <w:rtl/>
          <w:lang w:val="fr-CH"/>
        </w:rPr>
        <w:t>جميع لكنه متمايز</w:t>
      </w:r>
    </w:p>
    <w:p w:rsidR="00000000" w:rsidRDefault="000E3674">
      <w:pPr>
        <w:spacing w:before="0" w:line="380" w:lineRule="exact"/>
        <w:ind w:left="720"/>
        <w:jc w:val="both"/>
        <w:rPr>
          <w:rFonts w:hint="cs"/>
          <w:spacing w:val="0"/>
          <w:rtl/>
          <w:lang w:val="fr-CH"/>
        </w:rPr>
      </w:pPr>
      <w:r>
        <w:rPr>
          <w:rFonts w:hint="cs"/>
          <w:spacing w:val="0"/>
          <w:rtl/>
          <w:lang w:val="fr-CH"/>
        </w:rPr>
        <w:tab/>
        <w:t>العروض التي تقدمها الإدارة تشمل كل شخص مسجل بانتظام، دون تمييز، وعلى أساس طوعي. غير أن هذه العروض يمكن أن تكون متمايزة ومكيفة بحسب الاحتياجات المحددة لفئات بعينها. وفي هذا الإطار، تنظَّم لمستشاري الدائرة (ومعظم شركائها) أنشطة تثقيف وتدريب</w:t>
      </w:r>
      <w:r>
        <w:rPr>
          <w:rFonts w:hint="cs"/>
          <w:spacing w:val="0"/>
          <w:rtl/>
          <w:lang w:val="fr-CH"/>
        </w:rPr>
        <w:t xml:space="preserve"> في مجال المساندة والمساعدة على الاندماج ليستطيعوا استيعاب احتياجات تلك الفئات وتلبيتها بشكل أفضل (التدريب على العلاقات الثقافية من أجل تحسين التواصل والعلاقة مع السكان الأجانب أو ذوي الأصول الأجنبية، والتدريب على إدماج المعاقين، وتبادل الخبرات في مجال مسا</w:t>
      </w:r>
      <w:r>
        <w:rPr>
          <w:rFonts w:hint="cs"/>
          <w:spacing w:val="0"/>
          <w:rtl/>
          <w:lang w:val="fr-CH"/>
        </w:rPr>
        <w:t>ندة السجناء أو من كانوا سجناء، واستحداث أدوات ووثائق تدعم عمل المستشارين ...).</w:t>
      </w:r>
    </w:p>
    <w:p w:rsidR="00000000" w:rsidRDefault="000E3674">
      <w:pPr>
        <w:spacing w:before="0" w:line="380" w:lineRule="exact"/>
        <w:jc w:val="both"/>
        <w:rPr>
          <w:rFonts w:hint="cs"/>
          <w:i/>
          <w:iCs/>
          <w:spacing w:val="0"/>
          <w:rtl/>
          <w:lang w:val="fr-CH"/>
        </w:rPr>
      </w:pPr>
      <w:r>
        <w:rPr>
          <w:rFonts w:hint="cs"/>
          <w:i/>
          <w:iCs/>
          <w:spacing w:val="0"/>
          <w:rtl/>
          <w:lang w:val="fr-CH"/>
        </w:rPr>
        <w:t>مكافحة التمييز في التوظيف</w:t>
      </w:r>
    </w:p>
    <w:p w:rsidR="00000000" w:rsidRDefault="000E3674">
      <w:pPr>
        <w:spacing w:before="0" w:line="380" w:lineRule="exact"/>
        <w:ind w:left="720"/>
        <w:jc w:val="both"/>
        <w:rPr>
          <w:rFonts w:hint="cs"/>
          <w:spacing w:val="0"/>
          <w:rtl/>
          <w:lang w:val="fr-CH"/>
        </w:rPr>
      </w:pPr>
      <w:r>
        <w:rPr>
          <w:rFonts w:hint="cs"/>
          <w:spacing w:val="0"/>
          <w:rtl/>
          <w:lang w:val="fr-CH"/>
        </w:rPr>
        <w:tab/>
        <w:t>ويتجلى الاهتمام بالمساواة في مجال الشغل، بشكل عملي جداً، في المكافحة المنهجية لأي شكل من أشكال التمييز في عروض العمل التي تنشرها الدائرة. ويتولى المست</w:t>
      </w:r>
      <w:r>
        <w:rPr>
          <w:rFonts w:hint="cs"/>
          <w:spacing w:val="0"/>
          <w:rtl/>
          <w:lang w:val="fr-CH"/>
        </w:rPr>
        <w:t>شارون في مجال التوظيف توعية أرباب العمل الذين يرغبون في أن تنشر الدائرة عروض العمل التي يقدمونها بواسطة أي قناة من القنوات بمبدأ المساواة في المعاملة، الذي يحظر اللجوء إلى أي معيار من معايير التمييز (سواء كان يقوم على المعتقدات الدينية أو الفلسفية، أو الإع</w:t>
      </w:r>
      <w:r>
        <w:rPr>
          <w:rFonts w:hint="cs"/>
          <w:spacing w:val="0"/>
          <w:rtl/>
          <w:lang w:val="fr-CH"/>
        </w:rPr>
        <w:t>اقة أو أي خاصية جسدية، أو الوضع الصحي الحالي أو المقبل، أو العمر، أو الحالة المدنية، أو الجنس، أو النوع، أو الميل الجنسي، أو الأصل القومي أو الإثني، أو النسب أو الوضع العائلي أو الاجتماعي الاقتصادي.</w:t>
      </w:r>
    </w:p>
    <w:p w:rsidR="00000000" w:rsidRDefault="000E3674">
      <w:pPr>
        <w:spacing w:before="0" w:line="380" w:lineRule="exact"/>
        <w:jc w:val="both"/>
        <w:rPr>
          <w:rFonts w:hint="cs"/>
          <w:b/>
          <w:bCs/>
          <w:spacing w:val="0"/>
          <w:rtl/>
          <w:lang w:val="fr-CH"/>
        </w:rPr>
      </w:pPr>
      <w:r>
        <w:rPr>
          <w:rFonts w:hint="cs"/>
          <w:b/>
          <w:bCs/>
          <w:spacing w:val="0"/>
          <w:rtl/>
          <w:lang w:val="fr-CH"/>
        </w:rPr>
        <w:tab/>
        <w:t>(ب)</w:t>
      </w:r>
      <w:r>
        <w:rPr>
          <w:rFonts w:hint="cs"/>
          <w:b/>
          <w:bCs/>
          <w:spacing w:val="0"/>
          <w:rtl/>
          <w:lang w:val="fr-CH"/>
        </w:rPr>
        <w:tab/>
        <w:t xml:space="preserve">سياسة تعزيز التوظيف </w:t>
      </w:r>
    </w:p>
    <w:p w:rsidR="00000000" w:rsidRDefault="000E3674">
      <w:pPr>
        <w:spacing w:before="0" w:line="380" w:lineRule="exact"/>
        <w:jc w:val="both"/>
        <w:rPr>
          <w:rFonts w:hint="cs"/>
          <w:i/>
          <w:iCs/>
          <w:spacing w:val="0"/>
          <w:rtl/>
          <w:lang w:val="fr-CH"/>
        </w:rPr>
      </w:pPr>
      <w:r>
        <w:rPr>
          <w:rFonts w:hint="cs"/>
          <w:i/>
          <w:iCs/>
          <w:spacing w:val="0"/>
          <w:rtl/>
          <w:lang w:val="fr-CH"/>
        </w:rPr>
        <w:t>عقد المستقبل</w:t>
      </w:r>
    </w:p>
    <w:p w:rsidR="00000000" w:rsidRDefault="000E3674">
      <w:pPr>
        <w:spacing w:before="0" w:line="380" w:lineRule="exact"/>
        <w:jc w:val="both"/>
        <w:rPr>
          <w:rFonts w:hint="cs"/>
          <w:spacing w:val="0"/>
          <w:rtl/>
          <w:lang w:val="fr-CH"/>
        </w:rPr>
      </w:pPr>
      <w:r>
        <w:rPr>
          <w:rFonts w:hint="cs"/>
          <w:spacing w:val="0"/>
          <w:rtl/>
          <w:lang w:val="fr-CH"/>
        </w:rPr>
        <w:tab/>
        <w:t>في عام 2004، هدفت</w:t>
      </w:r>
      <w:r>
        <w:rPr>
          <w:rFonts w:hint="cs"/>
          <w:spacing w:val="0"/>
          <w:rtl/>
          <w:lang w:val="fr-CH"/>
        </w:rPr>
        <w:t xml:space="preserve"> الحكومة الوالونية، في "عقد المستقبل" المجدَّد الذي وضعته، إلى جعل إقليم والون يقترب من معدل توظيف يعادل الأهداف الأوروبية بحلول عام 2010 (+1.5 في المائة سنوياً وأن يبلغ معدل التوظيف 70 في المائة للذكور و60 في المائة للإناث).</w:t>
      </w:r>
    </w:p>
    <w:p w:rsidR="00000000" w:rsidRDefault="000E3674">
      <w:pPr>
        <w:spacing w:before="0" w:line="380" w:lineRule="exact"/>
        <w:jc w:val="both"/>
        <w:rPr>
          <w:rFonts w:hint="cs"/>
          <w:spacing w:val="0"/>
          <w:rtl/>
          <w:lang w:val="fr-CH"/>
        </w:rPr>
      </w:pPr>
      <w:r>
        <w:rPr>
          <w:rFonts w:hint="cs"/>
          <w:spacing w:val="0"/>
          <w:rtl/>
          <w:lang w:val="fr-CH"/>
        </w:rPr>
        <w:tab/>
        <w:t>ولبلوغ هذا الهدف، بدأ إقليم و</w:t>
      </w:r>
      <w:r>
        <w:rPr>
          <w:rFonts w:hint="cs"/>
          <w:spacing w:val="0"/>
          <w:rtl/>
          <w:lang w:val="fr-CH"/>
        </w:rPr>
        <w:t>الون تنفيذ سياسية اقتصادية استباقية تتوخى إنشاء أنشطة مبتكرة وفرص عمل وترمي إلى ما يلي:</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زيادة عدد مؤسسات الأعمال في إقليم والون، مع مساندة الانتقال من الفكرة إلى المشروع ومن المشروع إلى إنشاء المؤسسة، وتيسير تناقُل الشركات وتطوير التجارة الدولية وتعزيز ا</w:t>
      </w:r>
      <w:r>
        <w:rPr>
          <w:rFonts w:hint="cs"/>
          <w:spacing w:val="0"/>
          <w:rtl/>
          <w:lang w:val="fr-CH"/>
        </w:rPr>
        <w:t>لاستكشاف واستقبال المستثمرين الأجانب؛</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دعم تطوير مؤسسات الأعمال والقطاعات بحفز دينامية هذه المؤسسات ومساعدتها على التوقع واغتنام فرص السوق وتحديث القطاعات التقليدية والمراهنة على القطاعات المبدِعة (التكنولوجيات الأحيائية والنانوتكنولوجيات والإلكترونيات ال</w:t>
      </w:r>
      <w:r>
        <w:rPr>
          <w:rFonts w:hint="cs"/>
          <w:spacing w:val="0"/>
          <w:rtl/>
          <w:lang w:val="fr-CH"/>
        </w:rPr>
        <w:t>دقيقة والفضاء) عن طريق تشجيع إنشاء التكتلات التكنولوجية ودعم الفوائد العرَضية</w:t>
      </w:r>
      <w:r>
        <w:rPr>
          <w:rFonts w:hint="cs"/>
          <w:spacing w:val="0"/>
          <w:rtl/>
        </w:rPr>
        <w:t>، وإضفاء قيمة على</w:t>
      </w:r>
      <w:r>
        <w:rPr>
          <w:rFonts w:hint="cs"/>
          <w:spacing w:val="0"/>
          <w:rtl/>
          <w:lang w:val="fr-CH"/>
        </w:rPr>
        <w:t xml:space="preserve"> الاقتصاد الاجتماعي، واستغلال السياحة ودعم الزراعة بقوة؛</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تيسير الحصول على وظيفة، تظل مكافحة البطالة إحدى أهم الأولويات الإقليمية. وتأخذ هذه المبادرة في الاعتبار</w:t>
      </w:r>
      <w:r>
        <w:rPr>
          <w:rFonts w:hint="cs"/>
          <w:spacing w:val="0"/>
          <w:rtl/>
          <w:lang w:val="fr-CH"/>
        </w:rPr>
        <w:t xml:space="preserve"> بوجه خاص مواطن الضعف الوالونية فيما يتعلق بنسبة توظيف الشباب والنساء والعمال الذين تتجاوز أعمارهم 55 سنة. وتُتناول إشكالية التوظيف في إقليم والون بحسب استراتيجيتين متكاملتين اثنتين:</w:t>
      </w:r>
    </w:p>
    <w:p w:rsidR="00000000" w:rsidRDefault="000E3674">
      <w:pPr>
        <w:spacing w:before="0" w:line="380" w:lineRule="exact"/>
        <w:ind w:left="1440" w:hanging="720"/>
        <w:jc w:val="both"/>
        <w:rPr>
          <w:rFonts w:hint="cs"/>
          <w:spacing w:val="0"/>
          <w:rtl/>
          <w:lang w:val="fr-CH"/>
        </w:rPr>
      </w:pPr>
      <w:r>
        <w:rPr>
          <w:rFonts w:hint="cs"/>
          <w:spacing w:val="0"/>
          <w:rtl/>
          <w:lang w:val="fr-CH"/>
        </w:rPr>
        <w:tab/>
        <w:t>-</w:t>
      </w:r>
      <w:r>
        <w:rPr>
          <w:rFonts w:hint="cs"/>
          <w:spacing w:val="0"/>
          <w:rtl/>
          <w:lang w:val="fr-CH"/>
        </w:rPr>
        <w:tab/>
        <w:t>إيجاد فرص عمل عن طريق دعم تطوير النشاط الاقتصادي؛</w:t>
      </w:r>
    </w:p>
    <w:p w:rsidR="00000000" w:rsidRDefault="000E3674">
      <w:pPr>
        <w:spacing w:before="0" w:line="380" w:lineRule="exact"/>
        <w:ind w:left="1440" w:hanging="720"/>
        <w:jc w:val="both"/>
        <w:rPr>
          <w:rFonts w:hint="cs"/>
          <w:spacing w:val="0"/>
          <w:rtl/>
          <w:lang w:val="fr-CH"/>
        </w:rPr>
      </w:pPr>
      <w:r>
        <w:rPr>
          <w:rFonts w:hint="cs"/>
          <w:spacing w:val="0"/>
          <w:rtl/>
          <w:lang w:val="fr-CH"/>
        </w:rPr>
        <w:tab/>
        <w:t>-</w:t>
      </w:r>
      <w:r>
        <w:rPr>
          <w:rFonts w:hint="cs"/>
          <w:spacing w:val="0"/>
          <w:rtl/>
          <w:lang w:val="fr-CH"/>
        </w:rPr>
        <w:tab/>
        <w:t>المزيد من الاهتما</w:t>
      </w:r>
      <w:r>
        <w:rPr>
          <w:rFonts w:hint="cs"/>
          <w:spacing w:val="0"/>
          <w:rtl/>
          <w:lang w:val="fr-CH"/>
        </w:rPr>
        <w:t>م باحتياجات سوق العمل في إجراءات التدريب.</w:t>
      </w:r>
    </w:p>
    <w:p w:rsidR="00000000" w:rsidRDefault="000E3674">
      <w:pPr>
        <w:spacing w:before="0" w:line="380" w:lineRule="exact"/>
        <w:jc w:val="both"/>
        <w:rPr>
          <w:rFonts w:hint="cs"/>
          <w:i/>
          <w:iCs/>
          <w:spacing w:val="0"/>
          <w:rtl/>
          <w:lang w:val="fr-CH"/>
        </w:rPr>
      </w:pPr>
      <w:r>
        <w:rPr>
          <w:rFonts w:hint="cs"/>
          <w:i/>
          <w:iCs/>
          <w:spacing w:val="0"/>
          <w:rtl/>
          <w:lang w:val="fr-CH"/>
        </w:rPr>
        <w:t>الإعانات المقدمة لتعزيز التوظيف</w:t>
      </w:r>
    </w:p>
    <w:p w:rsidR="00000000" w:rsidRDefault="000E3674">
      <w:pPr>
        <w:spacing w:before="0" w:after="120" w:line="380" w:lineRule="exact"/>
        <w:jc w:val="both"/>
        <w:rPr>
          <w:rFonts w:hint="cs"/>
          <w:spacing w:val="0"/>
          <w:rtl/>
          <w:lang w:val="fr-CH"/>
        </w:rPr>
      </w:pPr>
      <w:r>
        <w:rPr>
          <w:rFonts w:hint="cs"/>
          <w:spacing w:val="0"/>
          <w:rtl/>
          <w:lang w:val="fr-CH"/>
        </w:rPr>
        <w:t>176-</w:t>
      </w:r>
      <w:r>
        <w:rPr>
          <w:rFonts w:hint="cs"/>
          <w:spacing w:val="0"/>
          <w:rtl/>
          <w:lang w:val="fr-CH"/>
        </w:rPr>
        <w:tab/>
        <w:t>ترمي هذه الإعانات إلى تحقيق هدفين اثنين. الأول، مكافحة البطالة بفعالية، والثاني إيجاد فرص عمل في القطاعات التي تلبي احتياجات السكان بتدعيم التماسك الاجتماعي، وهو عامل مؤكد من عو</w:t>
      </w:r>
      <w:r>
        <w:rPr>
          <w:rFonts w:hint="cs"/>
          <w:spacing w:val="0"/>
          <w:rtl/>
          <w:lang w:val="fr-CH"/>
        </w:rPr>
        <w:t xml:space="preserve">امل الانتعاش الاقتصادي وتحسّن نوعية الحياة. وهذا الترتيب يساعد على توظيف الباحثين عن عمل في الهيئات المحلية والإقليمية والمجتمعية، وفي القطاع غير التجاري وفي التعليم وفي القطاع التجاري بواسطة إعانة سنوية تدعم جزئياً الرواتب المقدمة للعمال. </w:t>
      </w:r>
    </w:p>
    <w:p w:rsidR="00000000" w:rsidRDefault="000E3674">
      <w:pPr>
        <w:spacing w:before="0" w:after="120" w:line="380" w:lineRule="exact"/>
        <w:jc w:val="both"/>
        <w:rPr>
          <w:rFonts w:hint="cs"/>
          <w:spacing w:val="0"/>
          <w:rtl/>
          <w:lang w:val="fr-CH"/>
        </w:rPr>
      </w:pPr>
      <w:r>
        <w:rPr>
          <w:rFonts w:hint="cs"/>
          <w:spacing w:val="0"/>
          <w:rtl/>
          <w:lang w:val="fr-CH"/>
        </w:rPr>
        <w:tab/>
        <w:t>وتدرِج الإعانا</w:t>
      </w:r>
      <w:r>
        <w:rPr>
          <w:rFonts w:hint="cs"/>
          <w:spacing w:val="0"/>
          <w:rtl/>
          <w:lang w:val="fr-CH"/>
        </w:rPr>
        <w:t>ت المقدمة لتعزيز التوظيف مجمل برامج القضاء على البطالة في ترتيب واحد بسيط وشفاف، في الوقت الذي تضمن فيه الحفاظ على التدخلات في إطار برامج القضاء على البطالة وتعزيز التوظيف. ومن الناحية العملية، مُنح كل صاحب عمل إعانة عامة تساوي أو تفوق مجمل المساعدات المقد</w:t>
      </w:r>
      <w:r>
        <w:rPr>
          <w:rFonts w:hint="cs"/>
          <w:spacing w:val="0"/>
          <w:rtl/>
          <w:lang w:val="fr-CH"/>
        </w:rPr>
        <w:t>مة في إطار نظم المساعدة السابقة. ومكتسبات هذا الإصلاح هي كما يلي:</w:t>
      </w:r>
    </w:p>
    <w:p w:rsidR="00000000" w:rsidRDefault="000E3674">
      <w:pPr>
        <w:spacing w:before="0" w:after="120" w:line="380" w:lineRule="exact"/>
        <w:ind w:left="1440" w:hanging="720"/>
        <w:jc w:val="both"/>
        <w:rPr>
          <w:rFonts w:hint="cs"/>
          <w:spacing w:val="0"/>
          <w:rtl/>
          <w:lang w:val="fr-CH"/>
        </w:rPr>
      </w:pPr>
      <w:r>
        <w:rPr>
          <w:rFonts w:hint="cs"/>
          <w:spacing w:val="0"/>
          <w:rtl/>
          <w:lang w:val="fr-CH"/>
        </w:rPr>
        <w:t>-</w:t>
      </w:r>
      <w:r>
        <w:rPr>
          <w:rFonts w:hint="cs"/>
          <w:spacing w:val="0"/>
          <w:rtl/>
          <w:lang w:val="fr-CH"/>
        </w:rPr>
        <w:tab/>
        <w:t>تبسيط الإجراءات القائمة وتوحيدها؛</w:t>
      </w:r>
    </w:p>
    <w:p w:rsidR="00000000" w:rsidRDefault="000E3674">
      <w:pPr>
        <w:spacing w:before="0" w:after="120" w:line="380" w:lineRule="exact"/>
        <w:ind w:left="1440" w:hanging="720"/>
        <w:jc w:val="both"/>
        <w:rPr>
          <w:rFonts w:hint="cs"/>
          <w:spacing w:val="0"/>
          <w:rtl/>
          <w:lang w:val="fr-CH"/>
        </w:rPr>
      </w:pPr>
      <w:r>
        <w:rPr>
          <w:rFonts w:hint="cs"/>
          <w:spacing w:val="0"/>
          <w:rtl/>
          <w:lang w:val="fr-CH"/>
        </w:rPr>
        <w:t>-</w:t>
      </w:r>
      <w:r>
        <w:rPr>
          <w:rFonts w:hint="cs"/>
          <w:spacing w:val="0"/>
          <w:rtl/>
          <w:lang w:val="fr-CH"/>
        </w:rPr>
        <w:tab/>
        <w:t>الشفافية والإدارة المنسَّقة؛</w:t>
      </w:r>
    </w:p>
    <w:p w:rsidR="00000000" w:rsidRDefault="000E3674">
      <w:pPr>
        <w:spacing w:before="0" w:after="120" w:line="380" w:lineRule="exact"/>
        <w:ind w:left="1440" w:hanging="720"/>
        <w:jc w:val="both"/>
        <w:rPr>
          <w:rFonts w:hint="cs"/>
          <w:spacing w:val="0"/>
          <w:rtl/>
          <w:lang w:val="fr-CH"/>
        </w:rPr>
      </w:pPr>
      <w:r>
        <w:rPr>
          <w:rFonts w:hint="cs"/>
          <w:spacing w:val="0"/>
          <w:rtl/>
          <w:lang w:val="fr-CH"/>
        </w:rPr>
        <w:t>-</w:t>
      </w:r>
      <w:r>
        <w:rPr>
          <w:rFonts w:hint="cs"/>
          <w:spacing w:val="0"/>
          <w:rtl/>
          <w:lang w:val="fr-CH"/>
        </w:rPr>
        <w:tab/>
        <w:t>إدامة المشاريع واستقرار الوظائف؛</w:t>
      </w:r>
    </w:p>
    <w:p w:rsidR="00000000" w:rsidRDefault="000E3674">
      <w:pPr>
        <w:spacing w:before="0" w:after="120" w:line="380" w:lineRule="exact"/>
        <w:ind w:left="1440" w:hanging="720"/>
        <w:jc w:val="both"/>
        <w:rPr>
          <w:rFonts w:hint="cs"/>
          <w:spacing w:val="0"/>
          <w:rtl/>
          <w:lang w:val="fr-CH"/>
        </w:rPr>
      </w:pPr>
      <w:r>
        <w:rPr>
          <w:rFonts w:hint="cs"/>
          <w:spacing w:val="0"/>
          <w:rtl/>
          <w:lang w:val="fr-CH"/>
        </w:rPr>
        <w:t>-</w:t>
      </w:r>
      <w:r>
        <w:rPr>
          <w:rFonts w:hint="cs"/>
          <w:spacing w:val="0"/>
          <w:rtl/>
          <w:lang w:val="fr-CH"/>
        </w:rPr>
        <w:tab/>
        <w:t>مساواة جميع العمال في المعاملة؛</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ضمان الإبقاء على الإعانات والوظائف القائمة.</w:t>
      </w:r>
    </w:p>
    <w:p w:rsidR="00000000" w:rsidRDefault="000E3674">
      <w:pPr>
        <w:spacing w:before="0" w:line="380" w:lineRule="exact"/>
        <w:jc w:val="both"/>
        <w:rPr>
          <w:rFonts w:hint="cs"/>
          <w:spacing w:val="0"/>
          <w:rtl/>
          <w:lang w:val="fr-CH"/>
        </w:rPr>
      </w:pPr>
      <w:r>
        <w:rPr>
          <w:rFonts w:hint="cs"/>
          <w:spacing w:val="0"/>
          <w:rtl/>
          <w:lang w:val="fr-CH"/>
        </w:rPr>
        <w:t>ويعني هذ</w:t>
      </w:r>
      <w:r>
        <w:rPr>
          <w:rFonts w:hint="cs"/>
          <w:spacing w:val="0"/>
          <w:rtl/>
          <w:lang w:val="fr-CH"/>
        </w:rPr>
        <w:t>ا الإجراء، الذي نُفذ في عام 2003، أكثر من 000 40 عامل.</w:t>
      </w:r>
    </w:p>
    <w:p w:rsidR="00000000" w:rsidRDefault="000E3674">
      <w:pPr>
        <w:spacing w:before="0" w:line="380" w:lineRule="exact"/>
        <w:jc w:val="both"/>
        <w:rPr>
          <w:i/>
          <w:iCs/>
          <w:spacing w:val="0"/>
          <w:rtl/>
          <w:lang w:val="fr-CH"/>
        </w:rPr>
      </w:pPr>
      <w:r>
        <w:rPr>
          <w:rFonts w:hint="cs"/>
          <w:i/>
          <w:iCs/>
          <w:spacing w:val="0"/>
          <w:rtl/>
          <w:lang w:val="fr-CH"/>
        </w:rPr>
        <w:t>برنامج التحول المهني</w:t>
      </w:r>
    </w:p>
    <w:p w:rsidR="00000000" w:rsidRDefault="000E3674">
      <w:pPr>
        <w:spacing w:before="0" w:line="380" w:lineRule="exact"/>
        <w:jc w:val="both"/>
        <w:rPr>
          <w:rFonts w:hint="cs"/>
          <w:spacing w:val="0"/>
          <w:rtl/>
          <w:lang w:val="fr-CH"/>
        </w:rPr>
      </w:pPr>
      <w:r>
        <w:rPr>
          <w:rFonts w:hint="cs"/>
          <w:spacing w:val="0"/>
          <w:rtl/>
          <w:lang w:val="fr-CH"/>
        </w:rPr>
        <w:t>177-</w:t>
      </w:r>
      <w:r>
        <w:rPr>
          <w:rFonts w:hint="cs"/>
          <w:spacing w:val="0"/>
          <w:rtl/>
          <w:lang w:val="fr-CH"/>
        </w:rPr>
        <w:tab/>
        <w:t xml:space="preserve">يرمي هذا الترتيب إلى فسح المجال أمام توظيف أشخاص عاطلين تماماً عن العمل تُمنح لهم إعانات ولديهم مؤهلات بسيطة أو متوسطة في الهيئات المحلية وفي القطاع غير التجاري من خلال إعانة </w:t>
      </w:r>
      <w:r>
        <w:rPr>
          <w:rFonts w:hint="cs"/>
          <w:spacing w:val="0"/>
          <w:rtl/>
          <w:lang w:val="fr-CH"/>
        </w:rPr>
        <w:t>جزافية تمنح لرب العمل، كما يرمي إلى تلبية احتياجات المجتمع الجماعية التي لا تلاحَظ إلا قليلاً أو بصورة غير كافية في سوق العمل النظامية.</w:t>
      </w:r>
    </w:p>
    <w:p w:rsidR="00000000" w:rsidRDefault="000E3674">
      <w:pPr>
        <w:spacing w:before="0" w:line="380" w:lineRule="exact"/>
        <w:jc w:val="both"/>
        <w:rPr>
          <w:rFonts w:hint="cs"/>
          <w:spacing w:val="0"/>
          <w:rtl/>
          <w:lang w:val="fr-CH"/>
        </w:rPr>
      </w:pPr>
      <w:r>
        <w:rPr>
          <w:rFonts w:hint="cs"/>
          <w:spacing w:val="0"/>
          <w:rtl/>
          <w:lang w:val="fr-CH"/>
        </w:rPr>
        <w:t>178-</w:t>
      </w:r>
      <w:r>
        <w:rPr>
          <w:rFonts w:hint="cs"/>
          <w:spacing w:val="0"/>
          <w:rtl/>
          <w:lang w:val="fr-CH"/>
        </w:rPr>
        <w:tab/>
        <w:t xml:space="preserve">وعلى رب العمل أن يقترح دورات تدريبية على العمال، إما للتوفيق بين مؤهلاتهم ووظيفة مقبلة وإما لتعزيز حظوظهم في إعادة </w:t>
      </w:r>
      <w:r>
        <w:rPr>
          <w:rFonts w:hint="cs"/>
          <w:spacing w:val="0"/>
          <w:rtl/>
          <w:lang w:val="fr-CH"/>
        </w:rPr>
        <w:t>الاندماج بعد العقد المبرم في إطار "برنامج التحول المهني".</w:t>
      </w:r>
    </w:p>
    <w:p w:rsidR="00000000" w:rsidRDefault="000E3674">
      <w:pPr>
        <w:spacing w:before="0" w:line="380" w:lineRule="exact"/>
        <w:jc w:val="both"/>
        <w:rPr>
          <w:rFonts w:hint="cs"/>
          <w:spacing w:val="0"/>
          <w:u w:val="single"/>
          <w:rtl/>
          <w:lang w:val="fr-CH"/>
        </w:rPr>
      </w:pPr>
      <w:r>
        <w:rPr>
          <w:rFonts w:hint="cs"/>
          <w:spacing w:val="0"/>
          <w:rtl/>
          <w:lang w:val="fr-CH"/>
        </w:rPr>
        <w:t>179-</w:t>
      </w:r>
      <w:r>
        <w:rPr>
          <w:rFonts w:hint="cs"/>
          <w:spacing w:val="0"/>
          <w:rtl/>
          <w:lang w:val="fr-CH"/>
        </w:rPr>
        <w:tab/>
        <w:t>ولئن كان برنامج التحول المهني يسمح بالقيام بمهام للصالح العام، فإنه يرمي قبل كل شيء إلى تشجيع إدماج الباحثين عن عمل.</w:t>
      </w:r>
    </w:p>
    <w:p w:rsidR="00000000" w:rsidRDefault="000E3674">
      <w:pPr>
        <w:spacing w:before="0" w:line="380" w:lineRule="exact"/>
        <w:jc w:val="both"/>
        <w:rPr>
          <w:rFonts w:hint="cs"/>
          <w:i/>
          <w:iCs/>
          <w:spacing w:val="0"/>
          <w:rtl/>
          <w:lang w:val="fr-CH"/>
        </w:rPr>
      </w:pPr>
      <w:r>
        <w:rPr>
          <w:rFonts w:hint="cs"/>
          <w:i/>
          <w:iCs/>
          <w:spacing w:val="0"/>
          <w:rtl/>
          <w:lang w:val="fr-CH"/>
        </w:rPr>
        <w:t xml:space="preserve">خطة التدريب من أجل الإدماج </w:t>
      </w:r>
    </w:p>
    <w:p w:rsidR="00000000" w:rsidRDefault="000E3674">
      <w:pPr>
        <w:spacing w:before="0" w:line="380" w:lineRule="exact"/>
        <w:jc w:val="both"/>
        <w:rPr>
          <w:rFonts w:hint="cs"/>
          <w:spacing w:val="0"/>
          <w:rtl/>
          <w:lang w:val="fr-CH"/>
        </w:rPr>
      </w:pPr>
      <w:r>
        <w:rPr>
          <w:rFonts w:hint="cs"/>
          <w:spacing w:val="0"/>
          <w:rtl/>
          <w:lang w:val="fr-CH"/>
        </w:rPr>
        <w:t>180-</w:t>
      </w:r>
      <w:r>
        <w:rPr>
          <w:rFonts w:hint="cs"/>
          <w:spacing w:val="0"/>
          <w:rtl/>
          <w:lang w:val="fr-CH"/>
        </w:rPr>
        <w:tab/>
        <w:t>ترمي خطة التدريب من أجل الإدماج إلى إتاحة ا</w:t>
      </w:r>
      <w:r>
        <w:rPr>
          <w:rFonts w:hint="cs"/>
          <w:spacing w:val="0"/>
          <w:rtl/>
          <w:lang w:val="fr-CH"/>
        </w:rPr>
        <w:t xml:space="preserve">لفرصة أمام الباحثين عن عمل ليكتسبوا، بواسطة تدريب يُجرى لدى رب عمل أو متعهد تدريب أو مركز تدريب معتمد، المهارات المهنية اللازمة لممارسة نشاط مهني لدى رب العمل هذا. ويمكن بذلك لرب العمل نفسه أن يدرب موظفيه ويخفض تكاليفه بفضل حافز مالي. وتتـراوح مدة التدريب </w:t>
      </w:r>
      <w:r>
        <w:rPr>
          <w:rFonts w:hint="cs"/>
          <w:spacing w:val="0"/>
          <w:rtl/>
          <w:lang w:val="fr-CH"/>
        </w:rPr>
        <w:t>بين 4 أسابيع و26 أسبوعاً، وتساعد الدائرةُ العامة الوالونية للتدريب المهني والتوظيف على وضع برنامجه. ويلي التدريب توظيف بموجب عقد عمل لا تقل مدته عن مدة التدريب. وأثناء التدريب، تعين الشركة وصياً واحداً أو أكثر يكلفون بمتابعة المتدرب وملازمته. وعند الاقتضاء</w:t>
      </w:r>
      <w:r>
        <w:rPr>
          <w:rFonts w:hint="cs"/>
          <w:spacing w:val="0"/>
          <w:rtl/>
          <w:lang w:val="fr-CH"/>
        </w:rPr>
        <w:t>، يظل المتدرب يتلقى إعانات البطالة أو الانتظار أو الكَفاف. وإضافة إلى ذلك، يتلقى كل متدرب مكافأة تشجيعية وبدل نفقات مهمة يتحمله رب العمل، وكذا بدل نفقات السفر وبدل تعويض تتحمله الدائرة عندما لا تتجاوز النفقات التعويضية (الانتظار أو البطالة أو الحد الأدنى ل</w:t>
      </w:r>
      <w:r>
        <w:rPr>
          <w:rFonts w:hint="cs"/>
          <w:spacing w:val="0"/>
          <w:rtl/>
          <w:lang w:val="fr-CH"/>
        </w:rPr>
        <w:t>لأجور) 124 يورو في الشهر.</w:t>
      </w:r>
    </w:p>
    <w:p w:rsidR="00000000" w:rsidRDefault="000E3674">
      <w:pPr>
        <w:spacing w:before="0" w:line="380" w:lineRule="exact"/>
        <w:jc w:val="both"/>
        <w:rPr>
          <w:rFonts w:hint="cs"/>
          <w:spacing w:val="0"/>
          <w:rtl/>
          <w:lang w:val="fr-CH"/>
        </w:rPr>
      </w:pPr>
      <w:r>
        <w:rPr>
          <w:rFonts w:hint="cs"/>
          <w:spacing w:val="0"/>
          <w:rtl/>
          <w:lang w:val="fr-CH"/>
        </w:rPr>
        <w:t>181-</w:t>
      </w:r>
      <w:r>
        <w:rPr>
          <w:rFonts w:hint="cs"/>
          <w:spacing w:val="0"/>
          <w:rtl/>
          <w:lang w:val="fr-CH"/>
        </w:rPr>
        <w:tab/>
        <w:t>وهذا الترتيب الذي دخل حيز التنفيذ في عام 1998 يحقق نجاحاً لا يفتأ يتزايد (1998: 538 5 مستفيداً؛ 1999: 410 6 مستفيدين؛ 2000: 362 7 مستفيداً؛ 2001: 842 7 مستفيداً؛ 2002: 225 8 مستفيداً؛ 2003: 350 8 مستفيداً).</w:t>
      </w:r>
    </w:p>
    <w:p w:rsidR="00000000" w:rsidRDefault="000E3674">
      <w:pPr>
        <w:spacing w:before="0" w:line="380" w:lineRule="exact"/>
        <w:jc w:val="both"/>
        <w:rPr>
          <w:rFonts w:hint="cs"/>
          <w:b/>
          <w:bCs/>
          <w:spacing w:val="0"/>
          <w:rtl/>
          <w:lang w:val="fr-CH"/>
        </w:rPr>
      </w:pPr>
      <w:r>
        <w:rPr>
          <w:rFonts w:hint="cs"/>
          <w:b/>
          <w:bCs/>
          <w:spacing w:val="0"/>
          <w:rtl/>
          <w:lang w:val="fr-CH"/>
        </w:rPr>
        <w:tab/>
        <w:t>(ج)</w:t>
      </w:r>
      <w:r>
        <w:rPr>
          <w:rFonts w:hint="cs"/>
          <w:b/>
          <w:bCs/>
          <w:spacing w:val="0"/>
          <w:rtl/>
          <w:lang w:val="fr-CH"/>
        </w:rPr>
        <w:tab/>
        <w:t>برامج التدريب</w:t>
      </w:r>
      <w:r>
        <w:rPr>
          <w:rFonts w:hint="cs"/>
          <w:b/>
          <w:bCs/>
          <w:spacing w:val="0"/>
          <w:rtl/>
          <w:lang w:val="fr-CH"/>
        </w:rPr>
        <w:t xml:space="preserve"> التقني والمهني</w:t>
      </w:r>
    </w:p>
    <w:p w:rsidR="00000000" w:rsidRDefault="000E3674">
      <w:pPr>
        <w:spacing w:before="0" w:line="380" w:lineRule="exact"/>
        <w:jc w:val="both"/>
        <w:rPr>
          <w:rFonts w:hint="cs"/>
          <w:spacing w:val="0"/>
          <w:rtl/>
          <w:lang w:val="fr-CH"/>
        </w:rPr>
      </w:pPr>
      <w:r>
        <w:rPr>
          <w:rFonts w:hint="cs"/>
          <w:spacing w:val="0"/>
          <w:rtl/>
          <w:lang w:val="fr-CH"/>
        </w:rPr>
        <w:t>182-</w:t>
      </w:r>
      <w:r>
        <w:rPr>
          <w:rFonts w:hint="cs"/>
          <w:spacing w:val="0"/>
          <w:rtl/>
          <w:lang w:val="fr-CH"/>
        </w:rPr>
        <w:tab/>
        <w:t>أعيدت هيكلة سوق الإدماج والتدريب كلياً في إقليم والون في السنوات الأخيرة. وتحقق هذا الإصلاح بوجه الخصوص في عام 2003 بإعادة تشكيل كاملة للدائرة العامة الوالونية للتدريب المهني والتوظيف وتنفيذ ترتيب حقيقي متكامل للإدماج الاجتماعي المهني.</w:t>
      </w:r>
    </w:p>
    <w:p w:rsidR="00000000" w:rsidRDefault="000E3674">
      <w:pPr>
        <w:spacing w:before="0" w:line="380" w:lineRule="exact"/>
        <w:jc w:val="both"/>
        <w:rPr>
          <w:rFonts w:hint="cs"/>
          <w:i/>
          <w:iCs/>
          <w:spacing w:val="0"/>
          <w:rtl/>
          <w:lang w:val="fr-CH"/>
        </w:rPr>
      </w:pPr>
      <w:r>
        <w:rPr>
          <w:rFonts w:hint="cs"/>
          <w:i/>
          <w:iCs/>
          <w:spacing w:val="0"/>
          <w:rtl/>
          <w:lang w:val="fr-CH"/>
        </w:rPr>
        <w:t>الترتيب المتكامل للإدماج الاجتماعي المهني</w:t>
      </w:r>
    </w:p>
    <w:p w:rsidR="00000000" w:rsidRDefault="000E3674">
      <w:pPr>
        <w:spacing w:before="0" w:line="380" w:lineRule="exact"/>
        <w:jc w:val="both"/>
        <w:rPr>
          <w:rFonts w:hint="cs"/>
          <w:spacing w:val="0"/>
          <w:rtl/>
          <w:lang w:val="fr-CH"/>
        </w:rPr>
      </w:pPr>
      <w:r>
        <w:rPr>
          <w:rFonts w:hint="cs"/>
          <w:spacing w:val="0"/>
          <w:rtl/>
          <w:lang w:val="fr-CH"/>
        </w:rPr>
        <w:t>183-</w:t>
      </w:r>
      <w:r>
        <w:rPr>
          <w:rFonts w:hint="cs"/>
          <w:spacing w:val="0"/>
          <w:rtl/>
          <w:lang w:val="fr-CH"/>
        </w:rPr>
        <w:tab/>
        <w:t>يؤمّن هذا الترتيب لكل باحث عن عمل (لكن مع إيلاء الأولوية للفئات الأشد حرماناً) مساندة مكيفة حسب الشخص وفعالة وجيدة (تتكلل بعقد إدماج لا يتعدى سنتين). وهو يقوم على إجراءات متكاملة ومنسقة بين مختلف متعهدي التدر</w:t>
      </w:r>
      <w:r>
        <w:rPr>
          <w:rFonts w:hint="cs"/>
          <w:spacing w:val="0"/>
          <w:rtl/>
          <w:lang w:val="fr-CH"/>
        </w:rPr>
        <w:t>يب والإدماج، سواء منهم المحليون والإقليميون. ومن مهام القسم الاستشاري لدى الدائرة العامة الوالونية للتدريب المهني والتوظيف، المكلف بتوجيه وتنسيق الترتيب بوصفه القيّم، تنظيم وتنشيط شبكة الأطراف والمساهمة في جعلها شبكة مهنية وربط علاقات الشراكة بينها في إطار</w:t>
      </w:r>
      <w:r>
        <w:rPr>
          <w:rFonts w:hint="cs"/>
          <w:spacing w:val="0"/>
          <w:rtl/>
          <w:lang w:val="fr-CH"/>
        </w:rPr>
        <w:t xml:space="preserve"> الهياكل التي وضعت في مجمل الإقليم الوطني. كما يجب عليه توفير مرجع وحيد لكل مستفيد من الترتيب.</w:t>
      </w:r>
    </w:p>
    <w:p w:rsidR="00000000" w:rsidRDefault="000E3674">
      <w:pPr>
        <w:spacing w:before="0" w:line="380" w:lineRule="exact"/>
        <w:jc w:val="both"/>
        <w:rPr>
          <w:rFonts w:hint="cs"/>
          <w:spacing w:val="0"/>
          <w:rtl/>
          <w:lang w:val="fr-CH"/>
        </w:rPr>
      </w:pPr>
      <w:r>
        <w:rPr>
          <w:rFonts w:hint="cs"/>
          <w:spacing w:val="0"/>
          <w:rtl/>
          <w:lang w:val="fr-CH"/>
        </w:rPr>
        <w:t>184-</w:t>
      </w:r>
      <w:r>
        <w:rPr>
          <w:rFonts w:hint="cs"/>
          <w:spacing w:val="0"/>
          <w:rtl/>
          <w:lang w:val="fr-CH"/>
        </w:rPr>
        <w:tab/>
        <w:t>والأطراف المشاركة فـي الترتيب هي قسم التدريب في الدائرة العامة الوالونية للتدريب المهنـي والتوظيف، ومؤسسات التدريب من خلال العمل، وهيئات الإدماج الاجتماعي ا</w:t>
      </w:r>
      <w:r>
        <w:rPr>
          <w:rFonts w:hint="cs"/>
          <w:spacing w:val="0"/>
          <w:rtl/>
          <w:lang w:val="fr-CH"/>
        </w:rPr>
        <w:t>لمهني، والمهام الإقليمية، ومراكز إقرار الكفاءات، ومعهد التدريب والتدريب بالتناوب للمؤسسات الصغيرة والمتوسطة، والمراكز العامة للعمل الاجتماعي، ووكالات الأحياء، والوكالة الوالونية لإدماج المعاقين، ومؤسسات الرعاية الاجتماعية، ومراكز التعليم والتدريب بالتناوب.</w:t>
      </w:r>
    </w:p>
    <w:p w:rsidR="00000000" w:rsidRDefault="000E3674">
      <w:pPr>
        <w:spacing w:before="0" w:line="380" w:lineRule="exact"/>
        <w:jc w:val="both"/>
        <w:rPr>
          <w:rFonts w:hint="cs"/>
          <w:spacing w:val="0"/>
          <w:rtl/>
        </w:rPr>
      </w:pPr>
      <w:r>
        <w:rPr>
          <w:rFonts w:hint="cs"/>
          <w:spacing w:val="0"/>
          <w:rtl/>
          <w:lang w:val="fr-CH"/>
        </w:rPr>
        <w:t>185-</w:t>
      </w:r>
      <w:r>
        <w:rPr>
          <w:rFonts w:hint="cs"/>
          <w:spacing w:val="0"/>
          <w:rtl/>
          <w:lang w:val="fr-CH"/>
        </w:rPr>
        <w:tab/>
        <w:t xml:space="preserve">وللاستزادة من المعلومات عن مجمل العرض في إقليم والون، انظر </w:t>
      </w:r>
      <w:r>
        <w:rPr>
          <w:spacing w:val="0"/>
          <w:rtl/>
          <w:lang w:val="fr-CH"/>
        </w:rPr>
        <w:br/>
      </w:r>
      <w:r>
        <w:rPr>
          <w:spacing w:val="0"/>
        </w:rPr>
        <w:t>http://www. leforem.be/informer/se_former/seformer_forem_carrefour.htm</w:t>
      </w:r>
      <w:r>
        <w:rPr>
          <w:rFonts w:hint="cs"/>
          <w:spacing w:val="0"/>
          <w:rtl/>
        </w:rPr>
        <w:t>.</w:t>
      </w:r>
    </w:p>
    <w:p w:rsidR="00000000" w:rsidRDefault="000E3674">
      <w:pPr>
        <w:spacing w:before="0" w:line="380" w:lineRule="exact"/>
        <w:jc w:val="both"/>
        <w:rPr>
          <w:rFonts w:hint="cs"/>
          <w:spacing w:val="0"/>
          <w:rtl/>
          <w:lang w:val="fr-CH"/>
        </w:rPr>
      </w:pPr>
      <w:r>
        <w:rPr>
          <w:rFonts w:hint="cs"/>
          <w:spacing w:val="0"/>
          <w:rtl/>
          <w:lang w:val="fr-CH"/>
        </w:rPr>
        <w:t>186-</w:t>
      </w:r>
      <w:r>
        <w:rPr>
          <w:rFonts w:hint="cs"/>
          <w:spacing w:val="0"/>
          <w:rtl/>
          <w:lang w:val="fr-CH"/>
        </w:rPr>
        <w:tab/>
        <w:t>ولإيجاد الظروف الملائمة لتلقي التدريب، من جهة، ولحل مشكلة عدم المساواة في معاملة المتدربين، من جهة أخرى، وحّدت حك</w:t>
      </w:r>
      <w:r>
        <w:rPr>
          <w:rFonts w:hint="cs"/>
          <w:spacing w:val="0"/>
          <w:rtl/>
          <w:lang w:val="fr-CH"/>
        </w:rPr>
        <w:t xml:space="preserve">ومة والون الوضع الإداري والمالي للمتدرب في إطار التدريب المهني. وهكذا، يستفيد كل باحث عن عمل يتدرب في قسم التدريب التابع للدائرة العامة الوالونية للتدريب المهنـي والتوظيف أو غيره من المتعهدين المعتمدين لدى إقليم والون والمتعاقدين مع الدائرة، من وضعٍ إداري </w:t>
      </w:r>
      <w:r>
        <w:rPr>
          <w:rFonts w:hint="cs"/>
          <w:spacing w:val="0"/>
          <w:rtl/>
          <w:lang w:val="fr-CH"/>
        </w:rPr>
        <w:t>فريد طيلة مسار إدماجه ويتلقى المزايا التالية:</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عقد تدريب ينص بوضوح على حقوقه وواجباته؛</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مكافأة قدرها 1 يورو عن كل ساعة تدريب فعلية؛</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سداد نفقات السفر؛</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تغطية النفقات الفعلية للحضانة أو روضة الأطفال.</w:t>
      </w:r>
    </w:p>
    <w:p w:rsidR="00000000" w:rsidRDefault="000E3674">
      <w:pPr>
        <w:spacing w:before="0" w:line="380" w:lineRule="exact"/>
        <w:jc w:val="both"/>
        <w:rPr>
          <w:rFonts w:hint="cs"/>
          <w:spacing w:val="0"/>
          <w:rtl/>
          <w:lang w:val="fr-CH"/>
        </w:rPr>
      </w:pPr>
      <w:r>
        <w:rPr>
          <w:rFonts w:hint="cs"/>
          <w:spacing w:val="0"/>
          <w:rtl/>
          <w:lang w:val="fr-CH"/>
        </w:rPr>
        <w:t>187-</w:t>
      </w:r>
      <w:r>
        <w:rPr>
          <w:rFonts w:hint="cs"/>
          <w:spacing w:val="0"/>
          <w:rtl/>
          <w:lang w:val="fr-CH"/>
        </w:rPr>
        <w:tab/>
        <w:t>وفي عام 2003، تكفل المستشارون المتخصصون في المسا</w:t>
      </w:r>
      <w:r>
        <w:rPr>
          <w:rFonts w:hint="cs"/>
          <w:spacing w:val="0"/>
          <w:rtl/>
          <w:lang w:val="fr-CH"/>
        </w:rPr>
        <w:t>ندة المهنية التابعون لقسم المشورة لدى الإدارة العامة الوالونية للتدريب المهني والتوظيف ب‍ 000 37 عقد اعتماد من أجل الاندماج.</w:t>
      </w:r>
    </w:p>
    <w:p w:rsidR="00000000" w:rsidRDefault="000E3674">
      <w:pPr>
        <w:spacing w:before="0" w:line="380" w:lineRule="exact"/>
        <w:jc w:val="both"/>
        <w:rPr>
          <w:rFonts w:hint="cs"/>
          <w:i/>
          <w:iCs/>
          <w:spacing w:val="0"/>
          <w:rtl/>
          <w:lang w:val="fr-CH"/>
        </w:rPr>
      </w:pPr>
      <w:r>
        <w:rPr>
          <w:rFonts w:hint="cs"/>
          <w:i/>
          <w:iCs/>
          <w:spacing w:val="0"/>
          <w:rtl/>
          <w:lang w:val="fr-CH"/>
        </w:rPr>
        <w:t>نشر عروض التدريب</w:t>
      </w:r>
    </w:p>
    <w:p w:rsidR="00000000" w:rsidRDefault="000E3674">
      <w:pPr>
        <w:spacing w:before="0" w:line="380" w:lineRule="exact"/>
        <w:jc w:val="both"/>
        <w:rPr>
          <w:spacing w:val="0"/>
          <w:rtl/>
        </w:rPr>
      </w:pPr>
      <w:r>
        <w:rPr>
          <w:rFonts w:hint="cs"/>
          <w:spacing w:val="0"/>
          <w:rtl/>
          <w:lang w:val="fr-CH"/>
        </w:rPr>
        <w:t>188-</w:t>
      </w:r>
      <w:r>
        <w:rPr>
          <w:rFonts w:hint="cs"/>
          <w:spacing w:val="0"/>
          <w:rtl/>
          <w:lang w:val="fr-CH"/>
        </w:rPr>
        <w:tab/>
        <w:t xml:space="preserve">تقدم "دُور التوظيف" الأربعون الموجودة حالياً في المقاطعات و"ملتَقيات العمل والتدريب" العشرة، على مستوى مراكز </w:t>
      </w:r>
      <w:r>
        <w:rPr>
          <w:rFonts w:hint="cs"/>
          <w:spacing w:val="0"/>
          <w:rtl/>
          <w:lang w:val="fr-CH"/>
        </w:rPr>
        <w:t>التوظيف، المعلومات والمشورة بشأن التوظيف والتدريب إلى جميع الراغبين من الباحثين عن عمل.</w:t>
      </w:r>
      <w:r>
        <w:rPr>
          <w:spacing w:val="0"/>
        </w:rPr>
        <w:t>&lt;http://www.leforem.be/informer/se_former/seformer_forem_carrefour.htm&gt;</w:t>
      </w:r>
      <w:r>
        <w:rPr>
          <w:rFonts w:hint="cs"/>
          <w:spacing w:val="0"/>
          <w:rtl/>
        </w:rPr>
        <w:t>.</w:t>
      </w:r>
    </w:p>
    <w:p w:rsidR="00000000" w:rsidRDefault="000E3674">
      <w:pPr>
        <w:spacing w:before="0" w:line="380" w:lineRule="exact"/>
        <w:jc w:val="both"/>
        <w:rPr>
          <w:rFonts w:hint="cs"/>
          <w:i/>
          <w:iCs/>
          <w:spacing w:val="0"/>
          <w:rtl/>
          <w:lang w:val="fr-CH"/>
        </w:rPr>
      </w:pPr>
      <w:r>
        <w:rPr>
          <w:rFonts w:hint="cs"/>
          <w:i/>
          <w:iCs/>
          <w:spacing w:val="0"/>
          <w:rtl/>
          <w:lang w:val="fr-CH"/>
        </w:rPr>
        <w:t>التوجيه المهني</w:t>
      </w:r>
    </w:p>
    <w:p w:rsidR="00000000" w:rsidRDefault="000E3674">
      <w:pPr>
        <w:spacing w:before="0" w:line="380" w:lineRule="exact"/>
        <w:jc w:val="both"/>
        <w:rPr>
          <w:rFonts w:hint="cs"/>
          <w:spacing w:val="0"/>
          <w:rtl/>
          <w:lang w:val="fr-CH"/>
        </w:rPr>
      </w:pPr>
      <w:r>
        <w:rPr>
          <w:rFonts w:hint="cs"/>
          <w:spacing w:val="0"/>
          <w:rtl/>
          <w:lang w:val="fr-CH"/>
        </w:rPr>
        <w:t>189-</w:t>
      </w:r>
      <w:r>
        <w:rPr>
          <w:rFonts w:hint="cs"/>
          <w:spacing w:val="0"/>
          <w:rtl/>
          <w:lang w:val="fr-CH"/>
        </w:rPr>
        <w:tab/>
        <w:t>يتولى قسم المشورة لدى الإدارة العامة الوالونية للتدريب المهني والتوظيف أنشطة</w:t>
      </w:r>
      <w:r>
        <w:rPr>
          <w:rFonts w:hint="cs"/>
          <w:spacing w:val="0"/>
          <w:rtl/>
          <w:lang w:val="fr-CH"/>
        </w:rPr>
        <w:t xml:space="preserve"> التوجيه المهني، إما بنفسه وإما عبر جهات خارجية تمولها الإدارة العامة الوالونية للتدريب المهني والتوظيف (لا سيما على أساس المناقصة).</w:t>
      </w:r>
    </w:p>
    <w:p w:rsidR="00000000" w:rsidRDefault="000E3674">
      <w:pPr>
        <w:spacing w:before="0" w:line="380" w:lineRule="exact"/>
        <w:jc w:val="both"/>
        <w:rPr>
          <w:rFonts w:hint="cs"/>
          <w:spacing w:val="0"/>
          <w:rtl/>
          <w:lang w:val="fr-CH"/>
        </w:rPr>
      </w:pPr>
      <w:r>
        <w:rPr>
          <w:rFonts w:hint="cs"/>
          <w:spacing w:val="0"/>
          <w:rtl/>
          <w:lang w:val="fr-CH"/>
        </w:rPr>
        <w:t>190-</w:t>
      </w:r>
      <w:r>
        <w:rPr>
          <w:rFonts w:hint="cs"/>
          <w:spacing w:val="0"/>
          <w:rtl/>
          <w:lang w:val="fr-CH"/>
        </w:rPr>
        <w:tab/>
        <w:t>ويحق لكل باحث عن عمل، أياً كان مستواه الاجتماعي المهني، أن يحصل مجاناً على عرض خدمة في مجال التوجيه المهني مكيف حسب اح</w:t>
      </w:r>
      <w:r>
        <w:rPr>
          <w:rFonts w:hint="cs"/>
          <w:spacing w:val="0"/>
          <w:rtl/>
          <w:lang w:val="fr-CH"/>
        </w:rPr>
        <w:t>تياجاته و/أو طلبه.</w:t>
      </w:r>
    </w:p>
    <w:p w:rsidR="00000000" w:rsidRDefault="000E3674">
      <w:pPr>
        <w:spacing w:before="0" w:line="380" w:lineRule="exact"/>
        <w:jc w:val="both"/>
        <w:rPr>
          <w:rFonts w:hint="cs"/>
          <w:spacing w:val="0"/>
          <w:rtl/>
          <w:lang w:val="fr-CH"/>
        </w:rPr>
      </w:pPr>
      <w:r>
        <w:rPr>
          <w:rFonts w:hint="cs"/>
          <w:spacing w:val="0"/>
          <w:rtl/>
          <w:lang w:val="fr-CH"/>
        </w:rPr>
        <w:t>191-</w:t>
      </w:r>
      <w:r>
        <w:rPr>
          <w:rFonts w:hint="cs"/>
          <w:spacing w:val="0"/>
          <w:rtl/>
          <w:lang w:val="fr-CH"/>
        </w:rPr>
        <w:tab/>
        <w:t>ويمكن أن يشتمل هذا العرض على تحديد خطة عمل أثناء مقابلة فردية و/أو وحدات فردية أو جماعية.</w:t>
      </w:r>
    </w:p>
    <w:p w:rsidR="00000000" w:rsidRDefault="000E3674">
      <w:pPr>
        <w:spacing w:before="0" w:line="380" w:lineRule="exact"/>
        <w:jc w:val="both"/>
        <w:rPr>
          <w:spacing w:val="0"/>
          <w:rtl/>
          <w:lang w:val="fr-CH"/>
        </w:rPr>
      </w:pPr>
      <w:r>
        <w:rPr>
          <w:rFonts w:hint="cs"/>
          <w:spacing w:val="0"/>
          <w:rtl/>
          <w:lang w:val="fr-CH"/>
        </w:rPr>
        <w:t>192-</w:t>
      </w:r>
      <w:r>
        <w:rPr>
          <w:rFonts w:hint="cs"/>
          <w:spacing w:val="0"/>
          <w:rtl/>
          <w:lang w:val="fr-CH"/>
        </w:rPr>
        <w:tab/>
        <w:t xml:space="preserve">ويرمي هذا العرض إلى مساعدة الباحث عن عمل على اختيار توجه مهني أو التحول إلى مهنة أخرى، وتحديد مشروعه المهني وإدارة مساره المهني (لا سيما </w:t>
      </w:r>
      <w:r>
        <w:rPr>
          <w:rFonts w:hint="cs"/>
          <w:spacing w:val="0"/>
          <w:rtl/>
          <w:lang w:val="fr-CH"/>
        </w:rPr>
        <w:t>وضع خطة مهنية) وتحديد كفاءاته (لا بل ضمان إقرارها).</w:t>
      </w:r>
    </w:p>
    <w:p w:rsidR="00000000" w:rsidRDefault="000E3674">
      <w:pPr>
        <w:spacing w:before="0" w:line="380" w:lineRule="exact"/>
        <w:jc w:val="both"/>
        <w:rPr>
          <w:rFonts w:hint="cs"/>
          <w:i/>
          <w:iCs/>
          <w:spacing w:val="0"/>
          <w:rtl/>
          <w:lang w:val="fr-CH"/>
        </w:rPr>
      </w:pPr>
      <w:r>
        <w:rPr>
          <w:rFonts w:hint="cs"/>
          <w:i/>
          <w:iCs/>
          <w:spacing w:val="0"/>
          <w:rtl/>
          <w:lang w:val="fr-CH"/>
        </w:rPr>
        <w:t>التدريب المهني الذي يتولاه قسم التدريب التابع للدائرة العامة الوالونية للتدريب المهني والتوظيف</w:t>
      </w:r>
    </w:p>
    <w:p w:rsidR="00000000" w:rsidRDefault="000E3674">
      <w:pPr>
        <w:spacing w:before="0" w:line="380" w:lineRule="exact"/>
        <w:jc w:val="both"/>
        <w:rPr>
          <w:rFonts w:hint="cs"/>
          <w:spacing w:val="0"/>
          <w:sz w:val="30"/>
          <w:rtl/>
        </w:rPr>
      </w:pPr>
      <w:r>
        <w:rPr>
          <w:rFonts w:hint="cs"/>
          <w:spacing w:val="0"/>
          <w:rtl/>
          <w:lang w:val="fr-CH"/>
        </w:rPr>
        <w:t>193-</w:t>
      </w:r>
      <w:r>
        <w:rPr>
          <w:rFonts w:hint="cs"/>
          <w:spacing w:val="0"/>
          <w:rtl/>
          <w:lang w:val="fr-CH"/>
        </w:rPr>
        <w:tab/>
        <w:t xml:space="preserve">قام قسم التدريب التابع للدائرة العامة الوالونية للتدريب المهني والتوظيف، </w:t>
      </w:r>
      <w:r>
        <w:rPr>
          <w:rFonts w:hint="eastAsia"/>
          <w:spacing w:val="0"/>
          <w:sz w:val="30"/>
          <w:rtl/>
        </w:rPr>
        <w:t>منذ</w:t>
      </w:r>
      <w:r>
        <w:rPr>
          <w:rFonts w:hint="cs"/>
          <w:spacing w:val="0"/>
          <w:sz w:val="30"/>
          <w:rtl/>
        </w:rPr>
        <w:t xml:space="preserve"> </w:t>
      </w:r>
      <w:r>
        <w:rPr>
          <w:rFonts w:hint="cs"/>
          <w:spacing w:val="0"/>
          <w:sz w:val="30"/>
          <w:rtl/>
          <w:lang w:val="fr-CH"/>
        </w:rPr>
        <w:t xml:space="preserve">1 كانون </w:t>
      </w:r>
      <w:r>
        <w:rPr>
          <w:spacing w:val="0"/>
          <w:sz w:val="30"/>
          <w:rtl/>
        </w:rPr>
        <w:t>الثاني</w:t>
      </w:r>
      <w:r>
        <w:rPr>
          <w:spacing w:val="0"/>
        </w:rPr>
        <w:t>/</w:t>
      </w:r>
      <w:r>
        <w:rPr>
          <w:rFonts w:hint="eastAsia"/>
          <w:spacing w:val="0"/>
          <w:sz w:val="30"/>
          <w:rtl/>
        </w:rPr>
        <w:t>يناير</w:t>
      </w:r>
      <w:r>
        <w:rPr>
          <w:rFonts w:hint="cs"/>
          <w:spacing w:val="0"/>
          <w:sz w:val="30"/>
          <w:rtl/>
        </w:rPr>
        <w:t xml:space="preserve"> 2001، </w:t>
      </w:r>
      <w:r>
        <w:rPr>
          <w:rFonts w:hint="cs"/>
          <w:spacing w:val="0"/>
          <w:sz w:val="30"/>
          <w:rtl/>
        </w:rPr>
        <w:t xml:space="preserve">بعملية </w:t>
      </w:r>
      <w:r>
        <w:rPr>
          <w:spacing w:val="0"/>
          <w:sz w:val="30"/>
          <w:rtl/>
        </w:rPr>
        <w:t xml:space="preserve">إعادة تنظيم </w:t>
      </w:r>
      <w:r>
        <w:rPr>
          <w:rFonts w:hint="cs"/>
          <w:spacing w:val="0"/>
          <w:sz w:val="30"/>
          <w:rtl/>
        </w:rPr>
        <w:t>مهمة. فقد</w:t>
      </w:r>
      <w:r>
        <w:rPr>
          <w:spacing w:val="0"/>
          <w:sz w:val="30"/>
        </w:rPr>
        <w:t xml:space="preserve"> </w:t>
      </w:r>
      <w:r>
        <w:rPr>
          <w:spacing w:val="0"/>
          <w:sz w:val="30"/>
          <w:rtl/>
        </w:rPr>
        <w:t>كان التدريب المهني منظما</w:t>
      </w:r>
      <w:r>
        <w:rPr>
          <w:rFonts w:hint="cs"/>
          <w:spacing w:val="0"/>
          <w:sz w:val="30"/>
          <w:rtl/>
        </w:rPr>
        <w:t>ً</w:t>
      </w:r>
      <w:r>
        <w:rPr>
          <w:spacing w:val="0"/>
          <w:sz w:val="30"/>
          <w:rtl/>
        </w:rPr>
        <w:t xml:space="preserve"> عادة في</w:t>
      </w:r>
      <w:r>
        <w:rPr>
          <w:rFonts w:hint="cs"/>
          <w:spacing w:val="0"/>
          <w:sz w:val="30"/>
          <w:rtl/>
        </w:rPr>
        <w:t xml:space="preserve"> 3</w:t>
      </w:r>
      <w:r>
        <w:rPr>
          <w:spacing w:val="0"/>
        </w:rPr>
        <w:t xml:space="preserve"> </w:t>
      </w:r>
      <w:r>
        <w:rPr>
          <w:rFonts w:hint="eastAsia"/>
          <w:spacing w:val="0"/>
          <w:sz w:val="30"/>
          <w:rtl/>
        </w:rPr>
        <w:t>قطاعات</w:t>
      </w:r>
      <w:r>
        <w:rPr>
          <w:spacing w:val="0"/>
          <w:sz w:val="30"/>
        </w:rPr>
        <w:t xml:space="preserve"> </w:t>
      </w:r>
      <w:r>
        <w:rPr>
          <w:spacing w:val="0"/>
          <w:sz w:val="30"/>
          <w:rtl/>
        </w:rPr>
        <w:t>تربوية</w:t>
      </w:r>
      <w:r>
        <w:rPr>
          <w:rFonts w:hint="cs"/>
          <w:spacing w:val="0"/>
          <w:sz w:val="30"/>
          <w:rtl/>
        </w:rPr>
        <w:t xml:space="preserve"> مختلفة (المرحلة ال</w:t>
      </w:r>
      <w:r>
        <w:rPr>
          <w:rFonts w:hint="eastAsia"/>
          <w:spacing w:val="0"/>
          <w:sz w:val="30"/>
          <w:rtl/>
        </w:rPr>
        <w:t>ثانوي</w:t>
      </w:r>
      <w:r>
        <w:rPr>
          <w:rFonts w:hint="cs"/>
          <w:spacing w:val="0"/>
          <w:sz w:val="30"/>
          <w:rtl/>
        </w:rPr>
        <w:t>ة والمرحلة الثالثة</w:t>
      </w:r>
      <w:r>
        <w:rPr>
          <w:rFonts w:hint="cs"/>
          <w:spacing w:val="0"/>
          <w:rtl/>
        </w:rPr>
        <w:t xml:space="preserve"> </w:t>
      </w:r>
      <w:r>
        <w:rPr>
          <w:rFonts w:hint="eastAsia"/>
          <w:spacing w:val="0"/>
          <w:sz w:val="30"/>
          <w:rtl/>
        </w:rPr>
        <w:t>والتوجيه</w:t>
      </w:r>
      <w:r>
        <w:rPr>
          <w:rFonts w:hint="cs"/>
          <w:spacing w:val="0"/>
          <w:sz w:val="30"/>
          <w:rtl/>
        </w:rPr>
        <w:t xml:space="preserve"> </w:t>
      </w:r>
      <w:r>
        <w:rPr>
          <w:spacing w:val="0"/>
          <w:sz w:val="30"/>
          <w:rtl/>
        </w:rPr>
        <w:t>الاجتماعي المهن</w:t>
      </w:r>
      <w:r>
        <w:rPr>
          <w:rFonts w:hint="cs"/>
          <w:spacing w:val="0"/>
          <w:sz w:val="30"/>
          <w:rtl/>
        </w:rPr>
        <w:t xml:space="preserve">ي). وبعد توقيع عقد الإدارة في عام 2001، </w:t>
      </w:r>
      <w:r>
        <w:rPr>
          <w:spacing w:val="0"/>
          <w:sz w:val="30"/>
          <w:rtl/>
        </w:rPr>
        <w:t>ركز</w:t>
      </w:r>
      <w:r>
        <w:rPr>
          <w:rFonts w:hint="cs"/>
          <w:spacing w:val="0"/>
          <w:sz w:val="30"/>
          <w:rtl/>
        </w:rPr>
        <w:t xml:space="preserve"> القسم اهتمامه </w:t>
      </w:r>
      <w:r>
        <w:rPr>
          <w:spacing w:val="0"/>
          <w:sz w:val="30"/>
          <w:rtl/>
        </w:rPr>
        <w:t xml:space="preserve">على مهام التدريب التأهيلي، ولم </w:t>
      </w:r>
      <w:r>
        <w:rPr>
          <w:rFonts w:hint="cs"/>
          <w:spacing w:val="0"/>
          <w:sz w:val="30"/>
          <w:rtl/>
        </w:rPr>
        <w:t>ي</w:t>
      </w:r>
      <w:r>
        <w:rPr>
          <w:spacing w:val="0"/>
          <w:sz w:val="30"/>
          <w:rtl/>
        </w:rPr>
        <w:t>عد</w:t>
      </w:r>
      <w:r>
        <w:rPr>
          <w:rFonts w:hint="cs"/>
          <w:spacing w:val="0"/>
          <w:sz w:val="30"/>
          <w:rtl/>
        </w:rPr>
        <w:t xml:space="preserve"> بالتالي</w:t>
      </w:r>
      <w:r>
        <w:rPr>
          <w:spacing w:val="0"/>
          <w:sz w:val="30"/>
          <w:rtl/>
        </w:rPr>
        <w:t xml:space="preserve"> </w:t>
      </w:r>
      <w:r>
        <w:rPr>
          <w:rFonts w:hint="cs"/>
          <w:spacing w:val="0"/>
          <w:sz w:val="30"/>
          <w:rtl/>
        </w:rPr>
        <w:t>ي</w:t>
      </w:r>
      <w:r>
        <w:rPr>
          <w:spacing w:val="0"/>
          <w:sz w:val="30"/>
          <w:rtl/>
        </w:rPr>
        <w:t>دير أنشطة</w:t>
      </w:r>
      <w:r>
        <w:rPr>
          <w:spacing w:val="0"/>
          <w:sz w:val="30"/>
          <w:rtl/>
        </w:rPr>
        <w:t xml:space="preserve"> التوجيه و</w:t>
      </w:r>
      <w:r>
        <w:rPr>
          <w:rFonts w:hint="cs"/>
          <w:spacing w:val="0"/>
          <w:sz w:val="30"/>
          <w:rtl/>
        </w:rPr>
        <w:t xml:space="preserve">التدريب الاجتماعي المهني. وتزامنت إعادة تركيز المهام هذه مع العزم على أن يكون القسم في متناول المحتاجين إلى التدريب. </w:t>
      </w:r>
    </w:p>
    <w:p w:rsidR="00000000" w:rsidRDefault="000E3674">
      <w:pPr>
        <w:spacing w:before="0" w:line="380" w:lineRule="exact"/>
        <w:jc w:val="both"/>
        <w:rPr>
          <w:rFonts w:hint="cs"/>
          <w:spacing w:val="0"/>
          <w:rtl/>
          <w:lang w:val="fr-CH"/>
        </w:rPr>
      </w:pPr>
      <w:r>
        <w:rPr>
          <w:rFonts w:hint="cs"/>
          <w:spacing w:val="0"/>
          <w:rtl/>
          <w:lang w:val="fr-CH"/>
        </w:rPr>
        <w:t>194-</w:t>
      </w:r>
      <w:r>
        <w:rPr>
          <w:rFonts w:hint="cs"/>
          <w:spacing w:val="0"/>
          <w:rtl/>
          <w:lang w:val="fr-CH"/>
        </w:rPr>
        <w:tab/>
        <w:t>وعروض التدريب المقدمة للباحثين عن عمل من البالغين (فوق 18 سنة) منظمة حالياً حسب المجالات (البناء - الصناعة - النقل واللوجست</w:t>
      </w:r>
      <w:r>
        <w:rPr>
          <w:rFonts w:hint="cs"/>
          <w:spacing w:val="0"/>
          <w:rtl/>
          <w:lang w:val="fr-CH"/>
        </w:rPr>
        <w:t>يات - القطاع غير تجاري - المعلوماتية والاتصالات - قطاع الفنادق والمطاعم والمقاهي، التنظيف الحرفي والحراسة، الجودة والأمن والبيئة، اللغات وتقنيات التواصل، الإدارة والسكرتارية - الإدارة والتجارة) ويمثل في تلك المجالات 44 خطاً من خطوط الإنتاج لأكثر من 150 حرف</w:t>
      </w:r>
      <w:r>
        <w:rPr>
          <w:rFonts w:hint="cs"/>
          <w:spacing w:val="0"/>
          <w:rtl/>
          <w:lang w:val="fr-CH"/>
        </w:rPr>
        <w:t>ة عبر 800 وحدة تدريب.</w:t>
      </w:r>
    </w:p>
    <w:p w:rsidR="00000000" w:rsidRDefault="000E3674">
      <w:pPr>
        <w:spacing w:before="0" w:line="380" w:lineRule="exact"/>
        <w:jc w:val="both"/>
        <w:rPr>
          <w:rFonts w:hint="cs"/>
          <w:spacing w:val="0"/>
          <w:rtl/>
          <w:lang w:val="fr-CH"/>
        </w:rPr>
      </w:pPr>
      <w:r>
        <w:rPr>
          <w:rFonts w:hint="cs"/>
          <w:spacing w:val="0"/>
          <w:rtl/>
          <w:lang w:val="fr-CH"/>
        </w:rPr>
        <w:t>195-</w:t>
      </w:r>
      <w:r>
        <w:rPr>
          <w:rFonts w:hint="cs"/>
          <w:spacing w:val="0"/>
          <w:rtl/>
          <w:lang w:val="fr-CH"/>
        </w:rPr>
        <w:tab/>
        <w:t>ويقوم قسم التدريب لدى الدائرة العامة الوالونية للتدريب المهني والتوظيف بالتدريب بنفسه، ولكن أيضاً عبر شراكات مع مجموع القطاعات المهنية وهيئات التدريب (بما في ذلك داخل الاتحاد الأوروبي). وأبرم القسم 16 اتفاقية قطاعية تتجدد باستمرا</w:t>
      </w:r>
      <w:r>
        <w:rPr>
          <w:rFonts w:hint="cs"/>
          <w:spacing w:val="0"/>
          <w:rtl/>
          <w:lang w:val="fr-CH"/>
        </w:rPr>
        <w:t>ر.</w:t>
      </w:r>
    </w:p>
    <w:p w:rsidR="00000000" w:rsidRDefault="000E3674">
      <w:pPr>
        <w:spacing w:before="0" w:line="380" w:lineRule="exact"/>
        <w:jc w:val="both"/>
        <w:rPr>
          <w:rFonts w:hint="cs"/>
          <w:spacing w:val="0"/>
          <w:rtl/>
          <w:lang w:val="fr-CH"/>
        </w:rPr>
      </w:pPr>
      <w:r>
        <w:rPr>
          <w:rFonts w:hint="cs"/>
          <w:spacing w:val="0"/>
          <w:rtl/>
          <w:lang w:val="fr-CH"/>
        </w:rPr>
        <w:t>196-</w:t>
      </w:r>
      <w:r>
        <w:rPr>
          <w:rFonts w:hint="cs"/>
          <w:spacing w:val="0"/>
          <w:rtl/>
          <w:lang w:val="fr-CH"/>
        </w:rPr>
        <w:tab/>
        <w:t>وتشمل شبكة التوزيع 52 موقعاً في جميع أنحاء إقليم والون. وقد حصلت مراكز التدريب هذه في تشرين الأول/أكتوبر 2000 على شهادة تثبت أنها مطابقة للمعيار 9001 للمنظمة الدولية للتوحيد القياسي.</w:t>
      </w:r>
    </w:p>
    <w:p w:rsidR="00000000" w:rsidRDefault="000E3674">
      <w:pPr>
        <w:spacing w:before="0" w:line="380" w:lineRule="exact"/>
        <w:jc w:val="both"/>
        <w:rPr>
          <w:rFonts w:hint="cs"/>
          <w:spacing w:val="0"/>
          <w:rtl/>
          <w:lang w:val="fr-CH"/>
        </w:rPr>
      </w:pPr>
      <w:r>
        <w:rPr>
          <w:rFonts w:hint="cs"/>
          <w:spacing w:val="0"/>
          <w:rtl/>
          <w:lang w:val="fr-CH"/>
        </w:rPr>
        <w:t>197-</w:t>
      </w:r>
      <w:r>
        <w:rPr>
          <w:rFonts w:hint="cs"/>
          <w:spacing w:val="0"/>
          <w:rtl/>
          <w:lang w:val="fr-CH"/>
        </w:rPr>
        <w:tab/>
        <w:t>وكل عروض التدريب متاحة للعمال مجاناً على أساس فردي ولبعض فئا</w:t>
      </w:r>
      <w:r>
        <w:rPr>
          <w:rFonts w:hint="cs"/>
          <w:spacing w:val="0"/>
          <w:rtl/>
          <w:lang w:val="fr-CH"/>
        </w:rPr>
        <w:t>ت العمال التي تبعدها آليات السوق بصفة منتظمة عن أنشطة التدريب التي توفرها الشركات والتي لا يُشَك في أنها تصب في الصالح العام.</w:t>
      </w:r>
    </w:p>
    <w:p w:rsidR="00000000" w:rsidRDefault="000E3674">
      <w:pPr>
        <w:spacing w:before="0" w:line="380" w:lineRule="exact"/>
        <w:jc w:val="both"/>
        <w:rPr>
          <w:rFonts w:hint="cs"/>
          <w:spacing w:val="0"/>
          <w:rtl/>
          <w:lang w:val="fr-CH"/>
        </w:rPr>
      </w:pPr>
      <w:r>
        <w:rPr>
          <w:rFonts w:hint="cs"/>
          <w:spacing w:val="0"/>
          <w:rtl/>
          <w:lang w:val="fr-CH"/>
        </w:rPr>
        <w:t>198-</w:t>
      </w:r>
      <w:r>
        <w:rPr>
          <w:rFonts w:hint="cs"/>
          <w:spacing w:val="0"/>
          <w:rtl/>
          <w:lang w:val="fr-CH"/>
        </w:rPr>
        <w:tab/>
      </w:r>
      <w:r>
        <w:rPr>
          <w:rFonts w:hint="cs"/>
          <w:i/>
          <w:iCs/>
          <w:spacing w:val="0"/>
          <w:rtl/>
          <w:lang w:val="fr-CH"/>
        </w:rPr>
        <w:t>الأساليب:</w:t>
      </w:r>
      <w:r>
        <w:rPr>
          <w:rFonts w:hint="cs"/>
          <w:spacing w:val="0"/>
          <w:rtl/>
          <w:lang w:val="fr-CH"/>
        </w:rPr>
        <w:t xml:space="preserve"> تعزيز تكييف الأجوبة حسب الأشخاص من حيث المنتجات والخدمات المقترنة بالمنتجات (المنتجات المعيارية، وتحليل الاحتياجات،</w:t>
      </w:r>
      <w:r>
        <w:rPr>
          <w:rFonts w:hint="cs"/>
          <w:spacing w:val="0"/>
          <w:rtl/>
          <w:lang w:val="fr-CH"/>
        </w:rPr>
        <w:t xml:space="preserve"> والبرامج المرنة والتدريب والمشورة)، ووضع نظام توجيه على طول المسار، والتناوب بين التدريب والعمل، والتدريب الذاتي بإشراف، والتدريب عن بعد.</w:t>
      </w:r>
    </w:p>
    <w:p w:rsidR="00000000" w:rsidRDefault="000E3674">
      <w:pPr>
        <w:spacing w:before="0" w:line="380" w:lineRule="exact"/>
        <w:jc w:val="both"/>
        <w:rPr>
          <w:rFonts w:hint="cs"/>
          <w:spacing w:val="0"/>
          <w:rtl/>
          <w:lang w:val="fr-CH"/>
        </w:rPr>
      </w:pPr>
      <w:r>
        <w:rPr>
          <w:rFonts w:hint="cs"/>
          <w:spacing w:val="0"/>
          <w:rtl/>
          <w:lang w:val="fr-CH"/>
        </w:rPr>
        <w:t>199-</w:t>
      </w:r>
      <w:r>
        <w:rPr>
          <w:rFonts w:hint="cs"/>
          <w:spacing w:val="0"/>
          <w:rtl/>
          <w:lang w:val="fr-CH"/>
        </w:rPr>
        <w:tab/>
      </w:r>
      <w:r>
        <w:rPr>
          <w:rFonts w:hint="cs"/>
          <w:i/>
          <w:iCs/>
          <w:spacing w:val="0"/>
          <w:rtl/>
          <w:lang w:val="fr-CH"/>
        </w:rPr>
        <w:t>التنظيم:</w:t>
      </w:r>
      <w:r>
        <w:rPr>
          <w:rFonts w:hint="cs"/>
          <w:spacing w:val="0"/>
          <w:rtl/>
          <w:lang w:val="fr-CH"/>
        </w:rPr>
        <w:t xml:space="preserve"> إنشاء مراكز محلية للتدريب الذاتي بإشراف، وإنشاء مراكز لدعم الزبائن في كل منطقة مهمتها الأساسية تنظيم عم</w:t>
      </w:r>
      <w:r>
        <w:rPr>
          <w:rFonts w:hint="cs"/>
          <w:spacing w:val="0"/>
          <w:rtl/>
          <w:lang w:val="fr-CH"/>
        </w:rPr>
        <w:t>لية الالتحاق بأنشطة التدريب ومتابعة البرنامج وتقديم المساعدة في مجال الإدماج. وتزوّد قسم التدريب التابع للإدارة العامة الوالونية للتدريب المهني والتوظيف أيضاً بمراكز للاتصال الهاتفي تتولى الإعلام والترويج لعروض التدريب وكذا متابعة المتدربين بعد 6 أشهر وسنة</w:t>
      </w:r>
      <w:r>
        <w:rPr>
          <w:rFonts w:hint="cs"/>
          <w:spacing w:val="0"/>
          <w:rtl/>
          <w:lang w:val="fr-CH"/>
        </w:rPr>
        <w:t>.</w:t>
      </w:r>
    </w:p>
    <w:p w:rsidR="00000000" w:rsidRDefault="000E3674">
      <w:pPr>
        <w:spacing w:before="0" w:line="380" w:lineRule="exact"/>
        <w:jc w:val="both"/>
        <w:rPr>
          <w:rFonts w:hint="cs"/>
          <w:spacing w:val="0"/>
          <w:rtl/>
        </w:rPr>
      </w:pPr>
      <w:r>
        <w:rPr>
          <w:rFonts w:hint="cs"/>
          <w:spacing w:val="0"/>
          <w:rtl/>
          <w:lang w:val="fr-CH"/>
        </w:rPr>
        <w:t>200-</w:t>
      </w:r>
      <w:r>
        <w:rPr>
          <w:rFonts w:hint="cs"/>
          <w:spacing w:val="0"/>
          <w:rtl/>
          <w:lang w:val="fr-CH"/>
        </w:rPr>
        <w:tab/>
        <w:t xml:space="preserve">وللاستزادة من المعلومات عن كامل عروض قسم التدريب التابع للإدارة العامة الوالونية للتدريب المهني والتوظيف، انظر </w:t>
      </w:r>
      <w:r>
        <w:rPr>
          <w:spacing w:val="0"/>
        </w:rPr>
        <w:t>&lt;</w:t>
      </w:r>
      <w:r>
        <w:rPr>
          <w:spacing w:val="0"/>
          <w:szCs w:val="24"/>
        </w:rPr>
        <w:t>http://www.leforem.be/informer/se_former/seformer_forem_formation.htm&gt;</w:t>
      </w:r>
      <w:r>
        <w:rPr>
          <w:rFonts w:hint="cs"/>
          <w:spacing w:val="0"/>
          <w:rtl/>
        </w:rPr>
        <w:t>.</w:t>
      </w:r>
    </w:p>
    <w:p w:rsidR="00000000" w:rsidRDefault="000E3674">
      <w:pPr>
        <w:spacing w:before="0" w:line="380" w:lineRule="exact"/>
        <w:jc w:val="both"/>
        <w:rPr>
          <w:rFonts w:hint="cs"/>
          <w:i/>
          <w:iCs/>
          <w:spacing w:val="0"/>
          <w:rtl/>
        </w:rPr>
      </w:pPr>
      <w:r>
        <w:rPr>
          <w:rFonts w:hint="cs"/>
          <w:i/>
          <w:iCs/>
          <w:spacing w:val="0"/>
          <w:rtl/>
          <w:lang w:val="fr-FR"/>
        </w:rPr>
        <w:t>الشبكة الوالونية لمراكز الكفاءة</w:t>
      </w:r>
    </w:p>
    <w:p w:rsidR="00000000" w:rsidRDefault="000E3674">
      <w:pPr>
        <w:spacing w:before="0" w:line="380" w:lineRule="exact"/>
        <w:jc w:val="both"/>
        <w:rPr>
          <w:rFonts w:hint="cs"/>
          <w:spacing w:val="0"/>
          <w:rtl/>
          <w:lang w:val="fr-FR"/>
        </w:rPr>
      </w:pPr>
      <w:r>
        <w:rPr>
          <w:rFonts w:hint="cs"/>
          <w:spacing w:val="0"/>
          <w:rtl/>
          <w:lang w:val="fr-FR"/>
        </w:rPr>
        <w:t>201-</w:t>
      </w:r>
      <w:r>
        <w:rPr>
          <w:rFonts w:hint="cs"/>
          <w:spacing w:val="0"/>
          <w:rtl/>
          <w:lang w:val="fr-FR"/>
        </w:rPr>
        <w:tab/>
        <w:t xml:space="preserve">مراكز الكفاءة التي أنشئت في </w:t>
      </w:r>
      <w:r>
        <w:rPr>
          <w:rFonts w:hint="cs"/>
          <w:spacing w:val="0"/>
          <w:rtl/>
          <w:lang w:val="fr-FR"/>
        </w:rPr>
        <w:t>والون مفهوم جديد تماماً في مجال التدريب. وقد قام إقليم والون، إدراكاً منها لأهمية الكفاءات والمؤهلات (لا سيما بسبب ظهور حالات اختناق) والاستثمارات غير المادية</w:t>
      </w:r>
      <w:r>
        <w:rPr>
          <w:rFonts w:hint="cs"/>
          <w:spacing w:val="0"/>
          <w:rtl/>
          <w:lang w:val="fr-CH"/>
        </w:rPr>
        <w:t xml:space="preserve"> من أجل زيادة مردودية الشركات والقدرة على الإبداع، بإنشاء </w:t>
      </w:r>
      <w:r>
        <w:rPr>
          <w:rFonts w:hint="cs"/>
          <w:spacing w:val="0"/>
          <w:rtl/>
          <w:lang w:val="fr-FR"/>
        </w:rPr>
        <w:t>مراكز من الجيل الجديد ترمي إلى وضع مقارب</w:t>
      </w:r>
      <w:r>
        <w:rPr>
          <w:rFonts w:hint="cs"/>
          <w:spacing w:val="0"/>
          <w:rtl/>
          <w:lang w:val="fr-FR"/>
        </w:rPr>
        <w:t>ة منفتحة ومتعددة الوظائف تستند إلى ما يلي:</w:t>
      </w:r>
    </w:p>
    <w:p w:rsidR="00000000" w:rsidRDefault="000E3674">
      <w:pPr>
        <w:spacing w:before="0" w:line="380" w:lineRule="exact"/>
        <w:ind w:left="1440" w:hanging="720"/>
        <w:jc w:val="both"/>
        <w:rPr>
          <w:spacing w:val="0"/>
          <w:rtl/>
          <w:lang w:val="fr-FR"/>
        </w:rPr>
      </w:pPr>
      <w:r>
        <w:rPr>
          <w:rFonts w:hint="cs"/>
          <w:spacing w:val="0"/>
          <w:rtl/>
          <w:lang w:val="fr-FR"/>
        </w:rPr>
        <w:t>-</w:t>
      </w:r>
      <w:r>
        <w:rPr>
          <w:rFonts w:hint="cs"/>
          <w:spacing w:val="0"/>
          <w:rtl/>
          <w:lang w:val="fr-FR"/>
        </w:rPr>
        <w:tab/>
        <w:t>الارتباط الوثيق بالبيئة الاجتماعية الاقتصادية للمنطقة الفرعية. فقد أنشئت المراكز في مناطق ذات إمكانات كبيرة في مجال التنمية تشجع على استحداث منتجات جديدة والدراية العملية والتدريب؛ ولها دور في التنمية الاقتصادية</w:t>
      </w:r>
      <w:r>
        <w:rPr>
          <w:rFonts w:hint="cs"/>
          <w:spacing w:val="0"/>
          <w:rtl/>
          <w:lang w:val="fr-FR"/>
        </w:rPr>
        <w:t xml:space="preserve"> في إقليم والون؛</w:t>
      </w:r>
    </w:p>
    <w:p w:rsidR="00000000" w:rsidRDefault="000E3674">
      <w:pPr>
        <w:spacing w:before="0" w:line="380" w:lineRule="exact"/>
        <w:ind w:left="1440" w:hanging="720"/>
        <w:jc w:val="both"/>
        <w:rPr>
          <w:rFonts w:hint="cs"/>
          <w:spacing w:val="0"/>
          <w:rtl/>
          <w:lang w:val="fr-FR"/>
        </w:rPr>
      </w:pPr>
      <w:r>
        <w:rPr>
          <w:rFonts w:hint="cs"/>
          <w:spacing w:val="0"/>
          <w:rtl/>
          <w:lang w:val="fr-FR"/>
        </w:rPr>
        <w:t>-</w:t>
      </w:r>
      <w:r>
        <w:rPr>
          <w:rFonts w:hint="cs"/>
          <w:spacing w:val="0"/>
          <w:rtl/>
          <w:lang w:val="fr-FR"/>
        </w:rPr>
        <w:tab/>
        <w:t>التدريب (في عام 2003، قدمت مراكز الكفاءة نحو مليوني ساعة تدريب لصالح أكثر من 000 33 مستفيد) ونشر التقنيات. دورات تدريبية، حسب القائمة أو مكيّفة حسب الاحتياجات الشخصية، بالتزامن مع مشورة في مجال التدريب، ورصد تطور الحرف والاحتياجات في ميد</w:t>
      </w:r>
      <w:r>
        <w:rPr>
          <w:rFonts w:hint="cs"/>
          <w:spacing w:val="0"/>
          <w:rtl/>
          <w:lang w:val="fr-FR"/>
        </w:rPr>
        <w:t>ان التدريب، والتطوير والبحث عن أدوات تربوية، وأنشطة إعلام وتوعية في مجال استعمال التكنولوجيات؛</w:t>
      </w:r>
    </w:p>
    <w:p w:rsidR="00000000" w:rsidRDefault="000E3674">
      <w:pPr>
        <w:spacing w:before="0" w:line="380" w:lineRule="exact"/>
        <w:ind w:left="1440" w:hanging="720"/>
        <w:jc w:val="both"/>
        <w:rPr>
          <w:rFonts w:hint="cs"/>
          <w:spacing w:val="0"/>
          <w:rtl/>
          <w:lang w:val="fr-CH"/>
        </w:rPr>
      </w:pPr>
      <w:r>
        <w:rPr>
          <w:rFonts w:hint="cs"/>
          <w:spacing w:val="0"/>
          <w:rtl/>
          <w:lang w:val="fr-FR"/>
        </w:rPr>
        <w:t>-</w:t>
      </w:r>
      <w:r>
        <w:rPr>
          <w:rFonts w:hint="cs"/>
          <w:spacing w:val="0"/>
          <w:rtl/>
          <w:lang w:val="fr-FR"/>
        </w:rPr>
        <w:tab/>
        <w:t xml:space="preserve">مراكز الموارد متعددة المستخدِمين. هي مراكز تقنية ذات أداء جيد </w:t>
      </w:r>
      <w:r>
        <w:rPr>
          <w:rFonts w:hint="cs"/>
          <w:spacing w:val="0"/>
          <w:rtl/>
          <w:lang w:val="fr-CH"/>
        </w:rPr>
        <w:t>ومجهزة بمعدات حديثة متاحة لمؤسسات التدريب والشركات. والدورات التدريبية التي تقدمها تلك المراكز مو</w:t>
      </w:r>
      <w:r>
        <w:rPr>
          <w:rFonts w:hint="cs"/>
          <w:spacing w:val="0"/>
          <w:rtl/>
          <w:lang w:val="fr-CH"/>
        </w:rPr>
        <w:t>جهة إلى جمهور متنوع: موظفو الشركات، والباحثون عن عمل، والعمال، والمتدربون، والأساتذة، والطلبة؛</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شراكة بين القطاعين العام والخاص. إن مراكز الكفاءة هي وليدة شراكات بين إقليم والون، والدائرة العامة الوالونية للتدريب المهني والتوظيف، ومعهد التدريب والتدريب با</w:t>
      </w:r>
      <w:r>
        <w:rPr>
          <w:rFonts w:hint="cs"/>
          <w:spacing w:val="0"/>
          <w:rtl/>
          <w:lang w:val="fr-CH"/>
        </w:rPr>
        <w:t xml:space="preserve">لتناوب للمؤسسات الصغيرة والمتوسطة، والشركاء الاجتماعيين للقطاعات المهنية، ومراكز البحث والجامعات. وتتجسد هذه الشراكات بتمويل مشترك: إقليم والون والدائرة العامة الوالونية للتدريب المهني والتوظيف، والصناديق القطاعية التي يديرها الشركاء الاجتماعيون والصناديق </w:t>
      </w:r>
      <w:r>
        <w:rPr>
          <w:rFonts w:hint="cs"/>
          <w:spacing w:val="0"/>
          <w:rtl/>
          <w:lang w:val="fr-CH"/>
        </w:rPr>
        <w:t>الهيكلية الأوروبية (</w:t>
      </w:r>
      <w:r>
        <w:rPr>
          <w:spacing w:val="0"/>
          <w:lang w:val="fr-CH"/>
        </w:rPr>
        <w:t>FSE, FEDER</w:t>
      </w:r>
      <w:r>
        <w:rPr>
          <w:rFonts w:hint="cs"/>
          <w:spacing w:val="0"/>
          <w:rtl/>
          <w:lang w:val="fr-CH"/>
        </w:rPr>
        <w:t>).</w:t>
      </w:r>
    </w:p>
    <w:p w:rsidR="00000000" w:rsidRDefault="000E3674">
      <w:pPr>
        <w:spacing w:before="0" w:line="380" w:lineRule="exact"/>
        <w:jc w:val="both"/>
        <w:rPr>
          <w:rFonts w:hint="cs"/>
          <w:spacing w:val="0"/>
          <w:rtl/>
          <w:lang w:val="fr-CH"/>
        </w:rPr>
      </w:pPr>
      <w:r>
        <w:rPr>
          <w:rFonts w:hint="cs"/>
          <w:spacing w:val="0"/>
          <w:rtl/>
          <w:lang w:val="fr-CH"/>
        </w:rPr>
        <w:t>202-</w:t>
      </w:r>
      <w:r>
        <w:rPr>
          <w:rFonts w:hint="cs"/>
          <w:spacing w:val="0"/>
          <w:rtl/>
          <w:lang w:val="fr-CH"/>
        </w:rPr>
        <w:tab/>
        <w:t>وهناك في الوقت الراهن 19 مركزاً لها علامات تجارية ومنظمة في شكل شبكة (قصد ضمان اتساق الإجراءات وتنسيق عمل مختلف مراكز الكفاءة) وموزَّعة في المنطقة بحسب معايير اجتماعية اقتصادية وتغطي القطاعات التالية: النقل، واللوجستيا</w:t>
      </w:r>
      <w:r>
        <w:rPr>
          <w:rFonts w:hint="cs"/>
          <w:spacing w:val="0"/>
          <w:rtl/>
          <w:lang w:val="fr-CH"/>
        </w:rPr>
        <w:t>ت، والتجميع، والأتمتة الصناعية، وتكنولوجيات المعلومات والاتصالات، وصناعة الخشب، والملاحة الجوية، والكهرباء، والمواد الجديدة. وهي تقوم بدورات تدريبية مشتركة مثل التدريب عن بعد، ورصد التطور التكنولوجي، وإدارة الجودة، وسوى ذلك. وتشمل شبكة مراكز الكفاءة في وال</w:t>
      </w:r>
      <w:r>
        <w:rPr>
          <w:rFonts w:hint="cs"/>
          <w:spacing w:val="0"/>
          <w:rtl/>
          <w:lang w:val="fr-CH"/>
        </w:rPr>
        <w:t>ون الميادين التالية: الصيانة الصناعية، وصناعة التصميم الشكلي (بما فيها إعداد الملفات الرقمية والطباعية) والمواد المتعددة، والهندسة الصناعية الآلية والتكنولوجيا الكهربائية، وأساليب التجميع، وتكنولوجيات المعلومات والاتصالات، والملاحة الجوية والنقل، واللوجستي</w:t>
      </w:r>
      <w:r>
        <w:rPr>
          <w:rFonts w:hint="cs"/>
          <w:spacing w:val="0"/>
          <w:rtl/>
          <w:lang w:val="fr-CH"/>
        </w:rPr>
        <w:t>ات وصيانة المركبات، والخشب، وصناعات السيارات، وصناعة الزجاج، والإدارة، والتجارة والبيع، والبيئة، والزراعة والبستنة، والبناء، والصباغة الصناعية، والزراعة الغذائية.</w:t>
      </w:r>
    </w:p>
    <w:p w:rsidR="00000000" w:rsidRDefault="000E3674">
      <w:pPr>
        <w:spacing w:before="0" w:line="380" w:lineRule="exact"/>
        <w:jc w:val="both"/>
        <w:rPr>
          <w:rFonts w:hint="cs"/>
          <w:spacing w:val="0"/>
          <w:rtl/>
          <w:lang w:val="fr-CH"/>
        </w:rPr>
      </w:pPr>
      <w:r>
        <w:rPr>
          <w:rFonts w:hint="cs"/>
          <w:spacing w:val="0"/>
          <w:rtl/>
          <w:lang w:val="fr-CH"/>
        </w:rPr>
        <w:t>203-</w:t>
      </w:r>
      <w:r>
        <w:rPr>
          <w:rFonts w:hint="cs"/>
          <w:spacing w:val="0"/>
          <w:rtl/>
          <w:lang w:val="fr-CH"/>
        </w:rPr>
        <w:tab/>
        <w:t>وهناك مراكز أخرى في شكل مشاريع يُتوخى منها أن تضم الشبكة الوالونية نحو 30 مركزاً من مراك</w:t>
      </w:r>
      <w:r>
        <w:rPr>
          <w:rFonts w:hint="cs"/>
          <w:spacing w:val="0"/>
          <w:rtl/>
          <w:lang w:val="fr-CH"/>
        </w:rPr>
        <w:t>ز الكفاءة في عام 2006.</w:t>
      </w:r>
    </w:p>
    <w:p w:rsidR="00000000" w:rsidRDefault="000E3674">
      <w:pPr>
        <w:spacing w:before="0" w:line="380" w:lineRule="exact"/>
        <w:jc w:val="both"/>
        <w:rPr>
          <w:rFonts w:hint="cs"/>
          <w:spacing w:val="0"/>
          <w:rtl/>
          <w:lang w:val="fr-CH"/>
        </w:rPr>
      </w:pPr>
      <w:r>
        <w:rPr>
          <w:rFonts w:hint="cs"/>
          <w:spacing w:val="0"/>
          <w:rtl/>
          <w:lang w:val="fr-CH"/>
        </w:rPr>
        <w:t>204-</w:t>
      </w:r>
      <w:r>
        <w:rPr>
          <w:rFonts w:hint="cs"/>
          <w:spacing w:val="0"/>
          <w:rtl/>
          <w:lang w:val="fr-CH"/>
        </w:rPr>
        <w:tab/>
        <w:t xml:space="preserve">وللاستزادة من المعلومات عن العرض الكامل للشبكة الوالونية لمراكز الكفاءة، انظر </w:t>
      </w:r>
      <w:r>
        <w:rPr>
          <w:spacing w:val="0"/>
          <w:lang w:val="fr-CH"/>
        </w:rPr>
        <w:t>&lt;</w:t>
      </w:r>
      <w:r>
        <w:rPr>
          <w:spacing w:val="0"/>
        </w:rPr>
        <w:t>http://www.centresdecompetence.be/hp/fr/hp.asp?Navigateur=IE&gt;</w:t>
      </w:r>
      <w:r>
        <w:rPr>
          <w:rFonts w:hint="cs"/>
          <w:spacing w:val="0"/>
          <w:rtl/>
        </w:rPr>
        <w:t>.</w:t>
      </w:r>
    </w:p>
    <w:p w:rsidR="00000000" w:rsidRDefault="000E3674">
      <w:pPr>
        <w:spacing w:before="0" w:line="380" w:lineRule="exact"/>
        <w:jc w:val="both"/>
        <w:rPr>
          <w:rFonts w:hint="cs"/>
          <w:b/>
          <w:bCs/>
          <w:spacing w:val="0"/>
          <w:rtl/>
          <w:lang w:val="fr-CH"/>
        </w:rPr>
      </w:pPr>
      <w:r>
        <w:rPr>
          <w:rFonts w:hint="cs"/>
          <w:b/>
          <w:bCs/>
          <w:spacing w:val="0"/>
          <w:rtl/>
          <w:lang w:val="fr-CH"/>
        </w:rPr>
        <w:tab/>
        <w:t>3-</w:t>
      </w:r>
      <w:r>
        <w:rPr>
          <w:rFonts w:hint="cs"/>
          <w:b/>
          <w:bCs/>
          <w:spacing w:val="0"/>
          <w:rtl/>
          <w:lang w:val="fr-CH"/>
        </w:rPr>
        <w:tab/>
        <w:t>التجمع الفلمندي</w:t>
      </w:r>
    </w:p>
    <w:p w:rsidR="00000000" w:rsidRDefault="000E3674">
      <w:pPr>
        <w:spacing w:before="0" w:line="380" w:lineRule="exact"/>
        <w:jc w:val="both"/>
        <w:rPr>
          <w:rFonts w:hint="cs"/>
          <w:spacing w:val="0"/>
          <w:rtl/>
        </w:rPr>
      </w:pPr>
      <w:r>
        <w:rPr>
          <w:rFonts w:hint="cs"/>
          <w:spacing w:val="0"/>
          <w:rtl/>
          <w:lang w:val="fr-CH"/>
        </w:rPr>
        <w:t>205-</w:t>
      </w:r>
      <w:r>
        <w:rPr>
          <w:rFonts w:hint="cs"/>
          <w:spacing w:val="0"/>
          <w:rtl/>
          <w:lang w:val="fr-CH"/>
        </w:rPr>
        <w:tab/>
        <w:t>النهج الفلمندي في مجال مكافحة البطالة نهج استباقي ووقائي يرمي</w:t>
      </w:r>
      <w:r>
        <w:rPr>
          <w:rFonts w:hint="cs"/>
          <w:spacing w:val="0"/>
          <w:rtl/>
          <w:lang w:val="fr-CH"/>
        </w:rPr>
        <w:t xml:space="preserve"> إلى توفير انطلاقة جديدة لكل باحث عن عمل (مشورة، تدريب، ...) قبل دخول سوق العمل في الأجل الطويل. وهذا النهج الوقائي مستلهم من استراتيجية التوظيف الأوروبية، وقد نفذ في السياسة الفلمندية في مجال التوظيف منذ نهاية التسعينات. وفي المؤتمر الوطني البلجيكي بشأن ا</w:t>
      </w:r>
      <w:r>
        <w:rPr>
          <w:rFonts w:hint="cs"/>
          <w:spacing w:val="0"/>
          <w:rtl/>
          <w:lang w:val="fr-CH"/>
        </w:rPr>
        <w:t>لتوظيف في عام 2003، اتفقت الحكومة الاتحادية والمناطق والمجتمعات المحلية والشركاء المهنيون على زيادة الاستثمار في تدريب الباحثين عن عمل وتقديم المشورة إليهم. وفي إطار مقاربة تدريجية ابتداءً من أصغر الفئات سناً (أقل من 30 سنة)، يتم توسيع نطاق النهج الوقائي ك</w:t>
      </w:r>
      <w:r>
        <w:rPr>
          <w:rFonts w:hint="cs"/>
          <w:spacing w:val="0"/>
          <w:rtl/>
          <w:lang w:val="fr-CH"/>
        </w:rPr>
        <w:t xml:space="preserve">ل سنة بحيث تكون التغطية شاملة بحلول عام 2007. ولتنفيذ نموذج خدمات جديد </w:t>
      </w:r>
      <w:r>
        <w:rPr>
          <w:rFonts w:hint="cs"/>
          <w:spacing w:val="0"/>
          <w:rtl/>
        </w:rPr>
        <w:t>استناداً إلى النهج المتفق عليه، أمدت الحكومة الفلمندية مكتبها العام للتوظيف (</w:t>
      </w:r>
      <w:r>
        <w:rPr>
          <w:spacing w:val="0"/>
        </w:rPr>
        <w:t>VDAB</w:t>
      </w:r>
      <w:r>
        <w:rPr>
          <w:rFonts w:hint="cs"/>
          <w:spacing w:val="0"/>
          <w:rtl/>
        </w:rPr>
        <w:t>) بمبلغ إضافي قدره 33.5 مليون يورو في عامي 2004 و2005.</w:t>
      </w:r>
    </w:p>
    <w:p w:rsidR="00000000" w:rsidRDefault="000E3674">
      <w:pPr>
        <w:spacing w:before="0" w:line="380" w:lineRule="exact"/>
        <w:jc w:val="both"/>
        <w:rPr>
          <w:rFonts w:hint="cs"/>
          <w:spacing w:val="0"/>
          <w:rtl/>
          <w:lang w:val="fr-CH"/>
        </w:rPr>
      </w:pPr>
      <w:r>
        <w:rPr>
          <w:rFonts w:hint="cs"/>
          <w:spacing w:val="0"/>
          <w:rtl/>
        </w:rPr>
        <w:t>206-</w:t>
      </w:r>
      <w:r>
        <w:rPr>
          <w:rFonts w:hint="cs"/>
          <w:spacing w:val="0"/>
          <w:rtl/>
        </w:rPr>
        <w:tab/>
        <w:t>وكان لزيادة الاستثمار في تدريب الباحثين عن ع</w:t>
      </w:r>
      <w:r>
        <w:rPr>
          <w:rFonts w:hint="cs"/>
          <w:spacing w:val="0"/>
          <w:rtl/>
        </w:rPr>
        <w:t>مل وتقديم المشورة إليهم آثار إيجابية واضحة على العاطلين. ففي عام 2004، كان أقل من 5 في المائة من الباحثين عن العمل الفلمنديين في حالة من البطالة الطويلة الأمد دون فرز وتصفية</w:t>
      </w:r>
      <w:r>
        <w:rPr>
          <w:rFonts w:hint="cs"/>
          <w:spacing w:val="0"/>
          <w:rtl/>
          <w:lang w:val="fr-CH"/>
        </w:rPr>
        <w:t xml:space="preserve"> من مكتب التوظيف العام، في حين بلغت هذه النسبة 11 في المائة في عام 1999. ويبين الجد</w:t>
      </w:r>
      <w:r>
        <w:rPr>
          <w:rFonts w:hint="cs"/>
          <w:spacing w:val="0"/>
          <w:rtl/>
          <w:lang w:val="fr-CH"/>
        </w:rPr>
        <w:t>ول 1 أن عدد المستفيدين من المشورة المهنية وبرامج التدريب زاد بين عامي 2000 و2003. وزاد التنفيذ التدريجي لنموذج الخدمات الجديد من تعزيز الاستثمار في التدريب والمشورة في عامي 2004 و2005، لا سيما فيما يتعلق بالعاطلين عن العمل لمدة طويلة، من خلال إنشاء 000 3 م</w:t>
      </w:r>
      <w:r>
        <w:rPr>
          <w:rFonts w:hint="cs"/>
          <w:spacing w:val="0"/>
          <w:rtl/>
          <w:lang w:val="fr-CH"/>
        </w:rPr>
        <w:t>كان إضافي للتدريب و400 برنامج إضافي للتدريب في مكان العمل (</w:t>
      </w:r>
      <w:r>
        <w:rPr>
          <w:spacing w:val="0"/>
          <w:lang w:val="fr-CH"/>
        </w:rPr>
        <w:t>IBO</w:t>
      </w:r>
      <w:r>
        <w:rPr>
          <w:rFonts w:hint="cs"/>
          <w:spacing w:val="0"/>
          <w:rtl/>
          <w:lang w:val="fr-CH"/>
        </w:rPr>
        <w:t>) و400 مكان جديد في برنامج الخبرة العملية (</w:t>
      </w:r>
      <w:r>
        <w:rPr>
          <w:spacing w:val="0"/>
          <w:lang w:val="fr-CH"/>
        </w:rPr>
        <w:t>WEP+</w:t>
      </w:r>
      <w:r>
        <w:rPr>
          <w:rFonts w:hint="cs"/>
          <w:spacing w:val="0"/>
          <w:rtl/>
          <w:lang w:val="fr-CH"/>
        </w:rPr>
        <w:t>).</w:t>
      </w:r>
    </w:p>
    <w:p w:rsidR="00000000" w:rsidRDefault="000E3674">
      <w:pPr>
        <w:spacing w:before="0" w:line="380" w:lineRule="exact"/>
        <w:jc w:val="both"/>
        <w:rPr>
          <w:rFonts w:hint="cs"/>
          <w:spacing w:val="0"/>
          <w:rtl/>
          <w:lang w:val="fr-CH"/>
        </w:rPr>
      </w:pPr>
      <w:r>
        <w:rPr>
          <w:rFonts w:hint="cs"/>
          <w:spacing w:val="0"/>
          <w:rtl/>
          <w:lang w:val="fr-CH"/>
        </w:rPr>
        <w:t>207-</w:t>
      </w:r>
      <w:r>
        <w:rPr>
          <w:rFonts w:hint="cs"/>
          <w:spacing w:val="0"/>
          <w:rtl/>
          <w:lang w:val="fr-CH"/>
        </w:rPr>
        <w:tab/>
        <w:t>ومن الاتجاهات الأخرى المهمة في سياسة التوظيف الفلمندية استحداث تدابير ترمي إلى علاج آثار إعادة الهيكلة وتقلص عدد التلاميذ في التدريب المشتر</w:t>
      </w:r>
      <w:r>
        <w:rPr>
          <w:rFonts w:hint="cs"/>
          <w:spacing w:val="0"/>
          <w:rtl/>
          <w:lang w:val="fr-CH"/>
        </w:rPr>
        <w:t>ك وبرامج الخبرة المهنية، وقد أدت هذه الأخيرة بالحكومة الفلمندية إلى اتخاذ إجراءات لتحسين صورة البرامج ونوعيتها. ويتقلص تدريجياً عدد الوظائف في القطاعات التي تُستحدث فيها عادة فرص عمل مباشرة، لتحل محلها برامج الخبرة المهنية التي ترمي إلى إدماج المستفيدين في</w:t>
      </w:r>
      <w:r>
        <w:rPr>
          <w:rFonts w:hint="cs"/>
          <w:spacing w:val="0"/>
          <w:rtl/>
          <w:lang w:val="fr-CH"/>
        </w:rPr>
        <w:t xml:space="preserve"> سوق العمل الاعتيادية.</w:t>
      </w:r>
    </w:p>
    <w:p w:rsidR="00000000" w:rsidRDefault="000E3674">
      <w:pPr>
        <w:spacing w:before="0" w:line="380" w:lineRule="exact"/>
        <w:jc w:val="both"/>
        <w:rPr>
          <w:rFonts w:hint="cs"/>
          <w:spacing w:val="0"/>
          <w:rtl/>
          <w:lang w:val="fr-CH"/>
        </w:rPr>
      </w:pPr>
    </w:p>
    <w:p w:rsidR="00000000" w:rsidRDefault="000E3674">
      <w:pPr>
        <w:spacing w:before="0" w:line="380" w:lineRule="exact"/>
        <w:jc w:val="center"/>
        <w:rPr>
          <w:rFonts w:hint="cs"/>
          <w:b/>
          <w:bCs/>
          <w:spacing w:val="0"/>
          <w:sz w:val="24"/>
          <w:szCs w:val="26"/>
          <w:rtl/>
          <w:lang w:val="fr-CH"/>
        </w:rPr>
      </w:pPr>
      <w:r>
        <w:rPr>
          <w:rFonts w:hint="cs"/>
          <w:b/>
          <w:bCs/>
          <w:spacing w:val="0"/>
          <w:sz w:val="24"/>
          <w:szCs w:val="26"/>
          <w:rtl/>
          <w:lang w:val="fr-CH"/>
        </w:rPr>
        <w:t>الجدول 7</w:t>
      </w:r>
      <w:r>
        <w:rPr>
          <w:b/>
          <w:bCs/>
          <w:spacing w:val="0"/>
          <w:sz w:val="24"/>
          <w:szCs w:val="26"/>
          <w:rtl/>
          <w:lang w:val="fr-CH"/>
        </w:rPr>
        <w:br/>
      </w:r>
      <w:r>
        <w:rPr>
          <w:rFonts w:hint="cs"/>
          <w:b/>
          <w:bCs/>
          <w:spacing w:val="0"/>
          <w:sz w:val="24"/>
          <w:szCs w:val="26"/>
          <w:rtl/>
          <w:lang w:val="fr-CH"/>
        </w:rPr>
        <w:t>عدد المستفيدين من التدابير الرئيسية لسوق العمل التي تديرها الحكومة الفلمندية، 2000-2003</w:t>
      </w:r>
    </w:p>
    <w:tbl>
      <w:tblPr>
        <w:bidiVisual/>
        <w:tblW w:w="0" w:type="auto"/>
        <w:tblInd w:w="84" w:type="dxa"/>
        <w:tblBorders>
          <w:top w:val="single" w:sz="4" w:space="0" w:color="auto"/>
          <w:bottom w:val="single" w:sz="4" w:space="0" w:color="auto"/>
        </w:tblBorders>
        <w:tblLook w:val="0000" w:firstRow="0" w:lastRow="0" w:firstColumn="0" w:lastColumn="0" w:noHBand="0" w:noVBand="0"/>
      </w:tblPr>
      <w:tblGrid>
        <w:gridCol w:w="4878"/>
        <w:gridCol w:w="1080"/>
        <w:gridCol w:w="1260"/>
        <w:gridCol w:w="1080"/>
        <w:gridCol w:w="1188"/>
      </w:tblGrid>
      <w:tr w:rsidR="000E3674" w:rsidTr="000E3674">
        <w:tblPrEx>
          <w:tblCellMar>
            <w:top w:w="0" w:type="dxa"/>
            <w:bottom w:w="0" w:type="dxa"/>
          </w:tblCellMar>
        </w:tblPrEx>
        <w:tc>
          <w:tcPr>
            <w:tcW w:w="4878" w:type="dxa"/>
            <w:tcBorders>
              <w:top w:val="single" w:sz="4" w:space="0" w:color="auto"/>
              <w:bottom w:val="single" w:sz="4" w:space="0" w:color="auto"/>
            </w:tcBorders>
          </w:tcPr>
          <w:p w:rsidR="000E3674" w:rsidRDefault="000E3674">
            <w:pPr>
              <w:spacing w:before="0" w:after="40" w:line="300" w:lineRule="exact"/>
              <w:jc w:val="center"/>
              <w:rPr>
                <w:rFonts w:hint="cs"/>
                <w:i/>
                <w:iCs/>
                <w:spacing w:val="0"/>
                <w:sz w:val="26"/>
                <w:szCs w:val="26"/>
                <w:lang w:val="fr-CH"/>
              </w:rPr>
            </w:pPr>
          </w:p>
        </w:tc>
        <w:tc>
          <w:tcPr>
            <w:tcW w:w="1080" w:type="dxa"/>
            <w:tcBorders>
              <w:top w:val="single" w:sz="4" w:space="0" w:color="auto"/>
              <w:bottom w:val="single" w:sz="4" w:space="0" w:color="auto"/>
            </w:tcBorders>
          </w:tcPr>
          <w:p w:rsidR="000E3674" w:rsidRDefault="000E3674">
            <w:pPr>
              <w:spacing w:before="0" w:after="40" w:line="300" w:lineRule="exact"/>
              <w:jc w:val="center"/>
              <w:rPr>
                <w:rFonts w:hint="cs"/>
                <w:i/>
                <w:iCs/>
                <w:spacing w:val="0"/>
                <w:sz w:val="26"/>
                <w:szCs w:val="26"/>
                <w:lang w:val="fr-CH"/>
              </w:rPr>
            </w:pPr>
            <w:r>
              <w:rPr>
                <w:rFonts w:hint="cs"/>
                <w:i/>
                <w:iCs/>
                <w:spacing w:val="0"/>
                <w:sz w:val="26"/>
                <w:szCs w:val="26"/>
                <w:rtl/>
                <w:lang w:val="fr-CH"/>
              </w:rPr>
              <w:t>2000</w:t>
            </w:r>
          </w:p>
        </w:tc>
        <w:tc>
          <w:tcPr>
            <w:tcW w:w="1260" w:type="dxa"/>
            <w:tcBorders>
              <w:top w:val="single" w:sz="4" w:space="0" w:color="auto"/>
              <w:bottom w:val="single" w:sz="4" w:space="0" w:color="auto"/>
            </w:tcBorders>
          </w:tcPr>
          <w:p w:rsidR="000E3674" w:rsidRDefault="000E3674">
            <w:pPr>
              <w:spacing w:before="0" w:after="40" w:line="300" w:lineRule="exact"/>
              <w:jc w:val="center"/>
              <w:rPr>
                <w:rFonts w:hint="cs"/>
                <w:i/>
                <w:iCs/>
                <w:spacing w:val="0"/>
                <w:sz w:val="26"/>
                <w:szCs w:val="26"/>
                <w:lang w:val="fr-CH"/>
              </w:rPr>
            </w:pPr>
            <w:r>
              <w:rPr>
                <w:rFonts w:hint="cs"/>
                <w:i/>
                <w:iCs/>
                <w:spacing w:val="0"/>
                <w:sz w:val="26"/>
                <w:szCs w:val="26"/>
                <w:rtl/>
                <w:lang w:val="fr-CH"/>
              </w:rPr>
              <w:t>2001</w:t>
            </w:r>
          </w:p>
        </w:tc>
        <w:tc>
          <w:tcPr>
            <w:tcW w:w="1080" w:type="dxa"/>
            <w:tcBorders>
              <w:top w:val="single" w:sz="4" w:space="0" w:color="auto"/>
              <w:bottom w:val="single" w:sz="4" w:space="0" w:color="auto"/>
            </w:tcBorders>
          </w:tcPr>
          <w:p w:rsidR="000E3674" w:rsidRDefault="000E3674">
            <w:pPr>
              <w:spacing w:before="0" w:after="40" w:line="300" w:lineRule="exact"/>
              <w:jc w:val="center"/>
              <w:rPr>
                <w:rFonts w:hint="cs"/>
                <w:i/>
                <w:iCs/>
                <w:spacing w:val="0"/>
                <w:sz w:val="26"/>
                <w:szCs w:val="26"/>
                <w:lang w:val="fr-CH"/>
              </w:rPr>
            </w:pPr>
            <w:r>
              <w:rPr>
                <w:rFonts w:hint="cs"/>
                <w:i/>
                <w:iCs/>
                <w:spacing w:val="0"/>
                <w:sz w:val="26"/>
                <w:szCs w:val="26"/>
                <w:rtl/>
                <w:lang w:val="fr-CH"/>
              </w:rPr>
              <w:t>2002</w:t>
            </w:r>
          </w:p>
        </w:tc>
        <w:tc>
          <w:tcPr>
            <w:tcW w:w="1188" w:type="dxa"/>
            <w:tcBorders>
              <w:top w:val="single" w:sz="4" w:space="0" w:color="auto"/>
              <w:bottom w:val="single" w:sz="4" w:space="0" w:color="auto"/>
            </w:tcBorders>
          </w:tcPr>
          <w:p w:rsidR="000E3674" w:rsidRDefault="000E3674">
            <w:pPr>
              <w:spacing w:before="0" w:after="40" w:line="300" w:lineRule="exact"/>
              <w:jc w:val="center"/>
              <w:rPr>
                <w:rFonts w:hint="cs"/>
                <w:i/>
                <w:iCs/>
                <w:spacing w:val="0"/>
                <w:sz w:val="26"/>
                <w:szCs w:val="26"/>
                <w:lang w:val="fr-CH"/>
              </w:rPr>
            </w:pPr>
            <w:r>
              <w:rPr>
                <w:rFonts w:hint="cs"/>
                <w:i/>
                <w:iCs/>
                <w:spacing w:val="0"/>
                <w:sz w:val="26"/>
                <w:szCs w:val="26"/>
                <w:rtl/>
                <w:lang w:val="fr-CH"/>
              </w:rPr>
              <w:t>2003</w:t>
            </w:r>
          </w:p>
        </w:tc>
      </w:tr>
      <w:tr w:rsidR="000E3674" w:rsidTr="000E3674">
        <w:tblPrEx>
          <w:tblCellMar>
            <w:top w:w="0" w:type="dxa"/>
            <w:bottom w:w="0" w:type="dxa"/>
          </w:tblCellMar>
        </w:tblPrEx>
        <w:tc>
          <w:tcPr>
            <w:tcW w:w="4878" w:type="dxa"/>
            <w:tcBorders>
              <w:top w:val="single" w:sz="4" w:space="0" w:color="auto"/>
            </w:tcBorders>
          </w:tcPr>
          <w:p w:rsidR="000E3674" w:rsidRDefault="000E3674">
            <w:pPr>
              <w:spacing w:before="0" w:after="40" w:line="300" w:lineRule="exact"/>
              <w:jc w:val="both"/>
              <w:rPr>
                <w:rFonts w:hint="cs"/>
                <w:spacing w:val="0"/>
                <w:sz w:val="26"/>
                <w:szCs w:val="26"/>
                <w:lang w:val="fr-CH"/>
              </w:rPr>
            </w:pPr>
            <w:r>
              <w:rPr>
                <w:rFonts w:hint="cs"/>
                <w:spacing w:val="0"/>
                <w:sz w:val="26"/>
                <w:szCs w:val="26"/>
                <w:rtl/>
                <w:lang w:val="fr-CH"/>
              </w:rPr>
              <w:t>الفئة السكانية المرجعية (عدد الباحثين عن عمل العاطلين)</w:t>
            </w:r>
          </w:p>
        </w:tc>
        <w:tc>
          <w:tcPr>
            <w:tcW w:w="1080" w:type="dxa"/>
            <w:tcBorders>
              <w:top w:val="single" w:sz="4" w:space="0" w:color="auto"/>
            </w:tcBorders>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656 169</w:t>
            </w:r>
          </w:p>
        </w:tc>
        <w:tc>
          <w:tcPr>
            <w:tcW w:w="1260" w:type="dxa"/>
            <w:tcBorders>
              <w:top w:val="single" w:sz="4" w:space="0" w:color="auto"/>
            </w:tcBorders>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651 169</w:t>
            </w:r>
          </w:p>
        </w:tc>
        <w:tc>
          <w:tcPr>
            <w:tcW w:w="1080" w:type="dxa"/>
            <w:tcBorders>
              <w:top w:val="single" w:sz="4" w:space="0" w:color="auto"/>
            </w:tcBorders>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023 187</w:t>
            </w:r>
          </w:p>
        </w:tc>
        <w:tc>
          <w:tcPr>
            <w:tcW w:w="1188" w:type="dxa"/>
            <w:tcBorders>
              <w:top w:val="single" w:sz="4" w:space="0" w:color="auto"/>
            </w:tcBorders>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806 207</w:t>
            </w:r>
          </w:p>
        </w:tc>
      </w:tr>
      <w:tr w:rsidR="000E3674" w:rsidTr="000E3674">
        <w:tblPrEx>
          <w:tblCellMar>
            <w:top w:w="0" w:type="dxa"/>
            <w:bottom w:w="0" w:type="dxa"/>
          </w:tblCellMar>
        </w:tblPrEx>
        <w:tc>
          <w:tcPr>
            <w:tcW w:w="4878" w:type="dxa"/>
          </w:tcPr>
          <w:p w:rsidR="000E3674" w:rsidRDefault="000E3674">
            <w:pPr>
              <w:tabs>
                <w:tab w:val="left" w:pos="534"/>
              </w:tabs>
              <w:spacing w:before="0" w:after="40" w:line="300" w:lineRule="exact"/>
              <w:jc w:val="both"/>
              <w:rPr>
                <w:rFonts w:hint="cs"/>
                <w:spacing w:val="0"/>
                <w:sz w:val="26"/>
                <w:szCs w:val="26"/>
                <w:rtl/>
                <w:lang w:val="fr-CH"/>
              </w:rPr>
            </w:pPr>
            <w:r>
              <w:rPr>
                <w:rFonts w:hint="cs"/>
                <w:spacing w:val="0"/>
                <w:sz w:val="26"/>
                <w:szCs w:val="26"/>
                <w:rtl/>
                <w:lang w:val="fr-CH"/>
              </w:rPr>
              <w:t>1-</w:t>
            </w:r>
            <w:r>
              <w:rPr>
                <w:spacing w:val="0"/>
                <w:sz w:val="26"/>
                <w:szCs w:val="26"/>
                <w:rtl/>
                <w:lang w:val="fr-CH"/>
              </w:rPr>
              <w:tab/>
            </w:r>
            <w:r>
              <w:rPr>
                <w:rFonts w:hint="cs"/>
                <w:spacing w:val="0"/>
                <w:sz w:val="26"/>
                <w:szCs w:val="26"/>
                <w:rtl/>
                <w:lang w:val="fr-CH"/>
              </w:rPr>
              <w:t>مشورة مهنية مكثفة واستيداع الموظفين</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593 61</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791 67</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811 74</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316 72</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مشورة مهنية مكثفة للباحثين عن عمل</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593 61</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767 67</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852 71</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738 71</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استيداع بعد الفصل بسبب إعادة الهيكلة</w:t>
            </w:r>
          </w:p>
        </w:tc>
        <w:tc>
          <w:tcPr>
            <w:tcW w:w="1080" w:type="dxa"/>
          </w:tcPr>
          <w:p w:rsidR="000E3674" w:rsidRDefault="000E3674">
            <w:pPr>
              <w:spacing w:before="0" w:after="40" w:line="300" w:lineRule="exact"/>
              <w:jc w:val="center"/>
              <w:rPr>
                <w:rFonts w:hint="cs"/>
                <w:spacing w:val="0"/>
                <w:sz w:val="26"/>
                <w:szCs w:val="26"/>
                <w:lang w:val="fr-CH"/>
              </w:rPr>
            </w:pPr>
            <w:r>
              <w:rPr>
                <w:rFonts w:hint="cs"/>
                <w:spacing w:val="0"/>
                <w:sz w:val="26"/>
                <w:szCs w:val="26"/>
                <w:rtl/>
                <w:lang w:val="fr-CH"/>
              </w:rPr>
              <w:t>-</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24</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959 2</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464</w:t>
            </w:r>
          </w:p>
        </w:tc>
      </w:tr>
      <w:tr w:rsidR="000E3674" w:rsidTr="000E3674">
        <w:tblPrEx>
          <w:tblCellMar>
            <w:top w:w="0" w:type="dxa"/>
            <w:bottom w:w="0" w:type="dxa"/>
          </w:tblCellMar>
        </w:tblPrEx>
        <w:tc>
          <w:tcPr>
            <w:tcW w:w="4878" w:type="dxa"/>
          </w:tcPr>
          <w:p w:rsidR="000E3674" w:rsidRDefault="000E3674">
            <w:pPr>
              <w:tabs>
                <w:tab w:val="left" w:pos="534"/>
              </w:tabs>
              <w:spacing w:before="0" w:after="40" w:line="300" w:lineRule="exact"/>
              <w:jc w:val="both"/>
              <w:rPr>
                <w:rFonts w:hint="cs"/>
                <w:spacing w:val="0"/>
                <w:sz w:val="26"/>
                <w:szCs w:val="26"/>
                <w:rtl/>
                <w:lang w:val="fr-CH"/>
              </w:rPr>
            </w:pPr>
            <w:r>
              <w:rPr>
                <w:rFonts w:hint="cs"/>
                <w:spacing w:val="0"/>
                <w:sz w:val="26"/>
                <w:szCs w:val="26"/>
                <w:rtl/>
                <w:lang w:val="fr-CH"/>
              </w:rPr>
              <w:t>2-</w:t>
            </w:r>
            <w:r>
              <w:rPr>
                <w:spacing w:val="0"/>
                <w:sz w:val="26"/>
                <w:szCs w:val="26"/>
                <w:rtl/>
                <w:lang w:val="fr-CH"/>
              </w:rPr>
              <w:tab/>
            </w:r>
            <w:r>
              <w:rPr>
                <w:rFonts w:hint="cs"/>
                <w:spacing w:val="0"/>
                <w:sz w:val="26"/>
                <w:szCs w:val="26"/>
                <w:rtl/>
                <w:lang w:val="fr-CH"/>
              </w:rPr>
              <w:t>التدريب</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508 25</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626 26</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068 27</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182 30</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وحدات تدريب بوصفها جزءاً من خطط عمل مكيفة حسب</w:t>
            </w:r>
            <w:r>
              <w:rPr>
                <w:spacing w:val="0"/>
                <w:sz w:val="26"/>
                <w:szCs w:val="26"/>
                <w:rtl/>
                <w:lang w:val="fr-CH"/>
              </w:rPr>
              <w:br/>
            </w:r>
            <w:r>
              <w:rPr>
                <w:rFonts w:hint="cs"/>
                <w:spacing w:val="0"/>
                <w:sz w:val="26"/>
                <w:szCs w:val="26"/>
                <w:rtl/>
                <w:lang w:val="fr-CH"/>
              </w:rPr>
              <w:t xml:space="preserve">  الباحث عن عمل</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233 16</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908 17</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245 18</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644 21</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تدريب مشترك وبرامج خبرة مهنية (بوصفها جزءاً من التعليم</w:t>
            </w:r>
            <w:r>
              <w:rPr>
                <w:spacing w:val="0"/>
                <w:sz w:val="26"/>
                <w:szCs w:val="26"/>
                <w:rtl/>
                <w:lang w:val="fr-CH"/>
              </w:rPr>
              <w:br/>
            </w:r>
            <w:r>
              <w:rPr>
                <w:rFonts w:hint="cs"/>
                <w:spacing w:val="0"/>
                <w:sz w:val="26"/>
                <w:szCs w:val="26"/>
                <w:rtl/>
                <w:lang w:val="fr-CH"/>
              </w:rPr>
              <w:t xml:space="preserve">  الثانوي)</w:t>
            </w:r>
          </w:p>
        </w:tc>
        <w:tc>
          <w:tcPr>
            <w:tcW w:w="108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275 9</w:t>
            </w:r>
          </w:p>
        </w:tc>
        <w:tc>
          <w:tcPr>
            <w:tcW w:w="126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718 8</w:t>
            </w:r>
          </w:p>
        </w:tc>
        <w:tc>
          <w:tcPr>
            <w:tcW w:w="108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823 8</w:t>
            </w:r>
          </w:p>
        </w:tc>
        <w:tc>
          <w:tcPr>
            <w:tcW w:w="1188"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538 8</w:t>
            </w:r>
          </w:p>
        </w:tc>
      </w:tr>
      <w:tr w:rsidR="000E3674" w:rsidTr="000E3674">
        <w:tblPrEx>
          <w:tblCellMar>
            <w:top w:w="0" w:type="dxa"/>
            <w:bottom w:w="0" w:type="dxa"/>
          </w:tblCellMar>
        </w:tblPrEx>
        <w:tc>
          <w:tcPr>
            <w:tcW w:w="4878" w:type="dxa"/>
          </w:tcPr>
          <w:p w:rsidR="000E3674" w:rsidRDefault="000E3674">
            <w:pPr>
              <w:tabs>
                <w:tab w:val="left" w:pos="534"/>
              </w:tabs>
              <w:spacing w:before="0" w:after="40" w:line="300" w:lineRule="exact"/>
              <w:jc w:val="both"/>
              <w:rPr>
                <w:rFonts w:hint="cs"/>
                <w:spacing w:val="0"/>
                <w:sz w:val="26"/>
                <w:szCs w:val="26"/>
                <w:rtl/>
                <w:lang w:val="fr-CH"/>
              </w:rPr>
            </w:pPr>
            <w:r>
              <w:rPr>
                <w:rFonts w:hint="cs"/>
                <w:spacing w:val="0"/>
                <w:sz w:val="26"/>
                <w:szCs w:val="26"/>
                <w:rtl/>
                <w:lang w:val="fr-CH"/>
              </w:rPr>
              <w:t>3-</w:t>
            </w:r>
            <w:r>
              <w:rPr>
                <w:spacing w:val="0"/>
                <w:sz w:val="26"/>
                <w:szCs w:val="26"/>
                <w:rtl/>
                <w:lang w:val="fr-CH"/>
              </w:rPr>
              <w:tab/>
            </w:r>
            <w:r>
              <w:rPr>
                <w:rFonts w:hint="cs"/>
                <w:spacing w:val="0"/>
                <w:sz w:val="26"/>
                <w:szCs w:val="26"/>
                <w:rtl/>
                <w:lang w:val="fr-CH"/>
              </w:rPr>
              <w:t>إدماج المعاقين في سوق العمل</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282 16</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888 16</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083 17</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586 17</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أماكن عمل محمية</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694 11</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867 11</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790 11</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884 11</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مشورة وتدريب مهنيان (</w:t>
            </w:r>
            <w:r>
              <w:rPr>
                <w:spacing w:val="0"/>
                <w:szCs w:val="22"/>
              </w:rPr>
              <w:t>CBO</w:t>
            </w:r>
            <w:r>
              <w:rPr>
                <w:rFonts w:hint="cs"/>
                <w:spacing w:val="0"/>
                <w:sz w:val="26"/>
                <w:szCs w:val="26"/>
                <w:rtl/>
                <w:lang w:val="fr-CH"/>
              </w:rPr>
              <w:t>)</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876</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874</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871</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884</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إعانات استخدام المعاقين (</w:t>
            </w:r>
            <w:r>
              <w:rPr>
                <w:spacing w:val="0"/>
                <w:szCs w:val="22"/>
              </w:rPr>
              <w:t>VIP</w:t>
            </w:r>
            <w:r>
              <w:rPr>
                <w:rFonts w:hint="cs"/>
                <w:spacing w:val="0"/>
                <w:szCs w:val="22"/>
                <w:rtl/>
              </w:rPr>
              <w:t>،</w:t>
            </w:r>
            <w:r>
              <w:rPr>
                <w:rFonts w:hint="cs"/>
                <w:spacing w:val="0"/>
                <w:sz w:val="26"/>
                <w:szCs w:val="26"/>
                <w:rtl/>
              </w:rPr>
              <w:t xml:space="preserve"> </w:t>
            </w:r>
            <w:r>
              <w:rPr>
                <w:spacing w:val="0"/>
                <w:szCs w:val="22"/>
              </w:rPr>
              <w:t>CAO2</w:t>
            </w:r>
            <w:r>
              <w:rPr>
                <w:spacing w:val="0"/>
                <w:sz w:val="26"/>
                <w:szCs w:val="26"/>
              </w:rPr>
              <w:t>6</w:t>
            </w:r>
            <w:r>
              <w:rPr>
                <w:rFonts w:hint="cs"/>
                <w:spacing w:val="0"/>
                <w:sz w:val="26"/>
                <w:szCs w:val="26"/>
                <w:rtl/>
                <w:lang w:val="fr-CH"/>
              </w:rPr>
              <w:t>)</w:t>
            </w:r>
          </w:p>
        </w:tc>
        <w:tc>
          <w:tcPr>
            <w:tcW w:w="108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712 3</w:t>
            </w:r>
          </w:p>
        </w:tc>
        <w:tc>
          <w:tcPr>
            <w:tcW w:w="126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147 4</w:t>
            </w:r>
          </w:p>
        </w:tc>
        <w:tc>
          <w:tcPr>
            <w:tcW w:w="108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422 4</w:t>
            </w:r>
          </w:p>
        </w:tc>
        <w:tc>
          <w:tcPr>
            <w:tcW w:w="1188"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818 4</w:t>
            </w:r>
          </w:p>
        </w:tc>
      </w:tr>
      <w:tr w:rsidR="000E3674" w:rsidTr="000E3674">
        <w:tblPrEx>
          <w:tblCellMar>
            <w:top w:w="0" w:type="dxa"/>
            <w:bottom w:w="0" w:type="dxa"/>
          </w:tblCellMar>
        </w:tblPrEx>
        <w:tc>
          <w:tcPr>
            <w:tcW w:w="4878" w:type="dxa"/>
          </w:tcPr>
          <w:p w:rsidR="000E3674" w:rsidRDefault="000E3674">
            <w:pPr>
              <w:tabs>
                <w:tab w:val="left" w:pos="534"/>
              </w:tabs>
              <w:spacing w:before="0" w:after="40" w:line="300" w:lineRule="exact"/>
              <w:jc w:val="both"/>
              <w:rPr>
                <w:rFonts w:hint="cs"/>
                <w:spacing w:val="0"/>
                <w:sz w:val="26"/>
                <w:szCs w:val="26"/>
                <w:rtl/>
                <w:lang w:val="fr-CH"/>
              </w:rPr>
            </w:pPr>
            <w:r>
              <w:rPr>
                <w:rFonts w:hint="cs"/>
                <w:spacing w:val="0"/>
                <w:sz w:val="26"/>
                <w:szCs w:val="26"/>
                <w:rtl/>
                <w:lang w:val="fr-CH"/>
              </w:rPr>
              <w:t>4-</w:t>
            </w:r>
            <w:r>
              <w:rPr>
                <w:spacing w:val="0"/>
                <w:sz w:val="26"/>
                <w:szCs w:val="26"/>
                <w:rtl/>
                <w:lang w:val="fr-CH"/>
              </w:rPr>
              <w:tab/>
            </w:r>
            <w:r>
              <w:rPr>
                <w:rFonts w:hint="cs"/>
                <w:spacing w:val="0"/>
                <w:sz w:val="26"/>
                <w:szCs w:val="26"/>
                <w:rtl/>
                <w:lang w:val="fr-CH"/>
              </w:rPr>
              <w:t>إيجاد فرص عمل مباشرة</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347 55</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129 45</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311 42</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922 41</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spacing w:val="0"/>
                <w:sz w:val="26"/>
                <w:szCs w:val="26"/>
                <w:rtl/>
                <w:lang w:val="fr-CH"/>
              </w:rPr>
            </w:pPr>
            <w:r>
              <w:rPr>
                <w:rFonts w:hint="cs"/>
                <w:spacing w:val="0"/>
                <w:sz w:val="26"/>
                <w:szCs w:val="26"/>
                <w:rtl/>
              </w:rPr>
              <w:t xml:space="preserve">دورة الاستخدام الثالثة </w:t>
            </w:r>
            <w:r>
              <w:rPr>
                <w:spacing w:val="0"/>
                <w:szCs w:val="22"/>
              </w:rPr>
              <w:t xml:space="preserve"> (DAC)</w:t>
            </w:r>
          </w:p>
        </w:tc>
        <w:tc>
          <w:tcPr>
            <w:tcW w:w="108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876 9</w:t>
            </w:r>
          </w:p>
        </w:tc>
        <w:tc>
          <w:tcPr>
            <w:tcW w:w="126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889 2</w:t>
            </w:r>
          </w:p>
        </w:tc>
        <w:tc>
          <w:tcPr>
            <w:tcW w:w="1080"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968 1</w:t>
            </w:r>
          </w:p>
        </w:tc>
        <w:tc>
          <w:tcPr>
            <w:tcW w:w="1188" w:type="dxa"/>
          </w:tcPr>
          <w:p w:rsidR="000E3674" w:rsidRDefault="000E3674">
            <w:pPr>
              <w:spacing w:before="0" w:after="40" w:line="300" w:lineRule="exact"/>
              <w:jc w:val="left"/>
              <w:rPr>
                <w:rFonts w:hint="cs"/>
                <w:spacing w:val="0"/>
                <w:sz w:val="26"/>
                <w:szCs w:val="26"/>
                <w:rtl/>
                <w:lang w:val="fr-CH"/>
              </w:rPr>
            </w:pPr>
            <w:r>
              <w:rPr>
                <w:rFonts w:hint="cs"/>
                <w:spacing w:val="0"/>
                <w:sz w:val="26"/>
                <w:szCs w:val="26"/>
                <w:rtl/>
                <w:lang w:val="fr-CH"/>
              </w:rPr>
              <w:t>271 1</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spacing w:val="0"/>
                <w:sz w:val="26"/>
                <w:szCs w:val="26"/>
                <w:rtl/>
                <w:lang w:val="fr-CH"/>
              </w:rPr>
            </w:pPr>
            <w:r>
              <w:rPr>
                <w:rFonts w:hint="cs"/>
                <w:spacing w:val="0"/>
                <w:sz w:val="26"/>
                <w:szCs w:val="26"/>
                <w:rtl/>
                <w:lang w:val="fr-CH"/>
              </w:rPr>
              <w:t>محاكاة استخدام في القطاع غير الربحي (</w:t>
            </w:r>
            <w:r>
              <w:rPr>
                <w:spacing w:val="0"/>
                <w:szCs w:val="22"/>
              </w:rPr>
              <w:t>PBW</w:t>
            </w:r>
            <w:r>
              <w:rPr>
                <w:rFonts w:hint="cs"/>
                <w:spacing w:val="0"/>
                <w:sz w:val="26"/>
                <w:szCs w:val="26"/>
                <w:rtl/>
                <w:lang w:val="fr-CH"/>
              </w:rPr>
              <w:t>)</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587 2</w:t>
            </w:r>
          </w:p>
        </w:tc>
        <w:tc>
          <w:tcPr>
            <w:tcW w:w="1260" w:type="dxa"/>
          </w:tcPr>
          <w:p w:rsidR="000E3674" w:rsidRDefault="000E3674">
            <w:pPr>
              <w:spacing w:before="0" w:after="40" w:line="300" w:lineRule="exact"/>
              <w:jc w:val="center"/>
              <w:rPr>
                <w:rFonts w:hint="cs"/>
                <w:spacing w:val="0"/>
                <w:sz w:val="26"/>
                <w:szCs w:val="26"/>
                <w:rtl/>
              </w:rPr>
            </w:pPr>
            <w:r>
              <w:rPr>
                <w:rFonts w:hint="cs"/>
                <w:spacing w:val="0"/>
                <w:sz w:val="26"/>
                <w:szCs w:val="26"/>
                <w:rtl/>
              </w:rPr>
              <w:t>-</w:t>
            </w:r>
          </w:p>
        </w:tc>
        <w:tc>
          <w:tcPr>
            <w:tcW w:w="1080" w:type="dxa"/>
          </w:tcPr>
          <w:p w:rsidR="000E3674" w:rsidRDefault="000E3674">
            <w:pPr>
              <w:spacing w:before="0" w:after="40" w:line="300" w:lineRule="exact"/>
              <w:jc w:val="center"/>
              <w:rPr>
                <w:rFonts w:hint="cs"/>
                <w:spacing w:val="0"/>
                <w:sz w:val="26"/>
                <w:szCs w:val="26"/>
                <w:rtl/>
              </w:rPr>
            </w:pPr>
            <w:r>
              <w:rPr>
                <w:rFonts w:hint="cs"/>
                <w:spacing w:val="0"/>
                <w:sz w:val="26"/>
                <w:szCs w:val="26"/>
                <w:rtl/>
              </w:rPr>
              <w:t>-</w:t>
            </w:r>
          </w:p>
        </w:tc>
        <w:tc>
          <w:tcPr>
            <w:tcW w:w="1188" w:type="dxa"/>
          </w:tcPr>
          <w:p w:rsidR="000E3674" w:rsidRDefault="000E3674">
            <w:pPr>
              <w:spacing w:before="0" w:after="40" w:line="300" w:lineRule="exact"/>
              <w:jc w:val="center"/>
              <w:rPr>
                <w:rFonts w:hint="cs"/>
                <w:spacing w:val="0"/>
                <w:sz w:val="26"/>
                <w:szCs w:val="26"/>
                <w:rtl/>
              </w:rPr>
            </w:pPr>
            <w:r>
              <w:rPr>
                <w:rFonts w:hint="cs"/>
                <w:spacing w:val="0"/>
                <w:sz w:val="26"/>
                <w:szCs w:val="26"/>
                <w:rtl/>
              </w:rPr>
              <w:t>-</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المتعهدون الذين يتلقون إعانات (</w:t>
            </w:r>
            <w:r>
              <w:rPr>
                <w:spacing w:val="0"/>
                <w:szCs w:val="22"/>
              </w:rPr>
              <w:t>GESCO's</w:t>
            </w:r>
            <w:r>
              <w:rPr>
                <w:rFonts w:hint="cs"/>
                <w:spacing w:val="0"/>
                <w:sz w:val="26"/>
                <w:szCs w:val="26"/>
                <w:rtl/>
                <w:lang w:val="fr-CH"/>
              </w:rPr>
              <w:t>)</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541 37</w:t>
            </w:r>
          </w:p>
        </w:tc>
        <w:tc>
          <w:tcPr>
            <w:tcW w:w="1260" w:type="dxa"/>
          </w:tcPr>
          <w:p w:rsidR="000E3674" w:rsidRDefault="000E3674">
            <w:pPr>
              <w:spacing w:before="0" w:after="40" w:line="300" w:lineRule="exact"/>
              <w:jc w:val="left"/>
              <w:rPr>
                <w:rFonts w:hint="cs"/>
                <w:spacing w:val="0"/>
                <w:sz w:val="26"/>
                <w:szCs w:val="26"/>
                <w:rtl/>
              </w:rPr>
            </w:pPr>
            <w:r>
              <w:rPr>
                <w:rFonts w:hint="cs"/>
                <w:spacing w:val="0"/>
                <w:sz w:val="26"/>
                <w:szCs w:val="26"/>
                <w:rtl/>
              </w:rPr>
              <w:t>271 37</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125 35</w:t>
            </w:r>
          </w:p>
        </w:tc>
        <w:tc>
          <w:tcPr>
            <w:tcW w:w="1188" w:type="dxa"/>
          </w:tcPr>
          <w:p w:rsidR="000E3674" w:rsidRDefault="000E3674">
            <w:pPr>
              <w:spacing w:before="0" w:after="40" w:line="300" w:lineRule="exact"/>
              <w:jc w:val="left"/>
              <w:rPr>
                <w:rFonts w:hint="cs"/>
                <w:spacing w:val="0"/>
                <w:sz w:val="26"/>
                <w:szCs w:val="26"/>
                <w:rtl/>
              </w:rPr>
            </w:pPr>
            <w:r>
              <w:rPr>
                <w:rFonts w:hint="cs"/>
                <w:spacing w:val="0"/>
                <w:sz w:val="26"/>
                <w:szCs w:val="26"/>
                <w:rtl/>
              </w:rPr>
              <w:t>564 34</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أماكن العمل الاجتماعية</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993 1</w:t>
            </w:r>
          </w:p>
        </w:tc>
        <w:tc>
          <w:tcPr>
            <w:tcW w:w="1260" w:type="dxa"/>
          </w:tcPr>
          <w:p w:rsidR="000E3674" w:rsidRDefault="000E3674">
            <w:pPr>
              <w:spacing w:before="0" w:after="40" w:line="300" w:lineRule="exact"/>
              <w:jc w:val="left"/>
              <w:rPr>
                <w:rFonts w:hint="cs"/>
                <w:spacing w:val="0"/>
                <w:sz w:val="26"/>
                <w:szCs w:val="26"/>
                <w:rtl/>
              </w:rPr>
            </w:pPr>
            <w:r>
              <w:rPr>
                <w:rFonts w:hint="cs"/>
                <w:spacing w:val="0"/>
                <w:sz w:val="26"/>
                <w:szCs w:val="26"/>
                <w:rtl/>
              </w:rPr>
              <w:t>024 2</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107 2</w:t>
            </w:r>
          </w:p>
        </w:tc>
        <w:tc>
          <w:tcPr>
            <w:tcW w:w="1188" w:type="dxa"/>
          </w:tcPr>
          <w:p w:rsidR="000E3674" w:rsidRDefault="000E3674">
            <w:pPr>
              <w:spacing w:before="0" w:after="40" w:line="300" w:lineRule="exact"/>
              <w:jc w:val="left"/>
              <w:rPr>
                <w:rFonts w:hint="cs"/>
                <w:spacing w:val="0"/>
                <w:sz w:val="26"/>
                <w:szCs w:val="26"/>
                <w:rtl/>
              </w:rPr>
            </w:pPr>
            <w:r>
              <w:rPr>
                <w:rFonts w:hint="cs"/>
                <w:spacing w:val="0"/>
                <w:sz w:val="26"/>
                <w:szCs w:val="26"/>
                <w:rtl/>
              </w:rPr>
              <w:t>712 2</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rFonts w:hint="cs"/>
                <w:spacing w:val="0"/>
                <w:sz w:val="26"/>
                <w:szCs w:val="26"/>
                <w:rtl/>
                <w:lang w:val="fr-CH"/>
              </w:rPr>
            </w:pPr>
            <w:r>
              <w:rPr>
                <w:rFonts w:hint="cs"/>
                <w:spacing w:val="0"/>
                <w:sz w:val="26"/>
                <w:szCs w:val="26"/>
                <w:rtl/>
                <w:lang w:val="fr-CH"/>
              </w:rPr>
              <w:t>شركات الإدماج وأقسام الإدماج</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 xml:space="preserve">91 </w:t>
            </w:r>
          </w:p>
        </w:tc>
        <w:tc>
          <w:tcPr>
            <w:tcW w:w="1260" w:type="dxa"/>
          </w:tcPr>
          <w:p w:rsidR="000E3674" w:rsidRDefault="000E3674">
            <w:pPr>
              <w:spacing w:before="0" w:after="40" w:line="300" w:lineRule="exact"/>
              <w:jc w:val="left"/>
              <w:rPr>
                <w:rFonts w:hint="cs"/>
                <w:spacing w:val="0"/>
                <w:sz w:val="26"/>
                <w:szCs w:val="26"/>
                <w:rtl/>
              </w:rPr>
            </w:pPr>
            <w:r>
              <w:rPr>
                <w:rFonts w:hint="cs"/>
                <w:spacing w:val="0"/>
                <w:sz w:val="26"/>
                <w:szCs w:val="26"/>
                <w:rtl/>
              </w:rPr>
              <w:t>61</w:t>
            </w:r>
          </w:p>
        </w:tc>
        <w:tc>
          <w:tcPr>
            <w:tcW w:w="1080" w:type="dxa"/>
          </w:tcPr>
          <w:p w:rsidR="000E3674" w:rsidRDefault="000E3674">
            <w:pPr>
              <w:spacing w:before="0" w:after="40" w:line="300" w:lineRule="exact"/>
              <w:jc w:val="left"/>
              <w:rPr>
                <w:rFonts w:hint="cs"/>
                <w:spacing w:val="0"/>
                <w:sz w:val="26"/>
                <w:szCs w:val="26"/>
                <w:rtl/>
              </w:rPr>
            </w:pPr>
            <w:r>
              <w:rPr>
                <w:rFonts w:hint="cs"/>
                <w:spacing w:val="0"/>
                <w:sz w:val="26"/>
                <w:szCs w:val="26"/>
                <w:rtl/>
              </w:rPr>
              <w:t>151</w:t>
            </w:r>
          </w:p>
        </w:tc>
        <w:tc>
          <w:tcPr>
            <w:tcW w:w="1188" w:type="dxa"/>
          </w:tcPr>
          <w:p w:rsidR="000E3674" w:rsidRDefault="000E3674">
            <w:pPr>
              <w:spacing w:before="0" w:after="40" w:line="300" w:lineRule="exact"/>
              <w:jc w:val="left"/>
              <w:rPr>
                <w:rFonts w:hint="cs"/>
                <w:spacing w:val="0"/>
                <w:sz w:val="26"/>
                <w:szCs w:val="26"/>
                <w:rtl/>
              </w:rPr>
            </w:pPr>
            <w:r>
              <w:rPr>
                <w:rFonts w:hint="cs"/>
                <w:spacing w:val="0"/>
                <w:sz w:val="26"/>
                <w:szCs w:val="26"/>
                <w:rtl/>
              </w:rPr>
              <w:t>316</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jc w:val="both"/>
              <w:rPr>
                <w:spacing w:val="0"/>
                <w:sz w:val="26"/>
                <w:szCs w:val="26"/>
                <w:rtl/>
                <w:lang w:val="fr-CH"/>
              </w:rPr>
            </w:pPr>
            <w:r>
              <w:rPr>
                <w:rFonts w:hint="cs"/>
                <w:spacing w:val="0"/>
                <w:sz w:val="26"/>
                <w:szCs w:val="26"/>
                <w:rtl/>
                <w:lang w:val="fr-CH"/>
              </w:rPr>
              <w:t>برنامج الخبرة المهنية (</w:t>
            </w:r>
            <w:r>
              <w:rPr>
                <w:spacing w:val="0"/>
                <w:szCs w:val="22"/>
              </w:rPr>
              <w:t>WEP</w:t>
            </w:r>
            <w:r>
              <w:rPr>
                <w:spacing w:val="0"/>
                <w:sz w:val="26"/>
                <w:szCs w:val="26"/>
              </w:rPr>
              <w:t>+</w:t>
            </w:r>
            <w:r>
              <w:rPr>
                <w:rFonts w:hint="cs"/>
                <w:spacing w:val="0"/>
                <w:sz w:val="26"/>
                <w:szCs w:val="26"/>
                <w:rtl/>
              </w:rPr>
              <w:t>)</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259 3</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884 2</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960 2</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059 3</w:t>
            </w:r>
          </w:p>
        </w:tc>
      </w:tr>
      <w:tr w:rsidR="000E3674" w:rsidTr="000E3674">
        <w:tblPrEx>
          <w:tblCellMar>
            <w:top w:w="0" w:type="dxa"/>
            <w:bottom w:w="0" w:type="dxa"/>
          </w:tblCellMar>
        </w:tblPrEx>
        <w:tc>
          <w:tcPr>
            <w:tcW w:w="4878" w:type="dxa"/>
          </w:tcPr>
          <w:p w:rsidR="000E3674" w:rsidRDefault="000E3674">
            <w:pPr>
              <w:spacing w:before="0" w:after="40" w:line="300" w:lineRule="exact"/>
              <w:ind w:left="534" w:hanging="534"/>
              <w:jc w:val="both"/>
              <w:rPr>
                <w:rFonts w:hint="cs"/>
                <w:spacing w:val="0"/>
                <w:sz w:val="26"/>
                <w:szCs w:val="26"/>
                <w:lang w:val="fr-CH"/>
              </w:rPr>
            </w:pPr>
            <w:r>
              <w:rPr>
                <w:rFonts w:hint="cs"/>
                <w:spacing w:val="0"/>
                <w:sz w:val="26"/>
                <w:szCs w:val="26"/>
                <w:rtl/>
                <w:lang w:val="fr-CH"/>
              </w:rPr>
              <w:t>المجموع</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730 158</w:t>
            </w:r>
          </w:p>
        </w:tc>
        <w:tc>
          <w:tcPr>
            <w:tcW w:w="126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434 156</w:t>
            </w:r>
          </w:p>
        </w:tc>
        <w:tc>
          <w:tcPr>
            <w:tcW w:w="1080"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273 161</w:t>
            </w:r>
          </w:p>
        </w:tc>
        <w:tc>
          <w:tcPr>
            <w:tcW w:w="1188" w:type="dxa"/>
          </w:tcPr>
          <w:p w:rsidR="000E3674" w:rsidRDefault="000E3674">
            <w:pPr>
              <w:spacing w:before="0" w:after="40" w:line="300" w:lineRule="exact"/>
              <w:jc w:val="left"/>
              <w:rPr>
                <w:rFonts w:hint="cs"/>
                <w:spacing w:val="0"/>
                <w:sz w:val="26"/>
                <w:szCs w:val="26"/>
                <w:lang w:val="fr-CH"/>
              </w:rPr>
            </w:pPr>
            <w:r>
              <w:rPr>
                <w:rFonts w:hint="cs"/>
                <w:spacing w:val="0"/>
                <w:sz w:val="26"/>
                <w:szCs w:val="26"/>
                <w:rtl/>
                <w:lang w:val="fr-CH"/>
              </w:rPr>
              <w:t>006 162</w:t>
            </w:r>
          </w:p>
        </w:tc>
      </w:tr>
    </w:tbl>
    <w:p w:rsidR="00000000" w:rsidRDefault="000E3674">
      <w:pPr>
        <w:spacing w:before="120" w:line="380" w:lineRule="exact"/>
        <w:jc w:val="both"/>
        <w:rPr>
          <w:rFonts w:hint="cs"/>
          <w:b/>
          <w:bCs/>
          <w:spacing w:val="0"/>
          <w:rtl/>
          <w:lang w:val="fr-CH"/>
        </w:rPr>
      </w:pPr>
      <w:r>
        <w:rPr>
          <w:rFonts w:hint="cs"/>
          <w:spacing w:val="0"/>
          <w:rtl/>
          <w:lang w:val="fr-CH"/>
        </w:rPr>
        <w:tab/>
        <w:t>4</w:t>
      </w:r>
      <w:r>
        <w:rPr>
          <w:rFonts w:hint="cs"/>
          <w:b/>
          <w:bCs/>
          <w:spacing w:val="0"/>
          <w:rtl/>
          <w:lang w:val="fr-CH"/>
        </w:rPr>
        <w:t>-</w:t>
      </w:r>
      <w:r>
        <w:rPr>
          <w:rFonts w:hint="cs"/>
          <w:b/>
          <w:bCs/>
          <w:spacing w:val="0"/>
          <w:rtl/>
          <w:lang w:val="fr-CH"/>
        </w:rPr>
        <w:tab/>
        <w:t>إقليم الع</w:t>
      </w:r>
      <w:r>
        <w:rPr>
          <w:rFonts w:hint="cs"/>
          <w:b/>
          <w:bCs/>
          <w:spacing w:val="0"/>
          <w:rtl/>
          <w:lang w:val="fr-CH"/>
        </w:rPr>
        <w:t>اصمة بروكسل</w:t>
      </w:r>
    </w:p>
    <w:p w:rsidR="00000000" w:rsidRDefault="000E3674">
      <w:pPr>
        <w:spacing w:before="0" w:line="380" w:lineRule="exact"/>
        <w:jc w:val="both"/>
        <w:rPr>
          <w:spacing w:val="0"/>
          <w:rtl/>
        </w:rPr>
      </w:pPr>
      <w:r>
        <w:rPr>
          <w:rFonts w:hint="cs"/>
          <w:spacing w:val="0"/>
          <w:rtl/>
        </w:rPr>
        <w:t>208-</w:t>
      </w:r>
      <w:r>
        <w:rPr>
          <w:rFonts w:hint="cs"/>
          <w:spacing w:val="0"/>
          <w:rtl/>
        </w:rPr>
        <w:tab/>
      </w:r>
      <w:r>
        <w:rPr>
          <w:spacing w:val="0"/>
          <w:rtl/>
        </w:rPr>
        <w:t>ملاحظتان تمهيديتان:</w:t>
      </w:r>
    </w:p>
    <w:p w:rsidR="00000000" w:rsidRDefault="000E3674">
      <w:pPr>
        <w:spacing w:before="0" w:line="380" w:lineRule="exact"/>
        <w:ind w:left="1440" w:hanging="720"/>
        <w:jc w:val="both"/>
        <w:rPr>
          <w:spacing w:val="0"/>
          <w:rtl/>
        </w:rPr>
      </w:pPr>
      <w:r>
        <w:rPr>
          <w:rFonts w:hint="cs"/>
          <w:spacing w:val="0"/>
          <w:rtl/>
        </w:rPr>
        <w:t>1-</w:t>
      </w:r>
      <w:r>
        <w:rPr>
          <w:rFonts w:hint="cs"/>
          <w:spacing w:val="0"/>
          <w:rtl/>
        </w:rPr>
        <w:tab/>
      </w:r>
      <w:r>
        <w:rPr>
          <w:spacing w:val="0"/>
          <w:rtl/>
        </w:rPr>
        <w:t>يتعلق الوصف الوارد أدناه بالاختصاص الإقليمي، ألا وهو التوظيف ولا يتناول إذ</w:t>
      </w:r>
      <w:r>
        <w:rPr>
          <w:rFonts w:hint="cs"/>
          <w:spacing w:val="0"/>
          <w:rtl/>
        </w:rPr>
        <w:t>اً</w:t>
      </w:r>
      <w:r>
        <w:rPr>
          <w:spacing w:val="0"/>
          <w:rtl/>
        </w:rPr>
        <w:t xml:space="preserve"> التدريب المهني.</w:t>
      </w:r>
    </w:p>
    <w:p w:rsidR="00000000" w:rsidRDefault="000E3674">
      <w:pPr>
        <w:spacing w:before="0" w:line="380" w:lineRule="exact"/>
        <w:ind w:left="1440" w:hanging="720"/>
        <w:jc w:val="both"/>
        <w:rPr>
          <w:spacing w:val="0"/>
          <w:rtl/>
        </w:rPr>
      </w:pPr>
      <w:r>
        <w:rPr>
          <w:rFonts w:hint="cs"/>
          <w:spacing w:val="0"/>
          <w:rtl/>
        </w:rPr>
        <w:tab/>
        <w:t>وإقليم العاصمة بروكسل</w:t>
      </w:r>
      <w:r>
        <w:rPr>
          <w:spacing w:val="0"/>
          <w:rtl/>
        </w:rPr>
        <w:t>، ال</w:t>
      </w:r>
      <w:r>
        <w:rPr>
          <w:rFonts w:hint="cs"/>
          <w:spacing w:val="0"/>
          <w:rtl/>
        </w:rPr>
        <w:t>ذ</w:t>
      </w:r>
      <w:r>
        <w:rPr>
          <w:spacing w:val="0"/>
          <w:rtl/>
        </w:rPr>
        <w:t xml:space="preserve">ي أنشئ في عام </w:t>
      </w:r>
      <w:r>
        <w:rPr>
          <w:rFonts w:hint="cs"/>
          <w:spacing w:val="0"/>
          <w:rtl/>
        </w:rPr>
        <w:t>1989</w:t>
      </w:r>
      <w:r>
        <w:rPr>
          <w:spacing w:val="0"/>
          <w:rtl/>
        </w:rPr>
        <w:t xml:space="preserve"> وال</w:t>
      </w:r>
      <w:r>
        <w:rPr>
          <w:rFonts w:hint="cs"/>
          <w:spacing w:val="0"/>
          <w:rtl/>
        </w:rPr>
        <w:t>ذ</w:t>
      </w:r>
      <w:r>
        <w:rPr>
          <w:spacing w:val="0"/>
          <w:rtl/>
        </w:rPr>
        <w:t xml:space="preserve">ي </w:t>
      </w:r>
      <w:r>
        <w:rPr>
          <w:rFonts w:hint="cs"/>
          <w:spacing w:val="0"/>
          <w:rtl/>
        </w:rPr>
        <w:t>ي</w:t>
      </w:r>
      <w:r>
        <w:rPr>
          <w:spacing w:val="0"/>
          <w:rtl/>
        </w:rPr>
        <w:t xml:space="preserve">تألف من </w:t>
      </w:r>
      <w:r>
        <w:rPr>
          <w:rFonts w:hint="cs"/>
          <w:spacing w:val="0"/>
          <w:rtl/>
        </w:rPr>
        <w:t>19</w:t>
      </w:r>
      <w:r>
        <w:rPr>
          <w:spacing w:val="0"/>
          <w:rtl/>
        </w:rPr>
        <w:t xml:space="preserve"> </w:t>
      </w:r>
      <w:r>
        <w:rPr>
          <w:rFonts w:hint="cs"/>
          <w:spacing w:val="0"/>
          <w:rtl/>
        </w:rPr>
        <w:t>بلدية</w:t>
      </w:r>
      <w:r>
        <w:rPr>
          <w:spacing w:val="0"/>
          <w:rtl/>
        </w:rPr>
        <w:t>، تتسم على الصعيد المؤسسي بنوعين من الاختصاص بسبب وضعه</w:t>
      </w:r>
      <w:r>
        <w:rPr>
          <w:spacing w:val="0"/>
          <w:rtl/>
        </w:rPr>
        <w:t xml:space="preserve">ا ثنائي اللغة. فأما المواد الاجتماعية الاقتصادية (بما فيها التوظيف) </w:t>
      </w:r>
      <w:r>
        <w:rPr>
          <w:rFonts w:hint="cs"/>
          <w:spacing w:val="0"/>
          <w:rtl/>
        </w:rPr>
        <w:t>ف</w:t>
      </w:r>
      <w:r>
        <w:rPr>
          <w:spacing w:val="0"/>
          <w:rtl/>
        </w:rPr>
        <w:t>تدخل ضمن الاختصاصات الإقليمية وهي بالتالي ثنائية اللغة. وأما المواد المرتبطة بالتدريب المهني أو التعليم أو استقبال الأطفال خارج المدرسة أو الثقافة أو الصحة فتعود إلى المؤسسات المحلية النا</w:t>
      </w:r>
      <w:r>
        <w:rPr>
          <w:spacing w:val="0"/>
          <w:rtl/>
        </w:rPr>
        <w:t>طقة بالفرنسية أو بالهولندية أو المشتركة إن كانت المادة تعني المنطقتين.</w:t>
      </w:r>
    </w:p>
    <w:p w:rsidR="00000000" w:rsidRDefault="000E3674">
      <w:pPr>
        <w:spacing w:before="0" w:line="380" w:lineRule="exact"/>
        <w:ind w:left="1440" w:hanging="720"/>
        <w:jc w:val="both"/>
        <w:rPr>
          <w:spacing w:val="0"/>
          <w:rtl/>
        </w:rPr>
      </w:pPr>
      <w:r>
        <w:rPr>
          <w:rFonts w:hint="cs"/>
          <w:spacing w:val="0"/>
          <w:rtl/>
        </w:rPr>
        <w:tab/>
      </w:r>
      <w:r>
        <w:rPr>
          <w:spacing w:val="0"/>
          <w:rtl/>
        </w:rPr>
        <w:t xml:space="preserve">وهكذا، فإن </w:t>
      </w:r>
      <w:r>
        <w:rPr>
          <w:rFonts w:hint="cs"/>
          <w:spacing w:val="0"/>
          <w:rtl/>
        </w:rPr>
        <w:t>"</w:t>
      </w:r>
      <w:r>
        <w:rPr>
          <w:spacing w:val="0"/>
          <w:rtl/>
        </w:rPr>
        <w:t>المكتب الإقليمي ال</w:t>
      </w:r>
      <w:r>
        <w:rPr>
          <w:rFonts w:hint="cs"/>
          <w:spacing w:val="0"/>
          <w:rtl/>
        </w:rPr>
        <w:t xml:space="preserve">بروكسلي </w:t>
      </w:r>
      <w:r>
        <w:rPr>
          <w:spacing w:val="0"/>
          <w:rtl/>
        </w:rPr>
        <w:t>للتوظيف</w:t>
      </w:r>
      <w:r>
        <w:rPr>
          <w:rFonts w:hint="cs"/>
          <w:spacing w:val="0"/>
          <w:rtl/>
        </w:rPr>
        <w:t>"</w:t>
      </w:r>
      <w:r>
        <w:rPr>
          <w:spacing w:val="0"/>
          <w:rtl/>
        </w:rPr>
        <w:t xml:space="preserve">، وهو هيئة إقليمية تدار إدارة مشتركة، يطبق سياسة التوظيف، في حين أن سياسة التدريب المهني ينفذها </w:t>
      </w:r>
      <w:r>
        <w:rPr>
          <w:rFonts w:hint="cs"/>
          <w:spacing w:val="0"/>
          <w:rtl/>
        </w:rPr>
        <w:t>"</w:t>
      </w:r>
      <w:r>
        <w:rPr>
          <w:spacing w:val="0"/>
          <w:rtl/>
        </w:rPr>
        <w:t>مركز التدريب الب</w:t>
      </w:r>
      <w:r>
        <w:rPr>
          <w:rFonts w:hint="cs"/>
          <w:spacing w:val="0"/>
          <w:rtl/>
        </w:rPr>
        <w:t>روكسلي" و"</w:t>
      </w:r>
      <w:r>
        <w:rPr>
          <w:i/>
          <w:iCs/>
          <w:spacing w:val="0"/>
          <w:rtl/>
        </w:rPr>
        <w:t>الدائرة الإقليم</w:t>
      </w:r>
      <w:r>
        <w:rPr>
          <w:i/>
          <w:iCs/>
          <w:spacing w:val="0"/>
          <w:rtl/>
        </w:rPr>
        <w:t>ية البر</w:t>
      </w:r>
      <w:r>
        <w:rPr>
          <w:rFonts w:hint="cs"/>
          <w:i/>
          <w:iCs/>
          <w:spacing w:val="0"/>
          <w:rtl/>
        </w:rPr>
        <w:t>و</w:t>
      </w:r>
      <w:r>
        <w:rPr>
          <w:i/>
          <w:iCs/>
          <w:spacing w:val="0"/>
          <w:rtl/>
        </w:rPr>
        <w:t>كسلية للتدريب المهني</w:t>
      </w:r>
      <w:r>
        <w:rPr>
          <w:rFonts w:hint="cs"/>
          <w:spacing w:val="0"/>
          <w:rtl/>
        </w:rPr>
        <w:t>"</w:t>
      </w:r>
      <w:r>
        <w:rPr>
          <w:spacing w:val="0"/>
          <w:rtl/>
        </w:rPr>
        <w:t xml:space="preserve"> التابعة للدائرة العامة للتوظيف، وكلتاهما يديرهما أيضاً الشركاء الاجتماعيون.</w:t>
      </w:r>
    </w:p>
    <w:p w:rsidR="00000000" w:rsidRDefault="000E3674">
      <w:pPr>
        <w:spacing w:before="0" w:line="380" w:lineRule="exact"/>
        <w:ind w:left="1440" w:hanging="720"/>
        <w:jc w:val="both"/>
        <w:rPr>
          <w:spacing w:val="0"/>
          <w:rtl/>
        </w:rPr>
      </w:pPr>
      <w:r>
        <w:rPr>
          <w:rFonts w:hint="cs"/>
          <w:spacing w:val="0"/>
          <w:rtl/>
        </w:rPr>
        <w:t>2-</w:t>
      </w:r>
      <w:r>
        <w:rPr>
          <w:rFonts w:hint="cs"/>
          <w:spacing w:val="0"/>
          <w:rtl/>
        </w:rPr>
        <w:tab/>
      </w:r>
      <w:r>
        <w:rPr>
          <w:spacing w:val="0"/>
          <w:rtl/>
        </w:rPr>
        <w:t xml:space="preserve">ولم </w:t>
      </w:r>
      <w:r>
        <w:rPr>
          <w:rFonts w:hint="cs"/>
          <w:spacing w:val="0"/>
          <w:rtl/>
        </w:rPr>
        <w:t xml:space="preserve">تُتناول </w:t>
      </w:r>
      <w:r>
        <w:rPr>
          <w:spacing w:val="0"/>
          <w:rtl/>
        </w:rPr>
        <w:t>هنا المحاور الرئيسية لتطور سياسة التوظيف منذ إنشاء المنطقة</w:t>
      </w:r>
      <w:r>
        <w:rPr>
          <w:rFonts w:hint="cs"/>
          <w:spacing w:val="0"/>
          <w:rtl/>
        </w:rPr>
        <w:t>،</w:t>
      </w:r>
      <w:r>
        <w:rPr>
          <w:spacing w:val="0"/>
          <w:rtl/>
        </w:rPr>
        <w:t xml:space="preserve"> ومجمل المؤسسات العامة والهيئات الاستشارية المختصة في مجال التوظيف</w:t>
      </w:r>
      <w:r>
        <w:rPr>
          <w:rFonts w:hint="cs"/>
          <w:spacing w:val="0"/>
          <w:rtl/>
        </w:rPr>
        <w:t>،</w:t>
      </w:r>
      <w:r>
        <w:rPr>
          <w:spacing w:val="0"/>
          <w:rtl/>
        </w:rPr>
        <w:t xml:space="preserve"> وروابط ا</w:t>
      </w:r>
      <w:r>
        <w:rPr>
          <w:spacing w:val="0"/>
          <w:rtl/>
        </w:rPr>
        <w:t>لسياسة الإقليمية بالاستراتيجية الأوروبية في مجال التوظيف</w:t>
      </w:r>
      <w:r>
        <w:rPr>
          <w:rFonts w:hint="cs"/>
          <w:spacing w:val="0"/>
          <w:rtl/>
        </w:rPr>
        <w:t>،</w:t>
      </w:r>
      <w:r>
        <w:rPr>
          <w:spacing w:val="0"/>
          <w:rtl/>
        </w:rPr>
        <w:t xml:space="preserve"> وما تقدمه الصناديق الهيكلية الأوروبية. ونحيل القارئ المهتم إلى الوثيقة "</w:t>
      </w:r>
      <w:r>
        <w:rPr>
          <w:spacing w:val="0"/>
          <w:szCs w:val="22"/>
        </w:rPr>
        <w:t>L’Europe et l’emploi … ça me regarde</w:t>
      </w:r>
      <w:r>
        <w:rPr>
          <w:spacing w:val="0"/>
          <w:rtl/>
        </w:rPr>
        <w:t xml:space="preserve">" التي يمكن تنزيلها من موقع </w:t>
      </w:r>
      <w:r>
        <w:rPr>
          <w:rFonts w:hint="cs"/>
          <w:spacing w:val="0"/>
          <w:rtl/>
        </w:rPr>
        <w:t>"</w:t>
      </w:r>
      <w:r>
        <w:rPr>
          <w:spacing w:val="0"/>
          <w:rtl/>
        </w:rPr>
        <w:t>الميثاق الإقليمي من أجل</w:t>
      </w:r>
      <w:r>
        <w:rPr>
          <w:rFonts w:hint="cs"/>
          <w:spacing w:val="0"/>
          <w:rtl/>
        </w:rPr>
        <w:t xml:space="preserve"> </w:t>
      </w:r>
      <w:r>
        <w:rPr>
          <w:spacing w:val="0"/>
          <w:rtl/>
        </w:rPr>
        <w:t>التوظيف في إقليم العاصمة بروكسل</w:t>
      </w:r>
      <w:r>
        <w:rPr>
          <w:rFonts w:hint="cs"/>
          <w:spacing w:val="0"/>
          <w:rtl/>
        </w:rPr>
        <w:t>"</w:t>
      </w:r>
      <w:r>
        <w:rPr>
          <w:spacing w:val="0"/>
          <w:rtl/>
        </w:rPr>
        <w:t xml:space="preserve"> (</w:t>
      </w:r>
      <w:hyperlink r:id="rId7" w:anchor="études" w:history="1">
        <w:r>
          <w:rPr>
            <w:rStyle w:val="Hyperlink"/>
            <w:spacing w:val="0"/>
          </w:rPr>
          <w:t>www.pactbru.irisnet.be/FR/actua_fr.htm#étud</w:t>
        </w:r>
        <w:r>
          <w:rPr>
            <w:rStyle w:val="Hyperlink"/>
            <w:spacing w:val="0"/>
          </w:rPr>
          <w:t>e</w:t>
        </w:r>
        <w:r>
          <w:rPr>
            <w:rStyle w:val="Hyperlink"/>
            <w:spacing w:val="0"/>
          </w:rPr>
          <w:t>s&gt;</w:t>
        </w:r>
      </w:hyperlink>
      <w:r>
        <w:rPr>
          <w:spacing w:val="0"/>
        </w:rPr>
        <w:t>&lt;</w:t>
      </w:r>
      <w:r>
        <w:rPr>
          <w:spacing w:val="0"/>
          <w:rtl/>
        </w:rPr>
        <w:t>).</w:t>
      </w:r>
    </w:p>
    <w:p w:rsidR="00000000" w:rsidRDefault="000E3674">
      <w:pPr>
        <w:spacing w:before="0" w:line="380" w:lineRule="exact"/>
        <w:ind w:left="720"/>
        <w:jc w:val="both"/>
        <w:rPr>
          <w:spacing w:val="0"/>
          <w:rtl/>
        </w:rPr>
      </w:pPr>
      <w:r>
        <w:rPr>
          <w:rFonts w:hint="cs"/>
          <w:spacing w:val="0"/>
          <w:rtl/>
        </w:rPr>
        <w:tab/>
        <w:t xml:space="preserve">وتتمحور </w:t>
      </w:r>
      <w:r>
        <w:rPr>
          <w:spacing w:val="0"/>
          <w:rtl/>
        </w:rPr>
        <w:t>السياسة الإقليمية البروكسلية في مجال التوظيف</w:t>
      </w:r>
      <w:r>
        <w:rPr>
          <w:rFonts w:hint="cs"/>
          <w:spacing w:val="0"/>
          <w:rtl/>
        </w:rPr>
        <w:t>،</w:t>
      </w:r>
      <w:r>
        <w:rPr>
          <w:spacing w:val="0"/>
          <w:rtl/>
        </w:rPr>
        <w:t xml:space="preserve"> على سبيل الأولوية</w:t>
      </w:r>
      <w:r>
        <w:rPr>
          <w:rFonts w:hint="cs"/>
          <w:spacing w:val="0"/>
          <w:rtl/>
        </w:rPr>
        <w:t xml:space="preserve">، حول </w:t>
      </w:r>
      <w:r>
        <w:rPr>
          <w:spacing w:val="0"/>
          <w:rtl/>
        </w:rPr>
        <w:t>زيادة فرص توظيف سكان بروكسل. والهدف الذي ترمي إليه المنطق</w:t>
      </w:r>
      <w:r>
        <w:rPr>
          <w:spacing w:val="0"/>
          <w:rtl/>
        </w:rPr>
        <w:t xml:space="preserve">ة هو توظيف أكبر عدد من الأشخاص </w:t>
      </w:r>
      <w:r>
        <w:rPr>
          <w:rFonts w:hint="cs"/>
          <w:spacing w:val="0"/>
          <w:rtl/>
        </w:rPr>
        <w:t>ب</w:t>
      </w:r>
      <w:r>
        <w:rPr>
          <w:spacing w:val="0"/>
          <w:rtl/>
        </w:rPr>
        <w:t>إيجاد وظائف مباشرة تلبية لبعض الاحتياجات الجماعية (خطط القضاء على البطالة</w:t>
      </w:r>
      <w:r>
        <w:rPr>
          <w:rFonts w:hint="cs"/>
          <w:spacing w:val="0"/>
          <w:rtl/>
        </w:rPr>
        <w:t>،</w:t>
      </w:r>
      <w:r>
        <w:rPr>
          <w:spacing w:val="0"/>
          <w:rtl/>
        </w:rPr>
        <w:t xml:space="preserve"> والإعانات الحكومية ...)، وفي كل الأحوال</w:t>
      </w:r>
      <w:r>
        <w:rPr>
          <w:rFonts w:hint="cs"/>
          <w:spacing w:val="0"/>
          <w:rtl/>
        </w:rPr>
        <w:t>،</w:t>
      </w:r>
      <w:r>
        <w:rPr>
          <w:spacing w:val="0"/>
          <w:rtl/>
        </w:rPr>
        <w:t xml:space="preserve"> إيجاد أفضل الظروف لمساعدة كل من الباحثين عن عمل على تلبية احتياجاته</w:t>
      </w:r>
      <w:r>
        <w:rPr>
          <w:rFonts w:hint="cs"/>
          <w:spacing w:val="0"/>
          <w:rtl/>
        </w:rPr>
        <w:t>م</w:t>
      </w:r>
      <w:r>
        <w:rPr>
          <w:spacing w:val="0"/>
          <w:rtl/>
        </w:rPr>
        <w:t xml:space="preserve"> الخاصة والشركات على التوظيف </w:t>
      </w:r>
      <w:r>
        <w:rPr>
          <w:rFonts w:hint="cs"/>
          <w:spacing w:val="0"/>
          <w:rtl/>
        </w:rPr>
        <w:t xml:space="preserve">وعلى </w:t>
      </w:r>
      <w:r>
        <w:rPr>
          <w:spacing w:val="0"/>
          <w:rtl/>
        </w:rPr>
        <w:t xml:space="preserve">إبقاء </w:t>
      </w:r>
      <w:r>
        <w:rPr>
          <w:spacing w:val="0"/>
          <w:rtl/>
        </w:rPr>
        <w:t xml:space="preserve">عدد أكبر من سكان بروكسل في </w:t>
      </w:r>
      <w:r>
        <w:rPr>
          <w:rFonts w:hint="cs"/>
          <w:spacing w:val="0"/>
          <w:rtl/>
        </w:rPr>
        <w:t xml:space="preserve">ميدان </w:t>
      </w:r>
      <w:r>
        <w:rPr>
          <w:spacing w:val="0"/>
          <w:rtl/>
        </w:rPr>
        <w:t>العمل.</w:t>
      </w:r>
    </w:p>
    <w:p w:rsidR="00000000" w:rsidRDefault="000E3674">
      <w:pPr>
        <w:spacing w:before="0" w:line="380" w:lineRule="exact"/>
        <w:jc w:val="both"/>
        <w:rPr>
          <w:spacing w:val="0"/>
          <w:rtl/>
        </w:rPr>
      </w:pPr>
      <w:r>
        <w:rPr>
          <w:rFonts w:hint="cs"/>
          <w:spacing w:val="0"/>
          <w:rtl/>
        </w:rPr>
        <w:t>209-</w:t>
      </w:r>
      <w:r>
        <w:rPr>
          <w:rFonts w:hint="cs"/>
          <w:spacing w:val="0"/>
          <w:rtl/>
        </w:rPr>
        <w:tab/>
        <w:t>و</w:t>
      </w:r>
      <w:r>
        <w:rPr>
          <w:spacing w:val="0"/>
          <w:rtl/>
        </w:rPr>
        <w:t xml:space="preserve">تعاني بروكسل مشاكل </w:t>
      </w:r>
      <w:r>
        <w:rPr>
          <w:rFonts w:hint="cs"/>
          <w:spacing w:val="0"/>
          <w:rtl/>
        </w:rPr>
        <w:t xml:space="preserve">ترتبط أساساً </w:t>
      </w:r>
      <w:r>
        <w:rPr>
          <w:spacing w:val="0"/>
          <w:rtl/>
        </w:rPr>
        <w:t>بالمؤهلات وبالجنسية أو الأصل الأجنبي وبالثنائية اللغوية (</w:t>
      </w:r>
      <w:r>
        <w:rPr>
          <w:rFonts w:hint="cs"/>
          <w:spacing w:val="0"/>
          <w:rtl/>
        </w:rPr>
        <w:t>الفرنسية/الهولندية</w:t>
      </w:r>
      <w:r>
        <w:rPr>
          <w:spacing w:val="0"/>
          <w:rtl/>
        </w:rPr>
        <w:t xml:space="preserve">) وبالانعزال الاجتماعي الأسري ... وترمي السياسة المنتهجة إلى </w:t>
      </w:r>
      <w:r>
        <w:rPr>
          <w:rFonts w:hint="cs"/>
          <w:spacing w:val="0"/>
          <w:rtl/>
        </w:rPr>
        <w:t xml:space="preserve">تطوير </w:t>
      </w:r>
      <w:r>
        <w:rPr>
          <w:spacing w:val="0"/>
          <w:rtl/>
        </w:rPr>
        <w:t>مختلف الآليات التي وضعتها المنطقة لت</w:t>
      </w:r>
      <w:r>
        <w:rPr>
          <w:spacing w:val="0"/>
          <w:rtl/>
        </w:rPr>
        <w:t>قديم خدمة مكيفة حسب ا</w:t>
      </w:r>
      <w:r>
        <w:rPr>
          <w:rFonts w:hint="cs"/>
          <w:spacing w:val="0"/>
          <w:rtl/>
        </w:rPr>
        <w:t>لأشخاص</w:t>
      </w:r>
      <w:r>
        <w:rPr>
          <w:spacing w:val="0"/>
          <w:rtl/>
        </w:rPr>
        <w:t xml:space="preserve"> وجيدة إلى كل الراغبين من الباحثين عن عمل أو أرباب العمل </w:t>
      </w:r>
      <w:r>
        <w:rPr>
          <w:rFonts w:hint="cs"/>
          <w:spacing w:val="0"/>
          <w:rtl/>
        </w:rPr>
        <w:t>وجعلها أيسر منالاًً وأشد ظهوراً</w:t>
      </w:r>
      <w:r>
        <w:rPr>
          <w:spacing w:val="0"/>
          <w:rtl/>
        </w:rPr>
        <w:t>.</w:t>
      </w:r>
    </w:p>
    <w:p w:rsidR="00000000" w:rsidRDefault="000E3674">
      <w:pPr>
        <w:spacing w:before="0" w:line="380" w:lineRule="exact"/>
        <w:jc w:val="both"/>
        <w:rPr>
          <w:spacing w:val="0"/>
          <w:rtl/>
        </w:rPr>
      </w:pPr>
      <w:r>
        <w:rPr>
          <w:rFonts w:hint="cs"/>
          <w:spacing w:val="0"/>
          <w:rtl/>
        </w:rPr>
        <w:t>210-</w:t>
      </w:r>
      <w:r>
        <w:rPr>
          <w:rFonts w:hint="cs"/>
          <w:spacing w:val="0"/>
          <w:rtl/>
        </w:rPr>
        <w:tab/>
      </w:r>
      <w:r>
        <w:rPr>
          <w:spacing w:val="0"/>
          <w:rtl/>
        </w:rPr>
        <w:t>وأ</w:t>
      </w:r>
      <w:r>
        <w:rPr>
          <w:rFonts w:hint="cs"/>
          <w:spacing w:val="0"/>
          <w:rtl/>
        </w:rPr>
        <w:t>َ</w:t>
      </w:r>
      <w:r>
        <w:rPr>
          <w:spacing w:val="0"/>
          <w:rtl/>
        </w:rPr>
        <w:t xml:space="preserve">برم </w:t>
      </w:r>
      <w:r>
        <w:rPr>
          <w:iCs/>
          <w:spacing w:val="0"/>
          <w:rtl/>
        </w:rPr>
        <w:t>الميثاق</w:t>
      </w:r>
      <w:r>
        <w:rPr>
          <w:rFonts w:hint="cs"/>
          <w:iCs/>
          <w:spacing w:val="0"/>
          <w:rtl/>
        </w:rPr>
        <w:t>َ</w:t>
      </w:r>
      <w:r>
        <w:rPr>
          <w:iCs/>
          <w:spacing w:val="0"/>
          <w:rtl/>
        </w:rPr>
        <w:t xml:space="preserve"> الاجتماعي لتوظيف سكان بروكسل</w:t>
      </w:r>
      <w:r>
        <w:rPr>
          <w:spacing w:val="0"/>
          <w:rtl/>
        </w:rPr>
        <w:t xml:space="preserve"> في حزيران/يونيه </w:t>
      </w:r>
      <w:r>
        <w:rPr>
          <w:rFonts w:hint="cs"/>
          <w:spacing w:val="0"/>
          <w:rtl/>
        </w:rPr>
        <w:t>2002</w:t>
      </w:r>
      <w:r>
        <w:rPr>
          <w:spacing w:val="0"/>
          <w:rtl/>
        </w:rPr>
        <w:t xml:space="preserve"> كل من حكومة المنطقة والمنظمات التي تمثل أرباب العمل والطبقات المتوسط</w:t>
      </w:r>
      <w:r>
        <w:rPr>
          <w:spacing w:val="0"/>
          <w:rtl/>
        </w:rPr>
        <w:t>ة والمنظمات التي تمثل العمال. وهكذا، يقدم الميثاق توجيهات في المجالات التالية:</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تحديد وجهة المساعدات الاقتصادية المقدمة إلى الشركات وإبرام اتفاقات بشأنها؛</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تعزيز الخدمات العامة في مجالي التوظيف والتدريب؛</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حظر كل ممارسة تمييزية في مجال التوظيف؛</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إنشاء م</w:t>
      </w:r>
      <w:r>
        <w:rPr>
          <w:spacing w:val="0"/>
          <w:rtl/>
        </w:rPr>
        <w:t>راكز مرجعية مهنية للحرف في الاقتصاد الحضري؛</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ت</w:t>
      </w:r>
      <w:r>
        <w:rPr>
          <w:rFonts w:hint="cs"/>
          <w:spacing w:val="0"/>
          <w:rtl/>
        </w:rPr>
        <w:t xml:space="preserve">عزيز </w:t>
      </w:r>
      <w:r>
        <w:rPr>
          <w:spacing w:val="0"/>
          <w:rtl/>
        </w:rPr>
        <w:t xml:space="preserve">آليات إدماج الباحثين عن عمل (بما في ذلك في إطار البرمجة الإقليمية والمحلية والاتحادية للهدف </w:t>
      </w:r>
      <w:r>
        <w:rPr>
          <w:rFonts w:hint="cs"/>
          <w:spacing w:val="0"/>
          <w:rtl/>
        </w:rPr>
        <w:t>3</w:t>
      </w:r>
      <w:r>
        <w:rPr>
          <w:spacing w:val="0"/>
          <w:rtl/>
        </w:rPr>
        <w:t xml:space="preserve"> للصندوق الاجتماعي الأوروبي)؛</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t xml:space="preserve">تعزيز </w:t>
      </w:r>
      <w:r>
        <w:rPr>
          <w:spacing w:val="0"/>
          <w:rtl/>
        </w:rPr>
        <w:t>تدريب العمال؛</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تنفيذ حافظة الكفاءات؛</w:t>
      </w:r>
    </w:p>
    <w:p w:rsidR="00000000" w:rsidRDefault="000E3674">
      <w:pPr>
        <w:spacing w:before="0" w:after="120" w:line="380" w:lineRule="exact"/>
        <w:ind w:left="1440" w:hanging="720"/>
        <w:jc w:val="both"/>
        <w:rPr>
          <w:spacing w:val="0"/>
          <w:rtl/>
        </w:rPr>
      </w:pPr>
      <w:r>
        <w:rPr>
          <w:rFonts w:hint="cs"/>
          <w:spacing w:val="0"/>
          <w:rtl/>
        </w:rPr>
        <w:t>-</w:t>
      </w:r>
      <w:r>
        <w:rPr>
          <w:rFonts w:hint="cs"/>
          <w:spacing w:val="0"/>
          <w:rtl/>
        </w:rPr>
        <w:tab/>
      </w:r>
      <w:r>
        <w:rPr>
          <w:spacing w:val="0"/>
          <w:rtl/>
        </w:rPr>
        <w:t>مكافحة التمييز في مجال التوظيف.</w:t>
      </w:r>
    </w:p>
    <w:p w:rsidR="00000000" w:rsidRDefault="000E3674">
      <w:pPr>
        <w:spacing w:before="0" w:after="200" w:line="380" w:lineRule="exact"/>
        <w:jc w:val="both"/>
        <w:rPr>
          <w:rFonts w:hint="cs"/>
          <w:spacing w:val="0"/>
          <w:rtl/>
        </w:rPr>
      </w:pPr>
      <w:r>
        <w:rPr>
          <w:rFonts w:hint="cs"/>
          <w:spacing w:val="0"/>
          <w:rtl/>
        </w:rPr>
        <w:t>2</w:t>
      </w:r>
      <w:r>
        <w:rPr>
          <w:rFonts w:hint="cs"/>
          <w:spacing w:val="0"/>
          <w:rtl/>
        </w:rPr>
        <w:t>11-</w:t>
      </w:r>
      <w:r>
        <w:rPr>
          <w:rFonts w:hint="cs"/>
          <w:spacing w:val="0"/>
          <w:rtl/>
        </w:rPr>
        <w:tab/>
      </w:r>
      <w:r>
        <w:rPr>
          <w:spacing w:val="0"/>
          <w:rtl/>
        </w:rPr>
        <w:t xml:space="preserve">ويعتبر </w:t>
      </w:r>
      <w:r>
        <w:rPr>
          <w:iCs/>
          <w:spacing w:val="0"/>
          <w:rtl/>
        </w:rPr>
        <w:t xml:space="preserve">العقد </w:t>
      </w:r>
      <w:r>
        <w:rPr>
          <w:rFonts w:hint="cs"/>
          <w:iCs/>
          <w:spacing w:val="0"/>
          <w:rtl/>
        </w:rPr>
        <w:t>الخاص</w:t>
      </w:r>
      <w:r>
        <w:rPr>
          <w:iCs/>
          <w:spacing w:val="0"/>
          <w:rtl/>
        </w:rPr>
        <w:t xml:space="preserve"> </w:t>
      </w:r>
      <w:r>
        <w:rPr>
          <w:rFonts w:hint="cs"/>
          <w:iCs/>
          <w:spacing w:val="0"/>
          <w:rtl/>
        </w:rPr>
        <w:t>ب</w:t>
      </w:r>
      <w:r>
        <w:rPr>
          <w:iCs/>
          <w:spacing w:val="0"/>
          <w:rtl/>
        </w:rPr>
        <w:t>الاقتصاد والتوظيف</w:t>
      </w:r>
      <w:r>
        <w:rPr>
          <w:spacing w:val="0"/>
          <w:rtl/>
        </w:rPr>
        <w:t xml:space="preserve"> (</w:t>
      </w:r>
      <w:r>
        <w:rPr>
          <w:spacing w:val="0"/>
        </w:rPr>
        <w:t>C2E</w:t>
      </w:r>
      <w:r>
        <w:rPr>
          <w:spacing w:val="0"/>
          <w:rtl/>
        </w:rPr>
        <w:t>) استمراراً للميثاق الاجتماعي. فذلك الاتفاق الذي</w:t>
      </w:r>
      <w:r>
        <w:rPr>
          <w:rFonts w:hint="cs"/>
          <w:spacing w:val="0"/>
          <w:rtl/>
        </w:rPr>
        <w:br/>
      </w:r>
      <w:r>
        <w:rPr>
          <w:spacing w:val="0"/>
          <w:rtl/>
        </w:rPr>
        <w:t xml:space="preserve">وقع في آذار/مارس </w:t>
      </w:r>
      <w:r>
        <w:rPr>
          <w:rFonts w:hint="cs"/>
          <w:spacing w:val="0"/>
          <w:rtl/>
        </w:rPr>
        <w:t>2005</w:t>
      </w:r>
      <w:r>
        <w:rPr>
          <w:spacing w:val="0"/>
          <w:rtl/>
        </w:rPr>
        <w:t xml:space="preserve"> يُشرك أط</w:t>
      </w:r>
      <w:r>
        <w:rPr>
          <w:rFonts w:hint="cs"/>
          <w:spacing w:val="0"/>
          <w:rtl/>
        </w:rPr>
        <w:t>ـ</w:t>
      </w:r>
      <w:r>
        <w:rPr>
          <w:spacing w:val="0"/>
          <w:rtl/>
        </w:rPr>
        <w:t xml:space="preserve">رافاً اجتماعية من بروكسل في تجسيد </w:t>
      </w:r>
      <w:r>
        <w:rPr>
          <w:rFonts w:hint="cs"/>
          <w:spacing w:val="0"/>
          <w:rtl/>
        </w:rPr>
        <w:t>27</w:t>
      </w:r>
      <w:r>
        <w:rPr>
          <w:spacing w:val="0"/>
          <w:rtl/>
        </w:rPr>
        <w:t xml:space="preserve"> مجالاً للعمل على م</w:t>
      </w:r>
      <w:r>
        <w:rPr>
          <w:rFonts w:hint="cs"/>
          <w:spacing w:val="0"/>
          <w:rtl/>
        </w:rPr>
        <w:t>ـ</w:t>
      </w:r>
      <w:r>
        <w:rPr>
          <w:spacing w:val="0"/>
          <w:rtl/>
        </w:rPr>
        <w:t>دى خمس سنوات (</w:t>
      </w:r>
      <w:r>
        <w:rPr>
          <w:rFonts w:hint="cs"/>
          <w:spacing w:val="0"/>
          <w:rtl/>
        </w:rPr>
        <w:t>2005-2010</w:t>
      </w:r>
      <w:r>
        <w:rPr>
          <w:spacing w:val="0"/>
          <w:rtl/>
        </w:rPr>
        <w:t xml:space="preserve">) </w:t>
      </w:r>
      <w:r>
        <w:rPr>
          <w:rFonts w:hint="cs"/>
          <w:spacing w:val="0"/>
          <w:rtl/>
        </w:rPr>
        <w:t>تستجيب</w:t>
      </w:r>
      <w:r>
        <w:rPr>
          <w:spacing w:val="0"/>
          <w:rtl/>
        </w:rPr>
        <w:t xml:space="preserve"> للأهداف التالية:</w:t>
      </w:r>
    </w:p>
    <w:p w:rsidR="00000000" w:rsidRDefault="000E3674">
      <w:pPr>
        <w:spacing w:before="0" w:after="180" w:line="380" w:lineRule="exact"/>
        <w:ind w:left="1440" w:hanging="720"/>
        <w:jc w:val="both"/>
        <w:rPr>
          <w:spacing w:val="0"/>
          <w:rtl/>
        </w:rPr>
      </w:pPr>
      <w:r>
        <w:rPr>
          <w:rFonts w:hint="cs"/>
          <w:spacing w:val="0"/>
          <w:rtl/>
        </w:rPr>
        <w:t>-</w:t>
      </w:r>
      <w:r>
        <w:rPr>
          <w:rFonts w:hint="cs"/>
          <w:spacing w:val="0"/>
          <w:rtl/>
        </w:rPr>
        <w:tab/>
      </w:r>
      <w:r>
        <w:rPr>
          <w:spacing w:val="0"/>
          <w:rtl/>
        </w:rPr>
        <w:t>خفض معدل البطالة في برو</w:t>
      </w:r>
      <w:r>
        <w:rPr>
          <w:spacing w:val="0"/>
          <w:rtl/>
        </w:rPr>
        <w:t>كسل عن طريق إيجاد فرص عمل؛</w:t>
      </w:r>
    </w:p>
    <w:p w:rsidR="00000000" w:rsidRDefault="000E3674">
      <w:pPr>
        <w:spacing w:before="0" w:after="180" w:line="380" w:lineRule="exact"/>
        <w:ind w:left="1440" w:hanging="720"/>
        <w:jc w:val="both"/>
        <w:rPr>
          <w:spacing w:val="0"/>
          <w:rtl/>
        </w:rPr>
      </w:pPr>
      <w:r>
        <w:rPr>
          <w:rFonts w:hint="cs"/>
          <w:spacing w:val="0"/>
          <w:rtl/>
        </w:rPr>
        <w:t>-</w:t>
      </w:r>
      <w:r>
        <w:rPr>
          <w:rFonts w:hint="cs"/>
          <w:spacing w:val="0"/>
          <w:rtl/>
        </w:rPr>
        <w:tab/>
      </w:r>
      <w:r>
        <w:rPr>
          <w:spacing w:val="0"/>
          <w:rtl/>
        </w:rPr>
        <w:t>زيادة فرص سكان بروكسل للحصول على عمل عبر تكريس عملية التدريب؛</w:t>
      </w:r>
    </w:p>
    <w:p w:rsidR="00000000" w:rsidRDefault="000E3674">
      <w:pPr>
        <w:spacing w:before="0" w:after="180" w:line="380" w:lineRule="exact"/>
        <w:ind w:left="1440" w:hanging="720"/>
        <w:jc w:val="both"/>
        <w:rPr>
          <w:spacing w:val="0"/>
          <w:rtl/>
        </w:rPr>
      </w:pPr>
      <w:r>
        <w:rPr>
          <w:rFonts w:hint="cs"/>
          <w:spacing w:val="0"/>
          <w:rtl/>
        </w:rPr>
        <w:t>-</w:t>
      </w:r>
      <w:r>
        <w:rPr>
          <w:rFonts w:hint="cs"/>
          <w:spacing w:val="0"/>
          <w:rtl/>
        </w:rPr>
        <w:tab/>
      </w:r>
      <w:r>
        <w:rPr>
          <w:spacing w:val="0"/>
          <w:rtl/>
        </w:rPr>
        <w:t>وضع الشركة في صميم اهتمامات المدينة.</w:t>
      </w:r>
    </w:p>
    <w:p w:rsidR="00000000" w:rsidRDefault="000E3674">
      <w:pPr>
        <w:spacing w:before="0" w:line="380" w:lineRule="exact"/>
        <w:jc w:val="both"/>
        <w:rPr>
          <w:rFonts w:hint="cs"/>
          <w:spacing w:val="0"/>
          <w:rtl/>
        </w:rPr>
      </w:pPr>
      <w:r>
        <w:rPr>
          <w:rFonts w:hint="cs"/>
          <w:spacing w:val="0"/>
          <w:rtl/>
        </w:rPr>
        <w:t>212-</w:t>
      </w:r>
      <w:r>
        <w:rPr>
          <w:rFonts w:hint="cs"/>
          <w:spacing w:val="0"/>
          <w:rtl/>
        </w:rPr>
        <w:tab/>
      </w:r>
      <w:r>
        <w:rPr>
          <w:spacing w:val="0"/>
          <w:rtl/>
        </w:rPr>
        <w:t>وتُرجمت إرادة انتهاج سياسة شاملة في خدمة التوظيف بوضع أدوات ترمي إلى إدارة منسَّقة للسياسة الإقليمية في مجال التوظيف</w:t>
      </w:r>
      <w:r>
        <w:rPr>
          <w:rFonts w:hint="cs"/>
          <w:spacing w:val="0"/>
          <w:rtl/>
        </w:rPr>
        <w:t>:</w:t>
      </w:r>
    </w:p>
    <w:p w:rsidR="00000000" w:rsidRDefault="000E3674">
      <w:pPr>
        <w:spacing w:before="0" w:line="380" w:lineRule="exact"/>
        <w:ind w:left="1440" w:hanging="720"/>
        <w:jc w:val="both"/>
        <w:rPr>
          <w:spacing w:val="0"/>
          <w:rtl/>
        </w:rPr>
      </w:pPr>
      <w:r>
        <w:rPr>
          <w:rFonts w:hint="cs"/>
          <w:spacing w:val="0"/>
          <w:rtl/>
        </w:rPr>
        <w:t>-</w:t>
      </w:r>
      <w:r>
        <w:rPr>
          <w:rFonts w:hint="cs"/>
          <w:spacing w:val="0"/>
          <w:rtl/>
        </w:rPr>
        <w:tab/>
      </w:r>
      <w:r>
        <w:rPr>
          <w:spacing w:val="0"/>
          <w:rtl/>
        </w:rPr>
        <w:t>ف</w:t>
      </w:r>
      <w:r>
        <w:rPr>
          <w:spacing w:val="0"/>
          <w:rtl/>
        </w:rPr>
        <w:t xml:space="preserve">في حزيران/يونيه </w:t>
      </w:r>
      <w:r>
        <w:rPr>
          <w:rFonts w:hint="cs"/>
          <w:spacing w:val="0"/>
          <w:rtl/>
        </w:rPr>
        <w:t>2003</w:t>
      </w:r>
      <w:r>
        <w:rPr>
          <w:spacing w:val="0"/>
          <w:rtl/>
        </w:rPr>
        <w:t xml:space="preserve">، صوتت حكومة بروكسل على قانون جديد يتعلق </w:t>
      </w:r>
      <w:r>
        <w:rPr>
          <w:rFonts w:hint="cs"/>
          <w:spacing w:val="0"/>
          <w:rtl/>
        </w:rPr>
        <w:t>"</w:t>
      </w:r>
      <w:r>
        <w:rPr>
          <w:spacing w:val="0"/>
          <w:rtl/>
        </w:rPr>
        <w:t>بتنظيم الإدارة المشتركة لسوق العمل</w:t>
      </w:r>
      <w:r>
        <w:rPr>
          <w:rFonts w:hint="cs"/>
          <w:spacing w:val="0"/>
          <w:rtl/>
        </w:rPr>
        <w:t>"</w:t>
      </w:r>
      <w:r>
        <w:rPr>
          <w:spacing w:val="0"/>
          <w:rtl/>
        </w:rPr>
        <w:t xml:space="preserve"> (استجابة للاتفاقية الدولية لمنظمة العمل الدولية). وصُوت على مرسومين يتعلقان بالإدارة المشتركة لسوق العمل في نيسان/أبريل </w:t>
      </w:r>
      <w:r>
        <w:rPr>
          <w:rFonts w:hint="cs"/>
          <w:spacing w:val="0"/>
          <w:rtl/>
        </w:rPr>
        <w:t>2004</w:t>
      </w:r>
      <w:r>
        <w:rPr>
          <w:spacing w:val="0"/>
          <w:rtl/>
        </w:rPr>
        <w:t xml:space="preserve"> وآذار/مارس </w:t>
      </w:r>
      <w:r>
        <w:rPr>
          <w:rFonts w:hint="cs"/>
          <w:spacing w:val="0"/>
          <w:rtl/>
        </w:rPr>
        <w:t>2005</w:t>
      </w:r>
      <w:r>
        <w:rPr>
          <w:spacing w:val="0"/>
          <w:rtl/>
        </w:rPr>
        <w:t>. وسيعدِّل تنفيذ ه</w:t>
      </w:r>
      <w:r>
        <w:rPr>
          <w:spacing w:val="0"/>
          <w:rtl/>
        </w:rPr>
        <w:t>ذا القانون المساهمة في السياسة الإقليمية في مجال التوظيف التي تتبعها الدائرة العامة للتوظيف ووكالات التوظيف الخاصة (وكالات العمل المؤقت ومكاتب الفرز) والمتعهدون المحليون للإدماج الاجتماعي المهني. وبالتحديد، يجري حاليا</w:t>
      </w:r>
      <w:r>
        <w:rPr>
          <w:rFonts w:hint="cs"/>
          <w:spacing w:val="0"/>
          <w:rtl/>
        </w:rPr>
        <w:t>ً</w:t>
      </w:r>
      <w:r>
        <w:rPr>
          <w:spacing w:val="0"/>
          <w:rtl/>
        </w:rPr>
        <w:t xml:space="preserve"> إعادة النظر في الترتيب المتعلق بالإدم</w:t>
      </w:r>
      <w:r>
        <w:rPr>
          <w:spacing w:val="0"/>
          <w:rtl/>
        </w:rPr>
        <w:t xml:space="preserve">اج الاجتماعي المهني </w:t>
      </w:r>
      <w:r>
        <w:rPr>
          <w:rFonts w:hint="cs"/>
          <w:spacing w:val="0"/>
          <w:rtl/>
        </w:rPr>
        <w:t>وفقاً</w:t>
      </w:r>
      <w:r>
        <w:rPr>
          <w:spacing w:val="0"/>
          <w:rtl/>
        </w:rPr>
        <w:t xml:space="preserve"> لما ينص عليه مرسوم الحكومة الإقليمية الصادر في </w:t>
      </w:r>
      <w:r>
        <w:rPr>
          <w:rFonts w:hint="cs"/>
          <w:spacing w:val="0"/>
          <w:rtl/>
        </w:rPr>
        <w:t>27/06/1991</w:t>
      </w:r>
      <w:r>
        <w:rPr>
          <w:spacing w:val="0"/>
          <w:rtl/>
        </w:rPr>
        <w:t xml:space="preserve"> الذي يسمح لمكتب بروكسل الإقليمي للتوظيف بأن يبرم اتفاقات شراكة بغرض زيادة </w:t>
      </w:r>
      <w:r>
        <w:rPr>
          <w:rFonts w:hint="cs"/>
          <w:spacing w:val="0"/>
          <w:rtl/>
        </w:rPr>
        <w:t>ف</w:t>
      </w:r>
      <w:r>
        <w:rPr>
          <w:spacing w:val="0"/>
          <w:rtl/>
        </w:rPr>
        <w:t xml:space="preserve">رص الباحثين عن عمل في الحصول على </w:t>
      </w:r>
      <w:r>
        <w:rPr>
          <w:rFonts w:hint="cs"/>
          <w:spacing w:val="0"/>
          <w:rtl/>
        </w:rPr>
        <w:t>عمل</w:t>
      </w:r>
      <w:r>
        <w:rPr>
          <w:spacing w:val="0"/>
          <w:rtl/>
        </w:rPr>
        <w:t>.</w:t>
      </w:r>
    </w:p>
    <w:p w:rsidR="00000000" w:rsidRDefault="000E3674">
      <w:pPr>
        <w:spacing w:before="0" w:line="380" w:lineRule="exact"/>
        <w:ind w:left="1440" w:hanging="720"/>
        <w:jc w:val="both"/>
        <w:rPr>
          <w:rFonts w:hint="cs"/>
          <w:spacing w:val="0"/>
        </w:rPr>
      </w:pPr>
      <w:r>
        <w:rPr>
          <w:rFonts w:hint="cs"/>
          <w:spacing w:val="0"/>
          <w:rtl/>
        </w:rPr>
        <w:t>-</w:t>
      </w:r>
      <w:r>
        <w:rPr>
          <w:rFonts w:hint="cs"/>
          <w:spacing w:val="0"/>
          <w:rtl/>
        </w:rPr>
        <w:tab/>
      </w:r>
      <w:r>
        <w:rPr>
          <w:spacing w:val="0"/>
          <w:rtl/>
        </w:rPr>
        <w:t>وتجدر الإشارة إلى أن سياسة التوظيف الإقليمي تندرج ضمن الا</w:t>
      </w:r>
      <w:r>
        <w:rPr>
          <w:spacing w:val="0"/>
          <w:rtl/>
        </w:rPr>
        <w:t>ستراتيجية الأوروبية</w:t>
      </w:r>
      <w:r>
        <w:rPr>
          <w:rFonts w:hint="cs"/>
          <w:spacing w:val="0"/>
          <w:rtl/>
        </w:rPr>
        <w:t xml:space="preserve"> الخاصة</w:t>
      </w:r>
      <w:r>
        <w:rPr>
          <w:spacing w:val="0"/>
          <w:rtl/>
        </w:rPr>
        <w:t xml:space="preserve"> </w:t>
      </w:r>
      <w:r>
        <w:rPr>
          <w:rFonts w:hint="cs"/>
          <w:spacing w:val="0"/>
          <w:rtl/>
        </w:rPr>
        <w:t>ب</w:t>
      </w:r>
      <w:r>
        <w:rPr>
          <w:spacing w:val="0"/>
          <w:rtl/>
        </w:rPr>
        <w:t xml:space="preserve">التوظيف. فمنذ عام </w:t>
      </w:r>
      <w:r>
        <w:rPr>
          <w:rFonts w:hint="cs"/>
          <w:spacing w:val="0"/>
          <w:rtl/>
        </w:rPr>
        <w:t>1998</w:t>
      </w:r>
      <w:r>
        <w:rPr>
          <w:spacing w:val="0"/>
          <w:rtl/>
        </w:rPr>
        <w:t xml:space="preserve">، تشارك إقليم العاصمة بروكسل في صياغة ومتابعة خطة العمل الوطنية من أجل التوظيف. </w:t>
      </w:r>
      <w:r>
        <w:rPr>
          <w:rFonts w:hint="cs"/>
          <w:spacing w:val="0"/>
          <w:rtl/>
        </w:rPr>
        <w:t>و</w:t>
      </w:r>
      <w:r>
        <w:rPr>
          <w:spacing w:val="0"/>
          <w:rtl/>
        </w:rPr>
        <w:t>هذه الوثيقة، التي توضع سنوياً برعاية وزير العمل الاتحادي، تصف الكيفية التي توضع</w:t>
      </w:r>
      <w:r>
        <w:rPr>
          <w:rFonts w:hint="cs"/>
          <w:spacing w:val="0"/>
          <w:rtl/>
        </w:rPr>
        <w:t xml:space="preserve"> بها</w:t>
      </w:r>
      <w:r>
        <w:rPr>
          <w:spacing w:val="0"/>
          <w:rtl/>
        </w:rPr>
        <w:t xml:space="preserve"> التوجيهات الأوروبية المشتركة </w:t>
      </w:r>
      <w:r>
        <w:rPr>
          <w:rFonts w:hint="cs"/>
          <w:spacing w:val="0"/>
          <w:rtl/>
        </w:rPr>
        <w:t>-</w:t>
      </w:r>
      <w:r>
        <w:rPr>
          <w:spacing w:val="0"/>
          <w:rtl/>
        </w:rPr>
        <w:t xml:space="preserve"> المبادئ ال</w:t>
      </w:r>
      <w:r>
        <w:rPr>
          <w:spacing w:val="0"/>
          <w:rtl/>
        </w:rPr>
        <w:t>توجيهية</w:t>
      </w:r>
      <w:r>
        <w:rPr>
          <w:rFonts w:hint="cs"/>
          <w:spacing w:val="0"/>
          <w:rtl/>
        </w:rPr>
        <w:t xml:space="preserve"> </w:t>
      </w:r>
      <w:r>
        <w:rPr>
          <w:spacing w:val="0"/>
          <w:rtl/>
        </w:rPr>
        <w:t xml:space="preserve">- موضع التنفيذ على الصعيد الوطني قصد المساهمة في تحقيق أهداف الاستراتيجية الأوروبية. وفي أعوام </w:t>
      </w:r>
      <w:r>
        <w:rPr>
          <w:rFonts w:hint="cs"/>
          <w:spacing w:val="0"/>
          <w:rtl/>
        </w:rPr>
        <w:t>2002 و2002 و2003</w:t>
      </w:r>
      <w:r>
        <w:rPr>
          <w:spacing w:val="0"/>
          <w:rtl/>
        </w:rPr>
        <w:t>، وضعت المنطقة خطة العمل الخاصة بها في مجال التوظيف (</w:t>
      </w:r>
      <w:r>
        <w:rPr>
          <w:spacing w:val="0"/>
        </w:rPr>
        <w:t>PARE</w:t>
      </w:r>
      <w:r>
        <w:rPr>
          <w:spacing w:val="0"/>
          <w:rtl/>
        </w:rPr>
        <w:t>) بالتشاور مع كل من الأطراف الاجتماعية ومع حكومة المنطقة.</w:t>
      </w:r>
      <w:r>
        <w:rPr>
          <w:rFonts w:hint="cs"/>
          <w:spacing w:val="0"/>
          <w:rtl/>
        </w:rPr>
        <w:t xml:space="preserve"> وتدور خطة العمل لعام 2</w:t>
      </w:r>
      <w:r>
        <w:rPr>
          <w:rFonts w:hint="cs"/>
          <w:spacing w:val="0"/>
          <w:rtl/>
        </w:rPr>
        <w:t>003 حول ثلاثة محاور، هي: الإنجازات الرئيسية في عام 2002 والتدابير المتوقعة لعام 2003 والتوجهات الرئيسية لسياسة التوظيف والتدريب للسنوات 2004-2006.</w:t>
      </w:r>
    </w:p>
    <w:p w:rsidR="00000000" w:rsidRDefault="000E3674">
      <w:pPr>
        <w:spacing w:before="0" w:line="380" w:lineRule="exact"/>
        <w:jc w:val="both"/>
        <w:rPr>
          <w:rFonts w:hint="cs"/>
          <w:spacing w:val="0"/>
          <w:rtl/>
        </w:rPr>
      </w:pPr>
      <w:r>
        <w:rPr>
          <w:rFonts w:hint="cs"/>
          <w:spacing w:val="0"/>
          <w:rtl/>
        </w:rPr>
        <w:t>213-</w:t>
      </w:r>
      <w:r>
        <w:rPr>
          <w:rFonts w:hint="cs"/>
          <w:spacing w:val="0"/>
          <w:rtl/>
        </w:rPr>
        <w:tab/>
        <w:t>وعلى صعيد آخر، يجري إعداد أدوات أخرى ترمي إلى تنسيق جهود الأطراف البروكسلية على أساس أنشطتها الملموسة في</w:t>
      </w:r>
      <w:r>
        <w:rPr>
          <w:rFonts w:hint="cs"/>
          <w:spacing w:val="0"/>
          <w:rtl/>
        </w:rPr>
        <w:t xml:space="preserve"> خدمة الباحثين عن عمل و/أو الشركات. ويمكن الإشارة إلى ما يلي بالخصوص:</w:t>
      </w:r>
    </w:p>
    <w:p w:rsidR="00000000" w:rsidRDefault="000E3674">
      <w:pPr>
        <w:spacing w:before="0" w:line="380" w:lineRule="exact"/>
        <w:ind w:left="1440" w:hanging="720"/>
        <w:jc w:val="both"/>
        <w:rPr>
          <w:spacing w:val="0"/>
          <w:rtl/>
        </w:rPr>
      </w:pPr>
      <w:r>
        <w:rPr>
          <w:rFonts w:hint="cs"/>
          <w:spacing w:val="0"/>
          <w:rtl/>
        </w:rPr>
        <w:t>-</w:t>
      </w:r>
      <w:r>
        <w:rPr>
          <w:rFonts w:hint="cs"/>
          <w:spacing w:val="0"/>
          <w:rtl/>
        </w:rPr>
        <w:tab/>
      </w:r>
      <w:r>
        <w:rPr>
          <w:spacing w:val="0"/>
          <w:rtl/>
        </w:rPr>
        <w:t xml:space="preserve">تطوير </w:t>
      </w:r>
      <w:r>
        <w:rPr>
          <w:i/>
          <w:iCs/>
          <w:spacing w:val="0"/>
          <w:rtl/>
        </w:rPr>
        <w:t>مؤسسات التوظيف المحلية</w:t>
      </w:r>
      <w:r>
        <w:rPr>
          <w:spacing w:val="0"/>
          <w:rtl/>
        </w:rPr>
        <w:t xml:space="preserve"> (</w:t>
      </w:r>
      <w:r>
        <w:rPr>
          <w:spacing w:val="0"/>
        </w:rPr>
        <w:t>RPE</w:t>
      </w:r>
      <w:r>
        <w:rPr>
          <w:spacing w:val="0"/>
          <w:rtl/>
        </w:rPr>
        <w:t xml:space="preserve">): يتعلق الأمر بفتح قواعد بيانات </w:t>
      </w:r>
      <w:r>
        <w:rPr>
          <w:rFonts w:hint="cs"/>
          <w:spacing w:val="0"/>
          <w:rtl/>
        </w:rPr>
        <w:t xml:space="preserve">المكتب الإقليمي البروكسلي للتوظيف أمام شركائه </w:t>
      </w:r>
      <w:r>
        <w:rPr>
          <w:spacing w:val="0"/>
          <w:rtl/>
        </w:rPr>
        <w:t>مجال التوظيف والإدماج الاجتماعي المهني بغرض تطوير أوجه التآزر بين جميع ه</w:t>
      </w:r>
      <w:r>
        <w:rPr>
          <w:spacing w:val="0"/>
          <w:rtl/>
        </w:rPr>
        <w:t xml:space="preserve">ذه الأطراف. ويتعلق الأمر في نهاية المطاف بالتقريب بين المستعملين (الباحثين عن عمل وأرباب العمل) والخدمات الموجهة إليهم وتحسين الخدمة عن طريق التنسيق بين الشركاء أعضاء الشبكة. وقد توسعت الشبكة التي بدأت عملها في عام </w:t>
      </w:r>
      <w:r>
        <w:rPr>
          <w:rFonts w:hint="cs"/>
          <w:spacing w:val="0"/>
          <w:rtl/>
        </w:rPr>
        <w:t>2001</w:t>
      </w:r>
      <w:r>
        <w:rPr>
          <w:spacing w:val="0"/>
          <w:rtl/>
        </w:rPr>
        <w:t xml:space="preserve"> على مراحل لتشمل شركاء جدداً. والهيئا</w:t>
      </w:r>
      <w:r>
        <w:rPr>
          <w:spacing w:val="0"/>
          <w:rtl/>
        </w:rPr>
        <w:t xml:space="preserve">ت الشريكة في الشبكة حالياً هي </w:t>
      </w:r>
      <w:r>
        <w:rPr>
          <w:rFonts w:hint="cs"/>
          <w:spacing w:val="0"/>
          <w:rtl/>
        </w:rPr>
        <w:t>اللجان العامة للرعاية الاجتماعية البالغ عددها 19</w:t>
      </w:r>
      <w:r>
        <w:rPr>
          <w:spacing w:val="0"/>
          <w:rtl/>
        </w:rPr>
        <w:t xml:space="preserve"> </w:t>
      </w:r>
      <w:r>
        <w:rPr>
          <w:rFonts w:hint="cs"/>
          <w:spacing w:val="0"/>
          <w:rtl/>
        </w:rPr>
        <w:t xml:space="preserve">لجنة </w:t>
      </w:r>
      <w:r>
        <w:rPr>
          <w:spacing w:val="0"/>
          <w:rtl/>
        </w:rPr>
        <w:t>في المنطقة</w:t>
      </w:r>
      <w:r>
        <w:rPr>
          <w:rFonts w:hint="cs"/>
          <w:spacing w:val="0"/>
          <w:rtl/>
        </w:rPr>
        <w:t>،</w:t>
      </w:r>
      <w:r>
        <w:rPr>
          <w:spacing w:val="0"/>
          <w:rtl/>
        </w:rPr>
        <w:t xml:space="preserve"> و</w:t>
      </w:r>
      <w:r>
        <w:rPr>
          <w:rFonts w:hint="cs"/>
          <w:spacing w:val="0"/>
          <w:rtl/>
        </w:rPr>
        <w:t>18</w:t>
      </w:r>
      <w:r>
        <w:rPr>
          <w:spacing w:val="0"/>
          <w:rtl/>
        </w:rPr>
        <w:t xml:space="preserve"> </w:t>
      </w:r>
      <w:r>
        <w:rPr>
          <w:rFonts w:hint="cs"/>
          <w:spacing w:val="0"/>
          <w:rtl/>
        </w:rPr>
        <w:t xml:space="preserve">جمعية غير ربحية </w:t>
      </w:r>
      <w:r>
        <w:rPr>
          <w:spacing w:val="0"/>
          <w:rtl/>
        </w:rPr>
        <w:t>معتمدة معنية بالبحث عن وظائف، و</w:t>
      </w:r>
      <w:r>
        <w:rPr>
          <w:rFonts w:hint="cs"/>
          <w:spacing w:val="0"/>
          <w:rtl/>
        </w:rPr>
        <w:t>61</w:t>
      </w:r>
      <w:r>
        <w:rPr>
          <w:spacing w:val="0"/>
          <w:rtl/>
        </w:rPr>
        <w:t xml:space="preserve"> </w:t>
      </w:r>
      <w:r>
        <w:rPr>
          <w:rFonts w:hint="cs"/>
          <w:spacing w:val="0"/>
          <w:rtl/>
        </w:rPr>
        <w:t>جمعية غير ربحية</w:t>
      </w:r>
      <w:r>
        <w:rPr>
          <w:spacing w:val="0"/>
          <w:rtl/>
        </w:rPr>
        <w:t xml:space="preserve"> معتمدة معنية بالإدماج الاجتماعي المهني</w:t>
      </w:r>
      <w:r>
        <w:rPr>
          <w:rFonts w:hint="cs"/>
          <w:spacing w:val="0"/>
          <w:rtl/>
        </w:rPr>
        <w:t>،</w:t>
      </w:r>
      <w:r>
        <w:rPr>
          <w:spacing w:val="0"/>
          <w:rtl/>
        </w:rPr>
        <w:t xml:space="preserve"> و</w:t>
      </w:r>
      <w:r>
        <w:rPr>
          <w:rFonts w:hint="cs"/>
          <w:spacing w:val="0"/>
          <w:rtl/>
        </w:rPr>
        <w:t>6</w:t>
      </w:r>
      <w:r>
        <w:rPr>
          <w:spacing w:val="0"/>
          <w:rtl/>
        </w:rPr>
        <w:t xml:space="preserve"> مراكز تعليمية </w:t>
      </w:r>
      <w:r>
        <w:rPr>
          <w:rFonts w:hint="cs"/>
          <w:spacing w:val="0"/>
          <w:rtl/>
        </w:rPr>
        <w:t xml:space="preserve">لساعات محدودة، ومؤسسة </w:t>
      </w:r>
      <w:r>
        <w:rPr>
          <w:spacing w:val="0"/>
          <w:rtl/>
        </w:rPr>
        <w:t>بروكسل للتد</w:t>
      </w:r>
      <w:r>
        <w:rPr>
          <w:spacing w:val="0"/>
          <w:rtl/>
        </w:rPr>
        <w:t>ريب (</w:t>
      </w:r>
      <w:r>
        <w:rPr>
          <w:spacing w:val="0"/>
        </w:rPr>
        <w:t>Bruxelles-formation</w:t>
      </w:r>
      <w:r>
        <w:rPr>
          <w:spacing w:val="0"/>
          <w:rtl/>
        </w:rPr>
        <w:t>)</w:t>
      </w:r>
      <w:r>
        <w:rPr>
          <w:rFonts w:hint="cs"/>
          <w:spacing w:val="0"/>
          <w:rtl/>
        </w:rPr>
        <w:t xml:space="preserve"> والدائرة الفلمندية للتوظيف - الدائرة الإقليمية البروكسلية للتدريب المهني.</w:t>
      </w:r>
    </w:p>
    <w:p w:rsidR="00000000" w:rsidRDefault="000E3674">
      <w:pPr>
        <w:spacing w:before="0" w:line="380" w:lineRule="exact"/>
        <w:ind w:left="1440" w:hanging="720"/>
        <w:jc w:val="both"/>
        <w:rPr>
          <w:rFonts w:ascii="Traditional Arabic" w:hAnsi="Traditional Arabic"/>
          <w:spacing w:val="0"/>
          <w:rtl/>
        </w:rPr>
      </w:pPr>
      <w:r>
        <w:rPr>
          <w:rFonts w:ascii="Traditional Arabic" w:hAnsi="Traditional Arabic" w:hint="cs"/>
          <w:spacing w:val="0"/>
          <w:rtl/>
        </w:rPr>
        <w:t>-</w:t>
      </w:r>
      <w:r>
        <w:rPr>
          <w:rFonts w:ascii="Traditional Arabic" w:hAnsi="Traditional Arabic" w:hint="cs"/>
          <w:spacing w:val="0"/>
          <w:rtl/>
        </w:rPr>
        <w:tab/>
      </w:r>
      <w:r>
        <w:rPr>
          <w:rFonts w:ascii="Traditional Arabic" w:hAnsi="Traditional Arabic"/>
          <w:i/>
          <w:iCs/>
          <w:spacing w:val="0"/>
          <w:rtl/>
        </w:rPr>
        <w:t>إنشاء مراكز مرجعية مهنية</w:t>
      </w:r>
      <w:r>
        <w:rPr>
          <w:rFonts w:ascii="Traditional Arabic" w:hAnsi="Traditional Arabic" w:hint="cs"/>
          <w:spacing w:val="0"/>
          <w:rtl/>
        </w:rPr>
        <w:t>.</w:t>
      </w:r>
      <w:r>
        <w:rPr>
          <w:rFonts w:ascii="Traditional Arabic" w:hAnsi="Traditional Arabic"/>
          <w:spacing w:val="0"/>
          <w:rtl/>
        </w:rPr>
        <w:t xml:space="preserve"> إن إنشاء مراكز مرجعية مهنية هو وليد شراكة بين الهيئات العامة للتوظيف والتدريب المهني وقطاعات الاقتصاد البروكسلي التي </w:t>
      </w:r>
      <w:r>
        <w:rPr>
          <w:rFonts w:ascii="Traditional Arabic" w:hAnsi="Traditional Arabic" w:hint="cs"/>
          <w:spacing w:val="0"/>
          <w:rtl/>
        </w:rPr>
        <w:t>لدي</w:t>
      </w:r>
      <w:r>
        <w:rPr>
          <w:rFonts w:ascii="Traditional Arabic" w:hAnsi="Traditional Arabic"/>
          <w:spacing w:val="0"/>
          <w:rtl/>
        </w:rPr>
        <w:t>ها احتيا</w:t>
      </w:r>
      <w:r>
        <w:rPr>
          <w:rFonts w:ascii="Traditional Arabic" w:hAnsi="Traditional Arabic"/>
          <w:spacing w:val="0"/>
          <w:rtl/>
        </w:rPr>
        <w:t>جات من اليد العاملة المؤهلة. وتشارك فيها أيضاً شبكات التعليم. وترمي هذه المراكز إلى الجمع في فضاء واحد بين مجموعة من معدات التدريب المتقدمة التي يجب أن تفيد في التدريب الأولي للشباب في التعليم التقني والمهني، والتدريب بالتناوب، والإدماج الاجتماعي المهني لل</w:t>
      </w:r>
      <w:r>
        <w:rPr>
          <w:rFonts w:ascii="Traditional Arabic" w:hAnsi="Traditional Arabic"/>
          <w:spacing w:val="0"/>
          <w:rtl/>
        </w:rPr>
        <w:t>باحثين عن عمل، والتدريب المستمر للعمال، إضافة إلى تدريب المدربين وتأطير وتدريب قيّ</w:t>
      </w:r>
      <w:r>
        <w:rPr>
          <w:rFonts w:ascii="Traditional Arabic" w:hAnsi="Traditional Arabic" w:hint="cs"/>
          <w:spacing w:val="0"/>
          <w:rtl/>
        </w:rPr>
        <w:t>ِ</w:t>
      </w:r>
      <w:r>
        <w:rPr>
          <w:rFonts w:ascii="Traditional Arabic" w:hAnsi="Traditional Arabic"/>
          <w:spacing w:val="0"/>
          <w:rtl/>
        </w:rPr>
        <w:t>م</w:t>
      </w:r>
      <w:r>
        <w:rPr>
          <w:rFonts w:ascii="Traditional Arabic" w:hAnsi="Traditional Arabic" w:hint="cs"/>
          <w:spacing w:val="0"/>
          <w:rtl/>
        </w:rPr>
        <w:t>ِ</w:t>
      </w:r>
      <w:r>
        <w:rPr>
          <w:rFonts w:ascii="Traditional Arabic" w:hAnsi="Traditional Arabic"/>
          <w:spacing w:val="0"/>
          <w:rtl/>
        </w:rPr>
        <w:t>ين داخل الشركات. ومن مهام تلك المراكز أيضاً تنظيم اختبارات التأهيل المهني وإقرار كفاءات الباحثين عن عمل والعمال. فالمرك</w:t>
      </w:r>
      <w:r>
        <w:rPr>
          <w:rFonts w:ascii="Traditional Arabic" w:hAnsi="Traditional Arabic" w:hint="cs"/>
          <w:spacing w:val="0"/>
          <w:rtl/>
        </w:rPr>
        <w:t>ـ</w:t>
      </w:r>
      <w:r>
        <w:rPr>
          <w:rFonts w:ascii="Traditional Arabic" w:hAnsi="Traditional Arabic"/>
          <w:spacing w:val="0"/>
          <w:rtl/>
        </w:rPr>
        <w:t>ز المرجع</w:t>
      </w:r>
      <w:r>
        <w:rPr>
          <w:rFonts w:ascii="Traditional Arabic" w:hAnsi="Traditional Arabic" w:hint="cs"/>
          <w:spacing w:val="0"/>
          <w:rtl/>
        </w:rPr>
        <w:t>ـ</w:t>
      </w:r>
      <w:r>
        <w:rPr>
          <w:rFonts w:ascii="Traditional Arabic" w:hAnsi="Traditional Arabic"/>
          <w:spacing w:val="0"/>
          <w:rtl/>
        </w:rPr>
        <w:t xml:space="preserve">ي </w:t>
      </w:r>
      <w:r>
        <w:rPr>
          <w:rFonts w:ascii="Traditional Arabic" w:hAnsi="Traditional Arabic" w:hint="cs"/>
          <w:spacing w:val="0"/>
          <w:rtl/>
        </w:rPr>
        <w:t>ال</w:t>
      </w:r>
      <w:r>
        <w:rPr>
          <w:rFonts w:ascii="Traditional Arabic" w:hAnsi="Traditional Arabic"/>
          <w:spacing w:val="0"/>
          <w:rtl/>
        </w:rPr>
        <w:t>ثنائ</w:t>
      </w:r>
      <w:r>
        <w:rPr>
          <w:rFonts w:ascii="Traditional Arabic" w:hAnsi="Traditional Arabic" w:hint="cs"/>
          <w:spacing w:val="0"/>
          <w:rtl/>
        </w:rPr>
        <w:t>ـ</w:t>
      </w:r>
      <w:r>
        <w:rPr>
          <w:rFonts w:ascii="Traditional Arabic" w:hAnsi="Traditional Arabic"/>
          <w:spacing w:val="0"/>
          <w:rtl/>
        </w:rPr>
        <w:t>ي اللغة لقط</w:t>
      </w:r>
      <w:r>
        <w:rPr>
          <w:rFonts w:ascii="Traditional Arabic" w:hAnsi="Traditional Arabic" w:hint="cs"/>
          <w:spacing w:val="0"/>
          <w:rtl/>
        </w:rPr>
        <w:t>ـ</w:t>
      </w:r>
      <w:r>
        <w:rPr>
          <w:rFonts w:ascii="Traditional Arabic" w:hAnsi="Traditional Arabic"/>
          <w:spacing w:val="0"/>
          <w:rtl/>
        </w:rPr>
        <w:t>اع المصنوعات المعدنية</w:t>
      </w:r>
      <w:r>
        <w:rPr>
          <w:rFonts w:ascii="Traditional Arabic" w:hAnsi="Traditional Arabic"/>
          <w:spacing w:val="0"/>
          <w:rtl/>
        </w:rPr>
        <w:t xml:space="preserve"> والصناعة التكنولوجية ف</w:t>
      </w:r>
      <w:r>
        <w:rPr>
          <w:rFonts w:ascii="Traditional Arabic" w:hAnsi="Traditional Arabic" w:hint="cs"/>
          <w:spacing w:val="0"/>
          <w:rtl/>
        </w:rPr>
        <w:t>ـ</w:t>
      </w:r>
      <w:r>
        <w:rPr>
          <w:rFonts w:ascii="Traditional Arabic" w:hAnsi="Traditional Arabic"/>
          <w:spacing w:val="0"/>
          <w:rtl/>
        </w:rPr>
        <w:t>ي بروكسل (</w:t>
      </w:r>
      <w:r>
        <w:rPr>
          <w:rFonts w:ascii="Traditional Arabic" w:hAnsi="Traditional Arabic" w:hint="cs"/>
          <w:spacing w:val="0"/>
          <w:rtl/>
        </w:rPr>
        <w:t>"</w:t>
      </w:r>
      <w:r>
        <w:rPr>
          <w:spacing w:val="0"/>
        </w:rPr>
        <w:t>"</w:t>
      </w:r>
      <w:r>
        <w:rPr>
          <w:rFonts w:ascii="Traditional Arabic" w:hAnsi="Traditional Arabic"/>
          <w:caps/>
          <w:spacing w:val="0"/>
        </w:rPr>
        <w:t>iris tech</w:t>
      </w:r>
      <w:r>
        <w:rPr>
          <w:caps/>
          <w:spacing w:val="0"/>
        </w:rPr>
        <w:t xml:space="preserve"> +</w:t>
      </w:r>
      <w:r>
        <w:rPr>
          <w:rFonts w:ascii="Traditional Arabic" w:hAnsi="Traditional Arabic"/>
          <w:caps/>
          <w:spacing w:val="0"/>
          <w:rtl/>
        </w:rPr>
        <w:t>)</w:t>
      </w:r>
      <w:r>
        <w:rPr>
          <w:rFonts w:ascii="Traditional Arabic" w:hAnsi="Traditional Arabic"/>
          <w:spacing w:val="0"/>
          <w:rtl/>
        </w:rPr>
        <w:t xml:space="preserve"> بدأ أنشطته في عام </w:t>
      </w:r>
      <w:r>
        <w:rPr>
          <w:rFonts w:ascii="Traditional Arabic" w:hAnsi="Traditional Arabic" w:hint="cs"/>
          <w:spacing w:val="0"/>
          <w:rtl/>
        </w:rPr>
        <w:t>2004</w:t>
      </w:r>
      <w:r>
        <w:rPr>
          <w:rFonts w:ascii="Traditional Arabic" w:hAnsi="Traditional Arabic"/>
          <w:spacing w:val="0"/>
          <w:rtl/>
        </w:rPr>
        <w:t>. وعلاوة على ذلك، ي</w:t>
      </w:r>
      <w:r>
        <w:rPr>
          <w:rFonts w:ascii="Traditional Arabic" w:hAnsi="Traditional Arabic" w:hint="cs"/>
          <w:spacing w:val="0"/>
          <w:rtl/>
        </w:rPr>
        <w:t>ُ</w:t>
      </w:r>
      <w:r>
        <w:rPr>
          <w:rFonts w:ascii="Traditional Arabic" w:hAnsi="Traditional Arabic"/>
          <w:spacing w:val="0"/>
          <w:rtl/>
        </w:rPr>
        <w:t xml:space="preserve">فرد العقد الخاص بالاقتصاد والتوظيف ورشة لتطوير المراكز المرجعية </w:t>
      </w:r>
      <w:r>
        <w:rPr>
          <w:rFonts w:ascii="Traditional Arabic" w:hAnsi="Traditional Arabic" w:hint="cs"/>
          <w:spacing w:val="0"/>
          <w:rtl/>
        </w:rPr>
        <w:t>إذ ينص خاصةً</w:t>
      </w:r>
      <w:r>
        <w:rPr>
          <w:rFonts w:ascii="Traditional Arabic" w:hAnsi="Traditional Arabic"/>
          <w:spacing w:val="0"/>
          <w:rtl/>
        </w:rPr>
        <w:t xml:space="preserve"> على إنشاء خمسة مراكز مرجعية مهنية أثناء الولاية الحالية.</w:t>
      </w:r>
    </w:p>
    <w:p w:rsidR="00000000" w:rsidRDefault="000E3674">
      <w:pPr>
        <w:spacing w:before="0" w:after="120" w:line="380" w:lineRule="exact"/>
        <w:ind w:left="1440" w:hanging="720"/>
        <w:jc w:val="both"/>
        <w:rPr>
          <w:rFonts w:ascii="Traditional Arabic" w:hAnsi="Traditional Arabic"/>
          <w:spacing w:val="0"/>
          <w:rtl/>
        </w:rPr>
      </w:pPr>
      <w:r>
        <w:rPr>
          <w:rFonts w:ascii="Traditional Arabic" w:hAnsi="Traditional Arabic" w:hint="cs"/>
          <w:spacing w:val="0"/>
          <w:rtl/>
        </w:rPr>
        <w:t>-</w:t>
      </w:r>
      <w:r>
        <w:rPr>
          <w:rFonts w:ascii="Traditional Arabic" w:hAnsi="Traditional Arabic" w:hint="cs"/>
          <w:spacing w:val="0"/>
          <w:rtl/>
        </w:rPr>
        <w:tab/>
      </w:r>
      <w:r>
        <w:rPr>
          <w:rFonts w:ascii="Traditional Arabic" w:hAnsi="Traditional Arabic"/>
          <w:i/>
          <w:iCs/>
          <w:spacing w:val="0"/>
          <w:rtl/>
        </w:rPr>
        <w:t>الميثاق الإقليمي للتوظيف في إ</w:t>
      </w:r>
      <w:r>
        <w:rPr>
          <w:rFonts w:ascii="Traditional Arabic" w:hAnsi="Traditional Arabic"/>
          <w:i/>
          <w:iCs/>
          <w:spacing w:val="0"/>
          <w:rtl/>
        </w:rPr>
        <w:t>قليم العاصمة بروكسل</w:t>
      </w:r>
      <w:r>
        <w:rPr>
          <w:rFonts w:ascii="Traditional Arabic" w:hAnsi="Traditional Arabic" w:hint="cs"/>
          <w:spacing w:val="0"/>
          <w:rtl/>
        </w:rPr>
        <w:t>.</w:t>
      </w:r>
      <w:r>
        <w:rPr>
          <w:rFonts w:ascii="Traditional Arabic" w:hAnsi="Traditional Arabic"/>
          <w:spacing w:val="0"/>
          <w:rtl/>
        </w:rPr>
        <w:t xml:space="preserve"> تتجسد الأهمية</w:t>
      </w:r>
      <w:r>
        <w:rPr>
          <w:rFonts w:ascii="Traditional Arabic" w:hAnsi="Traditional Arabic" w:hint="cs"/>
          <w:spacing w:val="0"/>
          <w:rtl/>
        </w:rPr>
        <w:t>ُ</w:t>
      </w:r>
      <w:r>
        <w:rPr>
          <w:rFonts w:ascii="Traditional Arabic" w:hAnsi="Traditional Arabic"/>
          <w:spacing w:val="0"/>
          <w:rtl/>
        </w:rPr>
        <w:t xml:space="preserve"> المولاة </w:t>
      </w:r>
      <w:r>
        <w:rPr>
          <w:rFonts w:ascii="Traditional Arabic" w:hAnsi="Traditional Arabic" w:hint="cs"/>
          <w:spacing w:val="0"/>
          <w:rtl/>
        </w:rPr>
        <w:t>ل</w:t>
      </w:r>
      <w:r>
        <w:rPr>
          <w:rFonts w:ascii="Traditional Arabic" w:hAnsi="Traditional Arabic"/>
          <w:spacing w:val="0"/>
          <w:rtl/>
        </w:rPr>
        <w:t>تداخل السياسة الاقتصادية وسياسة التوظيف</w:t>
      </w:r>
      <w:r>
        <w:rPr>
          <w:rFonts w:ascii="Traditional Arabic" w:hAnsi="Traditional Arabic" w:hint="cs"/>
          <w:spacing w:val="0"/>
          <w:rtl/>
        </w:rPr>
        <w:t xml:space="preserve">، بشكل خاص، </w:t>
      </w:r>
      <w:r>
        <w:rPr>
          <w:rFonts w:ascii="Traditional Arabic" w:hAnsi="Traditional Arabic"/>
          <w:spacing w:val="0"/>
          <w:rtl/>
        </w:rPr>
        <w:t>في المشاركة الطوعية للشركاء البروكسليين (الحكومة ووزارة المنطقة و</w:t>
      </w:r>
      <w:r>
        <w:rPr>
          <w:rFonts w:ascii="Traditional Arabic" w:hAnsi="Traditional Arabic" w:hint="cs"/>
          <w:spacing w:val="0"/>
          <w:rtl/>
        </w:rPr>
        <w:t>المكتب الإقليمي البروكسلي للتوظيف</w:t>
      </w:r>
      <w:r>
        <w:rPr>
          <w:rFonts w:ascii="Traditional Arabic" w:hAnsi="Traditional Arabic"/>
          <w:spacing w:val="0"/>
          <w:rtl/>
        </w:rPr>
        <w:t xml:space="preserve"> و</w:t>
      </w:r>
      <w:r>
        <w:rPr>
          <w:rFonts w:ascii="Traditional Arabic" w:hAnsi="Traditional Arabic" w:hint="cs"/>
          <w:spacing w:val="0"/>
          <w:rtl/>
        </w:rPr>
        <w:t>المقاطعات</w:t>
      </w:r>
      <w:r>
        <w:rPr>
          <w:rFonts w:ascii="Traditional Arabic" w:hAnsi="Traditional Arabic"/>
          <w:spacing w:val="0"/>
          <w:rtl/>
        </w:rPr>
        <w:t xml:space="preserve"> و</w:t>
      </w:r>
      <w:r>
        <w:rPr>
          <w:rFonts w:ascii="Traditional Arabic" w:hAnsi="Traditional Arabic" w:hint="cs"/>
          <w:spacing w:val="0"/>
          <w:rtl/>
        </w:rPr>
        <w:t>اللجان العامة للرعاية الاجتماعية</w:t>
      </w:r>
      <w:r>
        <w:rPr>
          <w:rFonts w:ascii="Traditional Arabic" w:hAnsi="Traditional Arabic"/>
          <w:spacing w:val="0"/>
          <w:rtl/>
        </w:rPr>
        <w:t xml:space="preserve"> ومتعهدي التدريب </w:t>
      </w:r>
      <w:r>
        <w:rPr>
          <w:rFonts w:ascii="Traditional Arabic" w:hAnsi="Traditional Arabic"/>
          <w:spacing w:val="0"/>
          <w:rtl/>
        </w:rPr>
        <w:t xml:space="preserve">والشركاء الاجتماعيين وميناء بروكسل </w:t>
      </w:r>
      <w:r>
        <w:rPr>
          <w:rFonts w:ascii="Traditional Arabic" w:hAnsi="Traditional Arabic" w:hint="cs"/>
          <w:spacing w:val="0"/>
          <w:rtl/>
        </w:rPr>
        <w:t>وشركة تنمية إقليم العاصمة بروكسل وشركة بروكسل الإقليمية للاستثمار</w:t>
      </w:r>
      <w:r>
        <w:rPr>
          <w:rFonts w:ascii="Traditional Arabic" w:hAnsi="Traditional Arabic"/>
          <w:spacing w:val="0"/>
          <w:rtl/>
        </w:rPr>
        <w:t>) في الميثاق الإقليمي للتوظيف لإقليم العاصمة بروكسل. ويرمي الميثاق، الذي يحظى بدعم الصندوق الاجتماعي الأوروبي</w:t>
      </w:r>
      <w:r>
        <w:rPr>
          <w:rFonts w:ascii="Traditional Arabic" w:hAnsi="Traditional Arabic" w:hint="cs"/>
          <w:spacing w:val="0"/>
          <w:rtl/>
        </w:rPr>
        <w:t>،</w:t>
      </w:r>
      <w:r>
        <w:rPr>
          <w:rFonts w:ascii="Traditional Arabic" w:hAnsi="Traditional Arabic"/>
          <w:spacing w:val="0"/>
          <w:rtl/>
        </w:rPr>
        <w:t xml:space="preserve"> الهدف</w:t>
      </w:r>
      <w:r>
        <w:rPr>
          <w:rFonts w:ascii="Traditional Arabic" w:hAnsi="Traditional Arabic" w:hint="cs"/>
          <w:spacing w:val="0"/>
          <w:rtl/>
        </w:rPr>
        <w:t xml:space="preserve"> 3</w:t>
      </w:r>
      <w:r>
        <w:rPr>
          <w:rFonts w:ascii="Traditional Arabic" w:hAnsi="Traditional Arabic"/>
          <w:spacing w:val="0"/>
          <w:rtl/>
        </w:rPr>
        <w:t>، إلى التنسيق بين هذه الأطراف الإقليمي</w:t>
      </w:r>
      <w:r>
        <w:rPr>
          <w:rFonts w:ascii="Traditional Arabic" w:hAnsi="Traditional Arabic"/>
          <w:spacing w:val="0"/>
          <w:rtl/>
        </w:rPr>
        <w:t>ة بغرض الانسجام و</w:t>
      </w:r>
      <w:r>
        <w:rPr>
          <w:rFonts w:ascii="Traditional Arabic" w:hAnsi="Traditional Arabic" w:hint="cs"/>
          <w:spacing w:val="0"/>
          <w:rtl/>
        </w:rPr>
        <w:t>الاستخدام الأمثل</w:t>
      </w:r>
      <w:r>
        <w:rPr>
          <w:rFonts w:ascii="Traditional Arabic" w:hAnsi="Traditional Arabic"/>
          <w:spacing w:val="0"/>
          <w:rtl/>
        </w:rPr>
        <w:t xml:space="preserve"> </w:t>
      </w:r>
      <w:r>
        <w:rPr>
          <w:rFonts w:ascii="Traditional Arabic" w:hAnsi="Traditional Arabic" w:hint="cs"/>
          <w:spacing w:val="0"/>
          <w:rtl/>
        </w:rPr>
        <w:t>لل</w:t>
      </w:r>
      <w:r>
        <w:rPr>
          <w:rFonts w:ascii="Traditional Arabic" w:hAnsi="Traditional Arabic"/>
          <w:spacing w:val="0"/>
          <w:rtl/>
        </w:rPr>
        <w:t xml:space="preserve">إجراءات </w:t>
      </w:r>
      <w:r>
        <w:rPr>
          <w:rFonts w:ascii="Traditional Arabic" w:hAnsi="Traditional Arabic" w:hint="cs"/>
          <w:spacing w:val="0"/>
          <w:rtl/>
        </w:rPr>
        <w:t>ال</w:t>
      </w:r>
      <w:r>
        <w:rPr>
          <w:rFonts w:ascii="Traditional Arabic" w:hAnsi="Traditional Arabic"/>
          <w:spacing w:val="0"/>
          <w:rtl/>
        </w:rPr>
        <w:t>مبتكرة</w:t>
      </w:r>
      <w:r>
        <w:rPr>
          <w:rFonts w:ascii="Traditional Arabic" w:hAnsi="Traditional Arabic" w:hint="cs"/>
          <w:spacing w:val="0"/>
          <w:rtl/>
        </w:rPr>
        <w:t xml:space="preserve"> في مجال</w:t>
      </w:r>
      <w:r>
        <w:rPr>
          <w:rFonts w:ascii="Traditional Arabic" w:hAnsi="Traditional Arabic"/>
          <w:spacing w:val="0"/>
          <w:rtl/>
        </w:rPr>
        <w:t xml:space="preserve"> التوظيف. وتدور خطة العمل للسنوات </w:t>
      </w:r>
      <w:r>
        <w:rPr>
          <w:rFonts w:ascii="Traditional Arabic" w:hAnsi="Traditional Arabic" w:hint="cs"/>
          <w:spacing w:val="0"/>
          <w:rtl/>
        </w:rPr>
        <w:t>2001-2006</w:t>
      </w:r>
      <w:r>
        <w:rPr>
          <w:rFonts w:ascii="Traditional Arabic" w:hAnsi="Traditional Arabic"/>
          <w:spacing w:val="0"/>
          <w:rtl/>
        </w:rPr>
        <w:t xml:space="preserve"> على </w:t>
      </w:r>
      <w:r>
        <w:rPr>
          <w:rFonts w:ascii="Traditional Arabic" w:hAnsi="Traditional Arabic" w:hint="cs"/>
          <w:spacing w:val="0"/>
          <w:rtl/>
        </w:rPr>
        <w:t>6</w:t>
      </w:r>
      <w:r>
        <w:rPr>
          <w:rFonts w:ascii="Traditional Arabic" w:hAnsi="Traditional Arabic"/>
          <w:spacing w:val="0"/>
          <w:rtl/>
        </w:rPr>
        <w:t xml:space="preserve"> محاور هي: تحسين</w:t>
      </w:r>
      <w:r>
        <w:rPr>
          <w:rFonts w:ascii="Traditional Arabic" w:hAnsi="Traditional Arabic" w:hint="cs"/>
          <w:spacing w:val="0"/>
          <w:rtl/>
        </w:rPr>
        <w:t xml:space="preserve"> تلاقي </w:t>
      </w:r>
      <w:r>
        <w:rPr>
          <w:rFonts w:ascii="Traditional Arabic" w:hAnsi="Traditional Arabic"/>
          <w:spacing w:val="0"/>
          <w:rtl/>
        </w:rPr>
        <w:t xml:space="preserve">العرض والطلب </w:t>
      </w:r>
      <w:r>
        <w:rPr>
          <w:rFonts w:ascii="Traditional Arabic" w:hAnsi="Traditional Arabic" w:hint="cs"/>
          <w:spacing w:val="0"/>
          <w:rtl/>
        </w:rPr>
        <w:t xml:space="preserve">في مجال </w:t>
      </w:r>
      <w:r>
        <w:rPr>
          <w:rFonts w:ascii="Traditional Arabic" w:hAnsi="Traditional Arabic"/>
          <w:spacing w:val="0"/>
          <w:rtl/>
        </w:rPr>
        <w:t>العمل (فريق عمل واحد)، ودعم التنمية المحلية وتأطير الاقتصاد الاجتماعي (فريقا عمل)، وحفز القطاعات الواعد</w:t>
      </w:r>
      <w:r>
        <w:rPr>
          <w:rFonts w:ascii="Traditional Arabic" w:hAnsi="Traditional Arabic"/>
          <w:spacing w:val="0"/>
          <w:rtl/>
        </w:rPr>
        <w:t xml:space="preserve">ة بالنمو وفرص العمل (فريقا عمل)، وتشجيع </w:t>
      </w:r>
      <w:r>
        <w:rPr>
          <w:rFonts w:ascii="Traditional Arabic" w:hAnsi="Traditional Arabic" w:hint="cs"/>
          <w:spacing w:val="0"/>
          <w:rtl/>
        </w:rPr>
        <w:t xml:space="preserve">إنشاء مشاريع الأعمال </w:t>
      </w:r>
      <w:r>
        <w:rPr>
          <w:rFonts w:ascii="Traditional Arabic" w:hAnsi="Traditional Arabic"/>
          <w:spacing w:val="0"/>
          <w:rtl/>
        </w:rPr>
        <w:t>(فريق واحد)، وتعزيز تكافؤ الفرص (فريقان)، و</w:t>
      </w:r>
      <w:r>
        <w:rPr>
          <w:rFonts w:ascii="Traditional Arabic" w:hAnsi="Traditional Arabic" w:hint="cs"/>
          <w:spacing w:val="0"/>
          <w:rtl/>
        </w:rPr>
        <w:t xml:space="preserve">وضوح </w:t>
      </w:r>
      <w:r>
        <w:rPr>
          <w:rFonts w:ascii="Traditional Arabic" w:hAnsi="Traditional Arabic"/>
          <w:spacing w:val="0"/>
          <w:rtl/>
        </w:rPr>
        <w:t>الأعمال (فريق واحد).</w:t>
      </w:r>
    </w:p>
    <w:p w:rsidR="00000000" w:rsidRDefault="000E3674">
      <w:pPr>
        <w:spacing w:before="0" w:after="120" w:line="380" w:lineRule="exact"/>
        <w:ind w:left="1440" w:hanging="720"/>
        <w:jc w:val="both"/>
        <w:rPr>
          <w:rFonts w:ascii="Traditional Arabic" w:hAnsi="Traditional Arabic"/>
          <w:spacing w:val="0"/>
          <w:rtl/>
        </w:rPr>
      </w:pPr>
      <w:r>
        <w:rPr>
          <w:rFonts w:ascii="Traditional Arabic" w:hAnsi="Traditional Arabic" w:hint="cs"/>
          <w:spacing w:val="0"/>
          <w:rtl/>
        </w:rPr>
        <w:t>-</w:t>
      </w:r>
      <w:r>
        <w:rPr>
          <w:rFonts w:ascii="Traditional Arabic" w:hAnsi="Traditional Arabic" w:hint="cs"/>
          <w:spacing w:val="0"/>
          <w:rtl/>
        </w:rPr>
        <w:tab/>
      </w:r>
      <w:r>
        <w:rPr>
          <w:rFonts w:ascii="Traditional Arabic" w:hAnsi="Traditional Arabic"/>
          <w:i/>
          <w:iCs/>
          <w:spacing w:val="0"/>
          <w:rtl/>
        </w:rPr>
        <w:t>الدائرة البروكسلية المعنية بأرباب العمل</w:t>
      </w:r>
      <w:r>
        <w:rPr>
          <w:rFonts w:ascii="Traditional Arabic" w:hAnsi="Traditional Arabic" w:hint="cs"/>
          <w:spacing w:val="0"/>
          <w:rtl/>
        </w:rPr>
        <w:t>.</w:t>
      </w:r>
      <w:r>
        <w:rPr>
          <w:rFonts w:ascii="Traditional Arabic" w:hAnsi="Traditional Arabic"/>
          <w:spacing w:val="0"/>
          <w:rtl/>
        </w:rPr>
        <w:t xml:space="preserve"> وهي إجراء مبتكر يموَّل منذ عام </w:t>
      </w:r>
      <w:r>
        <w:rPr>
          <w:rFonts w:ascii="Traditional Arabic" w:hAnsi="Traditional Arabic" w:hint="cs"/>
          <w:spacing w:val="0"/>
          <w:rtl/>
        </w:rPr>
        <w:t>2003</w:t>
      </w:r>
      <w:r>
        <w:rPr>
          <w:rFonts w:ascii="Traditional Arabic" w:hAnsi="Traditional Arabic"/>
          <w:spacing w:val="0"/>
          <w:rtl/>
        </w:rPr>
        <w:t xml:space="preserve"> بموجب المادة </w:t>
      </w:r>
      <w:r>
        <w:rPr>
          <w:rFonts w:ascii="Traditional Arabic" w:hAnsi="Traditional Arabic" w:hint="cs"/>
          <w:spacing w:val="0"/>
          <w:rtl/>
        </w:rPr>
        <w:t>6</w:t>
      </w:r>
      <w:r>
        <w:rPr>
          <w:rFonts w:ascii="Traditional Arabic" w:hAnsi="Traditional Arabic"/>
          <w:spacing w:val="0"/>
          <w:rtl/>
        </w:rPr>
        <w:t xml:space="preserve"> من اللائحة التنظيمية المتعلقة با</w:t>
      </w:r>
      <w:r>
        <w:rPr>
          <w:rFonts w:ascii="Traditional Arabic" w:hAnsi="Traditional Arabic"/>
          <w:spacing w:val="0"/>
          <w:rtl/>
        </w:rPr>
        <w:t xml:space="preserve">لصندوق الاجتماعي الأوروبي، </w:t>
      </w:r>
      <w:r>
        <w:rPr>
          <w:rFonts w:ascii="Traditional Arabic" w:hAnsi="Traditional Arabic" w:hint="cs"/>
          <w:spacing w:val="0"/>
          <w:rtl/>
        </w:rPr>
        <w:t xml:space="preserve">تعتبر </w:t>
      </w:r>
      <w:r>
        <w:rPr>
          <w:rFonts w:ascii="Traditional Arabic" w:hAnsi="Traditional Arabic"/>
          <w:spacing w:val="0"/>
          <w:rtl/>
        </w:rPr>
        <w:t xml:space="preserve">ثمرة شراكة بين </w:t>
      </w:r>
      <w:r>
        <w:rPr>
          <w:rFonts w:ascii="Traditional Arabic" w:hAnsi="Traditional Arabic" w:hint="cs"/>
          <w:spacing w:val="0"/>
          <w:rtl/>
        </w:rPr>
        <w:t xml:space="preserve">المهمات </w:t>
      </w:r>
      <w:r>
        <w:rPr>
          <w:rFonts w:ascii="Traditional Arabic" w:hAnsi="Traditional Arabic"/>
          <w:spacing w:val="0"/>
          <w:rtl/>
        </w:rPr>
        <w:t xml:space="preserve">المحلية </w:t>
      </w:r>
      <w:r>
        <w:rPr>
          <w:rFonts w:ascii="Traditional Arabic" w:hAnsi="Traditional Arabic" w:hint="cs"/>
          <w:spacing w:val="0"/>
          <w:rtl/>
        </w:rPr>
        <w:t xml:space="preserve">والمكتب الإقليمي البروكسلي للتوظيف. </w:t>
      </w:r>
      <w:r>
        <w:rPr>
          <w:rFonts w:ascii="Traditional Arabic" w:hAnsi="Traditional Arabic"/>
          <w:spacing w:val="0"/>
          <w:rtl/>
        </w:rPr>
        <w:t xml:space="preserve">والأهداف العامة </w:t>
      </w:r>
      <w:r>
        <w:rPr>
          <w:rFonts w:ascii="Traditional Arabic" w:hAnsi="Traditional Arabic" w:hint="cs"/>
          <w:spacing w:val="0"/>
          <w:rtl/>
        </w:rPr>
        <w:t>لمشروع الا</w:t>
      </w:r>
      <w:r>
        <w:rPr>
          <w:rFonts w:ascii="Traditional Arabic" w:hAnsi="Traditional Arabic"/>
          <w:spacing w:val="0"/>
          <w:rtl/>
        </w:rPr>
        <w:t xml:space="preserve">ستكشاف </w:t>
      </w:r>
      <w:r>
        <w:rPr>
          <w:rFonts w:ascii="Traditional Arabic" w:hAnsi="Traditional Arabic" w:hint="cs"/>
          <w:spacing w:val="0"/>
          <w:rtl/>
        </w:rPr>
        <w:t>ال</w:t>
      </w:r>
      <w:r>
        <w:rPr>
          <w:rFonts w:ascii="Traditional Arabic" w:hAnsi="Traditional Arabic"/>
          <w:spacing w:val="0"/>
          <w:rtl/>
        </w:rPr>
        <w:t>منس</w:t>
      </w:r>
      <w:r>
        <w:rPr>
          <w:rFonts w:ascii="Traditional Arabic" w:hAnsi="Traditional Arabic" w:hint="cs"/>
          <w:spacing w:val="0"/>
          <w:rtl/>
        </w:rPr>
        <w:t>َّ</w:t>
      </w:r>
      <w:r>
        <w:rPr>
          <w:rFonts w:ascii="Traditional Arabic" w:hAnsi="Traditional Arabic"/>
          <w:spacing w:val="0"/>
          <w:rtl/>
        </w:rPr>
        <w:t xml:space="preserve">ق للشركات البروكسلية" </w:t>
      </w:r>
      <w:r>
        <w:rPr>
          <w:rFonts w:ascii="Traditional Arabic" w:hAnsi="Traditional Arabic" w:hint="cs"/>
          <w:spacing w:val="0"/>
          <w:rtl/>
        </w:rPr>
        <w:t xml:space="preserve">هذا، </w:t>
      </w:r>
      <w:r>
        <w:rPr>
          <w:rFonts w:ascii="Traditional Arabic" w:hAnsi="Traditional Arabic"/>
          <w:spacing w:val="0"/>
          <w:rtl/>
        </w:rPr>
        <w:t>الذي يديره</w:t>
      </w:r>
      <w:r>
        <w:rPr>
          <w:rFonts w:ascii="Traditional Arabic" w:hAnsi="Traditional Arabic" w:hint="cs"/>
          <w:spacing w:val="0"/>
          <w:rtl/>
        </w:rPr>
        <w:t xml:space="preserve"> المكتب الإقليمي البروكسلي للتوظيف، </w:t>
      </w:r>
      <w:r>
        <w:rPr>
          <w:rFonts w:ascii="Traditional Arabic" w:hAnsi="Traditional Arabic"/>
          <w:spacing w:val="0"/>
          <w:rtl/>
        </w:rPr>
        <w:t>هي:</w:t>
      </w:r>
    </w:p>
    <w:p w:rsidR="00000000" w:rsidRDefault="000E3674">
      <w:pPr>
        <w:spacing w:before="0" w:after="120" w:line="380" w:lineRule="exact"/>
        <w:ind w:left="720"/>
        <w:jc w:val="both"/>
        <w:rPr>
          <w:rFonts w:ascii="Traditional Arabic" w:hAnsi="Traditional Arabic" w:hint="cs"/>
          <w:spacing w:val="0"/>
          <w:rtl/>
        </w:rPr>
      </w:pPr>
      <w:r>
        <w:rPr>
          <w:rFonts w:ascii="Traditional Arabic" w:hAnsi="Traditional Arabic" w:hint="cs"/>
          <w:spacing w:val="0"/>
          <w:rtl/>
        </w:rPr>
        <w:tab/>
        <w:t>-</w:t>
      </w:r>
      <w:r>
        <w:rPr>
          <w:rFonts w:ascii="Traditional Arabic" w:hAnsi="Traditional Arabic" w:hint="cs"/>
          <w:spacing w:val="0"/>
          <w:rtl/>
        </w:rPr>
        <w:tab/>
        <w:t xml:space="preserve">تلبية احتياجات أرباب العمل في إقليم </w:t>
      </w:r>
      <w:r>
        <w:rPr>
          <w:rFonts w:ascii="Traditional Arabic" w:hAnsi="Traditional Arabic" w:hint="cs"/>
          <w:spacing w:val="0"/>
          <w:rtl/>
        </w:rPr>
        <w:t>بروكسل بسرعة أكبر وبصفة منهجية ومنسقة؛</w:t>
      </w:r>
    </w:p>
    <w:p w:rsidR="00000000" w:rsidRDefault="000E3674">
      <w:pPr>
        <w:spacing w:before="0" w:line="380" w:lineRule="exact"/>
        <w:ind w:left="2160" w:hanging="726"/>
        <w:jc w:val="both"/>
        <w:rPr>
          <w:rFonts w:ascii="Traditional Arabic" w:hAnsi="Traditional Arabic" w:hint="cs"/>
          <w:spacing w:val="0"/>
          <w:rtl/>
        </w:rPr>
      </w:pPr>
      <w:r>
        <w:rPr>
          <w:rFonts w:ascii="Traditional Arabic" w:hAnsi="Traditional Arabic" w:hint="cs"/>
          <w:spacing w:val="0"/>
          <w:rtl/>
        </w:rPr>
        <w:t>-</w:t>
      </w:r>
      <w:r>
        <w:rPr>
          <w:rFonts w:ascii="Traditional Arabic" w:hAnsi="Traditional Arabic" w:hint="cs"/>
          <w:spacing w:val="0"/>
          <w:rtl/>
        </w:rPr>
        <w:tab/>
        <w:t>إتاحة زيادة فرص العمل أمام الباحثين عن عمل وتقليل احتمالات التمييز في مجال التوظيف؛</w:t>
      </w:r>
    </w:p>
    <w:p w:rsidR="00000000" w:rsidRDefault="000E3674">
      <w:pPr>
        <w:spacing w:before="0" w:line="380" w:lineRule="exact"/>
        <w:ind w:left="2160" w:hanging="726"/>
        <w:jc w:val="both"/>
        <w:rPr>
          <w:rFonts w:ascii="Traditional Arabic" w:hAnsi="Traditional Arabic" w:hint="cs"/>
          <w:spacing w:val="0"/>
          <w:rtl/>
        </w:rPr>
      </w:pPr>
      <w:r>
        <w:rPr>
          <w:rFonts w:ascii="Traditional Arabic" w:hAnsi="Traditional Arabic" w:hint="cs"/>
          <w:spacing w:val="0"/>
          <w:rtl/>
        </w:rPr>
        <w:t>-</w:t>
      </w:r>
      <w:r>
        <w:rPr>
          <w:rFonts w:ascii="Traditional Arabic" w:hAnsi="Traditional Arabic" w:hint="cs"/>
          <w:spacing w:val="0"/>
          <w:rtl/>
        </w:rPr>
        <w:tab/>
        <w:t>الاتصال بكل رب عمل قصد اكتشاف جميع إمكانات التوظيف لديه وتلبية احتياجاته من اليد العاملة.</w:t>
      </w:r>
    </w:p>
    <w:p w:rsidR="00000000" w:rsidRDefault="000E3674">
      <w:pPr>
        <w:spacing w:before="0" w:line="380" w:lineRule="exact"/>
        <w:jc w:val="both"/>
        <w:rPr>
          <w:rFonts w:ascii="Traditional Arabic" w:hAnsi="Traditional Arabic" w:hint="cs"/>
          <w:spacing w:val="0"/>
          <w:rtl/>
        </w:rPr>
      </w:pPr>
      <w:r>
        <w:rPr>
          <w:rFonts w:ascii="Traditional Arabic" w:hAnsi="Traditional Arabic" w:hint="cs"/>
          <w:spacing w:val="0"/>
          <w:rtl/>
        </w:rPr>
        <w:t>214-</w:t>
      </w:r>
      <w:r>
        <w:rPr>
          <w:rFonts w:ascii="Traditional Arabic" w:hAnsi="Traditional Arabic" w:hint="cs"/>
          <w:spacing w:val="0"/>
          <w:rtl/>
        </w:rPr>
        <w:tab/>
        <w:t>وعلاوة على ذلك، جرى العديد من الإص</w:t>
      </w:r>
      <w:r>
        <w:rPr>
          <w:rFonts w:ascii="Traditional Arabic" w:hAnsi="Traditional Arabic" w:hint="cs"/>
          <w:spacing w:val="0"/>
          <w:rtl/>
        </w:rPr>
        <w:t>لاحات الرامية إلى تيسير الوصول إلى الأدوات أو التدابير المتوافرة للباحثين عن عمل. وفيما يلي اثنان منها:</w:t>
      </w:r>
    </w:p>
    <w:p w:rsidR="00000000" w:rsidRDefault="000E3674">
      <w:pPr>
        <w:spacing w:before="0" w:line="380" w:lineRule="exact"/>
        <w:ind w:left="1440" w:hanging="720"/>
        <w:jc w:val="both"/>
        <w:rPr>
          <w:rFonts w:ascii="Traditional Arabic" w:hAnsi="Traditional Arabic" w:hint="cs"/>
          <w:spacing w:val="0"/>
          <w:rtl/>
        </w:rPr>
      </w:pPr>
      <w:r>
        <w:rPr>
          <w:rFonts w:ascii="Traditional Arabic" w:hAnsi="Traditional Arabic" w:hint="cs"/>
          <w:spacing w:val="0"/>
          <w:rtl/>
        </w:rPr>
        <w:t>-</w:t>
      </w:r>
      <w:r>
        <w:rPr>
          <w:rFonts w:ascii="Traditional Arabic" w:hAnsi="Traditional Arabic" w:hint="cs"/>
          <w:spacing w:val="0"/>
          <w:rtl/>
        </w:rPr>
        <w:tab/>
        <w:t>تنقيح برنامج القضاء على البطالة في عام 2002: دمج تدابير قديمة (الوكلاء المتعاهدون المدعومون لدى السلطات العامة في إقليم العاصمة بروكسل، و</w:t>
      </w:r>
      <w:r>
        <w:rPr>
          <w:rFonts w:hint="cs"/>
          <w:spacing w:val="0"/>
          <w:rtl/>
          <w:lang w:val="fr-CH"/>
        </w:rPr>
        <w:t>الدائرة الثال</w:t>
      </w:r>
      <w:r>
        <w:rPr>
          <w:rFonts w:hint="cs"/>
          <w:spacing w:val="0"/>
          <w:rtl/>
          <w:lang w:val="fr-CH"/>
        </w:rPr>
        <w:t xml:space="preserve">ثة للعمل وصندوق الميزانية المشترك بين الأقسام) في تدبير واحد: </w:t>
      </w:r>
      <w:r>
        <w:rPr>
          <w:rFonts w:ascii="Traditional Arabic" w:hAnsi="Traditional Arabic" w:hint="cs"/>
          <w:spacing w:val="0"/>
          <w:rtl/>
        </w:rPr>
        <w:t>الوكلاء المتعاهدون المدعومون لدى السلطات العامة، وتوسيع نطاق شروط الحصول على وظائف من هذا النوع واستحداثها (استحداث 250 وظيفة بين آذار/مارس وحزيران/يونيه 2004 في قطاعات الطفولة المبكرة، والمنظما</w:t>
      </w:r>
      <w:r>
        <w:rPr>
          <w:rFonts w:ascii="Traditional Arabic" w:hAnsi="Traditional Arabic" w:hint="cs"/>
          <w:spacing w:val="0"/>
          <w:rtl/>
        </w:rPr>
        <w:t>ت التي تعنى بالمعاقين، وقطاع مكافحة الاستبعاد الاجتماعي)؛</w:t>
      </w:r>
    </w:p>
    <w:p w:rsidR="00000000" w:rsidRDefault="000E3674">
      <w:pPr>
        <w:spacing w:before="0" w:line="380" w:lineRule="exact"/>
        <w:ind w:left="1440" w:hanging="720"/>
        <w:jc w:val="both"/>
        <w:rPr>
          <w:rFonts w:hint="cs"/>
          <w:spacing w:val="0"/>
          <w:rtl/>
          <w:lang w:val="fr-CH"/>
        </w:rPr>
      </w:pPr>
      <w:r>
        <w:rPr>
          <w:rFonts w:ascii="Traditional Arabic" w:hAnsi="Traditional Arabic" w:hint="cs"/>
          <w:spacing w:val="0"/>
          <w:rtl/>
        </w:rPr>
        <w:t>-</w:t>
      </w:r>
      <w:r>
        <w:rPr>
          <w:rFonts w:ascii="Traditional Arabic" w:hAnsi="Traditional Arabic" w:hint="cs"/>
          <w:spacing w:val="0"/>
          <w:rtl/>
        </w:rPr>
        <w:tab/>
        <w:t>توسيع نطاق شروط الحصول على علاوة التحول المهني في عام 2004 (علاوة تمنح للمؤسسات الصغيرة و المتوسطة والجمعيات غير الربحية</w:t>
      </w:r>
      <w:r>
        <w:rPr>
          <w:rFonts w:hint="cs"/>
          <w:spacing w:val="0"/>
          <w:rtl/>
          <w:lang w:val="fr-CH"/>
        </w:rPr>
        <w:t xml:space="preserve"> التي يوجد مقرها أو مقر لأنشطتها في بروكسل والتي توظف فئات معينة من الباحثين</w:t>
      </w:r>
      <w:r>
        <w:rPr>
          <w:rFonts w:hint="cs"/>
          <w:spacing w:val="0"/>
          <w:rtl/>
          <w:lang w:val="fr-CH"/>
        </w:rPr>
        <w:t xml:space="preserve"> عن عمل المحرومين وتدربهم داخل الشركة تدريباً تعترف به</w:t>
      </w:r>
      <w:r>
        <w:rPr>
          <w:spacing w:val="0"/>
          <w:rtl/>
          <w:lang w:val="fr-CH"/>
        </w:rPr>
        <w:br/>
      </w:r>
      <w:r>
        <w:rPr>
          <w:rFonts w:hint="cs"/>
          <w:spacing w:val="0"/>
          <w:rtl/>
          <w:lang w:val="fr-CH"/>
        </w:rPr>
        <w:t>الهيئة المختصة).</w:t>
      </w:r>
    </w:p>
    <w:p w:rsidR="00000000" w:rsidRDefault="000E3674">
      <w:pPr>
        <w:spacing w:before="0" w:line="380" w:lineRule="exact"/>
        <w:jc w:val="both"/>
        <w:rPr>
          <w:rFonts w:hint="cs"/>
          <w:spacing w:val="0"/>
          <w:rtl/>
          <w:lang w:val="fr-CH"/>
        </w:rPr>
      </w:pPr>
      <w:r>
        <w:rPr>
          <w:rFonts w:hint="cs"/>
          <w:spacing w:val="0"/>
          <w:rtl/>
          <w:lang w:val="fr-CH"/>
        </w:rPr>
        <w:t>215-</w:t>
      </w:r>
      <w:r>
        <w:rPr>
          <w:rFonts w:hint="cs"/>
          <w:spacing w:val="0"/>
          <w:rtl/>
          <w:lang w:val="fr-CH"/>
        </w:rPr>
        <w:tab/>
        <w:t>وفي الختام، تتبنى سياسةُ الخدمات التي ينتهجها المكتب الإقليمي البروكسلي للتوظيف هدف توفير مساندة "شخصانية" لكل من زبائنه، سواء أكانوا باحثين عن عمل أو أرباب عمل. وهناك تدبير ملموس</w:t>
      </w:r>
      <w:r>
        <w:rPr>
          <w:rFonts w:hint="cs"/>
          <w:spacing w:val="0"/>
          <w:rtl/>
          <w:lang w:val="fr-CH"/>
        </w:rPr>
        <w:t xml:space="preserve"> حديث يمكن الأخذ به، وهو "عقد المشروع المهني".</w:t>
      </w:r>
    </w:p>
    <w:p w:rsidR="00000000" w:rsidRDefault="000E3674">
      <w:pPr>
        <w:spacing w:before="0" w:line="380" w:lineRule="exact"/>
        <w:jc w:val="both"/>
        <w:rPr>
          <w:rFonts w:hint="cs"/>
          <w:spacing w:val="0"/>
          <w:rtl/>
          <w:lang w:val="fr-CH"/>
        </w:rPr>
      </w:pPr>
      <w:r>
        <w:rPr>
          <w:rFonts w:hint="cs"/>
          <w:spacing w:val="0"/>
          <w:rtl/>
          <w:lang w:val="fr-CH"/>
        </w:rPr>
        <w:t>216-</w:t>
      </w:r>
      <w:r>
        <w:rPr>
          <w:rFonts w:hint="cs"/>
          <w:spacing w:val="0"/>
          <w:rtl/>
          <w:lang w:val="fr-CH"/>
        </w:rPr>
        <w:tab/>
        <w:t>وهذا العقد هو أداة شاملة لمساندة الباحثين عن عمل، وهو تجسيد لالتزام مزدوج: التزام الباحث عن عمل بتنفيذ المشروع المهني الذي حدده لنفسه (بالاتفاق مع المكتب الإقليمي البروكسلي للتوظيف)، والتزام المكتب الإقلي</w:t>
      </w:r>
      <w:r>
        <w:rPr>
          <w:rFonts w:hint="cs"/>
          <w:spacing w:val="0"/>
          <w:rtl/>
          <w:lang w:val="fr-CH"/>
        </w:rPr>
        <w:t>مي بدعمه في مسعاه. ويفضي العقد الذي وضع في أيار/مايو 2004 إلى علاقة طوعية بين الموقّعين والتزام حقيقي ومكيف حسب احتياجات الباحث عن عمل ويحترم اختياراته ويهتم بحقيقة المشروع وجدواه.</w:t>
      </w:r>
    </w:p>
    <w:p w:rsidR="00000000" w:rsidRDefault="000E3674">
      <w:pPr>
        <w:spacing w:before="0" w:line="380" w:lineRule="exact"/>
        <w:jc w:val="both"/>
        <w:rPr>
          <w:rFonts w:hint="cs"/>
          <w:spacing w:val="0"/>
          <w:rtl/>
          <w:lang w:val="fr-CH"/>
        </w:rPr>
      </w:pPr>
      <w:r>
        <w:rPr>
          <w:rFonts w:hint="cs"/>
          <w:spacing w:val="0"/>
          <w:rtl/>
          <w:lang w:val="fr-CH"/>
        </w:rPr>
        <w:t>217-</w:t>
      </w:r>
      <w:r>
        <w:rPr>
          <w:rFonts w:hint="cs"/>
          <w:spacing w:val="0"/>
          <w:rtl/>
          <w:lang w:val="fr-CH"/>
        </w:rPr>
        <w:tab/>
        <w:t>وقد وضعت ثلاثة محاور رئيسية، هي:</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تعزيز الخدمات الداخلية للمكتب الإقل</w:t>
      </w:r>
      <w:r>
        <w:rPr>
          <w:rFonts w:hint="cs"/>
          <w:spacing w:val="0"/>
          <w:rtl/>
          <w:lang w:val="fr-CH"/>
        </w:rPr>
        <w:t>يمي، لا سيما من حيث الموارد البشرية (مستشارو التوظيف والمستشارون في مجال البحث النشط عن فرص الشغل والتوجيه المحدد)؛</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توسيع نطاق إمكانات الحكومة الإلكترونية المتاحة للباحثين عن عمل الأكثر استقلالية؛</w:t>
      </w:r>
    </w:p>
    <w:p w:rsidR="00000000" w:rsidRDefault="000E3674">
      <w:pPr>
        <w:spacing w:before="0" w:line="380" w:lineRule="exact"/>
        <w:ind w:left="1440" w:hanging="720"/>
        <w:jc w:val="both"/>
        <w:rPr>
          <w:rFonts w:hint="cs"/>
          <w:spacing w:val="0"/>
          <w:rtl/>
          <w:lang w:val="fr-CH"/>
        </w:rPr>
      </w:pPr>
      <w:r>
        <w:rPr>
          <w:rFonts w:hint="cs"/>
          <w:spacing w:val="0"/>
          <w:rtl/>
          <w:lang w:val="fr-CH"/>
        </w:rPr>
        <w:t>-</w:t>
      </w:r>
      <w:r>
        <w:rPr>
          <w:rFonts w:hint="cs"/>
          <w:spacing w:val="0"/>
          <w:rtl/>
          <w:lang w:val="fr-CH"/>
        </w:rPr>
        <w:tab/>
        <w:t>تدعيم إمكانات بعض الشركاء، لا سيما الشركاء في شبكة البح</w:t>
      </w:r>
      <w:r>
        <w:rPr>
          <w:rFonts w:hint="cs"/>
          <w:spacing w:val="0"/>
          <w:rtl/>
          <w:lang w:val="fr-CH"/>
        </w:rPr>
        <w:t>ث عن فرص العمل والمهام المحلية لكي يتمكن هؤلاء من تنفيذ الإجراءات المقررة في إطار العقد.</w:t>
      </w:r>
    </w:p>
    <w:p w:rsidR="00000000" w:rsidRDefault="000E3674">
      <w:pPr>
        <w:spacing w:before="0" w:line="360" w:lineRule="exact"/>
        <w:jc w:val="both"/>
        <w:rPr>
          <w:rFonts w:hint="cs"/>
          <w:b/>
          <w:bCs/>
          <w:spacing w:val="0"/>
          <w:rtl/>
          <w:lang w:val="fr-CH"/>
        </w:rPr>
      </w:pPr>
      <w:r>
        <w:rPr>
          <w:rFonts w:hint="cs"/>
          <w:b/>
          <w:bCs/>
          <w:spacing w:val="0"/>
          <w:rtl/>
          <w:lang w:val="fr-CH"/>
        </w:rPr>
        <w:tab/>
        <w:t>5-</w:t>
      </w:r>
      <w:r>
        <w:rPr>
          <w:rFonts w:hint="cs"/>
          <w:b/>
          <w:bCs/>
          <w:spacing w:val="0"/>
          <w:rtl/>
          <w:lang w:val="fr-CH"/>
        </w:rPr>
        <w:tab/>
        <w:t>التعاون الإنمائي</w:t>
      </w:r>
    </w:p>
    <w:p w:rsidR="00000000" w:rsidRDefault="000E3674">
      <w:pPr>
        <w:spacing w:before="0" w:line="360" w:lineRule="exact"/>
        <w:ind w:left="1332" w:hanging="678"/>
        <w:jc w:val="both"/>
        <w:rPr>
          <w:rFonts w:hint="cs"/>
          <w:spacing w:val="0"/>
          <w:rtl/>
          <w:lang w:val="fr-CH"/>
        </w:rPr>
      </w:pPr>
      <w:r>
        <w:rPr>
          <w:rFonts w:hint="cs"/>
          <w:spacing w:val="0"/>
          <w:rtl/>
          <w:lang w:val="fr-CH"/>
        </w:rPr>
        <w:t>1-</w:t>
      </w:r>
      <w:r>
        <w:rPr>
          <w:rFonts w:hint="cs"/>
          <w:spacing w:val="0"/>
          <w:rtl/>
          <w:lang w:val="fr-CH"/>
        </w:rPr>
        <w:tab/>
        <w:t>يجب التأكيد، بداية، على أن التعاون البلجيكي ليس قائماً إلا في عدد محدود من القطاعات. ويعزى ذلك إلى أنه أصبح ينصب، منذ عام 1999 (قانون التعاون ا</w:t>
      </w:r>
      <w:r>
        <w:rPr>
          <w:rFonts w:hint="cs"/>
          <w:spacing w:val="0"/>
          <w:rtl/>
          <w:lang w:val="fr-CH"/>
        </w:rPr>
        <w:t xml:space="preserve">لدولي) على 5 قطاعات فقط: الصحة الأولية، والتعليم الأساسي، والأمن الغذائي، والبنى الأساسية الصغيرة، وتوطيد المجتمع. إذن، </w:t>
      </w:r>
      <w:r>
        <w:rPr>
          <w:rFonts w:hint="cs"/>
          <w:i/>
          <w:iCs/>
          <w:spacing w:val="0"/>
          <w:rtl/>
          <w:lang w:val="fr-CH"/>
        </w:rPr>
        <w:t>فالتعاون البلجيكي لم يعد قائماً في القطاعات "المنتجة"</w:t>
      </w:r>
      <w:r>
        <w:rPr>
          <w:rFonts w:hint="cs"/>
          <w:spacing w:val="0"/>
          <w:rtl/>
          <w:lang w:val="fr-CH"/>
        </w:rPr>
        <w:t xml:space="preserve"> مثل الصناعة والخدمات والزراعة التصديرية وسوى ذلك. وعليه، فإن بعض الحقوق المنصوص عل</w:t>
      </w:r>
      <w:r>
        <w:rPr>
          <w:rFonts w:hint="cs"/>
          <w:spacing w:val="0"/>
          <w:rtl/>
          <w:lang w:val="fr-CH"/>
        </w:rPr>
        <w:t>يها في المادة 6 من العهد، مثل سياسة التوظيف والتمييز في مجال التوظيف، ليست مشمولة في مشاريع التعاون البلجيكي وبرامجه.</w:t>
      </w:r>
    </w:p>
    <w:p w:rsidR="00000000" w:rsidRDefault="000E3674">
      <w:pPr>
        <w:spacing w:before="0" w:line="360" w:lineRule="exact"/>
        <w:ind w:left="1332" w:hanging="678"/>
        <w:jc w:val="both"/>
        <w:rPr>
          <w:rFonts w:hint="cs"/>
          <w:spacing w:val="0"/>
          <w:rtl/>
          <w:lang w:val="fr-CH"/>
        </w:rPr>
      </w:pPr>
      <w:r>
        <w:rPr>
          <w:rFonts w:hint="cs"/>
          <w:spacing w:val="0"/>
          <w:rtl/>
          <w:lang w:val="fr-CH"/>
        </w:rPr>
        <w:t>2-</w:t>
      </w:r>
      <w:r>
        <w:rPr>
          <w:rFonts w:hint="cs"/>
          <w:spacing w:val="0"/>
          <w:rtl/>
          <w:lang w:val="fr-CH"/>
        </w:rPr>
        <w:tab/>
        <w:t>وعلى العكس من ذلك، فإن اتفاقية القضاء على جميع أشكال التمييز ضد المرأة هي إحدى النقاط المرجعية الأهم في المذكرة الاستراتيجية بشأن موضوع</w:t>
      </w:r>
      <w:r>
        <w:rPr>
          <w:rFonts w:hint="cs"/>
          <w:spacing w:val="0"/>
          <w:rtl/>
          <w:lang w:val="fr-CH"/>
        </w:rPr>
        <w:t xml:space="preserve"> المساواة بين الرجل والمرأة (وهو أحد المواضيع الأربعة المشتركة بين القطاعات للقانون المتعلق بالتعاون الدولي).</w:t>
      </w:r>
    </w:p>
    <w:p w:rsidR="00000000" w:rsidRDefault="000E3674">
      <w:pPr>
        <w:spacing w:before="0" w:line="360" w:lineRule="exact"/>
        <w:ind w:left="1332" w:hanging="678"/>
        <w:jc w:val="both"/>
        <w:rPr>
          <w:rFonts w:hint="cs"/>
          <w:spacing w:val="0"/>
          <w:rtl/>
          <w:lang w:val="fr-CH"/>
        </w:rPr>
      </w:pPr>
      <w:r>
        <w:rPr>
          <w:rFonts w:hint="cs"/>
          <w:spacing w:val="0"/>
          <w:rtl/>
          <w:lang w:val="fr-CH"/>
        </w:rPr>
        <w:tab/>
        <w:t xml:space="preserve">ويدعم التعاون البلجيكي عدداً من الأنشطة في هذا المجال، إما عبر شركاء متعددي الأطراف </w:t>
      </w:r>
      <w:r>
        <w:rPr>
          <w:spacing w:val="0"/>
          <w:rtl/>
          <w:lang w:val="fr-CH"/>
        </w:rPr>
        <w:br/>
      </w:r>
      <w:r>
        <w:rPr>
          <w:rFonts w:hint="cs"/>
          <w:spacing w:val="0"/>
          <w:rtl/>
          <w:lang w:val="fr-CH"/>
        </w:rPr>
        <w:t>(مثل صندوق الأمم المتحدة للنهوض بالمرأة) وإما عبر البرامج ال</w:t>
      </w:r>
      <w:r>
        <w:rPr>
          <w:rFonts w:hint="cs"/>
          <w:spacing w:val="0"/>
          <w:rtl/>
          <w:lang w:val="fr-CH"/>
        </w:rPr>
        <w:t>ثنائية في البلدان الشريكة ال‍ 18.</w:t>
      </w:r>
    </w:p>
    <w:p w:rsidR="00000000" w:rsidRDefault="000E3674">
      <w:pPr>
        <w:spacing w:before="0" w:line="360" w:lineRule="exact"/>
        <w:ind w:left="1332" w:hanging="678"/>
        <w:jc w:val="both"/>
        <w:rPr>
          <w:rFonts w:hint="cs"/>
          <w:spacing w:val="0"/>
          <w:rtl/>
          <w:lang w:val="fr-CH"/>
        </w:rPr>
      </w:pPr>
      <w:r>
        <w:rPr>
          <w:rFonts w:hint="cs"/>
          <w:spacing w:val="0"/>
          <w:rtl/>
          <w:lang w:val="fr-CH"/>
        </w:rPr>
        <w:tab/>
        <w:t>ولعل أهم البرامج هو البرنامج المشترك مع صندوق الأمم المتحدة للنهوض بالمرأة:</w:t>
      </w:r>
      <w:r>
        <w:rPr>
          <w:spacing w:val="0"/>
          <w:lang w:val="fr-CH"/>
        </w:rPr>
        <w:t>Strengthening" economic governance: Gender analysis applied to Government budgets"</w:t>
      </w:r>
      <w:r>
        <w:rPr>
          <w:rFonts w:hint="cs"/>
          <w:spacing w:val="0"/>
          <w:rtl/>
          <w:lang w:val="fr-CH"/>
        </w:rPr>
        <w:t>. ويتمثل هذا البرنامج، من جهة، في تشخيص السياسات القطاعية والميز</w:t>
      </w:r>
      <w:r>
        <w:rPr>
          <w:rFonts w:hint="cs"/>
          <w:spacing w:val="0"/>
          <w:rtl/>
          <w:lang w:val="fr-CH"/>
        </w:rPr>
        <w:t>انيات الوطنية لبعض البلدان (هل هذه السياسات تقضي على التمييز ضد المرأة؟ وهل تضمن حصول المرأة على الخدمات العامة؟). ومن جهة أخرى، يُلزم البرنامج الوزارات بتحسين سياساتها القطاعية والميزنية. وتمول بلجيكا هذا البرنامج حالياً في أربعة بلدان (هي موزامبيق والسنغ</w:t>
      </w:r>
      <w:r>
        <w:rPr>
          <w:rFonts w:hint="cs"/>
          <w:spacing w:val="0"/>
          <w:rtl/>
          <w:lang w:val="fr-CH"/>
        </w:rPr>
        <w:t>ال وإكوادور والمغرب).</w:t>
      </w:r>
    </w:p>
    <w:p w:rsidR="00000000" w:rsidRDefault="000E3674">
      <w:pPr>
        <w:spacing w:before="0" w:line="360" w:lineRule="exact"/>
        <w:ind w:left="1332" w:hanging="678"/>
        <w:jc w:val="both"/>
        <w:rPr>
          <w:rFonts w:hint="cs"/>
          <w:spacing w:val="0"/>
          <w:rtl/>
          <w:lang w:val="fr-CH"/>
        </w:rPr>
      </w:pPr>
      <w:r>
        <w:rPr>
          <w:rFonts w:hint="cs"/>
          <w:spacing w:val="0"/>
          <w:rtl/>
          <w:lang w:val="fr-CH"/>
        </w:rPr>
        <w:t>3-</w:t>
      </w:r>
      <w:r>
        <w:rPr>
          <w:rFonts w:hint="cs"/>
          <w:spacing w:val="0"/>
          <w:rtl/>
          <w:lang w:val="fr-CH"/>
        </w:rPr>
        <w:tab/>
        <w:t xml:space="preserve">كما يجب التأكيد على أن التعاون البلجيكي، في إدارته المواردَ البشرية، يُعمِل بصرامة الحقوق المتعلقة بعدم التمييز (التوظيف والمهنة). فعلى سبيل المثال، أزال التعاون البلجيكي تماماً الشروط المرتبطة بمساعدته الثنائية، بما فيها المساعدة </w:t>
      </w:r>
      <w:r>
        <w:rPr>
          <w:rFonts w:hint="cs"/>
          <w:spacing w:val="0"/>
          <w:rtl/>
          <w:lang w:val="fr-CH"/>
        </w:rPr>
        <w:t>التقنية. وهذا يعني أنه يمكن لمترشّحين من أي جنسية أن يوظَّفوا كمساعدين تقنيين في مشاريع التعاون البلجيكي وبرامجه الثنائية.</w:t>
      </w:r>
    </w:p>
    <w:p w:rsidR="00000000" w:rsidRDefault="000E3674">
      <w:pPr>
        <w:spacing w:before="0" w:line="360" w:lineRule="exact"/>
        <w:jc w:val="center"/>
        <w:rPr>
          <w:rFonts w:hint="cs"/>
          <w:b/>
          <w:bCs/>
          <w:spacing w:val="0"/>
          <w:rtl/>
          <w:lang w:val="fr-CH"/>
        </w:rPr>
      </w:pPr>
      <w:r>
        <w:rPr>
          <w:rFonts w:hint="cs"/>
          <w:b/>
          <w:bCs/>
          <w:spacing w:val="0"/>
          <w:rtl/>
          <w:lang w:val="fr-CH"/>
        </w:rPr>
        <w:t>المادة 7</w:t>
      </w:r>
    </w:p>
    <w:p w:rsidR="00000000" w:rsidRDefault="000E3674">
      <w:pPr>
        <w:spacing w:before="0" w:line="360" w:lineRule="exact"/>
        <w:ind w:left="720"/>
        <w:jc w:val="both"/>
        <w:rPr>
          <w:rFonts w:hint="cs"/>
          <w:i/>
          <w:iCs/>
          <w:spacing w:val="0"/>
          <w:sz w:val="30"/>
          <w:rtl/>
        </w:rPr>
      </w:pPr>
      <w:r>
        <w:rPr>
          <w:rFonts w:hint="cs"/>
          <w:i/>
          <w:iCs/>
          <w:spacing w:val="0"/>
          <w:sz w:val="30"/>
          <w:rtl/>
        </w:rPr>
        <w:tab/>
      </w:r>
      <w:r>
        <w:rPr>
          <w:i/>
          <w:iCs/>
          <w:spacing w:val="0"/>
          <w:sz w:val="30"/>
          <w:rtl/>
        </w:rPr>
        <w:t xml:space="preserve">تعترف الدول الأطراف في هذا العهد بما لكل شخص من حق في التمتع بشروط عمل عادلة ومرضية تكفل على الخصوص: </w:t>
      </w:r>
    </w:p>
    <w:p w:rsidR="00000000" w:rsidRDefault="000E3674">
      <w:pPr>
        <w:spacing w:before="0" w:line="360" w:lineRule="exact"/>
        <w:ind w:left="720"/>
        <w:jc w:val="both"/>
        <w:rPr>
          <w:rFonts w:hint="cs"/>
          <w:i/>
          <w:iCs/>
          <w:spacing w:val="0"/>
          <w:sz w:val="30"/>
          <w:rtl/>
        </w:rPr>
      </w:pPr>
      <w:r>
        <w:rPr>
          <w:rFonts w:hint="cs"/>
          <w:i/>
          <w:iCs/>
          <w:spacing w:val="0"/>
          <w:sz w:val="30"/>
          <w:rtl/>
        </w:rPr>
        <w:tab/>
      </w:r>
      <w:r>
        <w:rPr>
          <w:i/>
          <w:iCs/>
          <w:spacing w:val="0"/>
          <w:sz w:val="30"/>
          <w:rtl/>
        </w:rPr>
        <w:t>(أ)</w:t>
      </w:r>
      <w:r>
        <w:rPr>
          <w:rFonts w:hint="cs"/>
          <w:i/>
          <w:iCs/>
          <w:spacing w:val="0"/>
          <w:sz w:val="30"/>
          <w:rtl/>
        </w:rPr>
        <w:tab/>
      </w:r>
      <w:r>
        <w:rPr>
          <w:i/>
          <w:iCs/>
          <w:spacing w:val="0"/>
          <w:sz w:val="30"/>
          <w:rtl/>
        </w:rPr>
        <w:t>مكافأة توفر لجمي</w:t>
      </w:r>
      <w:r>
        <w:rPr>
          <w:i/>
          <w:iCs/>
          <w:spacing w:val="0"/>
          <w:sz w:val="30"/>
          <w:rtl/>
        </w:rPr>
        <w:t>ع العمال، كحد أدنى:</w:t>
      </w:r>
    </w:p>
    <w:p w:rsidR="00000000" w:rsidRDefault="000E3674">
      <w:pPr>
        <w:spacing w:before="0" w:line="380" w:lineRule="exact"/>
        <w:ind w:left="2123" w:hanging="678"/>
        <w:jc w:val="both"/>
        <w:rPr>
          <w:rFonts w:hint="cs"/>
          <w:i/>
          <w:iCs/>
          <w:spacing w:val="0"/>
          <w:sz w:val="30"/>
          <w:rtl/>
        </w:rPr>
      </w:pPr>
      <w:r>
        <w:rPr>
          <w:i/>
          <w:iCs/>
          <w:spacing w:val="0"/>
          <w:sz w:val="30"/>
          <w:rtl/>
        </w:rPr>
        <w:t>`</w:t>
      </w:r>
      <w:r>
        <w:rPr>
          <w:rFonts w:hint="cs"/>
          <w:i/>
          <w:iCs/>
          <w:spacing w:val="0"/>
          <w:sz w:val="30"/>
          <w:rtl/>
        </w:rPr>
        <w:t>1</w:t>
      </w:r>
      <w:r>
        <w:rPr>
          <w:i/>
          <w:iCs/>
          <w:spacing w:val="0"/>
          <w:sz w:val="30"/>
          <w:rtl/>
        </w:rPr>
        <w:t>`</w:t>
      </w:r>
      <w:r>
        <w:rPr>
          <w:rFonts w:hint="cs"/>
          <w:i/>
          <w:iCs/>
          <w:spacing w:val="0"/>
          <w:sz w:val="30"/>
          <w:rtl/>
        </w:rPr>
        <w:tab/>
      </w:r>
      <w:r>
        <w:rPr>
          <w:i/>
          <w:iCs/>
          <w:spacing w:val="0"/>
          <w:sz w:val="30"/>
          <w:rtl/>
        </w:rPr>
        <w:t>أجر منصفا</w:t>
      </w:r>
      <w:r>
        <w:rPr>
          <w:rFonts w:hint="cs"/>
          <w:i/>
          <w:iCs/>
          <w:spacing w:val="0"/>
          <w:sz w:val="30"/>
          <w:rtl/>
        </w:rPr>
        <w:t>ً</w:t>
      </w:r>
      <w:r>
        <w:rPr>
          <w:i/>
          <w:iCs/>
          <w:spacing w:val="0"/>
          <w:sz w:val="30"/>
          <w:rtl/>
        </w:rPr>
        <w:t>، ومكافأة متساوية لدى تساوى قيمة العمل دون أي تمييز، على أن يضمن للمرأة خصوصا تمتعها بشروط عمل لا تكون أدنى من تلك التي يتمتع بها الرجل، وتقاضيها أجرا</w:t>
      </w:r>
      <w:r>
        <w:rPr>
          <w:rFonts w:hint="cs"/>
          <w:i/>
          <w:iCs/>
          <w:spacing w:val="0"/>
          <w:sz w:val="30"/>
          <w:rtl/>
        </w:rPr>
        <w:t>ً</w:t>
      </w:r>
      <w:r>
        <w:rPr>
          <w:i/>
          <w:iCs/>
          <w:spacing w:val="0"/>
          <w:sz w:val="30"/>
          <w:rtl/>
        </w:rPr>
        <w:t xml:space="preserve"> يساوى أجر الرجل لدى تساوى العمل</w:t>
      </w:r>
      <w:r>
        <w:rPr>
          <w:rFonts w:hint="cs"/>
          <w:i/>
          <w:iCs/>
          <w:spacing w:val="0"/>
          <w:sz w:val="30"/>
          <w:rtl/>
        </w:rPr>
        <w:t>؛</w:t>
      </w:r>
    </w:p>
    <w:p w:rsidR="00000000" w:rsidRDefault="000E3674">
      <w:pPr>
        <w:spacing w:before="0" w:line="380" w:lineRule="exact"/>
        <w:ind w:left="2123" w:hanging="678"/>
        <w:jc w:val="both"/>
        <w:rPr>
          <w:rFonts w:hint="cs"/>
          <w:i/>
          <w:iCs/>
          <w:spacing w:val="0"/>
          <w:sz w:val="30"/>
          <w:rtl/>
        </w:rPr>
      </w:pPr>
      <w:r>
        <w:rPr>
          <w:i/>
          <w:iCs/>
          <w:spacing w:val="0"/>
          <w:sz w:val="30"/>
          <w:rtl/>
        </w:rPr>
        <w:t>`</w:t>
      </w:r>
      <w:r>
        <w:rPr>
          <w:rFonts w:hint="cs"/>
          <w:i/>
          <w:iCs/>
          <w:spacing w:val="0"/>
          <w:sz w:val="30"/>
          <w:rtl/>
        </w:rPr>
        <w:t>2</w:t>
      </w:r>
      <w:r>
        <w:rPr>
          <w:i/>
          <w:iCs/>
          <w:spacing w:val="0"/>
          <w:sz w:val="30"/>
          <w:rtl/>
        </w:rPr>
        <w:t>`</w:t>
      </w:r>
      <w:r>
        <w:rPr>
          <w:rFonts w:hint="cs"/>
          <w:i/>
          <w:iCs/>
          <w:spacing w:val="0"/>
          <w:sz w:val="30"/>
          <w:rtl/>
        </w:rPr>
        <w:tab/>
      </w:r>
      <w:r>
        <w:rPr>
          <w:i/>
          <w:iCs/>
          <w:spacing w:val="0"/>
          <w:sz w:val="30"/>
          <w:rtl/>
        </w:rPr>
        <w:t>عيشا</w:t>
      </w:r>
      <w:r>
        <w:rPr>
          <w:rFonts w:hint="cs"/>
          <w:i/>
          <w:iCs/>
          <w:spacing w:val="0"/>
          <w:sz w:val="30"/>
          <w:rtl/>
        </w:rPr>
        <w:t>ً</w:t>
      </w:r>
      <w:r>
        <w:rPr>
          <w:i/>
          <w:iCs/>
          <w:spacing w:val="0"/>
          <w:sz w:val="30"/>
          <w:rtl/>
        </w:rPr>
        <w:t xml:space="preserve"> كريما</w:t>
      </w:r>
      <w:r>
        <w:rPr>
          <w:rFonts w:hint="cs"/>
          <w:i/>
          <w:iCs/>
          <w:spacing w:val="0"/>
          <w:sz w:val="30"/>
          <w:rtl/>
        </w:rPr>
        <w:t>ً</w:t>
      </w:r>
      <w:r>
        <w:rPr>
          <w:i/>
          <w:iCs/>
          <w:spacing w:val="0"/>
          <w:sz w:val="30"/>
          <w:rtl/>
        </w:rPr>
        <w:t xml:space="preserve"> لهم ولأسرهم طبقا</w:t>
      </w:r>
      <w:r>
        <w:rPr>
          <w:rFonts w:hint="cs"/>
          <w:i/>
          <w:iCs/>
          <w:spacing w:val="0"/>
          <w:sz w:val="30"/>
          <w:rtl/>
        </w:rPr>
        <w:t>ً</w:t>
      </w:r>
      <w:r>
        <w:rPr>
          <w:i/>
          <w:iCs/>
          <w:spacing w:val="0"/>
          <w:sz w:val="30"/>
          <w:rtl/>
        </w:rPr>
        <w:t xml:space="preserve"> لأ</w:t>
      </w:r>
      <w:r>
        <w:rPr>
          <w:i/>
          <w:iCs/>
          <w:spacing w:val="0"/>
          <w:sz w:val="30"/>
          <w:rtl/>
        </w:rPr>
        <w:t>حكام هذا العهد</w:t>
      </w:r>
      <w:r>
        <w:rPr>
          <w:rFonts w:hint="cs"/>
          <w:i/>
          <w:iCs/>
          <w:spacing w:val="0"/>
          <w:sz w:val="30"/>
          <w:rtl/>
        </w:rPr>
        <w:t>؛</w:t>
      </w:r>
    </w:p>
    <w:p w:rsidR="00000000" w:rsidRDefault="000E3674">
      <w:pPr>
        <w:spacing w:before="0" w:line="380" w:lineRule="exact"/>
        <w:ind w:left="720"/>
        <w:jc w:val="both"/>
        <w:rPr>
          <w:rFonts w:hint="cs"/>
          <w:i/>
          <w:iCs/>
          <w:spacing w:val="0"/>
          <w:sz w:val="30"/>
          <w:rtl/>
        </w:rPr>
      </w:pPr>
      <w:r>
        <w:rPr>
          <w:rFonts w:hint="cs"/>
          <w:i/>
          <w:iCs/>
          <w:spacing w:val="0"/>
          <w:sz w:val="30"/>
          <w:rtl/>
        </w:rPr>
        <w:tab/>
      </w:r>
      <w:r>
        <w:rPr>
          <w:i/>
          <w:iCs/>
          <w:spacing w:val="0"/>
          <w:sz w:val="30"/>
          <w:rtl/>
        </w:rPr>
        <w:t>(ب)</w:t>
      </w:r>
      <w:r>
        <w:rPr>
          <w:rFonts w:hint="cs"/>
          <w:i/>
          <w:iCs/>
          <w:spacing w:val="0"/>
          <w:sz w:val="30"/>
          <w:rtl/>
        </w:rPr>
        <w:tab/>
      </w:r>
      <w:r>
        <w:rPr>
          <w:i/>
          <w:iCs/>
          <w:spacing w:val="0"/>
          <w:sz w:val="30"/>
          <w:rtl/>
        </w:rPr>
        <w:t>ظروف عمل تكفل السلامة والصحة</w:t>
      </w:r>
      <w:r>
        <w:rPr>
          <w:rFonts w:hint="cs"/>
          <w:i/>
          <w:iCs/>
          <w:spacing w:val="0"/>
          <w:sz w:val="30"/>
          <w:rtl/>
        </w:rPr>
        <w:t>؛</w:t>
      </w:r>
    </w:p>
    <w:p w:rsidR="00000000" w:rsidRDefault="000E3674">
      <w:pPr>
        <w:spacing w:before="0" w:line="380" w:lineRule="exact"/>
        <w:ind w:left="720"/>
        <w:jc w:val="both"/>
        <w:rPr>
          <w:rFonts w:hint="cs"/>
          <w:i/>
          <w:iCs/>
          <w:spacing w:val="0"/>
          <w:sz w:val="30"/>
          <w:rtl/>
        </w:rPr>
      </w:pPr>
      <w:r>
        <w:rPr>
          <w:rFonts w:hint="cs"/>
          <w:i/>
          <w:iCs/>
          <w:spacing w:val="0"/>
          <w:sz w:val="30"/>
          <w:rtl/>
        </w:rPr>
        <w:tab/>
      </w:r>
      <w:r>
        <w:rPr>
          <w:i/>
          <w:iCs/>
          <w:spacing w:val="0"/>
          <w:sz w:val="30"/>
          <w:rtl/>
        </w:rPr>
        <w:t>(ج)</w:t>
      </w:r>
      <w:r>
        <w:rPr>
          <w:rFonts w:hint="cs"/>
          <w:i/>
          <w:iCs/>
          <w:spacing w:val="0"/>
          <w:sz w:val="30"/>
          <w:rtl/>
        </w:rPr>
        <w:tab/>
      </w:r>
      <w:r>
        <w:rPr>
          <w:i/>
          <w:iCs/>
          <w:spacing w:val="0"/>
          <w:sz w:val="30"/>
          <w:rtl/>
        </w:rPr>
        <w:t>تساو</w:t>
      </w:r>
      <w:r>
        <w:rPr>
          <w:rFonts w:hint="cs"/>
          <w:i/>
          <w:iCs/>
          <w:spacing w:val="0"/>
          <w:sz w:val="30"/>
          <w:rtl/>
        </w:rPr>
        <w:t>ي</w:t>
      </w:r>
      <w:r>
        <w:rPr>
          <w:i/>
          <w:iCs/>
          <w:spacing w:val="0"/>
          <w:sz w:val="30"/>
          <w:rtl/>
        </w:rPr>
        <w:t xml:space="preserve"> الجميع في فرص الترقية، داخل عملهم، إلى مرتبة أعلى ملائمة، دون إخضاع ذلك إلا لاعتباري الأقدمية والكفاءة</w:t>
      </w:r>
      <w:r>
        <w:rPr>
          <w:rFonts w:hint="cs"/>
          <w:i/>
          <w:iCs/>
          <w:spacing w:val="0"/>
          <w:sz w:val="30"/>
          <w:rtl/>
        </w:rPr>
        <w:t>؛</w:t>
      </w:r>
    </w:p>
    <w:p w:rsidR="00000000" w:rsidRDefault="000E3674">
      <w:pPr>
        <w:spacing w:before="0" w:line="380" w:lineRule="exact"/>
        <w:ind w:left="720"/>
        <w:jc w:val="both"/>
        <w:rPr>
          <w:rFonts w:hint="cs"/>
          <w:i/>
          <w:iCs/>
          <w:spacing w:val="0"/>
          <w:sz w:val="30"/>
          <w:rtl/>
        </w:rPr>
      </w:pPr>
      <w:r>
        <w:rPr>
          <w:rFonts w:hint="cs"/>
          <w:i/>
          <w:iCs/>
          <w:spacing w:val="0"/>
          <w:sz w:val="30"/>
          <w:rtl/>
        </w:rPr>
        <w:tab/>
      </w:r>
      <w:r>
        <w:rPr>
          <w:i/>
          <w:iCs/>
          <w:spacing w:val="0"/>
          <w:sz w:val="30"/>
          <w:rtl/>
        </w:rPr>
        <w:t>(د)</w:t>
      </w:r>
      <w:r>
        <w:rPr>
          <w:rFonts w:hint="cs"/>
          <w:i/>
          <w:iCs/>
          <w:spacing w:val="0"/>
          <w:sz w:val="30"/>
          <w:rtl/>
        </w:rPr>
        <w:tab/>
      </w:r>
      <w:r>
        <w:rPr>
          <w:i/>
          <w:iCs/>
          <w:spacing w:val="0"/>
          <w:sz w:val="30"/>
          <w:rtl/>
        </w:rPr>
        <w:t>الاستراحة وأوقات الفراغ، والتحديد المعقول لساعات العمل، وا</w:t>
      </w:r>
      <w:r>
        <w:rPr>
          <w:rFonts w:hint="cs"/>
          <w:i/>
          <w:iCs/>
          <w:spacing w:val="0"/>
          <w:sz w:val="30"/>
          <w:rtl/>
        </w:rPr>
        <w:t>لإ</w:t>
      </w:r>
      <w:r>
        <w:rPr>
          <w:i/>
          <w:iCs/>
          <w:spacing w:val="0"/>
          <w:sz w:val="30"/>
          <w:rtl/>
        </w:rPr>
        <w:t>جازات الدورية المدفوعة ال</w:t>
      </w:r>
      <w:r>
        <w:rPr>
          <w:i/>
          <w:iCs/>
          <w:spacing w:val="0"/>
          <w:sz w:val="30"/>
          <w:rtl/>
        </w:rPr>
        <w:t>أجر، وكذلك المكافأة عن أيام العطل الرسمية</w:t>
      </w:r>
      <w:r>
        <w:rPr>
          <w:rFonts w:hint="cs"/>
          <w:i/>
          <w:iCs/>
          <w:spacing w:val="0"/>
          <w:sz w:val="30"/>
          <w:rtl/>
        </w:rPr>
        <w:t>.</w:t>
      </w:r>
    </w:p>
    <w:p w:rsidR="00000000" w:rsidRDefault="000E3674">
      <w:pPr>
        <w:spacing w:before="0" w:after="120" w:line="380" w:lineRule="exact"/>
        <w:ind w:left="720"/>
        <w:jc w:val="both"/>
        <w:rPr>
          <w:rFonts w:hint="cs"/>
          <w:b/>
          <w:bCs/>
          <w:spacing w:val="0"/>
          <w:sz w:val="30"/>
          <w:rtl/>
        </w:rPr>
      </w:pPr>
      <w:r>
        <w:rPr>
          <w:rFonts w:hint="cs"/>
          <w:b/>
          <w:bCs/>
          <w:spacing w:val="0"/>
          <w:sz w:val="30"/>
          <w:rtl/>
        </w:rPr>
        <w:t>1-</w:t>
      </w:r>
      <w:r>
        <w:rPr>
          <w:rFonts w:hint="cs"/>
          <w:b/>
          <w:bCs/>
          <w:spacing w:val="0"/>
          <w:sz w:val="30"/>
          <w:rtl/>
        </w:rPr>
        <w:tab/>
        <w:t>المستوى الاتحادي</w:t>
      </w:r>
    </w:p>
    <w:p w:rsidR="00000000" w:rsidRDefault="000E3674">
      <w:pPr>
        <w:spacing w:before="0" w:after="120" w:line="380" w:lineRule="exact"/>
        <w:ind w:left="1445"/>
        <w:jc w:val="both"/>
        <w:rPr>
          <w:rFonts w:hint="cs"/>
          <w:b/>
          <w:bCs/>
          <w:spacing w:val="0"/>
          <w:sz w:val="30"/>
          <w:rtl/>
        </w:rPr>
      </w:pPr>
      <w:r>
        <w:rPr>
          <w:rFonts w:hint="cs"/>
          <w:b/>
          <w:bCs/>
          <w:spacing w:val="0"/>
          <w:sz w:val="30"/>
          <w:rtl/>
        </w:rPr>
        <w:t>(أ)</w:t>
      </w:r>
      <w:r>
        <w:rPr>
          <w:rFonts w:hint="cs"/>
          <w:b/>
          <w:bCs/>
          <w:spacing w:val="0"/>
          <w:sz w:val="30"/>
          <w:rtl/>
        </w:rPr>
        <w:tab/>
        <w:t>تحديد الأجر</w:t>
      </w:r>
    </w:p>
    <w:p w:rsidR="00000000" w:rsidRDefault="000E3674">
      <w:pPr>
        <w:spacing w:before="0" w:after="120" w:line="380" w:lineRule="exact"/>
        <w:ind w:left="1445"/>
        <w:jc w:val="both"/>
        <w:rPr>
          <w:rFonts w:hint="cs"/>
          <w:b/>
          <w:bCs/>
          <w:spacing w:val="0"/>
          <w:sz w:val="30"/>
          <w:rtl/>
        </w:rPr>
      </w:pPr>
      <w:r>
        <w:rPr>
          <w:rFonts w:hint="cs"/>
          <w:b/>
          <w:bCs/>
          <w:spacing w:val="0"/>
          <w:sz w:val="30"/>
          <w:rtl/>
        </w:rPr>
        <w:t>(ب)</w:t>
      </w:r>
      <w:r>
        <w:rPr>
          <w:rFonts w:hint="cs"/>
          <w:b/>
          <w:bCs/>
          <w:spacing w:val="0"/>
          <w:sz w:val="30"/>
          <w:rtl/>
        </w:rPr>
        <w:tab/>
        <w:t>نظام الحد الأدنى للأجر الشهري</w:t>
      </w:r>
    </w:p>
    <w:p w:rsidR="00000000" w:rsidRDefault="000E3674">
      <w:pPr>
        <w:spacing w:before="0" w:after="120" w:line="380" w:lineRule="exact"/>
        <w:ind w:left="1445"/>
        <w:jc w:val="both"/>
        <w:rPr>
          <w:rFonts w:hint="cs"/>
          <w:b/>
          <w:bCs/>
          <w:spacing w:val="0"/>
          <w:sz w:val="30"/>
          <w:rtl/>
        </w:rPr>
      </w:pPr>
      <w:r>
        <w:rPr>
          <w:rFonts w:hint="cs"/>
          <w:b/>
          <w:bCs/>
          <w:spacing w:val="0"/>
          <w:sz w:val="30"/>
          <w:rtl/>
        </w:rPr>
        <w:t>(ج)</w:t>
      </w:r>
      <w:r>
        <w:rPr>
          <w:rFonts w:hint="cs"/>
          <w:b/>
          <w:bCs/>
          <w:spacing w:val="0"/>
          <w:sz w:val="30"/>
          <w:rtl/>
        </w:rPr>
        <w:tab/>
        <w:t>الصحة والأمن</w:t>
      </w:r>
    </w:p>
    <w:p w:rsidR="00000000" w:rsidRDefault="000E3674">
      <w:pPr>
        <w:spacing w:before="0" w:after="120" w:line="380" w:lineRule="exact"/>
        <w:ind w:left="1445"/>
        <w:jc w:val="both"/>
        <w:rPr>
          <w:rFonts w:hint="cs"/>
          <w:b/>
          <w:bCs/>
          <w:spacing w:val="0"/>
          <w:sz w:val="30"/>
          <w:rtl/>
        </w:rPr>
      </w:pPr>
      <w:r>
        <w:rPr>
          <w:rFonts w:hint="cs"/>
          <w:b/>
          <w:bCs/>
          <w:spacing w:val="0"/>
          <w:sz w:val="30"/>
          <w:rtl/>
        </w:rPr>
        <w:t>(د)</w:t>
      </w:r>
      <w:r>
        <w:rPr>
          <w:rFonts w:hint="cs"/>
          <w:b/>
          <w:bCs/>
          <w:spacing w:val="0"/>
          <w:sz w:val="30"/>
          <w:rtl/>
        </w:rPr>
        <w:tab/>
        <w:t>أوقات الراحة</w:t>
      </w:r>
    </w:p>
    <w:p w:rsidR="00000000" w:rsidRDefault="000E3674">
      <w:pPr>
        <w:spacing w:before="0" w:after="120" w:line="380" w:lineRule="exact"/>
        <w:ind w:left="1445"/>
        <w:jc w:val="both"/>
        <w:rPr>
          <w:rFonts w:hint="cs"/>
          <w:b/>
          <w:bCs/>
          <w:spacing w:val="0"/>
          <w:sz w:val="30"/>
          <w:rtl/>
        </w:rPr>
      </w:pPr>
      <w:r>
        <w:rPr>
          <w:rFonts w:hint="cs"/>
          <w:b/>
          <w:bCs/>
          <w:spacing w:val="0"/>
          <w:sz w:val="30"/>
          <w:rtl/>
        </w:rPr>
        <w:t>(ه‍)</w:t>
      </w:r>
      <w:r>
        <w:rPr>
          <w:rFonts w:hint="cs"/>
          <w:b/>
          <w:bCs/>
          <w:spacing w:val="0"/>
          <w:sz w:val="30"/>
          <w:rtl/>
        </w:rPr>
        <w:tab/>
        <w:t>مدة العمل</w:t>
      </w:r>
    </w:p>
    <w:p w:rsidR="00000000" w:rsidRDefault="000E3674">
      <w:pPr>
        <w:spacing w:before="0" w:after="120" w:line="380" w:lineRule="exact"/>
        <w:ind w:left="1445"/>
        <w:jc w:val="both"/>
        <w:rPr>
          <w:rFonts w:hint="cs"/>
          <w:b/>
          <w:bCs/>
          <w:spacing w:val="0"/>
          <w:sz w:val="30"/>
          <w:rtl/>
        </w:rPr>
      </w:pPr>
      <w:r>
        <w:rPr>
          <w:rFonts w:hint="cs"/>
          <w:b/>
          <w:bCs/>
          <w:spacing w:val="0"/>
          <w:sz w:val="30"/>
          <w:rtl/>
        </w:rPr>
        <w:t>(و)</w:t>
      </w:r>
      <w:r>
        <w:rPr>
          <w:rFonts w:hint="cs"/>
          <w:b/>
          <w:bCs/>
          <w:spacing w:val="0"/>
          <w:sz w:val="30"/>
          <w:rtl/>
        </w:rPr>
        <w:tab/>
        <w:t>العمل الليلي</w:t>
      </w:r>
    </w:p>
    <w:p w:rsidR="00000000" w:rsidRDefault="000E3674">
      <w:pPr>
        <w:spacing w:before="0" w:after="120" w:line="380" w:lineRule="exact"/>
        <w:ind w:left="1445"/>
        <w:jc w:val="both"/>
        <w:rPr>
          <w:rFonts w:hint="cs"/>
          <w:b/>
          <w:bCs/>
          <w:spacing w:val="0"/>
          <w:sz w:val="30"/>
          <w:rtl/>
        </w:rPr>
      </w:pPr>
      <w:r>
        <w:rPr>
          <w:rFonts w:hint="cs"/>
          <w:b/>
          <w:bCs/>
          <w:spacing w:val="0"/>
          <w:sz w:val="30"/>
          <w:rtl/>
        </w:rPr>
        <w:t>(ز)</w:t>
      </w:r>
      <w:r>
        <w:rPr>
          <w:rFonts w:hint="cs"/>
          <w:b/>
          <w:bCs/>
          <w:spacing w:val="0"/>
          <w:sz w:val="30"/>
          <w:rtl/>
        </w:rPr>
        <w:tab/>
        <w:t>عطلة يوم الأحد</w:t>
      </w:r>
    </w:p>
    <w:p w:rsidR="00000000" w:rsidRDefault="000E3674">
      <w:pPr>
        <w:spacing w:before="0" w:line="380" w:lineRule="exact"/>
        <w:ind w:left="720"/>
        <w:jc w:val="both"/>
        <w:rPr>
          <w:rFonts w:hint="cs"/>
          <w:b/>
          <w:bCs/>
          <w:spacing w:val="0"/>
          <w:sz w:val="30"/>
          <w:rtl/>
        </w:rPr>
      </w:pPr>
      <w:r>
        <w:rPr>
          <w:rFonts w:hint="cs"/>
          <w:b/>
          <w:bCs/>
          <w:spacing w:val="0"/>
          <w:sz w:val="30"/>
          <w:rtl/>
        </w:rPr>
        <w:t>2-</w:t>
      </w:r>
      <w:r>
        <w:rPr>
          <w:rFonts w:hint="cs"/>
          <w:b/>
          <w:bCs/>
          <w:spacing w:val="0"/>
          <w:sz w:val="30"/>
          <w:rtl/>
        </w:rPr>
        <w:tab/>
        <w:t>التعاون الإنمائي</w:t>
      </w:r>
    </w:p>
    <w:p w:rsidR="00000000" w:rsidRDefault="000E3674">
      <w:pPr>
        <w:spacing w:before="0" w:line="380" w:lineRule="exact"/>
        <w:ind w:left="720"/>
        <w:jc w:val="both"/>
        <w:rPr>
          <w:b/>
          <w:bCs/>
          <w:spacing w:val="0"/>
          <w:sz w:val="30"/>
          <w:rtl/>
        </w:rPr>
      </w:pPr>
      <w:r>
        <w:rPr>
          <w:rFonts w:hint="cs"/>
          <w:b/>
          <w:bCs/>
          <w:spacing w:val="0"/>
          <w:sz w:val="30"/>
          <w:rtl/>
        </w:rPr>
        <w:t>1-</w:t>
      </w:r>
      <w:r>
        <w:rPr>
          <w:rFonts w:hint="cs"/>
          <w:b/>
          <w:bCs/>
          <w:spacing w:val="0"/>
          <w:sz w:val="30"/>
          <w:rtl/>
        </w:rPr>
        <w:tab/>
        <w:t>المستوى الاتحادي</w:t>
      </w:r>
    </w:p>
    <w:p w:rsidR="00000000" w:rsidRDefault="000E3674">
      <w:pPr>
        <w:spacing w:before="0" w:line="380" w:lineRule="exact"/>
        <w:ind w:left="720"/>
        <w:jc w:val="both"/>
        <w:rPr>
          <w:rFonts w:hint="cs"/>
          <w:b/>
          <w:bCs/>
          <w:spacing w:val="0"/>
          <w:sz w:val="30"/>
          <w:rtl/>
        </w:rPr>
      </w:pPr>
      <w:r>
        <w:rPr>
          <w:rFonts w:hint="cs"/>
          <w:b/>
          <w:bCs/>
          <w:spacing w:val="0"/>
          <w:sz w:val="30"/>
          <w:rtl/>
        </w:rPr>
        <w:tab/>
        <w:t>(أ)</w:t>
      </w:r>
      <w:r>
        <w:rPr>
          <w:rFonts w:hint="cs"/>
          <w:b/>
          <w:bCs/>
          <w:spacing w:val="0"/>
          <w:sz w:val="30"/>
          <w:rtl/>
        </w:rPr>
        <w:tab/>
        <w:t>تحديد الأجر</w:t>
      </w:r>
    </w:p>
    <w:p w:rsidR="00000000" w:rsidRDefault="000E3674">
      <w:pPr>
        <w:spacing w:before="0" w:line="380" w:lineRule="exact"/>
        <w:jc w:val="both"/>
        <w:rPr>
          <w:rFonts w:hint="cs"/>
          <w:spacing w:val="0"/>
          <w:sz w:val="30"/>
          <w:rtl/>
        </w:rPr>
      </w:pPr>
      <w:r>
        <w:rPr>
          <w:rFonts w:hint="cs"/>
          <w:spacing w:val="0"/>
          <w:sz w:val="30"/>
          <w:rtl/>
        </w:rPr>
        <w:t>2</w:t>
      </w:r>
      <w:r>
        <w:rPr>
          <w:rFonts w:hint="cs"/>
          <w:spacing w:val="0"/>
          <w:sz w:val="30"/>
          <w:rtl/>
        </w:rPr>
        <w:t>18-</w:t>
      </w:r>
      <w:r>
        <w:rPr>
          <w:rFonts w:hint="cs"/>
          <w:spacing w:val="0"/>
          <w:sz w:val="30"/>
          <w:rtl/>
        </w:rPr>
        <w:tab/>
      </w:r>
      <w:r>
        <w:rPr>
          <w:spacing w:val="0"/>
          <w:rtl/>
        </w:rPr>
        <w:t>توجد في هذا المجال جداول قانونية دنيا، تحدد بموجب اتفاقيات جماعية يكون لها السبق على عقود العمل الفردية، إذ أن الأحكام التي يكون منصوصا</w:t>
      </w:r>
      <w:r>
        <w:rPr>
          <w:rFonts w:hint="cs"/>
          <w:spacing w:val="0"/>
          <w:rtl/>
        </w:rPr>
        <w:t>ً</w:t>
      </w:r>
      <w:r>
        <w:rPr>
          <w:spacing w:val="0"/>
          <w:rtl/>
        </w:rPr>
        <w:t xml:space="preserve"> عليها في هذه العقود وتتعارض مع الاتفاقيات الجماعية تكون باطلة: وفي هذه الحالة تطبق بدلا</w:t>
      </w:r>
      <w:r>
        <w:rPr>
          <w:rFonts w:hint="cs"/>
          <w:spacing w:val="0"/>
          <w:rtl/>
        </w:rPr>
        <w:t>ً</w:t>
      </w:r>
      <w:r>
        <w:rPr>
          <w:spacing w:val="0"/>
          <w:rtl/>
        </w:rPr>
        <w:t xml:space="preserve"> منها الأجور المنصوص عليها </w:t>
      </w:r>
      <w:r>
        <w:rPr>
          <w:spacing w:val="0"/>
          <w:rtl/>
        </w:rPr>
        <w:t>في الاتفاقيات الجماعية. وتطبّق أيضا</w:t>
      </w:r>
      <w:r>
        <w:rPr>
          <w:rFonts w:hint="cs"/>
          <w:spacing w:val="0"/>
          <w:rtl/>
        </w:rPr>
        <w:t>ً</w:t>
      </w:r>
      <w:r>
        <w:rPr>
          <w:spacing w:val="0"/>
          <w:rtl/>
        </w:rPr>
        <w:t xml:space="preserve"> المعايير الدنيا للأجور عند التوقيع على عقد لا ينص صراحة على الأجر أو عندما يكون من الصعب تحديد هذا الأجر.</w:t>
      </w:r>
    </w:p>
    <w:p w:rsidR="00000000" w:rsidRDefault="000E3674">
      <w:pPr>
        <w:spacing w:before="0" w:line="380" w:lineRule="exact"/>
        <w:jc w:val="both"/>
        <w:rPr>
          <w:rFonts w:hint="cs"/>
          <w:spacing w:val="0"/>
          <w:rtl/>
        </w:rPr>
      </w:pPr>
      <w:r>
        <w:rPr>
          <w:rFonts w:hint="cs"/>
          <w:spacing w:val="0"/>
          <w:sz w:val="30"/>
          <w:rtl/>
        </w:rPr>
        <w:t>219-</w:t>
      </w:r>
      <w:r>
        <w:rPr>
          <w:rFonts w:hint="cs"/>
          <w:spacing w:val="0"/>
          <w:sz w:val="30"/>
          <w:rtl/>
        </w:rPr>
        <w:tab/>
      </w:r>
      <w:r>
        <w:rPr>
          <w:spacing w:val="0"/>
          <w:rtl/>
        </w:rPr>
        <w:t>وفيما يتعلق بكبار الموظفين الذين غالباً ما يكونون خارج نطاق تطبيق الاتفاقيات الجماعية فيما يتعلق بالأجور وشر</w:t>
      </w:r>
      <w:r>
        <w:rPr>
          <w:spacing w:val="0"/>
          <w:rtl/>
        </w:rPr>
        <w:t>وط العمل، فإن القاعدة هي أن يحدد مبلغ الأجر خلال مفاوضات فردية.</w:t>
      </w:r>
    </w:p>
    <w:p w:rsidR="00000000" w:rsidRDefault="000E3674">
      <w:pPr>
        <w:spacing w:before="0" w:line="380" w:lineRule="exact"/>
        <w:jc w:val="both"/>
        <w:rPr>
          <w:rFonts w:hint="cs"/>
          <w:spacing w:val="0"/>
          <w:rtl/>
        </w:rPr>
      </w:pPr>
      <w:r>
        <w:rPr>
          <w:rFonts w:hint="cs"/>
          <w:spacing w:val="0"/>
          <w:rtl/>
        </w:rPr>
        <w:t>220-</w:t>
      </w:r>
      <w:r>
        <w:rPr>
          <w:rFonts w:hint="cs"/>
          <w:spacing w:val="0"/>
          <w:rtl/>
        </w:rPr>
        <w:tab/>
      </w:r>
      <w:r>
        <w:rPr>
          <w:spacing w:val="0"/>
          <w:rtl/>
        </w:rPr>
        <w:t xml:space="preserve">وتجدر الإشارة في هذا الصدد إلى أن </w:t>
      </w:r>
      <w:r>
        <w:rPr>
          <w:rFonts w:hint="cs"/>
          <w:spacing w:val="0"/>
          <w:rtl/>
        </w:rPr>
        <w:t xml:space="preserve">الحدود الدنيا </w:t>
      </w:r>
      <w:r>
        <w:rPr>
          <w:spacing w:val="0"/>
          <w:rtl/>
        </w:rPr>
        <w:t>للأجور يحدده</w:t>
      </w:r>
      <w:r>
        <w:rPr>
          <w:rFonts w:hint="cs"/>
          <w:spacing w:val="0"/>
          <w:rtl/>
        </w:rPr>
        <w:t>ا</w:t>
      </w:r>
      <w:r>
        <w:rPr>
          <w:spacing w:val="0"/>
          <w:rtl/>
        </w:rPr>
        <w:t xml:space="preserve"> من حيث المبدأ الشركاء الاجتماعيون لا السلطة الحكومية. ومع ذلك فإن الظروف الاقتصادية وعدم </w:t>
      </w:r>
      <w:r>
        <w:rPr>
          <w:rFonts w:hint="cs"/>
          <w:spacing w:val="0"/>
          <w:rtl/>
        </w:rPr>
        <w:t xml:space="preserve">عقد الشركاء الاجتماعيين </w:t>
      </w:r>
      <w:r>
        <w:rPr>
          <w:spacing w:val="0"/>
          <w:rtl/>
        </w:rPr>
        <w:t>الاتفاقات ال</w:t>
      </w:r>
      <w:r>
        <w:rPr>
          <w:spacing w:val="0"/>
          <w:rtl/>
        </w:rPr>
        <w:t>مهنية التي أوصت بها الحكومة قد د</w:t>
      </w:r>
      <w:r>
        <w:rPr>
          <w:rFonts w:hint="cs"/>
          <w:spacing w:val="0"/>
          <w:rtl/>
        </w:rPr>
        <w:t xml:space="preserve">فعا هذه الأخيرة إلى </w:t>
      </w:r>
      <w:r>
        <w:rPr>
          <w:spacing w:val="0"/>
          <w:rtl/>
        </w:rPr>
        <w:t>اتخاذ نوعين من التدابير: أولا</w:t>
      </w:r>
      <w:r>
        <w:rPr>
          <w:rFonts w:hint="cs"/>
          <w:spacing w:val="0"/>
          <w:rtl/>
        </w:rPr>
        <w:t>ً</w:t>
      </w:r>
      <w:r>
        <w:rPr>
          <w:spacing w:val="0"/>
          <w:rtl/>
        </w:rPr>
        <w:t>، تنظيم الطريقة التي تكيف بها الأجور تبعا لمؤشر أسعار الاستهلاك، وثانيا</w:t>
      </w:r>
      <w:r>
        <w:rPr>
          <w:rFonts w:hint="cs"/>
          <w:spacing w:val="0"/>
          <w:rtl/>
        </w:rPr>
        <w:t>ً</w:t>
      </w:r>
      <w:r>
        <w:rPr>
          <w:spacing w:val="0"/>
          <w:rtl/>
        </w:rPr>
        <w:t>، وضع سياسة تستهدف الاعتدال في الأجور.</w:t>
      </w:r>
    </w:p>
    <w:p w:rsidR="00000000" w:rsidRDefault="000E3674">
      <w:pPr>
        <w:spacing w:before="0" w:line="380" w:lineRule="exact"/>
        <w:jc w:val="both"/>
        <w:rPr>
          <w:rFonts w:hint="cs"/>
          <w:spacing w:val="0"/>
          <w:rtl/>
        </w:rPr>
      </w:pPr>
      <w:r>
        <w:rPr>
          <w:rFonts w:hint="cs"/>
          <w:spacing w:val="0"/>
          <w:rtl/>
        </w:rPr>
        <w:t>221-</w:t>
      </w:r>
      <w:r>
        <w:rPr>
          <w:rFonts w:hint="cs"/>
          <w:spacing w:val="0"/>
          <w:rtl/>
        </w:rPr>
        <w:tab/>
      </w:r>
      <w:r>
        <w:rPr>
          <w:spacing w:val="0"/>
          <w:rtl/>
        </w:rPr>
        <w:t>ولتعويض الخسارة في القوة الشرائية الناجمة عن تخفيض قيمة ال</w:t>
      </w:r>
      <w:r>
        <w:rPr>
          <w:spacing w:val="0"/>
          <w:rtl/>
        </w:rPr>
        <w:t xml:space="preserve">عملة </w:t>
      </w:r>
      <w:r>
        <w:rPr>
          <w:rFonts w:hint="cs"/>
          <w:spacing w:val="0"/>
          <w:rtl/>
        </w:rPr>
        <w:t>(</w:t>
      </w:r>
      <w:r>
        <w:rPr>
          <w:spacing w:val="0"/>
          <w:rtl/>
        </w:rPr>
        <w:t>التضخم</w:t>
      </w:r>
      <w:r>
        <w:rPr>
          <w:rFonts w:hint="cs"/>
          <w:spacing w:val="0"/>
          <w:rtl/>
        </w:rPr>
        <w:t>)</w:t>
      </w:r>
      <w:r>
        <w:rPr>
          <w:spacing w:val="0"/>
          <w:rtl/>
        </w:rPr>
        <w:t xml:space="preserve">، رُبطت الأجور بالتغيرات في مؤشر أسعار الاستهلاك. وبدءا من 1 كانون الثاني/يناير </w:t>
      </w:r>
      <w:r>
        <w:rPr>
          <w:rFonts w:hint="cs"/>
          <w:spacing w:val="0"/>
          <w:rtl/>
        </w:rPr>
        <w:t xml:space="preserve">1994 يحدد </w:t>
      </w:r>
      <w:r>
        <w:rPr>
          <w:spacing w:val="0"/>
          <w:rtl/>
        </w:rPr>
        <w:t xml:space="preserve">مؤشر الأجور من خلال "مؤشر الصحة"، الذي يطابق المؤشر السابق مع حذف بعض المنتجات </w:t>
      </w:r>
      <w:r>
        <w:rPr>
          <w:rFonts w:hint="cs"/>
          <w:spacing w:val="0"/>
          <w:rtl/>
        </w:rPr>
        <w:t>(</w:t>
      </w:r>
      <w:r>
        <w:rPr>
          <w:spacing w:val="0"/>
          <w:rtl/>
        </w:rPr>
        <w:t>ا</w:t>
      </w:r>
      <w:r>
        <w:rPr>
          <w:rFonts w:hint="cs"/>
          <w:spacing w:val="0"/>
          <w:rtl/>
        </w:rPr>
        <w:t xml:space="preserve">لكحول </w:t>
      </w:r>
      <w:r>
        <w:rPr>
          <w:spacing w:val="0"/>
          <w:rtl/>
        </w:rPr>
        <w:t>والتبغ والوقود</w:t>
      </w:r>
      <w:r>
        <w:rPr>
          <w:rFonts w:hint="cs"/>
          <w:spacing w:val="0"/>
          <w:rtl/>
        </w:rPr>
        <w:t>)</w:t>
      </w:r>
      <w:r>
        <w:rPr>
          <w:spacing w:val="0"/>
          <w:rtl/>
        </w:rPr>
        <w:t xml:space="preserve">. ومع ذلك، لا يمكن أن يترتب على استخدام هذا المؤشر </w:t>
      </w:r>
      <w:r>
        <w:rPr>
          <w:spacing w:val="0"/>
          <w:rtl/>
        </w:rPr>
        <w:t>الجديد انخفاض في الأجور. والعقوبة المطبقة في حالة عدم مراعاة هذه الطريقة في تحديد المؤشر يمكن أن تصل إلى عق</w:t>
      </w:r>
      <w:r>
        <w:rPr>
          <w:rFonts w:hint="cs"/>
          <w:spacing w:val="0"/>
          <w:rtl/>
        </w:rPr>
        <w:t>وبة سجن تأديبية.</w:t>
      </w:r>
    </w:p>
    <w:p w:rsidR="00000000" w:rsidRDefault="000E3674">
      <w:pPr>
        <w:spacing w:before="0" w:line="380" w:lineRule="exact"/>
        <w:jc w:val="both"/>
        <w:rPr>
          <w:rFonts w:hint="cs"/>
          <w:spacing w:val="0"/>
          <w:rtl/>
        </w:rPr>
      </w:pPr>
      <w:r>
        <w:rPr>
          <w:rFonts w:hint="cs"/>
          <w:spacing w:val="0"/>
          <w:rtl/>
        </w:rPr>
        <w:t>222-</w:t>
      </w:r>
      <w:r>
        <w:rPr>
          <w:rFonts w:hint="cs"/>
          <w:spacing w:val="0"/>
          <w:rtl/>
        </w:rPr>
        <w:tab/>
      </w:r>
      <w:r>
        <w:rPr>
          <w:spacing w:val="0"/>
          <w:rtl/>
        </w:rPr>
        <w:t>إن تحقيق الاعتدال في الأجور خلال الفترة</w:t>
      </w:r>
      <w:r>
        <w:rPr>
          <w:rFonts w:hint="cs"/>
          <w:spacing w:val="0"/>
          <w:rtl/>
        </w:rPr>
        <w:t xml:space="preserve"> 1994-1996</w:t>
      </w:r>
      <w:r>
        <w:rPr>
          <w:spacing w:val="0"/>
          <w:rtl/>
        </w:rPr>
        <w:t xml:space="preserve"> كان معناه أنه لا يجوز النص في أي عقد عمل فردي ولا في أي اتفاقية عمل جماعية عل</w:t>
      </w:r>
      <w:r>
        <w:rPr>
          <w:spacing w:val="0"/>
          <w:rtl/>
        </w:rPr>
        <w:t xml:space="preserve">ى زيادة في الأجر أو أي مزية أخرى، بأي شكل من الأشكال. والعقوبات المنصوص عليها في هذا الشأن هي </w:t>
      </w:r>
      <w:r>
        <w:rPr>
          <w:rFonts w:hint="cs"/>
          <w:spacing w:val="0"/>
          <w:rtl/>
        </w:rPr>
        <w:t xml:space="preserve">من النوع التأديبي. </w:t>
      </w:r>
      <w:r>
        <w:rPr>
          <w:spacing w:val="0"/>
          <w:rtl/>
        </w:rPr>
        <w:t>وينص قانون الاعتدال في الأجور الصادر ف</w:t>
      </w:r>
      <w:r>
        <w:rPr>
          <w:rFonts w:hint="cs"/>
          <w:spacing w:val="0"/>
          <w:rtl/>
        </w:rPr>
        <w:t xml:space="preserve">ي 26 </w:t>
      </w:r>
      <w:r>
        <w:rPr>
          <w:spacing w:val="0"/>
          <w:rtl/>
        </w:rPr>
        <w:t xml:space="preserve">تموز/يوليه </w:t>
      </w:r>
      <w:r>
        <w:rPr>
          <w:rFonts w:hint="cs"/>
          <w:spacing w:val="0"/>
          <w:rtl/>
        </w:rPr>
        <w:t>1996</w:t>
      </w:r>
      <w:r>
        <w:rPr>
          <w:spacing w:val="0"/>
          <w:rtl/>
        </w:rPr>
        <w:t xml:space="preserve"> على هامش أقصى للزيادة في تكاليف الأجور نظراً لزيادة تكاليف الأجور في بلدان مرجعية</w:t>
      </w:r>
      <w:r>
        <w:rPr>
          <w:rFonts w:hint="cs"/>
          <w:spacing w:val="0"/>
          <w:rtl/>
        </w:rPr>
        <w:t>،</w:t>
      </w:r>
      <w:r>
        <w:rPr>
          <w:spacing w:val="0"/>
          <w:rtl/>
        </w:rPr>
        <w:t xml:space="preserve"> و</w:t>
      </w:r>
      <w:r>
        <w:rPr>
          <w:spacing w:val="0"/>
          <w:rtl/>
        </w:rPr>
        <w:t>ذلك للسنتين القادمتين. و</w:t>
      </w:r>
      <w:r>
        <w:rPr>
          <w:rFonts w:hint="cs"/>
          <w:spacing w:val="0"/>
          <w:rtl/>
        </w:rPr>
        <w:t xml:space="preserve">تبلغ </w:t>
      </w:r>
      <w:r>
        <w:rPr>
          <w:spacing w:val="0"/>
          <w:rtl/>
        </w:rPr>
        <w:t>نسبة الزيادة في الأجور إلى</w:t>
      </w:r>
      <w:r>
        <w:rPr>
          <w:rFonts w:hint="cs"/>
          <w:spacing w:val="0"/>
          <w:rtl/>
        </w:rPr>
        <w:t xml:space="preserve"> 6.1</w:t>
      </w:r>
      <w:r>
        <w:rPr>
          <w:spacing w:val="0"/>
          <w:rtl/>
        </w:rPr>
        <w:t xml:space="preserve"> في المائة</w:t>
      </w:r>
      <w:r>
        <w:rPr>
          <w:rFonts w:hint="cs"/>
          <w:spacing w:val="0"/>
          <w:rtl/>
        </w:rPr>
        <w:t>،</w:t>
      </w:r>
      <w:r>
        <w:rPr>
          <w:spacing w:val="0"/>
          <w:rtl/>
        </w:rPr>
        <w:t xml:space="preserve"> موزعة على سنتين وتشمل تحديد المؤشر والزيادات في جدول الأجور.</w:t>
      </w:r>
    </w:p>
    <w:p w:rsidR="00000000" w:rsidRDefault="000E3674">
      <w:pPr>
        <w:spacing w:before="0" w:line="380" w:lineRule="exact"/>
        <w:jc w:val="both"/>
        <w:rPr>
          <w:rFonts w:hint="cs"/>
          <w:spacing w:val="0"/>
          <w:rtl/>
        </w:rPr>
      </w:pPr>
      <w:r>
        <w:rPr>
          <w:rFonts w:hint="cs"/>
          <w:spacing w:val="0"/>
          <w:rtl/>
        </w:rPr>
        <w:t>223-</w:t>
      </w:r>
      <w:r>
        <w:rPr>
          <w:rFonts w:hint="cs"/>
          <w:spacing w:val="0"/>
          <w:rtl/>
        </w:rPr>
        <w:tab/>
        <w:t>واستعيض عن نظام الاعتدال في الأجور بنظام للحذر مقارنة بالوضع التنافسي مع البلدان المجاورة. ويتعين على الشركاء الاجتماعي</w:t>
      </w:r>
      <w:r>
        <w:rPr>
          <w:rFonts w:hint="cs"/>
          <w:spacing w:val="0"/>
          <w:rtl/>
        </w:rPr>
        <w:t>ين أن يراقبوا الوضع الاقتصادي البلجيكي في هذا الصدد وأن يحددوا بعد ذلك معياراً للأجور. ويُنص عندئذ على هذا المعيار في اتفاق مهني ليس اتفاقية عمل جماعية وإنما نصاً مرجعياً غير رسمي عبارة عن دليل لمجمل المفاوضات الجماعية ويترجم ما تنتظره الأطراف الاجتماعية م</w:t>
      </w:r>
      <w:r>
        <w:rPr>
          <w:rFonts w:hint="cs"/>
          <w:spacing w:val="0"/>
          <w:rtl/>
        </w:rPr>
        <w:t>ن الحكومة، مثل تكييفها التشريعات بحيث تسهل تطبيق الاتفاق. ويتمثل المبدأ في الحفاظ على القدرة التنافسية، وقد نص عليه القانون (قانون 26 تموز/يوليه 1996 المتعلق بتشجيع التوظيف والحفاظ على القدرة التنافسية على سبيل الوقاية).</w:t>
      </w:r>
    </w:p>
    <w:p w:rsidR="00000000" w:rsidRDefault="000E3674">
      <w:pPr>
        <w:spacing w:before="0" w:line="360" w:lineRule="exact"/>
        <w:jc w:val="both"/>
        <w:rPr>
          <w:spacing w:val="0"/>
          <w:lang w:val="fr-BE"/>
        </w:rPr>
      </w:pPr>
      <w:r>
        <w:rPr>
          <w:rFonts w:hint="cs"/>
          <w:spacing w:val="0"/>
          <w:rtl/>
        </w:rPr>
        <w:t>224-</w:t>
      </w:r>
      <w:r>
        <w:rPr>
          <w:rFonts w:hint="cs"/>
          <w:spacing w:val="0"/>
          <w:rtl/>
        </w:rPr>
        <w:tab/>
        <w:t>والمجلس المركزي للاقتصاد، الذي</w:t>
      </w:r>
      <w:r>
        <w:rPr>
          <w:rFonts w:hint="cs"/>
          <w:spacing w:val="0"/>
          <w:rtl/>
        </w:rPr>
        <w:t xml:space="preserve"> يضم ممثلين للأطراف الاجتماعية وخبراء، مكلف بالخصوص بدراسة وضع بلجيكا في هذا الإطار. وله دور مهم، على صعيد آخر، في سير الديمقراطية الاجتماعية الاقتصادية. وفيما يتعلق بجانب الأجور، يرجى الاطلاع على آخر تقرير، وهو "</w:t>
      </w:r>
      <w:r>
        <w:rPr>
          <w:spacing w:val="0"/>
          <w:lang w:val="fr-BE"/>
        </w:rPr>
        <w:t xml:space="preserve"> Rapport technique du Secrétariat sur les m</w:t>
      </w:r>
      <w:r>
        <w:rPr>
          <w:spacing w:val="0"/>
          <w:lang w:val="fr-BE"/>
        </w:rPr>
        <w:t>arges maximales disponibles pour l’évolution des coûts salariaux</w:t>
      </w:r>
      <w:r>
        <w:rPr>
          <w:rFonts w:hint="cs"/>
          <w:spacing w:val="0"/>
          <w:rtl/>
        </w:rPr>
        <w:t>" (4 تشرين الثاني/نوفمبر 2004) في موقعه على الإنترنت حيث يمكن الوقوف على العديد من المواضيع المتصلة بالميثاق محل نظر هذا التقرير:</w:t>
      </w:r>
      <w:r>
        <w:rPr>
          <w:spacing w:val="0"/>
        </w:rPr>
        <w:t>&gt;</w:t>
      </w:r>
      <w:hyperlink r:id="rId8" w:history="1">
        <w:r>
          <w:rPr>
            <w:rStyle w:val="Hyperlink"/>
            <w:spacing w:val="0"/>
            <w:lang w:val="fr-BE"/>
          </w:rPr>
          <w:t>http://www.acerb.fgov</w:t>
        </w:r>
        <w:r>
          <w:rPr>
            <w:rStyle w:val="Hyperlink"/>
            <w:spacing w:val="0"/>
            <w:lang w:val="fr-BE"/>
          </w:rPr>
          <w:t>.be</w:t>
        </w:r>
      </w:hyperlink>
      <w:r>
        <w:rPr>
          <w:spacing w:val="0"/>
        </w:rPr>
        <w:t>&lt;</w:t>
      </w:r>
      <w:r>
        <w:rPr>
          <w:rFonts w:hint="cs"/>
          <w:spacing w:val="0"/>
          <w:rtl/>
          <w:lang w:val="fr-BE"/>
        </w:rPr>
        <w:t>.</w:t>
      </w:r>
    </w:p>
    <w:p w:rsidR="00000000" w:rsidRDefault="000E3674">
      <w:pPr>
        <w:spacing w:before="0" w:line="380" w:lineRule="exact"/>
        <w:jc w:val="both"/>
        <w:rPr>
          <w:rFonts w:hint="cs"/>
          <w:spacing w:val="0"/>
          <w:rtl/>
        </w:rPr>
      </w:pPr>
      <w:r>
        <w:rPr>
          <w:rFonts w:hint="cs"/>
          <w:spacing w:val="0"/>
          <w:rtl/>
        </w:rPr>
        <w:t>225-</w:t>
      </w:r>
      <w:r>
        <w:rPr>
          <w:rFonts w:hint="cs"/>
          <w:spacing w:val="0"/>
          <w:rtl/>
        </w:rPr>
        <w:tab/>
        <w:t>وتندرج هذه الإشكالية، من ناحية أخرى، ضمن سياسة الاتحاد الأوروبي في مجال التوظيف. ويغطي الاتفاق المهني في بلجيكا سنتين؛ أما الاتفاق الذي يشمل الفترة 2005-2006 فيجري إعداد صيغته النهائية.</w:t>
      </w:r>
    </w:p>
    <w:p w:rsidR="00000000" w:rsidRDefault="000E3674">
      <w:pPr>
        <w:spacing w:before="0" w:line="380" w:lineRule="exact"/>
        <w:jc w:val="both"/>
        <w:rPr>
          <w:rFonts w:hint="cs"/>
          <w:spacing w:val="0"/>
          <w:rtl/>
        </w:rPr>
      </w:pPr>
      <w:r>
        <w:rPr>
          <w:rFonts w:hint="cs"/>
          <w:spacing w:val="0"/>
          <w:rtl/>
        </w:rPr>
        <w:t>226-</w:t>
      </w:r>
      <w:r>
        <w:rPr>
          <w:rFonts w:hint="cs"/>
          <w:spacing w:val="0"/>
          <w:rtl/>
        </w:rPr>
        <w:tab/>
        <w:t xml:space="preserve">ولتوضيح علاقة الأجور الدنيا (وفي الغالب أيضاً الأجور </w:t>
      </w:r>
      <w:r>
        <w:rPr>
          <w:rFonts w:hint="cs"/>
          <w:spacing w:val="0"/>
          <w:rtl/>
        </w:rPr>
        <w:t>المطبقة) بتطور تكلفة المعيشة، يمكن الاطلاع في المرفق على جدولين يجسدان الوضع في 1 كانون الثاني/يناير 2005 (تطبيق اتفاقية العمل الجماعية رقم 43 بما في ذلك النقطة 72 من التقرير السابق والاتفاقيات الجماعية القطاعية المبرمة في إطار الاتفاق المهني السابق والمرس</w:t>
      </w:r>
      <w:r>
        <w:rPr>
          <w:rFonts w:hint="cs"/>
          <w:spacing w:val="0"/>
          <w:rtl/>
        </w:rPr>
        <w:t>وم الملكي الصادر في 24 كانون الأول/ديسمبر 1993 فيما يخص العلاقة بين الأجر ومؤشر الأسعار).</w:t>
      </w:r>
    </w:p>
    <w:p w:rsidR="00000000" w:rsidRDefault="000E3674">
      <w:pPr>
        <w:spacing w:before="0" w:line="380" w:lineRule="exact"/>
        <w:jc w:val="both"/>
        <w:rPr>
          <w:spacing w:val="0"/>
          <w:rtl/>
        </w:rPr>
      </w:pPr>
      <w:r>
        <w:rPr>
          <w:rFonts w:hint="cs"/>
          <w:spacing w:val="0"/>
          <w:rtl/>
        </w:rPr>
        <w:t>227-</w:t>
      </w:r>
      <w:r>
        <w:rPr>
          <w:rFonts w:hint="cs"/>
          <w:spacing w:val="0"/>
          <w:rtl/>
        </w:rPr>
        <w:tab/>
        <w:t>ويجوز أن تنص الاتفاقيات الجماعية أيضاً على المشاركة في الأرباح.</w:t>
      </w:r>
    </w:p>
    <w:p w:rsidR="00000000" w:rsidRDefault="000E3674">
      <w:pPr>
        <w:spacing w:before="0" w:line="380" w:lineRule="exact"/>
        <w:jc w:val="both"/>
        <w:rPr>
          <w:rFonts w:hint="cs"/>
          <w:b/>
          <w:bCs/>
          <w:spacing w:val="0"/>
          <w:sz w:val="30"/>
          <w:rtl/>
        </w:rPr>
      </w:pPr>
      <w:r>
        <w:rPr>
          <w:rFonts w:hint="cs"/>
          <w:b/>
          <w:bCs/>
          <w:spacing w:val="0"/>
          <w:sz w:val="30"/>
          <w:rtl/>
        </w:rPr>
        <w:tab/>
        <w:t>(ب)</w:t>
      </w:r>
      <w:r>
        <w:rPr>
          <w:rFonts w:hint="cs"/>
          <w:b/>
          <w:bCs/>
          <w:spacing w:val="0"/>
          <w:sz w:val="30"/>
          <w:rtl/>
        </w:rPr>
        <w:tab/>
        <w:t>نظام الحد الأدنى للأجر الشهري</w:t>
      </w:r>
    </w:p>
    <w:p w:rsidR="00000000" w:rsidRDefault="000E3674">
      <w:pPr>
        <w:spacing w:before="0" w:line="380" w:lineRule="exact"/>
        <w:jc w:val="both"/>
        <w:rPr>
          <w:rFonts w:hint="cs"/>
          <w:spacing w:val="0"/>
          <w:sz w:val="30"/>
          <w:rtl/>
        </w:rPr>
      </w:pPr>
      <w:r>
        <w:rPr>
          <w:rFonts w:hint="cs"/>
          <w:spacing w:val="0"/>
          <w:sz w:val="30"/>
          <w:rtl/>
        </w:rPr>
        <w:t>228-</w:t>
      </w:r>
      <w:r>
        <w:rPr>
          <w:rFonts w:hint="cs"/>
          <w:spacing w:val="0"/>
          <w:sz w:val="30"/>
          <w:rtl/>
        </w:rPr>
        <w:tab/>
        <w:t>لضمان أجر أدنى للعمال، يوجد في بلجيكا ترتيبات شتى مثل الح</w:t>
      </w:r>
      <w:r>
        <w:rPr>
          <w:rFonts w:hint="cs"/>
          <w:spacing w:val="0"/>
          <w:sz w:val="30"/>
          <w:rtl/>
        </w:rPr>
        <w:t>د الأدنى للأجور أو ضمان أجور العاطلين عن العمل طوال الوقت الذين يجدون عملاً بدوام جزئي.</w:t>
      </w:r>
    </w:p>
    <w:p w:rsidR="00000000" w:rsidRDefault="000E3674">
      <w:pPr>
        <w:spacing w:before="0" w:line="380" w:lineRule="exact"/>
        <w:jc w:val="both"/>
        <w:rPr>
          <w:rFonts w:hint="cs"/>
          <w:bCs/>
          <w:i/>
          <w:iCs/>
          <w:spacing w:val="0"/>
          <w:sz w:val="30"/>
          <w:lang w:val="fr-CH"/>
        </w:rPr>
      </w:pPr>
      <w:r>
        <w:rPr>
          <w:rFonts w:hint="cs"/>
          <w:i/>
          <w:iCs/>
          <w:spacing w:val="0"/>
          <w:sz w:val="30"/>
          <w:rtl/>
        </w:rPr>
        <w:t>الحد الأدنى للأجور</w:t>
      </w:r>
    </w:p>
    <w:p w:rsidR="00000000" w:rsidRDefault="000E3674">
      <w:pPr>
        <w:spacing w:before="0" w:line="380" w:lineRule="exact"/>
        <w:jc w:val="both"/>
        <w:rPr>
          <w:rFonts w:hint="cs"/>
          <w:spacing w:val="0"/>
          <w:sz w:val="30"/>
          <w:rtl/>
        </w:rPr>
      </w:pPr>
      <w:r>
        <w:rPr>
          <w:rFonts w:hint="cs"/>
          <w:spacing w:val="0"/>
          <w:sz w:val="30"/>
          <w:rtl/>
        </w:rPr>
        <w:t>229-</w:t>
      </w:r>
      <w:r>
        <w:rPr>
          <w:rFonts w:hint="cs"/>
          <w:spacing w:val="0"/>
          <w:sz w:val="30"/>
          <w:rtl/>
        </w:rPr>
        <w:tab/>
        <w:t>اختارت بلجيكا، باستحداثها "متوسط الحد الأدنى للأجر الشهري المضمون" في عام 1975، تحديد أجر أدنى يطبق على جميع عمال القطاع الخاص الذي يعملون بأجر.</w:t>
      </w:r>
    </w:p>
    <w:p w:rsidR="00000000" w:rsidRDefault="000E3674">
      <w:pPr>
        <w:spacing w:before="0" w:line="380" w:lineRule="exact"/>
        <w:jc w:val="both"/>
        <w:rPr>
          <w:rFonts w:hint="cs"/>
          <w:spacing w:val="0"/>
          <w:sz w:val="30"/>
          <w:rtl/>
        </w:rPr>
      </w:pPr>
      <w:r>
        <w:rPr>
          <w:rFonts w:hint="cs"/>
          <w:spacing w:val="0"/>
          <w:sz w:val="30"/>
          <w:rtl/>
        </w:rPr>
        <w:t>230-</w:t>
      </w:r>
      <w:r>
        <w:rPr>
          <w:rFonts w:hint="cs"/>
          <w:spacing w:val="0"/>
          <w:sz w:val="30"/>
          <w:rtl/>
        </w:rPr>
        <w:tab/>
        <w:t>وقد استحدث هذا الحد الأدنى في الأول من كانون الثاني/يناير 1975 تنفيذاً لاتفاقية العمل الجماعية رقم 21 المؤرخة 15 أيار/مايو 1975 التي أنشأها المجلس الوطني للعمل. وهذا الحد الأدنى هو الدخل الأدنى المتأتي من العمل الذي يتعين على رب العمل في القطاع الخاص</w:t>
      </w:r>
      <w:r>
        <w:rPr>
          <w:rFonts w:hint="cs"/>
          <w:spacing w:val="0"/>
          <w:sz w:val="30"/>
          <w:rtl/>
        </w:rPr>
        <w:t xml:space="preserve"> ضمانه في شهر، كمتوسط، لعامل يشتغل بدوام كامل. ولتحديد مدى تقيد رب العمل بهذا الواجب، يجب دائماً حساب متوسط الدخل الشهري للعامل.</w:t>
      </w:r>
    </w:p>
    <w:p w:rsidR="00000000" w:rsidRDefault="000E3674">
      <w:pPr>
        <w:spacing w:before="0" w:line="380" w:lineRule="exact"/>
        <w:jc w:val="both"/>
        <w:rPr>
          <w:rFonts w:hint="cs"/>
          <w:spacing w:val="-2"/>
          <w:sz w:val="30"/>
          <w:rtl/>
        </w:rPr>
      </w:pPr>
      <w:r>
        <w:rPr>
          <w:rFonts w:hint="cs"/>
          <w:spacing w:val="-2"/>
          <w:sz w:val="30"/>
          <w:rtl/>
        </w:rPr>
        <w:t>231-</w:t>
      </w:r>
      <w:r>
        <w:rPr>
          <w:rFonts w:hint="cs"/>
          <w:spacing w:val="-2"/>
          <w:sz w:val="30"/>
          <w:rtl/>
        </w:rPr>
        <w:tab/>
        <w:t>ومن المهم الإشارة إلى أن الأمر يتعلق هنا بالدخل، وهو مفهوم أوسع من الأجر. ويمكن للجان المشتركة نفسها أن تحدد محتوى هذا الم</w:t>
      </w:r>
      <w:r>
        <w:rPr>
          <w:rFonts w:hint="cs"/>
          <w:spacing w:val="-2"/>
          <w:sz w:val="30"/>
          <w:rtl/>
        </w:rPr>
        <w:t>فهوم. فإن لم يبرَم أي اتفاق في هذا الخصوص، يطبَّق مخطط ثانوي. ويشمل متوسط الدخل الشهري إذن جميع عناصر الأجر المتعلقة بالعمل العادي. فهو يشمل على سبيل المثال الأجر نقداً أو عيناً ، والأجر الثابت أو المتغير، والعلاوات أو المزايا التي تحق للعامل على أساس العم</w:t>
      </w:r>
      <w:r>
        <w:rPr>
          <w:rFonts w:hint="cs"/>
          <w:spacing w:val="-2"/>
          <w:sz w:val="30"/>
          <w:rtl/>
        </w:rPr>
        <w:t xml:space="preserve">ل العادي الذي يقوم به. بيد أن بعض عناصر الأجر أو مكوناته تستثنى، مثل دفع ثمن الساعات الإضافية ومختلف المزايا مثل العلاوة النقابية والتعويض المزدوج للعطل أو تقديم الوجبات في مطاعم الشركات بسعر أقل من سعر التكلفة. كما لا تؤخذ في الحسبان مكافآت أخرى (تدخل في </w:t>
      </w:r>
      <w:r>
        <w:rPr>
          <w:rFonts w:hint="cs"/>
          <w:spacing w:val="-2"/>
          <w:sz w:val="30"/>
          <w:rtl/>
        </w:rPr>
        <w:t>نفقات السفر وزي العمل) وكذلك خدمات اجتماعية قانونية وتكميلية تقدم إثر تعليق عقد العمل (بسبب المرض أو البطالة الجزئية).</w:t>
      </w:r>
    </w:p>
    <w:p w:rsidR="00000000" w:rsidRDefault="000E3674">
      <w:pPr>
        <w:spacing w:before="0" w:line="380" w:lineRule="exact"/>
        <w:jc w:val="both"/>
        <w:rPr>
          <w:rFonts w:hint="cs"/>
          <w:spacing w:val="0"/>
          <w:sz w:val="30"/>
          <w:rtl/>
        </w:rPr>
      </w:pPr>
      <w:r>
        <w:rPr>
          <w:rFonts w:hint="cs"/>
          <w:spacing w:val="0"/>
          <w:sz w:val="30"/>
          <w:rtl/>
        </w:rPr>
        <w:t>232-</w:t>
      </w:r>
      <w:r>
        <w:rPr>
          <w:rFonts w:hint="cs"/>
          <w:spacing w:val="0"/>
          <w:sz w:val="30"/>
          <w:rtl/>
        </w:rPr>
        <w:tab/>
        <w:t>وتضاف هذه المكونات لسنة تقويمية بحيث يتم الحصول على دخل سنوي. ويُحسب إذن متوسط شهري (على أساس عدد الأشهر التي اشتغل فيها العامل). وه</w:t>
      </w:r>
      <w:r>
        <w:rPr>
          <w:rFonts w:hint="cs"/>
          <w:spacing w:val="0"/>
          <w:sz w:val="30"/>
          <w:rtl/>
        </w:rPr>
        <w:t>كذا، يُتوصل إلى متوسط دخل شهري يمكن مقارنته لاحقاً بمتوسط الحد الأدنى للأجر الشهري المضمون. ورب العمل ملزم بتغطية الفارق المحتمل. ويرتبط متوسط الحد الأدنى للأجر الشهري المضمون بمؤشر الصحة حسب الأساليب المتبعة في اللجنة المشتركة. وعلى صعيد آخر، يمكن زيادة ه</w:t>
      </w:r>
      <w:r>
        <w:rPr>
          <w:rFonts w:hint="cs"/>
          <w:spacing w:val="0"/>
          <w:sz w:val="30"/>
          <w:rtl/>
        </w:rPr>
        <w:t>ذا الحد الأدنى خارج آلية تحديد الأجور في حد ذاتها باتفاقية عمل جماعية تبرم على مستوى المجلس الوطني للعمل.</w:t>
      </w:r>
    </w:p>
    <w:p w:rsidR="00000000" w:rsidRDefault="000E3674">
      <w:pPr>
        <w:spacing w:before="0" w:line="380" w:lineRule="exact"/>
        <w:jc w:val="both"/>
        <w:rPr>
          <w:rFonts w:hint="cs"/>
          <w:spacing w:val="0"/>
          <w:sz w:val="30"/>
          <w:rtl/>
        </w:rPr>
      </w:pPr>
      <w:r>
        <w:rPr>
          <w:rFonts w:hint="cs"/>
          <w:spacing w:val="0"/>
          <w:sz w:val="30"/>
          <w:rtl/>
        </w:rPr>
        <w:t>233-</w:t>
      </w:r>
      <w:r>
        <w:rPr>
          <w:rFonts w:hint="cs"/>
          <w:spacing w:val="0"/>
          <w:sz w:val="30"/>
          <w:rtl/>
        </w:rPr>
        <w:tab/>
        <w:t>ويبلغ متوسط الحد الأدنى للأجر الشهري المضمون منذ 1 تشرين الأول/أكتوبر 210 1 يورو.</w:t>
      </w:r>
    </w:p>
    <w:p w:rsidR="00000000" w:rsidRDefault="000E3674">
      <w:pPr>
        <w:spacing w:before="0" w:line="380" w:lineRule="exact"/>
        <w:jc w:val="both"/>
        <w:rPr>
          <w:rFonts w:hint="cs"/>
          <w:i/>
          <w:iCs/>
          <w:spacing w:val="0"/>
          <w:sz w:val="30"/>
          <w:rtl/>
        </w:rPr>
      </w:pPr>
      <w:r>
        <w:rPr>
          <w:rFonts w:hint="cs"/>
          <w:i/>
          <w:iCs/>
          <w:spacing w:val="0"/>
          <w:sz w:val="30"/>
          <w:rtl/>
        </w:rPr>
        <w:t>إعانة ضمان الدخل</w:t>
      </w:r>
    </w:p>
    <w:p w:rsidR="00000000" w:rsidRDefault="000E3674">
      <w:pPr>
        <w:spacing w:before="0" w:line="380" w:lineRule="exact"/>
        <w:jc w:val="both"/>
        <w:rPr>
          <w:rFonts w:hint="cs"/>
          <w:spacing w:val="0"/>
          <w:sz w:val="30"/>
          <w:rtl/>
        </w:rPr>
      </w:pPr>
      <w:r>
        <w:rPr>
          <w:rFonts w:hint="cs"/>
          <w:spacing w:val="0"/>
          <w:sz w:val="30"/>
          <w:rtl/>
        </w:rPr>
        <w:t>234-</w:t>
      </w:r>
      <w:r>
        <w:rPr>
          <w:rFonts w:hint="cs"/>
          <w:spacing w:val="0"/>
          <w:sz w:val="30"/>
          <w:rtl/>
        </w:rPr>
        <w:tab/>
        <w:t>هناك ترتيب ينص حالياً على إعانة تكميلية ل</w:t>
      </w:r>
      <w:r>
        <w:rPr>
          <w:rFonts w:hint="cs"/>
          <w:spacing w:val="0"/>
          <w:sz w:val="30"/>
          <w:rtl/>
        </w:rPr>
        <w:t xml:space="preserve">لبطالة، إعانة ضمان الدخل، للعمال الذين يشتغلون بدوام جزئي. ويتلقى هذه الإعانة العاطلون الذين يقبلون وظيفة بدوام جزئي بأجر زهيد لكنهم يكونون مستعدين للالتحاق بعمل بدوام كامل. ويتوقف مبلغ هذه الإعانة على كل من الأجر الذي يتلقونه ومستوى إعانة البطالة لو ظلوا </w:t>
      </w:r>
      <w:r>
        <w:rPr>
          <w:rFonts w:hint="cs"/>
          <w:spacing w:val="0"/>
          <w:sz w:val="30"/>
          <w:rtl/>
        </w:rPr>
        <w:t>عاطلين. ويضاف إلى هذه الإعانة مبلغ جزافي بحيث يكون العمل دائماً أكثر جاذبية من الناحية المالية؛ ويتوقف هذا المبلغ ليس على عدد ساعات العمل وإنما على الوضع العائلي فقط. ومع الأخذ التدريجي بالنظام الجديد "منحة العمل" ابتداء من عام 2005، لن يعود هذا المبلغ الإ</w:t>
      </w:r>
      <w:r>
        <w:rPr>
          <w:rFonts w:hint="cs"/>
          <w:spacing w:val="0"/>
          <w:sz w:val="30"/>
          <w:rtl/>
        </w:rPr>
        <w:t xml:space="preserve">ضافي جزافياً لكنه سيحسب على أساس عدد ساعات العمل الفعلية، أي 2.5 يورو لرب البيت </w:t>
      </w:r>
      <w:r>
        <w:rPr>
          <w:spacing w:val="0"/>
          <w:sz w:val="30"/>
          <w:rtl/>
        </w:rPr>
        <w:br/>
      </w:r>
      <w:r>
        <w:rPr>
          <w:rFonts w:hint="cs"/>
          <w:spacing w:val="0"/>
          <w:sz w:val="30"/>
          <w:rtl/>
        </w:rPr>
        <w:t>و1.75 يورو لشخص يعيش بمفرده و1 يورو لمن يعيش مع غيره. ولن يمنح هذا المبلغ الإضافي إلا إلى العمال الذين يعملون ثلث الوقت على الأقل. وإضافة إلى ذلك، سيقتصر صافي الدخل الإجمالي ل</w:t>
      </w:r>
      <w:r>
        <w:rPr>
          <w:rFonts w:hint="cs"/>
          <w:spacing w:val="0"/>
          <w:sz w:val="30"/>
          <w:rtl/>
        </w:rPr>
        <w:t>لعامل على مستوى الأجر الصافي الذي كان يمكن أن يطالب به لو أنه زاول نفس العمل بدوام كامل.</w:t>
      </w:r>
    </w:p>
    <w:p w:rsidR="00000000" w:rsidRDefault="000E3674">
      <w:pPr>
        <w:spacing w:before="0" w:line="380" w:lineRule="exact"/>
        <w:jc w:val="both"/>
        <w:rPr>
          <w:rFonts w:hint="cs"/>
          <w:spacing w:val="0"/>
          <w:sz w:val="30"/>
          <w:rtl/>
        </w:rPr>
      </w:pPr>
      <w:r>
        <w:rPr>
          <w:rFonts w:hint="cs"/>
          <w:spacing w:val="0"/>
          <w:sz w:val="30"/>
          <w:rtl/>
        </w:rPr>
        <w:t>235-</w:t>
      </w:r>
      <w:r>
        <w:rPr>
          <w:rFonts w:hint="cs"/>
          <w:spacing w:val="0"/>
          <w:sz w:val="30"/>
          <w:rtl/>
        </w:rPr>
        <w:tab/>
        <w:t>ومن الناحية الإحصائية، يمكن، استناداً إلى مسح قوى العمل، تقدير عدد العمال الذين يعملون بدوام كامل وفي الوقت نفسه لهم عمل ثانٍ يتراوح فيه عدد ساعات العمل العادية ا</w:t>
      </w:r>
      <w:r>
        <w:rPr>
          <w:rFonts w:hint="cs"/>
          <w:spacing w:val="0"/>
          <w:sz w:val="30"/>
          <w:rtl/>
        </w:rPr>
        <w:t>لمتراكمة بين 73 و97 ساعة. ففي عام 2002، كان 595 3 شخصاً في هذه الحالة و102 4 في عام 2003. فإن لم يُنتق سوى العمال الذين يعملون بدوام كامل وفي وظيفة ثانية يتجاوز عدد ساعات العمل فيها 32 ساعة، حصلنا على أرقام أقل بكثير.</w:t>
      </w:r>
    </w:p>
    <w:p w:rsidR="00000000" w:rsidRDefault="000E3674">
      <w:pPr>
        <w:spacing w:before="0" w:line="380" w:lineRule="exact"/>
        <w:jc w:val="both"/>
        <w:rPr>
          <w:rFonts w:hint="cs"/>
          <w:b/>
          <w:bCs/>
          <w:spacing w:val="0"/>
          <w:sz w:val="30"/>
          <w:rtl/>
        </w:rPr>
      </w:pPr>
      <w:r>
        <w:rPr>
          <w:rFonts w:hint="cs"/>
          <w:b/>
          <w:bCs/>
          <w:spacing w:val="0"/>
          <w:sz w:val="30"/>
          <w:rtl/>
        </w:rPr>
        <w:tab/>
        <w:t>(ج)</w:t>
      </w:r>
      <w:r>
        <w:rPr>
          <w:rFonts w:hint="cs"/>
          <w:b/>
          <w:bCs/>
          <w:spacing w:val="0"/>
          <w:sz w:val="30"/>
          <w:rtl/>
        </w:rPr>
        <w:tab/>
        <w:t>الصحة والأمن</w:t>
      </w:r>
    </w:p>
    <w:p w:rsidR="00000000" w:rsidRDefault="000E3674">
      <w:pPr>
        <w:spacing w:before="0" w:line="380" w:lineRule="exact"/>
        <w:jc w:val="both"/>
        <w:rPr>
          <w:spacing w:val="0"/>
          <w:sz w:val="30"/>
          <w:rtl/>
        </w:rPr>
      </w:pPr>
      <w:r>
        <w:rPr>
          <w:rFonts w:hint="cs"/>
          <w:spacing w:val="0"/>
          <w:sz w:val="30"/>
          <w:rtl/>
        </w:rPr>
        <w:t>236-</w:t>
      </w:r>
      <w:r>
        <w:rPr>
          <w:rFonts w:hint="cs"/>
          <w:spacing w:val="0"/>
          <w:sz w:val="30"/>
          <w:rtl/>
        </w:rPr>
        <w:tab/>
      </w:r>
      <w:r>
        <w:rPr>
          <w:spacing w:val="0"/>
          <w:sz w:val="30"/>
          <w:rtl/>
        </w:rPr>
        <w:t>يُفهم الأمن وال</w:t>
      </w:r>
      <w:r>
        <w:rPr>
          <w:spacing w:val="0"/>
          <w:sz w:val="30"/>
          <w:rtl/>
        </w:rPr>
        <w:t>صحة في العمل</w:t>
      </w:r>
      <w:r>
        <w:rPr>
          <w:rFonts w:hint="cs"/>
          <w:spacing w:val="0"/>
          <w:sz w:val="30"/>
          <w:rtl/>
        </w:rPr>
        <w:t xml:space="preserve"> </w:t>
      </w:r>
      <w:r>
        <w:rPr>
          <w:spacing w:val="0"/>
          <w:sz w:val="30"/>
          <w:rtl/>
        </w:rPr>
        <w:t xml:space="preserve">في بلجيكا </w:t>
      </w:r>
      <w:r>
        <w:rPr>
          <w:rFonts w:hint="cs"/>
          <w:spacing w:val="0"/>
          <w:sz w:val="30"/>
          <w:rtl/>
        </w:rPr>
        <w:t>عبر</w:t>
      </w:r>
      <w:r>
        <w:rPr>
          <w:spacing w:val="0"/>
          <w:sz w:val="30"/>
          <w:rtl/>
        </w:rPr>
        <w:t xml:space="preserve"> تصور أوسع نطاقاً، وهو</w:t>
      </w:r>
      <w:r>
        <w:rPr>
          <w:rFonts w:hint="cs"/>
          <w:spacing w:val="0"/>
          <w:sz w:val="30"/>
          <w:rtl/>
        </w:rPr>
        <w:t xml:space="preserve"> مفهوم</w:t>
      </w:r>
      <w:r>
        <w:rPr>
          <w:spacing w:val="0"/>
          <w:sz w:val="30"/>
          <w:rtl/>
        </w:rPr>
        <w:t xml:space="preserve"> الرفاهية في العمل، وينص عليه قانون </w:t>
      </w:r>
      <w:r>
        <w:rPr>
          <w:rFonts w:hint="cs"/>
          <w:spacing w:val="0"/>
          <w:sz w:val="30"/>
          <w:rtl/>
        </w:rPr>
        <w:t>4</w:t>
      </w:r>
      <w:r>
        <w:rPr>
          <w:spacing w:val="0"/>
          <w:sz w:val="30"/>
          <w:rtl/>
        </w:rPr>
        <w:t xml:space="preserve"> آب/أغسطس </w:t>
      </w:r>
      <w:r>
        <w:rPr>
          <w:rFonts w:hint="cs"/>
          <w:spacing w:val="0"/>
          <w:sz w:val="30"/>
          <w:rtl/>
        </w:rPr>
        <w:t>1996</w:t>
      </w:r>
      <w:r>
        <w:rPr>
          <w:spacing w:val="0"/>
          <w:sz w:val="30"/>
          <w:rtl/>
        </w:rPr>
        <w:t xml:space="preserve"> وجميع المراسيم التنفيذية المتعلقة به. وينطبق هذا القانون والمراسيم التنفيذية المقترنة به على جميع العمال وأرباب العمل الذين </w:t>
      </w:r>
      <w:r>
        <w:rPr>
          <w:rFonts w:hint="cs"/>
          <w:spacing w:val="0"/>
          <w:sz w:val="30"/>
          <w:rtl/>
        </w:rPr>
        <w:t xml:space="preserve">يستخدمونهم، </w:t>
      </w:r>
      <w:r>
        <w:rPr>
          <w:spacing w:val="0"/>
          <w:sz w:val="30"/>
          <w:rtl/>
        </w:rPr>
        <w:t>باستثناء الخدَ</w:t>
      </w:r>
      <w:r>
        <w:rPr>
          <w:spacing w:val="0"/>
          <w:sz w:val="30"/>
          <w:rtl/>
        </w:rPr>
        <w:t xml:space="preserve">م وغيرهم من العاملين في المنازل </w:t>
      </w:r>
      <w:r>
        <w:rPr>
          <w:rFonts w:hint="cs"/>
          <w:spacing w:val="0"/>
          <w:sz w:val="30"/>
          <w:rtl/>
        </w:rPr>
        <w:t xml:space="preserve">والأشخاص الذين يستخدمونهم. وهذا الاستثناء لا ينطبق على </w:t>
      </w:r>
      <w:r>
        <w:rPr>
          <w:spacing w:val="0"/>
          <w:sz w:val="30"/>
          <w:rtl/>
        </w:rPr>
        <w:t xml:space="preserve">حماية الأمومة والحماية </w:t>
      </w:r>
      <w:r>
        <w:rPr>
          <w:rFonts w:hint="cs"/>
          <w:spacing w:val="0"/>
          <w:sz w:val="30"/>
          <w:rtl/>
        </w:rPr>
        <w:t xml:space="preserve">من </w:t>
      </w:r>
      <w:r>
        <w:rPr>
          <w:spacing w:val="0"/>
          <w:sz w:val="30"/>
          <w:rtl/>
        </w:rPr>
        <w:t>التحرش.</w:t>
      </w:r>
    </w:p>
    <w:p w:rsidR="00000000" w:rsidRDefault="000E3674">
      <w:pPr>
        <w:spacing w:before="0" w:line="380" w:lineRule="exact"/>
        <w:jc w:val="both"/>
        <w:rPr>
          <w:spacing w:val="0"/>
          <w:sz w:val="30"/>
          <w:rtl/>
        </w:rPr>
      </w:pPr>
      <w:r>
        <w:rPr>
          <w:rFonts w:hint="cs"/>
          <w:spacing w:val="0"/>
          <w:sz w:val="30"/>
          <w:rtl/>
        </w:rPr>
        <w:t>237-</w:t>
      </w:r>
      <w:r>
        <w:rPr>
          <w:rFonts w:hint="cs"/>
          <w:spacing w:val="0"/>
          <w:sz w:val="30"/>
          <w:rtl/>
        </w:rPr>
        <w:tab/>
      </w:r>
      <w:r>
        <w:rPr>
          <w:spacing w:val="0"/>
          <w:sz w:val="30"/>
          <w:rtl/>
        </w:rPr>
        <w:t xml:space="preserve">والواقع أن مشكلة العنف والتحرش المعنوي أو الجنسي في العمل يتناولها </w:t>
      </w:r>
      <w:r>
        <w:rPr>
          <w:rFonts w:hint="cs"/>
          <w:spacing w:val="0"/>
          <w:sz w:val="30"/>
          <w:rtl/>
        </w:rPr>
        <w:t xml:space="preserve">تحديداً </w:t>
      </w:r>
      <w:r>
        <w:rPr>
          <w:spacing w:val="0"/>
          <w:sz w:val="30"/>
          <w:rtl/>
        </w:rPr>
        <w:t xml:space="preserve">منذ </w:t>
      </w:r>
      <w:r>
        <w:rPr>
          <w:rFonts w:hint="cs"/>
          <w:spacing w:val="0"/>
          <w:sz w:val="30"/>
          <w:rtl/>
        </w:rPr>
        <w:t>11</w:t>
      </w:r>
      <w:r>
        <w:rPr>
          <w:spacing w:val="0"/>
          <w:sz w:val="30"/>
          <w:rtl/>
        </w:rPr>
        <w:t xml:space="preserve"> حزيران/يونيه </w:t>
      </w:r>
      <w:r>
        <w:rPr>
          <w:rFonts w:hint="cs"/>
          <w:spacing w:val="0"/>
          <w:sz w:val="30"/>
          <w:rtl/>
        </w:rPr>
        <w:t>2002،</w:t>
      </w:r>
      <w:r>
        <w:rPr>
          <w:spacing w:val="0"/>
          <w:sz w:val="30"/>
          <w:rtl/>
        </w:rPr>
        <w:t xml:space="preserve"> قانون </w:t>
      </w:r>
      <w:r>
        <w:rPr>
          <w:rFonts w:hint="cs"/>
          <w:spacing w:val="0"/>
          <w:sz w:val="30"/>
          <w:rtl/>
        </w:rPr>
        <w:t>4</w:t>
      </w:r>
      <w:r>
        <w:rPr>
          <w:spacing w:val="0"/>
          <w:sz w:val="30"/>
          <w:rtl/>
        </w:rPr>
        <w:t xml:space="preserve"> آب/أغسطس </w:t>
      </w:r>
      <w:r>
        <w:rPr>
          <w:rFonts w:hint="cs"/>
          <w:spacing w:val="0"/>
          <w:sz w:val="30"/>
          <w:rtl/>
        </w:rPr>
        <w:t>1996</w:t>
      </w:r>
      <w:r>
        <w:rPr>
          <w:spacing w:val="0"/>
          <w:sz w:val="30"/>
          <w:rtl/>
        </w:rPr>
        <w:t xml:space="preserve"> المتعلق</w:t>
      </w:r>
      <w:r>
        <w:rPr>
          <w:spacing w:val="0"/>
          <w:sz w:val="30"/>
          <w:rtl/>
        </w:rPr>
        <w:t xml:space="preserve"> بالرفاهية في العمل. وهكذا، توجد آليات للوقاية من أعمال العنف أو التحرش المعنوي أو الجنسي في العمل</w:t>
      </w:r>
      <w:r>
        <w:rPr>
          <w:rFonts w:hint="cs"/>
          <w:spacing w:val="0"/>
          <w:sz w:val="30"/>
          <w:rtl/>
        </w:rPr>
        <w:t>،</w:t>
      </w:r>
      <w:r>
        <w:rPr>
          <w:spacing w:val="0"/>
          <w:sz w:val="30"/>
          <w:rtl/>
        </w:rPr>
        <w:t xml:space="preserve"> وكذا حماية الأشخاص الذين يتعرضون لنفس هذه الأعمال.</w:t>
      </w:r>
    </w:p>
    <w:p w:rsidR="00000000" w:rsidRDefault="000E3674">
      <w:pPr>
        <w:spacing w:before="0" w:line="380" w:lineRule="exact"/>
        <w:jc w:val="both"/>
        <w:rPr>
          <w:spacing w:val="0"/>
          <w:sz w:val="30"/>
          <w:rtl/>
        </w:rPr>
      </w:pPr>
      <w:r>
        <w:rPr>
          <w:rFonts w:hint="cs"/>
          <w:spacing w:val="0"/>
          <w:sz w:val="30"/>
          <w:rtl/>
        </w:rPr>
        <w:t>238-</w:t>
      </w:r>
      <w:r>
        <w:rPr>
          <w:rFonts w:hint="cs"/>
          <w:spacing w:val="0"/>
          <w:sz w:val="30"/>
          <w:rtl/>
        </w:rPr>
        <w:tab/>
      </w:r>
      <w:r>
        <w:rPr>
          <w:spacing w:val="0"/>
          <w:sz w:val="30"/>
          <w:rtl/>
        </w:rPr>
        <w:t>وكانت اللائحة العامة لحماية العمل</w:t>
      </w:r>
      <w:r>
        <w:rPr>
          <w:rFonts w:hint="cs"/>
          <w:spacing w:val="0"/>
          <w:sz w:val="30"/>
          <w:rtl/>
        </w:rPr>
        <w:t xml:space="preserve"> تجمع</w:t>
      </w:r>
      <w:r>
        <w:rPr>
          <w:spacing w:val="0"/>
          <w:sz w:val="30"/>
          <w:rtl/>
        </w:rPr>
        <w:t xml:space="preserve"> الأحكام </w:t>
      </w:r>
      <w:r>
        <w:rPr>
          <w:rFonts w:hint="cs"/>
          <w:spacing w:val="0"/>
          <w:sz w:val="30"/>
          <w:rtl/>
        </w:rPr>
        <w:t>المتعلقة</w:t>
      </w:r>
      <w:r>
        <w:rPr>
          <w:spacing w:val="0"/>
          <w:sz w:val="30"/>
          <w:rtl/>
        </w:rPr>
        <w:t xml:space="preserve"> </w:t>
      </w:r>
      <w:r>
        <w:rPr>
          <w:rFonts w:hint="cs"/>
          <w:spacing w:val="0"/>
          <w:sz w:val="30"/>
          <w:rtl/>
        </w:rPr>
        <w:t>ب</w:t>
      </w:r>
      <w:r>
        <w:rPr>
          <w:spacing w:val="0"/>
          <w:sz w:val="30"/>
          <w:rtl/>
        </w:rPr>
        <w:t>الأمن والصحة</w:t>
      </w:r>
      <w:r>
        <w:rPr>
          <w:rFonts w:hint="cs"/>
          <w:spacing w:val="0"/>
          <w:sz w:val="30"/>
          <w:rtl/>
        </w:rPr>
        <w:t>.</w:t>
      </w:r>
      <w:r>
        <w:rPr>
          <w:spacing w:val="0"/>
          <w:sz w:val="30"/>
          <w:rtl/>
        </w:rPr>
        <w:t xml:space="preserve"> و</w:t>
      </w:r>
      <w:r>
        <w:rPr>
          <w:rFonts w:hint="cs"/>
          <w:spacing w:val="0"/>
          <w:sz w:val="30"/>
          <w:rtl/>
        </w:rPr>
        <w:t>قد تحولت كل هذه الأحكام</w:t>
      </w:r>
      <w:r>
        <w:rPr>
          <w:spacing w:val="0"/>
          <w:sz w:val="30"/>
          <w:rtl/>
        </w:rPr>
        <w:t xml:space="preserve"> تقري</w:t>
      </w:r>
      <w:r>
        <w:rPr>
          <w:spacing w:val="0"/>
          <w:sz w:val="30"/>
          <w:rtl/>
        </w:rPr>
        <w:t>باً</w:t>
      </w:r>
      <w:r>
        <w:rPr>
          <w:rFonts w:hint="cs"/>
          <w:spacing w:val="0"/>
          <w:sz w:val="30"/>
          <w:rtl/>
        </w:rPr>
        <w:t xml:space="preserve"> </w:t>
      </w:r>
      <w:r>
        <w:rPr>
          <w:spacing w:val="0"/>
          <w:sz w:val="30"/>
          <w:rtl/>
        </w:rPr>
        <w:t>في الوقت الراهن</w:t>
      </w:r>
      <w:r>
        <w:rPr>
          <w:rFonts w:hint="cs"/>
          <w:spacing w:val="0"/>
          <w:sz w:val="30"/>
          <w:rtl/>
        </w:rPr>
        <w:t xml:space="preserve"> </w:t>
      </w:r>
      <w:r>
        <w:rPr>
          <w:spacing w:val="0"/>
          <w:sz w:val="30"/>
          <w:rtl/>
        </w:rPr>
        <w:t>إلى مرسوم ملكي</w:t>
      </w:r>
      <w:r>
        <w:rPr>
          <w:rFonts w:hint="cs"/>
          <w:spacing w:val="0"/>
          <w:sz w:val="30"/>
          <w:rtl/>
        </w:rPr>
        <w:t>،</w:t>
      </w:r>
      <w:r>
        <w:rPr>
          <w:spacing w:val="0"/>
          <w:sz w:val="30"/>
          <w:rtl/>
        </w:rPr>
        <w:t xml:space="preserve"> و</w:t>
      </w:r>
      <w:r>
        <w:rPr>
          <w:rFonts w:hint="cs"/>
          <w:spacing w:val="0"/>
          <w:sz w:val="30"/>
          <w:rtl/>
        </w:rPr>
        <w:t xml:space="preserve">هي </w:t>
      </w:r>
      <w:r>
        <w:rPr>
          <w:spacing w:val="0"/>
          <w:sz w:val="30"/>
          <w:rtl/>
        </w:rPr>
        <w:t xml:space="preserve">مهيئة لتشكل مدونة الرفاهية في العمل. فالمراسيم الملكية الجديدة هي إذن مراسيم تنفيذية لقانون </w:t>
      </w:r>
      <w:r>
        <w:rPr>
          <w:rFonts w:hint="cs"/>
          <w:spacing w:val="0"/>
          <w:sz w:val="30"/>
          <w:rtl/>
        </w:rPr>
        <w:t>4</w:t>
      </w:r>
      <w:r>
        <w:rPr>
          <w:spacing w:val="0"/>
          <w:sz w:val="30"/>
          <w:rtl/>
        </w:rPr>
        <w:t xml:space="preserve"> آب/أغسطس </w:t>
      </w:r>
      <w:r>
        <w:rPr>
          <w:rFonts w:hint="cs"/>
          <w:spacing w:val="0"/>
          <w:sz w:val="30"/>
          <w:rtl/>
        </w:rPr>
        <w:t>1996</w:t>
      </w:r>
      <w:r>
        <w:rPr>
          <w:spacing w:val="0"/>
          <w:sz w:val="30"/>
          <w:rtl/>
        </w:rPr>
        <w:t>. ومن بين المراسيم الملكية هذه، هناك أيضاً المراسيم التي تدرج في القانون البلجيكي التوجيهات الأوروبية المتعلق</w:t>
      </w:r>
      <w:r>
        <w:rPr>
          <w:spacing w:val="0"/>
          <w:sz w:val="30"/>
          <w:rtl/>
        </w:rPr>
        <w:t>ة بصحة العمال وأمنهم.</w:t>
      </w:r>
    </w:p>
    <w:p w:rsidR="00000000" w:rsidRDefault="000E3674">
      <w:pPr>
        <w:spacing w:before="0" w:line="380" w:lineRule="exact"/>
        <w:jc w:val="both"/>
        <w:rPr>
          <w:spacing w:val="0"/>
          <w:sz w:val="30"/>
          <w:rtl/>
        </w:rPr>
      </w:pPr>
      <w:r>
        <w:rPr>
          <w:rFonts w:hint="cs"/>
          <w:spacing w:val="0"/>
          <w:sz w:val="30"/>
          <w:rtl/>
        </w:rPr>
        <w:t>239-</w:t>
      </w:r>
      <w:r>
        <w:rPr>
          <w:rFonts w:hint="cs"/>
          <w:spacing w:val="0"/>
          <w:sz w:val="30"/>
          <w:rtl/>
        </w:rPr>
        <w:tab/>
      </w:r>
      <w:r>
        <w:rPr>
          <w:spacing w:val="0"/>
          <w:sz w:val="30"/>
          <w:rtl/>
        </w:rPr>
        <w:t xml:space="preserve">ومن بين جميع الأحكام الجديدة منذ عام </w:t>
      </w:r>
      <w:r>
        <w:rPr>
          <w:rFonts w:hint="cs"/>
          <w:spacing w:val="0"/>
          <w:sz w:val="30"/>
          <w:rtl/>
        </w:rPr>
        <w:t>2001</w:t>
      </w:r>
      <w:r>
        <w:rPr>
          <w:spacing w:val="0"/>
          <w:sz w:val="30"/>
          <w:rtl/>
        </w:rPr>
        <w:t>، تجدر الإشارة على سبيل المثال، إضافة إلى الأحكام المتعلقة بمختلف أشكال التحرش المذكورة آنفاً، إلى التدابير المتصلة بمراقبة صحة العمال</w:t>
      </w:r>
      <w:r>
        <w:rPr>
          <w:rFonts w:hint="cs"/>
          <w:spacing w:val="0"/>
          <w:sz w:val="30"/>
          <w:rtl/>
        </w:rPr>
        <w:t>،</w:t>
      </w:r>
      <w:r>
        <w:rPr>
          <w:spacing w:val="0"/>
          <w:sz w:val="30"/>
          <w:rtl/>
        </w:rPr>
        <w:t xml:space="preserve"> والتدابير المتعلقة بأماكن عمل بعينها، مثل الورشات ال</w:t>
      </w:r>
      <w:r>
        <w:rPr>
          <w:spacing w:val="0"/>
          <w:sz w:val="30"/>
          <w:rtl/>
        </w:rPr>
        <w:t xml:space="preserve">مؤقتة والمتحركة والتنسيق في مجال الأمن، وتنسيق الأحكام المتصلة بالتعرض لعوامل كيميائية أو الأحكام المحددة المتعلقة بحماية صحة </w:t>
      </w:r>
      <w:r>
        <w:rPr>
          <w:rFonts w:hint="cs"/>
          <w:spacing w:val="0"/>
          <w:sz w:val="30"/>
          <w:rtl/>
        </w:rPr>
        <w:t>العاملين ليلاً</w:t>
      </w:r>
      <w:r>
        <w:rPr>
          <w:spacing w:val="0"/>
          <w:sz w:val="30"/>
          <w:rtl/>
        </w:rPr>
        <w:t xml:space="preserve"> و</w:t>
      </w:r>
      <w:r>
        <w:rPr>
          <w:rFonts w:hint="cs"/>
          <w:spacing w:val="0"/>
          <w:sz w:val="30"/>
          <w:rtl/>
        </w:rPr>
        <w:t>العاملين بنوبات</w:t>
      </w:r>
      <w:r>
        <w:rPr>
          <w:spacing w:val="0"/>
          <w:sz w:val="30"/>
          <w:rtl/>
        </w:rPr>
        <w:t xml:space="preserve"> وحماية المتدربين.</w:t>
      </w:r>
    </w:p>
    <w:p w:rsidR="00000000" w:rsidRDefault="000E3674">
      <w:pPr>
        <w:spacing w:before="0" w:line="380" w:lineRule="exact"/>
        <w:jc w:val="both"/>
        <w:rPr>
          <w:rFonts w:hint="cs"/>
          <w:spacing w:val="0"/>
          <w:sz w:val="30"/>
          <w:rtl/>
        </w:rPr>
      </w:pPr>
      <w:r>
        <w:rPr>
          <w:rFonts w:hint="cs"/>
          <w:spacing w:val="0"/>
          <w:sz w:val="30"/>
          <w:rtl/>
        </w:rPr>
        <w:t>240-</w:t>
      </w:r>
      <w:r>
        <w:rPr>
          <w:rFonts w:hint="cs"/>
          <w:spacing w:val="0"/>
          <w:sz w:val="30"/>
          <w:rtl/>
        </w:rPr>
        <w:tab/>
      </w:r>
      <w:r>
        <w:rPr>
          <w:spacing w:val="0"/>
          <w:sz w:val="30"/>
          <w:rtl/>
        </w:rPr>
        <w:t>وقد اتخذت جميع هذه التدابير لتحسين</w:t>
      </w:r>
      <w:r>
        <w:rPr>
          <w:rFonts w:hint="cs"/>
          <w:spacing w:val="0"/>
          <w:sz w:val="30"/>
          <w:rtl/>
        </w:rPr>
        <w:t xml:space="preserve"> نظام حفظ</w:t>
      </w:r>
      <w:r>
        <w:rPr>
          <w:spacing w:val="0"/>
          <w:sz w:val="30"/>
          <w:rtl/>
        </w:rPr>
        <w:t xml:space="preserve"> </w:t>
      </w:r>
      <w:r>
        <w:rPr>
          <w:rFonts w:hint="cs"/>
          <w:spacing w:val="0"/>
          <w:sz w:val="30"/>
          <w:rtl/>
        </w:rPr>
        <w:t>الصحة</w:t>
      </w:r>
      <w:r>
        <w:rPr>
          <w:spacing w:val="0"/>
          <w:sz w:val="30"/>
          <w:rtl/>
        </w:rPr>
        <w:t xml:space="preserve"> في العمل وحماية أمن العما</w:t>
      </w:r>
      <w:r>
        <w:rPr>
          <w:spacing w:val="0"/>
          <w:sz w:val="30"/>
          <w:rtl/>
        </w:rPr>
        <w:t xml:space="preserve">ل وصحتهم في العمل من أجل </w:t>
      </w:r>
      <w:r>
        <w:rPr>
          <w:rFonts w:hint="cs"/>
          <w:spacing w:val="0"/>
          <w:sz w:val="30"/>
          <w:rtl/>
        </w:rPr>
        <w:t>وقايتهم</w:t>
      </w:r>
      <w:r>
        <w:rPr>
          <w:spacing w:val="0"/>
          <w:sz w:val="30"/>
          <w:rtl/>
        </w:rPr>
        <w:t xml:space="preserve"> من الأمراض المهنية بالخصوص والحد من عدد حوادث الشغل.</w:t>
      </w:r>
    </w:p>
    <w:p w:rsidR="00000000" w:rsidRDefault="000E3674">
      <w:pPr>
        <w:spacing w:before="0" w:line="380" w:lineRule="exact"/>
        <w:jc w:val="both"/>
        <w:rPr>
          <w:rFonts w:hint="cs"/>
          <w:spacing w:val="0"/>
          <w:sz w:val="30"/>
          <w:rtl/>
        </w:rPr>
      </w:pPr>
    </w:p>
    <w:p w:rsidR="00000000" w:rsidRDefault="000E3674">
      <w:pPr>
        <w:spacing w:before="0" w:line="360" w:lineRule="exact"/>
        <w:jc w:val="both"/>
        <w:rPr>
          <w:rFonts w:hint="cs"/>
          <w:b/>
          <w:bCs/>
          <w:spacing w:val="0"/>
          <w:sz w:val="30"/>
          <w:rtl/>
        </w:rPr>
      </w:pPr>
      <w:r>
        <w:rPr>
          <w:rFonts w:hint="cs"/>
          <w:b/>
          <w:bCs/>
          <w:spacing w:val="0"/>
          <w:sz w:val="30"/>
          <w:rtl/>
        </w:rPr>
        <w:tab/>
        <w:t>(د)</w:t>
      </w:r>
      <w:r>
        <w:rPr>
          <w:rFonts w:hint="cs"/>
          <w:b/>
          <w:bCs/>
          <w:spacing w:val="0"/>
          <w:sz w:val="30"/>
          <w:rtl/>
        </w:rPr>
        <w:tab/>
      </w:r>
      <w:r>
        <w:rPr>
          <w:b/>
          <w:bCs/>
          <w:spacing w:val="0"/>
          <w:sz w:val="30"/>
          <w:rtl/>
        </w:rPr>
        <w:t>أوقات الراحة</w:t>
      </w:r>
    </w:p>
    <w:p w:rsidR="00000000" w:rsidRDefault="000E3674">
      <w:pPr>
        <w:spacing w:before="0" w:line="360" w:lineRule="exact"/>
        <w:jc w:val="both"/>
        <w:rPr>
          <w:spacing w:val="0"/>
          <w:sz w:val="30"/>
          <w:rtl/>
        </w:rPr>
      </w:pPr>
      <w:r>
        <w:rPr>
          <w:rFonts w:hint="cs"/>
          <w:spacing w:val="0"/>
          <w:sz w:val="30"/>
          <w:rtl/>
        </w:rPr>
        <w:t>241-</w:t>
      </w:r>
      <w:r>
        <w:rPr>
          <w:rFonts w:hint="cs"/>
          <w:spacing w:val="0"/>
          <w:sz w:val="30"/>
          <w:rtl/>
        </w:rPr>
        <w:tab/>
      </w:r>
      <w:r>
        <w:rPr>
          <w:spacing w:val="0"/>
          <w:sz w:val="30"/>
          <w:rtl/>
        </w:rPr>
        <w:t>عندما يتجاوز وقت العمل ست ساعات، يجب منح</w:t>
      </w:r>
      <w:r>
        <w:rPr>
          <w:rFonts w:hint="cs"/>
          <w:spacing w:val="0"/>
          <w:sz w:val="30"/>
          <w:rtl/>
        </w:rPr>
        <w:t xml:space="preserve"> العامل</w:t>
      </w:r>
      <w:r>
        <w:rPr>
          <w:spacing w:val="0"/>
          <w:sz w:val="30"/>
          <w:rtl/>
        </w:rPr>
        <w:t xml:space="preserve"> فترة استراحة. وتحدد مدة هذه الاستراحة وترتيبات منحها باتفاقية عمل جماعية تبرم إما على مستوى القطاع</w:t>
      </w:r>
      <w:r>
        <w:rPr>
          <w:spacing w:val="0"/>
          <w:sz w:val="30"/>
          <w:rtl/>
        </w:rPr>
        <w:t xml:space="preserve"> أو على مستوى الشركة. و</w:t>
      </w:r>
      <w:r>
        <w:rPr>
          <w:rFonts w:hint="cs"/>
          <w:spacing w:val="0"/>
          <w:sz w:val="30"/>
          <w:rtl/>
        </w:rPr>
        <w:t xml:space="preserve">عند </w:t>
      </w:r>
      <w:r>
        <w:rPr>
          <w:spacing w:val="0"/>
          <w:sz w:val="30"/>
          <w:rtl/>
        </w:rPr>
        <w:t>عدم وجود اتفاقية جماعية، يمنح العامل ربع ساعة استراحة عندما تبلغ مدة العمل ست ساعات على أقصى تقدير.</w:t>
      </w:r>
    </w:p>
    <w:p w:rsidR="00000000" w:rsidRDefault="000E3674">
      <w:pPr>
        <w:spacing w:before="0" w:line="360" w:lineRule="exact"/>
        <w:jc w:val="both"/>
        <w:rPr>
          <w:spacing w:val="0"/>
          <w:sz w:val="30"/>
          <w:rtl/>
        </w:rPr>
      </w:pPr>
      <w:r>
        <w:rPr>
          <w:rFonts w:hint="cs"/>
          <w:spacing w:val="0"/>
          <w:sz w:val="30"/>
          <w:rtl/>
        </w:rPr>
        <w:t>242-</w:t>
      </w:r>
      <w:r>
        <w:rPr>
          <w:rFonts w:hint="cs"/>
          <w:spacing w:val="0"/>
          <w:sz w:val="30"/>
          <w:rtl/>
        </w:rPr>
        <w:tab/>
      </w:r>
      <w:r>
        <w:rPr>
          <w:spacing w:val="0"/>
          <w:sz w:val="30"/>
          <w:rtl/>
        </w:rPr>
        <w:t xml:space="preserve">ويحق لكل عامل، في كل </w:t>
      </w:r>
      <w:r>
        <w:rPr>
          <w:rFonts w:hint="cs"/>
          <w:spacing w:val="0"/>
          <w:sz w:val="30"/>
          <w:rtl/>
        </w:rPr>
        <w:t>24</w:t>
      </w:r>
      <w:r>
        <w:rPr>
          <w:spacing w:val="0"/>
          <w:sz w:val="30"/>
          <w:rtl/>
        </w:rPr>
        <w:t xml:space="preserve"> ساعة، أي بين كل يومين من العمل، </w:t>
      </w:r>
      <w:r>
        <w:rPr>
          <w:rFonts w:hint="cs"/>
          <w:spacing w:val="0"/>
          <w:sz w:val="30"/>
          <w:rtl/>
        </w:rPr>
        <w:t>أن ي</w:t>
      </w:r>
      <w:r>
        <w:rPr>
          <w:spacing w:val="0"/>
          <w:sz w:val="30"/>
          <w:rtl/>
        </w:rPr>
        <w:t xml:space="preserve">توقف عن العمل لمدة </w:t>
      </w:r>
      <w:r>
        <w:rPr>
          <w:rFonts w:hint="cs"/>
          <w:spacing w:val="0"/>
          <w:sz w:val="30"/>
          <w:rtl/>
        </w:rPr>
        <w:t>11</w:t>
      </w:r>
      <w:r>
        <w:rPr>
          <w:spacing w:val="0"/>
          <w:sz w:val="30"/>
          <w:rtl/>
        </w:rPr>
        <w:t xml:space="preserve"> ساعة متتالية. ويجب أن تجتمع عطلة يوم الأحد</w:t>
      </w:r>
      <w:r>
        <w:rPr>
          <w:spacing w:val="0"/>
          <w:sz w:val="30"/>
          <w:rtl/>
        </w:rPr>
        <w:t xml:space="preserve"> والتوقف اليومي لمدة </w:t>
      </w:r>
      <w:r>
        <w:rPr>
          <w:rFonts w:hint="cs"/>
          <w:spacing w:val="0"/>
          <w:sz w:val="30"/>
          <w:rtl/>
        </w:rPr>
        <w:t>11</w:t>
      </w:r>
      <w:r>
        <w:rPr>
          <w:spacing w:val="0"/>
          <w:sz w:val="30"/>
          <w:rtl/>
        </w:rPr>
        <w:t xml:space="preserve"> ساعة بحيث يتوقف العامل عن العمل لمدة </w:t>
      </w:r>
      <w:r>
        <w:rPr>
          <w:rFonts w:hint="cs"/>
          <w:spacing w:val="0"/>
          <w:sz w:val="30"/>
          <w:rtl/>
        </w:rPr>
        <w:t>35</w:t>
      </w:r>
      <w:r>
        <w:rPr>
          <w:spacing w:val="0"/>
          <w:sz w:val="30"/>
          <w:rtl/>
        </w:rPr>
        <w:t xml:space="preserve"> ساعة متتالية أسبوعياً. ويُسمح </w:t>
      </w:r>
      <w:r>
        <w:rPr>
          <w:rFonts w:hint="cs"/>
          <w:spacing w:val="0"/>
          <w:sz w:val="30"/>
          <w:rtl/>
        </w:rPr>
        <w:t xml:space="preserve">في بعض الحالات </w:t>
      </w:r>
      <w:r>
        <w:rPr>
          <w:spacing w:val="0"/>
          <w:sz w:val="30"/>
          <w:rtl/>
        </w:rPr>
        <w:t xml:space="preserve">بالتوقف عن العمل لمدة أقل من </w:t>
      </w:r>
      <w:r>
        <w:rPr>
          <w:rFonts w:hint="cs"/>
          <w:spacing w:val="0"/>
          <w:sz w:val="30"/>
          <w:rtl/>
        </w:rPr>
        <w:t>11</w:t>
      </w:r>
      <w:r>
        <w:rPr>
          <w:spacing w:val="0"/>
          <w:sz w:val="30"/>
          <w:rtl/>
        </w:rPr>
        <w:t xml:space="preserve"> ساعة أو </w:t>
      </w:r>
      <w:r>
        <w:rPr>
          <w:rFonts w:hint="cs"/>
          <w:spacing w:val="0"/>
          <w:sz w:val="30"/>
          <w:rtl/>
        </w:rPr>
        <w:t>ب</w:t>
      </w:r>
      <w:r>
        <w:rPr>
          <w:spacing w:val="0"/>
          <w:sz w:val="30"/>
          <w:rtl/>
        </w:rPr>
        <w:t xml:space="preserve">عدم اقتران هذا التوقف بالعطلة الأسبوعية </w:t>
      </w:r>
      <w:r>
        <w:rPr>
          <w:rFonts w:hint="cs"/>
          <w:spacing w:val="0"/>
          <w:sz w:val="30"/>
          <w:rtl/>
        </w:rPr>
        <w:t>(حالات القوة الظاهرة، والعمل نوبات متتالية، إلخ.)</w:t>
      </w:r>
      <w:r>
        <w:rPr>
          <w:spacing w:val="0"/>
          <w:sz w:val="30"/>
          <w:rtl/>
        </w:rPr>
        <w:t>.</w:t>
      </w:r>
    </w:p>
    <w:p w:rsidR="00000000" w:rsidRDefault="000E3674">
      <w:pPr>
        <w:spacing w:before="0" w:line="360" w:lineRule="exact"/>
        <w:jc w:val="both"/>
        <w:rPr>
          <w:spacing w:val="0"/>
          <w:sz w:val="30"/>
          <w:rtl/>
        </w:rPr>
      </w:pPr>
      <w:r>
        <w:rPr>
          <w:rFonts w:hint="cs"/>
          <w:spacing w:val="0"/>
          <w:sz w:val="30"/>
          <w:rtl/>
        </w:rPr>
        <w:t>243-</w:t>
      </w:r>
      <w:r>
        <w:rPr>
          <w:rFonts w:hint="cs"/>
          <w:spacing w:val="0"/>
          <w:sz w:val="30"/>
          <w:rtl/>
        </w:rPr>
        <w:tab/>
      </w:r>
      <w:r>
        <w:rPr>
          <w:spacing w:val="0"/>
          <w:sz w:val="30"/>
          <w:rtl/>
        </w:rPr>
        <w:t>ويحق للعما</w:t>
      </w:r>
      <w:r>
        <w:rPr>
          <w:spacing w:val="0"/>
          <w:sz w:val="30"/>
          <w:rtl/>
        </w:rPr>
        <w:t xml:space="preserve">ل الذين </w:t>
      </w:r>
      <w:r>
        <w:rPr>
          <w:rFonts w:hint="cs"/>
          <w:spacing w:val="0"/>
          <w:sz w:val="30"/>
          <w:rtl/>
        </w:rPr>
        <w:t>ي</w:t>
      </w:r>
      <w:r>
        <w:rPr>
          <w:spacing w:val="0"/>
          <w:sz w:val="30"/>
          <w:rtl/>
        </w:rPr>
        <w:t xml:space="preserve">قل </w:t>
      </w:r>
      <w:r>
        <w:rPr>
          <w:rFonts w:hint="cs"/>
          <w:spacing w:val="0"/>
          <w:sz w:val="30"/>
          <w:rtl/>
        </w:rPr>
        <w:t xml:space="preserve">عمرهم </w:t>
      </w:r>
      <w:r>
        <w:rPr>
          <w:spacing w:val="0"/>
          <w:sz w:val="30"/>
          <w:rtl/>
        </w:rPr>
        <w:t xml:space="preserve">عن </w:t>
      </w:r>
      <w:r>
        <w:rPr>
          <w:rFonts w:hint="cs"/>
          <w:spacing w:val="0"/>
          <w:sz w:val="30"/>
          <w:rtl/>
        </w:rPr>
        <w:t>18</w:t>
      </w:r>
      <w:r>
        <w:rPr>
          <w:spacing w:val="0"/>
          <w:sz w:val="30"/>
          <w:rtl/>
        </w:rPr>
        <w:t xml:space="preserve"> سنة </w:t>
      </w:r>
      <w:r>
        <w:rPr>
          <w:rFonts w:hint="cs"/>
          <w:spacing w:val="0"/>
          <w:sz w:val="30"/>
          <w:rtl/>
        </w:rPr>
        <w:t>أن يستريحوا</w:t>
      </w:r>
      <w:r>
        <w:rPr>
          <w:spacing w:val="0"/>
          <w:sz w:val="30"/>
          <w:rtl/>
        </w:rPr>
        <w:t xml:space="preserve"> نصف ساعة على الأقل عندما تصل مدة العمل إلى أربع ساعات ونصف</w:t>
      </w:r>
      <w:r>
        <w:rPr>
          <w:rFonts w:hint="cs"/>
          <w:spacing w:val="0"/>
          <w:sz w:val="30"/>
          <w:rtl/>
        </w:rPr>
        <w:t xml:space="preserve"> الساعة</w:t>
      </w:r>
      <w:r>
        <w:rPr>
          <w:spacing w:val="0"/>
          <w:sz w:val="30"/>
          <w:rtl/>
        </w:rPr>
        <w:t>. فإن تجاوزت مدة العمل ست ساعات، كانت فترة الاستراحة ساعة، منها ما لا يقل عن نصف ساعة تؤخذ جملة. وعلاوة على ذلك، يحق لهم الحصول على فترة راحة لا تقل عن</w:t>
      </w:r>
      <w:r>
        <w:rPr>
          <w:spacing w:val="0"/>
          <w:sz w:val="30"/>
          <w:rtl/>
        </w:rPr>
        <w:t xml:space="preserve"> </w:t>
      </w:r>
      <w:r>
        <w:rPr>
          <w:rFonts w:hint="cs"/>
          <w:spacing w:val="0"/>
          <w:sz w:val="30"/>
          <w:rtl/>
        </w:rPr>
        <w:t>12</w:t>
      </w:r>
      <w:r>
        <w:rPr>
          <w:spacing w:val="0"/>
          <w:sz w:val="30"/>
          <w:rtl/>
        </w:rPr>
        <w:t xml:space="preserve"> ساعة بين فترتي عمل.</w:t>
      </w:r>
    </w:p>
    <w:p w:rsidR="00000000" w:rsidRDefault="000E3674">
      <w:pPr>
        <w:spacing w:before="0" w:line="360" w:lineRule="exact"/>
        <w:jc w:val="both"/>
        <w:rPr>
          <w:rFonts w:hint="cs"/>
          <w:spacing w:val="0"/>
          <w:rtl/>
        </w:rPr>
      </w:pPr>
      <w:r>
        <w:rPr>
          <w:rFonts w:hint="cs"/>
          <w:spacing w:val="0"/>
          <w:sz w:val="30"/>
          <w:rtl/>
        </w:rPr>
        <w:t>244-</w:t>
      </w:r>
      <w:r>
        <w:rPr>
          <w:rFonts w:hint="cs"/>
          <w:spacing w:val="0"/>
          <w:sz w:val="30"/>
          <w:rtl/>
        </w:rPr>
        <w:tab/>
        <w:t xml:space="preserve">وتجدر الإشارة إلى أن </w:t>
      </w:r>
      <w:r>
        <w:rPr>
          <w:spacing w:val="0"/>
          <w:rtl/>
        </w:rPr>
        <w:t>اللائحة العامة</w:t>
      </w:r>
      <w:r>
        <w:rPr>
          <w:rFonts w:hint="cs"/>
          <w:spacing w:val="0"/>
          <w:rtl/>
        </w:rPr>
        <w:t xml:space="preserve"> تنص</w:t>
      </w:r>
      <w:r>
        <w:rPr>
          <w:spacing w:val="0"/>
          <w:rtl/>
        </w:rPr>
        <w:t xml:space="preserve"> أيضا</w:t>
      </w:r>
      <w:r>
        <w:rPr>
          <w:rFonts w:hint="cs"/>
          <w:spacing w:val="0"/>
          <w:rtl/>
        </w:rPr>
        <w:t>ً</w:t>
      </w:r>
      <w:r>
        <w:rPr>
          <w:spacing w:val="0"/>
          <w:rtl/>
        </w:rPr>
        <w:t xml:space="preserve"> على أحكام في هذا الشأن فيما يتعلق بالأشخاص الذين يتعرضون لدرجات حرارة عالية.</w:t>
      </w:r>
    </w:p>
    <w:p w:rsidR="00000000" w:rsidRDefault="000E3674">
      <w:pPr>
        <w:spacing w:before="0" w:line="360" w:lineRule="exact"/>
        <w:jc w:val="both"/>
        <w:rPr>
          <w:rFonts w:hint="cs"/>
          <w:b/>
          <w:bCs/>
          <w:spacing w:val="0"/>
          <w:sz w:val="30"/>
          <w:rtl/>
        </w:rPr>
      </w:pPr>
      <w:r>
        <w:rPr>
          <w:rFonts w:hint="cs"/>
          <w:b/>
          <w:bCs/>
          <w:spacing w:val="0"/>
          <w:sz w:val="30"/>
          <w:rtl/>
        </w:rPr>
        <w:tab/>
        <w:t>(ه‍)</w:t>
      </w:r>
      <w:r>
        <w:rPr>
          <w:rFonts w:hint="cs"/>
          <w:b/>
          <w:bCs/>
          <w:spacing w:val="0"/>
          <w:sz w:val="30"/>
          <w:rtl/>
        </w:rPr>
        <w:tab/>
      </w:r>
      <w:r>
        <w:rPr>
          <w:b/>
          <w:bCs/>
          <w:spacing w:val="0"/>
          <w:sz w:val="30"/>
          <w:rtl/>
        </w:rPr>
        <w:t>مدة العمل</w:t>
      </w:r>
    </w:p>
    <w:p w:rsidR="00000000" w:rsidRDefault="000E3674">
      <w:pPr>
        <w:spacing w:before="0" w:line="360" w:lineRule="exact"/>
        <w:jc w:val="both"/>
        <w:rPr>
          <w:spacing w:val="0"/>
          <w:sz w:val="30"/>
          <w:rtl/>
        </w:rPr>
      </w:pPr>
      <w:r>
        <w:rPr>
          <w:rFonts w:hint="cs"/>
          <w:spacing w:val="0"/>
          <w:sz w:val="30"/>
          <w:rtl/>
        </w:rPr>
        <w:t>245-</w:t>
      </w:r>
      <w:r>
        <w:rPr>
          <w:rFonts w:hint="cs"/>
          <w:spacing w:val="0"/>
          <w:sz w:val="30"/>
          <w:rtl/>
        </w:rPr>
        <w:tab/>
      </w:r>
      <w:r>
        <w:rPr>
          <w:spacing w:val="0"/>
          <w:rtl/>
        </w:rPr>
        <w:t>يحدد القانون مدة العمل بثماني ساعات في اليوم وأربعين ساعة في الأسبوع. ومع ذلك</w:t>
      </w:r>
      <w:r>
        <w:rPr>
          <w:rFonts w:hint="cs"/>
          <w:spacing w:val="0"/>
          <w:rtl/>
        </w:rPr>
        <w:t>،</w:t>
      </w:r>
      <w:r>
        <w:rPr>
          <w:spacing w:val="0"/>
          <w:rtl/>
        </w:rPr>
        <w:t xml:space="preserve"> ثمة </w:t>
      </w:r>
      <w:r>
        <w:rPr>
          <w:spacing w:val="0"/>
          <w:rtl/>
        </w:rPr>
        <w:t xml:space="preserve">اتفاقيات جماعية كثيرة </w:t>
      </w:r>
      <w:r>
        <w:rPr>
          <w:rFonts w:hint="cs"/>
          <w:spacing w:val="0"/>
          <w:rtl/>
        </w:rPr>
        <w:t>(</w:t>
      </w:r>
      <w:r>
        <w:rPr>
          <w:spacing w:val="0"/>
          <w:rtl/>
        </w:rPr>
        <w:t>سواء</w:t>
      </w:r>
      <w:r>
        <w:rPr>
          <w:rFonts w:hint="cs"/>
          <w:spacing w:val="0"/>
          <w:rtl/>
        </w:rPr>
        <w:t xml:space="preserve"> تلك</w:t>
      </w:r>
      <w:r>
        <w:rPr>
          <w:spacing w:val="0"/>
          <w:rtl/>
        </w:rPr>
        <w:t xml:space="preserve"> التي أصبحت إجبارية بموجب المراسيم الملكية أو غيرها</w:t>
      </w:r>
      <w:r>
        <w:rPr>
          <w:rFonts w:hint="cs"/>
          <w:spacing w:val="0"/>
          <w:rtl/>
        </w:rPr>
        <w:t>)</w:t>
      </w:r>
      <w:r>
        <w:rPr>
          <w:spacing w:val="0"/>
          <w:rtl/>
        </w:rPr>
        <w:t xml:space="preserve"> تنص على مدة أقصر من ذلك.</w:t>
      </w:r>
    </w:p>
    <w:p w:rsidR="00000000" w:rsidRDefault="000E3674">
      <w:pPr>
        <w:spacing w:before="0" w:line="360" w:lineRule="exact"/>
        <w:jc w:val="both"/>
        <w:rPr>
          <w:spacing w:val="0"/>
          <w:sz w:val="30"/>
          <w:rtl/>
        </w:rPr>
      </w:pPr>
      <w:r>
        <w:rPr>
          <w:rFonts w:hint="cs"/>
          <w:spacing w:val="0"/>
          <w:sz w:val="30"/>
          <w:rtl/>
        </w:rPr>
        <w:t>246-</w:t>
      </w:r>
      <w:r>
        <w:rPr>
          <w:rFonts w:hint="cs"/>
          <w:spacing w:val="0"/>
          <w:sz w:val="30"/>
          <w:rtl/>
        </w:rPr>
        <w:tab/>
        <w:t>و</w:t>
      </w:r>
      <w:r>
        <w:rPr>
          <w:spacing w:val="0"/>
          <w:sz w:val="30"/>
          <w:rtl/>
        </w:rPr>
        <w:t xml:space="preserve">طبقاً لقانون </w:t>
      </w:r>
      <w:r>
        <w:rPr>
          <w:rFonts w:hint="cs"/>
          <w:spacing w:val="0"/>
          <w:sz w:val="30"/>
          <w:rtl/>
        </w:rPr>
        <w:t>10</w:t>
      </w:r>
      <w:r>
        <w:rPr>
          <w:spacing w:val="0"/>
          <w:sz w:val="30"/>
          <w:rtl/>
        </w:rPr>
        <w:t xml:space="preserve"> آب/أغسطس </w:t>
      </w:r>
      <w:r>
        <w:rPr>
          <w:rFonts w:hint="cs"/>
          <w:spacing w:val="0"/>
          <w:sz w:val="30"/>
          <w:rtl/>
        </w:rPr>
        <w:t>2001</w:t>
      </w:r>
      <w:r>
        <w:rPr>
          <w:spacing w:val="0"/>
          <w:sz w:val="30"/>
          <w:rtl/>
        </w:rPr>
        <w:t xml:space="preserve"> المتعلق بال</w:t>
      </w:r>
      <w:r>
        <w:rPr>
          <w:rFonts w:hint="cs"/>
          <w:spacing w:val="0"/>
          <w:sz w:val="30"/>
          <w:rtl/>
        </w:rPr>
        <w:t>توفيق</w:t>
      </w:r>
      <w:r>
        <w:rPr>
          <w:spacing w:val="0"/>
          <w:sz w:val="30"/>
          <w:rtl/>
        </w:rPr>
        <w:t xml:space="preserve"> بين العمل ونوعية الحياة، يجب أن تتقلص مجدداً فترة العمل الأسبوعية التي كانت قد قلصت إلى</w:t>
      </w:r>
      <w:r>
        <w:rPr>
          <w:rFonts w:hint="cs"/>
          <w:spacing w:val="0"/>
          <w:sz w:val="30"/>
          <w:rtl/>
        </w:rPr>
        <w:t xml:space="preserve"> 39</w:t>
      </w:r>
      <w:r>
        <w:rPr>
          <w:spacing w:val="0"/>
          <w:sz w:val="30"/>
          <w:rtl/>
        </w:rPr>
        <w:t xml:space="preserve"> ساع</w:t>
      </w:r>
      <w:r>
        <w:rPr>
          <w:spacing w:val="0"/>
          <w:sz w:val="30"/>
          <w:rtl/>
        </w:rPr>
        <w:t>ة عند ا</w:t>
      </w:r>
      <w:r>
        <w:rPr>
          <w:rFonts w:hint="cs"/>
          <w:spacing w:val="0"/>
          <w:sz w:val="30"/>
          <w:rtl/>
        </w:rPr>
        <w:t>لتخفيض</w:t>
      </w:r>
      <w:r>
        <w:rPr>
          <w:spacing w:val="0"/>
          <w:sz w:val="30"/>
          <w:rtl/>
        </w:rPr>
        <w:t xml:space="preserve"> القانوني السابق لفترة العمل (</w:t>
      </w:r>
      <w:r>
        <w:rPr>
          <w:rFonts w:hint="cs"/>
          <w:spacing w:val="0"/>
          <w:sz w:val="30"/>
          <w:rtl/>
        </w:rPr>
        <w:t>1</w:t>
      </w:r>
      <w:r>
        <w:rPr>
          <w:spacing w:val="0"/>
          <w:sz w:val="30"/>
          <w:rtl/>
        </w:rPr>
        <w:t xml:space="preserve"> كانون الثاني/يناير </w:t>
      </w:r>
      <w:r>
        <w:rPr>
          <w:rFonts w:hint="cs"/>
          <w:spacing w:val="0"/>
          <w:sz w:val="30"/>
          <w:rtl/>
        </w:rPr>
        <w:t>1999</w:t>
      </w:r>
      <w:r>
        <w:rPr>
          <w:spacing w:val="0"/>
          <w:sz w:val="30"/>
          <w:rtl/>
        </w:rPr>
        <w:t xml:space="preserve">) إلى </w:t>
      </w:r>
      <w:r>
        <w:rPr>
          <w:rFonts w:hint="cs"/>
          <w:spacing w:val="0"/>
          <w:sz w:val="30"/>
          <w:rtl/>
        </w:rPr>
        <w:t>38</w:t>
      </w:r>
      <w:r>
        <w:rPr>
          <w:spacing w:val="0"/>
          <w:sz w:val="30"/>
          <w:rtl/>
        </w:rPr>
        <w:t xml:space="preserve"> ساعة على أقصى تقدير في </w:t>
      </w:r>
      <w:r>
        <w:rPr>
          <w:rFonts w:hint="cs"/>
          <w:spacing w:val="0"/>
          <w:sz w:val="30"/>
          <w:rtl/>
        </w:rPr>
        <w:t>1</w:t>
      </w:r>
      <w:r>
        <w:rPr>
          <w:spacing w:val="0"/>
          <w:sz w:val="30"/>
          <w:rtl/>
        </w:rPr>
        <w:t xml:space="preserve"> كانون الثاني/يناير </w:t>
      </w:r>
      <w:r>
        <w:rPr>
          <w:rFonts w:hint="cs"/>
          <w:spacing w:val="0"/>
          <w:sz w:val="30"/>
          <w:rtl/>
        </w:rPr>
        <w:t>2003</w:t>
      </w:r>
      <w:r>
        <w:rPr>
          <w:spacing w:val="0"/>
          <w:sz w:val="30"/>
          <w:rtl/>
        </w:rPr>
        <w:t xml:space="preserve">. وينطبق هذا النظام على شركات القطاع الخاص والمؤسسات العمومية التي تزاول نشاطاً صناعياً أو تجارياً. وتحدد </w:t>
      </w:r>
      <w:r>
        <w:rPr>
          <w:rFonts w:hint="cs"/>
          <w:spacing w:val="0"/>
          <w:sz w:val="30"/>
          <w:rtl/>
        </w:rPr>
        <w:t xml:space="preserve">طرائق </w:t>
      </w:r>
      <w:r>
        <w:rPr>
          <w:spacing w:val="0"/>
          <w:sz w:val="30"/>
          <w:rtl/>
        </w:rPr>
        <w:t>هذا ال</w:t>
      </w:r>
      <w:r>
        <w:rPr>
          <w:rFonts w:hint="cs"/>
          <w:spacing w:val="0"/>
          <w:sz w:val="30"/>
          <w:rtl/>
        </w:rPr>
        <w:t>تخفيض</w:t>
      </w:r>
      <w:r>
        <w:rPr>
          <w:spacing w:val="0"/>
          <w:sz w:val="30"/>
          <w:rtl/>
        </w:rPr>
        <w:t xml:space="preserve"> بحرية (</w:t>
      </w:r>
      <w:r>
        <w:rPr>
          <w:spacing w:val="0"/>
          <w:sz w:val="30"/>
          <w:rtl/>
        </w:rPr>
        <w:t xml:space="preserve">إما </w:t>
      </w:r>
      <w:r>
        <w:rPr>
          <w:rFonts w:hint="cs"/>
          <w:spacing w:val="0"/>
          <w:sz w:val="30"/>
          <w:rtl/>
        </w:rPr>
        <w:t>تخفيض</w:t>
      </w:r>
      <w:r>
        <w:rPr>
          <w:spacing w:val="0"/>
          <w:sz w:val="30"/>
          <w:rtl/>
        </w:rPr>
        <w:t xml:space="preserve"> فعلي إلى </w:t>
      </w:r>
      <w:r>
        <w:rPr>
          <w:rFonts w:hint="cs"/>
          <w:spacing w:val="0"/>
          <w:sz w:val="30"/>
          <w:rtl/>
        </w:rPr>
        <w:t>38</w:t>
      </w:r>
      <w:r>
        <w:rPr>
          <w:spacing w:val="0"/>
          <w:sz w:val="30"/>
          <w:rtl/>
        </w:rPr>
        <w:t xml:space="preserve"> ساعة أو </w:t>
      </w:r>
      <w:r>
        <w:rPr>
          <w:rFonts w:hint="cs"/>
          <w:spacing w:val="0"/>
          <w:sz w:val="30"/>
          <w:rtl/>
        </w:rPr>
        <w:t>تخفيض</w:t>
      </w:r>
      <w:r>
        <w:rPr>
          <w:spacing w:val="0"/>
          <w:sz w:val="30"/>
          <w:rtl/>
        </w:rPr>
        <w:t xml:space="preserve"> </w:t>
      </w:r>
      <w:r>
        <w:rPr>
          <w:rFonts w:hint="cs"/>
          <w:spacing w:val="0"/>
          <w:sz w:val="30"/>
          <w:rtl/>
        </w:rPr>
        <w:t>مساوٍ، وذلك</w:t>
      </w:r>
      <w:r>
        <w:rPr>
          <w:spacing w:val="0"/>
          <w:sz w:val="30"/>
          <w:rtl/>
        </w:rPr>
        <w:t xml:space="preserve"> بالتقيد بفترة أسبوعية من </w:t>
      </w:r>
      <w:r>
        <w:rPr>
          <w:rFonts w:hint="cs"/>
          <w:spacing w:val="0"/>
          <w:sz w:val="30"/>
          <w:rtl/>
        </w:rPr>
        <w:t>38</w:t>
      </w:r>
      <w:r>
        <w:rPr>
          <w:spacing w:val="0"/>
          <w:sz w:val="30"/>
          <w:rtl/>
        </w:rPr>
        <w:t xml:space="preserve"> ساعة على مدى فترة مرجعية محددة مع منح فترة استراحة تعويضية). وينص هذا القانون أيضاً على نظام يهدف إلى حفز الشركات على خفض مدة العمل إلى </w:t>
      </w:r>
      <w:r>
        <w:rPr>
          <w:rFonts w:hint="cs"/>
          <w:spacing w:val="0"/>
          <w:sz w:val="30"/>
          <w:rtl/>
        </w:rPr>
        <w:t>أقل</w:t>
      </w:r>
      <w:r>
        <w:rPr>
          <w:spacing w:val="0"/>
          <w:sz w:val="30"/>
          <w:rtl/>
        </w:rPr>
        <w:t xml:space="preserve"> من </w:t>
      </w:r>
      <w:r>
        <w:rPr>
          <w:rFonts w:hint="cs"/>
          <w:spacing w:val="0"/>
          <w:sz w:val="30"/>
          <w:rtl/>
        </w:rPr>
        <w:t>38</w:t>
      </w:r>
      <w:r>
        <w:rPr>
          <w:spacing w:val="0"/>
          <w:sz w:val="30"/>
          <w:rtl/>
        </w:rPr>
        <w:t xml:space="preserve"> ساعة في شكل خفض</w:t>
      </w:r>
      <w:r>
        <w:rPr>
          <w:rFonts w:hint="cs"/>
          <w:spacing w:val="0"/>
          <w:sz w:val="30"/>
          <w:rtl/>
        </w:rPr>
        <w:t xml:space="preserve"> الاشتراك في التأمي</w:t>
      </w:r>
      <w:r>
        <w:rPr>
          <w:rFonts w:hint="cs"/>
          <w:spacing w:val="0"/>
          <w:sz w:val="30"/>
          <w:rtl/>
        </w:rPr>
        <w:t>نات الاجتماعية</w:t>
      </w:r>
      <w:r>
        <w:rPr>
          <w:spacing w:val="0"/>
          <w:sz w:val="30"/>
          <w:rtl/>
        </w:rPr>
        <w:t>.</w:t>
      </w:r>
    </w:p>
    <w:p w:rsidR="00000000" w:rsidRDefault="000E3674">
      <w:pPr>
        <w:spacing w:before="0" w:line="360" w:lineRule="exact"/>
        <w:jc w:val="both"/>
        <w:rPr>
          <w:b/>
          <w:bCs/>
          <w:spacing w:val="0"/>
          <w:sz w:val="30"/>
          <w:rtl/>
        </w:rPr>
      </w:pPr>
      <w:r>
        <w:rPr>
          <w:rFonts w:hint="cs"/>
          <w:b/>
          <w:bCs/>
          <w:spacing w:val="0"/>
          <w:sz w:val="30"/>
          <w:rtl/>
        </w:rPr>
        <w:tab/>
        <w:t>(و)</w:t>
      </w:r>
      <w:r>
        <w:rPr>
          <w:rFonts w:hint="cs"/>
          <w:b/>
          <w:bCs/>
          <w:spacing w:val="0"/>
          <w:sz w:val="30"/>
          <w:rtl/>
        </w:rPr>
        <w:tab/>
      </w:r>
      <w:r>
        <w:rPr>
          <w:b/>
          <w:bCs/>
          <w:spacing w:val="0"/>
          <w:sz w:val="30"/>
          <w:rtl/>
        </w:rPr>
        <w:t>العمل الليلي</w:t>
      </w:r>
    </w:p>
    <w:p w:rsidR="00000000" w:rsidRDefault="000E3674">
      <w:pPr>
        <w:spacing w:before="0" w:line="360" w:lineRule="exact"/>
        <w:jc w:val="both"/>
        <w:rPr>
          <w:rFonts w:hint="cs"/>
          <w:spacing w:val="0"/>
          <w:rtl/>
        </w:rPr>
      </w:pPr>
      <w:r>
        <w:rPr>
          <w:rFonts w:hint="cs"/>
          <w:spacing w:val="0"/>
          <w:rtl/>
        </w:rPr>
        <w:t>247-</w:t>
      </w:r>
      <w:r>
        <w:rPr>
          <w:rFonts w:hint="cs"/>
          <w:spacing w:val="0"/>
          <w:rtl/>
        </w:rPr>
        <w:tab/>
        <w:t>يزاوَل العمل الليلي بين الساعة الثامنة مساء والسادسة صباحاً. وهو ممنوع مبدئياً.</w:t>
      </w:r>
    </w:p>
    <w:p w:rsidR="00000000" w:rsidRDefault="000E3674">
      <w:pPr>
        <w:spacing w:before="0" w:line="360" w:lineRule="exact"/>
        <w:jc w:val="both"/>
        <w:rPr>
          <w:rFonts w:hint="cs"/>
          <w:spacing w:val="0"/>
          <w:rtl/>
        </w:rPr>
      </w:pPr>
      <w:r>
        <w:rPr>
          <w:rFonts w:hint="cs"/>
          <w:spacing w:val="0"/>
          <w:rtl/>
        </w:rPr>
        <w:t>248-</w:t>
      </w:r>
      <w:r>
        <w:rPr>
          <w:rFonts w:hint="cs"/>
          <w:spacing w:val="0"/>
          <w:rtl/>
        </w:rPr>
        <w:tab/>
        <w:t>ويوجد في التشريعات نوعان من نظم العمل الليلي:</w:t>
      </w:r>
    </w:p>
    <w:p w:rsidR="00000000" w:rsidRDefault="000E3674">
      <w:pPr>
        <w:spacing w:before="0" w:line="360" w:lineRule="exact"/>
        <w:jc w:val="both"/>
        <w:rPr>
          <w:rFonts w:hint="cs"/>
          <w:spacing w:val="0"/>
          <w:rtl/>
        </w:rPr>
      </w:pPr>
      <w:r>
        <w:rPr>
          <w:rFonts w:hint="cs"/>
          <w:spacing w:val="0"/>
          <w:rtl/>
        </w:rPr>
        <w:tab/>
        <w:t>-</w:t>
      </w:r>
      <w:r>
        <w:rPr>
          <w:rFonts w:hint="cs"/>
          <w:spacing w:val="0"/>
          <w:rtl/>
        </w:rPr>
        <w:tab/>
        <w:t>العمال الشباب دون سن 18 سنة؛</w:t>
      </w:r>
    </w:p>
    <w:p w:rsidR="00000000" w:rsidRDefault="000E3674">
      <w:pPr>
        <w:spacing w:before="0" w:line="360" w:lineRule="exact"/>
        <w:jc w:val="both"/>
        <w:rPr>
          <w:rFonts w:hint="cs"/>
          <w:spacing w:val="0"/>
          <w:rtl/>
        </w:rPr>
      </w:pPr>
      <w:r>
        <w:rPr>
          <w:rFonts w:hint="cs"/>
          <w:spacing w:val="0"/>
          <w:rtl/>
        </w:rPr>
        <w:tab/>
        <w:t>-</w:t>
      </w:r>
      <w:r>
        <w:rPr>
          <w:rFonts w:hint="cs"/>
          <w:spacing w:val="0"/>
          <w:rtl/>
        </w:rPr>
        <w:tab/>
        <w:t>العمال، رجالاً ونساءً، الذين تبلغ أعمارهم 18 سنة فم</w:t>
      </w:r>
      <w:r>
        <w:rPr>
          <w:rFonts w:hint="cs"/>
          <w:spacing w:val="0"/>
          <w:rtl/>
        </w:rPr>
        <w:t>ا فوق.</w:t>
      </w:r>
    </w:p>
    <w:p w:rsidR="00000000" w:rsidRDefault="000E3674">
      <w:pPr>
        <w:spacing w:before="0" w:line="380" w:lineRule="exact"/>
        <w:jc w:val="both"/>
        <w:rPr>
          <w:rFonts w:hint="cs"/>
          <w:spacing w:val="0"/>
          <w:rtl/>
        </w:rPr>
      </w:pPr>
      <w:r>
        <w:rPr>
          <w:rFonts w:hint="cs"/>
          <w:spacing w:val="0"/>
          <w:rtl/>
        </w:rPr>
        <w:t>249-</w:t>
      </w:r>
      <w:r>
        <w:rPr>
          <w:rFonts w:hint="cs"/>
          <w:spacing w:val="0"/>
          <w:rtl/>
        </w:rPr>
        <w:tab/>
        <w:t>وهناك ثلاثة أنواع من الاستثناءات للعمل الليلي، هي:</w:t>
      </w:r>
    </w:p>
    <w:p w:rsidR="00000000" w:rsidRDefault="000E3674">
      <w:pPr>
        <w:spacing w:before="0" w:line="380" w:lineRule="exact"/>
        <w:jc w:val="both"/>
        <w:rPr>
          <w:rFonts w:hint="cs"/>
          <w:spacing w:val="0"/>
          <w:rtl/>
        </w:rPr>
      </w:pPr>
      <w:r>
        <w:rPr>
          <w:rFonts w:hint="cs"/>
          <w:spacing w:val="0"/>
          <w:rtl/>
        </w:rPr>
        <w:tab/>
        <w:t>(أ)</w:t>
      </w:r>
      <w:r>
        <w:rPr>
          <w:rFonts w:hint="cs"/>
          <w:spacing w:val="0"/>
          <w:rtl/>
        </w:rPr>
        <w:tab/>
        <w:t>الاستثناءات التلقائية التي ينص عليها القانون، وتتعلق بالأنشطة التي تمارَس ليلاً بحكم طبيعتها (الفنادق ومؤسسات الرعاية الصحية والمخابز ومعاهد التعليم، إلخ.)؛</w:t>
      </w:r>
    </w:p>
    <w:p w:rsidR="00000000" w:rsidRDefault="000E3674">
      <w:pPr>
        <w:spacing w:before="0" w:line="380" w:lineRule="exact"/>
        <w:jc w:val="both"/>
        <w:rPr>
          <w:rFonts w:hint="cs"/>
          <w:spacing w:val="0"/>
          <w:rtl/>
        </w:rPr>
      </w:pPr>
      <w:r>
        <w:rPr>
          <w:rFonts w:hint="cs"/>
          <w:spacing w:val="0"/>
          <w:rtl/>
        </w:rPr>
        <w:tab/>
        <w:t>(ب)</w:t>
      </w:r>
      <w:r>
        <w:rPr>
          <w:rFonts w:hint="cs"/>
          <w:spacing w:val="0"/>
          <w:rtl/>
        </w:rPr>
        <w:tab/>
        <w:t>الاستثناءات الممنوحة بمرسو</w:t>
      </w:r>
      <w:r>
        <w:rPr>
          <w:rFonts w:hint="cs"/>
          <w:spacing w:val="0"/>
          <w:rtl/>
        </w:rPr>
        <w:t>م ملكي؛ فإن لم يوجد مرسوم ملكي فبمقتضى قانون. و</w:t>
      </w:r>
      <w:r>
        <w:rPr>
          <w:spacing w:val="0"/>
          <w:rtl/>
        </w:rPr>
        <w:t>في الحالات التي يكون فيها العمل الليلي ناجما</w:t>
      </w:r>
      <w:r>
        <w:rPr>
          <w:rFonts w:hint="cs"/>
          <w:spacing w:val="0"/>
          <w:rtl/>
        </w:rPr>
        <w:t>ً</w:t>
      </w:r>
      <w:r>
        <w:rPr>
          <w:spacing w:val="0"/>
          <w:rtl/>
        </w:rPr>
        <w:t xml:space="preserve"> عن خيار اقتصادي أو ضرورات اقتصادية </w:t>
      </w:r>
      <w:r>
        <w:rPr>
          <w:rFonts w:hint="cs"/>
          <w:spacing w:val="0"/>
          <w:rtl/>
        </w:rPr>
        <w:t>(</w:t>
      </w:r>
      <w:r>
        <w:rPr>
          <w:spacing w:val="0"/>
          <w:rtl/>
        </w:rPr>
        <w:t>العمل في أفرقة، ومواد سريعة التلف</w:t>
      </w:r>
      <w:r>
        <w:rPr>
          <w:rFonts w:hint="cs"/>
          <w:spacing w:val="0"/>
          <w:rtl/>
        </w:rPr>
        <w:t>)</w:t>
      </w:r>
      <w:r>
        <w:rPr>
          <w:spacing w:val="0"/>
          <w:rtl/>
        </w:rPr>
        <w:t>، يتطلب الأمر صدور مرسوم ملكي بعد استشارة الهيئة التمثيلية المختصة؛</w:t>
      </w:r>
    </w:p>
    <w:p w:rsidR="00000000" w:rsidRDefault="000E3674">
      <w:pPr>
        <w:spacing w:before="0" w:line="380" w:lineRule="exact"/>
        <w:jc w:val="both"/>
        <w:rPr>
          <w:rFonts w:hint="cs"/>
          <w:spacing w:val="0"/>
          <w:rtl/>
        </w:rPr>
      </w:pPr>
      <w:r>
        <w:rPr>
          <w:rFonts w:hint="cs"/>
          <w:spacing w:val="0"/>
          <w:rtl/>
        </w:rPr>
        <w:tab/>
        <w:t>(ج)</w:t>
      </w:r>
      <w:r>
        <w:rPr>
          <w:rFonts w:hint="cs"/>
          <w:spacing w:val="0"/>
          <w:rtl/>
        </w:rPr>
        <w:tab/>
        <w:t>الاستثناءات الأخرى ا</w:t>
      </w:r>
      <w:r>
        <w:rPr>
          <w:rFonts w:hint="cs"/>
          <w:spacing w:val="0"/>
          <w:rtl/>
        </w:rPr>
        <w:t>لممنوحة بموجب مرسوم ملكي بعد استشارة اللجنة المشتركة المختصة: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إما في بعض فروع النشاط أو الشركات أو المهن؛</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وإما للقيام ببعض الأعمال؛</w:t>
      </w:r>
    </w:p>
    <w:p w:rsidR="00000000" w:rsidRDefault="000E3674">
      <w:pPr>
        <w:spacing w:before="0" w:line="380" w:lineRule="exact"/>
        <w:jc w:val="both"/>
        <w:rPr>
          <w:rFonts w:hint="cs"/>
          <w:spacing w:val="0"/>
          <w:rtl/>
        </w:rPr>
      </w:pPr>
      <w:r>
        <w:rPr>
          <w:rFonts w:hint="cs"/>
          <w:spacing w:val="0"/>
          <w:rtl/>
        </w:rPr>
        <w:tab/>
        <w:t>(د)</w:t>
      </w:r>
      <w:r>
        <w:rPr>
          <w:rFonts w:hint="cs"/>
          <w:spacing w:val="0"/>
          <w:rtl/>
        </w:rPr>
        <w:tab/>
        <w:t>الاستثناءات الممنوحة في إطار نظم العمل الجديدة التي تُستحدث (اتفاقية العمل الجماعية للمجلس الوطني للعمل رقم 42 المؤ</w:t>
      </w:r>
      <w:r>
        <w:rPr>
          <w:rFonts w:hint="cs"/>
          <w:spacing w:val="0"/>
          <w:rtl/>
        </w:rPr>
        <w:t>رخة 2 حزيران/يونيه 1987).</w:t>
      </w:r>
    </w:p>
    <w:p w:rsidR="00000000" w:rsidRDefault="000E3674">
      <w:pPr>
        <w:spacing w:before="0" w:line="380" w:lineRule="exact"/>
        <w:jc w:val="both"/>
        <w:rPr>
          <w:rFonts w:hint="cs"/>
          <w:spacing w:val="0"/>
          <w:rtl/>
        </w:rPr>
      </w:pPr>
      <w:r>
        <w:rPr>
          <w:rFonts w:hint="cs"/>
          <w:spacing w:val="0"/>
          <w:rtl/>
        </w:rPr>
        <w:t>250-</w:t>
      </w:r>
      <w:r>
        <w:rPr>
          <w:rFonts w:hint="cs"/>
          <w:spacing w:val="0"/>
          <w:rtl/>
        </w:rPr>
        <w:tab/>
        <w:t>ويعتبر العاملون ليلاً والعاملون بنوبات، من الآن فصاعداً، أنهم يمارسون نشاطاً محفوفاً بمخاطر محددة ويخضعون للمراقبة الصحية الإجبارية. ويجب إجراء تحليل المخاطر المحددة بحيث تؤخذ في الحسبان مخاطر تتعلق بنوع معين من النشاط، والتو</w:t>
      </w:r>
      <w:r>
        <w:rPr>
          <w:rFonts w:hint="cs"/>
          <w:spacing w:val="0"/>
          <w:rtl/>
        </w:rPr>
        <w:t xml:space="preserve">ترات البدنية أو النفسية الناجمة عن بعض الأنشطة، التي تتسبب مجتمعةً في تراكم المخاطر مقارنة بالخطر الأولي للعمل الليلي. وتنظَّم مراقبة للصحة العامة، أو الخاصة، حسب المخاطر الملاحظة، وتقع مسؤولية اتخاذ جميع التدابير على رب العمل لكي تحظى هذه الفئة من العمال </w:t>
      </w:r>
      <w:r>
        <w:rPr>
          <w:rFonts w:hint="cs"/>
          <w:spacing w:val="0"/>
          <w:rtl/>
        </w:rPr>
        <w:t>بنفس الحماية الصحية التي يحظى بها العمال الآخرون.</w:t>
      </w:r>
    </w:p>
    <w:p w:rsidR="00000000" w:rsidRDefault="000E3674">
      <w:pPr>
        <w:spacing w:before="0" w:line="380" w:lineRule="exact"/>
        <w:jc w:val="both"/>
        <w:rPr>
          <w:rFonts w:hint="cs"/>
          <w:b/>
          <w:bCs/>
          <w:spacing w:val="0"/>
          <w:sz w:val="30"/>
          <w:rtl/>
          <w:lang w:val="fr-CH"/>
        </w:rPr>
      </w:pPr>
      <w:r>
        <w:rPr>
          <w:rFonts w:hint="cs"/>
          <w:b/>
          <w:bCs/>
          <w:spacing w:val="0"/>
          <w:sz w:val="30"/>
          <w:rtl/>
          <w:lang w:val="fr-CH"/>
        </w:rPr>
        <w:tab/>
        <w:t>(ز)</w:t>
      </w:r>
      <w:r>
        <w:rPr>
          <w:rFonts w:hint="cs"/>
          <w:b/>
          <w:bCs/>
          <w:spacing w:val="0"/>
          <w:sz w:val="30"/>
          <w:rtl/>
          <w:lang w:val="fr-CH"/>
        </w:rPr>
        <w:tab/>
        <w:t>عطلة يوم الأحد</w:t>
      </w:r>
    </w:p>
    <w:p w:rsidR="00000000" w:rsidRDefault="000E3674">
      <w:pPr>
        <w:spacing w:before="0" w:line="380" w:lineRule="exact"/>
        <w:jc w:val="both"/>
        <w:rPr>
          <w:rFonts w:hint="cs"/>
          <w:spacing w:val="0"/>
          <w:rtl/>
        </w:rPr>
      </w:pPr>
      <w:r>
        <w:rPr>
          <w:rFonts w:hint="cs"/>
          <w:spacing w:val="0"/>
          <w:sz w:val="30"/>
          <w:rtl/>
          <w:lang w:val="fr-CH"/>
        </w:rPr>
        <w:t>251-</w:t>
      </w:r>
      <w:r>
        <w:rPr>
          <w:rFonts w:hint="cs"/>
          <w:spacing w:val="0"/>
          <w:sz w:val="30"/>
          <w:rtl/>
          <w:lang w:val="fr-CH"/>
        </w:rPr>
        <w:tab/>
      </w:r>
      <w:r>
        <w:rPr>
          <w:spacing w:val="0"/>
          <w:rtl/>
        </w:rPr>
        <w:t>من المحظور من حيث المبدأ تشغيل أي شخص يوم الأحد. ومع ذلك هناك ثلاثة أنواع من الاستثناءات: الاستثناءات العامة، التي تسري على جميع أيام الأحد أو على اليوم كله؛ والاستثناءات الجزئية، ا</w:t>
      </w:r>
      <w:r>
        <w:rPr>
          <w:spacing w:val="0"/>
          <w:rtl/>
        </w:rPr>
        <w:t>لتي تسري على بعض أيام الأحد أو على جزء من اليوم؛ والعمل في أفرقة. وتمنح أيضا</w:t>
      </w:r>
      <w:r>
        <w:rPr>
          <w:rFonts w:hint="cs"/>
          <w:spacing w:val="0"/>
          <w:rtl/>
        </w:rPr>
        <w:t>ً</w:t>
      </w:r>
      <w:r>
        <w:rPr>
          <w:spacing w:val="0"/>
          <w:rtl/>
        </w:rPr>
        <w:t xml:space="preserve"> استثناءات في المراكز السياحية، التي جرى توسيع قائمتها.</w:t>
      </w:r>
    </w:p>
    <w:p w:rsidR="00000000" w:rsidRDefault="000E3674">
      <w:pPr>
        <w:spacing w:before="0" w:line="380" w:lineRule="exact"/>
        <w:jc w:val="both"/>
        <w:rPr>
          <w:rFonts w:hint="cs"/>
          <w:spacing w:val="0"/>
          <w:rtl/>
        </w:rPr>
      </w:pPr>
      <w:r>
        <w:rPr>
          <w:rFonts w:hint="cs"/>
          <w:spacing w:val="0"/>
          <w:rtl/>
        </w:rPr>
        <w:t>252-</w:t>
      </w:r>
      <w:r>
        <w:rPr>
          <w:rFonts w:hint="cs"/>
          <w:spacing w:val="0"/>
          <w:rtl/>
        </w:rPr>
        <w:tab/>
        <w:t xml:space="preserve">ولا يجوز تشغيل العامل عشرة أيام عطلة في السنة. فإن تصادف يوم عطلة مع يوم أحد أو يوم عمل عادي، عُوض بيوم عمل عادي. وقد </w:t>
      </w:r>
      <w:r>
        <w:rPr>
          <w:rFonts w:hint="cs"/>
          <w:spacing w:val="0"/>
          <w:rtl/>
        </w:rPr>
        <w:t>يُسمح بالعمل أثناء أيام العطلة في جميع الحالات التي يُسمح فيها بالعمل يوم الأحد. فإن اشتغل العامل يوم عطلة، حَق لـه التعويض عنه بيوم عطلة. ويجب منح هذه العطلة في غضون ستة أسابيع.</w:t>
      </w:r>
    </w:p>
    <w:p w:rsidR="00000000" w:rsidRDefault="000E3674">
      <w:pPr>
        <w:spacing w:before="0" w:line="380" w:lineRule="exact"/>
        <w:jc w:val="both"/>
        <w:rPr>
          <w:rFonts w:hint="cs"/>
          <w:spacing w:val="0"/>
          <w:rtl/>
        </w:rPr>
      </w:pPr>
      <w:r>
        <w:rPr>
          <w:rFonts w:hint="cs"/>
          <w:spacing w:val="0"/>
          <w:rtl/>
        </w:rPr>
        <w:t>253-</w:t>
      </w:r>
      <w:r>
        <w:rPr>
          <w:rFonts w:hint="cs"/>
          <w:spacing w:val="0"/>
          <w:rtl/>
        </w:rPr>
        <w:tab/>
        <w:t>ويحق للعامل تلقي أجر عن كل يوم عطلة أو كل يوم بديل لم يعمل فيه وعن كل يو</w:t>
      </w:r>
      <w:r>
        <w:rPr>
          <w:rFonts w:hint="cs"/>
          <w:spacing w:val="0"/>
          <w:rtl/>
        </w:rPr>
        <w:t>م راحة تعويضي.</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b/>
          <w:bCs/>
          <w:rtl/>
          <w:lang w:eastAsia="en-US"/>
        </w:rPr>
      </w:pPr>
      <w:r>
        <w:rPr>
          <w:rFonts w:hint="cs"/>
          <w:b/>
          <w:bCs/>
          <w:rtl/>
          <w:lang w:eastAsia="en-US"/>
        </w:rPr>
        <w:tab/>
        <w:t>2-</w:t>
      </w:r>
      <w:r>
        <w:rPr>
          <w:rFonts w:hint="cs"/>
          <w:b/>
          <w:bCs/>
          <w:rtl/>
          <w:lang w:eastAsia="en-US"/>
        </w:rPr>
        <w:tab/>
        <w:t>التعاون الإنمائي</w:t>
      </w:r>
    </w:p>
    <w:p w:rsidR="00000000" w:rsidRDefault="000E3674">
      <w:pPr>
        <w:spacing w:before="0" w:line="380" w:lineRule="exact"/>
        <w:ind w:left="1445" w:hanging="791"/>
        <w:jc w:val="both"/>
        <w:rPr>
          <w:rFonts w:hint="cs"/>
          <w:spacing w:val="0"/>
          <w:rtl/>
          <w:lang w:val="fr-CA"/>
        </w:rPr>
      </w:pPr>
      <w:r>
        <w:rPr>
          <w:rFonts w:hint="cs"/>
          <w:spacing w:val="0"/>
          <w:rtl/>
          <w:lang w:eastAsia="en-US"/>
        </w:rPr>
        <w:t>1-</w:t>
      </w:r>
      <w:r>
        <w:rPr>
          <w:rFonts w:hint="cs"/>
          <w:spacing w:val="0"/>
          <w:rtl/>
          <w:lang w:eastAsia="en-US"/>
        </w:rPr>
        <w:tab/>
        <w:t>لا بد من الإشارة، بادئ ذي بدء، إلى أن وكالة التعاون البلجيكية لا تنشط إلا في عدد محدود من القطاعات. ومرد ذلك أن التعاون البلجيكي أصبح، منذ أن اعتُمد في عام 1999 (القانون المتعلق بالتعاون الدولي)، لزاماً عليه أن ينحص</w:t>
      </w:r>
      <w:r>
        <w:rPr>
          <w:rFonts w:hint="cs"/>
          <w:spacing w:val="0"/>
          <w:rtl/>
          <w:lang w:eastAsia="en-US"/>
        </w:rPr>
        <w:t xml:space="preserve">ر في خمسة قطاعات هي: الرعاية الصحية الأولية والتعليم الأساسي والأمن الغذائي والهياكل الأساسية الصغرى وتحسين الأوضاع الاجتماعية. </w:t>
      </w:r>
      <w:r>
        <w:rPr>
          <w:rFonts w:hint="cs"/>
          <w:i/>
          <w:iCs/>
          <w:spacing w:val="0"/>
          <w:rtl/>
          <w:lang w:eastAsia="en-US"/>
        </w:rPr>
        <w:t>و</w:t>
      </w:r>
      <w:r>
        <w:rPr>
          <w:rFonts w:hint="cs"/>
          <w:i/>
          <w:iCs/>
          <w:spacing w:val="0"/>
          <w:rtl/>
          <w:lang w:val="fr-CA"/>
        </w:rPr>
        <w:t>لم تعد وكالة التعاون البلجيكية إذن تنشط في قطاعات "إنتاجية"</w:t>
      </w:r>
      <w:r>
        <w:rPr>
          <w:rFonts w:hint="cs"/>
          <w:spacing w:val="0"/>
          <w:rtl/>
          <w:lang w:val="fr-CA"/>
        </w:rPr>
        <w:t xml:space="preserve"> من قبيل الصناعة والخدمات والزراعة التصديرية وما إلى ذلك. وبالتالي، </w:t>
      </w:r>
      <w:r>
        <w:rPr>
          <w:rFonts w:hint="cs"/>
          <w:spacing w:val="0"/>
          <w:rtl/>
          <w:lang w:val="fr-CA"/>
        </w:rPr>
        <w:t>لا تحظى بعض الحقوق المنصوص عليها في المادة 7 من العهد بالاهتمام في مشاريع وكالة التعاون البلجيكية وبرامجها.</w:t>
      </w:r>
    </w:p>
    <w:p w:rsidR="00000000" w:rsidRDefault="000E3674">
      <w:pPr>
        <w:spacing w:before="0" w:line="380" w:lineRule="exact"/>
        <w:ind w:left="1445" w:hanging="791"/>
        <w:jc w:val="both"/>
        <w:rPr>
          <w:rFonts w:hint="cs"/>
          <w:spacing w:val="0"/>
          <w:rtl/>
          <w:lang w:eastAsia="en-US"/>
        </w:rPr>
      </w:pPr>
      <w:r>
        <w:rPr>
          <w:rFonts w:hint="cs"/>
          <w:spacing w:val="0"/>
          <w:rtl/>
          <w:lang w:eastAsia="en-US"/>
        </w:rPr>
        <w:t>2-</w:t>
      </w:r>
      <w:r>
        <w:rPr>
          <w:rFonts w:hint="cs"/>
          <w:spacing w:val="0"/>
          <w:rtl/>
          <w:lang w:eastAsia="en-US"/>
        </w:rPr>
        <w:tab/>
        <w:t xml:space="preserve">وتدعم وكالة التعاون البلجيكية هذه الحقوق الاقتصادية </w:t>
      </w:r>
      <w:r>
        <w:rPr>
          <w:spacing w:val="0"/>
          <w:rtl/>
          <w:lang w:eastAsia="en-US"/>
        </w:rPr>
        <w:t>بشكل غير مباشر</w:t>
      </w:r>
      <w:r>
        <w:rPr>
          <w:rFonts w:hint="cs"/>
          <w:spacing w:val="0"/>
          <w:rtl/>
          <w:lang w:eastAsia="en-US"/>
        </w:rPr>
        <w:t xml:space="preserve">، ولا سيما من خلال دعمها "للتجارة المنصفة" </w:t>
      </w:r>
      <w:r>
        <w:rPr>
          <w:spacing w:val="0"/>
          <w:lang w:eastAsia="en-US"/>
        </w:rPr>
        <w:t>(Fair Trade)</w:t>
      </w:r>
      <w:r>
        <w:rPr>
          <w:rFonts w:hint="cs"/>
          <w:spacing w:val="0"/>
          <w:rtl/>
          <w:lang w:eastAsia="en-US"/>
        </w:rPr>
        <w:t>. فهي تمول بالفعل منذ عـ</w:t>
      </w:r>
      <w:r>
        <w:rPr>
          <w:rFonts w:hint="cs"/>
          <w:spacing w:val="0"/>
          <w:rtl/>
          <w:lang w:eastAsia="en-US"/>
        </w:rPr>
        <w:t xml:space="preserve">دة سنوات أنشطـة تحسيس بالتجارة المنصفة للفاعلين البلجيكيين. وتكفل هيئات "التجارة المنصفة" على وجه الخصوص وبصرامة إعمال الحقوق المنصوص عليها في المادة 7 من العهد. وكما هو الشأن في البلدان الأوروبية الأخرى فإن نصيب سوق هذه المنتجات آخذ في التوسع. </w:t>
      </w:r>
    </w:p>
    <w:p w:rsidR="00000000" w:rsidRDefault="000E3674">
      <w:pPr>
        <w:spacing w:before="0" w:line="380" w:lineRule="exact"/>
        <w:ind w:left="1445" w:hanging="791"/>
        <w:jc w:val="both"/>
        <w:rPr>
          <w:rFonts w:hint="cs"/>
          <w:spacing w:val="0"/>
          <w:rtl/>
          <w:lang w:eastAsia="en-US"/>
        </w:rPr>
      </w:pPr>
      <w:r>
        <w:rPr>
          <w:rFonts w:hint="cs"/>
          <w:spacing w:val="0"/>
          <w:rtl/>
          <w:lang w:eastAsia="en-US"/>
        </w:rPr>
        <w:t>3-</w:t>
      </w:r>
      <w:r>
        <w:rPr>
          <w:rFonts w:hint="cs"/>
          <w:spacing w:val="0"/>
          <w:rtl/>
          <w:lang w:eastAsia="en-US"/>
        </w:rPr>
        <w:tab/>
        <w:t xml:space="preserve">وتندرج </w:t>
      </w:r>
      <w:r>
        <w:rPr>
          <w:rFonts w:hint="cs"/>
          <w:spacing w:val="0"/>
          <w:rtl/>
          <w:lang w:eastAsia="en-US"/>
        </w:rPr>
        <w:t>برامج التعاون الثنائي الوحيدة التي تمس بشكل مباشر الحقوق المنصوص عليها في المادة 7 في مجال إصلاح الوظيفة العمومية. وتهمّ هذه البرامج إلى جانب مسائل أخرى المرتبات وظروف العمل. وقد بدأنا ضمن جملة أمور برنامج إصلاح في جمهورية الكونغو الديمقراطية بالتعاون الوث</w:t>
      </w:r>
      <w:r>
        <w:rPr>
          <w:rFonts w:hint="cs"/>
          <w:spacing w:val="0"/>
          <w:rtl/>
          <w:lang w:eastAsia="en-US"/>
        </w:rPr>
        <w:t>يق مع برنامج الأمم المتحدة الإنمائي. فمن المهم في هذا النوع من البرامج العمل مع هيئات الأمم المتحدة بوصفها ضامنة للحقوق الدولية.</w:t>
      </w:r>
    </w:p>
    <w:p w:rsidR="00000000" w:rsidRDefault="000E3674">
      <w:pPr>
        <w:spacing w:before="0" w:after="0" w:line="380" w:lineRule="exact"/>
        <w:jc w:val="center"/>
        <w:rPr>
          <w:rFonts w:hint="cs"/>
          <w:b/>
          <w:bCs/>
          <w:spacing w:val="0"/>
          <w:rtl/>
          <w:lang w:val="fr-CA"/>
        </w:rPr>
      </w:pPr>
      <w:r>
        <w:rPr>
          <w:rFonts w:hint="cs"/>
          <w:b/>
          <w:bCs/>
          <w:spacing w:val="0"/>
          <w:rtl/>
          <w:lang w:val="fr-CA"/>
        </w:rPr>
        <w:t>المادة 8</w:t>
      </w:r>
    </w:p>
    <w:p w:rsidR="00000000" w:rsidRDefault="000E3674">
      <w:pPr>
        <w:spacing w:before="0" w:line="380" w:lineRule="exact"/>
        <w:jc w:val="center"/>
        <w:rPr>
          <w:rFonts w:hint="cs"/>
          <w:b/>
          <w:bCs/>
          <w:spacing w:val="0"/>
          <w:rtl/>
          <w:lang w:val="fr-CA"/>
        </w:rPr>
      </w:pPr>
      <w:r>
        <w:rPr>
          <w:rFonts w:hint="cs"/>
          <w:b/>
          <w:bCs/>
          <w:spacing w:val="0"/>
          <w:rtl/>
          <w:lang w:val="fr-CA"/>
        </w:rPr>
        <w:t>الحقوق النقابية</w:t>
      </w:r>
    </w:p>
    <w:p w:rsidR="00000000" w:rsidRDefault="000E3674">
      <w:pPr>
        <w:spacing w:before="0" w:line="380" w:lineRule="exact"/>
        <w:ind w:left="767"/>
        <w:jc w:val="both"/>
        <w:rPr>
          <w:i/>
          <w:iCs/>
          <w:spacing w:val="0"/>
          <w:rtl/>
          <w:lang w:val="fr-CA"/>
        </w:rPr>
      </w:pPr>
      <w:r>
        <w:rPr>
          <w:rFonts w:hint="cs"/>
          <w:i/>
          <w:iCs/>
          <w:spacing w:val="0"/>
          <w:rtl/>
          <w:lang w:val="fr-CA"/>
        </w:rPr>
        <w:tab/>
        <w:t>1-</w:t>
      </w:r>
      <w:r>
        <w:rPr>
          <w:rFonts w:hint="cs"/>
          <w:i/>
          <w:iCs/>
          <w:spacing w:val="0"/>
          <w:rtl/>
          <w:lang w:val="fr-CA"/>
        </w:rPr>
        <w:tab/>
      </w:r>
      <w:r>
        <w:rPr>
          <w:i/>
          <w:iCs/>
          <w:spacing w:val="0"/>
          <w:rtl/>
          <w:lang w:val="fr-CA"/>
        </w:rPr>
        <w:t xml:space="preserve">تتعهد الدول الأطراف في هذا العهد بكفالة ما يلي: </w:t>
      </w:r>
    </w:p>
    <w:p w:rsidR="00000000" w:rsidRDefault="000E3674">
      <w:pPr>
        <w:spacing w:before="0" w:line="380" w:lineRule="exact"/>
        <w:ind w:left="767"/>
        <w:jc w:val="both"/>
        <w:rPr>
          <w:i/>
          <w:iCs/>
          <w:spacing w:val="0"/>
          <w:rtl/>
          <w:lang w:val="fr-CA"/>
        </w:rPr>
      </w:pPr>
      <w:r>
        <w:rPr>
          <w:i/>
          <w:iCs/>
          <w:spacing w:val="0"/>
          <w:rtl/>
          <w:lang w:val="fr-CA"/>
        </w:rPr>
        <w:tab/>
        <w:t>(أ)</w:t>
      </w:r>
      <w:r>
        <w:rPr>
          <w:i/>
          <w:iCs/>
          <w:spacing w:val="0"/>
          <w:rtl/>
          <w:lang w:val="fr-CA"/>
        </w:rPr>
        <w:tab/>
        <w:t>حق كل شخص في تكوين النقابات بالاشتراك مع آخر</w:t>
      </w:r>
      <w:r>
        <w:rPr>
          <w:i/>
          <w:iCs/>
          <w:spacing w:val="0"/>
          <w:rtl/>
          <w:lang w:val="fr-CA"/>
        </w:rPr>
        <w:t xml:space="preserve">ين </w:t>
      </w:r>
      <w:r>
        <w:rPr>
          <w:rFonts w:hint="cs"/>
          <w:i/>
          <w:iCs/>
          <w:spacing w:val="0"/>
          <w:rtl/>
          <w:lang w:val="fr-CA"/>
        </w:rPr>
        <w:t>وفي</w:t>
      </w:r>
      <w:r>
        <w:rPr>
          <w:i/>
          <w:iCs/>
          <w:spacing w:val="0"/>
          <w:rtl/>
          <w:lang w:val="fr-CA"/>
        </w:rPr>
        <w:t xml:space="preserve"> الانضمام إلى النقابة التي يختارها، دونما قيد سوى قواعد المنظمة المعنية، قصد تعزيز مصالحه الاقتصادية والاجتماعية وحمايتها. ولا يجوز إخضاع ممارسة هذا الحق لأية قيود غير تلك التي ينص عليها القانون وتشكل تدابير ضرورية، في مجتمع ديمقراطي، لصيانة الأمن ال</w:t>
      </w:r>
      <w:r>
        <w:rPr>
          <w:i/>
          <w:iCs/>
          <w:spacing w:val="0"/>
          <w:rtl/>
          <w:lang w:val="fr-CA"/>
        </w:rPr>
        <w:t>قومي أو النظام العام أو لحماية حقوق الآخرين وحرياتهم؛</w:t>
      </w:r>
    </w:p>
    <w:p w:rsidR="00000000" w:rsidRDefault="000E3674">
      <w:pPr>
        <w:spacing w:before="0" w:line="380" w:lineRule="exact"/>
        <w:ind w:left="767"/>
        <w:jc w:val="both"/>
        <w:rPr>
          <w:i/>
          <w:iCs/>
          <w:spacing w:val="0"/>
          <w:rtl/>
          <w:lang w:val="fr-CA"/>
        </w:rPr>
      </w:pPr>
      <w:r>
        <w:rPr>
          <w:i/>
          <w:iCs/>
          <w:spacing w:val="0"/>
          <w:rtl/>
          <w:lang w:val="fr-CA"/>
        </w:rPr>
        <w:tab/>
        <w:t>(ب)</w:t>
      </w:r>
      <w:r>
        <w:rPr>
          <w:i/>
          <w:iCs/>
          <w:spacing w:val="0"/>
          <w:rtl/>
          <w:lang w:val="fr-CA"/>
        </w:rPr>
        <w:tab/>
        <w:t xml:space="preserve">حق النقابات في إنشاء اتحادات أو اتحادات </w:t>
      </w:r>
      <w:r>
        <w:rPr>
          <w:rFonts w:hint="cs"/>
          <w:i/>
          <w:iCs/>
          <w:spacing w:val="0"/>
          <w:rtl/>
          <w:lang w:val="fr-CA"/>
        </w:rPr>
        <w:t>حلافية قومية</w:t>
      </w:r>
      <w:r>
        <w:rPr>
          <w:i/>
          <w:iCs/>
          <w:spacing w:val="0"/>
          <w:rtl/>
          <w:lang w:val="fr-CA"/>
        </w:rPr>
        <w:t>، وحق هذه الاتحادات في تكوين منظمات نقابية دولية أو الانضمام إليها؛</w:t>
      </w:r>
    </w:p>
    <w:p w:rsidR="00000000" w:rsidRDefault="000E3674">
      <w:pPr>
        <w:spacing w:before="0" w:line="380" w:lineRule="exact"/>
        <w:ind w:left="767"/>
        <w:jc w:val="both"/>
        <w:rPr>
          <w:i/>
          <w:iCs/>
          <w:spacing w:val="0"/>
          <w:rtl/>
          <w:lang w:val="fr-CA"/>
        </w:rPr>
      </w:pPr>
      <w:r>
        <w:rPr>
          <w:i/>
          <w:iCs/>
          <w:spacing w:val="0"/>
          <w:rtl/>
          <w:lang w:val="fr-CA"/>
        </w:rPr>
        <w:tab/>
        <w:t>(ج)</w:t>
      </w:r>
      <w:r>
        <w:rPr>
          <w:i/>
          <w:iCs/>
          <w:spacing w:val="0"/>
          <w:rtl/>
          <w:lang w:val="fr-CA"/>
        </w:rPr>
        <w:tab/>
        <w:t>حق النقابات في ممارسة نشاطها بحرية، دونما قيود غير تلك التي ينص عليها ال</w:t>
      </w:r>
      <w:r>
        <w:rPr>
          <w:i/>
          <w:iCs/>
          <w:spacing w:val="0"/>
          <w:rtl/>
          <w:lang w:val="fr-CA"/>
        </w:rPr>
        <w:t>قانون وتشكل تدابير ضرورية، في مجتمع ديمقراطي، لصيانة الأمن القومي أو النظام العام أو لحماية حقوق الآخرين وحرياتهم؛</w:t>
      </w:r>
    </w:p>
    <w:p w:rsidR="00000000" w:rsidRDefault="000E3674">
      <w:pPr>
        <w:spacing w:before="0" w:line="380" w:lineRule="exact"/>
        <w:ind w:left="767"/>
        <w:jc w:val="both"/>
        <w:rPr>
          <w:i/>
          <w:iCs/>
          <w:spacing w:val="0"/>
          <w:rtl/>
          <w:lang w:val="fr-CA"/>
        </w:rPr>
      </w:pPr>
      <w:r>
        <w:rPr>
          <w:i/>
          <w:iCs/>
          <w:spacing w:val="0"/>
          <w:rtl/>
          <w:lang w:val="fr-CA"/>
        </w:rPr>
        <w:tab/>
        <w:t>(د)</w:t>
      </w:r>
      <w:r>
        <w:rPr>
          <w:i/>
          <w:iCs/>
          <w:spacing w:val="0"/>
          <w:rtl/>
          <w:lang w:val="fr-CA"/>
        </w:rPr>
        <w:tab/>
        <w:t>حق الإضراب، شريطة ممارسته وفقاً لقوانين البلد المعن</w:t>
      </w:r>
      <w:r>
        <w:rPr>
          <w:rFonts w:hint="cs"/>
          <w:i/>
          <w:iCs/>
          <w:spacing w:val="0"/>
          <w:rtl/>
          <w:lang w:val="fr-CA"/>
        </w:rPr>
        <w:t>ي</w:t>
      </w:r>
      <w:r>
        <w:rPr>
          <w:i/>
          <w:iCs/>
          <w:spacing w:val="0"/>
          <w:rtl/>
          <w:lang w:val="fr-CA"/>
        </w:rPr>
        <w:t>.</w:t>
      </w:r>
    </w:p>
    <w:p w:rsidR="00000000" w:rsidRDefault="000E3674">
      <w:pPr>
        <w:spacing w:before="0" w:line="380" w:lineRule="exact"/>
        <w:ind w:left="767"/>
        <w:jc w:val="both"/>
        <w:rPr>
          <w:i/>
          <w:iCs/>
          <w:spacing w:val="0"/>
          <w:rtl/>
          <w:lang w:val="fr-CA"/>
        </w:rPr>
      </w:pPr>
      <w:r>
        <w:rPr>
          <w:i/>
          <w:iCs/>
          <w:spacing w:val="0"/>
          <w:rtl/>
          <w:lang w:val="fr-CA"/>
        </w:rPr>
        <w:tab/>
        <w:t>2-</w:t>
      </w:r>
      <w:r>
        <w:rPr>
          <w:i/>
          <w:iCs/>
          <w:spacing w:val="0"/>
          <w:rtl/>
          <w:lang w:val="fr-CA"/>
        </w:rPr>
        <w:tab/>
        <w:t>لا تحول هذه المادة دون إخضاع أفراد القوات المسلحة أو رجال الشرطة أو موظفي الإد</w:t>
      </w:r>
      <w:r>
        <w:rPr>
          <w:i/>
          <w:iCs/>
          <w:spacing w:val="0"/>
          <w:rtl/>
          <w:lang w:val="fr-CA"/>
        </w:rPr>
        <w:t>ارات الحكومية لقيود قانونية على ممارستهم لهذه الحقوق.</w:t>
      </w:r>
    </w:p>
    <w:p w:rsidR="00000000" w:rsidRDefault="000E3674">
      <w:pPr>
        <w:spacing w:before="0" w:line="380" w:lineRule="exact"/>
        <w:ind w:left="767"/>
        <w:jc w:val="both"/>
        <w:rPr>
          <w:rFonts w:hint="cs"/>
          <w:i/>
          <w:iCs/>
          <w:spacing w:val="0"/>
          <w:rtl/>
          <w:lang w:val="fr-CA"/>
        </w:rPr>
      </w:pPr>
      <w:r>
        <w:rPr>
          <w:i/>
          <w:iCs/>
          <w:spacing w:val="0"/>
          <w:rtl/>
          <w:lang w:val="fr-CA"/>
        </w:rPr>
        <w:tab/>
        <w:t>3-</w:t>
      </w:r>
      <w:r>
        <w:rPr>
          <w:i/>
          <w:iCs/>
          <w:spacing w:val="0"/>
          <w:rtl/>
          <w:lang w:val="fr-CA"/>
        </w:rPr>
        <w:tab/>
        <w:t xml:space="preserve">ليس في هذه المادة أي حكم يجيز للدول الأطراف في اتفاقية منظمة العمل الدولية المعقودة عام 1948 بشأن الحرية النقابية وحماية حق التنظيم النقابي اتخاذ تدابير تشريعية من شأنها، أو تطبيق القانون بطريقة من </w:t>
      </w:r>
      <w:r>
        <w:rPr>
          <w:i/>
          <w:iCs/>
          <w:spacing w:val="0"/>
          <w:rtl/>
          <w:lang w:val="fr-CA"/>
        </w:rPr>
        <w:t>شأنها، أن تخل بالضمانات المنصوص عليها في تلك الاتفاقية.</w:t>
      </w:r>
    </w:p>
    <w:p w:rsidR="00000000" w:rsidRDefault="000E3674">
      <w:pPr>
        <w:spacing w:before="0" w:after="0" w:line="380" w:lineRule="exact"/>
        <w:jc w:val="both"/>
        <w:rPr>
          <w:rFonts w:hint="cs"/>
          <w:b/>
          <w:bCs/>
          <w:spacing w:val="0"/>
          <w:rtl/>
          <w:lang w:val="fr-CA"/>
        </w:rPr>
      </w:pPr>
      <w:r>
        <w:rPr>
          <w:rFonts w:hint="cs"/>
          <w:b/>
          <w:bCs/>
          <w:spacing w:val="0"/>
          <w:rtl/>
          <w:lang w:val="fr-CA"/>
        </w:rPr>
        <w:tab/>
        <w:t>1-</w:t>
      </w:r>
      <w:r>
        <w:rPr>
          <w:rFonts w:hint="cs"/>
          <w:b/>
          <w:bCs/>
          <w:spacing w:val="0"/>
          <w:rtl/>
          <w:lang w:val="fr-CA"/>
        </w:rPr>
        <w:tab/>
        <w:t>المستوى الاتحادي</w:t>
      </w:r>
    </w:p>
    <w:p w:rsidR="00000000" w:rsidRDefault="000E3674">
      <w:pPr>
        <w:spacing w:before="0" w:line="380" w:lineRule="exact"/>
        <w:jc w:val="both"/>
        <w:rPr>
          <w:rFonts w:hint="cs"/>
          <w:b/>
          <w:bCs/>
          <w:spacing w:val="0"/>
          <w:rtl/>
          <w:lang w:val="fr-CA"/>
        </w:rPr>
      </w:pPr>
      <w:r>
        <w:rPr>
          <w:rFonts w:hint="cs"/>
          <w:b/>
          <w:bCs/>
          <w:spacing w:val="0"/>
          <w:rtl/>
          <w:lang w:val="fr-CA"/>
        </w:rPr>
        <w:tab/>
        <w:t>2-</w:t>
      </w:r>
      <w:r>
        <w:rPr>
          <w:rFonts w:hint="cs"/>
          <w:b/>
          <w:bCs/>
          <w:spacing w:val="0"/>
          <w:rtl/>
          <w:lang w:val="fr-CA"/>
        </w:rPr>
        <w:tab/>
        <w:t>التعاون الإنمائي</w:t>
      </w:r>
    </w:p>
    <w:p w:rsidR="00000000" w:rsidRDefault="000E3674">
      <w:pPr>
        <w:spacing w:before="0" w:line="380" w:lineRule="exact"/>
        <w:jc w:val="both"/>
        <w:rPr>
          <w:rFonts w:hint="cs"/>
          <w:b/>
          <w:bCs/>
          <w:spacing w:val="0"/>
          <w:rtl/>
          <w:lang w:val="fr-CA"/>
        </w:rPr>
      </w:pPr>
      <w:r>
        <w:rPr>
          <w:rFonts w:hint="cs"/>
          <w:b/>
          <w:bCs/>
          <w:spacing w:val="0"/>
          <w:rtl/>
          <w:lang w:val="fr-CA"/>
        </w:rPr>
        <w:tab/>
        <w:t>1-</w:t>
      </w:r>
      <w:r>
        <w:rPr>
          <w:rFonts w:hint="cs"/>
          <w:b/>
          <w:bCs/>
          <w:spacing w:val="0"/>
          <w:rtl/>
          <w:lang w:val="fr-CA"/>
        </w:rPr>
        <w:tab/>
        <w:t>المستوى الاتحادي</w:t>
      </w:r>
    </w:p>
    <w:p w:rsidR="00000000" w:rsidRDefault="000E3674">
      <w:pPr>
        <w:spacing w:before="0" w:line="380" w:lineRule="exact"/>
        <w:jc w:val="both"/>
        <w:rPr>
          <w:rFonts w:hint="cs"/>
          <w:spacing w:val="0"/>
          <w:rtl/>
          <w:lang w:val="fr-CA"/>
        </w:rPr>
      </w:pPr>
      <w:r>
        <w:rPr>
          <w:rFonts w:hint="cs"/>
          <w:spacing w:val="0"/>
          <w:rtl/>
          <w:lang w:val="fr-CA"/>
        </w:rPr>
        <w:t>254-</w:t>
      </w:r>
      <w:r>
        <w:rPr>
          <w:rFonts w:hint="cs"/>
          <w:spacing w:val="0"/>
          <w:rtl/>
          <w:lang w:val="fr-CA"/>
        </w:rPr>
        <w:tab/>
        <w:t>لم يتغير الوضع الذي تم وصفه في التقرير السابق. فلا يزال النص الأساسي الذي ينظم علاقات العمل الجماعية في بلجيكا، فيما يتعلق بالقطاع ا</w:t>
      </w:r>
      <w:r>
        <w:rPr>
          <w:rFonts w:hint="cs"/>
          <w:spacing w:val="0"/>
          <w:rtl/>
          <w:lang w:val="fr-CA"/>
        </w:rPr>
        <w:t>لاقتصادي الخاص، هو قانون 5 كانون الأول/ديسمبر 1968 المتعلق باتفاقيات العمل الجماعية واللجان المشتركة. وينبثق النظام الأساسي لمجلس العمل الوطني من قانون 29 أيار/مايو 1952 المؤسس</w:t>
      </w:r>
      <w:r>
        <w:rPr>
          <w:spacing w:val="0"/>
          <w:rtl/>
          <w:lang w:val="fr-CA"/>
        </w:rPr>
        <w:br/>
      </w:r>
      <w:r>
        <w:rPr>
          <w:rFonts w:hint="cs"/>
          <w:spacing w:val="0"/>
          <w:rtl/>
          <w:lang w:val="fr-CA"/>
        </w:rPr>
        <w:t>لذلك المجلس.</w:t>
      </w:r>
    </w:p>
    <w:p w:rsidR="00000000" w:rsidRDefault="000E3674">
      <w:pPr>
        <w:spacing w:before="0" w:line="380" w:lineRule="exact"/>
        <w:jc w:val="both"/>
        <w:rPr>
          <w:spacing w:val="0"/>
          <w:rtl/>
          <w:lang w:val="fr-CA"/>
        </w:rPr>
      </w:pPr>
      <w:r>
        <w:rPr>
          <w:rFonts w:hint="cs"/>
          <w:spacing w:val="0"/>
          <w:rtl/>
          <w:lang w:val="fr-CA"/>
        </w:rPr>
        <w:t>255-</w:t>
      </w:r>
      <w:r>
        <w:rPr>
          <w:rFonts w:hint="cs"/>
          <w:spacing w:val="0"/>
          <w:rtl/>
          <w:lang w:val="fr-CA"/>
        </w:rPr>
        <w:tab/>
        <w:t>وتوجد على الموقع الإلكتروني للدائرة البلجيكية الاتحادية العام</w:t>
      </w:r>
      <w:r>
        <w:rPr>
          <w:rFonts w:hint="cs"/>
          <w:spacing w:val="0"/>
          <w:rtl/>
          <w:lang w:val="fr-CA"/>
        </w:rPr>
        <w:t xml:space="preserve">ة للعمالة والعمل والحوار الاجتماعي معلومات وافرة بشأن الأحكام القانونية واللجان المشتركة ونصوص اتفاقيات العمل الجماعية وكذلك وصلات للمواقع الإلكترونية للمنظمات الممثلة للعمال وأرباب العمل: </w:t>
      </w:r>
      <w:r>
        <w:rPr>
          <w:spacing w:val="0"/>
        </w:rPr>
        <w:t>&lt;</w:t>
      </w:r>
      <w:r>
        <w:rPr>
          <w:spacing w:val="0"/>
          <w:lang w:val="fr-CA"/>
        </w:rPr>
        <w:t>http://www.meta.fgov.be&gt;</w:t>
      </w:r>
      <w:r>
        <w:rPr>
          <w:rFonts w:hint="cs"/>
          <w:spacing w:val="0"/>
          <w:rtl/>
          <w:lang w:val="fr-CA"/>
        </w:rPr>
        <w:t>.</w:t>
      </w:r>
    </w:p>
    <w:p w:rsidR="00000000" w:rsidRDefault="000E3674">
      <w:pPr>
        <w:spacing w:before="0" w:line="380" w:lineRule="exact"/>
        <w:jc w:val="both"/>
        <w:rPr>
          <w:rFonts w:hint="cs"/>
          <w:spacing w:val="0"/>
          <w:rtl/>
        </w:rPr>
      </w:pPr>
      <w:r>
        <w:rPr>
          <w:rFonts w:hint="cs"/>
          <w:spacing w:val="0"/>
          <w:rtl/>
        </w:rPr>
        <w:t>256-</w:t>
      </w:r>
      <w:r>
        <w:rPr>
          <w:rFonts w:hint="cs"/>
          <w:spacing w:val="0"/>
          <w:rtl/>
        </w:rPr>
        <w:tab/>
        <w:t>ويقدم الموقع الإلكتروني لمجلس العمل</w:t>
      </w:r>
      <w:r>
        <w:rPr>
          <w:rFonts w:hint="cs"/>
          <w:spacing w:val="0"/>
          <w:rtl/>
        </w:rPr>
        <w:t xml:space="preserve"> الوطني معلومات لا تتعلق بالاتفاقيات الجماعية المبرمة فحسب بل كذلك بالآراء والتقارير التي تقدمها هذه الهيئة المهمة: </w:t>
      </w:r>
      <w:r>
        <w:rPr>
          <w:spacing w:val="0"/>
        </w:rPr>
        <w:t>&lt;http://www.cnt-nar.be&gt;</w:t>
      </w:r>
      <w:r>
        <w:rPr>
          <w:rFonts w:hint="cs"/>
          <w:spacing w:val="0"/>
          <w:rtl/>
        </w:rPr>
        <w:t>.</w:t>
      </w:r>
    </w:p>
    <w:p w:rsidR="00000000" w:rsidRDefault="000E3674">
      <w:pPr>
        <w:spacing w:before="0" w:line="380" w:lineRule="exact"/>
        <w:jc w:val="both"/>
        <w:rPr>
          <w:rFonts w:hint="cs"/>
          <w:spacing w:val="0"/>
          <w:rtl/>
        </w:rPr>
      </w:pPr>
      <w:r>
        <w:rPr>
          <w:rFonts w:hint="cs"/>
          <w:spacing w:val="0"/>
          <w:rtl/>
        </w:rPr>
        <w:t>257-</w:t>
      </w:r>
      <w:r>
        <w:rPr>
          <w:rFonts w:hint="cs"/>
          <w:spacing w:val="0"/>
          <w:rtl/>
        </w:rPr>
        <w:tab/>
        <w:t>لقد أدت عولمة الاقتصاد إلى استفحال ظاهرة ترحيل المؤسسات التجارية إلى مناطق أخرى، مع ما ينتج عن ذلك بطبيعة الحا</w:t>
      </w:r>
      <w:r>
        <w:rPr>
          <w:rFonts w:hint="cs"/>
          <w:spacing w:val="0"/>
          <w:rtl/>
        </w:rPr>
        <w:t>ل من خسارة هائلة لمناصب العمل، وإلى تفاقم المشاكل المتصلة بالتنافس. وعقَّد هذا الأمر ظروف الحوار الاجتماعي. وكانت المشاكل المتصلة بإعادة هيكلة المؤسسات التجارية مصدر نزاعات جماعية. وتعين تعزيز الحق في الحصول على المعلومات وحق العمال في أن يُستشاروا. ونقترح</w:t>
      </w:r>
      <w:r>
        <w:rPr>
          <w:rFonts w:hint="cs"/>
          <w:spacing w:val="0"/>
          <w:rtl/>
        </w:rPr>
        <w:t xml:space="preserve"> في هذا الصدد الاطلاع على التقارير التي قدمتها بلجيكا في إطار الإعلان الثلاثي المتعلق بالسياسة الاجتماعية للشركات المتعددة الجنسيات الذي اعتمده مجلس إدارة منظمة العمل الدولية. فهي تصف حالات ملموسة. وهي متاحة على الموقع الإلكتروني لمنظمة العمل الدولية: </w:t>
      </w:r>
      <w:r>
        <w:rPr>
          <w:spacing w:val="0"/>
        </w:rPr>
        <w:t>&gt;</w:t>
      </w:r>
      <w:r>
        <w:rPr>
          <w:spacing w:val="0"/>
        </w:rPr>
        <w:fldChar w:fldCharType="begin"/>
      </w:r>
      <w:r>
        <w:rPr>
          <w:spacing w:val="0"/>
        </w:rPr>
        <w:instrText xml:space="preserve"> H</w:instrText>
      </w:r>
      <w:r>
        <w:rPr>
          <w:spacing w:val="0"/>
        </w:rPr>
        <w:instrText xml:space="preserve">YPERLINK "http://www.ilo.org" </w:instrText>
      </w:r>
      <w:r>
        <w:rPr>
          <w:spacing w:val="0"/>
        </w:rPr>
      </w:r>
      <w:r>
        <w:rPr>
          <w:spacing w:val="0"/>
        </w:rPr>
        <w:fldChar w:fldCharType="separate"/>
      </w:r>
      <w:r>
        <w:rPr>
          <w:rStyle w:val="Hyperlink"/>
          <w:spacing w:val="0"/>
        </w:rPr>
        <w:t>http://www.ilo.org</w:t>
      </w:r>
      <w:r>
        <w:rPr>
          <w:spacing w:val="0"/>
        </w:rPr>
        <w:fldChar w:fldCharType="end"/>
      </w:r>
      <w:r>
        <w:rPr>
          <w:spacing w:val="0"/>
        </w:rPr>
        <w:t>&lt;</w:t>
      </w:r>
      <w:r>
        <w:rPr>
          <w:spacing w:val="0"/>
          <w:rtl/>
        </w:rPr>
        <w:t>.</w:t>
      </w:r>
    </w:p>
    <w:p w:rsidR="00000000" w:rsidRDefault="000E3674">
      <w:pPr>
        <w:spacing w:before="0" w:line="380" w:lineRule="exact"/>
        <w:jc w:val="both"/>
        <w:rPr>
          <w:spacing w:val="0"/>
          <w:rtl/>
        </w:rPr>
      </w:pPr>
      <w:r>
        <w:rPr>
          <w:rFonts w:hint="cs"/>
          <w:spacing w:val="0"/>
          <w:rtl/>
        </w:rPr>
        <w:t>258-</w:t>
      </w:r>
      <w:r>
        <w:rPr>
          <w:rFonts w:hint="cs"/>
          <w:spacing w:val="0"/>
          <w:rtl/>
        </w:rPr>
        <w:tab/>
        <w:t xml:space="preserve">كما ترد على نفس الموقع المعلومات ذات الصلة بتصديق بلجيكا على الاتفاقيات الدولية المتعلقة بالعمل (قاعدة البيانات المسماة </w:t>
      </w:r>
      <w:r>
        <w:rPr>
          <w:spacing w:val="0"/>
        </w:rPr>
        <w:t>ILOLEX</w:t>
      </w:r>
      <w:r>
        <w:rPr>
          <w:rFonts w:hint="cs"/>
          <w:spacing w:val="0"/>
          <w:rtl/>
        </w:rPr>
        <w:t>).</w:t>
      </w:r>
    </w:p>
    <w:p w:rsidR="00000000" w:rsidRDefault="000E3674">
      <w:pPr>
        <w:spacing w:before="0" w:line="380" w:lineRule="exact"/>
        <w:jc w:val="both"/>
        <w:rPr>
          <w:rFonts w:hint="cs"/>
          <w:spacing w:val="0"/>
          <w:rtl/>
        </w:rPr>
      </w:pPr>
      <w:r>
        <w:rPr>
          <w:rFonts w:hint="cs"/>
          <w:spacing w:val="0"/>
          <w:rtl/>
        </w:rPr>
        <w:t>259-</w:t>
      </w:r>
      <w:r>
        <w:rPr>
          <w:rFonts w:hint="cs"/>
          <w:spacing w:val="0"/>
          <w:rtl/>
        </w:rPr>
        <w:tab/>
        <w:t>وصادقت بلجيكا أيضاً على الميثاق الاجتماعي الأوروبي (مجلس أوروبا</w:t>
      </w:r>
      <w:r>
        <w:rPr>
          <w:rFonts w:hint="cs"/>
          <w:spacing w:val="0"/>
          <w:rtl/>
        </w:rPr>
        <w:t>).</w:t>
      </w:r>
    </w:p>
    <w:p w:rsidR="00000000" w:rsidRDefault="000E3674">
      <w:pPr>
        <w:spacing w:before="0" w:line="380" w:lineRule="exact"/>
        <w:jc w:val="both"/>
        <w:rPr>
          <w:rFonts w:hint="cs"/>
          <w:spacing w:val="0"/>
          <w:rtl/>
        </w:rPr>
      </w:pPr>
      <w:r>
        <w:rPr>
          <w:rFonts w:hint="cs"/>
          <w:spacing w:val="0"/>
          <w:rtl/>
        </w:rPr>
        <w:t>260-</w:t>
      </w:r>
      <w:r>
        <w:rPr>
          <w:rFonts w:hint="cs"/>
          <w:spacing w:val="0"/>
          <w:rtl/>
        </w:rPr>
        <w:tab/>
        <w:t>وتسوّى النزاعات الجماعية في بلجيكا عن طريق المصالحة: ذلك أن الإدارة العامة لعلاقات العمل الجماعية تضع رهن تصرف الأطراف هيئة من وسطاء التوفيق الاجتماعيين. وهم عادة رؤساء اللجان المشتركة. ويُنشأ مكتب للتوفيق في كل لجنة مشتركة (قانون 5 كانون الأول/ديس</w:t>
      </w:r>
      <w:r>
        <w:rPr>
          <w:rFonts w:hint="cs"/>
          <w:spacing w:val="0"/>
          <w:rtl/>
        </w:rPr>
        <w:t>مبر 1968 المشار إليه سلفاً). وينبغي تأمين الخدمات الضرورية في إطار قانون 9 آب/أغسطس 1948 المتعلق بتقديم الخدمات ذات المنفعة العامة وقت السلم، الذي ينص على أن يحدد الشركاء الاجتماعيون هذه المهام في إطار اللجان المشتركة.</w:t>
      </w:r>
    </w:p>
    <w:p w:rsidR="00000000" w:rsidRDefault="000E3674">
      <w:pPr>
        <w:spacing w:before="0" w:line="380" w:lineRule="exact"/>
        <w:jc w:val="both"/>
        <w:rPr>
          <w:rFonts w:hint="cs"/>
          <w:spacing w:val="0"/>
          <w:rtl/>
        </w:rPr>
      </w:pPr>
      <w:r>
        <w:rPr>
          <w:rFonts w:hint="cs"/>
          <w:spacing w:val="0"/>
          <w:rtl/>
        </w:rPr>
        <w:t>261-</w:t>
      </w:r>
      <w:r>
        <w:rPr>
          <w:rFonts w:hint="cs"/>
          <w:spacing w:val="0"/>
          <w:rtl/>
        </w:rPr>
        <w:tab/>
        <w:t>وترد في المرفق إحصاءات بشأن علاق</w:t>
      </w:r>
      <w:r>
        <w:rPr>
          <w:rFonts w:hint="cs"/>
          <w:spacing w:val="0"/>
          <w:rtl/>
        </w:rPr>
        <w:t>ات العمل الجماعية في بلجيكا.</w:t>
      </w:r>
    </w:p>
    <w:p w:rsidR="00000000" w:rsidRDefault="000E3674">
      <w:pPr>
        <w:spacing w:before="0" w:line="380" w:lineRule="exact"/>
        <w:jc w:val="both"/>
        <w:rPr>
          <w:rFonts w:hint="cs"/>
          <w:b/>
          <w:bCs/>
          <w:spacing w:val="0"/>
          <w:rtl/>
        </w:rPr>
      </w:pPr>
      <w:r>
        <w:rPr>
          <w:rFonts w:hint="cs"/>
          <w:b/>
          <w:bCs/>
          <w:spacing w:val="0"/>
          <w:rtl/>
        </w:rPr>
        <w:tab/>
        <w:t>2-</w:t>
      </w:r>
      <w:r>
        <w:rPr>
          <w:rFonts w:hint="cs"/>
          <w:b/>
          <w:bCs/>
          <w:spacing w:val="0"/>
          <w:rtl/>
        </w:rPr>
        <w:tab/>
        <w:t>التعاون الإنمائي</w:t>
      </w:r>
    </w:p>
    <w:p w:rsidR="00000000" w:rsidRDefault="000E3674">
      <w:pPr>
        <w:spacing w:before="0" w:line="380" w:lineRule="exact"/>
        <w:ind w:left="1445" w:hanging="791"/>
        <w:jc w:val="both"/>
        <w:rPr>
          <w:rFonts w:hint="cs"/>
          <w:spacing w:val="0"/>
          <w:rtl/>
          <w:lang w:eastAsia="en-US"/>
        </w:rPr>
      </w:pPr>
      <w:r>
        <w:rPr>
          <w:rFonts w:hint="cs"/>
          <w:spacing w:val="0"/>
          <w:rtl/>
          <w:lang w:eastAsia="en-US"/>
        </w:rPr>
        <w:t>1-</w:t>
      </w:r>
      <w:r>
        <w:rPr>
          <w:rFonts w:hint="cs"/>
          <w:spacing w:val="0"/>
          <w:rtl/>
          <w:lang w:eastAsia="en-US"/>
        </w:rPr>
        <w:tab/>
        <w:t>منذ عدة سنوات، تنشط وكالة التعاون البلجيكية في حقل الحقوق النقابية. وفي عام 2002، وافق مجلس الوزراء على تمويل الأنشطة النقابية في البلدان النامية، ويحتل دعم العمل النقابي بمعناه الواسع في هذه العملية مكا</w:t>
      </w:r>
      <w:r>
        <w:rPr>
          <w:rFonts w:hint="cs"/>
          <w:spacing w:val="0"/>
          <w:rtl/>
          <w:lang w:eastAsia="en-US"/>
        </w:rPr>
        <w:t>نة مركزية ويسهم في الرقي بالمجتمع، وذلك بتعزيز عملية الدمقرطة وتشجيع الحوار الاجتماعي طبقاً للقانون المتعلق بالتعاون الدولي.</w:t>
      </w:r>
    </w:p>
    <w:p w:rsidR="00000000" w:rsidRDefault="000E3674">
      <w:pPr>
        <w:spacing w:before="0" w:line="380" w:lineRule="exact"/>
        <w:ind w:left="654"/>
        <w:jc w:val="both"/>
        <w:rPr>
          <w:rFonts w:hint="cs"/>
          <w:spacing w:val="0"/>
          <w:rtl/>
        </w:rPr>
      </w:pPr>
      <w:r>
        <w:rPr>
          <w:rFonts w:hint="cs"/>
          <w:spacing w:val="0"/>
          <w:rtl/>
        </w:rPr>
        <w:t xml:space="preserve">انطلقت المفاوضات المتعلقة بهذا التعاون في أيلول/سبتمبر 2002. وتم إبرام اتفاق مع المعهد الدولي لتثقيف العمال والمعهد الدولي للتدريب </w:t>
      </w:r>
      <w:r>
        <w:rPr>
          <w:rFonts w:hint="cs"/>
          <w:spacing w:val="0"/>
          <w:rtl/>
        </w:rPr>
        <w:t>النقابي وحركة التضامن الدولي.</w:t>
      </w:r>
    </w:p>
    <w:p w:rsidR="00000000" w:rsidRDefault="000E3674">
      <w:pPr>
        <w:spacing w:before="0" w:line="380" w:lineRule="exact"/>
        <w:ind w:left="654"/>
        <w:jc w:val="both"/>
        <w:rPr>
          <w:rFonts w:hint="cs"/>
          <w:spacing w:val="0"/>
          <w:rtl/>
        </w:rPr>
      </w:pPr>
      <w:r>
        <w:rPr>
          <w:rFonts w:hint="cs"/>
          <w:spacing w:val="0"/>
          <w:rtl/>
        </w:rPr>
        <w:t>ويمكن لهذه المؤسسات أن تنشئ كل عام برنامجاً يغطي عدة بلدان وأنواع من الأنشطة.</w:t>
      </w:r>
    </w:p>
    <w:p w:rsidR="00000000" w:rsidRDefault="000E3674">
      <w:pPr>
        <w:spacing w:before="0" w:line="380" w:lineRule="exact"/>
        <w:jc w:val="both"/>
        <w:rPr>
          <w:rFonts w:hint="cs"/>
          <w:spacing w:val="0"/>
          <w:rtl/>
        </w:rPr>
      </w:pPr>
      <w:r>
        <w:rPr>
          <w:rFonts w:hint="cs"/>
          <w:spacing w:val="0"/>
          <w:rtl/>
        </w:rPr>
        <w:tab/>
        <w:t>2-</w:t>
      </w:r>
      <w:r>
        <w:rPr>
          <w:rFonts w:hint="cs"/>
          <w:spacing w:val="0"/>
          <w:rtl/>
        </w:rPr>
        <w:tab/>
        <w:t>كما دعمت بلجيكا برنامج تعزيز الحوار الاجتماعي في أفريقيا التابع لمنظمة العمل الدولية.</w:t>
      </w:r>
    </w:p>
    <w:p w:rsidR="00000000" w:rsidRDefault="000E3674">
      <w:pPr>
        <w:spacing w:before="0" w:line="380" w:lineRule="exact"/>
        <w:ind w:left="720"/>
        <w:jc w:val="both"/>
        <w:rPr>
          <w:rFonts w:hint="cs"/>
          <w:spacing w:val="0"/>
          <w:rtl/>
        </w:rPr>
      </w:pPr>
      <w:r>
        <w:rPr>
          <w:rFonts w:hint="cs"/>
          <w:spacing w:val="0"/>
          <w:rtl/>
        </w:rPr>
        <w:t xml:space="preserve">وقد انطلق هذا البرنامج الإقليمي في عام 1998 ومولته أساساً </w:t>
      </w:r>
      <w:r>
        <w:rPr>
          <w:rFonts w:hint="cs"/>
          <w:spacing w:val="0"/>
          <w:rtl/>
        </w:rPr>
        <w:t>الحكومة البلجيكية. ويغطي مجموعة واسعة من البلدان (زهاء عشرين بلداً).</w:t>
      </w:r>
    </w:p>
    <w:p w:rsidR="00000000" w:rsidRDefault="000E3674">
      <w:pPr>
        <w:spacing w:before="0" w:line="380" w:lineRule="exact"/>
        <w:ind w:left="720"/>
        <w:jc w:val="both"/>
        <w:rPr>
          <w:rFonts w:hint="cs"/>
          <w:spacing w:val="0"/>
          <w:rtl/>
        </w:rPr>
      </w:pPr>
      <w:r>
        <w:rPr>
          <w:rFonts w:hint="cs"/>
          <w:spacing w:val="0"/>
          <w:rtl/>
        </w:rPr>
        <w:t>ويتمثل هدف هذا البرنامج الرئيسي في مساعدة البلدان الأفريقية الفرانكفونية في تعزيز هياكل التعاون الثلاثي الأطراف على الصعيدين الوطني ودون الإقليمي وتمكين الحكومات والشركاء الاجتماعيين من ت</w:t>
      </w:r>
      <w:r>
        <w:rPr>
          <w:rFonts w:hint="cs"/>
          <w:spacing w:val="0"/>
          <w:rtl/>
        </w:rPr>
        <w:t>قييم نظام الحوار الاجتماعي والتعاون الثلاثي الأطراف وتحليل الإصلاحات والتغييرات والتحسينات إجمالاً عند الاقتضاء. ويتمثل الهدف الرئيسي للبرنامج في الجوانب المؤسسية والتنظيمية لآليات التشاور والتفاوض الثلاثية الأطراف.</w:t>
      </w:r>
    </w:p>
    <w:p w:rsidR="00000000" w:rsidRDefault="000E3674">
      <w:pPr>
        <w:spacing w:before="0" w:line="380" w:lineRule="exact"/>
        <w:ind w:left="720"/>
        <w:jc w:val="both"/>
        <w:rPr>
          <w:rFonts w:hint="cs"/>
          <w:spacing w:val="0"/>
          <w:rtl/>
        </w:rPr>
      </w:pPr>
      <w:r>
        <w:rPr>
          <w:rFonts w:hint="cs"/>
          <w:spacing w:val="0"/>
          <w:rtl/>
        </w:rPr>
        <w:t>ويساعد البرنامج البلدان المعنية في تقييم</w:t>
      </w:r>
      <w:r>
        <w:rPr>
          <w:rFonts w:hint="cs"/>
          <w:spacing w:val="0"/>
          <w:rtl/>
        </w:rPr>
        <w:t xml:space="preserve"> الوضع وتعزيز الهياكل وتدعيم قدرات التداول والتفاوض والقيام بأنشطة البحث وإنشاء شبكة للأخصائيين والخبراء في مجال الحوار الاجتماعي في أفريقيا.</w:t>
      </w:r>
    </w:p>
    <w:p w:rsidR="00000000" w:rsidRDefault="000E3674">
      <w:pPr>
        <w:spacing w:before="0" w:line="380" w:lineRule="exact"/>
        <w:ind w:left="720"/>
        <w:jc w:val="both"/>
        <w:rPr>
          <w:rFonts w:hint="cs"/>
          <w:spacing w:val="0"/>
          <w:rtl/>
        </w:rPr>
      </w:pPr>
      <w:r>
        <w:rPr>
          <w:rFonts w:hint="cs"/>
          <w:spacing w:val="0"/>
          <w:rtl/>
        </w:rPr>
        <w:t>ويوجد مثال حديث العهد لأنشطة البرنامج بلومومباشي (جمهورية الكونغو الديمقراطية). وهو يحظى بدعم وكالة التعاون البلجي</w:t>
      </w:r>
      <w:r>
        <w:rPr>
          <w:rFonts w:hint="cs"/>
          <w:spacing w:val="0"/>
          <w:rtl/>
        </w:rPr>
        <w:t>كية: يتعلق الأمر بتنظيم ثلاث حلقات عمل تدريبية لتحسين ظروف العمل في القطاع المنجمي في كاتانغا.</w:t>
      </w:r>
    </w:p>
    <w:p w:rsidR="00000000" w:rsidRDefault="000E3674">
      <w:pPr>
        <w:spacing w:before="0" w:line="380" w:lineRule="exact"/>
        <w:ind w:left="720"/>
        <w:jc w:val="both"/>
        <w:rPr>
          <w:rFonts w:hint="cs"/>
          <w:spacing w:val="0"/>
          <w:rtl/>
        </w:rPr>
      </w:pPr>
    </w:p>
    <w:p w:rsidR="00000000" w:rsidRDefault="000E3674">
      <w:pPr>
        <w:spacing w:before="0" w:line="380" w:lineRule="exact"/>
        <w:jc w:val="center"/>
        <w:rPr>
          <w:rFonts w:hint="cs"/>
          <w:b/>
          <w:bCs/>
          <w:spacing w:val="0"/>
          <w:rtl/>
        </w:rPr>
      </w:pPr>
      <w:r>
        <w:rPr>
          <w:rFonts w:hint="cs"/>
          <w:b/>
          <w:bCs/>
          <w:spacing w:val="0"/>
          <w:rtl/>
        </w:rPr>
        <w:t>المادة 9</w:t>
      </w:r>
    </w:p>
    <w:p w:rsidR="00000000" w:rsidRDefault="000E3674">
      <w:pPr>
        <w:spacing w:before="0" w:line="380" w:lineRule="exact"/>
        <w:ind w:left="720" w:hanging="720"/>
        <w:jc w:val="both"/>
        <w:rPr>
          <w:rFonts w:hint="cs"/>
          <w:i/>
          <w:iCs/>
          <w:spacing w:val="0"/>
          <w:rtl/>
        </w:rPr>
      </w:pPr>
      <w:r>
        <w:rPr>
          <w:rFonts w:hint="cs"/>
          <w:i/>
          <w:iCs/>
          <w:spacing w:val="0"/>
          <w:rtl/>
        </w:rPr>
        <w:tab/>
      </w:r>
      <w:r>
        <w:rPr>
          <w:rFonts w:hint="cs"/>
          <w:i/>
          <w:iCs/>
          <w:spacing w:val="0"/>
          <w:rtl/>
        </w:rPr>
        <w:tab/>
      </w:r>
      <w:r>
        <w:rPr>
          <w:i/>
          <w:iCs/>
          <w:spacing w:val="0"/>
          <w:rtl/>
        </w:rPr>
        <w:t>تقر الدول الأطراف في هذا العهد بحق كل شخص في الضمان الاجتماعي، بما في ذلك التأمينات الاجتماعية.</w:t>
      </w:r>
    </w:p>
    <w:p w:rsidR="00000000" w:rsidRDefault="000E3674">
      <w:pPr>
        <w:spacing w:before="0" w:line="380" w:lineRule="exact"/>
        <w:jc w:val="both"/>
        <w:rPr>
          <w:rFonts w:hint="cs"/>
          <w:b/>
          <w:bCs/>
          <w:spacing w:val="0"/>
          <w:rtl/>
        </w:rPr>
      </w:pPr>
      <w:r>
        <w:rPr>
          <w:rFonts w:hint="cs"/>
          <w:b/>
          <w:bCs/>
          <w:spacing w:val="0"/>
          <w:rtl/>
        </w:rPr>
        <w:tab/>
        <w:t>1-</w:t>
      </w:r>
      <w:r>
        <w:rPr>
          <w:rFonts w:hint="cs"/>
          <w:b/>
          <w:bCs/>
          <w:spacing w:val="0"/>
          <w:rtl/>
        </w:rPr>
        <w:tab/>
        <w:t>المستوى الاتحادي</w:t>
      </w:r>
    </w:p>
    <w:p w:rsidR="00000000" w:rsidRDefault="000E3674">
      <w:pPr>
        <w:spacing w:before="0" w:after="120" w:line="380" w:lineRule="exact"/>
        <w:ind w:firstLine="1435"/>
        <w:jc w:val="both"/>
        <w:rPr>
          <w:rFonts w:hint="cs"/>
          <w:b/>
          <w:bCs/>
          <w:spacing w:val="0"/>
          <w:rtl/>
        </w:rPr>
      </w:pPr>
      <w:r>
        <w:rPr>
          <w:rFonts w:hint="cs"/>
          <w:b/>
          <w:bCs/>
          <w:spacing w:val="0"/>
          <w:rtl/>
        </w:rPr>
        <w:tab/>
        <w:t>(أ)</w:t>
      </w:r>
      <w:r>
        <w:rPr>
          <w:rFonts w:hint="cs"/>
          <w:b/>
          <w:bCs/>
          <w:spacing w:val="0"/>
          <w:rtl/>
        </w:rPr>
        <w:tab/>
        <w:t>تنظيم الضمان الاجتماعي وتمو</w:t>
      </w:r>
      <w:r>
        <w:rPr>
          <w:rFonts w:hint="cs"/>
          <w:b/>
          <w:bCs/>
          <w:spacing w:val="0"/>
          <w:rtl/>
        </w:rPr>
        <w:t>يله ووجوب توفيره</w:t>
      </w:r>
    </w:p>
    <w:p w:rsidR="00000000" w:rsidRDefault="000E3674">
      <w:pPr>
        <w:spacing w:before="0" w:after="120" w:line="380" w:lineRule="exact"/>
        <w:ind w:firstLine="1435"/>
        <w:jc w:val="both"/>
        <w:rPr>
          <w:rFonts w:hint="cs"/>
          <w:b/>
          <w:bCs/>
          <w:spacing w:val="0"/>
        </w:rPr>
      </w:pPr>
      <w:r>
        <w:rPr>
          <w:rFonts w:hint="cs"/>
          <w:b/>
          <w:bCs/>
          <w:spacing w:val="0"/>
          <w:rtl/>
        </w:rPr>
        <w:t>(ب)</w:t>
      </w:r>
      <w:r>
        <w:rPr>
          <w:rFonts w:hint="cs"/>
          <w:b/>
          <w:bCs/>
          <w:spacing w:val="0"/>
          <w:rtl/>
        </w:rPr>
        <w:tab/>
        <w:t>التعويضات عن المرض</w:t>
      </w:r>
    </w:p>
    <w:p w:rsidR="00000000" w:rsidRDefault="000E3674">
      <w:pPr>
        <w:spacing w:before="0" w:after="120" w:line="380" w:lineRule="exact"/>
        <w:ind w:firstLine="1435"/>
        <w:jc w:val="both"/>
        <w:rPr>
          <w:rFonts w:hint="cs"/>
          <w:b/>
          <w:bCs/>
          <w:spacing w:val="0"/>
          <w:rtl/>
        </w:rPr>
      </w:pPr>
      <w:r>
        <w:rPr>
          <w:rFonts w:hint="cs"/>
          <w:b/>
          <w:bCs/>
          <w:spacing w:val="0"/>
          <w:rtl/>
        </w:rPr>
        <w:t>(ج)</w:t>
      </w:r>
      <w:r>
        <w:rPr>
          <w:rFonts w:hint="cs"/>
          <w:b/>
          <w:bCs/>
          <w:spacing w:val="0"/>
          <w:rtl/>
        </w:rPr>
        <w:tab/>
        <w:t>حوادث العمل والأمراض المهنية</w:t>
      </w:r>
    </w:p>
    <w:p w:rsidR="00000000" w:rsidRDefault="000E3674">
      <w:pPr>
        <w:spacing w:before="0" w:after="120" w:line="380" w:lineRule="exact"/>
        <w:ind w:firstLine="1435"/>
        <w:jc w:val="both"/>
        <w:rPr>
          <w:rFonts w:hint="cs"/>
          <w:b/>
          <w:bCs/>
          <w:spacing w:val="0"/>
          <w:rtl/>
        </w:rPr>
      </w:pPr>
      <w:r>
        <w:rPr>
          <w:rFonts w:hint="cs"/>
          <w:b/>
          <w:bCs/>
          <w:spacing w:val="0"/>
          <w:rtl/>
        </w:rPr>
        <w:t>(د)</w:t>
      </w:r>
      <w:r>
        <w:rPr>
          <w:rFonts w:hint="cs"/>
          <w:b/>
          <w:bCs/>
          <w:spacing w:val="0"/>
          <w:rtl/>
        </w:rPr>
        <w:tab/>
        <w:t>المعاشات التقاعدية</w:t>
      </w:r>
    </w:p>
    <w:p w:rsidR="00000000" w:rsidRDefault="000E3674">
      <w:pPr>
        <w:spacing w:before="0" w:after="120" w:line="380" w:lineRule="exact"/>
        <w:ind w:firstLine="1435"/>
        <w:jc w:val="both"/>
        <w:rPr>
          <w:rFonts w:hint="cs"/>
          <w:b/>
          <w:bCs/>
          <w:spacing w:val="0"/>
          <w:rtl/>
        </w:rPr>
      </w:pPr>
      <w:r>
        <w:rPr>
          <w:rFonts w:hint="cs"/>
          <w:b/>
          <w:bCs/>
          <w:spacing w:val="0"/>
          <w:rtl/>
        </w:rPr>
        <w:t>(ه‍‍‍)</w:t>
      </w:r>
      <w:r>
        <w:rPr>
          <w:rFonts w:hint="cs"/>
          <w:b/>
          <w:bCs/>
          <w:spacing w:val="0"/>
          <w:rtl/>
        </w:rPr>
        <w:tab/>
        <w:t>البطالة</w:t>
      </w:r>
    </w:p>
    <w:p w:rsidR="00000000" w:rsidRDefault="000E3674">
      <w:pPr>
        <w:spacing w:before="0" w:after="120" w:line="380" w:lineRule="exact"/>
        <w:jc w:val="both"/>
        <w:rPr>
          <w:rFonts w:hint="cs"/>
          <w:b/>
          <w:bCs/>
          <w:spacing w:val="0"/>
          <w:rtl/>
        </w:rPr>
      </w:pPr>
      <w:r>
        <w:rPr>
          <w:rFonts w:hint="cs"/>
          <w:b/>
          <w:bCs/>
          <w:spacing w:val="0"/>
          <w:rtl/>
        </w:rPr>
        <w:tab/>
        <w:t>2-</w:t>
      </w:r>
      <w:r>
        <w:rPr>
          <w:rFonts w:hint="cs"/>
          <w:b/>
          <w:bCs/>
          <w:spacing w:val="0"/>
          <w:rtl/>
        </w:rPr>
        <w:tab/>
        <w:t>التجمع الفلمندي</w:t>
      </w:r>
    </w:p>
    <w:p w:rsidR="00000000" w:rsidRDefault="000E3674">
      <w:pPr>
        <w:spacing w:before="0" w:after="120" w:line="380" w:lineRule="exact"/>
        <w:ind w:firstLine="714"/>
        <w:jc w:val="both"/>
        <w:rPr>
          <w:rFonts w:hint="cs"/>
          <w:b/>
          <w:bCs/>
          <w:spacing w:val="0"/>
          <w:rtl/>
        </w:rPr>
      </w:pPr>
      <w:r>
        <w:rPr>
          <w:rFonts w:hint="cs"/>
          <w:b/>
          <w:bCs/>
          <w:spacing w:val="0"/>
          <w:rtl/>
        </w:rPr>
        <w:t>3-</w:t>
      </w:r>
      <w:r>
        <w:rPr>
          <w:rFonts w:hint="cs"/>
          <w:b/>
          <w:bCs/>
          <w:spacing w:val="0"/>
          <w:rtl/>
        </w:rPr>
        <w:tab/>
        <w:t>إقليم والون/التجمع الناطق بالفرنسية</w:t>
      </w:r>
    </w:p>
    <w:p w:rsidR="00000000" w:rsidRDefault="000E3674">
      <w:pPr>
        <w:spacing w:before="0" w:line="380" w:lineRule="exact"/>
        <w:ind w:firstLine="714"/>
        <w:jc w:val="both"/>
        <w:rPr>
          <w:rFonts w:hint="cs"/>
          <w:b/>
          <w:bCs/>
          <w:spacing w:val="0"/>
          <w:rtl/>
        </w:rPr>
      </w:pPr>
      <w:r>
        <w:rPr>
          <w:rFonts w:hint="cs"/>
          <w:b/>
          <w:bCs/>
          <w:spacing w:val="0"/>
          <w:rtl/>
        </w:rPr>
        <w:t>4-</w:t>
      </w:r>
      <w:r>
        <w:rPr>
          <w:rFonts w:hint="cs"/>
          <w:b/>
          <w:bCs/>
          <w:spacing w:val="0"/>
          <w:rtl/>
        </w:rPr>
        <w:tab/>
        <w:t>التعاون الإنمائي</w:t>
      </w:r>
    </w:p>
    <w:p w:rsidR="00000000" w:rsidRDefault="000E3674">
      <w:pPr>
        <w:spacing w:before="0" w:line="380" w:lineRule="exact"/>
        <w:ind w:firstLine="714"/>
        <w:jc w:val="both"/>
        <w:rPr>
          <w:rFonts w:hint="cs"/>
          <w:b/>
          <w:bCs/>
          <w:spacing w:val="0"/>
          <w:rtl/>
        </w:rPr>
      </w:pPr>
      <w:r>
        <w:rPr>
          <w:rFonts w:hint="cs"/>
          <w:b/>
          <w:bCs/>
          <w:spacing w:val="0"/>
          <w:rtl/>
        </w:rPr>
        <w:t>1-</w:t>
      </w:r>
      <w:r>
        <w:rPr>
          <w:rFonts w:hint="cs"/>
          <w:b/>
          <w:bCs/>
          <w:spacing w:val="0"/>
          <w:rtl/>
        </w:rPr>
        <w:tab/>
        <w:t>المستوى الاتحادي</w:t>
      </w:r>
    </w:p>
    <w:p w:rsidR="00000000" w:rsidRDefault="000E3674">
      <w:pPr>
        <w:spacing w:before="0" w:line="380" w:lineRule="exact"/>
        <w:ind w:firstLine="714"/>
        <w:jc w:val="both"/>
        <w:rPr>
          <w:rFonts w:hint="cs"/>
          <w:b/>
          <w:bCs/>
          <w:spacing w:val="0"/>
          <w:rtl/>
        </w:rPr>
      </w:pPr>
      <w:r>
        <w:rPr>
          <w:rFonts w:hint="cs"/>
          <w:b/>
          <w:bCs/>
          <w:spacing w:val="0"/>
          <w:rtl/>
        </w:rPr>
        <w:tab/>
      </w:r>
      <w:r>
        <w:rPr>
          <w:rFonts w:hint="cs"/>
          <w:b/>
          <w:bCs/>
          <w:spacing w:val="0"/>
          <w:rtl/>
        </w:rPr>
        <w:tab/>
        <w:t>(أ)</w:t>
      </w:r>
      <w:r>
        <w:rPr>
          <w:rFonts w:hint="cs"/>
          <w:b/>
          <w:bCs/>
          <w:spacing w:val="0"/>
          <w:rtl/>
        </w:rPr>
        <w:tab/>
        <w:t>تنظيم الضمان الاجتماعي وتمويله ووجوب توف</w:t>
      </w:r>
      <w:r>
        <w:rPr>
          <w:rFonts w:hint="cs"/>
          <w:b/>
          <w:bCs/>
          <w:spacing w:val="0"/>
          <w:rtl/>
        </w:rPr>
        <w:t>يره</w:t>
      </w:r>
    </w:p>
    <w:p w:rsidR="00000000" w:rsidRDefault="000E3674">
      <w:pPr>
        <w:spacing w:before="0" w:line="380" w:lineRule="exact"/>
        <w:jc w:val="both"/>
        <w:rPr>
          <w:rFonts w:hint="cs"/>
          <w:i/>
          <w:iCs/>
          <w:spacing w:val="0"/>
          <w:rtl/>
        </w:rPr>
      </w:pPr>
      <w:r>
        <w:rPr>
          <w:rFonts w:hint="cs"/>
          <w:i/>
          <w:iCs/>
          <w:spacing w:val="0"/>
          <w:rtl/>
        </w:rPr>
        <w:t>التوفيق بين العمل وجودة المعيشة</w:t>
      </w:r>
    </w:p>
    <w:p w:rsidR="00000000" w:rsidRDefault="000E3674">
      <w:pPr>
        <w:spacing w:before="0" w:line="380" w:lineRule="exact"/>
        <w:jc w:val="both"/>
        <w:rPr>
          <w:rFonts w:hint="cs"/>
          <w:spacing w:val="0"/>
          <w:rtl/>
        </w:rPr>
      </w:pPr>
      <w:r>
        <w:rPr>
          <w:rFonts w:hint="cs"/>
          <w:spacing w:val="0"/>
          <w:rtl/>
        </w:rPr>
        <w:t>262-</w:t>
      </w:r>
      <w:r>
        <w:rPr>
          <w:rFonts w:hint="cs"/>
          <w:spacing w:val="0"/>
          <w:rtl/>
        </w:rPr>
        <w:tab/>
        <w:t>يمنح قانون 10 آب/أغسطس 2001 المتعلق بالتوفيق بين العمل وجودة المعيشة لأرباب العمل تخفيضات في المساهمات في الضمان الاجتماعي لتشجيعهم على خفض ساعات العمل إلى 38 ساعة في الأسبوع واعتماد مخطط للتوقف المؤقت عن العمل وتقل</w:t>
      </w:r>
      <w:r>
        <w:rPr>
          <w:rFonts w:hint="cs"/>
          <w:spacing w:val="0"/>
          <w:rtl/>
        </w:rPr>
        <w:t>يص مدة المشوار المهني وخفض ساعات العمل غير المتفرغ.</w:t>
      </w:r>
    </w:p>
    <w:p w:rsidR="00000000" w:rsidRDefault="000E3674">
      <w:pPr>
        <w:spacing w:before="0" w:line="380" w:lineRule="exact"/>
        <w:jc w:val="both"/>
        <w:rPr>
          <w:rFonts w:hint="cs"/>
          <w:spacing w:val="0"/>
          <w:rtl/>
        </w:rPr>
      </w:pPr>
      <w:r>
        <w:rPr>
          <w:rFonts w:hint="cs"/>
          <w:spacing w:val="0"/>
          <w:rtl/>
        </w:rPr>
        <w:t>263-</w:t>
      </w:r>
      <w:r>
        <w:rPr>
          <w:rFonts w:hint="cs"/>
          <w:spacing w:val="0"/>
          <w:rtl/>
        </w:rPr>
        <w:tab/>
        <w:t>ويقر القانون المشار إليه أعلاه كذلك الحق في التوقف عن العمل مدة 10 أيام كإجازة أبوة أو تبنّ.</w:t>
      </w:r>
    </w:p>
    <w:p w:rsidR="00000000" w:rsidRDefault="000E3674">
      <w:pPr>
        <w:spacing w:before="0" w:line="380" w:lineRule="exact"/>
        <w:jc w:val="both"/>
        <w:rPr>
          <w:rFonts w:hint="cs"/>
          <w:i/>
          <w:iCs/>
          <w:spacing w:val="0"/>
          <w:rtl/>
        </w:rPr>
      </w:pPr>
      <w:r>
        <w:rPr>
          <w:rFonts w:hint="cs"/>
          <w:i/>
          <w:iCs/>
          <w:spacing w:val="0"/>
          <w:rtl/>
        </w:rPr>
        <w:t>وضع المتطوعين</w:t>
      </w:r>
    </w:p>
    <w:p w:rsidR="00000000" w:rsidRDefault="000E3674">
      <w:pPr>
        <w:spacing w:before="0" w:line="380" w:lineRule="exact"/>
        <w:jc w:val="both"/>
        <w:rPr>
          <w:rFonts w:hint="cs"/>
          <w:spacing w:val="0"/>
          <w:rtl/>
        </w:rPr>
      </w:pPr>
      <w:r>
        <w:rPr>
          <w:rFonts w:hint="cs"/>
          <w:spacing w:val="0"/>
          <w:rtl/>
        </w:rPr>
        <w:t>264-</w:t>
      </w:r>
      <w:r>
        <w:rPr>
          <w:rFonts w:hint="cs"/>
          <w:spacing w:val="0"/>
          <w:rtl/>
        </w:rPr>
        <w:tab/>
        <w:t>يتمتع المتطوعون والمنظمات التي تستفيد من خدماتهم بالإعفاء من دفع مساهمات الضمان الاجتما</w:t>
      </w:r>
      <w:r>
        <w:rPr>
          <w:rFonts w:hint="cs"/>
          <w:spacing w:val="0"/>
          <w:rtl/>
        </w:rPr>
        <w:t>عي إذا كانت أنشطة المتطوع تخدم مصلحة الآخرين ومصلحة منظمة لا تستهدف الربح، وإذا كان التعويض الذي يتلقاه المتطوع مقابل النشاط الذي يقوم به لا يتجاوز 27.37 يورو في اليوم أو 094.79 1 يورو في السنة وإذا كان المتطوع لا يقوم بأنشطة أخرى مدفوعة الأجر في نفس المنظ</w:t>
      </w:r>
      <w:r>
        <w:rPr>
          <w:rFonts w:hint="cs"/>
          <w:spacing w:val="0"/>
          <w:rtl/>
        </w:rPr>
        <w:t>مة.</w:t>
      </w:r>
    </w:p>
    <w:p w:rsidR="00000000" w:rsidRDefault="000E3674">
      <w:pPr>
        <w:spacing w:before="0" w:line="380" w:lineRule="exact"/>
        <w:jc w:val="both"/>
        <w:rPr>
          <w:rFonts w:hint="cs"/>
          <w:spacing w:val="0"/>
          <w:rtl/>
        </w:rPr>
      </w:pPr>
    </w:p>
    <w:p w:rsidR="00000000" w:rsidRDefault="000E3674">
      <w:pPr>
        <w:spacing w:before="0" w:line="360" w:lineRule="exact"/>
        <w:jc w:val="both"/>
        <w:rPr>
          <w:rFonts w:hint="cs"/>
          <w:i/>
          <w:iCs/>
          <w:spacing w:val="0"/>
          <w:rtl/>
        </w:rPr>
      </w:pPr>
      <w:r>
        <w:rPr>
          <w:rFonts w:hint="cs"/>
          <w:i/>
          <w:iCs/>
          <w:spacing w:val="0"/>
          <w:rtl/>
        </w:rPr>
        <w:t>مشروع الإدارة الإلكترونية</w:t>
      </w:r>
    </w:p>
    <w:p w:rsidR="00000000" w:rsidRDefault="000E3674">
      <w:pPr>
        <w:spacing w:before="0" w:line="360" w:lineRule="exact"/>
        <w:jc w:val="both"/>
        <w:rPr>
          <w:rFonts w:hint="cs"/>
          <w:spacing w:val="0"/>
          <w:rtl/>
        </w:rPr>
      </w:pPr>
      <w:r>
        <w:rPr>
          <w:rFonts w:hint="cs"/>
          <w:spacing w:val="0"/>
          <w:rtl/>
        </w:rPr>
        <w:t>265-</w:t>
      </w:r>
      <w:r>
        <w:rPr>
          <w:rFonts w:hint="cs"/>
          <w:spacing w:val="0"/>
          <w:rtl/>
        </w:rPr>
        <w:tab/>
        <w:t>يهدف مشروع الإدارة الإلكترونية للضمان الاجتماعي، أي مشروع إدارة الضمان الاجتماعي، إلى حوسبة الإجراءات الإدارية بغية التقليل إلى حد كبير من استمارات التصريح وتيسير الاحتفاظ بالمستندات الاجتماعية. وينقسم هذا المشروع إلى ثل</w:t>
      </w:r>
      <w:r>
        <w:rPr>
          <w:rFonts w:hint="cs"/>
          <w:spacing w:val="0"/>
          <w:rtl/>
        </w:rPr>
        <w:t>اثة محاور كبرى:</w:t>
      </w:r>
    </w:p>
    <w:p w:rsidR="00000000" w:rsidRDefault="000E3674">
      <w:pPr>
        <w:spacing w:before="0" w:line="360" w:lineRule="exact"/>
        <w:jc w:val="both"/>
        <w:rPr>
          <w:rFonts w:hint="cs"/>
          <w:i/>
          <w:iCs/>
          <w:spacing w:val="0"/>
          <w:rtl/>
        </w:rPr>
      </w:pPr>
      <w:r>
        <w:rPr>
          <w:rFonts w:hint="cs"/>
          <w:i/>
          <w:iCs/>
          <w:spacing w:val="0"/>
          <w:rtl/>
        </w:rPr>
        <w:tab/>
        <w:t>(أ)</w:t>
      </w:r>
      <w:r>
        <w:rPr>
          <w:rFonts w:hint="cs"/>
          <w:i/>
          <w:iCs/>
          <w:spacing w:val="0"/>
          <w:rtl/>
        </w:rPr>
        <w:tab/>
        <w:t>تعميم إجراء التصريح الفوري عن تعيين العمال (</w:t>
      </w:r>
      <w:r>
        <w:rPr>
          <w:i/>
          <w:iCs/>
          <w:spacing w:val="0"/>
        </w:rPr>
        <w:t>DIMONA</w:t>
      </w:r>
      <w:r>
        <w:rPr>
          <w:rFonts w:hint="cs"/>
          <w:i/>
          <w:iCs/>
          <w:spacing w:val="0"/>
          <w:rtl/>
        </w:rPr>
        <w:t>)</w:t>
      </w:r>
    </w:p>
    <w:p w:rsidR="00000000" w:rsidRDefault="000E3674">
      <w:pPr>
        <w:spacing w:before="0" w:line="360" w:lineRule="exact"/>
        <w:jc w:val="both"/>
        <w:rPr>
          <w:rFonts w:hint="cs"/>
          <w:spacing w:val="0"/>
          <w:rtl/>
        </w:rPr>
      </w:pPr>
      <w:r>
        <w:rPr>
          <w:rFonts w:hint="cs"/>
          <w:spacing w:val="0"/>
          <w:rtl/>
        </w:rPr>
        <w:t>266-</w:t>
      </w:r>
      <w:r>
        <w:rPr>
          <w:rFonts w:hint="cs"/>
          <w:spacing w:val="0"/>
          <w:rtl/>
        </w:rPr>
        <w:tab/>
        <w:t>اعتباراً من 1 كانون الثاني/يناير 2003، أصبح لزاماً على جميع أرباب العمل، سواء في القطاع العام أو الخاص، إبلاغ المكتب الوطني للضمان الاجتماعي فوراً بأي حالة تعاقد أو إنهاء عقد عمل</w:t>
      </w:r>
      <w:r>
        <w:rPr>
          <w:rFonts w:hint="cs"/>
          <w:spacing w:val="0"/>
          <w:rtl/>
        </w:rPr>
        <w:t>.</w:t>
      </w:r>
    </w:p>
    <w:p w:rsidR="00000000" w:rsidRDefault="000E3674">
      <w:pPr>
        <w:spacing w:before="0" w:line="360" w:lineRule="exact"/>
        <w:jc w:val="both"/>
        <w:rPr>
          <w:rFonts w:hint="cs"/>
          <w:spacing w:val="0"/>
          <w:rtl/>
        </w:rPr>
      </w:pPr>
      <w:r>
        <w:rPr>
          <w:rFonts w:hint="cs"/>
          <w:spacing w:val="0"/>
          <w:rtl/>
        </w:rPr>
        <w:t>267-</w:t>
      </w:r>
      <w:r>
        <w:rPr>
          <w:rFonts w:hint="cs"/>
          <w:spacing w:val="0"/>
          <w:rtl/>
        </w:rPr>
        <w:tab/>
        <w:t>وقد أفضى هذا الشكل من أشكال التصريح إلى تبسيط ذي شأن للإجراءات الإدارية؛ فلم يعد رب العمل يقدم إلا عدداً محدوداً من البيانات إلى الهيئات العامة تتمثل في رقم تسجيله في المكتب الوطني للضمان الاجتماعي ورقم السجل الوطني للعامل ورقم اللجنة المشتركة وتاري</w:t>
      </w:r>
      <w:r>
        <w:rPr>
          <w:rFonts w:hint="cs"/>
          <w:spacing w:val="0"/>
          <w:rtl/>
        </w:rPr>
        <w:t>خ التحاق العامل بالعمل وتاريخ مغادرته لـه.</w:t>
      </w:r>
    </w:p>
    <w:p w:rsidR="00000000" w:rsidRDefault="000E3674">
      <w:pPr>
        <w:spacing w:before="0" w:line="360" w:lineRule="exact"/>
        <w:jc w:val="both"/>
        <w:rPr>
          <w:rFonts w:hint="cs"/>
          <w:i/>
          <w:iCs/>
          <w:spacing w:val="0"/>
          <w:rtl/>
        </w:rPr>
      </w:pPr>
      <w:r>
        <w:rPr>
          <w:rFonts w:hint="cs"/>
          <w:i/>
          <w:iCs/>
          <w:spacing w:val="0"/>
          <w:rtl/>
        </w:rPr>
        <w:tab/>
        <w:t>(ب)</w:t>
      </w:r>
      <w:r>
        <w:rPr>
          <w:rFonts w:hint="cs"/>
          <w:i/>
          <w:iCs/>
          <w:spacing w:val="0"/>
          <w:rtl/>
        </w:rPr>
        <w:tab/>
        <w:t>تعميم تصريح إلكتروني ومتعدد الاستعمالات للمكتب الوطني للضمان الاجتماعي</w:t>
      </w:r>
    </w:p>
    <w:p w:rsidR="00000000" w:rsidRDefault="000E3674">
      <w:pPr>
        <w:spacing w:before="0" w:line="360" w:lineRule="exact"/>
        <w:jc w:val="both"/>
        <w:rPr>
          <w:rFonts w:hint="cs"/>
          <w:spacing w:val="0"/>
          <w:rtl/>
        </w:rPr>
      </w:pPr>
      <w:r>
        <w:rPr>
          <w:rFonts w:hint="cs"/>
          <w:spacing w:val="0"/>
          <w:rtl/>
        </w:rPr>
        <w:t>268-</w:t>
      </w:r>
      <w:r>
        <w:rPr>
          <w:rFonts w:hint="cs"/>
          <w:spacing w:val="0"/>
          <w:rtl/>
        </w:rPr>
        <w:tab/>
        <w:t>بدأ منذ 1 كانون الثاني/يناير 2003، إصدار التصريحات ل</w:t>
      </w:r>
      <w:r>
        <w:rPr>
          <w:spacing w:val="0"/>
          <w:rtl/>
        </w:rPr>
        <w:t xml:space="preserve">لمكتب الوطني للضمان الاجتماعي </w:t>
      </w:r>
      <w:r>
        <w:rPr>
          <w:rFonts w:hint="cs"/>
          <w:spacing w:val="0"/>
          <w:rtl/>
        </w:rPr>
        <w:t>فيما يتصل بالمرتبات وفترة العمل إلكترونياً.</w:t>
      </w:r>
    </w:p>
    <w:p w:rsidR="00000000" w:rsidRDefault="000E3674">
      <w:pPr>
        <w:spacing w:before="0" w:line="360" w:lineRule="exact"/>
        <w:jc w:val="both"/>
        <w:rPr>
          <w:rFonts w:hint="cs"/>
          <w:spacing w:val="0"/>
          <w:rtl/>
        </w:rPr>
      </w:pPr>
      <w:r>
        <w:rPr>
          <w:rFonts w:hint="cs"/>
          <w:spacing w:val="0"/>
          <w:rtl/>
        </w:rPr>
        <w:t>269-</w:t>
      </w:r>
      <w:r>
        <w:rPr>
          <w:rFonts w:hint="cs"/>
          <w:spacing w:val="0"/>
          <w:rtl/>
        </w:rPr>
        <w:tab/>
        <w:t>و</w:t>
      </w:r>
      <w:r>
        <w:rPr>
          <w:rFonts w:hint="cs"/>
          <w:spacing w:val="0"/>
          <w:rtl/>
        </w:rPr>
        <w:t>تشمل عملية الإبلاغ هذه التي تجري كل ثلاثة أشهر جرداً بالرموز لجميع البيانات المتعلقة بفترة العمل وحساب اقتطاعات المكتب الوطني للضمان الاجتماعي وحساب رصيد أيام الإجازة وحساب اقتطاعات التقاعد.</w:t>
      </w:r>
    </w:p>
    <w:p w:rsidR="00000000" w:rsidRDefault="000E3674">
      <w:pPr>
        <w:spacing w:before="0" w:line="360" w:lineRule="exact"/>
        <w:jc w:val="both"/>
        <w:rPr>
          <w:rFonts w:hint="cs"/>
          <w:spacing w:val="0"/>
          <w:rtl/>
        </w:rPr>
      </w:pPr>
      <w:r>
        <w:rPr>
          <w:rFonts w:hint="cs"/>
          <w:spacing w:val="0"/>
          <w:rtl/>
        </w:rPr>
        <w:t>270-</w:t>
      </w:r>
      <w:r>
        <w:rPr>
          <w:rFonts w:hint="cs"/>
          <w:spacing w:val="0"/>
          <w:rtl/>
        </w:rPr>
        <w:tab/>
        <w:t>وبفضل هذا الشكل من أشكال التصريح، لم يعد رب العمل مضطراً لإع</w:t>
      </w:r>
      <w:r>
        <w:rPr>
          <w:rFonts w:hint="cs"/>
          <w:spacing w:val="0"/>
          <w:rtl/>
        </w:rPr>
        <w:t>ادة تقديم نفس المستندات والمعلومات عدة مرات إلى المؤسسات الاجتماعية المختلفة.</w:t>
      </w:r>
    </w:p>
    <w:p w:rsidR="00000000" w:rsidRDefault="000E3674">
      <w:pPr>
        <w:spacing w:before="0" w:line="360" w:lineRule="exact"/>
        <w:jc w:val="both"/>
        <w:rPr>
          <w:rFonts w:hint="cs"/>
          <w:spacing w:val="0"/>
          <w:rtl/>
        </w:rPr>
      </w:pPr>
      <w:r>
        <w:rPr>
          <w:rFonts w:hint="cs"/>
          <w:spacing w:val="0"/>
          <w:rtl/>
        </w:rPr>
        <w:t>271-</w:t>
      </w:r>
      <w:r>
        <w:rPr>
          <w:rFonts w:hint="cs"/>
          <w:spacing w:val="0"/>
          <w:rtl/>
        </w:rPr>
        <w:tab/>
        <w:t>لم تعد المعلومات منذئذ تُطلَب سوى مرة واحدة من خلال التصريح الإلكتروني المتعدد الاستعمالات للمكتب الوطني للضمان الاجتماعي، وتحال حسب الاختصاص إلى الفروع المعنية في مؤسسات ال</w:t>
      </w:r>
      <w:r>
        <w:rPr>
          <w:rFonts w:hint="cs"/>
          <w:spacing w:val="0"/>
          <w:rtl/>
        </w:rPr>
        <w:t>ضمان الاجتماعي.</w:t>
      </w:r>
    </w:p>
    <w:p w:rsidR="00000000" w:rsidRDefault="000E3674">
      <w:pPr>
        <w:spacing w:before="0" w:line="360" w:lineRule="exact"/>
        <w:jc w:val="both"/>
        <w:rPr>
          <w:rFonts w:hint="cs"/>
          <w:spacing w:val="0"/>
          <w:rtl/>
        </w:rPr>
      </w:pPr>
      <w:r>
        <w:rPr>
          <w:rFonts w:hint="cs"/>
          <w:spacing w:val="0"/>
          <w:rtl/>
        </w:rPr>
        <w:tab/>
        <w:t>(</w:t>
      </w:r>
      <w:r>
        <w:rPr>
          <w:rFonts w:hint="cs"/>
          <w:i/>
          <w:iCs/>
          <w:spacing w:val="0"/>
          <w:rtl/>
        </w:rPr>
        <w:t>ج)</w:t>
      </w:r>
      <w:r>
        <w:rPr>
          <w:rFonts w:hint="cs"/>
          <w:i/>
          <w:iCs/>
          <w:spacing w:val="0"/>
          <w:rtl/>
        </w:rPr>
        <w:tab/>
        <w:t>حوسبة عملية الإبلاغ عن المخاطر الاجتماعية</w:t>
      </w:r>
    </w:p>
    <w:p w:rsidR="00000000" w:rsidRDefault="000E3674">
      <w:pPr>
        <w:spacing w:before="0" w:line="360" w:lineRule="exact"/>
        <w:jc w:val="both"/>
        <w:rPr>
          <w:rFonts w:hint="cs"/>
          <w:spacing w:val="0"/>
          <w:rtl/>
        </w:rPr>
      </w:pPr>
      <w:r>
        <w:rPr>
          <w:rFonts w:hint="cs"/>
          <w:spacing w:val="0"/>
          <w:rtl/>
        </w:rPr>
        <w:t>272-</w:t>
      </w:r>
      <w:r>
        <w:rPr>
          <w:rFonts w:hint="cs"/>
          <w:spacing w:val="0"/>
          <w:rtl/>
        </w:rPr>
        <w:tab/>
        <w:t>في حالة المرض طويل الأمد أو حادث العمل أو التسريح، تحتاج هيئات الضمان الاجتماعي إلى معلومات إضافية للتصريح المتعدد الاستعمالات. وفي هذه الحالات، تطلب هيئة الضمان الاجتماعي المعنية أن تُقدّ</w:t>
      </w:r>
      <w:r>
        <w:rPr>
          <w:rFonts w:hint="cs"/>
          <w:spacing w:val="0"/>
          <w:rtl/>
        </w:rPr>
        <w:t>َم إليها هذه المعلومات الإضافية بواسطة استمارة المخاطر الاجتماعية الخاصة بالحالة التي يجري الإبلاغ عنها.</w:t>
      </w:r>
    </w:p>
    <w:p w:rsidR="00000000" w:rsidRDefault="000E3674">
      <w:pPr>
        <w:spacing w:before="0" w:line="360" w:lineRule="exact"/>
        <w:jc w:val="both"/>
        <w:rPr>
          <w:rFonts w:hint="cs"/>
          <w:i/>
          <w:iCs/>
          <w:spacing w:val="0"/>
          <w:rtl/>
        </w:rPr>
      </w:pPr>
      <w:r>
        <w:rPr>
          <w:rFonts w:hint="cs"/>
          <w:i/>
          <w:iCs/>
          <w:spacing w:val="0"/>
          <w:rtl/>
        </w:rPr>
        <w:t>المؤسسات التجارية العامة المستقلة</w:t>
      </w:r>
    </w:p>
    <w:p w:rsidR="00000000" w:rsidRDefault="000E3674">
      <w:pPr>
        <w:spacing w:before="0" w:line="380" w:lineRule="exact"/>
        <w:jc w:val="both"/>
        <w:rPr>
          <w:rFonts w:hint="cs"/>
          <w:spacing w:val="0"/>
          <w:rtl/>
        </w:rPr>
      </w:pPr>
      <w:r>
        <w:rPr>
          <w:rFonts w:hint="cs"/>
          <w:spacing w:val="0"/>
          <w:rtl/>
        </w:rPr>
        <w:t>273-</w:t>
      </w:r>
      <w:r>
        <w:rPr>
          <w:rFonts w:hint="cs"/>
          <w:spacing w:val="0"/>
          <w:rtl/>
        </w:rPr>
        <w:tab/>
        <w:t>أصبح الموظفون المتعاقدون مع المؤسسات التجارية العامة المستقلة يخضعون للنظام العام للضمان الاجتماعي المطبَّق في ا</w:t>
      </w:r>
      <w:r>
        <w:rPr>
          <w:rFonts w:hint="cs"/>
          <w:spacing w:val="0"/>
          <w:rtl/>
        </w:rPr>
        <w:t>لقطاع الخاص، في حين لا يزال الموظفون الدائمون يخضعون لنظام الضمان الاجتماعي الخاص الساري في القطاع العام.</w:t>
      </w:r>
    </w:p>
    <w:p w:rsidR="00000000" w:rsidRDefault="000E3674">
      <w:pPr>
        <w:spacing w:before="0" w:line="380" w:lineRule="exact"/>
        <w:jc w:val="both"/>
        <w:rPr>
          <w:rFonts w:hint="cs"/>
          <w:spacing w:val="0"/>
          <w:rtl/>
        </w:rPr>
      </w:pPr>
      <w:r>
        <w:rPr>
          <w:rFonts w:hint="cs"/>
          <w:spacing w:val="0"/>
          <w:rtl/>
        </w:rPr>
        <w:t>274-</w:t>
      </w:r>
      <w:r>
        <w:rPr>
          <w:rFonts w:hint="cs"/>
          <w:spacing w:val="0"/>
          <w:rtl/>
        </w:rPr>
        <w:tab/>
        <w:t>وبالتالي، فإن الموظفين المتعاقدين مع هذه المؤسسات تابعون لأجهزة الضمان الاجتماعي الخاضعة للنظام العام للعمال المأجورين.</w:t>
      </w:r>
    </w:p>
    <w:p w:rsidR="00000000" w:rsidRDefault="000E3674">
      <w:pPr>
        <w:spacing w:before="0" w:line="380" w:lineRule="exact"/>
        <w:jc w:val="both"/>
        <w:rPr>
          <w:rFonts w:hint="cs"/>
          <w:i/>
          <w:iCs/>
          <w:spacing w:val="0"/>
          <w:rtl/>
        </w:rPr>
      </w:pPr>
      <w:r>
        <w:rPr>
          <w:rFonts w:hint="cs"/>
          <w:i/>
          <w:iCs/>
          <w:spacing w:val="0"/>
          <w:rtl/>
        </w:rPr>
        <w:t>النظام الخاص بعمال المناج</w:t>
      </w:r>
      <w:r>
        <w:rPr>
          <w:rFonts w:hint="cs"/>
          <w:i/>
          <w:iCs/>
          <w:spacing w:val="0"/>
          <w:rtl/>
        </w:rPr>
        <w:t>م</w:t>
      </w:r>
    </w:p>
    <w:p w:rsidR="00000000" w:rsidRDefault="000E3674">
      <w:pPr>
        <w:spacing w:before="0" w:line="380" w:lineRule="exact"/>
        <w:jc w:val="both"/>
        <w:rPr>
          <w:rFonts w:hint="cs"/>
          <w:spacing w:val="0"/>
          <w:rtl/>
        </w:rPr>
      </w:pPr>
      <w:r>
        <w:rPr>
          <w:rFonts w:hint="cs"/>
          <w:spacing w:val="0"/>
          <w:rtl/>
        </w:rPr>
        <w:t>275-</w:t>
      </w:r>
      <w:r>
        <w:rPr>
          <w:rFonts w:hint="cs"/>
          <w:spacing w:val="0"/>
          <w:rtl/>
        </w:rPr>
        <w:tab/>
        <w:t>يدمج القانون الأول المؤرخ 24 كانون الأول/ديسمبر 2002 النظام الخاص بعمال المناجم في النظام العام للضمان الاجتماعي للعمال.</w:t>
      </w:r>
    </w:p>
    <w:p w:rsidR="00000000" w:rsidRDefault="000E3674">
      <w:pPr>
        <w:spacing w:before="0" w:line="380" w:lineRule="exact"/>
        <w:jc w:val="both"/>
        <w:rPr>
          <w:rFonts w:hint="cs"/>
          <w:spacing w:val="0"/>
          <w:rtl/>
        </w:rPr>
      </w:pPr>
      <w:r>
        <w:rPr>
          <w:rFonts w:hint="cs"/>
          <w:spacing w:val="0"/>
          <w:rtl/>
        </w:rPr>
        <w:tab/>
        <w:t>وبعد هذا الإدماج للنظام العام للضمان الاجتماعي للعمال والنظام الخاص بعمال المناجم، أصبح عمال المناجم في نفس وضع العمال المأجوري</w:t>
      </w:r>
      <w:r>
        <w:rPr>
          <w:rFonts w:hint="cs"/>
          <w:spacing w:val="0"/>
          <w:rtl/>
        </w:rPr>
        <w:t>ن فيما يتعلق بالضمان الاجتماعي.</w:t>
      </w:r>
    </w:p>
    <w:p w:rsidR="00000000" w:rsidRDefault="000E3674">
      <w:pPr>
        <w:spacing w:before="0" w:line="380" w:lineRule="exact"/>
        <w:jc w:val="both"/>
        <w:rPr>
          <w:rFonts w:hint="cs"/>
          <w:i/>
          <w:iCs/>
          <w:spacing w:val="0"/>
          <w:rtl/>
        </w:rPr>
      </w:pPr>
      <w:r>
        <w:rPr>
          <w:rFonts w:hint="cs"/>
          <w:i/>
          <w:iCs/>
          <w:spacing w:val="0"/>
          <w:rtl/>
        </w:rPr>
        <w:t>وضع الفنانين فيما يتعلق بالضمان الاجتماعي</w:t>
      </w:r>
    </w:p>
    <w:p w:rsidR="00000000" w:rsidRDefault="000E3674">
      <w:pPr>
        <w:spacing w:before="0" w:line="380" w:lineRule="exact"/>
        <w:jc w:val="both"/>
        <w:rPr>
          <w:rFonts w:hint="cs"/>
          <w:spacing w:val="0"/>
          <w:rtl/>
        </w:rPr>
      </w:pPr>
      <w:r>
        <w:rPr>
          <w:rFonts w:hint="cs"/>
          <w:spacing w:val="0"/>
          <w:rtl/>
        </w:rPr>
        <w:t>276-</w:t>
      </w:r>
      <w:r>
        <w:rPr>
          <w:rFonts w:hint="cs"/>
          <w:spacing w:val="0"/>
          <w:rtl/>
        </w:rPr>
        <w:tab/>
        <w:t>منذ 1 تموز/يوليه 2003، صارت القرينة القاطعة لوضع العامل المأجور بالنسبة للفنانين شمولاً قابلاً للنقض.</w:t>
      </w:r>
    </w:p>
    <w:p w:rsidR="00000000" w:rsidRDefault="000E3674">
      <w:pPr>
        <w:spacing w:before="0" w:line="380" w:lineRule="exact"/>
        <w:jc w:val="both"/>
        <w:rPr>
          <w:rFonts w:hint="cs"/>
          <w:spacing w:val="0"/>
          <w:rtl/>
        </w:rPr>
      </w:pPr>
      <w:r>
        <w:rPr>
          <w:rFonts w:hint="cs"/>
          <w:spacing w:val="0"/>
          <w:rtl/>
        </w:rPr>
        <w:t>277-</w:t>
      </w:r>
      <w:r>
        <w:rPr>
          <w:rFonts w:hint="cs"/>
          <w:spacing w:val="0"/>
          <w:rtl/>
        </w:rPr>
        <w:tab/>
        <w:t>ويمكن للفنان منذئذ أن يختار التمتع بوضع العامل المستقل فيما يتعلق بالض</w:t>
      </w:r>
      <w:r>
        <w:rPr>
          <w:rFonts w:hint="cs"/>
          <w:spacing w:val="0"/>
          <w:rtl/>
        </w:rPr>
        <w:t>مان الاجتماعي إذا أثبت أن شروط علاقته بمن يتبع لـه لا تشبه علاقة العامل برب العمل.</w:t>
      </w:r>
    </w:p>
    <w:p w:rsidR="00000000" w:rsidRDefault="000E3674">
      <w:pPr>
        <w:spacing w:before="0" w:line="380" w:lineRule="exact"/>
        <w:jc w:val="both"/>
        <w:rPr>
          <w:rFonts w:hint="cs"/>
          <w:spacing w:val="0"/>
          <w:rtl/>
        </w:rPr>
      </w:pPr>
      <w:r>
        <w:rPr>
          <w:rFonts w:hint="cs"/>
          <w:spacing w:val="0"/>
          <w:rtl/>
        </w:rPr>
        <w:t>278-</w:t>
      </w:r>
      <w:r>
        <w:rPr>
          <w:rFonts w:hint="cs"/>
          <w:spacing w:val="0"/>
          <w:rtl/>
        </w:rPr>
        <w:tab/>
        <w:t>وتم إنشاء لجنة "فنانين" لتوعية الفنانين بحقوقهم وإسداء المشورة أو إصدار تصاريح العمال المستقلين</w:t>
      </w:r>
      <w:r>
        <w:rPr>
          <w:spacing w:val="0"/>
          <w:rtl/>
        </w:rPr>
        <w:br/>
      </w:r>
      <w:r>
        <w:rPr>
          <w:rFonts w:hint="cs"/>
          <w:spacing w:val="0"/>
          <w:rtl/>
        </w:rPr>
        <w:t>لفترة محدودة.</w:t>
      </w:r>
    </w:p>
    <w:p w:rsidR="00000000" w:rsidRDefault="000E3674">
      <w:pPr>
        <w:spacing w:before="0" w:line="380" w:lineRule="exact"/>
        <w:jc w:val="both"/>
        <w:rPr>
          <w:rFonts w:hint="cs"/>
          <w:spacing w:val="0"/>
          <w:rtl/>
        </w:rPr>
      </w:pPr>
      <w:r>
        <w:rPr>
          <w:rFonts w:hint="cs"/>
          <w:spacing w:val="0"/>
          <w:rtl/>
        </w:rPr>
        <w:t>279-</w:t>
      </w:r>
      <w:r>
        <w:rPr>
          <w:rFonts w:hint="cs"/>
          <w:spacing w:val="0"/>
          <w:rtl/>
        </w:rPr>
        <w:tab/>
        <w:t>وبالإضافة إلى ذلك، ينص مرسوم ملكي صدر في 23 حزيران/يو</w:t>
      </w:r>
      <w:r>
        <w:rPr>
          <w:rFonts w:hint="cs"/>
          <w:spacing w:val="0"/>
          <w:rtl/>
        </w:rPr>
        <w:t>نيه 2003 على تخفيض في مساهمات أرباب العمل فيما يتعلق بعمل الفنانين. ويتمثل هذا التخفيض في إعفاء من مساهمات أرباب العمل المتعلقة بجزء جزافي من أجر العامل باليوم أو بالساعة.</w:t>
      </w:r>
    </w:p>
    <w:p w:rsidR="00000000" w:rsidRDefault="000E3674">
      <w:pPr>
        <w:spacing w:before="0" w:line="380" w:lineRule="exact"/>
        <w:jc w:val="both"/>
        <w:rPr>
          <w:rFonts w:hint="cs"/>
          <w:i/>
          <w:iCs/>
          <w:spacing w:val="0"/>
          <w:rtl/>
        </w:rPr>
      </w:pPr>
      <w:r>
        <w:rPr>
          <w:rFonts w:hint="cs"/>
          <w:i/>
          <w:iCs/>
          <w:spacing w:val="0"/>
          <w:rtl/>
        </w:rPr>
        <w:t>مواءمة نظم تخفيضات المساهمات في صندوق الضمان الاجتماعي وتبسيطها</w:t>
      </w:r>
    </w:p>
    <w:p w:rsidR="00000000" w:rsidRDefault="000E3674">
      <w:pPr>
        <w:spacing w:before="0" w:line="380" w:lineRule="exact"/>
        <w:jc w:val="both"/>
        <w:rPr>
          <w:rFonts w:hint="cs"/>
          <w:spacing w:val="0"/>
          <w:rtl/>
        </w:rPr>
      </w:pPr>
      <w:r>
        <w:rPr>
          <w:rFonts w:hint="cs"/>
          <w:spacing w:val="0"/>
          <w:rtl/>
        </w:rPr>
        <w:t>280-</w:t>
      </w:r>
      <w:r>
        <w:rPr>
          <w:rFonts w:hint="cs"/>
          <w:spacing w:val="0"/>
          <w:rtl/>
        </w:rPr>
        <w:tab/>
        <w:t>نص القانون - ال</w:t>
      </w:r>
      <w:r>
        <w:rPr>
          <w:rFonts w:hint="cs"/>
          <w:spacing w:val="0"/>
          <w:rtl/>
        </w:rPr>
        <w:t>برنامج الأول المؤرخ 24 كانون الأول/ديسمبر 2002 على مواءمة عدد معين من نظم تخفيضات مساهمات أرباب العمل وتبسيطها.</w:t>
      </w:r>
    </w:p>
    <w:p w:rsidR="00000000" w:rsidRDefault="000E3674">
      <w:pPr>
        <w:spacing w:before="0" w:line="380" w:lineRule="exact"/>
        <w:jc w:val="both"/>
        <w:rPr>
          <w:rFonts w:hint="cs"/>
          <w:spacing w:val="0"/>
          <w:rtl/>
        </w:rPr>
      </w:pPr>
      <w:r>
        <w:rPr>
          <w:rFonts w:hint="cs"/>
          <w:spacing w:val="0"/>
          <w:rtl/>
        </w:rPr>
        <w:t>281-</w:t>
      </w:r>
      <w:r>
        <w:rPr>
          <w:rFonts w:hint="cs"/>
          <w:spacing w:val="0"/>
          <w:rtl/>
        </w:rPr>
        <w:tab/>
        <w:t>ويتألف هذا التخفيض من جزأين: من ناحية، تخفيض في المساهمة العامة يسمى التخفيض الهيكلي ويختلف حسب الأجر المرجعي للعامل، ومن ناحية أخرى، تخفيض</w:t>
      </w:r>
      <w:r>
        <w:rPr>
          <w:rFonts w:hint="cs"/>
          <w:spacing w:val="0"/>
          <w:rtl/>
        </w:rPr>
        <w:t xml:space="preserve"> في المساهمة يهم فئة محددة ويتمثل في مبلغ جزافي يتوقف على معايير مختلفة يتعين على رب العمل و/أو العامل استيفاؤها.</w:t>
      </w:r>
    </w:p>
    <w:p w:rsidR="00000000" w:rsidRDefault="000E3674">
      <w:pPr>
        <w:spacing w:before="0" w:line="380" w:lineRule="exact"/>
        <w:jc w:val="both"/>
        <w:rPr>
          <w:rFonts w:hint="cs"/>
          <w:spacing w:val="0"/>
          <w:rtl/>
        </w:rPr>
      </w:pPr>
      <w:r>
        <w:rPr>
          <w:rFonts w:hint="cs"/>
          <w:spacing w:val="0"/>
          <w:rtl/>
        </w:rPr>
        <w:t>282-</w:t>
      </w:r>
      <w:r>
        <w:rPr>
          <w:rFonts w:hint="cs"/>
          <w:spacing w:val="0"/>
          <w:rtl/>
        </w:rPr>
        <w:tab/>
        <w:t>والفئات المستهدفة المعنية هي التالية:</w:t>
      </w:r>
    </w:p>
    <w:p w:rsidR="00000000" w:rsidRDefault="000E3674">
      <w:pPr>
        <w:spacing w:before="0" w:after="120" w:line="380" w:lineRule="exact"/>
        <w:ind w:firstLine="714"/>
        <w:jc w:val="both"/>
        <w:rPr>
          <w:rFonts w:hint="cs"/>
          <w:spacing w:val="0"/>
          <w:rtl/>
        </w:rPr>
      </w:pPr>
      <w:r>
        <w:rPr>
          <w:rFonts w:hint="cs"/>
          <w:spacing w:val="0"/>
          <w:rtl/>
        </w:rPr>
        <w:t>-</w:t>
      </w:r>
      <w:r>
        <w:rPr>
          <w:rFonts w:hint="cs"/>
          <w:spacing w:val="0"/>
          <w:rtl/>
        </w:rPr>
        <w:tab/>
        <w:t>العاملون البالغون من العمر 58 سنة على الأقل؛</w:t>
      </w:r>
    </w:p>
    <w:p w:rsidR="00000000" w:rsidRDefault="000E3674">
      <w:pPr>
        <w:spacing w:before="0" w:after="120" w:line="380" w:lineRule="exact"/>
        <w:ind w:firstLine="714"/>
        <w:jc w:val="both"/>
        <w:rPr>
          <w:rFonts w:hint="cs"/>
          <w:spacing w:val="0"/>
          <w:rtl/>
        </w:rPr>
      </w:pPr>
      <w:r>
        <w:rPr>
          <w:rFonts w:hint="cs"/>
          <w:spacing w:val="0"/>
          <w:rtl/>
        </w:rPr>
        <w:t>-</w:t>
      </w:r>
      <w:r>
        <w:rPr>
          <w:rFonts w:hint="cs"/>
          <w:spacing w:val="0"/>
          <w:rtl/>
        </w:rPr>
        <w:tab/>
        <w:t>الباحثون عن عمل منذ فترة طويلة؛</w:t>
      </w:r>
    </w:p>
    <w:p w:rsidR="00000000" w:rsidRDefault="000E3674">
      <w:pPr>
        <w:spacing w:before="0" w:after="120" w:line="380" w:lineRule="exact"/>
        <w:ind w:firstLine="714"/>
        <w:jc w:val="both"/>
        <w:rPr>
          <w:rFonts w:hint="cs"/>
          <w:spacing w:val="0"/>
          <w:rtl/>
        </w:rPr>
      </w:pPr>
      <w:r>
        <w:rPr>
          <w:rFonts w:hint="cs"/>
          <w:spacing w:val="0"/>
          <w:rtl/>
        </w:rPr>
        <w:t>-</w:t>
      </w:r>
      <w:r>
        <w:rPr>
          <w:rFonts w:hint="cs"/>
          <w:spacing w:val="0"/>
          <w:rtl/>
        </w:rPr>
        <w:tab/>
        <w:t>العاملون لأول مر</w:t>
      </w:r>
      <w:r>
        <w:rPr>
          <w:rFonts w:hint="cs"/>
          <w:spacing w:val="0"/>
          <w:rtl/>
        </w:rPr>
        <w:t>ة؛</w:t>
      </w:r>
    </w:p>
    <w:p w:rsidR="00000000" w:rsidRDefault="000E3674">
      <w:pPr>
        <w:spacing w:before="0" w:after="120" w:line="380" w:lineRule="exact"/>
        <w:ind w:firstLine="714"/>
        <w:jc w:val="both"/>
        <w:rPr>
          <w:rFonts w:hint="cs"/>
          <w:spacing w:val="0"/>
          <w:rtl/>
        </w:rPr>
      </w:pPr>
      <w:r>
        <w:rPr>
          <w:rFonts w:hint="cs"/>
          <w:spacing w:val="0"/>
          <w:rtl/>
        </w:rPr>
        <w:t>-</w:t>
      </w:r>
      <w:r>
        <w:rPr>
          <w:rFonts w:hint="cs"/>
          <w:spacing w:val="0"/>
          <w:rtl/>
        </w:rPr>
        <w:tab/>
        <w:t>العاملون الشباب؛</w:t>
      </w:r>
    </w:p>
    <w:p w:rsidR="00000000" w:rsidRDefault="000E3674">
      <w:pPr>
        <w:spacing w:before="0" w:after="120" w:line="380" w:lineRule="exact"/>
        <w:ind w:firstLine="714"/>
        <w:jc w:val="both"/>
        <w:rPr>
          <w:rFonts w:hint="cs"/>
          <w:spacing w:val="0"/>
          <w:rtl/>
        </w:rPr>
      </w:pPr>
      <w:r>
        <w:rPr>
          <w:rFonts w:hint="cs"/>
          <w:spacing w:val="0"/>
          <w:rtl/>
        </w:rPr>
        <w:t>-</w:t>
      </w:r>
      <w:r>
        <w:rPr>
          <w:rFonts w:hint="cs"/>
          <w:spacing w:val="0"/>
          <w:rtl/>
        </w:rPr>
        <w:tab/>
        <w:t>المشمولون بالتخفيض العام لوقت العمل واعتماد أسبوع العمل لأربعة أيام؛</w:t>
      </w:r>
    </w:p>
    <w:p w:rsidR="00000000" w:rsidRDefault="000E3674">
      <w:pPr>
        <w:spacing w:before="0" w:line="380" w:lineRule="exact"/>
        <w:ind w:firstLine="714"/>
        <w:jc w:val="both"/>
        <w:rPr>
          <w:rFonts w:hint="cs"/>
          <w:spacing w:val="0"/>
          <w:rtl/>
        </w:rPr>
      </w:pPr>
      <w:r>
        <w:rPr>
          <w:rFonts w:hint="cs"/>
          <w:spacing w:val="0"/>
          <w:rtl/>
        </w:rPr>
        <w:t>-</w:t>
      </w:r>
      <w:r>
        <w:rPr>
          <w:rFonts w:hint="cs"/>
          <w:spacing w:val="0"/>
          <w:rtl/>
        </w:rPr>
        <w:tab/>
        <w:t>العاملون المسرحون كنتيجة لإعادة هيكلة مؤسسة ما.</w:t>
      </w:r>
    </w:p>
    <w:p w:rsidR="00000000" w:rsidRDefault="000E3674">
      <w:pPr>
        <w:spacing w:before="0" w:line="380" w:lineRule="exact"/>
        <w:jc w:val="both"/>
        <w:rPr>
          <w:rFonts w:hint="cs"/>
          <w:i/>
          <w:iCs/>
          <w:spacing w:val="0"/>
          <w:rtl/>
        </w:rPr>
      </w:pPr>
      <w:r>
        <w:rPr>
          <w:rFonts w:hint="cs"/>
          <w:i/>
          <w:iCs/>
          <w:spacing w:val="0"/>
          <w:rtl/>
        </w:rPr>
        <w:t>وضع حراس الأطفال فيما يتعلق بالضمان الاجتماعي</w:t>
      </w:r>
    </w:p>
    <w:p w:rsidR="00000000" w:rsidRDefault="000E3674">
      <w:pPr>
        <w:spacing w:before="0" w:line="380" w:lineRule="exact"/>
        <w:jc w:val="both"/>
        <w:rPr>
          <w:rFonts w:hint="cs"/>
          <w:spacing w:val="0"/>
          <w:rtl/>
        </w:rPr>
      </w:pPr>
      <w:r>
        <w:rPr>
          <w:rFonts w:hint="cs"/>
          <w:spacing w:val="0"/>
          <w:rtl/>
        </w:rPr>
        <w:t>283-</w:t>
      </w:r>
      <w:r>
        <w:rPr>
          <w:rFonts w:hint="cs"/>
          <w:spacing w:val="0"/>
          <w:rtl/>
        </w:rPr>
        <w:tab/>
        <w:t>يكفل إصلاح أُجري في 19 تموز/يوليه 2002 حماية اجتماعية دنيا لحر</w:t>
      </w:r>
      <w:r>
        <w:rPr>
          <w:rFonts w:hint="cs"/>
          <w:spacing w:val="0"/>
          <w:rtl/>
        </w:rPr>
        <w:t>اس الأطفال المرخص لهم.</w:t>
      </w:r>
    </w:p>
    <w:p w:rsidR="00000000" w:rsidRDefault="000E3674">
      <w:pPr>
        <w:spacing w:before="0" w:line="380" w:lineRule="exact"/>
        <w:jc w:val="both"/>
        <w:rPr>
          <w:rFonts w:hint="cs"/>
          <w:spacing w:val="0"/>
          <w:rtl/>
        </w:rPr>
      </w:pPr>
      <w:r>
        <w:rPr>
          <w:rFonts w:hint="cs"/>
          <w:spacing w:val="0"/>
          <w:rtl/>
        </w:rPr>
        <w:t>284-</w:t>
      </w:r>
      <w:r>
        <w:rPr>
          <w:rFonts w:hint="cs"/>
          <w:spacing w:val="0"/>
          <w:rtl/>
        </w:rPr>
        <w:tab/>
        <w:t>ومنذ 1 نيسان/أبريل 2003، يستفيد العاملون في مؤسسات استقبال الأطفال من الرعاية الاجتماعية الملائمة. فهم يتمتعون بالتغطية في حالات المرض والعجز عن العمل والأمراض المهنية وحوادث الشغل ويحق لهم الحصول على مخصصات الأسرة وعلى المعاش ا</w:t>
      </w:r>
      <w:r>
        <w:rPr>
          <w:rFonts w:hint="cs"/>
          <w:spacing w:val="0"/>
          <w:rtl/>
        </w:rPr>
        <w:t>لتقاعدي. وعلاوة على ذلك، يحق لهم الحصول على تعويض بمجرد غياب طفل يوماً ما أياً كانت أسباب غيابه. ويتوقف مبلغ التعويض على عدد الأطفال الذين يستقبلهم الشخص المعني عادةً وعدد</w:t>
      </w:r>
      <w:r>
        <w:rPr>
          <w:spacing w:val="0"/>
          <w:rtl/>
        </w:rPr>
        <w:br/>
      </w:r>
      <w:r>
        <w:rPr>
          <w:rFonts w:hint="cs"/>
          <w:spacing w:val="0"/>
          <w:rtl/>
        </w:rPr>
        <w:t>الأطفال المتغيبين.</w:t>
      </w:r>
    </w:p>
    <w:p w:rsidR="00000000" w:rsidRDefault="000E3674">
      <w:pPr>
        <w:spacing w:before="0" w:line="380" w:lineRule="exact"/>
        <w:jc w:val="both"/>
        <w:rPr>
          <w:rFonts w:hint="cs"/>
          <w:spacing w:val="0"/>
          <w:rtl/>
        </w:rPr>
      </w:pPr>
      <w:r>
        <w:rPr>
          <w:rFonts w:hint="cs"/>
          <w:spacing w:val="0"/>
          <w:rtl/>
        </w:rPr>
        <w:t>285-</w:t>
      </w:r>
      <w:r>
        <w:rPr>
          <w:rFonts w:hint="cs"/>
          <w:spacing w:val="0"/>
          <w:rtl/>
        </w:rPr>
        <w:tab/>
        <w:t>ويوفق هذا القانون بين أمرين: الحفاظ على استقلاليتهم فيما يتع</w:t>
      </w:r>
      <w:r>
        <w:rPr>
          <w:rFonts w:hint="cs"/>
          <w:spacing w:val="0"/>
          <w:rtl/>
        </w:rPr>
        <w:t>لق باستقبال الأطفال من ناحية والاستفادة من الرعاية الاجتماعية على الوجه الأكمل من ناحية أخرى.</w:t>
      </w:r>
    </w:p>
    <w:p w:rsidR="00000000" w:rsidRDefault="000E3674">
      <w:pPr>
        <w:spacing w:before="0" w:line="380" w:lineRule="exact"/>
        <w:jc w:val="both"/>
        <w:rPr>
          <w:rFonts w:hint="cs"/>
          <w:i/>
          <w:iCs/>
          <w:spacing w:val="0"/>
          <w:rtl/>
        </w:rPr>
      </w:pPr>
      <w:r>
        <w:rPr>
          <w:rFonts w:hint="cs"/>
          <w:i/>
          <w:iCs/>
          <w:spacing w:val="0"/>
          <w:rtl/>
        </w:rPr>
        <w:t>الحفاظ على حق الاستفادة من بعض التخفيضات في مساهمات أرباب العمل في صندوق الضمان الاجتماعي في حالات الاندماج والانفصال وتغير رب العمل</w:t>
      </w:r>
    </w:p>
    <w:p w:rsidR="00000000" w:rsidRDefault="000E3674">
      <w:pPr>
        <w:spacing w:before="0" w:line="380" w:lineRule="exact"/>
        <w:jc w:val="both"/>
        <w:rPr>
          <w:rFonts w:hint="cs"/>
          <w:spacing w:val="0"/>
          <w:rtl/>
        </w:rPr>
      </w:pPr>
      <w:r>
        <w:rPr>
          <w:rFonts w:hint="cs"/>
          <w:spacing w:val="0"/>
          <w:rtl/>
        </w:rPr>
        <w:t>286-</w:t>
      </w:r>
      <w:r>
        <w:rPr>
          <w:rFonts w:hint="cs"/>
          <w:spacing w:val="0"/>
          <w:rtl/>
        </w:rPr>
        <w:tab/>
        <w:t>ينص القانون - البرنامج ا</w:t>
      </w:r>
      <w:r>
        <w:rPr>
          <w:rFonts w:hint="cs"/>
          <w:spacing w:val="0"/>
          <w:rtl/>
        </w:rPr>
        <w:t>لثاني المؤرخ 27 كانون الأول/ديسمبر 2004 على استمرار الاستفادة من تخفيض المساهمات لفائدة الفئة المستهدفة في حالة تغير الهيكل القانوني لرب العمل.</w:t>
      </w:r>
    </w:p>
    <w:p w:rsidR="00000000" w:rsidRDefault="000E3674">
      <w:pPr>
        <w:spacing w:before="0" w:line="380" w:lineRule="exact"/>
        <w:jc w:val="both"/>
        <w:rPr>
          <w:rFonts w:hint="cs"/>
          <w:spacing w:val="0"/>
          <w:rtl/>
        </w:rPr>
      </w:pPr>
      <w:r>
        <w:rPr>
          <w:rFonts w:hint="cs"/>
          <w:spacing w:val="0"/>
          <w:rtl/>
        </w:rPr>
        <w:t>287-</w:t>
      </w:r>
      <w:r>
        <w:rPr>
          <w:rFonts w:hint="cs"/>
          <w:spacing w:val="0"/>
          <w:rtl/>
        </w:rPr>
        <w:tab/>
        <w:t>وبعبارة أخرى، يجوز لأرباب العمل في حالات الاندماج والانفصال والعمليات المماثلة فيما يتعلق بالشركات وفي حالة</w:t>
      </w:r>
      <w:r>
        <w:rPr>
          <w:rFonts w:hint="cs"/>
          <w:spacing w:val="0"/>
          <w:rtl/>
        </w:rPr>
        <w:t xml:space="preserve"> حيازة شركة للأصل التجاري لفرد مستقل أو في حالة تشكُّل شخص اعتباري لا يستهدف الربح عقب تفكك وتصفية أشخاص اعتباريين آخرين لا يستهدفون الربح، المضي في الاستفادة من تخفيضات المساهمات التي كان الهيكل القانوني السابق يستفيد منها.</w:t>
      </w:r>
    </w:p>
    <w:p w:rsidR="00000000" w:rsidRDefault="000E3674">
      <w:pPr>
        <w:spacing w:before="0" w:line="380" w:lineRule="exact"/>
        <w:jc w:val="both"/>
        <w:rPr>
          <w:rFonts w:hint="cs"/>
          <w:i/>
          <w:iCs/>
          <w:spacing w:val="0"/>
          <w:rtl/>
        </w:rPr>
      </w:pPr>
      <w:r>
        <w:rPr>
          <w:rFonts w:hint="cs"/>
          <w:i/>
          <w:iCs/>
          <w:spacing w:val="0"/>
          <w:rtl/>
        </w:rPr>
        <w:t>الرقم الموحّد المميز للمؤسسات ا</w:t>
      </w:r>
      <w:r>
        <w:rPr>
          <w:rFonts w:hint="cs"/>
          <w:i/>
          <w:iCs/>
          <w:spacing w:val="0"/>
          <w:rtl/>
        </w:rPr>
        <w:t>لتجارية</w:t>
      </w:r>
    </w:p>
    <w:p w:rsidR="00000000" w:rsidRDefault="000E3674">
      <w:pPr>
        <w:spacing w:before="0" w:line="380" w:lineRule="exact"/>
        <w:jc w:val="both"/>
        <w:rPr>
          <w:rFonts w:hint="cs"/>
          <w:spacing w:val="-2"/>
          <w:rtl/>
        </w:rPr>
      </w:pPr>
      <w:r>
        <w:rPr>
          <w:rFonts w:hint="cs"/>
          <w:spacing w:val="-2"/>
          <w:rtl/>
        </w:rPr>
        <w:t>288-</w:t>
      </w:r>
      <w:r>
        <w:rPr>
          <w:rFonts w:hint="cs"/>
          <w:spacing w:val="-2"/>
          <w:rtl/>
        </w:rPr>
        <w:tab/>
        <w:t xml:space="preserve">ينص القانون المؤرخ 16 كانون الثاني/يناير 2003 المتعلق بإنشاء </w:t>
      </w:r>
      <w:r>
        <w:rPr>
          <w:rFonts w:hint="cs"/>
          <w:i/>
          <w:iCs/>
          <w:spacing w:val="-2"/>
          <w:rtl/>
        </w:rPr>
        <w:t>مصرف بيانات المؤسسات التجارية</w:t>
      </w:r>
      <w:r>
        <w:rPr>
          <w:rFonts w:hint="cs"/>
          <w:spacing w:val="-2"/>
          <w:rtl/>
        </w:rPr>
        <w:t xml:space="preserve"> وتحديث السجل التجاري وإنشاء شبابيك للمؤسسات التجارية المرخص لها والذي يتضمن أحكاماً مختلفة أخرى على إلزامية استعمال "رقم المؤسسة التجارية" في علاقاتها م</w:t>
      </w:r>
      <w:r>
        <w:rPr>
          <w:rFonts w:hint="cs"/>
          <w:spacing w:val="-2"/>
          <w:rtl/>
        </w:rPr>
        <w:t>ع السلطات الإدارية والقضائية وكذلك في علاقات هذه السلطات ببعضها البعض.</w:t>
      </w:r>
    </w:p>
    <w:p w:rsidR="00000000" w:rsidRDefault="000E3674">
      <w:pPr>
        <w:spacing w:before="0" w:line="380" w:lineRule="exact"/>
        <w:jc w:val="both"/>
        <w:rPr>
          <w:rFonts w:hint="cs"/>
          <w:spacing w:val="0"/>
          <w:rtl/>
        </w:rPr>
      </w:pPr>
      <w:r>
        <w:rPr>
          <w:rFonts w:hint="cs"/>
          <w:spacing w:val="0"/>
          <w:rtl/>
        </w:rPr>
        <w:t>289-</w:t>
      </w:r>
      <w:r>
        <w:rPr>
          <w:rFonts w:hint="cs"/>
          <w:spacing w:val="0"/>
          <w:rtl/>
        </w:rPr>
        <w:tab/>
        <w:t xml:space="preserve">ويمكن فعلاً، اعتباراً من 1 كانون الثاني/يناير 2005، التعرف على أي مؤسسة تجارية، في أي مراسلة مع السلطات، بفضل الرقم الموحد المميز لها (رقم </w:t>
      </w:r>
      <w:r>
        <w:rPr>
          <w:spacing w:val="0"/>
          <w:rtl/>
        </w:rPr>
        <w:t>مصرف بيانات المؤسسات التجارية</w:t>
      </w:r>
      <w:r>
        <w:rPr>
          <w:rFonts w:hint="cs"/>
          <w:spacing w:val="0"/>
          <w:rtl/>
        </w:rPr>
        <w:t>).</w:t>
      </w:r>
    </w:p>
    <w:p w:rsidR="00000000" w:rsidRDefault="000E3674">
      <w:pPr>
        <w:spacing w:before="0" w:line="380" w:lineRule="exact"/>
        <w:jc w:val="both"/>
        <w:rPr>
          <w:rFonts w:hint="cs"/>
          <w:spacing w:val="0"/>
          <w:rtl/>
        </w:rPr>
      </w:pPr>
      <w:r>
        <w:rPr>
          <w:rFonts w:hint="cs"/>
          <w:spacing w:val="0"/>
          <w:rtl/>
        </w:rPr>
        <w:t>290-</w:t>
      </w:r>
      <w:r>
        <w:rPr>
          <w:rFonts w:hint="cs"/>
          <w:spacing w:val="0"/>
          <w:rtl/>
        </w:rPr>
        <w:tab/>
        <w:t>ويمك</w:t>
      </w:r>
      <w:r>
        <w:rPr>
          <w:rFonts w:hint="cs"/>
          <w:spacing w:val="0"/>
          <w:rtl/>
        </w:rPr>
        <w:t>ن بالتالي الاطلاع على البيانات الأساسية لأي مؤسسة تجارية من خلال مصرف بيانات المؤسسات التجارية. وفي نهاية المطاف، سيصبح هذا الرقم رقم التعريف الوحيد للمؤسسة التجارية وسيحل محل رقم التسجيل في المكتب الوطني للضمان الاجتماعي.</w:t>
      </w:r>
    </w:p>
    <w:p w:rsidR="00000000" w:rsidRDefault="000E3674">
      <w:pPr>
        <w:spacing w:before="0" w:line="380" w:lineRule="exact"/>
        <w:jc w:val="both"/>
        <w:rPr>
          <w:rFonts w:hint="cs"/>
          <w:i/>
          <w:iCs/>
          <w:spacing w:val="0"/>
          <w:rtl/>
        </w:rPr>
      </w:pPr>
      <w:r>
        <w:rPr>
          <w:rFonts w:hint="cs"/>
          <w:i/>
          <w:iCs/>
          <w:spacing w:val="0"/>
          <w:rtl/>
        </w:rPr>
        <w:t>وضع العمال المستقلين فيما يتعلق ب</w:t>
      </w:r>
      <w:r>
        <w:rPr>
          <w:rFonts w:hint="cs"/>
          <w:i/>
          <w:iCs/>
          <w:spacing w:val="0"/>
          <w:rtl/>
        </w:rPr>
        <w:t>الضمان الاجتماعي</w:t>
      </w:r>
    </w:p>
    <w:p w:rsidR="00000000" w:rsidRDefault="000E3674">
      <w:pPr>
        <w:spacing w:before="0" w:line="380" w:lineRule="exact"/>
        <w:jc w:val="both"/>
        <w:rPr>
          <w:rFonts w:hint="cs"/>
          <w:spacing w:val="-2"/>
          <w:rtl/>
        </w:rPr>
      </w:pPr>
      <w:r>
        <w:rPr>
          <w:rFonts w:hint="cs"/>
          <w:spacing w:val="-2"/>
          <w:rtl/>
        </w:rPr>
        <w:t>291-</w:t>
      </w:r>
      <w:r>
        <w:rPr>
          <w:rFonts w:hint="cs"/>
          <w:spacing w:val="-2"/>
          <w:rtl/>
        </w:rPr>
        <w:tab/>
        <w:t>استحدث القانون - البرنامج المؤرخ 24 كانون الأول/ديسمبر 2002 قرينة قانونية يُعتبر بموجبها قريناً مساعداً زوج العامل المستقل الذي لا يملك حق الاستفادة من تعويضات في إطار نظام إلزامي للمعاش ومخصصات الأسرة والتأمين ضد المرض والإعاقة تعادل</w:t>
      </w:r>
      <w:r>
        <w:rPr>
          <w:rFonts w:hint="cs"/>
          <w:spacing w:val="-2"/>
          <w:rtl/>
        </w:rPr>
        <w:t xml:space="preserve"> من حيث القيمة على الأقل الخدمات المقدمة للعمال المستقلين من صندوق الضمان الاجتماعي.</w:t>
      </w:r>
    </w:p>
    <w:p w:rsidR="00000000" w:rsidRDefault="000E3674">
      <w:pPr>
        <w:spacing w:before="0" w:line="380" w:lineRule="exact"/>
        <w:jc w:val="both"/>
        <w:rPr>
          <w:rFonts w:hint="cs"/>
          <w:spacing w:val="0"/>
          <w:rtl/>
        </w:rPr>
      </w:pPr>
      <w:r>
        <w:rPr>
          <w:rFonts w:hint="cs"/>
          <w:spacing w:val="0"/>
          <w:rtl/>
        </w:rPr>
        <w:t>292-</w:t>
      </w:r>
      <w:r>
        <w:rPr>
          <w:rFonts w:hint="cs"/>
          <w:spacing w:val="0"/>
          <w:rtl/>
        </w:rPr>
        <w:tab/>
        <w:t>واعتباراً من 1 كانون الثاني/يناير 2003، يخضع القرين المساعد إلزامياً لنظام التأمين ضد المرض والإعاقة فيما يتعلق بالتعويضات (بما في ذلك تعويضات الأمومة) وطوعياً للعناص</w:t>
      </w:r>
      <w:r>
        <w:rPr>
          <w:rFonts w:hint="cs"/>
          <w:spacing w:val="0"/>
          <w:rtl/>
        </w:rPr>
        <w:t>ر الأخرى المكونة لنظام الضمان الاجتماعي</w:t>
      </w:r>
      <w:r>
        <w:rPr>
          <w:spacing w:val="0"/>
          <w:rtl/>
        </w:rPr>
        <w:br/>
      </w:r>
      <w:r>
        <w:rPr>
          <w:rFonts w:hint="cs"/>
          <w:spacing w:val="0"/>
          <w:rtl/>
        </w:rPr>
        <w:t>للعمال المستقلين، أي تأمينات التقاعد والرعاية الصحية ورعاية الأسرة (وسيصبح هذا الأمر إلزامياً اعتباراً من 1 تموز/يوليه 2005).</w:t>
      </w:r>
    </w:p>
    <w:p w:rsidR="00000000" w:rsidRDefault="000E3674">
      <w:pPr>
        <w:spacing w:before="0" w:line="380" w:lineRule="exact"/>
        <w:jc w:val="both"/>
        <w:rPr>
          <w:rFonts w:hint="cs"/>
          <w:spacing w:val="0"/>
          <w:rtl/>
        </w:rPr>
      </w:pPr>
      <w:r>
        <w:rPr>
          <w:rFonts w:hint="cs"/>
          <w:spacing w:val="0"/>
          <w:rtl/>
        </w:rPr>
        <w:t>293-</w:t>
      </w:r>
      <w:r>
        <w:rPr>
          <w:rFonts w:hint="cs"/>
          <w:spacing w:val="0"/>
          <w:rtl/>
        </w:rPr>
        <w:tab/>
        <w:t>ويتعين دفع مساهمات للضمان الاجتماعي عن القرين المساعد لقاء استفادته من خدماته.</w:t>
      </w:r>
    </w:p>
    <w:p w:rsidR="00000000" w:rsidRDefault="000E3674">
      <w:pPr>
        <w:spacing w:before="0" w:line="380" w:lineRule="exact"/>
        <w:jc w:val="both"/>
        <w:rPr>
          <w:rFonts w:hint="cs"/>
          <w:spacing w:val="0"/>
          <w:rtl/>
        </w:rPr>
      </w:pPr>
      <w:r>
        <w:rPr>
          <w:rFonts w:hint="cs"/>
          <w:spacing w:val="0"/>
          <w:rtl/>
        </w:rPr>
        <w:t>294-</w:t>
      </w:r>
      <w:r>
        <w:rPr>
          <w:rFonts w:hint="cs"/>
          <w:spacing w:val="0"/>
          <w:rtl/>
        </w:rPr>
        <w:tab/>
        <w:t>و</w:t>
      </w:r>
      <w:r>
        <w:rPr>
          <w:rFonts w:hint="cs"/>
          <w:spacing w:val="0"/>
          <w:rtl/>
        </w:rPr>
        <w:t>فيما يتعلق باقتطاعات الضمان الاجتماعي:</w:t>
      </w:r>
    </w:p>
    <w:p w:rsidR="00000000" w:rsidRDefault="000E3674">
      <w:pPr>
        <w:tabs>
          <w:tab w:val="left" w:pos="714"/>
        </w:tabs>
        <w:spacing w:before="0" w:line="380" w:lineRule="exact"/>
        <w:ind w:left="1440" w:hanging="1440"/>
        <w:jc w:val="both"/>
        <w:rPr>
          <w:rFonts w:hint="cs"/>
          <w:spacing w:val="0"/>
          <w:rtl/>
        </w:rPr>
      </w:pPr>
      <w:r>
        <w:rPr>
          <w:rFonts w:hint="cs"/>
          <w:spacing w:val="0"/>
          <w:rtl/>
        </w:rPr>
        <w:tab/>
        <w:t>-</w:t>
      </w:r>
      <w:r>
        <w:rPr>
          <w:rFonts w:hint="cs"/>
          <w:spacing w:val="0"/>
          <w:rtl/>
        </w:rPr>
        <w:tab/>
        <w:t>تم تبسيط حساب الاقتطاعات المستحقة من العمال المستقلين. ذلك أن نسبة الاقتطاع أصبحت تشمل الخصم الإجمالي والمساهمة الجزافية؛ وتم تكييف الحدود الدنيا والقصوى بطريقة تحول دون أي آثار لهذه التعديلات على مبلغ المساهمات ال</w:t>
      </w:r>
      <w:r>
        <w:rPr>
          <w:rFonts w:hint="cs"/>
          <w:spacing w:val="0"/>
          <w:rtl/>
        </w:rPr>
        <w:t>واجب دفعها؛ و</w:t>
      </w:r>
    </w:p>
    <w:p w:rsidR="00000000" w:rsidRDefault="000E3674">
      <w:pPr>
        <w:tabs>
          <w:tab w:val="left" w:pos="714"/>
        </w:tabs>
        <w:spacing w:before="0" w:line="380" w:lineRule="exact"/>
        <w:ind w:left="1440" w:hanging="1440"/>
        <w:jc w:val="both"/>
        <w:rPr>
          <w:rFonts w:hint="cs"/>
          <w:spacing w:val="0"/>
          <w:rtl/>
        </w:rPr>
      </w:pPr>
      <w:r>
        <w:rPr>
          <w:rFonts w:hint="cs"/>
          <w:spacing w:val="0"/>
          <w:rtl/>
        </w:rPr>
        <w:tab/>
        <w:t>-</w:t>
      </w:r>
      <w:r>
        <w:rPr>
          <w:rFonts w:hint="cs"/>
          <w:spacing w:val="0"/>
          <w:rtl/>
        </w:rPr>
        <w:tab/>
        <w:t>تطبيقاً للقانون - البرنامج المؤرخ 22 كانون الأول/ديسمبر 2003 والمرسوم الملكي المؤرخ 31 تموز/يوليه 2004، تم، اعتباراً من عام 2004، تحديد مبلغ الاقتطاع المستحق على الشركات حسب حجم الشركات الملزمة بدفعه.</w:t>
      </w:r>
    </w:p>
    <w:p w:rsidR="00000000" w:rsidRDefault="000E3674">
      <w:pPr>
        <w:spacing w:before="0" w:line="380" w:lineRule="exact"/>
        <w:jc w:val="both"/>
        <w:rPr>
          <w:rFonts w:hint="cs"/>
          <w:b/>
          <w:bCs/>
          <w:spacing w:val="0"/>
          <w:rtl/>
        </w:rPr>
      </w:pPr>
      <w:r>
        <w:rPr>
          <w:rFonts w:hint="cs"/>
          <w:b/>
          <w:bCs/>
          <w:spacing w:val="0"/>
          <w:rtl/>
        </w:rPr>
        <w:tab/>
        <w:t>(ب)</w:t>
      </w:r>
      <w:r>
        <w:rPr>
          <w:rFonts w:hint="cs"/>
          <w:b/>
          <w:bCs/>
          <w:spacing w:val="0"/>
          <w:rtl/>
        </w:rPr>
        <w:tab/>
        <w:t>التعويضات عن المرض</w:t>
      </w:r>
    </w:p>
    <w:p w:rsidR="00000000" w:rsidRDefault="000E3674">
      <w:pPr>
        <w:spacing w:before="0" w:line="380" w:lineRule="exact"/>
        <w:jc w:val="both"/>
        <w:rPr>
          <w:rFonts w:hint="cs"/>
          <w:i/>
          <w:iCs/>
          <w:spacing w:val="0"/>
          <w:rtl/>
        </w:rPr>
      </w:pPr>
      <w:r>
        <w:rPr>
          <w:rFonts w:hint="cs"/>
          <w:i/>
          <w:iCs/>
          <w:spacing w:val="0"/>
          <w:rtl/>
        </w:rPr>
        <w:t>العمال المستقل</w:t>
      </w:r>
      <w:r>
        <w:rPr>
          <w:rFonts w:hint="cs"/>
          <w:i/>
          <w:iCs/>
          <w:spacing w:val="0"/>
          <w:rtl/>
        </w:rPr>
        <w:t>ون</w:t>
      </w:r>
    </w:p>
    <w:p w:rsidR="00000000" w:rsidRDefault="000E3674">
      <w:pPr>
        <w:spacing w:before="0" w:line="380" w:lineRule="exact"/>
        <w:jc w:val="both"/>
        <w:rPr>
          <w:rFonts w:hint="cs"/>
          <w:spacing w:val="0"/>
          <w:rtl/>
        </w:rPr>
      </w:pPr>
      <w:r>
        <w:rPr>
          <w:rFonts w:hint="cs"/>
          <w:spacing w:val="0"/>
          <w:rtl/>
        </w:rPr>
        <w:t>295-</w:t>
      </w:r>
      <w:r>
        <w:rPr>
          <w:rFonts w:hint="cs"/>
          <w:spacing w:val="0"/>
          <w:rtl/>
        </w:rPr>
        <w:tab/>
        <w:t>قلص المرسوم الملكي المؤرخ 15 كانون الثاني/يناير 2001 مدة العجز الأولية التي لا يُدفَع عنها التعويض من ثلاثة أشهر إلى شهر واحد.</w:t>
      </w:r>
    </w:p>
    <w:p w:rsidR="00000000" w:rsidRDefault="000E3674">
      <w:pPr>
        <w:spacing w:before="0" w:line="380" w:lineRule="exact"/>
        <w:jc w:val="both"/>
        <w:rPr>
          <w:rFonts w:hint="cs"/>
          <w:spacing w:val="0"/>
          <w:rtl/>
        </w:rPr>
      </w:pPr>
      <w:r>
        <w:rPr>
          <w:rFonts w:hint="cs"/>
          <w:spacing w:val="0"/>
          <w:rtl/>
        </w:rPr>
        <w:t>296-</w:t>
      </w:r>
      <w:r>
        <w:rPr>
          <w:rFonts w:hint="cs"/>
          <w:spacing w:val="0"/>
          <w:rtl/>
        </w:rPr>
        <w:tab/>
        <w:t>ورفع المرسوم الملكي المؤرخ 10 تموز/يوليه 2002 مبلغ تعويضات العجز عن العمل الممنوحة للعمال المستقلين خلال مدة العجز ا</w:t>
      </w:r>
      <w:r>
        <w:rPr>
          <w:rFonts w:hint="cs"/>
          <w:spacing w:val="0"/>
          <w:rtl/>
        </w:rPr>
        <w:t>لأولية ومبلغ تعويضات الإعاقة عقب إغلاق المؤسسة أو التوقف التام للنشاط.</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b/>
          <w:bCs/>
          <w:spacing w:val="0"/>
          <w:rtl/>
        </w:rPr>
      </w:pPr>
      <w:r>
        <w:rPr>
          <w:rFonts w:hint="cs"/>
          <w:b/>
          <w:bCs/>
          <w:spacing w:val="0"/>
          <w:rtl/>
        </w:rPr>
        <w:tab/>
        <w:t>(ج)</w:t>
      </w:r>
      <w:r>
        <w:rPr>
          <w:rFonts w:hint="cs"/>
          <w:b/>
          <w:bCs/>
          <w:spacing w:val="0"/>
          <w:rtl/>
        </w:rPr>
        <w:tab/>
        <w:t>حوادث الشغل والأمراض المهنية</w:t>
      </w:r>
    </w:p>
    <w:p w:rsidR="00000000" w:rsidRDefault="000E3674">
      <w:pPr>
        <w:spacing w:before="0" w:line="380" w:lineRule="exact"/>
        <w:jc w:val="both"/>
        <w:rPr>
          <w:rFonts w:hint="cs"/>
          <w:i/>
          <w:iCs/>
          <w:spacing w:val="0"/>
          <w:rtl/>
        </w:rPr>
      </w:pPr>
      <w:r>
        <w:rPr>
          <w:rFonts w:hint="cs"/>
          <w:i/>
          <w:iCs/>
          <w:spacing w:val="0"/>
          <w:rtl/>
        </w:rPr>
        <w:t>الحد الأقصى للأجور لحساب الاستحقاقات</w:t>
      </w:r>
    </w:p>
    <w:p w:rsidR="00000000" w:rsidRDefault="000E3674">
      <w:pPr>
        <w:spacing w:before="0" w:line="380" w:lineRule="exact"/>
        <w:jc w:val="both"/>
        <w:rPr>
          <w:rFonts w:hint="cs"/>
          <w:spacing w:val="0"/>
          <w:rtl/>
        </w:rPr>
      </w:pPr>
      <w:r>
        <w:rPr>
          <w:rFonts w:hint="cs"/>
          <w:spacing w:val="0"/>
          <w:rtl/>
        </w:rPr>
        <w:t>297-</w:t>
      </w:r>
      <w:r>
        <w:rPr>
          <w:rFonts w:hint="cs"/>
          <w:spacing w:val="0"/>
          <w:rtl/>
        </w:rPr>
        <w:tab/>
        <w:t xml:space="preserve">بمقتضى القانون - البرنامج المؤرخ 9 تموز/يوليه 2004، أُعيد تقييم الحد الأقصى اعتباراً من 1 أيلول/سبتمبر 2004 </w:t>
      </w:r>
      <w:r>
        <w:rPr>
          <w:rFonts w:hint="cs"/>
          <w:spacing w:val="0"/>
          <w:rtl/>
        </w:rPr>
        <w:t>وتم توحيده مع الحد الأقصى المنطبق في مجال التأمين على المرض.</w:t>
      </w:r>
    </w:p>
    <w:p w:rsidR="00000000" w:rsidRDefault="000E3674">
      <w:pPr>
        <w:spacing w:before="0" w:line="380" w:lineRule="exact"/>
        <w:jc w:val="both"/>
        <w:rPr>
          <w:rFonts w:hint="cs"/>
          <w:spacing w:val="0"/>
          <w:rtl/>
        </w:rPr>
      </w:pPr>
      <w:r>
        <w:rPr>
          <w:rFonts w:hint="cs"/>
          <w:spacing w:val="0"/>
          <w:rtl/>
        </w:rPr>
        <w:t>298-</w:t>
      </w:r>
      <w:r>
        <w:rPr>
          <w:rFonts w:hint="cs"/>
          <w:spacing w:val="0"/>
          <w:rtl/>
        </w:rPr>
        <w:tab/>
        <w:t>وصندوق حوادث الشغل، وليس مؤسسات التأمين، هو من تحمل عبء ارتفاع الاستحقاقات الناجم عن</w:t>
      </w:r>
      <w:r>
        <w:rPr>
          <w:spacing w:val="0"/>
          <w:rtl/>
        </w:rPr>
        <w:br/>
      </w:r>
      <w:r>
        <w:rPr>
          <w:rFonts w:hint="cs"/>
          <w:spacing w:val="0"/>
          <w:rtl/>
        </w:rPr>
        <w:t xml:space="preserve">ذلك الإجراء. </w:t>
      </w:r>
    </w:p>
    <w:p w:rsidR="00000000" w:rsidRDefault="000E3674">
      <w:pPr>
        <w:spacing w:before="0" w:line="380" w:lineRule="exact"/>
        <w:jc w:val="both"/>
        <w:rPr>
          <w:rFonts w:hint="cs"/>
          <w:spacing w:val="0"/>
          <w:rtl/>
        </w:rPr>
      </w:pPr>
      <w:r>
        <w:rPr>
          <w:rFonts w:hint="cs"/>
          <w:spacing w:val="0"/>
          <w:rtl/>
        </w:rPr>
        <w:t>299-</w:t>
      </w:r>
      <w:r>
        <w:rPr>
          <w:rFonts w:hint="cs"/>
          <w:spacing w:val="0"/>
          <w:rtl/>
        </w:rPr>
        <w:tab/>
        <w:t>وتنطبق إعادة تقييم الحد الأقصى هذه أيضاً على الأمراض المهنية.</w:t>
      </w:r>
    </w:p>
    <w:p w:rsidR="00000000" w:rsidRDefault="000E3674">
      <w:pPr>
        <w:spacing w:before="0" w:line="380" w:lineRule="exact"/>
        <w:jc w:val="both"/>
        <w:rPr>
          <w:rFonts w:hint="cs"/>
          <w:i/>
          <w:iCs/>
          <w:spacing w:val="0"/>
          <w:rtl/>
        </w:rPr>
      </w:pPr>
      <w:r>
        <w:rPr>
          <w:rFonts w:hint="cs"/>
          <w:i/>
          <w:iCs/>
          <w:spacing w:val="0"/>
          <w:rtl/>
        </w:rPr>
        <w:t>التعويض على رسوم التنقل</w:t>
      </w:r>
    </w:p>
    <w:p w:rsidR="00000000" w:rsidRDefault="000E3674">
      <w:pPr>
        <w:spacing w:before="0" w:line="380" w:lineRule="exact"/>
        <w:jc w:val="both"/>
        <w:rPr>
          <w:rFonts w:hint="cs"/>
          <w:spacing w:val="0"/>
          <w:rtl/>
        </w:rPr>
      </w:pPr>
      <w:r>
        <w:rPr>
          <w:rFonts w:hint="cs"/>
          <w:spacing w:val="0"/>
          <w:rtl/>
        </w:rPr>
        <w:t>300-</w:t>
      </w:r>
      <w:r>
        <w:rPr>
          <w:rFonts w:hint="cs"/>
          <w:spacing w:val="0"/>
          <w:rtl/>
        </w:rPr>
        <w:tab/>
        <w:t>تم تكييف المبلغ الأقصى الذي يحق للضحية الحصول عليه من مؤسسة التأمين كتعويض عن رسوم التنقل كنتيجة لحادث شغل كلما اضطر لذلك وإذا استدعى الأمر دفع رسوم الإقامة؛ وقد تم في عام 2004 رفع مبلغ هذا التعويض الذي لم يخضع لأي تعديل منذ عام 1972 إلى مقدار أقصاه 2</w:t>
      </w:r>
      <w:r>
        <w:rPr>
          <w:rFonts w:hint="cs"/>
          <w:spacing w:val="0"/>
          <w:rtl/>
        </w:rPr>
        <w:t>7.27 يورو لليلة كحد أقصى.</w:t>
      </w:r>
    </w:p>
    <w:p w:rsidR="00000000" w:rsidRDefault="000E3674">
      <w:pPr>
        <w:spacing w:before="0" w:line="380" w:lineRule="exact"/>
        <w:jc w:val="both"/>
        <w:rPr>
          <w:rFonts w:hint="cs"/>
          <w:i/>
          <w:iCs/>
          <w:spacing w:val="0"/>
          <w:rtl/>
        </w:rPr>
      </w:pPr>
      <w:r>
        <w:rPr>
          <w:rFonts w:hint="cs"/>
          <w:i/>
          <w:iCs/>
          <w:spacing w:val="0"/>
          <w:rtl/>
        </w:rPr>
        <w:t>المشروع الريادي للوقاية من الأمراض المهنية</w:t>
      </w:r>
    </w:p>
    <w:p w:rsidR="00000000" w:rsidRDefault="000E3674">
      <w:pPr>
        <w:spacing w:before="0" w:line="380" w:lineRule="exact"/>
        <w:jc w:val="both"/>
        <w:rPr>
          <w:rFonts w:hint="cs"/>
          <w:spacing w:val="-2"/>
          <w:rtl/>
        </w:rPr>
      </w:pPr>
      <w:r>
        <w:rPr>
          <w:rFonts w:hint="cs"/>
          <w:spacing w:val="-2"/>
          <w:rtl/>
        </w:rPr>
        <w:t>301-</w:t>
      </w:r>
      <w:r>
        <w:rPr>
          <w:rFonts w:hint="cs"/>
          <w:spacing w:val="-2"/>
          <w:rtl/>
        </w:rPr>
        <w:tab/>
        <w:t>انطلق في عام 2004 مشروع ريادي مهم للوقاية يهدف إلى الحيلولة دون تفاقم أمراض الظهر لدى العاملين في بعض المستشفيات ومؤسسات الطب النفسي ودور الاستراحة والرعاية. ويحدد هذا المشروع الشروط</w:t>
      </w:r>
      <w:r>
        <w:rPr>
          <w:rFonts w:hint="cs"/>
          <w:spacing w:val="-2"/>
          <w:rtl/>
        </w:rPr>
        <w:t xml:space="preserve"> التي ينبغي أن يستوفيها من يرغبون في متابعة برنامج للوقاية والمؤسسات التي يعملون فيها وطريقة سير المشروع وطرائق تمويل البرنامج وتسييره.</w:t>
      </w:r>
    </w:p>
    <w:p w:rsidR="00000000" w:rsidRDefault="000E3674">
      <w:pPr>
        <w:spacing w:before="0" w:line="380" w:lineRule="exact"/>
        <w:jc w:val="both"/>
        <w:rPr>
          <w:rFonts w:hint="cs"/>
          <w:b/>
          <w:bCs/>
          <w:spacing w:val="0"/>
          <w:rtl/>
        </w:rPr>
      </w:pPr>
      <w:r>
        <w:rPr>
          <w:rFonts w:hint="cs"/>
          <w:b/>
          <w:bCs/>
          <w:spacing w:val="0"/>
          <w:rtl/>
        </w:rPr>
        <w:tab/>
        <w:t>(د)</w:t>
      </w:r>
      <w:r>
        <w:rPr>
          <w:rFonts w:hint="cs"/>
          <w:b/>
          <w:bCs/>
          <w:spacing w:val="0"/>
          <w:rtl/>
        </w:rPr>
        <w:tab/>
        <w:t>المعاشات التقاعدية</w:t>
      </w:r>
    </w:p>
    <w:p w:rsidR="00000000" w:rsidRDefault="000E3674">
      <w:pPr>
        <w:spacing w:before="0" w:line="380" w:lineRule="exact"/>
        <w:jc w:val="both"/>
        <w:rPr>
          <w:rFonts w:hint="cs"/>
          <w:i/>
          <w:iCs/>
          <w:spacing w:val="0"/>
          <w:rtl/>
        </w:rPr>
      </w:pPr>
      <w:r>
        <w:rPr>
          <w:rFonts w:hint="cs"/>
          <w:i/>
          <w:iCs/>
          <w:spacing w:val="0"/>
          <w:rtl/>
        </w:rPr>
        <w:t>ضمان الدخل للمسنين</w:t>
      </w:r>
    </w:p>
    <w:p w:rsidR="00000000" w:rsidRDefault="000E3674">
      <w:pPr>
        <w:spacing w:before="0" w:line="380" w:lineRule="exact"/>
        <w:jc w:val="both"/>
        <w:rPr>
          <w:rFonts w:hint="cs"/>
          <w:spacing w:val="0"/>
          <w:rtl/>
        </w:rPr>
      </w:pPr>
      <w:r>
        <w:rPr>
          <w:rFonts w:hint="cs"/>
          <w:spacing w:val="0"/>
          <w:rtl/>
        </w:rPr>
        <w:t>302-</w:t>
      </w:r>
      <w:r>
        <w:rPr>
          <w:rFonts w:hint="cs"/>
          <w:spacing w:val="0"/>
          <w:rtl/>
        </w:rPr>
        <w:tab/>
        <w:t>استعيض عن النظام المتعلق بالدخل المضمون للمسنين بالنظام المتعلق بضمان ال</w:t>
      </w:r>
      <w:r>
        <w:rPr>
          <w:rFonts w:hint="cs"/>
          <w:spacing w:val="0"/>
          <w:rtl/>
        </w:rPr>
        <w:t>دخل للمسنين (ضمان الدخل للمسنين، القانون المؤرخ 22 آذار/مارس 2001). ويبقى الهدف المنشود واحداً، ألا وهو كفالة ما يكفي للمسنين من الموارد للعيش بكرامة. ويحقق النظام المتعلق بضمان الدخل للمسنين المساواة في المعاملة من حيث السن وقواعد حساب الدخل. وحُدِّدت الس</w:t>
      </w:r>
      <w:r>
        <w:rPr>
          <w:rFonts w:hint="cs"/>
          <w:spacing w:val="0"/>
          <w:rtl/>
        </w:rPr>
        <w:t>ن الدنيا لبدء سريان الحق في الاستفادة بالنسبة للرجال والنساء على حد سواء بواقع 62 سنة. وتم رفعها إلى 63 سنة في عام 2003، وستصبح 64 سنة في عام 2006 و65 سنة في عام 2009. ولم يعد المبلغ الممنوح يتوقف على الحالة المدنية.</w:t>
      </w:r>
    </w:p>
    <w:p w:rsidR="00000000" w:rsidRDefault="000E3674">
      <w:pPr>
        <w:spacing w:before="0" w:line="380" w:lineRule="exact"/>
        <w:jc w:val="both"/>
        <w:rPr>
          <w:rFonts w:hint="cs"/>
          <w:spacing w:val="0"/>
          <w:rtl/>
        </w:rPr>
      </w:pPr>
      <w:r>
        <w:rPr>
          <w:rFonts w:hint="cs"/>
          <w:spacing w:val="0"/>
          <w:rtl/>
        </w:rPr>
        <w:t>303-</w:t>
      </w:r>
      <w:r>
        <w:rPr>
          <w:rFonts w:hint="cs"/>
          <w:spacing w:val="0"/>
          <w:rtl/>
        </w:rPr>
        <w:tab/>
        <w:t xml:space="preserve">ويجوز بالتالي لكل شخص ممن يشتركون </w:t>
      </w:r>
      <w:r>
        <w:rPr>
          <w:rFonts w:hint="cs"/>
          <w:spacing w:val="0"/>
          <w:rtl/>
        </w:rPr>
        <w:t>في نفس محل الإقامة الرئيسي المطالبة بالمبلغ الأساسي لضمان موارد العيش (إضفاء الصبغة الفردية على هذا الحق). ويجوز لمن يعيش وحده المطالبة بالمبلغ الأساسي زائد 50 في المائة. وفي حالة المعاشرة، تؤخذ في الاعتبار جميع موارد الشخص المعني وجميع من يشاركونه نفس محل</w:t>
      </w:r>
      <w:r>
        <w:rPr>
          <w:rFonts w:hint="cs"/>
          <w:spacing w:val="0"/>
          <w:rtl/>
        </w:rPr>
        <w:t xml:space="preserve"> الإقامة الرئيسي لتحديد القدر المستحق من الدخل.</w:t>
      </w:r>
    </w:p>
    <w:p w:rsidR="00000000" w:rsidRDefault="000E3674">
      <w:pPr>
        <w:spacing w:before="0" w:line="380" w:lineRule="exact"/>
        <w:jc w:val="both"/>
        <w:rPr>
          <w:rFonts w:hint="cs"/>
          <w:i/>
          <w:iCs/>
          <w:spacing w:val="0"/>
          <w:rtl/>
        </w:rPr>
      </w:pPr>
      <w:r>
        <w:rPr>
          <w:rFonts w:hint="cs"/>
          <w:i/>
          <w:iCs/>
          <w:spacing w:val="0"/>
          <w:rtl/>
        </w:rPr>
        <w:t>الأجر اليومي الجزافي</w:t>
      </w:r>
    </w:p>
    <w:p w:rsidR="00000000" w:rsidRDefault="000E3674">
      <w:pPr>
        <w:spacing w:before="0" w:line="380" w:lineRule="exact"/>
        <w:jc w:val="both"/>
        <w:rPr>
          <w:rFonts w:hint="cs"/>
          <w:spacing w:val="0"/>
          <w:rtl/>
        </w:rPr>
      </w:pPr>
      <w:r>
        <w:rPr>
          <w:rFonts w:hint="cs"/>
          <w:spacing w:val="0"/>
          <w:rtl/>
        </w:rPr>
        <w:t>304-</w:t>
      </w:r>
      <w:r>
        <w:rPr>
          <w:rFonts w:hint="cs"/>
          <w:spacing w:val="0"/>
          <w:rtl/>
        </w:rPr>
        <w:tab/>
        <w:t>بغية تحاشي العراقيل التي تحول "دون الحصول على عمل"، نص إجراء اتُّخِذ في عام 2001 واكتمل في عام 2004 على أن الأجر اليومي الجزافي، في بعض الحالات وفيما يتعلق بحساب المعاش التقاعدي، ولا</w:t>
      </w:r>
      <w:r>
        <w:rPr>
          <w:rFonts w:hint="cs"/>
          <w:spacing w:val="0"/>
          <w:rtl/>
        </w:rPr>
        <w:t xml:space="preserve"> سيما في حالة إعادة تشغيل من تقل أعمارهم عن 50 سنة من العمال الذين تم تسريحهم، يحل محل الأجر الحقيقي الذي يتلقاه العامل، إذا كان دون المستوى الملائم.</w:t>
      </w:r>
    </w:p>
    <w:p w:rsidR="00000000" w:rsidRDefault="000E3674">
      <w:pPr>
        <w:spacing w:before="0" w:line="380" w:lineRule="exact"/>
        <w:jc w:val="both"/>
        <w:rPr>
          <w:rFonts w:hint="cs"/>
          <w:i/>
          <w:iCs/>
          <w:spacing w:val="0"/>
          <w:rtl/>
        </w:rPr>
      </w:pPr>
      <w:r>
        <w:rPr>
          <w:rFonts w:hint="cs"/>
          <w:i/>
          <w:iCs/>
          <w:spacing w:val="0"/>
          <w:rtl/>
        </w:rPr>
        <w:t>صندوق الشيخوخة</w:t>
      </w:r>
    </w:p>
    <w:p w:rsidR="00000000" w:rsidRDefault="000E3674">
      <w:pPr>
        <w:spacing w:before="0" w:line="380" w:lineRule="exact"/>
        <w:jc w:val="both"/>
        <w:rPr>
          <w:rFonts w:hint="cs"/>
          <w:spacing w:val="0"/>
          <w:rtl/>
        </w:rPr>
      </w:pPr>
      <w:r>
        <w:rPr>
          <w:rFonts w:hint="cs"/>
          <w:spacing w:val="0"/>
          <w:rtl/>
        </w:rPr>
        <w:t>305-</w:t>
      </w:r>
      <w:r>
        <w:rPr>
          <w:rFonts w:hint="cs"/>
          <w:spacing w:val="0"/>
          <w:rtl/>
        </w:rPr>
        <w:tab/>
        <w:t xml:space="preserve">أنشأ القانون المؤرخ 5 أيلول/سبتمبر 2001 صندوقاً للشيخوخة بهدف إيجاد احتياطيات لمواجهة </w:t>
      </w:r>
      <w:r>
        <w:rPr>
          <w:rFonts w:hint="cs"/>
          <w:spacing w:val="0"/>
          <w:rtl/>
        </w:rPr>
        <w:t>النفقات الإضافية لنظم التقاعد عقب الشيخوخة في السنوات القادمة.</w:t>
      </w:r>
    </w:p>
    <w:p w:rsidR="00000000" w:rsidRDefault="000E3674">
      <w:pPr>
        <w:spacing w:before="0" w:line="380" w:lineRule="exact"/>
        <w:jc w:val="both"/>
        <w:rPr>
          <w:rFonts w:hint="cs"/>
          <w:i/>
          <w:iCs/>
          <w:spacing w:val="0"/>
          <w:rtl/>
        </w:rPr>
      </w:pPr>
      <w:r>
        <w:rPr>
          <w:rFonts w:hint="cs"/>
          <w:i/>
          <w:iCs/>
          <w:spacing w:val="0"/>
          <w:rtl/>
        </w:rPr>
        <w:t>المداخيل المهنية المسموح بها</w:t>
      </w:r>
    </w:p>
    <w:p w:rsidR="00000000" w:rsidRDefault="000E3674">
      <w:pPr>
        <w:spacing w:before="0" w:line="380" w:lineRule="exact"/>
        <w:jc w:val="both"/>
        <w:rPr>
          <w:rFonts w:hint="cs"/>
          <w:spacing w:val="0"/>
          <w:rtl/>
        </w:rPr>
      </w:pPr>
      <w:r>
        <w:rPr>
          <w:rFonts w:hint="cs"/>
          <w:spacing w:val="0"/>
          <w:rtl/>
        </w:rPr>
        <w:t>306-</w:t>
      </w:r>
      <w:r>
        <w:rPr>
          <w:rFonts w:hint="cs"/>
          <w:spacing w:val="0"/>
          <w:rtl/>
        </w:rPr>
        <w:tab/>
        <w:t xml:space="preserve">في عام 2002، تم رفع المبالغ القصوى للدخل المهني الذي يمكن للمستفيدين من معاش التقاعد أو الشيخوخة الذين بلغوا سن المعاش القانوني (65 سنة للرجال و63 سنة للنساء) </w:t>
      </w:r>
      <w:r>
        <w:rPr>
          <w:rFonts w:hint="cs"/>
          <w:spacing w:val="0"/>
          <w:rtl/>
        </w:rPr>
        <w:t xml:space="preserve">الحصول عليها بنحو 50 في المائة. ويتمثل هدف هذا الإجراء في تيسير مشاركة أكبر للمسنين في الحياة العامة. وارتفعت الحدود القصوى لمعاشات المتقاعدين الذين لم يبلغوا سن المعاش، بدورها، بنسبة 2 في المائة. وفي عام 2004، تم مجدداً رفع مبالغ المداخيل المهنية المسموح </w:t>
      </w:r>
      <w:r>
        <w:rPr>
          <w:rFonts w:hint="cs"/>
          <w:spacing w:val="0"/>
          <w:rtl/>
        </w:rPr>
        <w:t>بها للمتقاعدين بنسبة 25 في المائة، وذلك فقط لصالح المتقاعدين الذين بلغوا سن المعاش القانوني.</w:t>
      </w:r>
    </w:p>
    <w:p w:rsidR="00000000" w:rsidRDefault="000E3674">
      <w:pPr>
        <w:spacing w:before="0" w:line="380" w:lineRule="exact"/>
        <w:jc w:val="both"/>
        <w:rPr>
          <w:rFonts w:hint="cs"/>
          <w:i/>
          <w:iCs/>
          <w:spacing w:val="0"/>
          <w:rtl/>
        </w:rPr>
      </w:pPr>
      <w:r>
        <w:rPr>
          <w:rFonts w:hint="cs"/>
          <w:i/>
          <w:iCs/>
          <w:spacing w:val="0"/>
          <w:rtl/>
        </w:rPr>
        <w:t>استيعاب فترات التوقف المؤقت عن العمل</w:t>
      </w:r>
    </w:p>
    <w:p w:rsidR="00000000" w:rsidRDefault="000E3674">
      <w:pPr>
        <w:spacing w:before="0" w:line="380" w:lineRule="exact"/>
        <w:jc w:val="both"/>
        <w:rPr>
          <w:rFonts w:hint="cs"/>
          <w:spacing w:val="0"/>
          <w:rtl/>
        </w:rPr>
      </w:pPr>
      <w:r>
        <w:rPr>
          <w:rFonts w:hint="cs"/>
          <w:spacing w:val="0"/>
          <w:rtl/>
        </w:rPr>
        <w:t>307-</w:t>
      </w:r>
      <w:r>
        <w:rPr>
          <w:rFonts w:hint="cs"/>
          <w:spacing w:val="0"/>
          <w:rtl/>
        </w:rPr>
        <w:tab/>
        <w:t>عدَّل مرسوم ملكي مؤرخ 21 كانون الثاني/يناير 2003 استيعاب فترات التوقف المؤقت عن العمل فيما يتعلق بحساب معاش العاملين الأج</w:t>
      </w:r>
      <w:r>
        <w:rPr>
          <w:rFonts w:hint="cs"/>
          <w:spacing w:val="0"/>
          <w:rtl/>
        </w:rPr>
        <w:t>راء. وبالتالي، تنحصر مدة الاستيعاب المجاني لفترات التوقف المؤقت عن العمل على أساس التفرغ أو العمل لبعض الوقت في 12 أو 36 شهراً. وفي حالة تخفيض المدفوعات بمقدار الخمس، يستمر الاستيعاب المجاني مدة أقصاها 60 شهراً. وكما كان الأمر في النظام القديم، فإن الاستيع</w:t>
      </w:r>
      <w:r>
        <w:rPr>
          <w:rFonts w:hint="cs"/>
          <w:spacing w:val="0"/>
          <w:rtl/>
        </w:rPr>
        <w:t>اب مجاني حتى سن المعاش بالنسبة للعاملين البالغين من العمر 50 سنة أو أكثر والذين خفضوا أوقات عملهم بنسبة 50 في المائة أو بمقدار الخمس.</w:t>
      </w:r>
    </w:p>
    <w:p w:rsidR="00000000" w:rsidRDefault="000E3674">
      <w:pPr>
        <w:spacing w:before="0" w:line="380" w:lineRule="exact"/>
        <w:jc w:val="both"/>
        <w:rPr>
          <w:rFonts w:hint="cs"/>
          <w:i/>
          <w:iCs/>
          <w:spacing w:val="0"/>
          <w:rtl/>
        </w:rPr>
      </w:pPr>
      <w:r>
        <w:rPr>
          <w:rFonts w:hint="cs"/>
          <w:i/>
          <w:iCs/>
          <w:spacing w:val="0"/>
          <w:rtl/>
        </w:rPr>
        <w:t>صندوق معاش الركيزة الثانية</w:t>
      </w:r>
    </w:p>
    <w:p w:rsidR="00000000" w:rsidRDefault="000E3674">
      <w:pPr>
        <w:spacing w:before="0" w:line="380" w:lineRule="exact"/>
        <w:jc w:val="both"/>
        <w:rPr>
          <w:rFonts w:hint="cs"/>
          <w:spacing w:val="0"/>
          <w:rtl/>
        </w:rPr>
      </w:pPr>
      <w:r>
        <w:rPr>
          <w:rFonts w:hint="cs"/>
          <w:spacing w:val="0"/>
          <w:rtl/>
        </w:rPr>
        <w:t>308-</w:t>
      </w:r>
      <w:r>
        <w:rPr>
          <w:rFonts w:hint="cs"/>
          <w:spacing w:val="0"/>
          <w:rtl/>
        </w:rPr>
        <w:tab/>
        <w:t>يهدف قانون صدر في 28 نيسان/أبريل 2003 إلى تشجيع إنشاء صندوق معاش الركيزة الثانية في إطار ا</w:t>
      </w:r>
      <w:r>
        <w:rPr>
          <w:rFonts w:hint="cs"/>
          <w:spacing w:val="0"/>
          <w:rtl/>
        </w:rPr>
        <w:t>تفاقيات العمل الجماعية القطاعية وإلى تيسير اقتطاع الاشتراكات فيه من الحد الأدنى للأجور، وذلك بغية إضفاء الطابع الديمقراطي على المعاشات التكميلية. فهي من حق الجميع وليست حكراً على بعض العمال، وليست حكراً على الكوادر والموظفين وإنما تشمل العمال كذلك، ولا تنط</w:t>
      </w:r>
      <w:r>
        <w:rPr>
          <w:rFonts w:hint="cs"/>
          <w:spacing w:val="0"/>
          <w:rtl/>
        </w:rPr>
        <w:t>بق في أكبر المؤسسات التجارية في قطاع ما فحسب بل كذلك في المؤسسات التجارية الصغرى والمتوسطة.</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i/>
          <w:iCs/>
          <w:spacing w:val="0"/>
          <w:rtl/>
        </w:rPr>
      </w:pPr>
      <w:r>
        <w:rPr>
          <w:rFonts w:hint="cs"/>
          <w:i/>
          <w:iCs/>
          <w:spacing w:val="0"/>
          <w:rtl/>
        </w:rPr>
        <w:t>رفع المعاشات وتكييفها</w:t>
      </w:r>
    </w:p>
    <w:p w:rsidR="00000000" w:rsidRDefault="000E3674">
      <w:pPr>
        <w:spacing w:before="0" w:line="380" w:lineRule="exact"/>
        <w:jc w:val="both"/>
        <w:rPr>
          <w:rFonts w:hint="cs"/>
          <w:spacing w:val="0"/>
          <w:rtl/>
        </w:rPr>
      </w:pPr>
      <w:r>
        <w:rPr>
          <w:rFonts w:hint="cs"/>
          <w:spacing w:val="0"/>
          <w:rtl/>
        </w:rPr>
        <w:t>309-</w:t>
      </w:r>
      <w:r>
        <w:rPr>
          <w:rFonts w:hint="cs"/>
          <w:spacing w:val="0"/>
          <w:rtl/>
        </w:rPr>
        <w:tab/>
        <w:t>تميزت الفترة المشمولة بالاستعراض منذ التقرير السابق بالحرص من ناحية على رفع المعاشات الصغيرة (ضمان الدخل للمسنين والحد الأدنى لمعاشات ال</w:t>
      </w:r>
      <w:r>
        <w:rPr>
          <w:rFonts w:hint="cs"/>
          <w:spacing w:val="0"/>
          <w:rtl/>
        </w:rPr>
        <w:t>تقاعد معاً) وعلى تكييف المعاشات الأكثر قِدماً وفق مستوى الرفاه من ناحية أخرى، أي وفق تغير الأجور.</w:t>
      </w:r>
    </w:p>
    <w:p w:rsidR="00000000" w:rsidRDefault="000E3674">
      <w:pPr>
        <w:spacing w:before="0" w:line="380" w:lineRule="exact"/>
        <w:jc w:val="both"/>
        <w:rPr>
          <w:rFonts w:hint="cs"/>
          <w:b/>
          <w:bCs/>
          <w:spacing w:val="0"/>
          <w:rtl/>
        </w:rPr>
      </w:pPr>
      <w:r>
        <w:rPr>
          <w:rFonts w:hint="cs"/>
          <w:b/>
          <w:bCs/>
          <w:spacing w:val="0"/>
          <w:rtl/>
        </w:rPr>
        <w:tab/>
        <w:t>(ه‍‍‍)</w:t>
      </w:r>
      <w:r>
        <w:rPr>
          <w:rFonts w:hint="cs"/>
          <w:b/>
          <w:bCs/>
          <w:spacing w:val="0"/>
          <w:rtl/>
        </w:rPr>
        <w:tab/>
        <w:t>التعويض عن البطالة</w:t>
      </w:r>
    </w:p>
    <w:p w:rsidR="00000000" w:rsidRDefault="000E3674">
      <w:pPr>
        <w:spacing w:before="0" w:line="380" w:lineRule="exact"/>
        <w:jc w:val="both"/>
        <w:rPr>
          <w:rFonts w:hint="cs"/>
          <w:spacing w:val="0"/>
          <w:rtl/>
        </w:rPr>
      </w:pPr>
      <w:r>
        <w:rPr>
          <w:rFonts w:hint="cs"/>
          <w:spacing w:val="0"/>
          <w:rtl/>
        </w:rPr>
        <w:t>310-</w:t>
      </w:r>
      <w:r>
        <w:rPr>
          <w:rFonts w:hint="cs"/>
          <w:spacing w:val="0"/>
          <w:rtl/>
        </w:rPr>
        <w:tab/>
        <w:t>النص الوارد أدناه مستمد بكامله من منشور الدائرة الاتحادية العامة للضمان الاجتماعي الصادر في تشرين الأول/أكتوبر 2004 والمعنون "</w:t>
      </w:r>
      <w:r>
        <w:rPr>
          <w:rFonts w:hint="cs"/>
          <w:spacing w:val="0"/>
          <w:rtl/>
        </w:rPr>
        <w:t>كل ما كنتم دوما تودون معرفته عن الضمان الاجتماعي" والذي خُصِّص فيه فصل لمسألة التعويض عن البطالة.</w:t>
      </w:r>
    </w:p>
    <w:p w:rsidR="00000000" w:rsidRDefault="000E3674">
      <w:pPr>
        <w:spacing w:before="0" w:line="380" w:lineRule="exact"/>
        <w:jc w:val="both"/>
        <w:rPr>
          <w:rFonts w:hint="cs"/>
          <w:spacing w:val="0"/>
          <w:rtl/>
        </w:rPr>
      </w:pPr>
      <w:r>
        <w:rPr>
          <w:rFonts w:hint="cs"/>
          <w:spacing w:val="0"/>
          <w:rtl/>
        </w:rPr>
        <w:t>311-</w:t>
      </w:r>
      <w:r>
        <w:rPr>
          <w:rFonts w:hint="cs"/>
          <w:spacing w:val="0"/>
          <w:rtl/>
        </w:rPr>
        <w:tab/>
        <w:t xml:space="preserve">وفي النص التالي، يجري تناول قطاع التعويض عن البطالة أساساً من حيث دوره الرئيسي المتمثل في توفير دخل بديل في حالة البطالة الكاملة للباحثين عن عمل ولمن لا </w:t>
      </w:r>
      <w:r>
        <w:rPr>
          <w:rFonts w:hint="cs"/>
          <w:spacing w:val="0"/>
          <w:rtl/>
        </w:rPr>
        <w:t>يبحثون عنه على حد سواء. ويشمل القطاع في نفس الوقت مجال عمل أوسع بكثير: فهو يقدم الدعم أيضاً في حالة البطالة المؤقتة وفي حالة التوقف الجزئي أو الكلي عن العمل (التوقف عن العمل/التوقف المؤقت عنه) وفي حالة استئناف العمل بشكل جزئي وللمتدربين والعاملين في مؤسسات</w:t>
      </w:r>
      <w:r>
        <w:rPr>
          <w:rFonts w:hint="cs"/>
          <w:spacing w:val="0"/>
          <w:rtl/>
        </w:rPr>
        <w:t xml:space="preserve"> استقبال الأطفال؛ كما أن القطاع يحفز الفئات المهددة على استئناف العمل ويدعم تطوير الخدمات عن قرب.</w:t>
      </w:r>
    </w:p>
    <w:p w:rsidR="00000000" w:rsidRDefault="000E3674">
      <w:pPr>
        <w:spacing w:before="0" w:line="380" w:lineRule="exact"/>
        <w:jc w:val="both"/>
        <w:rPr>
          <w:rFonts w:hint="cs"/>
          <w:spacing w:val="0"/>
          <w:rtl/>
        </w:rPr>
      </w:pPr>
      <w:r>
        <w:rPr>
          <w:rFonts w:hint="cs"/>
          <w:spacing w:val="0"/>
          <w:rtl/>
        </w:rPr>
        <w:t>312-</w:t>
      </w:r>
      <w:r>
        <w:rPr>
          <w:rFonts w:hint="cs"/>
          <w:spacing w:val="0"/>
          <w:rtl/>
        </w:rPr>
        <w:tab/>
        <w:t>من حيث المبدأ، يُعنى قطاع التعويض عن البطالة حصراً بالعمال الأجراء. ولا يجوز على الإطلاق للعمال المستقلين اللجوء إلى نظام التعويض عن البطالة لأنهم لا يدف</w:t>
      </w:r>
      <w:r>
        <w:rPr>
          <w:rFonts w:hint="cs"/>
          <w:spacing w:val="0"/>
          <w:rtl/>
        </w:rPr>
        <w:t>عون الاشتراكات اللازمة. ويجوز، مع ذلك، لمن فقد منهم عمله وكان، قبل أن يصبح عاملاً مستقلاً، يعمل كأجير (أو كان عاطلاً) أن يستفيد، بشروط معينة، من تعويضات البطالة. ولا يساهم موظفو الدولة بدورهم في هذا النظام لأن تعييناتهم دائمة ولا يمكن، بالتالي، أن يصبحوا ع</w:t>
      </w:r>
      <w:r>
        <w:rPr>
          <w:rFonts w:hint="cs"/>
          <w:spacing w:val="0"/>
          <w:rtl/>
        </w:rPr>
        <w:t xml:space="preserve">اطلين عن العمل. ولكن أصبح ممكناً أيضاً تسريحهم، لذلك تم إنشاء نظام خاص جداً يتيح لهم بدورهم حق الاستفادة من تعويضات البطالة. وينطبق نظام مماثل على العسكريين. </w:t>
      </w:r>
    </w:p>
    <w:p w:rsidR="00000000" w:rsidRDefault="000E3674">
      <w:pPr>
        <w:spacing w:before="0" w:line="380" w:lineRule="exact"/>
        <w:jc w:val="both"/>
        <w:rPr>
          <w:rFonts w:hint="cs"/>
          <w:spacing w:val="0"/>
          <w:rtl/>
        </w:rPr>
      </w:pPr>
      <w:r>
        <w:rPr>
          <w:rFonts w:hint="cs"/>
          <w:spacing w:val="0"/>
          <w:rtl/>
        </w:rPr>
        <w:t>313-</w:t>
      </w:r>
      <w:r>
        <w:rPr>
          <w:rFonts w:hint="cs"/>
          <w:spacing w:val="0"/>
          <w:rtl/>
        </w:rPr>
        <w:tab/>
        <w:t>وبعبارة أخرى، يتيح العمل المأجور الخاضع لنظام اقتطاعات التأمين على البطالة إمكانية التمتع بح</w:t>
      </w:r>
      <w:r>
        <w:rPr>
          <w:rFonts w:hint="cs"/>
          <w:spacing w:val="0"/>
          <w:rtl/>
        </w:rPr>
        <w:t>ق الاستفادة من تعويضات البطالة. وليس الأمر كذلك على سبيل المثال فيما يخص "العمل غير المنتظم" وعقود الطلاب وعمال المنازل، ويستثنى من هذا الحق من يعملون في البيوت ولا يقيمون لدى رب العمل ولا يعملون أكثر من أربع ساعات في اليوم لدى رب العمل الواحد أو 24 ساعة أ</w:t>
      </w:r>
      <w:r>
        <w:rPr>
          <w:rFonts w:hint="cs"/>
          <w:spacing w:val="0"/>
          <w:rtl/>
        </w:rPr>
        <w:t>و أكثر في الأسبوع لدى عدة أرباب عمل.</w:t>
      </w:r>
    </w:p>
    <w:p w:rsidR="00000000" w:rsidRDefault="000E3674">
      <w:pPr>
        <w:spacing w:before="0" w:line="380" w:lineRule="exact"/>
        <w:jc w:val="both"/>
        <w:rPr>
          <w:rFonts w:hint="cs"/>
          <w:i/>
          <w:iCs/>
          <w:spacing w:val="0"/>
          <w:rtl/>
        </w:rPr>
      </w:pPr>
      <w:r>
        <w:rPr>
          <w:rFonts w:hint="cs"/>
          <w:i/>
          <w:iCs/>
          <w:spacing w:val="0"/>
          <w:rtl/>
        </w:rPr>
        <w:t>شروط القبول وشروط الاستفادة</w:t>
      </w:r>
    </w:p>
    <w:p w:rsidR="00000000" w:rsidRDefault="000E3674">
      <w:pPr>
        <w:spacing w:before="0" w:line="380" w:lineRule="exact"/>
        <w:jc w:val="both"/>
        <w:rPr>
          <w:rFonts w:hint="cs"/>
          <w:spacing w:val="0"/>
          <w:rtl/>
        </w:rPr>
      </w:pPr>
      <w:r>
        <w:rPr>
          <w:rFonts w:hint="cs"/>
          <w:spacing w:val="0"/>
          <w:rtl/>
        </w:rPr>
        <w:t>314-</w:t>
      </w:r>
      <w:r>
        <w:rPr>
          <w:rFonts w:hint="cs"/>
          <w:spacing w:val="0"/>
          <w:rtl/>
        </w:rPr>
        <w:tab/>
        <w:t>لا يكفي الخضوع لنظام الضمان الاجتماعي وحده بصفة عامل أجير للتمتع بحق الاستفادة من تعويضات البطالة. فعلى الشخص المعني أيضاً أن يثبت على وجه الخصوص أنه استوفى عدداً من أيام العمل أو ما يكف</w:t>
      </w:r>
      <w:r>
        <w:rPr>
          <w:rFonts w:hint="cs"/>
          <w:spacing w:val="0"/>
          <w:rtl/>
        </w:rPr>
        <w:t>ي مما يماثلها خلال فترة مرجعية محددة. والفترة المرجعية هي تلك التي تسبق طلب التعويض عن البطالة. ويتوقف عدد أيام العمل المستوفاة ومدة الفترة المرجعية معاً على السن، كما يشير إلى ذلك الرسم البياني الوارد أدناه:</w:t>
      </w:r>
    </w:p>
    <w:tbl>
      <w:tblPr>
        <w:bidiVisual/>
        <w:tblW w:w="0" w:type="auto"/>
        <w:tblInd w:w="536" w:type="dxa"/>
        <w:tblBorders>
          <w:top w:val="single" w:sz="4" w:space="0" w:color="auto"/>
          <w:bottom w:val="single" w:sz="4" w:space="0" w:color="auto"/>
        </w:tblBorders>
        <w:tblLook w:val="0000" w:firstRow="0" w:lastRow="0" w:firstColumn="0" w:lastColumn="0" w:noHBand="0" w:noVBand="0"/>
      </w:tblPr>
      <w:tblGrid>
        <w:gridCol w:w="3047"/>
        <w:gridCol w:w="3539"/>
        <w:gridCol w:w="2115"/>
      </w:tblGrid>
      <w:tr w:rsidR="000E3674" w:rsidTr="000E3674">
        <w:tblPrEx>
          <w:tblCellMar>
            <w:top w:w="0" w:type="dxa"/>
            <w:bottom w:w="0" w:type="dxa"/>
          </w:tblCellMar>
        </w:tblPrEx>
        <w:tc>
          <w:tcPr>
            <w:tcW w:w="3047" w:type="dxa"/>
            <w:tcBorders>
              <w:top w:val="single" w:sz="4" w:space="0" w:color="auto"/>
              <w:bottom w:val="single" w:sz="4" w:space="0" w:color="auto"/>
            </w:tcBorders>
            <w:vAlign w:val="bottom"/>
          </w:tcPr>
          <w:p w:rsidR="000E3674" w:rsidRDefault="000E3674">
            <w:pPr>
              <w:spacing w:before="0" w:after="120" w:line="300" w:lineRule="exact"/>
              <w:jc w:val="center"/>
              <w:rPr>
                <w:rFonts w:hint="cs"/>
                <w:i/>
                <w:iCs/>
                <w:spacing w:val="0"/>
                <w:szCs w:val="28"/>
                <w:rtl/>
              </w:rPr>
            </w:pPr>
            <w:r>
              <w:rPr>
                <w:rFonts w:hint="cs"/>
                <w:i/>
                <w:iCs/>
                <w:spacing w:val="0"/>
                <w:szCs w:val="28"/>
                <w:rtl/>
              </w:rPr>
              <w:t>الفئة العمرية</w:t>
            </w:r>
          </w:p>
        </w:tc>
        <w:tc>
          <w:tcPr>
            <w:tcW w:w="3539" w:type="dxa"/>
            <w:tcBorders>
              <w:top w:val="single" w:sz="4" w:space="0" w:color="auto"/>
              <w:bottom w:val="single" w:sz="4" w:space="0" w:color="auto"/>
            </w:tcBorders>
            <w:vAlign w:val="bottom"/>
          </w:tcPr>
          <w:p w:rsidR="000E3674" w:rsidRDefault="000E3674">
            <w:pPr>
              <w:spacing w:before="0" w:after="120" w:line="300" w:lineRule="exact"/>
              <w:jc w:val="center"/>
              <w:rPr>
                <w:rFonts w:hint="cs"/>
                <w:i/>
                <w:iCs/>
                <w:spacing w:val="0"/>
                <w:szCs w:val="28"/>
                <w:rtl/>
              </w:rPr>
            </w:pPr>
            <w:r>
              <w:rPr>
                <w:rFonts w:hint="cs"/>
                <w:i/>
                <w:iCs/>
                <w:spacing w:val="0"/>
                <w:szCs w:val="28"/>
                <w:rtl/>
              </w:rPr>
              <w:t>عدد أيام العمل المستوفاة أو ما يماثلها</w:t>
            </w:r>
          </w:p>
        </w:tc>
        <w:tc>
          <w:tcPr>
            <w:tcW w:w="2115" w:type="dxa"/>
            <w:tcBorders>
              <w:top w:val="single" w:sz="4" w:space="0" w:color="auto"/>
              <w:bottom w:val="single" w:sz="4" w:space="0" w:color="auto"/>
            </w:tcBorders>
            <w:vAlign w:val="bottom"/>
          </w:tcPr>
          <w:p w:rsidR="000E3674" w:rsidRDefault="000E3674">
            <w:pPr>
              <w:spacing w:before="0" w:after="120" w:line="300" w:lineRule="exact"/>
              <w:jc w:val="center"/>
              <w:rPr>
                <w:rFonts w:hint="cs"/>
                <w:i/>
                <w:iCs/>
                <w:spacing w:val="0"/>
                <w:szCs w:val="28"/>
                <w:rtl/>
              </w:rPr>
            </w:pPr>
            <w:r>
              <w:rPr>
                <w:rFonts w:hint="cs"/>
                <w:i/>
                <w:iCs/>
                <w:spacing w:val="0"/>
                <w:szCs w:val="28"/>
                <w:rtl/>
              </w:rPr>
              <w:t>الفترة المرجعية (بالأشهر)</w:t>
            </w:r>
          </w:p>
        </w:tc>
      </w:tr>
      <w:tr w:rsidR="000E3674" w:rsidTr="000E3674">
        <w:tblPrEx>
          <w:tblCellMar>
            <w:top w:w="0" w:type="dxa"/>
            <w:bottom w:w="0" w:type="dxa"/>
          </w:tblCellMar>
        </w:tblPrEx>
        <w:tc>
          <w:tcPr>
            <w:tcW w:w="3047" w:type="dxa"/>
            <w:tcBorders>
              <w:top w:val="single" w:sz="4" w:space="0" w:color="auto"/>
            </w:tcBorders>
          </w:tcPr>
          <w:p w:rsidR="000E3674" w:rsidRDefault="000E3674">
            <w:pPr>
              <w:spacing w:before="0" w:after="120" w:line="300" w:lineRule="exact"/>
              <w:jc w:val="both"/>
              <w:rPr>
                <w:rFonts w:hint="cs"/>
                <w:spacing w:val="0"/>
                <w:szCs w:val="28"/>
                <w:rtl/>
              </w:rPr>
            </w:pPr>
            <w:r>
              <w:rPr>
                <w:rFonts w:hint="cs"/>
                <w:spacing w:val="0"/>
                <w:szCs w:val="28"/>
                <w:rtl/>
              </w:rPr>
              <w:t>أقل من 36 سنة</w:t>
            </w:r>
          </w:p>
        </w:tc>
        <w:tc>
          <w:tcPr>
            <w:tcW w:w="3539" w:type="dxa"/>
            <w:tcBorders>
              <w:top w:val="single" w:sz="4" w:space="0" w:color="auto"/>
            </w:tcBorders>
          </w:tcPr>
          <w:p w:rsidR="000E3674" w:rsidRDefault="000E3674">
            <w:pPr>
              <w:spacing w:before="0" w:after="120" w:line="300" w:lineRule="exact"/>
              <w:jc w:val="center"/>
              <w:rPr>
                <w:rFonts w:hint="cs"/>
                <w:spacing w:val="0"/>
                <w:szCs w:val="28"/>
                <w:rtl/>
              </w:rPr>
            </w:pPr>
            <w:r>
              <w:rPr>
                <w:rFonts w:hint="cs"/>
                <w:spacing w:val="0"/>
                <w:szCs w:val="28"/>
                <w:rtl/>
              </w:rPr>
              <w:t>312</w:t>
            </w:r>
          </w:p>
        </w:tc>
        <w:tc>
          <w:tcPr>
            <w:tcW w:w="2115" w:type="dxa"/>
            <w:tcBorders>
              <w:top w:val="single" w:sz="4" w:space="0" w:color="auto"/>
            </w:tcBorders>
          </w:tcPr>
          <w:p w:rsidR="000E3674" w:rsidRDefault="000E3674">
            <w:pPr>
              <w:spacing w:before="0" w:after="120" w:line="300" w:lineRule="exact"/>
              <w:jc w:val="center"/>
              <w:rPr>
                <w:rFonts w:hint="cs"/>
                <w:spacing w:val="0"/>
                <w:szCs w:val="28"/>
                <w:rtl/>
              </w:rPr>
            </w:pPr>
            <w:r>
              <w:rPr>
                <w:rFonts w:hint="cs"/>
                <w:spacing w:val="0"/>
                <w:szCs w:val="28"/>
                <w:rtl/>
              </w:rPr>
              <w:t>18</w:t>
            </w:r>
          </w:p>
        </w:tc>
      </w:tr>
      <w:tr w:rsidR="000E3674" w:rsidTr="000E3674">
        <w:tblPrEx>
          <w:tblCellMar>
            <w:top w:w="0" w:type="dxa"/>
            <w:bottom w:w="0" w:type="dxa"/>
          </w:tblCellMar>
        </w:tblPrEx>
        <w:tc>
          <w:tcPr>
            <w:tcW w:w="3047" w:type="dxa"/>
          </w:tcPr>
          <w:p w:rsidR="000E3674" w:rsidRDefault="000E3674">
            <w:pPr>
              <w:spacing w:before="0" w:after="120" w:line="300" w:lineRule="exact"/>
              <w:jc w:val="both"/>
              <w:rPr>
                <w:rFonts w:hint="cs"/>
                <w:spacing w:val="0"/>
                <w:szCs w:val="28"/>
                <w:rtl/>
              </w:rPr>
            </w:pPr>
            <w:r>
              <w:rPr>
                <w:rFonts w:hint="cs"/>
                <w:spacing w:val="0"/>
                <w:szCs w:val="28"/>
                <w:rtl/>
              </w:rPr>
              <w:t>ابتداءً من 36 سنة وأقل من 50 سنة</w:t>
            </w:r>
          </w:p>
        </w:tc>
        <w:tc>
          <w:tcPr>
            <w:tcW w:w="3539" w:type="dxa"/>
          </w:tcPr>
          <w:p w:rsidR="000E3674" w:rsidRDefault="000E3674">
            <w:pPr>
              <w:spacing w:before="0" w:after="120" w:line="300" w:lineRule="exact"/>
              <w:jc w:val="center"/>
              <w:rPr>
                <w:rFonts w:hint="cs"/>
                <w:spacing w:val="0"/>
                <w:szCs w:val="28"/>
                <w:rtl/>
              </w:rPr>
            </w:pPr>
            <w:r>
              <w:rPr>
                <w:rFonts w:hint="cs"/>
                <w:spacing w:val="0"/>
                <w:szCs w:val="28"/>
                <w:rtl/>
              </w:rPr>
              <w:t>468</w:t>
            </w:r>
          </w:p>
        </w:tc>
        <w:tc>
          <w:tcPr>
            <w:tcW w:w="2115" w:type="dxa"/>
          </w:tcPr>
          <w:p w:rsidR="000E3674" w:rsidRDefault="000E3674">
            <w:pPr>
              <w:spacing w:before="0" w:after="120" w:line="300" w:lineRule="exact"/>
              <w:jc w:val="center"/>
              <w:rPr>
                <w:rFonts w:hint="cs"/>
                <w:spacing w:val="0"/>
                <w:szCs w:val="28"/>
                <w:rtl/>
              </w:rPr>
            </w:pPr>
            <w:r>
              <w:rPr>
                <w:rFonts w:hint="cs"/>
                <w:spacing w:val="0"/>
                <w:szCs w:val="28"/>
                <w:rtl/>
              </w:rPr>
              <w:t>27</w:t>
            </w:r>
          </w:p>
        </w:tc>
      </w:tr>
      <w:tr w:rsidR="000E3674" w:rsidTr="000E3674">
        <w:tblPrEx>
          <w:tblCellMar>
            <w:top w:w="0" w:type="dxa"/>
            <w:bottom w:w="0" w:type="dxa"/>
          </w:tblCellMar>
        </w:tblPrEx>
        <w:tc>
          <w:tcPr>
            <w:tcW w:w="3047" w:type="dxa"/>
          </w:tcPr>
          <w:p w:rsidR="000E3674" w:rsidRDefault="000E3674">
            <w:pPr>
              <w:spacing w:before="0" w:after="120" w:line="300" w:lineRule="exact"/>
              <w:jc w:val="both"/>
              <w:rPr>
                <w:rFonts w:hint="cs"/>
                <w:spacing w:val="0"/>
                <w:szCs w:val="28"/>
                <w:rtl/>
              </w:rPr>
            </w:pPr>
            <w:r>
              <w:rPr>
                <w:rFonts w:hint="cs"/>
                <w:spacing w:val="0"/>
                <w:szCs w:val="28"/>
                <w:rtl/>
              </w:rPr>
              <w:t>50 سنة فأكثر</w:t>
            </w:r>
          </w:p>
        </w:tc>
        <w:tc>
          <w:tcPr>
            <w:tcW w:w="3539" w:type="dxa"/>
          </w:tcPr>
          <w:p w:rsidR="000E3674" w:rsidRDefault="000E3674">
            <w:pPr>
              <w:spacing w:before="0" w:after="120" w:line="300" w:lineRule="exact"/>
              <w:jc w:val="center"/>
              <w:rPr>
                <w:rFonts w:hint="cs"/>
                <w:spacing w:val="0"/>
                <w:szCs w:val="28"/>
                <w:rtl/>
              </w:rPr>
            </w:pPr>
            <w:r>
              <w:rPr>
                <w:rFonts w:hint="cs"/>
                <w:spacing w:val="0"/>
                <w:szCs w:val="28"/>
                <w:rtl/>
              </w:rPr>
              <w:t>624</w:t>
            </w:r>
          </w:p>
        </w:tc>
        <w:tc>
          <w:tcPr>
            <w:tcW w:w="2115" w:type="dxa"/>
          </w:tcPr>
          <w:p w:rsidR="000E3674" w:rsidRDefault="000E3674">
            <w:pPr>
              <w:spacing w:before="0" w:after="120" w:line="300" w:lineRule="exact"/>
              <w:jc w:val="center"/>
              <w:rPr>
                <w:rFonts w:hint="cs"/>
                <w:spacing w:val="0"/>
                <w:szCs w:val="28"/>
                <w:rtl/>
              </w:rPr>
            </w:pPr>
            <w:r>
              <w:rPr>
                <w:rFonts w:hint="cs"/>
                <w:spacing w:val="0"/>
                <w:szCs w:val="28"/>
                <w:rtl/>
              </w:rPr>
              <w:t>36</w:t>
            </w:r>
          </w:p>
        </w:tc>
      </w:tr>
    </w:tbl>
    <w:p w:rsidR="00000000" w:rsidRDefault="000E3674">
      <w:pPr>
        <w:spacing w:line="380" w:lineRule="exact"/>
        <w:jc w:val="both"/>
        <w:rPr>
          <w:rFonts w:hint="cs"/>
          <w:spacing w:val="0"/>
          <w:rtl/>
        </w:rPr>
      </w:pPr>
      <w:r>
        <w:rPr>
          <w:rFonts w:hint="cs"/>
          <w:spacing w:val="0"/>
          <w:rtl/>
        </w:rPr>
        <w:t>315-</w:t>
      </w:r>
      <w:r>
        <w:rPr>
          <w:rFonts w:hint="cs"/>
          <w:spacing w:val="0"/>
          <w:rtl/>
        </w:rPr>
        <w:tab/>
        <w:t>وإذا لم يستوف شخص الشروط المفروضة على فئته العمرية واستوفى شروط فئة عمرية أعلى، فإنه يُعتبر مستوفياً للشروط. واعتباراً من تاريخ بلوغ 3</w:t>
      </w:r>
      <w:r>
        <w:rPr>
          <w:rFonts w:hint="cs"/>
          <w:spacing w:val="0"/>
          <w:rtl/>
        </w:rPr>
        <w:t>6 سنة، يمكن الرجوع إلى أيام العمل أو ما يماثلها في السنوات العشر السابقة للفترة المرجعية. ويمكن تمديد الفترة المرجعية المذكورة في الرسم البياني لأسباب مختلفة.</w:t>
      </w:r>
    </w:p>
    <w:p w:rsidR="00000000" w:rsidRDefault="000E3674">
      <w:pPr>
        <w:spacing w:before="0" w:line="380" w:lineRule="exact"/>
        <w:jc w:val="both"/>
        <w:rPr>
          <w:rFonts w:hint="cs"/>
          <w:spacing w:val="0"/>
          <w:rtl/>
        </w:rPr>
      </w:pPr>
      <w:r>
        <w:rPr>
          <w:rFonts w:hint="cs"/>
          <w:spacing w:val="0"/>
          <w:rtl/>
        </w:rPr>
        <w:t>316-</w:t>
      </w:r>
      <w:r>
        <w:rPr>
          <w:rFonts w:hint="cs"/>
          <w:spacing w:val="0"/>
          <w:rtl/>
        </w:rPr>
        <w:tab/>
        <w:t>ويُقصَد بالأيام المماثلة: الأيام المشمولة بالتأمين على الرعاية الصحية والتعويضات، وفترة الإج</w:t>
      </w:r>
      <w:r>
        <w:rPr>
          <w:rFonts w:hint="cs"/>
          <w:spacing w:val="0"/>
          <w:rtl/>
        </w:rPr>
        <w:t xml:space="preserve">ازات وأيام الإضراب وما إلى ذلك. </w:t>
      </w:r>
    </w:p>
    <w:p w:rsidR="00000000" w:rsidRDefault="000E3674">
      <w:pPr>
        <w:spacing w:before="0" w:line="380" w:lineRule="exact"/>
        <w:jc w:val="both"/>
        <w:rPr>
          <w:rFonts w:hint="cs"/>
          <w:spacing w:val="0"/>
          <w:rtl/>
        </w:rPr>
      </w:pPr>
      <w:r>
        <w:rPr>
          <w:rFonts w:hint="cs"/>
          <w:spacing w:val="0"/>
          <w:rtl/>
        </w:rPr>
        <w:t>317-</w:t>
      </w:r>
      <w:r>
        <w:rPr>
          <w:rFonts w:hint="cs"/>
          <w:spacing w:val="0"/>
          <w:rtl/>
        </w:rPr>
        <w:tab/>
        <w:t>ويتعين على من عمل على أساس عدم التفرغ على سبيل التطوع أن يثبت أنه راكم نفس العدد من أنصاف أيام العمل خلال الفترة المرجعية المذكورة أعلاه تضاف إليها ستة أشهر. وقد نص القانون على استثناءات تتيح اعتبار بعض من عملوا بدون ت</w:t>
      </w:r>
      <w:r>
        <w:rPr>
          <w:rFonts w:hint="cs"/>
          <w:spacing w:val="0"/>
          <w:rtl/>
        </w:rPr>
        <w:t>فرغ على سبيل التطوع عمالاً متفرغين.</w:t>
      </w:r>
    </w:p>
    <w:p w:rsidR="00000000" w:rsidRDefault="000E3674">
      <w:pPr>
        <w:spacing w:before="0" w:line="380" w:lineRule="exact"/>
        <w:jc w:val="both"/>
        <w:rPr>
          <w:rFonts w:hint="cs"/>
          <w:spacing w:val="-2"/>
          <w:rtl/>
        </w:rPr>
      </w:pPr>
      <w:r>
        <w:rPr>
          <w:rFonts w:hint="cs"/>
          <w:spacing w:val="-2"/>
          <w:rtl/>
        </w:rPr>
        <w:t>318-</w:t>
      </w:r>
      <w:r>
        <w:rPr>
          <w:rFonts w:hint="cs"/>
          <w:spacing w:val="-2"/>
          <w:rtl/>
        </w:rPr>
        <w:tab/>
        <w:t>وللتمتع بحقوق تعويضات البطالة، هناك عدد من شروط الاستفادة المحددة التي ينبغي استيفاؤها. ونوردها فيما يلي.</w:t>
      </w:r>
    </w:p>
    <w:p w:rsidR="00000000" w:rsidRDefault="000E3674">
      <w:pPr>
        <w:spacing w:before="0" w:line="380" w:lineRule="exact"/>
        <w:jc w:val="both"/>
        <w:rPr>
          <w:rFonts w:hint="cs"/>
          <w:spacing w:val="0"/>
          <w:rtl/>
        </w:rPr>
      </w:pPr>
      <w:r>
        <w:rPr>
          <w:rFonts w:hint="cs"/>
          <w:spacing w:val="0"/>
          <w:rtl/>
        </w:rPr>
        <w:tab/>
        <w:t>1-</w:t>
      </w:r>
      <w:r>
        <w:rPr>
          <w:rFonts w:hint="cs"/>
          <w:spacing w:val="0"/>
          <w:rtl/>
        </w:rPr>
        <w:tab/>
        <w:t>عدم الاستفادة من أي تعويض</w:t>
      </w:r>
    </w:p>
    <w:p w:rsidR="00000000" w:rsidRDefault="000E3674">
      <w:pPr>
        <w:spacing w:before="0" w:line="380" w:lineRule="exact"/>
        <w:jc w:val="both"/>
        <w:rPr>
          <w:rFonts w:hint="cs"/>
          <w:spacing w:val="0"/>
          <w:rtl/>
        </w:rPr>
      </w:pPr>
      <w:r>
        <w:rPr>
          <w:rFonts w:hint="cs"/>
          <w:spacing w:val="0"/>
          <w:rtl/>
        </w:rPr>
        <w:t>319-</w:t>
      </w:r>
      <w:r>
        <w:rPr>
          <w:rFonts w:hint="cs"/>
          <w:spacing w:val="0"/>
          <w:rtl/>
        </w:rPr>
        <w:tab/>
        <w:t>لا يجوز أن يتمتع بهذه الحقوق العامل الذي لا يزال يستفيد من تعويض من رب عمل</w:t>
      </w:r>
      <w:r>
        <w:rPr>
          <w:rFonts w:hint="cs"/>
          <w:spacing w:val="0"/>
          <w:rtl/>
        </w:rPr>
        <w:t>ه متعلق بالإخطار بالطرد</w:t>
      </w:r>
      <w:r>
        <w:rPr>
          <w:spacing w:val="0"/>
          <w:rtl/>
        </w:rPr>
        <w:br/>
      </w:r>
      <w:r>
        <w:rPr>
          <w:rFonts w:hint="cs"/>
          <w:spacing w:val="0"/>
          <w:rtl/>
        </w:rPr>
        <w:t>أو التسريح.</w:t>
      </w:r>
    </w:p>
    <w:p w:rsidR="00000000" w:rsidRDefault="000E3674">
      <w:pPr>
        <w:spacing w:before="0" w:line="380" w:lineRule="exact"/>
        <w:jc w:val="both"/>
        <w:rPr>
          <w:rFonts w:hint="cs"/>
          <w:spacing w:val="0"/>
          <w:rtl/>
        </w:rPr>
      </w:pPr>
      <w:r>
        <w:rPr>
          <w:rFonts w:hint="cs"/>
          <w:spacing w:val="0"/>
          <w:rtl/>
        </w:rPr>
        <w:tab/>
        <w:t>2-</w:t>
      </w:r>
      <w:r>
        <w:rPr>
          <w:rFonts w:hint="cs"/>
          <w:spacing w:val="0"/>
          <w:rtl/>
        </w:rPr>
        <w:tab/>
        <w:t>عدم ممارسة عمل</w:t>
      </w:r>
    </w:p>
    <w:p w:rsidR="00000000" w:rsidRDefault="000E3674">
      <w:pPr>
        <w:spacing w:before="0" w:line="380" w:lineRule="exact"/>
        <w:jc w:val="both"/>
        <w:rPr>
          <w:rFonts w:hint="cs"/>
          <w:spacing w:val="0"/>
          <w:rtl/>
        </w:rPr>
      </w:pPr>
      <w:r>
        <w:rPr>
          <w:rFonts w:hint="cs"/>
          <w:spacing w:val="0"/>
          <w:rtl/>
        </w:rPr>
        <w:t>320-</w:t>
      </w:r>
      <w:r>
        <w:rPr>
          <w:rFonts w:hint="cs"/>
          <w:spacing w:val="0"/>
          <w:rtl/>
        </w:rPr>
        <w:tab/>
        <w:t>لا يجوز لعاطل أن يمارس عملاً لحسابه الخاص يتعدى إطار الإدارة العادية لممتلكاته الخاصة ويمكن أن يندرج في إطار المبادلات الاقتصادية. ولا يجوز ل‍ـه كذلك أن يزاول عملاً، من أي شكل، لفائدة طرف ثالث يدر</w:t>
      </w:r>
      <w:r>
        <w:rPr>
          <w:rFonts w:hint="cs"/>
          <w:spacing w:val="0"/>
          <w:rtl/>
        </w:rPr>
        <w:t xml:space="preserve"> عليه دخلاً أو يعود عليه أو على أسرته بنفع مادي. وعلى سبيل المثال، يُمنع عليه بناء منزله الخاص. وإذا كان الشخص يعمل لحساب شخص ما، اعتُبر أن ذلك يعود عليه ببعض الفوائد. وينبغي له أن يثبت العكس أو يقدم سلفاً طلباً للقيام بذلك. ويُسمح في نهاية المطاف بممارسة </w:t>
      </w:r>
      <w:r>
        <w:rPr>
          <w:rFonts w:hint="cs"/>
          <w:spacing w:val="0"/>
          <w:rtl/>
        </w:rPr>
        <w:t>بعض المهن الثانوية التي يتعين التصريح بها سلفاً، شريطة أن يكون الشخص قد مارسها ثلاثة أشهر على الأقل قبل تقديم طلب الاستفادة من التعويضات وذلك أثناء مزاولة مهنة مقابل أجر. وبالإضافة إلى ذلك، ينبغي مزاولة هذا النشاط أساساً بين 18 ساعة و7 ساعات وبعض الأنشطة م</w:t>
      </w:r>
      <w:r>
        <w:rPr>
          <w:rFonts w:hint="cs"/>
          <w:spacing w:val="0"/>
          <w:rtl/>
        </w:rPr>
        <w:t>ستثناة كلياً.</w:t>
      </w:r>
    </w:p>
    <w:p w:rsidR="00000000" w:rsidRDefault="000E3674">
      <w:pPr>
        <w:spacing w:before="0" w:line="380" w:lineRule="exact"/>
        <w:jc w:val="both"/>
        <w:rPr>
          <w:rFonts w:hint="cs"/>
          <w:spacing w:val="0"/>
          <w:rtl/>
        </w:rPr>
      </w:pPr>
      <w:r>
        <w:rPr>
          <w:rFonts w:hint="cs"/>
          <w:spacing w:val="0"/>
          <w:rtl/>
        </w:rPr>
        <w:tab/>
        <w:t>3-</w:t>
      </w:r>
      <w:r>
        <w:rPr>
          <w:rFonts w:hint="cs"/>
          <w:spacing w:val="0"/>
          <w:rtl/>
        </w:rPr>
        <w:tab/>
        <w:t>أن يصبح الشخص عاطلاً رغماً عن إرادته</w:t>
      </w:r>
    </w:p>
    <w:p w:rsidR="00000000" w:rsidRDefault="000E3674">
      <w:pPr>
        <w:spacing w:before="0" w:line="380" w:lineRule="exact"/>
        <w:jc w:val="both"/>
        <w:rPr>
          <w:rFonts w:hint="cs"/>
          <w:spacing w:val="0"/>
          <w:rtl/>
        </w:rPr>
      </w:pPr>
      <w:r>
        <w:rPr>
          <w:rFonts w:hint="cs"/>
          <w:spacing w:val="0"/>
          <w:rtl/>
        </w:rPr>
        <w:t>321-</w:t>
      </w:r>
      <w:r>
        <w:rPr>
          <w:rFonts w:hint="cs"/>
          <w:spacing w:val="0"/>
          <w:rtl/>
        </w:rPr>
        <w:tab/>
        <w:t>لا يمكن في معظم الحالات أن يستفيد عامل تسبب في بطالته من التعويضات إلا بعد فترة من الاستبعاد. وتُبحث هذه المسألة حالة بحالة.</w:t>
      </w:r>
    </w:p>
    <w:p w:rsidR="00000000" w:rsidRDefault="000E3674">
      <w:pPr>
        <w:spacing w:before="0" w:line="380" w:lineRule="exact"/>
        <w:jc w:val="both"/>
        <w:rPr>
          <w:rFonts w:hint="cs"/>
          <w:spacing w:val="0"/>
          <w:rtl/>
        </w:rPr>
      </w:pPr>
      <w:r>
        <w:rPr>
          <w:rFonts w:hint="cs"/>
          <w:spacing w:val="0"/>
          <w:rtl/>
        </w:rPr>
        <w:tab/>
        <w:t>4-</w:t>
      </w:r>
      <w:r>
        <w:rPr>
          <w:rFonts w:hint="cs"/>
          <w:spacing w:val="0"/>
          <w:rtl/>
        </w:rPr>
        <w:tab/>
        <w:t>أن يكون الشخص على استعداد للالتحاق بسوق العمل</w:t>
      </w:r>
    </w:p>
    <w:p w:rsidR="00000000" w:rsidRDefault="000E3674">
      <w:pPr>
        <w:spacing w:before="0" w:line="380" w:lineRule="exact"/>
        <w:jc w:val="both"/>
        <w:rPr>
          <w:rFonts w:hint="cs"/>
          <w:spacing w:val="0"/>
          <w:rtl/>
        </w:rPr>
      </w:pPr>
      <w:r>
        <w:rPr>
          <w:rFonts w:hint="cs"/>
          <w:spacing w:val="0"/>
          <w:rtl/>
        </w:rPr>
        <w:t>322-</w:t>
      </w:r>
      <w:r>
        <w:rPr>
          <w:rFonts w:hint="cs"/>
          <w:spacing w:val="0"/>
          <w:rtl/>
        </w:rPr>
        <w:tab/>
        <w:t>معنى هذا أن البا</w:t>
      </w:r>
      <w:r>
        <w:rPr>
          <w:rFonts w:hint="cs"/>
          <w:spacing w:val="0"/>
          <w:rtl/>
        </w:rPr>
        <w:t>حث عن العمل يجب أن يسجّل نفسه في الدائرة العامة للتدريب المهني والعمالة في (إقليم والون) أو مكتب التدريب والعمل (في المنطقة الفلمندية) أو المكتب الإقليمي للبحث عن العمل في (إقليم بروكسل) وأن يقبل أي عمل يعد ملائماً لـه. ويعني هذا الأمر، بالإضافة إلى ذلك، أ</w:t>
      </w:r>
      <w:r>
        <w:rPr>
          <w:rFonts w:hint="cs"/>
          <w:spacing w:val="0"/>
          <w:rtl/>
        </w:rPr>
        <w:t>نه ينبغي أن يبحث جدياً عن عمل. ومنذ عام 2004، تُتابع هذه المسألة بشكل منهجي، ويتعرض للعقوبة الشخص الذي يرفض عقداً يفرض عليه "البحث الجدي عن عمل" أو لا يتقيد. وسيحل هذا النظام تدريجياً محل نظام الإقصاء على أساس البطالة الطويلة الأمد.</w:t>
      </w:r>
    </w:p>
    <w:p w:rsidR="00000000" w:rsidRDefault="000E3674">
      <w:pPr>
        <w:spacing w:before="0" w:line="380" w:lineRule="exact"/>
        <w:jc w:val="both"/>
        <w:rPr>
          <w:rFonts w:hint="cs"/>
          <w:spacing w:val="0"/>
          <w:rtl/>
        </w:rPr>
      </w:pPr>
      <w:r>
        <w:rPr>
          <w:rFonts w:hint="cs"/>
          <w:spacing w:val="0"/>
          <w:rtl/>
        </w:rPr>
        <w:tab/>
        <w:t>5-</w:t>
      </w:r>
      <w:r>
        <w:rPr>
          <w:rFonts w:hint="cs"/>
          <w:spacing w:val="0"/>
          <w:rtl/>
        </w:rPr>
        <w:tab/>
        <w:t>القدرة على العمل</w:t>
      </w:r>
    </w:p>
    <w:p w:rsidR="00000000" w:rsidRDefault="000E3674">
      <w:pPr>
        <w:spacing w:before="0" w:line="380" w:lineRule="exact"/>
        <w:jc w:val="both"/>
        <w:rPr>
          <w:rFonts w:hint="cs"/>
          <w:spacing w:val="0"/>
          <w:rtl/>
        </w:rPr>
      </w:pPr>
      <w:r>
        <w:rPr>
          <w:rFonts w:hint="cs"/>
          <w:spacing w:val="0"/>
          <w:rtl/>
        </w:rPr>
        <w:t>32</w:t>
      </w:r>
      <w:r>
        <w:rPr>
          <w:rFonts w:hint="cs"/>
          <w:spacing w:val="0"/>
          <w:rtl/>
        </w:rPr>
        <w:t>3-</w:t>
      </w:r>
      <w:r>
        <w:rPr>
          <w:rFonts w:hint="cs"/>
          <w:spacing w:val="0"/>
          <w:rtl/>
        </w:rPr>
        <w:tab/>
        <w:t>لا يجوز أن يكون الشخص المعني مريضاً إذ يمكنه في هذه الحالة أن يستفيد من تعويضات المرض أو العجز. وينبغي إذن أن يكون الشخص قادراً على العمل.</w:t>
      </w:r>
    </w:p>
    <w:p w:rsidR="00000000" w:rsidRDefault="000E3674">
      <w:pPr>
        <w:spacing w:before="0" w:line="380" w:lineRule="exact"/>
        <w:jc w:val="both"/>
        <w:rPr>
          <w:rFonts w:hint="cs"/>
          <w:spacing w:val="0"/>
          <w:rtl/>
        </w:rPr>
      </w:pPr>
      <w:r>
        <w:rPr>
          <w:rFonts w:hint="cs"/>
          <w:spacing w:val="0"/>
          <w:rtl/>
        </w:rPr>
        <w:tab/>
        <w:t>6-</w:t>
      </w:r>
      <w:r>
        <w:rPr>
          <w:rFonts w:hint="cs"/>
          <w:spacing w:val="0"/>
          <w:rtl/>
        </w:rPr>
        <w:tab/>
        <w:t>قبول الخضوع للمراقبة</w:t>
      </w:r>
    </w:p>
    <w:p w:rsidR="00000000" w:rsidRDefault="000E3674">
      <w:pPr>
        <w:spacing w:before="0" w:line="360" w:lineRule="exact"/>
        <w:jc w:val="both"/>
        <w:rPr>
          <w:rFonts w:hint="cs"/>
          <w:spacing w:val="0"/>
          <w:rtl/>
        </w:rPr>
      </w:pPr>
      <w:r>
        <w:rPr>
          <w:rFonts w:hint="cs"/>
          <w:spacing w:val="0"/>
          <w:rtl/>
        </w:rPr>
        <w:t>324-</w:t>
      </w:r>
      <w:r>
        <w:rPr>
          <w:rFonts w:hint="cs"/>
          <w:spacing w:val="0"/>
          <w:rtl/>
        </w:rPr>
        <w:tab/>
        <w:t>على العموم، يجب على العاطل عن العمل أن يتوجه مرتين في الشهر إلى مكتب المراقبة في دائ</w:t>
      </w:r>
      <w:r>
        <w:rPr>
          <w:rFonts w:hint="cs"/>
          <w:spacing w:val="0"/>
          <w:rtl/>
        </w:rPr>
        <w:t>رة إقامته الاعتيادية، أي اليوم الثالث واليوم السادس والعشرين من الشهر. وينبغي ألا تخضع بعض الفئات من العاطلين عن العمل، مثل المسنين منهم (ابتداءً من 50 سنة) للمراقبة على صعيد الدائرة إلا مرة واحدة في الشهر ويُعفَون من ذلك تماماً بشروط معينة. ففيما يتعلق با</w:t>
      </w:r>
      <w:r>
        <w:rPr>
          <w:rFonts w:hint="cs"/>
          <w:spacing w:val="0"/>
          <w:rtl/>
        </w:rPr>
        <w:t>لعاملين المسنين، يسمى هذا الأمر "الإعفاء الجزئي" الذي ينبغي تمييزه عن "الإعفاء الكلي": فهناك فئة محدودة جداً من العاملين المسنين الذين لم يعودوا مستعدين للعمل.</w:t>
      </w:r>
    </w:p>
    <w:p w:rsidR="00000000" w:rsidRDefault="000E3674">
      <w:pPr>
        <w:spacing w:before="0" w:line="380" w:lineRule="exact"/>
        <w:jc w:val="both"/>
        <w:rPr>
          <w:rFonts w:hint="cs"/>
          <w:spacing w:val="0"/>
          <w:rtl/>
        </w:rPr>
      </w:pPr>
      <w:r>
        <w:rPr>
          <w:rFonts w:hint="cs"/>
          <w:spacing w:val="0"/>
          <w:rtl/>
        </w:rPr>
        <w:tab/>
        <w:t>7-</w:t>
      </w:r>
      <w:r>
        <w:rPr>
          <w:rFonts w:hint="cs"/>
          <w:spacing w:val="0"/>
          <w:rtl/>
        </w:rPr>
        <w:tab/>
        <w:t>الإقامة في بلجيكا</w:t>
      </w:r>
    </w:p>
    <w:p w:rsidR="00000000" w:rsidRDefault="000E3674">
      <w:pPr>
        <w:spacing w:before="0" w:line="360" w:lineRule="exact"/>
        <w:jc w:val="both"/>
        <w:rPr>
          <w:rFonts w:hint="cs"/>
          <w:spacing w:val="0"/>
          <w:rtl/>
        </w:rPr>
      </w:pPr>
      <w:r>
        <w:rPr>
          <w:rFonts w:hint="cs"/>
          <w:spacing w:val="0"/>
          <w:rtl/>
        </w:rPr>
        <w:t>325-</w:t>
      </w:r>
      <w:r>
        <w:rPr>
          <w:rFonts w:hint="cs"/>
          <w:spacing w:val="0"/>
          <w:rtl/>
        </w:rPr>
        <w:tab/>
        <w:t>اعتباراً من سن الستين، يكفي أن يقيم العاطلون المسنون والعاطلون المتمت</w:t>
      </w:r>
      <w:r>
        <w:rPr>
          <w:rFonts w:hint="cs"/>
          <w:spacing w:val="0"/>
          <w:rtl/>
        </w:rPr>
        <w:t>عون بالإعفاء الكلي ومن هم على وشك التقاعد فعلياً أطول فترة من السنة في بلجيكا.</w:t>
      </w:r>
    </w:p>
    <w:p w:rsidR="00000000" w:rsidRDefault="000E3674">
      <w:pPr>
        <w:spacing w:before="0" w:line="380" w:lineRule="exact"/>
        <w:jc w:val="both"/>
        <w:rPr>
          <w:rFonts w:hint="cs"/>
          <w:spacing w:val="0"/>
          <w:rtl/>
        </w:rPr>
      </w:pPr>
      <w:r>
        <w:rPr>
          <w:rFonts w:hint="cs"/>
          <w:spacing w:val="0"/>
          <w:rtl/>
        </w:rPr>
        <w:tab/>
        <w:t>8-</w:t>
      </w:r>
      <w:r>
        <w:rPr>
          <w:rFonts w:hint="cs"/>
          <w:spacing w:val="0"/>
          <w:rtl/>
        </w:rPr>
        <w:tab/>
        <w:t>ألاّ يبلغ الشخص السن القانونية للتقاعد</w:t>
      </w:r>
    </w:p>
    <w:p w:rsidR="00000000" w:rsidRDefault="000E3674">
      <w:pPr>
        <w:spacing w:before="0" w:line="360" w:lineRule="exact"/>
        <w:jc w:val="both"/>
        <w:rPr>
          <w:rFonts w:hint="cs"/>
          <w:spacing w:val="0"/>
          <w:rtl/>
        </w:rPr>
      </w:pPr>
      <w:r>
        <w:rPr>
          <w:rFonts w:hint="cs"/>
          <w:spacing w:val="0"/>
          <w:rtl/>
        </w:rPr>
        <w:t>326-</w:t>
      </w:r>
      <w:r>
        <w:rPr>
          <w:rFonts w:hint="cs"/>
          <w:spacing w:val="0"/>
          <w:rtl/>
        </w:rPr>
        <w:tab/>
        <w:t>لم يعد من حق من بلغوا السن القانونية للتقاعد من العاطلين عن العمل الاستفادة من تعويضات البطالة ابتداءً من اليوم الأول من الشهر ال</w:t>
      </w:r>
      <w:r>
        <w:rPr>
          <w:rFonts w:hint="cs"/>
          <w:spacing w:val="0"/>
          <w:rtl/>
        </w:rPr>
        <w:t>ذي يلي الشهر الذي بلغوا فيه تلك السن. وهي بالنسبة للرجال، 65 سنة، وبالنسبة النساء 63 سنة في الوقت الحالي، ولكنه ستُرفع إلى 64 سنة في عام 2006 وإلى 65 سنة في عام 2009 (انظر الفصل</w:t>
      </w:r>
      <w:r>
        <w:rPr>
          <w:spacing w:val="0"/>
          <w:rtl/>
        </w:rPr>
        <w:br/>
      </w:r>
      <w:r>
        <w:rPr>
          <w:rFonts w:hint="cs"/>
          <w:spacing w:val="0"/>
          <w:rtl/>
        </w:rPr>
        <w:t>المعنون "المعاشات").</w:t>
      </w:r>
    </w:p>
    <w:p w:rsidR="00000000" w:rsidRDefault="000E3674">
      <w:pPr>
        <w:spacing w:before="0" w:line="360" w:lineRule="exact"/>
        <w:jc w:val="both"/>
        <w:rPr>
          <w:rFonts w:hint="cs"/>
          <w:spacing w:val="0"/>
          <w:rtl/>
        </w:rPr>
      </w:pPr>
      <w:r>
        <w:rPr>
          <w:rFonts w:hint="cs"/>
          <w:spacing w:val="0"/>
          <w:rtl/>
        </w:rPr>
        <w:t>327-</w:t>
      </w:r>
      <w:r>
        <w:rPr>
          <w:rFonts w:hint="cs"/>
          <w:spacing w:val="0"/>
          <w:rtl/>
        </w:rPr>
        <w:tab/>
        <w:t>وهناك استثناءات عديدة لهذه الشروط. وقد تمت الإشارة إ</w:t>
      </w:r>
      <w:r>
        <w:rPr>
          <w:rFonts w:hint="cs"/>
          <w:spacing w:val="0"/>
          <w:rtl/>
        </w:rPr>
        <w:t>لى بعضها. فمن هم على وشك المعاش ليسوا وحسب معفيين من شرطي الخضوع للمراقبة والاستعداد للالتحاق بسوق العمل، وإنما لم يعد لزاماً عليهم كذلك الاستظهار ببطاقة المراقبة، وبإمكانهم الاحتفاظ بالتعويضات في حالة العجز عن العمل ويمكنهم، بشروط معينة، مزاولة نشاط لحساب</w:t>
      </w:r>
      <w:r>
        <w:rPr>
          <w:rFonts w:hint="cs"/>
          <w:spacing w:val="0"/>
          <w:rtl/>
        </w:rPr>
        <w:t>هم الخاص لا يستهدف الربح (مثلاً: بناء منزل خاص بهم) أو بدء مهنة ثانوية لم يمارسوها بالموازاة مع عمل مدفوع الأجر خلال ثلاثة أشهر. كما يجوز إعفاء العاطلين المسنين من الشرطين الأخيرين.</w:t>
      </w:r>
    </w:p>
    <w:p w:rsidR="00000000" w:rsidRDefault="000E3674">
      <w:pPr>
        <w:spacing w:before="0" w:line="360" w:lineRule="exact"/>
        <w:jc w:val="both"/>
        <w:rPr>
          <w:rFonts w:hint="cs"/>
          <w:i/>
          <w:iCs/>
          <w:spacing w:val="0"/>
          <w:rtl/>
        </w:rPr>
      </w:pPr>
      <w:r>
        <w:rPr>
          <w:rFonts w:hint="cs"/>
          <w:i/>
          <w:iCs/>
          <w:spacing w:val="0"/>
          <w:rtl/>
        </w:rPr>
        <w:t xml:space="preserve">الإعانات </w:t>
      </w:r>
    </w:p>
    <w:p w:rsidR="00000000" w:rsidRDefault="000E3674">
      <w:pPr>
        <w:spacing w:before="0" w:line="380" w:lineRule="exact"/>
        <w:jc w:val="both"/>
        <w:rPr>
          <w:rFonts w:hint="cs"/>
          <w:spacing w:val="0"/>
          <w:rtl/>
        </w:rPr>
      </w:pPr>
      <w:r>
        <w:rPr>
          <w:rFonts w:hint="cs"/>
          <w:spacing w:val="0"/>
          <w:rtl/>
        </w:rPr>
        <w:tab/>
        <w:t>1-</w:t>
      </w:r>
      <w:r>
        <w:rPr>
          <w:rFonts w:hint="cs"/>
          <w:spacing w:val="0"/>
          <w:rtl/>
        </w:rPr>
        <w:tab/>
        <w:t>البطالة بعد عمل على أساس التفرغ</w:t>
      </w:r>
    </w:p>
    <w:p w:rsidR="00000000" w:rsidRDefault="000E3674">
      <w:pPr>
        <w:spacing w:before="0" w:line="360" w:lineRule="exact"/>
        <w:jc w:val="both"/>
        <w:rPr>
          <w:rFonts w:hint="cs"/>
          <w:spacing w:val="0"/>
          <w:rtl/>
        </w:rPr>
      </w:pPr>
      <w:r>
        <w:rPr>
          <w:rFonts w:hint="cs"/>
          <w:spacing w:val="0"/>
          <w:rtl/>
        </w:rPr>
        <w:t>328-</w:t>
      </w:r>
      <w:r>
        <w:rPr>
          <w:rFonts w:hint="cs"/>
          <w:spacing w:val="0"/>
          <w:rtl/>
        </w:rPr>
        <w:tab/>
        <w:t>في حالة البطالة التامة،</w:t>
      </w:r>
      <w:r>
        <w:rPr>
          <w:rFonts w:hint="cs"/>
          <w:spacing w:val="0"/>
          <w:rtl/>
        </w:rPr>
        <w:t xml:space="preserve"> يمكن للعامل المتفرغ أن يستفيد من إعانات عن كل أيام الأسبوع، باستثناء يوم الأحد. ويعني العمل بتفرغ استيفاء شرطين: أن تعادل مدة عقد العمل العادية مدة العمل القصوى في المؤسسة وأن يعادل المرتب أجر أسبوع عمل كامل. ويُعد العامل الذي يتوقع الحصول على مرتب لا يقل</w:t>
      </w:r>
      <w:r>
        <w:rPr>
          <w:rFonts w:hint="cs"/>
          <w:spacing w:val="0"/>
          <w:rtl/>
        </w:rPr>
        <w:t xml:space="preserve"> عن متوسط الدخل الشهري الأدنى المقبول (انظر أعلاه) بدوره عاملاً متفرغاً. ويمكن للعاطل عن العمل الذي يستفيد من حق الحصول على إعانات عن جميع أيام الأسبوع الاحتفاظ بهذا الحق حتى بعد استئناف عمل غير متفرغ. وفي هذا الصدد، يكفي تقديم طلب للتمتع بوضع "العامل بدون</w:t>
      </w:r>
      <w:r>
        <w:rPr>
          <w:rFonts w:hint="cs"/>
          <w:spacing w:val="0"/>
          <w:rtl/>
        </w:rPr>
        <w:t xml:space="preserve"> تفرغ مع الحفاظ على الحقوق" أثناء فترة مباشرة إجراءات استئناف العمل بدون تفرغ. وبالإضافة إلى ذلك، يمكن أثناء ممارسة هذا العمل بدون تفرغ، وبشروط معينة، الحصول إلى جانب المرتب على إعانة ضمان الدخل.</w:t>
      </w:r>
    </w:p>
    <w:p w:rsidR="00000000" w:rsidRDefault="000E3674">
      <w:pPr>
        <w:spacing w:before="0" w:line="360" w:lineRule="exact"/>
        <w:jc w:val="both"/>
        <w:rPr>
          <w:rFonts w:hint="cs"/>
          <w:spacing w:val="0"/>
          <w:rtl/>
        </w:rPr>
      </w:pPr>
      <w:r>
        <w:rPr>
          <w:rFonts w:hint="cs"/>
          <w:spacing w:val="0"/>
          <w:rtl/>
        </w:rPr>
        <w:t>329-</w:t>
      </w:r>
      <w:r>
        <w:rPr>
          <w:rFonts w:hint="cs"/>
          <w:spacing w:val="0"/>
          <w:rtl/>
        </w:rPr>
        <w:tab/>
        <w:t>ويمكن للعامل الذي لا يستوفي الشروط اللازمة لاعتباره عام</w:t>
      </w:r>
      <w:r>
        <w:rPr>
          <w:rFonts w:hint="cs"/>
          <w:spacing w:val="0"/>
          <w:rtl/>
        </w:rPr>
        <w:t>لاً متفرغاً أو الشروط اللازمة للحصول على وضع العامل غير المتفرغ مع الاحتفاظ بالحقوق، أن يستفيد من الإعانات بوصفه عاملاً غير متفرغ متطوع. وفي حالة البطالة التامة، يمكنه الحصول على تعويضات مخفضة حسب مدة عقد العمل. وينبغي أن يتعلق الأمر بعمل بدون تفرغ مدته عل</w:t>
      </w:r>
      <w:r>
        <w:rPr>
          <w:rFonts w:hint="cs"/>
          <w:spacing w:val="0"/>
          <w:rtl/>
        </w:rPr>
        <w:t>ى الأقل 12 ساعة أو ثلث وقت العمل المتفرغ. وفي حالة استئناف العمل لعدد أقل من الساعات، يمكن أيضاً الاحتفاظ بعدد معين من الإعانات.</w:t>
      </w:r>
    </w:p>
    <w:p w:rsidR="00000000" w:rsidRDefault="000E3674">
      <w:pPr>
        <w:spacing w:before="0" w:line="380" w:lineRule="exact"/>
        <w:jc w:val="both"/>
        <w:rPr>
          <w:rFonts w:hint="cs"/>
          <w:spacing w:val="0"/>
          <w:rtl/>
        </w:rPr>
      </w:pPr>
      <w:r>
        <w:rPr>
          <w:rFonts w:hint="cs"/>
          <w:spacing w:val="0"/>
          <w:rtl/>
        </w:rPr>
        <w:tab/>
        <w:t>2-</w:t>
      </w:r>
      <w:r>
        <w:rPr>
          <w:rFonts w:hint="cs"/>
          <w:spacing w:val="0"/>
          <w:rtl/>
        </w:rPr>
        <w:tab/>
        <w:t xml:space="preserve">مبلغ الإعانات </w:t>
      </w:r>
    </w:p>
    <w:p w:rsidR="00000000" w:rsidRDefault="000E3674">
      <w:pPr>
        <w:spacing w:before="0" w:line="380" w:lineRule="exact"/>
        <w:jc w:val="both"/>
        <w:rPr>
          <w:rFonts w:hint="cs"/>
          <w:spacing w:val="0"/>
          <w:rtl/>
        </w:rPr>
      </w:pPr>
      <w:r>
        <w:rPr>
          <w:rFonts w:hint="cs"/>
          <w:spacing w:val="0"/>
          <w:rtl/>
        </w:rPr>
        <w:t>330-</w:t>
      </w:r>
      <w:r>
        <w:rPr>
          <w:rFonts w:hint="cs"/>
          <w:spacing w:val="0"/>
          <w:rtl/>
        </w:rPr>
        <w:tab/>
        <w:t>يتوقف مبلغ الإعانات على الحالة الاجتماعية ومدة البطالة ومتوسط المرتب اليومي الذي حصل عليه الشخص كعامل أ</w:t>
      </w:r>
      <w:r>
        <w:rPr>
          <w:rFonts w:hint="cs"/>
          <w:spacing w:val="0"/>
          <w:rtl/>
        </w:rPr>
        <w:t>جير.</w:t>
      </w:r>
    </w:p>
    <w:p w:rsidR="00000000" w:rsidRDefault="000E3674">
      <w:pPr>
        <w:spacing w:before="0" w:line="380" w:lineRule="exact"/>
        <w:jc w:val="both"/>
        <w:rPr>
          <w:rFonts w:hint="cs"/>
          <w:spacing w:val="0"/>
          <w:rtl/>
        </w:rPr>
      </w:pPr>
      <w:r>
        <w:rPr>
          <w:rFonts w:hint="cs"/>
          <w:spacing w:val="0"/>
          <w:rtl/>
        </w:rPr>
        <w:t>331-</w:t>
      </w:r>
      <w:r>
        <w:rPr>
          <w:rFonts w:hint="cs"/>
          <w:spacing w:val="0"/>
          <w:rtl/>
        </w:rPr>
        <w:tab/>
        <w:t>وفي النظام المتعلق بالبطالة، لا بد من التمييز بين عدة فئات:</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 xml:space="preserve">العامل الأجير الذي يتحمل عبء أسرة. في حالة البطالة، يفقد دخل الأسرة الوحيد في حين لـه أشخاص معالون؛ </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الشخص المنفرد. يفقد دخله الوحيد، ولكن ليس لـه أشخاص معالون؛</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العشير. لا يفقد دخل</w:t>
      </w:r>
      <w:r>
        <w:rPr>
          <w:rFonts w:hint="cs"/>
          <w:spacing w:val="0"/>
          <w:rtl/>
        </w:rPr>
        <w:t xml:space="preserve"> الأسرة الوحيد.</w:t>
      </w:r>
    </w:p>
    <w:p w:rsidR="00000000" w:rsidRDefault="000E3674">
      <w:pPr>
        <w:spacing w:before="0" w:line="380" w:lineRule="exact"/>
        <w:jc w:val="both"/>
        <w:rPr>
          <w:rFonts w:hint="cs"/>
          <w:spacing w:val="0"/>
          <w:rtl/>
        </w:rPr>
      </w:pPr>
      <w:r>
        <w:rPr>
          <w:rFonts w:hint="cs"/>
          <w:spacing w:val="0"/>
          <w:rtl/>
        </w:rPr>
        <w:t>332-</w:t>
      </w:r>
      <w:r>
        <w:rPr>
          <w:rFonts w:hint="cs"/>
          <w:spacing w:val="0"/>
          <w:rtl/>
        </w:rPr>
        <w:tab/>
        <w:t>يصل المبلغ الأساسي للتعويض عن البطالة إلى 40 في المائة من متوسط الأجر اليومي. وقد حُدد أقصاه بواقع 65.75 يورو في 1 تشرين الأول/أكتوبر 2004. وعلاوة على هذه النسبة المئوية الأساسية المتمثلة في 40 في المائة، يمكن الحصول على نسبة مئوية إضا</w:t>
      </w:r>
      <w:r>
        <w:rPr>
          <w:rFonts w:hint="cs"/>
          <w:spacing w:val="0"/>
          <w:rtl/>
        </w:rPr>
        <w:t>فية حسب الفئة ومدة البطالة.</w:t>
      </w:r>
    </w:p>
    <w:p w:rsidR="00000000" w:rsidRDefault="000E3674">
      <w:pPr>
        <w:spacing w:before="0" w:line="380" w:lineRule="exact"/>
        <w:jc w:val="both"/>
        <w:rPr>
          <w:rFonts w:hint="cs"/>
          <w:spacing w:val="0"/>
          <w:rtl/>
        </w:rPr>
      </w:pPr>
      <w:r>
        <w:rPr>
          <w:rFonts w:hint="cs"/>
          <w:spacing w:val="0"/>
          <w:rtl/>
        </w:rPr>
        <w:t>333-</w:t>
      </w:r>
      <w:r>
        <w:rPr>
          <w:rFonts w:hint="cs"/>
          <w:spacing w:val="0"/>
          <w:rtl/>
        </w:rPr>
        <w:tab/>
        <w:t>ونشدد على النسب المئوية التالية:</w:t>
      </w:r>
    </w:p>
    <w:p w:rsidR="00000000" w:rsidRDefault="000E3674">
      <w:pPr>
        <w:spacing w:before="0" w:line="380" w:lineRule="exact"/>
        <w:jc w:val="both"/>
        <w:rPr>
          <w:rFonts w:hint="cs"/>
          <w:spacing w:val="0"/>
          <w:rtl/>
        </w:rPr>
      </w:pPr>
      <w:r>
        <w:rPr>
          <w:rFonts w:hint="cs"/>
          <w:spacing w:val="0"/>
          <w:rtl/>
        </w:rPr>
        <w:tab/>
        <w:t>(أ)</w:t>
      </w:r>
      <w:r>
        <w:rPr>
          <w:rFonts w:hint="cs"/>
          <w:spacing w:val="0"/>
          <w:rtl/>
        </w:rPr>
        <w:tab/>
        <w:t>15 في المائة من التعويض الخاص بالتكيف</w:t>
      </w:r>
    </w:p>
    <w:p w:rsidR="00000000" w:rsidRDefault="000E3674">
      <w:pPr>
        <w:spacing w:before="0" w:line="380" w:lineRule="exact"/>
        <w:ind w:left="3"/>
        <w:jc w:val="both"/>
        <w:rPr>
          <w:rFonts w:hint="cs"/>
          <w:spacing w:val="0"/>
          <w:rtl/>
        </w:rPr>
      </w:pPr>
      <w:r>
        <w:rPr>
          <w:rFonts w:hint="cs"/>
          <w:spacing w:val="0"/>
          <w:rtl/>
        </w:rPr>
        <w:tab/>
        <w:t>خلال السنة الأولى من البطالة، يحصل العاملون الذين لهم أعباء عائلية والأشخاص المنفردون المُعاشرون على هذا التعويض الإضافي.</w:t>
      </w:r>
    </w:p>
    <w:p w:rsidR="00000000" w:rsidRDefault="000E3674">
      <w:pPr>
        <w:spacing w:before="0" w:line="380" w:lineRule="exact"/>
        <w:jc w:val="both"/>
        <w:rPr>
          <w:rFonts w:hint="cs"/>
          <w:spacing w:val="0"/>
          <w:rtl/>
        </w:rPr>
      </w:pPr>
      <w:r>
        <w:rPr>
          <w:rFonts w:hint="cs"/>
          <w:spacing w:val="0"/>
          <w:rtl/>
        </w:rPr>
        <w:tab/>
        <w:t>(ب)</w:t>
      </w:r>
      <w:r>
        <w:rPr>
          <w:rFonts w:hint="cs"/>
          <w:spacing w:val="0"/>
          <w:rtl/>
        </w:rPr>
        <w:tab/>
        <w:t>(5 في المائة) كتعوي</w:t>
      </w:r>
      <w:r>
        <w:rPr>
          <w:rFonts w:hint="cs"/>
          <w:spacing w:val="0"/>
          <w:rtl/>
        </w:rPr>
        <w:t>ض عن خسارة الدخل الوحيد</w:t>
      </w:r>
    </w:p>
    <w:p w:rsidR="00000000" w:rsidRDefault="000E3674">
      <w:pPr>
        <w:spacing w:before="0" w:line="380" w:lineRule="exact"/>
        <w:ind w:left="3"/>
        <w:jc w:val="both"/>
        <w:rPr>
          <w:rFonts w:hint="cs"/>
          <w:spacing w:val="0"/>
          <w:rtl/>
        </w:rPr>
      </w:pPr>
      <w:r>
        <w:rPr>
          <w:rFonts w:hint="cs"/>
          <w:spacing w:val="0"/>
          <w:rtl/>
        </w:rPr>
        <w:tab/>
        <w:t xml:space="preserve">يستفيد من هذا التعويض التكميلي العامل الذي يتحمل أعباء عائلية والأشخاص المنفردون، وهو غير محدد الزمن. وبعد سنة من البطالة، يُثبَّت هذا التعويض التكميلي عند 10 في المائة بالنسبة للأشخاص المنفردين. </w:t>
      </w:r>
    </w:p>
    <w:p w:rsidR="00000000" w:rsidRDefault="000E3674">
      <w:pPr>
        <w:spacing w:before="0" w:line="380" w:lineRule="exact"/>
        <w:jc w:val="both"/>
        <w:rPr>
          <w:rFonts w:hint="cs"/>
          <w:spacing w:val="0"/>
          <w:rtl/>
        </w:rPr>
      </w:pPr>
      <w:r>
        <w:rPr>
          <w:rFonts w:hint="cs"/>
          <w:spacing w:val="0"/>
          <w:rtl/>
        </w:rPr>
        <w:tab/>
        <w:t>(ج)</w:t>
      </w:r>
      <w:r>
        <w:rPr>
          <w:rFonts w:hint="cs"/>
          <w:spacing w:val="0"/>
          <w:rtl/>
        </w:rPr>
        <w:tab/>
        <w:t>(نسبة 15 في المائة) إضافية لت</w:t>
      </w:r>
      <w:r>
        <w:rPr>
          <w:rFonts w:hint="cs"/>
          <w:spacing w:val="0"/>
          <w:rtl/>
        </w:rPr>
        <w:t xml:space="preserve">حمل الأعباء العائلية </w:t>
      </w:r>
    </w:p>
    <w:p w:rsidR="00000000" w:rsidRDefault="000E3674">
      <w:pPr>
        <w:spacing w:before="0" w:line="380" w:lineRule="exact"/>
        <w:ind w:left="3"/>
        <w:jc w:val="both"/>
        <w:rPr>
          <w:rFonts w:hint="cs"/>
          <w:spacing w:val="0"/>
          <w:rtl/>
        </w:rPr>
      </w:pPr>
      <w:r>
        <w:rPr>
          <w:rFonts w:hint="cs"/>
          <w:spacing w:val="0"/>
          <w:rtl/>
        </w:rPr>
        <w:tab/>
        <w:t>بعد سنة من البطالة، يفقد العاطلون عن العمل التعويض الخاص بالتكيف الذي يبلغ 15 في المائة. وللتعويض عن هذه الخسارة، يحصل من لديهم أسر من العمال على نسبة إضافية مقدارها 15 في المائة لتحمل أعباء الأسرة.</w:t>
      </w:r>
    </w:p>
    <w:p w:rsidR="00000000" w:rsidRDefault="000E3674">
      <w:pPr>
        <w:spacing w:before="0" w:line="380" w:lineRule="exact"/>
        <w:jc w:val="both"/>
        <w:rPr>
          <w:rFonts w:hint="cs"/>
          <w:spacing w:val="0"/>
          <w:rtl/>
        </w:rPr>
      </w:pPr>
      <w:r>
        <w:rPr>
          <w:rFonts w:hint="cs"/>
          <w:spacing w:val="0"/>
          <w:rtl/>
        </w:rPr>
        <w:t>334-</w:t>
      </w:r>
      <w:r>
        <w:rPr>
          <w:rFonts w:hint="cs"/>
          <w:spacing w:val="0"/>
          <w:rtl/>
        </w:rPr>
        <w:tab/>
        <w:t xml:space="preserve">تدخل </w:t>
      </w:r>
      <w:r>
        <w:rPr>
          <w:rFonts w:hint="cs"/>
          <w:i/>
          <w:iCs/>
          <w:spacing w:val="0"/>
          <w:rtl/>
        </w:rPr>
        <w:t>المرحلة الثانية</w:t>
      </w:r>
      <w:r>
        <w:rPr>
          <w:rFonts w:hint="cs"/>
          <w:spacing w:val="0"/>
          <w:rtl/>
        </w:rPr>
        <w:t xml:space="preserve"> من البطا</w:t>
      </w:r>
      <w:r>
        <w:rPr>
          <w:rFonts w:hint="cs"/>
          <w:spacing w:val="0"/>
          <w:rtl/>
        </w:rPr>
        <w:t>لة حيز النفاذ بعد السنة الأولى من البطالة. وليس لها حد فيما يتعلق بالفئتين الأوليين من العاطلين عن العمل؛ فهي لا تنتهي إلاّ فيما يتعلق بالمتعاشرون. وتتحدد نهايتها حسب المسار المهني للشخص. ومدتها ثلاثة أشهر، زائد ثلاثة أشهر عن كل سنة من الفترة التي عمل فيها</w:t>
      </w:r>
      <w:r>
        <w:rPr>
          <w:rFonts w:hint="cs"/>
          <w:spacing w:val="0"/>
          <w:rtl/>
        </w:rPr>
        <w:t xml:space="preserve"> الشخص كأجير (بما في ذلك الأيام المماثلة لأيام العمل). وبعد هذه المرحلة، ينتقل العاطل العشير إلى المرحلة الثالثة ويتلقى مبلغاً جزافياً مقداره 14.97 يورو، يرتفع بشروط معينة إلى 19.64 يورو (المبلغ المعتمد في 1 تشرين الأول/أكتوبر 2004).</w:t>
      </w:r>
    </w:p>
    <w:p w:rsidR="00000000" w:rsidRDefault="000E3674">
      <w:pPr>
        <w:spacing w:before="0" w:line="380" w:lineRule="exact"/>
        <w:jc w:val="both"/>
        <w:rPr>
          <w:rFonts w:hint="cs"/>
          <w:spacing w:val="0"/>
          <w:rtl/>
        </w:rPr>
      </w:pPr>
      <w:r>
        <w:rPr>
          <w:rFonts w:hint="cs"/>
          <w:spacing w:val="0"/>
          <w:rtl/>
        </w:rPr>
        <w:t>335-</w:t>
      </w:r>
      <w:r>
        <w:rPr>
          <w:rFonts w:hint="cs"/>
          <w:spacing w:val="0"/>
          <w:rtl/>
        </w:rPr>
        <w:tab/>
        <w:t>ويتضمن الجدول الو</w:t>
      </w:r>
      <w:r>
        <w:rPr>
          <w:rFonts w:hint="cs"/>
          <w:spacing w:val="0"/>
          <w:rtl/>
        </w:rPr>
        <w:t>ارد أدناه النسب المئوية لمتوسط الأجر اليومي الذي يمكن أن تحصل عليه مختلف الفئات في مختلف مراحل البطالة.</w:t>
      </w:r>
    </w:p>
    <w:tbl>
      <w:tblPr>
        <w:bidiVisual/>
        <w:tblW w:w="9689" w:type="dxa"/>
        <w:tblBorders>
          <w:top w:val="single" w:sz="4" w:space="0" w:color="auto"/>
          <w:bottom w:val="single" w:sz="4" w:space="0" w:color="auto"/>
        </w:tblBorders>
        <w:tblLook w:val="01E0" w:firstRow="1" w:lastRow="1" w:firstColumn="1" w:lastColumn="1" w:noHBand="0" w:noVBand="0"/>
      </w:tblPr>
      <w:tblGrid>
        <w:gridCol w:w="2570"/>
        <w:gridCol w:w="2034"/>
        <w:gridCol w:w="1695"/>
        <w:gridCol w:w="3390"/>
      </w:tblGrid>
      <w:tr w:rsidR="000E3674" w:rsidTr="000E3674">
        <w:tc>
          <w:tcPr>
            <w:tcW w:w="2570" w:type="dxa"/>
            <w:tcBorders>
              <w:top w:val="single" w:sz="4" w:space="0" w:color="auto"/>
              <w:bottom w:val="single" w:sz="4" w:space="0" w:color="auto"/>
            </w:tcBorders>
          </w:tcPr>
          <w:p w:rsidR="000E3674" w:rsidRDefault="000E3674">
            <w:pPr>
              <w:spacing w:before="0" w:after="120" w:line="300" w:lineRule="exact"/>
              <w:jc w:val="center"/>
              <w:rPr>
                <w:rFonts w:hint="cs"/>
                <w:i/>
                <w:iCs/>
                <w:spacing w:val="0"/>
                <w:szCs w:val="28"/>
                <w:rtl/>
              </w:rPr>
            </w:pPr>
            <w:r>
              <w:rPr>
                <w:rFonts w:hint="cs"/>
                <w:i/>
                <w:iCs/>
                <w:spacing w:val="0"/>
                <w:szCs w:val="28"/>
                <w:rtl/>
              </w:rPr>
              <w:t>الفئات</w:t>
            </w:r>
          </w:p>
        </w:tc>
        <w:tc>
          <w:tcPr>
            <w:tcW w:w="2034" w:type="dxa"/>
            <w:tcBorders>
              <w:top w:val="single" w:sz="4" w:space="0" w:color="auto"/>
              <w:bottom w:val="single" w:sz="4" w:space="0" w:color="auto"/>
            </w:tcBorders>
          </w:tcPr>
          <w:p w:rsidR="000E3674" w:rsidRDefault="000E3674">
            <w:pPr>
              <w:spacing w:before="0" w:after="120" w:line="300" w:lineRule="exact"/>
              <w:jc w:val="center"/>
              <w:rPr>
                <w:rFonts w:hint="cs"/>
                <w:i/>
                <w:iCs/>
                <w:spacing w:val="0"/>
                <w:szCs w:val="28"/>
                <w:rtl/>
              </w:rPr>
            </w:pPr>
            <w:r>
              <w:rPr>
                <w:rFonts w:hint="cs"/>
                <w:i/>
                <w:iCs/>
                <w:spacing w:val="0"/>
                <w:szCs w:val="28"/>
                <w:rtl/>
              </w:rPr>
              <w:t>السنة الأولى من البطالة</w:t>
            </w:r>
          </w:p>
        </w:tc>
        <w:tc>
          <w:tcPr>
            <w:tcW w:w="1695" w:type="dxa"/>
            <w:tcBorders>
              <w:top w:val="single" w:sz="4" w:space="0" w:color="auto"/>
              <w:bottom w:val="single" w:sz="4" w:space="0" w:color="auto"/>
            </w:tcBorders>
          </w:tcPr>
          <w:p w:rsidR="000E3674" w:rsidRDefault="000E3674">
            <w:pPr>
              <w:spacing w:before="0" w:after="120" w:line="300" w:lineRule="exact"/>
              <w:jc w:val="center"/>
              <w:rPr>
                <w:rFonts w:hint="cs"/>
                <w:i/>
                <w:iCs/>
                <w:spacing w:val="0"/>
                <w:szCs w:val="28"/>
                <w:rtl/>
              </w:rPr>
            </w:pPr>
            <w:r>
              <w:rPr>
                <w:rFonts w:hint="cs"/>
                <w:i/>
                <w:iCs/>
                <w:spacing w:val="0"/>
                <w:szCs w:val="28"/>
                <w:rtl/>
              </w:rPr>
              <w:t>المرحلة الثانية</w:t>
            </w:r>
          </w:p>
        </w:tc>
        <w:tc>
          <w:tcPr>
            <w:tcW w:w="3390" w:type="dxa"/>
            <w:tcBorders>
              <w:top w:val="single" w:sz="4" w:space="0" w:color="auto"/>
              <w:bottom w:val="single" w:sz="4" w:space="0" w:color="auto"/>
            </w:tcBorders>
          </w:tcPr>
          <w:p w:rsidR="000E3674" w:rsidRDefault="000E3674">
            <w:pPr>
              <w:spacing w:before="0" w:after="120" w:line="300" w:lineRule="exact"/>
              <w:jc w:val="center"/>
              <w:rPr>
                <w:rFonts w:hint="cs"/>
                <w:i/>
                <w:iCs/>
                <w:spacing w:val="0"/>
                <w:szCs w:val="28"/>
                <w:rtl/>
              </w:rPr>
            </w:pPr>
            <w:r>
              <w:rPr>
                <w:rFonts w:hint="cs"/>
                <w:i/>
                <w:iCs/>
                <w:spacing w:val="0"/>
                <w:szCs w:val="28"/>
                <w:rtl/>
              </w:rPr>
              <w:t>المرحلة الثالثة</w:t>
            </w:r>
          </w:p>
        </w:tc>
      </w:tr>
      <w:tr w:rsidR="000E3674" w:rsidTr="000E3674">
        <w:tc>
          <w:tcPr>
            <w:tcW w:w="2570" w:type="dxa"/>
            <w:tcBorders>
              <w:top w:val="single" w:sz="4" w:space="0" w:color="auto"/>
            </w:tcBorders>
          </w:tcPr>
          <w:p w:rsidR="000E3674" w:rsidRDefault="000E3674">
            <w:pPr>
              <w:spacing w:before="0" w:after="120" w:line="300" w:lineRule="exact"/>
              <w:jc w:val="both"/>
              <w:rPr>
                <w:rFonts w:hint="cs"/>
                <w:spacing w:val="0"/>
                <w:szCs w:val="28"/>
                <w:rtl/>
              </w:rPr>
            </w:pPr>
            <w:r>
              <w:rPr>
                <w:rFonts w:hint="cs"/>
                <w:spacing w:val="0"/>
                <w:szCs w:val="28"/>
                <w:rtl/>
              </w:rPr>
              <w:t xml:space="preserve">العاملون الذين لهم أعباء عائلية </w:t>
            </w:r>
          </w:p>
        </w:tc>
        <w:tc>
          <w:tcPr>
            <w:tcW w:w="2034" w:type="dxa"/>
            <w:tcBorders>
              <w:top w:val="single" w:sz="4" w:space="0" w:color="auto"/>
            </w:tcBorders>
          </w:tcPr>
          <w:p w:rsidR="000E3674" w:rsidRDefault="000E3674">
            <w:pPr>
              <w:spacing w:before="0" w:after="120" w:line="300" w:lineRule="exact"/>
              <w:jc w:val="center"/>
              <w:rPr>
                <w:rFonts w:hint="cs"/>
                <w:spacing w:val="0"/>
                <w:szCs w:val="28"/>
                <w:rtl/>
              </w:rPr>
            </w:pPr>
            <w:r>
              <w:rPr>
                <w:rFonts w:hint="cs"/>
                <w:spacing w:val="0"/>
                <w:szCs w:val="28"/>
                <w:rtl/>
              </w:rPr>
              <w:t>60</w:t>
            </w:r>
          </w:p>
        </w:tc>
        <w:tc>
          <w:tcPr>
            <w:tcW w:w="1695" w:type="dxa"/>
            <w:tcBorders>
              <w:top w:val="single" w:sz="4" w:space="0" w:color="auto"/>
            </w:tcBorders>
          </w:tcPr>
          <w:p w:rsidR="000E3674" w:rsidRDefault="000E3674">
            <w:pPr>
              <w:spacing w:before="0" w:after="120" w:line="300" w:lineRule="exact"/>
              <w:jc w:val="center"/>
              <w:rPr>
                <w:rFonts w:hint="cs"/>
                <w:spacing w:val="0"/>
                <w:szCs w:val="28"/>
                <w:rtl/>
              </w:rPr>
            </w:pPr>
            <w:r>
              <w:rPr>
                <w:rFonts w:hint="cs"/>
                <w:spacing w:val="0"/>
                <w:szCs w:val="28"/>
                <w:rtl/>
              </w:rPr>
              <w:t>60</w:t>
            </w:r>
          </w:p>
        </w:tc>
        <w:tc>
          <w:tcPr>
            <w:tcW w:w="3390" w:type="dxa"/>
            <w:tcBorders>
              <w:top w:val="single" w:sz="4" w:space="0" w:color="auto"/>
            </w:tcBorders>
          </w:tcPr>
          <w:p w:rsidR="000E3674" w:rsidRDefault="000E3674">
            <w:pPr>
              <w:spacing w:before="0" w:after="120" w:line="300" w:lineRule="exact"/>
              <w:jc w:val="center"/>
              <w:rPr>
                <w:rFonts w:hint="cs"/>
                <w:spacing w:val="0"/>
                <w:szCs w:val="28"/>
                <w:rtl/>
              </w:rPr>
            </w:pPr>
            <w:r>
              <w:rPr>
                <w:rFonts w:hint="cs"/>
                <w:spacing w:val="0"/>
                <w:szCs w:val="28"/>
                <w:rtl/>
              </w:rPr>
              <w:t>60</w:t>
            </w:r>
          </w:p>
        </w:tc>
      </w:tr>
      <w:tr w:rsidR="000E3674" w:rsidTr="000E3674">
        <w:tc>
          <w:tcPr>
            <w:tcW w:w="2570" w:type="dxa"/>
          </w:tcPr>
          <w:p w:rsidR="000E3674" w:rsidRDefault="000E3674">
            <w:pPr>
              <w:spacing w:before="0" w:after="120" w:line="300" w:lineRule="exact"/>
              <w:jc w:val="both"/>
              <w:rPr>
                <w:rFonts w:hint="cs"/>
                <w:spacing w:val="0"/>
                <w:szCs w:val="28"/>
                <w:rtl/>
              </w:rPr>
            </w:pPr>
            <w:r>
              <w:rPr>
                <w:rFonts w:hint="cs"/>
                <w:spacing w:val="0"/>
                <w:szCs w:val="28"/>
                <w:rtl/>
              </w:rPr>
              <w:t xml:space="preserve">الأشخاص المنفردون </w:t>
            </w:r>
          </w:p>
        </w:tc>
        <w:tc>
          <w:tcPr>
            <w:tcW w:w="2034" w:type="dxa"/>
          </w:tcPr>
          <w:p w:rsidR="000E3674" w:rsidRDefault="000E3674">
            <w:pPr>
              <w:spacing w:before="0" w:after="120" w:line="300" w:lineRule="exact"/>
              <w:jc w:val="center"/>
              <w:rPr>
                <w:rFonts w:hint="cs"/>
                <w:spacing w:val="0"/>
                <w:szCs w:val="28"/>
                <w:rtl/>
              </w:rPr>
            </w:pPr>
            <w:r>
              <w:rPr>
                <w:rFonts w:hint="cs"/>
                <w:spacing w:val="0"/>
                <w:szCs w:val="28"/>
                <w:rtl/>
              </w:rPr>
              <w:t>60</w:t>
            </w:r>
          </w:p>
        </w:tc>
        <w:tc>
          <w:tcPr>
            <w:tcW w:w="1695" w:type="dxa"/>
          </w:tcPr>
          <w:p w:rsidR="000E3674" w:rsidRDefault="000E3674">
            <w:pPr>
              <w:spacing w:before="0" w:after="120" w:line="300" w:lineRule="exact"/>
              <w:jc w:val="center"/>
              <w:rPr>
                <w:rFonts w:hint="cs"/>
                <w:spacing w:val="0"/>
                <w:szCs w:val="28"/>
                <w:rtl/>
              </w:rPr>
            </w:pPr>
            <w:r>
              <w:rPr>
                <w:rFonts w:hint="cs"/>
                <w:spacing w:val="0"/>
                <w:szCs w:val="28"/>
                <w:rtl/>
              </w:rPr>
              <w:t>50</w:t>
            </w:r>
          </w:p>
        </w:tc>
        <w:tc>
          <w:tcPr>
            <w:tcW w:w="3390" w:type="dxa"/>
          </w:tcPr>
          <w:p w:rsidR="000E3674" w:rsidRDefault="000E3674">
            <w:pPr>
              <w:spacing w:before="0" w:after="120" w:line="300" w:lineRule="exact"/>
              <w:jc w:val="center"/>
              <w:rPr>
                <w:rFonts w:hint="cs"/>
                <w:spacing w:val="0"/>
                <w:szCs w:val="28"/>
                <w:rtl/>
              </w:rPr>
            </w:pPr>
            <w:r>
              <w:rPr>
                <w:rFonts w:hint="cs"/>
                <w:spacing w:val="0"/>
                <w:szCs w:val="28"/>
                <w:rtl/>
              </w:rPr>
              <w:t>50</w:t>
            </w:r>
          </w:p>
        </w:tc>
      </w:tr>
      <w:tr w:rsidR="000E3674" w:rsidTr="000E3674">
        <w:tc>
          <w:tcPr>
            <w:tcW w:w="2570" w:type="dxa"/>
          </w:tcPr>
          <w:p w:rsidR="000E3674" w:rsidRDefault="000E3674">
            <w:pPr>
              <w:spacing w:before="0" w:after="120" w:line="300" w:lineRule="exact"/>
              <w:jc w:val="both"/>
              <w:rPr>
                <w:rFonts w:hint="cs"/>
                <w:spacing w:val="0"/>
                <w:szCs w:val="28"/>
                <w:rtl/>
              </w:rPr>
            </w:pPr>
            <w:r>
              <w:rPr>
                <w:rFonts w:hint="cs"/>
                <w:spacing w:val="0"/>
                <w:szCs w:val="28"/>
                <w:rtl/>
              </w:rPr>
              <w:t>المتعاشرون</w:t>
            </w:r>
          </w:p>
        </w:tc>
        <w:tc>
          <w:tcPr>
            <w:tcW w:w="2034" w:type="dxa"/>
          </w:tcPr>
          <w:p w:rsidR="000E3674" w:rsidRDefault="000E3674">
            <w:pPr>
              <w:spacing w:before="0" w:after="120" w:line="300" w:lineRule="exact"/>
              <w:jc w:val="center"/>
              <w:rPr>
                <w:rFonts w:hint="cs"/>
                <w:spacing w:val="0"/>
                <w:szCs w:val="28"/>
                <w:rtl/>
              </w:rPr>
            </w:pPr>
            <w:r>
              <w:rPr>
                <w:rFonts w:hint="cs"/>
                <w:spacing w:val="0"/>
                <w:szCs w:val="28"/>
                <w:rtl/>
              </w:rPr>
              <w:t>55</w:t>
            </w:r>
          </w:p>
        </w:tc>
        <w:tc>
          <w:tcPr>
            <w:tcW w:w="1695" w:type="dxa"/>
          </w:tcPr>
          <w:p w:rsidR="000E3674" w:rsidRDefault="000E3674">
            <w:pPr>
              <w:spacing w:before="0" w:after="120" w:line="300" w:lineRule="exact"/>
              <w:jc w:val="center"/>
              <w:rPr>
                <w:rFonts w:hint="cs"/>
                <w:spacing w:val="0"/>
                <w:szCs w:val="28"/>
                <w:rtl/>
              </w:rPr>
            </w:pPr>
            <w:r>
              <w:rPr>
                <w:rFonts w:hint="cs"/>
                <w:spacing w:val="0"/>
                <w:szCs w:val="28"/>
                <w:rtl/>
              </w:rPr>
              <w:t>40</w:t>
            </w:r>
          </w:p>
        </w:tc>
        <w:tc>
          <w:tcPr>
            <w:tcW w:w="3390" w:type="dxa"/>
          </w:tcPr>
          <w:p w:rsidR="000E3674" w:rsidRDefault="000E3674">
            <w:pPr>
              <w:spacing w:before="0" w:after="120" w:line="300" w:lineRule="exact"/>
              <w:ind w:left="909"/>
              <w:jc w:val="center"/>
              <w:rPr>
                <w:rFonts w:hint="cs"/>
                <w:spacing w:val="0"/>
                <w:szCs w:val="28"/>
                <w:rtl/>
              </w:rPr>
            </w:pPr>
            <w:r>
              <w:rPr>
                <w:rFonts w:hint="cs"/>
                <w:spacing w:val="0"/>
                <w:szCs w:val="28"/>
                <w:rtl/>
              </w:rPr>
              <w:t>14.97 يورو</w:t>
            </w:r>
          </w:p>
          <w:p w:rsidR="000E3674" w:rsidRDefault="000E3674">
            <w:pPr>
              <w:spacing w:before="0" w:after="120" w:line="300" w:lineRule="exact"/>
              <w:jc w:val="center"/>
              <w:rPr>
                <w:rFonts w:hint="cs"/>
                <w:spacing w:val="0"/>
                <w:szCs w:val="28"/>
                <w:rtl/>
              </w:rPr>
            </w:pPr>
            <w:r>
              <w:rPr>
                <w:rFonts w:hint="cs"/>
                <w:spacing w:val="0"/>
                <w:szCs w:val="28"/>
                <w:rtl/>
              </w:rPr>
              <w:t>(قد تُرفع إلى 19.64 يورو)</w:t>
            </w:r>
          </w:p>
        </w:tc>
      </w:tr>
    </w:tbl>
    <w:p w:rsidR="00000000" w:rsidRDefault="000E3674">
      <w:pPr>
        <w:spacing w:line="380" w:lineRule="exact"/>
        <w:jc w:val="both"/>
        <w:rPr>
          <w:rFonts w:hint="cs"/>
          <w:spacing w:val="0"/>
          <w:rtl/>
        </w:rPr>
      </w:pPr>
      <w:r>
        <w:rPr>
          <w:rFonts w:hint="cs"/>
          <w:spacing w:val="0"/>
          <w:rtl/>
        </w:rPr>
        <w:tab/>
        <w:t>(د)</w:t>
      </w:r>
      <w:r>
        <w:rPr>
          <w:rFonts w:hint="cs"/>
          <w:spacing w:val="0"/>
          <w:rtl/>
        </w:rPr>
        <w:tab/>
        <w:t>التعويض التكميلي الخاص بالأقدمية</w:t>
      </w:r>
    </w:p>
    <w:p w:rsidR="00000000" w:rsidRDefault="000E3674">
      <w:pPr>
        <w:spacing w:before="0" w:line="380" w:lineRule="exact"/>
        <w:jc w:val="both"/>
        <w:rPr>
          <w:rFonts w:hint="cs"/>
          <w:spacing w:val="0"/>
          <w:rtl/>
        </w:rPr>
      </w:pPr>
      <w:r>
        <w:rPr>
          <w:rFonts w:hint="cs"/>
          <w:spacing w:val="0"/>
          <w:rtl/>
        </w:rPr>
        <w:t>336-</w:t>
      </w:r>
      <w:r>
        <w:rPr>
          <w:rFonts w:hint="cs"/>
          <w:spacing w:val="0"/>
          <w:rtl/>
        </w:rPr>
        <w:tab/>
        <w:t>بعد انقضاء السنة الأولى من البطالة، يمكن للعاطلين عن العمل في سن الخمسين أو أكثر أن يستفيدوا من تعويض تكميلي خاص بالأقدمية إذا استوفوا الشروط التالية:</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 xml:space="preserve">أثبتوا أنهم عملوا 20 </w:t>
      </w:r>
      <w:r>
        <w:rPr>
          <w:rFonts w:hint="cs"/>
          <w:spacing w:val="0"/>
          <w:rtl/>
        </w:rPr>
        <w:t>سنة كأجراء؛</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لم يستفيدوا من معاش سابق بموجب اتفاق أو معاش بوصفهم عاملين في المناطق الحدودية.</w:t>
      </w:r>
    </w:p>
    <w:p w:rsidR="00000000" w:rsidRDefault="000E3674">
      <w:pPr>
        <w:spacing w:before="0" w:line="380" w:lineRule="exact"/>
        <w:jc w:val="both"/>
        <w:rPr>
          <w:rFonts w:hint="cs"/>
          <w:spacing w:val="0"/>
          <w:rtl/>
        </w:rPr>
      </w:pPr>
      <w:r>
        <w:rPr>
          <w:rFonts w:hint="cs"/>
          <w:spacing w:val="0"/>
          <w:rtl/>
        </w:rPr>
        <w:t>337-</w:t>
      </w:r>
      <w:r>
        <w:rPr>
          <w:rFonts w:hint="cs"/>
          <w:spacing w:val="0"/>
          <w:rtl/>
        </w:rPr>
        <w:tab/>
        <w:t>ويتحدد مبلغ هذا التعويض التكميلي حسب فئة الحالة الاجتماعية التي ينتمي إليها العاطلون عن العمل وسنهم.</w:t>
      </w:r>
    </w:p>
    <w:p w:rsidR="00000000" w:rsidRDefault="000E3674">
      <w:pPr>
        <w:spacing w:before="0" w:line="380" w:lineRule="exact"/>
        <w:jc w:val="both"/>
        <w:rPr>
          <w:rFonts w:hint="cs"/>
          <w:spacing w:val="0"/>
          <w:rtl/>
        </w:rPr>
      </w:pPr>
      <w:r>
        <w:rPr>
          <w:rFonts w:hint="cs"/>
          <w:spacing w:val="0"/>
          <w:rtl/>
        </w:rPr>
        <w:t>338-</w:t>
      </w:r>
      <w:r>
        <w:rPr>
          <w:rFonts w:hint="cs"/>
          <w:spacing w:val="0"/>
          <w:rtl/>
        </w:rPr>
        <w:tab/>
        <w:t xml:space="preserve">وفضلاً عن التعويضات التي ورد ذكرها، هناك أيضاً </w:t>
      </w:r>
      <w:r>
        <w:rPr>
          <w:rFonts w:hint="cs"/>
          <w:i/>
          <w:iCs/>
          <w:spacing w:val="0"/>
          <w:rtl/>
        </w:rPr>
        <w:t>تعوي</w:t>
      </w:r>
      <w:r>
        <w:rPr>
          <w:rFonts w:hint="cs"/>
          <w:i/>
          <w:iCs/>
          <w:spacing w:val="0"/>
          <w:rtl/>
        </w:rPr>
        <w:t>ضات الانتظار</w:t>
      </w:r>
      <w:r>
        <w:rPr>
          <w:rFonts w:hint="cs"/>
          <w:spacing w:val="0"/>
          <w:rtl/>
        </w:rPr>
        <w:t>. وهي مخصصة للشباب الذين يلتحقون بعالم البطالة بعد تخرُّجهم وانقضاء فترة من انتظارهم الحصول على عمل. وفي هذه الحالة، يتلقون تعويضات انتظار يختلف مبلغها حسب سنهم وحالتهم الاجتماعية.</w:t>
      </w:r>
    </w:p>
    <w:p w:rsidR="00000000" w:rsidRDefault="000E3674">
      <w:pPr>
        <w:spacing w:before="0" w:line="380" w:lineRule="exact"/>
        <w:jc w:val="both"/>
        <w:rPr>
          <w:rFonts w:hint="cs"/>
          <w:spacing w:val="0"/>
          <w:rtl/>
        </w:rPr>
      </w:pPr>
      <w:r>
        <w:rPr>
          <w:rFonts w:hint="cs"/>
          <w:spacing w:val="0"/>
          <w:rtl/>
        </w:rPr>
        <w:tab/>
        <w:t>3-</w:t>
      </w:r>
      <w:r>
        <w:rPr>
          <w:rFonts w:hint="cs"/>
          <w:spacing w:val="0"/>
          <w:rtl/>
        </w:rPr>
        <w:tab/>
        <w:t>الإجراء</w:t>
      </w:r>
    </w:p>
    <w:p w:rsidR="00000000" w:rsidRDefault="000E3674">
      <w:pPr>
        <w:spacing w:before="0" w:line="380" w:lineRule="exact"/>
        <w:jc w:val="both"/>
        <w:rPr>
          <w:rFonts w:hint="cs"/>
          <w:spacing w:val="0"/>
          <w:rtl/>
        </w:rPr>
      </w:pPr>
      <w:r>
        <w:rPr>
          <w:rFonts w:hint="cs"/>
          <w:spacing w:val="0"/>
          <w:rtl/>
        </w:rPr>
        <w:t>339-</w:t>
      </w:r>
      <w:r>
        <w:rPr>
          <w:rFonts w:hint="cs"/>
          <w:spacing w:val="0"/>
          <w:rtl/>
        </w:rPr>
        <w:tab/>
        <w:t>لا تُمنح تعويضات البطالة تلقائياً. ذلك أنه يتع</w:t>
      </w:r>
      <w:r>
        <w:rPr>
          <w:rFonts w:hint="cs"/>
          <w:spacing w:val="0"/>
          <w:rtl/>
        </w:rPr>
        <w:t>ين أولاً على الشخص المعني أن يقدم طلباً إلى هيئة صرف تعويضات البطالة التي يختارها. ويتعلق الأمر إما بهيئات تابعة للنقابات أو بهيئة عامة لصرف تلك الإعانات "الصندوق الفرعي لصرف تعويضات البطالة".</w:t>
      </w:r>
    </w:p>
    <w:p w:rsidR="00000000" w:rsidRDefault="000E3674">
      <w:pPr>
        <w:spacing w:before="0" w:line="380" w:lineRule="exact"/>
        <w:jc w:val="both"/>
        <w:rPr>
          <w:rFonts w:hint="cs"/>
          <w:i/>
          <w:iCs/>
          <w:spacing w:val="0"/>
          <w:rtl/>
        </w:rPr>
      </w:pPr>
      <w:r>
        <w:rPr>
          <w:rFonts w:hint="cs"/>
          <w:i/>
          <w:iCs/>
          <w:spacing w:val="0"/>
          <w:rtl/>
        </w:rPr>
        <w:t>حالات الحرمان والعقوبات</w:t>
      </w:r>
    </w:p>
    <w:p w:rsidR="00000000" w:rsidRDefault="000E3674">
      <w:pPr>
        <w:spacing w:before="0" w:line="380" w:lineRule="exact"/>
        <w:jc w:val="both"/>
        <w:rPr>
          <w:rFonts w:hint="cs"/>
          <w:spacing w:val="-2"/>
          <w:rtl/>
        </w:rPr>
      </w:pPr>
      <w:r>
        <w:rPr>
          <w:rFonts w:hint="cs"/>
          <w:spacing w:val="-2"/>
          <w:rtl/>
        </w:rPr>
        <w:t>340-</w:t>
      </w:r>
      <w:r>
        <w:rPr>
          <w:rFonts w:hint="cs"/>
          <w:spacing w:val="-2"/>
          <w:rtl/>
        </w:rPr>
        <w:tab/>
        <w:t>يمكن في بعض الحالات حرمان العاطل ع</w:t>
      </w:r>
      <w:r>
        <w:rPr>
          <w:rFonts w:hint="cs"/>
          <w:spacing w:val="-2"/>
          <w:rtl/>
        </w:rPr>
        <w:t>ن العمل من حقه في الإعانات أو معاقبته. والأسباب الرئيسية لحرمانه هي:</w:t>
      </w:r>
    </w:p>
    <w:p w:rsidR="00000000" w:rsidRDefault="000E3674">
      <w:pPr>
        <w:spacing w:before="0" w:line="380" w:lineRule="exact"/>
        <w:jc w:val="both"/>
        <w:rPr>
          <w:rFonts w:hint="cs"/>
          <w:spacing w:val="0"/>
          <w:rtl/>
        </w:rPr>
      </w:pPr>
      <w:r>
        <w:rPr>
          <w:rFonts w:hint="cs"/>
          <w:spacing w:val="0"/>
          <w:rtl/>
        </w:rPr>
        <w:tab/>
        <w:t>(أ)</w:t>
      </w:r>
      <w:r>
        <w:rPr>
          <w:rFonts w:hint="cs"/>
          <w:spacing w:val="0"/>
          <w:rtl/>
        </w:rPr>
        <w:tab/>
        <w:t>اختيار البطالة</w:t>
      </w:r>
    </w:p>
    <w:p w:rsidR="00000000" w:rsidRDefault="000E3674">
      <w:pPr>
        <w:spacing w:before="0" w:line="380" w:lineRule="exact"/>
        <w:jc w:val="both"/>
        <w:rPr>
          <w:rFonts w:hint="cs"/>
          <w:spacing w:val="0"/>
          <w:rtl/>
        </w:rPr>
      </w:pPr>
      <w:r>
        <w:rPr>
          <w:rFonts w:hint="cs"/>
          <w:spacing w:val="0"/>
          <w:rtl/>
        </w:rPr>
        <w:tab/>
        <w:t>تعتبر البطالة اختيارية في الحالات التالية:</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 xml:space="preserve">ترك العمل بدون سبب شرعي؛ </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تسريح يشكل نتيجة منطقية لموقف خاطئ من جانب العامل الأجير؛</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عدم التوجه إلى رب عمل بعد تلقي دع</w:t>
      </w:r>
      <w:r>
        <w:rPr>
          <w:rFonts w:hint="cs"/>
          <w:spacing w:val="0"/>
          <w:rtl/>
        </w:rPr>
        <w:t>وة من دوائر الشغل أو رفض عمل مناسب؛</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عدم التوجه إلى دائرة العمل والتدريب المهني المختصة؛</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رفض خطة دعم أو إخفاق هذه الخطة؛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التقييم السلبي للجهود المبذولة من أجل الحصول على عمل.</w:t>
      </w:r>
    </w:p>
    <w:p w:rsidR="00000000" w:rsidRDefault="000E3674">
      <w:pPr>
        <w:spacing w:before="0" w:line="380" w:lineRule="exact"/>
        <w:jc w:val="both"/>
        <w:rPr>
          <w:rFonts w:hint="cs"/>
          <w:spacing w:val="0"/>
          <w:rtl/>
        </w:rPr>
      </w:pPr>
      <w:r>
        <w:rPr>
          <w:rFonts w:hint="cs"/>
          <w:spacing w:val="0"/>
          <w:rtl/>
        </w:rPr>
        <w:tab/>
        <w:t>(ب)</w:t>
      </w:r>
      <w:r>
        <w:rPr>
          <w:rFonts w:hint="cs"/>
          <w:spacing w:val="0"/>
          <w:rtl/>
        </w:rPr>
        <w:tab/>
        <w:t>إبداء عدم الاستعداد للالتحاق بسوق العمل:</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عقب ترتيب قانوني أو حالة تمل</w:t>
      </w:r>
      <w:r>
        <w:rPr>
          <w:rFonts w:hint="cs"/>
          <w:spacing w:val="0"/>
          <w:rtl/>
        </w:rPr>
        <w:t>يها الضرورة مثل إجازة ما قبل الولادة أو ما بعدها؛</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العاطل عن العمل الذي يضع شروطاً لإعادة تشغيله.</w:t>
      </w:r>
    </w:p>
    <w:p w:rsidR="00000000" w:rsidRDefault="000E3674">
      <w:pPr>
        <w:spacing w:before="0" w:line="380" w:lineRule="exact"/>
        <w:jc w:val="both"/>
        <w:rPr>
          <w:rFonts w:hint="cs"/>
          <w:spacing w:val="0"/>
          <w:rtl/>
        </w:rPr>
      </w:pPr>
      <w:r>
        <w:rPr>
          <w:rFonts w:hint="cs"/>
          <w:spacing w:val="0"/>
          <w:rtl/>
        </w:rPr>
        <w:tab/>
        <w:t>(ج)</w:t>
      </w:r>
      <w:r>
        <w:rPr>
          <w:rFonts w:hint="cs"/>
          <w:spacing w:val="0"/>
          <w:rtl/>
        </w:rPr>
        <w:tab/>
        <w:t>البطالة الطويلة الأمد</w:t>
      </w:r>
    </w:p>
    <w:p w:rsidR="00000000" w:rsidRDefault="000E3674">
      <w:pPr>
        <w:spacing w:before="0" w:line="380" w:lineRule="exact"/>
        <w:jc w:val="both"/>
        <w:rPr>
          <w:rFonts w:hint="cs"/>
          <w:spacing w:val="0"/>
          <w:rtl/>
        </w:rPr>
      </w:pPr>
      <w:r>
        <w:rPr>
          <w:rFonts w:hint="cs"/>
          <w:spacing w:val="0"/>
          <w:rtl/>
        </w:rPr>
        <w:t>341-</w:t>
      </w:r>
      <w:r>
        <w:rPr>
          <w:rFonts w:hint="cs"/>
          <w:spacing w:val="0"/>
          <w:rtl/>
        </w:rPr>
        <w:tab/>
        <w:t>العاطل عن العمل الذي يقل عمره عن 50 سنة ويساكن شخصاً آخر وتتعدى بطالته مدة معينة. ويحدد هذه المدة المكتب المعني بالبطالة مع م</w:t>
      </w:r>
      <w:r>
        <w:rPr>
          <w:rFonts w:hint="cs"/>
          <w:spacing w:val="0"/>
          <w:rtl/>
        </w:rPr>
        <w:t>راعاة جنس العاطل عن العمل وسنه.</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spacing w:val="0"/>
          <w:rtl/>
        </w:rPr>
      </w:pPr>
      <w:r>
        <w:rPr>
          <w:rFonts w:hint="cs"/>
          <w:spacing w:val="0"/>
          <w:rtl/>
        </w:rPr>
        <w:t>342-</w:t>
      </w:r>
      <w:r>
        <w:rPr>
          <w:rFonts w:hint="cs"/>
          <w:spacing w:val="0"/>
          <w:rtl/>
        </w:rPr>
        <w:tab/>
        <w:t>وهذا المبرر للحرمان من الحق في التعويض آخذ في الزوال تدريجياً: اعتباراً من 1 تموز/يوليه 2004 بالنسبة للعاطلين عن العمل الذين تقل أعمارهم عن 30 سنة، واعتباراً من 1 تموز/يوليه 2005 بالنسبة لمن تقل أعمارهم عن 40 سنة، واعت</w:t>
      </w:r>
      <w:r>
        <w:rPr>
          <w:rFonts w:hint="cs"/>
          <w:spacing w:val="0"/>
          <w:rtl/>
        </w:rPr>
        <w:t>باراً من 1 تموز/يوليه 2006 بالنسبة لمن تقل أعمارهم عن 50 سنة. وقد استعيض عنه بمسألة مراقبة مدى جدية الشخص في البحث عن عمل مع إمكانية فرض عقوبات (انظر أعلاه "</w:t>
      </w:r>
      <w:r>
        <w:rPr>
          <w:spacing w:val="0"/>
          <w:rtl/>
        </w:rPr>
        <w:t>أن يكون الشخص على استعداد للالتحاق بسوق العمل</w:t>
      </w:r>
      <w:r>
        <w:rPr>
          <w:rFonts w:hint="cs"/>
          <w:spacing w:val="0"/>
          <w:rtl/>
        </w:rPr>
        <w:t>").</w:t>
      </w:r>
    </w:p>
    <w:p w:rsidR="00000000" w:rsidRDefault="000E3674">
      <w:pPr>
        <w:spacing w:before="0" w:line="380" w:lineRule="exact"/>
        <w:ind w:left="1445" w:hanging="678"/>
        <w:jc w:val="both"/>
        <w:rPr>
          <w:rFonts w:hint="cs"/>
          <w:spacing w:val="0"/>
          <w:rtl/>
        </w:rPr>
      </w:pPr>
      <w:r>
        <w:rPr>
          <w:rFonts w:hint="cs"/>
          <w:spacing w:val="0"/>
          <w:rtl/>
        </w:rPr>
        <w:t>(د)</w:t>
      </w:r>
      <w:r>
        <w:rPr>
          <w:rFonts w:hint="cs"/>
          <w:spacing w:val="0"/>
          <w:rtl/>
        </w:rPr>
        <w:tab/>
        <w:t>إغفال تصريح إلزامي أو التأخر في تقديم تصريح أو</w:t>
      </w:r>
      <w:r>
        <w:rPr>
          <w:rFonts w:hint="cs"/>
          <w:spacing w:val="0"/>
          <w:rtl/>
        </w:rPr>
        <w:t xml:space="preserve"> تقديم تصريح خاطئ أو منقوص أو استخدام مستندات مغلوطة</w:t>
      </w:r>
    </w:p>
    <w:p w:rsidR="00000000" w:rsidRDefault="000E3674">
      <w:pPr>
        <w:spacing w:before="0" w:line="380" w:lineRule="exact"/>
        <w:ind w:left="1445" w:hanging="678"/>
        <w:jc w:val="both"/>
        <w:rPr>
          <w:rFonts w:hint="cs"/>
          <w:spacing w:val="0"/>
          <w:rtl/>
        </w:rPr>
      </w:pPr>
      <w:r>
        <w:rPr>
          <w:rFonts w:hint="cs"/>
          <w:spacing w:val="0"/>
          <w:rtl/>
        </w:rPr>
        <w:t>يمكن أن يؤدي إلى استعادة الإعانات المحصلة بغير وجه حق وإلى الحرمان من الحق في الإعانات لفترة معينة.</w:t>
      </w:r>
    </w:p>
    <w:p w:rsidR="00000000" w:rsidRDefault="000E3674">
      <w:pPr>
        <w:spacing w:before="0" w:line="380" w:lineRule="exact"/>
        <w:jc w:val="both"/>
        <w:rPr>
          <w:rFonts w:hint="cs"/>
          <w:spacing w:val="0"/>
          <w:rtl/>
        </w:rPr>
      </w:pPr>
      <w:r>
        <w:rPr>
          <w:rFonts w:hint="cs"/>
          <w:spacing w:val="0"/>
          <w:rtl/>
        </w:rPr>
        <w:t>343-</w:t>
      </w:r>
      <w:r>
        <w:rPr>
          <w:rFonts w:hint="cs"/>
          <w:spacing w:val="0"/>
          <w:rtl/>
        </w:rPr>
        <w:tab/>
        <w:t>ويمكن أيضاً إذا ثبتت نية التزوير فرض عقوبة جنائية.</w:t>
      </w:r>
    </w:p>
    <w:p w:rsidR="00000000" w:rsidRDefault="000E3674">
      <w:pPr>
        <w:spacing w:before="0" w:line="380" w:lineRule="exact"/>
        <w:jc w:val="both"/>
        <w:rPr>
          <w:rFonts w:hint="cs"/>
          <w:i/>
          <w:iCs/>
          <w:spacing w:val="0"/>
          <w:rtl/>
        </w:rPr>
      </w:pPr>
      <w:r>
        <w:rPr>
          <w:rFonts w:hint="cs"/>
          <w:i/>
          <w:iCs/>
          <w:spacing w:val="0"/>
          <w:rtl/>
        </w:rPr>
        <w:t>من هم على وشك التقاعد والشبان المتخرجون</w:t>
      </w:r>
    </w:p>
    <w:p w:rsidR="00000000" w:rsidRDefault="000E3674">
      <w:pPr>
        <w:spacing w:before="0" w:line="380" w:lineRule="exact"/>
        <w:jc w:val="both"/>
        <w:rPr>
          <w:rFonts w:hint="cs"/>
          <w:spacing w:val="0"/>
          <w:rtl/>
        </w:rPr>
      </w:pPr>
      <w:r>
        <w:rPr>
          <w:rFonts w:hint="cs"/>
          <w:spacing w:val="0"/>
          <w:rtl/>
        </w:rPr>
        <w:t>344-</w:t>
      </w:r>
      <w:r>
        <w:rPr>
          <w:rFonts w:hint="cs"/>
          <w:spacing w:val="0"/>
          <w:rtl/>
        </w:rPr>
        <w:tab/>
        <w:t>ته</w:t>
      </w:r>
      <w:r>
        <w:rPr>
          <w:rFonts w:hint="cs"/>
          <w:spacing w:val="0"/>
          <w:rtl/>
        </w:rPr>
        <w:t>م الفئة الخاصة المتمثلة في من هم على وشك التقاعد العمال الأجراء المسنين. فإذا كانوا في فترة ما قبل التقاعد، يحق لهم الحصول على إعانات بطالة تصل إلى نسبة 60 في المائة من الحد الأقصى لمرتبهم إلى أن يحصلوا على التقاعد، وذلك بصرف النظر عن حالتهم الاجتماعية. وب</w:t>
      </w:r>
      <w:r>
        <w:rPr>
          <w:rFonts w:hint="cs"/>
          <w:spacing w:val="0"/>
          <w:rtl/>
        </w:rPr>
        <w:t>الإضافة إلى ذلك، يتلقون تعويضاً إضافياً من رب عملهم القديم.</w:t>
      </w:r>
    </w:p>
    <w:p w:rsidR="00000000" w:rsidRDefault="000E3674">
      <w:pPr>
        <w:spacing w:before="0" w:line="360" w:lineRule="exact"/>
        <w:jc w:val="both"/>
        <w:rPr>
          <w:rFonts w:hint="cs"/>
          <w:spacing w:val="0"/>
          <w:rtl/>
        </w:rPr>
      </w:pPr>
      <w:r>
        <w:rPr>
          <w:rFonts w:hint="cs"/>
          <w:spacing w:val="0"/>
          <w:rtl/>
        </w:rPr>
        <w:t>345-</w:t>
      </w:r>
      <w:r>
        <w:rPr>
          <w:rFonts w:hint="cs"/>
          <w:spacing w:val="0"/>
          <w:rtl/>
        </w:rPr>
        <w:tab/>
        <w:t xml:space="preserve">لا يتلقى الشبان المتخرجون تعويضاً عن البطالة على الفور. فلا بد من أن يقضوا أولاً فترة انتظار يكون خلالها من حقهم الاستمرار في الاستفادة من الإعانات العائلة. وبعد فترة الانتظار تلك التي تتحدد </w:t>
      </w:r>
      <w:r>
        <w:rPr>
          <w:rFonts w:hint="cs"/>
          <w:spacing w:val="0"/>
          <w:rtl/>
        </w:rPr>
        <w:t>حسب السن، يتلقون مبلغاً جزافياً كتعويض عن فترة الانتظار، وهو مبلغ يتوقف بدوره على الحالة الاجتماعية والسن.</w:t>
      </w:r>
    </w:p>
    <w:p w:rsidR="00000000" w:rsidRDefault="000E3674">
      <w:pPr>
        <w:spacing w:before="0" w:line="360" w:lineRule="exact"/>
        <w:jc w:val="both"/>
        <w:rPr>
          <w:rFonts w:hint="cs"/>
          <w:i/>
          <w:iCs/>
          <w:spacing w:val="0"/>
          <w:rtl/>
        </w:rPr>
      </w:pPr>
      <w:r>
        <w:rPr>
          <w:rFonts w:hint="cs"/>
          <w:i/>
          <w:iCs/>
          <w:spacing w:val="0"/>
          <w:rtl/>
        </w:rPr>
        <w:t>تدابير متعلقة بالعمل</w:t>
      </w:r>
    </w:p>
    <w:p w:rsidR="00000000" w:rsidRDefault="000E3674">
      <w:pPr>
        <w:spacing w:before="0" w:line="360" w:lineRule="exact"/>
        <w:jc w:val="both"/>
        <w:rPr>
          <w:rFonts w:hint="cs"/>
          <w:spacing w:val="0"/>
          <w:rtl/>
        </w:rPr>
      </w:pPr>
      <w:r>
        <w:rPr>
          <w:rFonts w:hint="cs"/>
          <w:spacing w:val="0"/>
          <w:rtl/>
        </w:rPr>
        <w:t>346-</w:t>
      </w:r>
      <w:r>
        <w:rPr>
          <w:rFonts w:hint="cs"/>
          <w:spacing w:val="0"/>
          <w:rtl/>
        </w:rPr>
        <w:tab/>
        <w:t>بغية التشجيع على العمل وتقليص معدل البطالة، تم في السنوات الأخيرة اتخاذ تدابير مختلفة. ونذكر منها على وجه الخصوص برنامج مار</w:t>
      </w:r>
      <w:r>
        <w:rPr>
          <w:rFonts w:hint="cs"/>
          <w:spacing w:val="0"/>
          <w:rtl/>
        </w:rPr>
        <w:t>يبيل الاجتماعي والاتفاقيات المتعلقة بأول عمل ومواءمة إجراءات التعيين. وتشكل هذه السلسلة من التدابير على وجه الخصوص وسيلة لتشجيع بعض أرباب العمل على تعيين بعض الفئات من العمال، وذلك بمنحهم تخفيضاً في اشتراكات الضمان الاجتماعي.</w:t>
      </w:r>
    </w:p>
    <w:p w:rsidR="00000000" w:rsidRDefault="000E3674">
      <w:pPr>
        <w:spacing w:before="0" w:line="360" w:lineRule="exact"/>
        <w:jc w:val="both"/>
        <w:rPr>
          <w:rFonts w:hint="cs"/>
          <w:spacing w:val="0"/>
          <w:rtl/>
        </w:rPr>
      </w:pPr>
      <w:r>
        <w:rPr>
          <w:rFonts w:hint="cs"/>
          <w:spacing w:val="0"/>
          <w:rtl/>
        </w:rPr>
        <w:t>347-</w:t>
      </w:r>
      <w:r>
        <w:rPr>
          <w:rFonts w:hint="cs"/>
          <w:spacing w:val="0"/>
          <w:rtl/>
        </w:rPr>
        <w:tab/>
        <w:t>واتُّخِذت لفائدة العاطلين</w:t>
      </w:r>
      <w:r>
        <w:rPr>
          <w:rFonts w:hint="cs"/>
          <w:spacing w:val="0"/>
          <w:rtl/>
        </w:rPr>
        <w:t xml:space="preserve"> عن العمل لمدة طويلة تدابير أخرى لتنشيط قطاع تعويضات البطالة (ومنها على وجه الخصوص مخطط "</w:t>
      </w:r>
      <w:r>
        <w:rPr>
          <w:spacing w:val="0"/>
        </w:rPr>
        <w:t>activa</w:t>
      </w:r>
      <w:r>
        <w:rPr>
          <w:rFonts w:hint="cs"/>
          <w:spacing w:val="0"/>
          <w:rtl/>
        </w:rPr>
        <w:t>"، وتقريب الخدمات وأماكن العمل، وبرنامج التحول المهني ووكالات التشغيل المحلية. وفي هذا الإطار، يتحمل المكتب الوطني للعمالة جزءاً من الأجر.</w:t>
      </w:r>
    </w:p>
    <w:p w:rsidR="00000000" w:rsidRDefault="000E3674">
      <w:pPr>
        <w:spacing w:before="0" w:line="360" w:lineRule="exact"/>
        <w:jc w:val="both"/>
        <w:rPr>
          <w:rFonts w:hint="cs"/>
          <w:spacing w:val="0"/>
          <w:rtl/>
        </w:rPr>
      </w:pPr>
      <w:r>
        <w:rPr>
          <w:rFonts w:hint="cs"/>
          <w:spacing w:val="0"/>
          <w:rtl/>
        </w:rPr>
        <w:t>348-</w:t>
      </w:r>
      <w:r>
        <w:rPr>
          <w:rFonts w:hint="cs"/>
          <w:spacing w:val="0"/>
          <w:rtl/>
        </w:rPr>
        <w:tab/>
        <w:t>وفيما بعد، استحدث</w:t>
      </w:r>
      <w:r>
        <w:rPr>
          <w:rFonts w:hint="cs"/>
          <w:spacing w:val="0"/>
          <w:rtl/>
        </w:rPr>
        <w:t>ت الأقاليم المختلفة بعض برامج العمالة الموجهة بشكل رئيسي إلى العاطلين عن العمل</w:t>
      </w:r>
      <w:r>
        <w:rPr>
          <w:spacing w:val="0"/>
          <w:rtl/>
        </w:rPr>
        <w:br/>
      </w:r>
      <w:r>
        <w:rPr>
          <w:rFonts w:hint="cs"/>
          <w:spacing w:val="0"/>
          <w:rtl/>
        </w:rPr>
        <w:t>لمدة طويلة.</w:t>
      </w:r>
    </w:p>
    <w:p w:rsidR="00000000" w:rsidRDefault="000E3674">
      <w:pPr>
        <w:spacing w:before="0" w:line="360" w:lineRule="exact"/>
        <w:jc w:val="both"/>
        <w:rPr>
          <w:rFonts w:hint="cs"/>
          <w:spacing w:val="0"/>
          <w:rtl/>
        </w:rPr>
      </w:pPr>
    </w:p>
    <w:p w:rsidR="00000000" w:rsidRDefault="000E3674">
      <w:pPr>
        <w:spacing w:before="0" w:line="360" w:lineRule="exact"/>
        <w:jc w:val="both"/>
        <w:rPr>
          <w:rFonts w:hint="cs"/>
          <w:b/>
          <w:bCs/>
          <w:spacing w:val="0"/>
          <w:rtl/>
        </w:rPr>
      </w:pPr>
      <w:r>
        <w:rPr>
          <w:rFonts w:hint="cs"/>
          <w:b/>
          <w:bCs/>
          <w:spacing w:val="0"/>
          <w:rtl/>
        </w:rPr>
        <w:tab/>
        <w:t>2-</w:t>
      </w:r>
      <w:r>
        <w:rPr>
          <w:rFonts w:hint="cs"/>
          <w:b/>
          <w:bCs/>
          <w:spacing w:val="0"/>
          <w:rtl/>
        </w:rPr>
        <w:tab/>
        <w:t xml:space="preserve">التجمع الفلمندي </w:t>
      </w:r>
    </w:p>
    <w:p w:rsidR="00000000" w:rsidRDefault="000E3674">
      <w:pPr>
        <w:spacing w:before="0" w:line="360" w:lineRule="exact"/>
        <w:jc w:val="both"/>
        <w:rPr>
          <w:rFonts w:hint="cs"/>
          <w:spacing w:val="0"/>
          <w:rtl/>
        </w:rPr>
      </w:pPr>
      <w:r>
        <w:rPr>
          <w:rFonts w:hint="cs"/>
          <w:spacing w:val="0"/>
          <w:rtl/>
        </w:rPr>
        <w:t>349-</w:t>
      </w:r>
      <w:r>
        <w:rPr>
          <w:rFonts w:hint="cs"/>
          <w:spacing w:val="0"/>
          <w:rtl/>
        </w:rPr>
        <w:tab/>
        <w:t>صادق التجمع الفلمندي في 30 آذار/مارس 1999 على المرسوم المتعلق بتنظيم قطاع التأمين على الرعاية الصحية. وقد فعَّل هذا المرسوم وما يتصل به من</w:t>
      </w:r>
      <w:r>
        <w:rPr>
          <w:rFonts w:hint="cs"/>
          <w:spacing w:val="0"/>
          <w:rtl/>
        </w:rPr>
        <w:t xml:space="preserve"> الأوامر التنفيذية قانون التأمين على الرعاية الصحية الفلمندي الذي دخل حيز النفاذ في 1 تشرين الأول/أكتوبر 2001.</w:t>
      </w:r>
    </w:p>
    <w:p w:rsidR="00000000" w:rsidRDefault="000E3674">
      <w:pPr>
        <w:spacing w:before="0" w:line="360" w:lineRule="exact"/>
        <w:jc w:val="both"/>
        <w:rPr>
          <w:rFonts w:hint="cs"/>
          <w:spacing w:val="0"/>
          <w:rtl/>
        </w:rPr>
      </w:pPr>
      <w:r>
        <w:rPr>
          <w:rFonts w:hint="cs"/>
          <w:spacing w:val="0"/>
          <w:rtl/>
        </w:rPr>
        <w:t>350-</w:t>
      </w:r>
      <w:r>
        <w:rPr>
          <w:rFonts w:hint="cs"/>
          <w:spacing w:val="0"/>
          <w:rtl/>
        </w:rPr>
        <w:tab/>
        <w:t xml:space="preserve">وفي إطار إعادة توزيع الصلاحيات في بلجيكا، سمي التأمين على الرعاية الصحية الفلمندي "مساعدة الأشخاص"، وتعود الصلاحية فيما يتعلق به إلى التجمع </w:t>
      </w:r>
      <w:r>
        <w:rPr>
          <w:rFonts w:hint="cs"/>
          <w:spacing w:val="0"/>
          <w:rtl/>
        </w:rPr>
        <w:t>الفلمندي. وعلى صعيد القانون الأوروبي، كان التأمين على الرعاية الصحية على الدوام يعتبر جزءاً من الضمان الاجتماعي، ولا سيما بوصفه "تأميناً على المرض". ولهذه الأسباب اعتبرنا أنه من المفيد تقديم توضيح مقتضب للتأمين الصحي الفلمندي في هذا التقرير.</w:t>
      </w:r>
    </w:p>
    <w:p w:rsidR="00000000" w:rsidRDefault="000E3674">
      <w:pPr>
        <w:spacing w:before="0" w:line="360" w:lineRule="exact"/>
        <w:jc w:val="both"/>
        <w:rPr>
          <w:rFonts w:hint="cs"/>
          <w:b/>
          <w:bCs/>
          <w:i/>
          <w:iCs/>
          <w:spacing w:val="0"/>
          <w:rtl/>
        </w:rPr>
      </w:pPr>
      <w:r>
        <w:rPr>
          <w:rFonts w:hint="cs"/>
          <w:spacing w:val="0"/>
          <w:rtl/>
        </w:rPr>
        <w:tab/>
      </w:r>
      <w:r>
        <w:rPr>
          <w:rFonts w:hint="cs"/>
          <w:i/>
          <w:iCs/>
          <w:spacing w:val="0"/>
          <w:rtl/>
        </w:rPr>
        <w:t>1-</w:t>
      </w:r>
      <w:r>
        <w:rPr>
          <w:rFonts w:hint="cs"/>
          <w:i/>
          <w:iCs/>
          <w:spacing w:val="0"/>
          <w:rtl/>
        </w:rPr>
        <w:tab/>
        <w:t>ما هو التأ</w:t>
      </w:r>
      <w:r>
        <w:rPr>
          <w:rFonts w:hint="cs"/>
          <w:i/>
          <w:iCs/>
          <w:spacing w:val="0"/>
          <w:rtl/>
        </w:rPr>
        <w:t>مين الصحي؟</w:t>
      </w:r>
    </w:p>
    <w:p w:rsidR="00000000" w:rsidRDefault="000E3674">
      <w:pPr>
        <w:spacing w:before="0" w:line="360" w:lineRule="exact"/>
        <w:jc w:val="both"/>
        <w:rPr>
          <w:rFonts w:hint="cs"/>
          <w:spacing w:val="0"/>
          <w:rtl/>
        </w:rPr>
      </w:pPr>
      <w:r>
        <w:rPr>
          <w:rFonts w:hint="cs"/>
          <w:spacing w:val="0"/>
          <w:rtl/>
        </w:rPr>
        <w:t>351-</w:t>
      </w:r>
      <w:r>
        <w:rPr>
          <w:rFonts w:hint="cs"/>
          <w:spacing w:val="0"/>
          <w:rtl/>
        </w:rPr>
        <w:tab/>
        <w:t xml:space="preserve">ينص قانون التأمين الصحي الفلمندي على تقديم مبلغ جزافي يغطي الأتعاب غير الطبية للأشخاص الذين يعانون من تقص مطول وخطير في اعتمادهم على أنفسهم. ويمكن منح المبالغ الجزافية الآنفة الذكر لتغطية الرعاية الصحية المقدمة على الصعيد المحلي وفي المنزل </w:t>
      </w:r>
      <w:r>
        <w:rPr>
          <w:rFonts w:hint="cs"/>
          <w:spacing w:val="0"/>
          <w:rtl/>
        </w:rPr>
        <w:t>والرعاية الصحية داخل المستشفيات.</w:t>
      </w:r>
    </w:p>
    <w:p w:rsidR="00000000" w:rsidRDefault="000E3674">
      <w:pPr>
        <w:spacing w:before="0" w:line="360" w:lineRule="exact"/>
        <w:jc w:val="both"/>
        <w:rPr>
          <w:rFonts w:hint="cs"/>
          <w:i/>
          <w:iCs/>
          <w:spacing w:val="0"/>
          <w:rtl/>
        </w:rPr>
      </w:pPr>
      <w:r>
        <w:rPr>
          <w:rFonts w:hint="cs"/>
          <w:i/>
          <w:iCs/>
          <w:spacing w:val="0"/>
          <w:rtl/>
        </w:rPr>
        <w:tab/>
        <w:t>2-</w:t>
      </w:r>
      <w:r>
        <w:rPr>
          <w:rFonts w:hint="cs"/>
          <w:i/>
          <w:iCs/>
          <w:spacing w:val="0"/>
          <w:rtl/>
        </w:rPr>
        <w:tab/>
        <w:t>من المستفيد من التأمين الصحي؟</w:t>
      </w:r>
    </w:p>
    <w:p w:rsidR="00000000" w:rsidRDefault="000E3674">
      <w:pPr>
        <w:spacing w:before="0" w:line="360" w:lineRule="exact"/>
        <w:jc w:val="both"/>
        <w:rPr>
          <w:rFonts w:hint="cs"/>
          <w:spacing w:val="0"/>
          <w:rtl/>
        </w:rPr>
      </w:pPr>
      <w:r>
        <w:rPr>
          <w:rFonts w:hint="cs"/>
          <w:spacing w:val="0"/>
          <w:rtl/>
        </w:rPr>
        <w:tab/>
        <w:t>(أ)</w:t>
      </w:r>
      <w:r>
        <w:rPr>
          <w:rFonts w:hint="cs"/>
          <w:spacing w:val="0"/>
          <w:rtl/>
        </w:rPr>
        <w:tab/>
        <w:t>الانتساب</w:t>
      </w:r>
    </w:p>
    <w:p w:rsidR="00000000" w:rsidRDefault="000E3674">
      <w:pPr>
        <w:spacing w:before="0" w:line="360" w:lineRule="exact"/>
        <w:jc w:val="both"/>
        <w:rPr>
          <w:rFonts w:hint="cs"/>
          <w:spacing w:val="0"/>
          <w:rtl/>
        </w:rPr>
      </w:pPr>
      <w:r>
        <w:rPr>
          <w:rFonts w:hint="cs"/>
          <w:spacing w:val="0"/>
          <w:rtl/>
        </w:rPr>
        <w:t>352-</w:t>
      </w:r>
      <w:r>
        <w:rPr>
          <w:rFonts w:hint="cs"/>
          <w:spacing w:val="0"/>
          <w:rtl/>
        </w:rPr>
        <w:tab/>
        <w:t>ضرورة الانتساب إلى صندوق للتأمين الصحي بالنسبة لمن تتجاوز أعمارهم 25 سنة ممن:</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يعيشون في المنطقة الناطقة بالهولندية؛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يعيشون في دولة أخرى عضو في المنطقة الاقتصادية الأو</w:t>
      </w:r>
      <w:r>
        <w:rPr>
          <w:rFonts w:hint="cs"/>
          <w:spacing w:val="0"/>
          <w:rtl/>
        </w:rPr>
        <w:t>روبية عدا بلجيكا أو سويسرا ويستفيدون، طبقاً للقانون (قانون الجماعة الاقتصادية الأوروبية) رقم 1408/71، من التأمين الاجتماعي البلجيكي بحكم القانون ونظراً لعملهم في التجمع الناطق بالهولندية.</w:t>
      </w:r>
    </w:p>
    <w:p w:rsidR="00000000" w:rsidRDefault="000E3674">
      <w:pPr>
        <w:spacing w:before="0" w:line="380" w:lineRule="exact"/>
        <w:jc w:val="both"/>
        <w:rPr>
          <w:rFonts w:hint="cs"/>
          <w:spacing w:val="0"/>
          <w:rtl/>
        </w:rPr>
      </w:pPr>
      <w:r>
        <w:rPr>
          <w:rFonts w:hint="cs"/>
          <w:spacing w:val="0"/>
          <w:rtl/>
        </w:rPr>
        <w:t>353-</w:t>
      </w:r>
      <w:r>
        <w:rPr>
          <w:rFonts w:hint="cs"/>
          <w:spacing w:val="0"/>
          <w:rtl/>
        </w:rPr>
        <w:tab/>
        <w:t>إمكانية الانتساب الطوعي لمن تتجاوز أعمارهم 25 سنة ممّن:</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يعيشو</w:t>
      </w:r>
      <w:r>
        <w:rPr>
          <w:rFonts w:hint="cs"/>
          <w:spacing w:val="0"/>
          <w:rtl/>
        </w:rPr>
        <w:t>ن في إقليم العاصمة بروكسل المزدوجة اللغة؛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 xml:space="preserve">يعيشون في دولة أخرى عضو في المنطقة الاقتصادية الأوروبية عدا بلجيكا أو سويسرا </w:t>
      </w:r>
      <w:r>
        <w:rPr>
          <w:spacing w:val="0"/>
          <w:rtl/>
        </w:rPr>
        <w:t>ويستفيدون، طبقا</w:t>
      </w:r>
      <w:r>
        <w:rPr>
          <w:rFonts w:hint="cs"/>
          <w:spacing w:val="0"/>
          <w:rtl/>
        </w:rPr>
        <w:t>ً</w:t>
      </w:r>
      <w:r>
        <w:rPr>
          <w:spacing w:val="0"/>
          <w:rtl/>
        </w:rPr>
        <w:t xml:space="preserve"> ل</w:t>
      </w:r>
      <w:r>
        <w:rPr>
          <w:rFonts w:hint="cs"/>
          <w:spacing w:val="0"/>
          <w:rtl/>
        </w:rPr>
        <w:t>ل</w:t>
      </w:r>
      <w:r>
        <w:rPr>
          <w:spacing w:val="0"/>
          <w:rtl/>
        </w:rPr>
        <w:t>قانون (</w:t>
      </w:r>
      <w:r>
        <w:rPr>
          <w:rFonts w:hint="cs"/>
          <w:spacing w:val="0"/>
          <w:rtl/>
        </w:rPr>
        <w:t xml:space="preserve">قانون </w:t>
      </w:r>
      <w:r>
        <w:rPr>
          <w:spacing w:val="0"/>
          <w:rtl/>
        </w:rPr>
        <w:t>الجماعة الاقتصادية الأوروبية) رقم 1408/71، من التأمين الاجتماعي البلجيكي بحكم القانون ونظرا</w:t>
      </w:r>
      <w:r>
        <w:rPr>
          <w:rFonts w:hint="cs"/>
          <w:spacing w:val="0"/>
          <w:rtl/>
        </w:rPr>
        <w:t>ً</w:t>
      </w:r>
      <w:r>
        <w:rPr>
          <w:spacing w:val="0"/>
          <w:rtl/>
        </w:rPr>
        <w:t xml:space="preserve"> لعملهم في </w:t>
      </w:r>
      <w:r>
        <w:rPr>
          <w:spacing w:val="0"/>
          <w:rtl/>
        </w:rPr>
        <w:t>إقليم العاصمة بروكسل</w:t>
      </w:r>
      <w:r>
        <w:rPr>
          <w:rFonts w:hint="cs"/>
          <w:spacing w:val="0"/>
          <w:rtl/>
        </w:rPr>
        <w:t xml:space="preserve"> المزدوجة اللغة.</w:t>
      </w:r>
    </w:p>
    <w:p w:rsidR="00000000" w:rsidRDefault="000E3674">
      <w:pPr>
        <w:spacing w:before="0" w:line="380" w:lineRule="exact"/>
        <w:jc w:val="both"/>
        <w:rPr>
          <w:rFonts w:hint="cs"/>
          <w:spacing w:val="0"/>
          <w:rtl/>
        </w:rPr>
      </w:pPr>
      <w:r>
        <w:rPr>
          <w:rFonts w:hint="cs"/>
          <w:spacing w:val="0"/>
          <w:rtl/>
        </w:rPr>
        <w:t>354-</w:t>
      </w:r>
      <w:r>
        <w:rPr>
          <w:rFonts w:hint="cs"/>
          <w:spacing w:val="0"/>
          <w:rtl/>
        </w:rPr>
        <w:tab/>
        <w:t>عدم ضرورة الانتساب، وعدم وجود إمكانية الانتساب الطوعي للأشخاص:</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الذين يعيشون في المنطقة الناطقة بالهولندية أو في إقليم العاصمة بروكسل المزدوجة اللغة والذين يسري عليهم بحكم القانون نظام الضمان الاجتماعي لدولة أخرى،</w:t>
      </w:r>
      <w:r>
        <w:rPr>
          <w:rFonts w:hint="cs"/>
          <w:spacing w:val="0"/>
          <w:rtl/>
        </w:rPr>
        <w:t xml:space="preserve"> عدا بلجيكا، عضو في المنطقة الاقتصادية الأوروبية أو سويسرا بناءً على القانون (قانون الجماعة الاقتصادية الأوروبية) رقم 1408/71؛</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الذين يمكنهم التحجج بمعاهدة دولية أو اتفاقية دولية انضمت إليها بلجيكا وتمنح إعفاءً في مجال الضمان الاجتماعي.</w:t>
      </w:r>
    </w:p>
    <w:p w:rsidR="00000000" w:rsidRDefault="000E3674">
      <w:pPr>
        <w:spacing w:before="0" w:line="380" w:lineRule="exact"/>
        <w:jc w:val="both"/>
        <w:rPr>
          <w:rFonts w:hint="cs"/>
          <w:spacing w:val="0"/>
          <w:rtl/>
        </w:rPr>
      </w:pPr>
      <w:r>
        <w:rPr>
          <w:rFonts w:hint="cs"/>
          <w:spacing w:val="0"/>
          <w:rtl/>
        </w:rPr>
        <w:tab/>
        <w:t>(ب)</w:t>
      </w:r>
      <w:r>
        <w:rPr>
          <w:rFonts w:hint="cs"/>
          <w:spacing w:val="0"/>
          <w:rtl/>
        </w:rPr>
        <w:tab/>
        <w:t>الإعانات</w:t>
      </w:r>
    </w:p>
    <w:p w:rsidR="00000000" w:rsidRDefault="000E3674">
      <w:pPr>
        <w:spacing w:before="0" w:line="380" w:lineRule="exact"/>
        <w:jc w:val="both"/>
        <w:rPr>
          <w:rFonts w:hint="cs"/>
          <w:spacing w:val="-2"/>
          <w:rtl/>
        </w:rPr>
      </w:pPr>
      <w:r>
        <w:rPr>
          <w:rFonts w:hint="cs"/>
          <w:spacing w:val="-2"/>
          <w:rtl/>
        </w:rPr>
        <w:t>355-</w:t>
      </w:r>
      <w:r>
        <w:rPr>
          <w:rFonts w:hint="cs"/>
          <w:spacing w:val="-2"/>
          <w:rtl/>
        </w:rPr>
        <w:tab/>
        <w:t>يمكن تقديم خدمات في إطار التأمين الصحي الفلمندي للأشخاص المنتسبين إلى صندوق للتأمين على الرعاية الصحية ولمن تقل أعمارهم عن 25 سنة ممن يعيشون في التجمع الناطق بالهولندية أو إقليم العاصمة بروكسل المزدوجة اللغة.</w:t>
      </w:r>
    </w:p>
    <w:p w:rsidR="00000000" w:rsidRDefault="000E3674">
      <w:pPr>
        <w:spacing w:before="0" w:line="380" w:lineRule="exact"/>
        <w:jc w:val="both"/>
        <w:rPr>
          <w:rFonts w:hint="cs"/>
          <w:i/>
          <w:iCs/>
          <w:spacing w:val="0"/>
          <w:rtl/>
        </w:rPr>
      </w:pPr>
      <w:r>
        <w:rPr>
          <w:rFonts w:hint="cs"/>
          <w:i/>
          <w:iCs/>
          <w:spacing w:val="0"/>
          <w:rtl/>
        </w:rPr>
        <w:tab/>
        <w:t>3-</w:t>
      </w:r>
      <w:r>
        <w:rPr>
          <w:rFonts w:hint="cs"/>
          <w:i/>
          <w:iCs/>
          <w:spacing w:val="0"/>
          <w:rtl/>
        </w:rPr>
        <w:tab/>
        <w:t>التمويل</w:t>
      </w:r>
    </w:p>
    <w:p w:rsidR="00000000" w:rsidRDefault="000E3674">
      <w:pPr>
        <w:spacing w:before="0" w:line="380" w:lineRule="exact"/>
        <w:jc w:val="both"/>
        <w:rPr>
          <w:rFonts w:hint="cs"/>
          <w:spacing w:val="0"/>
          <w:rtl/>
        </w:rPr>
      </w:pPr>
      <w:r>
        <w:rPr>
          <w:rFonts w:hint="cs"/>
          <w:spacing w:val="0"/>
          <w:rtl/>
        </w:rPr>
        <w:t>356-</w:t>
      </w:r>
      <w:r>
        <w:rPr>
          <w:rFonts w:hint="cs"/>
          <w:spacing w:val="0"/>
          <w:rtl/>
        </w:rPr>
        <w:tab/>
        <w:t>يُموَّل صندوق التأمين الصحي ا</w:t>
      </w:r>
      <w:r>
        <w:rPr>
          <w:rFonts w:hint="cs"/>
          <w:spacing w:val="0"/>
          <w:rtl/>
        </w:rPr>
        <w:t xml:space="preserve">لفلمندي من جهة بهبة مصدرها الموارد العامة ومن جهة أخرى عن طريق تحصيل الاشتراكات. ويصل المبلغ إلى 25 يورو على أساس سنوي ما عدا بالنسبة لمن يحق لهم الحصول على تعويض التأمين الإضافي المشار إليه في الفقرة الفرعية الثانية من الفقرة 1 والفقرة 19 من المادة 37 من </w:t>
      </w:r>
      <w:r>
        <w:rPr>
          <w:rFonts w:hint="cs"/>
          <w:spacing w:val="0"/>
          <w:rtl/>
        </w:rPr>
        <w:t>القانون المتعلق بالتأمين الصحي الإجباري والتعويضات الصادر أمر تنفيذه في 14 تموز/يوليه 1994. وفيما يتعلق بهؤلاء الأشخاص، يصل المبلغ إلى 10 يورو على أساس سنوي.</w:t>
      </w:r>
    </w:p>
    <w:p w:rsidR="00000000" w:rsidRDefault="000E3674">
      <w:pPr>
        <w:spacing w:before="0" w:line="380" w:lineRule="exact"/>
        <w:jc w:val="both"/>
        <w:rPr>
          <w:rFonts w:hint="cs"/>
          <w:i/>
          <w:iCs/>
          <w:spacing w:val="0"/>
          <w:rtl/>
        </w:rPr>
      </w:pPr>
      <w:r>
        <w:rPr>
          <w:rFonts w:hint="cs"/>
          <w:i/>
          <w:iCs/>
          <w:spacing w:val="0"/>
          <w:rtl/>
        </w:rPr>
        <w:tab/>
        <w:t>4-</w:t>
      </w:r>
      <w:r>
        <w:rPr>
          <w:rFonts w:hint="cs"/>
          <w:i/>
          <w:iCs/>
          <w:spacing w:val="0"/>
          <w:rtl/>
        </w:rPr>
        <w:tab/>
        <w:t>الإعانات</w:t>
      </w:r>
    </w:p>
    <w:p w:rsidR="00000000" w:rsidRDefault="000E3674">
      <w:pPr>
        <w:spacing w:before="0" w:line="380" w:lineRule="exact"/>
        <w:jc w:val="both"/>
        <w:rPr>
          <w:rFonts w:hint="cs"/>
          <w:spacing w:val="0"/>
          <w:rtl/>
        </w:rPr>
      </w:pPr>
      <w:r>
        <w:rPr>
          <w:rFonts w:hint="cs"/>
          <w:spacing w:val="0"/>
          <w:rtl/>
        </w:rPr>
        <w:t>357-</w:t>
      </w:r>
      <w:r>
        <w:rPr>
          <w:rFonts w:hint="cs"/>
          <w:spacing w:val="0"/>
          <w:rtl/>
        </w:rPr>
        <w:tab/>
        <w:t xml:space="preserve">فيما يتعلق بتقديم خدمات الرعاية الصحية على الصعيد المحلي وفي المنزل، يُصرف مبلغ </w:t>
      </w:r>
      <w:r>
        <w:rPr>
          <w:rFonts w:hint="cs"/>
          <w:spacing w:val="0"/>
          <w:rtl/>
        </w:rPr>
        <w:t>90 يورو شهرياً مقابل 125 يورو شهرياً لخدمات الرعاية الصحية داخل المستشفيات.</w:t>
      </w:r>
    </w:p>
    <w:p w:rsidR="00000000" w:rsidRDefault="000E3674">
      <w:pPr>
        <w:spacing w:before="0" w:line="380" w:lineRule="exact"/>
        <w:jc w:val="both"/>
        <w:rPr>
          <w:rFonts w:hint="cs"/>
          <w:i/>
          <w:iCs/>
          <w:spacing w:val="0"/>
          <w:rtl/>
        </w:rPr>
      </w:pPr>
      <w:r>
        <w:rPr>
          <w:rFonts w:hint="cs"/>
          <w:i/>
          <w:iCs/>
          <w:spacing w:val="0"/>
          <w:rtl/>
        </w:rPr>
        <w:tab/>
        <w:t>5-</w:t>
      </w:r>
      <w:r>
        <w:rPr>
          <w:rFonts w:hint="cs"/>
          <w:i/>
          <w:iCs/>
          <w:spacing w:val="0"/>
          <w:rtl/>
        </w:rPr>
        <w:tab/>
        <w:t>التنظيم</w:t>
      </w:r>
    </w:p>
    <w:p w:rsidR="00000000" w:rsidRDefault="000E3674">
      <w:pPr>
        <w:spacing w:before="0" w:line="380" w:lineRule="exact"/>
        <w:jc w:val="both"/>
        <w:rPr>
          <w:rFonts w:hint="cs"/>
          <w:spacing w:val="0"/>
          <w:rtl/>
        </w:rPr>
      </w:pPr>
      <w:r>
        <w:rPr>
          <w:rFonts w:hint="cs"/>
          <w:b/>
          <w:bCs/>
          <w:spacing w:val="0"/>
          <w:rtl/>
        </w:rPr>
        <w:tab/>
        <w:t>(أ)</w:t>
      </w:r>
      <w:r>
        <w:rPr>
          <w:rFonts w:hint="cs"/>
          <w:b/>
          <w:bCs/>
          <w:spacing w:val="0"/>
          <w:rtl/>
        </w:rPr>
        <w:tab/>
      </w:r>
      <w:r>
        <w:rPr>
          <w:rFonts w:hint="cs"/>
          <w:spacing w:val="0"/>
          <w:rtl/>
        </w:rPr>
        <w:t>الصندوق الفلمندي للتأمين الصحي</w:t>
      </w:r>
    </w:p>
    <w:p w:rsidR="00000000" w:rsidRDefault="000E3674">
      <w:pPr>
        <w:spacing w:before="0" w:line="380" w:lineRule="exact"/>
        <w:jc w:val="both"/>
        <w:rPr>
          <w:rFonts w:hint="cs"/>
          <w:spacing w:val="0"/>
          <w:rtl/>
        </w:rPr>
      </w:pPr>
      <w:r>
        <w:rPr>
          <w:rFonts w:hint="cs"/>
          <w:spacing w:val="0"/>
          <w:rtl/>
        </w:rPr>
        <w:t>358-</w:t>
      </w:r>
      <w:r>
        <w:rPr>
          <w:rFonts w:hint="cs"/>
          <w:spacing w:val="0"/>
          <w:rtl/>
        </w:rPr>
        <w:tab/>
        <w:t>أنشئ صندوق فلمندي للتأمين الصحي أسنِدت إليه المهام التالية: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منح إعانات لصناديق التأمين الصحي؛</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 xml:space="preserve">إنشاء وإدارة صناديق احتياطية </w:t>
      </w:r>
      <w:r>
        <w:rPr>
          <w:rFonts w:hint="cs"/>
          <w:spacing w:val="0"/>
          <w:rtl/>
        </w:rPr>
        <w:t>مالية ترمي إلى تغطية الالتزامات في المستقبل في مجال النفقات؛</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دون مساس بالمراقبة التي تقوم بها دائرة مراقبة صناديق التأمين ودائرة مراقبة التعاونيات، رصد ومراقبة إدارة صناديق التأمين الصحي وسيرها وحالتها المالية؛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جمع ومعالجة البيانات الواردة من صناديق ال</w:t>
      </w:r>
      <w:r>
        <w:rPr>
          <w:rFonts w:hint="cs"/>
          <w:spacing w:val="0"/>
          <w:rtl/>
        </w:rPr>
        <w:t>تأمين الصحي.</w:t>
      </w:r>
    </w:p>
    <w:p w:rsidR="00000000" w:rsidRDefault="000E3674">
      <w:pPr>
        <w:spacing w:before="0" w:line="380" w:lineRule="exact"/>
        <w:jc w:val="both"/>
        <w:rPr>
          <w:rFonts w:hint="cs"/>
          <w:spacing w:val="0"/>
          <w:rtl/>
        </w:rPr>
      </w:pPr>
      <w:r>
        <w:rPr>
          <w:rFonts w:hint="cs"/>
          <w:spacing w:val="0"/>
          <w:rtl/>
        </w:rPr>
        <w:tab/>
        <w:t>(ب)</w:t>
      </w:r>
      <w:r>
        <w:rPr>
          <w:rFonts w:hint="cs"/>
          <w:spacing w:val="0"/>
          <w:rtl/>
        </w:rPr>
        <w:tab/>
        <w:t>صناديق التأمين الصحي</w:t>
      </w:r>
    </w:p>
    <w:p w:rsidR="00000000" w:rsidRDefault="000E3674">
      <w:pPr>
        <w:spacing w:before="0" w:line="380" w:lineRule="exact"/>
        <w:jc w:val="both"/>
        <w:rPr>
          <w:rFonts w:hint="cs"/>
          <w:spacing w:val="0"/>
          <w:rtl/>
        </w:rPr>
      </w:pPr>
      <w:r>
        <w:rPr>
          <w:rFonts w:hint="cs"/>
          <w:spacing w:val="0"/>
          <w:rtl/>
        </w:rPr>
        <w:t>359-</w:t>
      </w:r>
      <w:r>
        <w:rPr>
          <w:rFonts w:hint="cs"/>
          <w:spacing w:val="0"/>
          <w:rtl/>
        </w:rPr>
        <w:tab/>
        <w:t>هناك ثمانية صناديق للتأمين الصحي تتولى المهام التالية: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دراسة الطلبات واتخاذ القرارات بشأن حالات التكفل؛</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السهر على تنفيذ قرارات التكفل؛</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تسجيل البيانات المتعلقة بالمنتسبين والطلبات وحالات التكفل؛</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تحصيل اشتر</w:t>
      </w:r>
      <w:r>
        <w:rPr>
          <w:rFonts w:hint="cs"/>
          <w:spacing w:val="0"/>
          <w:rtl/>
        </w:rPr>
        <w:t>اكات المنتسبين؛</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إدارة احتياطياتها المالية عند الاقتضاء.</w:t>
      </w:r>
    </w:p>
    <w:p w:rsidR="00000000" w:rsidRDefault="000E3674">
      <w:pPr>
        <w:spacing w:before="0" w:line="380" w:lineRule="exact"/>
        <w:jc w:val="both"/>
        <w:rPr>
          <w:rFonts w:hint="cs"/>
          <w:i/>
          <w:iCs/>
          <w:spacing w:val="0"/>
          <w:rtl/>
        </w:rPr>
      </w:pPr>
      <w:r>
        <w:rPr>
          <w:rFonts w:hint="cs"/>
          <w:i/>
          <w:iCs/>
          <w:spacing w:val="0"/>
          <w:rtl/>
        </w:rPr>
        <w:tab/>
        <w:t>6-</w:t>
      </w:r>
      <w:r>
        <w:rPr>
          <w:rFonts w:hint="cs"/>
          <w:i/>
          <w:iCs/>
          <w:spacing w:val="0"/>
          <w:rtl/>
        </w:rPr>
        <w:tab/>
        <w:t>التشريعات الرئيسية</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المرسوم الصادر في 30 آذار/مارس 1999 المتعلق بتنظيم قطاع التأمين الصحي (المملكة البلجيكية، 28 أيار/مايو 1999)، عُدِّل بموجب:</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المرسوم المؤرخ 22 كانون الأول/ديسمبر 1999 (</w:t>
      </w:r>
      <w:r>
        <w:rPr>
          <w:rFonts w:hint="cs"/>
          <w:i/>
          <w:iCs/>
          <w:spacing w:val="0"/>
          <w:rtl/>
        </w:rPr>
        <w:t>الجر</w:t>
      </w:r>
      <w:r>
        <w:rPr>
          <w:rFonts w:hint="cs"/>
          <w:i/>
          <w:iCs/>
          <w:spacing w:val="0"/>
          <w:rtl/>
        </w:rPr>
        <w:t>يدة الرسمية</w:t>
      </w:r>
      <w:r>
        <w:rPr>
          <w:rFonts w:hint="cs"/>
          <w:spacing w:val="0"/>
          <w:rtl/>
        </w:rPr>
        <w:t>، 30 كانون الأول/ديسمبر 1999)</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المرسوم المؤرخ 8 كانون الأول/ديسمبر 2000 (</w:t>
      </w:r>
      <w:r>
        <w:rPr>
          <w:rFonts w:hint="cs"/>
          <w:i/>
          <w:iCs/>
          <w:spacing w:val="0"/>
          <w:rtl/>
        </w:rPr>
        <w:t>الجريدة الرسمية</w:t>
      </w:r>
      <w:r>
        <w:rPr>
          <w:rFonts w:hint="cs"/>
          <w:spacing w:val="0"/>
          <w:rtl/>
        </w:rPr>
        <w:t>، 13 كانون الثاني/يناير 2001)</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أمر محكمة التحكيم المؤرخ 13 آذار/مارس 2001 (</w:t>
      </w:r>
      <w:r>
        <w:rPr>
          <w:rFonts w:hint="cs"/>
          <w:i/>
          <w:iCs/>
          <w:spacing w:val="0"/>
          <w:rtl/>
        </w:rPr>
        <w:t>الجريدة الرسمية</w:t>
      </w:r>
      <w:r>
        <w:rPr>
          <w:rFonts w:hint="cs"/>
          <w:spacing w:val="0"/>
          <w:rtl/>
        </w:rPr>
        <w:t>، 27 آذار/مارس 2001)</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المرسوم المؤرخ 18 أيار/مايو 2001 (</w:t>
      </w:r>
      <w:r>
        <w:rPr>
          <w:rFonts w:hint="cs"/>
          <w:i/>
          <w:iCs/>
          <w:spacing w:val="0"/>
          <w:rtl/>
        </w:rPr>
        <w:t xml:space="preserve">الجريدة </w:t>
      </w:r>
      <w:r>
        <w:rPr>
          <w:rFonts w:hint="cs"/>
          <w:i/>
          <w:iCs/>
          <w:spacing w:val="0"/>
          <w:rtl/>
        </w:rPr>
        <w:t>الرسمية</w:t>
      </w:r>
      <w:r>
        <w:rPr>
          <w:rFonts w:hint="cs"/>
          <w:spacing w:val="0"/>
          <w:rtl/>
        </w:rPr>
        <w:t>، 28 تموز/يوليه 2001)</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المرسوم المؤرخ 20 كانون الأول/ديسمبر 2002 (</w:t>
      </w:r>
      <w:r>
        <w:rPr>
          <w:rFonts w:hint="cs"/>
          <w:i/>
          <w:iCs/>
          <w:spacing w:val="0"/>
          <w:rtl/>
        </w:rPr>
        <w:t>الجريدة الرسمية</w:t>
      </w:r>
      <w:r>
        <w:rPr>
          <w:rFonts w:hint="cs"/>
          <w:spacing w:val="0"/>
          <w:rtl/>
        </w:rPr>
        <w:t>، 31 كانون الأول/ديسمبر 2002)</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المرسوم المؤرخ 30 نيسان/أبريل 2004 (</w:t>
      </w:r>
      <w:r>
        <w:rPr>
          <w:rFonts w:hint="cs"/>
          <w:i/>
          <w:iCs/>
          <w:spacing w:val="0"/>
          <w:rtl/>
        </w:rPr>
        <w:t>الجريدة الرسمية</w:t>
      </w:r>
      <w:r>
        <w:rPr>
          <w:rFonts w:hint="cs"/>
          <w:spacing w:val="0"/>
          <w:rtl/>
        </w:rPr>
        <w:t>، 9 حزيران/يونيه 2004)</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t>قرار الحكومة الفلمندية المؤرخ 8 حزيران/يونيه 2000 الذي يتعل</w:t>
      </w:r>
      <w:r>
        <w:rPr>
          <w:rFonts w:hint="cs"/>
          <w:spacing w:val="0"/>
          <w:rtl/>
        </w:rPr>
        <w:t>ق بتنظيم الصندوق الفلمندي للتأمين الصحي ويسوي مسألتي إدارته وسير عمله، وقد خضع للتعديل عدة مرات.</w:t>
      </w:r>
    </w:p>
    <w:p w:rsidR="00000000" w:rsidRDefault="000E3674">
      <w:pPr>
        <w:spacing w:before="0" w:line="380" w:lineRule="exact"/>
        <w:jc w:val="both"/>
        <w:rPr>
          <w:rFonts w:hint="cs"/>
          <w:b/>
          <w:bCs/>
          <w:spacing w:val="0"/>
          <w:rtl/>
        </w:rPr>
      </w:pPr>
      <w:r>
        <w:rPr>
          <w:rFonts w:hint="cs"/>
          <w:b/>
          <w:bCs/>
          <w:spacing w:val="0"/>
          <w:rtl/>
        </w:rPr>
        <w:tab/>
        <w:t>3-</w:t>
      </w:r>
      <w:r>
        <w:rPr>
          <w:rFonts w:hint="cs"/>
          <w:b/>
          <w:bCs/>
          <w:spacing w:val="0"/>
          <w:rtl/>
        </w:rPr>
        <w:tab/>
        <w:t>إقليم والون/التجمع الناطق بالفرنسية</w:t>
      </w:r>
    </w:p>
    <w:p w:rsidR="00000000" w:rsidRDefault="000E3674">
      <w:pPr>
        <w:spacing w:before="0" w:line="380" w:lineRule="exact"/>
        <w:jc w:val="both"/>
        <w:rPr>
          <w:rFonts w:hint="cs"/>
          <w:spacing w:val="0"/>
          <w:rtl/>
        </w:rPr>
      </w:pPr>
      <w:r>
        <w:rPr>
          <w:rFonts w:hint="cs"/>
          <w:spacing w:val="0"/>
          <w:rtl/>
        </w:rPr>
        <w:t>360-</w:t>
      </w:r>
      <w:r>
        <w:rPr>
          <w:rFonts w:hint="cs"/>
          <w:spacing w:val="0"/>
          <w:rtl/>
        </w:rPr>
        <w:tab/>
        <w:t>لم ينشئ إقليم والون والتجمع الناطق بالفرنسية في بلجيكا جهازاً مماثلاً لذلك الذي أنشأه التجمع الفلمندي، حيث يعتبران</w:t>
      </w:r>
      <w:r>
        <w:rPr>
          <w:rFonts w:hint="cs"/>
          <w:spacing w:val="0"/>
          <w:rtl/>
        </w:rPr>
        <w:t xml:space="preserve"> الضمان الاجتماعي من الاختصاصات التي تنفرد بها الحكومة الاتحادية.</w:t>
      </w:r>
    </w:p>
    <w:p w:rsidR="00000000" w:rsidRDefault="000E3674">
      <w:pPr>
        <w:spacing w:before="0" w:line="380" w:lineRule="exact"/>
        <w:jc w:val="both"/>
        <w:rPr>
          <w:rFonts w:hint="cs"/>
          <w:spacing w:val="0"/>
          <w:rtl/>
        </w:rPr>
      </w:pPr>
      <w:r>
        <w:rPr>
          <w:rFonts w:hint="cs"/>
          <w:spacing w:val="0"/>
          <w:rtl/>
        </w:rPr>
        <w:t>361-</w:t>
      </w:r>
      <w:r>
        <w:rPr>
          <w:rFonts w:hint="cs"/>
          <w:spacing w:val="0"/>
          <w:rtl/>
        </w:rPr>
        <w:tab/>
        <w:t>وقرر التجمع الناطق بالفرنسية وإقليم والون بالتالي تقديم طعن ضد هذا الجهاز في 3 كانون الأول/ديسمبر 2004 بهدف إلغائه، وذلك بدعوى انتهاكه لمواد مختلفة من الدستور وللقانون الخاص المتعلق بال</w:t>
      </w:r>
      <w:r>
        <w:rPr>
          <w:rFonts w:hint="cs"/>
          <w:spacing w:val="0"/>
          <w:rtl/>
        </w:rPr>
        <w:t>إصلاحات المؤسسية المؤرخ 8 آب/أغسطس 1980 ولمواد مختلفة من معاهدة المفوضية الأوروبية وللمواد 2 و3 و13 و18 و19 و20 و25 و28 من قانون الجماعة الاقتصادية الأوروبية رقم 1408/71 الصادر عن المجلس الذي عُقِد في 14 حزيران/يونيه 1971 والمتعلق بانطباق نظم الضمان الاجتم</w:t>
      </w:r>
      <w:r>
        <w:rPr>
          <w:rFonts w:hint="cs"/>
          <w:spacing w:val="0"/>
          <w:rtl/>
        </w:rPr>
        <w:t>اعي على العمال الأجراء والعمال غير الأجراء وأفراد أسرهم الذين يتنقلون داخل الجماعة.</w:t>
      </w:r>
    </w:p>
    <w:p w:rsidR="00000000" w:rsidRDefault="000E3674">
      <w:pPr>
        <w:spacing w:before="0" w:line="380" w:lineRule="exact"/>
        <w:jc w:val="both"/>
        <w:rPr>
          <w:rFonts w:hint="cs"/>
          <w:spacing w:val="0"/>
          <w:rtl/>
        </w:rPr>
      </w:pPr>
      <w:r>
        <w:rPr>
          <w:rFonts w:hint="cs"/>
          <w:spacing w:val="0"/>
          <w:rtl/>
        </w:rPr>
        <w:t>362-</w:t>
      </w:r>
      <w:r>
        <w:rPr>
          <w:rFonts w:hint="cs"/>
          <w:spacing w:val="0"/>
          <w:rtl/>
        </w:rPr>
        <w:tab/>
        <w:t>ولا تزال هذه المنازعة بانتظار التسوية في محكمة التحكيم.</w:t>
      </w:r>
    </w:p>
    <w:p w:rsidR="00000000" w:rsidRDefault="000E3674">
      <w:pPr>
        <w:spacing w:before="0" w:line="380" w:lineRule="exact"/>
        <w:jc w:val="both"/>
        <w:rPr>
          <w:rFonts w:hint="cs"/>
          <w:spacing w:val="0"/>
          <w:rtl/>
        </w:rPr>
      </w:pPr>
      <w:r>
        <w:rPr>
          <w:rFonts w:hint="cs"/>
          <w:spacing w:val="0"/>
          <w:rtl/>
        </w:rPr>
        <w:t>363-</w:t>
      </w:r>
      <w:r>
        <w:rPr>
          <w:rFonts w:hint="cs"/>
          <w:spacing w:val="0"/>
          <w:rtl/>
        </w:rPr>
        <w:tab/>
        <w:t>وتجدر الإشارة من جهة أخرى إلى أن المفوضية الأوروبية استفسرت الدولة البلجيكية في 17 كانون الأول/ديسمبر 2002</w:t>
      </w:r>
      <w:r>
        <w:rPr>
          <w:rFonts w:hint="cs"/>
          <w:spacing w:val="0"/>
          <w:rtl/>
        </w:rPr>
        <w:t xml:space="preserve"> بشأن موافقة أحكام مرسوم البرلمان الفلمندي الصادر في 30 آذار/مارس 1999 المتعلق بتنظيم قطاع التأمين الصحي، في صيغته المعدلة بالمرسوم الصادر في 18 أيار/مايو 2001، لقانون المفوضية.</w:t>
      </w:r>
    </w:p>
    <w:p w:rsidR="00000000" w:rsidRDefault="000E3674">
      <w:pPr>
        <w:spacing w:before="0" w:line="380" w:lineRule="exact"/>
        <w:jc w:val="both"/>
        <w:rPr>
          <w:rFonts w:hint="cs"/>
          <w:spacing w:val="0"/>
          <w:rtl/>
        </w:rPr>
      </w:pPr>
      <w:r>
        <w:rPr>
          <w:rFonts w:hint="cs"/>
          <w:spacing w:val="0"/>
          <w:rtl/>
        </w:rPr>
        <w:t>364-</w:t>
      </w:r>
      <w:r>
        <w:rPr>
          <w:rFonts w:hint="cs"/>
          <w:spacing w:val="0"/>
          <w:rtl/>
        </w:rPr>
        <w:tab/>
        <w:t>وأوضحت المفوضية على وجه الخصوص أن "دوائرها أشارت إلى أن عدداً معيناً من أ</w:t>
      </w:r>
      <w:r>
        <w:rPr>
          <w:rFonts w:hint="cs"/>
          <w:spacing w:val="0"/>
          <w:rtl/>
        </w:rPr>
        <w:t>حكام ذلك المرسوم لا تتفق وقوانين المفوضية فيما يتعلق على وجه الخصوص بمعيار الانتساب الإجباري والشروط المتصلة بالتكفل فيما يخص الأشخاص الخاضعين للقانون 1408/71".</w:t>
      </w:r>
    </w:p>
    <w:p w:rsidR="00000000" w:rsidRDefault="000E3674">
      <w:pPr>
        <w:spacing w:before="0" w:line="380" w:lineRule="exact"/>
        <w:jc w:val="both"/>
        <w:rPr>
          <w:rFonts w:hint="cs"/>
          <w:spacing w:val="0"/>
          <w:rtl/>
        </w:rPr>
      </w:pPr>
      <w:r>
        <w:rPr>
          <w:rFonts w:hint="cs"/>
          <w:spacing w:val="0"/>
          <w:rtl/>
        </w:rPr>
        <w:t>365-</w:t>
      </w:r>
      <w:r>
        <w:rPr>
          <w:rFonts w:hint="cs"/>
          <w:spacing w:val="0"/>
          <w:rtl/>
        </w:rPr>
        <w:tab/>
        <w:t xml:space="preserve">ومتابعةً لهذا الاستفسار، عدلت التجمع الفلمندي بمرسوم صادر في 30 نيسان/أبريل 2004 مرة أخرى </w:t>
      </w:r>
      <w:r>
        <w:rPr>
          <w:rFonts w:hint="cs"/>
          <w:spacing w:val="0"/>
          <w:rtl/>
        </w:rPr>
        <w:t>المرسوم الصادر في 30 آذار/مارس 1999.</w:t>
      </w:r>
    </w:p>
    <w:p w:rsidR="00000000" w:rsidRDefault="000E3674">
      <w:pPr>
        <w:spacing w:before="0" w:line="380" w:lineRule="exact"/>
        <w:jc w:val="both"/>
        <w:rPr>
          <w:rFonts w:hint="cs"/>
          <w:b/>
          <w:bCs/>
          <w:spacing w:val="0"/>
          <w:rtl/>
        </w:rPr>
      </w:pPr>
      <w:r>
        <w:rPr>
          <w:rFonts w:hint="cs"/>
          <w:b/>
          <w:bCs/>
          <w:spacing w:val="0"/>
          <w:rtl/>
        </w:rPr>
        <w:tab/>
        <w:t>4-</w:t>
      </w:r>
      <w:r>
        <w:rPr>
          <w:rFonts w:hint="cs"/>
          <w:b/>
          <w:bCs/>
          <w:spacing w:val="0"/>
          <w:rtl/>
        </w:rPr>
        <w:tab/>
        <w:t>التعاون الإنمائي</w:t>
      </w:r>
    </w:p>
    <w:p w:rsidR="00000000" w:rsidRDefault="000E3674">
      <w:pPr>
        <w:spacing w:before="0" w:line="380" w:lineRule="exact"/>
        <w:ind w:left="720"/>
        <w:jc w:val="both"/>
        <w:rPr>
          <w:rFonts w:hint="cs"/>
          <w:spacing w:val="0"/>
          <w:rtl/>
        </w:rPr>
      </w:pPr>
      <w:r>
        <w:rPr>
          <w:rFonts w:hint="cs"/>
          <w:spacing w:val="0"/>
          <w:rtl/>
        </w:rPr>
        <w:tab/>
        <w:t xml:space="preserve">تشكل خدمات الرعاية الصحية الأولية على الدوام أحد القطاعات التي تحظى بالأولوية في التعاون البلجيكي. وتستند المذكرة الاستراتيجية "الصحة الأساسية" التي أعدتها الإدارة العامة للتعاون لأغراض التنمية في </w:t>
      </w:r>
      <w:r>
        <w:rPr>
          <w:rFonts w:hint="cs"/>
          <w:spacing w:val="0"/>
          <w:rtl/>
        </w:rPr>
        <w:t>آب/أغسطس 2002، ضمن أشياء أخرى، إلى الحق العام في الصحة الأساسية، وتشير إلى مختلف الإعلانات والاتفاقيات الدولية التي جاء فيها أنّ: "بلجيكا تشاطر أمل المجتمع الدولي في أن تتمكن البلدان الأطراف من توفير حد أدنى من الخدمات الصحية للجميع...".</w:t>
      </w:r>
    </w:p>
    <w:p w:rsidR="00000000" w:rsidRDefault="000E3674">
      <w:pPr>
        <w:spacing w:before="0" w:line="380" w:lineRule="exact"/>
        <w:ind w:left="720"/>
        <w:jc w:val="both"/>
        <w:rPr>
          <w:rFonts w:hint="cs"/>
          <w:spacing w:val="0"/>
          <w:rtl/>
        </w:rPr>
      </w:pPr>
      <w:r>
        <w:rPr>
          <w:rFonts w:hint="cs"/>
          <w:spacing w:val="0"/>
          <w:rtl/>
        </w:rPr>
        <w:tab/>
        <w:t xml:space="preserve">وتدافع بلجيكا عن </w:t>
      </w:r>
      <w:r>
        <w:rPr>
          <w:rFonts w:hint="cs"/>
          <w:spacing w:val="0"/>
          <w:rtl/>
        </w:rPr>
        <w:t>المبدأ المتمثل في أن كل شخص من حقه التمتع بالخدمات الصحية وأن من لديهم نفس الاحتياجات، بغض النظر عن إمكانياتهم المالية، من حقهم أن يُعامَلوا نفس المعاملة.</w:t>
      </w:r>
    </w:p>
    <w:p w:rsidR="00000000" w:rsidRDefault="000E3674">
      <w:pPr>
        <w:spacing w:before="0" w:line="380" w:lineRule="exact"/>
        <w:ind w:left="720"/>
        <w:jc w:val="both"/>
        <w:rPr>
          <w:rFonts w:hint="cs"/>
          <w:spacing w:val="0"/>
          <w:rtl/>
        </w:rPr>
      </w:pPr>
      <w:r>
        <w:rPr>
          <w:rFonts w:hint="cs"/>
          <w:spacing w:val="0"/>
          <w:rtl/>
        </w:rPr>
        <w:tab/>
        <w:t>ونتيجة ذلك أن الوسائل المالية وغيرها من الوسائل ينبغي رصدها على سبيل الأولوية للخدمات الصحية الأساسي</w:t>
      </w:r>
      <w:r>
        <w:rPr>
          <w:rFonts w:hint="cs"/>
          <w:spacing w:val="0"/>
          <w:rtl/>
        </w:rPr>
        <w:t>ة الجيدة المتاحة للجميع، بمن فيهم أشد الشرائح السكانية فقراً.</w:t>
      </w:r>
    </w:p>
    <w:p w:rsidR="00000000" w:rsidRDefault="000E3674">
      <w:pPr>
        <w:spacing w:before="0" w:line="380" w:lineRule="exact"/>
        <w:ind w:left="720"/>
        <w:jc w:val="both"/>
        <w:rPr>
          <w:rFonts w:hint="cs"/>
          <w:spacing w:val="0"/>
          <w:rtl/>
        </w:rPr>
      </w:pPr>
      <w:r>
        <w:rPr>
          <w:rFonts w:hint="cs"/>
          <w:spacing w:val="0"/>
          <w:rtl/>
        </w:rPr>
        <w:tab/>
        <w:t>وبغية تعزيز إمكانية الاستفادة من الخدمات الصحية الأساسية، تساند بلجيكا فكرة تقليص المقابل المباشر المؤدى عن الخدمات الصحية الأساسية إلى أدنى حد. وتظهر التجربة أن الأشخاص الأشد عوزاً كثيراً ما ل</w:t>
      </w:r>
      <w:r>
        <w:rPr>
          <w:rFonts w:hint="cs"/>
          <w:spacing w:val="0"/>
          <w:rtl/>
        </w:rPr>
        <w:t>ا يستفيدون من الخدمات الصحية الأساسية لأنهم يتعذر عليهم دفع المقابل عندما يحتاجون للرعاية الصحية...</w:t>
      </w:r>
    </w:p>
    <w:p w:rsidR="00000000" w:rsidRDefault="000E3674">
      <w:pPr>
        <w:spacing w:before="0" w:line="380" w:lineRule="exact"/>
        <w:ind w:left="720"/>
        <w:jc w:val="both"/>
        <w:rPr>
          <w:rFonts w:hint="cs"/>
          <w:spacing w:val="0"/>
          <w:rtl/>
        </w:rPr>
      </w:pPr>
      <w:r>
        <w:rPr>
          <w:rFonts w:hint="cs"/>
          <w:spacing w:val="0"/>
          <w:rtl/>
        </w:rPr>
        <w:tab/>
        <w:t>وفي هذا الإطار، تدعم بلجيكا في عدة بلدان تعزيز آليات الضمان الاجتماعي لكي تصل، على وجه الخصوص، إلى أشد الشرائح فقراً.</w:t>
      </w:r>
    </w:p>
    <w:p w:rsidR="00000000" w:rsidRDefault="000E3674">
      <w:pPr>
        <w:spacing w:before="0" w:line="380" w:lineRule="exact"/>
        <w:ind w:left="1445" w:hanging="791"/>
        <w:jc w:val="both"/>
        <w:rPr>
          <w:rFonts w:hint="cs"/>
          <w:spacing w:val="0"/>
          <w:szCs w:val="22"/>
          <w:rtl/>
        </w:rPr>
      </w:pPr>
      <w:r>
        <w:rPr>
          <w:rFonts w:hint="cs"/>
          <w:spacing w:val="0"/>
          <w:rtl/>
        </w:rPr>
        <w:t>1-</w:t>
      </w:r>
      <w:r>
        <w:rPr>
          <w:rFonts w:hint="cs"/>
          <w:spacing w:val="0"/>
          <w:rtl/>
        </w:rPr>
        <w:tab/>
        <w:t>وأهم برنامج يدعمه التعاون البلجيكي</w:t>
      </w:r>
      <w:r>
        <w:rPr>
          <w:rFonts w:hint="cs"/>
          <w:spacing w:val="0"/>
          <w:rtl/>
        </w:rPr>
        <w:t xml:space="preserve"> في هذا الميدان هو برنامج "استراتيجيات </w:t>
      </w:r>
      <w:r>
        <w:rPr>
          <w:spacing w:val="0"/>
          <w:rtl/>
        </w:rPr>
        <w:t>وأدوات مكافحة الاستبعاد الاجتماعي والفقر</w:t>
      </w:r>
      <w:r>
        <w:rPr>
          <w:rFonts w:hint="cs"/>
          <w:spacing w:val="0"/>
          <w:rtl/>
        </w:rPr>
        <w:t>" التابع لمنظمة العمل الدولية. وهو برنامج عالمي لمكافحة الاستبعاد الاجتماعي والفقر يندرج في إطار متابعة مؤتمري القمة العالميين المتعلقين بالتنمية الاجتماعية اللذين عُقِدا في كوب</w:t>
      </w:r>
      <w:r>
        <w:rPr>
          <w:rFonts w:hint="cs"/>
          <w:spacing w:val="0"/>
          <w:rtl/>
        </w:rPr>
        <w:t>نهاغن وجنيف.</w:t>
      </w:r>
    </w:p>
    <w:p w:rsidR="00000000" w:rsidRDefault="000E3674">
      <w:pPr>
        <w:spacing w:before="0" w:line="380" w:lineRule="exact"/>
        <w:ind w:left="720"/>
        <w:jc w:val="both"/>
        <w:rPr>
          <w:rFonts w:hint="cs"/>
          <w:spacing w:val="0"/>
          <w:sz w:val="32"/>
          <w:rtl/>
        </w:rPr>
      </w:pPr>
      <w:r>
        <w:rPr>
          <w:rFonts w:hint="cs"/>
          <w:spacing w:val="0"/>
          <w:sz w:val="32"/>
          <w:rtl/>
        </w:rPr>
        <w:tab/>
        <w:t>وخلال مؤتمر العمل الدولي الذي عُقِد في حزيران/يونيه 2001، توصلت الحكومات ومنظمات أرباب العمل ومنظمات العمال إلى توافق في الآراء بشأن ضرورة تحسين الضمان الاجتماعي وتوسيع نطاق تغطيته لتشمل جميع من هم بحاجة إلى الرعاية. وفي هذا الإطار، أطلقت منظ</w:t>
      </w:r>
      <w:r>
        <w:rPr>
          <w:rFonts w:hint="cs"/>
          <w:spacing w:val="0"/>
          <w:sz w:val="32"/>
          <w:rtl/>
        </w:rPr>
        <w:t>مة العمل الدولية في حزيران/يونيه 2003 الحملة العالمية المتعلقة بالضمان الاجتماعي وتوفير التغطية للجميع. و</w:t>
      </w:r>
      <w:r>
        <w:rPr>
          <w:spacing w:val="0"/>
          <w:sz w:val="32"/>
          <w:rtl/>
        </w:rPr>
        <w:t>برنامج "استراتيجيات وأدوات مكافحة الاستبعاد الاجتماعي والفقر"</w:t>
      </w:r>
      <w:r>
        <w:rPr>
          <w:rFonts w:hint="cs"/>
          <w:spacing w:val="0"/>
          <w:sz w:val="32"/>
          <w:rtl/>
        </w:rPr>
        <w:t xml:space="preserve"> هو أداة التنفيذ الأساسية للحملة. ويهدف إلى توسيع نطاق الرعاية الاجتماعية ومكافحة الاستبعا</w:t>
      </w:r>
      <w:r>
        <w:rPr>
          <w:rFonts w:hint="cs"/>
          <w:spacing w:val="0"/>
          <w:sz w:val="32"/>
          <w:rtl/>
        </w:rPr>
        <w:t>د الاجتماعي. ويقوم بأعمال ميدانية وأنشطة البحث والتدريب ونشر المعارف استجابةً للهدف الاستراتيجي المتمثل في توسيع نطاق الرعاية الاجتماعية وزيادة فعاليتها للجميع.</w:t>
      </w:r>
    </w:p>
    <w:p w:rsidR="00000000" w:rsidRDefault="000E3674">
      <w:pPr>
        <w:spacing w:before="0" w:line="380" w:lineRule="exact"/>
        <w:ind w:left="720"/>
        <w:jc w:val="both"/>
        <w:rPr>
          <w:rFonts w:hint="cs"/>
          <w:spacing w:val="0"/>
          <w:sz w:val="30"/>
          <w:rtl/>
        </w:rPr>
      </w:pPr>
      <w:r>
        <w:rPr>
          <w:rFonts w:hint="cs"/>
          <w:spacing w:val="0"/>
          <w:sz w:val="32"/>
          <w:rtl/>
        </w:rPr>
        <w:tab/>
        <w:t xml:space="preserve">وفي مواجهة مشكلة ضعف التغطية الاجتماعية، يضع </w:t>
      </w:r>
      <w:r>
        <w:rPr>
          <w:spacing w:val="0"/>
          <w:sz w:val="32"/>
          <w:rtl/>
        </w:rPr>
        <w:t>برنامج "استراتيجيات وأدوات مكافحة الاستبعاد الاجت</w:t>
      </w:r>
      <w:r>
        <w:rPr>
          <w:spacing w:val="0"/>
          <w:sz w:val="32"/>
          <w:rtl/>
        </w:rPr>
        <w:t>ماعي والفقر"</w:t>
      </w:r>
      <w:r>
        <w:rPr>
          <w:rFonts w:hint="cs"/>
          <w:spacing w:val="0"/>
          <w:sz w:val="32"/>
          <w:rtl/>
        </w:rPr>
        <w:t xml:space="preserve"> استراتيجيات وآليات ابتكارية ترمي تحديداً إلى تغطية المستبعدين من النظم القائمة.</w:t>
      </w:r>
      <w:r>
        <w:rPr>
          <w:rFonts w:hint="cs"/>
          <w:i/>
          <w:iCs/>
          <w:spacing w:val="0"/>
          <w:sz w:val="32"/>
          <w:rtl/>
        </w:rPr>
        <w:t xml:space="preserve"> </w:t>
      </w:r>
      <w:r>
        <w:rPr>
          <w:rFonts w:hint="cs"/>
          <w:spacing w:val="0"/>
          <w:sz w:val="32"/>
          <w:rtl/>
        </w:rPr>
        <w:t>ويعمل على وضع نظم الرعاية الاجتماعية التي تستمد مقوماتها من المجتمع (لا سيما التعاونيات الصحية) آليات الضمان الاجتماعي الخاصة الرامية إلى خدمة المستبعدين والأطر ال</w:t>
      </w:r>
      <w:r>
        <w:rPr>
          <w:rFonts w:hint="cs"/>
          <w:spacing w:val="0"/>
          <w:sz w:val="32"/>
          <w:rtl/>
        </w:rPr>
        <w:t xml:space="preserve">مؤسسية المناسبة. كما يعمل على التنسيق بين هذه الآليات المختلفة لحماية المستبعدين والنظم الوطنية للرعاية الاجتماعية. </w:t>
      </w:r>
      <w:r>
        <w:rPr>
          <w:rFonts w:hint="cs"/>
          <w:spacing w:val="0"/>
          <w:sz w:val="30"/>
          <w:rtl/>
        </w:rPr>
        <w:t xml:space="preserve">ويحظى هذا المكون على وجه الخصوص بدعم التعاون البلجيكي. </w:t>
      </w:r>
    </w:p>
    <w:p w:rsidR="00000000" w:rsidRDefault="000E3674">
      <w:pPr>
        <w:spacing w:before="0" w:line="380" w:lineRule="exact"/>
        <w:ind w:left="720"/>
        <w:jc w:val="both"/>
        <w:rPr>
          <w:rFonts w:hint="cs"/>
          <w:spacing w:val="0"/>
          <w:sz w:val="30"/>
          <w:rtl/>
        </w:rPr>
      </w:pPr>
      <w:r>
        <w:rPr>
          <w:rFonts w:hint="cs"/>
          <w:spacing w:val="0"/>
          <w:sz w:val="30"/>
          <w:rtl/>
        </w:rPr>
        <w:tab/>
        <w:t xml:space="preserve">وفي الوقت الراهن، يمول </w:t>
      </w:r>
      <w:r>
        <w:rPr>
          <w:spacing w:val="0"/>
          <w:sz w:val="30"/>
          <w:rtl/>
        </w:rPr>
        <w:t>برنامج "استراتيجيات وأدوات مكافحة الاستبعاد الاجتماعي والفقر</w:t>
      </w:r>
      <w:r>
        <w:rPr>
          <w:spacing w:val="0"/>
          <w:sz w:val="30"/>
          <w:rtl/>
        </w:rPr>
        <w:t>"</w:t>
      </w:r>
      <w:r>
        <w:rPr>
          <w:rFonts w:hint="cs"/>
          <w:spacing w:val="0"/>
          <w:sz w:val="30"/>
          <w:rtl/>
        </w:rPr>
        <w:t xml:space="preserve"> نحو ثلاثين مشروعاً.</w:t>
      </w:r>
    </w:p>
    <w:p w:rsidR="00000000" w:rsidRDefault="000E3674">
      <w:pPr>
        <w:spacing w:before="0" w:line="380" w:lineRule="exact"/>
        <w:ind w:left="1445" w:hanging="791"/>
        <w:jc w:val="both"/>
        <w:rPr>
          <w:rFonts w:hint="cs"/>
          <w:spacing w:val="0"/>
          <w:rtl/>
        </w:rPr>
      </w:pPr>
      <w:r>
        <w:rPr>
          <w:rFonts w:hint="cs"/>
          <w:spacing w:val="0"/>
          <w:rtl/>
        </w:rPr>
        <w:t>2-</w:t>
      </w:r>
      <w:r>
        <w:rPr>
          <w:rFonts w:hint="cs"/>
          <w:spacing w:val="0"/>
          <w:rtl/>
        </w:rPr>
        <w:tab/>
        <w:t>كما تشارك بلجيكا في هذا المجال من خلال التعاون الثنائي. وفيما يلي مثال حديث العهد على ذلك: في عام 2005، قررت بلجيكا دعم صندوق التأمين الصحي الشامل في بيرو. فنظام الضمان الاجتماعي الرسمي هناك لا يصل إلى الشرائح الأشد فقراً من السكان</w:t>
      </w:r>
      <w:r>
        <w:rPr>
          <w:rFonts w:hint="cs"/>
          <w:spacing w:val="0"/>
          <w:rtl/>
        </w:rPr>
        <w:t>، ولا سيما في الوسط الريفي ومدن الصفيح. ويسعى برنامج التأمين الصحي الشامل إلى إنشاء صندوق للضمان الاجتماعي لفائدة هؤلاء السكان الفقراء. وتركز مساهمة بلجيكا بخاصة على الوسط الريفي.</w:t>
      </w:r>
    </w:p>
    <w:p w:rsidR="00000000" w:rsidRDefault="000E3674">
      <w:pPr>
        <w:spacing w:before="0" w:line="380" w:lineRule="exact"/>
        <w:jc w:val="center"/>
        <w:rPr>
          <w:rFonts w:hint="cs"/>
          <w:b/>
          <w:bCs/>
          <w:spacing w:val="0"/>
          <w:rtl/>
        </w:rPr>
      </w:pPr>
      <w:r>
        <w:rPr>
          <w:rFonts w:hint="cs"/>
          <w:b/>
          <w:bCs/>
          <w:spacing w:val="0"/>
          <w:rtl/>
        </w:rPr>
        <w:t>المادة 10</w:t>
      </w:r>
    </w:p>
    <w:p w:rsidR="00000000" w:rsidRDefault="000E3674">
      <w:pPr>
        <w:spacing w:before="0" w:line="380" w:lineRule="exact"/>
        <w:ind w:left="720"/>
        <w:jc w:val="both"/>
        <w:rPr>
          <w:i/>
          <w:iCs/>
          <w:spacing w:val="0"/>
          <w:rtl/>
        </w:rPr>
      </w:pPr>
      <w:r>
        <w:rPr>
          <w:i/>
          <w:iCs/>
          <w:spacing w:val="0"/>
          <w:rtl/>
        </w:rPr>
        <w:tab/>
        <w:t>تقر الدول الأطراف في هذا العهد بما يلي:</w:t>
      </w:r>
    </w:p>
    <w:p w:rsidR="00000000" w:rsidRDefault="000E3674">
      <w:pPr>
        <w:spacing w:before="0" w:line="380" w:lineRule="exact"/>
        <w:ind w:left="720"/>
        <w:jc w:val="both"/>
        <w:rPr>
          <w:i/>
          <w:iCs/>
          <w:spacing w:val="0"/>
          <w:rtl/>
        </w:rPr>
      </w:pPr>
      <w:r>
        <w:rPr>
          <w:i/>
          <w:iCs/>
          <w:spacing w:val="0"/>
          <w:rtl/>
        </w:rPr>
        <w:tab/>
        <w:t>1-</w:t>
      </w:r>
      <w:r>
        <w:rPr>
          <w:i/>
          <w:iCs/>
          <w:spacing w:val="0"/>
          <w:rtl/>
        </w:rPr>
        <w:tab/>
        <w:t>وجوب منح الأسرة، التي</w:t>
      </w:r>
      <w:r>
        <w:rPr>
          <w:i/>
          <w:iCs/>
          <w:spacing w:val="0"/>
          <w:rtl/>
        </w:rPr>
        <w:t xml:space="preserve"> تشكل الوحدة الجماعية الطبيعية والأساسية في المجتمع، أكبر قدر ممكن من الحماية والمساعدة، وخصوصاً لتكوين هذه الأسرة وطوال نهوضها بمسؤولية تعهد وتربية الأولاد الذين تعولهم. ويجب أن ينعقد الزواج برضا الطرفين المزمع زواجهما رضا لا إكراه فيه.</w:t>
      </w:r>
    </w:p>
    <w:p w:rsidR="00000000" w:rsidRDefault="000E3674">
      <w:pPr>
        <w:spacing w:before="0" w:line="380" w:lineRule="exact"/>
        <w:ind w:left="720"/>
        <w:jc w:val="both"/>
        <w:rPr>
          <w:i/>
          <w:iCs/>
          <w:spacing w:val="-2"/>
          <w:rtl/>
        </w:rPr>
      </w:pPr>
      <w:r>
        <w:rPr>
          <w:i/>
          <w:iCs/>
          <w:spacing w:val="-2"/>
          <w:rtl/>
        </w:rPr>
        <w:tab/>
        <w:t>2-</w:t>
      </w:r>
      <w:r>
        <w:rPr>
          <w:i/>
          <w:iCs/>
          <w:spacing w:val="-2"/>
          <w:rtl/>
        </w:rPr>
        <w:tab/>
        <w:t>وجوب توفير حما</w:t>
      </w:r>
      <w:r>
        <w:rPr>
          <w:i/>
          <w:iCs/>
          <w:spacing w:val="-2"/>
          <w:rtl/>
        </w:rPr>
        <w:t>ية خاصة للأمهات خلال فترة معقولة قبل الوضع وبعده. وينبغي منح الأمهات العاملات، أثناء الفترة المذكورة، إجازة مأجورة أو إجازة مصحوبة باستحقاقات ضمان اجتماعي كافية.</w:t>
      </w:r>
    </w:p>
    <w:p w:rsidR="00000000" w:rsidRDefault="000E3674">
      <w:pPr>
        <w:spacing w:before="0" w:line="380" w:lineRule="exact"/>
        <w:ind w:left="720"/>
        <w:jc w:val="both"/>
        <w:rPr>
          <w:rFonts w:hint="cs"/>
          <w:i/>
          <w:iCs/>
          <w:spacing w:val="0"/>
          <w:rtl/>
        </w:rPr>
      </w:pPr>
      <w:r>
        <w:rPr>
          <w:i/>
          <w:iCs/>
          <w:spacing w:val="0"/>
          <w:rtl/>
        </w:rPr>
        <w:tab/>
        <w:t>3-</w:t>
      </w:r>
      <w:r>
        <w:rPr>
          <w:i/>
          <w:iCs/>
          <w:spacing w:val="0"/>
          <w:rtl/>
        </w:rPr>
        <w:tab/>
        <w:t>وجوب اتخاذ تدابير حماية ومساعدة خاصة لصالح جميع الأطفال والمراهقين، دون أي تمييز بسبب النس</w:t>
      </w:r>
      <w:r>
        <w:rPr>
          <w:i/>
          <w:iCs/>
          <w:spacing w:val="0"/>
          <w:rtl/>
        </w:rPr>
        <w:t xml:space="preserve">ب أو غيره من الظروف. ومن الواجب حماية الأطفال والمراهقين من الاستغلال الاقتصادي والاجتماعي. كما يجب جعل القانون يعاقب على استخدامهم في أي عمل من شأنه إفساد أخلاقهم أو </w:t>
      </w:r>
      <w:r>
        <w:rPr>
          <w:rFonts w:hint="cs"/>
          <w:i/>
          <w:iCs/>
          <w:spacing w:val="0"/>
          <w:rtl/>
        </w:rPr>
        <w:t>الإ</w:t>
      </w:r>
      <w:r>
        <w:rPr>
          <w:i/>
          <w:iCs/>
          <w:spacing w:val="0"/>
          <w:rtl/>
        </w:rPr>
        <w:t xml:space="preserve">ضرار بصحتهم أو تهديد حياتهم بالخطر أو إلحاق الأذى بنموهم الطبيعي. وعلى الدول أيضاً أن </w:t>
      </w:r>
      <w:r>
        <w:rPr>
          <w:i/>
          <w:iCs/>
          <w:spacing w:val="0"/>
          <w:rtl/>
        </w:rPr>
        <w:t>تفرض حدوداً دنيا للسن يحظر القانون استخدام الصغار الذين لم يبلغوها في عمل مأجور ويعاقب عليه.</w:t>
      </w:r>
    </w:p>
    <w:p w:rsidR="00000000" w:rsidRDefault="000E3674">
      <w:pPr>
        <w:spacing w:before="0" w:after="120" w:line="380" w:lineRule="exact"/>
        <w:jc w:val="both"/>
        <w:rPr>
          <w:rFonts w:hint="cs"/>
          <w:b/>
          <w:bCs/>
          <w:spacing w:val="0"/>
          <w:rtl/>
        </w:rPr>
      </w:pPr>
      <w:r>
        <w:rPr>
          <w:rFonts w:hint="cs"/>
          <w:b/>
          <w:bCs/>
          <w:spacing w:val="0"/>
          <w:rtl/>
        </w:rPr>
        <w:tab/>
        <w:t>1-</w:t>
      </w:r>
      <w:r>
        <w:rPr>
          <w:rFonts w:hint="cs"/>
          <w:b/>
          <w:bCs/>
          <w:spacing w:val="0"/>
          <w:rtl/>
        </w:rPr>
        <w:tab/>
        <w:t>المستوى الاتحادي</w:t>
      </w:r>
    </w:p>
    <w:p w:rsidR="00000000" w:rsidRDefault="000E3674">
      <w:pPr>
        <w:spacing w:before="0" w:after="120" w:line="380" w:lineRule="exact"/>
        <w:ind w:left="1445"/>
        <w:jc w:val="both"/>
        <w:rPr>
          <w:rFonts w:hint="cs"/>
          <w:b/>
          <w:bCs/>
          <w:spacing w:val="0"/>
          <w:rtl/>
        </w:rPr>
      </w:pPr>
      <w:r>
        <w:rPr>
          <w:rFonts w:hint="cs"/>
          <w:b/>
          <w:bCs/>
          <w:spacing w:val="0"/>
          <w:rtl/>
        </w:rPr>
        <w:t>(أ)</w:t>
      </w:r>
      <w:r>
        <w:rPr>
          <w:rFonts w:hint="cs"/>
          <w:b/>
          <w:bCs/>
          <w:spacing w:val="0"/>
          <w:rtl/>
        </w:rPr>
        <w:tab/>
        <w:t>حماية الأسرة</w:t>
      </w:r>
    </w:p>
    <w:p w:rsidR="00000000" w:rsidRDefault="000E3674">
      <w:pPr>
        <w:spacing w:before="0" w:after="120" w:line="380" w:lineRule="exact"/>
        <w:ind w:left="1445"/>
        <w:jc w:val="both"/>
        <w:rPr>
          <w:rFonts w:hint="cs"/>
          <w:b/>
          <w:bCs/>
          <w:spacing w:val="0"/>
          <w:rtl/>
        </w:rPr>
      </w:pPr>
      <w:r>
        <w:rPr>
          <w:rFonts w:hint="cs"/>
          <w:b/>
          <w:bCs/>
          <w:spacing w:val="0"/>
          <w:rtl/>
        </w:rPr>
        <w:t>(ب)</w:t>
      </w:r>
      <w:r>
        <w:rPr>
          <w:rFonts w:hint="cs"/>
          <w:b/>
          <w:bCs/>
          <w:spacing w:val="0"/>
          <w:rtl/>
        </w:rPr>
        <w:tab/>
        <w:t>حماية الأم</w:t>
      </w:r>
    </w:p>
    <w:p w:rsidR="00000000" w:rsidRDefault="000E3674">
      <w:pPr>
        <w:spacing w:before="0" w:after="120" w:line="380" w:lineRule="exact"/>
        <w:ind w:left="2123"/>
        <w:jc w:val="both"/>
        <w:rPr>
          <w:rFonts w:hint="cs"/>
          <w:b/>
          <w:bCs/>
          <w:spacing w:val="0"/>
          <w:rtl/>
        </w:rPr>
      </w:pPr>
      <w:r>
        <w:rPr>
          <w:rFonts w:hint="cs"/>
          <w:b/>
          <w:bCs/>
          <w:spacing w:val="0"/>
          <w:rtl/>
        </w:rPr>
        <w:t>(1)</w:t>
      </w:r>
      <w:r>
        <w:rPr>
          <w:rFonts w:hint="cs"/>
          <w:b/>
          <w:bCs/>
          <w:spacing w:val="0"/>
          <w:rtl/>
        </w:rPr>
        <w:tab/>
        <w:t>العاملات الأجيرات</w:t>
      </w:r>
    </w:p>
    <w:p w:rsidR="00000000" w:rsidRDefault="000E3674">
      <w:pPr>
        <w:spacing w:before="0" w:after="120" w:line="380" w:lineRule="exact"/>
        <w:ind w:left="2123"/>
        <w:jc w:val="both"/>
        <w:rPr>
          <w:rFonts w:hint="cs"/>
          <w:b/>
          <w:bCs/>
          <w:spacing w:val="0"/>
          <w:rtl/>
        </w:rPr>
      </w:pPr>
      <w:r>
        <w:rPr>
          <w:rFonts w:hint="cs"/>
          <w:b/>
          <w:bCs/>
          <w:spacing w:val="0"/>
          <w:rtl/>
        </w:rPr>
        <w:t>(2)</w:t>
      </w:r>
      <w:r>
        <w:rPr>
          <w:rFonts w:hint="cs"/>
          <w:b/>
          <w:bCs/>
          <w:spacing w:val="0"/>
          <w:rtl/>
        </w:rPr>
        <w:tab/>
        <w:t>العاملات المستقلات</w:t>
      </w:r>
    </w:p>
    <w:p w:rsidR="00000000" w:rsidRDefault="000E3674">
      <w:pPr>
        <w:spacing w:before="0" w:after="120" w:line="380" w:lineRule="exact"/>
        <w:ind w:left="2123"/>
        <w:jc w:val="both"/>
        <w:rPr>
          <w:rFonts w:hint="cs"/>
          <w:b/>
          <w:bCs/>
          <w:spacing w:val="0"/>
          <w:rtl/>
        </w:rPr>
      </w:pPr>
      <w:r>
        <w:rPr>
          <w:rFonts w:hint="cs"/>
          <w:b/>
          <w:bCs/>
          <w:spacing w:val="0"/>
          <w:rtl/>
        </w:rPr>
        <w:t>(3)</w:t>
      </w:r>
      <w:r>
        <w:rPr>
          <w:rFonts w:hint="cs"/>
          <w:b/>
          <w:bCs/>
          <w:spacing w:val="0"/>
          <w:rtl/>
        </w:rPr>
        <w:tab/>
        <w:t>إجازة التبني</w:t>
      </w:r>
    </w:p>
    <w:p w:rsidR="00000000" w:rsidRDefault="000E3674">
      <w:pPr>
        <w:spacing w:before="0" w:after="120" w:line="380" w:lineRule="exact"/>
        <w:ind w:left="1445"/>
        <w:jc w:val="both"/>
        <w:rPr>
          <w:rFonts w:hint="cs"/>
          <w:b/>
          <w:bCs/>
          <w:spacing w:val="0"/>
          <w:rtl/>
        </w:rPr>
      </w:pPr>
      <w:r>
        <w:rPr>
          <w:rFonts w:hint="cs"/>
          <w:b/>
          <w:bCs/>
          <w:spacing w:val="0"/>
          <w:rtl/>
        </w:rPr>
        <w:t>(ج)</w:t>
      </w:r>
      <w:r>
        <w:rPr>
          <w:rFonts w:hint="cs"/>
          <w:b/>
          <w:bCs/>
          <w:spacing w:val="0"/>
          <w:rtl/>
        </w:rPr>
        <w:tab/>
        <w:t>حماية الأطفال</w:t>
      </w:r>
    </w:p>
    <w:p w:rsidR="00000000" w:rsidRDefault="000E3674">
      <w:pPr>
        <w:spacing w:before="0" w:after="120" w:line="380" w:lineRule="exact"/>
        <w:ind w:left="2123"/>
        <w:jc w:val="both"/>
        <w:rPr>
          <w:rFonts w:hint="cs"/>
          <w:b/>
          <w:bCs/>
          <w:spacing w:val="0"/>
          <w:rtl/>
        </w:rPr>
      </w:pPr>
      <w:r>
        <w:rPr>
          <w:rFonts w:hint="cs"/>
          <w:b/>
          <w:bCs/>
          <w:spacing w:val="0"/>
          <w:rtl/>
        </w:rPr>
        <w:t>(1)</w:t>
      </w:r>
      <w:r>
        <w:rPr>
          <w:rFonts w:hint="cs"/>
          <w:b/>
          <w:bCs/>
          <w:spacing w:val="0"/>
          <w:rtl/>
        </w:rPr>
        <w:tab/>
        <w:t>التشريعات</w:t>
      </w:r>
    </w:p>
    <w:p w:rsidR="00000000" w:rsidRDefault="000E3674">
      <w:pPr>
        <w:spacing w:before="0" w:after="120" w:line="380" w:lineRule="exact"/>
        <w:ind w:left="2123"/>
        <w:jc w:val="both"/>
        <w:rPr>
          <w:rFonts w:hint="cs"/>
          <w:b/>
          <w:bCs/>
          <w:spacing w:val="0"/>
          <w:rtl/>
        </w:rPr>
      </w:pPr>
      <w:r>
        <w:rPr>
          <w:rFonts w:hint="cs"/>
          <w:b/>
          <w:bCs/>
          <w:spacing w:val="0"/>
          <w:rtl/>
        </w:rPr>
        <w:t>(2)</w:t>
      </w:r>
      <w:r>
        <w:rPr>
          <w:rFonts w:hint="cs"/>
          <w:b/>
          <w:bCs/>
          <w:spacing w:val="0"/>
          <w:rtl/>
        </w:rPr>
        <w:tab/>
        <w:t>التعويضات ال</w:t>
      </w:r>
      <w:r>
        <w:rPr>
          <w:rFonts w:hint="cs"/>
          <w:b/>
          <w:bCs/>
          <w:spacing w:val="0"/>
          <w:rtl/>
        </w:rPr>
        <w:t>أسرية</w:t>
      </w:r>
    </w:p>
    <w:p w:rsidR="00000000" w:rsidRDefault="000E3674">
      <w:pPr>
        <w:spacing w:before="0" w:after="120" w:line="380" w:lineRule="exact"/>
        <w:ind w:left="2123"/>
        <w:jc w:val="both"/>
        <w:rPr>
          <w:rFonts w:hint="cs"/>
          <w:b/>
          <w:bCs/>
          <w:spacing w:val="0"/>
          <w:rtl/>
        </w:rPr>
      </w:pPr>
      <w:r>
        <w:rPr>
          <w:rFonts w:hint="cs"/>
          <w:b/>
          <w:bCs/>
          <w:spacing w:val="0"/>
          <w:rtl/>
        </w:rPr>
        <w:t>(3)</w:t>
      </w:r>
      <w:r>
        <w:rPr>
          <w:rFonts w:hint="cs"/>
          <w:b/>
          <w:bCs/>
          <w:spacing w:val="0"/>
          <w:rtl/>
        </w:rPr>
        <w:tab/>
        <w:t>حماية الأطفال والعمال الصغار السن</w:t>
      </w:r>
    </w:p>
    <w:p w:rsidR="00000000" w:rsidRDefault="000E3674">
      <w:pPr>
        <w:spacing w:before="0" w:line="380" w:lineRule="exact"/>
        <w:jc w:val="both"/>
        <w:rPr>
          <w:rFonts w:hint="cs"/>
          <w:b/>
          <w:bCs/>
          <w:spacing w:val="0"/>
          <w:rtl/>
        </w:rPr>
      </w:pPr>
      <w:r>
        <w:rPr>
          <w:rFonts w:hint="cs"/>
          <w:b/>
          <w:bCs/>
          <w:spacing w:val="0"/>
          <w:rtl/>
        </w:rPr>
        <w:tab/>
        <w:t>2-</w:t>
      </w:r>
      <w:r>
        <w:rPr>
          <w:rFonts w:hint="cs"/>
          <w:b/>
          <w:bCs/>
          <w:spacing w:val="0"/>
          <w:rtl/>
        </w:rPr>
        <w:tab/>
        <w:t>التعاون الإنمائي</w:t>
      </w:r>
    </w:p>
    <w:p w:rsidR="00000000" w:rsidRDefault="000E3674">
      <w:pPr>
        <w:spacing w:before="0" w:line="380" w:lineRule="exact"/>
        <w:jc w:val="both"/>
        <w:rPr>
          <w:rFonts w:hint="cs"/>
          <w:b/>
          <w:bCs/>
          <w:spacing w:val="0"/>
          <w:rtl/>
        </w:rPr>
      </w:pPr>
      <w:r>
        <w:rPr>
          <w:rFonts w:hint="cs"/>
          <w:b/>
          <w:bCs/>
          <w:spacing w:val="0"/>
          <w:rtl/>
        </w:rPr>
        <w:tab/>
        <w:t>1-</w:t>
      </w:r>
      <w:r>
        <w:rPr>
          <w:rFonts w:hint="cs"/>
          <w:b/>
          <w:bCs/>
          <w:spacing w:val="0"/>
          <w:rtl/>
        </w:rPr>
        <w:tab/>
        <w:t>المستوى الاتحادي</w:t>
      </w:r>
    </w:p>
    <w:p w:rsidR="00000000" w:rsidRDefault="000E3674">
      <w:pPr>
        <w:spacing w:before="0" w:line="380" w:lineRule="exact"/>
        <w:jc w:val="both"/>
        <w:rPr>
          <w:rFonts w:hint="cs"/>
          <w:b/>
          <w:bCs/>
          <w:spacing w:val="0"/>
          <w:rtl/>
        </w:rPr>
      </w:pPr>
      <w:r>
        <w:rPr>
          <w:rFonts w:hint="cs"/>
          <w:b/>
          <w:bCs/>
          <w:spacing w:val="0"/>
          <w:rtl/>
        </w:rPr>
        <w:tab/>
        <w:t>(أ)</w:t>
      </w:r>
      <w:r>
        <w:rPr>
          <w:rFonts w:hint="cs"/>
          <w:b/>
          <w:bCs/>
          <w:spacing w:val="0"/>
          <w:rtl/>
        </w:rPr>
        <w:tab/>
        <w:t>حماية الأسرة</w:t>
      </w:r>
    </w:p>
    <w:p w:rsidR="00000000" w:rsidRDefault="000E3674">
      <w:pPr>
        <w:spacing w:before="0" w:line="380" w:lineRule="exact"/>
        <w:jc w:val="both"/>
        <w:rPr>
          <w:rFonts w:hint="cs"/>
          <w:spacing w:val="0"/>
          <w:rtl/>
        </w:rPr>
      </w:pPr>
      <w:r>
        <w:rPr>
          <w:rFonts w:hint="cs"/>
          <w:spacing w:val="0"/>
          <w:rtl/>
        </w:rPr>
        <w:t>366-</w:t>
      </w:r>
      <w:r>
        <w:rPr>
          <w:rFonts w:hint="cs"/>
          <w:spacing w:val="0"/>
          <w:rtl/>
        </w:rPr>
        <w:tab/>
        <w:t>تحيل الحكومة هنا إلى المعلومات التي قدمتها بلجيكا في المادتين 23 و24 من التقريرين المتعلقين بتطبيق العهد الدولي الخاص بالحقوق المدنية والسياسية (ال</w:t>
      </w:r>
      <w:r>
        <w:rPr>
          <w:rFonts w:hint="cs"/>
          <w:spacing w:val="0"/>
          <w:rtl/>
        </w:rPr>
        <w:t>تقرير المكتوب الذي يعود تاريخه إلى عام 2003 وعرضه الشفوي في تموز/يوليه 2004). كما نُحيل هنا إلى التقارير البلجيكية المتعلقة بتطبيق اتفاقية حقوق الطفل وبتطبيق اتفاقية القضاء على جميع أشكال التمييز ضد المرأة.</w:t>
      </w:r>
    </w:p>
    <w:p w:rsidR="00000000" w:rsidRDefault="000E3674">
      <w:pPr>
        <w:spacing w:before="0" w:line="380" w:lineRule="exact"/>
        <w:jc w:val="both"/>
        <w:rPr>
          <w:rFonts w:hint="cs"/>
          <w:spacing w:val="0"/>
          <w:rtl/>
        </w:rPr>
      </w:pPr>
      <w:r>
        <w:rPr>
          <w:rFonts w:hint="cs"/>
          <w:spacing w:val="0"/>
          <w:rtl/>
        </w:rPr>
        <w:t>367-</w:t>
      </w:r>
      <w:r>
        <w:rPr>
          <w:rFonts w:hint="cs"/>
          <w:spacing w:val="0"/>
          <w:rtl/>
        </w:rPr>
        <w:tab/>
        <w:t>غير أن العناصر التالية جديرة بتسليط الضوء عل</w:t>
      </w:r>
      <w:r>
        <w:rPr>
          <w:rFonts w:hint="cs"/>
          <w:spacing w:val="0"/>
          <w:rtl/>
        </w:rPr>
        <w:t>يها هنا.</w:t>
      </w:r>
    </w:p>
    <w:p w:rsidR="00000000" w:rsidRDefault="000E3674">
      <w:pPr>
        <w:spacing w:before="0" w:line="380" w:lineRule="exact"/>
        <w:jc w:val="both"/>
        <w:rPr>
          <w:rFonts w:hint="cs"/>
          <w:spacing w:val="0"/>
          <w:rtl/>
        </w:rPr>
      </w:pPr>
      <w:r>
        <w:rPr>
          <w:rFonts w:hint="cs"/>
          <w:spacing w:val="0"/>
          <w:rtl/>
        </w:rPr>
        <w:t>368-</w:t>
      </w:r>
      <w:r>
        <w:rPr>
          <w:rFonts w:hint="cs"/>
          <w:spacing w:val="0"/>
          <w:rtl/>
        </w:rPr>
        <w:tab/>
        <w:t>تم الإقدام على عدة مبادرات تشريعية في السنوات الأخيرة بغرض تعزيز حماية الأسرة.</w:t>
      </w:r>
    </w:p>
    <w:p w:rsidR="00000000" w:rsidRDefault="000E3674">
      <w:pPr>
        <w:spacing w:before="0" w:line="380" w:lineRule="exact"/>
        <w:jc w:val="both"/>
        <w:rPr>
          <w:rFonts w:hint="cs"/>
          <w:spacing w:val="-2"/>
          <w:rtl/>
        </w:rPr>
      </w:pPr>
      <w:r>
        <w:rPr>
          <w:rFonts w:hint="cs"/>
          <w:spacing w:val="-2"/>
          <w:rtl/>
        </w:rPr>
        <w:t>369-</w:t>
      </w:r>
      <w:r>
        <w:rPr>
          <w:rFonts w:hint="cs"/>
          <w:spacing w:val="-2"/>
          <w:rtl/>
        </w:rPr>
        <w:tab/>
        <w:t xml:space="preserve">وبصفة عامة، غيَّر </w:t>
      </w:r>
      <w:r>
        <w:rPr>
          <w:rFonts w:hint="cs"/>
          <w:i/>
          <w:iCs/>
          <w:spacing w:val="-2"/>
          <w:rtl/>
        </w:rPr>
        <w:t>القانون المؤرخ</w:t>
      </w:r>
      <w:r>
        <w:rPr>
          <w:rFonts w:hint="cs"/>
          <w:spacing w:val="-2"/>
          <w:rtl/>
        </w:rPr>
        <w:t xml:space="preserve"> </w:t>
      </w:r>
      <w:r>
        <w:rPr>
          <w:rFonts w:hint="cs"/>
          <w:i/>
          <w:iCs/>
          <w:spacing w:val="-2"/>
          <w:rtl/>
        </w:rPr>
        <w:t>30 حزيران/يونيه 1994</w:t>
      </w:r>
      <w:r>
        <w:rPr>
          <w:rFonts w:hint="cs"/>
          <w:spacing w:val="-2"/>
          <w:rtl/>
        </w:rPr>
        <w:t>، والذي عدل المادة 931 من مدونة القانون القضائي والأحكام المتعلقة بإجراءات الطلاق (</w:t>
      </w:r>
      <w:r>
        <w:rPr>
          <w:rFonts w:hint="cs"/>
          <w:i/>
          <w:iCs/>
          <w:spacing w:val="-2"/>
          <w:rtl/>
        </w:rPr>
        <w:t xml:space="preserve">الجريدة الرسمية، </w:t>
      </w:r>
      <w:r>
        <w:rPr>
          <w:rFonts w:hint="cs"/>
          <w:spacing w:val="-2"/>
          <w:rtl/>
        </w:rPr>
        <w:t>21 تم</w:t>
      </w:r>
      <w:r>
        <w:rPr>
          <w:rFonts w:hint="cs"/>
          <w:spacing w:val="-2"/>
          <w:rtl/>
        </w:rPr>
        <w:t xml:space="preserve">وز/يوليه 1994)، والذي كمَّله </w:t>
      </w:r>
      <w:r>
        <w:rPr>
          <w:rFonts w:hint="cs"/>
          <w:i/>
          <w:iCs/>
          <w:spacing w:val="-2"/>
          <w:rtl/>
        </w:rPr>
        <w:t>القانون الصادر في 20 أيار/مايو 1997</w:t>
      </w:r>
      <w:r>
        <w:rPr>
          <w:rFonts w:hint="cs"/>
          <w:spacing w:val="-2"/>
          <w:rtl/>
        </w:rPr>
        <w:t xml:space="preserve"> الذي عدل مدونة القانون القضائي والقانون المدني فيما يتعلق بإجراءات الطلاق، هذه الإجراءات تغييراً جذرياً بغرض تبسيطها وجعلها أكثر إنسانية.</w:t>
      </w:r>
    </w:p>
    <w:p w:rsidR="00000000" w:rsidRDefault="000E3674">
      <w:pPr>
        <w:spacing w:before="0" w:line="380" w:lineRule="exact"/>
        <w:jc w:val="both"/>
        <w:rPr>
          <w:rFonts w:hint="cs"/>
          <w:spacing w:val="0"/>
          <w:rtl/>
        </w:rPr>
      </w:pPr>
      <w:r>
        <w:rPr>
          <w:rFonts w:hint="cs"/>
          <w:spacing w:val="0"/>
          <w:rtl/>
        </w:rPr>
        <w:t>370-</w:t>
      </w:r>
      <w:r>
        <w:rPr>
          <w:rFonts w:hint="cs"/>
          <w:spacing w:val="0"/>
          <w:rtl/>
        </w:rPr>
        <w:tab/>
        <w:t xml:space="preserve">ويهدف </w:t>
      </w:r>
      <w:r>
        <w:rPr>
          <w:rFonts w:hint="cs"/>
          <w:i/>
          <w:iCs/>
          <w:spacing w:val="0"/>
          <w:rtl/>
        </w:rPr>
        <w:t>القانون الصادر في 24 تشرين الثاني/نوفمبر 1</w:t>
      </w:r>
      <w:r>
        <w:rPr>
          <w:rFonts w:hint="cs"/>
          <w:i/>
          <w:iCs/>
          <w:spacing w:val="0"/>
          <w:rtl/>
        </w:rPr>
        <w:t>997</w:t>
      </w:r>
      <w:r>
        <w:rPr>
          <w:rFonts w:hint="cs"/>
          <w:spacing w:val="0"/>
          <w:rtl/>
        </w:rPr>
        <w:t xml:space="preserve"> إلى مكافحة العنف في الحياة الزوجية. ويدخِل في قانون العقوبات مفهوما الجريمة والجنحة المرتكبتين في حق الزوج بوصفهما ظرفاً مشدِّداً للجنح المنصوص عليها في المواد 398 إلى 405 المتعلقة بالقتل العمد غير الموصوف وبالجروح الجسدية المتعمدة.</w:t>
      </w:r>
    </w:p>
    <w:p w:rsidR="00000000" w:rsidRDefault="000E3674">
      <w:pPr>
        <w:spacing w:before="0" w:line="380" w:lineRule="exact"/>
        <w:jc w:val="both"/>
        <w:rPr>
          <w:rFonts w:hint="cs"/>
          <w:spacing w:val="0"/>
          <w:rtl/>
        </w:rPr>
      </w:pPr>
      <w:r>
        <w:rPr>
          <w:rFonts w:hint="cs"/>
          <w:spacing w:val="0"/>
          <w:rtl/>
        </w:rPr>
        <w:t>371-</w:t>
      </w:r>
      <w:r>
        <w:rPr>
          <w:rFonts w:hint="cs"/>
          <w:spacing w:val="0"/>
          <w:rtl/>
        </w:rPr>
        <w:tab/>
        <w:t xml:space="preserve">وأقر </w:t>
      </w:r>
      <w:r>
        <w:rPr>
          <w:rFonts w:hint="cs"/>
          <w:i/>
          <w:iCs/>
          <w:spacing w:val="0"/>
          <w:rtl/>
        </w:rPr>
        <w:t>القانون ا</w:t>
      </w:r>
      <w:r>
        <w:rPr>
          <w:rFonts w:hint="cs"/>
          <w:i/>
          <w:iCs/>
          <w:spacing w:val="0"/>
          <w:rtl/>
        </w:rPr>
        <w:t>لصادر في 23 تشرين الثاني/نوفمبر 1998</w:t>
      </w:r>
      <w:r>
        <w:rPr>
          <w:rFonts w:hint="cs"/>
          <w:spacing w:val="0"/>
          <w:rtl/>
        </w:rPr>
        <w:t xml:space="preserve">، والذي دخل حيز النفاذ في 1 كانون الثاني/يناير 2000، بدوره، مسألة المساكنة القانونية (المواد 1475 إلى 1479 من القانون المدني). ويتعلق الأمر بالحالة التي يعيش فيها معاً شخصان يصرحان بالمساكنة القانونية، وذلك بواسطة إقرار </w:t>
      </w:r>
      <w:r>
        <w:rPr>
          <w:rFonts w:hint="cs"/>
          <w:spacing w:val="0"/>
          <w:rtl/>
        </w:rPr>
        <w:t>مكتوب يُسلَّم مقابل وصل تسلُّم إلى ضابط الحالة المدنية الذي يقع داخل دائرة سلطته المسكن المشترك. وينبغي أن يتمتع الطرفان بأهلية التعاقد وألاّ يرتبطا بعقد زواج أو مساكنة قانونية أخرى. ويتحقق ضابط الحالة المدنية من أن الطرفين يستوفيان الشروط القانونية ويقوم،</w:t>
      </w:r>
      <w:r>
        <w:rPr>
          <w:rFonts w:hint="cs"/>
          <w:spacing w:val="0"/>
          <w:rtl/>
        </w:rPr>
        <w:t xml:space="preserve"> في حالة ثبوت ذلك، بتسجيل التصريح في سجل السكان. وتنتهي المساكنة القانونية عندما يتزوج أحد الطرفين أو يتوفى أو عندما ينهيها أحدهما (أو كلاهما). وينظم القانون المدني مسألة حماية مسكن الأسرة. ويتعين على المساكنين المساهمة في تكاليف الحياة المشتركة حسب قدراته</w:t>
      </w:r>
      <w:r>
        <w:rPr>
          <w:rFonts w:hint="cs"/>
          <w:spacing w:val="0"/>
          <w:rtl/>
        </w:rPr>
        <w:t>ما وجميع ما يتعاقد بشأنه أحدهما لتلبية احتياجات الحياة المشتركة والأطفال الذين يربيانهما - باستثناء ما يعد من قبيل الأشياء المفرطة التكلفة بالنظر إلى موارد المساكنين - يلزم من باب التضامن المساكن الآخر. وإذا عرف التوافق بين المساكنين اضطراباً خطيراً، جاز ل</w:t>
      </w:r>
      <w:r>
        <w:rPr>
          <w:rFonts w:hint="cs"/>
          <w:spacing w:val="0"/>
          <w:rtl/>
        </w:rPr>
        <w:t>أحدهما اللجوء إلى قاضي الصلح الذي يتخذ، لفترة محددة، التدابير العاجلة المؤقتة المتعلقة بشغل محل الإقامة المشترك وبشخص المساكنين وممتلكاتهما والأطفال، وبالالتزامات القانونية والتعاقدية للمساكنين. وكذلك الأمر في حالة الانفصال لفترة محدودة.</w:t>
      </w:r>
    </w:p>
    <w:p w:rsidR="00000000" w:rsidRDefault="000E3674">
      <w:pPr>
        <w:spacing w:before="0" w:line="380" w:lineRule="exact"/>
        <w:jc w:val="both"/>
        <w:rPr>
          <w:rFonts w:hint="cs"/>
          <w:spacing w:val="0"/>
          <w:rtl/>
        </w:rPr>
      </w:pPr>
      <w:r>
        <w:rPr>
          <w:rFonts w:hint="cs"/>
          <w:spacing w:val="0"/>
          <w:rtl/>
        </w:rPr>
        <w:t>372-</w:t>
      </w:r>
      <w:r>
        <w:rPr>
          <w:rFonts w:hint="cs"/>
          <w:spacing w:val="0"/>
          <w:rtl/>
        </w:rPr>
        <w:tab/>
        <w:t xml:space="preserve">ويقلص </w:t>
      </w:r>
      <w:r>
        <w:rPr>
          <w:rFonts w:hint="cs"/>
          <w:i/>
          <w:iCs/>
          <w:spacing w:val="0"/>
          <w:rtl/>
        </w:rPr>
        <w:t>القانون</w:t>
      </w:r>
      <w:r>
        <w:rPr>
          <w:rFonts w:hint="cs"/>
          <w:i/>
          <w:iCs/>
          <w:spacing w:val="0"/>
          <w:rtl/>
        </w:rPr>
        <w:t xml:space="preserve"> الصادر في 16 نيسان/أبريل 2000</w:t>
      </w:r>
      <w:r>
        <w:rPr>
          <w:rFonts w:hint="cs"/>
          <w:spacing w:val="0"/>
          <w:rtl/>
        </w:rPr>
        <w:t xml:space="preserve"> الذي عدل المادة 232 من القانون المدني والمواد 1270 </w:t>
      </w:r>
      <w:r>
        <w:rPr>
          <w:rFonts w:hint="cs"/>
          <w:i/>
          <w:iCs/>
          <w:spacing w:val="0"/>
          <w:rtl/>
        </w:rPr>
        <w:t xml:space="preserve">مكرراً </w:t>
      </w:r>
      <w:r>
        <w:rPr>
          <w:rFonts w:hint="cs"/>
          <w:spacing w:val="0"/>
          <w:rtl/>
        </w:rPr>
        <w:t xml:space="preserve">و1309 و1310 من مدونة القانون القضائي من خمس سنوات إلى سنتين مدة الانفصال الفعلي اللازمة لطلب الطلاق على هذا الأساس. كما يقلص هذا القانون من ثلاث سنوات إلى سنتين الأجل </w:t>
      </w:r>
      <w:r>
        <w:rPr>
          <w:rFonts w:hint="cs"/>
          <w:spacing w:val="0"/>
          <w:rtl/>
        </w:rPr>
        <w:t>الذي يمكن أن يتحول بانقضائه الانفصال الجسدي إلى طلاق.</w:t>
      </w:r>
    </w:p>
    <w:p w:rsidR="00000000" w:rsidRDefault="000E3674">
      <w:pPr>
        <w:spacing w:before="0" w:line="380" w:lineRule="exact"/>
        <w:jc w:val="both"/>
        <w:rPr>
          <w:rFonts w:hint="cs"/>
          <w:spacing w:val="0"/>
          <w:rtl/>
        </w:rPr>
      </w:pPr>
      <w:r>
        <w:rPr>
          <w:rFonts w:hint="cs"/>
          <w:spacing w:val="0"/>
          <w:rtl/>
        </w:rPr>
        <w:t>373-</w:t>
      </w:r>
      <w:r>
        <w:rPr>
          <w:rFonts w:hint="cs"/>
          <w:spacing w:val="0"/>
          <w:rtl/>
        </w:rPr>
        <w:tab/>
        <w:t xml:space="preserve">ويتيح </w:t>
      </w:r>
      <w:r>
        <w:rPr>
          <w:rFonts w:hint="cs"/>
          <w:i/>
          <w:iCs/>
          <w:spacing w:val="0"/>
          <w:rtl/>
        </w:rPr>
        <w:t>القانون الصادر في 19 شباط/فبراير 2001</w:t>
      </w:r>
      <w:r>
        <w:rPr>
          <w:rFonts w:hint="cs"/>
          <w:spacing w:val="0"/>
          <w:rtl/>
        </w:rPr>
        <w:t xml:space="preserve"> المتعلق بالوساطة في الأمور الأسرية في سياق إجراء قضائي، والذي دخل حيز النفاذ في 1 تشرين الأول/أكتوبر 2001، طريقة لتسوية النزاعات تقوم على تعاون الطرفين ا</w:t>
      </w:r>
      <w:r>
        <w:rPr>
          <w:rFonts w:hint="cs"/>
          <w:spacing w:val="0"/>
          <w:rtl/>
        </w:rPr>
        <w:t>للذين يقبلان، في إطار إجراء قضائي جارٍ أصلاً، تعيين شخص ثالث، وهو الوسيط، وشخص محايد، يتسم تدخله بالسرية. ويتمثل الهدف المتوخى في حصول اتفاق جزئي أو كلي. في هذه الحالة وبعد الحصول على رأي وكيل الملك فيما يتعلق بتطبيق الأحكام القانونية، يتثبت القاضي من مراع</w:t>
      </w:r>
      <w:r>
        <w:rPr>
          <w:rFonts w:hint="cs"/>
          <w:spacing w:val="0"/>
          <w:rtl/>
        </w:rPr>
        <w:t>اة مصالح الأطفال. ويمكن لقاضي الصلح اتخاذ جميع التدابير للتحقيق في الحالة الأسرية والأخلاقية والمادية للقاصر وظروف حياته.</w:t>
      </w:r>
    </w:p>
    <w:p w:rsidR="00000000" w:rsidRDefault="000E3674">
      <w:pPr>
        <w:spacing w:before="0" w:line="380" w:lineRule="exact"/>
        <w:jc w:val="both"/>
        <w:rPr>
          <w:rFonts w:hint="cs"/>
          <w:spacing w:val="0"/>
          <w:rtl/>
        </w:rPr>
      </w:pPr>
      <w:r>
        <w:rPr>
          <w:rFonts w:hint="cs"/>
          <w:spacing w:val="0"/>
          <w:rtl/>
        </w:rPr>
        <w:t>374-</w:t>
      </w:r>
      <w:r>
        <w:rPr>
          <w:rFonts w:hint="cs"/>
          <w:spacing w:val="0"/>
          <w:rtl/>
        </w:rPr>
        <w:tab/>
        <w:t xml:space="preserve">وينص </w:t>
      </w:r>
      <w:r>
        <w:rPr>
          <w:rFonts w:hint="cs"/>
          <w:i/>
          <w:iCs/>
          <w:spacing w:val="0"/>
          <w:rtl/>
        </w:rPr>
        <w:t>القانون الصادر في 28 كانون الثاني/يناير 2003</w:t>
      </w:r>
      <w:r>
        <w:rPr>
          <w:rFonts w:hint="cs"/>
          <w:spacing w:val="0"/>
          <w:rtl/>
        </w:rPr>
        <w:t>، والذي يكمل المادة 410 من قانون العقوبات، على منح المسكن الأسري للزوج أو المساك</w:t>
      </w:r>
      <w:r>
        <w:rPr>
          <w:rFonts w:hint="cs"/>
          <w:spacing w:val="0"/>
          <w:rtl/>
        </w:rPr>
        <w:t>ن القانوني الذي وقع ضحية لأفعال العنف الجسدي لشريكه. ويشدد نفس القانون، في جملة أمور، العقوبات في حالة العنف الجسدي بين الشريكين ويمنح "الحق" القانوني في "الإبعاد المؤقت" لمقترفي العنف بين الشريكين.</w:t>
      </w:r>
    </w:p>
    <w:p w:rsidR="00000000" w:rsidRDefault="000E3674">
      <w:pPr>
        <w:spacing w:before="0" w:line="380" w:lineRule="exact"/>
        <w:jc w:val="both"/>
        <w:rPr>
          <w:rFonts w:hint="cs"/>
          <w:spacing w:val="0"/>
          <w:rtl/>
        </w:rPr>
      </w:pPr>
      <w:r>
        <w:rPr>
          <w:rFonts w:hint="cs"/>
          <w:spacing w:val="0"/>
          <w:rtl/>
        </w:rPr>
        <w:t>375-</w:t>
      </w:r>
      <w:r>
        <w:rPr>
          <w:rFonts w:hint="cs"/>
          <w:spacing w:val="0"/>
          <w:rtl/>
        </w:rPr>
        <w:tab/>
        <w:t xml:space="preserve">فسح </w:t>
      </w:r>
      <w:r>
        <w:rPr>
          <w:rFonts w:hint="cs"/>
          <w:i/>
          <w:iCs/>
          <w:spacing w:val="0"/>
          <w:rtl/>
        </w:rPr>
        <w:t>القانون الصادر في 13 شباط/فبراير 2003</w:t>
      </w:r>
      <w:r>
        <w:rPr>
          <w:rFonts w:hint="cs"/>
          <w:spacing w:val="0"/>
          <w:rtl/>
        </w:rPr>
        <w:t>، والذي دخل</w:t>
      </w:r>
      <w:r>
        <w:rPr>
          <w:rFonts w:hint="cs"/>
          <w:spacing w:val="0"/>
          <w:rtl/>
        </w:rPr>
        <w:t xml:space="preserve"> حيز النفاذ في 1 حزيران/يونيه 2003، المجال لزواج من هم من نفس الجنس. وتتمثل الحجة الرئيسية لهذا التعديل التشريعي في المساواة في معاملة الأزواج المثليين والغيريين فيما يتعلق بالزواج. وهكذا، أضحت القوانين المتعلقة بإبرام الزواج وفسخه وآثاره تنطبق قانوناً على</w:t>
      </w:r>
      <w:r>
        <w:rPr>
          <w:rFonts w:hint="cs"/>
          <w:spacing w:val="0"/>
          <w:rtl/>
        </w:rPr>
        <w:t xml:space="preserve"> الأزواج المثليين. ومع ذلك، لا تزال هناك اختلافات فيما يتعلق بالبنوة. وخدمةً للأزواج المثليين في الحالات التي لا يكون فيها أحد الشريكين على الأقل بلجيكيا، تقر الفقرة الفرعية 2 من المادة 46 من القانون الصادر في 16 تموز/يوليه 2004 المتعلق بالقانون الدولي الخ</w:t>
      </w:r>
      <w:r>
        <w:rPr>
          <w:rFonts w:hint="cs"/>
          <w:spacing w:val="0"/>
          <w:rtl/>
        </w:rPr>
        <w:t>اص نفس الحق في الزواج عندما يكون أحد الشخصين المعنيين حاملاً لجنسية دولة يسمح قانونها المحلي بذلك النوع من الزواج أو يقع محل إقامته الاعتيادي في أراضي تلك الدولة. وينبغي تطبيق هذا الحكم بالاقتران مع المادة 44 من القانون المشار إليه التي تنص على أن الزواج ي</w:t>
      </w:r>
      <w:r>
        <w:rPr>
          <w:rFonts w:hint="cs"/>
          <w:spacing w:val="0"/>
          <w:rtl/>
        </w:rPr>
        <w:t>مكن أن يُبرَم في بلجيكا إذا كان أحد الزوجين المرتقبين بلجيكيا أو يقيم في بلجيكا وقت الاحتفال بالزواج.</w:t>
      </w:r>
    </w:p>
    <w:p w:rsidR="00000000" w:rsidRDefault="000E3674">
      <w:pPr>
        <w:spacing w:before="0" w:line="380" w:lineRule="exact"/>
        <w:jc w:val="both"/>
        <w:rPr>
          <w:rFonts w:hint="cs"/>
          <w:spacing w:val="0"/>
          <w:rtl/>
        </w:rPr>
      </w:pPr>
      <w:r>
        <w:rPr>
          <w:rFonts w:hint="cs"/>
          <w:spacing w:val="0"/>
          <w:rtl/>
        </w:rPr>
        <w:t>376-</w:t>
      </w:r>
      <w:r>
        <w:rPr>
          <w:rFonts w:hint="cs"/>
          <w:spacing w:val="0"/>
          <w:rtl/>
        </w:rPr>
        <w:tab/>
        <w:t>وفي ربيع عام 2004، اعتمدت الحكومة، فيما يتعلق بهذا التشريع، مذكرة إطارية للضمان الكامل والمتكامل تحدد الظواهر الإجرامية التي تحظى بالأولوية والتي سيج</w:t>
      </w:r>
      <w:r>
        <w:rPr>
          <w:rFonts w:hint="cs"/>
          <w:spacing w:val="0"/>
          <w:rtl/>
        </w:rPr>
        <w:t>ري تنسيق مكافحتها الملموسة مع مجموع الإدارات الوزارية المعنية. ومن بين هذه الظواهر، تم التركيز بشكل خاص على العنف داخل الأسرة والانحراف الجنسي.</w:t>
      </w:r>
    </w:p>
    <w:p w:rsidR="00000000" w:rsidRDefault="000E3674">
      <w:pPr>
        <w:spacing w:before="0" w:line="380" w:lineRule="exact"/>
        <w:jc w:val="both"/>
        <w:rPr>
          <w:rFonts w:hint="cs"/>
          <w:spacing w:val="-2"/>
          <w:rtl/>
        </w:rPr>
      </w:pPr>
      <w:r>
        <w:rPr>
          <w:rFonts w:hint="cs"/>
          <w:spacing w:val="-2"/>
          <w:rtl/>
        </w:rPr>
        <w:t>377-</w:t>
      </w:r>
      <w:r>
        <w:rPr>
          <w:rFonts w:hint="cs"/>
          <w:spacing w:val="-2"/>
          <w:rtl/>
        </w:rPr>
        <w:tab/>
        <w:t>كما سجل مجلس الوزراء موافقته في 7 أيار/مايو 2004 على المذكرة المتعلقة بخطة العمل للفترة 2004-2007 لمكافحة ا</w:t>
      </w:r>
      <w:r>
        <w:rPr>
          <w:rFonts w:hint="cs"/>
          <w:spacing w:val="-2"/>
          <w:rtl/>
        </w:rPr>
        <w:t>لعنف الزوجي وعلى الخطة المرفقة بها. وقد تم وضع هذه الخطة على أساس ستة أهداف استراتيجية كبرى هي:</w:t>
      </w:r>
    </w:p>
    <w:p w:rsidR="00000000" w:rsidRDefault="000E3674">
      <w:pPr>
        <w:spacing w:before="0" w:after="120" w:line="380" w:lineRule="exact"/>
        <w:jc w:val="both"/>
        <w:rPr>
          <w:rFonts w:hint="cs"/>
          <w:spacing w:val="-2"/>
          <w:rtl/>
        </w:rPr>
      </w:pPr>
      <w:r>
        <w:rPr>
          <w:rFonts w:hint="cs"/>
          <w:spacing w:val="-2"/>
          <w:rtl/>
        </w:rPr>
        <w:tab/>
        <w:t>1-</w:t>
      </w:r>
      <w:r>
        <w:rPr>
          <w:rFonts w:hint="cs"/>
          <w:spacing w:val="-2"/>
          <w:rtl/>
        </w:rPr>
        <w:tab/>
        <w:t>تدابير التوعية؛</w:t>
      </w:r>
    </w:p>
    <w:p w:rsidR="00000000" w:rsidRDefault="000E3674">
      <w:pPr>
        <w:spacing w:before="0" w:after="120" w:line="380" w:lineRule="exact"/>
        <w:jc w:val="both"/>
        <w:rPr>
          <w:rFonts w:hint="cs"/>
          <w:spacing w:val="-2"/>
          <w:rtl/>
        </w:rPr>
      </w:pPr>
      <w:r>
        <w:rPr>
          <w:rFonts w:hint="cs"/>
          <w:spacing w:val="-2"/>
          <w:rtl/>
        </w:rPr>
        <w:tab/>
        <w:t>2-</w:t>
      </w:r>
      <w:r>
        <w:rPr>
          <w:rFonts w:hint="cs"/>
          <w:spacing w:val="-2"/>
          <w:rtl/>
        </w:rPr>
        <w:tab/>
        <w:t>التعليم والتدريب؛</w:t>
      </w:r>
    </w:p>
    <w:p w:rsidR="00000000" w:rsidRDefault="000E3674">
      <w:pPr>
        <w:spacing w:before="0" w:after="120" w:line="380" w:lineRule="exact"/>
        <w:jc w:val="both"/>
        <w:rPr>
          <w:rFonts w:hint="cs"/>
          <w:spacing w:val="-2"/>
          <w:rtl/>
        </w:rPr>
      </w:pPr>
      <w:r>
        <w:rPr>
          <w:rFonts w:hint="cs"/>
          <w:spacing w:val="-2"/>
          <w:rtl/>
        </w:rPr>
        <w:tab/>
        <w:t>3-</w:t>
      </w:r>
      <w:r>
        <w:rPr>
          <w:rFonts w:hint="cs"/>
          <w:spacing w:val="-2"/>
          <w:rtl/>
        </w:rPr>
        <w:tab/>
        <w:t>الوقاية؛</w:t>
      </w:r>
    </w:p>
    <w:p w:rsidR="00000000" w:rsidRDefault="000E3674">
      <w:pPr>
        <w:spacing w:before="0" w:after="120" w:line="380" w:lineRule="exact"/>
        <w:jc w:val="both"/>
        <w:rPr>
          <w:rFonts w:hint="cs"/>
          <w:spacing w:val="-2"/>
          <w:rtl/>
        </w:rPr>
      </w:pPr>
      <w:r>
        <w:rPr>
          <w:rFonts w:hint="cs"/>
          <w:spacing w:val="-2"/>
          <w:rtl/>
        </w:rPr>
        <w:tab/>
        <w:t>4-</w:t>
      </w:r>
      <w:r>
        <w:rPr>
          <w:rFonts w:hint="cs"/>
          <w:spacing w:val="-2"/>
          <w:rtl/>
        </w:rPr>
        <w:tab/>
        <w:t>استقبال الضحايا وحمايتهم؛</w:t>
      </w:r>
    </w:p>
    <w:p w:rsidR="00000000" w:rsidRDefault="000E3674">
      <w:pPr>
        <w:spacing w:before="0" w:after="120" w:line="380" w:lineRule="exact"/>
        <w:jc w:val="both"/>
        <w:rPr>
          <w:rFonts w:hint="cs"/>
          <w:spacing w:val="-2"/>
          <w:rtl/>
        </w:rPr>
      </w:pPr>
      <w:r>
        <w:rPr>
          <w:rFonts w:hint="cs"/>
          <w:spacing w:val="-2"/>
          <w:rtl/>
        </w:rPr>
        <w:tab/>
        <w:t>5-</w:t>
      </w:r>
      <w:r>
        <w:rPr>
          <w:rFonts w:hint="cs"/>
          <w:spacing w:val="-2"/>
          <w:rtl/>
        </w:rPr>
        <w:tab/>
        <w:t>القمع وأحكام أخرى؛</w:t>
      </w:r>
    </w:p>
    <w:p w:rsidR="00000000" w:rsidRDefault="000E3674">
      <w:pPr>
        <w:spacing w:before="0" w:line="380" w:lineRule="exact"/>
        <w:jc w:val="both"/>
        <w:rPr>
          <w:rFonts w:hint="cs"/>
          <w:spacing w:val="-2"/>
          <w:rtl/>
        </w:rPr>
      </w:pPr>
      <w:r>
        <w:rPr>
          <w:rFonts w:hint="cs"/>
          <w:spacing w:val="-2"/>
          <w:rtl/>
        </w:rPr>
        <w:tab/>
        <w:t>6-</w:t>
      </w:r>
      <w:r>
        <w:rPr>
          <w:rFonts w:hint="cs"/>
          <w:spacing w:val="-2"/>
          <w:rtl/>
        </w:rPr>
        <w:tab/>
        <w:t>التقييم.</w:t>
      </w:r>
    </w:p>
    <w:p w:rsidR="00000000" w:rsidRDefault="000E3674">
      <w:pPr>
        <w:spacing w:before="0" w:line="380" w:lineRule="exact"/>
        <w:jc w:val="both"/>
        <w:rPr>
          <w:rFonts w:hint="cs"/>
          <w:spacing w:val="-2"/>
          <w:rtl/>
        </w:rPr>
      </w:pPr>
      <w:r>
        <w:rPr>
          <w:rFonts w:hint="cs"/>
          <w:spacing w:val="-2"/>
          <w:rtl/>
        </w:rPr>
        <w:tab/>
        <w:t>وتم تكليف معهد المساواة بين المرأة وال</w:t>
      </w:r>
      <w:r>
        <w:rPr>
          <w:rFonts w:hint="cs"/>
          <w:spacing w:val="-2"/>
          <w:rtl/>
        </w:rPr>
        <w:t>رجل المشار إليه أعلاه بمهمة إقامة فريق عامل من الخبراء مشترك بين الإدارات مكلف، إلى جانب التنسيق وتبادل المعلومات، بمتابعة الصياغة الملموسة لهذه الأهداف. وبعد ذلك، من المفروض أن ترى النور خطة عمل شاملة على صعيد بلجيكا تشمل صلاحيات المقاطعات والأقاليم.</w:t>
      </w:r>
    </w:p>
    <w:p w:rsidR="00000000" w:rsidRDefault="000E3674">
      <w:pPr>
        <w:spacing w:before="0" w:line="380" w:lineRule="exact"/>
        <w:jc w:val="both"/>
        <w:rPr>
          <w:rFonts w:hint="cs"/>
          <w:spacing w:val="0"/>
          <w:rtl/>
        </w:rPr>
      </w:pPr>
      <w:r>
        <w:rPr>
          <w:rFonts w:hint="cs"/>
          <w:spacing w:val="0"/>
          <w:rtl/>
        </w:rPr>
        <w:t>378-</w:t>
      </w:r>
      <w:r>
        <w:rPr>
          <w:rFonts w:hint="cs"/>
          <w:spacing w:val="0"/>
          <w:rtl/>
        </w:rPr>
        <w:tab/>
        <w:t>وختاماً، من المفيد توضيح أن عدداً معيناً من برامج تدريب القضاة والمتدربين القضائيين يحرص على توعيتهم وتدريبهم في مجال حماية المرأة من العنف.</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b/>
          <w:bCs/>
          <w:spacing w:val="0"/>
          <w:rtl/>
        </w:rPr>
      </w:pPr>
      <w:r>
        <w:rPr>
          <w:rFonts w:hint="cs"/>
          <w:b/>
          <w:bCs/>
          <w:spacing w:val="0"/>
          <w:rtl/>
        </w:rPr>
        <w:tab/>
        <w:t>(ب)</w:t>
      </w:r>
      <w:r>
        <w:rPr>
          <w:rFonts w:hint="cs"/>
          <w:b/>
          <w:bCs/>
          <w:spacing w:val="0"/>
          <w:rtl/>
        </w:rPr>
        <w:tab/>
        <w:t>حماية الأم</w:t>
      </w:r>
    </w:p>
    <w:p w:rsidR="00000000" w:rsidRDefault="000E3674">
      <w:pPr>
        <w:spacing w:before="0" w:line="380" w:lineRule="exact"/>
        <w:jc w:val="both"/>
        <w:rPr>
          <w:rFonts w:hint="cs"/>
          <w:b/>
          <w:bCs/>
          <w:spacing w:val="0"/>
          <w:rtl/>
        </w:rPr>
      </w:pPr>
      <w:r>
        <w:rPr>
          <w:rFonts w:hint="cs"/>
          <w:b/>
          <w:bCs/>
          <w:spacing w:val="0"/>
          <w:rtl/>
        </w:rPr>
        <w:tab/>
        <w:t>1-</w:t>
      </w:r>
      <w:r>
        <w:rPr>
          <w:rFonts w:hint="cs"/>
          <w:b/>
          <w:bCs/>
          <w:spacing w:val="0"/>
          <w:rtl/>
        </w:rPr>
        <w:tab/>
        <w:t>العاملات الأجيرات</w:t>
      </w:r>
    </w:p>
    <w:p w:rsidR="00000000" w:rsidRDefault="000E3674">
      <w:pPr>
        <w:spacing w:before="0" w:line="380" w:lineRule="exact"/>
        <w:jc w:val="both"/>
        <w:rPr>
          <w:rFonts w:hint="cs"/>
          <w:spacing w:val="0"/>
          <w:rtl/>
        </w:rPr>
      </w:pPr>
      <w:r>
        <w:rPr>
          <w:rFonts w:hint="cs"/>
          <w:spacing w:val="0"/>
          <w:rtl/>
        </w:rPr>
        <w:t>379-</w:t>
      </w:r>
      <w:r>
        <w:rPr>
          <w:spacing w:val="0"/>
          <w:rtl/>
        </w:rPr>
        <w:tab/>
      </w:r>
      <w:r>
        <w:rPr>
          <w:rFonts w:hint="cs"/>
          <w:spacing w:val="0"/>
          <w:rtl/>
        </w:rPr>
        <w:t xml:space="preserve">تم إجراء ثلاثة تعديلات على اللوائح المتعلقة بالعاملات المأجورات بموجب </w:t>
      </w:r>
      <w:r>
        <w:rPr>
          <w:rFonts w:hint="cs"/>
          <w:spacing w:val="0"/>
          <w:rtl/>
        </w:rPr>
        <w:t>القانون الإطاري الصادر في 9 تموز/يوليه 2004:</w:t>
      </w:r>
    </w:p>
    <w:p w:rsidR="00000000" w:rsidRDefault="000E3674">
      <w:pPr>
        <w:spacing w:before="0" w:line="380" w:lineRule="exact"/>
        <w:ind w:left="1440" w:hanging="720"/>
        <w:jc w:val="both"/>
        <w:rPr>
          <w:spacing w:val="0"/>
        </w:rPr>
      </w:pPr>
      <w:r>
        <w:rPr>
          <w:rFonts w:hint="cs"/>
          <w:spacing w:val="0"/>
          <w:rtl/>
        </w:rPr>
        <w:t>-</w:t>
      </w:r>
      <w:r>
        <w:rPr>
          <w:rFonts w:hint="cs"/>
          <w:spacing w:val="0"/>
          <w:rtl/>
        </w:rPr>
        <w:tab/>
        <w:t xml:space="preserve">تم تقليص مدة إجازة ما قبل الولادة بأسبوع واحد بينما زيدت مدة إجازة ما بعد الولادة أسبوعاً واحداً. وتبقى المدة الإجمالية لإجازة الأمومة محددة ب‍ 15 أسبوعاً (إجازة ما قبل الولادة ومدتها ستة أسابيع - خمسة أسابيع </w:t>
      </w:r>
      <w:r>
        <w:rPr>
          <w:rFonts w:hint="cs"/>
          <w:spacing w:val="0"/>
          <w:rtl/>
        </w:rPr>
        <w:t>اختيارية وأسبوع إجباري - وإجازة ما بعد الولادة ومدتها تسعة أسابيع)؛</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وفي حال توقع ولادة أكثر من مولود واحد، فإن إجازة ما قبل الولادة محددة مسبقاً ب‍ 8 أسابيع؛ أما الجديد في ذلك فيكمن في إمكانية تمديد إجازة ما بعد الولادة أسبوعان آخران بطلب من العاملة؛ وبا</w:t>
      </w:r>
      <w:r>
        <w:rPr>
          <w:rFonts w:hint="cs"/>
          <w:spacing w:val="0"/>
          <w:rtl/>
        </w:rPr>
        <w:t>لتالي يمكن للعاملة الاستفادة من إجازة أمومة تبلغ مدتها الإجمالية 19 أسبوعاً (عوض 17 أسبوعاً كما كان الأمر في السابق).</w:t>
      </w:r>
    </w:p>
    <w:p w:rsidR="00000000" w:rsidRDefault="000E3674">
      <w:pPr>
        <w:spacing w:before="0" w:line="380" w:lineRule="exact"/>
        <w:ind w:left="1440" w:hanging="720"/>
        <w:jc w:val="both"/>
        <w:rPr>
          <w:rFonts w:hint="cs"/>
          <w:spacing w:val="0"/>
        </w:rPr>
      </w:pPr>
      <w:r>
        <w:rPr>
          <w:rFonts w:hint="cs"/>
          <w:spacing w:val="0"/>
          <w:rtl/>
        </w:rPr>
        <w:t>-</w:t>
      </w:r>
      <w:r>
        <w:rPr>
          <w:rFonts w:hint="cs"/>
          <w:spacing w:val="0"/>
          <w:rtl/>
        </w:rPr>
        <w:tab/>
        <w:t xml:space="preserve">وفي حال اضطرار المولود للبقاء في مؤسسة استشفاء بعد مرور سبعة أيام على ولادته، فإنه يمكن تمديد إجازة ما بعد الولادة بناء على طلب العاملة </w:t>
      </w:r>
      <w:r>
        <w:rPr>
          <w:rFonts w:hint="cs"/>
          <w:spacing w:val="0"/>
          <w:rtl/>
        </w:rPr>
        <w:t xml:space="preserve">لمدة تساوي مدة البقاء في المستشفى التي تلي السبعة أيام الأولى. غير أنه لا يجوز أن يتجاوز التمديد 24 أسبوعاً. </w:t>
      </w:r>
    </w:p>
    <w:p w:rsidR="00000000" w:rsidRDefault="000E3674">
      <w:pPr>
        <w:spacing w:before="0" w:line="380" w:lineRule="exact"/>
        <w:jc w:val="both"/>
        <w:rPr>
          <w:rFonts w:hint="cs"/>
          <w:spacing w:val="0"/>
          <w:rtl/>
        </w:rPr>
      </w:pPr>
      <w:r>
        <w:rPr>
          <w:rFonts w:hint="cs"/>
          <w:spacing w:val="0"/>
          <w:rtl/>
        </w:rPr>
        <w:t>380-</w:t>
      </w:r>
      <w:r>
        <w:rPr>
          <w:spacing w:val="0"/>
          <w:rtl/>
        </w:rPr>
        <w:tab/>
      </w:r>
      <w:r>
        <w:rPr>
          <w:rFonts w:hint="cs"/>
          <w:spacing w:val="0"/>
          <w:rtl/>
        </w:rPr>
        <w:t>وحالما يبلَّغ صاحب العمل بحالة الحمل، يصبح نوع خاص من الحماية من التسريح سارياً. وابتداءً من تلك اللحظة، لا يجوز لصاحب العمل القيام بأي إجراء</w:t>
      </w:r>
      <w:r>
        <w:rPr>
          <w:rFonts w:hint="cs"/>
          <w:spacing w:val="0"/>
          <w:rtl/>
        </w:rPr>
        <w:t xml:space="preserve"> يرمي إلى إنهاء علاقة العمل بسبب الحمل. وتبقى هذه الحماية من التسريح سارية حتى انقضاء شهر بعد إجازة ما بعد الولادة. ويتعين على صاحب العمل الذي يقدِم على تسريح عاملة حامل بسبب حالة الحمل أن يدفع لها تعويضاً يساوي ستة أشهر من الأجر الإجمالي.</w:t>
      </w:r>
    </w:p>
    <w:p w:rsidR="00000000" w:rsidRDefault="000E3674">
      <w:pPr>
        <w:spacing w:before="0" w:line="380" w:lineRule="exact"/>
        <w:jc w:val="both"/>
        <w:rPr>
          <w:rFonts w:hint="cs"/>
          <w:spacing w:val="0"/>
          <w:rtl/>
        </w:rPr>
      </w:pPr>
      <w:r>
        <w:rPr>
          <w:rFonts w:hint="cs"/>
          <w:spacing w:val="0"/>
          <w:rtl/>
        </w:rPr>
        <w:t>381-</w:t>
      </w:r>
      <w:r>
        <w:rPr>
          <w:spacing w:val="0"/>
          <w:rtl/>
        </w:rPr>
        <w:tab/>
      </w:r>
      <w:r>
        <w:rPr>
          <w:rFonts w:hint="cs"/>
          <w:spacing w:val="0"/>
          <w:rtl/>
        </w:rPr>
        <w:t>وحالما يبلّ</w:t>
      </w:r>
      <w:r>
        <w:rPr>
          <w:rFonts w:hint="cs"/>
          <w:spacing w:val="0"/>
          <w:rtl/>
        </w:rPr>
        <w:t>َغ صاحب العمل بحالة الحمل، يصبح من حق العاملة الحامل أيضاً التغيب عن العمل مع استمرار حصولها على أجرها طيلة الوقت الذي يستغرقه الذهاب لإجراء الفحوص الطبية قبل الولادة وذلك فقط في حال استحالة إجراء تلك الفحوص خارج ساعات العمل.</w:t>
      </w:r>
    </w:p>
    <w:p w:rsidR="00000000" w:rsidRDefault="000E3674">
      <w:pPr>
        <w:spacing w:before="0" w:line="380" w:lineRule="exact"/>
        <w:jc w:val="both"/>
        <w:rPr>
          <w:rFonts w:hint="cs"/>
          <w:spacing w:val="0"/>
          <w:rtl/>
        </w:rPr>
      </w:pPr>
      <w:r>
        <w:rPr>
          <w:rFonts w:hint="cs"/>
          <w:spacing w:val="0"/>
          <w:rtl/>
        </w:rPr>
        <w:t>382-</w:t>
      </w:r>
      <w:r>
        <w:rPr>
          <w:spacing w:val="0"/>
          <w:rtl/>
        </w:rPr>
        <w:tab/>
        <w:t>وختاما</w:t>
      </w:r>
      <w:r>
        <w:rPr>
          <w:rFonts w:hint="cs"/>
          <w:spacing w:val="0"/>
          <w:rtl/>
        </w:rPr>
        <w:t>ً</w:t>
      </w:r>
      <w:r>
        <w:rPr>
          <w:spacing w:val="0"/>
          <w:rtl/>
        </w:rPr>
        <w:t>، يجوز للعاملة الح</w:t>
      </w:r>
      <w:r>
        <w:rPr>
          <w:spacing w:val="0"/>
          <w:rtl/>
        </w:rPr>
        <w:t>امل أن تطلب عدم العمل ليلا</w:t>
      </w:r>
      <w:r>
        <w:rPr>
          <w:rFonts w:hint="cs"/>
          <w:spacing w:val="0"/>
          <w:rtl/>
        </w:rPr>
        <w:t>ً</w:t>
      </w:r>
      <w:r>
        <w:rPr>
          <w:spacing w:val="0"/>
          <w:rtl/>
        </w:rPr>
        <w:t xml:space="preserve"> إما تلقائيا</w:t>
      </w:r>
      <w:r>
        <w:rPr>
          <w:rFonts w:hint="cs"/>
          <w:spacing w:val="0"/>
          <w:rtl/>
        </w:rPr>
        <w:t>ً</w:t>
      </w:r>
      <w:r>
        <w:rPr>
          <w:spacing w:val="0"/>
          <w:rtl/>
        </w:rPr>
        <w:t xml:space="preserve"> لمدة </w:t>
      </w:r>
      <w:r>
        <w:rPr>
          <w:rFonts w:hint="cs"/>
          <w:spacing w:val="0"/>
          <w:rtl/>
        </w:rPr>
        <w:t>شهرين</w:t>
      </w:r>
      <w:r>
        <w:rPr>
          <w:spacing w:val="0"/>
          <w:rtl/>
        </w:rPr>
        <w:t xml:space="preserve"> أو 3 أشهر قبل الولادة </w:t>
      </w:r>
      <w:r>
        <w:rPr>
          <w:rFonts w:hint="cs"/>
          <w:spacing w:val="0"/>
          <w:rtl/>
        </w:rPr>
        <w:t xml:space="preserve">وإما </w:t>
      </w:r>
      <w:r>
        <w:rPr>
          <w:spacing w:val="0"/>
          <w:rtl/>
        </w:rPr>
        <w:t>بتسليم شهادة طبية</w:t>
      </w:r>
      <w:r>
        <w:rPr>
          <w:rFonts w:hint="cs"/>
          <w:spacing w:val="0"/>
          <w:rtl/>
        </w:rPr>
        <w:t xml:space="preserve"> فيما عدا تلك الفترة. كما يُمنع على النساء الحوامل أو المرضعات القيام بعمل إضافي.</w:t>
      </w:r>
    </w:p>
    <w:p w:rsidR="00000000" w:rsidRDefault="000E3674">
      <w:pPr>
        <w:spacing w:before="0" w:line="380" w:lineRule="exact"/>
        <w:jc w:val="both"/>
        <w:rPr>
          <w:rFonts w:hint="cs"/>
          <w:i/>
          <w:iCs/>
          <w:spacing w:val="0"/>
          <w:rtl/>
        </w:rPr>
      </w:pPr>
      <w:r>
        <w:rPr>
          <w:rFonts w:hint="cs"/>
          <w:i/>
          <w:iCs/>
          <w:spacing w:val="0"/>
          <w:rtl/>
        </w:rPr>
        <w:t>تقييم المخاطر</w:t>
      </w:r>
    </w:p>
    <w:p w:rsidR="00000000" w:rsidRDefault="000E3674">
      <w:pPr>
        <w:spacing w:before="0" w:line="380" w:lineRule="exact"/>
        <w:jc w:val="both"/>
        <w:rPr>
          <w:rFonts w:hint="cs"/>
          <w:spacing w:val="0"/>
          <w:rtl/>
        </w:rPr>
      </w:pPr>
      <w:r>
        <w:rPr>
          <w:rFonts w:hint="cs"/>
          <w:spacing w:val="0"/>
          <w:rtl/>
        </w:rPr>
        <w:t>383-</w:t>
      </w:r>
      <w:r>
        <w:rPr>
          <w:spacing w:val="0"/>
          <w:rtl/>
        </w:rPr>
        <w:tab/>
      </w:r>
      <w:r>
        <w:rPr>
          <w:rFonts w:hint="cs"/>
          <w:spacing w:val="0"/>
          <w:rtl/>
        </w:rPr>
        <w:t xml:space="preserve">يكفل القانون الصادر في 3 نيسان/أبريل 1995 (المعدِّل لقانون </w:t>
      </w:r>
      <w:r>
        <w:rPr>
          <w:rFonts w:hint="cs"/>
          <w:spacing w:val="0"/>
          <w:rtl/>
        </w:rPr>
        <w:t>العمل الصادر في 16 آذار/مارس 1971) والأمر التنفيذي المتعلق به الصادر في 2 أيار/مايو 1995 حماية صحة العاملات الحوامل والمرضعات والنفساء. وبفضل تقييم المخاطر الذي يجب على صاحب العمل إجراؤه، بالتعاون مع المستشار في الوقاية - طبيب العمل، يتم تحديد الأنشطة التي</w:t>
      </w:r>
      <w:r>
        <w:rPr>
          <w:rFonts w:hint="cs"/>
          <w:spacing w:val="0"/>
          <w:rtl/>
        </w:rPr>
        <w:t xml:space="preserve"> تمثل خطراً على هؤلاء العاملات أو الأنشطة الممنوعة عليهن. ويتعين تطبيق تدابير وقائية نذكر من بينها الإبعاد عن موقع العمل بما يجنب التعرض لخطر ما ويتم تكييف تلك التدابير بناءً على فحص طبي يجريه طبيب العمل. ويجب إطلاع جميع العاملات على المخاطر التي ينطوي علي</w:t>
      </w:r>
      <w:r>
        <w:rPr>
          <w:rFonts w:hint="cs"/>
          <w:spacing w:val="0"/>
          <w:rtl/>
        </w:rPr>
        <w:t>ها نشاطهن والتدابير الواجب تطبيقها في حال حدوث حمل. ويجب على صاحب العمل احترام قرار طبيب العمل فيما يتعلق بالحد من القدرة على العمل أو عدمها. وترد قوائم المخاطر والأنشطة الممنوعة في مرفقات الأمر الملكي الصادر في 2 أيار/مايو 1995.</w:t>
      </w:r>
    </w:p>
    <w:p w:rsidR="00000000" w:rsidRDefault="000E3674">
      <w:pPr>
        <w:spacing w:before="0" w:line="380" w:lineRule="exact"/>
        <w:jc w:val="both"/>
        <w:rPr>
          <w:rFonts w:hint="cs"/>
          <w:spacing w:val="0"/>
          <w:rtl/>
        </w:rPr>
      </w:pPr>
      <w:r>
        <w:rPr>
          <w:rFonts w:hint="cs"/>
          <w:spacing w:val="0"/>
          <w:rtl/>
        </w:rPr>
        <w:t>384-</w:t>
      </w:r>
      <w:r>
        <w:rPr>
          <w:spacing w:val="0"/>
          <w:rtl/>
        </w:rPr>
        <w:tab/>
        <w:t>يحق ل</w:t>
      </w:r>
      <w:r>
        <w:rPr>
          <w:rFonts w:hint="cs"/>
          <w:spacing w:val="0"/>
          <w:rtl/>
        </w:rPr>
        <w:t>ل</w:t>
      </w:r>
      <w:r>
        <w:rPr>
          <w:spacing w:val="0"/>
          <w:rtl/>
        </w:rPr>
        <w:t>عاملة الحامل أي</w:t>
      </w:r>
      <w:r>
        <w:rPr>
          <w:spacing w:val="0"/>
          <w:rtl/>
        </w:rPr>
        <w:t>ضا</w:t>
      </w:r>
      <w:r>
        <w:rPr>
          <w:rFonts w:hint="cs"/>
          <w:spacing w:val="0"/>
          <w:rtl/>
        </w:rPr>
        <w:t>ً</w:t>
      </w:r>
      <w:r>
        <w:rPr>
          <w:spacing w:val="0"/>
          <w:rtl/>
        </w:rPr>
        <w:t xml:space="preserve"> التغيب عن العمل </w:t>
      </w:r>
      <w:r>
        <w:rPr>
          <w:rFonts w:hint="cs"/>
          <w:spacing w:val="0"/>
          <w:rtl/>
        </w:rPr>
        <w:t>من أجل ا</w:t>
      </w:r>
      <w:r>
        <w:rPr>
          <w:spacing w:val="0"/>
          <w:rtl/>
        </w:rPr>
        <w:t>لذهاب</w:t>
      </w:r>
      <w:r>
        <w:rPr>
          <w:rFonts w:hint="cs"/>
          <w:spacing w:val="0"/>
          <w:rtl/>
        </w:rPr>
        <w:t xml:space="preserve"> لإجراء الفحوص الطبية قبل الولادة التي لا يمكن إجراؤها خارج أوقات العمل.</w:t>
      </w:r>
    </w:p>
    <w:p w:rsidR="00000000" w:rsidRDefault="000E3674">
      <w:pPr>
        <w:spacing w:before="0" w:line="380" w:lineRule="exact"/>
        <w:jc w:val="both"/>
        <w:rPr>
          <w:rFonts w:hint="cs"/>
          <w:spacing w:val="0"/>
          <w:rtl/>
        </w:rPr>
      </w:pPr>
      <w:r>
        <w:rPr>
          <w:rFonts w:hint="cs"/>
          <w:spacing w:val="0"/>
          <w:rtl/>
        </w:rPr>
        <w:t>385-</w:t>
      </w:r>
      <w:r>
        <w:rPr>
          <w:spacing w:val="0"/>
          <w:rtl/>
        </w:rPr>
        <w:tab/>
      </w:r>
      <w:r>
        <w:rPr>
          <w:rFonts w:hint="cs"/>
          <w:spacing w:val="0"/>
          <w:rtl/>
        </w:rPr>
        <w:t xml:space="preserve">لذا فإنه من مصلحة العاملة الحامل أن تبلغ صاحب عملها بوضعها لتستفيد أيضاً من حماية مناسبة </w:t>
      </w:r>
      <w:r>
        <w:rPr>
          <w:spacing w:val="0"/>
          <w:rtl/>
        </w:rPr>
        <w:br/>
      </w:r>
      <w:r>
        <w:rPr>
          <w:rFonts w:hint="cs"/>
          <w:spacing w:val="0"/>
          <w:rtl/>
        </w:rPr>
        <w:t>لصحتها ولطفلها.</w:t>
      </w:r>
    </w:p>
    <w:p w:rsidR="00000000" w:rsidRDefault="000E3674">
      <w:pPr>
        <w:spacing w:before="0" w:line="380" w:lineRule="exact"/>
        <w:jc w:val="both"/>
        <w:rPr>
          <w:b/>
          <w:bCs/>
          <w:spacing w:val="0"/>
          <w:rtl/>
        </w:rPr>
      </w:pPr>
      <w:r>
        <w:rPr>
          <w:rFonts w:hint="cs"/>
          <w:b/>
          <w:bCs/>
          <w:spacing w:val="0"/>
          <w:rtl/>
        </w:rPr>
        <w:tab/>
        <w:t>2-</w:t>
      </w:r>
      <w:r>
        <w:rPr>
          <w:b/>
          <w:bCs/>
          <w:spacing w:val="0"/>
          <w:rtl/>
        </w:rPr>
        <w:tab/>
        <w:t>العاملات المستقلات</w:t>
      </w:r>
    </w:p>
    <w:p w:rsidR="00000000" w:rsidRDefault="000E3674">
      <w:pPr>
        <w:spacing w:before="0" w:line="380" w:lineRule="exact"/>
        <w:jc w:val="both"/>
        <w:rPr>
          <w:rFonts w:hint="cs"/>
          <w:spacing w:val="0"/>
          <w:rtl/>
        </w:rPr>
      </w:pPr>
      <w:r>
        <w:rPr>
          <w:rFonts w:hint="cs"/>
          <w:spacing w:val="0"/>
          <w:rtl/>
        </w:rPr>
        <w:t>386-</w:t>
      </w:r>
      <w:r>
        <w:rPr>
          <w:spacing w:val="0"/>
          <w:rtl/>
        </w:rPr>
        <w:tab/>
        <w:t>بالنسبة للع</w:t>
      </w:r>
      <w:r>
        <w:rPr>
          <w:spacing w:val="0"/>
          <w:rtl/>
        </w:rPr>
        <w:t>املات المستقلات وللزوجات المساعدات</w:t>
      </w:r>
      <w:r>
        <w:rPr>
          <w:rFonts w:hint="cs"/>
          <w:spacing w:val="0"/>
          <w:rtl/>
        </w:rPr>
        <w:t>، نص القرار الملكي الصادر في 13 كانون الثاني/يناير 2003 على ما يلي:</w:t>
      </w:r>
    </w:p>
    <w:p w:rsidR="00000000" w:rsidRDefault="000E3674">
      <w:pPr>
        <w:spacing w:before="0" w:line="380" w:lineRule="exact"/>
        <w:ind w:left="1440" w:hanging="720"/>
        <w:jc w:val="both"/>
        <w:rPr>
          <w:spacing w:val="0"/>
        </w:rPr>
      </w:pPr>
      <w:r>
        <w:rPr>
          <w:rFonts w:hint="cs"/>
          <w:spacing w:val="0"/>
          <w:rtl/>
        </w:rPr>
        <w:t>-</w:t>
      </w:r>
      <w:r>
        <w:rPr>
          <w:rFonts w:hint="cs"/>
          <w:spacing w:val="0"/>
          <w:rtl/>
        </w:rPr>
        <w:tab/>
        <w:t>رفع مدة إجازة الأمومة من 3 إلى 6 أسابيع. ويُمنح أسبوع راحة إضافي في حال ولادة توأمين أو أكثر. وخلال تلك الفترة، يجب على صاحبة الحق أن تتوقف ليس عن نشاطه</w:t>
      </w:r>
      <w:r>
        <w:rPr>
          <w:rFonts w:hint="cs"/>
          <w:spacing w:val="0"/>
          <w:rtl/>
        </w:rPr>
        <w:t>ا المهني الاعتيادي فحسب وإنما عن أي نشاط مهني آخر؛</w:t>
      </w:r>
    </w:p>
    <w:p w:rsidR="00000000" w:rsidRDefault="000E3674">
      <w:pPr>
        <w:spacing w:before="0" w:line="380" w:lineRule="exact"/>
        <w:ind w:left="1440" w:hanging="720"/>
        <w:jc w:val="both"/>
        <w:rPr>
          <w:rFonts w:hint="cs"/>
          <w:spacing w:val="0"/>
          <w:rtl/>
        </w:rPr>
      </w:pPr>
      <w:r>
        <w:rPr>
          <w:rFonts w:hint="cs"/>
          <w:spacing w:val="0"/>
          <w:rtl/>
        </w:rPr>
        <w:t>-</w:t>
      </w:r>
      <w:r>
        <w:rPr>
          <w:spacing w:val="0"/>
        </w:rPr>
        <w:tab/>
      </w:r>
      <w:r>
        <w:rPr>
          <w:rFonts w:hint="cs"/>
          <w:spacing w:val="0"/>
          <w:rtl/>
        </w:rPr>
        <w:t>رفع إجمالي مبلغ تعويض الأمومة وتحديد مدة التدريب، بالنسبة للزوجات المساعدات، بستة أشهر وألغى شرط الانتساب أثناء فترة دنيا.</w:t>
      </w:r>
    </w:p>
    <w:p w:rsidR="00000000" w:rsidRDefault="000E3674">
      <w:pPr>
        <w:spacing w:before="0" w:line="380" w:lineRule="exact"/>
        <w:jc w:val="both"/>
        <w:rPr>
          <w:b/>
          <w:bCs/>
          <w:spacing w:val="0"/>
          <w:rtl/>
        </w:rPr>
      </w:pPr>
      <w:r>
        <w:rPr>
          <w:rFonts w:hint="cs"/>
          <w:b/>
          <w:bCs/>
          <w:spacing w:val="0"/>
          <w:rtl/>
        </w:rPr>
        <w:tab/>
        <w:t>3-</w:t>
      </w:r>
      <w:r>
        <w:rPr>
          <w:b/>
          <w:bCs/>
          <w:spacing w:val="0"/>
          <w:rtl/>
        </w:rPr>
        <w:tab/>
        <w:t>إجازة التبني</w:t>
      </w:r>
    </w:p>
    <w:p w:rsidR="00000000" w:rsidRDefault="000E3674">
      <w:pPr>
        <w:spacing w:before="0" w:line="380" w:lineRule="exact"/>
        <w:jc w:val="both"/>
        <w:rPr>
          <w:rFonts w:hint="cs"/>
          <w:spacing w:val="0"/>
          <w:rtl/>
        </w:rPr>
      </w:pPr>
      <w:r>
        <w:rPr>
          <w:rFonts w:hint="cs"/>
          <w:spacing w:val="0"/>
          <w:rtl/>
        </w:rPr>
        <w:t>387-</w:t>
      </w:r>
      <w:r>
        <w:rPr>
          <w:spacing w:val="0"/>
          <w:rtl/>
        </w:rPr>
        <w:tab/>
      </w:r>
      <w:r>
        <w:rPr>
          <w:rFonts w:hint="cs"/>
          <w:spacing w:val="0"/>
          <w:rtl/>
        </w:rPr>
        <w:t>وُضعت لوائح جديدة أشمل فيما يخص إجازة التبني بموجب القانون</w:t>
      </w:r>
      <w:r>
        <w:rPr>
          <w:rFonts w:hint="cs"/>
          <w:spacing w:val="0"/>
          <w:rtl/>
        </w:rPr>
        <w:t xml:space="preserve"> الإطاري الصادر في 9 تموز/يوليه 2004 بالنسبة للعاملين المأجورين وأمثالهم. وتبلغ مدة إجازة التبني ستة أسابيع كحد أقصى إذا كان الطفل، عند أخذ الإجازة، لم يتجاوز بعد سن الثالثة، وأربعة أسابيع كحد أقصى إذا كان الطفل قد بلغ بالفعل سن الثالثة. ويسقط الحق في أخذ </w:t>
      </w:r>
      <w:r>
        <w:rPr>
          <w:rFonts w:hint="cs"/>
          <w:spacing w:val="0"/>
          <w:rtl/>
        </w:rPr>
        <w:t>إجازة التبني دائماً عندما يبلغ الطفل سن الثامنة. وتضاعَف المدة الزمنية القصوى لإجازة التبني عندما يكون الطفل مصاباً بعجز بدني أو عقلي تبلغ نسبته 66 في المائة على الأقل أو بمرض خطير.</w:t>
      </w:r>
    </w:p>
    <w:p w:rsidR="00000000" w:rsidRDefault="000E3674">
      <w:pPr>
        <w:spacing w:before="0" w:line="380" w:lineRule="exact"/>
        <w:jc w:val="both"/>
        <w:rPr>
          <w:rFonts w:hint="cs"/>
          <w:spacing w:val="0"/>
          <w:rtl/>
        </w:rPr>
      </w:pPr>
      <w:r>
        <w:rPr>
          <w:rFonts w:hint="cs"/>
          <w:spacing w:val="0"/>
          <w:rtl/>
        </w:rPr>
        <w:t>388-</w:t>
      </w:r>
      <w:r>
        <w:rPr>
          <w:spacing w:val="0"/>
          <w:rtl/>
        </w:rPr>
        <w:tab/>
      </w:r>
      <w:r>
        <w:rPr>
          <w:rFonts w:hint="cs"/>
          <w:spacing w:val="0"/>
          <w:rtl/>
        </w:rPr>
        <w:t>وتمنح التعاونية تعويضاً يعادل 82 في المائة من إجمالي الأجر محدد السقف</w:t>
      </w:r>
      <w:r>
        <w:rPr>
          <w:rFonts w:hint="cs"/>
          <w:spacing w:val="0"/>
          <w:rtl/>
        </w:rPr>
        <w:t xml:space="preserve"> (أي مبلغ 84.66 يورو في اليوم كحد أقصى - حتى تاريخ 1 تشرين الأول/أكتوبر 2004) بمقدار ستة أيام في الأسبوع.</w:t>
      </w:r>
    </w:p>
    <w:p w:rsidR="00000000" w:rsidRDefault="000E3674">
      <w:pPr>
        <w:spacing w:before="0" w:line="380" w:lineRule="exact"/>
        <w:jc w:val="both"/>
        <w:rPr>
          <w:rFonts w:hint="cs"/>
          <w:b/>
          <w:bCs/>
          <w:spacing w:val="0"/>
          <w:rtl/>
        </w:rPr>
      </w:pPr>
      <w:r>
        <w:rPr>
          <w:rFonts w:hint="cs"/>
          <w:b/>
          <w:bCs/>
          <w:spacing w:val="0"/>
          <w:rtl/>
        </w:rPr>
        <w:tab/>
        <w:t>(ج)</w:t>
      </w:r>
      <w:r>
        <w:rPr>
          <w:b/>
          <w:bCs/>
          <w:spacing w:val="0"/>
          <w:rtl/>
        </w:rPr>
        <w:tab/>
      </w:r>
      <w:r>
        <w:rPr>
          <w:rFonts w:hint="cs"/>
          <w:b/>
          <w:bCs/>
          <w:spacing w:val="0"/>
          <w:rtl/>
        </w:rPr>
        <w:t>حماية الأطفال</w:t>
      </w:r>
    </w:p>
    <w:p w:rsidR="00000000" w:rsidRDefault="000E3674">
      <w:pPr>
        <w:spacing w:before="0" w:line="380" w:lineRule="exact"/>
        <w:jc w:val="both"/>
        <w:rPr>
          <w:rFonts w:hint="cs"/>
          <w:b/>
          <w:bCs/>
          <w:spacing w:val="0"/>
          <w:rtl/>
        </w:rPr>
      </w:pPr>
      <w:r>
        <w:rPr>
          <w:rFonts w:hint="cs"/>
          <w:b/>
          <w:bCs/>
          <w:spacing w:val="0"/>
          <w:rtl/>
        </w:rPr>
        <w:tab/>
        <w:t>1-</w:t>
      </w:r>
      <w:r>
        <w:rPr>
          <w:rFonts w:hint="cs"/>
          <w:b/>
          <w:bCs/>
          <w:spacing w:val="0"/>
          <w:rtl/>
        </w:rPr>
        <w:tab/>
        <w:t>التشريعات</w:t>
      </w:r>
    </w:p>
    <w:p w:rsidR="00000000" w:rsidRDefault="000E3674">
      <w:pPr>
        <w:spacing w:before="0" w:line="380" w:lineRule="exact"/>
        <w:jc w:val="both"/>
        <w:rPr>
          <w:rFonts w:hint="cs"/>
          <w:spacing w:val="0"/>
          <w:rtl/>
        </w:rPr>
      </w:pPr>
      <w:r>
        <w:rPr>
          <w:rFonts w:hint="cs"/>
          <w:spacing w:val="0"/>
          <w:rtl/>
        </w:rPr>
        <w:t>389-</w:t>
      </w:r>
      <w:r>
        <w:rPr>
          <w:spacing w:val="0"/>
          <w:rtl/>
        </w:rPr>
        <w:tab/>
      </w:r>
      <w:r>
        <w:rPr>
          <w:rFonts w:hint="cs"/>
          <w:spacing w:val="0"/>
          <w:rtl/>
        </w:rPr>
        <w:t>وفيما يخص حماية الأطفال تحديداً، يمكن أن نذكر هنا التغييرات التالية:</w:t>
      </w:r>
    </w:p>
    <w:p w:rsidR="00000000" w:rsidRDefault="000E3674">
      <w:pPr>
        <w:spacing w:before="0" w:line="380" w:lineRule="exact"/>
        <w:jc w:val="both"/>
        <w:rPr>
          <w:rFonts w:hint="cs"/>
          <w:spacing w:val="0"/>
          <w:rtl/>
        </w:rPr>
      </w:pPr>
      <w:r>
        <w:rPr>
          <w:rFonts w:hint="cs"/>
          <w:spacing w:val="0"/>
          <w:rtl/>
        </w:rPr>
        <w:t>390-</w:t>
      </w:r>
      <w:r>
        <w:rPr>
          <w:spacing w:val="0"/>
          <w:rtl/>
        </w:rPr>
        <w:tab/>
        <w:t>أ</w:t>
      </w:r>
      <w:r>
        <w:rPr>
          <w:rFonts w:hint="cs"/>
          <w:spacing w:val="0"/>
          <w:rtl/>
        </w:rPr>
        <w:t>ضاف</w:t>
      </w:r>
      <w:r>
        <w:rPr>
          <w:spacing w:val="0"/>
          <w:rtl/>
        </w:rPr>
        <w:t xml:space="preserve"> </w:t>
      </w:r>
      <w:r>
        <w:rPr>
          <w:i/>
          <w:iCs/>
          <w:spacing w:val="0"/>
          <w:u w:val="single"/>
          <w:rtl/>
        </w:rPr>
        <w:t>ق</w:t>
      </w:r>
      <w:r>
        <w:rPr>
          <w:i/>
          <w:iCs/>
          <w:spacing w:val="0"/>
          <w:rtl/>
        </w:rPr>
        <w:t>انون 23 آذار/مارس 2000</w:t>
      </w:r>
      <w:r>
        <w:rPr>
          <w:spacing w:val="0"/>
          <w:rtl/>
        </w:rPr>
        <w:t xml:space="preserve"> </w:t>
      </w:r>
      <w:r>
        <w:rPr>
          <w:rFonts w:hint="cs"/>
          <w:spacing w:val="0"/>
          <w:rtl/>
        </w:rPr>
        <w:t>إلى الدست</w:t>
      </w:r>
      <w:r>
        <w:rPr>
          <w:rFonts w:hint="cs"/>
          <w:spacing w:val="0"/>
          <w:rtl/>
        </w:rPr>
        <w:t>ور مادة جديدة هي المادة 22(ب) التي سبقت الإشارة إليها أعلاه. وتكرس هذه المادة في القانون الأساسي مبدأ احترام سلامة الأطفال الأخلاقية والبدنية والنفسية والجنسية.</w:t>
      </w:r>
    </w:p>
    <w:p w:rsidR="00000000" w:rsidRDefault="000E3674">
      <w:pPr>
        <w:spacing w:before="0" w:line="380" w:lineRule="exact"/>
        <w:jc w:val="both"/>
        <w:rPr>
          <w:rFonts w:hint="cs"/>
          <w:spacing w:val="0"/>
          <w:rtl/>
        </w:rPr>
      </w:pPr>
      <w:r>
        <w:rPr>
          <w:rFonts w:hint="cs"/>
          <w:spacing w:val="0"/>
          <w:rtl/>
        </w:rPr>
        <w:t>391-</w:t>
      </w:r>
      <w:r>
        <w:rPr>
          <w:spacing w:val="0"/>
          <w:rtl/>
        </w:rPr>
        <w:tab/>
      </w:r>
      <w:r>
        <w:rPr>
          <w:rFonts w:hint="cs"/>
          <w:i/>
          <w:iCs/>
          <w:spacing w:val="0"/>
          <w:rtl/>
        </w:rPr>
        <w:t>القانون المتعلق بحماية القاصرين من العقاب الصادر في 28 تشرين الثاني/نوفمبر 2000</w:t>
      </w:r>
      <w:r>
        <w:rPr>
          <w:rFonts w:hint="cs"/>
          <w:spacing w:val="0"/>
          <w:rtl/>
        </w:rPr>
        <w:t xml:space="preserve"> الذي تمت ا</w:t>
      </w:r>
      <w:r>
        <w:rPr>
          <w:rFonts w:hint="cs"/>
          <w:spacing w:val="0"/>
          <w:rtl/>
        </w:rPr>
        <w:t xml:space="preserve">لإشارة إليه مراراً أعلاه والذي دخل حيز النفاذ في 1 نيسان/أبريل 2001، أدخل تصويبات مختلفة على القانون الصادر في 13 نيسان/أبريل 1995 فيما يخص الأحكام الرامية إلى قمع الاتجار في الأشخاص والمواد الإباحية التي يستغل الأطفال </w:t>
      </w:r>
      <w:r>
        <w:rPr>
          <w:spacing w:val="0"/>
          <w:rtl/>
        </w:rPr>
        <w:br/>
      </w:r>
      <w:r>
        <w:rPr>
          <w:rFonts w:hint="cs"/>
          <w:spacing w:val="0"/>
          <w:rtl/>
        </w:rPr>
        <w:t>في إنتاجها.</w:t>
      </w:r>
    </w:p>
    <w:p w:rsidR="00000000" w:rsidRDefault="000E3674">
      <w:pPr>
        <w:spacing w:before="0" w:line="380" w:lineRule="exact"/>
        <w:jc w:val="both"/>
        <w:rPr>
          <w:rFonts w:hint="cs"/>
          <w:spacing w:val="0"/>
          <w:rtl/>
        </w:rPr>
      </w:pPr>
      <w:r>
        <w:rPr>
          <w:rFonts w:hint="cs"/>
          <w:spacing w:val="0"/>
          <w:rtl/>
        </w:rPr>
        <w:t>392-</w:t>
      </w:r>
      <w:r>
        <w:rPr>
          <w:spacing w:val="0"/>
          <w:rtl/>
        </w:rPr>
        <w:tab/>
      </w:r>
      <w:r>
        <w:rPr>
          <w:rFonts w:hint="cs"/>
          <w:spacing w:val="0"/>
          <w:rtl/>
        </w:rPr>
        <w:t>وهكذا فإن التشريع ا</w:t>
      </w:r>
      <w:r>
        <w:rPr>
          <w:rFonts w:hint="cs"/>
          <w:spacing w:val="0"/>
          <w:rtl/>
        </w:rPr>
        <w:t>لجديد يجعل النظام المتعلق بالاعتداءات الجنسية التي تُرتكب بحق قاصرين أكثر دقة وأشد كفاءة فيما يخص أوجه حظر ممارسة المحكوم عليهم بسبب أعمال منافية للأخلاق أنشطة في ميدان الشبيبة كما يوسع نطاق اشتراط الحصول على رأي مسبق من مصلحة متخصصة في مجال إرشاد وعلاج ال</w:t>
      </w:r>
      <w:r>
        <w:rPr>
          <w:rFonts w:hint="cs"/>
          <w:spacing w:val="0"/>
          <w:rtl/>
        </w:rPr>
        <w:t>منحرفين جنسياً وكذلك شروط متابعة إرشاد وعلاج الأشخاص المعنيين ليشمل فرضيات أخرى غير الإفراج المشروط.</w:t>
      </w:r>
    </w:p>
    <w:p w:rsidR="00000000" w:rsidRDefault="000E3674">
      <w:pPr>
        <w:spacing w:before="0" w:line="380" w:lineRule="exact"/>
        <w:jc w:val="both"/>
        <w:rPr>
          <w:rFonts w:hint="cs"/>
          <w:spacing w:val="0"/>
          <w:rtl/>
        </w:rPr>
      </w:pPr>
      <w:r>
        <w:rPr>
          <w:rFonts w:hint="cs"/>
          <w:spacing w:val="0"/>
          <w:rtl/>
        </w:rPr>
        <w:t>393-</w:t>
      </w:r>
      <w:r>
        <w:rPr>
          <w:spacing w:val="0"/>
          <w:rtl/>
        </w:rPr>
        <w:tab/>
      </w:r>
      <w:r>
        <w:rPr>
          <w:rFonts w:hint="cs"/>
          <w:spacing w:val="0"/>
          <w:rtl/>
        </w:rPr>
        <w:t xml:space="preserve">ومن ناحية أخرى، أتى قانون 28 تشرين الثاني/نوفمبر 2000 بالجديد عندما أدخل حكماً خاصاً بتشويه الأعضاء التناسلية ومنح حق الكلام المحدود والمشروط للأشخاص </w:t>
      </w:r>
      <w:r>
        <w:rPr>
          <w:rFonts w:hint="cs"/>
          <w:spacing w:val="0"/>
          <w:rtl/>
        </w:rPr>
        <w:t>المطلعين على سر مهني وقواعد خاصة تتعلق بتسجيل جلسات الاستماع بالصوت والصورة التي يدلي فيها بشهاداتهم أشخاصٌ قصَّر من ضحايا أو شهود مخالفات متنوعة. ويجوز عرض ذلك التسجيل عوض مثول القاصر شخصياً أمام سلطة النطق بالحكم.</w:t>
      </w:r>
    </w:p>
    <w:p w:rsidR="00000000" w:rsidRDefault="000E3674">
      <w:pPr>
        <w:spacing w:before="0" w:line="380" w:lineRule="exact"/>
        <w:jc w:val="both"/>
        <w:rPr>
          <w:rFonts w:hint="cs"/>
          <w:spacing w:val="0"/>
          <w:rtl/>
        </w:rPr>
      </w:pPr>
      <w:r>
        <w:rPr>
          <w:rFonts w:hint="cs"/>
          <w:spacing w:val="0"/>
          <w:rtl/>
        </w:rPr>
        <w:t>394-</w:t>
      </w:r>
      <w:r>
        <w:rPr>
          <w:spacing w:val="0"/>
          <w:rtl/>
        </w:rPr>
        <w:tab/>
        <w:t>على الصعيد المدني، ينبغي أن نشير إل</w:t>
      </w:r>
      <w:r>
        <w:rPr>
          <w:spacing w:val="0"/>
          <w:rtl/>
        </w:rPr>
        <w:t xml:space="preserve">ى </w:t>
      </w:r>
      <w:r>
        <w:rPr>
          <w:i/>
          <w:iCs/>
          <w:spacing w:val="0"/>
          <w:rtl/>
        </w:rPr>
        <w:t>قانون 29 نيسان/أبريل 2001</w:t>
      </w:r>
      <w:r>
        <w:rPr>
          <w:spacing w:val="0"/>
          <w:rtl/>
        </w:rPr>
        <w:t xml:space="preserve"> الذي دخل حيز النفاذ في 1 آب/أغسطس 2001 </w:t>
      </w:r>
      <w:r>
        <w:rPr>
          <w:rFonts w:hint="cs"/>
          <w:spacing w:val="0"/>
          <w:rtl/>
        </w:rPr>
        <w:t>والذي أصلح نظام الوصاية بالصيغة التي نظمته بها المواد 389 إلى 475 من القانون المدني والمواد 1232 إلى 1237 من القانون القضائي.</w:t>
      </w:r>
    </w:p>
    <w:p w:rsidR="00000000" w:rsidRDefault="000E3674">
      <w:pPr>
        <w:spacing w:before="0" w:line="380" w:lineRule="exact"/>
        <w:jc w:val="both"/>
        <w:rPr>
          <w:rFonts w:hint="cs"/>
          <w:spacing w:val="0"/>
          <w:rtl/>
        </w:rPr>
      </w:pPr>
      <w:r>
        <w:rPr>
          <w:rFonts w:hint="cs"/>
          <w:spacing w:val="0"/>
          <w:rtl/>
        </w:rPr>
        <w:t>395-</w:t>
      </w:r>
      <w:r>
        <w:rPr>
          <w:spacing w:val="0"/>
          <w:rtl/>
        </w:rPr>
        <w:tab/>
        <w:t>وفيما يلي المحاور الأساسية لإصلاح الوصاية:</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الإبقاء على ا</w:t>
      </w:r>
      <w:r>
        <w:rPr>
          <w:rFonts w:hint="cs"/>
          <w:spacing w:val="0"/>
          <w:rtl/>
        </w:rPr>
        <w:t xml:space="preserve">لسلطة الأبوية في حال وفاة أي من الأبوين؛ </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 xml:space="preserve">إلغاء مجلس الأسرة (مع استشارة أفراد العائلة المقربة عند اللزوم)؛ </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توسيع مهمة قاضي الصلح وتعيين وصي من قبل هذا الأخير؛</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 xml:space="preserve">مع وضعه في الاعتبار ظروف القضية قيد النظر ومصلحة القاصر؛ </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 xml:space="preserve">والحق في رفض الوصاية؛ </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وتحدي</w:t>
      </w:r>
      <w:r>
        <w:rPr>
          <w:rFonts w:hint="cs"/>
          <w:spacing w:val="0"/>
          <w:rtl/>
        </w:rPr>
        <w:t>ث الإدارة وإعادة القيمة لوظيفة المشرف على الوصي؛</w:t>
      </w:r>
    </w:p>
    <w:p w:rsidR="00000000" w:rsidRDefault="000E3674">
      <w:pPr>
        <w:spacing w:before="0" w:after="120" w:line="380" w:lineRule="exact"/>
        <w:ind w:left="767"/>
        <w:jc w:val="both"/>
        <w:rPr>
          <w:rFonts w:hint="cs"/>
          <w:spacing w:val="0"/>
          <w:rtl/>
        </w:rPr>
      </w:pPr>
      <w:r>
        <w:rPr>
          <w:rFonts w:hint="cs"/>
          <w:spacing w:val="0"/>
          <w:rtl/>
        </w:rPr>
        <w:t>-</w:t>
      </w:r>
      <w:r>
        <w:rPr>
          <w:rFonts w:hint="cs"/>
          <w:spacing w:val="0"/>
          <w:rtl/>
        </w:rPr>
        <w:tab/>
        <w:t>والاهتمام المتزايد بالشخص القاصر.</w:t>
      </w:r>
    </w:p>
    <w:p w:rsidR="00000000" w:rsidRDefault="000E3674">
      <w:pPr>
        <w:spacing w:before="0" w:line="380" w:lineRule="exact"/>
        <w:jc w:val="both"/>
        <w:rPr>
          <w:rFonts w:hint="cs"/>
          <w:spacing w:val="0"/>
          <w:rtl/>
        </w:rPr>
      </w:pPr>
      <w:r>
        <w:rPr>
          <w:rFonts w:hint="cs"/>
          <w:spacing w:val="0"/>
          <w:rtl/>
        </w:rPr>
        <w:tab/>
        <w:t>ومن الآن فصاعداً، أصبحت الوصاية ممكنة إذا توفي الأب والأم أو كانا مجهولي الهوية قانوناً أو يستحيل عليهما بصفة دائمة ممارسة السلطة الأبوية. ويُشرك القاصر، من الآن فصاعداً،</w:t>
      </w:r>
      <w:r>
        <w:rPr>
          <w:rFonts w:hint="cs"/>
          <w:spacing w:val="0"/>
          <w:rtl/>
        </w:rPr>
        <w:t xml:space="preserve"> بصورة أكبر في تنظيم الوصاية وفي طريقة عملها. ويُستمع إلى رأيه حالما يبلغ سن الثانية عشرة في الإجراءات التي تخص شخصه وحالما يبلغ سن الخامسة عشرة في الإجراءات التي تخص ممتلكاته. وتحظى مصلحة الطفل بالأولوية. فإذا كانت مصلحة القاصر تقتضي ذلك، يجوز لقاضي الصلح</w:t>
      </w:r>
      <w:r>
        <w:rPr>
          <w:rFonts w:hint="cs"/>
          <w:spacing w:val="0"/>
          <w:rtl/>
        </w:rPr>
        <w:t xml:space="preserve"> أن يأمر بنقل الوصاية من محل المخابرة مع الوصي أو من محل إقامته إلى محل المخابرة مع الطفل. ويجوز لقاضي الصلح أن يتخذ جميع الإجراءات للاستعلام عن وضع القاصر الأسري والأخلاقي والمالي وعن ظروف معيشته.</w:t>
      </w:r>
    </w:p>
    <w:p w:rsidR="00000000" w:rsidRDefault="000E3674">
      <w:pPr>
        <w:spacing w:before="0" w:line="380" w:lineRule="exact"/>
        <w:jc w:val="both"/>
        <w:rPr>
          <w:rFonts w:hint="cs"/>
          <w:spacing w:val="0"/>
          <w:rtl/>
        </w:rPr>
      </w:pPr>
      <w:r>
        <w:rPr>
          <w:rFonts w:hint="cs"/>
          <w:spacing w:val="0"/>
          <w:rtl/>
        </w:rPr>
        <w:t>396-</w:t>
      </w:r>
      <w:r>
        <w:rPr>
          <w:spacing w:val="0"/>
          <w:rtl/>
        </w:rPr>
        <w:tab/>
      </w:r>
      <w:r>
        <w:rPr>
          <w:rFonts w:hint="cs"/>
          <w:spacing w:val="0"/>
          <w:rtl/>
        </w:rPr>
        <w:t xml:space="preserve">وفيما يتعلق </w:t>
      </w:r>
      <w:r>
        <w:rPr>
          <w:rFonts w:hint="cs"/>
          <w:i/>
          <w:iCs/>
          <w:spacing w:val="0"/>
          <w:rtl/>
        </w:rPr>
        <w:t>بالتبني</w:t>
      </w:r>
      <w:r>
        <w:rPr>
          <w:rFonts w:hint="cs"/>
          <w:spacing w:val="0"/>
          <w:rtl/>
        </w:rPr>
        <w:t>، أُجريت تغييرات هامة في التشريعات</w:t>
      </w:r>
      <w:r>
        <w:rPr>
          <w:rFonts w:hint="cs"/>
          <w:spacing w:val="0"/>
          <w:rtl/>
        </w:rPr>
        <w:t xml:space="preserve"> في 24 نيسان/أبريل 2003 (القانون المعدِّل لقانون التبني - </w:t>
      </w:r>
      <w:r>
        <w:rPr>
          <w:spacing w:val="0"/>
        </w:rPr>
        <w:t>MB</w:t>
      </w:r>
      <w:r>
        <w:rPr>
          <w:rFonts w:hint="cs"/>
          <w:spacing w:val="0"/>
          <w:rtl/>
        </w:rPr>
        <w:t>، 16 أيار/مايو 2003) (القانون المعدل للقانون القضائي فيما يتعلق بالتبني). ورمت تلك التغييرات التشريعية إلى تحقيق غايتين أساسيتين.</w:t>
      </w:r>
    </w:p>
    <w:p w:rsidR="00000000" w:rsidRDefault="000E3674">
      <w:pPr>
        <w:spacing w:before="0" w:line="380" w:lineRule="exact"/>
        <w:jc w:val="both"/>
        <w:rPr>
          <w:rFonts w:hint="cs"/>
          <w:spacing w:val="0"/>
          <w:rtl/>
        </w:rPr>
      </w:pPr>
      <w:r>
        <w:rPr>
          <w:rFonts w:hint="cs"/>
          <w:spacing w:val="0"/>
          <w:rtl/>
        </w:rPr>
        <w:t>397-</w:t>
      </w:r>
      <w:r>
        <w:rPr>
          <w:spacing w:val="0"/>
          <w:rtl/>
        </w:rPr>
        <w:tab/>
        <w:t>من جهة، تقدم تلك التغييرات للقانون البلجيكي التعديلات التي يس</w:t>
      </w:r>
      <w:r>
        <w:rPr>
          <w:spacing w:val="0"/>
          <w:rtl/>
        </w:rPr>
        <w:t xml:space="preserve">تلزمها تنفيذ اتفاقية لاهاي </w:t>
      </w:r>
      <w:r>
        <w:rPr>
          <w:rFonts w:hint="cs"/>
          <w:spacing w:val="0"/>
          <w:rtl/>
        </w:rPr>
        <w:t xml:space="preserve">المؤرخة في 29 أيار/مايو 1993 بشأن حماية الطفولة والتعاون في مجال التبني على الصعيد الدولي. ويجب أن يستند كل إجراء للتبني على أسباب عادلة ولا يمكن حصوله إلا خدمة لمصلحة الطفل العليا وفي إطار احترام الحقوق الإنسانية التي يعترف لـه </w:t>
      </w:r>
      <w:r>
        <w:rPr>
          <w:rFonts w:hint="cs"/>
          <w:spacing w:val="0"/>
          <w:rtl/>
        </w:rPr>
        <w:t>بها القانون الدولي. وكان التصديق على الاتفاقية يمثل مرحلة هامة على طريق احترام هذه الحقوق ومنع انتهاكها. وأودع صك التصديق على الاتفاقية في أيار/مايو 2005 ونجم عن ذلك دخول الاتفاقية حيز النفاذ بالنسبة لبلجيكا في 1 أيلول/سبتمبر 2005. غير أنه تجدر الإشارة إلى</w:t>
      </w:r>
      <w:r>
        <w:rPr>
          <w:rFonts w:hint="cs"/>
          <w:spacing w:val="0"/>
          <w:rtl/>
        </w:rPr>
        <w:t xml:space="preserve"> أنها لا تسري في علاقاتنا مع الدول الأخرى المتعاقدة إلا بالنسبة للإجراءات الجديدة (إجراءات التبني التي شُرع فيها بعد حلول 1 أيلول/سبتمبر 2005). وابتداءً من ذلك التاريخ، يجب أن يؤطَّر كل تبنٍ من قبل هيئة تعتمدها المجتمعات المحلية أو، في حال عدم وجودها، من ق</w:t>
      </w:r>
      <w:r>
        <w:rPr>
          <w:rFonts w:hint="cs"/>
          <w:spacing w:val="0"/>
          <w:rtl/>
        </w:rPr>
        <w:t>بل السلطة المركزية المجتمعية المحلية. وهكذا فإنه لم يعد ممكناً البدء في أي إجراء للتبني الحر منذ 1 أيلول/سبتمبر 2005.</w:t>
      </w:r>
    </w:p>
    <w:p w:rsidR="00000000" w:rsidRDefault="000E3674">
      <w:pPr>
        <w:spacing w:before="0" w:line="380" w:lineRule="exact"/>
        <w:jc w:val="both"/>
        <w:rPr>
          <w:rFonts w:hint="cs"/>
          <w:spacing w:val="0"/>
          <w:rtl/>
        </w:rPr>
      </w:pPr>
      <w:r>
        <w:rPr>
          <w:rFonts w:hint="cs"/>
          <w:spacing w:val="0"/>
          <w:rtl/>
        </w:rPr>
        <w:t>398-</w:t>
      </w:r>
      <w:r>
        <w:rPr>
          <w:spacing w:val="0"/>
          <w:rtl/>
        </w:rPr>
        <w:tab/>
        <w:t xml:space="preserve">ومن جهة أخرى، يتمثل الغرض من الإصلاح في </w:t>
      </w:r>
      <w:r>
        <w:rPr>
          <w:rFonts w:hint="cs"/>
          <w:spacing w:val="0"/>
          <w:rtl/>
        </w:rPr>
        <w:t>سد بعض الثغرات في القانون السابق وفي تحديث قانون التبني وإدخال عدد معين من الأمور الجديدة علي</w:t>
      </w:r>
      <w:r>
        <w:rPr>
          <w:rFonts w:hint="cs"/>
          <w:spacing w:val="0"/>
          <w:rtl/>
        </w:rPr>
        <w:t>ه (مثلاً، فتح المجال في التبني التام أمام شخصين غير متزوجين من جنسين مختلفين لا تجمعهما صلة قرابة وتربطهما صلة عاطفية دائمة ويسكنان معاً منذ ثلاث سنوات على الأقل حين الشروع في الإجراءات القضائية بغرض التبني؛ وكون التبني يستند إلى مصلحة الطفل العليا التي تق</w:t>
      </w:r>
      <w:r>
        <w:rPr>
          <w:rFonts w:hint="cs"/>
          <w:spacing w:val="0"/>
          <w:rtl/>
        </w:rPr>
        <w:t>دَّر بالقياس إلى الحقوق الأساسية المكرَّسة لـه في القانون الدولي، إلخ.).</w:t>
      </w:r>
    </w:p>
    <w:p w:rsidR="00000000" w:rsidRDefault="000E3674">
      <w:pPr>
        <w:spacing w:before="0" w:line="380" w:lineRule="exact"/>
        <w:jc w:val="both"/>
        <w:rPr>
          <w:rFonts w:hint="cs"/>
          <w:spacing w:val="0"/>
          <w:rtl/>
        </w:rPr>
      </w:pPr>
      <w:r>
        <w:rPr>
          <w:rFonts w:hint="cs"/>
          <w:spacing w:val="0"/>
          <w:rtl/>
        </w:rPr>
        <w:t>399-</w:t>
      </w:r>
      <w:r>
        <w:rPr>
          <w:spacing w:val="0"/>
          <w:rtl/>
        </w:rPr>
        <w:tab/>
      </w:r>
      <w:r>
        <w:rPr>
          <w:rFonts w:hint="cs"/>
          <w:spacing w:val="0"/>
          <w:rtl/>
        </w:rPr>
        <w:t>وتطبيقاً للقانون الصادر في 24 نيسان/أبريل 2003 الآنف ذكره، تم إنشاء سلطة مركزية اتحادية مختصة في التبني على الصعيد الدولي في أيلول/سبتمبر 2005 وهي الفترة التي دخل فيها حيز النفاذ</w:t>
      </w:r>
      <w:r>
        <w:rPr>
          <w:rFonts w:hint="cs"/>
          <w:spacing w:val="0"/>
          <w:rtl/>
        </w:rPr>
        <w:t xml:space="preserve"> القانونان السالف ذكرهما.</w:t>
      </w:r>
    </w:p>
    <w:p w:rsidR="00000000" w:rsidRDefault="000E3674">
      <w:pPr>
        <w:spacing w:before="0" w:line="380" w:lineRule="exact"/>
        <w:jc w:val="both"/>
        <w:rPr>
          <w:rFonts w:hint="cs"/>
          <w:spacing w:val="0"/>
          <w:rtl/>
        </w:rPr>
      </w:pPr>
      <w:r>
        <w:rPr>
          <w:rFonts w:hint="cs"/>
          <w:spacing w:val="0"/>
          <w:rtl/>
        </w:rPr>
        <w:t>400-</w:t>
      </w:r>
      <w:r>
        <w:rPr>
          <w:spacing w:val="0"/>
          <w:rtl/>
        </w:rPr>
        <w:tab/>
        <w:t>ويجري في الوقت الراهن عقد اتفاق تعاون مع المجتمعات المحلية وي</w:t>
      </w:r>
      <w:r>
        <w:rPr>
          <w:rFonts w:hint="cs"/>
          <w:spacing w:val="0"/>
          <w:rtl/>
        </w:rPr>
        <w:t>هدف</w:t>
      </w:r>
      <w:r>
        <w:rPr>
          <w:spacing w:val="0"/>
          <w:rtl/>
        </w:rPr>
        <w:t xml:space="preserve"> ذلك الاتفاق إلى تنسيق ممارسة </w:t>
      </w:r>
      <w:r>
        <w:rPr>
          <w:rFonts w:hint="cs"/>
          <w:spacing w:val="0"/>
          <w:rtl/>
        </w:rPr>
        <w:t xml:space="preserve">مختلف </w:t>
      </w:r>
      <w:r>
        <w:rPr>
          <w:spacing w:val="0"/>
          <w:rtl/>
        </w:rPr>
        <w:t>الاختصاصات في هذا ال</w:t>
      </w:r>
      <w:r>
        <w:rPr>
          <w:rFonts w:hint="cs"/>
          <w:spacing w:val="0"/>
          <w:rtl/>
        </w:rPr>
        <w:t>شأن وإلى تنظيم شروط الدراسة الاجتماعية وإحداث لجنة تشاور ومتابعة.</w:t>
      </w:r>
    </w:p>
    <w:p w:rsidR="00000000" w:rsidRDefault="000E3674">
      <w:pPr>
        <w:spacing w:before="0" w:line="380" w:lineRule="exact"/>
        <w:jc w:val="both"/>
        <w:rPr>
          <w:rFonts w:hint="cs"/>
          <w:spacing w:val="0"/>
          <w:rtl/>
        </w:rPr>
      </w:pPr>
      <w:r>
        <w:rPr>
          <w:rFonts w:hint="cs"/>
          <w:spacing w:val="0"/>
          <w:rtl/>
        </w:rPr>
        <w:t>401-</w:t>
      </w:r>
      <w:r>
        <w:rPr>
          <w:spacing w:val="0"/>
          <w:rtl/>
        </w:rPr>
        <w:tab/>
      </w:r>
      <w:r>
        <w:rPr>
          <w:rFonts w:hint="cs"/>
          <w:spacing w:val="0"/>
          <w:rtl/>
        </w:rPr>
        <w:t>بالإضافة إلى ذلك، يرمي القانون الإ</w:t>
      </w:r>
      <w:r>
        <w:rPr>
          <w:rFonts w:hint="cs"/>
          <w:spacing w:val="0"/>
          <w:rtl/>
        </w:rPr>
        <w:t>طاري الصادر في 27 كانون الأول/ديسمبر 2004، في الفصل منه المخصص للعدالة، والقانون المتضمن أحكاماً مختلفة الصادر في 20 تموز/يوليه 2005 وكذلك القانون الصادر في 6 كانون الأول/ديسمبر 2005، إلى إجراء بعض التعديلات على قانون 24 نيسان/أبريل 2003. والواقع أن هذه ال</w:t>
      </w:r>
      <w:r>
        <w:rPr>
          <w:rFonts w:hint="cs"/>
          <w:spacing w:val="0"/>
          <w:rtl/>
        </w:rPr>
        <w:t>تشريعات تدرج في هذا القانون أحكاماً انتقالية وتحدد شروط الطعن في قرارات السلطة المركزية الاتحادية بشأن الاعتراف بحالات التبني التي تتم في الخارج وتغير صيغة تقديم طلب التبني (طلب أحادي) وهي في الأخير تنظم الاعتراف بالإجراءات التي تسمح بنقل طفل ما إلى بلجيكا</w:t>
      </w:r>
      <w:r>
        <w:rPr>
          <w:rFonts w:hint="cs"/>
          <w:spacing w:val="0"/>
          <w:rtl/>
        </w:rPr>
        <w:t xml:space="preserve"> بغية تبنيه والتي تتم في بلد أصلي لا يعرف التبني.</w:t>
      </w:r>
    </w:p>
    <w:p w:rsidR="00000000" w:rsidRDefault="000E3674">
      <w:pPr>
        <w:spacing w:before="0" w:line="380" w:lineRule="exact"/>
        <w:jc w:val="both"/>
        <w:rPr>
          <w:rFonts w:hint="cs"/>
          <w:spacing w:val="0"/>
          <w:rtl/>
        </w:rPr>
      </w:pPr>
      <w:r>
        <w:rPr>
          <w:rFonts w:hint="cs"/>
          <w:spacing w:val="0"/>
          <w:rtl/>
        </w:rPr>
        <w:t>402-</w:t>
      </w:r>
      <w:r>
        <w:rPr>
          <w:spacing w:val="0"/>
          <w:rtl/>
        </w:rPr>
        <w:tab/>
        <w:t>و</w:t>
      </w:r>
      <w:r>
        <w:rPr>
          <w:rFonts w:hint="cs"/>
          <w:spacing w:val="0"/>
          <w:rtl/>
        </w:rPr>
        <w:t xml:space="preserve">قد سبقت الإشارة أعلاه إلى </w:t>
      </w:r>
      <w:r>
        <w:rPr>
          <w:spacing w:val="0"/>
          <w:rtl/>
        </w:rPr>
        <w:t xml:space="preserve">الإشكالية الخاصة المتعلقة بالقاصرين الأجانب غير </w:t>
      </w:r>
      <w:r>
        <w:rPr>
          <w:rFonts w:hint="cs"/>
          <w:spacing w:val="0"/>
          <w:rtl/>
        </w:rPr>
        <w:t>المصحوبين. غير أنه ينبغي التذكير هنا بأن هؤلاء القاصرين يحظون باهتمام خاص في إطار مكافحة الاتجار في الأشخاص وأنهم، منذ صدور قا</w:t>
      </w:r>
      <w:r>
        <w:rPr>
          <w:rFonts w:hint="cs"/>
          <w:spacing w:val="0"/>
          <w:rtl/>
        </w:rPr>
        <w:t>نون 24 كانون الأول/ديسمبر 2002، يصاحب القاصر الأجنبي غير المصحوب وصي تتلخص مهمته في تمثيل القاصر في جميع الأعمال القضائية وفي الإجراءات المنصوص عليها في قانون الأجانب. وللوصي أيضاً صلاحيات محددة فيما يتعلق بحماية شخص القاصر وفيما يتعلق بالبحث عن أفراد أسرت</w:t>
      </w:r>
      <w:r>
        <w:rPr>
          <w:rFonts w:hint="cs"/>
          <w:spacing w:val="0"/>
          <w:rtl/>
        </w:rPr>
        <w:t>ه. وهو يقوم بمهمته تحت إشراف "مصلحة الوصايات" (التي بدأت عملها في 1 أيار/مايو 2004) وهي مصلحة تقوم، أساساً، بالتحقيق في ما إذا كان القاصر يلبي الشروط القانونية للاستفادة من نظام الحماية وتعين لـه وصياً في حال ثبوت أهليته.</w:t>
      </w:r>
    </w:p>
    <w:p w:rsidR="00000000" w:rsidRDefault="000E3674">
      <w:pPr>
        <w:spacing w:before="0" w:line="380" w:lineRule="exact"/>
        <w:jc w:val="both"/>
        <w:rPr>
          <w:rFonts w:hint="cs"/>
          <w:spacing w:val="0"/>
          <w:rtl/>
        </w:rPr>
      </w:pPr>
      <w:r>
        <w:rPr>
          <w:rFonts w:hint="cs"/>
          <w:spacing w:val="0"/>
          <w:rtl/>
        </w:rPr>
        <w:t>403-</w:t>
      </w:r>
      <w:r>
        <w:rPr>
          <w:spacing w:val="0"/>
          <w:rtl/>
        </w:rPr>
        <w:tab/>
        <w:t>وفيما يخص</w:t>
      </w:r>
      <w:r>
        <w:rPr>
          <w:rFonts w:hint="cs"/>
          <w:spacing w:val="0"/>
          <w:rtl/>
        </w:rPr>
        <w:t xml:space="preserve"> عمليات انتقال الأطف</w:t>
      </w:r>
      <w:r>
        <w:rPr>
          <w:rFonts w:hint="cs"/>
          <w:spacing w:val="0"/>
          <w:rtl/>
        </w:rPr>
        <w:t>ال دولياً، تجدر الإشارة إلى أن وزارة العدل قد اتخذت تدابير مشتركة على الصعيدين الدولي والوطني.</w:t>
      </w:r>
    </w:p>
    <w:p w:rsidR="00000000" w:rsidRDefault="000E3674">
      <w:pPr>
        <w:spacing w:before="0" w:line="380" w:lineRule="exact"/>
        <w:jc w:val="both"/>
        <w:rPr>
          <w:rFonts w:hint="cs"/>
          <w:spacing w:val="0"/>
          <w:rtl/>
        </w:rPr>
      </w:pPr>
      <w:r>
        <w:rPr>
          <w:rFonts w:hint="cs"/>
          <w:spacing w:val="0"/>
          <w:rtl/>
        </w:rPr>
        <w:t>404-</w:t>
      </w:r>
      <w:r>
        <w:rPr>
          <w:spacing w:val="0"/>
          <w:rtl/>
        </w:rPr>
        <w:tab/>
      </w:r>
      <w:r>
        <w:rPr>
          <w:i/>
          <w:iCs/>
          <w:spacing w:val="0"/>
          <w:rtl/>
        </w:rPr>
        <w:t xml:space="preserve">وعلى </w:t>
      </w:r>
      <w:r>
        <w:rPr>
          <w:rFonts w:hint="cs"/>
          <w:i/>
          <w:iCs/>
          <w:spacing w:val="0"/>
          <w:rtl/>
        </w:rPr>
        <w:t>المستوى</w:t>
      </w:r>
      <w:r>
        <w:rPr>
          <w:i/>
          <w:iCs/>
          <w:spacing w:val="0"/>
          <w:rtl/>
        </w:rPr>
        <w:t xml:space="preserve"> الدولي</w:t>
      </w:r>
      <w:r>
        <w:rPr>
          <w:rFonts w:hint="cs"/>
          <w:spacing w:val="0"/>
          <w:rtl/>
        </w:rPr>
        <w:t>،</w:t>
      </w:r>
      <w:r>
        <w:rPr>
          <w:spacing w:val="0"/>
          <w:rtl/>
        </w:rPr>
        <w:t xml:space="preserve"> </w:t>
      </w:r>
      <w:r>
        <w:rPr>
          <w:rFonts w:hint="cs"/>
          <w:spacing w:val="0"/>
          <w:rtl/>
        </w:rPr>
        <w:t>ينبغي أن نشير إلى التصديق على بروتوكول 25 أيار/مايو 2000 الإضافي الملحق باتفاقية حقوق الطفل في 6 أيار/مايو 2002 المتعلق بمشاركة الأطفال</w:t>
      </w:r>
      <w:r>
        <w:rPr>
          <w:rFonts w:hint="cs"/>
          <w:spacing w:val="0"/>
          <w:rtl/>
        </w:rPr>
        <w:t xml:space="preserve"> في النزاعات المسلحة وإلى التصديق في 11 آب/أغسطس 2004 على اتفاقية الأمم المتحدة لمكافحة الجريمة المنظمة عبر الوطنية والبروتوكول الإضافي الملحق بها الرامي إلى منع وقمع ومعاقبة الاتجار في الأشخاص لا سيما النساء والأطفال.</w:t>
      </w:r>
    </w:p>
    <w:p w:rsidR="00000000" w:rsidRDefault="000E3674">
      <w:pPr>
        <w:spacing w:before="0" w:line="380" w:lineRule="exact"/>
        <w:jc w:val="both"/>
        <w:rPr>
          <w:rFonts w:hint="cs"/>
          <w:spacing w:val="0"/>
          <w:rtl/>
        </w:rPr>
      </w:pPr>
      <w:r>
        <w:rPr>
          <w:rFonts w:hint="cs"/>
          <w:spacing w:val="0"/>
          <w:rtl/>
        </w:rPr>
        <w:t>405-</w:t>
      </w:r>
      <w:r>
        <w:rPr>
          <w:spacing w:val="0"/>
          <w:rtl/>
        </w:rPr>
        <w:tab/>
      </w:r>
      <w:r>
        <w:rPr>
          <w:rFonts w:hint="cs"/>
          <w:spacing w:val="0"/>
          <w:rtl/>
        </w:rPr>
        <w:t>ويجري التصديق على البروتوكول الا</w:t>
      </w:r>
      <w:r>
        <w:rPr>
          <w:rFonts w:hint="cs"/>
          <w:spacing w:val="0"/>
          <w:rtl/>
        </w:rPr>
        <w:t>ختياري الملحق باتفاقية حقوق الطفل المتعلق ببيع الأطفال واستغلالهم في البغاء وفي المواد الإباحية.</w:t>
      </w:r>
    </w:p>
    <w:p w:rsidR="00000000" w:rsidRDefault="000E3674">
      <w:pPr>
        <w:spacing w:before="0" w:line="380" w:lineRule="exact"/>
        <w:jc w:val="both"/>
        <w:rPr>
          <w:rFonts w:hint="cs"/>
          <w:b/>
          <w:bCs/>
          <w:spacing w:val="0"/>
          <w:rtl/>
        </w:rPr>
      </w:pPr>
      <w:r>
        <w:rPr>
          <w:rFonts w:hint="cs"/>
          <w:b/>
          <w:bCs/>
          <w:spacing w:val="0"/>
          <w:rtl/>
        </w:rPr>
        <w:tab/>
        <w:t>2-</w:t>
      </w:r>
      <w:r>
        <w:rPr>
          <w:b/>
          <w:bCs/>
          <w:spacing w:val="0"/>
          <w:rtl/>
        </w:rPr>
        <w:tab/>
      </w:r>
      <w:r>
        <w:rPr>
          <w:rFonts w:hint="cs"/>
          <w:b/>
          <w:bCs/>
          <w:spacing w:val="0"/>
          <w:rtl/>
        </w:rPr>
        <w:t>الإعانات الأسرية</w:t>
      </w:r>
    </w:p>
    <w:p w:rsidR="00000000" w:rsidRDefault="000E3674">
      <w:pPr>
        <w:spacing w:before="0" w:line="380" w:lineRule="exact"/>
        <w:jc w:val="both"/>
        <w:rPr>
          <w:rFonts w:hint="cs"/>
          <w:i/>
          <w:iCs/>
          <w:spacing w:val="0"/>
          <w:rtl/>
        </w:rPr>
      </w:pPr>
      <w:r>
        <w:rPr>
          <w:rFonts w:hint="cs"/>
          <w:i/>
          <w:iCs/>
          <w:spacing w:val="0"/>
          <w:rtl/>
        </w:rPr>
        <w:t>أطفال العاملين من المناطق الحدودية</w:t>
      </w:r>
    </w:p>
    <w:p w:rsidR="00000000" w:rsidRDefault="000E3674">
      <w:pPr>
        <w:spacing w:before="0" w:line="380" w:lineRule="exact"/>
        <w:jc w:val="both"/>
        <w:rPr>
          <w:rFonts w:hint="cs"/>
          <w:spacing w:val="0"/>
          <w:rtl/>
        </w:rPr>
      </w:pPr>
      <w:r>
        <w:rPr>
          <w:rFonts w:hint="cs"/>
          <w:spacing w:val="0"/>
          <w:rtl/>
        </w:rPr>
        <w:t>406-</w:t>
      </w:r>
      <w:r>
        <w:rPr>
          <w:spacing w:val="0"/>
          <w:rtl/>
        </w:rPr>
        <w:tab/>
      </w:r>
      <w:r>
        <w:rPr>
          <w:rFonts w:hint="cs"/>
          <w:spacing w:val="0"/>
          <w:rtl/>
        </w:rPr>
        <w:t>كان أطفال الأشخاص الذين يعيشون في بلجيكا، والذين ينطبق عليهم نظام (الاتحاد الاقتصادي الأوروبي) رقم</w:t>
      </w:r>
      <w:r>
        <w:rPr>
          <w:rFonts w:hint="cs"/>
          <w:spacing w:val="0"/>
          <w:rtl/>
        </w:rPr>
        <w:t xml:space="preserve"> 1408/71 المتعلق بتطبيق أنظمة الضمان الاجتماعي على العاملين المأجورين وعلى العاملين غير المأجورين وعلى أفراد أسرهم الذين يتنقلون داخل حدود الاتحاد الأوروبي، والذين يشتغلون في دولة عضو أخرى من الفضاء الاقتصادي الأوروبي كعاملين من المناطق الحدودية، كانوا محر</w:t>
      </w:r>
      <w:r>
        <w:rPr>
          <w:rFonts w:hint="cs"/>
          <w:spacing w:val="0"/>
          <w:rtl/>
        </w:rPr>
        <w:t>ومين من الحق في الإعانات الأسرية في الحالات التي كان فيها النظام القانوني الساري في الدولة العضو في ذلك الفضاء حيث يكون الشخص المعني مؤمَّناً لا ينص على منح إعانات أسرية عن بعض الأطفال أو بعض فئات الأطفال وعندما يكون انعدام تأمين ما في النظام البلجيكي يحول</w:t>
      </w:r>
      <w:r>
        <w:rPr>
          <w:rFonts w:hint="cs"/>
          <w:spacing w:val="0"/>
          <w:rtl/>
        </w:rPr>
        <w:t xml:space="preserve"> أيضاً دون منح إعانات بلجيكية لأولئك الأطفال إذا كانوا يربَّون خارج الحدود البلجيكية. والقرار الملكي الصادر في 13 آذار/مارس 2001 والقرار الوزاري الصادر في 15 آذار/مارس 2001، اللذين أصبحا ساريين في 1 تموز/يوليه 1999، حلاّ بصورة هيكلية مسألة منع الإعانات الأ</w:t>
      </w:r>
      <w:r>
        <w:rPr>
          <w:rFonts w:hint="cs"/>
          <w:spacing w:val="0"/>
          <w:rtl/>
        </w:rPr>
        <w:t>سرية البلجيكية (إعانة الولادة ومكافأة التبني والإعانات الأسرية) عن أطفال العاملين في المناطق الحدودية في دولة عضو في الفضاء الاقتصادي الأوروبي الذين لم يكن ممكناً إثبات أي حق لهم في الحصول على</w:t>
      </w:r>
      <w:r>
        <w:rPr>
          <w:spacing w:val="0"/>
          <w:rtl/>
        </w:rPr>
        <w:br/>
      </w:r>
      <w:r>
        <w:rPr>
          <w:rFonts w:hint="cs"/>
          <w:spacing w:val="0"/>
          <w:rtl/>
        </w:rPr>
        <w:t>إعانات أسرية.</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i/>
          <w:iCs/>
          <w:spacing w:val="0"/>
          <w:rtl/>
        </w:rPr>
      </w:pPr>
      <w:r>
        <w:rPr>
          <w:rFonts w:hint="cs"/>
          <w:i/>
          <w:iCs/>
          <w:spacing w:val="0"/>
          <w:rtl/>
        </w:rPr>
        <w:t>الأطفال المعوقون</w:t>
      </w:r>
    </w:p>
    <w:p w:rsidR="00000000" w:rsidRDefault="000E3674">
      <w:pPr>
        <w:spacing w:before="0" w:line="380" w:lineRule="exact"/>
        <w:jc w:val="both"/>
        <w:rPr>
          <w:rFonts w:hint="cs"/>
          <w:spacing w:val="0"/>
          <w:rtl/>
        </w:rPr>
      </w:pPr>
      <w:r>
        <w:rPr>
          <w:rFonts w:hint="cs"/>
          <w:spacing w:val="0"/>
          <w:rtl/>
        </w:rPr>
        <w:t>407-</w:t>
      </w:r>
      <w:r>
        <w:rPr>
          <w:spacing w:val="0"/>
          <w:rtl/>
        </w:rPr>
        <w:tab/>
        <w:t>أحدث القانون الإطاري الصاد</w:t>
      </w:r>
      <w:r>
        <w:rPr>
          <w:spacing w:val="0"/>
          <w:rtl/>
        </w:rPr>
        <w:t>ر في 24 كانون الأول/ديسمبر 2002 تغييرا</w:t>
      </w:r>
      <w:r>
        <w:rPr>
          <w:rFonts w:hint="cs"/>
          <w:spacing w:val="0"/>
          <w:rtl/>
        </w:rPr>
        <w:t>ً</w:t>
      </w:r>
      <w:r>
        <w:rPr>
          <w:spacing w:val="0"/>
          <w:rtl/>
        </w:rPr>
        <w:t xml:space="preserve"> جذريا</w:t>
      </w:r>
      <w:r>
        <w:rPr>
          <w:rFonts w:hint="cs"/>
          <w:spacing w:val="0"/>
          <w:rtl/>
        </w:rPr>
        <w:t>ً</w:t>
      </w:r>
      <w:r>
        <w:rPr>
          <w:spacing w:val="0"/>
          <w:rtl/>
        </w:rPr>
        <w:t xml:space="preserve"> في نظام الإعانات الأسرية </w:t>
      </w:r>
      <w:r>
        <w:rPr>
          <w:rFonts w:hint="cs"/>
          <w:spacing w:val="0"/>
          <w:rtl/>
        </w:rPr>
        <w:t>المدفوعة عن طفل معوق. والنظام السابق، الذي يظل سارياً بالنسبة للأطفال المولودين قبل 1 كانون الثاني/يناير 1996، يستند إلى وجود إعاقة تؤدي إلى عجز بدني أو عقلي تبلغ نسبته 66 في المائة عل</w:t>
      </w:r>
      <w:r>
        <w:rPr>
          <w:rFonts w:hint="cs"/>
          <w:spacing w:val="0"/>
          <w:rtl/>
        </w:rPr>
        <w:t>ى الأقل. وبمقتضى النظام الجديد، الذي يقتصر تطبيقه على الأطفال المولودين بعد 1 كانون الثاني/يناير 1996، فإنه يتم تقييم تبعات الإعاقة على الطفل. ويتعلق الأمر بالإعاقة البدنية أو العقلية (الركيزة 1) وبنشاط ومشاركة الطفل (الركيزة 2) وبتبعات ذلك على المحيط الأس</w:t>
      </w:r>
      <w:r>
        <w:rPr>
          <w:rFonts w:hint="cs"/>
          <w:spacing w:val="0"/>
          <w:rtl/>
        </w:rPr>
        <w:t>ري (الركيزة 3). وقد دخل حيز التطبيق من الآن فصاعداً معياران جديدان وهما إما الحصول على ست نقاط على الأقل بالنسبة للركائز الثلاث جميعاً أو أربع نقاط على الأقل بالنسبة لركيزة واحدة.</w:t>
      </w:r>
    </w:p>
    <w:p w:rsidR="00000000" w:rsidRDefault="000E3674">
      <w:pPr>
        <w:spacing w:before="0" w:line="380" w:lineRule="exact"/>
        <w:jc w:val="both"/>
        <w:rPr>
          <w:rFonts w:hint="cs"/>
          <w:spacing w:val="0"/>
          <w:rtl/>
        </w:rPr>
      </w:pPr>
      <w:r>
        <w:rPr>
          <w:rFonts w:hint="cs"/>
          <w:spacing w:val="0"/>
          <w:rtl/>
        </w:rPr>
        <w:t>408-</w:t>
      </w:r>
      <w:r>
        <w:rPr>
          <w:spacing w:val="0"/>
          <w:rtl/>
        </w:rPr>
        <w:tab/>
      </w:r>
      <w:r>
        <w:rPr>
          <w:rFonts w:hint="cs"/>
          <w:spacing w:val="0"/>
          <w:rtl/>
        </w:rPr>
        <w:t xml:space="preserve">وقد غير القانون المذكور أيضاً </w:t>
      </w:r>
      <w:r>
        <w:rPr>
          <w:rFonts w:hint="cs"/>
          <w:i/>
          <w:iCs/>
          <w:spacing w:val="0"/>
          <w:rtl/>
        </w:rPr>
        <w:t>أحكاماً أخرى</w:t>
      </w:r>
      <w:r>
        <w:rPr>
          <w:rFonts w:hint="cs"/>
          <w:spacing w:val="0"/>
          <w:rtl/>
        </w:rPr>
        <w:t xml:space="preserve"> في القوانين المنسقة المتعلقة</w:t>
      </w:r>
      <w:r>
        <w:rPr>
          <w:rFonts w:hint="cs"/>
          <w:spacing w:val="0"/>
          <w:rtl/>
        </w:rPr>
        <w:t xml:space="preserve"> بالإعانات الأسرية المقدمة للعاملين المأجورين. ولن نذكر هنا سوى التغييرات التي تنشئ حقوقاً جديدة:</w:t>
      </w:r>
    </w:p>
    <w:p w:rsidR="00000000" w:rsidRDefault="000E3674">
      <w:pPr>
        <w:spacing w:before="0" w:line="380" w:lineRule="exact"/>
        <w:ind w:left="1440" w:hanging="720"/>
        <w:jc w:val="both"/>
        <w:rPr>
          <w:spacing w:val="0"/>
        </w:rPr>
      </w:pPr>
      <w:r>
        <w:rPr>
          <w:rFonts w:hint="cs"/>
          <w:spacing w:val="0"/>
          <w:rtl/>
        </w:rPr>
        <w:t>-</w:t>
      </w:r>
      <w:r>
        <w:rPr>
          <w:rFonts w:hint="cs"/>
          <w:spacing w:val="0"/>
          <w:rtl/>
        </w:rPr>
        <w:tab/>
        <w:t>لأغراض تحديد الرتبة، يؤخذ في الاعتبار من الآن فصاعداً الأطفال الذين يحصلون على إعانات أسرية من دول أخرى بناء على اتفاقيات دولية (ويدخل هذا التعديل حيز النفا</w:t>
      </w:r>
      <w:r>
        <w:rPr>
          <w:rFonts w:hint="cs"/>
          <w:spacing w:val="0"/>
          <w:rtl/>
        </w:rPr>
        <w:t>ذ بصورة رجعية في 1 تموز/يوليه 2001)؛</w:t>
      </w:r>
    </w:p>
    <w:p w:rsidR="00000000" w:rsidRDefault="000E3674">
      <w:pPr>
        <w:spacing w:before="0" w:line="380" w:lineRule="exact"/>
        <w:ind w:left="1440" w:hanging="720"/>
        <w:jc w:val="both"/>
        <w:rPr>
          <w:spacing w:val="0"/>
        </w:rPr>
      </w:pPr>
      <w:r>
        <w:rPr>
          <w:rFonts w:hint="cs"/>
          <w:spacing w:val="0"/>
          <w:rtl/>
        </w:rPr>
        <w:t>-</w:t>
      </w:r>
      <w:r>
        <w:rPr>
          <w:rFonts w:hint="cs"/>
          <w:spacing w:val="0"/>
          <w:rtl/>
        </w:rPr>
        <w:tab/>
        <w:t xml:space="preserve">أعيدت صياغة الحكم الذي يتيح للجدين ولوالدي الجدين الحق في إعانات أسرية لأحفادهم ولأولاد أحفادهم عندما يوضع هؤلاء في مؤسسة ما. وأصبح هؤلاء المخصص لهم في الحصول على إعانات أسرية أمام هؤلاء الأطفال إذا تم وضعهم في مؤسسة </w:t>
      </w:r>
      <w:r>
        <w:rPr>
          <w:rFonts w:hint="cs"/>
          <w:spacing w:val="0"/>
          <w:rtl/>
        </w:rPr>
        <w:t>رعاية، شريطة أن يكون الأطفال المشار إليهم قد عاشوا معهم في نفس البيت قبل إيداعهم في مؤسسة الرعاية. وتم توسيع نطاق إمكانية أن يفتح المخصص لـه حقاً لفائدة أطفال الشخص الذي يكوِّن معه أسرة أو الأطفال الذين يتبناهم أو الموضوعون تحت وصايته أو أطفال الزوج السابق</w:t>
      </w:r>
      <w:r>
        <w:rPr>
          <w:rFonts w:hint="cs"/>
          <w:spacing w:val="0"/>
          <w:rtl/>
        </w:rPr>
        <w:t xml:space="preserve"> أو الأطفال الذين يتبناهم أو يخضعون لوصايته لكي تشمل الحالة التي يكون فيها هؤلاء الأطفال مودعين في مؤسسة رعاية؛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وألغي الشرط المتمثل في إثبات الإقامة في بلجيكا مدة خمس سنوات على الأقل بالنسبة لمواطني الدول الأعضاء في الفضاء الاقتصادي الأوروبي وللاجئين ولع</w:t>
      </w:r>
      <w:r>
        <w:rPr>
          <w:rFonts w:hint="cs"/>
          <w:spacing w:val="0"/>
          <w:rtl/>
        </w:rPr>
        <w:t>ديمي الجنسية ولمواطني الدول غير الأعضاء في الفضاء الاقتصادي الأوروبي الذين صدقت دولهم على الميثاق الاجتماعي الأوروبي؛</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وفي الوقت الحاضر، ينص التعميم الوزاري على إمكانية تلقي إعانة أسرية في حال تعرض الطفل للاختطاف. وباتت هذه الإمكانية مكرسة في القانون. وسي</w:t>
      </w:r>
      <w:r>
        <w:rPr>
          <w:rFonts w:hint="cs"/>
          <w:spacing w:val="0"/>
          <w:rtl/>
        </w:rPr>
        <w:t>حدد أمر ملكي من يجوز اعتبار أهليته للإعانة ومدة الاستفادة منها والمقصود باختطاف طفل؛</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وأُحدثت إعانة جديدة وهي الإعانة الجزافية المخصصة لأسرة الطفل - وبالتحديد لمتلقي الإعانة الذي كان يحصل على الإعانات الأسرية قبل اتخاذ إجراء أو إجراءات الوضع في مؤسسة الرع</w:t>
      </w:r>
      <w:r>
        <w:rPr>
          <w:rFonts w:hint="cs"/>
          <w:spacing w:val="0"/>
          <w:rtl/>
        </w:rPr>
        <w:t>اية - عندما يكون الطفل مودعاً لدى فرد من الأفراد. وتُدفع هذه الإعانة لهذا المتلقي كتكملة لمبلغ الإعانات المدفوعة للأسرة الحاضنة (يحدد الأمر الملكي الصادر في 11 حزيران/يونيه 2003 مبلغ الإعانة الجزافي وشروط إسنادها)؛</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استُعيض عن الأجل المحدد للتقادم لصالح ا</w:t>
      </w:r>
      <w:r>
        <w:rPr>
          <w:rFonts w:hint="cs"/>
          <w:spacing w:val="0"/>
          <w:rtl/>
        </w:rPr>
        <w:t>لمؤمَّن الاجتماعي ومدته ثلاث سنوات بأجل جديد مدته خمس سنوات. وبهذه الطريقة، صارت آجال التقادم المحددة لصالح هيئات الإعانات الأسرية (ما عدا حالات الغش) وتلك المتعلقة بالمؤمَّنين الاجتماعيين موحدة.</w:t>
      </w:r>
    </w:p>
    <w:p w:rsidR="00000000" w:rsidRDefault="000E3674">
      <w:pPr>
        <w:spacing w:before="0" w:line="380" w:lineRule="exact"/>
        <w:jc w:val="both"/>
        <w:rPr>
          <w:rFonts w:hint="cs"/>
          <w:spacing w:val="0"/>
          <w:rtl/>
        </w:rPr>
      </w:pPr>
      <w:r>
        <w:rPr>
          <w:rFonts w:hint="cs"/>
          <w:spacing w:val="0"/>
          <w:rtl/>
        </w:rPr>
        <w:t>409-</w:t>
      </w:r>
      <w:r>
        <w:rPr>
          <w:spacing w:val="0"/>
          <w:rtl/>
        </w:rPr>
        <w:tab/>
      </w:r>
      <w:r>
        <w:rPr>
          <w:rFonts w:hint="cs"/>
          <w:spacing w:val="0"/>
          <w:rtl/>
        </w:rPr>
        <w:t>وأخيراً، في إطار نظام الإعانات الأسرية المضمونة، أُكملت</w:t>
      </w:r>
      <w:r>
        <w:rPr>
          <w:rFonts w:hint="cs"/>
          <w:spacing w:val="0"/>
          <w:rtl/>
        </w:rPr>
        <w:t xml:space="preserve"> قائمة الأشخاص المعفيين من تلبية شرط الإقامة الفعلية بلا انقطاع طيلة الخمس سنوات الأخيرة على الأقل التي تسبق مباشرة تقديم الطلب بإضافة الشخص المنتمي إلى دولة صدقت على الميثاق الاجتماعي الأوروبي.</w:t>
      </w:r>
    </w:p>
    <w:p w:rsidR="00000000" w:rsidRDefault="000E3674">
      <w:pPr>
        <w:spacing w:before="0" w:line="380" w:lineRule="exact"/>
        <w:jc w:val="both"/>
        <w:rPr>
          <w:rFonts w:hint="cs"/>
          <w:i/>
          <w:iCs/>
          <w:spacing w:val="0"/>
          <w:rtl/>
        </w:rPr>
      </w:pPr>
      <w:r>
        <w:rPr>
          <w:rFonts w:hint="cs"/>
          <w:i/>
          <w:iCs/>
          <w:spacing w:val="0"/>
          <w:rtl/>
        </w:rPr>
        <w:t>التعايش القانوني</w:t>
      </w:r>
    </w:p>
    <w:p w:rsidR="00000000" w:rsidRDefault="000E3674">
      <w:pPr>
        <w:spacing w:before="0" w:line="380" w:lineRule="exact"/>
        <w:jc w:val="both"/>
        <w:rPr>
          <w:rFonts w:hint="cs"/>
          <w:spacing w:val="0"/>
          <w:rtl/>
        </w:rPr>
      </w:pPr>
      <w:r>
        <w:rPr>
          <w:rFonts w:hint="cs"/>
          <w:spacing w:val="0"/>
          <w:rtl/>
        </w:rPr>
        <w:t>410-</w:t>
      </w:r>
      <w:r>
        <w:rPr>
          <w:spacing w:val="0"/>
          <w:rtl/>
        </w:rPr>
        <w:tab/>
      </w:r>
      <w:r>
        <w:rPr>
          <w:rFonts w:hint="cs"/>
          <w:spacing w:val="0"/>
          <w:rtl/>
        </w:rPr>
        <w:t>عدل القانون الإطاري الصادر في 9 تموز/يو</w:t>
      </w:r>
      <w:r>
        <w:rPr>
          <w:rFonts w:hint="cs"/>
          <w:spacing w:val="0"/>
          <w:rtl/>
        </w:rPr>
        <w:t>ليه 2004 أحكام القوانين المنسقة المتعلقة بالعلاوات الأسرية لفائدة العاملين المأجورين التي تتناول العلاقات التي يجب أن تربط بين المخصص لـه وبين الطفل المستفيد حتى تُؤخذ في الاعتبار فكرة التعايش القانوني التي تصبح، في بعض الحالات الأسرية، جديرة بأن تمثل الرا</w:t>
      </w:r>
      <w:r>
        <w:rPr>
          <w:rFonts w:hint="cs"/>
          <w:spacing w:val="0"/>
          <w:rtl/>
        </w:rPr>
        <w:t>بط الضروري الواجب قيامه بين المخصص لـه والطفل المستفيد حتى يتحقق الحق في الحصول على الإعانات الأسرية.</w:t>
      </w:r>
    </w:p>
    <w:p w:rsidR="00000000" w:rsidRDefault="000E3674">
      <w:pPr>
        <w:spacing w:before="0" w:line="380" w:lineRule="exact"/>
        <w:jc w:val="both"/>
        <w:rPr>
          <w:rFonts w:hint="cs"/>
          <w:i/>
          <w:iCs/>
          <w:spacing w:val="0"/>
          <w:rtl/>
        </w:rPr>
      </w:pPr>
      <w:r>
        <w:rPr>
          <w:rFonts w:hint="cs"/>
          <w:i/>
          <w:iCs/>
          <w:spacing w:val="0"/>
          <w:rtl/>
        </w:rPr>
        <w:t>تغييرات مختلفة</w:t>
      </w:r>
    </w:p>
    <w:p w:rsidR="00000000" w:rsidRDefault="000E3674">
      <w:pPr>
        <w:spacing w:before="0" w:line="380" w:lineRule="exact"/>
        <w:jc w:val="both"/>
        <w:rPr>
          <w:rFonts w:hint="cs"/>
          <w:spacing w:val="0"/>
          <w:rtl/>
        </w:rPr>
      </w:pPr>
      <w:r>
        <w:rPr>
          <w:rFonts w:hint="cs"/>
          <w:spacing w:val="0"/>
          <w:rtl/>
        </w:rPr>
        <w:t>411-</w:t>
      </w:r>
      <w:r>
        <w:rPr>
          <w:spacing w:val="0"/>
          <w:rtl/>
        </w:rPr>
        <w:tab/>
      </w:r>
      <w:r>
        <w:rPr>
          <w:rFonts w:hint="cs"/>
          <w:spacing w:val="0"/>
          <w:rtl/>
        </w:rPr>
        <w:t>وأدخل القانون الإطاري الصادر في 27 كانون الأول/ديسمبر 2004 تغييرات متنوعة على القوانين المنسقة تناولت، بالتحديد، النقاط التالية:</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 xml:space="preserve">في </w:t>
      </w:r>
      <w:r>
        <w:rPr>
          <w:rFonts w:hint="cs"/>
          <w:spacing w:val="0"/>
          <w:rtl/>
        </w:rPr>
        <w:t>سياق تطبيق تلك القوانين، كان من نتائج زواج المورِّث الباقي على قيد الحياة أو الزوج الباقي على قيد الحياة بعد وفاة زوجه فقدانُ درجة اليتم بالنسبة لابن (ة) العامل المتوفى وبالنسبة لابن (ة) مخصص لـه معوق وسقوط صفة المخصص لـه عن المستفيد من معاش استمرار الحياة</w:t>
      </w:r>
      <w:r>
        <w:rPr>
          <w:rFonts w:hint="cs"/>
          <w:spacing w:val="0"/>
          <w:rtl/>
        </w:rPr>
        <w:t xml:space="preserve"> وبالنسبة لزوج مخصص لـه الباقي على قيد الحياة بعد وفاة زوجه بما يمنح الحق في تلقي إعانة كطفل مستفيد. ولكن الحقوق تعود إلى نصابها حالما تحل عقدة الزواج أو عندما يعين القاضي محل إقامة منفصل للزوجين على وشك الطلاق. أما في الوقت الحاضر فإن استعادة الحقوق المفق</w:t>
      </w:r>
      <w:r>
        <w:rPr>
          <w:rFonts w:hint="cs"/>
          <w:spacing w:val="0"/>
          <w:rtl/>
        </w:rPr>
        <w:t>ودة إثر عقد الزواج أو العيش مع شخص آخر بحكم الواقع تُستعاد حال حدوث الانفصال في حال ثبوتها بالإقامة في محلين منفصلين أو، على الأقل، بتقديم أدلة رسمية على وجود محلي إقامة مختلفين؛</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ولم يكن يحق للشباب الذين يتابعون تدريباً مهنياً في المقاولات ينظمه مجتمع مح</w:t>
      </w:r>
      <w:r>
        <w:rPr>
          <w:rFonts w:hint="cs"/>
          <w:spacing w:val="0"/>
          <w:rtl/>
        </w:rPr>
        <w:t>لي أو إقليم الحصول، بتلك الصفة، على إعانات أسرية لصالح أطفالهم. ومن اليوم فصاعداً يحق لهؤلاء الشباب الحصول على إعانات أسرية إذا كانت تربطهم اتفاقية تدريب مع المقاولة تضع قواعدها المجتمعات المحلية أو الأقاليم. غير أنه لا النظام الساري على العاملين المأجورين</w:t>
      </w:r>
      <w:r>
        <w:rPr>
          <w:rFonts w:hint="cs"/>
          <w:spacing w:val="0"/>
          <w:rtl/>
        </w:rPr>
        <w:t xml:space="preserve"> ولا نظام العاملين المستقلين ينص على أي حق مقترن به سواء بفعل الشاب أو بفعل أي شخص آخر.</w:t>
      </w:r>
    </w:p>
    <w:p w:rsidR="00000000" w:rsidRDefault="000E3674">
      <w:pPr>
        <w:spacing w:before="0" w:line="380" w:lineRule="exact"/>
        <w:jc w:val="both"/>
        <w:rPr>
          <w:rFonts w:hint="cs"/>
          <w:b/>
          <w:bCs/>
          <w:spacing w:val="0"/>
          <w:rtl/>
        </w:rPr>
      </w:pPr>
      <w:r>
        <w:rPr>
          <w:rFonts w:hint="cs"/>
          <w:b/>
          <w:bCs/>
          <w:spacing w:val="0"/>
          <w:rtl/>
        </w:rPr>
        <w:tab/>
        <w:t>3-</w:t>
      </w:r>
      <w:r>
        <w:rPr>
          <w:b/>
          <w:bCs/>
          <w:spacing w:val="0"/>
          <w:rtl/>
        </w:rPr>
        <w:tab/>
      </w:r>
      <w:r>
        <w:rPr>
          <w:rFonts w:hint="cs"/>
          <w:b/>
          <w:bCs/>
          <w:spacing w:val="0"/>
          <w:rtl/>
        </w:rPr>
        <w:t>حماية الأطفال والشباب العامل</w:t>
      </w:r>
    </w:p>
    <w:p w:rsidR="00000000" w:rsidRDefault="000E3674">
      <w:pPr>
        <w:spacing w:before="0" w:line="380" w:lineRule="exact"/>
        <w:jc w:val="both"/>
        <w:rPr>
          <w:rFonts w:hint="cs"/>
          <w:spacing w:val="0"/>
          <w:rtl/>
        </w:rPr>
      </w:pPr>
      <w:r>
        <w:rPr>
          <w:rFonts w:hint="cs"/>
          <w:spacing w:val="0"/>
          <w:rtl/>
        </w:rPr>
        <w:t>412-</w:t>
      </w:r>
      <w:r>
        <w:rPr>
          <w:spacing w:val="0"/>
          <w:rtl/>
        </w:rPr>
        <w:tab/>
      </w:r>
      <w:r>
        <w:rPr>
          <w:rFonts w:hint="cs"/>
          <w:spacing w:val="0"/>
          <w:rtl/>
        </w:rPr>
        <w:t>يُ</w:t>
      </w:r>
      <w:r>
        <w:rPr>
          <w:spacing w:val="0"/>
          <w:rtl/>
        </w:rPr>
        <w:t>حظر ع</w:t>
      </w:r>
      <w:r>
        <w:rPr>
          <w:rFonts w:hint="cs"/>
          <w:spacing w:val="0"/>
          <w:rtl/>
        </w:rPr>
        <w:t>موماً</w:t>
      </w:r>
      <w:r>
        <w:rPr>
          <w:spacing w:val="0"/>
          <w:rtl/>
        </w:rPr>
        <w:t xml:space="preserve"> تشغيل الأطفال القاصرين دون سن الخامسة عشرة</w:t>
      </w:r>
      <w:r>
        <w:rPr>
          <w:rFonts w:hint="cs"/>
          <w:spacing w:val="0"/>
          <w:rtl/>
        </w:rPr>
        <w:t xml:space="preserve"> والذين لا يزالون خاضعين لواجب التمدرس بدوام كامل كما يُحظر السماح لهم بال</w:t>
      </w:r>
      <w:r>
        <w:rPr>
          <w:spacing w:val="0"/>
          <w:rtl/>
        </w:rPr>
        <w:t>ع</w:t>
      </w:r>
      <w:r>
        <w:rPr>
          <w:spacing w:val="0"/>
          <w:rtl/>
        </w:rPr>
        <w:t>مل</w:t>
      </w:r>
      <w:r>
        <w:rPr>
          <w:rFonts w:hint="cs"/>
          <w:spacing w:val="0"/>
          <w:rtl/>
        </w:rPr>
        <w:t>. غير أنه يُسمح للأطفال بالأنشطة التي تدخل في إطار تعليمهم أو تدريبهم أو بالأنشطة التي يتم، لغرضها، الحصول على استثناء خاص (مثلاً، مشاركة طفل كممثل أو ممثل صامت أو مغن في تظاهرات ذات طابع ثقافي ومشاركة طفل كعارض في عرض من عروض الأزياء). وفي حال الحصول عل</w:t>
      </w:r>
      <w:r>
        <w:rPr>
          <w:rFonts w:hint="cs"/>
          <w:spacing w:val="0"/>
          <w:rtl/>
        </w:rPr>
        <w:t>ى استثناء، يجب الالتزام بتوفير ظروف عمل خاصة من حيث مدة الأنشطة وتواترها وأوقات الاستراحة.</w:t>
      </w:r>
    </w:p>
    <w:p w:rsidR="00000000" w:rsidRDefault="000E3674">
      <w:pPr>
        <w:spacing w:before="0" w:line="380" w:lineRule="exact"/>
        <w:jc w:val="both"/>
        <w:rPr>
          <w:rFonts w:hint="cs"/>
          <w:spacing w:val="0"/>
          <w:rtl/>
        </w:rPr>
      </w:pPr>
      <w:r>
        <w:rPr>
          <w:rFonts w:hint="cs"/>
          <w:spacing w:val="0"/>
          <w:rtl/>
        </w:rPr>
        <w:t>413-</w:t>
      </w:r>
      <w:r>
        <w:rPr>
          <w:spacing w:val="0"/>
          <w:rtl/>
        </w:rPr>
        <w:tab/>
      </w:r>
      <w:r>
        <w:rPr>
          <w:rFonts w:hint="cs"/>
          <w:spacing w:val="0"/>
          <w:rtl/>
        </w:rPr>
        <w:t xml:space="preserve">والعاملون الشباب هم العاملون الذين يبلغون من العمر خمس عشرة سنة على الأقل الذين لم يعودوا يخضعون لواجب الدراسة (الإلزامي حتى بلوغ سن الثامنة عشرة). ولا يجوز أن </w:t>
      </w:r>
      <w:r>
        <w:rPr>
          <w:rFonts w:hint="cs"/>
          <w:spacing w:val="0"/>
          <w:rtl/>
        </w:rPr>
        <w:t>تتجاوز مدة عمل هؤلاء ثماني ساعات في اليوم وأربعين ساعة في الأسبوع. ولا يجوز للعاملين الشباب العمل ساعات إضافية (ما عدا في ظرف القوة القاهرة). ولا يجوز من حيث المبدأ أن يعمل الشباب العامل دون سن الثامنة عشرة في يوم من أيام العطل أو يوم الأحد. ولهم الحق في ا</w:t>
      </w:r>
      <w:r>
        <w:rPr>
          <w:rFonts w:hint="cs"/>
          <w:spacing w:val="0"/>
          <w:rtl/>
        </w:rPr>
        <w:t>لحصول على يوم راحة إضافي يجب أن يكون إما السبت أو الاثنين. وعندما يعمل الشباب يوماً من أيام الأحد أو في يوم الراحة الإضافي، فإن مدة وقت الراحة التعويضي يجب ألا تقل عن 36 ساعة. ويُمنع تشغيل الشباب العاملين ليلاً (ما عدا حين الحصول على إذن استثنائي في حال ال</w:t>
      </w:r>
      <w:r>
        <w:rPr>
          <w:rFonts w:hint="cs"/>
          <w:spacing w:val="0"/>
          <w:rtl/>
        </w:rPr>
        <w:t>قوة القاهرة أو بموجب قرار ملكي).</w:t>
      </w:r>
    </w:p>
    <w:p w:rsidR="00000000" w:rsidRDefault="000E3674">
      <w:pPr>
        <w:spacing w:before="0" w:line="380" w:lineRule="exact"/>
        <w:jc w:val="both"/>
        <w:rPr>
          <w:rFonts w:hint="cs"/>
          <w:spacing w:val="0"/>
          <w:rtl/>
        </w:rPr>
      </w:pPr>
      <w:r>
        <w:rPr>
          <w:rFonts w:hint="cs"/>
          <w:spacing w:val="0"/>
          <w:rtl/>
        </w:rPr>
        <w:t>414-</w:t>
      </w:r>
      <w:r>
        <w:rPr>
          <w:spacing w:val="0"/>
          <w:rtl/>
        </w:rPr>
        <w:tab/>
        <w:t xml:space="preserve">وتم تغيير القرار الملكي الصادر في 3 أيار/مايو 1999 المتعلق بحماية الشباب في </w:t>
      </w:r>
      <w:r>
        <w:rPr>
          <w:rFonts w:hint="cs"/>
          <w:spacing w:val="0"/>
          <w:rtl/>
        </w:rPr>
        <w:t xml:space="preserve">ميدان </w:t>
      </w:r>
      <w:r>
        <w:rPr>
          <w:spacing w:val="0"/>
          <w:rtl/>
        </w:rPr>
        <w:t>العمل</w:t>
      </w:r>
      <w:r>
        <w:rPr>
          <w:rFonts w:hint="cs"/>
          <w:spacing w:val="0"/>
          <w:rtl/>
        </w:rPr>
        <w:t xml:space="preserve"> بموجب القرار الملكي المؤرخ في 21 أيلول/سبتمبر 2004 الذي يتضمن أيضاً أحكاماً محددة تتعلق بالمتدربين.</w:t>
      </w:r>
    </w:p>
    <w:p w:rsidR="00000000" w:rsidRDefault="000E3674">
      <w:pPr>
        <w:spacing w:before="0" w:line="380" w:lineRule="exact"/>
        <w:jc w:val="both"/>
        <w:rPr>
          <w:rFonts w:hint="cs"/>
          <w:spacing w:val="0"/>
          <w:rtl/>
        </w:rPr>
      </w:pPr>
      <w:r>
        <w:rPr>
          <w:rFonts w:hint="cs"/>
          <w:spacing w:val="0"/>
          <w:rtl/>
        </w:rPr>
        <w:t>415-</w:t>
      </w:r>
      <w:r>
        <w:rPr>
          <w:spacing w:val="0"/>
          <w:rtl/>
        </w:rPr>
        <w:tab/>
      </w:r>
      <w:r>
        <w:rPr>
          <w:rFonts w:hint="cs"/>
          <w:spacing w:val="0"/>
          <w:rtl/>
        </w:rPr>
        <w:t xml:space="preserve">وتُطبَّق على </w:t>
      </w:r>
      <w:r>
        <w:rPr>
          <w:spacing w:val="0"/>
          <w:rtl/>
        </w:rPr>
        <w:t>الشباب العام</w:t>
      </w:r>
      <w:r>
        <w:rPr>
          <w:spacing w:val="0"/>
          <w:rtl/>
        </w:rPr>
        <w:t>ل، أي العامل</w:t>
      </w:r>
      <w:r>
        <w:rPr>
          <w:rFonts w:hint="cs"/>
          <w:spacing w:val="0"/>
          <w:rtl/>
        </w:rPr>
        <w:t>ي</w:t>
      </w:r>
      <w:r>
        <w:rPr>
          <w:spacing w:val="0"/>
          <w:rtl/>
        </w:rPr>
        <w:t>ن القاصر</w:t>
      </w:r>
      <w:r>
        <w:rPr>
          <w:rFonts w:hint="cs"/>
          <w:spacing w:val="0"/>
          <w:rtl/>
        </w:rPr>
        <w:t>ي</w:t>
      </w:r>
      <w:r>
        <w:rPr>
          <w:spacing w:val="0"/>
          <w:rtl/>
        </w:rPr>
        <w:t xml:space="preserve">ن </w:t>
      </w:r>
      <w:r>
        <w:rPr>
          <w:rFonts w:hint="cs"/>
          <w:spacing w:val="0"/>
          <w:rtl/>
        </w:rPr>
        <w:t xml:space="preserve">والمتمرنين </w:t>
      </w:r>
      <w:r>
        <w:rPr>
          <w:spacing w:val="0"/>
          <w:rtl/>
        </w:rPr>
        <w:t>والطلاب العامل</w:t>
      </w:r>
      <w:r>
        <w:rPr>
          <w:rFonts w:hint="cs"/>
          <w:spacing w:val="0"/>
          <w:rtl/>
        </w:rPr>
        <w:t>ي</w:t>
      </w:r>
      <w:r>
        <w:rPr>
          <w:spacing w:val="0"/>
          <w:rtl/>
        </w:rPr>
        <w:t>ن</w:t>
      </w:r>
      <w:r>
        <w:rPr>
          <w:rFonts w:hint="cs"/>
          <w:spacing w:val="0"/>
          <w:rtl/>
        </w:rPr>
        <w:t>، مراقبة الصحة العامة كغيرهم من العاملين أو مراقبة صحية خاصة إذا كانت أعمارهم تقل عن 18 عاماً وإذا كانوا يعملون ليلاً أو يقومون بنشاط محظور مبدئياً على الشباب العامل ويمثل أخطاراً محددة تهدد صحتهم.</w:t>
      </w:r>
    </w:p>
    <w:p w:rsidR="00000000" w:rsidRDefault="000E3674">
      <w:pPr>
        <w:spacing w:before="0" w:line="380" w:lineRule="exact"/>
        <w:jc w:val="both"/>
        <w:rPr>
          <w:rFonts w:hint="cs"/>
          <w:spacing w:val="0"/>
          <w:rtl/>
        </w:rPr>
      </w:pPr>
      <w:r>
        <w:rPr>
          <w:rFonts w:hint="cs"/>
          <w:spacing w:val="0"/>
          <w:rtl/>
        </w:rPr>
        <w:t>416-</w:t>
      </w:r>
      <w:r>
        <w:rPr>
          <w:spacing w:val="0"/>
          <w:rtl/>
        </w:rPr>
        <w:tab/>
      </w:r>
      <w:r>
        <w:rPr>
          <w:rFonts w:hint="cs"/>
          <w:spacing w:val="0"/>
          <w:rtl/>
        </w:rPr>
        <w:t>وح</w:t>
      </w:r>
      <w:r>
        <w:rPr>
          <w:rFonts w:hint="cs"/>
          <w:spacing w:val="0"/>
          <w:rtl/>
        </w:rPr>
        <w:t>ماية المتدربين مكفولة هي الأخرى. والمقصود بكلمة "متدرب" تلميذ أو طالب يقوم بالفعل بعمل لدى صاحب عمل في إطار برنامجه التعليمي. ويجب على صاحب العمل هذا إنجاز دراسة للمخاطر التي يمكن أن يتعرض لها المتدربون. وكما هي الحال بالنسبة للشباب في مكان العمل، يستفيد ا</w:t>
      </w:r>
      <w:r>
        <w:rPr>
          <w:rFonts w:hint="cs"/>
          <w:spacing w:val="0"/>
          <w:rtl/>
        </w:rPr>
        <w:t>لمتدربون، حسب اللزوم، من مراقبة صحية عامة مناسبة أو من مراقبة صحية محددة تنفَّذان واقعاً بواسطة تقييم صحي يسبق أول تدريب.</w:t>
      </w:r>
    </w:p>
    <w:p w:rsidR="00000000" w:rsidRDefault="000E3674">
      <w:pPr>
        <w:spacing w:before="0" w:line="380" w:lineRule="exact"/>
        <w:jc w:val="both"/>
        <w:rPr>
          <w:rFonts w:hint="cs"/>
          <w:spacing w:val="0"/>
          <w:rtl/>
        </w:rPr>
      </w:pPr>
      <w:r>
        <w:rPr>
          <w:rFonts w:hint="cs"/>
          <w:spacing w:val="0"/>
          <w:rtl/>
        </w:rPr>
        <w:t>417-</w:t>
      </w:r>
      <w:r>
        <w:rPr>
          <w:spacing w:val="0"/>
          <w:rtl/>
        </w:rPr>
        <w:tab/>
      </w:r>
      <w:r>
        <w:rPr>
          <w:rFonts w:hint="cs"/>
          <w:spacing w:val="0"/>
          <w:rtl/>
        </w:rPr>
        <w:t xml:space="preserve">أخيراً، </w:t>
      </w:r>
      <w:r>
        <w:rPr>
          <w:rFonts w:hint="cs"/>
          <w:i/>
          <w:iCs/>
          <w:spacing w:val="0"/>
          <w:rtl/>
        </w:rPr>
        <w:t>وعلى المستوى الدولي،</w:t>
      </w:r>
      <w:r>
        <w:rPr>
          <w:rFonts w:hint="cs"/>
          <w:spacing w:val="0"/>
          <w:rtl/>
        </w:rPr>
        <w:t xml:space="preserve"> تجدر الإشارة إلى أن بلجيكا صدقت في 8 أيار/مايو 2002 على اتفاقية منظمة العمل الدولية رقم 182 بشأن منع</w:t>
      </w:r>
      <w:r>
        <w:rPr>
          <w:rFonts w:hint="cs"/>
          <w:spacing w:val="0"/>
          <w:rtl/>
        </w:rPr>
        <w:t xml:space="preserve"> أسوأ أشكال عمل الأطفال والإجراءات الفورية للقضاء عليها.</w:t>
      </w:r>
    </w:p>
    <w:p w:rsidR="00000000" w:rsidRDefault="000E3674">
      <w:pPr>
        <w:spacing w:before="0" w:line="380" w:lineRule="exact"/>
        <w:jc w:val="both"/>
        <w:rPr>
          <w:rFonts w:hint="cs"/>
          <w:b/>
          <w:bCs/>
          <w:spacing w:val="0"/>
          <w:rtl/>
        </w:rPr>
      </w:pPr>
      <w:r>
        <w:rPr>
          <w:rFonts w:hint="cs"/>
          <w:b/>
          <w:bCs/>
          <w:spacing w:val="0"/>
          <w:rtl/>
        </w:rPr>
        <w:tab/>
        <w:t>2-</w:t>
      </w:r>
      <w:r>
        <w:rPr>
          <w:b/>
          <w:bCs/>
          <w:spacing w:val="0"/>
          <w:rtl/>
        </w:rPr>
        <w:tab/>
        <w:t>التعاون الإنمائي</w:t>
      </w:r>
    </w:p>
    <w:p w:rsidR="00000000" w:rsidRDefault="000E3674">
      <w:pPr>
        <w:spacing w:before="0" w:line="380" w:lineRule="exact"/>
        <w:ind w:left="1440" w:hanging="720"/>
        <w:jc w:val="both"/>
        <w:rPr>
          <w:rFonts w:hint="cs"/>
          <w:spacing w:val="0"/>
          <w:rtl/>
        </w:rPr>
      </w:pPr>
      <w:r>
        <w:rPr>
          <w:rFonts w:hint="cs"/>
          <w:spacing w:val="0"/>
          <w:rtl/>
        </w:rPr>
        <w:t>1-</w:t>
      </w:r>
      <w:r>
        <w:rPr>
          <w:rFonts w:hint="cs"/>
          <w:spacing w:val="0"/>
          <w:rtl/>
        </w:rPr>
        <w:tab/>
        <w:t>لم يحدد القانون المتعلق بالتعاون الدولي قطاعات التخصص الخمسة فحسب، بل اشترط أيضاً السعي، في سياق التعاون البلجيكي بصدد جميع الأنشطة المذكورة، لتعزيز حقوق الطفل والمساواة بين ا</w:t>
      </w:r>
      <w:r>
        <w:rPr>
          <w:rFonts w:hint="cs"/>
          <w:spacing w:val="0"/>
          <w:rtl/>
        </w:rPr>
        <w:t>لنساء والرجال.</w:t>
      </w:r>
    </w:p>
    <w:p w:rsidR="00000000" w:rsidRDefault="000E3674">
      <w:pPr>
        <w:spacing w:before="0" w:line="360" w:lineRule="exact"/>
        <w:ind w:left="1440" w:hanging="720"/>
        <w:jc w:val="both"/>
        <w:rPr>
          <w:rFonts w:hint="cs"/>
          <w:spacing w:val="0"/>
          <w:rtl/>
        </w:rPr>
      </w:pPr>
      <w:r>
        <w:rPr>
          <w:rFonts w:hint="cs"/>
          <w:spacing w:val="0"/>
          <w:rtl/>
        </w:rPr>
        <w:t>2-</w:t>
      </w:r>
      <w:r>
        <w:rPr>
          <w:rFonts w:hint="cs"/>
          <w:spacing w:val="0"/>
          <w:rtl/>
        </w:rPr>
        <w:tab/>
        <w:t>وبلجيكا، التي انضمت إلى هاتين الاتفاقيتين، تعد تقارير منتظمة تقدمها للجان والهيئات المتخصصة.</w:t>
      </w:r>
    </w:p>
    <w:p w:rsidR="00000000" w:rsidRDefault="000E3674">
      <w:pPr>
        <w:spacing w:before="0" w:line="360" w:lineRule="exact"/>
        <w:ind w:left="1440" w:hanging="720"/>
        <w:jc w:val="both"/>
        <w:rPr>
          <w:spacing w:val="0"/>
        </w:rPr>
      </w:pPr>
      <w:r>
        <w:rPr>
          <w:rFonts w:hint="cs"/>
          <w:spacing w:val="0"/>
          <w:rtl/>
        </w:rPr>
        <w:t>3-</w:t>
      </w:r>
      <w:r>
        <w:rPr>
          <w:rFonts w:hint="cs"/>
          <w:spacing w:val="0"/>
          <w:rtl/>
        </w:rPr>
        <w:tab/>
        <w:t>وفيما يتعلق بحقوق الأطفال، تساند وكالة التعاون البلجيكية، من جملة برامج أخرى:</w:t>
      </w:r>
    </w:p>
    <w:p w:rsidR="00000000" w:rsidRDefault="000E3674">
      <w:pPr>
        <w:spacing w:before="0" w:after="120" w:line="360" w:lineRule="exact"/>
        <w:ind w:left="2120" w:hanging="720"/>
        <w:jc w:val="both"/>
        <w:rPr>
          <w:rFonts w:hint="cs"/>
          <w:spacing w:val="0"/>
          <w:rtl/>
        </w:rPr>
      </w:pPr>
      <w:r>
        <w:rPr>
          <w:rFonts w:hint="cs"/>
          <w:spacing w:val="0"/>
          <w:rtl/>
        </w:rPr>
        <w:t>-</w:t>
      </w:r>
      <w:r>
        <w:rPr>
          <w:rFonts w:hint="cs"/>
          <w:spacing w:val="0"/>
          <w:rtl/>
        </w:rPr>
        <w:tab/>
        <w:t>برنامجاً لليونيسيف في منطقة غرب أفريقيا يتعلق بالاتجار في الأط</w:t>
      </w:r>
      <w:r>
        <w:rPr>
          <w:rFonts w:hint="cs"/>
          <w:spacing w:val="0"/>
          <w:rtl/>
        </w:rPr>
        <w:t>فال (منذ عام 2004)؛</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r>
      <w:r>
        <w:rPr>
          <w:rFonts w:hint="cs"/>
          <w:spacing w:val="0"/>
          <w:rtl/>
        </w:rPr>
        <w:t xml:space="preserve">برنامجاً لليونيسيف في بيرو في مجال حماية الأطفال ضحايا الاستغلال الجنسي (ابتداء من </w:t>
      </w:r>
      <w:r>
        <w:rPr>
          <w:spacing w:val="0"/>
          <w:rtl/>
        </w:rPr>
        <w:br/>
      </w:r>
      <w:r>
        <w:rPr>
          <w:rFonts w:hint="cs"/>
          <w:spacing w:val="0"/>
          <w:rtl/>
        </w:rPr>
        <w:t>عام 2006)؛</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r>
      <w:r>
        <w:rPr>
          <w:rFonts w:hint="cs"/>
          <w:spacing w:val="0"/>
          <w:rtl/>
        </w:rPr>
        <w:t>برنامجاً لمكافحة عمل الأطفال في المناجم الحرفية في جنوب كاتانغا (جمهورية الكونغو الديمقراطية)؛</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r>
      <w:r>
        <w:rPr>
          <w:rFonts w:hint="cs"/>
          <w:spacing w:val="0"/>
          <w:rtl/>
        </w:rPr>
        <w:t>و</w:t>
      </w:r>
      <w:r>
        <w:rPr>
          <w:spacing w:val="0"/>
          <w:rtl/>
        </w:rPr>
        <w:t>عدة برامج لإعادة تأهيل وإدماج الأطفال ا</w:t>
      </w:r>
      <w:r>
        <w:rPr>
          <w:spacing w:val="0"/>
          <w:rtl/>
        </w:rPr>
        <w:t>لجنود</w:t>
      </w:r>
      <w:r>
        <w:rPr>
          <w:rFonts w:hint="cs"/>
          <w:spacing w:val="0"/>
          <w:rtl/>
        </w:rPr>
        <w:t xml:space="preserve"> المسرحين من الخدمة في جمهورية الكونغو الديمقراطية وفي أوغندا وفي رواندا، إلخ (منذ سنوات عديدة).</w:t>
      </w:r>
    </w:p>
    <w:p w:rsidR="00000000" w:rsidRDefault="000E3674">
      <w:pPr>
        <w:spacing w:before="0" w:line="360" w:lineRule="exact"/>
        <w:ind w:left="1440" w:hanging="720"/>
        <w:jc w:val="both"/>
        <w:rPr>
          <w:rFonts w:hint="cs"/>
          <w:spacing w:val="0"/>
          <w:rtl/>
        </w:rPr>
      </w:pPr>
      <w:r>
        <w:rPr>
          <w:rFonts w:hint="cs"/>
          <w:spacing w:val="0"/>
          <w:rtl/>
        </w:rPr>
        <w:t>4-</w:t>
      </w:r>
      <w:r>
        <w:rPr>
          <w:rFonts w:hint="cs"/>
          <w:spacing w:val="0"/>
          <w:rtl/>
        </w:rPr>
        <w:tab/>
        <w:t>وفيما يخص المساواة بين الرجال والنساء، دعمت وكالة التعاون البلجيكية، في جملة أمور أخرى:</w:t>
      </w:r>
    </w:p>
    <w:p w:rsidR="00000000" w:rsidRDefault="000E3674">
      <w:pPr>
        <w:spacing w:before="0" w:line="360" w:lineRule="exact"/>
        <w:ind w:left="2123" w:hanging="720"/>
        <w:jc w:val="both"/>
        <w:rPr>
          <w:rFonts w:hint="cs"/>
          <w:spacing w:val="0"/>
          <w:rtl/>
        </w:rPr>
      </w:pPr>
      <w:r>
        <w:rPr>
          <w:rFonts w:hint="cs"/>
          <w:spacing w:val="0"/>
          <w:rtl/>
        </w:rPr>
        <w:t>-</w:t>
      </w:r>
      <w:r>
        <w:rPr>
          <w:spacing w:val="0"/>
          <w:rtl/>
        </w:rPr>
        <w:tab/>
        <w:t xml:space="preserve">برنامج </w:t>
      </w:r>
      <w:r>
        <w:rPr>
          <w:rFonts w:hint="cs"/>
          <w:spacing w:val="0"/>
          <w:rtl/>
        </w:rPr>
        <w:t>صندوق الأمم المتحدة الإنمائي للمرأة الذي يحمل اسم "تعز</w:t>
      </w:r>
      <w:r>
        <w:rPr>
          <w:rFonts w:hint="cs"/>
          <w:spacing w:val="0"/>
          <w:rtl/>
        </w:rPr>
        <w:t>يز الإدارة الاقتصادية: التحليل الجنساني المطبق على الميزانيات الحكومية" (انظر المادة 6)؛</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t xml:space="preserve">تعزيز الكفاءات في مجال إدارة برامج </w:t>
      </w:r>
      <w:r>
        <w:rPr>
          <w:rFonts w:hint="cs"/>
          <w:spacing w:val="0"/>
          <w:rtl/>
        </w:rPr>
        <w:t>تقديم القروض الصغرى لاتحاد النساء الفييتناميات (عن طريق التعاون الثنائي)؛</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r>
      <w:r>
        <w:rPr>
          <w:rFonts w:hint="cs"/>
          <w:spacing w:val="0"/>
          <w:rtl/>
        </w:rPr>
        <w:t>برنامج مشترك بين اللجنة الاستشارية المشتركة بين الوكال</w:t>
      </w:r>
      <w:r>
        <w:rPr>
          <w:rFonts w:hint="cs"/>
          <w:spacing w:val="0"/>
          <w:rtl/>
        </w:rPr>
        <w:t>ات واليونيسيف ومفوضية الأمم المتحدة السامية لشؤون اللاجئين في جمهورية الكونغو الديمقراطية، يتعلق ب‍ "منع العنف الجنسي الذي يمارَس بحق المرأة والشباب والأطفال والرد عليه" (منذ عام 2004)؛</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t xml:space="preserve">والمشروع الثنائي الذي يحمل عنوان "التعزيز المؤسسي لهيئة </w:t>
      </w:r>
      <w:r>
        <w:rPr>
          <w:rFonts w:hint="cs"/>
          <w:spacing w:val="0"/>
          <w:rtl/>
        </w:rPr>
        <w:t>الدفاع عن ال</w:t>
      </w:r>
      <w:r>
        <w:rPr>
          <w:rFonts w:hint="cs"/>
          <w:spacing w:val="0"/>
          <w:rtl/>
        </w:rPr>
        <w:t>شعب</w:t>
      </w:r>
      <w:r>
        <w:rPr>
          <w:spacing w:val="0"/>
        </w:rPr>
        <w:t>La Defensoría del Pueblo</w:t>
      </w:r>
      <w:r>
        <w:rPr>
          <w:rFonts w:hint="cs"/>
          <w:spacing w:val="0"/>
          <w:rtl/>
        </w:rPr>
        <w:t xml:space="preserve"> من أجل تعزيز حقوق المواطنين والدفاع عنها" في بيرو الذي يهدف إلى حماية حقوق الإنسان الأساسية وإلى مكافحة الانتهاكات التي تتعرض لها حقوق الإنسان عموماً عن طريق تعزيز العدل بين الرجال والنساء وقيام الدولة بعمل فعال وشفاف يعترف بالت</w:t>
      </w:r>
      <w:r>
        <w:rPr>
          <w:rFonts w:hint="cs"/>
          <w:spacing w:val="0"/>
          <w:rtl/>
        </w:rPr>
        <w:t>نوع الثقافي في البلاد؛</w:t>
      </w:r>
    </w:p>
    <w:p w:rsidR="00000000" w:rsidRDefault="000E3674">
      <w:pPr>
        <w:spacing w:before="0" w:after="120" w:line="360" w:lineRule="exact"/>
        <w:ind w:left="2120" w:hanging="720"/>
        <w:jc w:val="both"/>
        <w:rPr>
          <w:rFonts w:hint="cs"/>
          <w:spacing w:val="0"/>
          <w:rtl/>
        </w:rPr>
      </w:pPr>
      <w:r>
        <w:rPr>
          <w:rFonts w:hint="cs"/>
          <w:spacing w:val="0"/>
          <w:rtl/>
        </w:rPr>
        <w:t>-</w:t>
      </w:r>
      <w:r>
        <w:rPr>
          <w:spacing w:val="0"/>
          <w:rtl/>
        </w:rPr>
        <w:tab/>
        <w:t xml:space="preserve">وفي إطار برنامج دعم </w:t>
      </w:r>
      <w:r>
        <w:rPr>
          <w:rFonts w:hint="cs"/>
          <w:spacing w:val="0"/>
          <w:rtl/>
        </w:rPr>
        <w:t>البرلمانات التابع لبرنامج الأمم المتحدة الإنمائي، تساند بلجيكا جزءاً محدداً من ذلك البرنامج هدفه تعزيز العدل بين الجنسين والتمثيل البرلماني للمرأة والتوعية بهذا النشاط وذاك. وسينفَّذ هذا النشاط في كل من المغرب و</w:t>
      </w:r>
      <w:r>
        <w:rPr>
          <w:rFonts w:hint="cs"/>
          <w:spacing w:val="0"/>
          <w:rtl/>
        </w:rPr>
        <w:t>الجزائر والنيجر وبنن.</w:t>
      </w:r>
    </w:p>
    <w:p w:rsidR="00000000" w:rsidRDefault="000E3674">
      <w:pPr>
        <w:spacing w:before="0" w:line="360" w:lineRule="exact"/>
        <w:jc w:val="center"/>
        <w:rPr>
          <w:rFonts w:hint="cs"/>
          <w:b/>
          <w:bCs/>
          <w:spacing w:val="0"/>
          <w:rtl/>
        </w:rPr>
      </w:pPr>
      <w:r>
        <w:rPr>
          <w:rFonts w:hint="cs"/>
          <w:b/>
          <w:bCs/>
          <w:spacing w:val="0"/>
          <w:rtl/>
        </w:rPr>
        <w:t>المادة 11</w:t>
      </w:r>
    </w:p>
    <w:p w:rsidR="00000000" w:rsidRDefault="000E3674">
      <w:pPr>
        <w:spacing w:before="0" w:line="360" w:lineRule="exact"/>
        <w:ind w:left="767"/>
        <w:jc w:val="both"/>
        <w:rPr>
          <w:rFonts w:hint="cs"/>
          <w:i/>
          <w:iCs/>
          <w:spacing w:val="0"/>
          <w:rtl/>
        </w:rPr>
      </w:pPr>
      <w:r>
        <w:rPr>
          <w:rFonts w:hint="cs"/>
          <w:i/>
          <w:iCs/>
          <w:spacing w:val="0"/>
          <w:rtl/>
        </w:rPr>
        <w:tab/>
        <w:t>1-</w:t>
      </w:r>
      <w:r>
        <w:rPr>
          <w:i/>
          <w:iCs/>
          <w:spacing w:val="0"/>
          <w:rtl/>
        </w:rPr>
        <w:tab/>
        <w:t>تقر الدول الأطراف في هذا العهد بحق كل شخص في مستوى معيشي كاف</w:t>
      </w:r>
      <w:r>
        <w:rPr>
          <w:rFonts w:hint="cs"/>
          <w:i/>
          <w:iCs/>
          <w:spacing w:val="0"/>
          <w:rtl/>
        </w:rPr>
        <w:t>ٍ</w:t>
      </w:r>
      <w:r>
        <w:rPr>
          <w:i/>
          <w:iCs/>
          <w:spacing w:val="0"/>
          <w:rtl/>
        </w:rPr>
        <w:t xml:space="preserve"> ل</w:t>
      </w:r>
      <w:r>
        <w:rPr>
          <w:rFonts w:hint="cs"/>
          <w:i/>
          <w:iCs/>
          <w:spacing w:val="0"/>
          <w:rtl/>
        </w:rPr>
        <w:t>ـ</w:t>
      </w:r>
      <w:r>
        <w:rPr>
          <w:i/>
          <w:iCs/>
          <w:spacing w:val="0"/>
          <w:rtl/>
        </w:rPr>
        <w:t>ه ولأسرته</w:t>
      </w:r>
      <w:r>
        <w:rPr>
          <w:rFonts w:hint="cs"/>
          <w:i/>
          <w:iCs/>
          <w:spacing w:val="0"/>
          <w:rtl/>
        </w:rPr>
        <w:t>، يوفر ما يفي بحاجتهم من الغذاء والكساء والمأوى، وبحقه في تحسين متواصل لظروفه المعيشية. وتتعهد الدول الأطراف باتخاذ التدابير اللازمة لإنفاذ هذا الح</w:t>
      </w:r>
      <w:r>
        <w:rPr>
          <w:rFonts w:hint="cs"/>
          <w:i/>
          <w:iCs/>
          <w:spacing w:val="0"/>
          <w:rtl/>
        </w:rPr>
        <w:t>ق، مع الاعتراف في هذا الصدد بالأهمية الأساسية للتعاون الدولي القائم على الارتضاء الحر.</w:t>
      </w:r>
    </w:p>
    <w:p w:rsidR="00000000" w:rsidRDefault="000E3674">
      <w:pPr>
        <w:spacing w:before="0" w:line="360" w:lineRule="exact"/>
        <w:ind w:left="767"/>
        <w:jc w:val="both"/>
        <w:rPr>
          <w:rFonts w:hint="cs"/>
          <w:i/>
          <w:iCs/>
          <w:spacing w:val="0"/>
          <w:rtl/>
        </w:rPr>
      </w:pPr>
      <w:r>
        <w:rPr>
          <w:rFonts w:hint="cs"/>
          <w:i/>
          <w:iCs/>
          <w:spacing w:val="0"/>
          <w:rtl/>
        </w:rPr>
        <w:tab/>
        <w:t>2-</w:t>
      </w:r>
      <w:r>
        <w:rPr>
          <w:i/>
          <w:iCs/>
          <w:spacing w:val="0"/>
          <w:rtl/>
        </w:rPr>
        <w:tab/>
        <w:t>واعترافا</w:t>
      </w:r>
      <w:r>
        <w:rPr>
          <w:rFonts w:hint="cs"/>
          <w:i/>
          <w:iCs/>
          <w:spacing w:val="0"/>
          <w:rtl/>
        </w:rPr>
        <w:t>ً</w:t>
      </w:r>
      <w:r>
        <w:rPr>
          <w:i/>
          <w:iCs/>
          <w:spacing w:val="0"/>
          <w:rtl/>
        </w:rPr>
        <w:t xml:space="preserve"> بما لكل إنسان من حق أساسي في التحرر من الجوع، تقوم الدول الأطراف في هذا العهد، </w:t>
      </w:r>
      <w:r>
        <w:rPr>
          <w:rFonts w:hint="cs"/>
          <w:i/>
          <w:iCs/>
          <w:spacing w:val="0"/>
          <w:rtl/>
        </w:rPr>
        <w:t xml:space="preserve">فرادى </w:t>
      </w:r>
      <w:r>
        <w:rPr>
          <w:i/>
          <w:iCs/>
          <w:spacing w:val="0"/>
          <w:rtl/>
        </w:rPr>
        <w:t>وعن طريق التعاون الدولي، باتخاذ التدابير المشتملة على برامج محددة ملمو</w:t>
      </w:r>
      <w:r>
        <w:rPr>
          <w:i/>
          <w:iCs/>
          <w:spacing w:val="0"/>
          <w:rtl/>
        </w:rPr>
        <w:t xml:space="preserve">سة </w:t>
      </w:r>
      <w:r>
        <w:rPr>
          <w:rFonts w:hint="cs"/>
          <w:i/>
          <w:iCs/>
          <w:spacing w:val="0"/>
          <w:rtl/>
        </w:rPr>
        <w:t>واللازمة لما يلي:</w:t>
      </w:r>
    </w:p>
    <w:p w:rsidR="00000000" w:rsidRDefault="000E3674">
      <w:pPr>
        <w:spacing w:before="0" w:line="360" w:lineRule="exact"/>
        <w:ind w:left="767"/>
        <w:jc w:val="both"/>
        <w:rPr>
          <w:rFonts w:hint="cs"/>
          <w:i/>
          <w:iCs/>
          <w:spacing w:val="0"/>
          <w:rtl/>
        </w:rPr>
      </w:pPr>
      <w:r>
        <w:rPr>
          <w:rFonts w:hint="cs"/>
          <w:i/>
          <w:iCs/>
          <w:spacing w:val="0"/>
          <w:rtl/>
        </w:rPr>
        <w:tab/>
        <w:t>(أ)</w:t>
      </w:r>
      <w:r>
        <w:rPr>
          <w:i/>
          <w:iCs/>
          <w:spacing w:val="0"/>
          <w:rtl/>
        </w:rPr>
        <w:tab/>
        <w:t>تحسين طرق إنتاج وحفظ وتوزيع المواد الغذائية، عن طريق الاستفادة</w:t>
      </w:r>
      <w:r>
        <w:rPr>
          <w:rFonts w:hint="cs"/>
          <w:i/>
          <w:iCs/>
          <w:spacing w:val="0"/>
          <w:rtl/>
        </w:rPr>
        <w:t xml:space="preserve"> الكلية </w:t>
      </w:r>
      <w:r>
        <w:rPr>
          <w:i/>
          <w:iCs/>
          <w:spacing w:val="0"/>
          <w:rtl/>
        </w:rPr>
        <w:t xml:space="preserve">من </w:t>
      </w:r>
      <w:r>
        <w:rPr>
          <w:rFonts w:hint="cs"/>
          <w:i/>
          <w:iCs/>
          <w:spacing w:val="0"/>
          <w:rtl/>
        </w:rPr>
        <w:t>المعارف التقنية والعلمية، ونشر المعرفة بمبادئ التغذية، واستحداث أو إصلاح نظم توزيع الأراضي الزراعية بطريقة تكفل أفضل إنماء للموارد الطبيعية وانتفاع بها؛</w:t>
      </w:r>
    </w:p>
    <w:p w:rsidR="00000000" w:rsidRDefault="000E3674">
      <w:pPr>
        <w:spacing w:before="0" w:line="360" w:lineRule="exact"/>
        <w:ind w:left="767"/>
        <w:jc w:val="both"/>
        <w:rPr>
          <w:rFonts w:hint="cs"/>
          <w:i/>
          <w:iCs/>
          <w:spacing w:val="0"/>
          <w:rtl/>
        </w:rPr>
      </w:pPr>
      <w:r>
        <w:rPr>
          <w:rFonts w:hint="cs"/>
          <w:i/>
          <w:iCs/>
          <w:spacing w:val="0"/>
          <w:rtl/>
        </w:rPr>
        <w:tab/>
        <w:t>(ب)</w:t>
      </w:r>
      <w:r>
        <w:rPr>
          <w:i/>
          <w:iCs/>
          <w:spacing w:val="0"/>
          <w:rtl/>
        </w:rPr>
        <w:tab/>
        <w:t>تأمين توزيع الموارد الغذائية العالمية توزيعا</w:t>
      </w:r>
      <w:r>
        <w:rPr>
          <w:rFonts w:hint="cs"/>
          <w:i/>
          <w:iCs/>
          <w:spacing w:val="0"/>
          <w:rtl/>
        </w:rPr>
        <w:t>ً</w:t>
      </w:r>
      <w:r>
        <w:rPr>
          <w:i/>
          <w:iCs/>
          <w:spacing w:val="0"/>
          <w:rtl/>
        </w:rPr>
        <w:t xml:space="preserve"> عادلا</w:t>
      </w:r>
      <w:r>
        <w:rPr>
          <w:rFonts w:hint="cs"/>
          <w:i/>
          <w:iCs/>
          <w:spacing w:val="0"/>
          <w:rtl/>
        </w:rPr>
        <w:t>ً</w:t>
      </w:r>
      <w:r>
        <w:rPr>
          <w:i/>
          <w:iCs/>
          <w:spacing w:val="0"/>
          <w:rtl/>
        </w:rPr>
        <w:t xml:space="preserve"> في ضوء الاحتياجات، يضع في </w:t>
      </w:r>
      <w:r>
        <w:rPr>
          <w:rFonts w:hint="cs"/>
          <w:i/>
          <w:iCs/>
          <w:spacing w:val="0"/>
          <w:rtl/>
        </w:rPr>
        <w:t>ال</w:t>
      </w:r>
      <w:r>
        <w:rPr>
          <w:i/>
          <w:iCs/>
          <w:spacing w:val="0"/>
          <w:rtl/>
        </w:rPr>
        <w:t>اعتبار المشاكل التي تواجهها البلدان المستوردة للأغذية والمصدرة لها على ا</w:t>
      </w:r>
      <w:r>
        <w:rPr>
          <w:rFonts w:hint="cs"/>
          <w:i/>
          <w:iCs/>
          <w:spacing w:val="0"/>
          <w:rtl/>
        </w:rPr>
        <w:t>لسواء.</w:t>
      </w:r>
    </w:p>
    <w:p w:rsidR="00000000" w:rsidRDefault="000E3674">
      <w:pPr>
        <w:spacing w:before="0" w:after="180" w:line="360" w:lineRule="exact"/>
        <w:jc w:val="both"/>
        <w:rPr>
          <w:rFonts w:hint="cs"/>
          <w:b/>
          <w:bCs/>
          <w:spacing w:val="0"/>
          <w:rtl/>
        </w:rPr>
      </w:pPr>
      <w:r>
        <w:rPr>
          <w:rFonts w:hint="cs"/>
          <w:b/>
          <w:bCs/>
          <w:spacing w:val="0"/>
          <w:rtl/>
        </w:rPr>
        <w:t>ألف -</w:t>
      </w:r>
      <w:r>
        <w:rPr>
          <w:rFonts w:hint="cs"/>
          <w:b/>
          <w:bCs/>
          <w:spacing w:val="0"/>
          <w:rtl/>
        </w:rPr>
        <w:tab/>
        <w:t>مستوى معيشي كافٍ</w:t>
      </w:r>
    </w:p>
    <w:p w:rsidR="00000000" w:rsidRDefault="000E3674">
      <w:pPr>
        <w:spacing w:before="0" w:after="180" w:line="360" w:lineRule="exact"/>
        <w:jc w:val="both"/>
        <w:rPr>
          <w:rFonts w:hint="cs"/>
          <w:b/>
          <w:bCs/>
          <w:spacing w:val="0"/>
          <w:rtl/>
        </w:rPr>
      </w:pPr>
      <w:r>
        <w:rPr>
          <w:rFonts w:hint="cs"/>
          <w:b/>
          <w:bCs/>
          <w:spacing w:val="0"/>
          <w:rtl/>
        </w:rPr>
        <w:tab/>
        <w:t>المستوى الاتحادي</w:t>
      </w:r>
    </w:p>
    <w:p w:rsidR="00000000" w:rsidRDefault="000E3674">
      <w:pPr>
        <w:spacing w:before="0" w:after="180" w:line="360" w:lineRule="exact"/>
        <w:jc w:val="both"/>
        <w:rPr>
          <w:rFonts w:hint="cs"/>
          <w:b/>
          <w:bCs/>
          <w:spacing w:val="0"/>
          <w:rtl/>
        </w:rPr>
      </w:pPr>
      <w:r>
        <w:rPr>
          <w:rFonts w:hint="cs"/>
          <w:b/>
          <w:bCs/>
          <w:spacing w:val="0"/>
          <w:rtl/>
        </w:rPr>
        <w:t>باء -</w:t>
      </w:r>
      <w:r>
        <w:rPr>
          <w:rFonts w:hint="cs"/>
          <w:b/>
          <w:bCs/>
          <w:spacing w:val="0"/>
          <w:rtl/>
        </w:rPr>
        <w:tab/>
      </w:r>
      <w:r>
        <w:rPr>
          <w:b/>
          <w:bCs/>
          <w:spacing w:val="0"/>
          <w:rtl/>
        </w:rPr>
        <w:t xml:space="preserve">السياسات </w:t>
      </w:r>
      <w:r>
        <w:rPr>
          <w:rFonts w:hint="cs"/>
          <w:b/>
          <w:bCs/>
          <w:spacing w:val="0"/>
          <w:rtl/>
        </w:rPr>
        <w:t>التجمعية في مجال المساعدة الاجتماعية</w:t>
      </w:r>
    </w:p>
    <w:p w:rsidR="00000000" w:rsidRDefault="000E3674">
      <w:pPr>
        <w:spacing w:before="0" w:after="180" w:line="360" w:lineRule="exact"/>
        <w:jc w:val="both"/>
        <w:rPr>
          <w:rFonts w:hint="cs"/>
          <w:b/>
          <w:bCs/>
          <w:spacing w:val="0"/>
          <w:rtl/>
        </w:rPr>
      </w:pPr>
      <w:r>
        <w:rPr>
          <w:rFonts w:hint="cs"/>
          <w:b/>
          <w:bCs/>
          <w:spacing w:val="0"/>
          <w:rtl/>
        </w:rPr>
        <w:tab/>
        <w:t>1</w:t>
      </w:r>
      <w:r>
        <w:rPr>
          <w:rFonts w:hint="cs"/>
          <w:b/>
          <w:bCs/>
          <w:spacing w:val="0"/>
          <w:rtl/>
        </w:rPr>
        <w:t>-</w:t>
      </w:r>
      <w:r>
        <w:rPr>
          <w:b/>
          <w:bCs/>
          <w:spacing w:val="0"/>
          <w:rtl/>
        </w:rPr>
        <w:tab/>
      </w:r>
      <w:r>
        <w:rPr>
          <w:rFonts w:hint="cs"/>
          <w:b/>
          <w:bCs/>
          <w:spacing w:val="0"/>
          <w:rtl/>
        </w:rPr>
        <w:t xml:space="preserve">التجمع </w:t>
      </w:r>
      <w:r>
        <w:rPr>
          <w:b/>
          <w:bCs/>
          <w:spacing w:val="0"/>
          <w:rtl/>
        </w:rPr>
        <w:t>الناطق بالفرنسية</w:t>
      </w:r>
    </w:p>
    <w:p w:rsidR="00000000" w:rsidRDefault="000E3674">
      <w:pPr>
        <w:spacing w:before="0" w:after="180" w:line="360" w:lineRule="exact"/>
        <w:jc w:val="both"/>
        <w:rPr>
          <w:b/>
          <w:bCs/>
          <w:spacing w:val="0"/>
          <w:rtl/>
        </w:rPr>
      </w:pPr>
      <w:r>
        <w:rPr>
          <w:rFonts w:hint="cs"/>
          <w:b/>
          <w:bCs/>
          <w:spacing w:val="0"/>
          <w:rtl/>
        </w:rPr>
        <w:tab/>
        <w:t>2-</w:t>
      </w:r>
      <w:r>
        <w:rPr>
          <w:b/>
          <w:bCs/>
          <w:spacing w:val="0"/>
          <w:rtl/>
        </w:rPr>
        <w:tab/>
      </w:r>
      <w:r>
        <w:rPr>
          <w:rFonts w:hint="cs"/>
          <w:b/>
          <w:bCs/>
          <w:spacing w:val="0"/>
          <w:rtl/>
        </w:rPr>
        <w:t>إقليم والون</w:t>
      </w:r>
      <w:r>
        <w:rPr>
          <w:b/>
          <w:bCs/>
          <w:spacing w:val="0"/>
          <w:rtl/>
        </w:rPr>
        <w:t xml:space="preserve"> </w:t>
      </w:r>
    </w:p>
    <w:p w:rsidR="00000000" w:rsidRDefault="000E3674">
      <w:pPr>
        <w:spacing w:before="0" w:after="180" w:line="360" w:lineRule="exact"/>
        <w:jc w:val="both"/>
        <w:rPr>
          <w:rFonts w:hint="cs"/>
          <w:b/>
          <w:bCs/>
          <w:spacing w:val="0"/>
          <w:rtl/>
        </w:rPr>
      </w:pPr>
      <w:r>
        <w:rPr>
          <w:rFonts w:hint="cs"/>
          <w:b/>
          <w:bCs/>
          <w:spacing w:val="0"/>
          <w:rtl/>
        </w:rPr>
        <w:tab/>
        <w:t>3-</w:t>
      </w:r>
      <w:r>
        <w:rPr>
          <w:b/>
          <w:bCs/>
          <w:spacing w:val="0"/>
          <w:rtl/>
        </w:rPr>
        <w:tab/>
        <w:t xml:space="preserve">لجنة </w:t>
      </w:r>
      <w:r>
        <w:rPr>
          <w:rFonts w:hint="cs"/>
          <w:b/>
          <w:bCs/>
          <w:spacing w:val="0"/>
          <w:rtl/>
        </w:rPr>
        <w:t xml:space="preserve">التجمع </w:t>
      </w:r>
      <w:r>
        <w:rPr>
          <w:b/>
          <w:bCs/>
          <w:spacing w:val="0"/>
          <w:rtl/>
        </w:rPr>
        <w:t>ال</w:t>
      </w:r>
      <w:r>
        <w:rPr>
          <w:rFonts w:hint="cs"/>
          <w:b/>
          <w:bCs/>
          <w:spacing w:val="0"/>
          <w:rtl/>
        </w:rPr>
        <w:t>ناطق بالفرنسية</w:t>
      </w:r>
    </w:p>
    <w:p w:rsidR="00000000" w:rsidRDefault="000E3674">
      <w:pPr>
        <w:spacing w:before="0" w:after="180" w:line="360" w:lineRule="exact"/>
        <w:jc w:val="both"/>
        <w:rPr>
          <w:rFonts w:hint="cs"/>
          <w:spacing w:val="0"/>
          <w:rtl/>
        </w:rPr>
      </w:pPr>
      <w:r>
        <w:rPr>
          <w:rFonts w:hint="cs"/>
          <w:b/>
          <w:bCs/>
          <w:spacing w:val="0"/>
          <w:rtl/>
        </w:rPr>
        <w:tab/>
        <w:t>4-</w:t>
      </w:r>
      <w:r>
        <w:rPr>
          <w:b/>
          <w:bCs/>
          <w:spacing w:val="0"/>
          <w:rtl/>
        </w:rPr>
        <w:tab/>
      </w:r>
      <w:r>
        <w:rPr>
          <w:rFonts w:hint="cs"/>
          <w:b/>
          <w:bCs/>
          <w:spacing w:val="0"/>
          <w:rtl/>
        </w:rPr>
        <w:t>التجمع الناطق بالفلمندية</w:t>
      </w:r>
    </w:p>
    <w:p w:rsidR="00000000" w:rsidRDefault="000E3674">
      <w:pPr>
        <w:spacing w:before="0" w:after="180" w:line="360" w:lineRule="exact"/>
        <w:jc w:val="both"/>
        <w:rPr>
          <w:b/>
          <w:bCs/>
          <w:spacing w:val="0"/>
          <w:rtl/>
        </w:rPr>
      </w:pPr>
      <w:r>
        <w:rPr>
          <w:rFonts w:hint="cs"/>
          <w:b/>
          <w:bCs/>
          <w:spacing w:val="0"/>
          <w:rtl/>
        </w:rPr>
        <w:t>جيم -</w:t>
      </w:r>
      <w:r>
        <w:rPr>
          <w:b/>
          <w:bCs/>
          <w:spacing w:val="0"/>
          <w:rtl/>
        </w:rPr>
        <w:tab/>
        <w:t>السكن</w:t>
      </w:r>
    </w:p>
    <w:p w:rsidR="00000000" w:rsidRDefault="000E3674">
      <w:pPr>
        <w:spacing w:before="0" w:after="180" w:line="360" w:lineRule="exact"/>
        <w:jc w:val="both"/>
        <w:rPr>
          <w:rFonts w:hint="cs"/>
          <w:b/>
          <w:bCs/>
          <w:spacing w:val="0"/>
          <w:rtl/>
        </w:rPr>
      </w:pPr>
      <w:r>
        <w:rPr>
          <w:rFonts w:hint="cs"/>
          <w:b/>
          <w:bCs/>
          <w:spacing w:val="0"/>
          <w:rtl/>
        </w:rPr>
        <w:tab/>
        <w:t>1-</w:t>
      </w:r>
      <w:r>
        <w:rPr>
          <w:b/>
          <w:bCs/>
          <w:spacing w:val="0"/>
          <w:rtl/>
        </w:rPr>
        <w:tab/>
      </w:r>
      <w:r>
        <w:rPr>
          <w:rFonts w:hint="cs"/>
          <w:b/>
          <w:bCs/>
          <w:spacing w:val="0"/>
          <w:rtl/>
        </w:rPr>
        <w:t>إقليم والون</w:t>
      </w:r>
    </w:p>
    <w:p w:rsidR="00000000" w:rsidRDefault="000E3674">
      <w:pPr>
        <w:spacing w:before="0" w:after="180" w:line="360" w:lineRule="exact"/>
        <w:jc w:val="both"/>
        <w:rPr>
          <w:rFonts w:hint="cs"/>
          <w:b/>
          <w:bCs/>
          <w:spacing w:val="0"/>
          <w:rtl/>
        </w:rPr>
      </w:pPr>
      <w:r>
        <w:rPr>
          <w:rFonts w:hint="cs"/>
          <w:b/>
          <w:bCs/>
          <w:spacing w:val="0"/>
          <w:rtl/>
        </w:rPr>
        <w:tab/>
        <w:t>2-</w:t>
      </w:r>
      <w:r>
        <w:rPr>
          <w:rFonts w:hint="cs"/>
          <w:b/>
          <w:bCs/>
          <w:spacing w:val="0"/>
          <w:rtl/>
        </w:rPr>
        <w:tab/>
        <w:t>إقليم العاصمة بروكسل</w:t>
      </w:r>
    </w:p>
    <w:p w:rsidR="00000000" w:rsidRDefault="000E3674">
      <w:pPr>
        <w:spacing w:before="0" w:after="180" w:line="360" w:lineRule="exact"/>
        <w:jc w:val="both"/>
        <w:rPr>
          <w:rFonts w:hint="cs"/>
          <w:b/>
          <w:bCs/>
          <w:spacing w:val="0"/>
          <w:rtl/>
        </w:rPr>
      </w:pPr>
      <w:r>
        <w:rPr>
          <w:rFonts w:hint="cs"/>
          <w:b/>
          <w:bCs/>
          <w:spacing w:val="0"/>
          <w:rtl/>
        </w:rPr>
        <w:tab/>
        <w:t>3-</w:t>
      </w:r>
      <w:r>
        <w:rPr>
          <w:rFonts w:hint="cs"/>
          <w:b/>
          <w:bCs/>
          <w:spacing w:val="0"/>
          <w:rtl/>
        </w:rPr>
        <w:tab/>
        <w:t>التجمع الناطق بالفلمندية</w:t>
      </w:r>
    </w:p>
    <w:p w:rsidR="00000000" w:rsidRDefault="000E3674">
      <w:pPr>
        <w:spacing w:before="0" w:after="180" w:line="360" w:lineRule="exact"/>
        <w:jc w:val="both"/>
        <w:rPr>
          <w:rFonts w:hint="cs"/>
          <w:b/>
          <w:bCs/>
          <w:spacing w:val="0"/>
          <w:rtl/>
        </w:rPr>
      </w:pPr>
      <w:r>
        <w:rPr>
          <w:rFonts w:hint="cs"/>
          <w:b/>
          <w:bCs/>
          <w:spacing w:val="0"/>
          <w:rtl/>
        </w:rPr>
        <w:tab/>
        <w:t>4-</w:t>
      </w:r>
      <w:r>
        <w:rPr>
          <w:rFonts w:hint="cs"/>
          <w:b/>
          <w:bCs/>
          <w:spacing w:val="0"/>
          <w:rtl/>
        </w:rPr>
        <w:tab/>
        <w:t>التعاون الإنمائي</w:t>
      </w:r>
    </w:p>
    <w:p w:rsidR="00000000" w:rsidRDefault="000E3674">
      <w:pPr>
        <w:spacing w:before="0" w:after="180" w:line="360" w:lineRule="exact"/>
        <w:jc w:val="both"/>
        <w:rPr>
          <w:rFonts w:hint="cs"/>
          <w:b/>
          <w:bCs/>
          <w:spacing w:val="0"/>
          <w:rtl/>
        </w:rPr>
      </w:pPr>
      <w:r>
        <w:rPr>
          <w:rFonts w:hint="cs"/>
          <w:b/>
          <w:bCs/>
          <w:spacing w:val="0"/>
          <w:rtl/>
        </w:rPr>
        <w:t>دال -</w:t>
      </w:r>
      <w:r>
        <w:rPr>
          <w:rFonts w:hint="cs"/>
          <w:b/>
          <w:bCs/>
          <w:spacing w:val="0"/>
          <w:rtl/>
        </w:rPr>
        <w:tab/>
        <w:t>مبادئ التغذية</w:t>
      </w:r>
    </w:p>
    <w:p w:rsidR="00000000" w:rsidRDefault="000E3674">
      <w:pPr>
        <w:spacing w:before="0" w:after="180" w:line="360" w:lineRule="exact"/>
        <w:jc w:val="both"/>
        <w:rPr>
          <w:rFonts w:hint="cs"/>
          <w:b/>
          <w:bCs/>
          <w:spacing w:val="0"/>
          <w:rtl/>
        </w:rPr>
      </w:pPr>
      <w:r>
        <w:rPr>
          <w:rFonts w:hint="cs"/>
          <w:b/>
          <w:bCs/>
          <w:spacing w:val="0"/>
          <w:rtl/>
        </w:rPr>
        <w:tab/>
        <w:t>1-</w:t>
      </w:r>
      <w:r>
        <w:rPr>
          <w:rFonts w:hint="cs"/>
          <w:b/>
          <w:bCs/>
          <w:spacing w:val="0"/>
          <w:rtl/>
        </w:rPr>
        <w:tab/>
        <w:t>التجمع الناطق بالفرنسية</w:t>
      </w:r>
    </w:p>
    <w:p w:rsidR="00000000" w:rsidRDefault="000E3674">
      <w:pPr>
        <w:spacing w:before="0" w:after="180" w:line="360" w:lineRule="exact"/>
        <w:jc w:val="both"/>
        <w:rPr>
          <w:rFonts w:hint="cs"/>
          <w:b/>
          <w:bCs/>
          <w:spacing w:val="0"/>
          <w:rtl/>
        </w:rPr>
      </w:pPr>
      <w:r>
        <w:rPr>
          <w:rFonts w:hint="cs"/>
          <w:b/>
          <w:bCs/>
          <w:spacing w:val="0"/>
          <w:rtl/>
        </w:rPr>
        <w:tab/>
        <w:t>2-</w:t>
      </w:r>
      <w:r>
        <w:rPr>
          <w:rFonts w:hint="cs"/>
          <w:b/>
          <w:bCs/>
          <w:spacing w:val="0"/>
          <w:rtl/>
        </w:rPr>
        <w:tab/>
        <w:t>التجمع الناطق بالفلمندية</w:t>
      </w:r>
    </w:p>
    <w:p w:rsidR="00000000" w:rsidRDefault="000E3674">
      <w:pPr>
        <w:spacing w:before="0" w:after="180" w:line="360" w:lineRule="exact"/>
        <w:jc w:val="both"/>
        <w:rPr>
          <w:rFonts w:hint="cs"/>
          <w:b/>
          <w:bCs/>
          <w:spacing w:val="0"/>
          <w:rtl/>
        </w:rPr>
      </w:pPr>
      <w:r>
        <w:rPr>
          <w:rFonts w:hint="cs"/>
          <w:b/>
          <w:bCs/>
          <w:spacing w:val="0"/>
          <w:rtl/>
        </w:rPr>
        <w:tab/>
        <w:t>3-</w:t>
      </w:r>
      <w:r>
        <w:rPr>
          <w:rFonts w:hint="cs"/>
          <w:b/>
          <w:bCs/>
          <w:spacing w:val="0"/>
          <w:rtl/>
        </w:rPr>
        <w:tab/>
        <w:t>التعاون الإنمائي</w:t>
      </w:r>
    </w:p>
    <w:p w:rsidR="00000000" w:rsidRDefault="000E3674">
      <w:pPr>
        <w:spacing w:before="0" w:after="180" w:line="360" w:lineRule="exact"/>
        <w:jc w:val="both"/>
        <w:rPr>
          <w:rFonts w:hint="cs"/>
          <w:b/>
          <w:bCs/>
          <w:spacing w:val="0"/>
          <w:rtl/>
        </w:rPr>
      </w:pPr>
      <w:r>
        <w:rPr>
          <w:rFonts w:hint="cs"/>
          <w:b/>
          <w:bCs/>
          <w:spacing w:val="0"/>
          <w:rtl/>
        </w:rPr>
        <w:t>هاء -</w:t>
      </w:r>
      <w:r>
        <w:rPr>
          <w:rFonts w:hint="cs"/>
          <w:b/>
          <w:bCs/>
          <w:spacing w:val="0"/>
          <w:rtl/>
        </w:rPr>
        <w:tab/>
        <w:t>أمن السلسلة الغذائية</w:t>
      </w:r>
    </w:p>
    <w:p w:rsidR="00000000" w:rsidRDefault="000E3674">
      <w:pPr>
        <w:spacing w:before="0" w:after="180" w:line="360" w:lineRule="exact"/>
        <w:jc w:val="both"/>
        <w:rPr>
          <w:rFonts w:hint="cs"/>
          <w:b/>
          <w:bCs/>
          <w:spacing w:val="0"/>
          <w:rtl/>
        </w:rPr>
      </w:pPr>
      <w:r>
        <w:rPr>
          <w:rFonts w:hint="cs"/>
          <w:b/>
          <w:bCs/>
          <w:spacing w:val="0"/>
          <w:rtl/>
        </w:rPr>
        <w:tab/>
        <w:t>المستوى الاتحادي</w:t>
      </w:r>
    </w:p>
    <w:p w:rsidR="00000000" w:rsidRDefault="000E3674">
      <w:pPr>
        <w:spacing w:before="0" w:line="380" w:lineRule="exact"/>
        <w:jc w:val="center"/>
        <w:rPr>
          <w:rFonts w:hint="cs"/>
          <w:b/>
          <w:bCs/>
          <w:spacing w:val="0"/>
          <w:rtl/>
        </w:rPr>
      </w:pPr>
      <w:r>
        <w:rPr>
          <w:rFonts w:hint="cs"/>
          <w:b/>
          <w:bCs/>
          <w:spacing w:val="0"/>
          <w:rtl/>
        </w:rPr>
        <w:t>ألف - مستوى معيشي كافٍ</w:t>
      </w:r>
    </w:p>
    <w:p w:rsidR="00000000" w:rsidRDefault="000E3674">
      <w:pPr>
        <w:spacing w:before="0" w:line="380" w:lineRule="exact"/>
        <w:jc w:val="both"/>
        <w:rPr>
          <w:rFonts w:hint="cs"/>
          <w:b/>
          <w:bCs/>
          <w:spacing w:val="0"/>
          <w:rtl/>
        </w:rPr>
      </w:pPr>
      <w:r>
        <w:rPr>
          <w:rFonts w:hint="cs"/>
          <w:b/>
          <w:bCs/>
          <w:spacing w:val="0"/>
          <w:rtl/>
        </w:rPr>
        <w:tab/>
        <w:t>المستوى الاتحادي</w:t>
      </w:r>
    </w:p>
    <w:p w:rsidR="00000000" w:rsidRDefault="000E3674">
      <w:pPr>
        <w:spacing w:before="0" w:line="380" w:lineRule="exact"/>
        <w:jc w:val="both"/>
        <w:rPr>
          <w:rFonts w:hint="cs"/>
          <w:spacing w:val="0"/>
          <w:rtl/>
        </w:rPr>
      </w:pPr>
      <w:r>
        <w:rPr>
          <w:rFonts w:hint="cs"/>
          <w:spacing w:val="0"/>
          <w:rtl/>
        </w:rPr>
        <w:t>418-</w:t>
      </w:r>
      <w:r>
        <w:rPr>
          <w:spacing w:val="0"/>
          <w:rtl/>
        </w:rPr>
        <w:tab/>
      </w:r>
      <w:r>
        <w:rPr>
          <w:rFonts w:hint="cs"/>
          <w:spacing w:val="0"/>
          <w:rtl/>
        </w:rPr>
        <w:t>مع أن بلجيكا تملك آلية قوية تضمن للجميع دخلاً يناسب الكرامة الإنسانية، فإن بعض المستجدات قد طرأت في السنوات الأخيرة</w:t>
      </w:r>
      <w:r>
        <w:rPr>
          <w:rFonts w:hint="cs"/>
          <w:spacing w:val="0"/>
          <w:rtl/>
        </w:rPr>
        <w:t>.</w:t>
      </w:r>
    </w:p>
    <w:p w:rsidR="00000000" w:rsidRDefault="000E3674">
      <w:pPr>
        <w:spacing w:before="0" w:line="380" w:lineRule="exact"/>
        <w:jc w:val="both"/>
        <w:rPr>
          <w:rFonts w:hint="cs"/>
          <w:spacing w:val="0"/>
          <w:rtl/>
        </w:rPr>
      </w:pPr>
      <w:r>
        <w:rPr>
          <w:rFonts w:hint="cs"/>
          <w:spacing w:val="0"/>
          <w:rtl/>
        </w:rPr>
        <w:t>419-</w:t>
      </w:r>
      <w:r>
        <w:rPr>
          <w:spacing w:val="0"/>
          <w:rtl/>
        </w:rPr>
        <w:tab/>
        <w:t>وكمث</w:t>
      </w:r>
      <w:r>
        <w:rPr>
          <w:rFonts w:hint="cs"/>
          <w:spacing w:val="0"/>
          <w:rtl/>
        </w:rPr>
        <w:t>ي</w:t>
      </w:r>
      <w:r>
        <w:rPr>
          <w:spacing w:val="0"/>
          <w:rtl/>
        </w:rPr>
        <w:t>ل</w:t>
      </w:r>
      <w:r>
        <w:rPr>
          <w:rFonts w:hint="cs"/>
          <w:spacing w:val="0"/>
          <w:rtl/>
        </w:rPr>
        <w:t>ات</w:t>
      </w:r>
      <w:r>
        <w:rPr>
          <w:spacing w:val="0"/>
          <w:rtl/>
        </w:rPr>
        <w:t xml:space="preserve">ها من الدول </w:t>
      </w:r>
      <w:r>
        <w:rPr>
          <w:rFonts w:hint="cs"/>
          <w:spacing w:val="0"/>
          <w:rtl/>
        </w:rPr>
        <w:t xml:space="preserve">الخمس عشرة الأعضاء الأوائل في الاتحاد الأوروبي، وضعت بلجيكا خطة عمل وطنية للإدماج الاجتماعي للفترة 2001-2003، ثم فترة 2003-2005. وتتضمن هاتان الخطتان المتعاقبتان مجموع التدابير السياسية التي خططت لها السلطات الاتحادية والمجتمعية </w:t>
      </w:r>
      <w:r>
        <w:rPr>
          <w:rFonts w:hint="cs"/>
          <w:spacing w:val="0"/>
          <w:rtl/>
        </w:rPr>
        <w:t>والإقليمية البلجيكية بغرض بلوغ الهدف الأوروبي المتمثل في القضاء على الفقر. وتنسق الإدارة الفيدرالية وضع الخطط وكذلك متابعتها وتقييمها. ويمكن الاطلاع على الخطتين وعلى التقرير الخاص بتنفيذ خطة العمل الوطنية للفترة الممتدة ما بين عامي 2003 و2005 وآفاقها بالنس</w:t>
      </w:r>
      <w:r>
        <w:rPr>
          <w:rFonts w:hint="cs"/>
          <w:spacing w:val="0"/>
          <w:rtl/>
        </w:rPr>
        <w:t xml:space="preserve">بة لعام 2006 على شبكة الإنترنت عبر الرابط التالي: </w:t>
      </w:r>
      <w:r>
        <w:rPr>
          <w:spacing w:val="0"/>
        </w:rPr>
        <w:t>&lt;http://www.mi-is.be/FR/Themes/AB/index.html&gt;</w:t>
      </w:r>
      <w:r>
        <w:rPr>
          <w:rFonts w:hint="cs"/>
          <w:spacing w:val="0"/>
          <w:rtl/>
        </w:rPr>
        <w:t>.</w:t>
      </w:r>
    </w:p>
    <w:p w:rsidR="00000000" w:rsidRDefault="000E3674">
      <w:pPr>
        <w:spacing w:before="0" w:line="380" w:lineRule="exact"/>
        <w:jc w:val="both"/>
        <w:rPr>
          <w:rFonts w:hint="cs"/>
          <w:spacing w:val="0"/>
          <w:rtl/>
        </w:rPr>
      </w:pPr>
      <w:r>
        <w:rPr>
          <w:rFonts w:hint="cs"/>
          <w:rtl/>
        </w:rPr>
        <w:t>420-</w:t>
      </w:r>
      <w:r>
        <w:rPr>
          <w:rtl/>
        </w:rPr>
        <w:tab/>
      </w:r>
      <w:r>
        <w:rPr>
          <w:rFonts w:hint="cs"/>
          <w:rtl/>
        </w:rPr>
        <w:t>المستوى الاتحادي، كان التغيير الأهم على الأرجح هو ذاك الناجم عن القانون المتعلق بالحق في الادماج الاجتماعي الذي دخل حيز النفاذ في 1 تشرين الأول/أكتوبر 200</w:t>
      </w:r>
      <w:r>
        <w:rPr>
          <w:rFonts w:hint="cs"/>
          <w:rtl/>
        </w:rPr>
        <w:t>2 والذي يحل محل قانون عام 1974 المتعلق بالحد الأدنى من وسائل العيش. وينص هذا القانون الجديد على منح الأشخاص الذين لا يملكون دخلاً إعانة تسمى "دخل الاندماج" الذي يحل محل "الحد الأدنى من وسائل العيش" مع تحسينه. ولم يعد الهدف يقتصر على منح دخل وإنما يتمثل</w:t>
      </w:r>
      <w:r>
        <w:rPr>
          <w:rFonts w:hint="cs"/>
          <w:spacing w:val="0"/>
          <w:rtl/>
        </w:rPr>
        <w:t xml:space="preserve"> </w:t>
      </w:r>
      <w:r>
        <w:rPr>
          <w:rFonts w:hint="cs"/>
          <w:rtl/>
        </w:rPr>
        <w:t>أيض</w:t>
      </w:r>
      <w:r>
        <w:rPr>
          <w:rFonts w:hint="cs"/>
          <w:rtl/>
        </w:rPr>
        <w:t>اً في منح الأشخاص إمكانية كسب عيشهم بأنفسهم ومن ثم المشاركة بصورة تامة في الحياة الاجتماعية. وأريد لذلك القانون أن يكون ملائماً أكثر للوقائع الجديدة الاجتماعية والاقتصادية والأسرية، وهو يرمي قبل كل شيء إلى تعزيز استقلالية الأفراد في روح من الشراكة. ويولي ا</w:t>
      </w:r>
      <w:r>
        <w:rPr>
          <w:rFonts w:hint="cs"/>
          <w:rtl/>
        </w:rPr>
        <w:t>لقانون عناية خاصة للشباب. (قانون 26 أيار/مايو 2006، المراقب</w:t>
      </w:r>
      <w:r>
        <w:rPr>
          <w:rFonts w:hint="cs"/>
          <w:spacing w:val="0"/>
          <w:rtl/>
        </w:rPr>
        <w:t xml:space="preserve"> البلجيكي - </w:t>
      </w:r>
      <w:r>
        <w:rPr>
          <w:i/>
          <w:iCs/>
          <w:spacing w:val="0"/>
        </w:rPr>
        <w:t>Le Moniteur belge</w:t>
      </w:r>
      <w:r>
        <w:rPr>
          <w:rFonts w:hint="cs"/>
          <w:i/>
          <w:iCs/>
          <w:spacing w:val="0"/>
          <w:rtl/>
        </w:rPr>
        <w:t xml:space="preserve"> </w:t>
      </w:r>
      <w:r>
        <w:rPr>
          <w:rFonts w:hint="cs"/>
          <w:spacing w:val="0"/>
          <w:rtl/>
        </w:rPr>
        <w:t xml:space="preserve">- العدد الصادر في 31 تموز/يوليه 2002) </w:t>
      </w:r>
      <w:r>
        <w:rPr>
          <w:spacing w:val="0"/>
        </w:rPr>
        <w:t>&lt;http://www.mi-is.be/FR/Themes/MI/Règlementation.htm&gt;</w:t>
      </w:r>
      <w:r>
        <w:rPr>
          <w:rFonts w:hint="cs"/>
          <w:spacing w:val="0"/>
          <w:rtl/>
        </w:rPr>
        <w:t>.</w:t>
      </w:r>
    </w:p>
    <w:p w:rsidR="00000000" w:rsidRDefault="000E3674">
      <w:pPr>
        <w:spacing w:before="0" w:line="380" w:lineRule="exact"/>
        <w:jc w:val="both"/>
        <w:rPr>
          <w:spacing w:val="0"/>
          <w:rtl/>
        </w:rPr>
      </w:pPr>
      <w:r>
        <w:rPr>
          <w:rFonts w:hint="cs"/>
          <w:spacing w:val="0"/>
          <w:rtl/>
        </w:rPr>
        <w:t>421-</w:t>
      </w:r>
      <w:r>
        <w:rPr>
          <w:spacing w:val="0"/>
          <w:rtl/>
        </w:rPr>
        <w:tab/>
      </w:r>
      <w:r>
        <w:rPr>
          <w:rFonts w:hint="cs"/>
          <w:spacing w:val="0"/>
          <w:rtl/>
        </w:rPr>
        <w:t>وتبلغ قيمة دخل الاندماج حالياً 408.89 يورو لشخص يقتسم سكناه مع شخص آخ</w:t>
      </w:r>
      <w:r>
        <w:rPr>
          <w:rFonts w:hint="cs"/>
          <w:spacing w:val="0"/>
          <w:rtl/>
        </w:rPr>
        <w:t xml:space="preserve">ر و613.33 يورو لشخص يعيش وحده، وهو ما يمثل زيادة بمعدل 13.7 في المائة تقريباً مقارنة بمبلغ "الحد الأدنى" قبل أربع سنوات </w:t>
      </w:r>
      <w:r>
        <w:rPr>
          <w:spacing w:val="0"/>
        </w:rPr>
        <w:t>&lt;http://www.mi-is.be/NL/content/BMREEELEBEDRAGEN.pdf&gt;</w:t>
      </w:r>
      <w:r>
        <w:rPr>
          <w:rFonts w:hint="cs"/>
          <w:spacing w:val="0"/>
          <w:rtl/>
        </w:rPr>
        <w:t>.</w:t>
      </w:r>
    </w:p>
    <w:p w:rsidR="00000000" w:rsidRDefault="000E3674">
      <w:pPr>
        <w:spacing w:before="0" w:line="380" w:lineRule="exact"/>
        <w:jc w:val="both"/>
        <w:rPr>
          <w:rFonts w:hint="cs"/>
          <w:spacing w:val="0"/>
          <w:rtl/>
        </w:rPr>
      </w:pPr>
      <w:r>
        <w:rPr>
          <w:rFonts w:hint="cs"/>
          <w:spacing w:val="0"/>
          <w:rtl/>
        </w:rPr>
        <w:t>422-</w:t>
      </w:r>
      <w:r>
        <w:rPr>
          <w:spacing w:val="0"/>
          <w:rtl/>
        </w:rPr>
        <w:tab/>
      </w:r>
      <w:r>
        <w:rPr>
          <w:rFonts w:hint="cs"/>
          <w:spacing w:val="0"/>
          <w:rtl/>
        </w:rPr>
        <w:t>ومن بين التحسينات الأخرى التي طرأت في الآونة الأخيرة، نستطيع أن نذكر منح إعا</w:t>
      </w:r>
      <w:r>
        <w:rPr>
          <w:rFonts w:hint="cs"/>
          <w:spacing w:val="0"/>
          <w:rtl/>
        </w:rPr>
        <w:t>نات للمراكز العامة للعمل الاجتماعي</w:t>
      </w:r>
      <w:r>
        <w:rPr>
          <w:spacing w:val="0"/>
          <w:vertAlign w:val="superscript"/>
          <w:rtl/>
        </w:rPr>
        <w:t>(</w:t>
      </w:r>
      <w:r>
        <w:rPr>
          <w:rStyle w:val="FootnoteReference"/>
          <w:spacing w:val="0"/>
          <w:rtl/>
        </w:rPr>
        <w:footnoteRef/>
      </w:r>
      <w:r>
        <w:rPr>
          <w:spacing w:val="0"/>
          <w:vertAlign w:val="superscript"/>
          <w:rtl/>
        </w:rPr>
        <w:t>)</w:t>
      </w:r>
      <w:r>
        <w:rPr>
          <w:spacing w:val="0"/>
          <w:rtl/>
        </w:rPr>
        <w:t xml:space="preserve"> </w:t>
      </w:r>
      <w:r>
        <w:rPr>
          <w:rFonts w:hint="cs"/>
          <w:spacing w:val="0"/>
          <w:rtl/>
        </w:rPr>
        <w:t>كي تُستخدم في دفع المصاريف المتعلقة بضمانات الإيجار. والواقع أنه جرت العادة في بلجيكا على أن يطلب المالكون من المستأجرين الجدد ضماناً يساوي عموماً ثلاثة إيجارات من أجل تغطية التكاليف التي قد تترتب على شغل المسكن. وللأش</w:t>
      </w:r>
      <w:r>
        <w:rPr>
          <w:rFonts w:hint="cs"/>
          <w:spacing w:val="0"/>
          <w:rtl/>
        </w:rPr>
        <w:t>خاص الذين تقصر يدهم عن تقديم مبلغ يعادل إيجار أربع أشهر مرة واحدة، تقترح المراكز العامة للعمل الاجتماعي في أحيان كثيرة أن تكون هي الضامنة وتفي بهذا الالتزام بمجرد رسالة يكون على المستأجر تسليمها إلى المالك. غير أن كثيراً من المالكين يرفضون هذه الطريقة ويطا</w:t>
      </w:r>
      <w:r>
        <w:rPr>
          <w:rFonts w:hint="cs"/>
          <w:spacing w:val="0"/>
          <w:rtl/>
        </w:rPr>
        <w:t xml:space="preserve">لبون بالمال. فإن رفض المركز العام للعمل الاجتماعي دفع المال، تعذر الاستئجار وتعرض طالبه للبقاء بلا مأوى. أما إذا قبل المركز دفع المال، فإنه يعرض ميزانيته للخطر. ومن هنا تنبع فكرة الإعانة الفيدرالية المحددة (القرار الملكي الصادر في 18 حزيران/يونيه 2004، </w:t>
      </w:r>
      <w:r>
        <w:rPr>
          <w:rFonts w:hint="cs"/>
          <w:i/>
          <w:iCs/>
          <w:spacing w:val="0"/>
          <w:rtl/>
        </w:rPr>
        <w:t>الم</w:t>
      </w:r>
      <w:r>
        <w:rPr>
          <w:rFonts w:hint="cs"/>
          <w:i/>
          <w:iCs/>
          <w:spacing w:val="0"/>
          <w:rtl/>
        </w:rPr>
        <w:t>راقب البلجيكي</w:t>
      </w:r>
      <w:r>
        <w:rPr>
          <w:rFonts w:hint="cs"/>
          <w:spacing w:val="0"/>
          <w:rtl/>
        </w:rPr>
        <w:t xml:space="preserve">، الصادر في 16 تموز/يوليه 2004) </w:t>
      </w:r>
      <w:r>
        <w:rPr>
          <w:spacing w:val="0"/>
        </w:rPr>
        <w:t>&lt;http://www.mi-is.be/FR/content/circ%2013-09-04.pdf&gt;</w:t>
      </w:r>
      <w:r>
        <w:rPr>
          <w:rFonts w:hint="cs"/>
          <w:spacing w:val="0"/>
          <w:rtl/>
        </w:rPr>
        <w:t>.</w:t>
      </w:r>
    </w:p>
    <w:p w:rsidR="00000000" w:rsidRDefault="000E3674">
      <w:pPr>
        <w:spacing w:before="0" w:after="0" w:line="380" w:lineRule="exact"/>
        <w:jc w:val="both"/>
        <w:rPr>
          <w:spacing w:val="-2"/>
          <w:kern w:val="0"/>
          <w:rtl/>
        </w:rPr>
      </w:pPr>
      <w:r>
        <w:rPr>
          <w:rFonts w:hint="cs"/>
          <w:rtl/>
        </w:rPr>
        <w:t>423-</w:t>
      </w:r>
      <w:r>
        <w:rPr>
          <w:rtl/>
        </w:rPr>
        <w:tab/>
      </w:r>
      <w:r>
        <w:rPr>
          <w:rFonts w:hint="cs"/>
          <w:rtl/>
        </w:rPr>
        <w:t xml:space="preserve">ولأن الحق في السكن والحق في الكرامة قد يتعرضان للضرر بسبب كلفة النفقات المرتبطة بالإيجار، اعتمدت الحكومة البلجيكية أيضاً قانوناً يرمي إلى تكليف المراكز </w:t>
      </w:r>
      <w:r>
        <w:rPr>
          <w:rFonts w:hint="cs"/>
          <w:rtl/>
        </w:rPr>
        <w:t>العامة للعمل الاجتماعي بمهمة الإرشاد وتقديم المعونة الاجتماعية المالية ضمن إطار تزويد الأشخاص الأشد حرماناً بالطاقة. ويستجيب هذا القانون لضرورة مواجهة نتائج تحرير سوق الغاز والكهرباء من ناحية ولطلبات المساعدة المتزايدة المتعلقة بفرط تراكم الديون من ناحية أ</w:t>
      </w:r>
      <w:r>
        <w:rPr>
          <w:rFonts w:hint="cs"/>
          <w:rtl/>
        </w:rPr>
        <w:t xml:space="preserve">خرى. ويجيز القانون للمراكز العامة للعمل الاجتماعي مساعدة الأشخاص الذين يواجهون صعوبات في سداد فواتير الغاز والكهرباء المتعلقة بهم. وصار تنفيذ القانون ممكناً بعد إنشاء صندوق تموله ضريبة تُجبى على </w:t>
      </w:r>
      <w:r>
        <w:rPr>
          <w:rtl/>
        </w:rPr>
        <w:br/>
      </w:r>
      <w:r>
        <w:rPr>
          <w:rFonts w:hint="cs"/>
          <w:rtl/>
        </w:rPr>
        <w:t>نقل الطاقة (القانون 4 أيلول/سبتمبر 2002، المراقب البلجيكي ال</w:t>
      </w:r>
      <w:r>
        <w:rPr>
          <w:rFonts w:hint="cs"/>
          <w:rtl/>
        </w:rPr>
        <w:t>صادر فـي 28 أيلول/سبتمبر 2002)</w:t>
      </w:r>
      <w:r>
        <w:t>&lt;</w:t>
      </w:r>
      <w:r>
        <w:rPr>
          <w:spacing w:val="-2"/>
          <w:kern w:val="0"/>
        </w:rPr>
        <w:t>http://www.mi-is.be/documents/Reglementering%20en%20Rechtspraak/WET%ELEKTRICITEIT%20EN</w:t>
      </w:r>
    </w:p>
    <w:p w:rsidR="00000000" w:rsidRDefault="000E3674">
      <w:pPr>
        <w:spacing w:before="0" w:line="380" w:lineRule="exact"/>
        <w:jc w:val="both"/>
        <w:rPr>
          <w:spacing w:val="-2"/>
          <w:kern w:val="0"/>
          <w:rtl/>
          <w:lang w:val="en-GB"/>
        </w:rPr>
      </w:pPr>
      <w:r>
        <w:rPr>
          <w:kern w:val="0"/>
        </w:rPr>
        <w:t>%20GAZ/</w:t>
      </w:r>
      <w:r>
        <w:rPr>
          <w:spacing w:val="-2"/>
          <w:kern w:val="0"/>
        </w:rPr>
        <w:t>circulaire%203-4-2003.pdf&gt;</w:t>
      </w:r>
      <w:r>
        <w:rPr>
          <w:rFonts w:hint="cs"/>
          <w:spacing w:val="-2"/>
          <w:kern w:val="0"/>
          <w:rtl/>
          <w:lang w:val="en-GB"/>
        </w:rPr>
        <w:t>.</w:t>
      </w:r>
    </w:p>
    <w:p w:rsidR="00000000" w:rsidRDefault="000E3674">
      <w:pPr>
        <w:spacing w:before="0" w:line="380" w:lineRule="exact"/>
        <w:jc w:val="both"/>
        <w:rPr>
          <w:rFonts w:hint="cs"/>
          <w:spacing w:val="0"/>
          <w:rtl/>
        </w:rPr>
      </w:pPr>
      <w:r>
        <w:rPr>
          <w:rFonts w:hint="cs"/>
          <w:spacing w:val="0"/>
          <w:rtl/>
        </w:rPr>
        <w:t>424-</w:t>
      </w:r>
      <w:r>
        <w:rPr>
          <w:spacing w:val="0"/>
          <w:rtl/>
        </w:rPr>
        <w:tab/>
      </w:r>
      <w:r>
        <w:rPr>
          <w:rFonts w:hint="cs"/>
          <w:spacing w:val="0"/>
          <w:rtl/>
        </w:rPr>
        <w:t>ومن أجل تمكين الأسر ذات الدخل الضعيف من سد حاجاتها من التدفئة خلال فصل الشتاء، قررت الحكومة في مرح</w:t>
      </w:r>
      <w:r>
        <w:rPr>
          <w:rFonts w:hint="cs"/>
          <w:spacing w:val="0"/>
          <w:rtl/>
        </w:rPr>
        <w:t>لة أولى اعتماد تدبير احتياطي يتعلق بالمحروقات النفطية. وكان الغرض يتمثل في تمكين المراكز العامة للعمل الاجتماعي من دفع إعانات خاصة بالتدفئة للأسر التي تملأ شروطاً معينة. ومنذ الأول من كانون الثاني/يناير 2005، سمح إنشاء الصندوق الاجتماعي للمازوت باستدامة هذ</w:t>
      </w:r>
      <w:r>
        <w:rPr>
          <w:rFonts w:hint="cs"/>
          <w:spacing w:val="0"/>
          <w:rtl/>
        </w:rPr>
        <w:t xml:space="preserve">ا التدبير. </w:t>
      </w:r>
      <w:r>
        <w:rPr>
          <w:spacing w:val="0"/>
        </w:rPr>
        <w:t>&lt;http://www.mi-is.be/NL/content/BS-Mon31-12-04.pdf, http://www.mi-is.be/FR/content/ALLOCATIONDECHAUFFAGE.pdf&gt;</w:t>
      </w:r>
      <w:r>
        <w:rPr>
          <w:rFonts w:hint="cs"/>
          <w:spacing w:val="0"/>
          <w:rtl/>
        </w:rPr>
        <w:t>.</w:t>
      </w:r>
    </w:p>
    <w:p w:rsidR="00000000" w:rsidRDefault="000E3674">
      <w:pPr>
        <w:spacing w:before="0" w:line="380" w:lineRule="exact"/>
        <w:jc w:val="both"/>
        <w:rPr>
          <w:rFonts w:hint="cs"/>
          <w:spacing w:val="0"/>
          <w:rtl/>
        </w:rPr>
      </w:pPr>
      <w:r>
        <w:rPr>
          <w:rFonts w:hint="cs"/>
          <w:spacing w:val="0"/>
          <w:rtl/>
        </w:rPr>
        <w:t>425-</w:t>
      </w:r>
      <w:r>
        <w:rPr>
          <w:spacing w:val="0"/>
          <w:rtl/>
        </w:rPr>
        <w:tab/>
        <w:t xml:space="preserve">وتجدر الإشارة، في الختام، إلى </w:t>
      </w:r>
      <w:r>
        <w:rPr>
          <w:rFonts w:hint="cs"/>
          <w:spacing w:val="0"/>
          <w:rtl/>
        </w:rPr>
        <w:t>أن المساعدة الطبية الطارئة مضمونة في جميع الأحوال. وفي واقع الأمر، يحق لكل شخص مقيم في إقليم المملك</w:t>
      </w:r>
      <w:r>
        <w:rPr>
          <w:rFonts w:hint="cs"/>
          <w:spacing w:val="0"/>
          <w:rtl/>
        </w:rPr>
        <w:t>ة بصفة قانونية أو غير قانونية الاستفادة من العناية الطبية العاجلة. والطبيب هو المخول بالشهادة على حالة الاستعجال (المادتان 1 و57 من القانون الصادر في 8 تموز/يوليه 1976 المنظم للمراكز العامة</w:t>
      </w:r>
      <w:r>
        <w:rPr>
          <w:spacing w:val="0"/>
          <w:rtl/>
        </w:rPr>
        <w:br/>
      </w:r>
      <w:r>
        <w:rPr>
          <w:rFonts w:hint="cs"/>
          <w:spacing w:val="0"/>
          <w:rtl/>
        </w:rPr>
        <w:t>للعمل الاجتماعي).</w:t>
      </w:r>
    </w:p>
    <w:p w:rsidR="00000000" w:rsidRDefault="000E3674">
      <w:pPr>
        <w:spacing w:before="0" w:line="380" w:lineRule="exact"/>
        <w:jc w:val="center"/>
        <w:rPr>
          <w:rFonts w:hint="cs"/>
          <w:b/>
          <w:bCs/>
          <w:spacing w:val="0"/>
          <w:rtl/>
        </w:rPr>
      </w:pPr>
      <w:r>
        <w:rPr>
          <w:rFonts w:hint="cs"/>
          <w:b/>
          <w:bCs/>
          <w:spacing w:val="0"/>
          <w:rtl/>
        </w:rPr>
        <w:t xml:space="preserve">باء - </w:t>
      </w:r>
      <w:r>
        <w:rPr>
          <w:b/>
          <w:bCs/>
          <w:spacing w:val="0"/>
          <w:rtl/>
        </w:rPr>
        <w:t xml:space="preserve">السياسات المجتمعية </w:t>
      </w:r>
      <w:r>
        <w:rPr>
          <w:rFonts w:hint="cs"/>
          <w:b/>
          <w:bCs/>
          <w:spacing w:val="0"/>
          <w:rtl/>
        </w:rPr>
        <w:t>في مجال المساعدة الاجتم</w:t>
      </w:r>
      <w:r>
        <w:rPr>
          <w:rFonts w:hint="cs"/>
          <w:b/>
          <w:bCs/>
          <w:spacing w:val="0"/>
          <w:rtl/>
        </w:rPr>
        <w:t>اعية</w:t>
      </w:r>
    </w:p>
    <w:p w:rsidR="00000000" w:rsidRDefault="000E3674">
      <w:pPr>
        <w:spacing w:before="0" w:line="380" w:lineRule="exact"/>
        <w:jc w:val="both"/>
        <w:rPr>
          <w:rFonts w:hint="cs"/>
          <w:b/>
          <w:bCs/>
          <w:spacing w:val="0"/>
          <w:rtl/>
        </w:rPr>
      </w:pPr>
      <w:r>
        <w:rPr>
          <w:rFonts w:hint="cs"/>
          <w:b/>
          <w:bCs/>
          <w:spacing w:val="0"/>
          <w:rtl/>
        </w:rPr>
        <w:tab/>
        <w:t>1-</w:t>
      </w:r>
      <w:r>
        <w:rPr>
          <w:b/>
          <w:bCs/>
          <w:spacing w:val="0"/>
          <w:rtl/>
        </w:rPr>
        <w:tab/>
      </w:r>
      <w:r>
        <w:rPr>
          <w:rFonts w:hint="cs"/>
          <w:b/>
          <w:bCs/>
          <w:spacing w:val="0"/>
          <w:rtl/>
        </w:rPr>
        <w:t xml:space="preserve">التجمع </w:t>
      </w:r>
      <w:r>
        <w:rPr>
          <w:b/>
          <w:bCs/>
          <w:spacing w:val="0"/>
          <w:rtl/>
        </w:rPr>
        <w:t>الناطق بالفرنسية</w:t>
      </w:r>
    </w:p>
    <w:p w:rsidR="00000000" w:rsidRDefault="000E3674">
      <w:pPr>
        <w:spacing w:before="0" w:line="380" w:lineRule="exact"/>
        <w:jc w:val="both"/>
        <w:rPr>
          <w:rFonts w:hint="cs"/>
          <w:spacing w:val="0"/>
          <w:rtl/>
        </w:rPr>
      </w:pPr>
      <w:r>
        <w:rPr>
          <w:rFonts w:hint="cs"/>
          <w:spacing w:val="0"/>
          <w:rtl/>
        </w:rPr>
        <w:t>426-</w:t>
      </w:r>
      <w:r>
        <w:rPr>
          <w:spacing w:val="0"/>
          <w:rtl/>
        </w:rPr>
        <w:tab/>
      </w:r>
      <w:r>
        <w:rPr>
          <w:rFonts w:hint="cs"/>
          <w:spacing w:val="0"/>
          <w:rtl/>
        </w:rPr>
        <w:t>اعتمدت حكومة التجمّع الناطق بالفرنسية في 25 شباط/فبراير 2005 برنامج العمل الذي وضعه لتعزيز الإدماج الاجتماعي.</w:t>
      </w:r>
    </w:p>
    <w:p w:rsidR="00000000" w:rsidRDefault="000E3674">
      <w:pPr>
        <w:spacing w:before="0" w:line="380" w:lineRule="exact"/>
        <w:jc w:val="both"/>
        <w:rPr>
          <w:rFonts w:hint="cs"/>
          <w:spacing w:val="0"/>
          <w:rtl/>
        </w:rPr>
      </w:pPr>
      <w:r>
        <w:rPr>
          <w:rFonts w:hint="cs"/>
          <w:spacing w:val="0"/>
          <w:rtl/>
        </w:rPr>
        <w:t>427-</w:t>
      </w:r>
      <w:r>
        <w:rPr>
          <w:spacing w:val="0"/>
          <w:rtl/>
        </w:rPr>
        <w:tab/>
        <w:t xml:space="preserve">والأهداف الموضوعة في هذا الشأن في إطار اختصاصات التجمّع الناطق بالفرنسية هي </w:t>
      </w:r>
      <w:r>
        <w:rPr>
          <w:rFonts w:hint="cs"/>
          <w:spacing w:val="0"/>
          <w:rtl/>
        </w:rPr>
        <w:t>كالتالي:</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spacing w:val="0"/>
          <w:rtl/>
        </w:rPr>
        <w:t>ضمان السبيل لطلب</w:t>
      </w:r>
      <w:r>
        <w:rPr>
          <w:rFonts w:hint="cs"/>
          <w:spacing w:val="0"/>
          <w:rtl/>
        </w:rPr>
        <w:t xml:space="preserve"> العلم لجميع الناس على اختلاف أعمارهم خاصة عن طريق مكافحة الانقطاع عن المدرسة وعن طريق وضع سياسات اجتماعية ترمي إلى كفالة وصول أكبر عدد ممكن من السكان إلى التعليم العالي أو عن طريق حصول الأشخاص المعوقين على التعليم الأساسي والثانوي والعالي.</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spacing w:val="0"/>
          <w:rtl/>
        </w:rPr>
        <w:t>ضمان تنفيذ مب</w:t>
      </w:r>
      <w:r>
        <w:rPr>
          <w:rFonts w:hint="cs"/>
          <w:spacing w:val="0"/>
          <w:rtl/>
        </w:rPr>
        <w:t>دأ المساواة في المعاملة.</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spacing w:val="0"/>
          <w:rtl/>
        </w:rPr>
        <w:t>تشجيع مشاركة الأشخاص الذين يواجهون صعوبات، خاصة الشباب منهم، وإدماجهم في المجتمع عن طريق الدفع قدماً بمشاريع رائدة ترمي إلى زيادة إقبال الأشخاص الذين يعيشون وضعاً اقتصادياً غير مستقر على ممارسة الرياضة البدنية.</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spacing w:val="0"/>
          <w:rtl/>
        </w:rPr>
        <w:t>تشجيع حصول النسا</w:t>
      </w:r>
      <w:r>
        <w:rPr>
          <w:rFonts w:hint="cs"/>
          <w:spacing w:val="0"/>
          <w:rtl/>
        </w:rPr>
        <w:t>ء على عمل عن طريق إنشاء دور حضانة لصغار السن من الأطفال، في جملة وسائل أخرى.</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spacing w:val="0"/>
          <w:rtl/>
        </w:rPr>
        <w:t>مساندة الأبوين ومنع حدوث سوء المعاملة عن طريق إنشاء بنى للاستشارات الطبية قبل الولادة في الأحياء بغية مرافقة الأمهات اللواتي يعشن أوضاعاً غير مستقرة.</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 xml:space="preserve">كفالة المساواة في الحصول </w:t>
      </w:r>
      <w:r>
        <w:rPr>
          <w:rFonts w:hint="cs"/>
          <w:spacing w:val="0"/>
          <w:rtl/>
        </w:rPr>
        <w:t>على الرعاية الصحية مع وضع تنوع احتياجات الأفراد في الحسبان عن طريق زيادة الإمكانيات المالية المخصصة لبرامج موجهة "للسكان المستضعفين".</w:t>
      </w:r>
    </w:p>
    <w:p w:rsidR="00000000" w:rsidRDefault="000E3674">
      <w:pPr>
        <w:spacing w:before="0" w:line="380" w:lineRule="exact"/>
        <w:ind w:left="720"/>
        <w:jc w:val="both"/>
        <w:rPr>
          <w:rFonts w:hint="cs"/>
          <w:b/>
          <w:bCs/>
          <w:spacing w:val="0"/>
          <w:rtl/>
        </w:rPr>
      </w:pPr>
      <w:r>
        <w:rPr>
          <w:rFonts w:hint="cs"/>
          <w:b/>
          <w:bCs/>
          <w:spacing w:val="0"/>
          <w:rtl/>
        </w:rPr>
        <w:t>2-</w:t>
      </w:r>
      <w:r>
        <w:rPr>
          <w:b/>
          <w:bCs/>
          <w:spacing w:val="0"/>
          <w:rtl/>
        </w:rPr>
        <w:tab/>
      </w:r>
      <w:r>
        <w:rPr>
          <w:rFonts w:hint="cs"/>
          <w:b/>
          <w:bCs/>
          <w:spacing w:val="0"/>
          <w:rtl/>
        </w:rPr>
        <w:t>إقليم والون</w:t>
      </w:r>
    </w:p>
    <w:p w:rsidR="00000000" w:rsidRDefault="000E3674">
      <w:pPr>
        <w:spacing w:before="0" w:line="380" w:lineRule="exact"/>
        <w:jc w:val="both"/>
        <w:rPr>
          <w:rFonts w:hint="cs"/>
          <w:i/>
          <w:iCs/>
          <w:spacing w:val="0"/>
          <w:rtl/>
        </w:rPr>
      </w:pPr>
      <w:r>
        <w:rPr>
          <w:rFonts w:hint="cs"/>
          <w:i/>
          <w:iCs/>
          <w:spacing w:val="0"/>
          <w:rtl/>
        </w:rPr>
        <w:t>التدابير المتخذة من أجل تحقيق الاندماج الاجتماعي ومكافحة فرط تراكم الديون</w:t>
      </w:r>
    </w:p>
    <w:p w:rsidR="00000000" w:rsidRDefault="000E3674">
      <w:pPr>
        <w:spacing w:before="0" w:line="380" w:lineRule="exact"/>
        <w:jc w:val="both"/>
        <w:rPr>
          <w:rFonts w:hint="cs"/>
          <w:i/>
          <w:iCs/>
          <w:spacing w:val="0"/>
          <w:rtl/>
        </w:rPr>
      </w:pPr>
      <w:r>
        <w:rPr>
          <w:rFonts w:hint="cs"/>
          <w:i/>
          <w:iCs/>
          <w:spacing w:val="0"/>
          <w:rtl/>
        </w:rPr>
        <w:tab/>
        <w:t>مصلحة الوساطة بشأن الديون</w:t>
      </w:r>
    </w:p>
    <w:p w:rsidR="00000000" w:rsidRDefault="000E3674">
      <w:pPr>
        <w:spacing w:before="0" w:line="380" w:lineRule="exact"/>
        <w:jc w:val="both"/>
        <w:rPr>
          <w:rFonts w:hint="cs"/>
          <w:spacing w:val="0"/>
          <w:rtl/>
        </w:rPr>
      </w:pPr>
      <w:r>
        <w:rPr>
          <w:rFonts w:hint="cs"/>
          <w:spacing w:val="0"/>
          <w:rtl/>
        </w:rPr>
        <w:t>428-</w:t>
      </w:r>
      <w:r>
        <w:rPr>
          <w:spacing w:val="0"/>
          <w:rtl/>
        </w:rPr>
        <w:tab/>
      </w:r>
      <w:r>
        <w:rPr>
          <w:rFonts w:hint="cs"/>
          <w:spacing w:val="0"/>
          <w:rtl/>
        </w:rPr>
        <w:t>ك</w:t>
      </w:r>
      <w:r>
        <w:rPr>
          <w:rFonts w:hint="cs"/>
          <w:spacing w:val="0"/>
          <w:rtl/>
        </w:rPr>
        <w:t>انت إقليم والون أول كيان في الاتحاد يصدر مرسوماً يتناول الترخيص لمؤسسات تمارس الوساطة فيما</w:t>
      </w:r>
      <w:r>
        <w:rPr>
          <w:spacing w:val="0"/>
          <w:rtl/>
        </w:rPr>
        <w:br/>
      </w:r>
      <w:r>
        <w:rPr>
          <w:rFonts w:hint="cs"/>
          <w:spacing w:val="0"/>
          <w:rtl/>
        </w:rPr>
        <w:t>يتعلق بالديون.</w:t>
      </w:r>
    </w:p>
    <w:p w:rsidR="00000000" w:rsidRDefault="000E3674">
      <w:pPr>
        <w:spacing w:before="0" w:line="380" w:lineRule="exact"/>
        <w:jc w:val="both"/>
        <w:rPr>
          <w:rFonts w:hint="cs"/>
          <w:spacing w:val="0"/>
          <w:rtl/>
        </w:rPr>
      </w:pPr>
      <w:r>
        <w:rPr>
          <w:rFonts w:hint="cs"/>
          <w:spacing w:val="0"/>
          <w:rtl/>
        </w:rPr>
        <w:t>429-</w:t>
      </w:r>
      <w:r>
        <w:rPr>
          <w:spacing w:val="0"/>
          <w:rtl/>
        </w:rPr>
        <w:tab/>
      </w:r>
      <w:r>
        <w:rPr>
          <w:rFonts w:hint="cs"/>
          <w:spacing w:val="0"/>
          <w:rtl/>
        </w:rPr>
        <w:t>ويتلخص عمل مصلحة الوساطة بشأن الديون هذه في أنها تضع مشروع ميزانية بمساعدة الشخص الذي تراكمت عليه الديون وتضع خطة لسدادها. وتُعرض هذه الخطة بعد ذ</w:t>
      </w:r>
      <w:r>
        <w:rPr>
          <w:rFonts w:hint="cs"/>
          <w:spacing w:val="0"/>
          <w:rtl/>
        </w:rPr>
        <w:t>اك على الدائنين بغرض التفاوض بشأنها ثم الموافقة عليها. ويجب أن يتم سداد الديون ضمن حدود إمكانات المدين مع ضمان تمتعه هو وأسرته بحياة تليق بالكرامة الإنسانية.</w:t>
      </w:r>
    </w:p>
    <w:p w:rsidR="00000000" w:rsidRDefault="000E3674">
      <w:pPr>
        <w:spacing w:before="0" w:line="380" w:lineRule="exact"/>
        <w:jc w:val="both"/>
        <w:rPr>
          <w:rFonts w:hint="cs"/>
          <w:spacing w:val="0"/>
          <w:rtl/>
        </w:rPr>
      </w:pPr>
      <w:r>
        <w:rPr>
          <w:rFonts w:hint="cs"/>
          <w:spacing w:val="0"/>
          <w:rtl/>
        </w:rPr>
        <w:t>430-</w:t>
      </w:r>
      <w:r>
        <w:rPr>
          <w:spacing w:val="0"/>
          <w:rtl/>
        </w:rPr>
        <w:tab/>
        <w:t xml:space="preserve">علاوة على ذلك، </w:t>
      </w:r>
      <w:r>
        <w:rPr>
          <w:rFonts w:hint="cs"/>
          <w:spacing w:val="0"/>
          <w:rtl/>
        </w:rPr>
        <w:t xml:space="preserve">يوجد </w:t>
      </w:r>
      <w:r>
        <w:rPr>
          <w:spacing w:val="0"/>
          <w:rtl/>
        </w:rPr>
        <w:t xml:space="preserve">مرصد </w:t>
      </w:r>
      <w:r>
        <w:rPr>
          <w:rFonts w:hint="cs"/>
          <w:spacing w:val="0"/>
          <w:rtl/>
        </w:rPr>
        <w:t>ل</w:t>
      </w:r>
      <w:r>
        <w:rPr>
          <w:spacing w:val="0"/>
          <w:rtl/>
        </w:rPr>
        <w:t>ل</w:t>
      </w:r>
      <w:r>
        <w:rPr>
          <w:rFonts w:hint="cs"/>
          <w:spacing w:val="0"/>
          <w:rtl/>
        </w:rPr>
        <w:t>إقراض</w:t>
      </w:r>
      <w:r>
        <w:rPr>
          <w:spacing w:val="0"/>
          <w:rtl/>
        </w:rPr>
        <w:t xml:space="preserve"> والاستدانة، وهو هيئة معترف بها بموجب القرار الوزاري الصادر ف</w:t>
      </w:r>
      <w:r>
        <w:rPr>
          <w:spacing w:val="0"/>
          <w:rtl/>
        </w:rPr>
        <w:t>ي 31 كانون الأول/ديسمبر 1999، مكلفة بجمع البيانات الإحصائية وبدراسة تطور التشريعات والممارسات المت</w:t>
      </w:r>
      <w:r>
        <w:rPr>
          <w:rFonts w:hint="cs"/>
          <w:spacing w:val="0"/>
          <w:rtl/>
        </w:rPr>
        <w:t>علقة ب</w:t>
      </w:r>
      <w:r>
        <w:rPr>
          <w:spacing w:val="0"/>
          <w:rtl/>
        </w:rPr>
        <w:t>ا</w:t>
      </w:r>
      <w:r>
        <w:rPr>
          <w:rFonts w:hint="cs"/>
          <w:spacing w:val="0"/>
          <w:rtl/>
        </w:rPr>
        <w:t xml:space="preserve">لإقراض </w:t>
      </w:r>
      <w:r>
        <w:rPr>
          <w:spacing w:val="0"/>
          <w:rtl/>
        </w:rPr>
        <w:t xml:space="preserve">وبالمشاكل </w:t>
      </w:r>
      <w:r>
        <w:rPr>
          <w:rFonts w:hint="cs"/>
          <w:spacing w:val="0"/>
          <w:rtl/>
        </w:rPr>
        <w:t>ذات الصلة وأيضاً بتنظيم منع تراكم الديون المفرط ونشر معلومات مفيدة وتبليغها للناس وفي صفوف المهنيين العاملين في مجال العمل الاجتماعي أ</w:t>
      </w:r>
      <w:r>
        <w:rPr>
          <w:rFonts w:hint="cs"/>
          <w:spacing w:val="0"/>
          <w:rtl/>
        </w:rPr>
        <w:t>و الإقراض. ومن جهة أخرى، تتم استشارة المرصد تلقائياً من قبل أعوان مصالح الوساطة الذين يطلبون معلومات أو نصائح تتعلق بممارستهم أو بالحقل القانوني.</w:t>
      </w:r>
    </w:p>
    <w:p w:rsidR="00000000" w:rsidRDefault="000E3674">
      <w:pPr>
        <w:spacing w:before="0" w:line="380" w:lineRule="exact"/>
        <w:jc w:val="both"/>
        <w:rPr>
          <w:rFonts w:hint="cs"/>
          <w:i/>
          <w:iCs/>
          <w:spacing w:val="0"/>
          <w:rtl/>
        </w:rPr>
      </w:pPr>
      <w:r>
        <w:rPr>
          <w:rFonts w:hint="cs"/>
          <w:i/>
          <w:iCs/>
          <w:spacing w:val="0"/>
          <w:rtl/>
        </w:rPr>
        <w:tab/>
        <w:t>المراكز المرجعية لمصالح الوساطة بشأن الديون</w:t>
      </w:r>
    </w:p>
    <w:p w:rsidR="00000000" w:rsidRDefault="000E3674">
      <w:pPr>
        <w:spacing w:before="0" w:line="380" w:lineRule="exact"/>
        <w:jc w:val="both"/>
        <w:rPr>
          <w:rFonts w:hint="cs"/>
          <w:spacing w:val="0"/>
          <w:rtl/>
        </w:rPr>
      </w:pPr>
      <w:r>
        <w:rPr>
          <w:rFonts w:hint="cs"/>
          <w:spacing w:val="0"/>
          <w:rtl/>
        </w:rPr>
        <w:t>431-</w:t>
      </w:r>
      <w:r>
        <w:rPr>
          <w:spacing w:val="0"/>
          <w:rtl/>
        </w:rPr>
        <w:tab/>
      </w:r>
      <w:r>
        <w:rPr>
          <w:rFonts w:hint="cs"/>
          <w:spacing w:val="0"/>
          <w:rtl/>
        </w:rPr>
        <w:t>تم ترخيص مراكز مرجعية لمساعدة مختلف مؤسسات الوساطة بشأن الدي</w:t>
      </w:r>
      <w:r>
        <w:rPr>
          <w:rFonts w:hint="cs"/>
          <w:spacing w:val="0"/>
          <w:rtl/>
        </w:rPr>
        <w:t>ون المرخص لها على صعيد القانون وعلى صعيد ممارسة الوساطة بشأن الديون. ويمكن أن تشمل هذه المساعدة تحمل نفقات أشد الحالات استعصاء.</w:t>
      </w:r>
    </w:p>
    <w:p w:rsidR="00000000" w:rsidRDefault="000E3674">
      <w:pPr>
        <w:spacing w:before="0" w:line="380" w:lineRule="exact"/>
        <w:jc w:val="both"/>
        <w:rPr>
          <w:rFonts w:hint="cs"/>
          <w:i/>
          <w:iCs/>
          <w:spacing w:val="0"/>
          <w:rtl/>
        </w:rPr>
      </w:pPr>
      <w:r>
        <w:rPr>
          <w:rFonts w:hint="cs"/>
          <w:i/>
          <w:iCs/>
          <w:spacing w:val="0"/>
          <w:rtl/>
        </w:rPr>
        <w:tab/>
        <w:t>خدمات الإدماج الاجتماعي</w:t>
      </w:r>
    </w:p>
    <w:p w:rsidR="00000000" w:rsidRDefault="000E3674">
      <w:pPr>
        <w:spacing w:before="0" w:line="380" w:lineRule="exact"/>
        <w:jc w:val="both"/>
        <w:rPr>
          <w:rFonts w:hint="cs"/>
          <w:spacing w:val="0"/>
          <w:rtl/>
        </w:rPr>
      </w:pPr>
      <w:r>
        <w:rPr>
          <w:rFonts w:hint="cs"/>
          <w:spacing w:val="0"/>
          <w:rtl/>
        </w:rPr>
        <w:t>432-</w:t>
      </w:r>
      <w:r>
        <w:rPr>
          <w:spacing w:val="0"/>
          <w:rtl/>
        </w:rPr>
        <w:tab/>
      </w:r>
      <w:r>
        <w:rPr>
          <w:rFonts w:hint="cs"/>
          <w:spacing w:val="0"/>
          <w:rtl/>
        </w:rPr>
        <w:t>يتعلق الأمر بوضع سياسة اجتماعية تحافظ على القدرات المواطِنة والاجتماعية وتعترف بها وتعطيها قيمة. و</w:t>
      </w:r>
      <w:r>
        <w:rPr>
          <w:rFonts w:hint="cs"/>
          <w:spacing w:val="0"/>
          <w:rtl/>
        </w:rPr>
        <w:t>حسب المرسوم الصادر في 17 تموز/يوليه 2003، يهدف الإدماج الاجتماعي إلى تحسين الوضع الاجتماعي الذي يعيشه أشخاص ليسوا قادرين على الاستفادة من آلية الإدماج الاجتماعي والمهني. ويتعلق الأمر بالتزام بتوفير الوسائل لا بتحقيق النتائج. ويجب أن يكون الهدف من تلك الأعم</w:t>
      </w:r>
      <w:r>
        <w:rPr>
          <w:rFonts w:hint="cs"/>
          <w:spacing w:val="0"/>
          <w:rtl/>
        </w:rPr>
        <w:t xml:space="preserve">ال فك العزلة الاجتماعية والتمكين من المشاركة في الحياة الاجتماعية والاقتصادية والسياسية والثقافية وتشجيع الاعتراف الاجتماعي وتحسين الرفاه ونوعية الحياة وتشجيع الاستقلالية. </w:t>
      </w:r>
      <w:r>
        <w:rPr>
          <w:spacing w:val="0"/>
          <w:rtl/>
        </w:rPr>
        <w:t>و</w:t>
      </w:r>
      <w:r>
        <w:rPr>
          <w:rFonts w:hint="cs"/>
          <w:spacing w:val="0"/>
          <w:rtl/>
        </w:rPr>
        <w:t>الآثار الكاملة للآليات</w:t>
      </w:r>
      <w:r>
        <w:rPr>
          <w:spacing w:val="0"/>
          <w:rtl/>
        </w:rPr>
        <w:t xml:space="preserve"> المنشأة بموجب المرسوم وبمقتضى اللوائح </w:t>
      </w:r>
      <w:r>
        <w:rPr>
          <w:rFonts w:hint="cs"/>
          <w:spacing w:val="0"/>
          <w:rtl/>
        </w:rPr>
        <w:t>ستظهر ابتداءً من 1 كان</w:t>
      </w:r>
      <w:r>
        <w:rPr>
          <w:rFonts w:hint="cs"/>
          <w:spacing w:val="0"/>
          <w:rtl/>
        </w:rPr>
        <w:t>ون الثاني/يناير 2005. هذا، وإن أنواعاً من خدمات الإدماج الاجتماعي قد حصلت بالفعل على الدعم المالي.</w:t>
      </w:r>
    </w:p>
    <w:p w:rsidR="00000000" w:rsidRDefault="000E3674">
      <w:pPr>
        <w:spacing w:before="0" w:line="380" w:lineRule="exact"/>
        <w:jc w:val="both"/>
        <w:rPr>
          <w:rFonts w:hint="cs"/>
          <w:i/>
          <w:iCs/>
          <w:spacing w:val="0"/>
          <w:rtl/>
        </w:rPr>
      </w:pPr>
      <w:r>
        <w:rPr>
          <w:rFonts w:hint="cs"/>
          <w:i/>
          <w:iCs/>
          <w:spacing w:val="0"/>
          <w:rtl/>
        </w:rPr>
        <w:tab/>
        <w:t>مدارس المستهلكين</w:t>
      </w:r>
    </w:p>
    <w:p w:rsidR="00000000" w:rsidRDefault="000E3674">
      <w:pPr>
        <w:spacing w:before="0" w:line="380" w:lineRule="exact"/>
        <w:jc w:val="both"/>
        <w:rPr>
          <w:rFonts w:hint="cs"/>
          <w:spacing w:val="0"/>
          <w:rtl/>
        </w:rPr>
      </w:pPr>
      <w:r>
        <w:rPr>
          <w:rFonts w:hint="cs"/>
          <w:spacing w:val="0"/>
          <w:rtl/>
        </w:rPr>
        <w:t>433-</w:t>
      </w:r>
      <w:r>
        <w:rPr>
          <w:spacing w:val="0"/>
          <w:rtl/>
        </w:rPr>
        <w:tab/>
      </w:r>
      <w:r>
        <w:rPr>
          <w:rFonts w:hint="cs"/>
          <w:spacing w:val="0"/>
          <w:rtl/>
        </w:rPr>
        <w:t>ترمي مدارس المستهلكين إلى منع حدوث فرط تراكم الديون عن طريق تشجيع الاستهلاك المسؤول. وآليات التدريب والوقاية والإدماج تلك تستقبل جمهور</w:t>
      </w:r>
      <w:r>
        <w:rPr>
          <w:rFonts w:hint="cs"/>
          <w:spacing w:val="0"/>
          <w:rtl/>
        </w:rPr>
        <w:t>اً مختلطاً على أن الأولوية تمنح للأشخاص الذين يواجهون مأزقاً.</w:t>
      </w:r>
    </w:p>
    <w:p w:rsidR="00000000" w:rsidRDefault="000E3674">
      <w:pPr>
        <w:spacing w:before="0" w:line="380" w:lineRule="exact"/>
        <w:jc w:val="both"/>
        <w:rPr>
          <w:rFonts w:hint="cs"/>
          <w:spacing w:val="0"/>
          <w:rtl/>
        </w:rPr>
      </w:pPr>
      <w:r>
        <w:rPr>
          <w:rFonts w:hint="cs"/>
          <w:spacing w:val="0"/>
          <w:rtl/>
        </w:rPr>
        <w:t>434-</w:t>
      </w:r>
      <w:r>
        <w:rPr>
          <w:spacing w:val="0"/>
          <w:rtl/>
        </w:rPr>
        <w:tab/>
      </w:r>
      <w:r>
        <w:rPr>
          <w:rFonts w:hint="cs"/>
          <w:spacing w:val="0"/>
          <w:rtl/>
        </w:rPr>
        <w:t>وفي تلك المدارس يتعلم الناس كيف يواجهون مشاكل تدبير شؤون الحياة اليومية: قراءة فاتورة طاقة، وضع ميزانية للبيت، التعامل باليورو، الاستعلام عن شركات التأمين، التفكير في الغذاء، فهم القانون في</w:t>
      </w:r>
      <w:r>
        <w:rPr>
          <w:rFonts w:hint="cs"/>
          <w:spacing w:val="0"/>
          <w:rtl/>
        </w:rPr>
        <w:t>ما يتعلق بعقود الإيجار، معرفة مختلف الإدارات والمهام الموكلة إليها، إلخ.</w:t>
      </w:r>
    </w:p>
    <w:p w:rsidR="00000000" w:rsidRDefault="000E3674">
      <w:pPr>
        <w:spacing w:before="0" w:line="380" w:lineRule="exact"/>
        <w:ind w:left="720"/>
        <w:jc w:val="both"/>
        <w:rPr>
          <w:rFonts w:hint="cs"/>
          <w:i/>
          <w:iCs/>
          <w:spacing w:val="-2"/>
          <w:rtl/>
        </w:rPr>
      </w:pPr>
      <w:r>
        <w:rPr>
          <w:rFonts w:hint="cs"/>
          <w:i/>
          <w:iCs/>
          <w:spacing w:val="-2"/>
          <w:rtl/>
        </w:rPr>
        <w:t>الإعانات المالية المقدمة للمراكز العامة للعمل الاجتماعي التي تشغِّل مستفيدين من دخل الاندماج الاجتماعي أو من مساعدة اجتماعية تعادل ذلك الدخل لتمكينهم من الحصول على إعانات البطالة أو م</w:t>
      </w:r>
      <w:r>
        <w:rPr>
          <w:rFonts w:hint="cs"/>
          <w:i/>
          <w:iCs/>
          <w:spacing w:val="-2"/>
          <w:rtl/>
        </w:rPr>
        <w:t>ن اكتساب خبرة مهنية.</w:t>
      </w:r>
    </w:p>
    <w:p w:rsidR="00000000" w:rsidRDefault="000E3674">
      <w:pPr>
        <w:spacing w:before="0" w:line="380" w:lineRule="exact"/>
        <w:jc w:val="both"/>
        <w:rPr>
          <w:rFonts w:hint="cs"/>
          <w:spacing w:val="0"/>
          <w:rtl/>
        </w:rPr>
      </w:pPr>
      <w:r>
        <w:rPr>
          <w:rFonts w:hint="cs"/>
          <w:spacing w:val="0"/>
          <w:rtl/>
        </w:rPr>
        <w:t>435-</w:t>
      </w:r>
      <w:r>
        <w:rPr>
          <w:spacing w:val="0"/>
          <w:rtl/>
        </w:rPr>
        <w:tab/>
      </w:r>
      <w:r>
        <w:rPr>
          <w:rFonts w:hint="cs"/>
          <w:spacing w:val="0"/>
          <w:rtl/>
        </w:rPr>
        <w:t xml:space="preserve">استناداً إلى الفقرة 7 من المادة 60 من القانون التنظيمي الخاص بالمراكز العامة للعمل الاجتماعي، فإنه عندما يكون على شخص ما تقديم ما يثبت أنه عمل لفترة ما كي يحصل على بعض الإعانات الاجتماعية كاملة أو لكي يكتسب خبرة مهنية، يجوز لمركز </w:t>
      </w:r>
      <w:r>
        <w:rPr>
          <w:rFonts w:hint="cs"/>
          <w:spacing w:val="0"/>
          <w:rtl/>
        </w:rPr>
        <w:t>من المراكز العامة للعمل الاجتماعي أن يتخذ جميع التدابير التي من شأنها أن تساعده في إيجاد عمل. وعند الاقتضاء، يقدم المركز هذا النوع من المساعدة الاجتماعية متصرفاً هو نفسه كصاحب عمل بالنسبة للفترة المقصودة. وهكذا فإنه يجوز لمركز من المراكز العامة للعمل الاجت</w:t>
      </w:r>
      <w:r>
        <w:rPr>
          <w:rFonts w:hint="cs"/>
          <w:spacing w:val="0"/>
          <w:rtl/>
        </w:rPr>
        <w:t>ماعي أن يوظف مستفيدين من دخل الاندماج الاجتماعي أو من المساعدة الاجتماعية لحسابهم أو لوضعهم تحت تصرف الجماعات أو الجمعيات غير المستهدفة للربح أو مصالح توفير الخدمات المشتركة بين الجماعات التي يكون لها هدف اجتماعي أو ثقافي أو بيئي أو شركات ذات غرض اجتماعي أ</w:t>
      </w:r>
      <w:r>
        <w:rPr>
          <w:rFonts w:hint="cs"/>
          <w:spacing w:val="0"/>
          <w:rtl/>
        </w:rPr>
        <w:t>و جمعية بالمعنى الوارد في الفصل الثاني عشر من القانون أو شريك بمقتضى اتفاقية مع أحد المراكز العامة</w:t>
      </w:r>
      <w:r>
        <w:rPr>
          <w:spacing w:val="0"/>
          <w:rtl/>
        </w:rPr>
        <w:br/>
      </w:r>
      <w:r>
        <w:rPr>
          <w:rFonts w:hint="cs"/>
          <w:spacing w:val="0"/>
          <w:rtl/>
        </w:rPr>
        <w:t>للعمل الاجتماعي.</w:t>
      </w:r>
    </w:p>
    <w:p w:rsidR="00000000" w:rsidRDefault="000E3674">
      <w:pPr>
        <w:spacing w:before="0" w:line="380" w:lineRule="exact"/>
        <w:jc w:val="both"/>
        <w:rPr>
          <w:rFonts w:hint="cs"/>
          <w:i/>
          <w:iCs/>
          <w:spacing w:val="0"/>
          <w:rtl/>
        </w:rPr>
      </w:pPr>
      <w:r>
        <w:rPr>
          <w:rFonts w:hint="cs"/>
          <w:i/>
          <w:iCs/>
          <w:spacing w:val="0"/>
          <w:rtl/>
        </w:rPr>
        <w:tab/>
        <w:t>آليات الطوارئ الاجتماعية</w:t>
      </w:r>
    </w:p>
    <w:p w:rsidR="00000000" w:rsidRDefault="000E3674">
      <w:pPr>
        <w:spacing w:before="0" w:line="380" w:lineRule="exact"/>
        <w:jc w:val="both"/>
        <w:rPr>
          <w:rFonts w:hint="cs"/>
          <w:spacing w:val="0"/>
          <w:rtl/>
        </w:rPr>
      </w:pPr>
      <w:r>
        <w:rPr>
          <w:rFonts w:hint="cs"/>
          <w:spacing w:val="0"/>
          <w:rtl/>
        </w:rPr>
        <w:t>436-</w:t>
      </w:r>
      <w:r>
        <w:rPr>
          <w:spacing w:val="0"/>
          <w:rtl/>
        </w:rPr>
        <w:tab/>
      </w:r>
      <w:r>
        <w:rPr>
          <w:rFonts w:hint="cs"/>
          <w:spacing w:val="0"/>
          <w:rtl/>
        </w:rPr>
        <w:t>منذ عام 1994، قدم إقليم والون المساعدة المالية لستة من المراكز العامة للعمل الاجتماعي (المراكز العامة للعمل ا</w:t>
      </w:r>
      <w:r>
        <w:rPr>
          <w:rFonts w:hint="cs"/>
          <w:spacing w:val="0"/>
          <w:rtl/>
        </w:rPr>
        <w:t>لاجتماعي في شارلروا وفي لا لوفيير وفي لييج وفي مون وفي نامير وفي فيرفيي) من أجل إنشاء آليات الطوارئ الاجتماعية. ويجب أن تشتمل آلية الطوارئ الاجتماعية المنشأة داخل تلك المراكز، والتي يمولها إقليم والون مباشرة أو تمولها الأبدال الاجتماعية، على ما يلي:</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دوام</w:t>
      </w:r>
      <w:r>
        <w:rPr>
          <w:rFonts w:hint="cs"/>
          <w:spacing w:val="0"/>
          <w:rtl/>
        </w:rPr>
        <w:t xml:space="preserve"> هاتفي على مدار الساعة ينظمه المركز العام للعمل الاجتماعي؛</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إمكانية اللجوء إلى خدمات عامل قادر على أن يكفل متابعة خدمات الطوارئ على مدار الساعة وعلى أن يضمن للمستغيث، لفترة قصيرة، المساعدة الضرورية بما فيها السكن والغذاء.</w:t>
      </w:r>
    </w:p>
    <w:p w:rsidR="00000000" w:rsidRDefault="000E3674">
      <w:pPr>
        <w:spacing w:before="0" w:line="380" w:lineRule="exact"/>
        <w:jc w:val="both"/>
        <w:rPr>
          <w:rFonts w:hint="cs"/>
          <w:i/>
          <w:iCs/>
          <w:spacing w:val="0"/>
          <w:rtl/>
        </w:rPr>
      </w:pPr>
      <w:r>
        <w:rPr>
          <w:rFonts w:hint="cs"/>
          <w:i/>
          <w:iCs/>
          <w:spacing w:val="0"/>
          <w:rtl/>
        </w:rPr>
        <w:tab/>
        <w:t>الأبدال الاجتماعية</w:t>
      </w:r>
    </w:p>
    <w:p w:rsidR="00000000" w:rsidRDefault="000E3674">
      <w:pPr>
        <w:spacing w:before="0" w:line="380" w:lineRule="exact"/>
        <w:jc w:val="both"/>
        <w:rPr>
          <w:rFonts w:hint="cs"/>
          <w:spacing w:val="0"/>
          <w:rtl/>
        </w:rPr>
      </w:pPr>
      <w:r>
        <w:rPr>
          <w:rFonts w:hint="cs"/>
          <w:spacing w:val="0"/>
          <w:rtl/>
        </w:rPr>
        <w:t>437-</w:t>
      </w:r>
      <w:r>
        <w:rPr>
          <w:spacing w:val="0"/>
          <w:rtl/>
        </w:rPr>
        <w:tab/>
      </w:r>
      <w:r>
        <w:rPr>
          <w:rFonts w:hint="cs"/>
          <w:spacing w:val="0"/>
          <w:rtl/>
        </w:rPr>
        <w:t>يستند ال</w:t>
      </w:r>
      <w:r>
        <w:rPr>
          <w:rFonts w:hint="cs"/>
          <w:spacing w:val="0"/>
          <w:rtl/>
        </w:rPr>
        <w:t>بدل الاجتماعي على بنية للتنسيق من أربعة أقطاب يمثل كل واحد منها آلية تلبي احتياجات محددة للفئة السكانية المستهدفة: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قطب الاستقبال نهاراً</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قطب الاستقبال ليلاً</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قطب العمل في الشوارع</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قطب الطوارئ الاجتماعية.</w:t>
      </w:r>
    </w:p>
    <w:p w:rsidR="00000000" w:rsidRDefault="000E3674">
      <w:pPr>
        <w:spacing w:before="0" w:line="380" w:lineRule="exact"/>
        <w:ind w:left="720"/>
        <w:jc w:val="both"/>
        <w:rPr>
          <w:rFonts w:hint="cs"/>
          <w:spacing w:val="0"/>
          <w:rtl/>
        </w:rPr>
      </w:pPr>
      <w:r>
        <w:rPr>
          <w:rFonts w:hint="cs"/>
          <w:spacing w:val="0"/>
          <w:rtl/>
        </w:rPr>
        <w:t>وأخيراً، فالبدل الاجتماعي هو بنية للتنسيق بين م</w:t>
      </w:r>
      <w:r>
        <w:rPr>
          <w:rFonts w:hint="cs"/>
          <w:spacing w:val="0"/>
          <w:rtl/>
        </w:rPr>
        <w:t>ختلف الخدمات العامة والخاصة.</w:t>
      </w:r>
    </w:p>
    <w:p w:rsidR="00000000" w:rsidRDefault="000E3674">
      <w:pPr>
        <w:spacing w:before="0" w:line="380" w:lineRule="exact"/>
        <w:jc w:val="both"/>
        <w:rPr>
          <w:rFonts w:hint="cs"/>
          <w:spacing w:val="0"/>
          <w:rtl/>
        </w:rPr>
      </w:pPr>
      <w:r>
        <w:rPr>
          <w:rFonts w:hint="cs"/>
          <w:spacing w:val="0"/>
          <w:rtl/>
        </w:rPr>
        <w:t>438-</w:t>
      </w:r>
      <w:r>
        <w:rPr>
          <w:spacing w:val="0"/>
          <w:rtl/>
        </w:rPr>
        <w:tab/>
      </w:r>
      <w:r>
        <w:rPr>
          <w:rFonts w:hint="cs"/>
          <w:spacing w:val="0"/>
          <w:rtl/>
        </w:rPr>
        <w:t>إذَن، فالبدل الاجتماعي يمثل الحلقة الأولى في سلسلة تؤدي إلى الاندماج. وإلى جانب دوره التنسيقي، يكلف البدل الاجتماعي بإجراء دراسات ومسك إحصائيات من أجل إعادة توجيه الآلية، عند الاقتضاء، بغية تحقيق فعالية أكبر في الكفاح من أ</w:t>
      </w:r>
      <w:r>
        <w:rPr>
          <w:rFonts w:hint="cs"/>
          <w:spacing w:val="0"/>
          <w:rtl/>
        </w:rPr>
        <w:t>جل إدماج تلك الفئة المستهدفة من الناس.</w:t>
      </w:r>
    </w:p>
    <w:p w:rsidR="00000000" w:rsidRDefault="000E3674">
      <w:pPr>
        <w:spacing w:before="0" w:line="380" w:lineRule="exact"/>
        <w:jc w:val="both"/>
        <w:rPr>
          <w:rFonts w:hint="cs"/>
          <w:i/>
          <w:iCs/>
          <w:spacing w:val="0"/>
          <w:rtl/>
        </w:rPr>
      </w:pPr>
      <w:r>
        <w:rPr>
          <w:rFonts w:hint="cs"/>
          <w:i/>
          <w:iCs/>
          <w:spacing w:val="0"/>
          <w:rtl/>
        </w:rPr>
        <w:tab/>
        <w:t>المساعدة الاجتماعية للمتقاضين</w:t>
      </w:r>
    </w:p>
    <w:p w:rsidR="00000000" w:rsidRDefault="000E3674">
      <w:pPr>
        <w:spacing w:before="0" w:line="380" w:lineRule="exact"/>
        <w:jc w:val="both"/>
        <w:rPr>
          <w:rFonts w:hint="cs"/>
          <w:spacing w:val="0"/>
          <w:rtl/>
        </w:rPr>
      </w:pPr>
      <w:r>
        <w:rPr>
          <w:rFonts w:hint="cs"/>
          <w:spacing w:val="0"/>
          <w:rtl/>
        </w:rPr>
        <w:t>439-</w:t>
      </w:r>
      <w:r>
        <w:rPr>
          <w:spacing w:val="0"/>
          <w:rtl/>
        </w:rPr>
        <w:tab/>
      </w:r>
      <w:r>
        <w:rPr>
          <w:rFonts w:hint="cs"/>
          <w:spacing w:val="0"/>
          <w:rtl/>
        </w:rPr>
        <w:t xml:space="preserve">ينظّم </w:t>
      </w:r>
      <w:r>
        <w:rPr>
          <w:spacing w:val="0"/>
          <w:rtl/>
        </w:rPr>
        <w:t>هذه المسألة المرسوم</w:t>
      </w:r>
      <w:r>
        <w:rPr>
          <w:rFonts w:hint="cs"/>
          <w:spacing w:val="0"/>
          <w:rtl/>
        </w:rPr>
        <w:t>ُ</w:t>
      </w:r>
      <w:r>
        <w:rPr>
          <w:spacing w:val="0"/>
          <w:rtl/>
        </w:rPr>
        <w:t xml:space="preserve"> الصادر في 18 تموز/يوليه 2001 وقرار حكومة </w:t>
      </w:r>
      <w:r>
        <w:rPr>
          <w:rFonts w:hint="cs"/>
          <w:spacing w:val="0"/>
          <w:rtl/>
        </w:rPr>
        <w:t>والون المؤرخ في 20 كانون الأول/ديسمبر 2001 اللذان ينظمان منح التراخيص والإعانات المالية للمصالح الثلاث عشرة المكل</w:t>
      </w:r>
      <w:r>
        <w:rPr>
          <w:rFonts w:hint="cs"/>
          <w:spacing w:val="0"/>
          <w:rtl/>
        </w:rPr>
        <w:t>فة بتقديم المساعدة النفسية والاجتماعية لضحايا المخالفات وللأشخاص المدانين وللسجناء الذين أُطلق سراحهم ولأسرهم.</w:t>
      </w:r>
    </w:p>
    <w:p w:rsidR="00000000" w:rsidRDefault="000E3674">
      <w:pPr>
        <w:spacing w:before="0" w:line="380" w:lineRule="exact"/>
        <w:jc w:val="both"/>
        <w:rPr>
          <w:rFonts w:hint="cs"/>
          <w:spacing w:val="0"/>
          <w:rtl/>
        </w:rPr>
      </w:pPr>
      <w:r>
        <w:rPr>
          <w:rFonts w:hint="cs"/>
          <w:spacing w:val="0"/>
          <w:rtl/>
        </w:rPr>
        <w:t>440-</w:t>
      </w:r>
      <w:r>
        <w:rPr>
          <w:spacing w:val="0"/>
          <w:rtl/>
        </w:rPr>
        <w:tab/>
        <w:t>وت</w:t>
      </w:r>
      <w:r>
        <w:rPr>
          <w:rFonts w:hint="cs"/>
          <w:spacing w:val="0"/>
          <w:rtl/>
        </w:rPr>
        <w:t>عرض</w:t>
      </w:r>
      <w:r>
        <w:rPr>
          <w:spacing w:val="0"/>
          <w:rtl/>
        </w:rPr>
        <w:t xml:space="preserve"> كل مصلحة خدمات</w:t>
      </w:r>
      <w:r>
        <w:rPr>
          <w:rFonts w:hint="cs"/>
          <w:spacing w:val="0"/>
          <w:rtl/>
        </w:rPr>
        <w:t xml:space="preserve"> أخصائي نفساني ومساعد اجتماعي بغية إنجاز مهام المساعدة المذكورة آنفاً.</w:t>
      </w:r>
    </w:p>
    <w:p w:rsidR="00000000" w:rsidRDefault="000E3674">
      <w:pPr>
        <w:spacing w:before="0" w:line="380" w:lineRule="exact"/>
        <w:jc w:val="both"/>
        <w:rPr>
          <w:rFonts w:hint="cs"/>
          <w:spacing w:val="0"/>
          <w:rtl/>
        </w:rPr>
      </w:pPr>
      <w:r>
        <w:rPr>
          <w:rFonts w:hint="cs"/>
          <w:spacing w:val="0"/>
          <w:rtl/>
        </w:rPr>
        <w:t>441-</w:t>
      </w:r>
      <w:r>
        <w:rPr>
          <w:spacing w:val="0"/>
          <w:rtl/>
        </w:rPr>
        <w:tab/>
        <w:t>وتقدم المساعدة لمن يطلبها قبل تمام الإجراء ا</w:t>
      </w:r>
      <w:r>
        <w:rPr>
          <w:spacing w:val="0"/>
          <w:rtl/>
        </w:rPr>
        <w:t xml:space="preserve">لقضائي </w:t>
      </w:r>
      <w:r>
        <w:rPr>
          <w:rFonts w:hint="cs"/>
          <w:spacing w:val="0"/>
          <w:rtl/>
        </w:rPr>
        <w:t>وبعده وكذلك طيلة الفترة التي يستغرقها ذلك الإجراء. غير أنه إذا أفضى التكفل بالأعباء إلى علاج، وجب عندئذ توجيه الشخص إلى مصلحة مختصة أكثر.</w:t>
      </w:r>
    </w:p>
    <w:p w:rsidR="00000000" w:rsidRDefault="000E3674">
      <w:pPr>
        <w:spacing w:before="0" w:line="380" w:lineRule="exact"/>
        <w:jc w:val="both"/>
        <w:rPr>
          <w:rFonts w:hint="cs"/>
          <w:spacing w:val="0"/>
          <w:rtl/>
        </w:rPr>
      </w:pPr>
      <w:r>
        <w:rPr>
          <w:rFonts w:hint="cs"/>
          <w:spacing w:val="0"/>
          <w:rtl/>
        </w:rPr>
        <w:t>442-</w:t>
      </w:r>
      <w:r>
        <w:rPr>
          <w:spacing w:val="0"/>
          <w:rtl/>
        </w:rPr>
        <w:tab/>
        <w:t>وفي عام 2004، تمت معالجة 957 2 ملفاً خاصاً بالضحايا و628 ملفاً خاص</w:t>
      </w:r>
      <w:r>
        <w:rPr>
          <w:rFonts w:hint="cs"/>
          <w:spacing w:val="0"/>
          <w:rtl/>
        </w:rPr>
        <w:t>اً بالفاعلين ضمن إطار مهام المساعدة الاج</w:t>
      </w:r>
      <w:r>
        <w:rPr>
          <w:rFonts w:hint="cs"/>
          <w:spacing w:val="0"/>
          <w:rtl/>
        </w:rPr>
        <w:t>تماعية للمتقاضين.</w:t>
      </w:r>
    </w:p>
    <w:p w:rsidR="00000000" w:rsidRDefault="000E3674">
      <w:pPr>
        <w:spacing w:before="0" w:line="380" w:lineRule="exact"/>
        <w:jc w:val="both"/>
        <w:rPr>
          <w:rFonts w:hint="cs"/>
          <w:i/>
          <w:iCs/>
          <w:spacing w:val="0"/>
          <w:rtl/>
        </w:rPr>
      </w:pPr>
      <w:r>
        <w:rPr>
          <w:rFonts w:hint="cs"/>
          <w:i/>
          <w:iCs/>
          <w:spacing w:val="0"/>
          <w:rtl/>
        </w:rPr>
        <w:tab/>
        <w:t>مراكز الخدمة الاجتماعية</w:t>
      </w:r>
    </w:p>
    <w:p w:rsidR="00000000" w:rsidRDefault="000E3674">
      <w:pPr>
        <w:spacing w:before="0" w:line="380" w:lineRule="exact"/>
        <w:jc w:val="both"/>
        <w:rPr>
          <w:rFonts w:hint="cs"/>
          <w:spacing w:val="0"/>
          <w:rtl/>
        </w:rPr>
      </w:pPr>
      <w:r>
        <w:rPr>
          <w:rFonts w:hint="cs"/>
          <w:spacing w:val="0"/>
          <w:rtl/>
        </w:rPr>
        <w:t>443-</w:t>
      </w:r>
      <w:r>
        <w:rPr>
          <w:spacing w:val="0"/>
          <w:rtl/>
        </w:rPr>
        <w:tab/>
      </w:r>
      <w:r>
        <w:rPr>
          <w:rFonts w:hint="cs"/>
          <w:spacing w:val="0"/>
          <w:rtl/>
        </w:rPr>
        <w:t>تلك المراكز مكلفة بتقديم المساعدة الاجتماعية للأشخاص والأسر كل حسب حالته وذلك بغرض تحسين الظروف الحرجة التي تحول دون نمائهم أو التغلب علي هذه الظروف.</w:t>
      </w:r>
    </w:p>
    <w:p w:rsidR="00000000" w:rsidRDefault="000E3674">
      <w:pPr>
        <w:spacing w:before="0" w:line="380" w:lineRule="exact"/>
        <w:jc w:val="both"/>
        <w:rPr>
          <w:rFonts w:hint="cs"/>
          <w:spacing w:val="0"/>
          <w:rtl/>
        </w:rPr>
      </w:pPr>
      <w:r>
        <w:rPr>
          <w:rFonts w:hint="cs"/>
          <w:spacing w:val="0"/>
          <w:rtl/>
        </w:rPr>
        <w:t>444-</w:t>
      </w:r>
      <w:r>
        <w:rPr>
          <w:spacing w:val="0"/>
          <w:rtl/>
        </w:rPr>
        <w:tab/>
      </w:r>
      <w:r>
        <w:rPr>
          <w:rFonts w:hint="cs"/>
          <w:spacing w:val="0"/>
          <w:rtl/>
        </w:rPr>
        <w:t>وتتمثل مهمة مركز الخدمة الاجتماعية في ما يلي:</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 xml:space="preserve">ضمان </w:t>
      </w:r>
      <w:r>
        <w:rPr>
          <w:rFonts w:hint="cs"/>
          <w:spacing w:val="0"/>
          <w:rtl/>
        </w:rPr>
        <w:t>الاستقبال لأول مرة، ضمن إطار المجتمع المحلي، لمن يواجه من الأشخاص والأسر الظروف الحرجة السابقة الذكر؛</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صياغة أكثر وضوحاً، مع المعنيين، للمشاكل الاجتماعية التي يعيشونها؛</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جعل الوصول إلى المؤسسات والمساعدات الاجتماعية ميسّراً للمعنيين عن طريق إعلامهم وتوجي</w:t>
      </w:r>
      <w:r>
        <w:rPr>
          <w:rFonts w:hint="cs"/>
          <w:spacing w:val="0"/>
          <w:rtl/>
        </w:rPr>
        <w:t>ههم، عند الاقتضاء، إلى مؤسسات أكثر تخصصاً أو أشخاص أكفاء لتسوية أوضاع حرجة بعينها؛</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تقديم الإرشاد اللازم للأشخاص وللأسر بغية اندماجهم الأمثل في الوسط الذي يعيشون فيه وإشراكهم بشكل أكثر فعالية في الحياة؛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 xml:space="preserve">إخطار السلطات المختصة بالمشاكل والثغرات التي تظهر </w:t>
      </w:r>
      <w:r>
        <w:rPr>
          <w:rFonts w:hint="cs"/>
          <w:spacing w:val="0"/>
          <w:rtl/>
        </w:rPr>
        <w:t>في المجتمع المحلي.</w:t>
      </w:r>
    </w:p>
    <w:p w:rsidR="00000000" w:rsidRDefault="000E3674">
      <w:pPr>
        <w:spacing w:before="0" w:line="380" w:lineRule="exact"/>
        <w:jc w:val="both"/>
        <w:rPr>
          <w:rFonts w:hint="cs"/>
          <w:i/>
          <w:iCs/>
          <w:spacing w:val="0"/>
          <w:rtl/>
        </w:rPr>
      </w:pPr>
      <w:r>
        <w:rPr>
          <w:rFonts w:hint="cs"/>
          <w:i/>
          <w:iCs/>
          <w:spacing w:val="0"/>
          <w:rtl/>
        </w:rPr>
        <w:tab/>
        <w:t>دعم الخدمات الخاصة من أجل الاندماج الاجتماعي</w:t>
      </w:r>
    </w:p>
    <w:p w:rsidR="00000000" w:rsidRDefault="000E3674">
      <w:pPr>
        <w:spacing w:before="0" w:line="380" w:lineRule="exact"/>
        <w:jc w:val="both"/>
        <w:rPr>
          <w:rFonts w:hint="cs"/>
          <w:spacing w:val="0"/>
          <w:rtl/>
        </w:rPr>
      </w:pPr>
      <w:r>
        <w:rPr>
          <w:rFonts w:hint="cs"/>
          <w:spacing w:val="0"/>
          <w:rtl/>
        </w:rPr>
        <w:t>445-</w:t>
      </w:r>
      <w:r>
        <w:rPr>
          <w:spacing w:val="0"/>
          <w:rtl/>
        </w:rPr>
        <w:tab/>
      </w:r>
      <w:r>
        <w:rPr>
          <w:rFonts w:hint="cs"/>
          <w:spacing w:val="0"/>
          <w:rtl/>
        </w:rPr>
        <w:t>هذه المساعدات المالية الثانوية، وغير المتكررة عادة، موجهة لجمعيات هي في الأصل جمعيات خاصة وتعنى بأشخاص يعانون من الإقصاء الاجتماعي:</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خلق فضاء مجتمعي قريب منهم و"ملتقيات"؛</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 xml:space="preserve">إنشاء ورشات </w:t>
      </w:r>
      <w:r>
        <w:rPr>
          <w:rFonts w:hint="cs"/>
          <w:spacing w:val="0"/>
          <w:rtl/>
        </w:rPr>
        <w:t>(لتبادل الأفكار والتجارب وللتدريب والتفكير، إلخ)؛</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المشاركة في تجديد مساكنهم.</w:t>
      </w:r>
    </w:p>
    <w:p w:rsidR="00000000" w:rsidRDefault="000E3674">
      <w:pPr>
        <w:spacing w:before="0" w:line="380" w:lineRule="exact"/>
        <w:jc w:val="both"/>
        <w:rPr>
          <w:rFonts w:hint="cs"/>
          <w:spacing w:val="0"/>
          <w:rtl/>
        </w:rPr>
      </w:pPr>
      <w:r>
        <w:rPr>
          <w:rFonts w:hint="cs"/>
          <w:spacing w:val="0"/>
          <w:rtl/>
        </w:rPr>
        <w:t>446-</w:t>
      </w:r>
      <w:r>
        <w:rPr>
          <w:spacing w:val="0"/>
          <w:rtl/>
        </w:rPr>
        <w:tab/>
        <w:t xml:space="preserve">وفي عام 2005، دخل المرسوم المتعلق بالاندماج الاجتماعي الصادر في 17 </w:t>
      </w:r>
      <w:r>
        <w:rPr>
          <w:rFonts w:hint="cs"/>
          <w:spacing w:val="0"/>
          <w:rtl/>
        </w:rPr>
        <w:t>تموز/يوليه 2003 حيز النفاذ. ويتيح هذا المرسوم الترخيص لمصالح خدمات الاندماج الاجتماعي. والغاية هي توفير أ</w:t>
      </w:r>
      <w:r>
        <w:rPr>
          <w:rFonts w:hint="cs"/>
          <w:spacing w:val="0"/>
          <w:rtl/>
        </w:rPr>
        <w:t>ماكن للاستقبال والتلاقي، عن طريق تلك المصالح، للأشخاص الذين تراكمت عليهم المشاكل الاجتماعية والصحية من خلال تنظيم ورشات إعادة إدماج في المجتمع تشجع ظهور حركة تضامنية داخل المجموعة واستعادة الثقة بالنفس.</w:t>
      </w:r>
    </w:p>
    <w:p w:rsidR="00000000" w:rsidRDefault="000E3674">
      <w:pPr>
        <w:spacing w:before="0" w:line="380" w:lineRule="exact"/>
        <w:jc w:val="both"/>
        <w:rPr>
          <w:rFonts w:hint="cs"/>
          <w:spacing w:val="0"/>
          <w:rtl/>
        </w:rPr>
      </w:pPr>
      <w:r>
        <w:rPr>
          <w:rFonts w:hint="cs"/>
          <w:spacing w:val="0"/>
          <w:rtl/>
        </w:rPr>
        <w:t>447-</w:t>
      </w:r>
      <w:r>
        <w:rPr>
          <w:spacing w:val="0"/>
          <w:rtl/>
        </w:rPr>
        <w:tab/>
        <w:t>وتت</w:t>
      </w:r>
      <w:r>
        <w:rPr>
          <w:rFonts w:hint="cs"/>
          <w:spacing w:val="0"/>
          <w:rtl/>
        </w:rPr>
        <w:t>مثل</w:t>
      </w:r>
      <w:r>
        <w:rPr>
          <w:spacing w:val="0"/>
          <w:rtl/>
        </w:rPr>
        <w:t xml:space="preserve"> مهمة مصالح الإدماج في تطوير أعمال جماعية </w:t>
      </w:r>
      <w:r>
        <w:rPr>
          <w:spacing w:val="0"/>
          <w:rtl/>
        </w:rPr>
        <w:t xml:space="preserve">أو مجتمعية للإدماج الاجتماعي من شأنها أن تؤدي دوراً وقائياً أو علاجياً يساند </w:t>
      </w:r>
      <w:r>
        <w:rPr>
          <w:rFonts w:hint="cs"/>
          <w:spacing w:val="0"/>
          <w:rtl/>
        </w:rPr>
        <w:t>ال</w:t>
      </w:r>
      <w:r>
        <w:rPr>
          <w:spacing w:val="0"/>
          <w:rtl/>
        </w:rPr>
        <w:t xml:space="preserve">مصاحبة </w:t>
      </w:r>
      <w:r>
        <w:rPr>
          <w:rFonts w:hint="cs"/>
          <w:spacing w:val="0"/>
          <w:rtl/>
        </w:rPr>
        <w:t>الفردية.</w:t>
      </w:r>
    </w:p>
    <w:p w:rsidR="00000000" w:rsidRDefault="000E3674">
      <w:pPr>
        <w:spacing w:before="0" w:line="380" w:lineRule="exact"/>
        <w:jc w:val="both"/>
        <w:rPr>
          <w:rFonts w:hint="cs"/>
          <w:i/>
          <w:iCs/>
          <w:spacing w:val="0"/>
          <w:rtl/>
        </w:rPr>
      </w:pPr>
    </w:p>
    <w:p w:rsidR="00000000" w:rsidRDefault="000E3674">
      <w:pPr>
        <w:spacing w:before="0" w:line="380" w:lineRule="exact"/>
        <w:jc w:val="both"/>
        <w:rPr>
          <w:rFonts w:hint="cs"/>
          <w:i/>
          <w:iCs/>
          <w:spacing w:val="0"/>
          <w:rtl/>
        </w:rPr>
      </w:pPr>
      <w:r>
        <w:rPr>
          <w:rFonts w:hint="cs"/>
          <w:i/>
          <w:iCs/>
          <w:spacing w:val="0"/>
          <w:rtl/>
        </w:rPr>
        <w:tab/>
        <w:t>مساندة المبادرات في مجال العمل الاجتماعي</w:t>
      </w:r>
    </w:p>
    <w:p w:rsidR="00000000" w:rsidRDefault="000E3674">
      <w:pPr>
        <w:spacing w:before="0" w:line="380" w:lineRule="exact"/>
        <w:jc w:val="both"/>
        <w:rPr>
          <w:rFonts w:hint="cs"/>
          <w:spacing w:val="0"/>
          <w:rtl/>
        </w:rPr>
      </w:pPr>
      <w:r>
        <w:rPr>
          <w:rFonts w:hint="cs"/>
          <w:spacing w:val="0"/>
          <w:rtl/>
        </w:rPr>
        <w:t>448-</w:t>
      </w:r>
      <w:r>
        <w:rPr>
          <w:rFonts w:hint="cs"/>
          <w:spacing w:val="0"/>
          <w:rtl/>
        </w:rPr>
        <w:tab/>
        <w:t>هذه المساعدات المالية الثانوية، وغير المتكررة من حيث المبدأ، موجهة لجمعيات هي في الأصل جمعيات خاصة تنشط في المياد</w:t>
      </w:r>
      <w:r>
        <w:rPr>
          <w:rFonts w:hint="cs"/>
          <w:spacing w:val="0"/>
          <w:rtl/>
        </w:rPr>
        <w:t>ين الاجتماعية والثقافية الاجتماعية والطبية الاجتماعية في مجال الإدماج الاجتماعي:</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البحث عن عمل و/أو تدريب اجتماعي مهني؛</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إدماج الفئات السكانية المهمشة أو إعادة تأهيلها (العاطلون عن العمل والمدمنون والمومسات، إلخ.)؛</w:t>
      </w:r>
    </w:p>
    <w:p w:rsidR="00000000" w:rsidRDefault="000E3674">
      <w:pPr>
        <w:spacing w:before="0" w:line="380" w:lineRule="exact"/>
        <w:ind w:left="1440" w:hanging="720"/>
        <w:jc w:val="both"/>
        <w:rPr>
          <w:rFonts w:hint="cs"/>
          <w:spacing w:val="0"/>
          <w:rtl/>
        </w:rPr>
      </w:pPr>
      <w:r>
        <w:rPr>
          <w:rFonts w:hint="cs"/>
          <w:spacing w:val="0"/>
          <w:rtl/>
        </w:rPr>
        <w:t>-</w:t>
      </w:r>
      <w:r>
        <w:rPr>
          <w:spacing w:val="0"/>
          <w:rtl/>
        </w:rPr>
        <w:tab/>
      </w:r>
      <w:r>
        <w:rPr>
          <w:rFonts w:hint="cs"/>
          <w:spacing w:val="0"/>
          <w:rtl/>
        </w:rPr>
        <w:t>المعلومات المتعلقة بالإجراءات الإداري</w:t>
      </w:r>
      <w:r>
        <w:rPr>
          <w:rFonts w:hint="cs"/>
          <w:spacing w:val="0"/>
          <w:rtl/>
        </w:rPr>
        <w:t>ة والقضائية وبالرعاية الصحية (خاصة الوقاية) الموجهة إلى أشخاص مستضعفين أو غير متعلمين؛</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الأنشطة الاجتماعية والثقافية؛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عرض الخدمات الضرورية للحياة اليومية (المساعدة في التنقل، شراء الأغراض)؛</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الإعانة الغذائية؛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المساعدة المادية (ملابس، أثاث، أجهزة منزل</w:t>
      </w:r>
      <w:r>
        <w:rPr>
          <w:rFonts w:hint="cs"/>
          <w:spacing w:val="0"/>
          <w:rtl/>
        </w:rPr>
        <w:t>ية بالمجان أو بثمن زهيد)؛</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المساعدة المؤقتة في الحصول على سكن للأشخاص المستضعفين جداً؛</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مساعدة الأشخاص الذين يواجهون صعوبات مالية في تدبير شؤونهم المالية.</w:t>
      </w:r>
    </w:p>
    <w:p w:rsidR="00000000" w:rsidRDefault="000E3674">
      <w:pPr>
        <w:spacing w:before="0" w:line="380" w:lineRule="exact"/>
        <w:jc w:val="both"/>
        <w:rPr>
          <w:rFonts w:hint="cs"/>
          <w:i/>
          <w:iCs/>
          <w:spacing w:val="0"/>
          <w:rtl/>
        </w:rPr>
      </w:pPr>
      <w:r>
        <w:rPr>
          <w:rFonts w:hint="cs"/>
          <w:i/>
          <w:iCs/>
          <w:spacing w:val="0"/>
          <w:rtl/>
        </w:rPr>
        <w:t>الخطة الاستراتيجية لإقليم والون المتعلقة بالإدماج الاجتماعي</w:t>
      </w:r>
    </w:p>
    <w:p w:rsidR="00000000" w:rsidRDefault="000E3674">
      <w:pPr>
        <w:spacing w:before="0" w:line="380" w:lineRule="exact"/>
        <w:jc w:val="both"/>
        <w:rPr>
          <w:rFonts w:hint="cs"/>
          <w:spacing w:val="0"/>
          <w:rtl/>
        </w:rPr>
      </w:pPr>
      <w:r>
        <w:rPr>
          <w:rFonts w:hint="cs"/>
          <w:spacing w:val="0"/>
          <w:rtl/>
        </w:rPr>
        <w:t>449-</w:t>
      </w:r>
      <w:r>
        <w:rPr>
          <w:spacing w:val="0"/>
          <w:rtl/>
        </w:rPr>
        <w:tab/>
        <w:t>في تشرين الأول/أكتوبر 2005، اعتمدت</w:t>
      </w:r>
      <w:r>
        <w:rPr>
          <w:spacing w:val="0"/>
          <w:rtl/>
        </w:rPr>
        <w:t xml:space="preserve"> حكومة والون الخطة الاستراتيجية </w:t>
      </w:r>
      <w:r>
        <w:rPr>
          <w:rFonts w:hint="cs"/>
          <w:spacing w:val="0"/>
          <w:rtl/>
        </w:rPr>
        <w:t>من أجل الإدماج الاجتماعي. وتتمحور هذه الخطة حول ست نقاط:</w:t>
      </w:r>
    </w:p>
    <w:p w:rsidR="00000000" w:rsidRDefault="000E3674">
      <w:pPr>
        <w:tabs>
          <w:tab w:val="left" w:pos="759"/>
          <w:tab w:val="left" w:pos="1974"/>
        </w:tabs>
        <w:spacing w:before="0" w:line="380" w:lineRule="exact"/>
        <w:jc w:val="both"/>
        <w:rPr>
          <w:rFonts w:hint="cs"/>
          <w:i/>
          <w:iCs/>
          <w:spacing w:val="0"/>
          <w:rtl/>
        </w:rPr>
      </w:pPr>
      <w:r>
        <w:rPr>
          <w:rFonts w:hint="cs"/>
          <w:i/>
          <w:iCs/>
          <w:spacing w:val="0"/>
          <w:rtl/>
        </w:rPr>
        <w:tab/>
        <w:t>المحور 1:</w:t>
      </w:r>
      <w:r>
        <w:rPr>
          <w:rFonts w:hint="cs"/>
          <w:i/>
          <w:iCs/>
          <w:spacing w:val="0"/>
          <w:rtl/>
        </w:rPr>
        <w:tab/>
        <w:t>توفير سكن لائق للجميع (انظر أدناه)</w:t>
      </w:r>
    </w:p>
    <w:p w:rsidR="00000000" w:rsidRDefault="000E3674">
      <w:pPr>
        <w:tabs>
          <w:tab w:val="left" w:pos="759"/>
          <w:tab w:val="left" w:pos="1974"/>
        </w:tabs>
        <w:spacing w:before="0" w:line="380" w:lineRule="exact"/>
        <w:jc w:val="both"/>
        <w:rPr>
          <w:rFonts w:hint="cs"/>
          <w:i/>
          <w:iCs/>
          <w:spacing w:val="0"/>
          <w:rtl/>
        </w:rPr>
      </w:pPr>
      <w:r>
        <w:rPr>
          <w:rFonts w:hint="cs"/>
          <w:i/>
          <w:iCs/>
          <w:spacing w:val="0"/>
          <w:rtl/>
        </w:rPr>
        <w:tab/>
        <w:t>المحور 2:</w:t>
      </w:r>
      <w:r>
        <w:rPr>
          <w:rFonts w:hint="cs"/>
          <w:i/>
          <w:iCs/>
          <w:spacing w:val="0"/>
          <w:rtl/>
        </w:rPr>
        <w:tab/>
        <w:t>مجتمع يلقى فيه المسنون القبول</w:t>
      </w:r>
    </w:p>
    <w:p w:rsidR="00000000" w:rsidRDefault="000E3674">
      <w:pPr>
        <w:spacing w:before="0" w:line="380" w:lineRule="exact"/>
        <w:ind w:left="1332" w:hanging="575"/>
        <w:jc w:val="both"/>
        <w:rPr>
          <w:rFonts w:hint="cs"/>
          <w:spacing w:val="0"/>
          <w:rtl/>
        </w:rPr>
      </w:pPr>
      <w:r>
        <w:rPr>
          <w:rFonts w:hint="cs"/>
          <w:spacing w:val="0"/>
          <w:rtl/>
        </w:rPr>
        <w:t>-</w:t>
      </w:r>
      <w:r>
        <w:rPr>
          <w:spacing w:val="0"/>
          <w:rtl/>
        </w:rPr>
        <w:tab/>
      </w:r>
      <w:r>
        <w:rPr>
          <w:rFonts w:hint="cs"/>
          <w:spacing w:val="0"/>
          <w:rtl/>
        </w:rPr>
        <w:t>خُصص مبلغ 000 000 1 يورو لتشجيع المسنين على البقاء في بيوتهم في ظروف جيدة ولتح</w:t>
      </w:r>
      <w:r>
        <w:rPr>
          <w:rFonts w:hint="cs"/>
          <w:spacing w:val="0"/>
          <w:rtl/>
        </w:rPr>
        <w:t>سين تنسيق خدمات المساعدة والرعاية؛</w:t>
      </w:r>
    </w:p>
    <w:p w:rsidR="00000000" w:rsidRDefault="000E3674">
      <w:pPr>
        <w:spacing w:before="0" w:line="380" w:lineRule="exact"/>
        <w:ind w:left="1332" w:hanging="575"/>
        <w:jc w:val="both"/>
        <w:rPr>
          <w:rFonts w:hint="cs"/>
          <w:spacing w:val="0"/>
          <w:rtl/>
        </w:rPr>
      </w:pPr>
      <w:r>
        <w:rPr>
          <w:rFonts w:hint="cs"/>
          <w:spacing w:val="0"/>
          <w:rtl/>
        </w:rPr>
        <w:t>-</w:t>
      </w:r>
      <w:r>
        <w:rPr>
          <w:rFonts w:hint="cs"/>
          <w:spacing w:val="0"/>
          <w:rtl/>
        </w:rPr>
        <w:tab/>
        <w:t>خصص مبلغ 000 000 151 يورو من المساعدات المالية لتحديث البنى الأساسية الطبية والاجتماعية في إقليم والون ولزيادة عدد الأماكن المتاحة في مؤسسات الاستقبال؛</w:t>
      </w:r>
    </w:p>
    <w:p w:rsidR="00000000" w:rsidRDefault="000E3674">
      <w:pPr>
        <w:spacing w:before="0" w:line="380" w:lineRule="exact"/>
        <w:ind w:left="1332" w:hanging="575"/>
        <w:jc w:val="both"/>
        <w:rPr>
          <w:rFonts w:hint="cs"/>
          <w:spacing w:val="0"/>
          <w:rtl/>
        </w:rPr>
      </w:pPr>
      <w:r>
        <w:rPr>
          <w:rFonts w:hint="cs"/>
          <w:spacing w:val="0"/>
          <w:rtl/>
        </w:rPr>
        <w:t>-</w:t>
      </w:r>
      <w:r>
        <w:rPr>
          <w:rFonts w:hint="cs"/>
          <w:spacing w:val="0"/>
          <w:rtl/>
        </w:rPr>
        <w:tab/>
        <w:t>خصص مبلغ 000 600 يورو لتشديد مكافحة سوء معاملة كبار السن.</w:t>
      </w:r>
    </w:p>
    <w:p w:rsidR="00000000" w:rsidRDefault="000E3674">
      <w:pPr>
        <w:tabs>
          <w:tab w:val="left" w:pos="714"/>
          <w:tab w:val="left" w:pos="1974"/>
        </w:tabs>
        <w:spacing w:before="0" w:line="380" w:lineRule="exact"/>
        <w:jc w:val="both"/>
        <w:rPr>
          <w:rFonts w:hint="cs"/>
          <w:i/>
          <w:iCs/>
          <w:spacing w:val="0"/>
          <w:rtl/>
        </w:rPr>
      </w:pPr>
      <w:r>
        <w:rPr>
          <w:rFonts w:hint="cs"/>
          <w:i/>
          <w:iCs/>
          <w:spacing w:val="0"/>
          <w:rtl/>
        </w:rPr>
        <w:tab/>
      </w:r>
      <w:r>
        <w:rPr>
          <w:rFonts w:hint="cs"/>
          <w:spacing w:val="0"/>
          <w:rtl/>
        </w:rPr>
        <w:t>ا</w:t>
      </w:r>
      <w:r>
        <w:rPr>
          <w:rFonts w:hint="cs"/>
          <w:i/>
          <w:iCs/>
          <w:spacing w:val="0"/>
          <w:rtl/>
        </w:rPr>
        <w:t>لمحور</w:t>
      </w:r>
      <w:r>
        <w:rPr>
          <w:rFonts w:hint="cs"/>
          <w:i/>
          <w:iCs/>
          <w:spacing w:val="0"/>
          <w:rtl/>
        </w:rPr>
        <w:t xml:space="preserve"> 3:</w:t>
      </w:r>
      <w:r>
        <w:rPr>
          <w:rFonts w:hint="cs"/>
          <w:i/>
          <w:iCs/>
          <w:spacing w:val="0"/>
          <w:rtl/>
        </w:rPr>
        <w:tab/>
        <w:t>الأشخاص المعوقون مواطنون بكل معنى الكلمة</w:t>
      </w:r>
    </w:p>
    <w:p w:rsidR="00000000" w:rsidRDefault="000E3674">
      <w:pPr>
        <w:spacing w:before="0" w:line="380" w:lineRule="exact"/>
        <w:ind w:left="1332" w:hanging="575"/>
        <w:jc w:val="both"/>
        <w:rPr>
          <w:rFonts w:hint="cs"/>
          <w:spacing w:val="0"/>
          <w:rtl/>
        </w:rPr>
      </w:pPr>
      <w:r>
        <w:rPr>
          <w:rFonts w:hint="cs"/>
          <w:spacing w:val="0"/>
          <w:rtl/>
        </w:rPr>
        <w:t>-</w:t>
      </w:r>
      <w:r>
        <w:rPr>
          <w:spacing w:val="0"/>
          <w:rtl/>
        </w:rPr>
        <w:tab/>
      </w:r>
      <w:r>
        <w:rPr>
          <w:rFonts w:hint="cs"/>
          <w:spacing w:val="0"/>
          <w:rtl/>
        </w:rPr>
        <w:t>خُصص مبلغ 000 000 10 يورو لتحسين وتنويع العرض في مجال استقبال وإيواء الأشخاص المعوقين.</w:t>
      </w:r>
    </w:p>
    <w:p w:rsidR="00000000" w:rsidRDefault="000E3674">
      <w:pPr>
        <w:spacing w:before="0" w:line="380" w:lineRule="exact"/>
        <w:ind w:left="1332" w:hanging="575"/>
        <w:jc w:val="both"/>
        <w:rPr>
          <w:rFonts w:hint="cs"/>
          <w:spacing w:val="0"/>
          <w:rtl/>
        </w:rPr>
      </w:pPr>
      <w:r>
        <w:rPr>
          <w:rFonts w:hint="cs"/>
          <w:spacing w:val="0"/>
          <w:rtl/>
        </w:rPr>
        <w:t>-</w:t>
      </w:r>
      <w:r>
        <w:rPr>
          <w:rFonts w:hint="cs"/>
          <w:spacing w:val="0"/>
          <w:rtl/>
        </w:rPr>
        <w:tab/>
        <w:t>خصص مبلغ 000 600 6 يورو لإنشاء 400 وظيفة إضافية لفائدة الأشخاص المعوقين في شركات توفر عملاً مناسباً؛</w:t>
      </w:r>
    </w:p>
    <w:p w:rsidR="00000000" w:rsidRDefault="000E3674">
      <w:pPr>
        <w:tabs>
          <w:tab w:val="left" w:pos="714"/>
          <w:tab w:val="left" w:pos="1974"/>
        </w:tabs>
        <w:spacing w:before="0" w:line="380" w:lineRule="exact"/>
        <w:jc w:val="both"/>
        <w:rPr>
          <w:rFonts w:hint="cs"/>
          <w:i/>
          <w:iCs/>
          <w:spacing w:val="0"/>
          <w:rtl/>
        </w:rPr>
      </w:pPr>
      <w:r>
        <w:rPr>
          <w:rFonts w:hint="cs"/>
          <w:spacing w:val="0"/>
          <w:rtl/>
        </w:rPr>
        <w:tab/>
      </w:r>
      <w:r>
        <w:rPr>
          <w:rFonts w:hint="cs"/>
          <w:i/>
          <w:iCs/>
          <w:spacing w:val="0"/>
          <w:rtl/>
        </w:rPr>
        <w:t>المحور 4:</w:t>
      </w:r>
      <w:r>
        <w:rPr>
          <w:rFonts w:hint="cs"/>
          <w:i/>
          <w:iCs/>
          <w:spacing w:val="0"/>
          <w:rtl/>
        </w:rPr>
        <w:tab/>
        <w:t>المواطنو</w:t>
      </w:r>
      <w:r>
        <w:rPr>
          <w:rFonts w:hint="cs"/>
          <w:i/>
          <w:iCs/>
          <w:spacing w:val="0"/>
          <w:rtl/>
        </w:rPr>
        <w:t>ن المعرضون للتشرد هم مواطنون تجب مساندتهم</w:t>
      </w:r>
    </w:p>
    <w:p w:rsidR="00000000" w:rsidRDefault="000E3674">
      <w:pPr>
        <w:spacing w:before="0" w:line="380" w:lineRule="exact"/>
        <w:ind w:left="1332" w:hanging="575"/>
        <w:jc w:val="both"/>
        <w:rPr>
          <w:rFonts w:hint="cs"/>
          <w:spacing w:val="0"/>
        </w:rPr>
      </w:pPr>
      <w:r>
        <w:rPr>
          <w:rFonts w:hint="cs"/>
          <w:spacing w:val="0"/>
          <w:rtl/>
        </w:rPr>
        <w:t>-</w:t>
      </w:r>
      <w:r>
        <w:rPr>
          <w:spacing w:val="0"/>
          <w:rtl/>
        </w:rPr>
        <w:tab/>
      </w:r>
      <w:r>
        <w:rPr>
          <w:rFonts w:hint="cs"/>
          <w:spacing w:val="0"/>
          <w:rtl/>
        </w:rPr>
        <w:t>خُصص مبلغ 000 980 2 يورو لمساعدة الأشخاص الذين يعيشون في ضائقة شديدة في المدن الكبرى، وذلك بإنشاء "أبدال اجتماعية" جديدة؛</w:t>
      </w:r>
    </w:p>
    <w:p w:rsidR="00000000" w:rsidRDefault="000E3674">
      <w:pPr>
        <w:spacing w:before="0" w:line="380" w:lineRule="exact"/>
        <w:ind w:left="1332" w:hanging="575"/>
        <w:jc w:val="both"/>
        <w:rPr>
          <w:rFonts w:hint="cs"/>
          <w:spacing w:val="0"/>
        </w:rPr>
      </w:pPr>
      <w:r>
        <w:rPr>
          <w:rFonts w:hint="cs"/>
          <w:spacing w:val="0"/>
          <w:rtl/>
        </w:rPr>
        <w:t>-</w:t>
      </w:r>
      <w:r>
        <w:rPr>
          <w:spacing w:val="0"/>
          <w:rtl/>
        </w:rPr>
        <w:tab/>
      </w:r>
      <w:r>
        <w:rPr>
          <w:rFonts w:hint="cs"/>
          <w:spacing w:val="0"/>
          <w:rtl/>
        </w:rPr>
        <w:t xml:space="preserve">خُصص مبلغ 000 990 يورو لزيادة إمكانية الوصول إلى مراكز تنظيم الأسرة والاستشارات الأسرية </w:t>
      </w:r>
      <w:r>
        <w:rPr>
          <w:rFonts w:hint="cs"/>
          <w:spacing w:val="0"/>
          <w:rtl/>
        </w:rPr>
        <w:t>والزوجية والتردد عليها من قبل الشباب وأشد الناس فقراً؛</w:t>
      </w:r>
    </w:p>
    <w:p w:rsidR="00000000" w:rsidRDefault="000E3674">
      <w:pPr>
        <w:spacing w:before="0" w:line="380" w:lineRule="exact"/>
        <w:ind w:left="1332" w:hanging="575"/>
        <w:jc w:val="both"/>
        <w:rPr>
          <w:rFonts w:hint="cs"/>
          <w:spacing w:val="0"/>
          <w:rtl/>
        </w:rPr>
      </w:pPr>
      <w:r>
        <w:rPr>
          <w:rFonts w:hint="cs"/>
          <w:spacing w:val="0"/>
          <w:rtl/>
        </w:rPr>
        <w:t>-</w:t>
      </w:r>
      <w:r>
        <w:rPr>
          <w:spacing w:val="0"/>
          <w:rtl/>
        </w:rPr>
        <w:tab/>
      </w:r>
      <w:r>
        <w:rPr>
          <w:rFonts w:hint="cs"/>
          <w:spacing w:val="0"/>
          <w:rtl/>
        </w:rPr>
        <w:t>خصص مبلغ 000 250 2 يورو لمضاعفة الإمكانيات المخصصة لمساعدة المدمنين على المخدرات؛</w:t>
      </w:r>
    </w:p>
    <w:p w:rsidR="00000000" w:rsidRDefault="000E3674">
      <w:pPr>
        <w:spacing w:before="0" w:line="380" w:lineRule="exact"/>
        <w:ind w:left="1332" w:hanging="575"/>
        <w:jc w:val="both"/>
        <w:rPr>
          <w:rFonts w:hint="cs"/>
          <w:spacing w:val="0"/>
          <w:rtl/>
        </w:rPr>
      </w:pPr>
      <w:r>
        <w:rPr>
          <w:rFonts w:hint="cs"/>
          <w:spacing w:val="0"/>
          <w:rtl/>
        </w:rPr>
        <w:t>-</w:t>
      </w:r>
      <w:r>
        <w:rPr>
          <w:rFonts w:hint="cs"/>
          <w:spacing w:val="0"/>
          <w:rtl/>
        </w:rPr>
        <w:tab/>
        <w:t>خصص مبلغ 000 550 4 يورو لمكافحة الأمية.</w:t>
      </w:r>
    </w:p>
    <w:p w:rsidR="00000000" w:rsidRDefault="000E3674">
      <w:pPr>
        <w:tabs>
          <w:tab w:val="left" w:pos="714"/>
          <w:tab w:val="left" w:pos="1974"/>
        </w:tabs>
        <w:spacing w:before="0" w:line="380" w:lineRule="exact"/>
        <w:ind w:left="720"/>
        <w:jc w:val="both"/>
        <w:rPr>
          <w:rFonts w:hint="cs"/>
          <w:i/>
          <w:iCs/>
          <w:spacing w:val="0"/>
          <w:rtl/>
        </w:rPr>
      </w:pPr>
      <w:r>
        <w:rPr>
          <w:rFonts w:hint="cs"/>
          <w:i/>
          <w:iCs/>
          <w:spacing w:val="0"/>
          <w:rtl/>
        </w:rPr>
        <w:t>المحور 5:</w:t>
      </w:r>
      <w:r>
        <w:rPr>
          <w:rFonts w:hint="cs"/>
          <w:i/>
          <w:iCs/>
          <w:spacing w:val="0"/>
          <w:rtl/>
        </w:rPr>
        <w:tab/>
        <w:t>الأشخاص الأجانب هم مواطنون بكل معنى الكلمة</w:t>
      </w:r>
    </w:p>
    <w:p w:rsidR="00000000" w:rsidRDefault="000E3674">
      <w:pPr>
        <w:spacing w:before="0" w:line="380" w:lineRule="exact"/>
        <w:ind w:left="1332" w:hanging="575"/>
        <w:jc w:val="both"/>
        <w:rPr>
          <w:rFonts w:hint="cs"/>
          <w:spacing w:val="0"/>
          <w:rtl/>
        </w:rPr>
      </w:pPr>
      <w:r>
        <w:rPr>
          <w:rFonts w:hint="cs"/>
          <w:spacing w:val="0"/>
          <w:rtl/>
        </w:rPr>
        <w:t>-</w:t>
      </w:r>
      <w:r>
        <w:rPr>
          <w:spacing w:val="0"/>
          <w:rtl/>
        </w:rPr>
        <w:tab/>
      </w:r>
      <w:r>
        <w:rPr>
          <w:rFonts w:hint="cs"/>
          <w:spacing w:val="0"/>
          <w:rtl/>
        </w:rPr>
        <w:t xml:space="preserve">خُصص مبلغ 000 100 2 </w:t>
      </w:r>
      <w:r>
        <w:rPr>
          <w:rFonts w:hint="cs"/>
          <w:spacing w:val="0"/>
          <w:rtl/>
        </w:rPr>
        <w:t>يورو لتعزيز مراكز الإدماج الإقليمية والأعمال التي تمليها روح المواطنة.</w:t>
      </w:r>
    </w:p>
    <w:p w:rsidR="00000000" w:rsidRDefault="000E3674">
      <w:pPr>
        <w:tabs>
          <w:tab w:val="left" w:pos="1974"/>
        </w:tabs>
        <w:spacing w:before="0" w:line="380" w:lineRule="exact"/>
        <w:ind w:left="720"/>
        <w:jc w:val="both"/>
        <w:rPr>
          <w:rFonts w:hint="cs"/>
          <w:i/>
          <w:iCs/>
          <w:spacing w:val="0"/>
          <w:rtl/>
        </w:rPr>
      </w:pPr>
      <w:r>
        <w:rPr>
          <w:rFonts w:hint="cs"/>
          <w:i/>
          <w:iCs/>
          <w:spacing w:val="0"/>
          <w:rtl/>
        </w:rPr>
        <w:t>المحور 6:</w:t>
      </w:r>
      <w:r>
        <w:rPr>
          <w:rFonts w:hint="cs"/>
          <w:i/>
          <w:iCs/>
          <w:spacing w:val="0"/>
          <w:rtl/>
        </w:rPr>
        <w:tab/>
        <w:t>الباحثون عن عمل أشخاص تجب مواكبة نمائهم</w:t>
      </w:r>
    </w:p>
    <w:p w:rsidR="00000000" w:rsidRDefault="000E3674">
      <w:pPr>
        <w:spacing w:before="0" w:line="380" w:lineRule="exact"/>
        <w:ind w:left="1332" w:hanging="575"/>
        <w:jc w:val="both"/>
        <w:rPr>
          <w:rFonts w:hint="cs"/>
          <w:spacing w:val="0"/>
        </w:rPr>
      </w:pPr>
      <w:r>
        <w:rPr>
          <w:rFonts w:hint="cs"/>
          <w:spacing w:val="0"/>
          <w:rtl/>
        </w:rPr>
        <w:t>-</w:t>
      </w:r>
      <w:r>
        <w:rPr>
          <w:spacing w:val="0"/>
          <w:rtl/>
        </w:rPr>
        <w:tab/>
      </w:r>
      <w:r>
        <w:rPr>
          <w:rFonts w:hint="cs"/>
          <w:spacing w:val="0"/>
          <w:rtl/>
        </w:rPr>
        <w:t>خُصص مبلغ 000 684 10 يورو لتشجيع خلق فرص عمل للأشخاص ذوي المؤهلات المتدنية في مؤسسات الإدماج؛</w:t>
      </w:r>
    </w:p>
    <w:p w:rsidR="00000000" w:rsidRDefault="000E3674">
      <w:pPr>
        <w:spacing w:before="0" w:line="380" w:lineRule="exact"/>
        <w:ind w:left="1332" w:hanging="575"/>
        <w:jc w:val="both"/>
        <w:rPr>
          <w:rFonts w:hint="cs"/>
          <w:spacing w:val="0"/>
        </w:rPr>
      </w:pPr>
      <w:r>
        <w:rPr>
          <w:rFonts w:hint="cs"/>
          <w:spacing w:val="0"/>
          <w:rtl/>
        </w:rPr>
        <w:t>-</w:t>
      </w:r>
      <w:r>
        <w:rPr>
          <w:spacing w:val="0"/>
          <w:rtl/>
        </w:rPr>
        <w:tab/>
      </w:r>
      <w:r>
        <w:rPr>
          <w:rFonts w:hint="cs"/>
          <w:spacing w:val="0"/>
          <w:rtl/>
        </w:rPr>
        <w:t>خُصص مبلغ 000 308 4 يورو لإحداث فرص ا</w:t>
      </w:r>
      <w:r>
        <w:rPr>
          <w:rFonts w:hint="cs"/>
          <w:spacing w:val="0"/>
          <w:rtl/>
        </w:rPr>
        <w:t>لعمل المجتمعي في الأحياء المتأزمة؛</w:t>
      </w:r>
    </w:p>
    <w:p w:rsidR="00000000" w:rsidRDefault="000E3674">
      <w:pPr>
        <w:spacing w:before="0" w:line="380" w:lineRule="exact"/>
        <w:ind w:left="1332" w:hanging="575"/>
        <w:jc w:val="both"/>
        <w:rPr>
          <w:rFonts w:hint="cs"/>
          <w:spacing w:val="0"/>
        </w:rPr>
      </w:pPr>
      <w:r>
        <w:rPr>
          <w:rFonts w:hint="cs"/>
          <w:spacing w:val="0"/>
          <w:rtl/>
        </w:rPr>
        <w:t>-</w:t>
      </w:r>
      <w:r>
        <w:rPr>
          <w:spacing w:val="0"/>
          <w:rtl/>
        </w:rPr>
        <w:tab/>
      </w:r>
      <w:r>
        <w:rPr>
          <w:rFonts w:hint="cs"/>
          <w:spacing w:val="0"/>
          <w:rtl/>
        </w:rPr>
        <w:t>خُصص مبلغ 000 640 3 يورو لاستيعاب المزيد من الأشخاص الذين يتقاضون دخل الاندماج الاجتماعي في سوق العمل؛</w:t>
      </w:r>
    </w:p>
    <w:p w:rsidR="00000000" w:rsidRDefault="000E3674">
      <w:pPr>
        <w:spacing w:before="0" w:line="380" w:lineRule="exact"/>
        <w:ind w:left="1332" w:hanging="575"/>
        <w:jc w:val="both"/>
        <w:rPr>
          <w:rFonts w:hint="cs"/>
          <w:spacing w:val="0"/>
        </w:rPr>
      </w:pPr>
      <w:r>
        <w:rPr>
          <w:rFonts w:hint="cs"/>
          <w:spacing w:val="0"/>
          <w:rtl/>
        </w:rPr>
        <w:t>-</w:t>
      </w:r>
      <w:r>
        <w:rPr>
          <w:spacing w:val="0"/>
          <w:rtl/>
        </w:rPr>
        <w:tab/>
      </w:r>
      <w:r>
        <w:rPr>
          <w:rFonts w:hint="cs"/>
          <w:spacing w:val="0"/>
          <w:rtl/>
        </w:rPr>
        <w:t>خُصص مبلغ 000 800 1 يورو لزيادة عدد حالات تشغيل الأشخاص الأبعد عن سوق العمل؛</w:t>
      </w:r>
    </w:p>
    <w:p w:rsidR="00000000" w:rsidRDefault="000E3674">
      <w:pPr>
        <w:spacing w:before="0" w:line="380" w:lineRule="exact"/>
        <w:ind w:left="1332" w:hanging="575"/>
        <w:jc w:val="both"/>
        <w:rPr>
          <w:rFonts w:hint="cs"/>
          <w:spacing w:val="0"/>
          <w:rtl/>
        </w:rPr>
      </w:pPr>
      <w:r>
        <w:rPr>
          <w:rFonts w:hint="cs"/>
          <w:spacing w:val="0"/>
          <w:rtl/>
        </w:rPr>
        <w:t>-</w:t>
      </w:r>
      <w:r>
        <w:rPr>
          <w:spacing w:val="0"/>
          <w:rtl/>
        </w:rPr>
        <w:tab/>
      </w:r>
      <w:r>
        <w:rPr>
          <w:rFonts w:hint="cs"/>
          <w:spacing w:val="0"/>
          <w:rtl/>
        </w:rPr>
        <w:t>خُصص مبلغ 000 002 2 يورو للنهوض بمن</w:t>
      </w:r>
      <w:r>
        <w:rPr>
          <w:rFonts w:hint="cs"/>
          <w:spacing w:val="0"/>
          <w:rtl/>
        </w:rPr>
        <w:t>اقلة طالبي العمل ذوي الأوضاع الهشة من خلال تحمل نفقات النقل العام.</w:t>
      </w:r>
    </w:p>
    <w:p w:rsidR="00000000" w:rsidRDefault="000E3674">
      <w:pPr>
        <w:spacing w:before="0" w:line="380" w:lineRule="exact"/>
        <w:ind w:left="1332" w:hanging="575"/>
        <w:jc w:val="both"/>
        <w:rPr>
          <w:rFonts w:hint="cs"/>
          <w:spacing w:val="0"/>
          <w:rtl/>
        </w:rPr>
      </w:pPr>
    </w:p>
    <w:p w:rsidR="00000000" w:rsidRDefault="000E3674">
      <w:pPr>
        <w:spacing w:before="0" w:line="380" w:lineRule="exact"/>
        <w:jc w:val="both"/>
        <w:rPr>
          <w:rFonts w:hint="cs"/>
          <w:b/>
          <w:bCs/>
          <w:spacing w:val="0"/>
          <w:rtl/>
        </w:rPr>
      </w:pPr>
      <w:r>
        <w:rPr>
          <w:spacing w:val="0"/>
          <w:rtl/>
        </w:rPr>
        <w:tab/>
      </w:r>
      <w:r>
        <w:rPr>
          <w:rFonts w:hint="cs"/>
          <w:b/>
          <w:bCs/>
          <w:spacing w:val="0"/>
          <w:rtl/>
        </w:rPr>
        <w:t>3-</w:t>
      </w:r>
      <w:r>
        <w:rPr>
          <w:rFonts w:hint="cs"/>
          <w:b/>
          <w:bCs/>
          <w:spacing w:val="0"/>
          <w:rtl/>
        </w:rPr>
        <w:tab/>
      </w:r>
      <w:r>
        <w:rPr>
          <w:b/>
          <w:bCs/>
          <w:spacing w:val="0"/>
          <w:rtl/>
        </w:rPr>
        <w:t>لجنة التجمّع الناطق</w:t>
      </w:r>
      <w:r>
        <w:rPr>
          <w:rFonts w:hint="cs"/>
          <w:b/>
          <w:bCs/>
          <w:spacing w:val="0"/>
          <w:rtl/>
        </w:rPr>
        <w:t xml:space="preserve"> بالفرنسية</w:t>
      </w:r>
    </w:p>
    <w:p w:rsidR="00000000" w:rsidRDefault="000E3674">
      <w:pPr>
        <w:spacing w:before="0" w:line="380" w:lineRule="exact"/>
        <w:jc w:val="both"/>
        <w:rPr>
          <w:rFonts w:hint="cs"/>
          <w:spacing w:val="0"/>
          <w:rtl/>
        </w:rPr>
      </w:pPr>
      <w:r>
        <w:rPr>
          <w:rFonts w:hint="cs"/>
          <w:spacing w:val="0"/>
          <w:rtl/>
        </w:rPr>
        <w:t>450-</w:t>
      </w:r>
      <w:r>
        <w:rPr>
          <w:spacing w:val="0"/>
          <w:rtl/>
        </w:rPr>
        <w:tab/>
      </w:r>
      <w:r>
        <w:rPr>
          <w:rFonts w:hint="cs"/>
          <w:spacing w:val="0"/>
          <w:rtl/>
        </w:rPr>
        <w:t>لقد تمحورت سياسة لجنة التجمّع الناطق بالفرنسية في مجال المساعدة الاجتماعية حول ثلاثة محاور: إبقاء الناس في الوسط الذي يعيشون فيه، تحقيق وقاية أفضل وذ</w:t>
      </w:r>
      <w:r>
        <w:rPr>
          <w:rFonts w:hint="cs"/>
          <w:spacing w:val="0"/>
          <w:rtl/>
        </w:rPr>
        <w:t>لك بتحديد المشاكل والموارد والحشد الجماعي للإمكانيات.</w:t>
      </w:r>
    </w:p>
    <w:p w:rsidR="00000000" w:rsidRDefault="000E3674">
      <w:pPr>
        <w:spacing w:before="0" w:line="380" w:lineRule="exact"/>
        <w:jc w:val="both"/>
        <w:rPr>
          <w:rFonts w:hint="cs"/>
          <w:i/>
          <w:iCs/>
          <w:spacing w:val="0"/>
          <w:rtl/>
        </w:rPr>
      </w:pPr>
      <w:r>
        <w:rPr>
          <w:rFonts w:hint="cs"/>
          <w:i/>
          <w:iCs/>
          <w:spacing w:val="0"/>
          <w:rtl/>
        </w:rPr>
        <w:t>دور الاستقبال</w:t>
      </w:r>
    </w:p>
    <w:p w:rsidR="00000000" w:rsidRDefault="000E3674">
      <w:pPr>
        <w:spacing w:before="0" w:line="380" w:lineRule="exact"/>
        <w:jc w:val="both"/>
        <w:rPr>
          <w:rFonts w:hint="cs"/>
          <w:spacing w:val="0"/>
          <w:rtl/>
        </w:rPr>
      </w:pPr>
      <w:r>
        <w:rPr>
          <w:rFonts w:hint="cs"/>
          <w:spacing w:val="0"/>
          <w:rtl/>
        </w:rPr>
        <w:t>451-</w:t>
      </w:r>
      <w:r>
        <w:rPr>
          <w:spacing w:val="0"/>
          <w:rtl/>
        </w:rPr>
        <w:tab/>
      </w:r>
      <w:r>
        <w:rPr>
          <w:rFonts w:hint="cs"/>
          <w:spacing w:val="0"/>
          <w:rtl/>
        </w:rPr>
        <w:t xml:space="preserve">اعتمدت اللجنة المذكورة في 3 أيار/مايو 1999 مرسوماً يتعلق بمراكز استقبال الأشخاص الراشدين. ويمكن أن يرخَّص بدور الاستقبال للوفاء بحاجيات فئات مختلفة يمكن الجمع بينها: استقبال الراشدين </w:t>
      </w:r>
      <w:r>
        <w:rPr>
          <w:rFonts w:hint="cs"/>
          <w:spacing w:val="0"/>
          <w:rtl/>
        </w:rPr>
        <w:t>الذين يعيشون في عزلة واستقبال الراشدين الذين يعيشون في عزلة ممن لهم أطفال واستقبال الأسر. وتتلخص مهامها في استقبال المستفيدين وإيوائهم وتقديم المساعدة النفسية لهم من أجل تشجيعهم على الاستقلال بذواتهم وعلى تحقيق الرفاه البدني وإعادة الاندماج في المجتمع. وتج</w:t>
      </w:r>
      <w:r>
        <w:rPr>
          <w:rFonts w:hint="cs"/>
          <w:spacing w:val="0"/>
          <w:rtl/>
        </w:rPr>
        <w:t>وز الاستفادة منها للراشدين وللقاصرين المأذون لهم بالتصرف وللأمهات القاصرات وللحوامل القاصرات وللأطفال المكفولين الذين يعانون من وهن عاطفي على صعيد العلاقات أو على الصعيد الاجتماعي أو المادي فيجدون أنفسهم عاجزين عن العيش بصورة مستقلة.</w:t>
      </w:r>
    </w:p>
    <w:p w:rsidR="00000000" w:rsidRDefault="000E3674">
      <w:pPr>
        <w:spacing w:before="0" w:line="380" w:lineRule="exact"/>
        <w:jc w:val="both"/>
        <w:rPr>
          <w:rFonts w:hint="cs"/>
          <w:i/>
          <w:iCs/>
          <w:spacing w:val="0"/>
          <w:rtl/>
        </w:rPr>
      </w:pPr>
      <w:r>
        <w:rPr>
          <w:rFonts w:hint="cs"/>
          <w:i/>
          <w:iCs/>
          <w:spacing w:val="0"/>
          <w:rtl/>
        </w:rPr>
        <w:t>الوساطة الخاصة بالديون</w:t>
      </w:r>
    </w:p>
    <w:p w:rsidR="00000000" w:rsidRDefault="000E3674">
      <w:pPr>
        <w:spacing w:before="0" w:line="380" w:lineRule="exact"/>
        <w:jc w:val="both"/>
        <w:rPr>
          <w:rFonts w:hint="cs"/>
          <w:spacing w:val="0"/>
          <w:rtl/>
        </w:rPr>
      </w:pPr>
      <w:r>
        <w:rPr>
          <w:rFonts w:hint="cs"/>
          <w:spacing w:val="0"/>
          <w:rtl/>
        </w:rPr>
        <w:t>452-</w:t>
      </w:r>
      <w:r>
        <w:rPr>
          <w:spacing w:val="0"/>
          <w:rtl/>
        </w:rPr>
        <w:tab/>
      </w:r>
      <w:r>
        <w:rPr>
          <w:rFonts w:hint="cs"/>
          <w:spacing w:val="0"/>
          <w:rtl/>
        </w:rPr>
        <w:t>أمام الظواهر المقلقة المتمثلة في استشراء التسول وتراكم الديون على الأسر في الوسط الحضري، اعتمدت اللجنة في 18 تموز/يوليه 1996 مرسوماً ينظم الترخيص للمؤسسات التي تمتهن الوساطة المتعلقة بالديون.</w:t>
      </w:r>
    </w:p>
    <w:p w:rsidR="00000000" w:rsidRDefault="000E3674">
      <w:pPr>
        <w:spacing w:before="0" w:line="380" w:lineRule="exact"/>
        <w:jc w:val="both"/>
        <w:rPr>
          <w:rFonts w:hint="cs"/>
          <w:spacing w:val="0"/>
          <w:rtl/>
        </w:rPr>
      </w:pPr>
      <w:r>
        <w:rPr>
          <w:rFonts w:hint="cs"/>
          <w:spacing w:val="0"/>
          <w:rtl/>
        </w:rPr>
        <w:t>453-</w:t>
      </w:r>
      <w:r>
        <w:rPr>
          <w:spacing w:val="0"/>
          <w:rtl/>
        </w:rPr>
        <w:tab/>
        <w:t>ورُخ</w:t>
      </w:r>
      <w:r>
        <w:rPr>
          <w:rFonts w:hint="cs"/>
          <w:spacing w:val="0"/>
          <w:rtl/>
        </w:rPr>
        <w:t>ِّ</w:t>
      </w:r>
      <w:r>
        <w:rPr>
          <w:spacing w:val="0"/>
          <w:rtl/>
        </w:rPr>
        <w:t xml:space="preserve">ص لمؤسسات تمارس الوساطة المتعلقة بالديون بغية </w:t>
      </w:r>
      <w:r>
        <w:rPr>
          <w:rFonts w:hint="cs"/>
          <w:spacing w:val="0"/>
          <w:rtl/>
        </w:rPr>
        <w:t>و</w:t>
      </w:r>
      <w:r>
        <w:rPr>
          <w:rFonts w:hint="cs"/>
          <w:spacing w:val="0"/>
          <w:rtl/>
        </w:rPr>
        <w:t>ضع شروط لتسديد الدين المستحق على المستعمِل مبنية كلياً أو جزئياً على عقد اقتراض واحد أو على عدة عقود.</w:t>
      </w:r>
    </w:p>
    <w:p w:rsidR="00000000" w:rsidRDefault="000E3674">
      <w:pPr>
        <w:spacing w:before="0" w:line="380" w:lineRule="exact"/>
        <w:jc w:val="both"/>
        <w:rPr>
          <w:rFonts w:hint="cs"/>
          <w:i/>
          <w:iCs/>
          <w:spacing w:val="0"/>
          <w:rtl/>
        </w:rPr>
      </w:pPr>
      <w:r>
        <w:rPr>
          <w:rFonts w:hint="cs"/>
          <w:i/>
          <w:iCs/>
          <w:spacing w:val="0"/>
          <w:rtl/>
        </w:rPr>
        <w:t>مراكز العمل الاجتماعي العام</w:t>
      </w:r>
    </w:p>
    <w:p w:rsidR="00000000" w:rsidRDefault="000E3674">
      <w:pPr>
        <w:spacing w:before="0" w:line="380" w:lineRule="exact"/>
        <w:jc w:val="both"/>
        <w:rPr>
          <w:rFonts w:hint="cs"/>
          <w:spacing w:val="0"/>
          <w:rtl/>
        </w:rPr>
      </w:pPr>
      <w:r>
        <w:rPr>
          <w:rFonts w:hint="cs"/>
          <w:spacing w:val="0"/>
          <w:rtl/>
        </w:rPr>
        <w:t>454-</w:t>
      </w:r>
      <w:r>
        <w:rPr>
          <w:spacing w:val="0"/>
          <w:rtl/>
        </w:rPr>
        <w:tab/>
        <w:t xml:space="preserve">أمام تطور الاحتياجات والممارسات المتعلقة بالعمل الاجتماعي، </w:t>
      </w:r>
      <w:r>
        <w:rPr>
          <w:rFonts w:hint="cs"/>
          <w:spacing w:val="0"/>
          <w:rtl/>
        </w:rPr>
        <w:t>أ</w:t>
      </w:r>
      <w:r>
        <w:rPr>
          <w:spacing w:val="0"/>
          <w:rtl/>
        </w:rPr>
        <w:t>قرت لجنة التجمّع الناطق بالفرنسية في 7 تشرين الثاني/نوفمبر 19</w:t>
      </w:r>
      <w:r>
        <w:rPr>
          <w:spacing w:val="0"/>
          <w:rtl/>
        </w:rPr>
        <w:t>97 مرسوماً ينظم ترخيص مراكز العمل الاجتماعي العام</w:t>
      </w:r>
      <w:r>
        <w:rPr>
          <w:rFonts w:hint="cs"/>
          <w:spacing w:val="0"/>
          <w:rtl/>
        </w:rPr>
        <w:t xml:space="preserve"> </w:t>
      </w:r>
      <w:r>
        <w:rPr>
          <w:spacing w:val="0"/>
          <w:rtl/>
        </w:rPr>
        <w:t>ومنح المساعدات المالية ل</w:t>
      </w:r>
      <w:r>
        <w:rPr>
          <w:rFonts w:hint="cs"/>
          <w:spacing w:val="0"/>
          <w:rtl/>
        </w:rPr>
        <w:t>ها</w:t>
      </w:r>
      <w:r>
        <w:rPr>
          <w:spacing w:val="0"/>
          <w:rtl/>
        </w:rPr>
        <w:t>.</w:t>
      </w:r>
    </w:p>
    <w:p w:rsidR="00000000" w:rsidRDefault="000E3674">
      <w:pPr>
        <w:spacing w:before="0" w:line="380" w:lineRule="exact"/>
        <w:jc w:val="both"/>
        <w:rPr>
          <w:rFonts w:hint="cs"/>
          <w:spacing w:val="0"/>
          <w:rtl/>
        </w:rPr>
      </w:pPr>
      <w:r>
        <w:rPr>
          <w:rFonts w:hint="cs"/>
          <w:spacing w:val="0"/>
          <w:rtl/>
        </w:rPr>
        <w:t>455-</w:t>
      </w:r>
      <w:r>
        <w:rPr>
          <w:spacing w:val="0"/>
          <w:rtl/>
        </w:rPr>
        <w:tab/>
        <w:t>وتتمثل الأهداف التي يرمي هذا المرسوم إلى تحقيقها في إعادة تركيز عمل المراكز على الا</w:t>
      </w:r>
      <w:r>
        <w:rPr>
          <w:rFonts w:hint="cs"/>
          <w:spacing w:val="0"/>
          <w:rtl/>
        </w:rPr>
        <w:t>ح</w:t>
      </w:r>
      <w:r>
        <w:rPr>
          <w:spacing w:val="0"/>
          <w:rtl/>
        </w:rPr>
        <w:t>تياجات الاجتماعية وجعلها في متناول أكبر عدد ممكن</w:t>
      </w:r>
      <w:r>
        <w:rPr>
          <w:rFonts w:hint="cs"/>
          <w:spacing w:val="0"/>
          <w:rtl/>
        </w:rPr>
        <w:t xml:space="preserve"> من الناس وإعطاء الأفضلية لأشكال التدخل ا</w:t>
      </w:r>
      <w:r>
        <w:rPr>
          <w:rFonts w:hint="cs"/>
          <w:spacing w:val="0"/>
          <w:rtl/>
        </w:rPr>
        <w:t>لجديدة الجماعية والمجتمعية.</w:t>
      </w:r>
    </w:p>
    <w:p w:rsidR="00000000" w:rsidRDefault="000E3674">
      <w:pPr>
        <w:spacing w:before="0" w:line="380" w:lineRule="exact"/>
        <w:jc w:val="both"/>
        <w:rPr>
          <w:rFonts w:hint="cs"/>
          <w:spacing w:val="0"/>
          <w:rtl/>
        </w:rPr>
      </w:pPr>
      <w:r>
        <w:rPr>
          <w:rFonts w:hint="cs"/>
          <w:spacing w:val="0"/>
          <w:rtl/>
        </w:rPr>
        <w:t>456-</w:t>
      </w:r>
      <w:r>
        <w:rPr>
          <w:spacing w:val="0"/>
          <w:rtl/>
        </w:rPr>
        <w:tab/>
        <w:t xml:space="preserve">وتتلخص مهمة مراكز العمل الاجتماعي العام في تطوير العمل الاجتماعي العام عن طريق </w:t>
      </w:r>
      <w:r>
        <w:rPr>
          <w:rFonts w:hint="cs"/>
          <w:spacing w:val="0"/>
          <w:rtl/>
        </w:rPr>
        <w:t>التكفل</w:t>
      </w:r>
      <w:r>
        <w:rPr>
          <w:spacing w:val="0"/>
          <w:rtl/>
        </w:rPr>
        <w:t xml:space="preserve"> استقبال </w:t>
      </w:r>
      <w:r>
        <w:rPr>
          <w:rFonts w:hint="cs"/>
          <w:spacing w:val="0"/>
          <w:rtl/>
        </w:rPr>
        <w:t>ا</w:t>
      </w:r>
      <w:r>
        <w:rPr>
          <w:spacing w:val="0"/>
          <w:rtl/>
        </w:rPr>
        <w:t xml:space="preserve">لمستفيدين </w:t>
      </w:r>
      <w:r>
        <w:rPr>
          <w:rFonts w:hint="cs"/>
          <w:spacing w:val="0"/>
          <w:rtl/>
        </w:rPr>
        <w:t xml:space="preserve">لأول مرة </w:t>
      </w:r>
      <w:r>
        <w:rPr>
          <w:spacing w:val="0"/>
          <w:rtl/>
        </w:rPr>
        <w:t xml:space="preserve">وتحليل وضعهم الإشكالي وتوجيههم ومرافقتهم ومتابعة أحوالهم. </w:t>
      </w:r>
      <w:r>
        <w:rPr>
          <w:rFonts w:hint="cs"/>
          <w:spacing w:val="0"/>
          <w:rtl/>
        </w:rPr>
        <w:t>وتمارس هذه المراكز أنشطتها بصورة فردية أو جماعية أو</w:t>
      </w:r>
      <w:r>
        <w:rPr>
          <w:rFonts w:hint="cs"/>
          <w:spacing w:val="0"/>
          <w:rtl/>
        </w:rPr>
        <w:t xml:space="preserve"> مجتمعية.</w:t>
      </w:r>
    </w:p>
    <w:p w:rsidR="00000000" w:rsidRDefault="000E3674">
      <w:pPr>
        <w:spacing w:before="0" w:line="380" w:lineRule="exact"/>
        <w:jc w:val="both"/>
        <w:rPr>
          <w:rFonts w:hint="cs"/>
          <w:spacing w:val="0"/>
          <w:rtl/>
        </w:rPr>
      </w:pPr>
      <w:r>
        <w:rPr>
          <w:rFonts w:hint="cs"/>
          <w:spacing w:val="0"/>
          <w:rtl/>
        </w:rPr>
        <w:t>457-</w:t>
      </w:r>
      <w:r>
        <w:rPr>
          <w:spacing w:val="0"/>
          <w:rtl/>
        </w:rPr>
        <w:tab/>
        <w:t xml:space="preserve">وتدعم لجنة التجمّع الناطق بالفرنسية أيضاً المشاريع الخلاقة التي تنفذها </w:t>
      </w:r>
      <w:r>
        <w:rPr>
          <w:rFonts w:hint="cs"/>
          <w:spacing w:val="0"/>
          <w:rtl/>
        </w:rPr>
        <w:t>بعض الجمعيات بغية تيسير إعادة إدماج من كانوا يمارسون الدعارة سابقاً ولمنع العنف بين الزوجين والعنف الأسري وللقضاء على سوء معاملة الأطفال ولمساعدة أشد الناس حرماناً وفقراً</w:t>
      </w:r>
      <w:r>
        <w:rPr>
          <w:rFonts w:hint="cs"/>
          <w:spacing w:val="0"/>
          <w:rtl/>
        </w:rPr>
        <w:t xml:space="preserve"> على أن تحترم حقوقهم.</w:t>
      </w:r>
    </w:p>
    <w:p w:rsidR="00000000" w:rsidRDefault="000E3674">
      <w:pPr>
        <w:spacing w:before="0" w:line="380" w:lineRule="exact"/>
        <w:jc w:val="both"/>
        <w:rPr>
          <w:rFonts w:hint="cs"/>
          <w:i/>
          <w:iCs/>
          <w:spacing w:val="0"/>
          <w:rtl/>
        </w:rPr>
      </w:pPr>
      <w:r>
        <w:rPr>
          <w:rFonts w:hint="cs"/>
          <w:i/>
          <w:iCs/>
          <w:spacing w:val="0"/>
          <w:rtl/>
        </w:rPr>
        <w:t>خدمات الرعاية في المنزل</w:t>
      </w:r>
    </w:p>
    <w:p w:rsidR="00000000" w:rsidRDefault="000E3674">
      <w:pPr>
        <w:spacing w:before="0" w:line="380" w:lineRule="exact"/>
        <w:jc w:val="both"/>
        <w:rPr>
          <w:rFonts w:hint="cs"/>
          <w:spacing w:val="0"/>
          <w:rtl/>
        </w:rPr>
      </w:pPr>
      <w:r>
        <w:rPr>
          <w:rFonts w:hint="cs"/>
          <w:spacing w:val="0"/>
          <w:rtl/>
        </w:rPr>
        <w:t>458-</w:t>
      </w:r>
      <w:r>
        <w:rPr>
          <w:spacing w:val="0"/>
          <w:rtl/>
        </w:rPr>
        <w:tab/>
      </w:r>
      <w:r>
        <w:rPr>
          <w:rFonts w:hint="cs"/>
          <w:spacing w:val="0"/>
          <w:rtl/>
        </w:rPr>
        <w:t>اعتمدت لجنة التجمّع الناطق بالفرنسية في 12 آذار/مارس 1999 مرسوماً يتعلق بترخيص ومنح مساعدات مالية لخدمات الرعاية في المنزل.</w:t>
      </w:r>
    </w:p>
    <w:p w:rsidR="00000000" w:rsidRDefault="000E3674">
      <w:pPr>
        <w:spacing w:before="0" w:line="380" w:lineRule="exact"/>
        <w:jc w:val="both"/>
        <w:rPr>
          <w:rFonts w:hint="cs"/>
          <w:spacing w:val="0"/>
          <w:rtl/>
        </w:rPr>
      </w:pPr>
      <w:r>
        <w:rPr>
          <w:rFonts w:hint="cs"/>
          <w:spacing w:val="0"/>
          <w:rtl/>
        </w:rPr>
        <w:t>459-</w:t>
      </w:r>
      <w:r>
        <w:rPr>
          <w:spacing w:val="0"/>
          <w:rtl/>
        </w:rPr>
        <w:tab/>
      </w:r>
      <w:r>
        <w:rPr>
          <w:rFonts w:hint="cs"/>
          <w:spacing w:val="0"/>
          <w:rtl/>
        </w:rPr>
        <w:t>تتمثل هذه الخدمات في تشجيع البقاء في المسكن والعودة إليه بالنسبة للأشخاص الذ</w:t>
      </w:r>
      <w:r>
        <w:rPr>
          <w:rFonts w:hint="cs"/>
          <w:spacing w:val="0"/>
          <w:rtl/>
        </w:rPr>
        <w:t>ين يعيشون في عزلة والأشخاص المسنين والمعوقين والمرضى والأسر التي تمر بضائقة عن طريق مواكبة نمائهم ومساعدتهم في القيام بنشاطات الحياة اليومية بالتشاور والتنسيق مع المحيط الأسري والمحيط المحلي وفي التمتع باستقلالية أكبر.</w:t>
      </w:r>
    </w:p>
    <w:p w:rsidR="00000000" w:rsidRDefault="000E3674">
      <w:pPr>
        <w:spacing w:before="0" w:line="380" w:lineRule="exact"/>
        <w:jc w:val="both"/>
        <w:rPr>
          <w:rFonts w:hint="cs"/>
          <w:spacing w:val="0"/>
          <w:rtl/>
        </w:rPr>
      </w:pPr>
      <w:r>
        <w:rPr>
          <w:rFonts w:hint="cs"/>
          <w:spacing w:val="0"/>
          <w:rtl/>
        </w:rPr>
        <w:t>460-</w:t>
      </w:r>
      <w:r>
        <w:rPr>
          <w:spacing w:val="0"/>
          <w:rtl/>
        </w:rPr>
        <w:tab/>
        <w:t xml:space="preserve">وتتلخص مهمتها في </w:t>
      </w:r>
      <w:r>
        <w:rPr>
          <w:rFonts w:hint="cs"/>
          <w:spacing w:val="0"/>
          <w:rtl/>
        </w:rPr>
        <w:t>تقديم</w:t>
      </w:r>
      <w:r>
        <w:rPr>
          <w:spacing w:val="0"/>
          <w:rtl/>
        </w:rPr>
        <w:t xml:space="preserve"> مساعدات </w:t>
      </w:r>
      <w:r>
        <w:rPr>
          <w:rFonts w:hint="cs"/>
          <w:spacing w:val="0"/>
          <w:rtl/>
        </w:rPr>
        <w:t>م</w:t>
      </w:r>
      <w:r>
        <w:rPr>
          <w:rFonts w:hint="cs"/>
          <w:spacing w:val="0"/>
          <w:rtl/>
        </w:rPr>
        <w:t xml:space="preserve">ؤقتة </w:t>
      </w:r>
      <w:r>
        <w:rPr>
          <w:spacing w:val="0"/>
          <w:rtl/>
        </w:rPr>
        <w:t>للأسر وللمسنين وللبيوت</w:t>
      </w:r>
      <w:r>
        <w:rPr>
          <w:rFonts w:hint="cs"/>
          <w:spacing w:val="0"/>
          <w:rtl/>
        </w:rPr>
        <w:t xml:space="preserve"> </w:t>
      </w:r>
      <w:r>
        <w:rPr>
          <w:spacing w:val="0"/>
          <w:rtl/>
        </w:rPr>
        <w:t>ودون تمييز عل</w:t>
      </w:r>
      <w:r>
        <w:rPr>
          <w:rFonts w:hint="cs"/>
          <w:spacing w:val="0"/>
          <w:rtl/>
        </w:rPr>
        <w:t xml:space="preserve">ى أساس الرأي السياسي أو الفلسفي أو الديني لمن هم في أمس الحاجة إليها الذين يعانون أشد الحرمان على الصعيد المالي وعلى صعيد الصحة البدنية والنفسية وكذلك على الصعيد الاجتماعي. وإلى جانب منع جميع أشكال التمييز على أساس </w:t>
      </w:r>
      <w:r>
        <w:rPr>
          <w:rFonts w:hint="cs"/>
          <w:spacing w:val="0"/>
          <w:rtl/>
        </w:rPr>
        <w:t>نوع الجنس المنصوص عليها في تشريعات لجنة التجمّع الناطق بالفرنسية فيما يتعلق بالجانب الاجتماعي (الأعمال الاجتماعية والأسرة والتكافل الاجتماعي)، ترمي بعض التشريعات إلى تشجيع الأعمال الإيجابية التي تخدم المساواة بين الجنسين.</w:t>
      </w:r>
    </w:p>
    <w:p w:rsidR="00000000" w:rsidRDefault="000E3674">
      <w:pPr>
        <w:spacing w:before="0" w:line="380" w:lineRule="exact"/>
        <w:jc w:val="both"/>
        <w:rPr>
          <w:rFonts w:hint="cs"/>
          <w:i/>
          <w:iCs/>
          <w:spacing w:val="0"/>
          <w:rtl/>
        </w:rPr>
      </w:pPr>
      <w:r>
        <w:rPr>
          <w:rFonts w:hint="cs"/>
          <w:i/>
          <w:iCs/>
          <w:spacing w:val="0"/>
          <w:rtl/>
        </w:rPr>
        <w:t>مراكز تنظيم الأسرة</w:t>
      </w:r>
    </w:p>
    <w:p w:rsidR="00000000" w:rsidRDefault="000E3674">
      <w:pPr>
        <w:spacing w:before="0" w:line="380" w:lineRule="exact"/>
        <w:jc w:val="both"/>
        <w:rPr>
          <w:rFonts w:hint="cs"/>
          <w:spacing w:val="0"/>
          <w:rtl/>
        </w:rPr>
      </w:pPr>
      <w:r>
        <w:rPr>
          <w:rFonts w:hint="cs"/>
          <w:spacing w:val="0"/>
          <w:rtl/>
        </w:rPr>
        <w:t>461-</w:t>
      </w:r>
      <w:r>
        <w:rPr>
          <w:spacing w:val="0"/>
          <w:rtl/>
        </w:rPr>
        <w:tab/>
      </w:r>
      <w:r>
        <w:rPr>
          <w:rFonts w:hint="cs"/>
          <w:spacing w:val="0"/>
          <w:rtl/>
        </w:rPr>
        <w:t>تؤدي مراكز</w:t>
      </w:r>
      <w:r>
        <w:rPr>
          <w:rFonts w:hint="cs"/>
          <w:spacing w:val="0"/>
          <w:rtl/>
        </w:rPr>
        <w:t xml:space="preserve"> تنظيم الأسرة هي أيضاً دوراً هاماً في تشجيع تصرف النساء باستقلالية في ما يتعلق بالإنجاب عن طريق حصولهن على وسائل منع الحمل وبواسطة أعمال توعوية تخاطب الشباب أساساً، الرجال منهم والنساء. وترمي أعمال التكافل الاجتماعي كذلك إلى تعزيز المساواة بين الرجال والنس</w:t>
      </w:r>
      <w:r>
        <w:rPr>
          <w:rFonts w:hint="cs"/>
          <w:spacing w:val="0"/>
          <w:rtl/>
        </w:rPr>
        <w:t>اء في المجتمعات التي تكون فيها درجة تلك المساواة أقل لأسباب ثقافية.</w:t>
      </w:r>
    </w:p>
    <w:p w:rsidR="00000000" w:rsidRDefault="000E3674">
      <w:pPr>
        <w:spacing w:before="0" w:line="380" w:lineRule="exact"/>
        <w:jc w:val="both"/>
        <w:rPr>
          <w:rFonts w:hint="cs"/>
          <w:i/>
          <w:iCs/>
          <w:spacing w:val="0"/>
          <w:rtl/>
        </w:rPr>
      </w:pPr>
      <w:r>
        <w:rPr>
          <w:rFonts w:hint="cs"/>
          <w:i/>
          <w:iCs/>
          <w:spacing w:val="0"/>
          <w:rtl/>
        </w:rPr>
        <w:t>المرصد الصحي والاجتماعي</w:t>
      </w:r>
    </w:p>
    <w:p w:rsidR="00000000" w:rsidRDefault="000E3674">
      <w:pPr>
        <w:spacing w:before="0" w:line="380" w:lineRule="exact"/>
        <w:jc w:val="both"/>
        <w:rPr>
          <w:rFonts w:hint="cs"/>
          <w:spacing w:val="0"/>
          <w:sz w:val="30"/>
          <w:rtl/>
        </w:rPr>
      </w:pPr>
      <w:r>
        <w:rPr>
          <w:rFonts w:hint="cs"/>
          <w:spacing w:val="0"/>
          <w:rtl/>
        </w:rPr>
        <w:t>462-</w:t>
      </w:r>
      <w:r>
        <w:rPr>
          <w:spacing w:val="0"/>
          <w:rtl/>
        </w:rPr>
        <w:tab/>
      </w:r>
      <w:r>
        <w:rPr>
          <w:rFonts w:hint="cs"/>
          <w:spacing w:val="0"/>
          <w:rtl/>
        </w:rPr>
        <w:t xml:space="preserve">تم إنشاء مرصد صحي واجتماعي تتلخص مهمته في جمع وتحليل ونشر المعلومات الضرورية </w:t>
      </w:r>
      <w:r>
        <w:rPr>
          <w:spacing w:val="0"/>
          <w:rtl/>
        </w:rPr>
        <w:br/>
      </w:r>
      <w:r>
        <w:rPr>
          <w:rFonts w:hint="cs"/>
          <w:spacing w:val="0"/>
          <w:rtl/>
        </w:rPr>
        <w:t>لوضع سياسات متناسقة في مجال الصحة العامة ومكافحة الفقر خاصة بإقليم العاصمة بروكسل</w:t>
      </w:r>
      <w:r>
        <w:rPr>
          <w:rFonts w:hint="cs"/>
          <w:spacing w:val="0"/>
          <w:rtl/>
        </w:rPr>
        <w:t xml:space="preserve">. </w:t>
      </w:r>
      <w:r>
        <w:rPr>
          <w:spacing w:val="0"/>
          <w:sz w:val="24"/>
          <w:szCs w:val="32"/>
        </w:rPr>
        <w:t>&lt;</w:t>
      </w:r>
      <w:r>
        <w:rPr>
          <w:spacing w:val="0"/>
        </w:rPr>
        <w:t>http://www.oservatbru.be/fr/default.asp&gt;</w:t>
      </w:r>
      <w:r>
        <w:rPr>
          <w:rFonts w:hint="cs"/>
          <w:spacing w:val="0"/>
          <w:sz w:val="30"/>
          <w:rtl/>
        </w:rPr>
        <w:t>.</w:t>
      </w:r>
    </w:p>
    <w:p w:rsidR="00000000" w:rsidRDefault="000E3674">
      <w:pPr>
        <w:spacing w:before="0" w:line="380" w:lineRule="exact"/>
        <w:jc w:val="both"/>
        <w:rPr>
          <w:rFonts w:hint="cs"/>
          <w:b/>
          <w:bCs/>
          <w:spacing w:val="0"/>
          <w:rtl/>
        </w:rPr>
      </w:pPr>
      <w:r>
        <w:rPr>
          <w:rFonts w:hint="cs"/>
          <w:b/>
          <w:bCs/>
          <w:spacing w:val="0"/>
          <w:rtl/>
        </w:rPr>
        <w:tab/>
        <w:t>4-</w:t>
      </w:r>
      <w:r>
        <w:rPr>
          <w:b/>
          <w:bCs/>
          <w:spacing w:val="0"/>
          <w:rtl/>
        </w:rPr>
        <w:tab/>
      </w:r>
      <w:r>
        <w:rPr>
          <w:rFonts w:hint="cs"/>
          <w:b/>
          <w:bCs/>
          <w:spacing w:val="0"/>
          <w:rtl/>
        </w:rPr>
        <w:t>التجمّع الفلمندي</w:t>
      </w:r>
    </w:p>
    <w:p w:rsidR="00000000" w:rsidRDefault="000E3674">
      <w:pPr>
        <w:spacing w:before="0" w:line="380" w:lineRule="exact"/>
        <w:jc w:val="both"/>
        <w:rPr>
          <w:rFonts w:hint="cs"/>
          <w:i/>
          <w:iCs/>
          <w:spacing w:val="0"/>
          <w:rtl/>
        </w:rPr>
      </w:pPr>
      <w:r>
        <w:rPr>
          <w:rFonts w:hint="cs"/>
          <w:i/>
          <w:iCs/>
          <w:spacing w:val="0"/>
          <w:rtl/>
        </w:rPr>
        <w:t>السياسة الاجتماعية بصفة عامة</w:t>
      </w:r>
    </w:p>
    <w:p w:rsidR="00000000" w:rsidRDefault="000E3674">
      <w:pPr>
        <w:spacing w:before="0" w:line="380" w:lineRule="exact"/>
        <w:jc w:val="both"/>
        <w:rPr>
          <w:rFonts w:hint="cs"/>
          <w:spacing w:val="0"/>
          <w:rtl/>
        </w:rPr>
      </w:pPr>
      <w:r>
        <w:rPr>
          <w:rFonts w:hint="cs"/>
          <w:spacing w:val="0"/>
          <w:rtl/>
        </w:rPr>
        <w:t>463-</w:t>
      </w:r>
      <w:r>
        <w:rPr>
          <w:spacing w:val="0"/>
          <w:rtl/>
        </w:rPr>
        <w:tab/>
      </w:r>
      <w:r>
        <w:rPr>
          <w:rFonts w:hint="cs"/>
          <w:spacing w:val="0"/>
          <w:rtl/>
        </w:rPr>
        <w:t>في 16 نيسان/أبريل 1997، صدق البرلمان الفلمندي على المرسوم المتعلق بنوعية الرعاية المقدمة في مؤسسات المساعدة الاجتماعية. وينص المرسوم على أنه إذا أرادت مؤسسة</w:t>
      </w:r>
      <w:r>
        <w:rPr>
          <w:rFonts w:hint="cs"/>
          <w:spacing w:val="0"/>
          <w:rtl/>
        </w:rPr>
        <w:t xml:space="preserve"> اجتماعية إنجاز مهامها بجدية، فإنه سيكون عليها أن تتبع سياسة جيدة وأن تقدم لمستعمليها خدمة ومساعدة لهما ما يبررهما. ويسري المرسوم على جميع مؤسسات المساعدة الاجتماعية المرخص لها من قبل المجتمع المحلي الفلمندي. ويجب أيضاً على المؤسسات التي تطلب ترخيصاً أن تل</w:t>
      </w:r>
      <w:r>
        <w:rPr>
          <w:rFonts w:hint="cs"/>
          <w:spacing w:val="0"/>
          <w:rtl/>
        </w:rPr>
        <w:t>تزم بالمرسوم فيما يتعلق بالنوعية. وينطبق هذا على عدد مؤسسات إجمالي يقارب ثلاثة آلاف مؤسسة.</w:t>
      </w:r>
    </w:p>
    <w:p w:rsidR="00000000" w:rsidRDefault="000E3674">
      <w:pPr>
        <w:spacing w:before="0" w:line="380" w:lineRule="exact"/>
        <w:jc w:val="both"/>
        <w:rPr>
          <w:rFonts w:hint="cs"/>
          <w:spacing w:val="0"/>
          <w:rtl/>
        </w:rPr>
      </w:pPr>
      <w:r>
        <w:rPr>
          <w:rFonts w:hint="cs"/>
          <w:spacing w:val="0"/>
          <w:rtl/>
        </w:rPr>
        <w:t>464-</w:t>
      </w:r>
      <w:r>
        <w:rPr>
          <w:spacing w:val="0"/>
          <w:rtl/>
        </w:rPr>
        <w:tab/>
      </w:r>
      <w:r>
        <w:rPr>
          <w:rFonts w:hint="cs"/>
          <w:spacing w:val="0"/>
          <w:rtl/>
        </w:rPr>
        <w:t>يتسم مجال تطبيق هذا المرسوم المتعلق بالنوعية بالاتساع والتنوع الشديدين. فهو يوجب على كل مؤسسة اجتماعية توخي المساواة في تقديم المساعدة والخدمات أثناء قيامها بمه</w:t>
      </w:r>
      <w:r>
        <w:rPr>
          <w:rFonts w:hint="cs"/>
          <w:spacing w:val="0"/>
          <w:rtl/>
        </w:rPr>
        <w:t>متها تجاه المستعمِلين. ولهذه الغاية، تضع المؤسسة سياسة محددة بشأن النوعية.</w:t>
      </w:r>
    </w:p>
    <w:p w:rsidR="00000000" w:rsidRDefault="000E3674">
      <w:pPr>
        <w:spacing w:before="0" w:line="380" w:lineRule="exact"/>
        <w:jc w:val="both"/>
        <w:rPr>
          <w:rFonts w:hint="cs"/>
          <w:spacing w:val="0"/>
          <w:rtl/>
        </w:rPr>
      </w:pPr>
      <w:r>
        <w:rPr>
          <w:rFonts w:hint="cs"/>
          <w:spacing w:val="0"/>
          <w:rtl/>
        </w:rPr>
        <w:t>465-</w:t>
      </w:r>
      <w:r>
        <w:rPr>
          <w:spacing w:val="0"/>
          <w:rtl/>
        </w:rPr>
        <w:tab/>
      </w:r>
      <w:r>
        <w:rPr>
          <w:rFonts w:hint="cs"/>
          <w:spacing w:val="0"/>
          <w:rtl/>
        </w:rPr>
        <w:t>ومن المهم أن تضمن سياسة النوعية التي تنتهجها مؤسسة ما في كون المساعدة والخدمات التي تعرَض:</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spacing w:val="0"/>
          <w:rtl/>
        </w:rPr>
        <w:t>تحترم الحقوق الاجتماعية الأساسية، أي احترام الكرامة الإنسانية وكرامة السلوك والحياة</w:t>
      </w:r>
      <w:r>
        <w:rPr>
          <w:rFonts w:hint="cs"/>
          <w:spacing w:val="0"/>
          <w:rtl/>
        </w:rPr>
        <w:t xml:space="preserve"> الخاصة والقناعات الإيديولوجية أو الفلسفية أو الدينية والحق في تقديم شكاوى وضمانها إعلام المستعمل ومشاركته وأخذها في الاعتبار السياق الاجتماعي للمستعمل؛</w:t>
      </w:r>
    </w:p>
    <w:p w:rsidR="00000000" w:rsidRDefault="000E3674">
      <w:pPr>
        <w:spacing w:before="0" w:line="380" w:lineRule="exact"/>
        <w:ind w:left="720"/>
        <w:jc w:val="both"/>
        <w:rPr>
          <w:rFonts w:hint="cs"/>
          <w:spacing w:val="0"/>
        </w:rPr>
      </w:pPr>
      <w:r>
        <w:rPr>
          <w:rFonts w:hint="cs"/>
          <w:spacing w:val="0"/>
          <w:rtl/>
        </w:rPr>
        <w:t>-</w:t>
      </w:r>
      <w:r>
        <w:rPr>
          <w:rFonts w:hint="cs"/>
          <w:spacing w:val="0"/>
          <w:rtl/>
        </w:rPr>
        <w:tab/>
        <w:t>وتكون ملائمة للغرض؛</w:t>
      </w:r>
    </w:p>
    <w:p w:rsidR="00000000" w:rsidRDefault="000E3674">
      <w:pPr>
        <w:spacing w:before="0" w:line="380" w:lineRule="exact"/>
        <w:ind w:left="720"/>
        <w:jc w:val="both"/>
        <w:rPr>
          <w:rFonts w:hint="cs"/>
          <w:spacing w:val="0"/>
        </w:rPr>
      </w:pPr>
      <w:r>
        <w:rPr>
          <w:rFonts w:hint="cs"/>
          <w:spacing w:val="0"/>
          <w:rtl/>
        </w:rPr>
        <w:t>-</w:t>
      </w:r>
      <w:r>
        <w:rPr>
          <w:rFonts w:hint="cs"/>
          <w:spacing w:val="0"/>
          <w:rtl/>
        </w:rPr>
        <w:tab/>
        <w:t>وتتسم بالفعالية؛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ويتاح اللجوء إليها بشكل دائم.</w:t>
      </w:r>
    </w:p>
    <w:p w:rsidR="00000000" w:rsidRDefault="000E3674">
      <w:pPr>
        <w:spacing w:before="0" w:line="380" w:lineRule="exact"/>
        <w:jc w:val="both"/>
        <w:rPr>
          <w:rFonts w:hint="cs"/>
          <w:spacing w:val="0"/>
          <w:rtl/>
        </w:rPr>
      </w:pPr>
      <w:r>
        <w:rPr>
          <w:rFonts w:hint="cs"/>
          <w:spacing w:val="0"/>
          <w:rtl/>
        </w:rPr>
        <w:t>466-</w:t>
      </w:r>
      <w:r>
        <w:rPr>
          <w:spacing w:val="0"/>
          <w:rtl/>
        </w:rPr>
        <w:tab/>
        <w:t>وفي تشرين الأول/أكتوبر 20</w:t>
      </w:r>
      <w:r>
        <w:rPr>
          <w:spacing w:val="0"/>
          <w:rtl/>
        </w:rPr>
        <w:t xml:space="preserve">03، </w:t>
      </w:r>
      <w:r>
        <w:rPr>
          <w:rFonts w:hint="cs"/>
          <w:spacing w:val="0"/>
          <w:rtl/>
        </w:rPr>
        <w:t>صدق البرلمان الفلمندي على المرسوم المتعلق بنوعية مؤسسات الصحة والمساعدة الاجتماعية. والغرض من إصدار المرسوم هو تنسيق جميع المراسيم المتعلقة بالنوعية في مجال الرفاه الاجتماعي والصحة. وهكذا أُلغيت المراسيم السابقة ولكن مبادئ النوعية لم تتغير.</w:t>
      </w:r>
    </w:p>
    <w:p w:rsidR="00000000" w:rsidRDefault="000E3674">
      <w:pPr>
        <w:spacing w:before="0" w:line="380" w:lineRule="exact"/>
        <w:jc w:val="both"/>
        <w:rPr>
          <w:rFonts w:hint="cs"/>
          <w:spacing w:val="0"/>
          <w:rtl/>
        </w:rPr>
      </w:pPr>
      <w:r>
        <w:rPr>
          <w:rFonts w:hint="cs"/>
          <w:spacing w:val="0"/>
          <w:rtl/>
        </w:rPr>
        <w:t>467-</w:t>
      </w:r>
      <w:r>
        <w:rPr>
          <w:spacing w:val="0"/>
          <w:rtl/>
        </w:rPr>
        <w:tab/>
      </w:r>
      <w:r>
        <w:rPr>
          <w:rFonts w:hint="cs"/>
          <w:spacing w:val="0"/>
          <w:rtl/>
        </w:rPr>
        <w:t>والجدي</w:t>
      </w:r>
      <w:r>
        <w:rPr>
          <w:rFonts w:hint="cs"/>
          <w:spacing w:val="0"/>
          <w:rtl/>
        </w:rPr>
        <w:t>د في الأمر هو العقوبات المحتمل فرضها. فبينما لا يزال تطبيق معايير الترخيص سارياً، لا يمكن الاحتفاظ بالترخيص أو تمديده ما لم تتوفر متطلبات المرسوم الجديد بشأن النوعية.</w:t>
      </w:r>
    </w:p>
    <w:p w:rsidR="00000000" w:rsidRDefault="000E3674">
      <w:pPr>
        <w:spacing w:before="0" w:line="380" w:lineRule="exact"/>
        <w:jc w:val="both"/>
        <w:rPr>
          <w:rFonts w:hint="cs"/>
          <w:i/>
          <w:iCs/>
          <w:spacing w:val="0"/>
          <w:rtl/>
        </w:rPr>
      </w:pPr>
      <w:r>
        <w:rPr>
          <w:rFonts w:hint="cs"/>
          <w:i/>
          <w:iCs/>
          <w:spacing w:val="0"/>
          <w:rtl/>
        </w:rPr>
        <w:t>المساعدة الاجتماعية العامة</w:t>
      </w:r>
    </w:p>
    <w:p w:rsidR="00000000" w:rsidRDefault="000E3674">
      <w:pPr>
        <w:spacing w:before="0" w:line="380" w:lineRule="exact"/>
        <w:jc w:val="both"/>
        <w:rPr>
          <w:rFonts w:hint="cs"/>
          <w:spacing w:val="0"/>
          <w:rtl/>
        </w:rPr>
      </w:pPr>
      <w:r>
        <w:rPr>
          <w:rFonts w:hint="cs"/>
          <w:spacing w:val="0"/>
          <w:rtl/>
        </w:rPr>
        <w:t>468-</w:t>
      </w:r>
      <w:r>
        <w:rPr>
          <w:spacing w:val="0"/>
          <w:rtl/>
        </w:rPr>
        <w:tab/>
      </w:r>
      <w:r>
        <w:rPr>
          <w:rFonts w:hint="cs"/>
          <w:spacing w:val="0"/>
          <w:rtl/>
        </w:rPr>
        <w:t>بناء على القرار الصادر في 21 أيلول/سبتمبر 1994، تنفذ الحك</w:t>
      </w:r>
      <w:r>
        <w:rPr>
          <w:rFonts w:hint="cs"/>
          <w:spacing w:val="0"/>
          <w:rtl/>
        </w:rPr>
        <w:t>ومة الفلمندية المرسوم المؤرخ 21 تموز/يوليه 1991 المتعلق بالمساعدة الاجتماعية العامة. ويضم هذا المرسوم ستة من أشكال المساعدة الاجتماعية المتنقلة وشكلين من أشكال المساعدة التي تقدم جزئياً في محل الإقامة وأربعة من أشكال المساعدة المقيمة.</w:t>
      </w:r>
    </w:p>
    <w:p w:rsidR="00000000" w:rsidRDefault="000E3674">
      <w:pPr>
        <w:spacing w:before="0" w:line="380" w:lineRule="exact"/>
        <w:jc w:val="both"/>
        <w:rPr>
          <w:rFonts w:hint="cs"/>
          <w:spacing w:val="0"/>
          <w:rtl/>
        </w:rPr>
      </w:pPr>
      <w:r>
        <w:rPr>
          <w:rFonts w:hint="cs"/>
          <w:spacing w:val="0"/>
          <w:rtl/>
        </w:rPr>
        <w:t>469-</w:t>
      </w:r>
      <w:r>
        <w:rPr>
          <w:spacing w:val="0"/>
          <w:rtl/>
        </w:rPr>
        <w:tab/>
        <w:t>وفي 19 ك</w:t>
      </w:r>
      <w:r>
        <w:rPr>
          <w:rFonts w:hint="cs"/>
          <w:spacing w:val="0"/>
          <w:rtl/>
        </w:rPr>
        <w:t>انون الأ</w:t>
      </w:r>
      <w:r>
        <w:rPr>
          <w:rFonts w:hint="cs"/>
          <w:spacing w:val="0"/>
          <w:rtl/>
        </w:rPr>
        <w:t>ول/ديسمبر 1997، صدق البرلمان الفلمندي على مرسوم جديد الغرض منه رسم الخطوط الأولى لإطار قانوني جديد للمساعدة الاجتماعية العامة في فلاندريا. وهو يستخلص النتائج من الخطوط العريضة لمرسوم 24 تموز/يوليه المتعلق بالمساعدة الاجتماعية العامة. وأهدافه كالتالي:</w:t>
      </w:r>
    </w:p>
    <w:p w:rsidR="00000000" w:rsidRDefault="000E3674">
      <w:pPr>
        <w:spacing w:before="0" w:line="380" w:lineRule="exact"/>
        <w:ind w:left="720"/>
        <w:jc w:val="both"/>
        <w:rPr>
          <w:rFonts w:hint="cs"/>
          <w:spacing w:val="0"/>
          <w:rtl/>
        </w:rPr>
      </w:pPr>
      <w:r>
        <w:rPr>
          <w:rFonts w:hint="cs"/>
          <w:spacing w:val="0"/>
          <w:rtl/>
        </w:rPr>
        <w:t>1-</w:t>
      </w:r>
      <w:r>
        <w:rPr>
          <w:spacing w:val="0"/>
          <w:rtl/>
        </w:rPr>
        <w:tab/>
      </w:r>
      <w:r>
        <w:rPr>
          <w:rFonts w:hint="cs"/>
          <w:spacing w:val="0"/>
          <w:rtl/>
        </w:rPr>
        <w:t>تع</w:t>
      </w:r>
      <w:r>
        <w:rPr>
          <w:rFonts w:hint="cs"/>
          <w:spacing w:val="0"/>
          <w:rtl/>
        </w:rPr>
        <w:t>ريف المساعدة الاجتماعية العامة ضمن القطاع الاجتماعي الشامل؛</w:t>
      </w:r>
    </w:p>
    <w:p w:rsidR="00000000" w:rsidRDefault="000E3674">
      <w:pPr>
        <w:spacing w:before="0" w:line="380" w:lineRule="exact"/>
        <w:ind w:left="1445" w:hanging="791"/>
        <w:jc w:val="both"/>
        <w:rPr>
          <w:rFonts w:hint="cs"/>
          <w:spacing w:val="0"/>
          <w:rtl/>
        </w:rPr>
      </w:pPr>
      <w:r>
        <w:rPr>
          <w:rFonts w:hint="cs"/>
          <w:spacing w:val="0"/>
          <w:rtl/>
        </w:rPr>
        <w:t>2-</w:t>
      </w:r>
      <w:r>
        <w:rPr>
          <w:spacing w:val="0"/>
          <w:rtl/>
        </w:rPr>
        <w:tab/>
        <w:t>تنظيم المساعدة الاجتماعية العامة في شبكة متماسكة و</w:t>
      </w:r>
      <w:r>
        <w:rPr>
          <w:rFonts w:hint="cs"/>
          <w:spacing w:val="0"/>
          <w:rtl/>
        </w:rPr>
        <w:t>متميزة من البنى الموزعة والتي يسهل الوصول إليها على النحو الأمثل؛</w:t>
      </w:r>
    </w:p>
    <w:p w:rsidR="00000000" w:rsidRDefault="000E3674">
      <w:pPr>
        <w:spacing w:before="0" w:line="380" w:lineRule="exact"/>
        <w:ind w:left="720"/>
        <w:jc w:val="both"/>
        <w:rPr>
          <w:rFonts w:hint="cs"/>
          <w:spacing w:val="0"/>
          <w:rtl/>
        </w:rPr>
      </w:pPr>
      <w:r>
        <w:rPr>
          <w:rFonts w:hint="cs"/>
          <w:spacing w:val="0"/>
          <w:rtl/>
        </w:rPr>
        <w:t>3-</w:t>
      </w:r>
      <w:r>
        <w:rPr>
          <w:spacing w:val="0"/>
          <w:rtl/>
        </w:rPr>
        <w:tab/>
        <w:t>تنسيق الإطار التنظيمي لجميع البنى ال</w:t>
      </w:r>
      <w:r>
        <w:rPr>
          <w:rFonts w:hint="cs"/>
          <w:spacing w:val="0"/>
          <w:rtl/>
        </w:rPr>
        <w:t>مرخص لها التي تقدم خدمات المساعدة الاج</w:t>
      </w:r>
      <w:r>
        <w:rPr>
          <w:rFonts w:hint="cs"/>
          <w:spacing w:val="0"/>
          <w:rtl/>
        </w:rPr>
        <w:t>تماعية العامة.</w:t>
      </w:r>
    </w:p>
    <w:p w:rsidR="00000000" w:rsidRDefault="000E3674">
      <w:pPr>
        <w:spacing w:before="0" w:line="380" w:lineRule="exact"/>
        <w:jc w:val="both"/>
        <w:rPr>
          <w:rFonts w:hint="cs"/>
          <w:b/>
          <w:bCs/>
          <w:spacing w:val="0"/>
          <w:rtl/>
        </w:rPr>
      </w:pPr>
      <w:r>
        <w:rPr>
          <w:rFonts w:hint="cs"/>
          <w:spacing w:val="0"/>
          <w:rtl/>
        </w:rPr>
        <w:t>470-</w:t>
      </w:r>
      <w:r>
        <w:rPr>
          <w:spacing w:val="0"/>
          <w:rtl/>
        </w:rPr>
        <w:tab/>
        <w:t xml:space="preserve">وتشكل مراكز المساعدة الاجتماعية العامة المتعددة التخصصات </w:t>
      </w:r>
      <w:r>
        <w:rPr>
          <w:rFonts w:hint="cs"/>
          <w:spacing w:val="0"/>
          <w:rtl/>
        </w:rPr>
        <w:t>مجمَّعات منظمة وسهلة الإدارة تُجمع فيها عدة بنى قديمة بحيث تعرض مساعدة وخدمة أشد تنوعاً بناء على خطة تنظيم وخطة عمل فريدتين.</w:t>
      </w:r>
    </w:p>
    <w:p w:rsidR="00000000" w:rsidRDefault="000E3674">
      <w:pPr>
        <w:spacing w:before="0" w:line="380" w:lineRule="exact"/>
        <w:jc w:val="both"/>
        <w:rPr>
          <w:rFonts w:hint="cs"/>
          <w:spacing w:val="0"/>
          <w:rtl/>
        </w:rPr>
      </w:pPr>
      <w:r>
        <w:rPr>
          <w:rFonts w:hint="cs"/>
          <w:spacing w:val="0"/>
          <w:rtl/>
        </w:rPr>
        <w:t>471-</w:t>
      </w:r>
      <w:r>
        <w:rPr>
          <w:spacing w:val="0"/>
          <w:rtl/>
        </w:rPr>
        <w:tab/>
        <w:t>يحدد المرسوم بوضوح ال</w:t>
      </w:r>
      <w:r>
        <w:rPr>
          <w:rFonts w:hint="cs"/>
          <w:spacing w:val="0"/>
          <w:rtl/>
        </w:rPr>
        <w:t xml:space="preserve">دور </w:t>
      </w:r>
      <w:r>
        <w:rPr>
          <w:spacing w:val="0"/>
          <w:rtl/>
        </w:rPr>
        <w:t xml:space="preserve">الجديد </w:t>
      </w:r>
      <w:r>
        <w:rPr>
          <w:rFonts w:hint="cs"/>
          <w:spacing w:val="0"/>
          <w:rtl/>
        </w:rPr>
        <w:t>الذي يقوم به القط</w:t>
      </w:r>
      <w:r>
        <w:rPr>
          <w:rFonts w:hint="cs"/>
          <w:spacing w:val="0"/>
          <w:rtl/>
        </w:rPr>
        <w:t>اع أي دور الرابط بين خدمات المساعدة الاجتماعية الأساسية من جهة وبين قطاعات الرعاية الصحية من جهة أخرى. ويتوجه أولاً للأشخاص والفئات التي يُحتمل بشكل كبير أن تتعرض حظوظها الاجتماعية للتقلص.</w:t>
      </w:r>
    </w:p>
    <w:p w:rsidR="00000000" w:rsidRDefault="000E3674">
      <w:pPr>
        <w:spacing w:before="0" w:line="380" w:lineRule="exact"/>
        <w:jc w:val="both"/>
        <w:rPr>
          <w:rFonts w:hint="cs"/>
          <w:spacing w:val="0"/>
          <w:rtl/>
        </w:rPr>
      </w:pPr>
      <w:r>
        <w:rPr>
          <w:rFonts w:hint="cs"/>
          <w:spacing w:val="0"/>
          <w:rtl/>
        </w:rPr>
        <w:t>472-</w:t>
      </w:r>
      <w:r>
        <w:rPr>
          <w:spacing w:val="0"/>
          <w:rtl/>
        </w:rPr>
        <w:tab/>
        <w:t xml:space="preserve">والعناصر الأهم في </w:t>
      </w:r>
      <w:r>
        <w:rPr>
          <w:rFonts w:hint="cs"/>
          <w:spacing w:val="0"/>
          <w:rtl/>
        </w:rPr>
        <w:t>التنظيم الجديد هي كالتالي:</w:t>
      </w:r>
    </w:p>
    <w:p w:rsidR="00000000" w:rsidRDefault="000E3674">
      <w:pPr>
        <w:spacing w:before="0" w:after="120" w:line="380" w:lineRule="exact"/>
        <w:ind w:left="720"/>
        <w:jc w:val="both"/>
        <w:rPr>
          <w:rFonts w:hint="cs"/>
          <w:spacing w:val="0"/>
        </w:rPr>
      </w:pPr>
      <w:r>
        <w:rPr>
          <w:rFonts w:hint="cs"/>
          <w:spacing w:val="0"/>
          <w:rtl/>
        </w:rPr>
        <w:t>-</w:t>
      </w:r>
      <w:r>
        <w:rPr>
          <w:rFonts w:hint="cs"/>
          <w:spacing w:val="0"/>
          <w:rtl/>
        </w:rPr>
        <w:tab/>
        <w:t>مهمة وأهداف الم</w:t>
      </w:r>
      <w:r>
        <w:rPr>
          <w:rFonts w:hint="cs"/>
          <w:spacing w:val="0"/>
          <w:rtl/>
        </w:rPr>
        <w:t>ساعدة الاجتماعية العامة؛</w:t>
      </w:r>
    </w:p>
    <w:p w:rsidR="00000000" w:rsidRDefault="000E3674">
      <w:pPr>
        <w:spacing w:before="0" w:after="120" w:line="380" w:lineRule="exact"/>
        <w:ind w:left="720"/>
        <w:jc w:val="both"/>
        <w:rPr>
          <w:rFonts w:hint="cs"/>
          <w:spacing w:val="0"/>
        </w:rPr>
      </w:pPr>
      <w:r>
        <w:rPr>
          <w:rFonts w:hint="cs"/>
          <w:spacing w:val="0"/>
          <w:rtl/>
        </w:rPr>
        <w:t>-</w:t>
      </w:r>
      <w:r>
        <w:rPr>
          <w:rFonts w:hint="cs"/>
          <w:spacing w:val="0"/>
          <w:rtl/>
        </w:rPr>
        <w:tab/>
        <w:t>مهام مراكز المساعدة الاجتماعية العامة؛</w:t>
      </w:r>
    </w:p>
    <w:p w:rsidR="00000000" w:rsidRDefault="000E3674">
      <w:pPr>
        <w:spacing w:before="0" w:after="120" w:line="380" w:lineRule="exact"/>
        <w:ind w:left="720"/>
        <w:jc w:val="both"/>
        <w:rPr>
          <w:rFonts w:hint="cs"/>
          <w:spacing w:val="0"/>
        </w:rPr>
      </w:pPr>
      <w:r>
        <w:rPr>
          <w:rFonts w:hint="cs"/>
          <w:spacing w:val="0"/>
          <w:rtl/>
        </w:rPr>
        <w:t>-</w:t>
      </w:r>
      <w:r>
        <w:rPr>
          <w:rFonts w:hint="cs"/>
          <w:spacing w:val="0"/>
          <w:rtl/>
        </w:rPr>
        <w:tab/>
        <w:t>بنية الهيئة؛</w:t>
      </w:r>
    </w:p>
    <w:p w:rsidR="00000000" w:rsidRDefault="000E3674">
      <w:pPr>
        <w:spacing w:before="0" w:after="120" w:line="380" w:lineRule="exact"/>
        <w:ind w:left="720"/>
        <w:jc w:val="both"/>
        <w:rPr>
          <w:rFonts w:hint="cs"/>
          <w:spacing w:val="0"/>
        </w:rPr>
      </w:pPr>
      <w:r>
        <w:rPr>
          <w:rFonts w:hint="cs"/>
          <w:spacing w:val="0"/>
          <w:rtl/>
        </w:rPr>
        <w:t>-</w:t>
      </w:r>
      <w:r>
        <w:rPr>
          <w:rFonts w:hint="cs"/>
          <w:spacing w:val="0"/>
          <w:rtl/>
        </w:rPr>
        <w:tab/>
        <w:t>البرمجة؛</w:t>
      </w:r>
    </w:p>
    <w:p w:rsidR="00000000" w:rsidRDefault="000E3674">
      <w:pPr>
        <w:spacing w:before="0" w:after="120" w:line="380" w:lineRule="exact"/>
        <w:ind w:left="720"/>
        <w:jc w:val="both"/>
        <w:rPr>
          <w:rFonts w:hint="cs"/>
          <w:spacing w:val="0"/>
          <w:rtl/>
        </w:rPr>
      </w:pPr>
      <w:r>
        <w:rPr>
          <w:rFonts w:hint="cs"/>
          <w:spacing w:val="0"/>
          <w:rtl/>
        </w:rPr>
        <w:t>-</w:t>
      </w:r>
      <w:r>
        <w:rPr>
          <w:rFonts w:hint="cs"/>
          <w:spacing w:val="0"/>
          <w:rtl/>
        </w:rPr>
        <w:tab/>
        <w:t>مظاريف الإعانات المالية.</w:t>
      </w:r>
    </w:p>
    <w:p w:rsidR="00000000" w:rsidRDefault="000E3674">
      <w:pPr>
        <w:spacing w:before="0" w:line="380" w:lineRule="exact"/>
        <w:jc w:val="both"/>
        <w:rPr>
          <w:rFonts w:hint="cs"/>
          <w:spacing w:val="0"/>
          <w:rtl/>
        </w:rPr>
      </w:pPr>
      <w:r>
        <w:rPr>
          <w:rFonts w:hint="cs"/>
          <w:spacing w:val="0"/>
          <w:rtl/>
        </w:rPr>
        <w:t>473-</w:t>
      </w:r>
      <w:r>
        <w:rPr>
          <w:spacing w:val="0"/>
          <w:rtl/>
        </w:rPr>
        <w:tab/>
      </w:r>
      <w:r>
        <w:rPr>
          <w:rFonts w:hint="cs"/>
          <w:spacing w:val="0"/>
          <w:rtl/>
        </w:rPr>
        <w:t>وبسبب الاختلافات الواضحة في طريقة عملها أو في طريقة تنظيمها، فإن المرسوم يميز بين ثلاثة أنواع من البنى:</w:t>
      </w:r>
    </w:p>
    <w:p w:rsidR="00000000" w:rsidRDefault="000E3674">
      <w:pPr>
        <w:spacing w:before="0" w:line="380" w:lineRule="exact"/>
        <w:ind w:left="1440" w:hanging="720"/>
        <w:jc w:val="both"/>
        <w:rPr>
          <w:rFonts w:hint="cs"/>
          <w:spacing w:val="0"/>
        </w:rPr>
      </w:pPr>
      <w:r>
        <w:rPr>
          <w:rFonts w:hint="cs"/>
          <w:spacing w:val="0"/>
          <w:rtl/>
        </w:rPr>
        <w:t>-</w:t>
      </w:r>
      <w:r>
        <w:rPr>
          <w:spacing w:val="0"/>
          <w:rtl/>
        </w:rPr>
        <w:tab/>
      </w:r>
      <w:r>
        <w:rPr>
          <w:rFonts w:hint="cs"/>
          <w:i/>
          <w:iCs/>
          <w:spacing w:val="0"/>
          <w:rtl/>
        </w:rPr>
        <w:t>مراكز الاستقبال عن بعد</w:t>
      </w:r>
      <w:r>
        <w:rPr>
          <w:rFonts w:hint="cs"/>
          <w:spacing w:val="0"/>
          <w:rtl/>
        </w:rPr>
        <w:t>: تو</w:t>
      </w:r>
      <w:r>
        <w:rPr>
          <w:rFonts w:hint="cs"/>
          <w:spacing w:val="0"/>
          <w:rtl/>
        </w:rPr>
        <w:t>جد حتى يومنا هذا خمسة مراكز من هذا النوع. وهذه المراكز موجهة لجميع السكان غير أنها تعمل عبر الهاتف ويمكن الاتصال بها طيلة أيام الأسبوع وعلى مدار الساعة وأيضاً عبر الإنترنت (عرض المساعدة عبر الاتصال المباشر بالإنترنت) في الأوقات المحددة فقط. وبلغ إجمالي الم</w:t>
      </w:r>
      <w:r>
        <w:rPr>
          <w:rFonts w:hint="cs"/>
          <w:spacing w:val="0"/>
          <w:rtl/>
        </w:rPr>
        <w:t>يزانية 565.54 550 1 يورو في عام 2003 و908.90 585 1 يورو في عام 2004؛</w:t>
      </w:r>
    </w:p>
    <w:p w:rsidR="00000000" w:rsidRDefault="000E3674">
      <w:pPr>
        <w:spacing w:before="0" w:line="380" w:lineRule="exact"/>
        <w:ind w:left="1440" w:hanging="720"/>
        <w:jc w:val="both"/>
        <w:rPr>
          <w:rFonts w:hint="cs"/>
          <w:spacing w:val="-2"/>
        </w:rPr>
      </w:pPr>
      <w:r>
        <w:rPr>
          <w:rFonts w:hint="cs"/>
          <w:spacing w:val="-2"/>
          <w:rtl/>
        </w:rPr>
        <w:t>-</w:t>
      </w:r>
      <w:r>
        <w:rPr>
          <w:spacing w:val="-2"/>
          <w:rtl/>
        </w:rPr>
        <w:tab/>
      </w:r>
      <w:r>
        <w:rPr>
          <w:rFonts w:hint="cs"/>
          <w:i/>
          <w:iCs/>
          <w:spacing w:val="-2"/>
          <w:rtl/>
        </w:rPr>
        <w:t>مراكز المساعدة الاجتماعية العامة التابعة لإحدى التعاضديات</w:t>
      </w:r>
      <w:r>
        <w:rPr>
          <w:rFonts w:hint="cs"/>
          <w:spacing w:val="-2"/>
          <w:rtl/>
        </w:rPr>
        <w:t>: يوجد حتى يومنا هذا 35 مركزاً من هذا النوع. وتشكل هذه المراكز جزءاً من التعاضديات على صعيد التنظيم أو يمكن اعتبارها كذلك من حيث</w:t>
      </w:r>
      <w:r>
        <w:rPr>
          <w:rFonts w:hint="cs"/>
          <w:spacing w:val="-2"/>
          <w:rtl/>
        </w:rPr>
        <w:t xml:space="preserve"> طريقة عملها. وتلك المراكز مفتوحة أمام الجميع غير أنها تقدم خدماتها بالأساس للأعضاء في التعاضدية وهي بهذا المعنى موجهة بالتحديد للأشخاص الذين يواجهون أو الذين من المحتمل أن يواجهوا مشاكل دائمة أو مؤقتة بسبب السن أو المرض أو الإعاقة. وهي تقوم بنفس المهام ال</w:t>
      </w:r>
      <w:r>
        <w:rPr>
          <w:rFonts w:hint="cs"/>
          <w:spacing w:val="-2"/>
          <w:rtl/>
        </w:rPr>
        <w:t>تي تقوم بها مراكز المساعدة الاجتماعية المستقلة غير أن الفئة التي تستهدفها ومشاكلَها محدودة أكثر. وبلغت ميزانيتها الإجمالية 267.65 982 10 يورو في عام 2003 و512.44 218 11 يورو في عام 2004؛</w:t>
      </w:r>
    </w:p>
    <w:p w:rsidR="00000000" w:rsidRDefault="000E3674">
      <w:pPr>
        <w:spacing w:before="0" w:line="380" w:lineRule="exact"/>
        <w:ind w:left="1440" w:hanging="720"/>
        <w:jc w:val="both"/>
        <w:rPr>
          <w:spacing w:val="0"/>
          <w:rtl/>
        </w:rPr>
      </w:pPr>
      <w:r>
        <w:rPr>
          <w:rFonts w:hint="cs"/>
          <w:spacing w:val="0"/>
          <w:rtl/>
        </w:rPr>
        <w:t>-</w:t>
      </w:r>
      <w:r>
        <w:rPr>
          <w:spacing w:val="0"/>
          <w:rtl/>
        </w:rPr>
        <w:tab/>
      </w:r>
      <w:r>
        <w:rPr>
          <w:rFonts w:hint="cs"/>
          <w:i/>
          <w:iCs/>
          <w:spacing w:val="0"/>
          <w:rtl/>
        </w:rPr>
        <w:t>مراكز المساعدة الاجتماعية العامة المستقلة</w:t>
      </w:r>
      <w:r>
        <w:rPr>
          <w:rFonts w:hint="cs"/>
          <w:spacing w:val="0"/>
          <w:rtl/>
        </w:rPr>
        <w:t>: يوجد حتى يومنا هذا 27 مر</w:t>
      </w:r>
      <w:r>
        <w:rPr>
          <w:rFonts w:hint="cs"/>
          <w:spacing w:val="0"/>
          <w:rtl/>
        </w:rPr>
        <w:t>كزاً من هذا النوع. وهي موجهة مبدئياً لجميع السكان غير أنها تهتم بصورة أخص بالأشخاص والأسر وفئات السكان الذين يتعرضون لاحتمال تقلص رفاههم على نحو أشد. ويمكن طرح كل أنواع الأسئلة على هذه المراكز ومنها الأسئلة المتعلقة بالمشاكل النفسية والعلاقات والتعليم والأ</w:t>
      </w:r>
      <w:r>
        <w:rPr>
          <w:rFonts w:hint="cs"/>
          <w:spacing w:val="0"/>
          <w:rtl/>
        </w:rPr>
        <w:t xml:space="preserve">سرة والإدارة الاجتماعية والمسكن ووسائل الترفيه والصحة، إلخ. وبلغت ميزانيتها الإجمالية 319.13 321 49 يورو في عام 2003 </w:t>
      </w:r>
      <w:r>
        <w:rPr>
          <w:spacing w:val="0"/>
          <w:rtl/>
        </w:rPr>
        <w:br/>
      </w:r>
      <w:r>
        <w:rPr>
          <w:rFonts w:hint="cs"/>
          <w:spacing w:val="0"/>
          <w:rtl/>
        </w:rPr>
        <w:t>و110.03 426 52 يورو في عام 2004.</w:t>
      </w:r>
    </w:p>
    <w:p w:rsidR="00000000" w:rsidRDefault="000E3674">
      <w:pPr>
        <w:spacing w:before="0" w:line="380" w:lineRule="exact"/>
        <w:jc w:val="both"/>
        <w:rPr>
          <w:rFonts w:hint="cs"/>
          <w:spacing w:val="0"/>
          <w:rtl/>
        </w:rPr>
      </w:pPr>
      <w:r>
        <w:rPr>
          <w:rFonts w:hint="cs"/>
          <w:spacing w:val="0"/>
          <w:rtl/>
        </w:rPr>
        <w:t>474-</w:t>
      </w:r>
      <w:r>
        <w:rPr>
          <w:spacing w:val="0"/>
          <w:rtl/>
        </w:rPr>
        <w:tab/>
        <w:t>للمزيد من المعلومات</w:t>
      </w:r>
      <w:r>
        <w:rPr>
          <w:rFonts w:hint="cs"/>
          <w:spacing w:val="0"/>
          <w:rtl/>
        </w:rPr>
        <w:t xml:space="preserve"> انظر</w:t>
      </w:r>
      <w:r>
        <w:rPr>
          <w:spacing w:val="0"/>
          <w:rtl/>
        </w:rPr>
        <w:t xml:space="preserve">: </w:t>
      </w:r>
      <w:r>
        <w:rPr>
          <w:spacing w:val="0"/>
        </w:rPr>
        <w:t>&lt;http://www.wvc.vlaanderen.be/algemeenwelzijnswerk&gt;</w:t>
      </w:r>
      <w:r>
        <w:rPr>
          <w:rFonts w:hint="cs"/>
          <w:spacing w:val="0"/>
          <w:rtl/>
        </w:rPr>
        <w:t>.</w:t>
      </w:r>
    </w:p>
    <w:p w:rsidR="00000000" w:rsidRDefault="000E3674">
      <w:pPr>
        <w:spacing w:before="0" w:line="380" w:lineRule="exact"/>
        <w:jc w:val="both"/>
        <w:rPr>
          <w:i/>
          <w:iCs/>
          <w:spacing w:val="0"/>
          <w:rtl/>
        </w:rPr>
      </w:pPr>
      <w:r>
        <w:rPr>
          <w:rFonts w:hint="cs"/>
          <w:i/>
          <w:iCs/>
          <w:spacing w:val="0"/>
          <w:rtl/>
        </w:rPr>
        <w:t>السياسة الاجتماعية عل</w:t>
      </w:r>
      <w:r>
        <w:rPr>
          <w:rFonts w:hint="cs"/>
          <w:i/>
          <w:iCs/>
          <w:spacing w:val="0"/>
          <w:rtl/>
        </w:rPr>
        <w:t>ى الصعيد المحلي</w:t>
      </w:r>
    </w:p>
    <w:p w:rsidR="00000000" w:rsidRDefault="000E3674">
      <w:pPr>
        <w:spacing w:before="0" w:line="380" w:lineRule="exact"/>
        <w:jc w:val="both"/>
        <w:rPr>
          <w:spacing w:val="0"/>
          <w:rtl/>
        </w:rPr>
      </w:pPr>
      <w:r>
        <w:rPr>
          <w:rFonts w:hint="cs"/>
          <w:spacing w:val="0"/>
          <w:rtl/>
        </w:rPr>
        <w:t>475-</w:t>
      </w:r>
      <w:r>
        <w:rPr>
          <w:spacing w:val="0"/>
          <w:rtl/>
        </w:rPr>
        <w:tab/>
        <w:t>يراد من وراء المشروع المسمى "السياسة الاجتماعية المحلية":</w:t>
      </w:r>
    </w:p>
    <w:p w:rsidR="00000000" w:rsidRDefault="000E3674">
      <w:pPr>
        <w:spacing w:before="0" w:line="380" w:lineRule="exact"/>
        <w:ind w:left="720"/>
        <w:jc w:val="both"/>
        <w:rPr>
          <w:rFonts w:hint="cs"/>
          <w:spacing w:val="0"/>
        </w:rPr>
      </w:pPr>
      <w:r>
        <w:rPr>
          <w:rFonts w:hint="cs"/>
          <w:spacing w:val="0"/>
          <w:rtl/>
        </w:rPr>
        <w:t>-</w:t>
      </w:r>
      <w:r>
        <w:rPr>
          <w:rFonts w:hint="cs"/>
          <w:spacing w:val="0"/>
          <w:rtl/>
        </w:rPr>
        <w:tab/>
        <w:t>إسناد دور أكبر للحكومات المحلية على صعيد التنسيق؛</w:t>
      </w:r>
    </w:p>
    <w:p w:rsidR="00000000" w:rsidRDefault="000E3674">
      <w:pPr>
        <w:spacing w:before="0" w:line="380" w:lineRule="exact"/>
        <w:ind w:left="720"/>
        <w:jc w:val="both"/>
        <w:rPr>
          <w:rFonts w:hint="cs"/>
          <w:spacing w:val="0"/>
        </w:rPr>
      </w:pPr>
      <w:r>
        <w:rPr>
          <w:rFonts w:hint="cs"/>
          <w:spacing w:val="0"/>
          <w:rtl/>
        </w:rPr>
        <w:t>-</w:t>
      </w:r>
      <w:r>
        <w:rPr>
          <w:rFonts w:hint="cs"/>
          <w:spacing w:val="0"/>
          <w:rtl/>
        </w:rPr>
        <w:tab/>
        <w:t>تحقيق مزيد من الاندماج في مجال المساعدة الاجتماعية المتسمة بتشظ بالغ؛</w:t>
      </w:r>
    </w:p>
    <w:p w:rsidR="00000000" w:rsidRDefault="000E3674">
      <w:pPr>
        <w:spacing w:before="0" w:line="380" w:lineRule="exact"/>
        <w:ind w:left="720"/>
        <w:jc w:val="both"/>
        <w:rPr>
          <w:rFonts w:hint="cs"/>
          <w:spacing w:val="0"/>
        </w:rPr>
      </w:pPr>
      <w:r>
        <w:rPr>
          <w:rFonts w:hint="cs"/>
          <w:spacing w:val="0"/>
          <w:rtl/>
        </w:rPr>
        <w:t>-</w:t>
      </w:r>
      <w:r>
        <w:rPr>
          <w:rFonts w:hint="cs"/>
          <w:spacing w:val="0"/>
          <w:rtl/>
        </w:rPr>
        <w:tab/>
        <w:t>توفير خدمة اجتماعية تتاح للمواطنين بشكل أيسر؛</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إتا</w:t>
      </w:r>
      <w:r>
        <w:rPr>
          <w:rFonts w:hint="cs"/>
          <w:spacing w:val="0"/>
          <w:rtl/>
        </w:rPr>
        <w:t>حة فرص مشاركة حقيقية للمنظمات والمواطنين في وضع سياسة اجتماعية محلية.</w:t>
      </w:r>
    </w:p>
    <w:p w:rsidR="00000000" w:rsidRDefault="000E3674">
      <w:pPr>
        <w:spacing w:before="0" w:line="380" w:lineRule="exact"/>
        <w:jc w:val="both"/>
        <w:rPr>
          <w:rFonts w:hint="cs"/>
          <w:spacing w:val="0"/>
          <w:rtl/>
        </w:rPr>
      </w:pPr>
      <w:r>
        <w:rPr>
          <w:rFonts w:hint="cs"/>
          <w:spacing w:val="0"/>
          <w:rtl/>
        </w:rPr>
        <w:t>476-</w:t>
      </w:r>
      <w:r>
        <w:rPr>
          <w:spacing w:val="0"/>
          <w:rtl/>
        </w:rPr>
        <w:tab/>
        <w:t>وصدق البرلمان الفلمندي على مرسوم "</w:t>
      </w:r>
      <w:r>
        <w:rPr>
          <w:rFonts w:hint="cs"/>
          <w:spacing w:val="0"/>
          <w:rtl/>
        </w:rPr>
        <w:t>السياسة الاجتماعية المحلية" في آذار/مارس 2004. ولا ينص هذا الأخير إلا على إطار وذلك ليتسنّى تحديد تلك السياسة بصورة واقعية أكثر.</w:t>
      </w:r>
    </w:p>
    <w:p w:rsidR="00000000" w:rsidRDefault="000E3674">
      <w:pPr>
        <w:spacing w:before="0" w:line="380" w:lineRule="exact"/>
        <w:jc w:val="both"/>
        <w:rPr>
          <w:rFonts w:hint="cs"/>
          <w:spacing w:val="0"/>
          <w:rtl/>
        </w:rPr>
      </w:pPr>
      <w:r>
        <w:rPr>
          <w:rFonts w:hint="cs"/>
          <w:spacing w:val="0"/>
          <w:rtl/>
        </w:rPr>
        <w:t>477-</w:t>
      </w:r>
      <w:r>
        <w:rPr>
          <w:spacing w:val="0"/>
          <w:rtl/>
        </w:rPr>
        <w:tab/>
        <w:t>وي</w:t>
      </w:r>
      <w:r>
        <w:rPr>
          <w:rFonts w:hint="cs"/>
          <w:spacing w:val="0"/>
          <w:rtl/>
        </w:rPr>
        <w:t>ت</w:t>
      </w:r>
      <w:r>
        <w:rPr>
          <w:spacing w:val="0"/>
          <w:rtl/>
        </w:rPr>
        <w:t xml:space="preserve">مثل </w:t>
      </w:r>
      <w:r>
        <w:rPr>
          <w:rFonts w:hint="cs"/>
          <w:spacing w:val="0"/>
          <w:rtl/>
        </w:rPr>
        <w:t xml:space="preserve">الهدف </w:t>
      </w:r>
      <w:r>
        <w:rPr>
          <w:rFonts w:hint="cs"/>
          <w:spacing w:val="0"/>
          <w:rtl/>
        </w:rPr>
        <w:t>من هذا المرسوم في إزالة عدم المساواة فيما يتعلق بالحصول على الحقوق الأساسية وممارستها.</w:t>
      </w:r>
    </w:p>
    <w:p w:rsidR="00000000" w:rsidRDefault="000E3674">
      <w:pPr>
        <w:spacing w:before="0" w:line="380" w:lineRule="exact"/>
        <w:jc w:val="both"/>
        <w:rPr>
          <w:rFonts w:hint="cs"/>
          <w:spacing w:val="0"/>
          <w:rtl/>
        </w:rPr>
      </w:pPr>
      <w:r>
        <w:rPr>
          <w:rFonts w:hint="cs"/>
          <w:spacing w:val="0"/>
          <w:rtl/>
        </w:rPr>
        <w:t>478-</w:t>
      </w:r>
      <w:r>
        <w:rPr>
          <w:spacing w:val="0"/>
          <w:rtl/>
        </w:rPr>
        <w:tab/>
        <w:t>للمزيد من المعلومات</w:t>
      </w:r>
      <w:r>
        <w:rPr>
          <w:rFonts w:hint="cs"/>
          <w:spacing w:val="0"/>
          <w:rtl/>
        </w:rPr>
        <w:t xml:space="preserve"> انظر</w:t>
      </w:r>
      <w:r>
        <w:rPr>
          <w:spacing w:val="0"/>
          <w:rtl/>
        </w:rPr>
        <w:t xml:space="preserve">: </w:t>
      </w:r>
      <w:r>
        <w:rPr>
          <w:spacing w:val="0"/>
        </w:rPr>
        <w:t>&lt;http://www.wvc.vlaanderen.be/lokaalsociaalbeleid&gt;</w:t>
      </w:r>
      <w:r>
        <w:rPr>
          <w:rFonts w:hint="cs"/>
          <w:spacing w:val="0"/>
          <w:rtl/>
        </w:rPr>
        <w:t>.</w:t>
      </w:r>
    </w:p>
    <w:p w:rsidR="00000000" w:rsidRDefault="000E3674">
      <w:pPr>
        <w:spacing w:before="0" w:line="380" w:lineRule="exact"/>
        <w:jc w:val="both"/>
        <w:rPr>
          <w:i/>
          <w:iCs/>
          <w:spacing w:val="0"/>
          <w:rtl/>
        </w:rPr>
      </w:pPr>
      <w:r>
        <w:rPr>
          <w:rFonts w:hint="cs"/>
          <w:i/>
          <w:iCs/>
          <w:spacing w:val="0"/>
          <w:rtl/>
        </w:rPr>
        <w:t>مكافحة الفقر</w:t>
      </w:r>
    </w:p>
    <w:p w:rsidR="00000000" w:rsidRDefault="000E3674">
      <w:pPr>
        <w:spacing w:before="0" w:line="380" w:lineRule="exact"/>
        <w:jc w:val="both"/>
        <w:rPr>
          <w:spacing w:val="0"/>
          <w:rtl/>
        </w:rPr>
      </w:pPr>
      <w:r>
        <w:rPr>
          <w:rFonts w:hint="cs"/>
          <w:spacing w:val="0"/>
          <w:rtl/>
        </w:rPr>
        <w:t>479-</w:t>
      </w:r>
      <w:r>
        <w:rPr>
          <w:spacing w:val="0"/>
          <w:rtl/>
        </w:rPr>
        <w:tab/>
      </w:r>
      <w:r>
        <w:rPr>
          <w:rFonts w:hint="cs"/>
          <w:spacing w:val="0"/>
          <w:rtl/>
        </w:rPr>
        <w:t>صدقت الحكومة الفلمندية في 12 نيسان/أبريل 2003 على المرسوم المتعلق بم</w:t>
      </w:r>
      <w:r>
        <w:rPr>
          <w:rFonts w:hint="cs"/>
          <w:spacing w:val="0"/>
          <w:rtl/>
        </w:rPr>
        <w:t>كافحة الفقر. وسياسة مكافحة الفقر هي سياسة إدماج منسقة.</w:t>
      </w:r>
    </w:p>
    <w:p w:rsidR="00000000" w:rsidRDefault="000E3674">
      <w:pPr>
        <w:spacing w:before="0" w:line="380" w:lineRule="exact"/>
        <w:jc w:val="both"/>
        <w:rPr>
          <w:rFonts w:hint="cs"/>
          <w:spacing w:val="0"/>
          <w:rtl/>
        </w:rPr>
      </w:pPr>
      <w:r>
        <w:rPr>
          <w:rFonts w:hint="cs"/>
          <w:spacing w:val="0"/>
          <w:rtl/>
        </w:rPr>
        <w:t>480-</w:t>
      </w:r>
      <w:r>
        <w:rPr>
          <w:spacing w:val="0"/>
          <w:rtl/>
        </w:rPr>
        <w:tab/>
        <w:t xml:space="preserve">وفي هذا السياق، </w:t>
      </w:r>
      <w:r>
        <w:rPr>
          <w:rFonts w:hint="cs"/>
          <w:spacing w:val="0"/>
          <w:rtl/>
        </w:rPr>
        <w:t>جرى تنفيذ خطة العمل الفلمندية لمكافحة الفقر (</w:t>
      </w:r>
      <w:r>
        <w:rPr>
          <w:i/>
          <w:iCs/>
          <w:spacing w:val="0"/>
        </w:rPr>
        <w:t>Vlaams Actieplan Armoede</w:t>
      </w:r>
      <w:r>
        <w:rPr>
          <w:rFonts w:hint="cs"/>
          <w:spacing w:val="0"/>
          <w:rtl/>
        </w:rPr>
        <w:t>). وقد وضع هذه الخطة أشخاصٌ يعيشون في الفقر ومنظمات غير حكومية ناشطة في هذا المجال. وتنطوي هذه الخطة على تدابير</w:t>
      </w:r>
      <w:r>
        <w:rPr>
          <w:rFonts w:hint="cs"/>
          <w:spacing w:val="0"/>
          <w:rtl/>
        </w:rPr>
        <w:t xml:space="preserve"> سياسية على المدى القصير والمدى الطويل وعلى طرائق التقييم التي ستتبعها الحكومة الفلمندية.</w:t>
      </w:r>
    </w:p>
    <w:p w:rsidR="00000000" w:rsidRDefault="000E3674">
      <w:pPr>
        <w:spacing w:before="0" w:line="380" w:lineRule="exact"/>
        <w:jc w:val="both"/>
        <w:rPr>
          <w:rFonts w:hint="cs"/>
          <w:spacing w:val="0"/>
          <w:rtl/>
        </w:rPr>
      </w:pPr>
      <w:r>
        <w:rPr>
          <w:rFonts w:hint="cs"/>
          <w:spacing w:val="0"/>
          <w:rtl/>
        </w:rPr>
        <w:t>481-</w:t>
      </w:r>
      <w:r>
        <w:rPr>
          <w:spacing w:val="0"/>
          <w:rtl/>
        </w:rPr>
        <w:tab/>
        <w:t>للمزيد من المعلومات</w:t>
      </w:r>
      <w:r>
        <w:rPr>
          <w:rFonts w:hint="cs"/>
          <w:spacing w:val="0"/>
          <w:rtl/>
        </w:rPr>
        <w:t xml:space="preserve"> انظر: </w:t>
      </w:r>
      <w:r>
        <w:rPr>
          <w:spacing w:val="0"/>
        </w:rPr>
        <w:t>&lt;http://www.wvc.vlaanderen.be/armoede&gt;</w:t>
      </w:r>
      <w:r>
        <w:rPr>
          <w:rFonts w:hint="cs"/>
          <w:spacing w:val="0"/>
          <w:rtl/>
        </w:rPr>
        <w:t>.</w:t>
      </w:r>
    </w:p>
    <w:p w:rsidR="00000000" w:rsidRDefault="000E3674">
      <w:pPr>
        <w:spacing w:before="0" w:line="380" w:lineRule="exact"/>
        <w:jc w:val="both"/>
        <w:rPr>
          <w:rFonts w:hint="cs"/>
          <w:i/>
          <w:iCs/>
          <w:spacing w:val="0"/>
          <w:rtl/>
        </w:rPr>
      </w:pPr>
      <w:r>
        <w:rPr>
          <w:rFonts w:hint="cs"/>
          <w:i/>
          <w:iCs/>
          <w:spacing w:val="0"/>
          <w:rtl/>
        </w:rPr>
        <w:t>تيسير الحصول على الثقافة</w:t>
      </w:r>
    </w:p>
    <w:p w:rsidR="00000000" w:rsidRDefault="000E3674">
      <w:pPr>
        <w:spacing w:before="0" w:line="380" w:lineRule="exact"/>
        <w:jc w:val="both"/>
        <w:rPr>
          <w:spacing w:val="0"/>
          <w:rtl/>
        </w:rPr>
      </w:pPr>
      <w:r>
        <w:rPr>
          <w:rFonts w:hint="cs"/>
          <w:spacing w:val="0"/>
          <w:rtl/>
        </w:rPr>
        <w:t>482-</w:t>
      </w:r>
      <w:r>
        <w:rPr>
          <w:spacing w:val="0"/>
          <w:rtl/>
        </w:rPr>
        <w:tab/>
      </w:r>
      <w:r>
        <w:rPr>
          <w:rFonts w:hint="cs"/>
          <w:spacing w:val="0"/>
          <w:rtl/>
        </w:rPr>
        <w:t>يولي المجتمع الفلمندي عناية خاصة للمشاركة الثقافية من جانب الأشخا</w:t>
      </w:r>
      <w:r>
        <w:rPr>
          <w:rFonts w:hint="cs"/>
          <w:spacing w:val="0"/>
          <w:rtl/>
        </w:rPr>
        <w:t>ص المحرومين مشجعاً بذلك جانب "المشاطرة" و"المشاركة" على حد سواء. وعلاوة على ذلك، تعلق السلطات الفلمندية أهمية كبيرة على الثقافة بوصفها عنصراً لا غنى عنه لكي تكون المشاركة ناجحة. وليس الحق في الثقافة مجرّد التزام من جانب السلطة وإنما هو فرصة متاحة للمواطنين</w:t>
      </w:r>
      <w:r>
        <w:rPr>
          <w:rFonts w:hint="cs"/>
          <w:spacing w:val="0"/>
          <w:rtl/>
        </w:rPr>
        <w:t xml:space="preserve"> للمشاركة فيها.</w:t>
      </w:r>
    </w:p>
    <w:p w:rsidR="00000000" w:rsidRDefault="000E3674">
      <w:pPr>
        <w:spacing w:before="0" w:line="380" w:lineRule="exact"/>
        <w:jc w:val="both"/>
        <w:rPr>
          <w:spacing w:val="0"/>
          <w:rtl/>
        </w:rPr>
      </w:pPr>
      <w:r>
        <w:rPr>
          <w:rFonts w:hint="cs"/>
          <w:spacing w:val="0"/>
          <w:rtl/>
        </w:rPr>
        <w:t>483-</w:t>
      </w:r>
      <w:r>
        <w:rPr>
          <w:spacing w:val="0"/>
          <w:rtl/>
        </w:rPr>
        <w:tab/>
      </w:r>
      <w:r>
        <w:rPr>
          <w:rFonts w:hint="cs"/>
          <w:spacing w:val="0"/>
          <w:rtl/>
        </w:rPr>
        <w:t xml:space="preserve">والتشاور القائم يجمع في كل سنة بين جميع الحلقات في السلسلة العمودية (ابتداءً من الوزير وانتهاء </w:t>
      </w:r>
      <w:r>
        <w:rPr>
          <w:spacing w:val="0"/>
          <w:rtl/>
        </w:rPr>
        <w:br/>
      </w:r>
      <w:r>
        <w:rPr>
          <w:rFonts w:hint="cs"/>
          <w:spacing w:val="0"/>
          <w:rtl/>
        </w:rPr>
        <w:t>بذات الأشخاص المعنيين بالفقر). وهذا الاجتماع هو قبل كل شيء لحظة مخصصة للإصغاء لصوت الفقراء. وقد نُشرت مؤخراً خطة العمل الفلمندية لمكافحة ال</w:t>
      </w:r>
      <w:r>
        <w:rPr>
          <w:rFonts w:hint="cs"/>
          <w:spacing w:val="0"/>
          <w:rtl/>
        </w:rPr>
        <w:t xml:space="preserve">فقر </w:t>
      </w:r>
      <w:r>
        <w:rPr>
          <w:spacing w:val="0"/>
        </w:rPr>
        <w:t>"</w:t>
      </w:r>
      <w:r>
        <w:rPr>
          <w:i/>
          <w:iCs/>
          <w:spacing w:val="0"/>
        </w:rPr>
        <w:t>Vlaams Actieplan Armoede"</w:t>
      </w:r>
      <w:r>
        <w:rPr>
          <w:rFonts w:hint="cs"/>
          <w:i/>
          <w:iCs/>
          <w:spacing w:val="0"/>
          <w:rtl/>
        </w:rPr>
        <w:t xml:space="preserve"> </w:t>
      </w:r>
      <w:r>
        <w:rPr>
          <w:i/>
          <w:iCs/>
          <w:spacing w:val="0"/>
        </w:rPr>
        <w:br/>
      </w:r>
      <w:r>
        <w:rPr>
          <w:i/>
          <w:iCs/>
          <w:spacing w:val="-2"/>
        </w:rPr>
        <w:t>&gt;</w:t>
      </w:r>
      <w:hyperlink r:id="rId9" w:history="1">
        <w:r>
          <w:rPr>
            <w:rStyle w:val="Hyperlink"/>
            <w:spacing w:val="-2"/>
          </w:rPr>
          <w:t>http://www.wvc.vlaanderen.be/armoede/brochure/vap2005-2009/SC_definitie%20VAP_20051222.pdf</w:t>
        </w:r>
      </w:hyperlink>
      <w:r>
        <w:rPr>
          <w:spacing w:val="-2"/>
        </w:rPr>
        <w:t>&lt;</w:t>
      </w:r>
      <w:r>
        <w:rPr>
          <w:rFonts w:hint="cs"/>
          <w:spacing w:val="0"/>
          <w:rtl/>
        </w:rPr>
        <w:t>.</w:t>
      </w:r>
    </w:p>
    <w:p w:rsidR="00000000" w:rsidRDefault="000E3674">
      <w:pPr>
        <w:spacing w:before="0" w:line="380" w:lineRule="exact"/>
        <w:jc w:val="both"/>
        <w:rPr>
          <w:rFonts w:hint="cs"/>
          <w:spacing w:val="0"/>
          <w:rtl/>
        </w:rPr>
      </w:pPr>
      <w:r>
        <w:rPr>
          <w:rFonts w:hint="cs"/>
          <w:spacing w:val="0"/>
          <w:rtl/>
        </w:rPr>
        <w:t>484-</w:t>
      </w:r>
      <w:r>
        <w:rPr>
          <w:spacing w:val="0"/>
          <w:rtl/>
        </w:rPr>
        <w:tab/>
        <w:t>ومن ناحية أخرى، ش</w:t>
      </w:r>
      <w:r>
        <w:rPr>
          <w:spacing w:val="0"/>
          <w:rtl/>
        </w:rPr>
        <w:t xml:space="preserve">ُرع أيضاً في تنفيذ </w:t>
      </w:r>
      <w:r>
        <w:rPr>
          <w:spacing w:val="0"/>
        </w:rPr>
        <w:t>"</w:t>
      </w:r>
      <w:r>
        <w:rPr>
          <w:i/>
          <w:iCs/>
          <w:spacing w:val="0"/>
        </w:rPr>
        <w:t>Actieplan Interculturalitijd"</w:t>
      </w:r>
      <w:r>
        <w:rPr>
          <w:rFonts w:hint="cs"/>
          <w:spacing w:val="0"/>
          <w:rtl/>
        </w:rPr>
        <w:t xml:space="preserve"> وهي خطة موجهة بالخصوص للأشخاص المحرومين </w:t>
      </w:r>
      <w:hyperlink r:id="rId10" w:history="1">
        <w:r>
          <w:rPr>
            <w:rStyle w:val="Hyperlink"/>
            <w:spacing w:val="0"/>
          </w:rPr>
          <w:t>http://www.socius.be/webinvoer/files/File/diversiteit/ Toespraak.pdf</w:t>
        </w:r>
      </w:hyperlink>
      <w:r>
        <w:rPr>
          <w:rFonts w:hint="cs"/>
          <w:spacing w:val="0"/>
          <w:rtl/>
        </w:rPr>
        <w:t>.</w:t>
      </w:r>
    </w:p>
    <w:p w:rsidR="00000000" w:rsidRDefault="000E3674">
      <w:pPr>
        <w:spacing w:before="0" w:line="380" w:lineRule="exact"/>
        <w:jc w:val="both"/>
        <w:rPr>
          <w:rFonts w:hint="cs"/>
          <w:spacing w:val="0"/>
          <w:rtl/>
        </w:rPr>
      </w:pPr>
      <w:r>
        <w:rPr>
          <w:rFonts w:hint="cs"/>
          <w:spacing w:val="0"/>
          <w:rtl/>
        </w:rPr>
        <w:t>485-</w:t>
      </w:r>
      <w:r>
        <w:rPr>
          <w:spacing w:val="0"/>
          <w:rtl/>
        </w:rPr>
        <w:tab/>
      </w:r>
      <w:r>
        <w:rPr>
          <w:rFonts w:hint="cs"/>
          <w:spacing w:val="0"/>
          <w:rtl/>
        </w:rPr>
        <w:t xml:space="preserve">تقدم </w:t>
      </w:r>
      <w:r>
        <w:rPr>
          <w:rFonts w:hint="cs"/>
          <w:spacing w:val="0"/>
          <w:rtl/>
        </w:rPr>
        <w:t xml:space="preserve">إدارة الثقافة إعانة مالية سنوية لجمعية </w:t>
      </w:r>
      <w:r>
        <w:rPr>
          <w:spacing w:val="0"/>
        </w:rPr>
        <w:t>Welzijnsschakels</w:t>
      </w:r>
      <w:r>
        <w:rPr>
          <w:rFonts w:hint="cs"/>
          <w:spacing w:val="0"/>
          <w:rtl/>
        </w:rPr>
        <w:t xml:space="preserve"> لا تتوخّى الربح بناء على عقد إدارة. وضمن تلك الجمعية، يقوم الصندوق المسمى </w:t>
      </w:r>
      <w:r>
        <w:rPr>
          <w:i/>
          <w:iCs/>
          <w:spacing w:val="0"/>
        </w:rPr>
        <w:t>"Fonds voor Cultuurparticipatie</w:t>
      </w:r>
      <w:r>
        <w:rPr>
          <w:spacing w:val="0"/>
        </w:rPr>
        <w:t>"</w:t>
      </w:r>
      <w:r>
        <w:rPr>
          <w:rFonts w:hint="cs"/>
          <w:spacing w:val="0"/>
          <w:rtl/>
        </w:rPr>
        <w:t xml:space="preserve"> بإنجاز ذلك العقد إدارياً وبإسناد الإعانة الممنوحة. وتطلب مساعدةَ هذا الصندوق نحو 170 منظمة ته</w:t>
      </w:r>
      <w:r>
        <w:rPr>
          <w:rFonts w:hint="cs"/>
          <w:spacing w:val="0"/>
          <w:rtl/>
        </w:rPr>
        <w:t>تم بالفقراء الذين يبلغ عددهم زهاء 000 11 فقير.</w:t>
      </w:r>
    </w:p>
    <w:p w:rsidR="00000000" w:rsidRDefault="000E3674">
      <w:pPr>
        <w:spacing w:before="0" w:line="380" w:lineRule="exact"/>
        <w:jc w:val="both"/>
        <w:rPr>
          <w:spacing w:val="0"/>
          <w:rtl/>
        </w:rPr>
      </w:pPr>
      <w:r>
        <w:rPr>
          <w:rFonts w:hint="cs"/>
          <w:spacing w:val="0"/>
          <w:rtl/>
        </w:rPr>
        <w:t>486-</w:t>
      </w:r>
      <w:r>
        <w:rPr>
          <w:spacing w:val="0"/>
          <w:rtl/>
        </w:rPr>
        <w:tab/>
      </w:r>
      <w:r>
        <w:rPr>
          <w:rFonts w:hint="cs"/>
          <w:spacing w:val="0"/>
          <w:rtl/>
        </w:rPr>
        <w:t xml:space="preserve">وهكذا فإن المعروض الثقافي صار في متناول الفقراء أكثر من ذي قبل وذلك من خلال تنظيم أنشطة ومن خلال التأثير على التكاليف (بطاقات الدخول، رسوم التسجيل، ومصاريف النقل، إلخ.) </w:t>
      </w:r>
      <w:r>
        <w:rPr>
          <w:spacing w:val="0"/>
          <w:rtl/>
        </w:rPr>
        <w:br/>
      </w:r>
      <w:r>
        <w:rPr>
          <w:spacing w:val="0"/>
        </w:rPr>
        <w:t>&lt;http://www.armoede.be/fondscultuu</w:t>
      </w:r>
      <w:r>
        <w:rPr>
          <w:spacing w:val="0"/>
        </w:rPr>
        <w:t>rparticipatie/&gt;</w:t>
      </w:r>
      <w:r>
        <w:rPr>
          <w:rFonts w:hint="cs"/>
          <w:spacing w:val="0"/>
          <w:rtl/>
        </w:rPr>
        <w:t>.</w:t>
      </w:r>
    </w:p>
    <w:p w:rsidR="00000000" w:rsidRDefault="000E3674">
      <w:pPr>
        <w:spacing w:before="0" w:line="380" w:lineRule="exact"/>
        <w:jc w:val="both"/>
        <w:rPr>
          <w:rFonts w:hint="cs"/>
          <w:spacing w:val="0"/>
          <w:rtl/>
        </w:rPr>
      </w:pPr>
      <w:r>
        <w:rPr>
          <w:rFonts w:hint="cs"/>
          <w:spacing w:val="0"/>
          <w:rtl/>
        </w:rPr>
        <w:t>487-</w:t>
      </w:r>
      <w:r>
        <w:rPr>
          <w:spacing w:val="0"/>
          <w:rtl/>
        </w:rPr>
        <w:tab/>
      </w:r>
      <w:r>
        <w:rPr>
          <w:rFonts w:hint="cs"/>
          <w:spacing w:val="0"/>
          <w:rtl/>
        </w:rPr>
        <w:t xml:space="preserve">على المستوى المحلي، تنشط مختلف الجمعيات وتقوم بإنجازات ملموسة: </w:t>
      </w:r>
      <w:r>
        <w:rPr>
          <w:rFonts w:hint="cs"/>
          <w:i/>
          <w:iCs/>
          <w:spacing w:val="0"/>
          <w:rtl/>
        </w:rPr>
        <w:t>"</w:t>
      </w:r>
      <w:r>
        <w:rPr>
          <w:i/>
          <w:iCs/>
          <w:spacing w:val="0"/>
        </w:rPr>
        <w:t>kansenpas</w:t>
      </w:r>
      <w:r>
        <w:rPr>
          <w:rFonts w:hint="cs"/>
          <w:spacing w:val="0"/>
          <w:rtl/>
        </w:rPr>
        <w:t>"، تقديم شيكات كهدايا، تنظيم زيارات إلى المراكز الثقافية وشرح مطويات برامج تلك المراكز والحصول على تخفيضات أسعار الدخول إلى بعض قاعات السينما ومشاريع اجتماعية وف</w:t>
      </w:r>
      <w:r>
        <w:rPr>
          <w:rFonts w:hint="cs"/>
          <w:spacing w:val="0"/>
          <w:rtl/>
        </w:rPr>
        <w:t>نية في إطار أسبوع فنون الهواة ويتم ذلك بالتعاون مع الإدارات المحلية في كل مرة.</w:t>
      </w:r>
    </w:p>
    <w:p w:rsidR="00000000" w:rsidRDefault="000E3674">
      <w:pPr>
        <w:spacing w:before="0" w:line="380" w:lineRule="exact"/>
        <w:jc w:val="both"/>
        <w:rPr>
          <w:rFonts w:hint="cs"/>
          <w:spacing w:val="0"/>
          <w:rtl/>
        </w:rPr>
      </w:pPr>
      <w:r>
        <w:rPr>
          <w:rFonts w:hint="cs"/>
          <w:spacing w:val="0"/>
          <w:rtl/>
        </w:rPr>
        <w:t>488-</w:t>
      </w:r>
      <w:r>
        <w:rPr>
          <w:spacing w:val="0"/>
          <w:rtl/>
        </w:rPr>
        <w:tab/>
      </w:r>
      <w:r>
        <w:rPr>
          <w:rFonts w:hint="cs"/>
          <w:spacing w:val="0"/>
          <w:rtl/>
        </w:rPr>
        <w:t>ودائماً على الصعيد المحلي، تجدر الإشارة إلى مبلغ الدعم الرمزي ومقداره يورو واحد عن كل ساكن يمكن للمجتمع المحلي الحصول عليه من أجل "دعم المبادرات الخاصة والمبتكرة". ويمكن تخ</w:t>
      </w:r>
      <w:r>
        <w:rPr>
          <w:rFonts w:hint="cs"/>
          <w:spacing w:val="0"/>
          <w:rtl/>
        </w:rPr>
        <w:t>صيص هذا المال للتوجيه ولجعل تلك الأنشطة في متناول الجميع. وتحتفظ المجتمعات المحلية باستقلالية كبيرة على هذا الصعيد.</w:t>
      </w:r>
    </w:p>
    <w:p w:rsidR="00000000" w:rsidRDefault="000E3674">
      <w:pPr>
        <w:spacing w:before="0" w:line="380" w:lineRule="exact"/>
        <w:jc w:val="both"/>
        <w:rPr>
          <w:spacing w:val="0"/>
          <w:rtl/>
        </w:rPr>
      </w:pPr>
      <w:r>
        <w:rPr>
          <w:rFonts w:hint="cs"/>
          <w:spacing w:val="0"/>
          <w:rtl/>
        </w:rPr>
        <w:t>489-</w:t>
      </w:r>
      <w:r>
        <w:rPr>
          <w:spacing w:val="0"/>
          <w:rtl/>
        </w:rPr>
        <w:tab/>
      </w:r>
      <w:r>
        <w:rPr>
          <w:rFonts w:hint="cs"/>
          <w:spacing w:val="0"/>
          <w:rtl/>
        </w:rPr>
        <w:t>ومنذ عام 2006، يتم دعم مشاريع اجتماعية واقتصادية بمقتضى المرسوم المتعلق بالفنون.</w:t>
      </w:r>
      <w:r>
        <w:rPr>
          <w:spacing w:val="0"/>
          <w:rtl/>
        </w:rPr>
        <w:br/>
      </w:r>
      <w:r>
        <w:rPr>
          <w:spacing w:val="0"/>
        </w:rPr>
        <w:t>&lt;http://www.wvc.vlaanderen.be/cultuur/kunsten/sociaal-</w:t>
      </w:r>
      <w:r>
        <w:rPr>
          <w:spacing w:val="0"/>
        </w:rPr>
        <w:t>artistieke_projecten/index.htm&gt;</w:t>
      </w:r>
      <w:r>
        <w:rPr>
          <w:rFonts w:hint="cs"/>
          <w:spacing w:val="0"/>
          <w:rtl/>
        </w:rPr>
        <w:t>.</w:t>
      </w:r>
    </w:p>
    <w:p w:rsidR="00000000" w:rsidRDefault="000E3674">
      <w:pPr>
        <w:spacing w:before="0" w:line="380" w:lineRule="exact"/>
        <w:jc w:val="both"/>
        <w:rPr>
          <w:rFonts w:hint="cs"/>
          <w:spacing w:val="0"/>
          <w:rtl/>
        </w:rPr>
      </w:pPr>
      <w:r>
        <w:rPr>
          <w:rFonts w:hint="cs"/>
          <w:spacing w:val="0"/>
          <w:rtl/>
        </w:rPr>
        <w:t>490-</w:t>
      </w:r>
      <w:r>
        <w:rPr>
          <w:spacing w:val="0"/>
          <w:rtl/>
        </w:rPr>
        <w:tab/>
      </w:r>
      <w:r>
        <w:rPr>
          <w:rFonts w:hint="cs"/>
          <w:spacing w:val="0"/>
          <w:rtl/>
        </w:rPr>
        <w:t>وهناك أيضاً النظام المسمى "دي لوطو" الذي يتيح الرد على طلبات المساعدة وهو موجه لفئة</w:t>
      </w:r>
      <w:r>
        <w:rPr>
          <w:spacing w:val="0"/>
          <w:rtl/>
        </w:rPr>
        <w:br/>
      </w:r>
      <w:r>
        <w:rPr>
          <w:rFonts w:hint="cs"/>
          <w:spacing w:val="0"/>
          <w:rtl/>
        </w:rPr>
        <w:t xml:space="preserve">محددة من الأشخاص المحرومين. </w:t>
      </w:r>
      <w:r>
        <w:rPr>
          <w:spacing w:val="0"/>
        </w:rPr>
        <w:t>&lt;http://www.wvc.vlaanderen.be/regelgevingcultuur/reglementen/algemeen/</w:t>
      </w:r>
      <w:r>
        <w:rPr>
          <w:spacing w:val="0"/>
        </w:rPr>
        <w:br/>
        <w:t>part_exp_bijz_hobby.htm#participati</w:t>
      </w:r>
      <w:r>
        <w:rPr>
          <w:spacing w:val="0"/>
        </w:rPr>
        <w:t>e_experimenteel&gt;</w:t>
      </w:r>
      <w:r>
        <w:rPr>
          <w:rFonts w:hint="cs"/>
          <w:spacing w:val="0"/>
          <w:rtl/>
        </w:rPr>
        <w:t>.</w:t>
      </w:r>
    </w:p>
    <w:p w:rsidR="00000000" w:rsidRDefault="000E3674">
      <w:pPr>
        <w:spacing w:before="0" w:line="380" w:lineRule="exact"/>
        <w:jc w:val="both"/>
        <w:rPr>
          <w:rFonts w:hint="cs"/>
          <w:spacing w:val="0"/>
          <w:rtl/>
        </w:rPr>
      </w:pPr>
      <w:r>
        <w:rPr>
          <w:rFonts w:hint="cs"/>
          <w:spacing w:val="0"/>
          <w:rtl/>
        </w:rPr>
        <w:t>491-</w:t>
      </w:r>
      <w:r>
        <w:rPr>
          <w:spacing w:val="0"/>
          <w:rtl/>
        </w:rPr>
        <w:tab/>
      </w:r>
      <w:r>
        <w:rPr>
          <w:rFonts w:hint="cs"/>
          <w:spacing w:val="0"/>
          <w:rtl/>
        </w:rPr>
        <w:t>وأخيراً</w:t>
      </w:r>
      <w:r>
        <w:rPr>
          <w:spacing w:val="0"/>
          <w:rtl/>
        </w:rPr>
        <w:t>، هناك نشرة هامة تسمى "</w:t>
      </w:r>
      <w:r>
        <w:rPr>
          <w:spacing w:val="0"/>
        </w:rPr>
        <w:t xml:space="preserve"> Over (</w:t>
      </w:r>
      <w:r>
        <w:rPr>
          <w:i/>
          <w:iCs/>
          <w:spacing w:val="0"/>
        </w:rPr>
        <w:t>Cultuur</w:t>
      </w:r>
      <w:r>
        <w:rPr>
          <w:spacing w:val="0"/>
        </w:rPr>
        <w:t>)</w:t>
      </w:r>
      <w:r>
        <w:rPr>
          <w:i/>
          <w:iCs/>
          <w:spacing w:val="0"/>
        </w:rPr>
        <w:t xml:space="preserve"> participatie</w:t>
      </w:r>
      <w:r>
        <w:rPr>
          <w:rFonts w:hint="cs"/>
          <w:spacing w:val="0"/>
          <w:rtl/>
        </w:rPr>
        <w:t>" تحررها "</w:t>
      </w:r>
      <w:r>
        <w:rPr>
          <w:spacing w:val="0"/>
        </w:rPr>
        <w:t>Kunst en Democratie</w:t>
      </w:r>
      <w:r>
        <w:rPr>
          <w:rFonts w:hint="cs"/>
          <w:spacing w:val="0"/>
          <w:rtl/>
        </w:rPr>
        <w:t xml:space="preserve">"، وهي جمعية لا تتوخى الربح تدعمها الحكومة الفلمندية </w:t>
      </w:r>
      <w:r>
        <w:rPr>
          <w:spacing w:val="0"/>
        </w:rPr>
        <w:t>&lt;http://www.cdkd.be/&gt;</w:t>
      </w:r>
      <w:r>
        <w:rPr>
          <w:rFonts w:hint="cs"/>
          <w:spacing w:val="0"/>
          <w:rtl/>
        </w:rPr>
        <w:t>.</w:t>
      </w:r>
    </w:p>
    <w:p w:rsidR="00000000" w:rsidRDefault="000E3674">
      <w:pPr>
        <w:spacing w:before="0" w:line="380" w:lineRule="exact"/>
        <w:jc w:val="both"/>
        <w:rPr>
          <w:rFonts w:hint="cs"/>
          <w:spacing w:val="0"/>
          <w:rtl/>
        </w:rPr>
      </w:pPr>
      <w:r>
        <w:rPr>
          <w:rFonts w:hint="cs"/>
          <w:spacing w:val="0"/>
          <w:rtl/>
        </w:rPr>
        <w:t>492-</w:t>
      </w:r>
      <w:r>
        <w:rPr>
          <w:spacing w:val="0"/>
          <w:rtl/>
        </w:rPr>
        <w:tab/>
      </w:r>
      <w:r>
        <w:rPr>
          <w:rFonts w:hint="cs"/>
          <w:spacing w:val="0"/>
          <w:rtl/>
        </w:rPr>
        <w:t xml:space="preserve">وإذا اعتبرنا أن الأجانب يشكلون فئة محرومة، فإن من الجدير الإشارة </w:t>
      </w:r>
      <w:r>
        <w:rPr>
          <w:rFonts w:hint="cs"/>
          <w:spacing w:val="0"/>
          <w:rtl/>
        </w:rPr>
        <w:t>إلى أن إدارة الثقافة تمنح إعانات مالية هيكلية للجمعيات التي ينشئها مهاجرون.</w:t>
      </w:r>
    </w:p>
    <w:p w:rsidR="00000000" w:rsidRDefault="000E3674">
      <w:pPr>
        <w:spacing w:before="0" w:line="380" w:lineRule="exact"/>
        <w:jc w:val="both"/>
        <w:rPr>
          <w:rFonts w:hint="cs"/>
          <w:spacing w:val="0"/>
          <w:rtl/>
        </w:rPr>
      </w:pPr>
    </w:p>
    <w:p w:rsidR="00000000" w:rsidRDefault="000E3674">
      <w:pPr>
        <w:spacing w:before="0" w:line="380" w:lineRule="exact"/>
        <w:jc w:val="center"/>
        <w:rPr>
          <w:rFonts w:hint="cs"/>
          <w:b/>
          <w:bCs/>
          <w:spacing w:val="0"/>
          <w:rtl/>
        </w:rPr>
      </w:pPr>
      <w:r>
        <w:rPr>
          <w:rFonts w:hint="cs"/>
          <w:b/>
          <w:bCs/>
          <w:spacing w:val="0"/>
          <w:rtl/>
        </w:rPr>
        <w:t xml:space="preserve">جيم - </w:t>
      </w:r>
      <w:r>
        <w:rPr>
          <w:b/>
          <w:bCs/>
          <w:spacing w:val="0"/>
          <w:rtl/>
        </w:rPr>
        <w:t>السكن</w:t>
      </w:r>
    </w:p>
    <w:p w:rsidR="00000000" w:rsidRDefault="000E3674">
      <w:pPr>
        <w:spacing w:before="0" w:line="380" w:lineRule="exact"/>
        <w:jc w:val="both"/>
        <w:rPr>
          <w:rFonts w:hint="cs"/>
          <w:spacing w:val="0"/>
          <w:rtl/>
        </w:rPr>
      </w:pPr>
      <w:r>
        <w:rPr>
          <w:rFonts w:hint="cs"/>
          <w:spacing w:val="0"/>
          <w:rtl/>
        </w:rPr>
        <w:tab/>
      </w:r>
      <w:r>
        <w:rPr>
          <w:rFonts w:hint="cs"/>
          <w:b/>
          <w:bCs/>
          <w:spacing w:val="0"/>
          <w:rtl/>
        </w:rPr>
        <w:t>1-</w:t>
      </w:r>
      <w:r>
        <w:rPr>
          <w:rFonts w:hint="cs"/>
          <w:b/>
          <w:bCs/>
          <w:spacing w:val="0"/>
          <w:rtl/>
        </w:rPr>
        <w:tab/>
        <w:t>إقليم</w:t>
      </w:r>
      <w:r>
        <w:rPr>
          <w:b/>
          <w:bCs/>
          <w:spacing w:val="0"/>
          <w:rtl/>
        </w:rPr>
        <w:t xml:space="preserve"> والون</w:t>
      </w:r>
    </w:p>
    <w:p w:rsidR="00000000" w:rsidRDefault="000E3674">
      <w:pPr>
        <w:spacing w:before="0" w:line="380" w:lineRule="exact"/>
        <w:jc w:val="both"/>
        <w:rPr>
          <w:rFonts w:hint="cs"/>
          <w:spacing w:val="0"/>
          <w:rtl/>
        </w:rPr>
      </w:pPr>
      <w:r>
        <w:rPr>
          <w:rFonts w:hint="cs"/>
          <w:spacing w:val="0"/>
          <w:rtl/>
        </w:rPr>
        <w:t>493-</w:t>
      </w:r>
      <w:r>
        <w:rPr>
          <w:spacing w:val="0"/>
          <w:rtl/>
        </w:rPr>
        <w:tab/>
      </w:r>
      <w:r>
        <w:rPr>
          <w:rFonts w:hint="cs"/>
          <w:spacing w:val="0"/>
          <w:rtl/>
        </w:rPr>
        <w:t xml:space="preserve">يحدد </w:t>
      </w:r>
      <w:r>
        <w:rPr>
          <w:spacing w:val="0"/>
          <w:rtl/>
        </w:rPr>
        <w:t xml:space="preserve">قانون إقليم والون المتعلق بالسكن الذي تم اعتماده </w:t>
      </w:r>
      <w:r>
        <w:rPr>
          <w:rFonts w:hint="cs"/>
          <w:spacing w:val="0"/>
          <w:rtl/>
        </w:rPr>
        <w:t>بمقتضى المرسوم الصادر في 29 تشرين الأول/أكتوبر 1998، وتم تعديله آخر مرة في 18 كانون الأول/دي</w:t>
      </w:r>
      <w:r>
        <w:rPr>
          <w:rFonts w:hint="cs"/>
          <w:spacing w:val="0"/>
          <w:rtl/>
        </w:rPr>
        <w:t xml:space="preserve">سمبر 2003 في المادة 2 منه، الأهدافَ المتوخاة: </w:t>
      </w:r>
    </w:p>
    <w:p w:rsidR="00000000" w:rsidRDefault="000E3674">
      <w:pPr>
        <w:spacing w:before="0" w:line="380" w:lineRule="exact"/>
        <w:ind w:left="720" w:hanging="720"/>
        <w:jc w:val="both"/>
        <w:rPr>
          <w:spacing w:val="0"/>
          <w:rtl/>
        </w:rPr>
      </w:pPr>
      <w:r>
        <w:rPr>
          <w:rFonts w:hint="cs"/>
          <w:spacing w:val="0"/>
          <w:rtl/>
        </w:rPr>
        <w:tab/>
        <w:t>الفقرة 1: "يقوم الإقليم والسلطات العامة الأخرى، كل ضمن إطار اختصاصاته، بإعمال الحق في مسكن لائق بوصفه مكاناً للعيش والانعتاق والنماء بالنسبة للأفراد والأسر".</w:t>
      </w:r>
    </w:p>
    <w:p w:rsidR="00000000" w:rsidRDefault="000E3674">
      <w:pPr>
        <w:spacing w:before="0" w:line="380" w:lineRule="exact"/>
        <w:jc w:val="both"/>
        <w:rPr>
          <w:spacing w:val="0"/>
          <w:rtl/>
        </w:rPr>
      </w:pPr>
      <w:r>
        <w:rPr>
          <w:rFonts w:hint="cs"/>
          <w:spacing w:val="0"/>
          <w:rtl/>
        </w:rPr>
        <w:t>494-</w:t>
      </w:r>
      <w:r>
        <w:rPr>
          <w:rFonts w:hint="cs"/>
          <w:spacing w:val="0"/>
          <w:rtl/>
        </w:rPr>
        <w:tab/>
      </w:r>
      <w:r>
        <w:rPr>
          <w:spacing w:val="0"/>
          <w:rtl/>
        </w:rPr>
        <w:t>وتميل الإجراءات التي تتخذها إلى التشجيع على ا</w:t>
      </w:r>
      <w:r>
        <w:rPr>
          <w:spacing w:val="0"/>
          <w:rtl/>
        </w:rPr>
        <w:t xml:space="preserve">لتماسك الاجتماعي عن طريق التحفيز على إجراء إصلاحات على الرصيد العقاري وتنويع وزيادة المعروض من المساكن في المراكز السكنية. </w:t>
      </w:r>
    </w:p>
    <w:p w:rsidR="00000000" w:rsidRDefault="000E3674">
      <w:pPr>
        <w:spacing w:before="0" w:line="380" w:lineRule="exact"/>
        <w:ind w:left="720" w:hanging="720"/>
        <w:jc w:val="both"/>
        <w:rPr>
          <w:rFonts w:hint="cs"/>
          <w:spacing w:val="0"/>
          <w:rtl/>
        </w:rPr>
      </w:pPr>
      <w:r>
        <w:rPr>
          <w:rFonts w:hint="cs"/>
          <w:spacing w:val="0"/>
          <w:rtl/>
        </w:rPr>
        <w:tab/>
        <w:t xml:space="preserve">الفقرة </w:t>
      </w:r>
      <w:r>
        <w:rPr>
          <w:spacing w:val="0"/>
          <w:rtl/>
        </w:rPr>
        <w:t>2:</w:t>
      </w:r>
      <w:r>
        <w:rPr>
          <w:rFonts w:hint="cs"/>
          <w:spacing w:val="0"/>
          <w:rtl/>
        </w:rPr>
        <w:t xml:space="preserve"> </w:t>
      </w:r>
      <w:r>
        <w:rPr>
          <w:spacing w:val="0"/>
          <w:rtl/>
        </w:rPr>
        <w:t xml:space="preserve">"يهدف هذا القانون إلى ضمان نظافة المساكن فضلاً عن إتاحة المساكن على سبيل الأولوية للأسر المعيشية ذات </w:t>
      </w:r>
      <w:r>
        <w:rPr>
          <w:rFonts w:hint="cs"/>
          <w:spacing w:val="0"/>
          <w:rtl/>
        </w:rPr>
        <w:t>الدخول</w:t>
      </w:r>
      <w:r>
        <w:rPr>
          <w:spacing w:val="0"/>
          <w:rtl/>
        </w:rPr>
        <w:t xml:space="preserve"> </w:t>
      </w:r>
      <w:r>
        <w:rPr>
          <w:rFonts w:hint="cs"/>
          <w:spacing w:val="0"/>
          <w:rtl/>
        </w:rPr>
        <w:t>ال</w:t>
      </w:r>
      <w:r>
        <w:rPr>
          <w:spacing w:val="0"/>
          <w:rtl/>
        </w:rPr>
        <w:t>متدنية وتعي</w:t>
      </w:r>
      <w:r>
        <w:rPr>
          <w:spacing w:val="0"/>
          <w:rtl/>
        </w:rPr>
        <w:t>ش في أوضاع متقلبة".</w:t>
      </w:r>
    </w:p>
    <w:p w:rsidR="00000000" w:rsidRDefault="000E3674">
      <w:pPr>
        <w:spacing w:before="0" w:line="380" w:lineRule="exact"/>
        <w:jc w:val="both"/>
        <w:rPr>
          <w:rFonts w:hint="cs"/>
          <w:spacing w:val="0"/>
          <w:rtl/>
        </w:rPr>
      </w:pPr>
      <w:r>
        <w:rPr>
          <w:spacing w:val="0"/>
          <w:rtl/>
        </w:rPr>
        <w:t>495-</w:t>
      </w:r>
      <w:r>
        <w:rPr>
          <w:rFonts w:hint="cs"/>
          <w:spacing w:val="0"/>
          <w:rtl/>
        </w:rPr>
        <w:tab/>
      </w:r>
      <w:r>
        <w:rPr>
          <w:spacing w:val="0"/>
          <w:rtl/>
        </w:rPr>
        <w:t xml:space="preserve">وفي الواقع، فإن سياسة إقليم والون في مجال الحصول على السكن تستهدف أساساً الأسر المعيشية ذات </w:t>
      </w:r>
      <w:r>
        <w:rPr>
          <w:rFonts w:hint="cs"/>
          <w:spacing w:val="0"/>
          <w:rtl/>
        </w:rPr>
        <w:t>الدخول</w:t>
      </w:r>
      <w:r>
        <w:rPr>
          <w:spacing w:val="0"/>
          <w:rtl/>
        </w:rPr>
        <w:t xml:space="preserve"> غير </w:t>
      </w:r>
      <w:r>
        <w:rPr>
          <w:rFonts w:hint="cs"/>
          <w:spacing w:val="0"/>
          <w:rtl/>
        </w:rPr>
        <w:t>ال</w:t>
      </w:r>
      <w:r>
        <w:rPr>
          <w:spacing w:val="0"/>
          <w:rtl/>
        </w:rPr>
        <w:t xml:space="preserve">مستقرة أو </w:t>
      </w:r>
      <w:r>
        <w:rPr>
          <w:rFonts w:hint="cs"/>
          <w:spacing w:val="0"/>
          <w:rtl/>
        </w:rPr>
        <w:t>ال</w:t>
      </w:r>
      <w:r>
        <w:rPr>
          <w:spacing w:val="0"/>
          <w:rtl/>
        </w:rPr>
        <w:t>متدنية.</w:t>
      </w:r>
    </w:p>
    <w:p w:rsidR="00000000" w:rsidRDefault="000E3674">
      <w:pPr>
        <w:spacing w:before="0" w:line="380" w:lineRule="exact"/>
        <w:jc w:val="both"/>
        <w:rPr>
          <w:spacing w:val="0"/>
          <w:rtl/>
        </w:rPr>
      </w:pPr>
      <w:r>
        <w:rPr>
          <w:spacing w:val="0"/>
          <w:rtl/>
        </w:rPr>
        <w:t>496-</w:t>
      </w:r>
      <w:r>
        <w:rPr>
          <w:rFonts w:hint="cs"/>
          <w:spacing w:val="0"/>
          <w:rtl/>
        </w:rPr>
        <w:tab/>
      </w:r>
      <w:r>
        <w:rPr>
          <w:spacing w:val="0"/>
          <w:rtl/>
        </w:rPr>
        <w:t>على أنه يلاحظ أن القانون الاتحادي الخاص بمكافحة التمييز المؤرخ 25 شباط/فبراير 2003 يسري على التزويد ب</w:t>
      </w:r>
      <w:r>
        <w:rPr>
          <w:spacing w:val="0"/>
          <w:rtl/>
        </w:rPr>
        <w:t>السلع والخدمات، ويدخل في ذلك بالتالي السكن، ويعاقب على جميع ممارسات التمييز (سواء كانت قائمة على أساس الجنس، أو لون البشرة، أو الأصل القومي، أو السن، أو الحالة الصحية، أو الميل الجنسي، أو الحالة المدنية، أو المعتقد الديني أو الفلسفي). فبموجب هذا القانون، ت</w:t>
      </w:r>
      <w:r>
        <w:rPr>
          <w:spacing w:val="0"/>
          <w:rtl/>
        </w:rPr>
        <w:t xml:space="preserve">كون المعاملة تمييزية إذا لم يكن لهذه المعاملة ما يبررها من الناحية الموضوعية. ويجيز هذا القانون للمحاكم المدنية المختصة تطبيق مبدأ تحميل الخصم عبء الإثبات. </w:t>
      </w:r>
    </w:p>
    <w:p w:rsidR="00000000" w:rsidRDefault="000E3674">
      <w:pPr>
        <w:spacing w:before="0" w:line="380" w:lineRule="exact"/>
        <w:jc w:val="both"/>
        <w:rPr>
          <w:i/>
          <w:iCs/>
          <w:spacing w:val="0"/>
          <w:rtl/>
        </w:rPr>
      </w:pPr>
      <w:r>
        <w:rPr>
          <w:i/>
          <w:iCs/>
          <w:spacing w:val="0"/>
          <w:rtl/>
        </w:rPr>
        <w:t>بعض الأرقام عن حالة الإسكان في إقليم والون (عن المعهد الوطني للإحصاء 2001)</w:t>
      </w:r>
    </w:p>
    <w:p w:rsidR="00000000" w:rsidRDefault="000E3674">
      <w:pPr>
        <w:spacing w:before="0" w:line="380" w:lineRule="exact"/>
        <w:jc w:val="both"/>
        <w:rPr>
          <w:spacing w:val="0"/>
          <w:rtl/>
        </w:rPr>
      </w:pPr>
      <w:r>
        <w:rPr>
          <w:spacing w:val="0"/>
          <w:rtl/>
        </w:rPr>
        <w:t>497-</w:t>
      </w:r>
      <w:r>
        <w:rPr>
          <w:rFonts w:hint="cs"/>
          <w:spacing w:val="0"/>
          <w:rtl/>
        </w:rPr>
        <w:tab/>
      </w:r>
      <w:r>
        <w:rPr>
          <w:spacing w:val="0"/>
          <w:rtl/>
        </w:rPr>
        <w:t xml:space="preserve">تملك مقاطعة والون، </w:t>
      </w:r>
      <w:r>
        <w:rPr>
          <w:spacing w:val="0"/>
          <w:rtl/>
        </w:rPr>
        <w:t>التي يصل عدد سكانها إلى 000 300 3 نسمة تقريباً، رصيد</w:t>
      </w:r>
      <w:r>
        <w:rPr>
          <w:rFonts w:hint="cs"/>
          <w:spacing w:val="0"/>
          <w:rtl/>
        </w:rPr>
        <w:t>اً</w:t>
      </w:r>
      <w:r>
        <w:rPr>
          <w:spacing w:val="0"/>
          <w:rtl/>
        </w:rPr>
        <w:t xml:space="preserve"> عقاري</w:t>
      </w:r>
      <w:r>
        <w:rPr>
          <w:rFonts w:hint="cs"/>
          <w:spacing w:val="0"/>
          <w:rtl/>
        </w:rPr>
        <w:t>اً</w:t>
      </w:r>
      <w:r>
        <w:rPr>
          <w:spacing w:val="0"/>
          <w:rtl/>
        </w:rPr>
        <w:t xml:space="preserve"> يقدر بنحو 1.3 مليون وحدة سكنية. ويشغل الملاك أكثر من ثلثي </w:t>
      </w:r>
      <w:r>
        <w:rPr>
          <w:rFonts w:hint="cs"/>
          <w:spacing w:val="0"/>
          <w:rtl/>
        </w:rPr>
        <w:t>المساكن</w:t>
      </w:r>
      <w:r>
        <w:rPr>
          <w:spacing w:val="0"/>
          <w:rtl/>
        </w:rPr>
        <w:t xml:space="preserve">، بينما الثلث الباقي مؤجر. </w:t>
      </w:r>
    </w:p>
    <w:p w:rsidR="00000000" w:rsidRDefault="000E3674">
      <w:pPr>
        <w:spacing w:before="0" w:line="380" w:lineRule="exact"/>
        <w:jc w:val="both"/>
        <w:rPr>
          <w:spacing w:val="0"/>
          <w:rtl/>
        </w:rPr>
      </w:pPr>
      <w:r>
        <w:rPr>
          <w:spacing w:val="0"/>
          <w:rtl/>
        </w:rPr>
        <w:t>498-</w:t>
      </w:r>
      <w:r>
        <w:rPr>
          <w:rFonts w:hint="cs"/>
          <w:spacing w:val="0"/>
          <w:rtl/>
        </w:rPr>
        <w:tab/>
      </w:r>
      <w:r>
        <w:rPr>
          <w:spacing w:val="0"/>
          <w:rtl/>
        </w:rPr>
        <w:t xml:space="preserve">ومتوسط عمر احتياطي المساكن في إقليم والون مرتفع جداً إذ </w:t>
      </w:r>
      <w:r>
        <w:rPr>
          <w:rFonts w:hint="cs"/>
          <w:spacing w:val="0"/>
          <w:rtl/>
        </w:rPr>
        <w:t>إ</w:t>
      </w:r>
      <w:r>
        <w:rPr>
          <w:spacing w:val="0"/>
          <w:rtl/>
        </w:rPr>
        <w:t xml:space="preserve">ن ثلثه يعود إلى ما قبل عام 1919 ونصفه </w:t>
      </w:r>
      <w:r>
        <w:rPr>
          <w:spacing w:val="0"/>
          <w:rtl/>
        </w:rPr>
        <w:t xml:space="preserve">إلى ما قبل عام 1940. </w:t>
      </w:r>
    </w:p>
    <w:p w:rsidR="00000000" w:rsidRDefault="000E3674">
      <w:pPr>
        <w:spacing w:before="0" w:line="380" w:lineRule="exact"/>
        <w:jc w:val="both"/>
        <w:rPr>
          <w:spacing w:val="0"/>
          <w:rtl/>
        </w:rPr>
      </w:pPr>
      <w:r>
        <w:rPr>
          <w:spacing w:val="0"/>
          <w:rtl/>
        </w:rPr>
        <w:t>499-</w:t>
      </w:r>
      <w:r>
        <w:rPr>
          <w:rFonts w:hint="cs"/>
          <w:spacing w:val="0"/>
          <w:rtl/>
        </w:rPr>
        <w:tab/>
      </w:r>
      <w:r>
        <w:rPr>
          <w:spacing w:val="0"/>
          <w:rtl/>
        </w:rPr>
        <w:t xml:space="preserve">بيد أن ترميمات جذرية أجريت خلال السنوات العشر الأخيرة على مسكن واحد من كل عشرة مساكن </w:t>
      </w:r>
      <w:r>
        <w:rPr>
          <w:rFonts w:hint="cs"/>
          <w:spacing w:val="0"/>
          <w:rtl/>
        </w:rPr>
        <w:br/>
      </w:r>
      <w:r>
        <w:rPr>
          <w:spacing w:val="0"/>
          <w:rtl/>
        </w:rPr>
        <w:t>في الإقليم.</w:t>
      </w:r>
    </w:p>
    <w:p w:rsidR="00000000" w:rsidRDefault="000E3674">
      <w:pPr>
        <w:spacing w:before="0" w:line="380" w:lineRule="exact"/>
        <w:jc w:val="both"/>
        <w:rPr>
          <w:spacing w:val="0"/>
          <w:rtl/>
        </w:rPr>
      </w:pPr>
      <w:r>
        <w:rPr>
          <w:spacing w:val="0"/>
          <w:rtl/>
        </w:rPr>
        <w:t>500-</w:t>
      </w:r>
      <w:r>
        <w:rPr>
          <w:rFonts w:hint="cs"/>
          <w:spacing w:val="0"/>
          <w:rtl/>
        </w:rPr>
        <w:tab/>
      </w:r>
      <w:r>
        <w:rPr>
          <w:spacing w:val="0"/>
          <w:rtl/>
        </w:rPr>
        <w:t xml:space="preserve">وثمة 90.9 في المائة من </w:t>
      </w:r>
      <w:r>
        <w:rPr>
          <w:rFonts w:hint="cs"/>
          <w:spacing w:val="0"/>
          <w:rtl/>
        </w:rPr>
        <w:t>ال</w:t>
      </w:r>
      <w:r>
        <w:rPr>
          <w:spacing w:val="0"/>
          <w:rtl/>
        </w:rPr>
        <w:t xml:space="preserve">مساكن </w:t>
      </w:r>
      <w:r>
        <w:rPr>
          <w:rFonts w:hint="cs"/>
          <w:spacing w:val="0"/>
          <w:rtl/>
        </w:rPr>
        <w:t>المؤجرة</w:t>
      </w:r>
      <w:r>
        <w:rPr>
          <w:spacing w:val="0"/>
          <w:rtl/>
        </w:rPr>
        <w:t xml:space="preserve"> في إقليم والون </w:t>
      </w:r>
      <w:r>
        <w:rPr>
          <w:rFonts w:hint="cs"/>
          <w:spacing w:val="0"/>
          <w:rtl/>
        </w:rPr>
        <w:t>إيجارها</w:t>
      </w:r>
      <w:r>
        <w:rPr>
          <w:spacing w:val="0"/>
          <w:rtl/>
        </w:rPr>
        <w:t xml:space="preserve"> أقل من 496 يورو شهرياً. </w:t>
      </w:r>
      <w:r>
        <w:rPr>
          <w:rFonts w:hint="cs"/>
          <w:spacing w:val="0"/>
          <w:rtl/>
        </w:rPr>
        <w:t>ويقدر</w:t>
      </w:r>
      <w:r>
        <w:rPr>
          <w:spacing w:val="0"/>
          <w:rtl/>
        </w:rPr>
        <w:t xml:space="preserve"> أيضاً أن 5.3 في المائة من المساكن </w:t>
      </w:r>
      <w:r>
        <w:rPr>
          <w:spacing w:val="0"/>
          <w:rtl/>
        </w:rPr>
        <w:t>يتعذر ترميمها أو تتطلب إصلاحات كبيرة.</w:t>
      </w:r>
    </w:p>
    <w:p w:rsidR="00000000" w:rsidRDefault="000E3674">
      <w:pPr>
        <w:spacing w:before="0" w:line="380" w:lineRule="exact"/>
        <w:jc w:val="both"/>
        <w:rPr>
          <w:spacing w:val="0"/>
          <w:rtl/>
        </w:rPr>
      </w:pPr>
      <w:r>
        <w:rPr>
          <w:spacing w:val="0"/>
          <w:rtl/>
        </w:rPr>
        <w:t>501-</w:t>
      </w:r>
      <w:r>
        <w:rPr>
          <w:rFonts w:hint="cs"/>
          <w:spacing w:val="0"/>
          <w:rtl/>
        </w:rPr>
        <w:tab/>
      </w:r>
      <w:r>
        <w:rPr>
          <w:spacing w:val="0"/>
          <w:rtl/>
        </w:rPr>
        <w:t xml:space="preserve">وفي عام 2004، </w:t>
      </w:r>
      <w:r>
        <w:rPr>
          <w:rFonts w:hint="cs"/>
          <w:spacing w:val="0"/>
          <w:rtl/>
        </w:rPr>
        <w:t>كانت</w:t>
      </w:r>
      <w:r>
        <w:rPr>
          <w:spacing w:val="0"/>
          <w:rtl/>
        </w:rPr>
        <w:t xml:space="preserve"> ميزانية مقاطعة والونيا المخصصة للسكن في حدود 000 000 190 يورو.</w:t>
      </w:r>
    </w:p>
    <w:p w:rsidR="00000000" w:rsidRDefault="000E3674">
      <w:pPr>
        <w:spacing w:before="0" w:line="380" w:lineRule="exact"/>
        <w:jc w:val="both"/>
        <w:rPr>
          <w:spacing w:val="0"/>
          <w:rtl/>
        </w:rPr>
      </w:pPr>
      <w:r>
        <w:rPr>
          <w:spacing w:val="0"/>
          <w:rtl/>
        </w:rPr>
        <w:tab/>
        <w:t>1-</w:t>
      </w:r>
      <w:r>
        <w:rPr>
          <w:spacing w:val="0"/>
          <w:rtl/>
        </w:rPr>
        <w:tab/>
      </w:r>
      <w:r>
        <w:rPr>
          <w:i/>
          <w:iCs/>
          <w:spacing w:val="0"/>
          <w:rtl/>
        </w:rPr>
        <w:t>السكن الاجتماعي</w:t>
      </w:r>
    </w:p>
    <w:p w:rsidR="00000000" w:rsidRDefault="000E3674">
      <w:pPr>
        <w:spacing w:before="0" w:line="380" w:lineRule="exact"/>
        <w:jc w:val="both"/>
        <w:rPr>
          <w:spacing w:val="0"/>
          <w:rtl/>
        </w:rPr>
      </w:pPr>
      <w:r>
        <w:rPr>
          <w:rFonts w:hint="cs"/>
          <w:spacing w:val="0"/>
          <w:rtl/>
        </w:rPr>
        <w:tab/>
      </w:r>
      <w:r>
        <w:rPr>
          <w:spacing w:val="0"/>
          <w:rtl/>
        </w:rPr>
        <w:t>1-</w:t>
      </w:r>
      <w:r>
        <w:rPr>
          <w:spacing w:val="0"/>
          <w:rtl/>
        </w:rPr>
        <w:tab/>
      </w:r>
      <w:r>
        <w:rPr>
          <w:i/>
          <w:iCs/>
          <w:spacing w:val="0"/>
          <w:rtl/>
        </w:rPr>
        <w:t>بعض الأرقام (المعهد الوطني للإحصاء 2001)</w:t>
      </w:r>
    </w:p>
    <w:p w:rsidR="00000000" w:rsidRDefault="000E3674">
      <w:pPr>
        <w:spacing w:before="0" w:line="380" w:lineRule="exact"/>
        <w:jc w:val="both"/>
        <w:rPr>
          <w:spacing w:val="0"/>
          <w:rtl/>
        </w:rPr>
      </w:pPr>
      <w:r>
        <w:rPr>
          <w:spacing w:val="0"/>
          <w:rtl/>
        </w:rPr>
        <w:t>502-</w:t>
      </w:r>
      <w:r>
        <w:rPr>
          <w:rFonts w:hint="cs"/>
          <w:spacing w:val="0"/>
          <w:rtl/>
        </w:rPr>
        <w:tab/>
      </w:r>
      <w:r>
        <w:rPr>
          <w:spacing w:val="0"/>
          <w:rtl/>
        </w:rPr>
        <w:t xml:space="preserve">بلغ عدد </w:t>
      </w:r>
      <w:r>
        <w:rPr>
          <w:rFonts w:hint="cs"/>
          <w:spacing w:val="0"/>
          <w:rtl/>
        </w:rPr>
        <w:t>المساكن</w:t>
      </w:r>
      <w:r>
        <w:rPr>
          <w:spacing w:val="0"/>
          <w:rtl/>
        </w:rPr>
        <w:t xml:space="preserve"> التي عرضها قطاع السكن الاجتماعي للإيجار 045 1</w:t>
      </w:r>
      <w:r>
        <w:rPr>
          <w:spacing w:val="0"/>
          <w:rtl/>
        </w:rPr>
        <w:t xml:space="preserve">02 وحدة سكنية، أي 25 في المائة من الرصيد العقاري المعروض للإيجار في </w:t>
      </w:r>
      <w:r>
        <w:rPr>
          <w:rFonts w:hint="cs"/>
          <w:spacing w:val="0"/>
          <w:rtl/>
        </w:rPr>
        <w:t>إقليم</w:t>
      </w:r>
      <w:r>
        <w:rPr>
          <w:spacing w:val="0"/>
          <w:rtl/>
        </w:rPr>
        <w:t xml:space="preserve"> والون و8 في المائة من مجموع </w:t>
      </w:r>
      <w:r>
        <w:rPr>
          <w:rFonts w:hint="cs"/>
          <w:spacing w:val="0"/>
          <w:rtl/>
        </w:rPr>
        <w:t>المساكن</w:t>
      </w:r>
      <w:r>
        <w:rPr>
          <w:spacing w:val="0"/>
          <w:rtl/>
        </w:rPr>
        <w:t xml:space="preserve"> في إقليم والون. وفي 31 كانون الأول/ديسمبر 2003، بلغ متوسط الإيجار الشهري </w:t>
      </w:r>
      <w:r>
        <w:rPr>
          <w:rFonts w:hint="cs"/>
          <w:spacing w:val="0"/>
          <w:rtl/>
        </w:rPr>
        <w:t>ل</w:t>
      </w:r>
      <w:r>
        <w:rPr>
          <w:spacing w:val="0"/>
          <w:rtl/>
        </w:rPr>
        <w:t xml:space="preserve">لمسكن </w:t>
      </w:r>
      <w:r>
        <w:rPr>
          <w:rFonts w:hint="cs"/>
          <w:spacing w:val="0"/>
          <w:rtl/>
        </w:rPr>
        <w:t>ال</w:t>
      </w:r>
      <w:r>
        <w:rPr>
          <w:spacing w:val="0"/>
          <w:rtl/>
        </w:rPr>
        <w:t xml:space="preserve">اجتماعي في والون 188 يورو. </w:t>
      </w:r>
    </w:p>
    <w:p w:rsidR="00000000" w:rsidRDefault="000E3674">
      <w:pPr>
        <w:spacing w:before="0" w:line="380" w:lineRule="exact"/>
        <w:jc w:val="both"/>
        <w:rPr>
          <w:spacing w:val="0"/>
          <w:rtl/>
        </w:rPr>
      </w:pPr>
      <w:r>
        <w:rPr>
          <w:spacing w:val="0"/>
          <w:rtl/>
        </w:rPr>
        <w:t>503-</w:t>
      </w:r>
      <w:r>
        <w:rPr>
          <w:rFonts w:hint="cs"/>
          <w:spacing w:val="0"/>
          <w:rtl/>
        </w:rPr>
        <w:tab/>
      </w:r>
      <w:r>
        <w:rPr>
          <w:spacing w:val="0"/>
          <w:rtl/>
        </w:rPr>
        <w:t xml:space="preserve">ووفقاً لإحصائيات المعهد الوطني </w:t>
      </w:r>
      <w:r>
        <w:rPr>
          <w:spacing w:val="0"/>
          <w:rtl/>
        </w:rPr>
        <w:t>للإحصاء، بلغ متوسط الدخل، استناداً إلى بيانات الدخل في والون للسنة المالية 2002</w:t>
      </w:r>
      <w:r>
        <w:rPr>
          <w:rFonts w:hint="cs"/>
          <w:spacing w:val="0"/>
          <w:rtl/>
        </w:rPr>
        <w:t xml:space="preserve"> ما مقداره</w:t>
      </w:r>
      <w:r>
        <w:rPr>
          <w:spacing w:val="0"/>
          <w:rtl/>
        </w:rPr>
        <w:t xml:space="preserve"> 265 23 يورو. أما بالنسبة للسكن الاجتماعي، فيقدر متوسط الدخل السنوي على أساس </w:t>
      </w:r>
      <w:r>
        <w:rPr>
          <w:rFonts w:hint="cs"/>
          <w:spacing w:val="0"/>
          <w:rtl/>
        </w:rPr>
        <w:t>التصريح ب</w:t>
      </w:r>
      <w:r>
        <w:rPr>
          <w:spacing w:val="0"/>
          <w:rtl/>
        </w:rPr>
        <w:t>بيانات الدخل بمبلغ 200 13 يورو (</w:t>
      </w:r>
      <w:r>
        <w:rPr>
          <w:rFonts w:hint="cs"/>
          <w:spacing w:val="0"/>
          <w:rtl/>
        </w:rPr>
        <w:t>وهذا يشهد على</w:t>
      </w:r>
      <w:r>
        <w:rPr>
          <w:spacing w:val="0"/>
          <w:rtl/>
        </w:rPr>
        <w:t xml:space="preserve"> الطبيعة الاجتماعية الحقيقية لهذا ال</w:t>
      </w:r>
      <w:r>
        <w:rPr>
          <w:spacing w:val="0"/>
          <w:rtl/>
        </w:rPr>
        <w:t xml:space="preserve">قطاع). </w:t>
      </w:r>
    </w:p>
    <w:p w:rsidR="00000000" w:rsidRDefault="000E3674">
      <w:pPr>
        <w:spacing w:before="0" w:line="380" w:lineRule="exact"/>
        <w:jc w:val="both"/>
        <w:rPr>
          <w:spacing w:val="0"/>
          <w:rtl/>
        </w:rPr>
      </w:pPr>
      <w:r>
        <w:rPr>
          <w:spacing w:val="0"/>
          <w:rtl/>
        </w:rPr>
        <w:t>504-</w:t>
      </w:r>
      <w:r>
        <w:rPr>
          <w:rFonts w:hint="cs"/>
          <w:spacing w:val="0"/>
          <w:rtl/>
        </w:rPr>
        <w:tab/>
      </w:r>
      <w:r>
        <w:rPr>
          <w:spacing w:val="0"/>
          <w:rtl/>
        </w:rPr>
        <w:t>ولتوضيح العمل الذي تضطلع به شركة والون للسكن، بالاستعانة ببعض الأرقام، يلاحظ بالنسبة لعام 2003 ما يلي (من تقرير شركة والون للسكن عن أنشطتها في عام 2003):</w:t>
      </w:r>
    </w:p>
    <w:p w:rsidR="00000000" w:rsidRDefault="000E3674">
      <w:pPr>
        <w:spacing w:before="0" w:after="120" w:line="380" w:lineRule="exact"/>
        <w:jc w:val="both"/>
        <w:rPr>
          <w:spacing w:val="0"/>
          <w:rtl/>
        </w:rPr>
      </w:pPr>
      <w:r>
        <w:rPr>
          <w:spacing w:val="0"/>
          <w:rtl/>
        </w:rPr>
        <w:tab/>
      </w:r>
      <w:r>
        <w:rPr>
          <w:rFonts w:hint="cs"/>
          <w:spacing w:val="0"/>
          <w:rtl/>
        </w:rPr>
        <w:t>-</w:t>
      </w:r>
      <w:r>
        <w:rPr>
          <w:rFonts w:hint="cs"/>
          <w:spacing w:val="0"/>
          <w:rtl/>
        </w:rPr>
        <w:tab/>
        <w:t>أ</w:t>
      </w:r>
      <w:r>
        <w:rPr>
          <w:spacing w:val="0"/>
          <w:rtl/>
        </w:rPr>
        <w:t xml:space="preserve">ن 694 وحدة سكنية عرضت </w:t>
      </w:r>
      <w:r>
        <w:rPr>
          <w:rFonts w:hint="cs"/>
          <w:spacing w:val="0"/>
          <w:rtl/>
        </w:rPr>
        <w:t>للسكن</w:t>
      </w:r>
      <w:r>
        <w:rPr>
          <w:spacing w:val="0"/>
          <w:rtl/>
        </w:rPr>
        <w:t xml:space="preserve"> منها 632 وحدة للإيجار و62 وحدة للبيع؛</w:t>
      </w:r>
    </w:p>
    <w:p w:rsidR="00000000" w:rsidRDefault="000E3674">
      <w:pPr>
        <w:tabs>
          <w:tab w:val="left" w:pos="714"/>
        </w:tabs>
        <w:spacing w:before="0" w:after="120" w:line="380" w:lineRule="exact"/>
        <w:ind w:left="1440" w:hanging="1440"/>
        <w:jc w:val="both"/>
        <w:rPr>
          <w:spacing w:val="0"/>
          <w:rtl/>
        </w:rPr>
      </w:pPr>
      <w:r>
        <w:rPr>
          <w:rFonts w:hint="cs"/>
          <w:spacing w:val="0"/>
          <w:rtl/>
        </w:rPr>
        <w:tab/>
        <w:t>-</w:t>
      </w:r>
      <w:r>
        <w:rPr>
          <w:spacing w:val="0"/>
          <w:rtl/>
        </w:rPr>
        <w:tab/>
        <w:t>أن 616 وحدة سكني</w:t>
      </w:r>
      <w:r>
        <w:rPr>
          <w:spacing w:val="0"/>
          <w:rtl/>
        </w:rPr>
        <w:t xml:space="preserve">ة من مجموع الوحدات السكنية </w:t>
      </w:r>
      <w:r>
        <w:rPr>
          <w:rFonts w:hint="cs"/>
          <w:spacing w:val="0"/>
          <w:rtl/>
        </w:rPr>
        <w:t xml:space="preserve">ال‍ </w:t>
      </w:r>
      <w:r>
        <w:rPr>
          <w:spacing w:val="0"/>
          <w:rtl/>
        </w:rPr>
        <w:t xml:space="preserve">632 المعروضة للإيجار هي </w:t>
      </w:r>
      <w:r>
        <w:rPr>
          <w:rFonts w:hint="cs"/>
          <w:spacing w:val="0"/>
          <w:rtl/>
        </w:rPr>
        <w:t>مساكن</w:t>
      </w:r>
      <w:r>
        <w:rPr>
          <w:spacing w:val="0"/>
          <w:rtl/>
        </w:rPr>
        <w:t xml:space="preserve"> اجتماعية و16 وحدة من فئة </w:t>
      </w:r>
      <w:r>
        <w:rPr>
          <w:rFonts w:hint="cs"/>
          <w:spacing w:val="0"/>
          <w:rtl/>
        </w:rPr>
        <w:t>المساكن</w:t>
      </w:r>
      <w:r>
        <w:rPr>
          <w:spacing w:val="0"/>
          <w:rtl/>
        </w:rPr>
        <w:t xml:space="preserve"> المتوسطة؛ </w:t>
      </w:r>
    </w:p>
    <w:p w:rsidR="00000000" w:rsidRDefault="000E3674">
      <w:pPr>
        <w:spacing w:before="0" w:after="120" w:line="380" w:lineRule="exact"/>
        <w:jc w:val="both"/>
        <w:rPr>
          <w:spacing w:val="0"/>
          <w:rtl/>
        </w:rPr>
      </w:pPr>
      <w:r>
        <w:rPr>
          <w:spacing w:val="0"/>
          <w:rtl/>
        </w:rPr>
        <w:tab/>
      </w:r>
      <w:r>
        <w:rPr>
          <w:rFonts w:hint="cs"/>
          <w:spacing w:val="0"/>
          <w:rtl/>
        </w:rPr>
        <w:t>-</w:t>
      </w:r>
      <w:r>
        <w:rPr>
          <w:rFonts w:hint="cs"/>
          <w:spacing w:val="0"/>
          <w:rtl/>
        </w:rPr>
        <w:tab/>
      </w:r>
      <w:r>
        <w:rPr>
          <w:spacing w:val="0"/>
          <w:rtl/>
        </w:rPr>
        <w:t>أن 708 وحدات سكنية "مستحدثة" شُرع في تجهيزها (بدأت الأشغال)؛</w:t>
      </w:r>
    </w:p>
    <w:p w:rsidR="00000000" w:rsidRDefault="000E3674">
      <w:pPr>
        <w:spacing w:before="0" w:after="120" w:line="380" w:lineRule="exact"/>
        <w:jc w:val="both"/>
        <w:rPr>
          <w:spacing w:val="0"/>
          <w:rtl/>
        </w:rPr>
      </w:pPr>
      <w:r>
        <w:rPr>
          <w:spacing w:val="0"/>
          <w:rtl/>
        </w:rPr>
        <w:tab/>
      </w:r>
      <w:r>
        <w:rPr>
          <w:rFonts w:hint="cs"/>
          <w:spacing w:val="0"/>
          <w:rtl/>
        </w:rPr>
        <w:t>-</w:t>
      </w:r>
      <w:r>
        <w:rPr>
          <w:rFonts w:hint="cs"/>
          <w:spacing w:val="0"/>
          <w:rtl/>
        </w:rPr>
        <w:tab/>
      </w:r>
      <w:r>
        <w:rPr>
          <w:spacing w:val="0"/>
          <w:rtl/>
        </w:rPr>
        <w:t>أن 830 وحدة سكنية جديدة مبرمجة (يجري التحضير لانطلاق الأشغا</w:t>
      </w:r>
      <w:r>
        <w:rPr>
          <w:rFonts w:hint="cs"/>
          <w:spacing w:val="0"/>
          <w:rtl/>
        </w:rPr>
        <w:t>ل</w:t>
      </w:r>
      <w:r>
        <w:rPr>
          <w:spacing w:val="0"/>
          <w:rtl/>
        </w:rPr>
        <w:t>)؛</w:t>
      </w:r>
    </w:p>
    <w:p w:rsidR="00000000" w:rsidRDefault="000E3674">
      <w:pPr>
        <w:tabs>
          <w:tab w:val="left" w:pos="714"/>
        </w:tabs>
        <w:spacing w:before="0" w:after="120" w:line="380" w:lineRule="exact"/>
        <w:ind w:left="1440" w:hanging="1440"/>
        <w:jc w:val="both"/>
        <w:rPr>
          <w:spacing w:val="0"/>
          <w:rtl/>
        </w:rPr>
      </w:pPr>
      <w:r>
        <w:rPr>
          <w:rFonts w:hint="cs"/>
          <w:spacing w:val="0"/>
          <w:rtl/>
        </w:rPr>
        <w:tab/>
        <w:t>-</w:t>
      </w:r>
      <w:r>
        <w:rPr>
          <w:spacing w:val="0"/>
          <w:rtl/>
        </w:rPr>
        <w:tab/>
        <w:t xml:space="preserve">أن </w:t>
      </w:r>
      <w:r>
        <w:rPr>
          <w:rFonts w:hint="cs"/>
          <w:spacing w:val="0"/>
          <w:rtl/>
        </w:rPr>
        <w:t>ال</w:t>
      </w:r>
      <w:r>
        <w:rPr>
          <w:spacing w:val="0"/>
          <w:rtl/>
        </w:rPr>
        <w:t>أشغال التي أن</w:t>
      </w:r>
      <w:r>
        <w:rPr>
          <w:spacing w:val="0"/>
          <w:rtl/>
        </w:rPr>
        <w:t xml:space="preserve">جزت في عام 2003 لترميم رصيد </w:t>
      </w:r>
      <w:r>
        <w:rPr>
          <w:rFonts w:hint="cs"/>
          <w:spacing w:val="0"/>
          <w:rtl/>
        </w:rPr>
        <w:t>المساكن</w:t>
      </w:r>
      <w:r>
        <w:rPr>
          <w:spacing w:val="0"/>
          <w:rtl/>
        </w:rPr>
        <w:t xml:space="preserve"> قد أجريت على 360 8 وحدة سكنية. وتصل قيمة الاستثمارات التي </w:t>
      </w:r>
      <w:r>
        <w:rPr>
          <w:rFonts w:hint="cs"/>
          <w:spacing w:val="0"/>
          <w:rtl/>
        </w:rPr>
        <w:t>وظّفت</w:t>
      </w:r>
      <w:r>
        <w:rPr>
          <w:spacing w:val="0"/>
          <w:rtl/>
        </w:rPr>
        <w:t xml:space="preserve"> 39 مليون يورو.</w:t>
      </w:r>
    </w:p>
    <w:p w:rsidR="00000000" w:rsidRDefault="000E3674">
      <w:pPr>
        <w:spacing w:before="0" w:line="380" w:lineRule="exact"/>
        <w:jc w:val="both"/>
        <w:rPr>
          <w:spacing w:val="0"/>
          <w:rtl/>
        </w:rPr>
      </w:pPr>
      <w:r>
        <w:rPr>
          <w:spacing w:val="0"/>
          <w:rtl/>
        </w:rPr>
        <w:t>505-</w:t>
      </w:r>
      <w:r>
        <w:rPr>
          <w:rFonts w:hint="cs"/>
          <w:spacing w:val="0"/>
          <w:rtl/>
        </w:rPr>
        <w:tab/>
      </w:r>
      <w:r>
        <w:rPr>
          <w:spacing w:val="0"/>
          <w:rtl/>
        </w:rPr>
        <w:t xml:space="preserve">واستناداً إلى توزيع المستأجرين أرباب الأسر </w:t>
      </w:r>
      <w:r>
        <w:rPr>
          <w:rFonts w:hint="cs"/>
          <w:spacing w:val="0"/>
          <w:rtl/>
        </w:rPr>
        <w:t>ب</w:t>
      </w:r>
      <w:r>
        <w:rPr>
          <w:spacing w:val="0"/>
          <w:rtl/>
        </w:rPr>
        <w:t xml:space="preserve">حسب كل فئة مهنية، يمكن ملاحظة أن 74 في المائة من </w:t>
      </w:r>
      <w:r>
        <w:rPr>
          <w:rFonts w:hint="cs"/>
          <w:spacing w:val="0"/>
          <w:rtl/>
        </w:rPr>
        <w:t>المساكن</w:t>
      </w:r>
      <w:r>
        <w:rPr>
          <w:spacing w:val="0"/>
          <w:rtl/>
        </w:rPr>
        <w:t xml:space="preserve"> الاجتماعية كان يشغلها في عام 2002 أ</w:t>
      </w:r>
      <w:r>
        <w:rPr>
          <w:spacing w:val="0"/>
          <w:rtl/>
        </w:rPr>
        <w:t xml:space="preserve">شخاص غير عاملين مستفيدين من إيرادات بديلة عن الدخل. ومن </w:t>
      </w:r>
      <w:r>
        <w:rPr>
          <w:rFonts w:hint="cs"/>
          <w:spacing w:val="0"/>
          <w:rtl/>
        </w:rPr>
        <w:t xml:space="preserve">بين </w:t>
      </w:r>
      <w:r>
        <w:rPr>
          <w:spacing w:val="0"/>
          <w:rtl/>
        </w:rPr>
        <w:t>هؤلاء:</w:t>
      </w:r>
    </w:p>
    <w:p w:rsidR="00000000" w:rsidRDefault="000E3674">
      <w:pPr>
        <w:spacing w:before="0" w:after="120" w:line="380" w:lineRule="exact"/>
        <w:jc w:val="both"/>
        <w:rPr>
          <w:spacing w:val="0"/>
          <w:rtl/>
        </w:rPr>
      </w:pPr>
      <w:r>
        <w:rPr>
          <w:rFonts w:hint="cs"/>
          <w:spacing w:val="0"/>
          <w:rtl/>
        </w:rPr>
        <w:tab/>
        <w:t>-</w:t>
      </w:r>
      <w:r>
        <w:rPr>
          <w:spacing w:val="0"/>
          <w:rtl/>
        </w:rPr>
        <w:tab/>
        <w:t>32.95 في المائة من المتقاعدين أو على وشك التقاعد؛</w:t>
      </w:r>
    </w:p>
    <w:p w:rsidR="00000000" w:rsidRDefault="000E3674">
      <w:pPr>
        <w:spacing w:before="0" w:after="120" w:line="380" w:lineRule="exact"/>
        <w:jc w:val="both"/>
        <w:rPr>
          <w:spacing w:val="0"/>
          <w:rtl/>
        </w:rPr>
      </w:pPr>
      <w:r>
        <w:rPr>
          <w:rFonts w:hint="cs"/>
          <w:spacing w:val="0"/>
          <w:rtl/>
        </w:rPr>
        <w:tab/>
        <w:t>-</w:t>
      </w:r>
      <w:r>
        <w:rPr>
          <w:spacing w:val="0"/>
          <w:rtl/>
        </w:rPr>
        <w:tab/>
        <w:t>25.47 في المائة من العاطلين عن العمل؛</w:t>
      </w:r>
    </w:p>
    <w:p w:rsidR="00000000" w:rsidRDefault="000E3674">
      <w:pPr>
        <w:spacing w:before="0" w:after="120" w:line="380" w:lineRule="exact"/>
        <w:jc w:val="both"/>
        <w:rPr>
          <w:spacing w:val="0"/>
          <w:rtl/>
        </w:rPr>
      </w:pPr>
      <w:r>
        <w:rPr>
          <w:rFonts w:hint="cs"/>
          <w:spacing w:val="0"/>
          <w:rtl/>
        </w:rPr>
        <w:tab/>
        <w:t>-</w:t>
      </w:r>
      <w:r>
        <w:rPr>
          <w:spacing w:val="0"/>
          <w:rtl/>
        </w:rPr>
        <w:tab/>
        <w:t>7.</w:t>
      </w:r>
      <w:r>
        <w:rPr>
          <w:rFonts w:hint="cs"/>
          <w:spacing w:val="0"/>
          <w:rtl/>
        </w:rPr>
        <w:t>47</w:t>
      </w:r>
      <w:r>
        <w:rPr>
          <w:spacing w:val="0"/>
          <w:rtl/>
        </w:rPr>
        <w:t xml:space="preserve"> في المائة من المستفيدين من الحد الأدنى للإيراد الاندماجي؛</w:t>
      </w:r>
    </w:p>
    <w:p w:rsidR="00000000" w:rsidRDefault="000E3674">
      <w:pPr>
        <w:spacing w:before="0" w:after="120" w:line="380" w:lineRule="exact"/>
        <w:jc w:val="both"/>
        <w:rPr>
          <w:spacing w:val="0"/>
          <w:rtl/>
        </w:rPr>
      </w:pPr>
      <w:r>
        <w:rPr>
          <w:rFonts w:hint="cs"/>
          <w:spacing w:val="0"/>
          <w:rtl/>
        </w:rPr>
        <w:tab/>
        <w:t>-</w:t>
      </w:r>
      <w:r>
        <w:rPr>
          <w:spacing w:val="0"/>
          <w:rtl/>
        </w:rPr>
        <w:tab/>
        <w:t>2.28 في المائة من المعوقين</w:t>
      </w:r>
      <w:r>
        <w:rPr>
          <w:spacing w:val="0"/>
          <w:rtl/>
        </w:rPr>
        <w:t>؛</w:t>
      </w:r>
    </w:p>
    <w:p w:rsidR="00000000" w:rsidRDefault="000E3674">
      <w:pPr>
        <w:spacing w:before="0" w:line="380" w:lineRule="exact"/>
        <w:jc w:val="both"/>
        <w:rPr>
          <w:spacing w:val="0"/>
          <w:rtl/>
        </w:rPr>
      </w:pPr>
      <w:r>
        <w:rPr>
          <w:rFonts w:hint="cs"/>
          <w:spacing w:val="0"/>
          <w:rtl/>
        </w:rPr>
        <w:tab/>
        <w:t>-</w:t>
      </w:r>
      <w:r>
        <w:rPr>
          <w:spacing w:val="0"/>
          <w:rtl/>
        </w:rPr>
        <w:tab/>
        <w:t xml:space="preserve">5.92 في المائة من المستفيدين من استحقاقات التأمين </w:t>
      </w:r>
      <w:r>
        <w:rPr>
          <w:rFonts w:hint="cs"/>
          <w:spacing w:val="0"/>
          <w:rtl/>
        </w:rPr>
        <w:t>على</w:t>
      </w:r>
      <w:r>
        <w:rPr>
          <w:spacing w:val="0"/>
          <w:rtl/>
        </w:rPr>
        <w:t xml:space="preserve"> المرض</w:t>
      </w:r>
      <w:r>
        <w:rPr>
          <w:rFonts w:hint="cs"/>
          <w:spacing w:val="0"/>
          <w:rtl/>
        </w:rPr>
        <w:t xml:space="preserve"> </w:t>
      </w:r>
      <w:r>
        <w:rPr>
          <w:spacing w:val="0"/>
          <w:rtl/>
        </w:rPr>
        <w:t>-</w:t>
      </w:r>
      <w:r>
        <w:rPr>
          <w:rFonts w:hint="cs"/>
          <w:spacing w:val="0"/>
          <w:rtl/>
        </w:rPr>
        <w:t xml:space="preserve"> </w:t>
      </w:r>
      <w:r>
        <w:rPr>
          <w:spacing w:val="0"/>
          <w:rtl/>
        </w:rPr>
        <w:t>الإعاقة.</w:t>
      </w:r>
    </w:p>
    <w:p w:rsidR="00000000" w:rsidRDefault="000E3674">
      <w:pPr>
        <w:spacing w:before="0" w:line="380" w:lineRule="exact"/>
        <w:jc w:val="both"/>
        <w:rPr>
          <w:rFonts w:hint="cs"/>
          <w:spacing w:val="0"/>
          <w:rtl/>
        </w:rPr>
      </w:pPr>
      <w:r>
        <w:rPr>
          <w:spacing w:val="0"/>
          <w:rtl/>
        </w:rPr>
        <w:t>506-</w:t>
      </w:r>
      <w:r>
        <w:rPr>
          <w:rFonts w:hint="cs"/>
          <w:spacing w:val="0"/>
          <w:rtl/>
        </w:rPr>
        <w:tab/>
      </w:r>
      <w:r>
        <w:rPr>
          <w:spacing w:val="0"/>
          <w:rtl/>
        </w:rPr>
        <w:t xml:space="preserve">ويقدر عدد طالبي الاستئجار الذين ينتظرون الحصول على </w:t>
      </w:r>
      <w:r>
        <w:rPr>
          <w:rFonts w:hint="cs"/>
          <w:spacing w:val="0"/>
          <w:rtl/>
        </w:rPr>
        <w:t>مساكن</w:t>
      </w:r>
      <w:r>
        <w:rPr>
          <w:spacing w:val="0"/>
          <w:rtl/>
        </w:rPr>
        <w:t xml:space="preserve"> اجتماعية في حدود 582 48 طالباً، 80 في المائة منهم أسر معيشية </w:t>
      </w:r>
      <w:r>
        <w:rPr>
          <w:rFonts w:hint="cs"/>
          <w:spacing w:val="0"/>
          <w:rtl/>
        </w:rPr>
        <w:t>أوضاعها هشة</w:t>
      </w:r>
      <w:r>
        <w:rPr>
          <w:spacing w:val="0"/>
          <w:rtl/>
        </w:rPr>
        <w:t>.</w:t>
      </w:r>
    </w:p>
    <w:p w:rsidR="00000000" w:rsidRDefault="000E3674">
      <w:pPr>
        <w:spacing w:before="0" w:line="380" w:lineRule="exact"/>
        <w:jc w:val="both"/>
        <w:rPr>
          <w:i/>
          <w:iCs/>
          <w:spacing w:val="0"/>
          <w:rtl/>
        </w:rPr>
      </w:pPr>
      <w:r>
        <w:rPr>
          <w:rFonts w:hint="cs"/>
          <w:i/>
          <w:iCs/>
          <w:spacing w:val="0"/>
          <w:rtl/>
        </w:rPr>
        <w:tab/>
      </w:r>
      <w:r>
        <w:rPr>
          <w:i/>
          <w:iCs/>
          <w:spacing w:val="0"/>
          <w:rtl/>
        </w:rPr>
        <w:t>1-2</w:t>
      </w:r>
      <w:r>
        <w:rPr>
          <w:i/>
          <w:iCs/>
          <w:spacing w:val="0"/>
          <w:rtl/>
        </w:rPr>
        <w:tab/>
        <w:t>الحصول على السكن الاجتماعي</w:t>
      </w:r>
    </w:p>
    <w:p w:rsidR="00000000" w:rsidRDefault="000E3674">
      <w:pPr>
        <w:spacing w:before="0" w:line="380" w:lineRule="exact"/>
        <w:jc w:val="both"/>
        <w:rPr>
          <w:rFonts w:hint="cs"/>
          <w:spacing w:val="0"/>
          <w:rtl/>
        </w:rPr>
      </w:pPr>
      <w:r>
        <w:rPr>
          <w:spacing w:val="0"/>
          <w:rtl/>
        </w:rPr>
        <w:t>507-</w:t>
      </w:r>
      <w:r>
        <w:rPr>
          <w:rFonts w:hint="cs"/>
          <w:spacing w:val="0"/>
          <w:rtl/>
        </w:rPr>
        <w:tab/>
      </w:r>
      <w:r>
        <w:rPr>
          <w:spacing w:val="0"/>
          <w:rtl/>
        </w:rPr>
        <w:t>في إطار</w:t>
      </w:r>
      <w:r>
        <w:rPr>
          <w:spacing w:val="0"/>
          <w:rtl/>
        </w:rPr>
        <w:t xml:space="preserve"> </w:t>
      </w:r>
      <w:r>
        <w:rPr>
          <w:rFonts w:hint="cs"/>
          <w:spacing w:val="0"/>
          <w:rtl/>
        </w:rPr>
        <w:t>المسعى الرامي إلى</w:t>
      </w:r>
      <w:r>
        <w:rPr>
          <w:spacing w:val="0"/>
          <w:rtl/>
        </w:rPr>
        <w:t xml:space="preserve"> إتاحة الفرصة للجميع للحصول على سكن، </w:t>
      </w:r>
      <w:r>
        <w:rPr>
          <w:rFonts w:hint="cs"/>
          <w:spacing w:val="0"/>
          <w:rtl/>
        </w:rPr>
        <w:t>وضعت</w:t>
      </w:r>
      <w:r>
        <w:rPr>
          <w:spacing w:val="0"/>
          <w:rtl/>
        </w:rPr>
        <w:t xml:space="preserve"> </w:t>
      </w:r>
      <w:r>
        <w:rPr>
          <w:rFonts w:hint="cs"/>
          <w:spacing w:val="0"/>
          <w:rtl/>
        </w:rPr>
        <w:t>ل</w:t>
      </w:r>
      <w:r>
        <w:rPr>
          <w:spacing w:val="0"/>
          <w:rtl/>
        </w:rPr>
        <w:t xml:space="preserve">قطاع السكن الاجتماعي قواعد للحصول على السكن لصالح الأسر المعيشية الأقل حظوة: فقبول </w:t>
      </w:r>
      <w:r>
        <w:rPr>
          <w:rFonts w:hint="cs"/>
          <w:spacing w:val="0"/>
          <w:rtl/>
        </w:rPr>
        <w:t>طلبات</w:t>
      </w:r>
      <w:r>
        <w:rPr>
          <w:spacing w:val="0"/>
          <w:rtl/>
        </w:rPr>
        <w:t xml:space="preserve"> الاستئجار محكوم بتلبية شرط سقف الإيرادات كما أن منح </w:t>
      </w:r>
      <w:r>
        <w:rPr>
          <w:rFonts w:hint="cs"/>
          <w:spacing w:val="0"/>
          <w:rtl/>
        </w:rPr>
        <w:t>المساكن</w:t>
      </w:r>
      <w:r>
        <w:rPr>
          <w:spacing w:val="0"/>
          <w:rtl/>
        </w:rPr>
        <w:t xml:space="preserve"> المتاحة يخضع لنظام </w:t>
      </w:r>
      <w:r>
        <w:rPr>
          <w:rFonts w:hint="cs"/>
          <w:spacing w:val="0"/>
          <w:rtl/>
        </w:rPr>
        <w:t xml:space="preserve">قائم على </w:t>
      </w:r>
      <w:r>
        <w:rPr>
          <w:spacing w:val="0"/>
          <w:rtl/>
        </w:rPr>
        <w:t>النقاط يحدد أولويا</w:t>
      </w:r>
      <w:r>
        <w:rPr>
          <w:spacing w:val="0"/>
          <w:rtl/>
        </w:rPr>
        <w:t xml:space="preserve">ت منح السكن وفقاً للأوضاع الاجتماعية الحقيقية </w:t>
      </w:r>
      <w:r>
        <w:rPr>
          <w:rFonts w:hint="cs"/>
          <w:spacing w:val="0"/>
          <w:rtl/>
        </w:rPr>
        <w:t>لأصحاب طلبات</w:t>
      </w:r>
      <w:r>
        <w:rPr>
          <w:spacing w:val="0"/>
          <w:rtl/>
        </w:rPr>
        <w:t xml:space="preserve"> الاستئجار</w:t>
      </w:r>
      <w:r>
        <w:rPr>
          <w:spacing w:val="0"/>
          <w:vertAlign w:val="superscript"/>
          <w:rtl/>
        </w:rPr>
        <w:t>(</w:t>
      </w:r>
      <w:r>
        <w:rPr>
          <w:rStyle w:val="FootnoteReference"/>
          <w:spacing w:val="0"/>
          <w:rtl/>
        </w:rPr>
        <w:footnoteRef/>
      </w:r>
      <w:r>
        <w:rPr>
          <w:spacing w:val="0"/>
          <w:vertAlign w:val="superscript"/>
          <w:rtl/>
        </w:rPr>
        <w:t>)</w:t>
      </w:r>
      <w:r>
        <w:rPr>
          <w:spacing w:val="0"/>
          <w:rtl/>
        </w:rPr>
        <w:t>.</w:t>
      </w:r>
    </w:p>
    <w:p w:rsidR="00000000" w:rsidRDefault="000E3674">
      <w:pPr>
        <w:spacing w:before="0" w:line="380" w:lineRule="exact"/>
        <w:jc w:val="both"/>
        <w:rPr>
          <w:i/>
          <w:iCs/>
          <w:spacing w:val="0"/>
          <w:rtl/>
        </w:rPr>
      </w:pPr>
      <w:r>
        <w:rPr>
          <w:rFonts w:hint="cs"/>
          <w:i/>
          <w:iCs/>
          <w:spacing w:val="0"/>
          <w:rtl/>
        </w:rPr>
        <w:tab/>
      </w:r>
      <w:r>
        <w:rPr>
          <w:i/>
          <w:iCs/>
          <w:spacing w:val="0"/>
          <w:rtl/>
        </w:rPr>
        <w:t>2-</w:t>
      </w:r>
      <w:r>
        <w:rPr>
          <w:i/>
          <w:iCs/>
          <w:spacing w:val="0"/>
          <w:rtl/>
        </w:rPr>
        <w:tab/>
        <w:t>السكن الخاص</w:t>
      </w:r>
    </w:p>
    <w:p w:rsidR="00000000" w:rsidRDefault="000E3674">
      <w:pPr>
        <w:spacing w:before="0" w:line="380" w:lineRule="exact"/>
        <w:jc w:val="both"/>
        <w:rPr>
          <w:spacing w:val="0"/>
          <w:rtl/>
        </w:rPr>
      </w:pPr>
      <w:r>
        <w:rPr>
          <w:spacing w:val="0"/>
          <w:rtl/>
        </w:rPr>
        <w:t>508-</w:t>
      </w:r>
      <w:r>
        <w:rPr>
          <w:rFonts w:hint="cs"/>
          <w:spacing w:val="0"/>
          <w:rtl/>
        </w:rPr>
        <w:tab/>
      </w:r>
      <w:r>
        <w:rPr>
          <w:spacing w:val="0"/>
          <w:rtl/>
        </w:rPr>
        <w:t>لتسهيل الحصول على السكن الخاص، تمنح مقاطعة والونيا شتى أنواع المساعدات مثل:</w:t>
      </w:r>
    </w:p>
    <w:p w:rsidR="00000000" w:rsidRDefault="000E3674">
      <w:pPr>
        <w:spacing w:before="0" w:line="380" w:lineRule="exact"/>
        <w:jc w:val="both"/>
        <w:rPr>
          <w:spacing w:val="0"/>
          <w:rtl/>
        </w:rPr>
      </w:pPr>
      <w:r>
        <w:rPr>
          <w:rFonts w:hint="cs"/>
          <w:spacing w:val="0"/>
          <w:rtl/>
        </w:rPr>
        <w:tab/>
        <w:t>-</w:t>
      </w:r>
      <w:r>
        <w:rPr>
          <w:spacing w:val="0"/>
          <w:rtl/>
        </w:rPr>
        <w:tab/>
        <w:t xml:space="preserve">علاوة </w:t>
      </w:r>
      <w:r>
        <w:rPr>
          <w:rFonts w:hint="cs"/>
          <w:spacing w:val="0"/>
          <w:rtl/>
        </w:rPr>
        <w:t>لترميم المساكن - تجديدها</w:t>
      </w:r>
    </w:p>
    <w:p w:rsidR="00000000" w:rsidRDefault="000E3674">
      <w:pPr>
        <w:spacing w:before="0" w:line="380" w:lineRule="exact"/>
        <w:jc w:val="both"/>
        <w:rPr>
          <w:spacing w:val="0"/>
          <w:rtl/>
        </w:rPr>
      </w:pPr>
      <w:r>
        <w:rPr>
          <w:rFonts w:hint="cs"/>
          <w:spacing w:val="0"/>
          <w:rtl/>
        </w:rPr>
        <w:tab/>
        <w:t>-</w:t>
      </w:r>
      <w:r>
        <w:rPr>
          <w:spacing w:val="0"/>
          <w:rtl/>
        </w:rPr>
        <w:tab/>
        <w:t xml:space="preserve">علاوة </w:t>
      </w:r>
      <w:r>
        <w:rPr>
          <w:rFonts w:hint="cs"/>
          <w:spacing w:val="0"/>
          <w:rtl/>
        </w:rPr>
        <w:t>إعادة تصميم</w:t>
      </w:r>
    </w:p>
    <w:p w:rsidR="00000000" w:rsidRDefault="000E3674">
      <w:pPr>
        <w:spacing w:before="0" w:line="380" w:lineRule="exact"/>
        <w:jc w:val="both"/>
        <w:rPr>
          <w:spacing w:val="0"/>
          <w:rtl/>
        </w:rPr>
      </w:pPr>
      <w:r>
        <w:rPr>
          <w:rFonts w:hint="cs"/>
          <w:spacing w:val="0"/>
          <w:rtl/>
        </w:rPr>
        <w:tab/>
        <w:t>-</w:t>
      </w:r>
      <w:r>
        <w:rPr>
          <w:spacing w:val="0"/>
          <w:rtl/>
        </w:rPr>
        <w:tab/>
        <w:t xml:space="preserve">علاوة </w:t>
      </w:r>
      <w:r>
        <w:rPr>
          <w:rFonts w:hint="cs"/>
          <w:spacing w:val="0"/>
          <w:rtl/>
        </w:rPr>
        <w:t>ل</w:t>
      </w:r>
      <w:r>
        <w:rPr>
          <w:spacing w:val="0"/>
          <w:rtl/>
        </w:rPr>
        <w:t>لبناء</w:t>
      </w:r>
    </w:p>
    <w:p w:rsidR="00000000" w:rsidRDefault="000E3674">
      <w:pPr>
        <w:spacing w:before="0" w:line="380" w:lineRule="exact"/>
        <w:jc w:val="both"/>
        <w:rPr>
          <w:spacing w:val="0"/>
          <w:rtl/>
        </w:rPr>
      </w:pPr>
      <w:r>
        <w:rPr>
          <w:rFonts w:hint="cs"/>
          <w:spacing w:val="0"/>
          <w:rtl/>
        </w:rPr>
        <w:tab/>
        <w:t>-</w:t>
      </w:r>
      <w:r>
        <w:rPr>
          <w:spacing w:val="0"/>
          <w:rtl/>
        </w:rPr>
        <w:tab/>
        <w:t>علاوة للشراء</w:t>
      </w:r>
    </w:p>
    <w:p w:rsidR="00000000" w:rsidRDefault="000E3674">
      <w:pPr>
        <w:spacing w:before="0" w:line="380" w:lineRule="exact"/>
        <w:jc w:val="both"/>
        <w:rPr>
          <w:spacing w:val="0"/>
          <w:rtl/>
        </w:rPr>
      </w:pPr>
      <w:r>
        <w:rPr>
          <w:rFonts w:hint="cs"/>
          <w:spacing w:val="0"/>
          <w:rtl/>
        </w:rPr>
        <w:tab/>
        <w:t>-</w:t>
      </w:r>
      <w:r>
        <w:rPr>
          <w:spacing w:val="0"/>
          <w:rtl/>
        </w:rPr>
        <w:tab/>
        <w:t>قروض اجتماعية</w:t>
      </w:r>
    </w:p>
    <w:p w:rsidR="00000000" w:rsidRDefault="000E3674">
      <w:pPr>
        <w:spacing w:before="0" w:line="380" w:lineRule="exact"/>
        <w:jc w:val="both"/>
        <w:rPr>
          <w:spacing w:val="0"/>
          <w:rtl/>
        </w:rPr>
      </w:pPr>
      <w:r>
        <w:rPr>
          <w:rFonts w:hint="cs"/>
          <w:spacing w:val="0"/>
          <w:rtl/>
        </w:rPr>
        <w:tab/>
        <w:t>-</w:t>
      </w:r>
      <w:r>
        <w:rPr>
          <w:spacing w:val="0"/>
          <w:rtl/>
        </w:rPr>
        <w:tab/>
        <w:t xml:space="preserve">علاوة </w:t>
      </w:r>
      <w:r>
        <w:rPr>
          <w:rFonts w:hint="cs"/>
          <w:spacing w:val="0"/>
          <w:rtl/>
        </w:rPr>
        <w:t>التشييد</w:t>
      </w:r>
    </w:p>
    <w:p w:rsidR="00000000" w:rsidRDefault="000E3674">
      <w:pPr>
        <w:spacing w:before="0" w:line="380" w:lineRule="exact"/>
        <w:jc w:val="both"/>
        <w:rPr>
          <w:spacing w:val="0"/>
          <w:rtl/>
        </w:rPr>
      </w:pPr>
      <w:r>
        <w:rPr>
          <w:rFonts w:hint="cs"/>
          <w:spacing w:val="0"/>
          <w:rtl/>
        </w:rPr>
        <w:tab/>
        <w:t>-</w:t>
      </w:r>
      <w:r>
        <w:rPr>
          <w:spacing w:val="0"/>
          <w:rtl/>
        </w:rPr>
        <w:tab/>
        <w:t>علاوة لأشغال الهدم</w:t>
      </w:r>
    </w:p>
    <w:p w:rsidR="00000000" w:rsidRDefault="000E3674">
      <w:pPr>
        <w:spacing w:before="0" w:line="380" w:lineRule="exact"/>
        <w:jc w:val="both"/>
        <w:rPr>
          <w:spacing w:val="0"/>
          <w:rtl/>
        </w:rPr>
      </w:pPr>
      <w:r>
        <w:rPr>
          <w:rFonts w:hint="cs"/>
          <w:spacing w:val="0"/>
          <w:rtl/>
        </w:rPr>
        <w:tab/>
        <w:t>-</w:t>
      </w:r>
      <w:r>
        <w:rPr>
          <w:spacing w:val="0"/>
          <w:rtl/>
        </w:rPr>
        <w:tab/>
        <w:t>تأمين مجاني ضد فقدان الدخل</w:t>
      </w:r>
    </w:p>
    <w:p w:rsidR="00000000" w:rsidRDefault="000E3674">
      <w:pPr>
        <w:spacing w:before="0" w:line="380" w:lineRule="exact"/>
        <w:jc w:val="both"/>
        <w:rPr>
          <w:spacing w:val="0"/>
          <w:rtl/>
        </w:rPr>
      </w:pPr>
      <w:r>
        <w:rPr>
          <w:rFonts w:hint="cs"/>
          <w:spacing w:val="0"/>
          <w:rtl/>
        </w:rPr>
        <w:tab/>
        <w:t>-</w:t>
      </w:r>
      <w:r>
        <w:rPr>
          <w:spacing w:val="0"/>
          <w:rtl/>
        </w:rPr>
        <w:tab/>
        <w:t>قروض "للشباب"</w:t>
      </w:r>
    </w:p>
    <w:p w:rsidR="00000000" w:rsidRDefault="000E3674">
      <w:pPr>
        <w:spacing w:before="0" w:line="380" w:lineRule="exact"/>
        <w:jc w:val="both"/>
        <w:rPr>
          <w:spacing w:val="0"/>
          <w:rtl/>
        </w:rPr>
      </w:pPr>
      <w:r>
        <w:rPr>
          <w:rFonts w:hint="cs"/>
          <w:spacing w:val="0"/>
          <w:rtl/>
        </w:rPr>
        <w:tab/>
        <w:t>-</w:t>
      </w:r>
      <w:r>
        <w:rPr>
          <w:spacing w:val="0"/>
          <w:rtl/>
        </w:rPr>
        <w:tab/>
        <w:t>ضمان ممنوح لتسديد السلف العقارية</w:t>
      </w:r>
    </w:p>
    <w:p w:rsidR="00000000" w:rsidRDefault="000E3674">
      <w:pPr>
        <w:spacing w:before="0" w:line="380" w:lineRule="exact"/>
        <w:jc w:val="both"/>
        <w:rPr>
          <w:rFonts w:hint="cs"/>
          <w:spacing w:val="0"/>
          <w:rtl/>
        </w:rPr>
      </w:pPr>
      <w:r>
        <w:rPr>
          <w:rFonts w:hint="cs"/>
          <w:spacing w:val="0"/>
          <w:rtl/>
        </w:rPr>
        <w:tab/>
        <w:t>-</w:t>
      </w:r>
      <w:r>
        <w:rPr>
          <w:spacing w:val="0"/>
          <w:rtl/>
        </w:rPr>
        <w:tab/>
        <w:t>إعانة للنقل وللإيجار.</w:t>
      </w:r>
    </w:p>
    <w:p w:rsidR="00000000" w:rsidRDefault="000E3674">
      <w:pPr>
        <w:spacing w:before="0" w:line="380" w:lineRule="exact"/>
        <w:jc w:val="both"/>
        <w:rPr>
          <w:rFonts w:hint="cs"/>
          <w:spacing w:val="0"/>
          <w:rtl/>
        </w:rPr>
      </w:pPr>
    </w:p>
    <w:p w:rsidR="00000000" w:rsidRDefault="000E3674">
      <w:pPr>
        <w:spacing w:before="0" w:line="380" w:lineRule="exact"/>
        <w:jc w:val="both"/>
        <w:rPr>
          <w:spacing w:val="0"/>
          <w:rtl/>
        </w:rPr>
      </w:pPr>
      <w:r>
        <w:rPr>
          <w:spacing w:val="0"/>
          <w:rtl/>
        </w:rPr>
        <w:t>509-</w:t>
      </w:r>
      <w:r>
        <w:rPr>
          <w:rFonts w:hint="cs"/>
          <w:spacing w:val="0"/>
          <w:rtl/>
        </w:rPr>
        <w:tab/>
      </w:r>
      <w:r>
        <w:rPr>
          <w:spacing w:val="0"/>
          <w:rtl/>
        </w:rPr>
        <w:t>وكما تبين المادة 24 من قانون إقليم والو الخاص بالسكن، "تحدد الحكومة طريقة حساب المساع</w:t>
      </w:r>
      <w:r>
        <w:rPr>
          <w:spacing w:val="0"/>
          <w:rtl/>
        </w:rPr>
        <w:t>دات، مع مراعاة ما يلي:</w:t>
      </w:r>
    </w:p>
    <w:p w:rsidR="00000000" w:rsidRDefault="000E3674">
      <w:pPr>
        <w:spacing w:before="0" w:line="380" w:lineRule="exact"/>
        <w:jc w:val="both"/>
        <w:rPr>
          <w:spacing w:val="0"/>
          <w:rtl/>
        </w:rPr>
      </w:pPr>
      <w:r>
        <w:rPr>
          <w:rFonts w:hint="cs"/>
          <w:spacing w:val="0"/>
          <w:rtl/>
        </w:rPr>
        <w:tab/>
        <w:t>1-</w:t>
      </w:r>
      <w:r>
        <w:rPr>
          <w:spacing w:val="0"/>
          <w:rtl/>
        </w:rPr>
        <w:tab/>
        <w:t>تشكيلة الأسرة المعيشية، ولا</w:t>
      </w:r>
      <w:r>
        <w:rPr>
          <w:rFonts w:hint="cs"/>
          <w:spacing w:val="0"/>
          <w:rtl/>
        </w:rPr>
        <w:t xml:space="preserve"> </w:t>
      </w:r>
      <w:r>
        <w:rPr>
          <w:spacing w:val="0"/>
          <w:rtl/>
        </w:rPr>
        <w:t>سيما وجود أطفال ومعوقين؛</w:t>
      </w:r>
    </w:p>
    <w:p w:rsidR="00000000" w:rsidRDefault="000E3674">
      <w:pPr>
        <w:spacing w:before="0" w:line="380" w:lineRule="exact"/>
        <w:jc w:val="both"/>
        <w:rPr>
          <w:spacing w:val="0"/>
          <w:rtl/>
        </w:rPr>
      </w:pPr>
      <w:r>
        <w:rPr>
          <w:rFonts w:hint="cs"/>
          <w:spacing w:val="0"/>
          <w:rtl/>
        </w:rPr>
        <w:tab/>
        <w:t>2-</w:t>
      </w:r>
      <w:r>
        <w:rPr>
          <w:spacing w:val="0"/>
          <w:rtl/>
        </w:rPr>
        <w:tab/>
        <w:t>الإيرادات التي تحصل عليها الأسرة المعيشية؛</w:t>
      </w:r>
    </w:p>
    <w:p w:rsidR="00000000" w:rsidRDefault="000E3674">
      <w:pPr>
        <w:spacing w:before="0" w:line="380" w:lineRule="exact"/>
        <w:jc w:val="both"/>
        <w:rPr>
          <w:spacing w:val="0"/>
          <w:rtl/>
        </w:rPr>
      </w:pPr>
      <w:r>
        <w:rPr>
          <w:rFonts w:hint="cs"/>
          <w:spacing w:val="0"/>
          <w:rtl/>
        </w:rPr>
        <w:tab/>
        <w:t>3-</w:t>
      </w:r>
      <w:r>
        <w:rPr>
          <w:spacing w:val="0"/>
          <w:rtl/>
        </w:rPr>
        <w:tab/>
        <w:t>موقع البناية، عند الاقتضاء؛</w:t>
      </w:r>
    </w:p>
    <w:p w:rsidR="00000000" w:rsidRDefault="000E3674">
      <w:pPr>
        <w:spacing w:before="0" w:line="380" w:lineRule="exact"/>
        <w:jc w:val="both"/>
        <w:rPr>
          <w:spacing w:val="0"/>
          <w:rtl/>
        </w:rPr>
      </w:pPr>
      <w:r>
        <w:rPr>
          <w:rFonts w:hint="cs"/>
          <w:spacing w:val="0"/>
          <w:rtl/>
        </w:rPr>
        <w:tab/>
        <w:t>4-</w:t>
      </w:r>
      <w:r>
        <w:rPr>
          <w:spacing w:val="0"/>
          <w:rtl/>
        </w:rPr>
        <w:tab/>
        <w:t>مبلغ الأشغال، عند الاقتضاء".</w:t>
      </w:r>
    </w:p>
    <w:p w:rsidR="00000000" w:rsidRDefault="000E3674">
      <w:pPr>
        <w:spacing w:before="0" w:line="380" w:lineRule="exact"/>
        <w:jc w:val="both"/>
        <w:rPr>
          <w:i/>
          <w:iCs/>
          <w:spacing w:val="0"/>
          <w:rtl/>
        </w:rPr>
      </w:pPr>
      <w:r>
        <w:rPr>
          <w:rFonts w:hint="cs"/>
          <w:i/>
          <w:iCs/>
          <w:spacing w:val="0"/>
          <w:rtl/>
        </w:rPr>
        <w:tab/>
      </w:r>
      <w:r>
        <w:rPr>
          <w:i/>
          <w:iCs/>
          <w:spacing w:val="0"/>
          <w:rtl/>
        </w:rPr>
        <w:t>3-</w:t>
      </w:r>
      <w:r>
        <w:rPr>
          <w:i/>
          <w:iCs/>
          <w:spacing w:val="0"/>
          <w:rtl/>
        </w:rPr>
        <w:tab/>
        <w:t>مشاريع بناء جديدة (تقرير أنشطة شركة إقليم والون للسكن لعام 2</w:t>
      </w:r>
      <w:r>
        <w:rPr>
          <w:i/>
          <w:iCs/>
          <w:spacing w:val="0"/>
          <w:rtl/>
        </w:rPr>
        <w:t>003)</w:t>
      </w:r>
    </w:p>
    <w:p w:rsidR="00000000" w:rsidRDefault="000E3674">
      <w:pPr>
        <w:spacing w:before="0" w:line="380" w:lineRule="exact"/>
        <w:jc w:val="both"/>
        <w:rPr>
          <w:spacing w:val="0"/>
          <w:rtl/>
        </w:rPr>
      </w:pPr>
      <w:r>
        <w:rPr>
          <w:spacing w:val="0"/>
          <w:rtl/>
        </w:rPr>
        <w:t>510-</w:t>
      </w:r>
      <w:r>
        <w:rPr>
          <w:rFonts w:hint="cs"/>
          <w:spacing w:val="0"/>
          <w:rtl/>
        </w:rPr>
        <w:tab/>
      </w:r>
      <w:r>
        <w:rPr>
          <w:spacing w:val="0"/>
          <w:rtl/>
        </w:rPr>
        <w:t>في 3 تموز/يوليه 2003، اعتمدت حكومة إقليم والون برنامجاً استثنائياً للاستثمار لصالح السكن الاجتماعي.</w:t>
      </w:r>
    </w:p>
    <w:p w:rsidR="00000000" w:rsidRDefault="000E3674">
      <w:pPr>
        <w:spacing w:before="0" w:line="380" w:lineRule="exact"/>
        <w:jc w:val="both"/>
        <w:rPr>
          <w:spacing w:val="0"/>
          <w:rtl/>
        </w:rPr>
      </w:pPr>
      <w:r>
        <w:rPr>
          <w:spacing w:val="0"/>
          <w:rtl/>
        </w:rPr>
        <w:t>511-</w:t>
      </w:r>
      <w:r>
        <w:rPr>
          <w:rFonts w:hint="cs"/>
          <w:spacing w:val="0"/>
          <w:rtl/>
        </w:rPr>
        <w:tab/>
      </w:r>
      <w:r>
        <w:rPr>
          <w:spacing w:val="0"/>
          <w:rtl/>
        </w:rPr>
        <w:t xml:space="preserve">ويهدف هذا البرنامج إلى كفالة الأمن والنظافة الصحية لرصيد </w:t>
      </w:r>
      <w:r>
        <w:rPr>
          <w:rFonts w:hint="cs"/>
          <w:spacing w:val="0"/>
          <w:rtl/>
        </w:rPr>
        <w:t>المساكن المستأجرة</w:t>
      </w:r>
      <w:r>
        <w:rPr>
          <w:spacing w:val="0"/>
          <w:rtl/>
        </w:rPr>
        <w:t xml:space="preserve"> البالغ 353 36 وحدة سكنية باستثمارات قدرها 000 000 053 1 يورو.</w:t>
      </w:r>
    </w:p>
    <w:p w:rsidR="00000000" w:rsidRDefault="000E3674">
      <w:pPr>
        <w:spacing w:before="0" w:line="380" w:lineRule="exact"/>
        <w:jc w:val="both"/>
        <w:rPr>
          <w:rFonts w:hint="cs"/>
          <w:spacing w:val="0"/>
          <w:rtl/>
        </w:rPr>
      </w:pPr>
      <w:r>
        <w:rPr>
          <w:spacing w:val="0"/>
          <w:rtl/>
        </w:rPr>
        <w:t>512-</w:t>
      </w:r>
      <w:r>
        <w:rPr>
          <w:rFonts w:hint="cs"/>
          <w:spacing w:val="0"/>
          <w:rtl/>
        </w:rPr>
        <w:tab/>
      </w:r>
      <w:r>
        <w:rPr>
          <w:spacing w:val="0"/>
          <w:rtl/>
        </w:rPr>
        <w:t xml:space="preserve">وأقرت حكومة </w:t>
      </w:r>
      <w:r>
        <w:rPr>
          <w:rFonts w:hint="cs"/>
          <w:spacing w:val="0"/>
          <w:rtl/>
        </w:rPr>
        <w:t>إقليم</w:t>
      </w:r>
      <w:r>
        <w:rPr>
          <w:spacing w:val="0"/>
          <w:rtl/>
        </w:rPr>
        <w:t xml:space="preserve"> والون في 13 أيار/مايو 2003 علاوة على ذلك البرنامج الإقليمي للاستثمارات الذي يستغرق ثلاث سنوات (2004-2006). ويهدف هذا البرنامج إلى إنجاز 700 2</w:t>
      </w:r>
      <w:r>
        <w:rPr>
          <w:rFonts w:hint="cs"/>
          <w:spacing w:val="0"/>
          <w:rtl/>
        </w:rPr>
        <w:t xml:space="preserve"> </w:t>
      </w:r>
      <w:r>
        <w:rPr>
          <w:spacing w:val="0"/>
          <w:rtl/>
        </w:rPr>
        <w:t>وحدة سكنية عمومية جديدة في 209 من بلديات إقليم والون البالغة 262 بلدية، بمبلغ إجمالي من الاستثم</w:t>
      </w:r>
      <w:r>
        <w:rPr>
          <w:spacing w:val="0"/>
          <w:rtl/>
        </w:rPr>
        <w:t>ارات قدره</w:t>
      </w:r>
      <w:r>
        <w:rPr>
          <w:rFonts w:hint="cs"/>
          <w:spacing w:val="0"/>
          <w:rtl/>
        </w:rPr>
        <w:t xml:space="preserve"> </w:t>
      </w:r>
      <w:r>
        <w:rPr>
          <w:spacing w:val="0"/>
          <w:rtl/>
        </w:rPr>
        <w:t xml:space="preserve">014 162 227 يورو. </w:t>
      </w:r>
    </w:p>
    <w:p w:rsidR="00000000" w:rsidRDefault="000E3674">
      <w:pPr>
        <w:spacing w:before="0" w:line="380" w:lineRule="exact"/>
        <w:jc w:val="both"/>
        <w:rPr>
          <w:rFonts w:hint="cs"/>
          <w:i/>
          <w:iCs/>
          <w:spacing w:val="0"/>
          <w:rtl/>
        </w:rPr>
      </w:pPr>
      <w:r>
        <w:rPr>
          <w:rFonts w:hint="cs"/>
          <w:i/>
          <w:iCs/>
          <w:spacing w:val="0"/>
          <w:rtl/>
        </w:rPr>
        <w:tab/>
      </w:r>
      <w:r>
        <w:rPr>
          <w:i/>
          <w:iCs/>
          <w:spacing w:val="0"/>
          <w:rtl/>
        </w:rPr>
        <w:t>4-</w:t>
      </w:r>
      <w:r>
        <w:rPr>
          <w:i/>
          <w:iCs/>
          <w:spacing w:val="0"/>
          <w:rtl/>
        </w:rPr>
        <w:tab/>
        <w:t>عقد من أجل المستقبل للوالونات والوالونين</w:t>
      </w:r>
    </w:p>
    <w:p w:rsidR="00000000" w:rsidRDefault="000E3674">
      <w:pPr>
        <w:spacing w:before="0" w:line="380" w:lineRule="exact"/>
        <w:jc w:val="both"/>
        <w:rPr>
          <w:spacing w:val="0"/>
          <w:rtl/>
        </w:rPr>
      </w:pPr>
      <w:r>
        <w:rPr>
          <w:spacing w:val="0"/>
          <w:rtl/>
        </w:rPr>
        <w:t>513-</w:t>
      </w:r>
      <w:r>
        <w:rPr>
          <w:rFonts w:hint="cs"/>
          <w:spacing w:val="0"/>
          <w:rtl/>
        </w:rPr>
        <w:tab/>
      </w:r>
      <w:r>
        <w:rPr>
          <w:spacing w:val="0"/>
          <w:rtl/>
        </w:rPr>
        <w:t xml:space="preserve">حددت حكومة إقليم والون، في </w:t>
      </w:r>
      <w:r>
        <w:rPr>
          <w:rFonts w:hint="cs"/>
          <w:spacing w:val="0"/>
          <w:rtl/>
        </w:rPr>
        <w:t>إطار عقد</w:t>
      </w:r>
      <w:r>
        <w:rPr>
          <w:spacing w:val="0"/>
          <w:rtl/>
        </w:rPr>
        <w:t xml:space="preserve"> المستقبل "المتجدد" الذي قدمته للوالونات والوالونين، وهو عبارة عن خطة استراتيجية حقيقية للتنمية الإقليمية في إقليم والون، محاور عملها الرئيسية</w:t>
      </w:r>
      <w:r>
        <w:rPr>
          <w:spacing w:val="0"/>
          <w:rtl/>
        </w:rPr>
        <w:t xml:space="preserve"> في إطار الهدف المنشود المتمثل في كفالة سكن لائق للجميع، وهي كما يلي: </w:t>
      </w:r>
    </w:p>
    <w:p w:rsidR="00000000" w:rsidRDefault="000E3674">
      <w:pPr>
        <w:spacing w:before="0" w:line="380" w:lineRule="exact"/>
        <w:ind w:left="1445" w:hanging="791"/>
        <w:jc w:val="both"/>
        <w:rPr>
          <w:rFonts w:hint="cs"/>
          <w:spacing w:val="0"/>
          <w:rtl/>
        </w:rPr>
      </w:pPr>
      <w:r>
        <w:rPr>
          <w:rFonts w:hint="cs"/>
          <w:spacing w:val="0"/>
          <w:rtl/>
        </w:rPr>
        <w:t>-</w:t>
      </w:r>
      <w:r>
        <w:rPr>
          <w:spacing w:val="0"/>
          <w:rtl/>
        </w:rPr>
        <w:tab/>
        <w:t>زيادة العرض من الوحدات السكنية للإيجار. ويتمثل الهدف في طرح 000 2</w:t>
      </w:r>
      <w:r>
        <w:rPr>
          <w:rFonts w:hint="cs"/>
          <w:spacing w:val="0"/>
          <w:rtl/>
        </w:rPr>
        <w:t xml:space="preserve"> </w:t>
      </w:r>
      <w:r>
        <w:rPr>
          <w:spacing w:val="0"/>
          <w:rtl/>
        </w:rPr>
        <w:t xml:space="preserve">وحدة سكنية إضافية للإيجار في السوق كل عام، تلبي الاحتياجات المتباينة لطالبي المساكن الاجتماعية، والمؤقتة، </w:t>
      </w:r>
      <w:r>
        <w:rPr>
          <w:rFonts w:hint="cs"/>
          <w:spacing w:val="0"/>
          <w:rtl/>
        </w:rPr>
        <w:t>والتي تساعد</w:t>
      </w:r>
      <w:r>
        <w:rPr>
          <w:rFonts w:hint="cs"/>
          <w:spacing w:val="0"/>
          <w:rtl/>
        </w:rPr>
        <w:t xml:space="preserve"> </w:t>
      </w:r>
      <w:r>
        <w:rPr>
          <w:spacing w:val="0"/>
          <w:rtl/>
        </w:rPr>
        <w:t xml:space="preserve">على الإدماج، والمتوسطة، </w:t>
      </w:r>
      <w:r>
        <w:rPr>
          <w:rFonts w:hint="cs"/>
          <w:spacing w:val="0"/>
          <w:rtl/>
        </w:rPr>
        <w:t xml:space="preserve">وذلك </w:t>
      </w:r>
      <w:r>
        <w:rPr>
          <w:spacing w:val="0"/>
          <w:rtl/>
        </w:rPr>
        <w:t>عن طريق تشجيع الشراكات بين القطاعين العام والخاص</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السماح للبلديات بإقرار رسم رادع على </w:t>
      </w:r>
      <w:r>
        <w:rPr>
          <w:rFonts w:hint="cs"/>
          <w:spacing w:val="0"/>
          <w:rtl/>
        </w:rPr>
        <w:t>المساكن</w:t>
      </w:r>
      <w:r>
        <w:rPr>
          <w:spacing w:val="0"/>
          <w:rtl/>
        </w:rPr>
        <w:t xml:space="preserve"> الشاغرة يفرض على ملاكها</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حث السلطات العمومية المحلية على إعادة تخصيص مبانيها غير المسكونة لخدمة سياسة السكن</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دعم اختلاط فئات ا</w:t>
      </w:r>
      <w:r>
        <w:rPr>
          <w:spacing w:val="0"/>
          <w:rtl/>
        </w:rPr>
        <w:t xml:space="preserve">لإسكان حرصاً على </w:t>
      </w:r>
      <w:r>
        <w:rPr>
          <w:rFonts w:hint="cs"/>
          <w:spacing w:val="0"/>
          <w:rtl/>
        </w:rPr>
        <w:t xml:space="preserve">تحقيق </w:t>
      </w:r>
      <w:r>
        <w:rPr>
          <w:spacing w:val="0"/>
          <w:rtl/>
        </w:rPr>
        <w:t>التماسك الاجتماعي</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الجمع بين المساكن </w:t>
      </w:r>
      <w:r>
        <w:rPr>
          <w:rFonts w:hint="cs"/>
          <w:spacing w:val="0"/>
          <w:rtl/>
        </w:rPr>
        <w:t>المسخرة</w:t>
      </w:r>
      <w:r>
        <w:rPr>
          <w:spacing w:val="0"/>
          <w:rtl/>
        </w:rPr>
        <w:t xml:space="preserve"> للإيجار والمساكن </w:t>
      </w:r>
      <w:r>
        <w:rPr>
          <w:rFonts w:hint="cs"/>
          <w:spacing w:val="0"/>
          <w:rtl/>
        </w:rPr>
        <w:t>المسخرة</w:t>
      </w:r>
      <w:r>
        <w:rPr>
          <w:spacing w:val="0"/>
          <w:rtl/>
        </w:rPr>
        <w:t xml:space="preserve"> للتملك مع إيلاء الأولوية للسكان الذين </w:t>
      </w:r>
      <w:r>
        <w:rPr>
          <w:rFonts w:hint="cs"/>
          <w:spacing w:val="0"/>
          <w:rtl/>
        </w:rPr>
        <w:t>يعانون من هشاشة أوضاعهم</w:t>
      </w:r>
      <w:r>
        <w:rPr>
          <w:spacing w:val="0"/>
          <w:rtl/>
        </w:rPr>
        <w:t xml:space="preserve">، وهم: المسنون والمعوقون، والأسر </w:t>
      </w:r>
      <w:r>
        <w:rPr>
          <w:rFonts w:hint="cs"/>
          <w:spacing w:val="0"/>
          <w:rtl/>
        </w:rPr>
        <w:t>وحيدة الوالد</w:t>
      </w:r>
      <w:r>
        <w:rPr>
          <w:spacing w:val="0"/>
          <w:rtl/>
        </w:rPr>
        <w:t xml:space="preserve">، والأسر المعيشية التي تعيش في ظروف </w:t>
      </w:r>
      <w:r>
        <w:rPr>
          <w:rFonts w:hint="cs"/>
          <w:spacing w:val="0"/>
          <w:rtl/>
        </w:rPr>
        <w:t>صعبة طارئة؛</w:t>
      </w:r>
      <w:r>
        <w:rPr>
          <w:spacing w:val="0"/>
          <w:rtl/>
        </w:rPr>
        <w:t xml:space="preserve"> </w:t>
      </w:r>
    </w:p>
    <w:p w:rsidR="00000000" w:rsidRDefault="000E3674">
      <w:pPr>
        <w:spacing w:before="0" w:line="380" w:lineRule="exact"/>
        <w:ind w:left="1445" w:hanging="791"/>
        <w:jc w:val="both"/>
        <w:rPr>
          <w:spacing w:val="0"/>
          <w:rtl/>
        </w:rPr>
      </w:pPr>
      <w:r>
        <w:rPr>
          <w:rFonts w:hint="cs"/>
          <w:spacing w:val="0"/>
          <w:rtl/>
        </w:rPr>
        <w:t>-</w:t>
      </w:r>
      <w:r>
        <w:rPr>
          <w:spacing w:val="0"/>
          <w:rtl/>
        </w:rPr>
        <w:tab/>
        <w:t>تقلي</w:t>
      </w:r>
      <w:r>
        <w:rPr>
          <w:spacing w:val="0"/>
          <w:rtl/>
        </w:rPr>
        <w:t xml:space="preserve">ص الضريبة المرتبطة بشراء مسكن أو </w:t>
      </w:r>
      <w:r>
        <w:rPr>
          <w:rFonts w:hint="cs"/>
          <w:spacing w:val="0"/>
          <w:rtl/>
        </w:rPr>
        <w:t>بترميمه</w:t>
      </w:r>
      <w:r>
        <w:rPr>
          <w:spacing w:val="0"/>
          <w:rtl/>
        </w:rPr>
        <w:t xml:space="preserve"> وزيادة قيمة المساعدات في المناطق المحرومة</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إعادة النظر في شروط الحصول على المساعدات الإقليمية لتيسير ملكية أول مسكن من أجل حسن تلبية احتياجات ذوي الدخل المنخفض</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تشجيع البلديات التي تطبق سياسة إسكان ترمي إلى كفال</w:t>
      </w:r>
      <w:r>
        <w:rPr>
          <w:spacing w:val="0"/>
          <w:rtl/>
        </w:rPr>
        <w:t>ة سكن لائق للجميع وذلك بتوزيع مخصصات صندوق البلديات</w:t>
      </w:r>
      <w:r>
        <w:rPr>
          <w:rFonts w:hint="cs"/>
          <w:spacing w:val="0"/>
          <w:rtl/>
        </w:rPr>
        <w:t>؛</w:t>
      </w:r>
    </w:p>
    <w:p w:rsidR="00000000" w:rsidRDefault="000E3674">
      <w:pPr>
        <w:spacing w:before="0" w:line="380" w:lineRule="exact"/>
        <w:ind w:left="1445" w:hanging="791"/>
        <w:jc w:val="both"/>
        <w:rPr>
          <w:spacing w:val="0"/>
          <w:rtl/>
        </w:rPr>
      </w:pPr>
      <w:r>
        <w:rPr>
          <w:rFonts w:hint="cs"/>
          <w:spacing w:val="0"/>
          <w:rtl/>
        </w:rPr>
        <w:t>-</w:t>
      </w:r>
      <w:r>
        <w:rPr>
          <w:spacing w:val="0"/>
          <w:rtl/>
        </w:rPr>
        <w:tab/>
        <w:t>السهر على أن يلبي الإسكان العمومي متطلبات تطور المجتمع الذي نعيش فيه من حيث توفير أنواع جديدة من المساكن (</w:t>
      </w:r>
      <w:r>
        <w:rPr>
          <w:rFonts w:hint="cs"/>
          <w:spacing w:val="0"/>
          <w:rtl/>
        </w:rPr>
        <w:t>ال</w:t>
      </w:r>
      <w:r>
        <w:rPr>
          <w:spacing w:val="0"/>
          <w:rtl/>
        </w:rPr>
        <w:t xml:space="preserve">أسر </w:t>
      </w:r>
      <w:r>
        <w:rPr>
          <w:rFonts w:hint="cs"/>
          <w:spacing w:val="0"/>
          <w:rtl/>
        </w:rPr>
        <w:t>وحيدة الوالد</w:t>
      </w:r>
      <w:r>
        <w:rPr>
          <w:spacing w:val="0"/>
          <w:rtl/>
        </w:rPr>
        <w:t>، و</w:t>
      </w:r>
      <w:r>
        <w:rPr>
          <w:rFonts w:hint="cs"/>
          <w:spacing w:val="0"/>
          <w:rtl/>
        </w:rPr>
        <w:t>ال</w:t>
      </w:r>
      <w:r>
        <w:rPr>
          <w:spacing w:val="0"/>
          <w:rtl/>
        </w:rPr>
        <w:t xml:space="preserve">أشخاص </w:t>
      </w:r>
      <w:r>
        <w:rPr>
          <w:rFonts w:hint="cs"/>
          <w:spacing w:val="0"/>
          <w:rtl/>
        </w:rPr>
        <w:t xml:space="preserve">الذين </w:t>
      </w:r>
      <w:r>
        <w:rPr>
          <w:spacing w:val="0"/>
          <w:rtl/>
        </w:rPr>
        <w:t>يعيشون في عزلة، و</w:t>
      </w:r>
      <w:r>
        <w:rPr>
          <w:rFonts w:hint="cs"/>
          <w:spacing w:val="0"/>
          <w:rtl/>
        </w:rPr>
        <w:t>ال</w:t>
      </w:r>
      <w:r>
        <w:rPr>
          <w:spacing w:val="0"/>
          <w:rtl/>
        </w:rPr>
        <w:t>مسن</w:t>
      </w:r>
      <w:r>
        <w:rPr>
          <w:rFonts w:hint="cs"/>
          <w:spacing w:val="0"/>
          <w:rtl/>
        </w:rPr>
        <w:t>و</w:t>
      </w:r>
      <w:r>
        <w:rPr>
          <w:spacing w:val="0"/>
          <w:rtl/>
        </w:rPr>
        <w:t>ن، و</w:t>
      </w:r>
      <w:r>
        <w:rPr>
          <w:rFonts w:hint="cs"/>
          <w:spacing w:val="0"/>
          <w:rtl/>
        </w:rPr>
        <w:t>ال</w:t>
      </w:r>
      <w:r>
        <w:rPr>
          <w:spacing w:val="0"/>
          <w:rtl/>
        </w:rPr>
        <w:t>معوق</w:t>
      </w:r>
      <w:r>
        <w:rPr>
          <w:rFonts w:hint="cs"/>
          <w:spacing w:val="0"/>
          <w:rtl/>
        </w:rPr>
        <w:t>و</w:t>
      </w:r>
      <w:r>
        <w:rPr>
          <w:spacing w:val="0"/>
          <w:rtl/>
        </w:rPr>
        <w:t>ن، و</w:t>
      </w:r>
      <w:r>
        <w:rPr>
          <w:rFonts w:hint="cs"/>
          <w:spacing w:val="0"/>
          <w:rtl/>
        </w:rPr>
        <w:t>ال</w:t>
      </w:r>
      <w:r>
        <w:rPr>
          <w:spacing w:val="0"/>
          <w:rtl/>
        </w:rPr>
        <w:t>أسر كبيرة عدد</w:t>
      </w:r>
      <w:r>
        <w:rPr>
          <w:rFonts w:hint="cs"/>
          <w:spacing w:val="0"/>
          <w:rtl/>
        </w:rPr>
        <w:t xml:space="preserve"> الأفرا</w:t>
      </w:r>
      <w:r>
        <w:rPr>
          <w:rFonts w:hint="cs"/>
          <w:spacing w:val="0"/>
          <w:rtl/>
        </w:rPr>
        <w:t>د</w:t>
      </w:r>
      <w:r>
        <w:rPr>
          <w:spacing w:val="0"/>
          <w:rtl/>
        </w:rPr>
        <w:t xml:space="preserve">) مع الحرص </w:t>
      </w:r>
      <w:r>
        <w:rPr>
          <w:rFonts w:hint="cs"/>
          <w:spacing w:val="0"/>
          <w:rtl/>
        </w:rPr>
        <w:t xml:space="preserve">على </w:t>
      </w:r>
      <w:r>
        <w:rPr>
          <w:spacing w:val="0"/>
          <w:rtl/>
        </w:rPr>
        <w:t>أن تكون هذه المساكن قليلة الاستهلاك للطاقة مثلاً. وينبغي أن يندرج السكن، علاوة على ذلك، في إطار حركية متكاملة للإدماج الاجتماعي والمهني، وذلك بالتعاون بوجه خاص مع المراكز العمومية للمساعدة الاجتماعية ومنظمات المجتمع المدني</w:t>
      </w:r>
      <w:r>
        <w:rPr>
          <w:rFonts w:hint="cs"/>
          <w:spacing w:val="0"/>
          <w:rtl/>
        </w:rPr>
        <w:t>؛</w:t>
      </w:r>
    </w:p>
    <w:p w:rsidR="00000000" w:rsidRDefault="000E3674">
      <w:pPr>
        <w:spacing w:before="0" w:line="380" w:lineRule="exact"/>
        <w:ind w:left="1445" w:hanging="791"/>
        <w:jc w:val="both"/>
        <w:rPr>
          <w:rFonts w:hint="cs"/>
          <w:spacing w:val="0"/>
          <w:rtl/>
        </w:rPr>
      </w:pPr>
      <w:r>
        <w:rPr>
          <w:rFonts w:hint="cs"/>
          <w:spacing w:val="0"/>
          <w:rtl/>
        </w:rPr>
        <w:t>-</w:t>
      </w:r>
      <w:r>
        <w:rPr>
          <w:spacing w:val="0"/>
          <w:rtl/>
        </w:rPr>
        <w:tab/>
        <w:t>تحسين معايير و</w:t>
      </w:r>
      <w:r>
        <w:rPr>
          <w:spacing w:val="0"/>
          <w:rtl/>
        </w:rPr>
        <w:t xml:space="preserve">إجراءات منح المساكن من أجل </w:t>
      </w:r>
      <w:r>
        <w:rPr>
          <w:rFonts w:hint="cs"/>
          <w:spacing w:val="0"/>
          <w:rtl/>
        </w:rPr>
        <w:t>إقرار</w:t>
      </w:r>
      <w:r>
        <w:rPr>
          <w:spacing w:val="0"/>
          <w:rtl/>
        </w:rPr>
        <w:t xml:space="preserve"> قدر أكبر من العدالة الاجتماعية </w:t>
      </w:r>
      <w:r>
        <w:rPr>
          <w:rFonts w:hint="cs"/>
          <w:spacing w:val="0"/>
          <w:rtl/>
        </w:rPr>
        <w:t>و</w:t>
      </w:r>
      <w:r>
        <w:rPr>
          <w:spacing w:val="0"/>
          <w:rtl/>
        </w:rPr>
        <w:t>من الاختلاط الاجتماعي، بغية تلبية الاحتياجات الاجتماعية و/أو الأسرية الملحة.</w:t>
      </w:r>
    </w:p>
    <w:p w:rsidR="00000000" w:rsidRDefault="000E3674">
      <w:pPr>
        <w:spacing w:before="0" w:line="380" w:lineRule="exact"/>
        <w:jc w:val="both"/>
        <w:rPr>
          <w:b/>
          <w:bCs/>
          <w:spacing w:val="0"/>
          <w:rtl/>
        </w:rPr>
      </w:pPr>
      <w:r>
        <w:rPr>
          <w:rFonts w:hint="cs"/>
          <w:b/>
          <w:bCs/>
          <w:spacing w:val="0"/>
          <w:rtl/>
        </w:rPr>
        <w:tab/>
      </w:r>
      <w:r>
        <w:rPr>
          <w:b/>
          <w:bCs/>
          <w:spacing w:val="0"/>
          <w:rtl/>
        </w:rPr>
        <w:t>2-</w:t>
      </w:r>
      <w:r>
        <w:rPr>
          <w:b/>
          <w:bCs/>
          <w:spacing w:val="0"/>
          <w:rtl/>
        </w:rPr>
        <w:tab/>
        <w:t>إقليم العاصمة بروكسل</w:t>
      </w:r>
    </w:p>
    <w:p w:rsidR="00000000" w:rsidRDefault="000E3674">
      <w:pPr>
        <w:spacing w:before="0" w:line="380" w:lineRule="exact"/>
        <w:jc w:val="both"/>
        <w:rPr>
          <w:i/>
          <w:iCs/>
          <w:spacing w:val="0"/>
          <w:rtl/>
        </w:rPr>
      </w:pPr>
      <w:r>
        <w:rPr>
          <w:i/>
          <w:iCs/>
          <w:spacing w:val="0"/>
          <w:rtl/>
        </w:rPr>
        <w:t>جوانب التطور الرئيسية في سياسة الإسكان منذ مطلع عام 1999</w:t>
      </w:r>
    </w:p>
    <w:p w:rsidR="00000000" w:rsidRDefault="000E3674">
      <w:pPr>
        <w:spacing w:before="0" w:line="380" w:lineRule="exact"/>
        <w:jc w:val="both"/>
        <w:rPr>
          <w:spacing w:val="0"/>
          <w:rtl/>
        </w:rPr>
      </w:pPr>
      <w:r>
        <w:rPr>
          <w:spacing w:val="0"/>
          <w:rtl/>
        </w:rPr>
        <w:t>514-</w:t>
      </w:r>
      <w:r>
        <w:rPr>
          <w:rFonts w:hint="cs"/>
          <w:spacing w:val="0"/>
          <w:rtl/>
        </w:rPr>
        <w:tab/>
      </w:r>
      <w:r>
        <w:rPr>
          <w:spacing w:val="0"/>
          <w:rtl/>
        </w:rPr>
        <w:t>شهدت الفترة التشريعية الأخي</w:t>
      </w:r>
      <w:r>
        <w:rPr>
          <w:spacing w:val="0"/>
          <w:rtl/>
        </w:rPr>
        <w:t>رة (1999</w:t>
      </w:r>
      <w:r>
        <w:rPr>
          <w:rFonts w:hint="cs"/>
          <w:spacing w:val="0"/>
          <w:rtl/>
        </w:rPr>
        <w:t>-</w:t>
      </w:r>
      <w:r>
        <w:rPr>
          <w:spacing w:val="0"/>
          <w:rtl/>
        </w:rPr>
        <w:t xml:space="preserve">2004) إصلاحاً جذرياً باعتماد </w:t>
      </w:r>
      <w:r>
        <w:rPr>
          <w:rFonts w:hint="cs"/>
          <w:spacing w:val="0"/>
          <w:rtl/>
        </w:rPr>
        <w:t>ال</w:t>
      </w:r>
      <w:r>
        <w:rPr>
          <w:spacing w:val="0"/>
          <w:rtl/>
        </w:rPr>
        <w:t xml:space="preserve">مرسومين </w:t>
      </w:r>
      <w:r>
        <w:rPr>
          <w:rFonts w:hint="cs"/>
          <w:spacing w:val="0"/>
          <w:rtl/>
        </w:rPr>
        <w:t>ال</w:t>
      </w:r>
      <w:r>
        <w:rPr>
          <w:spacing w:val="0"/>
          <w:rtl/>
        </w:rPr>
        <w:t xml:space="preserve">مؤرخين 17 تموز/يوليه 2003 و1 نيسان/أبريل 2004 </w:t>
      </w:r>
      <w:r>
        <w:rPr>
          <w:rFonts w:hint="cs"/>
          <w:spacing w:val="0"/>
          <w:rtl/>
        </w:rPr>
        <w:t>ب</w:t>
      </w:r>
      <w:r>
        <w:rPr>
          <w:spacing w:val="0"/>
          <w:rtl/>
        </w:rPr>
        <w:t>قانون إقليم بروكسل الخاص بالإسكان؛ وقد سمح اعتماد هذا القانون على وجه الخصوص بالتكريس الإقليمي للحق في سكن لائق ووضع أدوات تجسيده، لا سيما الحق في الإدارة العم</w:t>
      </w:r>
      <w:r>
        <w:rPr>
          <w:spacing w:val="0"/>
          <w:rtl/>
        </w:rPr>
        <w:t>ومية فضلاً عن المعايير الجديدة الخاصة بمسائل الأمن والنظافة الصحية والمعدات ذات الصلة بالمساكن الموجودة في إقليم بروكسل. وسمح هذا القانون، من جهة أخرى، بإجراء عملية توحيد عامة لمختلف النصوص التي تنظم الجهات المعنية أو الآليات الإقليمية وهي: قطاع السكن الاج</w:t>
      </w:r>
      <w:r>
        <w:rPr>
          <w:spacing w:val="0"/>
          <w:rtl/>
        </w:rPr>
        <w:t>تماعي، وصندوق الإسكان، والوكالات العقارية الاجتماعية، وجمعيات لا تسعى للكسب تعنى بالإدماج عن طريق الإسكان، والمجلس الاستشاري للإسكان، ومختلف النظم الموجهة للأشخاص الطبيعيين في مجال الإسكان، ومركز الإعلام بشأن الإسكان، والمرصد الإقليمي المعني بالإسكان، إلخ.</w:t>
      </w:r>
    </w:p>
    <w:p w:rsidR="00000000" w:rsidRDefault="000E3674">
      <w:pPr>
        <w:spacing w:before="0" w:line="380" w:lineRule="exact"/>
        <w:jc w:val="both"/>
        <w:rPr>
          <w:spacing w:val="0"/>
          <w:rtl/>
        </w:rPr>
      </w:pPr>
      <w:r>
        <w:rPr>
          <w:spacing w:val="0"/>
          <w:rtl/>
        </w:rPr>
        <w:t>51</w:t>
      </w:r>
      <w:r>
        <w:rPr>
          <w:rFonts w:hint="cs"/>
          <w:spacing w:val="0"/>
          <w:rtl/>
        </w:rPr>
        <w:t>5</w:t>
      </w:r>
      <w:r>
        <w:rPr>
          <w:spacing w:val="0"/>
          <w:rtl/>
        </w:rPr>
        <w:t>-</w:t>
      </w:r>
      <w:r>
        <w:rPr>
          <w:rFonts w:hint="cs"/>
          <w:spacing w:val="0"/>
          <w:rtl/>
        </w:rPr>
        <w:tab/>
      </w:r>
      <w:r>
        <w:rPr>
          <w:spacing w:val="0"/>
          <w:rtl/>
        </w:rPr>
        <w:t xml:space="preserve">ولكن لا يمكننا مع ذلك أن نحصر في هذا القانون مختلف التطورات الهامة الحاصلة في مجال سياسة الإسكان الإقليمية رغم أن هذا الإصلاح الهام مكّن إقليم العاصمة بروكسل من أداة كان الإقليمان الآخران يتمتعان بها منذ النصف الثاني من التسعينات. </w:t>
      </w:r>
    </w:p>
    <w:p w:rsidR="00000000" w:rsidRDefault="000E3674">
      <w:pPr>
        <w:spacing w:before="0" w:line="380" w:lineRule="exact"/>
        <w:jc w:val="both"/>
        <w:rPr>
          <w:spacing w:val="0"/>
          <w:rtl/>
        </w:rPr>
      </w:pPr>
      <w:r>
        <w:rPr>
          <w:spacing w:val="0"/>
          <w:rtl/>
        </w:rPr>
        <w:t>516-</w:t>
      </w:r>
      <w:r>
        <w:rPr>
          <w:rFonts w:hint="cs"/>
          <w:spacing w:val="0"/>
          <w:rtl/>
        </w:rPr>
        <w:tab/>
      </w:r>
      <w:r>
        <w:rPr>
          <w:spacing w:val="0"/>
          <w:rtl/>
        </w:rPr>
        <w:t>وفيما يتعلق ب</w:t>
      </w:r>
      <w:r>
        <w:rPr>
          <w:spacing w:val="0"/>
          <w:rtl/>
        </w:rPr>
        <w:t xml:space="preserve">سياسة </w:t>
      </w:r>
      <w:r>
        <w:rPr>
          <w:rFonts w:hint="cs"/>
          <w:spacing w:val="0"/>
          <w:rtl/>
        </w:rPr>
        <w:t>الإقليم</w:t>
      </w:r>
      <w:r>
        <w:rPr>
          <w:spacing w:val="0"/>
          <w:rtl/>
        </w:rPr>
        <w:t xml:space="preserve"> في مجال الإسكان على وجه التحديد، وإلى جانب الاحتفاظ بالأنشطة المتكررة التي تضطلع بها مختلف الأجهزة والآليات وتطوير تلك الأنشطة، فإن الفترة التشريعية الأخيرة سمحت، لا سيما فيما يتعلق بقطاع الإسكان الاجتماعي، بتحقيق عدة تطورات كبيرة تتعلق بالوض</w:t>
      </w:r>
      <w:r>
        <w:rPr>
          <w:spacing w:val="0"/>
          <w:rtl/>
        </w:rPr>
        <w:t xml:space="preserve">ع المالي، وبمشاركة المستخدمين، وبتطوير الخدمات الاجتماعية، وبإعمال مختلف الأدوات التي تسمح بإدارة القطاع بمزيد من الموضوعية. ولنا أن نذكر بهذا الصدد ما يلي: </w:t>
      </w:r>
    </w:p>
    <w:p w:rsidR="00000000" w:rsidRDefault="000E3674">
      <w:pPr>
        <w:spacing w:before="0" w:line="380" w:lineRule="exact"/>
        <w:ind w:left="1445" w:hanging="791"/>
        <w:jc w:val="both"/>
        <w:rPr>
          <w:spacing w:val="0"/>
          <w:rtl/>
        </w:rPr>
      </w:pPr>
      <w:r>
        <w:rPr>
          <w:rFonts w:hint="cs"/>
          <w:spacing w:val="0"/>
          <w:rtl/>
        </w:rPr>
        <w:t>-</w:t>
      </w:r>
      <w:r>
        <w:rPr>
          <w:spacing w:val="0"/>
          <w:rtl/>
        </w:rPr>
        <w:tab/>
        <w:t>انقضاء دين الإقليم تجاه صندوق استهلاك قروض السكن الاجتماعي؛ و</w:t>
      </w:r>
      <w:r>
        <w:rPr>
          <w:rFonts w:hint="cs"/>
          <w:spacing w:val="0"/>
          <w:rtl/>
        </w:rPr>
        <w:t>ي</w:t>
      </w:r>
      <w:r>
        <w:rPr>
          <w:spacing w:val="0"/>
          <w:rtl/>
        </w:rPr>
        <w:t>عد إقليم العاصمة بروكسل الإقليم ال</w:t>
      </w:r>
      <w:r>
        <w:rPr>
          <w:spacing w:val="0"/>
          <w:rtl/>
        </w:rPr>
        <w:t>وحيد الذي صفى دينه بهذا الخصوص. وهو ما من شأنه أن يمكنه من</w:t>
      </w:r>
      <w:r>
        <w:rPr>
          <w:rFonts w:hint="cs"/>
          <w:spacing w:val="0"/>
          <w:rtl/>
        </w:rPr>
        <w:t xml:space="preserve"> أن يرصد</w:t>
      </w:r>
      <w:r>
        <w:rPr>
          <w:spacing w:val="0"/>
          <w:rtl/>
        </w:rPr>
        <w:t xml:space="preserve"> المزيد من الإمكانيات لسياساته في مجال الإسكان؛</w:t>
      </w:r>
    </w:p>
    <w:p w:rsidR="00000000" w:rsidRDefault="000E3674">
      <w:pPr>
        <w:spacing w:before="0" w:line="380" w:lineRule="exact"/>
        <w:ind w:left="1445" w:hanging="791"/>
        <w:jc w:val="both"/>
        <w:rPr>
          <w:spacing w:val="0"/>
          <w:rtl/>
        </w:rPr>
      </w:pPr>
      <w:r>
        <w:rPr>
          <w:rFonts w:hint="cs"/>
          <w:spacing w:val="0"/>
          <w:rtl/>
        </w:rPr>
        <w:t>-</w:t>
      </w:r>
      <w:r>
        <w:rPr>
          <w:spacing w:val="0"/>
          <w:rtl/>
        </w:rPr>
        <w:tab/>
        <w:t>تنصيب مجالس استشارية للمستأجرين لدى المجلس الإداري لشركات السكن الاجتماعي؛</w:t>
      </w:r>
    </w:p>
    <w:p w:rsidR="00000000" w:rsidRDefault="000E3674">
      <w:pPr>
        <w:spacing w:before="0" w:line="380" w:lineRule="exact"/>
        <w:ind w:left="1445" w:hanging="791"/>
        <w:jc w:val="both"/>
        <w:rPr>
          <w:spacing w:val="0"/>
          <w:rtl/>
        </w:rPr>
      </w:pPr>
      <w:r>
        <w:rPr>
          <w:rFonts w:hint="cs"/>
          <w:spacing w:val="0"/>
          <w:rtl/>
        </w:rPr>
        <w:t>-</w:t>
      </w:r>
      <w:r>
        <w:rPr>
          <w:spacing w:val="0"/>
          <w:rtl/>
        </w:rPr>
        <w:tab/>
        <w:t>تنفيذ نظام يطلق عليه "التسجيل المتعدد" يسمح مستقبلاً بمعرفة حجم</w:t>
      </w:r>
      <w:r>
        <w:rPr>
          <w:spacing w:val="0"/>
          <w:rtl/>
        </w:rPr>
        <w:t xml:space="preserve"> الطلب على السكن الاجتماعي معرفة دقيقة؛</w:t>
      </w:r>
    </w:p>
    <w:p w:rsidR="00000000" w:rsidRDefault="000E3674">
      <w:pPr>
        <w:spacing w:before="0" w:line="380" w:lineRule="exact"/>
        <w:ind w:left="1445" w:hanging="791"/>
        <w:jc w:val="both"/>
        <w:rPr>
          <w:spacing w:val="0"/>
          <w:rtl/>
        </w:rPr>
      </w:pPr>
      <w:r>
        <w:rPr>
          <w:rFonts w:hint="cs"/>
          <w:spacing w:val="0"/>
          <w:rtl/>
        </w:rPr>
        <w:t>-</w:t>
      </w:r>
      <w:r>
        <w:rPr>
          <w:spacing w:val="0"/>
          <w:rtl/>
        </w:rPr>
        <w:tab/>
      </w:r>
      <w:r>
        <w:rPr>
          <w:rFonts w:hint="cs"/>
          <w:spacing w:val="0"/>
          <w:rtl/>
        </w:rPr>
        <w:t>وضع</w:t>
      </w:r>
      <w:r>
        <w:rPr>
          <w:spacing w:val="0"/>
          <w:rtl/>
        </w:rPr>
        <w:t xml:space="preserve"> سجل عقاري بنوعية المباني بما يسمح بحصر احتياجات قطاع السكن الاجتماعي </w:t>
      </w:r>
      <w:r>
        <w:rPr>
          <w:rFonts w:hint="cs"/>
          <w:spacing w:val="0"/>
          <w:rtl/>
        </w:rPr>
        <w:t>من</w:t>
      </w:r>
      <w:r>
        <w:rPr>
          <w:spacing w:val="0"/>
          <w:rtl/>
        </w:rPr>
        <w:br/>
        <w:t xml:space="preserve">أشغال </w:t>
      </w:r>
      <w:r>
        <w:rPr>
          <w:rFonts w:hint="cs"/>
          <w:spacing w:val="0"/>
          <w:rtl/>
        </w:rPr>
        <w:t>الترميم</w:t>
      </w:r>
      <w:r>
        <w:rPr>
          <w:spacing w:val="0"/>
          <w:rtl/>
        </w:rPr>
        <w:t xml:space="preserve">؛ </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تكثيف العمل الاجتماعي في هذا القطاع، </w:t>
      </w:r>
      <w:r>
        <w:rPr>
          <w:rFonts w:hint="cs"/>
          <w:spacing w:val="0"/>
          <w:rtl/>
        </w:rPr>
        <w:t>الذي يشمل</w:t>
      </w:r>
      <w:r>
        <w:rPr>
          <w:spacing w:val="0"/>
          <w:rtl/>
        </w:rPr>
        <w:t xml:space="preserve">: مشاريع التماسك الاجتماعي، إنشاء </w:t>
      </w:r>
      <w:r>
        <w:rPr>
          <w:rFonts w:hint="cs"/>
          <w:spacing w:val="0"/>
          <w:rtl/>
        </w:rPr>
        <w:t>دائرة لتقديم</w:t>
      </w:r>
      <w:r>
        <w:rPr>
          <w:spacing w:val="0"/>
          <w:rtl/>
        </w:rPr>
        <w:t xml:space="preserve"> الدعم الاجتماعي لمستأجري ال</w:t>
      </w:r>
      <w:r>
        <w:rPr>
          <w:spacing w:val="0"/>
          <w:rtl/>
        </w:rPr>
        <w:t>مساكن الاجتماعية؛</w:t>
      </w:r>
    </w:p>
    <w:p w:rsidR="00000000" w:rsidRDefault="000E3674">
      <w:pPr>
        <w:spacing w:before="0" w:line="380" w:lineRule="exact"/>
        <w:ind w:left="1445" w:hanging="791"/>
        <w:jc w:val="both"/>
        <w:rPr>
          <w:spacing w:val="0"/>
          <w:rtl/>
        </w:rPr>
      </w:pPr>
      <w:r>
        <w:rPr>
          <w:rFonts w:hint="cs"/>
          <w:spacing w:val="0"/>
          <w:rtl/>
        </w:rPr>
        <w:t>-</w:t>
      </w:r>
      <w:r>
        <w:rPr>
          <w:spacing w:val="0"/>
          <w:rtl/>
        </w:rPr>
        <w:tab/>
        <w:t>تنفيذ نظام للإشراف على عمليات الطرد من ال</w:t>
      </w:r>
      <w:r>
        <w:rPr>
          <w:rFonts w:hint="cs"/>
          <w:spacing w:val="0"/>
          <w:rtl/>
        </w:rPr>
        <w:t>م</w:t>
      </w:r>
      <w:r>
        <w:rPr>
          <w:spacing w:val="0"/>
          <w:rtl/>
        </w:rPr>
        <w:t>سكن الاجتماعي؛</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تثمين الاستثمارات في مجال إصلاح </w:t>
      </w:r>
      <w:r>
        <w:rPr>
          <w:rFonts w:hint="cs"/>
          <w:spacing w:val="0"/>
          <w:rtl/>
        </w:rPr>
        <w:t>الممتلكات العقارية</w:t>
      </w:r>
      <w:r>
        <w:rPr>
          <w:spacing w:val="0"/>
          <w:rtl/>
        </w:rPr>
        <w:t>.</w:t>
      </w:r>
    </w:p>
    <w:p w:rsidR="00000000" w:rsidRDefault="000E3674">
      <w:pPr>
        <w:spacing w:before="0" w:line="380" w:lineRule="exact"/>
        <w:jc w:val="both"/>
        <w:rPr>
          <w:i/>
          <w:iCs/>
          <w:spacing w:val="0"/>
          <w:rtl/>
        </w:rPr>
      </w:pPr>
      <w:r>
        <w:rPr>
          <w:rFonts w:hint="cs"/>
          <w:i/>
          <w:iCs/>
          <w:spacing w:val="0"/>
          <w:rtl/>
        </w:rPr>
        <w:t>فيما يخصّ</w:t>
      </w:r>
      <w:r>
        <w:rPr>
          <w:i/>
          <w:iCs/>
          <w:spacing w:val="0"/>
          <w:rtl/>
        </w:rPr>
        <w:t xml:space="preserve"> صندوق الإسكان</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زيادة قدرته على </w:t>
      </w:r>
      <w:r>
        <w:rPr>
          <w:rFonts w:hint="cs"/>
          <w:spacing w:val="0"/>
          <w:rtl/>
        </w:rPr>
        <w:t>العمل والإنجاز</w:t>
      </w:r>
      <w:r>
        <w:rPr>
          <w:spacing w:val="0"/>
          <w:rtl/>
        </w:rPr>
        <w:t xml:space="preserve"> زيادة كبيرة إذ </w:t>
      </w:r>
      <w:r>
        <w:rPr>
          <w:rFonts w:hint="cs"/>
          <w:spacing w:val="0"/>
          <w:rtl/>
        </w:rPr>
        <w:t>إ</w:t>
      </w:r>
      <w:r>
        <w:rPr>
          <w:spacing w:val="0"/>
          <w:rtl/>
        </w:rPr>
        <w:t xml:space="preserve">نه بات يمنح أكثر من 700 قرض </w:t>
      </w:r>
      <w:r>
        <w:rPr>
          <w:rFonts w:hint="cs"/>
          <w:spacing w:val="0"/>
          <w:rtl/>
        </w:rPr>
        <w:t>من قروض الرهونات</w:t>
      </w:r>
      <w:r>
        <w:rPr>
          <w:spacing w:val="0"/>
          <w:rtl/>
        </w:rPr>
        <w:t xml:space="preserve"> سنوياً؛</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إصلاح شروط الاستفادة من نظام قروض </w:t>
      </w:r>
      <w:r>
        <w:rPr>
          <w:rFonts w:hint="cs"/>
          <w:spacing w:val="0"/>
          <w:rtl/>
        </w:rPr>
        <w:t>الرهونات</w:t>
      </w:r>
      <w:r>
        <w:rPr>
          <w:spacing w:val="0"/>
          <w:rtl/>
        </w:rPr>
        <w:t xml:space="preserve"> الممنوحة. وهكذا زال </w:t>
      </w:r>
      <w:r>
        <w:rPr>
          <w:rFonts w:hint="cs"/>
          <w:spacing w:val="0"/>
          <w:rtl/>
        </w:rPr>
        <w:t>من الآن فصاعداً</w:t>
      </w:r>
      <w:r>
        <w:rPr>
          <w:spacing w:val="0"/>
          <w:rtl/>
        </w:rPr>
        <w:t xml:space="preserve"> الطابع الأسري </w:t>
      </w:r>
      <w:r>
        <w:rPr>
          <w:rFonts w:hint="cs"/>
          <w:spacing w:val="0"/>
          <w:rtl/>
        </w:rPr>
        <w:t xml:space="preserve">لهذا النظام </w:t>
      </w:r>
      <w:r>
        <w:rPr>
          <w:spacing w:val="0"/>
          <w:rtl/>
        </w:rPr>
        <w:t xml:space="preserve">وبات من الممكن التعامل مع مجمل حالات الأسر المعيشية في هذا المجال من مجالات نشاط الصندوق، </w:t>
      </w:r>
      <w:r>
        <w:rPr>
          <w:rFonts w:hint="cs"/>
          <w:spacing w:val="0"/>
          <w:rtl/>
        </w:rPr>
        <w:t xml:space="preserve">على أن </w:t>
      </w:r>
      <w:r>
        <w:rPr>
          <w:spacing w:val="0"/>
          <w:rtl/>
        </w:rPr>
        <w:t>الأمر يتوقف دائماً على الوفاء بالشروط المتعلقة بالإ</w:t>
      </w:r>
      <w:r>
        <w:rPr>
          <w:spacing w:val="0"/>
          <w:rtl/>
        </w:rPr>
        <w:t xml:space="preserve">يرادات؛ </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تنفيذ نظام القروض </w:t>
      </w:r>
      <w:r>
        <w:rPr>
          <w:rFonts w:hint="cs"/>
          <w:spacing w:val="0"/>
          <w:rtl/>
        </w:rPr>
        <w:t xml:space="preserve">المخصصة </w:t>
      </w:r>
      <w:r>
        <w:rPr>
          <w:spacing w:val="0"/>
          <w:rtl/>
        </w:rPr>
        <w:t xml:space="preserve">"للشباب" </w:t>
      </w:r>
      <w:r>
        <w:rPr>
          <w:rFonts w:hint="cs"/>
          <w:spacing w:val="0"/>
          <w:rtl/>
        </w:rPr>
        <w:t xml:space="preserve">وهو نظام </w:t>
      </w:r>
      <w:r>
        <w:rPr>
          <w:spacing w:val="0"/>
          <w:rtl/>
        </w:rPr>
        <w:t>ينطوي على فائدة كبرى لهؤلاء؛</w:t>
      </w:r>
    </w:p>
    <w:p w:rsidR="00000000" w:rsidRDefault="000E3674">
      <w:pPr>
        <w:spacing w:before="0" w:line="380" w:lineRule="exact"/>
        <w:ind w:left="1445" w:hanging="791"/>
        <w:jc w:val="both"/>
        <w:rPr>
          <w:rFonts w:hint="cs"/>
          <w:spacing w:val="0"/>
          <w:rtl/>
        </w:rPr>
      </w:pPr>
      <w:r>
        <w:rPr>
          <w:rFonts w:hint="cs"/>
          <w:spacing w:val="0"/>
          <w:rtl/>
        </w:rPr>
        <w:t>-</w:t>
      </w:r>
      <w:r>
        <w:rPr>
          <w:spacing w:val="0"/>
          <w:rtl/>
        </w:rPr>
        <w:tab/>
        <w:t xml:space="preserve">تطوير نظام ضمان الإيجار الذي يسمح للأسر المعيشية التي تواجه صعوبات باقتراض </w:t>
      </w:r>
      <w:r>
        <w:rPr>
          <w:rFonts w:hint="cs"/>
          <w:spacing w:val="0"/>
          <w:rtl/>
        </w:rPr>
        <w:t>ال</w:t>
      </w:r>
      <w:r>
        <w:rPr>
          <w:spacing w:val="0"/>
          <w:rtl/>
        </w:rPr>
        <w:t xml:space="preserve">مبلغ </w:t>
      </w:r>
      <w:r>
        <w:rPr>
          <w:rFonts w:hint="cs"/>
          <w:spacing w:val="0"/>
          <w:rtl/>
        </w:rPr>
        <w:t xml:space="preserve">الذي </w:t>
      </w:r>
      <w:r>
        <w:rPr>
          <w:spacing w:val="0"/>
          <w:rtl/>
        </w:rPr>
        <w:t xml:space="preserve">يعادل قسطها </w:t>
      </w:r>
      <w:r>
        <w:rPr>
          <w:rFonts w:hint="cs"/>
          <w:spacing w:val="0"/>
          <w:rtl/>
        </w:rPr>
        <w:t xml:space="preserve">من </w:t>
      </w:r>
      <w:r>
        <w:rPr>
          <w:spacing w:val="0"/>
          <w:rtl/>
        </w:rPr>
        <w:t>ضمان الإيجار؛</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تنمية </w:t>
      </w:r>
      <w:r>
        <w:rPr>
          <w:rFonts w:hint="cs"/>
          <w:spacing w:val="0"/>
          <w:rtl/>
        </w:rPr>
        <w:t>الممتلكات من</w:t>
      </w:r>
      <w:r>
        <w:rPr>
          <w:spacing w:val="0"/>
          <w:rtl/>
        </w:rPr>
        <w:t xml:space="preserve"> المباني المخصصة لمساعدة الإيجار ف</w:t>
      </w:r>
      <w:r>
        <w:rPr>
          <w:spacing w:val="0"/>
          <w:rtl/>
        </w:rPr>
        <w:t>ي صندوق الإسكان والتي تمثل حالياً رصيد</w:t>
      </w:r>
      <w:r>
        <w:rPr>
          <w:rFonts w:hint="cs"/>
          <w:spacing w:val="0"/>
          <w:rtl/>
        </w:rPr>
        <w:t>اً بما يزيد على</w:t>
      </w:r>
      <w:r>
        <w:rPr>
          <w:spacing w:val="0"/>
          <w:rtl/>
        </w:rPr>
        <w:t xml:space="preserve"> 900 وحدة سكنية، مؤجرة بشروط أقرب ما تكون إلى السكن الاجتماعي. </w:t>
      </w:r>
    </w:p>
    <w:p w:rsidR="00000000" w:rsidRDefault="000E3674">
      <w:pPr>
        <w:spacing w:before="0" w:line="380" w:lineRule="exact"/>
        <w:jc w:val="both"/>
        <w:rPr>
          <w:i/>
          <w:iCs/>
          <w:spacing w:val="0"/>
          <w:rtl/>
        </w:rPr>
      </w:pPr>
      <w:r>
        <w:rPr>
          <w:rFonts w:hint="cs"/>
          <w:i/>
          <w:iCs/>
          <w:spacing w:val="0"/>
          <w:rtl/>
        </w:rPr>
        <w:t>وفيما يتعلق</w:t>
      </w:r>
      <w:r>
        <w:rPr>
          <w:i/>
          <w:iCs/>
          <w:spacing w:val="0"/>
          <w:rtl/>
        </w:rPr>
        <w:t xml:space="preserve"> </w:t>
      </w:r>
      <w:r>
        <w:rPr>
          <w:rFonts w:hint="cs"/>
          <w:i/>
          <w:iCs/>
          <w:spacing w:val="0"/>
          <w:rtl/>
        </w:rPr>
        <w:t>ب</w:t>
      </w:r>
      <w:r>
        <w:rPr>
          <w:i/>
          <w:iCs/>
          <w:spacing w:val="0"/>
          <w:rtl/>
        </w:rPr>
        <w:t>الوكالات العقارية الاجتماعية</w:t>
      </w:r>
    </w:p>
    <w:p w:rsidR="00000000" w:rsidRDefault="000E3674">
      <w:pPr>
        <w:spacing w:before="0" w:line="380" w:lineRule="exact"/>
        <w:ind w:left="1445" w:hanging="791"/>
        <w:jc w:val="both"/>
        <w:rPr>
          <w:spacing w:val="0"/>
          <w:rtl/>
        </w:rPr>
      </w:pPr>
      <w:r>
        <w:rPr>
          <w:rFonts w:hint="cs"/>
          <w:spacing w:val="0"/>
          <w:rtl/>
        </w:rPr>
        <w:t>-</w:t>
      </w:r>
      <w:r>
        <w:rPr>
          <w:spacing w:val="0"/>
          <w:rtl/>
        </w:rPr>
        <w:tab/>
        <w:t>التوسيع والتنمية الكمية لرصيد المساكن التي تديرها الوكالات العقارية الاجتماعية: يوجد حالياً أكث</w:t>
      </w:r>
      <w:r>
        <w:rPr>
          <w:spacing w:val="0"/>
          <w:rtl/>
        </w:rPr>
        <w:t>ر من 000 1 وحدة سكنية؛</w:t>
      </w:r>
    </w:p>
    <w:p w:rsidR="00000000" w:rsidRDefault="000E3674">
      <w:pPr>
        <w:spacing w:before="0" w:line="380" w:lineRule="exact"/>
        <w:ind w:left="1445" w:hanging="791"/>
        <w:jc w:val="both"/>
        <w:rPr>
          <w:spacing w:val="0"/>
          <w:rtl/>
        </w:rPr>
      </w:pPr>
      <w:r>
        <w:rPr>
          <w:rFonts w:hint="cs"/>
          <w:spacing w:val="0"/>
          <w:rtl/>
        </w:rPr>
        <w:t>-</w:t>
      </w:r>
      <w:r>
        <w:rPr>
          <w:spacing w:val="0"/>
          <w:rtl/>
        </w:rPr>
        <w:tab/>
      </w:r>
      <w:r>
        <w:rPr>
          <w:rFonts w:hint="cs"/>
          <w:spacing w:val="0"/>
          <w:rtl/>
        </w:rPr>
        <w:t>لهذا الغرض</w:t>
      </w:r>
      <w:r>
        <w:rPr>
          <w:spacing w:val="0"/>
          <w:rtl/>
        </w:rPr>
        <w:t xml:space="preserve"> زادت الوسائل المالية المخصصة لهذه الوكالات زيادة كبيرة؛</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يتعين على الملاك </w:t>
      </w:r>
      <w:r>
        <w:rPr>
          <w:rFonts w:hint="cs"/>
          <w:spacing w:val="0"/>
          <w:rtl/>
        </w:rPr>
        <w:t xml:space="preserve">الذين يؤجرون مساكنهم </w:t>
      </w:r>
      <w:r>
        <w:rPr>
          <w:spacing w:val="0"/>
          <w:rtl/>
        </w:rPr>
        <w:t xml:space="preserve">تكليف إحدى الوكالات </w:t>
      </w:r>
      <w:r>
        <w:rPr>
          <w:rFonts w:hint="cs"/>
          <w:spacing w:val="0"/>
          <w:rtl/>
        </w:rPr>
        <w:t xml:space="preserve">الآنفة الذكر </w:t>
      </w:r>
      <w:r>
        <w:rPr>
          <w:spacing w:val="0"/>
          <w:rtl/>
        </w:rPr>
        <w:t xml:space="preserve">بإدارة إيجارات مساكنهم للحصول على علاوات كمساعدة في أشغال الإصلاحات. </w:t>
      </w:r>
    </w:p>
    <w:p w:rsidR="00000000" w:rsidRDefault="000E3674">
      <w:pPr>
        <w:spacing w:before="0" w:line="380" w:lineRule="exact"/>
        <w:jc w:val="both"/>
        <w:rPr>
          <w:b/>
          <w:bCs/>
          <w:spacing w:val="0"/>
          <w:rtl/>
        </w:rPr>
      </w:pPr>
      <w:r>
        <w:rPr>
          <w:rFonts w:hint="cs"/>
          <w:b/>
          <w:bCs/>
          <w:spacing w:val="0"/>
          <w:rtl/>
        </w:rPr>
        <w:tab/>
      </w:r>
      <w:r>
        <w:rPr>
          <w:b/>
          <w:bCs/>
          <w:spacing w:val="0"/>
          <w:rtl/>
        </w:rPr>
        <w:t>3-</w:t>
      </w:r>
      <w:r>
        <w:rPr>
          <w:b/>
          <w:bCs/>
          <w:spacing w:val="0"/>
          <w:rtl/>
        </w:rPr>
        <w:tab/>
        <w:t>التجمع الفلمندي</w:t>
      </w:r>
    </w:p>
    <w:p w:rsidR="00000000" w:rsidRDefault="000E3674">
      <w:pPr>
        <w:spacing w:before="0" w:line="380" w:lineRule="exact"/>
        <w:jc w:val="both"/>
        <w:rPr>
          <w:spacing w:val="0"/>
          <w:rtl/>
        </w:rPr>
      </w:pPr>
      <w:r>
        <w:rPr>
          <w:spacing w:val="0"/>
          <w:rtl/>
        </w:rPr>
        <w:t>5</w:t>
      </w:r>
      <w:r>
        <w:rPr>
          <w:spacing w:val="0"/>
          <w:rtl/>
        </w:rPr>
        <w:t>17-</w:t>
      </w:r>
      <w:r>
        <w:rPr>
          <w:rFonts w:hint="cs"/>
          <w:spacing w:val="0"/>
          <w:rtl/>
        </w:rPr>
        <w:tab/>
      </w:r>
      <w:r>
        <w:rPr>
          <w:spacing w:val="0"/>
          <w:rtl/>
        </w:rPr>
        <w:t xml:space="preserve">في عام 2001، بلغ تعداد الفلمنديين 530 385 2 أسرة معيشية. وتتألف سوق المساكن في الإقليم الفلمندي من ثلاث أسواق فرعية هي: </w:t>
      </w:r>
      <w:r>
        <w:rPr>
          <w:rFonts w:hint="cs"/>
          <w:spacing w:val="0"/>
          <w:rtl/>
        </w:rPr>
        <w:t>المساكن التي يشغلها</w:t>
      </w:r>
      <w:r>
        <w:rPr>
          <w:spacing w:val="0"/>
          <w:rtl/>
        </w:rPr>
        <w:t xml:space="preserve"> أصحابها، والاستئجار من الخواص، والاستئجار الاجتماعي. وشغل الملاك </w:t>
      </w:r>
      <w:r>
        <w:rPr>
          <w:rFonts w:hint="cs"/>
          <w:spacing w:val="0"/>
          <w:rtl/>
        </w:rPr>
        <w:t>لمساكنهم</w:t>
      </w:r>
      <w:r>
        <w:rPr>
          <w:spacing w:val="0"/>
          <w:rtl/>
        </w:rPr>
        <w:t xml:space="preserve"> هو الشكل </w:t>
      </w:r>
      <w:r>
        <w:rPr>
          <w:rFonts w:hint="cs"/>
          <w:spacing w:val="0"/>
          <w:rtl/>
        </w:rPr>
        <w:t>الرائج</w:t>
      </w:r>
      <w:r>
        <w:rPr>
          <w:spacing w:val="0"/>
          <w:rtl/>
        </w:rPr>
        <w:t xml:space="preserve"> للإسكان في الإقليم الف</w:t>
      </w:r>
      <w:r>
        <w:rPr>
          <w:spacing w:val="0"/>
          <w:rtl/>
        </w:rPr>
        <w:t xml:space="preserve">لمندي منذ عهد قديم، حيث يسكن نحو 72 في المائة من الأسر المعيشية الفلمندية في مساكنها التي تملكها. أما سوق الاستئجار من الخواص فهو ثاني أكبر هذه الأشكال، حيث يسكن 22 في المائة تقريباً من الأسر المعيشية في مثل هذه </w:t>
      </w:r>
      <w:r>
        <w:rPr>
          <w:rFonts w:hint="cs"/>
          <w:spacing w:val="0"/>
          <w:rtl/>
        </w:rPr>
        <w:t>المساكن</w:t>
      </w:r>
      <w:r>
        <w:rPr>
          <w:spacing w:val="0"/>
          <w:rtl/>
        </w:rPr>
        <w:t>. ويستأثر قطاع الإسكان بالاستئجار الا</w:t>
      </w:r>
      <w:r>
        <w:rPr>
          <w:spacing w:val="0"/>
          <w:rtl/>
        </w:rPr>
        <w:t>جتماعي بنحو 6 في المائة من الأسر المعيشية الفلمندية.</w:t>
      </w:r>
    </w:p>
    <w:p w:rsidR="00000000" w:rsidRDefault="000E3674">
      <w:pPr>
        <w:spacing w:before="0" w:line="380" w:lineRule="exact"/>
        <w:jc w:val="both"/>
        <w:rPr>
          <w:spacing w:val="0"/>
          <w:rtl/>
        </w:rPr>
      </w:pPr>
      <w:r>
        <w:rPr>
          <w:spacing w:val="0"/>
          <w:rtl/>
        </w:rPr>
        <w:t>518-</w:t>
      </w:r>
      <w:r>
        <w:rPr>
          <w:rFonts w:hint="cs"/>
          <w:spacing w:val="0"/>
          <w:rtl/>
        </w:rPr>
        <w:tab/>
      </w:r>
      <w:r>
        <w:rPr>
          <w:spacing w:val="0"/>
          <w:rtl/>
        </w:rPr>
        <w:t xml:space="preserve">والإطار التشريعي العام </w:t>
      </w:r>
      <w:r>
        <w:rPr>
          <w:rFonts w:hint="cs"/>
          <w:spacing w:val="0"/>
          <w:rtl/>
        </w:rPr>
        <w:t>ل</w:t>
      </w:r>
      <w:r>
        <w:rPr>
          <w:spacing w:val="0"/>
          <w:rtl/>
        </w:rPr>
        <w:t xml:space="preserve">سياسة الإسكان في الإقليم الفلمندي هو "قانون الإسكان الفلمندي". وقد أُقِر قانون الإسكان هذا في تموز/يوليه 1997 (وجرى </w:t>
      </w:r>
      <w:r>
        <w:rPr>
          <w:rFonts w:hint="cs"/>
          <w:spacing w:val="0"/>
          <w:rtl/>
        </w:rPr>
        <w:t>تعديله</w:t>
      </w:r>
      <w:r>
        <w:rPr>
          <w:spacing w:val="0"/>
          <w:rtl/>
        </w:rPr>
        <w:t xml:space="preserve"> عدة مرات منذ ذلك التاريخ) وهو يشكل الأساس لسياسة ال</w:t>
      </w:r>
      <w:r>
        <w:rPr>
          <w:spacing w:val="0"/>
          <w:rtl/>
        </w:rPr>
        <w:t>إسكان في الإقليم الفلمندي. ويحتوي هذا القانون على العناصر التالية:</w:t>
      </w:r>
    </w:p>
    <w:p w:rsidR="00000000" w:rsidRDefault="000E3674">
      <w:pPr>
        <w:spacing w:before="0" w:line="380" w:lineRule="exact"/>
        <w:jc w:val="both"/>
        <w:rPr>
          <w:rFonts w:hint="cs"/>
          <w:spacing w:val="0"/>
          <w:rtl/>
        </w:rPr>
      </w:pPr>
      <w:r>
        <w:rPr>
          <w:rFonts w:hint="cs"/>
          <w:spacing w:val="0"/>
          <w:rtl/>
        </w:rPr>
        <w:tab/>
        <w:t>1-</w:t>
      </w:r>
      <w:r>
        <w:rPr>
          <w:spacing w:val="0"/>
          <w:rtl/>
        </w:rPr>
        <w:tab/>
        <w:t xml:space="preserve">الأحكام والتعريفات </w:t>
      </w:r>
      <w:r>
        <w:rPr>
          <w:rFonts w:hint="cs"/>
          <w:spacing w:val="0"/>
          <w:rtl/>
        </w:rPr>
        <w:t>العامة؛</w:t>
      </w:r>
    </w:p>
    <w:p w:rsidR="00000000" w:rsidRDefault="000E3674">
      <w:pPr>
        <w:spacing w:before="0" w:line="380" w:lineRule="exact"/>
        <w:jc w:val="both"/>
        <w:rPr>
          <w:rFonts w:hint="cs"/>
          <w:spacing w:val="0"/>
          <w:rtl/>
        </w:rPr>
      </w:pPr>
      <w:r>
        <w:rPr>
          <w:rFonts w:hint="cs"/>
          <w:spacing w:val="0"/>
          <w:rtl/>
        </w:rPr>
        <w:tab/>
      </w:r>
      <w:r>
        <w:rPr>
          <w:spacing w:val="0"/>
          <w:rtl/>
        </w:rPr>
        <w:t>2</w:t>
      </w:r>
      <w:r>
        <w:rPr>
          <w:rFonts w:hint="cs"/>
          <w:spacing w:val="0"/>
          <w:rtl/>
        </w:rPr>
        <w:t>-</w:t>
      </w:r>
      <w:r>
        <w:rPr>
          <w:spacing w:val="0"/>
          <w:rtl/>
        </w:rPr>
        <w:tab/>
        <w:t>أهداف سياسة الإسكان في الإقليم الفلمندي</w:t>
      </w:r>
      <w:r>
        <w:rPr>
          <w:rFonts w:hint="cs"/>
          <w:spacing w:val="0"/>
          <w:rtl/>
        </w:rPr>
        <w:t>؛</w:t>
      </w:r>
    </w:p>
    <w:p w:rsidR="00000000" w:rsidRDefault="000E3674">
      <w:pPr>
        <w:spacing w:before="0" w:line="380" w:lineRule="exact"/>
        <w:jc w:val="both"/>
        <w:rPr>
          <w:spacing w:val="0"/>
          <w:rtl/>
        </w:rPr>
      </w:pPr>
      <w:r>
        <w:rPr>
          <w:rFonts w:hint="cs"/>
          <w:spacing w:val="0"/>
          <w:rtl/>
        </w:rPr>
        <w:tab/>
      </w:r>
      <w:r>
        <w:rPr>
          <w:spacing w:val="0"/>
          <w:rtl/>
        </w:rPr>
        <w:t>3</w:t>
      </w:r>
      <w:r>
        <w:rPr>
          <w:rFonts w:hint="cs"/>
          <w:spacing w:val="0"/>
          <w:rtl/>
        </w:rPr>
        <w:t>-</w:t>
      </w:r>
      <w:r>
        <w:rPr>
          <w:spacing w:val="0"/>
          <w:rtl/>
        </w:rPr>
        <w:tab/>
        <w:t>الأحكام الخاصة بمراقبة نوعية الإسكان</w:t>
      </w:r>
      <w:r>
        <w:rPr>
          <w:rFonts w:hint="cs"/>
          <w:spacing w:val="0"/>
          <w:rtl/>
        </w:rPr>
        <w:t>؛</w:t>
      </w:r>
    </w:p>
    <w:p w:rsidR="00000000" w:rsidRDefault="000E3674">
      <w:pPr>
        <w:spacing w:before="0" w:line="380" w:lineRule="exact"/>
        <w:jc w:val="both"/>
        <w:rPr>
          <w:rFonts w:hint="cs"/>
          <w:spacing w:val="0"/>
          <w:rtl/>
        </w:rPr>
      </w:pPr>
      <w:r>
        <w:rPr>
          <w:rFonts w:hint="cs"/>
          <w:spacing w:val="0"/>
          <w:rtl/>
        </w:rPr>
        <w:tab/>
      </w:r>
      <w:r>
        <w:rPr>
          <w:spacing w:val="0"/>
          <w:rtl/>
        </w:rPr>
        <w:t>4</w:t>
      </w:r>
      <w:r>
        <w:rPr>
          <w:rFonts w:hint="cs"/>
          <w:spacing w:val="0"/>
          <w:rtl/>
        </w:rPr>
        <w:t>-</w:t>
      </w:r>
      <w:r>
        <w:rPr>
          <w:spacing w:val="0"/>
          <w:rtl/>
        </w:rPr>
        <w:tab/>
        <w:t>تنظيم سياسة الإسكان</w:t>
      </w:r>
      <w:r>
        <w:rPr>
          <w:rFonts w:hint="cs"/>
          <w:spacing w:val="0"/>
          <w:rtl/>
        </w:rPr>
        <w:t>؛</w:t>
      </w:r>
    </w:p>
    <w:p w:rsidR="00000000" w:rsidRDefault="000E3674">
      <w:pPr>
        <w:spacing w:before="0" w:line="380" w:lineRule="exact"/>
        <w:jc w:val="both"/>
        <w:rPr>
          <w:spacing w:val="0"/>
          <w:rtl/>
        </w:rPr>
      </w:pPr>
      <w:r>
        <w:rPr>
          <w:rFonts w:hint="cs"/>
          <w:spacing w:val="0"/>
          <w:rtl/>
        </w:rPr>
        <w:tab/>
      </w:r>
      <w:r>
        <w:rPr>
          <w:spacing w:val="0"/>
          <w:rtl/>
        </w:rPr>
        <w:t>5</w:t>
      </w:r>
      <w:r>
        <w:rPr>
          <w:rFonts w:hint="cs"/>
          <w:spacing w:val="0"/>
          <w:rtl/>
        </w:rPr>
        <w:t>-</w:t>
      </w:r>
      <w:r>
        <w:rPr>
          <w:spacing w:val="0"/>
          <w:rtl/>
        </w:rPr>
        <w:tab/>
        <w:t>منظمات الإسكان الاجتماعي، مهمتها والفرص ال</w:t>
      </w:r>
      <w:r>
        <w:rPr>
          <w:spacing w:val="0"/>
          <w:rtl/>
        </w:rPr>
        <w:t>تي تتيحها</w:t>
      </w:r>
      <w:r>
        <w:rPr>
          <w:rFonts w:hint="cs"/>
          <w:spacing w:val="0"/>
          <w:rtl/>
        </w:rPr>
        <w:t>؛</w:t>
      </w:r>
      <w:r>
        <w:rPr>
          <w:spacing w:val="0"/>
          <w:rtl/>
        </w:rPr>
        <w:t xml:space="preserve"> </w:t>
      </w:r>
    </w:p>
    <w:p w:rsidR="00000000" w:rsidRDefault="000E3674">
      <w:pPr>
        <w:spacing w:before="0" w:line="380" w:lineRule="exact"/>
        <w:jc w:val="both"/>
        <w:rPr>
          <w:spacing w:val="0"/>
          <w:rtl/>
        </w:rPr>
      </w:pPr>
      <w:r>
        <w:rPr>
          <w:rFonts w:hint="cs"/>
          <w:spacing w:val="0"/>
          <w:rtl/>
        </w:rPr>
        <w:tab/>
      </w:r>
      <w:r>
        <w:rPr>
          <w:spacing w:val="0"/>
          <w:rtl/>
        </w:rPr>
        <w:t>6</w:t>
      </w:r>
      <w:r>
        <w:rPr>
          <w:rFonts w:hint="cs"/>
          <w:spacing w:val="0"/>
          <w:rtl/>
        </w:rPr>
        <w:t>-</w:t>
      </w:r>
      <w:r>
        <w:rPr>
          <w:spacing w:val="0"/>
          <w:rtl/>
        </w:rPr>
        <w:tab/>
        <w:t>الأدوات المتاحة في مجال الإسكان</w:t>
      </w:r>
      <w:r>
        <w:rPr>
          <w:rFonts w:hint="cs"/>
          <w:spacing w:val="0"/>
          <w:rtl/>
        </w:rPr>
        <w:t>؛</w:t>
      </w:r>
    </w:p>
    <w:p w:rsidR="00000000" w:rsidRDefault="000E3674">
      <w:pPr>
        <w:spacing w:before="0" w:line="380" w:lineRule="exact"/>
        <w:jc w:val="both"/>
        <w:rPr>
          <w:spacing w:val="0"/>
          <w:rtl/>
        </w:rPr>
      </w:pPr>
      <w:r>
        <w:rPr>
          <w:rFonts w:hint="cs"/>
          <w:spacing w:val="0"/>
          <w:rtl/>
        </w:rPr>
        <w:tab/>
      </w:r>
      <w:r>
        <w:rPr>
          <w:spacing w:val="0"/>
          <w:rtl/>
        </w:rPr>
        <w:t>7</w:t>
      </w:r>
      <w:r>
        <w:rPr>
          <w:rFonts w:hint="cs"/>
          <w:spacing w:val="0"/>
          <w:rtl/>
        </w:rPr>
        <w:t>-</w:t>
      </w:r>
      <w:r>
        <w:rPr>
          <w:spacing w:val="0"/>
          <w:rtl/>
        </w:rPr>
        <w:tab/>
        <w:t xml:space="preserve">الأحكام الخاصة باستئجار </w:t>
      </w:r>
      <w:r>
        <w:rPr>
          <w:rFonts w:hint="cs"/>
          <w:spacing w:val="0"/>
          <w:rtl/>
        </w:rPr>
        <w:t>المساكن</w:t>
      </w:r>
      <w:r>
        <w:rPr>
          <w:spacing w:val="0"/>
          <w:rtl/>
        </w:rPr>
        <w:t xml:space="preserve"> الاجتماعية</w:t>
      </w:r>
      <w:r>
        <w:rPr>
          <w:rFonts w:hint="cs"/>
          <w:spacing w:val="0"/>
          <w:rtl/>
        </w:rPr>
        <w:t>.</w:t>
      </w:r>
    </w:p>
    <w:p w:rsidR="00000000" w:rsidRDefault="000E3674">
      <w:pPr>
        <w:spacing w:before="0" w:line="380" w:lineRule="exact"/>
        <w:jc w:val="both"/>
        <w:rPr>
          <w:spacing w:val="0"/>
          <w:rtl/>
        </w:rPr>
      </w:pPr>
      <w:r>
        <w:rPr>
          <w:spacing w:val="0"/>
          <w:rtl/>
        </w:rPr>
        <w:t>519-</w:t>
      </w:r>
      <w:r>
        <w:rPr>
          <w:rFonts w:hint="cs"/>
          <w:spacing w:val="0"/>
          <w:rtl/>
        </w:rPr>
        <w:tab/>
      </w:r>
      <w:r>
        <w:rPr>
          <w:spacing w:val="0"/>
          <w:rtl/>
        </w:rPr>
        <w:t>وتنفذ الحكومة الفلمندية هذا الإطار التشريعي العام باتخاذها عدة قرارات وقوانين بهذا الصدد. وتتمثل نقطة الانطلاق العامة لسياسة الإسكان الفلمندية في كفالة ال</w:t>
      </w:r>
      <w:r>
        <w:rPr>
          <w:spacing w:val="0"/>
          <w:rtl/>
        </w:rPr>
        <w:t xml:space="preserve">حق في سكن لائق للجميع. وهذا الحق في السكن مكرس في دستور بلجيكا وفي قانون الإسكان الفلمندي. ولإعمال هذا الحق في السكن، يتعين </w:t>
      </w:r>
      <w:r>
        <w:rPr>
          <w:rFonts w:hint="cs"/>
          <w:spacing w:val="0"/>
          <w:rtl/>
        </w:rPr>
        <w:t>ال</w:t>
      </w:r>
      <w:r>
        <w:rPr>
          <w:spacing w:val="0"/>
          <w:rtl/>
        </w:rPr>
        <w:t xml:space="preserve">زيادة </w:t>
      </w:r>
      <w:r>
        <w:rPr>
          <w:rFonts w:hint="cs"/>
          <w:spacing w:val="0"/>
          <w:rtl/>
        </w:rPr>
        <w:t xml:space="preserve">في المتوفر من </w:t>
      </w:r>
      <w:r>
        <w:rPr>
          <w:spacing w:val="0"/>
          <w:rtl/>
        </w:rPr>
        <w:t xml:space="preserve">السكن اللائق ذي </w:t>
      </w:r>
      <w:r>
        <w:rPr>
          <w:rFonts w:hint="cs"/>
          <w:spacing w:val="0"/>
          <w:rtl/>
        </w:rPr>
        <w:t>ال</w:t>
      </w:r>
      <w:r>
        <w:rPr>
          <w:spacing w:val="0"/>
          <w:rtl/>
        </w:rPr>
        <w:t xml:space="preserve">نوعية </w:t>
      </w:r>
      <w:r>
        <w:rPr>
          <w:rFonts w:hint="cs"/>
          <w:spacing w:val="0"/>
          <w:rtl/>
        </w:rPr>
        <w:t>ال</w:t>
      </w:r>
      <w:r>
        <w:rPr>
          <w:spacing w:val="0"/>
          <w:rtl/>
        </w:rPr>
        <w:t xml:space="preserve">جيدة، وبيئة معيشية لائقة، وبأجر ميسور </w:t>
      </w:r>
      <w:r>
        <w:rPr>
          <w:rFonts w:hint="cs"/>
          <w:spacing w:val="0"/>
          <w:rtl/>
        </w:rPr>
        <w:t>مع أمن المساكن</w:t>
      </w:r>
      <w:r>
        <w:rPr>
          <w:spacing w:val="0"/>
          <w:rtl/>
        </w:rPr>
        <w:t xml:space="preserve">. وتسعى سياسة الإسكان الفلمندية </w:t>
      </w:r>
      <w:r>
        <w:rPr>
          <w:spacing w:val="0"/>
          <w:rtl/>
        </w:rPr>
        <w:t>جاهدة لإعطاء دفعة لهذا الحق، مع إيلاء عناية خاصة بالسكان الذين هم في مسيس الحاجة للمساعدة.</w:t>
      </w:r>
    </w:p>
    <w:p w:rsidR="00000000" w:rsidRDefault="000E3674">
      <w:pPr>
        <w:spacing w:before="0" w:line="380" w:lineRule="exact"/>
        <w:jc w:val="both"/>
        <w:rPr>
          <w:spacing w:val="0"/>
          <w:rtl/>
        </w:rPr>
      </w:pPr>
      <w:r>
        <w:rPr>
          <w:spacing w:val="0"/>
          <w:rtl/>
        </w:rPr>
        <w:t>520-</w:t>
      </w:r>
      <w:r>
        <w:rPr>
          <w:rFonts w:hint="cs"/>
          <w:spacing w:val="0"/>
          <w:rtl/>
        </w:rPr>
        <w:tab/>
      </w:r>
      <w:r>
        <w:rPr>
          <w:spacing w:val="0"/>
          <w:rtl/>
        </w:rPr>
        <w:t>فسياسة الإسكان الفلمندية تعمل، في إطار الحدود المالية للميزانية، على تهيئة الظروف لإعمال هذا الحق في السكن اللائق، وذلك باتخاذ التدابير العامة التالية:</w:t>
      </w:r>
    </w:p>
    <w:p w:rsidR="00000000" w:rsidRDefault="000E3674">
      <w:pPr>
        <w:spacing w:before="0" w:line="380" w:lineRule="exact"/>
        <w:ind w:left="1445" w:hanging="791"/>
        <w:jc w:val="both"/>
        <w:rPr>
          <w:spacing w:val="0"/>
          <w:rtl/>
        </w:rPr>
      </w:pPr>
      <w:r>
        <w:rPr>
          <w:spacing w:val="0"/>
          <w:rtl/>
        </w:rPr>
        <w:t>-</w:t>
      </w:r>
      <w:r>
        <w:rPr>
          <w:rFonts w:hint="cs"/>
          <w:spacing w:val="0"/>
          <w:rtl/>
        </w:rPr>
        <w:tab/>
      </w:r>
      <w:r>
        <w:rPr>
          <w:spacing w:val="0"/>
          <w:rtl/>
        </w:rPr>
        <w:t xml:space="preserve">توفير </w:t>
      </w:r>
      <w:r>
        <w:rPr>
          <w:rFonts w:hint="cs"/>
          <w:spacing w:val="0"/>
          <w:rtl/>
        </w:rPr>
        <w:t>مساكن</w:t>
      </w:r>
      <w:r>
        <w:rPr>
          <w:spacing w:val="0"/>
          <w:rtl/>
        </w:rPr>
        <w:t xml:space="preserve"> مؤجرة وعقارات يشغلها أصحابها </w:t>
      </w:r>
      <w:r>
        <w:rPr>
          <w:rFonts w:hint="cs"/>
          <w:spacing w:val="0"/>
          <w:rtl/>
        </w:rPr>
        <w:t>في كنف الأوضاع</w:t>
      </w:r>
      <w:r>
        <w:rPr>
          <w:spacing w:val="0"/>
          <w:rtl/>
        </w:rPr>
        <w:t xml:space="preserve"> الاجتماعية</w:t>
      </w:r>
      <w:r>
        <w:rPr>
          <w:rFonts w:hint="cs"/>
          <w:spacing w:val="0"/>
          <w:rtl/>
        </w:rPr>
        <w:t xml:space="preserve"> السائدة</w:t>
      </w:r>
      <w:r>
        <w:rPr>
          <w:spacing w:val="0"/>
          <w:rtl/>
        </w:rPr>
        <w:t>؛</w:t>
      </w:r>
    </w:p>
    <w:p w:rsidR="00000000" w:rsidRDefault="000E3674">
      <w:pPr>
        <w:spacing w:before="0" w:line="380" w:lineRule="exact"/>
        <w:ind w:left="1445" w:hanging="791"/>
        <w:jc w:val="both"/>
        <w:rPr>
          <w:rFonts w:hint="cs"/>
          <w:spacing w:val="0"/>
          <w:rtl/>
        </w:rPr>
      </w:pPr>
      <w:r>
        <w:rPr>
          <w:spacing w:val="0"/>
          <w:rtl/>
        </w:rPr>
        <w:t>-</w:t>
      </w:r>
      <w:r>
        <w:rPr>
          <w:rFonts w:hint="cs"/>
          <w:spacing w:val="0"/>
          <w:rtl/>
        </w:rPr>
        <w:tab/>
      </w:r>
      <w:r>
        <w:rPr>
          <w:spacing w:val="0"/>
          <w:rtl/>
        </w:rPr>
        <w:t>المضي قدماً في أشغال ترميم، أو تحسين، أو تهيئة الرصيد من المساكن</w:t>
      </w:r>
      <w:r>
        <w:rPr>
          <w:rFonts w:hint="cs"/>
          <w:spacing w:val="0"/>
          <w:rtl/>
        </w:rPr>
        <w:t>؛</w:t>
      </w:r>
    </w:p>
    <w:p w:rsidR="00000000" w:rsidRDefault="000E3674">
      <w:pPr>
        <w:spacing w:before="0" w:line="380" w:lineRule="exact"/>
        <w:ind w:left="1445" w:hanging="791"/>
        <w:jc w:val="both"/>
        <w:rPr>
          <w:spacing w:val="0"/>
          <w:rtl/>
        </w:rPr>
      </w:pPr>
      <w:r>
        <w:rPr>
          <w:spacing w:val="0"/>
          <w:rtl/>
        </w:rPr>
        <w:t>-</w:t>
      </w:r>
      <w:r>
        <w:rPr>
          <w:rFonts w:hint="cs"/>
          <w:spacing w:val="0"/>
          <w:rtl/>
        </w:rPr>
        <w:tab/>
      </w:r>
      <w:r>
        <w:rPr>
          <w:spacing w:val="0"/>
          <w:rtl/>
        </w:rPr>
        <w:t>تقديم الدعم في مجال السكن للأسر المعيشية التي هي في أمس الحاجة إلى هذا الدعم؛</w:t>
      </w:r>
    </w:p>
    <w:p w:rsidR="00000000" w:rsidRDefault="000E3674">
      <w:pPr>
        <w:spacing w:before="0" w:line="380" w:lineRule="exact"/>
        <w:ind w:left="1445" w:hanging="791"/>
        <w:jc w:val="both"/>
        <w:rPr>
          <w:spacing w:val="0"/>
          <w:rtl/>
        </w:rPr>
      </w:pPr>
      <w:r>
        <w:rPr>
          <w:spacing w:val="0"/>
          <w:rtl/>
        </w:rPr>
        <w:t>-</w:t>
      </w:r>
      <w:r>
        <w:rPr>
          <w:rFonts w:hint="cs"/>
          <w:spacing w:val="0"/>
          <w:rtl/>
        </w:rPr>
        <w:tab/>
      </w:r>
      <w:r>
        <w:rPr>
          <w:spacing w:val="0"/>
          <w:rtl/>
        </w:rPr>
        <w:t>انتهاج سياسة خاصة بالأراضي والعقارات</w:t>
      </w:r>
      <w:r>
        <w:rPr>
          <w:spacing w:val="0"/>
          <w:rtl/>
        </w:rPr>
        <w:t xml:space="preserve"> للتأثير على الأسعار ومراقبتها. </w:t>
      </w:r>
    </w:p>
    <w:p w:rsidR="00000000" w:rsidRDefault="000E3674">
      <w:pPr>
        <w:spacing w:before="0" w:line="380" w:lineRule="exact"/>
        <w:jc w:val="both"/>
        <w:rPr>
          <w:spacing w:val="0"/>
          <w:rtl/>
        </w:rPr>
      </w:pPr>
      <w:r>
        <w:rPr>
          <w:spacing w:val="0"/>
          <w:rtl/>
        </w:rPr>
        <w:t>521-</w:t>
      </w:r>
      <w:r>
        <w:rPr>
          <w:rFonts w:hint="cs"/>
          <w:spacing w:val="0"/>
          <w:rtl/>
        </w:rPr>
        <w:tab/>
      </w:r>
      <w:r>
        <w:rPr>
          <w:spacing w:val="0"/>
          <w:rtl/>
        </w:rPr>
        <w:t>وتولي سياسة الإسكان الفلمندية اهتماماً خاصاً بالأسر المعيشية التي هي في أمس الحاجة إلى المساعدة، مثل الفئات ذات الدخل المنخفض، والمسنين، والمعوقين، ... والعنصر الآخر المهم هو السعي للمزج الاجتماعي في مشاريع الإسكان، وذ</w:t>
      </w:r>
      <w:r>
        <w:rPr>
          <w:spacing w:val="0"/>
          <w:rtl/>
        </w:rPr>
        <w:t xml:space="preserve">لك بتنفيذ مشاريع سكنية صغيرة الحجم </w:t>
      </w:r>
      <w:r>
        <w:rPr>
          <w:rFonts w:hint="cs"/>
          <w:spacing w:val="0"/>
          <w:rtl/>
        </w:rPr>
        <w:t>مندمجة</w:t>
      </w:r>
      <w:r>
        <w:rPr>
          <w:spacing w:val="0"/>
          <w:rtl/>
        </w:rPr>
        <w:t xml:space="preserve"> في البنية الإسكانية المحلية وفي المجتمعات المحلية، و</w:t>
      </w:r>
      <w:r>
        <w:rPr>
          <w:rFonts w:hint="cs"/>
          <w:spacing w:val="0"/>
          <w:rtl/>
        </w:rPr>
        <w:t xml:space="preserve">عن طريق </w:t>
      </w:r>
      <w:r>
        <w:rPr>
          <w:spacing w:val="0"/>
          <w:rtl/>
        </w:rPr>
        <w:t xml:space="preserve">مشاريع مختلطة تجمع بين </w:t>
      </w:r>
      <w:r>
        <w:rPr>
          <w:rFonts w:hint="cs"/>
          <w:spacing w:val="0"/>
          <w:rtl/>
        </w:rPr>
        <w:t>الاتجار</w:t>
      </w:r>
      <w:r>
        <w:rPr>
          <w:spacing w:val="0"/>
          <w:rtl/>
        </w:rPr>
        <w:t xml:space="preserve"> الخاص والاجتماعي </w:t>
      </w:r>
      <w:r>
        <w:rPr>
          <w:rFonts w:hint="cs"/>
          <w:spacing w:val="0"/>
          <w:rtl/>
        </w:rPr>
        <w:t>والملكية السكنية</w:t>
      </w:r>
      <w:r>
        <w:rPr>
          <w:spacing w:val="0"/>
          <w:rtl/>
        </w:rPr>
        <w:t>. وتنجز مشاريع الإسكان الاجتماعي في المجمّعات السكنية القائمة أو بمحاذاتها قدر الإمكان. وت</w:t>
      </w:r>
      <w:r>
        <w:rPr>
          <w:spacing w:val="0"/>
          <w:rtl/>
        </w:rPr>
        <w:t>قع المساكن في بيئة تتيح فرصاً مناسبة لنسج علاقات اجتماعية ولتنقل الأسر المعيشية. ويكتسي ذلك أهمية لتحسين نوعية الحياة والعيش معاً في وحدات سكنية اجتماعية. وتحاول سياسة الإسكان الفلمندية التحفيز على استخدام مواد وأساليب البناء الإيكولوجي ودعم هذا التوجه وذل</w:t>
      </w:r>
      <w:r>
        <w:rPr>
          <w:spacing w:val="0"/>
          <w:rtl/>
        </w:rPr>
        <w:t xml:space="preserve">ك ببناء المساكن وترميمها وتكييفها وتحسينها. </w:t>
      </w:r>
    </w:p>
    <w:p w:rsidR="00000000" w:rsidRDefault="000E3674">
      <w:pPr>
        <w:spacing w:before="0" w:line="380" w:lineRule="exact"/>
        <w:jc w:val="both"/>
        <w:rPr>
          <w:i/>
          <w:iCs/>
          <w:spacing w:val="0"/>
          <w:rtl/>
        </w:rPr>
      </w:pPr>
      <w:r>
        <w:rPr>
          <w:i/>
          <w:iCs/>
          <w:spacing w:val="0"/>
          <w:rtl/>
        </w:rPr>
        <w:t>السكن الاجتماعي</w:t>
      </w:r>
    </w:p>
    <w:p w:rsidR="00000000" w:rsidRDefault="000E3674">
      <w:pPr>
        <w:spacing w:before="0" w:line="380" w:lineRule="exact"/>
        <w:jc w:val="both"/>
        <w:rPr>
          <w:rFonts w:hint="cs"/>
          <w:spacing w:val="0"/>
          <w:rtl/>
        </w:rPr>
      </w:pPr>
      <w:r>
        <w:rPr>
          <w:spacing w:val="0"/>
          <w:rtl/>
        </w:rPr>
        <w:t>522-</w:t>
      </w:r>
      <w:r>
        <w:rPr>
          <w:rFonts w:hint="cs"/>
          <w:spacing w:val="0"/>
          <w:rtl/>
        </w:rPr>
        <w:tab/>
      </w:r>
      <w:r>
        <w:rPr>
          <w:spacing w:val="0"/>
          <w:rtl/>
        </w:rPr>
        <w:t>ويبلغ عدد المساكن الاجتماعية التي يديرها قطاع الإسكان الاجتماعي في الإقليم الفلمندي (شركات الإسكان الاجتماعي المعترف بها والشركة الفلمندية للإسكان)، 422 134 وحدة سكنية متاحة في 31 كانون الأو</w:t>
      </w:r>
      <w:r>
        <w:rPr>
          <w:spacing w:val="0"/>
          <w:rtl/>
        </w:rPr>
        <w:t xml:space="preserve">ل/ديسمبر 2004. ومن هذا الرصيد من المساكن الاجتماعية، هناك 607 127 وحدة سكنية (95 في المائة) كانت مؤجرة بالفعل. وكانت هناك نسبة مئوية ضئيلة من رصيد المساكن الاجتماعية غير مؤجرة في ذلك الوقت، يعزى </w:t>
      </w:r>
      <w:r>
        <w:rPr>
          <w:rFonts w:hint="cs"/>
          <w:spacing w:val="0"/>
          <w:rtl/>
        </w:rPr>
        <w:t xml:space="preserve">ذلك </w:t>
      </w:r>
      <w:r>
        <w:rPr>
          <w:spacing w:val="0"/>
          <w:rtl/>
        </w:rPr>
        <w:t xml:space="preserve">أساساً إلى أشغال الترميم التي كانت مقررة. وتدير البلديات </w:t>
      </w:r>
      <w:r>
        <w:rPr>
          <w:spacing w:val="0"/>
          <w:rtl/>
        </w:rPr>
        <w:t>المحلية أيضاً رصيداً متواضعاً من `المساكن الاجتماعية`، ولكن هذه المساكن ليست مدرجة في المعلومات الواردة في هذا التقرير.</w:t>
      </w:r>
    </w:p>
    <w:p w:rsidR="00000000" w:rsidRDefault="000E3674">
      <w:pPr>
        <w:spacing w:before="0" w:line="380" w:lineRule="exact"/>
        <w:jc w:val="both"/>
        <w:rPr>
          <w:spacing w:val="0"/>
          <w:rtl/>
        </w:rPr>
      </w:pPr>
      <w:r>
        <w:rPr>
          <w:spacing w:val="0"/>
          <w:rtl/>
        </w:rPr>
        <w:t>523-</w:t>
      </w:r>
      <w:r>
        <w:rPr>
          <w:rFonts w:hint="cs"/>
          <w:spacing w:val="0"/>
          <w:rtl/>
        </w:rPr>
        <w:tab/>
      </w:r>
      <w:r>
        <w:rPr>
          <w:spacing w:val="0"/>
          <w:rtl/>
        </w:rPr>
        <w:t>يوجد في الإقليم الفلمندي 98 شركة محلية معترف بها للإسكان الاجتماعي. وتقوم هذه الشركات ببناء المساكن الاجتماعية وتأجيرها وفقاً لشروط</w:t>
      </w:r>
      <w:r>
        <w:rPr>
          <w:spacing w:val="0"/>
          <w:rtl/>
        </w:rPr>
        <w:t xml:space="preserve"> الإسكان الاجتماعي. ويكون الإيجار دائماً أقل من سعر السوق </w:t>
      </w:r>
      <w:r>
        <w:rPr>
          <w:rFonts w:hint="cs"/>
          <w:spacing w:val="0"/>
          <w:rtl/>
        </w:rPr>
        <w:t>العادي</w:t>
      </w:r>
      <w:r>
        <w:rPr>
          <w:spacing w:val="0"/>
          <w:rtl/>
        </w:rPr>
        <w:t xml:space="preserve"> ويتوقف على دخل المستأجر، وعدد أفراد الأسرة المعيشية، وتكلفة البناء، وعمر البناية. وقد وصل متوسط الإيجار الفعلي في عام 2004 إلى 198 يورو في الشهر. وكان عدد طالبي استئجار مساكن اجتماعية في أواخ</w:t>
      </w:r>
      <w:r>
        <w:rPr>
          <w:spacing w:val="0"/>
          <w:rtl/>
        </w:rPr>
        <w:t>ر عام 2004 قد وصل إلى 202 88 من الطالبين. وتؤجر المساكن الاجتماعية وفقاً لأحكام قرار الحكومة الفلمندية المؤرخ 20 تشرين الأول/أكتوبر 2000 (المعدل بقرار الحكومة الفلمندية المؤرخ 20 كانون الأول/ديسمبر 2002) المتعلق بضبط نظام الإيجارات الاجتماعية للإسكان الاجت</w:t>
      </w:r>
      <w:r>
        <w:rPr>
          <w:spacing w:val="0"/>
          <w:rtl/>
        </w:rPr>
        <w:t xml:space="preserve">ماعي الذي تعرضه الشركة الفلمندية للإسكان أو شركة من شركات الإسكان الاجتماعي للتأجير أو للتأجير من الباطن. </w:t>
      </w:r>
    </w:p>
    <w:p w:rsidR="00000000" w:rsidRDefault="000E3674">
      <w:pPr>
        <w:spacing w:before="0" w:line="380" w:lineRule="exact"/>
        <w:jc w:val="both"/>
        <w:rPr>
          <w:spacing w:val="0"/>
          <w:rtl/>
        </w:rPr>
      </w:pPr>
      <w:r>
        <w:rPr>
          <w:spacing w:val="0"/>
          <w:rtl/>
        </w:rPr>
        <w:t>524-</w:t>
      </w:r>
      <w:r>
        <w:rPr>
          <w:rFonts w:hint="cs"/>
          <w:spacing w:val="0"/>
          <w:rtl/>
        </w:rPr>
        <w:tab/>
      </w:r>
      <w:r>
        <w:rPr>
          <w:spacing w:val="0"/>
          <w:rtl/>
        </w:rPr>
        <w:t>وللحصول على إيجار اجتماعي، من الضروري التسجيل في قائمة طالبي استئجار سكن اجتماعي لدى شركة للإسكان الاجتماعي. وعلى طالب استئجار سكن اجتماعي أن يس</w:t>
      </w:r>
      <w:r>
        <w:rPr>
          <w:spacing w:val="0"/>
          <w:rtl/>
        </w:rPr>
        <w:t>توفي الشروط التالية:</w:t>
      </w:r>
    </w:p>
    <w:p w:rsidR="00000000" w:rsidRDefault="000E3674">
      <w:pPr>
        <w:spacing w:before="0" w:line="380" w:lineRule="exact"/>
        <w:ind w:left="654"/>
        <w:jc w:val="both"/>
        <w:rPr>
          <w:spacing w:val="0"/>
          <w:rtl/>
        </w:rPr>
      </w:pPr>
      <w:r>
        <w:rPr>
          <w:spacing w:val="0"/>
          <w:rtl/>
        </w:rPr>
        <w:t>-</w:t>
      </w:r>
      <w:r>
        <w:rPr>
          <w:rFonts w:hint="cs"/>
          <w:spacing w:val="0"/>
          <w:rtl/>
        </w:rPr>
        <w:tab/>
      </w:r>
      <w:r>
        <w:rPr>
          <w:spacing w:val="0"/>
          <w:rtl/>
        </w:rPr>
        <w:t>أن يكون قد بلغ السن القانونية؛</w:t>
      </w:r>
    </w:p>
    <w:p w:rsidR="00000000" w:rsidRDefault="000E3674">
      <w:pPr>
        <w:spacing w:before="0" w:line="380" w:lineRule="exact"/>
        <w:ind w:left="654"/>
        <w:jc w:val="both"/>
        <w:rPr>
          <w:spacing w:val="0"/>
          <w:rtl/>
        </w:rPr>
      </w:pPr>
      <w:r>
        <w:rPr>
          <w:spacing w:val="0"/>
          <w:rtl/>
        </w:rPr>
        <w:t>-</w:t>
      </w:r>
      <w:r>
        <w:rPr>
          <w:rFonts w:hint="cs"/>
          <w:spacing w:val="0"/>
          <w:rtl/>
        </w:rPr>
        <w:tab/>
      </w:r>
      <w:r>
        <w:rPr>
          <w:spacing w:val="0"/>
          <w:rtl/>
        </w:rPr>
        <w:t xml:space="preserve">أن يكون دخله أقل من: </w:t>
      </w:r>
    </w:p>
    <w:p w:rsidR="00000000" w:rsidRDefault="000E3674">
      <w:pPr>
        <w:spacing w:before="0" w:line="380" w:lineRule="exact"/>
        <w:jc w:val="both"/>
        <w:rPr>
          <w:spacing w:val="0"/>
          <w:rtl/>
        </w:rPr>
      </w:pPr>
      <w:r>
        <w:rPr>
          <w:rFonts w:hint="cs"/>
          <w:spacing w:val="0"/>
          <w:rtl/>
        </w:rPr>
        <w:tab/>
      </w:r>
      <w:r>
        <w:rPr>
          <w:rFonts w:hint="cs"/>
          <w:spacing w:val="0"/>
          <w:rtl/>
        </w:rPr>
        <w:tab/>
        <w:t>1-</w:t>
      </w:r>
      <w:r>
        <w:rPr>
          <w:spacing w:val="0"/>
          <w:rtl/>
        </w:rPr>
        <w:tab/>
        <w:t>261 16 يورو بالنسبة للشخص الوحيد غير المعيل؛</w:t>
      </w:r>
    </w:p>
    <w:p w:rsidR="00000000" w:rsidRDefault="000E3674">
      <w:pPr>
        <w:spacing w:before="0" w:line="380" w:lineRule="exact"/>
        <w:jc w:val="both"/>
        <w:rPr>
          <w:spacing w:val="0"/>
          <w:rtl/>
        </w:rPr>
      </w:pPr>
      <w:r>
        <w:rPr>
          <w:rFonts w:hint="cs"/>
          <w:spacing w:val="0"/>
          <w:rtl/>
        </w:rPr>
        <w:tab/>
      </w:r>
      <w:r>
        <w:rPr>
          <w:rFonts w:hint="cs"/>
          <w:spacing w:val="0"/>
          <w:rtl/>
        </w:rPr>
        <w:tab/>
      </w:r>
      <w:r>
        <w:rPr>
          <w:spacing w:val="0"/>
          <w:rtl/>
        </w:rPr>
        <w:t>2</w:t>
      </w:r>
      <w:r>
        <w:rPr>
          <w:rFonts w:hint="cs"/>
          <w:spacing w:val="0"/>
          <w:rtl/>
        </w:rPr>
        <w:t>-</w:t>
      </w:r>
      <w:r>
        <w:rPr>
          <w:spacing w:val="0"/>
          <w:rtl/>
        </w:rPr>
        <w:tab/>
        <w:t>616 17 يورو بالنسبة للشخص الوحيد المعوّق؛</w:t>
      </w:r>
    </w:p>
    <w:p w:rsidR="00000000" w:rsidRDefault="000E3674">
      <w:pPr>
        <w:spacing w:before="0" w:line="380" w:lineRule="exact"/>
        <w:jc w:val="both"/>
        <w:rPr>
          <w:spacing w:val="0"/>
          <w:rtl/>
        </w:rPr>
      </w:pPr>
      <w:r>
        <w:rPr>
          <w:rFonts w:hint="cs"/>
          <w:spacing w:val="0"/>
          <w:rtl/>
        </w:rPr>
        <w:tab/>
      </w:r>
      <w:r>
        <w:rPr>
          <w:rFonts w:hint="cs"/>
          <w:spacing w:val="0"/>
          <w:rtl/>
        </w:rPr>
        <w:tab/>
        <w:t>3-</w:t>
      </w:r>
      <w:r>
        <w:rPr>
          <w:spacing w:val="0"/>
          <w:rtl/>
        </w:rPr>
        <w:tab/>
        <w:t>391 24 يورو، يضاف إليها 356 1 يورو لكل معال، بالنسبة للآخرين.</w:t>
      </w:r>
    </w:p>
    <w:p w:rsidR="00000000" w:rsidRDefault="000E3674">
      <w:pPr>
        <w:spacing w:before="0" w:line="380" w:lineRule="exact"/>
        <w:jc w:val="both"/>
        <w:rPr>
          <w:spacing w:val="0"/>
          <w:rtl/>
        </w:rPr>
      </w:pPr>
      <w:r>
        <w:rPr>
          <w:spacing w:val="0"/>
          <w:rtl/>
        </w:rPr>
        <w:t>525-</w:t>
      </w:r>
      <w:r>
        <w:rPr>
          <w:rFonts w:hint="cs"/>
          <w:spacing w:val="0"/>
          <w:rtl/>
        </w:rPr>
        <w:tab/>
      </w:r>
      <w:r>
        <w:rPr>
          <w:spacing w:val="0"/>
          <w:rtl/>
        </w:rPr>
        <w:t xml:space="preserve">ولا </w:t>
      </w:r>
      <w:r>
        <w:rPr>
          <w:rFonts w:hint="cs"/>
          <w:spacing w:val="0"/>
          <w:rtl/>
        </w:rPr>
        <w:t>يحظى</w:t>
      </w:r>
      <w:r>
        <w:rPr>
          <w:spacing w:val="0"/>
          <w:rtl/>
        </w:rPr>
        <w:t xml:space="preserve"> </w:t>
      </w:r>
      <w:r>
        <w:rPr>
          <w:spacing w:val="0"/>
          <w:rtl/>
        </w:rPr>
        <w:t xml:space="preserve">طالب سكن اجتماعي </w:t>
      </w:r>
      <w:r>
        <w:rPr>
          <w:rFonts w:hint="cs"/>
          <w:spacing w:val="0"/>
          <w:rtl/>
        </w:rPr>
        <w:t xml:space="preserve">بالقبول </w:t>
      </w:r>
      <w:r>
        <w:rPr>
          <w:spacing w:val="0"/>
          <w:rtl/>
        </w:rPr>
        <w:t>من المالك للحصول على سكن مناسب للاستئجار إلا إذا كان:</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مسجلاً في سجل طالبي استئجار سكن اجتماعي؛</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ملبياً لشرط الدخل عند وقت الحصول على السكن؛</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لا يملك لا هو ولا أحد من أفراد أسرته المعيشية مسكناً يملكه ملكية كاملة وبكامله ولا متم</w:t>
      </w:r>
      <w:r>
        <w:rPr>
          <w:spacing w:val="0"/>
          <w:rtl/>
        </w:rPr>
        <w:t xml:space="preserve">تعاً بحق انتفاع كامل عند وقت الحصول على السكن، سواء داخل البلد أو خارجه. والسكن في مخيم واقع في الإقليم الفلمندي لا يدخل في الحسبان عند تطبيق هذا الشرط. </w:t>
      </w:r>
    </w:p>
    <w:p w:rsidR="00000000" w:rsidRDefault="000E3674">
      <w:pPr>
        <w:spacing w:before="0" w:line="380" w:lineRule="exact"/>
        <w:jc w:val="both"/>
        <w:rPr>
          <w:spacing w:val="0"/>
          <w:rtl/>
        </w:rPr>
      </w:pPr>
      <w:r>
        <w:rPr>
          <w:spacing w:val="0"/>
          <w:rtl/>
        </w:rPr>
        <w:t>526-</w:t>
      </w:r>
      <w:r>
        <w:rPr>
          <w:rFonts w:hint="cs"/>
          <w:spacing w:val="0"/>
          <w:rtl/>
        </w:rPr>
        <w:tab/>
      </w:r>
      <w:r>
        <w:rPr>
          <w:spacing w:val="0"/>
          <w:rtl/>
        </w:rPr>
        <w:t xml:space="preserve">ويقع </w:t>
      </w:r>
      <w:r>
        <w:rPr>
          <w:rFonts w:hint="cs"/>
          <w:spacing w:val="0"/>
          <w:rtl/>
        </w:rPr>
        <w:t>الخروج</w:t>
      </w:r>
      <w:r>
        <w:rPr>
          <w:spacing w:val="0"/>
          <w:rtl/>
        </w:rPr>
        <w:t xml:space="preserve"> عن الشرط المتعلق بالملكية في الحالات التالية: </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 xml:space="preserve">إذا تقرر أن السكن، الذي هو محل قرار </w:t>
      </w:r>
      <w:r>
        <w:rPr>
          <w:spacing w:val="0"/>
          <w:rtl/>
        </w:rPr>
        <w:t>بنزع الملكية، غير لائق أو غير مناسب للسكن، أو أنه غير مناسب. ولا</w:t>
      </w:r>
      <w:r>
        <w:rPr>
          <w:rFonts w:hint="cs"/>
          <w:spacing w:val="0"/>
          <w:rtl/>
        </w:rPr>
        <w:t xml:space="preserve"> </w:t>
      </w:r>
      <w:r>
        <w:rPr>
          <w:spacing w:val="0"/>
          <w:rtl/>
        </w:rPr>
        <w:t xml:space="preserve">بد أن يكون السكن واقعاً في الإقليم الفلمندي ويشغله الشخص </w:t>
      </w:r>
      <w:r>
        <w:rPr>
          <w:rFonts w:hint="cs"/>
          <w:spacing w:val="0"/>
          <w:rtl/>
        </w:rPr>
        <w:t xml:space="preserve">نفسه </w:t>
      </w:r>
      <w:r>
        <w:rPr>
          <w:spacing w:val="0"/>
          <w:rtl/>
        </w:rPr>
        <w:t>الذي يطلب استئجار سكن اجتماعي؛</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إذا كان عمر طالب استئجار سكن اجتماعي لا يقل عن 55 عاماً ويشغل المسكن بنفسه؛</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إذا كان طالب استئج</w:t>
      </w:r>
      <w:r>
        <w:rPr>
          <w:spacing w:val="0"/>
          <w:rtl/>
        </w:rPr>
        <w:t xml:space="preserve">ار سكن اجتماعي معوّقاً ومسجلاً للحصول على سكن من مساكن المحتاجين لتلقي مساعدة في أنشطة الحياة اليومية. </w:t>
      </w:r>
    </w:p>
    <w:p w:rsidR="00000000" w:rsidRDefault="000E3674">
      <w:pPr>
        <w:spacing w:before="0" w:line="380" w:lineRule="exact"/>
        <w:jc w:val="both"/>
        <w:rPr>
          <w:spacing w:val="0"/>
          <w:rtl/>
        </w:rPr>
      </w:pPr>
      <w:r>
        <w:rPr>
          <w:spacing w:val="0"/>
          <w:rtl/>
        </w:rPr>
        <w:t>527-</w:t>
      </w:r>
      <w:r>
        <w:rPr>
          <w:rFonts w:hint="cs"/>
          <w:spacing w:val="0"/>
          <w:rtl/>
        </w:rPr>
        <w:tab/>
      </w:r>
      <w:r>
        <w:rPr>
          <w:spacing w:val="0"/>
          <w:rtl/>
        </w:rPr>
        <w:t>على أنه يجب بيع العقار في ظرف عام واحد من منح سكن اجتماعي أو تأجيره لشركة الإسكان الاجتماعي أو وضعه تحت تصرفها لفترة لا تقل عن 9 سنوات.</w:t>
      </w:r>
    </w:p>
    <w:p w:rsidR="00000000" w:rsidRDefault="000E3674">
      <w:pPr>
        <w:spacing w:before="0" w:line="380" w:lineRule="exact"/>
        <w:jc w:val="both"/>
        <w:rPr>
          <w:spacing w:val="0"/>
          <w:rtl/>
        </w:rPr>
      </w:pPr>
      <w:r>
        <w:rPr>
          <w:spacing w:val="0"/>
          <w:rtl/>
        </w:rPr>
        <w:t>528-</w:t>
      </w:r>
      <w:r>
        <w:rPr>
          <w:rFonts w:hint="cs"/>
          <w:spacing w:val="0"/>
          <w:rtl/>
        </w:rPr>
        <w:tab/>
      </w:r>
      <w:r>
        <w:rPr>
          <w:spacing w:val="0"/>
          <w:rtl/>
        </w:rPr>
        <w:t xml:space="preserve">وتمنح </w:t>
      </w:r>
      <w:r>
        <w:rPr>
          <w:spacing w:val="0"/>
          <w:rtl/>
        </w:rPr>
        <w:t xml:space="preserve">المساكن الاجتماعية وفقاً للتسلسل الزمني للتسجيل في سجل طالبي </w:t>
      </w:r>
      <w:r>
        <w:rPr>
          <w:rFonts w:hint="cs"/>
          <w:spacing w:val="0"/>
          <w:rtl/>
        </w:rPr>
        <w:t xml:space="preserve">تأجير </w:t>
      </w:r>
      <w:r>
        <w:rPr>
          <w:spacing w:val="0"/>
          <w:rtl/>
        </w:rPr>
        <w:t xml:space="preserve">السكن الاجتماعي، مع مراعاة قواعد الأولوية الملزمة. تنمح الأولوية لطالبي استئجار </w:t>
      </w:r>
      <w:r>
        <w:rPr>
          <w:rFonts w:hint="cs"/>
          <w:spacing w:val="0"/>
          <w:rtl/>
        </w:rPr>
        <w:t>ال</w:t>
      </w:r>
      <w:r>
        <w:rPr>
          <w:spacing w:val="0"/>
          <w:rtl/>
        </w:rPr>
        <w:t xml:space="preserve">سكن </w:t>
      </w:r>
      <w:r>
        <w:rPr>
          <w:rFonts w:hint="cs"/>
          <w:spacing w:val="0"/>
          <w:rtl/>
        </w:rPr>
        <w:t>ال</w:t>
      </w:r>
      <w:r>
        <w:rPr>
          <w:spacing w:val="0"/>
          <w:rtl/>
        </w:rPr>
        <w:t>اجتماعي حسب التسلسل التالي:</w:t>
      </w:r>
    </w:p>
    <w:p w:rsidR="00000000" w:rsidRDefault="000E3674">
      <w:pPr>
        <w:spacing w:before="0" w:line="380" w:lineRule="exact"/>
        <w:ind w:left="1445" w:hanging="791"/>
        <w:jc w:val="both"/>
        <w:rPr>
          <w:spacing w:val="0"/>
          <w:rtl/>
        </w:rPr>
      </w:pPr>
      <w:r>
        <w:rPr>
          <w:rFonts w:hint="cs"/>
          <w:spacing w:val="0"/>
          <w:rtl/>
        </w:rPr>
        <w:t>1-</w:t>
      </w:r>
      <w:r>
        <w:rPr>
          <w:spacing w:val="0"/>
          <w:rtl/>
        </w:rPr>
        <w:tab/>
        <w:t>من كان يعاني بنفسه من إعاقة أو كان أحد أفراد أسرته في هذه الحالة، ولكن</w:t>
      </w:r>
      <w:r>
        <w:rPr>
          <w:spacing w:val="0"/>
          <w:rtl/>
        </w:rPr>
        <w:t xml:space="preserve"> فقط إذا كان السكن المتاح مناسباً لإسكان أسرة يعاني أحد أفرادها أو أكثر من هذه الإعاقة؛ </w:t>
      </w:r>
    </w:p>
    <w:p w:rsidR="00000000" w:rsidRDefault="000E3674">
      <w:pPr>
        <w:spacing w:before="0" w:line="380" w:lineRule="exact"/>
        <w:jc w:val="both"/>
        <w:rPr>
          <w:spacing w:val="0"/>
          <w:rtl/>
        </w:rPr>
      </w:pPr>
      <w:r>
        <w:rPr>
          <w:rFonts w:hint="cs"/>
          <w:spacing w:val="0"/>
          <w:rtl/>
        </w:rPr>
        <w:tab/>
        <w:t>2-</w:t>
      </w:r>
      <w:r>
        <w:rPr>
          <w:spacing w:val="0"/>
          <w:rtl/>
        </w:rPr>
        <w:tab/>
        <w:t>من اعتبر استئنافه مقبولاً وصحيحاً وفقاً للمادة 8؛</w:t>
      </w:r>
    </w:p>
    <w:p w:rsidR="00000000" w:rsidRDefault="000E3674">
      <w:pPr>
        <w:spacing w:before="0" w:line="380" w:lineRule="exact"/>
        <w:jc w:val="both"/>
        <w:rPr>
          <w:spacing w:val="0"/>
          <w:rtl/>
        </w:rPr>
      </w:pPr>
      <w:r>
        <w:rPr>
          <w:rFonts w:hint="cs"/>
          <w:spacing w:val="0"/>
          <w:rtl/>
        </w:rPr>
        <w:tab/>
        <w:t>3-</w:t>
      </w:r>
      <w:r>
        <w:rPr>
          <w:spacing w:val="0"/>
          <w:rtl/>
        </w:rPr>
        <w:tab/>
        <w:t>من وجب نقله من مكانه الذي هو فيه؛</w:t>
      </w:r>
    </w:p>
    <w:p w:rsidR="00000000" w:rsidRDefault="000E3674">
      <w:pPr>
        <w:spacing w:before="0" w:line="380" w:lineRule="exact"/>
        <w:jc w:val="both"/>
        <w:rPr>
          <w:spacing w:val="0"/>
          <w:rtl/>
        </w:rPr>
      </w:pPr>
      <w:r>
        <w:rPr>
          <w:rFonts w:hint="cs"/>
          <w:spacing w:val="0"/>
          <w:rtl/>
        </w:rPr>
        <w:tab/>
        <w:t>4-</w:t>
      </w:r>
      <w:r>
        <w:rPr>
          <w:spacing w:val="0"/>
          <w:rtl/>
        </w:rPr>
        <w:tab/>
      </w:r>
      <w:r>
        <w:rPr>
          <w:rFonts w:hint="cs"/>
          <w:spacing w:val="0"/>
          <w:rtl/>
        </w:rPr>
        <w:t>من كان</w:t>
      </w:r>
      <w:r>
        <w:rPr>
          <w:spacing w:val="0"/>
          <w:rtl/>
        </w:rPr>
        <w:t xml:space="preserve"> يستطيع </w:t>
      </w:r>
      <w:r>
        <w:rPr>
          <w:rFonts w:hint="cs"/>
          <w:spacing w:val="0"/>
          <w:rtl/>
        </w:rPr>
        <w:t>المطالبة ب</w:t>
      </w:r>
      <w:r>
        <w:rPr>
          <w:spacing w:val="0"/>
          <w:rtl/>
        </w:rPr>
        <w:t>منحه سكن في إطار برنامج محدد؛</w:t>
      </w:r>
    </w:p>
    <w:p w:rsidR="00000000" w:rsidRDefault="000E3674">
      <w:pPr>
        <w:spacing w:before="0" w:line="380" w:lineRule="exact"/>
        <w:ind w:left="1445" w:hanging="678"/>
        <w:jc w:val="both"/>
        <w:rPr>
          <w:spacing w:val="0"/>
          <w:rtl/>
        </w:rPr>
      </w:pPr>
      <w:r>
        <w:rPr>
          <w:rFonts w:hint="cs"/>
          <w:spacing w:val="0"/>
          <w:rtl/>
        </w:rPr>
        <w:t>5-</w:t>
      </w:r>
      <w:r>
        <w:rPr>
          <w:spacing w:val="0"/>
          <w:rtl/>
        </w:rPr>
        <w:tab/>
        <w:t>من كان مستأجرا</w:t>
      </w:r>
      <w:r>
        <w:rPr>
          <w:spacing w:val="0"/>
          <w:rtl/>
        </w:rPr>
        <w:t>ً مسكناً تابع</w:t>
      </w:r>
      <w:r>
        <w:rPr>
          <w:rFonts w:hint="cs"/>
          <w:spacing w:val="0"/>
          <w:rtl/>
        </w:rPr>
        <w:t>اً</w:t>
      </w:r>
      <w:r>
        <w:rPr>
          <w:spacing w:val="0"/>
          <w:rtl/>
        </w:rPr>
        <w:t xml:space="preserve"> لنفس شركة الإسكان الاجتماعي ولا يلبي </w:t>
      </w:r>
      <w:r>
        <w:rPr>
          <w:rFonts w:hint="cs"/>
          <w:spacing w:val="0"/>
          <w:rtl/>
        </w:rPr>
        <w:t>ال</w:t>
      </w:r>
      <w:r>
        <w:rPr>
          <w:spacing w:val="0"/>
          <w:rtl/>
        </w:rPr>
        <w:t xml:space="preserve">قواعد </w:t>
      </w:r>
      <w:r>
        <w:rPr>
          <w:rFonts w:hint="cs"/>
          <w:spacing w:val="0"/>
          <w:rtl/>
        </w:rPr>
        <w:t>المنطقية</w:t>
      </w:r>
      <w:r>
        <w:rPr>
          <w:spacing w:val="0"/>
          <w:rtl/>
        </w:rPr>
        <w:t xml:space="preserve"> </w:t>
      </w:r>
      <w:r>
        <w:rPr>
          <w:rFonts w:hint="cs"/>
          <w:spacing w:val="0"/>
          <w:rtl/>
        </w:rPr>
        <w:t>ل</w:t>
      </w:r>
      <w:r>
        <w:rPr>
          <w:spacing w:val="0"/>
          <w:rtl/>
        </w:rPr>
        <w:t>شغل المسكن، ويرغب في الانتقال إلى مسكن يلبي هذه القواعد؛</w:t>
      </w:r>
    </w:p>
    <w:p w:rsidR="00000000" w:rsidRDefault="000E3674">
      <w:pPr>
        <w:spacing w:before="0" w:line="380" w:lineRule="exact"/>
        <w:jc w:val="both"/>
        <w:rPr>
          <w:spacing w:val="0"/>
          <w:rtl/>
        </w:rPr>
      </w:pPr>
      <w:r>
        <w:rPr>
          <w:rFonts w:hint="cs"/>
          <w:spacing w:val="0"/>
          <w:rtl/>
        </w:rPr>
        <w:tab/>
        <w:t>6-</w:t>
      </w:r>
      <w:r>
        <w:rPr>
          <w:spacing w:val="0"/>
          <w:rtl/>
        </w:rPr>
        <w:tab/>
        <w:t>من كان مقر سكنه الرئيسي في الإقليم الفلمندي وهو في إحدى الحالات التالية:</w:t>
      </w:r>
    </w:p>
    <w:p w:rsidR="00000000" w:rsidRDefault="000E3674">
      <w:pPr>
        <w:spacing w:before="0" w:line="380" w:lineRule="exact"/>
        <w:ind w:left="1445" w:hanging="791"/>
        <w:jc w:val="both"/>
        <w:rPr>
          <w:spacing w:val="0"/>
          <w:rtl/>
        </w:rPr>
      </w:pPr>
      <w:r>
        <w:rPr>
          <w:rFonts w:hint="cs"/>
          <w:spacing w:val="0"/>
          <w:rtl/>
        </w:rPr>
        <w:t>-</w:t>
      </w:r>
      <w:r>
        <w:rPr>
          <w:spacing w:val="0"/>
          <w:rtl/>
        </w:rPr>
        <w:tab/>
        <w:t>يقيم في مخيم قبل تاريخ 1 كانون الثاني/يناير 2001؛</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يقيم في مسكن اعتبر غير صالح للسكن وفقاً للمادة 135 </w:t>
      </w:r>
      <w:r>
        <w:rPr>
          <w:rFonts w:hint="cs"/>
          <w:spacing w:val="0"/>
          <w:rtl/>
        </w:rPr>
        <w:t xml:space="preserve">من </w:t>
      </w:r>
      <w:r>
        <w:rPr>
          <w:spacing w:val="0"/>
          <w:rtl/>
        </w:rPr>
        <w:t>قانون البلديات الجديد، ويتعين إخلاؤه؛</w:t>
      </w:r>
    </w:p>
    <w:p w:rsidR="00000000" w:rsidRDefault="000E3674">
      <w:pPr>
        <w:spacing w:before="0" w:line="380" w:lineRule="exact"/>
        <w:ind w:left="1445" w:hanging="791"/>
        <w:jc w:val="both"/>
        <w:rPr>
          <w:spacing w:val="0"/>
          <w:rtl/>
        </w:rPr>
      </w:pPr>
      <w:r>
        <w:rPr>
          <w:rFonts w:hint="cs"/>
          <w:spacing w:val="0"/>
          <w:rtl/>
        </w:rPr>
        <w:t>-</w:t>
      </w:r>
      <w:r>
        <w:rPr>
          <w:spacing w:val="0"/>
          <w:rtl/>
        </w:rPr>
        <w:tab/>
        <w:t xml:space="preserve">يقيم في مسكن اعتبر غير صالح أو غير لائق للسكن وفقاً للمادة 15 من قانون </w:t>
      </w:r>
      <w:r>
        <w:rPr>
          <w:rFonts w:hint="cs"/>
          <w:spacing w:val="0"/>
          <w:rtl/>
        </w:rPr>
        <w:t>العيش الفلمندي</w:t>
      </w:r>
      <w:r>
        <w:rPr>
          <w:spacing w:val="0"/>
          <w:rtl/>
        </w:rPr>
        <w:t xml:space="preserve">، أو اعتبر، وفقاً للمعلومات </w:t>
      </w:r>
      <w:r>
        <w:rPr>
          <w:rFonts w:hint="cs"/>
          <w:spacing w:val="0"/>
          <w:rtl/>
        </w:rPr>
        <w:t xml:space="preserve">المتوفرة </w:t>
      </w:r>
      <w:r>
        <w:rPr>
          <w:spacing w:val="0"/>
          <w:rtl/>
        </w:rPr>
        <w:t>لدى الجهات الرسمية الإقليمية طبقاً لل</w:t>
      </w:r>
      <w:r>
        <w:rPr>
          <w:spacing w:val="0"/>
          <w:rtl/>
        </w:rPr>
        <w:t xml:space="preserve">فقرة الثانية من المادة 2 من قرار الحكومة الفلمندية المؤرخ 6 تشرين الأول/أكتوبر 1998 بشأن التأمين النوعي والحق في الرفض الأول، والحق الاجتماعي في إدارة الإقامة، أنه غير لائق أو غير صالح للسكن نتيجة لثلاث فئات من المشاكل على الأقل تتعلق بالاستقرار والرطوبة. </w:t>
      </w:r>
      <w:r>
        <w:rPr>
          <w:spacing w:val="0"/>
          <w:rtl/>
        </w:rPr>
        <w:t>وفوق ذلك، يتعين إخلاء المبنى؛</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 xml:space="preserve">يقيم في مسكن كان يشغله في التاريخ الذي كان فيه محل قرار بنزع ملكيته. </w:t>
      </w:r>
    </w:p>
    <w:p w:rsidR="00000000" w:rsidRDefault="000E3674">
      <w:pPr>
        <w:spacing w:before="0" w:line="380" w:lineRule="exact"/>
        <w:jc w:val="both"/>
        <w:rPr>
          <w:spacing w:val="0"/>
          <w:rtl/>
        </w:rPr>
      </w:pPr>
      <w:r>
        <w:rPr>
          <w:spacing w:val="0"/>
          <w:rtl/>
        </w:rPr>
        <w:t>529-</w:t>
      </w:r>
      <w:r>
        <w:rPr>
          <w:rFonts w:hint="cs"/>
          <w:spacing w:val="0"/>
          <w:rtl/>
        </w:rPr>
        <w:tab/>
      </w:r>
      <w:r>
        <w:rPr>
          <w:spacing w:val="0"/>
          <w:rtl/>
        </w:rPr>
        <w:t xml:space="preserve">وبعد تطبيق قواعد الأولوية الملزمة، قد تقرر شركة الإسكان الاجتماعي منح الأولوية لطالب استئجار سكن اجتماعي كان، ولمدة ست سنوات قبل تخصيص مسكن له، يسكن </w:t>
      </w:r>
      <w:r>
        <w:rPr>
          <w:spacing w:val="0"/>
          <w:rtl/>
        </w:rPr>
        <w:t xml:space="preserve">لمدة ثلاث سنوات على الأقل: </w:t>
      </w:r>
    </w:p>
    <w:p w:rsidR="00000000" w:rsidRDefault="000E3674">
      <w:pPr>
        <w:spacing w:before="0" w:line="380" w:lineRule="exact"/>
        <w:jc w:val="both"/>
        <w:rPr>
          <w:spacing w:val="0"/>
          <w:rtl/>
        </w:rPr>
      </w:pPr>
      <w:r>
        <w:rPr>
          <w:spacing w:val="0"/>
          <w:rtl/>
        </w:rPr>
        <w:tab/>
      </w:r>
      <w:r>
        <w:rPr>
          <w:rFonts w:hint="cs"/>
          <w:spacing w:val="0"/>
          <w:rtl/>
        </w:rPr>
        <w:t>-</w:t>
      </w:r>
      <w:r>
        <w:rPr>
          <w:rFonts w:hint="cs"/>
          <w:spacing w:val="0"/>
          <w:rtl/>
        </w:rPr>
        <w:tab/>
      </w:r>
      <w:r>
        <w:rPr>
          <w:spacing w:val="0"/>
          <w:rtl/>
        </w:rPr>
        <w:t>إما في المجتمع المحلي الذي يقع فيه السكن الذي ينتظر منحه إياه؛</w:t>
      </w:r>
    </w:p>
    <w:p w:rsidR="00000000" w:rsidRDefault="000E3674">
      <w:pPr>
        <w:spacing w:before="0" w:line="380" w:lineRule="exact"/>
        <w:jc w:val="both"/>
        <w:rPr>
          <w:spacing w:val="0"/>
          <w:rtl/>
        </w:rPr>
      </w:pPr>
      <w:r>
        <w:rPr>
          <w:spacing w:val="0"/>
          <w:rtl/>
        </w:rPr>
        <w:tab/>
      </w:r>
      <w:r>
        <w:rPr>
          <w:rFonts w:hint="cs"/>
          <w:spacing w:val="0"/>
          <w:rtl/>
        </w:rPr>
        <w:t>-</w:t>
      </w:r>
      <w:r>
        <w:rPr>
          <w:rFonts w:hint="cs"/>
          <w:spacing w:val="0"/>
          <w:rtl/>
        </w:rPr>
        <w:tab/>
      </w:r>
      <w:r>
        <w:rPr>
          <w:spacing w:val="0"/>
          <w:rtl/>
        </w:rPr>
        <w:t>أو في مجتمع محلي يقع في منطقة داخلة في نطاق أنشطة شركة الإسكان الاجتماعي.</w:t>
      </w:r>
    </w:p>
    <w:p w:rsidR="00000000" w:rsidRDefault="000E3674">
      <w:pPr>
        <w:spacing w:before="0" w:line="380" w:lineRule="exact"/>
        <w:jc w:val="both"/>
        <w:rPr>
          <w:rtl/>
        </w:rPr>
      </w:pPr>
      <w:r>
        <w:rPr>
          <w:spacing w:val="0"/>
          <w:rtl/>
        </w:rPr>
        <w:t>530-</w:t>
      </w:r>
      <w:r>
        <w:rPr>
          <w:rFonts w:hint="cs"/>
          <w:spacing w:val="0"/>
          <w:rtl/>
        </w:rPr>
        <w:tab/>
      </w:r>
      <w:r>
        <w:rPr>
          <w:spacing w:val="0"/>
          <w:rtl/>
        </w:rPr>
        <w:t>على أنه تتعين المراعاة الدائمة لمسألة شغل المساكن بطريقة عقلانية وصلاحية المباني</w:t>
      </w:r>
      <w:r>
        <w:rPr>
          <w:spacing w:val="0"/>
          <w:rtl/>
        </w:rPr>
        <w:t xml:space="preserve"> للسكن عند تخصيص مسكن </w:t>
      </w:r>
      <w:r>
        <w:rPr>
          <w:rtl/>
        </w:rPr>
        <w:t xml:space="preserve">ما. والمقصود بصلاحية المباني للسكن هو الانشغال بتوفير الصلاحية المثلى لمقومات الوحدات السكنية بوجه عام </w:t>
      </w:r>
      <w:r>
        <w:rPr>
          <w:spacing w:val="0"/>
          <w:rtl/>
        </w:rPr>
        <w:t xml:space="preserve">ولفرادى هذه الوحدات بوجه خاص. ويمكن أن تشمل هذه الصلاحية المثلى، في جملة أمور، السعي </w:t>
      </w:r>
      <w:r>
        <w:rPr>
          <w:rFonts w:hint="cs"/>
          <w:spacing w:val="0"/>
          <w:rtl/>
        </w:rPr>
        <w:t>لتحقيق</w:t>
      </w:r>
      <w:r>
        <w:rPr>
          <w:rtl/>
        </w:rPr>
        <w:t xml:space="preserve"> الاختلاط الاجتماعي المنشود.</w:t>
      </w:r>
    </w:p>
    <w:p w:rsidR="00000000" w:rsidRDefault="000E3674">
      <w:pPr>
        <w:spacing w:before="0" w:line="380" w:lineRule="exact"/>
        <w:jc w:val="both"/>
        <w:rPr>
          <w:spacing w:val="0"/>
          <w:rtl/>
        </w:rPr>
      </w:pPr>
      <w:r>
        <w:rPr>
          <w:spacing w:val="0"/>
          <w:rtl/>
        </w:rPr>
        <w:t>531-</w:t>
      </w:r>
      <w:r>
        <w:rPr>
          <w:rFonts w:hint="cs"/>
          <w:spacing w:val="0"/>
          <w:rtl/>
        </w:rPr>
        <w:tab/>
      </w:r>
      <w:r>
        <w:rPr>
          <w:spacing w:val="0"/>
          <w:rtl/>
        </w:rPr>
        <w:t xml:space="preserve">وتحكم </w:t>
      </w:r>
      <w:r>
        <w:rPr>
          <w:spacing w:val="0"/>
          <w:rtl/>
        </w:rPr>
        <w:t xml:space="preserve">القواعد المشار إليها أعلاه مسألة تطبيق الإجراءات الخاصة </w:t>
      </w:r>
      <w:r>
        <w:rPr>
          <w:rFonts w:hint="cs"/>
          <w:spacing w:val="0"/>
          <w:rtl/>
        </w:rPr>
        <w:t>بالمساكن</w:t>
      </w:r>
      <w:r>
        <w:rPr>
          <w:spacing w:val="0"/>
          <w:rtl/>
        </w:rPr>
        <w:t xml:space="preserve"> الاجتماعية وتوزيعها في الإقليم الفلمندي في الوقت الحاضر. ويجري إعداد أحكام جديدة ويتوقع الموافقة عليها بحلول 1 كانون الثاني/يناير 2007. وستقضي الأحكام الجديدة بمنح قدر أكبر من المسؤولية لشركة</w:t>
      </w:r>
      <w:r>
        <w:rPr>
          <w:spacing w:val="0"/>
          <w:rtl/>
        </w:rPr>
        <w:t xml:space="preserve"> الإسكان الاجتماعي وللبلدية.</w:t>
      </w:r>
    </w:p>
    <w:p w:rsidR="00000000" w:rsidRDefault="000E3674">
      <w:pPr>
        <w:spacing w:before="0" w:line="380" w:lineRule="exact"/>
        <w:jc w:val="both"/>
        <w:rPr>
          <w:i/>
          <w:iCs/>
          <w:spacing w:val="0"/>
          <w:rtl/>
        </w:rPr>
      </w:pPr>
      <w:r>
        <w:rPr>
          <w:i/>
          <w:iCs/>
          <w:spacing w:val="0"/>
          <w:rtl/>
        </w:rPr>
        <w:t>سوق الإيجارات الخاصة</w:t>
      </w:r>
    </w:p>
    <w:p w:rsidR="00000000" w:rsidRDefault="000E3674">
      <w:pPr>
        <w:spacing w:before="0" w:line="380" w:lineRule="exact"/>
        <w:jc w:val="both"/>
        <w:rPr>
          <w:spacing w:val="-2"/>
          <w:rtl/>
        </w:rPr>
      </w:pPr>
      <w:r>
        <w:rPr>
          <w:spacing w:val="-2"/>
          <w:rtl/>
        </w:rPr>
        <w:t>532-</w:t>
      </w:r>
      <w:r>
        <w:rPr>
          <w:rFonts w:hint="cs"/>
          <w:spacing w:val="-2"/>
          <w:rtl/>
        </w:rPr>
        <w:tab/>
      </w:r>
      <w:r>
        <w:rPr>
          <w:spacing w:val="-2"/>
          <w:rtl/>
        </w:rPr>
        <w:t xml:space="preserve">إلى جانب </w:t>
      </w:r>
      <w:r>
        <w:rPr>
          <w:rFonts w:hint="cs"/>
          <w:spacing w:val="-2"/>
          <w:rtl/>
        </w:rPr>
        <w:t>توافر</w:t>
      </w:r>
      <w:r>
        <w:rPr>
          <w:spacing w:val="-2"/>
          <w:rtl/>
        </w:rPr>
        <w:t xml:space="preserve"> </w:t>
      </w:r>
      <w:r>
        <w:rPr>
          <w:rFonts w:hint="cs"/>
          <w:spacing w:val="-2"/>
          <w:rtl/>
        </w:rPr>
        <w:t>المساكن</w:t>
      </w:r>
      <w:r>
        <w:rPr>
          <w:spacing w:val="-2"/>
          <w:rtl/>
        </w:rPr>
        <w:t xml:space="preserve"> المؤجرة في إطار نظام الإسكان الاجتماعي، يتجه الاهتمام أكثر فأكثر إلى سوق الإيجارات الخاصة. فنظراً للعدد المحدود نسبياً من </w:t>
      </w:r>
      <w:r>
        <w:rPr>
          <w:rFonts w:hint="cs"/>
          <w:spacing w:val="-2"/>
          <w:rtl/>
        </w:rPr>
        <w:t>المساكن</w:t>
      </w:r>
      <w:r>
        <w:rPr>
          <w:spacing w:val="-2"/>
          <w:rtl/>
        </w:rPr>
        <w:t xml:space="preserve"> المؤجرة في إطار نظام الإسكان الاجتماعي، فإن العد</w:t>
      </w:r>
      <w:r>
        <w:rPr>
          <w:spacing w:val="-2"/>
          <w:rtl/>
        </w:rPr>
        <w:t xml:space="preserve">يد من الأسر المعيشية ذات الدخل المنخفض مضطرة </w:t>
      </w:r>
      <w:r>
        <w:rPr>
          <w:rFonts w:hint="cs"/>
          <w:spacing w:val="-2"/>
          <w:rtl/>
        </w:rPr>
        <w:t>للبحث عن</w:t>
      </w:r>
      <w:r>
        <w:rPr>
          <w:spacing w:val="-2"/>
          <w:rtl/>
        </w:rPr>
        <w:t xml:space="preserve"> مسكن في سوق الإيجارات الخاصة التي تنطوي بالنسبة لها على المزيد من المتاعب. وتحاول سياسة الإسكان الفلمندية، عن طريق مكاتب الإيجارات الاجتماعية، </w:t>
      </w:r>
      <w:r>
        <w:rPr>
          <w:rFonts w:hint="cs"/>
          <w:spacing w:val="-2"/>
          <w:rtl/>
        </w:rPr>
        <w:t>إضفاء</w:t>
      </w:r>
      <w:r>
        <w:rPr>
          <w:spacing w:val="-2"/>
          <w:rtl/>
        </w:rPr>
        <w:t xml:space="preserve"> `مسحة اجتماعية` على جزء من السوق الخاصة لإيجار </w:t>
      </w:r>
      <w:r>
        <w:rPr>
          <w:rFonts w:hint="cs"/>
          <w:spacing w:val="-2"/>
          <w:rtl/>
        </w:rPr>
        <w:t>المساك</w:t>
      </w:r>
      <w:r>
        <w:rPr>
          <w:rFonts w:hint="cs"/>
          <w:spacing w:val="-2"/>
          <w:rtl/>
        </w:rPr>
        <w:t>ن</w:t>
      </w:r>
      <w:r>
        <w:rPr>
          <w:spacing w:val="-2"/>
          <w:rtl/>
        </w:rPr>
        <w:t xml:space="preserve">، مع إيلاء </w:t>
      </w:r>
      <w:r>
        <w:rPr>
          <w:rFonts w:hint="cs"/>
          <w:spacing w:val="-2"/>
          <w:rtl/>
        </w:rPr>
        <w:t>اهتمام</w:t>
      </w:r>
      <w:r>
        <w:rPr>
          <w:spacing w:val="-2"/>
          <w:rtl/>
        </w:rPr>
        <w:t xml:space="preserve"> خاص بنوعية </w:t>
      </w:r>
      <w:r>
        <w:rPr>
          <w:rFonts w:hint="cs"/>
          <w:spacing w:val="-2"/>
          <w:rtl/>
        </w:rPr>
        <w:t>المساكن</w:t>
      </w:r>
      <w:r>
        <w:rPr>
          <w:spacing w:val="-2"/>
          <w:rtl/>
        </w:rPr>
        <w:t xml:space="preserve"> والقدرة على تحمل تكلفتها. ولا يزال المعروض من </w:t>
      </w:r>
      <w:r>
        <w:rPr>
          <w:rFonts w:hint="cs"/>
          <w:spacing w:val="-2"/>
          <w:rtl/>
        </w:rPr>
        <w:t>المساكن</w:t>
      </w:r>
      <w:r>
        <w:rPr>
          <w:spacing w:val="-2"/>
          <w:rtl/>
        </w:rPr>
        <w:t xml:space="preserve"> التابعة لمكاتب الإيجارات الاجتماعية محدوداً نسبياً ويصل إلى نحو 500 3</w:t>
      </w:r>
      <w:r>
        <w:rPr>
          <w:rFonts w:hint="cs"/>
          <w:spacing w:val="-2"/>
          <w:rtl/>
        </w:rPr>
        <w:t xml:space="preserve"> </w:t>
      </w:r>
      <w:r>
        <w:rPr>
          <w:spacing w:val="-2"/>
          <w:rtl/>
        </w:rPr>
        <w:t>مسكن.</w:t>
      </w:r>
    </w:p>
    <w:p w:rsidR="00000000" w:rsidRDefault="000E3674">
      <w:pPr>
        <w:spacing w:before="0" w:line="380" w:lineRule="exact"/>
        <w:jc w:val="both"/>
        <w:rPr>
          <w:spacing w:val="0"/>
          <w:rtl/>
        </w:rPr>
      </w:pPr>
      <w:r>
        <w:rPr>
          <w:spacing w:val="0"/>
          <w:rtl/>
        </w:rPr>
        <w:t>533-</w:t>
      </w:r>
      <w:r>
        <w:rPr>
          <w:rFonts w:hint="cs"/>
          <w:spacing w:val="0"/>
          <w:rtl/>
        </w:rPr>
        <w:tab/>
      </w:r>
      <w:r>
        <w:rPr>
          <w:spacing w:val="0"/>
          <w:rtl/>
        </w:rPr>
        <w:t xml:space="preserve">وهناك أيضاً إعانة الإيجار ومنحة الاستقرار على سبيل الدعم المالي للأسر المعيشية ذات </w:t>
      </w:r>
      <w:r>
        <w:rPr>
          <w:spacing w:val="0"/>
          <w:rtl/>
        </w:rPr>
        <w:t xml:space="preserve">الدخل المنخفض لاستئجار مسكن جيد. ولكي يستحق المرء الحصول على إعانة الإيجار ومنحة الاستقرار، </w:t>
      </w:r>
      <w:r>
        <w:rPr>
          <w:rFonts w:hint="cs"/>
          <w:spacing w:val="0"/>
          <w:rtl/>
        </w:rPr>
        <w:t>يلزم</w:t>
      </w:r>
      <w:r>
        <w:rPr>
          <w:spacing w:val="0"/>
          <w:rtl/>
        </w:rPr>
        <w:t xml:space="preserve"> أن يفي بالشرط المتعلق بالدخل، وألا يتجاوز حد</w:t>
      </w:r>
      <w:r>
        <w:rPr>
          <w:rFonts w:hint="cs"/>
          <w:spacing w:val="0"/>
          <w:rtl/>
        </w:rPr>
        <w:t>اً</w:t>
      </w:r>
      <w:r>
        <w:rPr>
          <w:spacing w:val="0"/>
          <w:rtl/>
        </w:rPr>
        <w:t xml:space="preserve"> أقصى للإيجار، وأن ينتقل من بيت في حالة سيئة إلى بيت جيد ومكيّف لاحتياجاته.</w:t>
      </w:r>
    </w:p>
    <w:p w:rsidR="00000000" w:rsidRDefault="000E3674">
      <w:pPr>
        <w:spacing w:before="0" w:line="380" w:lineRule="exact"/>
        <w:jc w:val="both"/>
        <w:rPr>
          <w:spacing w:val="0"/>
          <w:rtl/>
        </w:rPr>
      </w:pPr>
      <w:r>
        <w:rPr>
          <w:spacing w:val="0"/>
          <w:rtl/>
        </w:rPr>
        <w:t>534-</w:t>
      </w:r>
      <w:r>
        <w:rPr>
          <w:rFonts w:hint="cs"/>
          <w:spacing w:val="0"/>
          <w:rtl/>
        </w:rPr>
        <w:tab/>
      </w:r>
      <w:r>
        <w:rPr>
          <w:spacing w:val="0"/>
          <w:rtl/>
        </w:rPr>
        <w:t xml:space="preserve">وتقدم نقابات المستأجرين معلومات </w:t>
      </w:r>
      <w:r>
        <w:rPr>
          <w:spacing w:val="0"/>
          <w:rtl/>
        </w:rPr>
        <w:t xml:space="preserve">قانونية وتوجيهات للمستأجرين بشأن جميع الجوانب المتعلقة بعملية استئجار </w:t>
      </w:r>
      <w:r>
        <w:rPr>
          <w:rFonts w:hint="cs"/>
          <w:spacing w:val="0"/>
          <w:rtl/>
        </w:rPr>
        <w:t>مسكن من المساكن</w:t>
      </w:r>
      <w:r>
        <w:rPr>
          <w:spacing w:val="0"/>
          <w:rtl/>
        </w:rPr>
        <w:t xml:space="preserve">. </w:t>
      </w:r>
    </w:p>
    <w:p w:rsidR="00000000" w:rsidRDefault="000E3674">
      <w:pPr>
        <w:spacing w:before="0" w:line="380" w:lineRule="exact"/>
        <w:jc w:val="both"/>
        <w:rPr>
          <w:rFonts w:hint="cs"/>
          <w:spacing w:val="0"/>
          <w:rtl/>
        </w:rPr>
      </w:pPr>
      <w:r>
        <w:rPr>
          <w:spacing w:val="0"/>
          <w:rtl/>
        </w:rPr>
        <w:t>535-</w:t>
      </w:r>
      <w:r>
        <w:rPr>
          <w:rFonts w:hint="cs"/>
          <w:spacing w:val="0"/>
          <w:rtl/>
        </w:rPr>
        <w:tab/>
      </w:r>
      <w:r>
        <w:rPr>
          <w:spacing w:val="0"/>
          <w:rtl/>
        </w:rPr>
        <w:t xml:space="preserve">وثمة العديد من المبادرات </w:t>
      </w:r>
      <w:r>
        <w:rPr>
          <w:rFonts w:hint="cs"/>
          <w:spacing w:val="0"/>
          <w:rtl/>
        </w:rPr>
        <w:t>التي اتخذت</w:t>
      </w:r>
      <w:r>
        <w:rPr>
          <w:spacing w:val="0"/>
          <w:rtl/>
        </w:rPr>
        <w:t xml:space="preserve"> في الآونة الأخيرة بشأن السياسات موجهة هي الأخرى للنهوض بنوعية </w:t>
      </w:r>
      <w:r>
        <w:rPr>
          <w:rFonts w:hint="cs"/>
          <w:spacing w:val="0"/>
          <w:rtl/>
        </w:rPr>
        <w:t>ال</w:t>
      </w:r>
      <w:r>
        <w:rPr>
          <w:spacing w:val="0"/>
          <w:rtl/>
        </w:rPr>
        <w:t xml:space="preserve">رصيد </w:t>
      </w:r>
      <w:r>
        <w:rPr>
          <w:rFonts w:hint="cs"/>
          <w:spacing w:val="0"/>
          <w:rtl/>
        </w:rPr>
        <w:t xml:space="preserve">القائم من </w:t>
      </w:r>
      <w:r>
        <w:rPr>
          <w:spacing w:val="0"/>
          <w:rtl/>
        </w:rPr>
        <w:t>المساكن، لا</w:t>
      </w:r>
      <w:r>
        <w:rPr>
          <w:rFonts w:hint="cs"/>
          <w:spacing w:val="0"/>
          <w:rtl/>
        </w:rPr>
        <w:t xml:space="preserve"> </w:t>
      </w:r>
      <w:r>
        <w:rPr>
          <w:spacing w:val="0"/>
          <w:rtl/>
        </w:rPr>
        <w:t xml:space="preserve">سيما مساكن الإيجارات الخاصة. فقد نص </w:t>
      </w:r>
      <w:r>
        <w:rPr>
          <w:spacing w:val="0"/>
          <w:rtl/>
        </w:rPr>
        <w:t>قانون الإسكان الفلمندي على معايير السلامة والصحة ونوعية المساكن وأورد نصوصاً مختلفة لتحسين نوعية الإسكان وقضى بتنفيذها (من ذلك</w:t>
      </w:r>
      <w:r>
        <w:rPr>
          <w:rFonts w:hint="cs"/>
          <w:spacing w:val="0"/>
          <w:rtl/>
        </w:rPr>
        <w:t>،</w:t>
      </w:r>
      <w:r>
        <w:rPr>
          <w:spacing w:val="0"/>
          <w:rtl/>
        </w:rPr>
        <w:t xml:space="preserve"> على سبيل المثال</w:t>
      </w:r>
      <w:r>
        <w:rPr>
          <w:rFonts w:hint="cs"/>
          <w:spacing w:val="0"/>
          <w:rtl/>
        </w:rPr>
        <w:t>،</w:t>
      </w:r>
      <w:r>
        <w:rPr>
          <w:spacing w:val="0"/>
          <w:rtl/>
        </w:rPr>
        <w:t xml:space="preserve"> اشتراط شهادة المطابقة، وفرض رسوم على المساكن غير المشغولة أو البيوت المهملة). فثمة تدابير داعمة وأخرى زاجرة. وب</w:t>
      </w:r>
      <w:r>
        <w:rPr>
          <w:spacing w:val="0"/>
          <w:rtl/>
        </w:rPr>
        <w:t xml:space="preserve">النسبة للأسر المعيشية المستأجرة </w:t>
      </w:r>
      <w:r>
        <w:rPr>
          <w:rFonts w:hint="cs"/>
          <w:spacing w:val="0"/>
          <w:rtl/>
        </w:rPr>
        <w:t>من</w:t>
      </w:r>
      <w:r>
        <w:rPr>
          <w:spacing w:val="0"/>
          <w:rtl/>
        </w:rPr>
        <w:t xml:space="preserve"> القطاع الخاص، هناك علاوة </w:t>
      </w:r>
      <w:r>
        <w:rPr>
          <w:rFonts w:hint="cs"/>
          <w:spacing w:val="0"/>
          <w:rtl/>
        </w:rPr>
        <w:t>تقدم</w:t>
      </w:r>
      <w:r>
        <w:rPr>
          <w:spacing w:val="0"/>
          <w:rtl/>
        </w:rPr>
        <w:t xml:space="preserve"> </w:t>
      </w:r>
      <w:r>
        <w:rPr>
          <w:rFonts w:hint="cs"/>
          <w:spacing w:val="0"/>
          <w:rtl/>
        </w:rPr>
        <w:t>ل</w:t>
      </w:r>
      <w:r>
        <w:rPr>
          <w:spacing w:val="0"/>
          <w:rtl/>
        </w:rPr>
        <w:t xml:space="preserve">أشغال التحسين والمواءمة وذلك لتوفير دعم مالي لإنجاز أشغال محدودة. وقد أنشئ، ضمن الدائرة الفلمندية للإسكان، ما يسمى بقسم التفتيش الإسكاني. ويدقق قسم التفتيش الإسكاني على وجه الخصوص في الجانب </w:t>
      </w:r>
      <w:r>
        <w:rPr>
          <w:spacing w:val="0"/>
          <w:rtl/>
        </w:rPr>
        <w:t>المتعلق بالنوعية الرديئة للإسكان ويسعى إلى إدخال تحسينات سواء بالتحفيز أو بالعقاب.</w:t>
      </w:r>
    </w:p>
    <w:p w:rsidR="00000000" w:rsidRDefault="000E3674">
      <w:pPr>
        <w:spacing w:before="0" w:line="380" w:lineRule="exact"/>
        <w:jc w:val="both"/>
        <w:rPr>
          <w:rFonts w:hint="cs"/>
          <w:spacing w:val="0"/>
          <w:rtl/>
        </w:rPr>
      </w:pPr>
    </w:p>
    <w:p w:rsidR="00000000" w:rsidRDefault="000E3674">
      <w:pPr>
        <w:spacing w:before="0" w:line="380" w:lineRule="exact"/>
        <w:jc w:val="both"/>
        <w:rPr>
          <w:i/>
          <w:iCs/>
          <w:spacing w:val="0"/>
          <w:rtl/>
        </w:rPr>
      </w:pPr>
      <w:r>
        <w:rPr>
          <w:i/>
          <w:iCs/>
          <w:spacing w:val="0"/>
          <w:rtl/>
        </w:rPr>
        <w:t>المقاصد الرئيسية في سياسة الإسكان 2004-2009</w:t>
      </w:r>
    </w:p>
    <w:p w:rsidR="00000000" w:rsidRDefault="000E3674">
      <w:pPr>
        <w:spacing w:before="0" w:line="380" w:lineRule="exact"/>
        <w:jc w:val="both"/>
        <w:rPr>
          <w:spacing w:val="0"/>
          <w:rtl/>
        </w:rPr>
      </w:pPr>
      <w:r>
        <w:rPr>
          <w:spacing w:val="0"/>
          <w:rtl/>
        </w:rPr>
        <w:t>536-</w:t>
      </w:r>
      <w:r>
        <w:rPr>
          <w:rFonts w:hint="cs"/>
          <w:spacing w:val="0"/>
          <w:rtl/>
        </w:rPr>
        <w:tab/>
      </w:r>
      <w:r>
        <w:rPr>
          <w:spacing w:val="0"/>
          <w:rtl/>
        </w:rPr>
        <w:t>في نهاية عام 2004، قدم وزير الإسكان مشروع قانون سياسته يتضمن مقاصد السياسة العامة للفترة التشريعية الحالية لعام 2004 إلى غا</w:t>
      </w:r>
      <w:r>
        <w:rPr>
          <w:spacing w:val="0"/>
          <w:rtl/>
        </w:rPr>
        <w:t xml:space="preserve">ية عام 2009. وأهم مقاصد سياسة الإسكان للأعوام القادمة هي </w:t>
      </w:r>
      <w:r>
        <w:rPr>
          <w:rFonts w:hint="cs"/>
          <w:spacing w:val="0"/>
          <w:rtl/>
        </w:rPr>
        <w:t>الآتية</w:t>
      </w:r>
      <w:r>
        <w:rPr>
          <w:spacing w:val="0"/>
          <w:rtl/>
        </w:rPr>
        <w:t>:</w:t>
      </w:r>
    </w:p>
    <w:p w:rsidR="00000000" w:rsidRDefault="000E3674">
      <w:pPr>
        <w:spacing w:before="0" w:after="180" w:line="360" w:lineRule="exact"/>
        <w:ind w:left="1446" w:hanging="794"/>
        <w:jc w:val="both"/>
        <w:rPr>
          <w:rFonts w:hint="cs"/>
          <w:spacing w:val="0"/>
          <w:rtl/>
        </w:rPr>
      </w:pPr>
      <w:r>
        <w:rPr>
          <w:spacing w:val="0"/>
          <w:rtl/>
        </w:rPr>
        <w:t>-</w:t>
      </w:r>
      <w:r>
        <w:rPr>
          <w:rFonts w:hint="cs"/>
          <w:spacing w:val="0"/>
          <w:rtl/>
        </w:rPr>
        <w:tab/>
      </w:r>
      <w:r>
        <w:rPr>
          <w:spacing w:val="0"/>
          <w:rtl/>
        </w:rPr>
        <w:t>التركيز المحوري على النهوض بالحق في المسكن اللائق. وسي</w:t>
      </w:r>
      <w:r>
        <w:rPr>
          <w:rFonts w:hint="cs"/>
          <w:spacing w:val="0"/>
          <w:rtl/>
        </w:rPr>
        <w:t>و</w:t>
      </w:r>
      <w:r>
        <w:rPr>
          <w:spacing w:val="0"/>
          <w:rtl/>
        </w:rPr>
        <w:t>جه الاهتمام إلى ملكية المساكن، وسوق الإيجارات الخاصة، والإسكان الاجتماعي</w:t>
      </w:r>
      <w:r>
        <w:rPr>
          <w:rFonts w:hint="cs"/>
          <w:spacing w:val="0"/>
          <w:rtl/>
        </w:rPr>
        <w:t>؛</w:t>
      </w:r>
    </w:p>
    <w:p w:rsidR="00000000" w:rsidRDefault="000E3674">
      <w:pPr>
        <w:spacing w:before="0" w:after="180" w:line="360" w:lineRule="exact"/>
        <w:ind w:left="1446" w:hanging="794"/>
        <w:jc w:val="both"/>
        <w:rPr>
          <w:spacing w:val="0"/>
          <w:rtl/>
        </w:rPr>
      </w:pPr>
      <w:r>
        <w:rPr>
          <w:spacing w:val="0"/>
          <w:rtl/>
        </w:rPr>
        <w:t>-</w:t>
      </w:r>
      <w:r>
        <w:rPr>
          <w:rFonts w:hint="cs"/>
          <w:spacing w:val="0"/>
          <w:rtl/>
        </w:rPr>
        <w:tab/>
      </w:r>
      <w:r>
        <w:rPr>
          <w:spacing w:val="0"/>
          <w:rtl/>
        </w:rPr>
        <w:t xml:space="preserve">اتخاذ تدابير لزيادة توافر قطع الأرض المخصصة لبناء المساكن </w:t>
      </w:r>
      <w:r>
        <w:rPr>
          <w:spacing w:val="0"/>
          <w:rtl/>
        </w:rPr>
        <w:t xml:space="preserve">المقدور على تكاليف إيجاراتها والتحفيز على الشراء والترميم وبناء الأفراد مساكنهم الخاصة بهم وتقديم الدعم لذلك. وسيتوجه الاهتمام بهذا الصدد إلى تقديم المنح لأشغال الترميم الكبرى، وإصلاح النظم القائمة بشأن القروض الاجتماعية، والحق في الشراء بالنسبة لمستأجري </w:t>
      </w:r>
      <w:r>
        <w:rPr>
          <w:rFonts w:hint="cs"/>
          <w:spacing w:val="0"/>
          <w:rtl/>
        </w:rPr>
        <w:t>ا</w:t>
      </w:r>
      <w:r>
        <w:rPr>
          <w:rFonts w:hint="cs"/>
          <w:spacing w:val="0"/>
          <w:rtl/>
        </w:rPr>
        <w:t>لمساكن</w:t>
      </w:r>
      <w:r>
        <w:rPr>
          <w:spacing w:val="0"/>
          <w:rtl/>
        </w:rPr>
        <w:t xml:space="preserve"> </w:t>
      </w:r>
      <w:r>
        <w:rPr>
          <w:rFonts w:hint="cs"/>
          <w:spacing w:val="0"/>
          <w:rtl/>
        </w:rPr>
        <w:t>ال</w:t>
      </w:r>
      <w:r>
        <w:rPr>
          <w:spacing w:val="0"/>
          <w:rtl/>
        </w:rPr>
        <w:t>اجتماعية</w:t>
      </w:r>
      <w:r>
        <w:rPr>
          <w:rFonts w:hint="cs"/>
          <w:spacing w:val="0"/>
          <w:rtl/>
        </w:rPr>
        <w:t>؛</w:t>
      </w:r>
    </w:p>
    <w:p w:rsidR="00000000" w:rsidRDefault="000E3674">
      <w:pPr>
        <w:spacing w:before="0" w:after="180" w:line="360" w:lineRule="exact"/>
        <w:ind w:left="1446" w:hanging="794"/>
        <w:jc w:val="both"/>
        <w:rPr>
          <w:spacing w:val="0"/>
          <w:rtl/>
        </w:rPr>
      </w:pPr>
      <w:r>
        <w:rPr>
          <w:spacing w:val="0"/>
          <w:rtl/>
        </w:rPr>
        <w:t>-</w:t>
      </w:r>
      <w:r>
        <w:rPr>
          <w:rFonts w:hint="cs"/>
          <w:spacing w:val="0"/>
          <w:rtl/>
        </w:rPr>
        <w:tab/>
      </w:r>
      <w:r>
        <w:rPr>
          <w:spacing w:val="0"/>
          <w:rtl/>
        </w:rPr>
        <w:t xml:space="preserve">تدابير </w:t>
      </w:r>
      <w:r>
        <w:rPr>
          <w:rFonts w:hint="cs"/>
          <w:spacing w:val="0"/>
          <w:rtl/>
        </w:rPr>
        <w:t>الدعم ل</w:t>
      </w:r>
      <w:r>
        <w:rPr>
          <w:spacing w:val="0"/>
          <w:rtl/>
        </w:rPr>
        <w:t xml:space="preserve">سوق </w:t>
      </w:r>
      <w:r>
        <w:rPr>
          <w:rFonts w:hint="cs"/>
          <w:spacing w:val="0"/>
          <w:rtl/>
        </w:rPr>
        <w:t>مساكن الإيجار</w:t>
      </w:r>
      <w:r>
        <w:rPr>
          <w:spacing w:val="0"/>
          <w:rtl/>
        </w:rPr>
        <w:t xml:space="preserve"> الخاص الرامية لتعزيز الفرص المتاحة للحصول على مساكن مؤجرة ذات نوعية جيدة مقدور على إيجاراتها، ولا سيما للأسر المعيشية ذات الدخل المنخفض. وسيعدل نظام علاوة الاستئجار وسي</w:t>
      </w:r>
      <w:r>
        <w:rPr>
          <w:rFonts w:hint="cs"/>
          <w:spacing w:val="0"/>
          <w:rtl/>
        </w:rPr>
        <w:t>ُ</w:t>
      </w:r>
      <w:r>
        <w:rPr>
          <w:spacing w:val="0"/>
          <w:rtl/>
        </w:rPr>
        <w:t>وسع نطاقه، وست</w:t>
      </w:r>
      <w:r>
        <w:rPr>
          <w:rFonts w:hint="cs"/>
          <w:spacing w:val="0"/>
          <w:rtl/>
        </w:rPr>
        <w:t>ُ</w:t>
      </w:r>
      <w:r>
        <w:rPr>
          <w:spacing w:val="0"/>
          <w:rtl/>
        </w:rPr>
        <w:t xml:space="preserve">بحث إمكانيات إيجاد </w:t>
      </w:r>
      <w:r>
        <w:rPr>
          <w:spacing w:val="0"/>
          <w:rtl/>
        </w:rPr>
        <w:t xml:space="preserve">صندوق مركزي لضمان الإيجارات وسيوضع موضع التنفيذ، وسيوسع مجال نشاط نقابات المستأجرين ليشمل المزيد من البلديات في الإقليم الفلمندي. ولزيادة توافر </w:t>
      </w:r>
      <w:r>
        <w:rPr>
          <w:rFonts w:hint="cs"/>
          <w:spacing w:val="0"/>
          <w:rtl/>
        </w:rPr>
        <w:t>مساكن</w:t>
      </w:r>
      <w:r>
        <w:rPr>
          <w:spacing w:val="0"/>
          <w:rtl/>
        </w:rPr>
        <w:t xml:space="preserve"> الإيجار الخاص، ستتخذ بالمثل تدابير محفزة فيما يتعلق بالملاك وكذلك لتوسيع نطاق عمليات مكاتب الإيجارات الاجت</w:t>
      </w:r>
      <w:r>
        <w:rPr>
          <w:spacing w:val="0"/>
          <w:rtl/>
        </w:rPr>
        <w:t>ماعية</w:t>
      </w:r>
      <w:r>
        <w:rPr>
          <w:rFonts w:hint="cs"/>
          <w:spacing w:val="0"/>
          <w:rtl/>
        </w:rPr>
        <w:t>؛</w:t>
      </w:r>
    </w:p>
    <w:p w:rsidR="00000000" w:rsidRDefault="000E3674">
      <w:pPr>
        <w:spacing w:before="0" w:after="180" w:line="360" w:lineRule="exact"/>
        <w:ind w:left="1446" w:hanging="794"/>
        <w:jc w:val="both"/>
        <w:rPr>
          <w:spacing w:val="0"/>
          <w:rtl/>
        </w:rPr>
      </w:pPr>
      <w:r>
        <w:rPr>
          <w:spacing w:val="0"/>
          <w:rtl/>
        </w:rPr>
        <w:t>-</w:t>
      </w:r>
      <w:r>
        <w:rPr>
          <w:rFonts w:hint="cs"/>
          <w:spacing w:val="0"/>
          <w:rtl/>
        </w:rPr>
        <w:tab/>
        <w:t>سيتم</w:t>
      </w:r>
      <w:r>
        <w:rPr>
          <w:spacing w:val="0"/>
          <w:rtl/>
        </w:rPr>
        <w:t xml:space="preserve"> الحفاظ على المستوى العالي </w:t>
      </w:r>
      <w:r>
        <w:rPr>
          <w:rFonts w:hint="cs"/>
          <w:spacing w:val="0"/>
          <w:rtl/>
        </w:rPr>
        <w:t>من ا</w:t>
      </w:r>
      <w:r>
        <w:rPr>
          <w:spacing w:val="0"/>
          <w:rtl/>
        </w:rPr>
        <w:t xml:space="preserve">لاستثمارات في قطاع الإسكان الاجتماعي. </w:t>
      </w:r>
      <w:r>
        <w:rPr>
          <w:rFonts w:hint="cs"/>
          <w:spacing w:val="0"/>
          <w:rtl/>
        </w:rPr>
        <w:t>بجانب</w:t>
      </w:r>
      <w:r>
        <w:rPr>
          <w:spacing w:val="0"/>
          <w:rtl/>
        </w:rPr>
        <w:t xml:space="preserve"> ذلك، ستبسّط الإجراءات التي كثيراً ما كانت معقدة ومستغرقة للوقت والرامية لإنجاز مشاريع </w:t>
      </w:r>
      <w:r>
        <w:rPr>
          <w:rFonts w:hint="cs"/>
          <w:spacing w:val="0"/>
          <w:rtl/>
        </w:rPr>
        <w:t>المساكن</w:t>
      </w:r>
      <w:r>
        <w:rPr>
          <w:spacing w:val="0"/>
          <w:rtl/>
        </w:rPr>
        <w:t xml:space="preserve"> </w:t>
      </w:r>
      <w:r>
        <w:rPr>
          <w:rFonts w:hint="cs"/>
          <w:spacing w:val="0"/>
          <w:rtl/>
        </w:rPr>
        <w:t>ال</w:t>
      </w:r>
      <w:r>
        <w:rPr>
          <w:spacing w:val="0"/>
          <w:rtl/>
        </w:rPr>
        <w:t>اجتماعية وس</w:t>
      </w:r>
      <w:r>
        <w:rPr>
          <w:rFonts w:hint="cs"/>
          <w:spacing w:val="0"/>
          <w:rtl/>
        </w:rPr>
        <w:t>تُ</w:t>
      </w:r>
      <w:r>
        <w:rPr>
          <w:spacing w:val="0"/>
          <w:rtl/>
        </w:rPr>
        <w:t xml:space="preserve">لقى على عاتق شركات الإسكان الاجتماعي مسؤولية </w:t>
      </w:r>
      <w:r>
        <w:rPr>
          <w:rFonts w:hint="cs"/>
          <w:spacing w:val="0"/>
          <w:rtl/>
        </w:rPr>
        <w:t xml:space="preserve">أكبر </w:t>
      </w:r>
      <w:r>
        <w:rPr>
          <w:spacing w:val="0"/>
          <w:rtl/>
        </w:rPr>
        <w:t>في هذا ال</w:t>
      </w:r>
      <w:r>
        <w:rPr>
          <w:spacing w:val="0"/>
          <w:rtl/>
        </w:rPr>
        <w:t xml:space="preserve">مضمار. كما سيوجه الاهتمام لتحسين العلاقات المجتمعية والعيش سوياً في مجمعات سكنية اجتماعية. وبالمثل، ستخضع الحالة المالية لمشاريع الإسكان الاجتماعي ولشركات الإسكان الاجتماعي لبحث </w:t>
      </w:r>
      <w:r>
        <w:rPr>
          <w:rFonts w:hint="cs"/>
          <w:spacing w:val="0"/>
          <w:rtl/>
        </w:rPr>
        <w:t>دقيق</w:t>
      </w:r>
      <w:r>
        <w:rPr>
          <w:spacing w:val="0"/>
          <w:rtl/>
        </w:rPr>
        <w:t xml:space="preserve"> وستوضع مقترحات من أجل تحقيق </w:t>
      </w:r>
      <w:r>
        <w:rPr>
          <w:rFonts w:hint="cs"/>
          <w:spacing w:val="0"/>
          <w:rtl/>
        </w:rPr>
        <w:t>ال</w:t>
      </w:r>
      <w:r>
        <w:rPr>
          <w:spacing w:val="0"/>
          <w:rtl/>
        </w:rPr>
        <w:t xml:space="preserve">إدارة </w:t>
      </w:r>
      <w:r>
        <w:rPr>
          <w:rFonts w:hint="cs"/>
          <w:spacing w:val="0"/>
          <w:rtl/>
        </w:rPr>
        <w:t>السليمة</w:t>
      </w:r>
      <w:r>
        <w:rPr>
          <w:spacing w:val="0"/>
          <w:rtl/>
        </w:rPr>
        <w:t xml:space="preserve"> لشركات إسكان مسؤولة</w:t>
      </w:r>
      <w:r>
        <w:rPr>
          <w:rFonts w:hint="cs"/>
          <w:spacing w:val="0"/>
          <w:rtl/>
        </w:rPr>
        <w:t>؛</w:t>
      </w:r>
    </w:p>
    <w:p w:rsidR="00000000" w:rsidRDefault="000E3674">
      <w:pPr>
        <w:spacing w:before="0" w:after="180" w:line="360" w:lineRule="exact"/>
        <w:ind w:left="1446" w:hanging="794"/>
        <w:jc w:val="both"/>
        <w:rPr>
          <w:spacing w:val="0"/>
          <w:rtl/>
        </w:rPr>
      </w:pPr>
      <w:r>
        <w:rPr>
          <w:spacing w:val="0"/>
          <w:rtl/>
        </w:rPr>
        <w:t>-</w:t>
      </w:r>
      <w:r>
        <w:rPr>
          <w:rFonts w:hint="cs"/>
          <w:spacing w:val="0"/>
          <w:rtl/>
        </w:rPr>
        <w:tab/>
      </w:r>
      <w:r>
        <w:rPr>
          <w:spacing w:val="0"/>
          <w:rtl/>
        </w:rPr>
        <w:t>القيام</w:t>
      </w:r>
      <w:r>
        <w:rPr>
          <w:spacing w:val="0"/>
          <w:rtl/>
        </w:rPr>
        <w:t xml:space="preserve"> بمتابعة أكثر منهجية للشأن المتعلق بنوعية الإسكان، لا سيما في سوق </w:t>
      </w:r>
      <w:r>
        <w:rPr>
          <w:rFonts w:hint="cs"/>
          <w:spacing w:val="0"/>
          <w:rtl/>
        </w:rPr>
        <w:t>مساكن</w:t>
      </w:r>
      <w:r>
        <w:rPr>
          <w:spacing w:val="0"/>
          <w:rtl/>
        </w:rPr>
        <w:t xml:space="preserve"> الإيجار الخاص. وسي</w:t>
      </w:r>
      <w:r>
        <w:rPr>
          <w:rFonts w:hint="cs"/>
          <w:spacing w:val="0"/>
          <w:rtl/>
        </w:rPr>
        <w:t>ُبذل جهد في سبيل تنمية</w:t>
      </w:r>
      <w:r>
        <w:rPr>
          <w:spacing w:val="0"/>
          <w:rtl/>
        </w:rPr>
        <w:t xml:space="preserve"> القدرة على مراقبة التفتيش الإسكاني الذي يمكن من خلاله، في جملة أمور، معالجة قضية المغالاة في الإيجارات معالجة جدية. </w:t>
      </w:r>
      <w:r>
        <w:rPr>
          <w:rFonts w:hint="cs"/>
          <w:spacing w:val="0"/>
          <w:rtl/>
        </w:rPr>
        <w:t>فالمزيد من</w:t>
      </w:r>
      <w:r>
        <w:rPr>
          <w:spacing w:val="0"/>
          <w:rtl/>
        </w:rPr>
        <w:t xml:space="preserve"> تطوير الجانب الم</w:t>
      </w:r>
      <w:r>
        <w:rPr>
          <w:spacing w:val="0"/>
          <w:rtl/>
        </w:rPr>
        <w:t>تعلق بالنوعية الرديئة للمساكن المؤجرة في السوق الخاصة سيكون مقروناً باتخاذ تدابير الدعم اللازمة</w:t>
      </w:r>
      <w:r>
        <w:rPr>
          <w:rFonts w:hint="cs"/>
          <w:spacing w:val="0"/>
          <w:rtl/>
        </w:rPr>
        <w:t xml:space="preserve"> لفائدة</w:t>
      </w:r>
      <w:r>
        <w:rPr>
          <w:spacing w:val="0"/>
          <w:rtl/>
        </w:rPr>
        <w:t xml:space="preserve"> </w:t>
      </w:r>
      <w:r>
        <w:rPr>
          <w:rFonts w:hint="cs"/>
          <w:spacing w:val="0"/>
          <w:rtl/>
        </w:rPr>
        <w:t>ا</w:t>
      </w:r>
      <w:r>
        <w:rPr>
          <w:spacing w:val="0"/>
          <w:rtl/>
        </w:rPr>
        <w:t xml:space="preserve">لأسر المعيشية المعنية، كيما </w:t>
      </w:r>
      <w:r>
        <w:rPr>
          <w:rFonts w:hint="cs"/>
          <w:spacing w:val="0"/>
          <w:rtl/>
        </w:rPr>
        <w:t>ت</w:t>
      </w:r>
      <w:r>
        <w:rPr>
          <w:spacing w:val="0"/>
          <w:rtl/>
        </w:rPr>
        <w:t>تحسن بحق حالتها الإسكانية</w:t>
      </w:r>
      <w:r>
        <w:rPr>
          <w:rFonts w:hint="cs"/>
          <w:spacing w:val="0"/>
          <w:rtl/>
        </w:rPr>
        <w:t>؛</w:t>
      </w:r>
    </w:p>
    <w:p w:rsidR="00000000" w:rsidRDefault="000E3674">
      <w:pPr>
        <w:spacing w:before="0" w:after="180" w:line="360" w:lineRule="exact"/>
        <w:ind w:left="1446" w:hanging="794"/>
        <w:jc w:val="both"/>
        <w:rPr>
          <w:rFonts w:hint="cs"/>
          <w:spacing w:val="0"/>
          <w:rtl/>
        </w:rPr>
      </w:pPr>
      <w:r>
        <w:rPr>
          <w:spacing w:val="0"/>
          <w:rtl/>
        </w:rPr>
        <w:t>-</w:t>
      </w:r>
      <w:r>
        <w:rPr>
          <w:rFonts w:hint="cs"/>
          <w:spacing w:val="0"/>
          <w:rtl/>
        </w:rPr>
        <w:tab/>
      </w:r>
      <w:r>
        <w:rPr>
          <w:spacing w:val="0"/>
          <w:rtl/>
        </w:rPr>
        <w:t xml:space="preserve">ستحظى الصِلات بين الإسكان وعدد من المجالات الأخرى من مجالات السياسة العامة، مثل الرفاه، والحد </w:t>
      </w:r>
      <w:r>
        <w:rPr>
          <w:spacing w:val="0"/>
          <w:rtl/>
        </w:rPr>
        <w:t xml:space="preserve">من الفقر، والتخطيط العمراني، والبيئة ... بعناية خاصة. </w:t>
      </w:r>
      <w:r>
        <w:rPr>
          <w:rFonts w:hint="cs"/>
          <w:spacing w:val="0"/>
          <w:rtl/>
        </w:rPr>
        <w:t>إذ يؤثر السكن تأثيراً</w:t>
      </w:r>
      <w:r>
        <w:rPr>
          <w:spacing w:val="0"/>
          <w:rtl/>
        </w:rPr>
        <w:t xml:space="preserve"> كبير</w:t>
      </w:r>
      <w:r>
        <w:rPr>
          <w:rFonts w:hint="cs"/>
          <w:spacing w:val="0"/>
          <w:rtl/>
        </w:rPr>
        <w:t>اً</w:t>
      </w:r>
      <w:r>
        <w:rPr>
          <w:spacing w:val="0"/>
          <w:rtl/>
        </w:rPr>
        <w:t>، ليس على حياة فرادى الأسر المعيشية فحسب بل على الحياة المجتمعية أيضاً. ومن الضروري إجراء جولات كافية من المشاورات لتحقيق سياسة متكاملة ومنسجمة. أما على المستوى المحلي، فإن ا</w:t>
      </w:r>
      <w:r>
        <w:rPr>
          <w:spacing w:val="0"/>
          <w:rtl/>
        </w:rPr>
        <w:t xml:space="preserve">لبلدية وغيرها من منظمات الإسكان المحلية </w:t>
      </w:r>
      <w:r>
        <w:rPr>
          <w:rFonts w:hint="cs"/>
          <w:spacing w:val="0"/>
          <w:rtl/>
        </w:rPr>
        <w:t xml:space="preserve">هي التي تكون في مركز </w:t>
      </w:r>
      <w:r>
        <w:rPr>
          <w:spacing w:val="0"/>
          <w:rtl/>
        </w:rPr>
        <w:t>أفضل يمكنها من بلوغ سياسة منسقة لتقييم الوضع المحلي والاحتياجات في مجال الإسكان.</w:t>
      </w:r>
    </w:p>
    <w:p w:rsidR="00000000" w:rsidRDefault="000E3674">
      <w:pPr>
        <w:spacing w:before="0" w:line="380" w:lineRule="exact"/>
        <w:jc w:val="both"/>
        <w:rPr>
          <w:b/>
          <w:bCs/>
          <w:spacing w:val="0"/>
          <w:rtl/>
        </w:rPr>
      </w:pPr>
      <w:r>
        <w:rPr>
          <w:rFonts w:hint="cs"/>
          <w:b/>
          <w:bCs/>
          <w:spacing w:val="0"/>
          <w:rtl/>
        </w:rPr>
        <w:tab/>
        <w:t>4-</w:t>
      </w:r>
      <w:r>
        <w:rPr>
          <w:rFonts w:hint="cs"/>
          <w:b/>
          <w:bCs/>
          <w:spacing w:val="0"/>
          <w:rtl/>
        </w:rPr>
        <w:tab/>
      </w:r>
      <w:r>
        <w:rPr>
          <w:b/>
          <w:bCs/>
          <w:spacing w:val="0"/>
          <w:rtl/>
        </w:rPr>
        <w:t>التعاون الإنمائي</w:t>
      </w:r>
    </w:p>
    <w:p w:rsidR="00000000" w:rsidRDefault="000E3674">
      <w:pPr>
        <w:spacing w:before="0" w:line="380" w:lineRule="exact"/>
        <w:jc w:val="both"/>
        <w:rPr>
          <w:spacing w:val="0"/>
          <w:rtl/>
        </w:rPr>
      </w:pPr>
      <w:r>
        <w:rPr>
          <w:rtl/>
        </w:rPr>
        <w:t>537-</w:t>
      </w:r>
      <w:r>
        <w:rPr>
          <w:rFonts w:hint="cs"/>
          <w:rtl/>
        </w:rPr>
        <w:tab/>
      </w:r>
      <w:r>
        <w:rPr>
          <w:rtl/>
        </w:rPr>
        <w:t>فيما يتعلق بالحق في السكن، عملت الجهات البلجيكية المعنية بالتعاون على تطوير شراكة مع برن</w:t>
      </w:r>
      <w:r>
        <w:rPr>
          <w:rtl/>
        </w:rPr>
        <w:t>امج الأمم المتحدة للمستوطنات البشرية -</w:t>
      </w:r>
      <w:r>
        <w:rPr>
          <w:rFonts w:hint="cs"/>
          <w:rtl/>
        </w:rPr>
        <w:t xml:space="preserve"> </w:t>
      </w:r>
      <w:r>
        <w:rPr>
          <w:rtl/>
        </w:rPr>
        <w:t>الموئل. فنحن ندعم في المقام الأول برنامج</w:t>
      </w:r>
      <w:r>
        <w:rPr>
          <w:rFonts w:hint="cs"/>
          <w:rtl/>
        </w:rPr>
        <w:t>اً</w:t>
      </w:r>
      <w:r>
        <w:rPr>
          <w:rtl/>
        </w:rPr>
        <w:t xml:space="preserve"> ينفذ في المدن الثانوية ("جدول أعمال القرن</w:t>
      </w:r>
      <w:r>
        <w:rPr>
          <w:spacing w:val="0"/>
          <w:rtl/>
        </w:rPr>
        <w:t xml:space="preserve"> 21").</w:t>
      </w:r>
    </w:p>
    <w:p w:rsidR="00000000" w:rsidRDefault="000E3674">
      <w:pPr>
        <w:spacing w:before="0" w:line="380" w:lineRule="exact"/>
        <w:jc w:val="both"/>
        <w:rPr>
          <w:spacing w:val="0"/>
          <w:rtl/>
        </w:rPr>
      </w:pPr>
      <w:r>
        <w:rPr>
          <w:spacing w:val="0"/>
          <w:rtl/>
        </w:rPr>
        <w:t>538-</w:t>
      </w:r>
      <w:r>
        <w:rPr>
          <w:rFonts w:hint="cs"/>
          <w:spacing w:val="0"/>
          <w:rtl/>
        </w:rPr>
        <w:tab/>
      </w:r>
      <w:r>
        <w:rPr>
          <w:spacing w:val="0"/>
          <w:rtl/>
        </w:rPr>
        <w:t>وقد أطلق هذا البرنامج لتعزيز القدرات في عام 1995. ويتيح البرنامج للجماعات المحلية ولشركائها الدعم على مدى سنوات عديدة لتس</w:t>
      </w:r>
      <w:r>
        <w:rPr>
          <w:spacing w:val="0"/>
          <w:rtl/>
        </w:rPr>
        <w:t xml:space="preserve">هيل تنفيذ العمليات المحلية لجدول أعمال القرن 21 والبرنامج من أجل الإسكان. فالدعم المقدم للبرنامج يستهدف تحديداً المدن المتوسطة التي كثيراً ما تعاني من ضعف قدراتها </w:t>
      </w:r>
      <w:r>
        <w:rPr>
          <w:rFonts w:hint="cs"/>
          <w:spacing w:val="0"/>
          <w:rtl/>
        </w:rPr>
        <w:t>وتفندها</w:t>
      </w:r>
      <w:r>
        <w:rPr>
          <w:spacing w:val="0"/>
          <w:rtl/>
        </w:rPr>
        <w:t xml:space="preserve"> برامج الدعم الدولية. ويهدف البرنامج إلى النهوض بالإدارة الحضرية الرشيدة وذلك بدعم وضع</w:t>
      </w:r>
      <w:r>
        <w:rPr>
          <w:spacing w:val="0"/>
          <w:rtl/>
        </w:rPr>
        <w:t xml:space="preserve"> خطط عمل بيئية قائمة على الشراكة وتنفيذها. </w:t>
      </w:r>
    </w:p>
    <w:p w:rsidR="00000000" w:rsidRDefault="000E3674">
      <w:pPr>
        <w:spacing w:before="0" w:line="380" w:lineRule="exact"/>
        <w:jc w:val="both"/>
        <w:rPr>
          <w:spacing w:val="0"/>
          <w:rtl/>
        </w:rPr>
      </w:pPr>
      <w:r>
        <w:rPr>
          <w:spacing w:val="0"/>
          <w:rtl/>
        </w:rPr>
        <w:t>539-</w:t>
      </w:r>
      <w:r>
        <w:rPr>
          <w:rFonts w:hint="cs"/>
          <w:spacing w:val="0"/>
          <w:rtl/>
        </w:rPr>
        <w:tab/>
      </w:r>
      <w:r>
        <w:rPr>
          <w:spacing w:val="0"/>
          <w:rtl/>
        </w:rPr>
        <w:t xml:space="preserve">ففيما يتعلق بكل مدينة، تركز </w:t>
      </w:r>
      <w:r>
        <w:rPr>
          <w:rFonts w:hint="cs"/>
          <w:spacing w:val="0"/>
          <w:rtl/>
        </w:rPr>
        <w:t>ا</w:t>
      </w:r>
      <w:r>
        <w:rPr>
          <w:spacing w:val="0"/>
          <w:rtl/>
        </w:rPr>
        <w:t>سترات</w:t>
      </w:r>
      <w:r>
        <w:rPr>
          <w:rFonts w:hint="cs"/>
          <w:spacing w:val="0"/>
          <w:rtl/>
        </w:rPr>
        <w:t>ي</w:t>
      </w:r>
      <w:r>
        <w:rPr>
          <w:spacing w:val="0"/>
          <w:rtl/>
        </w:rPr>
        <w:t>جية البرنامج على ضرورة الاشتراك في رؤية واحدة للتنمية ولمستقبل المدينة. وبالموازاة مع ذلك، تعالج المشاكل الملحة بالتخطيط للأعمال التي تنفذ وبتسوية النزاعات البيئية. ومما يع</w:t>
      </w:r>
      <w:r>
        <w:rPr>
          <w:spacing w:val="0"/>
          <w:rtl/>
        </w:rPr>
        <w:t>زز هذه المساعي إطلاق عملية تشاورية دائمة قائمة على أساس المشاركة. وتتركز الجهود الرامية إلى تعزيز القدرات على تحديد أولويات العمل، وتنمية موارد بشرية محددة، وتعزيز المؤسسات، واستحداث أدوات وتكييفها، وتشجيع الشراكات، وحشد الموارد، وتكثيف المبادلات بين المدن</w:t>
      </w:r>
      <w:r>
        <w:rPr>
          <w:spacing w:val="0"/>
          <w:rtl/>
        </w:rPr>
        <w:t xml:space="preserve"> التي تواجه مشاكل مماثلة.</w:t>
      </w:r>
    </w:p>
    <w:p w:rsidR="00000000" w:rsidRDefault="000E3674">
      <w:pPr>
        <w:spacing w:before="0" w:line="380" w:lineRule="exact"/>
        <w:jc w:val="both"/>
        <w:rPr>
          <w:spacing w:val="0"/>
          <w:rtl/>
        </w:rPr>
      </w:pPr>
      <w:r>
        <w:rPr>
          <w:spacing w:val="0"/>
          <w:rtl/>
        </w:rPr>
        <w:t>540-</w:t>
      </w:r>
      <w:r>
        <w:rPr>
          <w:rFonts w:hint="cs"/>
          <w:spacing w:val="0"/>
          <w:rtl/>
        </w:rPr>
        <w:tab/>
      </w:r>
      <w:r>
        <w:rPr>
          <w:spacing w:val="0"/>
          <w:rtl/>
        </w:rPr>
        <w:t>وتدعم بلجيكا أنشطة تنفذ في المغرب وكوبا وفييت نام.</w:t>
      </w:r>
    </w:p>
    <w:p w:rsidR="00000000" w:rsidRDefault="000E3674">
      <w:pPr>
        <w:spacing w:before="0" w:line="380" w:lineRule="exact"/>
        <w:jc w:val="center"/>
        <w:rPr>
          <w:rFonts w:hint="cs"/>
          <w:b/>
          <w:bCs/>
          <w:spacing w:val="0"/>
          <w:rtl/>
        </w:rPr>
      </w:pPr>
      <w:r>
        <w:rPr>
          <w:b/>
          <w:bCs/>
          <w:spacing w:val="0"/>
          <w:rtl/>
        </w:rPr>
        <w:t>دال</w:t>
      </w:r>
      <w:r>
        <w:rPr>
          <w:rFonts w:hint="cs"/>
          <w:b/>
          <w:bCs/>
          <w:spacing w:val="0"/>
          <w:rtl/>
        </w:rPr>
        <w:t xml:space="preserve"> </w:t>
      </w:r>
      <w:r>
        <w:rPr>
          <w:b/>
          <w:bCs/>
          <w:spacing w:val="0"/>
          <w:rtl/>
        </w:rPr>
        <w:t>-</w:t>
      </w:r>
      <w:r>
        <w:rPr>
          <w:rFonts w:hint="cs"/>
          <w:b/>
          <w:bCs/>
          <w:spacing w:val="0"/>
          <w:rtl/>
        </w:rPr>
        <w:t xml:space="preserve"> </w:t>
      </w:r>
      <w:r>
        <w:rPr>
          <w:b/>
          <w:bCs/>
          <w:spacing w:val="0"/>
          <w:rtl/>
        </w:rPr>
        <w:t>مبادئ تغذوية</w:t>
      </w:r>
    </w:p>
    <w:p w:rsidR="00000000" w:rsidRDefault="000E3674">
      <w:pPr>
        <w:spacing w:before="0" w:line="380" w:lineRule="exact"/>
        <w:jc w:val="both"/>
        <w:rPr>
          <w:b/>
          <w:bCs/>
          <w:spacing w:val="0"/>
          <w:rtl/>
        </w:rPr>
      </w:pPr>
      <w:r>
        <w:rPr>
          <w:rFonts w:hint="cs"/>
          <w:b/>
          <w:bCs/>
          <w:spacing w:val="0"/>
          <w:rtl/>
        </w:rPr>
        <w:tab/>
        <w:t>1-</w:t>
      </w:r>
      <w:r>
        <w:rPr>
          <w:b/>
          <w:bCs/>
          <w:spacing w:val="0"/>
          <w:rtl/>
        </w:rPr>
        <w:tab/>
        <w:t>التجمع الناطق بالفرنسية</w:t>
      </w:r>
    </w:p>
    <w:p w:rsidR="00000000" w:rsidRDefault="000E3674">
      <w:pPr>
        <w:spacing w:before="0" w:line="380" w:lineRule="exact"/>
        <w:jc w:val="both"/>
        <w:rPr>
          <w:i/>
          <w:iCs/>
          <w:spacing w:val="0"/>
          <w:rtl/>
        </w:rPr>
      </w:pPr>
      <w:r>
        <w:rPr>
          <w:i/>
          <w:iCs/>
          <w:spacing w:val="0"/>
          <w:rtl/>
        </w:rPr>
        <w:t>نشر المعرفة بالمبادئ التغذوية</w:t>
      </w:r>
    </w:p>
    <w:p w:rsidR="00000000" w:rsidRDefault="000E3674">
      <w:pPr>
        <w:spacing w:before="0" w:line="380" w:lineRule="exact"/>
        <w:jc w:val="both"/>
        <w:rPr>
          <w:rFonts w:hint="cs"/>
          <w:spacing w:val="0"/>
          <w:rtl/>
        </w:rPr>
      </w:pPr>
      <w:r>
        <w:rPr>
          <w:spacing w:val="0"/>
          <w:rtl/>
        </w:rPr>
        <w:t>541-</w:t>
      </w:r>
      <w:r>
        <w:rPr>
          <w:rFonts w:hint="cs"/>
          <w:spacing w:val="0"/>
          <w:rtl/>
        </w:rPr>
        <w:tab/>
      </w:r>
      <w:r>
        <w:rPr>
          <w:spacing w:val="0"/>
          <w:rtl/>
        </w:rPr>
        <w:t xml:space="preserve">ثمة محور جوهري في إعلان السياسة المجتمعية </w:t>
      </w:r>
      <w:r>
        <w:rPr>
          <w:rFonts w:hint="cs"/>
          <w:spacing w:val="0"/>
          <w:rtl/>
        </w:rPr>
        <w:t>للتجمع</w:t>
      </w:r>
      <w:r>
        <w:rPr>
          <w:spacing w:val="0"/>
          <w:rtl/>
        </w:rPr>
        <w:t xml:space="preserve"> الناطق بالفرنسية والون وبروكسل يتمثل في تعل</w:t>
      </w:r>
      <w:r>
        <w:rPr>
          <w:spacing w:val="0"/>
          <w:rtl/>
        </w:rPr>
        <w:t>يم مبادئ التغذية الصحية من</w:t>
      </w:r>
      <w:r>
        <w:rPr>
          <w:rFonts w:hint="cs"/>
          <w:spacing w:val="0"/>
          <w:rtl/>
        </w:rPr>
        <w:t>ذ</w:t>
      </w:r>
      <w:r>
        <w:rPr>
          <w:spacing w:val="0"/>
          <w:rtl/>
        </w:rPr>
        <w:t xml:space="preserve"> الصغر. ولتنفيذ هذا البند من الإعلان، قررت حكومة </w:t>
      </w:r>
      <w:r>
        <w:rPr>
          <w:rFonts w:hint="cs"/>
          <w:spacing w:val="0"/>
          <w:rtl/>
        </w:rPr>
        <w:t>التجمع</w:t>
      </w:r>
      <w:r>
        <w:rPr>
          <w:spacing w:val="0"/>
          <w:rtl/>
        </w:rPr>
        <w:t xml:space="preserve"> الناطق بالفرنسية في 12 تشرين الثاني/نوفمبر 2004 وضع خطة استراتيجية للتشجيع على التغذية الصحية في </w:t>
      </w:r>
      <w:r>
        <w:rPr>
          <w:rFonts w:hint="cs"/>
          <w:spacing w:val="0"/>
          <w:rtl/>
        </w:rPr>
        <w:t>التجمع المذكور</w:t>
      </w:r>
      <w:r>
        <w:rPr>
          <w:spacing w:val="0"/>
          <w:rtl/>
        </w:rPr>
        <w:t xml:space="preserve"> يندرج في إطار الخطة الوطنية للتغذية والصحة. وقد كلفت اللجنة ا</w:t>
      </w:r>
      <w:r>
        <w:rPr>
          <w:spacing w:val="0"/>
          <w:rtl/>
        </w:rPr>
        <w:t>لمعنية بإدارة هذه الخطة الاستراتيجية في المرحلة الأولى بوضع قائمة بالمبادرات التي اتخذت في هذا المجال وتفقد قاعات الأكل المدرسية.</w:t>
      </w:r>
    </w:p>
    <w:p w:rsidR="00000000" w:rsidRDefault="000E3674">
      <w:pPr>
        <w:spacing w:before="0" w:line="380" w:lineRule="exact"/>
        <w:jc w:val="both"/>
        <w:rPr>
          <w:spacing w:val="0"/>
          <w:rtl/>
        </w:rPr>
      </w:pPr>
      <w:r>
        <w:rPr>
          <w:spacing w:val="0"/>
          <w:rtl/>
        </w:rPr>
        <w:t>542-</w:t>
      </w:r>
      <w:r>
        <w:rPr>
          <w:rFonts w:hint="cs"/>
          <w:spacing w:val="0"/>
          <w:rtl/>
        </w:rPr>
        <w:tab/>
      </w:r>
      <w:r>
        <w:rPr>
          <w:spacing w:val="0"/>
          <w:rtl/>
        </w:rPr>
        <w:t>و</w:t>
      </w:r>
      <w:r>
        <w:rPr>
          <w:rFonts w:hint="cs"/>
          <w:spacing w:val="0"/>
          <w:rtl/>
        </w:rPr>
        <w:t>على صعيد</w:t>
      </w:r>
      <w:r>
        <w:rPr>
          <w:spacing w:val="0"/>
          <w:rtl/>
        </w:rPr>
        <w:t xml:space="preserve"> أحدث المبادرات التي اتخذت في الفترة من تشرين الثاني/نوفمبر 2000 إلى تشرين الأول/أكتوبر 2003، وجهت خمسة تعميمات </w:t>
      </w:r>
      <w:r>
        <w:rPr>
          <w:spacing w:val="0"/>
          <w:rtl/>
        </w:rPr>
        <w:t xml:space="preserve">إلى المدارس. وقد دعيت الجهات الفاعلة والشركاء في الحقل المدرسي والنهوض بالصحة إلى أن تحشد قواها، بإشراك التلاميذ والآباء ومسؤولي الوجبات والمجتمع المحلي، لوضع </w:t>
      </w:r>
      <w:r>
        <w:rPr>
          <w:rFonts w:hint="cs"/>
          <w:spacing w:val="0"/>
          <w:rtl/>
        </w:rPr>
        <w:t>وتنفيذ</w:t>
      </w:r>
      <w:r>
        <w:rPr>
          <w:spacing w:val="0"/>
          <w:rtl/>
        </w:rPr>
        <w:t xml:space="preserve"> خطط عمل يكون الهدف منها تحسين الغذاء المقدم في المدارس.</w:t>
      </w:r>
    </w:p>
    <w:p w:rsidR="00000000" w:rsidRDefault="000E3674">
      <w:pPr>
        <w:spacing w:before="0" w:line="380" w:lineRule="exact"/>
        <w:jc w:val="both"/>
        <w:rPr>
          <w:spacing w:val="0"/>
          <w:rtl/>
        </w:rPr>
      </w:pPr>
      <w:r>
        <w:rPr>
          <w:spacing w:val="0"/>
          <w:rtl/>
        </w:rPr>
        <w:t>543-</w:t>
      </w:r>
      <w:r>
        <w:rPr>
          <w:rFonts w:hint="cs"/>
          <w:spacing w:val="0"/>
          <w:rtl/>
        </w:rPr>
        <w:tab/>
      </w:r>
      <w:r>
        <w:rPr>
          <w:spacing w:val="0"/>
          <w:rtl/>
        </w:rPr>
        <w:t>وسيجرى في المستقبل القريب تقي</w:t>
      </w:r>
      <w:r>
        <w:rPr>
          <w:spacing w:val="0"/>
          <w:rtl/>
        </w:rPr>
        <w:t xml:space="preserve">يم حالة </w:t>
      </w:r>
      <w:r>
        <w:rPr>
          <w:rFonts w:hint="cs"/>
          <w:spacing w:val="0"/>
          <w:rtl/>
        </w:rPr>
        <w:t xml:space="preserve">المطاعم </w:t>
      </w:r>
      <w:r>
        <w:rPr>
          <w:spacing w:val="0"/>
          <w:rtl/>
        </w:rPr>
        <w:t>المدرسية بإرسال استبيان إلى المؤسسات التعليمية.</w:t>
      </w:r>
    </w:p>
    <w:p w:rsidR="00000000" w:rsidRDefault="000E3674">
      <w:pPr>
        <w:spacing w:before="0" w:line="400" w:lineRule="exact"/>
        <w:jc w:val="both"/>
        <w:rPr>
          <w:rFonts w:hint="cs"/>
          <w:b/>
          <w:bCs/>
          <w:spacing w:val="0"/>
          <w:rtl/>
        </w:rPr>
      </w:pPr>
      <w:r>
        <w:rPr>
          <w:rFonts w:hint="cs"/>
          <w:b/>
          <w:bCs/>
          <w:spacing w:val="0"/>
          <w:rtl/>
        </w:rPr>
        <w:tab/>
      </w:r>
      <w:r>
        <w:rPr>
          <w:b/>
          <w:bCs/>
          <w:spacing w:val="0"/>
          <w:rtl/>
        </w:rPr>
        <w:t>2</w:t>
      </w:r>
      <w:r>
        <w:rPr>
          <w:rFonts w:hint="cs"/>
          <w:b/>
          <w:bCs/>
          <w:spacing w:val="0"/>
          <w:rtl/>
        </w:rPr>
        <w:t>-</w:t>
      </w:r>
      <w:r>
        <w:rPr>
          <w:b/>
          <w:bCs/>
          <w:spacing w:val="0"/>
          <w:rtl/>
        </w:rPr>
        <w:tab/>
      </w:r>
      <w:r>
        <w:rPr>
          <w:rFonts w:hint="cs"/>
          <w:b/>
          <w:bCs/>
          <w:spacing w:val="0"/>
          <w:rtl/>
        </w:rPr>
        <w:t>التجمع</w:t>
      </w:r>
      <w:r>
        <w:rPr>
          <w:b/>
          <w:bCs/>
          <w:spacing w:val="0"/>
          <w:rtl/>
        </w:rPr>
        <w:t xml:space="preserve"> الفلمندي</w:t>
      </w:r>
    </w:p>
    <w:p w:rsidR="00000000" w:rsidRDefault="000E3674">
      <w:pPr>
        <w:spacing w:before="0" w:line="400" w:lineRule="exact"/>
        <w:jc w:val="both"/>
        <w:rPr>
          <w:spacing w:val="0"/>
          <w:lang w:val="en-GB"/>
        </w:rPr>
      </w:pPr>
      <w:r>
        <w:rPr>
          <w:rFonts w:hint="cs"/>
          <w:spacing w:val="0"/>
          <w:rtl/>
          <w:lang w:val="en-GB"/>
        </w:rPr>
        <w:t>544-</w:t>
      </w:r>
      <w:r>
        <w:rPr>
          <w:rFonts w:hint="cs"/>
          <w:spacing w:val="0"/>
          <w:rtl/>
          <w:lang w:val="en-GB"/>
        </w:rPr>
        <w:tab/>
      </w:r>
      <w:r>
        <w:rPr>
          <w:spacing w:val="0"/>
          <w:rtl/>
        </w:rPr>
        <w:t xml:space="preserve">لقد اعتبر التثقيف التغذوي أحد الأهداف الصحية في الاستراتيجية بشأن الوقاية والنهوض بالصحة في </w:t>
      </w:r>
      <w:r>
        <w:rPr>
          <w:rFonts w:hint="cs"/>
          <w:spacing w:val="0"/>
          <w:rtl/>
        </w:rPr>
        <w:t>التجمع</w:t>
      </w:r>
      <w:r>
        <w:rPr>
          <w:spacing w:val="0"/>
          <w:rtl/>
        </w:rPr>
        <w:t xml:space="preserve"> الناطق بالفلمن</w:t>
      </w:r>
      <w:r>
        <w:rPr>
          <w:rFonts w:hint="cs"/>
          <w:spacing w:val="0"/>
          <w:rtl/>
          <w:lang w:bidi="ar-AE"/>
        </w:rPr>
        <w:t>د</w:t>
      </w:r>
      <w:r>
        <w:rPr>
          <w:spacing w:val="0"/>
          <w:rtl/>
        </w:rPr>
        <w:t>ية، كما س</w:t>
      </w:r>
      <w:r>
        <w:rPr>
          <w:rFonts w:hint="cs"/>
          <w:spacing w:val="0"/>
          <w:rtl/>
          <w:lang w:bidi="ar-AE"/>
        </w:rPr>
        <w:t>ُ</w:t>
      </w:r>
      <w:r>
        <w:rPr>
          <w:spacing w:val="0"/>
          <w:rtl/>
        </w:rPr>
        <w:t>ط</w:t>
      </w:r>
      <w:r>
        <w:rPr>
          <w:rFonts w:hint="cs"/>
          <w:spacing w:val="0"/>
          <w:rtl/>
          <w:lang w:bidi="ar-AE"/>
        </w:rPr>
        <w:t>ّ</w:t>
      </w:r>
      <w:r>
        <w:rPr>
          <w:spacing w:val="0"/>
          <w:rtl/>
        </w:rPr>
        <w:t>رت في عام 1998.</w:t>
      </w:r>
    </w:p>
    <w:p w:rsidR="00000000" w:rsidRDefault="000E3674">
      <w:pPr>
        <w:spacing w:before="0" w:line="400" w:lineRule="exact"/>
        <w:jc w:val="both"/>
        <w:rPr>
          <w:spacing w:val="0"/>
          <w:lang w:val="en-GB"/>
        </w:rPr>
      </w:pPr>
      <w:r>
        <w:rPr>
          <w:rFonts w:hint="cs"/>
          <w:spacing w:val="0"/>
          <w:rtl/>
        </w:rPr>
        <w:t>545-</w:t>
      </w:r>
      <w:r>
        <w:rPr>
          <w:rFonts w:hint="cs"/>
          <w:spacing w:val="0"/>
          <w:rtl/>
        </w:rPr>
        <w:tab/>
      </w:r>
      <w:r>
        <w:rPr>
          <w:spacing w:val="0"/>
          <w:rtl/>
        </w:rPr>
        <w:t xml:space="preserve">وكان الهدف هو تحقيق </w:t>
      </w:r>
      <w:r>
        <w:rPr>
          <w:spacing w:val="0"/>
          <w:rtl/>
        </w:rPr>
        <w:t xml:space="preserve">`انخفاض في استهلاك </w:t>
      </w:r>
      <w:r>
        <w:rPr>
          <w:rFonts w:hint="cs"/>
          <w:spacing w:val="0"/>
          <w:rtl/>
        </w:rPr>
        <w:t>ال</w:t>
      </w:r>
      <w:r>
        <w:rPr>
          <w:spacing w:val="0"/>
          <w:rtl/>
        </w:rPr>
        <w:t xml:space="preserve">أغذية </w:t>
      </w:r>
      <w:r>
        <w:rPr>
          <w:rFonts w:hint="cs"/>
          <w:spacing w:val="0"/>
          <w:rtl/>
        </w:rPr>
        <w:t>الغنية</w:t>
      </w:r>
      <w:r>
        <w:rPr>
          <w:spacing w:val="0"/>
          <w:rtl/>
        </w:rPr>
        <w:t xml:space="preserve"> </w:t>
      </w:r>
      <w:r>
        <w:rPr>
          <w:rFonts w:hint="cs"/>
          <w:spacing w:val="0"/>
          <w:rtl/>
        </w:rPr>
        <w:t>ب</w:t>
      </w:r>
      <w:r>
        <w:rPr>
          <w:spacing w:val="0"/>
          <w:rtl/>
        </w:rPr>
        <w:t>الدهون و</w:t>
      </w:r>
      <w:r>
        <w:rPr>
          <w:rFonts w:hint="cs"/>
          <w:spacing w:val="0"/>
          <w:rtl/>
        </w:rPr>
        <w:t>ال</w:t>
      </w:r>
      <w:r>
        <w:rPr>
          <w:spacing w:val="0"/>
          <w:rtl/>
        </w:rPr>
        <w:t xml:space="preserve">زيادة في استهلاك </w:t>
      </w:r>
      <w:r>
        <w:rPr>
          <w:rFonts w:hint="cs"/>
          <w:spacing w:val="0"/>
          <w:rtl/>
        </w:rPr>
        <w:t>ال</w:t>
      </w:r>
      <w:r>
        <w:rPr>
          <w:spacing w:val="0"/>
          <w:rtl/>
        </w:rPr>
        <w:t>أغذية قليلة الدهون و</w:t>
      </w:r>
      <w:r>
        <w:rPr>
          <w:rFonts w:hint="cs"/>
          <w:spacing w:val="0"/>
          <w:rtl/>
        </w:rPr>
        <w:t>ال</w:t>
      </w:r>
      <w:r>
        <w:rPr>
          <w:spacing w:val="0"/>
          <w:rtl/>
        </w:rPr>
        <w:t>غنية بالألياف`.</w:t>
      </w:r>
      <w:r>
        <w:rPr>
          <w:spacing w:val="0"/>
          <w:lang w:val="en-GB"/>
        </w:rPr>
        <w:t xml:space="preserve"> </w:t>
      </w:r>
    </w:p>
    <w:p w:rsidR="00000000" w:rsidRDefault="000E3674">
      <w:pPr>
        <w:spacing w:before="0" w:line="400" w:lineRule="exact"/>
        <w:jc w:val="both"/>
        <w:rPr>
          <w:rFonts w:hint="cs"/>
          <w:spacing w:val="0"/>
          <w:lang w:val="en-GB"/>
        </w:rPr>
      </w:pPr>
      <w:r>
        <w:rPr>
          <w:rFonts w:hint="cs"/>
          <w:rtl/>
        </w:rPr>
        <w:t>546-</w:t>
      </w:r>
      <w:r>
        <w:rPr>
          <w:rFonts w:hint="cs"/>
          <w:rtl/>
        </w:rPr>
        <w:tab/>
      </w:r>
      <w:r>
        <w:rPr>
          <w:rtl/>
        </w:rPr>
        <w:t xml:space="preserve">والمعهد الفلمندي للنهوض بالصحة مكلف بوضع أساليب التثقيف التغذوي. فقد وضع على سبيل المثال </w:t>
      </w:r>
      <w:r>
        <w:rPr>
          <w:rFonts w:hint="cs"/>
          <w:rtl/>
        </w:rPr>
        <w:t>ال</w:t>
      </w:r>
      <w:r>
        <w:rPr>
          <w:rtl/>
        </w:rPr>
        <w:t>صيغة الفلمندية</w:t>
      </w:r>
      <w:r>
        <w:rPr>
          <w:rFonts w:hint="cs"/>
          <w:rtl/>
        </w:rPr>
        <w:t xml:space="preserve"> ل‍ "</w:t>
      </w:r>
      <w:r>
        <w:rPr>
          <w:i/>
          <w:iCs/>
          <w:rtl/>
        </w:rPr>
        <w:t>هرم دليل الأغذية</w:t>
      </w:r>
      <w:r>
        <w:rPr>
          <w:rFonts w:hint="cs"/>
          <w:rtl/>
        </w:rPr>
        <w:t>"</w:t>
      </w:r>
      <w:r>
        <w:rPr>
          <w:rFonts w:hint="cs"/>
          <w:rtl/>
          <w:lang w:bidi="ar-AE"/>
        </w:rPr>
        <w:t xml:space="preserve">، </w:t>
      </w:r>
      <w:r>
        <w:rPr>
          <w:rFonts w:hint="cs"/>
          <w:rtl/>
          <w:lang w:val="en-GB" w:bidi="ar-AE"/>
        </w:rPr>
        <w:t>و</w:t>
      </w:r>
      <w:r>
        <w:rPr>
          <w:rtl/>
        </w:rPr>
        <w:t>عدد من الأدوات لاس</w:t>
      </w:r>
      <w:r>
        <w:rPr>
          <w:rtl/>
        </w:rPr>
        <w:t xml:space="preserve">تخدامه </w:t>
      </w:r>
      <w:r>
        <w:rPr>
          <w:rFonts w:hint="cs"/>
          <w:rtl/>
          <w:lang w:bidi="ar-AE"/>
        </w:rPr>
        <w:t>في ا</w:t>
      </w:r>
      <w:r>
        <w:rPr>
          <w:rtl/>
        </w:rPr>
        <w:t>لتثقيف التغذوي، في المدا</w:t>
      </w:r>
      <w:r>
        <w:rPr>
          <w:rFonts w:hint="cs"/>
          <w:rtl/>
        </w:rPr>
        <w:t>ر</w:t>
      </w:r>
      <w:r>
        <w:rPr>
          <w:rtl/>
        </w:rPr>
        <w:t xml:space="preserve">س </w:t>
      </w:r>
      <w:r>
        <w:rPr>
          <w:rFonts w:hint="cs"/>
          <w:rtl/>
        </w:rPr>
        <w:t>ولغرض</w:t>
      </w:r>
      <w:r>
        <w:rPr>
          <w:rFonts w:hint="cs"/>
          <w:rtl/>
          <w:lang w:bidi="ar-AE"/>
        </w:rPr>
        <w:t xml:space="preserve"> التعامل مع</w:t>
      </w:r>
      <w:r>
        <w:rPr>
          <w:spacing w:val="0"/>
          <w:rtl/>
        </w:rPr>
        <w:t xml:space="preserve"> فئات أخرى مستهدفة (مثل الفئات المحرومة، والمهاجرو</w:t>
      </w:r>
      <w:r>
        <w:rPr>
          <w:rFonts w:hint="cs"/>
          <w:spacing w:val="0"/>
          <w:rtl/>
        </w:rPr>
        <w:t xml:space="preserve">ن)؛ </w:t>
      </w:r>
      <w:r>
        <w:rPr>
          <w:spacing w:val="0"/>
          <w:rtl/>
        </w:rPr>
        <w:t>وموقع على ا</w:t>
      </w:r>
      <w:r>
        <w:rPr>
          <w:rFonts w:hint="cs"/>
          <w:spacing w:val="0"/>
          <w:rtl/>
        </w:rPr>
        <w:t>لإ</w:t>
      </w:r>
      <w:r>
        <w:rPr>
          <w:spacing w:val="0"/>
          <w:rtl/>
        </w:rPr>
        <w:t xml:space="preserve">نترنت </w:t>
      </w:r>
      <w:r>
        <w:rPr>
          <w:rFonts w:hint="cs"/>
          <w:spacing w:val="0"/>
          <w:rtl/>
        </w:rPr>
        <w:br/>
      </w:r>
      <w:r>
        <w:rPr>
          <w:spacing w:val="0"/>
          <w:rtl/>
        </w:rPr>
        <w:t>(</w:t>
      </w:r>
      <w:r>
        <w:rPr>
          <w:spacing w:val="0"/>
        </w:rPr>
        <w:t>&gt;</w:t>
      </w:r>
      <w:hyperlink r:id="rId11" w:history="1">
        <w:r>
          <w:rPr>
            <w:rStyle w:val="Hyperlink"/>
            <w:spacing w:val="0"/>
          </w:rPr>
          <w:t>http://fedpyr.lsi-e.be/start.aspx?lid=2</w:t>
        </w:r>
      </w:hyperlink>
      <w:r>
        <w:rPr>
          <w:spacing w:val="0"/>
          <w:rtl/>
        </w:rPr>
        <w:t xml:space="preserve"> و</w:t>
      </w:r>
      <w:hyperlink r:id="rId12" w:history="1">
        <w:r>
          <w:rPr>
            <w:rStyle w:val="Hyperlink"/>
            <w:spacing w:val="0"/>
          </w:rPr>
          <w:t>www.vig.be</w:t>
        </w:r>
      </w:hyperlink>
      <w:r>
        <w:rPr>
          <w:spacing w:val="0"/>
        </w:rPr>
        <w:t>&lt;</w:t>
      </w:r>
      <w:r>
        <w:rPr>
          <w:spacing w:val="0"/>
          <w:rtl/>
        </w:rPr>
        <w:t>)</w:t>
      </w:r>
      <w:r>
        <w:rPr>
          <w:rFonts w:hint="cs"/>
          <w:spacing w:val="0"/>
          <w:rtl/>
        </w:rPr>
        <w:t>.</w:t>
      </w:r>
    </w:p>
    <w:p w:rsidR="00000000" w:rsidRDefault="000E3674">
      <w:pPr>
        <w:spacing w:before="0" w:line="400" w:lineRule="exact"/>
        <w:jc w:val="both"/>
        <w:rPr>
          <w:spacing w:val="0"/>
          <w:lang w:val="en-GB"/>
        </w:rPr>
      </w:pPr>
      <w:r>
        <w:rPr>
          <w:rFonts w:hint="cs"/>
          <w:spacing w:val="0"/>
          <w:rtl/>
        </w:rPr>
        <w:t>547-</w:t>
      </w:r>
      <w:r>
        <w:rPr>
          <w:rFonts w:hint="cs"/>
          <w:spacing w:val="0"/>
          <w:rtl/>
        </w:rPr>
        <w:tab/>
      </w:r>
      <w:r>
        <w:rPr>
          <w:spacing w:val="0"/>
          <w:rtl/>
        </w:rPr>
        <w:t>وتقع مهمة تنفيذ الإجراءات التي يضعها المعهد الفلمندي للنهوض بالصحة على عاتق المنظمات المحلية العاملة في مجال النهوض بالصحة `</w:t>
      </w:r>
      <w:r>
        <w:rPr>
          <w:caps/>
          <w:spacing w:val="0"/>
        </w:rPr>
        <w:t>logo</w:t>
      </w:r>
      <w:r>
        <w:rPr>
          <w:spacing w:val="0"/>
          <w:rtl/>
        </w:rPr>
        <w:t>`، التي تنهض بمهمة محددة هي تنفيذ الأهداف الصحية للإقليم الفلمندي على المستوى المحلي</w:t>
      </w:r>
      <w:r>
        <w:rPr>
          <w:rFonts w:hint="cs"/>
          <w:spacing w:val="0"/>
          <w:rtl/>
          <w:lang w:bidi="ar-AE"/>
        </w:rPr>
        <w:t xml:space="preserve">. </w:t>
      </w:r>
      <w:r>
        <w:rPr>
          <w:spacing w:val="0"/>
          <w:rtl/>
        </w:rPr>
        <w:t xml:space="preserve">فهي </w:t>
      </w:r>
      <w:r>
        <w:rPr>
          <w:rFonts w:hint="cs"/>
          <w:spacing w:val="0"/>
          <w:rtl/>
        </w:rPr>
        <w:t>تتولى أداء</w:t>
      </w:r>
      <w:r>
        <w:rPr>
          <w:spacing w:val="0"/>
          <w:rtl/>
        </w:rPr>
        <w:t xml:space="preserve"> ط</w:t>
      </w:r>
      <w:r>
        <w:rPr>
          <w:spacing w:val="0"/>
          <w:rtl/>
        </w:rPr>
        <w:t>ائفة كبيرة من الأعمال المتعلقة بالغذاء الصحي، بدءا</w:t>
      </w:r>
      <w:r>
        <w:rPr>
          <w:rFonts w:hint="cs"/>
          <w:spacing w:val="0"/>
          <w:rtl/>
        </w:rPr>
        <w:t>ً</w:t>
      </w:r>
      <w:r>
        <w:rPr>
          <w:spacing w:val="0"/>
          <w:rtl/>
        </w:rPr>
        <w:t xml:space="preserve"> من الأنشطة في المدارس وانتهاءً </w:t>
      </w:r>
      <w:r>
        <w:rPr>
          <w:rFonts w:hint="cs"/>
          <w:spacing w:val="0"/>
          <w:rtl/>
        </w:rPr>
        <w:t>"</w:t>
      </w:r>
      <w:r>
        <w:rPr>
          <w:spacing w:val="0"/>
          <w:rtl/>
        </w:rPr>
        <w:t>بجولات بصحبة مرشدين</w:t>
      </w:r>
      <w:r>
        <w:rPr>
          <w:rFonts w:hint="cs"/>
          <w:spacing w:val="0"/>
          <w:rtl/>
        </w:rPr>
        <w:t xml:space="preserve">" </w:t>
      </w:r>
      <w:r>
        <w:rPr>
          <w:spacing w:val="0"/>
          <w:rtl/>
        </w:rPr>
        <w:t>في المتاجر الكبرى</w:t>
      </w:r>
      <w:r>
        <w:rPr>
          <w:rFonts w:hint="cs"/>
          <w:spacing w:val="0"/>
          <w:rtl/>
        </w:rPr>
        <w:t xml:space="preserve">. </w:t>
      </w:r>
      <w:r>
        <w:rPr>
          <w:spacing w:val="0"/>
          <w:rtl/>
        </w:rPr>
        <w:t>ومعظم هذه المنظمات اتخذت أيضا</w:t>
      </w:r>
      <w:r>
        <w:rPr>
          <w:rFonts w:hint="cs"/>
          <w:spacing w:val="0"/>
          <w:rtl/>
        </w:rPr>
        <w:t>ً</w:t>
      </w:r>
      <w:r>
        <w:rPr>
          <w:spacing w:val="0"/>
          <w:rtl/>
        </w:rPr>
        <w:t xml:space="preserve"> مبادرات للتشجيع على حماية المياه باعتبارها حاجة للشرب في المدارس.</w:t>
      </w:r>
    </w:p>
    <w:p w:rsidR="00000000" w:rsidRDefault="000E3674">
      <w:pPr>
        <w:spacing w:before="0" w:line="400" w:lineRule="exact"/>
        <w:jc w:val="both"/>
        <w:rPr>
          <w:spacing w:val="0"/>
          <w:lang w:val="en-GB"/>
        </w:rPr>
      </w:pPr>
      <w:r>
        <w:rPr>
          <w:rFonts w:hint="cs"/>
          <w:spacing w:val="0"/>
          <w:rtl/>
        </w:rPr>
        <w:t>548-</w:t>
      </w:r>
      <w:r>
        <w:rPr>
          <w:rFonts w:hint="cs"/>
          <w:spacing w:val="0"/>
          <w:rtl/>
        </w:rPr>
        <w:tab/>
      </w:r>
      <w:r>
        <w:rPr>
          <w:spacing w:val="0"/>
          <w:rtl/>
        </w:rPr>
        <w:t xml:space="preserve">وفيما يلي </w:t>
      </w:r>
      <w:r>
        <w:rPr>
          <w:rFonts w:hint="cs"/>
          <w:spacing w:val="0"/>
          <w:rtl/>
        </w:rPr>
        <w:t>تدابير</w:t>
      </w:r>
      <w:r>
        <w:rPr>
          <w:spacing w:val="0"/>
          <w:rtl/>
        </w:rPr>
        <w:t xml:space="preserve"> أخرى اتخذت عل</w:t>
      </w:r>
      <w:r>
        <w:rPr>
          <w:spacing w:val="0"/>
          <w:rtl/>
        </w:rPr>
        <w:t>ى المستوى المحلي:</w:t>
      </w:r>
    </w:p>
    <w:p w:rsidR="00000000" w:rsidRDefault="000E3674">
      <w:pPr>
        <w:spacing w:before="0" w:line="400" w:lineRule="exact"/>
        <w:ind w:left="1440" w:hanging="720"/>
        <w:jc w:val="both"/>
        <w:rPr>
          <w:rFonts w:hint="cs"/>
          <w:spacing w:val="0"/>
          <w:lang w:val="en-GB"/>
        </w:rPr>
      </w:pPr>
      <w:r>
        <w:rPr>
          <w:rFonts w:hint="cs"/>
          <w:spacing w:val="0"/>
          <w:rtl/>
        </w:rPr>
        <w:t>-</w:t>
      </w:r>
      <w:r>
        <w:rPr>
          <w:rFonts w:hint="cs"/>
          <w:spacing w:val="0"/>
          <w:rtl/>
        </w:rPr>
        <w:tab/>
        <w:t>"ا</w:t>
      </w:r>
      <w:r>
        <w:rPr>
          <w:spacing w:val="0"/>
          <w:rtl/>
        </w:rPr>
        <w:t>للياقة للفلمنديين</w:t>
      </w:r>
      <w:r>
        <w:rPr>
          <w:rFonts w:hint="cs"/>
          <w:spacing w:val="0"/>
          <w:rtl/>
        </w:rPr>
        <w:t>"</w:t>
      </w:r>
      <w:r>
        <w:rPr>
          <w:spacing w:val="0"/>
          <w:rtl/>
        </w:rPr>
        <w:t>، وهي عبارة عن حملة للتوعية موجهة للجمهور العام بشأن الحمية الصحية والنشاط البدني (2003-2004)</w:t>
      </w:r>
      <w:r>
        <w:rPr>
          <w:rFonts w:hint="cs"/>
          <w:spacing w:val="0"/>
          <w:rtl/>
        </w:rPr>
        <w:t>؛</w:t>
      </w:r>
    </w:p>
    <w:p w:rsidR="00000000" w:rsidRDefault="000E3674">
      <w:pPr>
        <w:spacing w:before="0" w:line="400" w:lineRule="exact"/>
        <w:ind w:left="1440" w:hanging="720"/>
        <w:jc w:val="both"/>
        <w:rPr>
          <w:rFonts w:hint="cs"/>
          <w:spacing w:val="0"/>
          <w:lang w:val="en-GB"/>
        </w:rPr>
      </w:pPr>
      <w:r>
        <w:rPr>
          <w:rFonts w:hint="cs"/>
          <w:spacing w:val="0"/>
          <w:rtl/>
          <w:lang w:val="en-GB"/>
        </w:rPr>
        <w:t>-</w:t>
      </w:r>
      <w:r>
        <w:rPr>
          <w:rFonts w:hint="cs"/>
          <w:spacing w:val="0"/>
          <w:rtl/>
          <w:lang w:val="en-GB"/>
        </w:rPr>
        <w:tab/>
        <w:t>"</w:t>
      </w:r>
      <w:r>
        <w:rPr>
          <w:spacing w:val="0"/>
          <w:rtl/>
        </w:rPr>
        <w:t>الإكثار من الفواكه</w:t>
      </w:r>
      <w:r>
        <w:rPr>
          <w:rFonts w:hint="cs"/>
          <w:spacing w:val="0"/>
          <w:rtl/>
        </w:rPr>
        <w:t>"</w:t>
      </w:r>
      <w:r>
        <w:rPr>
          <w:spacing w:val="0"/>
          <w:rtl/>
        </w:rPr>
        <w:t>:</w:t>
      </w:r>
      <w:r>
        <w:rPr>
          <w:rFonts w:hint="cs"/>
          <w:spacing w:val="0"/>
          <w:rtl/>
          <w:lang w:val="en-GB"/>
        </w:rPr>
        <w:t xml:space="preserve"> </w:t>
      </w:r>
      <w:r>
        <w:rPr>
          <w:spacing w:val="0"/>
          <w:rtl/>
        </w:rPr>
        <w:t xml:space="preserve">تزويد المدارس بالفواكه للأطفال </w:t>
      </w:r>
      <w:r>
        <w:rPr>
          <w:rFonts w:hint="cs"/>
          <w:spacing w:val="0"/>
          <w:rtl/>
        </w:rPr>
        <w:t>الذين تتراوح أعمارهم بين</w:t>
      </w:r>
      <w:r>
        <w:rPr>
          <w:spacing w:val="0"/>
          <w:rtl/>
        </w:rPr>
        <w:t xml:space="preserve"> 6</w:t>
      </w:r>
      <w:r>
        <w:rPr>
          <w:rFonts w:hint="cs"/>
          <w:spacing w:val="0"/>
          <w:rtl/>
        </w:rPr>
        <w:t xml:space="preserve"> و</w:t>
      </w:r>
      <w:r>
        <w:rPr>
          <w:spacing w:val="0"/>
          <w:rtl/>
        </w:rPr>
        <w:t>12 عاما</w:t>
      </w:r>
      <w:r>
        <w:rPr>
          <w:rFonts w:hint="cs"/>
          <w:spacing w:val="0"/>
          <w:rtl/>
        </w:rPr>
        <w:t>ً</w:t>
      </w:r>
      <w:r>
        <w:rPr>
          <w:spacing w:val="0"/>
          <w:rtl/>
        </w:rPr>
        <w:t xml:space="preserve"> </w:t>
      </w:r>
      <w:r>
        <w:rPr>
          <w:rFonts w:hint="cs"/>
          <w:spacing w:val="0"/>
          <w:rtl/>
        </w:rPr>
        <w:br/>
      </w:r>
      <w:r>
        <w:rPr>
          <w:spacing w:val="0"/>
          <w:rtl/>
        </w:rPr>
        <w:t>(2005-2006)</w:t>
      </w:r>
      <w:r>
        <w:rPr>
          <w:rFonts w:hint="cs"/>
          <w:spacing w:val="0"/>
          <w:rtl/>
        </w:rPr>
        <w:t>؛</w:t>
      </w:r>
    </w:p>
    <w:p w:rsidR="00000000" w:rsidRDefault="000E3674">
      <w:pPr>
        <w:spacing w:before="0" w:line="400" w:lineRule="exact"/>
        <w:ind w:left="1440" w:hanging="720"/>
        <w:jc w:val="both"/>
        <w:rPr>
          <w:spacing w:val="0"/>
          <w:lang w:val="en-GB"/>
        </w:rPr>
      </w:pPr>
      <w:r>
        <w:rPr>
          <w:rFonts w:hint="cs"/>
          <w:spacing w:val="0"/>
          <w:rtl/>
        </w:rPr>
        <w:t>-</w:t>
      </w:r>
      <w:r>
        <w:rPr>
          <w:rFonts w:hint="cs"/>
          <w:spacing w:val="0"/>
          <w:rtl/>
        </w:rPr>
        <w:tab/>
      </w:r>
      <w:r>
        <w:rPr>
          <w:spacing w:val="0"/>
          <w:rtl/>
        </w:rPr>
        <w:t>يجري وضع سياس</w:t>
      </w:r>
      <w:r>
        <w:rPr>
          <w:spacing w:val="0"/>
          <w:rtl/>
        </w:rPr>
        <w:t>ة صحية مدرسية متكاملة، بالتعاون مع منسق لأنشطة النهوض بالصحة في المدارس.</w:t>
      </w:r>
    </w:p>
    <w:p w:rsidR="00000000" w:rsidRDefault="000E3674">
      <w:pPr>
        <w:spacing w:before="0" w:line="400" w:lineRule="exact"/>
        <w:jc w:val="both"/>
        <w:rPr>
          <w:spacing w:val="0"/>
          <w:lang w:val="en-GB"/>
        </w:rPr>
      </w:pPr>
      <w:r>
        <w:rPr>
          <w:rFonts w:hint="cs"/>
          <w:spacing w:val="0"/>
          <w:rtl/>
          <w:lang w:val="en-GB"/>
        </w:rPr>
        <w:t>549-</w:t>
      </w:r>
      <w:r>
        <w:rPr>
          <w:rFonts w:hint="cs"/>
          <w:spacing w:val="0"/>
          <w:rtl/>
          <w:lang w:val="en-GB"/>
        </w:rPr>
        <w:tab/>
      </w:r>
      <w:r>
        <w:rPr>
          <w:spacing w:val="0"/>
          <w:rtl/>
        </w:rPr>
        <w:t xml:space="preserve">وفي عام 2003، أجري تقييم للسياسات التغذوية في </w:t>
      </w:r>
      <w:r>
        <w:rPr>
          <w:rFonts w:hint="cs"/>
          <w:spacing w:val="0"/>
          <w:rtl/>
        </w:rPr>
        <w:t>742 2</w:t>
      </w:r>
      <w:r>
        <w:rPr>
          <w:spacing w:val="0"/>
          <w:rtl/>
        </w:rPr>
        <w:t xml:space="preserve"> مدرسة </w:t>
      </w:r>
      <w:r>
        <w:rPr>
          <w:rFonts w:hint="cs"/>
          <w:spacing w:val="0"/>
          <w:rtl/>
        </w:rPr>
        <w:t>و191 2</w:t>
      </w:r>
      <w:r>
        <w:rPr>
          <w:spacing w:val="0"/>
          <w:rtl/>
        </w:rPr>
        <w:t xml:space="preserve"> شركة.</w:t>
      </w:r>
      <w:r>
        <w:rPr>
          <w:spacing w:val="0"/>
          <w:lang w:val="en-GB"/>
        </w:rPr>
        <w:t xml:space="preserve"> </w:t>
      </w:r>
    </w:p>
    <w:p w:rsidR="00000000" w:rsidRDefault="000E3674">
      <w:pPr>
        <w:spacing w:before="0" w:line="400" w:lineRule="exact"/>
        <w:jc w:val="both"/>
        <w:rPr>
          <w:rFonts w:hint="cs"/>
          <w:spacing w:val="0"/>
          <w:rtl/>
        </w:rPr>
      </w:pPr>
      <w:r>
        <w:rPr>
          <w:rFonts w:hint="cs"/>
          <w:spacing w:val="0"/>
          <w:rtl/>
        </w:rPr>
        <w:t>550-</w:t>
      </w:r>
      <w:r>
        <w:rPr>
          <w:rFonts w:hint="cs"/>
          <w:spacing w:val="0"/>
          <w:rtl/>
        </w:rPr>
        <w:tab/>
      </w:r>
      <w:r>
        <w:rPr>
          <w:rFonts w:hint="cs"/>
          <w:spacing w:val="0"/>
          <w:rtl/>
          <w:lang w:bidi="ar-AE"/>
        </w:rPr>
        <w:t>ف</w:t>
      </w:r>
      <w:r>
        <w:rPr>
          <w:spacing w:val="0"/>
          <w:rtl/>
        </w:rPr>
        <w:t>في</w:t>
      </w:r>
      <w:r>
        <w:rPr>
          <w:rFonts w:hint="cs"/>
          <w:spacing w:val="0"/>
          <w:rtl/>
        </w:rPr>
        <w:t xml:space="preserve"> </w:t>
      </w:r>
      <w:r>
        <w:rPr>
          <w:spacing w:val="0"/>
          <w:rtl/>
        </w:rPr>
        <w:t>المدارس،</w:t>
      </w:r>
      <w:r>
        <w:rPr>
          <w:rFonts w:hint="cs"/>
          <w:spacing w:val="0"/>
          <w:rtl/>
        </w:rPr>
        <w:t xml:space="preserve"> </w:t>
      </w:r>
      <w:r>
        <w:rPr>
          <w:spacing w:val="0"/>
          <w:rtl/>
        </w:rPr>
        <w:t>يشغل</w:t>
      </w:r>
      <w:r>
        <w:rPr>
          <w:rFonts w:hint="cs"/>
          <w:spacing w:val="0"/>
          <w:rtl/>
        </w:rPr>
        <w:t xml:space="preserve"> </w:t>
      </w:r>
      <w:r>
        <w:rPr>
          <w:spacing w:val="0"/>
          <w:rtl/>
        </w:rPr>
        <w:t>التثقيف</w:t>
      </w:r>
      <w:r>
        <w:rPr>
          <w:rFonts w:hint="cs"/>
          <w:spacing w:val="0"/>
          <w:rtl/>
        </w:rPr>
        <w:t xml:space="preserve"> </w:t>
      </w:r>
      <w:r>
        <w:rPr>
          <w:spacing w:val="0"/>
          <w:rtl/>
        </w:rPr>
        <w:t>التغذوي</w:t>
      </w:r>
      <w:r>
        <w:rPr>
          <w:rFonts w:hint="cs"/>
          <w:spacing w:val="0"/>
          <w:rtl/>
        </w:rPr>
        <w:t xml:space="preserve"> </w:t>
      </w:r>
      <w:r>
        <w:rPr>
          <w:spacing w:val="0"/>
          <w:rtl/>
        </w:rPr>
        <w:t>مكانة</w:t>
      </w:r>
      <w:r>
        <w:rPr>
          <w:rFonts w:hint="cs"/>
          <w:spacing w:val="0"/>
          <w:rtl/>
        </w:rPr>
        <w:t xml:space="preserve"> </w:t>
      </w:r>
      <w:r>
        <w:rPr>
          <w:spacing w:val="0"/>
          <w:rtl/>
        </w:rPr>
        <w:t>في</w:t>
      </w:r>
      <w:r>
        <w:rPr>
          <w:rFonts w:hint="cs"/>
          <w:spacing w:val="0"/>
          <w:rtl/>
        </w:rPr>
        <w:t xml:space="preserve"> </w:t>
      </w:r>
      <w:r>
        <w:rPr>
          <w:spacing w:val="0"/>
          <w:rtl/>
        </w:rPr>
        <w:t>المناهج،</w:t>
      </w:r>
      <w:r>
        <w:rPr>
          <w:rFonts w:hint="cs"/>
          <w:spacing w:val="0"/>
          <w:rtl/>
        </w:rPr>
        <w:t xml:space="preserve"> </w:t>
      </w:r>
      <w:r>
        <w:rPr>
          <w:spacing w:val="0"/>
          <w:rtl/>
        </w:rPr>
        <w:t>ولكنه</w:t>
      </w:r>
      <w:r>
        <w:rPr>
          <w:rFonts w:hint="cs"/>
          <w:spacing w:val="0"/>
          <w:rtl/>
        </w:rPr>
        <w:t xml:space="preserve"> </w:t>
      </w:r>
      <w:r>
        <w:rPr>
          <w:spacing w:val="0"/>
          <w:rtl/>
        </w:rPr>
        <w:t>يتقلص</w:t>
      </w:r>
      <w:r>
        <w:rPr>
          <w:rFonts w:hint="cs"/>
          <w:spacing w:val="0"/>
          <w:rtl/>
        </w:rPr>
        <w:t xml:space="preserve"> </w:t>
      </w:r>
      <w:r>
        <w:rPr>
          <w:spacing w:val="0"/>
          <w:rtl/>
        </w:rPr>
        <w:t>مع</w:t>
      </w:r>
      <w:r>
        <w:rPr>
          <w:rFonts w:hint="cs"/>
          <w:spacing w:val="0"/>
          <w:rtl/>
        </w:rPr>
        <w:t xml:space="preserve"> </w:t>
      </w:r>
      <w:r>
        <w:rPr>
          <w:spacing w:val="0"/>
          <w:rtl/>
        </w:rPr>
        <w:t>التقدم</w:t>
      </w:r>
      <w:r>
        <w:rPr>
          <w:rFonts w:hint="cs"/>
          <w:spacing w:val="0"/>
          <w:rtl/>
        </w:rPr>
        <w:t xml:space="preserve"> </w:t>
      </w:r>
      <w:r>
        <w:rPr>
          <w:spacing w:val="0"/>
          <w:rtl/>
        </w:rPr>
        <w:t>ف</w:t>
      </w:r>
      <w:r>
        <w:rPr>
          <w:rFonts w:hint="cs"/>
          <w:spacing w:val="0"/>
          <w:rtl/>
        </w:rPr>
        <w:t>ـ</w:t>
      </w:r>
      <w:r>
        <w:rPr>
          <w:spacing w:val="0"/>
          <w:rtl/>
        </w:rPr>
        <w:t>ي</w:t>
      </w:r>
      <w:r>
        <w:rPr>
          <w:rFonts w:hint="cs"/>
          <w:spacing w:val="0"/>
          <w:rtl/>
        </w:rPr>
        <w:t xml:space="preserve"> </w:t>
      </w:r>
      <w:r>
        <w:rPr>
          <w:spacing w:val="0"/>
          <w:rtl/>
        </w:rPr>
        <w:t>السن</w:t>
      </w:r>
      <w:r>
        <w:rPr>
          <w:rFonts w:hint="cs"/>
          <w:spacing w:val="0"/>
          <w:rtl/>
        </w:rPr>
        <w:t xml:space="preserve"> </w:t>
      </w:r>
      <w:r>
        <w:rPr>
          <w:spacing w:val="0"/>
          <w:rtl/>
        </w:rPr>
        <w:t>في</w:t>
      </w:r>
      <w:r>
        <w:rPr>
          <w:rFonts w:hint="cs"/>
          <w:spacing w:val="0"/>
          <w:rtl/>
        </w:rPr>
        <w:t xml:space="preserve"> </w:t>
      </w:r>
      <w:r>
        <w:rPr>
          <w:spacing w:val="0"/>
          <w:rtl/>
        </w:rPr>
        <w:t>الم</w:t>
      </w:r>
      <w:r>
        <w:rPr>
          <w:rFonts w:hint="cs"/>
          <w:spacing w:val="0"/>
          <w:rtl/>
        </w:rPr>
        <w:t>ـ</w:t>
      </w:r>
      <w:r>
        <w:rPr>
          <w:spacing w:val="0"/>
          <w:rtl/>
        </w:rPr>
        <w:t>دارس</w:t>
      </w:r>
      <w:r>
        <w:rPr>
          <w:rFonts w:hint="cs"/>
          <w:spacing w:val="0"/>
          <w:rtl/>
        </w:rPr>
        <w:t xml:space="preserve"> ا</w:t>
      </w:r>
      <w:r>
        <w:rPr>
          <w:spacing w:val="0"/>
          <w:rtl/>
        </w:rPr>
        <w:t>لثانو</w:t>
      </w:r>
      <w:r>
        <w:rPr>
          <w:spacing w:val="0"/>
          <w:rtl/>
        </w:rPr>
        <w:t>ية.</w:t>
      </w:r>
      <w:r>
        <w:rPr>
          <w:rFonts w:hint="cs"/>
          <w:spacing w:val="0"/>
          <w:rtl/>
          <w:lang w:val="en-GB"/>
        </w:rPr>
        <w:t xml:space="preserve"> </w:t>
      </w:r>
      <w:r>
        <w:rPr>
          <w:spacing w:val="0"/>
          <w:rtl/>
        </w:rPr>
        <w:t>أما في أماكن</w:t>
      </w:r>
      <w:r>
        <w:rPr>
          <w:rFonts w:hint="cs"/>
          <w:spacing w:val="0"/>
          <w:rtl/>
        </w:rPr>
        <w:t xml:space="preserve"> </w:t>
      </w:r>
      <w:r>
        <w:rPr>
          <w:spacing w:val="0"/>
          <w:rtl/>
        </w:rPr>
        <w:t>العمل، فوجود السياسات التغذوية محدود</w:t>
      </w:r>
      <w:r>
        <w:rPr>
          <w:rFonts w:hint="cs"/>
          <w:spacing w:val="0"/>
          <w:rtl/>
        </w:rPr>
        <w:t xml:space="preserve">. </w:t>
      </w:r>
      <w:r>
        <w:rPr>
          <w:spacing w:val="0"/>
          <w:rtl/>
        </w:rPr>
        <w:t>وإن اتخذت إجراءات، فهي تركز أساسا</w:t>
      </w:r>
      <w:r>
        <w:rPr>
          <w:rFonts w:hint="cs"/>
          <w:spacing w:val="0"/>
          <w:rtl/>
        </w:rPr>
        <w:t>ً</w:t>
      </w:r>
      <w:r>
        <w:rPr>
          <w:spacing w:val="0"/>
          <w:rtl/>
        </w:rPr>
        <w:t xml:space="preserve"> على </w:t>
      </w:r>
      <w:r>
        <w:rPr>
          <w:rFonts w:hint="cs"/>
          <w:spacing w:val="0"/>
          <w:rtl/>
        </w:rPr>
        <w:t>الزاد الغذائي</w:t>
      </w:r>
      <w:r>
        <w:rPr>
          <w:rFonts w:hint="cs"/>
          <w:spacing w:val="0"/>
          <w:rtl/>
          <w:lang w:bidi="ar-AE"/>
        </w:rPr>
        <w:t xml:space="preserve">. </w:t>
      </w:r>
      <w:r>
        <w:rPr>
          <w:spacing w:val="0"/>
          <w:rtl/>
        </w:rPr>
        <w:t>ورغم</w:t>
      </w:r>
      <w:r>
        <w:rPr>
          <w:rFonts w:hint="cs"/>
          <w:spacing w:val="0"/>
          <w:rtl/>
          <w:lang w:bidi="ar-AE"/>
        </w:rPr>
        <w:t xml:space="preserve"> أن</w:t>
      </w:r>
      <w:r>
        <w:rPr>
          <w:spacing w:val="0"/>
          <w:rtl/>
        </w:rPr>
        <w:t xml:space="preserve"> قلة قليلة من الناس في الشركات لديهم</w:t>
      </w:r>
      <w:r>
        <w:rPr>
          <w:rFonts w:hint="cs"/>
          <w:spacing w:val="0"/>
          <w:rtl/>
          <w:lang w:bidi="ar-AE"/>
        </w:rPr>
        <w:t xml:space="preserve"> </w:t>
      </w:r>
      <w:r>
        <w:rPr>
          <w:spacing w:val="0"/>
          <w:rtl/>
        </w:rPr>
        <w:t xml:space="preserve">فيما يبدو </w:t>
      </w:r>
      <w:r>
        <w:rPr>
          <w:rFonts w:hint="cs"/>
          <w:spacing w:val="0"/>
          <w:rtl/>
          <w:lang w:bidi="ar-AE"/>
        </w:rPr>
        <w:t>بعض الإلمام</w:t>
      </w:r>
      <w:r>
        <w:rPr>
          <w:spacing w:val="0"/>
          <w:rtl/>
        </w:rPr>
        <w:t xml:space="preserve"> </w:t>
      </w:r>
      <w:r>
        <w:rPr>
          <w:rFonts w:hint="cs"/>
          <w:spacing w:val="0"/>
          <w:rtl/>
          <w:lang w:bidi="ar-AE"/>
        </w:rPr>
        <w:t>ب</w:t>
      </w:r>
      <w:r>
        <w:rPr>
          <w:spacing w:val="0"/>
          <w:rtl/>
        </w:rPr>
        <w:t>الثقافة التغذوية، فإن مبادرات النهوض بالصحة في مكان العمل تبقى محدودة.</w:t>
      </w:r>
      <w:r>
        <w:rPr>
          <w:spacing w:val="0"/>
          <w:lang w:val="en-GB"/>
        </w:rPr>
        <w:t xml:space="preserve"> </w:t>
      </w:r>
      <w:r>
        <w:rPr>
          <w:spacing w:val="0"/>
          <w:rtl/>
        </w:rPr>
        <w:t>وستكرر هذ</w:t>
      </w:r>
      <w:r>
        <w:rPr>
          <w:spacing w:val="0"/>
          <w:rtl/>
        </w:rPr>
        <w:t>ه الدراسة في عام 2006.</w:t>
      </w:r>
    </w:p>
    <w:p w:rsidR="00000000" w:rsidRDefault="000E3674">
      <w:pPr>
        <w:spacing w:before="0" w:line="400" w:lineRule="exact"/>
        <w:jc w:val="both"/>
        <w:rPr>
          <w:rFonts w:hint="cs"/>
          <w:spacing w:val="0"/>
          <w:rtl/>
        </w:rPr>
      </w:pPr>
    </w:p>
    <w:p w:rsidR="00000000" w:rsidRDefault="000E3674">
      <w:pPr>
        <w:pStyle w:val="tabul4"/>
        <w:tabs>
          <w:tab w:val="clear" w:pos="227"/>
          <w:tab w:val="clear" w:pos="709"/>
        </w:tabs>
        <w:bidi/>
        <w:spacing w:after="240" w:line="420" w:lineRule="exact"/>
        <w:ind w:right="720"/>
        <w:jc w:val="lowKashida"/>
        <w:rPr>
          <w:rFonts w:cs="Traditional Arabic"/>
          <w:b/>
          <w:sz w:val="22"/>
          <w:szCs w:val="30"/>
          <w:lang w:val="en-GB"/>
        </w:rPr>
      </w:pPr>
      <w:r>
        <w:rPr>
          <w:rFonts w:cs="Traditional Arabic" w:hint="cs"/>
          <w:bCs/>
          <w:sz w:val="22"/>
          <w:szCs w:val="30"/>
          <w:rtl/>
        </w:rPr>
        <w:tab/>
        <w:t>3-</w:t>
      </w:r>
      <w:r>
        <w:rPr>
          <w:rFonts w:cs="Traditional Arabic" w:hint="cs"/>
          <w:bCs/>
          <w:sz w:val="22"/>
          <w:szCs w:val="30"/>
          <w:rtl/>
        </w:rPr>
        <w:tab/>
      </w:r>
      <w:r>
        <w:rPr>
          <w:rFonts w:cs="Traditional Arabic"/>
          <w:bCs/>
          <w:sz w:val="22"/>
          <w:szCs w:val="30"/>
          <w:rtl/>
        </w:rPr>
        <w:t>التعاون الإنمائي</w:t>
      </w:r>
    </w:p>
    <w:p w:rsidR="00000000" w:rsidRDefault="000E3674">
      <w:pPr>
        <w:spacing w:before="0" w:line="380" w:lineRule="exact"/>
        <w:jc w:val="both"/>
        <w:rPr>
          <w:spacing w:val="0"/>
          <w:lang w:val="fr-BE"/>
        </w:rPr>
      </w:pPr>
      <w:r>
        <w:rPr>
          <w:rFonts w:hint="cs"/>
          <w:spacing w:val="0"/>
          <w:rtl/>
          <w:lang w:val="en-GB"/>
        </w:rPr>
        <w:t>551-</w:t>
      </w:r>
      <w:r>
        <w:rPr>
          <w:rFonts w:hint="cs"/>
          <w:spacing w:val="0"/>
          <w:rtl/>
          <w:lang w:val="en-GB"/>
        </w:rPr>
        <w:tab/>
      </w:r>
      <w:r>
        <w:rPr>
          <w:spacing w:val="0"/>
          <w:rtl/>
        </w:rPr>
        <w:t xml:space="preserve">يعد الأمن الغذائي أحد القطاعات الذي </w:t>
      </w:r>
      <w:r>
        <w:rPr>
          <w:rFonts w:hint="cs"/>
          <w:spacing w:val="0"/>
          <w:rtl/>
        </w:rPr>
        <w:t>يتكثف فيه</w:t>
      </w:r>
      <w:r>
        <w:rPr>
          <w:spacing w:val="0"/>
          <w:rtl/>
        </w:rPr>
        <w:t xml:space="preserve"> التعاون البلجيكي</w:t>
      </w:r>
      <w:r>
        <w:rPr>
          <w:rFonts w:hint="cs"/>
          <w:spacing w:val="0"/>
          <w:rtl/>
          <w:lang w:bidi="ar-AE"/>
        </w:rPr>
        <w:t xml:space="preserve">. </w:t>
      </w:r>
      <w:r>
        <w:rPr>
          <w:spacing w:val="0"/>
          <w:rtl/>
        </w:rPr>
        <w:t>فقد وضعنا عدة مشاريع تندرج في إطار التعاون الثنائي</w:t>
      </w:r>
      <w:r>
        <w:rPr>
          <w:rFonts w:hint="cs"/>
          <w:spacing w:val="0"/>
          <w:rtl/>
          <w:lang w:bidi="ar-AE"/>
        </w:rPr>
        <w:t xml:space="preserve">. </w:t>
      </w:r>
      <w:r>
        <w:rPr>
          <w:spacing w:val="0"/>
          <w:rtl/>
        </w:rPr>
        <w:t>وبالإضافة إلى ذلك، أنشأ البرلمان البلجيكي</w:t>
      </w:r>
      <w:r>
        <w:rPr>
          <w:rFonts w:hint="cs"/>
          <w:spacing w:val="0"/>
          <w:rtl/>
        </w:rPr>
        <w:t xml:space="preserve"> </w:t>
      </w:r>
      <w:r>
        <w:rPr>
          <w:spacing w:val="0"/>
          <w:rtl/>
        </w:rPr>
        <w:t xml:space="preserve">`صندوق البقاء`، لدعم البرامج </w:t>
      </w:r>
      <w:r>
        <w:rPr>
          <w:rFonts w:hint="cs"/>
          <w:spacing w:val="0"/>
          <w:rtl/>
        </w:rPr>
        <w:t>المتكاملة</w:t>
      </w:r>
      <w:r>
        <w:rPr>
          <w:spacing w:val="0"/>
          <w:rtl/>
        </w:rPr>
        <w:t xml:space="preserve"> التي تنفذ</w:t>
      </w:r>
      <w:r>
        <w:rPr>
          <w:spacing w:val="0"/>
          <w:rtl/>
        </w:rPr>
        <w:t xml:space="preserve"> في المناطق القاحلة والمهمشة في أفريقيا جنوبي الصحراء الكبرى.</w:t>
      </w:r>
      <w:r>
        <w:rPr>
          <w:spacing w:val="0"/>
          <w:lang w:val="fr-BE"/>
        </w:rPr>
        <w:t xml:space="preserve"> </w:t>
      </w:r>
    </w:p>
    <w:p w:rsidR="00000000" w:rsidRDefault="000E3674">
      <w:pPr>
        <w:spacing w:before="0" w:line="380" w:lineRule="exact"/>
        <w:jc w:val="both"/>
        <w:rPr>
          <w:spacing w:val="0"/>
        </w:rPr>
      </w:pPr>
      <w:r>
        <w:rPr>
          <w:rFonts w:hint="cs"/>
          <w:spacing w:val="0"/>
          <w:rtl/>
        </w:rPr>
        <w:t>552-</w:t>
      </w:r>
      <w:r>
        <w:rPr>
          <w:rFonts w:hint="cs"/>
          <w:spacing w:val="0"/>
          <w:rtl/>
        </w:rPr>
        <w:tab/>
      </w:r>
      <w:r>
        <w:rPr>
          <w:spacing w:val="0"/>
          <w:rtl/>
        </w:rPr>
        <w:t xml:space="preserve">وصندوق البقاء البلجيكي </w:t>
      </w:r>
      <w:r>
        <w:rPr>
          <w:rFonts w:hint="cs"/>
          <w:spacing w:val="0"/>
          <w:rtl/>
        </w:rPr>
        <w:t xml:space="preserve">عبارة عن </w:t>
      </w:r>
      <w:r>
        <w:rPr>
          <w:spacing w:val="0"/>
          <w:rtl/>
        </w:rPr>
        <w:t>مبادرة أطلقها البرلمان وترمي للاستجابة "للبيان</w:t>
      </w:r>
      <w:r>
        <w:rPr>
          <w:rFonts w:hint="cs"/>
          <w:spacing w:val="0"/>
          <w:rtl/>
        </w:rPr>
        <w:t xml:space="preserve"> </w:t>
      </w:r>
      <w:r>
        <w:rPr>
          <w:spacing w:val="0"/>
          <w:rtl/>
        </w:rPr>
        <w:t>-</w:t>
      </w:r>
      <w:r>
        <w:rPr>
          <w:rFonts w:hint="cs"/>
          <w:spacing w:val="0"/>
          <w:rtl/>
        </w:rPr>
        <w:t xml:space="preserve"> </w:t>
      </w:r>
      <w:r>
        <w:rPr>
          <w:spacing w:val="0"/>
          <w:rtl/>
        </w:rPr>
        <w:t>النداء لمكافحة الجوع"، الذي أطلقه 77 فائزا</w:t>
      </w:r>
      <w:r>
        <w:rPr>
          <w:rFonts w:hint="cs"/>
          <w:spacing w:val="0"/>
          <w:rtl/>
        </w:rPr>
        <w:t>ً</w:t>
      </w:r>
      <w:r>
        <w:rPr>
          <w:spacing w:val="0"/>
          <w:rtl/>
        </w:rPr>
        <w:t xml:space="preserve"> بجائزة نوبل في مطلع الثمانينات.</w:t>
      </w:r>
      <w:r>
        <w:rPr>
          <w:rFonts w:hint="cs"/>
          <w:spacing w:val="0"/>
          <w:rtl/>
        </w:rPr>
        <w:t xml:space="preserve"> </w:t>
      </w:r>
      <w:r>
        <w:rPr>
          <w:spacing w:val="0"/>
          <w:rtl/>
        </w:rPr>
        <w:t>وفي 3 تشرين</w:t>
      </w:r>
      <w:r>
        <w:rPr>
          <w:rFonts w:hint="cs"/>
          <w:spacing w:val="0"/>
          <w:rtl/>
        </w:rPr>
        <w:t xml:space="preserve"> </w:t>
      </w:r>
      <w:r>
        <w:rPr>
          <w:spacing w:val="0"/>
          <w:rtl/>
        </w:rPr>
        <w:t xml:space="preserve">الأول/أكتوبر 1983، </w:t>
      </w:r>
      <w:r>
        <w:rPr>
          <w:spacing w:val="0"/>
          <w:rtl/>
        </w:rPr>
        <w:t>صودق على قانون قضى بإنشاء "صندوق البقاء للعالم الثالث".</w:t>
      </w:r>
      <w:r>
        <w:rPr>
          <w:spacing w:val="0"/>
        </w:rPr>
        <w:t xml:space="preserve"> </w:t>
      </w:r>
      <w:r>
        <w:rPr>
          <w:spacing w:val="0"/>
          <w:rtl/>
        </w:rPr>
        <w:t>وفي 9 شباط/فبراير 1999، صدر قانون جديد بشأن صندوق البقاء البلجيكي، ألغي بموجبه قانون عام 1983.</w:t>
      </w:r>
    </w:p>
    <w:p w:rsidR="00000000" w:rsidRDefault="000E3674">
      <w:pPr>
        <w:pStyle w:val="NormalWeb"/>
        <w:bidi/>
        <w:spacing w:before="0" w:beforeAutospacing="0" w:after="240" w:afterAutospacing="0" w:line="380" w:lineRule="exact"/>
        <w:jc w:val="lowKashida"/>
        <w:rPr>
          <w:rFonts w:ascii="Times New Roman" w:hAnsi="Times New Roman" w:cs="Traditional Arabic"/>
          <w:sz w:val="22"/>
          <w:szCs w:val="30"/>
        </w:rPr>
      </w:pPr>
      <w:r>
        <w:rPr>
          <w:rFonts w:ascii="Times New Roman" w:hAnsi="Times New Roman" w:cs="Traditional Arabic" w:hint="cs"/>
          <w:sz w:val="22"/>
          <w:szCs w:val="30"/>
          <w:rtl/>
        </w:rPr>
        <w:t>553-</w:t>
      </w:r>
      <w:r>
        <w:rPr>
          <w:rFonts w:ascii="Times New Roman" w:hAnsi="Times New Roman" w:cs="Traditional Arabic" w:hint="cs"/>
          <w:sz w:val="22"/>
          <w:szCs w:val="30"/>
          <w:rtl/>
        </w:rPr>
        <w:tab/>
      </w:r>
      <w:r>
        <w:rPr>
          <w:rFonts w:ascii="Times New Roman" w:hAnsi="Times New Roman" w:cs="Traditional Arabic"/>
          <w:sz w:val="22"/>
          <w:szCs w:val="30"/>
          <w:rtl/>
        </w:rPr>
        <w:t>ومهمة صندوق البقاء البلجيكي هي تحسين الأمن الغذائي لفئات السكان الأشد ضعفا</w:t>
      </w:r>
      <w:r>
        <w:rPr>
          <w:rFonts w:ascii="Times New Roman" w:hAnsi="Times New Roman" w:cs="Traditional Arabic" w:hint="cs"/>
          <w:sz w:val="22"/>
          <w:szCs w:val="30"/>
          <w:rtl/>
        </w:rPr>
        <w:t>ً</w:t>
      </w:r>
      <w:r>
        <w:rPr>
          <w:rFonts w:ascii="Times New Roman" w:hAnsi="Times New Roman" w:cs="Traditional Arabic"/>
          <w:sz w:val="22"/>
          <w:szCs w:val="30"/>
          <w:rtl/>
        </w:rPr>
        <w:t xml:space="preserve"> في البلدان الأكثر حرمانا</w:t>
      </w:r>
      <w:r>
        <w:rPr>
          <w:rFonts w:ascii="Times New Roman" w:hAnsi="Times New Roman" w:cs="Traditional Arabic" w:hint="cs"/>
          <w:sz w:val="22"/>
          <w:szCs w:val="30"/>
          <w:rtl/>
        </w:rPr>
        <w:t>ً</w:t>
      </w:r>
      <w:r>
        <w:rPr>
          <w:rFonts w:ascii="Times New Roman" w:hAnsi="Times New Roman" w:cs="Traditional Arabic"/>
          <w:sz w:val="22"/>
          <w:szCs w:val="30"/>
          <w:rtl/>
        </w:rPr>
        <w:t>.</w:t>
      </w:r>
      <w:r>
        <w:rPr>
          <w:rFonts w:ascii="Times New Roman" w:hAnsi="Times New Roman" w:cs="Traditional Arabic"/>
          <w:sz w:val="22"/>
          <w:szCs w:val="30"/>
        </w:rPr>
        <w:t xml:space="preserve"> </w:t>
      </w:r>
      <w:r>
        <w:rPr>
          <w:rFonts w:ascii="Times New Roman" w:hAnsi="Times New Roman" w:cs="Traditional Arabic"/>
          <w:sz w:val="22"/>
          <w:szCs w:val="30"/>
          <w:rtl/>
        </w:rPr>
        <w:t>ويمو</w:t>
      </w:r>
      <w:r>
        <w:rPr>
          <w:rFonts w:ascii="Times New Roman" w:hAnsi="Times New Roman" w:cs="Traditional Arabic" w:hint="cs"/>
          <w:sz w:val="22"/>
          <w:szCs w:val="30"/>
          <w:rtl/>
          <w:lang w:bidi="ar-AE"/>
        </w:rPr>
        <w:t>ِّ</w:t>
      </w:r>
      <w:r>
        <w:rPr>
          <w:rFonts w:ascii="Times New Roman" w:hAnsi="Times New Roman" w:cs="Traditional Arabic"/>
          <w:sz w:val="22"/>
          <w:szCs w:val="30"/>
          <w:rtl/>
        </w:rPr>
        <w:t>ل هذا الصندوق برامج في البلدان التي تواجه نقصا</w:t>
      </w:r>
      <w:r>
        <w:rPr>
          <w:rFonts w:ascii="Times New Roman" w:hAnsi="Times New Roman" w:cs="Traditional Arabic" w:hint="cs"/>
          <w:sz w:val="22"/>
          <w:szCs w:val="30"/>
          <w:rtl/>
        </w:rPr>
        <w:t>ً</w:t>
      </w:r>
      <w:r>
        <w:rPr>
          <w:rFonts w:ascii="Times New Roman" w:hAnsi="Times New Roman" w:cs="Traditional Arabic"/>
          <w:sz w:val="22"/>
          <w:szCs w:val="30"/>
          <w:rtl/>
        </w:rPr>
        <w:t xml:space="preserve"> غذائيا</w:t>
      </w:r>
      <w:r>
        <w:rPr>
          <w:rFonts w:ascii="Times New Roman" w:hAnsi="Times New Roman" w:cs="Traditional Arabic" w:hint="cs"/>
          <w:sz w:val="22"/>
          <w:szCs w:val="30"/>
          <w:rtl/>
        </w:rPr>
        <w:t>ً</w:t>
      </w:r>
      <w:r>
        <w:rPr>
          <w:rFonts w:ascii="Times New Roman" w:hAnsi="Times New Roman" w:cs="Traditional Arabic"/>
          <w:sz w:val="22"/>
          <w:szCs w:val="30"/>
          <w:rtl/>
        </w:rPr>
        <w:t xml:space="preserve"> بشكل</w:t>
      </w:r>
      <w:r>
        <w:rPr>
          <w:rFonts w:ascii="Times New Roman" w:hAnsi="Times New Roman" w:cs="Traditional Arabic"/>
          <w:bCs/>
          <w:iCs/>
          <w:sz w:val="22"/>
          <w:szCs w:val="30"/>
          <w:rtl/>
        </w:rPr>
        <w:t xml:space="preserve"> </w:t>
      </w:r>
      <w:r>
        <w:rPr>
          <w:rFonts w:ascii="Times New Roman" w:hAnsi="Times New Roman" w:cs="Traditional Arabic"/>
          <w:sz w:val="22"/>
          <w:szCs w:val="30"/>
          <w:rtl/>
        </w:rPr>
        <w:t>مزمن، من أجل الحفاظ على فرص ا</w:t>
      </w:r>
      <w:r>
        <w:rPr>
          <w:rFonts w:ascii="Times New Roman" w:hAnsi="Times New Roman" w:cs="Traditional Arabic" w:hint="cs"/>
          <w:sz w:val="22"/>
          <w:szCs w:val="30"/>
          <w:rtl/>
        </w:rPr>
        <w:t>لبقاء بالنسبة ل</w:t>
      </w:r>
      <w:r>
        <w:rPr>
          <w:rFonts w:ascii="Times New Roman" w:hAnsi="Times New Roman" w:cs="Traditional Arabic"/>
          <w:sz w:val="22"/>
          <w:szCs w:val="30"/>
          <w:rtl/>
        </w:rPr>
        <w:t xml:space="preserve">لذين تتهددهم المجاعة، وسوء التغذية، والفقر، والإقصاء. </w:t>
      </w:r>
      <w:r>
        <w:rPr>
          <w:rFonts w:ascii="Times New Roman" w:hAnsi="Times New Roman" w:cs="Traditional Arabic"/>
          <w:sz w:val="22"/>
          <w:szCs w:val="30"/>
        </w:rPr>
        <w:t xml:space="preserve"> </w:t>
      </w:r>
    </w:p>
    <w:p w:rsidR="00000000" w:rsidRDefault="000E3674">
      <w:pPr>
        <w:pStyle w:val="NormalWeb"/>
        <w:bidi/>
        <w:spacing w:before="0" w:beforeAutospacing="0" w:after="240" w:afterAutospacing="0" w:line="380" w:lineRule="exact"/>
        <w:jc w:val="lowKashida"/>
        <w:rPr>
          <w:rFonts w:ascii="Times New Roman" w:hAnsi="Times New Roman" w:cs="Traditional Arabic"/>
          <w:sz w:val="22"/>
          <w:szCs w:val="30"/>
        </w:rPr>
      </w:pPr>
      <w:r>
        <w:rPr>
          <w:rFonts w:ascii="Times New Roman" w:hAnsi="Times New Roman" w:cs="Traditional Arabic" w:hint="cs"/>
          <w:sz w:val="22"/>
          <w:szCs w:val="30"/>
          <w:rtl/>
        </w:rPr>
        <w:t>554-</w:t>
      </w:r>
      <w:r>
        <w:rPr>
          <w:rFonts w:ascii="Times New Roman" w:hAnsi="Times New Roman" w:cs="Traditional Arabic" w:hint="cs"/>
          <w:sz w:val="22"/>
          <w:szCs w:val="30"/>
          <w:rtl/>
        </w:rPr>
        <w:tab/>
      </w:r>
      <w:r>
        <w:rPr>
          <w:rFonts w:ascii="Times New Roman" w:hAnsi="Times New Roman" w:cs="Traditional Arabic"/>
          <w:sz w:val="22"/>
          <w:szCs w:val="30"/>
          <w:rtl/>
        </w:rPr>
        <w:t>وتعطي هذه البرامج بهذا الخصوص الأفضلية لنهج متكامل بغية تحسين الأمن الغذائي والتغ</w:t>
      </w:r>
      <w:r>
        <w:rPr>
          <w:rFonts w:ascii="Times New Roman" w:hAnsi="Times New Roman" w:cs="Traditional Arabic"/>
          <w:sz w:val="22"/>
          <w:szCs w:val="30"/>
          <w:rtl/>
        </w:rPr>
        <w:t>ذوي للأسر والمجتمعات المحلية في بيئة ريفية، و(شبه) حضرية، وتولي اهتماما</w:t>
      </w:r>
      <w:r>
        <w:rPr>
          <w:rFonts w:ascii="Times New Roman" w:hAnsi="Times New Roman" w:cs="Traditional Arabic" w:hint="cs"/>
          <w:sz w:val="22"/>
          <w:szCs w:val="30"/>
          <w:rtl/>
        </w:rPr>
        <w:t>ً</w:t>
      </w:r>
      <w:r>
        <w:rPr>
          <w:rFonts w:ascii="Times New Roman" w:hAnsi="Times New Roman" w:cs="Traditional Arabic"/>
          <w:sz w:val="22"/>
          <w:szCs w:val="30"/>
          <w:rtl/>
        </w:rPr>
        <w:t xml:space="preserve"> خاصا</w:t>
      </w:r>
      <w:r>
        <w:rPr>
          <w:rFonts w:ascii="Times New Roman" w:hAnsi="Times New Roman" w:cs="Traditional Arabic" w:hint="cs"/>
          <w:sz w:val="22"/>
          <w:szCs w:val="30"/>
          <w:rtl/>
        </w:rPr>
        <w:t>ً</w:t>
      </w:r>
      <w:r>
        <w:rPr>
          <w:rFonts w:ascii="Times New Roman" w:hAnsi="Times New Roman" w:cs="Traditional Arabic"/>
          <w:sz w:val="22"/>
          <w:szCs w:val="30"/>
          <w:rtl/>
        </w:rPr>
        <w:t xml:space="preserve"> بالأبعاد الأربعة التالية:</w:t>
      </w:r>
      <w:r>
        <w:rPr>
          <w:rFonts w:ascii="Times New Roman" w:hAnsi="Times New Roman" w:cs="Traditional Arabic"/>
          <w:sz w:val="22"/>
          <w:szCs w:val="30"/>
        </w:rPr>
        <w:t xml:space="preserve"> </w:t>
      </w:r>
    </w:p>
    <w:p w:rsidR="00000000" w:rsidRDefault="000E3674">
      <w:pPr>
        <w:spacing w:before="0" w:line="380" w:lineRule="exact"/>
        <w:ind w:left="1440" w:hanging="720"/>
        <w:jc w:val="both"/>
        <w:rPr>
          <w:spacing w:val="0"/>
          <w:lang w:val="fr-BE"/>
        </w:rPr>
      </w:pPr>
      <w:r>
        <w:rPr>
          <w:rFonts w:hint="cs"/>
          <w:spacing w:val="0"/>
          <w:rtl/>
        </w:rPr>
        <w:t>-</w:t>
      </w:r>
      <w:r>
        <w:rPr>
          <w:rFonts w:hint="cs"/>
          <w:spacing w:val="0"/>
          <w:rtl/>
        </w:rPr>
        <w:tab/>
      </w:r>
      <w:r>
        <w:rPr>
          <w:spacing w:val="0"/>
          <w:rtl/>
        </w:rPr>
        <w:t>توافر ما يكفي من الأغذية لتلبية احتياجات الأسر في البلدان الشريكة؛</w:t>
      </w:r>
    </w:p>
    <w:p w:rsidR="00000000" w:rsidRDefault="000E3674">
      <w:pPr>
        <w:spacing w:before="0" w:line="380" w:lineRule="exact"/>
        <w:ind w:left="1440" w:hanging="720"/>
        <w:jc w:val="both"/>
        <w:rPr>
          <w:spacing w:val="0"/>
          <w:lang w:val="fr-BE"/>
        </w:rPr>
      </w:pPr>
      <w:r>
        <w:rPr>
          <w:rFonts w:hint="cs"/>
          <w:spacing w:val="0"/>
          <w:rtl/>
          <w:lang w:val="fr-BE"/>
        </w:rPr>
        <w:t>-</w:t>
      </w:r>
      <w:r>
        <w:rPr>
          <w:rFonts w:hint="cs"/>
          <w:spacing w:val="0"/>
          <w:rtl/>
          <w:lang w:val="fr-BE"/>
        </w:rPr>
        <w:tab/>
      </w:r>
      <w:r>
        <w:rPr>
          <w:spacing w:val="0"/>
          <w:rtl/>
        </w:rPr>
        <w:t>الحصول على</w:t>
      </w:r>
      <w:r>
        <w:rPr>
          <w:rFonts w:hint="cs"/>
          <w:spacing w:val="0"/>
          <w:rtl/>
        </w:rPr>
        <w:t xml:space="preserve"> </w:t>
      </w:r>
      <w:r>
        <w:rPr>
          <w:spacing w:val="0"/>
          <w:rtl/>
        </w:rPr>
        <w:t>تغذية مناسبة كما</w:t>
      </w:r>
      <w:r>
        <w:rPr>
          <w:rFonts w:hint="cs"/>
          <w:spacing w:val="0"/>
          <w:rtl/>
        </w:rPr>
        <w:t>ً</w:t>
      </w:r>
      <w:r>
        <w:rPr>
          <w:spacing w:val="0"/>
          <w:rtl/>
        </w:rPr>
        <w:t xml:space="preserve"> وكيفا</w:t>
      </w:r>
      <w:r>
        <w:rPr>
          <w:rFonts w:hint="cs"/>
          <w:spacing w:val="0"/>
          <w:rtl/>
        </w:rPr>
        <w:t>ً</w:t>
      </w:r>
      <w:r>
        <w:rPr>
          <w:spacing w:val="0"/>
          <w:rtl/>
        </w:rPr>
        <w:t xml:space="preserve"> وذلك بمد السكان المعنيين بالوسائل اللازمة </w:t>
      </w:r>
      <w:r>
        <w:rPr>
          <w:rFonts w:hint="cs"/>
          <w:spacing w:val="0"/>
          <w:rtl/>
        </w:rPr>
        <w:t>ا</w:t>
      </w:r>
      <w:r>
        <w:rPr>
          <w:rFonts w:hint="cs"/>
          <w:spacing w:val="0"/>
          <w:rtl/>
        </w:rPr>
        <w:t xml:space="preserve">لتي </w:t>
      </w:r>
      <w:r>
        <w:rPr>
          <w:spacing w:val="0"/>
          <w:rtl/>
        </w:rPr>
        <w:t>تضمن لهم الكفاف مع إيلاء عناية خاصة بفئات السكان الأشد ضعفا</w:t>
      </w:r>
      <w:r>
        <w:rPr>
          <w:rFonts w:hint="cs"/>
          <w:spacing w:val="0"/>
          <w:rtl/>
        </w:rPr>
        <w:t>ً</w:t>
      </w:r>
      <w:r>
        <w:rPr>
          <w:spacing w:val="0"/>
          <w:rtl/>
          <w:lang w:bidi="ar-AE"/>
        </w:rPr>
        <w:t xml:space="preserve">؛ </w:t>
      </w:r>
    </w:p>
    <w:p w:rsidR="00000000" w:rsidRDefault="000E3674">
      <w:pPr>
        <w:spacing w:before="0" w:line="380" w:lineRule="exact"/>
        <w:ind w:left="1440" w:hanging="720"/>
        <w:jc w:val="both"/>
        <w:rPr>
          <w:spacing w:val="0"/>
          <w:lang w:val="fr-BE"/>
        </w:rPr>
      </w:pPr>
      <w:r>
        <w:rPr>
          <w:rFonts w:hint="cs"/>
          <w:spacing w:val="0"/>
          <w:rtl/>
          <w:lang w:val="fr-BE"/>
        </w:rPr>
        <w:t>-</w:t>
      </w:r>
      <w:r>
        <w:rPr>
          <w:rFonts w:hint="cs"/>
          <w:spacing w:val="0"/>
          <w:rtl/>
          <w:lang w:val="fr-BE"/>
        </w:rPr>
        <w:tab/>
      </w:r>
      <w:r>
        <w:rPr>
          <w:spacing w:val="0"/>
          <w:rtl/>
        </w:rPr>
        <w:t>كفالة حصول الجميع على الأغذية في أي وقت؛</w:t>
      </w:r>
    </w:p>
    <w:p w:rsidR="00000000" w:rsidRDefault="000E3674">
      <w:pPr>
        <w:spacing w:before="0" w:line="380" w:lineRule="exact"/>
        <w:ind w:left="1440" w:hanging="720"/>
        <w:jc w:val="both"/>
        <w:rPr>
          <w:rFonts w:hint="cs"/>
          <w:spacing w:val="0"/>
          <w:lang w:val="fr-BE"/>
        </w:rPr>
      </w:pPr>
      <w:r>
        <w:rPr>
          <w:rFonts w:hint="cs"/>
          <w:spacing w:val="0"/>
          <w:rtl/>
        </w:rPr>
        <w:t>-</w:t>
      </w:r>
      <w:r>
        <w:rPr>
          <w:rFonts w:hint="cs"/>
          <w:spacing w:val="0"/>
          <w:rtl/>
        </w:rPr>
        <w:tab/>
      </w:r>
      <w:r>
        <w:rPr>
          <w:spacing w:val="0"/>
          <w:rtl/>
        </w:rPr>
        <w:t xml:space="preserve">تحسين البنية الأساسية القاعدية في مجال </w:t>
      </w:r>
      <w:r>
        <w:rPr>
          <w:spacing w:val="0"/>
          <w:rtl/>
          <w:lang w:bidi="ar-AE"/>
        </w:rPr>
        <w:t>الرعاية</w:t>
      </w:r>
      <w:r>
        <w:rPr>
          <w:spacing w:val="0"/>
          <w:rtl/>
        </w:rPr>
        <w:t xml:space="preserve"> الصحي</w:t>
      </w:r>
      <w:r>
        <w:rPr>
          <w:spacing w:val="0"/>
          <w:rtl/>
          <w:lang w:bidi="ar-AE"/>
        </w:rPr>
        <w:t>ة</w:t>
      </w:r>
      <w:r>
        <w:rPr>
          <w:spacing w:val="0"/>
          <w:rtl/>
        </w:rPr>
        <w:t>، والمياه الصالحة للشرب، والتعليم الأساسي، والمعدات الاجتماعية</w:t>
      </w:r>
      <w:r>
        <w:rPr>
          <w:rFonts w:hint="cs"/>
          <w:spacing w:val="0"/>
          <w:rtl/>
          <w:lang w:val="fr-BE"/>
        </w:rPr>
        <w:t>.</w:t>
      </w:r>
    </w:p>
    <w:p w:rsidR="00000000" w:rsidRDefault="000E3674">
      <w:pPr>
        <w:pStyle w:val="NormalWeb"/>
        <w:bidi/>
        <w:spacing w:before="0" w:beforeAutospacing="0" w:after="240" w:afterAutospacing="0" w:line="380" w:lineRule="exact"/>
        <w:jc w:val="lowKashida"/>
        <w:rPr>
          <w:rFonts w:ascii="Times New Roman" w:hAnsi="Times New Roman" w:cs="Traditional Arabic"/>
          <w:sz w:val="22"/>
          <w:szCs w:val="30"/>
        </w:rPr>
      </w:pPr>
      <w:r>
        <w:rPr>
          <w:rFonts w:ascii="Times New Roman" w:hAnsi="Times New Roman" w:cs="Traditional Arabic" w:hint="cs"/>
          <w:sz w:val="22"/>
          <w:szCs w:val="30"/>
          <w:rtl/>
        </w:rPr>
        <w:t>555-</w:t>
      </w:r>
      <w:r>
        <w:rPr>
          <w:rFonts w:ascii="Times New Roman" w:hAnsi="Times New Roman" w:cs="Traditional Arabic" w:hint="cs"/>
          <w:sz w:val="22"/>
          <w:szCs w:val="30"/>
          <w:rtl/>
        </w:rPr>
        <w:tab/>
      </w:r>
      <w:r>
        <w:rPr>
          <w:rFonts w:ascii="Times New Roman" w:hAnsi="Times New Roman" w:cs="Traditional Arabic"/>
          <w:sz w:val="22"/>
          <w:szCs w:val="30"/>
          <w:rtl/>
        </w:rPr>
        <w:t>ويكرس صندوق البقاء الب</w:t>
      </w:r>
      <w:r>
        <w:rPr>
          <w:rFonts w:ascii="Times New Roman" w:hAnsi="Times New Roman" w:cs="Traditional Arabic"/>
          <w:sz w:val="22"/>
          <w:szCs w:val="30"/>
          <w:rtl/>
        </w:rPr>
        <w:t>لجيكي أنشطته حصرا</w:t>
      </w:r>
      <w:r>
        <w:rPr>
          <w:rFonts w:ascii="Times New Roman" w:hAnsi="Times New Roman" w:cs="Traditional Arabic" w:hint="cs"/>
          <w:sz w:val="22"/>
          <w:szCs w:val="30"/>
          <w:rtl/>
        </w:rPr>
        <w:t>ً</w:t>
      </w:r>
      <w:r>
        <w:rPr>
          <w:rFonts w:ascii="Times New Roman" w:hAnsi="Times New Roman" w:cs="Traditional Arabic"/>
          <w:sz w:val="22"/>
          <w:szCs w:val="30"/>
          <w:rtl/>
        </w:rPr>
        <w:t xml:space="preserve"> </w:t>
      </w:r>
      <w:r>
        <w:rPr>
          <w:rFonts w:ascii="Times New Roman" w:hAnsi="Times New Roman" w:cs="Traditional Arabic" w:hint="cs"/>
          <w:sz w:val="22"/>
          <w:szCs w:val="30"/>
          <w:rtl/>
        </w:rPr>
        <w:t>لفائدة</w:t>
      </w:r>
      <w:r>
        <w:rPr>
          <w:rFonts w:ascii="Times New Roman" w:hAnsi="Times New Roman" w:cs="Traditional Arabic"/>
          <w:sz w:val="22"/>
          <w:szCs w:val="30"/>
          <w:rtl/>
        </w:rPr>
        <w:t xml:space="preserve"> البلدان الأفريقية جنوبي الصحراء</w:t>
      </w:r>
      <w:r>
        <w:rPr>
          <w:rFonts w:ascii="Times New Roman" w:hAnsi="Times New Roman" w:cs="Traditional Arabic"/>
          <w:bCs/>
          <w:iCs/>
          <w:sz w:val="22"/>
          <w:szCs w:val="30"/>
          <w:rtl/>
        </w:rPr>
        <w:t xml:space="preserve"> </w:t>
      </w:r>
      <w:r>
        <w:rPr>
          <w:rFonts w:ascii="Times New Roman" w:hAnsi="Times New Roman" w:cs="Traditional Arabic"/>
          <w:sz w:val="22"/>
          <w:szCs w:val="30"/>
          <w:rtl/>
        </w:rPr>
        <w:t>الكبرى، ولا</w:t>
      </w:r>
      <w:r>
        <w:rPr>
          <w:rFonts w:ascii="Times New Roman" w:hAnsi="Times New Roman" w:cs="Traditional Arabic" w:hint="cs"/>
          <w:sz w:val="22"/>
          <w:szCs w:val="30"/>
          <w:rtl/>
        </w:rPr>
        <w:t xml:space="preserve"> </w:t>
      </w:r>
      <w:r>
        <w:rPr>
          <w:rFonts w:ascii="Times New Roman" w:hAnsi="Times New Roman" w:cs="Traditional Arabic"/>
          <w:sz w:val="22"/>
          <w:szCs w:val="30"/>
          <w:rtl/>
        </w:rPr>
        <w:t>سيما البلدان الشريكة في التعاون الحكومي</w:t>
      </w:r>
      <w:r>
        <w:rPr>
          <w:rFonts w:ascii="Times New Roman" w:hAnsi="Times New Roman" w:cs="Traditional Arabic" w:hint="cs"/>
          <w:sz w:val="22"/>
          <w:szCs w:val="30"/>
          <w:rtl/>
          <w:lang w:bidi="ar-AE"/>
        </w:rPr>
        <w:t xml:space="preserve">. </w:t>
      </w:r>
      <w:r>
        <w:rPr>
          <w:rFonts w:ascii="Times New Roman" w:hAnsi="Times New Roman" w:cs="Traditional Arabic"/>
          <w:sz w:val="22"/>
          <w:szCs w:val="30"/>
          <w:rtl/>
        </w:rPr>
        <w:t>ويبلغ متوسط إنفاق الصندوق 20 مليون يورو سنويا</w:t>
      </w:r>
      <w:r>
        <w:rPr>
          <w:rFonts w:ascii="Times New Roman" w:hAnsi="Times New Roman" w:cs="Traditional Arabic" w:hint="cs"/>
          <w:sz w:val="22"/>
          <w:szCs w:val="30"/>
          <w:rtl/>
        </w:rPr>
        <w:t>ً</w:t>
      </w:r>
      <w:r>
        <w:rPr>
          <w:rFonts w:ascii="Times New Roman" w:hAnsi="Times New Roman" w:cs="Traditional Arabic"/>
          <w:sz w:val="22"/>
          <w:szCs w:val="30"/>
          <w:rtl/>
        </w:rPr>
        <w:t xml:space="preserve"> على مشاريعه.</w:t>
      </w:r>
    </w:p>
    <w:p w:rsidR="00000000" w:rsidRDefault="000E3674">
      <w:pPr>
        <w:spacing w:before="0" w:line="380" w:lineRule="exact"/>
        <w:ind w:right="720"/>
        <w:jc w:val="center"/>
        <w:rPr>
          <w:b/>
          <w:spacing w:val="0"/>
          <w:lang w:val="fr-BE"/>
        </w:rPr>
      </w:pPr>
      <w:r>
        <w:rPr>
          <w:rFonts w:hint="cs"/>
          <w:bCs/>
          <w:spacing w:val="0"/>
          <w:rtl/>
        </w:rPr>
        <w:t xml:space="preserve">هاء </w:t>
      </w:r>
      <w:r>
        <w:rPr>
          <w:rFonts w:hint="cs"/>
          <w:bCs/>
          <w:spacing w:val="0"/>
          <w:rtl/>
          <w:lang w:bidi="ar-AE"/>
        </w:rPr>
        <w:t>-</w:t>
      </w:r>
      <w:r>
        <w:rPr>
          <w:rFonts w:hint="cs"/>
          <w:bCs/>
          <w:spacing w:val="0"/>
          <w:rtl/>
        </w:rPr>
        <w:t xml:space="preserve"> </w:t>
      </w:r>
      <w:r>
        <w:rPr>
          <w:bCs/>
          <w:spacing w:val="0"/>
          <w:rtl/>
        </w:rPr>
        <w:t>أمن السلسلة الغذائية</w:t>
      </w:r>
    </w:p>
    <w:p w:rsidR="00000000" w:rsidRDefault="000E3674">
      <w:pPr>
        <w:pStyle w:val="BodyTextIndent"/>
        <w:spacing w:after="240" w:line="380" w:lineRule="exact"/>
        <w:jc w:val="lowKashida"/>
        <w:rPr>
          <w:rFonts w:cs="Traditional Arabic"/>
          <w:b/>
          <w:bCs/>
          <w:sz w:val="22"/>
          <w:szCs w:val="30"/>
          <w:lang w:val="fr-FR"/>
        </w:rPr>
      </w:pPr>
      <w:r>
        <w:rPr>
          <w:rFonts w:cs="Traditional Arabic" w:hint="eastAsia"/>
          <w:b/>
          <w:bCs/>
          <w:sz w:val="22"/>
          <w:szCs w:val="30"/>
          <w:rtl/>
          <w:lang w:val="fr-FR"/>
        </w:rPr>
        <w:t>المستوى الاتحادي</w:t>
      </w:r>
    </w:p>
    <w:p w:rsidR="00000000" w:rsidRDefault="000E3674">
      <w:pPr>
        <w:pStyle w:val="Heading1"/>
        <w:keepNext w:val="0"/>
        <w:spacing w:before="0" w:line="380" w:lineRule="exact"/>
        <w:rPr>
          <w:b w:val="0"/>
          <w:bCs w:val="0"/>
          <w:spacing w:val="0"/>
          <w:sz w:val="22"/>
          <w:szCs w:val="30"/>
        </w:rPr>
      </w:pPr>
      <w:r>
        <w:rPr>
          <w:rFonts w:hint="cs"/>
          <w:b w:val="0"/>
          <w:bCs w:val="0"/>
          <w:spacing w:val="0"/>
          <w:sz w:val="22"/>
          <w:szCs w:val="30"/>
          <w:rtl/>
        </w:rPr>
        <w:t>556-</w:t>
      </w:r>
      <w:r>
        <w:rPr>
          <w:rFonts w:hint="cs"/>
          <w:b w:val="0"/>
          <w:bCs w:val="0"/>
          <w:spacing w:val="0"/>
          <w:sz w:val="22"/>
          <w:szCs w:val="30"/>
          <w:rtl/>
        </w:rPr>
        <w:tab/>
      </w:r>
      <w:r>
        <w:rPr>
          <w:b w:val="0"/>
          <w:bCs w:val="0"/>
          <w:spacing w:val="0"/>
          <w:sz w:val="22"/>
          <w:szCs w:val="30"/>
          <w:rtl/>
        </w:rPr>
        <w:t>أنشئت</w:t>
      </w:r>
      <w:r>
        <w:rPr>
          <w:rFonts w:hint="cs"/>
          <w:b w:val="0"/>
          <w:bCs w:val="0"/>
          <w:spacing w:val="0"/>
          <w:sz w:val="22"/>
          <w:szCs w:val="30"/>
          <w:rtl/>
        </w:rPr>
        <w:t xml:space="preserve"> </w:t>
      </w:r>
      <w:r>
        <w:rPr>
          <w:b w:val="0"/>
          <w:bCs w:val="0"/>
          <w:spacing w:val="0"/>
          <w:sz w:val="22"/>
          <w:szCs w:val="30"/>
          <w:rtl/>
        </w:rPr>
        <w:t>الوكالة</w:t>
      </w:r>
      <w:r>
        <w:rPr>
          <w:rFonts w:hint="cs"/>
          <w:b w:val="0"/>
          <w:bCs w:val="0"/>
          <w:spacing w:val="0"/>
          <w:sz w:val="22"/>
          <w:szCs w:val="30"/>
          <w:rtl/>
        </w:rPr>
        <w:t xml:space="preserve"> </w:t>
      </w:r>
      <w:r>
        <w:rPr>
          <w:b w:val="0"/>
          <w:bCs w:val="0"/>
          <w:spacing w:val="0"/>
          <w:sz w:val="22"/>
          <w:szCs w:val="30"/>
          <w:rtl/>
        </w:rPr>
        <w:t>الاتحادية</w:t>
      </w:r>
      <w:r>
        <w:rPr>
          <w:rFonts w:hint="cs"/>
          <w:b w:val="0"/>
          <w:bCs w:val="0"/>
          <w:spacing w:val="0"/>
          <w:sz w:val="22"/>
          <w:szCs w:val="30"/>
          <w:rtl/>
        </w:rPr>
        <w:t xml:space="preserve"> </w:t>
      </w:r>
      <w:r>
        <w:rPr>
          <w:b w:val="0"/>
          <w:bCs w:val="0"/>
          <w:spacing w:val="0"/>
          <w:sz w:val="22"/>
          <w:szCs w:val="30"/>
          <w:rtl/>
        </w:rPr>
        <w:t>لأمن</w:t>
      </w:r>
      <w:r>
        <w:rPr>
          <w:rFonts w:hint="cs"/>
          <w:b w:val="0"/>
          <w:bCs w:val="0"/>
          <w:spacing w:val="0"/>
          <w:sz w:val="22"/>
          <w:szCs w:val="30"/>
          <w:rtl/>
        </w:rPr>
        <w:t xml:space="preserve"> </w:t>
      </w:r>
      <w:r>
        <w:rPr>
          <w:b w:val="0"/>
          <w:bCs w:val="0"/>
          <w:spacing w:val="0"/>
          <w:sz w:val="22"/>
          <w:szCs w:val="30"/>
          <w:rtl/>
        </w:rPr>
        <w:t>السلسلة</w:t>
      </w:r>
      <w:r>
        <w:rPr>
          <w:rFonts w:hint="cs"/>
          <w:b w:val="0"/>
          <w:bCs w:val="0"/>
          <w:spacing w:val="0"/>
          <w:sz w:val="22"/>
          <w:szCs w:val="30"/>
          <w:rtl/>
        </w:rPr>
        <w:t xml:space="preserve"> </w:t>
      </w:r>
      <w:r>
        <w:rPr>
          <w:b w:val="0"/>
          <w:bCs w:val="0"/>
          <w:spacing w:val="0"/>
          <w:sz w:val="22"/>
          <w:szCs w:val="30"/>
          <w:rtl/>
        </w:rPr>
        <w:t>الغذائية</w:t>
      </w:r>
      <w:r>
        <w:rPr>
          <w:rFonts w:hint="cs"/>
          <w:b w:val="0"/>
          <w:bCs w:val="0"/>
          <w:spacing w:val="0"/>
          <w:sz w:val="22"/>
          <w:szCs w:val="30"/>
          <w:rtl/>
        </w:rPr>
        <w:t xml:space="preserve"> </w:t>
      </w:r>
      <w:r>
        <w:rPr>
          <w:b w:val="0"/>
          <w:bCs w:val="0"/>
          <w:spacing w:val="0"/>
          <w:sz w:val="22"/>
          <w:szCs w:val="30"/>
          <w:rtl/>
        </w:rPr>
        <w:t>في</w:t>
      </w:r>
      <w:r>
        <w:rPr>
          <w:rFonts w:hint="cs"/>
          <w:b w:val="0"/>
          <w:bCs w:val="0"/>
          <w:spacing w:val="0"/>
          <w:sz w:val="22"/>
          <w:szCs w:val="30"/>
          <w:rtl/>
        </w:rPr>
        <w:t xml:space="preserve"> </w:t>
      </w:r>
      <w:r>
        <w:rPr>
          <w:b w:val="0"/>
          <w:bCs w:val="0"/>
          <w:spacing w:val="0"/>
          <w:sz w:val="22"/>
          <w:szCs w:val="30"/>
          <w:rtl/>
        </w:rPr>
        <w:t>بلجيكا في عام</w:t>
      </w:r>
      <w:r>
        <w:rPr>
          <w:rFonts w:hint="cs"/>
          <w:b w:val="0"/>
          <w:bCs w:val="0"/>
          <w:spacing w:val="0"/>
          <w:sz w:val="22"/>
          <w:szCs w:val="30"/>
          <w:rtl/>
        </w:rPr>
        <w:t xml:space="preserve"> </w:t>
      </w:r>
      <w:r>
        <w:rPr>
          <w:b w:val="0"/>
          <w:bCs w:val="0"/>
          <w:spacing w:val="0"/>
          <w:sz w:val="22"/>
          <w:szCs w:val="30"/>
          <w:rtl/>
        </w:rPr>
        <w:t>2000،</w:t>
      </w:r>
      <w:r>
        <w:rPr>
          <w:rFonts w:hint="cs"/>
          <w:b w:val="0"/>
          <w:bCs w:val="0"/>
          <w:spacing w:val="0"/>
          <w:sz w:val="22"/>
          <w:szCs w:val="30"/>
          <w:rtl/>
        </w:rPr>
        <w:t xml:space="preserve"> </w:t>
      </w:r>
      <w:r>
        <w:rPr>
          <w:b w:val="0"/>
          <w:bCs w:val="0"/>
          <w:spacing w:val="0"/>
          <w:sz w:val="22"/>
          <w:szCs w:val="30"/>
          <w:rtl/>
        </w:rPr>
        <w:t>على</w:t>
      </w:r>
      <w:r>
        <w:rPr>
          <w:rFonts w:hint="cs"/>
          <w:b w:val="0"/>
          <w:bCs w:val="0"/>
          <w:spacing w:val="0"/>
          <w:sz w:val="22"/>
          <w:szCs w:val="30"/>
          <w:rtl/>
        </w:rPr>
        <w:t xml:space="preserve"> </w:t>
      </w:r>
      <w:r>
        <w:rPr>
          <w:b w:val="0"/>
          <w:bCs w:val="0"/>
          <w:spacing w:val="0"/>
          <w:sz w:val="22"/>
          <w:szCs w:val="30"/>
          <w:rtl/>
        </w:rPr>
        <w:t>إثر الجدل</w:t>
      </w:r>
      <w:r>
        <w:rPr>
          <w:rFonts w:hint="cs"/>
          <w:b w:val="0"/>
          <w:bCs w:val="0"/>
          <w:spacing w:val="0"/>
          <w:sz w:val="22"/>
          <w:szCs w:val="30"/>
          <w:rtl/>
        </w:rPr>
        <w:t xml:space="preserve"> </w:t>
      </w:r>
      <w:r>
        <w:rPr>
          <w:b w:val="0"/>
          <w:bCs w:val="0"/>
          <w:spacing w:val="0"/>
          <w:sz w:val="22"/>
          <w:szCs w:val="30"/>
          <w:rtl/>
        </w:rPr>
        <w:t>الذي ثار</w:t>
      </w:r>
      <w:r>
        <w:rPr>
          <w:rFonts w:hint="cs"/>
          <w:b w:val="0"/>
          <w:bCs w:val="0"/>
          <w:spacing w:val="0"/>
          <w:sz w:val="22"/>
          <w:szCs w:val="30"/>
          <w:rtl/>
        </w:rPr>
        <w:t xml:space="preserve"> </w:t>
      </w:r>
      <w:r>
        <w:rPr>
          <w:b w:val="0"/>
          <w:bCs w:val="0"/>
          <w:spacing w:val="0"/>
          <w:sz w:val="22"/>
          <w:szCs w:val="30"/>
          <w:rtl/>
        </w:rPr>
        <w:t>بشأن</w:t>
      </w:r>
      <w:r>
        <w:rPr>
          <w:rFonts w:hint="cs"/>
          <w:b w:val="0"/>
          <w:bCs w:val="0"/>
          <w:spacing w:val="0"/>
          <w:sz w:val="22"/>
          <w:szCs w:val="30"/>
          <w:rtl/>
        </w:rPr>
        <w:t xml:space="preserve"> </w:t>
      </w:r>
      <w:r>
        <w:rPr>
          <w:b w:val="0"/>
          <w:bCs w:val="0"/>
          <w:spacing w:val="0"/>
          <w:sz w:val="22"/>
          <w:szCs w:val="30"/>
          <w:rtl/>
        </w:rPr>
        <w:t>إدارة الأزمات الغذائية التي تعر</w:t>
      </w:r>
      <w:r>
        <w:rPr>
          <w:rFonts w:hint="cs"/>
          <w:b w:val="0"/>
          <w:bCs w:val="0"/>
          <w:spacing w:val="0"/>
          <w:sz w:val="22"/>
          <w:szCs w:val="30"/>
          <w:rtl/>
        </w:rPr>
        <w:t>َّ</w:t>
      </w:r>
      <w:r>
        <w:rPr>
          <w:b w:val="0"/>
          <w:bCs w:val="0"/>
          <w:spacing w:val="0"/>
          <w:sz w:val="22"/>
          <w:szCs w:val="30"/>
          <w:rtl/>
        </w:rPr>
        <w:t>ض له</w:t>
      </w:r>
      <w:r>
        <w:rPr>
          <w:rFonts w:hint="cs"/>
          <w:b w:val="0"/>
          <w:bCs w:val="0"/>
          <w:spacing w:val="0"/>
          <w:sz w:val="22"/>
          <w:szCs w:val="30"/>
          <w:rtl/>
        </w:rPr>
        <w:t>ـ</w:t>
      </w:r>
      <w:r>
        <w:rPr>
          <w:b w:val="0"/>
          <w:bCs w:val="0"/>
          <w:spacing w:val="0"/>
          <w:sz w:val="22"/>
          <w:szCs w:val="30"/>
          <w:rtl/>
        </w:rPr>
        <w:t>ا البلد في أواخر التسعينات.</w:t>
      </w:r>
    </w:p>
    <w:p w:rsidR="00000000" w:rsidRDefault="000E3674">
      <w:pPr>
        <w:spacing w:before="0" w:line="380" w:lineRule="exact"/>
        <w:jc w:val="both"/>
        <w:rPr>
          <w:spacing w:val="0"/>
          <w:lang w:val="fr-BE"/>
        </w:rPr>
      </w:pPr>
      <w:r>
        <w:rPr>
          <w:rFonts w:hint="cs"/>
          <w:spacing w:val="0"/>
          <w:rtl/>
        </w:rPr>
        <w:t>557-</w:t>
      </w:r>
      <w:r>
        <w:rPr>
          <w:rFonts w:hint="cs"/>
          <w:spacing w:val="0"/>
          <w:rtl/>
        </w:rPr>
        <w:tab/>
      </w:r>
      <w:r>
        <w:rPr>
          <w:spacing w:val="0"/>
          <w:rtl/>
        </w:rPr>
        <w:t>فقد أرادت السلطات، تماشيا</w:t>
      </w:r>
      <w:r>
        <w:rPr>
          <w:rFonts w:hint="cs"/>
          <w:spacing w:val="0"/>
          <w:rtl/>
        </w:rPr>
        <w:t>ً</w:t>
      </w:r>
      <w:r>
        <w:rPr>
          <w:spacing w:val="0"/>
          <w:rtl/>
        </w:rPr>
        <w:t xml:space="preserve"> مع روح التشريعات الأوروبية، إيجاد هيئة اتحادية مستقلة تقع تحت مسؤولية وزير الصحة، هدفها العام هو </w:t>
      </w:r>
      <w:r>
        <w:rPr>
          <w:spacing w:val="0"/>
          <w:rtl/>
        </w:rPr>
        <w:t>رصد السلسلة الغذائية</w:t>
      </w:r>
      <w:r>
        <w:rPr>
          <w:spacing w:val="0"/>
          <w:rtl/>
          <w:lang w:bidi="ar-AE"/>
        </w:rPr>
        <w:t xml:space="preserve"> الزراعية</w:t>
      </w:r>
      <w:r>
        <w:rPr>
          <w:spacing w:val="0"/>
          <w:rtl/>
        </w:rPr>
        <w:t xml:space="preserve"> بكاملها. </w:t>
      </w:r>
    </w:p>
    <w:p w:rsidR="00000000" w:rsidRDefault="000E3674">
      <w:pPr>
        <w:pStyle w:val="BodyTextIndent"/>
        <w:spacing w:after="240" w:line="380" w:lineRule="exact"/>
        <w:ind w:left="-24"/>
        <w:jc w:val="lowKashida"/>
        <w:rPr>
          <w:rFonts w:cs="Traditional Arabic"/>
          <w:i/>
          <w:sz w:val="22"/>
          <w:szCs w:val="30"/>
          <w:u w:val="single"/>
          <w:lang w:val="fr-FR"/>
        </w:rPr>
      </w:pPr>
      <w:r>
        <w:rPr>
          <w:rFonts w:cs="Traditional Arabic" w:hint="cs"/>
          <w:sz w:val="22"/>
          <w:szCs w:val="30"/>
          <w:rtl/>
          <w:lang w:val="fr-FR"/>
        </w:rPr>
        <w:t>558-</w:t>
      </w:r>
      <w:r>
        <w:rPr>
          <w:rFonts w:cs="Traditional Arabic" w:hint="cs"/>
          <w:sz w:val="22"/>
          <w:szCs w:val="30"/>
          <w:rtl/>
          <w:lang w:val="fr-FR"/>
        </w:rPr>
        <w:tab/>
      </w:r>
      <w:r>
        <w:rPr>
          <w:rFonts w:cs="Traditional Arabic" w:hint="eastAsia"/>
          <w:sz w:val="22"/>
          <w:szCs w:val="30"/>
          <w:rtl/>
          <w:lang w:val="fr-FR"/>
        </w:rPr>
        <w:t>وتشغِّل</w:t>
      </w:r>
      <w:r>
        <w:rPr>
          <w:rFonts w:cs="Traditional Arabic"/>
          <w:sz w:val="22"/>
          <w:szCs w:val="30"/>
          <w:rtl/>
          <w:lang w:val="fr-FR"/>
        </w:rPr>
        <w:t xml:space="preserve"> </w:t>
      </w:r>
      <w:r>
        <w:rPr>
          <w:rFonts w:cs="Traditional Arabic" w:hint="eastAsia"/>
          <w:sz w:val="22"/>
          <w:szCs w:val="30"/>
          <w:rtl/>
          <w:lang w:val="fr-FR"/>
        </w:rPr>
        <w:t>الوكالة</w:t>
      </w:r>
      <w:r>
        <w:rPr>
          <w:rFonts w:cs="Traditional Arabic"/>
          <w:sz w:val="22"/>
          <w:szCs w:val="30"/>
          <w:rtl/>
          <w:lang w:val="fr-FR"/>
        </w:rPr>
        <w:t xml:space="preserve"> </w:t>
      </w:r>
      <w:r>
        <w:rPr>
          <w:rFonts w:cs="Traditional Arabic" w:hint="eastAsia"/>
          <w:sz w:val="22"/>
          <w:szCs w:val="30"/>
          <w:rtl/>
          <w:lang w:val="fr-FR"/>
        </w:rPr>
        <w:t>الغذائية</w:t>
      </w:r>
      <w:r>
        <w:rPr>
          <w:rFonts w:cs="Traditional Arabic"/>
          <w:sz w:val="22"/>
          <w:szCs w:val="30"/>
          <w:rtl/>
          <w:lang w:val="fr-FR"/>
        </w:rPr>
        <w:t xml:space="preserve"> </w:t>
      </w:r>
      <w:r>
        <w:rPr>
          <w:rFonts w:cs="Traditional Arabic" w:hint="eastAsia"/>
          <w:sz w:val="22"/>
          <w:szCs w:val="30"/>
          <w:rtl/>
          <w:lang w:val="fr-FR"/>
        </w:rPr>
        <w:t>نحو</w:t>
      </w:r>
      <w:r>
        <w:rPr>
          <w:rFonts w:cs="Traditional Arabic"/>
          <w:sz w:val="22"/>
          <w:szCs w:val="30"/>
          <w:rtl/>
          <w:lang w:val="fr-FR"/>
        </w:rPr>
        <w:t xml:space="preserve"> </w:t>
      </w:r>
      <w:r>
        <w:rPr>
          <w:rFonts w:cs="Traditional Arabic" w:hint="cs"/>
          <w:sz w:val="22"/>
          <w:szCs w:val="30"/>
          <w:rtl/>
          <w:lang w:val="fr-FR"/>
        </w:rPr>
        <w:t xml:space="preserve">300 1 </w:t>
      </w:r>
      <w:r>
        <w:rPr>
          <w:rFonts w:cs="Traditional Arabic" w:hint="eastAsia"/>
          <w:sz w:val="22"/>
          <w:szCs w:val="30"/>
          <w:rtl/>
          <w:lang w:val="fr-FR"/>
        </w:rPr>
        <w:t>من</w:t>
      </w:r>
      <w:r>
        <w:rPr>
          <w:rFonts w:cs="Traditional Arabic" w:hint="cs"/>
          <w:sz w:val="22"/>
          <w:szCs w:val="30"/>
          <w:rtl/>
          <w:lang w:val="fr-FR"/>
        </w:rPr>
        <w:t xml:space="preserve"> </w:t>
      </w:r>
      <w:r>
        <w:rPr>
          <w:rFonts w:cs="Traditional Arabic" w:hint="eastAsia"/>
          <w:sz w:val="22"/>
          <w:szCs w:val="30"/>
          <w:rtl/>
          <w:lang w:val="fr-FR"/>
        </w:rPr>
        <w:t>الموظفين،</w:t>
      </w:r>
      <w:r>
        <w:rPr>
          <w:rFonts w:cs="Traditional Arabic"/>
          <w:sz w:val="22"/>
          <w:szCs w:val="30"/>
          <w:rtl/>
          <w:lang w:val="fr-FR"/>
        </w:rPr>
        <w:t xml:space="preserve"> </w:t>
      </w:r>
      <w:r>
        <w:rPr>
          <w:rFonts w:cs="Traditional Arabic" w:hint="eastAsia"/>
          <w:sz w:val="22"/>
          <w:szCs w:val="30"/>
          <w:rtl/>
          <w:lang w:val="fr-FR"/>
        </w:rPr>
        <w:t>والخبراء</w:t>
      </w:r>
      <w:r>
        <w:rPr>
          <w:rFonts w:cs="Traditional Arabic"/>
          <w:sz w:val="22"/>
          <w:szCs w:val="30"/>
          <w:rtl/>
          <w:lang w:val="fr-FR"/>
        </w:rPr>
        <w:t xml:space="preserve"> </w:t>
      </w:r>
      <w:r>
        <w:rPr>
          <w:rFonts w:cs="Traditional Arabic" w:hint="eastAsia"/>
          <w:sz w:val="22"/>
          <w:szCs w:val="30"/>
          <w:rtl/>
          <w:lang w:val="fr-FR"/>
        </w:rPr>
        <w:t>العلميين،</w:t>
      </w:r>
      <w:r>
        <w:rPr>
          <w:rFonts w:cs="Traditional Arabic" w:hint="cs"/>
          <w:sz w:val="22"/>
          <w:szCs w:val="30"/>
          <w:rtl/>
          <w:lang w:val="fr-FR"/>
        </w:rPr>
        <w:t xml:space="preserve"> </w:t>
      </w:r>
      <w:r>
        <w:rPr>
          <w:rFonts w:cs="Traditional Arabic" w:hint="eastAsia"/>
          <w:sz w:val="22"/>
          <w:szCs w:val="30"/>
          <w:rtl/>
          <w:lang w:val="fr-FR"/>
        </w:rPr>
        <w:t>والفنيين،</w:t>
      </w:r>
      <w:r>
        <w:rPr>
          <w:rFonts w:cs="Traditional Arabic"/>
          <w:sz w:val="22"/>
          <w:szCs w:val="30"/>
          <w:rtl/>
          <w:lang w:val="fr-FR"/>
        </w:rPr>
        <w:t xml:space="preserve"> </w:t>
      </w:r>
      <w:r>
        <w:rPr>
          <w:rFonts w:cs="Traditional Arabic" w:hint="eastAsia"/>
          <w:sz w:val="22"/>
          <w:szCs w:val="30"/>
          <w:rtl/>
          <w:lang w:val="fr-FR"/>
        </w:rPr>
        <w:t>والإداريين،</w:t>
      </w:r>
      <w:r>
        <w:rPr>
          <w:rFonts w:cs="Traditional Arabic" w:hint="cs"/>
          <w:sz w:val="22"/>
          <w:szCs w:val="30"/>
          <w:rtl/>
          <w:lang w:val="fr-FR"/>
        </w:rPr>
        <w:t xml:space="preserve"> </w:t>
      </w:r>
      <w:r>
        <w:rPr>
          <w:rFonts w:cs="Traditional Arabic" w:hint="eastAsia"/>
          <w:sz w:val="22"/>
          <w:szCs w:val="30"/>
          <w:rtl/>
          <w:lang w:val="fr-FR"/>
        </w:rPr>
        <w:t>الذين</w:t>
      </w:r>
      <w:r>
        <w:rPr>
          <w:rFonts w:cs="Traditional Arabic" w:hint="cs"/>
          <w:sz w:val="22"/>
          <w:szCs w:val="30"/>
          <w:rtl/>
          <w:lang w:val="fr-FR"/>
        </w:rPr>
        <w:t xml:space="preserve"> </w:t>
      </w:r>
      <w:r>
        <w:rPr>
          <w:rFonts w:cs="Traditional Arabic" w:hint="eastAsia"/>
          <w:sz w:val="22"/>
          <w:szCs w:val="30"/>
          <w:rtl/>
          <w:lang w:val="fr-FR"/>
        </w:rPr>
        <w:t>يعكفون</w:t>
      </w:r>
      <w:r>
        <w:rPr>
          <w:rFonts w:cs="Traditional Arabic" w:hint="cs"/>
          <w:sz w:val="22"/>
          <w:szCs w:val="30"/>
          <w:rtl/>
          <w:lang w:val="fr-FR"/>
        </w:rPr>
        <w:t xml:space="preserve"> </w:t>
      </w:r>
      <w:r>
        <w:rPr>
          <w:rFonts w:cs="Traditional Arabic" w:hint="eastAsia"/>
          <w:sz w:val="22"/>
          <w:szCs w:val="30"/>
          <w:rtl/>
          <w:lang w:val="fr-FR"/>
        </w:rPr>
        <w:t>عل</w:t>
      </w:r>
      <w:r>
        <w:rPr>
          <w:rFonts w:cs="Traditional Arabic" w:hint="cs"/>
          <w:sz w:val="22"/>
          <w:szCs w:val="30"/>
          <w:rtl/>
          <w:lang w:val="fr-FR"/>
        </w:rPr>
        <w:t>ـ</w:t>
      </w:r>
      <w:r>
        <w:rPr>
          <w:rFonts w:cs="Traditional Arabic" w:hint="eastAsia"/>
          <w:sz w:val="22"/>
          <w:szCs w:val="30"/>
          <w:rtl/>
          <w:lang w:val="fr-FR"/>
        </w:rPr>
        <w:t>ى</w:t>
      </w:r>
      <w:r>
        <w:rPr>
          <w:rFonts w:cs="Traditional Arabic" w:hint="cs"/>
          <w:sz w:val="22"/>
          <w:szCs w:val="30"/>
          <w:rtl/>
          <w:lang w:val="fr-FR"/>
        </w:rPr>
        <w:t xml:space="preserve"> </w:t>
      </w:r>
      <w:r>
        <w:rPr>
          <w:rFonts w:cs="Traditional Arabic" w:hint="eastAsia"/>
          <w:sz w:val="22"/>
          <w:szCs w:val="30"/>
          <w:rtl/>
          <w:lang w:val="fr-FR"/>
        </w:rPr>
        <w:t>مراقبة</w:t>
      </w:r>
      <w:r>
        <w:rPr>
          <w:rFonts w:cs="Traditional Arabic"/>
          <w:sz w:val="22"/>
          <w:szCs w:val="30"/>
          <w:rtl/>
          <w:lang w:val="fr-FR"/>
        </w:rPr>
        <w:t xml:space="preserve"> </w:t>
      </w:r>
      <w:r>
        <w:rPr>
          <w:rFonts w:cs="Traditional Arabic" w:hint="eastAsia"/>
          <w:sz w:val="22"/>
          <w:szCs w:val="30"/>
          <w:rtl/>
          <w:lang w:val="fr-FR"/>
        </w:rPr>
        <w:t>المنتجات</w:t>
      </w:r>
      <w:r>
        <w:rPr>
          <w:rFonts w:cs="Traditional Arabic"/>
          <w:sz w:val="22"/>
          <w:szCs w:val="30"/>
          <w:rtl/>
          <w:lang w:val="fr-FR"/>
        </w:rPr>
        <w:t xml:space="preserve"> </w:t>
      </w:r>
      <w:r>
        <w:rPr>
          <w:rFonts w:cs="Traditional Arabic" w:hint="eastAsia"/>
          <w:sz w:val="22"/>
          <w:szCs w:val="30"/>
          <w:rtl/>
          <w:lang w:val="fr-FR"/>
        </w:rPr>
        <w:t>وعمليات</w:t>
      </w:r>
      <w:r>
        <w:rPr>
          <w:rFonts w:cs="Traditional Arabic"/>
          <w:sz w:val="22"/>
          <w:szCs w:val="30"/>
          <w:rtl/>
          <w:lang w:val="fr-FR"/>
        </w:rPr>
        <w:t xml:space="preserve"> </w:t>
      </w:r>
      <w:r>
        <w:rPr>
          <w:rFonts w:cs="Traditional Arabic" w:hint="eastAsia"/>
          <w:sz w:val="22"/>
          <w:szCs w:val="30"/>
          <w:rtl/>
          <w:lang w:val="fr-FR"/>
        </w:rPr>
        <w:t>إنتاجها</w:t>
      </w:r>
      <w:r>
        <w:rPr>
          <w:rFonts w:cs="Traditional Arabic"/>
          <w:sz w:val="22"/>
          <w:szCs w:val="30"/>
          <w:rtl/>
          <w:lang w:val="fr-FR"/>
        </w:rPr>
        <w:t xml:space="preserve"> </w:t>
      </w:r>
      <w:r>
        <w:rPr>
          <w:rFonts w:cs="Traditional Arabic" w:hint="eastAsia"/>
          <w:sz w:val="22"/>
          <w:szCs w:val="30"/>
          <w:rtl/>
          <w:lang w:val="fr-FR"/>
        </w:rPr>
        <w:t>وتوزيعها،</w:t>
      </w:r>
      <w:r>
        <w:rPr>
          <w:rFonts w:cs="Traditional Arabic"/>
          <w:sz w:val="22"/>
          <w:szCs w:val="30"/>
          <w:rtl/>
          <w:lang w:val="fr-FR"/>
        </w:rPr>
        <w:t xml:space="preserve"> </w:t>
      </w:r>
      <w:r>
        <w:rPr>
          <w:rFonts w:cs="Traditional Arabic" w:hint="eastAsia"/>
          <w:sz w:val="22"/>
          <w:szCs w:val="30"/>
          <w:rtl/>
          <w:lang w:val="fr-FR"/>
        </w:rPr>
        <w:t>فضلا</w:t>
      </w:r>
      <w:r>
        <w:rPr>
          <w:rFonts w:cs="Traditional Arabic" w:hint="cs"/>
          <w:sz w:val="22"/>
          <w:szCs w:val="30"/>
          <w:rtl/>
          <w:lang w:val="fr-FR"/>
        </w:rPr>
        <w:t>ً</w:t>
      </w:r>
      <w:r>
        <w:rPr>
          <w:rFonts w:cs="Traditional Arabic"/>
          <w:sz w:val="22"/>
          <w:szCs w:val="30"/>
          <w:rtl/>
          <w:lang w:val="fr-FR"/>
        </w:rPr>
        <w:t xml:space="preserve"> </w:t>
      </w:r>
      <w:r>
        <w:rPr>
          <w:rFonts w:cs="Traditional Arabic" w:hint="eastAsia"/>
          <w:sz w:val="22"/>
          <w:szCs w:val="30"/>
          <w:rtl/>
          <w:lang w:val="fr-FR"/>
        </w:rPr>
        <w:t>عن</w:t>
      </w:r>
      <w:r>
        <w:rPr>
          <w:rFonts w:cs="Traditional Arabic"/>
          <w:sz w:val="22"/>
          <w:szCs w:val="30"/>
          <w:rtl/>
          <w:lang w:val="fr-FR"/>
        </w:rPr>
        <w:t xml:space="preserve"> </w:t>
      </w:r>
      <w:r>
        <w:rPr>
          <w:rFonts w:cs="Traditional Arabic" w:hint="eastAsia"/>
          <w:sz w:val="22"/>
          <w:szCs w:val="30"/>
          <w:rtl/>
          <w:lang w:val="fr-FR"/>
        </w:rPr>
        <w:t>منح</w:t>
      </w:r>
      <w:r>
        <w:rPr>
          <w:rFonts w:cs="Traditional Arabic"/>
          <w:sz w:val="22"/>
          <w:szCs w:val="30"/>
          <w:rtl/>
          <w:lang w:val="fr-FR"/>
        </w:rPr>
        <w:t xml:space="preserve"> </w:t>
      </w:r>
      <w:r>
        <w:rPr>
          <w:rFonts w:cs="Traditional Arabic" w:hint="eastAsia"/>
          <w:sz w:val="22"/>
          <w:szCs w:val="30"/>
          <w:rtl/>
          <w:lang w:val="fr-FR"/>
        </w:rPr>
        <w:t>التراخيص</w:t>
      </w:r>
      <w:r>
        <w:rPr>
          <w:rFonts w:cs="Traditional Arabic"/>
          <w:sz w:val="22"/>
          <w:szCs w:val="30"/>
          <w:rtl/>
          <w:lang w:val="fr-FR"/>
        </w:rPr>
        <w:t>.</w:t>
      </w:r>
      <w:r>
        <w:rPr>
          <w:rFonts w:cs="Traditional Arabic"/>
          <w:sz w:val="22"/>
          <w:szCs w:val="30"/>
          <w:lang w:val="fr-FR"/>
        </w:rPr>
        <w:t xml:space="preserve"> </w:t>
      </w:r>
      <w:r>
        <w:rPr>
          <w:rFonts w:cs="Traditional Arabic" w:hint="eastAsia"/>
          <w:sz w:val="22"/>
          <w:szCs w:val="30"/>
          <w:rtl/>
          <w:lang w:val="fr-FR"/>
        </w:rPr>
        <w:t>وهي</w:t>
      </w:r>
      <w:r>
        <w:rPr>
          <w:rFonts w:cs="Traditional Arabic"/>
          <w:sz w:val="22"/>
          <w:szCs w:val="30"/>
          <w:rtl/>
          <w:lang w:val="fr-FR"/>
        </w:rPr>
        <w:t xml:space="preserve"> </w:t>
      </w:r>
      <w:r>
        <w:rPr>
          <w:rFonts w:cs="Traditional Arabic" w:hint="eastAsia"/>
          <w:sz w:val="22"/>
          <w:szCs w:val="30"/>
          <w:rtl/>
          <w:lang w:val="fr-FR"/>
        </w:rPr>
        <w:t>مكلفة</w:t>
      </w:r>
      <w:r>
        <w:rPr>
          <w:rFonts w:cs="Traditional Arabic"/>
          <w:sz w:val="22"/>
          <w:szCs w:val="30"/>
          <w:rtl/>
          <w:lang w:val="fr-FR"/>
        </w:rPr>
        <w:t xml:space="preserve"> </w:t>
      </w:r>
      <w:r>
        <w:rPr>
          <w:rFonts w:cs="Traditional Arabic" w:hint="eastAsia"/>
          <w:sz w:val="22"/>
          <w:szCs w:val="30"/>
          <w:rtl/>
          <w:lang w:val="fr-FR"/>
        </w:rPr>
        <w:t>فضلا</w:t>
      </w:r>
      <w:r>
        <w:rPr>
          <w:rFonts w:cs="Traditional Arabic" w:hint="cs"/>
          <w:sz w:val="22"/>
          <w:szCs w:val="30"/>
          <w:rtl/>
          <w:lang w:val="fr-FR"/>
        </w:rPr>
        <w:t>ً</w:t>
      </w:r>
      <w:r>
        <w:rPr>
          <w:rFonts w:cs="Traditional Arabic"/>
          <w:sz w:val="22"/>
          <w:szCs w:val="30"/>
          <w:rtl/>
          <w:lang w:val="fr-FR"/>
        </w:rPr>
        <w:t xml:space="preserve"> </w:t>
      </w:r>
      <w:r>
        <w:rPr>
          <w:rFonts w:cs="Traditional Arabic" w:hint="eastAsia"/>
          <w:sz w:val="22"/>
          <w:szCs w:val="30"/>
          <w:rtl/>
          <w:lang w:val="fr-FR"/>
        </w:rPr>
        <w:t>عن</w:t>
      </w:r>
      <w:r>
        <w:rPr>
          <w:rFonts w:cs="Traditional Arabic"/>
          <w:sz w:val="22"/>
          <w:szCs w:val="30"/>
          <w:rtl/>
          <w:lang w:val="fr-FR"/>
        </w:rPr>
        <w:t xml:space="preserve"> </w:t>
      </w:r>
      <w:r>
        <w:rPr>
          <w:rFonts w:cs="Traditional Arabic" w:hint="eastAsia"/>
          <w:sz w:val="22"/>
          <w:szCs w:val="30"/>
          <w:rtl/>
          <w:lang w:val="fr-FR"/>
        </w:rPr>
        <w:t>ذلك</w:t>
      </w:r>
      <w:r>
        <w:rPr>
          <w:rFonts w:cs="Traditional Arabic"/>
          <w:sz w:val="22"/>
          <w:szCs w:val="30"/>
          <w:rtl/>
          <w:lang w:val="fr-FR"/>
        </w:rPr>
        <w:t xml:space="preserve"> </w:t>
      </w:r>
      <w:r>
        <w:rPr>
          <w:rFonts w:cs="Traditional Arabic" w:hint="eastAsia"/>
          <w:sz w:val="22"/>
          <w:szCs w:val="30"/>
          <w:rtl/>
          <w:lang w:val="fr-FR"/>
        </w:rPr>
        <w:t>بمهام</w:t>
      </w:r>
      <w:r>
        <w:rPr>
          <w:rFonts w:cs="Traditional Arabic"/>
          <w:sz w:val="22"/>
          <w:szCs w:val="30"/>
          <w:rtl/>
          <w:lang w:val="fr-FR"/>
        </w:rPr>
        <w:t xml:space="preserve"> </w:t>
      </w:r>
      <w:r>
        <w:rPr>
          <w:rFonts w:cs="Traditional Arabic" w:hint="eastAsia"/>
          <w:sz w:val="22"/>
          <w:szCs w:val="30"/>
          <w:rtl/>
          <w:lang w:val="fr-FR"/>
        </w:rPr>
        <w:t>التكامل</w:t>
      </w:r>
      <w:r>
        <w:rPr>
          <w:rFonts w:cs="Traditional Arabic"/>
          <w:sz w:val="22"/>
          <w:szCs w:val="30"/>
          <w:rtl/>
          <w:lang w:val="fr-FR"/>
        </w:rPr>
        <w:t xml:space="preserve"> </w:t>
      </w:r>
      <w:r>
        <w:rPr>
          <w:rFonts w:cs="Traditional Arabic" w:hint="eastAsia"/>
          <w:sz w:val="22"/>
          <w:szCs w:val="30"/>
          <w:rtl/>
          <w:lang w:val="fr-FR"/>
        </w:rPr>
        <w:t>وو</w:t>
      </w:r>
      <w:r>
        <w:rPr>
          <w:rFonts w:cs="Traditional Arabic" w:hint="eastAsia"/>
          <w:sz w:val="22"/>
          <w:szCs w:val="30"/>
          <w:rtl/>
          <w:lang w:val="fr-FR"/>
        </w:rPr>
        <w:t>ضع</w:t>
      </w:r>
      <w:r>
        <w:rPr>
          <w:rFonts w:cs="Traditional Arabic"/>
          <w:sz w:val="22"/>
          <w:szCs w:val="30"/>
          <w:rtl/>
          <w:lang w:val="fr-FR"/>
        </w:rPr>
        <w:t xml:space="preserve"> </w:t>
      </w:r>
      <w:r>
        <w:rPr>
          <w:rFonts w:cs="Traditional Arabic" w:hint="eastAsia"/>
          <w:sz w:val="22"/>
          <w:szCs w:val="30"/>
          <w:rtl/>
          <w:lang w:val="fr-FR"/>
        </w:rPr>
        <w:t>نظم</w:t>
      </w:r>
      <w:r>
        <w:rPr>
          <w:rFonts w:cs="Traditional Arabic"/>
          <w:sz w:val="22"/>
          <w:szCs w:val="30"/>
          <w:rtl/>
          <w:lang w:val="fr-FR"/>
        </w:rPr>
        <w:t xml:space="preserve"> </w:t>
      </w:r>
      <w:r>
        <w:rPr>
          <w:rFonts w:cs="Traditional Arabic" w:hint="eastAsia"/>
          <w:sz w:val="22"/>
          <w:szCs w:val="30"/>
          <w:rtl/>
          <w:lang w:val="fr-FR"/>
        </w:rPr>
        <w:t>التعقب</w:t>
      </w:r>
      <w:r>
        <w:rPr>
          <w:rFonts w:cs="Traditional Arabic"/>
          <w:sz w:val="22"/>
          <w:szCs w:val="30"/>
          <w:rtl/>
          <w:lang w:val="fr-FR"/>
        </w:rPr>
        <w:t xml:space="preserve"> </w:t>
      </w:r>
      <w:r>
        <w:rPr>
          <w:rFonts w:cs="Traditional Arabic" w:hint="eastAsia"/>
          <w:sz w:val="22"/>
          <w:szCs w:val="30"/>
          <w:rtl/>
          <w:lang w:val="fr-FR"/>
        </w:rPr>
        <w:t>المطبقة</w:t>
      </w:r>
      <w:r>
        <w:rPr>
          <w:rFonts w:cs="Traditional Arabic"/>
          <w:sz w:val="22"/>
          <w:szCs w:val="30"/>
          <w:rtl/>
          <w:lang w:val="fr-FR"/>
        </w:rPr>
        <w:t xml:space="preserve"> </w:t>
      </w:r>
      <w:r>
        <w:rPr>
          <w:rFonts w:cs="Traditional Arabic" w:hint="eastAsia"/>
          <w:sz w:val="22"/>
          <w:szCs w:val="30"/>
          <w:rtl/>
          <w:lang w:val="fr-FR"/>
        </w:rPr>
        <w:t>على</w:t>
      </w:r>
      <w:r>
        <w:rPr>
          <w:rFonts w:cs="Traditional Arabic"/>
          <w:sz w:val="22"/>
          <w:szCs w:val="30"/>
          <w:rtl/>
          <w:lang w:val="fr-FR"/>
        </w:rPr>
        <w:t xml:space="preserve"> </w:t>
      </w:r>
      <w:r>
        <w:rPr>
          <w:rFonts w:cs="Traditional Arabic" w:hint="eastAsia"/>
          <w:sz w:val="22"/>
          <w:szCs w:val="30"/>
          <w:rtl/>
          <w:lang w:val="fr-FR"/>
        </w:rPr>
        <w:t>الأغذية</w:t>
      </w:r>
      <w:r>
        <w:rPr>
          <w:rFonts w:cs="Traditional Arabic"/>
          <w:sz w:val="22"/>
          <w:szCs w:val="30"/>
          <w:rtl/>
          <w:lang w:val="fr-FR"/>
        </w:rPr>
        <w:t xml:space="preserve"> </w:t>
      </w:r>
      <w:r>
        <w:rPr>
          <w:rFonts w:cs="Traditional Arabic" w:hint="eastAsia"/>
          <w:sz w:val="22"/>
          <w:szCs w:val="30"/>
          <w:rtl/>
          <w:lang w:val="fr-FR"/>
        </w:rPr>
        <w:t>التي</w:t>
      </w:r>
      <w:r>
        <w:rPr>
          <w:rFonts w:cs="Traditional Arabic"/>
          <w:sz w:val="22"/>
          <w:szCs w:val="30"/>
          <w:rtl/>
          <w:lang w:val="fr-FR"/>
        </w:rPr>
        <w:t xml:space="preserve"> </w:t>
      </w:r>
      <w:r>
        <w:rPr>
          <w:rFonts w:cs="Traditional Arabic" w:hint="eastAsia"/>
          <w:sz w:val="22"/>
          <w:szCs w:val="30"/>
          <w:rtl/>
          <w:lang w:val="fr-FR"/>
        </w:rPr>
        <w:t>تعكف</w:t>
      </w:r>
      <w:r>
        <w:rPr>
          <w:rFonts w:cs="Traditional Arabic"/>
          <w:sz w:val="22"/>
          <w:szCs w:val="30"/>
          <w:rtl/>
          <w:lang w:val="fr-FR"/>
        </w:rPr>
        <w:t xml:space="preserve"> </w:t>
      </w:r>
      <w:r>
        <w:rPr>
          <w:rFonts w:cs="Traditional Arabic" w:hint="eastAsia"/>
          <w:sz w:val="22"/>
          <w:szCs w:val="30"/>
          <w:rtl/>
          <w:lang w:val="fr-FR"/>
        </w:rPr>
        <w:t>على</w:t>
      </w:r>
      <w:r>
        <w:rPr>
          <w:rFonts w:cs="Traditional Arabic"/>
          <w:sz w:val="22"/>
          <w:szCs w:val="30"/>
          <w:rtl/>
          <w:lang w:val="fr-FR"/>
        </w:rPr>
        <w:t xml:space="preserve"> </w:t>
      </w:r>
      <w:r>
        <w:rPr>
          <w:rFonts w:cs="Traditional Arabic" w:hint="eastAsia"/>
          <w:sz w:val="22"/>
          <w:szCs w:val="30"/>
          <w:rtl/>
          <w:lang w:val="fr-FR"/>
        </w:rPr>
        <w:t>مراقبتها</w:t>
      </w:r>
      <w:r>
        <w:rPr>
          <w:rFonts w:cs="Traditional Arabic"/>
          <w:sz w:val="22"/>
          <w:szCs w:val="30"/>
          <w:rtl/>
          <w:lang w:val="fr-FR"/>
        </w:rPr>
        <w:t>.</w:t>
      </w:r>
      <w:r>
        <w:rPr>
          <w:rFonts w:cs="Traditional Arabic"/>
          <w:sz w:val="22"/>
          <w:szCs w:val="30"/>
          <w:lang w:val="fr-FR"/>
        </w:rPr>
        <w:t xml:space="preserve"> </w:t>
      </w:r>
      <w:r>
        <w:rPr>
          <w:rFonts w:cs="Traditional Arabic" w:hint="eastAsia"/>
          <w:sz w:val="22"/>
          <w:szCs w:val="30"/>
          <w:rtl/>
          <w:lang w:val="fr-FR"/>
        </w:rPr>
        <w:t>ولمزيد</w:t>
      </w:r>
      <w:r>
        <w:rPr>
          <w:rFonts w:cs="Traditional Arabic"/>
          <w:sz w:val="22"/>
          <w:szCs w:val="30"/>
          <w:rtl/>
          <w:lang w:val="fr-FR"/>
        </w:rPr>
        <w:t xml:space="preserve"> </w:t>
      </w:r>
      <w:r>
        <w:rPr>
          <w:rFonts w:cs="Traditional Arabic" w:hint="eastAsia"/>
          <w:sz w:val="22"/>
          <w:szCs w:val="30"/>
          <w:rtl/>
          <w:lang w:val="fr-FR"/>
        </w:rPr>
        <w:t>من</w:t>
      </w:r>
      <w:r>
        <w:rPr>
          <w:rFonts w:cs="Traditional Arabic"/>
          <w:sz w:val="22"/>
          <w:szCs w:val="30"/>
          <w:rtl/>
          <w:lang w:val="fr-FR"/>
        </w:rPr>
        <w:t xml:space="preserve"> </w:t>
      </w:r>
      <w:r>
        <w:rPr>
          <w:rFonts w:cs="Traditional Arabic" w:hint="eastAsia"/>
          <w:sz w:val="22"/>
          <w:szCs w:val="30"/>
          <w:rtl/>
          <w:lang w:val="fr-FR"/>
        </w:rPr>
        <w:t>التفاصيل،</w:t>
      </w:r>
      <w:r>
        <w:rPr>
          <w:rFonts w:cs="Traditional Arabic"/>
          <w:sz w:val="22"/>
          <w:szCs w:val="30"/>
          <w:rtl/>
          <w:lang w:val="fr-FR"/>
        </w:rPr>
        <w:t xml:space="preserve"> </w:t>
      </w:r>
      <w:r>
        <w:rPr>
          <w:rFonts w:cs="Traditional Arabic" w:hint="cs"/>
          <w:sz w:val="22"/>
          <w:szCs w:val="30"/>
          <w:rtl/>
          <w:lang w:val="fr-FR"/>
        </w:rPr>
        <w:t>ا</w:t>
      </w:r>
      <w:r>
        <w:rPr>
          <w:rFonts w:cs="Traditional Arabic" w:hint="eastAsia"/>
          <w:sz w:val="22"/>
          <w:szCs w:val="30"/>
          <w:rtl/>
          <w:lang w:val="fr-FR"/>
        </w:rPr>
        <w:t>نظر</w:t>
      </w:r>
      <w:r>
        <w:rPr>
          <w:rFonts w:cs="Traditional Arabic"/>
          <w:sz w:val="22"/>
          <w:szCs w:val="30"/>
          <w:rtl/>
          <w:lang w:val="fr-FR"/>
        </w:rPr>
        <w:t xml:space="preserve"> </w:t>
      </w:r>
      <w:r>
        <w:rPr>
          <w:rFonts w:cs="Traditional Arabic" w:hint="eastAsia"/>
          <w:sz w:val="22"/>
          <w:szCs w:val="30"/>
          <w:rtl/>
          <w:lang w:val="fr-FR"/>
        </w:rPr>
        <w:t>المرفق</w:t>
      </w:r>
      <w:r>
        <w:rPr>
          <w:rFonts w:cs="Traditional Arabic"/>
          <w:sz w:val="22"/>
          <w:szCs w:val="30"/>
          <w:rtl/>
          <w:lang w:val="fr-FR"/>
        </w:rPr>
        <w:t>.</w:t>
      </w:r>
    </w:p>
    <w:p w:rsidR="00000000" w:rsidRDefault="000E3674">
      <w:pPr>
        <w:pStyle w:val="Heading4"/>
        <w:keepNext w:val="0"/>
        <w:tabs>
          <w:tab w:val="left" w:pos="720"/>
        </w:tabs>
        <w:spacing w:before="0" w:line="380" w:lineRule="exact"/>
        <w:rPr>
          <w:rFonts w:cs="Traditional Arabic"/>
          <w:b/>
          <w:bCs/>
          <w:spacing w:val="0"/>
          <w:szCs w:val="30"/>
          <w:u w:val="none"/>
        </w:rPr>
      </w:pPr>
      <w:r>
        <w:rPr>
          <w:rFonts w:cs="Traditional Arabic"/>
          <w:b/>
          <w:bCs/>
          <w:spacing w:val="0"/>
          <w:szCs w:val="30"/>
          <w:u w:val="none"/>
          <w:rtl/>
        </w:rPr>
        <w:t>المادة 12</w:t>
      </w:r>
    </w:p>
    <w:p w:rsidR="00000000" w:rsidRDefault="000E3674">
      <w:pPr>
        <w:spacing w:before="0" w:line="380" w:lineRule="exact"/>
        <w:ind w:left="720"/>
        <w:jc w:val="both"/>
        <w:rPr>
          <w:i/>
          <w:iCs/>
          <w:spacing w:val="0"/>
          <w:lang w:val="fr-BE"/>
        </w:rPr>
      </w:pPr>
      <w:r>
        <w:rPr>
          <w:rFonts w:hint="cs"/>
          <w:i/>
          <w:iCs/>
          <w:spacing w:val="0"/>
          <w:rtl/>
        </w:rPr>
        <w:tab/>
        <w:t>1-</w:t>
      </w:r>
      <w:r>
        <w:rPr>
          <w:rFonts w:hint="cs"/>
          <w:i/>
          <w:iCs/>
          <w:spacing w:val="0"/>
          <w:rtl/>
        </w:rPr>
        <w:tab/>
      </w:r>
      <w:r>
        <w:rPr>
          <w:i/>
          <w:iCs/>
          <w:spacing w:val="0"/>
          <w:rtl/>
        </w:rPr>
        <w:t>تقر الدول الأطراف في هذا العهد بحق كل إنسان في التمتع بأعلى مستوى من الصحة الجسمية والعقلية يمكن بلوغه.</w:t>
      </w:r>
      <w:r>
        <w:rPr>
          <w:i/>
          <w:iCs/>
          <w:spacing w:val="0"/>
          <w:lang w:val="fr-BE"/>
        </w:rPr>
        <w:t xml:space="preserve"> </w:t>
      </w:r>
    </w:p>
    <w:p w:rsidR="00000000" w:rsidRDefault="000E3674">
      <w:pPr>
        <w:pStyle w:val="NormalWeb"/>
        <w:bidi/>
        <w:spacing w:before="0" w:beforeAutospacing="0" w:after="240" w:afterAutospacing="0" w:line="380" w:lineRule="exact"/>
        <w:ind w:left="720"/>
        <w:jc w:val="lowKashida"/>
        <w:rPr>
          <w:rFonts w:ascii="Times New Roman" w:hAnsi="Times New Roman" w:cs="Traditional Arabic"/>
          <w:i/>
          <w:iCs/>
          <w:sz w:val="22"/>
          <w:szCs w:val="30"/>
        </w:rPr>
      </w:pPr>
      <w:r>
        <w:rPr>
          <w:rFonts w:ascii="Times New Roman" w:hAnsi="Times New Roman" w:cs="Traditional Arabic" w:hint="cs"/>
          <w:i/>
          <w:iCs/>
          <w:sz w:val="22"/>
          <w:szCs w:val="30"/>
          <w:rtl/>
          <w:lang w:val="fr-BE"/>
        </w:rPr>
        <w:tab/>
        <w:t>2-</w:t>
      </w:r>
      <w:r>
        <w:rPr>
          <w:rFonts w:ascii="Times New Roman" w:hAnsi="Times New Roman" w:cs="Traditional Arabic" w:hint="cs"/>
          <w:i/>
          <w:iCs/>
          <w:sz w:val="22"/>
          <w:szCs w:val="30"/>
          <w:rtl/>
          <w:lang w:val="fr-BE"/>
        </w:rPr>
        <w:tab/>
      </w:r>
      <w:r>
        <w:rPr>
          <w:rFonts w:ascii="Times New Roman" w:hAnsi="Times New Roman" w:cs="Traditional Arabic"/>
          <w:i/>
          <w:iCs/>
          <w:sz w:val="22"/>
          <w:szCs w:val="30"/>
          <w:rtl/>
        </w:rPr>
        <w:t>تشمل التدابير التي يتعين على الدول الأطراف</w:t>
      </w:r>
      <w:r>
        <w:rPr>
          <w:rFonts w:ascii="Times New Roman" w:hAnsi="Times New Roman" w:cs="Traditional Arabic"/>
          <w:i/>
          <w:iCs/>
          <w:sz w:val="22"/>
          <w:szCs w:val="30"/>
          <w:rtl/>
        </w:rPr>
        <w:t xml:space="preserve"> في هذا العهد اتخاذها لتأمين الممارسة الكاملة لهذا الحق، تلك التدابير اللازمة من أجل:</w:t>
      </w:r>
      <w:r>
        <w:rPr>
          <w:rFonts w:ascii="Times New Roman" w:hAnsi="Times New Roman" w:cs="Traditional Arabic"/>
          <w:i/>
          <w:iCs/>
          <w:sz w:val="22"/>
          <w:szCs w:val="30"/>
        </w:rPr>
        <w:t xml:space="preserve"> </w:t>
      </w:r>
    </w:p>
    <w:p w:rsidR="00000000" w:rsidRDefault="000E3674">
      <w:pPr>
        <w:pStyle w:val="NormalWeb"/>
        <w:bidi/>
        <w:spacing w:before="0" w:beforeAutospacing="0" w:after="240" w:afterAutospacing="0" w:line="380" w:lineRule="exact"/>
        <w:ind w:left="720"/>
        <w:jc w:val="lowKashida"/>
        <w:rPr>
          <w:rFonts w:ascii="Times New Roman" w:hAnsi="Times New Roman" w:cs="Traditional Arabic"/>
          <w:i/>
          <w:iCs/>
          <w:sz w:val="22"/>
          <w:szCs w:val="30"/>
        </w:rPr>
      </w:pPr>
      <w:r>
        <w:rPr>
          <w:rFonts w:ascii="Times New Roman" w:hAnsi="Times New Roman" w:cs="Traditional Arabic" w:hint="cs"/>
          <w:i/>
          <w:iCs/>
          <w:sz w:val="22"/>
          <w:szCs w:val="30"/>
          <w:rtl/>
        </w:rPr>
        <w:tab/>
      </w:r>
      <w:r>
        <w:rPr>
          <w:rFonts w:ascii="Times New Roman" w:hAnsi="Times New Roman" w:cs="Traditional Arabic"/>
          <w:i/>
          <w:iCs/>
          <w:sz w:val="22"/>
          <w:szCs w:val="30"/>
          <w:rtl/>
        </w:rPr>
        <w:t>(أ)</w:t>
      </w:r>
      <w:r>
        <w:rPr>
          <w:rFonts w:ascii="Times New Roman" w:hAnsi="Times New Roman" w:cs="Traditional Arabic" w:hint="cs"/>
          <w:i/>
          <w:iCs/>
          <w:sz w:val="22"/>
          <w:szCs w:val="30"/>
          <w:rtl/>
        </w:rPr>
        <w:tab/>
      </w:r>
      <w:r>
        <w:rPr>
          <w:rFonts w:ascii="Times New Roman" w:hAnsi="Times New Roman" w:cs="Traditional Arabic"/>
          <w:i/>
          <w:iCs/>
          <w:sz w:val="22"/>
          <w:szCs w:val="30"/>
          <w:rtl/>
        </w:rPr>
        <w:t>العمل على خفض معدل موتى المواليد ومعدل وفيات الرضع وتأمين نمو الطفل نموا</w:t>
      </w:r>
      <w:r>
        <w:rPr>
          <w:rFonts w:ascii="Times New Roman" w:hAnsi="Times New Roman" w:cs="Traditional Arabic" w:hint="cs"/>
          <w:i/>
          <w:iCs/>
          <w:sz w:val="22"/>
          <w:szCs w:val="30"/>
          <w:rtl/>
        </w:rPr>
        <w:t>ً</w:t>
      </w:r>
      <w:r>
        <w:rPr>
          <w:rFonts w:ascii="Times New Roman" w:hAnsi="Times New Roman" w:cs="Traditional Arabic"/>
          <w:i/>
          <w:iCs/>
          <w:sz w:val="22"/>
          <w:szCs w:val="30"/>
          <w:rtl/>
        </w:rPr>
        <w:t xml:space="preserve"> صحيا</w:t>
      </w:r>
      <w:r>
        <w:rPr>
          <w:rFonts w:ascii="Times New Roman" w:hAnsi="Times New Roman" w:cs="Traditional Arabic" w:hint="cs"/>
          <w:i/>
          <w:iCs/>
          <w:sz w:val="22"/>
          <w:szCs w:val="30"/>
          <w:rtl/>
        </w:rPr>
        <w:t>ً</w:t>
      </w:r>
      <w:r>
        <w:rPr>
          <w:rFonts w:ascii="Times New Roman" w:hAnsi="Times New Roman" w:cs="Traditional Arabic"/>
          <w:i/>
          <w:iCs/>
          <w:sz w:val="22"/>
          <w:szCs w:val="30"/>
          <w:rtl/>
        </w:rPr>
        <w:t>؛</w:t>
      </w:r>
    </w:p>
    <w:p w:rsidR="00000000" w:rsidRDefault="000E3674">
      <w:pPr>
        <w:pStyle w:val="NormalWeb"/>
        <w:bidi/>
        <w:spacing w:before="0" w:beforeAutospacing="0" w:after="240" w:afterAutospacing="0" w:line="380" w:lineRule="exact"/>
        <w:ind w:left="720"/>
        <w:jc w:val="lowKashida"/>
        <w:rPr>
          <w:rFonts w:ascii="Times New Roman" w:hAnsi="Times New Roman" w:cs="Traditional Arabic" w:hint="cs"/>
          <w:i/>
          <w:iCs/>
          <w:sz w:val="22"/>
          <w:szCs w:val="30"/>
        </w:rPr>
      </w:pPr>
      <w:r>
        <w:rPr>
          <w:rFonts w:ascii="Times New Roman" w:hAnsi="Times New Roman" w:cs="Traditional Arabic" w:hint="cs"/>
          <w:i/>
          <w:iCs/>
          <w:sz w:val="22"/>
          <w:szCs w:val="30"/>
          <w:rtl/>
        </w:rPr>
        <w:tab/>
      </w:r>
      <w:r>
        <w:rPr>
          <w:rFonts w:ascii="Times New Roman" w:hAnsi="Times New Roman" w:cs="Traditional Arabic"/>
          <w:i/>
          <w:iCs/>
          <w:sz w:val="22"/>
          <w:szCs w:val="30"/>
          <w:rtl/>
        </w:rPr>
        <w:t>(ب)</w:t>
      </w:r>
      <w:r>
        <w:rPr>
          <w:rFonts w:ascii="Times New Roman" w:hAnsi="Times New Roman" w:cs="Traditional Arabic" w:hint="cs"/>
          <w:i/>
          <w:iCs/>
          <w:sz w:val="22"/>
          <w:szCs w:val="30"/>
          <w:rtl/>
        </w:rPr>
        <w:tab/>
      </w:r>
      <w:r>
        <w:rPr>
          <w:rFonts w:ascii="Times New Roman" w:hAnsi="Times New Roman" w:cs="Traditional Arabic"/>
          <w:i/>
          <w:iCs/>
          <w:sz w:val="22"/>
          <w:szCs w:val="30"/>
          <w:rtl/>
        </w:rPr>
        <w:t>تحسين جميع جوانب الصحة البيئية والصناعية</w:t>
      </w:r>
      <w:r>
        <w:rPr>
          <w:rFonts w:ascii="Times New Roman" w:hAnsi="Times New Roman" w:cs="Traditional Arabic" w:hint="cs"/>
          <w:i/>
          <w:iCs/>
          <w:sz w:val="22"/>
          <w:szCs w:val="30"/>
          <w:rtl/>
        </w:rPr>
        <w:t>؛</w:t>
      </w:r>
    </w:p>
    <w:p w:rsidR="00000000" w:rsidRDefault="000E3674">
      <w:pPr>
        <w:pStyle w:val="NormalWeb"/>
        <w:bidi/>
        <w:spacing w:before="0" w:beforeAutospacing="0" w:after="240" w:afterAutospacing="0" w:line="380" w:lineRule="exact"/>
        <w:ind w:left="720"/>
        <w:jc w:val="lowKashida"/>
        <w:rPr>
          <w:rFonts w:ascii="Times New Roman" w:hAnsi="Times New Roman" w:cs="Traditional Arabic" w:hint="cs"/>
          <w:i/>
          <w:iCs/>
          <w:sz w:val="22"/>
          <w:szCs w:val="30"/>
        </w:rPr>
      </w:pPr>
      <w:r>
        <w:rPr>
          <w:rFonts w:ascii="Times New Roman" w:hAnsi="Times New Roman" w:cs="Traditional Arabic" w:hint="cs"/>
          <w:i/>
          <w:iCs/>
          <w:sz w:val="22"/>
          <w:szCs w:val="30"/>
          <w:rtl/>
        </w:rPr>
        <w:tab/>
      </w:r>
      <w:r>
        <w:rPr>
          <w:rFonts w:ascii="Times New Roman" w:hAnsi="Times New Roman" w:cs="Traditional Arabic"/>
          <w:i/>
          <w:iCs/>
          <w:sz w:val="22"/>
          <w:szCs w:val="30"/>
          <w:rtl/>
        </w:rPr>
        <w:t>(ج)</w:t>
      </w:r>
      <w:r>
        <w:rPr>
          <w:rFonts w:ascii="Times New Roman" w:hAnsi="Times New Roman" w:cs="Traditional Arabic" w:hint="cs"/>
          <w:i/>
          <w:iCs/>
          <w:sz w:val="22"/>
          <w:szCs w:val="30"/>
          <w:rtl/>
        </w:rPr>
        <w:tab/>
      </w:r>
      <w:r>
        <w:rPr>
          <w:rFonts w:ascii="Times New Roman" w:hAnsi="Times New Roman" w:cs="Traditional Arabic"/>
          <w:i/>
          <w:iCs/>
          <w:sz w:val="22"/>
          <w:szCs w:val="30"/>
          <w:rtl/>
        </w:rPr>
        <w:t>الوقاية من الأمراض الوبائية وال</w:t>
      </w:r>
      <w:r>
        <w:rPr>
          <w:rFonts w:ascii="Times New Roman" w:hAnsi="Times New Roman" w:cs="Traditional Arabic"/>
          <w:i/>
          <w:iCs/>
          <w:sz w:val="22"/>
          <w:szCs w:val="30"/>
          <w:rtl/>
        </w:rPr>
        <w:t>متوطنة والمهنية والأمراض الأخرى وعلاجها ومكافحتها</w:t>
      </w:r>
      <w:r>
        <w:rPr>
          <w:rFonts w:ascii="Times New Roman" w:hAnsi="Times New Roman" w:cs="Traditional Arabic" w:hint="cs"/>
          <w:i/>
          <w:iCs/>
          <w:sz w:val="22"/>
          <w:szCs w:val="30"/>
          <w:rtl/>
        </w:rPr>
        <w:t>؛</w:t>
      </w:r>
    </w:p>
    <w:p w:rsidR="00000000" w:rsidRDefault="000E3674">
      <w:pPr>
        <w:pStyle w:val="NormalWeb"/>
        <w:bidi/>
        <w:spacing w:before="0" w:beforeAutospacing="0" w:after="240" w:afterAutospacing="0" w:line="380" w:lineRule="exact"/>
        <w:ind w:left="720"/>
        <w:jc w:val="lowKashida"/>
        <w:rPr>
          <w:rFonts w:ascii="Times New Roman" w:hAnsi="Times New Roman" w:cs="Traditional Arabic"/>
          <w:i/>
          <w:iCs/>
          <w:sz w:val="22"/>
          <w:szCs w:val="30"/>
        </w:rPr>
      </w:pPr>
      <w:r>
        <w:rPr>
          <w:rFonts w:ascii="Times New Roman" w:hAnsi="Times New Roman" w:cs="Traditional Arabic" w:hint="cs"/>
          <w:i/>
          <w:iCs/>
          <w:sz w:val="22"/>
          <w:szCs w:val="30"/>
          <w:rtl/>
        </w:rPr>
        <w:tab/>
      </w:r>
      <w:r>
        <w:rPr>
          <w:rFonts w:ascii="Times New Roman" w:hAnsi="Times New Roman" w:cs="Traditional Arabic"/>
          <w:i/>
          <w:iCs/>
          <w:sz w:val="22"/>
          <w:szCs w:val="30"/>
          <w:rtl/>
        </w:rPr>
        <w:t>(د)</w:t>
      </w:r>
      <w:r>
        <w:rPr>
          <w:rFonts w:ascii="Times New Roman" w:hAnsi="Times New Roman" w:cs="Traditional Arabic" w:hint="cs"/>
          <w:i/>
          <w:iCs/>
          <w:sz w:val="22"/>
          <w:szCs w:val="30"/>
          <w:rtl/>
        </w:rPr>
        <w:tab/>
      </w:r>
      <w:r>
        <w:rPr>
          <w:rFonts w:ascii="Times New Roman" w:hAnsi="Times New Roman" w:cs="Traditional Arabic"/>
          <w:i/>
          <w:iCs/>
          <w:sz w:val="22"/>
          <w:szCs w:val="30"/>
          <w:rtl/>
        </w:rPr>
        <w:t>تهيئة ظروف من شأنها تأمين الخدمات الطبية والعناية الطبية للجميع في حالة المرض.</w:t>
      </w:r>
      <w:r>
        <w:rPr>
          <w:rFonts w:ascii="Times New Roman" w:hAnsi="Times New Roman" w:cs="Traditional Arabic"/>
          <w:i/>
          <w:iCs/>
          <w:sz w:val="22"/>
          <w:szCs w:val="30"/>
        </w:rPr>
        <w:t xml:space="preserve"> </w:t>
      </w:r>
    </w:p>
    <w:p w:rsidR="00000000" w:rsidRDefault="000E3674">
      <w:pPr>
        <w:spacing w:before="0" w:after="120" w:line="380" w:lineRule="exact"/>
        <w:jc w:val="both"/>
        <w:rPr>
          <w:b/>
          <w:bCs/>
          <w:spacing w:val="0"/>
        </w:rPr>
      </w:pPr>
      <w:r>
        <w:rPr>
          <w:rFonts w:hint="cs"/>
          <w:b/>
          <w:bCs/>
          <w:spacing w:val="0"/>
          <w:rtl/>
        </w:rPr>
        <w:tab/>
        <w:t>1-</w:t>
      </w:r>
      <w:r>
        <w:rPr>
          <w:rFonts w:hint="cs"/>
          <w:b/>
          <w:bCs/>
          <w:spacing w:val="0"/>
          <w:rtl/>
        </w:rPr>
        <w:tab/>
      </w:r>
      <w:r>
        <w:rPr>
          <w:b/>
          <w:bCs/>
          <w:spacing w:val="0"/>
          <w:rtl/>
        </w:rPr>
        <w:t>المستوى الاتحادي</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
          <w:sz w:val="22"/>
          <w:szCs w:val="30"/>
        </w:rPr>
      </w:pPr>
      <w:r>
        <w:rPr>
          <w:rFonts w:ascii="Times New Roman" w:hAnsi="Times New Roman" w:cs="Traditional Arabic" w:hint="cs"/>
          <w:bCs/>
          <w:sz w:val="22"/>
          <w:szCs w:val="30"/>
          <w:rtl/>
        </w:rPr>
        <w:t>(أ)</w:t>
      </w:r>
      <w:r>
        <w:rPr>
          <w:rFonts w:ascii="Times New Roman" w:hAnsi="Times New Roman" w:cs="Traditional Arabic" w:hint="cs"/>
          <w:bCs/>
          <w:sz w:val="22"/>
          <w:szCs w:val="30"/>
          <w:rtl/>
        </w:rPr>
        <w:tab/>
      </w:r>
      <w:r>
        <w:rPr>
          <w:rFonts w:ascii="Times New Roman" w:hAnsi="Times New Roman" w:cs="Traditional Arabic"/>
          <w:bCs/>
          <w:sz w:val="22"/>
          <w:szCs w:val="30"/>
          <w:rtl/>
        </w:rPr>
        <w:t>وفيات الرضع</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
          <w:sz w:val="22"/>
          <w:szCs w:val="30"/>
        </w:rPr>
      </w:pPr>
      <w:r>
        <w:rPr>
          <w:rFonts w:ascii="Times New Roman" w:hAnsi="Times New Roman" w:cs="Traditional Arabic" w:hint="cs"/>
          <w:bCs/>
          <w:sz w:val="22"/>
          <w:szCs w:val="30"/>
          <w:rtl/>
        </w:rPr>
        <w:t>(ب)</w:t>
      </w:r>
      <w:r>
        <w:rPr>
          <w:rFonts w:ascii="Times New Roman" w:hAnsi="Times New Roman" w:cs="Traditional Arabic" w:hint="cs"/>
          <w:bCs/>
          <w:sz w:val="22"/>
          <w:szCs w:val="30"/>
          <w:rtl/>
        </w:rPr>
        <w:tab/>
      </w:r>
      <w:r>
        <w:rPr>
          <w:rFonts w:ascii="Times New Roman" w:hAnsi="Times New Roman" w:cs="Traditional Arabic"/>
          <w:bCs/>
          <w:sz w:val="22"/>
          <w:szCs w:val="30"/>
          <w:rtl/>
        </w:rPr>
        <w:t>التغطية بالتحصين</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
          <w:sz w:val="22"/>
          <w:szCs w:val="30"/>
        </w:rPr>
      </w:pPr>
      <w:r>
        <w:rPr>
          <w:rFonts w:ascii="Times New Roman" w:hAnsi="Times New Roman" w:cs="Traditional Arabic" w:hint="cs"/>
          <w:bCs/>
          <w:sz w:val="22"/>
          <w:szCs w:val="30"/>
          <w:rtl/>
        </w:rPr>
        <w:t>(ج)</w:t>
      </w:r>
      <w:r>
        <w:rPr>
          <w:rFonts w:ascii="Times New Roman" w:hAnsi="Times New Roman" w:cs="Traditional Arabic" w:hint="cs"/>
          <w:bCs/>
          <w:sz w:val="22"/>
          <w:szCs w:val="30"/>
          <w:rtl/>
        </w:rPr>
        <w:tab/>
      </w:r>
      <w:r>
        <w:rPr>
          <w:rFonts w:ascii="Times New Roman" w:hAnsi="Times New Roman" w:cs="Traditional Arabic"/>
          <w:bCs/>
          <w:sz w:val="22"/>
          <w:szCs w:val="30"/>
          <w:rtl/>
        </w:rPr>
        <w:t>العمر المتوقع</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
          <w:sz w:val="22"/>
          <w:szCs w:val="30"/>
        </w:rPr>
      </w:pPr>
      <w:r>
        <w:rPr>
          <w:rFonts w:ascii="Times New Roman" w:hAnsi="Times New Roman" w:cs="Traditional Arabic" w:hint="cs"/>
          <w:bCs/>
          <w:sz w:val="22"/>
          <w:szCs w:val="30"/>
          <w:rtl/>
        </w:rPr>
        <w:t>(د)</w:t>
      </w:r>
      <w:r>
        <w:rPr>
          <w:rFonts w:ascii="Times New Roman" w:hAnsi="Times New Roman" w:cs="Traditional Arabic" w:hint="cs"/>
          <w:bCs/>
          <w:sz w:val="22"/>
          <w:szCs w:val="30"/>
          <w:rtl/>
        </w:rPr>
        <w:tab/>
        <w:t>ا</w:t>
      </w:r>
      <w:r>
        <w:rPr>
          <w:rFonts w:ascii="Times New Roman" w:hAnsi="Times New Roman" w:cs="Traditional Arabic"/>
          <w:bCs/>
          <w:sz w:val="22"/>
          <w:szCs w:val="30"/>
          <w:rtl/>
        </w:rPr>
        <w:t>لمبادرات</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
          <w:sz w:val="22"/>
          <w:szCs w:val="30"/>
        </w:rPr>
      </w:pPr>
      <w:r>
        <w:rPr>
          <w:rFonts w:ascii="Times New Roman" w:hAnsi="Times New Roman" w:cs="Traditional Arabic" w:hint="cs"/>
          <w:bCs/>
          <w:sz w:val="22"/>
          <w:szCs w:val="30"/>
          <w:rtl/>
        </w:rPr>
        <w:t>(ه‍)</w:t>
      </w:r>
      <w:r>
        <w:rPr>
          <w:rFonts w:ascii="Times New Roman" w:hAnsi="Times New Roman" w:cs="Traditional Arabic" w:hint="cs"/>
          <w:bCs/>
          <w:sz w:val="22"/>
          <w:szCs w:val="30"/>
          <w:rtl/>
        </w:rPr>
        <w:tab/>
      </w:r>
      <w:r>
        <w:rPr>
          <w:rFonts w:ascii="Times New Roman" w:hAnsi="Times New Roman" w:cs="Traditional Arabic"/>
          <w:bCs/>
          <w:sz w:val="22"/>
          <w:szCs w:val="30"/>
          <w:rtl/>
        </w:rPr>
        <w:t xml:space="preserve">الصحة </w:t>
      </w:r>
      <w:r>
        <w:rPr>
          <w:rFonts w:ascii="Times New Roman" w:hAnsi="Times New Roman" w:cs="Traditional Arabic" w:hint="cs"/>
          <w:bCs/>
          <w:sz w:val="22"/>
          <w:szCs w:val="30"/>
          <w:rtl/>
          <w:lang w:bidi="ar-AE"/>
        </w:rPr>
        <w:t>و</w:t>
      </w:r>
      <w:r>
        <w:rPr>
          <w:rFonts w:ascii="Times New Roman" w:hAnsi="Times New Roman" w:cs="Traditional Arabic"/>
          <w:bCs/>
          <w:sz w:val="22"/>
          <w:szCs w:val="30"/>
          <w:rtl/>
        </w:rPr>
        <w:t>الأمن</w:t>
      </w:r>
    </w:p>
    <w:p w:rsidR="00000000" w:rsidRDefault="000E3674">
      <w:pPr>
        <w:pStyle w:val="NormalWeb"/>
        <w:bidi/>
        <w:spacing w:before="0" w:beforeAutospacing="0" w:after="120" w:afterAutospacing="0" w:line="380" w:lineRule="exact"/>
        <w:ind w:right="720"/>
        <w:jc w:val="lowKashida"/>
        <w:rPr>
          <w:rFonts w:ascii="Times New Roman" w:hAnsi="Times New Roman" w:cs="Traditional Arabic"/>
          <w:b/>
          <w:sz w:val="22"/>
          <w:szCs w:val="30"/>
        </w:rPr>
      </w:pPr>
      <w:r>
        <w:rPr>
          <w:rFonts w:ascii="Times New Roman" w:hAnsi="Times New Roman" w:cs="Traditional Arabic" w:hint="cs"/>
          <w:bCs/>
          <w:sz w:val="22"/>
          <w:szCs w:val="30"/>
          <w:rtl/>
        </w:rPr>
        <w:tab/>
        <w:t>2-</w:t>
      </w:r>
      <w:r>
        <w:rPr>
          <w:rFonts w:ascii="Times New Roman" w:hAnsi="Times New Roman" w:cs="Traditional Arabic" w:hint="cs"/>
          <w:bCs/>
          <w:sz w:val="22"/>
          <w:szCs w:val="30"/>
          <w:rtl/>
        </w:rPr>
        <w:tab/>
        <w:t>التجمُّع</w:t>
      </w:r>
      <w:r>
        <w:rPr>
          <w:rFonts w:ascii="Times New Roman" w:hAnsi="Times New Roman" w:cs="Traditional Arabic"/>
          <w:bCs/>
          <w:sz w:val="22"/>
          <w:szCs w:val="30"/>
          <w:rtl/>
        </w:rPr>
        <w:t xml:space="preserve"> الناطق بالفرنسية</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Cs/>
          <w:sz w:val="22"/>
          <w:szCs w:val="30"/>
        </w:rPr>
      </w:pPr>
      <w:r>
        <w:rPr>
          <w:rFonts w:ascii="Times New Roman" w:hAnsi="Times New Roman" w:cs="Traditional Arabic" w:hint="cs"/>
          <w:bCs/>
          <w:sz w:val="22"/>
          <w:szCs w:val="30"/>
          <w:rtl/>
        </w:rPr>
        <w:t>(أ)</w:t>
      </w:r>
      <w:r>
        <w:rPr>
          <w:rFonts w:ascii="Times New Roman" w:hAnsi="Times New Roman" w:cs="Traditional Arabic" w:hint="cs"/>
          <w:bCs/>
          <w:sz w:val="22"/>
          <w:szCs w:val="30"/>
          <w:rtl/>
        </w:rPr>
        <w:tab/>
      </w:r>
      <w:r>
        <w:rPr>
          <w:rFonts w:ascii="Times New Roman" w:hAnsi="Times New Roman" w:cs="Traditional Arabic"/>
          <w:bCs/>
          <w:sz w:val="22"/>
          <w:szCs w:val="30"/>
          <w:rtl/>
        </w:rPr>
        <w:t>الخطط الخمسية</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Cs/>
          <w:sz w:val="22"/>
          <w:szCs w:val="30"/>
        </w:rPr>
      </w:pPr>
      <w:r>
        <w:rPr>
          <w:rFonts w:ascii="Times New Roman" w:hAnsi="Times New Roman" w:cs="Traditional Arabic" w:hint="cs"/>
          <w:bCs/>
          <w:sz w:val="22"/>
          <w:szCs w:val="30"/>
          <w:rtl/>
        </w:rPr>
        <w:t>(ب)</w:t>
      </w:r>
      <w:r>
        <w:rPr>
          <w:rFonts w:ascii="Times New Roman" w:hAnsi="Times New Roman" w:cs="Traditional Arabic" w:hint="cs"/>
          <w:bCs/>
          <w:sz w:val="22"/>
          <w:szCs w:val="30"/>
          <w:rtl/>
        </w:rPr>
        <w:tab/>
      </w:r>
      <w:r>
        <w:rPr>
          <w:rFonts w:ascii="Times New Roman" w:hAnsi="Times New Roman" w:cs="Traditional Arabic"/>
          <w:bCs/>
          <w:sz w:val="22"/>
          <w:szCs w:val="30"/>
          <w:rtl/>
        </w:rPr>
        <w:t>بيانات إحصائية</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Cs/>
          <w:sz w:val="22"/>
          <w:szCs w:val="30"/>
        </w:rPr>
      </w:pPr>
      <w:r>
        <w:rPr>
          <w:rFonts w:ascii="Times New Roman" w:hAnsi="Times New Roman" w:cs="Traditional Arabic" w:hint="cs"/>
          <w:bCs/>
          <w:sz w:val="22"/>
          <w:szCs w:val="30"/>
          <w:rtl/>
        </w:rPr>
        <w:t>(ج)</w:t>
      </w:r>
      <w:r>
        <w:rPr>
          <w:rFonts w:ascii="Times New Roman" w:hAnsi="Times New Roman" w:cs="Traditional Arabic" w:hint="cs"/>
          <w:bCs/>
          <w:sz w:val="22"/>
          <w:szCs w:val="30"/>
          <w:rtl/>
        </w:rPr>
        <w:tab/>
      </w:r>
      <w:r>
        <w:rPr>
          <w:rFonts w:ascii="Times New Roman" w:hAnsi="Times New Roman" w:cs="Traditional Arabic"/>
          <w:bCs/>
          <w:sz w:val="22"/>
          <w:szCs w:val="30"/>
          <w:rtl/>
        </w:rPr>
        <w:t>فئات السكان المستضعفون والتدابير المتخذة</w:t>
      </w:r>
    </w:p>
    <w:p w:rsidR="00000000" w:rsidRDefault="000E3674">
      <w:pPr>
        <w:pStyle w:val="NormalWeb"/>
        <w:bidi/>
        <w:spacing w:before="0" w:beforeAutospacing="0" w:after="120" w:afterAutospacing="0" w:line="380" w:lineRule="exact"/>
        <w:ind w:left="1445"/>
        <w:jc w:val="lowKashida"/>
        <w:rPr>
          <w:rFonts w:ascii="Times New Roman" w:hAnsi="Times New Roman" w:cs="Traditional Arabic"/>
          <w:bCs/>
          <w:sz w:val="22"/>
          <w:szCs w:val="30"/>
        </w:rPr>
      </w:pPr>
      <w:r>
        <w:rPr>
          <w:rFonts w:ascii="Times New Roman" w:hAnsi="Times New Roman" w:cs="Traditional Arabic" w:hint="cs"/>
          <w:bCs/>
          <w:sz w:val="22"/>
          <w:szCs w:val="30"/>
          <w:rtl/>
        </w:rPr>
        <w:t>(د)</w:t>
      </w:r>
      <w:r>
        <w:rPr>
          <w:rFonts w:ascii="Times New Roman" w:hAnsi="Times New Roman" w:cs="Traditional Arabic" w:hint="cs"/>
          <w:bCs/>
          <w:sz w:val="22"/>
          <w:szCs w:val="30"/>
          <w:rtl/>
        </w:rPr>
        <w:tab/>
      </w:r>
      <w:r>
        <w:rPr>
          <w:rFonts w:ascii="Times New Roman" w:hAnsi="Times New Roman" w:cs="Traditional Arabic"/>
          <w:bCs/>
          <w:sz w:val="22"/>
          <w:szCs w:val="30"/>
          <w:rtl/>
        </w:rPr>
        <w:t>تدابير تعليمية وتربوية للنهوض بالصحة</w:t>
      </w:r>
    </w:p>
    <w:p w:rsidR="00000000" w:rsidRDefault="000E3674">
      <w:pPr>
        <w:pStyle w:val="NormalWeb"/>
        <w:bidi/>
        <w:spacing w:before="0" w:beforeAutospacing="0" w:after="120" w:afterAutospacing="0" w:line="380" w:lineRule="exact"/>
        <w:ind w:right="720"/>
        <w:jc w:val="lowKashida"/>
        <w:rPr>
          <w:rFonts w:ascii="Times New Roman" w:hAnsi="Times New Roman" w:cs="Traditional Arabic"/>
          <w:b/>
          <w:sz w:val="22"/>
          <w:szCs w:val="30"/>
        </w:rPr>
      </w:pPr>
      <w:r>
        <w:rPr>
          <w:rFonts w:ascii="Times New Roman" w:hAnsi="Times New Roman" w:cs="Traditional Arabic" w:hint="cs"/>
          <w:bCs/>
          <w:sz w:val="22"/>
          <w:szCs w:val="30"/>
          <w:rtl/>
          <w:lang w:bidi="ar-AE"/>
        </w:rPr>
        <w:tab/>
        <w:t>3-</w:t>
      </w:r>
      <w:r>
        <w:rPr>
          <w:rFonts w:ascii="Times New Roman" w:hAnsi="Times New Roman" w:cs="Traditional Arabic" w:hint="cs"/>
          <w:bCs/>
          <w:sz w:val="22"/>
          <w:szCs w:val="30"/>
          <w:rtl/>
          <w:lang w:bidi="ar-AE"/>
        </w:rPr>
        <w:tab/>
      </w:r>
      <w:r>
        <w:rPr>
          <w:rFonts w:ascii="Times New Roman" w:hAnsi="Times New Roman" w:cs="Traditional Arabic"/>
          <w:bCs/>
          <w:sz w:val="22"/>
          <w:szCs w:val="30"/>
          <w:rtl/>
          <w:lang w:bidi="ar-AE"/>
        </w:rPr>
        <w:t xml:space="preserve">إقليم </w:t>
      </w:r>
      <w:r>
        <w:rPr>
          <w:rFonts w:ascii="Times New Roman" w:hAnsi="Times New Roman" w:cs="Traditional Arabic" w:hint="cs"/>
          <w:bCs/>
          <w:sz w:val="22"/>
          <w:szCs w:val="30"/>
          <w:rtl/>
          <w:lang w:bidi="ar-AE"/>
        </w:rPr>
        <w:t>و</w:t>
      </w:r>
      <w:r>
        <w:rPr>
          <w:rFonts w:ascii="Times New Roman" w:hAnsi="Times New Roman" w:cs="Traditional Arabic"/>
          <w:bCs/>
          <w:sz w:val="22"/>
          <w:szCs w:val="30"/>
          <w:rtl/>
          <w:lang w:bidi="ar-AE"/>
        </w:rPr>
        <w:t>الون</w:t>
      </w:r>
    </w:p>
    <w:p w:rsidR="00000000" w:rsidRDefault="000E3674">
      <w:pPr>
        <w:pStyle w:val="NormalWeb"/>
        <w:bidi/>
        <w:spacing w:before="0" w:beforeAutospacing="0" w:after="120" w:afterAutospacing="0" w:line="380" w:lineRule="exact"/>
        <w:ind w:right="720"/>
        <w:jc w:val="lowKashida"/>
        <w:rPr>
          <w:rFonts w:ascii="Times New Roman" w:hAnsi="Times New Roman" w:cs="Traditional Arabic" w:hint="cs"/>
          <w:bCs/>
          <w:sz w:val="22"/>
          <w:szCs w:val="30"/>
          <w:rtl/>
          <w:lang w:val="en-US"/>
        </w:rPr>
      </w:pPr>
      <w:r>
        <w:rPr>
          <w:rFonts w:ascii="Times New Roman" w:hAnsi="Times New Roman" w:cs="Traditional Arabic" w:hint="cs"/>
          <w:bCs/>
          <w:sz w:val="22"/>
          <w:szCs w:val="30"/>
          <w:rtl/>
          <w:lang w:bidi="ar-AE"/>
        </w:rPr>
        <w:tab/>
        <w:t>4-</w:t>
      </w:r>
      <w:r>
        <w:rPr>
          <w:rFonts w:ascii="Times New Roman" w:hAnsi="Times New Roman" w:cs="Traditional Arabic" w:hint="cs"/>
          <w:bCs/>
          <w:sz w:val="22"/>
          <w:szCs w:val="30"/>
          <w:rtl/>
          <w:lang w:bidi="ar-AE"/>
        </w:rPr>
        <w:tab/>
      </w:r>
      <w:r>
        <w:rPr>
          <w:rFonts w:ascii="Times New Roman" w:hAnsi="Times New Roman" w:cs="Traditional Arabic" w:hint="eastAsia"/>
          <w:bCs/>
          <w:sz w:val="22"/>
          <w:szCs w:val="30"/>
          <w:rtl/>
          <w:lang w:bidi="ar-AE"/>
        </w:rPr>
        <w:t>لجنة</w:t>
      </w:r>
      <w:r>
        <w:rPr>
          <w:rFonts w:ascii="Times New Roman" w:hAnsi="Times New Roman" w:cs="Traditional Arabic"/>
          <w:bCs/>
          <w:sz w:val="22"/>
          <w:szCs w:val="30"/>
          <w:rtl/>
          <w:lang w:bidi="ar-AE"/>
        </w:rPr>
        <w:t xml:space="preserve"> </w:t>
      </w:r>
      <w:r>
        <w:rPr>
          <w:rFonts w:ascii="Times New Roman" w:hAnsi="Times New Roman" w:cs="Traditional Arabic" w:hint="cs"/>
          <w:bCs/>
          <w:sz w:val="22"/>
          <w:szCs w:val="30"/>
          <w:rtl/>
          <w:lang w:bidi="ar-AE"/>
        </w:rPr>
        <w:t>التجمُّع</w:t>
      </w:r>
      <w:r>
        <w:rPr>
          <w:rFonts w:ascii="Times New Roman" w:hAnsi="Times New Roman" w:cs="Traditional Arabic"/>
          <w:bCs/>
          <w:sz w:val="22"/>
          <w:szCs w:val="30"/>
          <w:rtl/>
        </w:rPr>
        <w:t xml:space="preserve"> </w:t>
      </w:r>
      <w:r>
        <w:rPr>
          <w:rFonts w:ascii="Times New Roman" w:hAnsi="Times New Roman" w:cs="Traditional Arabic" w:hint="eastAsia"/>
          <w:bCs/>
          <w:sz w:val="22"/>
          <w:szCs w:val="30"/>
          <w:rtl/>
        </w:rPr>
        <w:t>الناطق</w:t>
      </w:r>
      <w:r>
        <w:rPr>
          <w:rFonts w:ascii="Times New Roman" w:hAnsi="Times New Roman" w:cs="Traditional Arabic"/>
          <w:bCs/>
          <w:sz w:val="22"/>
          <w:szCs w:val="30"/>
          <w:rtl/>
        </w:rPr>
        <w:t xml:space="preserve"> </w:t>
      </w:r>
      <w:r>
        <w:rPr>
          <w:rFonts w:ascii="Times New Roman" w:hAnsi="Times New Roman" w:cs="Traditional Arabic" w:hint="eastAsia"/>
          <w:bCs/>
          <w:sz w:val="22"/>
          <w:szCs w:val="30"/>
          <w:rtl/>
        </w:rPr>
        <w:t>بالفرنسية</w:t>
      </w:r>
    </w:p>
    <w:p w:rsidR="00000000" w:rsidRDefault="000E3674">
      <w:pPr>
        <w:pStyle w:val="NormalWeb"/>
        <w:bidi/>
        <w:spacing w:before="0" w:beforeAutospacing="0" w:after="120" w:afterAutospacing="0" w:line="380" w:lineRule="exact"/>
        <w:ind w:right="720"/>
        <w:jc w:val="lowKashida"/>
        <w:rPr>
          <w:rFonts w:ascii="Times New Roman" w:hAnsi="Times New Roman" w:cs="Traditional Arabic" w:hint="cs"/>
          <w:bCs/>
          <w:sz w:val="22"/>
          <w:szCs w:val="30"/>
          <w:rtl/>
        </w:rPr>
      </w:pPr>
      <w:r>
        <w:rPr>
          <w:rFonts w:ascii="Times New Roman" w:hAnsi="Times New Roman" w:cs="Traditional Arabic" w:hint="cs"/>
          <w:bCs/>
          <w:sz w:val="22"/>
          <w:szCs w:val="30"/>
          <w:rtl/>
          <w:lang w:val="en-US"/>
        </w:rPr>
        <w:tab/>
        <w:t>5-</w:t>
      </w:r>
      <w:r>
        <w:rPr>
          <w:rFonts w:ascii="Times New Roman" w:hAnsi="Times New Roman" w:cs="Traditional Arabic" w:hint="cs"/>
          <w:bCs/>
          <w:sz w:val="22"/>
          <w:szCs w:val="30"/>
          <w:rtl/>
          <w:lang w:val="en-US"/>
        </w:rPr>
        <w:tab/>
      </w:r>
      <w:r>
        <w:rPr>
          <w:rFonts w:ascii="Times New Roman" w:hAnsi="Times New Roman" w:cs="Traditional Arabic" w:hint="cs"/>
          <w:bCs/>
          <w:sz w:val="22"/>
          <w:szCs w:val="30"/>
          <w:rtl/>
        </w:rPr>
        <w:t>التجمُّع</w:t>
      </w:r>
      <w:r>
        <w:rPr>
          <w:rFonts w:ascii="Times New Roman" w:hAnsi="Times New Roman" w:cs="Traditional Arabic"/>
          <w:bCs/>
          <w:sz w:val="22"/>
          <w:szCs w:val="30"/>
          <w:rtl/>
        </w:rPr>
        <w:t xml:space="preserve"> الناطق بالألمانية</w:t>
      </w:r>
    </w:p>
    <w:p w:rsidR="00000000" w:rsidRDefault="000E3674">
      <w:pPr>
        <w:pStyle w:val="NormalWeb"/>
        <w:bidi/>
        <w:spacing w:before="0" w:beforeAutospacing="0" w:after="120" w:afterAutospacing="0" w:line="380" w:lineRule="exact"/>
        <w:ind w:right="720"/>
        <w:jc w:val="lowKashida"/>
        <w:rPr>
          <w:rFonts w:ascii="Times New Roman" w:hAnsi="Times New Roman" w:cs="Traditional Arabic"/>
          <w:b/>
          <w:sz w:val="22"/>
          <w:szCs w:val="30"/>
        </w:rPr>
      </w:pPr>
      <w:r>
        <w:rPr>
          <w:rFonts w:ascii="Times New Roman" w:hAnsi="Times New Roman" w:cs="Traditional Arabic" w:hint="cs"/>
          <w:bCs/>
          <w:sz w:val="22"/>
          <w:szCs w:val="30"/>
          <w:rtl/>
        </w:rPr>
        <w:tab/>
        <w:t>6-</w:t>
      </w:r>
      <w:r>
        <w:rPr>
          <w:rFonts w:ascii="Times New Roman" w:hAnsi="Times New Roman" w:cs="Traditional Arabic" w:hint="cs"/>
          <w:bCs/>
          <w:sz w:val="22"/>
          <w:szCs w:val="30"/>
          <w:rtl/>
        </w:rPr>
        <w:tab/>
        <w:t>التجمُّع</w:t>
      </w:r>
      <w:r>
        <w:rPr>
          <w:rFonts w:ascii="Times New Roman" w:hAnsi="Times New Roman" w:cs="Traditional Arabic"/>
          <w:bCs/>
          <w:sz w:val="22"/>
          <w:szCs w:val="30"/>
          <w:rtl/>
        </w:rPr>
        <w:t xml:space="preserve"> الناطق بالفلمن</w:t>
      </w:r>
      <w:r>
        <w:rPr>
          <w:rFonts w:ascii="Times New Roman" w:hAnsi="Times New Roman" w:cs="Traditional Arabic" w:hint="cs"/>
          <w:bCs/>
          <w:sz w:val="22"/>
          <w:szCs w:val="30"/>
          <w:rtl/>
          <w:lang w:bidi="ar-AE"/>
        </w:rPr>
        <w:t>د</w:t>
      </w:r>
      <w:r>
        <w:rPr>
          <w:rFonts w:ascii="Times New Roman" w:hAnsi="Times New Roman" w:cs="Traditional Arabic"/>
          <w:bCs/>
          <w:sz w:val="22"/>
          <w:szCs w:val="30"/>
          <w:rtl/>
        </w:rPr>
        <w:t>ية</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(أ</w:t>
      </w:r>
      <w:r>
        <w:rPr>
          <w:rFonts w:ascii="Times New Roman" w:hAnsi="Times New Roman" w:cs="Traditional Arabic" w:hint="cs"/>
          <w:bCs/>
          <w:sz w:val="22"/>
          <w:szCs w:val="30"/>
          <w:rtl/>
        </w:rPr>
        <w:t>)</w:t>
      </w:r>
      <w:r>
        <w:rPr>
          <w:rFonts w:ascii="Times New Roman" w:hAnsi="Times New Roman" w:cs="Traditional Arabic" w:hint="cs"/>
          <w:bCs/>
          <w:sz w:val="22"/>
          <w:szCs w:val="30"/>
          <w:rtl/>
        </w:rPr>
        <w:tab/>
      </w:r>
      <w:r>
        <w:rPr>
          <w:rFonts w:ascii="Times New Roman" w:hAnsi="Times New Roman" w:cs="Traditional Arabic"/>
          <w:bCs/>
          <w:sz w:val="22"/>
          <w:szCs w:val="30"/>
          <w:rtl/>
        </w:rPr>
        <w:t>تنظيم الرعاية الصحية في الإقليم الفلمندي</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(ب)</w:t>
      </w:r>
      <w:r>
        <w:rPr>
          <w:rFonts w:ascii="Times New Roman" w:hAnsi="Times New Roman" w:cs="Traditional Arabic" w:hint="cs"/>
          <w:bCs/>
          <w:sz w:val="22"/>
          <w:szCs w:val="30"/>
          <w:rtl/>
        </w:rPr>
        <w:tab/>
      </w:r>
      <w:r>
        <w:rPr>
          <w:rFonts w:ascii="Times New Roman" w:hAnsi="Times New Roman" w:cs="Traditional Arabic"/>
          <w:bCs/>
          <w:sz w:val="22"/>
          <w:szCs w:val="30"/>
          <w:rtl/>
        </w:rPr>
        <w:t>الميزانية</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(ج)</w:t>
      </w:r>
      <w:r>
        <w:rPr>
          <w:rFonts w:ascii="Times New Roman" w:hAnsi="Times New Roman" w:cs="Traditional Arabic" w:hint="cs"/>
          <w:bCs/>
          <w:sz w:val="22"/>
          <w:szCs w:val="30"/>
          <w:rtl/>
        </w:rPr>
        <w:tab/>
      </w:r>
      <w:r>
        <w:rPr>
          <w:rFonts w:ascii="Times New Roman" w:hAnsi="Times New Roman" w:cs="Traditional Arabic"/>
          <w:bCs/>
          <w:sz w:val="22"/>
          <w:szCs w:val="30"/>
          <w:rtl/>
        </w:rPr>
        <w:t>الفئات المستضعفة</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(د)</w:t>
      </w:r>
      <w:r>
        <w:rPr>
          <w:rFonts w:ascii="Times New Roman" w:hAnsi="Times New Roman" w:cs="Traditional Arabic" w:hint="cs"/>
          <w:bCs/>
          <w:sz w:val="22"/>
          <w:szCs w:val="30"/>
          <w:rtl/>
        </w:rPr>
        <w:tab/>
      </w:r>
      <w:r>
        <w:rPr>
          <w:rFonts w:ascii="Times New Roman" w:hAnsi="Times New Roman" w:cs="Traditional Arabic"/>
          <w:bCs/>
          <w:sz w:val="22"/>
          <w:szCs w:val="30"/>
          <w:rtl/>
        </w:rPr>
        <w:t>التدابير</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(ه‍)</w:t>
      </w:r>
      <w:r>
        <w:rPr>
          <w:rFonts w:ascii="Times New Roman" w:hAnsi="Times New Roman" w:cs="Traditional Arabic" w:hint="cs"/>
          <w:bCs/>
          <w:sz w:val="22"/>
          <w:szCs w:val="30"/>
          <w:rtl/>
        </w:rPr>
        <w:tab/>
      </w:r>
      <w:r>
        <w:rPr>
          <w:rFonts w:ascii="Times New Roman" w:hAnsi="Times New Roman" w:cs="Traditional Arabic"/>
          <w:bCs/>
          <w:sz w:val="22"/>
          <w:szCs w:val="30"/>
          <w:rtl/>
        </w:rPr>
        <w:t>الآثار المترتبة على التدابير المتخذة</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(و)</w:t>
      </w:r>
      <w:r>
        <w:rPr>
          <w:rFonts w:ascii="Times New Roman" w:hAnsi="Times New Roman" w:cs="Traditional Arabic" w:hint="cs"/>
          <w:bCs/>
          <w:sz w:val="22"/>
          <w:szCs w:val="30"/>
          <w:rtl/>
        </w:rPr>
        <w:tab/>
      </w:r>
      <w:r>
        <w:rPr>
          <w:rFonts w:ascii="Times New Roman" w:hAnsi="Times New Roman" w:cs="Traditional Arabic"/>
          <w:bCs/>
          <w:sz w:val="22"/>
          <w:szCs w:val="30"/>
          <w:rtl/>
        </w:rPr>
        <w:t>تقليص وفيات الرضع وتنمية الطفولة</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hint="cs"/>
          <w:b/>
          <w:sz w:val="22"/>
          <w:szCs w:val="30"/>
          <w:lang w:bidi="ar-AE"/>
        </w:rPr>
      </w:pPr>
      <w:r>
        <w:rPr>
          <w:rFonts w:ascii="Times New Roman" w:hAnsi="Times New Roman" w:cs="Traditional Arabic" w:hint="cs"/>
          <w:bCs/>
          <w:sz w:val="22"/>
          <w:szCs w:val="30"/>
          <w:rtl/>
        </w:rPr>
        <w:t>(ز)</w:t>
      </w:r>
      <w:r>
        <w:rPr>
          <w:rFonts w:ascii="Times New Roman" w:hAnsi="Times New Roman" w:cs="Traditional Arabic" w:hint="cs"/>
          <w:bCs/>
          <w:sz w:val="22"/>
          <w:szCs w:val="30"/>
          <w:rtl/>
        </w:rPr>
        <w:tab/>
      </w:r>
      <w:r>
        <w:rPr>
          <w:rFonts w:ascii="Times New Roman" w:hAnsi="Times New Roman" w:cs="Traditional Arabic"/>
          <w:bCs/>
          <w:sz w:val="22"/>
          <w:szCs w:val="30"/>
          <w:rtl/>
        </w:rPr>
        <w:t xml:space="preserve">تحسين صحة </w:t>
      </w:r>
      <w:r>
        <w:rPr>
          <w:rFonts w:ascii="Times New Roman" w:hAnsi="Times New Roman" w:cs="Traditional Arabic" w:hint="cs"/>
          <w:bCs/>
          <w:sz w:val="22"/>
          <w:szCs w:val="30"/>
          <w:rtl/>
          <w:lang w:bidi="ar-AE"/>
        </w:rPr>
        <w:t>المحيط</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(ح)</w:t>
      </w:r>
      <w:r>
        <w:rPr>
          <w:rFonts w:ascii="Times New Roman" w:hAnsi="Times New Roman" w:cs="Traditional Arabic" w:hint="cs"/>
          <w:bCs/>
          <w:sz w:val="22"/>
          <w:szCs w:val="30"/>
          <w:rtl/>
        </w:rPr>
        <w:tab/>
      </w:r>
      <w:r>
        <w:rPr>
          <w:rFonts w:ascii="Times New Roman" w:hAnsi="Times New Roman" w:cs="Traditional Arabic"/>
          <w:bCs/>
          <w:sz w:val="22"/>
          <w:szCs w:val="30"/>
          <w:rtl/>
        </w:rPr>
        <w:t xml:space="preserve">تدابير </w:t>
      </w:r>
      <w:r>
        <w:rPr>
          <w:rFonts w:ascii="Times New Roman" w:hAnsi="Times New Roman" w:cs="Traditional Arabic" w:hint="cs"/>
          <w:bCs/>
          <w:sz w:val="22"/>
          <w:szCs w:val="30"/>
          <w:rtl/>
        </w:rPr>
        <w:t>اتقاء</w:t>
      </w:r>
      <w:r>
        <w:rPr>
          <w:rFonts w:ascii="Times New Roman" w:hAnsi="Times New Roman" w:cs="Traditional Arabic"/>
          <w:bCs/>
          <w:sz w:val="22"/>
          <w:szCs w:val="30"/>
          <w:rtl/>
        </w:rPr>
        <w:t xml:space="preserve"> الأمراض</w:t>
      </w:r>
    </w:p>
    <w:p w:rsidR="00000000" w:rsidRDefault="000E3674">
      <w:pPr>
        <w:pStyle w:val="NormalWeb"/>
        <w:bidi/>
        <w:spacing w:before="0" w:beforeAutospacing="0" w:after="120" w:afterAutospacing="0" w:line="380" w:lineRule="exact"/>
        <w:ind w:left="1445" w:right="720"/>
        <w:jc w:val="lowKashida"/>
        <w:rPr>
          <w:rFonts w:ascii="Times New Roman" w:hAnsi="Times New Roman" w:cs="Traditional Arabic"/>
          <w:b/>
          <w:sz w:val="22"/>
          <w:szCs w:val="30"/>
        </w:rPr>
      </w:pPr>
      <w:r>
        <w:rPr>
          <w:rFonts w:ascii="Times New Roman" w:hAnsi="Times New Roman" w:cs="Traditional Arabic" w:hint="cs"/>
          <w:bCs/>
          <w:sz w:val="22"/>
          <w:szCs w:val="30"/>
          <w:rtl/>
        </w:rPr>
        <w:t>(ط)</w:t>
      </w:r>
      <w:r>
        <w:rPr>
          <w:rFonts w:ascii="Times New Roman" w:hAnsi="Times New Roman" w:cs="Traditional Arabic" w:hint="cs"/>
          <w:bCs/>
          <w:sz w:val="22"/>
          <w:szCs w:val="30"/>
          <w:rtl/>
        </w:rPr>
        <w:tab/>
      </w:r>
      <w:r>
        <w:rPr>
          <w:rFonts w:ascii="Times New Roman" w:hAnsi="Times New Roman" w:cs="Traditional Arabic"/>
          <w:bCs/>
          <w:sz w:val="22"/>
          <w:szCs w:val="30"/>
          <w:rtl/>
        </w:rPr>
        <w:t>الوقاية والإعلام</w:t>
      </w:r>
    </w:p>
    <w:p w:rsidR="00000000" w:rsidRDefault="000E3674">
      <w:pPr>
        <w:pStyle w:val="NormalWeb"/>
        <w:bidi/>
        <w:spacing w:before="0" w:beforeAutospacing="0" w:after="240" w:afterAutospacing="0" w:line="380" w:lineRule="exact"/>
        <w:ind w:right="720"/>
        <w:jc w:val="lowKashida"/>
        <w:rPr>
          <w:rFonts w:ascii="Times New Roman" w:hAnsi="Times New Roman" w:cs="Traditional Arabic"/>
          <w:b/>
          <w:sz w:val="22"/>
          <w:szCs w:val="30"/>
        </w:rPr>
      </w:pPr>
      <w:r>
        <w:rPr>
          <w:rFonts w:ascii="Times New Roman" w:hAnsi="Times New Roman" w:cs="Traditional Arabic" w:hint="cs"/>
          <w:bCs/>
          <w:sz w:val="22"/>
          <w:szCs w:val="30"/>
          <w:rtl/>
        </w:rPr>
        <w:tab/>
        <w:t>7-</w:t>
      </w:r>
      <w:r>
        <w:rPr>
          <w:rFonts w:ascii="Times New Roman" w:hAnsi="Times New Roman" w:cs="Traditional Arabic" w:hint="cs"/>
          <w:bCs/>
          <w:sz w:val="22"/>
          <w:szCs w:val="30"/>
          <w:rtl/>
        </w:rPr>
        <w:tab/>
      </w:r>
      <w:r>
        <w:rPr>
          <w:rFonts w:ascii="Times New Roman" w:hAnsi="Times New Roman" w:cs="Traditional Arabic"/>
          <w:bCs/>
          <w:sz w:val="22"/>
          <w:szCs w:val="30"/>
          <w:rtl/>
        </w:rPr>
        <w:t>التعاون الإنمائ</w:t>
      </w:r>
      <w:r>
        <w:rPr>
          <w:rFonts w:ascii="Times New Roman" w:hAnsi="Times New Roman" w:cs="Traditional Arabic"/>
          <w:bCs/>
          <w:sz w:val="22"/>
          <w:szCs w:val="30"/>
          <w:rtl/>
        </w:rPr>
        <w:t>ي</w:t>
      </w:r>
    </w:p>
    <w:p w:rsidR="00000000" w:rsidRDefault="000E3674">
      <w:pPr>
        <w:pStyle w:val="NormalWeb"/>
        <w:bidi/>
        <w:spacing w:before="0" w:beforeAutospacing="0" w:after="120" w:afterAutospacing="0" w:line="360" w:lineRule="exact"/>
        <w:ind w:right="720"/>
        <w:jc w:val="lowKashida"/>
        <w:rPr>
          <w:rFonts w:ascii="Times New Roman" w:hAnsi="Times New Roman" w:cs="Traditional Arabic"/>
          <w:b/>
          <w:sz w:val="22"/>
          <w:szCs w:val="30"/>
        </w:rPr>
      </w:pPr>
      <w:r>
        <w:rPr>
          <w:rFonts w:ascii="Times New Roman" w:hAnsi="Times New Roman" w:cs="Traditional Arabic" w:hint="cs"/>
          <w:bCs/>
          <w:sz w:val="22"/>
          <w:szCs w:val="30"/>
          <w:rtl/>
        </w:rPr>
        <w:tab/>
        <w:t>1-</w:t>
      </w:r>
      <w:r>
        <w:rPr>
          <w:rFonts w:ascii="Times New Roman" w:hAnsi="Times New Roman" w:cs="Traditional Arabic" w:hint="cs"/>
          <w:bCs/>
          <w:sz w:val="22"/>
          <w:szCs w:val="30"/>
          <w:rtl/>
        </w:rPr>
        <w:tab/>
      </w:r>
      <w:r>
        <w:rPr>
          <w:rFonts w:ascii="Times New Roman" w:hAnsi="Times New Roman" w:cs="Traditional Arabic"/>
          <w:bCs/>
          <w:sz w:val="22"/>
          <w:szCs w:val="30"/>
          <w:rtl/>
        </w:rPr>
        <w:t>المستوى الاتحادي</w:t>
      </w:r>
    </w:p>
    <w:p w:rsidR="00000000" w:rsidRDefault="000E3674">
      <w:pPr>
        <w:autoSpaceDE w:val="0"/>
        <w:autoSpaceDN w:val="0"/>
        <w:adjustRightInd w:val="0"/>
        <w:spacing w:before="0" w:line="380" w:lineRule="exact"/>
        <w:jc w:val="both"/>
        <w:rPr>
          <w:rFonts w:hint="cs"/>
          <w:spacing w:val="0"/>
          <w:lang w:val="fr-BE"/>
        </w:rPr>
      </w:pPr>
      <w:r>
        <w:rPr>
          <w:rFonts w:hint="cs"/>
          <w:spacing w:val="0"/>
          <w:rtl/>
          <w:lang w:val="fr-FR"/>
        </w:rPr>
        <w:t>559-</w:t>
      </w:r>
      <w:r>
        <w:rPr>
          <w:rFonts w:hint="cs"/>
          <w:spacing w:val="0"/>
          <w:rtl/>
          <w:lang w:val="fr-FR"/>
        </w:rPr>
        <w:tab/>
      </w:r>
      <w:r>
        <w:rPr>
          <w:spacing w:val="0"/>
          <w:rtl/>
        </w:rPr>
        <w:t>تقدم الدراسات الاستقصائية الصحية التي أجراها المعهد العلمي للصحة العمومية (في 1997، و2001،</w:t>
      </w:r>
      <w:r>
        <w:rPr>
          <w:rFonts w:hint="cs"/>
          <w:spacing w:val="0"/>
          <w:rtl/>
        </w:rPr>
        <w:br/>
      </w:r>
      <w:r>
        <w:rPr>
          <w:spacing w:val="0"/>
          <w:rtl/>
        </w:rPr>
        <w:t>و2004)، وصفا</w:t>
      </w:r>
      <w:r>
        <w:rPr>
          <w:rFonts w:hint="cs"/>
          <w:spacing w:val="0"/>
          <w:rtl/>
        </w:rPr>
        <w:t>ً</w:t>
      </w:r>
      <w:r>
        <w:rPr>
          <w:spacing w:val="0"/>
          <w:rtl/>
        </w:rPr>
        <w:t xml:space="preserve"> للحالة الصحية لسكان بلجيكا في الأقاليم الثلاثة (الفلمندي، والون، وبروكسل)</w:t>
      </w:r>
      <w:r>
        <w:rPr>
          <w:rFonts w:hint="cs"/>
          <w:spacing w:val="0"/>
          <w:rtl/>
        </w:rPr>
        <w:t xml:space="preserve">. </w:t>
      </w:r>
      <w:r>
        <w:rPr>
          <w:spacing w:val="0"/>
          <w:rtl/>
        </w:rPr>
        <w:t>ويتمثل الهدف في جمع معلومات عن الطريقة التي يعنى</w:t>
      </w:r>
      <w:r>
        <w:rPr>
          <w:spacing w:val="0"/>
          <w:rtl/>
        </w:rPr>
        <w:t xml:space="preserve"> بها البلجيكيون بصحتهم، وإلى أي حد يلج</w:t>
      </w:r>
      <w:r>
        <w:rPr>
          <w:rFonts w:hint="cs"/>
          <w:spacing w:val="0"/>
          <w:rtl/>
        </w:rPr>
        <w:t>أ</w:t>
      </w:r>
      <w:r>
        <w:rPr>
          <w:spacing w:val="0"/>
          <w:rtl/>
        </w:rPr>
        <w:t xml:space="preserve">ون </w:t>
      </w:r>
      <w:r>
        <w:rPr>
          <w:rFonts w:hint="cs"/>
          <w:spacing w:val="0"/>
          <w:rtl/>
        </w:rPr>
        <w:t>إ</w:t>
      </w:r>
      <w:r>
        <w:rPr>
          <w:spacing w:val="0"/>
          <w:rtl/>
        </w:rPr>
        <w:t>لى الخدمات الصحية العلاجية، والكيفية التي يرعون بها شؤون صحتهم في أسلوب حياتهم وفي استعمالهم خدمات الصحة الوقائية أو غيرها.</w:t>
      </w:r>
      <w:r>
        <w:rPr>
          <w:rFonts w:hint="cs"/>
          <w:spacing w:val="0"/>
          <w:rtl/>
        </w:rPr>
        <w:t xml:space="preserve"> </w:t>
      </w:r>
      <w:r>
        <w:rPr>
          <w:spacing w:val="0"/>
          <w:rtl/>
        </w:rPr>
        <w:t xml:space="preserve">(المرجع: </w:t>
      </w:r>
      <w:r>
        <w:rPr>
          <w:spacing w:val="0"/>
        </w:rPr>
        <w:t>&lt;</w:t>
      </w:r>
      <w:r>
        <w:rPr>
          <w:spacing w:val="0"/>
          <w:lang w:val="fr-FR"/>
        </w:rPr>
        <w:t>www.iph.fgov.be/epidemio/epifr/index4.ht</w:t>
      </w:r>
      <w:r>
        <w:rPr>
          <w:spacing w:val="0"/>
        </w:rPr>
        <w:t>m&gt;</w:t>
      </w:r>
      <w:r>
        <w:rPr>
          <w:spacing w:val="0"/>
          <w:rtl/>
        </w:rPr>
        <w:t>)</w:t>
      </w:r>
      <w:r>
        <w:rPr>
          <w:rFonts w:hint="cs"/>
          <w:spacing w:val="0"/>
          <w:rtl/>
        </w:rPr>
        <w:t>.</w:t>
      </w:r>
    </w:p>
    <w:p w:rsidR="00000000" w:rsidRDefault="000E3674">
      <w:pPr>
        <w:spacing w:before="0" w:line="380" w:lineRule="exact"/>
        <w:jc w:val="both"/>
        <w:rPr>
          <w:spacing w:val="0"/>
        </w:rPr>
      </w:pPr>
      <w:r>
        <w:rPr>
          <w:rFonts w:hint="cs"/>
          <w:spacing w:val="0"/>
          <w:rtl/>
          <w:lang w:val="fr-BE"/>
        </w:rPr>
        <w:t>560-</w:t>
      </w:r>
      <w:r>
        <w:rPr>
          <w:rFonts w:hint="cs"/>
          <w:spacing w:val="0"/>
          <w:rtl/>
          <w:lang w:val="fr-BE"/>
        </w:rPr>
        <w:tab/>
      </w:r>
      <w:r>
        <w:rPr>
          <w:spacing w:val="0"/>
          <w:rtl/>
        </w:rPr>
        <w:t>و</w:t>
      </w:r>
      <w:r>
        <w:rPr>
          <w:rFonts w:hint="cs"/>
          <w:spacing w:val="0"/>
          <w:rtl/>
          <w:lang w:bidi="ar-AE"/>
        </w:rPr>
        <w:t xml:space="preserve">قد </w:t>
      </w:r>
      <w:r>
        <w:rPr>
          <w:spacing w:val="0"/>
          <w:rtl/>
        </w:rPr>
        <w:t xml:space="preserve">أحيلت نتائج هذه الدراسات </w:t>
      </w:r>
      <w:r>
        <w:rPr>
          <w:spacing w:val="0"/>
          <w:rtl/>
        </w:rPr>
        <w:t>الاستقصائية إلى منظمة الصحة العالمية</w:t>
      </w:r>
      <w:r>
        <w:rPr>
          <w:rFonts w:hint="cs"/>
          <w:spacing w:val="0"/>
          <w:rtl/>
        </w:rPr>
        <w:t xml:space="preserve">. </w:t>
      </w:r>
      <w:r>
        <w:rPr>
          <w:spacing w:val="0"/>
          <w:rtl/>
        </w:rPr>
        <w:t xml:space="preserve">وهكذا، فقد أحيلت نتائج الدراسة الاستقصائية الصحية التي جرت في عام 2001 إلى منظمة الصحة العالمية في إطار برنامج "مراقبة عوامل </w:t>
      </w:r>
      <w:r>
        <w:rPr>
          <w:spacing w:val="0"/>
          <w:rtl/>
          <w:lang w:bidi="ar-AE"/>
        </w:rPr>
        <w:t>المخاطرة</w:t>
      </w:r>
      <w:r>
        <w:rPr>
          <w:spacing w:val="0"/>
          <w:rtl/>
        </w:rPr>
        <w:t xml:space="preserve"> المتعلقة بالأمراض </w:t>
      </w:r>
      <w:r>
        <w:rPr>
          <w:spacing w:val="0"/>
          <w:rtl/>
          <w:lang w:bidi="ar-AE"/>
        </w:rPr>
        <w:t>غير السارية</w:t>
      </w:r>
      <w:r>
        <w:rPr>
          <w:spacing w:val="0"/>
          <w:rtl/>
        </w:rPr>
        <w:t>"، حيث ذكر على وجه الخصوص أوجه انتشار محددة حسب السن لق</w:t>
      </w:r>
      <w:r>
        <w:rPr>
          <w:spacing w:val="0"/>
          <w:rtl/>
        </w:rPr>
        <w:t>ائمة مختارة من مؤشرات نمط الحياة (استهلاك التبغ والكحول، والأنشطة البدنية، والتغذية)، ومن عوامل فسيولوجية (الوزن، وضغط الدم) ومن الأمراض (إصابات بأمراض قلبية، والسرطان، والسكري)</w:t>
      </w:r>
      <w:r>
        <w:rPr>
          <w:rFonts w:hint="cs"/>
          <w:spacing w:val="0"/>
          <w:rtl/>
          <w:lang w:bidi="ar-AE"/>
        </w:rPr>
        <w:t xml:space="preserve">. </w:t>
      </w:r>
      <w:r>
        <w:rPr>
          <w:spacing w:val="0"/>
          <w:rtl/>
        </w:rPr>
        <w:t>و</w:t>
      </w:r>
      <w:r>
        <w:rPr>
          <w:rFonts w:hint="cs"/>
          <w:spacing w:val="0"/>
          <w:rtl/>
          <w:lang w:bidi="ar-AE"/>
        </w:rPr>
        <w:t>أ</w:t>
      </w:r>
      <w:r>
        <w:rPr>
          <w:spacing w:val="0"/>
          <w:rtl/>
        </w:rPr>
        <w:t>درج</w:t>
      </w:r>
      <w:r>
        <w:rPr>
          <w:rFonts w:hint="cs"/>
          <w:spacing w:val="0"/>
          <w:rtl/>
          <w:lang w:bidi="ar-AE"/>
        </w:rPr>
        <w:t>ت</w:t>
      </w:r>
      <w:r>
        <w:rPr>
          <w:spacing w:val="0"/>
          <w:rtl/>
        </w:rPr>
        <w:t xml:space="preserve"> هذه البيانات في قاعدة ال</w:t>
      </w:r>
      <w:r>
        <w:rPr>
          <w:rFonts w:hint="cs"/>
          <w:spacing w:val="0"/>
          <w:rtl/>
          <w:lang w:bidi="ar-AE"/>
        </w:rPr>
        <w:t>معلومات</w:t>
      </w:r>
      <w:r>
        <w:rPr>
          <w:spacing w:val="0"/>
          <w:rtl/>
        </w:rPr>
        <w:t xml:space="preserve"> العالمية التابعة لمنظمة الصحة العالمية</w:t>
      </w:r>
      <w:r>
        <w:rPr>
          <w:spacing w:val="0"/>
          <w:rtl/>
        </w:rPr>
        <w:t xml:space="preserve"> عن الأمراض غير السارية</w:t>
      </w:r>
      <w:r>
        <w:rPr>
          <w:rFonts w:hint="cs"/>
          <w:spacing w:val="0"/>
          <w:rtl/>
          <w:lang w:bidi="ar-AE"/>
        </w:rPr>
        <w:t xml:space="preserve">. </w:t>
      </w:r>
      <w:r>
        <w:rPr>
          <w:spacing w:val="0"/>
          <w:rtl/>
        </w:rPr>
        <w:t>(المرجع:</w:t>
      </w:r>
      <w:r>
        <w:rPr>
          <w:rFonts w:hint="cs"/>
          <w:spacing w:val="0"/>
          <w:rtl/>
        </w:rPr>
        <w:t xml:space="preserve"> </w:t>
      </w:r>
      <w:r>
        <w:rPr>
          <w:i/>
          <w:iCs/>
          <w:spacing w:val="0"/>
          <w:rtl/>
        </w:rPr>
        <w:t>التقرير</w:t>
      </w:r>
      <w:r>
        <w:rPr>
          <w:rFonts w:hint="cs"/>
          <w:i/>
          <w:iCs/>
          <w:spacing w:val="0"/>
          <w:rtl/>
        </w:rPr>
        <w:t xml:space="preserve"> </w:t>
      </w:r>
      <w:r>
        <w:rPr>
          <w:i/>
          <w:iCs/>
          <w:spacing w:val="0"/>
          <w:rtl/>
        </w:rPr>
        <w:t>الأول</w:t>
      </w:r>
      <w:r>
        <w:rPr>
          <w:spacing w:val="0"/>
          <w:rtl/>
        </w:rPr>
        <w:t xml:space="preserve"> </w:t>
      </w:r>
      <w:r>
        <w:rPr>
          <w:rFonts w:hint="cs"/>
          <w:spacing w:val="0"/>
          <w:rtl/>
          <w:lang w:bidi="ar-AE"/>
        </w:rPr>
        <w:t>بشأن</w:t>
      </w:r>
      <w:r>
        <w:rPr>
          <w:spacing w:val="0"/>
          <w:rtl/>
        </w:rPr>
        <w:t xml:space="preserve"> مراقبة عوامل المخاطرة المتعلقة بالأمراض غير السارية:</w:t>
      </w:r>
      <w:r>
        <w:rPr>
          <w:spacing w:val="0"/>
        </w:rPr>
        <w:t xml:space="preserve"> </w:t>
      </w:r>
      <w:r>
        <w:rPr>
          <w:spacing w:val="0"/>
          <w:rtl/>
        </w:rPr>
        <w:t>الوضع الراهن للبيانات العالمية، منظمة الصحة العالمية، 2003).</w:t>
      </w:r>
    </w:p>
    <w:p w:rsidR="00000000" w:rsidRDefault="000E3674">
      <w:pPr>
        <w:spacing w:before="0" w:line="380" w:lineRule="exact"/>
        <w:jc w:val="both"/>
        <w:rPr>
          <w:rFonts w:hint="cs"/>
          <w:color w:val="000000"/>
          <w:spacing w:val="0"/>
          <w:rtl/>
        </w:rPr>
      </w:pPr>
      <w:r>
        <w:rPr>
          <w:rFonts w:hint="cs"/>
          <w:spacing w:val="0"/>
          <w:rtl/>
        </w:rPr>
        <w:t>561-</w:t>
      </w:r>
      <w:r>
        <w:rPr>
          <w:rFonts w:hint="cs"/>
          <w:spacing w:val="0"/>
          <w:rtl/>
        </w:rPr>
        <w:tab/>
      </w:r>
      <w:r>
        <w:rPr>
          <w:spacing w:val="0"/>
          <w:rtl/>
        </w:rPr>
        <w:t>ويشارك المعهد العلمي للصحة العمومية أيضا</w:t>
      </w:r>
      <w:r>
        <w:rPr>
          <w:rFonts w:hint="cs"/>
          <w:spacing w:val="0"/>
          <w:rtl/>
        </w:rPr>
        <w:t>ً</w:t>
      </w:r>
      <w:r>
        <w:rPr>
          <w:spacing w:val="0"/>
          <w:rtl/>
        </w:rPr>
        <w:t xml:space="preserve"> في جمع البيانات المتعلقة بالصحة التي يضعها</w:t>
      </w:r>
      <w:r>
        <w:rPr>
          <w:spacing w:val="0"/>
          <w:rtl/>
        </w:rPr>
        <w:t xml:space="preserve"> المكتب الإحصائي للجماعات الأوروبية، بالتعاون مع منظمة التعاون والتنمية في الميدان الاقتصادي، وذلك في إطار العملية الجارية للحصول على بيانات استقصائية </w:t>
      </w:r>
      <w:r>
        <w:rPr>
          <w:rFonts w:hint="cs"/>
          <w:spacing w:val="0"/>
          <w:rtl/>
          <w:lang w:bidi="ar-AE"/>
        </w:rPr>
        <w:t xml:space="preserve">أكثر </w:t>
      </w:r>
      <w:r>
        <w:rPr>
          <w:spacing w:val="0"/>
          <w:rtl/>
        </w:rPr>
        <w:t>قابل</w:t>
      </w:r>
      <w:r>
        <w:rPr>
          <w:rFonts w:hint="cs"/>
          <w:spacing w:val="0"/>
          <w:rtl/>
          <w:lang w:bidi="ar-AE"/>
        </w:rPr>
        <w:t>ي</w:t>
      </w:r>
      <w:r>
        <w:rPr>
          <w:spacing w:val="0"/>
          <w:rtl/>
        </w:rPr>
        <w:t>ة لمقارن</w:t>
      </w:r>
      <w:r>
        <w:rPr>
          <w:rFonts w:hint="cs"/>
          <w:spacing w:val="0"/>
          <w:rtl/>
          <w:lang w:bidi="ar-AE"/>
        </w:rPr>
        <w:t>تها</w:t>
      </w:r>
      <w:r>
        <w:rPr>
          <w:spacing w:val="0"/>
          <w:rtl/>
        </w:rPr>
        <w:t xml:space="preserve"> المستوى الأوروبي في مجال إحصاءات الصحة العمومية.</w:t>
      </w:r>
      <w:r>
        <w:rPr>
          <w:rFonts w:hint="cs"/>
          <w:color w:val="000000"/>
          <w:spacing w:val="0"/>
          <w:rtl/>
        </w:rPr>
        <w:t xml:space="preserve"> </w:t>
      </w:r>
      <w:r>
        <w:rPr>
          <w:color w:val="000000"/>
          <w:spacing w:val="0"/>
          <w:rtl/>
        </w:rPr>
        <w:t xml:space="preserve">وتشمل عملية جمع البيانات قائمة من </w:t>
      </w:r>
      <w:r>
        <w:rPr>
          <w:color w:val="000000"/>
          <w:spacing w:val="0"/>
          <w:rtl/>
        </w:rPr>
        <w:t>18 موضوعا</w:t>
      </w:r>
      <w:r>
        <w:rPr>
          <w:rFonts w:hint="cs"/>
          <w:color w:val="000000"/>
          <w:spacing w:val="0"/>
          <w:rtl/>
        </w:rPr>
        <w:t>ً</w:t>
      </w:r>
      <w:r>
        <w:rPr>
          <w:color w:val="000000"/>
          <w:spacing w:val="0"/>
          <w:rtl/>
        </w:rPr>
        <w:t xml:space="preserve"> مستمدا</w:t>
      </w:r>
      <w:r>
        <w:rPr>
          <w:rFonts w:hint="cs"/>
          <w:color w:val="000000"/>
          <w:spacing w:val="0"/>
          <w:rtl/>
        </w:rPr>
        <w:t>ً</w:t>
      </w:r>
      <w:r>
        <w:rPr>
          <w:color w:val="000000"/>
          <w:spacing w:val="0"/>
          <w:rtl/>
        </w:rPr>
        <w:t xml:space="preserve"> من استقصاءات</w:t>
      </w:r>
      <w:r>
        <w:rPr>
          <w:rFonts w:hint="cs"/>
          <w:color w:val="000000"/>
          <w:spacing w:val="0"/>
          <w:rtl/>
        </w:rPr>
        <w:t xml:space="preserve"> </w:t>
      </w:r>
      <w:r>
        <w:rPr>
          <w:color w:val="000000"/>
          <w:spacing w:val="0"/>
          <w:rtl/>
        </w:rPr>
        <w:t>متنوعة</w:t>
      </w:r>
      <w:r>
        <w:rPr>
          <w:rFonts w:hint="cs"/>
          <w:color w:val="000000"/>
          <w:spacing w:val="0"/>
          <w:rtl/>
        </w:rPr>
        <w:t xml:space="preserve"> </w:t>
      </w:r>
      <w:r>
        <w:rPr>
          <w:color w:val="000000"/>
          <w:spacing w:val="0"/>
          <w:rtl/>
        </w:rPr>
        <w:t xml:space="preserve">بشأن الصحة أو السكان أجريت في دول أعضاء وبلدان </w:t>
      </w:r>
      <w:r>
        <w:rPr>
          <w:spacing w:val="0"/>
          <w:rtl/>
        </w:rPr>
        <w:t xml:space="preserve">الرابطة الأوروبية للتجارة الحرة بين 1997 و2000. والمواضيع </w:t>
      </w:r>
      <w:r>
        <w:rPr>
          <w:rFonts w:hint="cs"/>
          <w:spacing w:val="0"/>
          <w:rtl/>
        </w:rPr>
        <w:t>ال‍ 18</w:t>
      </w:r>
      <w:r>
        <w:rPr>
          <w:spacing w:val="0"/>
          <w:rtl/>
        </w:rPr>
        <w:t xml:space="preserve"> هي:</w:t>
      </w:r>
      <w:r>
        <w:rPr>
          <w:rFonts w:hint="cs"/>
          <w:color w:val="000000"/>
          <w:spacing w:val="0"/>
          <w:rtl/>
        </w:rPr>
        <w:t xml:space="preserve"> </w:t>
      </w:r>
      <w:r>
        <w:rPr>
          <w:color w:val="000000"/>
          <w:spacing w:val="0"/>
          <w:rtl/>
        </w:rPr>
        <w:t xml:space="preserve">المشاكل الصحية المزمنة، التقييم الذاتي للصحة، تقييد النشاط، القيود الوظيفية البدنية والحسية، الأنشطة </w:t>
      </w:r>
      <w:r>
        <w:rPr>
          <w:color w:val="000000"/>
          <w:spacing w:val="0"/>
          <w:rtl/>
        </w:rPr>
        <w:t xml:space="preserve">الفردية للرعاية، الصحة العقلية، وقف مفاجئ للأنشطة المعتادة، القامة والوزن، </w:t>
      </w:r>
      <w:r>
        <w:rPr>
          <w:rFonts w:hint="cs"/>
          <w:color w:val="000000"/>
          <w:spacing w:val="0"/>
          <w:rtl/>
        </w:rPr>
        <w:t>استهلاك التبغ ماضياً وحاضراً</w:t>
      </w:r>
      <w:r>
        <w:rPr>
          <w:color w:val="000000"/>
          <w:spacing w:val="0"/>
          <w:rtl/>
        </w:rPr>
        <w:t>، الأنشطة البدنية، العلاج في المستشفى، الاستشارات</w:t>
      </w:r>
      <w:r>
        <w:rPr>
          <w:rFonts w:hint="cs"/>
          <w:color w:val="000000"/>
          <w:spacing w:val="0"/>
          <w:rtl/>
        </w:rPr>
        <w:t xml:space="preserve"> </w:t>
      </w:r>
      <w:r>
        <w:rPr>
          <w:rFonts w:hint="cs"/>
          <w:color w:val="000000"/>
          <w:spacing w:val="0"/>
          <w:rtl/>
          <w:lang w:bidi="ar-AE"/>
        </w:rPr>
        <w:t>ال</w:t>
      </w:r>
      <w:r>
        <w:rPr>
          <w:color w:val="000000"/>
          <w:spacing w:val="0"/>
          <w:rtl/>
        </w:rPr>
        <w:t>طبية والاستشارات لدى أطباء أسنان، الرعاية الصحية الوقائية، تعاطي العقاقير، تناول المخدرات، عادات استه</w:t>
      </w:r>
      <w:r>
        <w:rPr>
          <w:color w:val="000000"/>
          <w:spacing w:val="0"/>
          <w:rtl/>
        </w:rPr>
        <w:t>لاك الأغذية، نوعية الحياة</w:t>
      </w:r>
      <w:r>
        <w:rPr>
          <w:rFonts w:hint="cs"/>
          <w:color w:val="000000"/>
          <w:spacing w:val="0"/>
          <w:rtl/>
        </w:rPr>
        <w:t xml:space="preserve">. </w:t>
      </w:r>
      <w:r>
        <w:rPr>
          <w:color w:val="000000"/>
          <w:spacing w:val="0"/>
          <w:rtl/>
        </w:rPr>
        <w:t>(المرجع:</w:t>
      </w:r>
      <w:r>
        <w:rPr>
          <w:rFonts w:hint="cs"/>
          <w:color w:val="000000"/>
          <w:spacing w:val="0"/>
          <w:rtl/>
        </w:rPr>
        <w:t xml:space="preserve"> </w:t>
      </w:r>
      <w:r>
        <w:rPr>
          <w:i/>
          <w:iCs/>
          <w:color w:val="000000"/>
          <w:spacing w:val="0"/>
          <w:rtl/>
        </w:rPr>
        <w:t>الصحة في أوروبا</w:t>
      </w:r>
      <w:r>
        <w:rPr>
          <w:color w:val="000000"/>
          <w:spacing w:val="0"/>
          <w:rtl/>
        </w:rPr>
        <w:t xml:space="preserve"> </w:t>
      </w:r>
      <w:r>
        <w:rPr>
          <w:rFonts w:hint="cs"/>
          <w:color w:val="000000"/>
          <w:spacing w:val="0"/>
          <w:rtl/>
        </w:rPr>
        <w:t>-</w:t>
      </w:r>
      <w:r>
        <w:rPr>
          <w:color w:val="000000"/>
          <w:spacing w:val="0"/>
          <w:rtl/>
        </w:rPr>
        <w:t xml:space="preserve"> النتائج المستخلصة من الفترة 1997-2000، </w:t>
      </w:r>
      <w:r>
        <w:rPr>
          <w:spacing w:val="0"/>
          <w:rtl/>
        </w:rPr>
        <w:t>المكتب</w:t>
      </w:r>
      <w:r>
        <w:rPr>
          <w:rFonts w:hint="cs"/>
          <w:spacing w:val="0"/>
          <w:rtl/>
        </w:rPr>
        <w:t xml:space="preserve"> </w:t>
      </w:r>
      <w:r>
        <w:rPr>
          <w:spacing w:val="0"/>
          <w:rtl/>
        </w:rPr>
        <w:t>الإحصائي</w:t>
      </w:r>
      <w:r>
        <w:rPr>
          <w:rFonts w:hint="cs"/>
          <w:spacing w:val="0"/>
          <w:rtl/>
        </w:rPr>
        <w:t xml:space="preserve"> </w:t>
      </w:r>
      <w:r>
        <w:rPr>
          <w:spacing w:val="0"/>
          <w:rtl/>
        </w:rPr>
        <w:t>للجماعات</w:t>
      </w:r>
      <w:r>
        <w:rPr>
          <w:rFonts w:hint="cs"/>
          <w:spacing w:val="0"/>
          <w:rtl/>
        </w:rPr>
        <w:t xml:space="preserve"> </w:t>
      </w:r>
      <w:r>
        <w:rPr>
          <w:spacing w:val="0"/>
          <w:rtl/>
        </w:rPr>
        <w:t>الأوروبية، 2004،</w:t>
      </w:r>
      <w:r>
        <w:rPr>
          <w:color w:val="000000"/>
          <w:spacing w:val="0"/>
          <w:rtl/>
        </w:rPr>
        <w:t xml:space="preserve"> </w:t>
      </w:r>
      <w:r>
        <w:rPr>
          <w:color w:val="000000"/>
          <w:spacing w:val="0"/>
        </w:rPr>
        <w:t>ISBN 92-894-6628-9</w:t>
      </w:r>
      <w:r>
        <w:rPr>
          <w:color w:val="000000"/>
          <w:spacing w:val="0"/>
          <w:rtl/>
        </w:rPr>
        <w:t>)</w:t>
      </w:r>
      <w:r>
        <w:rPr>
          <w:rFonts w:hint="cs"/>
          <w:color w:val="000000"/>
          <w:spacing w:val="0"/>
          <w:rtl/>
        </w:rPr>
        <w:t>.</w:t>
      </w:r>
    </w:p>
    <w:p w:rsidR="00000000" w:rsidRDefault="000E3674">
      <w:pPr>
        <w:tabs>
          <w:tab w:val="right" w:pos="360"/>
          <w:tab w:val="left" w:pos="540"/>
        </w:tabs>
        <w:autoSpaceDE w:val="0"/>
        <w:autoSpaceDN w:val="0"/>
        <w:adjustRightInd w:val="0"/>
        <w:spacing w:before="0" w:line="400" w:lineRule="exact"/>
        <w:jc w:val="both"/>
        <w:rPr>
          <w:rFonts w:hint="cs"/>
          <w:b/>
          <w:spacing w:val="0"/>
          <w:u w:val="single"/>
          <w:rtl/>
        </w:rPr>
      </w:pPr>
      <w:r>
        <w:rPr>
          <w:rFonts w:hint="cs"/>
          <w:spacing w:val="0"/>
          <w:rtl/>
        </w:rPr>
        <w:t>562-</w:t>
      </w:r>
      <w:r>
        <w:rPr>
          <w:rFonts w:hint="cs"/>
          <w:spacing w:val="0"/>
          <w:rtl/>
        </w:rPr>
        <w:tab/>
      </w:r>
      <w:r>
        <w:rPr>
          <w:spacing w:val="0"/>
          <w:rtl/>
        </w:rPr>
        <w:t>أما فيما يخص الصحة العقلية للسكان، فقد شاركت بلجيكا أيضا</w:t>
      </w:r>
      <w:r>
        <w:rPr>
          <w:rFonts w:hint="cs"/>
          <w:spacing w:val="0"/>
          <w:rtl/>
        </w:rPr>
        <w:t>ً</w:t>
      </w:r>
      <w:r>
        <w:rPr>
          <w:spacing w:val="0"/>
          <w:rtl/>
        </w:rPr>
        <w:t xml:space="preserve"> في الدراسة عن الأوبئة لمنظمة الصحة ال</w:t>
      </w:r>
      <w:r>
        <w:rPr>
          <w:spacing w:val="0"/>
          <w:rtl/>
        </w:rPr>
        <w:t>عالمية بعنوان `الدراسة الأوروبية عن انتشار الأوبئة بسبب الاضطرابات العقلية` (</w:t>
      </w:r>
      <w:r>
        <w:rPr>
          <w:spacing w:val="0"/>
        </w:rPr>
        <w:t>ESEMeD</w:t>
      </w:r>
      <w:r>
        <w:rPr>
          <w:spacing w:val="0"/>
          <w:rtl/>
        </w:rPr>
        <w:t>).</w:t>
      </w:r>
      <w:r>
        <w:rPr>
          <w:rFonts w:hint="cs"/>
          <w:spacing w:val="0"/>
          <w:rtl/>
        </w:rPr>
        <w:t xml:space="preserve"> </w:t>
      </w:r>
      <w:r>
        <w:rPr>
          <w:spacing w:val="0"/>
          <w:rtl/>
        </w:rPr>
        <w:t>(المرجع:</w:t>
      </w:r>
      <w:r>
        <w:rPr>
          <w:spacing w:val="0"/>
        </w:rPr>
        <w:t xml:space="preserve">Bruffaerts R, Bonnewyn A, Van Oyen H, Demarest S, Demyttenaere K. (Prevalence of pure and comorbid mental disorders in Belgium) </w:t>
      </w:r>
      <w:r>
        <w:rPr>
          <w:i/>
          <w:iCs/>
          <w:spacing w:val="0"/>
        </w:rPr>
        <w:t>Rev Med Liege</w:t>
      </w:r>
      <w:r>
        <w:rPr>
          <w:spacing w:val="0"/>
        </w:rPr>
        <w:t xml:space="preserve"> 2003; 58(12):741-750</w:t>
      </w:r>
      <w:r>
        <w:rPr>
          <w:spacing w:val="0"/>
        </w:rPr>
        <w:t>)</w:t>
      </w:r>
      <w:r>
        <w:rPr>
          <w:rFonts w:hint="cs"/>
          <w:spacing w:val="0"/>
          <w:rtl/>
        </w:rPr>
        <w:t>.</w:t>
      </w:r>
    </w:p>
    <w:p w:rsidR="00000000" w:rsidRDefault="000E3674">
      <w:pPr>
        <w:spacing w:before="0" w:line="400" w:lineRule="exact"/>
        <w:jc w:val="both"/>
        <w:rPr>
          <w:spacing w:val="0"/>
          <w:lang w:val="fr-BE"/>
        </w:rPr>
      </w:pPr>
      <w:r>
        <w:rPr>
          <w:rFonts w:hint="cs"/>
          <w:spacing w:val="0"/>
          <w:rtl/>
        </w:rPr>
        <w:t>563-</w:t>
      </w:r>
      <w:r>
        <w:rPr>
          <w:rFonts w:hint="cs"/>
          <w:spacing w:val="0"/>
          <w:rtl/>
        </w:rPr>
        <w:tab/>
      </w:r>
      <w:r>
        <w:rPr>
          <w:spacing w:val="0"/>
          <w:rtl/>
        </w:rPr>
        <w:t xml:space="preserve">وينص </w:t>
      </w:r>
      <w:r>
        <w:rPr>
          <w:rFonts w:hint="cs"/>
          <w:spacing w:val="0"/>
          <w:rtl/>
        </w:rPr>
        <w:t>ال</w:t>
      </w:r>
      <w:r>
        <w:rPr>
          <w:spacing w:val="0"/>
          <w:rtl/>
        </w:rPr>
        <w:t xml:space="preserve">دستور </w:t>
      </w:r>
      <w:r>
        <w:rPr>
          <w:rFonts w:hint="cs"/>
          <w:spacing w:val="0"/>
          <w:rtl/>
        </w:rPr>
        <w:t>البلجيكي</w:t>
      </w:r>
      <w:r>
        <w:rPr>
          <w:spacing w:val="0"/>
          <w:rtl/>
        </w:rPr>
        <w:t xml:space="preserve"> صراحة في مادته 23 على حق كل فرد في الضمان الاجتماعي، وفي الحماية الصحية، وفي </w:t>
      </w:r>
      <w:r>
        <w:rPr>
          <w:rFonts w:hint="cs"/>
          <w:spacing w:val="0"/>
          <w:rtl/>
          <w:lang w:bidi="ar-AE"/>
        </w:rPr>
        <w:t>الرعاية</w:t>
      </w:r>
      <w:r>
        <w:rPr>
          <w:spacing w:val="0"/>
          <w:rtl/>
        </w:rPr>
        <w:t xml:space="preserve"> الاجتماعية والطبية و</w:t>
      </w:r>
      <w:r>
        <w:rPr>
          <w:rFonts w:hint="cs"/>
          <w:spacing w:val="0"/>
          <w:rtl/>
          <w:lang w:bidi="ar-AE"/>
        </w:rPr>
        <w:t xml:space="preserve">المساعدة </w:t>
      </w:r>
      <w:r>
        <w:rPr>
          <w:spacing w:val="0"/>
          <w:rtl/>
        </w:rPr>
        <w:t>القضائية</w:t>
      </w:r>
      <w:r>
        <w:rPr>
          <w:rFonts w:hint="cs"/>
          <w:spacing w:val="0"/>
          <w:rtl/>
        </w:rPr>
        <w:t xml:space="preserve">. </w:t>
      </w:r>
      <w:r>
        <w:rPr>
          <w:spacing w:val="0"/>
          <w:rtl/>
        </w:rPr>
        <w:t xml:space="preserve">فبلجيكا تعتبر تقديم رعاية نوعية، متاحة للجميع، وبأسعار مقدور عليها </w:t>
      </w:r>
      <w:r>
        <w:rPr>
          <w:rFonts w:hint="cs"/>
          <w:spacing w:val="0"/>
          <w:rtl/>
        </w:rPr>
        <w:t>مهمّة من</w:t>
      </w:r>
      <w:r>
        <w:rPr>
          <w:spacing w:val="0"/>
          <w:rtl/>
        </w:rPr>
        <w:t xml:space="preserve"> مهامها الأساسية </w:t>
      </w:r>
      <w:r>
        <w:rPr>
          <w:rFonts w:hint="cs"/>
          <w:spacing w:val="0"/>
          <w:rtl/>
        </w:rPr>
        <w:t>ومسؤولية م</w:t>
      </w:r>
      <w:r>
        <w:rPr>
          <w:rFonts w:hint="cs"/>
          <w:spacing w:val="0"/>
          <w:rtl/>
        </w:rPr>
        <w:t>ن</w:t>
      </w:r>
      <w:r>
        <w:rPr>
          <w:spacing w:val="0"/>
          <w:rtl/>
        </w:rPr>
        <w:t xml:space="preserve"> مسؤولياتها تجاه سكان بلجيكا.</w:t>
      </w:r>
    </w:p>
    <w:p w:rsidR="00000000" w:rsidRDefault="000E3674">
      <w:pPr>
        <w:spacing w:before="0" w:line="400" w:lineRule="exact"/>
        <w:jc w:val="both"/>
        <w:rPr>
          <w:spacing w:val="0"/>
          <w:lang w:val="fr-BE"/>
        </w:rPr>
      </w:pPr>
      <w:r>
        <w:rPr>
          <w:rFonts w:hint="cs"/>
          <w:spacing w:val="0"/>
          <w:rtl/>
        </w:rPr>
        <w:t>564-</w:t>
      </w:r>
      <w:r>
        <w:rPr>
          <w:rFonts w:hint="cs"/>
          <w:spacing w:val="0"/>
          <w:rtl/>
        </w:rPr>
        <w:tab/>
      </w:r>
      <w:r>
        <w:rPr>
          <w:spacing w:val="0"/>
          <w:rtl/>
        </w:rPr>
        <w:t>وفيما يتعلق تحديدا</w:t>
      </w:r>
      <w:r>
        <w:rPr>
          <w:rFonts w:hint="cs"/>
          <w:spacing w:val="0"/>
          <w:rtl/>
        </w:rPr>
        <w:t>ً</w:t>
      </w:r>
      <w:r>
        <w:rPr>
          <w:spacing w:val="0"/>
          <w:rtl/>
        </w:rPr>
        <w:t xml:space="preserve"> بمرافق الرعاية (المستشفيات بالأساس)، ف</w:t>
      </w:r>
      <w:r>
        <w:rPr>
          <w:rFonts w:hint="cs"/>
          <w:spacing w:val="0"/>
          <w:rtl/>
          <w:lang w:bidi="ar-AE"/>
        </w:rPr>
        <w:t xml:space="preserve">إن </w:t>
      </w:r>
      <w:r>
        <w:rPr>
          <w:spacing w:val="0"/>
          <w:rtl/>
        </w:rPr>
        <w:t>المفاهيم الرئيسية هي:</w:t>
      </w:r>
      <w:r>
        <w:rPr>
          <w:rFonts w:hint="cs"/>
          <w:spacing w:val="0"/>
          <w:rtl/>
          <w:lang w:val="fr-BE"/>
        </w:rPr>
        <w:t xml:space="preserve"> </w:t>
      </w:r>
      <w:r>
        <w:rPr>
          <w:spacing w:val="0"/>
          <w:rtl/>
        </w:rPr>
        <w:t xml:space="preserve">العناية التي يحظى بها المريض، </w:t>
      </w:r>
      <w:r>
        <w:rPr>
          <w:i/>
          <w:iCs/>
          <w:spacing w:val="0"/>
          <w:rtl/>
        </w:rPr>
        <w:t>الطب القائم على الوقائع والسياسة الصحية القائمة على الوقائع</w:t>
      </w:r>
      <w:r>
        <w:rPr>
          <w:spacing w:val="0"/>
          <w:rtl/>
        </w:rPr>
        <w:t>، والانسجام والتكامل، والتركيز الذي ينصب على است</w:t>
      </w:r>
      <w:r>
        <w:rPr>
          <w:spacing w:val="0"/>
          <w:rtl/>
        </w:rPr>
        <w:t xml:space="preserve">مرار الرعاية قبل وأثناء وبعد الدخول إلى المستشفى، </w:t>
      </w:r>
      <w:r>
        <w:rPr>
          <w:spacing w:val="0"/>
          <w:rtl/>
          <w:lang w:bidi="ar-AE"/>
        </w:rPr>
        <w:t>واقتران</w:t>
      </w:r>
      <w:r>
        <w:rPr>
          <w:spacing w:val="0"/>
          <w:rtl/>
        </w:rPr>
        <w:t xml:space="preserve"> مختلف التخصصات ببرامج الرعاية، وأخيرا</w:t>
      </w:r>
      <w:r>
        <w:rPr>
          <w:rFonts w:hint="cs"/>
          <w:spacing w:val="0"/>
          <w:rtl/>
        </w:rPr>
        <w:t>ً</w:t>
      </w:r>
      <w:r>
        <w:rPr>
          <w:spacing w:val="0"/>
          <w:rtl/>
        </w:rPr>
        <w:t>،</w:t>
      </w:r>
      <w:r>
        <w:rPr>
          <w:rFonts w:hint="cs"/>
          <w:spacing w:val="0"/>
          <w:rtl/>
        </w:rPr>
        <w:t xml:space="preserve"> </w:t>
      </w:r>
      <w:r>
        <w:rPr>
          <w:spacing w:val="0"/>
          <w:rtl/>
        </w:rPr>
        <w:t>التمويل على</w:t>
      </w:r>
      <w:r>
        <w:rPr>
          <w:rFonts w:hint="cs"/>
          <w:spacing w:val="0"/>
          <w:rtl/>
        </w:rPr>
        <w:t xml:space="preserve"> </w:t>
      </w:r>
      <w:r>
        <w:rPr>
          <w:spacing w:val="0"/>
          <w:rtl/>
        </w:rPr>
        <w:t>أساس</w:t>
      </w:r>
      <w:r>
        <w:rPr>
          <w:rFonts w:hint="cs"/>
          <w:spacing w:val="0"/>
          <w:rtl/>
        </w:rPr>
        <w:t xml:space="preserve"> </w:t>
      </w:r>
      <w:r>
        <w:rPr>
          <w:spacing w:val="0"/>
          <w:rtl/>
        </w:rPr>
        <w:t>حالات</w:t>
      </w:r>
      <w:r>
        <w:rPr>
          <w:rFonts w:hint="cs"/>
          <w:spacing w:val="0"/>
          <w:rtl/>
        </w:rPr>
        <w:t xml:space="preserve"> </w:t>
      </w:r>
      <w:r>
        <w:rPr>
          <w:rFonts w:hint="cs"/>
          <w:spacing w:val="0"/>
          <w:rtl/>
          <w:lang w:bidi="ar-AE"/>
        </w:rPr>
        <w:t>الدخول إلى المستشفيات</w:t>
      </w:r>
      <w:r>
        <w:rPr>
          <w:spacing w:val="0"/>
          <w:rtl/>
        </w:rPr>
        <w:t xml:space="preserve"> </w:t>
      </w:r>
      <w:r>
        <w:rPr>
          <w:rFonts w:hint="cs"/>
          <w:spacing w:val="0"/>
          <w:rtl/>
          <w:lang w:bidi="ar-AE"/>
        </w:rPr>
        <w:t>وفق</w:t>
      </w:r>
      <w:r>
        <w:rPr>
          <w:rFonts w:hint="cs"/>
          <w:spacing w:val="0"/>
          <w:rtl/>
        </w:rPr>
        <w:t xml:space="preserve"> </w:t>
      </w:r>
      <w:r>
        <w:rPr>
          <w:spacing w:val="0"/>
          <w:rtl/>
        </w:rPr>
        <w:t>مبررات</w:t>
      </w:r>
      <w:r>
        <w:rPr>
          <w:rFonts w:hint="cs"/>
          <w:spacing w:val="0"/>
          <w:rtl/>
        </w:rPr>
        <w:t xml:space="preserve"> </w:t>
      </w:r>
      <w:r>
        <w:rPr>
          <w:spacing w:val="0"/>
          <w:rtl/>
        </w:rPr>
        <w:t>وجيهة</w:t>
      </w:r>
      <w:r>
        <w:rPr>
          <w:rFonts w:hint="cs"/>
          <w:spacing w:val="0"/>
          <w:rtl/>
        </w:rPr>
        <w:t xml:space="preserve"> </w:t>
      </w:r>
      <w:r>
        <w:rPr>
          <w:spacing w:val="0"/>
          <w:rtl/>
        </w:rPr>
        <w:t>والأنشطة</w:t>
      </w:r>
      <w:r>
        <w:rPr>
          <w:rFonts w:hint="cs"/>
          <w:spacing w:val="0"/>
          <w:rtl/>
        </w:rPr>
        <w:t xml:space="preserve"> </w:t>
      </w:r>
      <w:r>
        <w:rPr>
          <w:spacing w:val="0"/>
          <w:rtl/>
        </w:rPr>
        <w:t>المسؤولة</w:t>
      </w:r>
      <w:r>
        <w:rPr>
          <w:rFonts w:hint="cs"/>
          <w:spacing w:val="0"/>
          <w:rtl/>
          <w:lang w:bidi="ar-AE"/>
        </w:rPr>
        <w:t xml:space="preserve">. </w:t>
      </w:r>
      <w:r>
        <w:rPr>
          <w:spacing w:val="0"/>
          <w:rtl/>
        </w:rPr>
        <w:t>وانطلاقا</w:t>
      </w:r>
      <w:r>
        <w:rPr>
          <w:rFonts w:hint="cs"/>
          <w:spacing w:val="0"/>
          <w:rtl/>
        </w:rPr>
        <w:t>ً</w:t>
      </w:r>
      <w:r>
        <w:rPr>
          <w:spacing w:val="0"/>
          <w:rtl/>
        </w:rPr>
        <w:t xml:space="preserve"> من مفهوم التضامن، فإن المفهوم الجديد للمستشفى </w:t>
      </w:r>
      <w:r>
        <w:rPr>
          <w:rFonts w:hint="cs"/>
          <w:spacing w:val="0"/>
          <w:rtl/>
          <w:lang w:bidi="ar-AE"/>
        </w:rPr>
        <w:t>يعرّف</w:t>
      </w:r>
      <w:r>
        <w:rPr>
          <w:spacing w:val="0"/>
          <w:rtl/>
        </w:rPr>
        <w:t xml:space="preserve"> هذا الأخير على </w:t>
      </w:r>
      <w:r>
        <w:rPr>
          <w:spacing w:val="0"/>
          <w:rtl/>
        </w:rPr>
        <w:t>أنه</w:t>
      </w:r>
      <w:r>
        <w:rPr>
          <w:spacing w:val="0"/>
          <w:rtl/>
          <w:lang w:bidi="ar-AE"/>
        </w:rPr>
        <w:t xml:space="preserve"> </w:t>
      </w:r>
      <w:r>
        <w:rPr>
          <w:rFonts w:hint="cs"/>
          <w:spacing w:val="0"/>
          <w:rtl/>
          <w:lang w:bidi="ar-AE"/>
        </w:rPr>
        <w:t>مؤسسة</w:t>
      </w:r>
      <w:r>
        <w:rPr>
          <w:spacing w:val="0"/>
          <w:rtl/>
        </w:rPr>
        <w:t xml:space="preserve"> ذات طابع عام</w:t>
      </w:r>
      <w:r>
        <w:rPr>
          <w:rFonts w:hint="cs"/>
          <w:spacing w:val="0"/>
          <w:rtl/>
          <w:lang w:val="fr-BE"/>
        </w:rPr>
        <w:t xml:space="preserve"> </w:t>
      </w:r>
      <w:r>
        <w:rPr>
          <w:spacing w:val="0"/>
          <w:rtl/>
        </w:rPr>
        <w:t>حيث تقدم رعاية طبية متخصصة في إطار منسجم ومتعدد التخصصات</w:t>
      </w:r>
      <w:r>
        <w:rPr>
          <w:rFonts w:hint="cs"/>
          <w:spacing w:val="0"/>
          <w:rtl/>
        </w:rPr>
        <w:t xml:space="preserve">. </w:t>
      </w:r>
      <w:r>
        <w:rPr>
          <w:spacing w:val="0"/>
          <w:rtl/>
        </w:rPr>
        <w:t>وهو وضع فريد أحدث لا</w:t>
      </w:r>
      <w:r>
        <w:rPr>
          <w:rFonts w:hint="cs"/>
          <w:spacing w:val="0"/>
          <w:rtl/>
        </w:rPr>
        <w:t xml:space="preserve"> </w:t>
      </w:r>
      <w:r>
        <w:rPr>
          <w:spacing w:val="0"/>
          <w:rtl/>
        </w:rPr>
        <w:t>مركزية هرمية مبتعدا</w:t>
      </w:r>
      <w:r>
        <w:rPr>
          <w:rFonts w:hint="cs"/>
          <w:spacing w:val="0"/>
          <w:rtl/>
        </w:rPr>
        <w:t>ً</w:t>
      </w:r>
      <w:r>
        <w:rPr>
          <w:spacing w:val="0"/>
          <w:rtl/>
        </w:rPr>
        <w:t xml:space="preserve"> عن البنية التقليدية للمستشفيات ليحل محلها نهج متعدد الأبعاد، ومتعدد التخصصات، وهو فوق ذلك يركز على المريض.</w:t>
      </w:r>
    </w:p>
    <w:p w:rsidR="00000000" w:rsidRDefault="000E3674">
      <w:pPr>
        <w:spacing w:before="0" w:line="400" w:lineRule="exact"/>
        <w:jc w:val="both"/>
        <w:rPr>
          <w:rFonts w:hint="cs"/>
          <w:spacing w:val="0"/>
          <w:lang w:val="fr-BE"/>
        </w:rPr>
      </w:pPr>
      <w:r>
        <w:rPr>
          <w:rFonts w:hint="cs"/>
          <w:spacing w:val="0"/>
          <w:rtl/>
        </w:rPr>
        <w:t>565-</w:t>
      </w:r>
      <w:r>
        <w:rPr>
          <w:rFonts w:hint="cs"/>
          <w:spacing w:val="0"/>
          <w:rtl/>
        </w:rPr>
        <w:tab/>
      </w:r>
      <w:r>
        <w:rPr>
          <w:spacing w:val="0"/>
          <w:rtl/>
        </w:rPr>
        <w:t xml:space="preserve">وتبلغ النسبة المئوية </w:t>
      </w:r>
      <w:r>
        <w:rPr>
          <w:spacing w:val="0"/>
          <w:rtl/>
        </w:rPr>
        <w:t>من الناتج المحلي الإجمالي المكرسة للرعاية الصحية 9.1 في المائة (بيانات: منظمة</w:t>
      </w:r>
      <w:r>
        <w:rPr>
          <w:rFonts w:hint="cs"/>
          <w:spacing w:val="0"/>
          <w:rtl/>
        </w:rPr>
        <w:t xml:space="preserve"> </w:t>
      </w:r>
      <w:r>
        <w:rPr>
          <w:spacing w:val="0"/>
          <w:rtl/>
        </w:rPr>
        <w:t>التعاون</w:t>
      </w:r>
      <w:r>
        <w:rPr>
          <w:spacing w:val="0"/>
        </w:rPr>
        <w:t xml:space="preserve"> </w:t>
      </w:r>
      <w:r>
        <w:rPr>
          <w:spacing w:val="0"/>
          <w:rtl/>
        </w:rPr>
        <w:t>والتنمية</w:t>
      </w:r>
      <w:r>
        <w:rPr>
          <w:spacing w:val="0"/>
        </w:rPr>
        <w:t xml:space="preserve"> </w:t>
      </w:r>
      <w:r>
        <w:rPr>
          <w:spacing w:val="0"/>
          <w:rtl/>
        </w:rPr>
        <w:t>في</w:t>
      </w:r>
      <w:r>
        <w:rPr>
          <w:spacing w:val="0"/>
        </w:rPr>
        <w:t xml:space="preserve"> </w:t>
      </w:r>
      <w:r>
        <w:rPr>
          <w:spacing w:val="0"/>
          <w:rtl/>
        </w:rPr>
        <w:t>الميدان</w:t>
      </w:r>
      <w:r>
        <w:rPr>
          <w:spacing w:val="0"/>
        </w:rPr>
        <w:t xml:space="preserve"> </w:t>
      </w:r>
      <w:r>
        <w:rPr>
          <w:spacing w:val="0"/>
          <w:rtl/>
        </w:rPr>
        <w:t>الاقتصادي)</w:t>
      </w:r>
      <w:r>
        <w:rPr>
          <w:rFonts w:hint="cs"/>
          <w:spacing w:val="0"/>
          <w:rtl/>
        </w:rPr>
        <w:t>.</w:t>
      </w:r>
    </w:p>
    <w:p w:rsidR="00000000" w:rsidRDefault="000E3674">
      <w:pPr>
        <w:pStyle w:val="NormalWeb"/>
        <w:bidi/>
        <w:spacing w:before="0" w:beforeAutospacing="0" w:after="240" w:afterAutospacing="0" w:line="400" w:lineRule="exact"/>
        <w:jc w:val="lowKashida"/>
        <w:rPr>
          <w:rFonts w:ascii="Times New Roman" w:hAnsi="Times New Roman" w:cs="Traditional Arabic"/>
          <w:b/>
          <w:sz w:val="22"/>
          <w:szCs w:val="30"/>
        </w:rPr>
      </w:pPr>
      <w:r>
        <w:rPr>
          <w:rFonts w:ascii="Times New Roman" w:hAnsi="Times New Roman" w:cs="Traditional Arabic" w:hint="cs"/>
          <w:bCs/>
          <w:sz w:val="22"/>
          <w:szCs w:val="30"/>
          <w:rtl/>
        </w:rPr>
        <w:tab/>
        <w:t>(أ)</w:t>
      </w:r>
      <w:r>
        <w:rPr>
          <w:rFonts w:ascii="Times New Roman" w:hAnsi="Times New Roman" w:cs="Traditional Arabic" w:hint="cs"/>
          <w:bCs/>
          <w:sz w:val="22"/>
          <w:szCs w:val="30"/>
          <w:rtl/>
        </w:rPr>
        <w:tab/>
      </w:r>
      <w:r>
        <w:rPr>
          <w:rFonts w:ascii="Times New Roman" w:hAnsi="Times New Roman" w:cs="Traditional Arabic"/>
          <w:bCs/>
          <w:sz w:val="22"/>
          <w:szCs w:val="30"/>
          <w:rtl/>
        </w:rPr>
        <w:t>وفيات الرضع</w:t>
      </w:r>
    </w:p>
    <w:p w:rsidR="00000000" w:rsidRDefault="000E3674">
      <w:pPr>
        <w:spacing w:before="0" w:line="400" w:lineRule="exact"/>
        <w:jc w:val="both"/>
        <w:rPr>
          <w:spacing w:val="0"/>
          <w:lang w:val="fr-BE"/>
        </w:rPr>
      </w:pPr>
      <w:r>
        <w:rPr>
          <w:rFonts w:hint="cs"/>
          <w:spacing w:val="0"/>
          <w:rtl/>
        </w:rPr>
        <w:t>566-</w:t>
      </w:r>
      <w:r>
        <w:rPr>
          <w:rFonts w:hint="cs"/>
          <w:spacing w:val="0"/>
          <w:rtl/>
        </w:rPr>
        <w:tab/>
      </w:r>
      <w:r>
        <w:rPr>
          <w:spacing w:val="0"/>
          <w:rtl/>
        </w:rPr>
        <w:t>في عام 1997، سج</w:t>
      </w:r>
      <w:r>
        <w:rPr>
          <w:rFonts w:hint="cs"/>
          <w:spacing w:val="0"/>
          <w:rtl/>
          <w:lang w:bidi="ar-AE"/>
        </w:rPr>
        <w:t>ّ</w:t>
      </w:r>
      <w:r>
        <w:rPr>
          <w:spacing w:val="0"/>
          <w:rtl/>
        </w:rPr>
        <w:t>لت في بلجيكا 647 حالة وفاة لأطفال دون عام من العمر من مجموع 213 116 مولودا</w:t>
      </w:r>
      <w:r>
        <w:rPr>
          <w:rFonts w:hint="cs"/>
          <w:spacing w:val="0"/>
          <w:rtl/>
        </w:rPr>
        <w:t>ً</w:t>
      </w:r>
      <w:r>
        <w:rPr>
          <w:spacing w:val="0"/>
          <w:rtl/>
        </w:rPr>
        <w:t xml:space="preserve"> حيا</w:t>
      </w:r>
      <w:r>
        <w:rPr>
          <w:rFonts w:hint="cs"/>
          <w:spacing w:val="0"/>
          <w:rtl/>
        </w:rPr>
        <w:t>ً</w:t>
      </w:r>
      <w:r>
        <w:rPr>
          <w:spacing w:val="0"/>
          <w:rtl/>
        </w:rPr>
        <w:t>.</w:t>
      </w:r>
      <w:r>
        <w:rPr>
          <w:rFonts w:hint="cs"/>
          <w:spacing w:val="0"/>
          <w:rtl/>
          <w:lang w:val="fr-BE"/>
        </w:rPr>
        <w:t xml:space="preserve"> </w:t>
      </w:r>
      <w:r>
        <w:rPr>
          <w:spacing w:val="0"/>
          <w:rtl/>
        </w:rPr>
        <w:t>وهو</w:t>
      </w:r>
      <w:r>
        <w:rPr>
          <w:rFonts w:hint="cs"/>
          <w:spacing w:val="0"/>
          <w:rtl/>
        </w:rPr>
        <w:t xml:space="preserve"> </w:t>
      </w:r>
      <w:r>
        <w:rPr>
          <w:spacing w:val="0"/>
          <w:rtl/>
        </w:rPr>
        <w:t xml:space="preserve">ما </w:t>
      </w:r>
      <w:r>
        <w:rPr>
          <w:rFonts w:hint="cs"/>
          <w:spacing w:val="0"/>
          <w:rtl/>
          <w:lang w:bidi="ar-AE"/>
        </w:rPr>
        <w:t>يعادل</w:t>
      </w:r>
      <w:r>
        <w:rPr>
          <w:spacing w:val="0"/>
          <w:rtl/>
        </w:rPr>
        <w:t xml:space="preserve"> وفيات</w:t>
      </w:r>
      <w:r>
        <w:rPr>
          <w:spacing w:val="0"/>
          <w:rtl/>
        </w:rPr>
        <w:t xml:space="preserve"> الرضع </w:t>
      </w:r>
      <w:r>
        <w:rPr>
          <w:rFonts w:hint="cs"/>
          <w:spacing w:val="0"/>
          <w:rtl/>
          <w:lang w:bidi="ar-AE"/>
        </w:rPr>
        <w:t>بمعدل</w:t>
      </w:r>
      <w:r>
        <w:rPr>
          <w:spacing w:val="0"/>
          <w:rtl/>
        </w:rPr>
        <w:t xml:space="preserve"> </w:t>
      </w:r>
      <w:r>
        <w:rPr>
          <w:spacing w:val="0"/>
          <w:rtl/>
          <w:lang w:bidi="ar-AE"/>
        </w:rPr>
        <w:t>5.57</w:t>
      </w:r>
      <w:r>
        <w:rPr>
          <w:spacing w:val="0"/>
          <w:rtl/>
        </w:rPr>
        <w:t xml:space="preserve"> من كل 000 1 مولود حي</w:t>
      </w:r>
      <w:r>
        <w:rPr>
          <w:spacing w:val="0"/>
          <w:rtl/>
          <w:lang w:bidi="ar-AE"/>
        </w:rPr>
        <w:t xml:space="preserve"> (5.57/000 1)</w:t>
      </w:r>
      <w:r>
        <w:rPr>
          <w:spacing w:val="0"/>
          <w:rtl/>
        </w:rPr>
        <w:t>.</w:t>
      </w:r>
      <w:r>
        <w:rPr>
          <w:rFonts w:hint="cs"/>
          <w:spacing w:val="0"/>
          <w:rtl/>
          <w:lang w:val="fr-BE"/>
        </w:rPr>
        <w:t xml:space="preserve"> </w:t>
      </w:r>
      <w:r>
        <w:rPr>
          <w:spacing w:val="0"/>
          <w:rtl/>
        </w:rPr>
        <w:t>وهذا المعدل أعلى</w:t>
      </w:r>
      <w:r>
        <w:rPr>
          <w:rFonts w:hint="cs"/>
          <w:spacing w:val="0"/>
          <w:rtl/>
        </w:rPr>
        <w:t xml:space="preserve"> </w:t>
      </w:r>
      <w:r>
        <w:rPr>
          <w:spacing w:val="0"/>
          <w:rtl/>
        </w:rPr>
        <w:t>في إقليم بروكسل</w:t>
      </w:r>
      <w:r>
        <w:rPr>
          <w:rFonts w:hint="cs"/>
          <w:spacing w:val="0"/>
          <w:rtl/>
        </w:rPr>
        <w:t xml:space="preserve"> </w:t>
      </w:r>
      <w:r>
        <w:rPr>
          <w:spacing w:val="0"/>
          <w:rtl/>
        </w:rPr>
        <w:t>(6.33/000 1) وإقليم والونيا (6.10/000 1) مما هو عليه في الإقليم الفلمندي (5.09/000 1).</w:t>
      </w:r>
      <w:r>
        <w:rPr>
          <w:rFonts w:hint="cs"/>
          <w:spacing w:val="0"/>
          <w:rtl/>
          <w:lang w:val="fr-BE"/>
        </w:rPr>
        <w:t xml:space="preserve"> </w:t>
      </w:r>
      <w:r>
        <w:rPr>
          <w:spacing w:val="0"/>
          <w:rtl/>
        </w:rPr>
        <w:t>وعدد الفتيان</w:t>
      </w:r>
      <w:r>
        <w:rPr>
          <w:rFonts w:hint="cs"/>
          <w:spacing w:val="0"/>
          <w:rtl/>
        </w:rPr>
        <w:t xml:space="preserve"> </w:t>
      </w:r>
      <w:r>
        <w:rPr>
          <w:spacing w:val="0"/>
          <w:rtl/>
        </w:rPr>
        <w:t>الذين</w:t>
      </w:r>
      <w:r>
        <w:rPr>
          <w:rFonts w:hint="cs"/>
          <w:spacing w:val="0"/>
          <w:rtl/>
        </w:rPr>
        <w:t xml:space="preserve"> </w:t>
      </w:r>
      <w:r>
        <w:rPr>
          <w:spacing w:val="0"/>
          <w:rtl/>
        </w:rPr>
        <w:t>يموتون</w:t>
      </w:r>
      <w:r>
        <w:rPr>
          <w:rFonts w:hint="cs"/>
          <w:spacing w:val="0"/>
          <w:rtl/>
        </w:rPr>
        <w:t xml:space="preserve"> </w:t>
      </w:r>
      <w:r>
        <w:rPr>
          <w:spacing w:val="0"/>
          <w:rtl/>
        </w:rPr>
        <w:t>(6.02/000 1) أعلى</w:t>
      </w:r>
      <w:r>
        <w:rPr>
          <w:rFonts w:hint="cs"/>
          <w:spacing w:val="0"/>
          <w:rtl/>
        </w:rPr>
        <w:t xml:space="preserve"> </w:t>
      </w:r>
      <w:r>
        <w:rPr>
          <w:spacing w:val="0"/>
          <w:rtl/>
        </w:rPr>
        <w:t>من</w:t>
      </w:r>
      <w:r>
        <w:rPr>
          <w:rFonts w:hint="cs"/>
          <w:spacing w:val="0"/>
          <w:rtl/>
        </w:rPr>
        <w:t xml:space="preserve"> </w:t>
      </w:r>
      <w:r>
        <w:rPr>
          <w:spacing w:val="0"/>
          <w:rtl/>
        </w:rPr>
        <w:t>عدد الفتيات</w:t>
      </w:r>
      <w:r>
        <w:rPr>
          <w:rFonts w:hint="cs"/>
          <w:spacing w:val="0"/>
          <w:rtl/>
        </w:rPr>
        <w:t xml:space="preserve"> </w:t>
      </w:r>
      <w:r>
        <w:rPr>
          <w:spacing w:val="0"/>
          <w:rtl/>
        </w:rPr>
        <w:t>(5.09/000 1) ممن</w:t>
      </w:r>
      <w:r>
        <w:rPr>
          <w:rFonts w:hint="cs"/>
          <w:spacing w:val="0"/>
          <w:rtl/>
        </w:rPr>
        <w:t xml:space="preserve"> </w:t>
      </w:r>
      <w:r>
        <w:rPr>
          <w:spacing w:val="0"/>
          <w:rtl/>
        </w:rPr>
        <w:t xml:space="preserve">هم دون </w:t>
      </w:r>
      <w:r>
        <w:rPr>
          <w:spacing w:val="0"/>
          <w:rtl/>
        </w:rPr>
        <w:t>عام من العمر. أما عن جنسيات المتوفين، فليس هناك فرق كبير يذكر بين وفيات الرضع بين الأطفال البلجيكيين (5.54/000 1) وغير البلجيكيين (5.69/000 1).</w:t>
      </w:r>
      <w:r>
        <w:rPr>
          <w:rFonts w:hint="cs"/>
          <w:spacing w:val="0"/>
          <w:rtl/>
          <w:lang w:val="fr-BE"/>
        </w:rPr>
        <w:t xml:space="preserve"> </w:t>
      </w:r>
      <w:r>
        <w:rPr>
          <w:spacing w:val="0"/>
          <w:rtl/>
        </w:rPr>
        <w:t>وفي عام 1994، كان معدل وفيات الرضع أعلى عند أطفال الأسر ذات الوضع الاجتماعي والمهني المتدني.</w:t>
      </w:r>
      <w:r>
        <w:rPr>
          <w:rFonts w:hint="cs"/>
          <w:spacing w:val="0"/>
          <w:rtl/>
          <w:lang w:val="fr-BE"/>
        </w:rPr>
        <w:t xml:space="preserve"> </w:t>
      </w:r>
      <w:r>
        <w:rPr>
          <w:spacing w:val="0"/>
          <w:rtl/>
        </w:rPr>
        <w:t>فاحتمال وفاة الرضيع</w:t>
      </w:r>
      <w:r>
        <w:rPr>
          <w:spacing w:val="0"/>
          <w:rtl/>
        </w:rPr>
        <w:t xml:space="preserve"> </w:t>
      </w:r>
      <w:r>
        <w:rPr>
          <w:rFonts w:hint="cs"/>
          <w:spacing w:val="0"/>
          <w:rtl/>
        </w:rPr>
        <w:t>في</w:t>
      </w:r>
      <w:r>
        <w:rPr>
          <w:spacing w:val="0"/>
          <w:rtl/>
        </w:rPr>
        <w:t xml:space="preserve"> هذه الفئة أعلى </w:t>
      </w:r>
      <w:r>
        <w:rPr>
          <w:rFonts w:hint="cs"/>
          <w:spacing w:val="0"/>
          <w:rtl/>
        </w:rPr>
        <w:t xml:space="preserve">ب‍ </w:t>
      </w:r>
      <w:r>
        <w:rPr>
          <w:spacing w:val="0"/>
          <w:rtl/>
        </w:rPr>
        <w:t>1.85 مرة مما هو عليه عند الطبقات `الوسطى`.</w:t>
      </w:r>
    </w:p>
    <w:p w:rsidR="00000000" w:rsidRDefault="000E3674">
      <w:pPr>
        <w:pStyle w:val="NormalWeb"/>
        <w:bidi/>
        <w:spacing w:before="0" w:beforeAutospacing="0" w:after="240" w:afterAutospacing="0" w:line="40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567-</w:t>
      </w:r>
      <w:r>
        <w:rPr>
          <w:rFonts w:ascii="Times New Roman" w:hAnsi="Times New Roman" w:cs="Traditional Arabic" w:hint="cs"/>
          <w:sz w:val="22"/>
          <w:szCs w:val="30"/>
          <w:rtl/>
        </w:rPr>
        <w:tab/>
        <w:t>(</w:t>
      </w:r>
      <w:r>
        <w:rPr>
          <w:rFonts w:ascii="Times New Roman" w:hAnsi="Times New Roman" w:cs="Traditional Arabic" w:hint="eastAsia"/>
          <w:sz w:val="22"/>
          <w:szCs w:val="30"/>
          <w:rtl/>
        </w:rPr>
        <w:t>بيانات</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مستقاة</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من</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البرنامج</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التفاعلي</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بعنوان</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الإجراءات</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الموحدة</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لتحليل</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البيانات</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المتعلقة</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بالوفيات</w:t>
      </w:r>
      <w:r>
        <w:rPr>
          <w:rFonts w:ascii="Times New Roman" w:hAnsi="Times New Roman" w:cs="Traditional Arabic"/>
          <w:sz w:val="22"/>
          <w:szCs w:val="30"/>
          <w:rtl/>
        </w:rPr>
        <w:t>`</w:t>
      </w:r>
      <w:r>
        <w:rPr>
          <w:rFonts w:ascii="Times New Roman" w:hAnsi="Times New Roman" w:cs="Traditional Arabic" w:hint="cs"/>
          <w:sz w:val="22"/>
          <w:szCs w:val="30"/>
          <w:rtl/>
        </w:rPr>
        <w:t xml:space="preserve"> </w:t>
      </w:r>
      <w:r>
        <w:rPr>
          <w:rFonts w:ascii="Times New Roman" w:hAnsi="Times New Roman" w:cs="Traditional Arabic"/>
          <w:sz w:val="22"/>
          <w:szCs w:val="30"/>
          <w:rtl/>
        </w:rPr>
        <w:br/>
        <w:t>(</w:t>
      </w:r>
      <w:r>
        <w:rPr>
          <w:rFonts w:ascii="Times New Roman" w:hAnsi="Times New Roman" w:cs="Traditional Arabic"/>
          <w:sz w:val="22"/>
          <w:szCs w:val="30"/>
        </w:rPr>
        <w:t>&gt;</w:t>
      </w:r>
      <w:hyperlink r:id="rId13" w:history="1">
        <w:r>
          <w:rPr>
            <w:rStyle w:val="Hyperlink"/>
            <w:rFonts w:ascii="Times New Roman" w:hAnsi="Times New Roman" w:cs="Traditional Arabic"/>
            <w:sz w:val="22"/>
            <w:szCs w:val="30"/>
            <w:lang w:val="fr-BE"/>
          </w:rPr>
          <w:t>www.iph.fgov.be/epidemio/spma</w:t>
        </w:r>
      </w:hyperlink>
      <w:r>
        <w:rPr>
          <w:rFonts w:ascii="Times New Roman" w:hAnsi="Times New Roman" w:cs="Traditional Arabic"/>
          <w:sz w:val="22"/>
          <w:szCs w:val="30"/>
          <w:lang w:val="en-US"/>
        </w:rPr>
        <w:t>&lt;</w:t>
      </w:r>
      <w:r>
        <w:rPr>
          <w:rFonts w:ascii="Times New Roman" w:hAnsi="Times New Roman" w:cs="Traditional Arabic"/>
          <w:sz w:val="22"/>
          <w:szCs w:val="30"/>
          <w:rtl/>
        </w:rPr>
        <w:t xml:space="preserve">) </w:t>
      </w:r>
      <w:r>
        <w:rPr>
          <w:rFonts w:ascii="Times New Roman" w:hAnsi="Times New Roman" w:cs="Traditional Arabic" w:hint="cs"/>
          <w:sz w:val="22"/>
          <w:szCs w:val="30"/>
          <w:rtl/>
          <w:lang w:bidi="ar-AE"/>
        </w:rPr>
        <w:t>استناداً إلى</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البيانات</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التي</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يقدمها</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المعهد</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الوطني</w:t>
      </w:r>
      <w:r>
        <w:rPr>
          <w:rFonts w:ascii="Times New Roman" w:hAnsi="Times New Roman" w:cs="Traditional Arabic"/>
          <w:sz w:val="22"/>
          <w:szCs w:val="30"/>
          <w:rtl/>
        </w:rPr>
        <w:t xml:space="preserve"> </w:t>
      </w:r>
      <w:r>
        <w:rPr>
          <w:rFonts w:ascii="Times New Roman" w:hAnsi="Times New Roman" w:cs="Traditional Arabic" w:hint="eastAsia"/>
          <w:sz w:val="22"/>
          <w:szCs w:val="30"/>
          <w:rtl/>
        </w:rPr>
        <w:t>للإحصاء</w:t>
      </w:r>
      <w:r>
        <w:rPr>
          <w:rFonts w:ascii="Times New Roman" w:hAnsi="Times New Roman" w:cs="Traditional Arabic"/>
          <w:sz w:val="22"/>
          <w:szCs w:val="30"/>
          <w:rtl/>
        </w:rPr>
        <w:t>)</w:t>
      </w:r>
      <w:r>
        <w:rPr>
          <w:rFonts w:ascii="Times New Roman" w:hAnsi="Times New Roman" w:cs="Traditional Arabic" w:hint="cs"/>
          <w:sz w:val="22"/>
          <w:szCs w:val="30"/>
          <w:rtl/>
        </w:rPr>
        <w:t>.</w:t>
      </w:r>
    </w:p>
    <w:p w:rsidR="00000000" w:rsidRDefault="000E3674">
      <w:pPr>
        <w:pStyle w:val="NormalWeb"/>
        <w:bidi/>
        <w:spacing w:before="0" w:beforeAutospacing="0" w:after="240" w:afterAutospacing="0" w:line="400" w:lineRule="exact"/>
        <w:jc w:val="lowKashida"/>
        <w:rPr>
          <w:rFonts w:ascii="Times New Roman" w:hAnsi="Times New Roman" w:cs="Traditional Arabic"/>
          <w:b/>
          <w:sz w:val="22"/>
          <w:szCs w:val="30"/>
          <w:lang w:val="en-US"/>
        </w:rPr>
      </w:pPr>
      <w:r>
        <w:rPr>
          <w:rFonts w:ascii="Times New Roman" w:hAnsi="Times New Roman" w:cs="Traditional Arabic" w:hint="cs"/>
          <w:bCs/>
          <w:sz w:val="22"/>
          <w:szCs w:val="30"/>
          <w:rtl/>
        </w:rPr>
        <w:tab/>
        <w:t>(ب)</w:t>
      </w:r>
      <w:r>
        <w:rPr>
          <w:rFonts w:ascii="Times New Roman" w:hAnsi="Times New Roman" w:cs="Traditional Arabic" w:hint="cs"/>
          <w:bCs/>
          <w:sz w:val="22"/>
          <w:szCs w:val="30"/>
          <w:rtl/>
        </w:rPr>
        <w:tab/>
      </w:r>
      <w:r>
        <w:rPr>
          <w:rFonts w:ascii="Times New Roman" w:hAnsi="Times New Roman" w:cs="Traditional Arabic"/>
          <w:bCs/>
          <w:sz w:val="22"/>
          <w:szCs w:val="30"/>
          <w:rtl/>
        </w:rPr>
        <w:t>التغطية بالتحصين</w:t>
      </w:r>
    </w:p>
    <w:p w:rsidR="00000000" w:rsidRDefault="000E3674">
      <w:pPr>
        <w:spacing w:before="0"/>
        <w:jc w:val="center"/>
        <w:rPr>
          <w:rFonts w:hint="cs"/>
          <w:b/>
          <w:bCs/>
          <w:spacing w:val="0"/>
          <w:sz w:val="24"/>
          <w:szCs w:val="26"/>
          <w:rtl/>
          <w:lang w:bidi="ar-AE"/>
        </w:rPr>
      </w:pPr>
      <w:r>
        <w:rPr>
          <w:b/>
          <w:bCs/>
          <w:spacing w:val="0"/>
          <w:sz w:val="24"/>
          <w:szCs w:val="26"/>
          <w:rtl/>
        </w:rPr>
        <w:t>المعدلات المرجحة بحسب السكان</w:t>
      </w:r>
      <w:r>
        <w:rPr>
          <w:rFonts w:hint="cs"/>
          <w:b/>
          <w:bCs/>
          <w:spacing w:val="0"/>
          <w:sz w:val="24"/>
          <w:szCs w:val="26"/>
          <w:rtl/>
        </w:rPr>
        <w:t xml:space="preserve"> (بالنسبة المئوية)</w:t>
      </w:r>
    </w:p>
    <w:tbl>
      <w:tblPr>
        <w:bidiVisual/>
        <w:tblW w:w="5000" w:type="pct"/>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065"/>
        <w:gridCol w:w="1525"/>
        <w:gridCol w:w="1801"/>
        <w:gridCol w:w="1998"/>
      </w:tblGrid>
      <w:tr w:rsidR="000E3674" w:rsidTr="000E3674">
        <w:trPr>
          <w:trHeight w:val="315"/>
        </w:trPr>
        <w:tc>
          <w:tcPr>
            <w:tcW w:w="2165" w:type="pct"/>
            <w:tcBorders>
              <w:top w:val="single" w:sz="4" w:space="0" w:color="auto"/>
              <w:bottom w:val="single" w:sz="4" w:space="0" w:color="auto"/>
            </w:tcBorders>
            <w:noWrap/>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r>
              <w:rPr>
                <w:spacing w:val="0"/>
                <w:szCs w:val="26"/>
                <w:rtl/>
              </w:rPr>
              <w:t>التغطية بالتحصين</w:t>
            </w:r>
          </w:p>
        </w:tc>
        <w:tc>
          <w:tcPr>
            <w:tcW w:w="812" w:type="pct"/>
            <w:tcBorders>
              <w:top w:val="single" w:sz="4" w:space="0" w:color="auto"/>
              <w:bottom w:val="single" w:sz="4" w:space="0" w:color="auto"/>
            </w:tcBorders>
            <w:noWrap/>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r>
              <w:rPr>
                <w:spacing w:val="0"/>
                <w:szCs w:val="26"/>
                <w:rtl/>
              </w:rPr>
              <w:t>السنة</w:t>
            </w:r>
          </w:p>
        </w:tc>
        <w:tc>
          <w:tcPr>
            <w:tcW w:w="959" w:type="pct"/>
            <w:tcBorders>
              <w:top w:val="single" w:sz="4" w:space="0" w:color="auto"/>
              <w:bottom w:val="single" w:sz="4" w:space="0" w:color="auto"/>
            </w:tcBorders>
            <w:noWrap/>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r>
              <w:rPr>
                <w:spacing w:val="0"/>
                <w:szCs w:val="26"/>
                <w:rtl/>
              </w:rPr>
              <w:t>الاستقصاء</w:t>
            </w:r>
          </w:p>
        </w:tc>
        <w:tc>
          <w:tcPr>
            <w:tcW w:w="1064" w:type="pct"/>
            <w:tcBorders>
              <w:top w:val="single" w:sz="4" w:space="0" w:color="auto"/>
              <w:bottom w:val="single" w:sz="4" w:space="0" w:color="auto"/>
            </w:tcBorders>
            <w:noWrap/>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r>
              <w:rPr>
                <w:spacing w:val="0"/>
                <w:szCs w:val="26"/>
                <w:rtl/>
              </w:rPr>
              <w:t>التقديرات الرسمية</w:t>
            </w:r>
          </w:p>
        </w:tc>
      </w:tr>
      <w:tr w:rsidR="000E3674" w:rsidTr="000E3674">
        <w:trPr>
          <w:trHeight w:val="300"/>
        </w:trPr>
        <w:tc>
          <w:tcPr>
            <w:tcW w:w="2165" w:type="pct"/>
            <w:tcBorders>
              <w:top w:val="single" w:sz="4" w:space="0" w:color="auto"/>
            </w:tcBorders>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 xml:space="preserve">الجرعة الأولى من اللقاح الثلاثي </w:t>
            </w:r>
          </w:p>
        </w:tc>
        <w:tc>
          <w:tcPr>
            <w:tcW w:w="812" w:type="pct"/>
            <w:tcBorders>
              <w:top w:val="single" w:sz="4" w:space="0" w:color="auto"/>
            </w:tcBorders>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2000</w:t>
            </w:r>
          </w:p>
        </w:tc>
        <w:tc>
          <w:tcPr>
            <w:tcW w:w="959" w:type="pct"/>
            <w:tcBorders>
              <w:top w:val="single" w:sz="4" w:space="0" w:color="auto"/>
            </w:tcBorders>
            <w:tcMar>
              <w:top w:w="17" w:type="dxa"/>
              <w:left w:w="17" w:type="dxa"/>
              <w:bottom w:w="0" w:type="dxa"/>
              <w:right w:w="17" w:type="dxa"/>
            </w:tcMar>
            <w:vAlign w:val="bottom"/>
          </w:tcPr>
          <w:p w:rsidR="000E3674" w:rsidRDefault="000E3674">
            <w:pPr>
              <w:bidi w:val="0"/>
              <w:spacing w:before="0" w:after="40" w:line="300" w:lineRule="exact"/>
              <w:rPr>
                <w:spacing w:val="0"/>
                <w:szCs w:val="26"/>
                <w:rtl/>
                <w:lang w:bidi="ar-AE"/>
              </w:rPr>
            </w:pPr>
            <w:r>
              <w:rPr>
                <w:color w:val="000000"/>
                <w:spacing w:val="0"/>
                <w:szCs w:val="26"/>
                <w:lang w:val="fr-BE"/>
              </w:rPr>
              <w:t> </w:t>
            </w:r>
          </w:p>
        </w:tc>
        <w:tc>
          <w:tcPr>
            <w:tcW w:w="1064" w:type="pct"/>
            <w:tcBorders>
              <w:top w:val="single" w:sz="4" w:space="0" w:color="auto"/>
            </w:tcBorders>
            <w:tcMar>
              <w:top w:w="17" w:type="dxa"/>
              <w:left w:w="17" w:type="dxa"/>
              <w:bottom w:w="0" w:type="dxa"/>
              <w:right w:w="17" w:type="dxa"/>
            </w:tcMar>
            <w:vAlign w:val="bottom"/>
          </w:tcPr>
          <w:p w:rsidR="000E3674" w:rsidRDefault="000E3674">
            <w:pPr>
              <w:spacing w:before="0" w:after="40" w:line="300" w:lineRule="exact"/>
              <w:jc w:val="center"/>
              <w:rPr>
                <w:rFonts w:hint="cs"/>
                <w:color w:val="000000"/>
                <w:spacing w:val="0"/>
                <w:szCs w:val="26"/>
                <w:lang w:val="fr-BE"/>
              </w:rPr>
            </w:pPr>
            <w:r>
              <w:rPr>
                <w:rFonts w:hint="cs"/>
                <w:color w:val="000000"/>
                <w:spacing w:val="0"/>
                <w:szCs w:val="26"/>
                <w:rtl/>
                <w:lang w:val="fr-BE"/>
              </w:rPr>
              <w:t>96.6</w:t>
            </w:r>
          </w:p>
        </w:tc>
      </w:tr>
      <w:tr w:rsidR="000E3674" w:rsidTr="000E3674">
        <w:trPr>
          <w:trHeight w:val="300"/>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 xml:space="preserve">الجرعة الأولى من اللقاح الثلاثي </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2003</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rFonts w:hint="cs"/>
                <w:spacing w:val="0"/>
                <w:szCs w:val="26"/>
                <w:rtl/>
                <w:lang w:bidi="ar-AE"/>
              </w:rPr>
            </w:pPr>
            <w:r>
              <w:rPr>
                <w:color w:val="000000"/>
                <w:spacing w:val="0"/>
                <w:szCs w:val="26"/>
                <w:rtl/>
              </w:rPr>
              <w:t>والون</w:t>
            </w:r>
            <w:r>
              <w:rPr>
                <w:rFonts w:hint="cs"/>
                <w:color w:val="000000"/>
                <w:spacing w:val="0"/>
                <w:szCs w:val="26"/>
                <w:rtl/>
              </w:rPr>
              <w:t>يا</w:t>
            </w:r>
            <w:r>
              <w:rPr>
                <w:color w:val="000000"/>
                <w:spacing w:val="0"/>
                <w:szCs w:val="26"/>
                <w:rtl/>
              </w:rPr>
              <w:t xml:space="preserve"> 98.6</w:t>
            </w:r>
          </w:p>
        </w:tc>
        <w:tc>
          <w:tcPr>
            <w:tcW w:w="1064" w:type="pct"/>
            <w:tcMar>
              <w:top w:w="17" w:type="dxa"/>
              <w:left w:w="17" w:type="dxa"/>
              <w:bottom w:w="0" w:type="dxa"/>
              <w:right w:w="17" w:type="dxa"/>
            </w:tcMar>
            <w:vAlign w:val="bottom"/>
          </w:tcPr>
          <w:p w:rsidR="000E3674" w:rsidRDefault="000E3674">
            <w:pPr>
              <w:bidi w:val="0"/>
              <w:spacing w:before="0" w:after="40" w:line="300" w:lineRule="exact"/>
              <w:jc w:val="center"/>
              <w:rPr>
                <w:spacing w:val="0"/>
                <w:szCs w:val="26"/>
                <w:rtl/>
                <w:lang w:bidi="ar-AE"/>
              </w:rPr>
            </w:pPr>
          </w:p>
        </w:tc>
      </w:tr>
      <w:tr w:rsidR="000E3674" w:rsidTr="000E3674">
        <w:trPr>
          <w:trHeight w:val="315"/>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الجرعة الثالثة من اللقاح الثلاثي (ثلاث</w:t>
            </w:r>
            <w:r>
              <w:rPr>
                <w:rFonts w:hint="cs"/>
                <w:color w:val="000000"/>
                <w:spacing w:val="0"/>
                <w:szCs w:val="26"/>
                <w:rtl/>
              </w:rPr>
              <w:t xml:space="preserve"> </w:t>
            </w:r>
            <w:r>
              <w:rPr>
                <w:color w:val="000000"/>
                <w:spacing w:val="0"/>
                <w:szCs w:val="26"/>
                <w:rtl/>
              </w:rPr>
              <w:t>جرعات)</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2000</w:t>
            </w:r>
          </w:p>
        </w:tc>
        <w:tc>
          <w:tcPr>
            <w:tcW w:w="959" w:type="pct"/>
            <w:tcMar>
              <w:top w:w="17" w:type="dxa"/>
              <w:left w:w="17" w:type="dxa"/>
              <w:bottom w:w="0" w:type="dxa"/>
              <w:right w:w="17" w:type="dxa"/>
            </w:tcMar>
            <w:vAlign w:val="bottom"/>
          </w:tcPr>
          <w:p w:rsidR="000E3674" w:rsidRDefault="000E3674">
            <w:pPr>
              <w:bidi w:val="0"/>
              <w:spacing w:before="0" w:after="40" w:line="300" w:lineRule="exact"/>
              <w:ind w:left="488"/>
              <w:rPr>
                <w:spacing w:val="0"/>
                <w:szCs w:val="26"/>
                <w:rtl/>
                <w:lang w:bidi="ar-AE"/>
              </w:rPr>
            </w:pPr>
            <w:r>
              <w:rPr>
                <w:color w:val="000000"/>
                <w:spacing w:val="0"/>
                <w:szCs w:val="26"/>
                <w:lang w:val="fr-BE"/>
              </w:rPr>
              <w:t> </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rFonts w:hint="cs"/>
                <w:color w:val="000000"/>
                <w:spacing w:val="0"/>
                <w:szCs w:val="26"/>
                <w:lang w:val="fr-BE"/>
              </w:rPr>
            </w:pPr>
            <w:r>
              <w:rPr>
                <w:rFonts w:hint="cs"/>
                <w:color w:val="000000"/>
                <w:spacing w:val="0"/>
                <w:szCs w:val="26"/>
                <w:rtl/>
                <w:lang w:val="fr-BE"/>
              </w:rPr>
              <w:t>95.0</w:t>
            </w:r>
          </w:p>
        </w:tc>
      </w:tr>
      <w:tr w:rsidR="000E3674" w:rsidTr="000E3674">
        <w:trPr>
          <w:trHeight w:val="315"/>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الجرعة الثالثة من اللقاح الثلاثي (ثلاث جرعات)</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2003</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rtl/>
              </w:rPr>
              <w:t>والون</w:t>
            </w:r>
            <w:r>
              <w:rPr>
                <w:rFonts w:hint="cs"/>
                <w:color w:val="000000"/>
                <w:spacing w:val="0"/>
                <w:szCs w:val="26"/>
                <w:rtl/>
              </w:rPr>
              <w:t>يا</w:t>
            </w:r>
            <w:r>
              <w:rPr>
                <w:color w:val="000000"/>
                <w:spacing w:val="0"/>
                <w:szCs w:val="26"/>
                <w:rtl/>
              </w:rPr>
              <w:t xml:space="preserve"> 98.2</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p>
        </w:tc>
      </w:tr>
      <w:tr w:rsidR="000E3674" w:rsidTr="000E3674">
        <w:trPr>
          <w:trHeight w:val="300"/>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 xml:space="preserve">التهاب الكبد </w:t>
            </w:r>
            <w:r>
              <w:rPr>
                <w:rFonts w:hint="cs"/>
                <w:color w:val="000000"/>
                <w:spacing w:val="0"/>
                <w:szCs w:val="26"/>
                <w:rtl/>
                <w:lang w:bidi="ar-AE"/>
              </w:rPr>
              <w:t>باء</w:t>
            </w:r>
            <w:r>
              <w:rPr>
                <w:color w:val="000000"/>
                <w:spacing w:val="0"/>
                <w:szCs w:val="26"/>
                <w:rtl/>
              </w:rPr>
              <w:t xml:space="preserve"> (ثلاث جرعات)</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2000</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lang w:val="fr-BE"/>
              </w:rPr>
              <w:t> </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rFonts w:hint="cs"/>
                <w:color w:val="000000"/>
                <w:spacing w:val="0"/>
                <w:szCs w:val="26"/>
                <w:lang w:val="fr-BE"/>
              </w:rPr>
            </w:pPr>
            <w:r>
              <w:rPr>
                <w:rFonts w:hint="cs"/>
                <w:color w:val="000000"/>
                <w:spacing w:val="0"/>
                <w:szCs w:val="26"/>
                <w:rtl/>
                <w:lang w:val="fr-BE"/>
              </w:rPr>
              <w:t>60.0</w:t>
            </w:r>
          </w:p>
        </w:tc>
      </w:tr>
      <w:tr w:rsidR="000E3674" w:rsidTr="000E3674">
        <w:trPr>
          <w:trHeight w:val="300"/>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rPr>
            </w:pPr>
            <w:r>
              <w:rPr>
                <w:color w:val="000000"/>
                <w:spacing w:val="0"/>
                <w:szCs w:val="26"/>
                <w:rtl/>
              </w:rPr>
              <w:t xml:space="preserve">التهاب الكبد </w:t>
            </w:r>
            <w:r>
              <w:rPr>
                <w:rFonts w:hint="cs"/>
                <w:color w:val="000000"/>
                <w:spacing w:val="0"/>
                <w:szCs w:val="26"/>
                <w:rtl/>
                <w:lang w:bidi="ar-AE"/>
              </w:rPr>
              <w:t>باء</w:t>
            </w:r>
            <w:r>
              <w:rPr>
                <w:color w:val="000000"/>
                <w:spacing w:val="0"/>
                <w:szCs w:val="26"/>
                <w:rtl/>
              </w:rPr>
              <w:t xml:space="preserve"> (ثلاث جرعات)</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2003</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rPr>
            </w:pPr>
            <w:r>
              <w:rPr>
                <w:color w:val="000000"/>
                <w:spacing w:val="0"/>
                <w:szCs w:val="26"/>
                <w:rtl/>
              </w:rPr>
              <w:t>والون</w:t>
            </w:r>
            <w:r>
              <w:rPr>
                <w:rFonts w:hint="cs"/>
                <w:color w:val="000000"/>
                <w:spacing w:val="0"/>
                <w:szCs w:val="26"/>
                <w:rtl/>
              </w:rPr>
              <w:t>يا</w:t>
            </w:r>
            <w:r>
              <w:rPr>
                <w:color w:val="000000"/>
                <w:spacing w:val="0"/>
                <w:szCs w:val="26"/>
                <w:rtl/>
              </w:rPr>
              <w:t xml:space="preserve"> 64.8</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p>
        </w:tc>
      </w:tr>
      <w:tr w:rsidR="000E3674" w:rsidTr="000E3674">
        <w:trPr>
          <w:trHeight w:val="300"/>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spacing w:val="0"/>
                <w:szCs w:val="26"/>
                <w:rtl/>
              </w:rPr>
              <w:t>النزلة النزفية "باء"</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2000</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lang w:val="fr-BE"/>
              </w:rPr>
              <w:t> </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rFonts w:hint="cs"/>
                <w:color w:val="000000"/>
                <w:spacing w:val="0"/>
                <w:szCs w:val="26"/>
                <w:lang w:val="fr-BE"/>
              </w:rPr>
            </w:pPr>
            <w:r>
              <w:rPr>
                <w:rFonts w:hint="cs"/>
                <w:color w:val="000000"/>
                <w:spacing w:val="0"/>
                <w:szCs w:val="26"/>
                <w:rtl/>
                <w:lang w:val="fr-BE"/>
              </w:rPr>
              <w:t>86.2</w:t>
            </w:r>
          </w:p>
        </w:tc>
      </w:tr>
      <w:tr w:rsidR="000E3674" w:rsidTr="000E3674">
        <w:trPr>
          <w:trHeight w:val="315"/>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النزلة النزفية "باء"</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2003</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rtl/>
              </w:rPr>
              <w:t>والون</w:t>
            </w:r>
            <w:r>
              <w:rPr>
                <w:rFonts w:hint="cs"/>
                <w:color w:val="000000"/>
                <w:spacing w:val="0"/>
                <w:szCs w:val="26"/>
                <w:rtl/>
              </w:rPr>
              <w:t>يا</w:t>
            </w:r>
            <w:r>
              <w:rPr>
                <w:color w:val="000000"/>
                <w:spacing w:val="0"/>
                <w:szCs w:val="26"/>
                <w:rtl/>
              </w:rPr>
              <w:t xml:space="preserve"> 94.8</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p>
        </w:tc>
      </w:tr>
      <w:tr w:rsidR="000E3674" w:rsidTr="000E3674">
        <w:trPr>
          <w:trHeight w:val="315"/>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الجرعة الأولى من اللقاح ضد الحصبة</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2000</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rPr>
              <w:t> </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rFonts w:hint="cs"/>
                <w:color w:val="000000"/>
                <w:spacing w:val="0"/>
                <w:szCs w:val="26"/>
              </w:rPr>
            </w:pPr>
            <w:r>
              <w:rPr>
                <w:rFonts w:hint="cs"/>
                <w:color w:val="000000"/>
                <w:spacing w:val="0"/>
                <w:szCs w:val="26"/>
                <w:rtl/>
              </w:rPr>
              <w:t>82.2</w:t>
            </w:r>
          </w:p>
        </w:tc>
      </w:tr>
      <w:tr w:rsidR="000E3674" w:rsidTr="000E3674">
        <w:trPr>
          <w:trHeight w:val="300"/>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الجرعة الأولى من اللقاح ضد الحصبة</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2003</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rtl/>
              </w:rPr>
              <w:t>والون</w:t>
            </w:r>
            <w:r>
              <w:rPr>
                <w:rFonts w:hint="cs"/>
                <w:color w:val="000000"/>
                <w:spacing w:val="0"/>
                <w:szCs w:val="26"/>
                <w:rtl/>
              </w:rPr>
              <w:t>يا</w:t>
            </w:r>
            <w:r>
              <w:rPr>
                <w:color w:val="000000"/>
                <w:spacing w:val="0"/>
                <w:szCs w:val="26"/>
                <w:rtl/>
              </w:rPr>
              <w:t xml:space="preserve"> 82.5</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spacing w:val="0"/>
                <w:szCs w:val="26"/>
                <w:rtl/>
                <w:lang w:bidi="ar-AE"/>
              </w:rPr>
            </w:pPr>
          </w:p>
        </w:tc>
      </w:tr>
      <w:tr w:rsidR="000E3674" w:rsidTr="000E3674">
        <w:trPr>
          <w:trHeight w:val="300"/>
        </w:trPr>
        <w:tc>
          <w:tcPr>
            <w:tcW w:w="2165" w:type="pct"/>
            <w:tcMar>
              <w:top w:w="17" w:type="dxa"/>
              <w:left w:w="17" w:type="dxa"/>
              <w:bottom w:w="0" w:type="dxa"/>
              <w:right w:w="17" w:type="dxa"/>
            </w:tcMar>
            <w:vAlign w:val="bottom"/>
          </w:tcPr>
          <w:p w:rsidR="000E3674" w:rsidRDefault="000E3674">
            <w:pPr>
              <w:spacing w:before="0" w:after="40" w:line="300" w:lineRule="exact"/>
              <w:ind w:left="113"/>
              <w:jc w:val="both"/>
              <w:rPr>
                <w:spacing w:val="0"/>
                <w:szCs w:val="26"/>
                <w:rtl/>
                <w:lang w:bidi="ar-AE"/>
              </w:rPr>
            </w:pPr>
            <w:r>
              <w:rPr>
                <w:color w:val="000000"/>
                <w:spacing w:val="0"/>
                <w:szCs w:val="26"/>
                <w:rtl/>
              </w:rPr>
              <w:t>شلل الأطفال (ثلاث جرعات)</w:t>
            </w:r>
          </w:p>
        </w:tc>
        <w:tc>
          <w:tcPr>
            <w:tcW w:w="812" w:type="pct"/>
            <w:tcMar>
              <w:top w:w="17" w:type="dxa"/>
              <w:left w:w="17" w:type="dxa"/>
              <w:bottom w:w="0" w:type="dxa"/>
              <w:right w:w="17" w:type="dxa"/>
            </w:tcMar>
            <w:vAlign w:val="bottom"/>
          </w:tcPr>
          <w:p w:rsidR="000E3674" w:rsidRDefault="000E3674">
            <w:pPr>
              <w:spacing w:before="0" w:after="40" w:line="300" w:lineRule="exact"/>
              <w:jc w:val="center"/>
              <w:rPr>
                <w:rFonts w:hint="cs"/>
                <w:i/>
                <w:color w:val="000000"/>
                <w:spacing w:val="0"/>
                <w:szCs w:val="26"/>
                <w:lang w:val="fr-BE"/>
              </w:rPr>
            </w:pPr>
            <w:r>
              <w:rPr>
                <w:rFonts w:hint="cs"/>
                <w:i/>
                <w:color w:val="000000"/>
                <w:spacing w:val="0"/>
                <w:szCs w:val="26"/>
                <w:rtl/>
                <w:lang w:val="fr-BE"/>
              </w:rPr>
              <w:t>2000</w:t>
            </w:r>
          </w:p>
        </w:tc>
        <w:tc>
          <w:tcPr>
            <w:tcW w:w="959" w:type="pct"/>
            <w:tcMar>
              <w:top w:w="17" w:type="dxa"/>
              <w:left w:w="17" w:type="dxa"/>
              <w:bottom w:w="0" w:type="dxa"/>
              <w:right w:w="17" w:type="dxa"/>
            </w:tcMar>
            <w:vAlign w:val="bottom"/>
          </w:tcPr>
          <w:p w:rsidR="000E3674" w:rsidRDefault="000E3674">
            <w:pPr>
              <w:spacing w:before="0" w:after="40" w:line="300" w:lineRule="exact"/>
              <w:ind w:left="488"/>
              <w:jc w:val="both"/>
              <w:rPr>
                <w:spacing w:val="0"/>
                <w:szCs w:val="26"/>
                <w:rtl/>
                <w:lang w:bidi="ar-AE"/>
              </w:rPr>
            </w:pPr>
            <w:r>
              <w:rPr>
                <w:color w:val="000000"/>
                <w:spacing w:val="0"/>
                <w:szCs w:val="26"/>
                <w:lang w:val="fr-BE"/>
              </w:rPr>
              <w:t> </w:t>
            </w:r>
          </w:p>
        </w:tc>
        <w:tc>
          <w:tcPr>
            <w:tcW w:w="1064" w:type="pct"/>
            <w:tcMar>
              <w:top w:w="17" w:type="dxa"/>
              <w:left w:w="17" w:type="dxa"/>
              <w:bottom w:w="0" w:type="dxa"/>
              <w:right w:w="17" w:type="dxa"/>
            </w:tcMar>
            <w:vAlign w:val="bottom"/>
          </w:tcPr>
          <w:p w:rsidR="000E3674" w:rsidRDefault="000E3674">
            <w:pPr>
              <w:spacing w:before="0" w:after="40" w:line="300" w:lineRule="exact"/>
              <w:jc w:val="center"/>
              <w:rPr>
                <w:rFonts w:hint="cs"/>
                <w:color w:val="000000"/>
                <w:spacing w:val="0"/>
                <w:szCs w:val="26"/>
                <w:lang w:val="fr-BE"/>
              </w:rPr>
            </w:pPr>
            <w:r>
              <w:rPr>
                <w:rFonts w:hint="cs"/>
                <w:color w:val="000000"/>
                <w:spacing w:val="0"/>
                <w:szCs w:val="26"/>
                <w:rtl/>
                <w:lang w:val="fr-BE"/>
              </w:rPr>
              <w:t>95.7</w:t>
            </w:r>
          </w:p>
        </w:tc>
      </w:tr>
      <w:tr w:rsidR="000E3674" w:rsidTr="000E3674">
        <w:trPr>
          <w:trHeight w:val="315"/>
        </w:trPr>
        <w:tc>
          <w:tcPr>
            <w:tcW w:w="2165" w:type="pct"/>
            <w:tcMar>
              <w:top w:w="17" w:type="dxa"/>
              <w:left w:w="17" w:type="dxa"/>
              <w:bottom w:w="0" w:type="dxa"/>
              <w:right w:w="17" w:type="dxa"/>
            </w:tcMar>
            <w:vAlign w:val="bottom"/>
          </w:tcPr>
          <w:p w:rsidR="000E3674" w:rsidRDefault="000E3674">
            <w:pPr>
              <w:spacing w:before="60" w:after="60" w:line="300" w:lineRule="exact"/>
              <w:ind w:left="113"/>
              <w:jc w:val="both"/>
              <w:rPr>
                <w:spacing w:val="0"/>
                <w:szCs w:val="26"/>
                <w:rtl/>
                <w:lang w:bidi="ar-AE"/>
              </w:rPr>
            </w:pPr>
            <w:r>
              <w:rPr>
                <w:color w:val="000000"/>
                <w:spacing w:val="0"/>
                <w:szCs w:val="26"/>
                <w:rtl/>
              </w:rPr>
              <w:t>شلل الأطفال (ثلاث جرعات)</w:t>
            </w:r>
          </w:p>
        </w:tc>
        <w:tc>
          <w:tcPr>
            <w:tcW w:w="812" w:type="pct"/>
            <w:tcMar>
              <w:top w:w="17" w:type="dxa"/>
              <w:left w:w="17" w:type="dxa"/>
              <w:bottom w:w="0" w:type="dxa"/>
              <w:right w:w="17" w:type="dxa"/>
            </w:tcMar>
            <w:vAlign w:val="bottom"/>
          </w:tcPr>
          <w:p w:rsidR="000E3674" w:rsidRDefault="000E3674">
            <w:pPr>
              <w:spacing w:before="60" w:after="60" w:line="300" w:lineRule="exact"/>
              <w:jc w:val="center"/>
              <w:rPr>
                <w:rFonts w:hint="cs"/>
                <w:i/>
                <w:color w:val="000000"/>
                <w:spacing w:val="0"/>
                <w:szCs w:val="26"/>
                <w:lang w:val="fr-BE"/>
              </w:rPr>
            </w:pPr>
            <w:r>
              <w:rPr>
                <w:rFonts w:hint="cs"/>
                <w:i/>
                <w:color w:val="000000"/>
                <w:spacing w:val="0"/>
                <w:szCs w:val="26"/>
                <w:rtl/>
                <w:lang w:val="fr-BE"/>
              </w:rPr>
              <w:t>2003</w:t>
            </w:r>
          </w:p>
        </w:tc>
        <w:tc>
          <w:tcPr>
            <w:tcW w:w="959" w:type="pct"/>
            <w:tcMar>
              <w:top w:w="17" w:type="dxa"/>
              <w:left w:w="17" w:type="dxa"/>
              <w:bottom w:w="0" w:type="dxa"/>
              <w:right w:w="17" w:type="dxa"/>
            </w:tcMar>
            <w:vAlign w:val="bottom"/>
          </w:tcPr>
          <w:p w:rsidR="000E3674" w:rsidRDefault="000E3674">
            <w:pPr>
              <w:spacing w:before="60" w:after="60" w:line="300" w:lineRule="exact"/>
              <w:ind w:left="488"/>
              <w:jc w:val="both"/>
              <w:rPr>
                <w:spacing w:val="0"/>
                <w:szCs w:val="26"/>
                <w:rtl/>
                <w:lang w:bidi="ar-AE"/>
              </w:rPr>
            </w:pPr>
            <w:r>
              <w:rPr>
                <w:color w:val="000000"/>
                <w:spacing w:val="0"/>
                <w:szCs w:val="26"/>
                <w:rtl/>
              </w:rPr>
              <w:t>والون</w:t>
            </w:r>
            <w:r>
              <w:rPr>
                <w:rFonts w:hint="cs"/>
                <w:color w:val="000000"/>
                <w:spacing w:val="0"/>
                <w:szCs w:val="26"/>
                <w:rtl/>
              </w:rPr>
              <w:t>يا</w:t>
            </w:r>
            <w:r>
              <w:rPr>
                <w:color w:val="000000"/>
                <w:spacing w:val="0"/>
                <w:szCs w:val="26"/>
                <w:rtl/>
              </w:rPr>
              <w:t xml:space="preserve"> 97.9</w:t>
            </w:r>
          </w:p>
        </w:tc>
        <w:tc>
          <w:tcPr>
            <w:tcW w:w="1064" w:type="pct"/>
            <w:tcMar>
              <w:top w:w="17" w:type="dxa"/>
              <w:left w:w="17" w:type="dxa"/>
              <w:bottom w:w="0" w:type="dxa"/>
              <w:right w:w="17" w:type="dxa"/>
            </w:tcMar>
            <w:vAlign w:val="bottom"/>
          </w:tcPr>
          <w:p w:rsidR="000E3674" w:rsidRDefault="000E3674">
            <w:pPr>
              <w:spacing w:before="60" w:after="60" w:line="300" w:lineRule="exact"/>
              <w:jc w:val="center"/>
              <w:rPr>
                <w:spacing w:val="0"/>
                <w:szCs w:val="26"/>
                <w:rtl/>
                <w:lang w:bidi="ar-AE"/>
              </w:rPr>
            </w:pPr>
          </w:p>
        </w:tc>
      </w:tr>
    </w:tbl>
    <w:p w:rsidR="00000000" w:rsidRDefault="000E3674">
      <w:pPr>
        <w:tabs>
          <w:tab w:val="left" w:pos="428"/>
          <w:tab w:val="left" w:pos="12239"/>
        </w:tabs>
        <w:spacing w:before="120" w:line="380" w:lineRule="exact"/>
        <w:ind w:left="1106" w:hanging="791"/>
        <w:jc w:val="both"/>
        <w:rPr>
          <w:rFonts w:hint="cs"/>
          <w:i/>
          <w:iCs/>
          <w:spacing w:val="0"/>
          <w:sz w:val="24"/>
          <w:szCs w:val="24"/>
          <w:rtl/>
        </w:rPr>
      </w:pPr>
      <w:r>
        <w:rPr>
          <w:rFonts w:hint="cs"/>
          <w:spacing w:val="0"/>
          <w:sz w:val="24"/>
          <w:szCs w:val="24"/>
          <w:rtl/>
        </w:rPr>
        <w:tab/>
      </w:r>
      <w:r>
        <w:rPr>
          <w:rFonts w:hint="cs"/>
          <w:i/>
          <w:iCs/>
          <w:spacing w:val="0"/>
          <w:sz w:val="24"/>
          <w:szCs w:val="24"/>
          <w:rtl/>
        </w:rPr>
        <w:t>المصدر:</w:t>
      </w:r>
      <w:r>
        <w:rPr>
          <w:rFonts w:hint="cs"/>
          <w:i/>
          <w:iCs/>
          <w:spacing w:val="0"/>
          <w:sz w:val="24"/>
          <w:szCs w:val="24"/>
          <w:rtl/>
        </w:rPr>
        <w:tab/>
        <w:t xml:space="preserve"> </w:t>
      </w:r>
      <w:r>
        <w:rPr>
          <w:spacing w:val="0"/>
          <w:sz w:val="24"/>
          <w:szCs w:val="24"/>
          <w:rtl/>
        </w:rPr>
        <w:t>الب</w:t>
      </w:r>
      <w:r>
        <w:rPr>
          <w:spacing w:val="0"/>
          <w:sz w:val="24"/>
          <w:szCs w:val="24"/>
          <w:rtl/>
        </w:rPr>
        <w:t>يانات التي جمعها المعهد الوطني للصحة العمومية من البيانات الاستقصائية المجتمعية</w:t>
      </w:r>
      <w:r>
        <w:rPr>
          <w:rFonts w:hint="cs"/>
          <w:spacing w:val="0"/>
          <w:sz w:val="24"/>
          <w:szCs w:val="24"/>
          <w:rtl/>
        </w:rPr>
        <w:t xml:space="preserve"> 1999-2000. </w:t>
      </w:r>
      <w:r>
        <w:rPr>
          <w:spacing w:val="0"/>
          <w:sz w:val="20"/>
          <w:szCs w:val="20"/>
        </w:rPr>
        <w:t>G. Hanquet</w:t>
      </w:r>
      <w:r>
        <w:rPr>
          <w:spacing w:val="0"/>
          <w:sz w:val="24"/>
          <w:szCs w:val="24"/>
          <w:rtl/>
        </w:rPr>
        <w:t xml:space="preserve">، آخر تحديث بتاريخ </w:t>
      </w:r>
      <w:r>
        <w:rPr>
          <w:rFonts w:hint="cs"/>
          <w:spacing w:val="0"/>
          <w:sz w:val="24"/>
          <w:szCs w:val="24"/>
          <w:rtl/>
        </w:rPr>
        <w:t>10 آب/أغسطس 2004.</w:t>
      </w:r>
    </w:p>
    <w:p w:rsidR="00000000" w:rsidRDefault="000E3674">
      <w:pPr>
        <w:spacing w:before="0" w:line="380" w:lineRule="exact"/>
        <w:jc w:val="both"/>
        <w:rPr>
          <w:spacing w:val="0"/>
          <w:lang w:val="fr-BE"/>
        </w:rPr>
      </w:pPr>
      <w:r>
        <w:rPr>
          <w:rFonts w:hint="cs"/>
          <w:spacing w:val="0"/>
          <w:rtl/>
        </w:rPr>
        <w:t>568-</w:t>
      </w:r>
      <w:r>
        <w:rPr>
          <w:rFonts w:hint="cs"/>
          <w:spacing w:val="0"/>
          <w:rtl/>
        </w:rPr>
        <w:tab/>
      </w:r>
      <w:r>
        <w:rPr>
          <w:rFonts w:hint="cs"/>
          <w:spacing w:val="0"/>
          <w:rtl/>
          <w:lang w:bidi="ar-AE"/>
        </w:rPr>
        <w:t>وتعبر</w:t>
      </w:r>
      <w:r>
        <w:rPr>
          <w:spacing w:val="0"/>
          <w:rtl/>
        </w:rPr>
        <w:t xml:space="preserve"> بيانات عام 2000 </w:t>
      </w:r>
      <w:r>
        <w:rPr>
          <w:rFonts w:hint="cs"/>
          <w:spacing w:val="0"/>
          <w:rtl/>
          <w:lang w:bidi="ar-AE"/>
        </w:rPr>
        <w:t xml:space="preserve">عن </w:t>
      </w:r>
      <w:r>
        <w:rPr>
          <w:spacing w:val="0"/>
          <w:rtl/>
        </w:rPr>
        <w:t xml:space="preserve">تقديرات شاملة لبلجيكا بترجيح نتائج استقصاءات </w:t>
      </w:r>
      <w:r>
        <w:rPr>
          <w:rFonts w:hint="cs"/>
          <w:spacing w:val="0"/>
          <w:rtl/>
          <w:lang w:bidi="ar-AE"/>
        </w:rPr>
        <w:t>أقاليم</w:t>
      </w:r>
      <w:r>
        <w:rPr>
          <w:spacing w:val="0"/>
          <w:rtl/>
        </w:rPr>
        <w:t xml:space="preserve"> والونيا </w:t>
      </w:r>
      <w:r>
        <w:rPr>
          <w:rFonts w:hint="cs"/>
          <w:spacing w:val="0"/>
          <w:rtl/>
          <w:lang w:bidi="ar-AE"/>
        </w:rPr>
        <w:t>و</w:t>
      </w:r>
      <w:r>
        <w:rPr>
          <w:spacing w:val="0"/>
          <w:rtl/>
        </w:rPr>
        <w:t xml:space="preserve">الفلمندي </w:t>
      </w:r>
      <w:r>
        <w:rPr>
          <w:rFonts w:hint="cs"/>
          <w:spacing w:val="0"/>
          <w:rtl/>
          <w:lang w:bidi="ar-AE"/>
        </w:rPr>
        <w:t>و</w:t>
      </w:r>
      <w:r>
        <w:rPr>
          <w:spacing w:val="0"/>
          <w:rtl/>
        </w:rPr>
        <w:t>بروكسل.</w:t>
      </w:r>
      <w:r>
        <w:rPr>
          <w:rFonts w:hint="cs"/>
          <w:spacing w:val="0"/>
          <w:rtl/>
        </w:rPr>
        <w:t xml:space="preserve"> </w:t>
      </w:r>
      <w:r>
        <w:rPr>
          <w:spacing w:val="0"/>
          <w:rtl/>
        </w:rPr>
        <w:t>وهذه التق</w:t>
      </w:r>
      <w:r>
        <w:rPr>
          <w:spacing w:val="0"/>
          <w:rtl/>
        </w:rPr>
        <w:t xml:space="preserve">ديرات لا تزال صالحة حتى هذه الساعة لأن المعدلات </w:t>
      </w:r>
      <w:r>
        <w:rPr>
          <w:rFonts w:hint="cs"/>
          <w:spacing w:val="0"/>
          <w:rtl/>
          <w:lang w:bidi="ar-AE"/>
        </w:rPr>
        <w:t>ظل</w:t>
      </w:r>
      <w:r>
        <w:rPr>
          <w:spacing w:val="0"/>
          <w:rtl/>
        </w:rPr>
        <w:t>ت مستقرة</w:t>
      </w:r>
      <w:r>
        <w:rPr>
          <w:rFonts w:hint="cs"/>
          <w:spacing w:val="0"/>
          <w:rtl/>
          <w:lang w:bidi="ar-AE"/>
        </w:rPr>
        <w:t xml:space="preserve">. </w:t>
      </w:r>
      <w:r>
        <w:rPr>
          <w:spacing w:val="0"/>
          <w:rtl/>
        </w:rPr>
        <w:t xml:space="preserve">على أن معدلات الإصابة بالتهابات الإنفلونزا النزفية من النوع </w:t>
      </w:r>
      <w:r>
        <w:rPr>
          <w:rFonts w:hint="cs"/>
          <w:spacing w:val="0"/>
          <w:rtl/>
        </w:rPr>
        <w:t xml:space="preserve">باء </w:t>
      </w:r>
      <w:r>
        <w:rPr>
          <w:spacing w:val="0"/>
          <w:rtl/>
        </w:rPr>
        <w:t>لم تقدر حق قدرها إذ لم تكن مقر</w:t>
      </w:r>
      <w:r>
        <w:rPr>
          <w:rFonts w:hint="cs"/>
          <w:spacing w:val="0"/>
          <w:rtl/>
          <w:lang w:bidi="ar-AE"/>
        </w:rPr>
        <w:t>و</w:t>
      </w:r>
      <w:r>
        <w:rPr>
          <w:spacing w:val="0"/>
          <w:rtl/>
        </w:rPr>
        <w:t xml:space="preserve">نة باللقاحات الأخرى في تلك الفترة، وكذلك الشأن بالنسبة لمعدلات الإصابة بالتهاب الكبد </w:t>
      </w:r>
      <w:r>
        <w:rPr>
          <w:rFonts w:hint="cs"/>
          <w:spacing w:val="0"/>
          <w:rtl/>
        </w:rPr>
        <w:t>باء</w:t>
      </w:r>
      <w:r>
        <w:rPr>
          <w:spacing w:val="0"/>
          <w:rtl/>
        </w:rPr>
        <w:t xml:space="preserve"> لانتظام عملي</w:t>
      </w:r>
      <w:r>
        <w:rPr>
          <w:spacing w:val="0"/>
          <w:rtl/>
        </w:rPr>
        <w:t>ة التزويد باللقاحات.</w:t>
      </w:r>
      <w:r>
        <w:rPr>
          <w:spacing w:val="0"/>
          <w:lang w:val="fr-BE"/>
        </w:rPr>
        <w:t xml:space="preserve"> </w:t>
      </w:r>
    </w:p>
    <w:p w:rsidR="00000000" w:rsidRDefault="000E3674">
      <w:pPr>
        <w:spacing w:before="0" w:line="360" w:lineRule="exact"/>
        <w:jc w:val="both"/>
        <w:rPr>
          <w:spacing w:val="0"/>
          <w:lang w:val="fr-BE"/>
        </w:rPr>
      </w:pPr>
      <w:r>
        <w:rPr>
          <w:rFonts w:hint="cs"/>
          <w:spacing w:val="0"/>
          <w:rtl/>
        </w:rPr>
        <w:t>569-</w:t>
      </w:r>
      <w:r>
        <w:rPr>
          <w:rFonts w:hint="cs"/>
          <w:spacing w:val="0"/>
          <w:rtl/>
        </w:rPr>
        <w:tab/>
      </w:r>
      <w:r>
        <w:rPr>
          <w:spacing w:val="0"/>
          <w:rtl/>
        </w:rPr>
        <w:t>أما بالنسبة لعام 2003، فالمعدلات المتوفرة تخص إقليم والونيا فقط (الاستقصاء)</w:t>
      </w:r>
      <w:r>
        <w:rPr>
          <w:rFonts w:hint="cs"/>
          <w:spacing w:val="0"/>
          <w:rtl/>
        </w:rPr>
        <w:t xml:space="preserve">. </w:t>
      </w:r>
      <w:r>
        <w:rPr>
          <w:rFonts w:hint="cs"/>
          <w:spacing w:val="0"/>
          <w:rtl/>
          <w:lang w:val="fr-BE" w:bidi="ar-AE"/>
        </w:rPr>
        <w:t>ذلك أن ال</w:t>
      </w:r>
      <w:r>
        <w:rPr>
          <w:spacing w:val="0"/>
          <w:rtl/>
        </w:rPr>
        <w:t>إقليم الفلمندي لم ي</w:t>
      </w:r>
      <w:r>
        <w:rPr>
          <w:rFonts w:hint="cs"/>
          <w:spacing w:val="0"/>
          <w:rtl/>
          <w:lang w:bidi="ar-AE"/>
        </w:rPr>
        <w:t>نته</w:t>
      </w:r>
      <w:r>
        <w:rPr>
          <w:spacing w:val="0"/>
          <w:rtl/>
        </w:rPr>
        <w:t xml:space="preserve"> بعد من الاستقصاء الذي يقوم به.</w:t>
      </w:r>
      <w:r>
        <w:rPr>
          <w:spacing w:val="0"/>
          <w:lang w:val="fr-BE"/>
        </w:rPr>
        <w:t xml:space="preserve"> </w:t>
      </w:r>
      <w:r>
        <w:rPr>
          <w:spacing w:val="0"/>
          <w:rtl/>
        </w:rPr>
        <w:t xml:space="preserve">وفي هذه الحالة، فإن المعدل </w:t>
      </w:r>
      <w:r>
        <w:rPr>
          <w:rFonts w:hint="cs"/>
          <w:spacing w:val="0"/>
          <w:rtl/>
        </w:rPr>
        <w:t>الخاصّ</w:t>
      </w:r>
      <w:r>
        <w:rPr>
          <w:spacing w:val="0"/>
          <w:rtl/>
        </w:rPr>
        <w:t xml:space="preserve"> بالتهابات الإنفلونزا النزفية من النوع </w:t>
      </w:r>
      <w:r>
        <w:rPr>
          <w:rFonts w:hint="cs"/>
          <w:spacing w:val="0"/>
          <w:rtl/>
        </w:rPr>
        <w:t>باء</w:t>
      </w:r>
      <w:r>
        <w:rPr>
          <w:spacing w:val="0"/>
          <w:rtl/>
        </w:rPr>
        <w:t xml:space="preserve"> أقرب إلى الوا</w:t>
      </w:r>
      <w:r>
        <w:rPr>
          <w:spacing w:val="0"/>
          <w:rtl/>
        </w:rPr>
        <w:t>قع بسبب استعمال اللقاح الثلاثي منذ عام 2003.</w:t>
      </w:r>
    </w:p>
    <w:p w:rsidR="00000000" w:rsidRDefault="000E3674">
      <w:pPr>
        <w:spacing w:before="0" w:line="360" w:lineRule="exact"/>
        <w:jc w:val="both"/>
        <w:rPr>
          <w:b/>
          <w:bCs/>
          <w:spacing w:val="0"/>
        </w:rPr>
      </w:pPr>
      <w:r>
        <w:rPr>
          <w:rFonts w:hint="cs"/>
          <w:b/>
          <w:bCs/>
          <w:spacing w:val="0"/>
          <w:rtl/>
          <w:lang w:bidi="ar-AE"/>
        </w:rPr>
        <w:tab/>
        <w:t>(ج)</w:t>
      </w:r>
      <w:r>
        <w:rPr>
          <w:rFonts w:hint="cs"/>
          <w:b/>
          <w:bCs/>
          <w:spacing w:val="0"/>
          <w:rtl/>
          <w:lang w:bidi="ar-AE"/>
        </w:rPr>
        <w:tab/>
      </w:r>
      <w:r>
        <w:rPr>
          <w:b/>
          <w:bCs/>
          <w:spacing w:val="0"/>
          <w:rtl/>
          <w:lang w:bidi="ar-AE"/>
        </w:rPr>
        <w:t>متوسط العمر</w:t>
      </w:r>
      <w:r>
        <w:rPr>
          <w:b/>
          <w:bCs/>
          <w:spacing w:val="0"/>
          <w:rtl/>
        </w:rPr>
        <w:t xml:space="preserve"> المتوقع</w:t>
      </w:r>
    </w:p>
    <w:p w:rsidR="00000000" w:rsidRDefault="000E3674">
      <w:pPr>
        <w:spacing w:before="0" w:line="360" w:lineRule="exact"/>
        <w:jc w:val="both"/>
        <w:rPr>
          <w:spacing w:val="0"/>
          <w:lang w:val="fr-BE"/>
        </w:rPr>
      </w:pPr>
      <w:r>
        <w:rPr>
          <w:rFonts w:hint="cs"/>
          <w:spacing w:val="0"/>
          <w:rtl/>
        </w:rPr>
        <w:t>570-</w:t>
      </w:r>
      <w:r>
        <w:rPr>
          <w:rFonts w:hint="cs"/>
          <w:spacing w:val="0"/>
          <w:rtl/>
        </w:rPr>
        <w:tab/>
      </w:r>
      <w:r>
        <w:rPr>
          <w:spacing w:val="0"/>
          <w:rtl/>
        </w:rPr>
        <w:t xml:space="preserve">في عام 1997، كان </w:t>
      </w:r>
      <w:r>
        <w:rPr>
          <w:spacing w:val="0"/>
          <w:rtl/>
          <w:lang w:bidi="ar-AE"/>
        </w:rPr>
        <w:t xml:space="preserve">متوسط </w:t>
      </w:r>
      <w:r>
        <w:rPr>
          <w:spacing w:val="0"/>
          <w:rtl/>
        </w:rPr>
        <w:t>العمر المتوقع في بلجيكا 77.41 عاما</w:t>
      </w:r>
      <w:r>
        <w:rPr>
          <w:rFonts w:hint="cs"/>
          <w:spacing w:val="0"/>
          <w:rtl/>
        </w:rPr>
        <w:t>ً</w:t>
      </w:r>
      <w:r>
        <w:rPr>
          <w:rFonts w:hint="cs"/>
          <w:spacing w:val="0"/>
          <w:rtl/>
          <w:lang w:bidi="ar-AE"/>
        </w:rPr>
        <w:t>، بحساب</w:t>
      </w:r>
      <w:r>
        <w:rPr>
          <w:rFonts w:hint="cs"/>
          <w:spacing w:val="0"/>
          <w:rtl/>
          <w:lang w:val="fr-BE"/>
        </w:rPr>
        <w:t xml:space="preserve"> </w:t>
      </w:r>
      <w:r>
        <w:rPr>
          <w:spacing w:val="0"/>
          <w:rtl/>
        </w:rPr>
        <w:t>80.55 عاما</w:t>
      </w:r>
      <w:r>
        <w:rPr>
          <w:rFonts w:hint="cs"/>
          <w:spacing w:val="0"/>
          <w:rtl/>
        </w:rPr>
        <w:t>ً</w:t>
      </w:r>
      <w:r>
        <w:rPr>
          <w:spacing w:val="0"/>
          <w:rtl/>
        </w:rPr>
        <w:t xml:space="preserve"> للنساء و74.17 للرجال.</w:t>
      </w:r>
      <w:r>
        <w:rPr>
          <w:rFonts w:hint="cs"/>
          <w:spacing w:val="0"/>
          <w:rtl/>
          <w:lang w:val="fr-BE"/>
        </w:rPr>
        <w:t xml:space="preserve"> </w:t>
      </w:r>
      <w:r>
        <w:rPr>
          <w:spacing w:val="0"/>
          <w:rtl/>
        </w:rPr>
        <w:t>وكان متوسط العمر المتوقع</w:t>
      </w:r>
      <w:r>
        <w:rPr>
          <w:rFonts w:hint="cs"/>
          <w:spacing w:val="0"/>
          <w:rtl/>
          <w:lang w:bidi="ar-AE"/>
        </w:rPr>
        <w:t xml:space="preserve"> بلغ</w:t>
      </w:r>
      <w:r>
        <w:rPr>
          <w:spacing w:val="0"/>
          <w:rtl/>
        </w:rPr>
        <w:t xml:space="preserve"> 78.26 عاما</w:t>
      </w:r>
      <w:r>
        <w:rPr>
          <w:rFonts w:hint="cs"/>
          <w:spacing w:val="0"/>
          <w:rtl/>
        </w:rPr>
        <w:t>ً</w:t>
      </w:r>
      <w:r>
        <w:rPr>
          <w:rFonts w:hint="cs"/>
          <w:spacing w:val="0"/>
          <w:rtl/>
          <w:lang w:bidi="ar-AE"/>
        </w:rPr>
        <w:t xml:space="preserve"> </w:t>
      </w:r>
      <w:r>
        <w:rPr>
          <w:spacing w:val="0"/>
          <w:rtl/>
        </w:rPr>
        <w:t>في الإقليم الفلمندي، و77.36 عاما</w:t>
      </w:r>
      <w:r>
        <w:rPr>
          <w:rFonts w:hint="cs"/>
          <w:spacing w:val="0"/>
          <w:rtl/>
        </w:rPr>
        <w:t>ً</w:t>
      </w:r>
      <w:r>
        <w:rPr>
          <w:spacing w:val="0"/>
          <w:rtl/>
        </w:rPr>
        <w:t xml:space="preserve"> في إقل</w:t>
      </w:r>
      <w:r>
        <w:rPr>
          <w:spacing w:val="0"/>
          <w:rtl/>
        </w:rPr>
        <w:t>يم العاصمة بروكسل، و75.95 عاما</w:t>
      </w:r>
      <w:r>
        <w:rPr>
          <w:rFonts w:hint="cs"/>
          <w:spacing w:val="0"/>
          <w:rtl/>
        </w:rPr>
        <w:t>ً</w:t>
      </w:r>
      <w:r>
        <w:rPr>
          <w:spacing w:val="0"/>
          <w:rtl/>
        </w:rPr>
        <w:t xml:space="preserve"> في إقليم والونيا.</w:t>
      </w:r>
    </w:p>
    <w:p w:rsidR="00000000" w:rsidRDefault="000E3674">
      <w:pPr>
        <w:spacing w:before="0" w:line="360" w:lineRule="exact"/>
        <w:jc w:val="both"/>
        <w:rPr>
          <w:rFonts w:hint="cs"/>
          <w:spacing w:val="0"/>
          <w:lang w:val="fr-BE"/>
        </w:rPr>
      </w:pPr>
      <w:r>
        <w:rPr>
          <w:rFonts w:hint="cs"/>
          <w:spacing w:val="0"/>
          <w:rtl/>
        </w:rPr>
        <w:t>571-</w:t>
      </w:r>
      <w:r>
        <w:rPr>
          <w:rFonts w:hint="cs"/>
          <w:spacing w:val="0"/>
          <w:rtl/>
        </w:rPr>
        <w:tab/>
      </w:r>
      <w:r>
        <w:rPr>
          <w:rFonts w:hint="cs"/>
          <w:spacing w:val="0"/>
          <w:rtl/>
          <w:lang w:bidi="ar-AE"/>
        </w:rPr>
        <w:t>(ب</w:t>
      </w:r>
      <w:r>
        <w:rPr>
          <w:spacing w:val="0"/>
          <w:rtl/>
        </w:rPr>
        <w:t xml:space="preserve">يانات مستقاة من البرنامج التفاعلي بعنوان `الإجراءات الموحدة لتحليل البيانات المتعلقة بالوفيات` </w:t>
      </w:r>
      <w:r>
        <w:rPr>
          <w:rFonts w:hint="cs"/>
          <w:spacing w:val="0"/>
          <w:rtl/>
        </w:rPr>
        <w:br/>
      </w:r>
      <w:r>
        <w:rPr>
          <w:rtl/>
        </w:rPr>
        <w:t>(</w:t>
      </w:r>
      <w:r>
        <w:t>&gt;</w:t>
      </w:r>
      <w:hyperlink r:id="rId14" w:history="1">
        <w:r>
          <w:rPr>
            <w:rStyle w:val="Hyperlink"/>
            <w:lang w:val="fr-BE"/>
          </w:rPr>
          <w:t>www.iph.fgov.be/epidemio/spma</w:t>
        </w:r>
      </w:hyperlink>
      <w:r>
        <w:t>&lt;</w:t>
      </w:r>
      <w:r>
        <w:rPr>
          <w:rtl/>
        </w:rPr>
        <w:t>)</w:t>
      </w:r>
      <w:r>
        <w:rPr>
          <w:spacing w:val="0"/>
          <w:rtl/>
        </w:rPr>
        <w:t xml:space="preserve"> </w:t>
      </w:r>
      <w:r>
        <w:rPr>
          <w:rFonts w:hint="cs"/>
          <w:spacing w:val="0"/>
          <w:rtl/>
          <w:lang w:bidi="ar-AE"/>
        </w:rPr>
        <w:t>استناداً إلى</w:t>
      </w:r>
      <w:r>
        <w:rPr>
          <w:spacing w:val="0"/>
          <w:rtl/>
        </w:rPr>
        <w:t xml:space="preserve"> ال</w:t>
      </w:r>
      <w:r>
        <w:rPr>
          <w:spacing w:val="0"/>
          <w:rtl/>
        </w:rPr>
        <w:t>بيانات التي قدمها المعهد الوطني للإحصاء)</w:t>
      </w:r>
      <w:r>
        <w:rPr>
          <w:rFonts w:hint="cs"/>
          <w:spacing w:val="0"/>
          <w:rtl/>
        </w:rPr>
        <w:t>.</w:t>
      </w:r>
    </w:p>
    <w:p w:rsidR="00000000" w:rsidRDefault="000E3674">
      <w:pPr>
        <w:spacing w:before="0" w:line="360" w:lineRule="exact"/>
        <w:jc w:val="both"/>
        <w:rPr>
          <w:spacing w:val="0"/>
          <w:lang w:val="fr-BE"/>
        </w:rPr>
      </w:pPr>
      <w:r>
        <w:rPr>
          <w:rFonts w:hint="cs"/>
          <w:spacing w:val="0"/>
          <w:rtl/>
        </w:rPr>
        <w:t>572-</w:t>
      </w:r>
      <w:r>
        <w:rPr>
          <w:rFonts w:hint="cs"/>
          <w:spacing w:val="0"/>
          <w:rtl/>
        </w:rPr>
        <w:tab/>
      </w:r>
      <w:r>
        <w:rPr>
          <w:spacing w:val="0"/>
          <w:rtl/>
        </w:rPr>
        <w:t>إن تقديم</w:t>
      </w:r>
      <w:r>
        <w:rPr>
          <w:spacing w:val="0"/>
          <w:lang w:val="fr-BE"/>
        </w:rPr>
        <w:t xml:space="preserve"> </w:t>
      </w:r>
      <w:r>
        <w:rPr>
          <w:spacing w:val="0"/>
          <w:rtl/>
        </w:rPr>
        <w:t xml:space="preserve">رعاية </w:t>
      </w:r>
      <w:r>
        <w:rPr>
          <w:rFonts w:hint="cs"/>
          <w:spacing w:val="0"/>
          <w:rtl/>
        </w:rPr>
        <w:t xml:space="preserve">صحية جيدة، تتاح </w:t>
      </w:r>
      <w:r>
        <w:rPr>
          <w:spacing w:val="0"/>
          <w:rtl/>
        </w:rPr>
        <w:t>للجميع،</w:t>
      </w:r>
      <w:r>
        <w:rPr>
          <w:spacing w:val="0"/>
          <w:lang w:val="fr-BE"/>
        </w:rPr>
        <w:t xml:space="preserve"> </w:t>
      </w:r>
      <w:r>
        <w:rPr>
          <w:spacing w:val="0"/>
          <w:rtl/>
        </w:rPr>
        <w:t>وبأسعار</w:t>
      </w:r>
      <w:r>
        <w:rPr>
          <w:spacing w:val="0"/>
          <w:lang w:val="fr-BE"/>
        </w:rPr>
        <w:t xml:space="preserve"> </w:t>
      </w:r>
      <w:r>
        <w:rPr>
          <w:spacing w:val="0"/>
          <w:rtl/>
        </w:rPr>
        <w:t>مقدو</w:t>
      </w:r>
      <w:r>
        <w:rPr>
          <w:rFonts w:hint="cs"/>
          <w:spacing w:val="0"/>
          <w:rtl/>
        </w:rPr>
        <w:t xml:space="preserve">ر </w:t>
      </w:r>
      <w:r>
        <w:rPr>
          <w:spacing w:val="0"/>
          <w:rtl/>
        </w:rPr>
        <w:t xml:space="preserve">عليها </w:t>
      </w:r>
      <w:r>
        <w:rPr>
          <w:rFonts w:hint="cs"/>
          <w:spacing w:val="0"/>
          <w:rtl/>
          <w:lang w:bidi="ar-AE"/>
        </w:rPr>
        <w:t xml:space="preserve">إنما </w:t>
      </w:r>
      <w:r>
        <w:rPr>
          <w:spacing w:val="0"/>
          <w:rtl/>
        </w:rPr>
        <w:t>هي إحدى الأولويات الرئيسية للسلطات</w:t>
      </w:r>
      <w:r>
        <w:rPr>
          <w:rFonts w:hint="cs"/>
          <w:spacing w:val="0"/>
          <w:rtl/>
        </w:rPr>
        <w:t xml:space="preserve"> </w:t>
      </w:r>
      <w:r>
        <w:rPr>
          <w:spacing w:val="0"/>
          <w:rtl/>
        </w:rPr>
        <w:t>البلجيكية.</w:t>
      </w:r>
      <w:r>
        <w:rPr>
          <w:rFonts w:hint="cs"/>
          <w:spacing w:val="0"/>
          <w:rtl/>
          <w:lang w:val="fr-BE"/>
        </w:rPr>
        <w:t xml:space="preserve"> </w:t>
      </w:r>
      <w:r>
        <w:rPr>
          <w:spacing w:val="0"/>
          <w:rtl/>
        </w:rPr>
        <w:t>ولتحقيق</w:t>
      </w:r>
      <w:r>
        <w:rPr>
          <w:rFonts w:hint="cs"/>
          <w:spacing w:val="0"/>
          <w:rtl/>
        </w:rPr>
        <w:t xml:space="preserve"> </w:t>
      </w:r>
      <w:r>
        <w:rPr>
          <w:spacing w:val="0"/>
          <w:rtl/>
        </w:rPr>
        <w:t>ذلك،</w:t>
      </w:r>
      <w:r>
        <w:rPr>
          <w:rFonts w:hint="cs"/>
          <w:spacing w:val="0"/>
          <w:rtl/>
        </w:rPr>
        <w:t xml:space="preserve"> </w:t>
      </w:r>
      <w:r>
        <w:rPr>
          <w:spacing w:val="0"/>
          <w:rtl/>
        </w:rPr>
        <w:t>تسعى</w:t>
      </w:r>
      <w:r>
        <w:rPr>
          <w:rFonts w:hint="cs"/>
          <w:spacing w:val="0"/>
          <w:rtl/>
        </w:rPr>
        <w:t xml:space="preserve"> </w:t>
      </w:r>
      <w:r>
        <w:rPr>
          <w:spacing w:val="0"/>
          <w:rtl/>
        </w:rPr>
        <w:t>السلطات</w:t>
      </w:r>
      <w:r>
        <w:rPr>
          <w:rFonts w:hint="cs"/>
          <w:spacing w:val="0"/>
          <w:rtl/>
        </w:rPr>
        <w:t xml:space="preserve"> </w:t>
      </w:r>
      <w:r>
        <w:rPr>
          <w:spacing w:val="0"/>
          <w:rtl/>
        </w:rPr>
        <w:t>دائما</w:t>
      </w:r>
      <w:r>
        <w:rPr>
          <w:rFonts w:hint="cs"/>
          <w:spacing w:val="0"/>
          <w:rtl/>
        </w:rPr>
        <w:t xml:space="preserve">ً </w:t>
      </w:r>
      <w:r>
        <w:rPr>
          <w:spacing w:val="0"/>
          <w:rtl/>
        </w:rPr>
        <w:t>إلى</w:t>
      </w:r>
      <w:r>
        <w:rPr>
          <w:rFonts w:hint="cs"/>
          <w:spacing w:val="0"/>
          <w:rtl/>
        </w:rPr>
        <w:t xml:space="preserve"> </w:t>
      </w:r>
      <w:r>
        <w:rPr>
          <w:spacing w:val="0"/>
          <w:rtl/>
        </w:rPr>
        <w:t>إعمال</w:t>
      </w:r>
      <w:r>
        <w:rPr>
          <w:rFonts w:hint="cs"/>
          <w:spacing w:val="0"/>
          <w:rtl/>
        </w:rPr>
        <w:t xml:space="preserve"> </w:t>
      </w:r>
      <w:r>
        <w:rPr>
          <w:spacing w:val="0"/>
          <w:rtl/>
        </w:rPr>
        <w:t>نظام</w:t>
      </w:r>
      <w:r>
        <w:rPr>
          <w:rFonts w:hint="cs"/>
          <w:spacing w:val="0"/>
          <w:rtl/>
        </w:rPr>
        <w:t xml:space="preserve"> </w:t>
      </w:r>
      <w:r>
        <w:rPr>
          <w:spacing w:val="0"/>
          <w:rtl/>
        </w:rPr>
        <w:t>أكثر</w:t>
      </w:r>
      <w:r>
        <w:rPr>
          <w:rFonts w:hint="cs"/>
          <w:spacing w:val="0"/>
          <w:rtl/>
        </w:rPr>
        <w:t xml:space="preserve"> </w:t>
      </w:r>
      <w:r>
        <w:rPr>
          <w:spacing w:val="0"/>
          <w:rtl/>
        </w:rPr>
        <w:t>كفاءة</w:t>
      </w:r>
      <w:r>
        <w:rPr>
          <w:rFonts w:hint="cs"/>
          <w:spacing w:val="0"/>
          <w:rtl/>
        </w:rPr>
        <w:t xml:space="preserve"> </w:t>
      </w:r>
      <w:r>
        <w:rPr>
          <w:spacing w:val="0"/>
          <w:rtl/>
        </w:rPr>
        <w:t>و</w:t>
      </w:r>
      <w:r>
        <w:rPr>
          <w:rFonts w:hint="cs"/>
          <w:spacing w:val="0"/>
          <w:rtl/>
          <w:lang w:bidi="ar-AE"/>
        </w:rPr>
        <w:t>هـي ت</w:t>
      </w:r>
      <w:r>
        <w:rPr>
          <w:spacing w:val="0"/>
          <w:rtl/>
        </w:rPr>
        <w:t>ب</w:t>
      </w:r>
      <w:r>
        <w:rPr>
          <w:rFonts w:hint="cs"/>
          <w:spacing w:val="0"/>
          <w:rtl/>
        </w:rPr>
        <w:t>ـ</w:t>
      </w:r>
      <w:r>
        <w:rPr>
          <w:spacing w:val="0"/>
          <w:rtl/>
        </w:rPr>
        <w:t>ذل</w:t>
      </w:r>
      <w:r>
        <w:rPr>
          <w:rFonts w:hint="cs"/>
          <w:spacing w:val="0"/>
          <w:rtl/>
        </w:rPr>
        <w:t xml:space="preserve"> </w:t>
      </w:r>
      <w:r>
        <w:rPr>
          <w:spacing w:val="0"/>
          <w:rtl/>
        </w:rPr>
        <w:t>المزيد</w:t>
      </w:r>
      <w:r>
        <w:rPr>
          <w:rFonts w:hint="cs"/>
          <w:spacing w:val="0"/>
          <w:rtl/>
        </w:rPr>
        <w:t xml:space="preserve"> </w:t>
      </w:r>
      <w:r>
        <w:rPr>
          <w:spacing w:val="0"/>
          <w:rtl/>
        </w:rPr>
        <w:t>م</w:t>
      </w:r>
      <w:r>
        <w:rPr>
          <w:rFonts w:hint="cs"/>
          <w:spacing w:val="0"/>
          <w:rtl/>
        </w:rPr>
        <w:t>ـ</w:t>
      </w:r>
      <w:r>
        <w:rPr>
          <w:spacing w:val="0"/>
          <w:rtl/>
        </w:rPr>
        <w:t>ن</w:t>
      </w:r>
      <w:r>
        <w:rPr>
          <w:rFonts w:hint="cs"/>
          <w:spacing w:val="0"/>
          <w:rtl/>
        </w:rPr>
        <w:t xml:space="preserve"> </w:t>
      </w:r>
      <w:r>
        <w:rPr>
          <w:spacing w:val="0"/>
          <w:rtl/>
        </w:rPr>
        <w:t xml:space="preserve">الجهود </w:t>
      </w:r>
      <w:r>
        <w:rPr>
          <w:rFonts w:hint="cs"/>
          <w:spacing w:val="0"/>
          <w:rtl/>
          <w:lang w:bidi="ar-AE"/>
        </w:rPr>
        <w:t xml:space="preserve">بهذا الصدد </w:t>
      </w:r>
      <w:r>
        <w:rPr>
          <w:rFonts w:hint="cs"/>
          <w:spacing w:val="0"/>
          <w:rtl/>
          <w:lang w:bidi="ar-AE"/>
        </w:rPr>
        <w:t xml:space="preserve">لصالح </w:t>
      </w:r>
      <w:r>
        <w:rPr>
          <w:spacing w:val="0"/>
          <w:rtl/>
        </w:rPr>
        <w:t>بعض الفئات.</w:t>
      </w:r>
    </w:p>
    <w:p w:rsidR="00000000" w:rsidRDefault="000E3674">
      <w:pPr>
        <w:spacing w:before="0" w:line="360" w:lineRule="exact"/>
        <w:jc w:val="both"/>
        <w:rPr>
          <w:b/>
          <w:bCs/>
          <w:spacing w:val="0"/>
        </w:rPr>
      </w:pPr>
      <w:r>
        <w:rPr>
          <w:b/>
          <w:bCs/>
          <w:spacing w:val="0"/>
        </w:rPr>
        <w:tab/>
      </w:r>
      <w:r>
        <w:rPr>
          <w:rFonts w:hint="cs"/>
          <w:b/>
          <w:bCs/>
          <w:spacing w:val="0"/>
          <w:rtl/>
        </w:rPr>
        <w:t>(د)</w:t>
      </w:r>
      <w:r>
        <w:rPr>
          <w:rFonts w:hint="cs"/>
          <w:b/>
          <w:bCs/>
          <w:spacing w:val="0"/>
          <w:rtl/>
        </w:rPr>
        <w:tab/>
      </w:r>
      <w:r>
        <w:rPr>
          <w:b/>
          <w:bCs/>
          <w:spacing w:val="0"/>
          <w:rtl/>
        </w:rPr>
        <w:t>المبادرات</w:t>
      </w:r>
    </w:p>
    <w:p w:rsidR="00000000" w:rsidRDefault="000E3674">
      <w:pPr>
        <w:pStyle w:val="BodyText"/>
        <w:bidi/>
        <w:spacing w:after="240" w:line="360" w:lineRule="exact"/>
        <w:jc w:val="lowKashida"/>
        <w:rPr>
          <w:rFonts w:ascii="Times New Roman" w:hAnsi="Times New Roman" w:cs="Traditional Arabic"/>
          <w:sz w:val="22"/>
          <w:szCs w:val="30"/>
          <w:lang w:val="fr-BE"/>
        </w:rPr>
      </w:pPr>
      <w:r>
        <w:rPr>
          <w:rFonts w:ascii="Times New Roman" w:hAnsi="Times New Roman" w:cs="Traditional Arabic" w:hint="cs"/>
          <w:sz w:val="22"/>
          <w:szCs w:val="30"/>
          <w:rtl/>
        </w:rPr>
        <w:t>573-</w:t>
      </w:r>
      <w:r>
        <w:rPr>
          <w:rFonts w:ascii="Times New Roman" w:hAnsi="Times New Roman" w:cs="Traditional Arabic" w:hint="cs"/>
          <w:sz w:val="22"/>
          <w:szCs w:val="30"/>
          <w:rtl/>
        </w:rPr>
        <w:tab/>
      </w:r>
      <w:r>
        <w:rPr>
          <w:rFonts w:ascii="Times New Roman" w:hAnsi="Times New Roman" w:cs="Traditional Arabic"/>
          <w:sz w:val="22"/>
          <w:szCs w:val="30"/>
          <w:rtl/>
        </w:rPr>
        <w:t>لقد جرى،</w:t>
      </w:r>
      <w:r>
        <w:rPr>
          <w:rFonts w:ascii="Times New Roman" w:hAnsi="Times New Roman" w:cs="Traditional Arabic" w:hint="cs"/>
          <w:sz w:val="22"/>
          <w:szCs w:val="30"/>
          <w:rtl/>
        </w:rPr>
        <w:t xml:space="preserve"> </w:t>
      </w:r>
      <w:r>
        <w:rPr>
          <w:rFonts w:ascii="Times New Roman" w:hAnsi="Times New Roman" w:cs="Traditional Arabic"/>
          <w:sz w:val="22"/>
          <w:szCs w:val="30"/>
          <w:rtl/>
        </w:rPr>
        <w:t>تبعا</w:t>
      </w:r>
      <w:r>
        <w:rPr>
          <w:rFonts w:ascii="Times New Roman" w:hAnsi="Times New Roman" w:cs="Traditional Arabic" w:hint="cs"/>
          <w:sz w:val="22"/>
          <w:szCs w:val="30"/>
          <w:rtl/>
        </w:rPr>
        <w:t xml:space="preserve">ً </w:t>
      </w:r>
      <w:r>
        <w:rPr>
          <w:rFonts w:ascii="Times New Roman" w:hAnsi="Times New Roman" w:cs="Traditional Arabic"/>
          <w:sz w:val="22"/>
          <w:szCs w:val="30"/>
          <w:rtl/>
        </w:rPr>
        <w:t>لذلك،</w:t>
      </w:r>
      <w:r>
        <w:rPr>
          <w:rFonts w:ascii="Times New Roman" w:hAnsi="Times New Roman" w:cs="Traditional Arabic" w:hint="cs"/>
          <w:sz w:val="22"/>
          <w:szCs w:val="30"/>
          <w:rtl/>
        </w:rPr>
        <w:t xml:space="preserve"> </w:t>
      </w:r>
      <w:r>
        <w:rPr>
          <w:rFonts w:ascii="Times New Roman" w:hAnsi="Times New Roman" w:cs="Traditional Arabic"/>
          <w:sz w:val="22"/>
          <w:szCs w:val="30"/>
          <w:rtl/>
        </w:rPr>
        <w:t>استحداث</w:t>
      </w:r>
      <w:r>
        <w:rPr>
          <w:rFonts w:ascii="Times New Roman" w:hAnsi="Times New Roman" w:cs="Traditional Arabic" w:hint="cs"/>
          <w:sz w:val="22"/>
          <w:szCs w:val="30"/>
          <w:rtl/>
        </w:rPr>
        <w:t xml:space="preserve"> </w:t>
      </w:r>
      <w:r>
        <w:rPr>
          <w:rFonts w:ascii="Times New Roman" w:hAnsi="Times New Roman" w:cs="Traditional Arabic"/>
          <w:sz w:val="22"/>
          <w:szCs w:val="30"/>
          <w:rtl/>
        </w:rPr>
        <w:t>مهمة</w:t>
      </w:r>
      <w:r>
        <w:rPr>
          <w:rFonts w:ascii="Times New Roman" w:hAnsi="Times New Roman" w:cs="Traditional Arabic" w:hint="cs"/>
          <w:sz w:val="22"/>
          <w:szCs w:val="30"/>
          <w:rtl/>
        </w:rPr>
        <w:t xml:space="preserve"> </w:t>
      </w:r>
      <w:r>
        <w:rPr>
          <w:rFonts w:ascii="Times New Roman" w:hAnsi="Times New Roman" w:cs="Traditional Arabic"/>
          <w:i/>
          <w:iCs/>
          <w:sz w:val="22"/>
          <w:szCs w:val="30"/>
          <w:rtl/>
        </w:rPr>
        <w:t>الوسي</w:t>
      </w:r>
      <w:r>
        <w:rPr>
          <w:rFonts w:ascii="Times New Roman" w:hAnsi="Times New Roman" w:cs="Traditional Arabic" w:hint="cs"/>
          <w:i/>
          <w:iCs/>
          <w:sz w:val="22"/>
          <w:szCs w:val="30"/>
          <w:rtl/>
        </w:rPr>
        <w:t xml:space="preserve">ط </w:t>
      </w:r>
      <w:r>
        <w:rPr>
          <w:rFonts w:ascii="Times New Roman" w:hAnsi="Times New Roman" w:cs="Traditional Arabic"/>
          <w:i/>
          <w:iCs/>
          <w:sz w:val="22"/>
          <w:szCs w:val="30"/>
          <w:rtl/>
        </w:rPr>
        <w:t>بين الثقافات</w:t>
      </w:r>
      <w:r>
        <w:rPr>
          <w:rFonts w:ascii="Times New Roman" w:hAnsi="Times New Roman" w:cs="Traditional Arabic" w:hint="cs"/>
          <w:i/>
          <w:iCs/>
          <w:sz w:val="22"/>
          <w:szCs w:val="30"/>
          <w:rtl/>
        </w:rPr>
        <w:t xml:space="preserve"> </w:t>
      </w:r>
      <w:r>
        <w:rPr>
          <w:rFonts w:ascii="Times New Roman" w:hAnsi="Times New Roman" w:cs="Traditional Arabic"/>
          <w:i/>
          <w:iCs/>
          <w:sz w:val="22"/>
          <w:szCs w:val="30"/>
          <w:rtl/>
        </w:rPr>
        <w:t>من أ</w:t>
      </w:r>
      <w:r>
        <w:rPr>
          <w:rFonts w:ascii="Times New Roman" w:hAnsi="Times New Roman" w:cs="Traditional Arabic" w:hint="cs"/>
          <w:i/>
          <w:iCs/>
          <w:sz w:val="22"/>
          <w:szCs w:val="30"/>
          <w:rtl/>
          <w:lang w:bidi="ar-AE"/>
        </w:rPr>
        <w:t>ج</w:t>
      </w:r>
      <w:r>
        <w:rPr>
          <w:rFonts w:ascii="Times New Roman" w:hAnsi="Times New Roman" w:cs="Traditional Arabic"/>
          <w:i/>
          <w:iCs/>
          <w:sz w:val="22"/>
          <w:szCs w:val="30"/>
          <w:rtl/>
        </w:rPr>
        <w:t>ل المرضى</w:t>
      </w:r>
      <w:r>
        <w:rPr>
          <w:rFonts w:ascii="Times New Roman" w:hAnsi="Times New Roman" w:cs="Traditional Arabic" w:hint="cs"/>
          <w:sz w:val="22"/>
          <w:szCs w:val="30"/>
          <w:rtl/>
        </w:rPr>
        <w:t xml:space="preserve"> </w:t>
      </w:r>
      <w:r>
        <w:rPr>
          <w:rFonts w:ascii="Times New Roman" w:hAnsi="Times New Roman" w:cs="Traditional Arabic"/>
          <w:sz w:val="22"/>
          <w:szCs w:val="30"/>
          <w:rtl/>
        </w:rPr>
        <w:t>الذين</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لا يتحدثون الفرنسية ولا الهولندية ولا الألمانية </w:t>
      </w:r>
      <w:r>
        <w:rPr>
          <w:rFonts w:ascii="Times New Roman" w:hAnsi="Times New Roman" w:cs="Traditional Arabic" w:hint="cs"/>
          <w:sz w:val="22"/>
          <w:szCs w:val="30"/>
          <w:rtl/>
          <w:lang w:bidi="ar-AE"/>
        </w:rPr>
        <w:t>أ</w:t>
      </w:r>
      <w:r>
        <w:rPr>
          <w:rFonts w:ascii="Times New Roman" w:hAnsi="Times New Roman" w:cs="Traditional Arabic"/>
          <w:sz w:val="22"/>
          <w:szCs w:val="30"/>
          <w:rtl/>
        </w:rPr>
        <w:t>و</w:t>
      </w:r>
      <w:r>
        <w:rPr>
          <w:rFonts w:ascii="Times New Roman" w:hAnsi="Times New Roman" w:cs="Traditional Arabic" w:hint="cs"/>
          <w:sz w:val="22"/>
          <w:szCs w:val="30"/>
          <w:rtl/>
          <w:lang w:bidi="ar-AE"/>
        </w:rPr>
        <w:t xml:space="preserve"> </w:t>
      </w:r>
      <w:r>
        <w:rPr>
          <w:rFonts w:ascii="Times New Roman" w:hAnsi="Times New Roman" w:cs="Traditional Arabic"/>
          <w:sz w:val="22"/>
          <w:szCs w:val="30"/>
          <w:rtl/>
        </w:rPr>
        <w:t>الذين تختلف</w:t>
      </w:r>
      <w:r>
        <w:rPr>
          <w:rFonts w:ascii="Times New Roman" w:hAnsi="Times New Roman" w:cs="Traditional Arabic" w:hint="cs"/>
          <w:sz w:val="22"/>
          <w:szCs w:val="30"/>
          <w:rtl/>
        </w:rPr>
        <w:t xml:space="preserve"> </w:t>
      </w:r>
      <w:r>
        <w:rPr>
          <w:rFonts w:ascii="Times New Roman" w:hAnsi="Times New Roman" w:cs="Traditional Arabic"/>
          <w:sz w:val="22"/>
          <w:szCs w:val="30"/>
          <w:rtl/>
        </w:rPr>
        <w:t>جذورهم الثقافية اختلافا</w:t>
      </w:r>
      <w:r>
        <w:rPr>
          <w:rFonts w:ascii="Times New Roman" w:hAnsi="Times New Roman" w:cs="Traditional Arabic" w:hint="cs"/>
          <w:sz w:val="22"/>
          <w:szCs w:val="30"/>
          <w:rtl/>
        </w:rPr>
        <w:t>ً</w:t>
      </w:r>
      <w:r>
        <w:rPr>
          <w:rFonts w:ascii="Times New Roman" w:hAnsi="Times New Roman" w:cs="Traditional Arabic"/>
          <w:sz w:val="22"/>
          <w:szCs w:val="30"/>
          <w:rtl/>
        </w:rPr>
        <w:t xml:space="preserve"> كبيرا</w:t>
      </w:r>
      <w:r>
        <w:rPr>
          <w:rFonts w:ascii="Times New Roman" w:hAnsi="Times New Roman" w:cs="Traditional Arabic" w:hint="cs"/>
          <w:sz w:val="22"/>
          <w:szCs w:val="30"/>
          <w:rtl/>
        </w:rPr>
        <w:t>ً</w:t>
      </w:r>
      <w:r>
        <w:rPr>
          <w:rFonts w:ascii="Times New Roman" w:hAnsi="Times New Roman" w:cs="Traditional Arabic"/>
          <w:sz w:val="22"/>
          <w:szCs w:val="30"/>
          <w:rtl/>
        </w:rPr>
        <w:t xml:space="preserve"> ع</w:t>
      </w:r>
      <w:r>
        <w:rPr>
          <w:rFonts w:ascii="Times New Roman" w:hAnsi="Times New Roman" w:cs="Traditional Arabic" w:hint="cs"/>
          <w:sz w:val="22"/>
          <w:szCs w:val="30"/>
          <w:rtl/>
          <w:lang w:bidi="ar-AE"/>
        </w:rPr>
        <w:t>ن الجذور</w:t>
      </w:r>
      <w:r>
        <w:rPr>
          <w:rFonts w:ascii="Times New Roman" w:hAnsi="Times New Roman" w:cs="Traditional Arabic" w:hint="cs"/>
          <w:sz w:val="22"/>
          <w:szCs w:val="30"/>
          <w:rtl/>
        </w:rPr>
        <w:t xml:space="preserve"> </w:t>
      </w:r>
      <w:r>
        <w:rPr>
          <w:rFonts w:ascii="Times New Roman" w:hAnsi="Times New Roman" w:cs="Traditional Arabic" w:hint="cs"/>
          <w:sz w:val="22"/>
          <w:szCs w:val="30"/>
          <w:rtl/>
          <w:lang w:bidi="ar-AE"/>
        </w:rPr>
        <w:t xml:space="preserve">الثقافية </w:t>
      </w:r>
      <w:r>
        <w:rPr>
          <w:rFonts w:ascii="Times New Roman" w:hAnsi="Times New Roman" w:cs="Traditional Arabic"/>
          <w:sz w:val="22"/>
          <w:szCs w:val="30"/>
          <w:rtl/>
        </w:rPr>
        <w:t>لمقدمي</w:t>
      </w:r>
      <w:r>
        <w:rPr>
          <w:rFonts w:ascii="Times New Roman" w:hAnsi="Times New Roman" w:cs="Traditional Arabic" w:hint="cs"/>
          <w:sz w:val="22"/>
          <w:szCs w:val="30"/>
          <w:rtl/>
        </w:rPr>
        <w:t xml:space="preserve"> </w:t>
      </w:r>
      <w:r>
        <w:rPr>
          <w:rFonts w:ascii="Times New Roman" w:hAnsi="Times New Roman" w:cs="Traditional Arabic"/>
          <w:sz w:val="22"/>
          <w:szCs w:val="30"/>
          <w:rtl/>
        </w:rPr>
        <w:t>الرعاية في المستشفيات</w:t>
      </w:r>
      <w:r>
        <w:rPr>
          <w:rFonts w:ascii="Times New Roman" w:hAnsi="Times New Roman" w:cs="Traditional Arabic" w:hint="cs"/>
          <w:sz w:val="22"/>
          <w:szCs w:val="30"/>
          <w:rtl/>
          <w:lang w:bidi="ar-AE"/>
        </w:rPr>
        <w:t xml:space="preserve">. </w:t>
      </w:r>
      <w:r>
        <w:rPr>
          <w:rFonts w:ascii="Times New Roman" w:hAnsi="Times New Roman" w:cs="Traditional Arabic"/>
          <w:sz w:val="22"/>
          <w:szCs w:val="30"/>
          <w:rtl/>
        </w:rPr>
        <w:t xml:space="preserve">ومهام هؤلاء الوسطاء </w:t>
      </w:r>
      <w:r>
        <w:rPr>
          <w:rFonts w:ascii="Times New Roman" w:hAnsi="Times New Roman" w:cs="Traditional Arabic" w:hint="cs"/>
          <w:sz w:val="22"/>
          <w:szCs w:val="30"/>
          <w:rtl/>
        </w:rPr>
        <w:t>متنوعة إلى حد كبير</w:t>
      </w:r>
      <w:r>
        <w:rPr>
          <w:rFonts w:ascii="Times New Roman" w:hAnsi="Times New Roman" w:cs="Traditional Arabic"/>
          <w:sz w:val="22"/>
          <w:szCs w:val="30"/>
          <w:rtl/>
          <w:lang w:bidi="ar-AE"/>
        </w:rPr>
        <w:t xml:space="preserve">، </w:t>
      </w:r>
      <w:r>
        <w:rPr>
          <w:rFonts w:ascii="Times New Roman" w:hAnsi="Times New Roman" w:cs="Traditional Arabic" w:hint="cs"/>
          <w:sz w:val="22"/>
          <w:szCs w:val="30"/>
          <w:rtl/>
          <w:lang w:bidi="ar-AE"/>
        </w:rPr>
        <w:t>منها</w:t>
      </w:r>
      <w:r>
        <w:rPr>
          <w:rFonts w:ascii="Times New Roman" w:hAnsi="Times New Roman" w:cs="Traditional Arabic"/>
          <w:sz w:val="22"/>
          <w:szCs w:val="30"/>
          <w:rtl/>
          <w:lang w:bidi="ar-AE"/>
        </w:rPr>
        <w:t xml:space="preserve"> ما يلي</w:t>
      </w:r>
      <w:r>
        <w:rPr>
          <w:rFonts w:ascii="Times New Roman" w:hAnsi="Times New Roman" w:cs="Traditional Arabic"/>
          <w:sz w:val="22"/>
          <w:szCs w:val="30"/>
          <w:rtl/>
        </w:rPr>
        <w:t>:</w:t>
      </w:r>
      <w:r>
        <w:rPr>
          <w:rFonts w:ascii="Times New Roman" w:hAnsi="Times New Roman" w:cs="Traditional Arabic" w:hint="cs"/>
          <w:sz w:val="22"/>
          <w:szCs w:val="30"/>
          <w:rtl/>
        </w:rPr>
        <w:t xml:space="preserve"> </w:t>
      </w:r>
      <w:r>
        <w:rPr>
          <w:rFonts w:ascii="Times New Roman" w:hAnsi="Times New Roman" w:cs="Traditional Arabic"/>
          <w:sz w:val="22"/>
          <w:szCs w:val="30"/>
          <w:rtl/>
        </w:rPr>
        <w:t>الترجمة الفورية والوساطة بين الثقافات، وتقديم المساعدة والمعلومات الملموسة للأجانب المقيمين بصفة شرعية في بلجيكا، الإصغاء إليهم ودعمهم أثناء إجراء المقابلات، التوسط في النزاعات، الدفاع عن حقوق المرضى وعن</w:t>
      </w:r>
      <w:r>
        <w:rPr>
          <w:rFonts w:ascii="Times New Roman" w:hAnsi="Times New Roman" w:cs="Traditional Arabic"/>
          <w:sz w:val="22"/>
          <w:szCs w:val="30"/>
          <w:rtl/>
        </w:rPr>
        <w:t xml:space="preserve"> مصالحهم</w:t>
      </w:r>
      <w:r>
        <w:rPr>
          <w:rFonts w:ascii="Times New Roman" w:hAnsi="Times New Roman" w:cs="Traditional Arabic" w:hint="cs"/>
          <w:sz w:val="22"/>
          <w:szCs w:val="30"/>
          <w:rtl/>
        </w:rPr>
        <w:t>، الخ.</w:t>
      </w:r>
    </w:p>
    <w:p w:rsidR="00000000" w:rsidRDefault="000E3674">
      <w:pPr>
        <w:spacing w:before="0" w:line="360" w:lineRule="exact"/>
        <w:jc w:val="both"/>
        <w:rPr>
          <w:spacing w:val="0"/>
          <w:lang w:val="fr-BE"/>
        </w:rPr>
      </w:pPr>
      <w:r>
        <w:rPr>
          <w:rFonts w:hint="cs"/>
          <w:spacing w:val="0"/>
          <w:rtl/>
        </w:rPr>
        <w:t>574-</w:t>
      </w:r>
      <w:r>
        <w:rPr>
          <w:rFonts w:hint="cs"/>
          <w:spacing w:val="0"/>
          <w:rtl/>
        </w:rPr>
        <w:tab/>
      </w:r>
      <w:r>
        <w:rPr>
          <w:spacing w:val="0"/>
          <w:rtl/>
        </w:rPr>
        <w:t xml:space="preserve">وثمة مبادرة أخرى لصالح فئة محددة من السكان تتعلق بإدماج </w:t>
      </w:r>
      <w:r>
        <w:rPr>
          <w:rFonts w:hint="cs"/>
          <w:spacing w:val="0"/>
          <w:rtl/>
        </w:rPr>
        <w:t>الباب الفرعي 8 من</w:t>
      </w:r>
      <w:r>
        <w:rPr>
          <w:spacing w:val="0"/>
          <w:rtl/>
        </w:rPr>
        <w:t xml:space="preserve"> </w:t>
      </w:r>
      <w:r>
        <w:rPr>
          <w:rFonts w:hint="cs"/>
          <w:spacing w:val="0"/>
          <w:rtl/>
        </w:rPr>
        <w:t>ال</w:t>
      </w:r>
      <w:r>
        <w:rPr>
          <w:spacing w:val="0"/>
          <w:rtl/>
        </w:rPr>
        <w:t>ميزانية</w:t>
      </w:r>
      <w:r>
        <w:rPr>
          <w:rFonts w:hint="cs"/>
          <w:spacing w:val="0"/>
          <w:rtl/>
        </w:rPr>
        <w:t xml:space="preserve"> الخاصة ب</w:t>
      </w:r>
      <w:r>
        <w:rPr>
          <w:spacing w:val="0"/>
          <w:rtl/>
        </w:rPr>
        <w:t xml:space="preserve">الإمكانيات المالية للمستشفيات (أي التمويل)، الذي يغطي التكاليف المحددة لمستشفى </w:t>
      </w:r>
      <w:r>
        <w:rPr>
          <w:rFonts w:hint="cs"/>
          <w:spacing w:val="0"/>
          <w:rtl/>
          <w:lang w:bidi="ar-AE"/>
        </w:rPr>
        <w:t>غالبية</w:t>
      </w:r>
      <w:r>
        <w:rPr>
          <w:spacing w:val="0"/>
          <w:rtl/>
        </w:rPr>
        <w:t xml:space="preserve"> رواده </w:t>
      </w:r>
      <w:r>
        <w:rPr>
          <w:rFonts w:hint="cs"/>
          <w:spacing w:val="0"/>
          <w:rtl/>
          <w:lang w:bidi="ar-AE"/>
        </w:rPr>
        <w:t>من ال</w:t>
      </w:r>
      <w:r>
        <w:rPr>
          <w:spacing w:val="0"/>
          <w:rtl/>
        </w:rPr>
        <w:t xml:space="preserve">مرضى </w:t>
      </w:r>
      <w:r>
        <w:rPr>
          <w:rFonts w:hint="cs"/>
          <w:spacing w:val="0"/>
          <w:rtl/>
          <w:lang w:bidi="ar-AE"/>
        </w:rPr>
        <w:t>ممن يعانون من الحرمان</w:t>
      </w:r>
      <w:r>
        <w:rPr>
          <w:spacing w:val="0"/>
          <w:rtl/>
        </w:rPr>
        <w:t xml:space="preserve"> على المستوى الاجتماع</w:t>
      </w:r>
      <w:r>
        <w:rPr>
          <w:spacing w:val="0"/>
          <w:rtl/>
        </w:rPr>
        <w:t>ي والاقتصادي</w:t>
      </w:r>
      <w:r>
        <w:rPr>
          <w:rFonts w:hint="cs"/>
          <w:spacing w:val="0"/>
          <w:rtl/>
          <w:lang w:bidi="ar-AE"/>
        </w:rPr>
        <w:t xml:space="preserve">. </w:t>
      </w:r>
      <w:r>
        <w:rPr>
          <w:spacing w:val="0"/>
          <w:rtl/>
        </w:rPr>
        <w:t xml:space="preserve">وبعبارة أخرى، قد يتلقى المستشفى </w:t>
      </w:r>
      <w:r>
        <w:rPr>
          <w:i/>
          <w:iCs/>
          <w:spacing w:val="0"/>
          <w:rtl/>
        </w:rPr>
        <w:t xml:space="preserve">إعانة عن فئات من المرضى الأشد </w:t>
      </w:r>
      <w:r>
        <w:rPr>
          <w:rFonts w:hint="cs"/>
          <w:i/>
          <w:iCs/>
          <w:spacing w:val="0"/>
          <w:rtl/>
        </w:rPr>
        <w:t>فقراً م</w:t>
      </w:r>
      <w:r>
        <w:rPr>
          <w:i/>
          <w:iCs/>
          <w:spacing w:val="0"/>
          <w:rtl/>
        </w:rPr>
        <w:t>ن الناحية الاجتماعية</w:t>
      </w:r>
      <w:r>
        <w:rPr>
          <w:spacing w:val="0"/>
          <w:rtl/>
        </w:rPr>
        <w:t xml:space="preserve"> إذا ما تو</w:t>
      </w:r>
      <w:r>
        <w:rPr>
          <w:rFonts w:hint="cs"/>
          <w:spacing w:val="0"/>
          <w:rtl/>
          <w:lang w:bidi="ar-AE"/>
        </w:rPr>
        <w:t>ا</w:t>
      </w:r>
      <w:r>
        <w:rPr>
          <w:spacing w:val="0"/>
          <w:rtl/>
        </w:rPr>
        <w:t>فرت بعض المعايير.</w:t>
      </w:r>
      <w:r>
        <w:rPr>
          <w:rFonts w:hint="cs"/>
          <w:spacing w:val="0"/>
          <w:rtl/>
          <w:lang w:val="fr-BE"/>
        </w:rPr>
        <w:t xml:space="preserve"> </w:t>
      </w:r>
      <w:r>
        <w:rPr>
          <w:spacing w:val="0"/>
          <w:rtl/>
        </w:rPr>
        <w:t>ويتمثل الهدف في أن تكفل السلطات على هذا النحو إمكانية حصول هذه الفئات على الرعاية الصحية.</w:t>
      </w:r>
    </w:p>
    <w:p w:rsidR="00000000" w:rsidRDefault="000E3674">
      <w:pPr>
        <w:spacing w:before="0" w:line="360" w:lineRule="exact"/>
        <w:jc w:val="both"/>
        <w:rPr>
          <w:rFonts w:hint="cs"/>
          <w:spacing w:val="0"/>
          <w:lang w:val="fr-BE"/>
        </w:rPr>
      </w:pPr>
      <w:r>
        <w:rPr>
          <w:rFonts w:hint="cs"/>
          <w:spacing w:val="0"/>
          <w:rtl/>
        </w:rPr>
        <w:t>575-</w:t>
      </w:r>
      <w:r>
        <w:rPr>
          <w:rFonts w:hint="cs"/>
          <w:spacing w:val="0"/>
          <w:rtl/>
        </w:rPr>
        <w:tab/>
      </w:r>
      <w:r>
        <w:rPr>
          <w:spacing w:val="0"/>
          <w:rtl/>
        </w:rPr>
        <w:t xml:space="preserve">وثمة ملف ثالث يتعلق بتقديم </w:t>
      </w:r>
      <w:r>
        <w:rPr>
          <w:i/>
          <w:iCs/>
          <w:spacing w:val="0"/>
          <w:rtl/>
        </w:rPr>
        <w:t>ال</w:t>
      </w:r>
      <w:r>
        <w:rPr>
          <w:i/>
          <w:iCs/>
          <w:spacing w:val="0"/>
          <w:rtl/>
        </w:rPr>
        <w:t>رعاية للأطفال</w:t>
      </w:r>
      <w:r>
        <w:rPr>
          <w:rFonts w:hint="cs"/>
          <w:spacing w:val="0"/>
          <w:rtl/>
          <w:lang w:bidi="ar-AE"/>
        </w:rPr>
        <w:t xml:space="preserve">. </w:t>
      </w:r>
      <w:r>
        <w:rPr>
          <w:spacing w:val="0"/>
          <w:rtl/>
        </w:rPr>
        <w:t>ويجري حاليا</w:t>
      </w:r>
      <w:r>
        <w:rPr>
          <w:rFonts w:hint="cs"/>
          <w:spacing w:val="0"/>
          <w:rtl/>
        </w:rPr>
        <w:t xml:space="preserve">ً </w:t>
      </w:r>
      <w:r>
        <w:rPr>
          <w:spacing w:val="0"/>
          <w:rtl/>
        </w:rPr>
        <w:t>وضع برنامج</w:t>
      </w:r>
      <w:r>
        <w:rPr>
          <w:rFonts w:hint="cs"/>
          <w:spacing w:val="0"/>
          <w:rtl/>
        </w:rPr>
        <w:t xml:space="preserve"> </w:t>
      </w:r>
      <w:r>
        <w:rPr>
          <w:spacing w:val="0"/>
          <w:rtl/>
        </w:rPr>
        <w:t>للرعاية</w:t>
      </w:r>
      <w:r>
        <w:rPr>
          <w:rFonts w:hint="cs"/>
          <w:spacing w:val="0"/>
          <w:rtl/>
        </w:rPr>
        <w:t xml:space="preserve"> </w:t>
      </w:r>
      <w:r>
        <w:rPr>
          <w:spacing w:val="0"/>
          <w:rtl/>
        </w:rPr>
        <w:t>خاص</w:t>
      </w:r>
      <w:r>
        <w:rPr>
          <w:rFonts w:hint="cs"/>
          <w:spacing w:val="0"/>
          <w:rtl/>
        </w:rPr>
        <w:t xml:space="preserve"> </w:t>
      </w:r>
      <w:r>
        <w:rPr>
          <w:spacing w:val="0"/>
          <w:rtl/>
        </w:rPr>
        <w:t>بالأطفال،</w:t>
      </w:r>
      <w:r>
        <w:rPr>
          <w:rFonts w:hint="cs"/>
          <w:spacing w:val="0"/>
          <w:rtl/>
        </w:rPr>
        <w:t xml:space="preserve"> </w:t>
      </w:r>
      <w:r>
        <w:rPr>
          <w:spacing w:val="0"/>
          <w:rtl/>
        </w:rPr>
        <w:t xml:space="preserve">يراعي بوجه خاص الاحتياجات المحددة لهذه الفئة </w:t>
      </w:r>
      <w:r>
        <w:rPr>
          <w:rFonts w:hint="cs"/>
          <w:spacing w:val="0"/>
          <w:rtl/>
        </w:rPr>
        <w:t xml:space="preserve">المستضعفة </w:t>
      </w:r>
      <w:r>
        <w:rPr>
          <w:spacing w:val="0"/>
          <w:rtl/>
        </w:rPr>
        <w:t>من المرضى.</w:t>
      </w:r>
      <w:r>
        <w:rPr>
          <w:rFonts w:hint="cs"/>
          <w:spacing w:val="0"/>
          <w:rtl/>
          <w:lang w:val="fr-BE"/>
        </w:rPr>
        <w:t xml:space="preserve"> </w:t>
      </w:r>
      <w:r>
        <w:rPr>
          <w:spacing w:val="0"/>
          <w:rtl/>
        </w:rPr>
        <w:t xml:space="preserve">وهكذا </w:t>
      </w:r>
      <w:r>
        <w:rPr>
          <w:rFonts w:hint="cs"/>
          <w:spacing w:val="0"/>
          <w:rtl/>
          <w:lang w:bidi="ar-AE"/>
        </w:rPr>
        <w:t>اتخذ ما يلزم ل</w:t>
      </w:r>
      <w:r>
        <w:rPr>
          <w:spacing w:val="0"/>
          <w:rtl/>
        </w:rPr>
        <w:t xml:space="preserve">حضور شخص لإدارة الألعاب، </w:t>
      </w:r>
      <w:r>
        <w:rPr>
          <w:rFonts w:hint="cs"/>
          <w:spacing w:val="0"/>
          <w:rtl/>
          <w:lang w:bidi="ar-AE"/>
        </w:rPr>
        <w:t>و</w:t>
      </w:r>
      <w:r>
        <w:rPr>
          <w:spacing w:val="0"/>
          <w:rtl/>
        </w:rPr>
        <w:t>السماح للآباء بالنوم بالقرب</w:t>
      </w:r>
      <w:r>
        <w:rPr>
          <w:rFonts w:hint="cs"/>
          <w:spacing w:val="0"/>
          <w:rtl/>
        </w:rPr>
        <w:t xml:space="preserve"> </w:t>
      </w:r>
      <w:r>
        <w:rPr>
          <w:spacing w:val="0"/>
          <w:rtl/>
        </w:rPr>
        <w:t>من أطفالهم،</w:t>
      </w:r>
      <w:r>
        <w:rPr>
          <w:rFonts w:hint="cs"/>
          <w:spacing w:val="0"/>
          <w:rtl/>
        </w:rPr>
        <w:t xml:space="preserve"> </w:t>
      </w:r>
      <w:r>
        <w:rPr>
          <w:spacing w:val="0"/>
          <w:rtl/>
        </w:rPr>
        <w:t>والتطلع لإشراك</w:t>
      </w:r>
      <w:r>
        <w:rPr>
          <w:rFonts w:hint="cs"/>
          <w:spacing w:val="0"/>
          <w:rtl/>
        </w:rPr>
        <w:t xml:space="preserve"> </w:t>
      </w:r>
      <w:r>
        <w:rPr>
          <w:spacing w:val="0"/>
          <w:rtl/>
        </w:rPr>
        <w:t>الآباء عن كثب في العلاج، وفر</w:t>
      </w:r>
      <w:r>
        <w:rPr>
          <w:spacing w:val="0"/>
          <w:rtl/>
        </w:rPr>
        <w:t>ض عدة شروط</w:t>
      </w:r>
      <w:r>
        <w:rPr>
          <w:rFonts w:hint="cs"/>
          <w:spacing w:val="0"/>
          <w:rtl/>
        </w:rPr>
        <w:t xml:space="preserve"> </w:t>
      </w:r>
      <w:r>
        <w:rPr>
          <w:spacing w:val="0"/>
          <w:rtl/>
        </w:rPr>
        <w:t>عمارية</w:t>
      </w:r>
      <w:r>
        <w:rPr>
          <w:rFonts w:hint="cs"/>
          <w:spacing w:val="0"/>
          <w:rtl/>
        </w:rPr>
        <w:t>، الخ.</w:t>
      </w:r>
    </w:p>
    <w:p w:rsidR="00000000" w:rsidRDefault="000E3674">
      <w:pPr>
        <w:spacing w:before="0" w:line="380" w:lineRule="exact"/>
        <w:jc w:val="both"/>
        <w:rPr>
          <w:spacing w:val="0"/>
          <w:lang w:val="fr-BE"/>
        </w:rPr>
      </w:pPr>
      <w:r>
        <w:rPr>
          <w:rFonts w:hint="cs"/>
          <w:spacing w:val="0"/>
          <w:rtl/>
          <w:lang w:val="fr-BE"/>
        </w:rPr>
        <w:t>576-</w:t>
      </w:r>
      <w:r>
        <w:rPr>
          <w:rFonts w:hint="cs"/>
          <w:spacing w:val="0"/>
          <w:rtl/>
          <w:lang w:val="fr-BE"/>
        </w:rPr>
        <w:tab/>
      </w:r>
      <w:r>
        <w:rPr>
          <w:spacing w:val="0"/>
          <w:rtl/>
        </w:rPr>
        <w:t xml:space="preserve">واستحدثت مهمة </w:t>
      </w:r>
      <w:r>
        <w:rPr>
          <w:i/>
          <w:iCs/>
          <w:spacing w:val="0"/>
          <w:rtl/>
        </w:rPr>
        <w:t xml:space="preserve">مقدم الرعاية الصحية في فترة </w:t>
      </w:r>
      <w:r>
        <w:rPr>
          <w:rFonts w:hint="cs"/>
          <w:i/>
          <w:iCs/>
          <w:spacing w:val="0"/>
          <w:rtl/>
        </w:rPr>
        <w:t>ما حول</w:t>
      </w:r>
      <w:r>
        <w:rPr>
          <w:i/>
          <w:iCs/>
          <w:spacing w:val="0"/>
          <w:rtl/>
        </w:rPr>
        <w:t xml:space="preserve"> الولادة على المستوى الإقليمي</w:t>
      </w:r>
      <w:r>
        <w:rPr>
          <w:spacing w:val="0"/>
          <w:rtl/>
        </w:rPr>
        <w:t xml:space="preserve"> في المستشفيات</w:t>
      </w:r>
      <w:r>
        <w:rPr>
          <w:rFonts w:hint="cs"/>
          <w:spacing w:val="0"/>
          <w:rtl/>
        </w:rPr>
        <w:t xml:space="preserve">. </w:t>
      </w:r>
      <w:r>
        <w:rPr>
          <w:spacing w:val="0"/>
          <w:rtl/>
        </w:rPr>
        <w:t xml:space="preserve">وقد رخّص </w:t>
      </w:r>
      <w:r>
        <w:rPr>
          <w:rFonts w:hint="cs"/>
          <w:spacing w:val="0"/>
          <w:rtl/>
          <w:lang w:bidi="ar-AE"/>
        </w:rPr>
        <w:t>ل</w:t>
      </w:r>
      <w:r>
        <w:rPr>
          <w:spacing w:val="0"/>
          <w:rtl/>
        </w:rPr>
        <w:t>ست عشرة وظيفة مماثلة في بلجيكا.</w:t>
      </w:r>
      <w:r>
        <w:rPr>
          <w:rFonts w:hint="cs"/>
          <w:spacing w:val="0"/>
          <w:rtl/>
          <w:lang w:val="fr-BE"/>
        </w:rPr>
        <w:t xml:space="preserve"> </w:t>
      </w:r>
      <w:r>
        <w:rPr>
          <w:spacing w:val="0"/>
          <w:rtl/>
        </w:rPr>
        <w:t>وتتيح هذه الوظيفة رعاية صحية متخصصة جدا</w:t>
      </w:r>
      <w:r>
        <w:rPr>
          <w:rFonts w:hint="cs"/>
          <w:spacing w:val="0"/>
          <w:rtl/>
        </w:rPr>
        <w:t>ً</w:t>
      </w:r>
      <w:r>
        <w:rPr>
          <w:spacing w:val="0"/>
          <w:rtl/>
        </w:rPr>
        <w:t xml:space="preserve"> </w:t>
      </w:r>
      <w:r>
        <w:rPr>
          <w:rFonts w:hint="cs"/>
          <w:spacing w:val="0"/>
          <w:rtl/>
          <w:lang w:bidi="ar-AE"/>
        </w:rPr>
        <w:t>في حالات</w:t>
      </w:r>
      <w:r>
        <w:rPr>
          <w:spacing w:val="0"/>
          <w:rtl/>
        </w:rPr>
        <w:t xml:space="preserve"> الحمل المحفوف بالمخاطر </w:t>
      </w:r>
      <w:r>
        <w:rPr>
          <w:rFonts w:hint="cs"/>
          <w:spacing w:val="0"/>
          <w:rtl/>
          <w:lang w:bidi="ar-AE"/>
        </w:rPr>
        <w:t>والعناية</w:t>
      </w:r>
      <w:r>
        <w:rPr>
          <w:spacing w:val="0"/>
          <w:rtl/>
        </w:rPr>
        <w:t xml:space="preserve"> المركزة </w:t>
      </w:r>
      <w:r>
        <w:rPr>
          <w:rFonts w:hint="cs"/>
          <w:spacing w:val="0"/>
          <w:rtl/>
        </w:rPr>
        <w:t>بح</w:t>
      </w:r>
      <w:r>
        <w:rPr>
          <w:rFonts w:hint="cs"/>
          <w:spacing w:val="0"/>
          <w:rtl/>
        </w:rPr>
        <w:t>ديثي الولادة</w:t>
      </w:r>
      <w:r>
        <w:rPr>
          <w:spacing w:val="0"/>
          <w:rtl/>
        </w:rPr>
        <w:t>.</w:t>
      </w:r>
    </w:p>
    <w:p w:rsidR="00000000" w:rsidRDefault="000E3674">
      <w:pPr>
        <w:spacing w:before="0" w:line="380" w:lineRule="exact"/>
        <w:jc w:val="both"/>
        <w:rPr>
          <w:spacing w:val="0"/>
          <w:lang w:val="fr-BE"/>
        </w:rPr>
      </w:pPr>
      <w:r>
        <w:rPr>
          <w:rFonts w:hint="cs"/>
          <w:spacing w:val="0"/>
          <w:rtl/>
        </w:rPr>
        <w:t>577-</w:t>
      </w:r>
      <w:r>
        <w:rPr>
          <w:rFonts w:hint="cs"/>
          <w:spacing w:val="0"/>
          <w:rtl/>
        </w:rPr>
        <w:tab/>
      </w:r>
      <w:r>
        <w:rPr>
          <w:spacing w:val="0"/>
          <w:rtl/>
        </w:rPr>
        <w:t>و</w:t>
      </w:r>
      <w:r>
        <w:rPr>
          <w:rFonts w:hint="cs"/>
          <w:spacing w:val="0"/>
          <w:rtl/>
          <w:lang w:bidi="ar-AE"/>
        </w:rPr>
        <w:t xml:space="preserve">قد </w:t>
      </w:r>
      <w:r>
        <w:rPr>
          <w:spacing w:val="0"/>
          <w:rtl/>
        </w:rPr>
        <w:t xml:space="preserve">أنشئ </w:t>
      </w:r>
      <w:r>
        <w:rPr>
          <w:i/>
          <w:iCs/>
          <w:spacing w:val="0"/>
          <w:rtl/>
        </w:rPr>
        <w:t xml:space="preserve">فريق عمل معني "بالنظافة </w:t>
      </w:r>
      <w:r>
        <w:rPr>
          <w:rFonts w:hint="cs"/>
          <w:i/>
          <w:iCs/>
          <w:spacing w:val="0"/>
          <w:rtl/>
        </w:rPr>
        <w:t>بالصحة الاستشفائية</w:t>
      </w:r>
      <w:r>
        <w:rPr>
          <w:i/>
          <w:iCs/>
          <w:spacing w:val="0"/>
          <w:rtl/>
        </w:rPr>
        <w:t>"</w:t>
      </w:r>
      <w:r>
        <w:rPr>
          <w:rFonts w:hint="cs"/>
          <w:spacing w:val="0"/>
          <w:rtl/>
        </w:rPr>
        <w:t xml:space="preserve"> </w:t>
      </w:r>
      <w:r>
        <w:rPr>
          <w:spacing w:val="0"/>
          <w:rtl/>
        </w:rPr>
        <w:t>ضمن</w:t>
      </w:r>
      <w:r>
        <w:rPr>
          <w:rFonts w:hint="cs"/>
          <w:spacing w:val="0"/>
          <w:rtl/>
        </w:rPr>
        <w:t xml:space="preserve"> </w:t>
      </w:r>
      <w:r>
        <w:rPr>
          <w:spacing w:val="0"/>
          <w:rtl/>
        </w:rPr>
        <w:t>اللجنة البلجيكية</w:t>
      </w:r>
      <w:r>
        <w:rPr>
          <w:rFonts w:hint="cs"/>
          <w:spacing w:val="0"/>
          <w:rtl/>
        </w:rPr>
        <w:t xml:space="preserve"> </w:t>
      </w:r>
      <w:r>
        <w:rPr>
          <w:spacing w:val="0"/>
          <w:rtl/>
        </w:rPr>
        <w:t>لتنسيق</w:t>
      </w:r>
      <w:r>
        <w:rPr>
          <w:rFonts w:hint="cs"/>
          <w:spacing w:val="0"/>
          <w:rtl/>
        </w:rPr>
        <w:t xml:space="preserve"> </w:t>
      </w:r>
      <w:r>
        <w:rPr>
          <w:spacing w:val="0"/>
          <w:rtl/>
        </w:rPr>
        <w:t>السياسة في مجال المضادات الحيوية</w:t>
      </w:r>
      <w:r>
        <w:rPr>
          <w:rFonts w:hint="cs"/>
          <w:spacing w:val="0"/>
          <w:rtl/>
          <w:lang w:bidi="ar-AE"/>
        </w:rPr>
        <w:t xml:space="preserve">. </w:t>
      </w:r>
      <w:r>
        <w:rPr>
          <w:spacing w:val="0"/>
          <w:rtl/>
        </w:rPr>
        <w:t>وهذا الإطار الاتحادي</w:t>
      </w:r>
      <w:r>
        <w:rPr>
          <w:rFonts w:hint="cs"/>
          <w:spacing w:val="0"/>
          <w:rtl/>
          <w:lang w:bidi="ar-AE"/>
        </w:rPr>
        <w:t xml:space="preserve"> يهدف إلى</w:t>
      </w:r>
      <w:r>
        <w:rPr>
          <w:spacing w:val="0"/>
          <w:rtl/>
        </w:rPr>
        <w:t xml:space="preserve"> الوقاية من </w:t>
      </w:r>
      <w:r>
        <w:rPr>
          <w:rFonts w:hint="cs"/>
          <w:spacing w:val="0"/>
          <w:rtl/>
        </w:rPr>
        <w:t>عدوى</w:t>
      </w:r>
      <w:r>
        <w:rPr>
          <w:spacing w:val="0"/>
          <w:rtl/>
          <w:lang w:bidi="ar-AE"/>
        </w:rPr>
        <w:t xml:space="preserve"> </w:t>
      </w:r>
      <w:r>
        <w:rPr>
          <w:spacing w:val="0"/>
          <w:rtl/>
        </w:rPr>
        <w:t>المستشف</w:t>
      </w:r>
      <w:r>
        <w:rPr>
          <w:spacing w:val="0"/>
          <w:rtl/>
          <w:lang w:bidi="ar-AE"/>
        </w:rPr>
        <w:t>ى</w:t>
      </w:r>
      <w:r>
        <w:rPr>
          <w:spacing w:val="0"/>
          <w:rtl/>
        </w:rPr>
        <w:t xml:space="preserve"> ومكافحتها من أجل تحسين نوعية الرعاية المقدمة للمرضى وتحقيق نتائج ذا</w:t>
      </w:r>
      <w:r>
        <w:rPr>
          <w:spacing w:val="0"/>
          <w:rtl/>
        </w:rPr>
        <w:t>ت أهمية في تقليص المراضة والوفيات بين المرضى أثناء وجودهم في المستشفى أو بعد مغادرتهم ل</w:t>
      </w:r>
      <w:r>
        <w:rPr>
          <w:rFonts w:hint="cs"/>
          <w:spacing w:val="0"/>
          <w:rtl/>
        </w:rPr>
        <w:t>ـ</w:t>
      </w:r>
      <w:r>
        <w:rPr>
          <w:spacing w:val="0"/>
          <w:rtl/>
        </w:rPr>
        <w:t>ه.</w:t>
      </w:r>
      <w:r>
        <w:rPr>
          <w:rFonts w:hint="cs"/>
          <w:spacing w:val="0"/>
          <w:rtl/>
        </w:rPr>
        <w:t xml:space="preserve"> </w:t>
      </w:r>
      <w:r>
        <w:rPr>
          <w:spacing w:val="0"/>
          <w:rtl/>
        </w:rPr>
        <w:t xml:space="preserve">وفي 15 شباط/فبراير 2005، أطلقت أول حملة وطنية فعالة للترويج لنظافة الأيدي إذ يعد ذلك بالفعل إحدى التدابير الأكثر فعالية والأقل كلفة للوقاية </w:t>
      </w:r>
      <w:r>
        <w:rPr>
          <w:rFonts w:hint="cs"/>
          <w:spacing w:val="0"/>
          <w:rtl/>
        </w:rPr>
        <w:t>عدوى</w:t>
      </w:r>
      <w:r>
        <w:rPr>
          <w:spacing w:val="0"/>
          <w:rtl/>
        </w:rPr>
        <w:t xml:space="preserve"> المستشفى</w:t>
      </w:r>
      <w:r>
        <w:rPr>
          <w:rFonts w:hint="cs"/>
          <w:spacing w:val="0"/>
          <w:rtl/>
          <w:lang w:bidi="ar-AE"/>
        </w:rPr>
        <w:t xml:space="preserve">. </w:t>
      </w:r>
      <w:r>
        <w:rPr>
          <w:spacing w:val="0"/>
          <w:rtl/>
        </w:rPr>
        <w:t>وتعد هذه ا</w:t>
      </w:r>
      <w:r>
        <w:rPr>
          <w:spacing w:val="0"/>
          <w:rtl/>
        </w:rPr>
        <w:t>لحملة أيضا</w:t>
      </w:r>
      <w:r>
        <w:rPr>
          <w:rFonts w:hint="cs"/>
          <w:spacing w:val="0"/>
          <w:rtl/>
        </w:rPr>
        <w:t>ً</w:t>
      </w:r>
      <w:r>
        <w:rPr>
          <w:spacing w:val="0"/>
          <w:rtl/>
        </w:rPr>
        <w:t xml:space="preserve"> </w:t>
      </w:r>
      <w:r>
        <w:rPr>
          <w:rFonts w:hint="cs"/>
          <w:spacing w:val="0"/>
          <w:rtl/>
          <w:lang w:bidi="ar-AE"/>
        </w:rPr>
        <w:t xml:space="preserve">إحدى </w:t>
      </w:r>
      <w:r>
        <w:rPr>
          <w:spacing w:val="0"/>
          <w:rtl/>
        </w:rPr>
        <w:t>مبادر</w:t>
      </w:r>
      <w:r>
        <w:rPr>
          <w:rFonts w:hint="cs"/>
          <w:spacing w:val="0"/>
          <w:rtl/>
          <w:lang w:bidi="ar-AE"/>
        </w:rPr>
        <w:t>ات</w:t>
      </w:r>
      <w:r>
        <w:rPr>
          <w:spacing w:val="0"/>
          <w:rtl/>
        </w:rPr>
        <w:t xml:space="preserve"> </w:t>
      </w:r>
      <w:r>
        <w:rPr>
          <w:rFonts w:hint="cs"/>
          <w:spacing w:val="0"/>
          <w:rtl/>
          <w:lang w:bidi="ar-AE"/>
        </w:rPr>
        <w:t>ا</w:t>
      </w:r>
      <w:r>
        <w:rPr>
          <w:spacing w:val="0"/>
          <w:rtl/>
        </w:rPr>
        <w:t xml:space="preserve">لإطار الاتحادي المعني </w:t>
      </w:r>
      <w:r>
        <w:rPr>
          <w:rFonts w:hint="cs"/>
          <w:spacing w:val="0"/>
          <w:rtl/>
        </w:rPr>
        <w:t>بالصحة الاستشفائية</w:t>
      </w:r>
      <w:r>
        <w:rPr>
          <w:spacing w:val="0"/>
          <w:rtl/>
        </w:rPr>
        <w:t>.</w:t>
      </w:r>
    </w:p>
    <w:p w:rsidR="00000000" w:rsidRDefault="000E3674">
      <w:pPr>
        <w:spacing w:before="0" w:line="380" w:lineRule="exact"/>
        <w:jc w:val="both"/>
        <w:rPr>
          <w:spacing w:val="0"/>
          <w:lang w:val="fr-BE"/>
        </w:rPr>
      </w:pPr>
      <w:r>
        <w:rPr>
          <w:rFonts w:hint="cs"/>
          <w:spacing w:val="0"/>
          <w:rtl/>
        </w:rPr>
        <w:t>578-</w:t>
      </w:r>
      <w:r>
        <w:rPr>
          <w:rFonts w:hint="cs"/>
          <w:spacing w:val="0"/>
          <w:rtl/>
        </w:rPr>
        <w:tab/>
      </w:r>
      <w:r>
        <w:rPr>
          <w:spacing w:val="0"/>
          <w:rtl/>
        </w:rPr>
        <w:t>ويجدر ذكر مبادرتين أخريين هما</w:t>
      </w:r>
      <w:r>
        <w:rPr>
          <w:rFonts w:hint="cs"/>
          <w:spacing w:val="0"/>
          <w:rtl/>
        </w:rPr>
        <w:t xml:space="preserve">: </w:t>
      </w:r>
      <w:r>
        <w:rPr>
          <w:spacing w:val="0"/>
          <w:rtl/>
        </w:rPr>
        <w:t>برام اتفاقية مع مستشفى بعينه بهدف اتخاذ</w:t>
      </w:r>
      <w:r>
        <w:rPr>
          <w:rFonts w:hint="cs"/>
          <w:spacing w:val="0"/>
          <w:rtl/>
          <w:lang w:bidi="ar-AE"/>
        </w:rPr>
        <w:t>ِ</w:t>
      </w:r>
      <w:r>
        <w:rPr>
          <w:spacing w:val="0"/>
          <w:rtl/>
        </w:rPr>
        <w:t>ه، في حالة تفشي</w:t>
      </w:r>
      <w:r>
        <w:rPr>
          <w:rFonts w:hint="cs"/>
          <w:spacing w:val="0"/>
          <w:rtl/>
        </w:rPr>
        <w:t xml:space="preserve"> </w:t>
      </w:r>
      <w:r>
        <w:rPr>
          <w:spacing w:val="0"/>
          <w:rtl/>
        </w:rPr>
        <w:t xml:space="preserve">وباء </w:t>
      </w:r>
      <w:r>
        <w:rPr>
          <w:rFonts w:hint="cs"/>
          <w:spacing w:val="0"/>
          <w:rtl/>
        </w:rPr>
        <w:t>المتلازمة التنفسية الحادة الوخيمة (</w:t>
      </w:r>
      <w:r>
        <w:rPr>
          <w:spacing w:val="0"/>
          <w:rtl/>
        </w:rPr>
        <w:t>سارز</w:t>
      </w:r>
      <w:r>
        <w:rPr>
          <w:rFonts w:hint="cs"/>
          <w:spacing w:val="0"/>
          <w:rtl/>
        </w:rPr>
        <w:t>)</w:t>
      </w:r>
      <w:r>
        <w:rPr>
          <w:spacing w:val="0"/>
          <w:rtl/>
        </w:rPr>
        <w:t>، مستشفى</w:t>
      </w:r>
      <w:r>
        <w:rPr>
          <w:rFonts w:hint="cs"/>
          <w:spacing w:val="0"/>
          <w:rtl/>
          <w:lang w:bidi="ar-AE"/>
        </w:rPr>
        <w:t>ً</w:t>
      </w:r>
      <w:r>
        <w:rPr>
          <w:spacing w:val="0"/>
          <w:rtl/>
        </w:rPr>
        <w:t xml:space="preserve"> </w:t>
      </w:r>
      <w:r>
        <w:rPr>
          <w:rFonts w:hint="cs"/>
          <w:spacing w:val="0"/>
          <w:rtl/>
        </w:rPr>
        <w:t>مرجعياً</w:t>
      </w:r>
      <w:r>
        <w:rPr>
          <w:spacing w:val="0"/>
          <w:rtl/>
        </w:rPr>
        <w:t>، وإنشاء فريق ع</w:t>
      </w:r>
      <w:r>
        <w:rPr>
          <w:rFonts w:hint="cs"/>
          <w:spacing w:val="0"/>
          <w:rtl/>
        </w:rPr>
        <w:t>ا</w:t>
      </w:r>
      <w:r>
        <w:rPr>
          <w:spacing w:val="0"/>
          <w:rtl/>
        </w:rPr>
        <w:t>مل ضمن المؤتمر الم</w:t>
      </w:r>
      <w:r>
        <w:rPr>
          <w:spacing w:val="0"/>
          <w:rtl/>
        </w:rPr>
        <w:t xml:space="preserve">شترك بين الوزارات المعني بالأمراض المعدية حيث تبحث التدابير التي يمكن أن تتخذ إلى جانب كل ذلك. </w:t>
      </w:r>
    </w:p>
    <w:p w:rsidR="00000000" w:rsidRDefault="000E3674">
      <w:pPr>
        <w:pStyle w:val="Letter"/>
        <w:bidi/>
        <w:spacing w:after="240" w:line="380" w:lineRule="exact"/>
        <w:jc w:val="lowKashida"/>
        <w:rPr>
          <w:rFonts w:ascii="Times New Roman" w:hAnsi="Times New Roman" w:cs="Traditional Arabic" w:hint="cs"/>
          <w:szCs w:val="30"/>
        </w:rPr>
      </w:pPr>
      <w:r>
        <w:rPr>
          <w:rFonts w:ascii="Times New Roman" w:hAnsi="Times New Roman" w:cs="Traditional Arabic" w:hint="cs"/>
          <w:szCs w:val="30"/>
          <w:rtl/>
        </w:rPr>
        <w:t>579-</w:t>
      </w:r>
      <w:r>
        <w:rPr>
          <w:rFonts w:ascii="Times New Roman" w:hAnsi="Times New Roman" w:cs="Traditional Arabic" w:hint="cs"/>
          <w:szCs w:val="30"/>
          <w:rtl/>
        </w:rPr>
        <w:tab/>
      </w:r>
      <w:r>
        <w:rPr>
          <w:rFonts w:ascii="Times New Roman" w:hAnsi="Times New Roman" w:cs="Traditional Arabic"/>
          <w:szCs w:val="30"/>
          <w:rtl/>
        </w:rPr>
        <w:t>و</w:t>
      </w:r>
      <w:r>
        <w:rPr>
          <w:rFonts w:ascii="Times New Roman" w:hAnsi="Times New Roman" w:cs="Traditional Arabic" w:hint="cs"/>
          <w:szCs w:val="30"/>
          <w:rtl/>
          <w:lang w:bidi="ar-AE"/>
        </w:rPr>
        <w:t>ي</w:t>
      </w:r>
      <w:r>
        <w:rPr>
          <w:rFonts w:ascii="Times New Roman" w:hAnsi="Times New Roman" w:cs="Traditional Arabic"/>
          <w:szCs w:val="30"/>
          <w:rtl/>
        </w:rPr>
        <w:t>جد</w:t>
      </w:r>
      <w:r>
        <w:rPr>
          <w:rFonts w:ascii="Times New Roman" w:hAnsi="Times New Roman" w:cs="Traditional Arabic" w:hint="cs"/>
          <w:szCs w:val="30"/>
          <w:rtl/>
          <w:lang w:bidi="ar-AE"/>
        </w:rPr>
        <w:t>ر</w:t>
      </w:r>
      <w:r>
        <w:rPr>
          <w:rFonts w:ascii="Times New Roman" w:hAnsi="Times New Roman" w:cs="Traditional Arabic" w:hint="cs"/>
          <w:szCs w:val="30"/>
          <w:rtl/>
        </w:rPr>
        <w:t xml:space="preserve"> </w:t>
      </w:r>
      <w:r>
        <w:rPr>
          <w:rFonts w:ascii="Times New Roman" w:hAnsi="Times New Roman" w:cs="Traditional Arabic"/>
          <w:szCs w:val="30"/>
          <w:rtl/>
        </w:rPr>
        <w:t xml:space="preserve">كذلك </w:t>
      </w:r>
      <w:r>
        <w:rPr>
          <w:rFonts w:ascii="Times New Roman" w:hAnsi="Times New Roman" w:cs="Traditional Arabic" w:hint="cs"/>
          <w:szCs w:val="30"/>
          <w:rtl/>
          <w:lang w:bidi="ar-AE"/>
        </w:rPr>
        <w:t xml:space="preserve">ذكر </w:t>
      </w:r>
      <w:r>
        <w:rPr>
          <w:rFonts w:ascii="Times New Roman" w:hAnsi="Times New Roman" w:cs="Traditional Arabic"/>
          <w:szCs w:val="30"/>
          <w:rtl/>
        </w:rPr>
        <w:t>المبادرات الرئيسية التالية</w:t>
      </w:r>
      <w:r>
        <w:rPr>
          <w:rFonts w:ascii="Times New Roman" w:hAnsi="Times New Roman" w:cs="Traditional Arabic" w:hint="cs"/>
          <w:szCs w:val="30"/>
          <w:rtl/>
        </w:rPr>
        <w:t>:</w:t>
      </w:r>
    </w:p>
    <w:p w:rsidR="00000000" w:rsidRDefault="000E3674">
      <w:pPr>
        <w:tabs>
          <w:tab w:val="left" w:pos="-1440"/>
          <w:tab w:val="left" w:pos="-591"/>
        </w:tabs>
        <w:spacing w:before="0" w:after="120" w:line="380" w:lineRule="exact"/>
        <w:ind w:left="1440" w:hanging="720"/>
        <w:jc w:val="both"/>
        <w:rPr>
          <w:spacing w:val="0"/>
          <w:lang w:val="fr-BE"/>
        </w:rPr>
      </w:pPr>
      <w:r>
        <w:rPr>
          <w:rFonts w:hint="cs"/>
          <w:spacing w:val="0"/>
          <w:rtl/>
        </w:rPr>
        <w:t>-</w:t>
      </w:r>
      <w:r>
        <w:rPr>
          <w:rFonts w:hint="cs"/>
          <w:spacing w:val="0"/>
          <w:rtl/>
        </w:rPr>
        <w:tab/>
      </w:r>
      <w:r>
        <w:rPr>
          <w:spacing w:val="0"/>
          <w:rtl/>
        </w:rPr>
        <w:t>تكثيف الحملة على حالات الحمل غير المرغوب فيه عند الشابات بإتاحة فرص أفضل للحصول على وسائل منع الحمل</w:t>
      </w:r>
      <w:r>
        <w:rPr>
          <w:rFonts w:hint="cs"/>
          <w:spacing w:val="0"/>
          <w:rtl/>
          <w:lang w:bidi="ar-AE"/>
        </w:rPr>
        <w:t xml:space="preserve">. </w:t>
      </w:r>
      <w:r>
        <w:rPr>
          <w:spacing w:val="0"/>
          <w:rtl/>
        </w:rPr>
        <w:t xml:space="preserve">فكل فتاة </w:t>
      </w:r>
      <w:r>
        <w:rPr>
          <w:spacing w:val="0"/>
          <w:rtl/>
        </w:rPr>
        <w:t>دون العشرين تذهب إلى صيدلية ومعها وصفة لاقتناء مانع حمل تستفيد من خصم قدره 3 يورو في الشهر</w:t>
      </w:r>
      <w:r>
        <w:rPr>
          <w:rFonts w:hint="cs"/>
          <w:spacing w:val="0"/>
          <w:rtl/>
        </w:rPr>
        <w:t>؛</w:t>
      </w:r>
      <w:r>
        <w:rPr>
          <w:spacing w:val="0"/>
          <w:lang w:val="fr-BE"/>
        </w:rPr>
        <w:t xml:space="preserve"> </w:t>
      </w:r>
    </w:p>
    <w:p w:rsidR="00000000" w:rsidRDefault="000E3674">
      <w:pPr>
        <w:tabs>
          <w:tab w:val="left" w:pos="-1440"/>
          <w:tab w:val="left" w:pos="-591"/>
        </w:tabs>
        <w:spacing w:before="0" w:after="120" w:line="380" w:lineRule="exact"/>
        <w:ind w:left="1440" w:hanging="720"/>
        <w:jc w:val="both"/>
        <w:rPr>
          <w:spacing w:val="0"/>
          <w:lang w:val="fr-BE"/>
        </w:rPr>
      </w:pPr>
      <w:r>
        <w:rPr>
          <w:rFonts w:hint="cs"/>
          <w:color w:val="000000"/>
          <w:spacing w:val="0"/>
          <w:rtl/>
        </w:rPr>
        <w:t>-</w:t>
      </w:r>
      <w:r>
        <w:rPr>
          <w:rFonts w:hint="cs"/>
          <w:color w:val="000000"/>
          <w:spacing w:val="0"/>
          <w:rtl/>
        </w:rPr>
        <w:tab/>
      </w:r>
      <w:r>
        <w:rPr>
          <w:color w:val="000000"/>
          <w:spacing w:val="0"/>
          <w:rtl/>
        </w:rPr>
        <w:t>تكثيف الجهود الوقائية التي تبذل مع السكان بوسائل منع الحمل من جهة (</w:t>
      </w:r>
      <w:r>
        <w:rPr>
          <w:rFonts w:hint="cs"/>
          <w:color w:val="000000"/>
          <w:spacing w:val="0"/>
          <w:rtl/>
        </w:rPr>
        <w:t>ا</w:t>
      </w:r>
      <w:r>
        <w:rPr>
          <w:color w:val="000000"/>
          <w:spacing w:val="0"/>
          <w:rtl/>
        </w:rPr>
        <w:t>نظر الفقرة السابقة)، وبالحماية من الأ</w:t>
      </w:r>
      <w:r>
        <w:rPr>
          <w:spacing w:val="0"/>
          <w:rtl/>
        </w:rPr>
        <w:t xml:space="preserve">مراض المنقولة </w:t>
      </w:r>
      <w:r>
        <w:rPr>
          <w:rFonts w:hint="cs"/>
          <w:spacing w:val="0"/>
          <w:rtl/>
        </w:rPr>
        <w:t xml:space="preserve">عن طريق </w:t>
      </w:r>
      <w:r>
        <w:rPr>
          <w:spacing w:val="0"/>
          <w:rtl/>
        </w:rPr>
        <w:t xml:space="preserve">الاتصال الجنسي وفيروس نقص المناعة </w:t>
      </w:r>
      <w:r>
        <w:rPr>
          <w:spacing w:val="0"/>
          <w:rtl/>
        </w:rPr>
        <w:t>البشري</w:t>
      </w:r>
      <w:r>
        <w:rPr>
          <w:rFonts w:hint="cs"/>
          <w:spacing w:val="0"/>
          <w:rtl/>
        </w:rPr>
        <w:t xml:space="preserve"> </w:t>
      </w:r>
      <w:r>
        <w:rPr>
          <w:spacing w:val="0"/>
          <w:rtl/>
        </w:rPr>
        <w:t>من</w:t>
      </w:r>
      <w:r>
        <w:rPr>
          <w:rFonts w:hint="cs"/>
          <w:spacing w:val="0"/>
          <w:rtl/>
        </w:rPr>
        <w:t xml:space="preserve"> </w:t>
      </w:r>
      <w:r>
        <w:rPr>
          <w:spacing w:val="0"/>
          <w:rtl/>
        </w:rPr>
        <w:t>جهة أخرى</w:t>
      </w:r>
      <w:r>
        <w:rPr>
          <w:rFonts w:hint="cs"/>
          <w:spacing w:val="0"/>
          <w:rtl/>
          <w:lang w:bidi="ar-AE"/>
        </w:rPr>
        <w:t xml:space="preserve">. </w:t>
      </w:r>
      <w:r>
        <w:rPr>
          <w:color w:val="000000"/>
          <w:spacing w:val="0"/>
          <w:rtl/>
        </w:rPr>
        <w:t>وفيما يتعلق بالحماية من الأ</w:t>
      </w:r>
      <w:r>
        <w:rPr>
          <w:spacing w:val="0"/>
          <w:rtl/>
        </w:rPr>
        <w:t xml:space="preserve">مراض المنقولة </w:t>
      </w:r>
      <w:r>
        <w:rPr>
          <w:rFonts w:hint="cs"/>
          <w:spacing w:val="0"/>
          <w:rtl/>
        </w:rPr>
        <w:t xml:space="preserve">عن طريق </w:t>
      </w:r>
      <w:r>
        <w:rPr>
          <w:spacing w:val="0"/>
          <w:rtl/>
        </w:rPr>
        <w:t xml:space="preserve">الاتصال الجنسي وفيروس نقص المناعة البشري، تقرر المستوى الاتحادي منح </w:t>
      </w:r>
      <w:r>
        <w:rPr>
          <w:rFonts w:hint="cs"/>
          <w:spacing w:val="0"/>
          <w:rtl/>
          <w:lang w:bidi="ar-AE"/>
        </w:rPr>
        <w:t>الإمكانيات</w:t>
      </w:r>
      <w:r>
        <w:rPr>
          <w:spacing w:val="0"/>
          <w:rtl/>
        </w:rPr>
        <w:t xml:space="preserve"> للتعاونيات والصيدليات لتوعية المريض بمسائل الحماية على وجه الخصوص، ولا</w:t>
      </w:r>
      <w:r>
        <w:rPr>
          <w:rFonts w:hint="cs"/>
          <w:spacing w:val="0"/>
          <w:rtl/>
        </w:rPr>
        <w:t xml:space="preserve"> </w:t>
      </w:r>
      <w:r>
        <w:rPr>
          <w:spacing w:val="0"/>
          <w:rtl/>
        </w:rPr>
        <w:t>سيما بشأن استعمال الرفال</w:t>
      </w:r>
      <w:r>
        <w:rPr>
          <w:rFonts w:hint="cs"/>
          <w:spacing w:val="0"/>
          <w:rtl/>
        </w:rPr>
        <w:t>؛</w:t>
      </w:r>
      <w:r>
        <w:rPr>
          <w:spacing w:val="0"/>
          <w:rtl/>
        </w:rPr>
        <w:t xml:space="preserve"> </w:t>
      </w:r>
    </w:p>
    <w:p w:rsidR="00000000" w:rsidRDefault="000E3674">
      <w:pPr>
        <w:pStyle w:val="BodyTextIndent"/>
        <w:spacing w:after="120" w:line="380" w:lineRule="exact"/>
        <w:ind w:left="1440" w:hanging="720"/>
        <w:jc w:val="lowKashida"/>
        <w:rPr>
          <w:rFonts w:cs="Traditional Arabic" w:hint="cs"/>
          <w:kern w:val="16"/>
          <w:sz w:val="22"/>
          <w:szCs w:val="30"/>
        </w:rPr>
      </w:pPr>
      <w:r>
        <w:rPr>
          <w:rFonts w:cs="Traditional Arabic" w:hint="cs"/>
          <w:sz w:val="22"/>
          <w:szCs w:val="30"/>
          <w:rtl/>
          <w:lang w:val="fr-FR"/>
        </w:rPr>
        <w:t>-</w:t>
      </w:r>
      <w:r>
        <w:rPr>
          <w:rFonts w:cs="Traditional Arabic" w:hint="cs"/>
          <w:sz w:val="22"/>
          <w:szCs w:val="30"/>
          <w:rtl/>
          <w:lang w:val="fr-FR"/>
        </w:rPr>
        <w:tab/>
      </w:r>
      <w:r>
        <w:rPr>
          <w:rFonts w:cs="Traditional Arabic" w:hint="eastAsia"/>
          <w:kern w:val="16"/>
          <w:sz w:val="22"/>
          <w:szCs w:val="30"/>
          <w:rtl/>
        </w:rPr>
        <w:t>إبرام</w:t>
      </w:r>
      <w:r>
        <w:rPr>
          <w:rFonts w:cs="Traditional Arabic"/>
          <w:kern w:val="16"/>
          <w:sz w:val="22"/>
          <w:szCs w:val="30"/>
          <w:rtl/>
        </w:rPr>
        <w:t xml:space="preserve"> </w:t>
      </w:r>
      <w:r>
        <w:rPr>
          <w:rFonts w:cs="Traditional Arabic" w:hint="eastAsia"/>
          <w:kern w:val="16"/>
          <w:sz w:val="22"/>
          <w:szCs w:val="30"/>
          <w:rtl/>
        </w:rPr>
        <w:t>بر</w:t>
      </w:r>
      <w:r>
        <w:rPr>
          <w:rFonts w:cs="Traditional Arabic" w:hint="eastAsia"/>
          <w:kern w:val="16"/>
          <w:sz w:val="22"/>
          <w:szCs w:val="30"/>
          <w:rtl/>
        </w:rPr>
        <w:t>وتوكول</w:t>
      </w:r>
      <w:r>
        <w:rPr>
          <w:rFonts w:cs="Traditional Arabic"/>
          <w:kern w:val="16"/>
          <w:sz w:val="22"/>
          <w:szCs w:val="30"/>
          <w:rtl/>
        </w:rPr>
        <w:t xml:space="preserve"> </w:t>
      </w:r>
      <w:r>
        <w:rPr>
          <w:rFonts w:cs="Traditional Arabic" w:hint="eastAsia"/>
          <w:kern w:val="16"/>
          <w:sz w:val="22"/>
          <w:szCs w:val="30"/>
          <w:rtl/>
        </w:rPr>
        <w:t>يرمي</w:t>
      </w:r>
      <w:r>
        <w:rPr>
          <w:rFonts w:cs="Traditional Arabic"/>
          <w:kern w:val="16"/>
          <w:sz w:val="22"/>
          <w:szCs w:val="30"/>
          <w:rtl/>
        </w:rPr>
        <w:t xml:space="preserve"> </w:t>
      </w:r>
      <w:r>
        <w:rPr>
          <w:rFonts w:cs="Traditional Arabic" w:hint="eastAsia"/>
          <w:kern w:val="16"/>
          <w:sz w:val="22"/>
          <w:szCs w:val="30"/>
          <w:rtl/>
        </w:rPr>
        <w:t>إلى</w:t>
      </w:r>
      <w:r>
        <w:rPr>
          <w:rFonts w:cs="Traditional Arabic"/>
          <w:kern w:val="16"/>
          <w:sz w:val="22"/>
          <w:szCs w:val="30"/>
          <w:rtl/>
        </w:rPr>
        <w:t xml:space="preserve"> </w:t>
      </w:r>
      <w:r>
        <w:rPr>
          <w:rFonts w:cs="Traditional Arabic" w:hint="eastAsia"/>
          <w:kern w:val="16"/>
          <w:sz w:val="22"/>
          <w:szCs w:val="30"/>
          <w:rtl/>
        </w:rPr>
        <w:t>إيجاد</w:t>
      </w:r>
      <w:r>
        <w:rPr>
          <w:rFonts w:cs="Traditional Arabic"/>
          <w:kern w:val="16"/>
          <w:sz w:val="22"/>
          <w:szCs w:val="30"/>
          <w:rtl/>
        </w:rPr>
        <w:t xml:space="preserve"> </w:t>
      </w:r>
      <w:r>
        <w:rPr>
          <w:rFonts w:cs="Traditional Arabic" w:hint="eastAsia"/>
          <w:kern w:val="16"/>
          <w:sz w:val="22"/>
          <w:szCs w:val="30"/>
          <w:rtl/>
        </w:rPr>
        <w:t>تعاون</w:t>
      </w:r>
      <w:r>
        <w:rPr>
          <w:rFonts w:cs="Traditional Arabic"/>
          <w:kern w:val="16"/>
          <w:sz w:val="22"/>
          <w:szCs w:val="30"/>
          <w:rtl/>
        </w:rPr>
        <w:t xml:space="preserve"> </w:t>
      </w:r>
      <w:r>
        <w:rPr>
          <w:rFonts w:cs="Traditional Arabic" w:hint="cs"/>
          <w:kern w:val="16"/>
          <w:sz w:val="22"/>
          <w:szCs w:val="30"/>
          <w:rtl/>
          <w:lang w:bidi="ar-AE"/>
        </w:rPr>
        <w:t xml:space="preserve">بين </w:t>
      </w:r>
      <w:r>
        <w:rPr>
          <w:rFonts w:cs="Traditional Arabic" w:hint="eastAsia"/>
          <w:kern w:val="16"/>
          <w:sz w:val="22"/>
          <w:szCs w:val="30"/>
          <w:rtl/>
        </w:rPr>
        <w:t>الدولة</w:t>
      </w:r>
      <w:r>
        <w:rPr>
          <w:rFonts w:cs="Traditional Arabic"/>
          <w:kern w:val="16"/>
          <w:sz w:val="22"/>
          <w:szCs w:val="30"/>
          <w:rtl/>
        </w:rPr>
        <w:t xml:space="preserve"> </w:t>
      </w:r>
      <w:r>
        <w:rPr>
          <w:rFonts w:cs="Traditional Arabic" w:hint="eastAsia"/>
          <w:kern w:val="16"/>
          <w:sz w:val="22"/>
          <w:szCs w:val="30"/>
          <w:rtl/>
        </w:rPr>
        <w:t>الاتحادية</w:t>
      </w:r>
      <w:r>
        <w:rPr>
          <w:rFonts w:cs="Traditional Arabic"/>
          <w:kern w:val="16"/>
          <w:sz w:val="22"/>
          <w:szCs w:val="30"/>
          <w:rtl/>
        </w:rPr>
        <w:t xml:space="preserve"> </w:t>
      </w:r>
      <w:r>
        <w:rPr>
          <w:rFonts w:cs="Traditional Arabic" w:hint="eastAsia"/>
          <w:kern w:val="16"/>
          <w:sz w:val="22"/>
          <w:szCs w:val="30"/>
          <w:rtl/>
        </w:rPr>
        <w:t>والمجموعات</w:t>
      </w:r>
      <w:r>
        <w:rPr>
          <w:rFonts w:cs="Traditional Arabic" w:hint="cs"/>
          <w:kern w:val="16"/>
          <w:sz w:val="22"/>
          <w:szCs w:val="30"/>
          <w:rtl/>
        </w:rPr>
        <w:t xml:space="preserve"> </w:t>
      </w:r>
      <w:r>
        <w:rPr>
          <w:rFonts w:cs="Traditional Arabic" w:hint="eastAsia"/>
          <w:kern w:val="16"/>
          <w:sz w:val="22"/>
          <w:szCs w:val="30"/>
          <w:rtl/>
        </w:rPr>
        <w:t>السكانية</w:t>
      </w:r>
      <w:r>
        <w:rPr>
          <w:rFonts w:cs="Traditional Arabic" w:hint="cs"/>
          <w:kern w:val="16"/>
          <w:sz w:val="22"/>
          <w:szCs w:val="30"/>
          <w:rtl/>
          <w:lang w:bidi="ar-AE"/>
        </w:rPr>
        <w:t xml:space="preserve"> الثلاث</w:t>
      </w:r>
      <w:r>
        <w:rPr>
          <w:rFonts w:cs="Traditional Arabic"/>
          <w:kern w:val="16"/>
          <w:sz w:val="22"/>
          <w:szCs w:val="30"/>
          <w:rtl/>
        </w:rPr>
        <w:t xml:space="preserve"> </w:t>
      </w:r>
      <w:r>
        <w:rPr>
          <w:rFonts w:cs="Traditional Arabic" w:hint="eastAsia"/>
          <w:kern w:val="16"/>
          <w:sz w:val="22"/>
          <w:szCs w:val="30"/>
          <w:rtl/>
        </w:rPr>
        <w:t>في</w:t>
      </w:r>
      <w:r>
        <w:rPr>
          <w:rFonts w:cs="Traditional Arabic"/>
          <w:kern w:val="16"/>
          <w:sz w:val="22"/>
          <w:szCs w:val="30"/>
          <w:rtl/>
        </w:rPr>
        <w:t xml:space="preserve"> </w:t>
      </w:r>
      <w:r>
        <w:rPr>
          <w:rFonts w:cs="Traditional Arabic" w:hint="eastAsia"/>
          <w:kern w:val="16"/>
          <w:sz w:val="22"/>
          <w:szCs w:val="30"/>
          <w:rtl/>
        </w:rPr>
        <w:t>مجال</w:t>
      </w:r>
      <w:r>
        <w:rPr>
          <w:rFonts w:cs="Traditional Arabic"/>
          <w:kern w:val="16"/>
          <w:sz w:val="22"/>
          <w:szCs w:val="30"/>
          <w:rtl/>
        </w:rPr>
        <w:t xml:space="preserve"> </w:t>
      </w:r>
      <w:r>
        <w:rPr>
          <w:rFonts w:cs="Traditional Arabic" w:hint="eastAsia"/>
          <w:kern w:val="16"/>
          <w:sz w:val="22"/>
          <w:szCs w:val="30"/>
          <w:rtl/>
        </w:rPr>
        <w:t>الكشف</w:t>
      </w:r>
      <w:r>
        <w:rPr>
          <w:rFonts w:cs="Traditional Arabic"/>
          <w:kern w:val="16"/>
          <w:sz w:val="22"/>
          <w:szCs w:val="30"/>
          <w:rtl/>
        </w:rPr>
        <w:t xml:space="preserve"> </w:t>
      </w:r>
      <w:r>
        <w:rPr>
          <w:rFonts w:cs="Traditional Arabic" w:hint="eastAsia"/>
          <w:kern w:val="16"/>
          <w:sz w:val="22"/>
          <w:szCs w:val="30"/>
          <w:rtl/>
        </w:rPr>
        <w:t>الجماعي</w:t>
      </w:r>
      <w:r>
        <w:rPr>
          <w:rFonts w:cs="Traditional Arabic"/>
          <w:kern w:val="16"/>
          <w:sz w:val="22"/>
          <w:szCs w:val="30"/>
          <w:rtl/>
        </w:rPr>
        <w:t xml:space="preserve"> </w:t>
      </w:r>
      <w:r>
        <w:rPr>
          <w:rFonts w:cs="Traditional Arabic" w:hint="eastAsia"/>
          <w:kern w:val="16"/>
          <w:sz w:val="22"/>
          <w:szCs w:val="30"/>
          <w:rtl/>
        </w:rPr>
        <w:t>عن</w:t>
      </w:r>
      <w:r>
        <w:rPr>
          <w:rFonts w:cs="Traditional Arabic"/>
          <w:kern w:val="16"/>
          <w:sz w:val="22"/>
          <w:szCs w:val="30"/>
          <w:rtl/>
        </w:rPr>
        <w:t xml:space="preserve"> </w:t>
      </w:r>
      <w:r>
        <w:rPr>
          <w:rFonts w:cs="Traditional Arabic" w:hint="eastAsia"/>
          <w:kern w:val="16"/>
          <w:sz w:val="22"/>
          <w:szCs w:val="30"/>
          <w:rtl/>
        </w:rPr>
        <w:t>سرطان</w:t>
      </w:r>
      <w:r>
        <w:rPr>
          <w:rFonts w:cs="Traditional Arabic"/>
          <w:kern w:val="16"/>
          <w:sz w:val="22"/>
          <w:szCs w:val="30"/>
          <w:rtl/>
        </w:rPr>
        <w:t xml:space="preserve"> </w:t>
      </w:r>
      <w:r>
        <w:rPr>
          <w:rFonts w:cs="Traditional Arabic" w:hint="eastAsia"/>
          <w:kern w:val="16"/>
          <w:sz w:val="22"/>
          <w:szCs w:val="30"/>
          <w:rtl/>
        </w:rPr>
        <w:t>الثدي</w:t>
      </w:r>
      <w:r>
        <w:rPr>
          <w:rFonts w:cs="Traditional Arabic"/>
          <w:kern w:val="16"/>
          <w:sz w:val="22"/>
          <w:szCs w:val="30"/>
          <w:rtl/>
        </w:rPr>
        <w:t xml:space="preserve"> </w:t>
      </w:r>
      <w:r>
        <w:rPr>
          <w:rFonts w:cs="Traditional Arabic" w:hint="eastAsia"/>
          <w:kern w:val="16"/>
          <w:sz w:val="22"/>
          <w:szCs w:val="30"/>
          <w:rtl/>
        </w:rPr>
        <w:t>بالتصوير</w:t>
      </w:r>
      <w:r>
        <w:rPr>
          <w:rFonts w:cs="Traditional Arabic"/>
          <w:kern w:val="16"/>
          <w:sz w:val="22"/>
          <w:szCs w:val="30"/>
          <w:rtl/>
        </w:rPr>
        <w:t xml:space="preserve"> </w:t>
      </w:r>
      <w:r>
        <w:rPr>
          <w:rFonts w:cs="Traditional Arabic" w:hint="eastAsia"/>
          <w:kern w:val="16"/>
          <w:sz w:val="22"/>
          <w:szCs w:val="30"/>
          <w:rtl/>
        </w:rPr>
        <w:t>الإشعاعي</w:t>
      </w:r>
      <w:r>
        <w:rPr>
          <w:rFonts w:cs="Traditional Arabic" w:hint="cs"/>
          <w:kern w:val="16"/>
          <w:sz w:val="22"/>
          <w:szCs w:val="30"/>
          <w:rtl/>
          <w:lang w:bidi="ar-AE"/>
        </w:rPr>
        <w:t xml:space="preserve">. </w:t>
      </w:r>
      <w:r>
        <w:rPr>
          <w:rFonts w:cs="Traditional Arabic" w:hint="eastAsia"/>
          <w:kern w:val="16"/>
          <w:sz w:val="22"/>
          <w:szCs w:val="30"/>
          <w:rtl/>
        </w:rPr>
        <w:t>ومن</w:t>
      </w:r>
      <w:r>
        <w:rPr>
          <w:rFonts w:cs="Traditional Arabic"/>
          <w:kern w:val="16"/>
          <w:sz w:val="22"/>
          <w:szCs w:val="30"/>
          <w:rtl/>
        </w:rPr>
        <w:t xml:space="preserve"> </w:t>
      </w:r>
      <w:r>
        <w:rPr>
          <w:rFonts w:cs="Traditional Arabic" w:hint="eastAsia"/>
          <w:kern w:val="16"/>
          <w:sz w:val="22"/>
          <w:szCs w:val="30"/>
          <w:rtl/>
        </w:rPr>
        <w:t>جهة</w:t>
      </w:r>
      <w:r>
        <w:rPr>
          <w:rFonts w:cs="Traditional Arabic"/>
          <w:kern w:val="16"/>
          <w:sz w:val="22"/>
          <w:szCs w:val="30"/>
          <w:rtl/>
        </w:rPr>
        <w:t xml:space="preserve"> </w:t>
      </w:r>
      <w:r>
        <w:rPr>
          <w:rFonts w:cs="Traditional Arabic" w:hint="eastAsia"/>
          <w:kern w:val="16"/>
          <w:sz w:val="22"/>
          <w:szCs w:val="30"/>
          <w:rtl/>
        </w:rPr>
        <w:t>أخرى</w:t>
      </w:r>
      <w:r>
        <w:rPr>
          <w:rFonts w:cs="Traditional Arabic" w:hint="cs"/>
          <w:kern w:val="16"/>
          <w:sz w:val="22"/>
          <w:szCs w:val="30"/>
          <w:rtl/>
        </w:rPr>
        <w:t xml:space="preserve"> أطلقـت حمـلات إعلامية </w:t>
      </w:r>
      <w:r>
        <w:rPr>
          <w:rFonts w:cs="Traditional Arabic" w:hint="eastAsia"/>
          <w:kern w:val="16"/>
          <w:sz w:val="22"/>
          <w:szCs w:val="30"/>
          <w:rtl/>
        </w:rPr>
        <w:t>بشأن</w:t>
      </w:r>
      <w:r>
        <w:rPr>
          <w:rFonts w:cs="Traditional Arabic"/>
          <w:kern w:val="16"/>
          <w:sz w:val="22"/>
          <w:szCs w:val="30"/>
          <w:rtl/>
        </w:rPr>
        <w:t xml:space="preserve"> </w:t>
      </w:r>
      <w:r>
        <w:rPr>
          <w:rFonts w:cs="Traditional Arabic" w:hint="eastAsia"/>
          <w:kern w:val="16"/>
          <w:sz w:val="22"/>
          <w:szCs w:val="30"/>
          <w:rtl/>
        </w:rPr>
        <w:t>برنامج</w:t>
      </w:r>
      <w:r>
        <w:rPr>
          <w:rFonts w:cs="Traditional Arabic"/>
          <w:kern w:val="16"/>
          <w:sz w:val="22"/>
          <w:szCs w:val="30"/>
          <w:rtl/>
        </w:rPr>
        <w:t xml:space="preserve"> </w:t>
      </w:r>
      <w:r>
        <w:rPr>
          <w:rFonts w:cs="Traditional Arabic" w:hint="eastAsia"/>
          <w:kern w:val="16"/>
          <w:sz w:val="22"/>
          <w:szCs w:val="30"/>
          <w:rtl/>
        </w:rPr>
        <w:t>الكشف</w:t>
      </w:r>
      <w:r>
        <w:rPr>
          <w:rFonts w:cs="Traditional Arabic"/>
          <w:kern w:val="16"/>
          <w:sz w:val="22"/>
          <w:szCs w:val="30"/>
          <w:rtl/>
        </w:rPr>
        <w:t xml:space="preserve"> </w:t>
      </w:r>
      <w:r>
        <w:rPr>
          <w:rFonts w:cs="Traditional Arabic" w:hint="eastAsia"/>
          <w:kern w:val="16"/>
          <w:sz w:val="22"/>
          <w:szCs w:val="30"/>
          <w:rtl/>
        </w:rPr>
        <w:t>عن</w:t>
      </w:r>
      <w:r>
        <w:rPr>
          <w:rFonts w:cs="Traditional Arabic"/>
          <w:kern w:val="16"/>
          <w:sz w:val="22"/>
          <w:szCs w:val="30"/>
          <w:rtl/>
        </w:rPr>
        <w:t xml:space="preserve"> </w:t>
      </w:r>
      <w:r>
        <w:rPr>
          <w:rFonts w:cs="Traditional Arabic" w:hint="eastAsia"/>
          <w:kern w:val="16"/>
          <w:sz w:val="22"/>
          <w:szCs w:val="30"/>
          <w:rtl/>
        </w:rPr>
        <w:t>هذا</w:t>
      </w:r>
      <w:r>
        <w:rPr>
          <w:rFonts w:cs="Traditional Arabic"/>
          <w:kern w:val="16"/>
          <w:sz w:val="22"/>
          <w:szCs w:val="30"/>
          <w:rtl/>
        </w:rPr>
        <w:t xml:space="preserve"> </w:t>
      </w:r>
      <w:r>
        <w:rPr>
          <w:rFonts w:cs="Traditional Arabic" w:hint="eastAsia"/>
          <w:kern w:val="16"/>
          <w:sz w:val="22"/>
          <w:szCs w:val="30"/>
          <w:rtl/>
        </w:rPr>
        <w:t>النوع</w:t>
      </w:r>
      <w:r>
        <w:rPr>
          <w:rFonts w:cs="Traditional Arabic"/>
          <w:kern w:val="16"/>
          <w:sz w:val="22"/>
          <w:szCs w:val="30"/>
          <w:rtl/>
        </w:rPr>
        <w:t xml:space="preserve"> </w:t>
      </w:r>
      <w:r>
        <w:rPr>
          <w:rFonts w:cs="Traditional Arabic" w:hint="eastAsia"/>
          <w:kern w:val="16"/>
          <w:sz w:val="22"/>
          <w:szCs w:val="30"/>
          <w:rtl/>
        </w:rPr>
        <w:t>من</w:t>
      </w:r>
      <w:r>
        <w:rPr>
          <w:rFonts w:cs="Traditional Arabic"/>
          <w:kern w:val="16"/>
          <w:sz w:val="22"/>
          <w:szCs w:val="30"/>
          <w:rtl/>
        </w:rPr>
        <w:t xml:space="preserve"> </w:t>
      </w:r>
      <w:r>
        <w:rPr>
          <w:rFonts w:cs="Traditional Arabic" w:hint="eastAsia"/>
          <w:kern w:val="16"/>
          <w:sz w:val="22"/>
          <w:szCs w:val="30"/>
          <w:rtl/>
        </w:rPr>
        <w:t>السرطان</w:t>
      </w:r>
      <w:r>
        <w:rPr>
          <w:rFonts w:cs="Traditional Arabic" w:hint="cs"/>
          <w:kern w:val="16"/>
          <w:sz w:val="22"/>
          <w:szCs w:val="30"/>
          <w:rtl/>
        </w:rPr>
        <w:t xml:space="preserve">؛ </w:t>
      </w:r>
    </w:p>
    <w:p w:rsidR="00000000" w:rsidRDefault="000E3674">
      <w:pPr>
        <w:pStyle w:val="BodyTextIndent"/>
        <w:spacing w:after="120" w:line="380" w:lineRule="exact"/>
        <w:ind w:left="1440" w:hanging="720"/>
        <w:jc w:val="lowKashida"/>
        <w:rPr>
          <w:rFonts w:cs="Traditional Arabic"/>
          <w:sz w:val="22"/>
          <w:szCs w:val="30"/>
          <w:lang w:val="fr-FR"/>
        </w:rPr>
      </w:pPr>
      <w:r>
        <w:rPr>
          <w:rFonts w:cs="Traditional Arabic" w:hint="cs"/>
          <w:sz w:val="22"/>
          <w:szCs w:val="30"/>
          <w:rtl/>
          <w:lang w:val="fr-FR"/>
        </w:rPr>
        <w:t>-</w:t>
      </w:r>
      <w:r>
        <w:rPr>
          <w:rFonts w:cs="Traditional Arabic" w:hint="cs"/>
          <w:sz w:val="22"/>
          <w:szCs w:val="30"/>
          <w:rtl/>
          <w:lang w:val="fr-FR"/>
        </w:rPr>
        <w:tab/>
        <w:t>ويغطي تأمين الرعاية الصحية أتعاب فحص التصوي</w:t>
      </w:r>
      <w:r>
        <w:rPr>
          <w:rFonts w:cs="Traditional Arabic" w:hint="cs"/>
          <w:sz w:val="22"/>
          <w:szCs w:val="30"/>
          <w:rtl/>
          <w:lang w:val="fr-FR"/>
        </w:rPr>
        <w:t>ر بالأشعة في إطار الكشف المنظم عن سرطان الثدي. ويُقدم الفحص بالأشعة مجاناً كل سنتين للنساء البالغات من 50 إلى 69 عاماً واللائي لم يسبق أن عولجن من سرطان الثدي ولا يُجرين فحوصات منتظمة؛</w:t>
      </w:r>
    </w:p>
    <w:p w:rsidR="00000000" w:rsidRDefault="000E3674">
      <w:pPr>
        <w:pStyle w:val="BodyTextIndent"/>
        <w:spacing w:after="120" w:line="380" w:lineRule="exact"/>
        <w:ind w:left="1440" w:hanging="720"/>
        <w:rPr>
          <w:rFonts w:cs="Traditional Arabic" w:hint="cs"/>
          <w:sz w:val="22"/>
          <w:szCs w:val="30"/>
          <w:lang w:val="fr-FR"/>
        </w:rPr>
      </w:pPr>
      <w:r>
        <w:rPr>
          <w:rFonts w:cs="Traditional Arabic" w:hint="cs"/>
          <w:sz w:val="22"/>
          <w:szCs w:val="30"/>
          <w:rtl/>
          <w:lang w:val="fr-FR" w:bidi="ar-AE"/>
        </w:rPr>
        <w:t>-</w:t>
      </w:r>
      <w:r>
        <w:rPr>
          <w:rFonts w:cs="Traditional Arabic" w:hint="cs"/>
          <w:sz w:val="22"/>
          <w:szCs w:val="30"/>
          <w:rtl/>
          <w:lang w:val="fr-FR" w:bidi="ar-AE"/>
        </w:rPr>
        <w:tab/>
        <w:t>وعملاً</w:t>
      </w:r>
      <w:r>
        <w:rPr>
          <w:rFonts w:cs="Traditional Arabic"/>
          <w:sz w:val="22"/>
          <w:szCs w:val="30"/>
          <w:rtl/>
          <w:lang w:val="fr-FR"/>
        </w:rPr>
        <w:t xml:space="preserve"> </w:t>
      </w:r>
      <w:r>
        <w:rPr>
          <w:rFonts w:cs="Traditional Arabic" w:hint="cs"/>
          <w:sz w:val="22"/>
          <w:szCs w:val="30"/>
          <w:rtl/>
          <w:lang w:val="fr-FR" w:bidi="ar-AE"/>
        </w:rPr>
        <w:t>ب</w:t>
      </w:r>
      <w:r>
        <w:rPr>
          <w:rFonts w:cs="Traditional Arabic" w:hint="eastAsia"/>
          <w:sz w:val="22"/>
          <w:szCs w:val="30"/>
          <w:rtl/>
          <w:lang w:val="fr-FR"/>
        </w:rPr>
        <w:t>هذا</w:t>
      </w:r>
      <w:r>
        <w:rPr>
          <w:rFonts w:cs="Traditional Arabic"/>
          <w:sz w:val="22"/>
          <w:szCs w:val="30"/>
          <w:rtl/>
          <w:lang w:val="fr-FR"/>
        </w:rPr>
        <w:t xml:space="preserve"> </w:t>
      </w:r>
      <w:r>
        <w:rPr>
          <w:rFonts w:cs="Traditional Arabic" w:hint="eastAsia"/>
          <w:sz w:val="22"/>
          <w:szCs w:val="30"/>
          <w:rtl/>
          <w:lang w:val="fr-FR"/>
        </w:rPr>
        <w:t>البروتوكول،</w:t>
      </w:r>
      <w:r>
        <w:rPr>
          <w:rFonts w:cs="Traditional Arabic"/>
          <w:sz w:val="22"/>
          <w:szCs w:val="30"/>
          <w:rtl/>
          <w:lang w:val="fr-FR"/>
        </w:rPr>
        <w:t xml:space="preserve"> </w:t>
      </w:r>
      <w:r>
        <w:rPr>
          <w:rFonts w:cs="Traditional Arabic" w:hint="eastAsia"/>
          <w:sz w:val="22"/>
          <w:szCs w:val="30"/>
          <w:rtl/>
          <w:lang w:val="fr-FR"/>
        </w:rPr>
        <w:t>جرى</w:t>
      </w:r>
      <w:r>
        <w:rPr>
          <w:rFonts w:cs="Traditional Arabic"/>
          <w:sz w:val="22"/>
          <w:szCs w:val="30"/>
          <w:rtl/>
          <w:lang w:val="fr-FR"/>
        </w:rPr>
        <w:t xml:space="preserve"> </w:t>
      </w:r>
      <w:r>
        <w:rPr>
          <w:rFonts w:cs="Traditional Arabic" w:hint="eastAsia"/>
          <w:sz w:val="22"/>
          <w:szCs w:val="30"/>
          <w:rtl/>
          <w:lang w:val="fr-FR"/>
        </w:rPr>
        <w:t>توسيع</w:t>
      </w:r>
      <w:r>
        <w:rPr>
          <w:rFonts w:cs="Traditional Arabic"/>
          <w:sz w:val="22"/>
          <w:szCs w:val="30"/>
          <w:rtl/>
          <w:lang w:val="fr-FR"/>
        </w:rPr>
        <w:t xml:space="preserve"> </w:t>
      </w:r>
      <w:r>
        <w:rPr>
          <w:rFonts w:cs="Traditional Arabic" w:hint="eastAsia"/>
          <w:sz w:val="22"/>
          <w:szCs w:val="30"/>
          <w:rtl/>
          <w:lang w:val="fr-FR"/>
        </w:rPr>
        <w:t>عملية</w:t>
      </w:r>
      <w:r>
        <w:rPr>
          <w:rFonts w:cs="Traditional Arabic"/>
          <w:sz w:val="22"/>
          <w:szCs w:val="30"/>
          <w:rtl/>
          <w:lang w:val="fr-FR"/>
        </w:rPr>
        <w:t xml:space="preserve"> </w:t>
      </w:r>
      <w:r>
        <w:rPr>
          <w:rFonts w:cs="Traditional Arabic" w:hint="eastAsia"/>
          <w:sz w:val="22"/>
          <w:szCs w:val="30"/>
          <w:rtl/>
          <w:lang w:val="fr-FR"/>
        </w:rPr>
        <w:t>الكشف</w:t>
      </w:r>
      <w:r>
        <w:rPr>
          <w:rFonts w:cs="Traditional Arabic"/>
          <w:sz w:val="22"/>
          <w:szCs w:val="30"/>
          <w:rtl/>
          <w:lang w:val="fr-FR"/>
        </w:rPr>
        <w:t xml:space="preserve"> </w:t>
      </w:r>
      <w:r>
        <w:rPr>
          <w:rFonts w:cs="Traditional Arabic" w:hint="eastAsia"/>
          <w:sz w:val="22"/>
          <w:szCs w:val="30"/>
          <w:rtl/>
          <w:lang w:val="fr-FR"/>
        </w:rPr>
        <w:t>بحيث</w:t>
      </w:r>
      <w:r>
        <w:rPr>
          <w:rFonts w:cs="Traditional Arabic"/>
          <w:sz w:val="22"/>
          <w:szCs w:val="30"/>
          <w:rtl/>
          <w:lang w:val="fr-FR"/>
        </w:rPr>
        <w:t xml:space="preserve"> </w:t>
      </w:r>
      <w:r>
        <w:rPr>
          <w:rFonts w:cs="Traditional Arabic" w:hint="eastAsia"/>
          <w:sz w:val="22"/>
          <w:szCs w:val="30"/>
          <w:rtl/>
          <w:lang w:val="fr-FR"/>
        </w:rPr>
        <w:t>تشمل</w:t>
      </w:r>
      <w:r>
        <w:rPr>
          <w:rFonts w:cs="Traditional Arabic"/>
          <w:sz w:val="22"/>
          <w:szCs w:val="30"/>
          <w:rtl/>
          <w:lang w:val="fr-FR"/>
        </w:rPr>
        <w:t xml:space="preserve"> </w:t>
      </w:r>
      <w:r>
        <w:rPr>
          <w:rFonts w:cs="Traditional Arabic" w:hint="eastAsia"/>
          <w:sz w:val="22"/>
          <w:szCs w:val="30"/>
          <w:rtl/>
          <w:lang w:val="fr-FR"/>
        </w:rPr>
        <w:t>النساء</w:t>
      </w:r>
      <w:r>
        <w:rPr>
          <w:rFonts w:cs="Traditional Arabic"/>
          <w:sz w:val="22"/>
          <w:szCs w:val="30"/>
          <w:rtl/>
          <w:lang w:val="fr-FR"/>
        </w:rPr>
        <w:t xml:space="preserve"> </w:t>
      </w:r>
      <w:r>
        <w:rPr>
          <w:rFonts w:cs="Traditional Arabic" w:hint="eastAsia"/>
          <w:sz w:val="22"/>
          <w:szCs w:val="30"/>
          <w:rtl/>
          <w:lang w:val="fr-FR"/>
        </w:rPr>
        <w:t>البالغ</w:t>
      </w:r>
      <w:r>
        <w:rPr>
          <w:rFonts w:cs="Traditional Arabic" w:hint="eastAsia"/>
          <w:sz w:val="22"/>
          <w:szCs w:val="30"/>
          <w:rtl/>
          <w:lang w:val="fr-FR"/>
        </w:rPr>
        <w:t>ات</w:t>
      </w:r>
      <w:r>
        <w:rPr>
          <w:rFonts w:cs="Traditional Arabic"/>
          <w:sz w:val="22"/>
          <w:szCs w:val="30"/>
          <w:rtl/>
          <w:lang w:val="fr-FR"/>
        </w:rPr>
        <w:t xml:space="preserve"> </w:t>
      </w:r>
      <w:r>
        <w:rPr>
          <w:rFonts w:cs="Traditional Arabic" w:hint="eastAsia"/>
          <w:sz w:val="22"/>
          <w:szCs w:val="30"/>
          <w:rtl/>
          <w:lang w:val="fr-FR"/>
        </w:rPr>
        <w:t>من</w:t>
      </w:r>
      <w:r>
        <w:rPr>
          <w:rFonts w:cs="Traditional Arabic"/>
          <w:sz w:val="22"/>
          <w:szCs w:val="30"/>
          <w:rtl/>
          <w:lang w:val="fr-FR"/>
        </w:rPr>
        <w:t xml:space="preserve"> 50 </w:t>
      </w:r>
      <w:r>
        <w:rPr>
          <w:rFonts w:cs="Traditional Arabic" w:hint="eastAsia"/>
          <w:sz w:val="22"/>
          <w:szCs w:val="30"/>
          <w:rtl/>
          <w:lang w:val="fr-FR"/>
        </w:rPr>
        <w:t>إلى</w:t>
      </w:r>
      <w:r>
        <w:rPr>
          <w:rFonts w:cs="Traditional Arabic"/>
          <w:sz w:val="22"/>
          <w:szCs w:val="30"/>
          <w:rtl/>
          <w:lang w:val="fr-FR"/>
        </w:rPr>
        <w:t xml:space="preserve"> 69 </w:t>
      </w:r>
      <w:r>
        <w:rPr>
          <w:rFonts w:cs="Traditional Arabic" w:hint="eastAsia"/>
          <w:sz w:val="22"/>
          <w:szCs w:val="30"/>
          <w:rtl/>
          <w:lang w:val="fr-FR"/>
        </w:rPr>
        <w:t>عاما</w:t>
      </w:r>
      <w:r>
        <w:rPr>
          <w:rFonts w:cs="Traditional Arabic" w:hint="cs"/>
          <w:sz w:val="22"/>
          <w:szCs w:val="30"/>
          <w:rtl/>
          <w:lang w:val="fr-FR"/>
        </w:rPr>
        <w:t>ً</w:t>
      </w:r>
      <w:r>
        <w:rPr>
          <w:rFonts w:cs="Traditional Arabic"/>
          <w:sz w:val="22"/>
          <w:szCs w:val="30"/>
          <w:rtl/>
          <w:lang w:val="fr-FR"/>
        </w:rPr>
        <w:t xml:space="preserve"> </w:t>
      </w:r>
      <w:r>
        <w:rPr>
          <w:rFonts w:cs="Traditional Arabic" w:hint="cs"/>
          <w:sz w:val="22"/>
          <w:szCs w:val="30"/>
          <w:rtl/>
          <w:lang w:val="fr-FR" w:bidi="ar-AE"/>
        </w:rPr>
        <w:t>و</w:t>
      </w:r>
      <w:r>
        <w:rPr>
          <w:rFonts w:cs="Traditional Arabic" w:hint="eastAsia"/>
          <w:sz w:val="22"/>
          <w:szCs w:val="30"/>
          <w:rtl/>
          <w:lang w:val="fr-FR"/>
        </w:rPr>
        <w:t>اللائي</w:t>
      </w:r>
      <w:r>
        <w:rPr>
          <w:rFonts w:cs="Traditional Arabic"/>
          <w:sz w:val="22"/>
          <w:szCs w:val="30"/>
          <w:rtl/>
          <w:lang w:val="fr-FR"/>
        </w:rPr>
        <w:t xml:space="preserve"> </w:t>
      </w:r>
      <w:r>
        <w:rPr>
          <w:rFonts w:cs="Traditional Arabic" w:hint="eastAsia"/>
          <w:sz w:val="22"/>
          <w:szCs w:val="30"/>
          <w:rtl/>
          <w:lang w:val="fr-FR"/>
        </w:rPr>
        <w:t>عولجن</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المستشفيات</w:t>
      </w:r>
      <w:r>
        <w:rPr>
          <w:rFonts w:cs="Traditional Arabic"/>
          <w:sz w:val="22"/>
          <w:szCs w:val="30"/>
          <w:rtl/>
          <w:lang w:val="fr-FR"/>
        </w:rPr>
        <w:t xml:space="preserve"> </w:t>
      </w:r>
      <w:r>
        <w:rPr>
          <w:rFonts w:cs="Traditional Arabic" w:hint="eastAsia"/>
          <w:sz w:val="22"/>
          <w:szCs w:val="30"/>
          <w:rtl/>
          <w:lang w:val="fr-FR"/>
        </w:rPr>
        <w:t>لفترات</w:t>
      </w:r>
      <w:r>
        <w:rPr>
          <w:rFonts w:cs="Traditional Arabic"/>
          <w:sz w:val="22"/>
          <w:szCs w:val="30"/>
          <w:rtl/>
          <w:lang w:val="fr-FR"/>
        </w:rPr>
        <w:t xml:space="preserve"> </w:t>
      </w:r>
      <w:r>
        <w:rPr>
          <w:rFonts w:cs="Traditional Arabic" w:hint="eastAsia"/>
          <w:sz w:val="22"/>
          <w:szCs w:val="30"/>
          <w:rtl/>
          <w:lang w:val="fr-FR"/>
        </w:rPr>
        <w:t>طويلة</w:t>
      </w:r>
      <w:r>
        <w:rPr>
          <w:rFonts w:cs="Traditional Arabic"/>
          <w:sz w:val="22"/>
          <w:szCs w:val="30"/>
          <w:rtl/>
          <w:lang w:val="fr-FR"/>
        </w:rPr>
        <w:t>.</w:t>
      </w:r>
      <w:r>
        <w:rPr>
          <w:rFonts w:cs="Traditional Arabic"/>
          <w:sz w:val="22"/>
          <w:szCs w:val="30"/>
          <w:lang w:val="fr-FR"/>
        </w:rPr>
        <w:t xml:space="preserve"> </w:t>
      </w:r>
      <w:r>
        <w:rPr>
          <w:rFonts w:cs="Traditional Arabic" w:hint="eastAsia"/>
          <w:sz w:val="22"/>
          <w:szCs w:val="30"/>
          <w:rtl/>
          <w:lang w:val="fr-FR"/>
        </w:rPr>
        <w:t>وتتكرر</w:t>
      </w:r>
      <w:r>
        <w:rPr>
          <w:rFonts w:cs="Traditional Arabic"/>
          <w:sz w:val="22"/>
          <w:szCs w:val="30"/>
          <w:rtl/>
          <w:lang w:val="fr-FR"/>
        </w:rPr>
        <w:t xml:space="preserve"> </w:t>
      </w:r>
      <w:r>
        <w:rPr>
          <w:rFonts w:cs="Traditional Arabic" w:hint="eastAsia"/>
          <w:sz w:val="22"/>
          <w:szCs w:val="30"/>
          <w:rtl/>
          <w:lang w:val="fr-FR"/>
        </w:rPr>
        <w:t>عملية</w:t>
      </w:r>
      <w:r>
        <w:rPr>
          <w:rFonts w:cs="Traditional Arabic"/>
          <w:sz w:val="22"/>
          <w:szCs w:val="30"/>
          <w:rtl/>
          <w:lang w:val="fr-FR"/>
        </w:rPr>
        <w:t xml:space="preserve"> </w:t>
      </w:r>
      <w:r>
        <w:rPr>
          <w:rFonts w:cs="Traditional Arabic" w:hint="eastAsia"/>
          <w:sz w:val="22"/>
          <w:szCs w:val="30"/>
          <w:rtl/>
          <w:lang w:val="fr-FR"/>
        </w:rPr>
        <w:t>الكشف</w:t>
      </w:r>
      <w:r>
        <w:rPr>
          <w:rFonts w:cs="Traditional Arabic"/>
          <w:sz w:val="22"/>
          <w:szCs w:val="30"/>
          <w:rtl/>
          <w:lang w:val="fr-FR"/>
        </w:rPr>
        <w:t xml:space="preserve"> </w:t>
      </w:r>
      <w:r>
        <w:rPr>
          <w:rFonts w:cs="Traditional Arabic" w:hint="eastAsia"/>
          <w:sz w:val="22"/>
          <w:szCs w:val="30"/>
          <w:rtl/>
          <w:lang w:val="fr-FR"/>
        </w:rPr>
        <w:t>كل</w:t>
      </w:r>
      <w:r>
        <w:rPr>
          <w:rFonts w:cs="Traditional Arabic"/>
          <w:sz w:val="22"/>
          <w:szCs w:val="30"/>
          <w:rtl/>
          <w:lang w:val="fr-FR"/>
        </w:rPr>
        <w:t xml:space="preserve"> </w:t>
      </w:r>
      <w:r>
        <w:rPr>
          <w:rFonts w:cs="Traditional Arabic" w:hint="eastAsia"/>
          <w:sz w:val="22"/>
          <w:szCs w:val="30"/>
          <w:rtl/>
          <w:lang w:val="fr-FR"/>
        </w:rPr>
        <w:t>سنتين</w:t>
      </w:r>
      <w:r>
        <w:rPr>
          <w:rFonts w:cs="Traditional Arabic" w:hint="cs"/>
          <w:sz w:val="22"/>
          <w:szCs w:val="30"/>
          <w:rtl/>
          <w:lang w:val="fr-FR"/>
        </w:rPr>
        <w:t>؛</w:t>
      </w:r>
    </w:p>
    <w:p w:rsidR="00000000" w:rsidRDefault="000E3674">
      <w:pPr>
        <w:pStyle w:val="BodyTextIndent"/>
        <w:spacing w:after="120" w:line="380" w:lineRule="exact"/>
        <w:ind w:left="1440" w:hanging="720"/>
        <w:jc w:val="lowKashida"/>
        <w:rPr>
          <w:rFonts w:cs="Traditional Arabic" w:hint="cs"/>
          <w:sz w:val="22"/>
          <w:szCs w:val="30"/>
          <w:rtl/>
          <w:lang w:val="fr-FR"/>
        </w:rPr>
      </w:pPr>
      <w:r>
        <w:rPr>
          <w:rFonts w:cs="Traditional Arabic" w:hint="cs"/>
          <w:sz w:val="22"/>
          <w:szCs w:val="30"/>
          <w:rtl/>
          <w:lang w:val="fr-FR"/>
        </w:rPr>
        <w:t>-</w:t>
      </w:r>
      <w:r>
        <w:rPr>
          <w:rFonts w:cs="Traditional Arabic" w:hint="cs"/>
          <w:sz w:val="22"/>
          <w:szCs w:val="30"/>
          <w:rtl/>
          <w:lang w:val="fr-FR"/>
        </w:rPr>
        <w:tab/>
      </w:r>
      <w:r>
        <w:rPr>
          <w:rFonts w:cs="Traditional Arabic" w:hint="eastAsia"/>
          <w:sz w:val="22"/>
          <w:szCs w:val="30"/>
          <w:rtl/>
          <w:lang w:val="fr-FR"/>
        </w:rPr>
        <w:t>وأجريت</w:t>
      </w:r>
      <w:r>
        <w:rPr>
          <w:rFonts w:cs="Traditional Arabic"/>
          <w:sz w:val="22"/>
          <w:szCs w:val="30"/>
          <w:rtl/>
          <w:lang w:val="fr-FR"/>
        </w:rPr>
        <w:t xml:space="preserve"> </w:t>
      </w:r>
      <w:r>
        <w:rPr>
          <w:rFonts w:cs="Traditional Arabic" w:hint="eastAsia"/>
          <w:sz w:val="22"/>
          <w:szCs w:val="30"/>
          <w:rtl/>
          <w:lang w:val="fr-FR"/>
        </w:rPr>
        <w:t>عدة</w:t>
      </w:r>
      <w:r>
        <w:rPr>
          <w:rFonts w:cs="Traditional Arabic"/>
          <w:sz w:val="22"/>
          <w:szCs w:val="30"/>
          <w:rtl/>
          <w:lang w:val="fr-FR"/>
        </w:rPr>
        <w:t xml:space="preserve"> </w:t>
      </w:r>
      <w:r>
        <w:rPr>
          <w:rFonts w:cs="Traditional Arabic" w:hint="eastAsia"/>
          <w:sz w:val="22"/>
          <w:szCs w:val="30"/>
          <w:rtl/>
          <w:lang w:val="fr-FR"/>
        </w:rPr>
        <w:t>حملات</w:t>
      </w:r>
      <w:r>
        <w:rPr>
          <w:rFonts w:cs="Traditional Arabic"/>
          <w:sz w:val="22"/>
          <w:szCs w:val="30"/>
          <w:rtl/>
          <w:lang w:val="fr-FR"/>
        </w:rPr>
        <w:t xml:space="preserve"> </w:t>
      </w:r>
      <w:r>
        <w:rPr>
          <w:rFonts w:cs="Traditional Arabic" w:hint="eastAsia"/>
          <w:sz w:val="22"/>
          <w:szCs w:val="30"/>
          <w:rtl/>
          <w:lang w:val="fr-FR"/>
        </w:rPr>
        <w:t>للتلقيح</w:t>
      </w:r>
      <w:r>
        <w:rPr>
          <w:rFonts w:cs="Traditional Arabic"/>
          <w:sz w:val="22"/>
          <w:szCs w:val="30"/>
          <w:rtl/>
          <w:lang w:val="fr-FR"/>
        </w:rPr>
        <w:t xml:space="preserve"> </w:t>
      </w:r>
      <w:r>
        <w:rPr>
          <w:rFonts w:cs="Traditional Arabic" w:hint="eastAsia"/>
          <w:sz w:val="22"/>
          <w:szCs w:val="30"/>
          <w:rtl/>
          <w:lang w:val="fr-FR"/>
        </w:rPr>
        <w:t>عل</w:t>
      </w:r>
      <w:r>
        <w:rPr>
          <w:rFonts w:cs="Traditional Arabic" w:hint="cs"/>
          <w:sz w:val="22"/>
          <w:szCs w:val="30"/>
          <w:rtl/>
          <w:lang w:val="fr-FR"/>
        </w:rPr>
        <w:t>ـ</w:t>
      </w:r>
      <w:r>
        <w:rPr>
          <w:rFonts w:cs="Traditional Arabic" w:hint="eastAsia"/>
          <w:sz w:val="22"/>
          <w:szCs w:val="30"/>
          <w:rtl/>
          <w:lang w:val="fr-FR"/>
        </w:rPr>
        <w:t>ى</w:t>
      </w:r>
      <w:r>
        <w:rPr>
          <w:rFonts w:cs="Traditional Arabic"/>
          <w:sz w:val="22"/>
          <w:szCs w:val="30"/>
          <w:rtl/>
          <w:lang w:val="fr-FR"/>
        </w:rPr>
        <w:t xml:space="preserve"> </w:t>
      </w:r>
      <w:r>
        <w:rPr>
          <w:rFonts w:cs="Traditional Arabic" w:hint="eastAsia"/>
          <w:sz w:val="22"/>
          <w:szCs w:val="30"/>
          <w:rtl/>
          <w:lang w:val="fr-FR"/>
        </w:rPr>
        <w:t>م</w:t>
      </w:r>
      <w:r>
        <w:rPr>
          <w:rFonts w:cs="Traditional Arabic" w:hint="cs"/>
          <w:sz w:val="22"/>
          <w:szCs w:val="30"/>
          <w:rtl/>
          <w:lang w:val="fr-FR"/>
        </w:rPr>
        <w:t>ـ</w:t>
      </w:r>
      <w:r>
        <w:rPr>
          <w:rFonts w:cs="Traditional Arabic" w:hint="eastAsia"/>
          <w:sz w:val="22"/>
          <w:szCs w:val="30"/>
          <w:rtl/>
          <w:lang w:val="fr-FR"/>
        </w:rPr>
        <w:t>دى</w:t>
      </w:r>
      <w:r>
        <w:rPr>
          <w:rFonts w:cs="Traditional Arabic"/>
          <w:sz w:val="22"/>
          <w:szCs w:val="30"/>
          <w:rtl/>
          <w:lang w:val="fr-FR"/>
        </w:rPr>
        <w:t xml:space="preserve"> </w:t>
      </w:r>
      <w:r>
        <w:rPr>
          <w:rFonts w:cs="Traditional Arabic" w:hint="eastAsia"/>
          <w:sz w:val="22"/>
          <w:szCs w:val="30"/>
          <w:rtl/>
          <w:lang w:val="fr-FR"/>
        </w:rPr>
        <w:t>السنوات</w:t>
      </w:r>
      <w:r>
        <w:rPr>
          <w:rFonts w:cs="Traditional Arabic" w:hint="cs"/>
          <w:sz w:val="22"/>
          <w:szCs w:val="30"/>
          <w:rtl/>
          <w:lang w:val="fr-FR"/>
        </w:rPr>
        <w:t xml:space="preserve"> </w:t>
      </w:r>
      <w:r>
        <w:rPr>
          <w:rFonts w:cs="Traditional Arabic" w:hint="eastAsia"/>
          <w:sz w:val="22"/>
          <w:szCs w:val="30"/>
          <w:rtl/>
          <w:lang w:val="fr-FR"/>
        </w:rPr>
        <w:t>الأخيرة</w:t>
      </w:r>
      <w:r>
        <w:rPr>
          <w:rFonts w:cs="Traditional Arabic" w:hint="cs"/>
          <w:sz w:val="22"/>
          <w:szCs w:val="30"/>
          <w:rtl/>
          <w:lang w:val="fr-FR"/>
        </w:rPr>
        <w:t xml:space="preserve"> </w:t>
      </w:r>
      <w:r>
        <w:rPr>
          <w:rFonts w:cs="Traditional Arabic"/>
          <w:sz w:val="22"/>
          <w:szCs w:val="30"/>
          <w:rtl/>
          <w:lang w:val="fr-FR"/>
        </w:rPr>
        <w:t>(</w:t>
      </w:r>
      <w:r>
        <w:rPr>
          <w:rFonts w:cs="Traditional Arabic" w:hint="eastAsia"/>
          <w:sz w:val="22"/>
          <w:szCs w:val="30"/>
          <w:rtl/>
          <w:lang w:val="fr-FR"/>
        </w:rPr>
        <w:t>التهاب</w:t>
      </w:r>
      <w:r>
        <w:rPr>
          <w:rFonts w:cs="Traditional Arabic"/>
          <w:sz w:val="22"/>
          <w:szCs w:val="30"/>
          <w:rtl/>
          <w:lang w:val="fr-FR"/>
        </w:rPr>
        <w:t xml:space="preserve"> </w:t>
      </w:r>
      <w:r>
        <w:rPr>
          <w:rFonts w:cs="Traditional Arabic" w:hint="eastAsia"/>
          <w:sz w:val="22"/>
          <w:szCs w:val="30"/>
          <w:rtl/>
          <w:lang w:val="fr-FR"/>
        </w:rPr>
        <w:t>الكبد</w:t>
      </w:r>
      <w:r>
        <w:rPr>
          <w:rFonts w:cs="Traditional Arabic" w:hint="cs"/>
          <w:sz w:val="22"/>
          <w:szCs w:val="30"/>
          <w:rtl/>
          <w:lang w:val="fr-FR"/>
        </w:rPr>
        <w:t xml:space="preserve"> </w:t>
      </w:r>
      <w:r>
        <w:rPr>
          <w:rFonts w:cs="Traditional Arabic"/>
          <w:sz w:val="22"/>
          <w:szCs w:val="30"/>
          <w:rtl/>
          <w:lang w:val="fr-FR"/>
        </w:rPr>
        <w:t>`</w:t>
      </w:r>
      <w:r>
        <w:rPr>
          <w:rFonts w:cs="Traditional Arabic" w:hint="eastAsia"/>
          <w:sz w:val="22"/>
          <w:szCs w:val="30"/>
          <w:rtl/>
          <w:lang w:val="fr-FR"/>
        </w:rPr>
        <w:t>باء</w:t>
      </w:r>
      <w:r>
        <w:rPr>
          <w:rFonts w:cs="Traditional Arabic"/>
          <w:sz w:val="22"/>
          <w:szCs w:val="30"/>
          <w:rtl/>
          <w:lang w:val="fr-FR"/>
        </w:rPr>
        <w:t>`</w:t>
      </w:r>
      <w:r>
        <w:rPr>
          <w:rFonts w:cs="Traditional Arabic" w:hint="eastAsia"/>
          <w:sz w:val="22"/>
          <w:szCs w:val="30"/>
          <w:rtl/>
          <w:lang w:val="fr-FR"/>
        </w:rPr>
        <w:t>،</w:t>
      </w:r>
      <w:r>
        <w:rPr>
          <w:rFonts w:cs="Traditional Arabic"/>
          <w:sz w:val="22"/>
          <w:szCs w:val="30"/>
          <w:rtl/>
          <w:lang w:val="fr-FR"/>
        </w:rPr>
        <w:t xml:space="preserve"> </w:t>
      </w:r>
      <w:r>
        <w:rPr>
          <w:rFonts w:cs="Traditional Arabic" w:hint="eastAsia"/>
          <w:sz w:val="22"/>
          <w:szCs w:val="30"/>
          <w:rtl/>
          <w:lang w:val="fr-FR"/>
        </w:rPr>
        <w:t>والتهاب</w:t>
      </w:r>
      <w:r>
        <w:rPr>
          <w:rFonts w:cs="Traditional Arabic" w:hint="cs"/>
          <w:b/>
          <w:bCs/>
          <w:sz w:val="22"/>
          <w:szCs w:val="30"/>
          <w:rtl/>
          <w:lang w:val="fr-FR"/>
        </w:rPr>
        <w:t xml:space="preserve"> </w:t>
      </w:r>
      <w:r>
        <w:rPr>
          <w:rFonts w:cs="Traditional Arabic" w:hint="eastAsia"/>
          <w:sz w:val="22"/>
          <w:szCs w:val="30"/>
          <w:rtl/>
          <w:lang w:val="fr-FR"/>
        </w:rPr>
        <w:t>السحايا</w:t>
      </w:r>
      <w:r>
        <w:rPr>
          <w:rFonts w:cs="Traditional Arabic" w:hint="cs"/>
          <w:sz w:val="22"/>
          <w:szCs w:val="30"/>
          <w:rtl/>
        </w:rPr>
        <w:t xml:space="preserve"> </w:t>
      </w:r>
      <w:r>
        <w:rPr>
          <w:rFonts w:cs="Traditional Arabic"/>
          <w:sz w:val="22"/>
          <w:szCs w:val="30"/>
          <w:rtl/>
          <w:lang w:val="fr-FR"/>
        </w:rPr>
        <w:t>`</w:t>
      </w:r>
      <w:r>
        <w:rPr>
          <w:rFonts w:cs="Traditional Arabic" w:hint="eastAsia"/>
          <w:sz w:val="22"/>
          <w:szCs w:val="30"/>
          <w:rtl/>
          <w:lang w:val="fr-FR"/>
        </w:rPr>
        <w:t>جيم</w:t>
      </w:r>
      <w:r>
        <w:rPr>
          <w:rFonts w:cs="Traditional Arabic"/>
          <w:sz w:val="22"/>
          <w:szCs w:val="30"/>
          <w:rtl/>
          <w:lang w:val="fr-FR"/>
        </w:rPr>
        <w:t>`</w:t>
      </w:r>
      <w:r>
        <w:rPr>
          <w:rFonts w:cs="Traditional Arabic" w:hint="eastAsia"/>
          <w:sz w:val="22"/>
          <w:szCs w:val="30"/>
          <w:rtl/>
          <w:lang w:val="fr-FR"/>
        </w:rPr>
        <w:t>،</w:t>
      </w:r>
      <w:r>
        <w:rPr>
          <w:rFonts w:cs="Traditional Arabic"/>
          <w:sz w:val="22"/>
          <w:szCs w:val="30"/>
          <w:rtl/>
          <w:lang w:val="fr-FR"/>
        </w:rPr>
        <w:t xml:space="preserve"> </w:t>
      </w:r>
      <w:r>
        <w:rPr>
          <w:rFonts w:cs="Traditional Arabic" w:hint="eastAsia"/>
          <w:sz w:val="22"/>
          <w:szCs w:val="30"/>
          <w:rtl/>
          <w:lang w:val="fr-FR"/>
        </w:rPr>
        <w:t>والنزلة</w:t>
      </w:r>
      <w:r>
        <w:rPr>
          <w:rFonts w:cs="Traditional Arabic"/>
          <w:sz w:val="22"/>
          <w:szCs w:val="30"/>
          <w:rtl/>
          <w:lang w:val="fr-FR"/>
        </w:rPr>
        <w:t xml:space="preserve"> </w:t>
      </w:r>
      <w:r>
        <w:rPr>
          <w:rFonts w:cs="Traditional Arabic" w:hint="eastAsia"/>
          <w:sz w:val="22"/>
          <w:szCs w:val="30"/>
          <w:rtl/>
          <w:lang w:val="fr-FR"/>
        </w:rPr>
        <w:t>النزفية</w:t>
      </w:r>
      <w:r>
        <w:rPr>
          <w:rFonts w:cs="Traditional Arabic"/>
          <w:sz w:val="22"/>
          <w:szCs w:val="30"/>
          <w:rtl/>
          <w:lang w:val="fr-FR"/>
        </w:rPr>
        <w:t xml:space="preserve"> `</w:t>
      </w:r>
      <w:r>
        <w:rPr>
          <w:rFonts w:cs="Traditional Arabic" w:hint="eastAsia"/>
          <w:sz w:val="22"/>
          <w:szCs w:val="30"/>
          <w:rtl/>
          <w:lang w:val="fr-FR"/>
        </w:rPr>
        <w:t>باء</w:t>
      </w:r>
      <w:r>
        <w:rPr>
          <w:rFonts w:cs="Traditional Arabic"/>
          <w:sz w:val="22"/>
          <w:szCs w:val="30"/>
          <w:rtl/>
          <w:lang w:val="fr-FR"/>
        </w:rPr>
        <w:t>`).</w:t>
      </w:r>
    </w:p>
    <w:p w:rsidR="00000000" w:rsidRDefault="000E3674">
      <w:pPr>
        <w:autoSpaceDE w:val="0"/>
        <w:autoSpaceDN w:val="0"/>
        <w:adjustRightInd w:val="0"/>
        <w:spacing w:before="0" w:line="380" w:lineRule="exact"/>
        <w:jc w:val="both"/>
        <w:rPr>
          <w:color w:val="0000FF"/>
          <w:spacing w:val="0"/>
          <w:lang w:val="fr-BE"/>
        </w:rPr>
      </w:pPr>
      <w:r>
        <w:rPr>
          <w:rFonts w:hint="cs"/>
          <w:spacing w:val="0"/>
          <w:rtl/>
        </w:rPr>
        <w:t>580-</w:t>
      </w:r>
      <w:r>
        <w:rPr>
          <w:rFonts w:hint="cs"/>
          <w:spacing w:val="0"/>
          <w:rtl/>
        </w:rPr>
        <w:tab/>
      </w:r>
      <w:r>
        <w:rPr>
          <w:spacing w:val="0"/>
          <w:rtl/>
        </w:rPr>
        <w:t>ومن جهة أخرى، أنشأ القطاع العام الاتح</w:t>
      </w:r>
      <w:r>
        <w:rPr>
          <w:spacing w:val="0"/>
          <w:rtl/>
        </w:rPr>
        <w:t xml:space="preserve">ادي </w:t>
      </w:r>
      <w:r>
        <w:rPr>
          <w:rFonts w:hint="cs"/>
          <w:spacing w:val="0"/>
          <w:rtl/>
          <w:lang w:bidi="ar-AE"/>
        </w:rPr>
        <w:t>المعني</w:t>
      </w:r>
      <w:r>
        <w:rPr>
          <w:spacing w:val="0"/>
          <w:rtl/>
        </w:rPr>
        <w:t xml:space="preserve"> بالصحة العمومية، منذ عام 2000، </w:t>
      </w:r>
      <w:r>
        <w:rPr>
          <w:rFonts w:hint="cs"/>
          <w:spacing w:val="0"/>
          <w:rtl/>
          <w:lang w:bidi="ar-AE"/>
        </w:rPr>
        <w:t>هيكلاً</w:t>
      </w:r>
      <w:r>
        <w:rPr>
          <w:spacing w:val="0"/>
          <w:rtl/>
        </w:rPr>
        <w:t xml:space="preserve"> مكلف</w:t>
      </w:r>
      <w:r>
        <w:rPr>
          <w:rFonts w:hint="cs"/>
          <w:spacing w:val="0"/>
          <w:rtl/>
          <w:lang w:bidi="ar-AE"/>
        </w:rPr>
        <w:t>اً</w:t>
      </w:r>
      <w:r>
        <w:rPr>
          <w:spacing w:val="0"/>
          <w:rtl/>
        </w:rPr>
        <w:t xml:space="preserve"> بمنع </w:t>
      </w:r>
      <w:r>
        <w:rPr>
          <w:i/>
          <w:iCs/>
          <w:spacing w:val="0"/>
          <w:rtl/>
        </w:rPr>
        <w:t>الآثار الصحية للأوبئة الناشئة</w:t>
      </w:r>
      <w:r>
        <w:rPr>
          <w:spacing w:val="0"/>
          <w:rtl/>
        </w:rPr>
        <w:t xml:space="preserve"> أو لطوارئ الصحة العمومية</w:t>
      </w:r>
      <w:r>
        <w:rPr>
          <w:rFonts w:hint="cs"/>
          <w:spacing w:val="0"/>
          <w:rtl/>
          <w:lang w:bidi="ar-AE"/>
        </w:rPr>
        <w:t xml:space="preserve">. </w:t>
      </w:r>
      <w:r>
        <w:rPr>
          <w:spacing w:val="0"/>
          <w:rtl/>
        </w:rPr>
        <w:t xml:space="preserve">وقد أعد </w:t>
      </w:r>
      <w:r>
        <w:rPr>
          <w:rFonts w:hint="cs"/>
          <w:spacing w:val="0"/>
          <w:rtl/>
        </w:rPr>
        <w:t>هذا</w:t>
      </w:r>
      <w:r>
        <w:rPr>
          <w:spacing w:val="0"/>
          <w:rtl/>
        </w:rPr>
        <w:t xml:space="preserve"> </w:t>
      </w:r>
      <w:r>
        <w:rPr>
          <w:rFonts w:hint="cs"/>
          <w:spacing w:val="0"/>
          <w:rtl/>
          <w:lang w:bidi="ar-AE"/>
        </w:rPr>
        <w:t>الكيان</w:t>
      </w:r>
      <w:r>
        <w:rPr>
          <w:spacing w:val="0"/>
          <w:rtl/>
        </w:rPr>
        <w:t xml:space="preserve"> آلية لمتابعة مصادر المعلومات الوطنية والدولية معا</w:t>
      </w:r>
      <w:r>
        <w:rPr>
          <w:rFonts w:hint="cs"/>
          <w:spacing w:val="0"/>
          <w:rtl/>
        </w:rPr>
        <w:t>ً. و</w:t>
      </w:r>
      <w:r>
        <w:rPr>
          <w:spacing w:val="0"/>
          <w:rtl/>
        </w:rPr>
        <w:t>يجرى</w:t>
      </w:r>
      <w:r>
        <w:rPr>
          <w:rFonts w:hint="cs"/>
          <w:spacing w:val="0"/>
          <w:rtl/>
        </w:rPr>
        <w:t xml:space="preserve"> عند الضرورة</w:t>
      </w:r>
      <w:r>
        <w:rPr>
          <w:spacing w:val="0"/>
          <w:rtl/>
        </w:rPr>
        <w:t xml:space="preserve"> تقييم للمخاطر </w:t>
      </w:r>
      <w:r>
        <w:rPr>
          <w:rFonts w:hint="cs"/>
          <w:spacing w:val="0"/>
          <w:rtl/>
          <w:lang w:bidi="ar-AE"/>
        </w:rPr>
        <w:t>واقتراح</w:t>
      </w:r>
      <w:r>
        <w:rPr>
          <w:spacing w:val="0"/>
          <w:rtl/>
        </w:rPr>
        <w:t xml:space="preserve"> </w:t>
      </w:r>
      <w:r>
        <w:rPr>
          <w:rFonts w:hint="cs"/>
          <w:spacing w:val="0"/>
          <w:rtl/>
        </w:rPr>
        <w:t>ل</w:t>
      </w:r>
      <w:r>
        <w:rPr>
          <w:spacing w:val="0"/>
          <w:rtl/>
        </w:rPr>
        <w:t>لتدابير المناسبة</w:t>
      </w:r>
      <w:r>
        <w:rPr>
          <w:rFonts w:hint="cs"/>
          <w:spacing w:val="0"/>
          <w:rtl/>
        </w:rPr>
        <w:t>. وي</w:t>
      </w:r>
      <w:r>
        <w:rPr>
          <w:spacing w:val="0"/>
          <w:rtl/>
        </w:rPr>
        <w:t xml:space="preserve">ندرج </w:t>
      </w:r>
      <w:r>
        <w:rPr>
          <w:rFonts w:hint="cs"/>
          <w:spacing w:val="0"/>
          <w:rtl/>
        </w:rPr>
        <w:t>ال</w:t>
      </w:r>
      <w:r>
        <w:rPr>
          <w:rFonts w:hint="cs"/>
          <w:spacing w:val="0"/>
          <w:rtl/>
        </w:rPr>
        <w:t>هيكل المذكور الذي يتوخى</w:t>
      </w:r>
      <w:r>
        <w:rPr>
          <w:spacing w:val="0"/>
          <w:rtl/>
        </w:rPr>
        <w:t xml:space="preserve"> اليقظة الصحية أيضا</w:t>
      </w:r>
      <w:r>
        <w:rPr>
          <w:rFonts w:hint="cs"/>
          <w:spacing w:val="0"/>
          <w:rtl/>
        </w:rPr>
        <w:t>ً</w:t>
      </w:r>
      <w:r>
        <w:rPr>
          <w:spacing w:val="0"/>
          <w:rtl/>
        </w:rPr>
        <w:t xml:space="preserve"> في إطار دولي لتنسيق التدابير التي تكفلها المفوضية الأوروبية لضمان </w:t>
      </w:r>
      <w:r>
        <w:rPr>
          <w:rFonts w:hint="cs"/>
          <w:spacing w:val="0"/>
          <w:rtl/>
        </w:rPr>
        <w:t>إعلان</w:t>
      </w:r>
      <w:r>
        <w:rPr>
          <w:spacing w:val="0"/>
          <w:rtl/>
        </w:rPr>
        <w:t xml:space="preserve"> حالة تأهب في أبكر وقت ممكن و</w:t>
      </w:r>
      <w:r>
        <w:rPr>
          <w:rFonts w:hint="cs"/>
          <w:spacing w:val="0"/>
          <w:rtl/>
          <w:lang w:bidi="ar-AE"/>
        </w:rPr>
        <w:t>كفالة أنسب ال</w:t>
      </w:r>
      <w:r>
        <w:rPr>
          <w:spacing w:val="0"/>
          <w:rtl/>
        </w:rPr>
        <w:t>استجاب</w:t>
      </w:r>
      <w:r>
        <w:rPr>
          <w:rFonts w:hint="cs"/>
          <w:spacing w:val="0"/>
          <w:rtl/>
          <w:lang w:bidi="ar-AE"/>
        </w:rPr>
        <w:t>ات</w:t>
      </w:r>
      <w:r>
        <w:rPr>
          <w:spacing w:val="0"/>
          <w:rtl/>
        </w:rPr>
        <w:t xml:space="preserve"> في سياق بات فيه التنقل الدولي عامل حاسم </w:t>
      </w:r>
      <w:r>
        <w:rPr>
          <w:rFonts w:hint="cs"/>
          <w:spacing w:val="0"/>
          <w:rtl/>
        </w:rPr>
        <w:t xml:space="preserve">في </w:t>
      </w:r>
      <w:r>
        <w:rPr>
          <w:spacing w:val="0"/>
          <w:rtl/>
        </w:rPr>
        <w:t>تفشي الأوبئة.</w:t>
      </w:r>
    </w:p>
    <w:p w:rsidR="00000000" w:rsidRDefault="000E3674">
      <w:pPr>
        <w:pStyle w:val="BodyText"/>
        <w:bidi/>
        <w:spacing w:after="240" w:line="380" w:lineRule="exact"/>
        <w:jc w:val="lowKashida"/>
        <w:rPr>
          <w:rFonts w:ascii="Times New Roman" w:hAnsi="Times New Roman" w:cs="Traditional Arabic"/>
          <w:sz w:val="22"/>
          <w:szCs w:val="30"/>
          <w:lang w:val="fr-BE"/>
        </w:rPr>
      </w:pPr>
      <w:r>
        <w:rPr>
          <w:rFonts w:ascii="Times New Roman" w:hAnsi="Times New Roman" w:cs="Traditional Arabic" w:hint="cs"/>
          <w:sz w:val="22"/>
          <w:szCs w:val="30"/>
          <w:rtl/>
        </w:rPr>
        <w:t>581-</w:t>
      </w:r>
      <w:r>
        <w:rPr>
          <w:rFonts w:ascii="Times New Roman" w:hAnsi="Times New Roman" w:cs="Traditional Arabic" w:hint="cs"/>
          <w:sz w:val="22"/>
          <w:szCs w:val="30"/>
          <w:rtl/>
        </w:rPr>
        <w:tab/>
      </w:r>
      <w:r>
        <w:rPr>
          <w:rFonts w:ascii="Times New Roman" w:hAnsi="Times New Roman" w:cs="Traditional Arabic"/>
          <w:sz w:val="22"/>
          <w:szCs w:val="30"/>
          <w:rtl/>
        </w:rPr>
        <w:t>وثمة حافز آخر مهم تمثل في إق</w:t>
      </w:r>
      <w:r>
        <w:rPr>
          <w:rFonts w:ascii="Times New Roman" w:hAnsi="Times New Roman" w:cs="Traditional Arabic"/>
          <w:sz w:val="22"/>
          <w:szCs w:val="30"/>
          <w:rtl/>
        </w:rPr>
        <w:t>امة نظام "</w:t>
      </w:r>
      <w:r>
        <w:rPr>
          <w:rFonts w:ascii="Times New Roman" w:hAnsi="Times New Roman" w:cs="Traditional Arabic"/>
          <w:i/>
          <w:iCs/>
          <w:sz w:val="22"/>
          <w:szCs w:val="30"/>
          <w:rtl/>
        </w:rPr>
        <w:t>المبلغ الأقصى الذي يمكن المطالبة بدفعه</w:t>
      </w:r>
      <w:r>
        <w:rPr>
          <w:rFonts w:ascii="Times New Roman" w:hAnsi="Times New Roman" w:cs="Traditional Arabic"/>
          <w:sz w:val="22"/>
          <w:szCs w:val="30"/>
          <w:rtl/>
        </w:rPr>
        <w:t xml:space="preserve">" </w:t>
      </w:r>
      <w:r>
        <w:rPr>
          <w:rFonts w:ascii="Times New Roman" w:hAnsi="Times New Roman" w:cs="Traditional Arabic" w:hint="cs"/>
          <w:sz w:val="22"/>
          <w:szCs w:val="30"/>
          <w:rtl/>
        </w:rPr>
        <w:t>ي</w:t>
      </w:r>
      <w:r>
        <w:rPr>
          <w:rFonts w:ascii="Times New Roman" w:hAnsi="Times New Roman" w:cs="Traditional Arabic"/>
          <w:sz w:val="22"/>
          <w:szCs w:val="30"/>
          <w:rtl/>
        </w:rPr>
        <w:t xml:space="preserve">هدف </w:t>
      </w:r>
      <w:r>
        <w:rPr>
          <w:rFonts w:ascii="Times New Roman" w:hAnsi="Times New Roman" w:cs="Traditional Arabic" w:hint="cs"/>
          <w:sz w:val="22"/>
          <w:szCs w:val="30"/>
          <w:rtl/>
        </w:rPr>
        <w:t xml:space="preserve">إلى </w:t>
      </w:r>
      <w:r>
        <w:rPr>
          <w:rFonts w:ascii="Times New Roman" w:hAnsi="Times New Roman" w:cs="Traditional Arabic"/>
          <w:sz w:val="22"/>
          <w:szCs w:val="30"/>
          <w:rtl/>
        </w:rPr>
        <w:t xml:space="preserve">زيادة </w:t>
      </w:r>
      <w:r>
        <w:rPr>
          <w:rFonts w:ascii="Times New Roman" w:hAnsi="Times New Roman" w:cs="Traditional Arabic" w:hint="cs"/>
          <w:sz w:val="22"/>
          <w:szCs w:val="30"/>
          <w:rtl/>
        </w:rPr>
        <w:t>فرص الحصول على التمويل لل</w:t>
      </w:r>
      <w:r>
        <w:rPr>
          <w:rFonts w:ascii="Times New Roman" w:hAnsi="Times New Roman" w:cs="Traditional Arabic"/>
          <w:sz w:val="22"/>
          <w:szCs w:val="30"/>
          <w:rtl/>
        </w:rPr>
        <w:t>رعاية الصحية</w:t>
      </w:r>
      <w:r>
        <w:rPr>
          <w:rFonts w:ascii="Times New Roman" w:hAnsi="Times New Roman" w:cs="Traditional Arabic" w:hint="cs"/>
          <w:sz w:val="22"/>
          <w:szCs w:val="30"/>
          <w:rtl/>
        </w:rPr>
        <w:t xml:space="preserve">. </w:t>
      </w:r>
      <w:r>
        <w:rPr>
          <w:rFonts w:ascii="Times New Roman" w:hAnsi="Times New Roman" w:cs="Traditional Arabic"/>
          <w:sz w:val="22"/>
          <w:szCs w:val="30"/>
          <w:rtl/>
        </w:rPr>
        <w:t>والمبدأ الذي يقوم عليه هذا الحافز هو أنه بمجرد تجاوز المشاركة المالية الشخصية للمستفيد من الرعاية الصحية سقفا</w:t>
      </w:r>
      <w:r>
        <w:rPr>
          <w:rFonts w:ascii="Times New Roman" w:hAnsi="Times New Roman" w:cs="Traditional Arabic" w:hint="cs"/>
          <w:sz w:val="22"/>
          <w:szCs w:val="30"/>
          <w:rtl/>
        </w:rPr>
        <w:t>ً</w:t>
      </w:r>
      <w:r>
        <w:rPr>
          <w:rFonts w:ascii="Times New Roman" w:hAnsi="Times New Roman" w:cs="Traditional Arabic"/>
          <w:sz w:val="22"/>
          <w:szCs w:val="30"/>
          <w:rtl/>
        </w:rPr>
        <w:t xml:space="preserve"> معينا</w:t>
      </w:r>
      <w:r>
        <w:rPr>
          <w:rFonts w:ascii="Times New Roman" w:hAnsi="Times New Roman" w:cs="Traditional Arabic" w:hint="cs"/>
          <w:sz w:val="22"/>
          <w:szCs w:val="30"/>
          <w:rtl/>
        </w:rPr>
        <w:t>ً</w:t>
      </w:r>
      <w:r>
        <w:rPr>
          <w:rFonts w:ascii="Times New Roman" w:hAnsi="Times New Roman" w:cs="Traditional Arabic"/>
          <w:sz w:val="22"/>
          <w:szCs w:val="30"/>
          <w:rtl/>
        </w:rPr>
        <w:t>، تسدد للمعني مبالغ حصته الشخصية كا</w:t>
      </w:r>
      <w:r>
        <w:rPr>
          <w:rFonts w:ascii="Times New Roman" w:hAnsi="Times New Roman" w:cs="Traditional Arabic"/>
          <w:sz w:val="22"/>
          <w:szCs w:val="30"/>
          <w:rtl/>
        </w:rPr>
        <w:t xml:space="preserve">ملة. </w:t>
      </w:r>
    </w:p>
    <w:p w:rsidR="00000000" w:rsidRDefault="000E3674">
      <w:pPr>
        <w:spacing w:before="0" w:line="380" w:lineRule="exact"/>
        <w:jc w:val="both"/>
        <w:rPr>
          <w:spacing w:val="0"/>
          <w:rtl/>
          <w:lang w:val="fr-BE"/>
        </w:rPr>
      </w:pPr>
      <w:r>
        <w:rPr>
          <w:rFonts w:hint="cs"/>
          <w:spacing w:val="0"/>
          <w:rtl/>
        </w:rPr>
        <w:t>582-</w:t>
      </w:r>
      <w:r>
        <w:rPr>
          <w:rFonts w:hint="cs"/>
          <w:spacing w:val="0"/>
          <w:rtl/>
        </w:rPr>
        <w:tab/>
      </w:r>
      <w:r>
        <w:rPr>
          <w:spacing w:val="0"/>
          <w:rtl/>
        </w:rPr>
        <w:t>وهناك عدة أصناف من نظم "المبلغ الأقصى الذي يمكن المطالبة بدفعه" (منها النظام الاجتماعي، ونظام المداخيل المتواضعة، والنظام الضريبي).</w:t>
      </w:r>
      <w:r>
        <w:rPr>
          <w:rFonts w:hint="cs"/>
          <w:spacing w:val="0"/>
          <w:rtl/>
          <w:lang w:val="fr-BE"/>
        </w:rPr>
        <w:t xml:space="preserve"> </w:t>
      </w:r>
      <w:r>
        <w:rPr>
          <w:spacing w:val="0"/>
          <w:rtl/>
        </w:rPr>
        <w:t>ولا</w:t>
      </w:r>
      <w:r>
        <w:rPr>
          <w:rFonts w:hint="cs"/>
          <w:spacing w:val="0"/>
          <w:rtl/>
        </w:rPr>
        <w:t xml:space="preserve"> </w:t>
      </w:r>
      <w:r>
        <w:rPr>
          <w:spacing w:val="0"/>
          <w:rtl/>
        </w:rPr>
        <w:t>بد من تلبية شروط معينة للاستفادة منها.</w:t>
      </w:r>
      <w:r>
        <w:rPr>
          <w:rFonts w:hint="cs"/>
          <w:spacing w:val="0"/>
          <w:rtl/>
          <w:lang w:val="fr-BE"/>
        </w:rPr>
        <w:t xml:space="preserve"> </w:t>
      </w:r>
      <w:r>
        <w:rPr>
          <w:spacing w:val="0"/>
          <w:rtl/>
        </w:rPr>
        <w:t xml:space="preserve">ولمزيد من المعلومات، </w:t>
      </w:r>
      <w:r>
        <w:rPr>
          <w:rFonts w:hint="cs"/>
          <w:spacing w:val="0"/>
          <w:rtl/>
        </w:rPr>
        <w:t>ا</w:t>
      </w:r>
      <w:r>
        <w:rPr>
          <w:spacing w:val="0"/>
          <w:rtl/>
        </w:rPr>
        <w:t xml:space="preserve">نظر الموقع </w:t>
      </w:r>
      <w:hyperlink r:id="rId15" w:history="1">
        <w:r>
          <w:rPr>
            <w:rStyle w:val="Hyperlink"/>
            <w:spacing w:val="0"/>
          </w:rPr>
          <w:t>www.inami.fgov.be.secur/fr/m</w:t>
        </w:r>
        <w:r>
          <w:rPr>
            <w:rStyle w:val="Hyperlink"/>
            <w:spacing w:val="0"/>
          </w:rPr>
          <w:t>a</w:t>
        </w:r>
        <w:r>
          <w:rPr>
            <w:rStyle w:val="Hyperlink"/>
            <w:spacing w:val="0"/>
          </w:rPr>
          <w:t>f&gt;</w:t>
        </w:r>
      </w:hyperlink>
      <w:r>
        <w:rPr>
          <w:spacing w:val="0"/>
        </w:rPr>
        <w:t xml:space="preserve"> &lt;http://</w:t>
      </w:r>
    </w:p>
    <w:p w:rsidR="00000000" w:rsidRDefault="000E3674">
      <w:pPr>
        <w:spacing w:before="0" w:line="380" w:lineRule="exact"/>
        <w:jc w:val="both"/>
        <w:rPr>
          <w:spacing w:val="0"/>
          <w:lang w:val="fr-BE"/>
        </w:rPr>
      </w:pPr>
      <w:r>
        <w:rPr>
          <w:rFonts w:hint="cs"/>
          <w:spacing w:val="0"/>
          <w:rtl/>
        </w:rPr>
        <w:t>583-</w:t>
      </w:r>
      <w:r>
        <w:rPr>
          <w:rFonts w:hint="cs"/>
          <w:spacing w:val="0"/>
          <w:rtl/>
        </w:rPr>
        <w:tab/>
      </w:r>
      <w:r>
        <w:rPr>
          <w:spacing w:val="0"/>
          <w:rtl/>
        </w:rPr>
        <w:t xml:space="preserve">ولبلجيكا </w:t>
      </w:r>
      <w:r>
        <w:rPr>
          <w:rFonts w:hint="cs"/>
          <w:spacing w:val="0"/>
          <w:rtl/>
        </w:rPr>
        <w:t>تقليد</w:t>
      </w:r>
      <w:r>
        <w:rPr>
          <w:spacing w:val="0"/>
          <w:rtl/>
        </w:rPr>
        <w:t xml:space="preserve"> عريق في مجال التعاون مع القطاع الصحي </w:t>
      </w:r>
      <w:r>
        <w:rPr>
          <w:rFonts w:hint="cs"/>
          <w:spacing w:val="0"/>
          <w:rtl/>
        </w:rPr>
        <w:t>في مجال</w:t>
      </w:r>
      <w:r>
        <w:rPr>
          <w:spacing w:val="0"/>
          <w:rtl/>
        </w:rPr>
        <w:t xml:space="preserve"> سياسة الرعاية الصحية</w:t>
      </w:r>
      <w:r>
        <w:rPr>
          <w:rFonts w:hint="cs"/>
          <w:spacing w:val="0"/>
          <w:rtl/>
        </w:rPr>
        <w:t xml:space="preserve">. </w:t>
      </w:r>
      <w:r>
        <w:rPr>
          <w:spacing w:val="0"/>
          <w:rtl/>
        </w:rPr>
        <w:t xml:space="preserve">وتشهد على ذلك الحوارات في القضايا الصحية التي </w:t>
      </w:r>
      <w:r>
        <w:rPr>
          <w:rFonts w:hint="cs"/>
          <w:spacing w:val="0"/>
          <w:rtl/>
        </w:rPr>
        <w:t>ين</w:t>
      </w:r>
      <w:r>
        <w:rPr>
          <w:spacing w:val="0"/>
          <w:rtl/>
        </w:rPr>
        <w:t xml:space="preserve">ظمها </w:t>
      </w:r>
      <w:r>
        <w:rPr>
          <w:rFonts w:hint="cs"/>
          <w:spacing w:val="0"/>
          <w:rtl/>
        </w:rPr>
        <w:t>الوزير</w:t>
      </w:r>
      <w:r>
        <w:rPr>
          <w:spacing w:val="0"/>
          <w:rtl/>
        </w:rPr>
        <w:t xml:space="preserve"> في مطلع كل دورة تشريعية</w:t>
      </w:r>
      <w:r>
        <w:rPr>
          <w:rFonts w:hint="cs"/>
          <w:spacing w:val="0"/>
          <w:rtl/>
        </w:rPr>
        <w:t xml:space="preserve">. </w:t>
      </w:r>
      <w:r>
        <w:rPr>
          <w:spacing w:val="0"/>
          <w:rtl/>
        </w:rPr>
        <w:t>وبالإضافة إلى ذلك، يشارك</w:t>
      </w:r>
      <w:r>
        <w:rPr>
          <w:spacing w:val="0"/>
          <w:rtl/>
        </w:rPr>
        <w:t xml:space="preserve"> القطاع بهمة في وضع سياسة الرعاية الصحية بالحضور في عدد كبير من الأجهزة الاستشارية</w:t>
      </w:r>
      <w:r>
        <w:rPr>
          <w:rFonts w:hint="cs"/>
          <w:spacing w:val="0"/>
          <w:rtl/>
        </w:rPr>
        <w:t xml:space="preserve">. </w:t>
      </w:r>
      <w:r>
        <w:rPr>
          <w:spacing w:val="0"/>
          <w:rtl/>
        </w:rPr>
        <w:t xml:space="preserve">وبالتالي </w:t>
      </w:r>
      <w:r>
        <w:rPr>
          <w:rFonts w:hint="cs"/>
          <w:spacing w:val="0"/>
          <w:rtl/>
        </w:rPr>
        <w:t>يوجد،</w:t>
      </w:r>
      <w:r>
        <w:rPr>
          <w:spacing w:val="0"/>
          <w:rtl/>
        </w:rPr>
        <w:t xml:space="preserve"> </w:t>
      </w:r>
      <w:r>
        <w:rPr>
          <w:rFonts w:hint="cs"/>
          <w:spacing w:val="0"/>
          <w:rtl/>
        </w:rPr>
        <w:t>ل</w:t>
      </w:r>
      <w:r>
        <w:rPr>
          <w:spacing w:val="0"/>
          <w:rtl/>
        </w:rPr>
        <w:t xml:space="preserve">دى الإدارة العامة </w:t>
      </w:r>
      <w:r>
        <w:rPr>
          <w:rFonts w:hint="cs"/>
          <w:spacing w:val="0"/>
          <w:rtl/>
        </w:rPr>
        <w:t>الأولى بوزارة الصحة</w:t>
      </w:r>
      <w:r>
        <w:rPr>
          <w:spacing w:val="0"/>
          <w:rtl/>
        </w:rPr>
        <w:t xml:space="preserve">، المجلس الوطني لتجهيزات المستشفيات الذي يسدي المشورة </w:t>
      </w:r>
      <w:r>
        <w:rPr>
          <w:rFonts w:hint="cs"/>
          <w:spacing w:val="0"/>
          <w:rtl/>
        </w:rPr>
        <w:t>إ</w:t>
      </w:r>
      <w:r>
        <w:rPr>
          <w:spacing w:val="0"/>
          <w:rtl/>
        </w:rPr>
        <w:t>لى الوزير بشأن السياسة الخاصة بالمستشفيات والإطار الثلاثي المتعل</w:t>
      </w:r>
      <w:r>
        <w:rPr>
          <w:spacing w:val="0"/>
          <w:rtl/>
        </w:rPr>
        <w:t>ق بالسياسة الخاصة بالمستشفيات الذي يوجد به ممثلون عن الأطراف الثلاثة (مسيّرو المستشفيات، والمنظمات المهنية، ومؤسسات التأمينات)</w:t>
      </w:r>
      <w:r>
        <w:rPr>
          <w:rFonts w:hint="cs"/>
          <w:spacing w:val="0"/>
          <w:rtl/>
        </w:rPr>
        <w:t>. وأخيراً</w:t>
      </w:r>
      <w:r>
        <w:rPr>
          <w:spacing w:val="0"/>
          <w:rtl/>
        </w:rPr>
        <w:t xml:space="preserve">، يبقى الاتصال بالمجتمع </w:t>
      </w:r>
      <w:r>
        <w:rPr>
          <w:rFonts w:hint="cs"/>
          <w:spacing w:val="0"/>
          <w:rtl/>
        </w:rPr>
        <w:t>متواصلاً</w:t>
      </w:r>
      <w:r>
        <w:rPr>
          <w:spacing w:val="0"/>
          <w:rtl/>
        </w:rPr>
        <w:t xml:space="preserve"> عن طريق الاستقصاء الوطني بشأن الصحة، الذي يجرى كل أربع سنوات ويدرس المجموعة الكاملة للمح</w:t>
      </w:r>
      <w:r>
        <w:rPr>
          <w:spacing w:val="0"/>
          <w:rtl/>
        </w:rPr>
        <w:t>ددات والمؤشرات الصحية (</w:t>
      </w:r>
      <w:r>
        <w:rPr>
          <w:rFonts w:hint="cs"/>
          <w:spacing w:val="0"/>
          <w:rtl/>
        </w:rPr>
        <w:t>ا</w:t>
      </w:r>
      <w:r>
        <w:rPr>
          <w:spacing w:val="0"/>
          <w:rtl/>
        </w:rPr>
        <w:t xml:space="preserve">نظر موقع المعهد العلمي للصحة العمومية على العنوان </w:t>
      </w:r>
      <w:r>
        <w:rPr>
          <w:spacing w:val="0"/>
        </w:rPr>
        <w:t>&gt;</w:t>
      </w:r>
      <w:hyperlink r:id="rId16" w:history="1">
        <w:r>
          <w:rPr>
            <w:rStyle w:val="Hyperlink"/>
            <w:spacing w:val="0"/>
          </w:rPr>
          <w:t>www.iph.fgov.be/epidemio/epinl/index4.htm</w:t>
        </w:r>
      </w:hyperlink>
      <w:r>
        <w:rPr>
          <w:spacing w:val="0"/>
        </w:rPr>
        <w:t>&lt;</w:t>
      </w:r>
      <w:r>
        <w:rPr>
          <w:spacing w:val="0"/>
          <w:rtl/>
        </w:rPr>
        <w:t>).</w:t>
      </w:r>
    </w:p>
    <w:p w:rsidR="00000000" w:rsidRDefault="000E3674">
      <w:pPr>
        <w:spacing w:before="0" w:line="380" w:lineRule="exact"/>
        <w:jc w:val="both"/>
        <w:rPr>
          <w:rFonts w:hint="cs"/>
          <w:spacing w:val="0"/>
          <w:rtl/>
        </w:rPr>
      </w:pPr>
      <w:r>
        <w:rPr>
          <w:rFonts w:hint="cs"/>
          <w:spacing w:val="0"/>
          <w:rtl/>
        </w:rPr>
        <w:t>584-</w:t>
      </w:r>
      <w:r>
        <w:rPr>
          <w:rFonts w:hint="cs"/>
          <w:spacing w:val="0"/>
          <w:rtl/>
        </w:rPr>
        <w:tab/>
      </w:r>
      <w:r>
        <w:rPr>
          <w:spacing w:val="0"/>
          <w:rtl/>
        </w:rPr>
        <w:t xml:space="preserve">أما </w:t>
      </w:r>
      <w:r>
        <w:rPr>
          <w:rFonts w:hint="cs"/>
          <w:spacing w:val="0"/>
          <w:rtl/>
        </w:rPr>
        <w:t xml:space="preserve">على </w:t>
      </w:r>
      <w:r>
        <w:rPr>
          <w:spacing w:val="0"/>
          <w:rtl/>
        </w:rPr>
        <w:t>المستوى الدولي، فهناك تعاون تقني كبير مع منظمات دولية شتى</w:t>
      </w:r>
      <w:r>
        <w:rPr>
          <w:spacing w:val="0"/>
          <w:rtl/>
        </w:rPr>
        <w:t xml:space="preserve"> (منظمة الصحة العالمي</w:t>
      </w:r>
      <w:r>
        <w:rPr>
          <w:rFonts w:hint="cs"/>
          <w:spacing w:val="0"/>
          <w:rtl/>
        </w:rPr>
        <w:t>ة</w:t>
      </w:r>
      <w:r>
        <w:rPr>
          <w:spacing w:val="0"/>
          <w:rtl/>
        </w:rPr>
        <w:t>، ومنظمة</w:t>
      </w:r>
      <w:r>
        <w:rPr>
          <w:spacing w:val="0"/>
        </w:rPr>
        <w:t xml:space="preserve"> </w:t>
      </w:r>
      <w:r>
        <w:rPr>
          <w:spacing w:val="0"/>
          <w:rtl/>
        </w:rPr>
        <w:t>التعاون</w:t>
      </w:r>
      <w:r>
        <w:rPr>
          <w:spacing w:val="0"/>
        </w:rPr>
        <w:t xml:space="preserve"> </w:t>
      </w:r>
      <w:r>
        <w:rPr>
          <w:spacing w:val="0"/>
          <w:rtl/>
        </w:rPr>
        <w:t>والتنمية</w:t>
      </w:r>
      <w:r>
        <w:rPr>
          <w:spacing w:val="0"/>
        </w:rPr>
        <w:t xml:space="preserve"> </w:t>
      </w:r>
      <w:r>
        <w:rPr>
          <w:spacing w:val="0"/>
          <w:rtl/>
        </w:rPr>
        <w:t>في</w:t>
      </w:r>
      <w:r>
        <w:rPr>
          <w:spacing w:val="0"/>
        </w:rPr>
        <w:t xml:space="preserve"> </w:t>
      </w:r>
      <w:r>
        <w:rPr>
          <w:spacing w:val="0"/>
          <w:rtl/>
        </w:rPr>
        <w:t>الميدان</w:t>
      </w:r>
      <w:r>
        <w:rPr>
          <w:spacing w:val="0"/>
        </w:rPr>
        <w:t xml:space="preserve"> </w:t>
      </w:r>
      <w:r>
        <w:rPr>
          <w:spacing w:val="0"/>
          <w:rtl/>
        </w:rPr>
        <w:t xml:space="preserve">الاقتصادي، والاتحاد الأوروبي، إلخ.)، حيث يجري تناول المواضيع المذكورة أعلاه. </w:t>
      </w:r>
    </w:p>
    <w:p w:rsidR="00000000" w:rsidRDefault="000E3674">
      <w:pPr>
        <w:spacing w:before="0" w:line="380" w:lineRule="exact"/>
        <w:jc w:val="both"/>
        <w:rPr>
          <w:b/>
          <w:bCs/>
          <w:spacing w:val="0"/>
        </w:rPr>
      </w:pPr>
      <w:r>
        <w:rPr>
          <w:b/>
          <w:bCs/>
          <w:spacing w:val="0"/>
        </w:rPr>
        <w:tab/>
      </w:r>
      <w:r>
        <w:rPr>
          <w:rFonts w:hint="cs"/>
          <w:b/>
          <w:bCs/>
          <w:spacing w:val="0"/>
          <w:rtl/>
        </w:rPr>
        <w:t>(ه‍)</w:t>
      </w:r>
      <w:r>
        <w:rPr>
          <w:rFonts w:hint="cs"/>
          <w:b/>
          <w:bCs/>
          <w:spacing w:val="0"/>
          <w:rtl/>
        </w:rPr>
        <w:tab/>
      </w:r>
      <w:r>
        <w:rPr>
          <w:b/>
          <w:bCs/>
          <w:spacing w:val="0"/>
          <w:rtl/>
        </w:rPr>
        <w:t>الصحة والأمن</w:t>
      </w:r>
    </w:p>
    <w:p w:rsidR="00000000" w:rsidRDefault="000E3674">
      <w:pPr>
        <w:pStyle w:val="BodyTextIndent"/>
        <w:tabs>
          <w:tab w:val="left" w:pos="0"/>
        </w:tabs>
        <w:spacing w:after="240" w:line="380" w:lineRule="exact"/>
        <w:ind w:left="-24"/>
        <w:jc w:val="lowKashida"/>
        <w:rPr>
          <w:rFonts w:cs="Traditional Arabic"/>
          <w:sz w:val="22"/>
          <w:szCs w:val="30"/>
          <w:lang w:val="fr-FR"/>
        </w:rPr>
      </w:pPr>
      <w:r>
        <w:rPr>
          <w:rFonts w:cs="Traditional Arabic" w:hint="cs"/>
          <w:sz w:val="22"/>
          <w:szCs w:val="30"/>
          <w:rtl/>
          <w:lang w:val="fr-FR"/>
        </w:rPr>
        <w:t>585-</w:t>
      </w:r>
      <w:r>
        <w:rPr>
          <w:rFonts w:cs="Traditional Arabic" w:hint="cs"/>
          <w:sz w:val="22"/>
          <w:szCs w:val="30"/>
          <w:rtl/>
          <w:lang w:val="fr-FR"/>
        </w:rPr>
        <w:tab/>
      </w:r>
      <w:r>
        <w:rPr>
          <w:rFonts w:cs="Traditional Arabic" w:hint="eastAsia"/>
          <w:sz w:val="22"/>
          <w:szCs w:val="30"/>
          <w:rtl/>
          <w:lang w:val="fr-FR"/>
        </w:rPr>
        <w:t>تعالج</w:t>
      </w:r>
      <w:r>
        <w:rPr>
          <w:rFonts w:cs="Traditional Arabic"/>
          <w:sz w:val="22"/>
          <w:szCs w:val="30"/>
          <w:rtl/>
          <w:lang w:val="fr-FR"/>
        </w:rPr>
        <w:t xml:space="preserve"> </w:t>
      </w:r>
      <w:r>
        <w:rPr>
          <w:rFonts w:cs="Traditional Arabic" w:hint="eastAsia"/>
          <w:sz w:val="22"/>
          <w:szCs w:val="30"/>
          <w:rtl/>
          <w:lang w:val="fr-FR"/>
        </w:rPr>
        <w:t>مسألت</w:t>
      </w:r>
      <w:r>
        <w:rPr>
          <w:rFonts w:cs="Traditional Arabic" w:hint="cs"/>
          <w:sz w:val="22"/>
          <w:szCs w:val="30"/>
          <w:rtl/>
          <w:lang w:val="fr-FR"/>
        </w:rPr>
        <w:t>ا</w:t>
      </w:r>
      <w:r>
        <w:rPr>
          <w:rFonts w:cs="Traditional Arabic"/>
          <w:sz w:val="22"/>
          <w:szCs w:val="30"/>
          <w:rtl/>
          <w:lang w:val="fr-FR"/>
        </w:rPr>
        <w:t xml:space="preserve"> </w:t>
      </w:r>
      <w:r>
        <w:rPr>
          <w:rFonts w:cs="Traditional Arabic" w:hint="eastAsia"/>
          <w:sz w:val="22"/>
          <w:szCs w:val="30"/>
          <w:rtl/>
          <w:lang w:val="fr-FR"/>
        </w:rPr>
        <w:t>الأمن</w:t>
      </w:r>
      <w:r>
        <w:rPr>
          <w:rFonts w:cs="Traditional Arabic"/>
          <w:sz w:val="22"/>
          <w:szCs w:val="30"/>
          <w:rtl/>
          <w:lang w:val="fr-FR"/>
        </w:rPr>
        <w:t xml:space="preserve"> </w:t>
      </w:r>
      <w:r>
        <w:rPr>
          <w:rFonts w:cs="Traditional Arabic" w:hint="eastAsia"/>
          <w:sz w:val="22"/>
          <w:szCs w:val="30"/>
          <w:rtl/>
          <w:lang w:val="fr-FR"/>
        </w:rPr>
        <w:t>والصحة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بلجيكا</w:t>
      </w:r>
      <w:r>
        <w:rPr>
          <w:rFonts w:cs="Traditional Arabic"/>
          <w:sz w:val="22"/>
          <w:szCs w:val="30"/>
          <w:rtl/>
          <w:lang w:val="fr-FR"/>
        </w:rPr>
        <w:t xml:space="preserve"> </w:t>
      </w:r>
      <w:r>
        <w:rPr>
          <w:rFonts w:cs="Traditional Arabic" w:hint="eastAsia"/>
          <w:sz w:val="22"/>
          <w:szCs w:val="30"/>
          <w:rtl/>
          <w:lang w:val="fr-FR"/>
        </w:rPr>
        <w:t>من</w:t>
      </w:r>
      <w:r>
        <w:rPr>
          <w:rFonts w:cs="Traditional Arabic"/>
          <w:sz w:val="22"/>
          <w:szCs w:val="30"/>
          <w:rtl/>
          <w:lang w:val="fr-FR"/>
        </w:rPr>
        <w:t xml:space="preserve"> </w:t>
      </w:r>
      <w:r>
        <w:rPr>
          <w:rFonts w:cs="Traditional Arabic" w:hint="eastAsia"/>
          <w:sz w:val="22"/>
          <w:szCs w:val="30"/>
          <w:rtl/>
          <w:lang w:val="fr-FR"/>
        </w:rPr>
        <w:t>منظور</w:t>
      </w:r>
      <w:r>
        <w:rPr>
          <w:rFonts w:cs="Traditional Arabic"/>
          <w:sz w:val="22"/>
          <w:szCs w:val="30"/>
          <w:rtl/>
          <w:lang w:val="fr-FR"/>
        </w:rPr>
        <w:t xml:space="preserve"> </w:t>
      </w:r>
      <w:r>
        <w:rPr>
          <w:rFonts w:cs="Traditional Arabic" w:hint="eastAsia"/>
          <w:sz w:val="22"/>
          <w:szCs w:val="30"/>
          <w:rtl/>
          <w:lang w:val="fr-FR"/>
        </w:rPr>
        <w:t>أوسع،</w:t>
      </w:r>
      <w:r>
        <w:rPr>
          <w:rFonts w:cs="Traditional Arabic"/>
          <w:sz w:val="22"/>
          <w:szCs w:val="30"/>
          <w:rtl/>
          <w:lang w:val="fr-FR"/>
        </w:rPr>
        <w:t xml:space="preserve"> </w:t>
      </w:r>
      <w:r>
        <w:rPr>
          <w:rFonts w:cs="Traditional Arabic" w:hint="eastAsia"/>
          <w:sz w:val="22"/>
          <w:szCs w:val="30"/>
          <w:rtl/>
          <w:lang w:val="fr-FR"/>
        </w:rPr>
        <w:t>هو</w:t>
      </w:r>
      <w:r>
        <w:rPr>
          <w:rFonts w:cs="Traditional Arabic"/>
          <w:sz w:val="22"/>
          <w:szCs w:val="30"/>
          <w:rtl/>
          <w:lang w:val="fr-FR"/>
        </w:rPr>
        <w:t xml:space="preserve"> </w:t>
      </w:r>
      <w:r>
        <w:rPr>
          <w:rFonts w:cs="Traditional Arabic" w:hint="eastAsia"/>
          <w:sz w:val="22"/>
          <w:szCs w:val="30"/>
          <w:rtl/>
          <w:lang w:val="fr-FR"/>
        </w:rPr>
        <w:t>منظور</w:t>
      </w:r>
      <w:r>
        <w:rPr>
          <w:rFonts w:cs="Traditional Arabic"/>
          <w:sz w:val="22"/>
          <w:szCs w:val="30"/>
          <w:rtl/>
          <w:lang w:val="fr-FR"/>
        </w:rPr>
        <w:t xml:space="preserve"> </w:t>
      </w:r>
      <w:r>
        <w:rPr>
          <w:rFonts w:cs="Traditional Arabic" w:hint="eastAsia"/>
          <w:sz w:val="22"/>
          <w:szCs w:val="30"/>
          <w:rtl/>
          <w:lang w:val="fr-FR"/>
        </w:rPr>
        <w:t>الراحة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eastAsia"/>
          <w:sz w:val="22"/>
          <w:szCs w:val="30"/>
          <w:rtl/>
          <w:lang w:val="fr-FR"/>
        </w:rPr>
        <w:t>الذي</w:t>
      </w:r>
      <w:r>
        <w:rPr>
          <w:rFonts w:cs="Traditional Arabic"/>
          <w:sz w:val="22"/>
          <w:szCs w:val="30"/>
          <w:rtl/>
          <w:lang w:val="fr-FR"/>
        </w:rPr>
        <w:t xml:space="preserve"> </w:t>
      </w:r>
      <w:r>
        <w:rPr>
          <w:rFonts w:cs="Traditional Arabic" w:hint="cs"/>
          <w:sz w:val="22"/>
          <w:szCs w:val="30"/>
          <w:rtl/>
          <w:lang w:val="fr-FR"/>
        </w:rPr>
        <w:t xml:space="preserve">جرى </w:t>
      </w:r>
      <w:r>
        <w:rPr>
          <w:rFonts w:cs="Traditional Arabic" w:hint="eastAsia"/>
          <w:sz w:val="22"/>
          <w:szCs w:val="30"/>
          <w:rtl/>
          <w:lang w:val="fr-FR"/>
        </w:rPr>
        <w:t>تناوله</w:t>
      </w:r>
      <w:r>
        <w:rPr>
          <w:rFonts w:cs="Traditional Arabic"/>
          <w:sz w:val="22"/>
          <w:szCs w:val="30"/>
          <w:rtl/>
          <w:lang w:val="fr-FR"/>
        </w:rPr>
        <w:t xml:space="preserve"> </w:t>
      </w:r>
      <w:r>
        <w:rPr>
          <w:rFonts w:cs="Traditional Arabic" w:hint="cs"/>
          <w:sz w:val="22"/>
          <w:szCs w:val="30"/>
          <w:rtl/>
          <w:lang w:val="fr-FR"/>
        </w:rPr>
        <w:t xml:space="preserve">في </w:t>
      </w:r>
      <w:r>
        <w:rPr>
          <w:rFonts w:cs="Traditional Arabic" w:hint="eastAsia"/>
          <w:sz w:val="22"/>
          <w:szCs w:val="30"/>
          <w:rtl/>
          <w:lang w:val="fr-FR"/>
        </w:rPr>
        <w:t>القانون</w:t>
      </w:r>
      <w:r>
        <w:rPr>
          <w:rFonts w:cs="Traditional Arabic"/>
          <w:sz w:val="22"/>
          <w:szCs w:val="30"/>
          <w:rtl/>
          <w:lang w:val="fr-FR"/>
        </w:rPr>
        <w:t xml:space="preserve"> </w:t>
      </w:r>
      <w:r>
        <w:rPr>
          <w:rFonts w:cs="Traditional Arabic" w:hint="eastAsia"/>
          <w:sz w:val="22"/>
          <w:szCs w:val="30"/>
          <w:rtl/>
          <w:lang w:val="fr-FR"/>
        </w:rPr>
        <w:t>المؤرخ</w:t>
      </w:r>
      <w:r>
        <w:rPr>
          <w:rFonts w:cs="Traditional Arabic"/>
          <w:sz w:val="22"/>
          <w:szCs w:val="30"/>
          <w:rtl/>
          <w:lang w:val="fr-FR"/>
        </w:rPr>
        <w:t xml:space="preserve"> 4 </w:t>
      </w:r>
      <w:r>
        <w:rPr>
          <w:rFonts w:cs="Traditional Arabic" w:hint="eastAsia"/>
          <w:sz w:val="22"/>
          <w:szCs w:val="30"/>
          <w:rtl/>
          <w:lang w:val="fr-FR"/>
        </w:rPr>
        <w:t>آب</w:t>
      </w:r>
      <w:r>
        <w:rPr>
          <w:rFonts w:cs="Traditional Arabic"/>
          <w:sz w:val="22"/>
          <w:szCs w:val="30"/>
          <w:rtl/>
          <w:lang w:val="fr-FR"/>
        </w:rPr>
        <w:t>/</w:t>
      </w:r>
      <w:r>
        <w:rPr>
          <w:rFonts w:cs="Traditional Arabic" w:hint="eastAsia"/>
          <w:sz w:val="22"/>
          <w:szCs w:val="30"/>
          <w:rtl/>
          <w:lang w:val="fr-FR"/>
        </w:rPr>
        <w:t>أغسطس</w:t>
      </w:r>
      <w:r>
        <w:rPr>
          <w:rFonts w:cs="Traditional Arabic"/>
          <w:sz w:val="22"/>
          <w:szCs w:val="30"/>
          <w:rtl/>
          <w:lang w:val="fr-FR"/>
        </w:rPr>
        <w:t xml:space="preserve"> 1996 </w:t>
      </w:r>
      <w:r>
        <w:rPr>
          <w:rFonts w:cs="Traditional Arabic" w:hint="eastAsia"/>
          <w:sz w:val="22"/>
          <w:szCs w:val="30"/>
          <w:rtl/>
          <w:lang w:val="fr-FR"/>
        </w:rPr>
        <w:t>و</w:t>
      </w:r>
      <w:r>
        <w:rPr>
          <w:rFonts w:cs="Traditional Arabic" w:hint="cs"/>
          <w:sz w:val="22"/>
          <w:szCs w:val="30"/>
          <w:rtl/>
          <w:lang w:val="fr-FR"/>
        </w:rPr>
        <w:t xml:space="preserve">في </w:t>
      </w:r>
      <w:r>
        <w:rPr>
          <w:rFonts w:cs="Traditional Arabic" w:hint="eastAsia"/>
          <w:sz w:val="22"/>
          <w:szCs w:val="30"/>
          <w:rtl/>
          <w:lang w:val="fr-FR"/>
        </w:rPr>
        <w:t>جميع</w:t>
      </w:r>
      <w:r>
        <w:rPr>
          <w:rFonts w:cs="Traditional Arabic"/>
          <w:sz w:val="22"/>
          <w:szCs w:val="30"/>
          <w:rtl/>
          <w:lang w:val="fr-FR"/>
        </w:rPr>
        <w:t xml:space="preserve"> </w:t>
      </w:r>
      <w:r>
        <w:rPr>
          <w:rFonts w:cs="Traditional Arabic" w:hint="eastAsia"/>
          <w:sz w:val="22"/>
          <w:szCs w:val="30"/>
          <w:rtl/>
          <w:lang w:val="fr-FR"/>
        </w:rPr>
        <w:t>القرارات</w:t>
      </w:r>
      <w:r>
        <w:rPr>
          <w:rFonts w:cs="Traditional Arabic"/>
          <w:sz w:val="22"/>
          <w:szCs w:val="30"/>
          <w:rtl/>
          <w:lang w:val="fr-FR"/>
        </w:rPr>
        <w:t xml:space="preserve"> </w:t>
      </w:r>
      <w:r>
        <w:rPr>
          <w:rFonts w:cs="Traditional Arabic" w:hint="eastAsia"/>
          <w:sz w:val="22"/>
          <w:szCs w:val="30"/>
          <w:rtl/>
          <w:lang w:val="fr-FR"/>
        </w:rPr>
        <w:t>المتعلقة</w:t>
      </w:r>
      <w:r>
        <w:rPr>
          <w:rFonts w:cs="Traditional Arabic"/>
          <w:sz w:val="22"/>
          <w:szCs w:val="30"/>
          <w:rtl/>
          <w:lang w:val="fr-FR"/>
        </w:rPr>
        <w:t xml:space="preserve"> </w:t>
      </w:r>
      <w:r>
        <w:rPr>
          <w:rFonts w:cs="Traditional Arabic" w:hint="eastAsia"/>
          <w:sz w:val="22"/>
          <w:szCs w:val="30"/>
          <w:rtl/>
          <w:lang w:val="fr-FR"/>
        </w:rPr>
        <w:t>بتنفيذ</w:t>
      </w:r>
      <w:r>
        <w:rPr>
          <w:rFonts w:cs="Traditional Arabic" w:hint="cs"/>
          <w:sz w:val="22"/>
          <w:szCs w:val="30"/>
          <w:rtl/>
          <w:lang w:val="fr-FR"/>
        </w:rPr>
        <w:t xml:space="preserve">ه. </w:t>
      </w:r>
      <w:r>
        <w:rPr>
          <w:rFonts w:cs="Traditional Arabic" w:hint="eastAsia"/>
          <w:sz w:val="22"/>
          <w:szCs w:val="30"/>
          <w:rtl/>
          <w:lang w:val="fr-FR"/>
        </w:rPr>
        <w:t>ويسري</w:t>
      </w:r>
      <w:r>
        <w:rPr>
          <w:rFonts w:cs="Traditional Arabic"/>
          <w:sz w:val="22"/>
          <w:szCs w:val="30"/>
          <w:rtl/>
          <w:lang w:val="fr-FR"/>
        </w:rPr>
        <w:t xml:space="preserve"> </w:t>
      </w:r>
      <w:r>
        <w:rPr>
          <w:rFonts w:cs="Traditional Arabic" w:hint="eastAsia"/>
          <w:sz w:val="22"/>
          <w:szCs w:val="30"/>
          <w:rtl/>
          <w:lang w:val="fr-FR"/>
        </w:rPr>
        <w:t>هذا</w:t>
      </w:r>
      <w:r>
        <w:rPr>
          <w:rFonts w:cs="Traditional Arabic"/>
          <w:sz w:val="22"/>
          <w:szCs w:val="30"/>
          <w:rtl/>
          <w:lang w:val="fr-FR"/>
        </w:rPr>
        <w:t xml:space="preserve"> </w:t>
      </w:r>
      <w:r>
        <w:rPr>
          <w:rFonts w:cs="Traditional Arabic" w:hint="eastAsia"/>
          <w:sz w:val="22"/>
          <w:szCs w:val="30"/>
          <w:rtl/>
          <w:lang w:val="fr-FR"/>
        </w:rPr>
        <w:t>القانون</w:t>
      </w:r>
      <w:r>
        <w:rPr>
          <w:rFonts w:cs="Traditional Arabic"/>
          <w:sz w:val="22"/>
          <w:szCs w:val="30"/>
          <w:rtl/>
          <w:lang w:val="fr-FR"/>
        </w:rPr>
        <w:t xml:space="preserve"> </w:t>
      </w:r>
      <w:r>
        <w:rPr>
          <w:rFonts w:cs="Traditional Arabic" w:hint="eastAsia"/>
          <w:sz w:val="22"/>
          <w:szCs w:val="30"/>
          <w:rtl/>
          <w:lang w:val="fr-FR"/>
        </w:rPr>
        <w:t>والقرارات</w:t>
      </w:r>
      <w:r>
        <w:rPr>
          <w:rFonts w:cs="Traditional Arabic"/>
          <w:sz w:val="22"/>
          <w:szCs w:val="30"/>
          <w:rtl/>
          <w:lang w:val="fr-FR"/>
        </w:rPr>
        <w:t xml:space="preserve"> </w:t>
      </w:r>
      <w:r>
        <w:rPr>
          <w:rFonts w:cs="Traditional Arabic" w:hint="eastAsia"/>
          <w:sz w:val="22"/>
          <w:szCs w:val="30"/>
          <w:rtl/>
          <w:lang w:val="fr-FR"/>
        </w:rPr>
        <w:t>المتعلقة</w:t>
      </w:r>
      <w:r>
        <w:rPr>
          <w:rFonts w:cs="Traditional Arabic"/>
          <w:sz w:val="22"/>
          <w:szCs w:val="30"/>
          <w:rtl/>
          <w:lang w:val="fr-FR"/>
        </w:rPr>
        <w:t xml:space="preserve"> </w:t>
      </w:r>
      <w:r>
        <w:rPr>
          <w:rFonts w:cs="Traditional Arabic" w:hint="eastAsia"/>
          <w:sz w:val="22"/>
          <w:szCs w:val="30"/>
          <w:rtl/>
          <w:lang w:val="fr-FR"/>
        </w:rPr>
        <w:t>بتنفيذه</w:t>
      </w:r>
      <w:r>
        <w:rPr>
          <w:rFonts w:cs="Traditional Arabic"/>
          <w:sz w:val="22"/>
          <w:szCs w:val="30"/>
          <w:rtl/>
          <w:lang w:val="fr-FR"/>
        </w:rPr>
        <w:t xml:space="preserve"> </w:t>
      </w:r>
      <w:r>
        <w:rPr>
          <w:rFonts w:cs="Traditional Arabic" w:hint="eastAsia"/>
          <w:sz w:val="22"/>
          <w:szCs w:val="30"/>
          <w:rtl/>
          <w:lang w:val="fr-FR"/>
        </w:rPr>
        <w:t>على</w:t>
      </w:r>
      <w:r>
        <w:rPr>
          <w:rFonts w:cs="Traditional Arabic"/>
          <w:sz w:val="22"/>
          <w:szCs w:val="30"/>
          <w:rtl/>
          <w:lang w:val="fr-FR"/>
        </w:rPr>
        <w:t xml:space="preserve"> </w:t>
      </w:r>
      <w:r>
        <w:rPr>
          <w:rFonts w:cs="Traditional Arabic" w:hint="eastAsia"/>
          <w:sz w:val="22"/>
          <w:szCs w:val="30"/>
          <w:rtl/>
          <w:lang w:val="fr-FR"/>
        </w:rPr>
        <w:t>جميع</w:t>
      </w:r>
      <w:r>
        <w:rPr>
          <w:rFonts w:cs="Traditional Arabic"/>
          <w:sz w:val="22"/>
          <w:szCs w:val="30"/>
          <w:rtl/>
          <w:lang w:val="fr-FR"/>
        </w:rPr>
        <w:t xml:space="preserve"> </w:t>
      </w:r>
      <w:r>
        <w:rPr>
          <w:rFonts w:cs="Traditional Arabic" w:hint="eastAsia"/>
          <w:sz w:val="22"/>
          <w:szCs w:val="30"/>
          <w:rtl/>
          <w:lang w:val="fr-FR"/>
        </w:rPr>
        <w:t>العمال</w:t>
      </w:r>
      <w:r>
        <w:rPr>
          <w:rFonts w:cs="Traditional Arabic"/>
          <w:sz w:val="22"/>
          <w:szCs w:val="30"/>
          <w:rtl/>
          <w:lang w:val="fr-FR"/>
        </w:rPr>
        <w:t xml:space="preserve"> </w:t>
      </w:r>
      <w:r>
        <w:rPr>
          <w:rFonts w:cs="Traditional Arabic" w:hint="eastAsia"/>
          <w:sz w:val="22"/>
          <w:szCs w:val="30"/>
          <w:rtl/>
          <w:lang w:val="fr-FR"/>
        </w:rPr>
        <w:t>ومستخدميهم،</w:t>
      </w:r>
      <w:r>
        <w:rPr>
          <w:rFonts w:cs="Traditional Arabic"/>
          <w:sz w:val="22"/>
          <w:szCs w:val="30"/>
          <w:rtl/>
          <w:lang w:val="fr-FR"/>
        </w:rPr>
        <w:t xml:space="preserve"> </w:t>
      </w:r>
      <w:r>
        <w:rPr>
          <w:rFonts w:cs="Traditional Arabic" w:hint="eastAsia"/>
          <w:sz w:val="22"/>
          <w:szCs w:val="30"/>
          <w:rtl/>
          <w:lang w:val="fr-FR"/>
        </w:rPr>
        <w:t>باستثناء</w:t>
      </w:r>
      <w:r>
        <w:rPr>
          <w:rFonts w:cs="Traditional Arabic"/>
          <w:sz w:val="22"/>
          <w:szCs w:val="30"/>
          <w:rtl/>
          <w:lang w:val="fr-FR"/>
        </w:rPr>
        <w:t xml:space="preserve"> </w:t>
      </w:r>
      <w:r>
        <w:rPr>
          <w:rFonts w:cs="Traditional Arabic" w:hint="eastAsia"/>
          <w:sz w:val="22"/>
          <w:szCs w:val="30"/>
          <w:rtl/>
          <w:lang w:val="fr-FR"/>
        </w:rPr>
        <w:t>الخدم</w:t>
      </w:r>
      <w:r>
        <w:rPr>
          <w:rFonts w:cs="Traditional Arabic"/>
          <w:sz w:val="22"/>
          <w:szCs w:val="30"/>
          <w:rtl/>
          <w:lang w:val="fr-FR"/>
        </w:rPr>
        <w:t xml:space="preserve"> </w:t>
      </w:r>
      <w:r>
        <w:rPr>
          <w:rFonts w:cs="Traditional Arabic" w:hint="eastAsia"/>
          <w:sz w:val="22"/>
          <w:szCs w:val="30"/>
          <w:rtl/>
          <w:lang w:val="fr-FR"/>
        </w:rPr>
        <w:t>وغيرهم</w:t>
      </w:r>
      <w:r>
        <w:rPr>
          <w:rFonts w:cs="Traditional Arabic"/>
          <w:sz w:val="22"/>
          <w:szCs w:val="30"/>
          <w:rtl/>
          <w:lang w:val="fr-FR"/>
        </w:rPr>
        <w:t xml:space="preserve"> </w:t>
      </w:r>
      <w:r>
        <w:rPr>
          <w:rFonts w:cs="Traditional Arabic" w:hint="eastAsia"/>
          <w:sz w:val="22"/>
          <w:szCs w:val="30"/>
          <w:rtl/>
          <w:lang w:val="fr-FR"/>
        </w:rPr>
        <w:t>من</w:t>
      </w:r>
      <w:r>
        <w:rPr>
          <w:rFonts w:cs="Traditional Arabic"/>
          <w:sz w:val="22"/>
          <w:szCs w:val="30"/>
          <w:rtl/>
          <w:lang w:val="fr-FR"/>
        </w:rPr>
        <w:t xml:space="preserve"> </w:t>
      </w:r>
      <w:r>
        <w:rPr>
          <w:rFonts w:cs="Traditional Arabic" w:hint="eastAsia"/>
          <w:sz w:val="22"/>
          <w:szCs w:val="30"/>
          <w:rtl/>
          <w:lang w:val="fr-FR"/>
        </w:rPr>
        <w:t>العاملين</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cs"/>
          <w:sz w:val="22"/>
          <w:szCs w:val="30"/>
          <w:rtl/>
          <w:lang w:val="fr-FR"/>
        </w:rPr>
        <w:t>المنازل</w:t>
      </w:r>
      <w:r>
        <w:rPr>
          <w:rFonts w:cs="Traditional Arabic"/>
          <w:sz w:val="22"/>
          <w:szCs w:val="30"/>
          <w:rtl/>
          <w:lang w:val="fr-FR"/>
        </w:rPr>
        <w:t xml:space="preserve"> </w:t>
      </w:r>
      <w:r>
        <w:rPr>
          <w:rFonts w:cs="Traditional Arabic" w:hint="eastAsia"/>
          <w:sz w:val="22"/>
          <w:szCs w:val="30"/>
          <w:rtl/>
          <w:lang w:val="fr-FR"/>
        </w:rPr>
        <w:t>ومستخدميهم</w:t>
      </w:r>
      <w:r>
        <w:rPr>
          <w:rFonts w:cs="Traditional Arabic" w:hint="cs"/>
          <w:sz w:val="22"/>
          <w:szCs w:val="30"/>
          <w:rtl/>
          <w:lang w:val="fr-FR"/>
        </w:rPr>
        <w:t xml:space="preserve">. </w:t>
      </w:r>
      <w:r>
        <w:rPr>
          <w:rFonts w:cs="Traditional Arabic" w:hint="eastAsia"/>
          <w:sz w:val="22"/>
          <w:szCs w:val="30"/>
          <w:rtl/>
          <w:lang w:val="fr-FR"/>
        </w:rPr>
        <w:t>وهذا</w:t>
      </w:r>
      <w:r>
        <w:rPr>
          <w:rFonts w:cs="Traditional Arabic"/>
          <w:sz w:val="22"/>
          <w:szCs w:val="30"/>
          <w:rtl/>
          <w:lang w:val="fr-FR"/>
        </w:rPr>
        <w:t xml:space="preserve"> </w:t>
      </w:r>
      <w:r>
        <w:rPr>
          <w:rFonts w:cs="Traditional Arabic" w:hint="eastAsia"/>
          <w:sz w:val="22"/>
          <w:szCs w:val="30"/>
          <w:rtl/>
          <w:lang w:val="fr-FR"/>
        </w:rPr>
        <w:t>الاستثناء</w:t>
      </w:r>
      <w:r>
        <w:rPr>
          <w:rFonts w:cs="Traditional Arabic"/>
          <w:sz w:val="22"/>
          <w:szCs w:val="30"/>
          <w:rtl/>
          <w:lang w:val="fr-FR"/>
        </w:rPr>
        <w:t xml:space="preserve"> </w:t>
      </w:r>
      <w:r>
        <w:rPr>
          <w:rFonts w:cs="Traditional Arabic" w:hint="eastAsia"/>
          <w:sz w:val="22"/>
          <w:szCs w:val="30"/>
          <w:rtl/>
          <w:lang w:val="fr-FR"/>
        </w:rPr>
        <w:t>لا</w:t>
      </w:r>
      <w:r>
        <w:rPr>
          <w:rFonts w:cs="Traditional Arabic"/>
          <w:sz w:val="22"/>
          <w:szCs w:val="30"/>
          <w:rtl/>
          <w:lang w:val="fr-FR"/>
        </w:rPr>
        <w:t xml:space="preserve"> </w:t>
      </w:r>
      <w:r>
        <w:rPr>
          <w:rFonts w:cs="Traditional Arabic" w:hint="eastAsia"/>
          <w:sz w:val="22"/>
          <w:szCs w:val="30"/>
          <w:rtl/>
          <w:lang w:val="fr-FR"/>
        </w:rPr>
        <w:t>يشمل</w:t>
      </w:r>
      <w:r>
        <w:rPr>
          <w:rFonts w:cs="Traditional Arabic"/>
          <w:sz w:val="22"/>
          <w:szCs w:val="30"/>
          <w:rtl/>
          <w:lang w:val="fr-FR"/>
        </w:rPr>
        <w:t xml:space="preserve"> </w:t>
      </w:r>
      <w:r>
        <w:rPr>
          <w:rFonts w:cs="Traditional Arabic" w:hint="eastAsia"/>
          <w:sz w:val="22"/>
          <w:szCs w:val="30"/>
          <w:rtl/>
          <w:lang w:val="fr-FR"/>
        </w:rPr>
        <w:t>حماية</w:t>
      </w:r>
      <w:r>
        <w:rPr>
          <w:rFonts w:cs="Traditional Arabic"/>
          <w:sz w:val="22"/>
          <w:szCs w:val="30"/>
          <w:rtl/>
          <w:lang w:val="fr-FR"/>
        </w:rPr>
        <w:t xml:space="preserve"> </w:t>
      </w:r>
      <w:r>
        <w:rPr>
          <w:rFonts w:cs="Traditional Arabic" w:hint="eastAsia"/>
          <w:sz w:val="22"/>
          <w:szCs w:val="30"/>
          <w:rtl/>
          <w:lang w:val="fr-FR"/>
        </w:rPr>
        <w:t>الأمومة</w:t>
      </w:r>
      <w:r>
        <w:rPr>
          <w:rFonts w:cs="Traditional Arabic"/>
          <w:sz w:val="22"/>
          <w:szCs w:val="30"/>
          <w:rtl/>
          <w:lang w:val="fr-FR"/>
        </w:rPr>
        <w:t xml:space="preserve"> </w:t>
      </w:r>
      <w:r>
        <w:rPr>
          <w:rFonts w:cs="Traditional Arabic" w:hint="eastAsia"/>
          <w:sz w:val="22"/>
          <w:szCs w:val="30"/>
          <w:rtl/>
          <w:lang w:val="fr-FR"/>
        </w:rPr>
        <w:t>وا</w:t>
      </w:r>
      <w:r>
        <w:rPr>
          <w:rFonts w:cs="Traditional Arabic" w:hint="eastAsia"/>
          <w:sz w:val="22"/>
          <w:szCs w:val="30"/>
          <w:rtl/>
          <w:lang w:val="fr-FR"/>
        </w:rPr>
        <w:t>لحماية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مجال</w:t>
      </w:r>
      <w:r>
        <w:rPr>
          <w:rFonts w:cs="Traditional Arabic"/>
          <w:sz w:val="22"/>
          <w:szCs w:val="30"/>
          <w:rtl/>
          <w:lang w:val="fr-FR"/>
        </w:rPr>
        <w:t xml:space="preserve"> </w:t>
      </w:r>
      <w:r>
        <w:rPr>
          <w:rFonts w:cs="Traditional Arabic" w:hint="eastAsia"/>
          <w:sz w:val="22"/>
          <w:szCs w:val="30"/>
          <w:rtl/>
          <w:lang w:val="fr-FR"/>
        </w:rPr>
        <w:t>التحرش</w:t>
      </w:r>
      <w:r>
        <w:rPr>
          <w:rFonts w:cs="Traditional Arabic"/>
          <w:sz w:val="22"/>
          <w:szCs w:val="30"/>
          <w:rtl/>
          <w:lang w:val="fr-FR"/>
        </w:rPr>
        <w:t>.</w:t>
      </w:r>
    </w:p>
    <w:p w:rsidR="00000000" w:rsidRDefault="000E3674">
      <w:pPr>
        <w:pStyle w:val="BodyTextIndent"/>
        <w:tabs>
          <w:tab w:val="left" w:pos="0"/>
        </w:tabs>
        <w:spacing w:after="240" w:line="380" w:lineRule="exact"/>
        <w:ind w:left="-24"/>
        <w:jc w:val="lowKashida"/>
        <w:rPr>
          <w:rFonts w:cs="Traditional Arabic"/>
          <w:sz w:val="22"/>
          <w:szCs w:val="30"/>
          <w:lang w:val="fr-FR"/>
        </w:rPr>
      </w:pPr>
      <w:r>
        <w:rPr>
          <w:rFonts w:cs="Traditional Arabic" w:hint="cs"/>
          <w:sz w:val="22"/>
          <w:szCs w:val="30"/>
          <w:rtl/>
          <w:lang w:val="fr-FR"/>
        </w:rPr>
        <w:t>586-</w:t>
      </w:r>
      <w:r>
        <w:rPr>
          <w:rFonts w:cs="Traditional Arabic" w:hint="cs"/>
          <w:sz w:val="22"/>
          <w:szCs w:val="30"/>
          <w:rtl/>
          <w:lang w:val="fr-FR"/>
        </w:rPr>
        <w:tab/>
        <w:t>فقد جرى ب</w:t>
      </w:r>
      <w:r>
        <w:rPr>
          <w:rFonts w:cs="Traditional Arabic" w:hint="eastAsia"/>
          <w:sz w:val="22"/>
          <w:szCs w:val="30"/>
          <w:rtl/>
          <w:lang w:val="fr-FR"/>
        </w:rPr>
        <w:t>الفعل</w:t>
      </w:r>
      <w:r>
        <w:rPr>
          <w:rFonts w:cs="Traditional Arabic"/>
          <w:sz w:val="22"/>
          <w:szCs w:val="30"/>
          <w:rtl/>
          <w:lang w:val="fr-FR"/>
        </w:rPr>
        <w:t xml:space="preserve"> </w:t>
      </w:r>
      <w:r>
        <w:rPr>
          <w:rFonts w:cs="Traditional Arabic" w:hint="eastAsia"/>
          <w:sz w:val="22"/>
          <w:szCs w:val="30"/>
          <w:rtl/>
          <w:lang w:val="fr-FR"/>
        </w:rPr>
        <w:t>تناول</w:t>
      </w:r>
      <w:r>
        <w:rPr>
          <w:rFonts w:cs="Traditional Arabic"/>
          <w:sz w:val="22"/>
          <w:szCs w:val="30"/>
          <w:rtl/>
          <w:lang w:val="fr-FR"/>
        </w:rPr>
        <w:t xml:space="preserve"> </w:t>
      </w:r>
      <w:r>
        <w:rPr>
          <w:rFonts w:cs="Traditional Arabic" w:hint="eastAsia"/>
          <w:sz w:val="22"/>
          <w:szCs w:val="30"/>
          <w:rtl/>
          <w:lang w:val="fr-FR"/>
        </w:rPr>
        <w:t>مشكلة</w:t>
      </w:r>
      <w:r>
        <w:rPr>
          <w:rFonts w:cs="Traditional Arabic"/>
          <w:sz w:val="22"/>
          <w:szCs w:val="30"/>
          <w:rtl/>
          <w:lang w:val="fr-FR"/>
        </w:rPr>
        <w:t xml:space="preserve"> </w:t>
      </w:r>
      <w:r>
        <w:rPr>
          <w:rFonts w:cs="Traditional Arabic" w:hint="eastAsia"/>
          <w:sz w:val="22"/>
          <w:szCs w:val="30"/>
          <w:rtl/>
          <w:lang w:val="fr-FR"/>
        </w:rPr>
        <w:t>العنف</w:t>
      </w:r>
      <w:r>
        <w:rPr>
          <w:rFonts w:cs="Traditional Arabic"/>
          <w:sz w:val="22"/>
          <w:szCs w:val="30"/>
          <w:rtl/>
          <w:lang w:val="fr-FR"/>
        </w:rPr>
        <w:t xml:space="preserve"> </w:t>
      </w:r>
      <w:r>
        <w:rPr>
          <w:rFonts w:cs="Traditional Arabic" w:hint="eastAsia"/>
          <w:sz w:val="22"/>
          <w:szCs w:val="30"/>
          <w:rtl/>
          <w:lang w:val="fr-FR"/>
        </w:rPr>
        <w:t>والمضايقات</w:t>
      </w:r>
      <w:r>
        <w:rPr>
          <w:rFonts w:cs="Traditional Arabic"/>
          <w:sz w:val="22"/>
          <w:szCs w:val="30"/>
          <w:rtl/>
          <w:lang w:val="fr-FR"/>
        </w:rPr>
        <w:t xml:space="preserve"> </w:t>
      </w:r>
      <w:r>
        <w:rPr>
          <w:rFonts w:cs="Traditional Arabic" w:hint="eastAsia"/>
          <w:sz w:val="22"/>
          <w:szCs w:val="30"/>
          <w:rtl/>
          <w:lang w:val="fr-FR"/>
        </w:rPr>
        <w:t>المعنوية</w:t>
      </w:r>
      <w:r>
        <w:rPr>
          <w:rFonts w:cs="Traditional Arabic"/>
          <w:sz w:val="22"/>
          <w:szCs w:val="30"/>
          <w:rtl/>
          <w:lang w:val="fr-FR"/>
        </w:rPr>
        <w:t xml:space="preserve"> </w:t>
      </w:r>
      <w:r>
        <w:rPr>
          <w:rFonts w:cs="Traditional Arabic" w:hint="eastAsia"/>
          <w:sz w:val="22"/>
          <w:szCs w:val="30"/>
          <w:rtl/>
          <w:lang w:val="fr-FR"/>
        </w:rPr>
        <w:t>والتحرشات</w:t>
      </w:r>
      <w:r>
        <w:rPr>
          <w:rFonts w:cs="Traditional Arabic"/>
          <w:sz w:val="22"/>
          <w:szCs w:val="30"/>
          <w:rtl/>
          <w:lang w:val="fr-FR"/>
        </w:rPr>
        <w:t xml:space="preserve"> </w:t>
      </w:r>
      <w:r>
        <w:rPr>
          <w:rFonts w:cs="Traditional Arabic" w:hint="eastAsia"/>
          <w:sz w:val="22"/>
          <w:szCs w:val="30"/>
          <w:rtl/>
          <w:lang w:val="fr-FR"/>
        </w:rPr>
        <w:t>الجنسية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 منذ</w:t>
      </w:r>
      <w:r>
        <w:rPr>
          <w:rFonts w:cs="Traditional Arabic"/>
          <w:sz w:val="22"/>
          <w:szCs w:val="30"/>
          <w:rtl/>
          <w:lang w:val="fr-FR"/>
        </w:rPr>
        <w:t xml:space="preserve"> 11 </w:t>
      </w:r>
      <w:r>
        <w:rPr>
          <w:rFonts w:cs="Traditional Arabic" w:hint="eastAsia"/>
          <w:sz w:val="22"/>
          <w:szCs w:val="30"/>
          <w:rtl/>
          <w:lang w:val="fr-FR"/>
        </w:rPr>
        <w:t>حزيران</w:t>
      </w:r>
      <w:r>
        <w:rPr>
          <w:rFonts w:cs="Traditional Arabic"/>
          <w:sz w:val="22"/>
          <w:szCs w:val="30"/>
          <w:rtl/>
          <w:lang w:val="fr-FR"/>
        </w:rPr>
        <w:t>/</w:t>
      </w:r>
      <w:r>
        <w:rPr>
          <w:rFonts w:cs="Traditional Arabic" w:hint="eastAsia"/>
          <w:sz w:val="22"/>
          <w:szCs w:val="30"/>
          <w:rtl/>
          <w:lang w:val="fr-FR"/>
        </w:rPr>
        <w:t>يونيه</w:t>
      </w:r>
      <w:r>
        <w:rPr>
          <w:rFonts w:cs="Traditional Arabic"/>
          <w:sz w:val="22"/>
          <w:szCs w:val="30"/>
          <w:rtl/>
          <w:lang w:val="fr-FR"/>
        </w:rPr>
        <w:t xml:space="preserve"> 2002</w:t>
      </w:r>
      <w:r>
        <w:rPr>
          <w:rFonts w:cs="Traditional Arabic" w:hint="cs"/>
          <w:sz w:val="22"/>
          <w:szCs w:val="30"/>
          <w:rtl/>
          <w:lang w:val="fr-FR"/>
        </w:rPr>
        <w:t xml:space="preserve"> بشكل محدد في </w:t>
      </w:r>
      <w:r>
        <w:rPr>
          <w:rFonts w:cs="Traditional Arabic" w:hint="eastAsia"/>
          <w:sz w:val="22"/>
          <w:szCs w:val="30"/>
          <w:rtl/>
          <w:lang w:val="fr-FR"/>
        </w:rPr>
        <w:t>القانون</w:t>
      </w:r>
      <w:r>
        <w:rPr>
          <w:rFonts w:cs="Traditional Arabic"/>
          <w:sz w:val="22"/>
          <w:szCs w:val="30"/>
          <w:rtl/>
          <w:lang w:val="fr-FR"/>
        </w:rPr>
        <w:t xml:space="preserve"> </w:t>
      </w:r>
      <w:r>
        <w:rPr>
          <w:rFonts w:cs="Traditional Arabic" w:hint="eastAsia"/>
          <w:sz w:val="22"/>
          <w:szCs w:val="30"/>
          <w:rtl/>
          <w:lang w:val="fr-FR"/>
        </w:rPr>
        <w:t>المؤرخ</w:t>
      </w:r>
      <w:r>
        <w:rPr>
          <w:rFonts w:cs="Traditional Arabic"/>
          <w:sz w:val="22"/>
          <w:szCs w:val="30"/>
          <w:rtl/>
          <w:lang w:val="fr-FR"/>
        </w:rPr>
        <w:t xml:space="preserve"> 4 </w:t>
      </w:r>
      <w:r>
        <w:rPr>
          <w:rFonts w:cs="Traditional Arabic" w:hint="eastAsia"/>
          <w:sz w:val="22"/>
          <w:szCs w:val="30"/>
          <w:rtl/>
          <w:lang w:val="fr-FR"/>
        </w:rPr>
        <w:t>آب</w:t>
      </w:r>
      <w:r>
        <w:rPr>
          <w:rFonts w:cs="Traditional Arabic"/>
          <w:sz w:val="22"/>
          <w:szCs w:val="30"/>
          <w:rtl/>
          <w:lang w:val="fr-FR"/>
        </w:rPr>
        <w:t>/</w:t>
      </w:r>
      <w:r>
        <w:rPr>
          <w:rFonts w:cs="Traditional Arabic" w:hint="eastAsia"/>
          <w:sz w:val="22"/>
          <w:szCs w:val="30"/>
          <w:rtl/>
          <w:lang w:val="fr-FR"/>
        </w:rPr>
        <w:t>أغسطس</w:t>
      </w:r>
      <w:r>
        <w:rPr>
          <w:rFonts w:cs="Traditional Arabic"/>
          <w:sz w:val="22"/>
          <w:szCs w:val="30"/>
          <w:rtl/>
          <w:lang w:val="fr-FR"/>
        </w:rPr>
        <w:t xml:space="preserve"> 1996 </w:t>
      </w:r>
      <w:r>
        <w:rPr>
          <w:rFonts w:cs="Traditional Arabic" w:hint="eastAsia"/>
          <w:sz w:val="22"/>
          <w:szCs w:val="30"/>
          <w:rtl/>
          <w:lang w:val="fr-FR"/>
        </w:rPr>
        <w:t>الخاص</w:t>
      </w:r>
      <w:r>
        <w:rPr>
          <w:rFonts w:cs="Traditional Arabic"/>
          <w:sz w:val="22"/>
          <w:szCs w:val="30"/>
          <w:rtl/>
          <w:lang w:val="fr-FR"/>
        </w:rPr>
        <w:t xml:space="preserve"> </w:t>
      </w:r>
      <w:r>
        <w:rPr>
          <w:rFonts w:cs="Traditional Arabic" w:hint="eastAsia"/>
          <w:sz w:val="22"/>
          <w:szCs w:val="30"/>
          <w:rtl/>
          <w:lang w:val="fr-FR"/>
        </w:rPr>
        <w:t>بالراحة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hint="cs"/>
          <w:sz w:val="22"/>
          <w:szCs w:val="30"/>
          <w:rtl/>
          <w:lang w:val="fr-FR"/>
        </w:rPr>
        <w:t xml:space="preserve">. </w:t>
      </w:r>
      <w:r>
        <w:rPr>
          <w:rFonts w:cs="Traditional Arabic" w:hint="eastAsia"/>
          <w:sz w:val="22"/>
          <w:szCs w:val="30"/>
          <w:rtl/>
          <w:lang w:val="fr-FR"/>
        </w:rPr>
        <w:t>وهكذا</w:t>
      </w:r>
      <w:r>
        <w:rPr>
          <w:rFonts w:cs="Traditional Arabic"/>
          <w:sz w:val="22"/>
          <w:szCs w:val="30"/>
          <w:rtl/>
          <w:lang w:val="fr-FR"/>
        </w:rPr>
        <w:t xml:space="preserve"> </w:t>
      </w:r>
      <w:r>
        <w:rPr>
          <w:rFonts w:cs="Traditional Arabic" w:hint="cs"/>
          <w:sz w:val="22"/>
          <w:szCs w:val="30"/>
          <w:rtl/>
          <w:lang w:val="fr-FR"/>
        </w:rPr>
        <w:t>وضعت</w:t>
      </w:r>
      <w:r>
        <w:rPr>
          <w:rFonts w:cs="Traditional Arabic"/>
          <w:sz w:val="22"/>
          <w:szCs w:val="30"/>
          <w:rtl/>
          <w:lang w:val="fr-FR"/>
        </w:rPr>
        <w:t xml:space="preserve"> </w:t>
      </w:r>
      <w:r>
        <w:rPr>
          <w:rFonts w:cs="Traditional Arabic" w:hint="eastAsia"/>
          <w:sz w:val="22"/>
          <w:szCs w:val="30"/>
          <w:rtl/>
          <w:lang w:val="fr-FR"/>
        </w:rPr>
        <w:t>مذ</w:t>
      </w:r>
      <w:r>
        <w:rPr>
          <w:rFonts w:cs="Traditional Arabic" w:hint="cs"/>
          <w:sz w:val="22"/>
          <w:szCs w:val="30"/>
          <w:rtl/>
          <w:lang w:val="fr-FR"/>
        </w:rPr>
        <w:t>ّ</w:t>
      </w:r>
      <w:r>
        <w:rPr>
          <w:rFonts w:cs="Traditional Arabic" w:hint="eastAsia"/>
          <w:sz w:val="22"/>
          <w:szCs w:val="30"/>
          <w:rtl/>
          <w:lang w:val="fr-FR"/>
        </w:rPr>
        <w:t>اك</w:t>
      </w:r>
      <w:r>
        <w:rPr>
          <w:rFonts w:cs="Traditional Arabic"/>
          <w:sz w:val="22"/>
          <w:szCs w:val="30"/>
          <w:rtl/>
          <w:lang w:val="fr-FR"/>
        </w:rPr>
        <w:t xml:space="preserve"> </w:t>
      </w:r>
      <w:r>
        <w:rPr>
          <w:rFonts w:cs="Traditional Arabic" w:hint="eastAsia"/>
          <w:sz w:val="22"/>
          <w:szCs w:val="30"/>
          <w:rtl/>
          <w:lang w:val="fr-FR"/>
        </w:rPr>
        <w:t>آليات</w:t>
      </w:r>
      <w:r>
        <w:rPr>
          <w:rFonts w:cs="Traditional Arabic"/>
          <w:sz w:val="22"/>
          <w:szCs w:val="30"/>
          <w:rtl/>
          <w:lang w:val="fr-FR"/>
        </w:rPr>
        <w:t xml:space="preserve"> </w:t>
      </w:r>
      <w:r>
        <w:rPr>
          <w:rFonts w:cs="Traditional Arabic" w:hint="eastAsia"/>
          <w:sz w:val="22"/>
          <w:szCs w:val="30"/>
          <w:rtl/>
          <w:lang w:val="fr-FR"/>
        </w:rPr>
        <w:t>لمنع</w:t>
      </w:r>
      <w:r>
        <w:rPr>
          <w:rFonts w:cs="Traditional Arabic"/>
          <w:sz w:val="22"/>
          <w:szCs w:val="30"/>
          <w:rtl/>
          <w:lang w:val="fr-FR"/>
        </w:rPr>
        <w:t xml:space="preserve"> </w:t>
      </w:r>
      <w:r>
        <w:rPr>
          <w:rFonts w:cs="Traditional Arabic" w:hint="eastAsia"/>
          <w:sz w:val="22"/>
          <w:szCs w:val="30"/>
          <w:rtl/>
          <w:lang w:val="fr-FR"/>
        </w:rPr>
        <w:t>مثل</w:t>
      </w:r>
      <w:r>
        <w:rPr>
          <w:rFonts w:cs="Traditional Arabic"/>
          <w:sz w:val="22"/>
          <w:szCs w:val="30"/>
          <w:rtl/>
          <w:lang w:val="fr-FR"/>
        </w:rPr>
        <w:t xml:space="preserve"> </w:t>
      </w:r>
      <w:r>
        <w:rPr>
          <w:rFonts w:cs="Traditional Arabic" w:hint="eastAsia"/>
          <w:sz w:val="22"/>
          <w:szCs w:val="30"/>
          <w:rtl/>
          <w:lang w:val="fr-FR"/>
        </w:rPr>
        <w:t>هذه</w:t>
      </w:r>
      <w:r>
        <w:rPr>
          <w:rFonts w:cs="Traditional Arabic"/>
          <w:sz w:val="22"/>
          <w:szCs w:val="30"/>
          <w:rtl/>
          <w:lang w:val="fr-FR"/>
        </w:rPr>
        <w:t xml:space="preserve"> </w:t>
      </w:r>
      <w:r>
        <w:rPr>
          <w:rFonts w:cs="Traditional Arabic" w:hint="eastAsia"/>
          <w:sz w:val="22"/>
          <w:szCs w:val="30"/>
          <w:rtl/>
          <w:lang w:val="fr-FR"/>
        </w:rPr>
        <w:t>الأعمال</w:t>
      </w:r>
      <w:r>
        <w:rPr>
          <w:rFonts w:cs="Traditional Arabic"/>
          <w:sz w:val="22"/>
          <w:szCs w:val="30"/>
          <w:rtl/>
          <w:lang w:val="fr-FR"/>
        </w:rPr>
        <w:t xml:space="preserve"> </w:t>
      </w:r>
      <w:r>
        <w:rPr>
          <w:rFonts w:cs="Traditional Arabic" w:hint="eastAsia"/>
          <w:sz w:val="22"/>
          <w:szCs w:val="30"/>
          <w:rtl/>
          <w:lang w:val="fr-FR"/>
        </w:rPr>
        <w:t>م</w:t>
      </w:r>
      <w:r>
        <w:rPr>
          <w:rFonts w:cs="Traditional Arabic" w:hint="cs"/>
          <w:sz w:val="22"/>
          <w:szCs w:val="30"/>
          <w:rtl/>
          <w:lang w:val="fr-FR"/>
        </w:rPr>
        <w:t>ـ</w:t>
      </w:r>
      <w:r>
        <w:rPr>
          <w:rFonts w:cs="Traditional Arabic" w:hint="eastAsia"/>
          <w:sz w:val="22"/>
          <w:szCs w:val="30"/>
          <w:rtl/>
          <w:lang w:val="fr-FR"/>
        </w:rPr>
        <w:t>ن</w:t>
      </w:r>
      <w:r>
        <w:rPr>
          <w:rFonts w:cs="Traditional Arabic"/>
          <w:sz w:val="22"/>
          <w:szCs w:val="30"/>
          <w:rtl/>
          <w:lang w:val="fr-FR"/>
        </w:rPr>
        <w:t xml:space="preserve"> </w:t>
      </w:r>
      <w:r>
        <w:rPr>
          <w:rFonts w:cs="Traditional Arabic" w:hint="eastAsia"/>
          <w:sz w:val="22"/>
          <w:szCs w:val="30"/>
          <w:rtl/>
          <w:lang w:val="fr-FR"/>
        </w:rPr>
        <w:t>أعمال</w:t>
      </w:r>
      <w:r>
        <w:rPr>
          <w:rFonts w:cs="Traditional Arabic"/>
          <w:sz w:val="22"/>
          <w:szCs w:val="30"/>
          <w:rtl/>
          <w:lang w:val="fr-FR"/>
        </w:rPr>
        <w:t xml:space="preserve"> </w:t>
      </w:r>
      <w:r>
        <w:rPr>
          <w:rFonts w:cs="Traditional Arabic" w:hint="eastAsia"/>
          <w:sz w:val="22"/>
          <w:szCs w:val="30"/>
          <w:rtl/>
          <w:lang w:val="fr-FR"/>
        </w:rPr>
        <w:t>العنف</w:t>
      </w:r>
      <w:r>
        <w:rPr>
          <w:rFonts w:cs="Traditional Arabic"/>
          <w:sz w:val="22"/>
          <w:szCs w:val="30"/>
          <w:rtl/>
          <w:lang w:val="fr-FR"/>
        </w:rPr>
        <w:t xml:space="preserve"> </w:t>
      </w:r>
      <w:r>
        <w:rPr>
          <w:rFonts w:cs="Traditional Arabic" w:hint="eastAsia"/>
          <w:sz w:val="22"/>
          <w:szCs w:val="30"/>
          <w:rtl/>
          <w:lang w:val="fr-FR"/>
        </w:rPr>
        <w:t>أو</w:t>
      </w:r>
      <w:r>
        <w:rPr>
          <w:rFonts w:cs="Traditional Arabic"/>
          <w:sz w:val="22"/>
          <w:szCs w:val="30"/>
          <w:rtl/>
          <w:lang w:val="fr-FR"/>
        </w:rPr>
        <w:t xml:space="preserve"> </w:t>
      </w:r>
      <w:r>
        <w:rPr>
          <w:rFonts w:cs="Traditional Arabic" w:hint="eastAsia"/>
          <w:sz w:val="22"/>
          <w:szCs w:val="30"/>
          <w:rtl/>
          <w:lang w:val="fr-FR"/>
        </w:rPr>
        <w:t>المضايقات</w:t>
      </w:r>
      <w:r>
        <w:rPr>
          <w:rFonts w:cs="Traditional Arabic"/>
          <w:sz w:val="22"/>
          <w:szCs w:val="30"/>
          <w:rtl/>
          <w:lang w:val="fr-FR"/>
        </w:rPr>
        <w:t xml:space="preserve"> </w:t>
      </w:r>
      <w:r>
        <w:rPr>
          <w:rFonts w:cs="Traditional Arabic" w:hint="eastAsia"/>
          <w:sz w:val="22"/>
          <w:szCs w:val="30"/>
          <w:rtl/>
          <w:lang w:val="fr-FR"/>
        </w:rPr>
        <w:t>المعنوي</w:t>
      </w:r>
      <w:r>
        <w:rPr>
          <w:rFonts w:cs="Traditional Arabic" w:hint="cs"/>
          <w:sz w:val="22"/>
          <w:szCs w:val="30"/>
          <w:rtl/>
          <w:lang w:val="fr-FR"/>
        </w:rPr>
        <w:t>ـ</w:t>
      </w:r>
      <w:r>
        <w:rPr>
          <w:rFonts w:cs="Traditional Arabic" w:hint="eastAsia"/>
          <w:sz w:val="22"/>
          <w:szCs w:val="30"/>
          <w:rtl/>
          <w:lang w:val="fr-FR"/>
        </w:rPr>
        <w:t>ة</w:t>
      </w:r>
      <w:r>
        <w:rPr>
          <w:rFonts w:cs="Traditional Arabic"/>
          <w:sz w:val="22"/>
          <w:szCs w:val="30"/>
          <w:rtl/>
          <w:lang w:val="fr-FR"/>
        </w:rPr>
        <w:t xml:space="preserve"> </w:t>
      </w:r>
      <w:r>
        <w:rPr>
          <w:rFonts w:cs="Traditional Arabic" w:hint="eastAsia"/>
          <w:sz w:val="22"/>
          <w:szCs w:val="30"/>
          <w:rtl/>
          <w:lang w:val="fr-FR"/>
        </w:rPr>
        <w:t>أو</w:t>
      </w:r>
      <w:r>
        <w:rPr>
          <w:rFonts w:cs="Traditional Arabic"/>
          <w:sz w:val="22"/>
          <w:szCs w:val="30"/>
          <w:rtl/>
          <w:lang w:val="fr-FR"/>
        </w:rPr>
        <w:t xml:space="preserve"> </w:t>
      </w:r>
      <w:r>
        <w:rPr>
          <w:rFonts w:cs="Traditional Arabic" w:hint="eastAsia"/>
          <w:sz w:val="22"/>
          <w:szCs w:val="30"/>
          <w:rtl/>
          <w:lang w:val="fr-FR"/>
        </w:rPr>
        <w:t>التحرشات</w:t>
      </w:r>
      <w:r>
        <w:rPr>
          <w:rFonts w:cs="Traditional Arabic"/>
          <w:sz w:val="22"/>
          <w:szCs w:val="30"/>
          <w:rtl/>
          <w:lang w:val="fr-FR"/>
        </w:rPr>
        <w:t xml:space="preserve"> </w:t>
      </w:r>
      <w:r>
        <w:rPr>
          <w:rFonts w:cs="Traditional Arabic" w:hint="eastAsia"/>
          <w:sz w:val="22"/>
          <w:szCs w:val="30"/>
          <w:rtl/>
          <w:lang w:val="fr-FR"/>
        </w:rPr>
        <w:t>الجنسية</w:t>
      </w:r>
      <w:r>
        <w:rPr>
          <w:rFonts w:cs="Traditional Arabic"/>
          <w:sz w:val="22"/>
          <w:szCs w:val="30"/>
          <w:rtl/>
          <w:lang w:val="fr-FR"/>
        </w:rPr>
        <w:t xml:space="preserve"> </w:t>
      </w:r>
      <w:r>
        <w:rPr>
          <w:rFonts w:cs="Traditional Arabic" w:hint="eastAsia"/>
          <w:sz w:val="22"/>
          <w:szCs w:val="30"/>
          <w:rtl/>
          <w:lang w:val="fr-FR"/>
        </w:rPr>
        <w:t>في</w:t>
      </w:r>
      <w:r>
        <w:rPr>
          <w:rFonts w:cs="Traditional Arabic" w:hint="cs"/>
          <w:sz w:val="22"/>
          <w:szCs w:val="30"/>
          <w:rtl/>
          <w:lang w:val="fr-FR"/>
        </w:rPr>
        <w:t xml:space="preserve"> </w:t>
      </w:r>
      <w:r>
        <w:rPr>
          <w:rFonts w:cs="Traditional Arabic" w:hint="eastAsia"/>
          <w:sz w:val="22"/>
          <w:szCs w:val="30"/>
          <w:rtl/>
          <w:lang w:val="fr-FR"/>
        </w:rPr>
        <w:t>مك</w:t>
      </w:r>
      <w:r>
        <w:rPr>
          <w:rFonts w:cs="Traditional Arabic" w:hint="cs"/>
          <w:sz w:val="22"/>
          <w:szCs w:val="30"/>
          <w:rtl/>
          <w:lang w:val="fr-FR"/>
        </w:rPr>
        <w:t>ـ</w:t>
      </w:r>
      <w:r>
        <w:rPr>
          <w:rFonts w:cs="Traditional Arabic" w:hint="eastAsia"/>
          <w:sz w:val="22"/>
          <w:szCs w:val="30"/>
          <w:rtl/>
          <w:lang w:val="fr-FR"/>
        </w:rPr>
        <w:t>ان</w:t>
      </w:r>
      <w:r>
        <w:rPr>
          <w:rFonts w:cs="Traditional Arabic" w:hint="cs"/>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cs"/>
          <w:sz w:val="22"/>
          <w:szCs w:val="30"/>
          <w:rtl/>
          <w:lang w:val="fr-FR"/>
        </w:rPr>
        <w:t>وكذلك</w:t>
      </w:r>
      <w:r>
        <w:rPr>
          <w:rFonts w:cs="Traditional Arabic"/>
          <w:sz w:val="22"/>
          <w:szCs w:val="30"/>
          <w:rtl/>
          <w:lang w:val="fr-FR"/>
        </w:rPr>
        <w:t xml:space="preserve"> </w:t>
      </w:r>
      <w:r>
        <w:rPr>
          <w:rFonts w:cs="Traditional Arabic" w:hint="eastAsia"/>
          <w:sz w:val="22"/>
          <w:szCs w:val="30"/>
          <w:rtl/>
          <w:lang w:val="fr-FR"/>
        </w:rPr>
        <w:t>لحماية</w:t>
      </w:r>
      <w:r>
        <w:rPr>
          <w:rFonts w:cs="Traditional Arabic"/>
          <w:sz w:val="22"/>
          <w:szCs w:val="30"/>
          <w:rtl/>
          <w:lang w:val="fr-FR"/>
        </w:rPr>
        <w:t xml:space="preserve"> </w:t>
      </w:r>
      <w:r>
        <w:rPr>
          <w:rFonts w:cs="Traditional Arabic" w:hint="eastAsia"/>
          <w:sz w:val="22"/>
          <w:szCs w:val="30"/>
          <w:rtl/>
          <w:lang w:val="fr-FR"/>
        </w:rPr>
        <w:t>الأشخاص</w:t>
      </w:r>
      <w:r>
        <w:rPr>
          <w:rFonts w:cs="Traditional Arabic"/>
          <w:sz w:val="22"/>
          <w:szCs w:val="30"/>
          <w:rtl/>
          <w:lang w:val="fr-FR"/>
        </w:rPr>
        <w:t xml:space="preserve"> </w:t>
      </w:r>
      <w:r>
        <w:rPr>
          <w:rFonts w:cs="Traditional Arabic" w:hint="eastAsia"/>
          <w:sz w:val="22"/>
          <w:szCs w:val="30"/>
          <w:rtl/>
          <w:lang w:val="fr-FR"/>
        </w:rPr>
        <w:t>الذين</w:t>
      </w:r>
      <w:r>
        <w:rPr>
          <w:rFonts w:cs="Traditional Arabic"/>
          <w:sz w:val="22"/>
          <w:szCs w:val="30"/>
          <w:rtl/>
          <w:lang w:val="fr-FR"/>
        </w:rPr>
        <w:t xml:space="preserve"> </w:t>
      </w:r>
      <w:r>
        <w:rPr>
          <w:rFonts w:cs="Traditional Arabic" w:hint="eastAsia"/>
          <w:sz w:val="22"/>
          <w:szCs w:val="30"/>
          <w:rtl/>
          <w:lang w:val="fr-FR"/>
        </w:rPr>
        <w:t>يتعرضون</w:t>
      </w:r>
      <w:r>
        <w:rPr>
          <w:rFonts w:cs="Traditional Arabic"/>
          <w:sz w:val="22"/>
          <w:szCs w:val="30"/>
          <w:rtl/>
          <w:lang w:val="fr-FR"/>
        </w:rPr>
        <w:t xml:space="preserve"> </w:t>
      </w:r>
      <w:r>
        <w:rPr>
          <w:rFonts w:cs="Traditional Arabic" w:hint="eastAsia"/>
          <w:sz w:val="22"/>
          <w:szCs w:val="30"/>
          <w:rtl/>
          <w:lang w:val="fr-FR"/>
        </w:rPr>
        <w:t>لمثل</w:t>
      </w:r>
      <w:r>
        <w:rPr>
          <w:rFonts w:cs="Traditional Arabic"/>
          <w:sz w:val="22"/>
          <w:szCs w:val="30"/>
          <w:rtl/>
          <w:lang w:val="fr-FR"/>
        </w:rPr>
        <w:t xml:space="preserve"> </w:t>
      </w:r>
      <w:r>
        <w:rPr>
          <w:rFonts w:cs="Traditional Arabic" w:hint="eastAsia"/>
          <w:sz w:val="22"/>
          <w:szCs w:val="30"/>
          <w:rtl/>
          <w:lang w:val="fr-FR"/>
        </w:rPr>
        <w:t>هذه</w:t>
      </w:r>
      <w:r>
        <w:rPr>
          <w:rFonts w:cs="Traditional Arabic"/>
          <w:sz w:val="22"/>
          <w:szCs w:val="30"/>
          <w:rtl/>
          <w:lang w:val="fr-FR"/>
        </w:rPr>
        <w:t xml:space="preserve"> </w:t>
      </w:r>
      <w:r>
        <w:rPr>
          <w:rFonts w:cs="Traditional Arabic" w:hint="eastAsia"/>
          <w:sz w:val="22"/>
          <w:szCs w:val="30"/>
          <w:rtl/>
          <w:lang w:val="fr-FR"/>
        </w:rPr>
        <w:t>الأعمال</w:t>
      </w:r>
      <w:r>
        <w:rPr>
          <w:rFonts w:cs="Traditional Arabic"/>
          <w:sz w:val="22"/>
          <w:szCs w:val="30"/>
          <w:rtl/>
          <w:lang w:val="fr-FR"/>
        </w:rPr>
        <w:t xml:space="preserve">. </w:t>
      </w:r>
    </w:p>
    <w:p w:rsidR="00000000" w:rsidRDefault="000E3674">
      <w:pPr>
        <w:pStyle w:val="BodyTextIndent"/>
        <w:tabs>
          <w:tab w:val="left" w:pos="-2340"/>
        </w:tabs>
        <w:spacing w:after="240" w:line="380" w:lineRule="exact"/>
        <w:ind w:left="-24"/>
        <w:jc w:val="lowKashida"/>
        <w:rPr>
          <w:rFonts w:cs="Traditional Arabic"/>
          <w:sz w:val="22"/>
          <w:szCs w:val="30"/>
          <w:lang w:val="fr-FR"/>
        </w:rPr>
      </w:pPr>
      <w:r>
        <w:rPr>
          <w:rFonts w:cs="Traditional Arabic" w:hint="cs"/>
          <w:sz w:val="22"/>
          <w:szCs w:val="30"/>
          <w:rtl/>
          <w:lang w:val="fr-FR"/>
        </w:rPr>
        <w:t>587-</w:t>
      </w:r>
      <w:r>
        <w:rPr>
          <w:rFonts w:cs="Traditional Arabic" w:hint="cs"/>
          <w:sz w:val="22"/>
          <w:szCs w:val="30"/>
          <w:rtl/>
          <w:lang w:val="fr-FR"/>
        </w:rPr>
        <w:tab/>
      </w:r>
      <w:r>
        <w:rPr>
          <w:rFonts w:cs="Traditional Arabic" w:hint="eastAsia"/>
          <w:sz w:val="22"/>
          <w:szCs w:val="30"/>
          <w:rtl/>
          <w:lang w:val="fr-FR"/>
        </w:rPr>
        <w:t>وتتضمن</w:t>
      </w:r>
      <w:r>
        <w:rPr>
          <w:rFonts w:cs="Traditional Arabic"/>
          <w:sz w:val="22"/>
          <w:szCs w:val="30"/>
          <w:rtl/>
          <w:lang w:val="fr-FR"/>
        </w:rPr>
        <w:t xml:space="preserve"> </w:t>
      </w:r>
      <w:r>
        <w:rPr>
          <w:rFonts w:cs="Traditional Arabic" w:hint="eastAsia"/>
          <w:sz w:val="22"/>
          <w:szCs w:val="30"/>
          <w:rtl/>
          <w:lang w:val="fr-FR"/>
        </w:rPr>
        <w:t>اللائحة</w:t>
      </w:r>
      <w:r>
        <w:rPr>
          <w:rFonts w:cs="Traditional Arabic"/>
          <w:sz w:val="22"/>
          <w:szCs w:val="30"/>
          <w:rtl/>
          <w:lang w:val="fr-FR"/>
        </w:rPr>
        <w:t xml:space="preserve"> </w:t>
      </w:r>
      <w:r>
        <w:rPr>
          <w:rFonts w:cs="Traditional Arabic" w:hint="eastAsia"/>
          <w:sz w:val="22"/>
          <w:szCs w:val="30"/>
          <w:rtl/>
          <w:lang w:val="fr-FR"/>
        </w:rPr>
        <w:t>العامة</w:t>
      </w:r>
      <w:r>
        <w:rPr>
          <w:rFonts w:cs="Traditional Arabic"/>
          <w:sz w:val="22"/>
          <w:szCs w:val="30"/>
          <w:rtl/>
          <w:lang w:val="fr-FR"/>
        </w:rPr>
        <w:t xml:space="preserve"> </w:t>
      </w:r>
      <w:r>
        <w:rPr>
          <w:rFonts w:cs="Traditional Arabic" w:hint="eastAsia"/>
          <w:sz w:val="22"/>
          <w:szCs w:val="30"/>
          <w:rtl/>
          <w:lang w:val="fr-FR"/>
        </w:rPr>
        <w:t>الخاص</w:t>
      </w:r>
      <w:r>
        <w:rPr>
          <w:rFonts w:cs="Traditional Arabic" w:hint="cs"/>
          <w:sz w:val="22"/>
          <w:szCs w:val="30"/>
          <w:rtl/>
          <w:lang w:val="fr-FR"/>
        </w:rPr>
        <w:t>ة</w:t>
      </w:r>
      <w:r>
        <w:rPr>
          <w:rFonts w:cs="Traditional Arabic"/>
          <w:sz w:val="22"/>
          <w:szCs w:val="30"/>
          <w:rtl/>
          <w:lang w:val="fr-FR"/>
        </w:rPr>
        <w:t xml:space="preserve"> </w:t>
      </w:r>
      <w:r>
        <w:rPr>
          <w:rFonts w:cs="Traditional Arabic" w:hint="eastAsia"/>
          <w:sz w:val="22"/>
          <w:szCs w:val="30"/>
          <w:rtl/>
          <w:lang w:val="fr-FR"/>
        </w:rPr>
        <w:t>بحماية</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eastAsia"/>
          <w:sz w:val="22"/>
          <w:szCs w:val="30"/>
          <w:rtl/>
          <w:lang w:val="fr-FR"/>
        </w:rPr>
        <w:t>الأحكام</w:t>
      </w:r>
      <w:r>
        <w:rPr>
          <w:rFonts w:cs="Traditional Arabic"/>
          <w:sz w:val="22"/>
          <w:szCs w:val="30"/>
          <w:rtl/>
          <w:lang w:val="fr-FR"/>
        </w:rPr>
        <w:t xml:space="preserve"> </w:t>
      </w:r>
      <w:r>
        <w:rPr>
          <w:rFonts w:cs="Traditional Arabic" w:hint="eastAsia"/>
          <w:sz w:val="22"/>
          <w:szCs w:val="30"/>
          <w:rtl/>
          <w:lang w:val="fr-FR"/>
        </w:rPr>
        <w:t>المتعلقة</w:t>
      </w:r>
      <w:r>
        <w:rPr>
          <w:rFonts w:cs="Traditional Arabic"/>
          <w:sz w:val="22"/>
          <w:szCs w:val="30"/>
          <w:rtl/>
          <w:lang w:val="fr-FR"/>
        </w:rPr>
        <w:t xml:space="preserve"> </w:t>
      </w:r>
      <w:r>
        <w:rPr>
          <w:rFonts w:cs="Traditional Arabic" w:hint="eastAsia"/>
          <w:sz w:val="22"/>
          <w:szCs w:val="30"/>
          <w:rtl/>
          <w:lang w:val="fr-FR"/>
        </w:rPr>
        <w:t>بالأمن</w:t>
      </w:r>
      <w:r>
        <w:rPr>
          <w:rFonts w:cs="Traditional Arabic"/>
          <w:sz w:val="22"/>
          <w:szCs w:val="30"/>
          <w:rtl/>
          <w:lang w:val="fr-FR"/>
        </w:rPr>
        <w:t xml:space="preserve"> </w:t>
      </w:r>
      <w:r>
        <w:rPr>
          <w:rFonts w:cs="Traditional Arabic" w:hint="eastAsia"/>
          <w:sz w:val="22"/>
          <w:szCs w:val="30"/>
          <w:rtl/>
          <w:lang w:val="fr-FR"/>
        </w:rPr>
        <w:t>والصحة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w:t>
      </w:r>
      <w:r>
        <w:rPr>
          <w:rFonts w:cs="Traditional Arabic"/>
          <w:sz w:val="22"/>
          <w:szCs w:val="30"/>
          <w:lang w:val="fr-FR"/>
        </w:rPr>
        <w:t xml:space="preserve"> </w:t>
      </w:r>
      <w:r>
        <w:rPr>
          <w:rFonts w:cs="Traditional Arabic" w:hint="eastAsia"/>
          <w:sz w:val="22"/>
          <w:szCs w:val="30"/>
          <w:rtl/>
          <w:lang w:val="fr-FR"/>
        </w:rPr>
        <w:t>وقد</w:t>
      </w:r>
      <w:r>
        <w:rPr>
          <w:rFonts w:cs="Traditional Arabic"/>
          <w:sz w:val="22"/>
          <w:szCs w:val="30"/>
          <w:rtl/>
          <w:lang w:val="fr-FR"/>
        </w:rPr>
        <w:t xml:space="preserve"> </w:t>
      </w:r>
      <w:r>
        <w:rPr>
          <w:rFonts w:cs="Traditional Arabic" w:hint="eastAsia"/>
          <w:sz w:val="22"/>
          <w:szCs w:val="30"/>
          <w:rtl/>
          <w:lang w:val="fr-FR"/>
        </w:rPr>
        <w:t>تحولت</w:t>
      </w:r>
      <w:r>
        <w:rPr>
          <w:rFonts w:cs="Traditional Arabic"/>
          <w:sz w:val="22"/>
          <w:szCs w:val="30"/>
          <w:rtl/>
          <w:lang w:val="fr-FR"/>
        </w:rPr>
        <w:t xml:space="preserve"> </w:t>
      </w:r>
      <w:r>
        <w:rPr>
          <w:rFonts w:cs="Traditional Arabic" w:hint="eastAsia"/>
          <w:sz w:val="22"/>
          <w:szCs w:val="30"/>
          <w:rtl/>
          <w:lang w:val="fr-FR"/>
        </w:rPr>
        <w:t>جميع</w:t>
      </w:r>
      <w:r>
        <w:rPr>
          <w:rFonts w:cs="Traditional Arabic"/>
          <w:sz w:val="22"/>
          <w:szCs w:val="30"/>
          <w:rtl/>
          <w:lang w:val="fr-FR"/>
        </w:rPr>
        <w:t xml:space="preserve"> </w:t>
      </w:r>
      <w:r>
        <w:rPr>
          <w:rFonts w:cs="Traditional Arabic" w:hint="eastAsia"/>
          <w:sz w:val="22"/>
          <w:szCs w:val="30"/>
          <w:rtl/>
          <w:lang w:val="fr-FR"/>
        </w:rPr>
        <w:t>هذه</w:t>
      </w:r>
      <w:r>
        <w:rPr>
          <w:rFonts w:cs="Traditional Arabic"/>
          <w:sz w:val="22"/>
          <w:szCs w:val="30"/>
          <w:rtl/>
          <w:lang w:val="fr-FR"/>
        </w:rPr>
        <w:t xml:space="preserve"> </w:t>
      </w:r>
      <w:r>
        <w:rPr>
          <w:rFonts w:cs="Traditional Arabic" w:hint="eastAsia"/>
          <w:sz w:val="22"/>
          <w:szCs w:val="30"/>
          <w:rtl/>
          <w:lang w:val="fr-FR"/>
        </w:rPr>
        <w:t>الأحكام</w:t>
      </w:r>
      <w:r>
        <w:rPr>
          <w:rFonts w:cs="Traditional Arabic"/>
          <w:sz w:val="22"/>
          <w:szCs w:val="30"/>
          <w:rtl/>
          <w:lang w:val="fr-FR"/>
        </w:rPr>
        <w:t xml:space="preserve"> </w:t>
      </w:r>
      <w:r>
        <w:rPr>
          <w:rFonts w:cs="Traditional Arabic" w:hint="eastAsia"/>
          <w:sz w:val="22"/>
          <w:szCs w:val="30"/>
          <w:rtl/>
          <w:lang w:val="fr-FR"/>
        </w:rPr>
        <w:t>تقريبا</w:t>
      </w:r>
      <w:r>
        <w:rPr>
          <w:rFonts w:cs="Traditional Arabic" w:hint="cs"/>
          <w:sz w:val="22"/>
          <w:szCs w:val="30"/>
          <w:rtl/>
          <w:lang w:val="fr-FR"/>
        </w:rPr>
        <w:t>ً</w:t>
      </w:r>
      <w:r>
        <w:rPr>
          <w:rFonts w:cs="Traditional Arabic" w:hint="eastAsia"/>
          <w:sz w:val="22"/>
          <w:szCs w:val="30"/>
          <w:rtl/>
          <w:lang w:val="fr-FR"/>
        </w:rPr>
        <w:t>،</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الوقت</w:t>
      </w:r>
      <w:r>
        <w:rPr>
          <w:rFonts w:cs="Traditional Arabic"/>
          <w:sz w:val="22"/>
          <w:szCs w:val="30"/>
          <w:rtl/>
          <w:lang w:val="fr-FR"/>
        </w:rPr>
        <w:t xml:space="preserve"> </w:t>
      </w:r>
      <w:r>
        <w:rPr>
          <w:rFonts w:cs="Traditional Arabic" w:hint="eastAsia"/>
          <w:sz w:val="22"/>
          <w:szCs w:val="30"/>
          <w:rtl/>
          <w:lang w:val="fr-FR"/>
        </w:rPr>
        <w:t>الحاضر،</w:t>
      </w:r>
      <w:r>
        <w:rPr>
          <w:rFonts w:cs="Traditional Arabic"/>
          <w:sz w:val="22"/>
          <w:szCs w:val="30"/>
          <w:rtl/>
          <w:lang w:val="fr-FR"/>
        </w:rPr>
        <w:t xml:space="preserve"> </w:t>
      </w:r>
      <w:r>
        <w:rPr>
          <w:rFonts w:cs="Traditional Arabic" w:hint="eastAsia"/>
          <w:sz w:val="22"/>
          <w:szCs w:val="30"/>
          <w:rtl/>
          <w:lang w:val="fr-FR"/>
        </w:rPr>
        <w:t>إلى</w:t>
      </w:r>
      <w:r>
        <w:rPr>
          <w:rFonts w:cs="Traditional Arabic"/>
          <w:sz w:val="22"/>
          <w:szCs w:val="30"/>
          <w:rtl/>
          <w:lang w:val="fr-FR"/>
        </w:rPr>
        <w:t xml:space="preserve"> </w:t>
      </w:r>
      <w:r>
        <w:rPr>
          <w:rFonts w:cs="Traditional Arabic" w:hint="eastAsia"/>
          <w:sz w:val="22"/>
          <w:szCs w:val="30"/>
          <w:rtl/>
          <w:lang w:val="fr-FR"/>
        </w:rPr>
        <w:t>أوامر</w:t>
      </w:r>
      <w:r>
        <w:rPr>
          <w:rFonts w:cs="Traditional Arabic"/>
          <w:sz w:val="22"/>
          <w:szCs w:val="30"/>
          <w:rtl/>
          <w:lang w:val="fr-FR"/>
        </w:rPr>
        <w:t xml:space="preserve"> </w:t>
      </w:r>
      <w:r>
        <w:rPr>
          <w:rFonts w:cs="Traditional Arabic" w:hint="eastAsia"/>
          <w:sz w:val="22"/>
          <w:szCs w:val="30"/>
          <w:rtl/>
          <w:lang w:val="fr-FR"/>
        </w:rPr>
        <w:t>ملكية</w:t>
      </w:r>
      <w:r>
        <w:rPr>
          <w:rFonts w:cs="Traditional Arabic"/>
          <w:sz w:val="22"/>
          <w:szCs w:val="30"/>
          <w:rtl/>
          <w:lang w:val="fr-FR"/>
        </w:rPr>
        <w:t xml:space="preserve"> </w:t>
      </w:r>
      <w:r>
        <w:rPr>
          <w:rFonts w:cs="Traditional Arabic" w:hint="eastAsia"/>
          <w:sz w:val="22"/>
          <w:szCs w:val="30"/>
          <w:rtl/>
          <w:lang w:val="fr-FR"/>
        </w:rPr>
        <w:t>الغرض</w:t>
      </w:r>
      <w:r>
        <w:rPr>
          <w:rFonts w:cs="Traditional Arabic" w:hint="cs"/>
          <w:sz w:val="22"/>
          <w:szCs w:val="30"/>
          <w:rtl/>
          <w:lang w:val="fr-FR"/>
        </w:rPr>
        <w:t xml:space="preserve"> </w:t>
      </w:r>
      <w:r>
        <w:rPr>
          <w:rFonts w:cs="Traditional Arabic" w:hint="eastAsia"/>
          <w:sz w:val="22"/>
          <w:szCs w:val="30"/>
          <w:rtl/>
          <w:lang w:val="fr-FR"/>
        </w:rPr>
        <w:t>منها</w:t>
      </w:r>
      <w:r>
        <w:rPr>
          <w:rFonts w:cs="Traditional Arabic"/>
          <w:sz w:val="22"/>
          <w:szCs w:val="30"/>
          <w:rtl/>
          <w:lang w:val="fr-FR"/>
        </w:rPr>
        <w:t xml:space="preserve"> </w:t>
      </w:r>
      <w:r>
        <w:rPr>
          <w:rFonts w:cs="Traditional Arabic" w:hint="eastAsia"/>
          <w:sz w:val="22"/>
          <w:szCs w:val="30"/>
          <w:rtl/>
          <w:lang w:val="fr-FR"/>
        </w:rPr>
        <w:t>هو</w:t>
      </w:r>
      <w:r>
        <w:rPr>
          <w:rFonts w:cs="Traditional Arabic"/>
          <w:sz w:val="22"/>
          <w:szCs w:val="30"/>
          <w:rtl/>
          <w:lang w:val="fr-FR"/>
        </w:rPr>
        <w:t xml:space="preserve"> </w:t>
      </w:r>
      <w:r>
        <w:rPr>
          <w:rFonts w:cs="Traditional Arabic" w:hint="eastAsia"/>
          <w:sz w:val="22"/>
          <w:szCs w:val="30"/>
          <w:rtl/>
          <w:lang w:val="fr-FR"/>
        </w:rPr>
        <w:t>أن</w:t>
      </w:r>
      <w:r>
        <w:rPr>
          <w:rFonts w:cs="Traditional Arabic"/>
          <w:sz w:val="22"/>
          <w:szCs w:val="30"/>
          <w:rtl/>
          <w:lang w:val="fr-FR"/>
        </w:rPr>
        <w:t xml:space="preserve"> </w:t>
      </w:r>
      <w:r>
        <w:rPr>
          <w:rFonts w:cs="Traditional Arabic" w:hint="eastAsia"/>
          <w:sz w:val="22"/>
          <w:szCs w:val="30"/>
          <w:rtl/>
          <w:lang w:val="fr-FR"/>
        </w:rPr>
        <w:t>تشكل</w:t>
      </w:r>
      <w:r>
        <w:rPr>
          <w:rFonts w:cs="Traditional Arabic" w:hint="cs"/>
          <w:sz w:val="22"/>
          <w:szCs w:val="30"/>
          <w:rtl/>
          <w:lang w:val="fr-FR"/>
        </w:rPr>
        <w:t xml:space="preserve"> </w:t>
      </w:r>
      <w:r>
        <w:rPr>
          <w:rFonts w:cs="Traditional Arabic" w:hint="eastAsia"/>
          <w:sz w:val="22"/>
          <w:szCs w:val="30"/>
          <w:rtl/>
          <w:lang w:val="fr-FR"/>
        </w:rPr>
        <w:t>مادة</w:t>
      </w:r>
      <w:r>
        <w:rPr>
          <w:rFonts w:cs="Traditional Arabic"/>
          <w:sz w:val="22"/>
          <w:szCs w:val="30"/>
          <w:rtl/>
          <w:lang w:val="fr-FR"/>
        </w:rPr>
        <w:t xml:space="preserve"> </w:t>
      </w:r>
      <w:r>
        <w:rPr>
          <w:rFonts w:cs="Traditional Arabic" w:hint="cs"/>
          <w:sz w:val="22"/>
          <w:szCs w:val="30"/>
          <w:rtl/>
          <w:lang w:val="fr-FR"/>
        </w:rPr>
        <w:t>قانونية</w:t>
      </w:r>
      <w:r>
        <w:rPr>
          <w:rFonts w:cs="Traditional Arabic"/>
          <w:sz w:val="22"/>
          <w:szCs w:val="30"/>
          <w:rtl/>
          <w:lang w:val="fr-FR"/>
        </w:rPr>
        <w:t xml:space="preserve"> </w:t>
      </w:r>
      <w:r>
        <w:rPr>
          <w:rFonts w:cs="Traditional Arabic" w:hint="cs"/>
          <w:sz w:val="22"/>
          <w:szCs w:val="30"/>
          <w:rtl/>
          <w:lang w:val="fr-FR"/>
        </w:rPr>
        <w:t xml:space="preserve">بشأن الراحة في مكان العمل. </w:t>
      </w:r>
      <w:r>
        <w:rPr>
          <w:rFonts w:cs="Traditional Arabic" w:hint="eastAsia"/>
          <w:sz w:val="22"/>
          <w:szCs w:val="30"/>
          <w:rtl/>
          <w:lang w:val="fr-FR"/>
        </w:rPr>
        <w:t>وبالتالي</w:t>
      </w:r>
      <w:r>
        <w:rPr>
          <w:rFonts w:cs="Traditional Arabic"/>
          <w:sz w:val="22"/>
          <w:szCs w:val="30"/>
          <w:rtl/>
          <w:lang w:val="fr-FR"/>
        </w:rPr>
        <w:t xml:space="preserve"> </w:t>
      </w:r>
      <w:r>
        <w:rPr>
          <w:rFonts w:cs="Traditional Arabic" w:hint="eastAsia"/>
          <w:sz w:val="22"/>
          <w:szCs w:val="30"/>
          <w:rtl/>
          <w:lang w:val="fr-FR"/>
        </w:rPr>
        <w:t>فإن</w:t>
      </w:r>
      <w:r>
        <w:rPr>
          <w:rFonts w:cs="Traditional Arabic"/>
          <w:sz w:val="22"/>
          <w:szCs w:val="30"/>
          <w:rtl/>
          <w:lang w:val="fr-FR"/>
        </w:rPr>
        <w:t xml:space="preserve"> </w:t>
      </w:r>
      <w:r>
        <w:rPr>
          <w:rFonts w:cs="Traditional Arabic" w:hint="eastAsia"/>
          <w:sz w:val="22"/>
          <w:szCs w:val="30"/>
          <w:rtl/>
          <w:lang w:val="fr-FR"/>
        </w:rPr>
        <w:t>الأوامر</w:t>
      </w:r>
      <w:r>
        <w:rPr>
          <w:rFonts w:cs="Traditional Arabic"/>
          <w:sz w:val="22"/>
          <w:szCs w:val="30"/>
          <w:rtl/>
          <w:lang w:val="fr-FR"/>
        </w:rPr>
        <w:t xml:space="preserve"> </w:t>
      </w:r>
      <w:r>
        <w:rPr>
          <w:rFonts w:cs="Traditional Arabic" w:hint="eastAsia"/>
          <w:sz w:val="22"/>
          <w:szCs w:val="30"/>
          <w:rtl/>
          <w:lang w:val="fr-FR"/>
        </w:rPr>
        <w:t>الملكية</w:t>
      </w:r>
      <w:r>
        <w:rPr>
          <w:rFonts w:cs="Traditional Arabic"/>
          <w:sz w:val="22"/>
          <w:szCs w:val="30"/>
          <w:rtl/>
          <w:lang w:val="fr-FR"/>
        </w:rPr>
        <w:t xml:space="preserve"> </w:t>
      </w:r>
      <w:r>
        <w:rPr>
          <w:rFonts w:cs="Traditional Arabic" w:hint="eastAsia"/>
          <w:sz w:val="22"/>
          <w:szCs w:val="30"/>
          <w:rtl/>
          <w:lang w:val="fr-FR"/>
        </w:rPr>
        <w:t>الجديدة</w:t>
      </w:r>
      <w:r>
        <w:rPr>
          <w:rFonts w:cs="Traditional Arabic"/>
          <w:sz w:val="22"/>
          <w:szCs w:val="30"/>
          <w:rtl/>
          <w:lang w:val="fr-FR"/>
        </w:rPr>
        <w:t xml:space="preserve"> </w:t>
      </w:r>
      <w:r>
        <w:rPr>
          <w:rFonts w:cs="Traditional Arabic" w:hint="eastAsia"/>
          <w:sz w:val="22"/>
          <w:szCs w:val="30"/>
          <w:rtl/>
          <w:lang w:val="fr-FR"/>
        </w:rPr>
        <w:t>هي</w:t>
      </w:r>
      <w:r>
        <w:rPr>
          <w:rFonts w:cs="Traditional Arabic"/>
          <w:sz w:val="22"/>
          <w:szCs w:val="30"/>
          <w:rtl/>
          <w:lang w:val="fr-FR"/>
        </w:rPr>
        <w:t xml:space="preserve"> </w:t>
      </w:r>
      <w:r>
        <w:rPr>
          <w:rFonts w:cs="Traditional Arabic" w:hint="eastAsia"/>
          <w:sz w:val="22"/>
          <w:szCs w:val="30"/>
          <w:rtl/>
          <w:lang w:val="fr-FR"/>
        </w:rPr>
        <w:t>قرارات</w:t>
      </w:r>
      <w:r>
        <w:rPr>
          <w:rFonts w:cs="Traditional Arabic"/>
          <w:sz w:val="22"/>
          <w:szCs w:val="30"/>
          <w:rtl/>
          <w:lang w:val="fr-FR"/>
        </w:rPr>
        <w:t xml:space="preserve"> </w:t>
      </w:r>
      <w:r>
        <w:rPr>
          <w:rFonts w:cs="Traditional Arabic" w:hint="eastAsia"/>
          <w:sz w:val="22"/>
          <w:szCs w:val="30"/>
          <w:rtl/>
          <w:lang w:val="fr-FR"/>
        </w:rPr>
        <w:t>بتنفيذ</w:t>
      </w:r>
      <w:r>
        <w:rPr>
          <w:rFonts w:cs="Traditional Arabic"/>
          <w:sz w:val="22"/>
          <w:szCs w:val="30"/>
          <w:rtl/>
          <w:lang w:val="fr-FR"/>
        </w:rPr>
        <w:t xml:space="preserve"> </w:t>
      </w:r>
      <w:r>
        <w:rPr>
          <w:rFonts w:cs="Traditional Arabic" w:hint="eastAsia"/>
          <w:sz w:val="22"/>
          <w:szCs w:val="30"/>
          <w:rtl/>
          <w:lang w:val="fr-FR"/>
        </w:rPr>
        <w:t>القانون</w:t>
      </w:r>
      <w:r>
        <w:rPr>
          <w:rFonts w:cs="Traditional Arabic"/>
          <w:sz w:val="22"/>
          <w:szCs w:val="30"/>
          <w:rtl/>
          <w:lang w:val="fr-FR"/>
        </w:rPr>
        <w:t xml:space="preserve"> </w:t>
      </w:r>
      <w:r>
        <w:rPr>
          <w:rFonts w:cs="Traditional Arabic" w:hint="eastAsia"/>
          <w:sz w:val="22"/>
          <w:szCs w:val="30"/>
          <w:rtl/>
          <w:lang w:val="fr-FR"/>
        </w:rPr>
        <w:t>المؤرخ</w:t>
      </w:r>
      <w:r>
        <w:rPr>
          <w:rFonts w:cs="Traditional Arabic"/>
          <w:sz w:val="22"/>
          <w:szCs w:val="30"/>
          <w:rtl/>
          <w:lang w:val="fr-FR"/>
        </w:rPr>
        <w:t xml:space="preserve"> 4 </w:t>
      </w:r>
      <w:r>
        <w:rPr>
          <w:rFonts w:cs="Traditional Arabic" w:hint="eastAsia"/>
          <w:sz w:val="22"/>
          <w:szCs w:val="30"/>
          <w:rtl/>
          <w:lang w:val="fr-FR"/>
        </w:rPr>
        <w:t>آب</w:t>
      </w:r>
      <w:r>
        <w:rPr>
          <w:rFonts w:cs="Traditional Arabic"/>
          <w:sz w:val="22"/>
          <w:szCs w:val="30"/>
          <w:rtl/>
          <w:lang w:val="fr-FR"/>
        </w:rPr>
        <w:t>/</w:t>
      </w:r>
      <w:r>
        <w:rPr>
          <w:rFonts w:cs="Traditional Arabic" w:hint="eastAsia"/>
          <w:sz w:val="22"/>
          <w:szCs w:val="30"/>
          <w:rtl/>
          <w:lang w:val="fr-FR"/>
        </w:rPr>
        <w:t>أغسطس</w:t>
      </w:r>
      <w:r>
        <w:rPr>
          <w:rFonts w:cs="Traditional Arabic"/>
          <w:sz w:val="22"/>
          <w:szCs w:val="30"/>
          <w:rtl/>
          <w:lang w:val="fr-FR"/>
        </w:rPr>
        <w:t xml:space="preserve"> 1996. </w:t>
      </w:r>
      <w:r>
        <w:rPr>
          <w:rFonts w:cs="Traditional Arabic" w:hint="eastAsia"/>
          <w:sz w:val="22"/>
          <w:szCs w:val="30"/>
          <w:rtl/>
          <w:lang w:val="fr-FR"/>
        </w:rPr>
        <w:t>وم</w:t>
      </w:r>
      <w:r>
        <w:rPr>
          <w:rFonts w:cs="Traditional Arabic" w:hint="cs"/>
          <w:sz w:val="22"/>
          <w:szCs w:val="30"/>
          <w:rtl/>
          <w:lang w:val="fr-FR"/>
        </w:rPr>
        <w:t>ـ</w:t>
      </w:r>
      <w:r>
        <w:rPr>
          <w:rFonts w:cs="Traditional Arabic" w:hint="eastAsia"/>
          <w:sz w:val="22"/>
          <w:szCs w:val="30"/>
          <w:rtl/>
          <w:lang w:val="fr-FR"/>
        </w:rPr>
        <w:t>ن</w:t>
      </w:r>
      <w:r>
        <w:rPr>
          <w:rFonts w:cs="Traditional Arabic"/>
          <w:sz w:val="22"/>
          <w:szCs w:val="30"/>
          <w:rtl/>
          <w:lang w:val="fr-FR"/>
        </w:rPr>
        <w:t xml:space="preserve"> </w:t>
      </w:r>
      <w:r>
        <w:rPr>
          <w:rFonts w:cs="Traditional Arabic" w:hint="eastAsia"/>
          <w:sz w:val="22"/>
          <w:szCs w:val="30"/>
          <w:rtl/>
          <w:lang w:val="fr-FR"/>
        </w:rPr>
        <w:t>بين</w:t>
      </w:r>
      <w:r>
        <w:rPr>
          <w:rFonts w:cs="Traditional Arabic"/>
          <w:sz w:val="22"/>
          <w:szCs w:val="30"/>
          <w:rtl/>
          <w:lang w:val="fr-FR"/>
        </w:rPr>
        <w:t xml:space="preserve"> </w:t>
      </w:r>
      <w:r>
        <w:rPr>
          <w:rFonts w:cs="Traditional Arabic" w:hint="eastAsia"/>
          <w:sz w:val="22"/>
          <w:szCs w:val="30"/>
          <w:rtl/>
          <w:lang w:val="fr-FR"/>
        </w:rPr>
        <w:t>ه</w:t>
      </w:r>
      <w:r>
        <w:rPr>
          <w:rFonts w:cs="Traditional Arabic" w:hint="cs"/>
          <w:sz w:val="22"/>
          <w:szCs w:val="30"/>
          <w:rtl/>
          <w:lang w:val="fr-FR"/>
        </w:rPr>
        <w:t>ـ</w:t>
      </w:r>
      <w:r>
        <w:rPr>
          <w:rFonts w:cs="Traditional Arabic" w:hint="eastAsia"/>
          <w:sz w:val="22"/>
          <w:szCs w:val="30"/>
          <w:rtl/>
          <w:lang w:val="fr-FR"/>
        </w:rPr>
        <w:t>ذه</w:t>
      </w:r>
      <w:r>
        <w:rPr>
          <w:rFonts w:cs="Traditional Arabic"/>
          <w:sz w:val="22"/>
          <w:szCs w:val="30"/>
          <w:rtl/>
          <w:lang w:val="fr-FR"/>
        </w:rPr>
        <w:t xml:space="preserve"> </w:t>
      </w:r>
      <w:r>
        <w:rPr>
          <w:rFonts w:cs="Traditional Arabic" w:hint="eastAsia"/>
          <w:sz w:val="22"/>
          <w:szCs w:val="30"/>
          <w:rtl/>
          <w:lang w:val="fr-FR"/>
        </w:rPr>
        <w:t>الأوامر،</w:t>
      </w:r>
      <w:r>
        <w:rPr>
          <w:rFonts w:cs="Traditional Arabic"/>
          <w:sz w:val="22"/>
          <w:szCs w:val="30"/>
          <w:rtl/>
          <w:lang w:val="fr-FR"/>
        </w:rPr>
        <w:t xml:space="preserve"> </w:t>
      </w:r>
      <w:r>
        <w:rPr>
          <w:rFonts w:cs="Traditional Arabic" w:hint="eastAsia"/>
          <w:sz w:val="22"/>
          <w:szCs w:val="30"/>
          <w:rtl/>
          <w:lang w:val="fr-FR"/>
        </w:rPr>
        <w:t>هناك</w:t>
      </w:r>
      <w:r>
        <w:rPr>
          <w:rFonts w:cs="Traditional Arabic"/>
          <w:sz w:val="22"/>
          <w:szCs w:val="30"/>
          <w:rtl/>
          <w:lang w:val="fr-FR"/>
        </w:rPr>
        <w:t xml:space="preserve"> </w:t>
      </w:r>
      <w:r>
        <w:rPr>
          <w:rFonts w:cs="Traditional Arabic" w:hint="eastAsia"/>
          <w:sz w:val="22"/>
          <w:szCs w:val="30"/>
          <w:rtl/>
          <w:lang w:val="fr-FR"/>
        </w:rPr>
        <w:t>الأوامر</w:t>
      </w:r>
      <w:r>
        <w:rPr>
          <w:rFonts w:cs="Traditional Arabic"/>
          <w:sz w:val="22"/>
          <w:szCs w:val="30"/>
          <w:rtl/>
          <w:lang w:val="fr-FR"/>
        </w:rPr>
        <w:t xml:space="preserve"> </w:t>
      </w:r>
      <w:r>
        <w:rPr>
          <w:rFonts w:cs="Traditional Arabic" w:hint="eastAsia"/>
          <w:sz w:val="22"/>
          <w:szCs w:val="30"/>
          <w:rtl/>
          <w:lang w:val="fr-FR"/>
        </w:rPr>
        <w:t>التي</w:t>
      </w:r>
      <w:r>
        <w:rPr>
          <w:rFonts w:cs="Traditional Arabic"/>
          <w:sz w:val="22"/>
          <w:szCs w:val="30"/>
          <w:rtl/>
          <w:lang w:val="fr-FR"/>
        </w:rPr>
        <w:t xml:space="preserve"> </w:t>
      </w:r>
      <w:r>
        <w:rPr>
          <w:rFonts w:cs="Traditional Arabic" w:hint="eastAsia"/>
          <w:sz w:val="22"/>
          <w:szCs w:val="30"/>
          <w:rtl/>
          <w:lang w:val="fr-FR"/>
        </w:rPr>
        <w:t>تقضي</w:t>
      </w:r>
      <w:r>
        <w:rPr>
          <w:rFonts w:cs="Traditional Arabic"/>
          <w:sz w:val="22"/>
          <w:szCs w:val="30"/>
          <w:rtl/>
          <w:lang w:val="fr-FR"/>
        </w:rPr>
        <w:t xml:space="preserve"> </w:t>
      </w:r>
      <w:r>
        <w:rPr>
          <w:rFonts w:cs="Traditional Arabic" w:hint="eastAsia"/>
          <w:sz w:val="22"/>
          <w:szCs w:val="30"/>
          <w:rtl/>
          <w:lang w:val="fr-FR"/>
        </w:rPr>
        <w:t>بإدراج</w:t>
      </w:r>
      <w:r>
        <w:rPr>
          <w:rFonts w:cs="Traditional Arabic"/>
          <w:sz w:val="22"/>
          <w:szCs w:val="30"/>
          <w:rtl/>
          <w:lang w:val="fr-FR"/>
        </w:rPr>
        <w:t xml:space="preserve"> </w:t>
      </w:r>
      <w:r>
        <w:rPr>
          <w:rFonts w:cs="Traditional Arabic" w:hint="eastAsia"/>
          <w:sz w:val="22"/>
          <w:szCs w:val="30"/>
          <w:rtl/>
          <w:lang w:val="fr-FR"/>
        </w:rPr>
        <w:t>تعليمات</w:t>
      </w:r>
      <w:r>
        <w:rPr>
          <w:rFonts w:cs="Traditional Arabic"/>
          <w:sz w:val="22"/>
          <w:szCs w:val="30"/>
          <w:rtl/>
          <w:lang w:val="fr-FR"/>
        </w:rPr>
        <w:t xml:space="preserve"> </w:t>
      </w:r>
      <w:r>
        <w:rPr>
          <w:rFonts w:cs="Traditional Arabic" w:hint="eastAsia"/>
          <w:sz w:val="22"/>
          <w:szCs w:val="30"/>
          <w:rtl/>
          <w:lang w:val="fr-FR"/>
        </w:rPr>
        <w:t>أوروبية</w:t>
      </w:r>
      <w:r>
        <w:rPr>
          <w:rFonts w:cs="Traditional Arabic"/>
          <w:sz w:val="22"/>
          <w:szCs w:val="30"/>
          <w:rtl/>
          <w:lang w:val="fr-FR"/>
        </w:rPr>
        <w:t xml:space="preserve"> </w:t>
      </w:r>
      <w:r>
        <w:rPr>
          <w:rFonts w:cs="Traditional Arabic" w:hint="eastAsia"/>
          <w:sz w:val="22"/>
          <w:szCs w:val="30"/>
          <w:rtl/>
          <w:lang w:val="fr-FR"/>
        </w:rPr>
        <w:t>تتعلق</w:t>
      </w:r>
      <w:r>
        <w:rPr>
          <w:rFonts w:cs="Traditional Arabic"/>
          <w:sz w:val="22"/>
          <w:szCs w:val="30"/>
          <w:rtl/>
          <w:lang w:val="fr-FR"/>
        </w:rPr>
        <w:t xml:space="preserve"> </w:t>
      </w:r>
      <w:r>
        <w:rPr>
          <w:rFonts w:cs="Traditional Arabic" w:hint="eastAsia"/>
          <w:sz w:val="22"/>
          <w:szCs w:val="30"/>
          <w:rtl/>
          <w:lang w:val="fr-FR"/>
        </w:rPr>
        <w:t>بصحة</w:t>
      </w:r>
      <w:r>
        <w:rPr>
          <w:rFonts w:cs="Traditional Arabic"/>
          <w:sz w:val="22"/>
          <w:szCs w:val="30"/>
          <w:rtl/>
          <w:lang w:val="fr-FR"/>
        </w:rPr>
        <w:t xml:space="preserve"> </w:t>
      </w:r>
      <w:r>
        <w:rPr>
          <w:rFonts w:cs="Traditional Arabic" w:hint="eastAsia"/>
          <w:sz w:val="22"/>
          <w:szCs w:val="30"/>
          <w:rtl/>
          <w:lang w:val="fr-FR"/>
        </w:rPr>
        <w:t>العمال</w:t>
      </w:r>
      <w:r>
        <w:rPr>
          <w:rFonts w:cs="Traditional Arabic"/>
          <w:sz w:val="22"/>
          <w:szCs w:val="30"/>
          <w:rtl/>
          <w:lang w:val="fr-FR"/>
        </w:rPr>
        <w:t xml:space="preserve"> </w:t>
      </w:r>
      <w:r>
        <w:rPr>
          <w:rFonts w:cs="Traditional Arabic" w:hint="eastAsia"/>
          <w:sz w:val="22"/>
          <w:szCs w:val="30"/>
          <w:rtl/>
          <w:lang w:val="fr-FR"/>
        </w:rPr>
        <w:t>وأمنهم</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القانون</w:t>
      </w:r>
      <w:r>
        <w:rPr>
          <w:rFonts w:cs="Traditional Arabic"/>
          <w:sz w:val="22"/>
          <w:szCs w:val="30"/>
          <w:rtl/>
          <w:lang w:val="fr-FR"/>
        </w:rPr>
        <w:t xml:space="preserve"> </w:t>
      </w:r>
      <w:r>
        <w:rPr>
          <w:rFonts w:cs="Traditional Arabic" w:hint="eastAsia"/>
          <w:sz w:val="22"/>
          <w:szCs w:val="30"/>
          <w:rtl/>
          <w:lang w:val="fr-FR"/>
        </w:rPr>
        <w:t>البلجيكي</w:t>
      </w:r>
      <w:r>
        <w:rPr>
          <w:rFonts w:cs="Traditional Arabic"/>
          <w:sz w:val="22"/>
          <w:szCs w:val="30"/>
          <w:rtl/>
          <w:lang w:val="fr-FR"/>
        </w:rPr>
        <w:t xml:space="preserve">. </w:t>
      </w:r>
    </w:p>
    <w:p w:rsidR="00000000" w:rsidRDefault="000E3674">
      <w:pPr>
        <w:pStyle w:val="BodyTextIndent"/>
        <w:tabs>
          <w:tab w:val="left" w:pos="-2340"/>
        </w:tabs>
        <w:spacing w:after="240" w:line="380" w:lineRule="exact"/>
        <w:ind w:left="-24"/>
        <w:jc w:val="lowKashida"/>
        <w:rPr>
          <w:rFonts w:cs="Traditional Arabic"/>
          <w:sz w:val="22"/>
          <w:szCs w:val="30"/>
          <w:lang w:val="fr-FR"/>
        </w:rPr>
      </w:pPr>
      <w:r>
        <w:rPr>
          <w:rFonts w:cs="Traditional Arabic" w:hint="cs"/>
          <w:sz w:val="22"/>
          <w:szCs w:val="30"/>
          <w:rtl/>
          <w:lang w:val="fr-FR"/>
        </w:rPr>
        <w:t>588-</w:t>
      </w:r>
      <w:r>
        <w:rPr>
          <w:rFonts w:cs="Traditional Arabic" w:hint="cs"/>
          <w:sz w:val="22"/>
          <w:szCs w:val="30"/>
          <w:rtl/>
          <w:lang w:val="fr-FR"/>
        </w:rPr>
        <w:tab/>
      </w:r>
      <w:r>
        <w:rPr>
          <w:rFonts w:cs="Traditional Arabic" w:hint="eastAsia"/>
          <w:sz w:val="22"/>
          <w:szCs w:val="30"/>
          <w:rtl/>
          <w:lang w:val="fr-FR"/>
        </w:rPr>
        <w:t>ومن</w:t>
      </w:r>
      <w:r>
        <w:rPr>
          <w:rFonts w:cs="Traditional Arabic"/>
          <w:sz w:val="22"/>
          <w:szCs w:val="30"/>
          <w:rtl/>
          <w:lang w:val="fr-FR"/>
        </w:rPr>
        <w:t xml:space="preserve"> </w:t>
      </w:r>
      <w:r>
        <w:rPr>
          <w:rFonts w:cs="Traditional Arabic" w:hint="eastAsia"/>
          <w:sz w:val="22"/>
          <w:szCs w:val="30"/>
          <w:rtl/>
          <w:lang w:val="fr-FR"/>
        </w:rPr>
        <w:t>بين</w:t>
      </w:r>
      <w:r>
        <w:rPr>
          <w:rFonts w:cs="Traditional Arabic"/>
          <w:sz w:val="22"/>
          <w:szCs w:val="30"/>
          <w:rtl/>
          <w:lang w:val="fr-FR"/>
        </w:rPr>
        <w:t xml:space="preserve"> </w:t>
      </w:r>
      <w:r>
        <w:rPr>
          <w:rFonts w:cs="Traditional Arabic" w:hint="eastAsia"/>
          <w:sz w:val="22"/>
          <w:szCs w:val="30"/>
          <w:rtl/>
          <w:lang w:val="fr-FR"/>
        </w:rPr>
        <w:t>مجموع</w:t>
      </w:r>
      <w:r>
        <w:rPr>
          <w:rFonts w:cs="Traditional Arabic"/>
          <w:sz w:val="22"/>
          <w:szCs w:val="30"/>
          <w:rtl/>
          <w:lang w:val="fr-FR"/>
        </w:rPr>
        <w:t xml:space="preserve"> </w:t>
      </w:r>
      <w:r>
        <w:rPr>
          <w:rFonts w:cs="Traditional Arabic" w:hint="eastAsia"/>
          <w:sz w:val="22"/>
          <w:szCs w:val="30"/>
          <w:rtl/>
          <w:lang w:val="fr-FR"/>
        </w:rPr>
        <w:t>الأحكام</w:t>
      </w:r>
      <w:r>
        <w:rPr>
          <w:rFonts w:cs="Traditional Arabic"/>
          <w:sz w:val="22"/>
          <w:szCs w:val="30"/>
          <w:rtl/>
          <w:lang w:val="fr-FR"/>
        </w:rPr>
        <w:t xml:space="preserve"> </w:t>
      </w:r>
      <w:r>
        <w:rPr>
          <w:rFonts w:cs="Traditional Arabic" w:hint="eastAsia"/>
          <w:sz w:val="22"/>
          <w:szCs w:val="30"/>
          <w:rtl/>
          <w:lang w:val="fr-FR"/>
        </w:rPr>
        <w:t>الجديدة</w:t>
      </w:r>
      <w:r>
        <w:rPr>
          <w:rFonts w:cs="Traditional Arabic"/>
          <w:sz w:val="22"/>
          <w:szCs w:val="30"/>
          <w:rtl/>
          <w:lang w:val="fr-FR"/>
        </w:rPr>
        <w:t xml:space="preserve"> </w:t>
      </w:r>
      <w:r>
        <w:rPr>
          <w:rFonts w:cs="Traditional Arabic" w:hint="eastAsia"/>
          <w:sz w:val="22"/>
          <w:szCs w:val="30"/>
          <w:rtl/>
          <w:lang w:val="fr-FR"/>
        </w:rPr>
        <w:t>التي</w:t>
      </w:r>
      <w:r>
        <w:rPr>
          <w:rFonts w:cs="Traditional Arabic"/>
          <w:sz w:val="22"/>
          <w:szCs w:val="30"/>
          <w:rtl/>
          <w:lang w:val="fr-FR"/>
        </w:rPr>
        <w:t xml:space="preserve"> </w:t>
      </w:r>
      <w:r>
        <w:rPr>
          <w:rFonts w:cs="Traditional Arabic" w:hint="eastAsia"/>
          <w:sz w:val="22"/>
          <w:szCs w:val="30"/>
          <w:rtl/>
          <w:lang w:val="fr-FR"/>
        </w:rPr>
        <w:t>اتخذت</w:t>
      </w:r>
      <w:r>
        <w:rPr>
          <w:rFonts w:cs="Traditional Arabic"/>
          <w:sz w:val="22"/>
          <w:szCs w:val="30"/>
          <w:rtl/>
          <w:lang w:val="fr-FR"/>
        </w:rPr>
        <w:t xml:space="preserve"> </w:t>
      </w:r>
      <w:r>
        <w:rPr>
          <w:rFonts w:cs="Traditional Arabic" w:hint="eastAsia"/>
          <w:sz w:val="22"/>
          <w:szCs w:val="30"/>
          <w:rtl/>
          <w:lang w:val="fr-FR"/>
        </w:rPr>
        <w:t>منذ</w:t>
      </w:r>
      <w:r>
        <w:rPr>
          <w:rFonts w:cs="Traditional Arabic"/>
          <w:sz w:val="22"/>
          <w:szCs w:val="30"/>
          <w:rtl/>
          <w:lang w:val="fr-FR"/>
        </w:rPr>
        <w:t xml:space="preserve"> </w:t>
      </w:r>
      <w:r>
        <w:rPr>
          <w:rFonts w:cs="Traditional Arabic" w:hint="eastAsia"/>
          <w:sz w:val="22"/>
          <w:szCs w:val="30"/>
          <w:rtl/>
          <w:lang w:val="fr-FR"/>
        </w:rPr>
        <w:t>عام</w:t>
      </w:r>
      <w:r>
        <w:rPr>
          <w:rFonts w:cs="Traditional Arabic"/>
          <w:sz w:val="22"/>
          <w:szCs w:val="30"/>
          <w:rtl/>
          <w:lang w:val="fr-FR"/>
        </w:rPr>
        <w:t xml:space="preserve"> 2001</w:t>
      </w:r>
      <w:r>
        <w:rPr>
          <w:rFonts w:cs="Traditional Arabic" w:hint="eastAsia"/>
          <w:sz w:val="22"/>
          <w:szCs w:val="30"/>
          <w:rtl/>
          <w:lang w:val="fr-FR"/>
        </w:rPr>
        <w:t>،</w:t>
      </w:r>
      <w:r>
        <w:rPr>
          <w:rFonts w:cs="Traditional Arabic"/>
          <w:sz w:val="22"/>
          <w:szCs w:val="30"/>
          <w:rtl/>
          <w:lang w:val="fr-FR"/>
        </w:rPr>
        <w:t xml:space="preserve"> </w:t>
      </w:r>
      <w:r>
        <w:rPr>
          <w:rFonts w:cs="Traditional Arabic" w:hint="eastAsia"/>
          <w:sz w:val="22"/>
          <w:szCs w:val="30"/>
          <w:rtl/>
          <w:lang w:val="fr-FR"/>
        </w:rPr>
        <w:t>علاوة</w:t>
      </w:r>
      <w:r>
        <w:rPr>
          <w:rFonts w:cs="Traditional Arabic"/>
          <w:sz w:val="22"/>
          <w:szCs w:val="30"/>
          <w:rtl/>
          <w:lang w:val="fr-FR"/>
        </w:rPr>
        <w:t xml:space="preserve"> </w:t>
      </w:r>
      <w:r>
        <w:rPr>
          <w:rFonts w:cs="Traditional Arabic" w:hint="eastAsia"/>
          <w:sz w:val="22"/>
          <w:szCs w:val="30"/>
          <w:rtl/>
          <w:lang w:val="fr-FR"/>
        </w:rPr>
        <w:t>عل</w:t>
      </w:r>
      <w:r>
        <w:rPr>
          <w:rFonts w:cs="Traditional Arabic" w:hint="cs"/>
          <w:sz w:val="22"/>
          <w:szCs w:val="30"/>
          <w:rtl/>
          <w:lang w:val="fr-FR"/>
        </w:rPr>
        <w:t>ـ</w:t>
      </w:r>
      <w:r>
        <w:rPr>
          <w:rFonts w:cs="Traditional Arabic" w:hint="eastAsia"/>
          <w:sz w:val="22"/>
          <w:szCs w:val="30"/>
          <w:rtl/>
          <w:lang w:val="fr-FR"/>
        </w:rPr>
        <w:t>ى</w:t>
      </w:r>
      <w:r>
        <w:rPr>
          <w:rFonts w:cs="Traditional Arabic"/>
          <w:sz w:val="22"/>
          <w:szCs w:val="30"/>
          <w:rtl/>
          <w:lang w:val="fr-FR"/>
        </w:rPr>
        <w:t xml:space="preserve"> </w:t>
      </w:r>
      <w:r>
        <w:rPr>
          <w:rFonts w:cs="Traditional Arabic" w:hint="eastAsia"/>
          <w:sz w:val="22"/>
          <w:szCs w:val="30"/>
          <w:rtl/>
          <w:lang w:val="fr-FR"/>
        </w:rPr>
        <w:t>تلك</w:t>
      </w:r>
      <w:r>
        <w:rPr>
          <w:rFonts w:cs="Traditional Arabic"/>
          <w:sz w:val="22"/>
          <w:szCs w:val="30"/>
          <w:rtl/>
          <w:lang w:val="fr-FR"/>
        </w:rPr>
        <w:t xml:space="preserve"> </w:t>
      </w:r>
      <w:r>
        <w:rPr>
          <w:rFonts w:cs="Traditional Arabic" w:hint="eastAsia"/>
          <w:sz w:val="22"/>
          <w:szCs w:val="30"/>
          <w:rtl/>
          <w:lang w:val="fr-FR"/>
        </w:rPr>
        <w:t>المتعلقة</w:t>
      </w:r>
      <w:r>
        <w:rPr>
          <w:rFonts w:cs="Traditional Arabic" w:hint="cs"/>
          <w:sz w:val="22"/>
          <w:szCs w:val="30"/>
          <w:rtl/>
          <w:lang w:val="fr-FR"/>
        </w:rPr>
        <w:t xml:space="preserve"> </w:t>
      </w:r>
      <w:r>
        <w:rPr>
          <w:rFonts w:cs="Traditional Arabic" w:hint="eastAsia"/>
          <w:sz w:val="22"/>
          <w:szCs w:val="30"/>
          <w:rtl/>
          <w:lang w:val="fr-FR"/>
        </w:rPr>
        <w:t>بمختل</w:t>
      </w:r>
      <w:r>
        <w:rPr>
          <w:rFonts w:cs="Traditional Arabic" w:hint="cs"/>
          <w:sz w:val="22"/>
          <w:szCs w:val="30"/>
          <w:rtl/>
          <w:lang w:val="fr-FR"/>
        </w:rPr>
        <w:t>ـ</w:t>
      </w:r>
      <w:r>
        <w:rPr>
          <w:rFonts w:cs="Traditional Arabic" w:hint="eastAsia"/>
          <w:sz w:val="22"/>
          <w:szCs w:val="30"/>
          <w:rtl/>
          <w:lang w:val="fr-FR"/>
        </w:rPr>
        <w:t>ف</w:t>
      </w:r>
      <w:r>
        <w:rPr>
          <w:rFonts w:cs="Traditional Arabic"/>
          <w:sz w:val="22"/>
          <w:szCs w:val="30"/>
          <w:rtl/>
          <w:lang w:val="fr-FR"/>
        </w:rPr>
        <w:t xml:space="preserve"> </w:t>
      </w:r>
      <w:r>
        <w:rPr>
          <w:rFonts w:cs="Traditional Arabic" w:hint="eastAsia"/>
          <w:sz w:val="22"/>
          <w:szCs w:val="30"/>
          <w:rtl/>
          <w:lang w:val="fr-FR"/>
        </w:rPr>
        <w:t>أشكال</w:t>
      </w:r>
      <w:r>
        <w:rPr>
          <w:rFonts w:cs="Traditional Arabic" w:hint="cs"/>
          <w:sz w:val="22"/>
          <w:szCs w:val="30"/>
          <w:rtl/>
          <w:lang w:val="fr-FR"/>
        </w:rPr>
        <w:t xml:space="preserve"> </w:t>
      </w:r>
      <w:r>
        <w:rPr>
          <w:rFonts w:cs="Traditional Arabic" w:hint="eastAsia"/>
          <w:sz w:val="22"/>
          <w:szCs w:val="30"/>
          <w:rtl/>
          <w:lang w:val="fr-FR"/>
        </w:rPr>
        <w:t>المضايق</w:t>
      </w:r>
      <w:r>
        <w:rPr>
          <w:rFonts w:cs="Traditional Arabic" w:hint="cs"/>
          <w:sz w:val="22"/>
          <w:szCs w:val="30"/>
          <w:rtl/>
          <w:lang w:val="fr-FR"/>
        </w:rPr>
        <w:t>ـ</w:t>
      </w:r>
      <w:r>
        <w:rPr>
          <w:rFonts w:cs="Traditional Arabic" w:hint="eastAsia"/>
          <w:sz w:val="22"/>
          <w:szCs w:val="30"/>
          <w:rtl/>
          <w:lang w:val="fr-FR"/>
        </w:rPr>
        <w:t>ات</w:t>
      </w:r>
      <w:r>
        <w:rPr>
          <w:rFonts w:cs="Traditional Arabic"/>
          <w:sz w:val="22"/>
          <w:szCs w:val="30"/>
          <w:rtl/>
          <w:lang w:val="fr-FR"/>
        </w:rPr>
        <w:t xml:space="preserve"> </w:t>
      </w:r>
      <w:r>
        <w:rPr>
          <w:rFonts w:cs="Traditional Arabic" w:hint="eastAsia"/>
          <w:sz w:val="22"/>
          <w:szCs w:val="30"/>
          <w:rtl/>
          <w:lang w:val="fr-FR"/>
        </w:rPr>
        <w:t>المشار</w:t>
      </w:r>
      <w:r>
        <w:rPr>
          <w:rFonts w:cs="Traditional Arabic"/>
          <w:sz w:val="22"/>
          <w:szCs w:val="30"/>
          <w:rtl/>
          <w:lang w:val="fr-FR"/>
        </w:rPr>
        <w:t xml:space="preserve"> </w:t>
      </w:r>
      <w:r>
        <w:rPr>
          <w:rFonts w:cs="Traditional Arabic" w:hint="eastAsia"/>
          <w:sz w:val="22"/>
          <w:szCs w:val="30"/>
          <w:rtl/>
          <w:lang w:val="fr-FR"/>
        </w:rPr>
        <w:t>إليها</w:t>
      </w:r>
      <w:r>
        <w:rPr>
          <w:rFonts w:cs="Traditional Arabic"/>
          <w:sz w:val="22"/>
          <w:szCs w:val="30"/>
          <w:rtl/>
          <w:lang w:val="fr-FR"/>
        </w:rPr>
        <w:t xml:space="preserve"> </w:t>
      </w:r>
      <w:r>
        <w:rPr>
          <w:rFonts w:cs="Traditional Arabic" w:hint="eastAsia"/>
          <w:sz w:val="22"/>
          <w:szCs w:val="30"/>
          <w:rtl/>
          <w:lang w:val="fr-FR"/>
        </w:rPr>
        <w:t>أعلاه،</w:t>
      </w:r>
      <w:r>
        <w:rPr>
          <w:rFonts w:cs="Traditional Arabic"/>
          <w:sz w:val="22"/>
          <w:szCs w:val="30"/>
          <w:rtl/>
          <w:lang w:val="fr-FR"/>
        </w:rPr>
        <w:t xml:space="preserve"> </w:t>
      </w:r>
      <w:r>
        <w:rPr>
          <w:rFonts w:cs="Traditional Arabic" w:hint="eastAsia"/>
          <w:sz w:val="22"/>
          <w:szCs w:val="30"/>
          <w:rtl/>
          <w:lang w:val="fr-FR"/>
        </w:rPr>
        <w:t>التدابير</w:t>
      </w:r>
      <w:r>
        <w:rPr>
          <w:rFonts w:cs="Traditional Arabic"/>
          <w:sz w:val="22"/>
          <w:szCs w:val="30"/>
          <w:rtl/>
          <w:lang w:val="fr-FR"/>
        </w:rPr>
        <w:t xml:space="preserve"> </w:t>
      </w:r>
      <w:r>
        <w:rPr>
          <w:rFonts w:cs="Traditional Arabic" w:hint="eastAsia"/>
          <w:sz w:val="22"/>
          <w:szCs w:val="30"/>
          <w:rtl/>
          <w:lang w:val="fr-FR"/>
        </w:rPr>
        <w:t>المتعلقة</w:t>
      </w:r>
      <w:r>
        <w:rPr>
          <w:rFonts w:cs="Traditional Arabic"/>
          <w:sz w:val="22"/>
          <w:szCs w:val="30"/>
          <w:rtl/>
          <w:lang w:val="fr-FR"/>
        </w:rPr>
        <w:t xml:space="preserve"> </w:t>
      </w:r>
      <w:r>
        <w:rPr>
          <w:rFonts w:cs="Traditional Arabic" w:hint="eastAsia"/>
          <w:sz w:val="22"/>
          <w:szCs w:val="30"/>
          <w:rtl/>
          <w:lang w:val="fr-FR"/>
        </w:rPr>
        <w:t>برصد</w:t>
      </w:r>
      <w:r>
        <w:rPr>
          <w:rFonts w:cs="Traditional Arabic"/>
          <w:sz w:val="22"/>
          <w:szCs w:val="30"/>
          <w:rtl/>
          <w:lang w:val="fr-FR"/>
        </w:rPr>
        <w:t xml:space="preserve"> </w:t>
      </w:r>
      <w:r>
        <w:rPr>
          <w:rFonts w:cs="Traditional Arabic" w:hint="eastAsia"/>
          <w:sz w:val="22"/>
          <w:szCs w:val="30"/>
          <w:rtl/>
          <w:lang w:val="fr-FR"/>
        </w:rPr>
        <w:t>صحة</w:t>
      </w:r>
      <w:r>
        <w:rPr>
          <w:rFonts w:cs="Traditional Arabic"/>
          <w:sz w:val="22"/>
          <w:szCs w:val="30"/>
          <w:rtl/>
          <w:lang w:val="fr-FR"/>
        </w:rPr>
        <w:t xml:space="preserve"> </w:t>
      </w:r>
      <w:r>
        <w:rPr>
          <w:rFonts w:cs="Traditional Arabic" w:hint="eastAsia"/>
          <w:sz w:val="22"/>
          <w:szCs w:val="30"/>
          <w:rtl/>
          <w:lang w:val="fr-FR"/>
        </w:rPr>
        <w:t>العمال،</w:t>
      </w:r>
      <w:r>
        <w:rPr>
          <w:rFonts w:cs="Traditional Arabic"/>
          <w:sz w:val="22"/>
          <w:szCs w:val="30"/>
          <w:rtl/>
          <w:lang w:val="fr-FR"/>
        </w:rPr>
        <w:t xml:space="preserve"> </w:t>
      </w:r>
      <w:r>
        <w:rPr>
          <w:rFonts w:cs="Traditional Arabic" w:hint="eastAsia"/>
          <w:sz w:val="22"/>
          <w:szCs w:val="30"/>
          <w:rtl/>
          <w:lang w:val="fr-FR"/>
        </w:rPr>
        <w:t>والتدابير</w:t>
      </w:r>
      <w:r>
        <w:rPr>
          <w:rFonts w:cs="Traditional Arabic"/>
          <w:sz w:val="22"/>
          <w:szCs w:val="30"/>
          <w:rtl/>
          <w:lang w:val="fr-FR"/>
        </w:rPr>
        <w:t xml:space="preserve"> </w:t>
      </w:r>
      <w:r>
        <w:rPr>
          <w:rFonts w:cs="Traditional Arabic" w:hint="eastAsia"/>
          <w:sz w:val="22"/>
          <w:szCs w:val="30"/>
          <w:rtl/>
          <w:lang w:val="fr-FR"/>
        </w:rPr>
        <w:t>المتعلقة</w:t>
      </w:r>
      <w:r>
        <w:rPr>
          <w:rFonts w:cs="Traditional Arabic"/>
          <w:sz w:val="22"/>
          <w:szCs w:val="30"/>
          <w:rtl/>
          <w:lang w:val="fr-FR"/>
        </w:rPr>
        <w:t xml:space="preserve"> </w:t>
      </w:r>
      <w:r>
        <w:rPr>
          <w:rFonts w:cs="Traditional Arabic" w:hint="eastAsia"/>
          <w:sz w:val="22"/>
          <w:szCs w:val="30"/>
          <w:rtl/>
          <w:lang w:val="fr-FR"/>
        </w:rPr>
        <w:t>بأماكن</w:t>
      </w:r>
      <w:r>
        <w:rPr>
          <w:rFonts w:cs="Traditional Arabic" w:hint="cs"/>
          <w:sz w:val="22"/>
          <w:szCs w:val="30"/>
          <w:rtl/>
          <w:lang w:val="fr-FR"/>
        </w:rPr>
        <w:t xml:space="preserve"> عمل </w:t>
      </w:r>
      <w:r>
        <w:rPr>
          <w:rFonts w:cs="Traditional Arabic" w:hint="eastAsia"/>
          <w:sz w:val="22"/>
          <w:szCs w:val="30"/>
          <w:rtl/>
          <w:lang w:val="fr-FR"/>
        </w:rPr>
        <w:t>معين</w:t>
      </w:r>
      <w:r>
        <w:rPr>
          <w:rFonts w:cs="Traditional Arabic" w:hint="cs"/>
          <w:sz w:val="22"/>
          <w:szCs w:val="30"/>
          <w:rtl/>
          <w:lang w:val="fr-FR"/>
        </w:rPr>
        <w:t>ـ</w:t>
      </w:r>
      <w:r>
        <w:rPr>
          <w:rFonts w:cs="Traditional Arabic" w:hint="eastAsia"/>
          <w:sz w:val="22"/>
          <w:szCs w:val="30"/>
          <w:rtl/>
          <w:lang w:val="fr-FR"/>
        </w:rPr>
        <w:t>ة،</w:t>
      </w:r>
      <w:r>
        <w:rPr>
          <w:rFonts w:cs="Traditional Arabic"/>
          <w:sz w:val="22"/>
          <w:szCs w:val="30"/>
          <w:rtl/>
          <w:lang w:val="fr-FR"/>
        </w:rPr>
        <w:t xml:space="preserve"> </w:t>
      </w:r>
      <w:r>
        <w:rPr>
          <w:rFonts w:cs="Traditional Arabic" w:hint="eastAsia"/>
          <w:sz w:val="22"/>
          <w:szCs w:val="30"/>
          <w:rtl/>
          <w:lang w:val="fr-FR"/>
        </w:rPr>
        <w:t>مث</w:t>
      </w:r>
      <w:r>
        <w:rPr>
          <w:rFonts w:cs="Traditional Arabic" w:hint="cs"/>
          <w:sz w:val="22"/>
          <w:szCs w:val="30"/>
          <w:rtl/>
          <w:lang w:val="fr-FR"/>
        </w:rPr>
        <w:t>ـ</w:t>
      </w:r>
      <w:r>
        <w:rPr>
          <w:rFonts w:cs="Traditional Arabic" w:hint="eastAsia"/>
          <w:sz w:val="22"/>
          <w:szCs w:val="30"/>
          <w:rtl/>
          <w:lang w:val="fr-FR"/>
        </w:rPr>
        <w:t>ل</w:t>
      </w:r>
      <w:r>
        <w:rPr>
          <w:rFonts w:cs="Traditional Arabic"/>
          <w:sz w:val="22"/>
          <w:szCs w:val="30"/>
          <w:rtl/>
          <w:lang w:val="fr-FR"/>
        </w:rPr>
        <w:t xml:space="preserve"> </w:t>
      </w:r>
      <w:r>
        <w:rPr>
          <w:rFonts w:cs="Traditional Arabic" w:hint="cs"/>
          <w:sz w:val="22"/>
          <w:szCs w:val="30"/>
          <w:rtl/>
          <w:lang w:val="fr-FR"/>
        </w:rPr>
        <w:t>ورشات</w:t>
      </w:r>
      <w:r>
        <w:rPr>
          <w:rFonts w:cs="Traditional Arabic"/>
          <w:sz w:val="22"/>
          <w:szCs w:val="30"/>
          <w:rtl/>
          <w:lang w:val="fr-FR"/>
        </w:rPr>
        <w:t xml:space="preserve"> </w:t>
      </w:r>
      <w:r>
        <w:rPr>
          <w:rFonts w:cs="Traditional Arabic" w:hint="eastAsia"/>
          <w:sz w:val="22"/>
          <w:szCs w:val="30"/>
          <w:rtl/>
          <w:lang w:val="fr-FR"/>
        </w:rPr>
        <w:t>ا</w:t>
      </w:r>
      <w:r>
        <w:rPr>
          <w:rFonts w:cs="Traditional Arabic" w:hint="eastAsia"/>
          <w:sz w:val="22"/>
          <w:szCs w:val="30"/>
          <w:rtl/>
          <w:lang w:val="fr-FR"/>
        </w:rPr>
        <w:t>لأشغال</w:t>
      </w:r>
      <w:r>
        <w:rPr>
          <w:rFonts w:cs="Traditional Arabic"/>
          <w:sz w:val="22"/>
          <w:szCs w:val="30"/>
          <w:rtl/>
          <w:lang w:val="fr-FR"/>
        </w:rPr>
        <w:t xml:space="preserve"> </w:t>
      </w:r>
      <w:r>
        <w:rPr>
          <w:rFonts w:cs="Traditional Arabic" w:hint="eastAsia"/>
          <w:sz w:val="22"/>
          <w:szCs w:val="30"/>
          <w:rtl/>
          <w:lang w:val="fr-FR"/>
        </w:rPr>
        <w:t>المؤقتة</w:t>
      </w:r>
      <w:r>
        <w:rPr>
          <w:rFonts w:cs="Traditional Arabic"/>
          <w:sz w:val="22"/>
          <w:szCs w:val="30"/>
          <w:rtl/>
          <w:lang w:val="fr-FR"/>
        </w:rPr>
        <w:t xml:space="preserve"> </w:t>
      </w:r>
      <w:r>
        <w:rPr>
          <w:rFonts w:cs="Traditional Arabic" w:hint="eastAsia"/>
          <w:sz w:val="22"/>
          <w:szCs w:val="30"/>
          <w:rtl/>
          <w:lang w:val="fr-FR"/>
        </w:rPr>
        <w:t>والمتنقلة</w:t>
      </w:r>
      <w:r>
        <w:rPr>
          <w:rFonts w:cs="Traditional Arabic"/>
          <w:sz w:val="22"/>
          <w:szCs w:val="30"/>
          <w:rtl/>
          <w:lang w:val="fr-FR"/>
        </w:rPr>
        <w:t xml:space="preserve"> </w:t>
      </w:r>
      <w:r>
        <w:rPr>
          <w:rFonts w:cs="Traditional Arabic" w:hint="eastAsia"/>
          <w:sz w:val="22"/>
          <w:szCs w:val="30"/>
          <w:rtl/>
          <w:lang w:val="fr-FR"/>
        </w:rPr>
        <w:t>والتنسيق</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المجال</w:t>
      </w:r>
      <w:r>
        <w:rPr>
          <w:rFonts w:cs="Traditional Arabic"/>
          <w:sz w:val="22"/>
          <w:szCs w:val="30"/>
          <w:rtl/>
          <w:lang w:val="fr-FR"/>
        </w:rPr>
        <w:t xml:space="preserve"> </w:t>
      </w:r>
      <w:r>
        <w:rPr>
          <w:rFonts w:cs="Traditional Arabic" w:hint="eastAsia"/>
          <w:sz w:val="22"/>
          <w:szCs w:val="30"/>
          <w:rtl/>
          <w:lang w:val="fr-FR"/>
        </w:rPr>
        <w:t>الأمني،</w:t>
      </w:r>
      <w:r>
        <w:rPr>
          <w:rFonts w:cs="Traditional Arabic"/>
          <w:sz w:val="22"/>
          <w:szCs w:val="30"/>
          <w:rtl/>
          <w:lang w:val="fr-FR"/>
        </w:rPr>
        <w:t xml:space="preserve"> </w:t>
      </w:r>
      <w:r>
        <w:rPr>
          <w:rFonts w:cs="Traditional Arabic" w:hint="eastAsia"/>
          <w:sz w:val="22"/>
          <w:szCs w:val="30"/>
          <w:rtl/>
          <w:lang w:val="fr-FR"/>
        </w:rPr>
        <w:t>وتنسيق</w:t>
      </w:r>
      <w:r>
        <w:rPr>
          <w:rFonts w:cs="Traditional Arabic"/>
          <w:sz w:val="22"/>
          <w:szCs w:val="30"/>
          <w:rtl/>
          <w:lang w:val="fr-FR"/>
        </w:rPr>
        <w:t xml:space="preserve"> </w:t>
      </w:r>
      <w:r>
        <w:rPr>
          <w:rFonts w:cs="Traditional Arabic" w:hint="eastAsia"/>
          <w:sz w:val="22"/>
          <w:szCs w:val="30"/>
          <w:rtl/>
          <w:lang w:val="fr-FR"/>
        </w:rPr>
        <w:t>الأحكام</w:t>
      </w:r>
      <w:r>
        <w:rPr>
          <w:rFonts w:cs="Traditional Arabic"/>
          <w:sz w:val="22"/>
          <w:szCs w:val="30"/>
          <w:rtl/>
          <w:lang w:val="fr-FR"/>
        </w:rPr>
        <w:t xml:space="preserve"> </w:t>
      </w:r>
      <w:r>
        <w:rPr>
          <w:rFonts w:cs="Traditional Arabic" w:hint="eastAsia"/>
          <w:sz w:val="22"/>
          <w:szCs w:val="30"/>
          <w:rtl/>
          <w:lang w:val="fr-FR"/>
        </w:rPr>
        <w:t>الخاص</w:t>
      </w:r>
      <w:r>
        <w:rPr>
          <w:rFonts w:cs="Traditional Arabic" w:hint="cs"/>
          <w:sz w:val="22"/>
          <w:szCs w:val="30"/>
          <w:rtl/>
          <w:lang w:val="fr-FR"/>
        </w:rPr>
        <w:t>ـ</w:t>
      </w:r>
      <w:r>
        <w:rPr>
          <w:rFonts w:cs="Traditional Arabic" w:hint="eastAsia"/>
          <w:sz w:val="22"/>
          <w:szCs w:val="30"/>
          <w:rtl/>
          <w:lang w:val="fr-FR"/>
        </w:rPr>
        <w:t>ة</w:t>
      </w:r>
      <w:r>
        <w:rPr>
          <w:rFonts w:cs="Traditional Arabic"/>
          <w:sz w:val="22"/>
          <w:szCs w:val="30"/>
          <w:rtl/>
          <w:lang w:val="fr-FR"/>
        </w:rPr>
        <w:t xml:space="preserve"> </w:t>
      </w:r>
      <w:r>
        <w:rPr>
          <w:rFonts w:cs="Traditional Arabic" w:hint="eastAsia"/>
          <w:sz w:val="22"/>
          <w:szCs w:val="30"/>
          <w:rtl/>
          <w:lang w:val="fr-FR"/>
        </w:rPr>
        <w:t>بالتعرض</w:t>
      </w:r>
      <w:r>
        <w:rPr>
          <w:rFonts w:cs="Traditional Arabic"/>
          <w:sz w:val="22"/>
          <w:szCs w:val="30"/>
          <w:rtl/>
          <w:lang w:val="fr-FR"/>
        </w:rPr>
        <w:t xml:space="preserve"> </w:t>
      </w:r>
      <w:r>
        <w:rPr>
          <w:rFonts w:cs="Traditional Arabic" w:hint="eastAsia"/>
          <w:sz w:val="22"/>
          <w:szCs w:val="30"/>
          <w:rtl/>
          <w:lang w:val="fr-FR"/>
        </w:rPr>
        <w:t>ل</w:t>
      </w:r>
      <w:r>
        <w:rPr>
          <w:rFonts w:cs="Traditional Arabic" w:hint="cs"/>
          <w:sz w:val="22"/>
          <w:szCs w:val="30"/>
          <w:rtl/>
          <w:lang w:val="fr-FR"/>
        </w:rPr>
        <w:t>ـ</w:t>
      </w:r>
      <w:r>
        <w:rPr>
          <w:rFonts w:cs="Traditional Arabic" w:hint="eastAsia"/>
          <w:sz w:val="22"/>
          <w:szCs w:val="30"/>
          <w:rtl/>
          <w:lang w:val="fr-FR"/>
        </w:rPr>
        <w:t>مواد</w:t>
      </w:r>
      <w:r>
        <w:rPr>
          <w:rFonts w:cs="Traditional Arabic"/>
          <w:sz w:val="22"/>
          <w:szCs w:val="30"/>
          <w:rtl/>
          <w:lang w:val="fr-FR"/>
        </w:rPr>
        <w:t xml:space="preserve"> </w:t>
      </w:r>
      <w:r>
        <w:rPr>
          <w:rFonts w:cs="Traditional Arabic" w:hint="eastAsia"/>
          <w:sz w:val="22"/>
          <w:szCs w:val="30"/>
          <w:rtl/>
          <w:lang w:val="fr-FR"/>
        </w:rPr>
        <w:t>كيميائية</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eastAsia"/>
          <w:sz w:val="22"/>
          <w:szCs w:val="30"/>
          <w:rtl/>
          <w:lang w:val="fr-FR"/>
        </w:rPr>
        <w:t>وكذلك</w:t>
      </w:r>
      <w:r>
        <w:rPr>
          <w:rFonts w:cs="Traditional Arabic"/>
          <w:sz w:val="22"/>
          <w:szCs w:val="30"/>
          <w:rtl/>
          <w:lang w:val="fr-FR"/>
        </w:rPr>
        <w:t xml:space="preserve"> </w:t>
      </w:r>
      <w:r>
        <w:rPr>
          <w:rFonts w:cs="Traditional Arabic" w:hint="eastAsia"/>
          <w:sz w:val="22"/>
          <w:szCs w:val="30"/>
          <w:rtl/>
          <w:lang w:val="fr-FR"/>
        </w:rPr>
        <w:t>الأحكام</w:t>
      </w:r>
      <w:r>
        <w:rPr>
          <w:rFonts w:cs="Traditional Arabic"/>
          <w:sz w:val="22"/>
          <w:szCs w:val="30"/>
          <w:rtl/>
          <w:lang w:val="fr-FR"/>
        </w:rPr>
        <w:t xml:space="preserve"> </w:t>
      </w:r>
      <w:r>
        <w:rPr>
          <w:rFonts w:cs="Traditional Arabic" w:hint="eastAsia"/>
          <w:sz w:val="22"/>
          <w:szCs w:val="30"/>
          <w:rtl/>
          <w:lang w:val="fr-FR"/>
        </w:rPr>
        <w:t>المحددة</w:t>
      </w:r>
      <w:r>
        <w:rPr>
          <w:rFonts w:cs="Traditional Arabic"/>
          <w:sz w:val="22"/>
          <w:szCs w:val="30"/>
          <w:rtl/>
          <w:lang w:val="fr-FR"/>
        </w:rPr>
        <w:t xml:space="preserve"> </w:t>
      </w:r>
      <w:r>
        <w:rPr>
          <w:rFonts w:cs="Traditional Arabic" w:hint="eastAsia"/>
          <w:sz w:val="22"/>
          <w:szCs w:val="30"/>
          <w:rtl/>
          <w:lang w:val="fr-FR"/>
        </w:rPr>
        <w:t>الخاصة</w:t>
      </w:r>
      <w:r>
        <w:rPr>
          <w:rFonts w:cs="Traditional Arabic"/>
          <w:sz w:val="22"/>
          <w:szCs w:val="30"/>
          <w:rtl/>
          <w:lang w:val="fr-FR"/>
        </w:rPr>
        <w:t xml:space="preserve"> </w:t>
      </w:r>
      <w:r>
        <w:rPr>
          <w:rFonts w:cs="Traditional Arabic" w:hint="eastAsia"/>
          <w:sz w:val="22"/>
          <w:szCs w:val="30"/>
          <w:rtl/>
          <w:lang w:val="fr-FR"/>
        </w:rPr>
        <w:t>بحماية</w:t>
      </w:r>
      <w:r>
        <w:rPr>
          <w:rFonts w:cs="Traditional Arabic"/>
          <w:sz w:val="22"/>
          <w:szCs w:val="30"/>
          <w:rtl/>
          <w:lang w:val="fr-FR"/>
        </w:rPr>
        <w:t xml:space="preserve"> </w:t>
      </w:r>
      <w:r>
        <w:rPr>
          <w:rFonts w:cs="Traditional Arabic" w:hint="eastAsia"/>
          <w:sz w:val="22"/>
          <w:szCs w:val="30"/>
          <w:rtl/>
          <w:lang w:val="fr-FR"/>
        </w:rPr>
        <w:t>صحة</w:t>
      </w:r>
      <w:r>
        <w:rPr>
          <w:rFonts w:cs="Traditional Arabic"/>
          <w:sz w:val="22"/>
          <w:szCs w:val="30"/>
          <w:rtl/>
          <w:lang w:val="fr-FR"/>
        </w:rPr>
        <w:t xml:space="preserve"> </w:t>
      </w:r>
      <w:r>
        <w:rPr>
          <w:rFonts w:cs="Traditional Arabic" w:hint="cs"/>
          <w:sz w:val="22"/>
          <w:szCs w:val="30"/>
          <w:rtl/>
          <w:lang w:val="fr-FR"/>
        </w:rPr>
        <w:t>ال</w:t>
      </w:r>
      <w:r>
        <w:rPr>
          <w:rFonts w:cs="Traditional Arabic" w:hint="eastAsia"/>
          <w:sz w:val="22"/>
          <w:szCs w:val="30"/>
          <w:rtl/>
          <w:lang w:val="fr-FR"/>
        </w:rPr>
        <w:t>عمال</w:t>
      </w:r>
      <w:r>
        <w:rPr>
          <w:rFonts w:cs="Traditional Arabic"/>
          <w:sz w:val="22"/>
          <w:szCs w:val="30"/>
          <w:rtl/>
          <w:lang w:val="fr-FR"/>
        </w:rPr>
        <w:t xml:space="preserve"> </w:t>
      </w:r>
      <w:r>
        <w:rPr>
          <w:rFonts w:cs="Traditional Arabic" w:hint="cs"/>
          <w:sz w:val="22"/>
          <w:szCs w:val="30"/>
          <w:rtl/>
          <w:lang w:val="fr-FR"/>
        </w:rPr>
        <w:t>ب</w:t>
      </w:r>
      <w:r>
        <w:rPr>
          <w:rFonts w:cs="Traditional Arabic" w:hint="eastAsia"/>
          <w:sz w:val="22"/>
          <w:szCs w:val="30"/>
          <w:rtl/>
          <w:lang w:val="fr-FR"/>
        </w:rPr>
        <w:t>الليل</w:t>
      </w:r>
      <w:r>
        <w:rPr>
          <w:rFonts w:cs="Traditional Arabic"/>
          <w:sz w:val="22"/>
          <w:szCs w:val="30"/>
          <w:rtl/>
          <w:lang w:val="fr-FR"/>
        </w:rPr>
        <w:t xml:space="preserve"> </w:t>
      </w:r>
      <w:r>
        <w:rPr>
          <w:rFonts w:cs="Traditional Arabic" w:hint="eastAsia"/>
          <w:sz w:val="22"/>
          <w:szCs w:val="30"/>
          <w:rtl/>
          <w:lang w:val="fr-FR"/>
        </w:rPr>
        <w:t>والعامل</w:t>
      </w:r>
      <w:r>
        <w:rPr>
          <w:rFonts w:cs="Traditional Arabic" w:hint="cs"/>
          <w:sz w:val="22"/>
          <w:szCs w:val="30"/>
          <w:rtl/>
          <w:lang w:val="fr-FR"/>
        </w:rPr>
        <w:t>ـ</w:t>
      </w:r>
      <w:r>
        <w:rPr>
          <w:rFonts w:cs="Traditional Arabic" w:hint="eastAsia"/>
          <w:sz w:val="22"/>
          <w:szCs w:val="30"/>
          <w:rtl/>
          <w:lang w:val="fr-FR"/>
        </w:rPr>
        <w:t>ين</w:t>
      </w:r>
      <w:r>
        <w:rPr>
          <w:rFonts w:cs="Traditional Arabic"/>
          <w:sz w:val="22"/>
          <w:szCs w:val="30"/>
          <w:rtl/>
          <w:lang w:val="fr-FR"/>
        </w:rPr>
        <w:t xml:space="preserve"> </w:t>
      </w:r>
      <w:r>
        <w:rPr>
          <w:rFonts w:cs="Traditional Arabic" w:hint="eastAsia"/>
          <w:sz w:val="22"/>
          <w:szCs w:val="30"/>
          <w:rtl/>
          <w:lang w:val="fr-FR"/>
        </w:rPr>
        <w:t>بنظام</w:t>
      </w:r>
      <w:r>
        <w:rPr>
          <w:rFonts w:cs="Traditional Arabic" w:hint="cs"/>
          <w:sz w:val="22"/>
          <w:szCs w:val="30"/>
          <w:rtl/>
          <w:lang w:val="fr-FR"/>
        </w:rPr>
        <w:t xml:space="preserve"> </w:t>
      </w:r>
      <w:r>
        <w:rPr>
          <w:rFonts w:cs="Traditional Arabic" w:hint="eastAsia"/>
          <w:sz w:val="22"/>
          <w:szCs w:val="30"/>
          <w:rtl/>
          <w:lang w:val="fr-FR"/>
        </w:rPr>
        <w:t>النوبات،</w:t>
      </w:r>
      <w:r>
        <w:rPr>
          <w:rFonts w:cs="Traditional Arabic"/>
          <w:sz w:val="22"/>
          <w:szCs w:val="30"/>
          <w:rtl/>
          <w:lang w:val="fr-FR"/>
        </w:rPr>
        <w:t xml:space="preserve"> </w:t>
      </w:r>
      <w:r>
        <w:rPr>
          <w:rFonts w:cs="Traditional Arabic" w:hint="eastAsia"/>
          <w:sz w:val="22"/>
          <w:szCs w:val="30"/>
          <w:rtl/>
          <w:lang w:val="fr-FR"/>
        </w:rPr>
        <w:t>وحماية</w:t>
      </w:r>
      <w:r>
        <w:rPr>
          <w:rFonts w:cs="Traditional Arabic"/>
          <w:sz w:val="22"/>
          <w:szCs w:val="30"/>
          <w:rtl/>
          <w:lang w:val="fr-FR"/>
        </w:rPr>
        <w:t xml:space="preserve"> </w:t>
      </w:r>
      <w:r>
        <w:rPr>
          <w:rFonts w:cs="Traditional Arabic" w:hint="eastAsia"/>
          <w:sz w:val="22"/>
          <w:szCs w:val="30"/>
          <w:rtl/>
          <w:lang w:val="fr-FR"/>
        </w:rPr>
        <w:t>المتدربين</w:t>
      </w:r>
      <w:r>
        <w:rPr>
          <w:rFonts w:cs="Traditional Arabic"/>
          <w:sz w:val="22"/>
          <w:szCs w:val="30"/>
          <w:rtl/>
          <w:lang w:val="fr-FR"/>
        </w:rPr>
        <w:t xml:space="preserve">. </w:t>
      </w:r>
    </w:p>
    <w:p w:rsidR="00000000" w:rsidRDefault="000E3674">
      <w:pPr>
        <w:pStyle w:val="BodyTextIndent"/>
        <w:spacing w:after="240" w:line="380" w:lineRule="exact"/>
        <w:ind w:left="-24"/>
        <w:jc w:val="lowKashida"/>
        <w:rPr>
          <w:rFonts w:cs="Traditional Arabic"/>
          <w:sz w:val="22"/>
          <w:szCs w:val="30"/>
          <w:lang w:val="fr-FR"/>
        </w:rPr>
      </w:pPr>
      <w:r>
        <w:rPr>
          <w:rFonts w:cs="Traditional Arabic" w:hint="cs"/>
          <w:sz w:val="22"/>
          <w:szCs w:val="30"/>
          <w:rtl/>
          <w:lang w:val="fr-FR"/>
        </w:rPr>
        <w:t>589-</w:t>
      </w:r>
      <w:r>
        <w:rPr>
          <w:rFonts w:cs="Traditional Arabic" w:hint="cs"/>
          <w:sz w:val="22"/>
          <w:szCs w:val="30"/>
          <w:rtl/>
          <w:lang w:val="fr-FR"/>
        </w:rPr>
        <w:tab/>
      </w:r>
      <w:r>
        <w:rPr>
          <w:rFonts w:cs="Traditional Arabic" w:hint="eastAsia"/>
          <w:sz w:val="22"/>
          <w:szCs w:val="30"/>
          <w:rtl/>
          <w:lang w:val="fr-FR"/>
        </w:rPr>
        <w:t>وت</w:t>
      </w:r>
      <w:r>
        <w:rPr>
          <w:rFonts w:cs="Traditional Arabic" w:hint="cs"/>
          <w:sz w:val="22"/>
          <w:szCs w:val="30"/>
          <w:rtl/>
          <w:lang w:val="fr-FR"/>
        </w:rPr>
        <w:t>ُ</w:t>
      </w:r>
      <w:r>
        <w:rPr>
          <w:rFonts w:cs="Traditional Arabic" w:hint="eastAsia"/>
          <w:sz w:val="22"/>
          <w:szCs w:val="30"/>
          <w:rtl/>
          <w:lang w:val="fr-FR"/>
        </w:rPr>
        <w:t>تخذ</w:t>
      </w:r>
      <w:r>
        <w:rPr>
          <w:rFonts w:cs="Traditional Arabic"/>
          <w:sz w:val="22"/>
          <w:szCs w:val="30"/>
          <w:rtl/>
          <w:lang w:val="fr-FR"/>
        </w:rPr>
        <w:t xml:space="preserve"> </w:t>
      </w:r>
      <w:r>
        <w:rPr>
          <w:rFonts w:cs="Traditional Arabic" w:hint="eastAsia"/>
          <w:sz w:val="22"/>
          <w:szCs w:val="30"/>
          <w:rtl/>
          <w:lang w:val="fr-FR"/>
        </w:rPr>
        <w:t>جميع</w:t>
      </w:r>
      <w:r>
        <w:rPr>
          <w:rFonts w:cs="Traditional Arabic"/>
          <w:sz w:val="22"/>
          <w:szCs w:val="30"/>
          <w:rtl/>
          <w:lang w:val="fr-FR"/>
        </w:rPr>
        <w:t xml:space="preserve"> </w:t>
      </w:r>
      <w:r>
        <w:rPr>
          <w:rFonts w:cs="Traditional Arabic" w:hint="eastAsia"/>
          <w:sz w:val="22"/>
          <w:szCs w:val="30"/>
          <w:rtl/>
          <w:lang w:val="fr-FR"/>
        </w:rPr>
        <w:t>هذه</w:t>
      </w:r>
      <w:r>
        <w:rPr>
          <w:rFonts w:cs="Traditional Arabic"/>
          <w:sz w:val="22"/>
          <w:szCs w:val="30"/>
          <w:rtl/>
          <w:lang w:val="fr-FR"/>
        </w:rPr>
        <w:t xml:space="preserve"> </w:t>
      </w:r>
      <w:r>
        <w:rPr>
          <w:rFonts w:cs="Traditional Arabic" w:hint="eastAsia"/>
          <w:sz w:val="22"/>
          <w:szCs w:val="30"/>
          <w:rtl/>
          <w:lang w:val="fr-FR"/>
        </w:rPr>
        <w:t>التدابير</w:t>
      </w:r>
      <w:r>
        <w:rPr>
          <w:rFonts w:cs="Traditional Arabic"/>
          <w:sz w:val="22"/>
          <w:szCs w:val="30"/>
          <w:rtl/>
          <w:lang w:val="fr-FR"/>
        </w:rPr>
        <w:t xml:space="preserve"> </w:t>
      </w:r>
      <w:r>
        <w:rPr>
          <w:rFonts w:cs="Traditional Arabic" w:hint="eastAsia"/>
          <w:sz w:val="22"/>
          <w:szCs w:val="30"/>
          <w:rtl/>
          <w:lang w:val="fr-FR"/>
        </w:rPr>
        <w:t>بهدف</w:t>
      </w:r>
      <w:r>
        <w:rPr>
          <w:rFonts w:cs="Traditional Arabic"/>
          <w:sz w:val="22"/>
          <w:szCs w:val="30"/>
          <w:rtl/>
          <w:lang w:val="fr-FR"/>
        </w:rPr>
        <w:t xml:space="preserve"> </w:t>
      </w:r>
      <w:r>
        <w:rPr>
          <w:rFonts w:cs="Traditional Arabic" w:hint="eastAsia"/>
          <w:sz w:val="22"/>
          <w:szCs w:val="30"/>
          <w:rtl/>
          <w:lang w:val="fr-FR"/>
        </w:rPr>
        <w:t>تحسين</w:t>
      </w:r>
      <w:r>
        <w:rPr>
          <w:rFonts w:cs="Traditional Arabic"/>
          <w:sz w:val="22"/>
          <w:szCs w:val="30"/>
          <w:rtl/>
          <w:lang w:val="fr-FR"/>
        </w:rPr>
        <w:t xml:space="preserve"> </w:t>
      </w:r>
      <w:r>
        <w:rPr>
          <w:rFonts w:cs="Traditional Arabic" w:hint="eastAsia"/>
          <w:sz w:val="22"/>
          <w:szCs w:val="30"/>
          <w:rtl/>
          <w:lang w:val="fr-FR"/>
        </w:rPr>
        <w:t>ال</w:t>
      </w:r>
      <w:r>
        <w:rPr>
          <w:rFonts w:cs="Traditional Arabic" w:hint="eastAsia"/>
          <w:sz w:val="22"/>
          <w:szCs w:val="30"/>
          <w:rtl/>
          <w:lang w:val="fr-FR"/>
        </w:rPr>
        <w:t>إصحاح</w:t>
      </w:r>
      <w:r>
        <w:rPr>
          <w:rFonts w:cs="Traditional Arabic"/>
          <w:sz w:val="22"/>
          <w:szCs w:val="30"/>
          <w:rtl/>
          <w:lang w:val="fr-FR"/>
        </w:rPr>
        <w:t xml:space="preserve"> </w:t>
      </w:r>
      <w:r>
        <w:rPr>
          <w:rFonts w:cs="Traditional Arabic" w:hint="eastAsia"/>
          <w:sz w:val="22"/>
          <w:szCs w:val="30"/>
          <w:rtl/>
          <w:lang w:val="fr-FR"/>
        </w:rPr>
        <w:t>في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eastAsia"/>
          <w:sz w:val="22"/>
          <w:szCs w:val="30"/>
          <w:rtl/>
          <w:lang w:val="fr-FR"/>
        </w:rPr>
        <w:t>وحماية</w:t>
      </w:r>
      <w:r>
        <w:rPr>
          <w:rFonts w:cs="Traditional Arabic"/>
          <w:sz w:val="22"/>
          <w:szCs w:val="30"/>
          <w:rtl/>
          <w:lang w:val="fr-FR"/>
        </w:rPr>
        <w:t xml:space="preserve"> </w:t>
      </w:r>
      <w:r>
        <w:rPr>
          <w:rFonts w:cs="Traditional Arabic" w:hint="eastAsia"/>
          <w:sz w:val="22"/>
          <w:szCs w:val="30"/>
          <w:rtl/>
          <w:lang w:val="fr-FR"/>
        </w:rPr>
        <w:t>أمن</w:t>
      </w:r>
      <w:r>
        <w:rPr>
          <w:rFonts w:cs="Traditional Arabic"/>
          <w:sz w:val="22"/>
          <w:szCs w:val="30"/>
          <w:rtl/>
          <w:lang w:val="fr-FR"/>
        </w:rPr>
        <w:t xml:space="preserve"> </w:t>
      </w:r>
      <w:r>
        <w:rPr>
          <w:rFonts w:cs="Traditional Arabic" w:hint="eastAsia"/>
          <w:sz w:val="22"/>
          <w:szCs w:val="30"/>
          <w:rtl/>
          <w:lang w:val="fr-FR"/>
        </w:rPr>
        <w:t>العمال</w:t>
      </w:r>
      <w:r>
        <w:rPr>
          <w:rFonts w:cs="Traditional Arabic"/>
          <w:sz w:val="22"/>
          <w:szCs w:val="30"/>
          <w:rtl/>
          <w:lang w:val="fr-FR"/>
        </w:rPr>
        <w:t xml:space="preserve"> </w:t>
      </w:r>
      <w:r>
        <w:rPr>
          <w:rFonts w:cs="Traditional Arabic" w:hint="eastAsia"/>
          <w:sz w:val="22"/>
          <w:szCs w:val="30"/>
          <w:rtl/>
          <w:lang w:val="fr-FR"/>
        </w:rPr>
        <w:t>وصحتهم</w:t>
      </w:r>
      <w:r>
        <w:rPr>
          <w:rFonts w:cs="Traditional Arabic"/>
          <w:sz w:val="22"/>
          <w:szCs w:val="30"/>
          <w:rtl/>
          <w:lang w:val="fr-FR"/>
        </w:rPr>
        <w:t xml:space="preserve"> </w:t>
      </w:r>
      <w:r>
        <w:rPr>
          <w:rFonts w:cs="Traditional Arabic" w:hint="eastAsia"/>
          <w:sz w:val="22"/>
          <w:szCs w:val="30"/>
          <w:rtl/>
          <w:lang w:val="fr-FR"/>
        </w:rPr>
        <w:t>ف</w:t>
      </w:r>
      <w:r>
        <w:rPr>
          <w:rFonts w:cs="Traditional Arabic" w:hint="cs"/>
          <w:sz w:val="22"/>
          <w:szCs w:val="30"/>
          <w:rtl/>
          <w:lang w:val="fr-FR"/>
        </w:rPr>
        <w:t>ـ</w:t>
      </w:r>
      <w:r>
        <w:rPr>
          <w:rFonts w:cs="Traditional Arabic" w:hint="eastAsia"/>
          <w:sz w:val="22"/>
          <w:szCs w:val="30"/>
          <w:rtl/>
          <w:lang w:val="fr-FR"/>
        </w:rPr>
        <w:t>ي</w:t>
      </w:r>
      <w:r>
        <w:rPr>
          <w:rFonts w:cs="Traditional Arabic"/>
          <w:sz w:val="22"/>
          <w:szCs w:val="30"/>
          <w:rtl/>
          <w:lang w:val="fr-FR"/>
        </w:rPr>
        <w:t xml:space="preserve"> </w:t>
      </w:r>
      <w:r>
        <w:rPr>
          <w:rFonts w:cs="Traditional Arabic" w:hint="eastAsia"/>
          <w:sz w:val="22"/>
          <w:szCs w:val="30"/>
          <w:rtl/>
          <w:lang w:val="fr-FR"/>
        </w:rPr>
        <w:t>مكان</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 xml:space="preserve"> </w:t>
      </w:r>
      <w:r>
        <w:rPr>
          <w:rFonts w:cs="Traditional Arabic" w:hint="eastAsia"/>
          <w:sz w:val="22"/>
          <w:szCs w:val="30"/>
          <w:rtl/>
          <w:lang w:val="fr-FR"/>
        </w:rPr>
        <w:t>ولا</w:t>
      </w:r>
      <w:r>
        <w:rPr>
          <w:rFonts w:cs="Traditional Arabic" w:hint="cs"/>
          <w:sz w:val="22"/>
          <w:szCs w:val="30"/>
          <w:rtl/>
          <w:lang w:val="fr-FR"/>
        </w:rPr>
        <w:t xml:space="preserve"> </w:t>
      </w:r>
      <w:r>
        <w:rPr>
          <w:rFonts w:cs="Traditional Arabic" w:hint="eastAsia"/>
          <w:sz w:val="22"/>
          <w:szCs w:val="30"/>
          <w:rtl/>
          <w:lang w:val="fr-FR"/>
        </w:rPr>
        <w:t>سيما</w:t>
      </w:r>
      <w:r>
        <w:rPr>
          <w:rFonts w:cs="Traditional Arabic"/>
          <w:sz w:val="22"/>
          <w:szCs w:val="30"/>
          <w:rtl/>
          <w:lang w:val="fr-FR"/>
        </w:rPr>
        <w:t xml:space="preserve"> </w:t>
      </w:r>
      <w:r>
        <w:rPr>
          <w:rFonts w:cs="Traditional Arabic" w:hint="eastAsia"/>
          <w:sz w:val="22"/>
          <w:szCs w:val="30"/>
          <w:rtl/>
          <w:lang w:val="fr-FR"/>
        </w:rPr>
        <w:t>للوقاية</w:t>
      </w:r>
      <w:r>
        <w:rPr>
          <w:rFonts w:cs="Traditional Arabic"/>
          <w:sz w:val="22"/>
          <w:szCs w:val="30"/>
          <w:rtl/>
          <w:lang w:val="fr-FR"/>
        </w:rPr>
        <w:t xml:space="preserve"> </w:t>
      </w:r>
      <w:r>
        <w:rPr>
          <w:rFonts w:cs="Traditional Arabic" w:hint="eastAsia"/>
          <w:sz w:val="22"/>
          <w:szCs w:val="30"/>
          <w:rtl/>
          <w:lang w:val="fr-FR"/>
        </w:rPr>
        <w:t>من</w:t>
      </w:r>
      <w:r>
        <w:rPr>
          <w:rFonts w:cs="Traditional Arabic"/>
          <w:sz w:val="22"/>
          <w:szCs w:val="30"/>
          <w:rtl/>
          <w:lang w:val="fr-FR"/>
        </w:rPr>
        <w:t xml:space="preserve"> </w:t>
      </w:r>
      <w:r>
        <w:rPr>
          <w:rFonts w:cs="Traditional Arabic" w:hint="eastAsia"/>
          <w:sz w:val="22"/>
          <w:szCs w:val="30"/>
          <w:rtl/>
          <w:lang w:val="fr-FR"/>
        </w:rPr>
        <w:t>الأمراض</w:t>
      </w:r>
      <w:r>
        <w:rPr>
          <w:rFonts w:cs="Traditional Arabic"/>
          <w:sz w:val="22"/>
          <w:szCs w:val="30"/>
          <w:rtl/>
          <w:lang w:val="fr-FR"/>
        </w:rPr>
        <w:t xml:space="preserve"> </w:t>
      </w:r>
      <w:r>
        <w:rPr>
          <w:rFonts w:cs="Traditional Arabic" w:hint="eastAsia"/>
          <w:sz w:val="22"/>
          <w:szCs w:val="30"/>
          <w:rtl/>
          <w:lang w:val="fr-FR"/>
        </w:rPr>
        <w:t>المهنية</w:t>
      </w:r>
      <w:r>
        <w:rPr>
          <w:rFonts w:cs="Traditional Arabic"/>
          <w:sz w:val="22"/>
          <w:szCs w:val="30"/>
          <w:rtl/>
          <w:lang w:val="fr-FR"/>
        </w:rPr>
        <w:t xml:space="preserve"> </w:t>
      </w:r>
      <w:r>
        <w:rPr>
          <w:rFonts w:cs="Traditional Arabic" w:hint="eastAsia"/>
          <w:sz w:val="22"/>
          <w:szCs w:val="30"/>
          <w:rtl/>
          <w:lang w:val="fr-FR"/>
        </w:rPr>
        <w:t>والحد</w:t>
      </w:r>
      <w:r>
        <w:rPr>
          <w:rFonts w:cs="Traditional Arabic"/>
          <w:sz w:val="22"/>
          <w:szCs w:val="30"/>
          <w:rtl/>
          <w:lang w:val="fr-FR"/>
        </w:rPr>
        <w:t xml:space="preserve"> </w:t>
      </w:r>
      <w:r>
        <w:rPr>
          <w:rFonts w:cs="Traditional Arabic" w:hint="eastAsia"/>
          <w:sz w:val="22"/>
          <w:szCs w:val="30"/>
          <w:rtl/>
          <w:lang w:val="fr-FR"/>
        </w:rPr>
        <w:t>من</w:t>
      </w:r>
      <w:r>
        <w:rPr>
          <w:rFonts w:cs="Traditional Arabic"/>
          <w:sz w:val="22"/>
          <w:szCs w:val="30"/>
          <w:rtl/>
          <w:lang w:val="fr-FR"/>
        </w:rPr>
        <w:t xml:space="preserve"> </w:t>
      </w:r>
      <w:r>
        <w:rPr>
          <w:rFonts w:cs="Traditional Arabic" w:hint="eastAsia"/>
          <w:sz w:val="22"/>
          <w:szCs w:val="30"/>
          <w:rtl/>
          <w:lang w:val="fr-FR"/>
        </w:rPr>
        <w:t>عدد</w:t>
      </w:r>
      <w:r>
        <w:rPr>
          <w:rFonts w:cs="Traditional Arabic"/>
          <w:sz w:val="22"/>
          <w:szCs w:val="30"/>
          <w:rtl/>
          <w:lang w:val="fr-FR"/>
        </w:rPr>
        <w:t xml:space="preserve"> </w:t>
      </w:r>
      <w:r>
        <w:rPr>
          <w:rFonts w:cs="Traditional Arabic" w:hint="eastAsia"/>
          <w:sz w:val="22"/>
          <w:szCs w:val="30"/>
          <w:rtl/>
          <w:lang w:val="fr-FR"/>
        </w:rPr>
        <w:t>حوادث</w:t>
      </w:r>
      <w:r>
        <w:rPr>
          <w:rFonts w:cs="Traditional Arabic"/>
          <w:sz w:val="22"/>
          <w:szCs w:val="30"/>
          <w:rtl/>
          <w:lang w:val="fr-FR"/>
        </w:rPr>
        <w:t xml:space="preserve"> </w:t>
      </w:r>
      <w:r>
        <w:rPr>
          <w:rFonts w:cs="Traditional Arabic" w:hint="eastAsia"/>
          <w:sz w:val="22"/>
          <w:szCs w:val="30"/>
          <w:rtl/>
          <w:lang w:val="fr-FR"/>
        </w:rPr>
        <w:t>العمل</w:t>
      </w:r>
      <w:r>
        <w:rPr>
          <w:rFonts w:cs="Traditional Arabic"/>
          <w:sz w:val="22"/>
          <w:szCs w:val="30"/>
          <w:rtl/>
          <w:lang w:val="fr-FR"/>
        </w:rPr>
        <w:t>.</w:t>
      </w:r>
    </w:p>
    <w:p w:rsidR="00000000" w:rsidRDefault="000E3674">
      <w:pPr>
        <w:spacing w:before="0" w:line="380" w:lineRule="exact"/>
        <w:jc w:val="both"/>
        <w:rPr>
          <w:b/>
          <w:bCs/>
          <w:spacing w:val="0"/>
        </w:rPr>
      </w:pPr>
      <w:r>
        <w:rPr>
          <w:rFonts w:hint="cs"/>
          <w:b/>
          <w:bCs/>
          <w:spacing w:val="0"/>
          <w:rtl/>
        </w:rPr>
        <w:tab/>
        <w:t>2-</w:t>
      </w:r>
      <w:r>
        <w:rPr>
          <w:rFonts w:hint="cs"/>
          <w:b/>
          <w:bCs/>
          <w:spacing w:val="0"/>
          <w:rtl/>
        </w:rPr>
        <w:tab/>
        <w:t>التجمع</w:t>
      </w:r>
      <w:r>
        <w:rPr>
          <w:b/>
          <w:bCs/>
          <w:spacing w:val="0"/>
          <w:rtl/>
        </w:rPr>
        <w:t xml:space="preserve"> الناطق بالفرنسية</w:t>
      </w:r>
    </w:p>
    <w:p w:rsidR="00000000" w:rsidRDefault="000E3674">
      <w:pPr>
        <w:spacing w:before="0" w:line="380" w:lineRule="exact"/>
        <w:jc w:val="both"/>
        <w:rPr>
          <w:b/>
          <w:bCs/>
          <w:spacing w:val="0"/>
        </w:rPr>
      </w:pPr>
      <w:r>
        <w:rPr>
          <w:rFonts w:hint="cs"/>
          <w:b/>
          <w:bCs/>
          <w:spacing w:val="0"/>
          <w:rtl/>
        </w:rPr>
        <w:tab/>
        <w:t>(أ)</w:t>
      </w:r>
      <w:r>
        <w:rPr>
          <w:rFonts w:hint="cs"/>
          <w:b/>
          <w:bCs/>
          <w:spacing w:val="0"/>
          <w:rtl/>
        </w:rPr>
        <w:tab/>
      </w:r>
      <w:r>
        <w:rPr>
          <w:b/>
          <w:bCs/>
          <w:spacing w:val="0"/>
          <w:rtl/>
        </w:rPr>
        <w:t>الخطط الخمسية</w:t>
      </w:r>
    </w:p>
    <w:p w:rsidR="00000000" w:rsidRDefault="000E3674">
      <w:pPr>
        <w:spacing w:before="0" w:after="180" w:line="360" w:lineRule="exact"/>
        <w:jc w:val="both"/>
        <w:rPr>
          <w:spacing w:val="0"/>
          <w:lang w:val="fr-BE"/>
        </w:rPr>
      </w:pPr>
      <w:r>
        <w:rPr>
          <w:rFonts w:hint="cs"/>
          <w:spacing w:val="0"/>
          <w:rtl/>
          <w:lang w:val="fr-FR"/>
        </w:rPr>
        <w:t>590-</w:t>
      </w:r>
      <w:r>
        <w:rPr>
          <w:rFonts w:hint="cs"/>
          <w:spacing w:val="0"/>
          <w:rtl/>
          <w:lang w:val="fr-FR"/>
        </w:rPr>
        <w:tab/>
      </w:r>
      <w:r>
        <w:rPr>
          <w:spacing w:val="0"/>
          <w:rtl/>
        </w:rPr>
        <w:t xml:space="preserve">لقد وضعت خطتان خمسيتان </w:t>
      </w:r>
      <w:r>
        <w:rPr>
          <w:rFonts w:hint="cs"/>
          <w:spacing w:val="0"/>
          <w:rtl/>
        </w:rPr>
        <w:t xml:space="preserve">متعاقبتان </w:t>
      </w:r>
      <w:r>
        <w:rPr>
          <w:spacing w:val="0"/>
          <w:rtl/>
        </w:rPr>
        <w:t xml:space="preserve">للنهوض بالصحة </w:t>
      </w:r>
      <w:r>
        <w:rPr>
          <w:rFonts w:hint="cs"/>
          <w:spacing w:val="0"/>
          <w:rtl/>
        </w:rPr>
        <w:t>في التجمع</w:t>
      </w:r>
      <w:r>
        <w:rPr>
          <w:spacing w:val="0"/>
          <w:rtl/>
        </w:rPr>
        <w:t xml:space="preserve"> الناطق بالفرنسية، الأول</w:t>
      </w:r>
      <w:r>
        <w:rPr>
          <w:spacing w:val="0"/>
          <w:rtl/>
        </w:rPr>
        <w:t>ى للفترة</w:t>
      </w:r>
      <w:r>
        <w:rPr>
          <w:rFonts w:hint="cs"/>
          <w:spacing w:val="0"/>
          <w:rtl/>
        </w:rPr>
        <w:br/>
      </w:r>
      <w:r>
        <w:rPr>
          <w:spacing w:val="0"/>
          <w:rtl/>
        </w:rPr>
        <w:t>1998-2003، والثانية لفترة السنوات 2004-2008. وتشير هاتان الخطتان بوضوح إلى مبادئ النهوض بالصحة الواردة في ميثاق أوتاوا</w:t>
      </w:r>
      <w:r>
        <w:rPr>
          <w:rFonts w:hint="cs"/>
          <w:spacing w:val="0"/>
          <w:rtl/>
        </w:rPr>
        <w:t>. وتتصدى</w:t>
      </w:r>
      <w:r>
        <w:rPr>
          <w:spacing w:val="0"/>
          <w:rtl/>
        </w:rPr>
        <w:t xml:space="preserve"> الخطتان </w:t>
      </w:r>
      <w:r>
        <w:rPr>
          <w:rFonts w:hint="cs"/>
          <w:spacing w:val="0"/>
          <w:rtl/>
        </w:rPr>
        <w:t>ل</w:t>
      </w:r>
      <w:r>
        <w:rPr>
          <w:spacing w:val="0"/>
          <w:rtl/>
        </w:rPr>
        <w:t>ترتيب الأولويات من الناحية الاستراتيجية والمواضيعية والجمهور المستهدف/</w:t>
      </w:r>
      <w:r>
        <w:rPr>
          <w:rFonts w:hint="cs"/>
          <w:spacing w:val="0"/>
          <w:rtl/>
        </w:rPr>
        <w:t xml:space="preserve">الفعاليات الميدانية. </w:t>
      </w:r>
      <w:r>
        <w:rPr>
          <w:spacing w:val="0"/>
          <w:rtl/>
        </w:rPr>
        <w:t xml:space="preserve">فالمستضعفون والشباب </w:t>
      </w:r>
      <w:r>
        <w:rPr>
          <w:spacing w:val="0"/>
          <w:rtl/>
        </w:rPr>
        <w:t>يحظون بالأولوية</w:t>
      </w:r>
      <w:r>
        <w:rPr>
          <w:rFonts w:hint="cs"/>
          <w:spacing w:val="0"/>
          <w:rtl/>
        </w:rPr>
        <w:t xml:space="preserve">. </w:t>
      </w:r>
      <w:r>
        <w:rPr>
          <w:spacing w:val="0"/>
          <w:rtl/>
        </w:rPr>
        <w:t xml:space="preserve">وقد جرى تحفيز </w:t>
      </w:r>
      <w:r>
        <w:rPr>
          <w:rFonts w:hint="cs"/>
          <w:spacing w:val="0"/>
          <w:rtl/>
        </w:rPr>
        <w:t>المشاريع</w:t>
      </w:r>
      <w:r>
        <w:rPr>
          <w:spacing w:val="0"/>
          <w:rtl/>
        </w:rPr>
        <w:t xml:space="preserve"> المحلية </w:t>
      </w:r>
      <w:r>
        <w:rPr>
          <w:rFonts w:hint="cs"/>
          <w:spacing w:val="0"/>
          <w:rtl/>
        </w:rPr>
        <w:t xml:space="preserve">للخطة </w:t>
      </w:r>
      <w:r>
        <w:rPr>
          <w:spacing w:val="0"/>
          <w:rtl/>
        </w:rPr>
        <w:t>القائمة على المشاركة</w:t>
      </w:r>
      <w:r>
        <w:rPr>
          <w:rFonts w:hint="cs"/>
          <w:spacing w:val="0"/>
          <w:rtl/>
        </w:rPr>
        <w:t xml:space="preserve"> و</w:t>
      </w:r>
      <w:r>
        <w:rPr>
          <w:spacing w:val="0"/>
          <w:rtl/>
        </w:rPr>
        <w:t>النابعة</w:t>
      </w:r>
      <w:r>
        <w:rPr>
          <w:rFonts w:hint="cs"/>
          <w:spacing w:val="0"/>
          <w:rtl/>
        </w:rPr>
        <w:t xml:space="preserve"> </w:t>
      </w:r>
      <w:r>
        <w:rPr>
          <w:spacing w:val="0"/>
          <w:rtl/>
        </w:rPr>
        <w:t>من</w:t>
      </w:r>
      <w:r>
        <w:rPr>
          <w:rFonts w:hint="cs"/>
          <w:spacing w:val="0"/>
          <w:rtl/>
        </w:rPr>
        <w:t xml:space="preserve"> </w:t>
      </w:r>
      <w:r>
        <w:rPr>
          <w:spacing w:val="0"/>
          <w:rtl/>
        </w:rPr>
        <w:t>مبادرات محلية.</w:t>
      </w:r>
    </w:p>
    <w:p w:rsidR="00000000" w:rsidRDefault="000E3674">
      <w:pPr>
        <w:spacing w:before="0" w:after="180" w:line="360" w:lineRule="exact"/>
        <w:jc w:val="both"/>
        <w:rPr>
          <w:spacing w:val="0"/>
          <w:lang w:val="fr-BE"/>
        </w:rPr>
      </w:pPr>
      <w:r>
        <w:rPr>
          <w:rFonts w:hint="cs"/>
          <w:spacing w:val="0"/>
          <w:rtl/>
        </w:rPr>
        <w:t>591-</w:t>
      </w:r>
      <w:r>
        <w:rPr>
          <w:rFonts w:hint="cs"/>
          <w:spacing w:val="0"/>
          <w:rtl/>
        </w:rPr>
        <w:tab/>
      </w:r>
      <w:r>
        <w:rPr>
          <w:spacing w:val="0"/>
          <w:rtl/>
        </w:rPr>
        <w:t xml:space="preserve">وبذلك يأخذ البرنامج الخماسي 2004-2008 بثلاثة </w:t>
      </w:r>
      <w:r>
        <w:rPr>
          <w:rFonts w:hint="cs"/>
          <w:spacing w:val="0"/>
          <w:rtl/>
        </w:rPr>
        <w:t>م</w:t>
      </w:r>
      <w:r>
        <w:rPr>
          <w:spacing w:val="0"/>
          <w:rtl/>
        </w:rPr>
        <w:t>حاور لتحديد أولويات سياسة النهوض بالصحة في الجماعة البلجيكية الناطقة بالفرنسية، وهي</w:t>
      </w:r>
      <w:r>
        <w:rPr>
          <w:rFonts w:hint="cs"/>
          <w:spacing w:val="0"/>
          <w:rtl/>
        </w:rPr>
        <w:t>: أسس للعمل</w:t>
      </w:r>
      <w:r>
        <w:rPr>
          <w:spacing w:val="0"/>
          <w:rtl/>
        </w:rPr>
        <w:t>، والأطرا</w:t>
      </w:r>
      <w:r>
        <w:rPr>
          <w:spacing w:val="0"/>
          <w:rtl/>
        </w:rPr>
        <w:t>ف الفاعلة ذات الأولوية، والإشكاليات ذات الأولوية المتعلقة بالصحة.</w:t>
      </w:r>
    </w:p>
    <w:p w:rsidR="00000000" w:rsidRDefault="000E3674">
      <w:pPr>
        <w:spacing w:before="0" w:after="180" w:line="360" w:lineRule="exact"/>
        <w:jc w:val="both"/>
        <w:rPr>
          <w:rFonts w:hint="cs"/>
          <w:i/>
          <w:iCs/>
          <w:spacing w:val="0"/>
          <w:lang w:val="fr-BE"/>
        </w:rPr>
      </w:pPr>
      <w:r>
        <w:rPr>
          <w:rFonts w:hint="cs"/>
          <w:i/>
          <w:iCs/>
          <w:spacing w:val="0"/>
          <w:rtl/>
        </w:rPr>
        <w:t>سبعة أسس للعمل</w:t>
      </w:r>
    </w:p>
    <w:p w:rsidR="00000000" w:rsidRDefault="000E3674">
      <w:pPr>
        <w:spacing w:before="0" w:after="120" w:line="360" w:lineRule="exact"/>
        <w:ind w:left="1440" w:hanging="720"/>
        <w:jc w:val="both"/>
        <w:rPr>
          <w:spacing w:val="0"/>
          <w:lang w:val="fr-BE"/>
        </w:rPr>
      </w:pPr>
      <w:r>
        <w:rPr>
          <w:spacing w:val="0"/>
          <w:rtl/>
        </w:rPr>
        <w:t>1-</w:t>
      </w:r>
      <w:r>
        <w:rPr>
          <w:rFonts w:hint="cs"/>
          <w:spacing w:val="0"/>
          <w:rtl/>
        </w:rPr>
        <w:tab/>
      </w:r>
      <w:r>
        <w:rPr>
          <w:spacing w:val="0"/>
          <w:rtl/>
        </w:rPr>
        <w:t>اعتماد استراتيجيات لمواجهة أوجه انعدام المساواة في المجال الصحي.</w:t>
      </w:r>
    </w:p>
    <w:p w:rsidR="00000000" w:rsidRDefault="000E3674">
      <w:pPr>
        <w:spacing w:before="0" w:after="120" w:line="360" w:lineRule="exact"/>
        <w:ind w:left="1440" w:hanging="720"/>
        <w:jc w:val="both"/>
        <w:rPr>
          <w:spacing w:val="0"/>
          <w:lang w:val="fr-BE"/>
        </w:rPr>
      </w:pPr>
      <w:r>
        <w:rPr>
          <w:spacing w:val="0"/>
          <w:rtl/>
        </w:rPr>
        <w:t>2-</w:t>
      </w:r>
      <w:r>
        <w:rPr>
          <w:rFonts w:hint="cs"/>
          <w:spacing w:val="0"/>
          <w:rtl/>
        </w:rPr>
        <w:tab/>
      </w:r>
      <w:r>
        <w:rPr>
          <w:spacing w:val="0"/>
          <w:rtl/>
        </w:rPr>
        <w:t>إدماج استراتيجيات الطب الوقائي في إطار نهج للنهوض بالصحة.</w:t>
      </w:r>
    </w:p>
    <w:p w:rsidR="00000000" w:rsidRDefault="000E3674">
      <w:pPr>
        <w:spacing w:before="0" w:after="120" w:line="360" w:lineRule="exact"/>
        <w:ind w:left="1440" w:hanging="720"/>
        <w:jc w:val="both"/>
        <w:rPr>
          <w:spacing w:val="0"/>
          <w:lang w:val="fr-BE"/>
        </w:rPr>
      </w:pPr>
      <w:r>
        <w:rPr>
          <w:spacing w:val="0"/>
          <w:rtl/>
        </w:rPr>
        <w:t>3-</w:t>
      </w:r>
      <w:r>
        <w:rPr>
          <w:rFonts w:hint="cs"/>
          <w:spacing w:val="0"/>
          <w:rtl/>
        </w:rPr>
        <w:tab/>
      </w:r>
      <w:r>
        <w:rPr>
          <w:spacing w:val="0"/>
          <w:rtl/>
        </w:rPr>
        <w:t>تعزيز مشاركة المواطنين، وإشراك السكان المعن</w:t>
      </w:r>
      <w:r>
        <w:rPr>
          <w:spacing w:val="0"/>
          <w:rtl/>
        </w:rPr>
        <w:t>يين في تصميم وإنجاز وتقييم الأعمال التي تخصهم.</w:t>
      </w:r>
    </w:p>
    <w:p w:rsidR="00000000" w:rsidRDefault="000E3674">
      <w:pPr>
        <w:spacing w:before="0" w:after="120" w:line="360" w:lineRule="exact"/>
        <w:ind w:left="1440" w:hanging="720"/>
        <w:jc w:val="both"/>
        <w:rPr>
          <w:spacing w:val="0"/>
          <w:lang w:val="fr-BE"/>
        </w:rPr>
      </w:pPr>
      <w:r>
        <w:rPr>
          <w:spacing w:val="0"/>
          <w:rtl/>
        </w:rPr>
        <w:t>4-</w:t>
      </w:r>
      <w:r>
        <w:rPr>
          <w:rFonts w:hint="cs"/>
          <w:spacing w:val="0"/>
          <w:rtl/>
        </w:rPr>
        <w:tab/>
      </w:r>
      <w:r>
        <w:rPr>
          <w:spacing w:val="0"/>
          <w:rtl/>
        </w:rPr>
        <w:t>تطوير العمل الشبكي والشراكة بين القطاعات.</w:t>
      </w:r>
    </w:p>
    <w:p w:rsidR="00000000" w:rsidRDefault="000E3674">
      <w:pPr>
        <w:spacing w:before="0" w:after="120" w:line="360" w:lineRule="exact"/>
        <w:ind w:left="1440" w:hanging="720"/>
        <w:jc w:val="both"/>
        <w:rPr>
          <w:spacing w:val="0"/>
          <w:lang w:val="fr-BE"/>
        </w:rPr>
      </w:pPr>
      <w:r>
        <w:rPr>
          <w:rFonts w:hint="cs"/>
          <w:spacing w:val="0"/>
          <w:rtl/>
        </w:rPr>
        <w:t>5-</w:t>
      </w:r>
      <w:r>
        <w:rPr>
          <w:rFonts w:hint="cs"/>
          <w:spacing w:val="0"/>
          <w:rtl/>
        </w:rPr>
        <w:tab/>
      </w:r>
      <w:r>
        <w:rPr>
          <w:spacing w:val="0"/>
          <w:rtl/>
        </w:rPr>
        <w:t>تطوير إجراءات لتأمينات نوعية.</w:t>
      </w:r>
    </w:p>
    <w:p w:rsidR="00000000" w:rsidRDefault="000E3674">
      <w:pPr>
        <w:spacing w:before="0" w:after="120" w:line="360" w:lineRule="exact"/>
        <w:ind w:left="1332" w:hanging="678"/>
        <w:jc w:val="both"/>
        <w:rPr>
          <w:spacing w:val="0"/>
          <w:lang w:val="fr-BE"/>
        </w:rPr>
      </w:pPr>
      <w:r>
        <w:rPr>
          <w:rFonts w:hint="cs"/>
          <w:spacing w:val="0"/>
          <w:rtl/>
        </w:rPr>
        <w:t>6-</w:t>
      </w:r>
      <w:r>
        <w:rPr>
          <w:rFonts w:hint="cs"/>
          <w:spacing w:val="0"/>
          <w:rtl/>
        </w:rPr>
        <w:tab/>
      </w:r>
      <w:r>
        <w:rPr>
          <w:spacing w:val="0"/>
          <w:rtl/>
        </w:rPr>
        <w:t>زيادة كفاءات مختلف الجهات والسكان وقدراتهم على العمل دعما</w:t>
      </w:r>
      <w:r>
        <w:rPr>
          <w:rFonts w:hint="cs"/>
          <w:spacing w:val="0"/>
          <w:rtl/>
        </w:rPr>
        <w:t>ً</w:t>
      </w:r>
      <w:r>
        <w:rPr>
          <w:spacing w:val="0"/>
          <w:rtl/>
        </w:rPr>
        <w:t xml:space="preserve"> للنهوض بالصحة وذلك عن طريق التعليم المستمر والتدريب. </w:t>
      </w:r>
    </w:p>
    <w:p w:rsidR="00000000" w:rsidRDefault="000E3674">
      <w:pPr>
        <w:spacing w:before="0" w:after="120" w:line="360" w:lineRule="exact"/>
        <w:ind w:left="1440" w:hanging="720"/>
        <w:jc w:val="both"/>
        <w:rPr>
          <w:spacing w:val="0"/>
          <w:lang w:val="fr-BE"/>
        </w:rPr>
      </w:pPr>
      <w:r>
        <w:rPr>
          <w:rFonts w:hint="cs"/>
          <w:spacing w:val="0"/>
          <w:rtl/>
          <w:lang w:val="fr-BE"/>
        </w:rPr>
        <w:t>7-</w:t>
      </w:r>
      <w:r>
        <w:rPr>
          <w:rFonts w:hint="cs"/>
          <w:spacing w:val="0"/>
          <w:rtl/>
          <w:lang w:val="fr-BE"/>
        </w:rPr>
        <w:tab/>
      </w:r>
      <w:r>
        <w:rPr>
          <w:spacing w:val="0"/>
          <w:rtl/>
        </w:rPr>
        <w:t>توضيح مجال ا</w:t>
      </w:r>
      <w:r>
        <w:rPr>
          <w:spacing w:val="0"/>
          <w:rtl/>
        </w:rPr>
        <w:t xml:space="preserve">لتحرك للنهوض بالصحة </w:t>
      </w:r>
      <w:r>
        <w:rPr>
          <w:rFonts w:hint="cs"/>
          <w:spacing w:val="0"/>
          <w:rtl/>
        </w:rPr>
        <w:t>وال</w:t>
      </w:r>
      <w:r>
        <w:rPr>
          <w:spacing w:val="0"/>
          <w:rtl/>
        </w:rPr>
        <w:t xml:space="preserve">مجالات </w:t>
      </w:r>
      <w:r>
        <w:rPr>
          <w:rFonts w:hint="cs"/>
          <w:spacing w:val="0"/>
          <w:rtl/>
        </w:rPr>
        <w:t>الأخرى ل</w:t>
      </w:r>
      <w:r>
        <w:rPr>
          <w:spacing w:val="0"/>
          <w:rtl/>
        </w:rPr>
        <w:t>لعمل السياسي.</w:t>
      </w:r>
    </w:p>
    <w:p w:rsidR="00000000" w:rsidRDefault="000E3674">
      <w:pPr>
        <w:spacing w:before="0" w:after="180" w:line="360" w:lineRule="exact"/>
        <w:jc w:val="both"/>
        <w:rPr>
          <w:i/>
          <w:iCs/>
          <w:spacing w:val="0"/>
          <w:lang w:val="fr-BE"/>
        </w:rPr>
      </w:pPr>
      <w:r>
        <w:rPr>
          <w:rFonts w:hint="cs"/>
          <w:i/>
          <w:iCs/>
          <w:spacing w:val="0"/>
          <w:rtl/>
        </w:rPr>
        <w:t>ثلاثة</w:t>
      </w:r>
      <w:r>
        <w:rPr>
          <w:i/>
          <w:iCs/>
          <w:spacing w:val="0"/>
          <w:rtl/>
        </w:rPr>
        <w:t xml:space="preserve"> أطراف فاعلة ذات أولوية</w:t>
      </w:r>
    </w:p>
    <w:p w:rsidR="00000000" w:rsidRDefault="000E3674">
      <w:pPr>
        <w:spacing w:before="0" w:after="180" w:line="360" w:lineRule="exact"/>
        <w:ind w:left="1440" w:hanging="720"/>
        <w:jc w:val="both"/>
        <w:rPr>
          <w:spacing w:val="0"/>
          <w:lang w:val="fr-BE"/>
        </w:rPr>
      </w:pPr>
      <w:r>
        <w:rPr>
          <w:rFonts w:hint="cs"/>
          <w:spacing w:val="0"/>
          <w:rtl/>
        </w:rPr>
        <w:t>1-</w:t>
      </w:r>
      <w:r>
        <w:rPr>
          <w:rFonts w:hint="cs"/>
          <w:spacing w:val="0"/>
          <w:rtl/>
        </w:rPr>
        <w:tab/>
      </w:r>
      <w:r>
        <w:rPr>
          <w:spacing w:val="0"/>
          <w:rtl/>
        </w:rPr>
        <w:t xml:space="preserve">الأطراف الفاعلة في البيئات الحياتية (الأسر، والمدارس، وأماكن الاستقبال، </w:t>
      </w:r>
      <w:r>
        <w:rPr>
          <w:rFonts w:hint="cs"/>
          <w:spacing w:val="0"/>
          <w:rtl/>
        </w:rPr>
        <w:t>إلخ</w:t>
      </w:r>
      <w:r>
        <w:rPr>
          <w:spacing w:val="0"/>
          <w:rtl/>
        </w:rPr>
        <w:t>).</w:t>
      </w:r>
    </w:p>
    <w:p w:rsidR="00000000" w:rsidRDefault="000E3674">
      <w:pPr>
        <w:spacing w:before="0" w:after="180" w:line="360" w:lineRule="exact"/>
        <w:ind w:left="1440" w:hanging="720"/>
        <w:jc w:val="both"/>
        <w:rPr>
          <w:spacing w:val="0"/>
          <w:lang w:val="fr-BE"/>
        </w:rPr>
      </w:pPr>
      <w:r>
        <w:rPr>
          <w:rFonts w:hint="cs"/>
          <w:spacing w:val="0"/>
          <w:rtl/>
          <w:lang w:val="fr-BE"/>
        </w:rPr>
        <w:t>2-</w:t>
      </w:r>
      <w:r>
        <w:rPr>
          <w:rFonts w:hint="cs"/>
          <w:spacing w:val="0"/>
          <w:rtl/>
          <w:lang w:val="fr-BE"/>
        </w:rPr>
        <w:tab/>
      </w:r>
      <w:r>
        <w:rPr>
          <w:spacing w:val="0"/>
          <w:rtl/>
        </w:rPr>
        <w:t xml:space="preserve">أعضاء </w:t>
      </w:r>
      <w:r>
        <w:rPr>
          <w:rFonts w:hint="cs"/>
          <w:spacing w:val="0"/>
          <w:rtl/>
        </w:rPr>
        <w:t>المجتمعات</w:t>
      </w:r>
      <w:r>
        <w:rPr>
          <w:spacing w:val="0"/>
          <w:rtl/>
        </w:rPr>
        <w:t xml:space="preserve"> المحلية.</w:t>
      </w:r>
    </w:p>
    <w:p w:rsidR="00000000" w:rsidRDefault="000E3674">
      <w:pPr>
        <w:spacing w:before="0" w:after="180" w:line="360" w:lineRule="exact"/>
        <w:ind w:left="1440" w:hanging="720"/>
        <w:jc w:val="both"/>
        <w:rPr>
          <w:spacing w:val="0"/>
          <w:lang w:val="fr-BE"/>
        </w:rPr>
      </w:pPr>
      <w:r>
        <w:rPr>
          <w:rFonts w:hint="cs"/>
          <w:spacing w:val="0"/>
          <w:rtl/>
          <w:lang w:val="fr-BE"/>
        </w:rPr>
        <w:t>3-</w:t>
      </w:r>
      <w:r>
        <w:rPr>
          <w:rFonts w:hint="cs"/>
          <w:spacing w:val="0"/>
          <w:rtl/>
          <w:lang w:val="fr-BE"/>
        </w:rPr>
        <w:tab/>
      </w:r>
      <w:r>
        <w:rPr>
          <w:spacing w:val="0"/>
          <w:rtl/>
        </w:rPr>
        <w:t xml:space="preserve">جهات الاتصال لدى </w:t>
      </w:r>
      <w:r>
        <w:rPr>
          <w:rFonts w:hint="cs"/>
          <w:spacing w:val="0"/>
          <w:rtl/>
        </w:rPr>
        <w:t xml:space="preserve">أشد </w:t>
      </w:r>
      <w:r>
        <w:rPr>
          <w:spacing w:val="0"/>
          <w:rtl/>
        </w:rPr>
        <w:t xml:space="preserve">السكان </w:t>
      </w:r>
      <w:r>
        <w:rPr>
          <w:rFonts w:hint="cs"/>
          <w:spacing w:val="0"/>
          <w:rtl/>
        </w:rPr>
        <w:t>ضعفاً</w:t>
      </w:r>
      <w:r>
        <w:rPr>
          <w:spacing w:val="0"/>
          <w:rtl/>
        </w:rPr>
        <w:t xml:space="preserve">. </w:t>
      </w:r>
    </w:p>
    <w:p w:rsidR="00000000" w:rsidRDefault="000E3674">
      <w:pPr>
        <w:spacing w:before="0" w:after="180" w:line="360" w:lineRule="exact"/>
        <w:jc w:val="both"/>
        <w:rPr>
          <w:i/>
          <w:iCs/>
          <w:spacing w:val="0"/>
          <w:lang w:val="fr-BE"/>
        </w:rPr>
      </w:pPr>
      <w:r>
        <w:rPr>
          <w:rFonts w:hint="cs"/>
          <w:i/>
          <w:iCs/>
          <w:spacing w:val="0"/>
          <w:rtl/>
        </w:rPr>
        <w:t>عشر</w:t>
      </w:r>
      <w:r>
        <w:rPr>
          <w:i/>
          <w:iCs/>
          <w:spacing w:val="0"/>
          <w:rtl/>
        </w:rPr>
        <w:t xml:space="preserve"> إشكاليات صحية ذات أولوي</w:t>
      </w:r>
      <w:r>
        <w:rPr>
          <w:i/>
          <w:iCs/>
          <w:spacing w:val="0"/>
          <w:rtl/>
        </w:rPr>
        <w:t>ة</w:t>
      </w:r>
    </w:p>
    <w:p w:rsidR="00000000" w:rsidRDefault="000E3674">
      <w:pPr>
        <w:spacing w:before="0" w:after="180" w:line="360" w:lineRule="exact"/>
        <w:ind w:left="720"/>
        <w:jc w:val="both"/>
        <w:rPr>
          <w:spacing w:val="0"/>
          <w:lang w:val="fr-BE"/>
        </w:rPr>
      </w:pPr>
      <w:r>
        <w:rPr>
          <w:rFonts w:hint="cs"/>
          <w:spacing w:val="0"/>
          <w:rtl/>
        </w:rPr>
        <w:t>1-</w:t>
      </w:r>
      <w:r>
        <w:rPr>
          <w:rFonts w:hint="cs"/>
          <w:spacing w:val="0"/>
          <w:rtl/>
        </w:rPr>
        <w:tab/>
      </w:r>
      <w:r>
        <w:rPr>
          <w:spacing w:val="0"/>
          <w:rtl/>
        </w:rPr>
        <w:t>الوقاية من الإدمان بأنواعه.</w:t>
      </w:r>
    </w:p>
    <w:p w:rsidR="00000000" w:rsidRDefault="000E3674">
      <w:pPr>
        <w:spacing w:before="0" w:after="180" w:line="360" w:lineRule="exact"/>
        <w:ind w:left="720"/>
        <w:jc w:val="both"/>
        <w:rPr>
          <w:spacing w:val="0"/>
          <w:lang w:val="fr-BE"/>
        </w:rPr>
      </w:pPr>
      <w:r>
        <w:rPr>
          <w:rFonts w:hint="cs"/>
          <w:spacing w:val="0"/>
          <w:rtl/>
          <w:lang w:val="fr-BE"/>
        </w:rPr>
        <w:t>2-</w:t>
      </w:r>
      <w:r>
        <w:rPr>
          <w:rFonts w:hint="cs"/>
          <w:spacing w:val="0"/>
          <w:rtl/>
          <w:lang w:val="fr-BE"/>
        </w:rPr>
        <w:tab/>
      </w:r>
      <w:r>
        <w:rPr>
          <w:spacing w:val="0"/>
          <w:rtl/>
        </w:rPr>
        <w:t>الوقاية من السرطان بأنواعه.</w:t>
      </w:r>
    </w:p>
    <w:p w:rsidR="00000000" w:rsidRDefault="000E3674">
      <w:pPr>
        <w:spacing w:before="0" w:after="180" w:line="360" w:lineRule="exact"/>
        <w:ind w:left="720"/>
        <w:jc w:val="both"/>
        <w:rPr>
          <w:spacing w:val="0"/>
          <w:lang w:val="fr-BE"/>
        </w:rPr>
      </w:pPr>
      <w:r>
        <w:rPr>
          <w:rFonts w:hint="cs"/>
          <w:spacing w:val="0"/>
          <w:rtl/>
          <w:lang w:val="fr-BE"/>
        </w:rPr>
        <w:t>3-</w:t>
      </w:r>
      <w:r>
        <w:rPr>
          <w:rFonts w:hint="cs"/>
          <w:spacing w:val="0"/>
          <w:rtl/>
          <w:lang w:val="fr-BE"/>
        </w:rPr>
        <w:tab/>
      </w:r>
      <w:r>
        <w:rPr>
          <w:spacing w:val="0"/>
          <w:rtl/>
        </w:rPr>
        <w:t>الوقاية من الأمراض المعدية.</w:t>
      </w:r>
    </w:p>
    <w:p w:rsidR="00000000" w:rsidRDefault="000E3674">
      <w:pPr>
        <w:spacing w:before="0" w:after="180" w:line="360" w:lineRule="exact"/>
        <w:ind w:left="720"/>
        <w:jc w:val="both"/>
        <w:rPr>
          <w:spacing w:val="0"/>
          <w:lang w:val="fr-BE"/>
        </w:rPr>
      </w:pPr>
      <w:r>
        <w:rPr>
          <w:rFonts w:hint="cs"/>
          <w:spacing w:val="0"/>
          <w:rtl/>
          <w:lang w:val="fr-BE"/>
        </w:rPr>
        <w:t>4-</w:t>
      </w:r>
      <w:r>
        <w:rPr>
          <w:rFonts w:hint="cs"/>
          <w:spacing w:val="0"/>
          <w:rtl/>
          <w:lang w:val="fr-BE"/>
        </w:rPr>
        <w:tab/>
      </w:r>
      <w:r>
        <w:rPr>
          <w:spacing w:val="0"/>
          <w:rtl/>
        </w:rPr>
        <w:t>الوقاية من الصدمات والنهوض بالصحة.</w:t>
      </w:r>
    </w:p>
    <w:p w:rsidR="00000000" w:rsidRDefault="000E3674">
      <w:pPr>
        <w:spacing w:before="0" w:after="180" w:line="360" w:lineRule="exact"/>
        <w:ind w:left="720"/>
        <w:jc w:val="both"/>
        <w:rPr>
          <w:spacing w:val="0"/>
          <w:lang w:val="fr-BE"/>
        </w:rPr>
      </w:pPr>
      <w:r>
        <w:rPr>
          <w:rFonts w:hint="cs"/>
          <w:spacing w:val="0"/>
          <w:rtl/>
          <w:lang w:val="fr-BE"/>
        </w:rPr>
        <w:t>5-</w:t>
      </w:r>
      <w:r>
        <w:rPr>
          <w:rFonts w:hint="cs"/>
          <w:spacing w:val="0"/>
          <w:rtl/>
          <w:lang w:val="fr-BE"/>
        </w:rPr>
        <w:tab/>
      </w:r>
      <w:r>
        <w:rPr>
          <w:spacing w:val="0"/>
          <w:rtl/>
        </w:rPr>
        <w:t>التشجيع على النشاط البدني.</w:t>
      </w:r>
    </w:p>
    <w:p w:rsidR="00000000" w:rsidRDefault="000E3674">
      <w:pPr>
        <w:spacing w:before="0" w:after="180" w:line="360" w:lineRule="exact"/>
        <w:ind w:left="720"/>
        <w:jc w:val="both"/>
        <w:rPr>
          <w:spacing w:val="0"/>
          <w:lang w:val="fr-BE"/>
        </w:rPr>
      </w:pPr>
      <w:r>
        <w:rPr>
          <w:rFonts w:hint="cs"/>
          <w:spacing w:val="0"/>
          <w:rtl/>
          <w:lang w:val="fr-BE"/>
        </w:rPr>
        <w:t>6-</w:t>
      </w:r>
      <w:r>
        <w:rPr>
          <w:rFonts w:hint="cs"/>
          <w:spacing w:val="0"/>
          <w:rtl/>
          <w:lang w:val="fr-BE"/>
        </w:rPr>
        <w:tab/>
      </w:r>
      <w:r>
        <w:rPr>
          <w:spacing w:val="0"/>
          <w:rtl/>
        </w:rPr>
        <w:t>النهوض بصحة الفم والأسنان.</w:t>
      </w:r>
    </w:p>
    <w:p w:rsidR="00000000" w:rsidRDefault="000E3674">
      <w:pPr>
        <w:spacing w:before="0" w:after="180" w:line="360" w:lineRule="exact"/>
        <w:ind w:left="720"/>
        <w:jc w:val="both"/>
        <w:rPr>
          <w:spacing w:val="0"/>
          <w:lang w:val="fr-BE"/>
        </w:rPr>
      </w:pPr>
      <w:r>
        <w:rPr>
          <w:rFonts w:hint="cs"/>
          <w:spacing w:val="0"/>
          <w:rtl/>
          <w:lang w:val="fr-BE"/>
        </w:rPr>
        <w:t>7-</w:t>
      </w:r>
      <w:r>
        <w:rPr>
          <w:rFonts w:hint="cs"/>
          <w:spacing w:val="0"/>
          <w:rtl/>
          <w:lang w:val="fr-BE"/>
        </w:rPr>
        <w:tab/>
      </w:r>
      <w:r>
        <w:rPr>
          <w:spacing w:val="0"/>
          <w:rtl/>
        </w:rPr>
        <w:t>النهوض بصحة القلب والشرايين.</w:t>
      </w:r>
      <w:r>
        <w:rPr>
          <w:spacing w:val="0"/>
          <w:lang w:val="fr-BE"/>
        </w:rPr>
        <w:t xml:space="preserve"> </w:t>
      </w:r>
    </w:p>
    <w:p w:rsidR="00000000" w:rsidRDefault="000E3674">
      <w:pPr>
        <w:spacing w:before="0" w:after="180" w:line="360" w:lineRule="exact"/>
        <w:ind w:left="720"/>
        <w:jc w:val="both"/>
        <w:rPr>
          <w:spacing w:val="0"/>
          <w:lang w:val="fr-BE"/>
        </w:rPr>
      </w:pPr>
      <w:r>
        <w:rPr>
          <w:rFonts w:hint="cs"/>
          <w:spacing w:val="0"/>
          <w:rtl/>
        </w:rPr>
        <w:t>8-</w:t>
      </w:r>
      <w:r>
        <w:rPr>
          <w:rFonts w:hint="cs"/>
          <w:spacing w:val="0"/>
          <w:rtl/>
        </w:rPr>
        <w:tab/>
      </w:r>
      <w:r>
        <w:rPr>
          <w:spacing w:val="0"/>
          <w:rtl/>
        </w:rPr>
        <w:t>النهوض بالراحة والصحة العقل</w:t>
      </w:r>
      <w:r>
        <w:rPr>
          <w:spacing w:val="0"/>
          <w:rtl/>
        </w:rPr>
        <w:t>يتين.</w:t>
      </w:r>
    </w:p>
    <w:p w:rsidR="00000000" w:rsidRDefault="000E3674">
      <w:pPr>
        <w:spacing w:before="0" w:after="180" w:line="360" w:lineRule="exact"/>
        <w:ind w:left="720"/>
        <w:jc w:val="both"/>
        <w:rPr>
          <w:spacing w:val="0"/>
          <w:lang w:val="fr-BE"/>
        </w:rPr>
      </w:pPr>
      <w:r>
        <w:rPr>
          <w:rFonts w:hint="cs"/>
          <w:spacing w:val="0"/>
          <w:rtl/>
          <w:lang w:val="fr-BE"/>
        </w:rPr>
        <w:t>9-</w:t>
      </w:r>
      <w:r>
        <w:rPr>
          <w:rFonts w:hint="cs"/>
          <w:spacing w:val="0"/>
          <w:rtl/>
          <w:lang w:val="fr-BE"/>
        </w:rPr>
        <w:tab/>
      </w:r>
      <w:r>
        <w:rPr>
          <w:spacing w:val="0"/>
          <w:rtl/>
        </w:rPr>
        <w:t>النهوض بصحة الطفولة المبكرة.</w:t>
      </w:r>
    </w:p>
    <w:p w:rsidR="00000000" w:rsidRDefault="000E3674">
      <w:pPr>
        <w:spacing w:before="0" w:line="360" w:lineRule="exact"/>
        <w:ind w:left="720"/>
        <w:jc w:val="both"/>
        <w:rPr>
          <w:spacing w:val="0"/>
          <w:lang w:val="fr-BE"/>
        </w:rPr>
      </w:pPr>
      <w:r>
        <w:rPr>
          <w:rFonts w:hint="cs"/>
          <w:spacing w:val="0"/>
          <w:rtl/>
          <w:lang w:val="fr-BE"/>
        </w:rPr>
        <w:t>10-</w:t>
      </w:r>
      <w:r>
        <w:rPr>
          <w:rFonts w:hint="cs"/>
          <w:spacing w:val="0"/>
          <w:rtl/>
          <w:lang w:val="fr-BE"/>
        </w:rPr>
        <w:tab/>
      </w:r>
      <w:r>
        <w:rPr>
          <w:spacing w:val="0"/>
          <w:rtl/>
        </w:rPr>
        <w:t>النهوض ببيئة سليمة.</w:t>
      </w:r>
    </w:p>
    <w:p w:rsidR="00000000" w:rsidRDefault="000E3674">
      <w:pPr>
        <w:spacing w:before="0" w:line="380" w:lineRule="exact"/>
        <w:jc w:val="both"/>
        <w:rPr>
          <w:b/>
          <w:bCs/>
          <w:spacing w:val="0"/>
        </w:rPr>
      </w:pPr>
      <w:r>
        <w:rPr>
          <w:rFonts w:hint="cs"/>
          <w:b/>
          <w:bCs/>
          <w:spacing w:val="0"/>
          <w:rtl/>
        </w:rPr>
        <w:tab/>
        <w:t>(ب)</w:t>
      </w:r>
      <w:r>
        <w:rPr>
          <w:rFonts w:hint="cs"/>
          <w:b/>
          <w:bCs/>
          <w:spacing w:val="0"/>
          <w:rtl/>
        </w:rPr>
        <w:tab/>
      </w:r>
      <w:r>
        <w:rPr>
          <w:b/>
          <w:bCs/>
          <w:spacing w:val="0"/>
          <w:rtl/>
        </w:rPr>
        <w:t>بيانات إحصائية</w:t>
      </w:r>
    </w:p>
    <w:p w:rsidR="00000000" w:rsidRDefault="000E3674">
      <w:pPr>
        <w:pStyle w:val="NormalWeb"/>
        <w:bidi/>
        <w:spacing w:before="0" w:beforeAutospacing="0" w:after="240" w:afterAutospacing="0" w:line="380" w:lineRule="exact"/>
        <w:jc w:val="lowKashida"/>
        <w:rPr>
          <w:rFonts w:ascii="Times New Roman" w:hAnsi="Times New Roman" w:cs="Traditional Arabic"/>
          <w:i/>
          <w:iCs/>
          <w:sz w:val="22"/>
          <w:szCs w:val="30"/>
        </w:rPr>
      </w:pPr>
      <w:r>
        <w:rPr>
          <w:rFonts w:ascii="Times New Roman" w:hAnsi="Times New Roman" w:cs="Traditional Arabic"/>
          <w:i/>
          <w:iCs/>
          <w:sz w:val="22"/>
          <w:szCs w:val="30"/>
          <w:rtl/>
        </w:rPr>
        <w:t>معدلات وفيات الرضع</w:t>
      </w:r>
    </w:p>
    <w:p w:rsidR="00000000" w:rsidRDefault="000E3674">
      <w:pPr>
        <w:pStyle w:val="BodyText"/>
        <w:bidi/>
        <w:spacing w:after="240" w:line="380" w:lineRule="exact"/>
        <w:jc w:val="lowKashida"/>
        <w:rPr>
          <w:rFonts w:ascii="Times New Roman" w:hAnsi="Times New Roman" w:cs="Traditional Arabic"/>
          <w:sz w:val="22"/>
          <w:szCs w:val="30"/>
        </w:rPr>
      </w:pPr>
      <w:r>
        <w:rPr>
          <w:rFonts w:ascii="Times New Roman" w:hAnsi="Times New Roman" w:cs="Traditional Arabic" w:hint="cs"/>
          <w:sz w:val="22"/>
          <w:szCs w:val="30"/>
          <w:rtl/>
        </w:rPr>
        <w:t>592-</w:t>
      </w:r>
      <w:r>
        <w:rPr>
          <w:rFonts w:ascii="Times New Roman" w:hAnsi="Times New Roman" w:cs="Traditional Arabic" w:hint="cs"/>
          <w:sz w:val="22"/>
          <w:szCs w:val="30"/>
          <w:rtl/>
        </w:rPr>
        <w:tab/>
      </w:r>
      <w:r>
        <w:rPr>
          <w:rFonts w:ascii="Times New Roman" w:hAnsi="Times New Roman" w:cs="Traditional Arabic"/>
          <w:sz w:val="22"/>
          <w:szCs w:val="30"/>
          <w:rtl/>
        </w:rPr>
        <w:t xml:space="preserve">سجّل في عام 1997 لدى </w:t>
      </w:r>
      <w:r>
        <w:rPr>
          <w:rFonts w:ascii="Times New Roman" w:hAnsi="Times New Roman" w:cs="Traditional Arabic" w:hint="cs"/>
          <w:sz w:val="22"/>
          <w:szCs w:val="30"/>
          <w:rtl/>
        </w:rPr>
        <w:t>التجمع</w:t>
      </w:r>
      <w:r>
        <w:rPr>
          <w:rFonts w:ascii="Times New Roman" w:hAnsi="Times New Roman" w:cs="Traditional Arabic"/>
          <w:sz w:val="22"/>
          <w:szCs w:val="30"/>
          <w:rtl/>
        </w:rPr>
        <w:t xml:space="preserve"> الناطق بالفرنسية (باستثناء إقليم العاصمة بروكسل) </w:t>
      </w:r>
      <w:r>
        <w:rPr>
          <w:rFonts w:ascii="Times New Roman" w:hAnsi="Times New Roman" w:cs="Traditional Arabic" w:hint="cs"/>
          <w:sz w:val="22"/>
          <w:szCs w:val="30"/>
          <w:rtl/>
        </w:rPr>
        <w:t xml:space="preserve">ما </w:t>
      </w:r>
      <w:r>
        <w:rPr>
          <w:rFonts w:ascii="Times New Roman" w:hAnsi="Times New Roman" w:cs="Traditional Arabic"/>
          <w:sz w:val="22"/>
          <w:szCs w:val="30"/>
          <w:rtl/>
        </w:rPr>
        <w:t>مجموع</w:t>
      </w:r>
      <w:r>
        <w:rPr>
          <w:rFonts w:ascii="Times New Roman" w:hAnsi="Times New Roman" w:cs="Traditional Arabic" w:hint="cs"/>
          <w:sz w:val="22"/>
          <w:szCs w:val="30"/>
          <w:rtl/>
        </w:rPr>
        <w:t>ه</w:t>
      </w:r>
      <w:r>
        <w:rPr>
          <w:rFonts w:ascii="Times New Roman" w:hAnsi="Times New Roman" w:cs="Traditional Arabic"/>
          <w:sz w:val="22"/>
          <w:szCs w:val="30"/>
          <w:rtl/>
        </w:rPr>
        <w:t xml:space="preserve"> 162 </w:t>
      </w:r>
      <w:r>
        <w:rPr>
          <w:rFonts w:ascii="Times New Roman" w:hAnsi="Times New Roman" w:cs="Traditional Arabic" w:hint="cs"/>
          <w:sz w:val="22"/>
          <w:szCs w:val="30"/>
          <w:rtl/>
        </w:rPr>
        <w:t xml:space="preserve">حالة </w:t>
      </w:r>
      <w:r>
        <w:rPr>
          <w:rFonts w:ascii="Times New Roman" w:hAnsi="Times New Roman" w:cs="Traditional Arabic"/>
          <w:sz w:val="22"/>
          <w:szCs w:val="30"/>
          <w:rtl/>
        </w:rPr>
        <w:t>وفاة عند الولادة، و534 35 من المواليد الأحياء كان منها</w:t>
      </w:r>
      <w:r>
        <w:rPr>
          <w:rFonts w:ascii="Times New Roman" w:hAnsi="Times New Roman" w:cs="Traditional Arabic"/>
          <w:sz w:val="22"/>
          <w:szCs w:val="30"/>
          <w:rtl/>
        </w:rPr>
        <w:t xml:space="preserve"> 184 وفاة قبل بلوغ عام واحد من العمر.</w:t>
      </w:r>
    </w:p>
    <w:p w:rsidR="00000000" w:rsidRDefault="000E3674">
      <w:pPr>
        <w:pStyle w:val="Heading1"/>
        <w:keepNext w:val="0"/>
        <w:spacing w:before="0" w:line="380" w:lineRule="exact"/>
        <w:ind w:right="720"/>
        <w:rPr>
          <w:b w:val="0"/>
          <w:bCs w:val="0"/>
          <w:spacing w:val="0"/>
          <w:sz w:val="22"/>
          <w:szCs w:val="30"/>
        </w:rPr>
      </w:pPr>
      <w:r>
        <w:rPr>
          <w:rFonts w:hint="cs"/>
          <w:b w:val="0"/>
          <w:bCs w:val="0"/>
          <w:spacing w:val="0"/>
          <w:sz w:val="22"/>
          <w:szCs w:val="30"/>
          <w:rtl/>
        </w:rPr>
        <w:tab/>
        <w:t>(أ)</w:t>
      </w:r>
      <w:r>
        <w:rPr>
          <w:rFonts w:hint="cs"/>
          <w:b w:val="0"/>
          <w:bCs w:val="0"/>
          <w:spacing w:val="0"/>
          <w:sz w:val="22"/>
          <w:szCs w:val="30"/>
          <w:rtl/>
        </w:rPr>
        <w:tab/>
      </w:r>
      <w:r>
        <w:rPr>
          <w:b w:val="0"/>
          <w:bCs w:val="0"/>
          <w:spacing w:val="0"/>
          <w:sz w:val="22"/>
          <w:szCs w:val="30"/>
          <w:rtl/>
        </w:rPr>
        <w:t xml:space="preserve">معدل </w:t>
      </w:r>
      <w:r>
        <w:rPr>
          <w:b w:val="0"/>
          <w:bCs w:val="0"/>
          <w:spacing w:val="0"/>
          <w:sz w:val="22"/>
          <w:szCs w:val="30"/>
          <w:rtl/>
          <w:lang w:bidi="ar-AE"/>
        </w:rPr>
        <w:t>المواليد الموتى</w:t>
      </w:r>
      <w:r>
        <w:rPr>
          <w:b w:val="0"/>
          <w:bCs w:val="0"/>
          <w:spacing w:val="0"/>
          <w:sz w:val="22"/>
          <w:szCs w:val="30"/>
          <w:rtl/>
        </w:rPr>
        <w:t xml:space="preserve"> = 4.54 من كل </w:t>
      </w:r>
      <w:r>
        <w:rPr>
          <w:rFonts w:hint="cs"/>
          <w:b w:val="0"/>
          <w:bCs w:val="0"/>
          <w:spacing w:val="0"/>
          <w:sz w:val="22"/>
          <w:szCs w:val="30"/>
          <w:rtl/>
        </w:rPr>
        <w:t>000 1</w:t>
      </w:r>
      <w:r>
        <w:rPr>
          <w:b w:val="0"/>
          <w:bCs w:val="0"/>
          <w:spacing w:val="0"/>
          <w:sz w:val="22"/>
          <w:szCs w:val="30"/>
          <w:rtl/>
        </w:rPr>
        <w:t xml:space="preserve"> ولادة</w:t>
      </w:r>
      <w:r>
        <w:rPr>
          <w:rFonts w:hint="cs"/>
          <w:b w:val="0"/>
          <w:bCs w:val="0"/>
          <w:spacing w:val="0"/>
          <w:sz w:val="22"/>
          <w:szCs w:val="30"/>
          <w:rtl/>
        </w:rPr>
        <w:t xml:space="preserve">. </w:t>
      </w:r>
      <w:r>
        <w:rPr>
          <w:bCs w:val="0"/>
          <w:spacing w:val="0"/>
          <w:sz w:val="22"/>
          <w:szCs w:val="30"/>
          <w:rtl/>
        </w:rPr>
        <w:t>عدد الوفيات = 162</w:t>
      </w:r>
    </w:p>
    <w:p w:rsidR="00000000" w:rsidRDefault="000E3674">
      <w:pPr>
        <w:spacing w:before="0" w:line="380" w:lineRule="exact"/>
        <w:jc w:val="both"/>
        <w:rPr>
          <w:spacing w:val="0"/>
        </w:rPr>
      </w:pPr>
      <w:r>
        <w:rPr>
          <w:rFonts w:hint="cs"/>
          <w:spacing w:val="0"/>
          <w:rtl/>
        </w:rPr>
        <w:tab/>
        <w:t>(ب)</w:t>
      </w:r>
      <w:r>
        <w:rPr>
          <w:rFonts w:hint="cs"/>
          <w:spacing w:val="0"/>
          <w:rtl/>
        </w:rPr>
        <w:tab/>
      </w:r>
      <w:r>
        <w:rPr>
          <w:spacing w:val="0"/>
          <w:rtl/>
        </w:rPr>
        <w:t>معدل المواليد الموتى أثناء الحمل والولادة (المواليد الموتى + وفيات مبكرة للمواليد):</w:t>
      </w:r>
      <w:r>
        <w:rPr>
          <w:spacing w:val="0"/>
          <w:lang w:val="fr-BE"/>
        </w:rPr>
        <w:t xml:space="preserve"> </w:t>
      </w:r>
      <w:r>
        <w:rPr>
          <w:spacing w:val="0"/>
          <w:rtl/>
        </w:rPr>
        <w:t xml:space="preserve">7.56 من كل </w:t>
      </w:r>
      <w:r>
        <w:rPr>
          <w:rFonts w:hint="cs"/>
          <w:spacing w:val="0"/>
          <w:rtl/>
        </w:rPr>
        <w:t>000 1</w:t>
      </w:r>
      <w:r>
        <w:rPr>
          <w:spacing w:val="0"/>
          <w:rtl/>
        </w:rPr>
        <w:t xml:space="preserve"> ولادة.</w:t>
      </w:r>
      <w:r>
        <w:rPr>
          <w:rFonts w:hint="cs"/>
          <w:spacing w:val="0"/>
          <w:rtl/>
        </w:rPr>
        <w:t xml:space="preserve"> </w:t>
      </w:r>
      <w:r>
        <w:rPr>
          <w:spacing w:val="0"/>
          <w:rtl/>
        </w:rPr>
        <w:t>عدد الوفيات</w:t>
      </w:r>
      <w:r>
        <w:rPr>
          <w:spacing w:val="0"/>
          <w:lang w:val="fr-BE"/>
        </w:rPr>
        <w:t xml:space="preserve"> </w:t>
      </w:r>
      <w:r>
        <w:rPr>
          <w:spacing w:val="0"/>
          <w:rtl/>
        </w:rPr>
        <w:t xml:space="preserve">= </w:t>
      </w:r>
      <w:r>
        <w:rPr>
          <w:rFonts w:hint="cs"/>
          <w:spacing w:val="0"/>
          <w:rtl/>
          <w:lang w:val="fr-BE"/>
        </w:rPr>
        <w:t>248</w:t>
      </w:r>
    </w:p>
    <w:p w:rsidR="00000000" w:rsidRDefault="000E3674">
      <w:pPr>
        <w:spacing w:before="0" w:after="0" w:line="380" w:lineRule="exact"/>
        <w:jc w:val="both"/>
        <w:rPr>
          <w:rFonts w:hint="cs"/>
          <w:spacing w:val="0"/>
          <w:lang w:val="fr-BE"/>
        </w:rPr>
      </w:pPr>
      <w:r>
        <w:rPr>
          <w:rFonts w:hint="cs"/>
          <w:spacing w:val="0"/>
          <w:rtl/>
        </w:rPr>
        <w:tab/>
        <w:t>(</w:t>
      </w:r>
      <w:r>
        <w:rPr>
          <w:spacing w:val="0"/>
          <w:rtl/>
        </w:rPr>
        <w:t>ج)</w:t>
      </w:r>
      <w:r>
        <w:rPr>
          <w:spacing w:val="0"/>
          <w:lang w:val="fr-BE"/>
        </w:rPr>
        <w:tab/>
      </w:r>
      <w:r>
        <w:rPr>
          <w:spacing w:val="0"/>
          <w:rtl/>
        </w:rPr>
        <w:t>معدل الوفيات</w:t>
      </w:r>
      <w:r>
        <w:rPr>
          <w:spacing w:val="0"/>
          <w:rtl/>
        </w:rPr>
        <w:t xml:space="preserve"> المبكرة للمواليد (الولادة </w:t>
      </w:r>
      <w:r>
        <w:rPr>
          <w:rFonts w:hint="cs"/>
          <w:spacing w:val="0"/>
          <w:rtl/>
        </w:rPr>
        <w:t>-</w:t>
      </w:r>
      <w:r>
        <w:rPr>
          <w:spacing w:val="0"/>
          <w:rtl/>
        </w:rPr>
        <w:t xml:space="preserve"> 7 أيام)</w:t>
      </w:r>
      <w:r>
        <w:rPr>
          <w:rFonts w:hint="cs"/>
          <w:spacing w:val="0"/>
          <w:rtl/>
        </w:rPr>
        <w:t>:</w:t>
      </w:r>
      <w:r>
        <w:rPr>
          <w:spacing w:val="0"/>
          <w:rtl/>
        </w:rPr>
        <w:t xml:space="preserve"> 2.42 من كل </w:t>
      </w:r>
      <w:r>
        <w:rPr>
          <w:rFonts w:hint="cs"/>
          <w:spacing w:val="0"/>
          <w:rtl/>
        </w:rPr>
        <w:t>000 1</w:t>
      </w:r>
      <w:r>
        <w:rPr>
          <w:spacing w:val="0"/>
          <w:rtl/>
        </w:rPr>
        <w:t xml:space="preserve"> ولادة.</w:t>
      </w:r>
      <w:r>
        <w:rPr>
          <w:rFonts w:hint="cs"/>
          <w:spacing w:val="0"/>
          <w:rtl/>
        </w:rPr>
        <w:t xml:space="preserve"> </w:t>
      </w:r>
    </w:p>
    <w:p w:rsidR="00000000" w:rsidRDefault="000E3674">
      <w:pPr>
        <w:spacing w:before="0" w:line="380" w:lineRule="exact"/>
        <w:jc w:val="both"/>
        <w:rPr>
          <w:rFonts w:hint="cs"/>
          <w:spacing w:val="0"/>
          <w:rtl/>
        </w:rPr>
      </w:pPr>
      <w:r>
        <w:rPr>
          <w:rFonts w:hint="cs"/>
          <w:spacing w:val="0"/>
          <w:rtl/>
        </w:rPr>
        <w:tab/>
      </w:r>
      <w:r>
        <w:rPr>
          <w:rFonts w:hint="cs"/>
          <w:spacing w:val="0"/>
          <w:rtl/>
        </w:rPr>
        <w:tab/>
      </w:r>
      <w:r>
        <w:rPr>
          <w:spacing w:val="0"/>
          <w:rtl/>
        </w:rPr>
        <w:t>عدد الوفيات</w:t>
      </w:r>
      <w:r>
        <w:rPr>
          <w:spacing w:val="0"/>
        </w:rPr>
        <w:t xml:space="preserve"> </w:t>
      </w:r>
      <w:r>
        <w:rPr>
          <w:spacing w:val="0"/>
          <w:rtl/>
        </w:rPr>
        <w:t xml:space="preserve">= </w:t>
      </w:r>
      <w:r>
        <w:rPr>
          <w:rFonts w:hint="cs"/>
          <w:spacing w:val="0"/>
          <w:rtl/>
        </w:rPr>
        <w:t>86</w:t>
      </w:r>
    </w:p>
    <w:p w:rsidR="00000000" w:rsidRDefault="000E3674">
      <w:pPr>
        <w:spacing w:before="0" w:after="0" w:line="380" w:lineRule="exact"/>
        <w:jc w:val="both"/>
        <w:rPr>
          <w:spacing w:val="0"/>
        </w:rPr>
      </w:pPr>
      <w:r>
        <w:rPr>
          <w:rFonts w:hint="cs"/>
          <w:spacing w:val="0"/>
          <w:rtl/>
        </w:rPr>
        <w:tab/>
        <w:t>(</w:t>
      </w:r>
      <w:r>
        <w:rPr>
          <w:spacing w:val="0"/>
          <w:rtl/>
        </w:rPr>
        <w:t>د)</w:t>
      </w:r>
      <w:r>
        <w:rPr>
          <w:spacing w:val="0"/>
        </w:rPr>
        <w:tab/>
      </w:r>
      <w:r>
        <w:rPr>
          <w:spacing w:val="0"/>
          <w:rtl/>
        </w:rPr>
        <w:t xml:space="preserve">معدل الوفيات المتأخرة للمواليد (7 أيام </w:t>
      </w:r>
      <w:r>
        <w:rPr>
          <w:rFonts w:hint="cs"/>
          <w:spacing w:val="0"/>
          <w:rtl/>
        </w:rPr>
        <w:t>-</w:t>
      </w:r>
      <w:r>
        <w:rPr>
          <w:spacing w:val="0"/>
          <w:rtl/>
        </w:rPr>
        <w:t xml:space="preserve"> 28): 0.87 من كل </w:t>
      </w:r>
      <w:r>
        <w:rPr>
          <w:rFonts w:hint="cs"/>
          <w:spacing w:val="0"/>
          <w:rtl/>
        </w:rPr>
        <w:t>000 1</w:t>
      </w:r>
      <w:r>
        <w:rPr>
          <w:spacing w:val="0"/>
          <w:rtl/>
        </w:rPr>
        <w:t xml:space="preserve"> من المواليد الأحياء.</w:t>
      </w:r>
    </w:p>
    <w:p w:rsidR="00000000" w:rsidRDefault="000E3674">
      <w:pPr>
        <w:spacing w:before="0" w:line="380" w:lineRule="exact"/>
        <w:jc w:val="both"/>
        <w:rPr>
          <w:rFonts w:hint="cs"/>
          <w:spacing w:val="0"/>
        </w:rPr>
      </w:pPr>
      <w:r>
        <w:rPr>
          <w:rFonts w:hint="cs"/>
          <w:spacing w:val="0"/>
          <w:rtl/>
        </w:rPr>
        <w:tab/>
      </w:r>
      <w:r>
        <w:rPr>
          <w:rFonts w:hint="cs"/>
          <w:spacing w:val="0"/>
          <w:rtl/>
        </w:rPr>
        <w:tab/>
      </w:r>
      <w:r>
        <w:rPr>
          <w:spacing w:val="0"/>
          <w:rtl/>
        </w:rPr>
        <w:t xml:space="preserve">عدد الوفيات = </w:t>
      </w:r>
      <w:r>
        <w:rPr>
          <w:rFonts w:hint="cs"/>
          <w:spacing w:val="0"/>
          <w:rtl/>
        </w:rPr>
        <w:t>31</w:t>
      </w:r>
    </w:p>
    <w:p w:rsidR="00000000" w:rsidRDefault="000E3674">
      <w:pPr>
        <w:spacing w:before="0" w:after="0" w:line="380" w:lineRule="exact"/>
        <w:jc w:val="both"/>
        <w:rPr>
          <w:spacing w:val="0"/>
          <w:lang w:val="fr-BE"/>
        </w:rPr>
      </w:pPr>
      <w:r>
        <w:rPr>
          <w:rFonts w:hint="cs"/>
          <w:spacing w:val="0"/>
          <w:rtl/>
        </w:rPr>
        <w:tab/>
        <w:t>(ه‍)</w:t>
      </w:r>
      <w:r>
        <w:rPr>
          <w:spacing w:val="0"/>
          <w:lang w:val="fr-BE"/>
        </w:rPr>
        <w:tab/>
      </w:r>
      <w:r>
        <w:rPr>
          <w:spacing w:val="0"/>
          <w:rtl/>
        </w:rPr>
        <w:t xml:space="preserve">معدل وفيات المواليد (الولادة </w:t>
      </w:r>
      <w:r>
        <w:rPr>
          <w:rFonts w:hint="cs"/>
          <w:spacing w:val="0"/>
          <w:rtl/>
        </w:rPr>
        <w:t>-</w:t>
      </w:r>
      <w:r>
        <w:rPr>
          <w:spacing w:val="0"/>
          <w:rtl/>
        </w:rPr>
        <w:t xml:space="preserve"> 28 يوما</w:t>
      </w:r>
      <w:r>
        <w:rPr>
          <w:rFonts w:hint="cs"/>
          <w:spacing w:val="0"/>
          <w:rtl/>
        </w:rPr>
        <w:t>ً</w:t>
      </w:r>
      <w:r>
        <w:rPr>
          <w:spacing w:val="0"/>
          <w:rtl/>
        </w:rPr>
        <w:t>):</w:t>
      </w:r>
      <w:r>
        <w:rPr>
          <w:spacing w:val="0"/>
          <w:lang w:val="fr-BE"/>
        </w:rPr>
        <w:t xml:space="preserve"> </w:t>
      </w:r>
      <w:r>
        <w:rPr>
          <w:spacing w:val="0"/>
          <w:rtl/>
        </w:rPr>
        <w:t xml:space="preserve">3.29 من كل </w:t>
      </w:r>
      <w:r>
        <w:rPr>
          <w:rFonts w:hint="cs"/>
          <w:spacing w:val="0"/>
          <w:rtl/>
        </w:rPr>
        <w:t>000 1</w:t>
      </w:r>
      <w:r>
        <w:rPr>
          <w:spacing w:val="0"/>
          <w:rtl/>
        </w:rPr>
        <w:t xml:space="preserve"> </w:t>
      </w:r>
      <w:r>
        <w:rPr>
          <w:spacing w:val="0"/>
          <w:rtl/>
          <w:lang w:bidi="ar-AE"/>
        </w:rPr>
        <w:t>م</w:t>
      </w:r>
      <w:r>
        <w:rPr>
          <w:spacing w:val="0"/>
          <w:rtl/>
          <w:lang w:bidi="ar-AE"/>
        </w:rPr>
        <w:t>ن المواليد</w:t>
      </w:r>
      <w:r>
        <w:rPr>
          <w:rFonts w:hint="cs"/>
          <w:spacing w:val="0"/>
          <w:rtl/>
          <w:lang w:bidi="ar-AE"/>
        </w:rPr>
        <w:t xml:space="preserve"> الأحياء</w:t>
      </w:r>
      <w:r>
        <w:rPr>
          <w:spacing w:val="0"/>
          <w:rtl/>
        </w:rPr>
        <w:t>.</w:t>
      </w:r>
    </w:p>
    <w:p w:rsidR="00000000" w:rsidRDefault="000E3674">
      <w:pPr>
        <w:spacing w:before="0" w:line="380" w:lineRule="exact"/>
        <w:jc w:val="both"/>
        <w:rPr>
          <w:rFonts w:hint="cs"/>
          <w:spacing w:val="0"/>
        </w:rPr>
      </w:pPr>
      <w:r>
        <w:rPr>
          <w:rFonts w:hint="cs"/>
          <w:spacing w:val="0"/>
          <w:rtl/>
        </w:rPr>
        <w:tab/>
      </w:r>
      <w:r>
        <w:rPr>
          <w:rFonts w:hint="cs"/>
          <w:spacing w:val="0"/>
          <w:rtl/>
        </w:rPr>
        <w:tab/>
      </w:r>
      <w:r>
        <w:rPr>
          <w:spacing w:val="0"/>
          <w:rtl/>
        </w:rPr>
        <w:t xml:space="preserve">عدد الوفيات = </w:t>
      </w:r>
      <w:r>
        <w:rPr>
          <w:rFonts w:hint="cs"/>
          <w:spacing w:val="0"/>
          <w:rtl/>
        </w:rPr>
        <w:t>117</w:t>
      </w:r>
    </w:p>
    <w:p w:rsidR="00000000" w:rsidRDefault="000E3674">
      <w:pPr>
        <w:spacing w:before="0" w:line="380" w:lineRule="exact"/>
        <w:jc w:val="both"/>
        <w:rPr>
          <w:rFonts w:hint="cs"/>
          <w:spacing w:val="0"/>
        </w:rPr>
      </w:pPr>
      <w:r>
        <w:rPr>
          <w:rFonts w:hint="cs"/>
          <w:spacing w:val="0"/>
          <w:rtl/>
        </w:rPr>
        <w:tab/>
        <w:t>(</w:t>
      </w:r>
      <w:r>
        <w:rPr>
          <w:spacing w:val="0"/>
          <w:rtl/>
        </w:rPr>
        <w:t>و)</w:t>
      </w:r>
      <w:r>
        <w:rPr>
          <w:spacing w:val="0"/>
          <w:lang w:val="fr-BE"/>
        </w:rPr>
        <w:tab/>
      </w:r>
      <w:r>
        <w:rPr>
          <w:spacing w:val="0"/>
          <w:rtl/>
        </w:rPr>
        <w:t xml:space="preserve">معدل وفيات المواليد </w:t>
      </w:r>
      <w:r>
        <w:rPr>
          <w:rFonts w:hint="cs"/>
          <w:spacing w:val="0"/>
          <w:rtl/>
        </w:rPr>
        <w:t>في مرحلة مبكرة من</w:t>
      </w:r>
      <w:r>
        <w:rPr>
          <w:spacing w:val="0"/>
          <w:rtl/>
        </w:rPr>
        <w:t xml:space="preserve"> العمر (28 يوم</w:t>
      </w:r>
      <w:r>
        <w:rPr>
          <w:rFonts w:hint="cs"/>
          <w:spacing w:val="0"/>
          <w:rtl/>
        </w:rPr>
        <w:t>اً</w:t>
      </w:r>
      <w:r>
        <w:rPr>
          <w:spacing w:val="0"/>
          <w:rtl/>
        </w:rPr>
        <w:t xml:space="preserve"> </w:t>
      </w:r>
      <w:r>
        <w:rPr>
          <w:rFonts w:hint="cs"/>
          <w:spacing w:val="0"/>
          <w:rtl/>
        </w:rPr>
        <w:t>-</w:t>
      </w:r>
      <w:r>
        <w:rPr>
          <w:spacing w:val="0"/>
          <w:rtl/>
        </w:rPr>
        <w:t xml:space="preserve"> عام واحد):</w:t>
      </w:r>
      <w:r>
        <w:rPr>
          <w:rFonts w:hint="cs"/>
          <w:spacing w:val="0"/>
          <w:rtl/>
          <w:lang w:val="fr-BE"/>
        </w:rPr>
        <w:t xml:space="preserve"> </w:t>
      </w:r>
      <w:r>
        <w:rPr>
          <w:spacing w:val="0"/>
          <w:rtl/>
        </w:rPr>
        <w:t xml:space="preserve">1.89 من كل </w:t>
      </w:r>
      <w:r>
        <w:rPr>
          <w:rFonts w:hint="cs"/>
          <w:spacing w:val="0"/>
          <w:rtl/>
        </w:rPr>
        <w:t>000 1</w:t>
      </w:r>
      <w:r>
        <w:rPr>
          <w:spacing w:val="0"/>
          <w:rtl/>
        </w:rPr>
        <w:t xml:space="preserve"> من المو</w:t>
      </w:r>
      <w:r>
        <w:rPr>
          <w:rFonts w:hint="cs"/>
          <w:spacing w:val="0"/>
          <w:rtl/>
        </w:rPr>
        <w:t>ا</w:t>
      </w:r>
      <w:r>
        <w:rPr>
          <w:spacing w:val="0"/>
          <w:rtl/>
        </w:rPr>
        <w:t>ليد الأحياء.</w:t>
      </w:r>
      <w:r>
        <w:rPr>
          <w:rFonts w:hint="cs"/>
          <w:spacing w:val="0"/>
          <w:rtl/>
        </w:rPr>
        <w:t xml:space="preserve"> </w:t>
      </w:r>
      <w:r>
        <w:rPr>
          <w:spacing w:val="0"/>
          <w:rtl/>
        </w:rPr>
        <w:t>عدد الوفيات</w:t>
      </w:r>
      <w:r>
        <w:rPr>
          <w:spacing w:val="0"/>
        </w:rPr>
        <w:t xml:space="preserve"> </w:t>
      </w:r>
      <w:r>
        <w:rPr>
          <w:spacing w:val="0"/>
          <w:rtl/>
        </w:rPr>
        <w:t xml:space="preserve">= </w:t>
      </w:r>
      <w:r>
        <w:rPr>
          <w:rFonts w:hint="cs"/>
          <w:spacing w:val="0"/>
          <w:rtl/>
        </w:rPr>
        <w:t>67</w:t>
      </w:r>
    </w:p>
    <w:p w:rsidR="00000000" w:rsidRDefault="000E3674">
      <w:pPr>
        <w:spacing w:before="0" w:after="0" w:line="380" w:lineRule="exact"/>
        <w:jc w:val="both"/>
        <w:rPr>
          <w:spacing w:val="0"/>
        </w:rPr>
      </w:pPr>
      <w:r>
        <w:rPr>
          <w:rFonts w:hint="cs"/>
          <w:spacing w:val="0"/>
          <w:rtl/>
        </w:rPr>
        <w:tab/>
        <w:t>(ز)</w:t>
      </w:r>
      <w:r>
        <w:rPr>
          <w:rFonts w:hint="cs"/>
          <w:spacing w:val="0"/>
          <w:rtl/>
        </w:rPr>
        <w:tab/>
      </w:r>
      <w:r>
        <w:rPr>
          <w:spacing w:val="0"/>
          <w:rtl/>
        </w:rPr>
        <w:t>معدل وفيات الأجنة والرضع (المواليد الموتى + وفيات الرضع):</w:t>
      </w:r>
      <w:r>
        <w:rPr>
          <w:spacing w:val="0"/>
        </w:rPr>
        <w:t xml:space="preserve"> </w:t>
      </w:r>
      <w:r>
        <w:rPr>
          <w:spacing w:val="0"/>
          <w:rtl/>
        </w:rPr>
        <w:t xml:space="preserve">9.79 من كل </w:t>
      </w:r>
      <w:r>
        <w:rPr>
          <w:rFonts w:hint="cs"/>
          <w:spacing w:val="0"/>
          <w:rtl/>
        </w:rPr>
        <w:t>000 1</w:t>
      </w:r>
      <w:r>
        <w:rPr>
          <w:spacing w:val="0"/>
          <w:rtl/>
        </w:rPr>
        <w:t xml:space="preserve"> ولادة.</w:t>
      </w:r>
    </w:p>
    <w:p w:rsidR="00000000" w:rsidRDefault="000E3674">
      <w:pPr>
        <w:spacing w:before="0" w:line="380" w:lineRule="exact"/>
        <w:jc w:val="both"/>
        <w:rPr>
          <w:rFonts w:hint="cs"/>
          <w:spacing w:val="0"/>
          <w:rtl/>
        </w:rPr>
      </w:pPr>
      <w:r>
        <w:rPr>
          <w:rFonts w:hint="cs"/>
          <w:spacing w:val="0"/>
          <w:rtl/>
        </w:rPr>
        <w:tab/>
      </w:r>
      <w:r>
        <w:rPr>
          <w:rFonts w:hint="cs"/>
          <w:spacing w:val="0"/>
          <w:rtl/>
        </w:rPr>
        <w:tab/>
      </w:r>
      <w:r>
        <w:rPr>
          <w:spacing w:val="0"/>
          <w:rtl/>
        </w:rPr>
        <w:t xml:space="preserve">عدد الوفيات = </w:t>
      </w:r>
      <w:r>
        <w:rPr>
          <w:rFonts w:hint="cs"/>
          <w:spacing w:val="0"/>
          <w:rtl/>
        </w:rPr>
        <w:t>346</w:t>
      </w:r>
    </w:p>
    <w:p w:rsidR="00000000" w:rsidRDefault="000E3674">
      <w:pPr>
        <w:spacing w:before="0" w:after="120" w:line="380" w:lineRule="exact"/>
        <w:jc w:val="both"/>
        <w:rPr>
          <w:i/>
          <w:iCs/>
          <w:spacing w:val="0"/>
          <w:lang w:val="fr-BE"/>
        </w:rPr>
      </w:pPr>
      <w:r>
        <w:rPr>
          <w:i/>
          <w:iCs/>
          <w:spacing w:val="0"/>
          <w:rtl/>
        </w:rPr>
        <w:t>معدلات وفيات الرضع حسب الجنس</w:t>
      </w:r>
    </w:p>
    <w:p w:rsidR="00000000" w:rsidRDefault="000E3674">
      <w:pPr>
        <w:spacing w:before="0" w:after="120" w:line="380" w:lineRule="exact"/>
        <w:ind w:left="1445" w:hanging="791"/>
        <w:jc w:val="both"/>
        <w:rPr>
          <w:spacing w:val="0"/>
        </w:rPr>
      </w:pPr>
      <w:r>
        <w:rPr>
          <w:rFonts w:hint="cs"/>
          <w:spacing w:val="0"/>
          <w:rtl/>
        </w:rPr>
        <w:t>1-</w:t>
      </w:r>
      <w:r>
        <w:rPr>
          <w:rFonts w:hint="cs"/>
          <w:spacing w:val="0"/>
          <w:rtl/>
        </w:rPr>
        <w:tab/>
      </w:r>
      <w:r>
        <w:rPr>
          <w:spacing w:val="0"/>
          <w:rtl/>
        </w:rPr>
        <w:t>عدد المواليد الأحياء من الذكور بالمقارنة بعدد الفتيات محسوب</w:t>
      </w:r>
      <w:r>
        <w:rPr>
          <w:rFonts w:hint="cs"/>
          <w:spacing w:val="0"/>
          <w:rtl/>
        </w:rPr>
        <w:t>اً</w:t>
      </w:r>
      <w:r>
        <w:rPr>
          <w:spacing w:val="0"/>
          <w:rtl/>
        </w:rPr>
        <w:t xml:space="preserve"> </w:t>
      </w:r>
      <w:r>
        <w:rPr>
          <w:rFonts w:hint="cs"/>
          <w:spacing w:val="0"/>
          <w:rtl/>
        </w:rPr>
        <w:t>كقيمة</w:t>
      </w:r>
      <w:r>
        <w:rPr>
          <w:spacing w:val="0"/>
          <w:rtl/>
        </w:rPr>
        <w:t xml:space="preserve"> 1.037</w:t>
      </w:r>
      <w:r>
        <w:rPr>
          <w:rFonts w:hint="cs"/>
          <w:spacing w:val="0"/>
          <w:rtl/>
        </w:rPr>
        <w:t xml:space="preserve">. </w:t>
      </w:r>
      <w:r>
        <w:rPr>
          <w:spacing w:val="0"/>
          <w:rtl/>
        </w:rPr>
        <w:t xml:space="preserve">وبعبارة أخرى، فإن عدد الفتيان الذين ولدوا أحياءً في عام 1997 في </w:t>
      </w:r>
      <w:r>
        <w:rPr>
          <w:rFonts w:hint="cs"/>
          <w:spacing w:val="0"/>
          <w:rtl/>
        </w:rPr>
        <w:t>التجمع</w:t>
      </w:r>
      <w:r>
        <w:rPr>
          <w:spacing w:val="0"/>
          <w:rtl/>
        </w:rPr>
        <w:t xml:space="preserve"> الناطق بالفرنسية (باستثناء إقليم العاصمة بروكسل) قد تجاوز عد</w:t>
      </w:r>
      <w:r>
        <w:rPr>
          <w:spacing w:val="0"/>
          <w:rtl/>
        </w:rPr>
        <w:t>د الفتيات المولودات أحياءً بنسبة 3.7 في المائة.</w:t>
      </w:r>
    </w:p>
    <w:p w:rsidR="00000000" w:rsidRDefault="000E3674">
      <w:pPr>
        <w:spacing w:before="0" w:after="120" w:line="380" w:lineRule="exact"/>
        <w:ind w:left="1445" w:hanging="791"/>
        <w:jc w:val="both"/>
        <w:rPr>
          <w:spacing w:val="0"/>
        </w:rPr>
      </w:pPr>
      <w:r>
        <w:rPr>
          <w:rFonts w:hint="cs"/>
          <w:spacing w:val="0"/>
          <w:rtl/>
        </w:rPr>
        <w:t>2-</w:t>
      </w:r>
      <w:r>
        <w:rPr>
          <w:rFonts w:hint="cs"/>
          <w:spacing w:val="0"/>
          <w:rtl/>
        </w:rPr>
        <w:tab/>
      </w:r>
      <w:r>
        <w:rPr>
          <w:spacing w:val="0"/>
          <w:rtl/>
        </w:rPr>
        <w:t>ويبين الجدول أدناه أن الجنس لا يؤثر على وفيات الأجنة والرضع</w:t>
      </w:r>
      <w:r>
        <w:rPr>
          <w:rFonts w:hint="cs"/>
          <w:spacing w:val="0"/>
          <w:rtl/>
        </w:rPr>
        <w:t xml:space="preserve">. </w:t>
      </w:r>
      <w:r>
        <w:rPr>
          <w:spacing w:val="0"/>
          <w:rtl/>
        </w:rPr>
        <w:t>على أنه يلاحظ أن وفيات المواليد والوفيات المبكرة للمواليد أكثر انتشارا</w:t>
      </w:r>
      <w:r>
        <w:rPr>
          <w:rFonts w:hint="cs"/>
          <w:spacing w:val="0"/>
          <w:rtl/>
        </w:rPr>
        <w:t>ً</w:t>
      </w:r>
      <w:r>
        <w:rPr>
          <w:spacing w:val="0"/>
          <w:rtl/>
        </w:rPr>
        <w:t xml:space="preserve"> </w:t>
      </w:r>
      <w:r>
        <w:rPr>
          <w:rFonts w:hint="cs"/>
          <w:spacing w:val="0"/>
          <w:rtl/>
        </w:rPr>
        <w:t>بين</w:t>
      </w:r>
      <w:r>
        <w:rPr>
          <w:spacing w:val="0"/>
          <w:rtl/>
        </w:rPr>
        <w:t xml:space="preserve"> الفتيان</w:t>
      </w:r>
      <w:r>
        <w:rPr>
          <w:rFonts w:hint="cs"/>
          <w:spacing w:val="0"/>
          <w:rtl/>
        </w:rPr>
        <w:t xml:space="preserve">. </w:t>
      </w:r>
      <w:r>
        <w:rPr>
          <w:spacing w:val="0"/>
          <w:rtl/>
        </w:rPr>
        <w:t xml:space="preserve">وبعد ذلك، تصبح الوفيات غالبة عند </w:t>
      </w:r>
      <w:r>
        <w:rPr>
          <w:rFonts w:hint="cs"/>
          <w:spacing w:val="0"/>
          <w:rtl/>
        </w:rPr>
        <w:t>الإناث</w:t>
      </w:r>
      <w:r>
        <w:rPr>
          <w:spacing w:val="0"/>
          <w:rtl/>
        </w:rPr>
        <w:t>.</w:t>
      </w:r>
    </w:p>
    <w:p w:rsidR="00000000" w:rsidRDefault="000E3674">
      <w:pPr>
        <w:spacing w:before="0" w:line="380" w:lineRule="exact"/>
        <w:jc w:val="center"/>
        <w:rPr>
          <w:b/>
          <w:bCs/>
          <w:spacing w:val="0"/>
          <w:sz w:val="18"/>
          <w:szCs w:val="26"/>
          <w:lang w:val="fr-BE"/>
        </w:rPr>
      </w:pPr>
      <w:r>
        <w:rPr>
          <w:b/>
          <w:bCs/>
          <w:spacing w:val="0"/>
          <w:sz w:val="24"/>
          <w:szCs w:val="26"/>
          <w:rtl/>
        </w:rPr>
        <w:t>جنس المولود ونتيجة</w:t>
      </w:r>
      <w:r>
        <w:rPr>
          <w:b/>
          <w:bCs/>
          <w:spacing w:val="0"/>
          <w:sz w:val="24"/>
          <w:szCs w:val="26"/>
          <w:rtl/>
        </w:rPr>
        <w:t xml:space="preserve"> الحمل </w:t>
      </w:r>
      <w:r>
        <w:rPr>
          <w:rFonts w:hint="cs"/>
          <w:b/>
          <w:bCs/>
          <w:spacing w:val="0"/>
          <w:sz w:val="24"/>
          <w:szCs w:val="26"/>
          <w:rtl/>
        </w:rPr>
        <w:t>-</w:t>
      </w:r>
      <w:r>
        <w:rPr>
          <w:b/>
          <w:bCs/>
          <w:spacing w:val="0"/>
          <w:sz w:val="24"/>
          <w:szCs w:val="26"/>
          <w:rtl/>
        </w:rPr>
        <w:t xml:space="preserve"> </w:t>
      </w:r>
      <w:r>
        <w:rPr>
          <w:rFonts w:hint="cs"/>
          <w:b/>
          <w:bCs/>
          <w:spacing w:val="0"/>
          <w:sz w:val="24"/>
          <w:szCs w:val="26"/>
          <w:rtl/>
        </w:rPr>
        <w:t>التجمع</w:t>
      </w:r>
      <w:r>
        <w:rPr>
          <w:b/>
          <w:bCs/>
          <w:spacing w:val="0"/>
          <w:sz w:val="24"/>
          <w:szCs w:val="26"/>
          <w:rtl/>
        </w:rPr>
        <w:t xml:space="preserve"> الناطق بالفرنسية </w:t>
      </w:r>
      <w:r>
        <w:rPr>
          <w:rFonts w:hint="cs"/>
          <w:b/>
          <w:bCs/>
          <w:spacing w:val="0"/>
          <w:sz w:val="24"/>
          <w:szCs w:val="26"/>
          <w:rtl/>
        </w:rPr>
        <w:br/>
      </w:r>
      <w:r>
        <w:rPr>
          <w:b/>
          <w:bCs/>
          <w:spacing w:val="0"/>
          <w:sz w:val="24"/>
          <w:szCs w:val="26"/>
          <w:rtl/>
        </w:rPr>
        <w:t xml:space="preserve">(باستثناء إقليم </w:t>
      </w:r>
      <w:r>
        <w:rPr>
          <w:rFonts w:hint="cs"/>
          <w:b/>
          <w:bCs/>
          <w:spacing w:val="0"/>
          <w:sz w:val="24"/>
          <w:szCs w:val="26"/>
          <w:rtl/>
        </w:rPr>
        <w:t xml:space="preserve">العاصمة </w:t>
      </w:r>
      <w:r>
        <w:rPr>
          <w:b/>
          <w:bCs/>
          <w:spacing w:val="0"/>
          <w:sz w:val="24"/>
          <w:szCs w:val="26"/>
          <w:rtl/>
        </w:rPr>
        <w:t>بروكسل)</w:t>
      </w:r>
      <w:r>
        <w:rPr>
          <w:rFonts w:hint="cs"/>
          <w:b/>
          <w:bCs/>
          <w:spacing w:val="0"/>
          <w:sz w:val="24"/>
          <w:szCs w:val="26"/>
          <w:rtl/>
        </w:rPr>
        <w:t>،</w:t>
      </w:r>
      <w:r>
        <w:rPr>
          <w:b/>
          <w:bCs/>
          <w:spacing w:val="0"/>
          <w:sz w:val="24"/>
          <w:szCs w:val="26"/>
          <w:rtl/>
        </w:rPr>
        <w:t xml:space="preserve"> 1997</w:t>
      </w:r>
    </w:p>
    <w:tbl>
      <w:tblPr>
        <w:bidiVisual/>
        <w:tblW w:w="0" w:type="auto"/>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834"/>
        <w:gridCol w:w="720"/>
        <w:gridCol w:w="900"/>
        <w:gridCol w:w="900"/>
        <w:gridCol w:w="900"/>
        <w:gridCol w:w="900"/>
        <w:gridCol w:w="834"/>
        <w:gridCol w:w="786"/>
        <w:gridCol w:w="858"/>
        <w:gridCol w:w="945"/>
        <w:gridCol w:w="863"/>
      </w:tblGrid>
      <w:tr w:rsidR="000E3674" w:rsidTr="000E3674">
        <w:tc>
          <w:tcPr>
            <w:tcW w:w="834"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الجنس</w:t>
            </w:r>
          </w:p>
        </w:tc>
        <w:tc>
          <w:tcPr>
            <w:tcW w:w="72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المواليد</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مبكرة للمواليد</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متأخرة للمواليد</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rFonts w:hint="cs"/>
                <w:i/>
                <w:iCs/>
                <w:spacing w:val="0"/>
                <w:szCs w:val="24"/>
                <w:rtl/>
                <w:lang w:bidi="ar-AE"/>
              </w:rPr>
            </w:pPr>
            <w:r>
              <w:rPr>
                <w:i/>
                <w:iCs/>
                <w:spacing w:val="0"/>
                <w:szCs w:val="24"/>
                <w:rtl/>
              </w:rPr>
              <w:t xml:space="preserve">وفيات المواليد </w:t>
            </w:r>
            <w:r>
              <w:rPr>
                <w:rFonts w:hint="cs"/>
                <w:i/>
                <w:iCs/>
                <w:spacing w:val="0"/>
                <w:szCs w:val="24"/>
                <w:rtl/>
              </w:rPr>
              <w:t>في عمر مبكر</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الأجنة والرضع</w:t>
            </w:r>
          </w:p>
        </w:tc>
        <w:tc>
          <w:tcPr>
            <w:tcW w:w="834"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الأحياء</w:t>
            </w:r>
          </w:p>
        </w:tc>
        <w:tc>
          <w:tcPr>
            <w:tcW w:w="786"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المجموع</w:t>
            </w:r>
          </w:p>
        </w:tc>
        <w:tc>
          <w:tcPr>
            <w:tcW w:w="858"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 xml:space="preserve">الحد الأدنى </w:t>
            </w:r>
            <w:r>
              <w:rPr>
                <w:rFonts w:hint="cs"/>
                <w:i/>
                <w:iCs/>
                <w:spacing w:val="0"/>
                <w:szCs w:val="24"/>
                <w:rtl/>
              </w:rPr>
              <w:t>لمدى</w:t>
            </w:r>
            <w:r>
              <w:rPr>
                <w:i/>
                <w:iCs/>
                <w:spacing w:val="0"/>
                <w:szCs w:val="24"/>
                <w:rtl/>
              </w:rPr>
              <w:t xml:space="preserve"> الثقة</w:t>
            </w:r>
          </w:p>
        </w:tc>
        <w:tc>
          <w:tcPr>
            <w:tcW w:w="945"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نسبة الأرجحية</w:t>
            </w:r>
          </w:p>
        </w:tc>
        <w:tc>
          <w:tcPr>
            <w:tcW w:w="863"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 xml:space="preserve">الحد الأعلى </w:t>
            </w:r>
            <w:r>
              <w:rPr>
                <w:rFonts w:hint="cs"/>
                <w:i/>
                <w:iCs/>
                <w:spacing w:val="0"/>
                <w:szCs w:val="24"/>
                <w:rtl/>
              </w:rPr>
              <w:t>لمدى</w:t>
            </w:r>
            <w:r>
              <w:rPr>
                <w:i/>
                <w:iCs/>
                <w:spacing w:val="0"/>
                <w:szCs w:val="24"/>
                <w:rtl/>
              </w:rPr>
              <w:t xml:space="preserve"> الثقة</w:t>
            </w:r>
          </w:p>
        </w:tc>
      </w:tr>
      <w:tr w:rsidR="000E3674" w:rsidTr="000E3674">
        <w:tc>
          <w:tcPr>
            <w:tcW w:w="834" w:type="dxa"/>
            <w:tcBorders>
              <w:top w:val="single" w:sz="4" w:space="0" w:color="auto"/>
            </w:tcBorders>
          </w:tcPr>
          <w:p w:rsidR="000E3674" w:rsidRDefault="000E3674">
            <w:pPr>
              <w:spacing w:before="60" w:after="60" w:line="280" w:lineRule="exact"/>
              <w:jc w:val="both"/>
              <w:rPr>
                <w:rFonts w:hint="cs"/>
                <w:spacing w:val="0"/>
                <w:szCs w:val="24"/>
                <w:rtl/>
                <w:lang w:bidi="ar-AE"/>
              </w:rPr>
            </w:pPr>
            <w:r>
              <w:rPr>
                <w:rFonts w:hint="cs"/>
                <w:spacing w:val="0"/>
                <w:szCs w:val="24"/>
                <w:rtl/>
              </w:rPr>
              <w:t>ذكر</w:t>
            </w:r>
          </w:p>
        </w:tc>
        <w:tc>
          <w:tcPr>
            <w:tcW w:w="720" w:type="dxa"/>
            <w:tcBorders>
              <w:top w:val="single" w:sz="4" w:space="0" w:color="auto"/>
            </w:tcBorders>
          </w:tcPr>
          <w:p w:rsidR="000E3674" w:rsidRDefault="000E3674">
            <w:pPr>
              <w:spacing w:before="60" w:after="60" w:line="280" w:lineRule="exact"/>
              <w:jc w:val="center"/>
              <w:rPr>
                <w:rFonts w:hint="cs"/>
                <w:spacing w:val="0"/>
                <w:szCs w:val="24"/>
              </w:rPr>
            </w:pPr>
            <w:r>
              <w:rPr>
                <w:rFonts w:hint="cs"/>
                <w:spacing w:val="0"/>
                <w:szCs w:val="24"/>
                <w:rtl/>
              </w:rPr>
              <w:t>84</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45</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13</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30</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172</w:t>
            </w:r>
          </w:p>
        </w:tc>
        <w:tc>
          <w:tcPr>
            <w:tcW w:w="834" w:type="dxa"/>
            <w:tcBorders>
              <w:top w:val="single" w:sz="4" w:space="0" w:color="auto"/>
            </w:tcBorders>
          </w:tcPr>
          <w:p w:rsidR="000E3674" w:rsidRDefault="000E3674">
            <w:pPr>
              <w:spacing w:before="60" w:after="60" w:line="280" w:lineRule="exact"/>
              <w:jc w:val="both"/>
              <w:rPr>
                <w:rFonts w:hint="cs"/>
                <w:spacing w:val="0"/>
                <w:szCs w:val="24"/>
                <w:lang w:val="fr-BE"/>
              </w:rPr>
            </w:pPr>
            <w:r>
              <w:rPr>
                <w:rFonts w:hint="cs"/>
                <w:spacing w:val="0"/>
                <w:szCs w:val="24"/>
                <w:rtl/>
                <w:lang w:val="fr-BE"/>
              </w:rPr>
              <w:t>002 18</w:t>
            </w:r>
          </w:p>
        </w:tc>
        <w:tc>
          <w:tcPr>
            <w:tcW w:w="786" w:type="dxa"/>
            <w:tcBorders>
              <w:top w:val="single" w:sz="4" w:space="0" w:color="auto"/>
            </w:tcBorders>
          </w:tcPr>
          <w:p w:rsidR="000E3674" w:rsidRDefault="000E3674">
            <w:pPr>
              <w:spacing w:before="60" w:after="60" w:line="280" w:lineRule="exact"/>
              <w:jc w:val="both"/>
              <w:rPr>
                <w:rFonts w:hint="cs"/>
                <w:spacing w:val="0"/>
                <w:szCs w:val="24"/>
                <w:lang w:val="fr-BE"/>
              </w:rPr>
            </w:pPr>
            <w:r>
              <w:rPr>
                <w:rFonts w:hint="cs"/>
                <w:spacing w:val="0"/>
                <w:szCs w:val="24"/>
                <w:rtl/>
                <w:lang w:val="fr-BE"/>
              </w:rPr>
              <w:t>174 18</w:t>
            </w:r>
          </w:p>
        </w:tc>
        <w:tc>
          <w:tcPr>
            <w:tcW w:w="858"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0.77</w:t>
            </w:r>
          </w:p>
        </w:tc>
        <w:tc>
          <w:tcPr>
            <w:tcW w:w="945"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0.95</w:t>
            </w:r>
          </w:p>
        </w:tc>
        <w:tc>
          <w:tcPr>
            <w:tcW w:w="863"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1.18</w:t>
            </w:r>
          </w:p>
        </w:tc>
      </w:tr>
      <w:tr w:rsidR="000E3674" w:rsidTr="000E3674">
        <w:tc>
          <w:tcPr>
            <w:tcW w:w="834" w:type="dxa"/>
          </w:tcPr>
          <w:p w:rsidR="000E3674" w:rsidRDefault="000E3674">
            <w:pPr>
              <w:spacing w:before="60" w:after="60" w:line="280" w:lineRule="exact"/>
              <w:jc w:val="both"/>
              <w:rPr>
                <w:rFonts w:hint="cs"/>
                <w:spacing w:val="0"/>
                <w:szCs w:val="24"/>
                <w:rtl/>
                <w:lang w:bidi="ar-AE"/>
              </w:rPr>
            </w:pPr>
            <w:r>
              <w:rPr>
                <w:rFonts w:hint="cs"/>
                <w:spacing w:val="0"/>
                <w:szCs w:val="24"/>
                <w:rtl/>
              </w:rPr>
              <w:t>أنثى</w:t>
            </w:r>
          </w:p>
        </w:tc>
        <w:tc>
          <w:tcPr>
            <w:tcW w:w="72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78</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41</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18</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37</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174</w:t>
            </w:r>
          </w:p>
        </w:tc>
        <w:tc>
          <w:tcPr>
            <w:tcW w:w="834" w:type="dxa"/>
          </w:tcPr>
          <w:p w:rsidR="000E3674" w:rsidRDefault="000E3674">
            <w:pPr>
              <w:spacing w:before="60" w:after="60" w:line="280" w:lineRule="exact"/>
              <w:jc w:val="both"/>
              <w:rPr>
                <w:rFonts w:hint="cs"/>
                <w:spacing w:val="0"/>
                <w:szCs w:val="24"/>
                <w:lang w:val="fr-BE"/>
              </w:rPr>
            </w:pPr>
            <w:r>
              <w:rPr>
                <w:rFonts w:hint="cs"/>
                <w:spacing w:val="0"/>
                <w:szCs w:val="24"/>
                <w:rtl/>
                <w:lang w:val="fr-BE"/>
              </w:rPr>
              <w:t>348 17</w:t>
            </w:r>
          </w:p>
        </w:tc>
        <w:tc>
          <w:tcPr>
            <w:tcW w:w="786" w:type="dxa"/>
          </w:tcPr>
          <w:p w:rsidR="000E3674" w:rsidRDefault="000E3674">
            <w:pPr>
              <w:spacing w:before="60" w:after="60" w:line="280" w:lineRule="exact"/>
              <w:jc w:val="both"/>
              <w:rPr>
                <w:rFonts w:hint="cs"/>
                <w:spacing w:val="0"/>
                <w:szCs w:val="24"/>
                <w:lang w:val="fr-BE"/>
              </w:rPr>
            </w:pPr>
            <w:r>
              <w:rPr>
                <w:rFonts w:hint="cs"/>
                <w:spacing w:val="0"/>
                <w:szCs w:val="24"/>
                <w:rtl/>
                <w:lang w:val="fr-BE"/>
              </w:rPr>
              <w:t>522 17</w:t>
            </w:r>
          </w:p>
        </w:tc>
        <w:tc>
          <w:tcPr>
            <w:tcW w:w="858" w:type="dxa"/>
          </w:tcPr>
          <w:p w:rsidR="000E3674" w:rsidRDefault="000E3674">
            <w:pPr>
              <w:spacing w:before="60" w:after="60" w:line="280" w:lineRule="exact"/>
              <w:jc w:val="both"/>
              <w:rPr>
                <w:spacing w:val="0"/>
                <w:szCs w:val="24"/>
                <w:lang w:val="fr-BE"/>
              </w:rPr>
            </w:pPr>
          </w:p>
        </w:tc>
        <w:tc>
          <w:tcPr>
            <w:tcW w:w="945"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 xml:space="preserve">    1</w:t>
            </w:r>
          </w:p>
        </w:tc>
        <w:tc>
          <w:tcPr>
            <w:tcW w:w="863" w:type="dxa"/>
          </w:tcPr>
          <w:p w:rsidR="000E3674" w:rsidRDefault="000E3674">
            <w:pPr>
              <w:spacing w:before="60" w:after="60" w:line="280" w:lineRule="exact"/>
              <w:jc w:val="both"/>
              <w:rPr>
                <w:spacing w:val="0"/>
                <w:szCs w:val="24"/>
                <w:lang w:val="fr-BE"/>
              </w:rPr>
            </w:pPr>
          </w:p>
        </w:tc>
      </w:tr>
      <w:tr w:rsidR="000E3674" w:rsidTr="000E3674">
        <w:tc>
          <w:tcPr>
            <w:tcW w:w="834" w:type="dxa"/>
          </w:tcPr>
          <w:p w:rsidR="000E3674" w:rsidRDefault="000E3674">
            <w:pPr>
              <w:spacing w:before="60" w:after="60" w:line="280" w:lineRule="exact"/>
              <w:jc w:val="both"/>
              <w:rPr>
                <w:rFonts w:hint="cs"/>
                <w:spacing w:val="0"/>
                <w:szCs w:val="24"/>
                <w:rtl/>
                <w:lang w:bidi="ar-AE"/>
              </w:rPr>
            </w:pPr>
            <w:r>
              <w:rPr>
                <w:rFonts w:hint="cs"/>
                <w:spacing w:val="0"/>
                <w:szCs w:val="24"/>
                <w:rtl/>
              </w:rPr>
              <w:t>المجموع</w:t>
            </w:r>
          </w:p>
        </w:tc>
        <w:tc>
          <w:tcPr>
            <w:tcW w:w="72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162</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86</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31</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67</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346</w:t>
            </w:r>
          </w:p>
        </w:tc>
        <w:tc>
          <w:tcPr>
            <w:tcW w:w="834" w:type="dxa"/>
          </w:tcPr>
          <w:p w:rsidR="000E3674" w:rsidRDefault="000E3674">
            <w:pPr>
              <w:spacing w:before="60" w:after="60" w:line="280" w:lineRule="exact"/>
              <w:jc w:val="both"/>
              <w:rPr>
                <w:rFonts w:hint="cs"/>
                <w:spacing w:val="0"/>
                <w:szCs w:val="24"/>
                <w:lang w:val="fr-BE"/>
              </w:rPr>
            </w:pPr>
            <w:r>
              <w:rPr>
                <w:rFonts w:hint="cs"/>
                <w:spacing w:val="0"/>
                <w:szCs w:val="24"/>
                <w:rtl/>
                <w:lang w:val="fr-BE"/>
              </w:rPr>
              <w:t>350 35</w:t>
            </w:r>
          </w:p>
        </w:tc>
        <w:tc>
          <w:tcPr>
            <w:tcW w:w="786" w:type="dxa"/>
          </w:tcPr>
          <w:p w:rsidR="000E3674" w:rsidRDefault="000E3674">
            <w:pPr>
              <w:spacing w:before="60" w:after="60" w:line="280" w:lineRule="exact"/>
              <w:jc w:val="both"/>
              <w:rPr>
                <w:rFonts w:hint="cs"/>
                <w:spacing w:val="0"/>
                <w:szCs w:val="24"/>
                <w:lang w:val="fr-BE"/>
              </w:rPr>
            </w:pPr>
            <w:r>
              <w:rPr>
                <w:rFonts w:hint="cs"/>
                <w:spacing w:val="0"/>
                <w:szCs w:val="24"/>
                <w:rtl/>
                <w:lang w:val="fr-BE"/>
              </w:rPr>
              <w:t>696 35</w:t>
            </w:r>
          </w:p>
        </w:tc>
        <w:tc>
          <w:tcPr>
            <w:tcW w:w="858" w:type="dxa"/>
          </w:tcPr>
          <w:p w:rsidR="000E3674" w:rsidRDefault="000E3674">
            <w:pPr>
              <w:spacing w:before="60" w:after="60" w:line="280" w:lineRule="exact"/>
              <w:jc w:val="both"/>
              <w:rPr>
                <w:spacing w:val="0"/>
                <w:szCs w:val="24"/>
                <w:lang w:val="fr-BE"/>
              </w:rPr>
            </w:pPr>
          </w:p>
        </w:tc>
        <w:tc>
          <w:tcPr>
            <w:tcW w:w="945" w:type="dxa"/>
          </w:tcPr>
          <w:p w:rsidR="000E3674" w:rsidRDefault="000E3674">
            <w:pPr>
              <w:spacing w:before="60" w:after="60" w:line="280" w:lineRule="exact"/>
              <w:jc w:val="both"/>
              <w:rPr>
                <w:spacing w:val="0"/>
                <w:szCs w:val="24"/>
                <w:lang w:val="fr-BE"/>
              </w:rPr>
            </w:pPr>
          </w:p>
        </w:tc>
        <w:tc>
          <w:tcPr>
            <w:tcW w:w="863" w:type="dxa"/>
          </w:tcPr>
          <w:p w:rsidR="000E3674" w:rsidRDefault="000E3674">
            <w:pPr>
              <w:spacing w:before="60" w:after="60" w:line="280" w:lineRule="exact"/>
              <w:jc w:val="both"/>
              <w:rPr>
                <w:spacing w:val="0"/>
                <w:szCs w:val="24"/>
                <w:lang w:val="fr-BE"/>
              </w:rPr>
            </w:pPr>
          </w:p>
        </w:tc>
      </w:tr>
    </w:tbl>
    <w:p w:rsidR="00000000" w:rsidRDefault="000E3674">
      <w:pPr>
        <w:spacing w:before="120" w:after="120" w:line="380" w:lineRule="exact"/>
        <w:jc w:val="both"/>
        <w:rPr>
          <w:i/>
          <w:iCs/>
          <w:spacing w:val="0"/>
          <w:lang w:val="fr-BE"/>
        </w:rPr>
      </w:pPr>
      <w:r>
        <w:rPr>
          <w:i/>
          <w:iCs/>
          <w:spacing w:val="0"/>
          <w:rtl/>
        </w:rPr>
        <w:t>معدلات وفيات الرضع حسب الفئات الاجتماعية والاقتصادية</w:t>
      </w:r>
    </w:p>
    <w:p w:rsidR="00000000" w:rsidRDefault="000E3674">
      <w:pPr>
        <w:pStyle w:val="Heading1"/>
        <w:keepNext w:val="0"/>
        <w:spacing w:before="0" w:after="120" w:line="380" w:lineRule="exact"/>
        <w:rPr>
          <w:b w:val="0"/>
          <w:bCs w:val="0"/>
          <w:spacing w:val="0"/>
          <w:sz w:val="22"/>
          <w:szCs w:val="30"/>
        </w:rPr>
      </w:pPr>
      <w:r>
        <w:rPr>
          <w:rFonts w:hint="cs"/>
          <w:b w:val="0"/>
          <w:bCs w:val="0"/>
          <w:spacing w:val="0"/>
          <w:sz w:val="22"/>
          <w:szCs w:val="30"/>
          <w:rtl/>
        </w:rPr>
        <w:t>593-</w:t>
      </w:r>
      <w:r>
        <w:rPr>
          <w:rFonts w:hint="cs"/>
          <w:b w:val="0"/>
          <w:bCs w:val="0"/>
          <w:spacing w:val="0"/>
          <w:sz w:val="22"/>
          <w:szCs w:val="30"/>
          <w:rtl/>
        </w:rPr>
        <w:tab/>
      </w:r>
      <w:r>
        <w:rPr>
          <w:b w:val="0"/>
          <w:bCs w:val="0"/>
          <w:spacing w:val="0"/>
          <w:sz w:val="22"/>
          <w:szCs w:val="30"/>
          <w:rtl/>
        </w:rPr>
        <w:t>يبين الجدول أدناه العلاقة بين نتيجة الحمل والمهنة التي يز</w:t>
      </w:r>
      <w:r>
        <w:rPr>
          <w:b w:val="0"/>
          <w:bCs w:val="0"/>
          <w:spacing w:val="0"/>
          <w:sz w:val="22"/>
          <w:szCs w:val="30"/>
          <w:rtl/>
        </w:rPr>
        <w:t>اولها الأب أو تزاولها الأم إن كانت هي التي تعمل</w:t>
      </w:r>
      <w:r>
        <w:rPr>
          <w:rFonts w:hint="cs"/>
          <w:b w:val="0"/>
          <w:bCs w:val="0"/>
          <w:spacing w:val="0"/>
          <w:sz w:val="22"/>
          <w:szCs w:val="30"/>
          <w:rtl/>
        </w:rPr>
        <w:t xml:space="preserve">. </w:t>
      </w:r>
      <w:r>
        <w:rPr>
          <w:b w:val="0"/>
          <w:bCs w:val="0"/>
          <w:spacing w:val="0"/>
          <w:sz w:val="22"/>
          <w:szCs w:val="30"/>
          <w:rtl/>
        </w:rPr>
        <w:t>وقد صنفت المهن، كما وردت على شهادات الميلاد أو الوفاة، إلى أرباب عمل، والعاملين لحسابهم الخاص، و</w:t>
      </w:r>
      <w:r>
        <w:rPr>
          <w:b w:val="0"/>
          <w:bCs w:val="0"/>
          <w:spacing w:val="0"/>
          <w:sz w:val="22"/>
          <w:szCs w:val="30"/>
          <w:rtl/>
          <w:lang w:bidi="ar-AE"/>
        </w:rPr>
        <w:t>ال</w:t>
      </w:r>
      <w:r>
        <w:rPr>
          <w:b w:val="0"/>
          <w:bCs w:val="0"/>
          <w:spacing w:val="0"/>
          <w:sz w:val="22"/>
          <w:szCs w:val="30"/>
          <w:rtl/>
        </w:rPr>
        <w:t>مستخدَمين من جهة، و</w:t>
      </w:r>
      <w:r>
        <w:rPr>
          <w:b w:val="0"/>
          <w:bCs w:val="0"/>
          <w:spacing w:val="0"/>
          <w:sz w:val="22"/>
          <w:szCs w:val="30"/>
          <w:rtl/>
          <w:lang w:bidi="ar-AE"/>
        </w:rPr>
        <w:t>ال</w:t>
      </w:r>
      <w:r>
        <w:rPr>
          <w:b w:val="0"/>
          <w:bCs w:val="0"/>
          <w:spacing w:val="0"/>
          <w:sz w:val="22"/>
          <w:szCs w:val="30"/>
          <w:rtl/>
        </w:rPr>
        <w:t xml:space="preserve">عمال </w:t>
      </w:r>
      <w:r>
        <w:rPr>
          <w:rFonts w:hint="cs"/>
          <w:b w:val="0"/>
          <w:bCs w:val="0"/>
          <w:spacing w:val="0"/>
          <w:sz w:val="22"/>
          <w:szCs w:val="30"/>
          <w:rtl/>
        </w:rPr>
        <w:t>والمساعدين</w:t>
      </w:r>
      <w:r>
        <w:rPr>
          <w:b w:val="0"/>
          <w:bCs w:val="0"/>
          <w:spacing w:val="0"/>
          <w:sz w:val="22"/>
          <w:szCs w:val="30"/>
          <w:rtl/>
        </w:rPr>
        <w:t xml:space="preserve"> من جهة أخرى.</w:t>
      </w:r>
    </w:p>
    <w:p w:rsidR="00000000" w:rsidRDefault="000E3674">
      <w:pPr>
        <w:spacing w:before="0" w:after="120" w:line="380" w:lineRule="exact"/>
        <w:jc w:val="both"/>
        <w:rPr>
          <w:spacing w:val="0"/>
          <w:lang w:val="fr-BE"/>
        </w:rPr>
      </w:pPr>
      <w:r>
        <w:rPr>
          <w:rFonts w:hint="cs"/>
          <w:spacing w:val="0"/>
          <w:rtl/>
        </w:rPr>
        <w:t>594-</w:t>
      </w:r>
      <w:r>
        <w:rPr>
          <w:rFonts w:hint="cs"/>
          <w:spacing w:val="0"/>
          <w:rtl/>
        </w:rPr>
        <w:tab/>
      </w:r>
      <w:r>
        <w:rPr>
          <w:spacing w:val="0"/>
          <w:rtl/>
        </w:rPr>
        <w:t>ويلاحظ أن خطر وفاة الجنين والرضيع ليست أعلى بكثير في ه</w:t>
      </w:r>
      <w:r>
        <w:rPr>
          <w:spacing w:val="0"/>
          <w:rtl/>
        </w:rPr>
        <w:t>ذه الفئة الثانية.</w:t>
      </w:r>
    </w:p>
    <w:p w:rsidR="00000000" w:rsidRDefault="000E3674">
      <w:pPr>
        <w:spacing w:before="0" w:after="120" w:line="380" w:lineRule="exact"/>
        <w:jc w:val="both"/>
        <w:rPr>
          <w:rFonts w:hint="cs"/>
          <w:spacing w:val="0"/>
          <w:rtl/>
        </w:rPr>
      </w:pPr>
      <w:r>
        <w:rPr>
          <w:rFonts w:hint="cs"/>
          <w:spacing w:val="0"/>
          <w:rtl/>
        </w:rPr>
        <w:t>595-</w:t>
      </w:r>
      <w:r>
        <w:rPr>
          <w:rFonts w:hint="cs"/>
          <w:spacing w:val="0"/>
          <w:rtl/>
        </w:rPr>
        <w:tab/>
      </w:r>
      <w:r>
        <w:rPr>
          <w:spacing w:val="0"/>
          <w:rtl/>
        </w:rPr>
        <w:t xml:space="preserve">وعلى العكس من ذلك، فإن هذا الخطر، </w:t>
      </w:r>
      <w:r>
        <w:rPr>
          <w:rFonts w:hint="cs"/>
          <w:spacing w:val="0"/>
          <w:rtl/>
        </w:rPr>
        <w:t>بالنسبة</w:t>
      </w:r>
      <w:r>
        <w:rPr>
          <w:spacing w:val="0"/>
          <w:rtl/>
        </w:rPr>
        <w:t xml:space="preserve"> </w:t>
      </w:r>
      <w:r>
        <w:rPr>
          <w:rFonts w:hint="cs"/>
          <w:spacing w:val="0"/>
          <w:rtl/>
        </w:rPr>
        <w:t>ل</w:t>
      </w:r>
      <w:r>
        <w:rPr>
          <w:spacing w:val="0"/>
          <w:rtl/>
        </w:rPr>
        <w:t xml:space="preserve">من لا مهنة لهم، أعلى بكثير مما هو </w:t>
      </w:r>
      <w:r>
        <w:rPr>
          <w:rFonts w:hint="cs"/>
          <w:spacing w:val="0"/>
          <w:rtl/>
        </w:rPr>
        <w:t>بالنسبة ل</w:t>
      </w:r>
      <w:r>
        <w:rPr>
          <w:spacing w:val="0"/>
          <w:rtl/>
        </w:rPr>
        <w:t xml:space="preserve">أرباب </w:t>
      </w:r>
      <w:r>
        <w:rPr>
          <w:rFonts w:hint="cs"/>
          <w:spacing w:val="0"/>
          <w:rtl/>
        </w:rPr>
        <w:t>ال</w:t>
      </w:r>
      <w:r>
        <w:rPr>
          <w:spacing w:val="0"/>
          <w:rtl/>
        </w:rPr>
        <w:t xml:space="preserve">عمل، والعاملين لحسابهم الخاص، والمستخدَمين. </w:t>
      </w:r>
    </w:p>
    <w:p w:rsidR="00000000" w:rsidRDefault="000E3674">
      <w:pPr>
        <w:spacing w:before="0" w:line="380" w:lineRule="exact"/>
        <w:jc w:val="center"/>
        <w:rPr>
          <w:b/>
          <w:bCs/>
          <w:spacing w:val="0"/>
          <w:sz w:val="18"/>
          <w:szCs w:val="26"/>
          <w:u w:val="single"/>
          <w:lang w:val="fr-BE"/>
        </w:rPr>
      </w:pPr>
      <w:r>
        <w:rPr>
          <w:b/>
          <w:bCs/>
          <w:spacing w:val="0"/>
          <w:sz w:val="24"/>
          <w:szCs w:val="26"/>
          <w:u w:val="single"/>
          <w:rtl/>
        </w:rPr>
        <w:t xml:space="preserve">مهنة الأب (الأم) ونتيجة الحمل </w:t>
      </w:r>
      <w:r>
        <w:rPr>
          <w:rFonts w:hint="cs"/>
          <w:b/>
          <w:bCs/>
          <w:spacing w:val="0"/>
          <w:sz w:val="24"/>
          <w:szCs w:val="26"/>
          <w:u w:val="single"/>
          <w:rtl/>
        </w:rPr>
        <w:t>-</w:t>
      </w:r>
      <w:r>
        <w:rPr>
          <w:b/>
          <w:bCs/>
          <w:spacing w:val="0"/>
          <w:sz w:val="24"/>
          <w:szCs w:val="26"/>
          <w:u w:val="single"/>
          <w:rtl/>
        </w:rPr>
        <w:t xml:space="preserve"> </w:t>
      </w:r>
      <w:r>
        <w:rPr>
          <w:rFonts w:hint="cs"/>
          <w:b/>
          <w:bCs/>
          <w:spacing w:val="0"/>
          <w:sz w:val="24"/>
          <w:szCs w:val="26"/>
          <w:u w:val="single"/>
          <w:rtl/>
        </w:rPr>
        <w:t>التجمع</w:t>
      </w:r>
      <w:r>
        <w:rPr>
          <w:b/>
          <w:bCs/>
          <w:spacing w:val="0"/>
          <w:sz w:val="24"/>
          <w:szCs w:val="26"/>
          <w:u w:val="single"/>
          <w:rtl/>
        </w:rPr>
        <w:t xml:space="preserve"> الناطق بالفرنسية </w:t>
      </w:r>
      <w:r>
        <w:rPr>
          <w:rFonts w:hint="cs"/>
          <w:b/>
          <w:bCs/>
          <w:spacing w:val="0"/>
          <w:sz w:val="24"/>
          <w:szCs w:val="26"/>
          <w:u w:val="single"/>
          <w:rtl/>
        </w:rPr>
        <w:br/>
      </w:r>
      <w:r>
        <w:rPr>
          <w:b/>
          <w:bCs/>
          <w:spacing w:val="0"/>
          <w:sz w:val="24"/>
          <w:szCs w:val="26"/>
          <w:u w:val="single"/>
          <w:rtl/>
        </w:rPr>
        <w:t xml:space="preserve">(باستثناء إقليم </w:t>
      </w:r>
      <w:r>
        <w:rPr>
          <w:rFonts w:hint="cs"/>
          <w:b/>
          <w:bCs/>
          <w:spacing w:val="0"/>
          <w:sz w:val="24"/>
          <w:szCs w:val="26"/>
          <w:u w:val="single"/>
          <w:rtl/>
        </w:rPr>
        <w:t xml:space="preserve">العاصمة </w:t>
      </w:r>
      <w:r>
        <w:rPr>
          <w:b/>
          <w:bCs/>
          <w:spacing w:val="0"/>
          <w:sz w:val="24"/>
          <w:szCs w:val="26"/>
          <w:u w:val="single"/>
          <w:rtl/>
        </w:rPr>
        <w:t>بروكسل)</w:t>
      </w:r>
      <w:r>
        <w:rPr>
          <w:rFonts w:hint="cs"/>
          <w:b/>
          <w:bCs/>
          <w:spacing w:val="0"/>
          <w:sz w:val="24"/>
          <w:szCs w:val="26"/>
          <w:u w:val="single"/>
          <w:rtl/>
        </w:rPr>
        <w:t xml:space="preserve">، </w:t>
      </w:r>
      <w:r>
        <w:rPr>
          <w:b/>
          <w:bCs/>
          <w:spacing w:val="0"/>
          <w:sz w:val="24"/>
          <w:szCs w:val="26"/>
          <w:u w:val="single"/>
          <w:rtl/>
        </w:rPr>
        <w:t>1997</w:t>
      </w:r>
    </w:p>
    <w:tbl>
      <w:tblPr>
        <w:bidiVisual/>
        <w:tblW w:w="9826" w:type="dxa"/>
        <w:tblInd w:w="-6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81"/>
        <w:gridCol w:w="678"/>
        <w:gridCol w:w="904"/>
        <w:gridCol w:w="617"/>
        <w:gridCol w:w="1078"/>
        <w:gridCol w:w="722"/>
        <w:gridCol w:w="794"/>
        <w:gridCol w:w="826"/>
        <w:gridCol w:w="918"/>
        <w:gridCol w:w="845"/>
        <w:gridCol w:w="863"/>
      </w:tblGrid>
      <w:tr w:rsidR="000E3674" w:rsidTr="000E3674">
        <w:tc>
          <w:tcPr>
            <w:tcW w:w="1581" w:type="dxa"/>
            <w:tcBorders>
              <w:top w:val="single" w:sz="4" w:space="0" w:color="auto"/>
              <w:left w:val="nil"/>
              <w:bottom w:val="single" w:sz="4" w:space="0" w:color="auto"/>
            </w:tcBorders>
            <w:vAlign w:val="bottom"/>
          </w:tcPr>
          <w:p w:rsidR="000E3674" w:rsidRDefault="000E3674">
            <w:pPr>
              <w:spacing w:before="0" w:after="40" w:line="260" w:lineRule="exact"/>
              <w:jc w:val="center"/>
              <w:rPr>
                <w:rFonts w:hint="cs"/>
                <w:i/>
                <w:iCs/>
                <w:spacing w:val="0"/>
                <w:szCs w:val="22"/>
                <w:rtl/>
                <w:lang w:bidi="ar-AE"/>
              </w:rPr>
            </w:pPr>
            <w:r>
              <w:rPr>
                <w:rFonts w:hint="cs"/>
                <w:i/>
                <w:iCs/>
                <w:spacing w:val="0"/>
                <w:szCs w:val="22"/>
                <w:rtl/>
              </w:rPr>
              <w:t>المهنة</w:t>
            </w:r>
          </w:p>
        </w:tc>
        <w:tc>
          <w:tcPr>
            <w:tcW w:w="678"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وفيات المواليد</w:t>
            </w:r>
          </w:p>
        </w:tc>
        <w:tc>
          <w:tcPr>
            <w:tcW w:w="904"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وفيات مبكرة للمواليد</w:t>
            </w:r>
          </w:p>
        </w:tc>
        <w:tc>
          <w:tcPr>
            <w:tcW w:w="617"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وفيات متأخرة للمواليد</w:t>
            </w:r>
          </w:p>
        </w:tc>
        <w:tc>
          <w:tcPr>
            <w:tcW w:w="1078" w:type="dxa"/>
            <w:tcBorders>
              <w:top w:val="single" w:sz="4" w:space="0" w:color="auto"/>
              <w:bottom w:val="single" w:sz="4" w:space="0" w:color="auto"/>
            </w:tcBorders>
            <w:vAlign w:val="bottom"/>
          </w:tcPr>
          <w:p w:rsidR="000E3674" w:rsidRDefault="000E3674">
            <w:pPr>
              <w:spacing w:before="0" w:after="40" w:line="260" w:lineRule="exact"/>
              <w:jc w:val="center"/>
              <w:rPr>
                <w:rFonts w:hint="cs"/>
                <w:i/>
                <w:iCs/>
                <w:spacing w:val="0"/>
                <w:szCs w:val="22"/>
                <w:rtl/>
                <w:lang w:bidi="ar-AE"/>
              </w:rPr>
            </w:pPr>
            <w:r>
              <w:rPr>
                <w:i/>
                <w:iCs/>
                <w:spacing w:val="0"/>
                <w:szCs w:val="22"/>
                <w:rtl/>
              </w:rPr>
              <w:t xml:space="preserve">وفيات المواليد </w:t>
            </w:r>
            <w:r>
              <w:rPr>
                <w:rFonts w:hint="cs"/>
                <w:i/>
                <w:iCs/>
                <w:spacing w:val="0"/>
                <w:szCs w:val="22"/>
                <w:rtl/>
              </w:rPr>
              <w:t>في عمر مبكر</w:t>
            </w:r>
          </w:p>
        </w:tc>
        <w:tc>
          <w:tcPr>
            <w:tcW w:w="722"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وفيات الأجنة والرضع</w:t>
            </w:r>
          </w:p>
        </w:tc>
        <w:tc>
          <w:tcPr>
            <w:tcW w:w="794"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الأحياء</w:t>
            </w:r>
          </w:p>
        </w:tc>
        <w:tc>
          <w:tcPr>
            <w:tcW w:w="826"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المجموع</w:t>
            </w:r>
          </w:p>
        </w:tc>
        <w:tc>
          <w:tcPr>
            <w:tcW w:w="918"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 xml:space="preserve">الحد الأدنى </w:t>
            </w:r>
            <w:r>
              <w:rPr>
                <w:rFonts w:hint="cs"/>
                <w:i/>
                <w:iCs/>
                <w:spacing w:val="0"/>
                <w:szCs w:val="22"/>
                <w:rtl/>
              </w:rPr>
              <w:t>لمدى</w:t>
            </w:r>
            <w:r>
              <w:rPr>
                <w:i/>
                <w:iCs/>
                <w:spacing w:val="0"/>
                <w:szCs w:val="22"/>
                <w:rtl/>
              </w:rPr>
              <w:t xml:space="preserve"> الثقة</w:t>
            </w:r>
          </w:p>
        </w:tc>
        <w:tc>
          <w:tcPr>
            <w:tcW w:w="845" w:type="dxa"/>
            <w:tcBorders>
              <w:top w:val="single" w:sz="4" w:space="0" w:color="auto"/>
              <w:bottom w:val="single" w:sz="4" w:space="0" w:color="auto"/>
            </w:tcBorders>
            <w:vAlign w:val="bottom"/>
          </w:tcPr>
          <w:p w:rsidR="000E3674" w:rsidRDefault="000E3674">
            <w:pPr>
              <w:spacing w:before="0" w:after="40" w:line="260" w:lineRule="exact"/>
              <w:jc w:val="center"/>
              <w:rPr>
                <w:i/>
                <w:iCs/>
                <w:spacing w:val="0"/>
                <w:szCs w:val="22"/>
                <w:rtl/>
                <w:lang w:bidi="ar-AE"/>
              </w:rPr>
            </w:pPr>
            <w:r>
              <w:rPr>
                <w:i/>
                <w:iCs/>
                <w:spacing w:val="0"/>
                <w:szCs w:val="22"/>
                <w:rtl/>
              </w:rPr>
              <w:t>نسبة الأرجحية</w:t>
            </w:r>
          </w:p>
        </w:tc>
        <w:tc>
          <w:tcPr>
            <w:tcW w:w="863" w:type="dxa"/>
            <w:tcBorders>
              <w:top w:val="single" w:sz="4" w:space="0" w:color="auto"/>
              <w:bottom w:val="single" w:sz="4" w:space="0" w:color="auto"/>
              <w:right w:val="nil"/>
            </w:tcBorders>
            <w:vAlign w:val="bottom"/>
          </w:tcPr>
          <w:p w:rsidR="000E3674" w:rsidRDefault="000E3674">
            <w:pPr>
              <w:spacing w:before="0" w:after="40" w:line="260" w:lineRule="exact"/>
              <w:jc w:val="center"/>
              <w:rPr>
                <w:i/>
                <w:iCs/>
                <w:spacing w:val="0"/>
                <w:szCs w:val="22"/>
                <w:rtl/>
                <w:lang w:bidi="ar-AE"/>
              </w:rPr>
            </w:pPr>
            <w:r>
              <w:rPr>
                <w:i/>
                <w:iCs/>
                <w:spacing w:val="0"/>
                <w:szCs w:val="22"/>
                <w:rtl/>
              </w:rPr>
              <w:t xml:space="preserve">الحد الأعلى </w:t>
            </w:r>
            <w:r>
              <w:rPr>
                <w:rFonts w:hint="cs"/>
                <w:i/>
                <w:iCs/>
                <w:spacing w:val="0"/>
                <w:szCs w:val="22"/>
                <w:rtl/>
              </w:rPr>
              <w:t>لمدى</w:t>
            </w:r>
            <w:r>
              <w:rPr>
                <w:i/>
                <w:iCs/>
                <w:spacing w:val="0"/>
                <w:szCs w:val="22"/>
                <w:rtl/>
              </w:rPr>
              <w:t xml:space="preserve"> الثقة</w:t>
            </w:r>
          </w:p>
        </w:tc>
      </w:tr>
      <w:tr w:rsidR="000E3674" w:rsidTr="000E3674">
        <w:tc>
          <w:tcPr>
            <w:tcW w:w="1581" w:type="dxa"/>
            <w:tcBorders>
              <w:top w:val="single" w:sz="4" w:space="0" w:color="auto"/>
              <w:left w:val="nil"/>
              <w:bottom w:val="nil"/>
            </w:tcBorders>
          </w:tcPr>
          <w:p w:rsidR="000E3674" w:rsidRDefault="000E3674">
            <w:pPr>
              <w:spacing w:before="0" w:after="40" w:line="260" w:lineRule="exact"/>
              <w:jc w:val="both"/>
              <w:rPr>
                <w:rFonts w:hint="cs"/>
                <w:spacing w:val="0"/>
                <w:sz w:val="24"/>
                <w:szCs w:val="22"/>
                <w:rtl/>
              </w:rPr>
            </w:pPr>
            <w:r>
              <w:rPr>
                <w:spacing w:val="0"/>
                <w:sz w:val="24"/>
                <w:szCs w:val="22"/>
                <w:rtl/>
              </w:rPr>
              <w:t>أرب</w:t>
            </w:r>
            <w:r>
              <w:rPr>
                <w:rFonts w:hint="cs"/>
                <w:spacing w:val="0"/>
                <w:sz w:val="24"/>
                <w:szCs w:val="22"/>
                <w:rtl/>
              </w:rPr>
              <w:t>ـ</w:t>
            </w:r>
            <w:r>
              <w:rPr>
                <w:spacing w:val="0"/>
                <w:sz w:val="24"/>
                <w:szCs w:val="22"/>
                <w:rtl/>
              </w:rPr>
              <w:t>اب</w:t>
            </w:r>
            <w:r>
              <w:rPr>
                <w:rFonts w:hint="cs"/>
                <w:spacing w:val="0"/>
                <w:sz w:val="24"/>
                <w:szCs w:val="22"/>
                <w:rtl/>
              </w:rPr>
              <w:t xml:space="preserve"> ال</w:t>
            </w:r>
            <w:r>
              <w:rPr>
                <w:spacing w:val="0"/>
                <w:sz w:val="24"/>
                <w:szCs w:val="22"/>
                <w:rtl/>
              </w:rPr>
              <w:t>عم</w:t>
            </w:r>
            <w:r>
              <w:rPr>
                <w:rFonts w:hint="cs"/>
                <w:spacing w:val="0"/>
                <w:sz w:val="24"/>
                <w:szCs w:val="22"/>
                <w:rtl/>
              </w:rPr>
              <w:t>ـ</w:t>
            </w:r>
            <w:r>
              <w:rPr>
                <w:spacing w:val="0"/>
                <w:sz w:val="24"/>
                <w:szCs w:val="22"/>
                <w:rtl/>
              </w:rPr>
              <w:t>ل،</w:t>
            </w:r>
          </w:p>
          <w:p w:rsidR="000E3674" w:rsidRDefault="000E3674">
            <w:pPr>
              <w:spacing w:before="0" w:after="40" w:line="260" w:lineRule="exact"/>
              <w:jc w:val="both"/>
              <w:rPr>
                <w:rFonts w:hint="cs"/>
                <w:spacing w:val="0"/>
                <w:sz w:val="24"/>
                <w:szCs w:val="22"/>
                <w:rtl/>
              </w:rPr>
            </w:pPr>
            <w:r>
              <w:rPr>
                <w:spacing w:val="0"/>
                <w:sz w:val="24"/>
                <w:szCs w:val="22"/>
                <w:rtl/>
              </w:rPr>
              <w:t>والعاملون لحسابهم</w:t>
            </w:r>
          </w:p>
          <w:p w:rsidR="000E3674" w:rsidRDefault="000E3674">
            <w:pPr>
              <w:spacing w:before="0" w:after="40" w:line="260" w:lineRule="exact"/>
              <w:jc w:val="both"/>
              <w:rPr>
                <w:rFonts w:hint="cs"/>
                <w:spacing w:val="0"/>
                <w:sz w:val="24"/>
                <w:szCs w:val="22"/>
                <w:rtl/>
                <w:lang w:bidi="ar-AE"/>
              </w:rPr>
            </w:pPr>
            <w:r>
              <w:rPr>
                <w:spacing w:val="0"/>
                <w:sz w:val="24"/>
                <w:szCs w:val="22"/>
                <w:rtl/>
              </w:rPr>
              <w:t>الخاص،</w:t>
            </w:r>
            <w:r>
              <w:rPr>
                <w:rFonts w:hint="cs"/>
                <w:spacing w:val="0"/>
                <w:sz w:val="24"/>
                <w:szCs w:val="22"/>
                <w:rtl/>
              </w:rPr>
              <w:t xml:space="preserve"> </w:t>
            </w:r>
            <w:r>
              <w:rPr>
                <w:spacing w:val="0"/>
                <w:sz w:val="24"/>
                <w:szCs w:val="22"/>
                <w:rtl/>
              </w:rPr>
              <w:t>والمستخدَمون</w:t>
            </w:r>
          </w:p>
        </w:tc>
        <w:tc>
          <w:tcPr>
            <w:tcW w:w="678" w:type="dxa"/>
            <w:tcBorders>
              <w:top w:val="single" w:sz="4" w:space="0" w:color="auto"/>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60</w:t>
            </w:r>
          </w:p>
        </w:tc>
        <w:tc>
          <w:tcPr>
            <w:tcW w:w="904" w:type="dxa"/>
            <w:tcBorders>
              <w:top w:val="single" w:sz="4" w:space="0" w:color="auto"/>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30</w:t>
            </w:r>
          </w:p>
        </w:tc>
        <w:tc>
          <w:tcPr>
            <w:tcW w:w="617" w:type="dxa"/>
            <w:tcBorders>
              <w:top w:val="single" w:sz="4" w:space="0" w:color="auto"/>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8</w:t>
            </w:r>
          </w:p>
        </w:tc>
        <w:tc>
          <w:tcPr>
            <w:tcW w:w="1078" w:type="dxa"/>
            <w:tcBorders>
              <w:top w:val="single" w:sz="4" w:space="0" w:color="auto"/>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21</w:t>
            </w:r>
          </w:p>
        </w:tc>
        <w:tc>
          <w:tcPr>
            <w:tcW w:w="722" w:type="dxa"/>
            <w:tcBorders>
              <w:top w:val="single" w:sz="4" w:space="0" w:color="auto"/>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119</w:t>
            </w:r>
          </w:p>
        </w:tc>
        <w:tc>
          <w:tcPr>
            <w:tcW w:w="794" w:type="dxa"/>
            <w:tcBorders>
              <w:top w:val="single" w:sz="4" w:space="0" w:color="auto"/>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252 16</w:t>
            </w:r>
          </w:p>
        </w:tc>
        <w:tc>
          <w:tcPr>
            <w:tcW w:w="826" w:type="dxa"/>
            <w:tcBorders>
              <w:top w:val="single" w:sz="4" w:space="0" w:color="auto"/>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371 16</w:t>
            </w:r>
          </w:p>
        </w:tc>
        <w:tc>
          <w:tcPr>
            <w:tcW w:w="918" w:type="dxa"/>
            <w:tcBorders>
              <w:top w:val="single" w:sz="4" w:space="0" w:color="auto"/>
              <w:bottom w:val="nil"/>
            </w:tcBorders>
          </w:tcPr>
          <w:p w:rsidR="000E3674" w:rsidRDefault="000E3674">
            <w:pPr>
              <w:spacing w:before="0" w:after="40" w:line="260" w:lineRule="exact"/>
              <w:jc w:val="left"/>
              <w:rPr>
                <w:spacing w:val="0"/>
                <w:sz w:val="24"/>
                <w:szCs w:val="22"/>
                <w:lang w:val="fr-BE"/>
              </w:rPr>
            </w:pPr>
          </w:p>
        </w:tc>
        <w:tc>
          <w:tcPr>
            <w:tcW w:w="845" w:type="dxa"/>
            <w:tcBorders>
              <w:top w:val="single" w:sz="4" w:space="0" w:color="auto"/>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1</w:t>
            </w:r>
          </w:p>
        </w:tc>
        <w:tc>
          <w:tcPr>
            <w:tcW w:w="863" w:type="dxa"/>
            <w:tcBorders>
              <w:top w:val="single" w:sz="4" w:space="0" w:color="auto"/>
              <w:bottom w:val="nil"/>
              <w:right w:val="nil"/>
            </w:tcBorders>
          </w:tcPr>
          <w:p w:rsidR="000E3674" w:rsidRDefault="000E3674">
            <w:pPr>
              <w:spacing w:before="0" w:after="40" w:line="260" w:lineRule="exact"/>
              <w:jc w:val="left"/>
              <w:rPr>
                <w:spacing w:val="0"/>
                <w:sz w:val="24"/>
                <w:szCs w:val="22"/>
                <w:lang w:val="fr-BE"/>
              </w:rPr>
            </w:pPr>
          </w:p>
        </w:tc>
      </w:tr>
      <w:tr w:rsidR="000E3674" w:rsidTr="000E3674">
        <w:tc>
          <w:tcPr>
            <w:tcW w:w="1581" w:type="dxa"/>
            <w:tcBorders>
              <w:top w:val="nil"/>
              <w:left w:val="nil"/>
              <w:bottom w:val="nil"/>
            </w:tcBorders>
          </w:tcPr>
          <w:p w:rsidR="000E3674" w:rsidRDefault="000E3674">
            <w:pPr>
              <w:spacing w:before="0" w:after="40" w:line="260" w:lineRule="exact"/>
              <w:jc w:val="both"/>
              <w:rPr>
                <w:rFonts w:hint="cs"/>
                <w:spacing w:val="0"/>
                <w:sz w:val="24"/>
                <w:szCs w:val="22"/>
                <w:rtl/>
                <w:lang w:bidi="ar-AE"/>
              </w:rPr>
            </w:pPr>
            <w:r>
              <w:rPr>
                <w:spacing w:val="0"/>
                <w:sz w:val="24"/>
                <w:szCs w:val="22"/>
                <w:rtl/>
              </w:rPr>
              <w:t xml:space="preserve">العمال </w:t>
            </w:r>
            <w:r>
              <w:rPr>
                <w:rFonts w:hint="cs"/>
                <w:spacing w:val="0"/>
                <w:sz w:val="24"/>
                <w:szCs w:val="22"/>
                <w:rtl/>
              </w:rPr>
              <w:t>والمساعدون</w:t>
            </w:r>
          </w:p>
        </w:tc>
        <w:tc>
          <w:tcPr>
            <w:tcW w:w="678"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43</w:t>
            </w:r>
          </w:p>
        </w:tc>
        <w:tc>
          <w:tcPr>
            <w:tcW w:w="904"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27</w:t>
            </w:r>
          </w:p>
        </w:tc>
        <w:tc>
          <w:tcPr>
            <w:tcW w:w="617"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10</w:t>
            </w:r>
          </w:p>
        </w:tc>
        <w:tc>
          <w:tcPr>
            <w:tcW w:w="1078"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18</w:t>
            </w:r>
          </w:p>
        </w:tc>
        <w:tc>
          <w:tcPr>
            <w:tcW w:w="722"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98</w:t>
            </w:r>
          </w:p>
        </w:tc>
        <w:tc>
          <w:tcPr>
            <w:tcW w:w="794"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802 12</w:t>
            </w:r>
          </w:p>
        </w:tc>
        <w:tc>
          <w:tcPr>
            <w:tcW w:w="826"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900 12</w:t>
            </w:r>
          </w:p>
        </w:tc>
        <w:tc>
          <w:tcPr>
            <w:tcW w:w="918"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0.80</w:t>
            </w:r>
          </w:p>
        </w:tc>
        <w:tc>
          <w:tcPr>
            <w:tcW w:w="845"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1.05</w:t>
            </w:r>
          </w:p>
        </w:tc>
        <w:tc>
          <w:tcPr>
            <w:tcW w:w="863" w:type="dxa"/>
            <w:tcBorders>
              <w:top w:val="nil"/>
              <w:bottom w:val="nil"/>
              <w:right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1.37</w:t>
            </w:r>
          </w:p>
        </w:tc>
      </w:tr>
      <w:tr w:rsidR="000E3674" w:rsidTr="000E3674">
        <w:tc>
          <w:tcPr>
            <w:tcW w:w="1581" w:type="dxa"/>
            <w:tcBorders>
              <w:top w:val="nil"/>
              <w:left w:val="nil"/>
              <w:bottom w:val="nil"/>
            </w:tcBorders>
          </w:tcPr>
          <w:p w:rsidR="000E3674" w:rsidRDefault="000E3674">
            <w:pPr>
              <w:spacing w:before="0" w:after="40" w:line="260" w:lineRule="exact"/>
              <w:jc w:val="both"/>
              <w:rPr>
                <w:spacing w:val="0"/>
                <w:sz w:val="24"/>
                <w:szCs w:val="22"/>
                <w:rtl/>
                <w:lang w:bidi="ar-AE"/>
              </w:rPr>
            </w:pPr>
            <w:r>
              <w:rPr>
                <w:spacing w:val="0"/>
                <w:sz w:val="24"/>
                <w:szCs w:val="22"/>
                <w:rtl/>
              </w:rPr>
              <w:t>بدون مهنة</w:t>
            </w:r>
          </w:p>
        </w:tc>
        <w:tc>
          <w:tcPr>
            <w:tcW w:w="678"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57</w:t>
            </w:r>
          </w:p>
        </w:tc>
        <w:tc>
          <w:tcPr>
            <w:tcW w:w="904"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27</w:t>
            </w:r>
          </w:p>
        </w:tc>
        <w:tc>
          <w:tcPr>
            <w:tcW w:w="617"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12</w:t>
            </w:r>
          </w:p>
        </w:tc>
        <w:tc>
          <w:tcPr>
            <w:tcW w:w="1078"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24</w:t>
            </w:r>
          </w:p>
        </w:tc>
        <w:tc>
          <w:tcPr>
            <w:tcW w:w="722"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120</w:t>
            </w:r>
          </w:p>
        </w:tc>
        <w:tc>
          <w:tcPr>
            <w:tcW w:w="794"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057 6</w:t>
            </w:r>
          </w:p>
        </w:tc>
        <w:tc>
          <w:tcPr>
            <w:tcW w:w="826"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177 6</w:t>
            </w:r>
          </w:p>
        </w:tc>
        <w:tc>
          <w:tcPr>
            <w:tcW w:w="918"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2.10</w:t>
            </w:r>
          </w:p>
        </w:tc>
        <w:tc>
          <w:tcPr>
            <w:tcW w:w="845"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2.71</w:t>
            </w:r>
          </w:p>
        </w:tc>
        <w:tc>
          <w:tcPr>
            <w:tcW w:w="863" w:type="dxa"/>
            <w:tcBorders>
              <w:top w:val="nil"/>
              <w:bottom w:val="nil"/>
              <w:right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3.49</w:t>
            </w:r>
          </w:p>
        </w:tc>
      </w:tr>
      <w:tr w:rsidR="000E3674" w:rsidTr="000E3674">
        <w:tc>
          <w:tcPr>
            <w:tcW w:w="1581" w:type="dxa"/>
            <w:tcBorders>
              <w:top w:val="nil"/>
              <w:left w:val="nil"/>
              <w:bottom w:val="nil"/>
            </w:tcBorders>
          </w:tcPr>
          <w:p w:rsidR="000E3674" w:rsidRDefault="000E3674">
            <w:pPr>
              <w:spacing w:before="0" w:after="40" w:line="260" w:lineRule="exact"/>
              <w:jc w:val="both"/>
              <w:rPr>
                <w:rFonts w:hint="cs"/>
                <w:spacing w:val="0"/>
                <w:sz w:val="24"/>
                <w:szCs w:val="22"/>
                <w:lang w:val="fr-BE"/>
              </w:rPr>
            </w:pPr>
            <w:r>
              <w:rPr>
                <w:spacing w:val="0"/>
                <w:sz w:val="24"/>
                <w:szCs w:val="22"/>
                <w:rtl/>
              </w:rPr>
              <w:t>غير معروف</w:t>
            </w:r>
            <w:r>
              <w:rPr>
                <w:rFonts w:hint="cs"/>
                <w:spacing w:val="0"/>
                <w:sz w:val="24"/>
                <w:szCs w:val="22"/>
                <w:rtl/>
              </w:rPr>
              <w:t>ة</w:t>
            </w:r>
          </w:p>
        </w:tc>
        <w:tc>
          <w:tcPr>
            <w:tcW w:w="678"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2</w:t>
            </w:r>
          </w:p>
        </w:tc>
        <w:tc>
          <w:tcPr>
            <w:tcW w:w="904"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2</w:t>
            </w:r>
          </w:p>
        </w:tc>
        <w:tc>
          <w:tcPr>
            <w:tcW w:w="617"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1</w:t>
            </w:r>
          </w:p>
        </w:tc>
        <w:tc>
          <w:tcPr>
            <w:tcW w:w="1078" w:type="dxa"/>
            <w:tcBorders>
              <w:top w:val="nil"/>
              <w:bottom w:val="nil"/>
            </w:tcBorders>
          </w:tcPr>
          <w:p w:rsidR="000E3674" w:rsidRDefault="000E3674">
            <w:pPr>
              <w:spacing w:before="0" w:after="40" w:line="260" w:lineRule="exact"/>
              <w:jc w:val="center"/>
              <w:rPr>
                <w:rFonts w:hint="cs"/>
                <w:spacing w:val="0"/>
                <w:sz w:val="24"/>
                <w:szCs w:val="22"/>
                <w:lang w:val="fr-BE"/>
              </w:rPr>
            </w:pPr>
            <w:r>
              <w:rPr>
                <w:rFonts w:hint="cs"/>
                <w:spacing w:val="0"/>
                <w:sz w:val="24"/>
                <w:szCs w:val="22"/>
                <w:rtl/>
                <w:lang w:val="fr-BE"/>
              </w:rPr>
              <w:t>4</w:t>
            </w:r>
          </w:p>
        </w:tc>
        <w:tc>
          <w:tcPr>
            <w:tcW w:w="722"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9</w:t>
            </w:r>
          </w:p>
        </w:tc>
        <w:tc>
          <w:tcPr>
            <w:tcW w:w="794"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239</w:t>
            </w:r>
          </w:p>
        </w:tc>
        <w:tc>
          <w:tcPr>
            <w:tcW w:w="826" w:type="dxa"/>
            <w:tcBorders>
              <w:top w:val="nil"/>
              <w:bottom w:val="nil"/>
            </w:tcBorders>
          </w:tcPr>
          <w:p w:rsidR="000E3674" w:rsidRDefault="000E3674">
            <w:pPr>
              <w:spacing w:before="0" w:after="40" w:line="260" w:lineRule="exact"/>
              <w:jc w:val="left"/>
              <w:rPr>
                <w:rFonts w:hint="cs"/>
                <w:spacing w:val="0"/>
                <w:sz w:val="24"/>
                <w:szCs w:val="22"/>
                <w:lang w:val="fr-BE"/>
              </w:rPr>
            </w:pPr>
            <w:r>
              <w:rPr>
                <w:rFonts w:hint="cs"/>
                <w:spacing w:val="0"/>
                <w:sz w:val="24"/>
                <w:szCs w:val="22"/>
                <w:rtl/>
                <w:lang w:val="fr-BE"/>
              </w:rPr>
              <w:t>248</w:t>
            </w:r>
          </w:p>
        </w:tc>
        <w:tc>
          <w:tcPr>
            <w:tcW w:w="918" w:type="dxa"/>
            <w:tcBorders>
              <w:top w:val="nil"/>
              <w:bottom w:val="nil"/>
            </w:tcBorders>
          </w:tcPr>
          <w:p w:rsidR="000E3674" w:rsidRDefault="000E3674">
            <w:pPr>
              <w:spacing w:before="0" w:after="40" w:line="260" w:lineRule="exact"/>
              <w:jc w:val="left"/>
              <w:rPr>
                <w:spacing w:val="0"/>
                <w:sz w:val="24"/>
                <w:szCs w:val="22"/>
                <w:lang w:val="fr-BE"/>
              </w:rPr>
            </w:pPr>
          </w:p>
        </w:tc>
        <w:tc>
          <w:tcPr>
            <w:tcW w:w="845" w:type="dxa"/>
            <w:tcBorders>
              <w:top w:val="nil"/>
              <w:bottom w:val="nil"/>
            </w:tcBorders>
          </w:tcPr>
          <w:p w:rsidR="000E3674" w:rsidRDefault="000E3674">
            <w:pPr>
              <w:spacing w:before="0" w:after="40" w:line="260" w:lineRule="exact"/>
              <w:jc w:val="left"/>
              <w:rPr>
                <w:spacing w:val="0"/>
                <w:sz w:val="24"/>
                <w:szCs w:val="22"/>
                <w:lang w:val="fr-BE"/>
              </w:rPr>
            </w:pPr>
          </w:p>
        </w:tc>
        <w:tc>
          <w:tcPr>
            <w:tcW w:w="863" w:type="dxa"/>
            <w:tcBorders>
              <w:top w:val="nil"/>
              <w:bottom w:val="nil"/>
              <w:right w:val="nil"/>
            </w:tcBorders>
          </w:tcPr>
          <w:p w:rsidR="000E3674" w:rsidRDefault="000E3674">
            <w:pPr>
              <w:spacing w:before="0" w:after="40" w:line="260" w:lineRule="exact"/>
              <w:jc w:val="left"/>
              <w:rPr>
                <w:spacing w:val="0"/>
                <w:sz w:val="24"/>
                <w:szCs w:val="22"/>
                <w:lang w:val="fr-BE"/>
              </w:rPr>
            </w:pPr>
          </w:p>
        </w:tc>
      </w:tr>
      <w:tr w:rsidR="000E3674" w:rsidTr="000E3674">
        <w:tc>
          <w:tcPr>
            <w:tcW w:w="1581" w:type="dxa"/>
            <w:tcBorders>
              <w:top w:val="nil"/>
              <w:left w:val="nil"/>
              <w:bottom w:val="single" w:sz="4" w:space="0" w:color="auto"/>
            </w:tcBorders>
          </w:tcPr>
          <w:p w:rsidR="000E3674" w:rsidRDefault="000E3674">
            <w:pPr>
              <w:spacing w:before="60" w:after="60" w:line="280" w:lineRule="exact"/>
              <w:jc w:val="both"/>
              <w:rPr>
                <w:rFonts w:hint="cs"/>
                <w:spacing w:val="0"/>
                <w:sz w:val="24"/>
                <w:szCs w:val="22"/>
                <w:lang w:val="fr-BE"/>
              </w:rPr>
            </w:pPr>
            <w:r>
              <w:rPr>
                <w:spacing w:val="0"/>
                <w:sz w:val="24"/>
                <w:szCs w:val="22"/>
                <w:rtl/>
              </w:rPr>
              <w:t>المجموع</w:t>
            </w:r>
          </w:p>
        </w:tc>
        <w:tc>
          <w:tcPr>
            <w:tcW w:w="678" w:type="dxa"/>
            <w:tcBorders>
              <w:top w:val="nil"/>
              <w:bottom w:val="single" w:sz="4" w:space="0" w:color="auto"/>
            </w:tcBorders>
          </w:tcPr>
          <w:p w:rsidR="000E3674" w:rsidRDefault="000E3674">
            <w:pPr>
              <w:spacing w:before="60" w:after="60" w:line="280" w:lineRule="exact"/>
              <w:jc w:val="center"/>
              <w:rPr>
                <w:rFonts w:hint="cs"/>
                <w:spacing w:val="0"/>
                <w:sz w:val="24"/>
                <w:szCs w:val="22"/>
                <w:lang w:val="fr-BE"/>
              </w:rPr>
            </w:pPr>
            <w:r>
              <w:rPr>
                <w:rFonts w:hint="cs"/>
                <w:spacing w:val="0"/>
                <w:sz w:val="24"/>
                <w:szCs w:val="22"/>
                <w:rtl/>
                <w:lang w:val="fr-BE"/>
              </w:rPr>
              <w:t>162</w:t>
            </w:r>
          </w:p>
        </w:tc>
        <w:tc>
          <w:tcPr>
            <w:tcW w:w="904" w:type="dxa"/>
            <w:tcBorders>
              <w:top w:val="nil"/>
              <w:bottom w:val="single" w:sz="4" w:space="0" w:color="auto"/>
            </w:tcBorders>
          </w:tcPr>
          <w:p w:rsidR="000E3674" w:rsidRDefault="000E3674">
            <w:pPr>
              <w:spacing w:before="60" w:after="60" w:line="280" w:lineRule="exact"/>
              <w:jc w:val="center"/>
              <w:rPr>
                <w:rFonts w:hint="cs"/>
                <w:spacing w:val="0"/>
                <w:sz w:val="24"/>
                <w:szCs w:val="22"/>
                <w:lang w:val="fr-BE"/>
              </w:rPr>
            </w:pPr>
            <w:r>
              <w:rPr>
                <w:rFonts w:hint="cs"/>
                <w:spacing w:val="0"/>
                <w:sz w:val="24"/>
                <w:szCs w:val="22"/>
                <w:rtl/>
                <w:lang w:val="fr-BE"/>
              </w:rPr>
              <w:t>86</w:t>
            </w:r>
          </w:p>
        </w:tc>
        <w:tc>
          <w:tcPr>
            <w:tcW w:w="617" w:type="dxa"/>
            <w:tcBorders>
              <w:top w:val="nil"/>
              <w:bottom w:val="single" w:sz="4" w:space="0" w:color="auto"/>
            </w:tcBorders>
          </w:tcPr>
          <w:p w:rsidR="000E3674" w:rsidRDefault="000E3674">
            <w:pPr>
              <w:spacing w:before="60" w:after="60" w:line="280" w:lineRule="exact"/>
              <w:jc w:val="center"/>
              <w:rPr>
                <w:rFonts w:hint="cs"/>
                <w:spacing w:val="0"/>
                <w:sz w:val="24"/>
                <w:szCs w:val="22"/>
                <w:lang w:val="fr-BE"/>
              </w:rPr>
            </w:pPr>
            <w:r>
              <w:rPr>
                <w:rFonts w:hint="cs"/>
                <w:spacing w:val="0"/>
                <w:sz w:val="24"/>
                <w:szCs w:val="22"/>
                <w:rtl/>
                <w:lang w:val="fr-BE"/>
              </w:rPr>
              <w:t>31</w:t>
            </w:r>
          </w:p>
        </w:tc>
        <w:tc>
          <w:tcPr>
            <w:tcW w:w="1078" w:type="dxa"/>
            <w:tcBorders>
              <w:top w:val="nil"/>
              <w:bottom w:val="single" w:sz="4" w:space="0" w:color="auto"/>
            </w:tcBorders>
          </w:tcPr>
          <w:p w:rsidR="000E3674" w:rsidRDefault="000E3674">
            <w:pPr>
              <w:spacing w:before="60" w:after="60" w:line="280" w:lineRule="exact"/>
              <w:jc w:val="center"/>
              <w:rPr>
                <w:rFonts w:hint="cs"/>
                <w:spacing w:val="0"/>
                <w:sz w:val="24"/>
                <w:szCs w:val="22"/>
                <w:lang w:val="fr-BE"/>
              </w:rPr>
            </w:pPr>
            <w:r>
              <w:rPr>
                <w:rFonts w:hint="cs"/>
                <w:spacing w:val="0"/>
                <w:sz w:val="24"/>
                <w:szCs w:val="22"/>
                <w:rtl/>
                <w:lang w:val="fr-BE"/>
              </w:rPr>
              <w:t>67</w:t>
            </w:r>
          </w:p>
        </w:tc>
        <w:tc>
          <w:tcPr>
            <w:tcW w:w="722" w:type="dxa"/>
            <w:tcBorders>
              <w:top w:val="nil"/>
              <w:bottom w:val="single" w:sz="4" w:space="0" w:color="auto"/>
            </w:tcBorders>
          </w:tcPr>
          <w:p w:rsidR="000E3674" w:rsidRDefault="000E3674">
            <w:pPr>
              <w:spacing w:before="60" w:after="60" w:line="280" w:lineRule="exact"/>
              <w:jc w:val="left"/>
              <w:rPr>
                <w:rFonts w:hint="cs"/>
                <w:spacing w:val="0"/>
                <w:sz w:val="24"/>
                <w:szCs w:val="22"/>
                <w:lang w:val="fr-BE"/>
              </w:rPr>
            </w:pPr>
            <w:r>
              <w:rPr>
                <w:rFonts w:hint="cs"/>
                <w:spacing w:val="0"/>
                <w:sz w:val="24"/>
                <w:szCs w:val="22"/>
                <w:rtl/>
                <w:lang w:val="fr-BE"/>
              </w:rPr>
              <w:t>346</w:t>
            </w:r>
          </w:p>
        </w:tc>
        <w:tc>
          <w:tcPr>
            <w:tcW w:w="794" w:type="dxa"/>
            <w:tcBorders>
              <w:top w:val="nil"/>
              <w:bottom w:val="single" w:sz="4" w:space="0" w:color="auto"/>
            </w:tcBorders>
          </w:tcPr>
          <w:p w:rsidR="000E3674" w:rsidRDefault="000E3674">
            <w:pPr>
              <w:spacing w:before="60" w:after="60" w:line="280" w:lineRule="exact"/>
              <w:jc w:val="left"/>
              <w:rPr>
                <w:rFonts w:hint="cs"/>
                <w:spacing w:val="0"/>
                <w:sz w:val="24"/>
                <w:szCs w:val="22"/>
                <w:lang w:val="fr-BE"/>
              </w:rPr>
            </w:pPr>
            <w:r>
              <w:rPr>
                <w:rFonts w:hint="cs"/>
                <w:spacing w:val="0"/>
                <w:sz w:val="24"/>
                <w:szCs w:val="22"/>
                <w:rtl/>
                <w:lang w:val="fr-BE"/>
              </w:rPr>
              <w:t>350 35</w:t>
            </w:r>
          </w:p>
        </w:tc>
        <w:tc>
          <w:tcPr>
            <w:tcW w:w="826" w:type="dxa"/>
            <w:tcBorders>
              <w:top w:val="nil"/>
              <w:bottom w:val="single" w:sz="4" w:space="0" w:color="auto"/>
            </w:tcBorders>
          </w:tcPr>
          <w:p w:rsidR="000E3674" w:rsidRDefault="000E3674">
            <w:pPr>
              <w:spacing w:before="60" w:after="60" w:line="280" w:lineRule="exact"/>
              <w:jc w:val="left"/>
              <w:rPr>
                <w:rFonts w:hint="cs"/>
                <w:spacing w:val="0"/>
                <w:sz w:val="24"/>
                <w:szCs w:val="22"/>
                <w:lang w:val="fr-BE"/>
              </w:rPr>
            </w:pPr>
            <w:r>
              <w:rPr>
                <w:rFonts w:hint="cs"/>
                <w:spacing w:val="0"/>
                <w:sz w:val="24"/>
                <w:szCs w:val="22"/>
                <w:rtl/>
                <w:lang w:val="fr-BE"/>
              </w:rPr>
              <w:t>696 35</w:t>
            </w:r>
          </w:p>
        </w:tc>
        <w:tc>
          <w:tcPr>
            <w:tcW w:w="918" w:type="dxa"/>
            <w:tcBorders>
              <w:top w:val="nil"/>
              <w:bottom w:val="single" w:sz="4" w:space="0" w:color="auto"/>
            </w:tcBorders>
          </w:tcPr>
          <w:p w:rsidR="000E3674" w:rsidRDefault="000E3674">
            <w:pPr>
              <w:spacing w:before="60" w:after="60" w:line="280" w:lineRule="exact"/>
              <w:jc w:val="left"/>
              <w:rPr>
                <w:spacing w:val="0"/>
                <w:sz w:val="24"/>
                <w:szCs w:val="22"/>
                <w:lang w:val="fr-BE"/>
              </w:rPr>
            </w:pPr>
          </w:p>
        </w:tc>
        <w:tc>
          <w:tcPr>
            <w:tcW w:w="845" w:type="dxa"/>
            <w:tcBorders>
              <w:top w:val="nil"/>
              <w:bottom w:val="single" w:sz="4" w:space="0" w:color="auto"/>
            </w:tcBorders>
          </w:tcPr>
          <w:p w:rsidR="000E3674" w:rsidRDefault="000E3674">
            <w:pPr>
              <w:spacing w:before="60" w:after="60" w:line="280" w:lineRule="exact"/>
              <w:jc w:val="left"/>
              <w:rPr>
                <w:spacing w:val="0"/>
                <w:sz w:val="24"/>
                <w:szCs w:val="22"/>
                <w:lang w:val="fr-BE"/>
              </w:rPr>
            </w:pPr>
          </w:p>
        </w:tc>
        <w:tc>
          <w:tcPr>
            <w:tcW w:w="863" w:type="dxa"/>
            <w:tcBorders>
              <w:top w:val="nil"/>
              <w:bottom w:val="single" w:sz="4" w:space="0" w:color="auto"/>
              <w:right w:val="nil"/>
            </w:tcBorders>
          </w:tcPr>
          <w:p w:rsidR="000E3674" w:rsidRDefault="000E3674">
            <w:pPr>
              <w:spacing w:before="60" w:after="60" w:line="280" w:lineRule="exact"/>
              <w:jc w:val="left"/>
              <w:rPr>
                <w:spacing w:val="0"/>
                <w:sz w:val="24"/>
                <w:szCs w:val="22"/>
                <w:lang w:val="fr-BE"/>
              </w:rPr>
            </w:pPr>
          </w:p>
        </w:tc>
      </w:tr>
    </w:tbl>
    <w:p w:rsidR="00000000" w:rsidRDefault="000E3674">
      <w:pPr>
        <w:spacing w:before="120" w:line="380" w:lineRule="exact"/>
        <w:jc w:val="both"/>
        <w:rPr>
          <w:i/>
          <w:iCs/>
          <w:spacing w:val="0"/>
          <w:lang w:val="fr-BE"/>
        </w:rPr>
      </w:pPr>
      <w:r>
        <w:rPr>
          <w:rFonts w:hint="cs"/>
          <w:i/>
          <w:iCs/>
          <w:spacing w:val="0"/>
          <w:rtl/>
        </w:rPr>
        <w:t>م</w:t>
      </w:r>
      <w:r>
        <w:rPr>
          <w:i/>
          <w:iCs/>
          <w:spacing w:val="0"/>
          <w:rtl/>
        </w:rPr>
        <w:t>عدل وفيات الرضع حسب الجنسية</w:t>
      </w:r>
    </w:p>
    <w:p w:rsidR="00000000" w:rsidRDefault="000E3674">
      <w:pPr>
        <w:pStyle w:val="BodyText"/>
        <w:bidi/>
        <w:spacing w:after="240" w:line="380" w:lineRule="exact"/>
        <w:jc w:val="lowKashida"/>
        <w:rPr>
          <w:rFonts w:ascii="Times New Roman" w:hAnsi="Times New Roman" w:cs="Traditional Arabic"/>
          <w:sz w:val="22"/>
          <w:szCs w:val="30"/>
        </w:rPr>
      </w:pPr>
      <w:r>
        <w:rPr>
          <w:rFonts w:ascii="Times New Roman" w:hAnsi="Times New Roman" w:cs="Traditional Arabic" w:hint="cs"/>
          <w:sz w:val="22"/>
          <w:szCs w:val="30"/>
          <w:rtl/>
          <w:lang w:val="fr-BE"/>
        </w:rPr>
        <w:t>596-</w:t>
      </w:r>
      <w:r>
        <w:rPr>
          <w:rFonts w:ascii="Times New Roman" w:hAnsi="Times New Roman" w:cs="Traditional Arabic" w:hint="cs"/>
          <w:sz w:val="22"/>
          <w:szCs w:val="30"/>
          <w:rtl/>
          <w:lang w:val="fr-BE"/>
        </w:rPr>
        <w:tab/>
      </w:r>
      <w:r>
        <w:rPr>
          <w:rFonts w:ascii="Times New Roman" w:hAnsi="Times New Roman" w:cs="Traditional Arabic"/>
          <w:sz w:val="22"/>
          <w:szCs w:val="30"/>
          <w:rtl/>
        </w:rPr>
        <w:t>يبين الج</w:t>
      </w:r>
      <w:r>
        <w:rPr>
          <w:rFonts w:ascii="Times New Roman" w:hAnsi="Times New Roman" w:cs="Traditional Arabic"/>
          <w:sz w:val="22"/>
          <w:szCs w:val="30"/>
          <w:rtl/>
        </w:rPr>
        <w:t>دول أدناه العلاقة بين جنسية الأب أو الأم ومآل الحمل</w:t>
      </w:r>
      <w:r>
        <w:rPr>
          <w:rFonts w:ascii="Times New Roman" w:hAnsi="Times New Roman" w:cs="Traditional Arabic" w:hint="cs"/>
          <w:sz w:val="22"/>
          <w:szCs w:val="30"/>
          <w:rtl/>
        </w:rPr>
        <w:t xml:space="preserve">. </w:t>
      </w:r>
      <w:r>
        <w:rPr>
          <w:rFonts w:ascii="Times New Roman" w:hAnsi="Times New Roman" w:cs="Traditional Arabic"/>
          <w:sz w:val="22"/>
          <w:szCs w:val="30"/>
          <w:rtl/>
        </w:rPr>
        <w:t>ويبين هذا المؤشر أن ثمة خطر</w:t>
      </w:r>
      <w:r>
        <w:rPr>
          <w:rFonts w:ascii="Times New Roman" w:hAnsi="Times New Roman" w:cs="Traditional Arabic" w:hint="cs"/>
          <w:sz w:val="22"/>
          <w:szCs w:val="30"/>
          <w:rtl/>
        </w:rPr>
        <w:t>اً</w:t>
      </w:r>
      <w:r>
        <w:rPr>
          <w:rFonts w:ascii="Times New Roman" w:hAnsi="Times New Roman" w:cs="Traditional Arabic"/>
          <w:sz w:val="22"/>
          <w:szCs w:val="30"/>
          <w:rtl/>
        </w:rPr>
        <w:t xml:space="preserve"> </w:t>
      </w:r>
      <w:r>
        <w:rPr>
          <w:rFonts w:ascii="Times New Roman" w:hAnsi="Times New Roman" w:cs="Traditional Arabic" w:hint="cs"/>
          <w:sz w:val="22"/>
          <w:szCs w:val="30"/>
          <w:rtl/>
        </w:rPr>
        <w:t xml:space="preserve">متزايداً للغاية يواجهه </w:t>
      </w:r>
      <w:r>
        <w:rPr>
          <w:rFonts w:ascii="Times New Roman" w:hAnsi="Times New Roman" w:cs="Traditional Arabic"/>
          <w:sz w:val="22"/>
          <w:szCs w:val="30"/>
          <w:rtl/>
        </w:rPr>
        <w:t>غير البلجيكيين.</w:t>
      </w:r>
    </w:p>
    <w:p w:rsidR="00000000" w:rsidRDefault="000E3674">
      <w:pPr>
        <w:spacing w:before="0" w:line="380" w:lineRule="exact"/>
        <w:jc w:val="center"/>
        <w:rPr>
          <w:b/>
          <w:bCs/>
          <w:spacing w:val="0"/>
          <w:sz w:val="18"/>
          <w:szCs w:val="26"/>
          <w:u w:val="single"/>
          <w:lang w:val="fr-BE"/>
        </w:rPr>
      </w:pPr>
      <w:r>
        <w:rPr>
          <w:b/>
          <w:bCs/>
          <w:spacing w:val="0"/>
          <w:sz w:val="28"/>
          <w:szCs w:val="26"/>
          <w:u w:val="single"/>
          <w:rtl/>
        </w:rPr>
        <w:t xml:space="preserve">جنسية الأب (الأم) ونتيجة الحمل </w:t>
      </w:r>
      <w:r>
        <w:rPr>
          <w:rFonts w:hint="cs"/>
          <w:b/>
          <w:bCs/>
          <w:spacing w:val="0"/>
          <w:sz w:val="28"/>
          <w:szCs w:val="26"/>
          <w:u w:val="single"/>
          <w:rtl/>
        </w:rPr>
        <w:t>-</w:t>
      </w:r>
      <w:r>
        <w:rPr>
          <w:b/>
          <w:bCs/>
          <w:spacing w:val="0"/>
          <w:sz w:val="28"/>
          <w:szCs w:val="26"/>
          <w:u w:val="single"/>
          <w:rtl/>
        </w:rPr>
        <w:t xml:space="preserve"> </w:t>
      </w:r>
      <w:r>
        <w:rPr>
          <w:rFonts w:hint="cs"/>
          <w:b/>
          <w:bCs/>
          <w:spacing w:val="0"/>
          <w:sz w:val="28"/>
          <w:szCs w:val="26"/>
          <w:u w:val="single"/>
          <w:rtl/>
        </w:rPr>
        <w:t xml:space="preserve">التجمع </w:t>
      </w:r>
      <w:r>
        <w:rPr>
          <w:b/>
          <w:bCs/>
          <w:spacing w:val="0"/>
          <w:sz w:val="28"/>
          <w:szCs w:val="26"/>
          <w:u w:val="single"/>
          <w:rtl/>
        </w:rPr>
        <w:t xml:space="preserve">الناطق بالفرنسية </w:t>
      </w:r>
      <w:r>
        <w:rPr>
          <w:rFonts w:hint="cs"/>
          <w:b/>
          <w:bCs/>
          <w:spacing w:val="0"/>
          <w:sz w:val="28"/>
          <w:szCs w:val="26"/>
          <w:u w:val="single"/>
          <w:rtl/>
        </w:rPr>
        <w:br/>
      </w:r>
      <w:r>
        <w:rPr>
          <w:b/>
          <w:bCs/>
          <w:spacing w:val="0"/>
          <w:sz w:val="28"/>
          <w:szCs w:val="26"/>
          <w:u w:val="single"/>
          <w:rtl/>
        </w:rPr>
        <w:t xml:space="preserve">(باستثناء إقليم </w:t>
      </w:r>
      <w:r>
        <w:rPr>
          <w:rFonts w:hint="cs"/>
          <w:b/>
          <w:bCs/>
          <w:spacing w:val="0"/>
          <w:sz w:val="28"/>
          <w:szCs w:val="26"/>
          <w:u w:val="single"/>
          <w:rtl/>
        </w:rPr>
        <w:t xml:space="preserve">العاصمة </w:t>
      </w:r>
      <w:r>
        <w:rPr>
          <w:b/>
          <w:bCs/>
          <w:spacing w:val="0"/>
          <w:sz w:val="28"/>
          <w:szCs w:val="26"/>
          <w:u w:val="single"/>
          <w:rtl/>
        </w:rPr>
        <w:t>بروكسل)</w:t>
      </w:r>
      <w:r>
        <w:rPr>
          <w:rFonts w:hint="cs"/>
          <w:b/>
          <w:bCs/>
          <w:spacing w:val="0"/>
          <w:sz w:val="28"/>
          <w:szCs w:val="26"/>
          <w:u w:val="single"/>
          <w:rtl/>
        </w:rPr>
        <w:t>،</w:t>
      </w:r>
      <w:r>
        <w:rPr>
          <w:b/>
          <w:bCs/>
          <w:spacing w:val="0"/>
          <w:sz w:val="28"/>
          <w:szCs w:val="26"/>
          <w:u w:val="single"/>
          <w:rtl/>
        </w:rPr>
        <w:t xml:space="preserve"> 1997</w:t>
      </w:r>
    </w:p>
    <w:tbl>
      <w:tblPr>
        <w:bidiVisual/>
        <w:tblW w:w="9900" w:type="dxa"/>
        <w:tblInd w:w="-246"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260"/>
        <w:gridCol w:w="720"/>
        <w:gridCol w:w="900"/>
        <w:gridCol w:w="900"/>
        <w:gridCol w:w="900"/>
        <w:gridCol w:w="900"/>
        <w:gridCol w:w="900"/>
        <w:gridCol w:w="838"/>
        <w:gridCol w:w="868"/>
        <w:gridCol w:w="814"/>
        <w:gridCol w:w="900"/>
      </w:tblGrid>
      <w:tr w:rsidR="000E3674" w:rsidTr="000E3674">
        <w:tc>
          <w:tcPr>
            <w:tcW w:w="1260" w:type="dxa"/>
            <w:tcBorders>
              <w:top w:val="single" w:sz="4" w:space="0" w:color="auto"/>
              <w:bottom w:val="single" w:sz="4" w:space="0" w:color="auto"/>
            </w:tcBorders>
            <w:vAlign w:val="bottom"/>
          </w:tcPr>
          <w:p w:rsidR="000E3674" w:rsidRDefault="000E3674">
            <w:pPr>
              <w:spacing w:before="60" w:after="60" w:line="280" w:lineRule="exact"/>
              <w:jc w:val="center"/>
              <w:rPr>
                <w:rFonts w:hint="cs"/>
                <w:i/>
                <w:iCs/>
                <w:spacing w:val="0"/>
                <w:szCs w:val="24"/>
                <w:rtl/>
                <w:lang w:bidi="ar-AE"/>
              </w:rPr>
            </w:pPr>
            <w:r>
              <w:rPr>
                <w:i/>
                <w:iCs/>
                <w:spacing w:val="0"/>
                <w:szCs w:val="24"/>
                <w:rtl/>
              </w:rPr>
              <w:t>الجنس</w:t>
            </w:r>
            <w:r>
              <w:rPr>
                <w:rFonts w:hint="cs"/>
                <w:i/>
                <w:iCs/>
                <w:spacing w:val="0"/>
                <w:szCs w:val="24"/>
                <w:rtl/>
              </w:rPr>
              <w:t>ية</w:t>
            </w:r>
          </w:p>
        </w:tc>
        <w:tc>
          <w:tcPr>
            <w:tcW w:w="72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المواليد</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مبكرة للمواليد</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متأخرة للمواليد</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rFonts w:hint="cs"/>
                <w:i/>
                <w:iCs/>
                <w:spacing w:val="0"/>
                <w:szCs w:val="24"/>
                <w:rtl/>
                <w:lang w:bidi="ar-AE"/>
              </w:rPr>
            </w:pPr>
            <w:r>
              <w:rPr>
                <w:i/>
                <w:iCs/>
                <w:spacing w:val="0"/>
                <w:szCs w:val="24"/>
                <w:rtl/>
              </w:rPr>
              <w:t xml:space="preserve">وفيات المواليد </w:t>
            </w:r>
            <w:r>
              <w:rPr>
                <w:rFonts w:hint="cs"/>
                <w:i/>
                <w:iCs/>
                <w:spacing w:val="0"/>
                <w:szCs w:val="24"/>
                <w:rtl/>
              </w:rPr>
              <w:t>في عمر مبكر</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وفيات الأجنة والرضع</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الأحياء</w:t>
            </w:r>
          </w:p>
        </w:tc>
        <w:tc>
          <w:tcPr>
            <w:tcW w:w="838"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المجموع</w:t>
            </w:r>
          </w:p>
        </w:tc>
        <w:tc>
          <w:tcPr>
            <w:tcW w:w="868"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 xml:space="preserve">الحد الأدنى </w:t>
            </w:r>
            <w:r>
              <w:rPr>
                <w:rFonts w:hint="cs"/>
                <w:i/>
                <w:iCs/>
                <w:spacing w:val="0"/>
                <w:szCs w:val="24"/>
                <w:rtl/>
              </w:rPr>
              <w:t>لمدى</w:t>
            </w:r>
            <w:r>
              <w:rPr>
                <w:i/>
                <w:iCs/>
                <w:spacing w:val="0"/>
                <w:szCs w:val="24"/>
                <w:rtl/>
              </w:rPr>
              <w:t xml:space="preserve"> الثقة</w:t>
            </w:r>
          </w:p>
        </w:tc>
        <w:tc>
          <w:tcPr>
            <w:tcW w:w="814"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نسبة الأرجحية</w:t>
            </w:r>
          </w:p>
        </w:tc>
        <w:tc>
          <w:tcPr>
            <w:tcW w:w="900" w:type="dxa"/>
            <w:tcBorders>
              <w:top w:val="single" w:sz="4" w:space="0" w:color="auto"/>
              <w:bottom w:val="single" w:sz="4" w:space="0" w:color="auto"/>
            </w:tcBorders>
            <w:vAlign w:val="bottom"/>
          </w:tcPr>
          <w:p w:rsidR="000E3674" w:rsidRDefault="000E3674">
            <w:pPr>
              <w:spacing w:before="60" w:after="60" w:line="280" w:lineRule="exact"/>
              <w:jc w:val="center"/>
              <w:rPr>
                <w:i/>
                <w:iCs/>
                <w:spacing w:val="0"/>
                <w:szCs w:val="24"/>
                <w:rtl/>
                <w:lang w:bidi="ar-AE"/>
              </w:rPr>
            </w:pPr>
            <w:r>
              <w:rPr>
                <w:i/>
                <w:iCs/>
                <w:spacing w:val="0"/>
                <w:szCs w:val="24"/>
                <w:rtl/>
              </w:rPr>
              <w:t xml:space="preserve">الحد الأعلى </w:t>
            </w:r>
            <w:r>
              <w:rPr>
                <w:rFonts w:hint="cs"/>
                <w:i/>
                <w:iCs/>
                <w:spacing w:val="0"/>
                <w:szCs w:val="24"/>
                <w:rtl/>
              </w:rPr>
              <w:t>لمدى</w:t>
            </w:r>
            <w:r>
              <w:rPr>
                <w:i/>
                <w:iCs/>
                <w:spacing w:val="0"/>
                <w:szCs w:val="24"/>
                <w:rtl/>
              </w:rPr>
              <w:t xml:space="preserve"> الثقة</w:t>
            </w:r>
          </w:p>
        </w:tc>
      </w:tr>
      <w:tr w:rsidR="000E3674" w:rsidTr="000E3674">
        <w:tc>
          <w:tcPr>
            <w:tcW w:w="1260" w:type="dxa"/>
            <w:tcBorders>
              <w:top w:val="single" w:sz="4" w:space="0" w:color="auto"/>
            </w:tcBorders>
          </w:tcPr>
          <w:p w:rsidR="000E3674" w:rsidRDefault="000E3674">
            <w:pPr>
              <w:spacing w:before="60" w:after="60" w:line="280" w:lineRule="exact"/>
              <w:jc w:val="both"/>
              <w:rPr>
                <w:spacing w:val="0"/>
                <w:szCs w:val="24"/>
                <w:rtl/>
                <w:lang w:bidi="ar-AE"/>
              </w:rPr>
            </w:pPr>
            <w:r>
              <w:rPr>
                <w:spacing w:val="0"/>
                <w:szCs w:val="24"/>
                <w:rtl/>
              </w:rPr>
              <w:t>البلجيكيون</w:t>
            </w:r>
          </w:p>
        </w:tc>
        <w:tc>
          <w:tcPr>
            <w:tcW w:w="720" w:type="dxa"/>
            <w:tcBorders>
              <w:top w:val="single" w:sz="4" w:space="0" w:color="auto"/>
            </w:tcBorders>
          </w:tcPr>
          <w:p w:rsidR="000E3674" w:rsidRDefault="000E3674">
            <w:pPr>
              <w:spacing w:before="60" w:after="60" w:line="280" w:lineRule="exact"/>
              <w:jc w:val="center"/>
              <w:rPr>
                <w:rFonts w:hint="cs"/>
                <w:spacing w:val="0"/>
                <w:szCs w:val="24"/>
              </w:rPr>
            </w:pPr>
            <w:r>
              <w:rPr>
                <w:rFonts w:hint="cs"/>
                <w:spacing w:val="0"/>
                <w:szCs w:val="24"/>
                <w:rtl/>
              </w:rPr>
              <w:t>90</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57</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18</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52</w:t>
            </w:r>
          </w:p>
        </w:tc>
        <w:tc>
          <w:tcPr>
            <w:tcW w:w="900"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217</w:t>
            </w:r>
          </w:p>
        </w:tc>
        <w:tc>
          <w:tcPr>
            <w:tcW w:w="900" w:type="dxa"/>
            <w:tcBorders>
              <w:top w:val="single" w:sz="4" w:space="0" w:color="auto"/>
            </w:tcBorders>
          </w:tcPr>
          <w:p w:rsidR="000E3674" w:rsidRDefault="000E3674">
            <w:pPr>
              <w:spacing w:before="60" w:after="60" w:line="280" w:lineRule="exact"/>
              <w:jc w:val="both"/>
              <w:rPr>
                <w:rFonts w:hint="cs"/>
                <w:spacing w:val="0"/>
                <w:szCs w:val="24"/>
                <w:lang w:val="fr-BE"/>
              </w:rPr>
            </w:pPr>
            <w:r>
              <w:rPr>
                <w:rFonts w:hint="cs"/>
                <w:spacing w:val="0"/>
                <w:szCs w:val="24"/>
                <w:rtl/>
                <w:lang w:val="fr-BE"/>
              </w:rPr>
              <w:t>787 27</w:t>
            </w:r>
          </w:p>
        </w:tc>
        <w:tc>
          <w:tcPr>
            <w:tcW w:w="838" w:type="dxa"/>
            <w:tcBorders>
              <w:top w:val="single" w:sz="4" w:space="0" w:color="auto"/>
            </w:tcBorders>
          </w:tcPr>
          <w:p w:rsidR="000E3674" w:rsidRDefault="000E3674">
            <w:pPr>
              <w:spacing w:before="60" w:after="60" w:line="280" w:lineRule="exact"/>
              <w:jc w:val="both"/>
              <w:rPr>
                <w:rFonts w:hint="cs"/>
                <w:spacing w:val="0"/>
                <w:szCs w:val="24"/>
                <w:lang w:val="fr-BE"/>
              </w:rPr>
            </w:pPr>
            <w:r>
              <w:rPr>
                <w:rFonts w:hint="cs"/>
                <w:spacing w:val="0"/>
                <w:szCs w:val="24"/>
                <w:rtl/>
                <w:lang w:val="fr-BE"/>
              </w:rPr>
              <w:t>004 28</w:t>
            </w:r>
          </w:p>
        </w:tc>
        <w:tc>
          <w:tcPr>
            <w:tcW w:w="868" w:type="dxa"/>
            <w:tcBorders>
              <w:top w:val="single" w:sz="4" w:space="0" w:color="auto"/>
            </w:tcBorders>
          </w:tcPr>
          <w:p w:rsidR="000E3674" w:rsidRDefault="000E3674">
            <w:pPr>
              <w:spacing w:before="60" w:after="60" w:line="280" w:lineRule="exact"/>
              <w:jc w:val="both"/>
              <w:rPr>
                <w:spacing w:val="0"/>
                <w:szCs w:val="24"/>
                <w:lang w:val="fr-BE"/>
              </w:rPr>
            </w:pPr>
          </w:p>
        </w:tc>
        <w:tc>
          <w:tcPr>
            <w:tcW w:w="814" w:type="dxa"/>
            <w:tcBorders>
              <w:top w:val="single" w:sz="4" w:space="0" w:color="auto"/>
            </w:tcBorders>
          </w:tcPr>
          <w:p w:rsidR="000E3674" w:rsidRDefault="000E3674">
            <w:pPr>
              <w:spacing w:before="60" w:after="60" w:line="280" w:lineRule="exact"/>
              <w:jc w:val="center"/>
              <w:rPr>
                <w:rFonts w:hint="cs"/>
                <w:spacing w:val="0"/>
                <w:szCs w:val="24"/>
                <w:lang w:val="fr-BE"/>
              </w:rPr>
            </w:pPr>
            <w:r>
              <w:rPr>
                <w:rFonts w:hint="cs"/>
                <w:spacing w:val="0"/>
                <w:szCs w:val="24"/>
                <w:rtl/>
                <w:lang w:val="fr-BE"/>
              </w:rPr>
              <w:t>1</w:t>
            </w:r>
          </w:p>
        </w:tc>
        <w:tc>
          <w:tcPr>
            <w:tcW w:w="900" w:type="dxa"/>
            <w:tcBorders>
              <w:top w:val="single" w:sz="4" w:space="0" w:color="auto"/>
            </w:tcBorders>
          </w:tcPr>
          <w:p w:rsidR="000E3674" w:rsidRDefault="000E3674">
            <w:pPr>
              <w:spacing w:before="60" w:after="60" w:line="280" w:lineRule="exact"/>
              <w:jc w:val="both"/>
              <w:rPr>
                <w:spacing w:val="0"/>
                <w:szCs w:val="24"/>
                <w:lang w:val="fr-BE"/>
              </w:rPr>
            </w:pPr>
          </w:p>
        </w:tc>
      </w:tr>
      <w:tr w:rsidR="000E3674" w:rsidTr="000E3674">
        <w:tc>
          <w:tcPr>
            <w:tcW w:w="1260" w:type="dxa"/>
          </w:tcPr>
          <w:p w:rsidR="000E3674" w:rsidRDefault="000E3674">
            <w:pPr>
              <w:spacing w:before="60" w:after="60" w:line="280" w:lineRule="exact"/>
              <w:jc w:val="both"/>
              <w:rPr>
                <w:spacing w:val="0"/>
                <w:szCs w:val="24"/>
                <w:rtl/>
                <w:lang w:bidi="ar-AE"/>
              </w:rPr>
            </w:pPr>
            <w:r>
              <w:rPr>
                <w:spacing w:val="0"/>
                <w:szCs w:val="24"/>
                <w:rtl/>
              </w:rPr>
              <w:t>غير البلجيكيين</w:t>
            </w:r>
          </w:p>
        </w:tc>
        <w:tc>
          <w:tcPr>
            <w:tcW w:w="72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72</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29</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13</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15</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129</w:t>
            </w:r>
          </w:p>
        </w:tc>
        <w:tc>
          <w:tcPr>
            <w:tcW w:w="900" w:type="dxa"/>
          </w:tcPr>
          <w:p w:rsidR="000E3674" w:rsidRDefault="000E3674">
            <w:pPr>
              <w:spacing w:before="60" w:after="60" w:line="280" w:lineRule="exact"/>
              <w:jc w:val="both"/>
              <w:rPr>
                <w:rFonts w:hint="cs"/>
                <w:spacing w:val="0"/>
                <w:szCs w:val="24"/>
                <w:lang w:val="fr-BE"/>
              </w:rPr>
            </w:pPr>
            <w:r>
              <w:rPr>
                <w:rFonts w:hint="cs"/>
                <w:spacing w:val="0"/>
                <w:szCs w:val="24"/>
                <w:rtl/>
                <w:lang w:val="fr-BE"/>
              </w:rPr>
              <w:t>563 7</w:t>
            </w:r>
          </w:p>
        </w:tc>
        <w:tc>
          <w:tcPr>
            <w:tcW w:w="838" w:type="dxa"/>
          </w:tcPr>
          <w:p w:rsidR="000E3674" w:rsidRDefault="000E3674">
            <w:pPr>
              <w:spacing w:before="60" w:after="60" w:line="280" w:lineRule="exact"/>
              <w:jc w:val="both"/>
              <w:rPr>
                <w:rFonts w:hint="cs"/>
                <w:spacing w:val="0"/>
                <w:szCs w:val="24"/>
                <w:lang w:val="fr-BE"/>
              </w:rPr>
            </w:pPr>
            <w:r>
              <w:rPr>
                <w:rFonts w:hint="cs"/>
                <w:spacing w:val="0"/>
                <w:szCs w:val="24"/>
                <w:rtl/>
                <w:lang w:val="fr-BE"/>
              </w:rPr>
              <w:t>692 7</w:t>
            </w:r>
          </w:p>
        </w:tc>
        <w:tc>
          <w:tcPr>
            <w:tcW w:w="868" w:type="dxa"/>
          </w:tcPr>
          <w:p w:rsidR="000E3674" w:rsidRDefault="000E3674">
            <w:pPr>
              <w:spacing w:before="60" w:after="60" w:line="280" w:lineRule="exact"/>
              <w:jc w:val="both"/>
              <w:rPr>
                <w:rFonts w:hint="cs"/>
                <w:spacing w:val="0"/>
                <w:szCs w:val="24"/>
                <w:lang w:val="fr-BE"/>
              </w:rPr>
            </w:pPr>
            <w:r>
              <w:rPr>
                <w:rFonts w:hint="cs"/>
                <w:spacing w:val="0"/>
                <w:szCs w:val="24"/>
                <w:rtl/>
                <w:lang w:val="fr-BE"/>
              </w:rPr>
              <w:t>1.75</w:t>
            </w:r>
          </w:p>
        </w:tc>
        <w:tc>
          <w:tcPr>
            <w:tcW w:w="814" w:type="dxa"/>
          </w:tcPr>
          <w:p w:rsidR="000E3674" w:rsidRDefault="000E3674">
            <w:pPr>
              <w:spacing w:before="60" w:after="60" w:line="280" w:lineRule="exact"/>
              <w:jc w:val="both"/>
              <w:rPr>
                <w:rFonts w:hint="cs"/>
                <w:spacing w:val="0"/>
                <w:szCs w:val="24"/>
                <w:lang w:val="fr-BE"/>
              </w:rPr>
            </w:pPr>
            <w:r>
              <w:rPr>
                <w:rFonts w:hint="cs"/>
                <w:spacing w:val="0"/>
                <w:szCs w:val="24"/>
                <w:rtl/>
                <w:lang w:val="fr-BE"/>
              </w:rPr>
              <w:t>2.18</w:t>
            </w:r>
          </w:p>
        </w:tc>
        <w:tc>
          <w:tcPr>
            <w:tcW w:w="900" w:type="dxa"/>
          </w:tcPr>
          <w:p w:rsidR="000E3674" w:rsidRDefault="000E3674">
            <w:pPr>
              <w:spacing w:before="60" w:after="60" w:line="280" w:lineRule="exact"/>
              <w:jc w:val="both"/>
              <w:rPr>
                <w:rFonts w:hint="cs"/>
                <w:spacing w:val="0"/>
                <w:szCs w:val="24"/>
                <w:lang w:val="fr-BE"/>
              </w:rPr>
            </w:pPr>
            <w:r>
              <w:rPr>
                <w:rFonts w:hint="cs"/>
                <w:spacing w:val="0"/>
                <w:szCs w:val="24"/>
                <w:rtl/>
                <w:lang w:val="fr-BE"/>
              </w:rPr>
              <w:t>2.72</w:t>
            </w:r>
          </w:p>
        </w:tc>
      </w:tr>
      <w:tr w:rsidR="000E3674" w:rsidTr="000E3674">
        <w:tc>
          <w:tcPr>
            <w:tcW w:w="1260" w:type="dxa"/>
          </w:tcPr>
          <w:p w:rsidR="000E3674" w:rsidRDefault="000E3674">
            <w:pPr>
              <w:spacing w:before="60" w:after="60" w:line="280" w:lineRule="exact"/>
              <w:jc w:val="both"/>
              <w:rPr>
                <w:spacing w:val="0"/>
                <w:szCs w:val="24"/>
                <w:rtl/>
                <w:lang w:bidi="ar-AE"/>
              </w:rPr>
            </w:pPr>
            <w:r>
              <w:rPr>
                <w:spacing w:val="0"/>
                <w:szCs w:val="24"/>
                <w:rtl/>
              </w:rPr>
              <w:t>المجموع</w:t>
            </w:r>
          </w:p>
        </w:tc>
        <w:tc>
          <w:tcPr>
            <w:tcW w:w="72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162</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86</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31</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67</w:t>
            </w:r>
          </w:p>
        </w:tc>
        <w:tc>
          <w:tcPr>
            <w:tcW w:w="900" w:type="dxa"/>
          </w:tcPr>
          <w:p w:rsidR="000E3674" w:rsidRDefault="000E3674">
            <w:pPr>
              <w:spacing w:before="60" w:after="60" w:line="280" w:lineRule="exact"/>
              <w:jc w:val="center"/>
              <w:rPr>
                <w:rFonts w:hint="cs"/>
                <w:spacing w:val="0"/>
                <w:szCs w:val="24"/>
                <w:lang w:val="fr-BE"/>
              </w:rPr>
            </w:pPr>
            <w:r>
              <w:rPr>
                <w:rFonts w:hint="cs"/>
                <w:spacing w:val="0"/>
                <w:szCs w:val="24"/>
                <w:rtl/>
                <w:lang w:val="fr-BE"/>
              </w:rPr>
              <w:t>346</w:t>
            </w:r>
          </w:p>
        </w:tc>
        <w:tc>
          <w:tcPr>
            <w:tcW w:w="900" w:type="dxa"/>
          </w:tcPr>
          <w:p w:rsidR="000E3674" w:rsidRDefault="000E3674">
            <w:pPr>
              <w:spacing w:before="60" w:after="60" w:line="280" w:lineRule="exact"/>
              <w:jc w:val="both"/>
              <w:rPr>
                <w:rFonts w:hint="cs"/>
                <w:spacing w:val="0"/>
                <w:szCs w:val="24"/>
                <w:lang w:val="fr-BE"/>
              </w:rPr>
            </w:pPr>
            <w:r>
              <w:rPr>
                <w:rFonts w:hint="cs"/>
                <w:spacing w:val="0"/>
                <w:szCs w:val="24"/>
                <w:rtl/>
                <w:lang w:val="fr-BE"/>
              </w:rPr>
              <w:t>350 35</w:t>
            </w:r>
          </w:p>
        </w:tc>
        <w:tc>
          <w:tcPr>
            <w:tcW w:w="838" w:type="dxa"/>
          </w:tcPr>
          <w:p w:rsidR="000E3674" w:rsidRDefault="000E3674">
            <w:pPr>
              <w:spacing w:before="60" w:after="60" w:line="280" w:lineRule="exact"/>
              <w:jc w:val="both"/>
              <w:rPr>
                <w:rFonts w:hint="cs"/>
                <w:spacing w:val="0"/>
                <w:szCs w:val="24"/>
                <w:lang w:val="fr-BE"/>
              </w:rPr>
            </w:pPr>
            <w:r>
              <w:rPr>
                <w:rFonts w:hint="cs"/>
                <w:spacing w:val="0"/>
                <w:szCs w:val="24"/>
                <w:rtl/>
                <w:lang w:val="fr-BE"/>
              </w:rPr>
              <w:t>696 35</w:t>
            </w:r>
          </w:p>
        </w:tc>
        <w:tc>
          <w:tcPr>
            <w:tcW w:w="868" w:type="dxa"/>
          </w:tcPr>
          <w:p w:rsidR="000E3674" w:rsidRDefault="000E3674">
            <w:pPr>
              <w:spacing w:before="60" w:after="60" w:line="280" w:lineRule="exact"/>
              <w:jc w:val="both"/>
              <w:rPr>
                <w:spacing w:val="0"/>
                <w:szCs w:val="24"/>
                <w:lang w:val="fr-BE"/>
              </w:rPr>
            </w:pPr>
          </w:p>
        </w:tc>
        <w:tc>
          <w:tcPr>
            <w:tcW w:w="814" w:type="dxa"/>
          </w:tcPr>
          <w:p w:rsidR="000E3674" w:rsidRDefault="000E3674">
            <w:pPr>
              <w:spacing w:before="60" w:after="60" w:line="280" w:lineRule="exact"/>
              <w:jc w:val="both"/>
              <w:rPr>
                <w:spacing w:val="0"/>
                <w:szCs w:val="24"/>
                <w:lang w:val="fr-BE"/>
              </w:rPr>
            </w:pPr>
          </w:p>
        </w:tc>
        <w:tc>
          <w:tcPr>
            <w:tcW w:w="900" w:type="dxa"/>
          </w:tcPr>
          <w:p w:rsidR="000E3674" w:rsidRDefault="000E3674">
            <w:pPr>
              <w:spacing w:before="60" w:after="60" w:line="280" w:lineRule="exact"/>
              <w:jc w:val="both"/>
              <w:rPr>
                <w:spacing w:val="0"/>
                <w:szCs w:val="24"/>
                <w:lang w:val="fr-BE"/>
              </w:rPr>
            </w:pPr>
          </w:p>
        </w:tc>
      </w:tr>
    </w:tbl>
    <w:p w:rsidR="00000000" w:rsidRDefault="000E3674">
      <w:pPr>
        <w:pStyle w:val="tabul4"/>
        <w:tabs>
          <w:tab w:val="clear" w:pos="227"/>
          <w:tab w:val="clear" w:pos="709"/>
        </w:tabs>
        <w:bidi/>
        <w:spacing w:before="120" w:after="240" w:line="380" w:lineRule="exact"/>
        <w:jc w:val="lowKashida"/>
        <w:rPr>
          <w:rFonts w:cs="Traditional Arabic"/>
          <w:i/>
          <w:iCs/>
          <w:sz w:val="22"/>
          <w:szCs w:val="30"/>
        </w:rPr>
      </w:pPr>
      <w:r>
        <w:rPr>
          <w:rFonts w:cs="Traditional Arabic"/>
          <w:i/>
          <w:iCs/>
          <w:sz w:val="22"/>
          <w:szCs w:val="30"/>
          <w:rtl/>
        </w:rPr>
        <w:t>معدل الولادات ووفيات الرضع حسب المناطق الجغرافية</w:t>
      </w:r>
    </w:p>
    <w:p w:rsidR="00000000" w:rsidRDefault="000E3674">
      <w:pPr>
        <w:spacing w:before="0" w:line="380" w:lineRule="exact"/>
        <w:jc w:val="both"/>
        <w:rPr>
          <w:spacing w:val="0"/>
        </w:rPr>
      </w:pPr>
      <w:r>
        <w:rPr>
          <w:rFonts w:hint="cs"/>
          <w:spacing w:val="0"/>
          <w:rtl/>
        </w:rPr>
        <w:t>597-</w:t>
      </w:r>
      <w:r>
        <w:rPr>
          <w:rFonts w:hint="cs"/>
          <w:spacing w:val="0"/>
          <w:rtl/>
        </w:rPr>
        <w:tab/>
        <w:t>يورد</w:t>
      </w:r>
      <w:r>
        <w:rPr>
          <w:spacing w:val="0"/>
          <w:rtl/>
        </w:rPr>
        <w:t xml:space="preserve"> الجدول أدناه معد</w:t>
      </w:r>
      <w:r>
        <w:rPr>
          <w:rFonts w:hint="cs"/>
          <w:spacing w:val="0"/>
          <w:rtl/>
        </w:rPr>
        <w:t>ل</w:t>
      </w:r>
      <w:r>
        <w:rPr>
          <w:spacing w:val="0"/>
          <w:rtl/>
        </w:rPr>
        <w:t xml:space="preserve"> الولادات لكل ألف من السكان ومعدل وفيات الأجنة والرضع لكل ألف من الولادات. </w:t>
      </w:r>
    </w:p>
    <w:p w:rsidR="00000000" w:rsidRDefault="000E3674">
      <w:pPr>
        <w:spacing w:before="0" w:line="380" w:lineRule="exact"/>
        <w:jc w:val="both"/>
        <w:rPr>
          <w:rFonts w:hint="cs"/>
          <w:spacing w:val="0"/>
          <w:rtl/>
        </w:rPr>
      </w:pPr>
      <w:r>
        <w:rPr>
          <w:rFonts w:hint="cs"/>
          <w:spacing w:val="0"/>
          <w:rtl/>
        </w:rPr>
        <w:t>598-</w:t>
      </w:r>
      <w:r>
        <w:rPr>
          <w:rFonts w:hint="cs"/>
          <w:spacing w:val="0"/>
          <w:rtl/>
        </w:rPr>
        <w:tab/>
      </w:r>
      <w:r>
        <w:rPr>
          <w:spacing w:val="0"/>
          <w:rtl/>
        </w:rPr>
        <w:t xml:space="preserve">فعلى صعيد </w:t>
      </w:r>
      <w:r>
        <w:rPr>
          <w:spacing w:val="0"/>
          <w:rtl/>
          <w:lang w:bidi="ar-AE"/>
        </w:rPr>
        <w:t>المقاطعات</w:t>
      </w:r>
      <w:r>
        <w:rPr>
          <w:spacing w:val="0"/>
          <w:rtl/>
        </w:rPr>
        <w:t xml:space="preserve">، يلاحظ </w:t>
      </w:r>
      <w:r>
        <w:rPr>
          <w:rFonts w:hint="cs"/>
          <w:spacing w:val="0"/>
          <w:rtl/>
        </w:rPr>
        <w:t xml:space="preserve">أن أضعف </w:t>
      </w:r>
      <w:r>
        <w:rPr>
          <w:spacing w:val="0"/>
          <w:rtl/>
        </w:rPr>
        <w:t xml:space="preserve">معدل </w:t>
      </w:r>
      <w:r>
        <w:rPr>
          <w:rFonts w:hint="cs"/>
          <w:spacing w:val="0"/>
          <w:rtl/>
        </w:rPr>
        <w:t>لل</w:t>
      </w:r>
      <w:r>
        <w:rPr>
          <w:spacing w:val="0"/>
          <w:rtl/>
        </w:rPr>
        <w:t xml:space="preserve">ولادات </w:t>
      </w:r>
      <w:r>
        <w:rPr>
          <w:rFonts w:hint="cs"/>
          <w:spacing w:val="0"/>
          <w:rtl/>
        </w:rPr>
        <w:t xml:space="preserve">سجّل </w:t>
      </w:r>
      <w:r>
        <w:rPr>
          <w:spacing w:val="0"/>
          <w:rtl/>
        </w:rPr>
        <w:t>ف</w:t>
      </w:r>
      <w:r>
        <w:rPr>
          <w:spacing w:val="0"/>
          <w:rtl/>
        </w:rPr>
        <w:t xml:space="preserve">ي برابنت والون (6.5/000 1) والمعدل الأعلى في </w:t>
      </w:r>
      <w:r>
        <w:rPr>
          <w:spacing w:val="0"/>
          <w:rtl/>
          <w:lang w:bidi="ar-AE"/>
        </w:rPr>
        <w:t>مقاطعة</w:t>
      </w:r>
      <w:r>
        <w:rPr>
          <w:spacing w:val="0"/>
          <w:rtl/>
        </w:rPr>
        <w:t xml:space="preserve"> لكسمبرغ (12.06/000 1).</w:t>
      </w:r>
      <w:r>
        <w:rPr>
          <w:rFonts w:hint="cs"/>
          <w:spacing w:val="0"/>
          <w:rtl/>
        </w:rPr>
        <w:t xml:space="preserve"> </w:t>
      </w:r>
      <w:r>
        <w:rPr>
          <w:spacing w:val="0"/>
          <w:rtl/>
        </w:rPr>
        <w:t xml:space="preserve">أما فيما يتعلق بمعدل وفيات الأجنة والرضع فيلاحظ أن مقاطعة لييج وحدها </w:t>
      </w:r>
      <w:r>
        <w:rPr>
          <w:rFonts w:hint="cs"/>
          <w:spacing w:val="0"/>
          <w:rtl/>
        </w:rPr>
        <w:t xml:space="preserve">هي </w:t>
      </w:r>
      <w:r>
        <w:rPr>
          <w:spacing w:val="0"/>
          <w:rtl/>
        </w:rPr>
        <w:t>التي سج</w:t>
      </w:r>
      <w:r>
        <w:rPr>
          <w:rFonts w:hint="cs"/>
          <w:spacing w:val="0"/>
          <w:rtl/>
        </w:rPr>
        <w:t>ّ</w:t>
      </w:r>
      <w:r>
        <w:rPr>
          <w:spacing w:val="0"/>
          <w:rtl/>
        </w:rPr>
        <w:t xml:space="preserve">لت </w:t>
      </w:r>
      <w:r>
        <w:rPr>
          <w:rFonts w:hint="cs"/>
          <w:spacing w:val="0"/>
          <w:rtl/>
        </w:rPr>
        <w:t>معدلاً</w:t>
      </w:r>
      <w:r>
        <w:rPr>
          <w:spacing w:val="0"/>
          <w:rtl/>
        </w:rPr>
        <w:t xml:space="preserve"> أعلى من 10 لكل </w:t>
      </w:r>
      <w:r>
        <w:rPr>
          <w:rFonts w:hint="cs"/>
          <w:spacing w:val="0"/>
          <w:rtl/>
        </w:rPr>
        <w:t>000 1</w:t>
      </w:r>
      <w:r>
        <w:rPr>
          <w:spacing w:val="0"/>
          <w:rtl/>
        </w:rPr>
        <w:t>.</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spacing w:val="0"/>
        </w:rPr>
      </w:pPr>
    </w:p>
    <w:p w:rsidR="00000000" w:rsidRDefault="000E3674">
      <w:pPr>
        <w:spacing w:before="0" w:line="380" w:lineRule="exact"/>
        <w:jc w:val="center"/>
        <w:rPr>
          <w:b/>
          <w:bCs/>
          <w:spacing w:val="0"/>
          <w:sz w:val="18"/>
          <w:szCs w:val="26"/>
          <w:u w:val="single"/>
          <w:lang w:val="fr-BE"/>
        </w:rPr>
      </w:pPr>
      <w:r>
        <w:rPr>
          <w:b/>
          <w:bCs/>
          <w:spacing w:val="0"/>
          <w:sz w:val="28"/>
          <w:szCs w:val="26"/>
          <w:u w:val="single"/>
          <w:rtl/>
        </w:rPr>
        <w:t>معدل الولادات ومعدل وفيات الأجنة والرض</w:t>
      </w:r>
      <w:r>
        <w:rPr>
          <w:rFonts w:hint="cs"/>
          <w:b/>
          <w:bCs/>
          <w:spacing w:val="0"/>
          <w:sz w:val="28"/>
          <w:szCs w:val="26"/>
          <w:u w:val="single"/>
          <w:rtl/>
        </w:rPr>
        <w:t>ـ</w:t>
      </w:r>
      <w:r>
        <w:rPr>
          <w:b/>
          <w:bCs/>
          <w:spacing w:val="0"/>
          <w:sz w:val="28"/>
          <w:szCs w:val="26"/>
          <w:u w:val="single"/>
          <w:rtl/>
        </w:rPr>
        <w:t>ع حس</w:t>
      </w:r>
      <w:r>
        <w:rPr>
          <w:rFonts w:hint="cs"/>
          <w:b/>
          <w:bCs/>
          <w:spacing w:val="0"/>
          <w:sz w:val="28"/>
          <w:szCs w:val="26"/>
          <w:u w:val="single"/>
          <w:rtl/>
        </w:rPr>
        <w:t>ـ</w:t>
      </w:r>
      <w:r>
        <w:rPr>
          <w:b/>
          <w:bCs/>
          <w:spacing w:val="0"/>
          <w:sz w:val="28"/>
          <w:szCs w:val="26"/>
          <w:u w:val="single"/>
          <w:rtl/>
        </w:rPr>
        <w:t>ب المقاطعات</w:t>
      </w:r>
      <w:r>
        <w:rPr>
          <w:rFonts w:hint="cs"/>
          <w:b/>
          <w:bCs/>
          <w:spacing w:val="0"/>
          <w:sz w:val="28"/>
          <w:szCs w:val="26"/>
          <w:u w:val="single"/>
          <w:rtl/>
        </w:rPr>
        <w:br/>
        <w:t>التجمع</w:t>
      </w:r>
      <w:r>
        <w:rPr>
          <w:b/>
          <w:bCs/>
          <w:spacing w:val="0"/>
          <w:sz w:val="28"/>
          <w:szCs w:val="26"/>
          <w:u w:val="single"/>
          <w:rtl/>
        </w:rPr>
        <w:t xml:space="preserve"> النا</w:t>
      </w:r>
      <w:r>
        <w:rPr>
          <w:b/>
          <w:bCs/>
          <w:spacing w:val="0"/>
          <w:sz w:val="28"/>
          <w:szCs w:val="26"/>
          <w:u w:val="single"/>
          <w:rtl/>
        </w:rPr>
        <w:t>طق بالفرنسية</w:t>
      </w:r>
      <w:r>
        <w:rPr>
          <w:rFonts w:hint="cs"/>
          <w:b/>
          <w:bCs/>
          <w:spacing w:val="0"/>
          <w:sz w:val="28"/>
          <w:szCs w:val="26"/>
          <w:u w:val="single"/>
          <w:rtl/>
        </w:rPr>
        <w:t xml:space="preserve"> </w:t>
      </w:r>
      <w:r>
        <w:rPr>
          <w:b/>
          <w:bCs/>
          <w:spacing w:val="0"/>
          <w:sz w:val="28"/>
          <w:szCs w:val="26"/>
          <w:u w:val="single"/>
          <w:rtl/>
        </w:rPr>
        <w:t xml:space="preserve">(باستثناء إقليم </w:t>
      </w:r>
      <w:r>
        <w:rPr>
          <w:rFonts w:hint="cs"/>
          <w:b/>
          <w:bCs/>
          <w:spacing w:val="0"/>
          <w:sz w:val="28"/>
          <w:szCs w:val="26"/>
          <w:u w:val="single"/>
          <w:rtl/>
        </w:rPr>
        <w:t xml:space="preserve">العاصمة </w:t>
      </w:r>
      <w:r>
        <w:rPr>
          <w:b/>
          <w:bCs/>
          <w:spacing w:val="0"/>
          <w:sz w:val="28"/>
          <w:szCs w:val="26"/>
          <w:u w:val="single"/>
          <w:rtl/>
        </w:rPr>
        <w:t>بروكسل)</w:t>
      </w:r>
      <w:r>
        <w:rPr>
          <w:rFonts w:hint="cs"/>
          <w:b/>
          <w:bCs/>
          <w:spacing w:val="0"/>
          <w:sz w:val="28"/>
          <w:szCs w:val="26"/>
          <w:u w:val="single"/>
          <w:rtl/>
        </w:rPr>
        <w:t>،</w:t>
      </w:r>
      <w:r>
        <w:rPr>
          <w:b/>
          <w:bCs/>
          <w:spacing w:val="0"/>
          <w:sz w:val="28"/>
          <w:szCs w:val="26"/>
          <w:u w:val="single"/>
          <w:rtl/>
        </w:rPr>
        <w:t xml:space="preserve"> 1997</w:t>
      </w:r>
    </w:p>
    <w:tbl>
      <w:tblPr>
        <w:bidiVisual/>
        <w:tblW w:w="0" w:type="auto"/>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826"/>
        <w:gridCol w:w="2938"/>
        <w:gridCol w:w="3416"/>
      </w:tblGrid>
      <w:tr w:rsidR="000E3674" w:rsidTr="000E3674">
        <w:trPr>
          <w:trHeight w:val="302"/>
          <w:jc w:val="center"/>
        </w:trPr>
        <w:tc>
          <w:tcPr>
            <w:tcW w:w="2826" w:type="dxa"/>
            <w:tcBorders>
              <w:top w:val="single" w:sz="4" w:space="0" w:color="auto"/>
              <w:bottom w:val="single" w:sz="4" w:space="0" w:color="auto"/>
            </w:tcBorders>
            <w:vAlign w:val="bottom"/>
          </w:tcPr>
          <w:p w:rsidR="000E3674" w:rsidRDefault="000E3674">
            <w:pPr>
              <w:pStyle w:val="tabul4"/>
              <w:tabs>
                <w:tab w:val="clear" w:pos="227"/>
              </w:tabs>
              <w:bidi/>
              <w:spacing w:after="60" w:line="300" w:lineRule="exact"/>
              <w:jc w:val="center"/>
              <w:rPr>
                <w:rFonts w:cs="Traditional Arabic"/>
                <w:i/>
                <w:iCs/>
                <w:szCs w:val="26"/>
                <w:rtl/>
                <w:lang w:bidi="ar-AE"/>
              </w:rPr>
            </w:pPr>
            <w:r>
              <w:rPr>
                <w:rFonts w:cs="Traditional Arabic"/>
                <w:i/>
                <w:iCs/>
                <w:szCs w:val="26"/>
                <w:rtl/>
              </w:rPr>
              <w:t>المقاطعة</w:t>
            </w:r>
          </w:p>
        </w:tc>
        <w:tc>
          <w:tcPr>
            <w:tcW w:w="2938" w:type="dxa"/>
            <w:tcBorders>
              <w:top w:val="single" w:sz="4" w:space="0" w:color="auto"/>
              <w:bottom w:val="single" w:sz="4" w:space="0" w:color="auto"/>
            </w:tcBorders>
            <w:vAlign w:val="bottom"/>
          </w:tcPr>
          <w:p w:rsidR="000E3674" w:rsidRDefault="000E3674">
            <w:pPr>
              <w:pStyle w:val="tabul4"/>
              <w:tabs>
                <w:tab w:val="clear" w:pos="227"/>
              </w:tabs>
              <w:bidi/>
              <w:spacing w:after="60" w:line="300" w:lineRule="exact"/>
              <w:jc w:val="center"/>
              <w:rPr>
                <w:rFonts w:cs="Traditional Arabic"/>
                <w:i/>
                <w:iCs/>
                <w:szCs w:val="26"/>
                <w:rtl/>
                <w:lang w:bidi="ar-AE"/>
              </w:rPr>
            </w:pPr>
            <w:r>
              <w:rPr>
                <w:rFonts w:cs="Traditional Arabic"/>
                <w:i/>
                <w:iCs/>
                <w:szCs w:val="26"/>
                <w:rtl/>
              </w:rPr>
              <w:t>معدل الولادات</w:t>
            </w:r>
          </w:p>
        </w:tc>
        <w:tc>
          <w:tcPr>
            <w:tcW w:w="3416" w:type="dxa"/>
            <w:tcBorders>
              <w:top w:val="single" w:sz="4" w:space="0" w:color="auto"/>
              <w:bottom w:val="single" w:sz="4" w:space="0" w:color="auto"/>
            </w:tcBorders>
            <w:vAlign w:val="bottom"/>
          </w:tcPr>
          <w:p w:rsidR="000E3674" w:rsidRDefault="000E3674">
            <w:pPr>
              <w:pStyle w:val="tabul4"/>
              <w:tabs>
                <w:tab w:val="clear" w:pos="227"/>
              </w:tabs>
              <w:bidi/>
              <w:spacing w:after="60" w:line="300" w:lineRule="exact"/>
              <w:jc w:val="center"/>
              <w:rPr>
                <w:rFonts w:cs="Traditional Arabic"/>
                <w:i/>
                <w:iCs/>
                <w:szCs w:val="26"/>
                <w:rtl/>
                <w:lang w:bidi="ar-AE"/>
              </w:rPr>
            </w:pPr>
            <w:r>
              <w:rPr>
                <w:rFonts w:cs="Traditional Arabic"/>
                <w:i/>
                <w:iCs/>
                <w:szCs w:val="26"/>
                <w:rtl/>
              </w:rPr>
              <w:t>معدلات وفيات الأجنة والرضع</w:t>
            </w:r>
          </w:p>
        </w:tc>
      </w:tr>
      <w:tr w:rsidR="000E3674" w:rsidTr="000E3674">
        <w:trPr>
          <w:jc w:val="center"/>
        </w:trPr>
        <w:tc>
          <w:tcPr>
            <w:tcW w:w="2826" w:type="dxa"/>
            <w:tcBorders>
              <w:top w:val="single" w:sz="4" w:space="0" w:color="auto"/>
            </w:tcBorders>
          </w:tcPr>
          <w:p w:rsidR="000E3674" w:rsidRDefault="000E3674">
            <w:pPr>
              <w:pStyle w:val="tabul4"/>
              <w:tabs>
                <w:tab w:val="clear" w:pos="227"/>
              </w:tabs>
              <w:bidi/>
              <w:spacing w:after="60" w:line="300" w:lineRule="exact"/>
              <w:jc w:val="lowKashida"/>
              <w:rPr>
                <w:rFonts w:cs="Traditional Arabic"/>
                <w:szCs w:val="26"/>
                <w:rtl/>
                <w:lang w:bidi="ar-AE"/>
              </w:rPr>
            </w:pPr>
            <w:r>
              <w:rPr>
                <w:rFonts w:cs="Traditional Arabic"/>
                <w:szCs w:val="26"/>
                <w:rtl/>
              </w:rPr>
              <w:t>برابنت والون</w:t>
            </w:r>
          </w:p>
        </w:tc>
        <w:tc>
          <w:tcPr>
            <w:tcW w:w="2938" w:type="dxa"/>
            <w:tcBorders>
              <w:top w:val="single" w:sz="4" w:space="0" w:color="auto"/>
            </w:tcBorders>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6.50</w:t>
            </w:r>
          </w:p>
        </w:tc>
        <w:tc>
          <w:tcPr>
            <w:tcW w:w="3416" w:type="dxa"/>
            <w:tcBorders>
              <w:top w:val="single" w:sz="4" w:space="0" w:color="auto"/>
            </w:tcBorders>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7.66</w:t>
            </w:r>
          </w:p>
        </w:tc>
      </w:tr>
      <w:tr w:rsidR="000E3674" w:rsidTr="000E3674">
        <w:trPr>
          <w:jc w:val="center"/>
        </w:trPr>
        <w:tc>
          <w:tcPr>
            <w:tcW w:w="2826" w:type="dxa"/>
          </w:tcPr>
          <w:p w:rsidR="000E3674" w:rsidRDefault="000E3674">
            <w:pPr>
              <w:pStyle w:val="tabul4"/>
              <w:tabs>
                <w:tab w:val="clear" w:pos="227"/>
              </w:tabs>
              <w:bidi/>
              <w:spacing w:after="60" w:line="300" w:lineRule="exact"/>
              <w:jc w:val="lowKashida"/>
              <w:rPr>
                <w:rFonts w:cs="Traditional Arabic"/>
                <w:szCs w:val="26"/>
                <w:rtl/>
                <w:lang w:bidi="ar-AE"/>
              </w:rPr>
            </w:pPr>
            <w:r>
              <w:rPr>
                <w:rFonts w:cs="Traditional Arabic"/>
                <w:szCs w:val="26"/>
                <w:rtl/>
              </w:rPr>
              <w:t>هاينو</w:t>
            </w:r>
          </w:p>
        </w:tc>
        <w:tc>
          <w:tcPr>
            <w:tcW w:w="2938"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11.19</w:t>
            </w:r>
          </w:p>
        </w:tc>
        <w:tc>
          <w:tcPr>
            <w:tcW w:w="3416"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8.84</w:t>
            </w:r>
          </w:p>
        </w:tc>
      </w:tr>
      <w:tr w:rsidR="000E3674" w:rsidTr="000E3674">
        <w:trPr>
          <w:jc w:val="center"/>
        </w:trPr>
        <w:tc>
          <w:tcPr>
            <w:tcW w:w="2826" w:type="dxa"/>
          </w:tcPr>
          <w:p w:rsidR="000E3674" w:rsidRDefault="000E3674">
            <w:pPr>
              <w:pStyle w:val="tabul4"/>
              <w:tabs>
                <w:tab w:val="clear" w:pos="227"/>
              </w:tabs>
              <w:bidi/>
              <w:spacing w:after="60" w:line="300" w:lineRule="exact"/>
              <w:jc w:val="lowKashida"/>
              <w:rPr>
                <w:rFonts w:cs="Traditional Arabic"/>
                <w:szCs w:val="26"/>
                <w:rtl/>
                <w:lang w:bidi="ar-AE"/>
              </w:rPr>
            </w:pPr>
            <w:r>
              <w:rPr>
                <w:rFonts w:cs="Traditional Arabic"/>
                <w:szCs w:val="26"/>
                <w:rtl/>
              </w:rPr>
              <w:t>لييج</w:t>
            </w:r>
          </w:p>
        </w:tc>
        <w:tc>
          <w:tcPr>
            <w:tcW w:w="2938"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11.34</w:t>
            </w:r>
          </w:p>
        </w:tc>
        <w:tc>
          <w:tcPr>
            <w:tcW w:w="3416"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11.99</w:t>
            </w:r>
          </w:p>
        </w:tc>
      </w:tr>
      <w:tr w:rsidR="000E3674" w:rsidTr="000E3674">
        <w:trPr>
          <w:jc w:val="center"/>
        </w:trPr>
        <w:tc>
          <w:tcPr>
            <w:tcW w:w="2826" w:type="dxa"/>
          </w:tcPr>
          <w:p w:rsidR="000E3674" w:rsidRDefault="000E3674">
            <w:pPr>
              <w:pStyle w:val="tabul4"/>
              <w:tabs>
                <w:tab w:val="clear" w:pos="227"/>
              </w:tabs>
              <w:bidi/>
              <w:spacing w:after="60" w:line="300" w:lineRule="exact"/>
              <w:jc w:val="lowKashida"/>
              <w:rPr>
                <w:rFonts w:cs="Traditional Arabic"/>
                <w:szCs w:val="26"/>
                <w:rtl/>
                <w:lang w:bidi="ar-AE"/>
              </w:rPr>
            </w:pPr>
            <w:r>
              <w:rPr>
                <w:rFonts w:cs="Traditional Arabic"/>
                <w:szCs w:val="26"/>
                <w:rtl/>
              </w:rPr>
              <w:t>لكسمبرغ</w:t>
            </w:r>
          </w:p>
        </w:tc>
        <w:tc>
          <w:tcPr>
            <w:tcW w:w="2938"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12.06</w:t>
            </w:r>
          </w:p>
        </w:tc>
        <w:tc>
          <w:tcPr>
            <w:tcW w:w="3416"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7.52</w:t>
            </w:r>
          </w:p>
        </w:tc>
      </w:tr>
      <w:tr w:rsidR="000E3674" w:rsidTr="000E3674">
        <w:trPr>
          <w:jc w:val="center"/>
        </w:trPr>
        <w:tc>
          <w:tcPr>
            <w:tcW w:w="2826" w:type="dxa"/>
          </w:tcPr>
          <w:p w:rsidR="000E3674" w:rsidRDefault="000E3674">
            <w:pPr>
              <w:pStyle w:val="tabul4"/>
              <w:tabs>
                <w:tab w:val="clear" w:pos="227"/>
              </w:tabs>
              <w:bidi/>
              <w:spacing w:after="60" w:line="300" w:lineRule="exact"/>
              <w:jc w:val="lowKashida"/>
              <w:rPr>
                <w:rFonts w:cs="Traditional Arabic"/>
                <w:szCs w:val="26"/>
                <w:rtl/>
                <w:lang w:bidi="ar-AE"/>
              </w:rPr>
            </w:pPr>
            <w:r>
              <w:rPr>
                <w:rFonts w:cs="Traditional Arabic"/>
                <w:szCs w:val="26"/>
                <w:rtl/>
              </w:rPr>
              <w:t>نامور</w:t>
            </w:r>
          </w:p>
        </w:tc>
        <w:tc>
          <w:tcPr>
            <w:tcW w:w="2938"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9.89</w:t>
            </w:r>
          </w:p>
        </w:tc>
        <w:tc>
          <w:tcPr>
            <w:tcW w:w="3416"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9.70</w:t>
            </w:r>
          </w:p>
        </w:tc>
      </w:tr>
      <w:tr w:rsidR="000E3674" w:rsidTr="000E3674">
        <w:trPr>
          <w:jc w:val="center"/>
        </w:trPr>
        <w:tc>
          <w:tcPr>
            <w:tcW w:w="2826" w:type="dxa"/>
          </w:tcPr>
          <w:p w:rsidR="000E3674" w:rsidRDefault="000E3674">
            <w:pPr>
              <w:pStyle w:val="tabul4"/>
              <w:tabs>
                <w:tab w:val="clear" w:pos="227"/>
              </w:tabs>
              <w:bidi/>
              <w:spacing w:after="60" w:line="300" w:lineRule="exact"/>
              <w:jc w:val="lowKashida"/>
              <w:rPr>
                <w:rFonts w:cs="Traditional Arabic"/>
                <w:szCs w:val="26"/>
                <w:rtl/>
                <w:lang w:bidi="ar-AE"/>
              </w:rPr>
            </w:pPr>
            <w:r>
              <w:rPr>
                <w:rFonts w:cs="Traditional Arabic" w:hint="cs"/>
                <w:szCs w:val="26"/>
                <w:rtl/>
              </w:rPr>
              <w:t>التجمع</w:t>
            </w:r>
            <w:r>
              <w:rPr>
                <w:rFonts w:cs="Traditional Arabic"/>
                <w:szCs w:val="26"/>
                <w:rtl/>
              </w:rPr>
              <w:t xml:space="preserve"> الناطق بالفرنسية</w:t>
            </w:r>
          </w:p>
        </w:tc>
        <w:tc>
          <w:tcPr>
            <w:tcW w:w="2938"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10.65</w:t>
            </w:r>
          </w:p>
        </w:tc>
        <w:tc>
          <w:tcPr>
            <w:tcW w:w="3416" w:type="dxa"/>
          </w:tcPr>
          <w:p w:rsidR="000E3674" w:rsidRDefault="000E3674">
            <w:pPr>
              <w:pStyle w:val="tabul4"/>
              <w:tabs>
                <w:tab w:val="clear" w:pos="227"/>
              </w:tabs>
              <w:bidi/>
              <w:spacing w:after="60" w:line="300" w:lineRule="exact"/>
              <w:jc w:val="center"/>
              <w:rPr>
                <w:rFonts w:cs="Traditional Arabic" w:hint="cs"/>
                <w:szCs w:val="26"/>
              </w:rPr>
            </w:pPr>
            <w:r>
              <w:rPr>
                <w:rFonts w:cs="Traditional Arabic" w:hint="cs"/>
                <w:szCs w:val="26"/>
                <w:rtl/>
              </w:rPr>
              <w:t>9.79</w:t>
            </w:r>
          </w:p>
        </w:tc>
      </w:tr>
    </w:tbl>
    <w:p w:rsidR="00000000" w:rsidRDefault="000E3674">
      <w:pPr>
        <w:spacing w:before="120" w:line="380" w:lineRule="exact"/>
        <w:jc w:val="both"/>
        <w:rPr>
          <w:i/>
          <w:iCs/>
          <w:spacing w:val="0"/>
        </w:rPr>
      </w:pPr>
      <w:r>
        <w:rPr>
          <w:i/>
          <w:iCs/>
          <w:spacing w:val="0"/>
          <w:rtl/>
        </w:rPr>
        <w:t>التغطية باللقاحات للأ</w:t>
      </w:r>
      <w:r>
        <w:rPr>
          <w:i/>
          <w:iCs/>
          <w:spacing w:val="0"/>
          <w:rtl/>
        </w:rPr>
        <w:t>طفال دون 24 شهرا</w:t>
      </w:r>
      <w:r>
        <w:rPr>
          <w:rFonts w:hint="cs"/>
          <w:i/>
          <w:iCs/>
          <w:spacing w:val="0"/>
          <w:rtl/>
        </w:rPr>
        <w:t>ً</w:t>
      </w:r>
      <w:r>
        <w:rPr>
          <w:i/>
          <w:iCs/>
          <w:spacing w:val="0"/>
          <w:rtl/>
        </w:rPr>
        <w:t xml:space="preserve"> </w:t>
      </w:r>
      <w:r>
        <w:rPr>
          <w:rFonts w:hint="cs"/>
          <w:i/>
          <w:iCs/>
          <w:spacing w:val="0"/>
          <w:rtl/>
        </w:rPr>
        <w:t xml:space="preserve">- للتجمع الناطق بالفرنسية (باستثناء إقليم العاصمة بروكسل)، </w:t>
      </w:r>
      <w:r>
        <w:rPr>
          <w:i/>
          <w:iCs/>
          <w:spacing w:val="0"/>
          <w:rtl/>
        </w:rPr>
        <w:t xml:space="preserve">كما </w:t>
      </w:r>
      <w:r>
        <w:rPr>
          <w:rFonts w:hint="cs"/>
          <w:i/>
          <w:iCs/>
          <w:spacing w:val="0"/>
          <w:rtl/>
        </w:rPr>
        <w:t>قُدّرت</w:t>
      </w:r>
      <w:r>
        <w:rPr>
          <w:i/>
          <w:iCs/>
          <w:spacing w:val="0"/>
          <w:rtl/>
        </w:rPr>
        <w:t xml:space="preserve"> في حزيران/يونيه 2003</w:t>
      </w:r>
    </w:p>
    <w:p w:rsidR="00000000" w:rsidRDefault="000E3674">
      <w:pPr>
        <w:spacing w:before="0" w:line="380" w:lineRule="exact"/>
        <w:ind w:left="1440" w:hanging="720"/>
        <w:jc w:val="both"/>
        <w:rPr>
          <w:rFonts w:hint="cs"/>
          <w:spacing w:val="0"/>
          <w:u w:val="single"/>
          <w:rtl/>
        </w:rPr>
      </w:pPr>
      <w:r>
        <w:rPr>
          <w:rFonts w:hint="cs"/>
          <w:spacing w:val="0"/>
          <w:rtl/>
        </w:rPr>
        <w:t>-</w:t>
      </w:r>
      <w:r>
        <w:rPr>
          <w:rFonts w:hint="cs"/>
          <w:spacing w:val="0"/>
          <w:rtl/>
        </w:rPr>
        <w:tab/>
      </w:r>
      <w:r>
        <w:rPr>
          <w:spacing w:val="0"/>
          <w:rtl/>
        </w:rPr>
        <w:t>الخناق</w:t>
      </w:r>
      <w:r>
        <w:rPr>
          <w:rFonts w:hint="cs"/>
          <w:spacing w:val="0"/>
          <w:rtl/>
        </w:rPr>
        <w:t>: 92.7 في المائة</w:t>
      </w:r>
    </w:p>
    <w:p w:rsidR="00000000" w:rsidRDefault="000E3674">
      <w:pPr>
        <w:spacing w:before="0" w:line="380" w:lineRule="exact"/>
        <w:ind w:left="1440" w:hanging="720"/>
        <w:jc w:val="both"/>
        <w:rPr>
          <w:spacing w:val="0"/>
          <w:u w:val="single"/>
        </w:rPr>
      </w:pPr>
      <w:r>
        <w:rPr>
          <w:rFonts w:hint="cs"/>
          <w:spacing w:val="0"/>
          <w:rtl/>
        </w:rPr>
        <w:t>-</w:t>
      </w:r>
      <w:r>
        <w:rPr>
          <w:rFonts w:hint="cs"/>
          <w:spacing w:val="0"/>
          <w:rtl/>
        </w:rPr>
        <w:tab/>
      </w:r>
      <w:r>
        <w:rPr>
          <w:spacing w:val="0"/>
          <w:rtl/>
        </w:rPr>
        <w:t>الكزاز</w:t>
      </w:r>
      <w:r>
        <w:rPr>
          <w:rFonts w:hint="cs"/>
          <w:spacing w:val="0"/>
          <w:rtl/>
        </w:rPr>
        <w:t>: 92.7 في المائة</w:t>
      </w:r>
    </w:p>
    <w:p w:rsidR="00000000" w:rsidRDefault="000E3674">
      <w:pPr>
        <w:spacing w:before="0" w:line="380" w:lineRule="exact"/>
        <w:ind w:left="1440" w:hanging="720"/>
        <w:jc w:val="both"/>
        <w:rPr>
          <w:spacing w:val="0"/>
          <w:u w:val="single"/>
        </w:rPr>
      </w:pPr>
      <w:r>
        <w:rPr>
          <w:rFonts w:hint="cs"/>
          <w:spacing w:val="0"/>
          <w:rtl/>
        </w:rPr>
        <w:t>-</w:t>
      </w:r>
      <w:r>
        <w:rPr>
          <w:rFonts w:hint="cs"/>
          <w:spacing w:val="0"/>
          <w:rtl/>
        </w:rPr>
        <w:tab/>
      </w:r>
      <w:r>
        <w:rPr>
          <w:spacing w:val="0"/>
          <w:rtl/>
        </w:rPr>
        <w:t>السعال الديكي</w:t>
      </w:r>
      <w:r>
        <w:rPr>
          <w:rFonts w:hint="cs"/>
          <w:spacing w:val="0"/>
          <w:rtl/>
        </w:rPr>
        <w:t>: 92.7 في المائة</w:t>
      </w:r>
    </w:p>
    <w:p w:rsidR="00000000" w:rsidRDefault="000E3674">
      <w:pPr>
        <w:spacing w:before="0" w:line="380" w:lineRule="exact"/>
        <w:ind w:left="1440" w:hanging="720"/>
        <w:jc w:val="both"/>
        <w:rPr>
          <w:spacing w:val="0"/>
          <w:u w:val="single"/>
        </w:rPr>
      </w:pPr>
      <w:r>
        <w:rPr>
          <w:rFonts w:hint="cs"/>
          <w:spacing w:val="0"/>
          <w:rtl/>
        </w:rPr>
        <w:t>-</w:t>
      </w:r>
      <w:r>
        <w:rPr>
          <w:rFonts w:hint="cs"/>
          <w:spacing w:val="0"/>
          <w:rtl/>
        </w:rPr>
        <w:tab/>
      </w:r>
      <w:r>
        <w:rPr>
          <w:spacing w:val="0"/>
          <w:rtl/>
        </w:rPr>
        <w:t>الحصبة</w:t>
      </w:r>
      <w:r>
        <w:rPr>
          <w:rFonts w:hint="cs"/>
          <w:spacing w:val="0"/>
          <w:rtl/>
        </w:rPr>
        <w:t>: 82.5 في المائة</w:t>
      </w:r>
    </w:p>
    <w:p w:rsidR="00000000" w:rsidRDefault="000E3674">
      <w:pPr>
        <w:spacing w:before="0" w:line="380" w:lineRule="exact"/>
        <w:ind w:left="1440" w:hanging="720"/>
        <w:jc w:val="both"/>
        <w:rPr>
          <w:spacing w:val="0"/>
          <w:u w:val="single"/>
        </w:rPr>
      </w:pPr>
      <w:r>
        <w:rPr>
          <w:rFonts w:hint="cs"/>
          <w:spacing w:val="0"/>
          <w:rtl/>
        </w:rPr>
        <w:t>-</w:t>
      </w:r>
      <w:r>
        <w:rPr>
          <w:rFonts w:hint="cs"/>
          <w:spacing w:val="0"/>
          <w:rtl/>
        </w:rPr>
        <w:tab/>
      </w:r>
      <w:r>
        <w:rPr>
          <w:spacing w:val="0"/>
          <w:rtl/>
        </w:rPr>
        <w:t>شلل الأطفال</w:t>
      </w:r>
      <w:r>
        <w:rPr>
          <w:rFonts w:hint="cs"/>
          <w:spacing w:val="0"/>
          <w:rtl/>
        </w:rPr>
        <w:t>: 92.3 في المائة</w:t>
      </w:r>
    </w:p>
    <w:p w:rsidR="00000000" w:rsidRDefault="000E3674">
      <w:pPr>
        <w:spacing w:before="0" w:line="380" w:lineRule="exact"/>
        <w:ind w:left="1440" w:hanging="720"/>
        <w:jc w:val="both"/>
        <w:rPr>
          <w:rFonts w:hint="cs"/>
          <w:spacing w:val="0"/>
          <w:u w:val="single"/>
        </w:rPr>
      </w:pPr>
      <w:r>
        <w:rPr>
          <w:rFonts w:hint="cs"/>
          <w:spacing w:val="0"/>
          <w:rtl/>
        </w:rPr>
        <w:t>-</w:t>
      </w:r>
      <w:r>
        <w:rPr>
          <w:rFonts w:hint="cs"/>
          <w:spacing w:val="0"/>
          <w:rtl/>
        </w:rPr>
        <w:tab/>
      </w:r>
      <w:r>
        <w:rPr>
          <w:spacing w:val="0"/>
          <w:rtl/>
        </w:rPr>
        <w:t>السل:</w:t>
      </w:r>
      <w:r>
        <w:rPr>
          <w:rFonts w:hint="cs"/>
          <w:spacing w:val="0"/>
          <w:rtl/>
        </w:rPr>
        <w:t xml:space="preserve"> </w:t>
      </w:r>
      <w:r>
        <w:rPr>
          <w:spacing w:val="0"/>
          <w:rtl/>
        </w:rPr>
        <w:t>ل</w:t>
      </w:r>
      <w:r>
        <w:rPr>
          <w:rFonts w:hint="cs"/>
          <w:spacing w:val="0"/>
          <w:rtl/>
        </w:rPr>
        <w:t>م</w:t>
      </w:r>
      <w:r>
        <w:rPr>
          <w:spacing w:val="0"/>
          <w:rtl/>
        </w:rPr>
        <w:t xml:space="preserve"> يشمله التقييم</w:t>
      </w:r>
      <w:r>
        <w:rPr>
          <w:rFonts w:hint="cs"/>
          <w:spacing w:val="0"/>
          <w:rtl/>
        </w:rPr>
        <w:t>.</w:t>
      </w:r>
    </w:p>
    <w:p w:rsidR="00000000" w:rsidRDefault="000E3674">
      <w:pPr>
        <w:spacing w:before="0" w:line="380" w:lineRule="exact"/>
        <w:jc w:val="both"/>
        <w:rPr>
          <w:spacing w:val="0"/>
        </w:rPr>
      </w:pPr>
      <w:r>
        <w:rPr>
          <w:spacing w:val="0"/>
          <w:rtl/>
        </w:rPr>
        <w:t>الأرقام تشمل الجنسين وجميع المناطق (باستثناء بروكسل).</w:t>
      </w:r>
    </w:p>
    <w:p w:rsidR="00000000" w:rsidRDefault="000E3674">
      <w:pPr>
        <w:spacing w:before="0" w:line="380" w:lineRule="exact"/>
        <w:jc w:val="both"/>
        <w:rPr>
          <w:b/>
          <w:bCs/>
          <w:spacing w:val="0"/>
        </w:rPr>
      </w:pPr>
      <w:r>
        <w:rPr>
          <w:rFonts w:hint="cs"/>
          <w:spacing w:val="0"/>
          <w:rtl/>
        </w:rPr>
        <w:tab/>
      </w:r>
      <w:r>
        <w:rPr>
          <w:rFonts w:hint="cs"/>
          <w:b/>
          <w:bCs/>
          <w:spacing w:val="0"/>
          <w:rtl/>
        </w:rPr>
        <w:t>(ج)</w:t>
      </w:r>
      <w:r>
        <w:rPr>
          <w:rFonts w:hint="cs"/>
          <w:b/>
          <w:bCs/>
          <w:spacing w:val="0"/>
          <w:rtl/>
        </w:rPr>
        <w:tab/>
      </w:r>
      <w:r>
        <w:rPr>
          <w:b/>
          <w:bCs/>
          <w:spacing w:val="0"/>
          <w:rtl/>
        </w:rPr>
        <w:t>فئات السكان المستضعفون والتدابير المتخذة</w:t>
      </w:r>
    </w:p>
    <w:p w:rsidR="00000000" w:rsidRDefault="000E3674">
      <w:pPr>
        <w:pStyle w:val="tabul4"/>
        <w:tabs>
          <w:tab w:val="clear" w:pos="227"/>
        </w:tabs>
        <w:bidi/>
        <w:spacing w:after="240" w:line="380" w:lineRule="exact"/>
        <w:jc w:val="lowKashida"/>
        <w:rPr>
          <w:rFonts w:cs="Traditional Arabic"/>
          <w:sz w:val="22"/>
          <w:szCs w:val="30"/>
        </w:rPr>
      </w:pPr>
      <w:r>
        <w:rPr>
          <w:rFonts w:cs="Traditional Arabic" w:hint="cs"/>
          <w:sz w:val="22"/>
          <w:szCs w:val="30"/>
          <w:rtl/>
        </w:rPr>
        <w:t>599-</w:t>
      </w:r>
      <w:r>
        <w:rPr>
          <w:rFonts w:cs="Traditional Arabic" w:hint="cs"/>
          <w:sz w:val="22"/>
          <w:szCs w:val="30"/>
          <w:rtl/>
        </w:rPr>
        <w:tab/>
      </w:r>
      <w:r>
        <w:rPr>
          <w:rFonts w:cs="Traditional Arabic"/>
          <w:sz w:val="22"/>
          <w:szCs w:val="30"/>
          <w:rtl/>
        </w:rPr>
        <w:t xml:space="preserve">هناك في إقليم والون وإقليم بروكسل فئات من السكان تعيش في حالة من البؤس أو </w:t>
      </w:r>
      <w:r>
        <w:rPr>
          <w:rFonts w:cs="Traditional Arabic" w:hint="cs"/>
          <w:sz w:val="22"/>
          <w:szCs w:val="30"/>
          <w:rtl/>
        </w:rPr>
        <w:t xml:space="preserve">الهشاشة. </w:t>
      </w:r>
      <w:r>
        <w:rPr>
          <w:rFonts w:cs="Traditional Arabic"/>
          <w:sz w:val="22"/>
          <w:szCs w:val="30"/>
          <w:rtl/>
        </w:rPr>
        <w:t xml:space="preserve">وهذه الفئات ليست محددة على هذا النحو ولكنها ذكرت في </w:t>
      </w:r>
      <w:r>
        <w:rPr>
          <w:rFonts w:cs="Traditional Arabic"/>
          <w:sz w:val="22"/>
          <w:szCs w:val="30"/>
          <w:rtl/>
        </w:rPr>
        <w:t xml:space="preserve">عدة تقارير (مرصد الشؤون الصحية في </w:t>
      </w:r>
      <w:r>
        <w:rPr>
          <w:rFonts w:cs="Traditional Arabic" w:hint="cs"/>
          <w:sz w:val="22"/>
          <w:szCs w:val="30"/>
          <w:rtl/>
        </w:rPr>
        <w:t>مقاطعة</w:t>
      </w:r>
      <w:r>
        <w:rPr>
          <w:rFonts w:cs="Traditional Arabic"/>
          <w:sz w:val="22"/>
          <w:szCs w:val="30"/>
          <w:rtl/>
        </w:rPr>
        <w:t xml:space="preserve"> هاينو، ومرصد بروكسل للشؤون الاجتماعية والصحية)</w:t>
      </w:r>
      <w:r>
        <w:rPr>
          <w:rFonts w:cs="Traditional Arabic" w:hint="cs"/>
          <w:sz w:val="22"/>
          <w:szCs w:val="30"/>
          <w:rtl/>
        </w:rPr>
        <w:t xml:space="preserve">. </w:t>
      </w:r>
      <w:r>
        <w:rPr>
          <w:rFonts w:cs="Traditional Arabic"/>
          <w:sz w:val="22"/>
          <w:szCs w:val="30"/>
          <w:rtl/>
        </w:rPr>
        <w:t xml:space="preserve">وتؤكد هذه التقارير حالة </w:t>
      </w:r>
      <w:r>
        <w:rPr>
          <w:rFonts w:cs="Traditional Arabic" w:hint="cs"/>
          <w:sz w:val="22"/>
          <w:szCs w:val="30"/>
          <w:rtl/>
        </w:rPr>
        <w:t>الهشاشة</w:t>
      </w:r>
      <w:r>
        <w:rPr>
          <w:rFonts w:cs="Traditional Arabic"/>
          <w:sz w:val="22"/>
          <w:szCs w:val="30"/>
          <w:rtl/>
        </w:rPr>
        <w:t xml:space="preserve"> </w:t>
      </w:r>
      <w:r>
        <w:rPr>
          <w:rFonts w:cs="Traditional Arabic" w:hint="cs"/>
          <w:sz w:val="22"/>
          <w:szCs w:val="30"/>
          <w:rtl/>
        </w:rPr>
        <w:t>ب</w:t>
      </w:r>
      <w:r>
        <w:rPr>
          <w:rFonts w:cs="Traditional Arabic"/>
          <w:sz w:val="22"/>
          <w:szCs w:val="30"/>
          <w:rtl/>
        </w:rPr>
        <w:t xml:space="preserve">مختلف عناصرها </w:t>
      </w:r>
      <w:r>
        <w:rPr>
          <w:rFonts w:cs="Traditional Arabic" w:hint="cs"/>
          <w:sz w:val="22"/>
          <w:szCs w:val="30"/>
          <w:rtl/>
        </w:rPr>
        <w:t>ال</w:t>
      </w:r>
      <w:r>
        <w:rPr>
          <w:rFonts w:cs="Traditional Arabic"/>
          <w:sz w:val="22"/>
          <w:szCs w:val="30"/>
          <w:rtl/>
        </w:rPr>
        <w:t>متلازمة، وهي</w:t>
      </w:r>
      <w:r>
        <w:rPr>
          <w:rFonts w:cs="Traditional Arabic" w:hint="cs"/>
          <w:sz w:val="22"/>
          <w:szCs w:val="30"/>
          <w:rtl/>
        </w:rPr>
        <w:t xml:space="preserve">: </w:t>
      </w:r>
      <w:r>
        <w:rPr>
          <w:rFonts w:cs="Traditional Arabic"/>
          <w:sz w:val="22"/>
          <w:szCs w:val="30"/>
          <w:rtl/>
        </w:rPr>
        <w:t>الصحة، والسكن، والعمل، والتعليم</w:t>
      </w:r>
      <w:r>
        <w:rPr>
          <w:rFonts w:cs="Traditional Arabic" w:hint="cs"/>
          <w:sz w:val="22"/>
          <w:szCs w:val="30"/>
          <w:rtl/>
        </w:rPr>
        <w:t xml:space="preserve">، </w:t>
      </w:r>
      <w:r>
        <w:rPr>
          <w:rFonts w:cs="Traditional Arabic"/>
          <w:sz w:val="22"/>
          <w:szCs w:val="30"/>
          <w:rtl/>
        </w:rPr>
        <w:t xml:space="preserve">وتبرز أهمية التحرك </w:t>
      </w:r>
      <w:r>
        <w:rPr>
          <w:rFonts w:cs="Traditional Arabic" w:hint="cs"/>
          <w:sz w:val="22"/>
          <w:szCs w:val="30"/>
          <w:rtl/>
        </w:rPr>
        <w:t>على نحو</w:t>
      </w:r>
      <w:r>
        <w:rPr>
          <w:rFonts w:cs="Traditional Arabic"/>
          <w:sz w:val="22"/>
          <w:szCs w:val="30"/>
          <w:rtl/>
        </w:rPr>
        <w:t xml:space="preserve"> شمولي </w:t>
      </w:r>
      <w:r>
        <w:rPr>
          <w:rFonts w:cs="Traditional Arabic" w:hint="cs"/>
          <w:sz w:val="22"/>
          <w:szCs w:val="30"/>
          <w:rtl/>
        </w:rPr>
        <w:t>و</w:t>
      </w:r>
      <w:r>
        <w:rPr>
          <w:rFonts w:cs="Traditional Arabic"/>
          <w:sz w:val="22"/>
          <w:szCs w:val="30"/>
          <w:rtl/>
        </w:rPr>
        <w:t xml:space="preserve">في إطار استراتيجية للنهوض بالصحة. </w:t>
      </w:r>
    </w:p>
    <w:p w:rsidR="00000000" w:rsidRDefault="000E3674">
      <w:pPr>
        <w:spacing w:before="0" w:line="380" w:lineRule="exact"/>
        <w:jc w:val="both"/>
        <w:rPr>
          <w:rFonts w:hint="cs"/>
          <w:spacing w:val="0"/>
          <w:rtl/>
        </w:rPr>
      </w:pPr>
      <w:r>
        <w:rPr>
          <w:rFonts w:hint="cs"/>
          <w:spacing w:val="0"/>
          <w:rtl/>
        </w:rPr>
        <w:t>60</w:t>
      </w:r>
      <w:r>
        <w:rPr>
          <w:rFonts w:hint="cs"/>
          <w:spacing w:val="0"/>
          <w:rtl/>
        </w:rPr>
        <w:t>0-</w:t>
      </w:r>
      <w:r>
        <w:rPr>
          <w:rFonts w:hint="cs"/>
          <w:spacing w:val="0"/>
          <w:rtl/>
        </w:rPr>
        <w:tab/>
      </w:r>
      <w:r>
        <w:rPr>
          <w:spacing w:val="0"/>
          <w:rtl/>
        </w:rPr>
        <w:t>والمرجعية في مجال النهوض بالصحة، كما رأينا آنفا</w:t>
      </w:r>
      <w:r>
        <w:rPr>
          <w:rFonts w:hint="cs"/>
          <w:spacing w:val="0"/>
          <w:rtl/>
        </w:rPr>
        <w:t>ً</w:t>
      </w:r>
      <w:r>
        <w:rPr>
          <w:spacing w:val="0"/>
          <w:rtl/>
        </w:rPr>
        <w:t xml:space="preserve">، هي الخطة الخمسية للنهوض بالصحة حيث تحظى </w:t>
      </w:r>
      <w:r>
        <w:rPr>
          <w:rFonts w:hint="cs"/>
          <w:spacing w:val="0"/>
          <w:rtl/>
        </w:rPr>
        <w:t xml:space="preserve">فعلاً </w:t>
      </w:r>
      <w:r>
        <w:rPr>
          <w:spacing w:val="0"/>
          <w:rtl/>
        </w:rPr>
        <w:t>الفئات المستضعفة و</w:t>
      </w:r>
      <w:r>
        <w:rPr>
          <w:rFonts w:hint="cs"/>
          <w:spacing w:val="0"/>
          <w:rtl/>
        </w:rPr>
        <w:t xml:space="preserve">فئة </w:t>
      </w:r>
      <w:r>
        <w:rPr>
          <w:spacing w:val="0"/>
          <w:rtl/>
        </w:rPr>
        <w:t>الشباب بالأولوية.</w:t>
      </w:r>
    </w:p>
    <w:p w:rsidR="00000000" w:rsidRDefault="000E3674">
      <w:pPr>
        <w:spacing w:before="0" w:line="380" w:lineRule="exact"/>
        <w:jc w:val="both"/>
        <w:rPr>
          <w:rFonts w:hint="cs"/>
          <w:spacing w:val="0"/>
        </w:rPr>
      </w:pPr>
    </w:p>
    <w:p w:rsidR="00000000" w:rsidRDefault="000E3674">
      <w:pPr>
        <w:pStyle w:val="tabul4"/>
        <w:tabs>
          <w:tab w:val="clear" w:pos="227"/>
        </w:tabs>
        <w:bidi/>
        <w:spacing w:after="240" w:line="380" w:lineRule="exact"/>
        <w:jc w:val="lowKashida"/>
        <w:rPr>
          <w:rFonts w:cs="Traditional Arabic"/>
          <w:sz w:val="22"/>
          <w:szCs w:val="30"/>
        </w:rPr>
      </w:pPr>
      <w:r>
        <w:rPr>
          <w:rFonts w:cs="Traditional Arabic" w:hint="cs"/>
          <w:sz w:val="22"/>
          <w:szCs w:val="30"/>
          <w:rtl/>
        </w:rPr>
        <w:t>601-</w:t>
      </w:r>
      <w:r>
        <w:rPr>
          <w:rFonts w:cs="Traditional Arabic" w:hint="cs"/>
          <w:sz w:val="22"/>
          <w:szCs w:val="30"/>
          <w:rtl/>
        </w:rPr>
        <w:tab/>
      </w:r>
      <w:r>
        <w:rPr>
          <w:rFonts w:cs="Traditional Arabic"/>
          <w:sz w:val="22"/>
          <w:szCs w:val="30"/>
          <w:rtl/>
        </w:rPr>
        <w:t>و</w:t>
      </w:r>
      <w:r>
        <w:rPr>
          <w:rFonts w:cs="Traditional Arabic" w:hint="cs"/>
          <w:sz w:val="22"/>
          <w:szCs w:val="30"/>
          <w:rtl/>
        </w:rPr>
        <w:t>يُذكر على سبيل المثال</w:t>
      </w:r>
      <w:r>
        <w:rPr>
          <w:rFonts w:cs="Traditional Arabic"/>
          <w:sz w:val="22"/>
          <w:szCs w:val="30"/>
          <w:rtl/>
        </w:rPr>
        <w:t xml:space="preserve"> </w:t>
      </w:r>
      <w:r>
        <w:rPr>
          <w:rFonts w:cs="Traditional Arabic" w:hint="cs"/>
          <w:sz w:val="22"/>
          <w:szCs w:val="30"/>
          <w:rtl/>
        </w:rPr>
        <w:t>لل</w:t>
      </w:r>
      <w:r>
        <w:rPr>
          <w:rFonts w:cs="Traditional Arabic"/>
          <w:sz w:val="22"/>
          <w:szCs w:val="30"/>
          <w:rtl/>
        </w:rPr>
        <w:t xml:space="preserve">أعمال </w:t>
      </w:r>
      <w:r>
        <w:rPr>
          <w:rFonts w:cs="Traditional Arabic" w:hint="cs"/>
          <w:sz w:val="22"/>
          <w:szCs w:val="30"/>
          <w:rtl/>
        </w:rPr>
        <w:t>ال</w:t>
      </w:r>
      <w:r>
        <w:rPr>
          <w:rFonts w:cs="Traditional Arabic"/>
          <w:sz w:val="22"/>
          <w:szCs w:val="30"/>
          <w:rtl/>
        </w:rPr>
        <w:t xml:space="preserve">محددة </w:t>
      </w:r>
      <w:r>
        <w:rPr>
          <w:rFonts w:cs="Traditional Arabic" w:hint="cs"/>
          <w:sz w:val="22"/>
          <w:szCs w:val="30"/>
          <w:rtl/>
        </w:rPr>
        <w:t>بوجه أخصّ</w:t>
      </w:r>
      <w:r>
        <w:rPr>
          <w:rFonts w:cs="Traditional Arabic"/>
          <w:sz w:val="22"/>
          <w:szCs w:val="30"/>
          <w:rtl/>
        </w:rPr>
        <w:t xml:space="preserve"> ما يلي:</w:t>
      </w:r>
    </w:p>
    <w:p w:rsidR="00000000" w:rsidRDefault="000E3674">
      <w:pPr>
        <w:spacing w:before="0" w:line="380" w:lineRule="exact"/>
        <w:ind w:left="1440" w:hanging="720"/>
        <w:jc w:val="both"/>
        <w:rPr>
          <w:spacing w:val="0"/>
        </w:rPr>
      </w:pPr>
      <w:r>
        <w:rPr>
          <w:rFonts w:hint="cs"/>
          <w:spacing w:val="0"/>
          <w:rtl/>
        </w:rPr>
        <w:t>-</w:t>
      </w:r>
      <w:r>
        <w:rPr>
          <w:rFonts w:hint="cs"/>
          <w:spacing w:val="0"/>
          <w:rtl/>
        </w:rPr>
        <w:tab/>
      </w:r>
      <w:r>
        <w:rPr>
          <w:spacing w:val="0"/>
          <w:rtl/>
        </w:rPr>
        <w:t>مراكز النهوض بالصحة في المدرسة؛</w:t>
      </w:r>
    </w:p>
    <w:p w:rsidR="00000000" w:rsidRDefault="000E3674">
      <w:pPr>
        <w:spacing w:before="0" w:line="380" w:lineRule="exact"/>
        <w:ind w:left="1440" w:hanging="720"/>
        <w:jc w:val="both"/>
        <w:rPr>
          <w:spacing w:val="0"/>
        </w:rPr>
      </w:pPr>
      <w:r>
        <w:rPr>
          <w:rFonts w:hint="cs"/>
          <w:spacing w:val="0"/>
          <w:rtl/>
        </w:rPr>
        <w:t>-</w:t>
      </w:r>
      <w:r>
        <w:rPr>
          <w:rFonts w:hint="cs"/>
          <w:spacing w:val="0"/>
          <w:rtl/>
        </w:rPr>
        <w:tab/>
      </w:r>
      <w:r>
        <w:rPr>
          <w:spacing w:val="0"/>
          <w:rtl/>
        </w:rPr>
        <w:t>مشروع النه</w:t>
      </w:r>
      <w:r>
        <w:rPr>
          <w:rFonts w:hint="cs"/>
          <w:spacing w:val="0"/>
          <w:rtl/>
        </w:rPr>
        <w:t>و</w:t>
      </w:r>
      <w:r>
        <w:rPr>
          <w:spacing w:val="0"/>
          <w:rtl/>
        </w:rPr>
        <w:t>ض بالصح</w:t>
      </w:r>
      <w:r>
        <w:rPr>
          <w:spacing w:val="0"/>
          <w:rtl/>
        </w:rPr>
        <w:t>ة حيث تولى الأولوية للمشاريع التي تستهدف السكان المستضعفين؛</w:t>
      </w:r>
    </w:p>
    <w:p w:rsidR="00000000" w:rsidRDefault="000E3674">
      <w:pPr>
        <w:spacing w:before="0" w:line="380" w:lineRule="exact"/>
        <w:ind w:left="1440" w:hanging="720"/>
        <w:jc w:val="both"/>
        <w:rPr>
          <w:rFonts w:hint="cs"/>
          <w:spacing w:val="0"/>
        </w:rPr>
      </w:pPr>
      <w:r>
        <w:rPr>
          <w:rFonts w:hint="cs"/>
          <w:spacing w:val="0"/>
          <w:rtl/>
        </w:rPr>
        <w:t>-</w:t>
      </w:r>
      <w:r>
        <w:rPr>
          <w:rFonts w:hint="cs"/>
          <w:spacing w:val="0"/>
          <w:rtl/>
        </w:rPr>
        <w:tab/>
      </w:r>
      <w:r>
        <w:rPr>
          <w:spacing w:val="0"/>
          <w:rtl/>
        </w:rPr>
        <w:t>العمل الذي يضطلع به العمال الصحي</w:t>
      </w:r>
      <w:r>
        <w:rPr>
          <w:rFonts w:hint="cs"/>
          <w:spacing w:val="0"/>
          <w:rtl/>
        </w:rPr>
        <w:t>و</w:t>
      </w:r>
      <w:r>
        <w:rPr>
          <w:spacing w:val="0"/>
          <w:rtl/>
        </w:rPr>
        <w:t>ن الاجتماعي</w:t>
      </w:r>
      <w:r>
        <w:rPr>
          <w:rFonts w:hint="cs"/>
          <w:spacing w:val="0"/>
          <w:rtl/>
        </w:rPr>
        <w:t>و</w:t>
      </w:r>
      <w:r>
        <w:rPr>
          <w:spacing w:val="0"/>
          <w:rtl/>
        </w:rPr>
        <w:t>ن التابع</w:t>
      </w:r>
      <w:r>
        <w:rPr>
          <w:rFonts w:hint="cs"/>
          <w:spacing w:val="0"/>
          <w:rtl/>
        </w:rPr>
        <w:t>و</w:t>
      </w:r>
      <w:r>
        <w:rPr>
          <w:spacing w:val="0"/>
          <w:rtl/>
        </w:rPr>
        <w:t xml:space="preserve">ن لمكتب الولادات والطفولة عن طريق </w:t>
      </w:r>
      <w:r>
        <w:rPr>
          <w:rFonts w:hint="cs"/>
          <w:spacing w:val="0"/>
          <w:rtl/>
        </w:rPr>
        <w:t>الخدمات التي تقدم</w:t>
      </w:r>
      <w:r>
        <w:rPr>
          <w:spacing w:val="0"/>
          <w:rtl/>
        </w:rPr>
        <w:t xml:space="preserve"> في المنازل لصالح الأمهات والرضع</w:t>
      </w:r>
      <w:r>
        <w:rPr>
          <w:rFonts w:hint="cs"/>
          <w:spacing w:val="0"/>
          <w:rtl/>
        </w:rPr>
        <w:t>؛</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r>
      <w:r>
        <w:rPr>
          <w:spacing w:val="0"/>
          <w:rtl/>
        </w:rPr>
        <w:t>برنامج النهوض بالصحة المرتبط بالوفاة المفاجئة للرضيع.</w:t>
      </w:r>
    </w:p>
    <w:p w:rsidR="00000000" w:rsidRDefault="000E3674">
      <w:pPr>
        <w:spacing w:before="0" w:line="380" w:lineRule="exact"/>
        <w:jc w:val="both"/>
        <w:rPr>
          <w:b/>
          <w:spacing w:val="0"/>
        </w:rPr>
      </w:pPr>
      <w:r>
        <w:rPr>
          <w:rFonts w:hint="cs"/>
          <w:bCs/>
          <w:spacing w:val="0"/>
          <w:rtl/>
        </w:rPr>
        <w:tab/>
        <w:t>(د)</w:t>
      </w:r>
      <w:r>
        <w:rPr>
          <w:rFonts w:hint="cs"/>
          <w:bCs/>
          <w:spacing w:val="0"/>
          <w:rtl/>
        </w:rPr>
        <w:tab/>
      </w:r>
      <w:r>
        <w:rPr>
          <w:bCs/>
          <w:spacing w:val="0"/>
          <w:rtl/>
        </w:rPr>
        <w:t>تدابير تعليمية وتربوية للنهوض بالصحة</w:t>
      </w:r>
    </w:p>
    <w:p w:rsidR="00000000" w:rsidRDefault="000E3674">
      <w:pPr>
        <w:spacing w:before="0" w:line="380" w:lineRule="exact"/>
        <w:jc w:val="both"/>
        <w:rPr>
          <w:spacing w:val="0"/>
        </w:rPr>
      </w:pPr>
      <w:r>
        <w:rPr>
          <w:rFonts w:hint="cs"/>
          <w:spacing w:val="0"/>
          <w:rtl/>
        </w:rPr>
        <w:t>602-</w:t>
      </w:r>
      <w:r>
        <w:rPr>
          <w:rFonts w:hint="cs"/>
          <w:spacing w:val="0"/>
          <w:rtl/>
        </w:rPr>
        <w:tab/>
      </w:r>
      <w:r>
        <w:rPr>
          <w:spacing w:val="0"/>
          <w:rtl/>
        </w:rPr>
        <w:t xml:space="preserve">من </w:t>
      </w:r>
      <w:r>
        <w:rPr>
          <w:rFonts w:hint="cs"/>
          <w:spacing w:val="0"/>
          <w:rtl/>
        </w:rPr>
        <w:t xml:space="preserve">بين </w:t>
      </w:r>
      <w:r>
        <w:rPr>
          <w:spacing w:val="0"/>
          <w:rtl/>
        </w:rPr>
        <w:t>التدابير المتخذة على الصعيد التعليمي/التربوي في إطار النهوض بالصحة، ما يلي:</w:t>
      </w:r>
    </w:p>
    <w:p w:rsidR="00000000" w:rsidRDefault="000E3674">
      <w:pPr>
        <w:spacing w:before="0" w:line="380" w:lineRule="exact"/>
        <w:ind w:left="1440" w:hanging="720"/>
        <w:jc w:val="both"/>
        <w:rPr>
          <w:rFonts w:hint="cs"/>
          <w:spacing w:val="0"/>
        </w:rPr>
      </w:pPr>
      <w:r>
        <w:rPr>
          <w:rFonts w:hint="cs"/>
          <w:spacing w:val="0"/>
          <w:rtl/>
        </w:rPr>
        <w:t>-</w:t>
      </w:r>
      <w:r>
        <w:rPr>
          <w:rFonts w:hint="cs"/>
          <w:spacing w:val="0"/>
          <w:rtl/>
        </w:rPr>
        <w:tab/>
        <w:t>أن</w:t>
      </w:r>
      <w:r>
        <w:rPr>
          <w:spacing w:val="0"/>
          <w:rtl/>
        </w:rPr>
        <w:t xml:space="preserve"> القرار الخاص بالنهوض بالصحة</w:t>
      </w:r>
      <w:r>
        <w:rPr>
          <w:rFonts w:hint="cs"/>
          <w:spacing w:val="0"/>
          <w:rtl/>
        </w:rPr>
        <w:t xml:space="preserve"> يبرز</w:t>
      </w:r>
      <w:r>
        <w:rPr>
          <w:spacing w:val="0"/>
          <w:rtl/>
        </w:rPr>
        <w:t xml:space="preserve"> الأهمية التي تولى للإعلام، والمشاركة، والتدريب،</w:t>
      </w:r>
      <w:r>
        <w:rPr>
          <w:rFonts w:hint="cs"/>
          <w:spacing w:val="0"/>
          <w:rtl/>
        </w:rPr>
        <w:t xml:space="preserve"> إلخ؛</w:t>
      </w:r>
    </w:p>
    <w:p w:rsidR="00000000" w:rsidRDefault="000E3674">
      <w:pPr>
        <w:spacing w:before="0" w:line="380" w:lineRule="exact"/>
        <w:ind w:left="1440" w:hanging="720"/>
        <w:jc w:val="both"/>
        <w:rPr>
          <w:rFonts w:hint="cs"/>
          <w:spacing w:val="0"/>
        </w:rPr>
      </w:pPr>
      <w:r>
        <w:rPr>
          <w:rFonts w:hint="cs"/>
          <w:spacing w:val="0"/>
          <w:rtl/>
        </w:rPr>
        <w:t>-</w:t>
      </w:r>
      <w:r>
        <w:rPr>
          <w:rFonts w:hint="cs"/>
          <w:spacing w:val="0"/>
          <w:rtl/>
        </w:rPr>
        <w:tab/>
        <w:t>وأن</w:t>
      </w:r>
      <w:r>
        <w:rPr>
          <w:spacing w:val="0"/>
          <w:rtl/>
        </w:rPr>
        <w:t xml:space="preserve"> البرامج الخمسية للنهوض بالصح</w:t>
      </w:r>
      <w:r>
        <w:rPr>
          <w:spacing w:val="0"/>
          <w:rtl/>
        </w:rPr>
        <w:t xml:space="preserve">ة </w:t>
      </w:r>
      <w:r>
        <w:rPr>
          <w:rFonts w:hint="cs"/>
          <w:spacing w:val="0"/>
          <w:rtl/>
        </w:rPr>
        <w:t>تذكِّر ب</w:t>
      </w:r>
      <w:r>
        <w:rPr>
          <w:spacing w:val="0"/>
          <w:rtl/>
        </w:rPr>
        <w:t xml:space="preserve">الأولوية المتمثلة في تنمية مهارات الأطراف الفاعلة (أي </w:t>
      </w:r>
      <w:r>
        <w:rPr>
          <w:rFonts w:hint="cs"/>
          <w:spacing w:val="0"/>
          <w:rtl/>
        </w:rPr>
        <w:t>الجهات التي تتدخل</w:t>
      </w:r>
      <w:r>
        <w:rPr>
          <w:spacing w:val="0"/>
          <w:rtl/>
        </w:rPr>
        <w:t xml:space="preserve"> سواء على الصعيد الصحي أو الاجتماعي أو الثقافي أو التعليمي </w:t>
      </w:r>
      <w:r>
        <w:rPr>
          <w:rFonts w:hint="cs"/>
          <w:spacing w:val="0"/>
          <w:rtl/>
        </w:rPr>
        <w:t>إلخ</w:t>
      </w:r>
      <w:r>
        <w:rPr>
          <w:spacing w:val="0"/>
          <w:rtl/>
        </w:rPr>
        <w:t>) وكذلك أصناف الجمهور المستهدف</w:t>
      </w:r>
      <w:r>
        <w:rPr>
          <w:rFonts w:hint="cs"/>
          <w:spacing w:val="0"/>
          <w:rtl/>
        </w:rPr>
        <w:t>؛</w:t>
      </w:r>
    </w:p>
    <w:p w:rsidR="00000000" w:rsidRDefault="000E3674">
      <w:pPr>
        <w:spacing w:before="0" w:line="380" w:lineRule="exact"/>
        <w:ind w:left="1440" w:hanging="720"/>
        <w:jc w:val="both"/>
        <w:rPr>
          <w:spacing w:val="0"/>
        </w:rPr>
      </w:pPr>
      <w:r>
        <w:rPr>
          <w:rFonts w:hint="cs"/>
          <w:spacing w:val="0"/>
          <w:rtl/>
        </w:rPr>
        <w:t>-</w:t>
      </w:r>
      <w:r>
        <w:rPr>
          <w:rFonts w:hint="cs"/>
          <w:spacing w:val="0"/>
          <w:rtl/>
        </w:rPr>
        <w:tab/>
        <w:t>وأن</w:t>
      </w:r>
      <w:r>
        <w:rPr>
          <w:spacing w:val="0"/>
          <w:rtl/>
        </w:rPr>
        <w:t xml:space="preserve"> مهام مراكز النهوض بالصحة في المدرسة</w:t>
      </w:r>
      <w:r>
        <w:rPr>
          <w:rFonts w:hint="cs"/>
          <w:spacing w:val="0"/>
          <w:rtl/>
        </w:rPr>
        <w:t xml:space="preserve"> قد صيغت من جديد</w:t>
      </w:r>
      <w:r>
        <w:rPr>
          <w:spacing w:val="0"/>
          <w:rtl/>
        </w:rPr>
        <w:t xml:space="preserve"> بهدف وضع مشاريع للنهوض </w:t>
      </w:r>
      <w:r>
        <w:rPr>
          <w:spacing w:val="0"/>
          <w:rtl/>
        </w:rPr>
        <w:t>بالصحة بمشاركة الأسرة التعليمية بكاملها، بمن فيهم التلاميذ</w:t>
      </w:r>
      <w:r>
        <w:rPr>
          <w:rFonts w:hint="cs"/>
          <w:spacing w:val="0"/>
          <w:rtl/>
        </w:rPr>
        <w:t>؛</w:t>
      </w:r>
      <w:r>
        <w:rPr>
          <w:spacing w:val="0"/>
          <w:rtl/>
        </w:rPr>
        <w:t xml:space="preserve"> </w:t>
      </w:r>
    </w:p>
    <w:p w:rsidR="00000000" w:rsidRDefault="000E3674">
      <w:pPr>
        <w:spacing w:before="0" w:line="380" w:lineRule="exact"/>
        <w:ind w:left="1440" w:hanging="720"/>
        <w:jc w:val="both"/>
        <w:rPr>
          <w:spacing w:val="0"/>
        </w:rPr>
      </w:pPr>
      <w:r>
        <w:rPr>
          <w:rFonts w:hint="cs"/>
          <w:spacing w:val="0"/>
          <w:rtl/>
        </w:rPr>
        <w:t>-</w:t>
      </w:r>
      <w:r>
        <w:rPr>
          <w:rFonts w:hint="cs"/>
          <w:spacing w:val="0"/>
          <w:rtl/>
        </w:rPr>
        <w:tab/>
        <w:t>وأن</w:t>
      </w:r>
      <w:r>
        <w:rPr>
          <w:spacing w:val="0"/>
          <w:rtl/>
        </w:rPr>
        <w:t xml:space="preserve"> أداة لإعداد مشاريع يستخدمها </w:t>
      </w:r>
      <w:r>
        <w:rPr>
          <w:rFonts w:hint="cs"/>
          <w:spacing w:val="0"/>
          <w:rtl/>
        </w:rPr>
        <w:t>رواد هذا</w:t>
      </w:r>
      <w:r>
        <w:rPr>
          <w:spacing w:val="0"/>
          <w:rtl/>
        </w:rPr>
        <w:t xml:space="preserve"> الحقل </w:t>
      </w:r>
      <w:r>
        <w:rPr>
          <w:rFonts w:hint="cs"/>
          <w:spacing w:val="0"/>
          <w:rtl/>
        </w:rPr>
        <w:t xml:space="preserve">وضعت </w:t>
      </w:r>
      <w:r>
        <w:rPr>
          <w:spacing w:val="0"/>
          <w:rtl/>
        </w:rPr>
        <w:t xml:space="preserve">لتحسين نوعية برامج العمل الرامية للنهوض بالصحة وللوقاية؛ </w:t>
      </w:r>
    </w:p>
    <w:p w:rsidR="00000000" w:rsidRDefault="000E3674">
      <w:pPr>
        <w:spacing w:before="0" w:line="380" w:lineRule="exact"/>
        <w:ind w:left="1440" w:hanging="720"/>
        <w:jc w:val="both"/>
        <w:rPr>
          <w:spacing w:val="0"/>
        </w:rPr>
      </w:pPr>
      <w:r>
        <w:rPr>
          <w:rFonts w:hint="cs"/>
          <w:spacing w:val="0"/>
          <w:rtl/>
        </w:rPr>
        <w:t>-</w:t>
      </w:r>
      <w:r>
        <w:rPr>
          <w:rFonts w:hint="cs"/>
          <w:spacing w:val="0"/>
          <w:rtl/>
        </w:rPr>
        <w:tab/>
        <w:t>وأن</w:t>
      </w:r>
      <w:r>
        <w:rPr>
          <w:spacing w:val="0"/>
          <w:rtl/>
        </w:rPr>
        <w:t xml:space="preserve"> المادة 6 من القرار المتعلق بالإذاعة والتلفزيون المؤرخ 27 شباط/فبراير 2003 </w:t>
      </w:r>
      <w:r>
        <w:rPr>
          <w:rFonts w:hint="cs"/>
          <w:spacing w:val="0"/>
          <w:rtl/>
        </w:rPr>
        <w:t>تنص</w:t>
      </w:r>
      <w:r>
        <w:rPr>
          <w:rFonts w:hint="cs"/>
          <w:spacing w:val="0"/>
          <w:rtl/>
        </w:rPr>
        <w:t xml:space="preserve"> </w:t>
      </w:r>
      <w:r>
        <w:rPr>
          <w:spacing w:val="0"/>
          <w:rtl/>
        </w:rPr>
        <w:t>على أن "</w:t>
      </w:r>
      <w:r>
        <w:rPr>
          <w:rFonts w:hint="cs"/>
          <w:spacing w:val="0"/>
          <w:rtl/>
        </w:rPr>
        <w:t>من واجب</w:t>
      </w:r>
      <w:r>
        <w:rPr>
          <w:spacing w:val="0"/>
          <w:rtl/>
        </w:rPr>
        <w:t xml:space="preserve"> مقدمي خدمات </w:t>
      </w:r>
      <w:r>
        <w:rPr>
          <w:rFonts w:hint="cs"/>
          <w:spacing w:val="0"/>
          <w:rtl/>
        </w:rPr>
        <w:t>ا</w:t>
      </w:r>
      <w:r>
        <w:rPr>
          <w:spacing w:val="0"/>
          <w:rtl/>
        </w:rPr>
        <w:t xml:space="preserve">لترويج </w:t>
      </w:r>
      <w:r>
        <w:rPr>
          <w:rFonts w:hint="cs"/>
          <w:spacing w:val="0"/>
          <w:rtl/>
        </w:rPr>
        <w:t>ل</w:t>
      </w:r>
      <w:r>
        <w:rPr>
          <w:spacing w:val="0"/>
          <w:rtl/>
        </w:rPr>
        <w:t xml:space="preserve">لأدوية أو </w:t>
      </w:r>
      <w:r>
        <w:rPr>
          <w:rFonts w:hint="cs"/>
          <w:spacing w:val="0"/>
          <w:rtl/>
        </w:rPr>
        <w:t>ل</w:t>
      </w:r>
      <w:r>
        <w:rPr>
          <w:spacing w:val="0"/>
          <w:rtl/>
        </w:rPr>
        <w:t>علاجات طبية أو لمشروبات كحولية أن يضعوا تحت تصرف الحكومة، وفقا</w:t>
      </w:r>
      <w:r>
        <w:rPr>
          <w:rFonts w:hint="cs"/>
          <w:spacing w:val="0"/>
          <w:rtl/>
        </w:rPr>
        <w:t>ً</w:t>
      </w:r>
      <w:r>
        <w:rPr>
          <w:spacing w:val="0"/>
          <w:rtl/>
        </w:rPr>
        <w:t xml:space="preserve"> للأساليب التي يتفق </w:t>
      </w:r>
      <w:r>
        <w:rPr>
          <w:rFonts w:hint="cs"/>
          <w:spacing w:val="0"/>
          <w:rtl/>
        </w:rPr>
        <w:t>عليها</w:t>
      </w:r>
      <w:r>
        <w:rPr>
          <w:spacing w:val="0"/>
          <w:rtl/>
        </w:rPr>
        <w:t xml:space="preserve"> بعد التشاور مع مقدمي الخدمات المعنيين، فترات </w:t>
      </w:r>
      <w:r>
        <w:rPr>
          <w:rFonts w:hint="cs"/>
          <w:spacing w:val="0"/>
          <w:rtl/>
        </w:rPr>
        <w:t>إعلانية</w:t>
      </w:r>
      <w:r>
        <w:rPr>
          <w:spacing w:val="0"/>
          <w:rtl/>
        </w:rPr>
        <w:t xml:space="preserve"> تستغل لبث حملات تعليمية للنهوض بالصحة، تعادل الفترات المخصصة للإع</w:t>
      </w:r>
      <w:r>
        <w:rPr>
          <w:spacing w:val="0"/>
          <w:rtl/>
        </w:rPr>
        <w:t xml:space="preserve">لانات </w:t>
      </w:r>
      <w:r>
        <w:rPr>
          <w:rFonts w:hint="cs"/>
          <w:spacing w:val="0"/>
          <w:rtl/>
        </w:rPr>
        <w:t>الترويجية</w:t>
      </w:r>
      <w:r>
        <w:rPr>
          <w:spacing w:val="0"/>
          <w:rtl/>
        </w:rPr>
        <w:t xml:space="preserve"> للمنتجات أو الخدمات المذكورة؛ </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أن المجتمع</w:t>
      </w:r>
      <w:r>
        <w:rPr>
          <w:spacing w:val="0"/>
          <w:rtl/>
        </w:rPr>
        <w:t xml:space="preserve"> الناطق بالفرنسية </w:t>
      </w:r>
      <w:r>
        <w:rPr>
          <w:rFonts w:hint="cs"/>
          <w:spacing w:val="0"/>
          <w:rtl/>
        </w:rPr>
        <w:t>رخّص بقيام</w:t>
      </w:r>
      <w:r>
        <w:rPr>
          <w:spacing w:val="0"/>
          <w:rtl/>
        </w:rPr>
        <w:t xml:space="preserve"> مراكز محلية للنهوض بالصحة</w:t>
      </w:r>
      <w:r>
        <w:rPr>
          <w:rFonts w:hint="cs"/>
          <w:spacing w:val="0"/>
          <w:rtl/>
        </w:rPr>
        <w:t xml:space="preserve"> من أجل</w:t>
      </w:r>
      <w:r>
        <w:rPr>
          <w:spacing w:val="0"/>
          <w:rtl/>
        </w:rPr>
        <w:t xml:space="preserve"> </w:t>
      </w:r>
      <w:r>
        <w:rPr>
          <w:rFonts w:hint="cs"/>
          <w:spacing w:val="0"/>
          <w:rtl/>
        </w:rPr>
        <w:t xml:space="preserve">التنسيق </w:t>
      </w:r>
      <w:r>
        <w:rPr>
          <w:spacing w:val="0"/>
          <w:rtl/>
        </w:rPr>
        <w:t xml:space="preserve">على المستوى المحلي </w:t>
      </w:r>
      <w:r>
        <w:rPr>
          <w:rFonts w:hint="cs"/>
          <w:spacing w:val="0"/>
          <w:rtl/>
        </w:rPr>
        <w:t>ل</w:t>
      </w:r>
      <w:r>
        <w:rPr>
          <w:spacing w:val="0"/>
          <w:rtl/>
        </w:rPr>
        <w:t>عملية وضع البرنامج الخماسي والخطط المجتمعية للنهوض بالصحة</w:t>
      </w:r>
      <w:r>
        <w:rPr>
          <w:rFonts w:hint="cs"/>
          <w:spacing w:val="0"/>
          <w:rtl/>
        </w:rPr>
        <w:t xml:space="preserve">. </w:t>
      </w:r>
      <w:r>
        <w:rPr>
          <w:spacing w:val="0"/>
          <w:rtl/>
        </w:rPr>
        <w:t>وهذه المراكز تلبي أيضا</w:t>
      </w:r>
      <w:r>
        <w:rPr>
          <w:rFonts w:hint="cs"/>
          <w:spacing w:val="0"/>
          <w:rtl/>
        </w:rPr>
        <w:t>ً</w:t>
      </w:r>
      <w:r>
        <w:rPr>
          <w:spacing w:val="0"/>
          <w:rtl/>
        </w:rPr>
        <w:t xml:space="preserve"> مطالب جميع الأطراف الفاع</w:t>
      </w:r>
      <w:r>
        <w:rPr>
          <w:spacing w:val="0"/>
          <w:rtl/>
        </w:rPr>
        <w:t xml:space="preserve">لة </w:t>
      </w:r>
      <w:r>
        <w:rPr>
          <w:rFonts w:hint="cs"/>
          <w:spacing w:val="0"/>
          <w:rtl/>
        </w:rPr>
        <w:t>المشمولة</w:t>
      </w:r>
      <w:r>
        <w:rPr>
          <w:spacing w:val="0"/>
          <w:rtl/>
        </w:rPr>
        <w:t xml:space="preserve"> </w:t>
      </w:r>
      <w:r>
        <w:rPr>
          <w:rFonts w:hint="cs"/>
          <w:spacing w:val="0"/>
          <w:rtl/>
        </w:rPr>
        <w:t>ب</w:t>
      </w:r>
      <w:r>
        <w:rPr>
          <w:spacing w:val="0"/>
          <w:rtl/>
        </w:rPr>
        <w:t>ولايتها الإقليمية.</w:t>
      </w:r>
    </w:p>
    <w:p w:rsidR="00000000" w:rsidRDefault="000E3674">
      <w:pPr>
        <w:spacing w:before="0" w:line="380" w:lineRule="exact"/>
        <w:ind w:left="1440" w:hanging="720"/>
        <w:jc w:val="both"/>
        <w:rPr>
          <w:rFonts w:hint="cs"/>
          <w:spacing w:val="0"/>
        </w:rPr>
      </w:pPr>
    </w:p>
    <w:p w:rsidR="00000000" w:rsidRDefault="000E3674">
      <w:pPr>
        <w:spacing w:before="0" w:line="360" w:lineRule="exact"/>
        <w:jc w:val="both"/>
        <w:rPr>
          <w:b/>
          <w:bCs/>
          <w:spacing w:val="0"/>
        </w:rPr>
      </w:pPr>
      <w:r>
        <w:rPr>
          <w:rFonts w:hint="cs"/>
          <w:spacing w:val="0"/>
          <w:rtl/>
        </w:rPr>
        <w:tab/>
      </w:r>
      <w:r>
        <w:rPr>
          <w:rFonts w:hint="cs"/>
          <w:b/>
          <w:bCs/>
          <w:spacing w:val="0"/>
          <w:rtl/>
        </w:rPr>
        <w:t>3-</w:t>
      </w:r>
      <w:r>
        <w:rPr>
          <w:rFonts w:hint="cs"/>
          <w:b/>
          <w:bCs/>
          <w:spacing w:val="0"/>
          <w:rtl/>
        </w:rPr>
        <w:tab/>
      </w:r>
      <w:r>
        <w:rPr>
          <w:b/>
          <w:bCs/>
          <w:spacing w:val="0"/>
          <w:rtl/>
        </w:rPr>
        <w:t xml:space="preserve">إقليم </w:t>
      </w:r>
      <w:r>
        <w:rPr>
          <w:rFonts w:hint="cs"/>
          <w:b/>
          <w:bCs/>
          <w:spacing w:val="0"/>
          <w:rtl/>
        </w:rPr>
        <w:t>و</w:t>
      </w:r>
      <w:r>
        <w:rPr>
          <w:b/>
          <w:bCs/>
          <w:spacing w:val="0"/>
          <w:rtl/>
        </w:rPr>
        <w:t>الون</w:t>
      </w:r>
    </w:p>
    <w:p w:rsidR="00000000" w:rsidRDefault="000E3674">
      <w:pPr>
        <w:spacing w:before="0" w:line="360" w:lineRule="exact"/>
        <w:jc w:val="both"/>
        <w:rPr>
          <w:spacing w:val="0"/>
          <w:lang w:val="fr-BE"/>
        </w:rPr>
      </w:pPr>
      <w:r>
        <w:rPr>
          <w:rFonts w:hint="cs"/>
          <w:spacing w:val="0"/>
          <w:rtl/>
        </w:rPr>
        <w:t>603-</w:t>
      </w:r>
      <w:r>
        <w:rPr>
          <w:rFonts w:hint="cs"/>
          <w:spacing w:val="0"/>
          <w:rtl/>
        </w:rPr>
        <w:tab/>
      </w:r>
      <w:r>
        <w:rPr>
          <w:spacing w:val="0"/>
          <w:rtl/>
        </w:rPr>
        <w:t xml:space="preserve">يتمتع إقليم </w:t>
      </w:r>
      <w:r>
        <w:rPr>
          <w:rFonts w:hint="cs"/>
          <w:spacing w:val="0"/>
          <w:rtl/>
        </w:rPr>
        <w:t>و</w:t>
      </w:r>
      <w:r>
        <w:rPr>
          <w:spacing w:val="0"/>
          <w:rtl/>
        </w:rPr>
        <w:t>الون بالاختصاص في مجال الرعاية الصحة</w:t>
      </w:r>
      <w:r>
        <w:rPr>
          <w:rFonts w:hint="cs"/>
          <w:spacing w:val="0"/>
          <w:rtl/>
        </w:rPr>
        <w:t xml:space="preserve">. </w:t>
      </w:r>
      <w:r>
        <w:rPr>
          <w:spacing w:val="0"/>
          <w:rtl/>
        </w:rPr>
        <w:t>وبهذه الصفة، فهو يملك عددا</w:t>
      </w:r>
      <w:r>
        <w:rPr>
          <w:rFonts w:hint="cs"/>
          <w:spacing w:val="0"/>
          <w:rtl/>
        </w:rPr>
        <w:t>ً</w:t>
      </w:r>
      <w:r>
        <w:rPr>
          <w:spacing w:val="0"/>
          <w:rtl/>
        </w:rPr>
        <w:t xml:space="preserve"> من </w:t>
      </w:r>
      <w:r>
        <w:rPr>
          <w:rFonts w:hint="cs"/>
          <w:spacing w:val="0"/>
          <w:rtl/>
        </w:rPr>
        <w:t>الترتيبات</w:t>
      </w:r>
      <w:r>
        <w:rPr>
          <w:spacing w:val="0"/>
          <w:rtl/>
        </w:rPr>
        <w:t xml:space="preserve"> </w:t>
      </w:r>
      <w:r>
        <w:rPr>
          <w:rFonts w:hint="cs"/>
          <w:spacing w:val="0"/>
          <w:rtl/>
        </w:rPr>
        <w:t xml:space="preserve">في مجال </w:t>
      </w:r>
      <w:r>
        <w:rPr>
          <w:spacing w:val="0"/>
          <w:rtl/>
        </w:rPr>
        <w:t xml:space="preserve">الرعاية والعلاج في الجوانب المختلفة للصحة البدنية والعقلية. </w:t>
      </w:r>
    </w:p>
    <w:p w:rsidR="00000000" w:rsidRDefault="000E3674">
      <w:pPr>
        <w:spacing w:before="0" w:line="360" w:lineRule="exact"/>
        <w:jc w:val="both"/>
        <w:rPr>
          <w:i/>
          <w:iCs/>
          <w:spacing w:val="0"/>
          <w:lang w:val="fr-BE"/>
        </w:rPr>
      </w:pPr>
      <w:r>
        <w:rPr>
          <w:i/>
          <w:iCs/>
          <w:spacing w:val="0"/>
          <w:rtl/>
        </w:rPr>
        <w:t>الصحة العقلية</w:t>
      </w:r>
    </w:p>
    <w:p w:rsidR="00000000" w:rsidRDefault="000E3674">
      <w:pPr>
        <w:spacing w:before="0" w:line="360" w:lineRule="exact"/>
        <w:jc w:val="both"/>
        <w:rPr>
          <w:i/>
          <w:iCs/>
          <w:spacing w:val="0"/>
          <w:lang w:val="fr-BE"/>
        </w:rPr>
      </w:pPr>
      <w:r>
        <w:rPr>
          <w:rFonts w:hint="cs"/>
          <w:i/>
          <w:iCs/>
          <w:spacing w:val="0"/>
          <w:rtl/>
        </w:rPr>
        <w:tab/>
      </w:r>
      <w:r>
        <w:rPr>
          <w:i/>
          <w:iCs/>
          <w:spacing w:val="0"/>
          <w:rtl/>
        </w:rPr>
        <w:t xml:space="preserve">تنفيذ الاستقصاء </w:t>
      </w:r>
      <w:r>
        <w:rPr>
          <w:rFonts w:hint="cs"/>
          <w:i/>
          <w:iCs/>
          <w:spacing w:val="0"/>
          <w:rtl/>
        </w:rPr>
        <w:t>المتعلق</w:t>
      </w:r>
      <w:r>
        <w:rPr>
          <w:i/>
          <w:iCs/>
          <w:spacing w:val="0"/>
          <w:rtl/>
        </w:rPr>
        <w:t xml:space="preserve"> </w:t>
      </w:r>
      <w:r>
        <w:rPr>
          <w:rFonts w:hint="cs"/>
          <w:i/>
          <w:iCs/>
          <w:spacing w:val="0"/>
          <w:rtl/>
        </w:rPr>
        <w:t>ب</w:t>
      </w:r>
      <w:r>
        <w:rPr>
          <w:i/>
          <w:iCs/>
          <w:spacing w:val="0"/>
          <w:rtl/>
        </w:rPr>
        <w:t>ا</w:t>
      </w:r>
      <w:r>
        <w:rPr>
          <w:i/>
          <w:iCs/>
          <w:spacing w:val="0"/>
          <w:rtl/>
        </w:rPr>
        <w:t xml:space="preserve">لأوبئة في </w:t>
      </w:r>
      <w:r>
        <w:rPr>
          <w:rFonts w:hint="cs"/>
          <w:i/>
          <w:iCs/>
          <w:spacing w:val="0"/>
          <w:rtl/>
        </w:rPr>
        <w:t>دوائر</w:t>
      </w:r>
      <w:r>
        <w:rPr>
          <w:i/>
          <w:iCs/>
          <w:spacing w:val="0"/>
          <w:rtl/>
        </w:rPr>
        <w:t xml:space="preserve"> الصحة العقلية</w:t>
      </w:r>
    </w:p>
    <w:p w:rsidR="00000000" w:rsidRDefault="000E3674">
      <w:pPr>
        <w:spacing w:before="0" w:line="360" w:lineRule="exact"/>
        <w:jc w:val="both"/>
        <w:rPr>
          <w:spacing w:val="0"/>
          <w:lang w:val="fr-BE"/>
        </w:rPr>
      </w:pPr>
      <w:r>
        <w:rPr>
          <w:rFonts w:hint="cs"/>
          <w:spacing w:val="0"/>
          <w:rtl/>
        </w:rPr>
        <w:t>604-</w:t>
      </w:r>
      <w:r>
        <w:rPr>
          <w:rFonts w:hint="cs"/>
          <w:spacing w:val="0"/>
          <w:rtl/>
        </w:rPr>
        <w:tab/>
      </w:r>
      <w:r>
        <w:rPr>
          <w:spacing w:val="0"/>
          <w:rtl/>
        </w:rPr>
        <w:t xml:space="preserve">لقد تقرر </w:t>
      </w:r>
      <w:r>
        <w:rPr>
          <w:rFonts w:hint="cs"/>
          <w:spacing w:val="0"/>
          <w:rtl/>
          <w:lang w:bidi="ar-AE"/>
        </w:rPr>
        <w:t>جعل</w:t>
      </w:r>
      <w:r>
        <w:rPr>
          <w:spacing w:val="0"/>
          <w:rtl/>
        </w:rPr>
        <w:t xml:space="preserve"> الاستقصاء عن الأوبئة</w:t>
      </w:r>
      <w:r>
        <w:rPr>
          <w:spacing w:val="0"/>
          <w:rtl/>
          <w:lang w:bidi="ar-AE"/>
        </w:rPr>
        <w:t>،</w:t>
      </w:r>
      <w:r>
        <w:rPr>
          <w:spacing w:val="0"/>
          <w:rtl/>
        </w:rPr>
        <w:t xml:space="preserve"> الذي انطلق في مطلع عام 2003 استنادا</w:t>
      </w:r>
      <w:r>
        <w:rPr>
          <w:rFonts w:hint="cs"/>
          <w:spacing w:val="0"/>
          <w:rtl/>
        </w:rPr>
        <w:t>ً</w:t>
      </w:r>
      <w:r>
        <w:rPr>
          <w:spacing w:val="0"/>
          <w:rtl/>
        </w:rPr>
        <w:t xml:space="preserve"> إلى بيانات </w:t>
      </w:r>
      <w:r>
        <w:rPr>
          <w:rFonts w:hint="cs"/>
          <w:spacing w:val="0"/>
          <w:rtl/>
        </w:rPr>
        <w:t>ذات الطابع</w:t>
      </w:r>
      <w:r>
        <w:rPr>
          <w:spacing w:val="0"/>
          <w:rtl/>
        </w:rPr>
        <w:t xml:space="preserve"> الاجتماعي</w:t>
      </w:r>
      <w:r>
        <w:rPr>
          <w:spacing w:val="0"/>
          <w:rtl/>
          <w:lang w:bidi="ar-AE"/>
        </w:rPr>
        <w:t>،</w:t>
      </w:r>
      <w:r>
        <w:rPr>
          <w:rFonts w:hint="cs"/>
          <w:spacing w:val="0"/>
          <w:rtl/>
          <w:lang w:bidi="ar-AE"/>
        </w:rPr>
        <w:t xml:space="preserve"> </w:t>
      </w:r>
      <w:r>
        <w:rPr>
          <w:spacing w:val="0"/>
          <w:rtl/>
        </w:rPr>
        <w:t>إجباري</w:t>
      </w:r>
      <w:r>
        <w:rPr>
          <w:rFonts w:hint="cs"/>
          <w:spacing w:val="0"/>
          <w:rtl/>
        </w:rPr>
        <w:t>اً</w:t>
      </w:r>
      <w:r>
        <w:rPr>
          <w:spacing w:val="0"/>
          <w:rtl/>
        </w:rPr>
        <w:t xml:space="preserve"> بما في ذلك تسجيل البيانات التي تعرف ببيانات التشريح، وذلك اعتبار</w:t>
      </w:r>
      <w:r>
        <w:rPr>
          <w:rFonts w:hint="cs"/>
          <w:spacing w:val="0"/>
          <w:rtl/>
        </w:rPr>
        <w:t>اً</w:t>
      </w:r>
      <w:r>
        <w:rPr>
          <w:spacing w:val="0"/>
          <w:rtl/>
        </w:rPr>
        <w:t xml:space="preserve"> من 1 كانون الثاني/يناير 2004.</w:t>
      </w:r>
      <w:r>
        <w:rPr>
          <w:rFonts w:hint="cs"/>
          <w:spacing w:val="0"/>
          <w:rtl/>
        </w:rPr>
        <w:t xml:space="preserve"> والغرض من </w:t>
      </w:r>
      <w:r>
        <w:rPr>
          <w:rFonts w:hint="cs"/>
          <w:spacing w:val="0"/>
          <w:rtl/>
        </w:rPr>
        <w:t xml:space="preserve">هذا الاستقصاء هو إعطاء صورة عن إدخال البيانات التي ترد إلى أقسام الصحة العقلية. </w:t>
      </w:r>
      <w:r>
        <w:rPr>
          <w:spacing w:val="0"/>
          <w:rtl/>
        </w:rPr>
        <w:t>واتخذت حكومة والون قرارا</w:t>
      </w:r>
      <w:r>
        <w:rPr>
          <w:rFonts w:hint="cs"/>
          <w:spacing w:val="0"/>
          <w:rtl/>
        </w:rPr>
        <w:t>ً</w:t>
      </w:r>
      <w:r>
        <w:rPr>
          <w:spacing w:val="0"/>
          <w:rtl/>
        </w:rPr>
        <w:t xml:space="preserve"> في 22 كانون الثاني/يناير 2004 </w:t>
      </w:r>
      <w:r>
        <w:rPr>
          <w:rFonts w:hint="cs"/>
          <w:spacing w:val="0"/>
          <w:rtl/>
        </w:rPr>
        <w:t>يوفر الأساس</w:t>
      </w:r>
      <w:r>
        <w:rPr>
          <w:spacing w:val="0"/>
          <w:rtl/>
        </w:rPr>
        <w:t xml:space="preserve"> </w:t>
      </w:r>
      <w:r>
        <w:rPr>
          <w:rFonts w:hint="cs"/>
          <w:spacing w:val="0"/>
          <w:rtl/>
        </w:rPr>
        <w:t>ال</w:t>
      </w:r>
      <w:r>
        <w:rPr>
          <w:spacing w:val="0"/>
          <w:rtl/>
        </w:rPr>
        <w:t xml:space="preserve">تنظيمي لطرائق </w:t>
      </w:r>
      <w:r>
        <w:rPr>
          <w:rFonts w:hint="cs"/>
          <w:spacing w:val="0"/>
          <w:rtl/>
        </w:rPr>
        <w:t xml:space="preserve">ومضمون </w:t>
      </w:r>
      <w:r>
        <w:rPr>
          <w:spacing w:val="0"/>
          <w:rtl/>
        </w:rPr>
        <w:t>الاستقصاء عن الأوبئة</w:t>
      </w:r>
      <w:r>
        <w:rPr>
          <w:rFonts w:hint="cs"/>
          <w:spacing w:val="0"/>
          <w:rtl/>
        </w:rPr>
        <w:t xml:space="preserve"> الذي</w:t>
      </w:r>
      <w:r>
        <w:rPr>
          <w:spacing w:val="0"/>
          <w:rtl/>
        </w:rPr>
        <w:t xml:space="preserve"> يستند إلى المادة 9 من القرار المؤرخ 4 نيسان/أبريل 199</w:t>
      </w:r>
      <w:r>
        <w:rPr>
          <w:rFonts w:hint="cs"/>
          <w:spacing w:val="0"/>
          <w:rtl/>
        </w:rPr>
        <w:t>6</w:t>
      </w:r>
      <w:r>
        <w:rPr>
          <w:spacing w:val="0"/>
          <w:rtl/>
        </w:rPr>
        <w:t>.</w:t>
      </w:r>
    </w:p>
    <w:p w:rsidR="00000000" w:rsidRDefault="000E3674">
      <w:pPr>
        <w:spacing w:before="0" w:line="360" w:lineRule="exact"/>
        <w:jc w:val="both"/>
        <w:rPr>
          <w:rFonts w:hint="cs"/>
          <w:i/>
          <w:iCs/>
          <w:spacing w:val="0"/>
          <w:rtl/>
          <w:lang w:val="fr-BE"/>
        </w:rPr>
      </w:pPr>
      <w:r>
        <w:rPr>
          <w:rFonts w:hint="cs"/>
          <w:i/>
          <w:iCs/>
          <w:spacing w:val="0"/>
          <w:rtl/>
          <w:lang w:val="fr-BE"/>
        </w:rPr>
        <w:tab/>
        <w:t>ال</w:t>
      </w:r>
      <w:r>
        <w:rPr>
          <w:rFonts w:hint="cs"/>
          <w:i/>
          <w:iCs/>
          <w:spacing w:val="0"/>
          <w:rtl/>
          <w:lang w:val="fr-BE"/>
        </w:rPr>
        <w:t>معهد الوالوني للصحة العقلية</w:t>
      </w:r>
    </w:p>
    <w:p w:rsidR="00000000" w:rsidRDefault="000E3674">
      <w:pPr>
        <w:spacing w:before="0" w:line="360" w:lineRule="exact"/>
        <w:jc w:val="both"/>
        <w:rPr>
          <w:rStyle w:val="FootnoteReference"/>
          <w:rFonts w:hint="cs"/>
          <w:bCs w:val="0"/>
          <w:spacing w:val="0"/>
          <w:szCs w:val="30"/>
          <w:vertAlign w:val="baseline"/>
          <w:rtl/>
          <w:lang w:val="fr-BE"/>
        </w:rPr>
      </w:pPr>
      <w:r>
        <w:rPr>
          <w:rFonts w:hint="cs"/>
          <w:spacing w:val="0"/>
          <w:rtl/>
          <w:lang w:val="fr-BE"/>
        </w:rPr>
        <w:t>605-</w:t>
      </w:r>
      <w:r>
        <w:rPr>
          <w:rFonts w:hint="cs"/>
          <w:spacing w:val="0"/>
          <w:rtl/>
          <w:lang w:val="fr-BE"/>
        </w:rPr>
        <w:tab/>
        <w:t>يهدف المعهد الوالوني للصحة العقلية إلى تجميع الأطراف الفاعلة في الميدان والعاملة في حقل الصحة العقلية من أجل دعم البحث المتواصل في إشكاليات الصحة العقلية كما تواجه في المجتمع، والتشجيع على إجراء استبيان بشأن الممارسات السائ</w:t>
      </w:r>
      <w:r>
        <w:rPr>
          <w:rFonts w:hint="cs"/>
          <w:spacing w:val="0"/>
          <w:rtl/>
          <w:lang w:val="fr-BE"/>
        </w:rPr>
        <w:t>دة في مجال الصحة العقلية، والمشاركة في المساعي الرامية إلى النهوض بالصحة في الإقليم، ومعالجة المسائل الأخلاقية في هذا المجال.</w:t>
      </w:r>
    </w:p>
    <w:p w:rsidR="00000000" w:rsidRDefault="000E3674">
      <w:pPr>
        <w:spacing w:before="0" w:line="360" w:lineRule="exact"/>
        <w:jc w:val="both"/>
        <w:rPr>
          <w:rFonts w:hint="cs"/>
          <w:i/>
          <w:iCs/>
          <w:spacing w:val="0"/>
          <w:rtl/>
        </w:rPr>
      </w:pPr>
      <w:r>
        <w:rPr>
          <w:rFonts w:hint="cs"/>
          <w:i/>
          <w:iCs/>
          <w:spacing w:val="0"/>
          <w:rtl/>
        </w:rPr>
        <w:tab/>
        <w:t xml:space="preserve">المبادرات الخاصة المتخذة لصالح جماعات مستهدفة من السكان بالتركيز على منهجيات شبكية </w:t>
      </w:r>
    </w:p>
    <w:p w:rsidR="00000000" w:rsidRDefault="000E3674">
      <w:pPr>
        <w:spacing w:before="0" w:line="360" w:lineRule="exact"/>
        <w:jc w:val="both"/>
        <w:rPr>
          <w:rFonts w:hint="cs"/>
          <w:spacing w:val="0"/>
          <w:rtl/>
        </w:rPr>
      </w:pPr>
      <w:r>
        <w:rPr>
          <w:rFonts w:hint="cs"/>
          <w:spacing w:val="0"/>
          <w:rtl/>
        </w:rPr>
        <w:t>606-</w:t>
      </w:r>
      <w:r>
        <w:rPr>
          <w:rFonts w:hint="cs"/>
          <w:spacing w:val="0"/>
          <w:rtl/>
        </w:rPr>
        <w:tab/>
        <w:t xml:space="preserve">تم الاعتراف حتى يومنا هذا بمبادرات خاصة </w:t>
      </w:r>
      <w:r>
        <w:rPr>
          <w:rFonts w:hint="cs"/>
          <w:spacing w:val="0"/>
          <w:rtl/>
        </w:rPr>
        <w:t>متخذة لمعالجة مرتكبي الجرائم ذات الطابع الجنسي (10 أفرقة صحية متخصصة) والمدمنين على المخدرات (7 أفرقة) في إطار خدمات الصحة العقلية الموجودة.</w:t>
      </w:r>
    </w:p>
    <w:p w:rsidR="00000000" w:rsidRDefault="000E3674">
      <w:pPr>
        <w:spacing w:before="0" w:line="360" w:lineRule="exact"/>
        <w:jc w:val="both"/>
        <w:rPr>
          <w:rFonts w:hint="cs"/>
          <w:spacing w:val="0"/>
          <w:rtl/>
        </w:rPr>
      </w:pPr>
      <w:r>
        <w:rPr>
          <w:rFonts w:hint="cs"/>
          <w:spacing w:val="0"/>
          <w:rtl/>
        </w:rPr>
        <w:t>607-</w:t>
      </w:r>
      <w:r>
        <w:rPr>
          <w:rFonts w:hint="cs"/>
          <w:spacing w:val="0"/>
          <w:rtl/>
        </w:rPr>
        <w:tab/>
        <w:t>وتم النظر في عام 2003 في طلبات مقدمة لإقرار مبادرات خاصة جديدة وحصلت هذه المبادرات جميعها على تمويل هيكلي في ع</w:t>
      </w:r>
      <w:r>
        <w:rPr>
          <w:rFonts w:hint="cs"/>
          <w:spacing w:val="0"/>
          <w:rtl/>
        </w:rPr>
        <w:t>ام 2004.</w:t>
      </w:r>
    </w:p>
    <w:p w:rsidR="00000000" w:rsidRDefault="000E3674">
      <w:pPr>
        <w:spacing w:before="0" w:line="360" w:lineRule="exact"/>
        <w:jc w:val="both"/>
        <w:rPr>
          <w:rFonts w:hint="cs"/>
          <w:spacing w:val="0"/>
          <w:rtl/>
        </w:rPr>
      </w:pPr>
      <w:r>
        <w:rPr>
          <w:rFonts w:hint="cs"/>
          <w:spacing w:val="0"/>
          <w:rtl/>
        </w:rPr>
        <w:t>608-</w:t>
      </w:r>
      <w:r>
        <w:rPr>
          <w:rFonts w:hint="cs"/>
          <w:spacing w:val="0"/>
          <w:rtl/>
        </w:rPr>
        <w:tab/>
        <w:t>وتتميز المبادرات بتنوع العرض وتصنف كما يلي: ثلاث مبادرات لصالح الأشخاص المسنين في إطار شبكات الصحة العقلية؛ وثلاث مبادرات أخرى لرعاية اللاجئين ضحايا العنف؛ ومبادرة واحدة لصالح المصابين بالصمم تتمثل في تقديم خدمات في مجال الصحة العقلية لا تتطل</w:t>
      </w:r>
      <w:r>
        <w:rPr>
          <w:rFonts w:hint="cs"/>
          <w:spacing w:val="0"/>
          <w:rtl/>
        </w:rPr>
        <w:t>ب البقاء في المستشفى وتتاح في جميع أرجاء إقليم والون؛ ومبادرة متاحة في إطار منهجية شبكية لدعم الأشخاص الذين يصطحبون المصابين بأمراض نفسية (أفراد الأسرة والقائمون بالرعاية الصحية)؛ وأخيراً مبادرة شبكية مخصصة للأطفال.</w:t>
      </w:r>
    </w:p>
    <w:p w:rsidR="00000000" w:rsidRDefault="000E3674">
      <w:pPr>
        <w:spacing w:before="0" w:line="380" w:lineRule="exact"/>
        <w:jc w:val="both"/>
        <w:rPr>
          <w:rFonts w:hint="cs"/>
          <w:i/>
          <w:iCs/>
          <w:spacing w:val="0"/>
          <w:rtl/>
        </w:rPr>
      </w:pPr>
      <w:r>
        <w:rPr>
          <w:rFonts w:hint="cs"/>
          <w:i/>
          <w:iCs/>
          <w:spacing w:val="0"/>
          <w:rtl/>
        </w:rPr>
        <w:t>مركز أبحاث الدفاع الاجتماعي في تورنيه</w:t>
      </w:r>
    </w:p>
    <w:p w:rsidR="00000000" w:rsidRDefault="000E3674">
      <w:pPr>
        <w:spacing w:before="0" w:line="380" w:lineRule="exact"/>
        <w:jc w:val="both"/>
        <w:rPr>
          <w:rFonts w:hint="cs"/>
          <w:spacing w:val="0"/>
          <w:rtl/>
        </w:rPr>
      </w:pPr>
      <w:r>
        <w:rPr>
          <w:rFonts w:hint="cs"/>
          <w:spacing w:val="0"/>
          <w:rtl/>
        </w:rPr>
        <w:t>60</w:t>
      </w:r>
      <w:r>
        <w:rPr>
          <w:rFonts w:hint="cs"/>
          <w:spacing w:val="0"/>
          <w:rtl/>
        </w:rPr>
        <w:t>9-</w:t>
      </w:r>
      <w:r>
        <w:rPr>
          <w:rFonts w:hint="cs"/>
          <w:spacing w:val="0"/>
          <w:rtl/>
        </w:rPr>
        <w:tab/>
        <w:t>يستهدف هذا المركز اكتساب مكانة كبيرة في بلدان أوروبا الناطقة باللغة الفرنسية في مجال التقييم التشخيصي الموحد للمجرمين.</w:t>
      </w:r>
    </w:p>
    <w:p w:rsidR="00000000" w:rsidRDefault="000E3674">
      <w:pPr>
        <w:spacing w:before="0" w:line="380" w:lineRule="exact"/>
        <w:jc w:val="both"/>
        <w:rPr>
          <w:rFonts w:hint="cs"/>
          <w:spacing w:val="0"/>
          <w:rtl/>
        </w:rPr>
      </w:pPr>
      <w:r>
        <w:rPr>
          <w:rFonts w:hint="cs"/>
          <w:spacing w:val="0"/>
          <w:rtl/>
        </w:rPr>
        <w:t>610-</w:t>
      </w:r>
      <w:r>
        <w:rPr>
          <w:rFonts w:hint="cs"/>
          <w:spacing w:val="0"/>
          <w:rtl/>
        </w:rPr>
        <w:tab/>
        <w:t xml:space="preserve">وتوفر أعمال هذا المركز دعماً بحثياً يساعد على اختيار النُهُج الواجب اتباعها لمعالجة المرضى في مركز مستشفى الأمراض العقلية المسمى </w:t>
      </w:r>
      <w:r>
        <w:rPr>
          <w:rFonts w:hint="cs"/>
          <w:spacing w:val="0"/>
          <w:rtl/>
        </w:rPr>
        <w:t>"</w:t>
      </w:r>
      <w:r>
        <w:rPr>
          <w:spacing w:val="0"/>
        </w:rPr>
        <w:t>Les Marronniers</w:t>
      </w:r>
      <w:r>
        <w:rPr>
          <w:rFonts w:hint="cs"/>
          <w:spacing w:val="0"/>
          <w:rtl/>
        </w:rPr>
        <w:t>".</w:t>
      </w:r>
    </w:p>
    <w:p w:rsidR="00000000" w:rsidRDefault="000E3674">
      <w:pPr>
        <w:spacing w:before="0" w:line="380" w:lineRule="exact"/>
        <w:jc w:val="both"/>
        <w:rPr>
          <w:rFonts w:hint="cs"/>
          <w:spacing w:val="0"/>
          <w:rtl/>
        </w:rPr>
      </w:pPr>
      <w:r>
        <w:rPr>
          <w:rFonts w:hint="cs"/>
          <w:spacing w:val="0"/>
          <w:rtl/>
        </w:rPr>
        <w:t>611-</w:t>
      </w:r>
      <w:r>
        <w:rPr>
          <w:rFonts w:hint="cs"/>
          <w:spacing w:val="0"/>
          <w:rtl/>
        </w:rPr>
        <w:tab/>
        <w:t>وهذا الجهاز، الوحيد من نوعه في المنطقة الناطقة باللغة الفرنسية، يشغل مركزاً هاماً على الصعيد الدولي في مجال علم الجريمة السريري الذي يشمل مجموعة من الاختصاصات كالطب النفسي الشرعي، وعلم الجريمة، والطب النفسي الجنائي، بل وعلم النفس ال</w:t>
      </w:r>
      <w:r>
        <w:rPr>
          <w:rFonts w:hint="cs"/>
          <w:spacing w:val="0"/>
          <w:rtl/>
        </w:rPr>
        <w:t>أساسي أيضاً.</w:t>
      </w:r>
    </w:p>
    <w:p w:rsidR="00000000" w:rsidRDefault="000E3674">
      <w:pPr>
        <w:spacing w:before="0" w:line="380" w:lineRule="exact"/>
        <w:jc w:val="both"/>
        <w:rPr>
          <w:rFonts w:hint="cs"/>
          <w:spacing w:val="0"/>
          <w:rtl/>
        </w:rPr>
      </w:pPr>
      <w:r>
        <w:rPr>
          <w:rFonts w:hint="cs"/>
          <w:spacing w:val="0"/>
          <w:rtl/>
        </w:rPr>
        <w:t>612-</w:t>
      </w:r>
      <w:r>
        <w:rPr>
          <w:rFonts w:hint="cs"/>
          <w:spacing w:val="0"/>
          <w:rtl/>
        </w:rPr>
        <w:tab/>
        <w:t>وتقوم الأنشطة التي يضطلع بها مركز أبحاث الدفاع الاجتماعي على محاور أربعة لا يمكن فصل أحدها عن الآخر على المستوى الطبي وهي: التثبت من سلامة إجراءات التشخيص في مجالي الطب النفسي وعلم الأمراض النفسية على مستوى الأشخاص المجرمين، والتثبت من صح</w:t>
      </w:r>
      <w:r>
        <w:rPr>
          <w:rFonts w:hint="cs"/>
          <w:spacing w:val="0"/>
          <w:rtl/>
        </w:rPr>
        <w:t>ة المعايير المستخدمة لتقييم المخاطر وتدبيرها في مجال علم الجريمة السريري، والأبحاث التجريبية المتعلقة بمختلف الفئات الفرعية للمجرمين، والمعايير البيولوجية المتصلة بأشكال السلوك العنيف.</w:t>
      </w:r>
    </w:p>
    <w:p w:rsidR="00000000" w:rsidRDefault="000E3674">
      <w:pPr>
        <w:spacing w:before="0" w:line="380" w:lineRule="exact"/>
        <w:jc w:val="both"/>
        <w:rPr>
          <w:rFonts w:hint="cs"/>
          <w:spacing w:val="-2"/>
          <w:rtl/>
        </w:rPr>
      </w:pPr>
      <w:r>
        <w:rPr>
          <w:rFonts w:hint="cs"/>
          <w:spacing w:val="-2"/>
          <w:rtl/>
        </w:rPr>
        <w:t>613-</w:t>
      </w:r>
      <w:r>
        <w:rPr>
          <w:rFonts w:hint="cs"/>
          <w:spacing w:val="-2"/>
          <w:rtl/>
        </w:rPr>
        <w:tab/>
        <w:t xml:space="preserve">ويتعاون المركز مع وحدة علم الطب النفسي الشرعي على وضع جدول لتسجيل </w:t>
      </w:r>
      <w:r>
        <w:rPr>
          <w:rFonts w:hint="cs"/>
          <w:spacing w:val="-2"/>
          <w:rtl/>
        </w:rPr>
        <w:t>البيانات الإحصائية المتصلة بمرتكبي الجرائم ذات الطابع الجنسي الذين يعالجون في أقسام الصحة العقلية المعترف بها كأفرقة صحية متخصصة، وذلك في إطار اتفاق التعاون المبرم في 8 تشرين الأول/أكتوبر 1998 بشأن إرشاد مرتكبي الجرائم ذات الطابع الجنسي ومعالجتهم.</w:t>
      </w:r>
    </w:p>
    <w:p w:rsidR="00000000" w:rsidRDefault="000E3674">
      <w:pPr>
        <w:spacing w:before="0" w:line="380" w:lineRule="exact"/>
        <w:jc w:val="both"/>
        <w:rPr>
          <w:rFonts w:hint="cs"/>
          <w:i/>
          <w:iCs/>
          <w:spacing w:val="0"/>
          <w:rtl/>
        </w:rPr>
      </w:pPr>
      <w:r>
        <w:rPr>
          <w:rFonts w:hint="cs"/>
          <w:i/>
          <w:iCs/>
          <w:spacing w:val="0"/>
          <w:rtl/>
        </w:rPr>
        <w:t>وحدة علم</w:t>
      </w:r>
      <w:r>
        <w:rPr>
          <w:rFonts w:hint="cs"/>
          <w:i/>
          <w:iCs/>
          <w:spacing w:val="0"/>
          <w:rtl/>
        </w:rPr>
        <w:t xml:space="preserve"> الطب النفسي الشرعي </w:t>
      </w:r>
    </w:p>
    <w:p w:rsidR="00000000" w:rsidRDefault="000E3674">
      <w:pPr>
        <w:spacing w:before="0" w:line="380" w:lineRule="exact"/>
        <w:jc w:val="both"/>
        <w:rPr>
          <w:rFonts w:hint="cs"/>
          <w:spacing w:val="-2"/>
          <w:rtl/>
        </w:rPr>
      </w:pPr>
      <w:r>
        <w:rPr>
          <w:rFonts w:hint="cs"/>
          <w:spacing w:val="-2"/>
          <w:rtl/>
        </w:rPr>
        <w:t>614-</w:t>
      </w:r>
      <w:r>
        <w:rPr>
          <w:rFonts w:hint="cs"/>
          <w:spacing w:val="-2"/>
          <w:rtl/>
        </w:rPr>
        <w:tab/>
        <w:t>وحدة علم الطب النفسي الشرعي هي المركز الوالوني الذي يوفر الدعم المنهجي والعلمي للأفرقة الصحية المتخصصة. وهو يؤدي أيضاً دور المدرب لتلك الأفرقة ويعد، على وجه التحديد، دراسة استقصائية إحصائية لدى الأفرقة.</w:t>
      </w:r>
    </w:p>
    <w:p w:rsidR="00000000" w:rsidRDefault="000E3674">
      <w:pPr>
        <w:spacing w:before="0" w:line="380" w:lineRule="exact"/>
        <w:jc w:val="both"/>
        <w:rPr>
          <w:rFonts w:hint="cs"/>
          <w:i/>
          <w:iCs/>
          <w:spacing w:val="0"/>
          <w:rtl/>
        </w:rPr>
      </w:pPr>
      <w:r>
        <w:rPr>
          <w:rFonts w:hint="cs"/>
          <w:i/>
          <w:iCs/>
          <w:spacing w:val="0"/>
          <w:rtl/>
        </w:rPr>
        <w:t>مراكز المساعدة الهاتفية</w:t>
      </w:r>
    </w:p>
    <w:p w:rsidR="00000000" w:rsidRDefault="000E3674">
      <w:pPr>
        <w:spacing w:before="0" w:line="380" w:lineRule="exact"/>
        <w:jc w:val="both"/>
        <w:rPr>
          <w:rFonts w:hint="cs"/>
          <w:spacing w:val="0"/>
          <w:rtl/>
        </w:rPr>
      </w:pPr>
      <w:r>
        <w:rPr>
          <w:rFonts w:hint="cs"/>
          <w:spacing w:val="0"/>
          <w:rtl/>
        </w:rPr>
        <w:t>615</w:t>
      </w:r>
      <w:r>
        <w:rPr>
          <w:rFonts w:hint="cs"/>
          <w:spacing w:val="0"/>
          <w:rtl/>
        </w:rPr>
        <w:t>-</w:t>
      </w:r>
      <w:r>
        <w:rPr>
          <w:rFonts w:hint="cs"/>
          <w:spacing w:val="0"/>
          <w:rtl/>
        </w:rPr>
        <w:tab/>
        <w:t>وافق الإقليم الوالوني على إنشاء 5 مراكز للمساعدة الهاتفية، وهي تقدم لها الدعم المالي.</w:t>
      </w:r>
    </w:p>
    <w:p w:rsidR="00000000" w:rsidRDefault="000E3674">
      <w:pPr>
        <w:spacing w:before="0" w:line="380" w:lineRule="exact"/>
        <w:jc w:val="both"/>
        <w:rPr>
          <w:rFonts w:hint="cs"/>
          <w:spacing w:val="0"/>
          <w:rtl/>
        </w:rPr>
      </w:pPr>
      <w:r>
        <w:rPr>
          <w:rFonts w:hint="cs"/>
          <w:spacing w:val="0"/>
          <w:rtl/>
        </w:rPr>
        <w:t>616-</w:t>
      </w:r>
      <w:r>
        <w:rPr>
          <w:rFonts w:hint="cs"/>
          <w:spacing w:val="0"/>
          <w:rtl/>
        </w:rPr>
        <w:tab/>
        <w:t>ويمكن الاتصال بتلك المراكز عن طريق الرقم الهاتفي المجاني 107 يومياً وعلى مدار 24 ساعة. والقاعدة المتبعة في تشغيل تلك المراكز تقضي بمراعاة سرية هوية المتصل والمستمع</w:t>
      </w:r>
      <w:r>
        <w:rPr>
          <w:rFonts w:hint="cs"/>
          <w:spacing w:val="0"/>
          <w:rtl/>
        </w:rPr>
        <w:t xml:space="preserve"> على حد سواء مراعاة كاملة. والمستمعون هم جميعاً من المتطوعين الذين يدربون تحت إشراف مهنيين. ويضم كل مركز عدداً لا يقل عن 60 مستمعاً متطوعاً.</w:t>
      </w:r>
    </w:p>
    <w:p w:rsidR="00000000" w:rsidRDefault="000E3674">
      <w:pPr>
        <w:spacing w:before="0" w:line="380" w:lineRule="exact"/>
        <w:jc w:val="both"/>
        <w:rPr>
          <w:rFonts w:hint="cs"/>
          <w:spacing w:val="0"/>
          <w:rtl/>
        </w:rPr>
      </w:pPr>
      <w:r>
        <w:rPr>
          <w:rFonts w:hint="cs"/>
          <w:spacing w:val="0"/>
          <w:rtl/>
        </w:rPr>
        <w:t>617-</w:t>
      </w:r>
      <w:r>
        <w:rPr>
          <w:rFonts w:hint="cs"/>
          <w:spacing w:val="0"/>
          <w:rtl/>
        </w:rPr>
        <w:tab/>
        <w:t>أما مهمة تلك المراكز فهي ضمان لكل متصل يمر بأزمة أو بصعوبات نفسية وجود من يستمع إليه باهتمام ويرد عليه ويسدي إ</w:t>
      </w:r>
      <w:r>
        <w:rPr>
          <w:rFonts w:hint="cs"/>
          <w:spacing w:val="0"/>
          <w:rtl/>
        </w:rPr>
        <w:t xml:space="preserve">ليه المشورة، إن اقتضى الأمر ذلك، على أفضل وجه ممكن لمعالجة الوضع أو الصعوبات التي دفعته إلى الاتصال. ويتصل أكثر من 000 100 شخص سنوياً بالرقم 107، الذي يؤدي مهمة ذات طابع عام قبل كل شيء </w:t>
      </w:r>
    </w:p>
    <w:p w:rsidR="00000000" w:rsidRDefault="000E3674">
      <w:pPr>
        <w:spacing w:before="0" w:line="380" w:lineRule="exact"/>
        <w:jc w:val="both"/>
        <w:rPr>
          <w:rFonts w:hint="cs"/>
          <w:i/>
          <w:iCs/>
          <w:spacing w:val="0"/>
          <w:rtl/>
        </w:rPr>
      </w:pPr>
      <w:r>
        <w:rPr>
          <w:rFonts w:hint="cs"/>
          <w:i/>
          <w:iCs/>
          <w:spacing w:val="0"/>
          <w:rtl/>
        </w:rPr>
        <w:t>مراكز تنسيق الرعاية والخدمات المنزلية</w:t>
      </w:r>
    </w:p>
    <w:p w:rsidR="00000000" w:rsidRDefault="000E3674">
      <w:pPr>
        <w:spacing w:before="0" w:line="380" w:lineRule="exact"/>
        <w:jc w:val="both"/>
        <w:rPr>
          <w:rFonts w:hint="cs"/>
          <w:spacing w:val="0"/>
          <w:rtl/>
        </w:rPr>
      </w:pPr>
      <w:r>
        <w:rPr>
          <w:rFonts w:hint="cs"/>
          <w:spacing w:val="0"/>
          <w:rtl/>
        </w:rPr>
        <w:t>618-</w:t>
      </w:r>
      <w:r>
        <w:rPr>
          <w:rFonts w:hint="cs"/>
          <w:spacing w:val="0"/>
          <w:rtl/>
        </w:rPr>
        <w:tab/>
        <w:t>وافق الإقليم الوالوني على إ</w:t>
      </w:r>
      <w:r>
        <w:rPr>
          <w:rFonts w:hint="cs"/>
          <w:spacing w:val="0"/>
          <w:rtl/>
        </w:rPr>
        <w:t xml:space="preserve">نشاء 51 مركزاً لتنسيق الرعاية والخدمات المنزلية وهي تقدم الدعم المالي لها. وكلفت تلك المراكز بمهمة تنسيق الرعاية والخدمات المنزلية الموفرة للأشخاص الذين لا يمكن لهم القيام بحاجاتهم بأنفسهم. </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i/>
          <w:iCs/>
          <w:spacing w:val="0"/>
          <w:rtl/>
        </w:rPr>
      </w:pPr>
      <w:r>
        <w:rPr>
          <w:rFonts w:hint="cs"/>
          <w:i/>
          <w:iCs/>
          <w:spacing w:val="0"/>
          <w:rtl/>
        </w:rPr>
        <w:t>خدمات الرعاية المنزلية المتكاملة</w:t>
      </w:r>
    </w:p>
    <w:p w:rsidR="00000000" w:rsidRDefault="000E3674">
      <w:pPr>
        <w:spacing w:before="0" w:line="380" w:lineRule="exact"/>
        <w:jc w:val="both"/>
        <w:rPr>
          <w:rFonts w:hint="cs"/>
          <w:spacing w:val="0"/>
          <w:rtl/>
        </w:rPr>
      </w:pPr>
      <w:r>
        <w:rPr>
          <w:rFonts w:hint="cs"/>
          <w:spacing w:val="0"/>
          <w:rtl/>
        </w:rPr>
        <w:t>619-</w:t>
      </w:r>
      <w:r>
        <w:rPr>
          <w:rFonts w:hint="cs"/>
          <w:spacing w:val="0"/>
          <w:rtl/>
        </w:rPr>
        <w:tab/>
        <w:t xml:space="preserve">تمت مواصلة التجارب الأربع </w:t>
      </w:r>
      <w:r>
        <w:rPr>
          <w:rFonts w:hint="cs"/>
          <w:spacing w:val="0"/>
          <w:rtl/>
        </w:rPr>
        <w:t>النموذجية التي شُرع فيها عام 2002 بموافقة الجهة المسؤولة عن</w:t>
      </w:r>
      <w:r>
        <w:rPr>
          <w:spacing w:val="0"/>
          <w:rtl/>
        </w:rPr>
        <w:br/>
      </w:r>
      <w:r>
        <w:rPr>
          <w:rFonts w:hint="cs"/>
          <w:spacing w:val="0"/>
          <w:rtl/>
        </w:rPr>
        <w:t xml:space="preserve">الخدمات المتكاملة. </w:t>
      </w:r>
    </w:p>
    <w:p w:rsidR="00000000" w:rsidRDefault="000E3674">
      <w:pPr>
        <w:spacing w:before="0" w:line="380" w:lineRule="exact"/>
        <w:jc w:val="both"/>
        <w:rPr>
          <w:rFonts w:hint="cs"/>
          <w:spacing w:val="0"/>
          <w:rtl/>
        </w:rPr>
      </w:pPr>
      <w:r>
        <w:rPr>
          <w:rFonts w:hint="cs"/>
          <w:spacing w:val="0"/>
          <w:rtl/>
        </w:rPr>
        <w:t>620-</w:t>
      </w:r>
      <w:r>
        <w:rPr>
          <w:rFonts w:hint="cs"/>
          <w:spacing w:val="0"/>
          <w:rtl/>
        </w:rPr>
        <w:tab/>
        <w:t>وتعرَّف خدمة الرعاية المنزلية المتكاملة بأنها الرعاية الصحية التي تدعم في مجال رعاية معيَّن مجمل الرعاية الموفرة للمرضى بطرق من بينها التنظيم العملي للخدمات المتاحة في إطا</w:t>
      </w:r>
      <w:r>
        <w:rPr>
          <w:rFonts w:hint="cs"/>
          <w:spacing w:val="0"/>
          <w:rtl/>
        </w:rPr>
        <w:t>ر الرعاية المنزلية والتي تستوجب تدخل ممارسين مهنيين من اختصاصات مختلفة، والإشراف على تلك الخدمات.</w:t>
      </w:r>
    </w:p>
    <w:p w:rsidR="00000000" w:rsidRDefault="000E3674">
      <w:pPr>
        <w:spacing w:before="0" w:line="380" w:lineRule="exact"/>
        <w:jc w:val="both"/>
        <w:rPr>
          <w:rFonts w:hint="cs"/>
          <w:spacing w:val="0"/>
          <w:rtl/>
        </w:rPr>
      </w:pPr>
      <w:r>
        <w:rPr>
          <w:rFonts w:hint="cs"/>
          <w:spacing w:val="0"/>
          <w:rtl/>
        </w:rPr>
        <w:t>621-</w:t>
      </w:r>
      <w:r>
        <w:rPr>
          <w:rFonts w:hint="cs"/>
          <w:spacing w:val="0"/>
          <w:rtl/>
        </w:rPr>
        <w:tab/>
        <w:t>والهدف العام المنشود هو إتاحة الرعاية الصحية الجيدة للمرضى بأكثر ما يمكن من يسر وملاءمة.</w:t>
      </w:r>
    </w:p>
    <w:p w:rsidR="00000000" w:rsidRDefault="000E3674">
      <w:pPr>
        <w:spacing w:before="0" w:line="380" w:lineRule="exact"/>
        <w:jc w:val="both"/>
        <w:rPr>
          <w:rFonts w:hint="cs"/>
          <w:i/>
          <w:iCs/>
          <w:spacing w:val="0"/>
          <w:rtl/>
        </w:rPr>
      </w:pPr>
      <w:r>
        <w:rPr>
          <w:rFonts w:hint="cs"/>
          <w:i/>
          <w:iCs/>
          <w:spacing w:val="0"/>
          <w:rtl/>
        </w:rPr>
        <w:t>جمعيات الصحة المتكاملة</w:t>
      </w:r>
    </w:p>
    <w:p w:rsidR="00000000" w:rsidRDefault="000E3674">
      <w:pPr>
        <w:spacing w:before="0" w:line="380" w:lineRule="exact"/>
        <w:jc w:val="both"/>
        <w:rPr>
          <w:rFonts w:hint="cs"/>
          <w:spacing w:val="0"/>
          <w:rtl/>
        </w:rPr>
      </w:pPr>
      <w:r>
        <w:rPr>
          <w:rFonts w:hint="cs"/>
          <w:spacing w:val="0"/>
          <w:rtl/>
        </w:rPr>
        <w:t>622-</w:t>
      </w:r>
      <w:r>
        <w:rPr>
          <w:rFonts w:hint="cs"/>
          <w:spacing w:val="0"/>
          <w:rtl/>
        </w:rPr>
        <w:tab/>
        <w:t>جمعيات الصحة المتكاملة هي هيئات يوفر</w:t>
      </w:r>
      <w:r>
        <w:rPr>
          <w:rFonts w:hint="cs"/>
          <w:spacing w:val="0"/>
          <w:rtl/>
        </w:rPr>
        <w:t xml:space="preserve"> فيها الرعاية فريق خط أمامي متعدد الاختصاصات في المجالات</w:t>
      </w:r>
      <w:r>
        <w:rPr>
          <w:spacing w:val="0"/>
          <w:rtl/>
        </w:rPr>
        <w:br/>
      </w:r>
      <w:r>
        <w:rPr>
          <w:rFonts w:hint="cs"/>
          <w:spacing w:val="0"/>
          <w:rtl/>
        </w:rPr>
        <w:t>الطبية - النفسية - الاجتماعية. ويتألف هذا الفريق، على الأقل، من طبيبين عامين ومدلك طبي وممرض وقسم استقبال.</w:t>
      </w:r>
    </w:p>
    <w:p w:rsidR="00000000" w:rsidRDefault="000E3674">
      <w:pPr>
        <w:spacing w:before="0" w:line="380" w:lineRule="exact"/>
        <w:jc w:val="both"/>
        <w:rPr>
          <w:rFonts w:hint="cs"/>
          <w:spacing w:val="0"/>
          <w:rtl/>
        </w:rPr>
      </w:pPr>
      <w:r>
        <w:rPr>
          <w:rFonts w:hint="cs"/>
          <w:spacing w:val="0"/>
          <w:rtl/>
        </w:rPr>
        <w:t>623-</w:t>
      </w:r>
      <w:r>
        <w:rPr>
          <w:rFonts w:hint="cs"/>
          <w:spacing w:val="0"/>
          <w:rtl/>
        </w:rPr>
        <w:tab/>
        <w:t>ومهمة جمعيات الصحة هي إدماج الأنشطة العلاجية والوقائية وأنشطة التثقيف الصحي وإعادة التث</w:t>
      </w:r>
      <w:r>
        <w:rPr>
          <w:rFonts w:hint="cs"/>
          <w:spacing w:val="0"/>
          <w:rtl/>
        </w:rPr>
        <w:t>بت وإعادة التأهيل في قسم واحد للرعاية الصحية الأولية.</w:t>
      </w:r>
    </w:p>
    <w:p w:rsidR="00000000" w:rsidRDefault="000E3674">
      <w:pPr>
        <w:spacing w:before="0" w:line="380" w:lineRule="exact"/>
        <w:jc w:val="both"/>
        <w:rPr>
          <w:rFonts w:hint="cs"/>
          <w:spacing w:val="0"/>
          <w:rtl/>
        </w:rPr>
      </w:pPr>
      <w:r>
        <w:rPr>
          <w:rFonts w:hint="cs"/>
          <w:spacing w:val="0"/>
          <w:rtl/>
        </w:rPr>
        <w:t>624-</w:t>
      </w:r>
      <w:r>
        <w:rPr>
          <w:rFonts w:hint="cs"/>
          <w:spacing w:val="0"/>
          <w:rtl/>
        </w:rPr>
        <w:tab/>
        <w:t>ويقدر أن زهاء 2.5 في المائة من الاستشارات الطبية الإجمالية في الإقليم الوالوني تتم في إطار جمعيات</w:t>
      </w:r>
      <w:r>
        <w:rPr>
          <w:spacing w:val="0"/>
          <w:rtl/>
        </w:rPr>
        <w:br/>
      </w:r>
      <w:r>
        <w:rPr>
          <w:rFonts w:hint="cs"/>
          <w:spacing w:val="0"/>
          <w:rtl/>
        </w:rPr>
        <w:t>الصحة المتكاملة.</w:t>
      </w:r>
    </w:p>
    <w:p w:rsidR="00000000" w:rsidRDefault="000E3674">
      <w:pPr>
        <w:spacing w:before="0" w:line="380" w:lineRule="exact"/>
        <w:jc w:val="both"/>
        <w:rPr>
          <w:rFonts w:hint="cs"/>
          <w:i/>
          <w:iCs/>
          <w:spacing w:val="0"/>
          <w:rtl/>
        </w:rPr>
      </w:pPr>
      <w:r>
        <w:rPr>
          <w:rFonts w:hint="cs"/>
          <w:i/>
          <w:iCs/>
          <w:spacing w:val="0"/>
          <w:rtl/>
        </w:rPr>
        <w:t>شبكات المساعدة والرعاية والخدمات المتخصصة في مجال الإدمان</w:t>
      </w:r>
    </w:p>
    <w:p w:rsidR="00000000" w:rsidRDefault="000E3674">
      <w:pPr>
        <w:spacing w:before="0" w:line="380" w:lineRule="exact"/>
        <w:jc w:val="both"/>
        <w:rPr>
          <w:rFonts w:hint="cs"/>
          <w:spacing w:val="0"/>
          <w:rtl/>
        </w:rPr>
      </w:pPr>
      <w:r>
        <w:rPr>
          <w:rFonts w:hint="cs"/>
          <w:spacing w:val="0"/>
          <w:rtl/>
        </w:rPr>
        <w:t>625-</w:t>
      </w:r>
      <w:r>
        <w:rPr>
          <w:rFonts w:hint="cs"/>
          <w:spacing w:val="0"/>
          <w:rtl/>
        </w:rPr>
        <w:tab/>
        <w:t xml:space="preserve">دخل المرسوم الصادر </w:t>
      </w:r>
      <w:r>
        <w:rPr>
          <w:rFonts w:hint="cs"/>
          <w:spacing w:val="0"/>
          <w:rtl/>
        </w:rPr>
        <w:t>في 27 تشرين الثاني/نوفمبر 2003 بشأن الاتفاق على إنشاء شبكات المساعدة والرعاية والخدمات المتخصصة في مجال الإدمان وتقديم التمويل لتلك الشبكات، حيز النفاذ باعتماد الأمر التنفيذي الخاص بهذا المرسوم في 3 أيار/مايو 2004. وأصبحت أحكام المرسوم نافذة في 13 أيلول/سب</w:t>
      </w:r>
      <w:r>
        <w:rPr>
          <w:rFonts w:hint="cs"/>
          <w:spacing w:val="0"/>
          <w:rtl/>
        </w:rPr>
        <w:t>تمبر 2004.</w:t>
      </w:r>
    </w:p>
    <w:p w:rsidR="00000000" w:rsidRDefault="000E3674">
      <w:pPr>
        <w:spacing w:before="0" w:line="380" w:lineRule="exact"/>
        <w:jc w:val="both"/>
        <w:rPr>
          <w:rFonts w:hint="cs"/>
          <w:spacing w:val="0"/>
          <w:rtl/>
        </w:rPr>
      </w:pPr>
      <w:r>
        <w:rPr>
          <w:rFonts w:hint="cs"/>
          <w:spacing w:val="0"/>
          <w:rtl/>
        </w:rPr>
        <w:t>626-</w:t>
      </w:r>
      <w:r>
        <w:rPr>
          <w:rFonts w:hint="cs"/>
          <w:spacing w:val="0"/>
          <w:rtl/>
        </w:rPr>
        <w:tab/>
        <w:t>ويهدف هذا التشريع الجديد إلى إتاحة تمويل متجدد لموفري تلك الخدمات المتخصصة في مجال الإدمان والتشجيع على إنشاء شبكات تسمح بتوفير مجموعة كاملة ومتكاملة من المساعدة والرعاية للأشخاص الذين يعانون من الإدمان.</w:t>
      </w:r>
    </w:p>
    <w:p w:rsidR="00000000" w:rsidRDefault="000E3674">
      <w:pPr>
        <w:spacing w:before="0" w:line="380" w:lineRule="exact"/>
        <w:jc w:val="both"/>
        <w:rPr>
          <w:rFonts w:hint="cs"/>
          <w:b/>
          <w:bCs/>
          <w:spacing w:val="0"/>
          <w:rtl/>
        </w:rPr>
      </w:pPr>
      <w:r>
        <w:rPr>
          <w:rFonts w:hint="cs"/>
          <w:b/>
          <w:bCs/>
          <w:spacing w:val="0"/>
          <w:rtl/>
        </w:rPr>
        <w:tab/>
        <w:t>4-</w:t>
      </w:r>
      <w:r>
        <w:rPr>
          <w:rFonts w:hint="cs"/>
          <w:b/>
          <w:bCs/>
          <w:spacing w:val="0"/>
          <w:rtl/>
        </w:rPr>
        <w:tab/>
        <w:t>لجنة التجمع الناطق بالفرنسية</w:t>
      </w:r>
    </w:p>
    <w:p w:rsidR="00000000" w:rsidRDefault="000E3674">
      <w:pPr>
        <w:spacing w:before="0" w:line="380" w:lineRule="exact"/>
        <w:jc w:val="both"/>
        <w:rPr>
          <w:rFonts w:hint="cs"/>
          <w:spacing w:val="0"/>
          <w:rtl/>
        </w:rPr>
      </w:pPr>
      <w:r>
        <w:rPr>
          <w:rFonts w:hint="cs"/>
          <w:spacing w:val="0"/>
          <w:rtl/>
        </w:rPr>
        <w:t>627</w:t>
      </w:r>
      <w:r>
        <w:rPr>
          <w:rFonts w:hint="cs"/>
          <w:spacing w:val="0"/>
          <w:rtl/>
        </w:rPr>
        <w:t>-</w:t>
      </w:r>
      <w:r>
        <w:rPr>
          <w:rFonts w:hint="cs"/>
          <w:spacing w:val="0"/>
          <w:rtl/>
        </w:rPr>
        <w:tab/>
        <w:t>تمكنت لجنة التجمع الناطق بالفرنسية منذ تاريخ تأسيسها من وضع سياسة تهدف، في مجال اختصاصها، إلى تعزيز الصحة في إقليم العاصمة بروكسل. وتقضي تلك السياسة بتوفير خدمات أساسية في مجال الرعاية كما تقضي بخلق ظروف مؤاتية لصون الصحة.</w:t>
      </w:r>
    </w:p>
    <w:p w:rsidR="00000000" w:rsidRDefault="000E3674">
      <w:pPr>
        <w:spacing w:before="0" w:line="360" w:lineRule="exact"/>
        <w:jc w:val="both"/>
        <w:rPr>
          <w:rFonts w:hint="cs"/>
          <w:spacing w:val="0"/>
          <w:rtl/>
        </w:rPr>
      </w:pPr>
      <w:r>
        <w:rPr>
          <w:rFonts w:hint="cs"/>
          <w:spacing w:val="0"/>
          <w:rtl/>
        </w:rPr>
        <w:t>628-</w:t>
      </w:r>
      <w:r>
        <w:rPr>
          <w:rFonts w:hint="cs"/>
          <w:spacing w:val="0"/>
          <w:rtl/>
        </w:rPr>
        <w:tab/>
        <w:t xml:space="preserve"> وتهدف السياسة التي تتبعها</w:t>
      </w:r>
      <w:r>
        <w:rPr>
          <w:rFonts w:hint="cs"/>
          <w:spacing w:val="0"/>
          <w:rtl/>
        </w:rPr>
        <w:t xml:space="preserve"> لجنة التجمع الناطق بالفرنسية في مجال الصحة إلى تمكين كل شخص معتل أو مختل الصحة أو مهدد باختلال توازنه من الحصول على رد مناسب لاحتياجاته واهتمام ملائم لوضعه كما تهدف إلى تعزيز وصون النمو الصحي الأمثل لسكان بروكسل.</w:t>
      </w:r>
    </w:p>
    <w:p w:rsidR="00000000" w:rsidRDefault="000E3674">
      <w:pPr>
        <w:spacing w:before="0" w:line="360" w:lineRule="exact"/>
        <w:jc w:val="both"/>
        <w:rPr>
          <w:rFonts w:hint="cs"/>
          <w:spacing w:val="0"/>
          <w:rtl/>
        </w:rPr>
      </w:pPr>
      <w:r>
        <w:rPr>
          <w:rFonts w:hint="cs"/>
          <w:spacing w:val="0"/>
          <w:rtl/>
        </w:rPr>
        <w:t>629-</w:t>
      </w:r>
      <w:r>
        <w:rPr>
          <w:rFonts w:hint="cs"/>
          <w:spacing w:val="0"/>
          <w:rtl/>
        </w:rPr>
        <w:tab/>
        <w:t>ويتم من هذا المنطلق دعم المشاريع أو ا</w:t>
      </w:r>
      <w:r>
        <w:rPr>
          <w:rFonts w:hint="cs"/>
          <w:spacing w:val="0"/>
          <w:rtl/>
        </w:rPr>
        <w:t>لمبادرات التي تكافح الإقصاء الاجتماعي والتي تمكن أكثر الناس حرماناً من الحصول على الرعاية الصحية وتشجع أيضاً توفير الدعم للبيئة الاجتماعية (الأسرة وبيئة المدرسة وبيئة العمل والحي)، وتمكن الأفراد من تحمل مسؤولياتهم الصحية الذاتية واتخاذ قراراتهم الصحية بصور</w:t>
      </w:r>
      <w:r>
        <w:rPr>
          <w:rFonts w:hint="cs"/>
          <w:spacing w:val="0"/>
          <w:rtl/>
        </w:rPr>
        <w:t>ة مستنيرة كما تمكنهم من تقييم واستخدام الخدمات الصحية بصورة أفضل.</w:t>
      </w:r>
    </w:p>
    <w:p w:rsidR="00000000" w:rsidRDefault="000E3674">
      <w:pPr>
        <w:spacing w:before="0" w:line="360" w:lineRule="exact"/>
        <w:jc w:val="both"/>
        <w:rPr>
          <w:rFonts w:hint="cs"/>
          <w:i/>
          <w:iCs/>
          <w:spacing w:val="0"/>
          <w:rtl/>
        </w:rPr>
      </w:pPr>
      <w:r>
        <w:rPr>
          <w:rFonts w:hint="cs"/>
          <w:i/>
          <w:iCs/>
          <w:spacing w:val="0"/>
          <w:rtl/>
        </w:rPr>
        <w:t>المساعدة الطبية في إقليم بروكسل</w:t>
      </w:r>
    </w:p>
    <w:p w:rsidR="00000000" w:rsidRDefault="000E3674">
      <w:pPr>
        <w:spacing w:before="0" w:line="360" w:lineRule="exact"/>
        <w:jc w:val="both"/>
        <w:rPr>
          <w:rFonts w:hint="cs"/>
          <w:spacing w:val="0"/>
          <w:rtl/>
        </w:rPr>
      </w:pPr>
      <w:r>
        <w:rPr>
          <w:rFonts w:hint="cs"/>
          <w:spacing w:val="0"/>
          <w:rtl/>
        </w:rPr>
        <w:t>630-</w:t>
      </w:r>
      <w:r>
        <w:rPr>
          <w:rFonts w:hint="cs"/>
          <w:spacing w:val="0"/>
          <w:rtl/>
        </w:rPr>
        <w:tab/>
        <w:t>تتجلَّى السياسة التي تتبعها لجنة التجمع الناطق بالفرنسية في مجال المساعدة الطبية، من حيث التطبيق الميداني، في موافقتها على إنشاء مؤسسات الرعاية وهيئات تو</w:t>
      </w:r>
      <w:r>
        <w:rPr>
          <w:rFonts w:hint="cs"/>
          <w:spacing w:val="0"/>
          <w:rtl/>
        </w:rPr>
        <w:t>فر الرعاية الخارجية على وجه الأولوية وفي تأمينها الدعم المالي لتلك المؤسسات والهيئات. وتنفذ سياسة الخدمات الصحية الخارجية والأولية بعرض خدمات متنوعة وأساسية في إطار سياسة صحة عامة تقترح اتباع نهج إقليمي شامل، متعدد الاختصاصات ومتكامل في مجال الصحة.</w:t>
      </w:r>
    </w:p>
    <w:p w:rsidR="00000000" w:rsidRDefault="000E3674">
      <w:pPr>
        <w:spacing w:before="0" w:line="360" w:lineRule="exact"/>
        <w:jc w:val="both"/>
        <w:rPr>
          <w:rFonts w:hint="cs"/>
          <w:i/>
          <w:iCs/>
          <w:spacing w:val="0"/>
          <w:rtl/>
        </w:rPr>
      </w:pPr>
      <w:r>
        <w:rPr>
          <w:rFonts w:hint="cs"/>
          <w:i/>
          <w:iCs/>
          <w:spacing w:val="0"/>
          <w:rtl/>
        </w:rPr>
        <w:t>دور الر</w:t>
      </w:r>
      <w:r>
        <w:rPr>
          <w:rFonts w:hint="cs"/>
          <w:i/>
          <w:iCs/>
          <w:spacing w:val="0"/>
          <w:rtl/>
        </w:rPr>
        <w:t>عاية الطبية</w:t>
      </w:r>
    </w:p>
    <w:p w:rsidR="00000000" w:rsidRDefault="000E3674">
      <w:pPr>
        <w:spacing w:before="0" w:line="360" w:lineRule="exact"/>
        <w:jc w:val="both"/>
        <w:rPr>
          <w:rFonts w:hint="cs"/>
          <w:spacing w:val="0"/>
          <w:rtl/>
        </w:rPr>
      </w:pPr>
      <w:r>
        <w:rPr>
          <w:rFonts w:hint="cs"/>
          <w:spacing w:val="0"/>
          <w:rtl/>
        </w:rPr>
        <w:t>631-</w:t>
      </w:r>
      <w:r>
        <w:rPr>
          <w:rFonts w:hint="cs"/>
          <w:spacing w:val="0"/>
          <w:rtl/>
        </w:rPr>
        <w:tab/>
        <w:t>توفر هذه الدور خدمات الرعاية الصحية الأولية بتكلفة مقبولة بالنسبة إلى المجتمع المحلي، ولا سيما بالاضطلاع بمهام علاجية ووقائية ومهام تتعلق بصون صحة الجالية والقيام بوظيفة المرصد الصحي في الخط الأمامي. وهي تدبر أنشطتها وفقاً لمعايير تكفل جود</w:t>
      </w:r>
      <w:r>
        <w:rPr>
          <w:rFonts w:hint="cs"/>
          <w:spacing w:val="0"/>
          <w:rtl/>
        </w:rPr>
        <w:t>ة الرعاية الصحية وذلك باتباع نهج شامل يأخذ في الاعتبار الفرد والصحة، ونهج متكامل في مجال الرعاية الصحية، ونهج متواصل في مجال الرعاية الصحية، وبوضع خدمات الرعاية الصحية في متناول الجميع، وتأمين الكفاءة والأداء.</w:t>
      </w:r>
    </w:p>
    <w:p w:rsidR="00000000" w:rsidRDefault="000E3674">
      <w:pPr>
        <w:spacing w:before="0" w:line="360" w:lineRule="exact"/>
        <w:jc w:val="both"/>
        <w:rPr>
          <w:rFonts w:hint="cs"/>
          <w:i/>
          <w:iCs/>
          <w:spacing w:val="0"/>
          <w:rtl/>
        </w:rPr>
      </w:pPr>
      <w:r>
        <w:rPr>
          <w:rFonts w:hint="cs"/>
          <w:i/>
          <w:iCs/>
          <w:spacing w:val="0"/>
          <w:rtl/>
        </w:rPr>
        <w:t>خدمات الصحة العقلية</w:t>
      </w:r>
    </w:p>
    <w:p w:rsidR="00000000" w:rsidRDefault="000E3674">
      <w:pPr>
        <w:spacing w:before="0" w:line="360" w:lineRule="exact"/>
        <w:jc w:val="both"/>
        <w:rPr>
          <w:rFonts w:hint="cs"/>
          <w:spacing w:val="0"/>
          <w:rtl/>
        </w:rPr>
      </w:pPr>
      <w:r>
        <w:rPr>
          <w:rFonts w:hint="cs"/>
          <w:spacing w:val="0"/>
          <w:rtl/>
        </w:rPr>
        <w:t>632-</w:t>
      </w:r>
      <w:r>
        <w:rPr>
          <w:rFonts w:hint="cs"/>
          <w:spacing w:val="0"/>
          <w:rtl/>
        </w:rPr>
        <w:tab/>
        <w:t>تهدف خدمات الصحة العق</w:t>
      </w:r>
      <w:r>
        <w:rPr>
          <w:rFonts w:hint="cs"/>
          <w:spacing w:val="0"/>
          <w:rtl/>
        </w:rPr>
        <w:t>لية، بوصفها من خدمات الصحة العامة، إلى زيادة رفاه الفرد والمجتمع وتنمية أنشطة طبية تشمل الاستقبال، وتقييم الطلب، وتوفير الإرشاد الملائم إن وجب، والتشخيص، والمعالجة، وأنشطة وقائية ودعائية في مجال الصحة العقلية.</w:t>
      </w:r>
    </w:p>
    <w:p w:rsidR="00000000" w:rsidRDefault="000E3674">
      <w:pPr>
        <w:spacing w:before="0" w:line="360" w:lineRule="exact"/>
        <w:jc w:val="both"/>
        <w:rPr>
          <w:rFonts w:hint="cs"/>
          <w:spacing w:val="0"/>
          <w:rtl/>
        </w:rPr>
      </w:pPr>
      <w:r>
        <w:rPr>
          <w:rFonts w:hint="cs"/>
          <w:spacing w:val="0"/>
          <w:rtl/>
        </w:rPr>
        <w:t>633-</w:t>
      </w:r>
      <w:r>
        <w:rPr>
          <w:rFonts w:hint="cs"/>
          <w:spacing w:val="0"/>
          <w:rtl/>
        </w:rPr>
        <w:tab/>
        <w:t>ويمكن لخدمات الصحة العقلية أن تقوم، بالإض</w:t>
      </w:r>
      <w:r>
        <w:rPr>
          <w:rFonts w:hint="cs"/>
          <w:spacing w:val="0"/>
          <w:rtl/>
        </w:rPr>
        <w:t>افة إلى تلك المهام العامة، بوضع مشاريع محددة، ولا سيما لصالح الأشخاص الذين يعانون من عزلة اجتماعية كالمسنين، ولصالح الأطفال الذين يواجهون صعوبات في التعلم، والأشخاص الذين لا يستطيعون الاستفادة من إمكاناتهم بسبب عدم استقرار أوضاعهم الاجتماعية والاقتصادية وع</w:t>
      </w:r>
      <w:r>
        <w:rPr>
          <w:rFonts w:hint="cs"/>
          <w:spacing w:val="0"/>
          <w:rtl/>
        </w:rPr>
        <w:t>دم كفاية مستواهم التعليمي والثقافي.</w:t>
      </w:r>
    </w:p>
    <w:p w:rsidR="00000000" w:rsidRDefault="000E3674">
      <w:pPr>
        <w:spacing w:before="0" w:line="360" w:lineRule="exact"/>
        <w:jc w:val="both"/>
        <w:rPr>
          <w:rFonts w:hint="cs"/>
          <w:i/>
          <w:iCs/>
          <w:spacing w:val="0"/>
          <w:rtl/>
        </w:rPr>
      </w:pPr>
      <w:r>
        <w:rPr>
          <w:rFonts w:hint="cs"/>
          <w:i/>
          <w:iCs/>
          <w:spacing w:val="0"/>
          <w:rtl/>
        </w:rPr>
        <w:t>الخدمات النشطة في مجال الإدمان على المخدرات</w:t>
      </w:r>
    </w:p>
    <w:p w:rsidR="00000000" w:rsidRDefault="000E3674">
      <w:pPr>
        <w:spacing w:before="0" w:line="360" w:lineRule="exact"/>
        <w:jc w:val="both"/>
        <w:rPr>
          <w:rFonts w:hint="cs"/>
          <w:spacing w:val="0"/>
          <w:rtl/>
        </w:rPr>
      </w:pPr>
      <w:r>
        <w:rPr>
          <w:rFonts w:hint="cs"/>
          <w:spacing w:val="0"/>
          <w:rtl/>
        </w:rPr>
        <w:t>634-</w:t>
      </w:r>
      <w:r>
        <w:rPr>
          <w:rFonts w:hint="cs"/>
          <w:spacing w:val="0"/>
          <w:rtl/>
        </w:rPr>
        <w:tab/>
        <w:t>يعود وضع الأشخاص المدمنين على المخدرات إلى تراكم المشاكل الصحية بل والاجتماعية والقضائية في</w:t>
      </w:r>
      <w:r>
        <w:rPr>
          <w:spacing w:val="0"/>
          <w:rtl/>
        </w:rPr>
        <w:br/>
      </w:r>
      <w:r>
        <w:rPr>
          <w:rFonts w:hint="cs"/>
          <w:spacing w:val="0"/>
          <w:rtl/>
        </w:rPr>
        <w:t>أغلب الأحيان.</w:t>
      </w:r>
    </w:p>
    <w:p w:rsidR="00000000" w:rsidRDefault="000E3674">
      <w:pPr>
        <w:spacing w:before="0" w:line="380" w:lineRule="exact"/>
        <w:jc w:val="both"/>
        <w:rPr>
          <w:rFonts w:hint="cs"/>
          <w:spacing w:val="0"/>
          <w:rtl/>
        </w:rPr>
      </w:pPr>
      <w:r>
        <w:rPr>
          <w:rFonts w:hint="cs"/>
          <w:spacing w:val="0"/>
          <w:rtl/>
        </w:rPr>
        <w:t>635-</w:t>
      </w:r>
      <w:r>
        <w:rPr>
          <w:rFonts w:hint="cs"/>
          <w:spacing w:val="0"/>
          <w:rtl/>
        </w:rPr>
        <w:tab/>
        <w:t>ويجب، بالتالي، أن يتم استقبال هؤلاء الأشخاص في هياكل الرعاية</w:t>
      </w:r>
      <w:r>
        <w:rPr>
          <w:rFonts w:hint="cs"/>
          <w:spacing w:val="0"/>
          <w:rtl/>
        </w:rPr>
        <w:t xml:space="preserve"> من طرف جهات متخصصة تماماً، وعلى هذا الأساس أنشئت خدمات تستجيب، من خلال مهام المرافقة والرعاية والوقاية التي أنيطت بها، لاحتياجات خاصة.</w:t>
      </w:r>
    </w:p>
    <w:p w:rsidR="00000000" w:rsidRDefault="000E3674">
      <w:pPr>
        <w:spacing w:before="0" w:line="380" w:lineRule="exact"/>
        <w:jc w:val="both"/>
        <w:rPr>
          <w:rFonts w:hint="cs"/>
          <w:spacing w:val="0"/>
          <w:rtl/>
        </w:rPr>
      </w:pPr>
      <w:r>
        <w:rPr>
          <w:rFonts w:hint="cs"/>
          <w:spacing w:val="0"/>
          <w:rtl/>
        </w:rPr>
        <w:t>636-</w:t>
      </w:r>
      <w:r>
        <w:rPr>
          <w:rFonts w:hint="cs"/>
          <w:spacing w:val="0"/>
          <w:rtl/>
        </w:rPr>
        <w:tab/>
        <w:t>وتقوم تلك الدوائر بتنسيق أنشطتها فيما بينها ومع الجهات الفاعلة الأخرى في شبكة الرعاية الصحية والاجتماعية.</w:t>
      </w:r>
    </w:p>
    <w:p w:rsidR="00000000" w:rsidRDefault="000E3674">
      <w:pPr>
        <w:spacing w:before="0" w:line="380" w:lineRule="exact"/>
        <w:jc w:val="both"/>
        <w:rPr>
          <w:rFonts w:hint="cs"/>
          <w:i/>
          <w:iCs/>
          <w:spacing w:val="0"/>
          <w:rtl/>
        </w:rPr>
      </w:pPr>
      <w:r>
        <w:rPr>
          <w:rFonts w:hint="cs"/>
          <w:i/>
          <w:iCs/>
          <w:spacing w:val="0"/>
          <w:rtl/>
        </w:rPr>
        <w:t>مراكز الم</w:t>
      </w:r>
      <w:r>
        <w:rPr>
          <w:rFonts w:hint="cs"/>
          <w:i/>
          <w:iCs/>
          <w:spacing w:val="0"/>
          <w:rtl/>
        </w:rPr>
        <w:t>ساعدة الهاتفية</w:t>
      </w:r>
    </w:p>
    <w:p w:rsidR="00000000" w:rsidRDefault="000E3674">
      <w:pPr>
        <w:spacing w:before="0" w:line="380" w:lineRule="exact"/>
        <w:jc w:val="both"/>
        <w:rPr>
          <w:rFonts w:hint="cs"/>
          <w:spacing w:val="0"/>
          <w:rtl/>
        </w:rPr>
      </w:pPr>
      <w:r>
        <w:rPr>
          <w:rFonts w:hint="cs"/>
          <w:spacing w:val="0"/>
          <w:rtl/>
        </w:rPr>
        <w:t>637-</w:t>
      </w:r>
      <w:r>
        <w:rPr>
          <w:rFonts w:hint="cs"/>
          <w:spacing w:val="0"/>
          <w:rtl/>
        </w:rPr>
        <w:tab/>
        <w:t>تتجلى إحدى خصائص إقليم العاصمة بروكسل في توسع ظاهرة عدم الاندماج الاجتماعي التي تتميز على وجه الخصوص بتفكك العلاقات الاجتماعية والأسرية، وانقطاع أواصر الصلة الاجتماعية، مما يؤدي إلى الانعزال والانطواء على النفس. ولقد وافقت لجنة التجمع ا</w:t>
      </w:r>
      <w:r>
        <w:rPr>
          <w:rFonts w:hint="cs"/>
          <w:spacing w:val="0"/>
          <w:rtl/>
        </w:rPr>
        <w:t>لناطق بالفرنسية على إنشاء جمعيات بغرض الاستجابة لحالات الطوارئ، وقدَّمت الدعم المالي لتلك الجمعيات التي تتألف من مراكز هاتفية ترد على مدار 24 ساعة و7 أيام في الأسبوع على الأشخاص الذين يمرون بأزمة نفسية.</w:t>
      </w:r>
    </w:p>
    <w:p w:rsidR="00000000" w:rsidRDefault="000E3674">
      <w:pPr>
        <w:spacing w:before="0" w:line="380" w:lineRule="exact"/>
        <w:jc w:val="both"/>
        <w:rPr>
          <w:rFonts w:hint="cs"/>
          <w:i/>
          <w:iCs/>
          <w:spacing w:val="0"/>
          <w:rtl/>
        </w:rPr>
      </w:pPr>
      <w:r>
        <w:rPr>
          <w:rFonts w:hint="cs"/>
          <w:i/>
          <w:iCs/>
          <w:spacing w:val="0"/>
          <w:rtl/>
        </w:rPr>
        <w:t xml:space="preserve">مرصد الصحة والشؤون الاجتماعية </w:t>
      </w:r>
    </w:p>
    <w:p w:rsidR="00000000" w:rsidRDefault="000E3674">
      <w:pPr>
        <w:spacing w:before="0" w:line="380" w:lineRule="exact"/>
        <w:jc w:val="both"/>
        <w:rPr>
          <w:spacing w:val="0"/>
          <w:rtl/>
        </w:rPr>
      </w:pPr>
      <w:r>
        <w:rPr>
          <w:rFonts w:hint="cs"/>
          <w:spacing w:val="0"/>
          <w:rtl/>
        </w:rPr>
        <w:t>638-</w:t>
      </w:r>
      <w:r>
        <w:rPr>
          <w:rFonts w:hint="cs"/>
          <w:spacing w:val="0"/>
          <w:rtl/>
        </w:rPr>
        <w:tab/>
        <w:t>تم في إقليم العاص</w:t>
      </w:r>
      <w:r>
        <w:rPr>
          <w:rFonts w:hint="cs"/>
          <w:spacing w:val="0"/>
          <w:rtl/>
        </w:rPr>
        <w:t xml:space="preserve">مة بروكسل تأسيس مرصد للصحة والشؤون الاجتماعية كلف بمهمة "جمع وتحليل ونشر </w:t>
      </w:r>
      <w:r>
        <w:rPr>
          <w:rFonts w:hint="cs"/>
          <w:spacing w:val="-20"/>
          <w:rtl/>
        </w:rPr>
        <w:t>المعلومات اللازمة لوضع سياسات منسقة في مجال الصحـة العامـة ومكافحـة الفقر".</w:t>
      </w:r>
      <w:r>
        <w:rPr>
          <w:spacing w:val="0"/>
        </w:rPr>
        <w:t>&lt;http://www.observatbru.be/fr/default.asp&gt;</w:t>
      </w:r>
      <w:r>
        <w:rPr>
          <w:rFonts w:hint="cs"/>
          <w:spacing w:val="0"/>
          <w:rtl/>
        </w:rPr>
        <w:t>.</w:t>
      </w:r>
    </w:p>
    <w:p w:rsidR="00000000" w:rsidRDefault="000E3674">
      <w:pPr>
        <w:spacing w:before="0" w:line="380" w:lineRule="exact"/>
        <w:jc w:val="both"/>
        <w:rPr>
          <w:rFonts w:hint="cs"/>
          <w:b/>
          <w:bCs/>
          <w:spacing w:val="0"/>
          <w:rtl/>
        </w:rPr>
      </w:pPr>
      <w:r>
        <w:rPr>
          <w:rFonts w:hint="cs"/>
          <w:b/>
          <w:bCs/>
          <w:spacing w:val="0"/>
          <w:rtl/>
        </w:rPr>
        <w:tab/>
        <w:t>5-</w:t>
      </w:r>
      <w:r>
        <w:rPr>
          <w:rFonts w:hint="cs"/>
          <w:b/>
          <w:bCs/>
          <w:spacing w:val="0"/>
          <w:rtl/>
        </w:rPr>
        <w:tab/>
        <w:t>التجمع الناطق باللغة الألمانية</w:t>
      </w:r>
    </w:p>
    <w:p w:rsidR="00000000" w:rsidRDefault="000E3674">
      <w:pPr>
        <w:spacing w:before="0" w:line="380" w:lineRule="exact"/>
        <w:jc w:val="both"/>
        <w:rPr>
          <w:rFonts w:hint="cs"/>
          <w:spacing w:val="0"/>
          <w:rtl/>
        </w:rPr>
      </w:pPr>
      <w:r>
        <w:rPr>
          <w:rFonts w:hint="cs"/>
          <w:spacing w:val="0"/>
          <w:rtl/>
        </w:rPr>
        <w:t>639-</w:t>
      </w:r>
      <w:r>
        <w:rPr>
          <w:rFonts w:hint="cs"/>
          <w:spacing w:val="0"/>
          <w:rtl/>
        </w:rPr>
        <w:tab/>
        <w:t>يتمتع التجمع الناطق بالل</w:t>
      </w:r>
      <w:r>
        <w:rPr>
          <w:rFonts w:hint="cs"/>
          <w:spacing w:val="0"/>
          <w:rtl/>
        </w:rPr>
        <w:t>غة الألمانية باختصاص في مجال التثقيف الصحي والوقاية.</w:t>
      </w:r>
    </w:p>
    <w:p w:rsidR="00000000" w:rsidRDefault="000E3674">
      <w:pPr>
        <w:spacing w:before="0" w:line="380" w:lineRule="exact"/>
        <w:jc w:val="both"/>
        <w:rPr>
          <w:rFonts w:hint="cs"/>
          <w:spacing w:val="0"/>
          <w:rtl/>
        </w:rPr>
      </w:pPr>
      <w:r>
        <w:rPr>
          <w:rFonts w:hint="cs"/>
          <w:spacing w:val="0"/>
          <w:rtl/>
        </w:rPr>
        <w:t>640-</w:t>
      </w:r>
      <w:r>
        <w:rPr>
          <w:rFonts w:hint="cs"/>
          <w:spacing w:val="0"/>
          <w:rtl/>
        </w:rPr>
        <w:tab/>
        <w:t>ولقد تطور هذا المجال إلى حد كبير في السنوات القليلة الماضية واتخذت مبادرات مختلفة:</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فتم الاضطلاع في إطار حملة "أحب الشمس ولكن أحمي بشرتي" بأنشطـة في الـمدارس وفي</w:t>
      </w:r>
      <w:r>
        <w:rPr>
          <w:spacing w:val="0"/>
        </w:rPr>
        <w:t xml:space="preserve">DKF </w:t>
      </w:r>
      <w:r>
        <w:rPr>
          <w:i/>
          <w:iCs/>
          <w:spacing w:val="0"/>
        </w:rPr>
        <w:t>(Dienst für Kind und Familie</w:t>
      </w:r>
      <w:r>
        <w:rPr>
          <w:spacing w:val="0"/>
        </w:rPr>
        <w:t>)</w:t>
      </w:r>
      <w:r>
        <w:rPr>
          <w:rFonts w:hint="cs"/>
          <w:spacing w:val="0"/>
          <w:rtl/>
        </w:rPr>
        <w:t>؛</w:t>
      </w: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t>وكانت الحملة موجهة إلى الكبار عن طريق التوعية من خلال وسائط الإعلام والحملات المنظمة  سنوياً للكشف عن سرطان الجلد؛</w:t>
      </w:r>
    </w:p>
    <w:p w:rsidR="00000000" w:rsidRDefault="000E3674">
      <w:pPr>
        <w:spacing w:before="0" w:line="380" w:lineRule="exact"/>
        <w:ind w:left="1440" w:hanging="720"/>
        <w:jc w:val="both"/>
        <w:rPr>
          <w:rFonts w:hint="cs"/>
          <w:spacing w:val="-2"/>
          <w:rtl/>
        </w:rPr>
      </w:pPr>
      <w:r>
        <w:rPr>
          <w:rFonts w:hint="cs"/>
          <w:spacing w:val="-2"/>
          <w:rtl/>
        </w:rPr>
        <w:t>-</w:t>
      </w:r>
      <w:r>
        <w:rPr>
          <w:rFonts w:hint="eastAsia"/>
          <w:spacing w:val="-2"/>
          <w:rtl/>
        </w:rPr>
        <w:tab/>
        <w:t>وتم في إطار البرنامج الاتحادي</w:t>
      </w:r>
      <w:r>
        <w:rPr>
          <w:rFonts w:hint="cs"/>
          <w:spacing w:val="-2"/>
          <w:rtl/>
        </w:rPr>
        <w:t xml:space="preserve"> للكشف عن سرطان الثدي توعية وتحفيز نساء المجموعة المستهدفة عن طريق وسائل من بينها عقد منتديات وتنظيم أمسيات إ</w:t>
      </w:r>
      <w:r>
        <w:rPr>
          <w:rFonts w:hint="cs"/>
          <w:spacing w:val="-2"/>
          <w:rtl/>
        </w:rPr>
        <w:t>علامية وتبادلية في إطار الجمعيات النسائية المحلية؛</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وتم في الفترة بين عامي 2002 و2003 تنظيم حملة واسعة في كافة محافظات الجالية للتوعية بمخاطر أمراض القلب والشرايين والكشف عن حالات الإصابة. وأتاح هذا الاتصال المباشر فرصة لإسداء مشورة فردية وملائمة بخصوص طر</w:t>
      </w:r>
      <w:r>
        <w:rPr>
          <w:rFonts w:hint="cs"/>
          <w:spacing w:val="0"/>
          <w:rtl/>
        </w:rPr>
        <w:t xml:space="preserve">ق المحافظة على الصحة؛ </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و</w:t>
      </w:r>
      <w:r>
        <w:rPr>
          <w:rFonts w:hint="cs"/>
          <w:spacing w:val="0"/>
          <w:rtl/>
        </w:rPr>
        <w:t xml:space="preserve">تم منذ عام 2004 </w:t>
      </w:r>
      <w:r>
        <w:rPr>
          <w:rFonts w:hint="eastAsia"/>
          <w:spacing w:val="0"/>
          <w:rtl/>
        </w:rPr>
        <w:t>تنظيم شهر الصحة بالتعاون مع المحافظات</w:t>
      </w:r>
      <w:r>
        <w:rPr>
          <w:rFonts w:hint="cs"/>
          <w:spacing w:val="0"/>
          <w:rtl/>
        </w:rPr>
        <w:t>،</w:t>
      </w:r>
      <w:r>
        <w:rPr>
          <w:rFonts w:hint="eastAsia"/>
          <w:spacing w:val="0"/>
          <w:rtl/>
        </w:rPr>
        <w:t xml:space="preserve"> </w:t>
      </w:r>
      <w:r>
        <w:rPr>
          <w:rFonts w:hint="cs"/>
          <w:spacing w:val="0"/>
          <w:rtl/>
        </w:rPr>
        <w:t>وتعقد في ذاك الشهر أمسيات مواضيعية وتتخذ إجراءات عملية، ولا سيما للكشف عن الأمراض (كترقق العظام مثلاً)؛</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 xml:space="preserve">واتخذت </w:t>
      </w:r>
      <w:r>
        <w:rPr>
          <w:rFonts w:hint="eastAsia"/>
          <w:spacing w:val="0"/>
          <w:rtl/>
        </w:rPr>
        <w:t>إجراءات في إطار</w:t>
      </w:r>
      <w:r>
        <w:rPr>
          <w:rFonts w:hint="cs"/>
          <w:spacing w:val="0"/>
          <w:rtl/>
        </w:rPr>
        <w:t xml:space="preserve"> حملة</w:t>
      </w:r>
      <w:r>
        <w:rPr>
          <w:rFonts w:hint="eastAsia"/>
          <w:spacing w:val="0"/>
          <w:rtl/>
        </w:rPr>
        <w:t xml:space="preserve"> "الس</w:t>
      </w:r>
      <w:r>
        <w:rPr>
          <w:rFonts w:hint="cs"/>
          <w:spacing w:val="0"/>
          <w:rtl/>
        </w:rPr>
        <w:t>ل</w:t>
      </w:r>
      <w:r>
        <w:rPr>
          <w:rFonts w:hint="eastAsia"/>
          <w:spacing w:val="0"/>
          <w:rtl/>
        </w:rPr>
        <w:t>وك الخطر"</w:t>
      </w:r>
      <w:r>
        <w:rPr>
          <w:rFonts w:hint="cs"/>
          <w:spacing w:val="0"/>
          <w:rtl/>
        </w:rPr>
        <w:t>، ولا سيما الإجراءات المتخذ</w:t>
      </w:r>
      <w:r>
        <w:rPr>
          <w:rFonts w:hint="cs"/>
          <w:spacing w:val="0"/>
          <w:rtl/>
        </w:rPr>
        <w:t>ة على نطاق واسع بالتعاون مع أصحاب المقاهي والتجار والعاملين الميدانيين والشرطة بشأن تعاطي الكحول لدى الشباب دون سن 16 عاماً.</w:t>
      </w:r>
    </w:p>
    <w:p w:rsidR="00000000" w:rsidRDefault="000E3674">
      <w:pPr>
        <w:spacing w:before="0" w:line="380" w:lineRule="exact"/>
        <w:jc w:val="both"/>
        <w:rPr>
          <w:rFonts w:hint="cs"/>
          <w:spacing w:val="0"/>
          <w:rtl/>
        </w:rPr>
      </w:pPr>
      <w:r>
        <w:rPr>
          <w:rFonts w:hint="cs"/>
          <w:spacing w:val="0"/>
          <w:rtl/>
        </w:rPr>
        <w:t>641-</w:t>
      </w:r>
      <w:r>
        <w:rPr>
          <w:rFonts w:hint="cs"/>
          <w:spacing w:val="0"/>
          <w:rtl/>
        </w:rPr>
        <w:tab/>
        <w:t>وتم تعزيز مشاريع أخرى موجودة من قبل، ولا سيما:</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 xml:space="preserve">في مجال الصحة المدرسية: </w:t>
      </w:r>
      <w:r>
        <w:rPr>
          <w:rFonts w:hint="cs"/>
          <w:spacing w:val="0"/>
          <w:rtl/>
        </w:rPr>
        <w:t>ب</w:t>
      </w:r>
      <w:r>
        <w:rPr>
          <w:rFonts w:hint="eastAsia"/>
          <w:spacing w:val="0"/>
          <w:rtl/>
        </w:rPr>
        <w:t xml:space="preserve">زيادة ساعات عمل الموظفين الطبيين بغية تعزيز التثقيف </w:t>
      </w:r>
      <w:r>
        <w:rPr>
          <w:rFonts w:hint="cs"/>
          <w:spacing w:val="0"/>
          <w:rtl/>
        </w:rPr>
        <w:t>الصحي في المدارس؛</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إ</w:t>
      </w:r>
      <w:r>
        <w:rPr>
          <w:rFonts w:hint="cs"/>
          <w:spacing w:val="0"/>
          <w:rtl/>
        </w:rPr>
        <w:t>طلاع</w:t>
      </w:r>
      <w:r>
        <w:rPr>
          <w:rFonts w:hint="eastAsia"/>
          <w:spacing w:val="0"/>
          <w:rtl/>
        </w:rPr>
        <w:t xml:space="preserve"> </w:t>
      </w:r>
      <w:r>
        <w:rPr>
          <w:rFonts w:hint="cs"/>
          <w:spacing w:val="0"/>
          <w:rtl/>
        </w:rPr>
        <w:t>المدارس على مفاهيم الصحة الشاملة، وتبادل الآراء حول هذا الموضوع وحول المشاريع المدرسية؛</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في مجال العناية بالأسنان: بتنظيم أنشطة توعية في المدارس وإجراء فحوص منتظمة لدى طبيب الأسنان؛</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 xml:space="preserve">إتاحة </w:t>
      </w:r>
      <w:r>
        <w:rPr>
          <w:rFonts w:hint="eastAsia"/>
          <w:spacing w:val="0"/>
          <w:rtl/>
        </w:rPr>
        <w:t>معلومات</w:t>
      </w:r>
      <w:r>
        <w:rPr>
          <w:rFonts w:hint="cs"/>
          <w:spacing w:val="0"/>
          <w:rtl/>
        </w:rPr>
        <w:t xml:space="preserve"> بشأن اللقاحات.</w:t>
      </w:r>
    </w:p>
    <w:p w:rsidR="00000000" w:rsidRDefault="000E3674">
      <w:pPr>
        <w:spacing w:before="0" w:line="380" w:lineRule="exact"/>
        <w:jc w:val="both"/>
        <w:rPr>
          <w:rFonts w:hint="cs"/>
          <w:b/>
          <w:bCs/>
          <w:spacing w:val="0"/>
          <w:rtl/>
        </w:rPr>
      </w:pPr>
      <w:r>
        <w:rPr>
          <w:rFonts w:hint="cs"/>
          <w:b/>
          <w:bCs/>
          <w:spacing w:val="0"/>
          <w:rtl/>
        </w:rPr>
        <w:tab/>
        <w:t>6-</w:t>
      </w:r>
      <w:r>
        <w:rPr>
          <w:rFonts w:hint="cs"/>
          <w:b/>
          <w:bCs/>
          <w:spacing w:val="0"/>
          <w:rtl/>
        </w:rPr>
        <w:tab/>
        <w:t>التجمع الفلم</w:t>
      </w:r>
      <w:r>
        <w:rPr>
          <w:rFonts w:hint="cs"/>
          <w:b/>
          <w:bCs/>
          <w:spacing w:val="0"/>
          <w:rtl/>
        </w:rPr>
        <w:t>ندي</w:t>
      </w:r>
    </w:p>
    <w:p w:rsidR="00000000" w:rsidRDefault="000E3674">
      <w:pPr>
        <w:spacing w:before="0" w:line="380" w:lineRule="exact"/>
        <w:jc w:val="both"/>
        <w:rPr>
          <w:rFonts w:hint="cs"/>
          <w:b/>
          <w:bCs/>
          <w:spacing w:val="0"/>
          <w:rtl/>
        </w:rPr>
      </w:pPr>
      <w:r>
        <w:rPr>
          <w:rFonts w:hint="cs"/>
          <w:spacing w:val="0"/>
          <w:rtl/>
        </w:rPr>
        <w:tab/>
      </w:r>
      <w:r>
        <w:rPr>
          <w:rFonts w:hint="cs"/>
          <w:b/>
          <w:bCs/>
          <w:spacing w:val="0"/>
          <w:rtl/>
        </w:rPr>
        <w:t>(أ)</w:t>
      </w:r>
      <w:r>
        <w:rPr>
          <w:rFonts w:hint="cs"/>
          <w:b/>
          <w:bCs/>
          <w:spacing w:val="0"/>
          <w:rtl/>
        </w:rPr>
        <w:tab/>
        <w:t>تنظيم الرعاية الصحية في إقليم فلاندر</w:t>
      </w:r>
    </w:p>
    <w:p w:rsidR="00000000" w:rsidRDefault="000E3674">
      <w:pPr>
        <w:spacing w:before="0" w:line="380" w:lineRule="exact"/>
        <w:jc w:val="both"/>
        <w:rPr>
          <w:rFonts w:hint="cs"/>
          <w:spacing w:val="0"/>
          <w:rtl/>
        </w:rPr>
      </w:pPr>
      <w:r>
        <w:rPr>
          <w:rFonts w:hint="cs"/>
          <w:spacing w:val="0"/>
          <w:rtl/>
        </w:rPr>
        <w:t>642-</w:t>
      </w:r>
      <w:r>
        <w:rPr>
          <w:rFonts w:hint="cs"/>
          <w:spacing w:val="0"/>
          <w:rtl/>
        </w:rPr>
        <w:tab/>
        <w:t>الهدف المنشود من السياسة الفلمندية هو توفير "رعاية مكيفة للحاجة" تكون في متناول الجميع. وإتاحة إمكانية الحصول على الرعاية للجميع هو جزء لا يتجزأ من الرعاية الجيدة. ويجب حيثما وجد تفاوت في إمكانية الحصول عل</w:t>
      </w:r>
      <w:r>
        <w:rPr>
          <w:rFonts w:hint="cs"/>
          <w:spacing w:val="0"/>
          <w:rtl/>
        </w:rPr>
        <w:t>ى تلك الرعاية أن تبذل جهود إضافية لتصحيح الوضع.</w:t>
      </w:r>
    </w:p>
    <w:p w:rsidR="00000000" w:rsidRDefault="000E3674">
      <w:pPr>
        <w:spacing w:before="0" w:line="380" w:lineRule="exact"/>
        <w:ind w:left="1440" w:hanging="720"/>
        <w:jc w:val="both"/>
        <w:rPr>
          <w:rFonts w:hint="cs"/>
          <w:spacing w:val="-2"/>
          <w:rtl/>
        </w:rPr>
      </w:pPr>
      <w:r>
        <w:rPr>
          <w:rFonts w:hint="cs"/>
          <w:spacing w:val="-2"/>
          <w:rtl/>
        </w:rPr>
        <w:t>-</w:t>
      </w:r>
      <w:r>
        <w:rPr>
          <w:rFonts w:hint="eastAsia"/>
          <w:spacing w:val="-2"/>
          <w:rtl/>
        </w:rPr>
        <w:tab/>
      </w:r>
      <w:r>
        <w:rPr>
          <w:rFonts w:hint="cs"/>
          <w:spacing w:val="-2"/>
          <w:rtl/>
        </w:rPr>
        <w:t>الرعاية الصحية الأولية هي أساس الرعاية الصحية. والهدف المنشود من البروتوكول المبرم بين الحكومة الاتحادية والجاليات والمناطق بخصوص الرعاية الصحية الأولية هو إتاحة الرعاية الجيدة للمرضى بأكثر ما يمكن من يسر و</w:t>
      </w:r>
      <w:r>
        <w:rPr>
          <w:rFonts w:hint="cs"/>
          <w:spacing w:val="-2"/>
          <w:rtl/>
        </w:rPr>
        <w:t xml:space="preserve">ملاءمة. والتجمع الفلمندي حريصة على تعزيز الرعاية الصحية الأولية عملاً بتوصية منظمة الصحة العالمية، وذلك بتشجيع التعاون بين الجهات الموفرة لتلك الرعاية في المقام الأول. ولقد وافقت الحكومة الفلمندية على مرسوم في هذا الصدد (المرسوم الصادر في 3 آذار/مارس 2004 </w:t>
      </w:r>
      <w:r>
        <w:rPr>
          <w:rFonts w:hint="cs"/>
          <w:spacing w:val="-2"/>
          <w:rtl/>
        </w:rPr>
        <w:t xml:space="preserve">بشأن الرعاية الصحية الأولية والتعاون بين الجهات الموفرة لتلك الرعاية). وتمت الموافقة على إنشاء مكتب استعلامات على الصعيد المحلي في البداية (في إطــار </w:t>
      </w:r>
      <w:r>
        <w:rPr>
          <w:spacing w:val="-2"/>
        </w:rPr>
        <w:t>Social Huis</w:t>
      </w:r>
      <w:r>
        <w:rPr>
          <w:rFonts w:hint="cs"/>
          <w:spacing w:val="-2"/>
          <w:rtl/>
        </w:rPr>
        <w:t>) بغية تعزيز إمكانية الحصول على الرعاية الصحية. وتدعى الجهات الموفرة للرعاية إلى إرشاد  طالبي ا</w:t>
      </w:r>
      <w:r>
        <w:rPr>
          <w:rFonts w:hint="cs"/>
          <w:spacing w:val="-2"/>
          <w:rtl/>
        </w:rPr>
        <w:t>لمساعدة للتوجه إلى هياكل</w:t>
      </w:r>
      <w:r>
        <w:rPr>
          <w:spacing w:val="-2"/>
          <w:rtl/>
        </w:rPr>
        <w:br/>
      </w:r>
      <w:r>
        <w:rPr>
          <w:rFonts w:hint="cs"/>
          <w:spacing w:val="-2"/>
          <w:rtl/>
        </w:rPr>
        <w:t>الرعاية الصحية.</w:t>
      </w:r>
    </w:p>
    <w:p w:rsidR="00000000" w:rsidRDefault="000E3674">
      <w:pPr>
        <w:spacing w:before="0" w:line="380" w:lineRule="exact"/>
        <w:ind w:left="1440" w:hanging="720"/>
        <w:jc w:val="both"/>
        <w:rPr>
          <w:rFonts w:hint="cs"/>
          <w:spacing w:val="-2"/>
          <w:rtl/>
        </w:rPr>
      </w:pPr>
    </w:p>
    <w:p w:rsidR="00000000" w:rsidRDefault="000E3674">
      <w:pPr>
        <w:spacing w:before="0" w:line="380" w:lineRule="exact"/>
        <w:ind w:left="1440" w:hanging="720"/>
        <w:jc w:val="both"/>
        <w:rPr>
          <w:spacing w:val="-2"/>
          <w:rtl/>
        </w:rPr>
      </w:pP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 xml:space="preserve">وتشكل </w:t>
      </w:r>
      <w:r>
        <w:rPr>
          <w:rFonts w:hint="cs"/>
          <w:spacing w:val="0"/>
          <w:rtl/>
        </w:rPr>
        <w:t>مراكز الصحة العقلية</w:t>
      </w:r>
      <w:r>
        <w:rPr>
          <w:rFonts w:hint="eastAsia"/>
          <w:spacing w:val="0"/>
          <w:rtl/>
        </w:rPr>
        <w:t xml:space="preserve"> "</w:t>
      </w:r>
      <w:r>
        <w:rPr>
          <w:spacing w:val="0"/>
        </w:rPr>
        <w:t>Centra voor geestelijke gezondheidszorg</w:t>
      </w:r>
      <w:r>
        <w:rPr>
          <w:rFonts w:hint="eastAsia"/>
          <w:spacing w:val="0"/>
          <w:rtl/>
        </w:rPr>
        <w:t>"</w:t>
      </w:r>
      <w:r>
        <w:rPr>
          <w:rFonts w:hint="cs"/>
          <w:spacing w:val="0"/>
          <w:rtl/>
        </w:rPr>
        <w:t xml:space="preserve"> هياكل خط ثانٍ تمولها التجمع الفلمندي. ويجب، على صعيد الصحة العقلية، أن تفضي اتفاقات التعاون المبرمة بين الجهات الموفرة لمختلف أنواع الرعاية (</w:t>
      </w:r>
      <w:r>
        <w:rPr>
          <w:rFonts w:hint="cs"/>
          <w:i/>
          <w:iCs/>
          <w:spacing w:val="0"/>
          <w:rtl/>
        </w:rPr>
        <w:t>دا</w:t>
      </w:r>
      <w:r>
        <w:rPr>
          <w:rFonts w:hint="cs"/>
          <w:i/>
          <w:iCs/>
          <w:spacing w:val="0"/>
          <w:rtl/>
        </w:rPr>
        <w:t>خل المستشفيات وخارجها</w:t>
      </w:r>
      <w:r>
        <w:rPr>
          <w:rFonts w:hint="cs"/>
          <w:spacing w:val="0"/>
          <w:rtl/>
        </w:rPr>
        <w:t>) إلى توفير مستوى أفضل من الرعاية. وتسري على مراكز الصحة العقلية أحكام المرسوم الصادر في 17 تشرين الأول/أكتوبر 2003 بشأن جودة الهياكل الموفرة للرعاية الصحية والمساعدة الاجتماعية.</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و</w:t>
      </w:r>
      <w:r>
        <w:rPr>
          <w:rFonts w:hint="cs"/>
          <w:spacing w:val="0"/>
          <w:rtl/>
        </w:rPr>
        <w:t xml:space="preserve">تتمتع </w:t>
      </w:r>
      <w:r>
        <w:rPr>
          <w:rFonts w:hint="eastAsia"/>
          <w:spacing w:val="0"/>
          <w:rtl/>
        </w:rPr>
        <w:t xml:space="preserve">السلطات الفلمندية، فيما يخص المستشفيات، </w:t>
      </w:r>
      <w:r>
        <w:rPr>
          <w:rFonts w:hint="cs"/>
          <w:spacing w:val="0"/>
          <w:rtl/>
        </w:rPr>
        <w:t>بسلطة ت</w:t>
      </w:r>
      <w:r>
        <w:rPr>
          <w:rFonts w:hint="cs"/>
          <w:spacing w:val="0"/>
          <w:rtl/>
        </w:rPr>
        <w:t xml:space="preserve">قديم الإعانات والموافقة، مما يسمح بسد الثغرات الموجودة في التشريعات الاتحادية. والإدارة الفلمندية المكلفة بشؤون الرعاية الصحية مسؤولة عن الموافقة على هياكل الرعاية الفلمندية وتتمتع باختصاص في هذا الشأن. وتسهر السلطات، عن طريق هذه  الموافقة، على تحقيق جودة </w:t>
      </w:r>
      <w:r>
        <w:rPr>
          <w:rFonts w:hint="cs"/>
          <w:spacing w:val="0"/>
          <w:rtl/>
        </w:rPr>
        <w:t xml:space="preserve">الرعاية المتاحة. ويهدف المرسوم الصادر بشأن توفير الرعاية المتكاملة في إطار هياكل الرعاية إلى تشجيع تلك الهياكل على اتباع سياسة متكاملة. وتحدد </w:t>
      </w:r>
      <w:r>
        <w:rPr>
          <w:rFonts w:hint="eastAsia"/>
          <w:spacing w:val="0"/>
          <w:rtl/>
        </w:rPr>
        <w:t>السلطات الفلمندية</w:t>
      </w:r>
      <w:r>
        <w:rPr>
          <w:rFonts w:hint="cs"/>
          <w:spacing w:val="0"/>
          <w:rtl/>
        </w:rPr>
        <w:t>، بموجب المرسوم المتعلق بالجودة، إطار الرعاية المقبولة، وسلسلة من المسائل المتصلة بالجودة والتي ت</w:t>
      </w:r>
      <w:r>
        <w:rPr>
          <w:rFonts w:hint="cs"/>
          <w:spacing w:val="0"/>
          <w:rtl/>
        </w:rPr>
        <w:t>تسم بالأهمية على المستوى الاجتماعي وتتوقع أن تنتهج هياكل الرعاية سياسة قائمة على تحقيق جودة ملموسة. وتعدّ هياكل الرعاية دليلاً خاصاً بالجودة وخطةً لتحقيق الجودة تقوم الإدارة بتقيمهما. واعتباراً من 1 كانون الثاني/يناير 2001 أصبح لإقرارهما تأثير على إقرار هي</w:t>
      </w:r>
      <w:r>
        <w:rPr>
          <w:rFonts w:hint="cs"/>
          <w:spacing w:val="0"/>
          <w:rtl/>
        </w:rPr>
        <w:t>اكل الرعاية.</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وللتجمعات اختصاص في مجال الرعاية الصحية الوقائية. فالمرسوم الصادر في 21 تشرين الثاني/نوفمبر 2003 بشأن سياسة الصحة الوقائية يحدد الأنظمة العامة للمنطقة الفلمندية فيما يخص الوقاية. ويهدف هذا المرسوم إلى تحسين مستوى الصحة العامة، وعلى وجه التحد</w:t>
      </w:r>
      <w:r>
        <w:rPr>
          <w:rFonts w:hint="cs"/>
          <w:spacing w:val="0"/>
          <w:rtl/>
        </w:rPr>
        <w:t>يد تحسين صحة السكان الفلمنديين بغية رفع مستوى المعيشة. وتتبع الحكومة الفلمندية في هذا الصدد سياسة وقائية في مجال الصحة وتضع أسس سياسة ذات أوجه عديدة. وتتجلى السياسة الوقائية التي تتبعها الحكومة الفلمندية في مجال الصحة في هذين الجانبين.</w:t>
      </w:r>
    </w:p>
    <w:p w:rsidR="00000000" w:rsidRDefault="000E3674">
      <w:pPr>
        <w:spacing w:before="0" w:line="380" w:lineRule="exact"/>
        <w:jc w:val="both"/>
        <w:rPr>
          <w:rFonts w:hint="cs"/>
          <w:b/>
          <w:bCs/>
          <w:spacing w:val="0"/>
          <w:rtl/>
        </w:rPr>
      </w:pPr>
      <w:r>
        <w:rPr>
          <w:rFonts w:hint="cs"/>
          <w:b/>
          <w:bCs/>
          <w:spacing w:val="0"/>
          <w:rtl/>
        </w:rPr>
        <w:tab/>
        <w:t>(ب)</w:t>
      </w:r>
      <w:r>
        <w:rPr>
          <w:rFonts w:hint="cs"/>
          <w:b/>
          <w:bCs/>
          <w:spacing w:val="0"/>
          <w:rtl/>
        </w:rPr>
        <w:tab/>
        <w:t>الميزانية</w:t>
      </w:r>
    </w:p>
    <w:p w:rsidR="00000000" w:rsidRDefault="000E3674">
      <w:pPr>
        <w:spacing w:before="0" w:line="380" w:lineRule="exact"/>
        <w:jc w:val="both"/>
        <w:rPr>
          <w:rFonts w:hint="cs"/>
          <w:spacing w:val="0"/>
          <w:rtl/>
        </w:rPr>
      </w:pPr>
      <w:r>
        <w:rPr>
          <w:rFonts w:hint="cs"/>
          <w:spacing w:val="0"/>
          <w:rtl/>
        </w:rPr>
        <w:t>643-</w:t>
      </w:r>
      <w:r>
        <w:rPr>
          <w:rFonts w:hint="cs"/>
          <w:spacing w:val="0"/>
          <w:rtl/>
        </w:rPr>
        <w:tab/>
      </w:r>
      <w:r>
        <w:rPr>
          <w:rFonts w:hint="cs"/>
          <w:spacing w:val="0"/>
          <w:rtl/>
        </w:rPr>
        <w:t xml:space="preserve">تم تخصيص مبلغ قدره 000 000 323 2 يورو في عام 2004 لتحقيق الرفاه والصحة؛ ويمثل ذلك 12.76 في المائة من الميزانية الفلمندية. ولقد كان المبلغ المرصود لهذا الغرض في عام 1999 يعادل 000 000 646 1 يورو أي 10.76 في المائة من الميزانية الفلمندية الإجمالية. </w:t>
      </w:r>
    </w:p>
    <w:p w:rsidR="00000000" w:rsidRDefault="000E3674">
      <w:pPr>
        <w:spacing w:before="0" w:line="380" w:lineRule="exact"/>
        <w:jc w:val="both"/>
        <w:rPr>
          <w:rFonts w:hint="cs"/>
          <w:b/>
          <w:bCs/>
          <w:spacing w:val="0"/>
          <w:rtl/>
        </w:rPr>
      </w:pPr>
      <w:r>
        <w:rPr>
          <w:rFonts w:hint="cs"/>
          <w:b/>
          <w:bCs/>
          <w:spacing w:val="0"/>
          <w:rtl/>
        </w:rPr>
        <w:tab/>
        <w:t>(ج)</w:t>
      </w:r>
      <w:r>
        <w:rPr>
          <w:rFonts w:hint="cs"/>
          <w:b/>
          <w:bCs/>
          <w:spacing w:val="0"/>
          <w:rtl/>
        </w:rPr>
        <w:tab/>
        <w:t>الف</w:t>
      </w:r>
      <w:r>
        <w:rPr>
          <w:rFonts w:hint="cs"/>
          <w:b/>
          <w:bCs/>
          <w:spacing w:val="0"/>
          <w:rtl/>
        </w:rPr>
        <w:t>ئات الضعيفة</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تتبع السلطات الفلمندية سياسة عدم الإقصاء، وهي تولي، على مستوى سياسة الصحة، اهتماماً خاصاً للفئات المستهدفة التالية: الأقليات الإثنية - الثقافية (جميع الموطنين من أصل أجنبي، واللاجئون والغجر، وكذلك الأجانبُ غير المنتمين إلى الفئات المذكورة وال</w:t>
      </w:r>
      <w:r>
        <w:rPr>
          <w:rFonts w:hint="cs"/>
          <w:spacing w:val="0"/>
          <w:rtl/>
        </w:rPr>
        <w:t>موجودون في بلجيكا بدون ترخيص قانوني بالإقامة والذين يطالبون باستقبالهم أو مساعدتهم) والفقراء.</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 xml:space="preserve">وتتعهد الحكومة الفلمندية في المرسوم الفلمندي الجديد </w:t>
      </w:r>
      <w:r>
        <w:rPr>
          <w:rFonts w:hint="cs"/>
          <w:spacing w:val="0"/>
          <w:rtl/>
        </w:rPr>
        <w:t>الصادر في 21 تشرين الثاني/نوفمبر 2003 بشأن سياسة الصحة الوقائية، بإيلاء اهتمام خاص (1) لفئات السكان المحرومة</w:t>
      </w:r>
      <w:r>
        <w:rPr>
          <w:rFonts w:hint="cs"/>
          <w:spacing w:val="0"/>
          <w:rtl/>
        </w:rPr>
        <w:t xml:space="preserve">، (2) ولفئات السكان المعرضة صحتهم لمخاطر أكبر، (3) ولتيسير الحصول على الرعاية الصحية الوقائية المتاحة. وسيتجلى أسلوب الاهتمام بالرعاية الصحية الوقائية الموفرة للأشخاص المحرومين من خلال المؤتمرات الصحية وعقود الإدارة التي ستبرم مع منظمات شريكة ومنظمات نشطة </w:t>
      </w:r>
      <w:r>
        <w:rPr>
          <w:rFonts w:hint="cs"/>
          <w:spacing w:val="0"/>
          <w:rtl/>
        </w:rPr>
        <w:t>في الميدان.</w:t>
      </w:r>
    </w:p>
    <w:p w:rsidR="00000000" w:rsidRDefault="000E3674">
      <w:pPr>
        <w:spacing w:before="0" w:line="380" w:lineRule="exact"/>
        <w:ind w:firstLine="6"/>
        <w:jc w:val="both"/>
        <w:rPr>
          <w:rFonts w:hint="cs"/>
          <w:spacing w:val="0"/>
          <w:rtl/>
        </w:rPr>
      </w:pPr>
      <w:r>
        <w:rPr>
          <w:rFonts w:hint="cs"/>
          <w:spacing w:val="0"/>
          <w:rtl/>
        </w:rPr>
        <w:tab/>
        <w:t>وبالإضافة إلى ذلك، تم لدى تنفيذ المرسوم الصادر في 21 آذار/مارس 2003 بشأن مكافحة الفقر، اعتبار "حق الحصول على الرعاية الصحية" "كحق أساسي". ويجب على الحكومة الفلمندية أن تبلغ سنوياً في خطة العمل الفلمندية لمكافحة الفقر بطبيعة التدابير السياسية ا</w:t>
      </w:r>
      <w:r>
        <w:rPr>
          <w:rFonts w:hint="cs"/>
          <w:spacing w:val="0"/>
          <w:rtl/>
        </w:rPr>
        <w:t>لتي ستضمن بموجبها حق الفقراء في الحصول على الرعاية الصحية.</w:t>
      </w:r>
    </w:p>
    <w:p w:rsidR="00000000" w:rsidRDefault="000E3674">
      <w:pPr>
        <w:spacing w:before="0" w:line="380" w:lineRule="exact"/>
        <w:ind w:firstLine="6"/>
        <w:jc w:val="both"/>
        <w:rPr>
          <w:rFonts w:hint="cs"/>
          <w:spacing w:val="0"/>
          <w:rtl/>
        </w:rPr>
      </w:pPr>
      <w:r>
        <w:rPr>
          <w:rFonts w:hint="cs"/>
          <w:spacing w:val="0"/>
          <w:rtl/>
        </w:rPr>
        <w:tab/>
        <w:t>ويقضي المرسوم الفلمندي الصادر في 3 آذار/مارس 2004 بشأن الرعاية الصحية الأولية والتعاون فيما بين الجهات الموفرة للرعاية بأن تسعى تلك الجهات جاهدة لتيسِّر إلى أقصى حد ممكن إمكانية الحصول على الرعاية</w:t>
      </w:r>
      <w:r>
        <w:rPr>
          <w:rFonts w:hint="cs"/>
          <w:spacing w:val="0"/>
          <w:rtl/>
        </w:rPr>
        <w:t xml:space="preserve"> الصحية الأولية ، ولا سيما بالنسبة إلى الأشخاص المحرومين. ويجب أن يؤخذ مفهوم "تيسير إمكانية الحصول" بمعناه الواسع وفي إطار "سياسة تكافؤ الفرص" التي تعتزم السلطات الفلمندية انتهاجها. ويفترض ذلك السهر، لدى توفير الرعاية، على أخذ التنوع البشري في الاعتبار، وه</w:t>
      </w:r>
      <w:r>
        <w:rPr>
          <w:rFonts w:hint="cs"/>
          <w:spacing w:val="0"/>
          <w:rtl/>
        </w:rPr>
        <w:t>و تنوع يشمل عوامل شتى من بينها الثقافة والوضع المالي. وأخذُ تلك العوامل في الاعتبار وفرض مراعاتها أمر مطابق لفكرة "الرعاية المكيفة للحاجة". ولا يستبعد اللجوء إلى تدبير التمييز الإيجابي لتحقيق تكافؤ الفرص. وتنص الفقرة 3 من المادة 9 على أن تسعى مبادرات التعا</w:t>
      </w:r>
      <w:r>
        <w:rPr>
          <w:rFonts w:hint="cs"/>
          <w:spacing w:val="0"/>
          <w:rtl/>
        </w:rPr>
        <w:t>ون في مجال الرعاية الصحية الأولية لتيسير إمكانية الحصول على تلك الرعاية إلى أقصى حد ممكن بالنسبة إلى المحرومين. وتنص الفقرة 3 من المادة 7 على أن تتناول الشروط المحددة لعقد شراكات في مجال توفير الرعاية الصحية الأولية، أموراً من بينها الشكل القانوني، والدوام</w:t>
      </w:r>
      <w:r>
        <w:rPr>
          <w:rFonts w:hint="cs"/>
          <w:spacing w:val="0"/>
          <w:rtl/>
        </w:rPr>
        <w:t>، والاختصاص الوحيد أو تعدد الاختصاصات، وإمكانية الاطلاع على الملف، والمجموعة المستهدفة، والمقَر. ويوضح بيان الأسباب أنه يجوز الآن لمراكز الصحة في الأحياء أن تحصل على دعم مالي للهياكل الأساسية شريطة أن تكون نسبة المستحقين والمستحقين المستفيدين من تسديد إضاف</w:t>
      </w:r>
      <w:r>
        <w:rPr>
          <w:rFonts w:hint="cs"/>
          <w:spacing w:val="0"/>
          <w:rtl/>
        </w:rPr>
        <w:t>ي من طرف التأمين، حسب المنصوص عليه في المادة 37 المتعلقة بالتأمين الإلزامي الخاص بالرعاية الطبية والتعويضات والمعدلة في 14 تموز/يوليه 1994، إلى العدد الإجمالي للمستحقين المسجلين في المركز تتجاوز المتوسط الوطني المحسوب للتأمين الإلزامي ضد الأمراض والعجز بعد</w:t>
      </w:r>
      <w:r>
        <w:rPr>
          <w:rFonts w:hint="cs"/>
          <w:spacing w:val="0"/>
          <w:rtl/>
        </w:rPr>
        <w:t xml:space="preserve"> توحيد المعايير وفقاً للسن والجنس.</w:t>
      </w:r>
    </w:p>
    <w:p w:rsidR="00000000" w:rsidRDefault="000E3674">
      <w:pPr>
        <w:spacing w:before="0" w:line="380" w:lineRule="exact"/>
        <w:jc w:val="both"/>
        <w:rPr>
          <w:rFonts w:hint="cs"/>
          <w:b/>
          <w:bCs/>
          <w:spacing w:val="0"/>
          <w:rtl/>
        </w:rPr>
      </w:pPr>
      <w:r>
        <w:rPr>
          <w:rFonts w:hint="cs"/>
          <w:b/>
          <w:bCs/>
          <w:spacing w:val="0"/>
          <w:rtl/>
        </w:rPr>
        <w:tab/>
        <w:t>(د)</w:t>
      </w:r>
      <w:r>
        <w:rPr>
          <w:rFonts w:hint="cs"/>
          <w:b/>
          <w:bCs/>
          <w:spacing w:val="0"/>
          <w:rtl/>
        </w:rPr>
        <w:tab/>
        <w:t>التدابير</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r>
      <w:r>
        <w:rPr>
          <w:rFonts w:hint="cs"/>
          <w:spacing w:val="0"/>
          <w:rtl/>
        </w:rPr>
        <w:t>يأخذ المرسوم المتعلق بالرعاية الصحية الأولية (انظر أعلاه) ب</w:t>
      </w:r>
      <w:r>
        <w:rPr>
          <w:rFonts w:hint="eastAsia"/>
          <w:spacing w:val="0"/>
          <w:rtl/>
        </w:rPr>
        <w:t>مفهوم الرعاية المتكاملة والمنسقة</w:t>
      </w:r>
      <w:r>
        <w:rPr>
          <w:rFonts w:hint="cs"/>
          <w:spacing w:val="0"/>
          <w:rtl/>
        </w:rPr>
        <w:t xml:space="preserve"> الموفرة بالتعاون مع الجهات المحلية المتعددة الاختصاصات؛ ومن المهم في هذا الصدد أن تشرك في مبادرات التعاون المتخذة</w:t>
      </w:r>
      <w:r>
        <w:rPr>
          <w:rFonts w:hint="cs"/>
          <w:spacing w:val="0"/>
          <w:rtl/>
        </w:rPr>
        <w:t xml:space="preserve"> في مجال الرعاية الصحية الأولية مراكز الخدمات المحلية والمراكز العامة للنشاط الاجتماعي أيضاً.</w:t>
      </w:r>
    </w:p>
    <w:p w:rsidR="00000000" w:rsidRDefault="000E3674">
      <w:pPr>
        <w:spacing w:before="0" w:line="380" w:lineRule="exact"/>
        <w:ind w:left="1440" w:hanging="720"/>
        <w:jc w:val="both"/>
        <w:rPr>
          <w:rFonts w:hint="cs"/>
          <w:spacing w:val="0"/>
          <w:rtl/>
        </w:rPr>
      </w:pPr>
      <w:r>
        <w:rPr>
          <w:rFonts w:hint="cs"/>
          <w:spacing w:val="0"/>
          <w:rtl/>
        </w:rPr>
        <w:t>-</w:t>
      </w:r>
      <w:r>
        <w:rPr>
          <w:rFonts w:hint="eastAsia"/>
          <w:spacing w:val="0"/>
          <w:rtl/>
        </w:rPr>
        <w:tab/>
        <w:t xml:space="preserve">الموافقة على المبادرات التي تسهم في تيسير إمكانية الحصول على </w:t>
      </w:r>
      <w:r>
        <w:rPr>
          <w:rFonts w:hint="cs"/>
          <w:spacing w:val="0"/>
          <w:rtl/>
        </w:rPr>
        <w:t>الرعاية الصحية الأولية، كمراكز الصحة في الأحياء، وتوفير التمويل لها.</w:t>
      </w:r>
    </w:p>
    <w:p w:rsidR="00000000" w:rsidRDefault="000E3674">
      <w:pPr>
        <w:spacing w:before="0" w:line="380" w:lineRule="exact"/>
        <w:ind w:left="1440" w:hanging="720"/>
        <w:jc w:val="both"/>
        <w:rPr>
          <w:rFonts w:hint="cs"/>
          <w:spacing w:val="0"/>
          <w:rtl/>
        </w:rPr>
      </w:pPr>
    </w:p>
    <w:p w:rsidR="00000000" w:rsidRDefault="000E3674">
      <w:pPr>
        <w:spacing w:before="0" w:line="380" w:lineRule="exact"/>
        <w:ind w:left="1440" w:hanging="720"/>
        <w:jc w:val="both"/>
        <w:rPr>
          <w:rFonts w:hint="cs"/>
          <w:spacing w:val="0"/>
          <w:rtl/>
        </w:rPr>
      </w:pPr>
      <w:r>
        <w:rPr>
          <w:rFonts w:hint="cs"/>
          <w:spacing w:val="0"/>
          <w:rtl/>
        </w:rPr>
        <w:t>-</w:t>
      </w:r>
      <w:r>
        <w:rPr>
          <w:rFonts w:hint="cs"/>
          <w:spacing w:val="0"/>
          <w:rtl/>
        </w:rPr>
        <w:tab/>
      </w:r>
      <w:r>
        <w:rPr>
          <w:rFonts w:hint="eastAsia"/>
          <w:spacing w:val="0"/>
          <w:rtl/>
        </w:rPr>
        <w:t>ت</w:t>
      </w:r>
      <w:r>
        <w:rPr>
          <w:rFonts w:hint="cs"/>
          <w:spacing w:val="0"/>
          <w:rtl/>
        </w:rPr>
        <w:t>أ</w:t>
      </w:r>
      <w:r>
        <w:rPr>
          <w:rFonts w:hint="eastAsia"/>
          <w:spacing w:val="0"/>
          <w:rtl/>
        </w:rPr>
        <w:t>م</w:t>
      </w:r>
      <w:r>
        <w:rPr>
          <w:rFonts w:hint="cs"/>
          <w:spacing w:val="0"/>
          <w:rtl/>
        </w:rPr>
        <w:t>ي</w:t>
      </w:r>
      <w:r>
        <w:rPr>
          <w:rFonts w:hint="eastAsia"/>
          <w:spacing w:val="0"/>
          <w:rtl/>
        </w:rPr>
        <w:t>ن الرعاية الصحية (اعتبا</w:t>
      </w:r>
      <w:r>
        <w:rPr>
          <w:rFonts w:hint="eastAsia"/>
          <w:spacing w:val="0"/>
          <w:rtl/>
        </w:rPr>
        <w:t xml:space="preserve">راً من 1 </w:t>
      </w:r>
      <w:r>
        <w:rPr>
          <w:rFonts w:hint="cs"/>
          <w:spacing w:val="0"/>
          <w:rtl/>
        </w:rPr>
        <w:t>تشرين الأول/أكتوبر</w:t>
      </w:r>
      <w:r>
        <w:rPr>
          <w:rFonts w:hint="eastAsia"/>
          <w:spacing w:val="0"/>
          <w:rtl/>
        </w:rPr>
        <w:t xml:space="preserve"> </w:t>
      </w:r>
      <w:r>
        <w:rPr>
          <w:rFonts w:hint="cs"/>
          <w:spacing w:val="0"/>
          <w:rtl/>
        </w:rPr>
        <w:t>2001) لتسديد تكاليف الرعاية غير الطبية.</w:t>
      </w:r>
    </w:p>
    <w:p w:rsidR="00000000" w:rsidRDefault="000E3674">
      <w:pPr>
        <w:spacing w:before="0" w:line="400" w:lineRule="exact"/>
        <w:ind w:left="1440" w:hanging="720"/>
        <w:jc w:val="both"/>
        <w:rPr>
          <w:rFonts w:hint="cs"/>
          <w:spacing w:val="0"/>
          <w:rtl/>
        </w:rPr>
      </w:pPr>
      <w:r>
        <w:rPr>
          <w:rFonts w:hint="cs"/>
          <w:spacing w:val="0"/>
          <w:rtl/>
        </w:rPr>
        <w:t>-</w:t>
      </w:r>
      <w:r>
        <w:rPr>
          <w:rFonts w:hint="cs"/>
          <w:spacing w:val="0"/>
          <w:rtl/>
        </w:rPr>
        <w:tab/>
        <w:t>المعاينة المجانية للأطفال الصغار في السن (انظر الفقرة (ه‍) أدناه).</w:t>
      </w:r>
    </w:p>
    <w:p w:rsidR="00000000" w:rsidRDefault="000E3674">
      <w:pPr>
        <w:spacing w:before="0" w:line="400" w:lineRule="exact"/>
        <w:ind w:left="1440" w:hanging="720"/>
        <w:jc w:val="both"/>
        <w:rPr>
          <w:rFonts w:hint="eastAsia"/>
          <w:spacing w:val="0"/>
          <w:rtl/>
        </w:rPr>
      </w:pPr>
      <w:r>
        <w:rPr>
          <w:rFonts w:hint="cs"/>
          <w:spacing w:val="0"/>
          <w:rtl/>
        </w:rPr>
        <w:t>-</w:t>
      </w:r>
      <w:r>
        <w:rPr>
          <w:rFonts w:hint="eastAsia"/>
          <w:spacing w:val="0"/>
          <w:rtl/>
        </w:rPr>
        <w:tab/>
        <w:t>اللقاحات الأساسية المجانية للأطفال.</w:t>
      </w:r>
    </w:p>
    <w:p w:rsidR="00000000" w:rsidRDefault="000E3674">
      <w:pPr>
        <w:spacing w:before="0" w:line="400" w:lineRule="exact"/>
        <w:ind w:left="1440" w:hanging="720"/>
        <w:jc w:val="both"/>
        <w:rPr>
          <w:spacing w:val="0"/>
          <w:rtl/>
        </w:rPr>
      </w:pPr>
      <w:r>
        <w:rPr>
          <w:rFonts w:hint="cs"/>
          <w:spacing w:val="0"/>
          <w:rtl/>
        </w:rPr>
        <w:t>-</w:t>
      </w:r>
      <w:r>
        <w:rPr>
          <w:rFonts w:hint="cs"/>
          <w:spacing w:val="0"/>
          <w:rtl/>
        </w:rPr>
        <w:tab/>
        <w:t>فحص الثديين بالأشعة السينية مجاناً للنساء بين 50 و69 عاماً.</w:t>
      </w:r>
    </w:p>
    <w:p w:rsidR="00000000" w:rsidRDefault="000E3674">
      <w:pPr>
        <w:spacing w:before="0" w:line="400" w:lineRule="exact"/>
        <w:ind w:left="1440" w:hanging="720"/>
        <w:jc w:val="both"/>
        <w:rPr>
          <w:rFonts w:hint="cs"/>
          <w:spacing w:val="0"/>
          <w:rtl/>
        </w:rPr>
      </w:pPr>
      <w:r>
        <w:rPr>
          <w:rFonts w:hint="cs"/>
          <w:spacing w:val="0"/>
          <w:rtl/>
        </w:rPr>
        <w:t>-</w:t>
      </w:r>
      <w:r>
        <w:rPr>
          <w:rFonts w:hint="eastAsia"/>
          <w:spacing w:val="0"/>
          <w:rtl/>
        </w:rPr>
        <w:tab/>
        <w:t>الرعاية الصحية ال</w:t>
      </w:r>
      <w:r>
        <w:rPr>
          <w:rFonts w:hint="eastAsia"/>
          <w:spacing w:val="0"/>
          <w:rtl/>
        </w:rPr>
        <w:t xml:space="preserve">وقائية </w:t>
      </w:r>
      <w:r>
        <w:rPr>
          <w:rFonts w:hint="cs"/>
          <w:spacing w:val="0"/>
          <w:rtl/>
        </w:rPr>
        <w:t>على الصعيد المحلي عن طريق شبكات الصحة المحلية (</w:t>
      </w:r>
      <w:r>
        <w:rPr>
          <w:spacing w:val="0"/>
        </w:rPr>
        <w:t>Logos</w:t>
      </w:r>
      <w:r>
        <w:rPr>
          <w:rFonts w:hint="cs"/>
          <w:spacing w:val="0"/>
          <w:rtl/>
        </w:rPr>
        <w:t>) التي تسعى لبلوغ أغراض الصحة الفلمندية وتضطلع في ذاك الإطار بأنشطة خاصة لمساعدة المحرومين والمواطنين من أصل أجنبي، كالأنشطة المتصلة بالتغذية السليمة والوقاية من الاكتئاب النفسي.</w:t>
      </w:r>
    </w:p>
    <w:p w:rsidR="00000000" w:rsidRDefault="000E3674">
      <w:pPr>
        <w:spacing w:before="0" w:line="400" w:lineRule="exact"/>
        <w:jc w:val="both"/>
        <w:rPr>
          <w:rFonts w:hint="cs"/>
          <w:b/>
          <w:bCs/>
          <w:spacing w:val="0"/>
          <w:rtl/>
        </w:rPr>
      </w:pPr>
      <w:r>
        <w:rPr>
          <w:rFonts w:hint="cs"/>
          <w:b/>
          <w:bCs/>
          <w:spacing w:val="0"/>
          <w:rtl/>
        </w:rPr>
        <w:tab/>
        <w:t>(ه‍)</w:t>
      </w:r>
      <w:r>
        <w:rPr>
          <w:rFonts w:hint="cs"/>
          <w:b/>
          <w:bCs/>
          <w:spacing w:val="0"/>
          <w:rtl/>
        </w:rPr>
        <w:tab/>
        <w:t>آثار التدابي</w:t>
      </w:r>
      <w:r>
        <w:rPr>
          <w:rFonts w:hint="cs"/>
          <w:b/>
          <w:bCs/>
          <w:spacing w:val="0"/>
          <w:rtl/>
        </w:rPr>
        <w:t>ر</w:t>
      </w:r>
    </w:p>
    <w:p w:rsidR="00000000" w:rsidRDefault="000E3674">
      <w:pPr>
        <w:spacing w:before="0" w:line="400" w:lineRule="exact"/>
        <w:ind w:left="1440" w:hanging="720"/>
        <w:jc w:val="both"/>
        <w:rPr>
          <w:rFonts w:hint="cs"/>
          <w:spacing w:val="0"/>
          <w:rtl/>
        </w:rPr>
      </w:pPr>
      <w:r>
        <w:rPr>
          <w:rFonts w:hint="cs"/>
          <w:spacing w:val="0"/>
          <w:rtl/>
        </w:rPr>
        <w:t>-</w:t>
      </w:r>
      <w:r>
        <w:rPr>
          <w:rFonts w:hint="eastAsia"/>
          <w:spacing w:val="0"/>
          <w:rtl/>
        </w:rPr>
        <w:tab/>
      </w:r>
      <w:r>
        <w:rPr>
          <w:rFonts w:hint="cs"/>
          <w:spacing w:val="0"/>
          <w:rtl/>
        </w:rPr>
        <w:t>يوجد بين الناس من لم يكتتب حتى الآن في أحد صناديق التأمينات الخاصة بالرعاية على الرغم من كون الاكتتاب إلزامياً. وينبغي للاكتتاب تسديد اشتراك سنوي قدره 25 يورو (10يوروهات للمشتركين في التأمين المستفيدين من تسديد إضافي)، وهو مبلغ كبير بالنسبة إلى بعض الن</w:t>
      </w:r>
      <w:r>
        <w:rPr>
          <w:rFonts w:hint="cs"/>
          <w:spacing w:val="0"/>
          <w:rtl/>
        </w:rPr>
        <w:t>اس، فضلاً عن أن التعويض المدفوع لا يتجاوز 90 يورو في الشهر للرعاية المنزلية والرعاية القريبة، وهو مبلغ لا يكفي لتغطية تكاليف الرعاية الأساسية التي يتطلبها الأشخاص المحتاجون إلى قدر كبير من الرعاية.</w:t>
      </w:r>
    </w:p>
    <w:p w:rsidR="00000000" w:rsidRDefault="000E3674">
      <w:pPr>
        <w:spacing w:before="0" w:line="400" w:lineRule="exact"/>
        <w:ind w:left="1440" w:hanging="720"/>
        <w:jc w:val="both"/>
        <w:rPr>
          <w:rFonts w:hint="cs"/>
          <w:spacing w:val="0"/>
          <w:rtl/>
        </w:rPr>
      </w:pPr>
      <w:r>
        <w:rPr>
          <w:rFonts w:hint="cs"/>
          <w:spacing w:val="0"/>
          <w:rtl/>
        </w:rPr>
        <w:t>-</w:t>
      </w:r>
      <w:r>
        <w:rPr>
          <w:rFonts w:hint="eastAsia"/>
          <w:spacing w:val="0"/>
          <w:rtl/>
        </w:rPr>
        <w:tab/>
      </w:r>
      <w:r>
        <w:rPr>
          <w:rFonts w:hint="cs"/>
          <w:spacing w:val="0"/>
          <w:rtl/>
        </w:rPr>
        <w:t>ت</w:t>
      </w:r>
      <w:r>
        <w:rPr>
          <w:rFonts w:hint="eastAsia"/>
          <w:spacing w:val="0"/>
          <w:rtl/>
        </w:rPr>
        <w:t xml:space="preserve">ستفيد </w:t>
      </w:r>
      <w:r>
        <w:rPr>
          <w:rFonts w:hint="cs"/>
          <w:spacing w:val="0"/>
          <w:rtl/>
        </w:rPr>
        <w:t>منظم الأسر الشابة من الخدمات المتيسرة التي توفرها</w:t>
      </w:r>
      <w:r>
        <w:rPr>
          <w:rFonts w:hint="cs"/>
          <w:spacing w:val="0"/>
          <w:rtl/>
        </w:rPr>
        <w:t xml:space="preserve"> </w:t>
      </w:r>
      <w:r>
        <w:rPr>
          <w:i/>
          <w:iCs/>
          <w:spacing w:val="0"/>
        </w:rPr>
        <w:t>Kind en Gezin</w:t>
      </w:r>
      <w:r>
        <w:rPr>
          <w:rFonts w:hint="cs"/>
          <w:spacing w:val="0"/>
          <w:rtl/>
        </w:rPr>
        <w:t xml:space="preserve"> للحوامل والأطفال الصغار في السن. ويتم عن طريق تلك الاستشارات توفير معلومات أساسية فيما يتعلق بالصحة والرعاية ومتابعة وضع الأطفال على مستويات شتى من بينها النمو والأمراض. ويتم بنفس الأسلوب الاهتمام أيضاً بتلقيح الأطفال الصغار في السن؛ مما يجع</w:t>
      </w:r>
      <w:r>
        <w:rPr>
          <w:rFonts w:hint="cs"/>
          <w:spacing w:val="0"/>
          <w:rtl/>
        </w:rPr>
        <w:t xml:space="preserve">ل معدل التلقيح عالياً جداً في بلدنا. </w:t>
      </w:r>
    </w:p>
    <w:p w:rsidR="00000000" w:rsidRDefault="000E3674">
      <w:pPr>
        <w:spacing w:before="0" w:line="400" w:lineRule="exact"/>
        <w:ind w:left="1440" w:hanging="720"/>
        <w:jc w:val="both"/>
        <w:rPr>
          <w:rFonts w:hint="cs"/>
          <w:spacing w:val="0"/>
          <w:rtl/>
        </w:rPr>
      </w:pPr>
      <w:r>
        <w:rPr>
          <w:rFonts w:hint="cs"/>
          <w:spacing w:val="0"/>
          <w:rtl/>
        </w:rPr>
        <w:t>-</w:t>
      </w:r>
      <w:r>
        <w:rPr>
          <w:rFonts w:hint="eastAsia"/>
          <w:spacing w:val="0"/>
          <w:rtl/>
        </w:rPr>
        <w:tab/>
        <w:t>الكشف عن الإصابات بالسرطان:</w:t>
      </w:r>
      <w:r>
        <w:rPr>
          <w:rFonts w:hint="cs"/>
          <w:spacing w:val="0"/>
          <w:rtl/>
        </w:rPr>
        <w:t xml:space="preserve"> نسبة النساء اللواتي يلجأن إلى فحص الثديين بالأشعة السينية أو في حملات الكشف عن الإصابات بسرطان عنق الرحم بزيارة طبيب الأمراض النسائية أو الطبيب العام، أدنى بكثير لدى النساء ذوات الكفاءات ا</w:t>
      </w:r>
      <w:r>
        <w:rPr>
          <w:rFonts w:hint="cs"/>
          <w:spacing w:val="0"/>
          <w:rtl/>
        </w:rPr>
        <w:t>لبسيطة.</w:t>
      </w:r>
    </w:p>
    <w:p w:rsidR="00000000" w:rsidRDefault="000E3674">
      <w:pPr>
        <w:spacing w:before="0" w:line="400" w:lineRule="exact"/>
        <w:ind w:left="1440" w:hanging="720"/>
        <w:jc w:val="both"/>
        <w:rPr>
          <w:rFonts w:hint="cs"/>
          <w:spacing w:val="0"/>
          <w:rtl/>
        </w:rPr>
      </w:pPr>
      <w:r>
        <w:rPr>
          <w:rFonts w:hint="cs"/>
          <w:spacing w:val="0"/>
          <w:rtl/>
        </w:rPr>
        <w:t>-</w:t>
      </w:r>
      <w:r>
        <w:rPr>
          <w:rFonts w:hint="eastAsia"/>
          <w:spacing w:val="0"/>
          <w:rtl/>
        </w:rPr>
        <w:tab/>
        <w:t xml:space="preserve">الوقاية: لا تصل حملات الوقاية العادية </w:t>
      </w:r>
      <w:r>
        <w:rPr>
          <w:rFonts w:hint="cs"/>
          <w:spacing w:val="0"/>
          <w:rtl/>
        </w:rPr>
        <w:t xml:space="preserve">إلى </w:t>
      </w:r>
      <w:r>
        <w:rPr>
          <w:rFonts w:hint="eastAsia"/>
          <w:spacing w:val="0"/>
          <w:rtl/>
        </w:rPr>
        <w:t>الأشخاص المحرومين إلاَّ بصعوبة</w:t>
      </w:r>
      <w:r>
        <w:rPr>
          <w:rFonts w:hint="cs"/>
          <w:spacing w:val="0"/>
          <w:rtl/>
        </w:rPr>
        <w:t>. ونلاحظ بالتالي وجود عدد أكبر من المصابين بالسمنة والمدخنين بين فئة أصحاب الكفاءات البسيطة كما نلاحظ أن هؤلاء الأشخاص لا يمارسون تمارين رياضية. ويجب لمعالجة هذا المشكل اتخاذ</w:t>
      </w:r>
      <w:r>
        <w:rPr>
          <w:rFonts w:hint="cs"/>
          <w:spacing w:val="0"/>
          <w:rtl/>
        </w:rPr>
        <w:t xml:space="preserve"> مزيد من المبادرات على مستوى أصغر، محلياً وبصورة هادفة.</w:t>
      </w:r>
    </w:p>
    <w:p w:rsidR="00000000" w:rsidRDefault="000E3674">
      <w:pPr>
        <w:spacing w:before="0" w:line="400" w:lineRule="exact"/>
        <w:ind w:left="1440" w:hanging="720"/>
        <w:jc w:val="both"/>
        <w:rPr>
          <w:rFonts w:hint="cs"/>
          <w:spacing w:val="0"/>
          <w:rtl/>
        </w:rPr>
      </w:pPr>
    </w:p>
    <w:p w:rsidR="00000000" w:rsidRDefault="000E3674">
      <w:pPr>
        <w:spacing w:before="0" w:line="400" w:lineRule="exact"/>
        <w:ind w:left="1440" w:hanging="720"/>
        <w:jc w:val="both"/>
        <w:rPr>
          <w:rFonts w:hint="cs"/>
          <w:spacing w:val="0"/>
          <w:rtl/>
        </w:rPr>
      </w:pPr>
    </w:p>
    <w:p w:rsidR="00000000" w:rsidRDefault="000E3674">
      <w:pPr>
        <w:spacing w:before="0" w:line="380" w:lineRule="exact"/>
        <w:jc w:val="both"/>
        <w:rPr>
          <w:rFonts w:hint="cs"/>
          <w:b/>
          <w:bCs/>
          <w:spacing w:val="0"/>
          <w:rtl/>
        </w:rPr>
      </w:pPr>
      <w:r>
        <w:rPr>
          <w:rFonts w:hint="cs"/>
          <w:b/>
          <w:bCs/>
          <w:spacing w:val="0"/>
          <w:rtl/>
        </w:rPr>
        <w:tab/>
        <w:t>(و)</w:t>
      </w:r>
      <w:r>
        <w:rPr>
          <w:rFonts w:hint="cs"/>
          <w:b/>
          <w:bCs/>
          <w:spacing w:val="0"/>
          <w:rtl/>
        </w:rPr>
        <w:tab/>
        <w:t xml:space="preserve">خفض معدل وفيات الرضع، والسهر على نمو الطفل </w:t>
      </w:r>
    </w:p>
    <w:p w:rsidR="00000000" w:rsidRDefault="000E3674">
      <w:pPr>
        <w:spacing w:before="0" w:line="380" w:lineRule="exact"/>
        <w:jc w:val="both"/>
        <w:rPr>
          <w:rFonts w:hint="cs"/>
          <w:i/>
          <w:iCs/>
          <w:spacing w:val="0"/>
          <w:rtl/>
        </w:rPr>
      </w:pPr>
      <w:r>
        <w:rPr>
          <w:rFonts w:hint="cs"/>
          <w:i/>
          <w:iCs/>
          <w:spacing w:val="0"/>
          <w:rtl/>
        </w:rPr>
        <w:t>بيانات</w:t>
      </w:r>
    </w:p>
    <w:p w:rsidR="00000000" w:rsidRDefault="000E3674">
      <w:pPr>
        <w:spacing w:before="0" w:line="380" w:lineRule="exact"/>
        <w:jc w:val="both"/>
        <w:rPr>
          <w:rFonts w:hint="cs"/>
          <w:i/>
          <w:iCs/>
          <w:spacing w:val="0"/>
          <w:rtl/>
        </w:rPr>
      </w:pPr>
      <w:r>
        <w:rPr>
          <w:rFonts w:hint="cs"/>
          <w:i/>
          <w:iCs/>
          <w:spacing w:val="0"/>
          <w:rtl/>
        </w:rPr>
        <w:tab/>
        <w:t>معدل وفيات الرضع</w:t>
      </w:r>
    </w:p>
    <w:p w:rsidR="00000000" w:rsidRDefault="000E3674">
      <w:pPr>
        <w:spacing w:before="0" w:line="380" w:lineRule="exact"/>
        <w:jc w:val="both"/>
        <w:rPr>
          <w:rFonts w:hint="cs"/>
          <w:spacing w:val="0"/>
          <w:rtl/>
        </w:rPr>
      </w:pPr>
      <w:r>
        <w:rPr>
          <w:rFonts w:hint="cs"/>
          <w:spacing w:val="0"/>
          <w:rtl/>
        </w:rPr>
        <w:t>644-</w:t>
      </w:r>
      <w:r>
        <w:rPr>
          <w:rFonts w:hint="cs"/>
          <w:spacing w:val="0"/>
          <w:rtl/>
        </w:rPr>
        <w:tab/>
        <w:t>انخفض معدل وفيات الرضع انخفاضاً ملموساً من 5.1 إلى 4.3 حالة وفاة لكل 000 1 مولود حي في المنطقة الفلمندية خلال الفترة بي</w:t>
      </w:r>
      <w:r>
        <w:rPr>
          <w:rFonts w:hint="cs"/>
          <w:spacing w:val="0"/>
          <w:rtl/>
        </w:rPr>
        <w:t>ن عامي 1998 و2003. ويعود ذلك إلى الانخفاض الكبير المسجل في معدل وفيات الرضيعات دون العام الواحد من العمر، أي من  5 حالات وفاة لكل 000 1 مولودة حية في عام 1998 إلى 3.8 حالة وفاة لكل 000 1 مولودة حية في عام 2003، وكان الانخفاض المسجل في معدل وفيات الرضع الذك</w:t>
      </w:r>
      <w:r>
        <w:rPr>
          <w:rFonts w:hint="cs"/>
          <w:spacing w:val="0"/>
          <w:rtl/>
        </w:rPr>
        <w:t>ور أقل أهمية، أي من 5.1 حالة وفاة لكل 000 1 مولود حي إلى 4.8 حالة وفاة لكل 000 1 مولود حي.</w:t>
      </w:r>
    </w:p>
    <w:tbl>
      <w:tblPr>
        <w:bidiVisual/>
        <w:tblW w:w="0" w:type="auto"/>
        <w:tblInd w:w="98" w:type="dxa"/>
        <w:tblBorders>
          <w:top w:val="single" w:sz="4" w:space="0" w:color="auto"/>
          <w:bottom w:val="single" w:sz="4" w:space="0" w:color="auto"/>
        </w:tblBorders>
        <w:tblLook w:val="0000" w:firstRow="0" w:lastRow="0" w:firstColumn="0" w:lastColumn="0" w:noHBand="0" w:noVBand="0"/>
      </w:tblPr>
      <w:tblGrid>
        <w:gridCol w:w="904"/>
        <w:gridCol w:w="1080"/>
        <w:gridCol w:w="1107"/>
        <w:gridCol w:w="1063"/>
        <w:gridCol w:w="1030"/>
        <w:gridCol w:w="1017"/>
        <w:gridCol w:w="1243"/>
        <w:gridCol w:w="964"/>
        <w:gridCol w:w="1064"/>
      </w:tblGrid>
      <w:tr w:rsidR="000E3674" w:rsidTr="000E3674">
        <w:tblPrEx>
          <w:tblCellMar>
            <w:top w:w="0" w:type="dxa"/>
            <w:bottom w:w="0" w:type="dxa"/>
          </w:tblCellMar>
        </w:tblPrEx>
        <w:tc>
          <w:tcPr>
            <w:tcW w:w="904"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السنة</w:t>
            </w:r>
          </w:p>
        </w:tc>
        <w:tc>
          <w:tcPr>
            <w:tcW w:w="1080"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عدد الولادات الإجمالي</w:t>
            </w:r>
          </w:p>
        </w:tc>
        <w:tc>
          <w:tcPr>
            <w:tcW w:w="1107"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المواليد الموتى</w:t>
            </w:r>
          </w:p>
        </w:tc>
        <w:tc>
          <w:tcPr>
            <w:tcW w:w="1063"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وفيات المواليد المخاضية</w:t>
            </w:r>
          </w:p>
        </w:tc>
        <w:tc>
          <w:tcPr>
            <w:tcW w:w="1030"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وفيات المواليد المبكرة</w:t>
            </w:r>
          </w:p>
        </w:tc>
        <w:tc>
          <w:tcPr>
            <w:tcW w:w="1017"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وفيات المواليد المتأخرة</w:t>
            </w:r>
          </w:p>
        </w:tc>
        <w:tc>
          <w:tcPr>
            <w:tcW w:w="1243"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وفيات المواليد المتقدمين في العمر</w:t>
            </w:r>
          </w:p>
        </w:tc>
        <w:tc>
          <w:tcPr>
            <w:tcW w:w="964"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وفيات الرضع</w:t>
            </w:r>
          </w:p>
        </w:tc>
        <w:tc>
          <w:tcPr>
            <w:tcW w:w="1064" w:type="dxa"/>
            <w:tcBorders>
              <w:top w:val="single" w:sz="4" w:space="0" w:color="auto"/>
              <w:bottom w:val="single" w:sz="4" w:space="0" w:color="auto"/>
            </w:tcBorders>
            <w:vAlign w:val="bottom"/>
          </w:tcPr>
          <w:p w:rsidR="000E3674" w:rsidRDefault="000E3674">
            <w:pPr>
              <w:spacing w:before="0" w:after="40" w:line="320" w:lineRule="exact"/>
              <w:jc w:val="center"/>
              <w:rPr>
                <w:rFonts w:hint="cs"/>
                <w:i/>
                <w:iCs/>
                <w:spacing w:val="0"/>
                <w:szCs w:val="22"/>
              </w:rPr>
            </w:pPr>
            <w:r>
              <w:rPr>
                <w:rFonts w:hint="cs"/>
                <w:i/>
                <w:iCs/>
                <w:spacing w:val="0"/>
                <w:sz w:val="20"/>
                <w:szCs w:val="22"/>
                <w:rtl/>
              </w:rPr>
              <w:t>وفيات الأجنة - الرضع</w:t>
            </w:r>
          </w:p>
        </w:tc>
      </w:tr>
      <w:tr w:rsidR="000E3674" w:rsidTr="000E3674">
        <w:tblPrEx>
          <w:tblCellMar>
            <w:top w:w="0" w:type="dxa"/>
            <w:bottom w:w="0" w:type="dxa"/>
          </w:tblCellMar>
        </w:tblPrEx>
        <w:tc>
          <w:tcPr>
            <w:tcW w:w="904" w:type="dxa"/>
            <w:tcBorders>
              <w:top w:val="single" w:sz="4" w:space="0" w:color="auto"/>
            </w:tcBorders>
          </w:tcPr>
          <w:p w:rsidR="000E3674" w:rsidRDefault="000E3674">
            <w:pPr>
              <w:spacing w:before="0" w:after="0" w:line="320" w:lineRule="exact"/>
              <w:jc w:val="both"/>
              <w:rPr>
                <w:spacing w:val="0"/>
                <w:sz w:val="24"/>
                <w:szCs w:val="24"/>
              </w:rPr>
            </w:pPr>
            <w:r>
              <w:rPr>
                <w:rFonts w:hint="cs"/>
                <w:spacing w:val="0"/>
                <w:szCs w:val="24"/>
                <w:rtl/>
              </w:rPr>
              <w:t>1998</w:t>
            </w:r>
          </w:p>
        </w:tc>
        <w:tc>
          <w:tcPr>
            <w:tcW w:w="1080"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861 62</w:t>
            </w:r>
          </w:p>
        </w:tc>
        <w:tc>
          <w:tcPr>
            <w:tcW w:w="1107"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3.9</w:t>
            </w:r>
          </w:p>
        </w:tc>
        <w:tc>
          <w:tcPr>
            <w:tcW w:w="1063"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6.3</w:t>
            </w:r>
          </w:p>
        </w:tc>
        <w:tc>
          <w:tcPr>
            <w:tcW w:w="1030"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2.4</w:t>
            </w:r>
          </w:p>
        </w:tc>
        <w:tc>
          <w:tcPr>
            <w:tcW w:w="1017"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0.8</w:t>
            </w:r>
          </w:p>
        </w:tc>
        <w:tc>
          <w:tcPr>
            <w:tcW w:w="1243"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1.9</w:t>
            </w:r>
          </w:p>
        </w:tc>
        <w:tc>
          <w:tcPr>
            <w:tcW w:w="964"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5.1</w:t>
            </w:r>
          </w:p>
        </w:tc>
        <w:tc>
          <w:tcPr>
            <w:tcW w:w="1064" w:type="dxa"/>
            <w:tcBorders>
              <w:top w:val="single" w:sz="4" w:space="0" w:color="auto"/>
            </w:tcBorders>
          </w:tcPr>
          <w:p w:rsidR="000E3674" w:rsidRDefault="000E3674">
            <w:pPr>
              <w:spacing w:before="0" w:after="0" w:line="320" w:lineRule="exact"/>
              <w:jc w:val="center"/>
              <w:rPr>
                <w:rFonts w:hint="cs"/>
                <w:spacing w:val="0"/>
                <w:sz w:val="24"/>
                <w:szCs w:val="24"/>
              </w:rPr>
            </w:pPr>
            <w:r>
              <w:rPr>
                <w:rFonts w:hint="cs"/>
                <w:spacing w:val="0"/>
                <w:szCs w:val="24"/>
                <w:rtl/>
              </w:rPr>
              <w:t>9.0</w:t>
            </w:r>
          </w:p>
        </w:tc>
      </w:tr>
      <w:tr w:rsidR="000E3674" w:rsidTr="000E3674">
        <w:tblPrEx>
          <w:tblCellMar>
            <w:top w:w="0" w:type="dxa"/>
            <w:bottom w:w="0" w:type="dxa"/>
          </w:tblCellMar>
        </w:tblPrEx>
        <w:tc>
          <w:tcPr>
            <w:tcW w:w="904" w:type="dxa"/>
          </w:tcPr>
          <w:p w:rsidR="000E3674" w:rsidRDefault="000E3674">
            <w:pPr>
              <w:spacing w:before="0" w:after="0" w:line="320" w:lineRule="exact"/>
              <w:jc w:val="both"/>
              <w:rPr>
                <w:rFonts w:hint="cs"/>
                <w:spacing w:val="0"/>
                <w:sz w:val="24"/>
                <w:szCs w:val="24"/>
              </w:rPr>
            </w:pPr>
            <w:r>
              <w:rPr>
                <w:rFonts w:hint="cs"/>
                <w:spacing w:val="0"/>
                <w:szCs w:val="24"/>
                <w:rtl/>
              </w:rPr>
              <w:t>1999</w:t>
            </w:r>
          </w:p>
        </w:tc>
        <w:tc>
          <w:tcPr>
            <w:tcW w:w="1080" w:type="dxa"/>
          </w:tcPr>
          <w:p w:rsidR="000E3674" w:rsidRDefault="000E3674">
            <w:pPr>
              <w:spacing w:before="0" w:after="0" w:line="320" w:lineRule="exact"/>
              <w:jc w:val="center"/>
              <w:rPr>
                <w:rFonts w:hint="cs"/>
                <w:spacing w:val="0"/>
                <w:sz w:val="24"/>
                <w:szCs w:val="24"/>
              </w:rPr>
            </w:pPr>
            <w:r>
              <w:rPr>
                <w:rFonts w:hint="cs"/>
                <w:spacing w:val="0"/>
                <w:szCs w:val="24"/>
                <w:rtl/>
              </w:rPr>
              <w:t>061 62</w:t>
            </w:r>
          </w:p>
        </w:tc>
        <w:tc>
          <w:tcPr>
            <w:tcW w:w="1107" w:type="dxa"/>
          </w:tcPr>
          <w:p w:rsidR="000E3674" w:rsidRDefault="000E3674">
            <w:pPr>
              <w:spacing w:before="0" w:after="0" w:line="320" w:lineRule="exact"/>
              <w:jc w:val="center"/>
              <w:rPr>
                <w:rFonts w:hint="cs"/>
                <w:spacing w:val="0"/>
                <w:sz w:val="24"/>
                <w:szCs w:val="24"/>
              </w:rPr>
            </w:pPr>
            <w:r>
              <w:rPr>
                <w:rFonts w:hint="cs"/>
                <w:spacing w:val="0"/>
                <w:szCs w:val="24"/>
                <w:rtl/>
              </w:rPr>
              <w:t>4.3</w:t>
            </w:r>
          </w:p>
        </w:tc>
        <w:tc>
          <w:tcPr>
            <w:tcW w:w="1063" w:type="dxa"/>
          </w:tcPr>
          <w:p w:rsidR="000E3674" w:rsidRDefault="000E3674">
            <w:pPr>
              <w:spacing w:before="0" w:after="0" w:line="320" w:lineRule="exact"/>
              <w:jc w:val="center"/>
              <w:rPr>
                <w:rFonts w:hint="cs"/>
                <w:spacing w:val="0"/>
                <w:sz w:val="24"/>
                <w:szCs w:val="24"/>
              </w:rPr>
            </w:pPr>
            <w:r>
              <w:rPr>
                <w:rFonts w:hint="cs"/>
                <w:spacing w:val="0"/>
                <w:szCs w:val="24"/>
                <w:rtl/>
              </w:rPr>
              <w:t>6.7</w:t>
            </w:r>
          </w:p>
        </w:tc>
        <w:tc>
          <w:tcPr>
            <w:tcW w:w="1030" w:type="dxa"/>
          </w:tcPr>
          <w:p w:rsidR="000E3674" w:rsidRDefault="000E3674">
            <w:pPr>
              <w:spacing w:before="0" w:after="0" w:line="320" w:lineRule="exact"/>
              <w:jc w:val="center"/>
              <w:rPr>
                <w:rFonts w:hint="cs"/>
                <w:spacing w:val="0"/>
                <w:sz w:val="24"/>
                <w:szCs w:val="24"/>
              </w:rPr>
            </w:pPr>
            <w:r>
              <w:rPr>
                <w:rFonts w:hint="cs"/>
                <w:spacing w:val="0"/>
                <w:szCs w:val="24"/>
                <w:rtl/>
              </w:rPr>
              <w:t>2.4</w:t>
            </w:r>
          </w:p>
        </w:tc>
        <w:tc>
          <w:tcPr>
            <w:tcW w:w="1017" w:type="dxa"/>
          </w:tcPr>
          <w:p w:rsidR="000E3674" w:rsidRDefault="000E3674">
            <w:pPr>
              <w:spacing w:before="0" w:after="0" w:line="320" w:lineRule="exact"/>
              <w:jc w:val="center"/>
              <w:rPr>
                <w:rFonts w:hint="cs"/>
                <w:spacing w:val="0"/>
                <w:sz w:val="24"/>
                <w:szCs w:val="24"/>
              </w:rPr>
            </w:pPr>
            <w:r>
              <w:rPr>
                <w:rFonts w:hint="cs"/>
                <w:spacing w:val="0"/>
                <w:szCs w:val="24"/>
                <w:rtl/>
              </w:rPr>
              <w:t>0.6</w:t>
            </w:r>
          </w:p>
        </w:tc>
        <w:tc>
          <w:tcPr>
            <w:tcW w:w="1243" w:type="dxa"/>
          </w:tcPr>
          <w:p w:rsidR="000E3674" w:rsidRDefault="000E3674">
            <w:pPr>
              <w:spacing w:before="0" w:after="0" w:line="320" w:lineRule="exact"/>
              <w:jc w:val="center"/>
              <w:rPr>
                <w:rFonts w:hint="cs"/>
                <w:spacing w:val="0"/>
                <w:sz w:val="24"/>
                <w:szCs w:val="24"/>
              </w:rPr>
            </w:pPr>
            <w:r>
              <w:rPr>
                <w:rFonts w:hint="cs"/>
                <w:spacing w:val="0"/>
                <w:szCs w:val="24"/>
                <w:rtl/>
              </w:rPr>
              <w:t>1.8</w:t>
            </w:r>
          </w:p>
        </w:tc>
        <w:tc>
          <w:tcPr>
            <w:tcW w:w="964" w:type="dxa"/>
          </w:tcPr>
          <w:p w:rsidR="000E3674" w:rsidRDefault="000E3674">
            <w:pPr>
              <w:spacing w:before="0" w:after="0" w:line="320" w:lineRule="exact"/>
              <w:jc w:val="center"/>
              <w:rPr>
                <w:rFonts w:hint="cs"/>
                <w:spacing w:val="0"/>
                <w:sz w:val="24"/>
                <w:szCs w:val="24"/>
              </w:rPr>
            </w:pPr>
            <w:r>
              <w:rPr>
                <w:rFonts w:hint="cs"/>
                <w:spacing w:val="0"/>
                <w:szCs w:val="24"/>
                <w:rtl/>
              </w:rPr>
              <w:t>4.8</w:t>
            </w:r>
          </w:p>
        </w:tc>
        <w:tc>
          <w:tcPr>
            <w:tcW w:w="1064" w:type="dxa"/>
          </w:tcPr>
          <w:p w:rsidR="000E3674" w:rsidRDefault="000E3674">
            <w:pPr>
              <w:spacing w:before="0" w:after="0" w:line="320" w:lineRule="exact"/>
              <w:jc w:val="center"/>
              <w:rPr>
                <w:rFonts w:hint="cs"/>
                <w:spacing w:val="0"/>
                <w:sz w:val="24"/>
                <w:szCs w:val="24"/>
              </w:rPr>
            </w:pPr>
            <w:r>
              <w:rPr>
                <w:rFonts w:hint="cs"/>
                <w:spacing w:val="0"/>
                <w:szCs w:val="24"/>
                <w:rtl/>
              </w:rPr>
              <w:t>9.2</w:t>
            </w:r>
          </w:p>
        </w:tc>
      </w:tr>
      <w:tr w:rsidR="000E3674" w:rsidTr="000E3674">
        <w:tblPrEx>
          <w:tblCellMar>
            <w:top w:w="0" w:type="dxa"/>
            <w:bottom w:w="0" w:type="dxa"/>
          </w:tblCellMar>
        </w:tblPrEx>
        <w:tc>
          <w:tcPr>
            <w:tcW w:w="904" w:type="dxa"/>
          </w:tcPr>
          <w:p w:rsidR="000E3674" w:rsidRDefault="000E3674">
            <w:pPr>
              <w:spacing w:before="0" w:after="0" w:line="320" w:lineRule="exact"/>
              <w:jc w:val="both"/>
              <w:rPr>
                <w:rFonts w:hint="cs"/>
                <w:spacing w:val="0"/>
                <w:sz w:val="24"/>
                <w:szCs w:val="24"/>
              </w:rPr>
            </w:pPr>
            <w:r>
              <w:rPr>
                <w:rFonts w:hint="cs"/>
                <w:spacing w:val="0"/>
                <w:szCs w:val="24"/>
                <w:rtl/>
              </w:rPr>
              <w:t>2000</w:t>
            </w:r>
          </w:p>
        </w:tc>
        <w:tc>
          <w:tcPr>
            <w:tcW w:w="1080" w:type="dxa"/>
          </w:tcPr>
          <w:p w:rsidR="000E3674" w:rsidRDefault="000E3674">
            <w:pPr>
              <w:spacing w:before="0" w:after="0" w:line="320" w:lineRule="exact"/>
              <w:jc w:val="center"/>
              <w:rPr>
                <w:rFonts w:hint="cs"/>
                <w:spacing w:val="0"/>
                <w:sz w:val="24"/>
                <w:szCs w:val="24"/>
              </w:rPr>
            </w:pPr>
            <w:r>
              <w:rPr>
                <w:rFonts w:hint="cs"/>
                <w:spacing w:val="0"/>
                <w:szCs w:val="24"/>
                <w:rtl/>
              </w:rPr>
              <w:t>576 62</w:t>
            </w:r>
          </w:p>
        </w:tc>
        <w:tc>
          <w:tcPr>
            <w:tcW w:w="1107" w:type="dxa"/>
          </w:tcPr>
          <w:p w:rsidR="000E3674" w:rsidRDefault="000E3674">
            <w:pPr>
              <w:spacing w:before="0" w:after="0" w:line="320" w:lineRule="exact"/>
              <w:jc w:val="center"/>
              <w:rPr>
                <w:rFonts w:hint="cs"/>
                <w:spacing w:val="0"/>
                <w:sz w:val="24"/>
                <w:szCs w:val="24"/>
              </w:rPr>
            </w:pPr>
            <w:r>
              <w:rPr>
                <w:rFonts w:hint="cs"/>
                <w:spacing w:val="0"/>
                <w:szCs w:val="24"/>
                <w:rtl/>
              </w:rPr>
              <w:t>3.9</w:t>
            </w:r>
          </w:p>
        </w:tc>
        <w:tc>
          <w:tcPr>
            <w:tcW w:w="1063" w:type="dxa"/>
          </w:tcPr>
          <w:p w:rsidR="000E3674" w:rsidRDefault="000E3674">
            <w:pPr>
              <w:spacing w:before="0" w:after="0" w:line="320" w:lineRule="exact"/>
              <w:jc w:val="center"/>
              <w:rPr>
                <w:rFonts w:hint="cs"/>
                <w:spacing w:val="0"/>
                <w:sz w:val="24"/>
                <w:szCs w:val="24"/>
              </w:rPr>
            </w:pPr>
            <w:r>
              <w:rPr>
                <w:rFonts w:hint="cs"/>
                <w:spacing w:val="0"/>
                <w:szCs w:val="24"/>
                <w:rtl/>
              </w:rPr>
              <w:t>6.1</w:t>
            </w:r>
          </w:p>
        </w:tc>
        <w:tc>
          <w:tcPr>
            <w:tcW w:w="1030" w:type="dxa"/>
          </w:tcPr>
          <w:p w:rsidR="000E3674" w:rsidRDefault="000E3674">
            <w:pPr>
              <w:spacing w:before="0" w:after="0" w:line="320" w:lineRule="exact"/>
              <w:jc w:val="center"/>
              <w:rPr>
                <w:rFonts w:hint="cs"/>
                <w:spacing w:val="0"/>
                <w:sz w:val="24"/>
                <w:szCs w:val="24"/>
              </w:rPr>
            </w:pPr>
            <w:r>
              <w:rPr>
                <w:rFonts w:hint="cs"/>
                <w:spacing w:val="0"/>
                <w:szCs w:val="24"/>
                <w:rtl/>
              </w:rPr>
              <w:t>2.1</w:t>
            </w:r>
          </w:p>
        </w:tc>
        <w:tc>
          <w:tcPr>
            <w:tcW w:w="1017" w:type="dxa"/>
          </w:tcPr>
          <w:p w:rsidR="000E3674" w:rsidRDefault="000E3674">
            <w:pPr>
              <w:spacing w:before="0" w:after="0" w:line="320" w:lineRule="exact"/>
              <w:jc w:val="center"/>
              <w:rPr>
                <w:rFonts w:hint="cs"/>
                <w:spacing w:val="0"/>
                <w:sz w:val="24"/>
                <w:szCs w:val="24"/>
              </w:rPr>
            </w:pPr>
            <w:r>
              <w:rPr>
                <w:rFonts w:hint="cs"/>
                <w:spacing w:val="0"/>
                <w:szCs w:val="24"/>
                <w:rtl/>
              </w:rPr>
              <w:t>0.7</w:t>
            </w:r>
          </w:p>
        </w:tc>
        <w:tc>
          <w:tcPr>
            <w:tcW w:w="1243" w:type="dxa"/>
          </w:tcPr>
          <w:p w:rsidR="000E3674" w:rsidRDefault="000E3674">
            <w:pPr>
              <w:spacing w:before="0" w:after="0" w:line="320" w:lineRule="exact"/>
              <w:jc w:val="center"/>
              <w:rPr>
                <w:rFonts w:hint="cs"/>
                <w:spacing w:val="0"/>
                <w:sz w:val="24"/>
                <w:szCs w:val="24"/>
              </w:rPr>
            </w:pPr>
            <w:r>
              <w:rPr>
                <w:rFonts w:hint="cs"/>
                <w:spacing w:val="0"/>
                <w:szCs w:val="24"/>
                <w:rtl/>
              </w:rPr>
              <w:t>1.9</w:t>
            </w:r>
          </w:p>
        </w:tc>
        <w:tc>
          <w:tcPr>
            <w:tcW w:w="964" w:type="dxa"/>
          </w:tcPr>
          <w:p w:rsidR="000E3674" w:rsidRDefault="000E3674">
            <w:pPr>
              <w:spacing w:before="0" w:after="0" w:line="320" w:lineRule="exact"/>
              <w:jc w:val="center"/>
              <w:rPr>
                <w:rFonts w:hint="cs"/>
                <w:spacing w:val="0"/>
                <w:sz w:val="24"/>
                <w:szCs w:val="24"/>
              </w:rPr>
            </w:pPr>
            <w:r>
              <w:rPr>
                <w:rFonts w:hint="cs"/>
                <w:spacing w:val="0"/>
                <w:szCs w:val="24"/>
                <w:rtl/>
              </w:rPr>
              <w:t>4.7</w:t>
            </w:r>
          </w:p>
        </w:tc>
        <w:tc>
          <w:tcPr>
            <w:tcW w:w="1064" w:type="dxa"/>
          </w:tcPr>
          <w:p w:rsidR="000E3674" w:rsidRDefault="000E3674">
            <w:pPr>
              <w:spacing w:before="0" w:after="0" w:line="320" w:lineRule="exact"/>
              <w:jc w:val="center"/>
              <w:rPr>
                <w:rFonts w:hint="cs"/>
                <w:spacing w:val="0"/>
                <w:sz w:val="24"/>
                <w:szCs w:val="24"/>
              </w:rPr>
            </w:pPr>
            <w:r>
              <w:rPr>
                <w:rFonts w:hint="cs"/>
                <w:spacing w:val="0"/>
                <w:szCs w:val="24"/>
                <w:rtl/>
              </w:rPr>
              <w:t>8.7</w:t>
            </w:r>
          </w:p>
        </w:tc>
      </w:tr>
      <w:tr w:rsidR="000E3674" w:rsidTr="000E3674">
        <w:tblPrEx>
          <w:tblCellMar>
            <w:top w:w="0" w:type="dxa"/>
            <w:bottom w:w="0" w:type="dxa"/>
          </w:tblCellMar>
        </w:tblPrEx>
        <w:tc>
          <w:tcPr>
            <w:tcW w:w="904" w:type="dxa"/>
          </w:tcPr>
          <w:p w:rsidR="000E3674" w:rsidRDefault="000E3674">
            <w:pPr>
              <w:spacing w:before="0" w:after="0" w:line="320" w:lineRule="exact"/>
              <w:jc w:val="both"/>
              <w:rPr>
                <w:rFonts w:hint="cs"/>
                <w:spacing w:val="0"/>
                <w:sz w:val="24"/>
                <w:szCs w:val="24"/>
              </w:rPr>
            </w:pPr>
            <w:r>
              <w:rPr>
                <w:rFonts w:hint="cs"/>
                <w:spacing w:val="0"/>
                <w:szCs w:val="24"/>
                <w:rtl/>
              </w:rPr>
              <w:t>2001</w:t>
            </w:r>
          </w:p>
        </w:tc>
        <w:tc>
          <w:tcPr>
            <w:tcW w:w="1080" w:type="dxa"/>
          </w:tcPr>
          <w:p w:rsidR="000E3674" w:rsidRDefault="000E3674">
            <w:pPr>
              <w:spacing w:before="0" w:after="0" w:line="320" w:lineRule="exact"/>
              <w:jc w:val="center"/>
              <w:rPr>
                <w:rFonts w:hint="cs"/>
                <w:spacing w:val="0"/>
                <w:sz w:val="24"/>
                <w:szCs w:val="24"/>
              </w:rPr>
            </w:pPr>
            <w:r>
              <w:rPr>
                <w:rFonts w:hint="cs"/>
                <w:spacing w:val="0"/>
                <w:szCs w:val="24"/>
                <w:rtl/>
              </w:rPr>
              <w:t>119 61</w:t>
            </w:r>
          </w:p>
        </w:tc>
        <w:tc>
          <w:tcPr>
            <w:tcW w:w="1107" w:type="dxa"/>
          </w:tcPr>
          <w:p w:rsidR="000E3674" w:rsidRDefault="000E3674">
            <w:pPr>
              <w:spacing w:before="0" w:after="0" w:line="320" w:lineRule="exact"/>
              <w:jc w:val="center"/>
              <w:rPr>
                <w:rFonts w:hint="cs"/>
                <w:spacing w:val="0"/>
                <w:sz w:val="24"/>
                <w:szCs w:val="24"/>
              </w:rPr>
            </w:pPr>
            <w:r>
              <w:rPr>
                <w:rFonts w:hint="cs"/>
                <w:spacing w:val="0"/>
                <w:szCs w:val="24"/>
                <w:rtl/>
              </w:rPr>
              <w:t>4.0</w:t>
            </w:r>
          </w:p>
        </w:tc>
        <w:tc>
          <w:tcPr>
            <w:tcW w:w="1063" w:type="dxa"/>
          </w:tcPr>
          <w:p w:rsidR="000E3674" w:rsidRDefault="000E3674">
            <w:pPr>
              <w:spacing w:before="0" w:after="0" w:line="320" w:lineRule="exact"/>
              <w:jc w:val="center"/>
              <w:rPr>
                <w:rFonts w:hint="cs"/>
                <w:spacing w:val="0"/>
                <w:sz w:val="24"/>
                <w:szCs w:val="24"/>
              </w:rPr>
            </w:pPr>
            <w:r>
              <w:rPr>
                <w:rFonts w:hint="cs"/>
                <w:spacing w:val="0"/>
                <w:szCs w:val="24"/>
                <w:rtl/>
              </w:rPr>
              <w:t>6.3</w:t>
            </w:r>
          </w:p>
        </w:tc>
        <w:tc>
          <w:tcPr>
            <w:tcW w:w="1030" w:type="dxa"/>
          </w:tcPr>
          <w:p w:rsidR="000E3674" w:rsidRDefault="000E3674">
            <w:pPr>
              <w:spacing w:before="0" w:after="0" w:line="320" w:lineRule="exact"/>
              <w:jc w:val="center"/>
              <w:rPr>
                <w:rFonts w:hint="cs"/>
                <w:spacing w:val="0"/>
                <w:sz w:val="24"/>
                <w:szCs w:val="24"/>
              </w:rPr>
            </w:pPr>
            <w:r>
              <w:rPr>
                <w:rFonts w:hint="cs"/>
                <w:spacing w:val="0"/>
                <w:szCs w:val="24"/>
                <w:rtl/>
              </w:rPr>
              <w:t>2.3</w:t>
            </w:r>
          </w:p>
        </w:tc>
        <w:tc>
          <w:tcPr>
            <w:tcW w:w="1017" w:type="dxa"/>
          </w:tcPr>
          <w:p w:rsidR="000E3674" w:rsidRDefault="000E3674">
            <w:pPr>
              <w:spacing w:before="0" w:after="0" w:line="320" w:lineRule="exact"/>
              <w:jc w:val="center"/>
              <w:rPr>
                <w:rFonts w:hint="cs"/>
                <w:spacing w:val="0"/>
                <w:sz w:val="24"/>
                <w:szCs w:val="24"/>
              </w:rPr>
            </w:pPr>
            <w:r>
              <w:rPr>
                <w:rFonts w:hint="cs"/>
                <w:spacing w:val="0"/>
                <w:szCs w:val="24"/>
                <w:rtl/>
              </w:rPr>
              <w:t>0.6</w:t>
            </w:r>
          </w:p>
        </w:tc>
        <w:tc>
          <w:tcPr>
            <w:tcW w:w="1243" w:type="dxa"/>
          </w:tcPr>
          <w:p w:rsidR="000E3674" w:rsidRDefault="000E3674">
            <w:pPr>
              <w:spacing w:before="0" w:after="0" w:line="320" w:lineRule="exact"/>
              <w:jc w:val="center"/>
              <w:rPr>
                <w:rFonts w:hint="cs"/>
                <w:spacing w:val="0"/>
                <w:sz w:val="24"/>
                <w:szCs w:val="24"/>
              </w:rPr>
            </w:pPr>
            <w:r>
              <w:rPr>
                <w:rFonts w:hint="cs"/>
                <w:spacing w:val="0"/>
                <w:szCs w:val="24"/>
                <w:rtl/>
              </w:rPr>
              <w:t>1.7</w:t>
            </w:r>
          </w:p>
        </w:tc>
        <w:tc>
          <w:tcPr>
            <w:tcW w:w="964" w:type="dxa"/>
          </w:tcPr>
          <w:p w:rsidR="000E3674" w:rsidRDefault="000E3674">
            <w:pPr>
              <w:spacing w:before="0" w:after="0" w:line="320" w:lineRule="exact"/>
              <w:jc w:val="center"/>
              <w:rPr>
                <w:rFonts w:hint="cs"/>
                <w:spacing w:val="0"/>
                <w:sz w:val="24"/>
                <w:szCs w:val="24"/>
              </w:rPr>
            </w:pPr>
            <w:r>
              <w:rPr>
                <w:rFonts w:hint="cs"/>
                <w:spacing w:val="0"/>
                <w:szCs w:val="24"/>
                <w:rtl/>
              </w:rPr>
              <w:t>4.5</w:t>
            </w:r>
          </w:p>
        </w:tc>
        <w:tc>
          <w:tcPr>
            <w:tcW w:w="1064" w:type="dxa"/>
          </w:tcPr>
          <w:p w:rsidR="000E3674" w:rsidRDefault="000E3674">
            <w:pPr>
              <w:spacing w:before="0" w:after="0" w:line="320" w:lineRule="exact"/>
              <w:jc w:val="center"/>
              <w:rPr>
                <w:rFonts w:hint="cs"/>
                <w:spacing w:val="0"/>
                <w:sz w:val="24"/>
                <w:szCs w:val="24"/>
              </w:rPr>
            </w:pPr>
            <w:r>
              <w:rPr>
                <w:rFonts w:hint="cs"/>
                <w:spacing w:val="0"/>
                <w:szCs w:val="24"/>
                <w:rtl/>
              </w:rPr>
              <w:t>8.6</w:t>
            </w:r>
          </w:p>
        </w:tc>
      </w:tr>
      <w:tr w:rsidR="000E3674" w:rsidTr="000E3674">
        <w:tblPrEx>
          <w:tblCellMar>
            <w:top w:w="0" w:type="dxa"/>
            <w:bottom w:w="0" w:type="dxa"/>
          </w:tblCellMar>
        </w:tblPrEx>
        <w:tc>
          <w:tcPr>
            <w:tcW w:w="904" w:type="dxa"/>
          </w:tcPr>
          <w:p w:rsidR="000E3674" w:rsidRDefault="000E3674">
            <w:pPr>
              <w:spacing w:before="0" w:after="0" w:line="320" w:lineRule="exact"/>
              <w:jc w:val="both"/>
              <w:rPr>
                <w:rFonts w:hint="cs"/>
                <w:spacing w:val="0"/>
                <w:sz w:val="24"/>
                <w:szCs w:val="24"/>
              </w:rPr>
            </w:pPr>
            <w:r>
              <w:rPr>
                <w:rFonts w:hint="cs"/>
                <w:spacing w:val="0"/>
                <w:szCs w:val="24"/>
                <w:rtl/>
              </w:rPr>
              <w:t>2002</w:t>
            </w:r>
          </w:p>
        </w:tc>
        <w:tc>
          <w:tcPr>
            <w:tcW w:w="1080" w:type="dxa"/>
          </w:tcPr>
          <w:p w:rsidR="000E3674" w:rsidRDefault="000E3674">
            <w:pPr>
              <w:spacing w:before="0" w:after="0" w:line="320" w:lineRule="exact"/>
              <w:jc w:val="center"/>
              <w:rPr>
                <w:rFonts w:hint="cs"/>
                <w:spacing w:val="0"/>
                <w:sz w:val="24"/>
                <w:szCs w:val="24"/>
              </w:rPr>
            </w:pPr>
            <w:r>
              <w:rPr>
                <w:rFonts w:hint="cs"/>
                <w:spacing w:val="0"/>
                <w:szCs w:val="24"/>
                <w:rtl/>
              </w:rPr>
              <w:t>459 60</w:t>
            </w:r>
          </w:p>
        </w:tc>
        <w:tc>
          <w:tcPr>
            <w:tcW w:w="1107" w:type="dxa"/>
          </w:tcPr>
          <w:p w:rsidR="000E3674" w:rsidRDefault="000E3674">
            <w:pPr>
              <w:spacing w:before="0" w:after="0" w:line="320" w:lineRule="exact"/>
              <w:jc w:val="center"/>
              <w:rPr>
                <w:rFonts w:hint="cs"/>
                <w:spacing w:val="0"/>
                <w:sz w:val="24"/>
                <w:szCs w:val="24"/>
              </w:rPr>
            </w:pPr>
            <w:r>
              <w:rPr>
                <w:rFonts w:hint="cs"/>
                <w:spacing w:val="0"/>
                <w:szCs w:val="24"/>
                <w:rtl/>
              </w:rPr>
              <w:t>4.2</w:t>
            </w:r>
          </w:p>
        </w:tc>
        <w:tc>
          <w:tcPr>
            <w:tcW w:w="1063" w:type="dxa"/>
          </w:tcPr>
          <w:p w:rsidR="000E3674" w:rsidRDefault="000E3674">
            <w:pPr>
              <w:spacing w:before="0" w:after="0" w:line="320" w:lineRule="exact"/>
              <w:jc w:val="center"/>
              <w:rPr>
                <w:rFonts w:hint="cs"/>
                <w:spacing w:val="0"/>
                <w:sz w:val="24"/>
                <w:szCs w:val="24"/>
              </w:rPr>
            </w:pPr>
            <w:r>
              <w:rPr>
                <w:rFonts w:hint="cs"/>
                <w:spacing w:val="0"/>
                <w:szCs w:val="24"/>
                <w:rtl/>
              </w:rPr>
              <w:t>6.0</w:t>
            </w:r>
          </w:p>
        </w:tc>
        <w:tc>
          <w:tcPr>
            <w:tcW w:w="1030" w:type="dxa"/>
          </w:tcPr>
          <w:p w:rsidR="000E3674" w:rsidRDefault="000E3674">
            <w:pPr>
              <w:spacing w:before="0" w:after="0" w:line="320" w:lineRule="exact"/>
              <w:jc w:val="center"/>
              <w:rPr>
                <w:rFonts w:hint="cs"/>
                <w:spacing w:val="0"/>
                <w:sz w:val="24"/>
                <w:szCs w:val="24"/>
              </w:rPr>
            </w:pPr>
            <w:r>
              <w:rPr>
                <w:rFonts w:hint="cs"/>
                <w:spacing w:val="0"/>
                <w:szCs w:val="24"/>
                <w:rtl/>
              </w:rPr>
              <w:t>1.8</w:t>
            </w:r>
          </w:p>
        </w:tc>
        <w:tc>
          <w:tcPr>
            <w:tcW w:w="1017" w:type="dxa"/>
          </w:tcPr>
          <w:p w:rsidR="000E3674" w:rsidRDefault="000E3674">
            <w:pPr>
              <w:spacing w:before="0" w:after="0" w:line="320" w:lineRule="exact"/>
              <w:jc w:val="center"/>
              <w:rPr>
                <w:rFonts w:hint="cs"/>
                <w:spacing w:val="0"/>
                <w:sz w:val="24"/>
                <w:szCs w:val="24"/>
              </w:rPr>
            </w:pPr>
            <w:r>
              <w:rPr>
                <w:rFonts w:hint="cs"/>
                <w:spacing w:val="0"/>
                <w:szCs w:val="24"/>
                <w:rtl/>
              </w:rPr>
              <w:t>0.7</w:t>
            </w:r>
          </w:p>
        </w:tc>
        <w:tc>
          <w:tcPr>
            <w:tcW w:w="1243" w:type="dxa"/>
          </w:tcPr>
          <w:p w:rsidR="000E3674" w:rsidRDefault="000E3674">
            <w:pPr>
              <w:spacing w:before="0" w:after="0" w:line="320" w:lineRule="exact"/>
              <w:jc w:val="center"/>
              <w:rPr>
                <w:rFonts w:hint="cs"/>
                <w:spacing w:val="0"/>
                <w:sz w:val="24"/>
                <w:szCs w:val="24"/>
              </w:rPr>
            </w:pPr>
            <w:r>
              <w:rPr>
                <w:rFonts w:hint="cs"/>
                <w:spacing w:val="0"/>
                <w:szCs w:val="24"/>
                <w:rtl/>
              </w:rPr>
              <w:t>1.8</w:t>
            </w:r>
          </w:p>
        </w:tc>
        <w:tc>
          <w:tcPr>
            <w:tcW w:w="964" w:type="dxa"/>
          </w:tcPr>
          <w:p w:rsidR="000E3674" w:rsidRDefault="000E3674">
            <w:pPr>
              <w:spacing w:before="0" w:after="0" w:line="320" w:lineRule="exact"/>
              <w:jc w:val="center"/>
              <w:rPr>
                <w:rFonts w:hint="cs"/>
                <w:spacing w:val="0"/>
                <w:sz w:val="24"/>
                <w:szCs w:val="24"/>
              </w:rPr>
            </w:pPr>
            <w:r>
              <w:rPr>
                <w:rFonts w:hint="cs"/>
                <w:spacing w:val="0"/>
                <w:szCs w:val="24"/>
                <w:rtl/>
              </w:rPr>
              <w:t>4.3</w:t>
            </w:r>
          </w:p>
        </w:tc>
        <w:tc>
          <w:tcPr>
            <w:tcW w:w="1064" w:type="dxa"/>
          </w:tcPr>
          <w:p w:rsidR="000E3674" w:rsidRDefault="000E3674">
            <w:pPr>
              <w:spacing w:before="0" w:after="0" w:line="320" w:lineRule="exact"/>
              <w:jc w:val="center"/>
              <w:rPr>
                <w:rFonts w:hint="cs"/>
                <w:spacing w:val="0"/>
                <w:sz w:val="24"/>
                <w:szCs w:val="24"/>
              </w:rPr>
            </w:pPr>
            <w:r>
              <w:rPr>
                <w:rFonts w:hint="cs"/>
                <w:spacing w:val="0"/>
                <w:szCs w:val="24"/>
                <w:rtl/>
              </w:rPr>
              <w:t>8.5</w:t>
            </w:r>
          </w:p>
        </w:tc>
      </w:tr>
      <w:tr w:rsidR="000E3674" w:rsidTr="000E3674">
        <w:tblPrEx>
          <w:tblCellMar>
            <w:top w:w="0" w:type="dxa"/>
            <w:bottom w:w="0" w:type="dxa"/>
          </w:tblCellMar>
        </w:tblPrEx>
        <w:tc>
          <w:tcPr>
            <w:tcW w:w="904" w:type="dxa"/>
          </w:tcPr>
          <w:p w:rsidR="000E3674" w:rsidRDefault="000E3674">
            <w:pPr>
              <w:spacing w:before="0" w:after="0" w:line="320" w:lineRule="exact"/>
              <w:jc w:val="both"/>
              <w:rPr>
                <w:rFonts w:hint="cs"/>
                <w:spacing w:val="0"/>
                <w:sz w:val="24"/>
                <w:szCs w:val="24"/>
              </w:rPr>
            </w:pPr>
            <w:r>
              <w:rPr>
                <w:rFonts w:hint="cs"/>
                <w:spacing w:val="0"/>
                <w:szCs w:val="24"/>
                <w:rtl/>
              </w:rPr>
              <w:t>2003</w:t>
            </w:r>
          </w:p>
        </w:tc>
        <w:tc>
          <w:tcPr>
            <w:tcW w:w="1080" w:type="dxa"/>
          </w:tcPr>
          <w:p w:rsidR="000E3674" w:rsidRDefault="000E3674">
            <w:pPr>
              <w:spacing w:before="0" w:after="0" w:line="320" w:lineRule="exact"/>
              <w:jc w:val="center"/>
              <w:rPr>
                <w:rFonts w:hint="cs"/>
                <w:spacing w:val="0"/>
                <w:sz w:val="24"/>
                <w:szCs w:val="24"/>
              </w:rPr>
            </w:pPr>
            <w:r>
              <w:rPr>
                <w:rFonts w:hint="cs"/>
                <w:spacing w:val="0"/>
                <w:szCs w:val="24"/>
                <w:rtl/>
              </w:rPr>
              <w:t>717 60</w:t>
            </w:r>
          </w:p>
        </w:tc>
        <w:tc>
          <w:tcPr>
            <w:tcW w:w="1107" w:type="dxa"/>
          </w:tcPr>
          <w:p w:rsidR="000E3674" w:rsidRDefault="000E3674">
            <w:pPr>
              <w:spacing w:before="0" w:after="0" w:line="320" w:lineRule="exact"/>
              <w:jc w:val="center"/>
              <w:rPr>
                <w:rFonts w:hint="cs"/>
                <w:spacing w:val="0"/>
                <w:sz w:val="24"/>
                <w:szCs w:val="24"/>
              </w:rPr>
            </w:pPr>
            <w:r>
              <w:rPr>
                <w:rFonts w:hint="cs"/>
                <w:spacing w:val="0"/>
                <w:szCs w:val="24"/>
                <w:rtl/>
              </w:rPr>
              <w:t>4.5</w:t>
            </w:r>
          </w:p>
        </w:tc>
        <w:tc>
          <w:tcPr>
            <w:tcW w:w="1063" w:type="dxa"/>
          </w:tcPr>
          <w:p w:rsidR="000E3674" w:rsidRDefault="000E3674">
            <w:pPr>
              <w:spacing w:before="0" w:after="0" w:line="320" w:lineRule="exact"/>
              <w:jc w:val="center"/>
              <w:rPr>
                <w:rFonts w:hint="cs"/>
                <w:spacing w:val="0"/>
                <w:sz w:val="24"/>
                <w:szCs w:val="24"/>
              </w:rPr>
            </w:pPr>
            <w:r>
              <w:rPr>
                <w:rFonts w:hint="cs"/>
                <w:spacing w:val="0"/>
                <w:szCs w:val="24"/>
                <w:rtl/>
              </w:rPr>
              <w:t>6.5</w:t>
            </w:r>
          </w:p>
        </w:tc>
        <w:tc>
          <w:tcPr>
            <w:tcW w:w="1030" w:type="dxa"/>
          </w:tcPr>
          <w:p w:rsidR="000E3674" w:rsidRDefault="000E3674">
            <w:pPr>
              <w:spacing w:before="0" w:after="0" w:line="320" w:lineRule="exact"/>
              <w:jc w:val="center"/>
              <w:rPr>
                <w:rFonts w:hint="cs"/>
                <w:spacing w:val="0"/>
                <w:sz w:val="24"/>
                <w:szCs w:val="24"/>
              </w:rPr>
            </w:pPr>
            <w:r>
              <w:rPr>
                <w:rFonts w:hint="cs"/>
                <w:spacing w:val="0"/>
                <w:szCs w:val="24"/>
                <w:rtl/>
              </w:rPr>
              <w:t>2.0</w:t>
            </w:r>
          </w:p>
        </w:tc>
        <w:tc>
          <w:tcPr>
            <w:tcW w:w="1017" w:type="dxa"/>
          </w:tcPr>
          <w:p w:rsidR="000E3674" w:rsidRDefault="000E3674">
            <w:pPr>
              <w:spacing w:before="0" w:after="0" w:line="320" w:lineRule="exact"/>
              <w:jc w:val="center"/>
              <w:rPr>
                <w:rFonts w:hint="cs"/>
                <w:spacing w:val="0"/>
                <w:sz w:val="24"/>
                <w:szCs w:val="24"/>
              </w:rPr>
            </w:pPr>
            <w:r>
              <w:rPr>
                <w:rFonts w:hint="cs"/>
                <w:spacing w:val="0"/>
                <w:szCs w:val="24"/>
                <w:rtl/>
              </w:rPr>
              <w:t>0.8</w:t>
            </w:r>
          </w:p>
        </w:tc>
        <w:tc>
          <w:tcPr>
            <w:tcW w:w="1243" w:type="dxa"/>
          </w:tcPr>
          <w:p w:rsidR="000E3674" w:rsidRDefault="000E3674">
            <w:pPr>
              <w:spacing w:before="0" w:after="0" w:line="320" w:lineRule="exact"/>
              <w:jc w:val="center"/>
              <w:rPr>
                <w:rFonts w:hint="cs"/>
                <w:spacing w:val="0"/>
                <w:sz w:val="24"/>
                <w:szCs w:val="24"/>
              </w:rPr>
            </w:pPr>
            <w:r>
              <w:rPr>
                <w:rFonts w:hint="cs"/>
                <w:spacing w:val="0"/>
                <w:szCs w:val="24"/>
                <w:rtl/>
              </w:rPr>
              <w:t>1.5</w:t>
            </w:r>
          </w:p>
        </w:tc>
        <w:tc>
          <w:tcPr>
            <w:tcW w:w="964" w:type="dxa"/>
          </w:tcPr>
          <w:p w:rsidR="000E3674" w:rsidRDefault="000E3674">
            <w:pPr>
              <w:spacing w:before="0" w:after="0" w:line="320" w:lineRule="exact"/>
              <w:jc w:val="center"/>
              <w:rPr>
                <w:rFonts w:hint="cs"/>
                <w:spacing w:val="0"/>
                <w:sz w:val="24"/>
                <w:szCs w:val="24"/>
              </w:rPr>
            </w:pPr>
            <w:r>
              <w:rPr>
                <w:rFonts w:hint="cs"/>
                <w:spacing w:val="0"/>
                <w:szCs w:val="24"/>
                <w:rtl/>
              </w:rPr>
              <w:t>4.3</w:t>
            </w:r>
          </w:p>
        </w:tc>
        <w:tc>
          <w:tcPr>
            <w:tcW w:w="1064" w:type="dxa"/>
          </w:tcPr>
          <w:p w:rsidR="000E3674" w:rsidRDefault="000E3674">
            <w:pPr>
              <w:spacing w:before="0" w:after="0" w:line="320" w:lineRule="exact"/>
              <w:jc w:val="center"/>
              <w:rPr>
                <w:rFonts w:hint="cs"/>
                <w:spacing w:val="0"/>
                <w:sz w:val="24"/>
                <w:szCs w:val="24"/>
              </w:rPr>
            </w:pPr>
            <w:r>
              <w:rPr>
                <w:rFonts w:hint="cs"/>
                <w:spacing w:val="0"/>
                <w:szCs w:val="24"/>
                <w:rtl/>
              </w:rPr>
              <w:t>8.9</w:t>
            </w:r>
          </w:p>
        </w:tc>
      </w:tr>
    </w:tbl>
    <w:p w:rsidR="00000000" w:rsidRDefault="000E3674">
      <w:pPr>
        <w:spacing w:line="380" w:lineRule="exact"/>
        <w:jc w:val="both"/>
        <w:rPr>
          <w:rFonts w:hint="cs"/>
          <w:i/>
          <w:iCs/>
          <w:spacing w:val="0"/>
          <w:rtl/>
        </w:rPr>
      </w:pPr>
      <w:r>
        <w:rPr>
          <w:rFonts w:hint="cs"/>
          <w:i/>
          <w:iCs/>
          <w:spacing w:val="0"/>
          <w:rtl/>
        </w:rPr>
        <w:t>التعاريف:</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 xml:space="preserve">عدد الولادات الإجمالي = عدد الولادات الإجمالي من الأطفال، الملص أو الأحياء، ≥ 500 غرام أو </w:t>
      </w:r>
      <w:r>
        <w:rPr>
          <w:spacing w:val="0"/>
          <w:rtl/>
        </w:rPr>
        <w:t xml:space="preserve">≥ 22 أسبوعاً من </w:t>
      </w:r>
      <w:r>
        <w:rPr>
          <w:rFonts w:hint="cs"/>
          <w:spacing w:val="0"/>
          <w:rtl/>
        </w:rPr>
        <w:t>فترة انقطاع الطمث.</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 xml:space="preserve">المواليد الموتى = وفيات الأجنة = الملص ≥ 500 غرام أو </w:t>
      </w:r>
      <w:r>
        <w:rPr>
          <w:spacing w:val="0"/>
          <w:rtl/>
        </w:rPr>
        <w:t xml:space="preserve">≥ 22 أسبوعاً من </w:t>
      </w:r>
      <w:r>
        <w:rPr>
          <w:rFonts w:hint="cs"/>
          <w:spacing w:val="0"/>
          <w:rtl/>
        </w:rPr>
        <w:t>فترة انقطاع الطمث.</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وفيات المواليد المخ</w:t>
      </w:r>
      <w:r>
        <w:rPr>
          <w:rFonts w:hint="cs"/>
          <w:spacing w:val="0"/>
          <w:rtl/>
        </w:rPr>
        <w:t>اضية = المواليد الموتى + وفيات المواليد المبكرة.</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وفيات المواليد المبكرة = وفاة مولود حي ≥ 500 غرام، قبل اليوم الثامن من ولادته.</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وفيات المواليد المتأخرة = وفاة مولود حي ≥ 500 غرام، بين اليوم الثامن واليوم الثامن والعشرين من ولادته.</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وفيات المواليد المت</w:t>
      </w:r>
      <w:r>
        <w:rPr>
          <w:rFonts w:hint="cs"/>
          <w:spacing w:val="0"/>
          <w:rtl/>
        </w:rPr>
        <w:t>قدمين في العمر = وفاة مولود حي ≥ 500 غرام، بين اليوم التاسع والعشرين واليوم الخامس والستين بعد الثلاث مائة من ولادته.</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وفيات الرضع = وفاة مولود حي ≥ 500 غرام في غضون السنة الأولى من حياته.</w:t>
      </w:r>
    </w:p>
    <w:p w:rsidR="00000000" w:rsidRDefault="000E3674">
      <w:pPr>
        <w:spacing w:before="0" w:after="120" w:line="380" w:lineRule="exact"/>
        <w:ind w:left="1440" w:hanging="720"/>
        <w:jc w:val="both"/>
        <w:rPr>
          <w:rFonts w:hint="cs"/>
          <w:spacing w:val="0"/>
          <w:rtl/>
        </w:rPr>
      </w:pPr>
      <w:r>
        <w:rPr>
          <w:rFonts w:hint="cs"/>
          <w:spacing w:val="0"/>
          <w:rtl/>
        </w:rPr>
        <w:t>-</w:t>
      </w:r>
      <w:r>
        <w:rPr>
          <w:rFonts w:hint="cs"/>
          <w:spacing w:val="0"/>
          <w:rtl/>
        </w:rPr>
        <w:tab/>
        <w:t xml:space="preserve">وفيات الأجنة-الرضع = وفيات الرضع + المواليد الموتى. </w:t>
      </w:r>
    </w:p>
    <w:p w:rsidR="00000000" w:rsidRDefault="000E3674">
      <w:pPr>
        <w:spacing w:before="0" w:after="120" w:line="320" w:lineRule="exact"/>
        <w:ind w:left="1446" w:hanging="794"/>
        <w:jc w:val="both"/>
        <w:rPr>
          <w:rFonts w:hint="cs"/>
          <w:spacing w:val="0"/>
          <w:sz w:val="20"/>
          <w:szCs w:val="28"/>
          <w:rtl/>
        </w:rPr>
      </w:pPr>
      <w:r>
        <w:rPr>
          <w:rFonts w:hint="cs"/>
          <w:i/>
          <w:iCs/>
          <w:spacing w:val="0"/>
          <w:sz w:val="20"/>
          <w:szCs w:val="28"/>
          <w:rtl/>
        </w:rPr>
        <w:t>المصدر:</w:t>
      </w:r>
      <w:r>
        <w:rPr>
          <w:rFonts w:hint="cs"/>
          <w:spacing w:val="0"/>
          <w:sz w:val="20"/>
          <w:szCs w:val="28"/>
          <w:rtl/>
        </w:rPr>
        <w:tab/>
      </w:r>
      <w:r>
        <w:rPr>
          <w:spacing w:val="0"/>
          <w:sz w:val="20"/>
          <w:szCs w:val="28"/>
        </w:rPr>
        <w:t>Fle</w:t>
      </w:r>
      <w:r>
        <w:rPr>
          <w:spacing w:val="0"/>
          <w:sz w:val="20"/>
          <w:szCs w:val="28"/>
        </w:rPr>
        <w:t>mish health indicators, Ministry for the Flemish Community, Health care unit</w:t>
      </w:r>
      <w:r>
        <w:rPr>
          <w:rFonts w:hint="cs"/>
          <w:spacing w:val="0"/>
          <w:sz w:val="20"/>
          <w:szCs w:val="28"/>
          <w:rtl/>
        </w:rPr>
        <w:t>.</w:t>
      </w:r>
    </w:p>
    <w:p w:rsidR="00000000" w:rsidRDefault="000E3674">
      <w:pPr>
        <w:spacing w:before="0" w:line="380" w:lineRule="exact"/>
        <w:jc w:val="both"/>
        <w:rPr>
          <w:rFonts w:hint="cs"/>
          <w:i/>
          <w:iCs/>
          <w:spacing w:val="0"/>
          <w:rtl/>
        </w:rPr>
      </w:pPr>
      <w:r>
        <w:rPr>
          <w:rFonts w:hint="cs"/>
          <w:i/>
          <w:iCs/>
          <w:spacing w:val="0"/>
          <w:rtl/>
        </w:rPr>
        <w:t>أحدث البيانات المتصلة بعام 2004:</w:t>
      </w:r>
    </w:p>
    <w:p w:rsidR="00000000" w:rsidRDefault="000E3674">
      <w:pPr>
        <w:spacing w:before="0" w:line="380" w:lineRule="exact"/>
        <w:jc w:val="center"/>
        <w:rPr>
          <w:rFonts w:hint="cs"/>
          <w:spacing w:val="0"/>
          <w:rtl/>
        </w:rPr>
      </w:pPr>
      <w:r>
        <w:rPr>
          <w:rFonts w:hint="cs"/>
          <w:spacing w:val="0"/>
          <w:rtl/>
        </w:rPr>
        <w:t xml:space="preserve">"النسبة" = العدد بالنسبة المئوية لكل 000 1 مولود (حي) </w:t>
      </w:r>
    </w:p>
    <w:tbl>
      <w:tblPr>
        <w:bidiVisual/>
        <w:tblW w:w="0" w:type="auto"/>
        <w:tblInd w:w="102" w:type="dxa"/>
        <w:tblBorders>
          <w:top w:val="single" w:sz="4" w:space="0" w:color="auto"/>
          <w:bottom w:val="single" w:sz="4" w:space="0" w:color="auto"/>
        </w:tblBorders>
        <w:tblLook w:val="0000" w:firstRow="0" w:lastRow="0" w:firstColumn="0" w:lastColumn="0" w:noHBand="0" w:noVBand="0"/>
      </w:tblPr>
      <w:tblGrid>
        <w:gridCol w:w="3780"/>
        <w:gridCol w:w="1440"/>
        <w:gridCol w:w="1440"/>
        <w:gridCol w:w="1440"/>
        <w:gridCol w:w="1260"/>
      </w:tblGrid>
      <w:tr w:rsidR="000E3674" w:rsidTr="000E3674">
        <w:tblPrEx>
          <w:tblCellMar>
            <w:top w:w="0" w:type="dxa"/>
            <w:bottom w:w="0" w:type="dxa"/>
          </w:tblCellMar>
        </w:tblPrEx>
        <w:tc>
          <w:tcPr>
            <w:tcW w:w="3780" w:type="dxa"/>
            <w:tcBorders>
              <w:top w:val="single" w:sz="4" w:space="0" w:color="auto"/>
              <w:bottom w:val="single" w:sz="4" w:space="0" w:color="auto"/>
            </w:tcBorders>
          </w:tcPr>
          <w:p w:rsidR="000E3674" w:rsidRDefault="000E3674">
            <w:pPr>
              <w:spacing w:before="0" w:after="40" w:line="300" w:lineRule="exact"/>
              <w:jc w:val="both"/>
              <w:rPr>
                <w:rFonts w:hint="cs"/>
                <w:i/>
                <w:iCs/>
                <w:szCs w:val="28"/>
              </w:rPr>
            </w:pPr>
          </w:p>
        </w:tc>
        <w:tc>
          <w:tcPr>
            <w:tcW w:w="1440" w:type="dxa"/>
            <w:tcBorders>
              <w:top w:val="single" w:sz="4" w:space="0" w:color="auto"/>
              <w:bottom w:val="single" w:sz="4" w:space="0" w:color="auto"/>
            </w:tcBorders>
          </w:tcPr>
          <w:p w:rsidR="000E3674" w:rsidRDefault="000E3674">
            <w:pPr>
              <w:spacing w:before="0" w:after="40" w:line="300" w:lineRule="exact"/>
              <w:jc w:val="both"/>
              <w:rPr>
                <w:rFonts w:hint="cs"/>
                <w:i/>
                <w:iCs/>
                <w:szCs w:val="28"/>
              </w:rPr>
            </w:pPr>
            <w:r>
              <w:rPr>
                <w:rFonts w:hint="cs"/>
                <w:i/>
                <w:iCs/>
                <w:szCs w:val="28"/>
                <w:rtl/>
              </w:rPr>
              <w:t>عدد الوفيات</w:t>
            </w:r>
          </w:p>
        </w:tc>
        <w:tc>
          <w:tcPr>
            <w:tcW w:w="1440" w:type="dxa"/>
            <w:tcBorders>
              <w:top w:val="single" w:sz="4" w:space="0" w:color="auto"/>
              <w:bottom w:val="single" w:sz="4" w:space="0" w:color="auto"/>
            </w:tcBorders>
          </w:tcPr>
          <w:p w:rsidR="000E3674" w:rsidRDefault="000E3674">
            <w:pPr>
              <w:spacing w:before="0" w:after="40" w:line="300" w:lineRule="exact"/>
              <w:jc w:val="both"/>
              <w:rPr>
                <w:rFonts w:hint="cs"/>
                <w:i/>
                <w:iCs/>
                <w:szCs w:val="28"/>
              </w:rPr>
            </w:pPr>
            <w:r>
              <w:rPr>
                <w:rFonts w:hint="cs"/>
                <w:i/>
                <w:iCs/>
                <w:szCs w:val="28"/>
                <w:rtl/>
              </w:rPr>
              <w:t>معدل الوفيات</w:t>
            </w:r>
          </w:p>
        </w:tc>
        <w:tc>
          <w:tcPr>
            <w:tcW w:w="1440" w:type="dxa"/>
            <w:tcBorders>
              <w:top w:val="single" w:sz="4" w:space="0" w:color="auto"/>
              <w:bottom w:val="single" w:sz="4" w:space="0" w:color="auto"/>
            </w:tcBorders>
          </w:tcPr>
          <w:p w:rsidR="000E3674" w:rsidRDefault="000E3674">
            <w:pPr>
              <w:spacing w:before="0" w:after="40" w:line="300" w:lineRule="exact"/>
              <w:jc w:val="center"/>
              <w:rPr>
                <w:rFonts w:hint="cs"/>
                <w:i/>
                <w:iCs/>
                <w:szCs w:val="28"/>
              </w:rPr>
            </w:pPr>
            <w:r>
              <w:rPr>
                <w:rFonts w:hint="cs"/>
                <w:i/>
                <w:iCs/>
                <w:szCs w:val="28"/>
                <w:rtl/>
              </w:rPr>
              <w:t>الذكور</w:t>
            </w:r>
          </w:p>
        </w:tc>
        <w:tc>
          <w:tcPr>
            <w:tcW w:w="1260" w:type="dxa"/>
            <w:tcBorders>
              <w:top w:val="single" w:sz="4" w:space="0" w:color="auto"/>
              <w:bottom w:val="single" w:sz="4" w:space="0" w:color="auto"/>
            </w:tcBorders>
          </w:tcPr>
          <w:p w:rsidR="000E3674" w:rsidRDefault="000E3674">
            <w:pPr>
              <w:spacing w:before="0" w:after="40" w:line="300" w:lineRule="exact"/>
              <w:jc w:val="center"/>
              <w:rPr>
                <w:rFonts w:hint="cs"/>
                <w:i/>
                <w:iCs/>
                <w:szCs w:val="28"/>
              </w:rPr>
            </w:pPr>
            <w:r>
              <w:rPr>
                <w:rFonts w:hint="cs"/>
                <w:i/>
                <w:iCs/>
                <w:szCs w:val="28"/>
                <w:rtl/>
              </w:rPr>
              <w:t>الإناث</w:t>
            </w:r>
          </w:p>
        </w:tc>
      </w:tr>
      <w:tr w:rsidR="000E3674" w:rsidTr="000E3674">
        <w:tblPrEx>
          <w:tblCellMar>
            <w:top w:w="0" w:type="dxa"/>
            <w:bottom w:w="0" w:type="dxa"/>
          </w:tblCellMar>
        </w:tblPrEx>
        <w:tc>
          <w:tcPr>
            <w:tcW w:w="3780" w:type="dxa"/>
            <w:tcBorders>
              <w:top w:val="single" w:sz="4" w:space="0" w:color="auto"/>
            </w:tcBorders>
          </w:tcPr>
          <w:p w:rsidR="000E3674" w:rsidRDefault="000E3674">
            <w:pPr>
              <w:spacing w:before="0" w:after="40" w:line="300" w:lineRule="exact"/>
              <w:jc w:val="both"/>
              <w:rPr>
                <w:rFonts w:hint="cs"/>
                <w:szCs w:val="28"/>
              </w:rPr>
            </w:pPr>
            <w:r>
              <w:rPr>
                <w:rFonts w:hint="cs"/>
                <w:szCs w:val="28"/>
                <w:rtl/>
              </w:rPr>
              <w:t xml:space="preserve">المواليد الموتى </w:t>
            </w:r>
          </w:p>
        </w:tc>
        <w:tc>
          <w:tcPr>
            <w:tcW w:w="1440" w:type="dxa"/>
            <w:tcBorders>
              <w:top w:val="single" w:sz="4" w:space="0" w:color="auto"/>
            </w:tcBorders>
          </w:tcPr>
          <w:p w:rsidR="000E3674" w:rsidRDefault="000E3674">
            <w:pPr>
              <w:spacing w:before="0" w:after="40" w:line="300" w:lineRule="exact"/>
              <w:jc w:val="center"/>
              <w:rPr>
                <w:rFonts w:hint="cs"/>
                <w:szCs w:val="28"/>
              </w:rPr>
            </w:pPr>
            <w:r>
              <w:rPr>
                <w:rFonts w:hint="cs"/>
                <w:szCs w:val="28"/>
                <w:rtl/>
              </w:rPr>
              <w:t>262</w:t>
            </w:r>
          </w:p>
        </w:tc>
        <w:tc>
          <w:tcPr>
            <w:tcW w:w="1440" w:type="dxa"/>
            <w:tcBorders>
              <w:top w:val="single" w:sz="4" w:space="0" w:color="auto"/>
            </w:tcBorders>
          </w:tcPr>
          <w:p w:rsidR="000E3674" w:rsidRDefault="000E3674">
            <w:pPr>
              <w:spacing w:before="0" w:after="40" w:line="300" w:lineRule="exact"/>
              <w:jc w:val="center"/>
              <w:rPr>
                <w:rFonts w:hint="cs"/>
                <w:szCs w:val="28"/>
              </w:rPr>
            </w:pPr>
            <w:r>
              <w:rPr>
                <w:rFonts w:hint="cs"/>
                <w:szCs w:val="28"/>
                <w:rtl/>
              </w:rPr>
              <w:t>4.2</w:t>
            </w:r>
          </w:p>
        </w:tc>
        <w:tc>
          <w:tcPr>
            <w:tcW w:w="1440" w:type="dxa"/>
            <w:tcBorders>
              <w:top w:val="single" w:sz="4" w:space="0" w:color="auto"/>
            </w:tcBorders>
          </w:tcPr>
          <w:p w:rsidR="000E3674" w:rsidRDefault="000E3674">
            <w:pPr>
              <w:spacing w:before="0" w:after="40" w:line="300" w:lineRule="exact"/>
              <w:jc w:val="center"/>
              <w:rPr>
                <w:rFonts w:hint="cs"/>
                <w:szCs w:val="28"/>
              </w:rPr>
            </w:pPr>
            <w:r>
              <w:rPr>
                <w:rFonts w:hint="cs"/>
                <w:szCs w:val="28"/>
                <w:rtl/>
              </w:rPr>
              <w:t>4.4</w:t>
            </w:r>
          </w:p>
        </w:tc>
        <w:tc>
          <w:tcPr>
            <w:tcW w:w="1260" w:type="dxa"/>
            <w:tcBorders>
              <w:top w:val="single" w:sz="4" w:space="0" w:color="auto"/>
            </w:tcBorders>
          </w:tcPr>
          <w:p w:rsidR="000E3674" w:rsidRDefault="000E3674">
            <w:pPr>
              <w:spacing w:before="0" w:after="40" w:line="300" w:lineRule="exact"/>
              <w:jc w:val="center"/>
              <w:rPr>
                <w:rFonts w:hint="cs"/>
                <w:szCs w:val="28"/>
              </w:rPr>
            </w:pPr>
            <w:r>
              <w:rPr>
                <w:rFonts w:hint="cs"/>
                <w:szCs w:val="28"/>
                <w:rtl/>
              </w:rPr>
              <w:t>3.9</w:t>
            </w:r>
          </w:p>
        </w:tc>
      </w:tr>
      <w:tr w:rsidR="000E3674" w:rsidTr="000E3674">
        <w:tblPrEx>
          <w:tblCellMar>
            <w:top w:w="0" w:type="dxa"/>
            <w:bottom w:w="0" w:type="dxa"/>
          </w:tblCellMar>
        </w:tblPrEx>
        <w:tc>
          <w:tcPr>
            <w:tcW w:w="3780" w:type="dxa"/>
          </w:tcPr>
          <w:p w:rsidR="000E3674" w:rsidRDefault="000E3674">
            <w:pPr>
              <w:spacing w:before="0" w:after="40" w:line="300" w:lineRule="exact"/>
              <w:jc w:val="both"/>
              <w:rPr>
                <w:rFonts w:hint="cs"/>
                <w:szCs w:val="28"/>
                <w:rtl/>
              </w:rPr>
            </w:pPr>
            <w:r>
              <w:rPr>
                <w:rFonts w:hint="cs"/>
                <w:szCs w:val="28"/>
                <w:rtl/>
              </w:rPr>
              <w:t>وفيات المواليد المبكرة</w:t>
            </w:r>
          </w:p>
        </w:tc>
        <w:tc>
          <w:tcPr>
            <w:tcW w:w="1440" w:type="dxa"/>
          </w:tcPr>
          <w:p w:rsidR="000E3674" w:rsidRDefault="000E3674">
            <w:pPr>
              <w:spacing w:before="0" w:after="40" w:line="300" w:lineRule="exact"/>
              <w:jc w:val="center"/>
              <w:rPr>
                <w:rFonts w:hint="cs"/>
                <w:szCs w:val="28"/>
              </w:rPr>
            </w:pPr>
            <w:r>
              <w:rPr>
                <w:rFonts w:hint="cs"/>
                <w:szCs w:val="28"/>
                <w:rtl/>
              </w:rPr>
              <w:t>136</w:t>
            </w:r>
          </w:p>
        </w:tc>
        <w:tc>
          <w:tcPr>
            <w:tcW w:w="1440" w:type="dxa"/>
          </w:tcPr>
          <w:p w:rsidR="000E3674" w:rsidRDefault="000E3674">
            <w:pPr>
              <w:spacing w:before="0" w:after="40" w:line="300" w:lineRule="exact"/>
              <w:jc w:val="center"/>
              <w:rPr>
                <w:rFonts w:hint="cs"/>
                <w:szCs w:val="28"/>
              </w:rPr>
            </w:pPr>
            <w:r>
              <w:rPr>
                <w:rFonts w:hint="cs"/>
                <w:szCs w:val="28"/>
                <w:rtl/>
              </w:rPr>
              <w:t>2.2</w:t>
            </w:r>
          </w:p>
        </w:tc>
        <w:tc>
          <w:tcPr>
            <w:tcW w:w="1440" w:type="dxa"/>
          </w:tcPr>
          <w:p w:rsidR="000E3674" w:rsidRDefault="000E3674">
            <w:pPr>
              <w:spacing w:before="0" w:after="40" w:line="300" w:lineRule="exact"/>
              <w:jc w:val="center"/>
              <w:rPr>
                <w:rFonts w:hint="cs"/>
                <w:szCs w:val="28"/>
              </w:rPr>
            </w:pPr>
            <w:r>
              <w:rPr>
                <w:rFonts w:hint="cs"/>
                <w:szCs w:val="28"/>
                <w:rtl/>
              </w:rPr>
              <w:t>2.3</w:t>
            </w:r>
          </w:p>
        </w:tc>
        <w:tc>
          <w:tcPr>
            <w:tcW w:w="1260" w:type="dxa"/>
          </w:tcPr>
          <w:p w:rsidR="000E3674" w:rsidRDefault="000E3674">
            <w:pPr>
              <w:spacing w:before="0" w:after="40" w:line="300" w:lineRule="exact"/>
              <w:jc w:val="center"/>
              <w:rPr>
                <w:rFonts w:hint="cs"/>
                <w:szCs w:val="28"/>
              </w:rPr>
            </w:pPr>
            <w:r>
              <w:rPr>
                <w:rFonts w:hint="cs"/>
                <w:szCs w:val="28"/>
                <w:rtl/>
              </w:rPr>
              <w:t>2.0</w:t>
            </w:r>
          </w:p>
        </w:tc>
      </w:tr>
      <w:tr w:rsidR="000E3674" w:rsidTr="000E3674">
        <w:tblPrEx>
          <w:tblCellMar>
            <w:top w:w="0" w:type="dxa"/>
            <w:bottom w:w="0" w:type="dxa"/>
          </w:tblCellMar>
        </w:tblPrEx>
        <w:tc>
          <w:tcPr>
            <w:tcW w:w="3780" w:type="dxa"/>
          </w:tcPr>
          <w:p w:rsidR="000E3674" w:rsidRDefault="000E3674">
            <w:pPr>
              <w:spacing w:before="0" w:after="40" w:line="300" w:lineRule="exact"/>
              <w:jc w:val="both"/>
              <w:rPr>
                <w:rFonts w:hint="cs"/>
                <w:szCs w:val="28"/>
                <w:rtl/>
              </w:rPr>
            </w:pPr>
            <w:r>
              <w:rPr>
                <w:rFonts w:hint="cs"/>
                <w:szCs w:val="28"/>
                <w:rtl/>
              </w:rPr>
              <w:t>وفيات المواليد المخاضية</w:t>
            </w:r>
          </w:p>
        </w:tc>
        <w:tc>
          <w:tcPr>
            <w:tcW w:w="1440" w:type="dxa"/>
          </w:tcPr>
          <w:p w:rsidR="000E3674" w:rsidRDefault="000E3674">
            <w:pPr>
              <w:spacing w:before="0" w:after="40" w:line="300" w:lineRule="exact"/>
              <w:jc w:val="center"/>
              <w:rPr>
                <w:rFonts w:hint="cs"/>
                <w:szCs w:val="28"/>
              </w:rPr>
            </w:pPr>
            <w:r>
              <w:rPr>
                <w:rFonts w:hint="cs"/>
                <w:szCs w:val="28"/>
                <w:rtl/>
              </w:rPr>
              <w:t>398</w:t>
            </w:r>
          </w:p>
        </w:tc>
        <w:tc>
          <w:tcPr>
            <w:tcW w:w="1440" w:type="dxa"/>
          </w:tcPr>
          <w:p w:rsidR="000E3674" w:rsidRDefault="000E3674">
            <w:pPr>
              <w:spacing w:before="0" w:after="40" w:line="300" w:lineRule="exact"/>
              <w:jc w:val="center"/>
              <w:rPr>
                <w:rFonts w:hint="cs"/>
                <w:szCs w:val="28"/>
              </w:rPr>
            </w:pPr>
            <w:r>
              <w:rPr>
                <w:rFonts w:hint="cs"/>
                <w:szCs w:val="28"/>
                <w:rtl/>
              </w:rPr>
              <w:t>6.4</w:t>
            </w:r>
          </w:p>
        </w:tc>
        <w:tc>
          <w:tcPr>
            <w:tcW w:w="1440" w:type="dxa"/>
          </w:tcPr>
          <w:p w:rsidR="000E3674" w:rsidRDefault="000E3674">
            <w:pPr>
              <w:spacing w:before="0" w:after="40" w:line="300" w:lineRule="exact"/>
              <w:jc w:val="center"/>
              <w:rPr>
                <w:rFonts w:hint="cs"/>
                <w:szCs w:val="28"/>
              </w:rPr>
            </w:pPr>
            <w:r>
              <w:rPr>
                <w:rFonts w:hint="cs"/>
                <w:szCs w:val="28"/>
                <w:rtl/>
              </w:rPr>
              <w:t>6.7</w:t>
            </w:r>
          </w:p>
        </w:tc>
        <w:tc>
          <w:tcPr>
            <w:tcW w:w="1260" w:type="dxa"/>
          </w:tcPr>
          <w:p w:rsidR="000E3674" w:rsidRDefault="000E3674">
            <w:pPr>
              <w:spacing w:before="0" w:after="40" w:line="300" w:lineRule="exact"/>
              <w:jc w:val="center"/>
              <w:rPr>
                <w:rFonts w:hint="cs"/>
                <w:szCs w:val="28"/>
              </w:rPr>
            </w:pPr>
            <w:r>
              <w:rPr>
                <w:rFonts w:hint="cs"/>
                <w:szCs w:val="28"/>
                <w:rtl/>
              </w:rPr>
              <w:t>5.9</w:t>
            </w:r>
          </w:p>
        </w:tc>
      </w:tr>
    </w:tbl>
    <w:p w:rsidR="00000000" w:rsidRDefault="000E3674">
      <w:pPr>
        <w:spacing w:before="0" w:line="380" w:lineRule="exact"/>
        <w:jc w:val="both"/>
        <w:rPr>
          <w:rFonts w:hint="cs"/>
          <w:spacing w:val="0"/>
          <w:sz w:val="20"/>
          <w:szCs w:val="28"/>
          <w:rtl/>
        </w:rPr>
      </w:pPr>
      <w:r>
        <w:rPr>
          <w:rFonts w:hint="cs"/>
          <w:i/>
          <w:iCs/>
          <w:spacing w:val="0"/>
          <w:sz w:val="20"/>
          <w:szCs w:val="28"/>
          <w:rtl/>
        </w:rPr>
        <w:tab/>
        <w:t>المصدر</w:t>
      </w:r>
      <w:r>
        <w:rPr>
          <w:rFonts w:hint="cs"/>
          <w:spacing w:val="0"/>
          <w:sz w:val="20"/>
          <w:szCs w:val="28"/>
          <w:rtl/>
        </w:rPr>
        <w:t xml:space="preserve">: </w:t>
      </w:r>
      <w:r>
        <w:rPr>
          <w:spacing w:val="0"/>
          <w:sz w:val="20"/>
          <w:szCs w:val="28"/>
        </w:rPr>
        <w:t>tudy centre for perinatal epidemiology (SPE), "Perinatal activities in Flanders" (IPerinatale activiteiten in Vlaanderen), 2004</w:t>
      </w:r>
      <w:r>
        <w:rPr>
          <w:rFonts w:hint="cs"/>
          <w:spacing w:val="0"/>
          <w:sz w:val="20"/>
          <w:szCs w:val="28"/>
          <w:rtl/>
        </w:rPr>
        <w:t>.</w:t>
      </w:r>
    </w:p>
    <w:p w:rsidR="00000000" w:rsidRDefault="000E3674">
      <w:pPr>
        <w:spacing w:before="0" w:line="380" w:lineRule="exact"/>
        <w:jc w:val="both"/>
        <w:rPr>
          <w:i/>
          <w:iCs/>
          <w:rtl/>
        </w:rPr>
      </w:pPr>
      <w:r>
        <w:rPr>
          <w:rFonts w:hint="cs"/>
          <w:i/>
          <w:iCs/>
          <w:rtl/>
        </w:rPr>
        <w:t xml:space="preserve">التدابير </w:t>
      </w:r>
    </w:p>
    <w:p w:rsidR="00000000" w:rsidRDefault="000E3674">
      <w:pPr>
        <w:spacing w:before="0" w:line="380" w:lineRule="exact"/>
        <w:ind w:left="767" w:hanging="720"/>
        <w:jc w:val="both"/>
        <w:rPr>
          <w:rFonts w:hint="cs"/>
          <w:i/>
          <w:iCs/>
        </w:rPr>
      </w:pPr>
      <w:r>
        <w:rPr>
          <w:rFonts w:hint="cs"/>
          <w:i/>
          <w:iCs/>
          <w:rtl/>
        </w:rPr>
        <w:tab/>
        <w:t>"</w:t>
      </w:r>
      <w:r>
        <w:rPr>
          <w:i/>
          <w:iCs/>
        </w:rPr>
        <w:t>Kind en Gezin</w:t>
      </w:r>
      <w:r>
        <w:rPr>
          <w:rFonts w:hint="cs"/>
          <w:i/>
          <w:iCs/>
          <w:rtl/>
        </w:rPr>
        <w:t>"</w:t>
      </w:r>
    </w:p>
    <w:p w:rsidR="00000000" w:rsidRDefault="000E3674">
      <w:pPr>
        <w:spacing w:before="0" w:line="380" w:lineRule="exact"/>
        <w:ind w:left="767" w:hanging="720"/>
        <w:jc w:val="both"/>
        <w:rPr>
          <w:rFonts w:hint="cs"/>
          <w:spacing w:val="0"/>
          <w:rtl/>
        </w:rPr>
      </w:pPr>
      <w:r>
        <w:rPr>
          <w:rFonts w:hint="cs"/>
          <w:rtl/>
        </w:rPr>
        <w:tab/>
      </w:r>
      <w:r>
        <w:rPr>
          <w:rFonts w:hint="cs"/>
          <w:rtl/>
        </w:rPr>
        <w:tab/>
        <w:t>مؤسسة فلمندية عامة توفر</w:t>
      </w:r>
      <w:r>
        <w:rPr>
          <w:rFonts w:hint="cs"/>
          <w:rtl/>
        </w:rPr>
        <w:t xml:space="preserve"> المساعدة والمشورة لتحقيق رفاه الأطفال وتأمين صحتهم. ومهمة هذه المؤسسة هي اتخاذ التدابير اللازمة للحيلولة دون وفاة المواليد وقت المخاض والوقاية من الولادات المبتسرة ودعم نمو الطفل في إطار الأسرة والمجتمع، والقيام في مجال الدعم المقدم إلى الوالدين بمساعدة ا</w:t>
      </w:r>
      <w:r>
        <w:rPr>
          <w:rFonts w:hint="cs"/>
          <w:rtl/>
        </w:rPr>
        <w:t xml:space="preserve">لأم صحياً ولا سيما في فترة الحمل وبعد الولادة. وتشمل هذه المهمة توفير العناية الوقائية قبل الولادة وبعدها على حد سواء. وتنظَّم في الفترة السابقة للولادة أمسيات إعلامية للآباء والأمهات الذين يترقبون مولوداً، ويسترعى الانتباه في هذه الأمسيات إلى أمور شتى من </w:t>
      </w:r>
      <w:r>
        <w:rPr>
          <w:rFonts w:hint="cs"/>
          <w:rtl/>
        </w:rPr>
        <w:t xml:space="preserve">بينها طرز الحياة السليم. وتمول هذه المؤسسة مكاتب مخصصة للاستشارات خلال الفترة </w:t>
      </w:r>
      <w:r>
        <w:rPr>
          <w:rFonts w:hint="cs"/>
          <w:spacing w:val="0"/>
          <w:rtl/>
        </w:rPr>
        <w:t xml:space="preserve">السابقة للولادة بغية توفير المساعدة للحوامل، ولا سيما في المناطق التي تعيش فيها الأسر المحرومة. ويقوم ممرضون/ممرضات من </w:t>
      </w:r>
      <w:r>
        <w:rPr>
          <w:spacing w:val="0"/>
        </w:rPr>
        <w:t>Kind en Gezin</w:t>
      </w:r>
      <w:r>
        <w:rPr>
          <w:rFonts w:hint="cs"/>
          <w:spacing w:val="0"/>
          <w:rtl/>
        </w:rPr>
        <w:t xml:space="preserve"> بزيارة النساء بعد الولادة في دور التوليد. كما</w:t>
      </w:r>
      <w:r>
        <w:rPr>
          <w:rFonts w:hint="cs"/>
          <w:spacing w:val="0"/>
          <w:rtl/>
        </w:rPr>
        <w:t xml:space="preserve"> يقوم ممرضون/ممرضات من المنطقة بزيارة الرضع في منازلهم، ويبلغ عدد هذه الزيارات عادة 4 زيارات (للطفل الأول) أو 3 زيارات (للطفل التالي) خلال الأشهر الثلاثة الأولى بعد الولادة. ويتم إيلاء الأولوية في هذه الزيارات لجملة أمور من بينها الوقاية من موت الرضيع المف</w:t>
      </w:r>
      <w:r>
        <w:rPr>
          <w:rFonts w:hint="cs"/>
          <w:spacing w:val="0"/>
          <w:rtl/>
        </w:rPr>
        <w:t xml:space="preserve">اجئ وذلك بفضل إرشادات "النوم باطمئنان" التي توفرها مؤسسة </w:t>
      </w:r>
      <w:r>
        <w:rPr>
          <w:spacing w:val="0"/>
        </w:rPr>
        <w:t>Kind en Gezin</w:t>
      </w:r>
      <w:r>
        <w:rPr>
          <w:rFonts w:hint="cs"/>
          <w:spacing w:val="0"/>
          <w:rtl/>
        </w:rPr>
        <w:t xml:space="preserve"> في إطار المعلومات الأساسية المتاحة للوالدين عن طريق ممرضي/ممرضات المنطقة. وتكون تلك الإرشادات عملية وتتصل بوضع الرضيع أثناء النوم (مستلقياً على الظهر)، وبحرارة [الغرفة] (18-20 درجة مئوي</w:t>
      </w:r>
      <w:r>
        <w:rPr>
          <w:rFonts w:hint="cs"/>
          <w:spacing w:val="0"/>
          <w:rtl/>
        </w:rPr>
        <w:t>ة)، وعدم التدخين في مكان وجود الرضيع أو على مقربة منه. ويمكِّن هذا النشاط من الوصول إلى كافة الآباء والأمهات تقريباً من الذين لديهم مولود جديد.</w:t>
      </w:r>
    </w:p>
    <w:p w:rsidR="00000000" w:rsidRDefault="000E3674">
      <w:pPr>
        <w:spacing w:before="0" w:line="380" w:lineRule="exact"/>
        <w:ind w:left="767" w:hanging="720"/>
        <w:jc w:val="both"/>
        <w:rPr>
          <w:rFonts w:hint="cs"/>
          <w:rtl/>
        </w:rPr>
      </w:pPr>
      <w:r>
        <w:rPr>
          <w:rFonts w:hint="cs"/>
          <w:rtl/>
        </w:rPr>
        <w:tab/>
      </w:r>
      <w:r>
        <w:rPr>
          <w:rFonts w:hint="cs"/>
          <w:rtl/>
        </w:rPr>
        <w:tab/>
        <w:t>وتنظم هذه المؤسسات بالإضافة إلى ذلك استشارات وقائية طبية ونفسية - اجتماعية لأجل الطفل الصغير في السن، يقوم خلا</w:t>
      </w:r>
      <w:r>
        <w:rPr>
          <w:rFonts w:hint="cs"/>
          <w:rtl/>
        </w:rPr>
        <w:t>لها ممرضون/ممرضات وأطباء بقياس طول ووزن الطفل ومتابعة أوضاعه بانتظام (عادة 10 استشارات في المجموع، 7 من بينها خلال السنة الأولى) حتى سن 3 أعوام. كما يقومون بتلقيح هؤلاء الأطفال (انظر أدناه). وتوفر جميع تلك الخدمات مجاناً للوالدين.</w:t>
      </w:r>
    </w:p>
    <w:p w:rsidR="00000000" w:rsidRDefault="000E3674">
      <w:pPr>
        <w:spacing w:before="0" w:line="380" w:lineRule="exact"/>
        <w:ind w:left="767" w:hanging="720"/>
        <w:jc w:val="both"/>
        <w:rPr>
          <w:rtl/>
        </w:rPr>
      </w:pPr>
    </w:p>
    <w:p w:rsidR="00000000" w:rsidRDefault="000E3674">
      <w:pPr>
        <w:spacing w:before="0" w:line="380" w:lineRule="exact"/>
        <w:ind w:left="654" w:hanging="678"/>
        <w:jc w:val="both"/>
        <w:rPr>
          <w:i/>
          <w:iCs/>
        </w:rPr>
      </w:pPr>
      <w:r>
        <w:rPr>
          <w:rFonts w:hint="cs"/>
          <w:i/>
          <w:iCs/>
          <w:rtl/>
        </w:rPr>
        <w:t>مراكز الإشراف على التلام</w:t>
      </w:r>
      <w:r>
        <w:rPr>
          <w:rFonts w:hint="cs"/>
          <w:i/>
          <w:iCs/>
          <w:rtl/>
        </w:rPr>
        <w:t xml:space="preserve">يذ: </w:t>
      </w:r>
      <w:r>
        <w:rPr>
          <w:i/>
          <w:iCs/>
        </w:rPr>
        <w:t>Centra voor leerlingenbegeleiding (CLB)</w:t>
      </w:r>
    </w:p>
    <w:p w:rsidR="00000000" w:rsidRDefault="000E3674">
      <w:pPr>
        <w:spacing w:before="0" w:line="380" w:lineRule="exact"/>
        <w:ind w:left="767" w:hanging="720"/>
        <w:jc w:val="both"/>
        <w:rPr>
          <w:rFonts w:hint="cs"/>
          <w:rtl/>
        </w:rPr>
      </w:pPr>
      <w:r>
        <w:rPr>
          <w:rFonts w:hint="cs"/>
          <w:rtl/>
        </w:rPr>
        <w:tab/>
      </w:r>
      <w:r>
        <w:rPr>
          <w:rFonts w:hint="cs"/>
          <w:rtl/>
        </w:rPr>
        <w:tab/>
        <w:t>تم منذ 1 أيلول/سبتمبر 2000 إدماج خدمات الفحوص الطبية المدرسية (</w:t>
      </w:r>
      <w:r>
        <w:t>MST</w:t>
      </w:r>
      <w:r>
        <w:rPr>
          <w:rFonts w:hint="cs"/>
          <w:rtl/>
        </w:rPr>
        <w:t>) والخدمات النفسية - الطبية - الاجتماعية (</w:t>
      </w:r>
      <w:r>
        <w:t>PMS</w:t>
      </w:r>
      <w:r>
        <w:rPr>
          <w:rFonts w:hint="cs"/>
          <w:rtl/>
        </w:rPr>
        <w:t>) الموجودة في المنطقة الفلمندية في 75 مركزاً للإشراف على التلاميذ (</w:t>
      </w:r>
      <w:r>
        <w:t>CLB</w:t>
      </w:r>
      <w:r>
        <w:rPr>
          <w:rFonts w:hint="cs"/>
          <w:rtl/>
        </w:rPr>
        <w:t>). ويتعاون أطباء الصحة المدرس</w:t>
      </w:r>
      <w:r>
        <w:rPr>
          <w:rFonts w:hint="cs"/>
          <w:rtl/>
        </w:rPr>
        <w:t>ية والممرضون/الممرضات في تلك المراكز مع علماء النفس والمربين وخبراء آخرين لدعم المدارس في الإشراف على التلاميذ.</w:t>
      </w:r>
    </w:p>
    <w:p w:rsidR="00000000" w:rsidRDefault="000E3674">
      <w:pPr>
        <w:spacing w:before="0" w:after="120" w:line="360" w:lineRule="exact"/>
        <w:jc w:val="both"/>
        <w:rPr>
          <w:rFonts w:hint="cs"/>
          <w:rtl/>
        </w:rPr>
      </w:pPr>
      <w:r>
        <w:rPr>
          <w:rFonts w:hint="cs"/>
          <w:rtl/>
        </w:rPr>
        <w:tab/>
        <w:t>ويتم الإشراف في المجالات التالية:</w:t>
      </w:r>
    </w:p>
    <w:p w:rsidR="00000000" w:rsidRDefault="000E3674">
      <w:pPr>
        <w:spacing w:before="0" w:after="120" w:line="360" w:lineRule="exact"/>
        <w:ind w:left="1440" w:hanging="720"/>
        <w:jc w:val="both"/>
        <w:rPr>
          <w:rFonts w:hint="cs"/>
          <w:rtl/>
        </w:rPr>
      </w:pPr>
      <w:r>
        <w:rPr>
          <w:rFonts w:hint="cs"/>
          <w:rtl/>
        </w:rPr>
        <w:t>-</w:t>
      </w:r>
      <w:r>
        <w:rPr>
          <w:rFonts w:hint="cs"/>
          <w:rtl/>
        </w:rPr>
        <w:tab/>
        <w:t>التمهن والدراسة؛</w:t>
      </w:r>
    </w:p>
    <w:p w:rsidR="00000000" w:rsidRDefault="000E3674">
      <w:pPr>
        <w:spacing w:before="0" w:after="120" w:line="360" w:lineRule="exact"/>
        <w:ind w:left="1440" w:hanging="720"/>
        <w:jc w:val="both"/>
        <w:rPr>
          <w:rFonts w:hint="cs"/>
          <w:rtl/>
        </w:rPr>
      </w:pPr>
      <w:r>
        <w:rPr>
          <w:rFonts w:hint="cs"/>
          <w:rtl/>
        </w:rPr>
        <w:t>-</w:t>
      </w:r>
      <w:r>
        <w:rPr>
          <w:rFonts w:hint="cs"/>
          <w:rtl/>
        </w:rPr>
        <w:tab/>
        <w:t>الحياة المدرسية؛</w:t>
      </w:r>
    </w:p>
    <w:p w:rsidR="00000000" w:rsidRDefault="000E3674">
      <w:pPr>
        <w:spacing w:before="0" w:after="120" w:line="360" w:lineRule="exact"/>
        <w:ind w:left="1440" w:hanging="720"/>
        <w:jc w:val="both"/>
        <w:rPr>
          <w:rFonts w:hint="cs"/>
          <w:rtl/>
        </w:rPr>
      </w:pPr>
      <w:r>
        <w:rPr>
          <w:rFonts w:hint="cs"/>
          <w:rtl/>
        </w:rPr>
        <w:t>-</w:t>
      </w:r>
      <w:r>
        <w:rPr>
          <w:rFonts w:hint="cs"/>
          <w:rtl/>
        </w:rPr>
        <w:tab/>
        <w:t>خدمات الرعاية الصحية الوقائية؛</w:t>
      </w:r>
    </w:p>
    <w:p w:rsidR="00000000" w:rsidRDefault="000E3674">
      <w:pPr>
        <w:spacing w:before="0" w:after="120" w:line="360" w:lineRule="exact"/>
        <w:ind w:left="1440" w:hanging="720"/>
        <w:jc w:val="both"/>
        <w:rPr>
          <w:rFonts w:hint="cs"/>
          <w:rtl/>
        </w:rPr>
      </w:pPr>
      <w:r>
        <w:rPr>
          <w:rFonts w:hint="cs"/>
          <w:rtl/>
        </w:rPr>
        <w:t>-</w:t>
      </w:r>
      <w:r>
        <w:rPr>
          <w:rFonts w:hint="cs"/>
          <w:rtl/>
        </w:rPr>
        <w:tab/>
        <w:t>الوظائف النفسية والاجتماعية.</w:t>
      </w:r>
    </w:p>
    <w:p w:rsidR="00000000" w:rsidRDefault="000E3674">
      <w:pPr>
        <w:spacing w:before="0" w:line="380" w:lineRule="exact"/>
        <w:ind w:left="720"/>
        <w:jc w:val="both"/>
        <w:rPr>
          <w:rFonts w:hint="cs"/>
          <w:rtl/>
        </w:rPr>
      </w:pPr>
      <w:r>
        <w:rPr>
          <w:rFonts w:hint="cs"/>
          <w:rtl/>
        </w:rPr>
        <w:tab/>
        <w:t>ويتم ا</w:t>
      </w:r>
      <w:r>
        <w:rPr>
          <w:rFonts w:hint="cs"/>
          <w:rtl/>
        </w:rPr>
        <w:t>لإشراف بناء على طلب التلاميذ والوالدين والمدارس، باستثناء ما يتعلق بالاستشارات العامة الهادفة والتدابير الوقائية التي يُلزم الوالدان والتلاميذ والمدارس بالتعاون على تطبيقها. وتقوم إدارة التعليم بتمويل مراكز الإشراف على التلاميذ وتدعيمها.</w:t>
      </w:r>
    </w:p>
    <w:p w:rsidR="00000000" w:rsidRDefault="000E3674">
      <w:pPr>
        <w:spacing w:before="0" w:line="380" w:lineRule="exact"/>
        <w:ind w:left="720"/>
        <w:jc w:val="both"/>
        <w:rPr>
          <w:rFonts w:hint="cs"/>
          <w:spacing w:val="0"/>
          <w:rtl/>
        </w:rPr>
      </w:pPr>
      <w:r>
        <w:rPr>
          <w:rFonts w:hint="cs"/>
          <w:spacing w:val="0"/>
          <w:rtl/>
        </w:rPr>
        <w:tab/>
        <w:t>ويساهم الوزير الف</w:t>
      </w:r>
      <w:r>
        <w:rPr>
          <w:rFonts w:hint="cs"/>
          <w:spacing w:val="0"/>
          <w:rtl/>
        </w:rPr>
        <w:t>لمندي المختص في مجال السياسة الصحية في الحملة الوقائية التي تستهدف صون صحة الشباب. ولقد تم إصدار أمر تنفيذي (الأمر التنفيذي الصادر عن الحكومة الفلمندية في 17 آذار/مارس 2000 لتحديد بعض مهام مراكز الإشراف على التلاميذ) لتطبيق سياسة الصحة الوقائية الجماعية في</w:t>
      </w:r>
      <w:r>
        <w:rPr>
          <w:rFonts w:hint="cs"/>
          <w:spacing w:val="0"/>
          <w:rtl/>
        </w:rPr>
        <w:t xml:space="preserve"> جميع مراكز الإشراف على التلاميذ بصورة موحدة على أساس فحوص معينة تحدد حسب السن.</w:t>
      </w:r>
    </w:p>
    <w:p w:rsidR="00000000" w:rsidRDefault="000E3674">
      <w:pPr>
        <w:spacing w:before="0" w:line="380" w:lineRule="exact"/>
        <w:ind w:left="720"/>
        <w:jc w:val="both"/>
        <w:rPr>
          <w:rFonts w:hint="cs"/>
          <w:spacing w:val="0"/>
          <w:rtl/>
        </w:rPr>
      </w:pPr>
      <w:r>
        <w:rPr>
          <w:rFonts w:hint="cs"/>
          <w:spacing w:val="0"/>
          <w:rtl/>
        </w:rPr>
        <w:tab/>
        <w:t>ويطبق برنامج سياسة الصحة الوقائية المتبعة تجاه الشباب في مراكز الإشراف بإجراء فحوص صحية دورية. وتشمل هذه الفحوص المعاينة والمتابعة ومراقبة الطول والنمو البدني والعقلي ونشر الم</w:t>
      </w:r>
      <w:r>
        <w:rPr>
          <w:rFonts w:hint="cs"/>
          <w:spacing w:val="0"/>
          <w:rtl/>
        </w:rPr>
        <w:t>علومات الصحية والإبلاغ بالإصابات المرضية أو بالاختلالات أو العوامل التي تهدد الصحة. ويشمل الفحص الطبي الدوري حصر السوابق المرضية، وإجراء فحص طبي وقائي للكشف عن الأمراض، وفحص كيفية النمو وطرز الحياة، وإعطاء معلومات بشأن الصحة، وإسداء المشورة، والإشراف، والإ</w:t>
      </w:r>
      <w:r>
        <w:rPr>
          <w:rFonts w:hint="cs"/>
          <w:spacing w:val="0"/>
          <w:rtl/>
        </w:rPr>
        <w:t>حالة إن لزم إلى هيئات مختصة أخرى.</w:t>
      </w:r>
    </w:p>
    <w:p w:rsidR="00000000" w:rsidRDefault="000E3674">
      <w:pPr>
        <w:spacing w:before="0" w:line="380" w:lineRule="exact"/>
        <w:ind w:left="720"/>
        <w:jc w:val="both"/>
        <w:rPr>
          <w:rFonts w:hint="cs"/>
          <w:spacing w:val="0"/>
          <w:rtl/>
        </w:rPr>
      </w:pPr>
      <w:r>
        <w:rPr>
          <w:rFonts w:hint="cs"/>
          <w:spacing w:val="0"/>
          <w:rtl/>
        </w:rPr>
        <w:tab/>
        <w:t>وتجرى الفحوص الطبية في المراكز بتنظيم معاينة عامة وهادفة. والغرض المنشود من الاستشارات العامة هو إجراء فحص وقائي عام في مراحل حاسمة من نمو الشباب. أما الاستشارات الهادفة فهي عبارة عن فحوص تقييم مرحلي لجوانب صحية معينة تجر</w:t>
      </w:r>
      <w:r>
        <w:rPr>
          <w:rFonts w:hint="cs"/>
          <w:spacing w:val="0"/>
          <w:rtl/>
        </w:rPr>
        <w:t xml:space="preserve">ى بغرض الكشف عن الأمراض في أغلب الأحيان. ويتم تحديد العناصر التي ينبغي أن يشملها الكشف حسب السن سواء في الاستشارات العامة أو في الاستشارات الهادفة. ويجري هذه الاستشارات طبيب أو مساعد طبي. والطبيب هو الذي يتحمل مسؤولية اتخاذ القرار وعليه تقع المسؤولية </w:t>
      </w:r>
      <w:r>
        <w:rPr>
          <w:spacing w:val="0"/>
          <w:rtl/>
        </w:rPr>
        <w:br/>
      </w:r>
      <w:r>
        <w:rPr>
          <w:rFonts w:hint="cs"/>
          <w:spacing w:val="0"/>
          <w:rtl/>
        </w:rPr>
        <w:t>النه</w:t>
      </w:r>
      <w:r>
        <w:rPr>
          <w:rFonts w:hint="cs"/>
          <w:spacing w:val="0"/>
          <w:rtl/>
        </w:rPr>
        <w:t>ائية أيضاً.</w:t>
      </w:r>
    </w:p>
    <w:p w:rsidR="00000000" w:rsidRDefault="000E3674">
      <w:pPr>
        <w:spacing w:before="0" w:line="380" w:lineRule="exact"/>
        <w:ind w:left="720"/>
        <w:jc w:val="both"/>
        <w:rPr>
          <w:rFonts w:hint="cs"/>
          <w:spacing w:val="0"/>
          <w:rtl/>
        </w:rPr>
      </w:pPr>
      <w:r>
        <w:rPr>
          <w:rFonts w:hint="cs"/>
          <w:spacing w:val="0"/>
          <w:rtl/>
        </w:rPr>
        <w:tab/>
        <w:t>ويتناول الأمر التنفيذي التدابير الوقائية التي ينبغي اتخاذها لدى ظهور بعض الأمراض المعدية. ويحمل الأمر المعني تواقيع وزراء التعليم والرفاه، والصحة، وتكافؤ الفرص.</w:t>
      </w:r>
    </w:p>
    <w:p w:rsidR="00000000" w:rsidRDefault="000E3674">
      <w:pPr>
        <w:spacing w:before="0" w:line="380" w:lineRule="exact"/>
        <w:jc w:val="both"/>
        <w:rPr>
          <w:rFonts w:hint="cs"/>
          <w:b/>
          <w:bCs/>
          <w:spacing w:val="0"/>
          <w:rtl/>
        </w:rPr>
      </w:pPr>
      <w:r>
        <w:rPr>
          <w:rFonts w:hint="cs"/>
          <w:b/>
          <w:bCs/>
          <w:spacing w:val="0"/>
          <w:rtl/>
        </w:rPr>
        <w:tab/>
        <w:t>(ز)</w:t>
      </w:r>
      <w:r>
        <w:rPr>
          <w:rFonts w:hint="cs"/>
          <w:b/>
          <w:bCs/>
          <w:spacing w:val="0"/>
          <w:rtl/>
        </w:rPr>
        <w:tab/>
        <w:t xml:space="preserve">تحسين النظافة البيئية </w:t>
      </w:r>
    </w:p>
    <w:p w:rsidR="00000000" w:rsidRDefault="000E3674">
      <w:pPr>
        <w:spacing w:before="0" w:line="380" w:lineRule="exact"/>
        <w:jc w:val="both"/>
        <w:rPr>
          <w:rFonts w:hint="cs"/>
          <w:spacing w:val="0"/>
          <w:rtl/>
        </w:rPr>
      </w:pPr>
      <w:r>
        <w:rPr>
          <w:rFonts w:hint="cs"/>
          <w:spacing w:val="0"/>
          <w:rtl/>
        </w:rPr>
        <w:t>645-</w:t>
      </w:r>
      <w:r>
        <w:rPr>
          <w:rFonts w:hint="cs"/>
          <w:spacing w:val="0"/>
          <w:rtl/>
        </w:rPr>
        <w:tab/>
        <w:t>قد يكون للعوامل البيئية، سواء داخل المنزل أو خارج</w:t>
      </w:r>
      <w:r>
        <w:rPr>
          <w:rFonts w:hint="cs"/>
          <w:spacing w:val="0"/>
          <w:rtl/>
        </w:rPr>
        <w:t>ه، تأثير هام في الصحة. ولكن البيانات الفعلية محدودة في هذا الصدد نظراً إلى صعوبة إنجاز دراسة عن هذا الموضوع (الأسباب وتراكم التفاعلات، الخ) وإلى تكاليف تلك الدراسة الباهظة أيضاً (ضرورة إنجاز دراسات واسعة النطاق وطوعية المدة). ولقد قررت التجمع الفلمندي تناو</w:t>
      </w:r>
      <w:r>
        <w:rPr>
          <w:rFonts w:hint="cs"/>
          <w:spacing w:val="0"/>
          <w:rtl/>
        </w:rPr>
        <w:t>ل تلك النواقص بتكوين شبكة من الخبراء البيئيين. وتم في شهر تشرين الأول/أكتوبر 2001 إنشاء مركز لخبراء طبيين - بيئيين في إطار إدارة الرعاية الصحية. ويكلف هؤلاء الخبراء بمهمة إعداد وتنفيذ السياسة المحددة في هذا المجال كما يكلفون بوظيفة المستشارين لدى السلطات و</w:t>
      </w:r>
      <w:r>
        <w:rPr>
          <w:rFonts w:hint="cs"/>
          <w:spacing w:val="0"/>
          <w:rtl/>
        </w:rPr>
        <w:t>شبكات الصحة المحلية. وتقع على عاتق السلطات الفلمندية مسؤولية الموافقة على الدوائر الطبية المعنية بالمؤسسات والمكلفة بجملة وظائف من بينها مراقبة صحة العاملين.</w:t>
      </w:r>
    </w:p>
    <w:p w:rsidR="00000000" w:rsidRDefault="000E3674">
      <w:pPr>
        <w:spacing w:before="0" w:line="380" w:lineRule="exact"/>
        <w:jc w:val="both"/>
        <w:rPr>
          <w:rFonts w:hint="cs"/>
          <w:b/>
          <w:bCs/>
          <w:rtl/>
        </w:rPr>
      </w:pPr>
      <w:r>
        <w:rPr>
          <w:rFonts w:hint="cs"/>
          <w:b/>
          <w:bCs/>
          <w:rtl/>
        </w:rPr>
        <w:tab/>
        <w:t>(ح)</w:t>
      </w:r>
      <w:r>
        <w:rPr>
          <w:rFonts w:hint="cs"/>
          <w:b/>
          <w:bCs/>
          <w:rtl/>
        </w:rPr>
        <w:tab/>
        <w:t>تدابير الوقاية من الأمراض</w:t>
      </w:r>
    </w:p>
    <w:p w:rsidR="00000000" w:rsidRDefault="000E3674">
      <w:pPr>
        <w:spacing w:before="0" w:line="380" w:lineRule="exact"/>
        <w:ind w:left="89"/>
        <w:jc w:val="both"/>
        <w:rPr>
          <w:rFonts w:hint="cs"/>
          <w:i/>
          <w:iCs/>
          <w:rtl/>
        </w:rPr>
      </w:pPr>
      <w:r>
        <w:rPr>
          <w:rFonts w:hint="eastAsia"/>
          <w:i/>
          <w:iCs/>
          <w:rtl/>
        </w:rPr>
        <w:t xml:space="preserve">التدابير الوقائية - الإبلاغ عن </w:t>
      </w:r>
      <w:r>
        <w:rPr>
          <w:rFonts w:hint="cs"/>
          <w:i/>
          <w:iCs/>
          <w:rtl/>
        </w:rPr>
        <w:t>الأمراض المعدية</w:t>
      </w:r>
    </w:p>
    <w:p w:rsidR="00000000" w:rsidRDefault="000E3674">
      <w:pPr>
        <w:spacing w:before="0" w:line="380" w:lineRule="exact"/>
        <w:ind w:left="720"/>
        <w:jc w:val="both"/>
        <w:rPr>
          <w:rFonts w:hint="cs"/>
          <w:spacing w:val="0"/>
          <w:rtl/>
        </w:rPr>
      </w:pPr>
      <w:r>
        <w:rPr>
          <w:rFonts w:hint="cs"/>
          <w:spacing w:val="0"/>
          <w:rtl/>
        </w:rPr>
        <w:tab/>
        <w:t>يوضح الأمر الصادر ع</w:t>
      </w:r>
      <w:r>
        <w:rPr>
          <w:rFonts w:hint="cs"/>
          <w:spacing w:val="0"/>
          <w:rtl/>
        </w:rPr>
        <w:t xml:space="preserve">ن الحكومة الفلمندية بتاريخ 8 كانون الأول/ديسمبر 2000 الجهة التي تبلِّغ عن المرصد وماهية المرض المبلغ عنه، والمهلة المحددة للإبلاغ. ويحدد هذا الأمر مجموعتين يسري عليهما واجب الإبلاغ عن كافة ما يصل إلى علمهما من أمراض، وهما مجموعة الأطباء ومجموعة المختبرات. </w:t>
      </w:r>
      <w:r>
        <w:rPr>
          <w:rFonts w:hint="cs"/>
          <w:spacing w:val="0"/>
          <w:rtl/>
        </w:rPr>
        <w:t>ويجب أن تُبلغ دوائر التفتيش الصحي التابعة للتجمع الفلمندي فوراً بالأمراض المشمولة في الفئة 1</w:t>
      </w:r>
      <w:r>
        <w:rPr>
          <w:rFonts w:hint="cs"/>
          <w:spacing w:val="0"/>
          <w:vertAlign w:val="superscript"/>
          <w:rtl/>
        </w:rPr>
        <w:t>(</w:t>
      </w:r>
      <w:r>
        <w:rPr>
          <w:rStyle w:val="FootnoteReference"/>
          <w:spacing w:val="0"/>
          <w:rtl/>
        </w:rPr>
        <w:footnoteRef/>
      </w:r>
      <w:r>
        <w:rPr>
          <w:rFonts w:hint="cs"/>
          <w:spacing w:val="0"/>
          <w:vertAlign w:val="superscript"/>
          <w:rtl/>
        </w:rPr>
        <w:t>)</w:t>
      </w:r>
      <w:r>
        <w:rPr>
          <w:rFonts w:hint="cs"/>
          <w:spacing w:val="0"/>
          <w:rtl/>
        </w:rPr>
        <w:t xml:space="preserve"> وأن تؤكد الإصابة بها خطياً في غضون 24 ساعة؛ ويجب أن يبلغ عن الأمراض المشمولة في الفئة 2</w:t>
      </w:r>
      <w:r>
        <w:rPr>
          <w:rFonts w:hint="cs"/>
          <w:spacing w:val="0"/>
          <w:vertAlign w:val="superscript"/>
          <w:rtl/>
        </w:rPr>
        <w:t>(</w:t>
      </w:r>
      <w:r>
        <w:rPr>
          <w:rStyle w:val="FootnoteReference"/>
          <w:spacing w:val="0"/>
          <w:rtl/>
        </w:rPr>
        <w:footnoteRef/>
      </w:r>
      <w:r>
        <w:rPr>
          <w:rFonts w:hint="cs"/>
          <w:spacing w:val="0"/>
          <w:vertAlign w:val="superscript"/>
          <w:rtl/>
        </w:rPr>
        <w:t>)</w:t>
      </w:r>
      <w:r>
        <w:rPr>
          <w:rFonts w:hint="cs"/>
          <w:spacing w:val="0"/>
          <w:rtl/>
        </w:rPr>
        <w:t xml:space="preserve"> في غضون 48 ساعة.</w:t>
      </w:r>
    </w:p>
    <w:p w:rsidR="00000000" w:rsidRDefault="000E3674">
      <w:pPr>
        <w:spacing w:before="0" w:line="380" w:lineRule="exact"/>
        <w:ind w:left="89"/>
        <w:jc w:val="both"/>
        <w:rPr>
          <w:rFonts w:hint="cs"/>
          <w:i/>
          <w:iCs/>
          <w:rtl/>
        </w:rPr>
      </w:pPr>
      <w:r>
        <w:rPr>
          <w:rFonts w:hint="eastAsia"/>
          <w:i/>
          <w:iCs/>
          <w:rtl/>
        </w:rPr>
        <w:t xml:space="preserve">تدابير الوقاية من </w:t>
      </w:r>
      <w:r>
        <w:rPr>
          <w:rFonts w:hint="cs"/>
          <w:i/>
          <w:iCs/>
          <w:rtl/>
        </w:rPr>
        <w:t>الإصابة بداء الفيلقيات</w:t>
      </w:r>
    </w:p>
    <w:p w:rsidR="00000000" w:rsidRDefault="000E3674">
      <w:pPr>
        <w:spacing w:before="0" w:line="380" w:lineRule="exact"/>
        <w:ind w:left="720"/>
        <w:jc w:val="both"/>
        <w:rPr>
          <w:rFonts w:hint="cs"/>
          <w:spacing w:val="0"/>
          <w:rtl/>
        </w:rPr>
      </w:pPr>
      <w:r>
        <w:rPr>
          <w:rFonts w:hint="cs"/>
          <w:spacing w:val="0"/>
          <w:rtl/>
        </w:rPr>
        <w:tab/>
        <w:t>تم نتيجة ح</w:t>
      </w:r>
      <w:r>
        <w:rPr>
          <w:rFonts w:hint="cs"/>
          <w:spacing w:val="0"/>
          <w:rtl/>
        </w:rPr>
        <w:t>الات الإصابة المسجلة بداء الفيلقيات أثناء انعقاد معرض تجاري في كابيلين في أواخر عام 1999، وضع تنظيمات لتفادي مثل تلك المشاكل في المستقبل. ويهدف المرسوم الصادر في 6 تموز/يوليه 2001 بشأن الوقاية الأولية من آثار العوامل البيولوجية الضارة بالإنسان (</w:t>
      </w:r>
      <w:r>
        <w:rPr>
          <w:spacing w:val="0"/>
        </w:rPr>
        <w:t>MB, 3.08.20</w:t>
      </w:r>
      <w:r>
        <w:rPr>
          <w:spacing w:val="0"/>
        </w:rPr>
        <w:t>01</w:t>
      </w:r>
      <w:r>
        <w:rPr>
          <w:rFonts w:hint="cs"/>
          <w:spacing w:val="0"/>
          <w:rtl/>
        </w:rPr>
        <w:t>) إلى تمكين السلطات الفلمندية من اتخاذ تدابير ضد عوامل بيولوجية معينة. وصدر في إطار هذا المرسوم أمر جديد بشأن داء الفيلقيات، وهو الأمر الصادر عن الحكومة الفلمندية في 22 تشرين الثاني/نوفمبر 2002 بشأن الوقاية الأولية من الإصابة بداء الفيلقيات في</w:t>
      </w:r>
      <w:r>
        <w:rPr>
          <w:spacing w:val="0"/>
        </w:rPr>
        <w:t xml:space="preserve"> </w:t>
      </w:r>
      <w:r>
        <w:rPr>
          <w:rFonts w:hint="cs"/>
          <w:spacing w:val="0"/>
          <w:rtl/>
        </w:rPr>
        <w:t>الأماكن ال</w:t>
      </w:r>
      <w:r>
        <w:rPr>
          <w:rFonts w:hint="cs"/>
          <w:spacing w:val="0"/>
          <w:rtl/>
        </w:rPr>
        <w:t>عامة (</w:t>
      </w:r>
      <w:r>
        <w:rPr>
          <w:spacing w:val="0"/>
        </w:rPr>
        <w:t>MB 31.12.2002</w:t>
      </w:r>
      <w:r>
        <w:rPr>
          <w:rFonts w:hint="cs"/>
          <w:spacing w:val="0"/>
          <w:rtl/>
        </w:rPr>
        <w:t>). ويحدد هذا الأمر أنظمة تسري على الأماكن العامة إجمالاً، وتدابير خاصة أكثر تشدداً تسري على المعارض.</w:t>
      </w:r>
    </w:p>
    <w:p w:rsidR="00000000" w:rsidRDefault="000E3674">
      <w:pPr>
        <w:spacing w:before="0" w:line="380" w:lineRule="exact"/>
        <w:ind w:left="654" w:hanging="678"/>
        <w:jc w:val="both"/>
        <w:rPr>
          <w:rFonts w:hint="cs"/>
          <w:i/>
          <w:iCs/>
          <w:spacing w:val="0"/>
          <w:rtl/>
        </w:rPr>
      </w:pPr>
      <w:r>
        <w:rPr>
          <w:rFonts w:hint="cs"/>
          <w:i/>
          <w:iCs/>
          <w:spacing w:val="0"/>
          <w:rtl/>
        </w:rPr>
        <w:t>سياسة التلقيح</w:t>
      </w:r>
    </w:p>
    <w:p w:rsidR="00000000" w:rsidRDefault="000E3674">
      <w:pPr>
        <w:spacing w:before="0" w:line="380" w:lineRule="exact"/>
        <w:ind w:left="720"/>
        <w:jc w:val="both"/>
        <w:rPr>
          <w:rFonts w:hint="cs"/>
          <w:spacing w:val="0"/>
          <w:rtl/>
        </w:rPr>
      </w:pPr>
      <w:r>
        <w:rPr>
          <w:rFonts w:hint="cs"/>
          <w:spacing w:val="0"/>
          <w:rtl/>
        </w:rPr>
        <w:tab/>
        <w:t>يتم تلقيح جميع الأطفال في المنطقة الفلمندية بصورة تلقائية ومجانية وفقاً لخطة التلقيح الأساسية المبينة أدناه. وتقدم شعبة ا</w:t>
      </w:r>
      <w:r>
        <w:rPr>
          <w:rFonts w:hint="cs"/>
          <w:spacing w:val="0"/>
          <w:rtl/>
        </w:rPr>
        <w:t>للقاحات التابعة لمجلس الصحة الأعلى (هيئة اتحادية) هذه الخطة سنوياً ليصدق عليها الوزير المختص بالشؤون الصحية في المنطقة الفلمندية.</w:t>
      </w:r>
    </w:p>
    <w:p w:rsidR="00000000" w:rsidRDefault="000E3674">
      <w:pPr>
        <w:spacing w:before="0" w:line="360" w:lineRule="exact"/>
        <w:ind w:left="720"/>
        <w:jc w:val="both"/>
        <w:rPr>
          <w:rFonts w:hint="cs"/>
          <w:spacing w:val="0"/>
          <w:rtl/>
        </w:rPr>
      </w:pPr>
      <w:r>
        <w:rPr>
          <w:rFonts w:hint="cs"/>
          <w:spacing w:val="0"/>
          <w:rtl/>
        </w:rPr>
        <w:tab/>
        <w:t>وتضع السلطات جميع اللقاحات المقررة في خطة التلقيح الأساسية تحت تصرف الملقحين مجاناً. وهي لقاحات ضد شلل الأطفال (لقاح معطل محق</w:t>
      </w:r>
      <w:r>
        <w:rPr>
          <w:rFonts w:hint="cs"/>
          <w:spacing w:val="0"/>
          <w:rtl/>
        </w:rPr>
        <w:t>ون)، والخناق، والكزاز، والشهاق، والحمى النزفية من الفصيلة باء (لقاح لا خلوي)، والتهاب الكبد من الفصيلة باء، والحصبة، والنكاف، والحصبة الألمانية، والمكورات السحائية من الفصيلة المصلية جيم (منذ نهاية عام 2001). واللقاح ضد شلل الأطفال هو اللقاح الإجباري الوحي</w:t>
      </w:r>
      <w:r>
        <w:rPr>
          <w:rFonts w:hint="cs"/>
          <w:spacing w:val="0"/>
          <w:rtl/>
        </w:rPr>
        <w:t>د قانوناً في بلجيكا.</w:t>
      </w:r>
    </w:p>
    <w:p w:rsidR="00000000" w:rsidRDefault="000E3674">
      <w:pPr>
        <w:spacing w:before="0" w:line="360" w:lineRule="exact"/>
        <w:ind w:left="720"/>
        <w:jc w:val="both"/>
        <w:rPr>
          <w:rFonts w:hint="cs"/>
          <w:spacing w:val="0"/>
          <w:rtl/>
        </w:rPr>
      </w:pPr>
      <w:r>
        <w:rPr>
          <w:rFonts w:hint="cs"/>
          <w:spacing w:val="0"/>
          <w:rtl/>
        </w:rPr>
        <w:tab/>
        <w:t xml:space="preserve">ويمكن أن يلقح الأطفال مجاناً عن طريق خدمات مؤسسة </w:t>
      </w:r>
      <w:r>
        <w:rPr>
          <w:spacing w:val="0"/>
        </w:rPr>
        <w:t>Kind en Gezin</w:t>
      </w:r>
      <w:r>
        <w:rPr>
          <w:rFonts w:hint="cs"/>
          <w:spacing w:val="0"/>
          <w:rtl/>
        </w:rPr>
        <w:t xml:space="preserve"> ومراكز الإشراف على التلاميذ (انظر أعلاه). ويمكن أن يحصل الأطباء العامون وأطباء الأطفال على اللقاحات مجاناً أيضاً لتلقيح الأطفال لدى الاستشارات الطبية.</w:t>
      </w:r>
    </w:p>
    <w:p w:rsidR="00000000" w:rsidRDefault="000E3674">
      <w:pPr>
        <w:spacing w:before="0" w:line="360" w:lineRule="exact"/>
        <w:ind w:left="720"/>
        <w:jc w:val="both"/>
        <w:rPr>
          <w:rFonts w:hint="cs"/>
          <w:spacing w:val="0"/>
          <w:rtl/>
        </w:rPr>
      </w:pPr>
      <w:r>
        <w:rPr>
          <w:rFonts w:hint="cs"/>
          <w:spacing w:val="0"/>
          <w:rtl/>
        </w:rPr>
        <w:tab/>
        <w:t>ولقد قرر الوزير، بس</w:t>
      </w:r>
      <w:r>
        <w:rPr>
          <w:rFonts w:hint="cs"/>
          <w:spacing w:val="0"/>
          <w:rtl/>
        </w:rPr>
        <w:t>بب الزيادة المسجلة في الإصابات بالمكورات السحائية من الفصيلة المصلية جيم في عام 2001، تنظيم حملة سمحت لجميع الأطفال والشباب بين السنة الواحدة و18 سنة من العمر بالحصول على لقاح مجاني متعدد في غضون فترة زمنية قصيرة نسبياً. وكان اللقاح متاحاًً في نهاية عام 20</w:t>
      </w:r>
      <w:r>
        <w:rPr>
          <w:rFonts w:hint="cs"/>
          <w:spacing w:val="0"/>
          <w:rtl/>
        </w:rPr>
        <w:t>01 لجميع الأطفال والشباب المولودين بين عامي 1996 و2000 وللمراهقين في الصفوف الثالث والرابع والخامس والسادس من التعليم الثانوي، وهي فئات العمر المعرضة أكثر من غيرها لتلك الإصابات.</w:t>
      </w:r>
    </w:p>
    <w:p w:rsidR="00000000" w:rsidRDefault="000E3674">
      <w:pPr>
        <w:spacing w:before="0" w:line="360" w:lineRule="exact"/>
        <w:ind w:left="-24"/>
        <w:jc w:val="both"/>
        <w:rPr>
          <w:rFonts w:hint="cs"/>
          <w:i/>
          <w:iCs/>
          <w:spacing w:val="0"/>
          <w:rtl/>
        </w:rPr>
      </w:pPr>
      <w:r>
        <w:rPr>
          <w:rFonts w:hint="cs"/>
          <w:i/>
          <w:iCs/>
          <w:spacing w:val="0"/>
          <w:rtl/>
        </w:rPr>
        <w:t>الأنشطة المضطلع بها لمكافحة فيروس نقص المناعة البشري/متلازمة نقص المناعة المك</w:t>
      </w:r>
      <w:r>
        <w:rPr>
          <w:rFonts w:hint="cs"/>
          <w:i/>
          <w:iCs/>
          <w:spacing w:val="0"/>
          <w:rtl/>
        </w:rPr>
        <w:t xml:space="preserve">تسب (الإيدز) </w:t>
      </w:r>
    </w:p>
    <w:p w:rsidR="00000000" w:rsidRDefault="000E3674">
      <w:pPr>
        <w:spacing w:before="0" w:line="360" w:lineRule="exact"/>
        <w:ind w:left="720"/>
        <w:jc w:val="both"/>
        <w:rPr>
          <w:spacing w:val="0"/>
          <w:rtl/>
        </w:rPr>
      </w:pPr>
      <w:r>
        <w:rPr>
          <w:rFonts w:hint="cs"/>
          <w:spacing w:val="0"/>
          <w:rtl/>
        </w:rPr>
        <w:tab/>
        <w:t>وافقت التجمع الفلمندي على إنشاء المركز الفلمندي للخدمات والخبرات في مجالي الصحة التناسلية وفيروس نقص المناعة البشري (</w:t>
      </w:r>
      <w:r>
        <w:rPr>
          <w:spacing w:val="0"/>
        </w:rPr>
        <w:t>SENSOA</w:t>
      </w:r>
      <w:r>
        <w:rPr>
          <w:rFonts w:hint="cs"/>
          <w:spacing w:val="0"/>
          <w:rtl/>
        </w:rPr>
        <w:t>) وقدمت الدعم المالي له.</w:t>
      </w:r>
    </w:p>
    <w:p w:rsidR="00000000" w:rsidRDefault="000E3674">
      <w:pPr>
        <w:spacing w:before="0" w:line="360" w:lineRule="exact"/>
        <w:ind w:left="720"/>
        <w:jc w:val="both"/>
        <w:rPr>
          <w:rFonts w:hint="cs"/>
          <w:spacing w:val="0"/>
          <w:rtl/>
        </w:rPr>
      </w:pPr>
      <w:r>
        <w:rPr>
          <w:rFonts w:hint="cs"/>
          <w:spacing w:val="0"/>
          <w:rtl/>
        </w:rPr>
        <w:tab/>
        <w:t xml:space="preserve">ويقوم مركز </w:t>
      </w:r>
      <w:r>
        <w:rPr>
          <w:spacing w:val="0"/>
        </w:rPr>
        <w:t>SENSOA</w:t>
      </w:r>
      <w:r>
        <w:rPr>
          <w:rFonts w:hint="cs"/>
          <w:spacing w:val="0"/>
          <w:rtl/>
        </w:rPr>
        <w:t xml:space="preserve"> بوضع برامج لتلبية احتياجات مجموعات مستهدفة معينة على أفضل وجه ممكن. وتخص ت</w:t>
      </w:r>
      <w:r>
        <w:rPr>
          <w:rFonts w:hint="cs"/>
          <w:spacing w:val="0"/>
          <w:rtl/>
        </w:rPr>
        <w:t>لك البرامج مجموعات مستهدفة لها احتياجات خاصة في مجال الصحة التناسلية أو مجموعات ينبغي إيلاؤها اهتماماً خاصاً، كمجموعة الشباب، ومجموعة اللواطيين - السحاقيات - المزدوجين جنسياً، والمواطنين من أصل أجنبي، والأشخاص المصابين بفيروس نقص المناعة البشري، والبالغين.</w:t>
      </w:r>
      <w:r>
        <w:rPr>
          <w:rFonts w:hint="cs"/>
          <w:spacing w:val="0"/>
          <w:rtl/>
        </w:rPr>
        <w:t xml:space="preserve"> وتطور هذه البرامج بعض المنتجات أو توفر خدمات ملموسة، بل وتتخذ الإجراء على مستوى هيكلي أيضاً. فيستصوب في بعض الأحيان اتخاذ تدابير هيكلية أو تطوير مواد يمكن للوسطاء الذين يعملون مع المجموعة المستهدفة أن يستخدموها.</w:t>
      </w:r>
    </w:p>
    <w:p w:rsidR="00000000" w:rsidRDefault="000E3674">
      <w:pPr>
        <w:spacing w:before="0" w:line="360" w:lineRule="exact"/>
        <w:ind w:left="720"/>
        <w:jc w:val="both"/>
        <w:rPr>
          <w:rFonts w:hint="cs"/>
          <w:spacing w:val="0"/>
          <w:rtl/>
        </w:rPr>
      </w:pPr>
      <w:r>
        <w:rPr>
          <w:rFonts w:hint="cs"/>
          <w:spacing w:val="0"/>
          <w:rtl/>
        </w:rPr>
        <w:tab/>
        <w:t>وتقوم السلطات الفلمندية، بالإضافة إلى ذلك،</w:t>
      </w:r>
      <w:r>
        <w:rPr>
          <w:rFonts w:hint="cs"/>
          <w:spacing w:val="0"/>
          <w:rtl/>
        </w:rPr>
        <w:t xml:space="preserve"> بالموافقة على منظمات معنية بالوقاية (</w:t>
      </w:r>
      <w:r>
        <w:rPr>
          <w:spacing w:val="0"/>
        </w:rPr>
        <w:t>SENSOA</w:t>
      </w:r>
      <w:r>
        <w:rPr>
          <w:rFonts w:hint="cs"/>
          <w:spacing w:val="0"/>
          <w:rtl/>
        </w:rPr>
        <w:t>، معهد الأمراض المدارية) وبتقديم التمويل لتلك المنظمات التي تركز على الوقاية من الأمراض المنقولة بالاتصالات الجنسية ومن الإصابة بفيروس نقص المناعة البشري/متلازمة نقص المناعة المكتسب (الإيدز) كما تركز على تعزيز ال</w:t>
      </w:r>
      <w:r>
        <w:rPr>
          <w:rFonts w:hint="cs"/>
          <w:spacing w:val="0"/>
          <w:rtl/>
        </w:rPr>
        <w:t>صحة التناسلية. وتمكِّن هذه المنظمات من الوصول إلى فئات محرومة كالمهاجرين من بلدان أفريقيا جنوب الصحراء الكبرى، والقادمين الجدد، والمواطنين من أصل أجنبي.</w:t>
      </w:r>
    </w:p>
    <w:p w:rsidR="00000000" w:rsidRDefault="000E3674">
      <w:pPr>
        <w:spacing w:before="0" w:line="360" w:lineRule="exact"/>
        <w:ind w:left="720" w:hanging="744"/>
        <w:jc w:val="both"/>
        <w:rPr>
          <w:rFonts w:hint="eastAsia"/>
          <w:i/>
          <w:iCs/>
          <w:spacing w:val="0"/>
          <w:rtl/>
        </w:rPr>
      </w:pPr>
      <w:r>
        <w:rPr>
          <w:rFonts w:hint="eastAsia"/>
          <w:i/>
          <w:iCs/>
          <w:spacing w:val="0"/>
          <w:rtl/>
        </w:rPr>
        <w:t>الوقاية من الإصابة بأمراض غير م</w:t>
      </w:r>
      <w:r>
        <w:rPr>
          <w:rFonts w:hint="cs"/>
          <w:i/>
          <w:iCs/>
          <w:spacing w:val="0"/>
          <w:rtl/>
        </w:rPr>
        <w:t>ُ</w:t>
      </w:r>
      <w:r>
        <w:rPr>
          <w:rFonts w:hint="eastAsia"/>
          <w:i/>
          <w:iCs/>
          <w:spacing w:val="0"/>
          <w:rtl/>
        </w:rPr>
        <w:t>عدية</w:t>
      </w:r>
    </w:p>
    <w:p w:rsidR="00000000" w:rsidRDefault="000E3674">
      <w:pPr>
        <w:spacing w:before="0" w:line="380" w:lineRule="exact"/>
        <w:ind w:left="720"/>
        <w:jc w:val="both"/>
        <w:rPr>
          <w:rFonts w:hint="cs"/>
          <w:spacing w:val="0"/>
          <w:rtl/>
        </w:rPr>
      </w:pPr>
      <w:r>
        <w:rPr>
          <w:rFonts w:hint="cs"/>
          <w:spacing w:val="0"/>
          <w:rtl/>
        </w:rPr>
        <w:tab/>
        <w:t>الكشف عن الإصابات بأمراض السرطان: بدأت في شهر حزيران/يونيه 2001 ح</w:t>
      </w:r>
      <w:r>
        <w:rPr>
          <w:rFonts w:hint="cs"/>
          <w:spacing w:val="0"/>
          <w:rtl/>
        </w:rPr>
        <w:t>ملة منظمة للكشف عن الإصابات بسرطان الثدي: ويتم في هذه الحملة استدعاء كافة النساء اللواتي تتراوح أعمارهن بين 50 و69 عاماً لإجراء فحص للثديين بالأشعة السينية كل عامين، ويسدد التأمين الصحي تكاليف تلك الفحوص بالكامل. وتحال هؤلاء النساء للفحص إما عن طريق طبيبهن</w:t>
      </w:r>
      <w:r>
        <w:rPr>
          <w:rFonts w:hint="cs"/>
          <w:spacing w:val="0"/>
          <w:rtl/>
        </w:rPr>
        <w:t xml:space="preserve"> العام أو عن طريق طبيب الأمراض النسائية أو يأتين بناء على استدعاء خطي يتلقينه لهذا الغرض. وتتدخل شبكات الصحة المحلية لتوعية المجموعة المستهدفة وحثها على القيام بالكشف. وتوجد في المنطقة الفلمندية وحدتان متنقلتان للكشف عن سرطان الثدي بالأشعة السينية بالإضافة</w:t>
      </w:r>
      <w:r>
        <w:rPr>
          <w:rFonts w:hint="cs"/>
          <w:spacing w:val="0"/>
          <w:rtl/>
        </w:rPr>
        <w:t xml:space="preserve"> إلى الوحدات الدائمة المتخصصة في هذا المجال والتي يعمل فيها أخصائيو الأشعة السينية المعترف بهم (44 في البداية، 168 حالياً). ويتم اللجوء إلى الوحدتين المتنقلتين عندما يكون العدد المتوافر من وحدات الكشف غير كاف في بعض المناطق.</w:t>
      </w:r>
    </w:p>
    <w:p w:rsidR="00000000" w:rsidRDefault="000E3674">
      <w:pPr>
        <w:spacing w:before="0" w:line="380" w:lineRule="exact"/>
        <w:jc w:val="both"/>
        <w:rPr>
          <w:rFonts w:hint="cs"/>
          <w:b/>
          <w:bCs/>
          <w:spacing w:val="0"/>
          <w:rtl/>
        </w:rPr>
      </w:pPr>
      <w:r>
        <w:rPr>
          <w:rFonts w:hint="cs"/>
          <w:spacing w:val="0"/>
          <w:rtl/>
        </w:rPr>
        <w:tab/>
      </w:r>
      <w:r>
        <w:rPr>
          <w:b/>
          <w:bCs/>
          <w:spacing w:val="0"/>
          <w:rtl/>
        </w:rPr>
        <w:t>`</w:t>
      </w:r>
      <w:r>
        <w:rPr>
          <w:rFonts w:hint="cs"/>
          <w:b/>
          <w:bCs/>
          <w:spacing w:val="0"/>
          <w:rtl/>
        </w:rPr>
        <w:t>1</w:t>
      </w:r>
      <w:r>
        <w:rPr>
          <w:b/>
          <w:bCs/>
          <w:spacing w:val="0"/>
          <w:rtl/>
        </w:rPr>
        <w:t>`</w:t>
      </w:r>
      <w:r>
        <w:rPr>
          <w:rFonts w:hint="cs"/>
          <w:b/>
          <w:bCs/>
          <w:spacing w:val="0"/>
          <w:rtl/>
        </w:rPr>
        <w:tab/>
        <w:t>الوقاية والإعلام</w:t>
      </w:r>
    </w:p>
    <w:p w:rsidR="00000000" w:rsidRDefault="000E3674">
      <w:pPr>
        <w:spacing w:before="0" w:line="380" w:lineRule="exact"/>
        <w:jc w:val="both"/>
        <w:rPr>
          <w:rFonts w:hint="cs"/>
          <w:spacing w:val="0"/>
          <w:rtl/>
        </w:rPr>
      </w:pPr>
      <w:r>
        <w:rPr>
          <w:rFonts w:hint="cs"/>
          <w:spacing w:val="0"/>
          <w:rtl/>
        </w:rPr>
        <w:t>646-</w:t>
      </w:r>
      <w:r>
        <w:rPr>
          <w:rFonts w:hint="cs"/>
          <w:spacing w:val="0"/>
          <w:rtl/>
        </w:rPr>
        <w:tab/>
        <w:t>تتخذ</w:t>
      </w:r>
      <w:r>
        <w:rPr>
          <w:rFonts w:hint="cs"/>
          <w:spacing w:val="0"/>
          <w:rtl/>
        </w:rPr>
        <w:t xml:space="preserve"> المبادرات المتصلة بالمعلومات الصحية في إطار عملية تعزيز الصحة والوقاية من الأمراض في المنطقة الفلمندية وفقاً لسياسة الصحة الوقائية التي تتبعها التجمع الفلمندي. والخط الموجه للسياسة التي تتبعها السلطات الفلمندية هو مبدأ الأهداف الصحية. وتحدَّد تلك الأهداف </w:t>
      </w:r>
      <w:r>
        <w:rPr>
          <w:rFonts w:hint="cs"/>
          <w:spacing w:val="0"/>
          <w:rtl/>
        </w:rPr>
        <w:t>على أساس مؤشرات صحية من بينها معدلات الوفيات والإصابات بالأمراض، وبخاصة المعدلات التي تبين أسباب الوفاة الخمسة الرئيسة في المنطقة الفلمندية.</w:t>
      </w:r>
    </w:p>
    <w:p w:rsidR="00000000" w:rsidRDefault="000E3674">
      <w:pPr>
        <w:spacing w:before="0" w:line="380" w:lineRule="exact"/>
        <w:jc w:val="both"/>
        <w:rPr>
          <w:rFonts w:hint="cs"/>
          <w:spacing w:val="0"/>
          <w:rtl/>
        </w:rPr>
      </w:pPr>
      <w:r>
        <w:rPr>
          <w:rFonts w:hint="cs"/>
          <w:spacing w:val="0"/>
          <w:rtl/>
        </w:rPr>
        <w:t>647-</w:t>
      </w:r>
      <w:r>
        <w:rPr>
          <w:rFonts w:hint="cs"/>
          <w:spacing w:val="0"/>
          <w:rtl/>
        </w:rPr>
        <w:tab/>
        <w:t>وحددت الحكومة الفلمندية استناداً إلى ذلك 5 أهداف صحية تتسم بالأولوية، وهي:</w:t>
      </w:r>
    </w:p>
    <w:p w:rsidR="00000000" w:rsidRDefault="000E3674">
      <w:pPr>
        <w:spacing w:before="0" w:line="380" w:lineRule="exact"/>
        <w:ind w:left="1440" w:hanging="720"/>
        <w:jc w:val="both"/>
        <w:rPr>
          <w:rFonts w:hint="cs"/>
          <w:spacing w:val="0"/>
          <w:rtl/>
        </w:rPr>
      </w:pPr>
      <w:r>
        <w:rPr>
          <w:rFonts w:hint="cs"/>
          <w:spacing w:val="0"/>
          <w:rtl/>
        </w:rPr>
        <w:t>1-</w:t>
      </w:r>
      <w:r>
        <w:rPr>
          <w:rFonts w:hint="cs"/>
          <w:spacing w:val="0"/>
          <w:rtl/>
        </w:rPr>
        <w:tab/>
        <w:t>خفض عدد المدخنين في المنطقة الفل</w:t>
      </w:r>
      <w:r>
        <w:rPr>
          <w:rFonts w:hint="cs"/>
          <w:spacing w:val="0"/>
          <w:rtl/>
        </w:rPr>
        <w:t>مندية بنسبة 10 في المائة سواء لدى النساء أو لدى الرجال، وبصفة خاصة لدى الشباب.</w:t>
      </w:r>
    </w:p>
    <w:p w:rsidR="00000000" w:rsidRDefault="000E3674">
      <w:pPr>
        <w:spacing w:before="0" w:line="380" w:lineRule="exact"/>
        <w:ind w:left="1440" w:hanging="720"/>
        <w:jc w:val="both"/>
        <w:rPr>
          <w:rFonts w:hint="cs"/>
          <w:spacing w:val="0"/>
          <w:rtl/>
        </w:rPr>
      </w:pPr>
      <w:r>
        <w:rPr>
          <w:rFonts w:hint="cs"/>
          <w:spacing w:val="0"/>
          <w:rtl/>
        </w:rPr>
        <w:t>2-</w:t>
      </w:r>
      <w:r>
        <w:rPr>
          <w:rFonts w:hint="cs"/>
          <w:spacing w:val="0"/>
          <w:rtl/>
        </w:rPr>
        <w:tab/>
        <w:t>خفض نسبة الأغذية الدهنية المتناولة إلى حد ملموس سواء لدى الرجال أو لدى النساء والتعويض عنها بأغذية قليلة الدهون وكثيرة الألياف.</w:t>
      </w:r>
    </w:p>
    <w:p w:rsidR="00000000" w:rsidRDefault="000E3674">
      <w:pPr>
        <w:spacing w:before="0" w:line="380" w:lineRule="exact"/>
        <w:ind w:left="720"/>
        <w:jc w:val="both"/>
        <w:rPr>
          <w:rFonts w:hint="cs"/>
          <w:spacing w:val="0"/>
          <w:rtl/>
        </w:rPr>
      </w:pPr>
      <w:r>
        <w:rPr>
          <w:rFonts w:hint="cs"/>
          <w:spacing w:val="0"/>
          <w:rtl/>
        </w:rPr>
        <w:t>3-</w:t>
      </w:r>
      <w:r>
        <w:rPr>
          <w:rFonts w:hint="cs"/>
          <w:spacing w:val="0"/>
          <w:rtl/>
        </w:rPr>
        <w:tab/>
        <w:t>تحسين الوقاية من الأمراض المُعدية بصورة ملم</w:t>
      </w:r>
      <w:r>
        <w:rPr>
          <w:rFonts w:hint="cs"/>
          <w:spacing w:val="0"/>
          <w:rtl/>
        </w:rPr>
        <w:t>وسة.</w:t>
      </w:r>
    </w:p>
    <w:p w:rsidR="00000000" w:rsidRDefault="000E3674">
      <w:pPr>
        <w:spacing w:before="0" w:line="380" w:lineRule="exact"/>
        <w:ind w:left="1440" w:hanging="720"/>
        <w:jc w:val="both"/>
        <w:rPr>
          <w:rFonts w:hint="cs"/>
          <w:spacing w:val="-2"/>
          <w:rtl/>
        </w:rPr>
      </w:pPr>
      <w:r>
        <w:rPr>
          <w:rFonts w:hint="cs"/>
          <w:spacing w:val="-2"/>
          <w:rtl/>
        </w:rPr>
        <w:t>4-</w:t>
      </w:r>
      <w:r>
        <w:rPr>
          <w:rFonts w:hint="cs"/>
          <w:spacing w:val="-2"/>
          <w:rtl/>
        </w:rPr>
        <w:tab/>
        <w:t xml:space="preserve">تحسين فعالية حملات الكشف عن سرطان الثدي لدى النساء. وينبغي أن تصل نسبة المستفيدات من حملات الكشف في المجموعة المستهدفة، وهي مجموعة اللواتي تتراوح أعمارهم بين 50 و69 عاماً، إلى 80 في المائة. ويجب أن تزداد نسبة النساء المعنيات في تلك المجموعة الخاصة </w:t>
      </w:r>
      <w:r>
        <w:rPr>
          <w:rFonts w:hint="cs"/>
          <w:spacing w:val="-2"/>
          <w:rtl/>
        </w:rPr>
        <w:t>المستهدفة لتبلغ 75 في المائة.</w:t>
      </w:r>
    </w:p>
    <w:p w:rsidR="00000000" w:rsidRDefault="000E3674">
      <w:pPr>
        <w:spacing w:before="0" w:line="380" w:lineRule="exact"/>
        <w:ind w:left="1440" w:hanging="720"/>
        <w:jc w:val="both"/>
        <w:rPr>
          <w:rFonts w:hint="cs"/>
          <w:spacing w:val="0"/>
          <w:rtl/>
        </w:rPr>
      </w:pPr>
      <w:r>
        <w:rPr>
          <w:rFonts w:hint="cs"/>
          <w:spacing w:val="0"/>
          <w:rtl/>
        </w:rPr>
        <w:t>5-</w:t>
      </w:r>
      <w:r>
        <w:rPr>
          <w:rFonts w:hint="cs"/>
          <w:spacing w:val="0"/>
          <w:rtl/>
        </w:rPr>
        <w:tab/>
        <w:t>يجب خفض عدد الحوادث المميتة في إطار الحياة الخاصة وحوادث السير بنسبة 20 في المائة.</w:t>
      </w:r>
    </w:p>
    <w:p w:rsidR="00000000" w:rsidRDefault="000E3674">
      <w:pPr>
        <w:spacing w:before="0" w:line="380" w:lineRule="exact"/>
        <w:jc w:val="both"/>
        <w:rPr>
          <w:rFonts w:hint="cs"/>
          <w:spacing w:val="0"/>
          <w:rtl/>
        </w:rPr>
      </w:pPr>
      <w:r>
        <w:rPr>
          <w:rFonts w:hint="cs"/>
          <w:spacing w:val="0"/>
          <w:rtl/>
        </w:rPr>
        <w:t>648-</w:t>
      </w:r>
      <w:r>
        <w:rPr>
          <w:rFonts w:hint="cs"/>
          <w:spacing w:val="0"/>
          <w:rtl/>
        </w:rPr>
        <w:tab/>
        <w:t>وتقوم التجمع الفلمندي تحقيقاً لهذه الأهداف بإبرام اتفاقات تعاون مع منظمات نشطة في الميدان ومدعومة مالياً لبلوغ تلك الأهداف. وتؤدي منظما</w:t>
      </w:r>
      <w:r>
        <w:rPr>
          <w:rFonts w:hint="cs"/>
          <w:spacing w:val="0"/>
          <w:rtl/>
        </w:rPr>
        <w:t>ت مختلفة دور الوسيط بهذا الأسلوب بين سياسة السلطات الفلمندية والسكان. فتوجد من جهة "المنظمات الشريكة" المتخصصة المكلفة بتحديد المنهجية وبتقديم الدعم لمختلف تلك الأمور، وتوجد من جهة أخرى شبكات الصحة المحلية، وهي عبارة عن اتفاقات تعاون تقوم بدور حافز في عملي</w:t>
      </w:r>
      <w:r>
        <w:rPr>
          <w:rFonts w:hint="cs"/>
          <w:spacing w:val="0"/>
          <w:rtl/>
        </w:rPr>
        <w:t>ات التشاور والتنظيم في مجال الصحة على المستوى الإقليمي. وتشمل المهام التي أنيطت بتلك الشبكات توعية الفلمنديين بالمسائل المتصلة بالتدخين والتغذية والحوادث والكشف عن سرطان الثدي والتلقيح.</w:t>
      </w:r>
    </w:p>
    <w:p w:rsidR="00000000" w:rsidRDefault="000E3674">
      <w:pPr>
        <w:spacing w:before="0" w:after="180" w:line="360" w:lineRule="exact"/>
        <w:jc w:val="both"/>
        <w:rPr>
          <w:rFonts w:hint="cs"/>
          <w:spacing w:val="0"/>
          <w:rtl/>
        </w:rPr>
      </w:pPr>
      <w:r>
        <w:rPr>
          <w:rFonts w:hint="cs"/>
          <w:spacing w:val="0"/>
          <w:rtl/>
        </w:rPr>
        <w:t>649-</w:t>
      </w:r>
      <w:r>
        <w:rPr>
          <w:rFonts w:hint="cs"/>
          <w:spacing w:val="0"/>
          <w:rtl/>
        </w:rPr>
        <w:tab/>
        <w:t xml:space="preserve">ولقد بلغ عدد شبكات الصحة المحلية المنشأة في المنطقة الفلمندية 26 </w:t>
      </w:r>
      <w:r>
        <w:rPr>
          <w:rFonts w:hint="cs"/>
          <w:spacing w:val="0"/>
          <w:rtl/>
        </w:rPr>
        <w:t>شبكة في المجموع. وتوجد في كل منطقة جغرافية متواصلة يتراوح سكانها بين 000 100 و000 400 نسمة شبكة واحدة. وتعمل، في الوقت الحاضر، شبكة في بروكسل وفي كل محافظة فلمندية. ولقد تم، بموجب المرسوم الصادر في 21 تشرين الثاني/نوفمبر 2003 بشأن سياسة الصحة الوقائية إرسا</w:t>
      </w:r>
      <w:r>
        <w:rPr>
          <w:rFonts w:hint="cs"/>
          <w:spacing w:val="0"/>
          <w:rtl/>
        </w:rPr>
        <w:t xml:space="preserve">ء تلك الشبكات المحلية الإقليمية في النظام اعترافاً بأهميتها في سياسة الصحة الفلمندية. ويوفر هذا المرسوم أساساً قانونياً متيناً لمهمة تلك الشبكات في المستقبل من حيث تعزيز الصحة والوقاية من الأمراض. ويمكن أن يسفر استمرار عمل تلك الشبكات عن عقد اتفاقات إدارة </w:t>
      </w:r>
      <w:r>
        <w:rPr>
          <w:rFonts w:hint="cs"/>
          <w:spacing w:val="0"/>
          <w:rtl/>
        </w:rPr>
        <w:t>مع السلطات الفلمندية وإصدار أوامر وزارية.</w:t>
      </w:r>
    </w:p>
    <w:p w:rsidR="00000000" w:rsidRDefault="000E3674">
      <w:pPr>
        <w:spacing w:before="0" w:after="180" w:line="360" w:lineRule="exact"/>
        <w:jc w:val="both"/>
        <w:rPr>
          <w:rFonts w:hint="cs"/>
          <w:spacing w:val="0"/>
          <w:rtl/>
        </w:rPr>
      </w:pPr>
      <w:r>
        <w:rPr>
          <w:rFonts w:hint="cs"/>
          <w:spacing w:val="0"/>
          <w:rtl/>
        </w:rPr>
        <w:t>650-</w:t>
      </w:r>
      <w:r>
        <w:rPr>
          <w:rFonts w:hint="cs"/>
          <w:spacing w:val="0"/>
          <w:rtl/>
        </w:rPr>
        <w:tab/>
        <w:t>وتحقيقاً للأغراض الصحية الآنف ذكرها، تُقيم الشبكات صلات وثيقة مع المنظمات النشطة في الميدان والجهات المقدمة لخدمات الرعاية الفردية من بين الجهات التي تود الشبكات التعاون معها بصورة منسقة لتحقيق أقصى قدر من الم</w:t>
      </w:r>
      <w:r>
        <w:rPr>
          <w:rFonts w:hint="cs"/>
          <w:spacing w:val="0"/>
          <w:rtl/>
        </w:rPr>
        <w:t>نافع الصحية في المنطقة المشمولة باختصاصها. وتعِدّ، عن هذا الطريق، مبادرات قائمة على أساس الأهداف الصحية الفلمندية تُشرِك فيها جهات مثل الأطباء العامين، ومراكز الإشراف على التلاميذ، وأقسام طب العمل، والسلطات المحلية، والجمعيات الاجتماعية - الثقافية، ومؤسسات</w:t>
      </w:r>
      <w:r>
        <w:rPr>
          <w:rFonts w:hint="cs"/>
          <w:spacing w:val="0"/>
          <w:rtl/>
        </w:rPr>
        <w:t xml:space="preserve"> الصحة والرعاية الاجتماعية، وما شابه ذلك. وتوجه شبكات الصحة المحلية أعمالها لخدمة المدارس والمؤسسات وجمعيات الأحياء، وما شابه ذلك. ويسمح هذا النهج بوضع جميع أهداف الصحة الخاصة بمنطقة معينة في الحسبان بغية التمكن من الوصول إلى بعض فئات السكان.</w:t>
      </w:r>
    </w:p>
    <w:p w:rsidR="00000000" w:rsidRDefault="000E3674">
      <w:pPr>
        <w:spacing w:before="0" w:after="180" w:line="360" w:lineRule="exact"/>
        <w:jc w:val="both"/>
        <w:rPr>
          <w:rFonts w:hint="cs"/>
          <w:b/>
          <w:bCs/>
          <w:spacing w:val="0"/>
          <w:rtl/>
        </w:rPr>
      </w:pPr>
      <w:r>
        <w:rPr>
          <w:rFonts w:hint="cs"/>
          <w:b/>
          <w:bCs/>
          <w:spacing w:val="0"/>
          <w:rtl/>
        </w:rPr>
        <w:tab/>
        <w:t>7-</w:t>
      </w:r>
      <w:r>
        <w:rPr>
          <w:rFonts w:hint="cs"/>
          <w:b/>
          <w:bCs/>
          <w:spacing w:val="0"/>
          <w:rtl/>
        </w:rPr>
        <w:tab/>
        <w:t>التعاون ا</w:t>
      </w:r>
      <w:r>
        <w:rPr>
          <w:rFonts w:hint="cs"/>
          <w:b/>
          <w:bCs/>
          <w:spacing w:val="0"/>
          <w:rtl/>
        </w:rPr>
        <w:t>لإنمائي</w:t>
      </w:r>
    </w:p>
    <w:p w:rsidR="00000000" w:rsidRDefault="000E3674">
      <w:pPr>
        <w:spacing w:before="0" w:after="180" w:line="360" w:lineRule="exact"/>
        <w:ind w:left="1440" w:hanging="720"/>
        <w:jc w:val="both"/>
        <w:rPr>
          <w:rFonts w:hint="cs"/>
          <w:spacing w:val="0"/>
          <w:rtl/>
        </w:rPr>
      </w:pPr>
      <w:r>
        <w:rPr>
          <w:rFonts w:hint="cs"/>
          <w:spacing w:val="0"/>
          <w:rtl/>
        </w:rPr>
        <w:t>1-</w:t>
      </w:r>
      <w:r>
        <w:rPr>
          <w:rFonts w:hint="cs"/>
          <w:spacing w:val="0"/>
          <w:rtl/>
        </w:rPr>
        <w:tab/>
        <w:t>قطاع الرعاية الصحية الأولية هو أحد القطاعات التي يركز عليها التعاون البلجيكي. ونحن ندعم أنشطة في كل بلد من البلدان الشريكة في هذا المحال، وذلك يشمل في جملة أمور، برامج تدعيم المناطق الصحية، ودعم مستشفيات المراجعة، والبرامج المخصصة للأمراض المتفش</w:t>
      </w:r>
      <w:r>
        <w:rPr>
          <w:rFonts w:hint="cs"/>
          <w:spacing w:val="0"/>
          <w:rtl/>
        </w:rPr>
        <w:t>ية (فيروس نقص المناعة البشري/متلازمة نقص المناعة المكتسب (الإيدز)، والبرداء، وما إلى ذلك)، والدعم المؤسسي لوزارات الصحة (في مجال التخطيط وفي مجالات أخرى)، والدعم المقدم للمختبرات.</w:t>
      </w:r>
    </w:p>
    <w:p w:rsidR="00000000" w:rsidRDefault="000E3674">
      <w:pPr>
        <w:spacing w:before="0" w:after="180" w:line="360" w:lineRule="exact"/>
        <w:ind w:left="767" w:firstLine="5"/>
        <w:jc w:val="both"/>
        <w:rPr>
          <w:rFonts w:hint="cs"/>
          <w:spacing w:val="0"/>
          <w:rtl/>
        </w:rPr>
      </w:pPr>
      <w:r>
        <w:rPr>
          <w:rFonts w:hint="cs"/>
          <w:spacing w:val="0"/>
          <w:rtl/>
        </w:rPr>
        <w:t xml:space="preserve">والهدف الرئيسي المنشود هو إتاحة إمكانية الحصول على خدمات الصحة الجيدة بأدنى </w:t>
      </w:r>
      <w:r>
        <w:rPr>
          <w:rFonts w:hint="cs"/>
          <w:spacing w:val="0"/>
          <w:rtl/>
        </w:rPr>
        <w:t>تكلفة ممكنة للسكان المحرومين. انظر الرد المقدم على المادة 9 أيضاً.</w:t>
      </w:r>
    </w:p>
    <w:p w:rsidR="00000000" w:rsidRDefault="000E3674">
      <w:pPr>
        <w:spacing w:before="0" w:after="180" w:line="360" w:lineRule="exact"/>
        <w:ind w:left="767" w:firstLine="5"/>
        <w:jc w:val="both"/>
        <w:rPr>
          <w:rFonts w:hint="cs"/>
          <w:spacing w:val="0"/>
          <w:rtl/>
        </w:rPr>
      </w:pPr>
      <w:r>
        <w:rPr>
          <w:rFonts w:hint="cs"/>
          <w:spacing w:val="0"/>
          <w:rtl/>
        </w:rPr>
        <w:t>وتوفر بلجيكا الدعم أيضاً عن طريق منظمة الصحة العالمية للأبحاث التي تجرى لإيجاد أدوية ولقاحات جديدة (للأمراض المدارية) وهي تدعم برنامجاً لتمكين البلدان النامية من الحصول على أدوية نوعية.</w:t>
      </w:r>
    </w:p>
    <w:p w:rsidR="00000000" w:rsidRDefault="000E3674">
      <w:pPr>
        <w:spacing w:before="0" w:after="180" w:line="360" w:lineRule="exact"/>
        <w:ind w:left="1440" w:hanging="720"/>
        <w:jc w:val="both"/>
        <w:rPr>
          <w:rFonts w:hint="cs"/>
          <w:spacing w:val="0"/>
          <w:rtl/>
        </w:rPr>
      </w:pPr>
      <w:r>
        <w:rPr>
          <w:rFonts w:hint="cs"/>
          <w:spacing w:val="0"/>
          <w:rtl/>
        </w:rPr>
        <w:t>2-</w:t>
      </w:r>
      <w:r>
        <w:rPr>
          <w:rFonts w:hint="cs"/>
          <w:spacing w:val="0"/>
          <w:rtl/>
        </w:rPr>
        <w:tab/>
      </w:r>
      <w:r>
        <w:rPr>
          <w:rFonts w:hint="cs"/>
          <w:spacing w:val="0"/>
          <w:rtl/>
        </w:rPr>
        <w:t>والمحور الأساسي للتعاون البلجيكي في قطاع الهياكل الأساسية (أحد القطاعات الخمسة التي يركز عليها التعاون البلجيكي) هو إتاحة إمكانية الحصول على المياه العذبة والتصحاح.</w:t>
      </w:r>
    </w:p>
    <w:p w:rsidR="00000000" w:rsidRDefault="000E3674">
      <w:pPr>
        <w:spacing w:before="0" w:after="180" w:line="360" w:lineRule="exact"/>
        <w:ind w:left="767" w:firstLine="5"/>
        <w:jc w:val="both"/>
        <w:rPr>
          <w:rFonts w:hint="cs"/>
          <w:spacing w:val="0"/>
          <w:rtl/>
        </w:rPr>
      </w:pPr>
      <w:r>
        <w:rPr>
          <w:rFonts w:hint="cs"/>
          <w:spacing w:val="0"/>
          <w:rtl/>
        </w:rPr>
        <w:tab/>
        <w:t xml:space="preserve">وتركز استراتيجية التعاون البلجيكي في مجال الهياكل الأساسية تركيزاً خاصاً على إمكانية حصول </w:t>
      </w:r>
      <w:r>
        <w:rPr>
          <w:rFonts w:hint="cs"/>
          <w:spacing w:val="0"/>
          <w:rtl/>
        </w:rPr>
        <w:t>الفئات المحرومة في البلدان النامية على الخدمات الأساسية. وبالفعل، تكمن أهمية الهياكل الأساسية بصفة خاصة في أثرها في مكافحة الفقر من جهة (إمكانية الحصول على الخدمات الأساسية ودر الدخل)، وفي تحقيق النمو الاقتصادي من جهة أخرى (در الدخل، وتنشيط الإنتاجية وإتاح</w:t>
      </w:r>
      <w:r>
        <w:rPr>
          <w:rFonts w:hint="cs"/>
          <w:spacing w:val="0"/>
          <w:rtl/>
        </w:rPr>
        <w:t>ة إمكانية الوصول إلى الأسواق) - مع أخذ متطلبات حماية البيئة وتدعيم تكافؤ الفرص والمساواة في الحقوق بين الرجل والمرأة في الاعتبار. ويتم عن طريق التعاون الثنائي القائم حالياً تمويل مشاريع في كل من الجزائر والمغرب وجمهورية الكونغو الديمقراطية والسنغال ورواندا</w:t>
      </w:r>
      <w:r>
        <w:rPr>
          <w:rFonts w:hint="cs"/>
          <w:spacing w:val="0"/>
          <w:rtl/>
        </w:rPr>
        <w:t xml:space="preserve"> والنيجر وبيرو وإكوادور.</w:t>
      </w:r>
    </w:p>
    <w:p w:rsidR="00000000" w:rsidRDefault="000E3674">
      <w:pPr>
        <w:spacing w:before="0" w:line="380" w:lineRule="exact"/>
        <w:jc w:val="center"/>
        <w:rPr>
          <w:rFonts w:hint="cs"/>
          <w:b/>
          <w:bCs/>
          <w:spacing w:val="0"/>
          <w:rtl/>
        </w:rPr>
      </w:pPr>
      <w:r>
        <w:rPr>
          <w:rFonts w:hint="cs"/>
          <w:b/>
          <w:bCs/>
          <w:spacing w:val="0"/>
          <w:rtl/>
        </w:rPr>
        <w:t>المادة 13</w:t>
      </w:r>
    </w:p>
    <w:p w:rsidR="00000000" w:rsidRDefault="000E3674">
      <w:pPr>
        <w:spacing w:before="0" w:line="380" w:lineRule="exact"/>
        <w:ind w:left="720"/>
        <w:jc w:val="both"/>
        <w:rPr>
          <w:rFonts w:hint="cs"/>
          <w:i/>
          <w:iCs/>
          <w:spacing w:val="0"/>
          <w:rtl/>
        </w:rPr>
      </w:pPr>
      <w:r>
        <w:rPr>
          <w:rFonts w:hint="cs"/>
          <w:i/>
          <w:iCs/>
          <w:spacing w:val="0"/>
          <w:rtl/>
        </w:rPr>
        <w:tab/>
        <w:t>1-</w:t>
      </w:r>
      <w:r>
        <w:rPr>
          <w:rFonts w:hint="cs"/>
          <w:i/>
          <w:iCs/>
          <w:spacing w:val="0"/>
          <w:rtl/>
        </w:rPr>
        <w:tab/>
      </w:r>
      <w:r>
        <w:rPr>
          <w:i/>
          <w:iCs/>
          <w:spacing w:val="0"/>
          <w:rtl/>
        </w:rPr>
        <w:t>تقر الدول الأطراف في هذا العهد بحق كل فرد في التربية والتعليم. و</w:t>
      </w:r>
      <w:r>
        <w:rPr>
          <w:rFonts w:hint="cs"/>
          <w:i/>
          <w:iCs/>
          <w:spacing w:val="0"/>
          <w:rtl/>
        </w:rPr>
        <w:t>هي</w:t>
      </w:r>
      <w:r>
        <w:rPr>
          <w:i/>
          <w:iCs/>
          <w:spacing w:val="0"/>
          <w:rtl/>
        </w:rPr>
        <w:t xml:space="preserve"> متفقة على وجوب توجيه التربية والتعليم إلى الإنماء الكامل للشخصية الإنسانية والحس بكرامتها وإلى توطيد احترام حقوق الإنسان والحريات الأساسية. و</w:t>
      </w:r>
      <w:r>
        <w:rPr>
          <w:rFonts w:hint="cs"/>
          <w:i/>
          <w:iCs/>
          <w:spacing w:val="0"/>
          <w:rtl/>
        </w:rPr>
        <w:t>هي</w:t>
      </w:r>
      <w:r>
        <w:rPr>
          <w:i/>
          <w:iCs/>
          <w:spacing w:val="0"/>
          <w:rtl/>
        </w:rPr>
        <w:t xml:space="preserve"> متفقة </w:t>
      </w:r>
      <w:r>
        <w:rPr>
          <w:i/>
          <w:iCs/>
          <w:spacing w:val="0"/>
          <w:rtl/>
        </w:rPr>
        <w:t>كذلك على وجوب استهداف التربية والتعليم تمكين كل شخص من الإسهام بدور نافع في مجتمع حر، وتوثيق أواصر التفاهم والتسامح والصداقة بين جميع الأمم ومختلف الفئات ال</w:t>
      </w:r>
      <w:r>
        <w:rPr>
          <w:rFonts w:hint="cs"/>
          <w:i/>
          <w:iCs/>
          <w:spacing w:val="0"/>
          <w:rtl/>
        </w:rPr>
        <w:t xml:space="preserve">عرقية </w:t>
      </w:r>
      <w:r>
        <w:rPr>
          <w:i/>
          <w:iCs/>
          <w:spacing w:val="0"/>
          <w:rtl/>
        </w:rPr>
        <w:t>أو الإثنية أو الدينية، ودعم الأنشطة التي تقوم بها الأمم المتحدة من أجل صيانة السلم.</w:t>
      </w:r>
    </w:p>
    <w:p w:rsidR="00000000" w:rsidRDefault="000E3674">
      <w:pPr>
        <w:spacing w:before="0" w:line="380" w:lineRule="exact"/>
        <w:ind w:left="720"/>
        <w:jc w:val="both"/>
        <w:rPr>
          <w:rFonts w:hint="cs"/>
          <w:i/>
          <w:iCs/>
          <w:spacing w:val="0"/>
          <w:rtl/>
        </w:rPr>
      </w:pPr>
      <w:r>
        <w:rPr>
          <w:rFonts w:hint="cs"/>
          <w:i/>
          <w:iCs/>
          <w:spacing w:val="0"/>
          <w:rtl/>
        </w:rPr>
        <w:tab/>
        <w:t>2-</w:t>
      </w:r>
      <w:r>
        <w:rPr>
          <w:rFonts w:hint="cs"/>
          <w:i/>
          <w:iCs/>
          <w:spacing w:val="0"/>
          <w:rtl/>
        </w:rPr>
        <w:tab/>
      </w:r>
      <w:r>
        <w:rPr>
          <w:i/>
          <w:iCs/>
          <w:spacing w:val="0"/>
          <w:rtl/>
        </w:rPr>
        <w:t>وتقر ا</w:t>
      </w:r>
      <w:r>
        <w:rPr>
          <w:i/>
          <w:iCs/>
          <w:spacing w:val="0"/>
          <w:rtl/>
        </w:rPr>
        <w:t>لدول الأطراف في هذا العهد بأن ضمان الممارسة التامة لهذا الحق يتطلب:</w:t>
      </w:r>
    </w:p>
    <w:p w:rsidR="00000000" w:rsidRDefault="000E3674">
      <w:pPr>
        <w:spacing w:before="0" w:line="380" w:lineRule="exact"/>
        <w:ind w:left="720"/>
        <w:jc w:val="both"/>
        <w:rPr>
          <w:rFonts w:hint="cs"/>
          <w:i/>
          <w:iCs/>
          <w:spacing w:val="0"/>
          <w:rtl/>
        </w:rPr>
      </w:pPr>
      <w:r>
        <w:rPr>
          <w:rFonts w:hint="cs"/>
          <w:i/>
          <w:iCs/>
          <w:spacing w:val="0"/>
          <w:rtl/>
        </w:rPr>
        <w:tab/>
      </w:r>
      <w:r>
        <w:rPr>
          <w:i/>
          <w:iCs/>
          <w:spacing w:val="0"/>
          <w:rtl/>
        </w:rPr>
        <w:t>(أ)</w:t>
      </w:r>
      <w:r>
        <w:rPr>
          <w:rFonts w:hint="cs"/>
          <w:i/>
          <w:iCs/>
          <w:spacing w:val="0"/>
          <w:rtl/>
        </w:rPr>
        <w:tab/>
      </w:r>
      <w:r>
        <w:rPr>
          <w:i/>
          <w:iCs/>
          <w:spacing w:val="0"/>
          <w:rtl/>
        </w:rPr>
        <w:t>جعل التعليم الابتدائي إلزاميا</w:t>
      </w:r>
      <w:r>
        <w:rPr>
          <w:rFonts w:hint="cs"/>
          <w:i/>
          <w:iCs/>
          <w:spacing w:val="0"/>
          <w:rtl/>
        </w:rPr>
        <w:t>ً</w:t>
      </w:r>
      <w:r>
        <w:rPr>
          <w:i/>
          <w:iCs/>
          <w:spacing w:val="0"/>
          <w:rtl/>
        </w:rPr>
        <w:t xml:space="preserve"> وإتاحته مجانا</w:t>
      </w:r>
      <w:r>
        <w:rPr>
          <w:rFonts w:hint="cs"/>
          <w:i/>
          <w:iCs/>
          <w:spacing w:val="0"/>
          <w:rtl/>
        </w:rPr>
        <w:t>ً</w:t>
      </w:r>
      <w:r>
        <w:rPr>
          <w:i/>
          <w:iCs/>
          <w:spacing w:val="0"/>
          <w:rtl/>
        </w:rPr>
        <w:t xml:space="preserve"> للجميع</w:t>
      </w:r>
      <w:r>
        <w:rPr>
          <w:rFonts w:hint="cs"/>
          <w:i/>
          <w:iCs/>
          <w:spacing w:val="0"/>
          <w:rtl/>
        </w:rPr>
        <w:t>؛</w:t>
      </w:r>
    </w:p>
    <w:p w:rsidR="00000000" w:rsidRDefault="000E3674">
      <w:pPr>
        <w:spacing w:before="0" w:line="380" w:lineRule="exact"/>
        <w:ind w:left="720"/>
        <w:jc w:val="both"/>
        <w:rPr>
          <w:rFonts w:hint="cs"/>
          <w:i/>
          <w:iCs/>
          <w:spacing w:val="0"/>
          <w:rtl/>
        </w:rPr>
      </w:pPr>
      <w:r>
        <w:rPr>
          <w:rFonts w:hint="cs"/>
          <w:i/>
          <w:iCs/>
          <w:spacing w:val="0"/>
          <w:rtl/>
        </w:rPr>
        <w:tab/>
      </w:r>
      <w:r>
        <w:rPr>
          <w:i/>
          <w:iCs/>
          <w:spacing w:val="0"/>
          <w:rtl/>
        </w:rPr>
        <w:t>(ب)</w:t>
      </w:r>
      <w:r>
        <w:rPr>
          <w:rFonts w:hint="cs"/>
          <w:i/>
          <w:iCs/>
          <w:spacing w:val="0"/>
          <w:rtl/>
        </w:rPr>
        <w:tab/>
      </w:r>
      <w:r>
        <w:rPr>
          <w:i/>
          <w:iCs/>
          <w:spacing w:val="0"/>
          <w:rtl/>
        </w:rPr>
        <w:t>تعميم التعليم الثانوي بمختلف أنواعه، بما في ذلك التعليم الثانوي التقني والمهني، وجعله متاحا</w:t>
      </w:r>
      <w:r>
        <w:rPr>
          <w:rFonts w:hint="cs"/>
          <w:i/>
          <w:iCs/>
          <w:spacing w:val="0"/>
          <w:rtl/>
        </w:rPr>
        <w:t>ً</w:t>
      </w:r>
      <w:r>
        <w:rPr>
          <w:i/>
          <w:iCs/>
          <w:spacing w:val="0"/>
          <w:rtl/>
        </w:rPr>
        <w:t xml:space="preserve"> للجميع بكافة الوسائل المناسبة</w:t>
      </w:r>
      <w:r>
        <w:rPr>
          <w:rFonts w:hint="cs"/>
          <w:i/>
          <w:iCs/>
          <w:spacing w:val="0"/>
          <w:rtl/>
        </w:rPr>
        <w:t>،</w:t>
      </w:r>
      <w:r>
        <w:rPr>
          <w:i/>
          <w:iCs/>
          <w:spacing w:val="0"/>
          <w:rtl/>
        </w:rPr>
        <w:t xml:space="preserve"> </w:t>
      </w:r>
      <w:r>
        <w:rPr>
          <w:i/>
          <w:iCs/>
          <w:spacing w:val="0"/>
          <w:rtl/>
        </w:rPr>
        <w:t>ولا سيما بالأخذ تدريجيا</w:t>
      </w:r>
      <w:r>
        <w:rPr>
          <w:rFonts w:hint="cs"/>
          <w:i/>
          <w:iCs/>
          <w:spacing w:val="0"/>
          <w:rtl/>
        </w:rPr>
        <w:t>ً</w:t>
      </w:r>
      <w:r>
        <w:rPr>
          <w:i/>
          <w:iCs/>
          <w:spacing w:val="0"/>
          <w:rtl/>
        </w:rPr>
        <w:t xml:space="preserve"> بمجانية التعليم</w:t>
      </w:r>
      <w:r>
        <w:rPr>
          <w:rFonts w:hint="cs"/>
          <w:i/>
          <w:iCs/>
          <w:spacing w:val="0"/>
          <w:rtl/>
        </w:rPr>
        <w:t>؛</w:t>
      </w:r>
    </w:p>
    <w:p w:rsidR="00000000" w:rsidRDefault="000E3674">
      <w:pPr>
        <w:spacing w:before="0" w:line="380" w:lineRule="exact"/>
        <w:ind w:left="720"/>
        <w:jc w:val="both"/>
        <w:rPr>
          <w:rFonts w:hint="cs"/>
          <w:i/>
          <w:iCs/>
          <w:spacing w:val="0"/>
          <w:rtl/>
        </w:rPr>
      </w:pPr>
      <w:r>
        <w:rPr>
          <w:rFonts w:hint="cs"/>
          <w:i/>
          <w:iCs/>
          <w:spacing w:val="0"/>
          <w:rtl/>
        </w:rPr>
        <w:tab/>
      </w:r>
      <w:r>
        <w:rPr>
          <w:i/>
          <w:iCs/>
          <w:spacing w:val="0"/>
          <w:rtl/>
        </w:rPr>
        <w:t>(ج)</w:t>
      </w:r>
      <w:r>
        <w:rPr>
          <w:rFonts w:hint="cs"/>
          <w:i/>
          <w:iCs/>
          <w:spacing w:val="0"/>
          <w:rtl/>
        </w:rPr>
        <w:tab/>
      </w:r>
      <w:r>
        <w:rPr>
          <w:i/>
          <w:iCs/>
          <w:spacing w:val="0"/>
          <w:rtl/>
        </w:rPr>
        <w:t>جعل التعليم العالي متاحا</w:t>
      </w:r>
      <w:r>
        <w:rPr>
          <w:rFonts w:hint="cs"/>
          <w:i/>
          <w:iCs/>
          <w:spacing w:val="0"/>
          <w:rtl/>
        </w:rPr>
        <w:t>ً</w:t>
      </w:r>
      <w:r>
        <w:rPr>
          <w:i/>
          <w:iCs/>
          <w:spacing w:val="0"/>
          <w:rtl/>
        </w:rPr>
        <w:t xml:space="preserve"> للجميع على قدم المساواة، تبعا</w:t>
      </w:r>
      <w:r>
        <w:rPr>
          <w:rFonts w:hint="cs"/>
          <w:i/>
          <w:iCs/>
          <w:spacing w:val="0"/>
          <w:rtl/>
        </w:rPr>
        <w:t>ً</w:t>
      </w:r>
      <w:r>
        <w:rPr>
          <w:i/>
          <w:iCs/>
          <w:spacing w:val="0"/>
          <w:rtl/>
        </w:rPr>
        <w:t xml:space="preserve"> للكفاءة، بكافة الوسائل </w:t>
      </w:r>
      <w:r>
        <w:rPr>
          <w:rFonts w:hint="cs"/>
          <w:i/>
          <w:iCs/>
          <w:spacing w:val="0"/>
          <w:rtl/>
        </w:rPr>
        <w:t>ا</w:t>
      </w:r>
      <w:r>
        <w:rPr>
          <w:i/>
          <w:iCs/>
          <w:spacing w:val="0"/>
          <w:rtl/>
        </w:rPr>
        <w:t>لمناسبة</w:t>
      </w:r>
      <w:r>
        <w:rPr>
          <w:rFonts w:hint="cs"/>
          <w:i/>
          <w:iCs/>
          <w:spacing w:val="0"/>
          <w:rtl/>
        </w:rPr>
        <w:t>،</w:t>
      </w:r>
      <w:r>
        <w:rPr>
          <w:i/>
          <w:iCs/>
          <w:spacing w:val="0"/>
          <w:rtl/>
        </w:rPr>
        <w:t xml:space="preserve"> ولا سيما بالأخذ تدريجيا</w:t>
      </w:r>
      <w:r>
        <w:rPr>
          <w:rFonts w:hint="cs"/>
          <w:i/>
          <w:iCs/>
          <w:spacing w:val="0"/>
          <w:rtl/>
        </w:rPr>
        <w:t>ً</w:t>
      </w:r>
      <w:r>
        <w:rPr>
          <w:i/>
          <w:iCs/>
          <w:spacing w:val="0"/>
          <w:rtl/>
        </w:rPr>
        <w:t xml:space="preserve"> بمجانية التعليم</w:t>
      </w:r>
      <w:r>
        <w:rPr>
          <w:rFonts w:hint="cs"/>
          <w:i/>
          <w:iCs/>
          <w:spacing w:val="0"/>
          <w:rtl/>
        </w:rPr>
        <w:t>؛</w:t>
      </w:r>
    </w:p>
    <w:p w:rsidR="00000000" w:rsidRDefault="000E3674">
      <w:pPr>
        <w:spacing w:before="0" w:line="380" w:lineRule="exact"/>
        <w:ind w:left="720"/>
        <w:jc w:val="both"/>
        <w:rPr>
          <w:rFonts w:hint="cs"/>
          <w:i/>
          <w:iCs/>
          <w:spacing w:val="0"/>
          <w:rtl/>
        </w:rPr>
      </w:pPr>
      <w:r>
        <w:rPr>
          <w:rFonts w:hint="cs"/>
          <w:i/>
          <w:iCs/>
          <w:spacing w:val="0"/>
          <w:rtl/>
        </w:rPr>
        <w:tab/>
      </w:r>
      <w:r>
        <w:rPr>
          <w:i/>
          <w:iCs/>
          <w:spacing w:val="0"/>
          <w:rtl/>
        </w:rPr>
        <w:t>(د)</w:t>
      </w:r>
      <w:r>
        <w:rPr>
          <w:rFonts w:hint="cs"/>
          <w:i/>
          <w:iCs/>
          <w:spacing w:val="0"/>
          <w:rtl/>
        </w:rPr>
        <w:tab/>
      </w:r>
      <w:r>
        <w:rPr>
          <w:i/>
          <w:iCs/>
          <w:spacing w:val="0"/>
          <w:rtl/>
        </w:rPr>
        <w:t>تشجيع التربية الأساسية أو تكثيفها، إلى أبعد مدى ممكن، من أجل الأشخاص الذ</w:t>
      </w:r>
      <w:r>
        <w:rPr>
          <w:i/>
          <w:iCs/>
          <w:spacing w:val="0"/>
          <w:rtl/>
        </w:rPr>
        <w:t>ين لم يتلقوا أو لم يستكملوا الدراسة الابتدائية</w:t>
      </w:r>
      <w:r>
        <w:rPr>
          <w:rFonts w:hint="cs"/>
          <w:i/>
          <w:iCs/>
          <w:spacing w:val="0"/>
          <w:rtl/>
        </w:rPr>
        <w:t>؛</w:t>
      </w:r>
    </w:p>
    <w:p w:rsidR="00000000" w:rsidRDefault="000E3674">
      <w:pPr>
        <w:spacing w:before="0" w:line="380" w:lineRule="exact"/>
        <w:ind w:left="720"/>
        <w:jc w:val="both"/>
        <w:rPr>
          <w:rFonts w:hint="cs"/>
          <w:i/>
          <w:iCs/>
          <w:spacing w:val="0"/>
          <w:rtl/>
        </w:rPr>
      </w:pPr>
      <w:r>
        <w:rPr>
          <w:rFonts w:hint="cs"/>
          <w:i/>
          <w:iCs/>
          <w:spacing w:val="0"/>
          <w:rtl/>
        </w:rPr>
        <w:tab/>
      </w:r>
      <w:r>
        <w:rPr>
          <w:i/>
          <w:iCs/>
          <w:spacing w:val="0"/>
          <w:rtl/>
        </w:rPr>
        <w:t>(</w:t>
      </w:r>
      <w:r>
        <w:rPr>
          <w:rFonts w:hint="cs"/>
          <w:i/>
          <w:iCs/>
          <w:spacing w:val="0"/>
          <w:rtl/>
        </w:rPr>
        <w:t>ه‍</w:t>
      </w:r>
      <w:r>
        <w:rPr>
          <w:i/>
          <w:iCs/>
          <w:spacing w:val="0"/>
          <w:rtl/>
        </w:rPr>
        <w:t>)</w:t>
      </w:r>
      <w:r>
        <w:rPr>
          <w:rFonts w:hint="cs"/>
          <w:i/>
          <w:iCs/>
          <w:spacing w:val="0"/>
          <w:rtl/>
        </w:rPr>
        <w:tab/>
      </w:r>
      <w:r>
        <w:rPr>
          <w:i/>
          <w:iCs/>
          <w:spacing w:val="0"/>
          <w:rtl/>
        </w:rPr>
        <w:t xml:space="preserve">العمل بنشاط على إنماء شبكة مدرسية على جميع المستويات، وإنشاء نظام منح </w:t>
      </w:r>
      <w:r>
        <w:rPr>
          <w:rFonts w:hint="cs"/>
          <w:i/>
          <w:iCs/>
          <w:spacing w:val="0"/>
          <w:rtl/>
        </w:rPr>
        <w:t xml:space="preserve">مدرسية </w:t>
      </w:r>
      <w:r>
        <w:rPr>
          <w:i/>
          <w:iCs/>
          <w:spacing w:val="0"/>
          <w:rtl/>
        </w:rPr>
        <w:t>واف</w:t>
      </w:r>
      <w:r>
        <w:rPr>
          <w:rFonts w:hint="cs"/>
          <w:i/>
          <w:iCs/>
          <w:spacing w:val="0"/>
          <w:rtl/>
        </w:rPr>
        <w:t>ٍ</w:t>
      </w:r>
      <w:r>
        <w:rPr>
          <w:i/>
          <w:iCs/>
          <w:spacing w:val="0"/>
          <w:rtl/>
        </w:rPr>
        <w:t xml:space="preserve"> بالغرض، ومواصلة تحسين الأوضاع المادية للعاملين في التدريس.</w:t>
      </w:r>
    </w:p>
    <w:p w:rsidR="00000000" w:rsidRDefault="000E3674">
      <w:pPr>
        <w:spacing w:before="0" w:line="380" w:lineRule="exact"/>
        <w:ind w:left="720"/>
        <w:jc w:val="both"/>
        <w:rPr>
          <w:rFonts w:hint="cs"/>
          <w:i/>
          <w:iCs/>
          <w:spacing w:val="0"/>
          <w:rtl/>
        </w:rPr>
      </w:pPr>
      <w:r>
        <w:rPr>
          <w:rFonts w:hint="cs"/>
          <w:i/>
          <w:iCs/>
          <w:spacing w:val="0"/>
          <w:rtl/>
        </w:rPr>
        <w:tab/>
        <w:t>3-</w:t>
      </w:r>
      <w:r>
        <w:rPr>
          <w:rFonts w:hint="cs"/>
          <w:i/>
          <w:iCs/>
          <w:spacing w:val="0"/>
          <w:rtl/>
        </w:rPr>
        <w:tab/>
      </w:r>
      <w:r>
        <w:rPr>
          <w:i/>
          <w:iCs/>
          <w:spacing w:val="0"/>
          <w:rtl/>
        </w:rPr>
        <w:t>تتعهد الدول الأطراف في هذا العهد باحترام حرية ا</w:t>
      </w:r>
      <w:r>
        <w:rPr>
          <w:rFonts w:hint="cs"/>
          <w:i/>
          <w:iCs/>
          <w:spacing w:val="0"/>
          <w:rtl/>
        </w:rPr>
        <w:t>لآ</w:t>
      </w:r>
      <w:r>
        <w:rPr>
          <w:i/>
          <w:iCs/>
          <w:spacing w:val="0"/>
          <w:rtl/>
        </w:rPr>
        <w:t xml:space="preserve">باء، أو </w:t>
      </w:r>
      <w:r>
        <w:rPr>
          <w:i/>
          <w:iCs/>
          <w:spacing w:val="0"/>
          <w:rtl/>
        </w:rPr>
        <w:t>الأوصياء عند وجودهم، في اختيار مدارس لأولادهم غير المدارس الحكومية، شريطة تقيد المدارس المختارة بمعايير التعليم الدنيا التي قد تفرضها أو تقرها الدولة، وبت</w:t>
      </w:r>
      <w:r>
        <w:rPr>
          <w:rFonts w:hint="cs"/>
          <w:i/>
          <w:iCs/>
          <w:spacing w:val="0"/>
          <w:rtl/>
        </w:rPr>
        <w:t>أ</w:t>
      </w:r>
      <w:r>
        <w:rPr>
          <w:i/>
          <w:iCs/>
          <w:spacing w:val="0"/>
          <w:rtl/>
        </w:rPr>
        <w:t>مين تربية أولئك الأولاد دينيا</w:t>
      </w:r>
      <w:r>
        <w:rPr>
          <w:rFonts w:hint="cs"/>
          <w:i/>
          <w:iCs/>
          <w:spacing w:val="0"/>
          <w:rtl/>
        </w:rPr>
        <w:t>ً</w:t>
      </w:r>
      <w:r>
        <w:rPr>
          <w:i/>
          <w:iCs/>
          <w:spacing w:val="0"/>
          <w:rtl/>
        </w:rPr>
        <w:t xml:space="preserve"> وخلقيا</w:t>
      </w:r>
      <w:r>
        <w:rPr>
          <w:rFonts w:hint="cs"/>
          <w:i/>
          <w:iCs/>
          <w:spacing w:val="0"/>
          <w:rtl/>
        </w:rPr>
        <w:t>ً</w:t>
      </w:r>
      <w:r>
        <w:rPr>
          <w:i/>
          <w:iCs/>
          <w:spacing w:val="0"/>
          <w:rtl/>
        </w:rPr>
        <w:t xml:space="preserve"> وفقا</w:t>
      </w:r>
      <w:r>
        <w:rPr>
          <w:rFonts w:hint="cs"/>
          <w:i/>
          <w:iCs/>
          <w:spacing w:val="0"/>
          <w:rtl/>
        </w:rPr>
        <w:t xml:space="preserve">ً لمعتقداتهم </w:t>
      </w:r>
      <w:r>
        <w:rPr>
          <w:i/>
          <w:iCs/>
          <w:spacing w:val="0"/>
          <w:rtl/>
        </w:rPr>
        <w:t>الخاصة.</w:t>
      </w:r>
    </w:p>
    <w:p w:rsidR="00000000" w:rsidRDefault="000E3674">
      <w:pPr>
        <w:spacing w:before="0" w:line="380" w:lineRule="exact"/>
        <w:ind w:left="720"/>
        <w:jc w:val="both"/>
        <w:rPr>
          <w:rFonts w:hint="cs"/>
          <w:i/>
          <w:iCs/>
          <w:spacing w:val="0"/>
          <w:rtl/>
        </w:rPr>
      </w:pPr>
      <w:r>
        <w:rPr>
          <w:rFonts w:hint="cs"/>
          <w:i/>
          <w:iCs/>
          <w:spacing w:val="0"/>
          <w:rtl/>
        </w:rPr>
        <w:tab/>
        <w:t>4-</w:t>
      </w:r>
      <w:r>
        <w:rPr>
          <w:rFonts w:hint="cs"/>
          <w:i/>
          <w:iCs/>
          <w:spacing w:val="0"/>
          <w:rtl/>
        </w:rPr>
        <w:tab/>
      </w:r>
      <w:r>
        <w:rPr>
          <w:i/>
          <w:iCs/>
          <w:spacing w:val="0"/>
          <w:rtl/>
        </w:rPr>
        <w:t xml:space="preserve">ليس في أي من أحكام هذه المادة ما </w:t>
      </w:r>
      <w:r>
        <w:rPr>
          <w:i/>
          <w:iCs/>
          <w:spacing w:val="0"/>
          <w:rtl/>
        </w:rPr>
        <w:t>يجوز تأويله على</w:t>
      </w:r>
      <w:r>
        <w:rPr>
          <w:rFonts w:hint="cs"/>
          <w:i/>
          <w:iCs/>
          <w:spacing w:val="0"/>
          <w:rtl/>
        </w:rPr>
        <w:t xml:space="preserve"> أنه يشكل مساساً </w:t>
      </w:r>
      <w:r>
        <w:rPr>
          <w:i/>
          <w:iCs/>
          <w:spacing w:val="0"/>
          <w:rtl/>
        </w:rPr>
        <w:t xml:space="preserve">بحرية الأفراد </w:t>
      </w:r>
      <w:r>
        <w:rPr>
          <w:rFonts w:hint="cs"/>
          <w:i/>
          <w:iCs/>
          <w:spacing w:val="0"/>
          <w:rtl/>
        </w:rPr>
        <w:t xml:space="preserve">والأشخاص الاعتباريين </w:t>
      </w:r>
      <w:r>
        <w:rPr>
          <w:i/>
          <w:iCs/>
          <w:spacing w:val="0"/>
          <w:rtl/>
        </w:rPr>
        <w:t>في إنشاء وإدارة مؤسسات تعليمية، شريطة التقيد دائما</w:t>
      </w:r>
      <w:r>
        <w:rPr>
          <w:rFonts w:hint="cs"/>
          <w:i/>
          <w:iCs/>
          <w:spacing w:val="0"/>
          <w:rtl/>
        </w:rPr>
        <w:t>ً</w:t>
      </w:r>
      <w:r>
        <w:rPr>
          <w:i/>
          <w:iCs/>
          <w:spacing w:val="0"/>
          <w:rtl/>
        </w:rPr>
        <w:t xml:space="preserve"> بالمبادئ المنصوص عليها في الفقرة 1 من هذه المادة ورهنا</w:t>
      </w:r>
      <w:r>
        <w:rPr>
          <w:rFonts w:hint="cs"/>
          <w:i/>
          <w:iCs/>
          <w:spacing w:val="0"/>
          <w:rtl/>
        </w:rPr>
        <w:t>ً</w:t>
      </w:r>
      <w:r>
        <w:rPr>
          <w:i/>
          <w:iCs/>
          <w:spacing w:val="0"/>
          <w:rtl/>
        </w:rPr>
        <w:t xml:space="preserve"> بخضوع التعليم الذي توفره هذه المؤسسات لما قد تفرضه الدولة من معايير دنيا</w:t>
      </w:r>
      <w:r>
        <w:rPr>
          <w:rFonts w:hint="cs"/>
          <w:i/>
          <w:iCs/>
          <w:spacing w:val="0"/>
          <w:rtl/>
        </w:rPr>
        <w:t>.</w:t>
      </w:r>
    </w:p>
    <w:p w:rsidR="00000000" w:rsidRDefault="000E3674">
      <w:pPr>
        <w:spacing w:before="0" w:after="120" w:line="380" w:lineRule="exact"/>
        <w:jc w:val="both"/>
        <w:rPr>
          <w:rFonts w:hint="cs"/>
          <w:b/>
          <w:bCs/>
          <w:spacing w:val="0"/>
          <w:rtl/>
        </w:rPr>
      </w:pPr>
      <w:r>
        <w:rPr>
          <w:rFonts w:hint="cs"/>
          <w:spacing w:val="0"/>
          <w:rtl/>
        </w:rPr>
        <w:tab/>
        <w:t>1</w:t>
      </w:r>
      <w:r>
        <w:rPr>
          <w:rFonts w:hint="cs"/>
          <w:b/>
          <w:bCs/>
          <w:spacing w:val="0"/>
          <w:rtl/>
        </w:rPr>
        <w:t>-</w:t>
      </w:r>
      <w:r>
        <w:rPr>
          <w:rFonts w:hint="cs"/>
          <w:b/>
          <w:bCs/>
          <w:spacing w:val="0"/>
          <w:rtl/>
        </w:rPr>
        <w:tab/>
        <w:t>الت</w:t>
      </w:r>
      <w:r>
        <w:rPr>
          <w:rFonts w:hint="cs"/>
          <w:b/>
          <w:bCs/>
          <w:spacing w:val="0"/>
          <w:rtl/>
        </w:rPr>
        <w:t>جمع الناطق بالفرنسية</w:t>
      </w:r>
    </w:p>
    <w:p w:rsidR="00000000" w:rsidRDefault="000E3674">
      <w:pPr>
        <w:spacing w:before="0" w:after="120" w:line="380" w:lineRule="exact"/>
        <w:jc w:val="both"/>
        <w:rPr>
          <w:rFonts w:hint="cs"/>
          <w:b/>
          <w:bCs/>
          <w:spacing w:val="0"/>
          <w:rtl/>
        </w:rPr>
      </w:pPr>
      <w:r>
        <w:rPr>
          <w:rFonts w:hint="cs"/>
          <w:b/>
          <w:bCs/>
          <w:spacing w:val="0"/>
          <w:rtl/>
        </w:rPr>
        <w:tab/>
        <w:t>2-</w:t>
      </w:r>
      <w:r>
        <w:rPr>
          <w:rFonts w:hint="cs"/>
          <w:b/>
          <w:bCs/>
          <w:spacing w:val="0"/>
          <w:rtl/>
        </w:rPr>
        <w:tab/>
        <w:t>التجمع الناطق بالألمانية</w:t>
      </w:r>
    </w:p>
    <w:p w:rsidR="00000000" w:rsidRDefault="000E3674">
      <w:pPr>
        <w:spacing w:before="0" w:after="120" w:line="380" w:lineRule="exact"/>
        <w:jc w:val="both"/>
        <w:rPr>
          <w:rFonts w:hint="cs"/>
          <w:b/>
          <w:bCs/>
          <w:spacing w:val="0"/>
          <w:rtl/>
        </w:rPr>
      </w:pPr>
      <w:r>
        <w:rPr>
          <w:rFonts w:hint="cs"/>
          <w:b/>
          <w:bCs/>
          <w:spacing w:val="0"/>
          <w:rtl/>
        </w:rPr>
        <w:tab/>
        <w:t>3-</w:t>
      </w:r>
      <w:r>
        <w:rPr>
          <w:rFonts w:hint="cs"/>
          <w:b/>
          <w:bCs/>
          <w:spacing w:val="0"/>
          <w:rtl/>
        </w:rPr>
        <w:tab/>
        <w:t>التجمع الفلمندي</w:t>
      </w:r>
    </w:p>
    <w:p w:rsidR="00000000" w:rsidRDefault="000E3674">
      <w:pPr>
        <w:spacing w:before="0" w:after="120" w:line="380" w:lineRule="exact"/>
        <w:jc w:val="both"/>
        <w:rPr>
          <w:rFonts w:hint="cs"/>
          <w:b/>
          <w:bCs/>
          <w:spacing w:val="0"/>
          <w:rtl/>
        </w:rPr>
      </w:pPr>
      <w:r>
        <w:rPr>
          <w:rFonts w:hint="cs"/>
          <w:b/>
          <w:bCs/>
          <w:spacing w:val="0"/>
          <w:rtl/>
        </w:rPr>
        <w:tab/>
        <w:t>4-</w:t>
      </w:r>
      <w:r>
        <w:rPr>
          <w:rFonts w:hint="cs"/>
          <w:b/>
          <w:bCs/>
          <w:spacing w:val="0"/>
          <w:rtl/>
        </w:rPr>
        <w:tab/>
        <w:t>التعاون الإنمائي</w:t>
      </w:r>
    </w:p>
    <w:p w:rsidR="00000000" w:rsidRDefault="000E3674">
      <w:pPr>
        <w:spacing w:before="0" w:line="360" w:lineRule="exact"/>
        <w:jc w:val="both"/>
        <w:rPr>
          <w:rFonts w:hint="cs"/>
          <w:spacing w:val="0"/>
          <w:rtl/>
        </w:rPr>
      </w:pPr>
      <w:r>
        <w:rPr>
          <w:rFonts w:hint="cs"/>
          <w:spacing w:val="0"/>
          <w:rtl/>
        </w:rPr>
        <w:t>651-</w:t>
      </w:r>
      <w:r>
        <w:rPr>
          <w:rFonts w:hint="cs"/>
          <w:spacing w:val="0"/>
          <w:rtl/>
        </w:rPr>
        <w:tab/>
        <w:t xml:space="preserve">بلجيكا دولة اتحادية مكونة من تجمعات وأقاليم، وهي تتألف من ثلاث تجمعات هي التجمعات الناطقة بالفرنسية والفلمندية والألمانية ومن ثلاث أقاليم هي إقليم والون وإقليم </w:t>
      </w:r>
      <w:r>
        <w:rPr>
          <w:rFonts w:hint="cs"/>
          <w:spacing w:val="0"/>
          <w:rtl/>
        </w:rPr>
        <w:t>فلمند وإقليم بروكسل. وتعترف بلجيكا، بالإضافة إلى ذلك، بأربع أقاليم لغوية في دستورها، وهي الأقاليم الناطقة بالفرنسية والأقاليم الناطقة بالهولندية، وإقليم العاصمة بروكسل الناطق باللغتين والإقليم الناطق بالألمانية.</w:t>
      </w:r>
    </w:p>
    <w:p w:rsidR="00000000" w:rsidRDefault="000E3674">
      <w:pPr>
        <w:spacing w:before="0" w:line="360" w:lineRule="exact"/>
        <w:jc w:val="both"/>
        <w:rPr>
          <w:rFonts w:hint="cs"/>
          <w:spacing w:val="0"/>
          <w:rtl/>
        </w:rPr>
      </w:pPr>
      <w:r>
        <w:rPr>
          <w:rFonts w:hint="cs"/>
          <w:spacing w:val="0"/>
          <w:rtl/>
        </w:rPr>
        <w:t>652-</w:t>
      </w:r>
      <w:r>
        <w:rPr>
          <w:rFonts w:hint="cs"/>
          <w:spacing w:val="0"/>
          <w:rtl/>
        </w:rPr>
        <w:tab/>
        <w:t>وتتمتع التجمعات الناطقة بالهولندية والف</w:t>
      </w:r>
      <w:r>
        <w:rPr>
          <w:rFonts w:hint="cs"/>
          <w:spacing w:val="0"/>
          <w:rtl/>
        </w:rPr>
        <w:t xml:space="preserve">رنسية والألمانية </w:t>
      </w:r>
      <w:r>
        <w:rPr>
          <w:rFonts w:hint="cs"/>
          <w:b/>
          <w:bCs/>
          <w:spacing w:val="0"/>
          <w:rtl/>
        </w:rPr>
        <w:t>باختصاصات حصرية في الشؤون الثقافية</w:t>
      </w:r>
      <w:r>
        <w:rPr>
          <w:rFonts w:hint="cs"/>
          <w:spacing w:val="0"/>
          <w:rtl/>
        </w:rPr>
        <w:t xml:space="preserve">، وكذلك في مجال </w:t>
      </w:r>
      <w:r>
        <w:rPr>
          <w:rFonts w:hint="cs"/>
          <w:b/>
          <w:bCs/>
          <w:spacing w:val="0"/>
          <w:rtl/>
        </w:rPr>
        <w:t>التعليم</w:t>
      </w:r>
      <w:r>
        <w:rPr>
          <w:rFonts w:hint="cs"/>
          <w:spacing w:val="0"/>
          <w:rtl/>
        </w:rPr>
        <w:t>، باستثناء ثلاثة عناصر أساسية.</w:t>
      </w:r>
    </w:p>
    <w:p w:rsidR="00000000" w:rsidRDefault="000E3674">
      <w:pPr>
        <w:spacing w:before="0" w:line="360" w:lineRule="exact"/>
        <w:jc w:val="both"/>
        <w:rPr>
          <w:rFonts w:hint="cs"/>
          <w:spacing w:val="0"/>
          <w:rtl/>
        </w:rPr>
      </w:pPr>
      <w:r>
        <w:rPr>
          <w:rFonts w:hint="cs"/>
          <w:spacing w:val="0"/>
          <w:rtl/>
        </w:rPr>
        <w:t>653-</w:t>
      </w:r>
      <w:r>
        <w:rPr>
          <w:rFonts w:hint="cs"/>
          <w:spacing w:val="0"/>
          <w:rtl/>
        </w:rPr>
        <w:tab/>
        <w:t>وتوجد الآن في بلجيكا، كنتيجة منطقية لما سبق، ثلاثة نظم مدرسية، هي النظام الفلمندي ونظام خاص بالسكان الناطقين بالفرنسية وآخر خاص بالسكان الناطقين ب</w:t>
      </w:r>
      <w:r>
        <w:rPr>
          <w:rFonts w:hint="cs"/>
          <w:spacing w:val="0"/>
          <w:rtl/>
        </w:rPr>
        <w:t>الألمانية.</w:t>
      </w:r>
    </w:p>
    <w:p w:rsidR="00000000" w:rsidRDefault="000E3674">
      <w:pPr>
        <w:spacing w:before="0" w:line="360" w:lineRule="exact"/>
        <w:jc w:val="both"/>
        <w:rPr>
          <w:rFonts w:hint="cs"/>
          <w:spacing w:val="0"/>
          <w:rtl/>
        </w:rPr>
      </w:pPr>
      <w:r>
        <w:rPr>
          <w:rFonts w:hint="cs"/>
          <w:spacing w:val="0"/>
          <w:rtl/>
        </w:rPr>
        <w:t>654-</w:t>
      </w:r>
      <w:r>
        <w:rPr>
          <w:rFonts w:hint="cs"/>
          <w:spacing w:val="0"/>
          <w:rtl/>
        </w:rPr>
        <w:tab/>
        <w:t>وتوجد اختلافات عديدة بين النظم المدرسية ولكنها تشترك جميعاً في مبدأ أساسي واحد هو مبدأ "حرية التعليم". وضماناً لهذا المبدأ المقدس وافقت غرفتا البرلمان بالإجماع في شهر أيار/مايو 1959 على قانون - "ميثاق المدارس". وكان هذا المبدأ من الأهمية ما</w:t>
      </w:r>
      <w:r>
        <w:rPr>
          <w:rFonts w:hint="cs"/>
          <w:spacing w:val="0"/>
          <w:rtl/>
        </w:rPr>
        <w:t xml:space="preserve"> دفع إلى إرسائه في الدستور البلجيكي قبل زهاء عشر سنوات. وأصبحت السلطات الحكومية ملزمة نتيجة لذلك بإتاحة الشروط اللازمة لتمكين الجميع من اختيار مدارسهم بحرية.</w:t>
      </w:r>
    </w:p>
    <w:p w:rsidR="00000000" w:rsidRDefault="000E3674">
      <w:pPr>
        <w:spacing w:before="0" w:line="360" w:lineRule="exact"/>
        <w:jc w:val="both"/>
        <w:rPr>
          <w:rFonts w:hint="cs"/>
          <w:spacing w:val="0"/>
          <w:rtl/>
        </w:rPr>
      </w:pPr>
      <w:r>
        <w:rPr>
          <w:rFonts w:hint="cs"/>
          <w:spacing w:val="0"/>
          <w:rtl/>
        </w:rPr>
        <w:t>655-</w:t>
      </w:r>
      <w:r>
        <w:rPr>
          <w:rFonts w:hint="cs"/>
          <w:spacing w:val="0"/>
          <w:rtl/>
        </w:rPr>
        <w:tab/>
        <w:t>ولكن تتمتع السلطات الحكومية في نفس الوقت بسلطة تحديد المضمون العام للبرامج التعليمية، وإن كان</w:t>
      </w:r>
      <w:r>
        <w:rPr>
          <w:rFonts w:hint="cs"/>
          <w:spacing w:val="0"/>
          <w:rtl/>
        </w:rPr>
        <w:t xml:space="preserve"> الأسلوب الذي تقرر به ممارسة تلك السلطة يختلف باختلاف التجمعات.</w:t>
      </w:r>
    </w:p>
    <w:p w:rsidR="00000000" w:rsidRDefault="000E3674">
      <w:pPr>
        <w:spacing w:before="0" w:line="360" w:lineRule="exact"/>
        <w:jc w:val="both"/>
        <w:rPr>
          <w:rFonts w:hint="cs"/>
          <w:spacing w:val="0"/>
          <w:rtl/>
        </w:rPr>
      </w:pPr>
      <w:r>
        <w:rPr>
          <w:rFonts w:hint="cs"/>
          <w:spacing w:val="0"/>
          <w:rtl/>
        </w:rPr>
        <w:t>656-</w:t>
      </w:r>
      <w:r>
        <w:rPr>
          <w:rFonts w:hint="cs"/>
          <w:spacing w:val="0"/>
          <w:rtl/>
        </w:rPr>
        <w:tab/>
        <w:t>وتتمتع المدارس الحكومية والمدارس الخاصة، الكاثوليكية في أغلب الأحيان، كما تتمتع مدارس الجاليات أو المدارس الحضرية المدبرة في إطار شبكاتها الخاصة، بدرجة معينة من الاستقلالية. ويقع على مفتش</w:t>
      </w:r>
      <w:r>
        <w:rPr>
          <w:rFonts w:hint="cs"/>
          <w:spacing w:val="0"/>
          <w:rtl/>
        </w:rPr>
        <w:t>ية المدارس واجب التحقق من أن التعليم يلبي مستوى الجودة المطلوب. ومقارنة بالمستويات الدولية، أي بالاستعراضات التي تجريها منظمة التعاون والتنمية في الميدان الاقتصادي على سبيل المثال، نبلي بلاء حسناً.</w:t>
      </w:r>
    </w:p>
    <w:p w:rsidR="00000000" w:rsidRDefault="000E3674">
      <w:pPr>
        <w:spacing w:before="0" w:line="360" w:lineRule="exact"/>
        <w:jc w:val="both"/>
        <w:rPr>
          <w:rFonts w:hint="cs"/>
          <w:spacing w:val="0"/>
          <w:rtl/>
        </w:rPr>
      </w:pPr>
    </w:p>
    <w:p w:rsidR="00000000" w:rsidRDefault="000E3674">
      <w:pPr>
        <w:spacing w:before="0" w:line="360" w:lineRule="exact"/>
        <w:jc w:val="both"/>
        <w:rPr>
          <w:rFonts w:hint="cs"/>
          <w:b/>
          <w:bCs/>
          <w:spacing w:val="0"/>
          <w:rtl/>
        </w:rPr>
      </w:pPr>
      <w:r>
        <w:rPr>
          <w:rFonts w:hint="cs"/>
          <w:b/>
          <w:bCs/>
          <w:spacing w:val="0"/>
          <w:rtl/>
        </w:rPr>
        <w:tab/>
        <w:t>1-</w:t>
      </w:r>
      <w:r>
        <w:rPr>
          <w:rFonts w:hint="cs"/>
          <w:b/>
          <w:bCs/>
          <w:spacing w:val="0"/>
          <w:rtl/>
        </w:rPr>
        <w:tab/>
        <w:t>التجمع الناطق بالفرنسية</w:t>
      </w:r>
    </w:p>
    <w:p w:rsidR="00000000" w:rsidRDefault="000E3674">
      <w:pPr>
        <w:spacing w:before="0" w:line="360" w:lineRule="exact"/>
        <w:jc w:val="both"/>
        <w:rPr>
          <w:rFonts w:hint="cs"/>
          <w:i/>
          <w:iCs/>
          <w:spacing w:val="0"/>
          <w:rtl/>
        </w:rPr>
      </w:pPr>
      <w:r>
        <w:rPr>
          <w:rFonts w:hint="cs"/>
          <w:i/>
          <w:iCs/>
          <w:spacing w:val="0"/>
          <w:rtl/>
        </w:rPr>
        <w:t xml:space="preserve">التدابير التي اتخذتها التجمع </w:t>
      </w:r>
      <w:r>
        <w:rPr>
          <w:rFonts w:hint="cs"/>
          <w:i/>
          <w:iCs/>
          <w:spacing w:val="0"/>
          <w:rtl/>
        </w:rPr>
        <w:t xml:space="preserve">الناطق بالفرنسية لضمان تمتع الفرد بحقه في التعليم تمتعاً كاملاً </w:t>
      </w:r>
    </w:p>
    <w:p w:rsidR="00000000" w:rsidRDefault="000E3674">
      <w:pPr>
        <w:spacing w:before="0" w:line="360" w:lineRule="exact"/>
        <w:jc w:val="both"/>
        <w:rPr>
          <w:spacing w:val="0"/>
          <w:rtl/>
        </w:rPr>
      </w:pPr>
      <w:r>
        <w:rPr>
          <w:rFonts w:hint="cs"/>
          <w:spacing w:val="0"/>
          <w:rtl/>
        </w:rPr>
        <w:t>657-</w:t>
      </w:r>
      <w:r>
        <w:rPr>
          <w:rFonts w:hint="cs"/>
          <w:spacing w:val="0"/>
          <w:rtl/>
        </w:rPr>
        <w:tab/>
        <w:t>الردود المقدمة على هذا الموضوع مدرجة في الجزء الأول (الباب 1 باء، و2 باء 1-4، و5 دال) وفي الجزء الثاني (الباب 1 و2 ألف و5 باء 1) من التقرير الذي قدمته التجمع الناطق بالفرنسية لمنظمة الأم</w:t>
      </w:r>
      <w:r>
        <w:rPr>
          <w:rFonts w:hint="cs"/>
          <w:spacing w:val="0"/>
          <w:rtl/>
        </w:rPr>
        <w:t>م المتحدة للتربية والعلم والثقافة (اليونسكو) في عام 2004 تحت عنوان تنمية التعليم (</w:t>
      </w:r>
      <w:r>
        <w:rPr>
          <w:i/>
          <w:iCs/>
          <w:spacing w:val="0"/>
        </w:rPr>
        <w:t xml:space="preserve">Développement de </w:t>
      </w:r>
      <w:r>
        <w:rPr>
          <w:rFonts w:cs="Times New Roman"/>
          <w:i/>
          <w:iCs/>
          <w:spacing w:val="0"/>
        </w:rPr>
        <w:t>ľ</w:t>
      </w:r>
      <w:r>
        <w:rPr>
          <w:i/>
          <w:iCs/>
          <w:spacing w:val="0"/>
        </w:rPr>
        <w:t xml:space="preserve"> éducation</w:t>
      </w:r>
      <w:r>
        <w:rPr>
          <w:rFonts w:hint="cs"/>
          <w:spacing w:val="0"/>
          <w:rtl/>
        </w:rPr>
        <w:t>). ويمكن الحصول على هذا التقرير من موقع مديرية العلاقات الدولية التابعة لوزارة التجمع الناطق بالفرنسية (</w:t>
      </w:r>
      <w:r>
        <w:rPr>
          <w:spacing w:val="0"/>
        </w:rPr>
        <w:t>Direction des Relations Internationales du</w:t>
      </w:r>
      <w:r>
        <w:rPr>
          <w:spacing w:val="0"/>
        </w:rPr>
        <w:t xml:space="preserve"> Ministère de la Communauté française </w:t>
      </w:r>
      <w:r>
        <w:rPr>
          <w:rFonts w:hint="cs"/>
          <w:spacing w:val="0"/>
          <w:rtl/>
        </w:rPr>
        <w:t>) (</w:t>
      </w:r>
      <w:r>
        <w:rPr>
          <w:spacing w:val="0"/>
        </w:rPr>
        <w:t>&lt;http://www.dri.cfwb.be/publications.asp&gt;</w:t>
      </w:r>
      <w:r>
        <w:rPr>
          <w:rFonts w:hint="cs"/>
          <w:spacing w:val="0"/>
          <w:rtl/>
        </w:rPr>
        <w:t>).</w:t>
      </w:r>
    </w:p>
    <w:p w:rsidR="00000000" w:rsidRDefault="000E3674">
      <w:pPr>
        <w:spacing w:before="0" w:line="360" w:lineRule="exact"/>
        <w:jc w:val="both"/>
        <w:rPr>
          <w:i/>
          <w:iCs/>
          <w:spacing w:val="0"/>
          <w:rtl/>
        </w:rPr>
      </w:pPr>
      <w:r>
        <w:rPr>
          <w:rFonts w:hint="cs"/>
          <w:i/>
          <w:iCs/>
          <w:spacing w:val="0"/>
          <w:rtl/>
        </w:rPr>
        <w:t>الدراسة الإلزامية ونسبة الالتحاق بالمدارس</w:t>
      </w:r>
    </w:p>
    <w:p w:rsidR="00000000" w:rsidRDefault="000E3674">
      <w:pPr>
        <w:spacing w:before="0" w:line="360" w:lineRule="exact"/>
        <w:jc w:val="both"/>
        <w:rPr>
          <w:rFonts w:hint="cs"/>
          <w:spacing w:val="0"/>
          <w:rtl/>
        </w:rPr>
      </w:pPr>
      <w:r>
        <w:rPr>
          <w:rFonts w:hint="cs"/>
          <w:spacing w:val="0"/>
          <w:rtl/>
        </w:rPr>
        <w:t>658-</w:t>
      </w:r>
      <w:r>
        <w:rPr>
          <w:rFonts w:hint="cs"/>
          <w:spacing w:val="0"/>
          <w:rtl/>
        </w:rPr>
        <w:tab/>
        <w:t>يتسم الحق في التعليم بأهمية خاصة بالنسبة إلى التجمع الناطق بالفرنسية البلجيكية. فتنص الفقرة 3 من المادة 24 من الدستور على أن</w:t>
      </w:r>
      <w:r>
        <w:rPr>
          <w:rFonts w:hint="cs"/>
          <w:spacing w:val="0"/>
          <w:rtl/>
        </w:rPr>
        <w:t>ه "يحق لكل فرد أن يحصل على التعليم مع مراعاة الحريات والحقوق الأساسية. والتعليم مجاني حتى نهاية مرحلة الدراسة الإلزامية". وتنتهي فترة الدراسة الإلزامية في سن 18 من العمر.</w:t>
      </w:r>
    </w:p>
    <w:p w:rsidR="00000000" w:rsidRDefault="000E3674">
      <w:pPr>
        <w:spacing w:before="0" w:line="380" w:lineRule="exact"/>
        <w:jc w:val="both"/>
        <w:rPr>
          <w:rFonts w:hint="cs"/>
          <w:spacing w:val="0"/>
          <w:rtl/>
        </w:rPr>
      </w:pPr>
      <w:r>
        <w:rPr>
          <w:rFonts w:hint="cs"/>
          <w:spacing w:val="0"/>
          <w:rtl/>
        </w:rPr>
        <w:t>659-</w:t>
      </w:r>
      <w:r>
        <w:rPr>
          <w:rFonts w:hint="cs"/>
          <w:spacing w:val="0"/>
          <w:rtl/>
        </w:rPr>
        <w:tab/>
        <w:t>ونسبة الالتحاق بالمدارس عالية جداً، بالتالي، وتظل عالية طوال فترة الدراسة، وهي ت</w:t>
      </w:r>
      <w:r>
        <w:rPr>
          <w:rFonts w:hint="cs"/>
          <w:spacing w:val="0"/>
          <w:rtl/>
        </w:rPr>
        <w:t>بدأ بالحضانة، التي يلتحق بها جميع الأطفال تقريباً (97.15 في المائة) اعتباراً من سن 3 أعوام. وتكون نسبة الالتحاق بالمدارس اعتباراً من سن 5 سنوات وحتى سن 15 سنة أعلى من 100 في المائة باستمرار. ويظهر هذا الوضع المستقر منذ عام 1992 أن التلاميذ يتنقلون بين مختل</w:t>
      </w:r>
      <w:r>
        <w:rPr>
          <w:rFonts w:hint="cs"/>
          <w:spacing w:val="0"/>
          <w:rtl/>
        </w:rPr>
        <w:t xml:space="preserve">ف التجمعات البلجيكية بل والبلدان المجاورة أيضاً وأنه تترتب على ذلك نتائج إيجابية بالنسبة إلى التجمع الناطق بالفرنسية. وتبدأ تلك النسب بالانخفاض تدريجياً اعتباراً من سن ال‍ 16 ولكنها تبقى أعلى من 70 في المائة حتى </w:t>
      </w:r>
      <w:r>
        <w:rPr>
          <w:spacing w:val="0"/>
          <w:rtl/>
        </w:rPr>
        <w:br/>
      </w:r>
      <w:r>
        <w:rPr>
          <w:rFonts w:hint="cs"/>
          <w:spacing w:val="0"/>
          <w:rtl/>
        </w:rPr>
        <w:t>سن ال‍ 20.</w:t>
      </w:r>
    </w:p>
    <w:p w:rsidR="00000000" w:rsidRDefault="000E3674">
      <w:pPr>
        <w:spacing w:before="0" w:line="380" w:lineRule="exact"/>
        <w:jc w:val="both"/>
        <w:rPr>
          <w:rFonts w:hint="cs"/>
          <w:i/>
          <w:iCs/>
          <w:spacing w:val="0"/>
          <w:rtl/>
        </w:rPr>
      </w:pPr>
      <w:r>
        <w:rPr>
          <w:rFonts w:hint="cs"/>
          <w:i/>
          <w:iCs/>
          <w:spacing w:val="0"/>
          <w:rtl/>
        </w:rPr>
        <w:t>تكافؤ الفرص للالتحاق بمختلف مستو</w:t>
      </w:r>
      <w:r>
        <w:rPr>
          <w:rFonts w:hint="cs"/>
          <w:i/>
          <w:iCs/>
          <w:spacing w:val="0"/>
          <w:rtl/>
        </w:rPr>
        <w:t>يات التعليم</w:t>
      </w:r>
    </w:p>
    <w:p w:rsidR="00000000" w:rsidRDefault="000E3674">
      <w:pPr>
        <w:spacing w:before="0" w:line="380" w:lineRule="exact"/>
        <w:jc w:val="both"/>
        <w:rPr>
          <w:rFonts w:hint="cs"/>
          <w:spacing w:val="0"/>
          <w:rtl/>
        </w:rPr>
      </w:pPr>
      <w:r>
        <w:rPr>
          <w:rFonts w:hint="cs"/>
          <w:spacing w:val="0"/>
          <w:rtl/>
        </w:rPr>
        <w:t>660-</w:t>
      </w:r>
      <w:r>
        <w:rPr>
          <w:rFonts w:hint="cs"/>
          <w:spacing w:val="0"/>
          <w:rtl/>
        </w:rPr>
        <w:tab/>
        <w:t>انظر الصفحات 113 إلى 119 من التقرير الذي قدمته التجمع الناطق بالفرنسية لمنظمة الأمم المتحدة للتربية والعلم والثقافة (اليونسكو) في عام 2004 تحت عنوان تنمية التعليم (</w:t>
      </w:r>
      <w:r>
        <w:rPr>
          <w:i/>
          <w:iCs/>
          <w:spacing w:val="0"/>
        </w:rPr>
        <w:t xml:space="preserve">Développement de </w:t>
      </w:r>
      <w:r>
        <w:rPr>
          <w:rFonts w:cs="Times New Roman"/>
          <w:i/>
          <w:iCs/>
          <w:spacing w:val="0"/>
        </w:rPr>
        <w:t>ľ</w:t>
      </w:r>
      <w:r>
        <w:rPr>
          <w:i/>
          <w:iCs/>
          <w:spacing w:val="0"/>
        </w:rPr>
        <w:t xml:space="preserve"> éducation</w:t>
      </w:r>
      <w:r>
        <w:rPr>
          <w:rFonts w:hint="cs"/>
          <w:spacing w:val="0"/>
          <w:rtl/>
        </w:rPr>
        <w:t xml:space="preserve">)، وهي تصف التدابير التي اتخذتها التجمع الناطق </w:t>
      </w:r>
      <w:r>
        <w:rPr>
          <w:rFonts w:hint="cs"/>
          <w:spacing w:val="0"/>
          <w:rtl/>
        </w:rPr>
        <w:t>بالفرنسية في مجال المساواة.</w:t>
      </w:r>
    </w:p>
    <w:p w:rsidR="00000000" w:rsidRDefault="000E3674">
      <w:pPr>
        <w:spacing w:before="0" w:line="380" w:lineRule="exact"/>
        <w:jc w:val="both"/>
        <w:rPr>
          <w:rFonts w:hint="cs"/>
          <w:i/>
          <w:iCs/>
          <w:spacing w:val="0"/>
          <w:rtl/>
        </w:rPr>
      </w:pPr>
      <w:r>
        <w:rPr>
          <w:rFonts w:hint="cs"/>
          <w:i/>
          <w:iCs/>
          <w:spacing w:val="0"/>
          <w:rtl/>
        </w:rPr>
        <w:t>حرية التعليم</w:t>
      </w:r>
    </w:p>
    <w:p w:rsidR="00000000" w:rsidRDefault="000E3674">
      <w:pPr>
        <w:spacing w:before="0" w:line="380" w:lineRule="exact"/>
        <w:jc w:val="both"/>
        <w:rPr>
          <w:rFonts w:hint="cs"/>
          <w:spacing w:val="0"/>
          <w:rtl/>
        </w:rPr>
      </w:pPr>
      <w:r>
        <w:rPr>
          <w:rFonts w:hint="cs"/>
          <w:spacing w:val="0"/>
          <w:rtl/>
        </w:rPr>
        <w:t>661-</w:t>
      </w:r>
      <w:r>
        <w:rPr>
          <w:rFonts w:hint="cs"/>
          <w:spacing w:val="0"/>
          <w:rtl/>
        </w:rPr>
        <w:tab/>
        <w:t>تنص المادة 24 من الدستور على ما يلي: الفقرة 1، التعليم حر؛ يحظر اتخاذ أي تدبير مانع؛ لا ينظَّم قمع المخالفات إلاَّ بموجب قانون أو مرسوم، يضمن التجمع حرية الاختيار للوالدين.</w:t>
      </w:r>
    </w:p>
    <w:p w:rsidR="00000000" w:rsidRDefault="000E3674">
      <w:pPr>
        <w:spacing w:before="0" w:line="380" w:lineRule="exact"/>
        <w:jc w:val="both"/>
        <w:rPr>
          <w:rFonts w:hint="cs"/>
          <w:spacing w:val="0"/>
          <w:rtl/>
        </w:rPr>
      </w:pPr>
      <w:r>
        <w:rPr>
          <w:rFonts w:hint="cs"/>
          <w:spacing w:val="0"/>
          <w:rtl/>
        </w:rPr>
        <w:t>662-</w:t>
      </w:r>
      <w:r>
        <w:rPr>
          <w:rFonts w:hint="cs"/>
          <w:spacing w:val="0"/>
          <w:rtl/>
        </w:rPr>
        <w:tab/>
        <w:t xml:space="preserve">ويتجلى مبدأ حرية التعليم عملياً </w:t>
      </w:r>
      <w:r>
        <w:rPr>
          <w:rFonts w:hint="cs"/>
          <w:spacing w:val="0"/>
          <w:rtl/>
        </w:rPr>
        <w:t>من خلال وجود مدارس تابعة لجهات متنوعة في بلجيكا. ويؤكد النص الدستوري أنه: "لا يجوز اتخاذ أي تدبير مانع". ويمكن، بالتالي، إنشاء مدارس مستقلة تماماً عن السلطات العامة. ولكن الأغلبية الساحقة من المدارس هي إما مدارس تؤسسها الجالية أو مدارس تدعمها الجالية ماليا</w:t>
      </w:r>
      <w:r>
        <w:rPr>
          <w:rFonts w:hint="cs"/>
          <w:spacing w:val="0"/>
          <w:rtl/>
        </w:rPr>
        <w:t>ً.</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b/>
          <w:bCs/>
          <w:spacing w:val="0"/>
          <w:rtl/>
        </w:rPr>
      </w:pPr>
      <w:r>
        <w:rPr>
          <w:rFonts w:hint="cs"/>
          <w:b/>
          <w:bCs/>
          <w:spacing w:val="0"/>
          <w:rtl/>
        </w:rPr>
        <w:tab/>
        <w:t>2-</w:t>
      </w:r>
      <w:r>
        <w:rPr>
          <w:rFonts w:hint="cs"/>
          <w:b/>
          <w:bCs/>
          <w:spacing w:val="0"/>
          <w:rtl/>
        </w:rPr>
        <w:tab/>
        <w:t>التجمع الناطق بالألمانية</w:t>
      </w:r>
    </w:p>
    <w:p w:rsidR="00000000" w:rsidRDefault="000E3674">
      <w:pPr>
        <w:spacing w:before="0" w:line="380" w:lineRule="exact"/>
        <w:jc w:val="both"/>
        <w:rPr>
          <w:rFonts w:hint="cs"/>
          <w:spacing w:val="0"/>
          <w:rtl/>
        </w:rPr>
      </w:pPr>
      <w:r>
        <w:rPr>
          <w:rFonts w:hint="cs"/>
          <w:spacing w:val="0"/>
          <w:rtl/>
        </w:rPr>
        <w:t>663-</w:t>
      </w:r>
      <w:r>
        <w:rPr>
          <w:rFonts w:hint="cs"/>
          <w:spacing w:val="0"/>
          <w:rtl/>
        </w:rPr>
        <w:tab/>
        <w:t>شرع التجمع الناطق بالألمانية في تطبيق برامج متنوعة منذ عام 2001 لتمكين المؤسسات المدرسية من التأهب بصورة أفضل لتلبية احتياجات خاصة ببعض فئات التلاميذ.</w:t>
      </w:r>
    </w:p>
    <w:p w:rsidR="00000000" w:rsidRDefault="000E3674">
      <w:pPr>
        <w:spacing w:before="0" w:line="380" w:lineRule="exact"/>
        <w:jc w:val="both"/>
        <w:rPr>
          <w:rFonts w:hint="cs"/>
          <w:spacing w:val="0"/>
          <w:rtl/>
        </w:rPr>
      </w:pPr>
      <w:r>
        <w:rPr>
          <w:rFonts w:hint="cs"/>
          <w:spacing w:val="0"/>
          <w:rtl/>
        </w:rPr>
        <w:t>664-</w:t>
      </w:r>
      <w:r>
        <w:rPr>
          <w:rFonts w:hint="cs"/>
          <w:spacing w:val="0"/>
          <w:rtl/>
        </w:rPr>
        <w:tab/>
        <w:t>ويهدف المرسوم الصادر في 17 كانون الأول/ديسمبر 2001 بشأن التحاق</w:t>
      </w:r>
      <w:r>
        <w:rPr>
          <w:rFonts w:hint="cs"/>
          <w:spacing w:val="0"/>
          <w:rtl/>
        </w:rPr>
        <w:t xml:space="preserve"> التلاميذ القادمين الجدد بالمدارس إلى تمكين المدارس العادية من توفير تعليم لهؤلاء التلاميذ يركز قدر المستطاع على الحياة العملية. فيجب أن يتعلم هؤلاء التلاميذ لغة التعليم وأن يندمجوا في الحياة اليومية على وجه الأولوية.</w:t>
      </w:r>
    </w:p>
    <w:p w:rsidR="00000000" w:rsidRDefault="000E3674">
      <w:pPr>
        <w:spacing w:before="0" w:line="380" w:lineRule="exact"/>
        <w:jc w:val="both"/>
        <w:rPr>
          <w:rFonts w:hint="cs"/>
          <w:spacing w:val="0"/>
          <w:rtl/>
        </w:rPr>
      </w:pPr>
      <w:r>
        <w:rPr>
          <w:rFonts w:hint="cs"/>
          <w:spacing w:val="0"/>
          <w:rtl/>
        </w:rPr>
        <w:t>665-</w:t>
      </w:r>
      <w:r>
        <w:rPr>
          <w:rFonts w:hint="cs"/>
          <w:spacing w:val="0"/>
          <w:rtl/>
        </w:rPr>
        <w:tab/>
        <w:t>ويمكن للتلاميذ المصابين بعوق بدني</w:t>
      </w:r>
      <w:r>
        <w:rPr>
          <w:rFonts w:hint="cs"/>
          <w:spacing w:val="0"/>
          <w:rtl/>
        </w:rPr>
        <w:t xml:space="preserve"> أو عقلي أن يدرسوا في مدارس مزودة بمعدات خاصة، أي مدارس التعليم المتخصص التي توفر تعليماً ملائماً للأطفال اعتباراً من الحضانة وحتى نهاية التعليم الثانوي. وتوجد بالإضافة إلى ذلك مبادرات تهدف إلى التشجيع على إدماج الأشخاص المعوقين في صفوف التعليم العادي. ولق</w:t>
      </w:r>
      <w:r>
        <w:rPr>
          <w:rFonts w:hint="cs"/>
          <w:spacing w:val="0"/>
          <w:rtl/>
        </w:rPr>
        <w:t>د تكللت بعض المشاريع على مستوى المدارس الابتدائية بنجاح كبير حيث أدمج زهاء 150 تلميذاً حتى الآن.</w:t>
      </w:r>
    </w:p>
    <w:p w:rsidR="00000000" w:rsidRDefault="000E3674">
      <w:pPr>
        <w:spacing w:before="0" w:line="380" w:lineRule="exact"/>
        <w:jc w:val="both"/>
        <w:rPr>
          <w:rFonts w:hint="cs"/>
          <w:spacing w:val="0"/>
          <w:rtl/>
        </w:rPr>
      </w:pPr>
      <w:r>
        <w:rPr>
          <w:rFonts w:hint="cs"/>
          <w:spacing w:val="0"/>
          <w:rtl/>
        </w:rPr>
        <w:t>666-</w:t>
      </w:r>
      <w:r>
        <w:rPr>
          <w:rFonts w:hint="cs"/>
          <w:spacing w:val="0"/>
          <w:rtl/>
        </w:rPr>
        <w:tab/>
        <w:t>ويوفر التجمع الناطق بالألمانية موارد بشرية إضافية لمساعدة الأطفال الذين يواجهون صعوبات في التعلم (كالموظفين الإضافيين المستخدمين في المرحلة الأولى من التع</w:t>
      </w:r>
      <w:r>
        <w:rPr>
          <w:rFonts w:hint="cs"/>
          <w:spacing w:val="0"/>
          <w:rtl/>
        </w:rPr>
        <w:t>ليم الثانوي المهني).</w:t>
      </w:r>
    </w:p>
    <w:p w:rsidR="00000000" w:rsidRDefault="000E3674">
      <w:pPr>
        <w:spacing w:before="0" w:line="380" w:lineRule="exact"/>
        <w:jc w:val="both"/>
        <w:rPr>
          <w:rFonts w:hint="cs"/>
          <w:b/>
          <w:bCs/>
          <w:spacing w:val="0"/>
          <w:rtl/>
        </w:rPr>
      </w:pPr>
      <w:r>
        <w:rPr>
          <w:rFonts w:hint="cs"/>
          <w:b/>
          <w:bCs/>
          <w:spacing w:val="0"/>
          <w:rtl/>
        </w:rPr>
        <w:tab/>
        <w:t>3-</w:t>
      </w:r>
      <w:r>
        <w:rPr>
          <w:rFonts w:hint="cs"/>
          <w:b/>
          <w:bCs/>
          <w:spacing w:val="0"/>
          <w:rtl/>
        </w:rPr>
        <w:tab/>
        <w:t>التجمع الفلمندي</w:t>
      </w:r>
    </w:p>
    <w:p w:rsidR="00000000" w:rsidRDefault="000E3674">
      <w:pPr>
        <w:spacing w:before="0" w:line="380" w:lineRule="exact"/>
        <w:jc w:val="both"/>
        <w:rPr>
          <w:rFonts w:hint="cs"/>
          <w:spacing w:val="0"/>
          <w:rtl/>
        </w:rPr>
      </w:pPr>
      <w:r>
        <w:rPr>
          <w:rFonts w:hint="cs"/>
          <w:spacing w:val="0"/>
          <w:rtl/>
        </w:rPr>
        <w:t>667-</w:t>
      </w:r>
      <w:r>
        <w:rPr>
          <w:rFonts w:hint="cs"/>
          <w:spacing w:val="0"/>
          <w:rtl/>
        </w:rPr>
        <w:tab/>
        <w:t>خلال الفترة بين عامي 2001 و2004 اتخذت الحكومة الفلمندية في إطار سياستها العامة تدابير عديدة بشأن التعليم. وسيتطلب وصف جميع هذه التدابير والرد على كل سؤال مطروح في إطار المبادئ التوجيهية التي قدمتها لجنة الأمم ا</w:t>
      </w:r>
      <w:r>
        <w:rPr>
          <w:rFonts w:hint="cs"/>
          <w:spacing w:val="0"/>
          <w:rtl/>
        </w:rPr>
        <w:t>لمتحدة المعنية بالحقوق الاقتصادية والاجتماعية والثقافية</w:t>
      </w:r>
      <w:r>
        <w:rPr>
          <w:rFonts w:hint="cs"/>
          <w:spacing w:val="0"/>
          <w:vertAlign w:val="superscript"/>
          <w:rtl/>
        </w:rPr>
        <w:t>(</w:t>
      </w:r>
      <w:r>
        <w:rPr>
          <w:rStyle w:val="FootnoteReference"/>
          <w:spacing w:val="0"/>
          <w:rtl/>
        </w:rPr>
        <w:footnoteRef/>
      </w:r>
      <w:r>
        <w:rPr>
          <w:rFonts w:hint="cs"/>
          <w:spacing w:val="0"/>
          <w:vertAlign w:val="superscript"/>
          <w:rtl/>
        </w:rPr>
        <w:t>)</w:t>
      </w:r>
      <w:r>
        <w:rPr>
          <w:rFonts w:hint="cs"/>
          <w:spacing w:val="0"/>
          <w:rtl/>
        </w:rPr>
        <w:t>، إعداد وثيقة موسعة. لذا اخترنا التركيز على مرسومين هامين بشأن "الحق في التعليم": تكافؤ الفرص والمشاركة في مجال التعليم (للتلاميذ والطلاب والمعلمين والوالدين إلخ.).</w:t>
      </w:r>
    </w:p>
    <w:p w:rsidR="00000000" w:rsidRDefault="000E3674">
      <w:pPr>
        <w:spacing w:before="0" w:line="380" w:lineRule="exact"/>
        <w:jc w:val="both"/>
        <w:rPr>
          <w:rFonts w:hint="cs"/>
          <w:spacing w:val="-4"/>
          <w:rtl/>
        </w:rPr>
      </w:pPr>
      <w:r>
        <w:rPr>
          <w:rFonts w:hint="cs"/>
          <w:spacing w:val="-4"/>
          <w:rtl/>
        </w:rPr>
        <w:t>668-</w:t>
      </w:r>
      <w:r>
        <w:rPr>
          <w:rFonts w:hint="cs"/>
          <w:spacing w:val="-4"/>
          <w:rtl/>
        </w:rPr>
        <w:tab/>
        <w:t>ويمكن الحصول على معلومات إضا</w:t>
      </w:r>
      <w:r>
        <w:rPr>
          <w:rFonts w:hint="cs"/>
          <w:spacing w:val="-4"/>
          <w:rtl/>
        </w:rPr>
        <w:t xml:space="preserve">فية والإطلاع على دراسة استقصائية أجريت مؤخراً بشأن "التعليم في المنطقة الفلمندية" من العنوان التالي: </w:t>
      </w:r>
      <w:r>
        <w:rPr>
          <w:spacing w:val="-4"/>
        </w:rPr>
        <w:t>&lt;http://www.ond.vlaanderen.be/publicities/2005/educationinflandersbroadview.pdf&gt;</w:t>
      </w:r>
      <w:r>
        <w:rPr>
          <w:rFonts w:hint="cs"/>
          <w:spacing w:val="-4"/>
          <w:rtl/>
        </w:rPr>
        <w:t>.</w:t>
      </w:r>
    </w:p>
    <w:p w:rsidR="00000000" w:rsidRDefault="000E3674">
      <w:pPr>
        <w:spacing w:before="0" w:line="380" w:lineRule="exact"/>
        <w:jc w:val="both"/>
        <w:rPr>
          <w:i/>
          <w:iCs/>
          <w:spacing w:val="0"/>
          <w:rtl/>
        </w:rPr>
      </w:pPr>
      <w:r>
        <w:rPr>
          <w:rFonts w:hint="cs"/>
          <w:i/>
          <w:iCs/>
          <w:spacing w:val="0"/>
          <w:rtl/>
        </w:rPr>
        <w:tab/>
        <w:t>1-</w:t>
      </w:r>
      <w:r>
        <w:rPr>
          <w:rFonts w:hint="cs"/>
          <w:i/>
          <w:iCs/>
          <w:spacing w:val="0"/>
          <w:rtl/>
        </w:rPr>
        <w:tab/>
        <w:t>تكافؤ الفرص في مجال التعليم</w:t>
      </w:r>
    </w:p>
    <w:p w:rsidR="00000000" w:rsidRDefault="000E3674">
      <w:pPr>
        <w:spacing w:before="0" w:line="380" w:lineRule="exact"/>
        <w:jc w:val="both"/>
        <w:rPr>
          <w:rFonts w:hint="cs"/>
          <w:spacing w:val="0"/>
          <w:rtl/>
        </w:rPr>
      </w:pPr>
      <w:r>
        <w:rPr>
          <w:rFonts w:hint="cs"/>
          <w:spacing w:val="0"/>
          <w:rtl/>
        </w:rPr>
        <w:t>669-</w:t>
      </w:r>
      <w:r>
        <w:rPr>
          <w:rFonts w:hint="cs"/>
          <w:spacing w:val="0"/>
          <w:rtl/>
        </w:rPr>
        <w:tab/>
        <w:t>سبق للحكومة الفلمندية أن شجعت في الت</w:t>
      </w:r>
      <w:r>
        <w:rPr>
          <w:rFonts w:hint="cs"/>
          <w:spacing w:val="0"/>
          <w:rtl/>
        </w:rPr>
        <w:t xml:space="preserve">سعينات </w:t>
      </w:r>
      <w:r>
        <w:rPr>
          <w:rFonts w:hint="cs"/>
          <w:i/>
          <w:iCs/>
          <w:spacing w:val="0"/>
          <w:rtl/>
        </w:rPr>
        <w:t>المدارس الابتدائية والثانوية</w:t>
      </w:r>
      <w:r>
        <w:rPr>
          <w:rFonts w:hint="cs"/>
          <w:spacing w:val="0"/>
          <w:rtl/>
        </w:rPr>
        <w:t xml:space="preserve"> على السهر على تحقيق تكافؤ الفرص لجميع الأطفال في مجال التعليم. فمنحت المدارس مزيداً من الموارد والإمكانيات الإشرافية والدعم. وشُرع في تطبيق مشاريع لتحقيق الأولويات التعليمية، وتوسيع الخدمات، وتلبية الاحتياجات الخاصة، وال</w:t>
      </w:r>
      <w:r>
        <w:rPr>
          <w:rFonts w:hint="cs"/>
          <w:spacing w:val="0"/>
          <w:rtl/>
        </w:rPr>
        <w:t>اهتمام بالغجر والرحَّل. ولكن كانت جميع هذه المشاريع تتسم بطابع مؤقت.</w:t>
      </w:r>
    </w:p>
    <w:p w:rsidR="00000000" w:rsidRDefault="000E3674">
      <w:pPr>
        <w:spacing w:before="0" w:line="380" w:lineRule="exact"/>
        <w:jc w:val="both"/>
        <w:rPr>
          <w:rFonts w:hint="cs"/>
          <w:spacing w:val="0"/>
          <w:rtl/>
        </w:rPr>
      </w:pPr>
      <w:r>
        <w:rPr>
          <w:rFonts w:hint="cs"/>
          <w:spacing w:val="0"/>
          <w:rtl/>
        </w:rPr>
        <w:t>670-</w:t>
      </w:r>
      <w:r>
        <w:rPr>
          <w:rFonts w:hint="cs"/>
          <w:spacing w:val="0"/>
          <w:rtl/>
        </w:rPr>
        <w:tab/>
        <w:t xml:space="preserve">واستعيض منذ 1 أيلول/سبتمبر 2002 عن جميع هذه المشاريع المؤقتة بتدبير دعم متكامل يولي اهتماماً خاصاً لأطفال الأسر المحرومة. وينص هذا التدبير الجديد على تحقيق تكافؤ الفرص لجميع الأطفال </w:t>
      </w:r>
      <w:r>
        <w:rPr>
          <w:rFonts w:hint="cs"/>
          <w:spacing w:val="0"/>
          <w:rtl/>
        </w:rPr>
        <w:t xml:space="preserve">لتمكينهم من التعلم والتطور والتصدي للتهميش والفصل الاجتماعي والتمييز. </w:t>
      </w:r>
    </w:p>
    <w:p w:rsidR="00000000" w:rsidRDefault="000E3674">
      <w:pPr>
        <w:spacing w:before="0" w:line="380" w:lineRule="exact"/>
        <w:jc w:val="both"/>
        <w:rPr>
          <w:rFonts w:hint="cs"/>
          <w:spacing w:val="0"/>
          <w:rtl/>
        </w:rPr>
      </w:pPr>
      <w:r>
        <w:rPr>
          <w:rFonts w:hint="cs"/>
          <w:spacing w:val="0"/>
          <w:rtl/>
        </w:rPr>
        <w:t>671-</w:t>
      </w:r>
      <w:r>
        <w:rPr>
          <w:rFonts w:hint="cs"/>
          <w:spacing w:val="0"/>
          <w:rtl/>
        </w:rPr>
        <w:tab/>
        <w:t>وينص القانون (المرسوم) المتعلق بتكافؤ الفرص في مجال التعليم على ثلاثة مبادئ رئيسية تقضي بما يلي:</w:t>
      </w:r>
    </w:p>
    <w:p w:rsidR="00000000" w:rsidRDefault="000E3674">
      <w:pPr>
        <w:spacing w:before="0" w:line="380" w:lineRule="exact"/>
        <w:ind w:left="720" w:hanging="720"/>
        <w:jc w:val="both"/>
        <w:rPr>
          <w:rFonts w:hint="cs"/>
          <w:spacing w:val="0"/>
          <w:rtl/>
        </w:rPr>
      </w:pPr>
      <w:r>
        <w:rPr>
          <w:rFonts w:hint="cs"/>
          <w:spacing w:val="0"/>
          <w:rtl/>
        </w:rPr>
        <w:t>1-</w:t>
      </w:r>
      <w:r>
        <w:rPr>
          <w:rFonts w:hint="cs"/>
          <w:spacing w:val="0"/>
          <w:rtl/>
        </w:rPr>
        <w:tab/>
        <w:t xml:space="preserve">أنه يحق، مبدئياً، لكل تلميذ/تلميذة الالتحاق بمدرسة يختارها (الوالدان). ولا يجوز </w:t>
      </w:r>
      <w:r>
        <w:rPr>
          <w:rFonts w:hint="cs"/>
          <w:spacing w:val="0"/>
          <w:rtl/>
        </w:rPr>
        <w:t>للمدرسة إلاَّ في عدد محدود للغاية من الحالات رفض التسجيل أو إحالة التلميذ الجديد إلى مدرسة أخرى. ويجب على مجلس أو هيئة إدارة المدرسة تبرير قرار الرفض أو الإحالة كتابياً. وتعزز الحكومة، بالإضافة إلى ذلك، المساءلة المحلية بإنشاء هيئات استشارة محلية تنيطها بس</w:t>
      </w:r>
      <w:r>
        <w:rPr>
          <w:rFonts w:hint="cs"/>
          <w:spacing w:val="0"/>
          <w:rtl/>
        </w:rPr>
        <w:t>لطة التوسط. ويجوز للتلاميذ أو الوالدين أن يرفعوا شكوى إلى لجنة حقوق التلاميذ إن رأوا إجحافاً في قرار الرفض.</w:t>
      </w:r>
    </w:p>
    <w:p w:rsidR="00000000" w:rsidRDefault="000E3674">
      <w:pPr>
        <w:spacing w:before="0" w:line="380" w:lineRule="exact"/>
        <w:ind w:left="720" w:hanging="720"/>
        <w:jc w:val="both"/>
        <w:rPr>
          <w:rFonts w:hint="cs"/>
          <w:spacing w:val="0"/>
          <w:rtl/>
        </w:rPr>
      </w:pPr>
      <w:r>
        <w:rPr>
          <w:rFonts w:hint="cs"/>
          <w:spacing w:val="0"/>
          <w:rtl/>
        </w:rPr>
        <w:t>2-</w:t>
      </w:r>
      <w:r>
        <w:rPr>
          <w:rFonts w:hint="cs"/>
          <w:spacing w:val="0"/>
          <w:rtl/>
        </w:rPr>
        <w:tab/>
        <w:t>إنشاء محافل استشارة محلية تكلف بثلاث مهام، هي: أن تضمن حق الالتحاق، وتقوم بدور الوسيط في حال ظهور اختلافات، وتتعاون على تنفيذ سياسة محلية رامية إ</w:t>
      </w:r>
      <w:r>
        <w:rPr>
          <w:rFonts w:hint="cs"/>
          <w:spacing w:val="0"/>
          <w:rtl/>
        </w:rPr>
        <w:t>لى تحقيق تكافؤ الفرص في مجال التعليم. ويجمع المحفل مختلف الجهات الفاعلة - ولا سيما ممثلين عن المجموعات المستهدفة - التي تسهم على الصعيد المحلي (البلديات مبدئياً) في تحقيق تكافؤ الفرص في مجال التعليم. وتلزَم جميع المدارس ومراكز الإشراف على التلاميذ الموجودة</w:t>
      </w:r>
      <w:r>
        <w:rPr>
          <w:rFonts w:hint="cs"/>
          <w:spacing w:val="0"/>
          <w:rtl/>
        </w:rPr>
        <w:t xml:space="preserve"> في المنطقة المشمولة في اختصاص محفل الاستشارة المحلي بالاشتراك بصورة بناءة في الاستشارات. فالمساهمة في المحفل الاستشاري والتعاون في إطاره هما بالفعل شرطان للحصول على التمويل والدعم المالي.</w:t>
      </w:r>
    </w:p>
    <w:p w:rsidR="00000000" w:rsidRDefault="000E3674">
      <w:pPr>
        <w:spacing w:before="0" w:line="380" w:lineRule="exact"/>
        <w:ind w:left="720" w:hanging="720"/>
        <w:jc w:val="both"/>
        <w:rPr>
          <w:rFonts w:hint="cs"/>
          <w:spacing w:val="0"/>
          <w:rtl/>
        </w:rPr>
      </w:pPr>
      <w:r>
        <w:rPr>
          <w:rFonts w:hint="cs"/>
          <w:spacing w:val="0"/>
          <w:rtl/>
        </w:rPr>
        <w:t>3-</w:t>
      </w:r>
      <w:r>
        <w:rPr>
          <w:rFonts w:hint="cs"/>
          <w:spacing w:val="0"/>
          <w:rtl/>
        </w:rPr>
        <w:tab/>
        <w:t xml:space="preserve">إتاحة دعم إضافي يمكِّن المدارس من وضع تدبير لتوسيع الخدمات التي </w:t>
      </w:r>
      <w:r>
        <w:rPr>
          <w:rFonts w:hint="cs"/>
          <w:spacing w:val="0"/>
          <w:rtl/>
        </w:rPr>
        <w:t>تستهدف الأطفال المحرومين. ويخصص هذا الدعم للمدارس التي يوجد فيها عدد كبير من التلاميذ الذين يستوفون شروط بعض المؤشرات التي تتسم بطابع اجتماعي - اقتصادي في أغلب الأحيان. ويتألف هذا الدعم الإضافي من فترات تدريس إضافية أو ساعات تدريس إضافية لكل معلم. وتختار ا</w:t>
      </w:r>
      <w:r>
        <w:rPr>
          <w:rFonts w:hint="cs"/>
          <w:spacing w:val="0"/>
          <w:rtl/>
        </w:rPr>
        <w:t>لمدرسة الأهداف التي تود بلوغها على أساس تحليل للوضع الأساسي، وتحدد الأسلوب الذي تود اتباعه لتحقيق تلك الأهداف وكيف ستقيِّم إنجازاتها في غضون السنة الدراسية التالية.</w:t>
      </w:r>
    </w:p>
    <w:p w:rsidR="00000000" w:rsidRDefault="000E3674">
      <w:pPr>
        <w:spacing w:before="0" w:line="380" w:lineRule="exact"/>
        <w:jc w:val="both"/>
        <w:rPr>
          <w:rFonts w:hint="cs"/>
          <w:spacing w:val="0"/>
          <w:rtl/>
        </w:rPr>
      </w:pPr>
      <w:r>
        <w:rPr>
          <w:rFonts w:hint="cs"/>
          <w:spacing w:val="0"/>
          <w:rtl/>
        </w:rPr>
        <w:t>672-</w:t>
      </w:r>
      <w:r>
        <w:rPr>
          <w:rFonts w:hint="cs"/>
          <w:spacing w:val="0"/>
          <w:rtl/>
        </w:rPr>
        <w:tab/>
        <w:t>وتوفر الحكومة عدداً إضافياً من الموظفين لخدمات الإرشاد التربوي التابعة لشبكات التعليم.</w:t>
      </w:r>
      <w:r>
        <w:rPr>
          <w:rFonts w:hint="cs"/>
          <w:spacing w:val="0"/>
          <w:rtl/>
        </w:rPr>
        <w:t xml:space="preserve"> ويساعد هؤلاء المستشارون التربويون المدارس على تطبيق سياسة تكافؤ الفرص في مجال التعليم. وتستفيد خدمات الإرشاد التربوي كما تستفيد الهيئات المركزية الممثلة في محافل الاستشارة المحلية، من الموارد البشرية والتنفيذية الإضافية المتاحة لها لدعم المدارس والممثلين </w:t>
      </w:r>
      <w:r>
        <w:rPr>
          <w:rFonts w:hint="cs"/>
          <w:spacing w:val="0"/>
          <w:rtl/>
        </w:rPr>
        <w:t>المحليين في الأنشطة التي يضطلعون بها في إطار محافل الاستشارة المحلية والإشراف على تلك الأنشطة.</w:t>
      </w:r>
    </w:p>
    <w:p w:rsidR="00000000" w:rsidRDefault="000E3674">
      <w:pPr>
        <w:spacing w:before="0" w:line="380" w:lineRule="exact"/>
        <w:jc w:val="both"/>
        <w:rPr>
          <w:rFonts w:hint="cs"/>
          <w:spacing w:val="0"/>
          <w:rtl/>
        </w:rPr>
      </w:pPr>
      <w:r>
        <w:rPr>
          <w:rFonts w:hint="cs"/>
          <w:spacing w:val="0"/>
          <w:rtl/>
        </w:rPr>
        <w:t>673-</w:t>
      </w:r>
      <w:r>
        <w:rPr>
          <w:rFonts w:hint="cs"/>
          <w:spacing w:val="0"/>
          <w:rtl/>
        </w:rPr>
        <w:tab/>
        <w:t>وتخصص موارد مستقلة للمدارس وأكاديميات الفنون التي توفر التعليم الثانوي بدوام غير كامل وللمؤسسات الثقافية بغية تمكين القصر المحرومين و/أو المهاجرين من الاستف</w:t>
      </w:r>
      <w:r>
        <w:rPr>
          <w:rFonts w:hint="cs"/>
          <w:spacing w:val="0"/>
          <w:rtl/>
        </w:rPr>
        <w:t>ادة من تعليم الفنون بدوام غير كامل عن طريق مشاريع تلقين مبادئ الفنون.</w:t>
      </w:r>
    </w:p>
    <w:p w:rsidR="00000000" w:rsidRDefault="000E3674">
      <w:pPr>
        <w:spacing w:before="0" w:line="380" w:lineRule="exact"/>
        <w:jc w:val="both"/>
        <w:rPr>
          <w:rFonts w:hint="cs"/>
          <w:spacing w:val="0"/>
          <w:rtl/>
        </w:rPr>
      </w:pPr>
      <w:r>
        <w:rPr>
          <w:rFonts w:hint="cs"/>
          <w:spacing w:val="0"/>
          <w:rtl/>
        </w:rPr>
        <w:t>674-</w:t>
      </w:r>
      <w:r>
        <w:rPr>
          <w:rFonts w:hint="cs"/>
          <w:spacing w:val="0"/>
          <w:rtl/>
        </w:rPr>
        <w:tab/>
        <w:t xml:space="preserve">ويتم في مجال </w:t>
      </w:r>
      <w:r>
        <w:rPr>
          <w:rFonts w:hint="cs"/>
          <w:i/>
          <w:iCs/>
          <w:spacing w:val="0"/>
          <w:rtl/>
        </w:rPr>
        <w:t>التعليم العالي</w:t>
      </w:r>
      <w:r>
        <w:rPr>
          <w:rFonts w:hint="cs"/>
          <w:spacing w:val="0"/>
          <w:rtl/>
        </w:rPr>
        <w:t xml:space="preserve"> اتخاذ عدد من التدابير أيضاً لتعزيز تكافؤ الفرص بين الطلاب. وتتمتع كليات التعليم العالي والجامعات بصلاحيات كبيرة تسمح لها بالاعتراف بالشهادات الأجنبية وال</w:t>
      </w:r>
      <w:r>
        <w:rPr>
          <w:rFonts w:hint="cs"/>
          <w:spacing w:val="0"/>
          <w:rtl/>
        </w:rPr>
        <w:t>مؤهلات المكتسبة في أماكن أخرى بتطبيق شروط قبول استثنائية وتقليص مدة الدراسة. وتكون كليات التعليم العالي والجامعات مسؤولة، أيضاً، عن توفير الوسائل المادية وغير المادية لتيسير قبول طلاب من خلفيات معينة أعدادهم في مرحلة التعليم العالي أقل بكثير من أعداد الطلا</w:t>
      </w:r>
      <w:r>
        <w:rPr>
          <w:rFonts w:hint="cs"/>
          <w:spacing w:val="0"/>
          <w:rtl/>
        </w:rPr>
        <w:t>ب المنتمين إلى خلفيات أخرى.</w:t>
      </w:r>
    </w:p>
    <w:p w:rsidR="00000000" w:rsidRDefault="000E3674">
      <w:pPr>
        <w:spacing w:before="0" w:line="380" w:lineRule="exact"/>
        <w:jc w:val="both"/>
        <w:rPr>
          <w:rFonts w:hint="cs"/>
          <w:spacing w:val="0"/>
          <w:rtl/>
        </w:rPr>
      </w:pPr>
      <w:r>
        <w:rPr>
          <w:rFonts w:hint="cs"/>
          <w:spacing w:val="0"/>
          <w:rtl/>
        </w:rPr>
        <w:t>675-</w:t>
      </w:r>
      <w:r>
        <w:rPr>
          <w:rFonts w:hint="cs"/>
          <w:spacing w:val="0"/>
          <w:rtl/>
        </w:rPr>
        <w:tab/>
        <w:t>وتوجد في نظام التعليم الفلمندي صفوف استقبال للقصر الذين ليست الهولندية لغتهم الأصلية. وتخصص تلك الصفوف للتلاميذ المسجلين في مدارس التجمع الفلمندي ممن يستوفون الشروط المبينة أدناه:</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أن كونوا دون 18 عاماً من العمر؛</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ألا يكو</w:t>
      </w:r>
      <w:r>
        <w:rPr>
          <w:rFonts w:hint="cs"/>
          <w:spacing w:val="0"/>
          <w:rtl/>
        </w:rPr>
        <w:t>نوا حائزين للجنسية البلجيكية أو الهولندية؛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ألاَّ يكونوا من المولودين في بلجيكا أو هولندا؛</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ألاَّ تكون الهولندية لغتهم الأصلية؛</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ألاَّ يكونوا ملمين بلغة التعليم إلماماً كافياً لمتابعة دراستهم بنجاح؛</w:t>
      </w:r>
    </w:p>
    <w:p w:rsidR="00000000" w:rsidRDefault="000E3674">
      <w:pPr>
        <w:spacing w:before="0" w:line="380" w:lineRule="exact"/>
        <w:ind w:left="720"/>
        <w:jc w:val="both"/>
        <w:rPr>
          <w:rFonts w:hint="cs"/>
          <w:spacing w:val="0"/>
          <w:rtl/>
        </w:rPr>
      </w:pPr>
      <w:r>
        <w:rPr>
          <w:rFonts w:hint="cs"/>
          <w:spacing w:val="0"/>
          <w:rtl/>
        </w:rPr>
        <w:t>-</w:t>
      </w:r>
      <w:r>
        <w:rPr>
          <w:rFonts w:hint="cs"/>
          <w:spacing w:val="0"/>
          <w:rtl/>
        </w:rPr>
        <w:tab/>
        <w:t>ألاَّ يكونوا، خلال سنة دراسية كاملة، قد واظبوا على ا</w:t>
      </w:r>
      <w:r>
        <w:rPr>
          <w:rFonts w:hint="cs"/>
          <w:spacing w:val="0"/>
          <w:rtl/>
        </w:rPr>
        <w:t>لدراسة في مدرسة تدرس باللغة الهولندية.</w:t>
      </w:r>
    </w:p>
    <w:p w:rsidR="00000000" w:rsidRDefault="000E3674">
      <w:pPr>
        <w:spacing w:before="0" w:line="380" w:lineRule="exact"/>
        <w:jc w:val="both"/>
        <w:rPr>
          <w:rFonts w:hint="cs"/>
          <w:spacing w:val="0"/>
          <w:rtl/>
        </w:rPr>
      </w:pPr>
      <w:r>
        <w:rPr>
          <w:rFonts w:hint="cs"/>
          <w:spacing w:val="0"/>
          <w:rtl/>
        </w:rPr>
        <w:t>676-</w:t>
      </w:r>
      <w:r>
        <w:rPr>
          <w:rFonts w:hint="cs"/>
          <w:spacing w:val="0"/>
          <w:rtl/>
        </w:rPr>
        <w:tab/>
        <w:t>وخلال فترة الاستقبال التي تدوم سنة مدرسية واحدة يتلقى هؤلاء التلاميذ تعليماً خاصاً يساعدهم على الإلمام باللغة الهولندية والإطلاع على نظامنا التعليمي ويتم إدماجهم فيما بعد في الصفوف العادية. وتمُنح المدارس التي تن</w:t>
      </w:r>
      <w:r>
        <w:rPr>
          <w:rFonts w:hint="cs"/>
          <w:spacing w:val="0"/>
          <w:rtl/>
        </w:rPr>
        <w:t>ظم صفوف الاستقبال ساعات تدريس وموارد تشغيلية إضافية. ولا يغطي تعليم اللغة الهولندية المكثف في المدارس الابتدائية إلاَّ جزءاً من ساعات التدريس فيقضي الأطفال معظم وقتهم مع زملائهم في الصفوف العادية تشجيعاً للاندماج الاجتماعي. وبالمقابل، يستهدف التعليم في الم</w:t>
      </w:r>
      <w:r>
        <w:rPr>
          <w:rFonts w:hint="cs"/>
          <w:spacing w:val="0"/>
          <w:rtl/>
        </w:rPr>
        <w:t xml:space="preserve">دارس الثانوية إلى حد كبير بل وكلياً تقريباً بلوغ مستوى الكفاءة في اللغة الهولندية. ولا يمكن للتلميذ أن يتابع مختلف المواد إلاَّ إذا بلغ مستوى معقولاً من الكفاءة في اللغة الهولندية. ويمكن للأشخاص اللذين بلغوا سن الرشد والذين ليست الهولندية لغتهم الأصلية أن </w:t>
      </w:r>
      <w:r>
        <w:rPr>
          <w:rFonts w:hint="cs"/>
          <w:spacing w:val="0"/>
          <w:rtl/>
        </w:rPr>
        <w:t>يسجلوا أنفسهم في مدارس تعليم البالغين.</w:t>
      </w:r>
    </w:p>
    <w:p w:rsidR="00000000" w:rsidRDefault="000E3674">
      <w:pPr>
        <w:spacing w:before="0" w:line="380" w:lineRule="exact"/>
        <w:jc w:val="both"/>
        <w:rPr>
          <w:rFonts w:hint="cs"/>
          <w:spacing w:val="0"/>
          <w:rtl/>
        </w:rPr>
      </w:pPr>
      <w:r>
        <w:rPr>
          <w:rFonts w:hint="cs"/>
          <w:spacing w:val="0"/>
          <w:rtl/>
        </w:rPr>
        <w:t>677-</w:t>
      </w:r>
      <w:r>
        <w:rPr>
          <w:rFonts w:hint="cs"/>
          <w:spacing w:val="0"/>
          <w:rtl/>
        </w:rPr>
        <w:tab/>
        <w:t>ومن جهة أخرى، ليس حق التسجيل حقاً مطلقاً، وإن تم تعزيزه.</w:t>
      </w:r>
    </w:p>
    <w:p w:rsidR="00000000" w:rsidRDefault="000E3674">
      <w:pPr>
        <w:spacing w:before="0" w:line="380" w:lineRule="exact"/>
        <w:jc w:val="both"/>
        <w:rPr>
          <w:rFonts w:hint="cs"/>
          <w:spacing w:val="0"/>
          <w:rtl/>
        </w:rPr>
      </w:pPr>
      <w:r>
        <w:rPr>
          <w:rFonts w:hint="cs"/>
          <w:spacing w:val="0"/>
          <w:rtl/>
        </w:rPr>
        <w:t>678-</w:t>
      </w:r>
      <w:r>
        <w:rPr>
          <w:rFonts w:hint="cs"/>
          <w:spacing w:val="0"/>
          <w:rtl/>
        </w:rPr>
        <w:tab/>
        <w:t>والتجمع الفلمندي إذ يدافع عن حق الشباب وآبائهم في اختيار مدرسة التسجيل لكنه يبحث في نفس الوقت عن إمكانيات تفادي ما قد يترتب على هذا الحق من آثار غير م</w:t>
      </w:r>
      <w:r>
        <w:rPr>
          <w:rFonts w:hint="cs"/>
          <w:spacing w:val="0"/>
          <w:rtl/>
        </w:rPr>
        <w:t>رغوب فيها، كما يبحث عن وسائل فعالة تشجع على التنوع الاجتماعي في المدارس.</w:t>
      </w:r>
    </w:p>
    <w:p w:rsidR="00000000" w:rsidRDefault="000E3674">
      <w:pPr>
        <w:spacing w:before="0" w:line="380" w:lineRule="exact"/>
        <w:jc w:val="both"/>
        <w:rPr>
          <w:rFonts w:hint="cs"/>
          <w:spacing w:val="0"/>
          <w:rtl/>
        </w:rPr>
      </w:pPr>
      <w:r>
        <w:rPr>
          <w:rFonts w:hint="cs"/>
          <w:spacing w:val="0"/>
          <w:rtl/>
        </w:rPr>
        <w:t>679-</w:t>
      </w:r>
      <w:r>
        <w:rPr>
          <w:rFonts w:hint="cs"/>
          <w:spacing w:val="0"/>
          <w:rtl/>
        </w:rPr>
        <w:tab/>
        <w:t>ويعدل مشروع المرسوم المعتمد في 16 حزيران/يونيه 2005 المرسوم الصادر في عام 2002 بشأن تكافؤ الفرص في التعليم (</w:t>
      </w:r>
      <w:r>
        <w:rPr>
          <w:spacing w:val="0"/>
        </w:rPr>
        <w:t>GOK</w:t>
      </w:r>
      <w:r>
        <w:rPr>
          <w:rFonts w:hint="cs"/>
          <w:spacing w:val="0"/>
          <w:rtl/>
        </w:rPr>
        <w:t>) تعديلاً جذرياً. ومن المتوقع أن يشجع النظام الجديد المدارس على تطب</w:t>
      </w:r>
      <w:r>
        <w:rPr>
          <w:rFonts w:hint="cs"/>
          <w:spacing w:val="0"/>
          <w:rtl/>
        </w:rPr>
        <w:t>يق سياسة تنوع اجتماعي فعلية، وهو يحتفظ بالأولوية الممنوحة للاخوة والأخوات ولكن الجديد فيه هو أنه يسمح للمدارس بإتاحة مهلة تسجيل تعطي الأولوية للأطفال المحرومين (الأطفال المنتفعين من تدابير تكافؤ الفرص في التعليم)، وهم أطفال عائلات مهاجرة ليست الهولندية لغت</w:t>
      </w:r>
      <w:r>
        <w:rPr>
          <w:rFonts w:hint="cs"/>
          <w:spacing w:val="0"/>
          <w:rtl/>
        </w:rPr>
        <w:t>هم الأصلية ولا تحمل أمهاتهم شهادات تعليم ثانوي أو يضطر والداهم إلى العيش بمورد بديل. ويجوز للمدرسة أن تحدد بنفسها عدد المقاعد التي تخصصها لهؤلاء الأطفال.</w:t>
      </w:r>
    </w:p>
    <w:p w:rsidR="00000000" w:rsidRDefault="000E3674">
      <w:pPr>
        <w:spacing w:before="0" w:line="380" w:lineRule="exact"/>
        <w:jc w:val="both"/>
        <w:rPr>
          <w:rFonts w:hint="cs"/>
          <w:spacing w:val="0"/>
          <w:rtl/>
        </w:rPr>
      </w:pPr>
      <w:r>
        <w:rPr>
          <w:rFonts w:hint="cs"/>
          <w:spacing w:val="0"/>
          <w:rtl/>
        </w:rPr>
        <w:t>680-</w:t>
      </w:r>
      <w:r>
        <w:rPr>
          <w:rFonts w:hint="cs"/>
          <w:spacing w:val="0"/>
          <w:rtl/>
        </w:rPr>
        <w:tab/>
        <w:t>ويجوز، أيضاً، إيلاء الأولوية لأطفال غير منتفعين من تدابير تكافؤ الفرص في التعليم ولكن لا ينطبق ذل</w:t>
      </w:r>
      <w:r>
        <w:rPr>
          <w:rFonts w:hint="cs"/>
          <w:spacing w:val="0"/>
          <w:rtl/>
        </w:rPr>
        <w:t xml:space="preserve">ك إلا على المدارس التي نسبة الأطفال المنتفعين فيها من تلك التدابير تتجاوز معدل المنطقة بمقدار 10 في المائة. ولا شك في أن معدل المنطقة سيكون أعلى نظراً إلى أنه ما عاد يحسب بالاعتماد فقط على معيار "ليست الهولندية لغتهم الأصلية" بل أصبحت تؤخذ فيه في الاعتبار </w:t>
      </w:r>
      <w:r>
        <w:rPr>
          <w:rFonts w:hint="cs"/>
          <w:spacing w:val="0"/>
          <w:rtl/>
        </w:rPr>
        <w:t xml:space="preserve">معايير أخرى من معايير تكافؤ الفرص في التعليم. </w:t>
      </w:r>
    </w:p>
    <w:p w:rsidR="00000000" w:rsidRDefault="000E3674">
      <w:pPr>
        <w:spacing w:before="0" w:line="380" w:lineRule="exact"/>
        <w:jc w:val="both"/>
        <w:rPr>
          <w:rFonts w:hint="cs"/>
          <w:spacing w:val="0"/>
          <w:rtl/>
        </w:rPr>
      </w:pPr>
      <w:r>
        <w:rPr>
          <w:rFonts w:hint="cs"/>
          <w:spacing w:val="0"/>
          <w:rtl/>
        </w:rPr>
        <w:t>681-</w:t>
      </w:r>
      <w:r>
        <w:rPr>
          <w:rFonts w:hint="cs"/>
          <w:spacing w:val="0"/>
          <w:rtl/>
        </w:rPr>
        <w:tab/>
        <w:t>وكما في النظام الحالي، لا يجوز رفض تلميذ إلاَّ لأحد الأسباب التالية: إن لم يلب شروط القبول، إن لم يبق مكان في المدرسة، أو إن طرد من قبل من المدرسة (الثانوية).</w:t>
      </w:r>
    </w:p>
    <w:p w:rsidR="00000000" w:rsidRDefault="000E3674">
      <w:pPr>
        <w:spacing w:before="0" w:line="380" w:lineRule="exact"/>
        <w:jc w:val="both"/>
        <w:rPr>
          <w:rFonts w:hint="cs"/>
          <w:spacing w:val="0"/>
          <w:rtl/>
        </w:rPr>
      </w:pPr>
      <w:r>
        <w:rPr>
          <w:rFonts w:hint="cs"/>
          <w:spacing w:val="0"/>
          <w:rtl/>
        </w:rPr>
        <w:t>682-</w:t>
      </w:r>
      <w:r>
        <w:rPr>
          <w:rFonts w:hint="cs"/>
          <w:spacing w:val="0"/>
          <w:rtl/>
        </w:rPr>
        <w:tab/>
        <w:t>ولقد أُبطِلت الأسباب التي تحمل حالياً عل</w:t>
      </w:r>
      <w:r>
        <w:rPr>
          <w:rFonts w:hint="cs"/>
          <w:spacing w:val="0"/>
          <w:rtl/>
        </w:rPr>
        <w:t>ى إعادة توجيه التلميذ إلى مدارس أخرى. وعوضاً عن ذلك أصبح يجوز للمدرسة أن ترفض تلميذاً وجِّه إلى التعليم المخصص إن رأت أن إمكانياتها غير كافية لتلبية احتياجات ذاك التلميذ التعليمية. ولكن يجب، مع ذلك، أن يتخذ قرار الرفض بالتشاور مع الأبوين وأن يكون المركز ال</w:t>
      </w:r>
      <w:r>
        <w:rPr>
          <w:rFonts w:hint="cs"/>
          <w:spacing w:val="0"/>
          <w:rtl/>
        </w:rPr>
        <w:t>معني بمساعدة التلاميذ</w:t>
      </w:r>
      <w:r>
        <w:rPr>
          <w:spacing w:val="0"/>
          <w:rtl/>
        </w:rPr>
        <w:br/>
      </w:r>
      <w:r>
        <w:rPr>
          <w:rFonts w:hint="cs"/>
          <w:spacing w:val="0"/>
          <w:rtl/>
        </w:rPr>
        <w:t>(</w:t>
      </w:r>
      <w:r>
        <w:rPr>
          <w:spacing w:val="0"/>
        </w:rPr>
        <w:t>CLB</w:t>
      </w:r>
      <w:r>
        <w:rPr>
          <w:rFonts w:hint="cs"/>
          <w:spacing w:val="0"/>
          <w:rtl/>
        </w:rPr>
        <w:t>) قد أبدى رأيه. ويسمح الرفض المستعاض به عن إعادة التوجيه بتجنب تسجيل التلاميذ ومواظبتهم على الدراسة لبضعة أسابيع في إحدى المدارس واندماجهم فيها لإرغامهم من ثم على تركها والتوجه إلى مدرسة أخرى.</w:t>
      </w:r>
    </w:p>
    <w:p w:rsidR="00000000" w:rsidRDefault="000E3674">
      <w:pPr>
        <w:spacing w:before="0" w:line="380" w:lineRule="exact"/>
        <w:jc w:val="both"/>
        <w:rPr>
          <w:rFonts w:hint="cs"/>
          <w:spacing w:val="0"/>
          <w:rtl/>
        </w:rPr>
      </w:pPr>
      <w:r>
        <w:rPr>
          <w:rFonts w:hint="cs"/>
          <w:spacing w:val="0"/>
          <w:rtl/>
        </w:rPr>
        <w:t>683-</w:t>
      </w:r>
      <w:r>
        <w:rPr>
          <w:rFonts w:hint="cs"/>
          <w:spacing w:val="0"/>
          <w:rtl/>
        </w:rPr>
        <w:tab/>
        <w:t xml:space="preserve">ونظام الأولوية المطبق في بروكسل </w:t>
      </w:r>
      <w:r>
        <w:rPr>
          <w:rFonts w:hint="cs"/>
          <w:spacing w:val="0"/>
          <w:rtl/>
        </w:rPr>
        <w:t>على الناطقين باللغة الهولندية نظام ملائم. فيجوز للمدارس أن تعطي الأولوية للأطفال الناطقين باللغة الهولندية شريطة أن تكون هيئة المشورة المحلية (</w:t>
      </w:r>
      <w:r>
        <w:rPr>
          <w:spacing w:val="0"/>
        </w:rPr>
        <w:t>LOP</w:t>
      </w:r>
      <w:r>
        <w:rPr>
          <w:rFonts w:hint="cs"/>
          <w:spacing w:val="0"/>
          <w:rtl/>
        </w:rPr>
        <w:t>) قد حددت النسبة المئوية المقبولة. وإن لم تحدد الهيئة تلك النسبة، يجوز للمدرسة أن تعطي الأولوية لنسبة 25 في ال</w:t>
      </w:r>
      <w:r>
        <w:rPr>
          <w:rFonts w:hint="cs"/>
          <w:spacing w:val="0"/>
          <w:rtl/>
        </w:rPr>
        <w:t>مائة من الأطفال الناطقين باللغة الهولندية.</w:t>
      </w:r>
    </w:p>
    <w:p w:rsidR="00000000" w:rsidRDefault="000E3674">
      <w:pPr>
        <w:spacing w:before="0" w:line="380" w:lineRule="exact"/>
        <w:jc w:val="both"/>
        <w:rPr>
          <w:rFonts w:hint="cs"/>
          <w:i/>
          <w:iCs/>
          <w:spacing w:val="0"/>
          <w:rtl/>
        </w:rPr>
      </w:pPr>
      <w:r>
        <w:rPr>
          <w:rFonts w:hint="cs"/>
          <w:i/>
          <w:iCs/>
          <w:spacing w:val="0"/>
          <w:rtl/>
        </w:rPr>
        <w:tab/>
        <w:t>2-</w:t>
      </w:r>
      <w:r>
        <w:rPr>
          <w:rFonts w:hint="cs"/>
          <w:i/>
          <w:iCs/>
          <w:spacing w:val="0"/>
          <w:rtl/>
        </w:rPr>
        <w:tab/>
        <w:t>المشاركة</w:t>
      </w:r>
    </w:p>
    <w:p w:rsidR="00000000" w:rsidRDefault="000E3674">
      <w:pPr>
        <w:spacing w:before="0" w:line="380" w:lineRule="exact"/>
        <w:jc w:val="both"/>
        <w:rPr>
          <w:rFonts w:hint="cs"/>
          <w:spacing w:val="0"/>
          <w:rtl/>
        </w:rPr>
      </w:pPr>
      <w:r>
        <w:rPr>
          <w:rFonts w:hint="cs"/>
          <w:spacing w:val="0"/>
          <w:rtl/>
        </w:rPr>
        <w:t>684-</w:t>
      </w:r>
      <w:r>
        <w:rPr>
          <w:rFonts w:hint="cs"/>
          <w:spacing w:val="0"/>
          <w:rtl/>
        </w:rPr>
        <w:tab/>
        <w:t>تم اتخاذ مبادرات قانونية على الصعيدين المركزي والمحلي للتشجيع على المشاركة في مجال التعليم.</w:t>
      </w:r>
    </w:p>
    <w:p w:rsidR="00000000" w:rsidRDefault="000E3674">
      <w:pPr>
        <w:spacing w:before="0" w:line="380" w:lineRule="exact"/>
        <w:jc w:val="both"/>
        <w:rPr>
          <w:rFonts w:hint="cs"/>
          <w:spacing w:val="0"/>
          <w:rtl/>
        </w:rPr>
      </w:pPr>
      <w:r>
        <w:rPr>
          <w:rFonts w:hint="cs"/>
          <w:spacing w:val="0"/>
          <w:rtl/>
        </w:rPr>
        <w:t>685-</w:t>
      </w:r>
      <w:r>
        <w:rPr>
          <w:rFonts w:hint="cs"/>
          <w:spacing w:val="0"/>
          <w:rtl/>
        </w:rPr>
        <w:tab/>
        <w:t>ولقد اضطلع مجلس التعليم الفلمندي (</w:t>
      </w:r>
      <w:r>
        <w:rPr>
          <w:spacing w:val="0"/>
        </w:rPr>
        <w:t>VLOR</w:t>
      </w:r>
      <w:r>
        <w:rPr>
          <w:rFonts w:hint="cs"/>
          <w:spacing w:val="0"/>
          <w:rtl/>
        </w:rPr>
        <w:t>) بأنشطته على الصعيد المركزي منذ عام 1991. ويجوز لهذا المجلس</w:t>
      </w:r>
      <w:r>
        <w:rPr>
          <w:rFonts w:hint="cs"/>
          <w:spacing w:val="0"/>
          <w:rtl/>
        </w:rPr>
        <w:t xml:space="preserve"> أن يقوم بدراسات ويناقش مواضيع ويسدي المشورة بشأن مسائل تعليمية، بمبادرة منه أو بناء على طلب وزير التعليم أو الحكومة الفلمندية. ويسدي المجلس مشورته بشأن كافة مشاريع القوانين وصكوك السياسة العامة المتصلة بالتعليم. ولقد تم عملاً بالقانون (المرسوم) الصادر بشأ</w:t>
      </w:r>
      <w:r>
        <w:rPr>
          <w:rFonts w:hint="cs"/>
          <w:spacing w:val="0"/>
          <w:rtl/>
        </w:rPr>
        <w:t>ن الالتحاق بالمدرسة وبقرار مجلس التعليم الفلمندي المعقود في 2 نيسان/أبريل 2004، تحويل المجلس إلى مجلس للمشورة الاستراتيجية في مجال سياسة التعليم والتدريب. وهذا هو السبب الذي أدى إلى تعديل تكوين المجلس. فبالإضافة إلى الأقسام الحالية (كالهيئات الإدارية، وهيئ</w:t>
      </w:r>
      <w:r>
        <w:rPr>
          <w:rFonts w:hint="cs"/>
          <w:spacing w:val="0"/>
          <w:rtl/>
        </w:rPr>
        <w:t>ات المعلمين، والرابطات التي تمثل الآباء) سيمنح موظفو المدرسة الإداريون المنتخبون مباشرة والمعلِّمون المختارون مقعداً أيضاً.</w:t>
      </w:r>
    </w:p>
    <w:p w:rsidR="00000000" w:rsidRDefault="000E3674">
      <w:pPr>
        <w:spacing w:before="0" w:line="380" w:lineRule="exact"/>
        <w:jc w:val="both"/>
        <w:rPr>
          <w:rFonts w:hint="cs"/>
          <w:spacing w:val="0"/>
          <w:rtl/>
        </w:rPr>
      </w:pPr>
      <w:r>
        <w:rPr>
          <w:rFonts w:hint="cs"/>
          <w:spacing w:val="0"/>
          <w:rtl/>
        </w:rPr>
        <w:t>686-</w:t>
      </w:r>
      <w:r>
        <w:rPr>
          <w:rFonts w:hint="cs"/>
          <w:spacing w:val="0"/>
          <w:rtl/>
        </w:rPr>
        <w:tab/>
        <w:t>ولا بد من وجود هياكل محلية قوية لدعم ما تتمتع به المؤسسات التعليمية من استقلال ذاتي كبير وما يقع على عاتقها من مسؤوليات واسعة.</w:t>
      </w:r>
    </w:p>
    <w:p w:rsidR="00000000" w:rsidRDefault="000E3674">
      <w:pPr>
        <w:spacing w:before="0" w:line="380" w:lineRule="exact"/>
        <w:jc w:val="both"/>
        <w:rPr>
          <w:rFonts w:hint="cs"/>
          <w:spacing w:val="0"/>
          <w:rtl/>
        </w:rPr>
      </w:pPr>
      <w:r>
        <w:rPr>
          <w:rFonts w:hint="cs"/>
          <w:spacing w:val="0"/>
          <w:rtl/>
        </w:rPr>
        <w:t>687-</w:t>
      </w:r>
      <w:r>
        <w:rPr>
          <w:rFonts w:hint="cs"/>
          <w:spacing w:val="0"/>
          <w:rtl/>
        </w:rPr>
        <w:tab/>
        <w:t>ويقوم مجلس المدرسة، على الصعيد المحلي، بتنظيم مشاركة كافة الجهات الفاعلة المعنية بالتعليم في التعليم الطائفي</w:t>
      </w:r>
      <w:r>
        <w:rPr>
          <w:spacing w:val="0"/>
          <w:vertAlign w:val="superscript"/>
          <w:rtl/>
        </w:rPr>
        <w:t>(</w:t>
      </w:r>
      <w:r>
        <w:rPr>
          <w:rStyle w:val="FootnoteReference"/>
          <w:spacing w:val="0"/>
          <w:rtl/>
        </w:rPr>
        <w:footnoteRef/>
      </w:r>
      <w:r>
        <w:rPr>
          <w:spacing w:val="0"/>
          <w:vertAlign w:val="superscript"/>
          <w:rtl/>
        </w:rPr>
        <w:t>)</w:t>
      </w:r>
      <w:r>
        <w:rPr>
          <w:rFonts w:hint="cs"/>
          <w:spacing w:val="0"/>
          <w:rtl/>
        </w:rPr>
        <w:t>. ويتمتع هذا المجلس بحق عام في الحصول على المعلومات ولـه اختصاص محدد تماماً في مجال النصح والمشورة. ويتألف المجلس من أعضاء ينتخبهم الآباء وأ</w:t>
      </w:r>
      <w:r>
        <w:rPr>
          <w:rFonts w:hint="cs"/>
          <w:spacing w:val="0"/>
          <w:rtl/>
        </w:rPr>
        <w:t>عضاء يتم اختيارهم من القطاعات المحلية والاجتماعية والاقتصادية والثقافية وأخيرا،ً من أعضاء من موظفي المدرسة ينتخبهم زملاؤهم مباشرة. ويحضر مدير المدرسة اجتماعات مجلس المدرسة ويكون لـه صوت استشاري. ولكل مجموعة من المدارس مجلس إداري في مجال التعليم الطائفي يكو</w:t>
      </w:r>
      <w:r>
        <w:rPr>
          <w:rFonts w:hint="cs"/>
          <w:spacing w:val="0"/>
          <w:rtl/>
        </w:rPr>
        <w:t>ن فيه الآباء والموظفون وأفرقة إدارة المدارس والقطاعات المحلية والاجتماعية والاقتصادية والثقافية ممثلين أيضاً. وتساعد هذه المجالس على البت في شؤون الإدارة المادية والمالية للمدرسة سواء فيما يتصل بمسائل التعليم أو فيما يتصل بالموظفين.</w:t>
      </w:r>
    </w:p>
    <w:p w:rsidR="00000000" w:rsidRDefault="000E3674">
      <w:pPr>
        <w:spacing w:before="0" w:line="380" w:lineRule="exact"/>
        <w:jc w:val="both"/>
        <w:rPr>
          <w:rFonts w:hint="cs"/>
          <w:spacing w:val="0"/>
          <w:rtl/>
        </w:rPr>
      </w:pPr>
      <w:r>
        <w:rPr>
          <w:rFonts w:hint="cs"/>
          <w:spacing w:val="0"/>
          <w:rtl/>
        </w:rPr>
        <w:t>688-</w:t>
      </w:r>
      <w:r>
        <w:rPr>
          <w:rFonts w:hint="cs"/>
          <w:spacing w:val="0"/>
          <w:rtl/>
        </w:rPr>
        <w:tab/>
        <w:t>ويحدد المجلس المعن</w:t>
      </w:r>
      <w:r>
        <w:rPr>
          <w:rFonts w:hint="cs"/>
          <w:spacing w:val="0"/>
          <w:rtl/>
        </w:rPr>
        <w:t>ي بالمشاركة الأمور المتصلة بالمشاركة والمشاورة في مجال التعليم المدعوم. ولقد تم في 1 نيسان/أبريل 2005 تحويل هذا المجلس إلى مجلس مدرسة يتألف من عدد متساوٍ من ممثلين عن الآباء والموظفين العاملين في المدرسة ومن ممثلين عن المجتمع المحلي والتلاميذ (في المدارس ا</w:t>
      </w:r>
      <w:r>
        <w:rPr>
          <w:rFonts w:hint="cs"/>
          <w:spacing w:val="0"/>
          <w:rtl/>
        </w:rPr>
        <w:t>لثانوية فقط).</w:t>
      </w:r>
    </w:p>
    <w:p w:rsidR="00000000" w:rsidRDefault="000E3674">
      <w:pPr>
        <w:spacing w:before="0" w:line="380" w:lineRule="exact"/>
        <w:jc w:val="both"/>
        <w:rPr>
          <w:rFonts w:hint="cs"/>
          <w:spacing w:val="0"/>
          <w:rtl/>
        </w:rPr>
      </w:pPr>
      <w:r>
        <w:rPr>
          <w:rFonts w:hint="cs"/>
          <w:spacing w:val="0"/>
          <w:rtl/>
        </w:rPr>
        <w:t>689-</w:t>
      </w:r>
      <w:r>
        <w:rPr>
          <w:rFonts w:hint="cs"/>
          <w:spacing w:val="0"/>
          <w:rtl/>
        </w:rPr>
        <w:tab/>
        <w:t>ولمجلس المدرسة حق عام في الحصول على المعلومات. وهو يتمتع بسلطات استشارية واسعة وبسلطة استشارية محددة بدقة فيما يتصل بالسياسة التي تتبعها المدرسة، وله واجب إعلامي تجاه الموظفين والتلاميذ والآباء بشأن كيفية استخدام السلطات. ويحضر مدير المد</w:t>
      </w:r>
      <w:r>
        <w:rPr>
          <w:rFonts w:hint="cs"/>
          <w:spacing w:val="0"/>
          <w:rtl/>
        </w:rPr>
        <w:t>رسة اجتماعات المجلس ويكون لـه صوت استشاري. وتجرى المشاورة في اجتماع مشترك بين الهيئة الإدارية ومجلس المدرسة.</w:t>
      </w:r>
    </w:p>
    <w:p w:rsidR="00000000" w:rsidRDefault="000E3674">
      <w:pPr>
        <w:spacing w:before="0" w:line="380" w:lineRule="exact"/>
        <w:jc w:val="both"/>
        <w:rPr>
          <w:rFonts w:hint="cs"/>
          <w:spacing w:val="0"/>
          <w:rtl/>
        </w:rPr>
      </w:pPr>
      <w:r>
        <w:rPr>
          <w:rFonts w:hint="cs"/>
          <w:spacing w:val="0"/>
          <w:rtl/>
        </w:rPr>
        <w:t>690-</w:t>
      </w:r>
      <w:r>
        <w:rPr>
          <w:rFonts w:hint="cs"/>
          <w:spacing w:val="0"/>
          <w:rtl/>
        </w:rPr>
        <w:tab/>
        <w:t>ومنذ أن صدر قانون المشاركة في 2 نيسان/أبريل 2004 أصبحت تسري على كافة المدارس الابتدائية والثانوية مجموعة واحدة من القواعد فيما يتصل بالمجالس ا</w:t>
      </w:r>
      <w:r>
        <w:rPr>
          <w:rFonts w:hint="cs"/>
          <w:spacing w:val="0"/>
          <w:rtl/>
        </w:rPr>
        <w:t>لتعليمية ومجالس الآباء ومجالس التلاميذ، وذلك بغض النظر عن الشبكة التي ينتمي إليها التعليم. ويجوز للموظفين العاملين في المدارس الابتدائية أو الثانوية وللتلاميذ في المدارس الابتدائية أو لآباء الأطفال في المدارس الابتدائية والثانوية أن يطلبوا، على التوالي، إن</w:t>
      </w:r>
      <w:r>
        <w:rPr>
          <w:rFonts w:hint="cs"/>
          <w:spacing w:val="0"/>
          <w:rtl/>
        </w:rPr>
        <w:t>شاء مجلس تعليمي ومجلس للتلاميذ ومجلس للآباء في المدرسة. وتوجد بعض الشروط التي ينبغي تلبيتها لإنشاء تلك المجالس الثلاثة المخولة سلطات استشارية واسعة والمكونة من أعضاء منتخبين.</w:t>
      </w:r>
    </w:p>
    <w:p w:rsidR="00000000" w:rsidRDefault="000E3674">
      <w:pPr>
        <w:spacing w:before="0" w:line="360" w:lineRule="exact"/>
        <w:jc w:val="both"/>
        <w:rPr>
          <w:rFonts w:hint="cs"/>
          <w:spacing w:val="0"/>
          <w:rtl/>
        </w:rPr>
      </w:pPr>
      <w:r>
        <w:rPr>
          <w:rFonts w:hint="cs"/>
          <w:spacing w:val="0"/>
          <w:rtl/>
        </w:rPr>
        <w:t>691-</w:t>
      </w:r>
      <w:r>
        <w:rPr>
          <w:rFonts w:hint="cs"/>
          <w:spacing w:val="0"/>
          <w:rtl/>
        </w:rPr>
        <w:tab/>
        <w:t xml:space="preserve">ويقوم الآباء في أغلبية المدارس الابتدائية والثانوية بإنشاء رابطة آباء تقوم، </w:t>
      </w:r>
      <w:r>
        <w:rPr>
          <w:rFonts w:hint="cs"/>
          <w:spacing w:val="0"/>
          <w:rtl/>
        </w:rPr>
        <w:t>على أساس طوعي، بتنظيم الأنشطة المدرسية المصممة عادة لجمع الأموال. ويوجد تفاوت كبير حالياً بين هذه اللجان من حيث الرؤيا والفلسفة والنهج والأنشطة. ويمكن إنشاء لجنة الآباء إلى جانب مجلس الآباء.</w:t>
      </w:r>
    </w:p>
    <w:p w:rsidR="00000000" w:rsidRDefault="000E3674">
      <w:pPr>
        <w:spacing w:before="0" w:line="360" w:lineRule="exact"/>
        <w:jc w:val="both"/>
        <w:rPr>
          <w:rFonts w:hint="cs"/>
          <w:spacing w:val="0"/>
          <w:rtl/>
        </w:rPr>
      </w:pPr>
      <w:r>
        <w:rPr>
          <w:rFonts w:hint="cs"/>
          <w:spacing w:val="0"/>
          <w:rtl/>
        </w:rPr>
        <w:t>692-</w:t>
      </w:r>
      <w:r>
        <w:rPr>
          <w:rFonts w:hint="cs"/>
          <w:spacing w:val="0"/>
          <w:rtl/>
        </w:rPr>
        <w:tab/>
        <w:t>وهياكل المشاركة المحلية في مجال التعليم العالي هي كالآتي: يم</w:t>
      </w:r>
      <w:r>
        <w:rPr>
          <w:rFonts w:hint="cs"/>
          <w:spacing w:val="0"/>
          <w:rtl/>
        </w:rPr>
        <w:t>ثَّل الموظفون والطلاب في كافة الهيئات الإدارية وهيئات الإدارة المشتركة في كليات التعليم العالي والجامعات الفلمندية. ويُنتخَب الطلاب الذين يتمتعون بحق التصويت في المجلس عن طريق انتخابات مباشرة أو متدرِّجة. وإذا لم يوجد في المجلس أي طالب يتمتع بحق التصويت، ي</w:t>
      </w:r>
      <w:r>
        <w:rPr>
          <w:rFonts w:hint="cs"/>
          <w:spacing w:val="0"/>
          <w:rtl/>
        </w:rPr>
        <w:t>قوم المجلس مرة واحدة على الأقل في السنة بمناقشة التنظيم العام والعمل مع مجلس الطلاب.</w:t>
      </w:r>
    </w:p>
    <w:p w:rsidR="00000000" w:rsidRDefault="000E3674">
      <w:pPr>
        <w:spacing w:before="0" w:line="360" w:lineRule="exact"/>
        <w:jc w:val="both"/>
        <w:rPr>
          <w:rFonts w:hint="cs"/>
          <w:spacing w:val="0"/>
          <w:rtl/>
        </w:rPr>
      </w:pPr>
      <w:r>
        <w:rPr>
          <w:rFonts w:hint="cs"/>
          <w:spacing w:val="0"/>
          <w:rtl/>
        </w:rPr>
        <w:t>693-</w:t>
      </w:r>
      <w:r>
        <w:rPr>
          <w:rFonts w:hint="cs"/>
          <w:spacing w:val="0"/>
          <w:rtl/>
        </w:rPr>
        <w:tab/>
        <w:t xml:space="preserve">ولقد أفاد القانون الصادر في 19 آذار/مارس 2004 بشأن المركز القانوني للطلاب والمشاركة في التعليم العالي وإدماج بعض أقسام التعليم العالي المستمر في كليات التعليم العالي </w:t>
      </w:r>
      <w:r>
        <w:rPr>
          <w:rFonts w:hint="cs"/>
          <w:spacing w:val="0"/>
          <w:rtl/>
        </w:rPr>
        <w:t xml:space="preserve">ورصد إصلاح التعليم العالي، في تعزيز وتحديد </w:t>
      </w:r>
      <w:r>
        <w:rPr>
          <w:spacing w:val="0"/>
          <w:rtl/>
        </w:rPr>
        <w:br/>
      </w:r>
      <w:r>
        <w:rPr>
          <w:rFonts w:hint="cs"/>
          <w:spacing w:val="0"/>
          <w:rtl/>
        </w:rPr>
        <w:t>مشاركة الطلاب.</w:t>
      </w:r>
    </w:p>
    <w:p w:rsidR="00000000" w:rsidRDefault="000E3674">
      <w:pPr>
        <w:spacing w:before="0" w:line="360" w:lineRule="exact"/>
        <w:jc w:val="both"/>
        <w:rPr>
          <w:rFonts w:hint="cs"/>
          <w:b/>
          <w:bCs/>
          <w:spacing w:val="0"/>
          <w:rtl/>
        </w:rPr>
      </w:pPr>
      <w:r>
        <w:rPr>
          <w:rFonts w:hint="cs"/>
          <w:b/>
          <w:bCs/>
          <w:spacing w:val="0"/>
          <w:rtl/>
        </w:rPr>
        <w:tab/>
        <w:t>4-</w:t>
      </w:r>
      <w:r>
        <w:rPr>
          <w:rFonts w:hint="cs"/>
          <w:b/>
          <w:bCs/>
          <w:spacing w:val="0"/>
          <w:rtl/>
        </w:rPr>
        <w:tab/>
        <w:t>التعاون الإنمائي</w:t>
      </w:r>
    </w:p>
    <w:p w:rsidR="00000000" w:rsidRDefault="000E3674">
      <w:pPr>
        <w:spacing w:before="0" w:line="360" w:lineRule="exact"/>
        <w:ind w:left="1332" w:hanging="678"/>
        <w:jc w:val="both"/>
        <w:rPr>
          <w:rFonts w:hint="cs"/>
          <w:spacing w:val="0"/>
          <w:rtl/>
        </w:rPr>
      </w:pPr>
      <w:r>
        <w:rPr>
          <w:rFonts w:hint="cs"/>
          <w:spacing w:val="0"/>
          <w:rtl/>
        </w:rPr>
        <w:t>1-</w:t>
      </w:r>
      <w:r>
        <w:rPr>
          <w:rFonts w:hint="cs"/>
          <w:spacing w:val="0"/>
          <w:rtl/>
        </w:rPr>
        <w:tab/>
        <w:t>حاول المجتمع الدولي (الجهات المانحة الثنائية والمتعددة الأطراف)، في قطاع التعليم، إيجاد السبل الملائمة للإسراع في التقدم المحرز لبلوغ أهداف الألفية في مجال التعليم. وهكذا وض</w:t>
      </w:r>
      <w:r>
        <w:rPr>
          <w:rFonts w:hint="cs"/>
          <w:spacing w:val="0"/>
          <w:rtl/>
        </w:rPr>
        <w:t>عت مبادرة المسار السريع</w:t>
      </w:r>
      <w:r>
        <w:rPr>
          <w:spacing w:val="0"/>
          <w:rtl/>
        </w:rPr>
        <w:br/>
      </w:r>
      <w:r>
        <w:rPr>
          <w:rFonts w:hint="cs"/>
          <w:spacing w:val="0"/>
          <w:rtl/>
        </w:rPr>
        <w:t>(</w:t>
      </w:r>
      <w:r>
        <w:rPr>
          <w:spacing w:val="0"/>
        </w:rPr>
        <w:t>EFA FTI</w:t>
      </w:r>
      <w:r>
        <w:rPr>
          <w:rFonts w:hint="cs"/>
          <w:spacing w:val="0"/>
          <w:rtl/>
        </w:rPr>
        <w:t>) في مجال التعليم للجميع.</w:t>
      </w:r>
    </w:p>
    <w:p w:rsidR="00000000" w:rsidRDefault="000E3674">
      <w:pPr>
        <w:spacing w:before="0" w:line="360" w:lineRule="exact"/>
        <w:ind w:left="720"/>
        <w:jc w:val="both"/>
        <w:rPr>
          <w:rFonts w:hint="cs"/>
          <w:spacing w:val="0"/>
          <w:rtl/>
        </w:rPr>
      </w:pPr>
      <w:r>
        <w:rPr>
          <w:rFonts w:hint="cs"/>
          <w:spacing w:val="0"/>
          <w:rtl/>
        </w:rPr>
        <w:tab/>
        <w:t>والمبدأ الذي تقوم عليه المبادرة المذكورة مبدأ بسيط مفاده: أنه لا يمكن إدخال تحسينات ملموسة في مجال التعليم إلاَّ في إطار مسؤولية متبادلة. فمسؤولية البلدان الشريكة هي وضع خطط تعليمية جديرة بالثقة، و</w:t>
      </w:r>
      <w:r>
        <w:rPr>
          <w:rFonts w:hint="cs"/>
          <w:spacing w:val="0"/>
          <w:rtl/>
        </w:rPr>
        <w:t>اتخاذ موقف ريادي في إعداد تلك الخطط وإعمالها وفي تنسيق المساعدة، وأخيراً، في تحقيق نتائج بموجب مؤشرات كمية ونوعية أساسية. وتتعهد الجهات المانحة من طرفها بزيادة مساعدتها بل وأهم من ذلك، تتعهد بتعديل ممارساتها لتعزيز فعاليتها، أي لزيادة إمكانية التنبؤ بالمسا</w:t>
      </w:r>
      <w:r>
        <w:rPr>
          <w:rFonts w:hint="cs"/>
          <w:spacing w:val="0"/>
          <w:rtl/>
        </w:rPr>
        <w:t>عدة التي ستقدم، كما تتعهد بالتقيد بأولويات البلد الشريك وبتنسيق مساعدتها وفقاً لخطط التعليم الوطنية وبالتقيد قدر المستطاع بالإجراءات المتبعة في البلد.</w:t>
      </w:r>
    </w:p>
    <w:p w:rsidR="00000000" w:rsidRDefault="000E3674">
      <w:pPr>
        <w:spacing w:before="0" w:line="360" w:lineRule="exact"/>
        <w:ind w:left="720"/>
        <w:jc w:val="both"/>
        <w:rPr>
          <w:rFonts w:hint="cs"/>
          <w:spacing w:val="0"/>
          <w:rtl/>
        </w:rPr>
      </w:pPr>
      <w:r>
        <w:rPr>
          <w:rFonts w:hint="cs"/>
          <w:spacing w:val="0"/>
          <w:rtl/>
        </w:rPr>
        <w:tab/>
        <w:t>وتعتبر بلجيكا جهة مشاركة أساسية منذ عام 2002 في مبادرة المسار السريع في مجال التعليم للجميع. وهي تشترك ف</w:t>
      </w:r>
      <w:r>
        <w:rPr>
          <w:rFonts w:hint="cs"/>
          <w:spacing w:val="0"/>
          <w:rtl/>
        </w:rPr>
        <w:t>ي ترؤس هذه المبادرة بين شهري تموز/يوليه 2005 و تموز/يوليه 2006.</w:t>
      </w:r>
    </w:p>
    <w:p w:rsidR="00000000" w:rsidRDefault="000E3674">
      <w:pPr>
        <w:spacing w:before="0" w:line="360" w:lineRule="exact"/>
        <w:ind w:left="720"/>
        <w:jc w:val="both"/>
        <w:rPr>
          <w:rFonts w:hint="cs"/>
          <w:spacing w:val="0"/>
          <w:rtl/>
        </w:rPr>
      </w:pPr>
      <w:r>
        <w:rPr>
          <w:rFonts w:hint="cs"/>
          <w:spacing w:val="0"/>
          <w:rtl/>
        </w:rPr>
        <w:tab/>
        <w:t>وقد أسهم التعاون البلجيكي في هذا الإطار بالذات ومنذ عام 2003</w:t>
      </w:r>
    </w:p>
    <w:p w:rsidR="00000000" w:rsidRDefault="000E3674">
      <w:pPr>
        <w:spacing w:before="0" w:line="380" w:lineRule="exact"/>
        <w:ind w:left="2236" w:hanging="791"/>
        <w:jc w:val="both"/>
        <w:rPr>
          <w:rFonts w:hint="cs"/>
          <w:spacing w:val="0"/>
          <w:rtl/>
        </w:rPr>
      </w:pPr>
      <w:r>
        <w:rPr>
          <w:rFonts w:hint="cs"/>
          <w:spacing w:val="0"/>
          <w:rtl/>
        </w:rPr>
        <w:t>-</w:t>
      </w:r>
      <w:r>
        <w:rPr>
          <w:rFonts w:hint="cs"/>
          <w:spacing w:val="0"/>
          <w:rtl/>
        </w:rPr>
        <w:tab/>
        <w:t>على الصعيد الثنائي: في تعزيز دعمه لخطط التعليم الوطنية في البلدان الشريكة</w:t>
      </w:r>
      <w:r>
        <w:rPr>
          <w:spacing w:val="0"/>
          <w:vertAlign w:val="superscript"/>
          <w:rtl/>
        </w:rPr>
        <w:t>(</w:t>
      </w:r>
      <w:r>
        <w:rPr>
          <w:rStyle w:val="FootnoteReference"/>
          <w:spacing w:val="0"/>
          <w:rtl/>
        </w:rPr>
        <w:footnoteRef/>
      </w:r>
      <w:r>
        <w:rPr>
          <w:spacing w:val="0"/>
          <w:vertAlign w:val="superscript"/>
          <w:rtl/>
        </w:rPr>
        <w:t>)</w:t>
      </w:r>
      <w:r>
        <w:rPr>
          <w:spacing w:val="0"/>
          <w:rtl/>
        </w:rPr>
        <w:t xml:space="preserve"> </w:t>
      </w:r>
      <w:r>
        <w:rPr>
          <w:rFonts w:hint="cs"/>
          <w:spacing w:val="0"/>
          <w:rtl/>
        </w:rPr>
        <w:t>(مالي والنيجر وتنزانيا وبوركينا فاسو وإثيوبيا مع ال</w:t>
      </w:r>
      <w:r>
        <w:rPr>
          <w:rFonts w:hint="cs"/>
          <w:spacing w:val="0"/>
          <w:rtl/>
        </w:rPr>
        <w:t>استعداد لأجل فييت نام ورواندا ) تعزيزاً كبيراً. وكانت مساهمته في هذه البلدان في حدود 000 000 1 يورو سنوياً.</w:t>
      </w:r>
    </w:p>
    <w:p w:rsidR="00000000" w:rsidRDefault="000E3674">
      <w:pPr>
        <w:spacing w:before="0" w:line="380" w:lineRule="exact"/>
        <w:ind w:left="2236" w:hanging="791"/>
        <w:jc w:val="both"/>
        <w:rPr>
          <w:rFonts w:hint="cs"/>
          <w:spacing w:val="0"/>
          <w:rtl/>
        </w:rPr>
      </w:pPr>
      <w:r>
        <w:rPr>
          <w:rFonts w:ascii="Arial Unicode MS" w:eastAsia="Arial Unicode MS" w:hAnsi="Arial Unicode MS" w:hint="cs"/>
          <w:spacing w:val="0"/>
          <w:rtl/>
          <w:lang w:val="ar-SA"/>
        </w:rPr>
        <w:t>-</w:t>
      </w:r>
      <w:r>
        <w:rPr>
          <w:rFonts w:hint="cs"/>
          <w:spacing w:val="0"/>
          <w:rtl/>
        </w:rPr>
        <w:tab/>
        <w:t xml:space="preserve">وعلى الصعيد المتعدد الأطراف: بمبلغ قدره 000 000 1 يورو سنوياً في الصندوق التحفيزي لمبادرة المسار السريع في مجال التعليم للجميع الذي تخصَّص أمواله </w:t>
      </w:r>
      <w:r>
        <w:rPr>
          <w:rFonts w:hint="cs"/>
          <w:spacing w:val="0"/>
          <w:rtl/>
        </w:rPr>
        <w:t>لمساعدة البلدان التي لا تجتذب إلاَّ القليل من الموارد الخارجية.</w:t>
      </w:r>
    </w:p>
    <w:p w:rsidR="00000000" w:rsidRDefault="000E3674">
      <w:pPr>
        <w:spacing w:before="0" w:line="380" w:lineRule="exact"/>
        <w:ind w:left="720"/>
        <w:jc w:val="both"/>
        <w:rPr>
          <w:rFonts w:hint="cs"/>
          <w:spacing w:val="0"/>
          <w:rtl/>
        </w:rPr>
      </w:pPr>
      <w:r>
        <w:rPr>
          <w:rFonts w:hint="cs"/>
          <w:spacing w:val="0"/>
          <w:rtl/>
        </w:rPr>
        <w:tab/>
        <w:t>وتهدف بلجيكا، بالإضافة إلى زيادة الموارد المخصصة لقطاع التعليم، إلى تحقيق مستوى أكبر من الفعالية، أيضاً، في استخدام الموارد باتباع نهج منسق "متعدد الأطراف المانحة" في الدعم الذي توفره، وذلك ب</w:t>
      </w:r>
      <w:r>
        <w:rPr>
          <w:rFonts w:hint="cs"/>
          <w:spacing w:val="0"/>
          <w:rtl/>
        </w:rPr>
        <w:t>الاضطلاع مع الجهات المانحة الأخرى في هذا القطاع بعمليات تقييم على أساس النتائج المحققة، وباستخدام أساليب تمويل ملائمة تتمشى والبرامج والإجراءات المعمول بها في البلدان الشريكة.</w:t>
      </w:r>
    </w:p>
    <w:p w:rsidR="00000000" w:rsidRDefault="000E3674">
      <w:pPr>
        <w:spacing w:before="0" w:line="380" w:lineRule="exact"/>
        <w:ind w:left="1445" w:hanging="720"/>
        <w:jc w:val="both"/>
        <w:rPr>
          <w:spacing w:val="0"/>
          <w:rtl/>
        </w:rPr>
      </w:pPr>
      <w:r>
        <w:rPr>
          <w:rFonts w:hint="cs"/>
          <w:spacing w:val="0"/>
          <w:rtl/>
        </w:rPr>
        <w:t>2-</w:t>
      </w:r>
      <w:r>
        <w:rPr>
          <w:rFonts w:hint="cs"/>
          <w:spacing w:val="0"/>
          <w:rtl/>
        </w:rPr>
        <w:tab/>
      </w:r>
      <w:r>
        <w:rPr>
          <w:spacing w:val="0"/>
          <w:rtl/>
        </w:rPr>
        <w:t>وتدعم هيئة التعاون البلجيكية  أيضاً التعليم العالي، وذلك في إطار شراكة مع الأ</w:t>
      </w:r>
      <w:r>
        <w:rPr>
          <w:spacing w:val="0"/>
          <w:rtl/>
        </w:rPr>
        <w:t>قطاب الجامعية الفرنكوفونية والفلامن</w:t>
      </w:r>
      <w:r>
        <w:rPr>
          <w:rFonts w:hint="cs"/>
          <w:spacing w:val="0"/>
          <w:rtl/>
        </w:rPr>
        <w:t>د</w:t>
      </w:r>
      <w:r>
        <w:rPr>
          <w:spacing w:val="0"/>
          <w:rtl/>
        </w:rPr>
        <w:t>ية (</w:t>
      </w:r>
      <w:r>
        <w:rPr>
          <w:spacing w:val="0"/>
        </w:rPr>
        <w:t>CUD</w:t>
      </w:r>
      <w:r>
        <w:rPr>
          <w:spacing w:val="0"/>
          <w:rtl/>
        </w:rPr>
        <w:t xml:space="preserve"> و</w:t>
      </w:r>
      <w:r>
        <w:rPr>
          <w:spacing w:val="0"/>
        </w:rPr>
        <w:t>VLIR</w:t>
      </w:r>
      <w:r>
        <w:rPr>
          <w:spacing w:val="0"/>
          <w:rtl/>
        </w:rPr>
        <w:t>). ويقدم هؤلاء الشركاء برامج متعددة السنوات لأغراض التمويل. وتدعم هيئة التعاون بالأخص تعزيز المراكز الجامعية في البلدان الشريكة بواسطة برنامج منح دراسية (منح للدراسة في بلجيكا أو منح إقليمية).</w:t>
      </w:r>
    </w:p>
    <w:p w:rsidR="00000000" w:rsidRDefault="000E3674">
      <w:pPr>
        <w:spacing w:before="0" w:line="380" w:lineRule="exact"/>
        <w:jc w:val="center"/>
        <w:rPr>
          <w:b/>
          <w:bCs/>
          <w:spacing w:val="0"/>
          <w:rtl/>
        </w:rPr>
      </w:pPr>
      <w:r>
        <w:rPr>
          <w:b/>
          <w:bCs/>
          <w:spacing w:val="0"/>
          <w:rtl/>
        </w:rPr>
        <w:t>المادة 15</w:t>
      </w:r>
    </w:p>
    <w:p w:rsidR="00000000" w:rsidRDefault="000E3674">
      <w:pPr>
        <w:spacing w:before="0" w:line="380" w:lineRule="exact"/>
        <w:ind w:left="1434" w:hanging="720"/>
        <w:jc w:val="both"/>
        <w:rPr>
          <w:i/>
          <w:iCs/>
          <w:spacing w:val="0"/>
          <w:rtl/>
        </w:rPr>
      </w:pPr>
      <w:r>
        <w:rPr>
          <w:rFonts w:hint="cs"/>
          <w:i/>
          <w:iCs/>
          <w:spacing w:val="0"/>
          <w:rtl/>
        </w:rPr>
        <w:tab/>
      </w:r>
      <w:r>
        <w:rPr>
          <w:i/>
          <w:iCs/>
          <w:spacing w:val="0"/>
          <w:rtl/>
        </w:rPr>
        <w:t>1-</w:t>
      </w:r>
      <w:r>
        <w:rPr>
          <w:rFonts w:hint="cs"/>
          <w:i/>
          <w:iCs/>
          <w:spacing w:val="0"/>
          <w:rtl/>
        </w:rPr>
        <w:tab/>
      </w:r>
      <w:r>
        <w:rPr>
          <w:i/>
          <w:iCs/>
          <w:spacing w:val="0"/>
          <w:rtl/>
        </w:rPr>
        <w:t>تقرّ الدول الأطراف في هذا العهد بأن من حق كل فرد:</w:t>
      </w:r>
    </w:p>
    <w:p w:rsidR="00000000" w:rsidRDefault="000E3674">
      <w:pPr>
        <w:spacing w:before="0" w:line="380" w:lineRule="exact"/>
        <w:ind w:left="1434" w:hanging="720"/>
        <w:jc w:val="both"/>
        <w:rPr>
          <w:i/>
          <w:iCs/>
          <w:spacing w:val="0"/>
          <w:rtl/>
        </w:rPr>
      </w:pPr>
      <w:r>
        <w:rPr>
          <w:rFonts w:hint="cs"/>
          <w:i/>
          <w:iCs/>
          <w:spacing w:val="0"/>
          <w:rtl/>
        </w:rPr>
        <w:tab/>
      </w:r>
      <w:r>
        <w:rPr>
          <w:i/>
          <w:iCs/>
          <w:spacing w:val="0"/>
          <w:rtl/>
        </w:rPr>
        <w:t>(أ)</w:t>
      </w:r>
      <w:r>
        <w:rPr>
          <w:rFonts w:hint="cs"/>
          <w:i/>
          <w:iCs/>
          <w:spacing w:val="0"/>
          <w:rtl/>
        </w:rPr>
        <w:tab/>
      </w:r>
      <w:r>
        <w:rPr>
          <w:i/>
          <w:iCs/>
          <w:spacing w:val="0"/>
          <w:rtl/>
        </w:rPr>
        <w:t>أن يشارك في الحياة الثقافية،</w:t>
      </w:r>
    </w:p>
    <w:p w:rsidR="00000000" w:rsidRDefault="000E3674">
      <w:pPr>
        <w:spacing w:before="0" w:line="380" w:lineRule="exact"/>
        <w:ind w:left="1434" w:hanging="720"/>
        <w:jc w:val="both"/>
        <w:rPr>
          <w:i/>
          <w:iCs/>
          <w:spacing w:val="0"/>
          <w:rtl/>
        </w:rPr>
      </w:pPr>
      <w:r>
        <w:rPr>
          <w:rFonts w:hint="cs"/>
          <w:i/>
          <w:iCs/>
          <w:spacing w:val="0"/>
          <w:rtl/>
        </w:rPr>
        <w:tab/>
      </w:r>
      <w:r>
        <w:rPr>
          <w:i/>
          <w:iCs/>
          <w:spacing w:val="0"/>
          <w:rtl/>
        </w:rPr>
        <w:t>(ب)</w:t>
      </w:r>
      <w:r>
        <w:rPr>
          <w:rFonts w:hint="cs"/>
          <w:i/>
          <w:iCs/>
          <w:spacing w:val="0"/>
          <w:rtl/>
        </w:rPr>
        <w:tab/>
      </w:r>
      <w:r>
        <w:rPr>
          <w:i/>
          <w:iCs/>
          <w:spacing w:val="0"/>
          <w:rtl/>
        </w:rPr>
        <w:t>أن يتمتع بفوائد التقدم العلمي وبتطبيقاته،</w:t>
      </w:r>
    </w:p>
    <w:p w:rsidR="00000000" w:rsidRDefault="000E3674">
      <w:pPr>
        <w:spacing w:before="0" w:line="380" w:lineRule="exact"/>
        <w:ind w:left="894"/>
        <w:jc w:val="both"/>
        <w:rPr>
          <w:i/>
          <w:iCs/>
          <w:spacing w:val="0"/>
          <w:rtl/>
        </w:rPr>
      </w:pPr>
      <w:r>
        <w:rPr>
          <w:rFonts w:hint="cs"/>
          <w:i/>
          <w:iCs/>
          <w:spacing w:val="0"/>
          <w:rtl/>
        </w:rPr>
        <w:tab/>
      </w:r>
      <w:r>
        <w:rPr>
          <w:i/>
          <w:iCs/>
          <w:spacing w:val="0"/>
          <w:rtl/>
        </w:rPr>
        <w:t>(ج)</w:t>
      </w:r>
      <w:r>
        <w:rPr>
          <w:rFonts w:hint="cs"/>
          <w:i/>
          <w:iCs/>
          <w:spacing w:val="0"/>
          <w:rtl/>
        </w:rPr>
        <w:tab/>
      </w:r>
      <w:r>
        <w:rPr>
          <w:i/>
          <w:iCs/>
          <w:spacing w:val="0"/>
          <w:rtl/>
        </w:rPr>
        <w:t>أن يفيد من حماية المصالح المعنوية والمادية الناجمة عن أي أثر علمي أو فني أو أدبي من صنعه.</w:t>
      </w:r>
    </w:p>
    <w:p w:rsidR="00000000" w:rsidRDefault="000E3674">
      <w:pPr>
        <w:spacing w:before="0" w:line="380" w:lineRule="exact"/>
        <w:ind w:left="894"/>
        <w:jc w:val="both"/>
        <w:rPr>
          <w:i/>
          <w:iCs/>
          <w:spacing w:val="0"/>
          <w:rtl/>
        </w:rPr>
      </w:pPr>
      <w:r>
        <w:rPr>
          <w:rFonts w:hint="cs"/>
          <w:i/>
          <w:iCs/>
          <w:spacing w:val="0"/>
          <w:rtl/>
        </w:rPr>
        <w:tab/>
      </w:r>
      <w:r>
        <w:rPr>
          <w:i/>
          <w:iCs/>
          <w:spacing w:val="0"/>
          <w:rtl/>
        </w:rPr>
        <w:t>2-</w:t>
      </w:r>
      <w:r>
        <w:rPr>
          <w:rFonts w:hint="cs"/>
          <w:i/>
          <w:iCs/>
          <w:spacing w:val="0"/>
          <w:rtl/>
        </w:rPr>
        <w:tab/>
      </w:r>
      <w:r>
        <w:rPr>
          <w:i/>
          <w:iCs/>
          <w:spacing w:val="0"/>
          <w:rtl/>
        </w:rPr>
        <w:t>تراع</w:t>
      </w:r>
      <w:r>
        <w:rPr>
          <w:rFonts w:hint="cs"/>
          <w:i/>
          <w:iCs/>
          <w:spacing w:val="0"/>
          <w:rtl/>
        </w:rPr>
        <w:t>ي</w:t>
      </w:r>
      <w:r>
        <w:rPr>
          <w:i/>
          <w:iCs/>
          <w:spacing w:val="0"/>
          <w:rtl/>
        </w:rPr>
        <w:t xml:space="preserve"> الدول الأطراف في هذا</w:t>
      </w:r>
      <w:r>
        <w:rPr>
          <w:i/>
          <w:iCs/>
          <w:spacing w:val="0"/>
          <w:rtl/>
        </w:rPr>
        <w:t xml:space="preserve"> العهد، في التدابير التي ستتخذها بغية ضمان الممارسة الكاملة لهذا الحق، أن تشمل تلك التدابير التي تتطلبها صيانة العلم والثقافة وإنماؤهما وإشاعتهما.</w:t>
      </w:r>
    </w:p>
    <w:p w:rsidR="00000000" w:rsidRDefault="000E3674">
      <w:pPr>
        <w:spacing w:before="0" w:line="380" w:lineRule="exact"/>
        <w:ind w:left="894"/>
        <w:jc w:val="both"/>
        <w:rPr>
          <w:i/>
          <w:iCs/>
          <w:spacing w:val="0"/>
          <w:rtl/>
        </w:rPr>
      </w:pPr>
      <w:r>
        <w:rPr>
          <w:rFonts w:hint="cs"/>
          <w:i/>
          <w:iCs/>
          <w:spacing w:val="0"/>
          <w:rtl/>
        </w:rPr>
        <w:tab/>
      </w:r>
      <w:r>
        <w:rPr>
          <w:i/>
          <w:iCs/>
          <w:spacing w:val="0"/>
          <w:rtl/>
        </w:rPr>
        <w:t>3-</w:t>
      </w:r>
      <w:r>
        <w:rPr>
          <w:rFonts w:hint="cs"/>
          <w:i/>
          <w:iCs/>
          <w:spacing w:val="0"/>
          <w:rtl/>
        </w:rPr>
        <w:tab/>
      </w:r>
      <w:r>
        <w:rPr>
          <w:i/>
          <w:iCs/>
          <w:spacing w:val="0"/>
          <w:rtl/>
        </w:rPr>
        <w:t>تتعهد الدول الأطراف في هذا العهد باحترام الحرية التي لا غنى عنها للبحث العلمي والنشاط الإبداعي.</w:t>
      </w:r>
    </w:p>
    <w:p w:rsidR="00000000" w:rsidRDefault="000E3674">
      <w:pPr>
        <w:spacing w:before="0" w:line="380" w:lineRule="exact"/>
        <w:ind w:left="894"/>
        <w:jc w:val="both"/>
        <w:rPr>
          <w:i/>
          <w:iCs/>
          <w:spacing w:val="0"/>
          <w:rtl/>
        </w:rPr>
      </w:pPr>
      <w:r>
        <w:rPr>
          <w:rFonts w:hint="cs"/>
          <w:i/>
          <w:iCs/>
          <w:spacing w:val="0"/>
          <w:rtl/>
        </w:rPr>
        <w:tab/>
      </w:r>
      <w:r>
        <w:rPr>
          <w:i/>
          <w:iCs/>
          <w:spacing w:val="0"/>
          <w:rtl/>
        </w:rPr>
        <w:t>4-</w:t>
      </w:r>
      <w:r>
        <w:rPr>
          <w:rFonts w:hint="cs"/>
          <w:i/>
          <w:iCs/>
          <w:spacing w:val="0"/>
          <w:rtl/>
        </w:rPr>
        <w:tab/>
      </w:r>
      <w:r>
        <w:rPr>
          <w:i/>
          <w:iCs/>
          <w:spacing w:val="0"/>
          <w:rtl/>
        </w:rPr>
        <w:t>تقر ا</w:t>
      </w:r>
      <w:r>
        <w:rPr>
          <w:i/>
          <w:iCs/>
          <w:spacing w:val="0"/>
          <w:rtl/>
        </w:rPr>
        <w:t xml:space="preserve">لدول الأطراف في هذا العهد بالفوائد التي تجنى من تشجيع وإنماء الاتصال والتعاون الدوليين في ميداني العلم والثقافة. </w:t>
      </w:r>
    </w:p>
    <w:p w:rsidR="00000000" w:rsidRDefault="000E3674">
      <w:pPr>
        <w:spacing w:before="0" w:after="120" w:line="380" w:lineRule="exact"/>
        <w:jc w:val="both"/>
        <w:rPr>
          <w:b/>
          <w:bCs/>
          <w:spacing w:val="0"/>
          <w:rtl/>
        </w:rPr>
      </w:pPr>
      <w:r>
        <w:rPr>
          <w:rFonts w:hint="cs"/>
          <w:b/>
          <w:bCs/>
          <w:spacing w:val="0"/>
          <w:rtl/>
        </w:rPr>
        <w:tab/>
      </w:r>
      <w:r>
        <w:rPr>
          <w:b/>
          <w:bCs/>
          <w:spacing w:val="0"/>
          <w:rtl/>
        </w:rPr>
        <w:t>1</w:t>
      </w:r>
      <w:r>
        <w:rPr>
          <w:rFonts w:hint="cs"/>
          <w:b/>
          <w:bCs/>
          <w:spacing w:val="0"/>
          <w:rtl/>
        </w:rPr>
        <w:t>-</w:t>
      </w:r>
      <w:r>
        <w:rPr>
          <w:rFonts w:hint="cs"/>
          <w:b/>
          <w:bCs/>
          <w:spacing w:val="0"/>
          <w:rtl/>
        </w:rPr>
        <w:tab/>
      </w:r>
      <w:r>
        <w:rPr>
          <w:b/>
          <w:bCs/>
          <w:spacing w:val="0"/>
          <w:rtl/>
        </w:rPr>
        <w:t>المستوى الاتحادي</w:t>
      </w:r>
    </w:p>
    <w:p w:rsidR="00000000" w:rsidRDefault="000E3674">
      <w:pPr>
        <w:spacing w:before="0" w:after="120" w:line="380" w:lineRule="exact"/>
        <w:jc w:val="both"/>
        <w:rPr>
          <w:b/>
          <w:bCs/>
          <w:spacing w:val="0"/>
          <w:rtl/>
        </w:rPr>
      </w:pPr>
      <w:r>
        <w:rPr>
          <w:rFonts w:hint="cs"/>
          <w:b/>
          <w:bCs/>
          <w:spacing w:val="0"/>
          <w:rtl/>
        </w:rPr>
        <w:tab/>
      </w:r>
      <w:r>
        <w:rPr>
          <w:b/>
          <w:bCs/>
          <w:spacing w:val="0"/>
          <w:rtl/>
        </w:rPr>
        <w:t>2</w:t>
      </w:r>
      <w:r>
        <w:rPr>
          <w:rFonts w:hint="cs"/>
          <w:b/>
          <w:bCs/>
          <w:spacing w:val="0"/>
          <w:rtl/>
        </w:rPr>
        <w:t>-</w:t>
      </w:r>
      <w:r>
        <w:rPr>
          <w:rFonts w:hint="cs"/>
          <w:b/>
          <w:bCs/>
          <w:spacing w:val="0"/>
          <w:rtl/>
        </w:rPr>
        <w:tab/>
        <w:t>التجمع الناطق بالفرنسية</w:t>
      </w:r>
    </w:p>
    <w:p w:rsidR="00000000" w:rsidRDefault="000E3674">
      <w:pPr>
        <w:spacing w:before="0" w:after="120" w:line="380" w:lineRule="exact"/>
        <w:ind w:left="1445"/>
        <w:jc w:val="both"/>
        <w:rPr>
          <w:b/>
          <w:bCs/>
          <w:spacing w:val="0"/>
          <w:rtl/>
        </w:rPr>
      </w:pPr>
      <w:r>
        <w:rPr>
          <w:rFonts w:hint="cs"/>
          <w:b/>
          <w:bCs/>
          <w:spacing w:val="0"/>
          <w:rtl/>
        </w:rPr>
        <w:t>(</w:t>
      </w:r>
      <w:r>
        <w:rPr>
          <w:b/>
          <w:bCs/>
          <w:spacing w:val="0"/>
          <w:rtl/>
        </w:rPr>
        <w:t>أ)</w:t>
      </w:r>
      <w:r>
        <w:rPr>
          <w:rFonts w:hint="cs"/>
          <w:b/>
          <w:bCs/>
          <w:spacing w:val="0"/>
          <w:rtl/>
        </w:rPr>
        <w:tab/>
      </w:r>
      <w:r>
        <w:rPr>
          <w:b/>
          <w:bCs/>
          <w:spacing w:val="0"/>
          <w:rtl/>
        </w:rPr>
        <w:t>حق المشاركة في الحياة الثقافية</w:t>
      </w:r>
    </w:p>
    <w:p w:rsidR="00000000" w:rsidRDefault="000E3674">
      <w:pPr>
        <w:spacing w:before="0" w:after="120" w:line="380" w:lineRule="exact"/>
        <w:ind w:left="1445"/>
        <w:jc w:val="both"/>
        <w:rPr>
          <w:b/>
          <w:bCs/>
          <w:spacing w:val="0"/>
          <w:rtl/>
        </w:rPr>
      </w:pPr>
      <w:r>
        <w:rPr>
          <w:rFonts w:hint="cs"/>
          <w:b/>
          <w:bCs/>
          <w:spacing w:val="0"/>
          <w:rtl/>
        </w:rPr>
        <w:t>(</w:t>
      </w:r>
      <w:r>
        <w:rPr>
          <w:b/>
          <w:bCs/>
          <w:spacing w:val="0"/>
          <w:rtl/>
        </w:rPr>
        <w:t>ب)</w:t>
      </w:r>
      <w:r>
        <w:rPr>
          <w:rFonts w:hint="cs"/>
          <w:b/>
          <w:bCs/>
          <w:spacing w:val="0"/>
          <w:rtl/>
        </w:rPr>
        <w:tab/>
      </w:r>
      <w:r>
        <w:rPr>
          <w:b/>
          <w:bCs/>
          <w:spacing w:val="0"/>
          <w:rtl/>
        </w:rPr>
        <w:t>حق الاستفادة من التقدم العلمي وتطبيقاته</w:t>
      </w:r>
    </w:p>
    <w:p w:rsidR="00000000" w:rsidRDefault="000E3674">
      <w:pPr>
        <w:spacing w:before="0" w:after="120" w:line="380" w:lineRule="exact"/>
        <w:ind w:left="1445"/>
        <w:jc w:val="both"/>
        <w:rPr>
          <w:b/>
          <w:bCs/>
          <w:spacing w:val="0"/>
          <w:rtl/>
        </w:rPr>
      </w:pPr>
      <w:r>
        <w:rPr>
          <w:rFonts w:hint="cs"/>
          <w:b/>
          <w:bCs/>
          <w:spacing w:val="0"/>
          <w:rtl/>
        </w:rPr>
        <w:t>(</w:t>
      </w:r>
      <w:r>
        <w:rPr>
          <w:b/>
          <w:bCs/>
          <w:spacing w:val="0"/>
          <w:rtl/>
        </w:rPr>
        <w:t>ج)</w:t>
      </w:r>
      <w:r>
        <w:rPr>
          <w:rFonts w:hint="cs"/>
          <w:b/>
          <w:bCs/>
          <w:spacing w:val="0"/>
          <w:rtl/>
        </w:rPr>
        <w:tab/>
      </w:r>
      <w:r>
        <w:rPr>
          <w:b/>
          <w:bCs/>
          <w:spacing w:val="0"/>
          <w:rtl/>
        </w:rPr>
        <w:t>صيانة العل</w:t>
      </w:r>
      <w:r>
        <w:rPr>
          <w:b/>
          <w:bCs/>
          <w:spacing w:val="0"/>
          <w:rtl/>
        </w:rPr>
        <w:t>م والثقافة وإنماؤهما وإشاعتهما</w:t>
      </w:r>
    </w:p>
    <w:p w:rsidR="00000000" w:rsidRDefault="000E3674">
      <w:pPr>
        <w:spacing w:before="0" w:after="120" w:line="380" w:lineRule="exact"/>
        <w:ind w:left="1445"/>
        <w:jc w:val="both"/>
        <w:rPr>
          <w:b/>
          <w:bCs/>
          <w:spacing w:val="0"/>
          <w:rtl/>
        </w:rPr>
      </w:pPr>
      <w:r>
        <w:rPr>
          <w:rFonts w:hint="cs"/>
          <w:b/>
          <w:bCs/>
          <w:spacing w:val="0"/>
          <w:rtl/>
        </w:rPr>
        <w:t>(</w:t>
      </w:r>
      <w:r>
        <w:rPr>
          <w:b/>
          <w:bCs/>
          <w:spacing w:val="0"/>
          <w:rtl/>
        </w:rPr>
        <w:t>د)</w:t>
      </w:r>
      <w:r>
        <w:rPr>
          <w:rFonts w:hint="cs"/>
          <w:b/>
          <w:bCs/>
          <w:spacing w:val="0"/>
          <w:rtl/>
        </w:rPr>
        <w:tab/>
      </w:r>
      <w:r>
        <w:rPr>
          <w:b/>
          <w:bCs/>
          <w:spacing w:val="0"/>
          <w:rtl/>
        </w:rPr>
        <w:t>احترام الحرية اللازمة للبحث العلمي والنشاط الإبداعي</w:t>
      </w:r>
    </w:p>
    <w:p w:rsidR="00000000" w:rsidRDefault="000E3674">
      <w:pPr>
        <w:spacing w:before="0" w:after="120" w:line="380" w:lineRule="exact"/>
        <w:ind w:left="2123" w:hanging="678"/>
        <w:jc w:val="both"/>
        <w:rPr>
          <w:rFonts w:hint="cs"/>
          <w:b/>
          <w:bCs/>
          <w:spacing w:val="0"/>
          <w:rtl/>
        </w:rPr>
      </w:pPr>
      <w:r>
        <w:rPr>
          <w:rFonts w:hint="cs"/>
          <w:b/>
          <w:bCs/>
          <w:spacing w:val="0"/>
          <w:rtl/>
        </w:rPr>
        <w:t>(ه‍‍‍)</w:t>
      </w:r>
      <w:r>
        <w:rPr>
          <w:rFonts w:hint="cs"/>
          <w:b/>
          <w:bCs/>
          <w:spacing w:val="0"/>
          <w:rtl/>
        </w:rPr>
        <w:tab/>
      </w:r>
      <w:r>
        <w:rPr>
          <w:b/>
          <w:bCs/>
          <w:spacing w:val="0"/>
          <w:rtl/>
        </w:rPr>
        <w:t>التسليم بالفوائد الناتجة عن تشجيع وتطوير التعاون الدولي والعقود الدولية في مجال العلم والثقاف</w:t>
      </w:r>
      <w:r>
        <w:rPr>
          <w:rFonts w:hint="cs"/>
          <w:b/>
          <w:bCs/>
          <w:spacing w:val="0"/>
          <w:rtl/>
        </w:rPr>
        <w:t>ة</w:t>
      </w:r>
    </w:p>
    <w:p w:rsidR="00000000" w:rsidRDefault="000E3674">
      <w:pPr>
        <w:spacing w:before="0" w:after="120" w:line="380" w:lineRule="exact"/>
        <w:jc w:val="both"/>
        <w:rPr>
          <w:rFonts w:hint="cs"/>
          <w:b/>
          <w:bCs/>
          <w:spacing w:val="0"/>
          <w:rtl/>
        </w:rPr>
      </w:pPr>
      <w:r>
        <w:rPr>
          <w:rFonts w:hint="cs"/>
          <w:b/>
          <w:bCs/>
          <w:spacing w:val="0"/>
          <w:rtl/>
        </w:rPr>
        <w:tab/>
      </w:r>
      <w:r>
        <w:rPr>
          <w:b/>
          <w:bCs/>
          <w:spacing w:val="0"/>
          <w:rtl/>
        </w:rPr>
        <w:t>3</w:t>
      </w:r>
      <w:r>
        <w:rPr>
          <w:rFonts w:hint="cs"/>
          <w:b/>
          <w:bCs/>
          <w:spacing w:val="0"/>
          <w:rtl/>
        </w:rPr>
        <w:t>-</w:t>
      </w:r>
      <w:r>
        <w:rPr>
          <w:rFonts w:hint="cs"/>
          <w:b/>
          <w:bCs/>
          <w:spacing w:val="0"/>
          <w:rtl/>
        </w:rPr>
        <w:tab/>
        <w:t>التجمع الفلمندي</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أ)</w:t>
      </w:r>
      <w:r>
        <w:rPr>
          <w:rFonts w:hint="cs"/>
          <w:b/>
          <w:bCs/>
          <w:spacing w:val="0"/>
          <w:rtl/>
        </w:rPr>
        <w:tab/>
      </w:r>
      <w:r>
        <w:rPr>
          <w:b/>
          <w:bCs/>
          <w:spacing w:val="0"/>
          <w:rtl/>
        </w:rPr>
        <w:t>المصروفات الثقافية العامة</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ب)</w:t>
      </w:r>
      <w:r>
        <w:rPr>
          <w:rFonts w:hint="cs"/>
          <w:b/>
          <w:bCs/>
          <w:spacing w:val="0"/>
          <w:rtl/>
        </w:rPr>
        <w:tab/>
      </w:r>
      <w:r>
        <w:rPr>
          <w:b/>
          <w:bCs/>
          <w:spacing w:val="0"/>
          <w:rtl/>
        </w:rPr>
        <w:t>أحكام خاصة با</w:t>
      </w:r>
      <w:r>
        <w:rPr>
          <w:b/>
          <w:bCs/>
          <w:spacing w:val="0"/>
          <w:rtl/>
        </w:rPr>
        <w:t>لأقليات الثقافية</w:t>
      </w:r>
    </w:p>
    <w:p w:rsidR="00000000" w:rsidRDefault="000E3674">
      <w:pPr>
        <w:spacing w:before="0" w:after="120" w:line="380" w:lineRule="exact"/>
        <w:ind w:left="2123" w:hanging="678"/>
        <w:jc w:val="both"/>
        <w:rPr>
          <w:rFonts w:hint="cs"/>
          <w:b/>
          <w:bCs/>
          <w:spacing w:val="0"/>
          <w:rtl/>
        </w:rPr>
      </w:pPr>
      <w:r>
        <w:rPr>
          <w:rFonts w:hint="cs"/>
          <w:b/>
          <w:bCs/>
          <w:spacing w:val="0"/>
          <w:rtl/>
        </w:rPr>
        <w:t>(</w:t>
      </w:r>
      <w:r>
        <w:rPr>
          <w:b/>
          <w:bCs/>
          <w:spacing w:val="0"/>
          <w:rtl/>
        </w:rPr>
        <w:t>ج)</w:t>
      </w:r>
      <w:r>
        <w:rPr>
          <w:rFonts w:hint="cs"/>
          <w:b/>
          <w:bCs/>
          <w:spacing w:val="0"/>
          <w:rtl/>
        </w:rPr>
        <w:tab/>
      </w:r>
      <w:r>
        <w:rPr>
          <w:b/>
          <w:bCs/>
          <w:spacing w:val="0"/>
          <w:rtl/>
        </w:rPr>
        <w:t>تدابير تشريعية وتدابير حكومية أخرى تهدف إلى ضمان إعمال حق كل فرد في المشاركة في الحياة الثقافية</w:t>
      </w:r>
    </w:p>
    <w:p w:rsidR="00000000" w:rsidRDefault="000E3674">
      <w:pPr>
        <w:spacing w:before="0" w:after="120" w:line="380" w:lineRule="exact"/>
        <w:jc w:val="both"/>
        <w:rPr>
          <w:b/>
          <w:bCs/>
          <w:spacing w:val="0"/>
          <w:rtl/>
        </w:rPr>
      </w:pPr>
      <w:r>
        <w:rPr>
          <w:b/>
          <w:bCs/>
          <w:spacing w:val="0"/>
          <w:rtl/>
        </w:rPr>
        <w:tab/>
        <w:t>1-</w:t>
      </w:r>
      <w:r>
        <w:rPr>
          <w:rFonts w:hint="cs"/>
          <w:b/>
          <w:bCs/>
          <w:spacing w:val="0"/>
          <w:rtl/>
        </w:rPr>
        <w:tab/>
      </w:r>
      <w:r>
        <w:rPr>
          <w:b/>
          <w:bCs/>
          <w:spacing w:val="0"/>
          <w:rtl/>
        </w:rPr>
        <w:t>تدابير تشريعية</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أ</w:t>
      </w:r>
      <w:r>
        <w:rPr>
          <w:rFonts w:hint="cs"/>
          <w:b/>
          <w:bCs/>
          <w:spacing w:val="0"/>
          <w:rtl/>
        </w:rPr>
        <w:t>)</w:t>
      </w:r>
      <w:r>
        <w:rPr>
          <w:rFonts w:hint="cs"/>
          <w:b/>
          <w:bCs/>
          <w:spacing w:val="0"/>
          <w:rtl/>
        </w:rPr>
        <w:tab/>
      </w:r>
      <w:r>
        <w:rPr>
          <w:b/>
          <w:bCs/>
          <w:spacing w:val="0"/>
          <w:rtl/>
        </w:rPr>
        <w:t>مرسوم السياسة الثقافية المحلية</w:t>
      </w:r>
    </w:p>
    <w:p w:rsidR="00000000" w:rsidRDefault="000E3674">
      <w:pPr>
        <w:spacing w:before="0" w:after="120" w:line="380" w:lineRule="exact"/>
        <w:ind w:left="2123" w:hanging="678"/>
        <w:jc w:val="both"/>
        <w:rPr>
          <w:b/>
          <w:bCs/>
          <w:spacing w:val="0"/>
          <w:rtl/>
        </w:rPr>
      </w:pPr>
      <w:r>
        <w:rPr>
          <w:rFonts w:hint="cs"/>
          <w:b/>
          <w:bCs/>
          <w:spacing w:val="0"/>
          <w:rtl/>
        </w:rPr>
        <w:t>(ب)</w:t>
      </w:r>
      <w:r>
        <w:rPr>
          <w:rFonts w:hint="cs"/>
          <w:b/>
          <w:bCs/>
          <w:spacing w:val="0"/>
          <w:rtl/>
        </w:rPr>
        <w:tab/>
      </w:r>
      <w:r>
        <w:rPr>
          <w:b/>
          <w:bCs/>
          <w:spacing w:val="0"/>
          <w:rtl/>
        </w:rPr>
        <w:t>مرسوم فنون الهواة</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ج</w:t>
      </w:r>
      <w:r>
        <w:rPr>
          <w:rFonts w:hint="cs"/>
          <w:b/>
          <w:bCs/>
          <w:spacing w:val="0"/>
          <w:rtl/>
        </w:rPr>
        <w:t>)</w:t>
      </w:r>
      <w:r>
        <w:rPr>
          <w:rFonts w:hint="cs"/>
          <w:b/>
          <w:bCs/>
          <w:spacing w:val="0"/>
          <w:rtl/>
        </w:rPr>
        <w:tab/>
      </w:r>
      <w:r>
        <w:rPr>
          <w:b/>
          <w:bCs/>
          <w:spacing w:val="0"/>
          <w:rtl/>
        </w:rPr>
        <w:t>مرسوم الفنون</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د</w:t>
      </w:r>
      <w:r>
        <w:rPr>
          <w:rFonts w:hint="cs"/>
          <w:b/>
          <w:bCs/>
          <w:spacing w:val="0"/>
          <w:rtl/>
        </w:rPr>
        <w:t>)</w:t>
      </w:r>
      <w:r>
        <w:rPr>
          <w:rFonts w:hint="cs"/>
          <w:b/>
          <w:bCs/>
          <w:spacing w:val="0"/>
          <w:rtl/>
        </w:rPr>
        <w:tab/>
      </w:r>
      <w:r>
        <w:rPr>
          <w:b/>
          <w:bCs/>
          <w:spacing w:val="0"/>
          <w:rtl/>
        </w:rPr>
        <w:t>مرسوم التراث</w:t>
      </w:r>
    </w:p>
    <w:p w:rsidR="00000000" w:rsidRDefault="000E3674">
      <w:pPr>
        <w:spacing w:before="0" w:after="120" w:line="380" w:lineRule="exact"/>
        <w:jc w:val="both"/>
        <w:rPr>
          <w:b/>
          <w:bCs/>
          <w:spacing w:val="0"/>
          <w:rtl/>
        </w:rPr>
      </w:pPr>
      <w:r>
        <w:rPr>
          <w:b/>
          <w:bCs/>
          <w:spacing w:val="0"/>
          <w:rtl/>
        </w:rPr>
        <w:tab/>
        <w:t>2-</w:t>
      </w:r>
      <w:r>
        <w:rPr>
          <w:rFonts w:hint="cs"/>
          <w:b/>
          <w:bCs/>
          <w:spacing w:val="0"/>
          <w:rtl/>
        </w:rPr>
        <w:tab/>
      </w:r>
      <w:r>
        <w:rPr>
          <w:b/>
          <w:bCs/>
          <w:spacing w:val="0"/>
          <w:rtl/>
        </w:rPr>
        <w:t>تدابير أخرى</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أ</w:t>
      </w:r>
      <w:r>
        <w:rPr>
          <w:rFonts w:hint="cs"/>
          <w:b/>
          <w:bCs/>
          <w:spacing w:val="0"/>
          <w:rtl/>
        </w:rPr>
        <w:t>)</w:t>
      </w:r>
      <w:r>
        <w:rPr>
          <w:rFonts w:hint="cs"/>
          <w:b/>
          <w:bCs/>
          <w:spacing w:val="0"/>
          <w:rtl/>
        </w:rPr>
        <w:tab/>
      </w:r>
      <w:r>
        <w:rPr>
          <w:b/>
          <w:bCs/>
          <w:spacing w:val="0"/>
          <w:rtl/>
        </w:rPr>
        <w:t>البحث الع</w:t>
      </w:r>
      <w:r>
        <w:rPr>
          <w:b/>
          <w:bCs/>
          <w:spacing w:val="0"/>
          <w:rtl/>
        </w:rPr>
        <w:t xml:space="preserve">لمي </w:t>
      </w:r>
      <w:r>
        <w:rPr>
          <w:rFonts w:hint="cs"/>
          <w:b/>
          <w:bCs/>
          <w:spacing w:val="0"/>
          <w:rtl/>
        </w:rPr>
        <w:t>ذو الوجهة العملية</w:t>
      </w:r>
    </w:p>
    <w:p w:rsidR="00000000" w:rsidRDefault="000E3674">
      <w:pPr>
        <w:spacing w:before="0" w:after="120" w:line="380" w:lineRule="exact"/>
        <w:ind w:left="2123" w:hanging="678"/>
        <w:jc w:val="both"/>
        <w:rPr>
          <w:b/>
          <w:bCs/>
          <w:spacing w:val="0"/>
          <w:rtl/>
        </w:rPr>
      </w:pPr>
      <w:r>
        <w:rPr>
          <w:rFonts w:hint="cs"/>
          <w:b/>
          <w:bCs/>
          <w:spacing w:val="0"/>
          <w:rtl/>
        </w:rPr>
        <w:t>(ب)</w:t>
      </w:r>
      <w:r>
        <w:rPr>
          <w:rFonts w:hint="cs"/>
          <w:b/>
          <w:bCs/>
          <w:spacing w:val="0"/>
          <w:rtl/>
        </w:rPr>
        <w:tab/>
      </w:r>
      <w:r>
        <w:rPr>
          <w:b/>
          <w:bCs/>
          <w:spacing w:val="0"/>
          <w:rtl/>
        </w:rPr>
        <w:t>إعادة توزيع المسؤوليات العامة</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ج</w:t>
      </w:r>
      <w:r>
        <w:rPr>
          <w:rFonts w:hint="cs"/>
          <w:b/>
          <w:bCs/>
          <w:spacing w:val="0"/>
          <w:rtl/>
        </w:rPr>
        <w:t>)</w:t>
      </w:r>
      <w:r>
        <w:rPr>
          <w:rFonts w:hint="cs"/>
          <w:b/>
          <w:bCs/>
          <w:spacing w:val="0"/>
          <w:rtl/>
        </w:rPr>
        <w:tab/>
      </w:r>
      <w:r>
        <w:rPr>
          <w:b/>
          <w:bCs/>
          <w:spacing w:val="0"/>
          <w:rtl/>
        </w:rPr>
        <w:t>تأكيد نظام مراكز الدعم وتعزيزه</w:t>
      </w:r>
    </w:p>
    <w:p w:rsidR="00000000" w:rsidRDefault="000E3674">
      <w:pPr>
        <w:spacing w:before="0" w:after="120" w:line="380" w:lineRule="exact"/>
        <w:ind w:left="2123" w:hanging="678"/>
        <w:jc w:val="both"/>
        <w:rPr>
          <w:b/>
          <w:bCs/>
          <w:spacing w:val="0"/>
          <w:rtl/>
        </w:rPr>
      </w:pPr>
      <w:r>
        <w:rPr>
          <w:rFonts w:hint="cs"/>
          <w:b/>
          <w:bCs/>
          <w:spacing w:val="0"/>
          <w:rtl/>
        </w:rPr>
        <w:t>(</w:t>
      </w:r>
      <w:r>
        <w:rPr>
          <w:b/>
          <w:bCs/>
          <w:spacing w:val="0"/>
          <w:rtl/>
        </w:rPr>
        <w:t>د</w:t>
      </w:r>
      <w:r>
        <w:rPr>
          <w:rFonts w:hint="cs"/>
          <w:b/>
          <w:bCs/>
          <w:spacing w:val="0"/>
          <w:rtl/>
        </w:rPr>
        <w:t>)</w:t>
      </w:r>
      <w:r>
        <w:rPr>
          <w:rFonts w:hint="cs"/>
          <w:b/>
          <w:bCs/>
          <w:spacing w:val="0"/>
          <w:rtl/>
        </w:rPr>
        <w:tab/>
      </w:r>
      <w:r>
        <w:rPr>
          <w:b/>
          <w:bCs/>
          <w:spacing w:val="0"/>
          <w:rtl/>
        </w:rPr>
        <w:t>تشجيع المشاركة الثقافية بواسطة قاعدة البيانات الثقافية على الشبكة</w:t>
      </w:r>
    </w:p>
    <w:p w:rsidR="00000000" w:rsidRDefault="000E3674">
      <w:pPr>
        <w:spacing w:before="0" w:after="120" w:line="380" w:lineRule="exact"/>
        <w:ind w:left="2123" w:hanging="678"/>
        <w:jc w:val="both"/>
        <w:rPr>
          <w:rFonts w:hint="cs"/>
          <w:b/>
          <w:bCs/>
          <w:spacing w:val="0"/>
          <w:rtl/>
        </w:rPr>
      </w:pPr>
      <w:r>
        <w:rPr>
          <w:rFonts w:hint="cs"/>
          <w:b/>
          <w:bCs/>
          <w:spacing w:val="0"/>
          <w:rtl/>
        </w:rPr>
        <w:t>(ه‍)</w:t>
      </w:r>
      <w:r>
        <w:rPr>
          <w:rFonts w:hint="cs"/>
          <w:b/>
          <w:bCs/>
          <w:spacing w:val="0"/>
          <w:rtl/>
        </w:rPr>
        <w:tab/>
        <w:t>تدابير تشريعية وتدابير حكومية أخرى تهدف إلى تشجيع وتطوير التعاون والاتصالات الدولية في الم</w:t>
      </w:r>
      <w:r>
        <w:rPr>
          <w:rFonts w:hint="cs"/>
          <w:b/>
          <w:bCs/>
          <w:spacing w:val="0"/>
          <w:rtl/>
        </w:rPr>
        <w:t>يدان الثقافي</w:t>
      </w:r>
    </w:p>
    <w:p w:rsidR="00000000" w:rsidRDefault="000E3674">
      <w:pPr>
        <w:spacing w:before="0" w:after="120" w:line="380" w:lineRule="exact"/>
        <w:ind w:left="2123" w:hanging="678"/>
        <w:jc w:val="both"/>
        <w:rPr>
          <w:rFonts w:hint="cs"/>
          <w:b/>
          <w:bCs/>
          <w:spacing w:val="0"/>
          <w:rtl/>
        </w:rPr>
      </w:pPr>
      <w:r>
        <w:rPr>
          <w:rFonts w:hint="cs"/>
          <w:b/>
          <w:bCs/>
          <w:spacing w:val="0"/>
          <w:rtl/>
        </w:rPr>
        <w:t>(و‍‍‍)</w:t>
      </w:r>
      <w:r>
        <w:rPr>
          <w:rFonts w:hint="cs"/>
          <w:b/>
          <w:bCs/>
          <w:spacing w:val="0"/>
          <w:rtl/>
        </w:rPr>
        <w:tab/>
        <w:t>تقارير أخرى بشأن سياسة الثقافة</w:t>
      </w:r>
    </w:p>
    <w:p w:rsidR="00000000" w:rsidRDefault="000E3674">
      <w:pPr>
        <w:spacing w:before="0" w:after="120" w:line="380" w:lineRule="exact"/>
        <w:jc w:val="both"/>
        <w:rPr>
          <w:b/>
          <w:bCs/>
          <w:spacing w:val="0"/>
          <w:rtl/>
        </w:rPr>
      </w:pPr>
      <w:r>
        <w:rPr>
          <w:rFonts w:hint="cs"/>
          <w:b/>
          <w:bCs/>
          <w:spacing w:val="0"/>
          <w:rtl/>
        </w:rPr>
        <w:tab/>
      </w:r>
      <w:r>
        <w:rPr>
          <w:b/>
          <w:bCs/>
          <w:spacing w:val="0"/>
          <w:rtl/>
        </w:rPr>
        <w:t>4</w:t>
      </w:r>
      <w:r>
        <w:rPr>
          <w:rFonts w:hint="cs"/>
          <w:b/>
          <w:bCs/>
          <w:spacing w:val="0"/>
          <w:rtl/>
        </w:rPr>
        <w:t>-</w:t>
      </w:r>
      <w:r>
        <w:rPr>
          <w:rFonts w:hint="cs"/>
          <w:b/>
          <w:bCs/>
          <w:spacing w:val="0"/>
          <w:rtl/>
        </w:rPr>
        <w:tab/>
        <w:t>المجموعة</w:t>
      </w:r>
      <w:r>
        <w:rPr>
          <w:b/>
          <w:bCs/>
          <w:spacing w:val="0"/>
          <w:rtl/>
        </w:rPr>
        <w:t xml:space="preserve"> الناطقة بالألمانية</w:t>
      </w:r>
    </w:p>
    <w:p w:rsidR="00000000" w:rsidRDefault="000E3674">
      <w:pPr>
        <w:spacing w:before="0" w:line="380" w:lineRule="exact"/>
        <w:jc w:val="both"/>
        <w:rPr>
          <w:rFonts w:hint="cs"/>
          <w:b/>
          <w:bCs/>
          <w:spacing w:val="0"/>
          <w:rtl/>
        </w:rPr>
      </w:pPr>
      <w:r>
        <w:rPr>
          <w:rFonts w:hint="cs"/>
          <w:b/>
          <w:bCs/>
          <w:spacing w:val="0"/>
          <w:rtl/>
        </w:rPr>
        <w:tab/>
      </w:r>
      <w:r>
        <w:rPr>
          <w:b/>
          <w:bCs/>
          <w:spacing w:val="0"/>
          <w:rtl/>
        </w:rPr>
        <w:t>5</w:t>
      </w:r>
      <w:r>
        <w:rPr>
          <w:rFonts w:hint="cs"/>
          <w:b/>
          <w:bCs/>
          <w:spacing w:val="0"/>
          <w:rtl/>
        </w:rPr>
        <w:t>-</w:t>
      </w:r>
      <w:r>
        <w:rPr>
          <w:rFonts w:hint="cs"/>
          <w:b/>
          <w:bCs/>
          <w:spacing w:val="0"/>
          <w:rtl/>
        </w:rPr>
        <w:tab/>
      </w:r>
      <w:r>
        <w:rPr>
          <w:b/>
          <w:bCs/>
          <w:spacing w:val="0"/>
          <w:rtl/>
        </w:rPr>
        <w:t>التعاون الإنمائي</w:t>
      </w:r>
    </w:p>
    <w:p w:rsidR="00000000" w:rsidRDefault="000E3674">
      <w:pPr>
        <w:spacing w:before="0" w:line="380" w:lineRule="exact"/>
        <w:jc w:val="both"/>
        <w:rPr>
          <w:rFonts w:hint="cs"/>
          <w:b/>
          <w:bCs/>
          <w:spacing w:val="0"/>
          <w:rtl/>
        </w:rPr>
      </w:pPr>
    </w:p>
    <w:p w:rsidR="00000000" w:rsidRDefault="000E3674">
      <w:pPr>
        <w:spacing w:before="0" w:line="380" w:lineRule="exact"/>
        <w:jc w:val="both"/>
        <w:rPr>
          <w:rFonts w:hint="cs"/>
          <w:b/>
          <w:bCs/>
          <w:spacing w:val="0"/>
          <w:rtl/>
        </w:rPr>
      </w:pPr>
    </w:p>
    <w:p w:rsidR="00000000" w:rsidRDefault="000E3674">
      <w:pPr>
        <w:spacing w:before="0" w:after="120" w:line="380" w:lineRule="exact"/>
        <w:jc w:val="both"/>
        <w:rPr>
          <w:b/>
          <w:bCs/>
          <w:spacing w:val="0"/>
          <w:rtl/>
        </w:rPr>
      </w:pPr>
      <w:r>
        <w:rPr>
          <w:rFonts w:hint="cs"/>
          <w:b/>
          <w:bCs/>
          <w:spacing w:val="0"/>
          <w:rtl/>
        </w:rPr>
        <w:tab/>
      </w:r>
      <w:r>
        <w:rPr>
          <w:b/>
          <w:bCs/>
          <w:spacing w:val="0"/>
          <w:rtl/>
        </w:rPr>
        <w:t>1</w:t>
      </w:r>
      <w:r>
        <w:rPr>
          <w:rFonts w:hint="cs"/>
          <w:b/>
          <w:bCs/>
          <w:spacing w:val="0"/>
          <w:rtl/>
        </w:rPr>
        <w:t>-</w:t>
      </w:r>
      <w:r>
        <w:rPr>
          <w:rFonts w:hint="cs"/>
          <w:b/>
          <w:bCs/>
          <w:spacing w:val="0"/>
          <w:rtl/>
        </w:rPr>
        <w:tab/>
      </w:r>
      <w:r>
        <w:rPr>
          <w:b/>
          <w:bCs/>
          <w:spacing w:val="0"/>
          <w:rtl/>
        </w:rPr>
        <w:t>المستوى الاتحادي</w:t>
      </w:r>
    </w:p>
    <w:p w:rsidR="00000000" w:rsidRDefault="000E3674">
      <w:pPr>
        <w:spacing w:before="0" w:line="380" w:lineRule="exact"/>
        <w:jc w:val="both"/>
        <w:rPr>
          <w:i/>
          <w:iCs/>
          <w:spacing w:val="0"/>
          <w:rtl/>
        </w:rPr>
      </w:pPr>
      <w:r>
        <w:rPr>
          <w:i/>
          <w:iCs/>
          <w:spacing w:val="0"/>
          <w:rtl/>
        </w:rPr>
        <w:t xml:space="preserve">تطبيق توجيه </w:t>
      </w:r>
      <w:r>
        <w:rPr>
          <w:rFonts w:hint="cs"/>
          <w:i/>
          <w:iCs/>
          <w:spacing w:val="0"/>
          <w:rtl/>
        </w:rPr>
        <w:t>الجماعة</w:t>
      </w:r>
      <w:r>
        <w:rPr>
          <w:i/>
          <w:iCs/>
          <w:spacing w:val="0"/>
          <w:rtl/>
        </w:rPr>
        <w:t xml:space="preserve"> الأوروبي</w:t>
      </w:r>
      <w:r>
        <w:rPr>
          <w:rFonts w:hint="cs"/>
          <w:i/>
          <w:iCs/>
          <w:spacing w:val="0"/>
          <w:rtl/>
        </w:rPr>
        <w:t>ة</w:t>
      </w:r>
      <w:r>
        <w:rPr>
          <w:i/>
          <w:iCs/>
          <w:spacing w:val="0"/>
          <w:rtl/>
        </w:rPr>
        <w:t xml:space="preserve"> 2001/29 المتعلق بتنسيق جوانب معينة من حق المؤلف والحقوق المجاورة في مجتمع المعلومات في القانون البل</w:t>
      </w:r>
      <w:r>
        <w:rPr>
          <w:i/>
          <w:iCs/>
          <w:spacing w:val="0"/>
          <w:rtl/>
        </w:rPr>
        <w:t>جيكي</w:t>
      </w:r>
    </w:p>
    <w:p w:rsidR="00000000" w:rsidRDefault="000E3674">
      <w:pPr>
        <w:spacing w:before="0" w:line="380" w:lineRule="exact"/>
        <w:jc w:val="both"/>
        <w:rPr>
          <w:spacing w:val="0"/>
          <w:rtl/>
        </w:rPr>
      </w:pPr>
      <w:r>
        <w:rPr>
          <w:spacing w:val="0"/>
          <w:rtl/>
        </w:rPr>
        <w:t>694-</w:t>
      </w:r>
      <w:r>
        <w:rPr>
          <w:spacing w:val="0"/>
          <w:rtl/>
        </w:rPr>
        <w:tab/>
        <w:t xml:space="preserve">تطور تطبيق حق المؤلف والحقوق </w:t>
      </w:r>
      <w:r>
        <w:rPr>
          <w:rFonts w:hint="cs"/>
          <w:spacing w:val="0"/>
          <w:rtl/>
        </w:rPr>
        <w:t>المماثلة</w:t>
      </w:r>
      <w:r>
        <w:rPr>
          <w:spacing w:val="0"/>
          <w:rtl/>
        </w:rPr>
        <w:t xml:space="preserve"> في البيئة الرقمية (الإنترنت والأقراص المضغوطة بذاكرة مقروءة وأقراص الفيديو الرقمية) تطوراً ملحوظاً في السنوات الأخيرة وأثار العديد من الأسئلة القانونية الهامة والمعقدة.</w:t>
      </w:r>
    </w:p>
    <w:p w:rsidR="00000000" w:rsidRDefault="000E3674">
      <w:pPr>
        <w:spacing w:before="0" w:line="380" w:lineRule="exact"/>
        <w:jc w:val="both"/>
        <w:rPr>
          <w:spacing w:val="0"/>
          <w:rtl/>
        </w:rPr>
      </w:pPr>
      <w:r>
        <w:rPr>
          <w:spacing w:val="0"/>
          <w:rtl/>
        </w:rPr>
        <w:t>695-</w:t>
      </w:r>
      <w:r>
        <w:rPr>
          <w:spacing w:val="0"/>
          <w:rtl/>
        </w:rPr>
        <w:tab/>
        <w:t>ويمس هذا الموضوع مصالح عديدة تتنام</w:t>
      </w:r>
      <w:r>
        <w:rPr>
          <w:rFonts w:hint="cs"/>
          <w:spacing w:val="0"/>
          <w:rtl/>
        </w:rPr>
        <w:t>ى</w:t>
      </w:r>
      <w:r>
        <w:rPr>
          <w:spacing w:val="0"/>
          <w:rtl/>
        </w:rPr>
        <w:t xml:space="preserve"> بدورها وتتخذ أهمية متزايدة. وقد تغير الواقع الاجتماعي والاقتصادي والتكنولوجي تغيراً كبيراً منذ اعتماد قانون 30 حزيران/يونيه 1994 المتعلق بحق المؤلف والحقوق </w:t>
      </w:r>
      <w:r>
        <w:rPr>
          <w:rFonts w:hint="cs"/>
          <w:spacing w:val="0"/>
          <w:rtl/>
        </w:rPr>
        <w:t>المماثلة</w:t>
      </w:r>
      <w:r>
        <w:rPr>
          <w:spacing w:val="0"/>
          <w:rtl/>
        </w:rPr>
        <w:t>.</w:t>
      </w:r>
    </w:p>
    <w:p w:rsidR="00000000" w:rsidRDefault="000E3674">
      <w:pPr>
        <w:spacing w:before="0" w:line="380" w:lineRule="exact"/>
        <w:jc w:val="both"/>
        <w:rPr>
          <w:spacing w:val="0"/>
          <w:rtl/>
        </w:rPr>
      </w:pPr>
      <w:r>
        <w:rPr>
          <w:spacing w:val="0"/>
          <w:rtl/>
        </w:rPr>
        <w:t>696-</w:t>
      </w:r>
      <w:r>
        <w:rPr>
          <w:spacing w:val="0"/>
          <w:rtl/>
        </w:rPr>
        <w:tab/>
        <w:t xml:space="preserve">ويمكن أن يتوخى حق المؤلف والإنترنت في نهاية الأمر الهدف ذاته، ألا وهو خدمة المعرفة </w:t>
      </w:r>
      <w:r>
        <w:rPr>
          <w:spacing w:val="0"/>
          <w:rtl/>
        </w:rPr>
        <w:t>والثقافة ونشرهما. غير أن شبكة الإنترنت، بوصفها سوقاً جديد</w:t>
      </w:r>
      <w:r>
        <w:rPr>
          <w:rFonts w:hint="cs"/>
          <w:spacing w:val="0"/>
          <w:rtl/>
        </w:rPr>
        <w:t>ة</w:t>
      </w:r>
      <w:r>
        <w:rPr>
          <w:spacing w:val="0"/>
          <w:rtl/>
        </w:rPr>
        <w:t>، يمكن أن تُعتبر خطراً على السوق الحالي</w:t>
      </w:r>
      <w:r>
        <w:rPr>
          <w:rFonts w:hint="cs"/>
          <w:spacing w:val="0"/>
          <w:rtl/>
        </w:rPr>
        <w:t>ة</w:t>
      </w:r>
      <w:r>
        <w:rPr>
          <w:spacing w:val="0"/>
          <w:rtl/>
        </w:rPr>
        <w:t xml:space="preserve"> للمواد المحمية بحق المؤلف. فحق المؤلف لا يمكنه كبح تطور شبكة الإنترنت. لذا يتعين إيجاد التوازن السليم بين تطبيق القانون وتطبيق التقنيات. ومن ثم بات من الواجب</w:t>
      </w:r>
      <w:r>
        <w:rPr>
          <w:spacing w:val="0"/>
          <w:rtl/>
        </w:rPr>
        <w:t xml:space="preserve"> أن يتطابق هذا الواقع والإطار القانوني. </w:t>
      </w:r>
    </w:p>
    <w:p w:rsidR="00000000" w:rsidRDefault="000E3674">
      <w:pPr>
        <w:spacing w:before="0" w:line="380" w:lineRule="exact"/>
        <w:jc w:val="both"/>
        <w:rPr>
          <w:spacing w:val="0"/>
          <w:rtl/>
        </w:rPr>
      </w:pPr>
      <w:r>
        <w:rPr>
          <w:spacing w:val="0"/>
          <w:rtl/>
        </w:rPr>
        <w:t>697-</w:t>
      </w:r>
      <w:r>
        <w:rPr>
          <w:spacing w:val="0"/>
          <w:rtl/>
        </w:rPr>
        <w:tab/>
        <w:t xml:space="preserve">ودارت في مجلس الاتحاد الأوروبي وفي البرلمان الأوروبي نقاشات صاخبة بشأن هذه المسائل أفضت إلى اعتماد توجيه أوروبي </w:t>
      </w:r>
      <w:r>
        <w:rPr>
          <w:rFonts w:hint="cs"/>
          <w:spacing w:val="0"/>
          <w:rtl/>
        </w:rPr>
        <w:t>يعرف</w:t>
      </w:r>
      <w:r>
        <w:rPr>
          <w:spacing w:val="0"/>
          <w:rtl/>
        </w:rPr>
        <w:t xml:space="preserve"> </w:t>
      </w:r>
      <w:r>
        <w:rPr>
          <w:rFonts w:hint="cs"/>
          <w:spacing w:val="0"/>
          <w:rtl/>
        </w:rPr>
        <w:t>ب</w:t>
      </w:r>
      <w:r>
        <w:rPr>
          <w:spacing w:val="0"/>
          <w:rtl/>
        </w:rPr>
        <w:t xml:space="preserve">توجيه </w:t>
      </w:r>
      <w:r>
        <w:rPr>
          <w:rFonts w:hint="cs"/>
          <w:spacing w:val="0"/>
          <w:rtl/>
        </w:rPr>
        <w:t xml:space="preserve">الجماعة </w:t>
      </w:r>
      <w:r>
        <w:rPr>
          <w:spacing w:val="0"/>
          <w:rtl/>
        </w:rPr>
        <w:t>الأوروبي</w:t>
      </w:r>
      <w:r>
        <w:rPr>
          <w:rFonts w:hint="cs"/>
          <w:spacing w:val="0"/>
          <w:rtl/>
        </w:rPr>
        <w:t>ة</w:t>
      </w:r>
      <w:r>
        <w:rPr>
          <w:spacing w:val="0"/>
          <w:rtl/>
        </w:rPr>
        <w:t xml:space="preserve"> 2001/29 المؤرخ 22 أيار/مايو 2001 والمتعلق بتنسيق جوانب معينة من حق ا</w:t>
      </w:r>
      <w:r>
        <w:rPr>
          <w:spacing w:val="0"/>
          <w:rtl/>
        </w:rPr>
        <w:t xml:space="preserve">لمؤلف والحقوق </w:t>
      </w:r>
      <w:r>
        <w:rPr>
          <w:rFonts w:hint="cs"/>
          <w:spacing w:val="0"/>
          <w:rtl/>
        </w:rPr>
        <w:t>المماثلة</w:t>
      </w:r>
      <w:r>
        <w:rPr>
          <w:spacing w:val="0"/>
          <w:rtl/>
        </w:rPr>
        <w:t xml:space="preserve"> في مجتمع المعلومات. </w:t>
      </w:r>
    </w:p>
    <w:p w:rsidR="00000000" w:rsidRDefault="000E3674">
      <w:pPr>
        <w:spacing w:before="0" w:line="380" w:lineRule="exact"/>
        <w:jc w:val="both"/>
        <w:rPr>
          <w:spacing w:val="0"/>
          <w:rtl/>
        </w:rPr>
      </w:pPr>
      <w:r>
        <w:rPr>
          <w:spacing w:val="0"/>
          <w:rtl/>
        </w:rPr>
        <w:t>698-</w:t>
      </w:r>
      <w:r>
        <w:rPr>
          <w:spacing w:val="0"/>
          <w:rtl/>
        </w:rPr>
        <w:tab/>
        <w:t xml:space="preserve">ويرمي التوجيه المذكور آنفاً إلى </w:t>
      </w:r>
      <w:r>
        <w:rPr>
          <w:rFonts w:hint="cs"/>
          <w:spacing w:val="0"/>
          <w:rtl/>
        </w:rPr>
        <w:t>ترسيخ</w:t>
      </w:r>
      <w:r>
        <w:rPr>
          <w:spacing w:val="0"/>
          <w:rtl/>
        </w:rPr>
        <w:t xml:space="preserve"> محتوى معاهدتي المنظمة العالمية للملكية الفكرية المؤرختين 20 كانون الأول/ديسمبر 1996 والمتعلقتين بحق المؤلف وبفناني الأداء والفونوغرامات في قانون الجماعة الأوروبية. وتتوخ</w:t>
      </w:r>
      <w:r>
        <w:rPr>
          <w:spacing w:val="0"/>
          <w:rtl/>
        </w:rPr>
        <w:t xml:space="preserve">ى المعاهدتان حماية حقوق المؤلف وحقوق </w:t>
      </w:r>
      <w:r>
        <w:rPr>
          <w:rFonts w:hint="cs"/>
          <w:spacing w:val="0"/>
          <w:rtl/>
        </w:rPr>
        <w:t>مماثلة</w:t>
      </w:r>
      <w:r>
        <w:rPr>
          <w:spacing w:val="0"/>
          <w:rtl/>
        </w:rPr>
        <w:t xml:space="preserve"> معينة في البيئة الرقمية. وكان ينبغي تطبيق هذا التوجيه في القانون البلجيكي في أجل أقصاه 22 كانون الأول/ديسمبر 2002. ويستتبع هذا التوجيهَ تعديل قانون 30 حزيران/يونيه 1994 المتعلق بحق المؤلف والحقوق </w:t>
      </w:r>
      <w:r>
        <w:rPr>
          <w:rFonts w:hint="cs"/>
          <w:spacing w:val="0"/>
          <w:rtl/>
        </w:rPr>
        <w:t>المماثلة</w:t>
      </w:r>
      <w:r>
        <w:rPr>
          <w:spacing w:val="0"/>
          <w:rtl/>
        </w:rPr>
        <w:t xml:space="preserve"> وقانون </w:t>
      </w:r>
      <w:r>
        <w:rPr>
          <w:spacing w:val="0"/>
          <w:rtl/>
        </w:rPr>
        <w:t xml:space="preserve">31 آب/أغسطس 1998 الذي يطبّق في القانون البلجيكي التوجيهَ الأوروبي المؤرخ 11 آذار/مارس 1996 والمتعلق بالحماية القانونية لقواعد البيانات. </w:t>
      </w:r>
    </w:p>
    <w:p w:rsidR="00000000" w:rsidRDefault="000E3674">
      <w:pPr>
        <w:spacing w:before="0" w:line="380" w:lineRule="exact"/>
        <w:jc w:val="both"/>
        <w:rPr>
          <w:spacing w:val="0"/>
          <w:rtl/>
        </w:rPr>
      </w:pPr>
      <w:r>
        <w:rPr>
          <w:spacing w:val="0"/>
          <w:rtl/>
        </w:rPr>
        <w:t>699-</w:t>
      </w:r>
      <w:r>
        <w:rPr>
          <w:spacing w:val="0"/>
          <w:rtl/>
        </w:rPr>
        <w:tab/>
        <w:t xml:space="preserve">ومقارنة بالقانون البلجيكي المتعلق بحق المؤلف، يدخل التوجيه </w:t>
      </w:r>
      <w:r>
        <w:rPr>
          <w:rFonts w:hint="cs"/>
          <w:spacing w:val="0"/>
          <w:rtl/>
        </w:rPr>
        <w:t>تعديلات</w:t>
      </w:r>
      <w:r>
        <w:rPr>
          <w:spacing w:val="0"/>
          <w:rtl/>
        </w:rPr>
        <w:t xml:space="preserve"> على النقاط التالية: حق النسخ وحق النشر والتعميم</w:t>
      </w:r>
      <w:r>
        <w:rPr>
          <w:spacing w:val="0"/>
          <w:rtl/>
        </w:rPr>
        <w:t xml:space="preserve"> وحق التوزيع </w:t>
      </w:r>
      <w:r>
        <w:rPr>
          <w:rFonts w:hint="cs"/>
          <w:spacing w:val="0"/>
          <w:rtl/>
        </w:rPr>
        <w:t>والاستثناءات من</w:t>
      </w:r>
      <w:r>
        <w:rPr>
          <w:spacing w:val="0"/>
          <w:rtl/>
        </w:rPr>
        <w:t xml:space="preserve"> المؤلف والتدابير التقنية والإعلام بشأن نظام الحقوق.</w:t>
      </w:r>
    </w:p>
    <w:p w:rsidR="00000000" w:rsidRDefault="000E3674">
      <w:pPr>
        <w:spacing w:before="0" w:line="380" w:lineRule="exact"/>
        <w:jc w:val="both"/>
        <w:rPr>
          <w:rFonts w:hint="cs"/>
          <w:spacing w:val="0"/>
          <w:rtl/>
        </w:rPr>
      </w:pPr>
      <w:r>
        <w:rPr>
          <w:spacing w:val="0"/>
          <w:rtl/>
        </w:rPr>
        <w:t>700-</w:t>
      </w:r>
      <w:r>
        <w:rPr>
          <w:spacing w:val="0"/>
          <w:rtl/>
        </w:rPr>
        <w:tab/>
        <w:t xml:space="preserve">ويهدف مشروع القانون الذي سيجري التصويت عليه في البرلمان قريباً جداً إلى جعل التشريع الحالي مطابقاً لمحتوى التوجيه المذكور. ويتوخى أيضاً إضافة </w:t>
      </w:r>
      <w:r>
        <w:rPr>
          <w:rFonts w:hint="cs"/>
          <w:spacing w:val="0"/>
          <w:rtl/>
        </w:rPr>
        <w:t>استثناءات جديدة من</w:t>
      </w:r>
      <w:r>
        <w:rPr>
          <w:spacing w:val="0"/>
          <w:rtl/>
        </w:rPr>
        <w:t xml:space="preserve"> حق المؤلف</w:t>
      </w:r>
      <w:r>
        <w:rPr>
          <w:spacing w:val="0"/>
          <w:rtl/>
        </w:rPr>
        <w:t>، استناداً إلى التوجيه الذي يخول الدول إدراج هذه الحالات في تشريعها الوطني. وأخيراً، يتوخى مشروع القانون أيضاً تطبيق عقوبة جزائية في حال خرق أي من التدابير التقنية الفعالة قصد منع أو تقييد الأفعال التي لا يجيزها أصحاب الحقوق.</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spacing w:val="0"/>
          <w:rtl/>
        </w:rPr>
      </w:pPr>
    </w:p>
    <w:p w:rsidR="00000000" w:rsidRDefault="000E3674">
      <w:pPr>
        <w:spacing w:before="0" w:line="400" w:lineRule="exact"/>
        <w:jc w:val="both"/>
        <w:rPr>
          <w:b/>
          <w:bCs/>
          <w:spacing w:val="0"/>
          <w:rtl/>
        </w:rPr>
      </w:pPr>
      <w:r>
        <w:rPr>
          <w:rFonts w:hint="cs"/>
          <w:b/>
          <w:bCs/>
          <w:spacing w:val="0"/>
          <w:rtl/>
        </w:rPr>
        <w:tab/>
      </w:r>
      <w:r>
        <w:rPr>
          <w:b/>
          <w:bCs/>
          <w:spacing w:val="0"/>
          <w:rtl/>
        </w:rPr>
        <w:t>2</w:t>
      </w:r>
      <w:r>
        <w:rPr>
          <w:rFonts w:hint="cs"/>
          <w:b/>
          <w:bCs/>
          <w:spacing w:val="0"/>
          <w:rtl/>
        </w:rPr>
        <w:t>-</w:t>
      </w:r>
      <w:r>
        <w:rPr>
          <w:rFonts w:hint="cs"/>
          <w:b/>
          <w:bCs/>
          <w:spacing w:val="0"/>
          <w:rtl/>
        </w:rPr>
        <w:tab/>
        <w:t>التجمع الناطق بالفرنسية</w:t>
      </w:r>
    </w:p>
    <w:p w:rsidR="00000000" w:rsidRDefault="000E3674">
      <w:pPr>
        <w:spacing w:before="0" w:line="400" w:lineRule="exact"/>
        <w:jc w:val="both"/>
        <w:rPr>
          <w:b/>
          <w:bCs/>
          <w:spacing w:val="0"/>
          <w:rtl/>
        </w:rPr>
      </w:pPr>
      <w:r>
        <w:rPr>
          <w:b/>
          <w:bCs/>
          <w:spacing w:val="0"/>
          <w:rtl/>
        </w:rPr>
        <w:tab/>
      </w:r>
      <w:r>
        <w:rPr>
          <w:rFonts w:hint="cs"/>
          <w:b/>
          <w:bCs/>
          <w:spacing w:val="0"/>
          <w:rtl/>
        </w:rPr>
        <w:t>(</w:t>
      </w:r>
      <w:r>
        <w:rPr>
          <w:b/>
          <w:bCs/>
          <w:spacing w:val="0"/>
          <w:rtl/>
        </w:rPr>
        <w:t>أ)</w:t>
      </w:r>
      <w:r>
        <w:rPr>
          <w:rFonts w:hint="cs"/>
          <w:b/>
          <w:bCs/>
          <w:spacing w:val="0"/>
          <w:rtl/>
        </w:rPr>
        <w:tab/>
      </w:r>
      <w:r>
        <w:rPr>
          <w:b/>
          <w:bCs/>
          <w:spacing w:val="0"/>
          <w:rtl/>
        </w:rPr>
        <w:t>حق المشاركة في الحياة الثقافية</w:t>
      </w:r>
    </w:p>
    <w:p w:rsidR="00000000" w:rsidRDefault="000E3674">
      <w:pPr>
        <w:spacing w:before="0" w:line="400" w:lineRule="exact"/>
        <w:jc w:val="both"/>
        <w:rPr>
          <w:spacing w:val="0"/>
          <w:rtl/>
        </w:rPr>
      </w:pPr>
      <w:r>
        <w:rPr>
          <w:spacing w:val="0"/>
          <w:rtl/>
        </w:rPr>
        <w:t>701-</w:t>
      </w:r>
      <w:r>
        <w:rPr>
          <w:spacing w:val="0"/>
          <w:rtl/>
        </w:rPr>
        <w:tab/>
        <w:t>توجد برامج عمل عديدة تهدف إلى توعية كل الفئات العمرية والاجتماعية. وبما أن المدرسة هي الفضاء الأمثل لتحقيق تكافؤ الفرص، توجد برامج من قبيل الأغنية في المدرسة، والمسرح في المدرسة، والمكتبات الجوالة، وأيام الشباب المو</w:t>
      </w:r>
      <w:r>
        <w:rPr>
          <w:spacing w:val="0"/>
          <w:rtl/>
        </w:rPr>
        <w:t>سيقية، والشباب والفنون التشكيلية</w:t>
      </w:r>
      <w:r>
        <w:rPr>
          <w:rFonts w:hint="cs"/>
          <w:spacing w:val="0"/>
          <w:rtl/>
        </w:rPr>
        <w:t xml:space="preserve"> </w:t>
      </w:r>
      <w:r>
        <w:rPr>
          <w:spacing w:val="0"/>
          <w:rtl/>
        </w:rPr>
        <w:t>... وتنضاف إلى ذلك الخدمات التربوية للمتاحف، ومسارح الشباب، وخدمات الاستقبال في المكتبات، ومراكز التعبير والإبداع، والأكاديميات، التي تشارك في تحقيق المطمح ذاته، وهو إضفاء طابع ديمقراطي على الثقافة.</w:t>
      </w:r>
    </w:p>
    <w:p w:rsidR="00000000" w:rsidRDefault="000E3674">
      <w:pPr>
        <w:spacing w:before="0" w:line="400" w:lineRule="exact"/>
        <w:jc w:val="both"/>
        <w:rPr>
          <w:spacing w:val="0"/>
          <w:rtl/>
        </w:rPr>
      </w:pPr>
      <w:r>
        <w:rPr>
          <w:spacing w:val="0"/>
          <w:rtl/>
        </w:rPr>
        <w:t>702-</w:t>
      </w:r>
      <w:r>
        <w:rPr>
          <w:spacing w:val="0"/>
          <w:rtl/>
        </w:rPr>
        <w:tab/>
        <w:t>وعلاوة على ذلك، يسا</w:t>
      </w:r>
      <w:r>
        <w:rPr>
          <w:spacing w:val="0"/>
          <w:rtl/>
        </w:rPr>
        <w:t xml:space="preserve">هم كل ميدان فني ترعاه المنطقة الفرنسية عموماً في تيسير سبل وصول المواطنين إلى الحياة الثقافية. غير أن من المحال ذكر جميع الأنشطة التي نقوم بها بصورة مباشرة أو غير مباشرة عن طريق الجمعيات التي </w:t>
      </w:r>
      <w:r>
        <w:rPr>
          <w:rFonts w:hint="cs"/>
          <w:spacing w:val="0"/>
          <w:rtl/>
        </w:rPr>
        <w:t>نرعاها</w:t>
      </w:r>
      <w:r>
        <w:rPr>
          <w:spacing w:val="0"/>
          <w:rtl/>
        </w:rPr>
        <w:t xml:space="preserve"> ("المادة 27"، و"الثقافة والدي</w:t>
      </w:r>
      <w:r>
        <w:rPr>
          <w:rFonts w:hint="cs"/>
          <w:spacing w:val="0"/>
          <w:rtl/>
        </w:rPr>
        <w:t>م</w:t>
      </w:r>
      <w:r>
        <w:rPr>
          <w:spacing w:val="0"/>
          <w:rtl/>
        </w:rPr>
        <w:t>قراطية"، و"ورشة التعليم الد</w:t>
      </w:r>
      <w:r>
        <w:rPr>
          <w:spacing w:val="0"/>
          <w:rtl/>
        </w:rPr>
        <w:t>ائم الخاصة بالسجناء").</w:t>
      </w:r>
    </w:p>
    <w:p w:rsidR="00000000" w:rsidRDefault="000E3674">
      <w:pPr>
        <w:spacing w:before="0" w:line="400" w:lineRule="exact"/>
        <w:jc w:val="both"/>
        <w:rPr>
          <w:spacing w:val="0"/>
          <w:rtl/>
        </w:rPr>
      </w:pPr>
      <w:r>
        <w:rPr>
          <w:spacing w:val="0"/>
          <w:rtl/>
        </w:rPr>
        <w:t>703-</w:t>
      </w:r>
      <w:r>
        <w:rPr>
          <w:spacing w:val="0"/>
          <w:rtl/>
        </w:rPr>
        <w:tab/>
        <w:t xml:space="preserve">وفي </w:t>
      </w:r>
      <w:r>
        <w:rPr>
          <w:i/>
          <w:iCs/>
          <w:spacing w:val="0"/>
          <w:rtl/>
        </w:rPr>
        <w:t>ميدان المسرح</w:t>
      </w:r>
      <w:r>
        <w:rPr>
          <w:spacing w:val="0"/>
          <w:rtl/>
        </w:rPr>
        <w:t xml:space="preserve"> مثلا</w:t>
      </w:r>
      <w:r>
        <w:rPr>
          <w:rFonts w:hint="cs"/>
          <w:spacing w:val="0"/>
          <w:rtl/>
        </w:rPr>
        <w:t>ً</w:t>
      </w:r>
      <w:r>
        <w:rPr>
          <w:spacing w:val="0"/>
          <w:rtl/>
        </w:rPr>
        <w:t xml:space="preserve">، </w:t>
      </w:r>
      <w:r>
        <w:rPr>
          <w:rFonts w:hint="cs"/>
          <w:spacing w:val="0"/>
          <w:rtl/>
        </w:rPr>
        <w:t>تفتح</w:t>
      </w:r>
      <w:r>
        <w:rPr>
          <w:spacing w:val="0"/>
          <w:rtl/>
        </w:rPr>
        <w:t xml:space="preserve"> عد</w:t>
      </w:r>
      <w:r>
        <w:rPr>
          <w:rFonts w:hint="cs"/>
          <w:spacing w:val="0"/>
          <w:rtl/>
        </w:rPr>
        <w:t>ة</w:t>
      </w:r>
      <w:r>
        <w:rPr>
          <w:spacing w:val="0"/>
          <w:rtl/>
        </w:rPr>
        <w:t xml:space="preserve"> مبادرات باب المشاركة، منها:</w:t>
      </w:r>
    </w:p>
    <w:p w:rsidR="00000000" w:rsidRDefault="000E3674">
      <w:pPr>
        <w:tabs>
          <w:tab w:val="left" w:pos="731"/>
        </w:tabs>
        <w:spacing w:before="0" w:line="400" w:lineRule="exact"/>
        <w:ind w:left="1440" w:hanging="1440"/>
        <w:jc w:val="both"/>
        <w:rPr>
          <w:rFonts w:hint="cs"/>
          <w:spacing w:val="0"/>
          <w:rtl/>
        </w:rPr>
      </w:pPr>
      <w:r>
        <w:rPr>
          <w:rFonts w:hint="cs"/>
          <w:spacing w:val="0"/>
          <w:rtl/>
        </w:rPr>
        <w:tab/>
      </w:r>
      <w:r>
        <w:rPr>
          <w:spacing w:val="0"/>
          <w:rtl/>
        </w:rPr>
        <w:t>-</w:t>
      </w:r>
      <w:r>
        <w:rPr>
          <w:rFonts w:hint="cs"/>
          <w:spacing w:val="0"/>
          <w:rtl/>
        </w:rPr>
        <w:tab/>
      </w:r>
      <w:r>
        <w:rPr>
          <w:i/>
          <w:iCs/>
          <w:spacing w:val="0"/>
          <w:rtl/>
        </w:rPr>
        <w:t>المسرح التفاعلي</w:t>
      </w:r>
      <w:r>
        <w:rPr>
          <w:spacing w:val="0"/>
          <w:rtl/>
        </w:rPr>
        <w:t xml:space="preserve"> (بأنشطته القائمة على المشاركة في ورشات أو منتديات مسرحية)</w:t>
      </w:r>
    </w:p>
    <w:p w:rsidR="00000000" w:rsidRDefault="000E3674">
      <w:pPr>
        <w:tabs>
          <w:tab w:val="left" w:pos="731"/>
        </w:tabs>
        <w:spacing w:before="0" w:line="400" w:lineRule="exact"/>
        <w:ind w:left="1440" w:hanging="1440"/>
        <w:jc w:val="both"/>
        <w:rPr>
          <w:rFonts w:hint="cs"/>
          <w:spacing w:val="0"/>
          <w:rtl/>
        </w:rPr>
      </w:pPr>
      <w:r>
        <w:rPr>
          <w:rFonts w:hint="cs"/>
          <w:spacing w:val="0"/>
          <w:rtl/>
        </w:rPr>
        <w:tab/>
        <w:t>-</w:t>
      </w:r>
      <w:r>
        <w:rPr>
          <w:rFonts w:hint="cs"/>
          <w:spacing w:val="0"/>
          <w:rtl/>
        </w:rPr>
        <w:tab/>
      </w:r>
      <w:r>
        <w:rPr>
          <w:spacing w:val="0"/>
          <w:rtl/>
        </w:rPr>
        <w:t>المصالح التربوية الموجودة داخل المؤسسات</w:t>
      </w:r>
    </w:p>
    <w:p w:rsidR="00000000" w:rsidRDefault="000E3674">
      <w:pPr>
        <w:tabs>
          <w:tab w:val="left" w:pos="731"/>
        </w:tabs>
        <w:spacing w:before="0" w:line="400" w:lineRule="exact"/>
        <w:ind w:left="1440" w:hanging="1440"/>
        <w:jc w:val="both"/>
        <w:rPr>
          <w:rFonts w:hint="cs"/>
          <w:spacing w:val="0"/>
          <w:rtl/>
        </w:rPr>
      </w:pPr>
      <w:r>
        <w:rPr>
          <w:rFonts w:hint="cs"/>
          <w:spacing w:val="0"/>
          <w:rtl/>
        </w:rPr>
        <w:tab/>
        <w:t>-</w:t>
      </w:r>
      <w:r>
        <w:rPr>
          <w:rFonts w:hint="cs"/>
          <w:spacing w:val="0"/>
          <w:rtl/>
        </w:rPr>
        <w:tab/>
      </w:r>
      <w:r>
        <w:rPr>
          <w:i/>
          <w:iCs/>
          <w:spacing w:val="0"/>
          <w:rtl/>
        </w:rPr>
        <w:t>مراكز مسرح الطفولة والشباب</w:t>
      </w:r>
      <w:r>
        <w:rPr>
          <w:spacing w:val="0"/>
          <w:rtl/>
        </w:rPr>
        <w:t xml:space="preserve"> التي </w:t>
      </w:r>
      <w:r>
        <w:rPr>
          <w:rFonts w:hint="cs"/>
          <w:spacing w:val="0"/>
          <w:rtl/>
        </w:rPr>
        <w:t>(</w:t>
      </w:r>
      <w:r>
        <w:rPr>
          <w:spacing w:val="0"/>
          <w:rtl/>
        </w:rPr>
        <w:t>تتعاون مع ا</w:t>
      </w:r>
      <w:r>
        <w:rPr>
          <w:spacing w:val="0"/>
          <w:rtl/>
        </w:rPr>
        <w:t xml:space="preserve">لمدارس وتنظم </w:t>
      </w:r>
      <w:r>
        <w:rPr>
          <w:rFonts w:hint="cs"/>
          <w:spacing w:val="0"/>
          <w:rtl/>
        </w:rPr>
        <w:t>ال</w:t>
      </w:r>
      <w:r>
        <w:rPr>
          <w:spacing w:val="0"/>
          <w:rtl/>
        </w:rPr>
        <w:t>ورشات</w:t>
      </w:r>
      <w:r>
        <w:rPr>
          <w:rFonts w:hint="cs"/>
          <w:spacing w:val="0"/>
          <w:rtl/>
        </w:rPr>
        <w:t>)</w:t>
      </w:r>
    </w:p>
    <w:p w:rsidR="00000000" w:rsidRDefault="000E3674">
      <w:pPr>
        <w:spacing w:before="0" w:line="400" w:lineRule="exact"/>
        <w:jc w:val="both"/>
        <w:rPr>
          <w:spacing w:val="0"/>
          <w:rtl/>
        </w:rPr>
      </w:pPr>
      <w:r>
        <w:rPr>
          <w:rFonts w:hint="cs"/>
          <w:spacing w:val="0"/>
          <w:rtl/>
        </w:rPr>
        <w:tab/>
      </w:r>
      <w:r>
        <w:rPr>
          <w:spacing w:val="0"/>
          <w:rtl/>
        </w:rPr>
        <w:t>-</w:t>
      </w:r>
      <w:r>
        <w:rPr>
          <w:rFonts w:hint="cs"/>
          <w:spacing w:val="0"/>
          <w:rtl/>
        </w:rPr>
        <w:tab/>
      </w:r>
      <w:r>
        <w:rPr>
          <w:i/>
          <w:iCs/>
          <w:spacing w:val="0"/>
          <w:rtl/>
        </w:rPr>
        <w:t>مسرح الهواة</w:t>
      </w:r>
      <w:r>
        <w:rPr>
          <w:spacing w:val="0"/>
          <w:rtl/>
        </w:rPr>
        <w:t xml:space="preserve"> الذي</w:t>
      </w:r>
      <w:r>
        <w:rPr>
          <w:rFonts w:hint="cs"/>
          <w:spacing w:val="0"/>
          <w:rtl/>
        </w:rPr>
        <w:t>(</w:t>
      </w:r>
      <w:r>
        <w:rPr>
          <w:spacing w:val="0"/>
          <w:rtl/>
        </w:rPr>
        <w:t xml:space="preserve"> يمس الحياة الثقافية بصورة مباشرة بتعبئة الجمهور المحلي حول مخرج مسرحي</w:t>
      </w:r>
      <w:r>
        <w:rPr>
          <w:rFonts w:hint="cs"/>
          <w:spacing w:val="0"/>
          <w:rtl/>
        </w:rPr>
        <w:t>)</w:t>
      </w:r>
    </w:p>
    <w:p w:rsidR="00000000" w:rsidRDefault="000E3674">
      <w:pPr>
        <w:tabs>
          <w:tab w:val="left" w:pos="731"/>
        </w:tabs>
        <w:spacing w:before="0" w:line="400" w:lineRule="exact"/>
        <w:ind w:left="1440" w:hanging="1440"/>
        <w:jc w:val="both"/>
        <w:rPr>
          <w:spacing w:val="0"/>
          <w:rtl/>
        </w:rPr>
      </w:pPr>
      <w:r>
        <w:rPr>
          <w:rFonts w:hint="cs"/>
          <w:spacing w:val="0"/>
          <w:rtl/>
        </w:rPr>
        <w:tab/>
      </w:r>
      <w:r>
        <w:rPr>
          <w:spacing w:val="0"/>
          <w:rtl/>
        </w:rPr>
        <w:t>-</w:t>
      </w:r>
      <w:r>
        <w:rPr>
          <w:rFonts w:hint="cs"/>
          <w:spacing w:val="0"/>
          <w:rtl/>
        </w:rPr>
        <w:tab/>
      </w:r>
      <w:r>
        <w:rPr>
          <w:spacing w:val="0"/>
          <w:rtl/>
        </w:rPr>
        <w:t xml:space="preserve">إدارة الترويج التي تدعم بصفة خاصة المشاركة في الحياة الثقافية بمساندة المنظمين عن طريق جولات </w:t>
      </w:r>
      <w:r>
        <w:rPr>
          <w:i/>
          <w:iCs/>
          <w:spacing w:val="0"/>
          <w:rtl/>
        </w:rPr>
        <w:t>الفن والحياة</w:t>
      </w:r>
      <w:r>
        <w:rPr>
          <w:spacing w:val="0"/>
          <w:rtl/>
        </w:rPr>
        <w:t xml:space="preserve"> (يُراد بذلك تيسير تنقل الأعمال ال</w:t>
      </w:r>
      <w:r>
        <w:rPr>
          <w:spacing w:val="0"/>
          <w:rtl/>
        </w:rPr>
        <w:t xml:space="preserve">راقية النوعية وتوسيع نطاق الوصول إليها بفضل سياسة تعريفية ديمقراطية) ولجنة </w:t>
      </w:r>
      <w:r>
        <w:rPr>
          <w:rFonts w:hint="cs"/>
          <w:spacing w:val="0"/>
          <w:rtl/>
        </w:rPr>
        <w:t>التشاور</w:t>
      </w:r>
      <w:r>
        <w:rPr>
          <w:spacing w:val="0"/>
          <w:rtl/>
        </w:rPr>
        <w:t xml:space="preserve"> المعنية بالمسرح في المدرسة</w:t>
      </w:r>
      <w:r>
        <w:rPr>
          <w:rFonts w:hint="cs"/>
          <w:spacing w:val="0"/>
          <w:rtl/>
        </w:rPr>
        <w:t>؛</w:t>
      </w:r>
    </w:p>
    <w:p w:rsidR="00000000" w:rsidRDefault="000E3674">
      <w:pPr>
        <w:spacing w:before="0" w:line="400" w:lineRule="exact"/>
        <w:jc w:val="both"/>
        <w:rPr>
          <w:spacing w:val="0"/>
          <w:rtl/>
        </w:rPr>
      </w:pPr>
      <w:r>
        <w:rPr>
          <w:rFonts w:hint="cs"/>
          <w:spacing w:val="0"/>
          <w:rtl/>
        </w:rPr>
        <w:tab/>
      </w:r>
      <w:r>
        <w:rPr>
          <w:spacing w:val="0"/>
          <w:rtl/>
        </w:rPr>
        <w:t>-</w:t>
      </w:r>
      <w:r>
        <w:rPr>
          <w:rFonts w:hint="cs"/>
          <w:spacing w:val="0"/>
          <w:rtl/>
        </w:rPr>
        <w:tab/>
      </w:r>
      <w:r>
        <w:rPr>
          <w:spacing w:val="0"/>
          <w:rtl/>
        </w:rPr>
        <w:t>مبادرة "الأبواب المفتوحة" للتعريف بالمسرح التي تسمح مجاناً بمشاهدة عرض واكتشاف مكان.</w:t>
      </w:r>
    </w:p>
    <w:p w:rsidR="00000000" w:rsidRDefault="000E3674">
      <w:pPr>
        <w:spacing w:before="0" w:line="400" w:lineRule="exact"/>
        <w:jc w:val="both"/>
        <w:rPr>
          <w:rFonts w:hint="cs"/>
          <w:spacing w:val="0"/>
          <w:rtl/>
        </w:rPr>
      </w:pPr>
      <w:r>
        <w:rPr>
          <w:spacing w:val="0"/>
          <w:rtl/>
        </w:rPr>
        <w:t>704-</w:t>
      </w:r>
      <w:r>
        <w:rPr>
          <w:spacing w:val="0"/>
          <w:rtl/>
        </w:rPr>
        <w:tab/>
        <w:t xml:space="preserve">وفي </w:t>
      </w:r>
      <w:r>
        <w:rPr>
          <w:i/>
          <w:iCs/>
          <w:spacing w:val="0"/>
          <w:rtl/>
        </w:rPr>
        <w:t>ميدان الكتب والآداب</w:t>
      </w:r>
      <w:r>
        <w:rPr>
          <w:spacing w:val="0"/>
          <w:rtl/>
        </w:rPr>
        <w:t>، يتجسد الوصول إلى الثقافة في</w:t>
      </w:r>
      <w:r>
        <w:rPr>
          <w:spacing w:val="0"/>
          <w:rtl/>
        </w:rPr>
        <w:t xml:space="preserve"> تشغيل مكتبات ومتاحف جوالة وإنشاء مراكز ثقافية. كذلك ينظم مركز </w:t>
      </w:r>
      <w:r>
        <w:rPr>
          <w:rFonts w:hint="cs"/>
          <w:spacing w:val="0"/>
          <w:rtl/>
        </w:rPr>
        <w:t>المطالعة</w:t>
      </w:r>
      <w:r>
        <w:rPr>
          <w:spacing w:val="0"/>
          <w:rtl/>
        </w:rPr>
        <w:t xml:space="preserve"> العامة </w:t>
      </w:r>
      <w:r>
        <w:rPr>
          <w:rFonts w:hint="cs"/>
          <w:spacing w:val="0"/>
          <w:rtl/>
        </w:rPr>
        <w:t xml:space="preserve">التجمع الناطق بالفرنسية </w:t>
      </w:r>
      <w:r>
        <w:rPr>
          <w:spacing w:val="0"/>
          <w:rtl/>
        </w:rPr>
        <w:t>(</w:t>
      </w:r>
      <w:r>
        <w:rPr>
          <w:spacing w:val="0"/>
        </w:rPr>
        <w:t>CLPCF</w:t>
      </w:r>
      <w:r>
        <w:rPr>
          <w:spacing w:val="0"/>
          <w:rtl/>
        </w:rPr>
        <w:t>) مبادرات من بينها معارض متنقلة مجانية، مشفوعة بفهرس يضم مواضيع مختلفة (التعدد الثقافي، والرواية التاريخية، والفيلم الوثائقي، والتراث</w:t>
      </w:r>
      <w:r>
        <w:rPr>
          <w:rFonts w:hint="cs"/>
          <w:spacing w:val="0"/>
          <w:rtl/>
        </w:rPr>
        <w:t>).</w:t>
      </w:r>
    </w:p>
    <w:p w:rsidR="00000000" w:rsidRDefault="000E3674">
      <w:pPr>
        <w:spacing w:before="0" w:line="400" w:lineRule="exact"/>
        <w:jc w:val="both"/>
        <w:rPr>
          <w:spacing w:val="0"/>
          <w:rtl/>
        </w:rPr>
      </w:pPr>
      <w:r>
        <w:rPr>
          <w:spacing w:val="0"/>
          <w:rtl/>
        </w:rPr>
        <w:t>705-</w:t>
      </w:r>
      <w:r>
        <w:rPr>
          <w:spacing w:val="0"/>
          <w:rtl/>
        </w:rPr>
        <w:tab/>
        <w:t>أما في</w:t>
      </w:r>
      <w:r>
        <w:rPr>
          <w:spacing w:val="0"/>
          <w:rtl/>
        </w:rPr>
        <w:t xml:space="preserve"> </w:t>
      </w:r>
      <w:r>
        <w:rPr>
          <w:i/>
          <w:iCs/>
          <w:spacing w:val="0"/>
          <w:rtl/>
        </w:rPr>
        <w:t>ميدان الأنشطة الشبابية</w:t>
      </w:r>
      <w:r>
        <w:rPr>
          <w:spacing w:val="0"/>
          <w:rtl/>
        </w:rPr>
        <w:t>، فيمكن إبراز أن حق كل شاب من المنطقة الفرنسية في المشاركة في الحياة الثقافية مكرس في المرسومين اللذين ينظمان هذا الميدان بالأساس، وهما المرسوم المتعلق بالاعتراف بالمنظمات الشبابية ودعمها</w:t>
      </w:r>
      <w:r>
        <w:rPr>
          <w:rFonts w:hint="cs"/>
          <w:spacing w:val="0"/>
          <w:rtl/>
        </w:rPr>
        <w:t>،</w:t>
      </w:r>
      <w:r>
        <w:rPr>
          <w:spacing w:val="0"/>
          <w:rtl/>
        </w:rPr>
        <w:t xml:space="preserve"> والمرسوم المتعلق بالاعتراف بمراكز الشباب ودع</w:t>
      </w:r>
      <w:r>
        <w:rPr>
          <w:spacing w:val="0"/>
          <w:rtl/>
        </w:rPr>
        <w:t xml:space="preserve">مها. وجدير بالذكر أن هذين المرسومين ينصان، في سياق </w:t>
      </w:r>
      <w:r>
        <w:rPr>
          <w:rFonts w:hint="cs"/>
          <w:spacing w:val="0"/>
          <w:rtl/>
        </w:rPr>
        <w:t>طرق عمل</w:t>
      </w:r>
      <w:r>
        <w:rPr>
          <w:spacing w:val="0"/>
          <w:rtl/>
        </w:rPr>
        <w:t xml:space="preserve"> كل من مراكز الشباب والمنظمات الشبابية، على إنشاء هيئات استشارية قطاعية، </w:t>
      </w:r>
      <w:r>
        <w:rPr>
          <w:rFonts w:hint="cs"/>
          <w:spacing w:val="0"/>
          <w:rtl/>
        </w:rPr>
        <w:t>تتمثل في</w:t>
      </w:r>
      <w:r>
        <w:rPr>
          <w:spacing w:val="0"/>
          <w:rtl/>
        </w:rPr>
        <w:t xml:space="preserve"> اللجنة الاستشارية المعنية بدور ومراكز الشباب ولجانها الفرعية والمجلس الاستشاري المعني بالمنظمات الشبابية. </w:t>
      </w:r>
    </w:p>
    <w:p w:rsidR="00000000" w:rsidRDefault="000E3674">
      <w:pPr>
        <w:spacing w:before="0" w:line="400" w:lineRule="exact"/>
        <w:jc w:val="both"/>
        <w:rPr>
          <w:spacing w:val="0"/>
          <w:rtl/>
        </w:rPr>
      </w:pPr>
      <w:r>
        <w:rPr>
          <w:spacing w:val="0"/>
          <w:rtl/>
        </w:rPr>
        <w:t>706-</w:t>
      </w:r>
      <w:r>
        <w:rPr>
          <w:spacing w:val="0"/>
          <w:rtl/>
        </w:rPr>
        <w:tab/>
        <w:t>ويشي</w:t>
      </w:r>
      <w:r>
        <w:rPr>
          <w:spacing w:val="0"/>
          <w:rtl/>
        </w:rPr>
        <w:t>ر المرسومان إلى احترام المبادئ الواردة في الإعلان العالمي لحقوق الإنسان وفي العهد الدولي الخاص بالحقوق الاجتماعية والاقتصادية والثقافية</w:t>
      </w:r>
      <w:r>
        <w:rPr>
          <w:rFonts w:hint="cs"/>
          <w:spacing w:val="0"/>
          <w:rtl/>
        </w:rPr>
        <w:t>،</w:t>
      </w:r>
      <w:r>
        <w:rPr>
          <w:spacing w:val="0"/>
          <w:rtl/>
        </w:rPr>
        <w:t xml:space="preserve"> بما أنهما يرميان إلى تيسير مشاركة الشباب الفردية والجماعية بتعلّم المواطنة المسؤولة والنشطة </w:t>
      </w:r>
      <w:r>
        <w:rPr>
          <w:rFonts w:hint="cs"/>
          <w:spacing w:val="0"/>
          <w:rtl/>
        </w:rPr>
        <w:t>والناقدة</w:t>
      </w:r>
      <w:r>
        <w:rPr>
          <w:spacing w:val="0"/>
          <w:rtl/>
        </w:rPr>
        <w:t xml:space="preserve"> والمتضامنة. ونضيف </w:t>
      </w:r>
      <w:r>
        <w:rPr>
          <w:spacing w:val="0"/>
          <w:rtl/>
        </w:rPr>
        <w:t>أيضاً أن إسناد المساعدات الاستثنائية يمكن أن يغطي مبادرات وقتية تستهدف بالأخص موضوع المشاركة في الحياة الثقافية وتلاقي الشعوب.</w:t>
      </w:r>
    </w:p>
    <w:p w:rsidR="00000000" w:rsidRDefault="000E3674">
      <w:pPr>
        <w:spacing w:before="0" w:line="380" w:lineRule="exact"/>
        <w:jc w:val="both"/>
        <w:rPr>
          <w:spacing w:val="0"/>
          <w:rtl/>
        </w:rPr>
      </w:pPr>
      <w:r>
        <w:rPr>
          <w:spacing w:val="0"/>
          <w:rtl/>
        </w:rPr>
        <w:t>707-</w:t>
      </w:r>
      <w:r>
        <w:rPr>
          <w:spacing w:val="0"/>
          <w:rtl/>
        </w:rPr>
        <w:tab/>
        <w:t>ويجدر أيضاً إبراز أن المرسوم المتعلق بمراكز الشباب ينص على إدماج خطط عمل دور الشباب في آليات خاصة منها الآلية المتصلة بسياسة</w:t>
      </w:r>
      <w:r>
        <w:rPr>
          <w:spacing w:val="0"/>
          <w:rtl/>
        </w:rPr>
        <w:t xml:space="preserve"> تكافؤ الفرص في المجال الاجتماعي </w:t>
      </w:r>
      <w:r>
        <w:rPr>
          <w:rFonts w:hint="cs"/>
          <w:spacing w:val="0"/>
          <w:rtl/>
        </w:rPr>
        <w:t xml:space="preserve">- </w:t>
      </w:r>
      <w:r>
        <w:rPr>
          <w:spacing w:val="0"/>
          <w:rtl/>
        </w:rPr>
        <w:t xml:space="preserve">الثقافي. وكي </w:t>
      </w:r>
      <w:r>
        <w:rPr>
          <w:rFonts w:hint="cs"/>
          <w:spacing w:val="0"/>
          <w:rtl/>
        </w:rPr>
        <w:t>تنخرط</w:t>
      </w:r>
      <w:r>
        <w:rPr>
          <w:spacing w:val="0"/>
          <w:rtl/>
        </w:rPr>
        <w:t xml:space="preserve"> دور الشباب في هذه الآلية، </w:t>
      </w:r>
      <w:r>
        <w:rPr>
          <w:rFonts w:hint="cs"/>
          <w:spacing w:val="0"/>
          <w:rtl/>
        </w:rPr>
        <w:t>عليها</w:t>
      </w:r>
      <w:r>
        <w:rPr>
          <w:spacing w:val="0"/>
          <w:rtl/>
        </w:rPr>
        <w:t xml:space="preserve"> أن تتخذ مبادرة خاصة تستهدف جمهورا</w:t>
      </w:r>
      <w:r>
        <w:rPr>
          <w:rFonts w:hint="cs"/>
          <w:spacing w:val="0"/>
          <w:rtl/>
        </w:rPr>
        <w:t>ً</w:t>
      </w:r>
      <w:r>
        <w:rPr>
          <w:spacing w:val="0"/>
          <w:rtl/>
        </w:rPr>
        <w:t xml:space="preserve"> أقل حظوة من غيره في ظروفه الاقتصادية والاجتماعية والثقافية.</w:t>
      </w:r>
    </w:p>
    <w:p w:rsidR="00000000" w:rsidRDefault="000E3674">
      <w:pPr>
        <w:spacing w:before="0" w:line="380" w:lineRule="exact"/>
        <w:jc w:val="both"/>
        <w:rPr>
          <w:spacing w:val="0"/>
          <w:rtl/>
        </w:rPr>
      </w:pPr>
      <w:r>
        <w:rPr>
          <w:spacing w:val="0"/>
          <w:rtl/>
        </w:rPr>
        <w:t>708-</w:t>
      </w:r>
      <w:r>
        <w:rPr>
          <w:spacing w:val="0"/>
          <w:rtl/>
        </w:rPr>
        <w:tab/>
        <w:t>وتركز سياسة إعلام الشباب التي تنفذها المنطقة الفرنسية على تيّسر الوصول</w:t>
      </w:r>
      <w:r>
        <w:rPr>
          <w:spacing w:val="0"/>
          <w:rtl/>
        </w:rPr>
        <w:t xml:space="preserve"> إلى المعلومات ومجانيتها ونوعيتها (</w:t>
      </w:r>
      <w:r>
        <w:rPr>
          <w:rFonts w:hint="cs"/>
          <w:spacing w:val="0"/>
          <w:rtl/>
        </w:rPr>
        <w:t>"</w:t>
      </w:r>
      <w:r>
        <w:rPr>
          <w:spacing w:val="0"/>
          <w:rtl/>
        </w:rPr>
        <w:t>توصيفها</w:t>
      </w:r>
      <w:r>
        <w:rPr>
          <w:rFonts w:hint="cs"/>
          <w:spacing w:val="0"/>
          <w:rtl/>
        </w:rPr>
        <w:t>"</w:t>
      </w:r>
      <w:r>
        <w:rPr>
          <w:spacing w:val="0"/>
          <w:rtl/>
        </w:rPr>
        <w:t>) فضلا</w:t>
      </w:r>
      <w:r>
        <w:rPr>
          <w:rFonts w:hint="cs"/>
          <w:spacing w:val="0"/>
          <w:rtl/>
        </w:rPr>
        <w:t>ً</w:t>
      </w:r>
      <w:r>
        <w:rPr>
          <w:spacing w:val="0"/>
          <w:rtl/>
        </w:rPr>
        <w:t xml:space="preserve"> عن ضرورة مشاركة الجهات المعنية في وضعها. </w:t>
      </w:r>
    </w:p>
    <w:p w:rsidR="00000000" w:rsidRDefault="000E3674">
      <w:pPr>
        <w:spacing w:before="0" w:line="380" w:lineRule="exact"/>
        <w:jc w:val="both"/>
        <w:rPr>
          <w:spacing w:val="0"/>
          <w:rtl/>
        </w:rPr>
      </w:pPr>
      <w:r>
        <w:rPr>
          <w:spacing w:val="0"/>
          <w:rtl/>
        </w:rPr>
        <w:t>709-</w:t>
      </w:r>
      <w:r>
        <w:rPr>
          <w:spacing w:val="0"/>
          <w:rtl/>
        </w:rPr>
        <w:tab/>
        <w:t>وقد أبرز الكتاب الأبيض الصادر عن المفوضية الأوروبية في نهاية عام 2001 في هذا الصدد أن بلدان الاتحاد اعتمدت أسلوب تنسيق موحد</w:t>
      </w:r>
      <w:r>
        <w:rPr>
          <w:rFonts w:hint="cs"/>
          <w:spacing w:val="0"/>
          <w:rtl/>
        </w:rPr>
        <w:t>اً</w:t>
      </w:r>
      <w:r>
        <w:rPr>
          <w:spacing w:val="0"/>
          <w:rtl/>
        </w:rPr>
        <w:t xml:space="preserve"> وأهداف</w:t>
      </w:r>
      <w:r>
        <w:rPr>
          <w:rFonts w:hint="cs"/>
          <w:spacing w:val="0"/>
          <w:rtl/>
        </w:rPr>
        <w:t>اً</w:t>
      </w:r>
      <w:r>
        <w:rPr>
          <w:spacing w:val="0"/>
          <w:rtl/>
        </w:rPr>
        <w:t xml:space="preserve"> مشتركة كتحسين وصول الش</w:t>
      </w:r>
      <w:r>
        <w:rPr>
          <w:spacing w:val="0"/>
          <w:rtl/>
        </w:rPr>
        <w:t>باب إلى المعلومات ونوعيتها ومشاركة الجهات المعنية في وضعها وترويجها.</w:t>
      </w:r>
    </w:p>
    <w:p w:rsidR="00000000" w:rsidRDefault="000E3674">
      <w:pPr>
        <w:spacing w:before="0" w:line="380" w:lineRule="exact"/>
        <w:jc w:val="both"/>
        <w:rPr>
          <w:spacing w:val="0"/>
          <w:rtl/>
        </w:rPr>
      </w:pPr>
      <w:r>
        <w:rPr>
          <w:spacing w:val="0"/>
          <w:rtl/>
        </w:rPr>
        <w:t>710-</w:t>
      </w:r>
      <w:r>
        <w:rPr>
          <w:spacing w:val="0"/>
          <w:rtl/>
        </w:rPr>
        <w:tab/>
        <w:t xml:space="preserve">وفي ميدان المتاحف، يمكن الإشارة أيضاً إلى أن </w:t>
      </w:r>
      <w:r>
        <w:rPr>
          <w:rFonts w:hint="cs"/>
          <w:spacing w:val="0"/>
          <w:rtl/>
        </w:rPr>
        <w:t>التجمع الناطق ب</w:t>
      </w:r>
      <w:r>
        <w:rPr>
          <w:spacing w:val="0"/>
          <w:rtl/>
        </w:rPr>
        <w:t>الفرنسية ستقر قريباً دخول المتاحف مجاناً يوماً في الشهر، في "أمرها الحكومي القاضي بتنفيذ مرسوم 17 تموز/ يوليه 2002 المتعلق</w:t>
      </w:r>
      <w:r>
        <w:rPr>
          <w:spacing w:val="0"/>
          <w:rtl/>
        </w:rPr>
        <w:t xml:space="preserve"> بالاعتراف بالمتاحف وغيرها من المؤسسات المتحفية".</w:t>
      </w:r>
    </w:p>
    <w:p w:rsidR="00000000" w:rsidRDefault="000E3674">
      <w:pPr>
        <w:spacing w:before="0" w:line="380" w:lineRule="exact"/>
        <w:jc w:val="both"/>
        <w:rPr>
          <w:spacing w:val="0"/>
          <w:rtl/>
        </w:rPr>
      </w:pPr>
      <w:r>
        <w:rPr>
          <w:spacing w:val="0"/>
          <w:rtl/>
        </w:rPr>
        <w:t>711-</w:t>
      </w:r>
      <w:r>
        <w:rPr>
          <w:spacing w:val="0"/>
          <w:rtl/>
        </w:rPr>
        <w:tab/>
        <w:t>وتتخذ أيضاً إجراءات عديدة لإقامة وتيسير أوجه التآزر بين حقل التعليم وحقل الثقافة في منطقتنا، كمبادرة "كاميرا الأطفال" "</w:t>
      </w:r>
      <w:r>
        <w:rPr>
          <w:spacing w:val="0"/>
        </w:rPr>
        <w:t>Caméra enfants admis</w:t>
      </w:r>
      <w:r>
        <w:rPr>
          <w:spacing w:val="0"/>
          <w:rtl/>
        </w:rPr>
        <w:t>" و"</w:t>
      </w:r>
      <w:r>
        <w:rPr>
          <w:spacing w:val="0"/>
        </w:rPr>
        <w:t>MUS-e</w:t>
      </w:r>
      <w:r>
        <w:rPr>
          <w:spacing w:val="0"/>
          <w:rtl/>
        </w:rPr>
        <w:t>"، و"</w:t>
      </w:r>
      <w:r>
        <w:rPr>
          <w:i/>
          <w:iCs/>
          <w:spacing w:val="0"/>
          <w:rtl/>
        </w:rPr>
        <w:t>جائزة طلاب المعاهد الثانوية</w:t>
      </w:r>
      <w:r>
        <w:rPr>
          <w:spacing w:val="0"/>
          <w:rtl/>
        </w:rPr>
        <w:t>"،</w:t>
      </w:r>
      <w:r>
        <w:rPr>
          <w:rFonts w:hint="cs"/>
          <w:spacing w:val="0"/>
          <w:rtl/>
        </w:rPr>
        <w:t xml:space="preserve"> </w:t>
      </w:r>
      <w:r>
        <w:rPr>
          <w:spacing w:val="0"/>
          <w:rtl/>
        </w:rPr>
        <w:t>إضافة إلى البرنامج</w:t>
      </w:r>
      <w:r>
        <w:rPr>
          <w:spacing w:val="0"/>
          <w:rtl/>
        </w:rPr>
        <w:t xml:space="preserve"> السنوي لمساعدة المدارس المستفيدة من </w:t>
      </w:r>
      <w:r>
        <w:rPr>
          <w:rFonts w:hint="cs"/>
          <w:spacing w:val="0"/>
          <w:rtl/>
        </w:rPr>
        <w:t>الإجراءات الإيجابية</w:t>
      </w:r>
      <w:r>
        <w:rPr>
          <w:spacing w:val="0"/>
          <w:rtl/>
        </w:rPr>
        <w:t xml:space="preserve"> الرامي</w:t>
      </w:r>
      <w:r>
        <w:rPr>
          <w:rFonts w:hint="cs"/>
          <w:spacing w:val="0"/>
          <w:rtl/>
        </w:rPr>
        <w:t>ة</w:t>
      </w:r>
      <w:r>
        <w:rPr>
          <w:spacing w:val="0"/>
          <w:rtl/>
        </w:rPr>
        <w:t xml:space="preserve"> إلى تشجيع التقارب بين الحقلين الثقافي والمدرسي في الأوساط المحرومة. </w:t>
      </w:r>
    </w:p>
    <w:p w:rsidR="00000000" w:rsidRDefault="000E3674">
      <w:pPr>
        <w:spacing w:before="0" w:line="380" w:lineRule="exact"/>
        <w:jc w:val="both"/>
        <w:rPr>
          <w:rFonts w:hint="cs"/>
          <w:spacing w:val="0"/>
          <w:rtl/>
        </w:rPr>
      </w:pPr>
      <w:r>
        <w:rPr>
          <w:spacing w:val="0"/>
          <w:rtl/>
        </w:rPr>
        <w:t>712-</w:t>
      </w:r>
      <w:r>
        <w:rPr>
          <w:spacing w:val="0"/>
          <w:rtl/>
        </w:rPr>
        <w:tab/>
        <w:t>وعلاوة على ذلك، من المفيد التذكير بقانون 16 تموز/يوليه 1973 المسمى قانون الميثاق الثقافي، الذي يكفل حماية الاتجاهات ا</w:t>
      </w:r>
      <w:r>
        <w:rPr>
          <w:spacing w:val="0"/>
          <w:rtl/>
        </w:rPr>
        <w:t>لإيديولوجية والفلسفية، والذي اعتمد عند تقسيم الدولة إلى مناطق ومن ثم إقرار مبدأ مشاركة العاملين في المجال الثقافي على أساس التعددية في وضع مجموعة السياسات الثقافية وتنفيذها. ويجري على هذا النحو إشراكهم في عملية صنع القرار السياسي في زهاء 38 لجنة ومجلساً وه</w:t>
      </w:r>
      <w:r>
        <w:rPr>
          <w:spacing w:val="0"/>
          <w:rtl/>
        </w:rPr>
        <w:t xml:space="preserve">يئة استشارية. ويقوم ممثلو الأوساط الفنية هؤلاء، وهم يضطلعون بولايات محدودة المدة، بالإبلاغ سنوياً وعلنياً بعملهم وآرائهم وأفكارهم. ويمكن عموماً الاطلاع على خلاصة عملهم على موقع إدارتهم المختصة على شبكة الإنترنت. </w:t>
      </w:r>
    </w:p>
    <w:p w:rsidR="00000000" w:rsidRDefault="000E3674">
      <w:pPr>
        <w:spacing w:before="0" w:line="380" w:lineRule="exact"/>
        <w:jc w:val="both"/>
        <w:rPr>
          <w:rFonts w:hint="cs"/>
          <w:spacing w:val="0"/>
          <w:rtl/>
        </w:rPr>
      </w:pPr>
    </w:p>
    <w:p w:rsidR="00000000" w:rsidRDefault="000E3674">
      <w:pPr>
        <w:spacing w:before="0" w:line="380" w:lineRule="exact"/>
        <w:jc w:val="center"/>
        <w:rPr>
          <w:rFonts w:ascii="Courier New" w:hAnsi="Courier New" w:hint="cs"/>
          <w:sz w:val="26"/>
          <w:szCs w:val="26"/>
        </w:rPr>
      </w:pPr>
      <w:r>
        <w:rPr>
          <w:rFonts w:ascii="Courier New" w:hAnsi="Courier New" w:hint="cs"/>
          <w:sz w:val="28"/>
          <w:szCs w:val="26"/>
          <w:rtl/>
        </w:rPr>
        <w:t>(</w:t>
      </w:r>
      <w:r>
        <w:rPr>
          <w:rFonts w:ascii="Courier New" w:hAnsi="Courier New"/>
          <w:sz w:val="28"/>
          <w:szCs w:val="26"/>
          <w:rtl/>
        </w:rPr>
        <w:t>نسب</w:t>
      </w:r>
      <w:r>
        <w:rPr>
          <w:rFonts w:ascii="Courier New" w:hAnsi="Courier New" w:hint="cs"/>
          <w:sz w:val="28"/>
          <w:szCs w:val="26"/>
          <w:rtl/>
        </w:rPr>
        <w:t>ة</w:t>
      </w:r>
      <w:r>
        <w:rPr>
          <w:rFonts w:ascii="Courier New" w:hAnsi="Courier New"/>
          <w:sz w:val="28"/>
          <w:szCs w:val="26"/>
          <w:rtl/>
        </w:rPr>
        <w:t xml:space="preserve"> ما لم ينص على خلاف</w:t>
      </w:r>
      <w:r>
        <w:rPr>
          <w:rFonts w:ascii="Courier New" w:hAnsi="Courier New" w:hint="cs"/>
          <w:sz w:val="28"/>
          <w:szCs w:val="26"/>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2"/>
        <w:gridCol w:w="2262"/>
        <w:gridCol w:w="2166"/>
      </w:tblGrid>
      <w:tr w:rsidR="000E3674" w:rsidTr="000E3674">
        <w:tblPrEx>
          <w:tblCellMar>
            <w:top w:w="0" w:type="dxa"/>
            <w:bottom w:w="0" w:type="dxa"/>
          </w:tblCellMar>
        </w:tblPrEx>
        <w:tc>
          <w:tcPr>
            <w:tcW w:w="5142" w:type="dxa"/>
            <w:tcBorders>
              <w:left w:val="nil"/>
              <w:bottom w:val="single" w:sz="4" w:space="0" w:color="auto"/>
              <w:right w:val="nil"/>
            </w:tcBorders>
          </w:tcPr>
          <w:p w:rsidR="000E3674" w:rsidRDefault="000E3674">
            <w:pPr>
              <w:spacing w:before="0" w:after="80" w:line="300" w:lineRule="exact"/>
              <w:jc w:val="both"/>
              <w:rPr>
                <w:rFonts w:hint="cs"/>
                <w:i/>
                <w:iCs/>
                <w:spacing w:val="0"/>
                <w:sz w:val="24"/>
                <w:szCs w:val="26"/>
              </w:rPr>
            </w:pPr>
            <w:r>
              <w:rPr>
                <w:i/>
                <w:iCs/>
                <w:spacing w:val="0"/>
                <w:sz w:val="24"/>
                <w:szCs w:val="26"/>
                <w:rtl/>
              </w:rPr>
              <w:t xml:space="preserve">المديرية العامة للثقافة التابعة </w:t>
            </w:r>
            <w:r>
              <w:rPr>
                <w:rFonts w:hint="cs"/>
                <w:i/>
                <w:iCs/>
                <w:spacing w:val="0"/>
                <w:sz w:val="24"/>
                <w:szCs w:val="26"/>
                <w:rtl/>
              </w:rPr>
              <w:t>للتجمع الناطق بالفرنسية</w:t>
            </w:r>
            <w:r>
              <w:rPr>
                <w:i/>
                <w:iCs/>
                <w:spacing w:val="0"/>
                <w:sz w:val="24"/>
                <w:szCs w:val="26"/>
                <w:rtl/>
              </w:rPr>
              <w:t xml:space="preserve"> في بلجيكا</w:t>
            </w:r>
          </w:p>
        </w:tc>
        <w:tc>
          <w:tcPr>
            <w:tcW w:w="2262" w:type="dxa"/>
            <w:tcBorders>
              <w:left w:val="nil"/>
              <w:bottom w:val="single" w:sz="4" w:space="0" w:color="auto"/>
              <w:right w:val="nil"/>
            </w:tcBorders>
          </w:tcPr>
          <w:p w:rsidR="000E3674" w:rsidRDefault="000E3674">
            <w:pPr>
              <w:spacing w:before="0" w:after="80" w:line="300" w:lineRule="exact"/>
              <w:jc w:val="center"/>
              <w:rPr>
                <w:rFonts w:hint="cs"/>
                <w:i/>
                <w:iCs/>
                <w:spacing w:val="0"/>
                <w:sz w:val="24"/>
                <w:szCs w:val="26"/>
              </w:rPr>
            </w:pPr>
            <w:r>
              <w:rPr>
                <w:i/>
                <w:iCs/>
                <w:spacing w:val="0"/>
                <w:sz w:val="24"/>
                <w:szCs w:val="26"/>
                <w:rtl/>
              </w:rPr>
              <w:t>2004</w:t>
            </w:r>
          </w:p>
        </w:tc>
        <w:tc>
          <w:tcPr>
            <w:tcW w:w="2166" w:type="dxa"/>
            <w:tcBorders>
              <w:left w:val="nil"/>
              <w:bottom w:val="single" w:sz="4" w:space="0" w:color="auto"/>
              <w:right w:val="nil"/>
            </w:tcBorders>
          </w:tcPr>
          <w:p w:rsidR="000E3674" w:rsidRDefault="000E3674">
            <w:pPr>
              <w:spacing w:before="0" w:after="80" w:line="300" w:lineRule="exact"/>
              <w:jc w:val="center"/>
              <w:rPr>
                <w:rFonts w:hint="cs"/>
                <w:i/>
                <w:iCs/>
                <w:spacing w:val="0"/>
                <w:sz w:val="24"/>
                <w:szCs w:val="26"/>
              </w:rPr>
            </w:pPr>
            <w:r>
              <w:rPr>
                <w:i/>
                <w:iCs/>
                <w:spacing w:val="0"/>
                <w:sz w:val="24"/>
                <w:szCs w:val="26"/>
                <w:rtl/>
              </w:rPr>
              <w:t>2005</w:t>
            </w:r>
          </w:p>
        </w:tc>
      </w:tr>
      <w:tr w:rsidR="000E3674" w:rsidTr="000E3674">
        <w:tblPrEx>
          <w:tblCellMar>
            <w:top w:w="0" w:type="dxa"/>
            <w:bottom w:w="0" w:type="dxa"/>
          </w:tblCellMar>
        </w:tblPrEx>
        <w:tc>
          <w:tcPr>
            <w:tcW w:w="5142" w:type="dxa"/>
            <w:tcBorders>
              <w:top w:val="single" w:sz="4" w:space="0" w:color="auto"/>
              <w:left w:val="nil"/>
              <w:bottom w:val="nil"/>
              <w:right w:val="nil"/>
            </w:tcBorders>
          </w:tcPr>
          <w:p w:rsidR="000E3674" w:rsidRDefault="000E3674">
            <w:pPr>
              <w:spacing w:before="0" w:after="80" w:line="300" w:lineRule="exact"/>
              <w:jc w:val="both"/>
              <w:rPr>
                <w:rFonts w:hint="cs"/>
                <w:spacing w:val="0"/>
                <w:sz w:val="24"/>
                <w:szCs w:val="26"/>
              </w:rPr>
            </w:pPr>
            <w:r>
              <w:rPr>
                <w:spacing w:val="0"/>
                <w:sz w:val="24"/>
                <w:szCs w:val="26"/>
                <w:rtl/>
              </w:rPr>
              <w:t xml:space="preserve">المبلغ (بما يشمل لجنة </w:t>
            </w:r>
            <w:r>
              <w:rPr>
                <w:rFonts w:hint="cs"/>
                <w:spacing w:val="0"/>
                <w:sz w:val="24"/>
                <w:szCs w:val="26"/>
                <w:rtl/>
              </w:rPr>
              <w:t>التجمع الناطق بالفرنسية</w:t>
            </w:r>
            <w:r>
              <w:rPr>
                <w:spacing w:val="0"/>
                <w:sz w:val="24"/>
                <w:szCs w:val="26"/>
                <w:rtl/>
              </w:rPr>
              <w:t>)</w:t>
            </w:r>
          </w:p>
        </w:tc>
        <w:tc>
          <w:tcPr>
            <w:tcW w:w="2262" w:type="dxa"/>
            <w:tcBorders>
              <w:top w:val="single" w:sz="4" w:space="0" w:color="auto"/>
              <w:left w:val="nil"/>
              <w:bottom w:val="nil"/>
              <w:right w:val="nil"/>
            </w:tcBorders>
          </w:tcPr>
          <w:p w:rsidR="000E3674" w:rsidRDefault="000E3674">
            <w:pPr>
              <w:spacing w:before="0" w:after="80" w:line="300" w:lineRule="exact"/>
              <w:jc w:val="center"/>
              <w:rPr>
                <w:rFonts w:hint="cs"/>
                <w:b/>
                <w:bCs/>
                <w:spacing w:val="0"/>
                <w:sz w:val="24"/>
                <w:szCs w:val="26"/>
              </w:rPr>
            </w:pPr>
            <w:r>
              <w:rPr>
                <w:rFonts w:hint="cs"/>
                <w:b/>
                <w:bCs/>
                <w:spacing w:val="0"/>
                <w:sz w:val="24"/>
                <w:szCs w:val="26"/>
                <w:rtl/>
              </w:rPr>
              <w:t>000 961 166</w:t>
            </w:r>
          </w:p>
        </w:tc>
        <w:tc>
          <w:tcPr>
            <w:tcW w:w="2166" w:type="dxa"/>
            <w:tcBorders>
              <w:top w:val="single" w:sz="4" w:space="0" w:color="auto"/>
              <w:left w:val="nil"/>
              <w:bottom w:val="nil"/>
              <w:right w:val="nil"/>
            </w:tcBorders>
          </w:tcPr>
          <w:p w:rsidR="000E3674" w:rsidRDefault="000E3674">
            <w:pPr>
              <w:spacing w:before="0" w:after="80" w:line="300" w:lineRule="exact"/>
              <w:jc w:val="center"/>
              <w:rPr>
                <w:rFonts w:hint="cs"/>
                <w:b/>
                <w:bCs/>
                <w:spacing w:val="0"/>
                <w:sz w:val="24"/>
                <w:szCs w:val="26"/>
              </w:rPr>
            </w:pPr>
            <w:r>
              <w:rPr>
                <w:rFonts w:hint="cs"/>
                <w:b/>
                <w:bCs/>
                <w:spacing w:val="0"/>
                <w:sz w:val="24"/>
                <w:szCs w:val="26"/>
                <w:rtl/>
              </w:rPr>
              <w:t>000 531 186</w:t>
            </w:r>
          </w:p>
        </w:tc>
      </w:tr>
      <w:tr w:rsidR="000E3674" w:rsidTr="000E3674">
        <w:tblPrEx>
          <w:tblCellMar>
            <w:top w:w="0" w:type="dxa"/>
            <w:bottom w:w="0" w:type="dxa"/>
          </w:tblCellMar>
        </w:tblPrEx>
        <w:tc>
          <w:tcPr>
            <w:tcW w:w="5142" w:type="dxa"/>
            <w:tcBorders>
              <w:top w:val="nil"/>
              <w:left w:val="nil"/>
              <w:bottom w:val="nil"/>
              <w:right w:val="nil"/>
            </w:tcBorders>
          </w:tcPr>
          <w:p w:rsidR="000E3674" w:rsidRDefault="000E3674">
            <w:pPr>
              <w:spacing w:before="0" w:after="80" w:line="300" w:lineRule="exact"/>
              <w:jc w:val="both"/>
              <w:rPr>
                <w:rFonts w:hint="cs"/>
                <w:spacing w:val="0"/>
                <w:sz w:val="24"/>
                <w:szCs w:val="26"/>
              </w:rPr>
            </w:pPr>
            <w:r>
              <w:rPr>
                <w:spacing w:val="0"/>
                <w:sz w:val="24"/>
                <w:szCs w:val="26"/>
                <w:rtl/>
              </w:rPr>
              <w:t>إدارة الشؤون العامة</w:t>
            </w:r>
          </w:p>
        </w:tc>
        <w:tc>
          <w:tcPr>
            <w:tcW w:w="2262" w:type="dxa"/>
            <w:tcBorders>
              <w:top w:val="nil"/>
              <w:left w:val="nil"/>
              <w:bottom w:val="nil"/>
              <w:right w:val="nil"/>
            </w:tcBorders>
          </w:tcPr>
          <w:p w:rsidR="000E3674" w:rsidRDefault="000E3674">
            <w:pPr>
              <w:spacing w:before="0" w:after="80" w:line="300" w:lineRule="exact"/>
              <w:ind w:firstLine="690"/>
              <w:jc w:val="both"/>
              <w:rPr>
                <w:rFonts w:hint="cs"/>
                <w:spacing w:val="0"/>
                <w:sz w:val="24"/>
                <w:szCs w:val="26"/>
              </w:rPr>
            </w:pPr>
            <w:r>
              <w:rPr>
                <w:rFonts w:hint="cs"/>
                <w:spacing w:val="0"/>
                <w:sz w:val="24"/>
                <w:szCs w:val="26"/>
                <w:rtl/>
              </w:rPr>
              <w:t>22</w:t>
            </w:r>
          </w:p>
        </w:tc>
        <w:tc>
          <w:tcPr>
            <w:tcW w:w="2166" w:type="dxa"/>
            <w:tcBorders>
              <w:top w:val="nil"/>
              <w:left w:val="nil"/>
              <w:bottom w:val="nil"/>
              <w:right w:val="nil"/>
            </w:tcBorders>
          </w:tcPr>
          <w:p w:rsidR="000E3674" w:rsidRDefault="000E3674">
            <w:pPr>
              <w:tabs>
                <w:tab w:val="decimal" w:pos="792"/>
              </w:tabs>
              <w:spacing w:before="0" w:after="80" w:line="300" w:lineRule="exact"/>
              <w:jc w:val="both"/>
              <w:rPr>
                <w:rFonts w:hint="cs"/>
                <w:spacing w:val="0"/>
                <w:sz w:val="24"/>
                <w:szCs w:val="26"/>
              </w:rPr>
            </w:pPr>
            <w:r>
              <w:rPr>
                <w:rFonts w:hint="cs"/>
                <w:spacing w:val="0"/>
                <w:sz w:val="24"/>
                <w:szCs w:val="26"/>
                <w:rtl/>
              </w:rPr>
              <w:t>20.26</w:t>
            </w:r>
          </w:p>
        </w:tc>
      </w:tr>
      <w:tr w:rsidR="000E3674" w:rsidTr="000E3674">
        <w:tblPrEx>
          <w:tblCellMar>
            <w:top w:w="0" w:type="dxa"/>
            <w:bottom w:w="0" w:type="dxa"/>
          </w:tblCellMar>
        </w:tblPrEx>
        <w:tc>
          <w:tcPr>
            <w:tcW w:w="5142" w:type="dxa"/>
            <w:tcBorders>
              <w:top w:val="nil"/>
              <w:left w:val="nil"/>
              <w:bottom w:val="nil"/>
              <w:right w:val="nil"/>
            </w:tcBorders>
          </w:tcPr>
          <w:p w:rsidR="000E3674" w:rsidRDefault="000E3674">
            <w:pPr>
              <w:spacing w:before="0" w:after="80" w:line="300" w:lineRule="exact"/>
              <w:jc w:val="both"/>
              <w:rPr>
                <w:rFonts w:hint="cs"/>
                <w:spacing w:val="0"/>
                <w:sz w:val="24"/>
                <w:szCs w:val="26"/>
              </w:rPr>
            </w:pPr>
            <w:r>
              <w:rPr>
                <w:spacing w:val="0"/>
                <w:sz w:val="24"/>
                <w:szCs w:val="26"/>
                <w:rtl/>
              </w:rPr>
              <w:t>الفنون الاستعراضية</w:t>
            </w:r>
          </w:p>
        </w:tc>
        <w:tc>
          <w:tcPr>
            <w:tcW w:w="2262" w:type="dxa"/>
            <w:tcBorders>
              <w:top w:val="nil"/>
              <w:left w:val="nil"/>
              <w:bottom w:val="nil"/>
              <w:right w:val="nil"/>
            </w:tcBorders>
          </w:tcPr>
          <w:p w:rsidR="000E3674" w:rsidRDefault="000E3674">
            <w:pPr>
              <w:spacing w:before="0" w:after="80" w:line="300" w:lineRule="exact"/>
              <w:ind w:firstLine="690"/>
              <w:jc w:val="both"/>
              <w:rPr>
                <w:rFonts w:hint="cs"/>
                <w:spacing w:val="0"/>
                <w:sz w:val="24"/>
                <w:szCs w:val="26"/>
              </w:rPr>
            </w:pPr>
            <w:r>
              <w:rPr>
                <w:rFonts w:hint="cs"/>
                <w:spacing w:val="0"/>
                <w:sz w:val="24"/>
                <w:szCs w:val="26"/>
                <w:rtl/>
              </w:rPr>
              <w:t>42</w:t>
            </w:r>
          </w:p>
        </w:tc>
        <w:tc>
          <w:tcPr>
            <w:tcW w:w="2166" w:type="dxa"/>
            <w:tcBorders>
              <w:top w:val="nil"/>
              <w:left w:val="nil"/>
              <w:bottom w:val="nil"/>
              <w:right w:val="nil"/>
            </w:tcBorders>
          </w:tcPr>
          <w:p w:rsidR="000E3674" w:rsidRDefault="000E3674">
            <w:pPr>
              <w:tabs>
                <w:tab w:val="decimal" w:pos="792"/>
              </w:tabs>
              <w:spacing w:before="0" w:after="80" w:line="300" w:lineRule="exact"/>
              <w:jc w:val="both"/>
              <w:rPr>
                <w:rFonts w:hint="cs"/>
                <w:spacing w:val="0"/>
                <w:sz w:val="24"/>
                <w:szCs w:val="26"/>
              </w:rPr>
            </w:pPr>
            <w:r>
              <w:rPr>
                <w:rFonts w:hint="cs"/>
                <w:spacing w:val="0"/>
                <w:sz w:val="24"/>
                <w:szCs w:val="26"/>
                <w:rtl/>
              </w:rPr>
              <w:t>36.71</w:t>
            </w:r>
          </w:p>
        </w:tc>
      </w:tr>
      <w:tr w:rsidR="000E3674" w:rsidTr="000E3674">
        <w:tblPrEx>
          <w:tblCellMar>
            <w:top w:w="0" w:type="dxa"/>
            <w:bottom w:w="0" w:type="dxa"/>
          </w:tblCellMar>
        </w:tblPrEx>
        <w:tc>
          <w:tcPr>
            <w:tcW w:w="5142" w:type="dxa"/>
            <w:tcBorders>
              <w:top w:val="nil"/>
              <w:left w:val="nil"/>
              <w:bottom w:val="nil"/>
              <w:right w:val="nil"/>
            </w:tcBorders>
          </w:tcPr>
          <w:p w:rsidR="000E3674" w:rsidRDefault="000E3674">
            <w:pPr>
              <w:spacing w:before="0" w:after="80" w:line="300" w:lineRule="exact"/>
              <w:jc w:val="both"/>
              <w:rPr>
                <w:spacing w:val="0"/>
                <w:sz w:val="24"/>
                <w:szCs w:val="26"/>
                <w:rtl/>
              </w:rPr>
            </w:pPr>
            <w:r>
              <w:rPr>
                <w:spacing w:val="0"/>
                <w:sz w:val="24"/>
                <w:szCs w:val="26"/>
                <w:rtl/>
              </w:rPr>
              <w:t>التعليم الدائم والشباب</w:t>
            </w:r>
          </w:p>
        </w:tc>
        <w:tc>
          <w:tcPr>
            <w:tcW w:w="2262" w:type="dxa"/>
            <w:tcBorders>
              <w:top w:val="nil"/>
              <w:left w:val="nil"/>
              <w:bottom w:val="nil"/>
              <w:right w:val="nil"/>
            </w:tcBorders>
          </w:tcPr>
          <w:p w:rsidR="000E3674" w:rsidRDefault="000E3674">
            <w:pPr>
              <w:spacing w:before="0" w:after="80" w:line="300" w:lineRule="exact"/>
              <w:ind w:firstLine="690"/>
              <w:jc w:val="both"/>
              <w:rPr>
                <w:rFonts w:hint="cs"/>
                <w:spacing w:val="0"/>
                <w:sz w:val="24"/>
                <w:szCs w:val="26"/>
              </w:rPr>
            </w:pPr>
            <w:r>
              <w:rPr>
                <w:rFonts w:hint="cs"/>
                <w:spacing w:val="0"/>
                <w:sz w:val="24"/>
                <w:szCs w:val="26"/>
                <w:rtl/>
              </w:rPr>
              <w:t>23</w:t>
            </w:r>
          </w:p>
        </w:tc>
        <w:tc>
          <w:tcPr>
            <w:tcW w:w="2166" w:type="dxa"/>
            <w:tcBorders>
              <w:top w:val="nil"/>
              <w:left w:val="nil"/>
              <w:bottom w:val="nil"/>
              <w:right w:val="nil"/>
            </w:tcBorders>
          </w:tcPr>
          <w:p w:rsidR="000E3674" w:rsidRDefault="000E3674">
            <w:pPr>
              <w:tabs>
                <w:tab w:val="decimal" w:pos="792"/>
              </w:tabs>
              <w:spacing w:before="0" w:after="80" w:line="300" w:lineRule="exact"/>
              <w:jc w:val="both"/>
              <w:rPr>
                <w:rFonts w:hint="cs"/>
                <w:spacing w:val="0"/>
                <w:sz w:val="24"/>
                <w:szCs w:val="26"/>
              </w:rPr>
            </w:pPr>
            <w:r>
              <w:rPr>
                <w:rFonts w:hint="cs"/>
                <w:spacing w:val="0"/>
                <w:sz w:val="24"/>
                <w:szCs w:val="26"/>
                <w:rtl/>
              </w:rPr>
              <w:t>28.57</w:t>
            </w:r>
          </w:p>
        </w:tc>
      </w:tr>
      <w:tr w:rsidR="000E3674" w:rsidTr="000E3674">
        <w:tblPrEx>
          <w:tblCellMar>
            <w:top w:w="0" w:type="dxa"/>
            <w:bottom w:w="0" w:type="dxa"/>
          </w:tblCellMar>
        </w:tblPrEx>
        <w:tc>
          <w:tcPr>
            <w:tcW w:w="5142" w:type="dxa"/>
            <w:tcBorders>
              <w:top w:val="nil"/>
              <w:left w:val="nil"/>
              <w:bottom w:val="nil"/>
              <w:right w:val="nil"/>
            </w:tcBorders>
          </w:tcPr>
          <w:p w:rsidR="000E3674" w:rsidRDefault="000E3674">
            <w:pPr>
              <w:spacing w:before="0" w:after="80" w:line="300" w:lineRule="exact"/>
              <w:jc w:val="both"/>
              <w:rPr>
                <w:spacing w:val="0"/>
                <w:sz w:val="24"/>
                <w:szCs w:val="26"/>
                <w:rtl/>
              </w:rPr>
            </w:pPr>
            <w:r>
              <w:rPr>
                <w:spacing w:val="0"/>
                <w:sz w:val="24"/>
                <w:szCs w:val="26"/>
                <w:rtl/>
              </w:rPr>
              <w:t>الكتب والآداب</w:t>
            </w:r>
          </w:p>
        </w:tc>
        <w:tc>
          <w:tcPr>
            <w:tcW w:w="2262" w:type="dxa"/>
            <w:tcBorders>
              <w:top w:val="nil"/>
              <w:left w:val="nil"/>
              <w:bottom w:val="nil"/>
              <w:right w:val="nil"/>
            </w:tcBorders>
          </w:tcPr>
          <w:p w:rsidR="000E3674" w:rsidRDefault="000E3674">
            <w:pPr>
              <w:spacing w:before="0" w:after="80" w:line="300" w:lineRule="exact"/>
              <w:ind w:firstLine="690"/>
              <w:jc w:val="both"/>
              <w:rPr>
                <w:rFonts w:hint="cs"/>
                <w:spacing w:val="0"/>
                <w:sz w:val="24"/>
                <w:szCs w:val="26"/>
              </w:rPr>
            </w:pPr>
            <w:r>
              <w:rPr>
                <w:rFonts w:hint="cs"/>
                <w:spacing w:val="0"/>
                <w:sz w:val="24"/>
                <w:szCs w:val="26"/>
                <w:rtl/>
              </w:rPr>
              <w:t>10</w:t>
            </w:r>
          </w:p>
        </w:tc>
        <w:tc>
          <w:tcPr>
            <w:tcW w:w="2166" w:type="dxa"/>
            <w:tcBorders>
              <w:top w:val="nil"/>
              <w:left w:val="nil"/>
              <w:bottom w:val="nil"/>
              <w:right w:val="nil"/>
            </w:tcBorders>
          </w:tcPr>
          <w:p w:rsidR="000E3674" w:rsidRDefault="000E3674">
            <w:pPr>
              <w:tabs>
                <w:tab w:val="decimal" w:pos="792"/>
              </w:tabs>
              <w:spacing w:before="0" w:after="80" w:line="300" w:lineRule="exact"/>
              <w:jc w:val="both"/>
              <w:rPr>
                <w:rFonts w:hint="cs"/>
                <w:spacing w:val="0"/>
                <w:sz w:val="24"/>
                <w:szCs w:val="26"/>
              </w:rPr>
            </w:pPr>
            <w:r>
              <w:rPr>
                <w:rFonts w:hint="cs"/>
                <w:spacing w:val="0"/>
                <w:sz w:val="24"/>
                <w:szCs w:val="26"/>
                <w:rtl/>
              </w:rPr>
              <w:t>8</w:t>
            </w:r>
          </w:p>
        </w:tc>
      </w:tr>
      <w:tr w:rsidR="000E3674" w:rsidTr="000E3674">
        <w:tblPrEx>
          <w:tblCellMar>
            <w:top w:w="0" w:type="dxa"/>
            <w:bottom w:w="0" w:type="dxa"/>
          </w:tblCellMar>
        </w:tblPrEx>
        <w:tc>
          <w:tcPr>
            <w:tcW w:w="5142" w:type="dxa"/>
            <w:tcBorders>
              <w:top w:val="nil"/>
              <w:left w:val="nil"/>
              <w:right w:val="nil"/>
            </w:tcBorders>
          </w:tcPr>
          <w:p w:rsidR="000E3674" w:rsidRDefault="000E3674">
            <w:pPr>
              <w:spacing w:before="0" w:after="80" w:line="300" w:lineRule="exact"/>
              <w:jc w:val="both"/>
              <w:rPr>
                <w:spacing w:val="0"/>
                <w:sz w:val="24"/>
                <w:szCs w:val="26"/>
                <w:rtl/>
              </w:rPr>
            </w:pPr>
            <w:r>
              <w:rPr>
                <w:spacing w:val="0"/>
                <w:sz w:val="24"/>
                <w:szCs w:val="26"/>
                <w:rtl/>
              </w:rPr>
              <w:t>التراث والفنون التشكيلية</w:t>
            </w:r>
          </w:p>
        </w:tc>
        <w:tc>
          <w:tcPr>
            <w:tcW w:w="2262" w:type="dxa"/>
            <w:tcBorders>
              <w:top w:val="nil"/>
              <w:left w:val="nil"/>
              <w:right w:val="nil"/>
            </w:tcBorders>
          </w:tcPr>
          <w:p w:rsidR="000E3674" w:rsidRDefault="000E3674">
            <w:pPr>
              <w:spacing w:before="0" w:after="80" w:line="300" w:lineRule="exact"/>
              <w:ind w:firstLine="690"/>
              <w:jc w:val="both"/>
              <w:rPr>
                <w:rFonts w:hint="cs"/>
                <w:spacing w:val="0"/>
                <w:sz w:val="24"/>
                <w:szCs w:val="26"/>
              </w:rPr>
            </w:pPr>
            <w:r>
              <w:rPr>
                <w:rFonts w:hint="cs"/>
                <w:spacing w:val="0"/>
                <w:sz w:val="24"/>
                <w:szCs w:val="26"/>
                <w:rtl/>
              </w:rPr>
              <w:t>7</w:t>
            </w:r>
          </w:p>
        </w:tc>
        <w:tc>
          <w:tcPr>
            <w:tcW w:w="2166" w:type="dxa"/>
            <w:tcBorders>
              <w:top w:val="nil"/>
              <w:left w:val="nil"/>
              <w:right w:val="nil"/>
            </w:tcBorders>
          </w:tcPr>
          <w:p w:rsidR="000E3674" w:rsidRDefault="000E3674">
            <w:pPr>
              <w:tabs>
                <w:tab w:val="decimal" w:pos="792"/>
              </w:tabs>
              <w:spacing w:before="0" w:after="80" w:line="300" w:lineRule="exact"/>
              <w:jc w:val="both"/>
              <w:rPr>
                <w:rFonts w:hint="cs"/>
                <w:spacing w:val="0"/>
                <w:sz w:val="24"/>
                <w:szCs w:val="26"/>
              </w:rPr>
            </w:pPr>
            <w:r>
              <w:rPr>
                <w:rFonts w:hint="cs"/>
                <w:spacing w:val="0"/>
                <w:sz w:val="24"/>
                <w:szCs w:val="26"/>
                <w:rtl/>
              </w:rPr>
              <w:t>6.7</w:t>
            </w:r>
          </w:p>
        </w:tc>
      </w:tr>
    </w:tbl>
    <w:p w:rsidR="00000000" w:rsidRDefault="000E3674">
      <w:pPr>
        <w:spacing w:before="120" w:line="380" w:lineRule="exact"/>
        <w:jc w:val="both"/>
        <w:rPr>
          <w:b/>
          <w:bCs/>
          <w:spacing w:val="0"/>
          <w:rtl/>
        </w:rPr>
      </w:pPr>
      <w:r>
        <w:rPr>
          <w:b/>
          <w:bCs/>
          <w:spacing w:val="0"/>
          <w:rtl/>
        </w:rPr>
        <w:tab/>
      </w:r>
      <w:r>
        <w:rPr>
          <w:rFonts w:hint="cs"/>
          <w:b/>
          <w:bCs/>
          <w:spacing w:val="0"/>
          <w:rtl/>
        </w:rPr>
        <w:t>(</w:t>
      </w:r>
      <w:r>
        <w:rPr>
          <w:b/>
          <w:bCs/>
          <w:spacing w:val="0"/>
          <w:rtl/>
        </w:rPr>
        <w:t>ب)</w:t>
      </w:r>
      <w:r>
        <w:rPr>
          <w:rFonts w:hint="cs"/>
          <w:b/>
          <w:bCs/>
          <w:spacing w:val="0"/>
          <w:rtl/>
        </w:rPr>
        <w:tab/>
      </w:r>
      <w:r>
        <w:rPr>
          <w:b/>
          <w:bCs/>
          <w:spacing w:val="0"/>
          <w:rtl/>
        </w:rPr>
        <w:t>حق التمتع بفوائد التقدم العلمي وتطبيقاته</w:t>
      </w:r>
    </w:p>
    <w:p w:rsidR="00000000" w:rsidRDefault="000E3674">
      <w:pPr>
        <w:spacing w:before="0" w:line="380" w:lineRule="exact"/>
        <w:jc w:val="both"/>
        <w:rPr>
          <w:spacing w:val="0"/>
          <w:rtl/>
        </w:rPr>
      </w:pPr>
      <w:r>
        <w:rPr>
          <w:spacing w:val="0"/>
          <w:rtl/>
        </w:rPr>
        <w:t>713-</w:t>
      </w:r>
      <w:r>
        <w:rPr>
          <w:spacing w:val="0"/>
          <w:rtl/>
        </w:rPr>
        <w:tab/>
        <w:t>يجدر التذكير بأن مجتمع المعرفة مذكور في صلب ميثاق المستقبل الخاص بإقليم والون</w:t>
      </w:r>
      <w:r>
        <w:rPr>
          <w:rFonts w:hint="cs"/>
          <w:spacing w:val="0"/>
          <w:rtl/>
        </w:rPr>
        <w:t xml:space="preserve"> </w:t>
      </w:r>
      <w:r>
        <w:rPr>
          <w:spacing w:val="0"/>
          <w:rtl/>
        </w:rPr>
        <w:t>-</w:t>
      </w:r>
      <w:r>
        <w:rPr>
          <w:rFonts w:hint="cs"/>
          <w:spacing w:val="0"/>
          <w:rtl/>
        </w:rPr>
        <w:t xml:space="preserve"> </w:t>
      </w:r>
      <w:r>
        <w:rPr>
          <w:spacing w:val="0"/>
          <w:rtl/>
        </w:rPr>
        <w:t>بر</w:t>
      </w:r>
      <w:r>
        <w:rPr>
          <w:rFonts w:hint="cs"/>
          <w:spacing w:val="0"/>
          <w:rtl/>
        </w:rPr>
        <w:t>و</w:t>
      </w:r>
      <w:r>
        <w:rPr>
          <w:spacing w:val="0"/>
          <w:rtl/>
        </w:rPr>
        <w:t>ك</w:t>
      </w:r>
      <w:r>
        <w:rPr>
          <w:rFonts w:hint="cs"/>
          <w:spacing w:val="0"/>
          <w:rtl/>
        </w:rPr>
        <w:t>س</w:t>
      </w:r>
      <w:r>
        <w:rPr>
          <w:spacing w:val="0"/>
          <w:rtl/>
        </w:rPr>
        <w:t xml:space="preserve">ل الذي اعتمدته حكومة </w:t>
      </w:r>
      <w:r>
        <w:rPr>
          <w:rFonts w:hint="cs"/>
          <w:spacing w:val="0"/>
          <w:rtl/>
        </w:rPr>
        <w:t>التجمع الناطق بالفرنسية</w:t>
      </w:r>
      <w:r>
        <w:rPr>
          <w:spacing w:val="0"/>
          <w:rtl/>
        </w:rPr>
        <w:t xml:space="preserve"> في أيلول/سبتمبر 2001.</w:t>
      </w:r>
    </w:p>
    <w:p w:rsidR="00000000" w:rsidRDefault="000E3674">
      <w:pPr>
        <w:spacing w:before="0" w:line="380" w:lineRule="exact"/>
        <w:jc w:val="both"/>
        <w:rPr>
          <w:spacing w:val="0"/>
          <w:rtl/>
        </w:rPr>
      </w:pPr>
      <w:r>
        <w:rPr>
          <w:spacing w:val="0"/>
          <w:rtl/>
        </w:rPr>
        <w:t>714-</w:t>
      </w:r>
      <w:r>
        <w:rPr>
          <w:spacing w:val="0"/>
          <w:rtl/>
        </w:rPr>
        <w:tab/>
        <w:t>واتخذت تدابير عديدة في المج</w:t>
      </w:r>
      <w:r>
        <w:rPr>
          <w:spacing w:val="0"/>
          <w:rtl/>
        </w:rPr>
        <w:t>ال الثقافي، منها ما يلي:</w:t>
      </w:r>
    </w:p>
    <w:p w:rsidR="00000000" w:rsidRDefault="000E3674">
      <w:pPr>
        <w:spacing w:before="0" w:line="380" w:lineRule="exact"/>
        <w:jc w:val="both"/>
        <w:rPr>
          <w:spacing w:val="0"/>
          <w:rtl/>
        </w:rPr>
      </w:pPr>
      <w:r>
        <w:rPr>
          <w:spacing w:val="0"/>
          <w:rtl/>
        </w:rPr>
        <w:t>715-</w:t>
      </w:r>
      <w:r>
        <w:rPr>
          <w:spacing w:val="0"/>
          <w:rtl/>
        </w:rPr>
        <w:tab/>
        <w:t xml:space="preserve">أنشأ </w:t>
      </w:r>
      <w:r>
        <w:rPr>
          <w:rFonts w:hint="cs"/>
          <w:spacing w:val="0"/>
          <w:rtl/>
        </w:rPr>
        <w:t>التجمع الناطق ب</w:t>
      </w:r>
      <w:r>
        <w:rPr>
          <w:spacing w:val="0"/>
          <w:rtl/>
        </w:rPr>
        <w:t>الفرنسية منذ مدة بوابته الثقافية على شبكة الإنترنت (</w:t>
      </w:r>
      <w:r>
        <w:rPr>
          <w:spacing w:val="0"/>
        </w:rPr>
        <w:t>&lt;www.culture.be&gt;</w:t>
      </w:r>
      <w:r>
        <w:rPr>
          <w:spacing w:val="0"/>
          <w:rtl/>
        </w:rPr>
        <w:t xml:space="preserve">). وترمي هذه البوابة إلى تجميع المعلومات الخاصة </w:t>
      </w:r>
      <w:r>
        <w:rPr>
          <w:rFonts w:hint="cs"/>
          <w:spacing w:val="0"/>
          <w:rtl/>
        </w:rPr>
        <w:t>بالدوائر</w:t>
      </w:r>
      <w:r>
        <w:rPr>
          <w:spacing w:val="0"/>
          <w:rtl/>
        </w:rPr>
        <w:t xml:space="preserve"> الوظيفية. ويجد المستعمل في هذه البوابة، علاوة على المراجع القانونية لمختلف الإدار</w:t>
      </w:r>
      <w:r>
        <w:rPr>
          <w:spacing w:val="0"/>
          <w:rtl/>
        </w:rPr>
        <w:t xml:space="preserve">ات، قائمة المستفيدين وقائمة </w:t>
      </w:r>
      <w:r>
        <w:rPr>
          <w:rFonts w:hint="cs"/>
          <w:spacing w:val="0"/>
          <w:rtl/>
        </w:rPr>
        <w:t>الإعانات</w:t>
      </w:r>
      <w:r>
        <w:rPr>
          <w:spacing w:val="0"/>
          <w:rtl/>
        </w:rPr>
        <w:t xml:space="preserve"> المسندة وأساليب تدخل الإدارات، وبصفة عامة أي معلومات قد ترشد المستعمل فيما يتعلق بالممارسات وأساليب عمل الإدارات.</w:t>
      </w:r>
    </w:p>
    <w:p w:rsidR="00000000" w:rsidRDefault="000E3674">
      <w:pPr>
        <w:spacing w:before="0" w:line="380" w:lineRule="exact"/>
        <w:jc w:val="both"/>
        <w:rPr>
          <w:rFonts w:hint="cs"/>
          <w:spacing w:val="0"/>
          <w:rtl/>
        </w:rPr>
      </w:pPr>
      <w:r>
        <w:rPr>
          <w:spacing w:val="0"/>
          <w:rtl/>
        </w:rPr>
        <w:t>716-</w:t>
      </w:r>
      <w:r>
        <w:rPr>
          <w:spacing w:val="0"/>
          <w:rtl/>
        </w:rPr>
        <w:tab/>
        <w:t xml:space="preserve">ويساهم هذا الموقع الجديد في التعريف على نحو أفضل بأنشطتنا ومؤسساتنا، وبعمل الفنانين </w:t>
      </w:r>
      <w:r>
        <w:rPr>
          <w:rFonts w:hint="cs"/>
          <w:spacing w:val="0"/>
          <w:rtl/>
        </w:rPr>
        <w:t>والقائمين على ال</w:t>
      </w:r>
      <w:r>
        <w:rPr>
          <w:rFonts w:hint="cs"/>
          <w:spacing w:val="0"/>
          <w:rtl/>
        </w:rPr>
        <w:t>فن</w:t>
      </w:r>
      <w:r>
        <w:rPr>
          <w:spacing w:val="0"/>
          <w:rtl/>
        </w:rPr>
        <w:t xml:space="preserve"> من </w:t>
      </w:r>
      <w:r>
        <w:rPr>
          <w:rFonts w:hint="cs"/>
          <w:spacing w:val="0"/>
          <w:rtl/>
        </w:rPr>
        <w:t>التجمع الناطق با</w:t>
      </w:r>
      <w:r>
        <w:rPr>
          <w:spacing w:val="0"/>
          <w:rtl/>
        </w:rPr>
        <w:t>لفرنسية.</w:t>
      </w:r>
    </w:p>
    <w:p w:rsidR="00000000" w:rsidRDefault="000E3674">
      <w:pPr>
        <w:spacing w:before="0" w:line="380" w:lineRule="exact"/>
        <w:jc w:val="both"/>
        <w:rPr>
          <w:spacing w:val="0"/>
          <w:rtl/>
        </w:rPr>
      </w:pPr>
      <w:r>
        <w:rPr>
          <w:spacing w:val="0"/>
          <w:rtl/>
        </w:rPr>
        <w:t>717-</w:t>
      </w:r>
      <w:r>
        <w:rPr>
          <w:spacing w:val="0"/>
          <w:rtl/>
        </w:rPr>
        <w:tab/>
        <w:t>وتتيح هذه البوابة الوصول المباشر إلى مواقع مختلف الإدارات وتقترح خدمات من بينها</w:t>
      </w:r>
      <w:r>
        <w:rPr>
          <w:rFonts w:hint="cs"/>
          <w:spacing w:val="0"/>
          <w:rtl/>
        </w:rPr>
        <w:t xml:space="preserve"> ما يلي</w:t>
      </w:r>
      <w:r>
        <w:rPr>
          <w:spacing w:val="0"/>
          <w:rtl/>
        </w:rPr>
        <w:t>:</w:t>
      </w:r>
    </w:p>
    <w:p w:rsidR="00000000" w:rsidRDefault="000E3674">
      <w:pPr>
        <w:spacing w:before="0" w:line="380" w:lineRule="exact"/>
        <w:jc w:val="both"/>
        <w:rPr>
          <w:spacing w:val="0"/>
          <w:rtl/>
        </w:rPr>
      </w:pPr>
      <w:r>
        <w:rPr>
          <w:rFonts w:hint="cs"/>
          <w:spacing w:val="0"/>
          <w:rtl/>
        </w:rPr>
        <w:tab/>
      </w:r>
      <w:r>
        <w:rPr>
          <w:spacing w:val="0"/>
          <w:rtl/>
        </w:rPr>
        <w:t>-</w:t>
      </w:r>
      <w:r>
        <w:rPr>
          <w:rFonts w:hint="cs"/>
          <w:spacing w:val="0"/>
          <w:rtl/>
        </w:rPr>
        <w:tab/>
      </w:r>
      <w:r>
        <w:rPr>
          <w:spacing w:val="0"/>
          <w:rtl/>
        </w:rPr>
        <w:t xml:space="preserve">محرك بحث عرضي خاص بمواقع </w:t>
      </w:r>
      <w:r>
        <w:rPr>
          <w:rFonts w:hint="cs"/>
          <w:spacing w:val="0"/>
          <w:rtl/>
        </w:rPr>
        <w:t>الدوائر</w:t>
      </w:r>
      <w:r>
        <w:rPr>
          <w:spacing w:val="0"/>
          <w:rtl/>
        </w:rPr>
        <w:t xml:space="preserve"> القطاعية</w:t>
      </w:r>
    </w:p>
    <w:p w:rsidR="00000000" w:rsidRDefault="000E3674">
      <w:pPr>
        <w:spacing w:before="0" w:line="380" w:lineRule="exact"/>
        <w:jc w:val="both"/>
        <w:rPr>
          <w:spacing w:val="0"/>
          <w:rtl/>
        </w:rPr>
      </w:pPr>
      <w:r>
        <w:rPr>
          <w:rFonts w:hint="cs"/>
          <w:spacing w:val="0"/>
          <w:rtl/>
        </w:rPr>
        <w:tab/>
      </w:r>
      <w:r>
        <w:rPr>
          <w:spacing w:val="0"/>
          <w:rtl/>
        </w:rPr>
        <w:t>-</w:t>
      </w:r>
      <w:r>
        <w:rPr>
          <w:rFonts w:hint="cs"/>
          <w:spacing w:val="0"/>
          <w:rtl/>
        </w:rPr>
        <w:tab/>
        <w:t>أحداث</w:t>
      </w:r>
      <w:r>
        <w:rPr>
          <w:spacing w:val="0"/>
          <w:rtl/>
        </w:rPr>
        <w:t xml:space="preserve"> الثقافة</w:t>
      </w:r>
    </w:p>
    <w:p w:rsidR="00000000" w:rsidRDefault="000E3674">
      <w:pPr>
        <w:spacing w:before="0" w:line="380" w:lineRule="exact"/>
        <w:jc w:val="both"/>
        <w:rPr>
          <w:spacing w:val="0"/>
          <w:rtl/>
        </w:rPr>
      </w:pPr>
      <w:r>
        <w:rPr>
          <w:rFonts w:hint="cs"/>
          <w:spacing w:val="0"/>
          <w:rtl/>
        </w:rPr>
        <w:tab/>
      </w:r>
      <w:r>
        <w:rPr>
          <w:spacing w:val="0"/>
          <w:rtl/>
        </w:rPr>
        <w:t>-</w:t>
      </w:r>
      <w:r>
        <w:rPr>
          <w:rFonts w:hint="cs"/>
          <w:spacing w:val="0"/>
          <w:rtl/>
        </w:rPr>
        <w:tab/>
        <w:t>الإعانات</w:t>
      </w:r>
      <w:r>
        <w:rPr>
          <w:spacing w:val="0"/>
          <w:rtl/>
        </w:rPr>
        <w:t xml:space="preserve"> والاتفاقيات والعقود البرنامجية الخاصة بالمشغلين</w:t>
      </w:r>
    </w:p>
    <w:p w:rsidR="00000000" w:rsidRDefault="000E3674">
      <w:pPr>
        <w:spacing w:before="0" w:line="380" w:lineRule="exact"/>
        <w:jc w:val="both"/>
        <w:rPr>
          <w:spacing w:val="0"/>
          <w:rtl/>
        </w:rPr>
      </w:pPr>
      <w:r>
        <w:rPr>
          <w:rFonts w:hint="cs"/>
          <w:spacing w:val="0"/>
          <w:rtl/>
        </w:rPr>
        <w:tab/>
      </w:r>
      <w:r>
        <w:rPr>
          <w:spacing w:val="0"/>
          <w:rtl/>
        </w:rPr>
        <w:t>-</w:t>
      </w:r>
      <w:r>
        <w:rPr>
          <w:rFonts w:hint="cs"/>
          <w:spacing w:val="0"/>
          <w:rtl/>
        </w:rPr>
        <w:tab/>
      </w:r>
      <w:r>
        <w:rPr>
          <w:spacing w:val="0"/>
          <w:rtl/>
        </w:rPr>
        <w:t xml:space="preserve">مجموعة </w:t>
      </w:r>
      <w:r>
        <w:rPr>
          <w:spacing w:val="0"/>
          <w:rtl/>
        </w:rPr>
        <w:t xml:space="preserve">مختارة من </w:t>
      </w:r>
      <w:r>
        <w:rPr>
          <w:rFonts w:hint="cs"/>
          <w:spacing w:val="0"/>
          <w:rtl/>
        </w:rPr>
        <w:t>البطاقات</w:t>
      </w:r>
      <w:r>
        <w:rPr>
          <w:spacing w:val="0"/>
          <w:rtl/>
        </w:rPr>
        <w:t xml:space="preserve"> التطبيقية والأسئلة الشائعة</w:t>
      </w:r>
    </w:p>
    <w:p w:rsidR="00000000" w:rsidRDefault="000E3674">
      <w:pPr>
        <w:spacing w:before="0" w:line="380" w:lineRule="exact"/>
        <w:jc w:val="both"/>
        <w:rPr>
          <w:spacing w:val="0"/>
          <w:rtl/>
        </w:rPr>
      </w:pPr>
      <w:r>
        <w:rPr>
          <w:rFonts w:hint="cs"/>
          <w:spacing w:val="0"/>
          <w:rtl/>
        </w:rPr>
        <w:tab/>
      </w:r>
      <w:r>
        <w:rPr>
          <w:spacing w:val="0"/>
          <w:rtl/>
        </w:rPr>
        <w:t>-</w:t>
      </w:r>
      <w:r>
        <w:rPr>
          <w:rFonts w:hint="cs"/>
          <w:spacing w:val="0"/>
          <w:rtl/>
        </w:rPr>
        <w:tab/>
      </w:r>
      <w:r>
        <w:rPr>
          <w:spacing w:val="0"/>
          <w:rtl/>
        </w:rPr>
        <w:t xml:space="preserve">دليل </w:t>
      </w:r>
      <w:r>
        <w:rPr>
          <w:rFonts w:hint="cs"/>
          <w:spacing w:val="0"/>
          <w:rtl/>
        </w:rPr>
        <w:t>مواضيعي</w:t>
      </w:r>
      <w:r>
        <w:rPr>
          <w:spacing w:val="0"/>
          <w:rtl/>
        </w:rPr>
        <w:t xml:space="preserve"> للمواقع الثقافية</w:t>
      </w:r>
    </w:p>
    <w:p w:rsidR="00000000" w:rsidRDefault="000E3674">
      <w:pPr>
        <w:spacing w:before="0" w:line="380" w:lineRule="exact"/>
        <w:jc w:val="both"/>
        <w:rPr>
          <w:rFonts w:hint="cs"/>
          <w:spacing w:val="0"/>
          <w:rtl/>
        </w:rPr>
      </w:pPr>
      <w:r>
        <w:rPr>
          <w:rFonts w:hint="cs"/>
          <w:spacing w:val="0"/>
          <w:rtl/>
        </w:rPr>
        <w:tab/>
      </w:r>
      <w:r>
        <w:rPr>
          <w:spacing w:val="0"/>
          <w:rtl/>
        </w:rPr>
        <w:t>-</w:t>
      </w:r>
      <w:r>
        <w:rPr>
          <w:rFonts w:hint="cs"/>
          <w:spacing w:val="0"/>
          <w:rtl/>
        </w:rPr>
        <w:tab/>
      </w:r>
      <w:r>
        <w:rPr>
          <w:spacing w:val="0"/>
          <w:rtl/>
        </w:rPr>
        <w:t>وثائق مرجعية</w:t>
      </w:r>
    </w:p>
    <w:p w:rsidR="00000000" w:rsidRDefault="000E3674">
      <w:pPr>
        <w:spacing w:before="0" w:line="380" w:lineRule="exact"/>
        <w:jc w:val="both"/>
        <w:rPr>
          <w:rFonts w:hint="cs"/>
          <w:spacing w:val="0"/>
          <w:rtl/>
        </w:rPr>
      </w:pPr>
      <w:r>
        <w:rPr>
          <w:rFonts w:hint="cs"/>
          <w:spacing w:val="0"/>
          <w:rtl/>
        </w:rPr>
        <w:tab/>
      </w:r>
      <w:r>
        <w:rPr>
          <w:spacing w:val="0"/>
          <w:rtl/>
        </w:rPr>
        <w:t>-</w:t>
      </w:r>
      <w:r>
        <w:rPr>
          <w:rFonts w:hint="cs"/>
          <w:spacing w:val="0"/>
          <w:rtl/>
        </w:rPr>
        <w:tab/>
      </w:r>
      <w:r>
        <w:rPr>
          <w:spacing w:val="0"/>
          <w:rtl/>
        </w:rPr>
        <w:t>وصلات هامة</w:t>
      </w:r>
      <w:r>
        <w:rPr>
          <w:rFonts w:hint="cs"/>
          <w:spacing w:val="0"/>
          <w:rtl/>
        </w:rPr>
        <w:t>.</w:t>
      </w:r>
    </w:p>
    <w:p w:rsidR="00000000" w:rsidRDefault="000E3674">
      <w:pPr>
        <w:spacing w:before="0" w:line="380" w:lineRule="exact"/>
        <w:jc w:val="both"/>
        <w:rPr>
          <w:spacing w:val="0"/>
          <w:rtl/>
        </w:rPr>
      </w:pPr>
      <w:r>
        <w:rPr>
          <w:spacing w:val="0"/>
          <w:rtl/>
        </w:rPr>
        <w:t>718-</w:t>
      </w:r>
      <w:r>
        <w:rPr>
          <w:spacing w:val="0"/>
          <w:rtl/>
        </w:rPr>
        <w:tab/>
        <w:t xml:space="preserve">وسيجري مستقبلاً وضع قاعدة بيانات ثقافية مركزية، ترتبط بقواعد البيانات الموجودة </w:t>
      </w:r>
      <w:r>
        <w:rPr>
          <w:rFonts w:hint="cs"/>
          <w:spacing w:val="0"/>
          <w:rtl/>
        </w:rPr>
        <w:t>لدى التجمع الناطق بالفرنسية</w:t>
      </w:r>
      <w:r>
        <w:rPr>
          <w:spacing w:val="0"/>
          <w:rtl/>
        </w:rPr>
        <w:t xml:space="preserve"> (</w:t>
      </w:r>
      <w:r>
        <w:rPr>
          <w:spacing w:val="0"/>
        </w:rPr>
        <w:t>&lt;Muséesenwallonie.be&gt;</w:t>
      </w:r>
      <w:r>
        <w:rPr>
          <w:spacing w:val="0"/>
          <w:rtl/>
        </w:rPr>
        <w:t xml:space="preserve"> </w:t>
      </w:r>
      <w:r>
        <w:rPr>
          <w:rFonts w:hint="cs"/>
          <w:spacing w:val="0"/>
          <w:rtl/>
        </w:rPr>
        <w:t>و</w:t>
      </w:r>
      <w:r>
        <w:rPr>
          <w:spacing w:val="0"/>
        </w:rPr>
        <w:t>La Bellone</w:t>
      </w:r>
      <w:r>
        <w:rPr>
          <w:spacing w:val="0"/>
          <w:rtl/>
        </w:rPr>
        <w:t xml:space="preserve"> وفهارس مكتبات ماريم</w:t>
      </w:r>
      <w:r>
        <w:rPr>
          <w:rFonts w:hint="cs"/>
          <w:spacing w:val="0"/>
          <w:rtl/>
        </w:rPr>
        <w:t>ـ</w:t>
      </w:r>
      <w:r>
        <w:rPr>
          <w:spacing w:val="0"/>
          <w:rtl/>
        </w:rPr>
        <w:t>ون). ويمكن أن تتمث</w:t>
      </w:r>
      <w:r>
        <w:rPr>
          <w:rFonts w:hint="cs"/>
          <w:spacing w:val="0"/>
          <w:rtl/>
        </w:rPr>
        <w:t>ـ</w:t>
      </w:r>
      <w:r>
        <w:rPr>
          <w:spacing w:val="0"/>
          <w:rtl/>
        </w:rPr>
        <w:t xml:space="preserve">ل </w:t>
      </w:r>
      <w:r>
        <w:rPr>
          <w:rFonts w:hint="cs"/>
          <w:spacing w:val="0"/>
          <w:rtl/>
        </w:rPr>
        <w:t xml:space="preserve">قاعـدة البيانات هذه </w:t>
      </w:r>
      <w:r>
        <w:rPr>
          <w:spacing w:val="0"/>
          <w:rtl/>
        </w:rPr>
        <w:t>في أدوات عديدة منها دليل للمستعملين والمؤسسات على اختلاف القطاعات، وأجندة ثقافية. وستوفر أداة البحث دعما</w:t>
      </w:r>
      <w:r>
        <w:rPr>
          <w:rFonts w:hint="cs"/>
          <w:spacing w:val="0"/>
          <w:rtl/>
        </w:rPr>
        <w:t>ً</w:t>
      </w:r>
      <w:r>
        <w:rPr>
          <w:spacing w:val="0"/>
          <w:rtl/>
        </w:rPr>
        <w:t xml:space="preserve"> رئيسا</w:t>
      </w:r>
      <w:r>
        <w:rPr>
          <w:rFonts w:hint="cs"/>
          <w:spacing w:val="0"/>
          <w:rtl/>
        </w:rPr>
        <w:t>ً</w:t>
      </w:r>
      <w:r>
        <w:rPr>
          <w:spacing w:val="0"/>
          <w:rtl/>
        </w:rPr>
        <w:t xml:space="preserve"> للقطاع برمته وستغطي المستجدات الثقافية على أشمل نحو ممكن. والغرض من ذلك جعل قاعدة</w:t>
      </w:r>
      <w:r>
        <w:rPr>
          <w:spacing w:val="0"/>
          <w:rtl/>
        </w:rPr>
        <w:t xml:space="preserve"> البيانات مستجمعاً للمعلومات الثقافية المتاحة للمواطنين.</w:t>
      </w:r>
    </w:p>
    <w:p w:rsidR="00000000" w:rsidRDefault="000E3674">
      <w:pPr>
        <w:spacing w:before="0" w:line="380" w:lineRule="exact"/>
        <w:jc w:val="both"/>
        <w:rPr>
          <w:spacing w:val="0"/>
          <w:rtl/>
        </w:rPr>
      </w:pPr>
      <w:r>
        <w:rPr>
          <w:spacing w:val="0"/>
          <w:rtl/>
        </w:rPr>
        <w:t>719-</w:t>
      </w:r>
      <w:r>
        <w:rPr>
          <w:spacing w:val="0"/>
          <w:rtl/>
        </w:rPr>
        <w:tab/>
        <w:t>وتعكف الإدارة العامة للثقافة أيضاً على بحث مسألة المحافظة الدائمة على التراث الثقافي. ويجري إعداد دراسة ترمي إلى جرد التراث المرقمن واللازم رقمنته، وتقديم نموذج رقمنة يراعي المعايير والمواصفات ا</w:t>
      </w:r>
      <w:r>
        <w:rPr>
          <w:spacing w:val="0"/>
          <w:rtl/>
        </w:rPr>
        <w:t xml:space="preserve">لدولية التي تتيح التفاعل فيما بين قواعد البيانات النصية والرمزية. </w:t>
      </w:r>
    </w:p>
    <w:p w:rsidR="00000000" w:rsidRDefault="000E3674">
      <w:pPr>
        <w:spacing w:before="0" w:line="380" w:lineRule="exact"/>
        <w:jc w:val="both"/>
        <w:rPr>
          <w:rFonts w:hint="cs"/>
          <w:spacing w:val="0"/>
          <w:rtl/>
        </w:rPr>
      </w:pPr>
      <w:r>
        <w:rPr>
          <w:spacing w:val="0"/>
          <w:rtl/>
        </w:rPr>
        <w:t>720-</w:t>
      </w:r>
      <w:r>
        <w:rPr>
          <w:spacing w:val="0"/>
          <w:rtl/>
        </w:rPr>
        <w:tab/>
        <w:t xml:space="preserve">وفي سياق التثقيف العام، </w:t>
      </w:r>
      <w:r>
        <w:rPr>
          <w:rFonts w:hint="cs"/>
          <w:spacing w:val="0"/>
          <w:rtl/>
        </w:rPr>
        <w:t>ي</w:t>
      </w:r>
      <w:r>
        <w:rPr>
          <w:spacing w:val="0"/>
          <w:rtl/>
        </w:rPr>
        <w:t xml:space="preserve">عمل </w:t>
      </w:r>
      <w:r>
        <w:rPr>
          <w:rFonts w:hint="cs"/>
          <w:spacing w:val="0"/>
          <w:rtl/>
        </w:rPr>
        <w:t>التجمع الناطق ب</w:t>
      </w:r>
      <w:r>
        <w:rPr>
          <w:spacing w:val="0"/>
          <w:rtl/>
        </w:rPr>
        <w:t>الفرنسية البلجيكية أيضاً على تحديث شبكة التثقيف العمومية. وتسعى في هذا الإطار إلى تحويل المكتبات إلى فضاء عمومي للوصول إلى المعلومات والوثائ</w:t>
      </w:r>
      <w:r>
        <w:rPr>
          <w:spacing w:val="0"/>
          <w:rtl/>
        </w:rPr>
        <w:t xml:space="preserve">ق وأعمال الإبداع الأدبي على اختلاف صيغها (بما في ذلك المعلوماتية). </w:t>
      </w:r>
    </w:p>
    <w:p w:rsidR="00000000" w:rsidRDefault="000E3674">
      <w:pPr>
        <w:spacing w:before="0" w:line="380" w:lineRule="exact"/>
        <w:jc w:val="both"/>
        <w:rPr>
          <w:b/>
          <w:bCs/>
          <w:spacing w:val="0"/>
          <w:rtl/>
        </w:rPr>
      </w:pPr>
      <w:r>
        <w:rPr>
          <w:b/>
          <w:bCs/>
          <w:spacing w:val="0"/>
          <w:rtl/>
        </w:rPr>
        <w:tab/>
      </w:r>
      <w:r>
        <w:rPr>
          <w:rFonts w:hint="cs"/>
          <w:b/>
          <w:bCs/>
          <w:spacing w:val="0"/>
          <w:rtl/>
        </w:rPr>
        <w:t>(</w:t>
      </w:r>
      <w:r>
        <w:rPr>
          <w:b/>
          <w:bCs/>
          <w:spacing w:val="0"/>
          <w:rtl/>
        </w:rPr>
        <w:t>ج)</w:t>
      </w:r>
      <w:r>
        <w:rPr>
          <w:rFonts w:hint="cs"/>
          <w:b/>
          <w:bCs/>
          <w:spacing w:val="0"/>
          <w:rtl/>
        </w:rPr>
        <w:tab/>
      </w:r>
      <w:r>
        <w:rPr>
          <w:b/>
          <w:bCs/>
          <w:spacing w:val="0"/>
          <w:rtl/>
        </w:rPr>
        <w:t>ضمان صيانة العلم والثقافة وإنماؤهما وإشاعتهما</w:t>
      </w:r>
    </w:p>
    <w:p w:rsidR="00000000" w:rsidRDefault="000E3674">
      <w:pPr>
        <w:spacing w:before="0" w:line="380" w:lineRule="exact"/>
        <w:jc w:val="both"/>
        <w:rPr>
          <w:rFonts w:hint="cs"/>
          <w:spacing w:val="0"/>
          <w:rtl/>
        </w:rPr>
      </w:pPr>
      <w:r>
        <w:rPr>
          <w:spacing w:val="0"/>
          <w:rtl/>
        </w:rPr>
        <w:t>721-</w:t>
      </w:r>
      <w:r>
        <w:rPr>
          <w:spacing w:val="0"/>
          <w:rtl/>
        </w:rPr>
        <w:tab/>
        <w:t xml:space="preserve">نظمت حكومة </w:t>
      </w:r>
      <w:r>
        <w:rPr>
          <w:rFonts w:hint="cs"/>
          <w:spacing w:val="0"/>
          <w:rtl/>
        </w:rPr>
        <w:t>التجمع الناطق بالفرنسية</w:t>
      </w:r>
      <w:r>
        <w:rPr>
          <w:spacing w:val="0"/>
          <w:rtl/>
        </w:rPr>
        <w:t xml:space="preserve"> من كانون الأول/ديسمبر 2004 إلى حزيران/يونيه 2005 الجمعية العامة للثقافة التي أتاحت للفنانين والمه</w:t>
      </w:r>
      <w:r>
        <w:rPr>
          <w:spacing w:val="0"/>
          <w:rtl/>
        </w:rPr>
        <w:t>نيين والمتطوعين وممثلي الجمعيات والجمهور الإفصاح عن تطلعاتهم. واعتُمد، استنادا</w:t>
      </w:r>
      <w:r>
        <w:rPr>
          <w:rFonts w:hint="cs"/>
          <w:spacing w:val="0"/>
          <w:rtl/>
        </w:rPr>
        <w:t>ً</w:t>
      </w:r>
      <w:r>
        <w:rPr>
          <w:spacing w:val="0"/>
          <w:rtl/>
        </w:rPr>
        <w:t xml:space="preserve"> إلى هذه العملية الاستشارية الواسعة، برنامج يعرض أولويات السياسة الثقافية الواجب انتهاجها. وخُصص جزء لا يستهان به من هذا البرنامج لتيسير "وصول</w:t>
      </w:r>
      <w:r>
        <w:rPr>
          <w:rFonts w:hint="cs"/>
          <w:spacing w:val="0"/>
          <w:rtl/>
        </w:rPr>
        <w:t xml:space="preserve"> ومشاركة </w:t>
      </w:r>
      <w:r>
        <w:rPr>
          <w:spacing w:val="0"/>
          <w:rtl/>
        </w:rPr>
        <w:t>الجميع".</w:t>
      </w:r>
    </w:p>
    <w:p w:rsidR="00000000" w:rsidRDefault="000E3674">
      <w:pPr>
        <w:spacing w:before="0" w:line="380" w:lineRule="exact"/>
        <w:jc w:val="both"/>
        <w:rPr>
          <w:spacing w:val="0"/>
          <w:rtl/>
        </w:rPr>
      </w:pPr>
      <w:r>
        <w:rPr>
          <w:spacing w:val="0"/>
          <w:rtl/>
        </w:rPr>
        <w:t>722-</w:t>
      </w:r>
      <w:r>
        <w:rPr>
          <w:spacing w:val="0"/>
          <w:rtl/>
        </w:rPr>
        <w:tab/>
        <w:t>ويقوم هذا ال</w:t>
      </w:r>
      <w:r>
        <w:rPr>
          <w:spacing w:val="0"/>
          <w:rtl/>
        </w:rPr>
        <w:t>جزء على العديد من المحاور هي:</w:t>
      </w:r>
    </w:p>
    <w:p w:rsidR="00000000" w:rsidRDefault="000E3674">
      <w:pPr>
        <w:spacing w:before="0" w:line="380" w:lineRule="exact"/>
        <w:jc w:val="both"/>
        <w:rPr>
          <w:spacing w:val="0"/>
          <w:rtl/>
        </w:rPr>
      </w:pPr>
      <w:r>
        <w:rPr>
          <w:spacing w:val="0"/>
          <w:rtl/>
        </w:rPr>
        <w:tab/>
        <w:t>1-</w:t>
      </w:r>
      <w:r>
        <w:rPr>
          <w:spacing w:val="0"/>
          <w:rtl/>
        </w:rPr>
        <w:tab/>
        <w:t>توسيع قاعدة الجماهير وحقوق المستعملين</w:t>
      </w:r>
      <w:r>
        <w:rPr>
          <w:rFonts w:hint="cs"/>
          <w:spacing w:val="0"/>
          <w:rtl/>
        </w:rPr>
        <w:t xml:space="preserve">. </w:t>
      </w:r>
      <w:r>
        <w:rPr>
          <w:spacing w:val="0"/>
          <w:rtl/>
        </w:rPr>
        <w:t>ويشمل هذا المحور تدابير من قبيل:</w:t>
      </w:r>
    </w:p>
    <w:p w:rsidR="00000000" w:rsidRDefault="000E3674">
      <w:pPr>
        <w:spacing w:before="0" w:line="380" w:lineRule="exact"/>
        <w:jc w:val="both"/>
        <w:rPr>
          <w:spacing w:val="0"/>
          <w:rtl/>
        </w:rPr>
      </w:pPr>
      <w:r>
        <w:rPr>
          <w:rFonts w:hint="cs"/>
          <w:spacing w:val="0"/>
          <w:rtl/>
        </w:rPr>
        <w:tab/>
      </w:r>
      <w:r>
        <w:rPr>
          <w:rFonts w:hint="cs"/>
          <w:spacing w:val="0"/>
          <w:rtl/>
        </w:rPr>
        <w:tab/>
        <w:t>-</w:t>
      </w:r>
      <w:r>
        <w:rPr>
          <w:spacing w:val="0"/>
          <w:rtl/>
        </w:rPr>
        <w:tab/>
        <w:t>وضع ميثاق لأخلاقيات العمل الثقافي لفائدة المستعملين؛</w:t>
      </w:r>
    </w:p>
    <w:p w:rsidR="00000000" w:rsidRDefault="000E3674">
      <w:pPr>
        <w:tabs>
          <w:tab w:val="left" w:pos="714"/>
          <w:tab w:val="left" w:pos="1434"/>
        </w:tabs>
        <w:spacing w:before="0" w:line="380" w:lineRule="exact"/>
        <w:ind w:left="2160" w:hanging="2160"/>
        <w:jc w:val="both"/>
        <w:rPr>
          <w:rFonts w:hint="cs"/>
          <w:spacing w:val="0"/>
          <w:rtl/>
        </w:rPr>
      </w:pPr>
      <w:r>
        <w:rPr>
          <w:spacing w:val="0"/>
          <w:rtl/>
        </w:rPr>
        <w:tab/>
      </w:r>
      <w:r>
        <w:rPr>
          <w:rFonts w:hint="cs"/>
          <w:spacing w:val="0"/>
          <w:rtl/>
        </w:rPr>
        <w:tab/>
        <w:t>-</w:t>
      </w:r>
      <w:r>
        <w:rPr>
          <w:rFonts w:hint="cs"/>
          <w:spacing w:val="0"/>
          <w:rtl/>
        </w:rPr>
        <w:tab/>
      </w:r>
      <w:r>
        <w:rPr>
          <w:spacing w:val="0"/>
          <w:rtl/>
        </w:rPr>
        <w:t>توطيد عرى الشراكة مع جمعية "المادة 27". وتعمل هذه الجمعية على توعية الجمهور وتيسير وصول ك</w:t>
      </w:r>
      <w:r>
        <w:rPr>
          <w:spacing w:val="0"/>
          <w:rtl/>
        </w:rPr>
        <w:t>ل من يعيش حالة اجتماعية و/أو اقتصادية عسيرة إلى كل شكل من أشكال الثقافة. وهكذا، تقترح الجمعية على من يواجهون صعوبات اجتماعية اقتصادية إمكانية حضور العديد من الحفلات الموسيقية والعروض السينمائية وغيرها من العروض والمتاحف والمهرجانات بسعر زهيد يعادل 1.25 يور</w:t>
      </w:r>
      <w:r>
        <w:rPr>
          <w:spacing w:val="0"/>
          <w:rtl/>
        </w:rPr>
        <w:t>و. ويُستعمل سنويا</w:t>
      </w:r>
      <w:r>
        <w:rPr>
          <w:rFonts w:hint="cs"/>
          <w:spacing w:val="0"/>
          <w:rtl/>
        </w:rPr>
        <w:t>ً</w:t>
      </w:r>
      <w:r>
        <w:rPr>
          <w:spacing w:val="0"/>
          <w:rtl/>
        </w:rPr>
        <w:t xml:space="preserve"> ما يزيد </w:t>
      </w:r>
      <w:r>
        <w:rPr>
          <w:rFonts w:hint="cs"/>
          <w:spacing w:val="0"/>
          <w:rtl/>
        </w:rPr>
        <w:t>على</w:t>
      </w:r>
      <w:r>
        <w:rPr>
          <w:spacing w:val="0"/>
          <w:rtl/>
        </w:rPr>
        <w:t xml:space="preserve"> 000 40</w:t>
      </w:r>
      <w:r>
        <w:rPr>
          <w:rFonts w:hint="cs"/>
          <w:spacing w:val="0"/>
          <w:rtl/>
        </w:rPr>
        <w:t xml:space="preserve"> </w:t>
      </w:r>
      <w:r>
        <w:rPr>
          <w:spacing w:val="0"/>
          <w:rtl/>
        </w:rPr>
        <w:t>تذكرة</w:t>
      </w:r>
      <w:r>
        <w:rPr>
          <w:rFonts w:hint="cs"/>
          <w:spacing w:val="0"/>
          <w:rtl/>
        </w:rPr>
        <w:t>؛</w:t>
      </w:r>
    </w:p>
    <w:p w:rsidR="00000000" w:rsidRDefault="000E3674">
      <w:pPr>
        <w:spacing w:before="0" w:line="380" w:lineRule="exact"/>
        <w:jc w:val="both"/>
        <w:rPr>
          <w:spacing w:val="0"/>
          <w:rtl/>
        </w:rPr>
      </w:pPr>
      <w:r>
        <w:rPr>
          <w:rFonts w:hint="cs"/>
          <w:spacing w:val="0"/>
          <w:rtl/>
        </w:rPr>
        <w:tab/>
      </w:r>
      <w:r>
        <w:rPr>
          <w:rFonts w:hint="cs"/>
          <w:spacing w:val="0"/>
          <w:rtl/>
        </w:rPr>
        <w:tab/>
        <w:t>-</w:t>
      </w:r>
      <w:r>
        <w:rPr>
          <w:rFonts w:hint="cs"/>
          <w:spacing w:val="0"/>
          <w:rtl/>
        </w:rPr>
        <w:tab/>
      </w:r>
      <w:r>
        <w:rPr>
          <w:spacing w:val="0"/>
          <w:rtl/>
        </w:rPr>
        <w:t>تعزيز التشاور مع جمعيات المعوقين قصد تحسين ظروف دخول الأماكن الثقافية؛</w:t>
      </w:r>
    </w:p>
    <w:p w:rsidR="00000000" w:rsidRDefault="000E3674">
      <w:pPr>
        <w:spacing w:before="0" w:line="380" w:lineRule="exact"/>
        <w:jc w:val="both"/>
        <w:rPr>
          <w:spacing w:val="0"/>
          <w:rtl/>
        </w:rPr>
      </w:pPr>
      <w:r>
        <w:rPr>
          <w:rFonts w:hint="cs"/>
          <w:spacing w:val="0"/>
          <w:rtl/>
        </w:rPr>
        <w:tab/>
      </w:r>
      <w:r>
        <w:rPr>
          <w:rFonts w:hint="cs"/>
          <w:spacing w:val="0"/>
          <w:rtl/>
        </w:rPr>
        <w:tab/>
        <w:t>-</w:t>
      </w:r>
      <w:r>
        <w:rPr>
          <w:rFonts w:hint="cs"/>
          <w:spacing w:val="0"/>
          <w:rtl/>
        </w:rPr>
        <w:tab/>
      </w:r>
      <w:r>
        <w:rPr>
          <w:spacing w:val="0"/>
          <w:rtl/>
        </w:rPr>
        <w:t>استحداث "شيكات ثقافية" يسلمها أصحاب العمل للموظفين.</w:t>
      </w:r>
    </w:p>
    <w:p w:rsidR="00000000" w:rsidRDefault="000E3674">
      <w:pPr>
        <w:spacing w:before="0" w:line="380" w:lineRule="exact"/>
        <w:jc w:val="both"/>
        <w:rPr>
          <w:rFonts w:hint="cs"/>
          <w:spacing w:val="0"/>
          <w:rtl/>
        </w:rPr>
      </w:pPr>
      <w:r>
        <w:rPr>
          <w:rFonts w:hint="cs"/>
          <w:spacing w:val="0"/>
          <w:rtl/>
        </w:rPr>
        <w:tab/>
      </w:r>
      <w:r>
        <w:rPr>
          <w:spacing w:val="0"/>
          <w:rtl/>
        </w:rPr>
        <w:t>2-</w:t>
      </w:r>
      <w:r>
        <w:rPr>
          <w:spacing w:val="0"/>
          <w:rtl/>
        </w:rPr>
        <w:tab/>
      </w:r>
      <w:r>
        <w:rPr>
          <w:rFonts w:hint="cs"/>
          <w:spacing w:val="0"/>
          <w:rtl/>
        </w:rPr>
        <w:t>حفز</w:t>
      </w:r>
      <w:r>
        <w:rPr>
          <w:spacing w:val="0"/>
          <w:rtl/>
        </w:rPr>
        <w:t xml:space="preserve"> المبادرات المشتركة بين الثقافة والتعليم</w:t>
      </w:r>
      <w:r>
        <w:rPr>
          <w:rFonts w:hint="cs"/>
          <w:spacing w:val="0"/>
          <w:rtl/>
        </w:rPr>
        <w:t>.</w:t>
      </w:r>
    </w:p>
    <w:p w:rsidR="00000000" w:rsidRDefault="000E3674">
      <w:pPr>
        <w:spacing w:before="0" w:line="380" w:lineRule="exact"/>
        <w:ind w:left="1332" w:hanging="678"/>
        <w:jc w:val="both"/>
        <w:rPr>
          <w:spacing w:val="0"/>
          <w:rtl/>
        </w:rPr>
      </w:pPr>
      <w:r>
        <w:rPr>
          <w:spacing w:val="0"/>
          <w:rtl/>
        </w:rPr>
        <w:t>3-</w:t>
      </w:r>
      <w:r>
        <w:rPr>
          <w:spacing w:val="0"/>
          <w:rtl/>
        </w:rPr>
        <w:tab/>
        <w:t>دعم عنصر القرب في قنوات التل</w:t>
      </w:r>
      <w:r>
        <w:rPr>
          <w:spacing w:val="0"/>
          <w:rtl/>
        </w:rPr>
        <w:t>فزيون المحلية، بطرق منها بث نشرات أخبار التلفزيونات المحلية على الإنترنت.</w:t>
      </w:r>
    </w:p>
    <w:p w:rsidR="00000000" w:rsidRDefault="000E3674">
      <w:pPr>
        <w:spacing w:before="0" w:after="180" w:line="360" w:lineRule="exact"/>
        <w:ind w:left="1332" w:hanging="678"/>
        <w:jc w:val="both"/>
        <w:rPr>
          <w:spacing w:val="0"/>
          <w:rtl/>
        </w:rPr>
      </w:pPr>
      <w:r>
        <w:rPr>
          <w:spacing w:val="0"/>
          <w:rtl/>
        </w:rPr>
        <w:t>4-</w:t>
      </w:r>
      <w:r>
        <w:rPr>
          <w:spacing w:val="0"/>
          <w:rtl/>
        </w:rPr>
        <w:tab/>
      </w:r>
      <w:r>
        <w:rPr>
          <w:rFonts w:hint="cs"/>
          <w:spacing w:val="0"/>
          <w:rtl/>
        </w:rPr>
        <w:t>تطوير</w:t>
      </w:r>
      <w:r>
        <w:rPr>
          <w:spacing w:val="0"/>
          <w:rtl/>
        </w:rPr>
        <w:t xml:space="preserve"> قدرة المتاحف على اجتذاب الجمهور، بتمكين كل المجموعات المدرسية والمنظمات الشبابية ودور الشباب وطلاب الأكاديميات أو المعاهد الفنية من دخول المتاحف المتعاقدة مجاناً اعتباراً من</w:t>
      </w:r>
      <w:r>
        <w:rPr>
          <w:spacing w:val="0"/>
          <w:rtl/>
        </w:rPr>
        <w:t xml:space="preserve"> شهر أيلول/سبتمبر 2006.</w:t>
      </w:r>
    </w:p>
    <w:p w:rsidR="00000000" w:rsidRDefault="000E3674">
      <w:pPr>
        <w:spacing w:before="0" w:after="180" w:line="360" w:lineRule="exact"/>
        <w:jc w:val="both"/>
        <w:rPr>
          <w:spacing w:val="0"/>
          <w:rtl/>
        </w:rPr>
      </w:pPr>
      <w:r>
        <w:rPr>
          <w:rFonts w:hint="cs"/>
          <w:spacing w:val="0"/>
          <w:rtl/>
        </w:rPr>
        <w:tab/>
      </w:r>
      <w:r>
        <w:rPr>
          <w:spacing w:val="0"/>
          <w:rtl/>
        </w:rPr>
        <w:t>5-</w:t>
      </w:r>
      <w:r>
        <w:rPr>
          <w:spacing w:val="0"/>
          <w:rtl/>
        </w:rPr>
        <w:tab/>
        <w:t>تطوير عمل الجمعيات في حقل التعليم الدائم.</w:t>
      </w:r>
    </w:p>
    <w:p w:rsidR="00000000" w:rsidRDefault="000E3674">
      <w:pPr>
        <w:spacing w:before="0" w:after="180" w:line="360" w:lineRule="exact"/>
        <w:jc w:val="both"/>
        <w:rPr>
          <w:spacing w:val="0"/>
          <w:rtl/>
        </w:rPr>
      </w:pPr>
      <w:r>
        <w:rPr>
          <w:rFonts w:hint="cs"/>
          <w:spacing w:val="0"/>
          <w:rtl/>
        </w:rPr>
        <w:tab/>
      </w:r>
      <w:r>
        <w:rPr>
          <w:spacing w:val="0"/>
          <w:rtl/>
        </w:rPr>
        <w:t>6-</w:t>
      </w:r>
      <w:r>
        <w:rPr>
          <w:spacing w:val="0"/>
          <w:rtl/>
        </w:rPr>
        <w:tab/>
        <w:t xml:space="preserve">حفز التثقيف العام بتنمية أوجه التآزر مع الجمعيات </w:t>
      </w:r>
      <w:r>
        <w:rPr>
          <w:rFonts w:hint="cs"/>
          <w:spacing w:val="0"/>
          <w:rtl/>
        </w:rPr>
        <w:t>ومع سائر القطاعات الفنية</w:t>
      </w:r>
      <w:r>
        <w:rPr>
          <w:spacing w:val="0"/>
          <w:rtl/>
        </w:rPr>
        <w:t>.</w:t>
      </w:r>
    </w:p>
    <w:p w:rsidR="00000000" w:rsidRDefault="000E3674">
      <w:pPr>
        <w:spacing w:before="0" w:after="180" w:line="360" w:lineRule="exact"/>
        <w:ind w:left="1332" w:hanging="678"/>
        <w:jc w:val="both"/>
        <w:rPr>
          <w:spacing w:val="0"/>
          <w:rtl/>
        </w:rPr>
      </w:pPr>
      <w:r>
        <w:rPr>
          <w:spacing w:val="0"/>
          <w:rtl/>
        </w:rPr>
        <w:t>7-</w:t>
      </w:r>
      <w:r>
        <w:rPr>
          <w:spacing w:val="0"/>
          <w:rtl/>
        </w:rPr>
        <w:tab/>
        <w:t xml:space="preserve">اعتماد مرسوم جديد بشأن المنظمات الشبابية يرمي في جملة أهداف إلى تيسير </w:t>
      </w:r>
      <w:r>
        <w:rPr>
          <w:rFonts w:hint="cs"/>
          <w:spacing w:val="0"/>
          <w:rtl/>
        </w:rPr>
        <w:t>أخذ</w:t>
      </w:r>
      <w:r>
        <w:rPr>
          <w:spacing w:val="0"/>
          <w:rtl/>
        </w:rPr>
        <w:t xml:space="preserve"> الجماهير الشبابية المحرومة</w:t>
      </w:r>
      <w:r>
        <w:rPr>
          <w:rFonts w:hint="cs"/>
          <w:spacing w:val="0"/>
          <w:rtl/>
        </w:rPr>
        <w:t xml:space="preserve"> بعي</w:t>
      </w:r>
      <w:r>
        <w:rPr>
          <w:rFonts w:hint="cs"/>
          <w:spacing w:val="0"/>
          <w:rtl/>
        </w:rPr>
        <w:t>ن الاعتبار</w:t>
      </w:r>
      <w:r>
        <w:rPr>
          <w:spacing w:val="0"/>
          <w:rtl/>
        </w:rPr>
        <w:t>.</w:t>
      </w:r>
    </w:p>
    <w:p w:rsidR="00000000" w:rsidRDefault="000E3674">
      <w:pPr>
        <w:spacing w:before="0" w:after="180" w:line="360" w:lineRule="exact"/>
        <w:jc w:val="both"/>
        <w:rPr>
          <w:spacing w:val="0"/>
          <w:rtl/>
        </w:rPr>
      </w:pPr>
      <w:r>
        <w:rPr>
          <w:rFonts w:hint="cs"/>
          <w:spacing w:val="0"/>
          <w:rtl/>
        </w:rPr>
        <w:tab/>
      </w:r>
      <w:r>
        <w:rPr>
          <w:spacing w:val="0"/>
          <w:rtl/>
        </w:rPr>
        <w:t>8-</w:t>
      </w:r>
      <w:r>
        <w:rPr>
          <w:spacing w:val="0"/>
          <w:rtl/>
        </w:rPr>
        <w:tab/>
        <w:t>إصلاح مجلس الشبيبة الناطقة بالفرنسية.</w:t>
      </w:r>
    </w:p>
    <w:p w:rsidR="00000000" w:rsidRDefault="000E3674">
      <w:pPr>
        <w:spacing w:before="0" w:after="180" w:line="360" w:lineRule="exact"/>
        <w:jc w:val="both"/>
        <w:rPr>
          <w:spacing w:val="0"/>
          <w:rtl/>
        </w:rPr>
      </w:pPr>
      <w:r>
        <w:rPr>
          <w:rFonts w:hint="cs"/>
          <w:spacing w:val="0"/>
          <w:rtl/>
        </w:rPr>
        <w:tab/>
      </w:r>
      <w:r>
        <w:rPr>
          <w:spacing w:val="0"/>
          <w:rtl/>
        </w:rPr>
        <w:t>9-</w:t>
      </w:r>
      <w:r>
        <w:rPr>
          <w:spacing w:val="0"/>
          <w:rtl/>
        </w:rPr>
        <w:tab/>
        <w:t>تهيئة البنى الأساسية الخاصة بالأنشطة الشبابية.</w:t>
      </w:r>
    </w:p>
    <w:p w:rsidR="00000000" w:rsidRDefault="000E3674">
      <w:pPr>
        <w:spacing w:before="0" w:after="180" w:line="360" w:lineRule="exact"/>
        <w:ind w:left="1332" w:hanging="678"/>
        <w:jc w:val="both"/>
        <w:rPr>
          <w:spacing w:val="0"/>
          <w:rtl/>
        </w:rPr>
      </w:pPr>
      <w:r>
        <w:rPr>
          <w:spacing w:val="0"/>
          <w:rtl/>
        </w:rPr>
        <w:t>10-</w:t>
      </w:r>
      <w:r>
        <w:rPr>
          <w:spacing w:val="0"/>
          <w:rtl/>
        </w:rPr>
        <w:tab/>
        <w:t>التثقيف في مجال وسائط الإعلام بطرق من بينها تعزيز المبادرات المدرسية والثقافية الرامية إلى تنمية الحس النقدي فيما يتعلق بالصورة ووسائط الإعلام.</w:t>
      </w:r>
    </w:p>
    <w:p w:rsidR="00000000" w:rsidRDefault="000E3674">
      <w:pPr>
        <w:spacing w:before="0" w:after="180" w:line="360" w:lineRule="exact"/>
        <w:jc w:val="both"/>
        <w:rPr>
          <w:spacing w:val="0"/>
          <w:rtl/>
        </w:rPr>
      </w:pPr>
      <w:r>
        <w:rPr>
          <w:rFonts w:hint="cs"/>
          <w:spacing w:val="0"/>
          <w:rtl/>
        </w:rPr>
        <w:tab/>
      </w:r>
      <w:r>
        <w:rPr>
          <w:spacing w:val="0"/>
          <w:rtl/>
        </w:rPr>
        <w:t>11</w:t>
      </w:r>
      <w:r>
        <w:rPr>
          <w:spacing w:val="0"/>
          <w:rtl/>
        </w:rPr>
        <w:t>-</w:t>
      </w:r>
      <w:r>
        <w:rPr>
          <w:spacing w:val="0"/>
          <w:rtl/>
        </w:rPr>
        <w:tab/>
        <w:t>تطبيق اللامركزية في الإعلام الشبابي.</w:t>
      </w:r>
    </w:p>
    <w:p w:rsidR="00000000" w:rsidRDefault="000E3674">
      <w:pPr>
        <w:spacing w:before="0" w:line="380" w:lineRule="exact"/>
        <w:jc w:val="both"/>
        <w:rPr>
          <w:spacing w:val="0"/>
          <w:rtl/>
        </w:rPr>
      </w:pPr>
      <w:r>
        <w:rPr>
          <w:rFonts w:hint="cs"/>
          <w:spacing w:val="0"/>
          <w:rtl/>
        </w:rPr>
        <w:tab/>
      </w:r>
      <w:r>
        <w:rPr>
          <w:spacing w:val="0"/>
          <w:rtl/>
        </w:rPr>
        <w:t>12-</w:t>
      </w:r>
      <w:r>
        <w:rPr>
          <w:spacing w:val="0"/>
          <w:rtl/>
        </w:rPr>
        <w:tab/>
        <w:t>تثبيت قطاع مراكز الشباب.</w:t>
      </w:r>
    </w:p>
    <w:p w:rsidR="00000000" w:rsidRDefault="000E3674">
      <w:pPr>
        <w:spacing w:before="0" w:line="380" w:lineRule="exact"/>
        <w:jc w:val="both"/>
        <w:rPr>
          <w:b/>
          <w:bCs/>
          <w:spacing w:val="0"/>
          <w:rtl/>
        </w:rPr>
      </w:pPr>
      <w:r>
        <w:rPr>
          <w:rFonts w:hint="cs"/>
          <w:b/>
          <w:bCs/>
          <w:spacing w:val="0"/>
          <w:rtl/>
        </w:rPr>
        <w:tab/>
        <w:t>(</w:t>
      </w:r>
      <w:r>
        <w:rPr>
          <w:b/>
          <w:bCs/>
          <w:spacing w:val="0"/>
          <w:rtl/>
        </w:rPr>
        <w:t>د)</w:t>
      </w:r>
      <w:r>
        <w:rPr>
          <w:rFonts w:hint="cs"/>
          <w:b/>
          <w:bCs/>
          <w:spacing w:val="0"/>
          <w:rtl/>
        </w:rPr>
        <w:tab/>
      </w:r>
      <w:r>
        <w:rPr>
          <w:b/>
          <w:bCs/>
          <w:spacing w:val="0"/>
          <w:rtl/>
        </w:rPr>
        <w:t>احترام الحرية اللازمة للبحث العلمي والأنشطة الإبداعية</w:t>
      </w:r>
    </w:p>
    <w:p w:rsidR="00000000" w:rsidRDefault="000E3674">
      <w:pPr>
        <w:spacing w:before="0" w:line="380" w:lineRule="exact"/>
        <w:jc w:val="both"/>
        <w:rPr>
          <w:spacing w:val="0"/>
          <w:rtl/>
        </w:rPr>
      </w:pPr>
      <w:r>
        <w:rPr>
          <w:spacing w:val="0"/>
          <w:rtl/>
        </w:rPr>
        <w:t>723-</w:t>
      </w:r>
      <w:r>
        <w:rPr>
          <w:spacing w:val="0"/>
          <w:rtl/>
        </w:rPr>
        <w:tab/>
        <w:t xml:space="preserve">تساهم الإدارة العامة للثقافة في توفير ظروف بيئة ملائمة لتطوير الإبداع الفني </w:t>
      </w:r>
      <w:r>
        <w:rPr>
          <w:rFonts w:hint="cs"/>
          <w:spacing w:val="0"/>
          <w:rtl/>
        </w:rPr>
        <w:t>لدى التجمع الناطق بالفرنسية</w:t>
      </w:r>
      <w:r>
        <w:rPr>
          <w:spacing w:val="0"/>
          <w:rtl/>
        </w:rPr>
        <w:t>. وقد وضعت لهذا الغر</w:t>
      </w:r>
      <w:r>
        <w:rPr>
          <w:spacing w:val="0"/>
          <w:rtl/>
        </w:rPr>
        <w:t>ض وسائل لدعم الإبداع بواسطة المنح أو الجوائز أو مساعدات المشاريع أو مرافق الإقامة أو المشتريات أو الطلبات العامة. وتسند إدارة دعم الآداب مثلاً منحة سنوية.</w:t>
      </w:r>
    </w:p>
    <w:p w:rsidR="00000000" w:rsidRDefault="000E3674">
      <w:pPr>
        <w:spacing w:before="0" w:line="380" w:lineRule="exact"/>
        <w:jc w:val="both"/>
        <w:rPr>
          <w:spacing w:val="0"/>
          <w:rtl/>
        </w:rPr>
      </w:pPr>
      <w:r>
        <w:rPr>
          <w:spacing w:val="0"/>
          <w:rtl/>
        </w:rPr>
        <w:t>724-</w:t>
      </w:r>
      <w:r>
        <w:rPr>
          <w:spacing w:val="0"/>
          <w:rtl/>
        </w:rPr>
        <w:tab/>
        <w:t>وحق المؤلف في الحماية المعنوية والمالية المنصفة لأعماله يشكل أيضاً إسهاما</w:t>
      </w:r>
      <w:r>
        <w:rPr>
          <w:rFonts w:hint="cs"/>
          <w:spacing w:val="0"/>
          <w:rtl/>
        </w:rPr>
        <w:t>ً</w:t>
      </w:r>
      <w:r>
        <w:rPr>
          <w:spacing w:val="0"/>
          <w:rtl/>
        </w:rPr>
        <w:t xml:space="preserve"> في تحقيق غاية دعم الإ</w:t>
      </w:r>
      <w:r>
        <w:rPr>
          <w:spacing w:val="0"/>
          <w:rtl/>
        </w:rPr>
        <w:t>بداع ذاتها، رغم أنه ليس من اختصاص المناطق.</w:t>
      </w:r>
    </w:p>
    <w:p w:rsidR="00000000" w:rsidRDefault="000E3674">
      <w:pPr>
        <w:spacing w:before="0" w:line="380" w:lineRule="exact"/>
        <w:jc w:val="both"/>
        <w:rPr>
          <w:rFonts w:hint="cs"/>
          <w:spacing w:val="0"/>
          <w:rtl/>
        </w:rPr>
      </w:pPr>
      <w:r>
        <w:rPr>
          <w:spacing w:val="0"/>
          <w:rtl/>
        </w:rPr>
        <w:t>725-</w:t>
      </w:r>
      <w:r>
        <w:rPr>
          <w:spacing w:val="0"/>
          <w:rtl/>
        </w:rPr>
        <w:tab/>
        <w:t>ويخصص نصيب كبير من الميزانيات الثقافية للهيئات المعنية بتنمية الإبداع. وتستفيد الفرق المسرحية أو فرق الرقص والمراكز الدرامية والمهرجانات ومراكز الفن المعاصر من عقود برنامجية متعددة السنوات (لمزيد من المعلومات</w:t>
      </w:r>
      <w:r>
        <w:rPr>
          <w:spacing w:val="0"/>
          <w:rtl/>
        </w:rPr>
        <w:t xml:space="preserve"> عن </w:t>
      </w:r>
      <w:r>
        <w:rPr>
          <w:rFonts w:hint="cs"/>
          <w:spacing w:val="0"/>
          <w:rtl/>
        </w:rPr>
        <w:t>مختلف القطاعات</w:t>
      </w:r>
      <w:r>
        <w:rPr>
          <w:spacing w:val="0"/>
          <w:rtl/>
        </w:rPr>
        <w:t xml:space="preserve">، يمكن زيارة </w:t>
      </w:r>
      <w:r>
        <w:rPr>
          <w:rFonts w:hint="cs"/>
          <w:spacing w:val="0"/>
          <w:rtl/>
        </w:rPr>
        <w:t>ال</w:t>
      </w:r>
      <w:r>
        <w:rPr>
          <w:spacing w:val="0"/>
          <w:rtl/>
        </w:rPr>
        <w:t xml:space="preserve">موقع </w:t>
      </w:r>
      <w:r>
        <w:rPr>
          <w:rFonts w:hint="cs"/>
          <w:spacing w:val="0"/>
          <w:rtl/>
        </w:rPr>
        <w:t xml:space="preserve">التالي على </w:t>
      </w:r>
      <w:r>
        <w:rPr>
          <w:spacing w:val="0"/>
          <w:rtl/>
        </w:rPr>
        <w:t>الإنترنت:</w:t>
      </w:r>
      <w:r>
        <w:rPr>
          <w:rFonts w:hint="cs"/>
          <w:spacing w:val="0"/>
          <w:rtl/>
        </w:rPr>
        <w:t xml:space="preserve"> </w:t>
      </w:r>
      <w:r>
        <w:rPr>
          <w:spacing w:val="0"/>
        </w:rPr>
        <w:fldChar w:fldCharType="begin"/>
      </w:r>
      <w:r>
        <w:rPr>
          <w:spacing w:val="0"/>
        </w:rPr>
        <w:instrText xml:space="preserve"> HYPERLINK "http://www.culture.be&gt;&lt;" </w:instrText>
      </w:r>
      <w:r>
        <w:rPr>
          <w:spacing w:val="0"/>
        </w:rPr>
      </w:r>
      <w:r>
        <w:rPr>
          <w:spacing w:val="0"/>
        </w:rPr>
        <w:fldChar w:fldCharType="separate"/>
      </w:r>
      <w:r>
        <w:rPr>
          <w:rStyle w:val="Hyperlink"/>
          <w:spacing w:val="0"/>
        </w:rPr>
        <w:t>www.culture.be&gt;</w:t>
      </w:r>
      <w:r>
        <w:rPr>
          <w:rStyle w:val="Hyperlink"/>
          <w:spacing w:val="0"/>
        </w:rPr>
        <w:t>&lt;</w:t>
      </w:r>
      <w:r>
        <w:rPr>
          <w:spacing w:val="0"/>
        </w:rPr>
        <w:fldChar w:fldCharType="end"/>
      </w:r>
      <w:r>
        <w:rPr>
          <w:rFonts w:hint="cs"/>
          <w:spacing w:val="0"/>
          <w:rtl/>
        </w:rPr>
        <w:t>.</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spacing w:val="0"/>
          <w:rtl/>
        </w:rPr>
      </w:pPr>
    </w:p>
    <w:p w:rsidR="00000000" w:rsidRDefault="000E3674">
      <w:pPr>
        <w:spacing w:before="0" w:line="380" w:lineRule="exact"/>
        <w:ind w:left="1445" w:hanging="791"/>
        <w:jc w:val="both"/>
        <w:rPr>
          <w:b/>
          <w:bCs/>
          <w:spacing w:val="0"/>
          <w:rtl/>
        </w:rPr>
      </w:pPr>
      <w:r>
        <w:rPr>
          <w:rFonts w:hint="cs"/>
          <w:b/>
          <w:bCs/>
          <w:spacing w:val="0"/>
          <w:rtl/>
        </w:rPr>
        <w:t>(ه‍‍‍)</w:t>
      </w:r>
      <w:r>
        <w:rPr>
          <w:rFonts w:hint="cs"/>
          <w:b/>
          <w:bCs/>
          <w:spacing w:val="0"/>
          <w:rtl/>
        </w:rPr>
        <w:tab/>
      </w:r>
      <w:r>
        <w:rPr>
          <w:b/>
          <w:bCs/>
          <w:spacing w:val="0"/>
          <w:rtl/>
        </w:rPr>
        <w:t xml:space="preserve">التسليم بالفوائد الناتجة عن تشجيع وتطوير التعاون الدولي والعقود الدولية في مجال </w:t>
      </w:r>
      <w:r>
        <w:rPr>
          <w:rFonts w:hint="cs"/>
          <w:b/>
          <w:bCs/>
          <w:spacing w:val="0"/>
          <w:rtl/>
        </w:rPr>
        <w:br/>
      </w:r>
      <w:r>
        <w:rPr>
          <w:b/>
          <w:bCs/>
          <w:spacing w:val="0"/>
          <w:rtl/>
        </w:rPr>
        <w:t>العلم والثقافة</w:t>
      </w:r>
    </w:p>
    <w:p w:rsidR="00000000" w:rsidRDefault="000E3674">
      <w:pPr>
        <w:spacing w:before="0" w:line="380" w:lineRule="exact"/>
        <w:jc w:val="both"/>
        <w:rPr>
          <w:spacing w:val="0"/>
          <w:rtl/>
        </w:rPr>
      </w:pPr>
      <w:r>
        <w:rPr>
          <w:spacing w:val="0"/>
          <w:rtl/>
        </w:rPr>
        <w:t>726-</w:t>
      </w:r>
      <w:r>
        <w:rPr>
          <w:spacing w:val="0"/>
          <w:rtl/>
        </w:rPr>
        <w:tab/>
        <w:t xml:space="preserve">أنشأ </w:t>
      </w:r>
      <w:r>
        <w:rPr>
          <w:rFonts w:hint="cs"/>
          <w:spacing w:val="0"/>
          <w:rtl/>
        </w:rPr>
        <w:t>التجمع الناطق بالفرنسية</w:t>
      </w:r>
      <w:r>
        <w:rPr>
          <w:spacing w:val="0"/>
          <w:rtl/>
        </w:rPr>
        <w:t xml:space="preserve"> لهذا الغرض هيئة معنية بسياستها الخارجية، هي المفوضية العامة للعلاقات الدولية. وتندرج هذه الهيئة العامة ضمن مجموعة أوسع تشمل، في </w:t>
      </w:r>
      <w:r>
        <w:rPr>
          <w:rFonts w:hint="cs"/>
          <w:spacing w:val="0"/>
          <w:rtl/>
        </w:rPr>
        <w:t>إقليم والون</w:t>
      </w:r>
      <w:r>
        <w:rPr>
          <w:spacing w:val="0"/>
          <w:rtl/>
        </w:rPr>
        <w:t>، دائرة العلاقات الدولية ووكالة التصدير الوالونية. ويتيح هذا التنسيق على هذا النحو، بعيداً عن التفتيت المؤسسي، ربط ص</w:t>
      </w:r>
      <w:r>
        <w:rPr>
          <w:spacing w:val="0"/>
          <w:rtl/>
        </w:rPr>
        <w:t xml:space="preserve">لات شاملة ومتناسقة مع شركائنا، وتعزيز العمل الدولي </w:t>
      </w:r>
      <w:r>
        <w:rPr>
          <w:rFonts w:hint="cs"/>
          <w:spacing w:val="0"/>
          <w:rtl/>
        </w:rPr>
        <w:t>لإقليم</w:t>
      </w:r>
      <w:r>
        <w:rPr>
          <w:spacing w:val="0"/>
          <w:rtl/>
        </w:rPr>
        <w:t xml:space="preserve"> والون</w:t>
      </w:r>
      <w:r>
        <w:rPr>
          <w:rFonts w:hint="cs"/>
          <w:spacing w:val="0"/>
          <w:rtl/>
        </w:rPr>
        <w:t xml:space="preserve"> </w:t>
      </w:r>
      <w:r>
        <w:rPr>
          <w:spacing w:val="0"/>
          <w:rtl/>
        </w:rPr>
        <w:t>-</w:t>
      </w:r>
      <w:r>
        <w:rPr>
          <w:rFonts w:hint="cs"/>
          <w:spacing w:val="0"/>
          <w:rtl/>
        </w:rPr>
        <w:t xml:space="preserve"> </w:t>
      </w:r>
      <w:r>
        <w:rPr>
          <w:spacing w:val="0"/>
          <w:rtl/>
        </w:rPr>
        <w:t>بر</w:t>
      </w:r>
      <w:r>
        <w:rPr>
          <w:rFonts w:hint="cs"/>
          <w:spacing w:val="0"/>
          <w:rtl/>
        </w:rPr>
        <w:t>و</w:t>
      </w:r>
      <w:r>
        <w:rPr>
          <w:spacing w:val="0"/>
          <w:rtl/>
        </w:rPr>
        <w:t>كسل، وإقامة علاقات تعاون مثمرة لكل طرف.</w:t>
      </w:r>
    </w:p>
    <w:p w:rsidR="00000000" w:rsidRDefault="000E3674">
      <w:pPr>
        <w:spacing w:before="0" w:line="380" w:lineRule="exact"/>
        <w:jc w:val="both"/>
        <w:rPr>
          <w:spacing w:val="0"/>
          <w:rtl/>
        </w:rPr>
      </w:pPr>
      <w:r>
        <w:rPr>
          <w:spacing w:val="0"/>
          <w:rtl/>
        </w:rPr>
        <w:t>727-</w:t>
      </w:r>
      <w:r>
        <w:rPr>
          <w:spacing w:val="0"/>
          <w:rtl/>
        </w:rPr>
        <w:tab/>
        <w:t xml:space="preserve">وإلى جانب المفوضية العامة للعلاقات الدولية، يجدر التذكير بأن </w:t>
      </w:r>
      <w:r>
        <w:rPr>
          <w:rFonts w:hint="cs"/>
          <w:spacing w:val="0"/>
          <w:rtl/>
        </w:rPr>
        <w:t>التجمع الناطق با</w:t>
      </w:r>
      <w:r>
        <w:rPr>
          <w:spacing w:val="0"/>
          <w:rtl/>
        </w:rPr>
        <w:t xml:space="preserve">لفرنسية البلجيكية تدير الشؤون الدولية مع </w:t>
      </w:r>
      <w:r>
        <w:rPr>
          <w:i/>
          <w:iCs/>
          <w:spacing w:val="0"/>
          <w:rtl/>
        </w:rPr>
        <w:t>المكتب الدولي للشباب، وو</w:t>
      </w:r>
      <w:r>
        <w:rPr>
          <w:i/>
          <w:iCs/>
          <w:spacing w:val="0"/>
          <w:rtl/>
        </w:rPr>
        <w:t>كالة كيبك والونيا</w:t>
      </w:r>
      <w:r>
        <w:rPr>
          <w:rFonts w:hint="cs"/>
          <w:i/>
          <w:iCs/>
          <w:spacing w:val="0"/>
          <w:rtl/>
        </w:rPr>
        <w:t xml:space="preserve"> </w:t>
      </w:r>
      <w:r>
        <w:rPr>
          <w:i/>
          <w:iCs/>
          <w:spacing w:val="0"/>
          <w:rtl/>
        </w:rPr>
        <w:t>-</w:t>
      </w:r>
      <w:r>
        <w:rPr>
          <w:rFonts w:hint="cs"/>
          <w:i/>
          <w:iCs/>
          <w:spacing w:val="0"/>
          <w:rtl/>
        </w:rPr>
        <w:t xml:space="preserve"> </w:t>
      </w:r>
      <w:r>
        <w:rPr>
          <w:i/>
          <w:iCs/>
          <w:spacing w:val="0"/>
          <w:rtl/>
        </w:rPr>
        <w:t>بر</w:t>
      </w:r>
      <w:r>
        <w:rPr>
          <w:rFonts w:hint="cs"/>
          <w:i/>
          <w:iCs/>
          <w:spacing w:val="0"/>
          <w:rtl/>
        </w:rPr>
        <w:t>و</w:t>
      </w:r>
      <w:r>
        <w:rPr>
          <w:i/>
          <w:iCs/>
          <w:spacing w:val="0"/>
          <w:rtl/>
        </w:rPr>
        <w:t xml:space="preserve">كسل للشباب، ومسرح والونيا </w:t>
      </w:r>
      <w:r>
        <w:rPr>
          <w:rFonts w:hint="cs"/>
          <w:i/>
          <w:iCs/>
          <w:spacing w:val="0"/>
          <w:rtl/>
        </w:rPr>
        <w:t xml:space="preserve">- </w:t>
      </w:r>
      <w:r>
        <w:rPr>
          <w:i/>
          <w:iCs/>
          <w:spacing w:val="0"/>
          <w:rtl/>
        </w:rPr>
        <w:t>بر</w:t>
      </w:r>
      <w:r>
        <w:rPr>
          <w:rFonts w:hint="cs"/>
          <w:i/>
          <w:iCs/>
          <w:spacing w:val="0"/>
          <w:rtl/>
        </w:rPr>
        <w:t>و</w:t>
      </w:r>
      <w:r>
        <w:rPr>
          <w:i/>
          <w:iCs/>
          <w:spacing w:val="0"/>
          <w:rtl/>
        </w:rPr>
        <w:t xml:space="preserve">كسل، وجمعية الموسيقى لوالونيا </w:t>
      </w:r>
      <w:r>
        <w:rPr>
          <w:rFonts w:hint="cs"/>
          <w:i/>
          <w:iCs/>
          <w:spacing w:val="0"/>
          <w:rtl/>
        </w:rPr>
        <w:t xml:space="preserve">- </w:t>
      </w:r>
      <w:r>
        <w:rPr>
          <w:i/>
          <w:iCs/>
          <w:spacing w:val="0"/>
          <w:rtl/>
        </w:rPr>
        <w:t>بر</w:t>
      </w:r>
      <w:r>
        <w:rPr>
          <w:rFonts w:hint="cs"/>
          <w:i/>
          <w:iCs/>
          <w:spacing w:val="0"/>
          <w:rtl/>
        </w:rPr>
        <w:t>و</w:t>
      </w:r>
      <w:r>
        <w:rPr>
          <w:i/>
          <w:iCs/>
          <w:spacing w:val="0"/>
          <w:rtl/>
        </w:rPr>
        <w:t>ك</w:t>
      </w:r>
      <w:r>
        <w:rPr>
          <w:rFonts w:hint="cs"/>
          <w:i/>
          <w:iCs/>
          <w:spacing w:val="0"/>
          <w:rtl/>
        </w:rPr>
        <w:t>س</w:t>
      </w:r>
      <w:r>
        <w:rPr>
          <w:i/>
          <w:iCs/>
          <w:spacing w:val="0"/>
          <w:rtl/>
        </w:rPr>
        <w:t>ل ومركز الاتصال الثقافي</w:t>
      </w:r>
      <w:r>
        <w:rPr>
          <w:spacing w:val="0"/>
          <w:rtl/>
        </w:rPr>
        <w:t>.</w:t>
      </w:r>
    </w:p>
    <w:p w:rsidR="00000000" w:rsidRDefault="000E3674">
      <w:pPr>
        <w:spacing w:before="0" w:line="380" w:lineRule="exact"/>
        <w:jc w:val="both"/>
        <w:rPr>
          <w:spacing w:val="0"/>
          <w:rtl/>
        </w:rPr>
      </w:pPr>
      <w:r>
        <w:rPr>
          <w:spacing w:val="0"/>
          <w:rtl/>
        </w:rPr>
        <w:t>728-</w:t>
      </w:r>
      <w:r>
        <w:rPr>
          <w:spacing w:val="0"/>
          <w:rtl/>
        </w:rPr>
        <w:tab/>
        <w:t>ويتولى المكتب الدولي للشباب إدارة وتنفيذ برامج تبادل خاصة بالشباب. ويقوم أيضاً مقام هيئة فرعية تابعة للمفوضية الأوروبية تعنى بإدارة الب</w:t>
      </w:r>
      <w:r>
        <w:rPr>
          <w:spacing w:val="0"/>
          <w:rtl/>
        </w:rPr>
        <w:t>رامج الشبابية للاتحاد الأوروبي.</w:t>
      </w:r>
    </w:p>
    <w:p w:rsidR="00000000" w:rsidRDefault="000E3674">
      <w:pPr>
        <w:spacing w:before="0" w:line="380" w:lineRule="exact"/>
        <w:jc w:val="both"/>
        <w:rPr>
          <w:spacing w:val="0"/>
          <w:rtl/>
        </w:rPr>
      </w:pPr>
      <w:r>
        <w:rPr>
          <w:spacing w:val="0"/>
          <w:rtl/>
        </w:rPr>
        <w:t>729-</w:t>
      </w:r>
      <w:r>
        <w:rPr>
          <w:spacing w:val="0"/>
          <w:rtl/>
        </w:rPr>
        <w:tab/>
        <w:t>أما وكالة كيبك والونيا</w:t>
      </w:r>
      <w:r>
        <w:rPr>
          <w:rFonts w:hint="cs"/>
          <w:spacing w:val="0"/>
          <w:rtl/>
        </w:rPr>
        <w:t xml:space="preserve"> </w:t>
      </w:r>
      <w:r>
        <w:rPr>
          <w:spacing w:val="0"/>
          <w:rtl/>
        </w:rPr>
        <w:t>-</w:t>
      </w:r>
      <w:r>
        <w:rPr>
          <w:rFonts w:hint="cs"/>
          <w:spacing w:val="0"/>
          <w:rtl/>
        </w:rPr>
        <w:t xml:space="preserve"> </w:t>
      </w:r>
      <w:r>
        <w:rPr>
          <w:spacing w:val="0"/>
          <w:rtl/>
        </w:rPr>
        <w:t>بر</w:t>
      </w:r>
      <w:r>
        <w:rPr>
          <w:rFonts w:hint="cs"/>
          <w:spacing w:val="0"/>
          <w:rtl/>
        </w:rPr>
        <w:t>و</w:t>
      </w:r>
      <w:r>
        <w:rPr>
          <w:spacing w:val="0"/>
          <w:rtl/>
        </w:rPr>
        <w:t>كسل للشباب (التابعة للمكتب الدولي للشباب) فهي هيئة ثنائية أنشأ</w:t>
      </w:r>
      <w:r>
        <w:rPr>
          <w:rFonts w:hint="cs"/>
          <w:spacing w:val="0"/>
          <w:rtl/>
        </w:rPr>
        <w:t>ت</w:t>
      </w:r>
      <w:r>
        <w:rPr>
          <w:spacing w:val="0"/>
          <w:rtl/>
        </w:rPr>
        <w:t xml:space="preserve">ها كيبك </w:t>
      </w:r>
      <w:r>
        <w:rPr>
          <w:rFonts w:hint="cs"/>
          <w:spacing w:val="0"/>
          <w:rtl/>
        </w:rPr>
        <w:t>والتجمع الناطق بالفرنسية</w:t>
      </w:r>
      <w:r>
        <w:rPr>
          <w:spacing w:val="0"/>
          <w:rtl/>
        </w:rPr>
        <w:t xml:space="preserve"> البلجيكية في حزيران/يونيه 1984. وتعنى بإدارة برنامج تبادل وتدريب مشترك</w:t>
      </w:r>
      <w:r>
        <w:rPr>
          <w:rFonts w:hint="cs"/>
          <w:spacing w:val="0"/>
          <w:rtl/>
        </w:rPr>
        <w:br/>
      </w:r>
      <w:r>
        <w:rPr>
          <w:spacing w:val="0"/>
          <w:rtl/>
        </w:rPr>
        <w:t xml:space="preserve">بين </w:t>
      </w:r>
      <w:r>
        <w:rPr>
          <w:rFonts w:hint="cs"/>
          <w:spacing w:val="0"/>
          <w:rtl/>
        </w:rPr>
        <w:t>المجموعتين</w:t>
      </w:r>
      <w:r>
        <w:rPr>
          <w:spacing w:val="0"/>
          <w:rtl/>
        </w:rPr>
        <w:t>.</w:t>
      </w:r>
    </w:p>
    <w:p w:rsidR="00000000" w:rsidRDefault="000E3674">
      <w:pPr>
        <w:spacing w:before="0" w:line="380" w:lineRule="exact"/>
        <w:jc w:val="both"/>
        <w:rPr>
          <w:spacing w:val="0"/>
          <w:rtl/>
        </w:rPr>
      </w:pPr>
      <w:r>
        <w:rPr>
          <w:spacing w:val="0"/>
          <w:rtl/>
        </w:rPr>
        <w:t>730-</w:t>
      </w:r>
      <w:r>
        <w:rPr>
          <w:spacing w:val="0"/>
          <w:rtl/>
        </w:rPr>
        <w:tab/>
        <w:t>وأم</w:t>
      </w:r>
      <w:r>
        <w:rPr>
          <w:spacing w:val="0"/>
          <w:rtl/>
        </w:rPr>
        <w:t>ا مسرح والونيا</w:t>
      </w:r>
      <w:r>
        <w:rPr>
          <w:rFonts w:hint="cs"/>
          <w:spacing w:val="0"/>
          <w:rtl/>
        </w:rPr>
        <w:t xml:space="preserve"> </w:t>
      </w:r>
      <w:r>
        <w:rPr>
          <w:spacing w:val="0"/>
          <w:rtl/>
        </w:rPr>
        <w:t>-</w:t>
      </w:r>
      <w:r>
        <w:rPr>
          <w:rFonts w:hint="cs"/>
          <w:spacing w:val="0"/>
          <w:rtl/>
        </w:rPr>
        <w:t xml:space="preserve"> </w:t>
      </w:r>
      <w:r>
        <w:rPr>
          <w:spacing w:val="0"/>
          <w:rtl/>
        </w:rPr>
        <w:t>بر</w:t>
      </w:r>
      <w:r>
        <w:rPr>
          <w:rFonts w:hint="cs"/>
          <w:spacing w:val="0"/>
          <w:rtl/>
        </w:rPr>
        <w:t>و</w:t>
      </w:r>
      <w:r>
        <w:rPr>
          <w:spacing w:val="0"/>
          <w:rtl/>
        </w:rPr>
        <w:t>كسل فهو هيكل إعلام وترويج خاص بالفنون الاستعراضية لل</w:t>
      </w:r>
      <w:r>
        <w:rPr>
          <w:rFonts w:hint="cs"/>
          <w:spacing w:val="0"/>
          <w:rtl/>
        </w:rPr>
        <w:t>تجمع الناطق ب</w:t>
      </w:r>
      <w:r>
        <w:rPr>
          <w:spacing w:val="0"/>
          <w:rtl/>
        </w:rPr>
        <w:t xml:space="preserve">الفرنسية، يتولى الإسهام في التعريف على الصعيد الدولي بإبداع </w:t>
      </w:r>
      <w:r>
        <w:rPr>
          <w:rFonts w:hint="cs"/>
          <w:spacing w:val="0"/>
          <w:rtl/>
        </w:rPr>
        <w:t>إقليم</w:t>
      </w:r>
      <w:r>
        <w:rPr>
          <w:spacing w:val="0"/>
          <w:rtl/>
        </w:rPr>
        <w:t xml:space="preserve"> والونيا</w:t>
      </w:r>
      <w:r>
        <w:rPr>
          <w:rFonts w:hint="cs"/>
          <w:spacing w:val="0"/>
          <w:rtl/>
        </w:rPr>
        <w:t xml:space="preserve"> </w:t>
      </w:r>
      <w:r>
        <w:rPr>
          <w:spacing w:val="0"/>
          <w:rtl/>
        </w:rPr>
        <w:t>-</w:t>
      </w:r>
      <w:r>
        <w:rPr>
          <w:rFonts w:hint="cs"/>
          <w:spacing w:val="0"/>
          <w:rtl/>
        </w:rPr>
        <w:t xml:space="preserve"> </w:t>
      </w:r>
      <w:r>
        <w:rPr>
          <w:spacing w:val="0"/>
          <w:rtl/>
        </w:rPr>
        <w:t>بر</w:t>
      </w:r>
      <w:r>
        <w:rPr>
          <w:rFonts w:hint="cs"/>
          <w:spacing w:val="0"/>
          <w:rtl/>
        </w:rPr>
        <w:t>و</w:t>
      </w:r>
      <w:r>
        <w:rPr>
          <w:spacing w:val="0"/>
          <w:rtl/>
        </w:rPr>
        <w:t>كسل الفرنسية في مجال</w:t>
      </w:r>
      <w:r>
        <w:rPr>
          <w:rFonts w:hint="cs"/>
          <w:spacing w:val="0"/>
          <w:rtl/>
        </w:rPr>
        <w:t>ي</w:t>
      </w:r>
      <w:r>
        <w:rPr>
          <w:spacing w:val="0"/>
          <w:rtl/>
        </w:rPr>
        <w:t xml:space="preserve"> المسرح والرقص.</w:t>
      </w:r>
    </w:p>
    <w:p w:rsidR="00000000" w:rsidRDefault="000E3674">
      <w:pPr>
        <w:spacing w:before="0" w:line="380" w:lineRule="exact"/>
        <w:jc w:val="both"/>
        <w:rPr>
          <w:spacing w:val="0"/>
          <w:rtl/>
        </w:rPr>
      </w:pPr>
      <w:r>
        <w:rPr>
          <w:spacing w:val="0"/>
          <w:rtl/>
        </w:rPr>
        <w:t>731-</w:t>
      </w:r>
      <w:r>
        <w:rPr>
          <w:spacing w:val="0"/>
          <w:rtl/>
        </w:rPr>
        <w:tab/>
        <w:t xml:space="preserve">ويكفل </w:t>
      </w:r>
      <w:r>
        <w:rPr>
          <w:i/>
          <w:iCs/>
          <w:spacing w:val="0"/>
          <w:rtl/>
        </w:rPr>
        <w:t>مركز الاتصال الثقافي</w:t>
      </w:r>
      <w:r>
        <w:rPr>
          <w:spacing w:val="0"/>
          <w:rtl/>
        </w:rPr>
        <w:t xml:space="preserve"> (التابع للمكتب الدولي ل</w:t>
      </w:r>
      <w:r>
        <w:rPr>
          <w:spacing w:val="0"/>
          <w:rtl/>
        </w:rPr>
        <w:t xml:space="preserve">لشباب) ترويج "برنامج الثقافة"، وتيسير مشاركة أكبر عدد ممكن من المهنيين فيه، وتأمين التداول مع المؤسسات الوطنية المعنية بالثقافة. أما جمعية الموسيقى لوالونيا </w:t>
      </w:r>
      <w:r>
        <w:rPr>
          <w:rFonts w:hint="cs"/>
          <w:spacing w:val="0"/>
          <w:rtl/>
        </w:rPr>
        <w:t xml:space="preserve">- </w:t>
      </w:r>
      <w:r>
        <w:rPr>
          <w:spacing w:val="0"/>
          <w:rtl/>
        </w:rPr>
        <w:t>بر</w:t>
      </w:r>
      <w:r>
        <w:rPr>
          <w:rFonts w:hint="cs"/>
          <w:spacing w:val="0"/>
          <w:rtl/>
        </w:rPr>
        <w:t>و</w:t>
      </w:r>
      <w:r>
        <w:rPr>
          <w:spacing w:val="0"/>
          <w:rtl/>
        </w:rPr>
        <w:t xml:space="preserve">كسل فيه هيئة ترمي إلى مساعدة الفنانين والمنتجين والناشرين من </w:t>
      </w:r>
      <w:r>
        <w:rPr>
          <w:rFonts w:hint="cs"/>
          <w:spacing w:val="0"/>
          <w:rtl/>
        </w:rPr>
        <w:t>إقليم</w:t>
      </w:r>
      <w:r>
        <w:rPr>
          <w:spacing w:val="0"/>
          <w:rtl/>
        </w:rPr>
        <w:t xml:space="preserve"> والونيا </w:t>
      </w:r>
      <w:r>
        <w:rPr>
          <w:rFonts w:hint="cs"/>
          <w:spacing w:val="0"/>
          <w:rtl/>
        </w:rPr>
        <w:t xml:space="preserve">- </w:t>
      </w:r>
      <w:r>
        <w:rPr>
          <w:spacing w:val="0"/>
          <w:rtl/>
        </w:rPr>
        <w:t>بر</w:t>
      </w:r>
      <w:r>
        <w:rPr>
          <w:rFonts w:hint="cs"/>
          <w:spacing w:val="0"/>
          <w:rtl/>
        </w:rPr>
        <w:t>و</w:t>
      </w:r>
      <w:r>
        <w:rPr>
          <w:spacing w:val="0"/>
          <w:rtl/>
        </w:rPr>
        <w:t>كسل على الإطلا</w:t>
      </w:r>
      <w:r>
        <w:rPr>
          <w:spacing w:val="0"/>
          <w:rtl/>
        </w:rPr>
        <w:t xml:space="preserve">ل على الخارج والاندماج في </w:t>
      </w:r>
      <w:r>
        <w:rPr>
          <w:rFonts w:hint="cs"/>
          <w:spacing w:val="0"/>
          <w:rtl/>
        </w:rPr>
        <w:t>النشاط</w:t>
      </w:r>
      <w:r>
        <w:rPr>
          <w:spacing w:val="0"/>
          <w:rtl/>
        </w:rPr>
        <w:t xml:space="preserve"> الثقافي </w:t>
      </w:r>
      <w:r>
        <w:rPr>
          <w:rFonts w:hint="cs"/>
          <w:spacing w:val="0"/>
          <w:rtl/>
        </w:rPr>
        <w:t xml:space="preserve">- </w:t>
      </w:r>
      <w:r>
        <w:rPr>
          <w:spacing w:val="0"/>
          <w:rtl/>
        </w:rPr>
        <w:t>الموسيقي على الصعيد الدولي.</w:t>
      </w:r>
    </w:p>
    <w:p w:rsidR="00000000" w:rsidRDefault="000E3674">
      <w:pPr>
        <w:spacing w:before="0" w:line="380" w:lineRule="exact"/>
        <w:jc w:val="both"/>
        <w:rPr>
          <w:spacing w:val="0"/>
          <w:rtl/>
        </w:rPr>
      </w:pPr>
      <w:r>
        <w:rPr>
          <w:spacing w:val="0"/>
          <w:rtl/>
        </w:rPr>
        <w:t>732-</w:t>
      </w:r>
      <w:r>
        <w:rPr>
          <w:spacing w:val="0"/>
          <w:rtl/>
        </w:rPr>
        <w:tab/>
        <w:t>وتشارك إدار</w:t>
      </w:r>
      <w:r>
        <w:rPr>
          <w:rFonts w:hint="cs"/>
          <w:spacing w:val="0"/>
          <w:rtl/>
        </w:rPr>
        <w:t>ة</w:t>
      </w:r>
      <w:r>
        <w:rPr>
          <w:spacing w:val="0"/>
          <w:rtl/>
        </w:rPr>
        <w:t xml:space="preserve"> الثقافة عملياً في السياسة الدولية بأساليب شتى: تتولى تنسيق الملفات الدولية، وتشارك في حلقات التفكير وتوجيه السياسات الدولية، كما تشارك في أفرقة عمل كثيرة (الاتحاد الأو</w:t>
      </w:r>
      <w:r>
        <w:rPr>
          <w:spacing w:val="0"/>
          <w:rtl/>
        </w:rPr>
        <w:t xml:space="preserve">روبي، ومنظمة الأمم المتحدة للتربية والعلم والثقافة، ومجلس أوروبا، ومنظمة الأمم المتحدة، </w:t>
      </w:r>
      <w:r>
        <w:rPr>
          <w:i/>
          <w:iCs/>
          <w:spacing w:val="0"/>
          <w:rtl/>
        </w:rPr>
        <w:t>ووكالة الفر</w:t>
      </w:r>
      <w:r>
        <w:rPr>
          <w:rFonts w:hint="cs"/>
          <w:i/>
          <w:iCs/>
          <w:spacing w:val="0"/>
          <w:rtl/>
        </w:rPr>
        <w:t>ا</w:t>
      </w:r>
      <w:r>
        <w:rPr>
          <w:i/>
          <w:iCs/>
          <w:spacing w:val="0"/>
          <w:rtl/>
        </w:rPr>
        <w:t>نكوفونية</w:t>
      </w:r>
      <w:r>
        <w:rPr>
          <w:spacing w:val="0"/>
          <w:rtl/>
        </w:rPr>
        <w:t>). و</w:t>
      </w:r>
      <w:r>
        <w:rPr>
          <w:rFonts w:hint="cs"/>
          <w:spacing w:val="0"/>
          <w:rtl/>
        </w:rPr>
        <w:t xml:space="preserve">هكذا </w:t>
      </w:r>
      <w:r>
        <w:rPr>
          <w:spacing w:val="0"/>
          <w:rtl/>
        </w:rPr>
        <w:t xml:space="preserve">تشارك </w:t>
      </w:r>
      <w:r>
        <w:rPr>
          <w:rFonts w:hint="cs"/>
          <w:spacing w:val="0"/>
          <w:rtl/>
        </w:rPr>
        <w:t>التجمع الناطق بالفرنسية</w:t>
      </w:r>
      <w:r>
        <w:rPr>
          <w:spacing w:val="0"/>
          <w:rtl/>
        </w:rPr>
        <w:t xml:space="preserve"> في </w:t>
      </w:r>
      <w:r>
        <w:rPr>
          <w:rFonts w:hint="cs"/>
          <w:spacing w:val="0"/>
          <w:rtl/>
        </w:rPr>
        <w:t>أنشطة</w:t>
      </w:r>
      <w:r>
        <w:rPr>
          <w:spacing w:val="0"/>
          <w:rtl/>
        </w:rPr>
        <w:t xml:space="preserve"> أفرقة العمل التابعة لمجلس الاتحاد الأوروبي المعنية بالشؤون الثقافية؛ كما تشارك في لجنة الثقافة ولجنة</w:t>
      </w:r>
      <w:r>
        <w:rPr>
          <w:spacing w:val="0"/>
          <w:rtl/>
        </w:rPr>
        <w:t xml:space="preserve"> الشباب التابعتين لمجلس أوروبا (</w:t>
      </w:r>
      <w:r>
        <w:rPr>
          <w:rFonts w:hint="cs"/>
          <w:spacing w:val="0"/>
          <w:rtl/>
        </w:rPr>
        <w:t>ال</w:t>
      </w:r>
      <w:r>
        <w:rPr>
          <w:spacing w:val="0"/>
          <w:rtl/>
        </w:rPr>
        <w:t>قائمة غير مستوفاة).</w:t>
      </w:r>
    </w:p>
    <w:p w:rsidR="00000000" w:rsidRDefault="000E3674">
      <w:pPr>
        <w:spacing w:before="0" w:line="380" w:lineRule="exact"/>
        <w:jc w:val="both"/>
        <w:rPr>
          <w:spacing w:val="0"/>
          <w:rtl/>
        </w:rPr>
      </w:pPr>
      <w:r>
        <w:rPr>
          <w:spacing w:val="0"/>
          <w:rtl/>
        </w:rPr>
        <w:t>733-</w:t>
      </w:r>
      <w:r>
        <w:rPr>
          <w:spacing w:val="0"/>
          <w:rtl/>
        </w:rPr>
        <w:tab/>
        <w:t xml:space="preserve">ويحظى التعاون الثقافي بالتشجيع أيضاً عن طريق البرامج الأوروبية ومنها: </w:t>
      </w:r>
      <w:r>
        <w:rPr>
          <w:i/>
          <w:iCs/>
          <w:spacing w:val="0"/>
        </w:rPr>
        <w:t>Media</w:t>
      </w:r>
      <w:r>
        <w:rPr>
          <w:spacing w:val="0"/>
          <w:rtl/>
        </w:rPr>
        <w:t xml:space="preserve"> (القطاع السمعي البصري)،</w:t>
      </w:r>
      <w:r>
        <w:rPr>
          <w:rFonts w:hint="cs"/>
          <w:spacing w:val="0"/>
          <w:rtl/>
        </w:rPr>
        <w:br/>
      </w:r>
      <w:r>
        <w:rPr>
          <w:spacing w:val="0"/>
          <w:rtl/>
        </w:rPr>
        <w:t>و</w:t>
      </w:r>
      <w:r>
        <w:rPr>
          <w:i/>
          <w:iCs/>
          <w:spacing w:val="0"/>
        </w:rPr>
        <w:t>eConten</w:t>
      </w:r>
      <w:r>
        <w:rPr>
          <w:spacing w:val="0"/>
        </w:rPr>
        <w:t>t</w:t>
      </w:r>
      <w:r>
        <w:rPr>
          <w:spacing w:val="0"/>
          <w:rtl/>
        </w:rPr>
        <w:t xml:space="preserve"> (إنتاج الأعمال الرقمية الأوروبية واستغلالها تجاريا</w:t>
      </w:r>
      <w:r>
        <w:rPr>
          <w:rFonts w:hint="cs"/>
          <w:spacing w:val="0"/>
          <w:rtl/>
        </w:rPr>
        <w:t>ً</w:t>
      </w:r>
      <w:r>
        <w:rPr>
          <w:spacing w:val="0"/>
          <w:rtl/>
        </w:rPr>
        <w:t xml:space="preserve">)، </w:t>
      </w:r>
      <w:r>
        <w:rPr>
          <w:i/>
          <w:iCs/>
          <w:spacing w:val="0"/>
          <w:rtl/>
        </w:rPr>
        <w:t>و</w:t>
      </w:r>
      <w:r>
        <w:rPr>
          <w:i/>
          <w:iCs/>
          <w:spacing w:val="0"/>
        </w:rPr>
        <w:t>Socrates</w:t>
      </w:r>
      <w:r>
        <w:rPr>
          <w:i/>
          <w:iCs/>
          <w:spacing w:val="0"/>
          <w:rtl/>
        </w:rPr>
        <w:t xml:space="preserve"> و</w:t>
      </w:r>
      <w:r>
        <w:rPr>
          <w:i/>
          <w:iCs/>
          <w:spacing w:val="0"/>
        </w:rPr>
        <w:t>Leonardo</w:t>
      </w:r>
      <w:r>
        <w:rPr>
          <w:spacing w:val="0"/>
          <w:rtl/>
        </w:rPr>
        <w:t xml:space="preserve"> (التعليم والت</w:t>
      </w:r>
      <w:r>
        <w:rPr>
          <w:spacing w:val="0"/>
          <w:rtl/>
        </w:rPr>
        <w:t xml:space="preserve">دريب المهني)، </w:t>
      </w:r>
      <w:r>
        <w:rPr>
          <w:rFonts w:hint="cs"/>
          <w:spacing w:val="0"/>
          <w:rtl/>
        </w:rPr>
        <w:br/>
      </w:r>
      <w:r>
        <w:rPr>
          <w:i/>
          <w:iCs/>
          <w:spacing w:val="0"/>
          <w:rtl/>
        </w:rPr>
        <w:t>و</w:t>
      </w:r>
      <w:r>
        <w:rPr>
          <w:i/>
          <w:iCs/>
          <w:spacing w:val="0"/>
        </w:rPr>
        <w:t>Jeunesse</w:t>
      </w:r>
      <w:r>
        <w:rPr>
          <w:i/>
          <w:iCs/>
          <w:spacing w:val="0"/>
          <w:rtl/>
        </w:rPr>
        <w:t>، و</w:t>
      </w:r>
      <w:r>
        <w:rPr>
          <w:i/>
          <w:iCs/>
          <w:spacing w:val="0"/>
        </w:rPr>
        <w:t>Interreg</w:t>
      </w:r>
      <w:r>
        <w:rPr>
          <w:i/>
          <w:iCs/>
          <w:spacing w:val="0"/>
          <w:rtl/>
        </w:rPr>
        <w:t>، و</w:t>
      </w:r>
      <w:r>
        <w:rPr>
          <w:i/>
          <w:iCs/>
          <w:spacing w:val="0"/>
        </w:rPr>
        <w:t>Leader</w:t>
      </w:r>
      <w:r>
        <w:rPr>
          <w:spacing w:val="0"/>
          <w:rtl/>
        </w:rPr>
        <w:t>+، و</w:t>
      </w:r>
      <w:r>
        <w:rPr>
          <w:spacing w:val="0"/>
        </w:rPr>
        <w:t>MINERVA</w:t>
      </w:r>
      <w:r>
        <w:rPr>
          <w:spacing w:val="0"/>
          <w:rtl/>
        </w:rPr>
        <w:t>.</w:t>
      </w:r>
    </w:p>
    <w:p w:rsidR="00000000" w:rsidRDefault="000E3674">
      <w:pPr>
        <w:spacing w:before="0" w:line="380" w:lineRule="exact"/>
        <w:jc w:val="both"/>
        <w:rPr>
          <w:spacing w:val="0"/>
          <w:rtl/>
        </w:rPr>
      </w:pPr>
      <w:r>
        <w:rPr>
          <w:spacing w:val="0"/>
          <w:rtl/>
        </w:rPr>
        <w:t>734-</w:t>
      </w:r>
      <w:r>
        <w:rPr>
          <w:spacing w:val="0"/>
          <w:rtl/>
        </w:rPr>
        <w:tab/>
        <w:t xml:space="preserve">وفي إطار العلاقات الثنائية، تُوقع اتفاقات مع دول وكذلك مع أقاليم ومقاطعات. وتندرج الاتفاقات الدولية في سياق </w:t>
      </w:r>
      <w:r>
        <w:rPr>
          <w:rFonts w:hint="cs"/>
          <w:spacing w:val="0"/>
          <w:rtl/>
        </w:rPr>
        <w:t>روابط</w:t>
      </w:r>
      <w:r>
        <w:rPr>
          <w:spacing w:val="0"/>
          <w:rtl/>
        </w:rPr>
        <w:t xml:space="preserve"> تاريخية دولية </w:t>
      </w:r>
      <w:r>
        <w:rPr>
          <w:rFonts w:hint="cs"/>
          <w:spacing w:val="0"/>
          <w:rtl/>
        </w:rPr>
        <w:t>وروابط</w:t>
      </w:r>
      <w:r>
        <w:rPr>
          <w:spacing w:val="0"/>
          <w:rtl/>
        </w:rPr>
        <w:t xml:space="preserve"> تقارب لغوي. وتشمل الشراكات ذات الأولوية مجموعة من الدول الن</w:t>
      </w:r>
      <w:r>
        <w:rPr>
          <w:spacing w:val="0"/>
          <w:rtl/>
        </w:rPr>
        <w:t>اطقة بالفرنسية مثل: فرنسا وكيبك وبلدان أفريقية،</w:t>
      </w:r>
      <w:r>
        <w:rPr>
          <w:rFonts w:hint="cs"/>
          <w:spacing w:val="0"/>
          <w:rtl/>
        </w:rPr>
        <w:t xml:space="preserve"> </w:t>
      </w:r>
      <w:r>
        <w:rPr>
          <w:spacing w:val="0"/>
          <w:rtl/>
        </w:rPr>
        <w:t xml:space="preserve">وبلدان قريبة جغرافياً، وبلدان أعضاء في الاتحاد الأوروبي </w:t>
      </w:r>
      <w:r>
        <w:rPr>
          <w:rFonts w:hint="cs"/>
          <w:spacing w:val="0"/>
          <w:rtl/>
        </w:rPr>
        <w:t>وأخرى</w:t>
      </w:r>
      <w:r>
        <w:rPr>
          <w:spacing w:val="0"/>
          <w:rtl/>
        </w:rPr>
        <w:t xml:space="preserve"> مرشحة للانضمام من أوروبا الغربية والشرقية </w:t>
      </w:r>
      <w:r>
        <w:rPr>
          <w:rFonts w:hint="cs"/>
          <w:spacing w:val="0"/>
          <w:rtl/>
        </w:rPr>
        <w:t>ومن بين هذه البلدان</w:t>
      </w:r>
      <w:r>
        <w:rPr>
          <w:spacing w:val="0"/>
          <w:rtl/>
        </w:rPr>
        <w:t xml:space="preserve"> ألمانيا وهولندا وإيطاليا وبولندا، </w:t>
      </w:r>
      <w:r>
        <w:rPr>
          <w:rFonts w:hint="cs"/>
          <w:spacing w:val="0"/>
          <w:rtl/>
        </w:rPr>
        <w:t>إ</w:t>
      </w:r>
      <w:r>
        <w:rPr>
          <w:spacing w:val="0"/>
          <w:rtl/>
        </w:rPr>
        <w:t>لخ. ورغم أن التعاون داخل الفضاء الفر</w:t>
      </w:r>
      <w:r>
        <w:rPr>
          <w:rFonts w:hint="cs"/>
          <w:spacing w:val="0"/>
          <w:rtl/>
        </w:rPr>
        <w:t>ا</w:t>
      </w:r>
      <w:r>
        <w:rPr>
          <w:spacing w:val="0"/>
          <w:rtl/>
        </w:rPr>
        <w:t>نكوفوني يبقى</w:t>
      </w:r>
      <w:r>
        <w:rPr>
          <w:spacing w:val="0"/>
          <w:rtl/>
        </w:rPr>
        <w:t xml:space="preserve"> الأهم حالياً، فإن العمل الدولي آخذ في التوسع بحيث يشمل مجموعة من دول أمريكا اللاتينية وآسيا (اتفاق تعاون مع شيلي وبوليفيا). وعلى صعيد التطبيق ي</w:t>
      </w:r>
      <w:r>
        <w:rPr>
          <w:rFonts w:hint="cs"/>
          <w:spacing w:val="0"/>
          <w:rtl/>
        </w:rPr>
        <w:t>ن</w:t>
      </w:r>
      <w:r>
        <w:rPr>
          <w:spacing w:val="0"/>
          <w:rtl/>
        </w:rPr>
        <w:t>فرد كل اتفاق تعاون بأهدافه وأولوياته. وتجسد مشاريع تباشرها جهات خاصة وعامة الاتجاهات المعتمدة. وتغطي هذه المشار</w:t>
      </w:r>
      <w:r>
        <w:rPr>
          <w:spacing w:val="0"/>
          <w:rtl/>
        </w:rPr>
        <w:t>يع، في المجال الثقافي، ميادين الفنون الاستعراضية والآداب واللغة الفرنسية،</w:t>
      </w:r>
      <w:r>
        <w:rPr>
          <w:rFonts w:hint="cs"/>
          <w:spacing w:val="0"/>
          <w:rtl/>
        </w:rPr>
        <w:t xml:space="preserve"> إلخ</w:t>
      </w:r>
      <w:r>
        <w:rPr>
          <w:spacing w:val="0"/>
          <w:rtl/>
        </w:rPr>
        <w:t>.</w:t>
      </w:r>
    </w:p>
    <w:p w:rsidR="00000000" w:rsidRDefault="000E3674">
      <w:pPr>
        <w:spacing w:before="0" w:line="380" w:lineRule="exact"/>
        <w:jc w:val="both"/>
        <w:rPr>
          <w:b/>
          <w:bCs/>
          <w:spacing w:val="0"/>
          <w:rtl/>
        </w:rPr>
      </w:pPr>
      <w:r>
        <w:rPr>
          <w:rFonts w:hint="cs"/>
          <w:b/>
          <w:bCs/>
          <w:spacing w:val="0"/>
          <w:rtl/>
        </w:rPr>
        <w:tab/>
      </w:r>
      <w:r>
        <w:rPr>
          <w:b/>
          <w:bCs/>
          <w:spacing w:val="0"/>
          <w:rtl/>
        </w:rPr>
        <w:t>3</w:t>
      </w:r>
      <w:r>
        <w:rPr>
          <w:rFonts w:hint="cs"/>
          <w:b/>
          <w:bCs/>
          <w:spacing w:val="0"/>
          <w:rtl/>
        </w:rPr>
        <w:t>-</w:t>
      </w:r>
      <w:r>
        <w:rPr>
          <w:rFonts w:hint="cs"/>
          <w:b/>
          <w:bCs/>
          <w:spacing w:val="0"/>
          <w:rtl/>
        </w:rPr>
        <w:tab/>
        <w:t xml:space="preserve">التجمع </w:t>
      </w:r>
      <w:r>
        <w:rPr>
          <w:b/>
          <w:bCs/>
          <w:spacing w:val="0"/>
          <w:rtl/>
        </w:rPr>
        <w:t>الفلمن</w:t>
      </w:r>
      <w:r>
        <w:rPr>
          <w:rFonts w:hint="cs"/>
          <w:b/>
          <w:bCs/>
          <w:spacing w:val="0"/>
          <w:rtl/>
        </w:rPr>
        <w:t>د</w:t>
      </w:r>
      <w:r>
        <w:rPr>
          <w:b/>
          <w:bCs/>
          <w:spacing w:val="0"/>
          <w:rtl/>
        </w:rPr>
        <w:t>ي</w:t>
      </w:r>
    </w:p>
    <w:p w:rsidR="00000000" w:rsidRDefault="000E3674">
      <w:pPr>
        <w:spacing w:before="0" w:line="380" w:lineRule="exact"/>
        <w:jc w:val="both"/>
        <w:rPr>
          <w:b/>
          <w:bCs/>
          <w:spacing w:val="0"/>
          <w:rtl/>
        </w:rPr>
      </w:pPr>
      <w:r>
        <w:rPr>
          <w:b/>
          <w:bCs/>
          <w:spacing w:val="0"/>
          <w:rtl/>
        </w:rPr>
        <w:tab/>
      </w:r>
      <w:r>
        <w:rPr>
          <w:rFonts w:hint="cs"/>
          <w:b/>
          <w:bCs/>
          <w:spacing w:val="0"/>
          <w:rtl/>
        </w:rPr>
        <w:t>(</w:t>
      </w:r>
      <w:r>
        <w:rPr>
          <w:b/>
          <w:bCs/>
          <w:spacing w:val="0"/>
          <w:rtl/>
        </w:rPr>
        <w:t>أ)</w:t>
      </w:r>
      <w:r>
        <w:rPr>
          <w:rFonts w:hint="cs"/>
          <w:b/>
          <w:bCs/>
          <w:spacing w:val="0"/>
          <w:rtl/>
        </w:rPr>
        <w:tab/>
      </w:r>
      <w:r>
        <w:rPr>
          <w:b/>
          <w:bCs/>
          <w:spacing w:val="0"/>
          <w:rtl/>
        </w:rPr>
        <w:t>المصروفات الثقافية العامة</w:t>
      </w:r>
      <w:r>
        <w:rPr>
          <w:rFonts w:hint="cs"/>
          <w:b/>
          <w:bCs/>
          <w:spacing w:val="0"/>
          <w:rtl/>
        </w:rPr>
        <w:t xml:space="preserve"> (</w:t>
      </w:r>
      <w:r>
        <w:rPr>
          <w:b/>
          <w:bCs/>
          <w:spacing w:val="0"/>
          <w:rtl/>
        </w:rPr>
        <w:t>بآلاف اليورو)</w:t>
      </w:r>
    </w:p>
    <w:tbl>
      <w:tblPr>
        <w:bidiVisual/>
        <w:tblW w:w="0" w:type="auto"/>
        <w:tblBorders>
          <w:top w:val="single" w:sz="4" w:space="0" w:color="auto"/>
          <w:bottom w:val="single" w:sz="4" w:space="0" w:color="auto"/>
        </w:tblBorders>
        <w:tblLook w:val="0000" w:firstRow="0" w:lastRow="0" w:firstColumn="0" w:lastColumn="0" w:noHBand="0" w:noVBand="0"/>
      </w:tblPr>
      <w:tblGrid>
        <w:gridCol w:w="2841"/>
        <w:gridCol w:w="1721"/>
        <w:gridCol w:w="1722"/>
        <w:gridCol w:w="1638"/>
        <w:gridCol w:w="1648"/>
      </w:tblGrid>
      <w:tr w:rsidR="000E3674" w:rsidTr="000E3674">
        <w:tblPrEx>
          <w:tblCellMar>
            <w:top w:w="0" w:type="dxa"/>
            <w:bottom w:w="0" w:type="dxa"/>
          </w:tblCellMar>
        </w:tblPrEx>
        <w:tc>
          <w:tcPr>
            <w:tcW w:w="2841" w:type="dxa"/>
            <w:tcBorders>
              <w:top w:val="single" w:sz="4" w:space="0" w:color="auto"/>
              <w:bottom w:val="single" w:sz="4" w:space="0" w:color="auto"/>
            </w:tcBorders>
          </w:tcPr>
          <w:p w:rsidR="000E3674" w:rsidRDefault="000E3674">
            <w:pPr>
              <w:spacing w:before="0" w:after="60" w:line="320" w:lineRule="exact"/>
              <w:jc w:val="both"/>
              <w:rPr>
                <w:rFonts w:hint="cs"/>
                <w:i/>
                <w:iCs/>
                <w:spacing w:val="0"/>
                <w:szCs w:val="26"/>
              </w:rPr>
            </w:pPr>
            <w:r>
              <w:rPr>
                <w:i/>
                <w:iCs/>
                <w:spacing w:val="0"/>
                <w:szCs w:val="26"/>
                <w:rtl/>
              </w:rPr>
              <w:t>إدارة الثقافة</w:t>
            </w:r>
          </w:p>
        </w:tc>
        <w:tc>
          <w:tcPr>
            <w:tcW w:w="1721" w:type="dxa"/>
            <w:tcBorders>
              <w:top w:val="single" w:sz="4" w:space="0" w:color="auto"/>
              <w:bottom w:val="single" w:sz="4" w:space="0" w:color="auto"/>
            </w:tcBorders>
          </w:tcPr>
          <w:p w:rsidR="000E3674" w:rsidRDefault="000E3674">
            <w:pPr>
              <w:spacing w:before="0" w:after="60" w:line="320" w:lineRule="exact"/>
              <w:jc w:val="center"/>
              <w:rPr>
                <w:rFonts w:hint="cs"/>
                <w:i/>
                <w:iCs/>
                <w:spacing w:val="0"/>
                <w:szCs w:val="26"/>
              </w:rPr>
            </w:pPr>
            <w:r>
              <w:rPr>
                <w:i/>
                <w:iCs/>
                <w:spacing w:val="0"/>
                <w:szCs w:val="26"/>
                <w:rtl/>
              </w:rPr>
              <w:t>2001</w:t>
            </w:r>
          </w:p>
        </w:tc>
        <w:tc>
          <w:tcPr>
            <w:tcW w:w="1722" w:type="dxa"/>
            <w:tcBorders>
              <w:top w:val="single" w:sz="4" w:space="0" w:color="auto"/>
              <w:bottom w:val="single" w:sz="4" w:space="0" w:color="auto"/>
            </w:tcBorders>
          </w:tcPr>
          <w:p w:rsidR="000E3674" w:rsidRDefault="000E3674">
            <w:pPr>
              <w:spacing w:before="0" w:after="60" w:line="320" w:lineRule="exact"/>
              <w:jc w:val="center"/>
              <w:rPr>
                <w:rFonts w:hint="cs"/>
                <w:i/>
                <w:iCs/>
                <w:spacing w:val="0"/>
                <w:szCs w:val="26"/>
              </w:rPr>
            </w:pPr>
            <w:r>
              <w:rPr>
                <w:i/>
                <w:iCs/>
                <w:spacing w:val="0"/>
                <w:szCs w:val="26"/>
                <w:rtl/>
              </w:rPr>
              <w:t>2002</w:t>
            </w:r>
          </w:p>
        </w:tc>
        <w:tc>
          <w:tcPr>
            <w:tcW w:w="1638" w:type="dxa"/>
            <w:tcBorders>
              <w:top w:val="single" w:sz="4" w:space="0" w:color="auto"/>
              <w:bottom w:val="single" w:sz="4" w:space="0" w:color="auto"/>
            </w:tcBorders>
          </w:tcPr>
          <w:p w:rsidR="000E3674" w:rsidRDefault="000E3674">
            <w:pPr>
              <w:spacing w:before="0" w:after="60" w:line="320" w:lineRule="exact"/>
              <w:jc w:val="center"/>
              <w:rPr>
                <w:rFonts w:hint="cs"/>
                <w:i/>
                <w:iCs/>
                <w:spacing w:val="0"/>
                <w:szCs w:val="26"/>
              </w:rPr>
            </w:pPr>
            <w:r>
              <w:rPr>
                <w:i/>
                <w:iCs/>
                <w:spacing w:val="0"/>
                <w:szCs w:val="26"/>
                <w:rtl/>
              </w:rPr>
              <w:t>2003</w:t>
            </w:r>
          </w:p>
        </w:tc>
        <w:tc>
          <w:tcPr>
            <w:tcW w:w="1648" w:type="dxa"/>
            <w:tcBorders>
              <w:top w:val="single" w:sz="4" w:space="0" w:color="auto"/>
              <w:bottom w:val="single" w:sz="4" w:space="0" w:color="auto"/>
            </w:tcBorders>
          </w:tcPr>
          <w:p w:rsidR="000E3674" w:rsidRDefault="000E3674">
            <w:pPr>
              <w:spacing w:before="0" w:after="60" w:line="320" w:lineRule="exact"/>
              <w:jc w:val="center"/>
              <w:rPr>
                <w:rFonts w:hint="cs"/>
                <w:i/>
                <w:iCs/>
                <w:spacing w:val="0"/>
                <w:szCs w:val="26"/>
              </w:rPr>
            </w:pPr>
            <w:r>
              <w:rPr>
                <w:i/>
                <w:iCs/>
                <w:spacing w:val="0"/>
                <w:szCs w:val="26"/>
                <w:rtl/>
              </w:rPr>
              <w:t>2004</w:t>
            </w:r>
          </w:p>
        </w:tc>
      </w:tr>
      <w:tr w:rsidR="000E3674" w:rsidTr="000E3674">
        <w:tblPrEx>
          <w:tblCellMar>
            <w:top w:w="0" w:type="dxa"/>
            <w:bottom w:w="0" w:type="dxa"/>
          </w:tblCellMar>
        </w:tblPrEx>
        <w:tc>
          <w:tcPr>
            <w:tcW w:w="2841" w:type="dxa"/>
            <w:tcBorders>
              <w:top w:val="single" w:sz="4" w:space="0" w:color="auto"/>
            </w:tcBorders>
          </w:tcPr>
          <w:p w:rsidR="000E3674" w:rsidRDefault="000E3674">
            <w:pPr>
              <w:spacing w:before="0" w:after="60" w:line="320" w:lineRule="exact"/>
              <w:jc w:val="both"/>
              <w:rPr>
                <w:rFonts w:hint="cs"/>
                <w:spacing w:val="0"/>
                <w:szCs w:val="26"/>
              </w:rPr>
            </w:pPr>
            <w:r>
              <w:rPr>
                <w:spacing w:val="0"/>
                <w:szCs w:val="26"/>
                <w:rtl/>
              </w:rPr>
              <w:t>الشباب والرياضة</w:t>
            </w:r>
          </w:p>
        </w:tc>
        <w:tc>
          <w:tcPr>
            <w:tcW w:w="1721" w:type="dxa"/>
            <w:tcBorders>
              <w:top w:val="single" w:sz="4" w:space="0" w:color="auto"/>
            </w:tcBorders>
          </w:tcPr>
          <w:p w:rsidR="000E3674" w:rsidRDefault="000E3674">
            <w:pPr>
              <w:spacing w:before="0" w:after="60" w:line="320" w:lineRule="exact"/>
              <w:ind w:firstLine="242"/>
              <w:jc w:val="both"/>
              <w:rPr>
                <w:rFonts w:hint="cs"/>
                <w:spacing w:val="0"/>
                <w:szCs w:val="26"/>
              </w:rPr>
            </w:pPr>
            <w:r>
              <w:rPr>
                <w:rFonts w:hint="cs"/>
                <w:spacing w:val="0"/>
                <w:szCs w:val="26"/>
                <w:rtl/>
              </w:rPr>
              <w:t>348 44</w:t>
            </w:r>
          </w:p>
        </w:tc>
        <w:tc>
          <w:tcPr>
            <w:tcW w:w="1722" w:type="dxa"/>
            <w:tcBorders>
              <w:top w:val="single" w:sz="4" w:space="0" w:color="auto"/>
            </w:tcBorders>
          </w:tcPr>
          <w:p w:rsidR="000E3674" w:rsidRDefault="000E3674">
            <w:pPr>
              <w:spacing w:before="0" w:after="60" w:line="320" w:lineRule="exact"/>
              <w:ind w:firstLine="270"/>
              <w:jc w:val="both"/>
              <w:rPr>
                <w:rFonts w:hint="cs"/>
                <w:spacing w:val="0"/>
                <w:szCs w:val="26"/>
              </w:rPr>
            </w:pPr>
            <w:r>
              <w:rPr>
                <w:rFonts w:hint="cs"/>
                <w:spacing w:val="0"/>
                <w:szCs w:val="26"/>
                <w:rtl/>
              </w:rPr>
              <w:t>576 47</w:t>
            </w:r>
          </w:p>
        </w:tc>
        <w:tc>
          <w:tcPr>
            <w:tcW w:w="1638" w:type="dxa"/>
            <w:tcBorders>
              <w:top w:val="single" w:sz="4" w:space="0" w:color="auto"/>
            </w:tcBorders>
          </w:tcPr>
          <w:p w:rsidR="000E3674" w:rsidRDefault="000E3674">
            <w:pPr>
              <w:spacing w:before="0" w:after="60" w:line="320" w:lineRule="exact"/>
              <w:ind w:firstLine="214"/>
              <w:jc w:val="both"/>
              <w:rPr>
                <w:rFonts w:hint="cs"/>
                <w:spacing w:val="0"/>
                <w:szCs w:val="26"/>
              </w:rPr>
            </w:pPr>
            <w:r>
              <w:rPr>
                <w:rFonts w:hint="cs"/>
                <w:spacing w:val="0"/>
                <w:szCs w:val="26"/>
                <w:rtl/>
              </w:rPr>
              <w:t>193 49</w:t>
            </w:r>
          </w:p>
        </w:tc>
        <w:tc>
          <w:tcPr>
            <w:tcW w:w="1648" w:type="dxa"/>
            <w:tcBorders>
              <w:top w:val="single" w:sz="4" w:space="0" w:color="auto"/>
            </w:tcBorders>
          </w:tcPr>
          <w:p w:rsidR="000E3674" w:rsidRDefault="000E3674">
            <w:pPr>
              <w:spacing w:before="0" w:after="60" w:line="320" w:lineRule="exact"/>
              <w:ind w:firstLine="242"/>
              <w:jc w:val="both"/>
              <w:rPr>
                <w:rFonts w:hint="cs"/>
                <w:spacing w:val="0"/>
                <w:szCs w:val="26"/>
              </w:rPr>
            </w:pPr>
            <w:r>
              <w:rPr>
                <w:rFonts w:hint="cs"/>
                <w:spacing w:val="0"/>
                <w:szCs w:val="26"/>
                <w:rtl/>
              </w:rPr>
              <w:t>668 48</w:t>
            </w:r>
          </w:p>
        </w:tc>
      </w:tr>
      <w:tr w:rsidR="000E3674" w:rsidTr="000E3674">
        <w:tblPrEx>
          <w:tblCellMar>
            <w:top w:w="0" w:type="dxa"/>
            <w:bottom w:w="0" w:type="dxa"/>
          </w:tblCellMar>
        </w:tblPrEx>
        <w:tc>
          <w:tcPr>
            <w:tcW w:w="2841" w:type="dxa"/>
          </w:tcPr>
          <w:p w:rsidR="000E3674" w:rsidRDefault="000E3674">
            <w:pPr>
              <w:spacing w:before="0" w:after="60" w:line="320" w:lineRule="exact"/>
              <w:jc w:val="both"/>
              <w:rPr>
                <w:rFonts w:hint="cs"/>
                <w:spacing w:val="0"/>
                <w:szCs w:val="26"/>
              </w:rPr>
            </w:pPr>
            <w:r>
              <w:rPr>
                <w:spacing w:val="0"/>
                <w:szCs w:val="26"/>
                <w:rtl/>
              </w:rPr>
              <w:t>التعليم المجتمعي والمكتبات</w:t>
            </w:r>
          </w:p>
        </w:tc>
        <w:tc>
          <w:tcPr>
            <w:tcW w:w="1721" w:type="dxa"/>
          </w:tcPr>
          <w:p w:rsidR="000E3674" w:rsidRDefault="000E3674">
            <w:pPr>
              <w:spacing w:before="0" w:after="60" w:line="320" w:lineRule="exact"/>
              <w:ind w:firstLine="242"/>
              <w:jc w:val="both"/>
              <w:rPr>
                <w:rFonts w:hint="cs"/>
                <w:spacing w:val="0"/>
                <w:szCs w:val="26"/>
              </w:rPr>
            </w:pPr>
            <w:r>
              <w:rPr>
                <w:rFonts w:hint="cs"/>
                <w:spacing w:val="0"/>
                <w:szCs w:val="26"/>
                <w:rtl/>
              </w:rPr>
              <w:t>274 111</w:t>
            </w:r>
          </w:p>
        </w:tc>
        <w:tc>
          <w:tcPr>
            <w:tcW w:w="1722" w:type="dxa"/>
          </w:tcPr>
          <w:p w:rsidR="000E3674" w:rsidRDefault="000E3674">
            <w:pPr>
              <w:spacing w:before="0" w:after="60" w:line="320" w:lineRule="exact"/>
              <w:ind w:firstLine="270"/>
              <w:jc w:val="both"/>
              <w:rPr>
                <w:rFonts w:hint="cs"/>
                <w:spacing w:val="0"/>
                <w:szCs w:val="26"/>
              </w:rPr>
            </w:pPr>
            <w:r>
              <w:rPr>
                <w:rFonts w:hint="cs"/>
                <w:spacing w:val="0"/>
                <w:szCs w:val="26"/>
                <w:rtl/>
              </w:rPr>
              <w:t>798 127</w:t>
            </w:r>
          </w:p>
        </w:tc>
        <w:tc>
          <w:tcPr>
            <w:tcW w:w="1638" w:type="dxa"/>
          </w:tcPr>
          <w:p w:rsidR="000E3674" w:rsidRDefault="000E3674">
            <w:pPr>
              <w:spacing w:before="0" w:after="60" w:line="320" w:lineRule="exact"/>
              <w:ind w:firstLine="214"/>
              <w:jc w:val="both"/>
              <w:rPr>
                <w:rFonts w:hint="cs"/>
                <w:spacing w:val="0"/>
                <w:szCs w:val="26"/>
              </w:rPr>
            </w:pPr>
            <w:r>
              <w:rPr>
                <w:rFonts w:hint="cs"/>
                <w:spacing w:val="0"/>
                <w:szCs w:val="26"/>
                <w:rtl/>
              </w:rPr>
              <w:t>492 133</w:t>
            </w:r>
          </w:p>
        </w:tc>
        <w:tc>
          <w:tcPr>
            <w:tcW w:w="1648" w:type="dxa"/>
          </w:tcPr>
          <w:p w:rsidR="000E3674" w:rsidRDefault="000E3674">
            <w:pPr>
              <w:spacing w:before="0" w:after="60" w:line="320" w:lineRule="exact"/>
              <w:ind w:firstLine="242"/>
              <w:jc w:val="both"/>
              <w:rPr>
                <w:rFonts w:hint="cs"/>
                <w:spacing w:val="0"/>
                <w:szCs w:val="26"/>
              </w:rPr>
            </w:pPr>
            <w:r>
              <w:rPr>
                <w:rFonts w:hint="cs"/>
                <w:spacing w:val="0"/>
                <w:szCs w:val="26"/>
                <w:rtl/>
              </w:rPr>
              <w:t>305 132</w:t>
            </w:r>
          </w:p>
        </w:tc>
      </w:tr>
      <w:tr w:rsidR="000E3674" w:rsidTr="000E3674">
        <w:tblPrEx>
          <w:tblCellMar>
            <w:top w:w="0" w:type="dxa"/>
            <w:bottom w:w="0" w:type="dxa"/>
          </w:tblCellMar>
        </w:tblPrEx>
        <w:tc>
          <w:tcPr>
            <w:tcW w:w="2841" w:type="dxa"/>
          </w:tcPr>
          <w:p w:rsidR="000E3674" w:rsidRDefault="000E3674">
            <w:pPr>
              <w:spacing w:before="0" w:after="60" w:line="320" w:lineRule="exact"/>
              <w:jc w:val="both"/>
              <w:rPr>
                <w:spacing w:val="0"/>
                <w:szCs w:val="26"/>
                <w:rtl/>
              </w:rPr>
            </w:pPr>
            <w:r>
              <w:rPr>
                <w:spacing w:val="0"/>
                <w:szCs w:val="26"/>
                <w:rtl/>
              </w:rPr>
              <w:t>الفنون المرئية والمتاحف</w:t>
            </w:r>
          </w:p>
        </w:tc>
        <w:tc>
          <w:tcPr>
            <w:tcW w:w="1721" w:type="dxa"/>
          </w:tcPr>
          <w:p w:rsidR="000E3674" w:rsidRDefault="000E3674">
            <w:pPr>
              <w:spacing w:before="0" w:after="60" w:line="320" w:lineRule="exact"/>
              <w:ind w:firstLine="242"/>
              <w:jc w:val="both"/>
              <w:rPr>
                <w:rFonts w:hint="cs"/>
                <w:spacing w:val="0"/>
                <w:szCs w:val="26"/>
              </w:rPr>
            </w:pPr>
            <w:r>
              <w:rPr>
                <w:rFonts w:hint="cs"/>
                <w:spacing w:val="0"/>
                <w:szCs w:val="26"/>
                <w:rtl/>
              </w:rPr>
              <w:t>679 20</w:t>
            </w:r>
          </w:p>
        </w:tc>
        <w:tc>
          <w:tcPr>
            <w:tcW w:w="1722" w:type="dxa"/>
          </w:tcPr>
          <w:p w:rsidR="000E3674" w:rsidRDefault="000E3674">
            <w:pPr>
              <w:spacing w:before="0" w:after="60" w:line="320" w:lineRule="exact"/>
              <w:ind w:firstLine="270"/>
              <w:jc w:val="both"/>
              <w:rPr>
                <w:rFonts w:hint="cs"/>
                <w:spacing w:val="0"/>
                <w:szCs w:val="26"/>
              </w:rPr>
            </w:pPr>
            <w:r>
              <w:rPr>
                <w:rFonts w:hint="cs"/>
                <w:spacing w:val="0"/>
                <w:szCs w:val="26"/>
                <w:rtl/>
              </w:rPr>
              <w:t>534 22</w:t>
            </w:r>
          </w:p>
        </w:tc>
        <w:tc>
          <w:tcPr>
            <w:tcW w:w="1638" w:type="dxa"/>
          </w:tcPr>
          <w:p w:rsidR="000E3674" w:rsidRDefault="000E3674">
            <w:pPr>
              <w:spacing w:before="0" w:after="60" w:line="320" w:lineRule="exact"/>
              <w:ind w:firstLine="214"/>
              <w:jc w:val="both"/>
              <w:rPr>
                <w:rFonts w:hint="cs"/>
                <w:spacing w:val="0"/>
                <w:szCs w:val="26"/>
              </w:rPr>
            </w:pPr>
            <w:r>
              <w:rPr>
                <w:rFonts w:hint="cs"/>
                <w:spacing w:val="0"/>
                <w:szCs w:val="26"/>
                <w:rtl/>
              </w:rPr>
              <w:t>441 26</w:t>
            </w:r>
          </w:p>
        </w:tc>
        <w:tc>
          <w:tcPr>
            <w:tcW w:w="1648" w:type="dxa"/>
          </w:tcPr>
          <w:p w:rsidR="000E3674" w:rsidRDefault="000E3674">
            <w:pPr>
              <w:spacing w:before="0" w:after="60" w:line="320" w:lineRule="exact"/>
              <w:ind w:firstLine="242"/>
              <w:jc w:val="both"/>
              <w:rPr>
                <w:rFonts w:hint="cs"/>
                <w:spacing w:val="0"/>
                <w:szCs w:val="26"/>
              </w:rPr>
            </w:pPr>
            <w:r>
              <w:rPr>
                <w:rFonts w:hint="cs"/>
                <w:spacing w:val="0"/>
                <w:szCs w:val="26"/>
                <w:rtl/>
              </w:rPr>
              <w:t>187 29</w:t>
            </w:r>
          </w:p>
        </w:tc>
      </w:tr>
      <w:tr w:rsidR="000E3674" w:rsidTr="000E3674">
        <w:tblPrEx>
          <w:tblCellMar>
            <w:top w:w="0" w:type="dxa"/>
            <w:bottom w:w="0" w:type="dxa"/>
          </w:tblCellMar>
        </w:tblPrEx>
        <w:tc>
          <w:tcPr>
            <w:tcW w:w="2841" w:type="dxa"/>
          </w:tcPr>
          <w:p w:rsidR="000E3674" w:rsidRDefault="000E3674">
            <w:pPr>
              <w:spacing w:before="0" w:after="60" w:line="320" w:lineRule="exact"/>
              <w:jc w:val="both"/>
              <w:rPr>
                <w:spacing w:val="0"/>
                <w:szCs w:val="26"/>
                <w:rtl/>
              </w:rPr>
            </w:pPr>
            <w:r>
              <w:rPr>
                <w:spacing w:val="0"/>
                <w:szCs w:val="26"/>
                <w:rtl/>
              </w:rPr>
              <w:t>الموسيقى والأدب وفنون الأداء</w:t>
            </w:r>
          </w:p>
        </w:tc>
        <w:tc>
          <w:tcPr>
            <w:tcW w:w="1721" w:type="dxa"/>
          </w:tcPr>
          <w:p w:rsidR="000E3674" w:rsidRDefault="000E3674">
            <w:pPr>
              <w:spacing w:before="0" w:after="60" w:line="320" w:lineRule="exact"/>
              <w:ind w:firstLine="242"/>
              <w:jc w:val="both"/>
              <w:rPr>
                <w:rFonts w:hint="cs"/>
                <w:spacing w:val="0"/>
                <w:szCs w:val="26"/>
              </w:rPr>
            </w:pPr>
            <w:r>
              <w:rPr>
                <w:rFonts w:hint="cs"/>
                <w:spacing w:val="0"/>
                <w:szCs w:val="26"/>
                <w:rtl/>
              </w:rPr>
              <w:t>553 93</w:t>
            </w:r>
          </w:p>
        </w:tc>
        <w:tc>
          <w:tcPr>
            <w:tcW w:w="1722" w:type="dxa"/>
          </w:tcPr>
          <w:p w:rsidR="000E3674" w:rsidRDefault="000E3674">
            <w:pPr>
              <w:spacing w:before="0" w:after="60" w:line="320" w:lineRule="exact"/>
              <w:ind w:firstLine="270"/>
              <w:jc w:val="both"/>
              <w:rPr>
                <w:rFonts w:hint="cs"/>
                <w:spacing w:val="0"/>
                <w:szCs w:val="26"/>
              </w:rPr>
            </w:pPr>
            <w:r>
              <w:rPr>
                <w:rFonts w:hint="cs"/>
                <w:spacing w:val="0"/>
                <w:szCs w:val="26"/>
                <w:rtl/>
              </w:rPr>
              <w:t>193 108</w:t>
            </w:r>
          </w:p>
        </w:tc>
        <w:tc>
          <w:tcPr>
            <w:tcW w:w="1638" w:type="dxa"/>
          </w:tcPr>
          <w:p w:rsidR="000E3674" w:rsidRDefault="000E3674">
            <w:pPr>
              <w:spacing w:before="0" w:after="60" w:line="320" w:lineRule="exact"/>
              <w:ind w:firstLine="214"/>
              <w:jc w:val="both"/>
              <w:rPr>
                <w:rFonts w:hint="cs"/>
                <w:spacing w:val="0"/>
                <w:szCs w:val="26"/>
              </w:rPr>
            </w:pPr>
            <w:r>
              <w:rPr>
                <w:rFonts w:hint="cs"/>
                <w:spacing w:val="0"/>
                <w:szCs w:val="26"/>
                <w:rtl/>
              </w:rPr>
              <w:t>515 107</w:t>
            </w:r>
          </w:p>
        </w:tc>
        <w:tc>
          <w:tcPr>
            <w:tcW w:w="1648" w:type="dxa"/>
          </w:tcPr>
          <w:p w:rsidR="000E3674" w:rsidRDefault="000E3674">
            <w:pPr>
              <w:spacing w:before="0" w:after="60" w:line="320" w:lineRule="exact"/>
              <w:ind w:firstLine="242"/>
              <w:jc w:val="both"/>
              <w:rPr>
                <w:rFonts w:hint="cs"/>
                <w:spacing w:val="0"/>
                <w:szCs w:val="26"/>
              </w:rPr>
            </w:pPr>
            <w:r>
              <w:rPr>
                <w:rFonts w:hint="cs"/>
                <w:spacing w:val="0"/>
                <w:szCs w:val="26"/>
                <w:rtl/>
              </w:rPr>
              <w:t>743 112</w:t>
            </w:r>
          </w:p>
        </w:tc>
      </w:tr>
      <w:tr w:rsidR="000E3674" w:rsidTr="000E3674">
        <w:tblPrEx>
          <w:tblCellMar>
            <w:top w:w="0" w:type="dxa"/>
            <w:bottom w:w="0" w:type="dxa"/>
          </w:tblCellMar>
        </w:tblPrEx>
        <w:tc>
          <w:tcPr>
            <w:tcW w:w="2841" w:type="dxa"/>
          </w:tcPr>
          <w:p w:rsidR="000E3674" w:rsidRDefault="000E3674">
            <w:pPr>
              <w:spacing w:before="0" w:after="60" w:line="320" w:lineRule="exact"/>
              <w:jc w:val="both"/>
              <w:rPr>
                <w:spacing w:val="0"/>
                <w:szCs w:val="26"/>
                <w:rtl/>
              </w:rPr>
            </w:pPr>
            <w:r>
              <w:rPr>
                <w:spacing w:val="0"/>
                <w:szCs w:val="26"/>
                <w:rtl/>
              </w:rPr>
              <w:t>سياسة الثقافة العامة</w:t>
            </w:r>
          </w:p>
        </w:tc>
        <w:tc>
          <w:tcPr>
            <w:tcW w:w="1721" w:type="dxa"/>
          </w:tcPr>
          <w:p w:rsidR="000E3674" w:rsidRDefault="000E3674">
            <w:pPr>
              <w:spacing w:before="0" w:after="60" w:line="320" w:lineRule="exact"/>
              <w:ind w:firstLine="242"/>
              <w:jc w:val="both"/>
              <w:rPr>
                <w:rFonts w:hint="cs"/>
                <w:spacing w:val="0"/>
                <w:szCs w:val="26"/>
              </w:rPr>
            </w:pPr>
            <w:r>
              <w:rPr>
                <w:rFonts w:hint="cs"/>
                <w:spacing w:val="0"/>
                <w:szCs w:val="26"/>
                <w:rtl/>
              </w:rPr>
              <w:t>965 40</w:t>
            </w:r>
          </w:p>
        </w:tc>
        <w:tc>
          <w:tcPr>
            <w:tcW w:w="1722" w:type="dxa"/>
          </w:tcPr>
          <w:p w:rsidR="000E3674" w:rsidRDefault="000E3674">
            <w:pPr>
              <w:spacing w:before="0" w:after="60" w:line="320" w:lineRule="exact"/>
              <w:ind w:firstLine="270"/>
              <w:jc w:val="both"/>
              <w:rPr>
                <w:rFonts w:hint="cs"/>
                <w:spacing w:val="0"/>
                <w:szCs w:val="26"/>
              </w:rPr>
            </w:pPr>
            <w:r>
              <w:rPr>
                <w:rFonts w:hint="cs"/>
                <w:spacing w:val="0"/>
                <w:szCs w:val="26"/>
                <w:rtl/>
              </w:rPr>
              <w:t>474 47</w:t>
            </w:r>
          </w:p>
        </w:tc>
        <w:tc>
          <w:tcPr>
            <w:tcW w:w="1638" w:type="dxa"/>
          </w:tcPr>
          <w:p w:rsidR="000E3674" w:rsidRDefault="000E3674">
            <w:pPr>
              <w:spacing w:before="0" w:after="60" w:line="320" w:lineRule="exact"/>
              <w:ind w:firstLine="214"/>
              <w:jc w:val="both"/>
              <w:rPr>
                <w:rFonts w:hint="cs"/>
                <w:spacing w:val="0"/>
                <w:szCs w:val="26"/>
              </w:rPr>
            </w:pPr>
            <w:r>
              <w:rPr>
                <w:rFonts w:hint="cs"/>
                <w:spacing w:val="0"/>
                <w:szCs w:val="26"/>
                <w:rtl/>
              </w:rPr>
              <w:t>071 61</w:t>
            </w:r>
          </w:p>
        </w:tc>
        <w:tc>
          <w:tcPr>
            <w:tcW w:w="1648" w:type="dxa"/>
          </w:tcPr>
          <w:p w:rsidR="000E3674" w:rsidRDefault="000E3674">
            <w:pPr>
              <w:spacing w:before="0" w:after="60" w:line="320" w:lineRule="exact"/>
              <w:ind w:firstLine="242"/>
              <w:jc w:val="both"/>
              <w:rPr>
                <w:rFonts w:hint="cs"/>
                <w:spacing w:val="0"/>
                <w:szCs w:val="26"/>
              </w:rPr>
            </w:pPr>
            <w:r>
              <w:rPr>
                <w:rFonts w:hint="cs"/>
                <w:spacing w:val="0"/>
                <w:szCs w:val="26"/>
                <w:rtl/>
              </w:rPr>
              <w:t>812 68</w:t>
            </w:r>
          </w:p>
        </w:tc>
      </w:tr>
      <w:tr w:rsidR="000E3674" w:rsidTr="000E3674">
        <w:tblPrEx>
          <w:tblCellMar>
            <w:top w:w="0" w:type="dxa"/>
            <w:bottom w:w="0" w:type="dxa"/>
          </w:tblCellMar>
        </w:tblPrEx>
        <w:tc>
          <w:tcPr>
            <w:tcW w:w="2841" w:type="dxa"/>
          </w:tcPr>
          <w:p w:rsidR="000E3674" w:rsidRDefault="000E3674">
            <w:pPr>
              <w:spacing w:before="0" w:after="60" w:line="320" w:lineRule="exact"/>
              <w:jc w:val="both"/>
              <w:rPr>
                <w:b/>
                <w:bCs/>
                <w:spacing w:val="0"/>
                <w:szCs w:val="26"/>
                <w:rtl/>
              </w:rPr>
            </w:pPr>
            <w:r>
              <w:rPr>
                <w:b/>
                <w:bCs/>
                <w:spacing w:val="0"/>
                <w:szCs w:val="26"/>
                <w:rtl/>
              </w:rPr>
              <w:t>مجموع إدارة الثقافة</w:t>
            </w:r>
          </w:p>
        </w:tc>
        <w:tc>
          <w:tcPr>
            <w:tcW w:w="1721" w:type="dxa"/>
          </w:tcPr>
          <w:p w:rsidR="000E3674" w:rsidRDefault="000E3674">
            <w:pPr>
              <w:spacing w:before="0" w:after="60" w:line="320" w:lineRule="exact"/>
              <w:ind w:firstLine="242"/>
              <w:jc w:val="both"/>
              <w:rPr>
                <w:rFonts w:hint="cs"/>
                <w:b/>
                <w:bCs/>
                <w:spacing w:val="0"/>
                <w:szCs w:val="26"/>
              </w:rPr>
            </w:pPr>
            <w:r>
              <w:rPr>
                <w:rFonts w:hint="cs"/>
                <w:b/>
                <w:bCs/>
                <w:spacing w:val="0"/>
                <w:szCs w:val="26"/>
                <w:rtl/>
              </w:rPr>
              <w:t>819 310</w:t>
            </w:r>
          </w:p>
        </w:tc>
        <w:tc>
          <w:tcPr>
            <w:tcW w:w="1722" w:type="dxa"/>
          </w:tcPr>
          <w:p w:rsidR="000E3674" w:rsidRDefault="000E3674">
            <w:pPr>
              <w:spacing w:before="0" w:after="60" w:line="320" w:lineRule="exact"/>
              <w:ind w:firstLine="270"/>
              <w:jc w:val="both"/>
              <w:rPr>
                <w:rFonts w:hint="cs"/>
                <w:b/>
                <w:bCs/>
                <w:spacing w:val="0"/>
                <w:szCs w:val="26"/>
              </w:rPr>
            </w:pPr>
            <w:r>
              <w:rPr>
                <w:rFonts w:hint="cs"/>
                <w:b/>
                <w:bCs/>
                <w:spacing w:val="0"/>
                <w:szCs w:val="26"/>
                <w:rtl/>
              </w:rPr>
              <w:t>575 353</w:t>
            </w:r>
          </w:p>
        </w:tc>
        <w:tc>
          <w:tcPr>
            <w:tcW w:w="1638" w:type="dxa"/>
          </w:tcPr>
          <w:p w:rsidR="000E3674" w:rsidRDefault="000E3674">
            <w:pPr>
              <w:spacing w:before="0" w:after="60" w:line="320" w:lineRule="exact"/>
              <w:ind w:firstLine="214"/>
              <w:jc w:val="both"/>
              <w:rPr>
                <w:rFonts w:hint="cs"/>
                <w:b/>
                <w:bCs/>
                <w:spacing w:val="0"/>
                <w:szCs w:val="26"/>
              </w:rPr>
            </w:pPr>
            <w:r>
              <w:rPr>
                <w:rFonts w:hint="cs"/>
                <w:b/>
                <w:bCs/>
                <w:spacing w:val="0"/>
                <w:szCs w:val="26"/>
                <w:rtl/>
              </w:rPr>
              <w:t>712 377</w:t>
            </w:r>
          </w:p>
        </w:tc>
        <w:tc>
          <w:tcPr>
            <w:tcW w:w="1648" w:type="dxa"/>
          </w:tcPr>
          <w:p w:rsidR="000E3674" w:rsidRDefault="000E3674">
            <w:pPr>
              <w:spacing w:before="0" w:after="60" w:line="320" w:lineRule="exact"/>
              <w:ind w:firstLine="242"/>
              <w:jc w:val="both"/>
              <w:rPr>
                <w:rFonts w:hint="cs"/>
                <w:b/>
                <w:bCs/>
                <w:spacing w:val="0"/>
                <w:szCs w:val="26"/>
              </w:rPr>
            </w:pPr>
            <w:r>
              <w:rPr>
                <w:rFonts w:hint="cs"/>
                <w:b/>
                <w:bCs/>
                <w:spacing w:val="0"/>
                <w:szCs w:val="26"/>
                <w:rtl/>
              </w:rPr>
              <w:t>715 391</w:t>
            </w:r>
          </w:p>
        </w:tc>
      </w:tr>
    </w:tbl>
    <w:p w:rsidR="00000000" w:rsidRDefault="000E3674">
      <w:pPr>
        <w:spacing w:line="400" w:lineRule="exact"/>
        <w:jc w:val="both"/>
        <w:rPr>
          <w:b/>
          <w:bCs/>
          <w:spacing w:val="0"/>
          <w:rtl/>
        </w:rPr>
      </w:pPr>
      <w:r>
        <w:rPr>
          <w:b/>
          <w:bCs/>
          <w:spacing w:val="0"/>
          <w:rtl/>
        </w:rPr>
        <w:tab/>
      </w:r>
      <w:r>
        <w:rPr>
          <w:rFonts w:hint="cs"/>
          <w:b/>
          <w:bCs/>
          <w:spacing w:val="0"/>
          <w:rtl/>
        </w:rPr>
        <w:t>(</w:t>
      </w:r>
      <w:r>
        <w:rPr>
          <w:b/>
          <w:bCs/>
          <w:spacing w:val="0"/>
          <w:rtl/>
        </w:rPr>
        <w:t>ب)</w:t>
      </w:r>
      <w:r>
        <w:rPr>
          <w:rFonts w:hint="cs"/>
          <w:b/>
          <w:bCs/>
          <w:spacing w:val="0"/>
          <w:rtl/>
        </w:rPr>
        <w:tab/>
      </w:r>
      <w:r>
        <w:rPr>
          <w:b/>
          <w:bCs/>
          <w:spacing w:val="0"/>
          <w:rtl/>
        </w:rPr>
        <w:t>أحكام</w:t>
      </w:r>
      <w:r>
        <w:rPr>
          <w:b/>
          <w:bCs/>
          <w:spacing w:val="0"/>
          <w:rtl/>
        </w:rPr>
        <w:t xml:space="preserve"> خاصة بالأقليات الثقافية</w:t>
      </w:r>
    </w:p>
    <w:p w:rsidR="00000000" w:rsidRDefault="000E3674">
      <w:pPr>
        <w:spacing w:before="0" w:line="400" w:lineRule="exact"/>
        <w:jc w:val="both"/>
        <w:rPr>
          <w:spacing w:val="0"/>
          <w:rtl/>
        </w:rPr>
      </w:pPr>
      <w:r>
        <w:rPr>
          <w:spacing w:val="0"/>
          <w:rtl/>
        </w:rPr>
        <w:t>735-</w:t>
      </w:r>
      <w:r>
        <w:rPr>
          <w:spacing w:val="0"/>
          <w:rtl/>
        </w:rPr>
        <w:tab/>
        <w:t>لا توجد في بلجيكا أقليات رسمية. ويُستخدم مصطلح "أقلية" في سياق آخر، هو سياق الأقليات الإثنية الثقافية. واعتمد البرلمان الفلمن</w:t>
      </w:r>
      <w:r>
        <w:rPr>
          <w:rFonts w:hint="cs"/>
          <w:spacing w:val="0"/>
          <w:rtl/>
        </w:rPr>
        <w:t>د</w:t>
      </w:r>
      <w:r>
        <w:rPr>
          <w:spacing w:val="0"/>
          <w:rtl/>
        </w:rPr>
        <w:t>ي مرسوم سياسة في هذا المجال في عام 1998. ويصف المرسوم (28 نيسان/أبريل 1998) الأقليات الإثنية الثقافي</w:t>
      </w:r>
      <w:r>
        <w:rPr>
          <w:spacing w:val="0"/>
          <w:rtl/>
        </w:rPr>
        <w:t xml:space="preserve">ة </w:t>
      </w:r>
      <w:r>
        <w:rPr>
          <w:rFonts w:hint="cs"/>
          <w:spacing w:val="0"/>
          <w:rtl/>
        </w:rPr>
        <w:t>ب</w:t>
      </w:r>
      <w:r>
        <w:rPr>
          <w:spacing w:val="0"/>
          <w:rtl/>
        </w:rPr>
        <w:t>أنها عامة الغرباء واللاجئين والرحل ومجموعات الأجانب المقيمين في بلجيكا دون تصريح إقامة شرعية وملتمسي الإغاثة أو المعونة لأسباب طارئة. وتقوم سياسة الأقليات المعتمدة في هذا المرسوم على ثلاثة محاور</w:t>
      </w:r>
      <w:r>
        <w:rPr>
          <w:rFonts w:hint="cs"/>
          <w:spacing w:val="0"/>
          <w:rtl/>
        </w:rPr>
        <w:t xml:space="preserve"> هي</w:t>
      </w:r>
      <w:r>
        <w:rPr>
          <w:spacing w:val="0"/>
          <w:rtl/>
        </w:rPr>
        <w:t xml:space="preserve">: سياسة </w:t>
      </w:r>
      <w:r>
        <w:rPr>
          <w:rFonts w:hint="cs"/>
          <w:spacing w:val="0"/>
          <w:rtl/>
        </w:rPr>
        <w:t>تحرر</w:t>
      </w:r>
      <w:r>
        <w:rPr>
          <w:spacing w:val="0"/>
          <w:rtl/>
        </w:rPr>
        <w:t xml:space="preserve"> تركز على إدماج المجموعات المستهدفة، وسياسة </w:t>
      </w:r>
      <w:r>
        <w:rPr>
          <w:spacing w:val="0"/>
          <w:rtl/>
        </w:rPr>
        <w:t>استقبال، وسياسة إغاثة.</w:t>
      </w:r>
    </w:p>
    <w:p w:rsidR="00000000" w:rsidRDefault="000E3674">
      <w:pPr>
        <w:spacing w:before="0" w:line="400" w:lineRule="exact"/>
        <w:jc w:val="both"/>
        <w:rPr>
          <w:spacing w:val="0"/>
          <w:rtl/>
        </w:rPr>
      </w:pPr>
      <w:r>
        <w:rPr>
          <w:spacing w:val="0"/>
          <w:rtl/>
        </w:rPr>
        <w:t>736-</w:t>
      </w:r>
      <w:r>
        <w:rPr>
          <w:spacing w:val="0"/>
          <w:rtl/>
        </w:rPr>
        <w:tab/>
        <w:t xml:space="preserve">وتغير مسار السياسة منذ ذلك الحين. وتبرز خطة </w:t>
      </w:r>
      <w:r>
        <w:rPr>
          <w:rFonts w:hint="cs"/>
          <w:spacing w:val="0"/>
          <w:rtl/>
        </w:rPr>
        <w:t>ال</w:t>
      </w:r>
      <w:r>
        <w:rPr>
          <w:spacing w:val="0"/>
          <w:rtl/>
        </w:rPr>
        <w:t xml:space="preserve">سياسة المتعلقة بالأقليات للفترة ما بين عامي 2004 و2010 ضرورة تنفيذ عملية تدارك لمعالجة (وتفادي) التأخير الحاصل. وهذه العملية ذات أولوية في مجالي العمالة والتعليم. غير أن الهدف الأول </w:t>
      </w:r>
      <w:r>
        <w:rPr>
          <w:spacing w:val="0"/>
          <w:rtl/>
        </w:rPr>
        <w:t xml:space="preserve">يتمثل في دعم التعايش في </w:t>
      </w:r>
      <w:r>
        <w:rPr>
          <w:rFonts w:hint="cs"/>
          <w:spacing w:val="0"/>
          <w:rtl/>
        </w:rPr>
        <w:t>كنف</w:t>
      </w:r>
      <w:r>
        <w:rPr>
          <w:spacing w:val="0"/>
          <w:rtl/>
        </w:rPr>
        <w:t xml:space="preserve"> التنوع </w:t>
      </w:r>
      <w:r>
        <w:rPr>
          <w:rFonts w:hint="cs"/>
          <w:spacing w:val="0"/>
          <w:rtl/>
        </w:rPr>
        <w:t>في صفوف</w:t>
      </w:r>
      <w:r>
        <w:rPr>
          <w:spacing w:val="0"/>
          <w:rtl/>
        </w:rPr>
        <w:t xml:space="preserve"> الشعب برمته. وتنطلق سياسة الأقليات، بصورة أوضح، من القيم المشتركة التي تميّز </w:t>
      </w:r>
      <w:r>
        <w:rPr>
          <w:rFonts w:hint="cs"/>
          <w:spacing w:val="0"/>
          <w:rtl/>
        </w:rPr>
        <w:t>ال</w:t>
      </w:r>
      <w:r>
        <w:rPr>
          <w:spacing w:val="0"/>
          <w:rtl/>
        </w:rPr>
        <w:t xml:space="preserve">مجتمع </w:t>
      </w:r>
      <w:r>
        <w:rPr>
          <w:rFonts w:hint="cs"/>
          <w:spacing w:val="0"/>
          <w:rtl/>
        </w:rPr>
        <w:t>ال</w:t>
      </w:r>
      <w:r>
        <w:rPr>
          <w:spacing w:val="0"/>
          <w:rtl/>
        </w:rPr>
        <w:t>منفتح و</w:t>
      </w:r>
      <w:r>
        <w:rPr>
          <w:rFonts w:hint="cs"/>
          <w:spacing w:val="0"/>
          <w:rtl/>
        </w:rPr>
        <w:t>ال</w:t>
      </w:r>
      <w:r>
        <w:rPr>
          <w:spacing w:val="0"/>
          <w:rtl/>
        </w:rPr>
        <w:t>متسامح و</w:t>
      </w:r>
      <w:r>
        <w:rPr>
          <w:rFonts w:hint="cs"/>
          <w:spacing w:val="0"/>
          <w:rtl/>
        </w:rPr>
        <w:t>الد</w:t>
      </w:r>
      <w:r>
        <w:rPr>
          <w:spacing w:val="0"/>
          <w:rtl/>
        </w:rPr>
        <w:t>يمقراطي.</w:t>
      </w:r>
    </w:p>
    <w:p w:rsidR="00000000" w:rsidRDefault="000E3674">
      <w:pPr>
        <w:spacing w:before="0" w:line="380" w:lineRule="exact"/>
        <w:jc w:val="both"/>
        <w:rPr>
          <w:spacing w:val="0"/>
          <w:rtl/>
        </w:rPr>
      </w:pPr>
      <w:r>
        <w:rPr>
          <w:spacing w:val="0"/>
          <w:rtl/>
        </w:rPr>
        <w:t>737-</w:t>
      </w:r>
      <w:r>
        <w:rPr>
          <w:spacing w:val="0"/>
          <w:rtl/>
        </w:rPr>
        <w:tab/>
        <w:t>وتتمثل نقطة البداية في اتباع نهج إدماجي يقوم على المساواة في المعاملة، لكن التركيز سينصب على</w:t>
      </w:r>
      <w:r>
        <w:rPr>
          <w:spacing w:val="0"/>
          <w:rtl/>
        </w:rPr>
        <w:t xml:space="preserve"> معالجة الفوارق برشاد. وتتُرجم هذه الإرادة في الهدفين الاستراتيجيين التاليين: (1) دعم التعايش في </w:t>
      </w:r>
      <w:r>
        <w:rPr>
          <w:rFonts w:hint="cs"/>
          <w:spacing w:val="0"/>
          <w:rtl/>
        </w:rPr>
        <w:t>كنف</w:t>
      </w:r>
      <w:r>
        <w:rPr>
          <w:spacing w:val="0"/>
          <w:rtl/>
        </w:rPr>
        <w:t xml:space="preserve"> التنوع </w:t>
      </w:r>
      <w:r>
        <w:rPr>
          <w:rFonts w:hint="cs"/>
          <w:spacing w:val="0"/>
          <w:rtl/>
        </w:rPr>
        <w:t xml:space="preserve">في صفوف </w:t>
      </w:r>
      <w:r>
        <w:rPr>
          <w:spacing w:val="0"/>
          <w:rtl/>
        </w:rPr>
        <w:t xml:space="preserve">الشعب برمته و(2) تحقيق التناسب في المشاركة وتيسير </w:t>
      </w:r>
      <w:r>
        <w:rPr>
          <w:rFonts w:hint="cs"/>
          <w:spacing w:val="0"/>
          <w:rtl/>
        </w:rPr>
        <w:t>ان</w:t>
      </w:r>
      <w:r>
        <w:rPr>
          <w:spacing w:val="0"/>
          <w:rtl/>
        </w:rPr>
        <w:t>عتاق الأقليات المقيمة في بلدنا.</w:t>
      </w:r>
    </w:p>
    <w:p w:rsidR="00000000" w:rsidRDefault="000E3674">
      <w:pPr>
        <w:spacing w:before="0" w:line="380" w:lineRule="exact"/>
        <w:jc w:val="both"/>
        <w:rPr>
          <w:spacing w:val="0"/>
          <w:rtl/>
        </w:rPr>
      </w:pPr>
      <w:r>
        <w:rPr>
          <w:spacing w:val="0"/>
          <w:rtl/>
        </w:rPr>
        <w:t>738-</w:t>
      </w:r>
      <w:r>
        <w:rPr>
          <w:spacing w:val="0"/>
          <w:rtl/>
        </w:rPr>
        <w:tab/>
        <w:t>ويتطلب الهدف الأول تنظيم الحكومة الفلمندية والمؤسسا</w:t>
      </w:r>
      <w:r>
        <w:rPr>
          <w:spacing w:val="0"/>
          <w:rtl/>
        </w:rPr>
        <w:t xml:space="preserve">ت المدعومة كي تكون قادرة على معالجة التنوع بحلول عام 2010، ما معناه إعداد الموظفين والإدارة في قطاعي الاتصال والخدمات. أما الهدف الثاني فيُحتم تنويع العرض الثقافي بما يكفي بحلول عام 2010، بحيث يتسنى للأقليات الإثنية الثقافية لمس معالم هويتها في العرض. </w:t>
      </w:r>
    </w:p>
    <w:p w:rsidR="00000000" w:rsidRDefault="000E3674">
      <w:pPr>
        <w:spacing w:before="0" w:line="380" w:lineRule="exact"/>
        <w:jc w:val="both"/>
        <w:rPr>
          <w:spacing w:val="0"/>
          <w:rtl/>
        </w:rPr>
      </w:pPr>
      <w:r>
        <w:rPr>
          <w:spacing w:val="0"/>
          <w:rtl/>
        </w:rPr>
        <w:t>739</w:t>
      </w:r>
      <w:r>
        <w:rPr>
          <w:spacing w:val="0"/>
          <w:rtl/>
        </w:rPr>
        <w:t>-</w:t>
      </w:r>
      <w:r>
        <w:rPr>
          <w:spacing w:val="0"/>
          <w:rtl/>
        </w:rPr>
        <w:tab/>
        <w:t xml:space="preserve">ويشكل </w:t>
      </w:r>
      <w:r>
        <w:rPr>
          <w:rFonts w:hint="cs"/>
          <w:spacing w:val="0"/>
          <w:rtl/>
        </w:rPr>
        <w:t xml:space="preserve">كلّ من </w:t>
      </w:r>
      <w:r>
        <w:rPr>
          <w:spacing w:val="0"/>
          <w:rtl/>
        </w:rPr>
        <w:t xml:space="preserve">التعدد الثقافي والكفاءة الثقافية مفهومين رئيسيين في وثيقة السياسة الثقافية للفترة </w:t>
      </w:r>
      <w:r>
        <w:rPr>
          <w:rFonts w:hint="cs"/>
          <w:spacing w:val="0"/>
          <w:rtl/>
        </w:rPr>
        <w:br/>
      </w:r>
      <w:r>
        <w:rPr>
          <w:spacing w:val="0"/>
          <w:rtl/>
        </w:rPr>
        <w:t>2004</w:t>
      </w:r>
      <w:r>
        <w:rPr>
          <w:rFonts w:hint="cs"/>
          <w:spacing w:val="0"/>
          <w:rtl/>
        </w:rPr>
        <w:t>-</w:t>
      </w:r>
      <w:r>
        <w:rPr>
          <w:spacing w:val="0"/>
          <w:rtl/>
        </w:rPr>
        <w:t>2009. ويجري دعم التعدد الثقافي والتنوع الثقافي كهدفين مهمين لجميع القطاعات الثقافية. وتوجد علاوة على ذلك تدابير سياسية موجهة خصيصا</w:t>
      </w:r>
      <w:r>
        <w:rPr>
          <w:rFonts w:hint="cs"/>
          <w:spacing w:val="0"/>
          <w:rtl/>
        </w:rPr>
        <w:t>ً</w:t>
      </w:r>
      <w:r>
        <w:rPr>
          <w:spacing w:val="0"/>
          <w:rtl/>
        </w:rPr>
        <w:t xml:space="preserve"> لهذا الغرض. فمنذ عام </w:t>
      </w:r>
      <w:r>
        <w:rPr>
          <w:spacing w:val="0"/>
          <w:rtl/>
        </w:rPr>
        <w:t>2000 مثلاً، رُصدت أموال للمشاريع الاجتماعية الفنية الرامية إلى زيادة إعتاق وإدماج مجموعات معينة بواسطة الكفاءة الثقافية. ويوفر مرسوم الفنون للمنظمات الاجتماعية الثقافية مساعدات هيكلية طويلة الأمد</w:t>
      </w:r>
      <w:r>
        <w:rPr>
          <w:rFonts w:hint="cs"/>
          <w:spacing w:val="0"/>
          <w:rtl/>
        </w:rPr>
        <w:t>،</w:t>
      </w:r>
      <w:r>
        <w:rPr>
          <w:spacing w:val="0"/>
          <w:rtl/>
        </w:rPr>
        <w:t xml:space="preserve"> فضلا</w:t>
      </w:r>
      <w:r>
        <w:rPr>
          <w:rFonts w:hint="cs"/>
          <w:spacing w:val="0"/>
          <w:rtl/>
        </w:rPr>
        <w:t>ً</w:t>
      </w:r>
      <w:r>
        <w:rPr>
          <w:spacing w:val="0"/>
          <w:rtl/>
        </w:rPr>
        <w:t xml:space="preserve"> عن </w:t>
      </w:r>
      <w:r>
        <w:rPr>
          <w:rFonts w:hint="cs"/>
          <w:spacing w:val="0"/>
          <w:rtl/>
        </w:rPr>
        <w:t xml:space="preserve">تقديم </w:t>
      </w:r>
      <w:r>
        <w:rPr>
          <w:spacing w:val="0"/>
          <w:rtl/>
        </w:rPr>
        <w:t>مساعدات للمشاريع. وكُلفت مراكز الدعم بالانتب</w:t>
      </w:r>
      <w:r>
        <w:rPr>
          <w:spacing w:val="0"/>
          <w:rtl/>
        </w:rPr>
        <w:t>اه إلى دعم التنوع الثقافي. ويركز مرسوم السياسة الثقافية المحلية على قيام المراكز الثقافية والمجتمعية بدعم التنوع الثقافي والعمل مع مجموعات مستهدفة معينة.</w:t>
      </w:r>
    </w:p>
    <w:p w:rsidR="00000000" w:rsidRDefault="000E3674">
      <w:pPr>
        <w:spacing w:before="0" w:line="380" w:lineRule="exact"/>
        <w:jc w:val="both"/>
        <w:rPr>
          <w:rFonts w:hint="cs"/>
          <w:spacing w:val="0"/>
          <w:rtl/>
        </w:rPr>
      </w:pPr>
      <w:r>
        <w:rPr>
          <w:spacing w:val="0"/>
          <w:rtl/>
        </w:rPr>
        <w:t>740-</w:t>
      </w:r>
      <w:r>
        <w:rPr>
          <w:spacing w:val="0"/>
          <w:rtl/>
        </w:rPr>
        <w:tab/>
        <w:t xml:space="preserve">وكيفية متابعة </w:t>
      </w:r>
      <w:r>
        <w:rPr>
          <w:rFonts w:hint="cs"/>
          <w:spacing w:val="0"/>
          <w:rtl/>
        </w:rPr>
        <w:t>تحقيق</w:t>
      </w:r>
      <w:r>
        <w:rPr>
          <w:spacing w:val="0"/>
          <w:rtl/>
        </w:rPr>
        <w:t xml:space="preserve"> هذه </w:t>
      </w:r>
      <w:r>
        <w:rPr>
          <w:rFonts w:hint="cs"/>
          <w:spacing w:val="0"/>
          <w:rtl/>
        </w:rPr>
        <w:t>النوايا السياساتية</w:t>
      </w:r>
      <w:r>
        <w:rPr>
          <w:spacing w:val="0"/>
          <w:rtl/>
        </w:rPr>
        <w:t xml:space="preserve"> ليست واضحة حاليا</w:t>
      </w:r>
      <w:r>
        <w:rPr>
          <w:rFonts w:hint="cs"/>
          <w:spacing w:val="0"/>
          <w:rtl/>
        </w:rPr>
        <w:t>ً</w:t>
      </w:r>
      <w:r>
        <w:rPr>
          <w:spacing w:val="0"/>
          <w:rtl/>
        </w:rPr>
        <w:t xml:space="preserve">. ولا يوجد سوى القليل من البحوث بشأن </w:t>
      </w:r>
      <w:r>
        <w:rPr>
          <w:spacing w:val="0"/>
          <w:rtl/>
        </w:rPr>
        <w:t>الوضع الراهن. وكيفية ومدى تقييم المؤسسات المدعومة في هذا الصدد غير واضحين أيضا</w:t>
      </w:r>
      <w:r>
        <w:rPr>
          <w:rFonts w:hint="cs"/>
          <w:spacing w:val="0"/>
          <w:rtl/>
        </w:rPr>
        <w:t>ً</w:t>
      </w:r>
      <w:r>
        <w:rPr>
          <w:spacing w:val="0"/>
          <w:rtl/>
        </w:rPr>
        <w:t>.</w:t>
      </w:r>
    </w:p>
    <w:p w:rsidR="00000000" w:rsidRDefault="000E3674">
      <w:pPr>
        <w:tabs>
          <w:tab w:val="left" w:pos="714"/>
        </w:tabs>
        <w:spacing w:before="0" w:line="380" w:lineRule="exact"/>
        <w:ind w:left="1440" w:hanging="1440"/>
        <w:jc w:val="both"/>
        <w:rPr>
          <w:b/>
          <w:bCs/>
          <w:spacing w:val="0"/>
          <w:rtl/>
        </w:rPr>
      </w:pPr>
      <w:r>
        <w:rPr>
          <w:b/>
          <w:bCs/>
          <w:spacing w:val="0"/>
          <w:rtl/>
        </w:rPr>
        <w:tab/>
      </w:r>
      <w:r>
        <w:rPr>
          <w:rFonts w:hint="cs"/>
          <w:b/>
          <w:bCs/>
          <w:spacing w:val="0"/>
          <w:rtl/>
        </w:rPr>
        <w:t>(</w:t>
      </w:r>
      <w:r>
        <w:rPr>
          <w:b/>
          <w:bCs/>
          <w:spacing w:val="0"/>
          <w:rtl/>
        </w:rPr>
        <w:t>ج)</w:t>
      </w:r>
      <w:r>
        <w:rPr>
          <w:b/>
          <w:bCs/>
          <w:spacing w:val="0"/>
          <w:rtl/>
        </w:rPr>
        <w:tab/>
        <w:t>التدابير التشريعية والتدابير الحكومية الأخرى الرامية إلى ضمان إعمال حق كل فرد في المشاركة في الحياة الثقافية</w:t>
      </w:r>
    </w:p>
    <w:p w:rsidR="00000000" w:rsidRDefault="000E3674">
      <w:pPr>
        <w:spacing w:before="0" w:line="380" w:lineRule="exact"/>
        <w:jc w:val="both"/>
        <w:rPr>
          <w:spacing w:val="0"/>
          <w:rtl/>
        </w:rPr>
      </w:pPr>
      <w:r>
        <w:rPr>
          <w:spacing w:val="0"/>
          <w:rtl/>
        </w:rPr>
        <w:tab/>
        <w:t>1-</w:t>
      </w:r>
      <w:r>
        <w:rPr>
          <w:spacing w:val="0"/>
          <w:rtl/>
        </w:rPr>
        <w:tab/>
      </w:r>
      <w:r>
        <w:rPr>
          <w:spacing w:val="0"/>
          <w:u w:val="single"/>
          <w:rtl/>
        </w:rPr>
        <w:t>التدابير التشريعية</w:t>
      </w:r>
    </w:p>
    <w:p w:rsidR="00000000" w:rsidRDefault="000E3674">
      <w:pPr>
        <w:spacing w:before="0" w:line="380" w:lineRule="exact"/>
        <w:jc w:val="both"/>
        <w:rPr>
          <w:spacing w:val="0"/>
          <w:rtl/>
        </w:rPr>
      </w:pPr>
      <w:r>
        <w:rPr>
          <w:spacing w:val="0"/>
          <w:rtl/>
        </w:rPr>
        <w:t>741-</w:t>
      </w:r>
      <w:r>
        <w:rPr>
          <w:spacing w:val="0"/>
          <w:rtl/>
        </w:rPr>
        <w:tab/>
        <w:t>عملت الحكومة الفلامندية ، طيلة أع</w:t>
      </w:r>
      <w:r>
        <w:rPr>
          <w:spacing w:val="0"/>
          <w:rtl/>
        </w:rPr>
        <w:t>وام على إدخال إصلاح شامل على التشريع. وتتمثل المبادئ الهامة فيما يلي:</w:t>
      </w:r>
    </w:p>
    <w:p w:rsidR="00000000" w:rsidRDefault="000E3674">
      <w:pPr>
        <w:tabs>
          <w:tab w:val="left" w:pos="731"/>
        </w:tabs>
        <w:spacing w:before="0" w:line="380" w:lineRule="exact"/>
        <w:ind w:left="1440" w:hanging="1440"/>
        <w:jc w:val="both"/>
        <w:rPr>
          <w:spacing w:val="0"/>
          <w:rtl/>
        </w:rPr>
      </w:pPr>
      <w:r>
        <w:rPr>
          <w:rFonts w:hint="cs"/>
          <w:spacing w:val="0"/>
          <w:rtl/>
        </w:rPr>
        <w:tab/>
        <w:t>-</w:t>
      </w:r>
      <w:r>
        <w:rPr>
          <w:spacing w:val="0"/>
          <w:rtl/>
        </w:rPr>
        <w:tab/>
        <w:t>استبدال أكبر عدد ممكن من اللوائح بمراسيم. و</w:t>
      </w:r>
      <w:r>
        <w:rPr>
          <w:rFonts w:hint="cs"/>
          <w:spacing w:val="0"/>
          <w:rtl/>
        </w:rPr>
        <w:t>ت</w:t>
      </w:r>
      <w:r>
        <w:rPr>
          <w:spacing w:val="0"/>
          <w:rtl/>
        </w:rPr>
        <w:t>قترح الحكومة أو</w:t>
      </w:r>
      <w:r>
        <w:rPr>
          <w:rFonts w:hint="cs"/>
          <w:spacing w:val="0"/>
          <w:rtl/>
        </w:rPr>
        <w:t xml:space="preserve"> يقترح</w:t>
      </w:r>
      <w:r>
        <w:rPr>
          <w:spacing w:val="0"/>
          <w:rtl/>
        </w:rPr>
        <w:t xml:space="preserve"> البرلمان الفلامن</w:t>
      </w:r>
      <w:r>
        <w:rPr>
          <w:rFonts w:hint="cs"/>
          <w:spacing w:val="0"/>
          <w:rtl/>
        </w:rPr>
        <w:t>د</w:t>
      </w:r>
      <w:r>
        <w:rPr>
          <w:spacing w:val="0"/>
          <w:rtl/>
        </w:rPr>
        <w:t>ي المراسيم وتُقدم</w:t>
      </w:r>
      <w:r>
        <w:rPr>
          <w:rFonts w:hint="cs"/>
          <w:spacing w:val="0"/>
          <w:rtl/>
        </w:rPr>
        <w:t xml:space="preserve"> هذه الأخيرة</w:t>
      </w:r>
      <w:r>
        <w:rPr>
          <w:spacing w:val="0"/>
          <w:rtl/>
        </w:rPr>
        <w:t xml:space="preserve"> إلى البرلمان الفلامن</w:t>
      </w:r>
      <w:r>
        <w:rPr>
          <w:rFonts w:hint="cs"/>
          <w:spacing w:val="0"/>
          <w:rtl/>
        </w:rPr>
        <w:t>د</w:t>
      </w:r>
      <w:r>
        <w:rPr>
          <w:spacing w:val="0"/>
          <w:rtl/>
        </w:rPr>
        <w:t xml:space="preserve">ي </w:t>
      </w:r>
      <w:r>
        <w:rPr>
          <w:rFonts w:hint="cs"/>
          <w:spacing w:val="0"/>
          <w:rtl/>
        </w:rPr>
        <w:t>ل</w:t>
      </w:r>
      <w:r>
        <w:rPr>
          <w:spacing w:val="0"/>
          <w:rtl/>
        </w:rPr>
        <w:t xml:space="preserve">كي يوافق عليها. </w:t>
      </w:r>
    </w:p>
    <w:p w:rsidR="00000000" w:rsidRDefault="000E3674">
      <w:pPr>
        <w:tabs>
          <w:tab w:val="left" w:pos="731"/>
        </w:tabs>
        <w:spacing w:before="0" w:line="380" w:lineRule="exact"/>
        <w:ind w:left="1440" w:hanging="1440"/>
        <w:jc w:val="both"/>
        <w:rPr>
          <w:spacing w:val="0"/>
          <w:rtl/>
        </w:rPr>
      </w:pPr>
      <w:r>
        <w:rPr>
          <w:rFonts w:hint="cs"/>
          <w:spacing w:val="0"/>
          <w:rtl/>
        </w:rPr>
        <w:tab/>
        <w:t>-</w:t>
      </w:r>
      <w:r>
        <w:rPr>
          <w:spacing w:val="0"/>
          <w:rtl/>
        </w:rPr>
        <w:tab/>
        <w:t>مكافحة التفكك التنظيمي قدر</w:t>
      </w:r>
      <w:r>
        <w:rPr>
          <w:spacing w:val="0"/>
          <w:rtl/>
        </w:rPr>
        <w:t xml:space="preserve"> المستطاع، لأهداف منها إضفاء المزيد من الاتساق والتكامل على السياسة الثقافية. وتشمل الأمثلة </w:t>
      </w:r>
      <w:r>
        <w:rPr>
          <w:rFonts w:hint="cs"/>
          <w:spacing w:val="0"/>
          <w:rtl/>
        </w:rPr>
        <w:t>الوجيهة</w:t>
      </w:r>
      <w:r>
        <w:rPr>
          <w:spacing w:val="0"/>
          <w:rtl/>
        </w:rPr>
        <w:t xml:space="preserve"> في هذا المضمار مرسوم الفنون ومرسوم السياسة الثقافية المحلية. ومع ذلك تتضمن مراسيم التنسيق الجديدة أيضاً أحكاماً تتعلق بالقطاعات الفرعية أو التخصصات، على نحو</w:t>
      </w:r>
      <w:r>
        <w:rPr>
          <w:spacing w:val="0"/>
          <w:rtl/>
        </w:rPr>
        <w:t xml:space="preserve"> يراعي مميزات القطاع أو مجال التخصص وقوانينه.</w:t>
      </w:r>
    </w:p>
    <w:p w:rsidR="00000000" w:rsidRDefault="000E3674">
      <w:pPr>
        <w:tabs>
          <w:tab w:val="left" w:pos="731"/>
        </w:tabs>
        <w:spacing w:before="0" w:line="380" w:lineRule="exact"/>
        <w:ind w:left="1440" w:hanging="1440"/>
        <w:jc w:val="both"/>
        <w:rPr>
          <w:spacing w:val="0"/>
          <w:rtl/>
        </w:rPr>
      </w:pPr>
      <w:r>
        <w:rPr>
          <w:rFonts w:hint="cs"/>
          <w:spacing w:val="0"/>
          <w:rtl/>
        </w:rPr>
        <w:tab/>
        <w:t>-</w:t>
      </w:r>
      <w:r>
        <w:rPr>
          <w:spacing w:val="0"/>
          <w:rtl/>
        </w:rPr>
        <w:tab/>
        <w:t>سيغدو نظام المساعدة طويلة الأمد الخاصة بالمنظمات، الذي يُطبق بالفعل في عدة قطاعات، مبدأ مشتركاً على مستوى القطاع برمته. ويقوم النظام على الخطط السياسية للمنظمات، التي تخضع أيضاً للتحديث والتقييم على نحو منتظ</w:t>
      </w:r>
      <w:r>
        <w:rPr>
          <w:spacing w:val="0"/>
          <w:rtl/>
        </w:rPr>
        <w:t xml:space="preserve">م. ويمكن علاوة على ذلك تقديم مساعدات إلى المشاريع. وستجري زيادة أشكال الدعم المقدم إلى فرادى الفنانين. </w:t>
      </w:r>
    </w:p>
    <w:p w:rsidR="00000000" w:rsidRDefault="000E3674">
      <w:pPr>
        <w:spacing w:before="0" w:line="380" w:lineRule="exact"/>
        <w:jc w:val="both"/>
        <w:rPr>
          <w:spacing w:val="0"/>
          <w:rtl/>
        </w:rPr>
      </w:pPr>
      <w:r>
        <w:rPr>
          <w:spacing w:val="0"/>
          <w:rtl/>
        </w:rPr>
        <w:t>742-</w:t>
      </w:r>
      <w:r>
        <w:rPr>
          <w:spacing w:val="0"/>
          <w:rtl/>
        </w:rPr>
        <w:tab/>
        <w:t>ويمكن الإشارة إلى أمثلة حديثة العهد:</w:t>
      </w:r>
    </w:p>
    <w:p w:rsidR="00000000" w:rsidRDefault="000E3674">
      <w:pPr>
        <w:spacing w:before="0" w:line="380" w:lineRule="exact"/>
        <w:jc w:val="both"/>
        <w:rPr>
          <w:i/>
          <w:iCs/>
          <w:spacing w:val="0"/>
          <w:rtl/>
        </w:rPr>
      </w:pPr>
      <w:r>
        <w:rPr>
          <w:i/>
          <w:iCs/>
          <w:spacing w:val="0"/>
          <w:rtl/>
        </w:rPr>
        <w:tab/>
      </w:r>
      <w:r>
        <w:rPr>
          <w:rFonts w:hint="cs"/>
          <w:i/>
          <w:iCs/>
          <w:spacing w:val="0"/>
          <w:rtl/>
        </w:rPr>
        <w:t>(</w:t>
      </w:r>
      <w:r>
        <w:rPr>
          <w:i/>
          <w:iCs/>
          <w:spacing w:val="0"/>
          <w:rtl/>
        </w:rPr>
        <w:t>أ</w:t>
      </w:r>
      <w:r>
        <w:rPr>
          <w:rFonts w:hint="cs"/>
          <w:i/>
          <w:iCs/>
          <w:spacing w:val="0"/>
          <w:rtl/>
        </w:rPr>
        <w:t>)</w:t>
      </w:r>
      <w:r>
        <w:rPr>
          <w:rFonts w:hint="cs"/>
          <w:i/>
          <w:iCs/>
          <w:spacing w:val="0"/>
          <w:rtl/>
        </w:rPr>
        <w:tab/>
      </w:r>
      <w:r>
        <w:rPr>
          <w:i/>
          <w:iCs/>
          <w:spacing w:val="0"/>
          <w:rtl/>
        </w:rPr>
        <w:t>مرسوم السياسة الثقافية المحلية</w:t>
      </w:r>
    </w:p>
    <w:p w:rsidR="00000000" w:rsidRDefault="000E3674">
      <w:pPr>
        <w:spacing w:before="0" w:line="380" w:lineRule="exact"/>
        <w:jc w:val="both"/>
        <w:rPr>
          <w:spacing w:val="0"/>
          <w:rtl/>
        </w:rPr>
      </w:pPr>
      <w:r>
        <w:rPr>
          <w:spacing w:val="0"/>
          <w:rtl/>
        </w:rPr>
        <w:t>743-</w:t>
      </w:r>
      <w:r>
        <w:rPr>
          <w:spacing w:val="0"/>
          <w:rtl/>
        </w:rPr>
        <w:tab/>
        <w:t xml:space="preserve">يسمى هذا المرسوم رسمياً "مرسوم 13 تموز/يوليه 2001 المتعلق بحفز سياسة </w:t>
      </w:r>
      <w:r>
        <w:rPr>
          <w:spacing w:val="0"/>
          <w:rtl/>
        </w:rPr>
        <w:t xml:space="preserve">ثقافية محلية </w:t>
      </w:r>
      <w:r>
        <w:rPr>
          <w:rFonts w:hint="cs"/>
          <w:spacing w:val="0"/>
          <w:rtl/>
        </w:rPr>
        <w:t>جيّدة النوعية</w:t>
      </w:r>
      <w:r>
        <w:rPr>
          <w:spacing w:val="0"/>
          <w:rtl/>
        </w:rPr>
        <w:t xml:space="preserve"> ومتكاملة".</w:t>
      </w:r>
    </w:p>
    <w:p w:rsidR="00000000" w:rsidRDefault="000E3674">
      <w:pPr>
        <w:spacing w:before="0" w:line="380" w:lineRule="exact"/>
        <w:jc w:val="both"/>
        <w:rPr>
          <w:spacing w:val="0"/>
          <w:rtl/>
        </w:rPr>
      </w:pPr>
      <w:r>
        <w:rPr>
          <w:spacing w:val="0"/>
          <w:rtl/>
        </w:rPr>
        <w:t>744-</w:t>
      </w:r>
      <w:r>
        <w:rPr>
          <w:spacing w:val="0"/>
          <w:rtl/>
        </w:rPr>
        <w:tab/>
        <w:t>وتروم الحكومة الفلمندية ، بهذا المرسوم، حفز سياسة ثقافية محلية متكاملة. و</w:t>
      </w:r>
      <w:r>
        <w:rPr>
          <w:rFonts w:hint="cs"/>
          <w:spacing w:val="0"/>
          <w:rtl/>
        </w:rPr>
        <w:t>ت</w:t>
      </w:r>
      <w:r>
        <w:rPr>
          <w:spacing w:val="0"/>
          <w:rtl/>
        </w:rPr>
        <w:t xml:space="preserve">تمثل </w:t>
      </w:r>
      <w:r>
        <w:rPr>
          <w:rFonts w:hint="cs"/>
          <w:spacing w:val="0"/>
          <w:rtl/>
        </w:rPr>
        <w:t>النقطة الرئيسية في هذا المرسوم</w:t>
      </w:r>
      <w:r>
        <w:rPr>
          <w:spacing w:val="0"/>
          <w:rtl/>
        </w:rPr>
        <w:t xml:space="preserve"> في تجميع الفعاليات الثقافية في المجتمع المحلي، أي المكتبات والمراكز الثقافية والمبادرات المحلية. وينبغي</w:t>
      </w:r>
      <w:r>
        <w:rPr>
          <w:spacing w:val="0"/>
          <w:rtl/>
        </w:rPr>
        <w:t xml:space="preserve"> أن تحدد هذه الفعاليات معا</w:t>
      </w:r>
      <w:r>
        <w:rPr>
          <w:rFonts w:hint="cs"/>
          <w:spacing w:val="0"/>
          <w:rtl/>
        </w:rPr>
        <w:t>ً</w:t>
      </w:r>
      <w:r>
        <w:rPr>
          <w:spacing w:val="0"/>
          <w:rtl/>
        </w:rPr>
        <w:t xml:space="preserve"> مسار الحياة الثقافية في المجتمع المحلي.</w:t>
      </w:r>
    </w:p>
    <w:p w:rsidR="00000000" w:rsidRDefault="000E3674">
      <w:pPr>
        <w:spacing w:before="0" w:line="380" w:lineRule="exact"/>
        <w:jc w:val="both"/>
        <w:rPr>
          <w:spacing w:val="0"/>
          <w:rtl/>
        </w:rPr>
      </w:pPr>
      <w:r>
        <w:rPr>
          <w:spacing w:val="0"/>
          <w:rtl/>
        </w:rPr>
        <w:t>745-</w:t>
      </w:r>
      <w:r>
        <w:rPr>
          <w:spacing w:val="0"/>
          <w:rtl/>
        </w:rPr>
        <w:tab/>
        <w:t>ويُترك للسلطات المحلية، لهذا الغرض، حرية كبيرة في وضع السياسات، وتتحمل هذه السلطات مسؤولية سياستها الثقافية. ويشمل المرسوم التزامات في مجال تنظيم المشاركة والتشاور (مجلس ثقافي) وتشغيل</w:t>
      </w:r>
      <w:r>
        <w:rPr>
          <w:spacing w:val="0"/>
          <w:rtl/>
        </w:rPr>
        <w:t xml:space="preserve"> المكتبات العمومية. </w:t>
      </w:r>
      <w:r>
        <w:rPr>
          <w:rFonts w:hint="cs"/>
          <w:spacing w:val="0"/>
          <w:rtl/>
        </w:rPr>
        <w:t xml:space="preserve">فيما تُعتبر اختيارية مسائل أخرى </w:t>
      </w:r>
      <w:r>
        <w:rPr>
          <w:spacing w:val="0"/>
          <w:rtl/>
        </w:rPr>
        <w:t>من قبيل صياغة أو تنفيذ خطة سياسة ثقافية، وإنشاء مركز ثقافي أو مركز مجتمعي، والتعاون فيما بين البلديات. وتضطلع المراكز الثقافية بثلاث وظائف رئيسية هي: نشر الثقافة والتنمية المجتمعية وتشجيع المشاركة الثقافي</w:t>
      </w:r>
      <w:r>
        <w:rPr>
          <w:spacing w:val="0"/>
          <w:rtl/>
        </w:rPr>
        <w:t>ة. وتوجد ثلاث فئات من المراكز الثقافية - ألف وباء وجيم - بحسب نطاق المركز والوظيفة الإقليمية. وتتلقى هذه المراكز مساعدة أساسية ثابتة لتغطية تكاليف الموظفين بحسب الفئة، ومساعدة تتفاوت قيمتها بحسب الأنشطة. وتوجد أيضاً عدة مراكز مجتمعية أصغر. وتضطلع بوظائف مش</w:t>
      </w:r>
      <w:r>
        <w:rPr>
          <w:spacing w:val="0"/>
          <w:rtl/>
        </w:rPr>
        <w:t xml:space="preserve">ابهة، لكن </w:t>
      </w:r>
      <w:r>
        <w:rPr>
          <w:rFonts w:hint="cs"/>
          <w:spacing w:val="0"/>
          <w:rtl/>
        </w:rPr>
        <w:t>نشر الثقافة</w:t>
      </w:r>
      <w:r>
        <w:rPr>
          <w:spacing w:val="0"/>
          <w:rtl/>
        </w:rPr>
        <w:t xml:space="preserve"> ليس وظيفتها الرئيسية.</w:t>
      </w:r>
    </w:p>
    <w:p w:rsidR="00000000" w:rsidRDefault="000E3674">
      <w:pPr>
        <w:spacing w:before="0" w:line="380" w:lineRule="exact"/>
        <w:jc w:val="both"/>
        <w:rPr>
          <w:spacing w:val="0"/>
          <w:rtl/>
        </w:rPr>
      </w:pPr>
      <w:r>
        <w:rPr>
          <w:spacing w:val="0"/>
          <w:rtl/>
        </w:rPr>
        <w:t>746-</w:t>
      </w:r>
      <w:r>
        <w:rPr>
          <w:spacing w:val="0"/>
          <w:rtl/>
        </w:rPr>
        <w:tab/>
        <w:t>ويمكن أن تتلقى البلديات دعما</w:t>
      </w:r>
      <w:r>
        <w:rPr>
          <w:rFonts w:hint="cs"/>
          <w:spacing w:val="0"/>
          <w:rtl/>
        </w:rPr>
        <w:t>ً</w:t>
      </w:r>
      <w:r>
        <w:rPr>
          <w:spacing w:val="0"/>
          <w:rtl/>
        </w:rPr>
        <w:t xml:space="preserve"> ماليا</w:t>
      </w:r>
      <w:r>
        <w:rPr>
          <w:rFonts w:hint="cs"/>
          <w:spacing w:val="0"/>
          <w:rtl/>
        </w:rPr>
        <w:t>ً</w:t>
      </w:r>
      <w:r>
        <w:rPr>
          <w:spacing w:val="0"/>
          <w:rtl/>
        </w:rPr>
        <w:t xml:space="preserve"> من الحكومة. </w:t>
      </w:r>
    </w:p>
    <w:p w:rsidR="00000000" w:rsidRDefault="000E3674">
      <w:pPr>
        <w:spacing w:before="0" w:line="380" w:lineRule="exact"/>
        <w:jc w:val="both"/>
        <w:rPr>
          <w:i/>
          <w:iCs/>
          <w:spacing w:val="0"/>
          <w:rtl/>
        </w:rPr>
      </w:pPr>
      <w:r>
        <w:rPr>
          <w:i/>
          <w:iCs/>
          <w:spacing w:val="0"/>
          <w:rtl/>
        </w:rPr>
        <w:tab/>
      </w:r>
      <w:r>
        <w:rPr>
          <w:rFonts w:hint="cs"/>
          <w:i/>
          <w:iCs/>
          <w:spacing w:val="0"/>
          <w:rtl/>
        </w:rPr>
        <w:t>(ب)</w:t>
      </w:r>
      <w:r>
        <w:rPr>
          <w:rFonts w:hint="cs"/>
          <w:i/>
          <w:iCs/>
          <w:spacing w:val="0"/>
          <w:rtl/>
        </w:rPr>
        <w:tab/>
      </w:r>
      <w:r>
        <w:rPr>
          <w:i/>
          <w:iCs/>
          <w:spacing w:val="0"/>
          <w:rtl/>
        </w:rPr>
        <w:t>مرسوم فنون الهواة</w:t>
      </w:r>
    </w:p>
    <w:p w:rsidR="00000000" w:rsidRDefault="000E3674">
      <w:pPr>
        <w:spacing w:before="0" w:line="380" w:lineRule="exact"/>
        <w:jc w:val="both"/>
        <w:rPr>
          <w:spacing w:val="0"/>
          <w:rtl/>
        </w:rPr>
      </w:pPr>
      <w:r>
        <w:rPr>
          <w:spacing w:val="0"/>
          <w:rtl/>
        </w:rPr>
        <w:t>747-</w:t>
      </w:r>
      <w:r>
        <w:rPr>
          <w:spacing w:val="0"/>
          <w:rtl/>
        </w:rPr>
        <w:tab/>
        <w:t>منذ اعتماد مرسوم فنون الهواة (22 كانون الأول/ديسمبر 2000) لا تحظى سوى منظمة واحدة في كل ميدان فني بالاعتراف والمساعدة. ويكفل المر</w:t>
      </w:r>
      <w:r>
        <w:rPr>
          <w:spacing w:val="0"/>
          <w:rtl/>
        </w:rPr>
        <w:t>سوم الجديد ما يلزم من نمو وتحسن في النوعية. وتتمثل السمة الأساسية لمرسوم فنون الهواة في الجمع بين العنصرين الفني والاجتماعي. وفي عام 2004، شملت المساعدة 493 7</w:t>
      </w:r>
      <w:r>
        <w:rPr>
          <w:rFonts w:hint="cs"/>
          <w:spacing w:val="0"/>
          <w:rtl/>
        </w:rPr>
        <w:t xml:space="preserve"> </w:t>
      </w:r>
      <w:r>
        <w:rPr>
          <w:spacing w:val="0"/>
          <w:rtl/>
        </w:rPr>
        <w:t>مجموعة فنانين هواة 919 3</w:t>
      </w:r>
      <w:r>
        <w:rPr>
          <w:rFonts w:hint="cs"/>
          <w:spacing w:val="0"/>
          <w:rtl/>
        </w:rPr>
        <w:t xml:space="preserve"> </w:t>
      </w:r>
      <w:r>
        <w:rPr>
          <w:spacing w:val="0"/>
          <w:rtl/>
        </w:rPr>
        <w:t>في عام 2000</w:t>
      </w:r>
      <w:r>
        <w:rPr>
          <w:rFonts w:hint="cs"/>
          <w:spacing w:val="0"/>
          <w:rtl/>
        </w:rPr>
        <w:t>،</w:t>
      </w:r>
      <w:r>
        <w:rPr>
          <w:spacing w:val="0"/>
          <w:rtl/>
        </w:rPr>
        <w:t xml:space="preserve"> توزعت على النحو التالي: الثقافة المرئية 333، والموسيقى الصو</w:t>
      </w:r>
      <w:r>
        <w:rPr>
          <w:spacing w:val="0"/>
          <w:rtl/>
        </w:rPr>
        <w:t>تية 819، والرقص 300، والموسيقى المعزوفة 125</w:t>
      </w:r>
      <w:r>
        <w:rPr>
          <w:rFonts w:hint="cs"/>
          <w:spacing w:val="0"/>
          <w:rtl/>
        </w:rPr>
        <w:t xml:space="preserve"> </w:t>
      </w:r>
      <w:r>
        <w:rPr>
          <w:spacing w:val="0"/>
          <w:rtl/>
        </w:rPr>
        <w:t>1</w:t>
      </w:r>
      <w:r>
        <w:rPr>
          <w:rFonts w:hint="cs"/>
          <w:spacing w:val="0"/>
          <w:rtl/>
        </w:rPr>
        <w:t>،</w:t>
      </w:r>
      <w:r>
        <w:rPr>
          <w:spacing w:val="0"/>
          <w:rtl/>
        </w:rPr>
        <w:t xml:space="preserve"> وموسيقى البوب 755</w:t>
      </w:r>
      <w:r>
        <w:rPr>
          <w:rFonts w:hint="cs"/>
          <w:spacing w:val="0"/>
          <w:rtl/>
        </w:rPr>
        <w:t xml:space="preserve"> </w:t>
      </w:r>
      <w:r>
        <w:rPr>
          <w:spacing w:val="0"/>
          <w:rtl/>
        </w:rPr>
        <w:t xml:space="preserve">3، والمسرح 786، والفنون التشكيلية 125، وموسيقى الفولك والجاز 247. ويجري </w:t>
      </w:r>
      <w:r>
        <w:rPr>
          <w:rFonts w:hint="cs"/>
          <w:spacing w:val="0"/>
          <w:rtl/>
        </w:rPr>
        <w:t xml:space="preserve">حالياً </w:t>
      </w:r>
      <w:r>
        <w:rPr>
          <w:spacing w:val="0"/>
          <w:rtl/>
        </w:rPr>
        <w:t>الاعتراف ب</w:t>
      </w:r>
      <w:r>
        <w:rPr>
          <w:rFonts w:hint="cs"/>
          <w:spacing w:val="0"/>
          <w:rtl/>
        </w:rPr>
        <w:t>ض</w:t>
      </w:r>
      <w:r>
        <w:rPr>
          <w:spacing w:val="0"/>
          <w:rtl/>
        </w:rPr>
        <w:t>ربين من الفنون هما: الفنون الأدبية وفنون السيرك. ويمثل ميدان فن الهواة ككل</w:t>
      </w:r>
      <w:r>
        <w:rPr>
          <w:rFonts w:hint="cs"/>
          <w:spacing w:val="0"/>
          <w:rtl/>
        </w:rPr>
        <w:br/>
      </w:r>
      <w:r>
        <w:rPr>
          <w:spacing w:val="0"/>
          <w:rtl/>
        </w:rPr>
        <w:t>نحو 000 165</w:t>
      </w:r>
      <w:r>
        <w:rPr>
          <w:rFonts w:hint="cs"/>
          <w:spacing w:val="0"/>
          <w:rtl/>
        </w:rPr>
        <w:t xml:space="preserve"> </w:t>
      </w:r>
      <w:r>
        <w:rPr>
          <w:spacing w:val="0"/>
          <w:rtl/>
        </w:rPr>
        <w:t xml:space="preserve">نفر. </w:t>
      </w:r>
    </w:p>
    <w:p w:rsidR="00000000" w:rsidRDefault="000E3674">
      <w:pPr>
        <w:spacing w:before="0" w:line="380" w:lineRule="exact"/>
        <w:jc w:val="both"/>
        <w:rPr>
          <w:rFonts w:hint="cs"/>
          <w:i/>
          <w:iCs/>
          <w:spacing w:val="0"/>
          <w:rtl/>
        </w:rPr>
      </w:pPr>
      <w:r>
        <w:rPr>
          <w:i/>
          <w:iCs/>
          <w:spacing w:val="0"/>
          <w:rtl/>
        </w:rPr>
        <w:tab/>
      </w:r>
      <w:r>
        <w:rPr>
          <w:rFonts w:hint="cs"/>
          <w:i/>
          <w:iCs/>
          <w:spacing w:val="0"/>
          <w:rtl/>
        </w:rPr>
        <w:t>(</w:t>
      </w:r>
      <w:r>
        <w:rPr>
          <w:i/>
          <w:iCs/>
          <w:spacing w:val="0"/>
          <w:rtl/>
        </w:rPr>
        <w:t>ج</w:t>
      </w:r>
      <w:r>
        <w:rPr>
          <w:rFonts w:hint="cs"/>
          <w:i/>
          <w:iCs/>
          <w:spacing w:val="0"/>
          <w:rtl/>
        </w:rPr>
        <w:t>)</w:t>
      </w:r>
      <w:r>
        <w:rPr>
          <w:rFonts w:hint="cs"/>
          <w:i/>
          <w:iCs/>
          <w:spacing w:val="0"/>
          <w:rtl/>
        </w:rPr>
        <w:tab/>
      </w:r>
      <w:r>
        <w:rPr>
          <w:i/>
          <w:iCs/>
          <w:spacing w:val="0"/>
          <w:rtl/>
        </w:rPr>
        <w:t>مرس</w:t>
      </w:r>
      <w:r>
        <w:rPr>
          <w:i/>
          <w:iCs/>
          <w:spacing w:val="0"/>
          <w:rtl/>
        </w:rPr>
        <w:t>وم الفنون</w:t>
      </w:r>
    </w:p>
    <w:p w:rsidR="00000000" w:rsidRDefault="000E3674">
      <w:pPr>
        <w:spacing w:before="0" w:line="380" w:lineRule="exact"/>
        <w:jc w:val="both"/>
        <w:rPr>
          <w:spacing w:val="0"/>
          <w:rtl/>
        </w:rPr>
      </w:pPr>
      <w:r>
        <w:rPr>
          <w:spacing w:val="0"/>
          <w:rtl/>
        </w:rPr>
        <w:t>748-</w:t>
      </w:r>
      <w:r>
        <w:rPr>
          <w:spacing w:val="0"/>
          <w:rtl/>
        </w:rPr>
        <w:tab/>
        <w:t>يسمى هذا المرسوم رسميا</w:t>
      </w:r>
      <w:r>
        <w:rPr>
          <w:rFonts w:hint="cs"/>
          <w:spacing w:val="0"/>
          <w:rtl/>
        </w:rPr>
        <w:t>ً</w:t>
      </w:r>
      <w:r>
        <w:rPr>
          <w:spacing w:val="0"/>
          <w:rtl/>
        </w:rPr>
        <w:t xml:space="preserve"> "المرسوم المتعلق بتقديم المساعدات إلى المنظمات الفنية والفنانين ومنظمات التعليم الفني والمنظمات الاجتماعية الفنية والمبادرات الدولية والمنشورات ومراكز الدعم".</w:t>
      </w:r>
    </w:p>
    <w:p w:rsidR="00000000" w:rsidRDefault="000E3674">
      <w:pPr>
        <w:spacing w:before="0" w:line="380" w:lineRule="exact"/>
        <w:jc w:val="both"/>
        <w:rPr>
          <w:spacing w:val="0"/>
          <w:rtl/>
        </w:rPr>
      </w:pPr>
      <w:r>
        <w:rPr>
          <w:spacing w:val="0"/>
          <w:rtl/>
        </w:rPr>
        <w:t>749-</w:t>
      </w:r>
      <w:r>
        <w:rPr>
          <w:spacing w:val="0"/>
          <w:rtl/>
        </w:rPr>
        <w:tab/>
        <w:t>وسيحلّ هذا المرسوم اعتباراً من عام 2006 (و</w:t>
      </w:r>
      <w:r>
        <w:rPr>
          <w:rFonts w:hint="cs"/>
          <w:spacing w:val="0"/>
          <w:rtl/>
        </w:rPr>
        <w:t xml:space="preserve">اعتباراً </w:t>
      </w:r>
      <w:r>
        <w:rPr>
          <w:spacing w:val="0"/>
          <w:rtl/>
        </w:rPr>
        <w:t>من</w:t>
      </w:r>
      <w:r>
        <w:rPr>
          <w:spacing w:val="0"/>
          <w:rtl/>
        </w:rPr>
        <w:t xml:space="preserve"> عام 2007 بالنسبة للموسيقى) محل المرسوم القائم والعديد من اللوائح فيما يتعلق بمجالات شتى هي: فن الأداء، والموسيقى، والفنون المرئية والسمعية البصرية، والأدب، والهندسة، والتصميم، ووسائط الإعلام الجديدة، وجميع ضروب الفن الهجينة. ويقر مرسوم الفنون جوانب جديدة </w:t>
      </w:r>
      <w:r>
        <w:rPr>
          <w:spacing w:val="0"/>
          <w:rtl/>
        </w:rPr>
        <w:t>مختلفة تتعلق بالمعايير والإجراءات، كما يضع إطاراً قانونياً لبعض الأنواع الفنية التي لم يكن لها تشريع في ما مضى.</w:t>
      </w:r>
    </w:p>
    <w:p w:rsidR="00000000" w:rsidRDefault="000E3674">
      <w:pPr>
        <w:spacing w:before="0" w:line="380" w:lineRule="exact"/>
        <w:jc w:val="both"/>
        <w:rPr>
          <w:spacing w:val="0"/>
          <w:rtl/>
        </w:rPr>
      </w:pPr>
      <w:r>
        <w:rPr>
          <w:spacing w:val="0"/>
          <w:rtl/>
        </w:rPr>
        <w:t>750-</w:t>
      </w:r>
      <w:r>
        <w:rPr>
          <w:spacing w:val="0"/>
          <w:rtl/>
        </w:rPr>
        <w:tab/>
        <w:t xml:space="preserve">لكن من أبرز ما يلاحظ تخفيف الحواجز القائمة بين </w:t>
      </w:r>
      <w:r>
        <w:rPr>
          <w:rFonts w:hint="cs"/>
          <w:spacing w:val="0"/>
          <w:rtl/>
        </w:rPr>
        <w:t>ألوان الفن</w:t>
      </w:r>
      <w:r>
        <w:rPr>
          <w:spacing w:val="0"/>
          <w:rtl/>
        </w:rPr>
        <w:t>. ويتمثل أحد أكثر الجوانب تجديداً في مرسوم الفنون في النهج الإدماجي المتبع إزاء جم</w:t>
      </w:r>
      <w:r>
        <w:rPr>
          <w:spacing w:val="0"/>
          <w:rtl/>
        </w:rPr>
        <w:t xml:space="preserve">يع ضروب الفن. وعلى سبيل المثال، كانت هناك قوانين ولوائح مختلفة فيما يتعلق بمهرجانات الموسيقى والمسرح والفنون السمعية البصرية وما إلى ذلك. أما الآن، فيُتّبع نهج أوحد إزاء "مهرجانات" الفئة الفنية الواحدة. ومع ذلك، يأخذ المرسوم في الحسبان وجود اختلافات مثلاً </w:t>
      </w:r>
      <w:r>
        <w:rPr>
          <w:spacing w:val="0"/>
          <w:rtl/>
        </w:rPr>
        <w:t xml:space="preserve">في بعض الشروط الواجب على المنظمات استيفاؤها للحصول على تمويل. إذ لا يُرتقب من مهرجان للفنون التشكيلية مثلاً أن يحقق الإيرادات ذاتها التي يحققها مهرجان موسيقي. </w:t>
      </w:r>
    </w:p>
    <w:p w:rsidR="00000000" w:rsidRDefault="000E3674">
      <w:pPr>
        <w:spacing w:before="0" w:line="380" w:lineRule="exact"/>
        <w:jc w:val="both"/>
        <w:rPr>
          <w:spacing w:val="0"/>
          <w:rtl/>
        </w:rPr>
      </w:pPr>
      <w:r>
        <w:rPr>
          <w:spacing w:val="0"/>
          <w:rtl/>
        </w:rPr>
        <w:t>751-</w:t>
      </w:r>
      <w:r>
        <w:rPr>
          <w:spacing w:val="0"/>
          <w:rtl/>
        </w:rPr>
        <w:tab/>
        <w:t>وثانيا</w:t>
      </w:r>
      <w:r>
        <w:rPr>
          <w:rFonts w:hint="cs"/>
          <w:spacing w:val="0"/>
          <w:rtl/>
        </w:rPr>
        <w:t>ً</w:t>
      </w:r>
      <w:r>
        <w:rPr>
          <w:spacing w:val="0"/>
          <w:rtl/>
        </w:rPr>
        <w:t>، يركز قانون الفنون تركيزا</w:t>
      </w:r>
      <w:r>
        <w:rPr>
          <w:rFonts w:hint="cs"/>
          <w:spacing w:val="0"/>
          <w:rtl/>
        </w:rPr>
        <w:t>ً</w:t>
      </w:r>
      <w:r>
        <w:rPr>
          <w:spacing w:val="0"/>
          <w:rtl/>
        </w:rPr>
        <w:t xml:space="preserve"> أقل على المعايير الكمية </w:t>
      </w:r>
      <w:r>
        <w:rPr>
          <w:rFonts w:hint="cs"/>
          <w:spacing w:val="0"/>
          <w:rtl/>
        </w:rPr>
        <w:t>وتركيزاً أكبر</w:t>
      </w:r>
      <w:r>
        <w:rPr>
          <w:spacing w:val="0"/>
          <w:rtl/>
        </w:rPr>
        <w:t xml:space="preserve"> على خطة السياسة ال</w:t>
      </w:r>
      <w:r>
        <w:rPr>
          <w:spacing w:val="0"/>
          <w:rtl/>
        </w:rPr>
        <w:t>عامة التي يتعين على المنظمات إعدادها للحصول على تمويل. وثالثا</w:t>
      </w:r>
      <w:r>
        <w:rPr>
          <w:rFonts w:hint="cs"/>
          <w:spacing w:val="0"/>
          <w:rtl/>
        </w:rPr>
        <w:t>ً</w:t>
      </w:r>
      <w:r>
        <w:rPr>
          <w:spacing w:val="0"/>
          <w:rtl/>
        </w:rPr>
        <w:t>، يمكن للمشاريع الفنية التجارية أيضاً أن تحصل على تمويل.</w:t>
      </w:r>
    </w:p>
    <w:p w:rsidR="00000000" w:rsidRDefault="000E3674">
      <w:pPr>
        <w:spacing w:before="0" w:line="380" w:lineRule="exact"/>
        <w:jc w:val="both"/>
        <w:rPr>
          <w:i/>
          <w:iCs/>
          <w:spacing w:val="0"/>
          <w:rtl/>
        </w:rPr>
      </w:pPr>
      <w:r>
        <w:rPr>
          <w:i/>
          <w:iCs/>
          <w:spacing w:val="0"/>
          <w:rtl/>
        </w:rPr>
        <w:tab/>
      </w:r>
      <w:r>
        <w:rPr>
          <w:rFonts w:hint="cs"/>
          <w:i/>
          <w:iCs/>
          <w:spacing w:val="0"/>
          <w:rtl/>
        </w:rPr>
        <w:t>(</w:t>
      </w:r>
      <w:r>
        <w:rPr>
          <w:i/>
          <w:iCs/>
          <w:spacing w:val="0"/>
          <w:rtl/>
        </w:rPr>
        <w:t>د)</w:t>
      </w:r>
      <w:r>
        <w:rPr>
          <w:rFonts w:hint="cs"/>
          <w:i/>
          <w:iCs/>
          <w:spacing w:val="0"/>
          <w:rtl/>
        </w:rPr>
        <w:tab/>
      </w:r>
      <w:r>
        <w:rPr>
          <w:i/>
          <w:iCs/>
          <w:spacing w:val="0"/>
          <w:rtl/>
        </w:rPr>
        <w:t>مرسوم التراث</w:t>
      </w:r>
    </w:p>
    <w:p w:rsidR="00000000" w:rsidRDefault="000E3674">
      <w:pPr>
        <w:spacing w:before="0" w:line="380" w:lineRule="exact"/>
        <w:jc w:val="both"/>
        <w:rPr>
          <w:spacing w:val="0"/>
          <w:rtl/>
        </w:rPr>
      </w:pPr>
      <w:r>
        <w:rPr>
          <w:spacing w:val="0"/>
          <w:rtl/>
        </w:rPr>
        <w:t>752-</w:t>
      </w:r>
      <w:r>
        <w:rPr>
          <w:spacing w:val="0"/>
          <w:rtl/>
        </w:rPr>
        <w:tab/>
        <w:t>تتطور سياسة التراث الثقافي في المنطقة الفلمندية تطورا</w:t>
      </w:r>
      <w:r>
        <w:rPr>
          <w:rFonts w:hint="cs"/>
          <w:spacing w:val="0"/>
          <w:rtl/>
        </w:rPr>
        <w:t>ً</w:t>
      </w:r>
      <w:r>
        <w:rPr>
          <w:spacing w:val="0"/>
          <w:rtl/>
        </w:rPr>
        <w:t xml:space="preserve"> سريعا</w:t>
      </w:r>
      <w:r>
        <w:rPr>
          <w:rFonts w:hint="cs"/>
          <w:spacing w:val="0"/>
          <w:rtl/>
        </w:rPr>
        <w:t>ً</w:t>
      </w:r>
      <w:r>
        <w:rPr>
          <w:spacing w:val="0"/>
          <w:rtl/>
        </w:rPr>
        <w:t>. وتود الحكومة وضع قوائم جرد وتنفيذ أنشطة محافظة وإدا</w:t>
      </w:r>
      <w:r>
        <w:rPr>
          <w:spacing w:val="0"/>
          <w:rtl/>
        </w:rPr>
        <w:t xml:space="preserve">رة ومشاركة وبحث. </w:t>
      </w:r>
    </w:p>
    <w:p w:rsidR="00000000" w:rsidRDefault="000E3674">
      <w:pPr>
        <w:spacing w:before="0" w:line="380" w:lineRule="exact"/>
        <w:jc w:val="both"/>
        <w:rPr>
          <w:spacing w:val="0"/>
          <w:rtl/>
        </w:rPr>
      </w:pPr>
      <w:r>
        <w:rPr>
          <w:spacing w:val="0"/>
          <w:rtl/>
        </w:rPr>
        <w:t>753-</w:t>
      </w:r>
      <w:r>
        <w:rPr>
          <w:spacing w:val="0"/>
          <w:rtl/>
        </w:rPr>
        <w:tab/>
      </w:r>
      <w:r>
        <w:rPr>
          <w:rFonts w:hint="cs"/>
          <w:spacing w:val="0"/>
          <w:rtl/>
        </w:rPr>
        <w:t>وتمت</w:t>
      </w:r>
      <w:r>
        <w:rPr>
          <w:spacing w:val="0"/>
          <w:rtl/>
        </w:rPr>
        <w:t xml:space="preserve">، حتى اليوم، </w:t>
      </w:r>
      <w:r>
        <w:rPr>
          <w:rFonts w:hint="cs"/>
          <w:spacing w:val="0"/>
          <w:rtl/>
        </w:rPr>
        <w:t xml:space="preserve">المصادقة على </w:t>
      </w:r>
      <w:r>
        <w:rPr>
          <w:spacing w:val="0"/>
          <w:rtl/>
        </w:rPr>
        <w:t xml:space="preserve">عهود نموذجية خاصة بالتراث مع 10 سلطات محلية ومع لجنة </w:t>
      </w:r>
      <w:r>
        <w:rPr>
          <w:rFonts w:hint="cs"/>
          <w:spacing w:val="0"/>
          <w:rtl/>
        </w:rPr>
        <w:t>التجمع</w:t>
      </w:r>
      <w:r>
        <w:rPr>
          <w:spacing w:val="0"/>
          <w:rtl/>
        </w:rPr>
        <w:t xml:space="preserve"> الفلمندية في بر</w:t>
      </w:r>
      <w:r>
        <w:rPr>
          <w:rFonts w:hint="cs"/>
          <w:spacing w:val="0"/>
          <w:rtl/>
        </w:rPr>
        <w:t>و</w:t>
      </w:r>
      <w:r>
        <w:rPr>
          <w:spacing w:val="0"/>
          <w:rtl/>
        </w:rPr>
        <w:t xml:space="preserve">كسل. ويتيح مرسوم التراث الثقافي (7 أيار/مايو 2004) </w:t>
      </w:r>
      <w:r>
        <w:rPr>
          <w:rFonts w:hint="cs"/>
          <w:spacing w:val="0"/>
          <w:rtl/>
        </w:rPr>
        <w:t>لكافة المجموعات</w:t>
      </w:r>
      <w:r>
        <w:rPr>
          <w:spacing w:val="0"/>
          <w:rtl/>
        </w:rPr>
        <w:t xml:space="preserve"> - أو الشراكات على مستوى </w:t>
      </w:r>
      <w:r>
        <w:rPr>
          <w:rFonts w:hint="cs"/>
          <w:spacing w:val="0"/>
          <w:rtl/>
        </w:rPr>
        <w:t>المجموعات</w:t>
      </w:r>
      <w:r>
        <w:rPr>
          <w:spacing w:val="0"/>
          <w:rtl/>
        </w:rPr>
        <w:t xml:space="preserve"> - التي تضم ما يزيد </w:t>
      </w:r>
      <w:r>
        <w:rPr>
          <w:rFonts w:hint="cs"/>
          <w:spacing w:val="0"/>
          <w:rtl/>
        </w:rPr>
        <w:t>على</w:t>
      </w:r>
      <w:r>
        <w:rPr>
          <w:spacing w:val="0"/>
          <w:rtl/>
        </w:rPr>
        <w:t xml:space="preserve"> 000</w:t>
      </w:r>
      <w:r>
        <w:rPr>
          <w:spacing w:val="0"/>
          <w:rtl/>
        </w:rPr>
        <w:t xml:space="preserve"> 20</w:t>
      </w:r>
      <w:r>
        <w:rPr>
          <w:rFonts w:hint="cs"/>
          <w:spacing w:val="0"/>
          <w:rtl/>
        </w:rPr>
        <w:t xml:space="preserve"> </w:t>
      </w:r>
      <w:r>
        <w:rPr>
          <w:spacing w:val="0"/>
          <w:rtl/>
        </w:rPr>
        <w:t xml:space="preserve">نسمة فرصة التصديق على عهد خاص بالتراث مع </w:t>
      </w:r>
      <w:r>
        <w:rPr>
          <w:rFonts w:hint="cs"/>
          <w:spacing w:val="0"/>
          <w:rtl/>
        </w:rPr>
        <w:t>التجمع</w:t>
      </w:r>
      <w:r>
        <w:rPr>
          <w:spacing w:val="0"/>
          <w:rtl/>
        </w:rPr>
        <w:t xml:space="preserve"> الفلمندية .</w:t>
      </w:r>
    </w:p>
    <w:p w:rsidR="00000000" w:rsidRDefault="000E3674">
      <w:pPr>
        <w:spacing w:before="0" w:line="380" w:lineRule="exact"/>
        <w:jc w:val="both"/>
        <w:rPr>
          <w:b/>
          <w:bCs/>
          <w:spacing w:val="0"/>
          <w:rtl/>
        </w:rPr>
      </w:pPr>
      <w:r>
        <w:rPr>
          <w:b/>
          <w:bCs/>
          <w:spacing w:val="0"/>
          <w:rtl/>
        </w:rPr>
        <w:tab/>
        <w:t>2-</w:t>
      </w:r>
      <w:r>
        <w:rPr>
          <w:rFonts w:hint="cs"/>
          <w:b/>
          <w:bCs/>
          <w:spacing w:val="0"/>
          <w:rtl/>
        </w:rPr>
        <w:tab/>
      </w:r>
      <w:r>
        <w:rPr>
          <w:b/>
          <w:bCs/>
          <w:spacing w:val="0"/>
          <w:rtl/>
        </w:rPr>
        <w:t>تدابير أخرى</w:t>
      </w:r>
    </w:p>
    <w:p w:rsidR="00000000" w:rsidRDefault="000E3674">
      <w:pPr>
        <w:spacing w:before="0" w:line="380" w:lineRule="exact"/>
        <w:jc w:val="both"/>
        <w:rPr>
          <w:spacing w:val="0"/>
          <w:rtl/>
        </w:rPr>
      </w:pPr>
      <w:r>
        <w:rPr>
          <w:spacing w:val="0"/>
          <w:rtl/>
        </w:rPr>
        <w:t>754-</w:t>
      </w:r>
      <w:r>
        <w:rPr>
          <w:spacing w:val="0"/>
          <w:rtl/>
        </w:rPr>
        <w:tab/>
        <w:t>إلى جانب هذه الإصلاحات التشريعية، تجدر الإشارة إلى الاتجاهات السياسية الجديدة التالية:</w:t>
      </w:r>
    </w:p>
    <w:p w:rsidR="00000000" w:rsidRDefault="000E3674">
      <w:pPr>
        <w:spacing w:before="0" w:line="380" w:lineRule="exact"/>
        <w:jc w:val="both"/>
        <w:rPr>
          <w:spacing w:val="0"/>
          <w:rtl/>
        </w:rPr>
      </w:pPr>
      <w:r>
        <w:rPr>
          <w:spacing w:val="0"/>
          <w:rtl/>
        </w:rPr>
        <w:tab/>
      </w:r>
      <w:r>
        <w:rPr>
          <w:rFonts w:hint="cs"/>
          <w:spacing w:val="0"/>
          <w:rtl/>
        </w:rPr>
        <w:t>(</w:t>
      </w:r>
      <w:r>
        <w:rPr>
          <w:spacing w:val="0"/>
          <w:rtl/>
        </w:rPr>
        <w:t>أ</w:t>
      </w:r>
      <w:r>
        <w:rPr>
          <w:rFonts w:hint="cs"/>
          <w:spacing w:val="0"/>
          <w:rtl/>
        </w:rPr>
        <w:t>)</w:t>
      </w:r>
      <w:r>
        <w:rPr>
          <w:rFonts w:hint="cs"/>
          <w:spacing w:val="0"/>
          <w:rtl/>
        </w:rPr>
        <w:tab/>
      </w:r>
      <w:r>
        <w:rPr>
          <w:spacing w:val="0"/>
          <w:rtl/>
        </w:rPr>
        <w:t xml:space="preserve">البحث العلمي </w:t>
      </w:r>
      <w:r>
        <w:rPr>
          <w:rFonts w:hint="cs"/>
          <w:spacing w:val="0"/>
          <w:rtl/>
        </w:rPr>
        <w:t>ذو الوجهة العملية</w:t>
      </w:r>
    </w:p>
    <w:p w:rsidR="00000000" w:rsidRDefault="000E3674">
      <w:pPr>
        <w:spacing w:before="0" w:line="380" w:lineRule="exact"/>
        <w:jc w:val="both"/>
        <w:rPr>
          <w:rFonts w:hint="cs"/>
          <w:spacing w:val="0"/>
          <w:rtl/>
        </w:rPr>
      </w:pPr>
      <w:r>
        <w:rPr>
          <w:spacing w:val="0"/>
          <w:rtl/>
        </w:rPr>
        <w:t>755-</w:t>
      </w:r>
      <w:r>
        <w:rPr>
          <w:spacing w:val="0"/>
          <w:rtl/>
        </w:rPr>
        <w:tab/>
        <w:t xml:space="preserve">تعطي </w:t>
      </w:r>
      <w:r>
        <w:rPr>
          <w:rFonts w:hint="cs"/>
          <w:spacing w:val="0"/>
          <w:rtl/>
        </w:rPr>
        <w:t xml:space="preserve">الحكومة </w:t>
      </w:r>
      <w:r>
        <w:rPr>
          <w:spacing w:val="0"/>
          <w:rtl/>
        </w:rPr>
        <w:t>الف</w:t>
      </w:r>
      <w:r>
        <w:rPr>
          <w:rFonts w:hint="cs"/>
          <w:spacing w:val="0"/>
          <w:rtl/>
        </w:rPr>
        <w:t>ل</w:t>
      </w:r>
      <w:r>
        <w:rPr>
          <w:spacing w:val="0"/>
          <w:rtl/>
        </w:rPr>
        <w:t>مندية أهمية كبيرة للبحث ال</w:t>
      </w:r>
      <w:r>
        <w:rPr>
          <w:spacing w:val="0"/>
          <w:rtl/>
        </w:rPr>
        <w:t xml:space="preserve">علمي </w:t>
      </w:r>
      <w:r>
        <w:rPr>
          <w:rFonts w:hint="cs"/>
          <w:spacing w:val="0"/>
          <w:rtl/>
        </w:rPr>
        <w:t>ذي الوجهة العملية. وما انفكت تستثمر</w:t>
      </w:r>
      <w:r>
        <w:rPr>
          <w:spacing w:val="0"/>
          <w:rtl/>
        </w:rPr>
        <w:t xml:space="preserve"> في مجال الثقافة، منذ عام 2001، أموالا</w:t>
      </w:r>
      <w:r>
        <w:rPr>
          <w:rFonts w:hint="cs"/>
          <w:spacing w:val="0"/>
          <w:rtl/>
        </w:rPr>
        <w:t>ً</w:t>
      </w:r>
      <w:r>
        <w:rPr>
          <w:spacing w:val="0"/>
          <w:rtl/>
        </w:rPr>
        <w:t xml:space="preserve"> لإنشاء مركز دعم مشترك بين الجامعات يسمى </w:t>
      </w:r>
      <w:r>
        <w:rPr>
          <w:spacing w:val="0"/>
        </w:rPr>
        <w:t>"</w:t>
      </w:r>
      <w:r>
        <w:rPr>
          <w:i/>
          <w:iCs/>
          <w:spacing w:val="0"/>
        </w:rPr>
        <w:t>Re-Creatief Vlaanderen</w:t>
      </w:r>
      <w:r>
        <w:rPr>
          <w:spacing w:val="0"/>
        </w:rPr>
        <w:t>"</w:t>
      </w:r>
      <w:r>
        <w:rPr>
          <w:spacing w:val="0"/>
          <w:rtl/>
        </w:rPr>
        <w:t xml:space="preserve"> وتلتقي في رحابه أكبر مجموعات البحث الفلمندية . ومشروع البحث الرئيسي لهذا المركز هو الدراسة الاستقصائية المتعلقة</w:t>
      </w:r>
      <w:r>
        <w:rPr>
          <w:spacing w:val="0"/>
          <w:rtl/>
        </w:rPr>
        <w:t xml:space="preserve"> بالمشاركة في الحياة الثقافية، التي ستكون أول دراسة تقدم معلومات مفصلة عن المشاركة الثقافية في منطقة </w:t>
      </w:r>
      <w:r>
        <w:rPr>
          <w:rFonts w:hint="cs"/>
          <w:spacing w:val="0"/>
          <w:rtl/>
        </w:rPr>
        <w:t>ال</w:t>
      </w:r>
      <w:r>
        <w:rPr>
          <w:spacing w:val="0"/>
          <w:rtl/>
        </w:rPr>
        <w:t>فلاندر.</w:t>
      </w:r>
    </w:p>
    <w:p w:rsidR="00000000" w:rsidRDefault="000E3674">
      <w:pPr>
        <w:spacing w:before="0" w:line="380" w:lineRule="exact"/>
        <w:jc w:val="both"/>
        <w:rPr>
          <w:rFonts w:hint="cs"/>
          <w:spacing w:val="0"/>
          <w:rtl/>
        </w:rPr>
      </w:pPr>
    </w:p>
    <w:p w:rsidR="00000000" w:rsidRDefault="000E3674">
      <w:pPr>
        <w:spacing w:before="0" w:line="380" w:lineRule="exact"/>
        <w:jc w:val="both"/>
        <w:rPr>
          <w:rFonts w:hint="cs"/>
          <w:spacing w:val="0"/>
          <w:rtl/>
        </w:rPr>
      </w:pPr>
    </w:p>
    <w:p w:rsidR="00000000" w:rsidRDefault="000E3674">
      <w:pPr>
        <w:spacing w:before="0" w:line="380" w:lineRule="exact"/>
        <w:jc w:val="both"/>
        <w:rPr>
          <w:i/>
          <w:iCs/>
          <w:spacing w:val="0"/>
          <w:rtl/>
        </w:rPr>
      </w:pPr>
      <w:r>
        <w:rPr>
          <w:i/>
          <w:iCs/>
          <w:spacing w:val="0"/>
          <w:rtl/>
        </w:rPr>
        <w:tab/>
      </w:r>
      <w:r>
        <w:rPr>
          <w:rFonts w:hint="cs"/>
          <w:i/>
          <w:iCs/>
          <w:spacing w:val="0"/>
          <w:rtl/>
        </w:rPr>
        <w:t>(ب)</w:t>
      </w:r>
      <w:r>
        <w:rPr>
          <w:rFonts w:hint="cs"/>
          <w:i/>
          <w:iCs/>
          <w:spacing w:val="0"/>
          <w:rtl/>
        </w:rPr>
        <w:tab/>
      </w:r>
      <w:r>
        <w:rPr>
          <w:i/>
          <w:iCs/>
          <w:spacing w:val="0"/>
          <w:rtl/>
        </w:rPr>
        <w:t>إعادة توزيع المسؤوليات العامة</w:t>
      </w:r>
    </w:p>
    <w:p w:rsidR="00000000" w:rsidRDefault="000E3674">
      <w:pPr>
        <w:spacing w:before="0" w:line="380" w:lineRule="exact"/>
        <w:jc w:val="both"/>
        <w:rPr>
          <w:spacing w:val="0"/>
          <w:rtl/>
        </w:rPr>
      </w:pPr>
      <w:r>
        <w:rPr>
          <w:spacing w:val="0"/>
          <w:rtl/>
        </w:rPr>
        <w:t>756-</w:t>
      </w:r>
      <w:r>
        <w:rPr>
          <w:spacing w:val="0"/>
          <w:rtl/>
        </w:rPr>
        <w:tab/>
        <w:t>يختلف توزيع المسؤوليات بين الحكومة الفلمندية والمقاطعات والبلديات باختلاف القطاعات. وتتضمن بعض المراسيم</w:t>
      </w:r>
      <w:r>
        <w:rPr>
          <w:spacing w:val="0"/>
          <w:rtl/>
        </w:rPr>
        <w:t xml:space="preserve"> أحكاما</w:t>
      </w:r>
      <w:r>
        <w:rPr>
          <w:rFonts w:hint="cs"/>
          <w:spacing w:val="0"/>
          <w:rtl/>
        </w:rPr>
        <w:t>ً</w:t>
      </w:r>
      <w:r>
        <w:rPr>
          <w:spacing w:val="0"/>
          <w:rtl/>
        </w:rPr>
        <w:t xml:space="preserve"> واضحة بشأن توزيع الوظائف، قد تنطوي أحيانا</w:t>
      </w:r>
      <w:r>
        <w:rPr>
          <w:rFonts w:hint="cs"/>
          <w:spacing w:val="0"/>
          <w:rtl/>
        </w:rPr>
        <w:t>ً</w:t>
      </w:r>
      <w:r>
        <w:rPr>
          <w:spacing w:val="0"/>
          <w:rtl/>
        </w:rPr>
        <w:t xml:space="preserve"> على نظام حصص مالية. وينطبق ذلك مثلاً على المسارح المحلية والمراكز الثقافية والمكتبات والعهود الخاصة بالتراث. </w:t>
      </w:r>
    </w:p>
    <w:p w:rsidR="00000000" w:rsidRDefault="000E3674">
      <w:pPr>
        <w:spacing w:before="0" w:line="380" w:lineRule="exact"/>
        <w:jc w:val="both"/>
        <w:rPr>
          <w:rFonts w:hint="cs"/>
          <w:spacing w:val="0"/>
          <w:rtl/>
        </w:rPr>
      </w:pPr>
      <w:r>
        <w:rPr>
          <w:spacing w:val="0"/>
          <w:rtl/>
        </w:rPr>
        <w:t>757-</w:t>
      </w:r>
      <w:r>
        <w:rPr>
          <w:spacing w:val="0"/>
          <w:rtl/>
        </w:rPr>
        <w:tab/>
        <w:t>وخلص النقاش المتعلق بالمسؤوليات العامة في 25 نيسان/أبريل 2003 إلى اتفاق بلدي. وينص هذا ال</w:t>
      </w:r>
      <w:r>
        <w:rPr>
          <w:spacing w:val="0"/>
          <w:rtl/>
        </w:rPr>
        <w:t>اتفاق على إشراك المقاطعات والبلديات في عملية تعديل القانون. وبغية التوصل إلى توزيع جيد للمسؤوليات، ستتفاوض الحكومة الفلمندية مع المنظمات الجامعة التي تمثل البلديات والمقاطعات بشأن الطابع الدولي و/أو الفلمن</w:t>
      </w:r>
      <w:r>
        <w:rPr>
          <w:rFonts w:hint="cs"/>
          <w:spacing w:val="0"/>
          <w:rtl/>
        </w:rPr>
        <w:t>د</w:t>
      </w:r>
      <w:r>
        <w:rPr>
          <w:spacing w:val="0"/>
          <w:rtl/>
        </w:rPr>
        <w:t>ي و/أو الإقليمي و/أو المحلي للمؤسسات والمنظمات الن</w:t>
      </w:r>
      <w:r>
        <w:rPr>
          <w:spacing w:val="0"/>
          <w:rtl/>
        </w:rPr>
        <w:t>شطة في ميادين التراث (المادي وغير المادي) والفنون المهنية والعمل الاجتماعي</w:t>
      </w:r>
      <w:r>
        <w:rPr>
          <w:rFonts w:hint="cs"/>
          <w:spacing w:val="0"/>
          <w:rtl/>
        </w:rPr>
        <w:br/>
      </w:r>
      <w:r>
        <w:rPr>
          <w:spacing w:val="0"/>
          <w:rtl/>
        </w:rPr>
        <w:t xml:space="preserve">الثقافي والشباب. </w:t>
      </w:r>
    </w:p>
    <w:p w:rsidR="00000000" w:rsidRDefault="000E3674">
      <w:pPr>
        <w:spacing w:before="0" w:line="380" w:lineRule="exact"/>
        <w:jc w:val="both"/>
        <w:rPr>
          <w:i/>
          <w:iCs/>
          <w:spacing w:val="0"/>
          <w:rtl/>
        </w:rPr>
      </w:pPr>
      <w:r>
        <w:rPr>
          <w:i/>
          <w:iCs/>
          <w:spacing w:val="0"/>
          <w:rtl/>
        </w:rPr>
        <w:tab/>
      </w:r>
      <w:r>
        <w:rPr>
          <w:rFonts w:hint="cs"/>
          <w:i/>
          <w:iCs/>
          <w:spacing w:val="0"/>
          <w:rtl/>
        </w:rPr>
        <w:t>(</w:t>
      </w:r>
      <w:r>
        <w:rPr>
          <w:i/>
          <w:iCs/>
          <w:spacing w:val="0"/>
          <w:rtl/>
        </w:rPr>
        <w:t>ج</w:t>
      </w:r>
      <w:r>
        <w:rPr>
          <w:rFonts w:hint="cs"/>
          <w:i/>
          <w:iCs/>
          <w:spacing w:val="0"/>
          <w:rtl/>
        </w:rPr>
        <w:t>)</w:t>
      </w:r>
      <w:r>
        <w:rPr>
          <w:rFonts w:hint="cs"/>
          <w:i/>
          <w:iCs/>
          <w:spacing w:val="0"/>
          <w:rtl/>
        </w:rPr>
        <w:tab/>
      </w:r>
      <w:r>
        <w:rPr>
          <w:i/>
          <w:iCs/>
          <w:spacing w:val="0"/>
          <w:rtl/>
        </w:rPr>
        <w:t>تأكيد نظام مراكز الدعم وتعزيزه</w:t>
      </w:r>
    </w:p>
    <w:p w:rsidR="00000000" w:rsidRDefault="000E3674">
      <w:pPr>
        <w:spacing w:before="0" w:line="380" w:lineRule="exact"/>
        <w:jc w:val="both"/>
        <w:rPr>
          <w:spacing w:val="0"/>
          <w:rtl/>
        </w:rPr>
      </w:pPr>
      <w:r>
        <w:rPr>
          <w:spacing w:val="0"/>
          <w:rtl/>
        </w:rPr>
        <w:t>758-</w:t>
      </w:r>
      <w:r>
        <w:rPr>
          <w:spacing w:val="0"/>
          <w:rtl/>
        </w:rPr>
        <w:tab/>
        <w:t>أقرت الحكومة، خلال الفترة التشريعية الماضية، مجموعة من "مراكز الدعم" المنشأة للقيام بأنشطة محددة من شأنها أن تدعم فرادى ال</w:t>
      </w:r>
      <w:r>
        <w:rPr>
          <w:spacing w:val="0"/>
          <w:rtl/>
        </w:rPr>
        <w:t xml:space="preserve">قطاعات وأنواع الإجراءات فضلاً عن جمع البيانات وإنجاز البحوث وتوفير التحاليل. وقد وقّع كل مركز دعم اتفاقاً مع الحكومة لمدة تتراوح بين أربع وخمس سنوات. </w:t>
      </w:r>
    </w:p>
    <w:p w:rsidR="00000000" w:rsidRDefault="000E3674">
      <w:pPr>
        <w:spacing w:before="0" w:line="380" w:lineRule="exact"/>
        <w:jc w:val="both"/>
        <w:rPr>
          <w:rFonts w:hint="cs"/>
          <w:spacing w:val="0"/>
          <w:rtl/>
        </w:rPr>
      </w:pPr>
      <w:r>
        <w:rPr>
          <w:spacing w:val="0"/>
          <w:rtl/>
        </w:rPr>
        <w:t>759-</w:t>
      </w:r>
      <w:r>
        <w:rPr>
          <w:spacing w:val="0"/>
          <w:rtl/>
        </w:rPr>
        <w:tab/>
        <w:t>وتتفاوض الحكومة الفلمندية والبلديات والمقاطعات، حالياً، بشأن توزيع جديد للمسؤوليات فيما بينها مما سي</w:t>
      </w:r>
      <w:r>
        <w:rPr>
          <w:spacing w:val="0"/>
          <w:rtl/>
        </w:rPr>
        <w:t>ُفضي إلى التصديق على بعض العهود.</w:t>
      </w:r>
    </w:p>
    <w:p w:rsidR="00000000" w:rsidRDefault="000E3674">
      <w:pPr>
        <w:spacing w:before="0" w:line="380" w:lineRule="exact"/>
        <w:jc w:val="both"/>
        <w:rPr>
          <w:i/>
          <w:iCs/>
          <w:spacing w:val="0"/>
          <w:rtl/>
        </w:rPr>
      </w:pPr>
      <w:r>
        <w:rPr>
          <w:i/>
          <w:iCs/>
          <w:spacing w:val="0"/>
          <w:rtl/>
        </w:rPr>
        <w:tab/>
      </w:r>
      <w:r>
        <w:rPr>
          <w:rFonts w:hint="cs"/>
          <w:i/>
          <w:iCs/>
          <w:spacing w:val="0"/>
          <w:rtl/>
        </w:rPr>
        <w:t>(</w:t>
      </w:r>
      <w:r>
        <w:rPr>
          <w:i/>
          <w:iCs/>
          <w:spacing w:val="0"/>
          <w:rtl/>
        </w:rPr>
        <w:t>د</w:t>
      </w:r>
      <w:r>
        <w:rPr>
          <w:rFonts w:hint="cs"/>
          <w:i/>
          <w:iCs/>
          <w:spacing w:val="0"/>
          <w:rtl/>
        </w:rPr>
        <w:t>)</w:t>
      </w:r>
      <w:r>
        <w:rPr>
          <w:rFonts w:hint="cs"/>
          <w:i/>
          <w:iCs/>
          <w:spacing w:val="0"/>
          <w:rtl/>
        </w:rPr>
        <w:tab/>
      </w:r>
      <w:r>
        <w:rPr>
          <w:i/>
          <w:iCs/>
          <w:spacing w:val="0"/>
          <w:rtl/>
        </w:rPr>
        <w:t>تشجيع المشاركة الثقافية بواسطة قاعدة البيانات الثقافية على الشبكة</w:t>
      </w:r>
    </w:p>
    <w:p w:rsidR="00000000" w:rsidRDefault="000E3674">
      <w:pPr>
        <w:spacing w:before="0" w:line="380" w:lineRule="exact"/>
        <w:jc w:val="both"/>
        <w:rPr>
          <w:spacing w:val="0"/>
          <w:rtl/>
        </w:rPr>
      </w:pPr>
      <w:r>
        <w:rPr>
          <w:spacing w:val="0"/>
          <w:rtl/>
        </w:rPr>
        <w:t>760-</w:t>
      </w:r>
      <w:r>
        <w:rPr>
          <w:spacing w:val="0"/>
          <w:rtl/>
        </w:rPr>
        <w:tab/>
        <w:t xml:space="preserve">أنشئ في عام 2001 مركز للاتصال سُمّي </w:t>
      </w:r>
      <w:r>
        <w:rPr>
          <w:i/>
          <w:iCs/>
          <w:spacing w:val="0"/>
        </w:rPr>
        <w:t>"CultuurNet Vlaanderen</w:t>
      </w:r>
      <w:r>
        <w:rPr>
          <w:spacing w:val="0"/>
        </w:rPr>
        <w:t>"</w:t>
      </w:r>
      <w:r>
        <w:rPr>
          <w:spacing w:val="0"/>
          <w:rtl/>
        </w:rPr>
        <w:t>. ويهدف هذا المركز إلى تشجيع المشاركة الثقافية وتعزيز المعرفة الثقافية، وتجميع المعلومات</w:t>
      </w:r>
      <w:r>
        <w:rPr>
          <w:spacing w:val="0"/>
          <w:rtl/>
        </w:rPr>
        <w:t xml:space="preserve"> المتعلقة بالأنشطة الثقافية، وإعلام الناس بهذه الأنشطة، ودعم الأنشطة الثقافية في الخارج. وسيعمل هذا المركز في إطار التعاون الوثيق مع مراكز الدعم القائمة في مختلف الميادين الثقافية ومع مراكز الاتصال العاملة بالفعل على الصعيد الإقليمي أو المحلي. </w:t>
      </w:r>
    </w:p>
    <w:p w:rsidR="00000000" w:rsidRDefault="000E3674">
      <w:pPr>
        <w:spacing w:before="0" w:line="380" w:lineRule="exact"/>
        <w:jc w:val="both"/>
        <w:rPr>
          <w:spacing w:val="0"/>
          <w:rtl/>
        </w:rPr>
      </w:pPr>
      <w:r>
        <w:rPr>
          <w:spacing w:val="0"/>
          <w:rtl/>
        </w:rPr>
        <w:t>761-</w:t>
      </w:r>
      <w:r>
        <w:rPr>
          <w:spacing w:val="0"/>
          <w:rtl/>
        </w:rPr>
        <w:tab/>
        <w:t>وتتمثل</w:t>
      </w:r>
      <w:r>
        <w:rPr>
          <w:spacing w:val="0"/>
          <w:rtl/>
        </w:rPr>
        <w:t xml:space="preserve"> إحدى الوظائف الرئيسية التي يضطلع بها هذا المركز في إنشاء قاعدة بيانات على الشبكة، تغطي أنشطة المنطقة الفلمندية برمتها. ويتوخى هذا المشروع واسع النطاق هدفاً طموحاً رغم بساطته: فباستطاعة كل من يبحث عن معلومات ثقافية أو خدمات ذات صلة (كشراء تذاكر) أن يعثر عل</w:t>
      </w:r>
      <w:r>
        <w:rPr>
          <w:spacing w:val="0"/>
          <w:rtl/>
        </w:rPr>
        <w:t>ى ضالته بسهولة وفي الحين. ولهذا الغرض، تتيح "قاعدة بيانات الثقافة" لكل فرد إدراج أنشطته. وتوزع البيانات انطلاقاً من هذه النقطة المركزية على قنوات عامة شتى. وتيسر قاعدة بيانات الثقافة على هذا النحو تعميم المعلومات الثقافية انطلاقاً من مُدخل واحد على قاعدة ا</w:t>
      </w:r>
      <w:r>
        <w:rPr>
          <w:spacing w:val="0"/>
          <w:rtl/>
        </w:rPr>
        <w:t>لبيانات. وهذه أفضل طريقة تكفل أن يكون باستطاعة الجمهور إيجاد هذه المعلومات بواسطة قنوات متنوعة.</w:t>
      </w:r>
    </w:p>
    <w:p w:rsidR="00000000" w:rsidRDefault="000E3674">
      <w:pPr>
        <w:spacing w:before="0" w:line="380" w:lineRule="exact"/>
        <w:jc w:val="both"/>
        <w:rPr>
          <w:spacing w:val="0"/>
          <w:rtl/>
        </w:rPr>
      </w:pPr>
      <w:r>
        <w:rPr>
          <w:spacing w:val="0"/>
          <w:rtl/>
        </w:rPr>
        <w:t>762-</w:t>
      </w:r>
      <w:r>
        <w:rPr>
          <w:spacing w:val="0"/>
          <w:rtl/>
        </w:rPr>
        <w:tab/>
        <w:t>ويرمي المركز أيضاً إلى إضفاء طابع دولي على مشروع قاعدة بيانات الثقافة. ويعمل في هذا الصدد من أجل إقامة شراكات منصفة مع فعاليات دولية في الحقل الثقافي.</w:t>
      </w:r>
    </w:p>
    <w:p w:rsidR="00000000" w:rsidRDefault="000E3674">
      <w:pPr>
        <w:tabs>
          <w:tab w:val="left" w:pos="714"/>
        </w:tabs>
        <w:spacing w:before="0" w:line="380" w:lineRule="exact"/>
        <w:ind w:left="1440" w:hanging="1440"/>
        <w:jc w:val="both"/>
        <w:rPr>
          <w:b/>
          <w:bCs/>
          <w:spacing w:val="0"/>
          <w:rtl/>
        </w:rPr>
      </w:pPr>
      <w:r>
        <w:rPr>
          <w:b/>
          <w:bCs/>
          <w:spacing w:val="0"/>
          <w:rtl/>
        </w:rPr>
        <w:tab/>
      </w:r>
      <w:r>
        <w:rPr>
          <w:rFonts w:hint="cs"/>
          <w:b/>
          <w:bCs/>
          <w:spacing w:val="0"/>
          <w:rtl/>
        </w:rPr>
        <w:t>(</w:t>
      </w:r>
      <w:r>
        <w:rPr>
          <w:b/>
          <w:bCs/>
          <w:spacing w:val="0"/>
          <w:rtl/>
        </w:rPr>
        <w:t>د)</w:t>
      </w:r>
      <w:r>
        <w:rPr>
          <w:rFonts w:hint="cs"/>
          <w:b/>
          <w:bCs/>
          <w:spacing w:val="0"/>
          <w:rtl/>
        </w:rPr>
        <w:tab/>
      </w:r>
      <w:r>
        <w:rPr>
          <w:b/>
          <w:bCs/>
          <w:spacing w:val="0"/>
          <w:rtl/>
        </w:rPr>
        <w:t>التدابير التشريعية وغيرها من التدابير الحكومية الرامية إلى تشجيع وتطوير التعاون والعلاقات الدولية في مجال الثقافة</w:t>
      </w:r>
    </w:p>
    <w:p w:rsidR="00000000" w:rsidRDefault="000E3674">
      <w:pPr>
        <w:spacing w:before="0" w:line="380" w:lineRule="exact"/>
        <w:jc w:val="both"/>
        <w:rPr>
          <w:spacing w:val="0"/>
          <w:rtl/>
        </w:rPr>
      </w:pPr>
      <w:r>
        <w:rPr>
          <w:spacing w:val="0"/>
          <w:rtl/>
        </w:rPr>
        <w:t>763-</w:t>
      </w:r>
      <w:r>
        <w:rPr>
          <w:spacing w:val="0"/>
          <w:rtl/>
        </w:rPr>
        <w:tab/>
        <w:t xml:space="preserve"> أبرمت منطقة </w:t>
      </w:r>
      <w:r>
        <w:rPr>
          <w:rFonts w:hint="cs"/>
          <w:spacing w:val="0"/>
          <w:rtl/>
        </w:rPr>
        <w:t>ال</w:t>
      </w:r>
      <w:r>
        <w:rPr>
          <w:spacing w:val="0"/>
          <w:rtl/>
        </w:rPr>
        <w:t>فلاندر عدة اتفاقيات دولية واتفاقات تعاون واتفاقات ثقافية مع بلدان ومناطق مختلفة. ويأتي التعاون الثنائي مع هولندا في صدارة</w:t>
      </w:r>
      <w:r>
        <w:rPr>
          <w:spacing w:val="0"/>
          <w:rtl/>
        </w:rPr>
        <w:t xml:space="preserve"> الأولويات، لا من حيث التبادل والتعاون فيما بين البلدين فحسب، بل أيضاً من أجل العمل المشترك في مجال العلاقات الخارجية. وتشمل الشراكات الرئيسية الأخرى البلدان المنضمة حديثاً إلى الاتحاد الأوروبي. كما يبقى التعاون الوثيق بين كيبك وفلاندر، الذي بدأ في عام 198</w:t>
      </w:r>
      <w:r>
        <w:rPr>
          <w:spacing w:val="0"/>
          <w:rtl/>
        </w:rPr>
        <w:t>9، من العلاقات ذات الأولوية. والتعاون المهم بين جنوب أفريقيا وفلاندر جدير بالذكر أيضاً. ويشكل هذا التعاون أفضل فرصة لتجسيد البعد الثقافي في</w:t>
      </w:r>
      <w:r>
        <w:rPr>
          <w:rFonts w:hint="cs"/>
          <w:spacing w:val="0"/>
          <w:rtl/>
        </w:rPr>
        <w:br/>
      </w:r>
      <w:r>
        <w:rPr>
          <w:spacing w:val="0"/>
          <w:rtl/>
        </w:rPr>
        <w:t xml:space="preserve">التعاون الإنمائي. </w:t>
      </w:r>
    </w:p>
    <w:p w:rsidR="00000000" w:rsidRDefault="000E3674">
      <w:pPr>
        <w:spacing w:before="0" w:line="380" w:lineRule="exact"/>
        <w:jc w:val="both"/>
        <w:rPr>
          <w:spacing w:val="0"/>
          <w:rtl/>
        </w:rPr>
      </w:pPr>
      <w:r>
        <w:rPr>
          <w:spacing w:val="0"/>
          <w:rtl/>
        </w:rPr>
        <w:t>764-</w:t>
      </w:r>
      <w:r>
        <w:rPr>
          <w:spacing w:val="0"/>
          <w:rtl/>
        </w:rPr>
        <w:tab/>
        <w:t>ويمثل الحكومة الفلمندية في الخارج تسعة ممثلين. ويضطلع هؤلاء بمسؤولية التعاون بين منطقة فلاند</w:t>
      </w:r>
      <w:r>
        <w:rPr>
          <w:spacing w:val="0"/>
          <w:rtl/>
        </w:rPr>
        <w:t>ر والبلد الشريك في شتى الميادين بما في ذلك الثقافة. ويبقى التعاون متعدد الأطراف مسألة رئيسية، لا سيما فيما يتعلق بالاتحاد الأوروبي ومجلس أوروبا ومنظمة الأمم المتحدة للتربية والعلم والثقافة والشبكات غير الرسمية كالشبكة الدولية</w:t>
      </w:r>
      <w:r>
        <w:rPr>
          <w:rFonts w:hint="cs"/>
          <w:spacing w:val="0"/>
          <w:rtl/>
        </w:rPr>
        <w:br/>
      </w:r>
      <w:r>
        <w:rPr>
          <w:spacing w:val="0"/>
          <w:rtl/>
        </w:rPr>
        <w:t>للسياسات الثقافية.</w:t>
      </w:r>
    </w:p>
    <w:p w:rsidR="00000000" w:rsidRDefault="000E3674">
      <w:pPr>
        <w:spacing w:before="0" w:line="380" w:lineRule="exact"/>
        <w:jc w:val="both"/>
        <w:rPr>
          <w:rFonts w:hint="cs"/>
          <w:spacing w:val="0"/>
          <w:rtl/>
        </w:rPr>
      </w:pPr>
      <w:r>
        <w:rPr>
          <w:spacing w:val="0"/>
          <w:rtl/>
        </w:rPr>
        <w:t>765-</w:t>
      </w:r>
      <w:r>
        <w:rPr>
          <w:spacing w:val="0"/>
          <w:rtl/>
        </w:rPr>
        <w:tab/>
        <w:t xml:space="preserve">وتعطي </w:t>
      </w:r>
      <w:r>
        <w:rPr>
          <w:spacing w:val="0"/>
          <w:rtl/>
        </w:rPr>
        <w:t xml:space="preserve">منطقة </w:t>
      </w:r>
      <w:r>
        <w:rPr>
          <w:rFonts w:hint="cs"/>
          <w:spacing w:val="0"/>
          <w:rtl/>
        </w:rPr>
        <w:t>ال</w:t>
      </w:r>
      <w:r>
        <w:rPr>
          <w:spacing w:val="0"/>
          <w:rtl/>
        </w:rPr>
        <w:t>فلاندر أهمية كبيرة للأنشطة الدولية التي تنفذ بمبادرة من القطاع الثقافي. وتتنوع إمكانات التدخل المالي، ومنها: م</w:t>
      </w:r>
      <w:r>
        <w:rPr>
          <w:rFonts w:hint="cs"/>
          <w:spacing w:val="0"/>
          <w:rtl/>
        </w:rPr>
        <w:t>ِ</w:t>
      </w:r>
      <w:r>
        <w:rPr>
          <w:spacing w:val="0"/>
          <w:rtl/>
        </w:rPr>
        <w:t>نح العمل وإعانات تكاليف المشاريع ومساعدات تكاليف السفر والنقل وما إلى ذلك. وترد هذه الإمكانات في مرسوم الفنون الجديد (انظر أعلاه).</w:t>
      </w:r>
    </w:p>
    <w:p w:rsidR="00000000" w:rsidRDefault="000E3674">
      <w:pPr>
        <w:spacing w:before="0" w:line="380" w:lineRule="exact"/>
        <w:jc w:val="both"/>
        <w:rPr>
          <w:b/>
          <w:bCs/>
          <w:spacing w:val="0"/>
          <w:rtl/>
        </w:rPr>
      </w:pPr>
      <w:r>
        <w:rPr>
          <w:b/>
          <w:bCs/>
          <w:spacing w:val="0"/>
          <w:rtl/>
        </w:rPr>
        <w:tab/>
      </w:r>
      <w:r>
        <w:rPr>
          <w:rFonts w:hint="cs"/>
          <w:b/>
          <w:bCs/>
          <w:spacing w:val="0"/>
          <w:rtl/>
        </w:rPr>
        <w:t>(ه‍‍‍</w:t>
      </w:r>
      <w:r>
        <w:rPr>
          <w:rFonts w:hint="cs"/>
          <w:b/>
          <w:bCs/>
          <w:spacing w:val="0"/>
          <w:rtl/>
        </w:rPr>
        <w:t>)</w:t>
      </w:r>
      <w:r>
        <w:rPr>
          <w:rFonts w:hint="cs"/>
          <w:b/>
          <w:bCs/>
          <w:spacing w:val="0"/>
          <w:rtl/>
        </w:rPr>
        <w:tab/>
      </w:r>
      <w:r>
        <w:rPr>
          <w:b/>
          <w:bCs/>
          <w:spacing w:val="0"/>
          <w:rtl/>
        </w:rPr>
        <w:t>معلومات أخرى بشأن السياسة الثقافية</w:t>
      </w:r>
    </w:p>
    <w:p w:rsidR="00000000" w:rsidRDefault="000E3674">
      <w:pPr>
        <w:spacing w:before="0" w:line="380" w:lineRule="exact"/>
        <w:jc w:val="both"/>
        <w:rPr>
          <w:rFonts w:hint="cs"/>
          <w:spacing w:val="-2"/>
          <w:rtl/>
          <w:lang w:val="fr-BE"/>
        </w:rPr>
      </w:pPr>
      <w:r>
        <w:rPr>
          <w:spacing w:val="-2"/>
          <w:rtl/>
        </w:rPr>
        <w:t>766-</w:t>
      </w:r>
      <w:r>
        <w:rPr>
          <w:spacing w:val="-2"/>
          <w:rtl/>
        </w:rPr>
        <w:tab/>
        <w:t xml:space="preserve">في عام 2004، قامت منطقة </w:t>
      </w:r>
      <w:r>
        <w:rPr>
          <w:rFonts w:hint="cs"/>
          <w:spacing w:val="-2"/>
          <w:rtl/>
        </w:rPr>
        <w:t>ال</w:t>
      </w:r>
      <w:r>
        <w:rPr>
          <w:spacing w:val="-2"/>
          <w:rtl/>
        </w:rPr>
        <w:t xml:space="preserve">فلاندر، في سياق أنشطة مجلس أوروبا </w:t>
      </w:r>
      <w:r>
        <w:rPr>
          <w:rFonts w:hint="cs"/>
          <w:spacing w:val="-2"/>
          <w:rtl/>
        </w:rPr>
        <w:t xml:space="preserve">المتعلقة بمجمل البيانات المجامع، </w:t>
      </w:r>
      <w:r>
        <w:rPr>
          <w:spacing w:val="-2"/>
          <w:rtl/>
        </w:rPr>
        <w:t>بتحديث المعلومات المتعلقة بسياساتها الثقافية. ويرد في القسم الخاص ببلجيكا شرح بنود شتى.</w:t>
      </w:r>
      <w:r>
        <w:rPr>
          <w:spacing w:val="-2"/>
        </w:rPr>
        <w:t>&gt;</w:t>
      </w:r>
      <w:hyperlink r:id="rId17" w:history="1">
        <w:r>
          <w:rPr>
            <w:rStyle w:val="Hyperlink"/>
            <w:spacing w:val="-2"/>
            <w:lang w:val="fr-BE"/>
          </w:rPr>
          <w:t>http://www.culturalpolicies.net</w:t>
        </w:r>
      </w:hyperlink>
      <w:r>
        <w:rPr>
          <w:spacing w:val="-2"/>
          <w:lang w:val="fr-BE"/>
        </w:rPr>
        <w:t>&lt;</w:t>
      </w:r>
      <w:r>
        <w:rPr>
          <w:rFonts w:hint="cs"/>
          <w:spacing w:val="-2"/>
          <w:rtl/>
          <w:lang w:val="fr-BE"/>
        </w:rPr>
        <w:t>.</w:t>
      </w:r>
    </w:p>
    <w:p w:rsidR="00000000" w:rsidRDefault="000E3674">
      <w:pPr>
        <w:spacing w:before="0" w:line="380" w:lineRule="exact"/>
        <w:jc w:val="both"/>
        <w:rPr>
          <w:b/>
          <w:bCs/>
          <w:spacing w:val="0"/>
          <w:rtl/>
        </w:rPr>
      </w:pPr>
      <w:r>
        <w:rPr>
          <w:rFonts w:hint="cs"/>
          <w:b/>
          <w:bCs/>
          <w:spacing w:val="0"/>
          <w:rtl/>
          <w:lang w:val="fr-BE"/>
        </w:rPr>
        <w:tab/>
      </w:r>
      <w:r>
        <w:rPr>
          <w:b/>
          <w:bCs/>
          <w:spacing w:val="0"/>
          <w:rtl/>
        </w:rPr>
        <w:t>4</w:t>
      </w:r>
      <w:r>
        <w:rPr>
          <w:rFonts w:hint="cs"/>
          <w:b/>
          <w:bCs/>
          <w:spacing w:val="0"/>
          <w:rtl/>
        </w:rPr>
        <w:t>-</w:t>
      </w:r>
      <w:r>
        <w:rPr>
          <w:b/>
          <w:bCs/>
          <w:spacing w:val="0"/>
          <w:rtl/>
        </w:rPr>
        <w:tab/>
      </w:r>
      <w:r>
        <w:rPr>
          <w:rFonts w:hint="cs"/>
          <w:b/>
          <w:bCs/>
          <w:spacing w:val="0"/>
          <w:rtl/>
        </w:rPr>
        <w:t xml:space="preserve">التجمع </w:t>
      </w:r>
      <w:r>
        <w:rPr>
          <w:b/>
          <w:bCs/>
          <w:spacing w:val="0"/>
          <w:rtl/>
        </w:rPr>
        <w:t>الناطق بالألمانية</w:t>
      </w:r>
    </w:p>
    <w:p w:rsidR="00000000" w:rsidRDefault="000E3674">
      <w:pPr>
        <w:spacing w:before="0" w:line="380" w:lineRule="exact"/>
        <w:jc w:val="both"/>
        <w:rPr>
          <w:i/>
          <w:iCs/>
          <w:spacing w:val="0"/>
          <w:rtl/>
        </w:rPr>
      </w:pPr>
      <w:r>
        <w:rPr>
          <w:i/>
          <w:iCs/>
          <w:spacing w:val="0"/>
          <w:rtl/>
        </w:rPr>
        <w:t>الاختصاصات الثقافية بصفة عامة</w:t>
      </w:r>
    </w:p>
    <w:p w:rsidR="00000000" w:rsidRDefault="000E3674">
      <w:pPr>
        <w:spacing w:before="0" w:line="380" w:lineRule="exact"/>
        <w:jc w:val="both"/>
        <w:rPr>
          <w:spacing w:val="0"/>
          <w:rtl/>
        </w:rPr>
      </w:pPr>
      <w:r>
        <w:rPr>
          <w:spacing w:val="0"/>
          <w:rtl/>
        </w:rPr>
        <w:t>767-</w:t>
      </w:r>
      <w:r>
        <w:rPr>
          <w:spacing w:val="0"/>
          <w:rtl/>
        </w:rPr>
        <w:tab/>
        <w:t xml:space="preserve">تدخل الشؤون الثقافية ضمن اختصاص </w:t>
      </w:r>
      <w:r>
        <w:rPr>
          <w:rFonts w:hint="cs"/>
          <w:spacing w:val="0"/>
          <w:rtl/>
        </w:rPr>
        <w:t>المجموعة الناطقة</w:t>
      </w:r>
      <w:r>
        <w:rPr>
          <w:spacing w:val="0"/>
          <w:rtl/>
        </w:rPr>
        <w:t xml:space="preserve"> </w:t>
      </w:r>
      <w:r>
        <w:rPr>
          <w:rFonts w:hint="cs"/>
          <w:spacing w:val="0"/>
          <w:rtl/>
        </w:rPr>
        <w:t>ب</w:t>
      </w:r>
      <w:r>
        <w:rPr>
          <w:spacing w:val="0"/>
          <w:rtl/>
        </w:rPr>
        <w:t>الألمانية وتشمل:</w:t>
      </w:r>
    </w:p>
    <w:p w:rsidR="00000000" w:rsidRDefault="000E3674">
      <w:pPr>
        <w:spacing w:before="0" w:after="180" w:line="380" w:lineRule="exact"/>
        <w:ind w:left="1446" w:hanging="794"/>
        <w:jc w:val="both"/>
        <w:rPr>
          <w:rFonts w:hint="cs"/>
          <w:spacing w:val="0"/>
          <w:rtl/>
        </w:rPr>
      </w:pPr>
      <w:r>
        <w:rPr>
          <w:rFonts w:hint="cs"/>
          <w:spacing w:val="0"/>
          <w:rtl/>
        </w:rPr>
        <w:t>-</w:t>
      </w:r>
      <w:r>
        <w:rPr>
          <w:rFonts w:hint="cs"/>
          <w:spacing w:val="0"/>
          <w:rtl/>
        </w:rPr>
        <w:tab/>
      </w:r>
      <w:r>
        <w:rPr>
          <w:spacing w:val="0"/>
          <w:rtl/>
        </w:rPr>
        <w:t>الشؤون الثقافية بالمعنى الضيق: حماية اللغة والفنون الجميلة والمراكز الثقا</w:t>
      </w:r>
      <w:r>
        <w:rPr>
          <w:spacing w:val="0"/>
          <w:rtl/>
        </w:rPr>
        <w:t>فية والتراث غير المادي والفنون الشعبية والتراث المعماري والمتاحف والبحث التاريخي</w:t>
      </w:r>
    </w:p>
    <w:p w:rsidR="00000000" w:rsidRDefault="000E3674">
      <w:pPr>
        <w:spacing w:before="0" w:after="180" w:line="380" w:lineRule="exact"/>
        <w:ind w:left="1446" w:hanging="794"/>
        <w:jc w:val="both"/>
        <w:rPr>
          <w:spacing w:val="0"/>
          <w:rtl/>
        </w:rPr>
      </w:pPr>
      <w:r>
        <w:rPr>
          <w:rFonts w:hint="cs"/>
          <w:spacing w:val="0"/>
          <w:rtl/>
        </w:rPr>
        <w:t>-</w:t>
      </w:r>
      <w:r>
        <w:rPr>
          <w:rFonts w:hint="cs"/>
          <w:spacing w:val="0"/>
          <w:rtl/>
        </w:rPr>
        <w:tab/>
      </w:r>
      <w:r>
        <w:rPr>
          <w:spacing w:val="0"/>
          <w:rtl/>
        </w:rPr>
        <w:t>وسائط الإعلام والقطاع السمعي البصري</w:t>
      </w:r>
    </w:p>
    <w:p w:rsidR="00000000" w:rsidRDefault="000E3674">
      <w:pPr>
        <w:spacing w:before="0" w:after="180" w:line="380" w:lineRule="exact"/>
        <w:ind w:left="1446" w:hanging="794"/>
        <w:jc w:val="both"/>
        <w:rPr>
          <w:spacing w:val="0"/>
          <w:rtl/>
        </w:rPr>
      </w:pPr>
      <w:r>
        <w:rPr>
          <w:rFonts w:hint="cs"/>
          <w:spacing w:val="0"/>
          <w:rtl/>
        </w:rPr>
        <w:t>-</w:t>
      </w:r>
      <w:r>
        <w:rPr>
          <w:spacing w:val="0"/>
          <w:rtl/>
        </w:rPr>
        <w:tab/>
        <w:t>التدريب الدائم (بما يشمل الورشات الإبداعية)</w:t>
      </w:r>
    </w:p>
    <w:p w:rsidR="00000000" w:rsidRDefault="000E3674">
      <w:pPr>
        <w:spacing w:before="0" w:after="180" w:line="380" w:lineRule="exact"/>
        <w:ind w:left="1446" w:hanging="794"/>
        <w:jc w:val="both"/>
        <w:rPr>
          <w:spacing w:val="0"/>
          <w:rtl/>
        </w:rPr>
      </w:pPr>
      <w:r>
        <w:rPr>
          <w:rFonts w:hint="cs"/>
          <w:spacing w:val="0"/>
          <w:rtl/>
        </w:rPr>
        <w:t>-</w:t>
      </w:r>
      <w:r>
        <w:rPr>
          <w:spacing w:val="0"/>
          <w:rtl/>
        </w:rPr>
        <w:tab/>
        <w:t>التراث غير المادي وحماية المباني والحفريات</w:t>
      </w:r>
    </w:p>
    <w:p w:rsidR="00000000" w:rsidRDefault="000E3674">
      <w:pPr>
        <w:spacing w:before="0" w:after="180" w:line="380" w:lineRule="exact"/>
        <w:ind w:left="1446" w:hanging="794"/>
        <w:jc w:val="both"/>
        <w:rPr>
          <w:spacing w:val="0"/>
          <w:rtl/>
        </w:rPr>
      </w:pPr>
      <w:r>
        <w:rPr>
          <w:rFonts w:hint="cs"/>
          <w:spacing w:val="0"/>
          <w:rtl/>
        </w:rPr>
        <w:t>-</w:t>
      </w:r>
      <w:r>
        <w:rPr>
          <w:spacing w:val="0"/>
          <w:rtl/>
        </w:rPr>
        <w:tab/>
        <w:t>الشباب</w:t>
      </w:r>
    </w:p>
    <w:p w:rsidR="00000000" w:rsidRDefault="000E3674">
      <w:pPr>
        <w:spacing w:before="0" w:after="180" w:line="380" w:lineRule="exact"/>
        <w:ind w:left="1446" w:hanging="794"/>
        <w:jc w:val="both"/>
        <w:rPr>
          <w:spacing w:val="0"/>
          <w:rtl/>
        </w:rPr>
      </w:pPr>
      <w:r>
        <w:rPr>
          <w:rFonts w:hint="cs"/>
          <w:spacing w:val="0"/>
          <w:rtl/>
        </w:rPr>
        <w:t>-</w:t>
      </w:r>
      <w:r>
        <w:rPr>
          <w:spacing w:val="0"/>
          <w:rtl/>
        </w:rPr>
        <w:tab/>
        <w:t>الرياضة والأنشطة الترفيهية</w:t>
      </w:r>
    </w:p>
    <w:p w:rsidR="00000000" w:rsidRDefault="000E3674">
      <w:pPr>
        <w:spacing w:before="0" w:after="180" w:line="380" w:lineRule="exact"/>
        <w:ind w:left="1446" w:hanging="794"/>
        <w:jc w:val="both"/>
        <w:rPr>
          <w:spacing w:val="0"/>
          <w:rtl/>
        </w:rPr>
      </w:pPr>
      <w:r>
        <w:rPr>
          <w:rFonts w:hint="cs"/>
          <w:spacing w:val="0"/>
          <w:rtl/>
        </w:rPr>
        <w:t>-</w:t>
      </w:r>
      <w:r>
        <w:rPr>
          <w:spacing w:val="0"/>
          <w:rtl/>
        </w:rPr>
        <w:tab/>
        <w:t>السياح</w:t>
      </w:r>
      <w:r>
        <w:rPr>
          <w:spacing w:val="0"/>
          <w:rtl/>
        </w:rPr>
        <w:t>ة</w:t>
      </w:r>
    </w:p>
    <w:p w:rsidR="00000000" w:rsidRDefault="000E3674">
      <w:pPr>
        <w:spacing w:before="0" w:after="180" w:line="380" w:lineRule="exact"/>
        <w:ind w:left="1446" w:hanging="794"/>
        <w:jc w:val="both"/>
        <w:rPr>
          <w:rFonts w:hint="cs"/>
          <w:spacing w:val="0"/>
          <w:rtl/>
        </w:rPr>
      </w:pPr>
      <w:r>
        <w:rPr>
          <w:rFonts w:hint="cs"/>
          <w:spacing w:val="0"/>
          <w:rtl/>
        </w:rPr>
        <w:t>-</w:t>
      </w:r>
      <w:r>
        <w:rPr>
          <w:spacing w:val="0"/>
          <w:rtl/>
        </w:rPr>
        <w:tab/>
        <w:t>التعاون الخارجي في هذه الميادين</w:t>
      </w:r>
      <w:r>
        <w:rPr>
          <w:rFonts w:hint="cs"/>
          <w:spacing w:val="0"/>
          <w:rtl/>
        </w:rPr>
        <w:t>.</w:t>
      </w:r>
    </w:p>
    <w:p w:rsidR="00000000" w:rsidRDefault="000E3674">
      <w:pPr>
        <w:spacing w:before="0" w:line="380" w:lineRule="exact"/>
        <w:jc w:val="both"/>
        <w:rPr>
          <w:spacing w:val="0"/>
          <w:rtl/>
        </w:rPr>
      </w:pPr>
      <w:r>
        <w:rPr>
          <w:spacing w:val="0"/>
          <w:rtl/>
        </w:rPr>
        <w:t>768-</w:t>
      </w:r>
      <w:r>
        <w:rPr>
          <w:spacing w:val="0"/>
          <w:rtl/>
        </w:rPr>
        <w:tab/>
        <w:t xml:space="preserve">ويجب على المنظمات التي تدعمها </w:t>
      </w:r>
      <w:r>
        <w:rPr>
          <w:rFonts w:hint="cs"/>
          <w:spacing w:val="0"/>
          <w:rtl/>
        </w:rPr>
        <w:t>المجموعة</w:t>
      </w:r>
      <w:r>
        <w:rPr>
          <w:spacing w:val="0"/>
          <w:rtl/>
        </w:rPr>
        <w:t xml:space="preserve"> الناطقة بالألمانية أن تكفل للجمهور ولمستعملي بناها الأساسية الوصول إلى عروضها دون أي تمييز على أسس أيديولوجية.</w:t>
      </w:r>
    </w:p>
    <w:p w:rsidR="00000000" w:rsidRDefault="000E3674">
      <w:pPr>
        <w:spacing w:before="0" w:line="380" w:lineRule="exact"/>
        <w:jc w:val="both"/>
        <w:rPr>
          <w:i/>
          <w:iCs/>
          <w:spacing w:val="0"/>
          <w:rtl/>
        </w:rPr>
      </w:pPr>
      <w:r>
        <w:rPr>
          <w:i/>
          <w:iCs/>
          <w:spacing w:val="0"/>
          <w:rtl/>
        </w:rPr>
        <w:t>الثقافة ووسائط الإعلام</w:t>
      </w:r>
    </w:p>
    <w:p w:rsidR="00000000" w:rsidRDefault="000E3674">
      <w:pPr>
        <w:spacing w:before="0" w:line="380" w:lineRule="exact"/>
        <w:jc w:val="both"/>
        <w:rPr>
          <w:i/>
          <w:iCs/>
          <w:spacing w:val="0"/>
          <w:rtl/>
        </w:rPr>
      </w:pPr>
      <w:r>
        <w:rPr>
          <w:rFonts w:hint="cs"/>
          <w:i/>
          <w:iCs/>
          <w:spacing w:val="0"/>
          <w:rtl/>
        </w:rPr>
        <w:tab/>
      </w:r>
      <w:r>
        <w:rPr>
          <w:i/>
          <w:iCs/>
          <w:spacing w:val="0"/>
          <w:rtl/>
        </w:rPr>
        <w:t>تدابير تيسير الوصول إلى الثقافة</w:t>
      </w:r>
    </w:p>
    <w:p w:rsidR="00000000" w:rsidRDefault="000E3674">
      <w:pPr>
        <w:spacing w:before="0" w:line="380" w:lineRule="exact"/>
        <w:jc w:val="both"/>
        <w:rPr>
          <w:spacing w:val="0"/>
          <w:rtl/>
        </w:rPr>
      </w:pPr>
      <w:r>
        <w:rPr>
          <w:spacing w:val="0"/>
          <w:rtl/>
        </w:rPr>
        <w:t>769-</w:t>
      </w:r>
      <w:r>
        <w:rPr>
          <w:spacing w:val="0"/>
          <w:rtl/>
        </w:rPr>
        <w:tab/>
        <w:t>يهد</w:t>
      </w:r>
      <w:r>
        <w:rPr>
          <w:spacing w:val="0"/>
          <w:rtl/>
        </w:rPr>
        <w:t xml:space="preserve">ف مرسوم 28 حزيران/يونيه 1988 المتعلق باعتماد مؤسسات فنون الهواة ومساعدتها إلى تشجيع مشاركة جمهور عريض في ممارسة الفنون الاستعراضية ودعم الجمعيات الثقافية الطوعية وحث الشباب بالأخص على </w:t>
      </w:r>
      <w:r>
        <w:rPr>
          <w:rFonts w:hint="cs"/>
          <w:spacing w:val="0"/>
          <w:rtl/>
        </w:rPr>
        <w:t>التقرب</w:t>
      </w:r>
      <w:r>
        <w:rPr>
          <w:spacing w:val="0"/>
          <w:rtl/>
        </w:rPr>
        <w:br/>
      </w:r>
      <w:r>
        <w:rPr>
          <w:rFonts w:hint="cs"/>
          <w:spacing w:val="0"/>
          <w:rtl/>
        </w:rPr>
        <w:t>من</w:t>
      </w:r>
      <w:r>
        <w:rPr>
          <w:spacing w:val="0"/>
          <w:rtl/>
        </w:rPr>
        <w:t xml:space="preserve"> الفنون.</w:t>
      </w:r>
    </w:p>
    <w:p w:rsidR="00000000" w:rsidRDefault="000E3674">
      <w:pPr>
        <w:spacing w:before="0" w:line="380" w:lineRule="exact"/>
        <w:jc w:val="both"/>
        <w:rPr>
          <w:spacing w:val="0"/>
          <w:rtl/>
        </w:rPr>
      </w:pPr>
      <w:r>
        <w:rPr>
          <w:spacing w:val="0"/>
          <w:rtl/>
        </w:rPr>
        <w:t>770-</w:t>
      </w:r>
      <w:r>
        <w:rPr>
          <w:spacing w:val="0"/>
          <w:rtl/>
        </w:rPr>
        <w:tab/>
        <w:t>و</w:t>
      </w:r>
      <w:r>
        <w:rPr>
          <w:rFonts w:hint="cs"/>
          <w:spacing w:val="0"/>
          <w:rtl/>
        </w:rPr>
        <w:t>ي</w:t>
      </w:r>
      <w:r>
        <w:rPr>
          <w:spacing w:val="0"/>
          <w:rtl/>
        </w:rPr>
        <w:t xml:space="preserve">دعم </w:t>
      </w:r>
      <w:r>
        <w:rPr>
          <w:rFonts w:hint="cs"/>
          <w:spacing w:val="0"/>
          <w:rtl/>
        </w:rPr>
        <w:t xml:space="preserve">التجمع الناطق </w:t>
      </w:r>
      <w:r>
        <w:rPr>
          <w:spacing w:val="0"/>
          <w:rtl/>
        </w:rPr>
        <w:t>بالألمانية علاوة على ذلك المب</w:t>
      </w:r>
      <w:r>
        <w:rPr>
          <w:spacing w:val="0"/>
          <w:rtl/>
        </w:rPr>
        <w:t>ادرات والعروض الثقافية الموجهة بصورة واضحة إلى جمهور شاب. وترمي هذه التدابير إلى تنمية إدراك الهوية الثقافية لدى الشباب بصفة خاصة، فضلاً عن تشجيعهم على المشاركة في الحياة الاجتماعية والأنشطة الثقافية.</w:t>
      </w:r>
      <w:r>
        <w:rPr>
          <w:spacing w:val="0"/>
          <w:rtl/>
        </w:rPr>
        <w:cr/>
        <w:t>771-</w:t>
      </w:r>
      <w:r>
        <w:rPr>
          <w:spacing w:val="0"/>
          <w:rtl/>
        </w:rPr>
        <w:tab/>
        <w:t>وتقترح الورشات الإبداعية علناً مشاركة كل من يهمه ا</w:t>
      </w:r>
      <w:r>
        <w:rPr>
          <w:spacing w:val="0"/>
          <w:rtl/>
        </w:rPr>
        <w:t>لأمر مشاركة نشطة في العديد من الأنشطة الإبداعية في الميدان الثقافي أو الحرفي. وينص مرسوم 16 كانون الأول/ديسمبر 2003 المتعلق بدعم الورشات الإبداعية على أن يعادل أدنى عدد من العروض الإبداعية المطلوبة 75 في المائة من مجموع الأنشطة، وأن تلبي بقية العروض احتياج</w:t>
      </w:r>
      <w:r>
        <w:rPr>
          <w:spacing w:val="0"/>
          <w:rtl/>
        </w:rPr>
        <w:t xml:space="preserve">ات اجتماعية ثقافية لم تلبّ بعد. </w:t>
      </w:r>
    </w:p>
    <w:p w:rsidR="00000000" w:rsidRDefault="000E3674">
      <w:pPr>
        <w:spacing w:before="0" w:line="380" w:lineRule="exact"/>
        <w:jc w:val="both"/>
        <w:rPr>
          <w:spacing w:val="0"/>
          <w:rtl/>
        </w:rPr>
      </w:pPr>
      <w:r>
        <w:rPr>
          <w:spacing w:val="0"/>
          <w:rtl/>
        </w:rPr>
        <w:t>772-</w:t>
      </w:r>
      <w:r>
        <w:rPr>
          <w:spacing w:val="0"/>
          <w:rtl/>
        </w:rPr>
        <w:tab/>
        <w:t xml:space="preserve">وإضافة إلى ذلك </w:t>
      </w:r>
      <w:r>
        <w:rPr>
          <w:rFonts w:hint="cs"/>
          <w:spacing w:val="0"/>
          <w:rtl/>
        </w:rPr>
        <w:t>ي</w:t>
      </w:r>
      <w:r>
        <w:rPr>
          <w:spacing w:val="0"/>
          <w:rtl/>
        </w:rPr>
        <w:t xml:space="preserve">شجع </w:t>
      </w:r>
      <w:r>
        <w:rPr>
          <w:rFonts w:hint="cs"/>
          <w:spacing w:val="0"/>
          <w:rtl/>
        </w:rPr>
        <w:t xml:space="preserve">التجمع الناطق </w:t>
      </w:r>
      <w:r>
        <w:rPr>
          <w:spacing w:val="0"/>
          <w:rtl/>
        </w:rPr>
        <w:t xml:space="preserve">بالألمانية عمليات التبادل الفني الدولية بواسطة هياكل ثقافية كبيرة معترف بها وتساهم على هذا النحو في ترويج </w:t>
      </w:r>
      <w:r>
        <w:rPr>
          <w:rFonts w:hint="cs"/>
          <w:spacing w:val="0"/>
          <w:rtl/>
        </w:rPr>
        <w:t>الثقافات الأخرى</w:t>
      </w:r>
      <w:r>
        <w:rPr>
          <w:spacing w:val="0"/>
          <w:rtl/>
        </w:rPr>
        <w:t xml:space="preserve"> والاطلاع عليها.</w:t>
      </w:r>
    </w:p>
    <w:p w:rsidR="00000000" w:rsidRDefault="000E3674">
      <w:pPr>
        <w:spacing w:before="0" w:line="380" w:lineRule="exact"/>
        <w:jc w:val="both"/>
        <w:rPr>
          <w:spacing w:val="0"/>
          <w:rtl/>
        </w:rPr>
      </w:pPr>
      <w:r>
        <w:rPr>
          <w:spacing w:val="0"/>
          <w:rtl/>
        </w:rPr>
        <w:t>773-</w:t>
      </w:r>
      <w:r>
        <w:rPr>
          <w:spacing w:val="0"/>
          <w:rtl/>
        </w:rPr>
        <w:tab/>
        <w:t>ويجب على مشاريع البنى الأساسية، كي تكون م</w:t>
      </w:r>
      <w:r>
        <w:rPr>
          <w:spacing w:val="0"/>
          <w:rtl/>
        </w:rPr>
        <w:t>ؤهلة للحصول على مساعدات، أن تستوفي شروطاً من بينها تلك المتعلقة بإمكانية وصول المعوقين (مرسوم 18 آذار /مارس 2002 المتعلق بالبنية الأساسية).</w:t>
      </w:r>
    </w:p>
    <w:p w:rsidR="00000000" w:rsidRDefault="000E3674">
      <w:pPr>
        <w:spacing w:before="0" w:line="380" w:lineRule="exact"/>
        <w:jc w:val="both"/>
        <w:rPr>
          <w:rFonts w:hint="cs"/>
          <w:spacing w:val="0"/>
          <w:rtl/>
        </w:rPr>
      </w:pPr>
      <w:r>
        <w:rPr>
          <w:spacing w:val="0"/>
          <w:rtl/>
        </w:rPr>
        <w:t>774-</w:t>
      </w:r>
      <w:r>
        <w:rPr>
          <w:spacing w:val="0"/>
          <w:rtl/>
        </w:rPr>
        <w:tab/>
        <w:t>وتحسن الوصول إلى الثقافة تحسنا</w:t>
      </w:r>
      <w:r>
        <w:rPr>
          <w:rFonts w:hint="cs"/>
          <w:spacing w:val="0"/>
          <w:rtl/>
        </w:rPr>
        <w:t>ً</w:t>
      </w:r>
      <w:r>
        <w:rPr>
          <w:spacing w:val="0"/>
          <w:rtl/>
        </w:rPr>
        <w:t xml:space="preserve"> ملموسا</w:t>
      </w:r>
      <w:r>
        <w:rPr>
          <w:rFonts w:hint="cs"/>
          <w:spacing w:val="0"/>
          <w:rtl/>
        </w:rPr>
        <w:t>ً</w:t>
      </w:r>
      <w:r>
        <w:rPr>
          <w:spacing w:val="0"/>
          <w:rtl/>
        </w:rPr>
        <w:t xml:space="preserve"> نتيجة للمبادرات التالية</w:t>
      </w:r>
      <w:r>
        <w:rPr>
          <w:rFonts w:hint="cs"/>
          <w:spacing w:val="0"/>
          <w:rtl/>
        </w:rPr>
        <w:t>.</w:t>
      </w:r>
    </w:p>
    <w:p w:rsidR="00000000" w:rsidRDefault="000E3674">
      <w:pPr>
        <w:spacing w:before="0" w:line="380" w:lineRule="exact"/>
        <w:jc w:val="both"/>
        <w:rPr>
          <w:spacing w:val="0"/>
          <w:rtl/>
        </w:rPr>
      </w:pPr>
      <w:r>
        <w:rPr>
          <w:rFonts w:hint="cs"/>
          <w:spacing w:val="0"/>
          <w:rtl/>
        </w:rPr>
        <w:tab/>
      </w:r>
      <w:r>
        <w:rPr>
          <w:spacing w:val="0"/>
          <w:rtl/>
        </w:rPr>
        <w:t>1</w:t>
      </w:r>
      <w:r>
        <w:rPr>
          <w:rFonts w:hint="cs"/>
          <w:spacing w:val="0"/>
          <w:rtl/>
        </w:rPr>
        <w:t>-</w:t>
      </w:r>
      <w:r>
        <w:rPr>
          <w:spacing w:val="0"/>
          <w:rtl/>
        </w:rPr>
        <w:tab/>
        <w:t>في مجال الوسائط القابلة للإعارة والمشغلة خ</w:t>
      </w:r>
      <w:r>
        <w:rPr>
          <w:spacing w:val="0"/>
          <w:rtl/>
        </w:rPr>
        <w:t>ارج الشبكة</w:t>
      </w:r>
    </w:p>
    <w:p w:rsidR="00000000" w:rsidRDefault="000E3674">
      <w:pPr>
        <w:spacing w:before="0" w:line="380" w:lineRule="exact"/>
        <w:ind w:left="720" w:hanging="720"/>
        <w:jc w:val="both"/>
        <w:rPr>
          <w:spacing w:val="0"/>
          <w:rtl/>
        </w:rPr>
      </w:pPr>
      <w:r>
        <w:rPr>
          <w:rFonts w:hint="cs"/>
          <w:spacing w:val="0"/>
          <w:rtl/>
        </w:rPr>
        <w:tab/>
      </w:r>
      <w:r>
        <w:rPr>
          <w:rFonts w:hint="cs"/>
          <w:spacing w:val="0"/>
          <w:rtl/>
        </w:rPr>
        <w:tab/>
      </w:r>
      <w:r>
        <w:rPr>
          <w:spacing w:val="0"/>
          <w:rtl/>
        </w:rPr>
        <w:t xml:space="preserve">وضع في عام 2003 فهرس مركزي خاص بالمكتبة/خزانة الوسائط الافتراضية التابعة </w:t>
      </w:r>
      <w:r>
        <w:rPr>
          <w:rFonts w:hint="cs"/>
          <w:spacing w:val="0"/>
          <w:rtl/>
        </w:rPr>
        <w:t>للمجموعة</w:t>
      </w:r>
      <w:r>
        <w:rPr>
          <w:spacing w:val="0"/>
          <w:rtl/>
        </w:rPr>
        <w:t xml:space="preserve"> الناطقة بالألمانية (</w:t>
      </w:r>
      <w:r>
        <w:rPr>
          <w:spacing w:val="0"/>
        </w:rPr>
        <w:t>&lt;www.mediadg.be&gt;</w:t>
      </w:r>
      <w:r>
        <w:rPr>
          <w:spacing w:val="0"/>
          <w:rtl/>
        </w:rPr>
        <w:t xml:space="preserve">). وهذا الفهرس موجه في المقام الأول إلى السكان الناطقين بالألمانية </w:t>
      </w:r>
      <w:r>
        <w:rPr>
          <w:rFonts w:hint="cs"/>
          <w:spacing w:val="0"/>
          <w:rtl/>
        </w:rPr>
        <w:t>-</w:t>
      </w:r>
      <w:r>
        <w:rPr>
          <w:spacing w:val="0"/>
          <w:rtl/>
        </w:rPr>
        <w:t xml:space="preserve"> بالنظر إلى تركيبة محتوياته ونطاق تغطية شبكته.</w:t>
      </w:r>
    </w:p>
    <w:p w:rsidR="00000000" w:rsidRDefault="000E3674">
      <w:pPr>
        <w:spacing w:before="0" w:line="380" w:lineRule="exact"/>
        <w:jc w:val="both"/>
        <w:rPr>
          <w:spacing w:val="0"/>
          <w:rtl/>
        </w:rPr>
      </w:pPr>
      <w:r>
        <w:rPr>
          <w:rFonts w:hint="cs"/>
          <w:spacing w:val="0"/>
          <w:rtl/>
        </w:rPr>
        <w:tab/>
      </w:r>
      <w:r>
        <w:rPr>
          <w:spacing w:val="0"/>
          <w:rtl/>
        </w:rPr>
        <w:t>ويتيح إنش</w:t>
      </w:r>
      <w:r>
        <w:rPr>
          <w:spacing w:val="0"/>
          <w:rtl/>
        </w:rPr>
        <w:t>اء الشبكة إدماج العناصر التالية في فهرس افتراضي واحد:</w:t>
      </w:r>
    </w:p>
    <w:p w:rsidR="00000000" w:rsidRDefault="000E3674">
      <w:pPr>
        <w:tabs>
          <w:tab w:val="left" w:pos="731"/>
        </w:tabs>
        <w:spacing w:before="0" w:line="380" w:lineRule="exact"/>
        <w:ind w:left="2010" w:hanging="673"/>
        <w:jc w:val="both"/>
        <w:rPr>
          <w:spacing w:val="0"/>
          <w:rtl/>
        </w:rPr>
      </w:pPr>
      <w:r>
        <w:rPr>
          <w:spacing w:val="0"/>
          <w:rtl/>
        </w:rPr>
        <w:t>-</w:t>
      </w:r>
      <w:r>
        <w:rPr>
          <w:spacing w:val="0"/>
          <w:rtl/>
        </w:rPr>
        <w:tab/>
        <w:t>محتويات المكتبات العمومية الرئيسية الأربع، أي ما يتراوح بين 000 10</w:t>
      </w:r>
      <w:r>
        <w:rPr>
          <w:rFonts w:hint="cs"/>
          <w:spacing w:val="0"/>
          <w:rtl/>
        </w:rPr>
        <w:t xml:space="preserve"> </w:t>
      </w:r>
      <w:r>
        <w:rPr>
          <w:spacing w:val="0"/>
          <w:rtl/>
        </w:rPr>
        <w:t>و000 80</w:t>
      </w:r>
      <w:r>
        <w:rPr>
          <w:rFonts w:hint="cs"/>
          <w:spacing w:val="0"/>
          <w:rtl/>
        </w:rPr>
        <w:t xml:space="preserve"> </w:t>
      </w:r>
      <w:r>
        <w:rPr>
          <w:spacing w:val="0"/>
          <w:rtl/>
        </w:rPr>
        <w:t xml:space="preserve">وسيط </w:t>
      </w:r>
    </w:p>
    <w:p w:rsidR="00000000" w:rsidRDefault="000E3674">
      <w:pPr>
        <w:tabs>
          <w:tab w:val="left" w:pos="731"/>
        </w:tabs>
        <w:spacing w:before="0" w:line="380" w:lineRule="exact"/>
        <w:ind w:left="2010" w:hanging="673"/>
        <w:jc w:val="both"/>
        <w:rPr>
          <w:rFonts w:hint="cs"/>
          <w:spacing w:val="0"/>
          <w:rtl/>
        </w:rPr>
      </w:pPr>
      <w:r>
        <w:rPr>
          <w:spacing w:val="0"/>
          <w:rtl/>
        </w:rPr>
        <w:t>-</w:t>
      </w:r>
      <w:r>
        <w:rPr>
          <w:spacing w:val="0"/>
          <w:rtl/>
        </w:rPr>
        <w:tab/>
        <w:t>محتويات خزانات الوسائط المدرسية المنشأة حديثاً منذ عام 2001 (تشغل اثنتان منها بصفة فعلية وست بصفة مؤقتة)</w:t>
      </w:r>
    </w:p>
    <w:p w:rsidR="00000000" w:rsidRDefault="000E3674">
      <w:pPr>
        <w:spacing w:before="0" w:line="380" w:lineRule="exact"/>
        <w:ind w:left="2010" w:hanging="673"/>
        <w:jc w:val="both"/>
        <w:rPr>
          <w:spacing w:val="0"/>
          <w:rtl/>
        </w:rPr>
      </w:pPr>
      <w:r>
        <w:rPr>
          <w:spacing w:val="0"/>
          <w:rtl/>
        </w:rPr>
        <w:t>-</w:t>
      </w:r>
      <w:r>
        <w:rPr>
          <w:spacing w:val="0"/>
          <w:rtl/>
        </w:rPr>
        <w:tab/>
        <w:t>محتويات خز</w:t>
      </w:r>
      <w:r>
        <w:rPr>
          <w:spacing w:val="0"/>
          <w:rtl/>
        </w:rPr>
        <w:t>انة الوسائط المتخصصة التابعة للمعهد البيداغوجي الأعلى.</w:t>
      </w:r>
    </w:p>
    <w:p w:rsidR="00000000" w:rsidRDefault="000E3674">
      <w:pPr>
        <w:spacing w:before="0" w:line="380" w:lineRule="exact"/>
        <w:ind w:left="720" w:hanging="720"/>
        <w:jc w:val="both"/>
        <w:rPr>
          <w:spacing w:val="0"/>
          <w:rtl/>
        </w:rPr>
      </w:pPr>
      <w:r>
        <w:rPr>
          <w:rFonts w:hint="cs"/>
          <w:spacing w:val="0"/>
          <w:rtl/>
        </w:rPr>
        <w:tab/>
      </w:r>
      <w:r>
        <w:rPr>
          <w:rFonts w:hint="cs"/>
          <w:spacing w:val="0"/>
          <w:rtl/>
        </w:rPr>
        <w:tab/>
      </w:r>
      <w:r>
        <w:rPr>
          <w:spacing w:val="0"/>
          <w:rtl/>
        </w:rPr>
        <w:t>وباستطاعة من يهمه الأمر أن يبحث في المجموعات على شبكة الإنترنت بواسطة حاسوبه المنزلي. ويمكنه بعد ذلك طلب الوسائط أو حجزها إن كانت معارة وسحبها في مكتبة/خزانة وسائط عمومية من اختياره.</w:t>
      </w:r>
    </w:p>
    <w:p w:rsidR="00000000" w:rsidRDefault="000E3674">
      <w:pPr>
        <w:spacing w:before="0" w:line="380" w:lineRule="exact"/>
        <w:jc w:val="both"/>
        <w:rPr>
          <w:rFonts w:hint="cs"/>
          <w:spacing w:val="0"/>
          <w:rtl/>
        </w:rPr>
      </w:pPr>
      <w:r>
        <w:rPr>
          <w:rFonts w:hint="cs"/>
          <w:spacing w:val="0"/>
          <w:rtl/>
        </w:rPr>
        <w:tab/>
      </w:r>
      <w:r>
        <w:rPr>
          <w:spacing w:val="0"/>
          <w:rtl/>
        </w:rPr>
        <w:t>2</w:t>
      </w:r>
      <w:r>
        <w:rPr>
          <w:rFonts w:hint="cs"/>
          <w:spacing w:val="0"/>
          <w:rtl/>
        </w:rPr>
        <w:t>-</w:t>
      </w:r>
      <w:r>
        <w:rPr>
          <w:spacing w:val="0"/>
          <w:rtl/>
        </w:rPr>
        <w:tab/>
        <w:t>في مجال الوس</w:t>
      </w:r>
      <w:r>
        <w:rPr>
          <w:spacing w:val="0"/>
          <w:rtl/>
        </w:rPr>
        <w:t xml:space="preserve">ائط السمعية البصرية المذاعة و/أو المتوفرة </w:t>
      </w:r>
      <w:r>
        <w:rPr>
          <w:i/>
          <w:iCs/>
          <w:spacing w:val="0"/>
          <w:rtl/>
        </w:rPr>
        <w:t>على الشبكة</w:t>
      </w:r>
      <w:r>
        <w:rPr>
          <w:rFonts w:hint="cs"/>
          <w:spacing w:val="0"/>
          <w:rtl/>
        </w:rPr>
        <w:t>:</w:t>
      </w:r>
    </w:p>
    <w:p w:rsidR="00000000" w:rsidRDefault="000E3674">
      <w:pPr>
        <w:spacing w:before="0" w:line="380" w:lineRule="exact"/>
        <w:jc w:val="both"/>
        <w:rPr>
          <w:rFonts w:hint="cs"/>
          <w:spacing w:val="0"/>
          <w:rtl/>
        </w:rPr>
      </w:pPr>
      <w:r>
        <w:rPr>
          <w:rFonts w:hint="cs"/>
          <w:spacing w:val="0"/>
          <w:rtl/>
        </w:rPr>
        <w:tab/>
        <w:t>(</w:t>
      </w:r>
      <w:r>
        <w:rPr>
          <w:spacing w:val="0"/>
          <w:rtl/>
        </w:rPr>
        <w:t>أ</w:t>
      </w:r>
      <w:r>
        <w:rPr>
          <w:rFonts w:hint="cs"/>
          <w:spacing w:val="0"/>
          <w:rtl/>
        </w:rPr>
        <w:t>)</w:t>
      </w:r>
      <w:r>
        <w:rPr>
          <w:spacing w:val="0"/>
          <w:rtl/>
        </w:rPr>
        <w:tab/>
        <w:t>باشر مشغل البث الإذاعي العمومي في عام 2002 برنامجا</w:t>
      </w:r>
      <w:r>
        <w:rPr>
          <w:rFonts w:hint="cs"/>
          <w:spacing w:val="0"/>
          <w:rtl/>
        </w:rPr>
        <w:t>ً</w:t>
      </w:r>
      <w:r>
        <w:rPr>
          <w:spacing w:val="0"/>
          <w:rtl/>
        </w:rPr>
        <w:t xml:space="preserve"> إذاعيا</w:t>
      </w:r>
      <w:r>
        <w:rPr>
          <w:rFonts w:hint="cs"/>
          <w:spacing w:val="0"/>
          <w:rtl/>
        </w:rPr>
        <w:t>ً</w:t>
      </w:r>
      <w:r>
        <w:rPr>
          <w:spacing w:val="0"/>
          <w:rtl/>
        </w:rPr>
        <w:t xml:space="preserve"> ثانيا</w:t>
      </w:r>
      <w:r>
        <w:rPr>
          <w:rFonts w:hint="cs"/>
          <w:spacing w:val="0"/>
          <w:rtl/>
        </w:rPr>
        <w:t>ً</w:t>
      </w:r>
      <w:r>
        <w:rPr>
          <w:spacing w:val="0"/>
          <w:rtl/>
        </w:rPr>
        <w:t xml:space="preserve"> ويستهدف هذا البرنامج بالأساس جمهورا</w:t>
      </w:r>
      <w:r>
        <w:rPr>
          <w:rFonts w:hint="cs"/>
          <w:spacing w:val="0"/>
          <w:rtl/>
        </w:rPr>
        <w:t>ً</w:t>
      </w:r>
      <w:r>
        <w:rPr>
          <w:spacing w:val="0"/>
          <w:rtl/>
        </w:rPr>
        <w:t xml:space="preserve"> ناطقا</w:t>
      </w:r>
      <w:r>
        <w:rPr>
          <w:rFonts w:hint="cs"/>
          <w:spacing w:val="0"/>
          <w:rtl/>
        </w:rPr>
        <w:t>ً</w:t>
      </w:r>
      <w:r>
        <w:rPr>
          <w:spacing w:val="0"/>
          <w:rtl/>
        </w:rPr>
        <w:t xml:space="preserve"> بالألمانية بحكم لونه الموسيقي وبرامجه الأسبوعية التي يجري إثراؤها باستمرار والتي تبث ب</w:t>
      </w:r>
      <w:r>
        <w:rPr>
          <w:spacing w:val="0"/>
          <w:rtl/>
        </w:rPr>
        <w:t>مختلف</w:t>
      </w:r>
      <w:r>
        <w:rPr>
          <w:rFonts w:hint="cs"/>
          <w:spacing w:val="0"/>
          <w:rtl/>
        </w:rPr>
        <w:br/>
      </w:r>
      <w:r>
        <w:rPr>
          <w:spacing w:val="0"/>
          <w:rtl/>
        </w:rPr>
        <w:t>لهجات المنطقة</w:t>
      </w:r>
      <w:r>
        <w:rPr>
          <w:rFonts w:hint="cs"/>
          <w:spacing w:val="0"/>
          <w:rtl/>
        </w:rPr>
        <w:t>؛</w:t>
      </w:r>
    </w:p>
    <w:p w:rsidR="00000000" w:rsidRDefault="000E3674">
      <w:pPr>
        <w:spacing w:before="0" w:line="380" w:lineRule="exact"/>
        <w:jc w:val="both"/>
        <w:rPr>
          <w:spacing w:val="0"/>
          <w:rtl/>
        </w:rPr>
      </w:pPr>
      <w:r>
        <w:rPr>
          <w:rFonts w:hint="cs"/>
          <w:spacing w:val="0"/>
          <w:rtl/>
        </w:rPr>
        <w:tab/>
        <w:t>(ب)</w:t>
      </w:r>
      <w:r>
        <w:rPr>
          <w:spacing w:val="0"/>
          <w:rtl/>
        </w:rPr>
        <w:tab/>
        <w:t xml:space="preserve">أصبحت برامج التليفزيون العمومي والقناة المفتوحة، التي كانت تبث على قناة مشتركة، تذاع اليوم على قناتين </w:t>
      </w:r>
      <w:r>
        <w:rPr>
          <w:rFonts w:hint="cs"/>
          <w:spacing w:val="0"/>
          <w:rtl/>
        </w:rPr>
        <w:t>منفصلتين</w:t>
      </w:r>
      <w:r>
        <w:rPr>
          <w:spacing w:val="0"/>
          <w:rtl/>
        </w:rPr>
        <w:t xml:space="preserve"> داخل شبكة البث التليفزيوني. ويسمح ذلك بزيادة إقبال الجمهور على البرامج المختلفة ويرسي دعائم التوسيع والتنويع في المستقب</w:t>
      </w:r>
      <w:r>
        <w:rPr>
          <w:spacing w:val="0"/>
          <w:rtl/>
        </w:rPr>
        <w:t>ل. ومن المزمع في هذا الصدد إعادة بعض البرامج وتكييفها أو إقامة شراكات مع جهات بث إذاعي أخرى.</w:t>
      </w:r>
    </w:p>
    <w:p w:rsidR="00000000" w:rsidRDefault="000E3674">
      <w:pPr>
        <w:spacing w:before="0" w:line="380" w:lineRule="exact"/>
        <w:jc w:val="both"/>
        <w:rPr>
          <w:i/>
          <w:iCs/>
          <w:spacing w:val="0"/>
          <w:rtl/>
        </w:rPr>
      </w:pPr>
      <w:r>
        <w:rPr>
          <w:rFonts w:hint="cs"/>
          <w:i/>
          <w:iCs/>
          <w:spacing w:val="0"/>
          <w:rtl/>
        </w:rPr>
        <w:tab/>
      </w:r>
      <w:r>
        <w:rPr>
          <w:i/>
          <w:iCs/>
          <w:spacing w:val="0"/>
          <w:rtl/>
        </w:rPr>
        <w:t xml:space="preserve">تدابير تيسير </w:t>
      </w:r>
      <w:r>
        <w:rPr>
          <w:rFonts w:hint="cs"/>
          <w:i/>
          <w:iCs/>
          <w:spacing w:val="0"/>
          <w:rtl/>
        </w:rPr>
        <w:t>تحديد</w:t>
      </w:r>
      <w:r>
        <w:rPr>
          <w:i/>
          <w:iCs/>
          <w:spacing w:val="0"/>
          <w:rtl/>
        </w:rPr>
        <w:t xml:space="preserve"> الهوية الثقافية</w:t>
      </w:r>
    </w:p>
    <w:p w:rsidR="00000000" w:rsidRDefault="000E3674">
      <w:pPr>
        <w:spacing w:before="0" w:line="380" w:lineRule="exact"/>
        <w:jc w:val="both"/>
        <w:rPr>
          <w:spacing w:val="0"/>
          <w:rtl/>
        </w:rPr>
      </w:pPr>
      <w:r>
        <w:rPr>
          <w:spacing w:val="0"/>
          <w:rtl/>
        </w:rPr>
        <w:t>775-</w:t>
      </w:r>
      <w:r>
        <w:rPr>
          <w:spacing w:val="0"/>
          <w:rtl/>
        </w:rPr>
        <w:tab/>
        <w:t xml:space="preserve">تشكل اللغات والمتاحف والبحوث التاريخية والفنون الشعبية عناصر </w:t>
      </w:r>
      <w:r>
        <w:rPr>
          <w:rFonts w:hint="cs"/>
          <w:spacing w:val="0"/>
          <w:rtl/>
        </w:rPr>
        <w:t>تحديد</w:t>
      </w:r>
      <w:r>
        <w:rPr>
          <w:spacing w:val="0"/>
          <w:rtl/>
        </w:rPr>
        <w:t xml:space="preserve"> الهوية الثقافية بامتياز. </w:t>
      </w:r>
    </w:p>
    <w:p w:rsidR="00000000" w:rsidRDefault="000E3674">
      <w:pPr>
        <w:spacing w:before="0" w:line="380" w:lineRule="exact"/>
        <w:jc w:val="both"/>
        <w:rPr>
          <w:spacing w:val="0"/>
          <w:rtl/>
        </w:rPr>
      </w:pPr>
      <w:r>
        <w:rPr>
          <w:spacing w:val="0"/>
          <w:rtl/>
        </w:rPr>
        <w:t>776-</w:t>
      </w:r>
      <w:r>
        <w:rPr>
          <w:spacing w:val="0"/>
          <w:rtl/>
        </w:rPr>
        <w:tab/>
        <w:t>وتنظم مراسيم عديدة استخد</w:t>
      </w:r>
      <w:r>
        <w:rPr>
          <w:spacing w:val="0"/>
          <w:rtl/>
        </w:rPr>
        <w:t xml:space="preserve">ام اللغات: </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مرسوم قانون 29 آذار/مارس 1982</w:t>
      </w:r>
      <w:r>
        <w:rPr>
          <w:rFonts w:hint="cs"/>
          <w:spacing w:val="0"/>
          <w:rtl/>
        </w:rPr>
        <w:t xml:space="preserve"> </w:t>
      </w:r>
      <w:r>
        <w:rPr>
          <w:spacing w:val="0"/>
          <w:rtl/>
        </w:rPr>
        <w:t>المتعلق بتنظيم اللغات في التعليم الابتدائي</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مرسوم 21 كانون الأول/ديسمبر 1987</w:t>
      </w:r>
      <w:r>
        <w:rPr>
          <w:rFonts w:hint="cs"/>
          <w:spacing w:val="0"/>
          <w:rtl/>
        </w:rPr>
        <w:t xml:space="preserve"> </w:t>
      </w:r>
      <w:r>
        <w:rPr>
          <w:spacing w:val="0"/>
          <w:rtl/>
        </w:rPr>
        <w:t>الرامي إلى تشجيع استخدام اللغة الألمانية بعناية في المدارس</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مرسوم 26 تشرين الأول/أكتوبر 1998</w:t>
      </w:r>
      <w:r>
        <w:rPr>
          <w:rFonts w:hint="cs"/>
          <w:spacing w:val="0"/>
          <w:rtl/>
        </w:rPr>
        <w:t xml:space="preserve"> </w:t>
      </w:r>
      <w:r>
        <w:rPr>
          <w:spacing w:val="0"/>
          <w:rtl/>
        </w:rPr>
        <w:t>المتعلق بإملاء اللغة الألمانية الجديد</w:t>
      </w:r>
    </w:p>
    <w:p w:rsidR="00000000" w:rsidRDefault="000E3674">
      <w:pPr>
        <w:spacing w:before="0" w:line="380" w:lineRule="exact"/>
        <w:ind w:left="1445" w:hanging="791"/>
        <w:jc w:val="both"/>
        <w:rPr>
          <w:spacing w:val="0"/>
          <w:rtl/>
        </w:rPr>
      </w:pPr>
      <w:r>
        <w:rPr>
          <w:rFonts w:hint="cs"/>
          <w:spacing w:val="0"/>
          <w:rtl/>
        </w:rPr>
        <w:t>-</w:t>
      </w:r>
      <w:r>
        <w:rPr>
          <w:rFonts w:hint="cs"/>
          <w:spacing w:val="0"/>
          <w:rtl/>
        </w:rPr>
        <w:tab/>
      </w:r>
      <w:r>
        <w:rPr>
          <w:spacing w:val="0"/>
          <w:rtl/>
        </w:rPr>
        <w:t>مرسوم 10 أيار/مايو 1999</w:t>
      </w:r>
      <w:r>
        <w:rPr>
          <w:rFonts w:hint="cs"/>
          <w:spacing w:val="0"/>
          <w:rtl/>
        </w:rPr>
        <w:t xml:space="preserve"> </w:t>
      </w:r>
      <w:r>
        <w:rPr>
          <w:spacing w:val="0"/>
          <w:rtl/>
        </w:rPr>
        <w:t>المتعلق بتسمية الطرق العمومية</w:t>
      </w:r>
    </w:p>
    <w:p w:rsidR="00000000" w:rsidRDefault="000E3674">
      <w:pPr>
        <w:spacing w:before="0" w:line="380" w:lineRule="exact"/>
        <w:ind w:left="1445" w:hanging="791"/>
        <w:jc w:val="both"/>
        <w:rPr>
          <w:rFonts w:hint="cs"/>
          <w:spacing w:val="0"/>
          <w:rtl/>
        </w:rPr>
      </w:pPr>
      <w:r>
        <w:rPr>
          <w:rFonts w:hint="cs"/>
          <w:spacing w:val="0"/>
          <w:rtl/>
        </w:rPr>
        <w:t>-</w:t>
      </w:r>
      <w:r>
        <w:rPr>
          <w:rFonts w:hint="cs"/>
          <w:spacing w:val="0"/>
          <w:rtl/>
        </w:rPr>
        <w:tab/>
      </w:r>
      <w:r>
        <w:rPr>
          <w:spacing w:val="0"/>
          <w:rtl/>
        </w:rPr>
        <w:t>مرسوم 19 نيسان/أبريل 2004</w:t>
      </w:r>
      <w:r>
        <w:rPr>
          <w:rFonts w:hint="cs"/>
          <w:spacing w:val="0"/>
          <w:rtl/>
        </w:rPr>
        <w:t xml:space="preserve"> </w:t>
      </w:r>
      <w:r>
        <w:rPr>
          <w:spacing w:val="0"/>
          <w:rtl/>
        </w:rPr>
        <w:t>المتعلق بنقل المعارف اللغوية واستخدام اللغات في التعليم</w:t>
      </w:r>
    </w:p>
    <w:p w:rsidR="00000000" w:rsidRDefault="000E3674">
      <w:pPr>
        <w:spacing w:before="0" w:line="380" w:lineRule="exact"/>
        <w:jc w:val="both"/>
        <w:rPr>
          <w:spacing w:val="0"/>
          <w:rtl/>
        </w:rPr>
      </w:pPr>
      <w:r>
        <w:rPr>
          <w:spacing w:val="0"/>
          <w:rtl/>
        </w:rPr>
        <w:t>777-</w:t>
      </w:r>
      <w:r>
        <w:rPr>
          <w:spacing w:val="0"/>
          <w:rtl/>
        </w:rPr>
        <w:tab/>
        <w:t xml:space="preserve">ويسند برلمان </w:t>
      </w:r>
      <w:r>
        <w:rPr>
          <w:rFonts w:hint="cs"/>
          <w:spacing w:val="0"/>
          <w:rtl/>
        </w:rPr>
        <w:t>المجموعة</w:t>
      </w:r>
      <w:r>
        <w:rPr>
          <w:spacing w:val="0"/>
          <w:rtl/>
        </w:rPr>
        <w:t xml:space="preserve"> الناطقة بالألمانية جوائز ترمي إلى تشجيع استخدام اللغة الألمانية وترويج الأدب المحلي والمعار</w:t>
      </w:r>
      <w:r>
        <w:rPr>
          <w:spacing w:val="0"/>
          <w:rtl/>
        </w:rPr>
        <w:t>ف المتصلة بالإقليم الناطق بالألمانية.</w:t>
      </w:r>
    </w:p>
    <w:p w:rsidR="00000000" w:rsidRDefault="000E3674">
      <w:pPr>
        <w:spacing w:before="0" w:line="380" w:lineRule="exact"/>
        <w:jc w:val="both"/>
        <w:rPr>
          <w:spacing w:val="0"/>
          <w:rtl/>
        </w:rPr>
      </w:pPr>
      <w:r>
        <w:rPr>
          <w:spacing w:val="0"/>
          <w:rtl/>
        </w:rPr>
        <w:t>778-</w:t>
      </w:r>
      <w:r>
        <w:rPr>
          <w:spacing w:val="0"/>
          <w:rtl/>
        </w:rPr>
        <w:tab/>
        <w:t>وتتمثل الوسائل المستخدمة لضمان معرفة التراث بصفة عامة في دعم المتاحف، وبالأخص في تدابير لتقديم المجموعات والمشاريع المعروضة بوضوح وإعادة إدارتها ودعم المنشورات التاريخية وتشجيع التقاليد الشعبية.</w:t>
      </w:r>
    </w:p>
    <w:p w:rsidR="00000000" w:rsidRDefault="000E3674">
      <w:pPr>
        <w:spacing w:before="0" w:line="380" w:lineRule="exact"/>
        <w:jc w:val="both"/>
        <w:rPr>
          <w:spacing w:val="0"/>
          <w:rtl/>
        </w:rPr>
      </w:pPr>
      <w:r>
        <w:rPr>
          <w:spacing w:val="0"/>
          <w:rtl/>
        </w:rPr>
        <w:t>779-</w:t>
      </w:r>
      <w:r>
        <w:rPr>
          <w:spacing w:val="0"/>
          <w:rtl/>
        </w:rPr>
        <w:tab/>
        <w:t xml:space="preserve">وتشكل مجموعة </w:t>
      </w:r>
      <w:r>
        <w:rPr>
          <w:spacing w:val="0"/>
          <w:rtl/>
        </w:rPr>
        <w:t xml:space="preserve">الأعمال الفنية للمنطقة الناطقة بالألمانية قاعدة للفنانين المحليين </w:t>
      </w:r>
      <w:r>
        <w:rPr>
          <w:rFonts w:hint="cs"/>
          <w:spacing w:val="0"/>
          <w:rtl/>
        </w:rPr>
        <w:t>وتمكّن جمهوراً</w:t>
      </w:r>
      <w:r>
        <w:rPr>
          <w:spacing w:val="0"/>
          <w:rtl/>
        </w:rPr>
        <w:t xml:space="preserve"> متنام</w:t>
      </w:r>
      <w:r>
        <w:rPr>
          <w:rFonts w:hint="cs"/>
          <w:spacing w:val="0"/>
          <w:rtl/>
        </w:rPr>
        <w:t>ياً</w:t>
      </w:r>
      <w:r>
        <w:rPr>
          <w:spacing w:val="0"/>
          <w:rtl/>
        </w:rPr>
        <w:t xml:space="preserve">، بفضل مبادرات ترويج شتى (معارض ومنشورات ومبادرات داخلية والتحضير للترويج على الإنترنت)، </w:t>
      </w:r>
      <w:r>
        <w:rPr>
          <w:rFonts w:hint="cs"/>
          <w:spacing w:val="0"/>
          <w:rtl/>
        </w:rPr>
        <w:t>من الاطلاع</w:t>
      </w:r>
      <w:r>
        <w:rPr>
          <w:spacing w:val="0"/>
          <w:rtl/>
        </w:rPr>
        <w:t xml:space="preserve"> على الفنون التشكيلية والتراث المعاصر.</w:t>
      </w:r>
    </w:p>
    <w:p w:rsidR="00000000" w:rsidRDefault="000E3674">
      <w:pPr>
        <w:spacing w:before="0" w:line="380" w:lineRule="exact"/>
        <w:jc w:val="both"/>
        <w:rPr>
          <w:b/>
          <w:bCs/>
          <w:spacing w:val="0"/>
          <w:rtl/>
        </w:rPr>
      </w:pPr>
      <w:r>
        <w:rPr>
          <w:rFonts w:hint="cs"/>
          <w:b/>
          <w:bCs/>
          <w:spacing w:val="0"/>
          <w:rtl/>
        </w:rPr>
        <w:tab/>
      </w:r>
      <w:r>
        <w:rPr>
          <w:b/>
          <w:bCs/>
          <w:spacing w:val="0"/>
          <w:rtl/>
        </w:rPr>
        <w:t>5-</w:t>
      </w:r>
      <w:r>
        <w:rPr>
          <w:b/>
          <w:bCs/>
          <w:spacing w:val="0"/>
          <w:rtl/>
        </w:rPr>
        <w:tab/>
        <w:t>التعاون الإنمائي</w:t>
      </w:r>
    </w:p>
    <w:p w:rsidR="00000000" w:rsidRDefault="000E3674">
      <w:pPr>
        <w:spacing w:before="0" w:line="380" w:lineRule="exact"/>
        <w:ind w:left="1332" w:hanging="678"/>
        <w:jc w:val="both"/>
        <w:rPr>
          <w:spacing w:val="0"/>
          <w:rtl/>
        </w:rPr>
      </w:pPr>
      <w:r>
        <w:rPr>
          <w:spacing w:val="0"/>
          <w:rtl/>
        </w:rPr>
        <w:t>1-</w:t>
      </w:r>
      <w:r>
        <w:rPr>
          <w:spacing w:val="0"/>
          <w:rtl/>
        </w:rPr>
        <w:tab/>
        <w:t xml:space="preserve">يدعم </w:t>
      </w:r>
      <w:r>
        <w:rPr>
          <w:spacing w:val="0"/>
          <w:rtl/>
        </w:rPr>
        <w:t>التعاون البلجيكي في المجال الثقافي مبادرات كثيرة في بلجيكا تقدم منتجات ثقافية من الجنوب، منها الأفلام والمعارض والحفلات الموسيقية وغيرها. ويهدف ذلك في جزء منه إلى إ</w:t>
      </w:r>
      <w:r>
        <w:rPr>
          <w:rFonts w:hint="cs"/>
          <w:spacing w:val="0"/>
          <w:rtl/>
        </w:rPr>
        <w:t>ط</w:t>
      </w:r>
      <w:r>
        <w:rPr>
          <w:spacing w:val="0"/>
          <w:rtl/>
        </w:rPr>
        <w:t xml:space="preserve">لاع الشعب البلجيكي على عالم متعدد الثقافات. كذلك يدعم التعاون البلجيكي بواسطة هذه المشاريع </w:t>
      </w:r>
      <w:r>
        <w:rPr>
          <w:spacing w:val="0"/>
          <w:rtl/>
        </w:rPr>
        <w:t xml:space="preserve">الفنانين المنتمين إلى البلدان الشريكة. </w:t>
      </w:r>
    </w:p>
    <w:p w:rsidR="00000000" w:rsidRDefault="000E3674">
      <w:pPr>
        <w:spacing w:before="0" w:line="380" w:lineRule="exact"/>
        <w:ind w:left="1332" w:hanging="678"/>
        <w:jc w:val="both"/>
        <w:rPr>
          <w:spacing w:val="0"/>
          <w:rtl/>
        </w:rPr>
      </w:pPr>
      <w:r>
        <w:rPr>
          <w:rFonts w:hint="cs"/>
          <w:spacing w:val="0"/>
          <w:rtl/>
        </w:rPr>
        <w:tab/>
      </w:r>
      <w:r>
        <w:rPr>
          <w:spacing w:val="0"/>
          <w:rtl/>
        </w:rPr>
        <w:t>وعلاوة على ذلك يدعم التعاون البلجيكي برنامجا</w:t>
      </w:r>
      <w:r>
        <w:rPr>
          <w:rFonts w:hint="cs"/>
          <w:spacing w:val="0"/>
          <w:rtl/>
        </w:rPr>
        <w:t>ً</w:t>
      </w:r>
      <w:r>
        <w:rPr>
          <w:spacing w:val="0"/>
          <w:rtl/>
        </w:rPr>
        <w:t xml:space="preserve"> محددا</w:t>
      </w:r>
      <w:r>
        <w:rPr>
          <w:rFonts w:hint="cs"/>
          <w:spacing w:val="0"/>
          <w:rtl/>
        </w:rPr>
        <w:t>ً</w:t>
      </w:r>
      <w:r>
        <w:rPr>
          <w:spacing w:val="0"/>
          <w:rtl/>
        </w:rPr>
        <w:t xml:space="preserve"> في هذا الصدد هو برنامج "أفريكاليا" الذي يهدف إلى:</w:t>
      </w:r>
    </w:p>
    <w:p w:rsidR="00000000" w:rsidRDefault="000E3674">
      <w:pPr>
        <w:spacing w:before="0" w:line="380" w:lineRule="exact"/>
        <w:ind w:left="2010" w:hanging="678"/>
        <w:jc w:val="both"/>
        <w:rPr>
          <w:spacing w:val="0"/>
          <w:rtl/>
        </w:rPr>
      </w:pPr>
      <w:r>
        <w:rPr>
          <w:rFonts w:hint="cs"/>
          <w:spacing w:val="0"/>
          <w:rtl/>
        </w:rPr>
        <w:t>-</w:t>
      </w:r>
      <w:r>
        <w:rPr>
          <w:spacing w:val="0"/>
          <w:rtl/>
        </w:rPr>
        <w:tab/>
        <w:t>دمج البعد الثقافي على جميع مستويات التعاون الإنمائي</w:t>
      </w:r>
    </w:p>
    <w:p w:rsidR="00000000" w:rsidRDefault="000E3674">
      <w:pPr>
        <w:spacing w:before="0" w:line="380" w:lineRule="exact"/>
        <w:ind w:left="2010" w:hanging="678"/>
        <w:jc w:val="both"/>
        <w:rPr>
          <w:spacing w:val="0"/>
          <w:rtl/>
        </w:rPr>
      </w:pPr>
      <w:r>
        <w:rPr>
          <w:rFonts w:hint="cs"/>
          <w:spacing w:val="0"/>
          <w:rtl/>
        </w:rPr>
        <w:t>-</w:t>
      </w:r>
      <w:r>
        <w:rPr>
          <w:spacing w:val="0"/>
          <w:rtl/>
        </w:rPr>
        <w:tab/>
        <w:t>الاعتراف بالقيم والهويات الثقافية ودعمها والمحافظة عليها</w:t>
      </w:r>
      <w:r>
        <w:rPr>
          <w:spacing w:val="0"/>
          <w:rtl/>
        </w:rPr>
        <w:t xml:space="preserve"> بغية تيسير الحوار بين الثقافات</w:t>
      </w:r>
    </w:p>
    <w:p w:rsidR="00000000" w:rsidRDefault="000E3674">
      <w:pPr>
        <w:spacing w:before="0" w:line="380" w:lineRule="exact"/>
        <w:ind w:left="2010" w:hanging="678"/>
        <w:jc w:val="both"/>
        <w:rPr>
          <w:spacing w:val="0"/>
          <w:rtl/>
        </w:rPr>
      </w:pPr>
      <w:r>
        <w:rPr>
          <w:rFonts w:hint="cs"/>
          <w:spacing w:val="0"/>
          <w:rtl/>
        </w:rPr>
        <w:t>-</w:t>
      </w:r>
      <w:r>
        <w:rPr>
          <w:spacing w:val="0"/>
          <w:rtl/>
        </w:rPr>
        <w:tab/>
        <w:t xml:space="preserve">الاعتراف بالتراث الثقافي وتثمينه والمحافظة عليه ودعم تنمية القدرات في هذا القطاع </w:t>
      </w:r>
    </w:p>
    <w:p w:rsidR="00000000" w:rsidRDefault="000E3674">
      <w:pPr>
        <w:tabs>
          <w:tab w:val="left" w:pos="731"/>
        </w:tabs>
        <w:spacing w:before="0" w:line="380" w:lineRule="exact"/>
        <w:ind w:left="2010" w:hanging="678"/>
        <w:jc w:val="both"/>
        <w:rPr>
          <w:spacing w:val="0"/>
          <w:rtl/>
        </w:rPr>
      </w:pPr>
      <w:r>
        <w:rPr>
          <w:rFonts w:hint="cs"/>
          <w:spacing w:val="0"/>
          <w:rtl/>
        </w:rPr>
        <w:t>-</w:t>
      </w:r>
      <w:r>
        <w:rPr>
          <w:spacing w:val="0"/>
          <w:rtl/>
        </w:rPr>
        <w:tab/>
        <w:t>تطوير الصناعات الثقافية وتحسين إمكانات النفاذ إلى السوق فيما يتعلق بالممتلكات والخدمات الثقافية والفنية</w:t>
      </w:r>
    </w:p>
    <w:p w:rsidR="00000000" w:rsidRDefault="000E3674">
      <w:pPr>
        <w:spacing w:before="0" w:line="380" w:lineRule="exact"/>
        <w:ind w:left="1332" w:hanging="678"/>
        <w:jc w:val="both"/>
        <w:rPr>
          <w:spacing w:val="0"/>
          <w:rtl/>
        </w:rPr>
      </w:pPr>
      <w:r>
        <w:rPr>
          <w:rFonts w:hint="cs"/>
          <w:spacing w:val="0"/>
          <w:rtl/>
        </w:rPr>
        <w:tab/>
      </w:r>
      <w:r>
        <w:rPr>
          <w:spacing w:val="0"/>
          <w:rtl/>
        </w:rPr>
        <w:t xml:space="preserve">ويقوم برنامج أفريكاليا، </w:t>
      </w:r>
      <w:r>
        <w:rPr>
          <w:rFonts w:hint="cs"/>
          <w:spacing w:val="0"/>
          <w:rtl/>
        </w:rPr>
        <w:t xml:space="preserve">الذي لـه </w:t>
      </w:r>
      <w:r>
        <w:rPr>
          <w:spacing w:val="0"/>
          <w:rtl/>
        </w:rPr>
        <w:t xml:space="preserve">ميزانية سنوية تعادل مليون يورو، بدعم عدد كبير من المشاريع في أفريقيا. وتشمل الأمثلة الحديثة دعم مشروع </w:t>
      </w:r>
      <w:r>
        <w:rPr>
          <w:rFonts w:hint="cs"/>
          <w:spacing w:val="0"/>
          <w:rtl/>
        </w:rPr>
        <w:t>"</w:t>
      </w:r>
      <w:r>
        <w:rPr>
          <w:spacing w:val="0"/>
          <w:rtl/>
        </w:rPr>
        <w:t>جفيشامي</w:t>
      </w:r>
      <w:r>
        <w:rPr>
          <w:rFonts w:hint="cs"/>
          <w:spacing w:val="0"/>
          <w:rtl/>
        </w:rPr>
        <w:t>س</w:t>
      </w:r>
      <w:r>
        <w:rPr>
          <w:spacing w:val="0"/>
          <w:rtl/>
        </w:rPr>
        <w:t>و آرتس</w:t>
      </w:r>
      <w:r>
        <w:rPr>
          <w:rFonts w:hint="cs"/>
          <w:spacing w:val="0"/>
          <w:rtl/>
        </w:rPr>
        <w:t xml:space="preserve">" </w:t>
      </w:r>
      <w:r>
        <w:rPr>
          <w:spacing w:val="0"/>
        </w:rPr>
        <w:t>(</w:t>
      </w:r>
      <w:r>
        <w:t>Zvishamiso Arts)</w:t>
      </w:r>
      <w:r>
        <w:rPr>
          <w:spacing w:val="0"/>
          <w:rtl/>
        </w:rPr>
        <w:t xml:space="preserve">. </w:t>
      </w:r>
    </w:p>
    <w:p w:rsidR="00000000" w:rsidRDefault="000E3674">
      <w:pPr>
        <w:spacing w:before="0" w:line="380" w:lineRule="exact"/>
        <w:ind w:left="1332" w:hanging="678"/>
        <w:jc w:val="both"/>
        <w:rPr>
          <w:spacing w:val="0"/>
          <w:rtl/>
        </w:rPr>
      </w:pPr>
      <w:r>
        <w:rPr>
          <w:rFonts w:hint="cs"/>
          <w:spacing w:val="0"/>
          <w:rtl/>
        </w:rPr>
        <w:tab/>
      </w:r>
      <w:r>
        <w:rPr>
          <w:spacing w:val="0"/>
          <w:rtl/>
        </w:rPr>
        <w:t>وهذا المشروع من إنجاز فنانين شبان من زمبابوي ويتعلق بالتدريب في ميدان الرقص أساساً، فضلاً عن المسرح والموسيقى. ويسته</w:t>
      </w:r>
      <w:r>
        <w:rPr>
          <w:spacing w:val="0"/>
          <w:rtl/>
        </w:rPr>
        <w:t xml:space="preserve">دف هذا التدريب أطفالاً محرومين من حي مباري </w:t>
      </w:r>
      <w:r>
        <w:rPr>
          <w:rFonts w:hint="cs"/>
          <w:spacing w:val="0"/>
          <w:rtl/>
        </w:rPr>
        <w:t xml:space="preserve">بالعاصمة </w:t>
      </w:r>
      <w:r>
        <w:rPr>
          <w:spacing w:val="0"/>
          <w:rtl/>
        </w:rPr>
        <w:t>هراري. وتمثل مكافحة السيدا الموضوع الأساسي لحملة التوعية المنف</w:t>
      </w:r>
      <w:r>
        <w:rPr>
          <w:rFonts w:hint="cs"/>
          <w:spacing w:val="0"/>
          <w:rtl/>
        </w:rPr>
        <w:t>ذ</w:t>
      </w:r>
      <w:r>
        <w:rPr>
          <w:spacing w:val="0"/>
          <w:rtl/>
        </w:rPr>
        <w:t xml:space="preserve">ة في المدارس بفضل العروض المتمخضة عن هذا التدريب الفني. وقد سمح تأثيرها الإيجابي على الشباب لسبعة منهم بالانضمام للباليه الوطني </w:t>
      </w:r>
      <w:r>
        <w:rPr>
          <w:rFonts w:hint="cs"/>
          <w:spacing w:val="0"/>
          <w:rtl/>
        </w:rPr>
        <w:t>لزمبابوي</w:t>
      </w:r>
      <w:r>
        <w:rPr>
          <w:spacing w:val="0"/>
          <w:rtl/>
        </w:rPr>
        <w:t>. ويح</w:t>
      </w:r>
      <w:r>
        <w:rPr>
          <w:spacing w:val="0"/>
          <w:rtl/>
        </w:rPr>
        <w:t>رص هذا المشروع على استكشاف وسائل التعبير الفني المختلفة سواء داخل زمبابوي أو خارجها، وتيسير عمليات التبادل الثقافي والتقني فيما بين بلدان الجنوب</w:t>
      </w:r>
      <w:r>
        <w:rPr>
          <w:rFonts w:hint="cs"/>
          <w:spacing w:val="0"/>
          <w:rtl/>
        </w:rPr>
        <w:t>،</w:t>
      </w:r>
      <w:r>
        <w:rPr>
          <w:spacing w:val="0"/>
          <w:rtl/>
        </w:rPr>
        <w:t xml:space="preserve"> لا</w:t>
      </w:r>
      <w:r>
        <w:rPr>
          <w:rFonts w:hint="cs"/>
          <w:spacing w:val="0"/>
          <w:rtl/>
        </w:rPr>
        <w:t xml:space="preserve"> </w:t>
      </w:r>
      <w:r>
        <w:rPr>
          <w:spacing w:val="0"/>
          <w:rtl/>
        </w:rPr>
        <w:t xml:space="preserve">سيما مع فرقة سوويتو للرقص من جنوب أفريقيا (قصد العمل على إنتاج مشترك </w:t>
      </w:r>
      <w:r>
        <w:rPr>
          <w:rFonts w:hint="cs"/>
          <w:spacing w:val="0"/>
          <w:rtl/>
        </w:rPr>
        <w:t>محتمل</w:t>
      </w:r>
      <w:r>
        <w:rPr>
          <w:spacing w:val="0"/>
          <w:rtl/>
        </w:rPr>
        <w:t>).</w:t>
      </w:r>
    </w:p>
    <w:p w:rsidR="00000000" w:rsidRDefault="000E3674">
      <w:pPr>
        <w:spacing w:before="0" w:line="380" w:lineRule="exact"/>
        <w:ind w:left="1332" w:hanging="678"/>
        <w:jc w:val="both"/>
        <w:rPr>
          <w:spacing w:val="-2"/>
          <w:rtl/>
        </w:rPr>
      </w:pPr>
      <w:r>
        <w:rPr>
          <w:spacing w:val="-2"/>
          <w:rtl/>
        </w:rPr>
        <w:t>2-</w:t>
      </w:r>
      <w:r>
        <w:rPr>
          <w:spacing w:val="-2"/>
          <w:rtl/>
        </w:rPr>
        <w:tab/>
        <w:t>ويدعم التعاون البلجيكي البح</w:t>
      </w:r>
      <w:r>
        <w:rPr>
          <w:spacing w:val="-2"/>
          <w:rtl/>
        </w:rPr>
        <w:t xml:space="preserve">ث العلمي بطرق مختلفة. ففي سياق التعاون متعدد الأطراف، ندعم الفريق الاستشاري المعني بالبحث العلمي الدولي ومنظمة الأمم المتحدة للتربية والعلم والثقافة (لا سيما مشاريع في مجال إدارة الأحراج) وبرنامج الأمم المتحدة للبيئة (لا سيما مشاريع بحث بشأن تلوث </w:t>
      </w:r>
      <w:r>
        <w:rPr>
          <w:rFonts w:hint="cs"/>
          <w:spacing w:val="-2"/>
          <w:rtl/>
        </w:rPr>
        <w:t>المناطق ا</w:t>
      </w:r>
      <w:r>
        <w:rPr>
          <w:rFonts w:hint="cs"/>
          <w:spacing w:val="-2"/>
          <w:rtl/>
        </w:rPr>
        <w:t>لمشاطئة</w:t>
      </w:r>
      <w:r>
        <w:rPr>
          <w:spacing w:val="-2"/>
          <w:rtl/>
        </w:rPr>
        <w:t>).</w:t>
      </w:r>
    </w:p>
    <w:p w:rsidR="00000000" w:rsidRDefault="000E3674">
      <w:pPr>
        <w:spacing w:before="0" w:line="380" w:lineRule="exact"/>
        <w:jc w:val="both"/>
        <w:rPr>
          <w:rFonts w:hint="cs"/>
          <w:spacing w:val="0"/>
          <w:rtl/>
        </w:rPr>
      </w:pPr>
      <w:r>
        <w:rPr>
          <w:spacing w:val="0"/>
          <w:rtl/>
        </w:rPr>
        <w:t>780-</w:t>
      </w:r>
      <w:r>
        <w:rPr>
          <w:spacing w:val="0"/>
          <w:rtl/>
        </w:rPr>
        <w:tab/>
        <w:t>وتدعم بلجيكا أيضاً، بواسطة برامجها الجامعية وبرامج المراكز العلمية، تعزيز عمليات التبادل الدولية وتوطيد الشراكات</w:t>
      </w:r>
      <w:r>
        <w:rPr>
          <w:rFonts w:hint="cs"/>
          <w:spacing w:val="0"/>
          <w:rtl/>
        </w:rPr>
        <w:t>.</w:t>
      </w:r>
      <w:r>
        <w:rPr>
          <w:spacing w:val="0"/>
          <w:rtl/>
        </w:rPr>
        <w:t xml:space="preserve"> كما </w:t>
      </w:r>
      <w:r>
        <w:rPr>
          <w:rFonts w:hint="cs"/>
          <w:spacing w:val="0"/>
          <w:rtl/>
        </w:rPr>
        <w:t>ت</w:t>
      </w:r>
      <w:r>
        <w:rPr>
          <w:spacing w:val="0"/>
          <w:rtl/>
        </w:rPr>
        <w:t>دعم في جملة أمور تطوير نظم مراكز المعلومات (كما في قطاع التنوع الأحيائي) وقواعد البيانات (كتلك المتعلقة بزراعة الموز في إط</w:t>
      </w:r>
      <w:r>
        <w:rPr>
          <w:spacing w:val="0"/>
          <w:rtl/>
        </w:rPr>
        <w:t>ار تعاون مباشر مع الشبكة الدولية لتحسين الموز والموز الأفريقي</w:t>
      </w:r>
      <w:r>
        <w:rPr>
          <w:rFonts w:hint="cs"/>
          <w:spacing w:val="0"/>
          <w:rtl/>
        </w:rPr>
        <w:t>).</w:t>
      </w:r>
    </w:p>
    <w:p w:rsidR="00000000" w:rsidRDefault="000E3674">
      <w:pPr>
        <w:spacing w:before="0" w:line="380" w:lineRule="exact"/>
        <w:jc w:val="center"/>
        <w:rPr>
          <w:rFonts w:hint="cs"/>
          <w:spacing w:val="0"/>
          <w:rtl/>
        </w:rPr>
      </w:pPr>
      <w:r>
        <w:rPr>
          <w:rFonts w:hint="cs"/>
          <w:spacing w:val="0"/>
          <w:rtl/>
        </w:rPr>
        <w:t>ـ ـ ـ ـ ـ</w:t>
      </w:r>
    </w:p>
    <w:p w:rsidR="00000000" w:rsidRDefault="000E3674">
      <w:pPr>
        <w:spacing w:before="0" w:line="380" w:lineRule="exact"/>
        <w:jc w:val="both"/>
        <w:rPr>
          <w:spacing w:val="0"/>
          <w:sz w:val="20"/>
          <w:szCs w:val="28"/>
          <w:rtl/>
        </w:rPr>
      </w:pPr>
    </w:p>
    <w:sectPr w:rsidR="00000000">
      <w:headerReference w:type="even" r:id="rId18"/>
      <w:headerReference w:type="default" r:id="rId19"/>
      <w:headerReference w:type="first" r:id="rId20"/>
      <w:footerReference w:type="first" r:id="rId21"/>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raditional&#10; Arabic">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3674">
    <w:pPr>
      <w:pStyle w:val="Footer"/>
      <w:bidi w:val="0"/>
      <w:jc w:val="right"/>
      <w:rPr>
        <w:rtl/>
        <w:lang w:eastAsia="en-US"/>
      </w:rPr>
    </w:pPr>
    <w:r>
      <w:rPr>
        <w:szCs w:val="22"/>
        <w:lang w:eastAsia="en-US"/>
      </w:rPr>
      <w:t>(A)   GE.06-44357    230407    300407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firstLine="686"/>
        <w:rPr>
          <w:spacing w:val="0"/>
          <w:sz w:val="20"/>
          <w:rtl/>
          <w:lang w:eastAsia="en-US"/>
        </w:rPr>
      </w:pPr>
      <w:r>
        <w:rPr>
          <w:rStyle w:val="FootnoteReference"/>
          <w:bCs w:val="0"/>
          <w:spacing w:val="0"/>
          <w:sz w:val="20"/>
          <w:szCs w:val="20"/>
          <w:vertAlign w:val="baseline"/>
          <w:lang w:eastAsia="en-US"/>
        </w:rPr>
        <w:t>*</w:t>
      </w:r>
      <w:r>
        <w:rPr>
          <w:rFonts w:hint="cs"/>
          <w:spacing w:val="0"/>
          <w:sz w:val="20"/>
          <w:rtl/>
          <w:lang w:eastAsia="en-US"/>
        </w:rPr>
        <w:tab/>
        <w:t>نظرت اللجنة المعنية بالحقوق الاقتصادية والاجتماعية والثقافية في التقرير الدوري الثاني المقدم من حكومة بلجيكا بشأن الحقوق المشمولة بالمواد 1 إلى 15 من العهد (</w:t>
      </w:r>
      <w:r>
        <w:rPr>
          <w:spacing w:val="0"/>
          <w:sz w:val="20"/>
          <w:szCs w:val="20"/>
          <w:lang w:eastAsia="en-US"/>
        </w:rPr>
        <w:t>E/1990/6/Add.18</w:t>
      </w:r>
      <w:r>
        <w:rPr>
          <w:rFonts w:hint="cs"/>
          <w:spacing w:val="0"/>
          <w:sz w:val="20"/>
          <w:rtl/>
          <w:lang w:eastAsia="en-US"/>
        </w:rPr>
        <w:t xml:space="preserve">) في دورتها المعقودة في عام 2000 (انظر </w:t>
      </w:r>
      <w:r>
        <w:rPr>
          <w:spacing w:val="0"/>
          <w:sz w:val="20"/>
          <w:szCs w:val="20"/>
          <w:lang w:eastAsia="en-US"/>
        </w:rPr>
        <w:t>E/C.12/2000/SR.64-66</w:t>
      </w:r>
      <w:r>
        <w:rPr>
          <w:rFonts w:hint="cs"/>
          <w:spacing w:val="0"/>
          <w:sz w:val="20"/>
          <w:rtl/>
          <w:lang w:eastAsia="en-US"/>
        </w:rPr>
        <w:t xml:space="preserve"> و</w:t>
      </w:r>
      <w:r>
        <w:rPr>
          <w:spacing w:val="0"/>
          <w:sz w:val="20"/>
          <w:szCs w:val="20"/>
          <w:lang w:eastAsia="en-US"/>
        </w:rPr>
        <w:t>E/C.12/1/Add.54</w:t>
      </w:r>
      <w:r>
        <w:rPr>
          <w:rFonts w:hint="cs"/>
          <w:spacing w:val="0"/>
          <w:sz w:val="20"/>
          <w:rtl/>
          <w:lang w:eastAsia="en-US"/>
        </w:rPr>
        <w:t xml:space="preserve">). </w:t>
      </w:r>
    </w:p>
  </w:footnote>
  <w:footnote w:id="2">
    <w:p w:rsidR="00000000" w:rsidRDefault="00000000">
      <w:pPr>
        <w:pStyle w:val="FootnoteText"/>
        <w:numPr>
          <w:ilvl w:val="0"/>
          <w:numId w:val="0"/>
        </w:numPr>
        <w:ind w:firstLine="686"/>
        <w:rPr>
          <w:rFonts w:hint="cs"/>
          <w:spacing w:val="0"/>
          <w:sz w:val="20"/>
          <w:rtl/>
          <w:lang w:eastAsia="en-US"/>
        </w:rPr>
      </w:pPr>
      <w:r>
        <w:rPr>
          <w:rStyle w:val="FootnoteReference"/>
          <w:bCs w:val="0"/>
          <w:spacing w:val="0"/>
          <w:sz w:val="20"/>
          <w:szCs w:val="20"/>
          <w:vertAlign w:val="baseline"/>
          <w:lang w:eastAsia="en-US"/>
        </w:rPr>
        <w:t>**</w:t>
      </w:r>
      <w:r>
        <w:rPr>
          <w:rFonts w:hint="cs"/>
          <w:spacing w:val="0"/>
          <w:sz w:val="20"/>
          <w:rtl/>
          <w:lang w:eastAsia="en-US"/>
        </w:rPr>
        <w:tab/>
        <w:t>ترد في الوثيقة الأساسية (</w:t>
      </w:r>
      <w:r>
        <w:rPr>
          <w:spacing w:val="0"/>
          <w:sz w:val="20"/>
          <w:szCs w:val="20"/>
          <w:lang w:eastAsia="en-US"/>
        </w:rPr>
        <w:t>HRI/CORE/1/Add.1/Rev.1</w:t>
      </w:r>
      <w:r>
        <w:rPr>
          <w:rFonts w:hint="cs"/>
          <w:spacing w:val="0"/>
          <w:sz w:val="20"/>
          <w:rtl/>
          <w:lang w:eastAsia="en-US"/>
        </w:rPr>
        <w:t>) المعلومات التي قدمتها بلجيكا وفقاً للمبادئ التوجيهية المتعلقة بالجزء الاستهلالي من تقارير الدول الأطراف.</w:t>
      </w:r>
    </w:p>
  </w:footnote>
  <w:footnote w:id="3">
    <w:p w:rsidR="00000000" w:rsidRDefault="00000000">
      <w:pPr>
        <w:pStyle w:val="FootnoteText"/>
        <w:numPr>
          <w:ilvl w:val="0"/>
          <w:numId w:val="0"/>
        </w:numPr>
        <w:ind w:firstLine="686"/>
        <w:rPr>
          <w:rFonts w:hint="cs"/>
          <w:spacing w:val="0"/>
          <w:sz w:val="20"/>
          <w:rtl/>
          <w:lang w:eastAsia="en-US"/>
        </w:rPr>
      </w:pPr>
      <w:r>
        <w:rPr>
          <w:rStyle w:val="FootnoteReference"/>
          <w:bCs w:val="0"/>
          <w:spacing w:val="0"/>
          <w:sz w:val="20"/>
          <w:szCs w:val="20"/>
          <w:vertAlign w:val="baseline"/>
          <w:lang w:eastAsia="en-US"/>
        </w:rPr>
        <w:t>***</w:t>
      </w:r>
      <w:r>
        <w:rPr>
          <w:rFonts w:hint="cs"/>
          <w:spacing w:val="0"/>
          <w:sz w:val="20"/>
          <w:rtl/>
          <w:lang w:eastAsia="en-US"/>
        </w:rPr>
        <w:tab/>
        <w:t>وفقاً للمعلومات التي أُحيلت إلى الدول الأطراف بشأن تجهيز تقاريرها، لم تحرَّر هذه الوثيقة رسمياً قبل إرسالها إلى دوائر الترجمة في الأمم المتحدة.</w:t>
      </w:r>
    </w:p>
  </w:footnote>
  <w:footnote w:id="4">
    <w:p w:rsidR="00000000" w:rsidRDefault="00000000">
      <w:pPr>
        <w:pStyle w:val="FootnoteText"/>
        <w:numPr>
          <w:ilvl w:val="0"/>
          <w:numId w:val="0"/>
        </w:numPr>
        <w:ind w:firstLine="686"/>
        <w:rPr>
          <w:rFonts w:hint="cs"/>
          <w:spacing w:val="0"/>
          <w:sz w:val="20"/>
          <w:rtl/>
          <w:lang w:eastAsia="en-US"/>
        </w:rPr>
      </w:pPr>
      <w:r>
        <w:rPr>
          <w:rStyle w:val="FootnoteReference"/>
          <w:bCs w:val="0"/>
          <w:spacing w:val="0"/>
          <w:sz w:val="20"/>
          <w:szCs w:val="20"/>
          <w:vertAlign w:val="baseline"/>
          <w:lang w:eastAsia="en-US"/>
        </w:rPr>
        <w:t>****</w:t>
      </w:r>
      <w:r>
        <w:rPr>
          <w:rFonts w:hint="cs"/>
          <w:spacing w:val="0"/>
          <w:sz w:val="20"/>
          <w:rtl/>
          <w:lang w:eastAsia="en-US"/>
        </w:rPr>
        <w:tab/>
        <w:t>يمكن الاطلاع على المرفقات لدى الأمانة.</w:t>
      </w:r>
    </w:p>
  </w:footnote>
  <w:footnote w:id="5">
    <w:p w:rsidR="00000000" w:rsidRDefault="00000000">
      <w:pPr>
        <w:pStyle w:val="FootnoteText"/>
        <w:tabs>
          <w:tab w:val="clear" w:pos="360"/>
        </w:tabs>
        <w:spacing w:line="320" w:lineRule="exact"/>
        <w:ind w:firstLine="539"/>
        <w:rPr>
          <w:spacing w:val="0"/>
          <w:sz w:val="20"/>
          <w:rtl/>
          <w:lang w:eastAsia="en-US"/>
        </w:rPr>
      </w:pPr>
      <w:r>
        <w:rPr>
          <w:i/>
          <w:iCs/>
          <w:spacing w:val="0"/>
          <w:sz w:val="20"/>
          <w:szCs w:val="20"/>
          <w:lang w:val="nl-NL" w:eastAsia="nl-NL"/>
        </w:rPr>
        <w:t>Sociaal-Economische Raad van Vlaanderen</w:t>
      </w:r>
      <w:r>
        <w:rPr>
          <w:rFonts w:hint="cs"/>
          <w:spacing w:val="0"/>
          <w:sz w:val="20"/>
          <w:rtl/>
          <w:lang w:eastAsia="en-US"/>
        </w:rPr>
        <w:t>.</w:t>
      </w:r>
    </w:p>
  </w:footnote>
  <w:footnote w:id="6">
    <w:p w:rsidR="00000000" w:rsidRDefault="00000000">
      <w:pPr>
        <w:pStyle w:val="FootnoteText"/>
        <w:tabs>
          <w:tab w:val="clear" w:pos="360"/>
        </w:tabs>
        <w:spacing w:line="320" w:lineRule="exact"/>
        <w:ind w:firstLine="539"/>
        <w:rPr>
          <w:spacing w:val="0"/>
          <w:sz w:val="20"/>
          <w:rtl/>
          <w:lang w:eastAsia="en-US"/>
        </w:rPr>
      </w:pPr>
      <w:r>
        <w:rPr>
          <w:rFonts w:hint="cs"/>
          <w:spacing w:val="0"/>
          <w:sz w:val="20"/>
          <w:rtl/>
          <w:lang w:eastAsia="en-US"/>
        </w:rPr>
        <w:t xml:space="preserve">المقصود هو الاتحاد الأوروبي الذي يضم 15 دولة.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59"/>
    </w:tblGrid>
    <w:tr w:rsidR="000E3674" w:rsidTr="000E3674">
      <w:tblPrEx>
        <w:tblCellMar>
          <w:top w:w="0" w:type="dxa"/>
          <w:bottom w:w="0" w:type="dxa"/>
        </w:tblCellMar>
      </w:tblPrEx>
      <w:tc>
        <w:tcPr>
          <w:tcW w:w="1659" w:type="dxa"/>
        </w:tcPr>
        <w:p w:rsidR="00000000" w:rsidRDefault="000E3674">
          <w:pPr>
            <w:pStyle w:val="Header"/>
            <w:bidi w:val="0"/>
            <w:rPr>
              <w:szCs w:val="22"/>
              <w:lang w:eastAsia="en-US"/>
            </w:rPr>
          </w:pPr>
          <w:r>
            <w:rPr>
              <w:szCs w:val="22"/>
              <w:lang w:eastAsia="en-US"/>
            </w:rPr>
            <w:t>E/C.12/BEL/3</w:t>
          </w:r>
        </w:p>
        <w:p w:rsidR="00000000" w:rsidRDefault="000E3674">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4</w:t>
          </w:r>
          <w:r>
            <w:fldChar w:fldCharType="end"/>
          </w:r>
        </w:p>
      </w:tc>
    </w:tr>
  </w:tbl>
  <w:p w:rsidR="00000000" w:rsidRDefault="000E3674">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3674">
    <w:pPr>
      <w:pStyle w:val="Header"/>
      <w:bidi w:val="0"/>
      <w:rPr>
        <w:szCs w:val="22"/>
        <w:lang w:eastAsia="en-US"/>
      </w:rPr>
    </w:pPr>
    <w:r>
      <w:rPr>
        <w:szCs w:val="22"/>
        <w:lang w:eastAsia="en-US"/>
      </w:rPr>
      <w:t>E/C.12/BEL/3</w:t>
    </w:r>
  </w:p>
  <w:p w:rsidR="00000000" w:rsidRDefault="000E3674">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3674">
    <w:pPr>
      <w:tabs>
        <w:tab w:val="right" w:pos="9467"/>
      </w:tabs>
      <w:spacing w:before="480"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E3674">
    <w:pPr>
      <w:pBdr>
        <w:bottom w:val="single" w:sz="6" w:space="1" w:color="auto"/>
      </w:pBdr>
      <w:bidi w:val="0"/>
      <w:spacing w:before="0" w:after="0"/>
      <w:rPr>
        <w:rFonts w:cs="Times New Roman"/>
        <w:szCs w:val="22"/>
        <w:lang w:eastAsia="en-US"/>
      </w:rPr>
    </w:pPr>
  </w:p>
  <w:p w:rsidR="00000000" w:rsidRDefault="000E3674">
    <w:pPr>
      <w:pStyle w:val="Header"/>
      <w:bidi w:val="0"/>
      <w:rPr>
        <w:rFonts w:hint="cs"/>
        <w:sz w:val="30"/>
        <w:rtl/>
        <w:lang w:eastAsia="en-US"/>
      </w:rPr>
    </w:pPr>
  </w:p>
  <w:p w:rsidR="00000000" w:rsidRDefault="000E3674">
    <w:pPr>
      <w:pStyle w:val="Header"/>
      <w:bidi w:val="0"/>
      <w:rPr>
        <w:sz w:val="30"/>
        <w:lang w:eastAsia="en-US"/>
      </w:rPr>
    </w:pPr>
    <w:r>
      <w:rPr>
        <w:sz w:val="30"/>
        <w:rtl/>
      </w:rPr>
      <w:pict>
        <v:shapetype id="_x0000_t202" coordsize="21600,21600" o:spt="202" path="m,l,21600r21600,l21600,xe">
          <v:stroke joinstyle="miter"/>
          <v:path gradientshapeok="t" o:connecttype="rect"/>
        </v:shapetype>
        <v:shape id="_x0000_s1026" type="#_x0000_t202" style="position:absolute;left:0;text-align:left;margin-left:252.6pt;margin-top:.75pt;width:169.5pt;height:72.8pt;z-index:-2;mso-wrap-edited:f;mso-position-horizontal-relative:page" wrapcoords="-80 -372 -80 21972 21761 21972 21761 -372 -80 -372" filled="f" stroked="f" strokeweight="2.25pt">
          <v:textbox style="mso-next-textbox:#_x0000_s1026" inset="0,0,0,0">
            <w:txbxContent>
              <w:p w:rsidR="00000000" w:rsidRDefault="000E367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8.35pt;margin-top:5.55pt;width:84.75pt;height:54.3pt;z-index:2" fillcolor="window">
          <v:imagedata r:id="rId1" o:title="" croptop="-748f" cropbottom="-748f" cropleft="-9433f" cropright="-9433f"/>
        </v:shape>
        <o:OLEObject Type="Embed" ProgID="Word.Picture.8" ShapeID="_x0000_s1032" DrawAspect="Content" ObjectID="_1394897033" r:id="rId2"/>
      </w:pict>
    </w:r>
  </w:p>
  <w:p w:rsidR="00000000" w:rsidRDefault="000E3674">
    <w:pPr>
      <w:pStyle w:val="Header"/>
      <w:bidi w:val="0"/>
      <w:rPr>
        <w:szCs w:val="22"/>
        <w:lang w:eastAsia="en-US"/>
      </w:rPr>
    </w:pPr>
  </w:p>
  <w:p w:rsidR="00000000" w:rsidRDefault="000E3674">
    <w:pPr>
      <w:pStyle w:val="Header"/>
      <w:bidi w:val="0"/>
      <w:rPr>
        <w:szCs w:val="22"/>
        <w:lang w:eastAsia="en-US"/>
      </w:rPr>
    </w:pPr>
  </w:p>
  <w:p w:rsidR="00000000" w:rsidRDefault="000E3674">
    <w:pPr>
      <w:pStyle w:val="Header"/>
      <w:bidi w:val="0"/>
      <w:rPr>
        <w:szCs w:val="22"/>
        <w:lang w:eastAsia="en-US"/>
      </w:rPr>
    </w:pPr>
  </w:p>
  <w:p w:rsidR="00000000" w:rsidRDefault="000E3674">
    <w:pPr>
      <w:pStyle w:val="Header"/>
      <w:bidi w:val="0"/>
      <w:rPr>
        <w:rtl/>
        <w:lang w:eastAsia="en-US"/>
      </w:rPr>
    </w:pPr>
  </w:p>
  <w:p w:rsidR="00000000" w:rsidRDefault="000E3674">
    <w:pPr>
      <w:pStyle w:val="Header"/>
      <w:bidi w:val="0"/>
      <w:rPr>
        <w:rtl/>
        <w:lang w:eastAsia="en-US"/>
      </w:rPr>
    </w:pPr>
  </w:p>
  <w:p w:rsidR="00000000" w:rsidRDefault="000E3674">
    <w:pPr>
      <w:pStyle w:val="Header"/>
      <w:pBdr>
        <w:bottom w:val="single" w:sz="36" w:space="1" w:color="auto"/>
      </w:pBdr>
      <w:bidi w:val="0"/>
      <w:rPr>
        <w:lang w:eastAsia="en-US"/>
      </w:rPr>
    </w:pPr>
  </w:p>
  <w:p w:rsidR="00000000" w:rsidRDefault="000E367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000001"/>
    <w:multiLevelType w:val="multilevel"/>
    <w:tmpl w:val="00000001"/>
    <w:lvl w:ilvl="0">
      <w:start w:val="1"/>
      <w:numFmt w:val="bullet"/>
      <w:lvlText w:val="●"/>
      <w:lvlJc w:val="right"/>
      <w:pPr>
        <w:tabs>
          <w:tab w:val="num" w:pos="720"/>
        </w:tabs>
      </w:pPr>
      <w:rPr>
        <w:rFonts w:ascii="StarSymbol" w:hAnsi="StarSymbol" w:cs="StarSymbol"/>
        <w:sz w:val="18"/>
        <w:szCs w:val="18"/>
      </w:rPr>
    </w:lvl>
    <w:lvl w:ilvl="1">
      <w:start w:val="1"/>
      <w:numFmt w:val="bullet"/>
      <w:lvlText w:val=""/>
      <w:lvlJc w:val="right"/>
      <w:pPr>
        <w:tabs>
          <w:tab w:val="num" w:pos="1080"/>
        </w:tabs>
      </w:pPr>
      <w:rPr>
        <w:rFonts w:ascii="Wingdings 2" w:hAnsi="Wingdings 2" w:cs="StarSymbol"/>
        <w:sz w:val="18"/>
        <w:szCs w:val="18"/>
      </w:rPr>
    </w:lvl>
    <w:lvl w:ilvl="2">
      <w:start w:val="1"/>
      <w:numFmt w:val="bullet"/>
      <w:lvlText w:val="■"/>
      <w:lvlJc w:val="right"/>
      <w:pPr>
        <w:tabs>
          <w:tab w:val="num" w:pos="1440"/>
        </w:tabs>
      </w:pPr>
      <w:rPr>
        <w:rFonts w:ascii="StarSymbol" w:hAnsi="StarSymbol" w:cs="StarSymbol"/>
        <w:sz w:val="18"/>
        <w:szCs w:val="18"/>
      </w:rPr>
    </w:lvl>
    <w:lvl w:ilvl="3">
      <w:start w:val="1"/>
      <w:numFmt w:val="bullet"/>
      <w:lvlText w:val="●"/>
      <w:lvlJc w:val="right"/>
      <w:pPr>
        <w:tabs>
          <w:tab w:val="num" w:pos="1800"/>
        </w:tabs>
      </w:pPr>
      <w:rPr>
        <w:rFonts w:ascii="StarSymbol" w:hAnsi="StarSymbol" w:cs="StarSymbol"/>
        <w:sz w:val="18"/>
        <w:szCs w:val="18"/>
      </w:rPr>
    </w:lvl>
    <w:lvl w:ilvl="4">
      <w:start w:val="1"/>
      <w:numFmt w:val="bullet"/>
      <w:lvlText w:val=""/>
      <w:lvlJc w:val="right"/>
      <w:pPr>
        <w:tabs>
          <w:tab w:val="num" w:pos="2160"/>
        </w:tabs>
      </w:pPr>
      <w:rPr>
        <w:rFonts w:ascii="Wingdings 2" w:hAnsi="Wingdings 2" w:cs="StarSymbol"/>
        <w:sz w:val="18"/>
        <w:szCs w:val="18"/>
      </w:rPr>
    </w:lvl>
    <w:lvl w:ilvl="5">
      <w:start w:val="1"/>
      <w:numFmt w:val="bullet"/>
      <w:lvlText w:val="■"/>
      <w:lvlJc w:val="right"/>
      <w:pPr>
        <w:tabs>
          <w:tab w:val="num" w:pos="2520"/>
        </w:tabs>
      </w:pPr>
      <w:rPr>
        <w:rFonts w:ascii="StarSymbol" w:hAnsi="StarSymbol" w:cs="StarSymbol"/>
        <w:sz w:val="18"/>
        <w:szCs w:val="18"/>
      </w:rPr>
    </w:lvl>
    <w:lvl w:ilvl="6">
      <w:start w:val="1"/>
      <w:numFmt w:val="bullet"/>
      <w:lvlText w:val="●"/>
      <w:lvlJc w:val="right"/>
      <w:pPr>
        <w:tabs>
          <w:tab w:val="num" w:pos="2880"/>
        </w:tabs>
      </w:pPr>
      <w:rPr>
        <w:rFonts w:ascii="StarSymbol" w:hAnsi="StarSymbol" w:cs="StarSymbol"/>
        <w:sz w:val="18"/>
        <w:szCs w:val="18"/>
      </w:rPr>
    </w:lvl>
    <w:lvl w:ilvl="7">
      <w:start w:val="1"/>
      <w:numFmt w:val="bullet"/>
      <w:lvlText w:val=""/>
      <w:lvlJc w:val="right"/>
      <w:pPr>
        <w:tabs>
          <w:tab w:val="num" w:pos="3240"/>
        </w:tabs>
      </w:pPr>
      <w:rPr>
        <w:rFonts w:ascii="Wingdings 2" w:hAnsi="Wingdings 2" w:cs="StarSymbol"/>
        <w:sz w:val="18"/>
        <w:szCs w:val="18"/>
      </w:rPr>
    </w:lvl>
    <w:lvl w:ilvl="8">
      <w:start w:val="1"/>
      <w:numFmt w:val="bullet"/>
      <w:lvlText w:val="■"/>
      <w:lvlJc w:val="right"/>
      <w:pPr>
        <w:tabs>
          <w:tab w:val="num" w:pos="3600"/>
        </w:tabs>
      </w:pPr>
      <w:rPr>
        <w:rFonts w:ascii="StarSymbol" w:hAnsi="StarSymbol" w:cs="StarSymbol"/>
        <w:sz w:val="18"/>
        <w:szCs w:val="18"/>
      </w:rPr>
    </w:lvl>
  </w:abstractNum>
  <w:abstractNum w:abstractNumId="5">
    <w:nsid w:val="00000002"/>
    <w:multiLevelType w:val="multilevel"/>
    <w:tmpl w:val="00000002"/>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nsid w:val="00000003"/>
    <w:multiLevelType w:val="multilevel"/>
    <w:tmpl w:val="00000003"/>
    <w:lvl w:ilvl="0">
      <w:start w:val="1"/>
      <w:numFmt w:val="bullet"/>
      <w:lvlText w:val="●"/>
      <w:lvlJc w:val="right"/>
      <w:pPr>
        <w:tabs>
          <w:tab w:val="num" w:pos="720"/>
        </w:tabs>
      </w:pPr>
      <w:rPr>
        <w:rFonts w:ascii="StarSymbol" w:hAnsi="StarSymbol" w:cs="StarSymbol"/>
        <w:sz w:val="18"/>
        <w:szCs w:val="18"/>
      </w:rPr>
    </w:lvl>
    <w:lvl w:ilvl="1">
      <w:start w:val="1"/>
      <w:numFmt w:val="bullet"/>
      <w:lvlText w:val=""/>
      <w:lvlJc w:val="right"/>
      <w:pPr>
        <w:tabs>
          <w:tab w:val="num" w:pos="1080"/>
        </w:tabs>
      </w:pPr>
      <w:rPr>
        <w:rFonts w:ascii="Wingdings 2" w:hAnsi="Wingdings 2" w:cs="StarSymbol"/>
        <w:sz w:val="18"/>
        <w:szCs w:val="18"/>
      </w:rPr>
    </w:lvl>
    <w:lvl w:ilvl="2">
      <w:start w:val="1"/>
      <w:numFmt w:val="bullet"/>
      <w:lvlText w:val="■"/>
      <w:lvlJc w:val="right"/>
      <w:pPr>
        <w:tabs>
          <w:tab w:val="num" w:pos="1440"/>
        </w:tabs>
      </w:pPr>
      <w:rPr>
        <w:rFonts w:ascii="StarSymbol" w:hAnsi="StarSymbol" w:cs="StarSymbol"/>
        <w:sz w:val="18"/>
        <w:szCs w:val="18"/>
      </w:rPr>
    </w:lvl>
    <w:lvl w:ilvl="3">
      <w:start w:val="1"/>
      <w:numFmt w:val="bullet"/>
      <w:lvlText w:val="●"/>
      <w:lvlJc w:val="right"/>
      <w:pPr>
        <w:tabs>
          <w:tab w:val="num" w:pos="1800"/>
        </w:tabs>
      </w:pPr>
      <w:rPr>
        <w:rFonts w:ascii="StarSymbol" w:hAnsi="StarSymbol" w:cs="StarSymbol"/>
        <w:sz w:val="18"/>
        <w:szCs w:val="18"/>
      </w:rPr>
    </w:lvl>
    <w:lvl w:ilvl="4">
      <w:start w:val="1"/>
      <w:numFmt w:val="bullet"/>
      <w:lvlText w:val=""/>
      <w:lvlJc w:val="right"/>
      <w:pPr>
        <w:tabs>
          <w:tab w:val="num" w:pos="2160"/>
        </w:tabs>
      </w:pPr>
      <w:rPr>
        <w:rFonts w:ascii="Wingdings 2" w:hAnsi="Wingdings 2" w:cs="StarSymbol"/>
        <w:sz w:val="18"/>
        <w:szCs w:val="18"/>
      </w:rPr>
    </w:lvl>
    <w:lvl w:ilvl="5">
      <w:start w:val="1"/>
      <w:numFmt w:val="bullet"/>
      <w:lvlText w:val="■"/>
      <w:lvlJc w:val="right"/>
      <w:pPr>
        <w:tabs>
          <w:tab w:val="num" w:pos="2520"/>
        </w:tabs>
      </w:pPr>
      <w:rPr>
        <w:rFonts w:ascii="StarSymbol" w:hAnsi="StarSymbol" w:cs="StarSymbol"/>
        <w:sz w:val="18"/>
        <w:szCs w:val="18"/>
      </w:rPr>
    </w:lvl>
    <w:lvl w:ilvl="6">
      <w:start w:val="1"/>
      <w:numFmt w:val="bullet"/>
      <w:lvlText w:val="●"/>
      <w:lvlJc w:val="right"/>
      <w:pPr>
        <w:tabs>
          <w:tab w:val="num" w:pos="2880"/>
        </w:tabs>
      </w:pPr>
      <w:rPr>
        <w:rFonts w:ascii="StarSymbol" w:hAnsi="StarSymbol" w:cs="StarSymbol"/>
        <w:sz w:val="18"/>
        <w:szCs w:val="18"/>
      </w:rPr>
    </w:lvl>
    <w:lvl w:ilvl="7">
      <w:start w:val="1"/>
      <w:numFmt w:val="bullet"/>
      <w:lvlText w:val=""/>
      <w:lvlJc w:val="right"/>
      <w:pPr>
        <w:tabs>
          <w:tab w:val="num" w:pos="3240"/>
        </w:tabs>
      </w:pPr>
      <w:rPr>
        <w:rFonts w:ascii="Wingdings 2" w:hAnsi="Wingdings 2" w:cs="StarSymbol"/>
        <w:sz w:val="18"/>
        <w:szCs w:val="18"/>
      </w:rPr>
    </w:lvl>
    <w:lvl w:ilvl="8">
      <w:start w:val="1"/>
      <w:numFmt w:val="bullet"/>
      <w:lvlText w:val="■"/>
      <w:lvlJc w:val="right"/>
      <w:pPr>
        <w:tabs>
          <w:tab w:val="num" w:pos="3600"/>
        </w:tabs>
      </w:pPr>
      <w:rPr>
        <w:rFonts w:ascii="StarSymbol" w:hAnsi="StarSymbol" w:cs="StarSymbol"/>
        <w:sz w:val="18"/>
        <w:szCs w:val="18"/>
      </w:rPr>
    </w:lvl>
  </w:abstractNum>
  <w:abstractNum w:abstractNumId="7">
    <w:nsid w:val="00306057"/>
    <w:multiLevelType w:val="hybridMultilevel"/>
    <w:tmpl w:val="62A8345A"/>
    <w:lvl w:ilvl="0" w:tplc="A84ABA1E">
      <w:start w:val="76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8">
    <w:nsid w:val="0038067B"/>
    <w:multiLevelType w:val="hybridMultilevel"/>
    <w:tmpl w:val="94F4EF8C"/>
    <w:lvl w:ilvl="0" w:tplc="75467CA2">
      <w:start w:val="1"/>
      <w:numFmt w:val="bullet"/>
      <w:lvlText w:val=""/>
      <w:lvlJc w:val="left"/>
      <w:pPr>
        <w:tabs>
          <w:tab w:val="num" w:pos="700"/>
        </w:tabs>
        <w:ind w:left="700" w:right="700" w:hanging="360"/>
      </w:pPr>
      <w:rPr>
        <w:rFonts w:ascii="Symbol" w:hAnsi="Symbol" w:hint="default"/>
        <w:color w:val="auto"/>
        <w:sz w:val="28"/>
      </w:rPr>
    </w:lvl>
    <w:lvl w:ilvl="1" w:tplc="040C0003">
      <w:start w:val="1"/>
      <w:numFmt w:val="decimal"/>
      <w:lvlText w:val="%2."/>
      <w:lvlJc w:val="left"/>
      <w:pPr>
        <w:tabs>
          <w:tab w:val="num" w:pos="1440"/>
        </w:tabs>
        <w:ind w:left="1440" w:right="1440" w:hanging="360"/>
      </w:pPr>
      <w:rPr>
        <w:rFonts w:cs="Times New Roman"/>
      </w:rPr>
    </w:lvl>
    <w:lvl w:ilvl="2" w:tplc="040C0005">
      <w:start w:val="1"/>
      <w:numFmt w:val="decimal"/>
      <w:lvlText w:val="%3."/>
      <w:lvlJc w:val="left"/>
      <w:pPr>
        <w:tabs>
          <w:tab w:val="num" w:pos="2160"/>
        </w:tabs>
        <w:ind w:left="2160" w:right="2160" w:hanging="360"/>
      </w:pPr>
      <w:rPr>
        <w:rFonts w:cs="Times New Roman"/>
      </w:rPr>
    </w:lvl>
    <w:lvl w:ilvl="3" w:tplc="040C0001">
      <w:start w:val="1"/>
      <w:numFmt w:val="decimal"/>
      <w:lvlText w:val="%4."/>
      <w:lvlJc w:val="left"/>
      <w:pPr>
        <w:tabs>
          <w:tab w:val="num" w:pos="2880"/>
        </w:tabs>
        <w:ind w:left="2880" w:right="2880" w:hanging="360"/>
      </w:pPr>
      <w:rPr>
        <w:rFonts w:cs="Times New Roman"/>
      </w:rPr>
    </w:lvl>
    <w:lvl w:ilvl="4" w:tplc="040C0003">
      <w:start w:val="1"/>
      <w:numFmt w:val="decimal"/>
      <w:lvlText w:val="%5."/>
      <w:lvlJc w:val="left"/>
      <w:pPr>
        <w:tabs>
          <w:tab w:val="num" w:pos="3600"/>
        </w:tabs>
        <w:ind w:left="3600" w:right="3600" w:hanging="360"/>
      </w:pPr>
      <w:rPr>
        <w:rFonts w:cs="Times New Roman"/>
      </w:rPr>
    </w:lvl>
    <w:lvl w:ilvl="5" w:tplc="040C0005">
      <w:start w:val="1"/>
      <w:numFmt w:val="decimal"/>
      <w:lvlText w:val="%6."/>
      <w:lvlJc w:val="left"/>
      <w:pPr>
        <w:tabs>
          <w:tab w:val="num" w:pos="4320"/>
        </w:tabs>
        <w:ind w:left="4320" w:right="4320" w:hanging="360"/>
      </w:pPr>
      <w:rPr>
        <w:rFonts w:cs="Times New Roman"/>
      </w:rPr>
    </w:lvl>
    <w:lvl w:ilvl="6" w:tplc="040C0001">
      <w:start w:val="1"/>
      <w:numFmt w:val="decimal"/>
      <w:lvlText w:val="%7."/>
      <w:lvlJc w:val="left"/>
      <w:pPr>
        <w:tabs>
          <w:tab w:val="num" w:pos="5040"/>
        </w:tabs>
        <w:ind w:left="5040" w:right="5040" w:hanging="360"/>
      </w:pPr>
      <w:rPr>
        <w:rFonts w:cs="Times New Roman"/>
      </w:rPr>
    </w:lvl>
    <w:lvl w:ilvl="7" w:tplc="040C0003">
      <w:start w:val="1"/>
      <w:numFmt w:val="decimal"/>
      <w:lvlText w:val="%8."/>
      <w:lvlJc w:val="left"/>
      <w:pPr>
        <w:tabs>
          <w:tab w:val="num" w:pos="5760"/>
        </w:tabs>
        <w:ind w:left="5760" w:right="5760" w:hanging="360"/>
      </w:pPr>
      <w:rPr>
        <w:rFonts w:cs="Times New Roman"/>
      </w:rPr>
    </w:lvl>
    <w:lvl w:ilvl="8" w:tplc="040C0005">
      <w:start w:val="1"/>
      <w:numFmt w:val="decimal"/>
      <w:lvlText w:val="%9."/>
      <w:lvlJc w:val="left"/>
      <w:pPr>
        <w:tabs>
          <w:tab w:val="num" w:pos="6480"/>
        </w:tabs>
        <w:ind w:left="6480" w:right="6480" w:hanging="360"/>
      </w:pPr>
      <w:rPr>
        <w:rFonts w:cs="Times New Roman"/>
      </w:rPr>
    </w:lvl>
  </w:abstractNum>
  <w:abstractNum w:abstractNumId="9">
    <w:nsid w:val="00421F35"/>
    <w:multiLevelType w:val="hybridMultilevel"/>
    <w:tmpl w:val="E05A8698"/>
    <w:lvl w:ilvl="0" w:tplc="093A3404">
      <w:start w:val="515"/>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0">
    <w:nsid w:val="0070671E"/>
    <w:multiLevelType w:val="hybridMultilevel"/>
    <w:tmpl w:val="A3FEB47A"/>
    <w:lvl w:ilvl="0" w:tplc="D3DEA8E6">
      <w:start w:val="1"/>
      <w:numFmt w:val="decimal"/>
      <w:lvlText w:val="%1."/>
      <w:lvlJc w:val="left"/>
      <w:pPr>
        <w:tabs>
          <w:tab w:val="num" w:pos="567"/>
        </w:tabs>
      </w:pPr>
      <w:rPr>
        <w:rFonts w:cs="Times New Roman" w:hint="default"/>
      </w:rPr>
    </w:lvl>
    <w:lvl w:ilvl="1" w:tplc="FBBAC0C8">
      <w:start w:val="483"/>
      <w:numFmt w:val="decimal"/>
      <w:lvlText w:val="%2."/>
      <w:lvlJc w:val="left"/>
      <w:pPr>
        <w:tabs>
          <w:tab w:val="num" w:pos="567"/>
        </w:tabs>
      </w:pPr>
      <w:rPr>
        <w:rFonts w:cs="Times New Roman" w:hint="default"/>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1">
    <w:nsid w:val="010723F0"/>
    <w:multiLevelType w:val="hybridMultilevel"/>
    <w:tmpl w:val="5804F24A"/>
    <w:lvl w:ilvl="0" w:tplc="040C0019">
      <w:start w:val="1"/>
      <w:numFmt w:val="lowerLetter"/>
      <w:lvlText w:val="%1."/>
      <w:lvlJc w:val="left"/>
      <w:pPr>
        <w:tabs>
          <w:tab w:val="num" w:pos="2520"/>
        </w:tabs>
        <w:ind w:left="2520" w:right="2520" w:hanging="360"/>
      </w:pPr>
      <w:rPr>
        <w:rFonts w:cs="Times New Roman"/>
      </w:rPr>
    </w:lvl>
    <w:lvl w:ilvl="1" w:tplc="C9EE5978">
      <w:start w:val="729"/>
      <w:numFmt w:val="decimal"/>
      <w:lvlText w:val="%2."/>
      <w:lvlJc w:val="left"/>
      <w:pPr>
        <w:tabs>
          <w:tab w:val="num" w:pos="567"/>
        </w:tabs>
      </w:pPr>
      <w:rPr>
        <w:rFonts w:cs="Times New Roman" w:hint="default"/>
        <w:color w:val="auto"/>
      </w:rPr>
    </w:lvl>
    <w:lvl w:ilvl="2" w:tplc="040C001B">
      <w:start w:val="1"/>
      <w:numFmt w:val="lowerRoman"/>
      <w:lvlText w:val="%3."/>
      <w:lvlJc w:val="right"/>
      <w:pPr>
        <w:tabs>
          <w:tab w:val="num" w:pos="3960"/>
        </w:tabs>
        <w:ind w:left="3960" w:right="3960" w:hanging="180"/>
      </w:pPr>
      <w:rPr>
        <w:rFonts w:cs="Times New Roman"/>
      </w:rPr>
    </w:lvl>
    <w:lvl w:ilvl="3" w:tplc="040C000F">
      <w:start w:val="1"/>
      <w:numFmt w:val="decimal"/>
      <w:lvlText w:val="%4."/>
      <w:lvlJc w:val="left"/>
      <w:pPr>
        <w:tabs>
          <w:tab w:val="num" w:pos="4680"/>
        </w:tabs>
        <w:ind w:left="4680" w:right="4680" w:hanging="360"/>
      </w:pPr>
      <w:rPr>
        <w:rFonts w:cs="Times New Roman"/>
      </w:rPr>
    </w:lvl>
    <w:lvl w:ilvl="4" w:tplc="040C0019">
      <w:start w:val="1"/>
      <w:numFmt w:val="lowerLetter"/>
      <w:lvlText w:val="%5."/>
      <w:lvlJc w:val="left"/>
      <w:pPr>
        <w:tabs>
          <w:tab w:val="num" w:pos="5400"/>
        </w:tabs>
        <w:ind w:left="5400" w:right="5400" w:hanging="360"/>
      </w:pPr>
      <w:rPr>
        <w:rFonts w:cs="Times New Roman"/>
      </w:rPr>
    </w:lvl>
    <w:lvl w:ilvl="5" w:tplc="040C001B">
      <w:start w:val="1"/>
      <w:numFmt w:val="lowerRoman"/>
      <w:lvlText w:val="%6."/>
      <w:lvlJc w:val="right"/>
      <w:pPr>
        <w:tabs>
          <w:tab w:val="num" w:pos="6120"/>
        </w:tabs>
        <w:ind w:left="6120" w:right="6120" w:hanging="180"/>
      </w:pPr>
      <w:rPr>
        <w:rFonts w:cs="Times New Roman"/>
      </w:rPr>
    </w:lvl>
    <w:lvl w:ilvl="6" w:tplc="040C000F">
      <w:start w:val="1"/>
      <w:numFmt w:val="decimal"/>
      <w:lvlText w:val="%7."/>
      <w:lvlJc w:val="left"/>
      <w:pPr>
        <w:tabs>
          <w:tab w:val="num" w:pos="6840"/>
        </w:tabs>
        <w:ind w:left="6840" w:right="6840" w:hanging="360"/>
      </w:pPr>
      <w:rPr>
        <w:rFonts w:cs="Times New Roman"/>
      </w:rPr>
    </w:lvl>
    <w:lvl w:ilvl="7" w:tplc="040C0019">
      <w:start w:val="1"/>
      <w:numFmt w:val="lowerLetter"/>
      <w:lvlText w:val="%8."/>
      <w:lvlJc w:val="left"/>
      <w:pPr>
        <w:tabs>
          <w:tab w:val="num" w:pos="7560"/>
        </w:tabs>
        <w:ind w:left="7560" w:right="7560" w:hanging="360"/>
      </w:pPr>
      <w:rPr>
        <w:rFonts w:cs="Times New Roman"/>
      </w:rPr>
    </w:lvl>
    <w:lvl w:ilvl="8" w:tplc="040C001B">
      <w:start w:val="1"/>
      <w:numFmt w:val="lowerRoman"/>
      <w:lvlText w:val="%9."/>
      <w:lvlJc w:val="right"/>
      <w:pPr>
        <w:tabs>
          <w:tab w:val="num" w:pos="8280"/>
        </w:tabs>
        <w:ind w:left="8280" w:right="8280" w:hanging="180"/>
      </w:pPr>
      <w:rPr>
        <w:rFonts w:cs="Times New Roman"/>
      </w:rPr>
    </w:lvl>
  </w:abstractNum>
  <w:abstractNum w:abstractNumId="12">
    <w:nsid w:val="010F4929"/>
    <w:multiLevelType w:val="hybridMultilevel"/>
    <w:tmpl w:val="FCB0AC8C"/>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040C0001">
      <w:start w:val="1"/>
      <w:numFmt w:val="bullet"/>
      <w:lvlText w:val=""/>
      <w:lvlJc w:val="left"/>
      <w:pPr>
        <w:tabs>
          <w:tab w:val="num" w:pos="2340"/>
        </w:tabs>
        <w:ind w:left="2340" w:right="2340" w:hanging="360"/>
      </w:pPr>
      <w:rPr>
        <w:rFonts w:ascii="Symbol" w:hAnsi="Symbol"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3">
    <w:nsid w:val="01D622C3"/>
    <w:multiLevelType w:val="hybridMultilevel"/>
    <w:tmpl w:val="E7D2EE98"/>
    <w:lvl w:ilvl="0" w:tplc="040C0011">
      <w:start w:val="1"/>
      <w:numFmt w:val="decimal"/>
      <w:lvlText w:val="%1)"/>
      <w:lvlJc w:val="left"/>
      <w:pPr>
        <w:tabs>
          <w:tab w:val="num" w:pos="720"/>
        </w:tabs>
        <w:ind w:left="720" w:right="720" w:hanging="360"/>
      </w:pPr>
      <w:rPr>
        <w:rFonts w:cs="Times New Roman"/>
      </w:rPr>
    </w:lvl>
    <w:lvl w:ilvl="1" w:tplc="8B385DD4">
      <w:start w:val="243"/>
      <w:numFmt w:val="decimal"/>
      <w:lvlText w:val="%2."/>
      <w:lvlJc w:val="left"/>
      <w:pPr>
        <w:tabs>
          <w:tab w:val="num" w:pos="567"/>
        </w:tabs>
      </w:pPr>
      <w:rPr>
        <w:rFonts w:cs="Times New Roman" w:hint="default"/>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4">
    <w:nsid w:val="021F1C96"/>
    <w:multiLevelType w:val="singleLevel"/>
    <w:tmpl w:val="B70E0C52"/>
    <w:lvl w:ilvl="0">
      <w:start w:val="1"/>
      <w:numFmt w:val="bullet"/>
      <w:lvlText w:val=""/>
      <w:lvlJc w:val="left"/>
      <w:pPr>
        <w:tabs>
          <w:tab w:val="num" w:pos="360"/>
        </w:tabs>
        <w:ind w:left="360" w:right="360" w:hanging="360"/>
      </w:pPr>
      <w:rPr>
        <w:rFonts w:ascii="Wingdings" w:hAnsi="Wingdings" w:hint="default"/>
      </w:rPr>
    </w:lvl>
  </w:abstractNum>
  <w:abstractNum w:abstractNumId="15">
    <w:nsid w:val="02436988"/>
    <w:multiLevelType w:val="hybridMultilevel"/>
    <w:tmpl w:val="8E6EB006"/>
    <w:lvl w:ilvl="0" w:tplc="040C0017">
      <w:start w:val="1"/>
      <w:numFmt w:val="lowerLetter"/>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6">
    <w:nsid w:val="026B728B"/>
    <w:multiLevelType w:val="hybridMultilevel"/>
    <w:tmpl w:val="6024C734"/>
    <w:lvl w:ilvl="0" w:tplc="040C000B">
      <w:start w:val="1"/>
      <w:numFmt w:val="bullet"/>
      <w:lvlText w:val=""/>
      <w:lvlJc w:val="left"/>
      <w:pPr>
        <w:tabs>
          <w:tab w:val="num" w:pos="720"/>
        </w:tabs>
        <w:ind w:left="720" w:right="720" w:hanging="360"/>
      </w:pPr>
      <w:rPr>
        <w:rFonts w:ascii="Wingdings" w:hAnsi="Wingdings" w:hint="default"/>
      </w:rPr>
    </w:lvl>
    <w:lvl w:ilvl="1" w:tplc="0862FADC">
      <w:start w:val="23"/>
      <w:numFmt w:val="decimal"/>
      <w:lvlText w:val="%2."/>
      <w:lvlJc w:val="left"/>
      <w:pPr>
        <w:tabs>
          <w:tab w:val="num" w:pos="567"/>
        </w:tabs>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7">
    <w:nsid w:val="027F012C"/>
    <w:multiLevelType w:val="hybridMultilevel"/>
    <w:tmpl w:val="6104489E"/>
    <w:lvl w:ilvl="0" w:tplc="96D29F96">
      <w:start w:val="701"/>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8">
    <w:nsid w:val="029E06FC"/>
    <w:multiLevelType w:val="hybridMultilevel"/>
    <w:tmpl w:val="3272B20E"/>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9">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02BD2A36"/>
    <w:multiLevelType w:val="hybridMultilevel"/>
    <w:tmpl w:val="A8E2797A"/>
    <w:lvl w:ilvl="0" w:tplc="0413000F">
      <w:start w:val="1"/>
      <w:numFmt w:val="decimal"/>
      <w:lvlText w:val="%1."/>
      <w:lvlJc w:val="left"/>
      <w:pPr>
        <w:tabs>
          <w:tab w:val="num" w:pos="720"/>
        </w:tabs>
        <w:ind w:left="720" w:right="720" w:hanging="360"/>
      </w:pPr>
      <w:rPr>
        <w:rFonts w:cs="Times New Roman" w:hint="default"/>
      </w:rPr>
    </w:lvl>
    <w:lvl w:ilvl="1" w:tplc="F594AEC8">
      <w:start w:val="460"/>
      <w:numFmt w:val="decimal"/>
      <w:lvlText w:val="%2."/>
      <w:lvlJc w:val="left"/>
      <w:pPr>
        <w:tabs>
          <w:tab w:val="num" w:pos="567"/>
        </w:tabs>
      </w:pPr>
      <w:rPr>
        <w:rFonts w:cs="Times New Roman" w:hint="default"/>
      </w:rPr>
    </w:lvl>
    <w:lvl w:ilvl="2" w:tplc="0413001B">
      <w:start w:val="1"/>
      <w:numFmt w:val="lowerRoman"/>
      <w:lvlText w:val="%3."/>
      <w:lvlJc w:val="right"/>
      <w:pPr>
        <w:tabs>
          <w:tab w:val="num" w:pos="2160"/>
        </w:tabs>
        <w:ind w:left="2160" w:right="2160" w:hanging="180"/>
      </w:pPr>
      <w:rPr>
        <w:rFonts w:cs="Times New Roman"/>
      </w:rPr>
    </w:lvl>
    <w:lvl w:ilvl="3" w:tplc="0413000F">
      <w:start w:val="1"/>
      <w:numFmt w:val="decimal"/>
      <w:lvlText w:val="%4."/>
      <w:lvlJc w:val="left"/>
      <w:pPr>
        <w:tabs>
          <w:tab w:val="num" w:pos="2880"/>
        </w:tabs>
        <w:ind w:left="2880" w:right="2880" w:hanging="360"/>
      </w:pPr>
      <w:rPr>
        <w:rFonts w:cs="Times New Roman"/>
      </w:rPr>
    </w:lvl>
    <w:lvl w:ilvl="4" w:tplc="04130019">
      <w:start w:val="1"/>
      <w:numFmt w:val="lowerLetter"/>
      <w:lvlText w:val="%5."/>
      <w:lvlJc w:val="left"/>
      <w:pPr>
        <w:tabs>
          <w:tab w:val="num" w:pos="3600"/>
        </w:tabs>
        <w:ind w:left="3600" w:right="3600" w:hanging="360"/>
      </w:pPr>
      <w:rPr>
        <w:rFonts w:cs="Times New Roman"/>
      </w:rPr>
    </w:lvl>
    <w:lvl w:ilvl="5" w:tplc="0413001B">
      <w:start w:val="1"/>
      <w:numFmt w:val="lowerRoman"/>
      <w:lvlText w:val="%6."/>
      <w:lvlJc w:val="right"/>
      <w:pPr>
        <w:tabs>
          <w:tab w:val="num" w:pos="4320"/>
        </w:tabs>
        <w:ind w:left="4320" w:right="4320" w:hanging="180"/>
      </w:pPr>
      <w:rPr>
        <w:rFonts w:cs="Times New Roman"/>
      </w:rPr>
    </w:lvl>
    <w:lvl w:ilvl="6" w:tplc="0413000F">
      <w:start w:val="1"/>
      <w:numFmt w:val="decimal"/>
      <w:lvlText w:val="%7."/>
      <w:lvlJc w:val="left"/>
      <w:pPr>
        <w:tabs>
          <w:tab w:val="num" w:pos="5040"/>
        </w:tabs>
        <w:ind w:left="5040" w:right="5040" w:hanging="360"/>
      </w:pPr>
      <w:rPr>
        <w:rFonts w:cs="Times New Roman"/>
      </w:rPr>
    </w:lvl>
    <w:lvl w:ilvl="7" w:tplc="04130019">
      <w:start w:val="1"/>
      <w:numFmt w:val="lowerLetter"/>
      <w:lvlText w:val="%8."/>
      <w:lvlJc w:val="left"/>
      <w:pPr>
        <w:tabs>
          <w:tab w:val="num" w:pos="5760"/>
        </w:tabs>
        <w:ind w:left="5760" w:right="5760" w:hanging="360"/>
      </w:pPr>
      <w:rPr>
        <w:rFonts w:cs="Times New Roman"/>
      </w:rPr>
    </w:lvl>
    <w:lvl w:ilvl="8" w:tplc="0413001B">
      <w:start w:val="1"/>
      <w:numFmt w:val="lowerRoman"/>
      <w:lvlText w:val="%9."/>
      <w:lvlJc w:val="right"/>
      <w:pPr>
        <w:tabs>
          <w:tab w:val="num" w:pos="6480"/>
        </w:tabs>
        <w:ind w:left="6480" w:right="6480" w:hanging="180"/>
      </w:pPr>
      <w:rPr>
        <w:rFonts w:cs="Times New Roman"/>
      </w:rPr>
    </w:lvl>
  </w:abstractNum>
  <w:abstractNum w:abstractNumId="21">
    <w:nsid w:val="02D8386C"/>
    <w:multiLevelType w:val="hybridMultilevel"/>
    <w:tmpl w:val="736C7E6E"/>
    <w:lvl w:ilvl="0" w:tplc="040C0017">
      <w:start w:val="1"/>
      <w:numFmt w:val="lowerLetter"/>
      <w:lvlText w:val="%1)"/>
      <w:lvlJc w:val="left"/>
      <w:pPr>
        <w:tabs>
          <w:tab w:val="num" w:pos="720"/>
        </w:tabs>
        <w:ind w:left="720" w:right="720" w:hanging="360"/>
      </w:pPr>
      <w:rPr>
        <w:rFonts w:cs="Times New Roman"/>
      </w:rPr>
    </w:lvl>
    <w:lvl w:ilvl="1" w:tplc="505EBB80">
      <w:start w:val="49"/>
      <w:numFmt w:val="decimal"/>
      <w:lvlText w:val="%2."/>
      <w:lvlJc w:val="left"/>
      <w:pPr>
        <w:tabs>
          <w:tab w:val="num" w:pos="567"/>
        </w:tabs>
      </w:pPr>
      <w:rPr>
        <w:rFonts w:cs="Times New Roman" w:hint="default"/>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2">
    <w:nsid w:val="02D96F74"/>
    <w:multiLevelType w:val="hybridMultilevel"/>
    <w:tmpl w:val="FD5654DC"/>
    <w:lvl w:ilvl="0" w:tplc="040C000B">
      <w:start w:val="1"/>
      <w:numFmt w:val="bullet"/>
      <w:lvlText w:val=""/>
      <w:lvlJc w:val="left"/>
      <w:pPr>
        <w:tabs>
          <w:tab w:val="num" w:pos="720"/>
        </w:tabs>
        <w:ind w:left="720" w:right="720" w:hanging="360"/>
      </w:pPr>
      <w:rPr>
        <w:rFonts w:ascii="Wingdings" w:hAnsi="Wingdings"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3">
    <w:nsid w:val="0387719B"/>
    <w:multiLevelType w:val="hybridMultilevel"/>
    <w:tmpl w:val="2B6416C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4">
    <w:nsid w:val="03992BC6"/>
    <w:multiLevelType w:val="hybridMultilevel"/>
    <w:tmpl w:val="279A8128"/>
    <w:lvl w:ilvl="0" w:tplc="040C000F">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5">
    <w:nsid w:val="03D93EE5"/>
    <w:multiLevelType w:val="hybridMultilevel"/>
    <w:tmpl w:val="47863BA4"/>
    <w:lvl w:ilvl="0" w:tplc="C6CC08FC">
      <w:start w:val="72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6">
    <w:nsid w:val="044A4813"/>
    <w:multiLevelType w:val="hybridMultilevel"/>
    <w:tmpl w:val="6D745E0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047A66FA"/>
    <w:multiLevelType w:val="hybridMultilevel"/>
    <w:tmpl w:val="8FAAF65E"/>
    <w:lvl w:ilvl="0" w:tplc="9FC6078E">
      <w:start w:val="40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8">
    <w:nsid w:val="0517764D"/>
    <w:multiLevelType w:val="singleLevel"/>
    <w:tmpl w:val="4DCC0AE4"/>
    <w:lvl w:ilvl="0">
      <w:start w:val="2"/>
      <w:numFmt w:val="bullet"/>
      <w:lvlText w:val="-"/>
      <w:lvlJc w:val="left"/>
      <w:pPr>
        <w:tabs>
          <w:tab w:val="num" w:pos="360"/>
        </w:tabs>
        <w:ind w:left="360" w:right="360" w:hanging="360"/>
      </w:pPr>
      <w:rPr>
        <w:rFonts w:hint="default"/>
      </w:rPr>
    </w:lvl>
  </w:abstractNum>
  <w:abstractNum w:abstractNumId="29">
    <w:nsid w:val="05885D6E"/>
    <w:multiLevelType w:val="singleLevel"/>
    <w:tmpl w:val="3B26738A"/>
    <w:lvl w:ilvl="0">
      <w:start w:val="1"/>
      <w:numFmt w:val="decimal"/>
      <w:lvlText w:val="%1."/>
      <w:lvlJc w:val="left"/>
      <w:pPr>
        <w:tabs>
          <w:tab w:val="num" w:pos="360"/>
        </w:tabs>
        <w:ind w:left="360" w:right="360" w:hanging="360"/>
      </w:pPr>
      <w:rPr>
        <w:rFonts w:cs="Times New Roman" w:hint="eastAsia"/>
      </w:rPr>
    </w:lvl>
  </w:abstractNum>
  <w:abstractNum w:abstractNumId="30">
    <w:nsid w:val="068663A1"/>
    <w:multiLevelType w:val="singleLevel"/>
    <w:tmpl w:val="DF9E57E8"/>
    <w:lvl w:ilvl="0">
      <w:start w:val="1"/>
      <w:numFmt w:val="decimal"/>
      <w:lvlText w:val="%1."/>
      <w:lvlJc w:val="left"/>
      <w:pPr>
        <w:tabs>
          <w:tab w:val="num" w:pos="1428"/>
        </w:tabs>
        <w:ind w:left="1428" w:right="1428" w:hanging="360"/>
      </w:pPr>
      <w:rPr>
        <w:rFonts w:cs="Times New Roman"/>
      </w:rPr>
    </w:lvl>
  </w:abstractNum>
  <w:abstractNum w:abstractNumId="31">
    <w:nsid w:val="06F800FA"/>
    <w:multiLevelType w:val="hybridMultilevel"/>
    <w:tmpl w:val="595C9088"/>
    <w:lvl w:ilvl="0" w:tplc="040C0001">
      <w:start w:val="1"/>
      <w:numFmt w:val="bullet"/>
      <w:lvlText w:val=""/>
      <w:lvlJc w:val="left"/>
      <w:pPr>
        <w:tabs>
          <w:tab w:val="num" w:pos="1068"/>
        </w:tabs>
        <w:ind w:left="1068" w:right="1068" w:hanging="360"/>
      </w:pPr>
      <w:rPr>
        <w:rFonts w:ascii="Symbol" w:hAnsi="Symbol" w:hint="default"/>
      </w:rPr>
    </w:lvl>
    <w:lvl w:ilvl="1" w:tplc="040C0003">
      <w:start w:val="1"/>
      <w:numFmt w:val="bullet"/>
      <w:lvlText w:val="o"/>
      <w:lvlJc w:val="left"/>
      <w:pPr>
        <w:tabs>
          <w:tab w:val="num" w:pos="1788"/>
        </w:tabs>
        <w:ind w:left="1788" w:right="1788" w:hanging="360"/>
      </w:pPr>
      <w:rPr>
        <w:rFonts w:ascii="Courier New" w:hAnsi="Courier New" w:hint="default"/>
      </w:rPr>
    </w:lvl>
    <w:lvl w:ilvl="2" w:tplc="040C0005">
      <w:start w:val="1"/>
      <w:numFmt w:val="bullet"/>
      <w:lvlText w:val=""/>
      <w:lvlJc w:val="left"/>
      <w:pPr>
        <w:tabs>
          <w:tab w:val="num" w:pos="2508"/>
        </w:tabs>
        <w:ind w:left="2508" w:right="2508" w:hanging="360"/>
      </w:pPr>
      <w:rPr>
        <w:rFonts w:ascii="Wingdings" w:hAnsi="Wingdings" w:hint="default"/>
      </w:rPr>
    </w:lvl>
    <w:lvl w:ilvl="3" w:tplc="040C0001">
      <w:start w:val="1"/>
      <w:numFmt w:val="bullet"/>
      <w:lvlText w:val=""/>
      <w:lvlJc w:val="left"/>
      <w:pPr>
        <w:tabs>
          <w:tab w:val="num" w:pos="3228"/>
        </w:tabs>
        <w:ind w:left="3228" w:right="3228" w:hanging="360"/>
      </w:pPr>
      <w:rPr>
        <w:rFonts w:ascii="Symbol" w:hAnsi="Symbol" w:hint="default"/>
      </w:rPr>
    </w:lvl>
    <w:lvl w:ilvl="4" w:tplc="040C0003">
      <w:start w:val="1"/>
      <w:numFmt w:val="bullet"/>
      <w:lvlText w:val="o"/>
      <w:lvlJc w:val="left"/>
      <w:pPr>
        <w:tabs>
          <w:tab w:val="num" w:pos="3948"/>
        </w:tabs>
        <w:ind w:left="3948" w:right="3948" w:hanging="360"/>
      </w:pPr>
      <w:rPr>
        <w:rFonts w:ascii="Courier New" w:hAnsi="Courier New" w:hint="default"/>
      </w:rPr>
    </w:lvl>
    <w:lvl w:ilvl="5" w:tplc="040C0005">
      <w:start w:val="1"/>
      <w:numFmt w:val="bullet"/>
      <w:lvlText w:val=""/>
      <w:lvlJc w:val="left"/>
      <w:pPr>
        <w:tabs>
          <w:tab w:val="num" w:pos="4668"/>
        </w:tabs>
        <w:ind w:left="4668" w:right="4668" w:hanging="360"/>
      </w:pPr>
      <w:rPr>
        <w:rFonts w:ascii="Wingdings" w:hAnsi="Wingdings" w:hint="default"/>
      </w:rPr>
    </w:lvl>
    <w:lvl w:ilvl="6" w:tplc="040C0001">
      <w:start w:val="1"/>
      <w:numFmt w:val="bullet"/>
      <w:lvlText w:val=""/>
      <w:lvlJc w:val="left"/>
      <w:pPr>
        <w:tabs>
          <w:tab w:val="num" w:pos="5388"/>
        </w:tabs>
        <w:ind w:left="5388" w:right="5388" w:hanging="360"/>
      </w:pPr>
      <w:rPr>
        <w:rFonts w:ascii="Symbol" w:hAnsi="Symbol" w:hint="default"/>
      </w:rPr>
    </w:lvl>
    <w:lvl w:ilvl="7" w:tplc="040C0003">
      <w:start w:val="1"/>
      <w:numFmt w:val="bullet"/>
      <w:lvlText w:val="o"/>
      <w:lvlJc w:val="left"/>
      <w:pPr>
        <w:tabs>
          <w:tab w:val="num" w:pos="6108"/>
        </w:tabs>
        <w:ind w:left="6108" w:right="6108" w:hanging="360"/>
      </w:pPr>
      <w:rPr>
        <w:rFonts w:ascii="Courier New" w:hAnsi="Courier New" w:hint="default"/>
      </w:rPr>
    </w:lvl>
    <w:lvl w:ilvl="8" w:tplc="040C0005">
      <w:start w:val="1"/>
      <w:numFmt w:val="bullet"/>
      <w:lvlText w:val=""/>
      <w:lvlJc w:val="left"/>
      <w:pPr>
        <w:tabs>
          <w:tab w:val="num" w:pos="6828"/>
        </w:tabs>
        <w:ind w:left="6828" w:right="6828" w:hanging="360"/>
      </w:pPr>
      <w:rPr>
        <w:rFonts w:ascii="Wingdings" w:hAnsi="Wingdings" w:hint="default"/>
      </w:rPr>
    </w:lvl>
  </w:abstractNum>
  <w:abstractNum w:abstractNumId="32">
    <w:nsid w:val="070D233F"/>
    <w:multiLevelType w:val="hybridMultilevel"/>
    <w:tmpl w:val="AF76BDB0"/>
    <w:lvl w:ilvl="0" w:tplc="040C0015">
      <w:start w:val="1"/>
      <w:numFmt w:val="upperLetter"/>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3">
    <w:nsid w:val="07185317"/>
    <w:multiLevelType w:val="hybridMultilevel"/>
    <w:tmpl w:val="A73AE51C"/>
    <w:lvl w:ilvl="0" w:tplc="5FA4B168">
      <w:start w:val="602"/>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4">
    <w:nsid w:val="071E3A91"/>
    <w:multiLevelType w:val="hybridMultilevel"/>
    <w:tmpl w:val="F928F4EA"/>
    <w:lvl w:ilvl="0" w:tplc="F79A919A">
      <w:start w:val="171"/>
      <w:numFmt w:val="decimal"/>
      <w:lvlText w:val="%1."/>
      <w:lvlJc w:val="left"/>
      <w:pPr>
        <w:tabs>
          <w:tab w:val="num" w:pos="567"/>
        </w:tabs>
        <w:ind w:left="0" w:right="0" w:firstLine="0"/>
      </w:pPr>
      <w:rPr>
        <w:rFonts w:hint="default"/>
        <w:color w:val="auto"/>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
    <w:nsid w:val="0769675C"/>
    <w:multiLevelType w:val="hybridMultilevel"/>
    <w:tmpl w:val="F9C6BB0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36">
    <w:nsid w:val="09302433"/>
    <w:multiLevelType w:val="hybridMultilevel"/>
    <w:tmpl w:val="C88AF35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09B879F3"/>
    <w:multiLevelType w:val="hybridMultilevel"/>
    <w:tmpl w:val="6AD4BB04"/>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8">
    <w:nsid w:val="09C32CB4"/>
    <w:multiLevelType w:val="hybridMultilevel"/>
    <w:tmpl w:val="78C47166"/>
    <w:lvl w:ilvl="0" w:tplc="04010003">
      <w:start w:val="1"/>
      <w:numFmt w:val="bullet"/>
      <w:lvlText w:val="o"/>
      <w:lvlJc w:val="left"/>
      <w:pPr>
        <w:tabs>
          <w:tab w:val="num" w:pos="1800"/>
        </w:tabs>
        <w:ind w:left="1800" w:right="1800" w:hanging="360"/>
      </w:pPr>
      <w:rPr>
        <w:rFonts w:ascii="Courier New" w:hAnsi="Courier New" w:hint="default"/>
      </w:rPr>
    </w:lvl>
    <w:lvl w:ilvl="1" w:tplc="04010003" w:tentative="1">
      <w:start w:val="1"/>
      <w:numFmt w:val="bullet"/>
      <w:lvlText w:val="o"/>
      <w:lvlJc w:val="left"/>
      <w:pPr>
        <w:tabs>
          <w:tab w:val="num" w:pos="2520"/>
        </w:tabs>
        <w:ind w:left="2520" w:right="2520" w:hanging="360"/>
      </w:pPr>
      <w:rPr>
        <w:rFonts w:ascii="Courier New" w:hAnsi="Courier New" w:hint="default"/>
      </w:rPr>
    </w:lvl>
    <w:lvl w:ilvl="2" w:tplc="04010005" w:tentative="1">
      <w:start w:val="1"/>
      <w:numFmt w:val="bullet"/>
      <w:lvlText w:val=""/>
      <w:lvlJc w:val="left"/>
      <w:pPr>
        <w:tabs>
          <w:tab w:val="num" w:pos="3240"/>
        </w:tabs>
        <w:ind w:left="3240" w:right="3240" w:hanging="360"/>
      </w:pPr>
      <w:rPr>
        <w:rFonts w:ascii="Wingdings" w:hAnsi="Wingdings" w:hint="default"/>
      </w:rPr>
    </w:lvl>
    <w:lvl w:ilvl="3" w:tplc="04010001" w:tentative="1">
      <w:start w:val="1"/>
      <w:numFmt w:val="bullet"/>
      <w:lvlText w:val=""/>
      <w:lvlJc w:val="left"/>
      <w:pPr>
        <w:tabs>
          <w:tab w:val="num" w:pos="3960"/>
        </w:tabs>
        <w:ind w:left="3960" w:right="3960" w:hanging="360"/>
      </w:pPr>
      <w:rPr>
        <w:rFonts w:ascii="Symbol" w:hAnsi="Symbol" w:hint="default"/>
      </w:rPr>
    </w:lvl>
    <w:lvl w:ilvl="4" w:tplc="04010003" w:tentative="1">
      <w:start w:val="1"/>
      <w:numFmt w:val="bullet"/>
      <w:lvlText w:val="o"/>
      <w:lvlJc w:val="left"/>
      <w:pPr>
        <w:tabs>
          <w:tab w:val="num" w:pos="4680"/>
        </w:tabs>
        <w:ind w:left="4680" w:right="4680" w:hanging="360"/>
      </w:pPr>
      <w:rPr>
        <w:rFonts w:ascii="Courier New" w:hAnsi="Courier New" w:hint="default"/>
      </w:rPr>
    </w:lvl>
    <w:lvl w:ilvl="5" w:tplc="04010005" w:tentative="1">
      <w:start w:val="1"/>
      <w:numFmt w:val="bullet"/>
      <w:lvlText w:val=""/>
      <w:lvlJc w:val="left"/>
      <w:pPr>
        <w:tabs>
          <w:tab w:val="num" w:pos="5400"/>
        </w:tabs>
        <w:ind w:left="5400" w:right="5400" w:hanging="360"/>
      </w:pPr>
      <w:rPr>
        <w:rFonts w:ascii="Wingdings" w:hAnsi="Wingdings" w:hint="default"/>
      </w:rPr>
    </w:lvl>
    <w:lvl w:ilvl="6" w:tplc="04010001" w:tentative="1">
      <w:start w:val="1"/>
      <w:numFmt w:val="bullet"/>
      <w:lvlText w:val=""/>
      <w:lvlJc w:val="left"/>
      <w:pPr>
        <w:tabs>
          <w:tab w:val="num" w:pos="6120"/>
        </w:tabs>
        <w:ind w:left="6120" w:right="6120" w:hanging="360"/>
      </w:pPr>
      <w:rPr>
        <w:rFonts w:ascii="Symbol" w:hAnsi="Symbol" w:hint="default"/>
      </w:rPr>
    </w:lvl>
    <w:lvl w:ilvl="7" w:tplc="04010003" w:tentative="1">
      <w:start w:val="1"/>
      <w:numFmt w:val="bullet"/>
      <w:lvlText w:val="o"/>
      <w:lvlJc w:val="left"/>
      <w:pPr>
        <w:tabs>
          <w:tab w:val="num" w:pos="6840"/>
        </w:tabs>
        <w:ind w:left="6840" w:right="6840" w:hanging="360"/>
      </w:pPr>
      <w:rPr>
        <w:rFonts w:ascii="Courier New" w:hAnsi="Courier New" w:hint="default"/>
      </w:rPr>
    </w:lvl>
    <w:lvl w:ilvl="8" w:tplc="04010005" w:tentative="1">
      <w:start w:val="1"/>
      <w:numFmt w:val="bullet"/>
      <w:lvlText w:val=""/>
      <w:lvlJc w:val="left"/>
      <w:pPr>
        <w:tabs>
          <w:tab w:val="num" w:pos="7560"/>
        </w:tabs>
        <w:ind w:left="7560" w:right="7560" w:hanging="360"/>
      </w:pPr>
      <w:rPr>
        <w:rFonts w:ascii="Wingdings" w:hAnsi="Wingdings" w:hint="default"/>
      </w:rPr>
    </w:lvl>
  </w:abstractNum>
  <w:abstractNum w:abstractNumId="39">
    <w:nsid w:val="09F07A5C"/>
    <w:multiLevelType w:val="hybridMultilevel"/>
    <w:tmpl w:val="EA9ABE22"/>
    <w:lvl w:ilvl="0" w:tplc="04010001">
      <w:start w:val="1"/>
      <w:numFmt w:val="bullet"/>
      <w:lvlText w:val=""/>
      <w:lvlJc w:val="left"/>
      <w:pPr>
        <w:tabs>
          <w:tab w:val="num" w:pos="972"/>
        </w:tabs>
        <w:ind w:left="972" w:right="972" w:hanging="360"/>
      </w:pPr>
      <w:rPr>
        <w:rFonts w:ascii="Symbol" w:hAnsi="Symbol" w:hint="default"/>
      </w:rPr>
    </w:lvl>
    <w:lvl w:ilvl="1" w:tplc="04010003" w:tentative="1">
      <w:start w:val="1"/>
      <w:numFmt w:val="bullet"/>
      <w:lvlText w:val="o"/>
      <w:lvlJc w:val="left"/>
      <w:pPr>
        <w:tabs>
          <w:tab w:val="num" w:pos="1692"/>
        </w:tabs>
        <w:ind w:left="1692" w:right="1692" w:hanging="360"/>
      </w:pPr>
      <w:rPr>
        <w:rFonts w:ascii="Courier New" w:hAnsi="Courier New" w:hint="default"/>
      </w:rPr>
    </w:lvl>
    <w:lvl w:ilvl="2" w:tplc="04010005" w:tentative="1">
      <w:start w:val="1"/>
      <w:numFmt w:val="bullet"/>
      <w:lvlText w:val=""/>
      <w:lvlJc w:val="left"/>
      <w:pPr>
        <w:tabs>
          <w:tab w:val="num" w:pos="2412"/>
        </w:tabs>
        <w:ind w:left="2412" w:right="2412" w:hanging="360"/>
      </w:pPr>
      <w:rPr>
        <w:rFonts w:ascii="Wingdings" w:hAnsi="Wingdings" w:hint="default"/>
      </w:rPr>
    </w:lvl>
    <w:lvl w:ilvl="3" w:tplc="04010001" w:tentative="1">
      <w:start w:val="1"/>
      <w:numFmt w:val="bullet"/>
      <w:lvlText w:val=""/>
      <w:lvlJc w:val="left"/>
      <w:pPr>
        <w:tabs>
          <w:tab w:val="num" w:pos="3132"/>
        </w:tabs>
        <w:ind w:left="3132" w:right="3132" w:hanging="360"/>
      </w:pPr>
      <w:rPr>
        <w:rFonts w:ascii="Symbol" w:hAnsi="Symbol" w:hint="default"/>
      </w:rPr>
    </w:lvl>
    <w:lvl w:ilvl="4" w:tplc="04010003" w:tentative="1">
      <w:start w:val="1"/>
      <w:numFmt w:val="bullet"/>
      <w:lvlText w:val="o"/>
      <w:lvlJc w:val="left"/>
      <w:pPr>
        <w:tabs>
          <w:tab w:val="num" w:pos="3852"/>
        </w:tabs>
        <w:ind w:left="3852" w:right="3852" w:hanging="360"/>
      </w:pPr>
      <w:rPr>
        <w:rFonts w:ascii="Courier New" w:hAnsi="Courier New" w:hint="default"/>
      </w:rPr>
    </w:lvl>
    <w:lvl w:ilvl="5" w:tplc="04010005" w:tentative="1">
      <w:start w:val="1"/>
      <w:numFmt w:val="bullet"/>
      <w:lvlText w:val=""/>
      <w:lvlJc w:val="left"/>
      <w:pPr>
        <w:tabs>
          <w:tab w:val="num" w:pos="4572"/>
        </w:tabs>
        <w:ind w:left="4572" w:right="4572" w:hanging="360"/>
      </w:pPr>
      <w:rPr>
        <w:rFonts w:ascii="Wingdings" w:hAnsi="Wingdings" w:hint="default"/>
      </w:rPr>
    </w:lvl>
    <w:lvl w:ilvl="6" w:tplc="04010001" w:tentative="1">
      <w:start w:val="1"/>
      <w:numFmt w:val="bullet"/>
      <w:lvlText w:val=""/>
      <w:lvlJc w:val="left"/>
      <w:pPr>
        <w:tabs>
          <w:tab w:val="num" w:pos="5292"/>
        </w:tabs>
        <w:ind w:left="5292" w:right="5292" w:hanging="360"/>
      </w:pPr>
      <w:rPr>
        <w:rFonts w:ascii="Symbol" w:hAnsi="Symbol" w:hint="default"/>
      </w:rPr>
    </w:lvl>
    <w:lvl w:ilvl="7" w:tplc="04010003" w:tentative="1">
      <w:start w:val="1"/>
      <w:numFmt w:val="bullet"/>
      <w:lvlText w:val="o"/>
      <w:lvlJc w:val="left"/>
      <w:pPr>
        <w:tabs>
          <w:tab w:val="num" w:pos="6012"/>
        </w:tabs>
        <w:ind w:left="6012" w:right="6012" w:hanging="360"/>
      </w:pPr>
      <w:rPr>
        <w:rFonts w:ascii="Courier New" w:hAnsi="Courier New" w:hint="default"/>
      </w:rPr>
    </w:lvl>
    <w:lvl w:ilvl="8" w:tplc="04010005" w:tentative="1">
      <w:start w:val="1"/>
      <w:numFmt w:val="bullet"/>
      <w:lvlText w:val=""/>
      <w:lvlJc w:val="left"/>
      <w:pPr>
        <w:tabs>
          <w:tab w:val="num" w:pos="6732"/>
        </w:tabs>
        <w:ind w:left="6732" w:right="6732" w:hanging="360"/>
      </w:pPr>
      <w:rPr>
        <w:rFonts w:ascii="Wingdings" w:hAnsi="Wingdings" w:hint="default"/>
      </w:rPr>
    </w:lvl>
  </w:abstractNum>
  <w:abstractNum w:abstractNumId="40">
    <w:nsid w:val="0A656FA6"/>
    <w:multiLevelType w:val="hybridMultilevel"/>
    <w:tmpl w:val="29ACF9AA"/>
    <w:lvl w:ilvl="0" w:tplc="5974531A">
      <w:start w:val="61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41">
    <w:nsid w:val="0A911956"/>
    <w:multiLevelType w:val="hybridMultilevel"/>
    <w:tmpl w:val="DA8CAF2C"/>
    <w:lvl w:ilvl="0" w:tplc="70E6AF92">
      <w:start w:val="56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42">
    <w:nsid w:val="0ABE5608"/>
    <w:multiLevelType w:val="hybridMultilevel"/>
    <w:tmpl w:val="931CFBC8"/>
    <w:lvl w:ilvl="0" w:tplc="040C0013">
      <w:start w:val="1"/>
      <w:numFmt w:val="upperRoman"/>
      <w:lvlText w:val="%1."/>
      <w:lvlJc w:val="right"/>
      <w:pPr>
        <w:tabs>
          <w:tab w:val="num" w:pos="720"/>
        </w:tabs>
        <w:ind w:left="720" w:right="720" w:hanging="180"/>
      </w:pPr>
      <w:rPr>
        <w:rFonts w:cs="Times New Roman"/>
      </w:rPr>
    </w:lvl>
    <w:lvl w:ilvl="1" w:tplc="040C0011">
      <w:start w:val="1"/>
      <w:numFmt w:val="decimal"/>
      <w:lvlText w:val="%2)"/>
      <w:lvlJc w:val="left"/>
      <w:pPr>
        <w:tabs>
          <w:tab w:val="num" w:pos="1440"/>
        </w:tabs>
        <w:ind w:left="1440" w:right="1440" w:hanging="360"/>
      </w:pPr>
      <w:rPr>
        <w:rFonts w:cs="Times New Roman"/>
      </w:rPr>
    </w:lvl>
    <w:lvl w:ilvl="2" w:tplc="C6D8EA7C">
      <w:start w:val="415"/>
      <w:numFmt w:val="decimal"/>
      <w:lvlText w:val="%3."/>
      <w:lvlJc w:val="left"/>
      <w:pPr>
        <w:tabs>
          <w:tab w:val="num" w:pos="567"/>
        </w:tabs>
      </w:pPr>
      <w:rPr>
        <w:rFonts w:cs="Times New Roman"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43">
    <w:nsid w:val="0AE529F8"/>
    <w:multiLevelType w:val="hybridMultilevel"/>
    <w:tmpl w:val="A4DE4C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44">
    <w:nsid w:val="0AEB1AA5"/>
    <w:multiLevelType w:val="singleLevel"/>
    <w:tmpl w:val="C944D85C"/>
    <w:lvl w:ilvl="0">
      <w:start w:val="7"/>
      <w:numFmt w:val="lowerLetter"/>
      <w:lvlText w:val="%1)"/>
      <w:lvlJc w:val="left"/>
      <w:pPr>
        <w:tabs>
          <w:tab w:val="num" w:pos="705"/>
        </w:tabs>
        <w:ind w:left="705" w:right="705" w:hanging="705"/>
      </w:pPr>
      <w:rPr>
        <w:rFonts w:cs="Times New Roman"/>
      </w:rPr>
    </w:lvl>
  </w:abstractNum>
  <w:abstractNum w:abstractNumId="45">
    <w:nsid w:val="0B237E17"/>
    <w:multiLevelType w:val="hybridMultilevel"/>
    <w:tmpl w:val="1D40A7EA"/>
    <w:lvl w:ilvl="0" w:tplc="040C0017">
      <w:start w:val="1"/>
      <w:numFmt w:val="lowerLetter"/>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46">
    <w:nsid w:val="0BDC2B83"/>
    <w:multiLevelType w:val="hybridMultilevel"/>
    <w:tmpl w:val="163C8204"/>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47">
    <w:nsid w:val="0BEE65D2"/>
    <w:multiLevelType w:val="hybridMultilevel"/>
    <w:tmpl w:val="D262A422"/>
    <w:lvl w:ilvl="0" w:tplc="04010011">
      <w:start w:val="1"/>
      <w:numFmt w:val="decimal"/>
      <w:lvlText w:val="%1)"/>
      <w:lvlJc w:val="left"/>
      <w:pPr>
        <w:tabs>
          <w:tab w:val="num" w:pos="720"/>
        </w:tabs>
        <w:ind w:left="720" w:right="720" w:hanging="360"/>
      </w:pPr>
    </w:lvl>
    <w:lvl w:ilvl="1" w:tplc="04010005">
      <w:start w:val="1"/>
      <w:numFmt w:val="bullet"/>
      <w:lvlText w:val=""/>
      <w:lvlJc w:val="left"/>
      <w:pPr>
        <w:tabs>
          <w:tab w:val="num" w:pos="1440"/>
        </w:tabs>
        <w:ind w:left="1440" w:right="1440" w:hanging="360"/>
      </w:pPr>
      <w:rPr>
        <w:rFonts w:ascii="Wingdings" w:hAnsi="Wingding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0CB066A7"/>
    <w:multiLevelType w:val="hybridMultilevel"/>
    <w:tmpl w:val="C540E13E"/>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9">
    <w:nsid w:val="0CD9134C"/>
    <w:multiLevelType w:val="hybridMultilevel"/>
    <w:tmpl w:val="09D8E080"/>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50">
    <w:nsid w:val="0D3F5D0E"/>
    <w:multiLevelType w:val="hybridMultilevel"/>
    <w:tmpl w:val="46885A12"/>
    <w:lvl w:ilvl="0" w:tplc="F02C781C">
      <w:start w:val="68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51">
    <w:nsid w:val="0D7450E2"/>
    <w:multiLevelType w:val="hybridMultilevel"/>
    <w:tmpl w:val="00482734"/>
    <w:lvl w:ilvl="0" w:tplc="041282E2">
      <w:start w:val="22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hint="default"/>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52">
    <w:nsid w:val="0DF9466D"/>
    <w:multiLevelType w:val="hybridMultilevel"/>
    <w:tmpl w:val="1B841418"/>
    <w:lvl w:ilvl="0" w:tplc="D7C8D456">
      <w:start w:val="43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53">
    <w:nsid w:val="0E7C5966"/>
    <w:multiLevelType w:val="hybridMultilevel"/>
    <w:tmpl w:val="C012E958"/>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4">
    <w:nsid w:val="0EEF22CF"/>
    <w:multiLevelType w:val="hybridMultilevel"/>
    <w:tmpl w:val="209A2D7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5">
    <w:nsid w:val="0F0F745D"/>
    <w:multiLevelType w:val="hybridMultilevel"/>
    <w:tmpl w:val="C4547D5C"/>
    <w:lvl w:ilvl="0" w:tplc="6890EB6E">
      <w:start w:val="657"/>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56">
    <w:nsid w:val="0F782A5E"/>
    <w:multiLevelType w:val="hybridMultilevel"/>
    <w:tmpl w:val="36F0F2A8"/>
    <w:lvl w:ilvl="0" w:tplc="DB805A10">
      <w:start w:val="72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57">
    <w:nsid w:val="10485619"/>
    <w:multiLevelType w:val="hybridMultilevel"/>
    <w:tmpl w:val="6C8213D8"/>
    <w:lvl w:ilvl="0" w:tplc="BC824014">
      <w:start w:val="1"/>
      <w:numFmt w:val="bullet"/>
      <w:lvlText w:val=""/>
      <w:lvlJc w:val="left"/>
      <w:pPr>
        <w:tabs>
          <w:tab w:val="num" w:pos="720"/>
        </w:tabs>
        <w:ind w:left="720" w:right="720" w:hanging="360"/>
      </w:pPr>
      <w:rPr>
        <w:rFonts w:ascii="Symbol" w:hAnsi="Symbol" w:hint="default"/>
        <w:sz w:val="20"/>
      </w:rPr>
    </w:lvl>
    <w:lvl w:ilvl="1" w:tplc="A6522C72">
      <w:start w:val="1"/>
      <w:numFmt w:val="bullet"/>
      <w:lvlText w:val="o"/>
      <w:lvlJc w:val="left"/>
      <w:pPr>
        <w:tabs>
          <w:tab w:val="num" w:pos="1440"/>
        </w:tabs>
        <w:ind w:left="1440" w:right="1440" w:hanging="360"/>
      </w:pPr>
      <w:rPr>
        <w:rFonts w:ascii="Courier New" w:hAnsi="Courier New" w:hint="default"/>
        <w:sz w:val="20"/>
      </w:rPr>
    </w:lvl>
    <w:lvl w:ilvl="2" w:tplc="9FAAD552">
      <w:start w:val="1"/>
      <w:numFmt w:val="bullet"/>
      <w:lvlText w:val=""/>
      <w:lvlJc w:val="left"/>
      <w:pPr>
        <w:tabs>
          <w:tab w:val="num" w:pos="2160"/>
        </w:tabs>
        <w:ind w:left="2160" w:right="2160" w:hanging="360"/>
      </w:pPr>
      <w:rPr>
        <w:rFonts w:ascii="Wingdings" w:hAnsi="Wingdings" w:hint="default"/>
        <w:sz w:val="20"/>
      </w:rPr>
    </w:lvl>
    <w:lvl w:ilvl="3" w:tplc="536814DA">
      <w:start w:val="1"/>
      <w:numFmt w:val="bullet"/>
      <w:lvlText w:val=""/>
      <w:lvlJc w:val="left"/>
      <w:pPr>
        <w:tabs>
          <w:tab w:val="num" w:pos="2880"/>
        </w:tabs>
        <w:ind w:left="2880" w:right="2880" w:hanging="360"/>
      </w:pPr>
      <w:rPr>
        <w:rFonts w:ascii="Wingdings" w:hAnsi="Wingdings" w:hint="default"/>
        <w:sz w:val="20"/>
      </w:rPr>
    </w:lvl>
    <w:lvl w:ilvl="4" w:tplc="48881168">
      <w:start w:val="1"/>
      <w:numFmt w:val="bullet"/>
      <w:lvlText w:val=""/>
      <w:lvlJc w:val="left"/>
      <w:pPr>
        <w:tabs>
          <w:tab w:val="num" w:pos="3600"/>
        </w:tabs>
        <w:ind w:left="3600" w:right="3600" w:hanging="360"/>
      </w:pPr>
      <w:rPr>
        <w:rFonts w:ascii="Wingdings" w:hAnsi="Wingdings" w:hint="default"/>
        <w:sz w:val="20"/>
      </w:rPr>
    </w:lvl>
    <w:lvl w:ilvl="5" w:tplc="21AAE370">
      <w:start w:val="1"/>
      <w:numFmt w:val="bullet"/>
      <w:lvlText w:val=""/>
      <w:lvlJc w:val="left"/>
      <w:pPr>
        <w:tabs>
          <w:tab w:val="num" w:pos="4320"/>
        </w:tabs>
        <w:ind w:left="4320" w:right="4320" w:hanging="360"/>
      </w:pPr>
      <w:rPr>
        <w:rFonts w:ascii="Wingdings" w:hAnsi="Wingdings" w:hint="default"/>
        <w:sz w:val="20"/>
      </w:rPr>
    </w:lvl>
    <w:lvl w:ilvl="6" w:tplc="E436A42C">
      <w:start w:val="1"/>
      <w:numFmt w:val="bullet"/>
      <w:lvlText w:val=""/>
      <w:lvlJc w:val="left"/>
      <w:pPr>
        <w:tabs>
          <w:tab w:val="num" w:pos="5040"/>
        </w:tabs>
        <w:ind w:left="5040" w:right="5040" w:hanging="360"/>
      </w:pPr>
      <w:rPr>
        <w:rFonts w:ascii="Wingdings" w:hAnsi="Wingdings" w:hint="default"/>
        <w:sz w:val="20"/>
      </w:rPr>
    </w:lvl>
    <w:lvl w:ilvl="7" w:tplc="ABC8B05E">
      <w:start w:val="1"/>
      <w:numFmt w:val="bullet"/>
      <w:lvlText w:val=""/>
      <w:lvlJc w:val="left"/>
      <w:pPr>
        <w:tabs>
          <w:tab w:val="num" w:pos="5760"/>
        </w:tabs>
        <w:ind w:left="5760" w:right="5760" w:hanging="360"/>
      </w:pPr>
      <w:rPr>
        <w:rFonts w:ascii="Wingdings" w:hAnsi="Wingdings" w:hint="default"/>
        <w:sz w:val="20"/>
      </w:rPr>
    </w:lvl>
    <w:lvl w:ilvl="8" w:tplc="B582E52E">
      <w:start w:val="1"/>
      <w:numFmt w:val="bullet"/>
      <w:lvlText w:val=""/>
      <w:lvlJc w:val="left"/>
      <w:pPr>
        <w:tabs>
          <w:tab w:val="num" w:pos="6480"/>
        </w:tabs>
        <w:ind w:left="6480" w:right="6480" w:hanging="360"/>
      </w:pPr>
      <w:rPr>
        <w:rFonts w:ascii="Wingdings" w:hAnsi="Wingdings" w:hint="default"/>
        <w:sz w:val="20"/>
      </w:rPr>
    </w:lvl>
  </w:abstractNum>
  <w:abstractNum w:abstractNumId="58">
    <w:nsid w:val="105E184C"/>
    <w:multiLevelType w:val="hybridMultilevel"/>
    <w:tmpl w:val="327E524E"/>
    <w:lvl w:ilvl="0" w:tplc="919CB462">
      <w:start w:val="10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59">
    <w:nsid w:val="109D7AC1"/>
    <w:multiLevelType w:val="hybridMultilevel"/>
    <w:tmpl w:val="00AADF30"/>
    <w:lvl w:ilvl="0" w:tplc="E0FEFDAA">
      <w:start w:val="667"/>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60">
    <w:nsid w:val="10AE0DD0"/>
    <w:multiLevelType w:val="hybridMultilevel"/>
    <w:tmpl w:val="2E829FDA"/>
    <w:lvl w:ilvl="0" w:tplc="040C000F">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61">
    <w:nsid w:val="11E703E4"/>
    <w:multiLevelType w:val="hybridMultilevel"/>
    <w:tmpl w:val="07C08F3A"/>
    <w:lvl w:ilvl="0" w:tplc="9836D650">
      <w:start w:val="1"/>
      <w:numFmt w:val="bullet"/>
      <w:lvlText w:val=""/>
      <w:lvlJc w:val="left"/>
      <w:pPr>
        <w:tabs>
          <w:tab w:val="num" w:pos="1080"/>
        </w:tabs>
        <w:ind w:left="1080" w:right="1080" w:hanging="360"/>
      </w:pPr>
      <w:rPr>
        <w:rFonts w:ascii="Symbol" w:hAnsi="Symbol" w:hint="default"/>
        <w:sz w:val="28"/>
        <w:szCs w:val="3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2">
    <w:nsid w:val="12870795"/>
    <w:multiLevelType w:val="hybridMultilevel"/>
    <w:tmpl w:val="10B0AA3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3">
    <w:nsid w:val="13525781"/>
    <w:multiLevelType w:val="hybridMultilevel"/>
    <w:tmpl w:val="5CE65856"/>
    <w:lvl w:ilvl="0" w:tplc="3086CD56">
      <w:start w:val="34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64">
    <w:nsid w:val="135714E4"/>
    <w:multiLevelType w:val="hybridMultilevel"/>
    <w:tmpl w:val="32568160"/>
    <w:lvl w:ilvl="0" w:tplc="040C000F">
      <w:start w:val="1"/>
      <w:numFmt w:val="decimal"/>
      <w:lvlText w:val="%1."/>
      <w:lvlJc w:val="left"/>
      <w:pPr>
        <w:tabs>
          <w:tab w:val="num" w:pos="720"/>
        </w:tabs>
        <w:ind w:left="720" w:right="720" w:hanging="360"/>
      </w:pPr>
      <w:rPr>
        <w:rFonts w:cs="Times New Roman"/>
      </w:rPr>
    </w:lvl>
    <w:lvl w:ilvl="1" w:tplc="D4C6723A">
      <w:start w:val="1"/>
      <w:numFmt w:val="decimal"/>
      <w:lvlText w:val="%2)"/>
      <w:lvlJc w:val="left"/>
      <w:pPr>
        <w:tabs>
          <w:tab w:val="num" w:pos="1440"/>
        </w:tabs>
        <w:ind w:left="1440" w:right="1440" w:hanging="360"/>
      </w:pPr>
      <w:rPr>
        <w:rFonts w:cs="Times New Roman" w:hint="default"/>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65">
    <w:nsid w:val="14023A8E"/>
    <w:multiLevelType w:val="hybridMultilevel"/>
    <w:tmpl w:val="90406596"/>
    <w:lvl w:ilvl="0" w:tplc="040C0017">
      <w:start w:val="1"/>
      <w:numFmt w:val="lowerLetter"/>
      <w:lvlText w:val="%1)"/>
      <w:lvlJc w:val="left"/>
      <w:pPr>
        <w:tabs>
          <w:tab w:val="num" w:pos="1440"/>
        </w:tabs>
        <w:ind w:left="1440" w:right="1440" w:hanging="360"/>
      </w:pPr>
      <w:rPr>
        <w:rFonts w:cs="Times New Roman"/>
      </w:rPr>
    </w:lvl>
    <w:lvl w:ilvl="1" w:tplc="7ADA5D12">
      <w:start w:val="124"/>
      <w:numFmt w:val="decimal"/>
      <w:lvlText w:val="%2."/>
      <w:lvlJc w:val="left"/>
      <w:pPr>
        <w:tabs>
          <w:tab w:val="num" w:pos="2367"/>
        </w:tabs>
        <w:ind w:left="1800" w:right="1800"/>
      </w:pPr>
      <w:rPr>
        <w:rFonts w:cs="Times New Roman" w:hint="default"/>
      </w:rPr>
    </w:lvl>
    <w:lvl w:ilvl="2" w:tplc="040C001B">
      <w:start w:val="1"/>
      <w:numFmt w:val="lowerRoman"/>
      <w:lvlText w:val="%3."/>
      <w:lvlJc w:val="right"/>
      <w:pPr>
        <w:tabs>
          <w:tab w:val="num" w:pos="2880"/>
        </w:tabs>
        <w:ind w:left="2880" w:right="2880" w:hanging="180"/>
      </w:pPr>
      <w:rPr>
        <w:rFonts w:cs="Times New Roman"/>
      </w:rPr>
    </w:lvl>
    <w:lvl w:ilvl="3" w:tplc="040C000F">
      <w:start w:val="1"/>
      <w:numFmt w:val="decimal"/>
      <w:lvlText w:val="%4."/>
      <w:lvlJc w:val="left"/>
      <w:pPr>
        <w:tabs>
          <w:tab w:val="num" w:pos="3600"/>
        </w:tabs>
        <w:ind w:left="3600" w:right="3600" w:hanging="360"/>
      </w:pPr>
      <w:rPr>
        <w:rFonts w:cs="Times New Roman"/>
      </w:rPr>
    </w:lvl>
    <w:lvl w:ilvl="4" w:tplc="040C0019">
      <w:start w:val="1"/>
      <w:numFmt w:val="lowerLetter"/>
      <w:lvlText w:val="%5."/>
      <w:lvlJc w:val="left"/>
      <w:pPr>
        <w:tabs>
          <w:tab w:val="num" w:pos="4320"/>
        </w:tabs>
        <w:ind w:left="4320" w:right="4320" w:hanging="360"/>
      </w:pPr>
      <w:rPr>
        <w:rFonts w:cs="Times New Roman"/>
      </w:rPr>
    </w:lvl>
    <w:lvl w:ilvl="5" w:tplc="040C001B">
      <w:start w:val="1"/>
      <w:numFmt w:val="lowerRoman"/>
      <w:lvlText w:val="%6."/>
      <w:lvlJc w:val="right"/>
      <w:pPr>
        <w:tabs>
          <w:tab w:val="num" w:pos="5040"/>
        </w:tabs>
        <w:ind w:left="5040" w:right="5040" w:hanging="180"/>
      </w:pPr>
      <w:rPr>
        <w:rFonts w:cs="Times New Roman"/>
      </w:rPr>
    </w:lvl>
    <w:lvl w:ilvl="6" w:tplc="040C000F">
      <w:start w:val="1"/>
      <w:numFmt w:val="decimal"/>
      <w:lvlText w:val="%7."/>
      <w:lvlJc w:val="left"/>
      <w:pPr>
        <w:tabs>
          <w:tab w:val="num" w:pos="5760"/>
        </w:tabs>
        <w:ind w:left="5760" w:right="5760" w:hanging="360"/>
      </w:pPr>
      <w:rPr>
        <w:rFonts w:cs="Times New Roman"/>
      </w:rPr>
    </w:lvl>
    <w:lvl w:ilvl="7" w:tplc="040C0019">
      <w:start w:val="1"/>
      <w:numFmt w:val="lowerLetter"/>
      <w:lvlText w:val="%8."/>
      <w:lvlJc w:val="left"/>
      <w:pPr>
        <w:tabs>
          <w:tab w:val="num" w:pos="6480"/>
        </w:tabs>
        <w:ind w:left="6480" w:right="6480" w:hanging="360"/>
      </w:pPr>
      <w:rPr>
        <w:rFonts w:cs="Times New Roman"/>
      </w:rPr>
    </w:lvl>
    <w:lvl w:ilvl="8" w:tplc="040C001B">
      <w:start w:val="1"/>
      <w:numFmt w:val="lowerRoman"/>
      <w:lvlText w:val="%9."/>
      <w:lvlJc w:val="right"/>
      <w:pPr>
        <w:tabs>
          <w:tab w:val="num" w:pos="7200"/>
        </w:tabs>
        <w:ind w:left="7200" w:right="7200" w:hanging="180"/>
      </w:pPr>
      <w:rPr>
        <w:rFonts w:cs="Times New Roman"/>
      </w:rPr>
    </w:lvl>
  </w:abstractNum>
  <w:abstractNum w:abstractNumId="66">
    <w:nsid w:val="141A6939"/>
    <w:multiLevelType w:val="hybridMultilevel"/>
    <w:tmpl w:val="F0BACC26"/>
    <w:lvl w:ilvl="0" w:tplc="04130001">
      <w:start w:val="1"/>
      <w:numFmt w:val="bullet"/>
      <w:lvlText w:val=""/>
      <w:lvlJc w:val="left"/>
      <w:pPr>
        <w:tabs>
          <w:tab w:val="num" w:pos="720"/>
        </w:tabs>
        <w:ind w:left="720" w:right="720" w:hanging="360"/>
      </w:pPr>
      <w:rPr>
        <w:rFonts w:ascii="Symbol" w:hAnsi="Symbol" w:hint="default"/>
      </w:rPr>
    </w:lvl>
    <w:lvl w:ilvl="1" w:tplc="04130003">
      <w:start w:val="1"/>
      <w:numFmt w:val="bullet"/>
      <w:lvlText w:val="o"/>
      <w:lvlJc w:val="left"/>
      <w:pPr>
        <w:tabs>
          <w:tab w:val="num" w:pos="1440"/>
        </w:tabs>
        <w:ind w:left="1440" w:right="1440" w:hanging="360"/>
      </w:pPr>
      <w:rPr>
        <w:rFonts w:ascii="Courier New" w:hAnsi="Courier New" w:hint="default"/>
      </w:rPr>
    </w:lvl>
    <w:lvl w:ilvl="2" w:tplc="04130005">
      <w:start w:val="1"/>
      <w:numFmt w:val="bullet"/>
      <w:lvlText w:val=""/>
      <w:lvlJc w:val="left"/>
      <w:pPr>
        <w:tabs>
          <w:tab w:val="num" w:pos="2160"/>
        </w:tabs>
        <w:ind w:left="2160" w:right="2160" w:hanging="360"/>
      </w:pPr>
      <w:rPr>
        <w:rFonts w:ascii="Wingdings" w:hAnsi="Wingdings" w:hint="default"/>
      </w:rPr>
    </w:lvl>
    <w:lvl w:ilvl="3" w:tplc="04130001">
      <w:start w:val="1"/>
      <w:numFmt w:val="bullet"/>
      <w:lvlText w:val=""/>
      <w:lvlJc w:val="left"/>
      <w:pPr>
        <w:tabs>
          <w:tab w:val="num" w:pos="2880"/>
        </w:tabs>
        <w:ind w:left="2880" w:right="2880" w:hanging="360"/>
      </w:pPr>
      <w:rPr>
        <w:rFonts w:ascii="Symbol" w:hAnsi="Symbol" w:hint="default"/>
      </w:rPr>
    </w:lvl>
    <w:lvl w:ilvl="4" w:tplc="04130003">
      <w:start w:val="1"/>
      <w:numFmt w:val="bullet"/>
      <w:lvlText w:val="o"/>
      <w:lvlJc w:val="left"/>
      <w:pPr>
        <w:tabs>
          <w:tab w:val="num" w:pos="3600"/>
        </w:tabs>
        <w:ind w:left="3600" w:right="3600" w:hanging="360"/>
      </w:pPr>
      <w:rPr>
        <w:rFonts w:ascii="Courier New" w:hAnsi="Courier New" w:hint="default"/>
      </w:rPr>
    </w:lvl>
    <w:lvl w:ilvl="5" w:tplc="04130005">
      <w:start w:val="1"/>
      <w:numFmt w:val="bullet"/>
      <w:lvlText w:val=""/>
      <w:lvlJc w:val="left"/>
      <w:pPr>
        <w:tabs>
          <w:tab w:val="num" w:pos="4320"/>
        </w:tabs>
        <w:ind w:left="4320" w:right="4320" w:hanging="360"/>
      </w:pPr>
      <w:rPr>
        <w:rFonts w:ascii="Wingdings" w:hAnsi="Wingdings" w:hint="default"/>
      </w:rPr>
    </w:lvl>
    <w:lvl w:ilvl="6" w:tplc="04130001">
      <w:start w:val="1"/>
      <w:numFmt w:val="bullet"/>
      <w:lvlText w:val=""/>
      <w:lvlJc w:val="left"/>
      <w:pPr>
        <w:tabs>
          <w:tab w:val="num" w:pos="5040"/>
        </w:tabs>
        <w:ind w:left="5040" w:right="5040" w:hanging="360"/>
      </w:pPr>
      <w:rPr>
        <w:rFonts w:ascii="Symbol" w:hAnsi="Symbol" w:hint="default"/>
      </w:rPr>
    </w:lvl>
    <w:lvl w:ilvl="7" w:tplc="04130003">
      <w:start w:val="1"/>
      <w:numFmt w:val="bullet"/>
      <w:lvlText w:val="o"/>
      <w:lvlJc w:val="left"/>
      <w:pPr>
        <w:tabs>
          <w:tab w:val="num" w:pos="5760"/>
        </w:tabs>
        <w:ind w:left="5760" w:right="5760" w:hanging="360"/>
      </w:pPr>
      <w:rPr>
        <w:rFonts w:ascii="Courier New" w:hAnsi="Courier New" w:hint="default"/>
      </w:rPr>
    </w:lvl>
    <w:lvl w:ilvl="8" w:tplc="04130005">
      <w:start w:val="1"/>
      <w:numFmt w:val="bullet"/>
      <w:lvlText w:val=""/>
      <w:lvlJc w:val="left"/>
      <w:pPr>
        <w:tabs>
          <w:tab w:val="num" w:pos="6480"/>
        </w:tabs>
        <w:ind w:left="6480" w:right="6480" w:hanging="360"/>
      </w:pPr>
      <w:rPr>
        <w:rFonts w:ascii="Wingdings" w:hAnsi="Wingdings" w:hint="default"/>
      </w:rPr>
    </w:lvl>
  </w:abstractNum>
  <w:abstractNum w:abstractNumId="67">
    <w:nsid w:val="14385095"/>
    <w:multiLevelType w:val="hybridMultilevel"/>
    <w:tmpl w:val="5C941F20"/>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68">
    <w:nsid w:val="14792790"/>
    <w:multiLevelType w:val="hybridMultilevel"/>
    <w:tmpl w:val="FF24C3A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9">
    <w:nsid w:val="15242C3A"/>
    <w:multiLevelType w:val="hybridMultilevel"/>
    <w:tmpl w:val="975C1B44"/>
    <w:lvl w:ilvl="0" w:tplc="040C0011">
      <w:start w:val="1"/>
      <w:numFmt w:val="decimal"/>
      <w:lvlText w:val="%1)"/>
      <w:lvlJc w:val="left"/>
      <w:pPr>
        <w:tabs>
          <w:tab w:val="num" w:pos="720"/>
        </w:tabs>
        <w:ind w:left="720" w:right="720" w:hanging="360"/>
      </w:pPr>
      <w:rPr>
        <w:rFonts w:cs="Times New Roman" w:hint="default"/>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70">
    <w:nsid w:val="159C2ECC"/>
    <w:multiLevelType w:val="hybridMultilevel"/>
    <w:tmpl w:val="95BA9B7C"/>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F49452EA">
      <w:start w:val="2"/>
      <w:numFmt w:val="upperLetter"/>
      <w:lvlText w:val="%3."/>
      <w:lvlJc w:val="left"/>
      <w:pPr>
        <w:tabs>
          <w:tab w:val="num" w:pos="2340"/>
        </w:tabs>
        <w:ind w:left="2340" w:right="2340" w:hanging="360"/>
      </w:pPr>
      <w:rPr>
        <w:rFonts w:cs="Times New Roman" w:hint="default"/>
      </w:rPr>
    </w:lvl>
    <w:lvl w:ilvl="3" w:tplc="040C0011">
      <w:start w:val="1"/>
      <w:numFmt w:val="decimal"/>
      <w:lvlText w:val="%4)"/>
      <w:lvlJc w:val="left"/>
      <w:pPr>
        <w:tabs>
          <w:tab w:val="num" w:pos="2880"/>
        </w:tabs>
        <w:ind w:left="2880" w:right="2880" w:hanging="360"/>
      </w:pPr>
      <w:rPr>
        <w:rFonts w:cs="Times New Roman"/>
      </w:rPr>
    </w:lvl>
    <w:lvl w:ilvl="4" w:tplc="425E5CCE">
      <w:start w:val="124"/>
      <w:numFmt w:val="decimal"/>
      <w:lvlText w:val="%5."/>
      <w:lvlJc w:val="left"/>
      <w:pPr>
        <w:tabs>
          <w:tab w:val="num" w:pos="567"/>
        </w:tabs>
      </w:pPr>
      <w:rPr>
        <w:rFonts w:cs="Times New Roman" w:hint="default"/>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71">
    <w:nsid w:val="162B20BA"/>
    <w:multiLevelType w:val="hybridMultilevel"/>
    <w:tmpl w:val="768A25EA"/>
    <w:lvl w:ilvl="0" w:tplc="12F23DE4">
      <w:start w:val="609"/>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72">
    <w:nsid w:val="16706B3C"/>
    <w:multiLevelType w:val="hybridMultilevel"/>
    <w:tmpl w:val="3614E74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3">
    <w:nsid w:val="168A67D4"/>
    <w:multiLevelType w:val="hybridMultilevel"/>
    <w:tmpl w:val="102CCC16"/>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74">
    <w:nsid w:val="16BF5AA8"/>
    <w:multiLevelType w:val="hybridMultilevel"/>
    <w:tmpl w:val="CB3C378C"/>
    <w:lvl w:ilvl="0" w:tplc="B76E6858">
      <w:start w:val="36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75">
    <w:nsid w:val="170A207D"/>
    <w:multiLevelType w:val="singleLevel"/>
    <w:tmpl w:val="040C0017"/>
    <w:lvl w:ilvl="0">
      <w:start w:val="1"/>
      <w:numFmt w:val="lowerLetter"/>
      <w:lvlText w:val="%1)"/>
      <w:lvlJc w:val="left"/>
      <w:pPr>
        <w:tabs>
          <w:tab w:val="num" w:pos="720"/>
        </w:tabs>
        <w:ind w:left="720" w:right="720" w:hanging="360"/>
      </w:pPr>
      <w:rPr>
        <w:rFonts w:cs="Times New Roman"/>
      </w:rPr>
    </w:lvl>
  </w:abstractNum>
  <w:abstractNum w:abstractNumId="76">
    <w:nsid w:val="178A3792"/>
    <w:multiLevelType w:val="hybridMultilevel"/>
    <w:tmpl w:val="22E88914"/>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040C0011">
      <w:start w:val="1"/>
      <w:numFmt w:val="decimal"/>
      <w:lvlText w:val="%3)"/>
      <w:lvlJc w:val="left"/>
      <w:pPr>
        <w:tabs>
          <w:tab w:val="num" w:pos="2340"/>
        </w:tabs>
        <w:ind w:left="2340" w:right="2340" w:hanging="36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77">
    <w:nsid w:val="17956E02"/>
    <w:multiLevelType w:val="hybridMultilevel"/>
    <w:tmpl w:val="A7C241D2"/>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78">
    <w:nsid w:val="18D73796"/>
    <w:multiLevelType w:val="hybridMultilevel"/>
    <w:tmpl w:val="5044D34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9">
    <w:nsid w:val="199760EB"/>
    <w:multiLevelType w:val="hybridMultilevel"/>
    <w:tmpl w:val="B3D69A1A"/>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80">
    <w:nsid w:val="19EF2EC4"/>
    <w:multiLevelType w:val="hybridMultilevel"/>
    <w:tmpl w:val="61A6ABE4"/>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81">
    <w:nsid w:val="1A3348C1"/>
    <w:multiLevelType w:val="hybridMultilevel"/>
    <w:tmpl w:val="C172B398"/>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82">
    <w:nsid w:val="1A992835"/>
    <w:multiLevelType w:val="hybridMultilevel"/>
    <w:tmpl w:val="5E7C44A8"/>
    <w:lvl w:ilvl="0" w:tplc="040C0001">
      <w:start w:val="1"/>
      <w:numFmt w:val="bullet"/>
      <w:lvlText w:val=""/>
      <w:lvlJc w:val="left"/>
      <w:pPr>
        <w:tabs>
          <w:tab w:val="num" w:pos="1068"/>
        </w:tabs>
        <w:ind w:left="1068" w:right="1068" w:hanging="360"/>
      </w:pPr>
      <w:rPr>
        <w:rFonts w:ascii="Symbol" w:hAnsi="Symbol" w:hint="default"/>
      </w:rPr>
    </w:lvl>
    <w:lvl w:ilvl="1" w:tplc="040C0003">
      <w:start w:val="1"/>
      <w:numFmt w:val="bullet"/>
      <w:lvlText w:val="o"/>
      <w:lvlJc w:val="left"/>
      <w:pPr>
        <w:tabs>
          <w:tab w:val="num" w:pos="1788"/>
        </w:tabs>
        <w:ind w:left="1788" w:right="1788" w:hanging="360"/>
      </w:pPr>
      <w:rPr>
        <w:rFonts w:ascii="Courier New" w:hAnsi="Courier New" w:hint="default"/>
      </w:rPr>
    </w:lvl>
    <w:lvl w:ilvl="2" w:tplc="040C0005">
      <w:start w:val="1"/>
      <w:numFmt w:val="bullet"/>
      <w:lvlText w:val=""/>
      <w:lvlJc w:val="left"/>
      <w:pPr>
        <w:tabs>
          <w:tab w:val="num" w:pos="2508"/>
        </w:tabs>
        <w:ind w:left="2508" w:right="2508" w:hanging="360"/>
      </w:pPr>
      <w:rPr>
        <w:rFonts w:ascii="Wingdings" w:hAnsi="Wingdings" w:hint="default"/>
      </w:rPr>
    </w:lvl>
    <w:lvl w:ilvl="3" w:tplc="040C0001">
      <w:start w:val="1"/>
      <w:numFmt w:val="bullet"/>
      <w:lvlText w:val=""/>
      <w:lvlJc w:val="left"/>
      <w:pPr>
        <w:tabs>
          <w:tab w:val="num" w:pos="3228"/>
        </w:tabs>
        <w:ind w:left="3228" w:right="3228" w:hanging="360"/>
      </w:pPr>
      <w:rPr>
        <w:rFonts w:ascii="Symbol" w:hAnsi="Symbol" w:hint="default"/>
      </w:rPr>
    </w:lvl>
    <w:lvl w:ilvl="4" w:tplc="040C0003">
      <w:start w:val="1"/>
      <w:numFmt w:val="bullet"/>
      <w:lvlText w:val="o"/>
      <w:lvlJc w:val="left"/>
      <w:pPr>
        <w:tabs>
          <w:tab w:val="num" w:pos="3948"/>
        </w:tabs>
        <w:ind w:left="3948" w:right="3948" w:hanging="360"/>
      </w:pPr>
      <w:rPr>
        <w:rFonts w:ascii="Courier New" w:hAnsi="Courier New" w:hint="default"/>
      </w:rPr>
    </w:lvl>
    <w:lvl w:ilvl="5" w:tplc="040C0005">
      <w:start w:val="1"/>
      <w:numFmt w:val="bullet"/>
      <w:lvlText w:val=""/>
      <w:lvlJc w:val="left"/>
      <w:pPr>
        <w:tabs>
          <w:tab w:val="num" w:pos="4668"/>
        </w:tabs>
        <w:ind w:left="4668" w:right="4668" w:hanging="360"/>
      </w:pPr>
      <w:rPr>
        <w:rFonts w:ascii="Wingdings" w:hAnsi="Wingdings" w:hint="default"/>
      </w:rPr>
    </w:lvl>
    <w:lvl w:ilvl="6" w:tplc="040C0001">
      <w:start w:val="1"/>
      <w:numFmt w:val="bullet"/>
      <w:lvlText w:val=""/>
      <w:lvlJc w:val="left"/>
      <w:pPr>
        <w:tabs>
          <w:tab w:val="num" w:pos="5388"/>
        </w:tabs>
        <w:ind w:left="5388" w:right="5388" w:hanging="360"/>
      </w:pPr>
      <w:rPr>
        <w:rFonts w:ascii="Symbol" w:hAnsi="Symbol" w:hint="default"/>
      </w:rPr>
    </w:lvl>
    <w:lvl w:ilvl="7" w:tplc="040C0003">
      <w:start w:val="1"/>
      <w:numFmt w:val="bullet"/>
      <w:lvlText w:val="o"/>
      <w:lvlJc w:val="left"/>
      <w:pPr>
        <w:tabs>
          <w:tab w:val="num" w:pos="6108"/>
        </w:tabs>
        <w:ind w:left="6108" w:right="6108" w:hanging="360"/>
      </w:pPr>
      <w:rPr>
        <w:rFonts w:ascii="Courier New" w:hAnsi="Courier New" w:hint="default"/>
      </w:rPr>
    </w:lvl>
    <w:lvl w:ilvl="8" w:tplc="040C0005">
      <w:start w:val="1"/>
      <w:numFmt w:val="bullet"/>
      <w:lvlText w:val=""/>
      <w:lvlJc w:val="left"/>
      <w:pPr>
        <w:tabs>
          <w:tab w:val="num" w:pos="6828"/>
        </w:tabs>
        <w:ind w:left="6828" w:right="6828" w:hanging="360"/>
      </w:pPr>
      <w:rPr>
        <w:rFonts w:ascii="Wingdings" w:hAnsi="Wingdings" w:hint="default"/>
      </w:rPr>
    </w:lvl>
  </w:abstractNum>
  <w:abstractNum w:abstractNumId="83">
    <w:nsid w:val="1AA4338C"/>
    <w:multiLevelType w:val="hybridMultilevel"/>
    <w:tmpl w:val="70A83542"/>
    <w:lvl w:ilvl="0" w:tplc="F3ACD47E">
      <w:start w:val="2"/>
      <w:numFmt w:val="decimal"/>
      <w:lvlText w:val="%1-"/>
      <w:lvlJc w:val="left"/>
      <w:pPr>
        <w:tabs>
          <w:tab w:val="num" w:pos="1080"/>
        </w:tabs>
        <w:ind w:left="1080" w:right="1080" w:hanging="720"/>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4">
    <w:nsid w:val="1AD34A66"/>
    <w:multiLevelType w:val="hybridMultilevel"/>
    <w:tmpl w:val="C1347818"/>
    <w:lvl w:ilvl="0" w:tplc="87401F30">
      <w:start w:val="56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85">
    <w:nsid w:val="1B216BA5"/>
    <w:multiLevelType w:val="hybridMultilevel"/>
    <w:tmpl w:val="C3AC3928"/>
    <w:lvl w:ilvl="0" w:tplc="75467CA2">
      <w:start w:val="1"/>
      <w:numFmt w:val="bullet"/>
      <w:lvlText w:val=""/>
      <w:lvlJc w:val="left"/>
      <w:pPr>
        <w:tabs>
          <w:tab w:val="num" w:pos="360"/>
        </w:tabs>
        <w:ind w:left="360" w:right="360" w:hanging="360"/>
      </w:pPr>
      <w:rPr>
        <w:rFonts w:ascii="Symbol" w:hAnsi="Symbol" w:hint="default"/>
        <w:color w:val="auto"/>
        <w:sz w:val="28"/>
      </w:rPr>
    </w:lvl>
    <w:lvl w:ilvl="1" w:tplc="040C0003">
      <w:start w:val="1"/>
      <w:numFmt w:val="decimal"/>
      <w:lvlText w:val="%2."/>
      <w:lvlJc w:val="left"/>
      <w:pPr>
        <w:tabs>
          <w:tab w:val="num" w:pos="1440"/>
        </w:tabs>
        <w:ind w:left="1440" w:right="1440" w:hanging="360"/>
      </w:pPr>
      <w:rPr>
        <w:rFonts w:cs="Times New Roman"/>
      </w:rPr>
    </w:lvl>
    <w:lvl w:ilvl="2" w:tplc="040C0005">
      <w:start w:val="1"/>
      <w:numFmt w:val="decimal"/>
      <w:lvlText w:val="%3."/>
      <w:lvlJc w:val="left"/>
      <w:pPr>
        <w:tabs>
          <w:tab w:val="num" w:pos="2160"/>
        </w:tabs>
        <w:ind w:left="2160" w:right="2160" w:hanging="360"/>
      </w:pPr>
      <w:rPr>
        <w:rFonts w:cs="Times New Roman"/>
      </w:rPr>
    </w:lvl>
    <w:lvl w:ilvl="3" w:tplc="040C0001">
      <w:start w:val="1"/>
      <w:numFmt w:val="decimal"/>
      <w:lvlText w:val="%4."/>
      <w:lvlJc w:val="left"/>
      <w:pPr>
        <w:tabs>
          <w:tab w:val="num" w:pos="2880"/>
        </w:tabs>
        <w:ind w:left="2880" w:right="2880" w:hanging="360"/>
      </w:pPr>
      <w:rPr>
        <w:rFonts w:cs="Times New Roman"/>
      </w:rPr>
    </w:lvl>
    <w:lvl w:ilvl="4" w:tplc="040C0003">
      <w:start w:val="1"/>
      <w:numFmt w:val="decimal"/>
      <w:lvlText w:val="%5."/>
      <w:lvlJc w:val="left"/>
      <w:pPr>
        <w:tabs>
          <w:tab w:val="num" w:pos="3600"/>
        </w:tabs>
        <w:ind w:left="3600" w:right="3600" w:hanging="360"/>
      </w:pPr>
      <w:rPr>
        <w:rFonts w:cs="Times New Roman"/>
      </w:rPr>
    </w:lvl>
    <w:lvl w:ilvl="5" w:tplc="040C0005">
      <w:start w:val="1"/>
      <w:numFmt w:val="decimal"/>
      <w:lvlText w:val="%6."/>
      <w:lvlJc w:val="left"/>
      <w:pPr>
        <w:tabs>
          <w:tab w:val="num" w:pos="4320"/>
        </w:tabs>
        <w:ind w:left="4320" w:right="4320" w:hanging="360"/>
      </w:pPr>
      <w:rPr>
        <w:rFonts w:cs="Times New Roman"/>
      </w:rPr>
    </w:lvl>
    <w:lvl w:ilvl="6" w:tplc="040C0001">
      <w:start w:val="1"/>
      <w:numFmt w:val="decimal"/>
      <w:lvlText w:val="%7."/>
      <w:lvlJc w:val="left"/>
      <w:pPr>
        <w:tabs>
          <w:tab w:val="num" w:pos="5040"/>
        </w:tabs>
        <w:ind w:left="5040" w:right="5040" w:hanging="360"/>
      </w:pPr>
      <w:rPr>
        <w:rFonts w:cs="Times New Roman"/>
      </w:rPr>
    </w:lvl>
    <w:lvl w:ilvl="7" w:tplc="040C0003">
      <w:start w:val="1"/>
      <w:numFmt w:val="decimal"/>
      <w:lvlText w:val="%8."/>
      <w:lvlJc w:val="left"/>
      <w:pPr>
        <w:tabs>
          <w:tab w:val="num" w:pos="5760"/>
        </w:tabs>
        <w:ind w:left="5760" w:right="5760" w:hanging="360"/>
      </w:pPr>
      <w:rPr>
        <w:rFonts w:cs="Times New Roman"/>
      </w:rPr>
    </w:lvl>
    <w:lvl w:ilvl="8" w:tplc="040C0005">
      <w:start w:val="1"/>
      <w:numFmt w:val="decimal"/>
      <w:lvlText w:val="%9."/>
      <w:lvlJc w:val="left"/>
      <w:pPr>
        <w:tabs>
          <w:tab w:val="num" w:pos="6480"/>
        </w:tabs>
        <w:ind w:left="6480" w:right="6480" w:hanging="360"/>
      </w:pPr>
      <w:rPr>
        <w:rFonts w:cs="Times New Roman"/>
      </w:rPr>
    </w:lvl>
  </w:abstractNum>
  <w:abstractNum w:abstractNumId="86">
    <w:nsid w:val="1B2E5E58"/>
    <w:multiLevelType w:val="hybridMultilevel"/>
    <w:tmpl w:val="349A8522"/>
    <w:lvl w:ilvl="0" w:tplc="040C0011">
      <w:start w:val="1"/>
      <w:numFmt w:val="decimal"/>
      <w:lvlText w:val="%1)"/>
      <w:lvlJc w:val="left"/>
      <w:pPr>
        <w:tabs>
          <w:tab w:val="num" w:pos="720"/>
        </w:tabs>
        <w:ind w:left="720" w:right="720" w:hanging="360"/>
      </w:pPr>
      <w:rPr>
        <w:rFonts w:cs="Times New Roman"/>
      </w:rPr>
    </w:lvl>
    <w:lvl w:ilvl="1" w:tplc="040C0013">
      <w:start w:val="1"/>
      <w:numFmt w:val="upperRoman"/>
      <w:lvlText w:val="%2."/>
      <w:lvlJc w:val="right"/>
      <w:pPr>
        <w:tabs>
          <w:tab w:val="num" w:pos="1260"/>
        </w:tabs>
        <w:ind w:left="1260" w:right="1260" w:hanging="18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87">
    <w:nsid w:val="1B652D2E"/>
    <w:multiLevelType w:val="hybridMultilevel"/>
    <w:tmpl w:val="080E5DA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88">
    <w:nsid w:val="1DB310CF"/>
    <w:multiLevelType w:val="hybridMultilevel"/>
    <w:tmpl w:val="2B6AF4B4"/>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89">
    <w:nsid w:val="1DEB6CDB"/>
    <w:multiLevelType w:val="hybridMultilevel"/>
    <w:tmpl w:val="D1F8D2B4"/>
    <w:lvl w:ilvl="0" w:tplc="331AE9FA">
      <w:start w:val="1"/>
      <w:numFmt w:val="decimal"/>
      <w:lvlText w:val="%1-"/>
      <w:lvlJc w:val="left"/>
      <w:pPr>
        <w:tabs>
          <w:tab w:val="num" w:pos="2160"/>
        </w:tabs>
        <w:ind w:left="2160" w:right="2160" w:hanging="720"/>
      </w:pPr>
      <w:rPr>
        <w:rFonts w:hint="default"/>
      </w:rPr>
    </w:lvl>
    <w:lvl w:ilvl="1" w:tplc="E446E1CC">
      <w:start w:val="5"/>
      <w:numFmt w:val="arabicAlpha"/>
      <w:lvlText w:val="(%2)"/>
      <w:lvlJc w:val="left"/>
      <w:pPr>
        <w:tabs>
          <w:tab w:val="num" w:pos="3165"/>
        </w:tabs>
        <w:ind w:left="3165" w:right="3165" w:hanging="1005"/>
      </w:pPr>
      <w:rPr>
        <w:rFonts w:hint="default"/>
      </w:rPr>
    </w:lvl>
    <w:lvl w:ilvl="2" w:tplc="0409001B">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90">
    <w:nsid w:val="1E1671AC"/>
    <w:multiLevelType w:val="hybridMultilevel"/>
    <w:tmpl w:val="44EEEA5A"/>
    <w:lvl w:ilvl="0" w:tplc="215AD912">
      <w:start w:val="59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91">
    <w:nsid w:val="1E474FAF"/>
    <w:multiLevelType w:val="hybridMultilevel"/>
    <w:tmpl w:val="600E9340"/>
    <w:lvl w:ilvl="0" w:tplc="040C0019">
      <w:start w:val="1"/>
      <w:numFmt w:val="lowerLetter"/>
      <w:lvlText w:val="%1."/>
      <w:lvlJc w:val="left"/>
      <w:pPr>
        <w:tabs>
          <w:tab w:val="num" w:pos="1440"/>
        </w:tabs>
        <w:ind w:left="1440" w:right="1440" w:hanging="360"/>
      </w:pPr>
      <w:rPr>
        <w:rFonts w:cs="Times New Roman"/>
      </w:rPr>
    </w:lvl>
    <w:lvl w:ilvl="1" w:tplc="040C0019">
      <w:start w:val="1"/>
      <w:numFmt w:val="lowerLetter"/>
      <w:lvlText w:val="%2."/>
      <w:lvlJc w:val="left"/>
      <w:pPr>
        <w:tabs>
          <w:tab w:val="num" w:pos="2160"/>
        </w:tabs>
        <w:ind w:left="2160" w:right="2160" w:hanging="360"/>
      </w:pPr>
      <w:rPr>
        <w:rFonts w:cs="Times New Roman"/>
      </w:rPr>
    </w:lvl>
    <w:lvl w:ilvl="2" w:tplc="040C001B">
      <w:start w:val="1"/>
      <w:numFmt w:val="lowerRoman"/>
      <w:lvlText w:val="%3."/>
      <w:lvlJc w:val="right"/>
      <w:pPr>
        <w:tabs>
          <w:tab w:val="num" w:pos="2880"/>
        </w:tabs>
        <w:ind w:left="2880" w:right="2880" w:hanging="180"/>
      </w:pPr>
      <w:rPr>
        <w:rFonts w:cs="Times New Roman"/>
      </w:rPr>
    </w:lvl>
    <w:lvl w:ilvl="3" w:tplc="040C000F">
      <w:start w:val="1"/>
      <w:numFmt w:val="decimal"/>
      <w:lvlText w:val="%4."/>
      <w:lvlJc w:val="left"/>
      <w:pPr>
        <w:tabs>
          <w:tab w:val="num" w:pos="3600"/>
        </w:tabs>
        <w:ind w:left="3600" w:right="3600" w:hanging="360"/>
      </w:pPr>
      <w:rPr>
        <w:rFonts w:cs="Times New Roman"/>
      </w:rPr>
    </w:lvl>
    <w:lvl w:ilvl="4" w:tplc="040C0019">
      <w:start w:val="1"/>
      <w:numFmt w:val="lowerLetter"/>
      <w:lvlText w:val="%5."/>
      <w:lvlJc w:val="left"/>
      <w:pPr>
        <w:tabs>
          <w:tab w:val="num" w:pos="4320"/>
        </w:tabs>
        <w:ind w:left="4320" w:right="4320" w:hanging="360"/>
      </w:pPr>
      <w:rPr>
        <w:rFonts w:cs="Times New Roman"/>
      </w:rPr>
    </w:lvl>
    <w:lvl w:ilvl="5" w:tplc="040C001B">
      <w:start w:val="1"/>
      <w:numFmt w:val="lowerRoman"/>
      <w:lvlText w:val="%6."/>
      <w:lvlJc w:val="right"/>
      <w:pPr>
        <w:tabs>
          <w:tab w:val="num" w:pos="5040"/>
        </w:tabs>
        <w:ind w:left="5040" w:right="5040" w:hanging="180"/>
      </w:pPr>
      <w:rPr>
        <w:rFonts w:cs="Times New Roman"/>
      </w:rPr>
    </w:lvl>
    <w:lvl w:ilvl="6" w:tplc="040C000F">
      <w:start w:val="1"/>
      <w:numFmt w:val="decimal"/>
      <w:lvlText w:val="%7."/>
      <w:lvlJc w:val="left"/>
      <w:pPr>
        <w:tabs>
          <w:tab w:val="num" w:pos="5760"/>
        </w:tabs>
        <w:ind w:left="5760" w:right="5760" w:hanging="360"/>
      </w:pPr>
      <w:rPr>
        <w:rFonts w:cs="Times New Roman"/>
      </w:rPr>
    </w:lvl>
    <w:lvl w:ilvl="7" w:tplc="040C0019">
      <w:start w:val="1"/>
      <w:numFmt w:val="lowerLetter"/>
      <w:lvlText w:val="%8."/>
      <w:lvlJc w:val="left"/>
      <w:pPr>
        <w:tabs>
          <w:tab w:val="num" w:pos="6480"/>
        </w:tabs>
        <w:ind w:left="6480" w:right="6480" w:hanging="360"/>
      </w:pPr>
      <w:rPr>
        <w:rFonts w:cs="Times New Roman"/>
      </w:rPr>
    </w:lvl>
    <w:lvl w:ilvl="8" w:tplc="040C001B">
      <w:start w:val="1"/>
      <w:numFmt w:val="lowerRoman"/>
      <w:lvlText w:val="%9."/>
      <w:lvlJc w:val="right"/>
      <w:pPr>
        <w:tabs>
          <w:tab w:val="num" w:pos="7200"/>
        </w:tabs>
        <w:ind w:left="7200" w:right="7200" w:hanging="180"/>
      </w:pPr>
      <w:rPr>
        <w:rFonts w:cs="Times New Roman"/>
      </w:rPr>
    </w:lvl>
  </w:abstractNum>
  <w:abstractNum w:abstractNumId="92">
    <w:nsid w:val="1E6A076D"/>
    <w:multiLevelType w:val="hybridMultilevel"/>
    <w:tmpl w:val="21B21EAC"/>
    <w:lvl w:ilvl="0" w:tplc="027482F2">
      <w:start w:val="1"/>
      <w:numFmt w:val="bullet"/>
      <w:lvlText w:val=""/>
      <w:lvlJc w:val="left"/>
      <w:pPr>
        <w:tabs>
          <w:tab w:val="num" w:pos="1040"/>
        </w:tabs>
        <w:ind w:left="680" w:right="680" w:firstLine="0"/>
      </w:pPr>
      <w:rPr>
        <w:rFonts w:ascii="Symbol" w:hAnsi="Symbol" w:cs="Traditional Arabic" w:hint="default"/>
        <w:szCs w:val="18"/>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3">
    <w:nsid w:val="1EE20AEB"/>
    <w:multiLevelType w:val="hybridMultilevel"/>
    <w:tmpl w:val="AFE6AFF0"/>
    <w:lvl w:ilvl="0" w:tplc="11FE9DD0">
      <w:start w:val="3"/>
      <w:numFmt w:val="decimal"/>
      <w:lvlText w:val="%1."/>
      <w:lvlJc w:val="left"/>
      <w:pPr>
        <w:tabs>
          <w:tab w:val="num" w:pos="1065"/>
        </w:tabs>
        <w:ind w:left="1065" w:right="1065" w:hanging="705"/>
      </w:pPr>
      <w:rPr>
        <w:rFonts w:cs="Times New Roman" w:hint="default"/>
      </w:rPr>
    </w:lvl>
    <w:lvl w:ilvl="1" w:tplc="040C0001">
      <w:start w:val="1"/>
      <w:numFmt w:val="bullet"/>
      <w:lvlText w:val=""/>
      <w:lvlJc w:val="left"/>
      <w:pPr>
        <w:tabs>
          <w:tab w:val="num" w:pos="1440"/>
        </w:tabs>
        <w:ind w:left="1440" w:right="1440" w:hanging="360"/>
      </w:pPr>
      <w:rPr>
        <w:rFonts w:ascii="Symbol" w:hAnsi="Symbol" w:hint="default"/>
      </w:rPr>
    </w:lvl>
    <w:lvl w:ilvl="2" w:tplc="7974C9EA">
      <w:start w:val="57"/>
      <w:numFmt w:val="decimal"/>
      <w:lvlText w:val="%3."/>
      <w:lvlJc w:val="left"/>
      <w:pPr>
        <w:tabs>
          <w:tab w:val="num" w:pos="2547"/>
        </w:tabs>
        <w:ind w:left="1980" w:right="1980"/>
      </w:pPr>
      <w:rPr>
        <w:rFonts w:cs="Times New Roman"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94">
    <w:nsid w:val="1EEF5F80"/>
    <w:multiLevelType w:val="hybridMultilevel"/>
    <w:tmpl w:val="0300538A"/>
    <w:lvl w:ilvl="0" w:tplc="7270AD7C">
      <w:start w:val="1"/>
      <w:numFmt w:val="bullet"/>
      <w:lvlText w:val=""/>
      <w:lvlJc w:val="left"/>
      <w:pPr>
        <w:tabs>
          <w:tab w:val="num" w:pos="381"/>
        </w:tabs>
        <w:ind w:left="381" w:right="381" w:hanging="360"/>
      </w:pPr>
      <w:rPr>
        <w:rFonts w:ascii="Symbol" w:hAnsi="Symbol" w:hint="default"/>
      </w:rPr>
    </w:lvl>
    <w:lvl w:ilvl="1" w:tplc="04090003">
      <w:start w:val="1"/>
      <w:numFmt w:val="bullet"/>
      <w:lvlText w:val="o"/>
      <w:lvlJc w:val="left"/>
      <w:pPr>
        <w:tabs>
          <w:tab w:val="num" w:pos="474"/>
        </w:tabs>
        <w:ind w:left="474" w:right="474" w:hanging="360"/>
      </w:pPr>
      <w:rPr>
        <w:rFonts w:ascii="Courier New" w:hAnsi="Courier New" w:hint="default"/>
      </w:rPr>
    </w:lvl>
    <w:lvl w:ilvl="2" w:tplc="04090005">
      <w:start w:val="1"/>
      <w:numFmt w:val="bullet"/>
      <w:lvlText w:val=""/>
      <w:lvlJc w:val="left"/>
      <w:pPr>
        <w:tabs>
          <w:tab w:val="num" w:pos="1194"/>
        </w:tabs>
        <w:ind w:left="1194" w:right="1194" w:hanging="360"/>
      </w:pPr>
      <w:rPr>
        <w:rFonts w:ascii="Wingdings" w:hAnsi="Wingdings" w:hint="default"/>
      </w:rPr>
    </w:lvl>
    <w:lvl w:ilvl="3" w:tplc="04090001">
      <w:start w:val="1"/>
      <w:numFmt w:val="bullet"/>
      <w:lvlText w:val=""/>
      <w:lvlJc w:val="left"/>
      <w:pPr>
        <w:tabs>
          <w:tab w:val="num" w:pos="1914"/>
        </w:tabs>
        <w:ind w:left="1914" w:right="1914" w:hanging="360"/>
      </w:pPr>
      <w:rPr>
        <w:rFonts w:ascii="Symbol" w:hAnsi="Symbol" w:hint="default"/>
      </w:rPr>
    </w:lvl>
    <w:lvl w:ilvl="4" w:tplc="04090003">
      <w:start w:val="1"/>
      <w:numFmt w:val="bullet"/>
      <w:lvlText w:val="o"/>
      <w:lvlJc w:val="left"/>
      <w:pPr>
        <w:tabs>
          <w:tab w:val="num" w:pos="2634"/>
        </w:tabs>
        <w:ind w:left="2634" w:right="2634" w:hanging="360"/>
      </w:pPr>
      <w:rPr>
        <w:rFonts w:ascii="Courier New" w:hAnsi="Courier New" w:hint="default"/>
      </w:rPr>
    </w:lvl>
    <w:lvl w:ilvl="5" w:tplc="04090005">
      <w:start w:val="1"/>
      <w:numFmt w:val="bullet"/>
      <w:lvlText w:val=""/>
      <w:lvlJc w:val="left"/>
      <w:pPr>
        <w:tabs>
          <w:tab w:val="num" w:pos="3354"/>
        </w:tabs>
        <w:ind w:left="3354" w:right="3354" w:hanging="360"/>
      </w:pPr>
      <w:rPr>
        <w:rFonts w:ascii="Wingdings" w:hAnsi="Wingdings" w:hint="default"/>
      </w:rPr>
    </w:lvl>
    <w:lvl w:ilvl="6" w:tplc="04090001">
      <w:start w:val="1"/>
      <w:numFmt w:val="bullet"/>
      <w:lvlText w:val=""/>
      <w:lvlJc w:val="left"/>
      <w:pPr>
        <w:tabs>
          <w:tab w:val="num" w:pos="4074"/>
        </w:tabs>
        <w:ind w:left="4074" w:right="4074" w:hanging="360"/>
      </w:pPr>
      <w:rPr>
        <w:rFonts w:ascii="Symbol" w:hAnsi="Symbol" w:hint="default"/>
      </w:rPr>
    </w:lvl>
    <w:lvl w:ilvl="7" w:tplc="04090003">
      <w:start w:val="1"/>
      <w:numFmt w:val="bullet"/>
      <w:lvlText w:val="o"/>
      <w:lvlJc w:val="left"/>
      <w:pPr>
        <w:tabs>
          <w:tab w:val="num" w:pos="4794"/>
        </w:tabs>
        <w:ind w:left="4794" w:right="4794" w:hanging="360"/>
      </w:pPr>
      <w:rPr>
        <w:rFonts w:ascii="Courier New" w:hAnsi="Courier New" w:hint="default"/>
      </w:rPr>
    </w:lvl>
    <w:lvl w:ilvl="8" w:tplc="04090005">
      <w:start w:val="1"/>
      <w:numFmt w:val="bullet"/>
      <w:lvlText w:val=""/>
      <w:lvlJc w:val="left"/>
      <w:pPr>
        <w:tabs>
          <w:tab w:val="num" w:pos="5514"/>
        </w:tabs>
        <w:ind w:left="5514" w:right="5514" w:hanging="360"/>
      </w:pPr>
      <w:rPr>
        <w:rFonts w:ascii="Wingdings" w:hAnsi="Wingdings" w:hint="default"/>
      </w:rPr>
    </w:lvl>
  </w:abstractNum>
  <w:abstractNum w:abstractNumId="95">
    <w:nsid w:val="1EF96120"/>
    <w:multiLevelType w:val="hybridMultilevel"/>
    <w:tmpl w:val="8BD4AD5E"/>
    <w:lvl w:ilvl="0" w:tplc="8DA8CAEA">
      <w:start w:val="1"/>
      <w:numFmt w:val="bullet"/>
      <w:lvlText w:val=""/>
      <w:lvlJc w:val="left"/>
      <w:pPr>
        <w:tabs>
          <w:tab w:val="num" w:pos="720"/>
        </w:tabs>
        <w:ind w:left="720" w:right="720" w:hanging="360"/>
      </w:pPr>
      <w:rPr>
        <w:rFonts w:ascii="Symbol" w:hAnsi="Symbol" w:hint="default"/>
        <w:sz w:val="20"/>
      </w:rPr>
    </w:lvl>
    <w:lvl w:ilvl="1" w:tplc="115EA9C6">
      <w:start w:val="1"/>
      <w:numFmt w:val="bullet"/>
      <w:lvlText w:val="o"/>
      <w:lvlJc w:val="left"/>
      <w:pPr>
        <w:tabs>
          <w:tab w:val="num" w:pos="1440"/>
        </w:tabs>
        <w:ind w:left="1440" w:right="1440" w:hanging="360"/>
      </w:pPr>
      <w:rPr>
        <w:rFonts w:ascii="Courier New" w:hAnsi="Courier New" w:hint="default"/>
        <w:sz w:val="20"/>
      </w:rPr>
    </w:lvl>
    <w:lvl w:ilvl="2" w:tplc="894A78D0">
      <w:start w:val="1"/>
      <w:numFmt w:val="bullet"/>
      <w:lvlText w:val=""/>
      <w:lvlJc w:val="left"/>
      <w:pPr>
        <w:tabs>
          <w:tab w:val="num" w:pos="2160"/>
        </w:tabs>
        <w:ind w:left="2160" w:right="2160" w:hanging="360"/>
      </w:pPr>
      <w:rPr>
        <w:rFonts w:ascii="Wingdings" w:hAnsi="Wingdings" w:hint="default"/>
        <w:sz w:val="20"/>
      </w:rPr>
    </w:lvl>
    <w:lvl w:ilvl="3" w:tplc="2A406350">
      <w:start w:val="1"/>
      <w:numFmt w:val="bullet"/>
      <w:lvlText w:val=""/>
      <w:lvlJc w:val="left"/>
      <w:pPr>
        <w:tabs>
          <w:tab w:val="num" w:pos="2880"/>
        </w:tabs>
        <w:ind w:left="2880" w:right="2880" w:hanging="360"/>
      </w:pPr>
      <w:rPr>
        <w:rFonts w:ascii="Wingdings" w:hAnsi="Wingdings" w:hint="default"/>
        <w:sz w:val="20"/>
      </w:rPr>
    </w:lvl>
    <w:lvl w:ilvl="4" w:tplc="77961000">
      <w:start w:val="1"/>
      <w:numFmt w:val="bullet"/>
      <w:lvlText w:val=""/>
      <w:lvlJc w:val="left"/>
      <w:pPr>
        <w:tabs>
          <w:tab w:val="num" w:pos="3600"/>
        </w:tabs>
        <w:ind w:left="3600" w:right="3600" w:hanging="360"/>
      </w:pPr>
      <w:rPr>
        <w:rFonts w:ascii="Wingdings" w:hAnsi="Wingdings" w:hint="default"/>
        <w:sz w:val="20"/>
      </w:rPr>
    </w:lvl>
    <w:lvl w:ilvl="5" w:tplc="13EE040E">
      <w:start w:val="1"/>
      <w:numFmt w:val="bullet"/>
      <w:lvlText w:val=""/>
      <w:lvlJc w:val="left"/>
      <w:pPr>
        <w:tabs>
          <w:tab w:val="num" w:pos="4320"/>
        </w:tabs>
        <w:ind w:left="4320" w:right="4320" w:hanging="360"/>
      </w:pPr>
      <w:rPr>
        <w:rFonts w:ascii="Wingdings" w:hAnsi="Wingdings" w:hint="default"/>
        <w:sz w:val="20"/>
      </w:rPr>
    </w:lvl>
    <w:lvl w:ilvl="6" w:tplc="0F28EC74">
      <w:start w:val="1"/>
      <w:numFmt w:val="bullet"/>
      <w:lvlText w:val=""/>
      <w:lvlJc w:val="left"/>
      <w:pPr>
        <w:tabs>
          <w:tab w:val="num" w:pos="5040"/>
        </w:tabs>
        <w:ind w:left="5040" w:right="5040" w:hanging="360"/>
      </w:pPr>
      <w:rPr>
        <w:rFonts w:ascii="Wingdings" w:hAnsi="Wingdings" w:hint="default"/>
        <w:sz w:val="20"/>
      </w:rPr>
    </w:lvl>
    <w:lvl w:ilvl="7" w:tplc="9FE6B08E">
      <w:start w:val="1"/>
      <w:numFmt w:val="bullet"/>
      <w:lvlText w:val=""/>
      <w:lvlJc w:val="left"/>
      <w:pPr>
        <w:tabs>
          <w:tab w:val="num" w:pos="5760"/>
        </w:tabs>
        <w:ind w:left="5760" w:right="5760" w:hanging="360"/>
      </w:pPr>
      <w:rPr>
        <w:rFonts w:ascii="Wingdings" w:hAnsi="Wingdings" w:hint="default"/>
        <w:sz w:val="20"/>
      </w:rPr>
    </w:lvl>
    <w:lvl w:ilvl="8" w:tplc="C6203932">
      <w:start w:val="1"/>
      <w:numFmt w:val="bullet"/>
      <w:lvlText w:val=""/>
      <w:lvlJc w:val="left"/>
      <w:pPr>
        <w:tabs>
          <w:tab w:val="num" w:pos="6480"/>
        </w:tabs>
        <w:ind w:left="6480" w:right="6480" w:hanging="360"/>
      </w:pPr>
      <w:rPr>
        <w:rFonts w:ascii="Wingdings" w:hAnsi="Wingdings" w:hint="default"/>
        <w:sz w:val="20"/>
      </w:rPr>
    </w:lvl>
  </w:abstractNum>
  <w:abstractNum w:abstractNumId="96">
    <w:nsid w:val="1F677012"/>
    <w:multiLevelType w:val="hybridMultilevel"/>
    <w:tmpl w:val="4CEA0BFA"/>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7">
    <w:nsid w:val="1F8C6E6B"/>
    <w:multiLevelType w:val="hybridMultilevel"/>
    <w:tmpl w:val="CFF231D8"/>
    <w:lvl w:ilvl="0" w:tplc="040C0001">
      <w:start w:val="1"/>
      <w:numFmt w:val="bullet"/>
      <w:lvlText w:val=""/>
      <w:lvlJc w:val="left"/>
      <w:pPr>
        <w:tabs>
          <w:tab w:val="num" w:pos="1068"/>
        </w:tabs>
        <w:ind w:left="1068" w:right="1068" w:hanging="360"/>
      </w:pPr>
      <w:rPr>
        <w:rFonts w:ascii="Symbol" w:hAnsi="Symbol" w:hint="default"/>
      </w:rPr>
    </w:lvl>
    <w:lvl w:ilvl="1" w:tplc="A32C681C">
      <w:start w:val="2"/>
      <w:numFmt w:val="upperRoman"/>
      <w:lvlText w:val="%2."/>
      <w:lvlJc w:val="left"/>
      <w:pPr>
        <w:tabs>
          <w:tab w:val="num" w:pos="2148"/>
        </w:tabs>
        <w:ind w:left="2148" w:right="2148" w:hanging="720"/>
      </w:pPr>
      <w:rPr>
        <w:rFonts w:cs="Times New Roman" w:hint="default"/>
      </w:rPr>
    </w:lvl>
    <w:lvl w:ilvl="2" w:tplc="040C0005">
      <w:start w:val="1"/>
      <w:numFmt w:val="bullet"/>
      <w:lvlText w:val=""/>
      <w:lvlJc w:val="left"/>
      <w:pPr>
        <w:tabs>
          <w:tab w:val="num" w:pos="2508"/>
        </w:tabs>
        <w:ind w:left="2508" w:right="2508" w:hanging="360"/>
      </w:pPr>
      <w:rPr>
        <w:rFonts w:ascii="Wingdings" w:hAnsi="Wingdings" w:hint="default"/>
      </w:rPr>
    </w:lvl>
    <w:lvl w:ilvl="3" w:tplc="040C0001">
      <w:start w:val="1"/>
      <w:numFmt w:val="bullet"/>
      <w:lvlText w:val=""/>
      <w:lvlJc w:val="left"/>
      <w:pPr>
        <w:tabs>
          <w:tab w:val="num" w:pos="3228"/>
        </w:tabs>
        <w:ind w:left="3228" w:right="3228" w:hanging="360"/>
      </w:pPr>
      <w:rPr>
        <w:rFonts w:ascii="Symbol" w:hAnsi="Symbol" w:hint="default"/>
      </w:rPr>
    </w:lvl>
    <w:lvl w:ilvl="4" w:tplc="040C0003">
      <w:start w:val="1"/>
      <w:numFmt w:val="bullet"/>
      <w:lvlText w:val="o"/>
      <w:lvlJc w:val="left"/>
      <w:pPr>
        <w:tabs>
          <w:tab w:val="num" w:pos="3948"/>
        </w:tabs>
        <w:ind w:left="3948" w:right="3948" w:hanging="360"/>
      </w:pPr>
      <w:rPr>
        <w:rFonts w:ascii="Courier New" w:hAnsi="Courier New" w:hint="default"/>
      </w:rPr>
    </w:lvl>
    <w:lvl w:ilvl="5" w:tplc="040C0005">
      <w:start w:val="1"/>
      <w:numFmt w:val="bullet"/>
      <w:lvlText w:val=""/>
      <w:lvlJc w:val="left"/>
      <w:pPr>
        <w:tabs>
          <w:tab w:val="num" w:pos="4668"/>
        </w:tabs>
        <w:ind w:left="4668" w:right="4668" w:hanging="360"/>
      </w:pPr>
      <w:rPr>
        <w:rFonts w:ascii="Wingdings" w:hAnsi="Wingdings" w:hint="default"/>
      </w:rPr>
    </w:lvl>
    <w:lvl w:ilvl="6" w:tplc="040C0001">
      <w:start w:val="1"/>
      <w:numFmt w:val="bullet"/>
      <w:lvlText w:val=""/>
      <w:lvlJc w:val="left"/>
      <w:pPr>
        <w:tabs>
          <w:tab w:val="num" w:pos="5388"/>
        </w:tabs>
        <w:ind w:left="5388" w:right="5388" w:hanging="360"/>
      </w:pPr>
      <w:rPr>
        <w:rFonts w:ascii="Symbol" w:hAnsi="Symbol" w:hint="default"/>
      </w:rPr>
    </w:lvl>
    <w:lvl w:ilvl="7" w:tplc="040C0003">
      <w:start w:val="1"/>
      <w:numFmt w:val="bullet"/>
      <w:lvlText w:val="o"/>
      <w:lvlJc w:val="left"/>
      <w:pPr>
        <w:tabs>
          <w:tab w:val="num" w:pos="6108"/>
        </w:tabs>
        <w:ind w:left="6108" w:right="6108" w:hanging="360"/>
      </w:pPr>
      <w:rPr>
        <w:rFonts w:ascii="Courier New" w:hAnsi="Courier New" w:hint="default"/>
      </w:rPr>
    </w:lvl>
    <w:lvl w:ilvl="8" w:tplc="040C0005">
      <w:start w:val="1"/>
      <w:numFmt w:val="bullet"/>
      <w:lvlText w:val=""/>
      <w:lvlJc w:val="left"/>
      <w:pPr>
        <w:tabs>
          <w:tab w:val="num" w:pos="6828"/>
        </w:tabs>
        <w:ind w:left="6828" w:right="6828" w:hanging="360"/>
      </w:pPr>
      <w:rPr>
        <w:rFonts w:ascii="Wingdings" w:hAnsi="Wingdings" w:hint="default"/>
      </w:rPr>
    </w:lvl>
  </w:abstractNum>
  <w:abstractNum w:abstractNumId="98">
    <w:nsid w:val="1F967AA1"/>
    <w:multiLevelType w:val="hybridMultilevel"/>
    <w:tmpl w:val="A1501D98"/>
    <w:lvl w:ilvl="0" w:tplc="040C0001">
      <w:start w:val="1"/>
      <w:numFmt w:val="bullet"/>
      <w:lvlText w:val=""/>
      <w:lvlJc w:val="left"/>
      <w:pPr>
        <w:tabs>
          <w:tab w:val="num" w:pos="1080"/>
        </w:tabs>
        <w:ind w:left="1080" w:right="1080" w:hanging="360"/>
      </w:pPr>
      <w:rPr>
        <w:rFonts w:ascii="Symbol" w:hAnsi="Symbol" w:hint="default"/>
      </w:rPr>
    </w:lvl>
    <w:lvl w:ilvl="1" w:tplc="425E5CCE">
      <w:start w:val="124"/>
      <w:numFmt w:val="decimal"/>
      <w:lvlText w:val="%2."/>
      <w:lvlJc w:val="left"/>
      <w:pPr>
        <w:tabs>
          <w:tab w:val="num" w:pos="2007"/>
        </w:tabs>
        <w:ind w:left="1440" w:right="1440"/>
      </w:pPr>
      <w:rPr>
        <w:rFonts w:cs="Times New Roman" w:hint="default"/>
      </w:rPr>
    </w:lvl>
    <w:lvl w:ilvl="2" w:tplc="040C0005">
      <w:start w:val="1"/>
      <w:numFmt w:val="bullet"/>
      <w:lvlText w:val=""/>
      <w:lvlJc w:val="left"/>
      <w:pPr>
        <w:tabs>
          <w:tab w:val="num" w:pos="2520"/>
        </w:tabs>
        <w:ind w:left="2520" w:right="2520" w:hanging="360"/>
      </w:pPr>
      <w:rPr>
        <w:rFonts w:ascii="Wingdings" w:hAnsi="Wingdings" w:hint="default"/>
      </w:rPr>
    </w:lvl>
    <w:lvl w:ilvl="3" w:tplc="040C0001">
      <w:start w:val="1"/>
      <w:numFmt w:val="bullet"/>
      <w:lvlText w:val=""/>
      <w:lvlJc w:val="left"/>
      <w:pPr>
        <w:tabs>
          <w:tab w:val="num" w:pos="3240"/>
        </w:tabs>
        <w:ind w:left="3240" w:right="3240" w:hanging="360"/>
      </w:pPr>
      <w:rPr>
        <w:rFonts w:ascii="Symbol" w:hAnsi="Symbol" w:hint="default"/>
      </w:rPr>
    </w:lvl>
    <w:lvl w:ilvl="4" w:tplc="040C0003">
      <w:start w:val="1"/>
      <w:numFmt w:val="bullet"/>
      <w:lvlText w:val="o"/>
      <w:lvlJc w:val="left"/>
      <w:pPr>
        <w:tabs>
          <w:tab w:val="num" w:pos="3960"/>
        </w:tabs>
        <w:ind w:left="3960" w:right="3960" w:hanging="360"/>
      </w:pPr>
      <w:rPr>
        <w:rFonts w:ascii="Courier New" w:hAnsi="Courier New" w:hint="default"/>
      </w:rPr>
    </w:lvl>
    <w:lvl w:ilvl="5" w:tplc="040C0005">
      <w:start w:val="1"/>
      <w:numFmt w:val="bullet"/>
      <w:lvlText w:val=""/>
      <w:lvlJc w:val="left"/>
      <w:pPr>
        <w:tabs>
          <w:tab w:val="num" w:pos="4680"/>
        </w:tabs>
        <w:ind w:left="4680" w:right="4680" w:hanging="360"/>
      </w:pPr>
      <w:rPr>
        <w:rFonts w:ascii="Wingdings" w:hAnsi="Wingdings" w:hint="default"/>
      </w:rPr>
    </w:lvl>
    <w:lvl w:ilvl="6" w:tplc="040C0001">
      <w:start w:val="1"/>
      <w:numFmt w:val="bullet"/>
      <w:lvlText w:val=""/>
      <w:lvlJc w:val="left"/>
      <w:pPr>
        <w:tabs>
          <w:tab w:val="num" w:pos="5400"/>
        </w:tabs>
        <w:ind w:left="5400" w:right="5400" w:hanging="360"/>
      </w:pPr>
      <w:rPr>
        <w:rFonts w:ascii="Symbol" w:hAnsi="Symbol" w:hint="default"/>
      </w:rPr>
    </w:lvl>
    <w:lvl w:ilvl="7" w:tplc="040C0003">
      <w:start w:val="1"/>
      <w:numFmt w:val="bullet"/>
      <w:lvlText w:val="o"/>
      <w:lvlJc w:val="left"/>
      <w:pPr>
        <w:tabs>
          <w:tab w:val="num" w:pos="6120"/>
        </w:tabs>
        <w:ind w:left="6120" w:right="6120" w:hanging="360"/>
      </w:pPr>
      <w:rPr>
        <w:rFonts w:ascii="Courier New" w:hAnsi="Courier New" w:hint="default"/>
      </w:rPr>
    </w:lvl>
    <w:lvl w:ilvl="8" w:tplc="040C0005">
      <w:start w:val="1"/>
      <w:numFmt w:val="bullet"/>
      <w:lvlText w:val=""/>
      <w:lvlJc w:val="left"/>
      <w:pPr>
        <w:tabs>
          <w:tab w:val="num" w:pos="6840"/>
        </w:tabs>
        <w:ind w:left="6840" w:right="6840" w:hanging="360"/>
      </w:pPr>
      <w:rPr>
        <w:rFonts w:ascii="Wingdings" w:hAnsi="Wingdings" w:hint="default"/>
      </w:rPr>
    </w:lvl>
  </w:abstractNum>
  <w:abstractNum w:abstractNumId="99">
    <w:nsid w:val="20547565"/>
    <w:multiLevelType w:val="hybridMultilevel"/>
    <w:tmpl w:val="E4229944"/>
    <w:lvl w:ilvl="0" w:tplc="FA84409A">
      <w:start w:val="300"/>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00">
    <w:nsid w:val="209E7E5B"/>
    <w:multiLevelType w:val="singleLevel"/>
    <w:tmpl w:val="8BE08B16"/>
    <w:lvl w:ilvl="0">
      <w:numFmt w:val="bullet"/>
      <w:lvlText w:val="-"/>
      <w:lvlJc w:val="left"/>
      <w:pPr>
        <w:tabs>
          <w:tab w:val="num" w:pos="360"/>
        </w:tabs>
        <w:ind w:left="360" w:right="360" w:hanging="360"/>
      </w:pPr>
    </w:lvl>
  </w:abstractNum>
  <w:abstractNum w:abstractNumId="101">
    <w:nsid w:val="213348E2"/>
    <w:multiLevelType w:val="hybridMultilevel"/>
    <w:tmpl w:val="7944817C"/>
    <w:lvl w:ilvl="0" w:tplc="EC0E6880">
      <w:start w:val="1"/>
      <w:numFmt w:val="decimal"/>
      <w:lvlRestart w:val="0"/>
      <w:pStyle w:val="FootnoteText"/>
      <w:lvlText w:val="(%1)"/>
      <w:lvlJc w:val="left"/>
      <w:pPr>
        <w:tabs>
          <w:tab w:val="num" w:pos="360"/>
        </w:tabs>
        <w:ind w:left="0" w:right="0" w:firstLine="0"/>
      </w:pPr>
      <w:rPr>
        <w:rFonts w:cs="Traditional Arabic" w:hint="cs"/>
        <w:sz w:val="20"/>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2">
    <w:nsid w:val="21684DDF"/>
    <w:multiLevelType w:val="hybridMultilevel"/>
    <w:tmpl w:val="0D643180"/>
    <w:lvl w:ilvl="0" w:tplc="040C000F">
      <w:start w:val="1"/>
      <w:numFmt w:val="decimal"/>
      <w:lvlText w:val="%1."/>
      <w:lvlJc w:val="left"/>
      <w:pPr>
        <w:tabs>
          <w:tab w:val="num" w:pos="720"/>
        </w:tabs>
        <w:ind w:left="720" w:right="720" w:hanging="360"/>
      </w:pPr>
      <w:rPr>
        <w:rFonts w:cs="Times New Roman" w:hint="default"/>
      </w:rPr>
    </w:lvl>
    <w:lvl w:ilvl="1" w:tplc="51884CD0">
      <w:start w:val="638"/>
      <w:numFmt w:val="decimal"/>
      <w:lvlText w:val="%2."/>
      <w:lvlJc w:val="left"/>
      <w:pPr>
        <w:tabs>
          <w:tab w:val="num" w:pos="567"/>
        </w:tabs>
      </w:pPr>
      <w:rPr>
        <w:rFonts w:cs="Times New Roman" w:hint="default"/>
        <w:i w:val="0"/>
        <w:color w:val="auto"/>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03">
    <w:nsid w:val="21B30060"/>
    <w:multiLevelType w:val="hybridMultilevel"/>
    <w:tmpl w:val="338E202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4">
    <w:nsid w:val="21E0487A"/>
    <w:multiLevelType w:val="hybridMultilevel"/>
    <w:tmpl w:val="7BBAFC70"/>
    <w:lvl w:ilvl="0" w:tplc="040C000F">
      <w:start w:val="1"/>
      <w:numFmt w:val="decimal"/>
      <w:lvlText w:val="%1."/>
      <w:lvlJc w:val="left"/>
      <w:pPr>
        <w:tabs>
          <w:tab w:val="num" w:pos="720"/>
        </w:tabs>
        <w:ind w:left="720" w:right="720" w:hanging="360"/>
      </w:pPr>
      <w:rPr>
        <w:rFonts w:cs="Times New Roman" w:hint="default"/>
      </w:rPr>
    </w:lvl>
    <w:lvl w:ilvl="1" w:tplc="249E3A18">
      <w:start w:val="1"/>
      <w:numFmt w:val="lowerLetter"/>
      <w:lvlText w:val="(%2)"/>
      <w:lvlJc w:val="left"/>
      <w:pPr>
        <w:tabs>
          <w:tab w:val="num" w:pos="1440"/>
        </w:tabs>
        <w:ind w:left="1440" w:right="1440" w:hanging="360"/>
      </w:pPr>
      <w:rPr>
        <w:rFonts w:cs="Times New Roman" w:hint="default"/>
      </w:rPr>
    </w:lvl>
    <w:lvl w:ilvl="2" w:tplc="E9AE7538">
      <w:start w:val="1"/>
      <w:numFmt w:val="bullet"/>
      <w:lvlText w:val=""/>
      <w:lvlJc w:val="left"/>
      <w:pPr>
        <w:tabs>
          <w:tab w:val="num" w:pos="2340"/>
        </w:tabs>
        <w:ind w:left="2340" w:right="2340" w:hanging="360"/>
      </w:pPr>
      <w:rPr>
        <w:rFonts w:ascii="Symbol" w:eastAsia="Times New Roman" w:hAnsi="Symbol" w:hint="default"/>
      </w:rPr>
    </w:lvl>
    <w:lvl w:ilvl="3" w:tplc="4A0E6690">
      <w:start w:val="1"/>
      <w:numFmt w:val="lowerLetter"/>
      <w:lvlText w:val="%4)"/>
      <w:lvlJc w:val="left"/>
      <w:pPr>
        <w:tabs>
          <w:tab w:val="num" w:pos="3225"/>
        </w:tabs>
        <w:ind w:left="3225" w:right="3225" w:hanging="705"/>
      </w:pPr>
      <w:rPr>
        <w:rFonts w:cs="Times New Roman" w:hint="default"/>
      </w:rPr>
    </w:lvl>
    <w:lvl w:ilvl="4" w:tplc="3E06DDBE">
      <w:start w:val="1"/>
      <w:numFmt w:val="decimal"/>
      <w:lvlText w:val="%5)"/>
      <w:lvlJc w:val="left"/>
      <w:pPr>
        <w:tabs>
          <w:tab w:val="num" w:pos="3600"/>
        </w:tabs>
        <w:ind w:left="3600" w:right="3600" w:hanging="360"/>
      </w:pPr>
      <w:rPr>
        <w:rFonts w:cs="Times New Roman" w:hint="default"/>
      </w:rPr>
    </w:lvl>
    <w:lvl w:ilvl="5" w:tplc="0E8C800E">
      <w:start w:val="5"/>
      <w:numFmt w:val="upperRoman"/>
      <w:lvlText w:val="%6."/>
      <w:lvlJc w:val="left"/>
      <w:pPr>
        <w:tabs>
          <w:tab w:val="num" w:pos="4860"/>
        </w:tabs>
        <w:ind w:left="4860" w:right="4860" w:hanging="720"/>
      </w:pPr>
      <w:rPr>
        <w:rFonts w:cs="Times New Roman" w:hint="default"/>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05">
    <w:nsid w:val="21E470B5"/>
    <w:multiLevelType w:val="hybridMultilevel"/>
    <w:tmpl w:val="3D80B5C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6">
    <w:nsid w:val="21FC6861"/>
    <w:multiLevelType w:val="hybridMultilevel"/>
    <w:tmpl w:val="BFA48EAE"/>
    <w:lvl w:ilvl="0" w:tplc="1BF041FE">
      <w:start w:val="1"/>
      <w:numFmt w:val="decimal"/>
      <w:lvlText w:val="%1."/>
      <w:lvlJc w:val="left"/>
      <w:pPr>
        <w:tabs>
          <w:tab w:val="num" w:pos="720"/>
        </w:tabs>
        <w:ind w:left="720" w:right="720" w:hanging="360"/>
      </w:pPr>
      <w:rPr>
        <w:rFonts w:cs="Times New Roman"/>
        <w:sz w:val="20"/>
        <w:szCs w:val="20"/>
      </w:rPr>
    </w:lvl>
    <w:lvl w:ilvl="1" w:tplc="04130019">
      <w:start w:val="1"/>
      <w:numFmt w:val="decimal"/>
      <w:lvlText w:val="%2."/>
      <w:lvlJc w:val="left"/>
      <w:pPr>
        <w:tabs>
          <w:tab w:val="num" w:pos="1440"/>
        </w:tabs>
        <w:ind w:left="1440" w:right="1440" w:hanging="360"/>
      </w:pPr>
      <w:rPr>
        <w:rFonts w:cs="Times New Roman"/>
      </w:rPr>
    </w:lvl>
    <w:lvl w:ilvl="2" w:tplc="0413001B">
      <w:start w:val="1"/>
      <w:numFmt w:val="decimal"/>
      <w:lvlText w:val="%3."/>
      <w:lvlJc w:val="left"/>
      <w:pPr>
        <w:tabs>
          <w:tab w:val="num" w:pos="2160"/>
        </w:tabs>
        <w:ind w:left="2160" w:right="2160" w:hanging="360"/>
      </w:pPr>
      <w:rPr>
        <w:rFonts w:cs="Times New Roman"/>
      </w:rPr>
    </w:lvl>
    <w:lvl w:ilvl="3" w:tplc="0413000F">
      <w:start w:val="1"/>
      <w:numFmt w:val="decimal"/>
      <w:lvlText w:val="%4."/>
      <w:lvlJc w:val="left"/>
      <w:pPr>
        <w:tabs>
          <w:tab w:val="num" w:pos="2880"/>
        </w:tabs>
        <w:ind w:left="2880" w:right="2880" w:hanging="360"/>
      </w:pPr>
      <w:rPr>
        <w:rFonts w:cs="Times New Roman"/>
      </w:rPr>
    </w:lvl>
    <w:lvl w:ilvl="4" w:tplc="04130019">
      <w:start w:val="1"/>
      <w:numFmt w:val="decimal"/>
      <w:lvlText w:val="%5."/>
      <w:lvlJc w:val="left"/>
      <w:pPr>
        <w:tabs>
          <w:tab w:val="num" w:pos="3600"/>
        </w:tabs>
        <w:ind w:left="3600" w:right="3600" w:hanging="360"/>
      </w:pPr>
      <w:rPr>
        <w:rFonts w:cs="Times New Roman"/>
      </w:rPr>
    </w:lvl>
    <w:lvl w:ilvl="5" w:tplc="0413001B">
      <w:start w:val="1"/>
      <w:numFmt w:val="decimal"/>
      <w:lvlText w:val="%6."/>
      <w:lvlJc w:val="left"/>
      <w:pPr>
        <w:tabs>
          <w:tab w:val="num" w:pos="4320"/>
        </w:tabs>
        <w:ind w:left="4320" w:right="4320" w:hanging="360"/>
      </w:pPr>
      <w:rPr>
        <w:rFonts w:cs="Times New Roman"/>
      </w:rPr>
    </w:lvl>
    <w:lvl w:ilvl="6" w:tplc="0413000F">
      <w:start w:val="1"/>
      <w:numFmt w:val="decimal"/>
      <w:lvlText w:val="%7."/>
      <w:lvlJc w:val="left"/>
      <w:pPr>
        <w:tabs>
          <w:tab w:val="num" w:pos="5040"/>
        </w:tabs>
        <w:ind w:left="5040" w:right="5040" w:hanging="360"/>
      </w:pPr>
      <w:rPr>
        <w:rFonts w:cs="Times New Roman"/>
      </w:rPr>
    </w:lvl>
    <w:lvl w:ilvl="7" w:tplc="04130019">
      <w:start w:val="1"/>
      <w:numFmt w:val="decimal"/>
      <w:lvlText w:val="%8."/>
      <w:lvlJc w:val="left"/>
      <w:pPr>
        <w:tabs>
          <w:tab w:val="num" w:pos="5760"/>
        </w:tabs>
        <w:ind w:left="5760" w:right="5760" w:hanging="360"/>
      </w:pPr>
      <w:rPr>
        <w:rFonts w:cs="Times New Roman"/>
      </w:rPr>
    </w:lvl>
    <w:lvl w:ilvl="8" w:tplc="0413001B">
      <w:start w:val="1"/>
      <w:numFmt w:val="decimal"/>
      <w:lvlText w:val="%9."/>
      <w:lvlJc w:val="left"/>
      <w:pPr>
        <w:tabs>
          <w:tab w:val="num" w:pos="6480"/>
        </w:tabs>
        <w:ind w:left="6480" w:right="6480" w:hanging="360"/>
      </w:pPr>
      <w:rPr>
        <w:rFonts w:cs="Times New Roman"/>
      </w:rPr>
    </w:lvl>
  </w:abstractNum>
  <w:abstractNum w:abstractNumId="107">
    <w:nsid w:val="220D7A7E"/>
    <w:multiLevelType w:val="hybridMultilevel"/>
    <w:tmpl w:val="2774E8D8"/>
    <w:lvl w:ilvl="0" w:tplc="92BCB804">
      <w:start w:val="1"/>
      <w:numFmt w:val="decimal"/>
      <w:lvlText w:val="%1."/>
      <w:lvlJc w:val="left"/>
      <w:pPr>
        <w:tabs>
          <w:tab w:val="num" w:pos="567"/>
        </w:tabs>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08">
    <w:nsid w:val="229F6C86"/>
    <w:multiLevelType w:val="hybridMultilevel"/>
    <w:tmpl w:val="46941050"/>
    <w:lvl w:ilvl="0" w:tplc="027482F2">
      <w:start w:val="1"/>
      <w:numFmt w:val="bullet"/>
      <w:lvlText w:val=""/>
      <w:lvlJc w:val="left"/>
      <w:pPr>
        <w:tabs>
          <w:tab w:val="num" w:pos="1040"/>
        </w:tabs>
        <w:ind w:left="680" w:right="680" w:firstLine="0"/>
      </w:pPr>
      <w:rPr>
        <w:rFonts w:ascii="Symbol" w:hAnsi="Symbol" w:cs="Traditional Arabic" w:hint="default"/>
        <w:szCs w:val="18"/>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9">
    <w:nsid w:val="23A537D5"/>
    <w:multiLevelType w:val="hybridMultilevel"/>
    <w:tmpl w:val="301E5882"/>
    <w:lvl w:ilvl="0" w:tplc="040C0015">
      <w:start w:val="1"/>
      <w:numFmt w:val="upperLetter"/>
      <w:lvlText w:val="%1."/>
      <w:lvlJc w:val="left"/>
      <w:pPr>
        <w:tabs>
          <w:tab w:val="num" w:pos="720"/>
        </w:tabs>
        <w:ind w:left="720" w:right="720" w:hanging="360"/>
      </w:pPr>
      <w:rPr>
        <w:rFonts w:cs="Times New Roman"/>
      </w:rPr>
    </w:lvl>
    <w:lvl w:ilvl="1" w:tplc="0409000F">
      <w:start w:val="1"/>
      <w:numFmt w:val="decimal"/>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10">
    <w:nsid w:val="23F23D0E"/>
    <w:multiLevelType w:val="hybridMultilevel"/>
    <w:tmpl w:val="25C69DC8"/>
    <w:lvl w:ilvl="0" w:tplc="AECEA1C6">
      <w:start w:val="24"/>
      <w:numFmt w:val="decimal"/>
      <w:lvlText w:val="%1."/>
      <w:lvlJc w:val="left"/>
      <w:pPr>
        <w:tabs>
          <w:tab w:val="num" w:pos="567"/>
        </w:tabs>
      </w:pPr>
      <w:rPr>
        <w:rFonts w:cs="Times New Roman" w:hint="default"/>
        <w:b w:val="0"/>
      </w:rPr>
    </w:lvl>
    <w:lvl w:ilvl="1" w:tplc="04090019">
      <w:start w:val="1"/>
      <w:numFmt w:val="lowerLetter"/>
      <w:lvlText w:val="%2."/>
      <w:lvlJc w:val="left"/>
      <w:pPr>
        <w:tabs>
          <w:tab w:val="num" w:pos="1800"/>
        </w:tabs>
        <w:ind w:left="1800" w:right="1800" w:hanging="360"/>
      </w:pPr>
      <w:rPr>
        <w:rFonts w:cs="Times New Roman"/>
      </w:rPr>
    </w:lvl>
    <w:lvl w:ilvl="2" w:tplc="0409001B">
      <w:start w:val="1"/>
      <w:numFmt w:val="lowerRoman"/>
      <w:lvlText w:val="%3."/>
      <w:lvlJc w:val="right"/>
      <w:pPr>
        <w:tabs>
          <w:tab w:val="num" w:pos="2520"/>
        </w:tabs>
        <w:ind w:left="2520" w:right="2520" w:hanging="180"/>
      </w:pPr>
      <w:rPr>
        <w:rFonts w:cs="Times New Roman"/>
      </w:rPr>
    </w:lvl>
    <w:lvl w:ilvl="3" w:tplc="0409000F">
      <w:start w:val="1"/>
      <w:numFmt w:val="decimal"/>
      <w:lvlText w:val="%4."/>
      <w:lvlJc w:val="left"/>
      <w:pPr>
        <w:tabs>
          <w:tab w:val="num" w:pos="3240"/>
        </w:tabs>
        <w:ind w:left="3240" w:right="3240" w:hanging="360"/>
      </w:pPr>
      <w:rPr>
        <w:rFonts w:cs="Times New Roman"/>
      </w:rPr>
    </w:lvl>
    <w:lvl w:ilvl="4" w:tplc="04090019">
      <w:start w:val="1"/>
      <w:numFmt w:val="lowerLetter"/>
      <w:lvlText w:val="%5."/>
      <w:lvlJc w:val="left"/>
      <w:pPr>
        <w:tabs>
          <w:tab w:val="num" w:pos="3960"/>
        </w:tabs>
        <w:ind w:left="3960" w:right="3960" w:hanging="360"/>
      </w:pPr>
      <w:rPr>
        <w:rFonts w:cs="Times New Roman"/>
      </w:rPr>
    </w:lvl>
    <w:lvl w:ilvl="5" w:tplc="0409001B">
      <w:start w:val="1"/>
      <w:numFmt w:val="lowerRoman"/>
      <w:lvlText w:val="%6."/>
      <w:lvlJc w:val="right"/>
      <w:pPr>
        <w:tabs>
          <w:tab w:val="num" w:pos="4680"/>
        </w:tabs>
        <w:ind w:left="4680" w:right="4680" w:hanging="180"/>
      </w:pPr>
      <w:rPr>
        <w:rFonts w:cs="Times New Roman"/>
      </w:rPr>
    </w:lvl>
    <w:lvl w:ilvl="6" w:tplc="0409000F">
      <w:start w:val="1"/>
      <w:numFmt w:val="decimal"/>
      <w:lvlText w:val="%7."/>
      <w:lvlJc w:val="left"/>
      <w:pPr>
        <w:tabs>
          <w:tab w:val="num" w:pos="5400"/>
        </w:tabs>
        <w:ind w:left="5400" w:right="5400" w:hanging="360"/>
      </w:pPr>
      <w:rPr>
        <w:rFonts w:cs="Times New Roman"/>
      </w:rPr>
    </w:lvl>
    <w:lvl w:ilvl="7" w:tplc="04090019">
      <w:start w:val="1"/>
      <w:numFmt w:val="lowerLetter"/>
      <w:lvlText w:val="%8."/>
      <w:lvlJc w:val="left"/>
      <w:pPr>
        <w:tabs>
          <w:tab w:val="num" w:pos="6120"/>
        </w:tabs>
        <w:ind w:left="6120" w:right="6120" w:hanging="360"/>
      </w:pPr>
      <w:rPr>
        <w:rFonts w:cs="Times New Roman"/>
      </w:rPr>
    </w:lvl>
    <w:lvl w:ilvl="8" w:tplc="0409001B">
      <w:start w:val="1"/>
      <w:numFmt w:val="lowerRoman"/>
      <w:lvlText w:val="%9."/>
      <w:lvlJc w:val="right"/>
      <w:pPr>
        <w:tabs>
          <w:tab w:val="num" w:pos="6840"/>
        </w:tabs>
        <w:ind w:left="6840" w:right="6840" w:hanging="180"/>
      </w:pPr>
      <w:rPr>
        <w:rFonts w:cs="Times New Roman"/>
      </w:rPr>
    </w:lvl>
  </w:abstractNum>
  <w:abstractNum w:abstractNumId="111">
    <w:nsid w:val="24B9073A"/>
    <w:multiLevelType w:val="hybridMultilevel"/>
    <w:tmpl w:val="75FA52F8"/>
    <w:lvl w:ilvl="0" w:tplc="040C0017">
      <w:start w:val="1"/>
      <w:numFmt w:val="lowerLetter"/>
      <w:lvlText w:val="%1)"/>
      <w:lvlJc w:val="left"/>
      <w:pPr>
        <w:tabs>
          <w:tab w:val="num" w:pos="1440"/>
        </w:tabs>
        <w:ind w:left="1440" w:right="1440" w:hanging="360"/>
      </w:pPr>
      <w:rPr>
        <w:rFonts w:cs="Times New Roman"/>
      </w:rPr>
    </w:lvl>
    <w:lvl w:ilvl="1" w:tplc="104EC300">
      <w:start w:val="251"/>
      <w:numFmt w:val="decimal"/>
      <w:lvlText w:val="%2."/>
      <w:lvlJc w:val="left"/>
      <w:pPr>
        <w:tabs>
          <w:tab w:val="num" w:pos="2367"/>
        </w:tabs>
        <w:ind w:left="1800" w:right="1800"/>
      </w:pPr>
      <w:rPr>
        <w:rFonts w:cs="Times New Roman" w:hint="default"/>
      </w:rPr>
    </w:lvl>
    <w:lvl w:ilvl="2" w:tplc="040C001B">
      <w:start w:val="1"/>
      <w:numFmt w:val="lowerRoman"/>
      <w:lvlText w:val="%3."/>
      <w:lvlJc w:val="right"/>
      <w:pPr>
        <w:tabs>
          <w:tab w:val="num" w:pos="2880"/>
        </w:tabs>
        <w:ind w:left="2880" w:right="2880" w:hanging="180"/>
      </w:pPr>
      <w:rPr>
        <w:rFonts w:cs="Times New Roman"/>
      </w:rPr>
    </w:lvl>
    <w:lvl w:ilvl="3" w:tplc="040C000F">
      <w:start w:val="1"/>
      <w:numFmt w:val="decimal"/>
      <w:lvlText w:val="%4."/>
      <w:lvlJc w:val="left"/>
      <w:pPr>
        <w:tabs>
          <w:tab w:val="num" w:pos="3600"/>
        </w:tabs>
        <w:ind w:left="3600" w:right="3600" w:hanging="360"/>
      </w:pPr>
      <w:rPr>
        <w:rFonts w:cs="Times New Roman"/>
      </w:rPr>
    </w:lvl>
    <w:lvl w:ilvl="4" w:tplc="040C0019">
      <w:start w:val="1"/>
      <w:numFmt w:val="lowerLetter"/>
      <w:lvlText w:val="%5."/>
      <w:lvlJc w:val="left"/>
      <w:pPr>
        <w:tabs>
          <w:tab w:val="num" w:pos="4320"/>
        </w:tabs>
        <w:ind w:left="4320" w:right="4320" w:hanging="360"/>
      </w:pPr>
      <w:rPr>
        <w:rFonts w:cs="Times New Roman"/>
      </w:rPr>
    </w:lvl>
    <w:lvl w:ilvl="5" w:tplc="040C001B">
      <w:start w:val="1"/>
      <w:numFmt w:val="lowerRoman"/>
      <w:lvlText w:val="%6."/>
      <w:lvlJc w:val="right"/>
      <w:pPr>
        <w:tabs>
          <w:tab w:val="num" w:pos="5040"/>
        </w:tabs>
        <w:ind w:left="5040" w:right="5040" w:hanging="180"/>
      </w:pPr>
      <w:rPr>
        <w:rFonts w:cs="Times New Roman"/>
      </w:rPr>
    </w:lvl>
    <w:lvl w:ilvl="6" w:tplc="040C000F">
      <w:start w:val="1"/>
      <w:numFmt w:val="decimal"/>
      <w:lvlText w:val="%7."/>
      <w:lvlJc w:val="left"/>
      <w:pPr>
        <w:tabs>
          <w:tab w:val="num" w:pos="5760"/>
        </w:tabs>
        <w:ind w:left="5760" w:right="5760" w:hanging="360"/>
      </w:pPr>
      <w:rPr>
        <w:rFonts w:cs="Times New Roman"/>
      </w:rPr>
    </w:lvl>
    <w:lvl w:ilvl="7" w:tplc="040C0019">
      <w:start w:val="1"/>
      <w:numFmt w:val="lowerLetter"/>
      <w:lvlText w:val="%8."/>
      <w:lvlJc w:val="left"/>
      <w:pPr>
        <w:tabs>
          <w:tab w:val="num" w:pos="6480"/>
        </w:tabs>
        <w:ind w:left="6480" w:right="6480" w:hanging="360"/>
      </w:pPr>
      <w:rPr>
        <w:rFonts w:cs="Times New Roman"/>
      </w:rPr>
    </w:lvl>
    <w:lvl w:ilvl="8" w:tplc="040C001B">
      <w:start w:val="1"/>
      <w:numFmt w:val="lowerRoman"/>
      <w:lvlText w:val="%9."/>
      <w:lvlJc w:val="right"/>
      <w:pPr>
        <w:tabs>
          <w:tab w:val="num" w:pos="7200"/>
        </w:tabs>
        <w:ind w:left="7200" w:right="7200" w:hanging="180"/>
      </w:pPr>
      <w:rPr>
        <w:rFonts w:cs="Times New Roman"/>
      </w:rPr>
    </w:lvl>
  </w:abstractNum>
  <w:abstractNum w:abstractNumId="112">
    <w:nsid w:val="25934076"/>
    <w:multiLevelType w:val="hybridMultilevel"/>
    <w:tmpl w:val="48FECE30"/>
    <w:lvl w:ilvl="0" w:tplc="FFE24968">
      <w:start w:val="1"/>
      <w:numFmt w:val="bullet"/>
      <w:lvlText w:val=""/>
      <w:lvlJc w:val="left"/>
      <w:pPr>
        <w:tabs>
          <w:tab w:val="num" w:pos="1080"/>
        </w:tabs>
        <w:ind w:left="1080" w:right="1080" w:hanging="360"/>
      </w:pPr>
      <w:rPr>
        <w:rFonts w:ascii="Symbol" w:hAnsi="Symbol" w:hint="default"/>
        <w:color w:val="auto"/>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13">
    <w:nsid w:val="25B13E43"/>
    <w:multiLevelType w:val="hybridMultilevel"/>
    <w:tmpl w:val="2D989660"/>
    <w:lvl w:ilvl="0" w:tplc="B914D3A0">
      <w:start w:val="265"/>
      <w:numFmt w:val="decimal"/>
      <w:lvlText w:val="%1-"/>
      <w:lvlJc w:val="left"/>
      <w:pPr>
        <w:tabs>
          <w:tab w:val="num" w:pos="2160"/>
        </w:tabs>
        <w:ind w:left="2160" w:right="2160" w:hanging="720"/>
      </w:pPr>
      <w:rPr>
        <w:rFonts w:hint="default"/>
      </w:rPr>
    </w:lvl>
    <w:lvl w:ilvl="1" w:tplc="04090019" w:tentative="1">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114">
    <w:nsid w:val="25C408BA"/>
    <w:multiLevelType w:val="hybridMultilevel"/>
    <w:tmpl w:val="DA4658FC"/>
    <w:lvl w:ilvl="0" w:tplc="9836D650">
      <w:start w:val="1"/>
      <w:numFmt w:val="bullet"/>
      <w:lvlText w:val=""/>
      <w:lvlJc w:val="left"/>
      <w:pPr>
        <w:tabs>
          <w:tab w:val="num" w:pos="1080"/>
        </w:tabs>
        <w:ind w:left="1080" w:right="1080" w:hanging="360"/>
      </w:pPr>
      <w:rPr>
        <w:rFonts w:ascii="Symbol" w:hAnsi="Symbol" w:hint="default"/>
        <w:sz w:val="28"/>
        <w:szCs w:val="3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5">
    <w:nsid w:val="25F433F1"/>
    <w:multiLevelType w:val="hybridMultilevel"/>
    <w:tmpl w:val="BAC23C50"/>
    <w:lvl w:ilvl="0" w:tplc="040C0015">
      <w:start w:val="1"/>
      <w:numFmt w:val="upperLetter"/>
      <w:lvlText w:val="%1."/>
      <w:lvlJc w:val="left"/>
      <w:pPr>
        <w:tabs>
          <w:tab w:val="num" w:pos="1428"/>
        </w:tabs>
        <w:ind w:left="1428" w:right="1428" w:hanging="360"/>
      </w:pPr>
      <w:rPr>
        <w:rFonts w:cs="Times New Roman"/>
      </w:rPr>
    </w:lvl>
    <w:lvl w:ilvl="1" w:tplc="040C0011">
      <w:start w:val="1"/>
      <w:numFmt w:val="decimal"/>
      <w:lvlText w:val="%2)"/>
      <w:lvlJc w:val="left"/>
      <w:pPr>
        <w:tabs>
          <w:tab w:val="num" w:pos="2148"/>
        </w:tabs>
        <w:ind w:left="2148" w:right="2148" w:hanging="360"/>
      </w:pPr>
      <w:rPr>
        <w:rFonts w:cs="Times New Roman"/>
      </w:rPr>
    </w:lvl>
    <w:lvl w:ilvl="2" w:tplc="040C001B">
      <w:start w:val="1"/>
      <w:numFmt w:val="lowerRoman"/>
      <w:lvlText w:val="%3."/>
      <w:lvlJc w:val="right"/>
      <w:pPr>
        <w:tabs>
          <w:tab w:val="num" w:pos="2868"/>
        </w:tabs>
        <w:ind w:left="2868" w:right="2868" w:hanging="180"/>
      </w:pPr>
      <w:rPr>
        <w:rFonts w:cs="Times New Roman"/>
      </w:rPr>
    </w:lvl>
    <w:lvl w:ilvl="3" w:tplc="040C000F">
      <w:start w:val="1"/>
      <w:numFmt w:val="decimal"/>
      <w:lvlText w:val="%4."/>
      <w:lvlJc w:val="left"/>
      <w:pPr>
        <w:tabs>
          <w:tab w:val="num" w:pos="3588"/>
        </w:tabs>
        <w:ind w:left="3588" w:right="3588" w:hanging="360"/>
      </w:pPr>
      <w:rPr>
        <w:rFonts w:cs="Times New Roman"/>
      </w:rPr>
    </w:lvl>
    <w:lvl w:ilvl="4" w:tplc="040C0019">
      <w:start w:val="1"/>
      <w:numFmt w:val="lowerLetter"/>
      <w:lvlText w:val="%5."/>
      <w:lvlJc w:val="left"/>
      <w:pPr>
        <w:tabs>
          <w:tab w:val="num" w:pos="4308"/>
        </w:tabs>
        <w:ind w:left="4308" w:right="4308" w:hanging="360"/>
      </w:pPr>
      <w:rPr>
        <w:rFonts w:cs="Times New Roman"/>
      </w:rPr>
    </w:lvl>
    <w:lvl w:ilvl="5" w:tplc="040C001B">
      <w:start w:val="1"/>
      <w:numFmt w:val="lowerRoman"/>
      <w:lvlText w:val="%6."/>
      <w:lvlJc w:val="right"/>
      <w:pPr>
        <w:tabs>
          <w:tab w:val="num" w:pos="5028"/>
        </w:tabs>
        <w:ind w:left="5028" w:right="5028" w:hanging="180"/>
      </w:pPr>
      <w:rPr>
        <w:rFonts w:cs="Times New Roman"/>
      </w:rPr>
    </w:lvl>
    <w:lvl w:ilvl="6" w:tplc="040C000F">
      <w:start w:val="1"/>
      <w:numFmt w:val="decimal"/>
      <w:lvlText w:val="%7."/>
      <w:lvlJc w:val="left"/>
      <w:pPr>
        <w:tabs>
          <w:tab w:val="num" w:pos="5748"/>
        </w:tabs>
        <w:ind w:left="5748" w:right="5748" w:hanging="360"/>
      </w:pPr>
      <w:rPr>
        <w:rFonts w:cs="Times New Roman"/>
      </w:rPr>
    </w:lvl>
    <w:lvl w:ilvl="7" w:tplc="040C0019">
      <w:start w:val="1"/>
      <w:numFmt w:val="lowerLetter"/>
      <w:lvlText w:val="%8."/>
      <w:lvlJc w:val="left"/>
      <w:pPr>
        <w:tabs>
          <w:tab w:val="num" w:pos="6468"/>
        </w:tabs>
        <w:ind w:left="6468" w:right="6468" w:hanging="360"/>
      </w:pPr>
      <w:rPr>
        <w:rFonts w:cs="Times New Roman"/>
      </w:rPr>
    </w:lvl>
    <w:lvl w:ilvl="8" w:tplc="040C001B">
      <w:start w:val="1"/>
      <w:numFmt w:val="lowerRoman"/>
      <w:lvlText w:val="%9."/>
      <w:lvlJc w:val="right"/>
      <w:pPr>
        <w:tabs>
          <w:tab w:val="num" w:pos="7188"/>
        </w:tabs>
        <w:ind w:left="7188" w:right="7188" w:hanging="180"/>
      </w:pPr>
      <w:rPr>
        <w:rFonts w:cs="Times New Roman"/>
      </w:rPr>
    </w:lvl>
  </w:abstractNum>
  <w:abstractNum w:abstractNumId="116">
    <w:nsid w:val="261C2834"/>
    <w:multiLevelType w:val="hybridMultilevel"/>
    <w:tmpl w:val="3A58CECA"/>
    <w:lvl w:ilvl="0" w:tplc="61B4CE74">
      <w:start w:val="775"/>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17">
    <w:nsid w:val="27040A4B"/>
    <w:multiLevelType w:val="hybridMultilevel"/>
    <w:tmpl w:val="3648FAE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118">
    <w:nsid w:val="27146DC1"/>
    <w:multiLevelType w:val="hybridMultilevel"/>
    <w:tmpl w:val="C77C71BC"/>
    <w:lvl w:ilvl="0" w:tplc="FFE24968">
      <w:start w:val="1"/>
      <w:numFmt w:val="bullet"/>
      <w:lvlText w:val=""/>
      <w:lvlJc w:val="left"/>
      <w:pPr>
        <w:tabs>
          <w:tab w:val="num" w:pos="1080"/>
        </w:tabs>
        <w:ind w:left="1080" w:right="1080" w:hanging="360"/>
      </w:pPr>
      <w:rPr>
        <w:rFonts w:ascii="Symbol" w:hAnsi="Symbol" w:hint="default"/>
        <w:color w:val="auto"/>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19">
    <w:nsid w:val="280C1B9E"/>
    <w:multiLevelType w:val="hybridMultilevel"/>
    <w:tmpl w:val="66A4FEE4"/>
    <w:lvl w:ilvl="0" w:tplc="040C0011">
      <w:start w:val="1"/>
      <w:numFmt w:val="decimal"/>
      <w:lvlText w:val="%1)"/>
      <w:lvlJc w:val="left"/>
      <w:pPr>
        <w:tabs>
          <w:tab w:val="num" w:pos="720"/>
        </w:tabs>
        <w:ind w:left="720" w:right="720" w:hanging="360"/>
      </w:pPr>
      <w:rPr>
        <w:rFonts w:cs="Times New Roman"/>
      </w:rPr>
    </w:lvl>
    <w:lvl w:ilvl="1" w:tplc="677A0DE2">
      <w:start w:val="651"/>
      <w:numFmt w:val="decimal"/>
      <w:lvlText w:val="%2."/>
      <w:lvlJc w:val="left"/>
      <w:pPr>
        <w:tabs>
          <w:tab w:val="num" w:pos="567"/>
        </w:tabs>
      </w:pPr>
      <w:rPr>
        <w:rFonts w:cs="Times New Roman" w:hint="default"/>
        <w:color w:val="auto"/>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20">
    <w:nsid w:val="287B3BBC"/>
    <w:multiLevelType w:val="hybridMultilevel"/>
    <w:tmpl w:val="CA48B718"/>
    <w:lvl w:ilvl="0" w:tplc="77A2281E">
      <w:start w:val="21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21">
    <w:nsid w:val="287E2F0E"/>
    <w:multiLevelType w:val="hybridMultilevel"/>
    <w:tmpl w:val="DC0A01DE"/>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22">
    <w:nsid w:val="289878BD"/>
    <w:multiLevelType w:val="hybridMultilevel"/>
    <w:tmpl w:val="8F926E22"/>
    <w:lvl w:ilvl="0" w:tplc="040C0001">
      <w:start w:val="1"/>
      <w:numFmt w:val="bullet"/>
      <w:lvlText w:val=""/>
      <w:lvlJc w:val="left"/>
      <w:pPr>
        <w:tabs>
          <w:tab w:val="num" w:pos="720"/>
        </w:tabs>
        <w:ind w:left="720" w:right="720" w:hanging="360"/>
      </w:pPr>
      <w:rPr>
        <w:rFonts w:ascii="Symbol" w:hAnsi="Symbol" w:hint="default"/>
      </w:rPr>
    </w:lvl>
    <w:lvl w:ilvl="1" w:tplc="040C0011">
      <w:start w:val="1"/>
      <w:numFmt w:val="decimal"/>
      <w:lvlText w:val="%2)"/>
      <w:lvlJc w:val="left"/>
      <w:pPr>
        <w:tabs>
          <w:tab w:val="num" w:pos="1440"/>
        </w:tabs>
        <w:ind w:left="1440" w:right="1440" w:hanging="360"/>
      </w:pPr>
      <w:rPr>
        <w:rFonts w:cs="Times New Roman"/>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23">
    <w:nsid w:val="289D52F6"/>
    <w:multiLevelType w:val="hybridMultilevel"/>
    <w:tmpl w:val="0E00818C"/>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4">
    <w:nsid w:val="28C00D96"/>
    <w:multiLevelType w:val="hybridMultilevel"/>
    <w:tmpl w:val="D33EB35E"/>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5">
    <w:nsid w:val="28CA78D8"/>
    <w:multiLevelType w:val="hybridMultilevel"/>
    <w:tmpl w:val="B72C8C26"/>
    <w:lvl w:ilvl="0" w:tplc="D4568748">
      <w:start w:val="777"/>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26">
    <w:nsid w:val="291A0E16"/>
    <w:multiLevelType w:val="hybridMultilevel"/>
    <w:tmpl w:val="FF642A62"/>
    <w:lvl w:ilvl="0" w:tplc="AC884C14">
      <w:start w:val="2"/>
      <w:numFmt w:val="bullet"/>
      <w:lvlText w:val="-"/>
      <w:lvlJc w:val="left"/>
      <w:pPr>
        <w:tabs>
          <w:tab w:val="num" w:pos="720"/>
        </w:tabs>
        <w:ind w:left="720" w:right="720" w:hanging="360"/>
      </w:pPr>
      <w:rPr>
        <w:rFonts w:ascii="Times New Roman" w:eastAsia="Times New Roman" w:hAnsi="Times New Roman" w:hint="default"/>
      </w:rPr>
    </w:lvl>
    <w:lvl w:ilvl="1" w:tplc="425E5CCE">
      <w:start w:val="124"/>
      <w:numFmt w:val="decimal"/>
      <w:lvlText w:val="%2."/>
      <w:lvlJc w:val="left"/>
      <w:pPr>
        <w:tabs>
          <w:tab w:val="num" w:pos="1647"/>
        </w:tabs>
        <w:ind w:left="1080" w:right="1080"/>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27">
    <w:nsid w:val="2923680E"/>
    <w:multiLevelType w:val="hybridMultilevel"/>
    <w:tmpl w:val="845C4B48"/>
    <w:lvl w:ilvl="0" w:tplc="040C0017">
      <w:start w:val="1"/>
      <w:numFmt w:val="lowerLetter"/>
      <w:lvlText w:val="%1)"/>
      <w:lvlJc w:val="left"/>
      <w:pPr>
        <w:tabs>
          <w:tab w:val="num" w:pos="720"/>
        </w:tabs>
        <w:ind w:left="720" w:right="720" w:hanging="360"/>
      </w:pPr>
      <w:rPr>
        <w:rFonts w:cs="Times New Roman"/>
      </w:rPr>
    </w:lvl>
    <w:lvl w:ilvl="1" w:tplc="D6A66044">
      <w:start w:val="1"/>
      <w:numFmt w:val="lowerLetter"/>
      <w:lvlText w:val="%2)"/>
      <w:lvlJc w:val="left"/>
      <w:pPr>
        <w:tabs>
          <w:tab w:val="num" w:pos="1440"/>
        </w:tabs>
        <w:ind w:left="1440" w:right="1440" w:hanging="360"/>
      </w:pPr>
      <w:rPr>
        <w:rFonts w:cs="Times New Roman" w:hint="default"/>
      </w:rPr>
    </w:lvl>
    <w:lvl w:ilvl="2" w:tplc="040C0017">
      <w:start w:val="1"/>
      <w:numFmt w:val="lowerLetter"/>
      <w:lvlText w:val="%3)"/>
      <w:lvlJc w:val="left"/>
      <w:pPr>
        <w:tabs>
          <w:tab w:val="num" w:pos="2340"/>
        </w:tabs>
        <w:ind w:left="2340" w:right="2340" w:hanging="36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28">
    <w:nsid w:val="29345B58"/>
    <w:multiLevelType w:val="hybridMultilevel"/>
    <w:tmpl w:val="345E8836"/>
    <w:lvl w:ilvl="0" w:tplc="9836D650">
      <w:start w:val="1"/>
      <w:numFmt w:val="bullet"/>
      <w:lvlText w:val=""/>
      <w:lvlJc w:val="left"/>
      <w:pPr>
        <w:tabs>
          <w:tab w:val="num" w:pos="1080"/>
        </w:tabs>
        <w:ind w:left="1080" w:right="1080" w:hanging="360"/>
      </w:pPr>
      <w:rPr>
        <w:rFonts w:ascii="Symbol" w:hAnsi="Symbol" w:hint="default"/>
        <w:sz w:val="28"/>
        <w:szCs w:val="3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9">
    <w:nsid w:val="2AA36B09"/>
    <w:multiLevelType w:val="hybridMultilevel"/>
    <w:tmpl w:val="2998EF26"/>
    <w:lvl w:ilvl="0" w:tplc="040C0017">
      <w:start w:val="1"/>
      <w:numFmt w:val="lowerLetter"/>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30">
    <w:nsid w:val="2B1B5346"/>
    <w:multiLevelType w:val="hybridMultilevel"/>
    <w:tmpl w:val="BB345E70"/>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31">
    <w:nsid w:val="2BCF5BCD"/>
    <w:multiLevelType w:val="hybridMultilevel"/>
    <w:tmpl w:val="2FE85322"/>
    <w:lvl w:ilvl="0" w:tplc="040C000B">
      <w:start w:val="1"/>
      <w:numFmt w:val="bullet"/>
      <w:lvlText w:val=""/>
      <w:lvlJc w:val="left"/>
      <w:pPr>
        <w:tabs>
          <w:tab w:val="num" w:pos="720"/>
        </w:tabs>
        <w:ind w:left="720" w:right="720" w:hanging="360"/>
      </w:pPr>
      <w:rPr>
        <w:rFonts w:ascii="Wingdings" w:hAnsi="Wingdings"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32">
    <w:nsid w:val="2C822320"/>
    <w:multiLevelType w:val="hybridMultilevel"/>
    <w:tmpl w:val="59F2FB5A"/>
    <w:lvl w:ilvl="0" w:tplc="32624CBC">
      <w:start w:val="1"/>
      <w:numFmt w:val="bullet"/>
      <w:lvlText w:val="-"/>
      <w:lvlJc w:val="left"/>
      <w:pPr>
        <w:tabs>
          <w:tab w:val="num" w:pos="720"/>
        </w:tabs>
        <w:ind w:left="720" w:right="720" w:hanging="360"/>
      </w:pPr>
      <w:rPr>
        <w:rFonts w:ascii="Times New Roman" w:eastAsia="Times New Roman" w:hAnsi="Times New Roman" w:hint="default"/>
      </w:rPr>
    </w:lvl>
    <w:lvl w:ilvl="1" w:tplc="040C0003">
      <w:start w:val="1"/>
      <w:numFmt w:val="decimal"/>
      <w:lvlText w:val="%2."/>
      <w:lvlJc w:val="left"/>
      <w:pPr>
        <w:tabs>
          <w:tab w:val="num" w:pos="1440"/>
        </w:tabs>
        <w:ind w:left="1440" w:right="1440" w:hanging="360"/>
      </w:pPr>
      <w:rPr>
        <w:rFonts w:cs="Times New Roman"/>
      </w:rPr>
    </w:lvl>
    <w:lvl w:ilvl="2" w:tplc="040C0005">
      <w:start w:val="1"/>
      <w:numFmt w:val="decimal"/>
      <w:lvlText w:val="%3."/>
      <w:lvlJc w:val="left"/>
      <w:pPr>
        <w:tabs>
          <w:tab w:val="num" w:pos="2160"/>
        </w:tabs>
        <w:ind w:left="2160" w:right="2160" w:hanging="360"/>
      </w:pPr>
      <w:rPr>
        <w:rFonts w:cs="Times New Roman"/>
      </w:rPr>
    </w:lvl>
    <w:lvl w:ilvl="3" w:tplc="040C0001">
      <w:start w:val="1"/>
      <w:numFmt w:val="decimal"/>
      <w:lvlText w:val="%4."/>
      <w:lvlJc w:val="left"/>
      <w:pPr>
        <w:tabs>
          <w:tab w:val="num" w:pos="2880"/>
        </w:tabs>
        <w:ind w:left="2880" w:right="2880" w:hanging="360"/>
      </w:pPr>
      <w:rPr>
        <w:rFonts w:cs="Times New Roman"/>
      </w:rPr>
    </w:lvl>
    <w:lvl w:ilvl="4" w:tplc="040C0003">
      <w:start w:val="1"/>
      <w:numFmt w:val="decimal"/>
      <w:lvlText w:val="%5."/>
      <w:lvlJc w:val="left"/>
      <w:pPr>
        <w:tabs>
          <w:tab w:val="num" w:pos="3600"/>
        </w:tabs>
        <w:ind w:left="3600" w:right="3600" w:hanging="360"/>
      </w:pPr>
      <w:rPr>
        <w:rFonts w:cs="Times New Roman"/>
      </w:rPr>
    </w:lvl>
    <w:lvl w:ilvl="5" w:tplc="040C0005">
      <w:start w:val="1"/>
      <w:numFmt w:val="decimal"/>
      <w:lvlText w:val="%6."/>
      <w:lvlJc w:val="left"/>
      <w:pPr>
        <w:tabs>
          <w:tab w:val="num" w:pos="4320"/>
        </w:tabs>
        <w:ind w:left="4320" w:right="4320" w:hanging="360"/>
      </w:pPr>
      <w:rPr>
        <w:rFonts w:cs="Times New Roman"/>
      </w:rPr>
    </w:lvl>
    <w:lvl w:ilvl="6" w:tplc="040C0001">
      <w:start w:val="1"/>
      <w:numFmt w:val="decimal"/>
      <w:lvlText w:val="%7."/>
      <w:lvlJc w:val="left"/>
      <w:pPr>
        <w:tabs>
          <w:tab w:val="num" w:pos="5040"/>
        </w:tabs>
        <w:ind w:left="5040" w:right="5040" w:hanging="360"/>
      </w:pPr>
      <w:rPr>
        <w:rFonts w:cs="Times New Roman"/>
      </w:rPr>
    </w:lvl>
    <w:lvl w:ilvl="7" w:tplc="040C0003">
      <w:start w:val="1"/>
      <w:numFmt w:val="decimal"/>
      <w:lvlText w:val="%8."/>
      <w:lvlJc w:val="left"/>
      <w:pPr>
        <w:tabs>
          <w:tab w:val="num" w:pos="5760"/>
        </w:tabs>
        <w:ind w:left="5760" w:right="5760" w:hanging="360"/>
      </w:pPr>
      <w:rPr>
        <w:rFonts w:cs="Times New Roman"/>
      </w:rPr>
    </w:lvl>
    <w:lvl w:ilvl="8" w:tplc="040C0005">
      <w:start w:val="1"/>
      <w:numFmt w:val="decimal"/>
      <w:lvlText w:val="%9."/>
      <w:lvlJc w:val="left"/>
      <w:pPr>
        <w:tabs>
          <w:tab w:val="num" w:pos="6480"/>
        </w:tabs>
        <w:ind w:left="6480" w:right="6480" w:hanging="360"/>
      </w:pPr>
      <w:rPr>
        <w:rFonts w:cs="Times New Roman"/>
      </w:rPr>
    </w:lvl>
  </w:abstractNum>
  <w:abstractNum w:abstractNumId="133">
    <w:nsid w:val="2CAA27BE"/>
    <w:multiLevelType w:val="hybridMultilevel"/>
    <w:tmpl w:val="ADD0B52E"/>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34">
    <w:nsid w:val="2CDC37BE"/>
    <w:multiLevelType w:val="hybridMultilevel"/>
    <w:tmpl w:val="1EF87AAA"/>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35">
    <w:nsid w:val="2CDF2806"/>
    <w:multiLevelType w:val="hybridMultilevel"/>
    <w:tmpl w:val="58DEBA34"/>
    <w:lvl w:ilvl="0" w:tplc="75467CA2">
      <w:start w:val="1"/>
      <w:numFmt w:val="bullet"/>
      <w:lvlText w:val=""/>
      <w:lvlJc w:val="left"/>
      <w:pPr>
        <w:tabs>
          <w:tab w:val="num" w:pos="360"/>
        </w:tabs>
        <w:ind w:left="360" w:right="360" w:hanging="360"/>
      </w:pPr>
      <w:rPr>
        <w:rFonts w:ascii="Symbol" w:hAnsi="Symbol" w:hint="default"/>
        <w:color w:val="auto"/>
        <w:sz w:val="28"/>
      </w:rPr>
    </w:lvl>
    <w:lvl w:ilvl="1" w:tplc="040C0003">
      <w:start w:val="1"/>
      <w:numFmt w:val="decimal"/>
      <w:lvlText w:val="%2."/>
      <w:lvlJc w:val="left"/>
      <w:pPr>
        <w:tabs>
          <w:tab w:val="num" w:pos="1440"/>
        </w:tabs>
        <w:ind w:left="1440" w:right="1440" w:hanging="360"/>
      </w:pPr>
    </w:lvl>
    <w:lvl w:ilvl="2" w:tplc="040C0005">
      <w:start w:val="1"/>
      <w:numFmt w:val="decimal"/>
      <w:lvlText w:val="%3."/>
      <w:lvlJc w:val="left"/>
      <w:pPr>
        <w:tabs>
          <w:tab w:val="num" w:pos="2160"/>
        </w:tabs>
        <w:ind w:left="2160" w:right="2160" w:hanging="360"/>
      </w:pPr>
    </w:lvl>
    <w:lvl w:ilvl="3" w:tplc="040C0001">
      <w:start w:val="1"/>
      <w:numFmt w:val="decimal"/>
      <w:lvlText w:val="%4."/>
      <w:lvlJc w:val="left"/>
      <w:pPr>
        <w:tabs>
          <w:tab w:val="num" w:pos="2880"/>
        </w:tabs>
        <w:ind w:left="2880" w:right="2880" w:hanging="360"/>
      </w:pPr>
    </w:lvl>
    <w:lvl w:ilvl="4" w:tplc="040C0003">
      <w:start w:val="1"/>
      <w:numFmt w:val="decimal"/>
      <w:lvlText w:val="%5."/>
      <w:lvlJc w:val="left"/>
      <w:pPr>
        <w:tabs>
          <w:tab w:val="num" w:pos="3600"/>
        </w:tabs>
        <w:ind w:left="3600" w:right="3600" w:hanging="360"/>
      </w:pPr>
    </w:lvl>
    <w:lvl w:ilvl="5" w:tplc="040C0005">
      <w:start w:val="1"/>
      <w:numFmt w:val="decimal"/>
      <w:lvlText w:val="%6."/>
      <w:lvlJc w:val="left"/>
      <w:pPr>
        <w:tabs>
          <w:tab w:val="num" w:pos="4320"/>
        </w:tabs>
        <w:ind w:left="4320" w:right="4320" w:hanging="360"/>
      </w:pPr>
    </w:lvl>
    <w:lvl w:ilvl="6" w:tplc="040C0001">
      <w:start w:val="1"/>
      <w:numFmt w:val="decimal"/>
      <w:lvlText w:val="%7."/>
      <w:lvlJc w:val="left"/>
      <w:pPr>
        <w:tabs>
          <w:tab w:val="num" w:pos="5040"/>
        </w:tabs>
        <w:ind w:left="5040" w:right="5040" w:hanging="360"/>
      </w:pPr>
    </w:lvl>
    <w:lvl w:ilvl="7" w:tplc="040C0003">
      <w:start w:val="1"/>
      <w:numFmt w:val="decimal"/>
      <w:lvlText w:val="%8."/>
      <w:lvlJc w:val="left"/>
      <w:pPr>
        <w:tabs>
          <w:tab w:val="num" w:pos="5760"/>
        </w:tabs>
        <w:ind w:left="5760" w:right="5760" w:hanging="360"/>
      </w:pPr>
    </w:lvl>
    <w:lvl w:ilvl="8" w:tplc="040C0005">
      <w:start w:val="1"/>
      <w:numFmt w:val="decimal"/>
      <w:lvlText w:val="%9."/>
      <w:lvlJc w:val="left"/>
      <w:pPr>
        <w:tabs>
          <w:tab w:val="num" w:pos="6480"/>
        </w:tabs>
        <w:ind w:left="6480" w:right="6480" w:hanging="360"/>
      </w:pPr>
    </w:lvl>
  </w:abstractNum>
  <w:abstractNum w:abstractNumId="136">
    <w:nsid w:val="2CF5771D"/>
    <w:multiLevelType w:val="hybridMultilevel"/>
    <w:tmpl w:val="D4707E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37">
    <w:nsid w:val="2D5E3CA5"/>
    <w:multiLevelType w:val="hybridMultilevel"/>
    <w:tmpl w:val="7F82FD18"/>
    <w:lvl w:ilvl="0" w:tplc="5308EE68">
      <w:start w:val="672"/>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38">
    <w:nsid w:val="2E453FF6"/>
    <w:multiLevelType w:val="hybridMultilevel"/>
    <w:tmpl w:val="C152F322"/>
    <w:lvl w:ilvl="0" w:tplc="7974C9EA">
      <w:start w:val="57"/>
      <w:numFmt w:val="decimal"/>
      <w:lvlText w:val="%1."/>
      <w:lvlJc w:val="left"/>
      <w:pPr>
        <w:tabs>
          <w:tab w:val="num" w:pos="567"/>
        </w:tabs>
      </w:pPr>
      <w:rPr>
        <w:rFonts w:cs="Times New Roman" w:hint="default"/>
      </w:rPr>
    </w:lvl>
    <w:lvl w:ilvl="1" w:tplc="15607956">
      <w:start w:val="102"/>
      <w:numFmt w:val="decimal"/>
      <w:lvlText w:val="%2."/>
      <w:lvlJc w:val="left"/>
      <w:pPr>
        <w:tabs>
          <w:tab w:val="num" w:pos="567"/>
        </w:tabs>
      </w:pPr>
      <w:rPr>
        <w:rFonts w:cs="Times New Roman" w:hint="default"/>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39">
    <w:nsid w:val="2E801269"/>
    <w:multiLevelType w:val="hybridMultilevel"/>
    <w:tmpl w:val="C7B0694A"/>
    <w:lvl w:ilvl="0" w:tplc="040C0005">
      <w:start w:val="1"/>
      <w:numFmt w:val="bullet"/>
      <w:lvlText w:val=""/>
      <w:lvlJc w:val="left"/>
      <w:pPr>
        <w:tabs>
          <w:tab w:val="num" w:pos="720"/>
        </w:tabs>
        <w:ind w:left="720" w:right="720" w:hanging="360"/>
      </w:pPr>
      <w:rPr>
        <w:rFonts w:ascii="Wingdings" w:hAnsi="Wingdings" w:hint="default"/>
      </w:rPr>
    </w:lvl>
    <w:lvl w:ilvl="1" w:tplc="4178FB44">
      <w:start w:val="14"/>
      <w:numFmt w:val="decimal"/>
      <w:lvlText w:val="%2."/>
      <w:lvlJc w:val="left"/>
      <w:pPr>
        <w:tabs>
          <w:tab w:val="num" w:pos="567"/>
        </w:tabs>
      </w:pPr>
      <w:rPr>
        <w:rFonts w:cs="Times New Roman" w:hint="default"/>
      </w:rPr>
    </w:lvl>
    <w:lvl w:ilvl="2" w:tplc="1D92E5A4">
      <w:start w:val="19"/>
      <w:numFmt w:val="decimal"/>
      <w:lvlText w:val="%3."/>
      <w:lvlJc w:val="left"/>
      <w:pPr>
        <w:tabs>
          <w:tab w:val="num" w:pos="567"/>
        </w:tabs>
      </w:pPr>
      <w:rPr>
        <w:rFonts w:cs="Times New Roman"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40">
    <w:nsid w:val="2F6206DC"/>
    <w:multiLevelType w:val="hybridMultilevel"/>
    <w:tmpl w:val="C53059CE"/>
    <w:lvl w:ilvl="0" w:tplc="040C0011">
      <w:start w:val="1"/>
      <w:numFmt w:val="decimal"/>
      <w:lvlText w:val="%1)"/>
      <w:lvlJc w:val="left"/>
      <w:pPr>
        <w:tabs>
          <w:tab w:val="num" w:pos="720"/>
        </w:tabs>
        <w:ind w:left="720" w:right="720" w:hanging="360"/>
      </w:pPr>
      <w:rPr>
        <w:rFonts w:cs="Times New Roman"/>
      </w:rPr>
    </w:lvl>
    <w:lvl w:ilvl="1" w:tplc="175CA3B2">
      <w:start w:val="647"/>
      <w:numFmt w:val="decimal"/>
      <w:lvlText w:val="%2."/>
      <w:lvlJc w:val="left"/>
      <w:pPr>
        <w:tabs>
          <w:tab w:val="num" w:pos="567"/>
        </w:tabs>
      </w:pPr>
      <w:rPr>
        <w:rFonts w:cs="Times New Roman" w:hint="default"/>
        <w:color w:val="auto"/>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41">
    <w:nsid w:val="2FCB43D3"/>
    <w:multiLevelType w:val="hybridMultilevel"/>
    <w:tmpl w:val="54EE9238"/>
    <w:lvl w:ilvl="0" w:tplc="040C0001">
      <w:start w:val="1"/>
      <w:numFmt w:val="bullet"/>
      <w:lvlText w:val=""/>
      <w:lvlJc w:val="left"/>
      <w:pPr>
        <w:tabs>
          <w:tab w:val="num" w:pos="1080"/>
        </w:tabs>
        <w:ind w:left="1080" w:right="1080" w:hanging="360"/>
      </w:pPr>
      <w:rPr>
        <w:rFonts w:ascii="Symbol" w:hAnsi="Symbol" w:hint="default"/>
      </w:rPr>
    </w:lvl>
    <w:lvl w:ilvl="1" w:tplc="040C0003">
      <w:start w:val="1"/>
      <w:numFmt w:val="bullet"/>
      <w:lvlText w:val="o"/>
      <w:lvlJc w:val="left"/>
      <w:pPr>
        <w:tabs>
          <w:tab w:val="num" w:pos="1800"/>
        </w:tabs>
        <w:ind w:left="1800" w:right="1800" w:hanging="360"/>
      </w:pPr>
      <w:rPr>
        <w:rFonts w:ascii="Courier New" w:hAnsi="Courier New" w:hint="default"/>
      </w:rPr>
    </w:lvl>
    <w:lvl w:ilvl="2" w:tplc="040C0005">
      <w:start w:val="1"/>
      <w:numFmt w:val="bullet"/>
      <w:lvlText w:val=""/>
      <w:lvlJc w:val="left"/>
      <w:pPr>
        <w:tabs>
          <w:tab w:val="num" w:pos="2520"/>
        </w:tabs>
        <w:ind w:left="2520" w:right="2520" w:hanging="360"/>
      </w:pPr>
      <w:rPr>
        <w:rFonts w:ascii="Wingdings" w:hAnsi="Wingdings" w:hint="default"/>
      </w:rPr>
    </w:lvl>
    <w:lvl w:ilvl="3" w:tplc="040C0001">
      <w:start w:val="1"/>
      <w:numFmt w:val="bullet"/>
      <w:lvlText w:val=""/>
      <w:lvlJc w:val="left"/>
      <w:pPr>
        <w:tabs>
          <w:tab w:val="num" w:pos="3240"/>
        </w:tabs>
        <w:ind w:left="3240" w:right="3240" w:hanging="360"/>
      </w:pPr>
      <w:rPr>
        <w:rFonts w:ascii="Symbol" w:hAnsi="Symbol" w:hint="default"/>
      </w:rPr>
    </w:lvl>
    <w:lvl w:ilvl="4" w:tplc="040C0003">
      <w:start w:val="1"/>
      <w:numFmt w:val="bullet"/>
      <w:lvlText w:val="o"/>
      <w:lvlJc w:val="left"/>
      <w:pPr>
        <w:tabs>
          <w:tab w:val="num" w:pos="3960"/>
        </w:tabs>
        <w:ind w:left="3960" w:right="3960" w:hanging="360"/>
      </w:pPr>
      <w:rPr>
        <w:rFonts w:ascii="Courier New" w:hAnsi="Courier New" w:hint="default"/>
      </w:rPr>
    </w:lvl>
    <w:lvl w:ilvl="5" w:tplc="040C0005">
      <w:start w:val="1"/>
      <w:numFmt w:val="bullet"/>
      <w:lvlText w:val=""/>
      <w:lvlJc w:val="left"/>
      <w:pPr>
        <w:tabs>
          <w:tab w:val="num" w:pos="4680"/>
        </w:tabs>
        <w:ind w:left="4680" w:right="4680" w:hanging="360"/>
      </w:pPr>
      <w:rPr>
        <w:rFonts w:ascii="Wingdings" w:hAnsi="Wingdings" w:hint="default"/>
      </w:rPr>
    </w:lvl>
    <w:lvl w:ilvl="6" w:tplc="040C0001">
      <w:start w:val="1"/>
      <w:numFmt w:val="bullet"/>
      <w:lvlText w:val=""/>
      <w:lvlJc w:val="left"/>
      <w:pPr>
        <w:tabs>
          <w:tab w:val="num" w:pos="5400"/>
        </w:tabs>
        <w:ind w:left="5400" w:right="5400" w:hanging="360"/>
      </w:pPr>
      <w:rPr>
        <w:rFonts w:ascii="Symbol" w:hAnsi="Symbol" w:hint="default"/>
      </w:rPr>
    </w:lvl>
    <w:lvl w:ilvl="7" w:tplc="040C0003">
      <w:start w:val="1"/>
      <w:numFmt w:val="bullet"/>
      <w:lvlText w:val="o"/>
      <w:lvlJc w:val="left"/>
      <w:pPr>
        <w:tabs>
          <w:tab w:val="num" w:pos="6120"/>
        </w:tabs>
        <w:ind w:left="6120" w:right="6120" w:hanging="360"/>
      </w:pPr>
      <w:rPr>
        <w:rFonts w:ascii="Courier New" w:hAnsi="Courier New" w:hint="default"/>
      </w:rPr>
    </w:lvl>
    <w:lvl w:ilvl="8" w:tplc="040C0005">
      <w:start w:val="1"/>
      <w:numFmt w:val="bullet"/>
      <w:lvlText w:val=""/>
      <w:lvlJc w:val="left"/>
      <w:pPr>
        <w:tabs>
          <w:tab w:val="num" w:pos="6840"/>
        </w:tabs>
        <w:ind w:left="6840" w:right="6840" w:hanging="360"/>
      </w:pPr>
      <w:rPr>
        <w:rFonts w:ascii="Wingdings" w:hAnsi="Wingdings" w:hint="default"/>
      </w:rPr>
    </w:lvl>
  </w:abstractNum>
  <w:abstractNum w:abstractNumId="142">
    <w:nsid w:val="302419BE"/>
    <w:multiLevelType w:val="hybridMultilevel"/>
    <w:tmpl w:val="8F066C8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3">
    <w:nsid w:val="31000C5D"/>
    <w:multiLevelType w:val="hybridMultilevel"/>
    <w:tmpl w:val="14B25002"/>
    <w:lvl w:ilvl="0" w:tplc="6FE071D4">
      <w:start w:val="21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44">
    <w:nsid w:val="310A0B35"/>
    <w:multiLevelType w:val="hybridMultilevel"/>
    <w:tmpl w:val="86A2661A"/>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040C000F">
      <w:start w:val="1"/>
      <w:numFmt w:val="decimal"/>
      <w:lvlText w:val="%3."/>
      <w:lvlJc w:val="left"/>
      <w:pPr>
        <w:tabs>
          <w:tab w:val="num" w:pos="2340"/>
        </w:tabs>
        <w:ind w:left="2340" w:right="2340" w:hanging="360"/>
      </w:pPr>
      <w:rPr>
        <w:rFonts w:cs="Times New Roman"/>
      </w:rPr>
    </w:lvl>
    <w:lvl w:ilvl="3" w:tplc="040C0019">
      <w:start w:val="1"/>
      <w:numFmt w:val="lowerLetter"/>
      <w:lvlText w:val="%4."/>
      <w:lvlJc w:val="left"/>
      <w:pPr>
        <w:tabs>
          <w:tab w:val="num" w:pos="2880"/>
        </w:tabs>
        <w:ind w:left="2880" w:right="2880" w:hanging="360"/>
      </w:pPr>
      <w:rPr>
        <w:rFonts w:cs="Times New Roman"/>
      </w:rPr>
    </w:lvl>
    <w:lvl w:ilvl="4" w:tplc="040C0001">
      <w:start w:val="1"/>
      <w:numFmt w:val="bullet"/>
      <w:lvlText w:val=""/>
      <w:lvlJc w:val="left"/>
      <w:pPr>
        <w:tabs>
          <w:tab w:val="num" w:pos="3600"/>
        </w:tabs>
        <w:ind w:left="3600" w:right="3600" w:hanging="360"/>
      </w:pPr>
      <w:rPr>
        <w:rFonts w:ascii="Symbol" w:hAnsi="Symbol" w:hint="default"/>
      </w:rPr>
    </w:lvl>
    <w:lvl w:ilvl="5" w:tplc="040C0019">
      <w:start w:val="1"/>
      <w:numFmt w:val="lowerLetter"/>
      <w:lvlText w:val="%6."/>
      <w:lvlJc w:val="left"/>
      <w:pPr>
        <w:tabs>
          <w:tab w:val="num" w:pos="4500"/>
        </w:tabs>
        <w:ind w:left="4500" w:right="4500" w:hanging="360"/>
      </w:pPr>
      <w:rPr>
        <w:rFonts w:cs="Times New Roman"/>
      </w:rPr>
    </w:lvl>
    <w:lvl w:ilvl="6" w:tplc="0C9C2E38">
      <w:start w:val="721"/>
      <w:numFmt w:val="decimal"/>
      <w:lvlText w:val="%7."/>
      <w:lvlJc w:val="left"/>
      <w:pPr>
        <w:tabs>
          <w:tab w:val="num" w:pos="5247"/>
        </w:tabs>
        <w:ind w:left="4680" w:right="4680"/>
      </w:pPr>
      <w:rPr>
        <w:rFonts w:cs="Times New Roman" w:hint="default"/>
        <w:color w:val="auto"/>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45">
    <w:nsid w:val="31622776"/>
    <w:multiLevelType w:val="hybridMultilevel"/>
    <w:tmpl w:val="762E5F0C"/>
    <w:lvl w:ilvl="0" w:tplc="5326501C">
      <w:start w:val="646"/>
      <w:numFmt w:val="decimal"/>
      <w:lvlText w:val="%1."/>
      <w:lvlJc w:val="left"/>
      <w:pPr>
        <w:tabs>
          <w:tab w:val="num" w:pos="567"/>
        </w:tabs>
      </w:pPr>
      <w:rPr>
        <w:rFonts w:cs="Times New Roman" w:hint="default"/>
        <w:color w:val="auto"/>
      </w:rPr>
    </w:lvl>
    <w:lvl w:ilvl="1" w:tplc="040C000F">
      <w:start w:val="1"/>
      <w:numFmt w:val="decimal"/>
      <w:lvlText w:val="%2."/>
      <w:lvlJc w:val="left"/>
      <w:pPr>
        <w:tabs>
          <w:tab w:val="num" w:pos="1440"/>
        </w:tabs>
        <w:ind w:left="1440" w:right="1440" w:hanging="360"/>
      </w:pPr>
      <w:rPr>
        <w:rFonts w:cs="Times New Roman" w:hint="default"/>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46">
    <w:nsid w:val="317100D9"/>
    <w:multiLevelType w:val="singleLevel"/>
    <w:tmpl w:val="06DA1820"/>
    <w:lvl w:ilvl="0">
      <w:numFmt w:val="bullet"/>
      <w:lvlText w:val="-"/>
      <w:lvlJc w:val="left"/>
      <w:pPr>
        <w:tabs>
          <w:tab w:val="num" w:pos="3479"/>
        </w:tabs>
        <w:ind w:left="3479" w:right="3479" w:hanging="360"/>
      </w:pPr>
    </w:lvl>
  </w:abstractNum>
  <w:abstractNum w:abstractNumId="147">
    <w:nsid w:val="325D4A7E"/>
    <w:multiLevelType w:val="hybridMultilevel"/>
    <w:tmpl w:val="FA8C7BC6"/>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bullet"/>
      <w:lvlText w:val="o"/>
      <w:lvlJc w:val="left"/>
      <w:pPr>
        <w:tabs>
          <w:tab w:val="num" w:pos="1637"/>
        </w:tabs>
        <w:ind w:left="1637" w:right="1637" w:hanging="360"/>
      </w:pPr>
      <w:rPr>
        <w:rFonts w:ascii="Courier New" w:hAnsi="Courier New" w:hint="default"/>
      </w:rPr>
    </w:lvl>
    <w:lvl w:ilvl="2" w:tplc="04090001">
      <w:start w:val="1"/>
      <w:numFmt w:val="bullet"/>
      <w:lvlText w:val=""/>
      <w:lvlJc w:val="left"/>
      <w:pPr>
        <w:tabs>
          <w:tab w:val="num" w:pos="2160"/>
        </w:tabs>
        <w:ind w:left="2160" w:right="2160" w:hanging="360"/>
      </w:pPr>
      <w:rPr>
        <w:rFonts w:ascii="Symbol" w:hAnsi="Symbol" w:hint="default"/>
      </w:rPr>
    </w:lvl>
    <w:lvl w:ilvl="3" w:tplc="04090001">
      <w:start w:val="1"/>
      <w:numFmt w:val="decimal"/>
      <w:lvlText w:val="%4."/>
      <w:lvlJc w:val="left"/>
      <w:pPr>
        <w:tabs>
          <w:tab w:val="num" w:pos="2880"/>
        </w:tabs>
        <w:ind w:left="2880" w:right="2880" w:hanging="360"/>
      </w:pPr>
      <w:rPr>
        <w:rFonts w:cs="Times New Roman"/>
      </w:rPr>
    </w:lvl>
    <w:lvl w:ilvl="4" w:tplc="04090003">
      <w:start w:val="1"/>
      <w:numFmt w:val="decimal"/>
      <w:lvlText w:val="%5."/>
      <w:lvlJc w:val="left"/>
      <w:pPr>
        <w:tabs>
          <w:tab w:val="num" w:pos="3600"/>
        </w:tabs>
        <w:ind w:left="3600" w:right="3600" w:hanging="360"/>
      </w:pPr>
      <w:rPr>
        <w:rFonts w:cs="Times New Roman"/>
      </w:rPr>
    </w:lvl>
    <w:lvl w:ilvl="5" w:tplc="04090005">
      <w:start w:val="1"/>
      <w:numFmt w:val="decimal"/>
      <w:lvlText w:val="%6."/>
      <w:lvlJc w:val="left"/>
      <w:pPr>
        <w:tabs>
          <w:tab w:val="num" w:pos="4320"/>
        </w:tabs>
        <w:ind w:left="4320" w:right="4320" w:hanging="360"/>
      </w:pPr>
      <w:rPr>
        <w:rFonts w:cs="Times New Roman"/>
      </w:rPr>
    </w:lvl>
    <w:lvl w:ilvl="6" w:tplc="04090001">
      <w:start w:val="1"/>
      <w:numFmt w:val="decimal"/>
      <w:lvlText w:val="%7."/>
      <w:lvlJc w:val="left"/>
      <w:pPr>
        <w:tabs>
          <w:tab w:val="num" w:pos="5040"/>
        </w:tabs>
        <w:ind w:left="5040" w:right="5040" w:hanging="360"/>
      </w:pPr>
      <w:rPr>
        <w:rFonts w:cs="Times New Roman"/>
      </w:rPr>
    </w:lvl>
    <w:lvl w:ilvl="7" w:tplc="04090003">
      <w:start w:val="1"/>
      <w:numFmt w:val="decimal"/>
      <w:lvlText w:val="%8."/>
      <w:lvlJc w:val="left"/>
      <w:pPr>
        <w:tabs>
          <w:tab w:val="num" w:pos="5760"/>
        </w:tabs>
        <w:ind w:left="5760" w:right="5760" w:hanging="360"/>
      </w:pPr>
      <w:rPr>
        <w:rFonts w:cs="Times New Roman"/>
      </w:rPr>
    </w:lvl>
    <w:lvl w:ilvl="8" w:tplc="04090005">
      <w:start w:val="1"/>
      <w:numFmt w:val="decimal"/>
      <w:lvlText w:val="%9."/>
      <w:lvlJc w:val="left"/>
      <w:pPr>
        <w:tabs>
          <w:tab w:val="num" w:pos="6480"/>
        </w:tabs>
        <w:ind w:left="6480" w:right="6480" w:hanging="360"/>
      </w:pPr>
      <w:rPr>
        <w:rFonts w:cs="Times New Roman"/>
      </w:rPr>
    </w:lvl>
  </w:abstractNum>
  <w:abstractNum w:abstractNumId="148">
    <w:nsid w:val="328D1A94"/>
    <w:multiLevelType w:val="hybridMultilevel"/>
    <w:tmpl w:val="AC7CB808"/>
    <w:lvl w:ilvl="0" w:tplc="04010001">
      <w:start w:val="1"/>
      <w:numFmt w:val="bullet"/>
      <w:lvlText w:val=""/>
      <w:lvlJc w:val="left"/>
      <w:pPr>
        <w:tabs>
          <w:tab w:val="num" w:pos="960"/>
        </w:tabs>
        <w:ind w:left="960" w:right="960" w:hanging="360"/>
      </w:pPr>
      <w:rPr>
        <w:rFonts w:ascii="Symbol" w:hAnsi="Symbol" w:hint="default"/>
      </w:rPr>
    </w:lvl>
    <w:lvl w:ilvl="1" w:tplc="04010003">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149">
    <w:nsid w:val="32942386"/>
    <w:multiLevelType w:val="hybridMultilevel"/>
    <w:tmpl w:val="1900795A"/>
    <w:lvl w:ilvl="0" w:tplc="0409000F">
      <w:start w:val="1"/>
      <w:numFmt w:val="decimal"/>
      <w:lvlText w:val="%1."/>
      <w:lvlJc w:val="left"/>
      <w:pPr>
        <w:tabs>
          <w:tab w:val="num" w:pos="502"/>
        </w:tabs>
        <w:ind w:left="502" w:right="502" w:hanging="360"/>
      </w:pPr>
      <w:rPr>
        <w:rFonts w:cs="Times New Roman"/>
      </w:rPr>
    </w:lvl>
    <w:lvl w:ilvl="1" w:tplc="3E9406B0">
      <w:start w:val="1"/>
      <w:numFmt w:val="bullet"/>
      <w:lvlText w:val="-"/>
      <w:lvlJc w:val="left"/>
      <w:pPr>
        <w:tabs>
          <w:tab w:val="num" w:pos="1647"/>
        </w:tabs>
        <w:ind w:left="1647" w:right="1647" w:hanging="567"/>
      </w:pPr>
      <w:rPr>
        <w:rFonts w:ascii="Times New Roman" w:eastAsia="Times New Roman" w:hAnsi="Times New Roman" w:hint="default"/>
      </w:rPr>
    </w:lvl>
    <w:lvl w:ilvl="2" w:tplc="0409001B">
      <w:start w:val="1"/>
      <w:numFmt w:val="decimal"/>
      <w:lvlText w:val="%3."/>
      <w:lvlJc w:val="left"/>
      <w:pPr>
        <w:tabs>
          <w:tab w:val="num" w:pos="2160"/>
        </w:tabs>
        <w:ind w:left="2160" w:right="2160" w:hanging="36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decimal"/>
      <w:lvlText w:val="%5."/>
      <w:lvlJc w:val="left"/>
      <w:pPr>
        <w:tabs>
          <w:tab w:val="num" w:pos="3600"/>
        </w:tabs>
        <w:ind w:left="3600" w:right="3600" w:hanging="360"/>
      </w:pPr>
      <w:rPr>
        <w:rFonts w:cs="Times New Roman"/>
      </w:rPr>
    </w:lvl>
    <w:lvl w:ilvl="5" w:tplc="0409001B">
      <w:start w:val="1"/>
      <w:numFmt w:val="decimal"/>
      <w:lvlText w:val="%6."/>
      <w:lvlJc w:val="left"/>
      <w:pPr>
        <w:tabs>
          <w:tab w:val="num" w:pos="4320"/>
        </w:tabs>
        <w:ind w:left="4320" w:right="4320" w:hanging="36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decimal"/>
      <w:lvlText w:val="%8."/>
      <w:lvlJc w:val="left"/>
      <w:pPr>
        <w:tabs>
          <w:tab w:val="num" w:pos="5760"/>
        </w:tabs>
        <w:ind w:left="5760" w:right="5760" w:hanging="360"/>
      </w:pPr>
      <w:rPr>
        <w:rFonts w:cs="Times New Roman"/>
      </w:rPr>
    </w:lvl>
    <w:lvl w:ilvl="8" w:tplc="0409001B">
      <w:start w:val="1"/>
      <w:numFmt w:val="decimal"/>
      <w:lvlText w:val="%9."/>
      <w:lvlJc w:val="left"/>
      <w:pPr>
        <w:tabs>
          <w:tab w:val="num" w:pos="6480"/>
        </w:tabs>
        <w:ind w:left="6480" w:right="6480" w:hanging="360"/>
      </w:pPr>
      <w:rPr>
        <w:rFonts w:cs="Times New Roman"/>
      </w:rPr>
    </w:lvl>
  </w:abstractNum>
  <w:abstractNum w:abstractNumId="150">
    <w:nsid w:val="32A80D03"/>
    <w:multiLevelType w:val="multilevel"/>
    <w:tmpl w:val="8D6AA8AA"/>
    <w:lvl w:ilvl="0">
      <w:start w:val="493"/>
      <w:numFmt w:val="decimal"/>
      <w:lvlText w:val="%1."/>
      <w:lvlJc w:val="left"/>
      <w:pPr>
        <w:tabs>
          <w:tab w:val="num" w:pos="567"/>
        </w:tabs>
      </w:pPr>
      <w:rPr>
        <w:rFonts w:cs="Times New Roman" w:hint="default"/>
        <w:color w:val="auto"/>
      </w:rPr>
    </w:lvl>
    <w:lvl w:ilvl="1">
      <w:start w:val="1"/>
      <w:numFmt w:val="lowerLetter"/>
      <w:lvlText w:val="%2."/>
      <w:lvlJc w:val="left"/>
      <w:pPr>
        <w:tabs>
          <w:tab w:val="num" w:pos="1440"/>
        </w:tabs>
        <w:ind w:left="1440" w:right="1440" w:hanging="360"/>
      </w:pPr>
      <w:rPr>
        <w:rFonts w:cs="Times New Roman"/>
      </w:rPr>
    </w:lvl>
    <w:lvl w:ilvl="2">
      <w:start w:val="1"/>
      <w:numFmt w:val="lowerRoman"/>
      <w:lvlText w:val="%3."/>
      <w:lvlJc w:val="right"/>
      <w:pPr>
        <w:tabs>
          <w:tab w:val="num" w:pos="2160"/>
        </w:tabs>
        <w:ind w:left="2160" w:right="2160" w:hanging="180"/>
      </w:pPr>
      <w:rPr>
        <w:rFonts w:cs="Times New Roman"/>
      </w:rPr>
    </w:lvl>
    <w:lvl w:ilvl="3">
      <w:start w:val="1"/>
      <w:numFmt w:val="decimal"/>
      <w:lvlText w:val="%4."/>
      <w:lvlJc w:val="left"/>
      <w:pPr>
        <w:tabs>
          <w:tab w:val="num" w:pos="2880"/>
        </w:tabs>
        <w:ind w:left="2880" w:right="2880" w:hanging="360"/>
      </w:pPr>
      <w:rPr>
        <w:rFonts w:cs="Times New Roman"/>
      </w:rPr>
    </w:lvl>
    <w:lvl w:ilvl="4">
      <w:start w:val="1"/>
      <w:numFmt w:val="lowerLetter"/>
      <w:lvlText w:val="%5."/>
      <w:lvlJc w:val="left"/>
      <w:pPr>
        <w:tabs>
          <w:tab w:val="num" w:pos="3600"/>
        </w:tabs>
        <w:ind w:left="3600" w:right="3600" w:hanging="360"/>
      </w:pPr>
      <w:rPr>
        <w:rFonts w:cs="Times New Roman"/>
      </w:rPr>
    </w:lvl>
    <w:lvl w:ilvl="5">
      <w:start w:val="1"/>
      <w:numFmt w:val="lowerRoman"/>
      <w:lvlText w:val="%6."/>
      <w:lvlJc w:val="right"/>
      <w:pPr>
        <w:tabs>
          <w:tab w:val="num" w:pos="4320"/>
        </w:tabs>
        <w:ind w:left="4320" w:right="4320" w:hanging="180"/>
      </w:pPr>
      <w:rPr>
        <w:rFonts w:cs="Times New Roman"/>
      </w:rPr>
    </w:lvl>
    <w:lvl w:ilvl="6">
      <w:start w:val="1"/>
      <w:numFmt w:val="decimal"/>
      <w:lvlText w:val="%7."/>
      <w:lvlJc w:val="left"/>
      <w:pPr>
        <w:tabs>
          <w:tab w:val="num" w:pos="5040"/>
        </w:tabs>
        <w:ind w:left="5040" w:right="5040" w:hanging="360"/>
      </w:pPr>
      <w:rPr>
        <w:rFonts w:cs="Times New Roman"/>
      </w:rPr>
    </w:lvl>
    <w:lvl w:ilvl="7">
      <w:start w:val="1"/>
      <w:numFmt w:val="lowerLetter"/>
      <w:lvlText w:val="%8."/>
      <w:lvlJc w:val="left"/>
      <w:pPr>
        <w:tabs>
          <w:tab w:val="num" w:pos="5760"/>
        </w:tabs>
        <w:ind w:left="5760" w:right="5760" w:hanging="360"/>
      </w:pPr>
      <w:rPr>
        <w:rFonts w:cs="Times New Roman"/>
      </w:rPr>
    </w:lvl>
    <w:lvl w:ilvl="8">
      <w:start w:val="1"/>
      <w:numFmt w:val="lowerRoman"/>
      <w:lvlText w:val="%9."/>
      <w:lvlJc w:val="right"/>
      <w:pPr>
        <w:tabs>
          <w:tab w:val="num" w:pos="6480"/>
        </w:tabs>
        <w:ind w:left="6480" w:right="6480" w:hanging="180"/>
      </w:pPr>
      <w:rPr>
        <w:rFonts w:cs="Times New Roman"/>
      </w:rPr>
    </w:lvl>
  </w:abstractNum>
  <w:abstractNum w:abstractNumId="151">
    <w:nsid w:val="32D43DC3"/>
    <w:multiLevelType w:val="hybridMultilevel"/>
    <w:tmpl w:val="27381398"/>
    <w:lvl w:ilvl="0" w:tplc="CD76A78E">
      <w:start w:val="249"/>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52">
    <w:nsid w:val="33197C63"/>
    <w:multiLevelType w:val="hybridMultilevel"/>
    <w:tmpl w:val="58F66D5A"/>
    <w:lvl w:ilvl="0" w:tplc="B306604C">
      <w:start w:val="1"/>
      <w:numFmt w:val="upperLetter"/>
      <w:lvlText w:val="%1."/>
      <w:lvlJc w:val="left"/>
      <w:pPr>
        <w:tabs>
          <w:tab w:val="num" w:pos="720"/>
        </w:tabs>
        <w:ind w:left="720" w:right="720" w:hanging="360"/>
      </w:pPr>
      <w:rPr>
        <w:rFonts w:cs="Times New Roman"/>
        <w:strike w:val="0"/>
        <w:dstrike w:val="0"/>
        <w:u w:val="none"/>
        <w:effect w:val="none"/>
      </w:rPr>
    </w:lvl>
    <w:lvl w:ilvl="1" w:tplc="04090019">
      <w:start w:val="1"/>
      <w:numFmt w:val="decimal"/>
      <w:lvlText w:val="%2."/>
      <w:lvlJc w:val="left"/>
      <w:pPr>
        <w:tabs>
          <w:tab w:val="num" w:pos="1440"/>
        </w:tabs>
        <w:ind w:left="1440" w:right="1440" w:hanging="360"/>
      </w:pPr>
      <w:rPr>
        <w:rFonts w:cs="Times New Roman"/>
      </w:rPr>
    </w:lvl>
    <w:lvl w:ilvl="2" w:tplc="0409001B">
      <w:start w:val="1"/>
      <w:numFmt w:val="decimal"/>
      <w:lvlText w:val="%3."/>
      <w:lvlJc w:val="left"/>
      <w:pPr>
        <w:tabs>
          <w:tab w:val="num" w:pos="2160"/>
        </w:tabs>
        <w:ind w:left="2160" w:right="2160" w:hanging="36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decimal"/>
      <w:lvlText w:val="%5."/>
      <w:lvlJc w:val="left"/>
      <w:pPr>
        <w:tabs>
          <w:tab w:val="num" w:pos="3600"/>
        </w:tabs>
        <w:ind w:left="3600" w:right="3600" w:hanging="360"/>
      </w:pPr>
      <w:rPr>
        <w:rFonts w:cs="Times New Roman"/>
      </w:rPr>
    </w:lvl>
    <w:lvl w:ilvl="5" w:tplc="0409001B">
      <w:start w:val="1"/>
      <w:numFmt w:val="decimal"/>
      <w:lvlText w:val="%6."/>
      <w:lvlJc w:val="left"/>
      <w:pPr>
        <w:tabs>
          <w:tab w:val="num" w:pos="4320"/>
        </w:tabs>
        <w:ind w:left="4320" w:right="4320" w:hanging="36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decimal"/>
      <w:lvlText w:val="%8."/>
      <w:lvlJc w:val="left"/>
      <w:pPr>
        <w:tabs>
          <w:tab w:val="num" w:pos="5760"/>
        </w:tabs>
        <w:ind w:left="5760" w:right="5760" w:hanging="360"/>
      </w:pPr>
      <w:rPr>
        <w:rFonts w:cs="Times New Roman"/>
      </w:rPr>
    </w:lvl>
    <w:lvl w:ilvl="8" w:tplc="0409001B">
      <w:start w:val="1"/>
      <w:numFmt w:val="decimal"/>
      <w:lvlText w:val="%9."/>
      <w:lvlJc w:val="left"/>
      <w:pPr>
        <w:tabs>
          <w:tab w:val="num" w:pos="6480"/>
        </w:tabs>
        <w:ind w:left="6480" w:right="6480" w:hanging="360"/>
      </w:pPr>
      <w:rPr>
        <w:rFonts w:cs="Times New Roman"/>
      </w:rPr>
    </w:lvl>
  </w:abstractNum>
  <w:abstractNum w:abstractNumId="153">
    <w:nsid w:val="33213096"/>
    <w:multiLevelType w:val="hybridMultilevel"/>
    <w:tmpl w:val="60726E2A"/>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54">
    <w:nsid w:val="334055E3"/>
    <w:multiLevelType w:val="hybridMultilevel"/>
    <w:tmpl w:val="57A01494"/>
    <w:lvl w:ilvl="0" w:tplc="EE6E90A6">
      <w:start w:val="76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5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6">
    <w:nsid w:val="33AD2FF1"/>
    <w:multiLevelType w:val="hybridMultilevel"/>
    <w:tmpl w:val="E0581958"/>
    <w:lvl w:ilvl="0" w:tplc="040C0011">
      <w:start w:val="1"/>
      <w:numFmt w:val="decimal"/>
      <w:lvlText w:val="%1)"/>
      <w:lvlJc w:val="left"/>
      <w:pPr>
        <w:tabs>
          <w:tab w:val="num" w:pos="720"/>
        </w:tabs>
        <w:ind w:left="720" w:right="720" w:hanging="360"/>
      </w:pPr>
      <w:rPr>
        <w:rFonts w:cs="Times New Roman"/>
      </w:rPr>
    </w:lvl>
    <w:lvl w:ilvl="1" w:tplc="ACA8514E">
      <w:start w:val="559"/>
      <w:numFmt w:val="decimal"/>
      <w:lvlText w:val="%2."/>
      <w:lvlJc w:val="left"/>
      <w:pPr>
        <w:tabs>
          <w:tab w:val="num" w:pos="567"/>
        </w:tabs>
      </w:pPr>
      <w:rPr>
        <w:rFonts w:cs="Times New Roman" w:hint="default"/>
        <w:b w:val="0"/>
        <w:color w:val="auto"/>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57">
    <w:nsid w:val="3424084D"/>
    <w:multiLevelType w:val="hybridMultilevel"/>
    <w:tmpl w:val="5A2A7C88"/>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8">
    <w:nsid w:val="3433441B"/>
    <w:multiLevelType w:val="singleLevel"/>
    <w:tmpl w:val="D14CEAFA"/>
    <w:lvl w:ilvl="0">
      <w:start w:val="14"/>
      <w:numFmt w:val="bullet"/>
      <w:lvlText w:val="-"/>
      <w:lvlJc w:val="left"/>
      <w:pPr>
        <w:tabs>
          <w:tab w:val="num" w:pos="794"/>
        </w:tabs>
        <w:ind w:left="794" w:right="794" w:hanging="397"/>
      </w:pPr>
      <w:rPr>
        <w:rFonts w:ascii="Times New Roman" w:hAnsi="Times New Roman" w:hint="default"/>
      </w:rPr>
    </w:lvl>
  </w:abstractNum>
  <w:abstractNum w:abstractNumId="159">
    <w:nsid w:val="346259DD"/>
    <w:multiLevelType w:val="hybridMultilevel"/>
    <w:tmpl w:val="7EF4B83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0">
    <w:nsid w:val="34696362"/>
    <w:multiLevelType w:val="singleLevel"/>
    <w:tmpl w:val="CAD61454"/>
    <w:lvl w:ilvl="0">
      <w:start w:val="1"/>
      <w:numFmt w:val="bullet"/>
      <w:lvlText w:val=""/>
      <w:lvlJc w:val="left"/>
      <w:pPr>
        <w:tabs>
          <w:tab w:val="num" w:pos="360"/>
        </w:tabs>
        <w:ind w:left="360" w:right="360" w:hanging="360"/>
      </w:pPr>
      <w:rPr>
        <w:rFonts w:ascii="Symbol" w:hAnsi="Symbol" w:hint="default"/>
      </w:rPr>
    </w:lvl>
  </w:abstractNum>
  <w:abstractNum w:abstractNumId="161">
    <w:nsid w:val="34A72756"/>
    <w:multiLevelType w:val="hybridMultilevel"/>
    <w:tmpl w:val="AAAE4BC8"/>
    <w:lvl w:ilvl="0" w:tplc="04010011">
      <w:start w:val="1"/>
      <w:numFmt w:val="decimal"/>
      <w:lvlText w:val="%1)"/>
      <w:lvlJc w:val="left"/>
      <w:pPr>
        <w:tabs>
          <w:tab w:val="num" w:pos="1080"/>
        </w:tabs>
        <w:ind w:left="1080" w:right="1080" w:hanging="360"/>
      </w:pPr>
    </w:lvl>
    <w:lvl w:ilvl="1" w:tplc="04010005">
      <w:start w:val="1"/>
      <w:numFmt w:val="bullet"/>
      <w:lvlText w:val=""/>
      <w:lvlJc w:val="left"/>
      <w:pPr>
        <w:tabs>
          <w:tab w:val="num" w:pos="1800"/>
        </w:tabs>
        <w:ind w:left="1800" w:right="1800" w:hanging="360"/>
      </w:pPr>
      <w:rPr>
        <w:rFonts w:ascii="Wingdings" w:hAnsi="Wingdings" w:hint="default"/>
      </w:r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62">
    <w:nsid w:val="34B41D4F"/>
    <w:multiLevelType w:val="hybridMultilevel"/>
    <w:tmpl w:val="2FE0FF5C"/>
    <w:lvl w:ilvl="0" w:tplc="64824B5C">
      <w:numFmt w:val="bullet"/>
      <w:lvlText w:val="-"/>
      <w:lvlJc w:val="left"/>
      <w:pPr>
        <w:tabs>
          <w:tab w:val="num" w:pos="720"/>
        </w:tabs>
        <w:ind w:left="720" w:right="720" w:hanging="360"/>
      </w:pPr>
      <w:rPr>
        <w:rFonts w:ascii="Times New Roman" w:eastAsia="Times New Roman" w:hAnsi="Times New Roman" w:hint="default"/>
      </w:rPr>
    </w:lvl>
    <w:lvl w:ilvl="1" w:tplc="040C0003">
      <w:start w:val="1"/>
      <w:numFmt w:val="decimal"/>
      <w:lvlText w:val="%2."/>
      <w:lvlJc w:val="left"/>
      <w:pPr>
        <w:tabs>
          <w:tab w:val="num" w:pos="1440"/>
        </w:tabs>
        <w:ind w:left="1440" w:right="1440" w:hanging="360"/>
      </w:pPr>
      <w:rPr>
        <w:rFonts w:cs="Times New Roman"/>
      </w:rPr>
    </w:lvl>
    <w:lvl w:ilvl="2" w:tplc="040C0005">
      <w:start w:val="1"/>
      <w:numFmt w:val="decimal"/>
      <w:lvlText w:val="%3."/>
      <w:lvlJc w:val="left"/>
      <w:pPr>
        <w:tabs>
          <w:tab w:val="num" w:pos="2160"/>
        </w:tabs>
        <w:ind w:left="2160" w:right="2160" w:hanging="360"/>
      </w:pPr>
      <w:rPr>
        <w:rFonts w:cs="Times New Roman"/>
      </w:rPr>
    </w:lvl>
    <w:lvl w:ilvl="3" w:tplc="040C0001">
      <w:start w:val="1"/>
      <w:numFmt w:val="decimal"/>
      <w:lvlText w:val="%4."/>
      <w:lvlJc w:val="left"/>
      <w:pPr>
        <w:tabs>
          <w:tab w:val="num" w:pos="2880"/>
        </w:tabs>
        <w:ind w:left="2880" w:right="2880" w:hanging="360"/>
      </w:pPr>
      <w:rPr>
        <w:rFonts w:cs="Times New Roman"/>
      </w:rPr>
    </w:lvl>
    <w:lvl w:ilvl="4" w:tplc="040C0003">
      <w:start w:val="1"/>
      <w:numFmt w:val="decimal"/>
      <w:lvlText w:val="%5."/>
      <w:lvlJc w:val="left"/>
      <w:pPr>
        <w:tabs>
          <w:tab w:val="num" w:pos="3600"/>
        </w:tabs>
        <w:ind w:left="3600" w:right="3600" w:hanging="360"/>
      </w:pPr>
      <w:rPr>
        <w:rFonts w:cs="Times New Roman"/>
      </w:rPr>
    </w:lvl>
    <w:lvl w:ilvl="5" w:tplc="040C0005">
      <w:start w:val="1"/>
      <w:numFmt w:val="decimal"/>
      <w:lvlText w:val="%6."/>
      <w:lvlJc w:val="left"/>
      <w:pPr>
        <w:tabs>
          <w:tab w:val="num" w:pos="4320"/>
        </w:tabs>
        <w:ind w:left="4320" w:right="4320" w:hanging="360"/>
      </w:pPr>
      <w:rPr>
        <w:rFonts w:cs="Times New Roman"/>
      </w:rPr>
    </w:lvl>
    <w:lvl w:ilvl="6" w:tplc="040C0001">
      <w:start w:val="1"/>
      <w:numFmt w:val="decimal"/>
      <w:lvlText w:val="%7."/>
      <w:lvlJc w:val="left"/>
      <w:pPr>
        <w:tabs>
          <w:tab w:val="num" w:pos="5040"/>
        </w:tabs>
        <w:ind w:left="5040" w:right="5040" w:hanging="360"/>
      </w:pPr>
      <w:rPr>
        <w:rFonts w:cs="Times New Roman"/>
      </w:rPr>
    </w:lvl>
    <w:lvl w:ilvl="7" w:tplc="040C0003">
      <w:start w:val="1"/>
      <w:numFmt w:val="decimal"/>
      <w:lvlText w:val="%8."/>
      <w:lvlJc w:val="left"/>
      <w:pPr>
        <w:tabs>
          <w:tab w:val="num" w:pos="5760"/>
        </w:tabs>
        <w:ind w:left="5760" w:right="5760" w:hanging="360"/>
      </w:pPr>
      <w:rPr>
        <w:rFonts w:cs="Times New Roman"/>
      </w:rPr>
    </w:lvl>
    <w:lvl w:ilvl="8" w:tplc="040C0005">
      <w:start w:val="1"/>
      <w:numFmt w:val="decimal"/>
      <w:lvlText w:val="%9."/>
      <w:lvlJc w:val="left"/>
      <w:pPr>
        <w:tabs>
          <w:tab w:val="num" w:pos="6480"/>
        </w:tabs>
        <w:ind w:left="6480" w:right="6480" w:hanging="360"/>
      </w:pPr>
      <w:rPr>
        <w:rFonts w:cs="Times New Roman"/>
      </w:rPr>
    </w:lvl>
  </w:abstractNum>
  <w:abstractNum w:abstractNumId="163">
    <w:nsid w:val="34E040D3"/>
    <w:multiLevelType w:val="hybridMultilevel"/>
    <w:tmpl w:val="436CFDFC"/>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4">
    <w:nsid w:val="34F131E2"/>
    <w:multiLevelType w:val="hybridMultilevel"/>
    <w:tmpl w:val="0514465E"/>
    <w:lvl w:ilvl="0" w:tplc="1BACE852">
      <w:start w:val="1"/>
      <w:numFmt w:val="bullet"/>
      <w:lvlText w:val=""/>
      <w:lvlJc w:val="left"/>
      <w:pPr>
        <w:tabs>
          <w:tab w:val="num" w:pos="720"/>
        </w:tabs>
        <w:ind w:left="720" w:right="720" w:hanging="360"/>
      </w:pPr>
      <w:rPr>
        <w:rFonts w:ascii="Symbol" w:hAnsi="Symbol" w:hint="default"/>
        <w:sz w:val="20"/>
      </w:rPr>
    </w:lvl>
    <w:lvl w:ilvl="1" w:tplc="30E2CA68">
      <w:start w:val="1"/>
      <w:numFmt w:val="bullet"/>
      <w:lvlText w:val="o"/>
      <w:lvlJc w:val="left"/>
      <w:pPr>
        <w:tabs>
          <w:tab w:val="num" w:pos="1440"/>
        </w:tabs>
        <w:ind w:left="1440" w:right="1440" w:hanging="360"/>
      </w:pPr>
      <w:rPr>
        <w:rFonts w:ascii="Courier New" w:hAnsi="Courier New" w:hint="default"/>
        <w:sz w:val="20"/>
      </w:rPr>
    </w:lvl>
    <w:lvl w:ilvl="2" w:tplc="23FA7F4C">
      <w:start w:val="508"/>
      <w:numFmt w:val="decimal"/>
      <w:lvlText w:val="%3."/>
      <w:lvlJc w:val="left"/>
      <w:pPr>
        <w:tabs>
          <w:tab w:val="num" w:pos="2367"/>
        </w:tabs>
        <w:ind w:left="1800" w:right="1800"/>
      </w:pPr>
      <w:rPr>
        <w:rFonts w:cs="Times New Roman" w:hint="default"/>
        <w:sz w:val="20"/>
      </w:rPr>
    </w:lvl>
    <w:lvl w:ilvl="3" w:tplc="98D0F79A">
      <w:start w:val="1"/>
      <w:numFmt w:val="bullet"/>
      <w:lvlText w:val=""/>
      <w:lvlJc w:val="left"/>
      <w:pPr>
        <w:tabs>
          <w:tab w:val="num" w:pos="2880"/>
        </w:tabs>
        <w:ind w:left="2880" w:right="2880" w:hanging="360"/>
      </w:pPr>
      <w:rPr>
        <w:rFonts w:ascii="Wingdings" w:hAnsi="Wingdings" w:hint="default"/>
        <w:sz w:val="20"/>
      </w:rPr>
    </w:lvl>
    <w:lvl w:ilvl="4" w:tplc="7B1411A0">
      <w:start w:val="1"/>
      <w:numFmt w:val="bullet"/>
      <w:lvlText w:val=""/>
      <w:lvlJc w:val="left"/>
      <w:pPr>
        <w:tabs>
          <w:tab w:val="num" w:pos="3600"/>
        </w:tabs>
        <w:ind w:left="3600" w:right="3600" w:hanging="360"/>
      </w:pPr>
      <w:rPr>
        <w:rFonts w:ascii="Wingdings" w:hAnsi="Wingdings" w:hint="default"/>
        <w:sz w:val="20"/>
      </w:rPr>
    </w:lvl>
    <w:lvl w:ilvl="5" w:tplc="A0F8C516">
      <w:start w:val="1"/>
      <w:numFmt w:val="bullet"/>
      <w:lvlText w:val=""/>
      <w:lvlJc w:val="left"/>
      <w:pPr>
        <w:tabs>
          <w:tab w:val="num" w:pos="4320"/>
        </w:tabs>
        <w:ind w:left="4320" w:right="4320" w:hanging="360"/>
      </w:pPr>
      <w:rPr>
        <w:rFonts w:ascii="Wingdings" w:hAnsi="Wingdings" w:hint="default"/>
        <w:sz w:val="20"/>
      </w:rPr>
    </w:lvl>
    <w:lvl w:ilvl="6" w:tplc="66264F7E">
      <w:start w:val="1"/>
      <w:numFmt w:val="bullet"/>
      <w:lvlText w:val=""/>
      <w:lvlJc w:val="left"/>
      <w:pPr>
        <w:tabs>
          <w:tab w:val="num" w:pos="5040"/>
        </w:tabs>
        <w:ind w:left="5040" w:right="5040" w:hanging="360"/>
      </w:pPr>
      <w:rPr>
        <w:rFonts w:ascii="Wingdings" w:hAnsi="Wingdings" w:hint="default"/>
        <w:sz w:val="20"/>
      </w:rPr>
    </w:lvl>
    <w:lvl w:ilvl="7" w:tplc="EACEA92C">
      <w:start w:val="1"/>
      <w:numFmt w:val="bullet"/>
      <w:lvlText w:val=""/>
      <w:lvlJc w:val="left"/>
      <w:pPr>
        <w:tabs>
          <w:tab w:val="num" w:pos="5760"/>
        </w:tabs>
        <w:ind w:left="5760" w:right="5760" w:hanging="360"/>
      </w:pPr>
      <w:rPr>
        <w:rFonts w:ascii="Wingdings" w:hAnsi="Wingdings" w:hint="default"/>
        <w:sz w:val="20"/>
      </w:rPr>
    </w:lvl>
    <w:lvl w:ilvl="8" w:tplc="70DE6794">
      <w:start w:val="1"/>
      <w:numFmt w:val="bullet"/>
      <w:lvlText w:val=""/>
      <w:lvlJc w:val="left"/>
      <w:pPr>
        <w:tabs>
          <w:tab w:val="num" w:pos="6480"/>
        </w:tabs>
        <w:ind w:left="6480" w:right="6480" w:hanging="360"/>
      </w:pPr>
      <w:rPr>
        <w:rFonts w:ascii="Wingdings" w:hAnsi="Wingdings" w:hint="default"/>
        <w:sz w:val="20"/>
      </w:rPr>
    </w:lvl>
  </w:abstractNum>
  <w:abstractNum w:abstractNumId="165">
    <w:nsid w:val="359148AA"/>
    <w:multiLevelType w:val="hybridMultilevel"/>
    <w:tmpl w:val="D85499A0"/>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66">
    <w:nsid w:val="35E00C35"/>
    <w:multiLevelType w:val="hybridMultilevel"/>
    <w:tmpl w:val="27D47C18"/>
    <w:lvl w:ilvl="0" w:tplc="76843174">
      <w:start w:val="1"/>
      <w:numFmt w:val="decimal"/>
      <w:lvlText w:val="%1."/>
      <w:lvlJc w:val="left"/>
      <w:pPr>
        <w:tabs>
          <w:tab w:val="num" w:pos="1065"/>
        </w:tabs>
        <w:ind w:left="1065" w:right="1065" w:hanging="360"/>
      </w:pPr>
      <w:rPr>
        <w:rFonts w:cs="Times New Roman" w:hint="default"/>
      </w:rPr>
    </w:lvl>
    <w:lvl w:ilvl="1" w:tplc="4872B24A">
      <w:start w:val="1"/>
      <w:numFmt w:val="upperLetter"/>
      <w:lvlText w:val="%2."/>
      <w:lvlJc w:val="left"/>
      <w:pPr>
        <w:tabs>
          <w:tab w:val="num" w:pos="1785"/>
        </w:tabs>
        <w:ind w:left="1785" w:right="1785" w:hanging="360"/>
      </w:pPr>
      <w:rPr>
        <w:rFonts w:cs="Times New Roman" w:hint="default"/>
      </w:rPr>
    </w:lvl>
    <w:lvl w:ilvl="2" w:tplc="040C001B">
      <w:start w:val="1"/>
      <w:numFmt w:val="lowerRoman"/>
      <w:lvlText w:val="%3."/>
      <w:lvlJc w:val="right"/>
      <w:pPr>
        <w:tabs>
          <w:tab w:val="num" w:pos="2505"/>
        </w:tabs>
        <w:ind w:left="2505" w:right="2505" w:hanging="180"/>
      </w:pPr>
      <w:rPr>
        <w:rFonts w:cs="Times New Roman"/>
      </w:rPr>
    </w:lvl>
    <w:lvl w:ilvl="3" w:tplc="040C000F">
      <w:start w:val="1"/>
      <w:numFmt w:val="decimal"/>
      <w:lvlText w:val="%4."/>
      <w:lvlJc w:val="left"/>
      <w:pPr>
        <w:tabs>
          <w:tab w:val="num" w:pos="3225"/>
        </w:tabs>
        <w:ind w:left="3225" w:right="3225" w:hanging="360"/>
      </w:pPr>
      <w:rPr>
        <w:rFonts w:cs="Times New Roman"/>
      </w:rPr>
    </w:lvl>
    <w:lvl w:ilvl="4" w:tplc="040C0019">
      <w:start w:val="1"/>
      <w:numFmt w:val="lowerLetter"/>
      <w:lvlText w:val="%5."/>
      <w:lvlJc w:val="left"/>
      <w:pPr>
        <w:tabs>
          <w:tab w:val="num" w:pos="3945"/>
        </w:tabs>
        <w:ind w:left="3945" w:right="3945" w:hanging="360"/>
      </w:pPr>
      <w:rPr>
        <w:rFonts w:cs="Times New Roman"/>
      </w:rPr>
    </w:lvl>
    <w:lvl w:ilvl="5" w:tplc="040C001B">
      <w:start w:val="1"/>
      <w:numFmt w:val="lowerRoman"/>
      <w:lvlText w:val="%6."/>
      <w:lvlJc w:val="right"/>
      <w:pPr>
        <w:tabs>
          <w:tab w:val="num" w:pos="4665"/>
        </w:tabs>
        <w:ind w:left="4665" w:right="4665" w:hanging="180"/>
      </w:pPr>
      <w:rPr>
        <w:rFonts w:cs="Times New Roman"/>
      </w:rPr>
    </w:lvl>
    <w:lvl w:ilvl="6" w:tplc="040C000F">
      <w:start w:val="1"/>
      <w:numFmt w:val="decimal"/>
      <w:lvlText w:val="%7."/>
      <w:lvlJc w:val="left"/>
      <w:pPr>
        <w:tabs>
          <w:tab w:val="num" w:pos="5385"/>
        </w:tabs>
        <w:ind w:left="5385" w:right="5385" w:hanging="360"/>
      </w:pPr>
      <w:rPr>
        <w:rFonts w:cs="Times New Roman"/>
      </w:rPr>
    </w:lvl>
    <w:lvl w:ilvl="7" w:tplc="040C0019">
      <w:start w:val="1"/>
      <w:numFmt w:val="lowerLetter"/>
      <w:lvlText w:val="%8."/>
      <w:lvlJc w:val="left"/>
      <w:pPr>
        <w:tabs>
          <w:tab w:val="num" w:pos="6105"/>
        </w:tabs>
        <w:ind w:left="6105" w:right="6105" w:hanging="360"/>
      </w:pPr>
      <w:rPr>
        <w:rFonts w:cs="Times New Roman"/>
      </w:rPr>
    </w:lvl>
    <w:lvl w:ilvl="8" w:tplc="040C001B">
      <w:start w:val="1"/>
      <w:numFmt w:val="lowerRoman"/>
      <w:lvlText w:val="%9."/>
      <w:lvlJc w:val="right"/>
      <w:pPr>
        <w:tabs>
          <w:tab w:val="num" w:pos="6825"/>
        </w:tabs>
        <w:ind w:left="6825" w:right="6825" w:hanging="180"/>
      </w:pPr>
      <w:rPr>
        <w:rFonts w:cs="Times New Roman"/>
      </w:rPr>
    </w:lvl>
  </w:abstractNum>
  <w:abstractNum w:abstractNumId="167">
    <w:nsid w:val="36773577"/>
    <w:multiLevelType w:val="hybridMultilevel"/>
    <w:tmpl w:val="95B026B8"/>
    <w:lvl w:ilvl="0" w:tplc="040C0017">
      <w:start w:val="1"/>
      <w:numFmt w:val="lowerLetter"/>
      <w:lvlText w:val="%1)"/>
      <w:lvlJc w:val="left"/>
      <w:pPr>
        <w:tabs>
          <w:tab w:val="num" w:pos="720"/>
        </w:tabs>
        <w:ind w:left="720" w:right="720" w:hanging="360"/>
      </w:pPr>
      <w:rPr>
        <w:rFonts w:cs="Times New Roman"/>
      </w:rPr>
    </w:lvl>
    <w:lvl w:ilvl="1" w:tplc="040C0019">
      <w:start w:val="1"/>
      <w:numFmt w:val="decimal"/>
      <w:lvlText w:val="%2."/>
      <w:lvlJc w:val="left"/>
      <w:pPr>
        <w:tabs>
          <w:tab w:val="num" w:pos="1440"/>
        </w:tabs>
        <w:ind w:left="1440" w:right="1440" w:hanging="360"/>
      </w:pPr>
      <w:rPr>
        <w:rFonts w:cs="Times New Roman"/>
      </w:rPr>
    </w:lvl>
    <w:lvl w:ilvl="2" w:tplc="040C001B">
      <w:start w:val="1"/>
      <w:numFmt w:val="decimal"/>
      <w:lvlText w:val="%3."/>
      <w:lvlJc w:val="left"/>
      <w:pPr>
        <w:tabs>
          <w:tab w:val="num" w:pos="2160"/>
        </w:tabs>
        <w:ind w:left="2160" w:right="2160" w:hanging="36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decimal"/>
      <w:lvlText w:val="%5."/>
      <w:lvlJc w:val="left"/>
      <w:pPr>
        <w:tabs>
          <w:tab w:val="num" w:pos="3600"/>
        </w:tabs>
        <w:ind w:left="3600" w:right="3600" w:hanging="360"/>
      </w:pPr>
      <w:rPr>
        <w:rFonts w:cs="Times New Roman"/>
      </w:rPr>
    </w:lvl>
    <w:lvl w:ilvl="5" w:tplc="040C001B">
      <w:start w:val="1"/>
      <w:numFmt w:val="decimal"/>
      <w:lvlText w:val="%6."/>
      <w:lvlJc w:val="left"/>
      <w:pPr>
        <w:tabs>
          <w:tab w:val="num" w:pos="4320"/>
        </w:tabs>
        <w:ind w:left="4320" w:right="4320" w:hanging="36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decimal"/>
      <w:lvlText w:val="%8."/>
      <w:lvlJc w:val="left"/>
      <w:pPr>
        <w:tabs>
          <w:tab w:val="num" w:pos="5760"/>
        </w:tabs>
        <w:ind w:left="5760" w:right="5760" w:hanging="360"/>
      </w:pPr>
      <w:rPr>
        <w:rFonts w:cs="Times New Roman"/>
      </w:rPr>
    </w:lvl>
    <w:lvl w:ilvl="8" w:tplc="040C001B">
      <w:start w:val="1"/>
      <w:numFmt w:val="decimal"/>
      <w:lvlText w:val="%9."/>
      <w:lvlJc w:val="left"/>
      <w:pPr>
        <w:tabs>
          <w:tab w:val="num" w:pos="6480"/>
        </w:tabs>
        <w:ind w:left="6480" w:right="6480" w:hanging="360"/>
      </w:pPr>
      <w:rPr>
        <w:rFonts w:cs="Times New Roman"/>
      </w:rPr>
    </w:lvl>
  </w:abstractNum>
  <w:abstractNum w:abstractNumId="168">
    <w:nsid w:val="36773BDB"/>
    <w:multiLevelType w:val="hybridMultilevel"/>
    <w:tmpl w:val="5C9E8F74"/>
    <w:lvl w:ilvl="0" w:tplc="040C0001">
      <w:start w:val="1"/>
      <w:numFmt w:val="bullet"/>
      <w:lvlText w:val=""/>
      <w:lvlJc w:val="left"/>
      <w:pPr>
        <w:tabs>
          <w:tab w:val="num" w:pos="720"/>
        </w:tabs>
        <w:ind w:left="720" w:right="720" w:hanging="360"/>
      </w:pPr>
      <w:rPr>
        <w:rFonts w:ascii="Symbol" w:hAnsi="Symbol" w:hint="default"/>
      </w:rPr>
    </w:lvl>
    <w:lvl w:ilvl="1" w:tplc="9A2E3CDA">
      <w:start w:val="608"/>
      <w:numFmt w:val="decimal"/>
      <w:lvlText w:val="%2."/>
      <w:lvlJc w:val="left"/>
      <w:pPr>
        <w:tabs>
          <w:tab w:val="num" w:pos="1647"/>
        </w:tabs>
        <w:ind w:left="1080" w:right="1080"/>
      </w:pPr>
      <w:rPr>
        <w:rFonts w:cs="Times New Roman" w:hint="default"/>
        <w:color w:val="auto"/>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69">
    <w:nsid w:val="36995519"/>
    <w:multiLevelType w:val="hybridMultilevel"/>
    <w:tmpl w:val="C748B18C"/>
    <w:lvl w:ilvl="0" w:tplc="040C0019">
      <w:start w:val="1"/>
      <w:numFmt w:val="lowerLetter"/>
      <w:lvlText w:val="%1."/>
      <w:lvlJc w:val="left"/>
      <w:pPr>
        <w:tabs>
          <w:tab w:val="num" w:pos="720"/>
        </w:tabs>
        <w:ind w:left="720" w:right="720" w:hanging="360"/>
      </w:pPr>
      <w:rPr>
        <w:rFonts w:cs="Times New Roman"/>
      </w:rPr>
    </w:lvl>
    <w:lvl w:ilvl="1" w:tplc="040C0019">
      <w:start w:val="1"/>
      <w:numFmt w:val="decimal"/>
      <w:lvlText w:val="%2."/>
      <w:lvlJc w:val="left"/>
      <w:pPr>
        <w:tabs>
          <w:tab w:val="num" w:pos="1440"/>
        </w:tabs>
        <w:ind w:left="1440" w:right="1440" w:hanging="360"/>
      </w:pPr>
      <w:rPr>
        <w:rFonts w:cs="Times New Roman"/>
      </w:rPr>
    </w:lvl>
    <w:lvl w:ilvl="2" w:tplc="040C001B">
      <w:start w:val="1"/>
      <w:numFmt w:val="decimal"/>
      <w:lvlText w:val="%3."/>
      <w:lvlJc w:val="left"/>
      <w:pPr>
        <w:tabs>
          <w:tab w:val="num" w:pos="2160"/>
        </w:tabs>
        <w:ind w:left="2160" w:right="2160" w:hanging="36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decimal"/>
      <w:lvlText w:val="%5."/>
      <w:lvlJc w:val="left"/>
      <w:pPr>
        <w:tabs>
          <w:tab w:val="num" w:pos="3600"/>
        </w:tabs>
        <w:ind w:left="3600" w:right="3600" w:hanging="360"/>
      </w:pPr>
      <w:rPr>
        <w:rFonts w:cs="Times New Roman"/>
      </w:rPr>
    </w:lvl>
    <w:lvl w:ilvl="5" w:tplc="040C001B">
      <w:start w:val="1"/>
      <w:numFmt w:val="decimal"/>
      <w:lvlText w:val="%6."/>
      <w:lvlJc w:val="left"/>
      <w:pPr>
        <w:tabs>
          <w:tab w:val="num" w:pos="4320"/>
        </w:tabs>
        <w:ind w:left="4320" w:right="4320" w:hanging="36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decimal"/>
      <w:lvlText w:val="%8."/>
      <w:lvlJc w:val="left"/>
      <w:pPr>
        <w:tabs>
          <w:tab w:val="num" w:pos="5760"/>
        </w:tabs>
        <w:ind w:left="5760" w:right="5760" w:hanging="360"/>
      </w:pPr>
      <w:rPr>
        <w:rFonts w:cs="Times New Roman"/>
      </w:rPr>
    </w:lvl>
    <w:lvl w:ilvl="8" w:tplc="040C001B">
      <w:start w:val="1"/>
      <w:numFmt w:val="decimal"/>
      <w:lvlText w:val="%9."/>
      <w:lvlJc w:val="left"/>
      <w:pPr>
        <w:tabs>
          <w:tab w:val="num" w:pos="6480"/>
        </w:tabs>
        <w:ind w:left="6480" w:right="6480" w:hanging="360"/>
      </w:pPr>
      <w:rPr>
        <w:rFonts w:cs="Times New Roman"/>
      </w:rPr>
    </w:lvl>
  </w:abstractNum>
  <w:abstractNum w:abstractNumId="170">
    <w:nsid w:val="37014FA1"/>
    <w:multiLevelType w:val="hybridMultilevel"/>
    <w:tmpl w:val="1706B1D6"/>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71">
    <w:nsid w:val="37172D5D"/>
    <w:multiLevelType w:val="hybridMultilevel"/>
    <w:tmpl w:val="FD348132"/>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72">
    <w:nsid w:val="37284047"/>
    <w:multiLevelType w:val="hybridMultilevel"/>
    <w:tmpl w:val="6FA204F6"/>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73">
    <w:nsid w:val="379052F6"/>
    <w:multiLevelType w:val="hybridMultilevel"/>
    <w:tmpl w:val="C7B6112E"/>
    <w:lvl w:ilvl="0" w:tplc="04010001">
      <w:start w:val="1"/>
      <w:numFmt w:val="bullet"/>
      <w:lvlText w:val=""/>
      <w:lvlJc w:val="left"/>
      <w:pPr>
        <w:tabs>
          <w:tab w:val="num" w:pos="2982"/>
        </w:tabs>
        <w:ind w:left="2982" w:right="2982" w:hanging="360"/>
      </w:pPr>
      <w:rPr>
        <w:rFonts w:ascii="Symbol" w:hAnsi="Symbol" w:hint="default"/>
      </w:rPr>
    </w:lvl>
    <w:lvl w:ilvl="1" w:tplc="04010003" w:tentative="1">
      <w:start w:val="1"/>
      <w:numFmt w:val="bullet"/>
      <w:lvlText w:val="o"/>
      <w:lvlJc w:val="left"/>
      <w:pPr>
        <w:tabs>
          <w:tab w:val="num" w:pos="3702"/>
        </w:tabs>
        <w:ind w:left="3702" w:right="3702" w:hanging="360"/>
      </w:pPr>
      <w:rPr>
        <w:rFonts w:ascii="Courier New" w:hAnsi="Courier New" w:hint="default"/>
      </w:rPr>
    </w:lvl>
    <w:lvl w:ilvl="2" w:tplc="04010005" w:tentative="1">
      <w:start w:val="1"/>
      <w:numFmt w:val="bullet"/>
      <w:lvlText w:val=""/>
      <w:lvlJc w:val="left"/>
      <w:pPr>
        <w:tabs>
          <w:tab w:val="num" w:pos="4422"/>
        </w:tabs>
        <w:ind w:left="4422" w:right="4422" w:hanging="360"/>
      </w:pPr>
      <w:rPr>
        <w:rFonts w:ascii="Wingdings" w:hAnsi="Wingdings" w:hint="default"/>
      </w:rPr>
    </w:lvl>
    <w:lvl w:ilvl="3" w:tplc="04010001" w:tentative="1">
      <w:start w:val="1"/>
      <w:numFmt w:val="bullet"/>
      <w:lvlText w:val=""/>
      <w:lvlJc w:val="left"/>
      <w:pPr>
        <w:tabs>
          <w:tab w:val="num" w:pos="5142"/>
        </w:tabs>
        <w:ind w:left="5142" w:right="5142" w:hanging="360"/>
      </w:pPr>
      <w:rPr>
        <w:rFonts w:ascii="Symbol" w:hAnsi="Symbol" w:hint="default"/>
      </w:rPr>
    </w:lvl>
    <w:lvl w:ilvl="4" w:tplc="04010003" w:tentative="1">
      <w:start w:val="1"/>
      <w:numFmt w:val="bullet"/>
      <w:lvlText w:val="o"/>
      <w:lvlJc w:val="left"/>
      <w:pPr>
        <w:tabs>
          <w:tab w:val="num" w:pos="5862"/>
        </w:tabs>
        <w:ind w:left="5862" w:right="5862" w:hanging="360"/>
      </w:pPr>
      <w:rPr>
        <w:rFonts w:ascii="Courier New" w:hAnsi="Courier New" w:hint="default"/>
      </w:rPr>
    </w:lvl>
    <w:lvl w:ilvl="5" w:tplc="04010005" w:tentative="1">
      <w:start w:val="1"/>
      <w:numFmt w:val="bullet"/>
      <w:lvlText w:val=""/>
      <w:lvlJc w:val="left"/>
      <w:pPr>
        <w:tabs>
          <w:tab w:val="num" w:pos="6582"/>
        </w:tabs>
        <w:ind w:left="6582" w:right="6582" w:hanging="360"/>
      </w:pPr>
      <w:rPr>
        <w:rFonts w:ascii="Wingdings" w:hAnsi="Wingdings" w:hint="default"/>
      </w:rPr>
    </w:lvl>
    <w:lvl w:ilvl="6" w:tplc="04010001" w:tentative="1">
      <w:start w:val="1"/>
      <w:numFmt w:val="bullet"/>
      <w:lvlText w:val=""/>
      <w:lvlJc w:val="left"/>
      <w:pPr>
        <w:tabs>
          <w:tab w:val="num" w:pos="7302"/>
        </w:tabs>
        <w:ind w:left="7302" w:right="7302" w:hanging="360"/>
      </w:pPr>
      <w:rPr>
        <w:rFonts w:ascii="Symbol" w:hAnsi="Symbol" w:hint="default"/>
      </w:rPr>
    </w:lvl>
    <w:lvl w:ilvl="7" w:tplc="04010003" w:tentative="1">
      <w:start w:val="1"/>
      <w:numFmt w:val="bullet"/>
      <w:lvlText w:val="o"/>
      <w:lvlJc w:val="left"/>
      <w:pPr>
        <w:tabs>
          <w:tab w:val="num" w:pos="8022"/>
        </w:tabs>
        <w:ind w:left="8022" w:right="8022" w:hanging="360"/>
      </w:pPr>
      <w:rPr>
        <w:rFonts w:ascii="Courier New" w:hAnsi="Courier New" w:hint="default"/>
      </w:rPr>
    </w:lvl>
    <w:lvl w:ilvl="8" w:tplc="04010005" w:tentative="1">
      <w:start w:val="1"/>
      <w:numFmt w:val="bullet"/>
      <w:lvlText w:val=""/>
      <w:lvlJc w:val="left"/>
      <w:pPr>
        <w:tabs>
          <w:tab w:val="num" w:pos="8742"/>
        </w:tabs>
        <w:ind w:left="8742" w:right="8742" w:hanging="360"/>
      </w:pPr>
      <w:rPr>
        <w:rFonts w:ascii="Wingdings" w:hAnsi="Wingdings" w:hint="default"/>
      </w:rPr>
    </w:lvl>
  </w:abstractNum>
  <w:abstractNum w:abstractNumId="174">
    <w:nsid w:val="37C677D8"/>
    <w:multiLevelType w:val="hybridMultilevel"/>
    <w:tmpl w:val="E56861D0"/>
    <w:lvl w:ilvl="0" w:tplc="8312C85C">
      <w:start w:val="57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75">
    <w:nsid w:val="37E459BE"/>
    <w:multiLevelType w:val="hybridMultilevel"/>
    <w:tmpl w:val="C742DE18"/>
    <w:lvl w:ilvl="0" w:tplc="040C0011">
      <w:start w:val="1"/>
      <w:numFmt w:val="decimal"/>
      <w:lvlText w:val="%1)"/>
      <w:lvlJc w:val="left"/>
      <w:pPr>
        <w:tabs>
          <w:tab w:val="num" w:pos="720"/>
        </w:tabs>
        <w:ind w:left="720" w:right="720" w:hanging="360"/>
      </w:pPr>
      <w:rPr>
        <w:rFonts w:cs="Times New Roman"/>
      </w:rPr>
    </w:lvl>
    <w:lvl w:ilvl="1" w:tplc="0C487246">
      <w:start w:val="113"/>
      <w:numFmt w:val="decimal"/>
      <w:lvlText w:val="%2."/>
      <w:lvlJc w:val="left"/>
      <w:pPr>
        <w:tabs>
          <w:tab w:val="num" w:pos="567"/>
        </w:tabs>
      </w:pPr>
      <w:rPr>
        <w:rFonts w:cs="Times New Roman" w:hint="default"/>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76">
    <w:nsid w:val="38DC1286"/>
    <w:multiLevelType w:val="hybridMultilevel"/>
    <w:tmpl w:val="B21C723C"/>
    <w:lvl w:ilvl="0" w:tplc="3B58F91C">
      <w:start w:val="42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7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8">
    <w:nsid w:val="39570B13"/>
    <w:multiLevelType w:val="hybridMultilevel"/>
    <w:tmpl w:val="C68EDCCC"/>
    <w:lvl w:ilvl="0" w:tplc="8E468C9C">
      <w:start w:val="12"/>
      <w:numFmt w:val="decimal"/>
      <w:lvlText w:val="%1."/>
      <w:lvlJc w:val="left"/>
      <w:pPr>
        <w:tabs>
          <w:tab w:val="num" w:pos="567"/>
        </w:tabs>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79">
    <w:nsid w:val="3957769D"/>
    <w:multiLevelType w:val="hybridMultilevel"/>
    <w:tmpl w:val="F162F178"/>
    <w:lvl w:ilvl="0" w:tplc="040C0001">
      <w:start w:val="1"/>
      <w:numFmt w:val="bullet"/>
      <w:lvlText w:val=""/>
      <w:lvlJc w:val="left"/>
      <w:pPr>
        <w:tabs>
          <w:tab w:val="num" w:pos="1080"/>
        </w:tabs>
        <w:ind w:left="1080" w:right="1080" w:hanging="360"/>
      </w:pPr>
      <w:rPr>
        <w:rFonts w:ascii="Symbol" w:hAnsi="Symbol" w:hint="default"/>
      </w:rPr>
    </w:lvl>
    <w:lvl w:ilvl="1" w:tplc="425E5CCE">
      <w:start w:val="124"/>
      <w:numFmt w:val="decimal"/>
      <w:lvlText w:val="%2."/>
      <w:lvlJc w:val="left"/>
      <w:pPr>
        <w:tabs>
          <w:tab w:val="num" w:pos="2007"/>
        </w:tabs>
        <w:ind w:left="1440" w:right="1440"/>
      </w:pPr>
      <w:rPr>
        <w:rFonts w:cs="Times New Roman" w:hint="default"/>
      </w:rPr>
    </w:lvl>
    <w:lvl w:ilvl="2" w:tplc="040C0005">
      <w:start w:val="1"/>
      <w:numFmt w:val="bullet"/>
      <w:lvlText w:val=""/>
      <w:lvlJc w:val="left"/>
      <w:pPr>
        <w:tabs>
          <w:tab w:val="num" w:pos="2520"/>
        </w:tabs>
        <w:ind w:left="2520" w:right="2520" w:hanging="360"/>
      </w:pPr>
      <w:rPr>
        <w:rFonts w:ascii="Wingdings" w:hAnsi="Wingdings" w:hint="default"/>
      </w:rPr>
    </w:lvl>
    <w:lvl w:ilvl="3" w:tplc="040C0001">
      <w:start w:val="1"/>
      <w:numFmt w:val="bullet"/>
      <w:lvlText w:val=""/>
      <w:lvlJc w:val="left"/>
      <w:pPr>
        <w:tabs>
          <w:tab w:val="num" w:pos="3240"/>
        </w:tabs>
        <w:ind w:left="3240" w:right="3240" w:hanging="360"/>
      </w:pPr>
      <w:rPr>
        <w:rFonts w:ascii="Symbol" w:hAnsi="Symbol" w:hint="default"/>
      </w:rPr>
    </w:lvl>
    <w:lvl w:ilvl="4" w:tplc="040C0003">
      <w:start w:val="1"/>
      <w:numFmt w:val="bullet"/>
      <w:lvlText w:val="o"/>
      <w:lvlJc w:val="left"/>
      <w:pPr>
        <w:tabs>
          <w:tab w:val="num" w:pos="3960"/>
        </w:tabs>
        <w:ind w:left="3960" w:right="3960" w:hanging="360"/>
      </w:pPr>
      <w:rPr>
        <w:rFonts w:ascii="Courier New" w:hAnsi="Courier New" w:hint="default"/>
      </w:rPr>
    </w:lvl>
    <w:lvl w:ilvl="5" w:tplc="040C0005">
      <w:start w:val="1"/>
      <w:numFmt w:val="bullet"/>
      <w:lvlText w:val=""/>
      <w:lvlJc w:val="left"/>
      <w:pPr>
        <w:tabs>
          <w:tab w:val="num" w:pos="4680"/>
        </w:tabs>
        <w:ind w:left="4680" w:right="4680" w:hanging="360"/>
      </w:pPr>
      <w:rPr>
        <w:rFonts w:ascii="Wingdings" w:hAnsi="Wingdings" w:hint="default"/>
      </w:rPr>
    </w:lvl>
    <w:lvl w:ilvl="6" w:tplc="040C0001">
      <w:start w:val="1"/>
      <w:numFmt w:val="bullet"/>
      <w:lvlText w:val=""/>
      <w:lvlJc w:val="left"/>
      <w:pPr>
        <w:tabs>
          <w:tab w:val="num" w:pos="5400"/>
        </w:tabs>
        <w:ind w:left="5400" w:right="5400" w:hanging="360"/>
      </w:pPr>
      <w:rPr>
        <w:rFonts w:ascii="Symbol" w:hAnsi="Symbol" w:hint="default"/>
      </w:rPr>
    </w:lvl>
    <w:lvl w:ilvl="7" w:tplc="040C0003">
      <w:start w:val="1"/>
      <w:numFmt w:val="bullet"/>
      <w:lvlText w:val="o"/>
      <w:lvlJc w:val="left"/>
      <w:pPr>
        <w:tabs>
          <w:tab w:val="num" w:pos="6120"/>
        </w:tabs>
        <w:ind w:left="6120" w:right="6120" w:hanging="360"/>
      </w:pPr>
      <w:rPr>
        <w:rFonts w:ascii="Courier New" w:hAnsi="Courier New" w:hint="default"/>
      </w:rPr>
    </w:lvl>
    <w:lvl w:ilvl="8" w:tplc="040C0005">
      <w:start w:val="1"/>
      <w:numFmt w:val="bullet"/>
      <w:lvlText w:val=""/>
      <w:lvlJc w:val="left"/>
      <w:pPr>
        <w:tabs>
          <w:tab w:val="num" w:pos="6840"/>
        </w:tabs>
        <w:ind w:left="6840" w:right="6840" w:hanging="360"/>
      </w:pPr>
      <w:rPr>
        <w:rFonts w:ascii="Wingdings" w:hAnsi="Wingdings" w:hint="default"/>
      </w:rPr>
    </w:lvl>
  </w:abstractNum>
  <w:abstractNum w:abstractNumId="180">
    <w:nsid w:val="396C1F17"/>
    <w:multiLevelType w:val="hybridMultilevel"/>
    <w:tmpl w:val="87927B18"/>
    <w:lvl w:ilvl="0" w:tplc="040C0001">
      <w:start w:val="1"/>
      <w:numFmt w:val="bullet"/>
      <w:lvlText w:val=""/>
      <w:lvlJc w:val="left"/>
      <w:pPr>
        <w:tabs>
          <w:tab w:val="num" w:pos="720"/>
        </w:tabs>
        <w:ind w:left="720" w:right="720" w:hanging="360"/>
      </w:pPr>
      <w:rPr>
        <w:rFonts w:ascii="Symbol" w:hAnsi="Symbol" w:hint="default"/>
      </w:rPr>
    </w:lvl>
    <w:lvl w:ilvl="1" w:tplc="0D5A96BE">
      <w:start w:val="342"/>
      <w:numFmt w:val="decimal"/>
      <w:lvlText w:val="%2."/>
      <w:lvlJc w:val="left"/>
      <w:pPr>
        <w:tabs>
          <w:tab w:val="num" w:pos="567"/>
        </w:tabs>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81">
    <w:nsid w:val="39C85A27"/>
    <w:multiLevelType w:val="hybridMultilevel"/>
    <w:tmpl w:val="C69AAD00"/>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82">
    <w:nsid w:val="39D60F2B"/>
    <w:multiLevelType w:val="hybridMultilevel"/>
    <w:tmpl w:val="9CD2CCCE"/>
    <w:lvl w:ilvl="0" w:tplc="040C0001">
      <w:start w:val="1"/>
      <w:numFmt w:val="bullet"/>
      <w:lvlText w:val=""/>
      <w:lvlJc w:val="left"/>
      <w:pPr>
        <w:tabs>
          <w:tab w:val="num" w:pos="720"/>
        </w:tabs>
        <w:ind w:left="720" w:right="720" w:hanging="360"/>
      </w:pPr>
      <w:rPr>
        <w:rFonts w:ascii="Symbol" w:hAnsi="Symbol" w:hint="default"/>
      </w:rPr>
    </w:lvl>
    <w:lvl w:ilvl="1" w:tplc="1E4CB520">
      <w:start w:val="746"/>
      <w:numFmt w:val="decimal"/>
      <w:lvlText w:val="%2."/>
      <w:lvlJc w:val="left"/>
      <w:pPr>
        <w:tabs>
          <w:tab w:val="num" w:pos="1647"/>
        </w:tabs>
        <w:ind w:left="1080" w:right="1080"/>
      </w:pPr>
      <w:rPr>
        <w:rFonts w:cs="Times New Roman" w:hint="default"/>
        <w:color w:val="auto"/>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183">
    <w:nsid w:val="3A4F2DA6"/>
    <w:multiLevelType w:val="hybridMultilevel"/>
    <w:tmpl w:val="552CEF64"/>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84">
    <w:nsid w:val="3A5506EA"/>
    <w:multiLevelType w:val="hybridMultilevel"/>
    <w:tmpl w:val="F72AAD12"/>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5">
    <w:nsid w:val="3A894C84"/>
    <w:multiLevelType w:val="hybridMultilevel"/>
    <w:tmpl w:val="777E956A"/>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6">
    <w:nsid w:val="3AA0402B"/>
    <w:multiLevelType w:val="hybridMultilevel"/>
    <w:tmpl w:val="FCB2E856"/>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87">
    <w:nsid w:val="3B0B4A08"/>
    <w:multiLevelType w:val="hybridMultilevel"/>
    <w:tmpl w:val="9310773C"/>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88">
    <w:nsid w:val="3C2D4F14"/>
    <w:multiLevelType w:val="hybridMultilevel"/>
    <w:tmpl w:val="FD962572"/>
    <w:lvl w:ilvl="0" w:tplc="622CAE06">
      <w:start w:val="59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89">
    <w:nsid w:val="3C7A534C"/>
    <w:multiLevelType w:val="hybridMultilevel"/>
    <w:tmpl w:val="C2884FC4"/>
    <w:lvl w:ilvl="0" w:tplc="040C0001">
      <w:start w:val="1"/>
      <w:numFmt w:val="bullet"/>
      <w:lvlText w:val=""/>
      <w:lvlJc w:val="left"/>
      <w:pPr>
        <w:tabs>
          <w:tab w:val="num" w:pos="1080"/>
        </w:tabs>
        <w:ind w:left="1080" w:right="1080" w:hanging="360"/>
      </w:pPr>
      <w:rPr>
        <w:rFonts w:ascii="Symbol" w:hAnsi="Symbol" w:hint="default"/>
      </w:rPr>
    </w:lvl>
    <w:lvl w:ilvl="1" w:tplc="425E5CCE">
      <w:start w:val="124"/>
      <w:numFmt w:val="decimal"/>
      <w:lvlText w:val="%2."/>
      <w:lvlJc w:val="left"/>
      <w:pPr>
        <w:tabs>
          <w:tab w:val="num" w:pos="2007"/>
        </w:tabs>
        <w:ind w:left="1440" w:right="1440"/>
      </w:pPr>
      <w:rPr>
        <w:rFonts w:cs="Times New Roman" w:hint="default"/>
      </w:rPr>
    </w:lvl>
    <w:lvl w:ilvl="2" w:tplc="040C0005">
      <w:start w:val="1"/>
      <w:numFmt w:val="bullet"/>
      <w:lvlText w:val=""/>
      <w:lvlJc w:val="left"/>
      <w:pPr>
        <w:tabs>
          <w:tab w:val="num" w:pos="2520"/>
        </w:tabs>
        <w:ind w:left="2520" w:right="2520" w:hanging="360"/>
      </w:pPr>
      <w:rPr>
        <w:rFonts w:ascii="Wingdings" w:hAnsi="Wingdings" w:hint="default"/>
      </w:rPr>
    </w:lvl>
    <w:lvl w:ilvl="3" w:tplc="040C0001">
      <w:start w:val="1"/>
      <w:numFmt w:val="bullet"/>
      <w:lvlText w:val=""/>
      <w:lvlJc w:val="left"/>
      <w:pPr>
        <w:tabs>
          <w:tab w:val="num" w:pos="3240"/>
        </w:tabs>
        <w:ind w:left="3240" w:right="3240" w:hanging="360"/>
      </w:pPr>
      <w:rPr>
        <w:rFonts w:ascii="Symbol" w:hAnsi="Symbol" w:hint="default"/>
      </w:rPr>
    </w:lvl>
    <w:lvl w:ilvl="4" w:tplc="040C0003">
      <w:start w:val="1"/>
      <w:numFmt w:val="bullet"/>
      <w:lvlText w:val="o"/>
      <w:lvlJc w:val="left"/>
      <w:pPr>
        <w:tabs>
          <w:tab w:val="num" w:pos="3960"/>
        </w:tabs>
        <w:ind w:left="3960" w:right="3960" w:hanging="360"/>
      </w:pPr>
      <w:rPr>
        <w:rFonts w:ascii="Courier New" w:hAnsi="Courier New" w:hint="default"/>
      </w:rPr>
    </w:lvl>
    <w:lvl w:ilvl="5" w:tplc="040C0005">
      <w:start w:val="1"/>
      <w:numFmt w:val="bullet"/>
      <w:lvlText w:val=""/>
      <w:lvlJc w:val="left"/>
      <w:pPr>
        <w:tabs>
          <w:tab w:val="num" w:pos="4680"/>
        </w:tabs>
        <w:ind w:left="4680" w:right="4680" w:hanging="360"/>
      </w:pPr>
      <w:rPr>
        <w:rFonts w:ascii="Wingdings" w:hAnsi="Wingdings" w:hint="default"/>
      </w:rPr>
    </w:lvl>
    <w:lvl w:ilvl="6" w:tplc="040C0001">
      <w:start w:val="1"/>
      <w:numFmt w:val="bullet"/>
      <w:lvlText w:val=""/>
      <w:lvlJc w:val="left"/>
      <w:pPr>
        <w:tabs>
          <w:tab w:val="num" w:pos="5400"/>
        </w:tabs>
        <w:ind w:left="5400" w:right="5400" w:hanging="360"/>
      </w:pPr>
      <w:rPr>
        <w:rFonts w:ascii="Symbol" w:hAnsi="Symbol" w:hint="default"/>
      </w:rPr>
    </w:lvl>
    <w:lvl w:ilvl="7" w:tplc="040C0003">
      <w:start w:val="1"/>
      <w:numFmt w:val="bullet"/>
      <w:lvlText w:val="o"/>
      <w:lvlJc w:val="left"/>
      <w:pPr>
        <w:tabs>
          <w:tab w:val="num" w:pos="6120"/>
        </w:tabs>
        <w:ind w:left="6120" w:right="6120" w:hanging="360"/>
      </w:pPr>
      <w:rPr>
        <w:rFonts w:ascii="Courier New" w:hAnsi="Courier New" w:hint="default"/>
      </w:rPr>
    </w:lvl>
    <w:lvl w:ilvl="8" w:tplc="040C0005">
      <w:start w:val="1"/>
      <w:numFmt w:val="bullet"/>
      <w:lvlText w:val=""/>
      <w:lvlJc w:val="left"/>
      <w:pPr>
        <w:tabs>
          <w:tab w:val="num" w:pos="6840"/>
        </w:tabs>
        <w:ind w:left="6840" w:right="6840" w:hanging="360"/>
      </w:pPr>
      <w:rPr>
        <w:rFonts w:ascii="Wingdings" w:hAnsi="Wingdings" w:hint="default"/>
      </w:rPr>
    </w:lvl>
  </w:abstractNum>
  <w:abstractNum w:abstractNumId="190">
    <w:nsid w:val="3CAA084B"/>
    <w:multiLevelType w:val="hybridMultilevel"/>
    <w:tmpl w:val="1E9C980A"/>
    <w:lvl w:ilvl="0" w:tplc="04090017">
      <w:start w:val="1"/>
      <w:numFmt w:val="lowerLetter"/>
      <w:lvlText w:val="%1)"/>
      <w:lvlJc w:val="left"/>
      <w:pPr>
        <w:tabs>
          <w:tab w:val="num" w:pos="720"/>
        </w:tabs>
        <w:ind w:left="720" w:right="720" w:hanging="360"/>
      </w:pPr>
      <w:rPr>
        <w:rFonts w:cs="Times New Roman"/>
      </w:rPr>
    </w:lvl>
    <w:lvl w:ilvl="1" w:tplc="04090019">
      <w:start w:val="1"/>
      <w:numFmt w:val="decimal"/>
      <w:lvlText w:val="%2."/>
      <w:lvlJc w:val="left"/>
      <w:pPr>
        <w:tabs>
          <w:tab w:val="num" w:pos="1440"/>
        </w:tabs>
        <w:ind w:left="1440" w:right="1440" w:hanging="360"/>
      </w:pPr>
      <w:rPr>
        <w:rFonts w:cs="Times New Roman"/>
      </w:rPr>
    </w:lvl>
    <w:lvl w:ilvl="2" w:tplc="0409001B">
      <w:start w:val="1"/>
      <w:numFmt w:val="decimal"/>
      <w:lvlText w:val="%3."/>
      <w:lvlJc w:val="left"/>
      <w:pPr>
        <w:tabs>
          <w:tab w:val="num" w:pos="2160"/>
        </w:tabs>
        <w:ind w:left="2160" w:right="2160" w:hanging="36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decimal"/>
      <w:lvlText w:val="%5."/>
      <w:lvlJc w:val="left"/>
      <w:pPr>
        <w:tabs>
          <w:tab w:val="num" w:pos="3600"/>
        </w:tabs>
        <w:ind w:left="3600" w:right="3600" w:hanging="360"/>
      </w:pPr>
      <w:rPr>
        <w:rFonts w:cs="Times New Roman"/>
      </w:rPr>
    </w:lvl>
    <w:lvl w:ilvl="5" w:tplc="0409001B">
      <w:start w:val="1"/>
      <w:numFmt w:val="decimal"/>
      <w:lvlText w:val="%6."/>
      <w:lvlJc w:val="left"/>
      <w:pPr>
        <w:tabs>
          <w:tab w:val="num" w:pos="4320"/>
        </w:tabs>
        <w:ind w:left="4320" w:right="4320" w:hanging="36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decimal"/>
      <w:lvlText w:val="%8."/>
      <w:lvlJc w:val="left"/>
      <w:pPr>
        <w:tabs>
          <w:tab w:val="num" w:pos="5760"/>
        </w:tabs>
        <w:ind w:left="5760" w:right="5760" w:hanging="360"/>
      </w:pPr>
      <w:rPr>
        <w:rFonts w:cs="Times New Roman"/>
      </w:rPr>
    </w:lvl>
    <w:lvl w:ilvl="8" w:tplc="0409001B">
      <w:start w:val="1"/>
      <w:numFmt w:val="decimal"/>
      <w:lvlText w:val="%9."/>
      <w:lvlJc w:val="left"/>
      <w:pPr>
        <w:tabs>
          <w:tab w:val="num" w:pos="6480"/>
        </w:tabs>
        <w:ind w:left="6480" w:right="6480" w:hanging="360"/>
      </w:pPr>
      <w:rPr>
        <w:rFonts w:cs="Times New Roman"/>
      </w:rPr>
    </w:lvl>
  </w:abstractNum>
  <w:abstractNum w:abstractNumId="191">
    <w:nsid w:val="3CBA5AEE"/>
    <w:multiLevelType w:val="hybridMultilevel"/>
    <w:tmpl w:val="2F401238"/>
    <w:lvl w:ilvl="0" w:tplc="E794D518">
      <w:start w:val="1"/>
      <w:numFmt w:val="decimal"/>
      <w:lvlText w:val="%1."/>
      <w:lvlJc w:val="left"/>
      <w:pPr>
        <w:tabs>
          <w:tab w:val="num" w:pos="567"/>
        </w:tabs>
      </w:pPr>
      <w:rPr>
        <w:rFonts w:cs="Times New Roman" w:hint="default"/>
      </w:rPr>
    </w:lvl>
    <w:lvl w:ilvl="1" w:tplc="5EEE3126">
      <w:start w:val="1"/>
      <w:numFmt w:val="decimal"/>
      <w:lvlText w:val="%2."/>
      <w:lvlJc w:val="left"/>
      <w:pPr>
        <w:tabs>
          <w:tab w:val="num" w:pos="1440"/>
        </w:tabs>
        <w:ind w:left="1440" w:right="1440" w:hanging="360"/>
      </w:pPr>
      <w:rPr>
        <w:rFonts w:cs="Times New Roman" w:hint="default"/>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92">
    <w:nsid w:val="3CBD6470"/>
    <w:multiLevelType w:val="hybridMultilevel"/>
    <w:tmpl w:val="8616840E"/>
    <w:lvl w:ilvl="0" w:tplc="D14CD212">
      <w:start w:val="9"/>
      <w:numFmt w:val="decimal"/>
      <w:lvlText w:val="%1."/>
      <w:lvlJc w:val="left"/>
      <w:pPr>
        <w:tabs>
          <w:tab w:val="num" w:pos="567"/>
        </w:tabs>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93">
    <w:nsid w:val="3CC0515A"/>
    <w:multiLevelType w:val="hybridMultilevel"/>
    <w:tmpl w:val="72967960"/>
    <w:lvl w:ilvl="0" w:tplc="280C9C9A">
      <w:start w:val="735"/>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194">
    <w:nsid w:val="3CCD3793"/>
    <w:multiLevelType w:val="hybridMultilevel"/>
    <w:tmpl w:val="29540A24"/>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4648B246">
      <w:start w:val="711"/>
      <w:numFmt w:val="decimal"/>
      <w:lvlText w:val="%3."/>
      <w:lvlJc w:val="left"/>
      <w:pPr>
        <w:tabs>
          <w:tab w:val="num" w:pos="2547"/>
        </w:tabs>
        <w:ind w:left="1980" w:right="1980"/>
      </w:pPr>
      <w:rPr>
        <w:rFonts w:cs="Times New Roman" w:hint="default"/>
        <w:color w:val="auto"/>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19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6">
    <w:nsid w:val="3DF40742"/>
    <w:multiLevelType w:val="hybridMultilevel"/>
    <w:tmpl w:val="32D2018A"/>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19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8">
    <w:nsid w:val="3F252D57"/>
    <w:multiLevelType w:val="hybridMultilevel"/>
    <w:tmpl w:val="431CE898"/>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99">
    <w:nsid w:val="3F98738E"/>
    <w:multiLevelType w:val="hybridMultilevel"/>
    <w:tmpl w:val="A03A6BEA"/>
    <w:lvl w:ilvl="0" w:tplc="4530B926">
      <w:start w:val="58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00">
    <w:nsid w:val="401C2780"/>
    <w:multiLevelType w:val="hybridMultilevel"/>
    <w:tmpl w:val="48F2D6A8"/>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01">
    <w:nsid w:val="40703CCE"/>
    <w:multiLevelType w:val="hybridMultilevel"/>
    <w:tmpl w:val="1B1E97D4"/>
    <w:lvl w:ilvl="0" w:tplc="32AE97D4">
      <w:start w:val="2"/>
      <w:numFmt w:val="bullet"/>
      <w:lvlText w:val="-"/>
      <w:lvlJc w:val="left"/>
      <w:pPr>
        <w:tabs>
          <w:tab w:val="num" w:pos="720"/>
        </w:tabs>
        <w:ind w:left="720" w:right="720" w:hanging="360"/>
      </w:pPr>
      <w:rPr>
        <w:rFonts w:ascii="Times New Roman" w:eastAsia="Times New Roman" w:hAnsi="Times New Roman"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0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3">
    <w:nsid w:val="40E24F0C"/>
    <w:multiLevelType w:val="hybridMultilevel"/>
    <w:tmpl w:val="ADB0E71A"/>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04">
    <w:nsid w:val="417D0E2B"/>
    <w:multiLevelType w:val="hybridMultilevel"/>
    <w:tmpl w:val="5E566934"/>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05">
    <w:nsid w:val="4203264B"/>
    <w:multiLevelType w:val="hybridMultilevel"/>
    <w:tmpl w:val="8C5AF60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6">
    <w:nsid w:val="421011EE"/>
    <w:multiLevelType w:val="hybridMultilevel"/>
    <w:tmpl w:val="A51E0FCA"/>
    <w:lvl w:ilvl="0" w:tplc="52FAD39A">
      <w:start w:val="669"/>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07">
    <w:nsid w:val="42DE7ECD"/>
    <w:multiLevelType w:val="singleLevel"/>
    <w:tmpl w:val="CAC09CE2"/>
    <w:lvl w:ilvl="0">
      <w:start w:val="6"/>
      <w:numFmt w:val="bullet"/>
      <w:lvlText w:val="-"/>
      <w:lvlJc w:val="left"/>
      <w:pPr>
        <w:tabs>
          <w:tab w:val="num" w:pos="360"/>
        </w:tabs>
        <w:ind w:left="360" w:right="360" w:hanging="360"/>
      </w:pPr>
      <w:rPr>
        <w:rFonts w:hint="default"/>
      </w:rPr>
    </w:lvl>
  </w:abstractNum>
  <w:abstractNum w:abstractNumId="208">
    <w:nsid w:val="42E645CA"/>
    <w:multiLevelType w:val="hybridMultilevel"/>
    <w:tmpl w:val="52120092"/>
    <w:lvl w:ilvl="0" w:tplc="2A2E7762">
      <w:start w:val="61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09">
    <w:nsid w:val="438F7FCD"/>
    <w:multiLevelType w:val="hybridMultilevel"/>
    <w:tmpl w:val="613CD456"/>
    <w:lvl w:ilvl="0" w:tplc="040C0001">
      <w:start w:val="1"/>
      <w:numFmt w:val="bullet"/>
      <w:lvlText w:val=""/>
      <w:lvlJc w:val="left"/>
      <w:pPr>
        <w:tabs>
          <w:tab w:val="num" w:pos="780"/>
        </w:tabs>
        <w:ind w:left="780" w:right="780" w:hanging="360"/>
      </w:pPr>
      <w:rPr>
        <w:rFonts w:ascii="Symbol" w:hAnsi="Symbol" w:hint="default"/>
      </w:rPr>
    </w:lvl>
    <w:lvl w:ilvl="1" w:tplc="040C0003">
      <w:start w:val="1"/>
      <w:numFmt w:val="bullet"/>
      <w:lvlText w:val="o"/>
      <w:lvlJc w:val="left"/>
      <w:pPr>
        <w:tabs>
          <w:tab w:val="num" w:pos="1500"/>
        </w:tabs>
        <w:ind w:left="1500" w:right="1500" w:hanging="360"/>
      </w:pPr>
      <w:rPr>
        <w:rFonts w:ascii="Courier New" w:hAnsi="Courier New" w:hint="default"/>
      </w:rPr>
    </w:lvl>
    <w:lvl w:ilvl="2" w:tplc="040C0005">
      <w:start w:val="1"/>
      <w:numFmt w:val="bullet"/>
      <w:lvlText w:val=""/>
      <w:lvlJc w:val="left"/>
      <w:pPr>
        <w:tabs>
          <w:tab w:val="num" w:pos="2220"/>
        </w:tabs>
        <w:ind w:left="2220" w:right="2220" w:hanging="360"/>
      </w:pPr>
      <w:rPr>
        <w:rFonts w:ascii="Wingdings" w:hAnsi="Wingdings" w:hint="default"/>
      </w:rPr>
    </w:lvl>
    <w:lvl w:ilvl="3" w:tplc="040C0001">
      <w:start w:val="1"/>
      <w:numFmt w:val="bullet"/>
      <w:lvlText w:val=""/>
      <w:lvlJc w:val="left"/>
      <w:pPr>
        <w:tabs>
          <w:tab w:val="num" w:pos="2940"/>
        </w:tabs>
        <w:ind w:left="2940" w:right="2940" w:hanging="360"/>
      </w:pPr>
      <w:rPr>
        <w:rFonts w:ascii="Symbol" w:hAnsi="Symbol" w:hint="default"/>
      </w:rPr>
    </w:lvl>
    <w:lvl w:ilvl="4" w:tplc="040C0003">
      <w:start w:val="1"/>
      <w:numFmt w:val="bullet"/>
      <w:lvlText w:val="o"/>
      <w:lvlJc w:val="left"/>
      <w:pPr>
        <w:tabs>
          <w:tab w:val="num" w:pos="3660"/>
        </w:tabs>
        <w:ind w:left="3660" w:right="3660" w:hanging="360"/>
      </w:pPr>
      <w:rPr>
        <w:rFonts w:ascii="Courier New" w:hAnsi="Courier New" w:hint="default"/>
      </w:rPr>
    </w:lvl>
    <w:lvl w:ilvl="5" w:tplc="040C0005">
      <w:start w:val="1"/>
      <w:numFmt w:val="bullet"/>
      <w:lvlText w:val=""/>
      <w:lvlJc w:val="left"/>
      <w:pPr>
        <w:tabs>
          <w:tab w:val="num" w:pos="4380"/>
        </w:tabs>
        <w:ind w:left="4380" w:right="4380" w:hanging="360"/>
      </w:pPr>
      <w:rPr>
        <w:rFonts w:ascii="Wingdings" w:hAnsi="Wingdings" w:hint="default"/>
      </w:rPr>
    </w:lvl>
    <w:lvl w:ilvl="6" w:tplc="040C0001">
      <w:start w:val="1"/>
      <w:numFmt w:val="bullet"/>
      <w:lvlText w:val=""/>
      <w:lvlJc w:val="left"/>
      <w:pPr>
        <w:tabs>
          <w:tab w:val="num" w:pos="5100"/>
        </w:tabs>
        <w:ind w:left="5100" w:right="5100" w:hanging="360"/>
      </w:pPr>
      <w:rPr>
        <w:rFonts w:ascii="Symbol" w:hAnsi="Symbol" w:hint="default"/>
      </w:rPr>
    </w:lvl>
    <w:lvl w:ilvl="7" w:tplc="040C0003">
      <w:start w:val="1"/>
      <w:numFmt w:val="bullet"/>
      <w:lvlText w:val="o"/>
      <w:lvlJc w:val="left"/>
      <w:pPr>
        <w:tabs>
          <w:tab w:val="num" w:pos="5820"/>
        </w:tabs>
        <w:ind w:left="5820" w:right="5820" w:hanging="360"/>
      </w:pPr>
      <w:rPr>
        <w:rFonts w:ascii="Courier New" w:hAnsi="Courier New" w:hint="default"/>
      </w:rPr>
    </w:lvl>
    <w:lvl w:ilvl="8" w:tplc="040C0005">
      <w:start w:val="1"/>
      <w:numFmt w:val="bullet"/>
      <w:lvlText w:val=""/>
      <w:lvlJc w:val="left"/>
      <w:pPr>
        <w:tabs>
          <w:tab w:val="num" w:pos="6540"/>
        </w:tabs>
        <w:ind w:left="6540" w:right="6540" w:hanging="360"/>
      </w:pPr>
      <w:rPr>
        <w:rFonts w:ascii="Wingdings" w:hAnsi="Wingdings" w:hint="default"/>
      </w:rPr>
    </w:lvl>
  </w:abstractNum>
  <w:abstractNum w:abstractNumId="210">
    <w:nsid w:val="43E903D8"/>
    <w:multiLevelType w:val="hybridMultilevel"/>
    <w:tmpl w:val="AD0AC510"/>
    <w:lvl w:ilvl="0" w:tplc="04130001">
      <w:start w:val="1"/>
      <w:numFmt w:val="bullet"/>
      <w:lvlText w:val=""/>
      <w:lvlJc w:val="left"/>
      <w:pPr>
        <w:tabs>
          <w:tab w:val="num" w:pos="780"/>
        </w:tabs>
        <w:ind w:left="780" w:right="780" w:hanging="360"/>
      </w:pPr>
      <w:rPr>
        <w:rFonts w:ascii="Symbol" w:hAnsi="Symbol" w:hint="default"/>
      </w:rPr>
    </w:lvl>
    <w:lvl w:ilvl="1" w:tplc="6E263D48">
      <w:start w:val="417"/>
      <w:numFmt w:val="decimal"/>
      <w:lvlText w:val="%2."/>
      <w:lvlJc w:val="left"/>
      <w:pPr>
        <w:tabs>
          <w:tab w:val="num" w:pos="1707"/>
        </w:tabs>
        <w:ind w:left="1140" w:right="1140"/>
      </w:pPr>
      <w:rPr>
        <w:rFonts w:cs="Times New Roman" w:hint="default"/>
      </w:rPr>
    </w:lvl>
    <w:lvl w:ilvl="2" w:tplc="04130005">
      <w:start w:val="1"/>
      <w:numFmt w:val="bullet"/>
      <w:lvlText w:val=""/>
      <w:lvlJc w:val="left"/>
      <w:pPr>
        <w:tabs>
          <w:tab w:val="num" w:pos="2220"/>
        </w:tabs>
        <w:ind w:left="2220" w:right="2220" w:hanging="360"/>
      </w:pPr>
      <w:rPr>
        <w:rFonts w:ascii="Wingdings" w:hAnsi="Wingdings" w:hint="default"/>
      </w:rPr>
    </w:lvl>
    <w:lvl w:ilvl="3" w:tplc="04130001">
      <w:start w:val="1"/>
      <w:numFmt w:val="bullet"/>
      <w:lvlText w:val=""/>
      <w:lvlJc w:val="left"/>
      <w:pPr>
        <w:tabs>
          <w:tab w:val="num" w:pos="2940"/>
        </w:tabs>
        <w:ind w:left="2940" w:right="2940" w:hanging="360"/>
      </w:pPr>
      <w:rPr>
        <w:rFonts w:ascii="Symbol" w:hAnsi="Symbol" w:hint="default"/>
      </w:rPr>
    </w:lvl>
    <w:lvl w:ilvl="4" w:tplc="04130003">
      <w:start w:val="1"/>
      <w:numFmt w:val="bullet"/>
      <w:lvlText w:val="o"/>
      <w:lvlJc w:val="left"/>
      <w:pPr>
        <w:tabs>
          <w:tab w:val="num" w:pos="3660"/>
        </w:tabs>
        <w:ind w:left="3660" w:right="3660" w:hanging="360"/>
      </w:pPr>
      <w:rPr>
        <w:rFonts w:ascii="Courier New" w:hAnsi="Courier New" w:hint="default"/>
      </w:rPr>
    </w:lvl>
    <w:lvl w:ilvl="5" w:tplc="04130005">
      <w:start w:val="1"/>
      <w:numFmt w:val="bullet"/>
      <w:lvlText w:val=""/>
      <w:lvlJc w:val="left"/>
      <w:pPr>
        <w:tabs>
          <w:tab w:val="num" w:pos="4380"/>
        </w:tabs>
        <w:ind w:left="4380" w:right="4380" w:hanging="360"/>
      </w:pPr>
      <w:rPr>
        <w:rFonts w:ascii="Wingdings" w:hAnsi="Wingdings" w:hint="default"/>
      </w:rPr>
    </w:lvl>
    <w:lvl w:ilvl="6" w:tplc="04130001">
      <w:start w:val="1"/>
      <w:numFmt w:val="bullet"/>
      <w:lvlText w:val=""/>
      <w:lvlJc w:val="left"/>
      <w:pPr>
        <w:tabs>
          <w:tab w:val="num" w:pos="5100"/>
        </w:tabs>
        <w:ind w:left="5100" w:right="5100" w:hanging="360"/>
      </w:pPr>
      <w:rPr>
        <w:rFonts w:ascii="Symbol" w:hAnsi="Symbol" w:hint="default"/>
      </w:rPr>
    </w:lvl>
    <w:lvl w:ilvl="7" w:tplc="04130003">
      <w:start w:val="1"/>
      <w:numFmt w:val="bullet"/>
      <w:lvlText w:val="o"/>
      <w:lvlJc w:val="left"/>
      <w:pPr>
        <w:tabs>
          <w:tab w:val="num" w:pos="5820"/>
        </w:tabs>
        <w:ind w:left="5820" w:right="5820" w:hanging="360"/>
      </w:pPr>
      <w:rPr>
        <w:rFonts w:ascii="Courier New" w:hAnsi="Courier New" w:hint="default"/>
      </w:rPr>
    </w:lvl>
    <w:lvl w:ilvl="8" w:tplc="04130005">
      <w:start w:val="1"/>
      <w:numFmt w:val="bullet"/>
      <w:lvlText w:val=""/>
      <w:lvlJc w:val="left"/>
      <w:pPr>
        <w:tabs>
          <w:tab w:val="num" w:pos="6540"/>
        </w:tabs>
        <w:ind w:left="6540" w:right="6540" w:hanging="360"/>
      </w:pPr>
      <w:rPr>
        <w:rFonts w:ascii="Wingdings" w:hAnsi="Wingdings" w:hint="default"/>
      </w:rPr>
    </w:lvl>
  </w:abstractNum>
  <w:abstractNum w:abstractNumId="211">
    <w:nsid w:val="43F83AC9"/>
    <w:multiLevelType w:val="hybridMultilevel"/>
    <w:tmpl w:val="E0C473A2"/>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12">
    <w:nsid w:val="449A0E1A"/>
    <w:multiLevelType w:val="hybridMultilevel"/>
    <w:tmpl w:val="54F49F8C"/>
    <w:lvl w:ilvl="0" w:tplc="040C0015">
      <w:start w:val="1"/>
      <w:numFmt w:val="upperLetter"/>
      <w:lvlText w:val="%1."/>
      <w:lvlJc w:val="left"/>
      <w:pPr>
        <w:tabs>
          <w:tab w:val="num" w:pos="720"/>
        </w:tabs>
        <w:ind w:left="720" w:right="720" w:hanging="360"/>
      </w:pPr>
      <w:rPr>
        <w:rFonts w:cs="Times New Roman"/>
      </w:rPr>
    </w:lvl>
    <w:lvl w:ilvl="1" w:tplc="040C0011">
      <w:start w:val="1"/>
      <w:numFmt w:val="decimal"/>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13">
    <w:nsid w:val="4545399B"/>
    <w:multiLevelType w:val="hybridMultilevel"/>
    <w:tmpl w:val="4E300D0C"/>
    <w:lvl w:ilvl="0" w:tplc="A7F264CA">
      <w:start w:val="117"/>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14">
    <w:nsid w:val="45FD34EE"/>
    <w:multiLevelType w:val="hybridMultilevel"/>
    <w:tmpl w:val="508EDE36"/>
    <w:lvl w:ilvl="0" w:tplc="0413000F">
      <w:start w:val="1"/>
      <w:numFmt w:val="decimal"/>
      <w:lvlText w:val="%1."/>
      <w:lvlJc w:val="left"/>
      <w:pPr>
        <w:tabs>
          <w:tab w:val="num" w:pos="720"/>
        </w:tabs>
        <w:ind w:left="720" w:right="720" w:hanging="360"/>
      </w:pPr>
      <w:rPr>
        <w:rFonts w:cs="Times New Roman"/>
      </w:rPr>
    </w:lvl>
    <w:lvl w:ilvl="1" w:tplc="04130019">
      <w:start w:val="1"/>
      <w:numFmt w:val="decimal"/>
      <w:lvlText w:val="%2."/>
      <w:lvlJc w:val="left"/>
      <w:pPr>
        <w:tabs>
          <w:tab w:val="num" w:pos="1440"/>
        </w:tabs>
        <w:ind w:left="1440" w:right="1440" w:hanging="360"/>
      </w:pPr>
      <w:rPr>
        <w:rFonts w:cs="Times New Roman"/>
      </w:rPr>
    </w:lvl>
    <w:lvl w:ilvl="2" w:tplc="0413001B">
      <w:start w:val="1"/>
      <w:numFmt w:val="decimal"/>
      <w:lvlText w:val="%3."/>
      <w:lvlJc w:val="left"/>
      <w:pPr>
        <w:tabs>
          <w:tab w:val="num" w:pos="2160"/>
        </w:tabs>
        <w:ind w:left="2160" w:right="2160" w:hanging="360"/>
      </w:pPr>
      <w:rPr>
        <w:rFonts w:cs="Times New Roman"/>
      </w:rPr>
    </w:lvl>
    <w:lvl w:ilvl="3" w:tplc="0413000F">
      <w:start w:val="1"/>
      <w:numFmt w:val="decimal"/>
      <w:lvlText w:val="%4."/>
      <w:lvlJc w:val="left"/>
      <w:pPr>
        <w:tabs>
          <w:tab w:val="num" w:pos="2880"/>
        </w:tabs>
        <w:ind w:left="2880" w:right="2880" w:hanging="360"/>
      </w:pPr>
      <w:rPr>
        <w:rFonts w:cs="Times New Roman"/>
      </w:rPr>
    </w:lvl>
    <w:lvl w:ilvl="4" w:tplc="04130019">
      <w:start w:val="1"/>
      <w:numFmt w:val="decimal"/>
      <w:lvlText w:val="%5."/>
      <w:lvlJc w:val="left"/>
      <w:pPr>
        <w:tabs>
          <w:tab w:val="num" w:pos="3600"/>
        </w:tabs>
        <w:ind w:left="3600" w:right="3600" w:hanging="360"/>
      </w:pPr>
      <w:rPr>
        <w:rFonts w:cs="Times New Roman"/>
      </w:rPr>
    </w:lvl>
    <w:lvl w:ilvl="5" w:tplc="0413001B">
      <w:start w:val="1"/>
      <w:numFmt w:val="decimal"/>
      <w:lvlText w:val="%6."/>
      <w:lvlJc w:val="left"/>
      <w:pPr>
        <w:tabs>
          <w:tab w:val="num" w:pos="4320"/>
        </w:tabs>
        <w:ind w:left="4320" w:right="4320" w:hanging="360"/>
      </w:pPr>
      <w:rPr>
        <w:rFonts w:cs="Times New Roman"/>
      </w:rPr>
    </w:lvl>
    <w:lvl w:ilvl="6" w:tplc="0413000F">
      <w:start w:val="1"/>
      <w:numFmt w:val="decimal"/>
      <w:lvlText w:val="%7."/>
      <w:lvlJc w:val="left"/>
      <w:pPr>
        <w:tabs>
          <w:tab w:val="num" w:pos="5040"/>
        </w:tabs>
        <w:ind w:left="5040" w:right="5040" w:hanging="360"/>
      </w:pPr>
      <w:rPr>
        <w:rFonts w:cs="Times New Roman"/>
      </w:rPr>
    </w:lvl>
    <w:lvl w:ilvl="7" w:tplc="04130019">
      <w:start w:val="1"/>
      <w:numFmt w:val="decimal"/>
      <w:lvlText w:val="%8."/>
      <w:lvlJc w:val="left"/>
      <w:pPr>
        <w:tabs>
          <w:tab w:val="num" w:pos="5760"/>
        </w:tabs>
        <w:ind w:left="5760" w:right="5760" w:hanging="360"/>
      </w:pPr>
      <w:rPr>
        <w:rFonts w:cs="Times New Roman"/>
      </w:rPr>
    </w:lvl>
    <w:lvl w:ilvl="8" w:tplc="0413001B">
      <w:start w:val="1"/>
      <w:numFmt w:val="decimal"/>
      <w:lvlText w:val="%9."/>
      <w:lvlJc w:val="left"/>
      <w:pPr>
        <w:tabs>
          <w:tab w:val="num" w:pos="6480"/>
        </w:tabs>
        <w:ind w:left="6480" w:right="6480" w:hanging="360"/>
      </w:pPr>
      <w:rPr>
        <w:rFonts w:cs="Times New Roman"/>
      </w:rPr>
    </w:lvl>
  </w:abstractNum>
  <w:abstractNum w:abstractNumId="215">
    <w:nsid w:val="46197EB0"/>
    <w:multiLevelType w:val="hybridMultilevel"/>
    <w:tmpl w:val="ABA09760"/>
    <w:lvl w:ilvl="0" w:tplc="D114A456">
      <w:start w:val="1"/>
      <w:numFmt w:val="decimal"/>
      <w:lvlText w:val="%1."/>
      <w:lvlJc w:val="left"/>
      <w:pPr>
        <w:tabs>
          <w:tab w:val="num" w:pos="735"/>
        </w:tabs>
        <w:ind w:left="735" w:right="735" w:hanging="375"/>
      </w:pPr>
      <w:rPr>
        <w:rFonts w:cs="Times New Roman" w:hint="default"/>
      </w:rPr>
    </w:lvl>
    <w:lvl w:ilvl="1" w:tplc="652833D6">
      <w:start w:val="757"/>
      <w:numFmt w:val="decimal"/>
      <w:lvlText w:val="%2."/>
      <w:lvlJc w:val="left"/>
      <w:pPr>
        <w:tabs>
          <w:tab w:val="num" w:pos="1647"/>
        </w:tabs>
        <w:ind w:left="1080" w:right="1080"/>
      </w:pPr>
      <w:rPr>
        <w:rFonts w:cs="Times New Roman" w:hint="default"/>
        <w:color w:val="auto"/>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16">
    <w:nsid w:val="474C6931"/>
    <w:multiLevelType w:val="singleLevel"/>
    <w:tmpl w:val="CAD61454"/>
    <w:lvl w:ilvl="0">
      <w:start w:val="1"/>
      <w:numFmt w:val="bullet"/>
      <w:lvlText w:val=""/>
      <w:lvlJc w:val="left"/>
      <w:pPr>
        <w:tabs>
          <w:tab w:val="num" w:pos="360"/>
        </w:tabs>
        <w:ind w:left="360" w:right="360" w:hanging="360"/>
      </w:pPr>
      <w:rPr>
        <w:rFonts w:ascii="Symbol" w:hAnsi="Symbol" w:hint="default"/>
      </w:rPr>
    </w:lvl>
  </w:abstractNum>
  <w:abstractNum w:abstractNumId="217">
    <w:nsid w:val="47874E65"/>
    <w:multiLevelType w:val="hybridMultilevel"/>
    <w:tmpl w:val="E7B00E80"/>
    <w:lvl w:ilvl="0" w:tplc="3ABA4026">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18">
    <w:nsid w:val="47B111F6"/>
    <w:multiLevelType w:val="hybridMultilevel"/>
    <w:tmpl w:val="AF444A1C"/>
    <w:lvl w:ilvl="0" w:tplc="7882990C">
      <w:start w:val="713"/>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19">
    <w:nsid w:val="47BC2995"/>
    <w:multiLevelType w:val="hybridMultilevel"/>
    <w:tmpl w:val="356278E6"/>
    <w:lvl w:ilvl="0" w:tplc="040C0001">
      <w:start w:val="1"/>
      <w:numFmt w:val="bullet"/>
      <w:lvlText w:val=""/>
      <w:lvlJc w:val="left"/>
      <w:pPr>
        <w:tabs>
          <w:tab w:val="num" w:pos="720"/>
        </w:tabs>
        <w:ind w:left="720" w:right="720" w:hanging="360"/>
      </w:pPr>
      <w:rPr>
        <w:rFonts w:ascii="Symbol" w:hAnsi="Symbol" w:hint="default"/>
      </w:rPr>
    </w:lvl>
    <w:lvl w:ilvl="1" w:tplc="0D5A96BE">
      <w:start w:val="342"/>
      <w:numFmt w:val="decimal"/>
      <w:lvlText w:val="%2."/>
      <w:lvlJc w:val="left"/>
      <w:pPr>
        <w:tabs>
          <w:tab w:val="num" w:pos="1647"/>
        </w:tabs>
        <w:ind w:left="1080" w:right="1080"/>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20">
    <w:nsid w:val="4807015E"/>
    <w:multiLevelType w:val="hybridMultilevel"/>
    <w:tmpl w:val="581C7DFC"/>
    <w:lvl w:ilvl="0" w:tplc="4C2455A0">
      <w:start w:val="51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21">
    <w:nsid w:val="48B502E9"/>
    <w:multiLevelType w:val="hybridMultilevel"/>
    <w:tmpl w:val="89D64A02"/>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22">
    <w:nsid w:val="490A4796"/>
    <w:multiLevelType w:val="hybridMultilevel"/>
    <w:tmpl w:val="ABC40CB0"/>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23">
    <w:nsid w:val="49922E66"/>
    <w:multiLevelType w:val="hybridMultilevel"/>
    <w:tmpl w:val="8376AFB0"/>
    <w:lvl w:ilvl="0" w:tplc="6820EE84">
      <w:start w:val="704"/>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24">
    <w:nsid w:val="4A16708F"/>
    <w:multiLevelType w:val="hybridMultilevel"/>
    <w:tmpl w:val="BFA26232"/>
    <w:lvl w:ilvl="0" w:tplc="40125CC0">
      <w:start w:val="12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25">
    <w:nsid w:val="4AC65244"/>
    <w:multiLevelType w:val="singleLevel"/>
    <w:tmpl w:val="490EFBD2"/>
    <w:lvl w:ilvl="0">
      <w:numFmt w:val="bullet"/>
      <w:lvlText w:val="-"/>
      <w:lvlJc w:val="left"/>
      <w:pPr>
        <w:tabs>
          <w:tab w:val="num" w:pos="360"/>
        </w:tabs>
        <w:ind w:left="360" w:right="360" w:hanging="360"/>
      </w:pPr>
    </w:lvl>
  </w:abstractNum>
  <w:abstractNum w:abstractNumId="226">
    <w:nsid w:val="4B46112B"/>
    <w:multiLevelType w:val="hybridMultilevel"/>
    <w:tmpl w:val="B6AEA876"/>
    <w:lvl w:ilvl="0" w:tplc="FFE24968">
      <w:start w:val="1"/>
      <w:numFmt w:val="bullet"/>
      <w:lvlText w:val=""/>
      <w:lvlJc w:val="left"/>
      <w:pPr>
        <w:tabs>
          <w:tab w:val="num" w:pos="1080"/>
        </w:tabs>
        <w:ind w:left="1080" w:right="1080" w:hanging="360"/>
      </w:pPr>
      <w:rPr>
        <w:rFonts w:ascii="Symbol" w:hAnsi="Symbol" w:hint="default"/>
        <w:color w:val="auto"/>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27">
    <w:nsid w:val="4B763177"/>
    <w:multiLevelType w:val="hybridMultilevel"/>
    <w:tmpl w:val="A146681A"/>
    <w:lvl w:ilvl="0" w:tplc="438E00AE">
      <w:start w:val="518"/>
      <w:numFmt w:val="decimal"/>
      <w:lvlText w:val="%1."/>
      <w:lvlJc w:val="left"/>
      <w:pPr>
        <w:tabs>
          <w:tab w:val="num" w:pos="567"/>
        </w:tabs>
      </w:pPr>
      <w:rPr>
        <w:rFonts w:cs="Times New Roman" w:hint="default"/>
        <w:i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28">
    <w:nsid w:val="4BE01980"/>
    <w:multiLevelType w:val="hybridMultilevel"/>
    <w:tmpl w:val="ABAA0C24"/>
    <w:lvl w:ilvl="0" w:tplc="10A2667E">
      <w:start w:val="262"/>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29">
    <w:nsid w:val="4C0D508F"/>
    <w:multiLevelType w:val="singleLevel"/>
    <w:tmpl w:val="040C000B"/>
    <w:lvl w:ilvl="0">
      <w:start w:val="1"/>
      <w:numFmt w:val="bullet"/>
      <w:lvlText w:val=""/>
      <w:lvlJc w:val="left"/>
      <w:pPr>
        <w:tabs>
          <w:tab w:val="num" w:pos="720"/>
        </w:tabs>
        <w:ind w:left="720" w:right="720" w:hanging="360"/>
      </w:pPr>
      <w:rPr>
        <w:rFonts w:ascii="Wingdings" w:hAnsi="Wingdings" w:hint="default"/>
      </w:rPr>
    </w:lvl>
  </w:abstractNum>
  <w:abstractNum w:abstractNumId="230">
    <w:nsid w:val="4C6A39F9"/>
    <w:multiLevelType w:val="hybridMultilevel"/>
    <w:tmpl w:val="4948B7B6"/>
    <w:lvl w:ilvl="0" w:tplc="040C000B">
      <w:start w:val="1"/>
      <w:numFmt w:val="bullet"/>
      <w:lvlText w:val=""/>
      <w:lvlJc w:val="left"/>
      <w:pPr>
        <w:tabs>
          <w:tab w:val="num" w:pos="780"/>
        </w:tabs>
        <w:ind w:left="780" w:right="780" w:hanging="360"/>
      </w:pPr>
      <w:rPr>
        <w:rFonts w:ascii="Wingdings" w:hAnsi="Wingdings" w:hint="default"/>
      </w:rPr>
    </w:lvl>
    <w:lvl w:ilvl="1" w:tplc="953475F6">
      <w:start w:val="289"/>
      <w:numFmt w:val="decimal"/>
      <w:lvlText w:val="%2."/>
      <w:lvlJc w:val="left"/>
      <w:pPr>
        <w:tabs>
          <w:tab w:val="num" w:pos="1707"/>
        </w:tabs>
        <w:ind w:left="1140" w:right="1140"/>
      </w:pPr>
      <w:rPr>
        <w:rFonts w:cs="Times New Roman" w:hint="default"/>
      </w:rPr>
    </w:lvl>
    <w:lvl w:ilvl="2" w:tplc="040C0005">
      <w:start w:val="1"/>
      <w:numFmt w:val="bullet"/>
      <w:lvlText w:val=""/>
      <w:lvlJc w:val="left"/>
      <w:pPr>
        <w:tabs>
          <w:tab w:val="num" w:pos="2220"/>
        </w:tabs>
        <w:ind w:left="2220" w:right="2220" w:hanging="360"/>
      </w:pPr>
      <w:rPr>
        <w:rFonts w:ascii="Wingdings" w:hAnsi="Wingdings" w:hint="default"/>
      </w:rPr>
    </w:lvl>
    <w:lvl w:ilvl="3" w:tplc="040C0001">
      <w:start w:val="1"/>
      <w:numFmt w:val="bullet"/>
      <w:lvlText w:val=""/>
      <w:lvlJc w:val="left"/>
      <w:pPr>
        <w:tabs>
          <w:tab w:val="num" w:pos="2940"/>
        </w:tabs>
        <w:ind w:left="2940" w:right="2940" w:hanging="360"/>
      </w:pPr>
      <w:rPr>
        <w:rFonts w:ascii="Symbol" w:hAnsi="Symbol" w:hint="default"/>
      </w:rPr>
    </w:lvl>
    <w:lvl w:ilvl="4" w:tplc="040C0003">
      <w:start w:val="1"/>
      <w:numFmt w:val="bullet"/>
      <w:lvlText w:val="o"/>
      <w:lvlJc w:val="left"/>
      <w:pPr>
        <w:tabs>
          <w:tab w:val="num" w:pos="3660"/>
        </w:tabs>
        <w:ind w:left="3660" w:right="3660" w:hanging="360"/>
      </w:pPr>
      <w:rPr>
        <w:rFonts w:ascii="Courier New" w:hAnsi="Courier New" w:hint="default"/>
      </w:rPr>
    </w:lvl>
    <w:lvl w:ilvl="5" w:tplc="040C0005">
      <w:start w:val="1"/>
      <w:numFmt w:val="bullet"/>
      <w:lvlText w:val=""/>
      <w:lvlJc w:val="left"/>
      <w:pPr>
        <w:tabs>
          <w:tab w:val="num" w:pos="4380"/>
        </w:tabs>
        <w:ind w:left="4380" w:right="4380" w:hanging="360"/>
      </w:pPr>
      <w:rPr>
        <w:rFonts w:ascii="Wingdings" w:hAnsi="Wingdings" w:hint="default"/>
      </w:rPr>
    </w:lvl>
    <w:lvl w:ilvl="6" w:tplc="040C0001">
      <w:start w:val="1"/>
      <w:numFmt w:val="bullet"/>
      <w:lvlText w:val=""/>
      <w:lvlJc w:val="left"/>
      <w:pPr>
        <w:tabs>
          <w:tab w:val="num" w:pos="5100"/>
        </w:tabs>
        <w:ind w:left="5100" w:right="5100" w:hanging="360"/>
      </w:pPr>
      <w:rPr>
        <w:rFonts w:ascii="Symbol" w:hAnsi="Symbol" w:hint="default"/>
      </w:rPr>
    </w:lvl>
    <w:lvl w:ilvl="7" w:tplc="040C0003">
      <w:start w:val="1"/>
      <w:numFmt w:val="bullet"/>
      <w:lvlText w:val="o"/>
      <w:lvlJc w:val="left"/>
      <w:pPr>
        <w:tabs>
          <w:tab w:val="num" w:pos="5820"/>
        </w:tabs>
        <w:ind w:left="5820" w:right="5820" w:hanging="360"/>
      </w:pPr>
      <w:rPr>
        <w:rFonts w:ascii="Courier New" w:hAnsi="Courier New" w:hint="default"/>
      </w:rPr>
    </w:lvl>
    <w:lvl w:ilvl="8" w:tplc="040C0005">
      <w:start w:val="1"/>
      <w:numFmt w:val="bullet"/>
      <w:lvlText w:val=""/>
      <w:lvlJc w:val="left"/>
      <w:pPr>
        <w:tabs>
          <w:tab w:val="num" w:pos="6540"/>
        </w:tabs>
        <w:ind w:left="6540" w:right="6540" w:hanging="360"/>
      </w:pPr>
      <w:rPr>
        <w:rFonts w:ascii="Wingdings" w:hAnsi="Wingdings" w:hint="default"/>
      </w:rPr>
    </w:lvl>
  </w:abstractNum>
  <w:abstractNum w:abstractNumId="231">
    <w:nsid w:val="4C6D32E3"/>
    <w:multiLevelType w:val="singleLevel"/>
    <w:tmpl w:val="BB6C928E"/>
    <w:lvl w:ilvl="0">
      <w:start w:val="1"/>
      <w:numFmt w:val="decimal"/>
      <w:lvlText w:val="%1)"/>
      <w:lvlJc w:val="left"/>
      <w:pPr>
        <w:tabs>
          <w:tab w:val="num" w:pos="720"/>
        </w:tabs>
        <w:ind w:left="720" w:right="720" w:hanging="360"/>
      </w:pPr>
      <w:rPr>
        <w:rFonts w:cs="Times New Roman" w:hint="default"/>
      </w:rPr>
    </w:lvl>
  </w:abstractNum>
  <w:abstractNum w:abstractNumId="232">
    <w:nsid w:val="4C9E07AB"/>
    <w:multiLevelType w:val="hybridMultilevel"/>
    <w:tmpl w:val="AEC8C5C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233">
    <w:nsid w:val="4D6022E6"/>
    <w:multiLevelType w:val="hybridMultilevel"/>
    <w:tmpl w:val="F6502522"/>
    <w:lvl w:ilvl="0" w:tplc="310E3340">
      <w:start w:val="721"/>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34">
    <w:nsid w:val="4DF040C4"/>
    <w:multiLevelType w:val="hybridMultilevel"/>
    <w:tmpl w:val="D12E6E8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5">
    <w:nsid w:val="4E235BE6"/>
    <w:multiLevelType w:val="hybridMultilevel"/>
    <w:tmpl w:val="5D32C8FE"/>
    <w:lvl w:ilvl="0" w:tplc="040C0001">
      <w:start w:val="1"/>
      <w:numFmt w:val="bullet"/>
      <w:lvlText w:val=""/>
      <w:lvlJc w:val="left"/>
      <w:pPr>
        <w:tabs>
          <w:tab w:val="num" w:pos="720"/>
        </w:tabs>
        <w:ind w:left="720" w:right="720" w:hanging="360"/>
      </w:pPr>
      <w:rPr>
        <w:rFonts w:ascii="Symbol" w:hAnsi="Symbol" w:hint="default"/>
      </w:rPr>
    </w:lvl>
    <w:lvl w:ilvl="1" w:tplc="853826EC">
      <w:start w:val="206"/>
      <w:numFmt w:val="decimal"/>
      <w:lvlText w:val="%2."/>
      <w:lvlJc w:val="left"/>
      <w:pPr>
        <w:tabs>
          <w:tab w:val="num" w:pos="1647"/>
        </w:tabs>
        <w:ind w:left="1080" w:right="1080"/>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36">
    <w:nsid w:val="4E2F2A05"/>
    <w:multiLevelType w:val="hybridMultilevel"/>
    <w:tmpl w:val="08981144"/>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7">
    <w:nsid w:val="4EA857FD"/>
    <w:multiLevelType w:val="hybridMultilevel"/>
    <w:tmpl w:val="B450D79A"/>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8">
    <w:nsid w:val="4EC94A93"/>
    <w:multiLevelType w:val="singleLevel"/>
    <w:tmpl w:val="7B24AEC4"/>
    <w:lvl w:ilvl="0">
      <w:start w:val="2"/>
      <w:numFmt w:val="lowerLetter"/>
      <w:lvlText w:val="%1)"/>
      <w:lvlJc w:val="left"/>
      <w:pPr>
        <w:tabs>
          <w:tab w:val="num" w:pos="705"/>
        </w:tabs>
        <w:ind w:left="705" w:right="705" w:hanging="705"/>
      </w:pPr>
      <w:rPr>
        <w:rFonts w:cs="Times New Roman"/>
      </w:rPr>
    </w:lvl>
  </w:abstractNum>
  <w:abstractNum w:abstractNumId="239">
    <w:nsid w:val="4FB109AA"/>
    <w:multiLevelType w:val="hybridMultilevel"/>
    <w:tmpl w:val="E5C8AA92"/>
    <w:lvl w:ilvl="0" w:tplc="E81E4D6A">
      <w:start w:val="731"/>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40">
    <w:nsid w:val="4FBC20CF"/>
    <w:multiLevelType w:val="hybridMultilevel"/>
    <w:tmpl w:val="3264ADC4"/>
    <w:lvl w:ilvl="0" w:tplc="D032A034">
      <w:start w:val="648"/>
      <w:numFmt w:val="decimal"/>
      <w:lvlText w:val="%1."/>
      <w:lvlJc w:val="left"/>
      <w:pPr>
        <w:tabs>
          <w:tab w:val="num" w:pos="567"/>
        </w:tabs>
      </w:pPr>
      <w:rPr>
        <w:rFonts w:cs="Times New Roman" w:hint="default"/>
        <w:i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41">
    <w:nsid w:val="50476AD1"/>
    <w:multiLevelType w:val="hybridMultilevel"/>
    <w:tmpl w:val="4A063450"/>
    <w:lvl w:ilvl="0" w:tplc="E67497BA">
      <w:start w:val="611"/>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42">
    <w:nsid w:val="505336E8"/>
    <w:multiLevelType w:val="hybridMultilevel"/>
    <w:tmpl w:val="36C6CCE2"/>
    <w:lvl w:ilvl="0" w:tplc="8C564F6E">
      <w:start w:val="1"/>
      <w:numFmt w:val="bullet"/>
      <w:lvlText w:val=""/>
      <w:lvlJc w:val="left"/>
      <w:pPr>
        <w:tabs>
          <w:tab w:val="num" w:pos="720"/>
        </w:tabs>
        <w:ind w:left="720" w:right="720" w:hanging="360"/>
      </w:pPr>
      <w:rPr>
        <w:rFonts w:ascii="Symbol" w:hAnsi="Symbol" w:hint="default"/>
        <w:sz w:val="20"/>
      </w:rPr>
    </w:lvl>
    <w:lvl w:ilvl="1" w:tplc="A25295F0">
      <w:start w:val="1"/>
      <w:numFmt w:val="bullet"/>
      <w:lvlText w:val="o"/>
      <w:lvlJc w:val="left"/>
      <w:pPr>
        <w:tabs>
          <w:tab w:val="num" w:pos="1440"/>
        </w:tabs>
        <w:ind w:left="1440" w:right="1440" w:hanging="360"/>
      </w:pPr>
      <w:rPr>
        <w:rFonts w:ascii="Courier New" w:hAnsi="Courier New" w:hint="default"/>
        <w:sz w:val="20"/>
      </w:rPr>
    </w:lvl>
    <w:lvl w:ilvl="2" w:tplc="B672B7BE">
      <w:start w:val="1"/>
      <w:numFmt w:val="bullet"/>
      <w:lvlText w:val=""/>
      <w:lvlJc w:val="left"/>
      <w:pPr>
        <w:tabs>
          <w:tab w:val="num" w:pos="2160"/>
        </w:tabs>
        <w:ind w:left="2160" w:right="2160" w:hanging="360"/>
      </w:pPr>
      <w:rPr>
        <w:rFonts w:ascii="Wingdings" w:hAnsi="Wingdings" w:hint="default"/>
        <w:sz w:val="20"/>
      </w:rPr>
    </w:lvl>
    <w:lvl w:ilvl="3" w:tplc="8AAC48C4">
      <w:start w:val="1"/>
      <w:numFmt w:val="bullet"/>
      <w:lvlText w:val=""/>
      <w:lvlJc w:val="left"/>
      <w:pPr>
        <w:tabs>
          <w:tab w:val="num" w:pos="2880"/>
        </w:tabs>
        <w:ind w:left="2880" w:right="2880" w:hanging="360"/>
      </w:pPr>
      <w:rPr>
        <w:rFonts w:ascii="Wingdings" w:hAnsi="Wingdings" w:hint="default"/>
        <w:sz w:val="20"/>
      </w:rPr>
    </w:lvl>
    <w:lvl w:ilvl="4" w:tplc="0554CB2C">
      <w:start w:val="1"/>
      <w:numFmt w:val="bullet"/>
      <w:lvlText w:val=""/>
      <w:lvlJc w:val="left"/>
      <w:pPr>
        <w:tabs>
          <w:tab w:val="num" w:pos="3600"/>
        </w:tabs>
        <w:ind w:left="3600" w:right="3600" w:hanging="360"/>
      </w:pPr>
      <w:rPr>
        <w:rFonts w:ascii="Wingdings" w:hAnsi="Wingdings" w:hint="default"/>
        <w:sz w:val="20"/>
      </w:rPr>
    </w:lvl>
    <w:lvl w:ilvl="5" w:tplc="01186366">
      <w:start w:val="1"/>
      <w:numFmt w:val="bullet"/>
      <w:lvlText w:val=""/>
      <w:lvlJc w:val="left"/>
      <w:pPr>
        <w:tabs>
          <w:tab w:val="num" w:pos="4320"/>
        </w:tabs>
        <w:ind w:left="4320" w:right="4320" w:hanging="360"/>
      </w:pPr>
      <w:rPr>
        <w:rFonts w:ascii="Wingdings" w:hAnsi="Wingdings" w:hint="default"/>
        <w:sz w:val="20"/>
      </w:rPr>
    </w:lvl>
    <w:lvl w:ilvl="6" w:tplc="B1742C12">
      <w:start w:val="1"/>
      <w:numFmt w:val="bullet"/>
      <w:lvlText w:val=""/>
      <w:lvlJc w:val="left"/>
      <w:pPr>
        <w:tabs>
          <w:tab w:val="num" w:pos="5040"/>
        </w:tabs>
        <w:ind w:left="5040" w:right="5040" w:hanging="360"/>
      </w:pPr>
      <w:rPr>
        <w:rFonts w:ascii="Wingdings" w:hAnsi="Wingdings" w:hint="default"/>
        <w:sz w:val="20"/>
      </w:rPr>
    </w:lvl>
    <w:lvl w:ilvl="7" w:tplc="F8940070">
      <w:start w:val="1"/>
      <w:numFmt w:val="bullet"/>
      <w:lvlText w:val=""/>
      <w:lvlJc w:val="left"/>
      <w:pPr>
        <w:tabs>
          <w:tab w:val="num" w:pos="5760"/>
        </w:tabs>
        <w:ind w:left="5760" w:right="5760" w:hanging="360"/>
      </w:pPr>
      <w:rPr>
        <w:rFonts w:ascii="Wingdings" w:hAnsi="Wingdings" w:hint="default"/>
        <w:sz w:val="20"/>
      </w:rPr>
    </w:lvl>
    <w:lvl w:ilvl="8" w:tplc="3984F65E">
      <w:start w:val="1"/>
      <w:numFmt w:val="bullet"/>
      <w:lvlText w:val=""/>
      <w:lvlJc w:val="left"/>
      <w:pPr>
        <w:tabs>
          <w:tab w:val="num" w:pos="6480"/>
        </w:tabs>
        <w:ind w:left="6480" w:right="6480" w:hanging="360"/>
      </w:pPr>
      <w:rPr>
        <w:rFonts w:ascii="Wingdings" w:hAnsi="Wingdings" w:hint="default"/>
        <w:sz w:val="20"/>
      </w:rPr>
    </w:lvl>
  </w:abstractNum>
  <w:abstractNum w:abstractNumId="243">
    <w:nsid w:val="50B62768"/>
    <w:multiLevelType w:val="hybridMultilevel"/>
    <w:tmpl w:val="099ABB20"/>
    <w:lvl w:ilvl="0" w:tplc="040C0017">
      <w:start w:val="1"/>
      <w:numFmt w:val="lowerLetter"/>
      <w:lvlText w:val="%1)"/>
      <w:lvlJc w:val="left"/>
      <w:pPr>
        <w:tabs>
          <w:tab w:val="num" w:pos="1440"/>
        </w:tabs>
        <w:ind w:left="1440" w:right="1440" w:hanging="360"/>
      </w:pPr>
      <w:rPr>
        <w:rFonts w:cs="Times New Roman"/>
      </w:rPr>
    </w:lvl>
    <w:lvl w:ilvl="1" w:tplc="040C0001">
      <w:start w:val="1"/>
      <w:numFmt w:val="bullet"/>
      <w:lvlText w:val=""/>
      <w:lvlJc w:val="left"/>
      <w:pPr>
        <w:tabs>
          <w:tab w:val="num" w:pos="2160"/>
        </w:tabs>
        <w:ind w:left="2160" w:right="2160" w:hanging="360"/>
      </w:pPr>
      <w:rPr>
        <w:rFonts w:ascii="Symbol" w:hAnsi="Symbol" w:hint="default"/>
      </w:rPr>
    </w:lvl>
    <w:lvl w:ilvl="2" w:tplc="040C001B">
      <w:start w:val="1"/>
      <w:numFmt w:val="lowerRoman"/>
      <w:lvlText w:val="%3."/>
      <w:lvlJc w:val="right"/>
      <w:pPr>
        <w:tabs>
          <w:tab w:val="num" w:pos="2880"/>
        </w:tabs>
        <w:ind w:left="2880" w:right="2880" w:hanging="180"/>
      </w:pPr>
      <w:rPr>
        <w:rFonts w:cs="Times New Roman"/>
      </w:rPr>
    </w:lvl>
    <w:lvl w:ilvl="3" w:tplc="040C000F">
      <w:start w:val="1"/>
      <w:numFmt w:val="decimal"/>
      <w:lvlText w:val="%4."/>
      <w:lvlJc w:val="left"/>
      <w:pPr>
        <w:tabs>
          <w:tab w:val="num" w:pos="3600"/>
        </w:tabs>
        <w:ind w:left="3600" w:right="3600" w:hanging="360"/>
      </w:pPr>
      <w:rPr>
        <w:rFonts w:cs="Times New Roman"/>
      </w:rPr>
    </w:lvl>
    <w:lvl w:ilvl="4" w:tplc="040C0019">
      <w:start w:val="1"/>
      <w:numFmt w:val="lowerLetter"/>
      <w:lvlText w:val="%5."/>
      <w:lvlJc w:val="left"/>
      <w:pPr>
        <w:tabs>
          <w:tab w:val="num" w:pos="4320"/>
        </w:tabs>
        <w:ind w:left="4320" w:right="4320" w:hanging="360"/>
      </w:pPr>
      <w:rPr>
        <w:rFonts w:cs="Times New Roman"/>
      </w:rPr>
    </w:lvl>
    <w:lvl w:ilvl="5" w:tplc="040C001B">
      <w:start w:val="1"/>
      <w:numFmt w:val="lowerRoman"/>
      <w:lvlText w:val="%6."/>
      <w:lvlJc w:val="right"/>
      <w:pPr>
        <w:tabs>
          <w:tab w:val="num" w:pos="5040"/>
        </w:tabs>
        <w:ind w:left="5040" w:right="5040" w:hanging="180"/>
      </w:pPr>
      <w:rPr>
        <w:rFonts w:cs="Times New Roman"/>
      </w:rPr>
    </w:lvl>
    <w:lvl w:ilvl="6" w:tplc="040C000F">
      <w:start w:val="1"/>
      <w:numFmt w:val="decimal"/>
      <w:lvlText w:val="%7."/>
      <w:lvlJc w:val="left"/>
      <w:pPr>
        <w:tabs>
          <w:tab w:val="num" w:pos="5760"/>
        </w:tabs>
        <w:ind w:left="5760" w:right="5760" w:hanging="360"/>
      </w:pPr>
      <w:rPr>
        <w:rFonts w:cs="Times New Roman"/>
      </w:rPr>
    </w:lvl>
    <w:lvl w:ilvl="7" w:tplc="040C0019">
      <w:start w:val="1"/>
      <w:numFmt w:val="lowerLetter"/>
      <w:lvlText w:val="%8."/>
      <w:lvlJc w:val="left"/>
      <w:pPr>
        <w:tabs>
          <w:tab w:val="num" w:pos="6480"/>
        </w:tabs>
        <w:ind w:left="6480" w:right="6480" w:hanging="360"/>
      </w:pPr>
      <w:rPr>
        <w:rFonts w:cs="Times New Roman"/>
      </w:rPr>
    </w:lvl>
    <w:lvl w:ilvl="8" w:tplc="040C001B">
      <w:start w:val="1"/>
      <w:numFmt w:val="lowerRoman"/>
      <w:lvlText w:val="%9."/>
      <w:lvlJc w:val="right"/>
      <w:pPr>
        <w:tabs>
          <w:tab w:val="num" w:pos="7200"/>
        </w:tabs>
        <w:ind w:left="7200" w:right="7200" w:hanging="180"/>
      </w:pPr>
      <w:rPr>
        <w:rFonts w:cs="Times New Roman"/>
      </w:rPr>
    </w:lvl>
  </w:abstractNum>
  <w:abstractNum w:abstractNumId="244">
    <w:nsid w:val="51016412"/>
    <w:multiLevelType w:val="hybridMultilevel"/>
    <w:tmpl w:val="E48C8FC4"/>
    <w:lvl w:ilvl="0" w:tplc="966E84A6">
      <w:start w:val="1"/>
      <w:numFmt w:val="bullet"/>
      <w:lvlText w:val="-"/>
      <w:lvlJc w:val="left"/>
      <w:pPr>
        <w:tabs>
          <w:tab w:val="num" w:pos="720"/>
        </w:tabs>
        <w:ind w:left="720" w:right="720" w:hanging="360"/>
      </w:pPr>
      <w:rPr>
        <w:rFonts w:ascii="Times New Roman" w:hAnsi="Times New Roman" w:hint="default"/>
      </w:rPr>
    </w:lvl>
    <w:lvl w:ilvl="1" w:tplc="23FA7F4C">
      <w:start w:val="508"/>
      <w:numFmt w:val="decimal"/>
      <w:lvlText w:val="%2."/>
      <w:lvlJc w:val="left"/>
      <w:pPr>
        <w:tabs>
          <w:tab w:val="num" w:pos="1647"/>
        </w:tabs>
        <w:ind w:left="1080" w:right="1080"/>
      </w:pPr>
      <w:rPr>
        <w:rFonts w:cs="Times New Roman" w:hint="default"/>
      </w:rPr>
    </w:lvl>
    <w:lvl w:ilvl="2" w:tplc="04130005">
      <w:start w:val="1"/>
      <w:numFmt w:val="bullet"/>
      <w:lvlText w:val=""/>
      <w:lvlJc w:val="left"/>
      <w:pPr>
        <w:tabs>
          <w:tab w:val="num" w:pos="2160"/>
        </w:tabs>
        <w:ind w:left="2160" w:right="2160" w:hanging="360"/>
      </w:pPr>
      <w:rPr>
        <w:rFonts w:ascii="Wingdings" w:hAnsi="Wingdings" w:hint="default"/>
      </w:rPr>
    </w:lvl>
    <w:lvl w:ilvl="3" w:tplc="04130001">
      <w:start w:val="1"/>
      <w:numFmt w:val="bullet"/>
      <w:lvlText w:val=""/>
      <w:lvlJc w:val="left"/>
      <w:pPr>
        <w:tabs>
          <w:tab w:val="num" w:pos="2880"/>
        </w:tabs>
        <w:ind w:left="2880" w:right="2880" w:hanging="360"/>
      </w:pPr>
      <w:rPr>
        <w:rFonts w:ascii="Symbol" w:hAnsi="Symbol" w:hint="default"/>
      </w:rPr>
    </w:lvl>
    <w:lvl w:ilvl="4" w:tplc="04130003">
      <w:start w:val="1"/>
      <w:numFmt w:val="bullet"/>
      <w:lvlText w:val="o"/>
      <w:lvlJc w:val="left"/>
      <w:pPr>
        <w:tabs>
          <w:tab w:val="num" w:pos="3600"/>
        </w:tabs>
        <w:ind w:left="3600" w:right="3600" w:hanging="360"/>
      </w:pPr>
      <w:rPr>
        <w:rFonts w:ascii="Courier New" w:hAnsi="Courier New" w:hint="default"/>
      </w:rPr>
    </w:lvl>
    <w:lvl w:ilvl="5" w:tplc="04130005">
      <w:start w:val="1"/>
      <w:numFmt w:val="bullet"/>
      <w:lvlText w:val=""/>
      <w:lvlJc w:val="left"/>
      <w:pPr>
        <w:tabs>
          <w:tab w:val="num" w:pos="4320"/>
        </w:tabs>
        <w:ind w:left="4320" w:right="4320" w:hanging="360"/>
      </w:pPr>
      <w:rPr>
        <w:rFonts w:ascii="Wingdings" w:hAnsi="Wingdings" w:hint="default"/>
      </w:rPr>
    </w:lvl>
    <w:lvl w:ilvl="6" w:tplc="04130001">
      <w:start w:val="1"/>
      <w:numFmt w:val="bullet"/>
      <w:lvlText w:val=""/>
      <w:lvlJc w:val="left"/>
      <w:pPr>
        <w:tabs>
          <w:tab w:val="num" w:pos="5040"/>
        </w:tabs>
        <w:ind w:left="5040" w:right="5040" w:hanging="360"/>
      </w:pPr>
      <w:rPr>
        <w:rFonts w:ascii="Symbol" w:hAnsi="Symbol" w:hint="default"/>
      </w:rPr>
    </w:lvl>
    <w:lvl w:ilvl="7" w:tplc="04130003">
      <w:start w:val="1"/>
      <w:numFmt w:val="bullet"/>
      <w:lvlText w:val="o"/>
      <w:lvlJc w:val="left"/>
      <w:pPr>
        <w:tabs>
          <w:tab w:val="num" w:pos="5760"/>
        </w:tabs>
        <w:ind w:left="5760" w:right="5760" w:hanging="360"/>
      </w:pPr>
      <w:rPr>
        <w:rFonts w:ascii="Courier New" w:hAnsi="Courier New" w:hint="default"/>
      </w:rPr>
    </w:lvl>
    <w:lvl w:ilvl="8" w:tplc="04130005">
      <w:start w:val="1"/>
      <w:numFmt w:val="bullet"/>
      <w:lvlText w:val=""/>
      <w:lvlJc w:val="left"/>
      <w:pPr>
        <w:tabs>
          <w:tab w:val="num" w:pos="6480"/>
        </w:tabs>
        <w:ind w:left="6480" w:right="6480" w:hanging="360"/>
      </w:pPr>
      <w:rPr>
        <w:rFonts w:ascii="Wingdings" w:hAnsi="Wingdings" w:hint="default"/>
      </w:rPr>
    </w:lvl>
  </w:abstractNum>
  <w:abstractNum w:abstractNumId="245">
    <w:nsid w:val="511C5DCC"/>
    <w:multiLevelType w:val="singleLevel"/>
    <w:tmpl w:val="CAD61454"/>
    <w:lvl w:ilvl="0">
      <w:start w:val="1"/>
      <w:numFmt w:val="bullet"/>
      <w:lvlText w:val=""/>
      <w:lvlJc w:val="left"/>
      <w:pPr>
        <w:tabs>
          <w:tab w:val="num" w:pos="360"/>
        </w:tabs>
        <w:ind w:left="360" w:right="360" w:hanging="360"/>
      </w:pPr>
      <w:rPr>
        <w:rFonts w:ascii="Symbol" w:hAnsi="Symbol" w:hint="default"/>
      </w:rPr>
    </w:lvl>
  </w:abstractNum>
  <w:abstractNum w:abstractNumId="246">
    <w:nsid w:val="51230261"/>
    <w:multiLevelType w:val="hybridMultilevel"/>
    <w:tmpl w:val="E32A7196"/>
    <w:lvl w:ilvl="0" w:tplc="0792D772">
      <w:start w:val="12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47">
    <w:nsid w:val="516C63C6"/>
    <w:multiLevelType w:val="hybridMultilevel"/>
    <w:tmpl w:val="80026A4E"/>
    <w:lvl w:ilvl="0" w:tplc="040C0011">
      <w:start w:val="1"/>
      <w:numFmt w:val="decimal"/>
      <w:lvlText w:val="%1)"/>
      <w:lvlJc w:val="left"/>
      <w:pPr>
        <w:tabs>
          <w:tab w:val="num" w:pos="720"/>
        </w:tabs>
        <w:ind w:left="720" w:right="720" w:hanging="360"/>
      </w:pPr>
      <w:rPr>
        <w:rFonts w:cs="Times New Roman"/>
      </w:rPr>
    </w:lvl>
    <w:lvl w:ilvl="1" w:tplc="040C000F">
      <w:start w:val="1"/>
      <w:numFmt w:val="decimal"/>
      <w:lvlText w:val="%2."/>
      <w:lvlJc w:val="left"/>
      <w:pPr>
        <w:tabs>
          <w:tab w:val="num" w:pos="1440"/>
        </w:tabs>
        <w:ind w:left="1440" w:right="1440" w:hanging="360"/>
      </w:pPr>
      <w:rPr>
        <w:rFonts w:cs="Times New Roman"/>
      </w:rPr>
    </w:lvl>
    <w:lvl w:ilvl="2" w:tplc="71CC0EE8">
      <w:start w:val="167"/>
      <w:numFmt w:val="decimal"/>
      <w:lvlText w:val="%3."/>
      <w:lvlJc w:val="left"/>
      <w:pPr>
        <w:tabs>
          <w:tab w:val="num" w:pos="2547"/>
        </w:tabs>
        <w:ind w:left="1980" w:right="1980"/>
      </w:pPr>
      <w:rPr>
        <w:rFonts w:cs="Times New Roman"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48">
    <w:nsid w:val="51950165"/>
    <w:multiLevelType w:val="hybridMultilevel"/>
    <w:tmpl w:val="2DC08F3E"/>
    <w:lvl w:ilvl="0" w:tplc="0409000F">
      <w:start w:val="2"/>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49">
    <w:nsid w:val="51B13C00"/>
    <w:multiLevelType w:val="hybridMultilevel"/>
    <w:tmpl w:val="DE3AF538"/>
    <w:lvl w:ilvl="0" w:tplc="43E4DC24">
      <w:start w:val="86"/>
      <w:numFmt w:val="bullet"/>
      <w:lvlText w:val="-"/>
      <w:lvlJc w:val="left"/>
      <w:pPr>
        <w:tabs>
          <w:tab w:val="num" w:pos="720"/>
        </w:tabs>
        <w:ind w:left="720" w:right="720" w:hanging="360"/>
      </w:pPr>
      <w:rPr>
        <w:rFonts w:ascii="Times New Roman" w:eastAsia="Times New Roman" w:hAnsi="Times New Roman" w:hint="default"/>
      </w:rPr>
    </w:lvl>
    <w:lvl w:ilvl="1" w:tplc="10C82918">
      <w:start w:val="238"/>
      <w:numFmt w:val="decimal"/>
      <w:lvlText w:val="%2."/>
      <w:lvlJc w:val="left"/>
      <w:pPr>
        <w:tabs>
          <w:tab w:val="num" w:pos="567"/>
        </w:tabs>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50">
    <w:nsid w:val="51F7461B"/>
    <w:multiLevelType w:val="hybridMultilevel"/>
    <w:tmpl w:val="1F5EBAF2"/>
    <w:lvl w:ilvl="0" w:tplc="040C0001">
      <w:start w:val="1"/>
      <w:numFmt w:val="bullet"/>
      <w:lvlText w:val=""/>
      <w:lvlJc w:val="left"/>
      <w:pPr>
        <w:tabs>
          <w:tab w:val="num" w:pos="720"/>
        </w:tabs>
        <w:ind w:left="720" w:right="720" w:hanging="360"/>
      </w:pPr>
      <w:rPr>
        <w:rFonts w:ascii="Symbol" w:hAnsi="Symbol" w:hint="default"/>
      </w:rPr>
    </w:lvl>
    <w:lvl w:ilvl="1" w:tplc="901893CC">
      <w:numFmt w:val="bullet"/>
      <w:lvlText w:val="-"/>
      <w:lvlJc w:val="left"/>
      <w:pPr>
        <w:tabs>
          <w:tab w:val="num" w:pos="1440"/>
        </w:tabs>
        <w:ind w:left="1440" w:right="1440" w:hanging="360"/>
      </w:pPr>
      <w:rPr>
        <w:rFonts w:ascii="Times New Roman" w:eastAsia="Times New Roman" w:hAnsi="Times New Roman" w:hint="default"/>
      </w:rPr>
    </w:lvl>
    <w:lvl w:ilvl="2" w:tplc="040C0005">
      <w:start w:val="1"/>
      <w:numFmt w:val="decimal"/>
      <w:lvlText w:val="%3."/>
      <w:lvlJc w:val="left"/>
      <w:pPr>
        <w:tabs>
          <w:tab w:val="num" w:pos="2160"/>
        </w:tabs>
        <w:ind w:left="2160" w:right="2160" w:hanging="360"/>
      </w:pPr>
      <w:rPr>
        <w:rFonts w:cs="Times New Roman"/>
      </w:rPr>
    </w:lvl>
    <w:lvl w:ilvl="3" w:tplc="040C0001">
      <w:start w:val="1"/>
      <w:numFmt w:val="decimal"/>
      <w:lvlText w:val="%4."/>
      <w:lvlJc w:val="left"/>
      <w:pPr>
        <w:tabs>
          <w:tab w:val="num" w:pos="2880"/>
        </w:tabs>
        <w:ind w:left="2880" w:right="2880" w:hanging="360"/>
      </w:pPr>
      <w:rPr>
        <w:rFonts w:cs="Times New Roman"/>
      </w:rPr>
    </w:lvl>
    <w:lvl w:ilvl="4" w:tplc="040C0003">
      <w:start w:val="1"/>
      <w:numFmt w:val="decimal"/>
      <w:lvlText w:val="%5."/>
      <w:lvlJc w:val="left"/>
      <w:pPr>
        <w:tabs>
          <w:tab w:val="num" w:pos="3600"/>
        </w:tabs>
        <w:ind w:left="3600" w:right="3600" w:hanging="360"/>
      </w:pPr>
      <w:rPr>
        <w:rFonts w:cs="Times New Roman"/>
      </w:rPr>
    </w:lvl>
    <w:lvl w:ilvl="5" w:tplc="040C0005">
      <w:start w:val="1"/>
      <w:numFmt w:val="decimal"/>
      <w:lvlText w:val="%6."/>
      <w:lvlJc w:val="left"/>
      <w:pPr>
        <w:tabs>
          <w:tab w:val="num" w:pos="4320"/>
        </w:tabs>
        <w:ind w:left="4320" w:right="4320" w:hanging="360"/>
      </w:pPr>
      <w:rPr>
        <w:rFonts w:cs="Times New Roman"/>
      </w:rPr>
    </w:lvl>
    <w:lvl w:ilvl="6" w:tplc="040C0001">
      <w:start w:val="1"/>
      <w:numFmt w:val="decimal"/>
      <w:lvlText w:val="%7."/>
      <w:lvlJc w:val="left"/>
      <w:pPr>
        <w:tabs>
          <w:tab w:val="num" w:pos="5040"/>
        </w:tabs>
        <w:ind w:left="5040" w:right="5040" w:hanging="360"/>
      </w:pPr>
      <w:rPr>
        <w:rFonts w:cs="Times New Roman"/>
      </w:rPr>
    </w:lvl>
    <w:lvl w:ilvl="7" w:tplc="040C0003">
      <w:start w:val="1"/>
      <w:numFmt w:val="decimal"/>
      <w:lvlText w:val="%8."/>
      <w:lvlJc w:val="left"/>
      <w:pPr>
        <w:tabs>
          <w:tab w:val="num" w:pos="5760"/>
        </w:tabs>
        <w:ind w:left="5760" w:right="5760" w:hanging="360"/>
      </w:pPr>
      <w:rPr>
        <w:rFonts w:cs="Times New Roman"/>
      </w:rPr>
    </w:lvl>
    <w:lvl w:ilvl="8" w:tplc="040C0005">
      <w:start w:val="1"/>
      <w:numFmt w:val="decimal"/>
      <w:lvlText w:val="%9."/>
      <w:lvlJc w:val="left"/>
      <w:pPr>
        <w:tabs>
          <w:tab w:val="num" w:pos="6480"/>
        </w:tabs>
        <w:ind w:left="6480" w:right="6480" w:hanging="360"/>
      </w:pPr>
      <w:rPr>
        <w:rFonts w:cs="Times New Roman"/>
      </w:rPr>
    </w:lvl>
  </w:abstractNum>
  <w:abstractNum w:abstractNumId="251">
    <w:nsid w:val="5234536F"/>
    <w:multiLevelType w:val="hybridMultilevel"/>
    <w:tmpl w:val="0082B83C"/>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52">
    <w:nsid w:val="528E62C0"/>
    <w:multiLevelType w:val="hybridMultilevel"/>
    <w:tmpl w:val="7C122492"/>
    <w:lvl w:ilvl="0" w:tplc="5EA2CBF0">
      <w:start w:val="209"/>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53">
    <w:nsid w:val="52EE4762"/>
    <w:multiLevelType w:val="hybridMultilevel"/>
    <w:tmpl w:val="D6CA8A52"/>
    <w:lvl w:ilvl="0" w:tplc="040C0011">
      <w:start w:val="1"/>
      <w:numFmt w:val="decimal"/>
      <w:lvlText w:val="%1)"/>
      <w:lvlJc w:val="left"/>
      <w:pPr>
        <w:tabs>
          <w:tab w:val="num" w:pos="720"/>
        </w:tabs>
        <w:ind w:left="720" w:right="720" w:hanging="360"/>
      </w:pPr>
      <w:rPr>
        <w:rFonts w:cs="Times New Roman" w:hint="default"/>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54">
    <w:nsid w:val="53176D7B"/>
    <w:multiLevelType w:val="hybridMultilevel"/>
    <w:tmpl w:val="C77C7988"/>
    <w:lvl w:ilvl="0" w:tplc="EE62D1BE">
      <w:start w:val="36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55">
    <w:nsid w:val="533565BC"/>
    <w:multiLevelType w:val="hybridMultilevel"/>
    <w:tmpl w:val="34840778"/>
    <w:lvl w:ilvl="0" w:tplc="040C0001">
      <w:start w:val="1"/>
      <w:numFmt w:val="bullet"/>
      <w:lvlText w:val=""/>
      <w:lvlJc w:val="left"/>
      <w:pPr>
        <w:tabs>
          <w:tab w:val="num" w:pos="1068"/>
        </w:tabs>
        <w:ind w:left="1068" w:right="1068" w:hanging="360"/>
      </w:pPr>
      <w:rPr>
        <w:rFonts w:ascii="Symbol" w:hAnsi="Symbol" w:hint="default"/>
      </w:rPr>
    </w:lvl>
    <w:lvl w:ilvl="1" w:tplc="040C0003">
      <w:start w:val="1"/>
      <w:numFmt w:val="bullet"/>
      <w:lvlText w:val="o"/>
      <w:lvlJc w:val="left"/>
      <w:pPr>
        <w:tabs>
          <w:tab w:val="num" w:pos="1788"/>
        </w:tabs>
        <w:ind w:left="1788" w:right="1788" w:hanging="360"/>
      </w:pPr>
      <w:rPr>
        <w:rFonts w:ascii="Courier New" w:hAnsi="Courier New" w:hint="default"/>
      </w:rPr>
    </w:lvl>
    <w:lvl w:ilvl="2" w:tplc="040C0005">
      <w:start w:val="1"/>
      <w:numFmt w:val="bullet"/>
      <w:lvlText w:val=""/>
      <w:lvlJc w:val="left"/>
      <w:pPr>
        <w:tabs>
          <w:tab w:val="num" w:pos="2508"/>
        </w:tabs>
        <w:ind w:left="2508" w:right="2508" w:hanging="360"/>
      </w:pPr>
      <w:rPr>
        <w:rFonts w:ascii="Wingdings" w:hAnsi="Wingdings" w:hint="default"/>
      </w:rPr>
    </w:lvl>
    <w:lvl w:ilvl="3" w:tplc="040C0001">
      <w:start w:val="1"/>
      <w:numFmt w:val="bullet"/>
      <w:lvlText w:val=""/>
      <w:lvlJc w:val="left"/>
      <w:pPr>
        <w:tabs>
          <w:tab w:val="num" w:pos="3228"/>
        </w:tabs>
        <w:ind w:left="3228" w:right="3228" w:hanging="360"/>
      </w:pPr>
      <w:rPr>
        <w:rFonts w:ascii="Symbol" w:hAnsi="Symbol" w:hint="default"/>
      </w:rPr>
    </w:lvl>
    <w:lvl w:ilvl="4" w:tplc="040C0003">
      <w:start w:val="1"/>
      <w:numFmt w:val="bullet"/>
      <w:lvlText w:val="o"/>
      <w:lvlJc w:val="left"/>
      <w:pPr>
        <w:tabs>
          <w:tab w:val="num" w:pos="3948"/>
        </w:tabs>
        <w:ind w:left="3948" w:right="3948" w:hanging="360"/>
      </w:pPr>
      <w:rPr>
        <w:rFonts w:ascii="Courier New" w:hAnsi="Courier New" w:hint="default"/>
      </w:rPr>
    </w:lvl>
    <w:lvl w:ilvl="5" w:tplc="040C0005">
      <w:start w:val="1"/>
      <w:numFmt w:val="bullet"/>
      <w:lvlText w:val=""/>
      <w:lvlJc w:val="left"/>
      <w:pPr>
        <w:tabs>
          <w:tab w:val="num" w:pos="4668"/>
        </w:tabs>
        <w:ind w:left="4668" w:right="4668" w:hanging="360"/>
      </w:pPr>
      <w:rPr>
        <w:rFonts w:ascii="Wingdings" w:hAnsi="Wingdings" w:hint="default"/>
      </w:rPr>
    </w:lvl>
    <w:lvl w:ilvl="6" w:tplc="040C0001">
      <w:start w:val="1"/>
      <w:numFmt w:val="bullet"/>
      <w:lvlText w:val=""/>
      <w:lvlJc w:val="left"/>
      <w:pPr>
        <w:tabs>
          <w:tab w:val="num" w:pos="5388"/>
        </w:tabs>
        <w:ind w:left="5388" w:right="5388" w:hanging="360"/>
      </w:pPr>
      <w:rPr>
        <w:rFonts w:ascii="Symbol" w:hAnsi="Symbol" w:hint="default"/>
      </w:rPr>
    </w:lvl>
    <w:lvl w:ilvl="7" w:tplc="040C0003">
      <w:start w:val="1"/>
      <w:numFmt w:val="bullet"/>
      <w:lvlText w:val="o"/>
      <w:lvlJc w:val="left"/>
      <w:pPr>
        <w:tabs>
          <w:tab w:val="num" w:pos="6108"/>
        </w:tabs>
        <w:ind w:left="6108" w:right="6108" w:hanging="360"/>
      </w:pPr>
      <w:rPr>
        <w:rFonts w:ascii="Courier New" w:hAnsi="Courier New" w:hint="default"/>
      </w:rPr>
    </w:lvl>
    <w:lvl w:ilvl="8" w:tplc="040C0005">
      <w:start w:val="1"/>
      <w:numFmt w:val="bullet"/>
      <w:lvlText w:val=""/>
      <w:lvlJc w:val="left"/>
      <w:pPr>
        <w:tabs>
          <w:tab w:val="num" w:pos="6828"/>
        </w:tabs>
        <w:ind w:left="6828" w:right="6828" w:hanging="360"/>
      </w:pPr>
      <w:rPr>
        <w:rFonts w:ascii="Wingdings" w:hAnsi="Wingdings" w:hint="default"/>
      </w:rPr>
    </w:lvl>
  </w:abstractNum>
  <w:abstractNum w:abstractNumId="256">
    <w:nsid w:val="544F0FCA"/>
    <w:multiLevelType w:val="hybridMultilevel"/>
    <w:tmpl w:val="C6AC56F2"/>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257">
    <w:nsid w:val="54824C3F"/>
    <w:multiLevelType w:val="hybridMultilevel"/>
    <w:tmpl w:val="C4DE08D0"/>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258">
    <w:nsid w:val="5493406E"/>
    <w:multiLevelType w:val="hybridMultilevel"/>
    <w:tmpl w:val="04602DB2"/>
    <w:lvl w:ilvl="0" w:tplc="FFE24968">
      <w:start w:val="1"/>
      <w:numFmt w:val="bullet"/>
      <w:lvlText w:val=""/>
      <w:lvlJc w:val="left"/>
      <w:pPr>
        <w:tabs>
          <w:tab w:val="num" w:pos="1080"/>
        </w:tabs>
        <w:ind w:left="1080" w:right="1080" w:hanging="360"/>
      </w:pPr>
      <w:rPr>
        <w:rFonts w:ascii="Symbol" w:hAnsi="Symbol" w:hint="default"/>
        <w:color w:val="auto"/>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59">
    <w:nsid w:val="556E160B"/>
    <w:multiLevelType w:val="hybridMultilevel"/>
    <w:tmpl w:val="D5BC44FE"/>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0">
    <w:nsid w:val="558519B5"/>
    <w:multiLevelType w:val="hybridMultilevel"/>
    <w:tmpl w:val="CD52755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1">
    <w:nsid w:val="55AC0004"/>
    <w:multiLevelType w:val="hybridMultilevel"/>
    <w:tmpl w:val="8D6AA8AA"/>
    <w:lvl w:ilvl="0" w:tplc="D0F61E8A">
      <w:start w:val="49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62">
    <w:nsid w:val="55AF6E7F"/>
    <w:multiLevelType w:val="singleLevel"/>
    <w:tmpl w:val="CAD61454"/>
    <w:lvl w:ilvl="0">
      <w:start w:val="1"/>
      <w:numFmt w:val="bullet"/>
      <w:lvlText w:val=""/>
      <w:lvlJc w:val="left"/>
      <w:pPr>
        <w:tabs>
          <w:tab w:val="num" w:pos="360"/>
        </w:tabs>
        <w:ind w:left="360" w:right="360" w:hanging="360"/>
      </w:pPr>
      <w:rPr>
        <w:rFonts w:ascii="Symbol" w:hAnsi="Symbol" w:hint="default"/>
      </w:rPr>
    </w:lvl>
  </w:abstractNum>
  <w:abstractNum w:abstractNumId="263">
    <w:nsid w:val="55C53718"/>
    <w:multiLevelType w:val="hybridMultilevel"/>
    <w:tmpl w:val="D7FC8FBA"/>
    <w:lvl w:ilvl="0" w:tplc="7F6A98C2">
      <w:start w:val="1"/>
      <w:numFmt w:val="arabicAlpha"/>
      <w:lvlText w:val="(%1)"/>
      <w:lvlJc w:val="left"/>
      <w:pPr>
        <w:tabs>
          <w:tab w:val="num" w:pos="2160"/>
        </w:tabs>
        <w:ind w:left="2160" w:right="2160" w:hanging="720"/>
      </w:pPr>
      <w:rPr>
        <w:rFonts w:hint="default"/>
      </w:rPr>
    </w:lvl>
    <w:lvl w:ilvl="1" w:tplc="04090019" w:tentative="1">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264">
    <w:nsid w:val="55C662D9"/>
    <w:multiLevelType w:val="hybridMultilevel"/>
    <w:tmpl w:val="E424D2EE"/>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65">
    <w:nsid w:val="56956209"/>
    <w:multiLevelType w:val="hybridMultilevel"/>
    <w:tmpl w:val="D77C55A2"/>
    <w:lvl w:ilvl="0" w:tplc="157EE6AC">
      <w:start w:val="1"/>
      <w:numFmt w:val="bullet"/>
      <w:lvlText w:val=""/>
      <w:lvlJc w:val="left"/>
      <w:pPr>
        <w:tabs>
          <w:tab w:val="num" w:pos="1068"/>
        </w:tabs>
        <w:ind w:left="1068" w:right="1068" w:hanging="360"/>
      </w:pPr>
      <w:rPr>
        <w:rFonts w:ascii="Symbol" w:hAnsi="Symbol" w:hint="default"/>
      </w:rPr>
    </w:lvl>
    <w:lvl w:ilvl="1" w:tplc="040C0003">
      <w:start w:val="1"/>
      <w:numFmt w:val="decimal"/>
      <w:lvlText w:val="%2."/>
      <w:lvlJc w:val="left"/>
      <w:pPr>
        <w:tabs>
          <w:tab w:val="num" w:pos="1440"/>
        </w:tabs>
        <w:ind w:left="1440" w:right="1440" w:hanging="360"/>
      </w:pPr>
      <w:rPr>
        <w:rFonts w:cs="Times New Roman"/>
      </w:rPr>
    </w:lvl>
    <w:lvl w:ilvl="2" w:tplc="040C0005">
      <w:start w:val="1"/>
      <w:numFmt w:val="decimal"/>
      <w:lvlText w:val="%3."/>
      <w:lvlJc w:val="left"/>
      <w:pPr>
        <w:tabs>
          <w:tab w:val="num" w:pos="2160"/>
        </w:tabs>
        <w:ind w:left="2160" w:right="2160" w:hanging="360"/>
      </w:pPr>
      <w:rPr>
        <w:rFonts w:cs="Times New Roman"/>
      </w:rPr>
    </w:lvl>
    <w:lvl w:ilvl="3" w:tplc="040C0001">
      <w:start w:val="1"/>
      <w:numFmt w:val="decimal"/>
      <w:lvlText w:val="%4."/>
      <w:lvlJc w:val="left"/>
      <w:pPr>
        <w:tabs>
          <w:tab w:val="num" w:pos="2880"/>
        </w:tabs>
        <w:ind w:left="2880" w:right="2880" w:hanging="360"/>
      </w:pPr>
      <w:rPr>
        <w:rFonts w:cs="Times New Roman"/>
      </w:rPr>
    </w:lvl>
    <w:lvl w:ilvl="4" w:tplc="040C0003">
      <w:start w:val="1"/>
      <w:numFmt w:val="decimal"/>
      <w:lvlText w:val="%5."/>
      <w:lvlJc w:val="left"/>
      <w:pPr>
        <w:tabs>
          <w:tab w:val="num" w:pos="3600"/>
        </w:tabs>
        <w:ind w:left="3600" w:right="3600" w:hanging="360"/>
      </w:pPr>
      <w:rPr>
        <w:rFonts w:cs="Times New Roman"/>
      </w:rPr>
    </w:lvl>
    <w:lvl w:ilvl="5" w:tplc="040C0005">
      <w:start w:val="1"/>
      <w:numFmt w:val="decimal"/>
      <w:lvlText w:val="%6."/>
      <w:lvlJc w:val="left"/>
      <w:pPr>
        <w:tabs>
          <w:tab w:val="num" w:pos="4320"/>
        </w:tabs>
        <w:ind w:left="4320" w:right="4320" w:hanging="360"/>
      </w:pPr>
      <w:rPr>
        <w:rFonts w:cs="Times New Roman"/>
      </w:rPr>
    </w:lvl>
    <w:lvl w:ilvl="6" w:tplc="040C0001">
      <w:start w:val="1"/>
      <w:numFmt w:val="decimal"/>
      <w:lvlText w:val="%7."/>
      <w:lvlJc w:val="left"/>
      <w:pPr>
        <w:tabs>
          <w:tab w:val="num" w:pos="5040"/>
        </w:tabs>
        <w:ind w:left="5040" w:right="5040" w:hanging="360"/>
      </w:pPr>
      <w:rPr>
        <w:rFonts w:cs="Times New Roman"/>
      </w:rPr>
    </w:lvl>
    <w:lvl w:ilvl="7" w:tplc="040C0003">
      <w:start w:val="1"/>
      <w:numFmt w:val="decimal"/>
      <w:lvlText w:val="%8."/>
      <w:lvlJc w:val="left"/>
      <w:pPr>
        <w:tabs>
          <w:tab w:val="num" w:pos="5760"/>
        </w:tabs>
        <w:ind w:left="5760" w:right="5760" w:hanging="360"/>
      </w:pPr>
      <w:rPr>
        <w:rFonts w:cs="Times New Roman"/>
      </w:rPr>
    </w:lvl>
    <w:lvl w:ilvl="8" w:tplc="040C0005">
      <w:start w:val="1"/>
      <w:numFmt w:val="decimal"/>
      <w:lvlText w:val="%9."/>
      <w:lvlJc w:val="left"/>
      <w:pPr>
        <w:tabs>
          <w:tab w:val="num" w:pos="6480"/>
        </w:tabs>
        <w:ind w:left="6480" w:right="6480" w:hanging="360"/>
      </w:pPr>
      <w:rPr>
        <w:rFonts w:cs="Times New Roman"/>
      </w:rPr>
    </w:lvl>
  </w:abstractNum>
  <w:abstractNum w:abstractNumId="266">
    <w:nsid w:val="58033410"/>
    <w:multiLevelType w:val="hybridMultilevel"/>
    <w:tmpl w:val="35846D3C"/>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67">
    <w:nsid w:val="58575829"/>
    <w:multiLevelType w:val="hybridMultilevel"/>
    <w:tmpl w:val="C3868330"/>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8">
    <w:nsid w:val="58630D4F"/>
    <w:multiLevelType w:val="hybridMultilevel"/>
    <w:tmpl w:val="82DA67A2"/>
    <w:lvl w:ilvl="0" w:tplc="040C0015">
      <w:start w:val="1"/>
      <w:numFmt w:val="upperLetter"/>
      <w:lvlText w:val="%1."/>
      <w:lvlJc w:val="left"/>
      <w:pPr>
        <w:tabs>
          <w:tab w:val="num" w:pos="720"/>
        </w:tabs>
        <w:ind w:left="720" w:right="720" w:hanging="360"/>
      </w:pPr>
      <w:rPr>
        <w:rFonts w:cs="Times New Roman"/>
      </w:rPr>
    </w:lvl>
    <w:lvl w:ilvl="1" w:tplc="040C0011">
      <w:start w:val="1"/>
      <w:numFmt w:val="decimal"/>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69">
    <w:nsid w:val="58AB632A"/>
    <w:multiLevelType w:val="hybridMultilevel"/>
    <w:tmpl w:val="1FA4471E"/>
    <w:lvl w:ilvl="0" w:tplc="04010013">
      <w:start w:val="1"/>
      <w:numFmt w:val="arabicAlpha"/>
      <w:lvlText w:val="%1-"/>
      <w:lvlJc w:val="center"/>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270">
    <w:nsid w:val="58CB2A73"/>
    <w:multiLevelType w:val="hybridMultilevel"/>
    <w:tmpl w:val="8C3C629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271">
    <w:nsid w:val="590F5777"/>
    <w:multiLevelType w:val="hybridMultilevel"/>
    <w:tmpl w:val="6164D0F6"/>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2">
    <w:nsid w:val="59305732"/>
    <w:multiLevelType w:val="hybridMultilevel"/>
    <w:tmpl w:val="CF2681E4"/>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73">
    <w:nsid w:val="597643F4"/>
    <w:multiLevelType w:val="hybridMultilevel"/>
    <w:tmpl w:val="3DECD42E"/>
    <w:lvl w:ilvl="0" w:tplc="8D848634">
      <w:start w:val="35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74">
    <w:nsid w:val="59C17CA5"/>
    <w:multiLevelType w:val="hybridMultilevel"/>
    <w:tmpl w:val="2B92C65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6">
    <w:nsid w:val="5AB47569"/>
    <w:multiLevelType w:val="hybridMultilevel"/>
    <w:tmpl w:val="0AF6BBD0"/>
    <w:lvl w:ilvl="0" w:tplc="1248A61C">
      <w:start w:val="647"/>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77">
    <w:nsid w:val="5AD90AB6"/>
    <w:multiLevelType w:val="hybridMultilevel"/>
    <w:tmpl w:val="1360A95E"/>
    <w:lvl w:ilvl="0" w:tplc="A0AA2AD6">
      <w:start w:val="66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78">
    <w:nsid w:val="5BA75A2B"/>
    <w:multiLevelType w:val="hybridMultilevel"/>
    <w:tmpl w:val="E0B08352"/>
    <w:lvl w:ilvl="0" w:tplc="0A8CF778">
      <w:start w:val="78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79">
    <w:nsid w:val="5F5E62F3"/>
    <w:multiLevelType w:val="singleLevel"/>
    <w:tmpl w:val="5830B172"/>
    <w:lvl w:ilvl="0">
      <w:start w:val="2"/>
      <w:numFmt w:val="bullet"/>
      <w:lvlText w:val="-"/>
      <w:lvlJc w:val="left"/>
      <w:pPr>
        <w:tabs>
          <w:tab w:val="num" w:pos="360"/>
        </w:tabs>
        <w:ind w:left="360" w:right="360" w:hanging="360"/>
      </w:pPr>
      <w:rPr>
        <w:rFonts w:hint="default"/>
      </w:rPr>
    </w:lvl>
  </w:abstractNum>
  <w:abstractNum w:abstractNumId="280">
    <w:nsid w:val="5F8B3139"/>
    <w:multiLevelType w:val="hybridMultilevel"/>
    <w:tmpl w:val="446433D0"/>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81">
    <w:nsid w:val="5FF20979"/>
    <w:multiLevelType w:val="singleLevel"/>
    <w:tmpl w:val="1C3CA136"/>
    <w:lvl w:ilvl="0">
      <w:start w:val="1"/>
      <w:numFmt w:val="decimal"/>
      <w:lvlText w:val="%1."/>
      <w:lvlJc w:val="left"/>
      <w:pPr>
        <w:tabs>
          <w:tab w:val="num" w:pos="705"/>
        </w:tabs>
        <w:ind w:left="705" w:right="705" w:hanging="705"/>
      </w:pPr>
      <w:rPr>
        <w:rFonts w:cs="Times New Roman"/>
      </w:rPr>
    </w:lvl>
  </w:abstractNum>
  <w:abstractNum w:abstractNumId="282">
    <w:nsid w:val="60206F87"/>
    <w:multiLevelType w:val="hybridMultilevel"/>
    <w:tmpl w:val="D7BA7DB6"/>
    <w:lvl w:ilvl="0" w:tplc="7AAA6958">
      <w:start w:val="6"/>
      <w:numFmt w:val="bullet"/>
      <w:lvlText w:val="-"/>
      <w:lvlJc w:val="left"/>
      <w:pPr>
        <w:tabs>
          <w:tab w:val="num" w:pos="720"/>
        </w:tabs>
        <w:ind w:left="720" w:right="720" w:hanging="360"/>
      </w:pPr>
      <w:rPr>
        <w:rFonts w:ascii="Tahoma" w:eastAsia="Times New Roman" w:hAnsi="Tahoma"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853826EC">
      <w:start w:val="206"/>
      <w:numFmt w:val="decimal"/>
      <w:lvlText w:val="%3."/>
      <w:lvlJc w:val="left"/>
      <w:pPr>
        <w:tabs>
          <w:tab w:val="num" w:pos="2367"/>
        </w:tabs>
        <w:ind w:left="1800" w:right="1800"/>
      </w:pPr>
      <w:rPr>
        <w:rFonts w:cs="Times New Roman"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283">
    <w:nsid w:val="602C31AF"/>
    <w:multiLevelType w:val="hybridMultilevel"/>
    <w:tmpl w:val="D938F782"/>
    <w:lvl w:ilvl="0" w:tplc="F0929050">
      <w:start w:val="236"/>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84">
    <w:nsid w:val="60A90F73"/>
    <w:multiLevelType w:val="hybridMultilevel"/>
    <w:tmpl w:val="B596CC9C"/>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85">
    <w:nsid w:val="60EE679A"/>
    <w:multiLevelType w:val="hybridMultilevel"/>
    <w:tmpl w:val="B400D322"/>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right="1440" w:hanging="360"/>
      </w:pPr>
      <w:rPr>
        <w:rFonts w:cs="Times New Roman"/>
      </w:rPr>
    </w:lvl>
    <w:lvl w:ilvl="2" w:tplc="04090005">
      <w:start w:val="1"/>
      <w:numFmt w:val="decimal"/>
      <w:lvlText w:val="%3."/>
      <w:lvlJc w:val="left"/>
      <w:pPr>
        <w:tabs>
          <w:tab w:val="num" w:pos="2160"/>
        </w:tabs>
        <w:ind w:left="2160" w:right="2160" w:hanging="360"/>
      </w:pPr>
      <w:rPr>
        <w:rFonts w:cs="Times New Roman"/>
      </w:rPr>
    </w:lvl>
    <w:lvl w:ilvl="3" w:tplc="04090001">
      <w:start w:val="1"/>
      <w:numFmt w:val="decimal"/>
      <w:lvlText w:val="%4."/>
      <w:lvlJc w:val="left"/>
      <w:pPr>
        <w:tabs>
          <w:tab w:val="num" w:pos="2880"/>
        </w:tabs>
        <w:ind w:left="2880" w:right="2880" w:hanging="360"/>
      </w:pPr>
      <w:rPr>
        <w:rFonts w:cs="Times New Roman"/>
      </w:rPr>
    </w:lvl>
    <w:lvl w:ilvl="4" w:tplc="04090003">
      <w:start w:val="1"/>
      <w:numFmt w:val="decimal"/>
      <w:lvlText w:val="%5."/>
      <w:lvlJc w:val="left"/>
      <w:pPr>
        <w:tabs>
          <w:tab w:val="num" w:pos="3600"/>
        </w:tabs>
        <w:ind w:left="3600" w:right="3600" w:hanging="360"/>
      </w:pPr>
      <w:rPr>
        <w:rFonts w:cs="Times New Roman"/>
      </w:rPr>
    </w:lvl>
    <w:lvl w:ilvl="5" w:tplc="04090005">
      <w:start w:val="1"/>
      <w:numFmt w:val="decimal"/>
      <w:lvlText w:val="%6."/>
      <w:lvlJc w:val="left"/>
      <w:pPr>
        <w:tabs>
          <w:tab w:val="num" w:pos="4320"/>
        </w:tabs>
        <w:ind w:left="4320" w:right="4320" w:hanging="360"/>
      </w:pPr>
      <w:rPr>
        <w:rFonts w:cs="Times New Roman"/>
      </w:rPr>
    </w:lvl>
    <w:lvl w:ilvl="6" w:tplc="04090001">
      <w:start w:val="1"/>
      <w:numFmt w:val="decimal"/>
      <w:lvlText w:val="%7."/>
      <w:lvlJc w:val="left"/>
      <w:pPr>
        <w:tabs>
          <w:tab w:val="num" w:pos="5040"/>
        </w:tabs>
        <w:ind w:left="5040" w:right="5040" w:hanging="360"/>
      </w:pPr>
      <w:rPr>
        <w:rFonts w:cs="Times New Roman"/>
      </w:rPr>
    </w:lvl>
    <w:lvl w:ilvl="7" w:tplc="04090003">
      <w:start w:val="1"/>
      <w:numFmt w:val="decimal"/>
      <w:lvlText w:val="%8."/>
      <w:lvlJc w:val="left"/>
      <w:pPr>
        <w:tabs>
          <w:tab w:val="num" w:pos="5760"/>
        </w:tabs>
        <w:ind w:left="5760" w:right="5760" w:hanging="360"/>
      </w:pPr>
      <w:rPr>
        <w:rFonts w:cs="Times New Roman"/>
      </w:rPr>
    </w:lvl>
    <w:lvl w:ilvl="8" w:tplc="04090005">
      <w:start w:val="1"/>
      <w:numFmt w:val="decimal"/>
      <w:lvlText w:val="%9."/>
      <w:lvlJc w:val="left"/>
      <w:pPr>
        <w:tabs>
          <w:tab w:val="num" w:pos="6480"/>
        </w:tabs>
        <w:ind w:left="6480" w:right="6480" w:hanging="360"/>
      </w:pPr>
      <w:rPr>
        <w:rFonts w:cs="Times New Roman"/>
      </w:rPr>
    </w:lvl>
  </w:abstractNum>
  <w:abstractNum w:abstractNumId="286">
    <w:nsid w:val="618D24A6"/>
    <w:multiLevelType w:val="hybridMultilevel"/>
    <w:tmpl w:val="161EE9D8"/>
    <w:lvl w:ilvl="0" w:tplc="8B5E259A">
      <w:start w:val="51"/>
      <w:numFmt w:val="decimal"/>
      <w:lvlText w:val="%1."/>
      <w:lvlJc w:val="left"/>
      <w:pPr>
        <w:tabs>
          <w:tab w:val="num" w:pos="567"/>
        </w:tabs>
      </w:pPr>
      <w:rPr>
        <w:rFonts w:cs="Times New Roman" w:hint="default"/>
        <w:b w:val="0"/>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87">
    <w:nsid w:val="61DC7ED2"/>
    <w:multiLevelType w:val="hybridMultilevel"/>
    <w:tmpl w:val="0E00818C"/>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88">
    <w:nsid w:val="6201793E"/>
    <w:multiLevelType w:val="hybridMultilevel"/>
    <w:tmpl w:val="02968ADC"/>
    <w:lvl w:ilvl="0" w:tplc="556EE22C">
      <w:start w:val="599"/>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89">
    <w:nsid w:val="620A5AF6"/>
    <w:multiLevelType w:val="hybridMultilevel"/>
    <w:tmpl w:val="B9C2010A"/>
    <w:lvl w:ilvl="0" w:tplc="EF505314">
      <w:start w:val="5"/>
      <w:numFmt w:val="bullet"/>
      <w:lvlText w:val="-"/>
      <w:lvlJc w:val="left"/>
      <w:pPr>
        <w:tabs>
          <w:tab w:val="num" w:pos="1080"/>
        </w:tabs>
        <w:ind w:left="1080" w:right="1080" w:hanging="360"/>
      </w:pPr>
      <w:rPr>
        <w:rFonts w:ascii="Times New Roman" w:eastAsia="Times New Roman" w:hAnsi="Times New Roman" w:hint="default"/>
      </w:rPr>
    </w:lvl>
    <w:lvl w:ilvl="1" w:tplc="040C0003">
      <w:start w:val="1"/>
      <w:numFmt w:val="bullet"/>
      <w:lvlText w:val="o"/>
      <w:lvlJc w:val="left"/>
      <w:pPr>
        <w:tabs>
          <w:tab w:val="num" w:pos="1800"/>
        </w:tabs>
        <w:ind w:left="1800" w:right="1800" w:hanging="360"/>
      </w:pPr>
      <w:rPr>
        <w:rFonts w:ascii="Courier New" w:hAnsi="Courier New" w:hint="default"/>
      </w:rPr>
    </w:lvl>
    <w:lvl w:ilvl="2" w:tplc="040C0005">
      <w:start w:val="1"/>
      <w:numFmt w:val="bullet"/>
      <w:lvlText w:val=""/>
      <w:lvlJc w:val="left"/>
      <w:pPr>
        <w:tabs>
          <w:tab w:val="num" w:pos="2520"/>
        </w:tabs>
        <w:ind w:left="2520" w:right="2520" w:hanging="360"/>
      </w:pPr>
      <w:rPr>
        <w:rFonts w:ascii="Wingdings" w:hAnsi="Wingdings" w:hint="default"/>
      </w:rPr>
    </w:lvl>
    <w:lvl w:ilvl="3" w:tplc="040C0001">
      <w:start w:val="1"/>
      <w:numFmt w:val="bullet"/>
      <w:lvlText w:val=""/>
      <w:lvlJc w:val="left"/>
      <w:pPr>
        <w:tabs>
          <w:tab w:val="num" w:pos="3240"/>
        </w:tabs>
        <w:ind w:left="3240" w:right="3240" w:hanging="360"/>
      </w:pPr>
      <w:rPr>
        <w:rFonts w:ascii="Symbol" w:hAnsi="Symbol" w:hint="default"/>
      </w:rPr>
    </w:lvl>
    <w:lvl w:ilvl="4" w:tplc="040C0003">
      <w:start w:val="1"/>
      <w:numFmt w:val="bullet"/>
      <w:lvlText w:val="o"/>
      <w:lvlJc w:val="left"/>
      <w:pPr>
        <w:tabs>
          <w:tab w:val="num" w:pos="3960"/>
        </w:tabs>
        <w:ind w:left="3960" w:right="3960" w:hanging="360"/>
      </w:pPr>
      <w:rPr>
        <w:rFonts w:ascii="Courier New" w:hAnsi="Courier New" w:hint="default"/>
      </w:rPr>
    </w:lvl>
    <w:lvl w:ilvl="5" w:tplc="040C0005">
      <w:start w:val="1"/>
      <w:numFmt w:val="bullet"/>
      <w:lvlText w:val=""/>
      <w:lvlJc w:val="left"/>
      <w:pPr>
        <w:tabs>
          <w:tab w:val="num" w:pos="4680"/>
        </w:tabs>
        <w:ind w:left="4680" w:right="4680" w:hanging="360"/>
      </w:pPr>
      <w:rPr>
        <w:rFonts w:ascii="Wingdings" w:hAnsi="Wingdings" w:hint="default"/>
      </w:rPr>
    </w:lvl>
    <w:lvl w:ilvl="6" w:tplc="040C0001">
      <w:start w:val="1"/>
      <w:numFmt w:val="bullet"/>
      <w:lvlText w:val=""/>
      <w:lvlJc w:val="left"/>
      <w:pPr>
        <w:tabs>
          <w:tab w:val="num" w:pos="5400"/>
        </w:tabs>
        <w:ind w:left="5400" w:right="5400" w:hanging="360"/>
      </w:pPr>
      <w:rPr>
        <w:rFonts w:ascii="Symbol" w:hAnsi="Symbol" w:hint="default"/>
      </w:rPr>
    </w:lvl>
    <w:lvl w:ilvl="7" w:tplc="040C0003">
      <w:start w:val="1"/>
      <w:numFmt w:val="bullet"/>
      <w:lvlText w:val="o"/>
      <w:lvlJc w:val="left"/>
      <w:pPr>
        <w:tabs>
          <w:tab w:val="num" w:pos="6120"/>
        </w:tabs>
        <w:ind w:left="6120" w:right="6120" w:hanging="360"/>
      </w:pPr>
      <w:rPr>
        <w:rFonts w:ascii="Courier New" w:hAnsi="Courier New" w:hint="default"/>
      </w:rPr>
    </w:lvl>
    <w:lvl w:ilvl="8" w:tplc="040C0005">
      <w:start w:val="1"/>
      <w:numFmt w:val="bullet"/>
      <w:lvlText w:val=""/>
      <w:lvlJc w:val="left"/>
      <w:pPr>
        <w:tabs>
          <w:tab w:val="num" w:pos="6840"/>
        </w:tabs>
        <w:ind w:left="6840" w:right="6840" w:hanging="360"/>
      </w:pPr>
      <w:rPr>
        <w:rFonts w:ascii="Wingdings" w:hAnsi="Wingdings" w:hint="default"/>
      </w:rPr>
    </w:lvl>
  </w:abstractNum>
  <w:abstractNum w:abstractNumId="290">
    <w:nsid w:val="620D4A7B"/>
    <w:multiLevelType w:val="hybridMultilevel"/>
    <w:tmpl w:val="234A4C02"/>
    <w:lvl w:ilvl="0" w:tplc="BC604A6C">
      <w:start w:val="75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91">
    <w:nsid w:val="622C7DC9"/>
    <w:multiLevelType w:val="hybridMultilevel"/>
    <w:tmpl w:val="A6C45E22"/>
    <w:lvl w:ilvl="0" w:tplc="040C0017">
      <w:start w:val="1"/>
      <w:numFmt w:val="lowerLetter"/>
      <w:lvlText w:val="%1)"/>
      <w:lvlJc w:val="left"/>
      <w:pPr>
        <w:tabs>
          <w:tab w:val="num" w:pos="720"/>
        </w:tabs>
        <w:ind w:left="720" w:right="720" w:hanging="360"/>
      </w:pPr>
      <w:rPr>
        <w:rFonts w:cs="Times New Roman"/>
      </w:rPr>
    </w:lvl>
    <w:lvl w:ilvl="1" w:tplc="040C0005">
      <w:start w:val="1"/>
      <w:numFmt w:val="bullet"/>
      <w:lvlText w:val=""/>
      <w:lvlJc w:val="left"/>
      <w:pPr>
        <w:tabs>
          <w:tab w:val="num" w:pos="1440"/>
        </w:tabs>
        <w:ind w:left="1440" w:right="1440" w:hanging="360"/>
      </w:pPr>
      <w:rPr>
        <w:rFonts w:ascii="Wingdings" w:hAnsi="Wingdings" w:hint="default"/>
      </w:rPr>
    </w:lvl>
    <w:lvl w:ilvl="2" w:tplc="D14CD212">
      <w:start w:val="9"/>
      <w:numFmt w:val="decimal"/>
      <w:lvlText w:val="%3."/>
      <w:lvlJc w:val="left"/>
      <w:pPr>
        <w:tabs>
          <w:tab w:val="num" w:pos="2547"/>
        </w:tabs>
        <w:ind w:left="1980" w:right="1980"/>
      </w:pPr>
      <w:rPr>
        <w:rFonts w:cs="Times New Roman"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292">
    <w:nsid w:val="62313B99"/>
    <w:multiLevelType w:val="multilevel"/>
    <w:tmpl w:val="3D80B5C6"/>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93">
    <w:nsid w:val="623F48DE"/>
    <w:multiLevelType w:val="hybridMultilevel"/>
    <w:tmpl w:val="53565BE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94">
    <w:nsid w:val="62B57DC9"/>
    <w:multiLevelType w:val="hybridMultilevel"/>
    <w:tmpl w:val="CE345E0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95">
    <w:nsid w:val="63184F95"/>
    <w:multiLevelType w:val="hybridMultilevel"/>
    <w:tmpl w:val="9828E54A"/>
    <w:lvl w:ilvl="0" w:tplc="27C280E0">
      <w:start w:val="72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96">
    <w:nsid w:val="63323698"/>
    <w:multiLevelType w:val="singleLevel"/>
    <w:tmpl w:val="04130011"/>
    <w:lvl w:ilvl="0">
      <w:start w:val="1"/>
      <w:numFmt w:val="decimal"/>
      <w:lvlText w:val="%1)"/>
      <w:lvlJc w:val="left"/>
      <w:pPr>
        <w:tabs>
          <w:tab w:val="num" w:pos="360"/>
        </w:tabs>
        <w:ind w:left="360" w:right="360" w:hanging="360"/>
      </w:pPr>
      <w:rPr>
        <w:rFonts w:cs="Times New Roman" w:hint="default"/>
      </w:rPr>
    </w:lvl>
  </w:abstractNum>
  <w:abstractNum w:abstractNumId="297">
    <w:nsid w:val="63C83D75"/>
    <w:multiLevelType w:val="hybridMultilevel"/>
    <w:tmpl w:val="504E5694"/>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98">
    <w:nsid w:val="63FE537F"/>
    <w:multiLevelType w:val="hybridMultilevel"/>
    <w:tmpl w:val="06E60766"/>
    <w:lvl w:ilvl="0" w:tplc="0409000F">
      <w:start w:val="1"/>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299">
    <w:nsid w:val="643A4860"/>
    <w:multiLevelType w:val="multilevel"/>
    <w:tmpl w:val="8B9A0FC8"/>
    <w:lvl w:ilvl="0">
      <w:start w:val="1"/>
      <w:numFmt w:val="bullet"/>
      <w:lvlText w:val=""/>
      <w:lvlJc w:val="left"/>
      <w:pPr>
        <w:tabs>
          <w:tab w:val="num" w:pos="720"/>
        </w:tabs>
        <w:ind w:left="720" w:right="720" w:hanging="360"/>
      </w:pPr>
      <w:rPr>
        <w:rFonts w:ascii="Symbol" w:hAnsi="Symbol" w:hint="default"/>
      </w:rPr>
    </w:lvl>
    <w:lvl w:ilvl="1">
      <w:start w:val="1"/>
      <w:numFmt w:val="decimal"/>
      <w:lvlText w:val="%2."/>
      <w:lvlJc w:val="left"/>
      <w:pPr>
        <w:tabs>
          <w:tab w:val="num" w:pos="1440"/>
        </w:tabs>
        <w:ind w:left="1440" w:right="1440" w:hanging="360"/>
      </w:pPr>
      <w:rPr>
        <w:rFonts w:cs="Times New Roman"/>
      </w:rPr>
    </w:lvl>
    <w:lvl w:ilvl="2">
      <w:start w:val="1"/>
      <w:numFmt w:val="decimal"/>
      <w:lvlText w:val="%3."/>
      <w:lvlJc w:val="left"/>
      <w:pPr>
        <w:tabs>
          <w:tab w:val="num" w:pos="2160"/>
        </w:tabs>
        <w:ind w:left="2160" w:right="2160" w:hanging="360"/>
      </w:pPr>
      <w:rPr>
        <w:rFonts w:cs="Times New Roman"/>
      </w:rPr>
    </w:lvl>
    <w:lvl w:ilvl="3">
      <w:start w:val="1"/>
      <w:numFmt w:val="decimal"/>
      <w:lvlText w:val="%4."/>
      <w:lvlJc w:val="left"/>
      <w:pPr>
        <w:tabs>
          <w:tab w:val="num" w:pos="2880"/>
        </w:tabs>
        <w:ind w:left="2880" w:right="2880" w:hanging="360"/>
      </w:pPr>
      <w:rPr>
        <w:rFonts w:cs="Times New Roman"/>
      </w:rPr>
    </w:lvl>
    <w:lvl w:ilvl="4">
      <w:start w:val="1"/>
      <w:numFmt w:val="decimal"/>
      <w:lvlText w:val="%5."/>
      <w:lvlJc w:val="left"/>
      <w:pPr>
        <w:tabs>
          <w:tab w:val="num" w:pos="3600"/>
        </w:tabs>
        <w:ind w:left="3600" w:right="3600" w:hanging="360"/>
      </w:pPr>
      <w:rPr>
        <w:rFonts w:cs="Times New Roman"/>
      </w:rPr>
    </w:lvl>
    <w:lvl w:ilvl="5">
      <w:start w:val="1"/>
      <w:numFmt w:val="decimal"/>
      <w:lvlText w:val="%6."/>
      <w:lvlJc w:val="left"/>
      <w:pPr>
        <w:tabs>
          <w:tab w:val="num" w:pos="4320"/>
        </w:tabs>
        <w:ind w:left="4320" w:right="4320" w:hanging="360"/>
      </w:pPr>
      <w:rPr>
        <w:rFonts w:cs="Times New Roman"/>
      </w:rPr>
    </w:lvl>
    <w:lvl w:ilvl="6">
      <w:start w:val="1"/>
      <w:numFmt w:val="decimal"/>
      <w:lvlText w:val="%7."/>
      <w:lvlJc w:val="left"/>
      <w:pPr>
        <w:tabs>
          <w:tab w:val="num" w:pos="5040"/>
        </w:tabs>
        <w:ind w:left="5040" w:right="5040" w:hanging="360"/>
      </w:pPr>
      <w:rPr>
        <w:rFonts w:cs="Times New Roman"/>
      </w:rPr>
    </w:lvl>
    <w:lvl w:ilvl="7">
      <w:start w:val="1"/>
      <w:numFmt w:val="decimal"/>
      <w:lvlText w:val="%8."/>
      <w:lvlJc w:val="left"/>
      <w:pPr>
        <w:tabs>
          <w:tab w:val="num" w:pos="5760"/>
        </w:tabs>
        <w:ind w:left="5760" w:right="5760" w:hanging="360"/>
      </w:pPr>
      <w:rPr>
        <w:rFonts w:cs="Times New Roman"/>
      </w:rPr>
    </w:lvl>
    <w:lvl w:ilvl="8">
      <w:start w:val="1"/>
      <w:numFmt w:val="decimal"/>
      <w:lvlText w:val="%9."/>
      <w:lvlJc w:val="left"/>
      <w:pPr>
        <w:tabs>
          <w:tab w:val="num" w:pos="6480"/>
        </w:tabs>
        <w:ind w:left="6480" w:right="6480" w:hanging="360"/>
      </w:pPr>
      <w:rPr>
        <w:rFonts w:cs="Times New Roman"/>
      </w:rPr>
    </w:lvl>
  </w:abstractNum>
  <w:abstractNum w:abstractNumId="300">
    <w:nsid w:val="656062F8"/>
    <w:multiLevelType w:val="hybridMultilevel"/>
    <w:tmpl w:val="3BF0C0C8"/>
    <w:lvl w:ilvl="0" w:tplc="19622D62">
      <w:start w:val="25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01">
    <w:nsid w:val="65A004BE"/>
    <w:multiLevelType w:val="hybridMultilevel"/>
    <w:tmpl w:val="33C202F6"/>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302">
    <w:nsid w:val="65F41CC2"/>
    <w:multiLevelType w:val="hybridMultilevel"/>
    <w:tmpl w:val="FAE4AB92"/>
    <w:lvl w:ilvl="0" w:tplc="8820CC76">
      <w:start w:val="741"/>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0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4">
    <w:nsid w:val="662F6F69"/>
    <w:multiLevelType w:val="hybridMultilevel"/>
    <w:tmpl w:val="C39248BA"/>
    <w:lvl w:ilvl="0" w:tplc="A95A77EE">
      <w:start w:val="76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05">
    <w:nsid w:val="664710D6"/>
    <w:multiLevelType w:val="multilevel"/>
    <w:tmpl w:val="6BE6B83C"/>
    <w:lvl w:ilvl="0">
      <w:start w:val="1"/>
      <w:numFmt w:val="bullet"/>
      <w:lvlText w:val=""/>
      <w:lvlJc w:val="left"/>
      <w:pPr>
        <w:tabs>
          <w:tab w:val="num" w:pos="360"/>
        </w:tabs>
        <w:ind w:left="284" w:right="284" w:hanging="284"/>
      </w:pPr>
      <w:rPr>
        <w:rFonts w:ascii="Symbol" w:hAnsi="Symbol" w:hint="default"/>
        <w:b w:val="0"/>
        <w:i w:val="0"/>
        <w:sz w:val="24"/>
      </w:rPr>
    </w:lvl>
    <w:lvl w:ilvl="1">
      <w:start w:val="1"/>
      <w:numFmt w:val="bullet"/>
      <w:lvlText w:val=""/>
      <w:lvlJc w:val="left"/>
      <w:pPr>
        <w:tabs>
          <w:tab w:val="num" w:pos="644"/>
        </w:tabs>
        <w:ind w:left="567" w:right="567" w:hanging="283"/>
      </w:pPr>
      <w:rPr>
        <w:rFonts w:ascii="Symbol" w:hAnsi="Symbol" w:hint="default"/>
        <w:b w:val="0"/>
        <w:i w:val="0"/>
        <w:sz w:val="20"/>
      </w:rPr>
    </w:lvl>
    <w:lvl w:ilvl="2">
      <w:start w:val="1"/>
      <w:numFmt w:val="bullet"/>
      <w:lvlText w:val=""/>
      <w:lvlJc w:val="left"/>
      <w:pPr>
        <w:tabs>
          <w:tab w:val="num" w:pos="927"/>
        </w:tabs>
        <w:ind w:left="851" w:right="851" w:hanging="284"/>
      </w:pPr>
      <w:rPr>
        <w:rFonts w:ascii="Symbol" w:hAnsi="Symbol" w:hint="default"/>
        <w:b w:val="0"/>
        <w:i w:val="0"/>
        <w:sz w:val="20"/>
      </w:rPr>
    </w:lvl>
    <w:lvl w:ilvl="3">
      <w:start w:val="1"/>
      <w:numFmt w:val="bullet"/>
      <w:lvlText w:val=""/>
      <w:lvlJc w:val="left"/>
      <w:pPr>
        <w:tabs>
          <w:tab w:val="num" w:pos="1211"/>
        </w:tabs>
        <w:ind w:left="1134" w:right="1134" w:hanging="283"/>
      </w:pPr>
      <w:rPr>
        <w:rFonts w:ascii="Symbol" w:hAnsi="Symbol" w:hint="default"/>
        <w:b w:val="0"/>
        <w:i w:val="0"/>
        <w:sz w:val="20"/>
      </w:rPr>
    </w:lvl>
    <w:lvl w:ilvl="4">
      <w:start w:val="1"/>
      <w:numFmt w:val="bullet"/>
      <w:lvlText w:val=""/>
      <w:lvlJc w:val="left"/>
      <w:pPr>
        <w:tabs>
          <w:tab w:val="num" w:pos="1494"/>
        </w:tabs>
        <w:ind w:left="1418" w:right="1418" w:hanging="284"/>
      </w:pPr>
      <w:rPr>
        <w:rFonts w:ascii="Symbol" w:hAnsi="Symbol" w:hint="default"/>
        <w:b w:val="0"/>
        <w:i w:val="0"/>
        <w:sz w:val="16"/>
      </w:rPr>
    </w:lvl>
    <w:lvl w:ilvl="5">
      <w:start w:val="1"/>
      <w:numFmt w:val="bullet"/>
      <w:lvlText w:val=""/>
      <w:lvlJc w:val="left"/>
      <w:pPr>
        <w:tabs>
          <w:tab w:val="num" w:pos="1778"/>
        </w:tabs>
        <w:ind w:left="1701" w:right="1701" w:hanging="283"/>
      </w:pPr>
      <w:rPr>
        <w:rFonts w:ascii="Symbol" w:hAnsi="Symbol" w:hint="default"/>
        <w:b w:val="0"/>
        <w:i w:val="0"/>
        <w:sz w:val="16"/>
      </w:rPr>
    </w:lvl>
    <w:lvl w:ilvl="6">
      <w:start w:val="1"/>
      <w:numFmt w:val="bullet"/>
      <w:lvlText w:val=""/>
      <w:lvlJc w:val="left"/>
      <w:pPr>
        <w:tabs>
          <w:tab w:val="num" w:pos="2061"/>
        </w:tabs>
        <w:ind w:left="1985" w:right="1985" w:hanging="284"/>
      </w:pPr>
      <w:rPr>
        <w:rFonts w:ascii="Symbol" w:hAnsi="Symbol" w:hint="default"/>
        <w:b w:val="0"/>
        <w:i w:val="0"/>
        <w:sz w:val="16"/>
      </w:rPr>
    </w:lvl>
    <w:lvl w:ilvl="7">
      <w:start w:val="1"/>
      <w:numFmt w:val="bullet"/>
      <w:lvlText w:val=""/>
      <w:lvlJc w:val="left"/>
      <w:pPr>
        <w:tabs>
          <w:tab w:val="num" w:pos="2345"/>
        </w:tabs>
        <w:ind w:left="2268" w:right="2268" w:hanging="283"/>
      </w:pPr>
      <w:rPr>
        <w:rFonts w:ascii="Symbol" w:hAnsi="Symbol" w:hint="default"/>
        <w:b w:val="0"/>
        <w:i w:val="0"/>
        <w:sz w:val="16"/>
      </w:rPr>
    </w:lvl>
    <w:lvl w:ilvl="8">
      <w:start w:val="1"/>
      <w:numFmt w:val="bullet"/>
      <w:lvlText w:val=""/>
      <w:lvlJc w:val="left"/>
      <w:pPr>
        <w:tabs>
          <w:tab w:val="num" w:pos="2628"/>
        </w:tabs>
        <w:ind w:left="2552" w:right="2552" w:hanging="284"/>
      </w:pPr>
      <w:rPr>
        <w:rFonts w:ascii="Symbol" w:hAnsi="Symbol" w:hint="default"/>
        <w:b w:val="0"/>
        <w:i w:val="0"/>
        <w:sz w:val="16"/>
      </w:rPr>
    </w:lvl>
  </w:abstractNum>
  <w:abstractNum w:abstractNumId="306">
    <w:nsid w:val="66D11EA5"/>
    <w:multiLevelType w:val="hybridMultilevel"/>
    <w:tmpl w:val="C54A48AA"/>
    <w:lvl w:ilvl="0" w:tplc="0401000F">
      <w:start w:val="1"/>
      <w:numFmt w:val="decimal"/>
      <w:lvlText w:val="%1."/>
      <w:lvlJc w:val="left"/>
      <w:pPr>
        <w:tabs>
          <w:tab w:val="num" w:pos="2856"/>
        </w:tabs>
        <w:ind w:left="2856" w:right="2136" w:hanging="360"/>
      </w:pPr>
    </w:lvl>
    <w:lvl w:ilvl="1" w:tplc="04010019" w:tentative="1">
      <w:start w:val="1"/>
      <w:numFmt w:val="lowerLetter"/>
      <w:lvlText w:val="%2."/>
      <w:lvlJc w:val="left"/>
      <w:pPr>
        <w:tabs>
          <w:tab w:val="num" w:pos="3576"/>
        </w:tabs>
        <w:ind w:left="3576" w:right="2856" w:hanging="360"/>
      </w:pPr>
    </w:lvl>
    <w:lvl w:ilvl="2" w:tplc="0401001B" w:tentative="1">
      <w:start w:val="1"/>
      <w:numFmt w:val="lowerRoman"/>
      <w:lvlText w:val="%3."/>
      <w:lvlJc w:val="right"/>
      <w:pPr>
        <w:tabs>
          <w:tab w:val="num" w:pos="4296"/>
        </w:tabs>
        <w:ind w:left="4296" w:right="3576" w:hanging="180"/>
      </w:pPr>
    </w:lvl>
    <w:lvl w:ilvl="3" w:tplc="0401000F" w:tentative="1">
      <w:start w:val="1"/>
      <w:numFmt w:val="decimal"/>
      <w:lvlText w:val="%4."/>
      <w:lvlJc w:val="left"/>
      <w:pPr>
        <w:tabs>
          <w:tab w:val="num" w:pos="5016"/>
        </w:tabs>
        <w:ind w:left="5016" w:right="4296" w:hanging="360"/>
      </w:pPr>
    </w:lvl>
    <w:lvl w:ilvl="4" w:tplc="04010019" w:tentative="1">
      <w:start w:val="1"/>
      <w:numFmt w:val="lowerLetter"/>
      <w:lvlText w:val="%5."/>
      <w:lvlJc w:val="left"/>
      <w:pPr>
        <w:tabs>
          <w:tab w:val="num" w:pos="5736"/>
        </w:tabs>
        <w:ind w:left="5736" w:right="5016" w:hanging="360"/>
      </w:pPr>
    </w:lvl>
    <w:lvl w:ilvl="5" w:tplc="0401001B" w:tentative="1">
      <w:start w:val="1"/>
      <w:numFmt w:val="lowerRoman"/>
      <w:lvlText w:val="%6."/>
      <w:lvlJc w:val="right"/>
      <w:pPr>
        <w:tabs>
          <w:tab w:val="num" w:pos="6456"/>
        </w:tabs>
        <w:ind w:left="6456" w:right="5736" w:hanging="180"/>
      </w:pPr>
    </w:lvl>
    <w:lvl w:ilvl="6" w:tplc="0401000F" w:tentative="1">
      <w:start w:val="1"/>
      <w:numFmt w:val="decimal"/>
      <w:lvlText w:val="%7."/>
      <w:lvlJc w:val="left"/>
      <w:pPr>
        <w:tabs>
          <w:tab w:val="num" w:pos="7176"/>
        </w:tabs>
        <w:ind w:left="7176" w:right="6456" w:hanging="360"/>
      </w:pPr>
    </w:lvl>
    <w:lvl w:ilvl="7" w:tplc="04010019" w:tentative="1">
      <w:start w:val="1"/>
      <w:numFmt w:val="lowerLetter"/>
      <w:lvlText w:val="%8."/>
      <w:lvlJc w:val="left"/>
      <w:pPr>
        <w:tabs>
          <w:tab w:val="num" w:pos="7896"/>
        </w:tabs>
        <w:ind w:left="7896" w:right="7176" w:hanging="360"/>
      </w:pPr>
    </w:lvl>
    <w:lvl w:ilvl="8" w:tplc="0401001B" w:tentative="1">
      <w:start w:val="1"/>
      <w:numFmt w:val="lowerRoman"/>
      <w:lvlText w:val="%9."/>
      <w:lvlJc w:val="right"/>
      <w:pPr>
        <w:tabs>
          <w:tab w:val="num" w:pos="8616"/>
        </w:tabs>
        <w:ind w:left="8616" w:right="7896" w:hanging="180"/>
      </w:pPr>
    </w:lvl>
  </w:abstractNum>
  <w:abstractNum w:abstractNumId="307">
    <w:nsid w:val="66E06112"/>
    <w:multiLevelType w:val="hybridMultilevel"/>
    <w:tmpl w:val="8D3014E0"/>
    <w:lvl w:ilvl="0" w:tplc="5036A9D2">
      <w:start w:val="752"/>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08">
    <w:nsid w:val="68A66942"/>
    <w:multiLevelType w:val="hybridMultilevel"/>
    <w:tmpl w:val="AAAAB90E"/>
    <w:lvl w:ilvl="0" w:tplc="0332DF3C">
      <w:start w:val="225"/>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09">
    <w:nsid w:val="6957723C"/>
    <w:multiLevelType w:val="hybridMultilevel"/>
    <w:tmpl w:val="4EDCC382"/>
    <w:lvl w:ilvl="0" w:tplc="04010013">
      <w:start w:val="1"/>
      <w:numFmt w:val="arabicAlpha"/>
      <w:lvlText w:val="%1-"/>
      <w:lvlJc w:val="center"/>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310">
    <w:nsid w:val="69A2475F"/>
    <w:multiLevelType w:val="hybridMultilevel"/>
    <w:tmpl w:val="BB589854"/>
    <w:lvl w:ilvl="0" w:tplc="E6EEF04E">
      <w:start w:val="57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11">
    <w:nsid w:val="69B47372"/>
    <w:multiLevelType w:val="hybridMultilevel"/>
    <w:tmpl w:val="6E7CE2D2"/>
    <w:lvl w:ilvl="0" w:tplc="F194435E">
      <w:start w:val="75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12">
    <w:nsid w:val="69C91D3D"/>
    <w:multiLevelType w:val="hybridMultilevel"/>
    <w:tmpl w:val="D1149618"/>
    <w:lvl w:ilvl="0" w:tplc="040C0001">
      <w:start w:val="1"/>
      <w:numFmt w:val="bullet"/>
      <w:lvlText w:val=""/>
      <w:lvlJc w:val="left"/>
      <w:pPr>
        <w:tabs>
          <w:tab w:val="num" w:pos="720"/>
        </w:tabs>
        <w:ind w:left="720" w:right="720" w:hanging="360"/>
      </w:pPr>
      <w:rPr>
        <w:rFonts w:ascii="Symbol" w:hAnsi="Symbol" w:hint="default"/>
      </w:rPr>
    </w:lvl>
    <w:lvl w:ilvl="1" w:tplc="1116E154">
      <w:start w:val="395"/>
      <w:numFmt w:val="decimal"/>
      <w:lvlText w:val="%2."/>
      <w:lvlJc w:val="left"/>
      <w:pPr>
        <w:tabs>
          <w:tab w:val="num" w:pos="1647"/>
        </w:tabs>
        <w:ind w:left="1080" w:right="1080"/>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13">
    <w:nsid w:val="69F65CA9"/>
    <w:multiLevelType w:val="hybridMultilevel"/>
    <w:tmpl w:val="2BC6B6A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14">
    <w:nsid w:val="6A285BCE"/>
    <w:multiLevelType w:val="hybridMultilevel"/>
    <w:tmpl w:val="860E5606"/>
    <w:lvl w:ilvl="0" w:tplc="F29E425A">
      <w:start w:val="71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15">
    <w:nsid w:val="6A3B1659"/>
    <w:multiLevelType w:val="hybridMultilevel"/>
    <w:tmpl w:val="1D828AB8"/>
    <w:lvl w:ilvl="0" w:tplc="C792C406">
      <w:start w:val="428"/>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16">
    <w:nsid w:val="6A57573C"/>
    <w:multiLevelType w:val="singleLevel"/>
    <w:tmpl w:val="ADC00956"/>
    <w:lvl w:ilvl="0">
      <w:start w:val="1"/>
      <w:numFmt w:val="decimal"/>
      <w:lvlText w:val="%1."/>
      <w:lvlJc w:val="left"/>
      <w:pPr>
        <w:tabs>
          <w:tab w:val="num" w:pos="1428"/>
        </w:tabs>
        <w:ind w:left="1428" w:right="1428" w:hanging="360"/>
      </w:pPr>
      <w:rPr>
        <w:rFonts w:cs="Times New Roman"/>
      </w:rPr>
    </w:lvl>
  </w:abstractNum>
  <w:abstractNum w:abstractNumId="317">
    <w:nsid w:val="6ADD5B64"/>
    <w:multiLevelType w:val="singleLevel"/>
    <w:tmpl w:val="B70E0C52"/>
    <w:lvl w:ilvl="0">
      <w:start w:val="1"/>
      <w:numFmt w:val="bullet"/>
      <w:lvlText w:val=""/>
      <w:lvlJc w:val="left"/>
      <w:pPr>
        <w:tabs>
          <w:tab w:val="num" w:pos="360"/>
        </w:tabs>
        <w:ind w:left="360" w:right="360" w:hanging="360"/>
      </w:pPr>
      <w:rPr>
        <w:rFonts w:ascii="Wingdings" w:hAnsi="Wingdings" w:hint="default"/>
      </w:rPr>
    </w:lvl>
  </w:abstractNum>
  <w:abstractNum w:abstractNumId="318">
    <w:nsid w:val="6AFE72BB"/>
    <w:multiLevelType w:val="hybridMultilevel"/>
    <w:tmpl w:val="73C25F20"/>
    <w:lvl w:ilvl="0" w:tplc="FA506456">
      <w:start w:val="1"/>
      <w:numFmt w:val="bullet"/>
      <w:lvlText w:val=""/>
      <w:lvlJc w:val="left"/>
      <w:pPr>
        <w:tabs>
          <w:tab w:val="num" w:pos="1080"/>
        </w:tabs>
        <w:ind w:left="1077" w:right="1077" w:hanging="357"/>
      </w:pPr>
      <w:rPr>
        <w:rFonts w:ascii="Symbol" w:hAnsi="Symbol" w:hint="default"/>
      </w:rPr>
    </w:lvl>
    <w:lvl w:ilvl="1" w:tplc="3762358C">
      <w:start w:val="1"/>
      <w:numFmt w:val="bullet"/>
      <w:lvlText w:val=""/>
      <w:lvlJc w:val="left"/>
      <w:pPr>
        <w:tabs>
          <w:tab w:val="num" w:pos="1803"/>
        </w:tabs>
        <w:ind w:left="1803" w:right="1803" w:hanging="360"/>
      </w:pPr>
      <w:rPr>
        <w:rFonts w:ascii="Symbol" w:hAnsi="Symbol"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319">
    <w:nsid w:val="6BAA3A69"/>
    <w:multiLevelType w:val="hybridMultilevel"/>
    <w:tmpl w:val="12B4CF32"/>
    <w:lvl w:ilvl="0" w:tplc="040C0001">
      <w:start w:val="1"/>
      <w:numFmt w:val="bullet"/>
      <w:lvlText w:val=""/>
      <w:lvlJc w:val="left"/>
      <w:pPr>
        <w:tabs>
          <w:tab w:val="num" w:pos="720"/>
        </w:tabs>
        <w:ind w:left="720" w:right="720" w:hanging="360"/>
      </w:pPr>
      <w:rPr>
        <w:rFonts w:ascii="Symbol" w:hAnsi="Symbol" w:hint="default"/>
      </w:rPr>
    </w:lvl>
    <w:lvl w:ilvl="1" w:tplc="15607956">
      <w:start w:val="102"/>
      <w:numFmt w:val="decimal"/>
      <w:lvlText w:val="%2."/>
      <w:lvlJc w:val="left"/>
      <w:pPr>
        <w:tabs>
          <w:tab w:val="num" w:pos="1647"/>
        </w:tabs>
        <w:ind w:left="1080" w:right="1080"/>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20">
    <w:nsid w:val="6BCF2CBA"/>
    <w:multiLevelType w:val="hybridMultilevel"/>
    <w:tmpl w:val="2A44B85E"/>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21">
    <w:nsid w:val="6C03034A"/>
    <w:multiLevelType w:val="hybridMultilevel"/>
    <w:tmpl w:val="B5E48AB8"/>
    <w:lvl w:ilvl="0" w:tplc="EB081482">
      <w:start w:val="694"/>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22">
    <w:nsid w:val="6C264117"/>
    <w:multiLevelType w:val="hybridMultilevel"/>
    <w:tmpl w:val="07C464FE"/>
    <w:lvl w:ilvl="0" w:tplc="040C0011">
      <w:start w:val="1"/>
      <w:numFmt w:val="decimal"/>
      <w:lvlText w:val="%1)"/>
      <w:lvlJc w:val="left"/>
      <w:pPr>
        <w:tabs>
          <w:tab w:val="num" w:pos="720"/>
        </w:tabs>
        <w:ind w:left="720" w:right="720" w:hanging="360"/>
      </w:pPr>
      <w:rPr>
        <w:rFonts w:cs="Times New Roman"/>
      </w:rPr>
    </w:lvl>
    <w:lvl w:ilvl="1" w:tplc="99E8E1E4">
      <w:start w:val="1"/>
      <w:numFmt w:val="lowerLetter"/>
      <w:lvlText w:val="%2)"/>
      <w:lvlJc w:val="left"/>
      <w:pPr>
        <w:tabs>
          <w:tab w:val="num" w:pos="1440"/>
        </w:tabs>
        <w:ind w:left="1440" w:right="1440" w:hanging="360"/>
      </w:pPr>
      <w:rPr>
        <w:rFonts w:cs="Times New Roman" w:hint="default"/>
      </w:rPr>
    </w:lvl>
    <w:lvl w:ilvl="2" w:tplc="1D92E5A4">
      <w:start w:val="19"/>
      <w:numFmt w:val="decimal"/>
      <w:lvlText w:val="%3."/>
      <w:lvlJc w:val="left"/>
      <w:pPr>
        <w:tabs>
          <w:tab w:val="num" w:pos="2547"/>
        </w:tabs>
        <w:ind w:left="1980" w:right="1980"/>
      </w:pPr>
      <w:rPr>
        <w:rFonts w:cs="Times New Roman"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23">
    <w:nsid w:val="6D55161C"/>
    <w:multiLevelType w:val="hybridMultilevel"/>
    <w:tmpl w:val="4A06448A"/>
    <w:lvl w:ilvl="0" w:tplc="040C0017">
      <w:start w:val="1"/>
      <w:numFmt w:val="lowerLetter"/>
      <w:lvlText w:val="%1)"/>
      <w:lvlJc w:val="left"/>
      <w:pPr>
        <w:tabs>
          <w:tab w:val="num" w:pos="720"/>
        </w:tabs>
        <w:ind w:left="720" w:right="720" w:hanging="360"/>
      </w:pPr>
      <w:rPr>
        <w:rFonts w:cs="Times New Roman"/>
      </w:rPr>
    </w:lvl>
    <w:lvl w:ilvl="1" w:tplc="040C000F">
      <w:start w:val="1"/>
      <w:numFmt w:val="decimal"/>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AD7E525E">
      <w:start w:val="355"/>
      <w:numFmt w:val="decimal"/>
      <w:lvlText w:val="%5."/>
      <w:lvlJc w:val="left"/>
      <w:pPr>
        <w:tabs>
          <w:tab w:val="num" w:pos="3807"/>
        </w:tabs>
        <w:ind w:left="3240" w:right="3240"/>
      </w:pPr>
      <w:rPr>
        <w:rFonts w:cs="Times New Roman" w:hint="default"/>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24">
    <w:nsid w:val="6D645EF4"/>
    <w:multiLevelType w:val="hybridMultilevel"/>
    <w:tmpl w:val="1C763538"/>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25">
    <w:nsid w:val="6D983F65"/>
    <w:multiLevelType w:val="hybridMultilevel"/>
    <w:tmpl w:val="37CC058A"/>
    <w:lvl w:ilvl="0" w:tplc="040C0017">
      <w:start w:val="1"/>
      <w:numFmt w:val="lowerLetter"/>
      <w:lvlText w:val="%1)"/>
      <w:lvlJc w:val="left"/>
      <w:pPr>
        <w:tabs>
          <w:tab w:val="num" w:pos="720"/>
        </w:tabs>
        <w:ind w:left="720" w:right="720" w:hanging="360"/>
      </w:pPr>
      <w:rPr>
        <w:rFonts w:cs="Times New Roman"/>
      </w:rPr>
    </w:lvl>
    <w:lvl w:ilvl="1" w:tplc="32E615B2">
      <w:start w:val="1"/>
      <w:numFmt w:val="decimal"/>
      <w:lvlText w:val="%2)"/>
      <w:lvlJc w:val="left"/>
      <w:pPr>
        <w:tabs>
          <w:tab w:val="num" w:pos="1440"/>
        </w:tabs>
        <w:ind w:left="1440" w:right="1440" w:hanging="360"/>
      </w:pPr>
      <w:rPr>
        <w:rFonts w:cs="Times New Roman" w:hint="default"/>
      </w:rPr>
    </w:lvl>
    <w:lvl w:ilvl="2" w:tplc="040C0017">
      <w:start w:val="1"/>
      <w:numFmt w:val="lowerLetter"/>
      <w:lvlText w:val="%3)"/>
      <w:lvlJc w:val="left"/>
      <w:pPr>
        <w:tabs>
          <w:tab w:val="num" w:pos="2340"/>
        </w:tabs>
        <w:ind w:left="2340" w:right="2340" w:hanging="360"/>
      </w:pPr>
      <w:rPr>
        <w:rFonts w:cs="Times New Roman"/>
      </w:rPr>
    </w:lvl>
    <w:lvl w:ilvl="3" w:tplc="425E5CCE">
      <w:start w:val="124"/>
      <w:numFmt w:val="decimal"/>
      <w:lvlText w:val="%4."/>
      <w:lvlJc w:val="left"/>
      <w:pPr>
        <w:tabs>
          <w:tab w:val="num" w:pos="3087"/>
        </w:tabs>
        <w:ind w:left="2520" w:right="2520"/>
      </w:pPr>
      <w:rPr>
        <w:rFonts w:cs="Times New Roman" w:hint="default"/>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26">
    <w:nsid w:val="6DEE0C14"/>
    <w:multiLevelType w:val="hybridMultilevel"/>
    <w:tmpl w:val="1A30EB00"/>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27">
    <w:nsid w:val="6E6144DA"/>
    <w:multiLevelType w:val="hybridMultilevel"/>
    <w:tmpl w:val="5816D470"/>
    <w:lvl w:ilvl="0" w:tplc="FFE24968">
      <w:start w:val="1"/>
      <w:numFmt w:val="bullet"/>
      <w:lvlText w:val=""/>
      <w:lvlJc w:val="left"/>
      <w:pPr>
        <w:tabs>
          <w:tab w:val="num" w:pos="1080"/>
        </w:tabs>
        <w:ind w:left="1080" w:right="1080" w:hanging="360"/>
      </w:pPr>
      <w:rPr>
        <w:rFonts w:ascii="Symbol" w:hAnsi="Symbol" w:hint="default"/>
        <w:color w:val="auto"/>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28">
    <w:nsid w:val="6E917B0D"/>
    <w:multiLevelType w:val="hybridMultilevel"/>
    <w:tmpl w:val="018EED8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29">
    <w:nsid w:val="6EFF79E6"/>
    <w:multiLevelType w:val="hybridMultilevel"/>
    <w:tmpl w:val="9236B57E"/>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30">
    <w:nsid w:val="6F1B2D2D"/>
    <w:multiLevelType w:val="hybridMultilevel"/>
    <w:tmpl w:val="57BC6322"/>
    <w:lvl w:ilvl="0" w:tplc="040C0001">
      <w:start w:val="1"/>
      <w:numFmt w:val="bullet"/>
      <w:lvlText w:val=""/>
      <w:lvlJc w:val="left"/>
      <w:pPr>
        <w:tabs>
          <w:tab w:val="num" w:pos="720"/>
        </w:tabs>
        <w:ind w:left="720" w:right="720" w:hanging="360"/>
      </w:pPr>
      <w:rPr>
        <w:rFonts w:ascii="Symbol" w:hAnsi="Symbol" w:hint="default"/>
      </w:rPr>
    </w:lvl>
    <w:lvl w:ilvl="1" w:tplc="A2F8AC9A">
      <w:start w:val="645"/>
      <w:numFmt w:val="decimal"/>
      <w:lvlText w:val="%2."/>
      <w:lvlJc w:val="left"/>
      <w:pPr>
        <w:tabs>
          <w:tab w:val="num" w:pos="567"/>
        </w:tabs>
      </w:pPr>
      <w:rPr>
        <w:rFonts w:cs="Times New Roman" w:hint="default"/>
        <w:color w:val="auto"/>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31">
    <w:nsid w:val="6F8C1879"/>
    <w:multiLevelType w:val="hybridMultilevel"/>
    <w:tmpl w:val="1B2A8CD8"/>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332">
    <w:nsid w:val="6FC36549"/>
    <w:multiLevelType w:val="hybridMultilevel"/>
    <w:tmpl w:val="4B68679A"/>
    <w:lvl w:ilvl="0" w:tplc="040C0011">
      <w:start w:val="1"/>
      <w:numFmt w:val="decimal"/>
      <w:lvlText w:val="%1)"/>
      <w:lvlJc w:val="left"/>
      <w:pPr>
        <w:tabs>
          <w:tab w:val="num" w:pos="720"/>
        </w:tabs>
        <w:ind w:left="720" w:right="720" w:hanging="360"/>
      </w:pPr>
      <w:rPr>
        <w:rFonts w:cs="Times New Roman"/>
      </w:rPr>
    </w:lvl>
    <w:lvl w:ilvl="1" w:tplc="E9CE1EB6">
      <w:start w:val="1"/>
      <w:numFmt w:val="upperRoman"/>
      <w:lvlText w:val="%2."/>
      <w:lvlJc w:val="left"/>
      <w:pPr>
        <w:tabs>
          <w:tab w:val="num" w:pos="1800"/>
        </w:tabs>
        <w:ind w:left="1800" w:right="1800" w:hanging="720"/>
      </w:pPr>
      <w:rPr>
        <w:rFonts w:cs="Times New Roman" w:hint="default"/>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33">
    <w:nsid w:val="6FCA6A79"/>
    <w:multiLevelType w:val="hybridMultilevel"/>
    <w:tmpl w:val="F16E9E66"/>
    <w:lvl w:ilvl="0" w:tplc="040C0011">
      <w:start w:val="1"/>
      <w:numFmt w:val="decimal"/>
      <w:lvlText w:val="%1)"/>
      <w:lvlJc w:val="left"/>
      <w:pPr>
        <w:tabs>
          <w:tab w:val="num" w:pos="720"/>
        </w:tabs>
        <w:ind w:left="720" w:right="720" w:hanging="360"/>
      </w:pPr>
      <w:rPr>
        <w:rFonts w:cs="Times New Roman"/>
      </w:rPr>
    </w:lvl>
    <w:lvl w:ilvl="1" w:tplc="040C0017">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34">
    <w:nsid w:val="702E5D87"/>
    <w:multiLevelType w:val="hybridMultilevel"/>
    <w:tmpl w:val="EAC6387C"/>
    <w:lvl w:ilvl="0" w:tplc="52CCEC06">
      <w:start w:val="245"/>
      <w:numFmt w:val="decimal"/>
      <w:lvlText w:val="%1."/>
      <w:lvlJc w:val="left"/>
      <w:pPr>
        <w:tabs>
          <w:tab w:val="num" w:pos="567"/>
        </w:tabs>
      </w:pPr>
      <w:rPr>
        <w:rFonts w:cs="Times New Roman" w:hint="default"/>
        <w:b w:val="0"/>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35">
    <w:nsid w:val="71290233"/>
    <w:multiLevelType w:val="hybridMultilevel"/>
    <w:tmpl w:val="183CF822"/>
    <w:lvl w:ilvl="0" w:tplc="040C0001">
      <w:start w:val="1"/>
      <w:numFmt w:val="bullet"/>
      <w:lvlText w:val=""/>
      <w:lvlJc w:val="left"/>
      <w:pPr>
        <w:tabs>
          <w:tab w:val="num" w:pos="720"/>
        </w:tabs>
        <w:ind w:left="720" w:right="720" w:hanging="360"/>
      </w:pPr>
      <w:rPr>
        <w:rFonts w:ascii="Symbol" w:hAnsi="Symbol"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36">
    <w:nsid w:val="715A6C6F"/>
    <w:multiLevelType w:val="hybridMultilevel"/>
    <w:tmpl w:val="2F229C18"/>
    <w:lvl w:ilvl="0" w:tplc="040C0017">
      <w:start w:val="1"/>
      <w:numFmt w:val="lowerLetter"/>
      <w:lvlText w:val="%1)"/>
      <w:lvlJc w:val="left"/>
      <w:pPr>
        <w:tabs>
          <w:tab w:val="num" w:pos="1440"/>
        </w:tabs>
        <w:ind w:left="1440" w:right="1440" w:hanging="360"/>
      </w:pPr>
      <w:rPr>
        <w:rFonts w:cs="Times New Roman"/>
      </w:rPr>
    </w:lvl>
    <w:lvl w:ilvl="1" w:tplc="E4BCBCBA">
      <w:start w:val="51"/>
      <w:numFmt w:val="decimal"/>
      <w:lvlText w:val="%2."/>
      <w:lvlJc w:val="left"/>
      <w:pPr>
        <w:tabs>
          <w:tab w:val="num" w:pos="2367"/>
        </w:tabs>
        <w:ind w:left="1800" w:right="1800"/>
      </w:pPr>
      <w:rPr>
        <w:rFonts w:cs="Times New Roman" w:hint="default"/>
      </w:rPr>
    </w:lvl>
    <w:lvl w:ilvl="2" w:tplc="040C001B">
      <w:start w:val="1"/>
      <w:numFmt w:val="lowerRoman"/>
      <w:lvlText w:val="%3."/>
      <w:lvlJc w:val="right"/>
      <w:pPr>
        <w:tabs>
          <w:tab w:val="num" w:pos="2880"/>
        </w:tabs>
        <w:ind w:left="2880" w:right="2880" w:hanging="180"/>
      </w:pPr>
      <w:rPr>
        <w:rFonts w:cs="Times New Roman"/>
      </w:rPr>
    </w:lvl>
    <w:lvl w:ilvl="3" w:tplc="040C000F">
      <w:start w:val="1"/>
      <w:numFmt w:val="decimal"/>
      <w:lvlText w:val="%4."/>
      <w:lvlJc w:val="left"/>
      <w:pPr>
        <w:tabs>
          <w:tab w:val="num" w:pos="3600"/>
        </w:tabs>
        <w:ind w:left="3600" w:right="3600" w:hanging="360"/>
      </w:pPr>
      <w:rPr>
        <w:rFonts w:cs="Times New Roman"/>
      </w:rPr>
    </w:lvl>
    <w:lvl w:ilvl="4" w:tplc="040C0019">
      <w:start w:val="1"/>
      <w:numFmt w:val="lowerLetter"/>
      <w:lvlText w:val="%5."/>
      <w:lvlJc w:val="left"/>
      <w:pPr>
        <w:tabs>
          <w:tab w:val="num" w:pos="4320"/>
        </w:tabs>
        <w:ind w:left="4320" w:right="4320" w:hanging="360"/>
      </w:pPr>
      <w:rPr>
        <w:rFonts w:cs="Times New Roman"/>
      </w:rPr>
    </w:lvl>
    <w:lvl w:ilvl="5" w:tplc="040C001B">
      <w:start w:val="1"/>
      <w:numFmt w:val="lowerRoman"/>
      <w:lvlText w:val="%6."/>
      <w:lvlJc w:val="right"/>
      <w:pPr>
        <w:tabs>
          <w:tab w:val="num" w:pos="5040"/>
        </w:tabs>
        <w:ind w:left="5040" w:right="5040" w:hanging="180"/>
      </w:pPr>
      <w:rPr>
        <w:rFonts w:cs="Times New Roman"/>
      </w:rPr>
    </w:lvl>
    <w:lvl w:ilvl="6" w:tplc="040C000F">
      <w:start w:val="1"/>
      <w:numFmt w:val="decimal"/>
      <w:lvlText w:val="%7."/>
      <w:lvlJc w:val="left"/>
      <w:pPr>
        <w:tabs>
          <w:tab w:val="num" w:pos="5760"/>
        </w:tabs>
        <w:ind w:left="5760" w:right="5760" w:hanging="360"/>
      </w:pPr>
      <w:rPr>
        <w:rFonts w:cs="Times New Roman"/>
      </w:rPr>
    </w:lvl>
    <w:lvl w:ilvl="7" w:tplc="040C0019">
      <w:start w:val="1"/>
      <w:numFmt w:val="lowerLetter"/>
      <w:lvlText w:val="%8."/>
      <w:lvlJc w:val="left"/>
      <w:pPr>
        <w:tabs>
          <w:tab w:val="num" w:pos="6480"/>
        </w:tabs>
        <w:ind w:left="6480" w:right="6480" w:hanging="360"/>
      </w:pPr>
      <w:rPr>
        <w:rFonts w:cs="Times New Roman"/>
      </w:rPr>
    </w:lvl>
    <w:lvl w:ilvl="8" w:tplc="040C001B">
      <w:start w:val="1"/>
      <w:numFmt w:val="lowerRoman"/>
      <w:lvlText w:val="%9."/>
      <w:lvlJc w:val="right"/>
      <w:pPr>
        <w:tabs>
          <w:tab w:val="num" w:pos="7200"/>
        </w:tabs>
        <w:ind w:left="7200" w:right="7200" w:hanging="180"/>
      </w:pPr>
      <w:rPr>
        <w:rFonts w:cs="Times New Roman"/>
      </w:rPr>
    </w:lvl>
  </w:abstractNum>
  <w:abstractNum w:abstractNumId="337">
    <w:nsid w:val="726F5C1A"/>
    <w:multiLevelType w:val="hybridMultilevel"/>
    <w:tmpl w:val="481CB6E4"/>
    <w:lvl w:ilvl="0" w:tplc="C5C00262">
      <w:start w:val="64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38">
    <w:nsid w:val="72DE100C"/>
    <w:multiLevelType w:val="hybridMultilevel"/>
    <w:tmpl w:val="535ED61A"/>
    <w:lvl w:ilvl="0" w:tplc="040C0001">
      <w:start w:val="1"/>
      <w:numFmt w:val="bullet"/>
      <w:lvlText w:val=""/>
      <w:lvlJc w:val="left"/>
      <w:pPr>
        <w:tabs>
          <w:tab w:val="num" w:pos="720"/>
        </w:tabs>
        <w:ind w:left="720" w:right="720" w:hanging="360"/>
      </w:pPr>
      <w:rPr>
        <w:rFonts w:ascii="Symbol" w:hAnsi="Symbol" w:hint="default"/>
      </w:rPr>
    </w:lvl>
    <w:lvl w:ilvl="1" w:tplc="853826EC">
      <w:start w:val="206"/>
      <w:numFmt w:val="decimal"/>
      <w:lvlText w:val="%2."/>
      <w:lvlJc w:val="left"/>
      <w:pPr>
        <w:tabs>
          <w:tab w:val="num" w:pos="1647"/>
        </w:tabs>
        <w:ind w:left="1080" w:right="1080"/>
      </w:pPr>
      <w:rPr>
        <w:rFonts w:cs="Times New Roman" w:hint="default"/>
      </w:rPr>
    </w:lvl>
    <w:lvl w:ilvl="2" w:tplc="040C0005">
      <w:start w:val="1"/>
      <w:numFmt w:val="bullet"/>
      <w:lvlText w:val=""/>
      <w:lvlJc w:val="left"/>
      <w:pPr>
        <w:tabs>
          <w:tab w:val="num" w:pos="2160"/>
        </w:tabs>
        <w:ind w:left="2160" w:right="2160" w:hanging="360"/>
      </w:pPr>
      <w:rPr>
        <w:rFonts w:ascii="Wingdings" w:hAnsi="Wingdings" w:hint="default"/>
      </w:rPr>
    </w:lvl>
    <w:lvl w:ilvl="3" w:tplc="040C0001">
      <w:start w:val="1"/>
      <w:numFmt w:val="bullet"/>
      <w:lvlText w:val=""/>
      <w:lvlJc w:val="left"/>
      <w:pPr>
        <w:tabs>
          <w:tab w:val="num" w:pos="2880"/>
        </w:tabs>
        <w:ind w:left="2880" w:right="2880" w:hanging="360"/>
      </w:pPr>
      <w:rPr>
        <w:rFonts w:ascii="Symbol" w:hAnsi="Symbol" w:hint="default"/>
      </w:rPr>
    </w:lvl>
    <w:lvl w:ilvl="4" w:tplc="040C0003">
      <w:start w:val="1"/>
      <w:numFmt w:val="bullet"/>
      <w:lvlText w:val="o"/>
      <w:lvlJc w:val="left"/>
      <w:pPr>
        <w:tabs>
          <w:tab w:val="num" w:pos="3600"/>
        </w:tabs>
        <w:ind w:left="3600" w:right="3600" w:hanging="360"/>
      </w:pPr>
      <w:rPr>
        <w:rFonts w:ascii="Courier New" w:hAnsi="Courier New" w:hint="default"/>
      </w:rPr>
    </w:lvl>
    <w:lvl w:ilvl="5" w:tplc="040C0005">
      <w:start w:val="1"/>
      <w:numFmt w:val="bullet"/>
      <w:lvlText w:val=""/>
      <w:lvlJc w:val="left"/>
      <w:pPr>
        <w:tabs>
          <w:tab w:val="num" w:pos="4320"/>
        </w:tabs>
        <w:ind w:left="4320" w:right="4320" w:hanging="360"/>
      </w:pPr>
      <w:rPr>
        <w:rFonts w:ascii="Wingdings" w:hAnsi="Wingdings" w:hint="default"/>
      </w:rPr>
    </w:lvl>
    <w:lvl w:ilvl="6" w:tplc="040C0001">
      <w:start w:val="1"/>
      <w:numFmt w:val="bullet"/>
      <w:lvlText w:val=""/>
      <w:lvlJc w:val="left"/>
      <w:pPr>
        <w:tabs>
          <w:tab w:val="num" w:pos="5040"/>
        </w:tabs>
        <w:ind w:left="5040" w:right="5040" w:hanging="360"/>
      </w:pPr>
      <w:rPr>
        <w:rFonts w:ascii="Symbol" w:hAnsi="Symbol" w:hint="default"/>
      </w:rPr>
    </w:lvl>
    <w:lvl w:ilvl="7" w:tplc="040C0003">
      <w:start w:val="1"/>
      <w:numFmt w:val="bullet"/>
      <w:lvlText w:val="o"/>
      <w:lvlJc w:val="left"/>
      <w:pPr>
        <w:tabs>
          <w:tab w:val="num" w:pos="5760"/>
        </w:tabs>
        <w:ind w:left="5760" w:right="5760" w:hanging="360"/>
      </w:pPr>
      <w:rPr>
        <w:rFonts w:ascii="Courier New" w:hAnsi="Courier New" w:hint="default"/>
      </w:rPr>
    </w:lvl>
    <w:lvl w:ilvl="8" w:tplc="040C0005">
      <w:start w:val="1"/>
      <w:numFmt w:val="bullet"/>
      <w:lvlText w:val=""/>
      <w:lvlJc w:val="left"/>
      <w:pPr>
        <w:tabs>
          <w:tab w:val="num" w:pos="6480"/>
        </w:tabs>
        <w:ind w:left="6480" w:right="6480" w:hanging="360"/>
      </w:pPr>
      <w:rPr>
        <w:rFonts w:ascii="Wingdings" w:hAnsi="Wingdings" w:hint="default"/>
      </w:rPr>
    </w:lvl>
  </w:abstractNum>
  <w:abstractNum w:abstractNumId="339">
    <w:nsid w:val="734F6479"/>
    <w:multiLevelType w:val="singleLevel"/>
    <w:tmpl w:val="A8741E3A"/>
    <w:lvl w:ilvl="0">
      <w:numFmt w:val="bullet"/>
      <w:lvlText w:val="-"/>
      <w:lvlJc w:val="left"/>
      <w:pPr>
        <w:tabs>
          <w:tab w:val="num" w:pos="397"/>
        </w:tabs>
        <w:ind w:left="397" w:right="397" w:hanging="397"/>
      </w:pPr>
    </w:lvl>
  </w:abstractNum>
  <w:abstractNum w:abstractNumId="340">
    <w:nsid w:val="74077D0B"/>
    <w:multiLevelType w:val="hybridMultilevel"/>
    <w:tmpl w:val="CF023078"/>
    <w:lvl w:ilvl="0" w:tplc="FFE24968">
      <w:start w:val="1"/>
      <w:numFmt w:val="bullet"/>
      <w:lvlText w:val=""/>
      <w:lvlJc w:val="left"/>
      <w:pPr>
        <w:tabs>
          <w:tab w:val="num" w:pos="1080"/>
        </w:tabs>
        <w:ind w:left="1080" w:right="1080" w:hanging="360"/>
      </w:pPr>
      <w:rPr>
        <w:rFonts w:ascii="Symbol" w:hAnsi="Symbol" w:hint="default"/>
        <w:color w:val="auto"/>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41">
    <w:nsid w:val="74331B8B"/>
    <w:multiLevelType w:val="hybridMultilevel"/>
    <w:tmpl w:val="BD98EF64"/>
    <w:lvl w:ilvl="0" w:tplc="040C0001">
      <w:start w:val="1"/>
      <w:numFmt w:val="bullet"/>
      <w:lvlText w:val=""/>
      <w:lvlJc w:val="left"/>
      <w:pPr>
        <w:tabs>
          <w:tab w:val="num" w:pos="1068"/>
        </w:tabs>
        <w:ind w:left="1068" w:right="1068" w:hanging="360"/>
      </w:pPr>
      <w:rPr>
        <w:rFonts w:ascii="Symbol" w:hAnsi="Symbol" w:hint="default"/>
      </w:rPr>
    </w:lvl>
    <w:lvl w:ilvl="1" w:tplc="040C0003">
      <w:start w:val="1"/>
      <w:numFmt w:val="bullet"/>
      <w:lvlText w:val="o"/>
      <w:lvlJc w:val="left"/>
      <w:pPr>
        <w:tabs>
          <w:tab w:val="num" w:pos="1788"/>
        </w:tabs>
        <w:ind w:left="1788" w:right="1788" w:hanging="360"/>
      </w:pPr>
      <w:rPr>
        <w:rFonts w:ascii="Courier New" w:hAnsi="Courier New" w:hint="default"/>
      </w:rPr>
    </w:lvl>
    <w:lvl w:ilvl="2" w:tplc="040C0005">
      <w:start w:val="1"/>
      <w:numFmt w:val="bullet"/>
      <w:lvlText w:val=""/>
      <w:lvlJc w:val="left"/>
      <w:pPr>
        <w:tabs>
          <w:tab w:val="num" w:pos="2508"/>
        </w:tabs>
        <w:ind w:left="2508" w:right="2508" w:hanging="360"/>
      </w:pPr>
      <w:rPr>
        <w:rFonts w:ascii="Wingdings" w:hAnsi="Wingdings" w:hint="default"/>
      </w:rPr>
    </w:lvl>
    <w:lvl w:ilvl="3" w:tplc="040C0001">
      <w:start w:val="1"/>
      <w:numFmt w:val="bullet"/>
      <w:lvlText w:val=""/>
      <w:lvlJc w:val="left"/>
      <w:pPr>
        <w:tabs>
          <w:tab w:val="num" w:pos="3228"/>
        </w:tabs>
        <w:ind w:left="3228" w:right="3228" w:hanging="360"/>
      </w:pPr>
      <w:rPr>
        <w:rFonts w:ascii="Symbol" w:hAnsi="Symbol" w:hint="default"/>
      </w:rPr>
    </w:lvl>
    <w:lvl w:ilvl="4" w:tplc="040C0003">
      <w:start w:val="1"/>
      <w:numFmt w:val="bullet"/>
      <w:lvlText w:val="o"/>
      <w:lvlJc w:val="left"/>
      <w:pPr>
        <w:tabs>
          <w:tab w:val="num" w:pos="3948"/>
        </w:tabs>
        <w:ind w:left="3948" w:right="3948" w:hanging="360"/>
      </w:pPr>
      <w:rPr>
        <w:rFonts w:ascii="Courier New" w:hAnsi="Courier New" w:hint="default"/>
      </w:rPr>
    </w:lvl>
    <w:lvl w:ilvl="5" w:tplc="040C0005">
      <w:start w:val="1"/>
      <w:numFmt w:val="bullet"/>
      <w:lvlText w:val=""/>
      <w:lvlJc w:val="left"/>
      <w:pPr>
        <w:tabs>
          <w:tab w:val="num" w:pos="4668"/>
        </w:tabs>
        <w:ind w:left="4668" w:right="4668" w:hanging="360"/>
      </w:pPr>
      <w:rPr>
        <w:rFonts w:ascii="Wingdings" w:hAnsi="Wingdings" w:hint="default"/>
      </w:rPr>
    </w:lvl>
    <w:lvl w:ilvl="6" w:tplc="040C0001">
      <w:start w:val="1"/>
      <w:numFmt w:val="bullet"/>
      <w:lvlText w:val=""/>
      <w:lvlJc w:val="left"/>
      <w:pPr>
        <w:tabs>
          <w:tab w:val="num" w:pos="5388"/>
        </w:tabs>
        <w:ind w:left="5388" w:right="5388" w:hanging="360"/>
      </w:pPr>
      <w:rPr>
        <w:rFonts w:ascii="Symbol" w:hAnsi="Symbol" w:hint="default"/>
      </w:rPr>
    </w:lvl>
    <w:lvl w:ilvl="7" w:tplc="040C0003">
      <w:start w:val="1"/>
      <w:numFmt w:val="bullet"/>
      <w:lvlText w:val="o"/>
      <w:lvlJc w:val="left"/>
      <w:pPr>
        <w:tabs>
          <w:tab w:val="num" w:pos="6108"/>
        </w:tabs>
        <w:ind w:left="6108" w:right="6108" w:hanging="360"/>
      </w:pPr>
      <w:rPr>
        <w:rFonts w:ascii="Courier New" w:hAnsi="Courier New" w:hint="default"/>
      </w:rPr>
    </w:lvl>
    <w:lvl w:ilvl="8" w:tplc="040C0005">
      <w:start w:val="1"/>
      <w:numFmt w:val="bullet"/>
      <w:lvlText w:val=""/>
      <w:lvlJc w:val="left"/>
      <w:pPr>
        <w:tabs>
          <w:tab w:val="num" w:pos="6828"/>
        </w:tabs>
        <w:ind w:left="6828" w:right="6828" w:hanging="360"/>
      </w:pPr>
      <w:rPr>
        <w:rFonts w:ascii="Wingdings" w:hAnsi="Wingdings" w:hint="default"/>
      </w:rPr>
    </w:lvl>
  </w:abstractNum>
  <w:abstractNum w:abstractNumId="342">
    <w:nsid w:val="743A238D"/>
    <w:multiLevelType w:val="hybridMultilevel"/>
    <w:tmpl w:val="31ACFB3E"/>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43">
    <w:nsid w:val="749D7507"/>
    <w:multiLevelType w:val="hybridMultilevel"/>
    <w:tmpl w:val="0B88A67A"/>
    <w:lvl w:ilvl="0" w:tplc="040C0001">
      <w:start w:val="1"/>
      <w:numFmt w:val="bullet"/>
      <w:lvlText w:val=""/>
      <w:lvlJc w:val="left"/>
      <w:pPr>
        <w:tabs>
          <w:tab w:val="num" w:pos="1080"/>
        </w:tabs>
        <w:ind w:left="1080" w:right="1080" w:hanging="360"/>
      </w:pPr>
      <w:rPr>
        <w:rFonts w:ascii="Symbol" w:hAnsi="Symbol" w:hint="default"/>
      </w:rPr>
    </w:lvl>
    <w:lvl w:ilvl="1" w:tplc="D428A4A6">
      <w:start w:val="566"/>
      <w:numFmt w:val="decimal"/>
      <w:lvlText w:val="%2."/>
      <w:lvlJc w:val="left"/>
      <w:pPr>
        <w:tabs>
          <w:tab w:val="num" w:pos="2007"/>
        </w:tabs>
        <w:ind w:left="1440" w:right="1440"/>
      </w:pPr>
      <w:rPr>
        <w:rFonts w:cs="Times New Roman" w:hint="default"/>
      </w:rPr>
    </w:lvl>
    <w:lvl w:ilvl="2" w:tplc="040C0005">
      <w:start w:val="1"/>
      <w:numFmt w:val="bullet"/>
      <w:lvlText w:val=""/>
      <w:lvlJc w:val="left"/>
      <w:pPr>
        <w:tabs>
          <w:tab w:val="num" w:pos="2520"/>
        </w:tabs>
        <w:ind w:left="2520" w:right="2520" w:hanging="360"/>
      </w:pPr>
      <w:rPr>
        <w:rFonts w:ascii="Wingdings" w:hAnsi="Wingdings" w:hint="default"/>
      </w:rPr>
    </w:lvl>
    <w:lvl w:ilvl="3" w:tplc="040C0001">
      <w:start w:val="1"/>
      <w:numFmt w:val="bullet"/>
      <w:lvlText w:val=""/>
      <w:lvlJc w:val="left"/>
      <w:pPr>
        <w:tabs>
          <w:tab w:val="num" w:pos="3240"/>
        </w:tabs>
        <w:ind w:left="3240" w:right="3240" w:hanging="360"/>
      </w:pPr>
      <w:rPr>
        <w:rFonts w:ascii="Symbol" w:hAnsi="Symbol" w:hint="default"/>
      </w:rPr>
    </w:lvl>
    <w:lvl w:ilvl="4" w:tplc="040C0003">
      <w:start w:val="1"/>
      <w:numFmt w:val="bullet"/>
      <w:lvlText w:val="o"/>
      <w:lvlJc w:val="left"/>
      <w:pPr>
        <w:tabs>
          <w:tab w:val="num" w:pos="3960"/>
        </w:tabs>
        <w:ind w:left="3960" w:right="3960" w:hanging="360"/>
      </w:pPr>
      <w:rPr>
        <w:rFonts w:ascii="Courier New" w:hAnsi="Courier New" w:hint="default"/>
      </w:rPr>
    </w:lvl>
    <w:lvl w:ilvl="5" w:tplc="040C0005">
      <w:start w:val="1"/>
      <w:numFmt w:val="bullet"/>
      <w:lvlText w:val=""/>
      <w:lvlJc w:val="left"/>
      <w:pPr>
        <w:tabs>
          <w:tab w:val="num" w:pos="4680"/>
        </w:tabs>
        <w:ind w:left="4680" w:right="4680" w:hanging="360"/>
      </w:pPr>
      <w:rPr>
        <w:rFonts w:ascii="Wingdings" w:hAnsi="Wingdings" w:hint="default"/>
      </w:rPr>
    </w:lvl>
    <w:lvl w:ilvl="6" w:tplc="040C0001">
      <w:start w:val="1"/>
      <w:numFmt w:val="bullet"/>
      <w:lvlText w:val=""/>
      <w:lvlJc w:val="left"/>
      <w:pPr>
        <w:tabs>
          <w:tab w:val="num" w:pos="5400"/>
        </w:tabs>
        <w:ind w:left="5400" w:right="5400" w:hanging="360"/>
      </w:pPr>
      <w:rPr>
        <w:rFonts w:ascii="Symbol" w:hAnsi="Symbol" w:hint="default"/>
      </w:rPr>
    </w:lvl>
    <w:lvl w:ilvl="7" w:tplc="040C0003">
      <w:start w:val="1"/>
      <w:numFmt w:val="bullet"/>
      <w:lvlText w:val="o"/>
      <w:lvlJc w:val="left"/>
      <w:pPr>
        <w:tabs>
          <w:tab w:val="num" w:pos="6120"/>
        </w:tabs>
        <w:ind w:left="6120" w:right="6120" w:hanging="360"/>
      </w:pPr>
      <w:rPr>
        <w:rFonts w:ascii="Courier New" w:hAnsi="Courier New" w:hint="default"/>
      </w:rPr>
    </w:lvl>
    <w:lvl w:ilvl="8" w:tplc="040C0005">
      <w:start w:val="1"/>
      <w:numFmt w:val="bullet"/>
      <w:lvlText w:val=""/>
      <w:lvlJc w:val="left"/>
      <w:pPr>
        <w:tabs>
          <w:tab w:val="num" w:pos="6840"/>
        </w:tabs>
        <w:ind w:left="6840" w:right="6840" w:hanging="360"/>
      </w:pPr>
      <w:rPr>
        <w:rFonts w:ascii="Wingdings" w:hAnsi="Wingdings" w:hint="default"/>
      </w:rPr>
    </w:lvl>
  </w:abstractNum>
  <w:abstractNum w:abstractNumId="344">
    <w:nsid w:val="74CB66DF"/>
    <w:multiLevelType w:val="hybridMultilevel"/>
    <w:tmpl w:val="AC5EFC8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45">
    <w:nsid w:val="752D2281"/>
    <w:multiLevelType w:val="singleLevel"/>
    <w:tmpl w:val="CAD61454"/>
    <w:lvl w:ilvl="0">
      <w:start w:val="1"/>
      <w:numFmt w:val="bullet"/>
      <w:lvlText w:val=""/>
      <w:lvlJc w:val="left"/>
      <w:pPr>
        <w:tabs>
          <w:tab w:val="num" w:pos="360"/>
        </w:tabs>
        <w:ind w:left="360" w:right="360" w:hanging="360"/>
      </w:pPr>
      <w:rPr>
        <w:rFonts w:ascii="Symbol" w:hAnsi="Symbol" w:hint="default"/>
      </w:rPr>
    </w:lvl>
  </w:abstractNum>
  <w:abstractNum w:abstractNumId="346">
    <w:nsid w:val="75D0702E"/>
    <w:multiLevelType w:val="hybridMultilevel"/>
    <w:tmpl w:val="C4AE03A2"/>
    <w:lvl w:ilvl="0" w:tplc="73089D22">
      <w:start w:val="67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47">
    <w:nsid w:val="76AE391F"/>
    <w:multiLevelType w:val="hybridMultilevel"/>
    <w:tmpl w:val="143ED59C"/>
    <w:lvl w:ilvl="0" w:tplc="FC9C8232">
      <w:start w:val="592"/>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48">
    <w:nsid w:val="77D5712D"/>
    <w:multiLevelType w:val="hybridMultilevel"/>
    <w:tmpl w:val="531855D0"/>
    <w:lvl w:ilvl="0" w:tplc="B2FCF262">
      <w:start w:val="68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49">
    <w:nsid w:val="780E769C"/>
    <w:multiLevelType w:val="singleLevel"/>
    <w:tmpl w:val="06DA1820"/>
    <w:lvl w:ilvl="0">
      <w:numFmt w:val="bullet"/>
      <w:lvlText w:val="-"/>
      <w:lvlJc w:val="left"/>
      <w:pPr>
        <w:tabs>
          <w:tab w:val="num" w:pos="3479"/>
        </w:tabs>
        <w:ind w:left="3479" w:right="3479" w:hanging="360"/>
      </w:pPr>
    </w:lvl>
  </w:abstractNum>
  <w:abstractNum w:abstractNumId="350">
    <w:nsid w:val="783962C3"/>
    <w:multiLevelType w:val="hybridMultilevel"/>
    <w:tmpl w:val="648CBD34"/>
    <w:lvl w:ilvl="0" w:tplc="5016E97E">
      <w:start w:val="3"/>
      <w:numFmt w:val="bullet"/>
      <w:lvlText w:val="-"/>
      <w:lvlJc w:val="left"/>
      <w:pPr>
        <w:tabs>
          <w:tab w:val="num" w:pos="720"/>
        </w:tabs>
        <w:ind w:left="720" w:right="720" w:hanging="360"/>
      </w:pPr>
      <w:rPr>
        <w:rFonts w:ascii="Times New Roman" w:eastAsia="Times New Roman" w:hAnsi="Times New Roman"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start w:val="1"/>
      <w:numFmt w:val="bullet"/>
      <w:lvlText w:val=""/>
      <w:lvlJc w:val="left"/>
      <w:pPr>
        <w:tabs>
          <w:tab w:val="num" w:pos="4320"/>
        </w:tabs>
        <w:ind w:left="4320" w:right="4320" w:hanging="360"/>
      </w:pPr>
      <w:rPr>
        <w:rFonts w:ascii="Wingdings" w:hAnsi="Wingdings" w:hint="default"/>
      </w:rPr>
    </w:lvl>
    <w:lvl w:ilvl="6" w:tplc="04090001">
      <w:start w:val="1"/>
      <w:numFmt w:val="bullet"/>
      <w:lvlText w:val=""/>
      <w:lvlJc w:val="left"/>
      <w:pPr>
        <w:tabs>
          <w:tab w:val="num" w:pos="5040"/>
        </w:tabs>
        <w:ind w:left="5040" w:right="5040" w:hanging="360"/>
      </w:pPr>
      <w:rPr>
        <w:rFonts w:ascii="Symbol" w:hAnsi="Symbol" w:hint="default"/>
      </w:rPr>
    </w:lvl>
    <w:lvl w:ilvl="7" w:tplc="04090003">
      <w:start w:val="1"/>
      <w:numFmt w:val="bullet"/>
      <w:lvlText w:val="o"/>
      <w:lvlJc w:val="left"/>
      <w:pPr>
        <w:tabs>
          <w:tab w:val="num" w:pos="5760"/>
        </w:tabs>
        <w:ind w:left="5760" w:right="5760" w:hanging="360"/>
      </w:pPr>
      <w:rPr>
        <w:rFonts w:ascii="Courier New" w:hAnsi="Courier New" w:hint="default"/>
      </w:rPr>
    </w:lvl>
    <w:lvl w:ilvl="8" w:tplc="04090005">
      <w:start w:val="1"/>
      <w:numFmt w:val="bullet"/>
      <w:lvlText w:val=""/>
      <w:lvlJc w:val="left"/>
      <w:pPr>
        <w:tabs>
          <w:tab w:val="num" w:pos="6480"/>
        </w:tabs>
        <w:ind w:left="6480" w:right="6480" w:hanging="360"/>
      </w:pPr>
      <w:rPr>
        <w:rFonts w:ascii="Wingdings" w:hAnsi="Wingdings" w:hint="default"/>
      </w:rPr>
    </w:lvl>
  </w:abstractNum>
  <w:abstractNum w:abstractNumId="351">
    <w:nsid w:val="787C0DF2"/>
    <w:multiLevelType w:val="hybridMultilevel"/>
    <w:tmpl w:val="38AED2B6"/>
    <w:lvl w:ilvl="0" w:tplc="04010013">
      <w:start w:val="1"/>
      <w:numFmt w:val="arabicAlpha"/>
      <w:lvlText w:val="%1-"/>
      <w:lvlJc w:val="center"/>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352">
    <w:nsid w:val="78C916A0"/>
    <w:multiLevelType w:val="hybridMultilevel"/>
    <w:tmpl w:val="84F8B4DA"/>
    <w:lvl w:ilvl="0" w:tplc="04130017">
      <w:start w:val="1"/>
      <w:numFmt w:val="lowerLetter"/>
      <w:lvlText w:val="%1)"/>
      <w:lvlJc w:val="left"/>
      <w:pPr>
        <w:tabs>
          <w:tab w:val="num" w:pos="720"/>
        </w:tabs>
        <w:ind w:left="720" w:right="720" w:hanging="360"/>
      </w:pPr>
      <w:rPr>
        <w:rFonts w:cs="Times New Roman"/>
      </w:rPr>
    </w:lvl>
    <w:lvl w:ilvl="1" w:tplc="04130019">
      <w:start w:val="1"/>
      <w:numFmt w:val="decimal"/>
      <w:lvlText w:val="%2."/>
      <w:lvlJc w:val="left"/>
      <w:pPr>
        <w:tabs>
          <w:tab w:val="num" w:pos="1440"/>
        </w:tabs>
        <w:ind w:left="1440" w:right="1440" w:hanging="360"/>
      </w:pPr>
      <w:rPr>
        <w:rFonts w:cs="Times New Roman"/>
      </w:rPr>
    </w:lvl>
    <w:lvl w:ilvl="2" w:tplc="0413001B">
      <w:start w:val="1"/>
      <w:numFmt w:val="decimal"/>
      <w:lvlText w:val="%3."/>
      <w:lvlJc w:val="left"/>
      <w:pPr>
        <w:tabs>
          <w:tab w:val="num" w:pos="2160"/>
        </w:tabs>
        <w:ind w:left="2160" w:right="2160" w:hanging="360"/>
      </w:pPr>
      <w:rPr>
        <w:rFonts w:cs="Times New Roman"/>
      </w:rPr>
    </w:lvl>
    <w:lvl w:ilvl="3" w:tplc="0413000F">
      <w:start w:val="1"/>
      <w:numFmt w:val="decimal"/>
      <w:lvlText w:val="%4."/>
      <w:lvlJc w:val="left"/>
      <w:pPr>
        <w:tabs>
          <w:tab w:val="num" w:pos="2880"/>
        </w:tabs>
        <w:ind w:left="2880" w:right="2880" w:hanging="360"/>
      </w:pPr>
      <w:rPr>
        <w:rFonts w:cs="Times New Roman"/>
      </w:rPr>
    </w:lvl>
    <w:lvl w:ilvl="4" w:tplc="04130019">
      <w:start w:val="1"/>
      <w:numFmt w:val="decimal"/>
      <w:lvlText w:val="%5."/>
      <w:lvlJc w:val="left"/>
      <w:pPr>
        <w:tabs>
          <w:tab w:val="num" w:pos="3600"/>
        </w:tabs>
        <w:ind w:left="3600" w:right="3600" w:hanging="360"/>
      </w:pPr>
      <w:rPr>
        <w:rFonts w:cs="Times New Roman"/>
      </w:rPr>
    </w:lvl>
    <w:lvl w:ilvl="5" w:tplc="0413001B">
      <w:start w:val="1"/>
      <w:numFmt w:val="decimal"/>
      <w:lvlText w:val="%6."/>
      <w:lvlJc w:val="left"/>
      <w:pPr>
        <w:tabs>
          <w:tab w:val="num" w:pos="4320"/>
        </w:tabs>
        <w:ind w:left="4320" w:right="4320" w:hanging="360"/>
      </w:pPr>
      <w:rPr>
        <w:rFonts w:cs="Times New Roman"/>
      </w:rPr>
    </w:lvl>
    <w:lvl w:ilvl="6" w:tplc="0413000F">
      <w:start w:val="1"/>
      <w:numFmt w:val="decimal"/>
      <w:lvlText w:val="%7."/>
      <w:lvlJc w:val="left"/>
      <w:pPr>
        <w:tabs>
          <w:tab w:val="num" w:pos="5040"/>
        </w:tabs>
        <w:ind w:left="5040" w:right="5040" w:hanging="360"/>
      </w:pPr>
      <w:rPr>
        <w:rFonts w:cs="Times New Roman"/>
      </w:rPr>
    </w:lvl>
    <w:lvl w:ilvl="7" w:tplc="04130019">
      <w:start w:val="1"/>
      <w:numFmt w:val="decimal"/>
      <w:lvlText w:val="%8."/>
      <w:lvlJc w:val="left"/>
      <w:pPr>
        <w:tabs>
          <w:tab w:val="num" w:pos="5760"/>
        </w:tabs>
        <w:ind w:left="5760" w:right="5760" w:hanging="360"/>
      </w:pPr>
      <w:rPr>
        <w:rFonts w:cs="Times New Roman"/>
      </w:rPr>
    </w:lvl>
    <w:lvl w:ilvl="8" w:tplc="0413001B">
      <w:start w:val="1"/>
      <w:numFmt w:val="decimal"/>
      <w:lvlText w:val="%9."/>
      <w:lvlJc w:val="left"/>
      <w:pPr>
        <w:tabs>
          <w:tab w:val="num" w:pos="6480"/>
        </w:tabs>
        <w:ind w:left="6480" w:right="6480" w:hanging="360"/>
      </w:pPr>
      <w:rPr>
        <w:rFonts w:cs="Times New Roman"/>
      </w:rPr>
    </w:lvl>
  </w:abstractNum>
  <w:abstractNum w:abstractNumId="353">
    <w:nsid w:val="78D3155C"/>
    <w:multiLevelType w:val="hybridMultilevel"/>
    <w:tmpl w:val="1D42D026"/>
    <w:lvl w:ilvl="0" w:tplc="966E84A6">
      <w:start w:val="1"/>
      <w:numFmt w:val="bullet"/>
      <w:lvlText w:val="-"/>
      <w:lvlJc w:val="left"/>
      <w:pPr>
        <w:tabs>
          <w:tab w:val="num" w:pos="720"/>
        </w:tabs>
        <w:ind w:left="720" w:right="720" w:hanging="360"/>
      </w:pPr>
      <w:rPr>
        <w:rFonts w:ascii="Times New Roman" w:hAnsi="Times New Roman" w:hint="default"/>
      </w:rPr>
    </w:lvl>
    <w:lvl w:ilvl="1" w:tplc="04130003">
      <w:start w:val="1"/>
      <w:numFmt w:val="bullet"/>
      <w:lvlText w:val="o"/>
      <w:lvlJc w:val="left"/>
      <w:pPr>
        <w:tabs>
          <w:tab w:val="num" w:pos="1440"/>
        </w:tabs>
        <w:ind w:left="1440" w:right="1440" w:hanging="360"/>
      </w:pPr>
      <w:rPr>
        <w:rFonts w:ascii="Courier New" w:hAnsi="Courier New" w:hint="default"/>
      </w:rPr>
    </w:lvl>
    <w:lvl w:ilvl="2" w:tplc="04130005">
      <w:start w:val="1"/>
      <w:numFmt w:val="bullet"/>
      <w:lvlText w:val=""/>
      <w:lvlJc w:val="left"/>
      <w:pPr>
        <w:tabs>
          <w:tab w:val="num" w:pos="2160"/>
        </w:tabs>
        <w:ind w:left="2160" w:right="2160" w:hanging="360"/>
      </w:pPr>
      <w:rPr>
        <w:rFonts w:ascii="Wingdings" w:hAnsi="Wingdings" w:hint="default"/>
      </w:rPr>
    </w:lvl>
    <w:lvl w:ilvl="3" w:tplc="04130001">
      <w:start w:val="1"/>
      <w:numFmt w:val="bullet"/>
      <w:lvlText w:val=""/>
      <w:lvlJc w:val="left"/>
      <w:pPr>
        <w:tabs>
          <w:tab w:val="num" w:pos="2880"/>
        </w:tabs>
        <w:ind w:left="2880" w:right="2880" w:hanging="360"/>
      </w:pPr>
      <w:rPr>
        <w:rFonts w:ascii="Symbol" w:hAnsi="Symbol" w:hint="default"/>
      </w:rPr>
    </w:lvl>
    <w:lvl w:ilvl="4" w:tplc="04130003">
      <w:start w:val="1"/>
      <w:numFmt w:val="bullet"/>
      <w:lvlText w:val="o"/>
      <w:lvlJc w:val="left"/>
      <w:pPr>
        <w:tabs>
          <w:tab w:val="num" w:pos="3600"/>
        </w:tabs>
        <w:ind w:left="3600" w:right="3600" w:hanging="360"/>
      </w:pPr>
      <w:rPr>
        <w:rFonts w:ascii="Courier New" w:hAnsi="Courier New" w:hint="default"/>
      </w:rPr>
    </w:lvl>
    <w:lvl w:ilvl="5" w:tplc="04130005">
      <w:start w:val="1"/>
      <w:numFmt w:val="bullet"/>
      <w:lvlText w:val=""/>
      <w:lvlJc w:val="left"/>
      <w:pPr>
        <w:tabs>
          <w:tab w:val="num" w:pos="4320"/>
        </w:tabs>
        <w:ind w:left="4320" w:right="4320" w:hanging="360"/>
      </w:pPr>
      <w:rPr>
        <w:rFonts w:ascii="Wingdings" w:hAnsi="Wingdings" w:hint="default"/>
      </w:rPr>
    </w:lvl>
    <w:lvl w:ilvl="6" w:tplc="04130001">
      <w:start w:val="1"/>
      <w:numFmt w:val="bullet"/>
      <w:lvlText w:val=""/>
      <w:lvlJc w:val="left"/>
      <w:pPr>
        <w:tabs>
          <w:tab w:val="num" w:pos="5040"/>
        </w:tabs>
        <w:ind w:left="5040" w:right="5040" w:hanging="360"/>
      </w:pPr>
      <w:rPr>
        <w:rFonts w:ascii="Symbol" w:hAnsi="Symbol" w:hint="default"/>
      </w:rPr>
    </w:lvl>
    <w:lvl w:ilvl="7" w:tplc="04130003">
      <w:start w:val="1"/>
      <w:numFmt w:val="bullet"/>
      <w:lvlText w:val="o"/>
      <w:lvlJc w:val="left"/>
      <w:pPr>
        <w:tabs>
          <w:tab w:val="num" w:pos="5760"/>
        </w:tabs>
        <w:ind w:left="5760" w:right="5760" w:hanging="360"/>
      </w:pPr>
      <w:rPr>
        <w:rFonts w:ascii="Courier New" w:hAnsi="Courier New" w:hint="default"/>
      </w:rPr>
    </w:lvl>
    <w:lvl w:ilvl="8" w:tplc="04130005">
      <w:start w:val="1"/>
      <w:numFmt w:val="bullet"/>
      <w:lvlText w:val=""/>
      <w:lvlJc w:val="left"/>
      <w:pPr>
        <w:tabs>
          <w:tab w:val="num" w:pos="6480"/>
        </w:tabs>
        <w:ind w:left="6480" w:right="6480" w:hanging="360"/>
      </w:pPr>
      <w:rPr>
        <w:rFonts w:ascii="Wingdings" w:hAnsi="Wingdings" w:hint="default"/>
      </w:rPr>
    </w:lvl>
  </w:abstractNum>
  <w:abstractNum w:abstractNumId="354">
    <w:nsid w:val="78DF4C52"/>
    <w:multiLevelType w:val="hybridMultilevel"/>
    <w:tmpl w:val="430ED880"/>
    <w:lvl w:ilvl="0" w:tplc="EB42F5A0">
      <w:start w:val="766"/>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5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6">
    <w:nsid w:val="7AAD212E"/>
    <w:multiLevelType w:val="hybridMultilevel"/>
    <w:tmpl w:val="0E82DEA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7">
    <w:nsid w:val="7B1931CD"/>
    <w:multiLevelType w:val="hybridMultilevel"/>
    <w:tmpl w:val="85D6DA54"/>
    <w:lvl w:ilvl="0" w:tplc="B2C4BA86">
      <w:start w:val="743"/>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58">
    <w:nsid w:val="7B1A5C8A"/>
    <w:multiLevelType w:val="hybridMultilevel"/>
    <w:tmpl w:val="5EC07860"/>
    <w:lvl w:ilvl="0" w:tplc="040C0001">
      <w:start w:val="1"/>
      <w:numFmt w:val="bullet"/>
      <w:lvlText w:val=""/>
      <w:lvlJc w:val="left"/>
      <w:pPr>
        <w:tabs>
          <w:tab w:val="num" w:pos="1428"/>
        </w:tabs>
        <w:ind w:left="1428" w:right="1428" w:hanging="360"/>
      </w:pPr>
      <w:rPr>
        <w:rFonts w:ascii="Symbol" w:hAnsi="Symbol" w:hint="default"/>
      </w:rPr>
    </w:lvl>
    <w:lvl w:ilvl="1" w:tplc="040C000F">
      <w:start w:val="1"/>
      <w:numFmt w:val="decimal"/>
      <w:lvlText w:val="%2."/>
      <w:lvlJc w:val="left"/>
      <w:pPr>
        <w:tabs>
          <w:tab w:val="num" w:pos="2148"/>
        </w:tabs>
        <w:ind w:left="2148" w:right="2148" w:hanging="360"/>
      </w:pPr>
      <w:rPr>
        <w:rFonts w:cs="Times New Roman" w:hint="default"/>
      </w:rPr>
    </w:lvl>
    <w:lvl w:ilvl="2" w:tplc="040C0005">
      <w:start w:val="1"/>
      <w:numFmt w:val="bullet"/>
      <w:lvlText w:val=""/>
      <w:lvlJc w:val="left"/>
      <w:pPr>
        <w:tabs>
          <w:tab w:val="num" w:pos="2868"/>
        </w:tabs>
        <w:ind w:left="2868" w:right="2868" w:hanging="360"/>
      </w:pPr>
      <w:rPr>
        <w:rFonts w:ascii="Wingdings" w:hAnsi="Wingdings" w:hint="default"/>
      </w:rPr>
    </w:lvl>
    <w:lvl w:ilvl="3" w:tplc="040C0001">
      <w:start w:val="1"/>
      <w:numFmt w:val="bullet"/>
      <w:lvlText w:val=""/>
      <w:lvlJc w:val="left"/>
      <w:pPr>
        <w:tabs>
          <w:tab w:val="num" w:pos="3588"/>
        </w:tabs>
        <w:ind w:left="3588" w:right="3588" w:hanging="360"/>
      </w:pPr>
      <w:rPr>
        <w:rFonts w:ascii="Symbol" w:hAnsi="Symbol" w:hint="default"/>
      </w:rPr>
    </w:lvl>
    <w:lvl w:ilvl="4" w:tplc="040C0003">
      <w:start w:val="1"/>
      <w:numFmt w:val="bullet"/>
      <w:lvlText w:val="o"/>
      <w:lvlJc w:val="left"/>
      <w:pPr>
        <w:tabs>
          <w:tab w:val="num" w:pos="4308"/>
        </w:tabs>
        <w:ind w:left="4308" w:right="4308" w:hanging="360"/>
      </w:pPr>
      <w:rPr>
        <w:rFonts w:ascii="Courier New" w:hAnsi="Courier New" w:hint="default"/>
      </w:rPr>
    </w:lvl>
    <w:lvl w:ilvl="5" w:tplc="040C0005">
      <w:start w:val="1"/>
      <w:numFmt w:val="bullet"/>
      <w:lvlText w:val=""/>
      <w:lvlJc w:val="left"/>
      <w:pPr>
        <w:tabs>
          <w:tab w:val="num" w:pos="5028"/>
        </w:tabs>
        <w:ind w:left="5028" w:right="5028" w:hanging="360"/>
      </w:pPr>
      <w:rPr>
        <w:rFonts w:ascii="Wingdings" w:hAnsi="Wingdings" w:hint="default"/>
      </w:rPr>
    </w:lvl>
    <w:lvl w:ilvl="6" w:tplc="040C0001">
      <w:start w:val="1"/>
      <w:numFmt w:val="bullet"/>
      <w:lvlText w:val=""/>
      <w:lvlJc w:val="left"/>
      <w:pPr>
        <w:tabs>
          <w:tab w:val="num" w:pos="5748"/>
        </w:tabs>
        <w:ind w:left="5748" w:right="5748" w:hanging="360"/>
      </w:pPr>
      <w:rPr>
        <w:rFonts w:ascii="Symbol" w:hAnsi="Symbol" w:hint="default"/>
      </w:rPr>
    </w:lvl>
    <w:lvl w:ilvl="7" w:tplc="040C0003">
      <w:start w:val="1"/>
      <w:numFmt w:val="bullet"/>
      <w:lvlText w:val="o"/>
      <w:lvlJc w:val="left"/>
      <w:pPr>
        <w:tabs>
          <w:tab w:val="num" w:pos="6468"/>
        </w:tabs>
        <w:ind w:left="6468" w:right="6468" w:hanging="360"/>
      </w:pPr>
      <w:rPr>
        <w:rFonts w:ascii="Courier New" w:hAnsi="Courier New" w:hint="default"/>
      </w:rPr>
    </w:lvl>
    <w:lvl w:ilvl="8" w:tplc="040C0005">
      <w:start w:val="1"/>
      <w:numFmt w:val="bullet"/>
      <w:lvlText w:val=""/>
      <w:lvlJc w:val="left"/>
      <w:pPr>
        <w:tabs>
          <w:tab w:val="num" w:pos="7188"/>
        </w:tabs>
        <w:ind w:left="7188" w:right="7188" w:hanging="360"/>
      </w:pPr>
      <w:rPr>
        <w:rFonts w:ascii="Wingdings" w:hAnsi="Wingdings" w:hint="default"/>
      </w:rPr>
    </w:lvl>
  </w:abstractNum>
  <w:abstractNum w:abstractNumId="359">
    <w:nsid w:val="7BF4080F"/>
    <w:multiLevelType w:val="hybridMultilevel"/>
    <w:tmpl w:val="3ADEBF34"/>
    <w:lvl w:ilvl="0" w:tplc="3D462FC2">
      <w:start w:val="38"/>
      <w:numFmt w:val="decimal"/>
      <w:lvlText w:val="%1."/>
      <w:lvlJc w:val="left"/>
      <w:pPr>
        <w:tabs>
          <w:tab w:val="num" w:pos="567"/>
        </w:tabs>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60">
    <w:nsid w:val="7C2F7AD1"/>
    <w:multiLevelType w:val="hybridMultilevel"/>
    <w:tmpl w:val="08981144"/>
    <w:lvl w:ilvl="0" w:tplc="FFE24968">
      <w:start w:val="1"/>
      <w:numFmt w:val="bullet"/>
      <w:lvlText w:val=""/>
      <w:lvlJc w:val="left"/>
      <w:pPr>
        <w:tabs>
          <w:tab w:val="num" w:pos="1440"/>
        </w:tabs>
        <w:ind w:left="1440" w:right="1440" w:hanging="360"/>
      </w:pPr>
      <w:rPr>
        <w:rFonts w:ascii="Symbol" w:hAnsi="Symbol" w:hint="default"/>
        <w:color w:val="auto"/>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61">
    <w:nsid w:val="7D044CCD"/>
    <w:multiLevelType w:val="hybridMultilevel"/>
    <w:tmpl w:val="CF0ECB3A"/>
    <w:lvl w:ilvl="0" w:tplc="040C0013">
      <w:start w:val="1"/>
      <w:numFmt w:val="upperRoman"/>
      <w:lvlText w:val="%1."/>
      <w:lvlJc w:val="right"/>
      <w:pPr>
        <w:tabs>
          <w:tab w:val="num" w:pos="720"/>
        </w:tabs>
        <w:ind w:left="720" w:right="720" w:hanging="180"/>
      </w:pPr>
      <w:rPr>
        <w:rFonts w:cs="Times New Roman"/>
      </w:rPr>
    </w:lvl>
    <w:lvl w:ilvl="1" w:tplc="040C0011">
      <w:start w:val="1"/>
      <w:numFmt w:val="decimal"/>
      <w:lvlText w:val="%2)"/>
      <w:lvlJc w:val="left"/>
      <w:pPr>
        <w:tabs>
          <w:tab w:val="num" w:pos="1440"/>
        </w:tabs>
        <w:ind w:left="1440" w:right="1440" w:hanging="360"/>
      </w:pPr>
      <w:rPr>
        <w:rFonts w:cs="Times New Roman"/>
      </w:rPr>
    </w:lvl>
    <w:lvl w:ilvl="2" w:tplc="863E5F02">
      <w:start w:val="1"/>
      <w:numFmt w:val="upperRoman"/>
      <w:lvlText w:val="%3)"/>
      <w:lvlJc w:val="left"/>
      <w:pPr>
        <w:tabs>
          <w:tab w:val="num" w:pos="2700"/>
        </w:tabs>
        <w:ind w:left="2700" w:right="2700" w:hanging="720"/>
      </w:pPr>
      <w:rPr>
        <w:rFonts w:cs="Times New Roman" w:hint="default"/>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62">
    <w:nsid w:val="7DA62529"/>
    <w:multiLevelType w:val="hybridMultilevel"/>
    <w:tmpl w:val="8050E64A"/>
    <w:lvl w:ilvl="0" w:tplc="1F124E44">
      <w:start w:val="755"/>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63">
    <w:nsid w:val="7DC123B2"/>
    <w:multiLevelType w:val="hybridMultilevel"/>
    <w:tmpl w:val="2304B1B8"/>
    <w:lvl w:ilvl="0" w:tplc="040C0011">
      <w:start w:val="1"/>
      <w:numFmt w:val="decimal"/>
      <w:lvlText w:val="%1)"/>
      <w:lvlJc w:val="left"/>
      <w:pPr>
        <w:tabs>
          <w:tab w:val="num" w:pos="720"/>
        </w:tabs>
        <w:ind w:left="720" w:right="720" w:hanging="360"/>
      </w:pPr>
      <w:rPr>
        <w:rFonts w:cs="Times New Roman"/>
      </w:rPr>
    </w:lvl>
    <w:lvl w:ilvl="1" w:tplc="040C0019">
      <w:start w:val="1"/>
      <w:numFmt w:val="lowerLetter"/>
      <w:lvlText w:val="%2."/>
      <w:lvlJc w:val="left"/>
      <w:pPr>
        <w:tabs>
          <w:tab w:val="num" w:pos="1440"/>
        </w:tabs>
        <w:ind w:left="1440" w:right="1440" w:hanging="360"/>
      </w:pPr>
      <w:rPr>
        <w:rFonts w:cs="Times New Roman"/>
      </w:rPr>
    </w:lvl>
    <w:lvl w:ilvl="2" w:tplc="040C001B">
      <w:start w:val="1"/>
      <w:numFmt w:val="lowerRoman"/>
      <w:lvlText w:val="%3."/>
      <w:lvlJc w:val="right"/>
      <w:pPr>
        <w:tabs>
          <w:tab w:val="num" w:pos="2160"/>
        </w:tabs>
        <w:ind w:left="2160" w:right="2160" w:hanging="180"/>
      </w:pPr>
      <w:rPr>
        <w:rFonts w:cs="Times New Roman"/>
      </w:rPr>
    </w:lvl>
    <w:lvl w:ilvl="3" w:tplc="040C000F">
      <w:start w:val="1"/>
      <w:numFmt w:val="decimal"/>
      <w:lvlText w:val="%4."/>
      <w:lvlJc w:val="left"/>
      <w:pPr>
        <w:tabs>
          <w:tab w:val="num" w:pos="2880"/>
        </w:tabs>
        <w:ind w:left="2880" w:right="2880" w:hanging="360"/>
      </w:pPr>
      <w:rPr>
        <w:rFonts w:cs="Times New Roman"/>
      </w:rPr>
    </w:lvl>
    <w:lvl w:ilvl="4" w:tplc="040C0019">
      <w:start w:val="1"/>
      <w:numFmt w:val="lowerLetter"/>
      <w:lvlText w:val="%5."/>
      <w:lvlJc w:val="left"/>
      <w:pPr>
        <w:tabs>
          <w:tab w:val="num" w:pos="3600"/>
        </w:tabs>
        <w:ind w:left="3600" w:right="3600" w:hanging="360"/>
      </w:pPr>
      <w:rPr>
        <w:rFonts w:cs="Times New Roman"/>
      </w:rPr>
    </w:lvl>
    <w:lvl w:ilvl="5" w:tplc="040C001B">
      <w:start w:val="1"/>
      <w:numFmt w:val="lowerRoman"/>
      <w:lvlText w:val="%6."/>
      <w:lvlJc w:val="right"/>
      <w:pPr>
        <w:tabs>
          <w:tab w:val="num" w:pos="4320"/>
        </w:tabs>
        <w:ind w:left="4320" w:right="4320" w:hanging="180"/>
      </w:pPr>
      <w:rPr>
        <w:rFonts w:cs="Times New Roman"/>
      </w:rPr>
    </w:lvl>
    <w:lvl w:ilvl="6" w:tplc="040C000F">
      <w:start w:val="1"/>
      <w:numFmt w:val="decimal"/>
      <w:lvlText w:val="%7."/>
      <w:lvlJc w:val="left"/>
      <w:pPr>
        <w:tabs>
          <w:tab w:val="num" w:pos="5040"/>
        </w:tabs>
        <w:ind w:left="5040" w:right="5040" w:hanging="360"/>
      </w:pPr>
      <w:rPr>
        <w:rFonts w:cs="Times New Roman"/>
      </w:rPr>
    </w:lvl>
    <w:lvl w:ilvl="7" w:tplc="040C0019">
      <w:start w:val="1"/>
      <w:numFmt w:val="lowerLetter"/>
      <w:lvlText w:val="%8."/>
      <w:lvlJc w:val="left"/>
      <w:pPr>
        <w:tabs>
          <w:tab w:val="num" w:pos="5760"/>
        </w:tabs>
        <w:ind w:left="5760" w:right="5760" w:hanging="360"/>
      </w:pPr>
      <w:rPr>
        <w:rFonts w:cs="Times New Roman"/>
      </w:rPr>
    </w:lvl>
    <w:lvl w:ilvl="8" w:tplc="040C001B">
      <w:start w:val="1"/>
      <w:numFmt w:val="lowerRoman"/>
      <w:lvlText w:val="%9."/>
      <w:lvlJc w:val="right"/>
      <w:pPr>
        <w:tabs>
          <w:tab w:val="num" w:pos="6480"/>
        </w:tabs>
        <w:ind w:left="6480" w:right="6480" w:hanging="180"/>
      </w:pPr>
      <w:rPr>
        <w:rFonts w:cs="Times New Roman"/>
      </w:rPr>
    </w:lvl>
  </w:abstractNum>
  <w:abstractNum w:abstractNumId="364">
    <w:nsid w:val="7DC24F95"/>
    <w:multiLevelType w:val="hybridMultilevel"/>
    <w:tmpl w:val="BCB87638"/>
    <w:lvl w:ilvl="0" w:tplc="79E230CE">
      <w:start w:val="615"/>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65">
    <w:nsid w:val="7E2D6210"/>
    <w:multiLevelType w:val="multilevel"/>
    <w:tmpl w:val="3D80B5C6"/>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66">
    <w:nsid w:val="7E86310B"/>
    <w:multiLevelType w:val="hybridMultilevel"/>
    <w:tmpl w:val="4CA499B0"/>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367">
    <w:nsid w:val="7E914D29"/>
    <w:multiLevelType w:val="hybridMultilevel"/>
    <w:tmpl w:val="F2683B68"/>
    <w:lvl w:ilvl="0" w:tplc="0409000F">
      <w:start w:val="2"/>
      <w:numFmt w:val="decimal"/>
      <w:lvlText w:val="%1."/>
      <w:lvlJc w:val="left"/>
      <w:pPr>
        <w:tabs>
          <w:tab w:val="num" w:pos="720"/>
        </w:tabs>
        <w:ind w:left="720" w:right="720" w:hanging="360"/>
      </w:pPr>
      <w:rPr>
        <w:rFonts w:cs="Times New Roman" w:hint="default"/>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68">
    <w:nsid w:val="7F286A77"/>
    <w:multiLevelType w:val="hybridMultilevel"/>
    <w:tmpl w:val="6AC8EE56"/>
    <w:lvl w:ilvl="0" w:tplc="23F24FEE">
      <w:start w:val="470"/>
      <w:numFmt w:val="decimal"/>
      <w:lvlText w:val="%1."/>
      <w:lvlJc w:val="left"/>
      <w:pPr>
        <w:tabs>
          <w:tab w:val="num" w:pos="567"/>
        </w:tabs>
      </w:pPr>
      <w:rPr>
        <w:rFonts w:cs="Times New Roman" w:hint="default"/>
        <w:color w:val="auto"/>
      </w:rPr>
    </w:lvl>
    <w:lvl w:ilvl="1" w:tplc="04090019">
      <w:start w:val="1"/>
      <w:numFmt w:val="lowerLetter"/>
      <w:lvlText w:val="%2."/>
      <w:lvlJc w:val="left"/>
      <w:pPr>
        <w:tabs>
          <w:tab w:val="num" w:pos="1440"/>
        </w:tabs>
        <w:ind w:left="1440" w:right="1440" w:hanging="360"/>
      </w:pPr>
      <w:rPr>
        <w:rFonts w:cs="Times New Roman"/>
      </w:rPr>
    </w:lvl>
    <w:lvl w:ilvl="2" w:tplc="0409001B">
      <w:start w:val="1"/>
      <w:numFmt w:val="lowerRoman"/>
      <w:lvlText w:val="%3."/>
      <w:lvlJc w:val="right"/>
      <w:pPr>
        <w:tabs>
          <w:tab w:val="num" w:pos="2160"/>
        </w:tabs>
        <w:ind w:left="2160" w:right="2160" w:hanging="180"/>
      </w:pPr>
      <w:rPr>
        <w:rFonts w:cs="Times New Roman"/>
      </w:rPr>
    </w:lvl>
    <w:lvl w:ilvl="3" w:tplc="0409000F">
      <w:start w:val="1"/>
      <w:numFmt w:val="decimal"/>
      <w:lvlText w:val="%4."/>
      <w:lvlJc w:val="left"/>
      <w:pPr>
        <w:tabs>
          <w:tab w:val="num" w:pos="2880"/>
        </w:tabs>
        <w:ind w:left="2880" w:right="2880" w:hanging="360"/>
      </w:pPr>
      <w:rPr>
        <w:rFonts w:cs="Times New Roman"/>
      </w:rPr>
    </w:lvl>
    <w:lvl w:ilvl="4" w:tplc="04090019">
      <w:start w:val="1"/>
      <w:numFmt w:val="lowerLetter"/>
      <w:lvlText w:val="%5."/>
      <w:lvlJc w:val="left"/>
      <w:pPr>
        <w:tabs>
          <w:tab w:val="num" w:pos="3600"/>
        </w:tabs>
        <w:ind w:left="3600" w:right="3600" w:hanging="360"/>
      </w:pPr>
      <w:rPr>
        <w:rFonts w:cs="Times New Roman"/>
      </w:rPr>
    </w:lvl>
    <w:lvl w:ilvl="5" w:tplc="0409001B">
      <w:start w:val="1"/>
      <w:numFmt w:val="lowerRoman"/>
      <w:lvlText w:val="%6."/>
      <w:lvlJc w:val="right"/>
      <w:pPr>
        <w:tabs>
          <w:tab w:val="num" w:pos="4320"/>
        </w:tabs>
        <w:ind w:left="4320" w:right="4320" w:hanging="180"/>
      </w:pPr>
      <w:rPr>
        <w:rFonts w:cs="Times New Roman"/>
      </w:rPr>
    </w:lvl>
    <w:lvl w:ilvl="6" w:tplc="0409000F">
      <w:start w:val="1"/>
      <w:numFmt w:val="decimal"/>
      <w:lvlText w:val="%7."/>
      <w:lvlJc w:val="left"/>
      <w:pPr>
        <w:tabs>
          <w:tab w:val="num" w:pos="5040"/>
        </w:tabs>
        <w:ind w:left="5040" w:right="5040" w:hanging="360"/>
      </w:pPr>
      <w:rPr>
        <w:rFonts w:cs="Times New Roman"/>
      </w:rPr>
    </w:lvl>
    <w:lvl w:ilvl="7" w:tplc="04090019">
      <w:start w:val="1"/>
      <w:numFmt w:val="lowerLetter"/>
      <w:lvlText w:val="%8."/>
      <w:lvlJc w:val="left"/>
      <w:pPr>
        <w:tabs>
          <w:tab w:val="num" w:pos="5760"/>
        </w:tabs>
        <w:ind w:left="5760" w:right="5760" w:hanging="360"/>
      </w:pPr>
      <w:rPr>
        <w:rFonts w:cs="Times New Roman"/>
      </w:rPr>
    </w:lvl>
    <w:lvl w:ilvl="8" w:tplc="0409001B">
      <w:start w:val="1"/>
      <w:numFmt w:val="lowerRoman"/>
      <w:lvlText w:val="%9."/>
      <w:lvlJc w:val="right"/>
      <w:pPr>
        <w:tabs>
          <w:tab w:val="num" w:pos="6480"/>
        </w:tabs>
        <w:ind w:left="6480" w:right="6480" w:hanging="180"/>
      </w:pPr>
      <w:rPr>
        <w:rFonts w:cs="Times New Roman"/>
      </w:rPr>
    </w:lvl>
  </w:abstractNum>
  <w:abstractNum w:abstractNumId="369">
    <w:nsid w:val="7F8F604A"/>
    <w:multiLevelType w:val="singleLevel"/>
    <w:tmpl w:val="CAD61454"/>
    <w:lvl w:ilvl="0">
      <w:start w:val="1"/>
      <w:numFmt w:val="bullet"/>
      <w:lvlText w:val=""/>
      <w:lvlJc w:val="left"/>
      <w:pPr>
        <w:tabs>
          <w:tab w:val="num" w:pos="360"/>
        </w:tabs>
        <w:ind w:left="360" w:right="360" w:hanging="360"/>
      </w:pPr>
      <w:rPr>
        <w:rFonts w:ascii="Symbol" w:hAnsi="Symbol" w:hint="default"/>
      </w:rPr>
    </w:lvl>
  </w:abstractNum>
  <w:num w:numId="1">
    <w:abstractNumId w:val="2"/>
  </w:num>
  <w:num w:numId="2">
    <w:abstractNumId w:val="1"/>
  </w:num>
  <w:num w:numId="3">
    <w:abstractNumId w:val="0"/>
  </w:num>
  <w:num w:numId="4">
    <w:abstractNumId w:val="101"/>
  </w:num>
  <w:num w:numId="5">
    <w:abstractNumId w:val="303"/>
  </w:num>
  <w:num w:numId="6">
    <w:abstractNumId w:val="355"/>
  </w:num>
  <w:num w:numId="7">
    <w:abstractNumId w:val="19"/>
  </w:num>
  <w:num w:numId="8">
    <w:abstractNumId w:val="19"/>
  </w:num>
  <w:num w:numId="9">
    <w:abstractNumId w:val="19"/>
  </w:num>
  <w:num w:numId="10">
    <w:abstractNumId w:val="202"/>
  </w:num>
  <w:num w:numId="11">
    <w:abstractNumId w:val="202"/>
  </w:num>
  <w:num w:numId="12">
    <w:abstractNumId w:val="202"/>
  </w:num>
  <w:num w:numId="13">
    <w:abstractNumId w:val="202"/>
  </w:num>
  <w:num w:numId="14">
    <w:abstractNumId w:val="202"/>
  </w:num>
  <w:num w:numId="15">
    <w:abstractNumId w:val="202"/>
  </w:num>
  <w:num w:numId="16">
    <w:abstractNumId w:val="202"/>
  </w:num>
  <w:num w:numId="17">
    <w:abstractNumId w:val="202"/>
  </w:num>
  <w:num w:numId="18">
    <w:abstractNumId w:val="202"/>
  </w:num>
  <w:num w:numId="19">
    <w:abstractNumId w:val="202"/>
  </w:num>
  <w:num w:numId="20">
    <w:abstractNumId w:val="202"/>
  </w:num>
  <w:num w:numId="21">
    <w:abstractNumId w:val="202"/>
  </w:num>
  <w:num w:numId="22">
    <w:abstractNumId w:val="202"/>
  </w:num>
  <w:num w:numId="23">
    <w:abstractNumId w:val="202"/>
  </w:num>
  <w:num w:numId="24">
    <w:abstractNumId w:val="202"/>
  </w:num>
  <w:num w:numId="25">
    <w:abstractNumId w:val="202"/>
  </w:num>
  <w:num w:numId="26">
    <w:abstractNumId w:val="202"/>
  </w:num>
  <w:num w:numId="27">
    <w:abstractNumId w:val="202"/>
  </w:num>
  <w:num w:numId="28">
    <w:abstractNumId w:val="202"/>
  </w:num>
  <w:num w:numId="29">
    <w:abstractNumId w:val="202"/>
  </w:num>
  <w:num w:numId="30">
    <w:abstractNumId w:val="202"/>
  </w:num>
  <w:num w:numId="31">
    <w:abstractNumId w:val="202"/>
  </w:num>
  <w:num w:numId="32">
    <w:abstractNumId w:val="202"/>
  </w:num>
  <w:num w:numId="33">
    <w:abstractNumId w:val="202"/>
  </w:num>
  <w:num w:numId="34">
    <w:abstractNumId w:val="195"/>
  </w:num>
  <w:num w:numId="35">
    <w:abstractNumId w:val="195"/>
  </w:num>
  <w:num w:numId="36">
    <w:abstractNumId w:val="195"/>
  </w:num>
  <w:num w:numId="37">
    <w:abstractNumId w:val="195"/>
  </w:num>
  <w:num w:numId="38">
    <w:abstractNumId w:val="195"/>
  </w:num>
  <w:num w:numId="39">
    <w:abstractNumId w:val="195"/>
  </w:num>
  <w:num w:numId="40">
    <w:abstractNumId w:val="195"/>
  </w:num>
  <w:num w:numId="41">
    <w:abstractNumId w:val="195"/>
  </w:num>
  <w:num w:numId="42">
    <w:abstractNumId w:val="195"/>
  </w:num>
  <w:num w:numId="43">
    <w:abstractNumId w:val="195"/>
  </w:num>
  <w:num w:numId="44">
    <w:abstractNumId w:val="195"/>
  </w:num>
  <w:num w:numId="45">
    <w:abstractNumId w:val="195"/>
  </w:num>
  <w:num w:numId="46">
    <w:abstractNumId w:val="195"/>
  </w:num>
  <w:num w:numId="47">
    <w:abstractNumId w:val="195"/>
  </w:num>
  <w:num w:numId="48">
    <w:abstractNumId w:val="195"/>
  </w:num>
  <w:num w:numId="49">
    <w:abstractNumId w:val="3"/>
  </w:num>
  <w:num w:numId="50">
    <w:abstractNumId w:val="3"/>
  </w:num>
  <w:num w:numId="51">
    <w:abstractNumId w:val="3"/>
  </w:num>
  <w:num w:numId="52">
    <w:abstractNumId w:val="195"/>
  </w:num>
  <w:num w:numId="53">
    <w:abstractNumId w:val="195"/>
  </w:num>
  <w:num w:numId="54">
    <w:abstractNumId w:val="177"/>
  </w:num>
  <w:num w:numId="55">
    <w:abstractNumId w:val="275"/>
  </w:num>
  <w:num w:numId="56">
    <w:abstractNumId w:val="275"/>
  </w:num>
  <w:num w:numId="57">
    <w:abstractNumId w:val="275"/>
  </w:num>
  <w:num w:numId="58">
    <w:abstractNumId w:val="3"/>
  </w:num>
  <w:num w:numId="59">
    <w:abstractNumId w:val="155"/>
  </w:num>
  <w:num w:numId="60">
    <w:abstractNumId w:val="155"/>
  </w:num>
  <w:num w:numId="61">
    <w:abstractNumId w:val="197"/>
  </w:num>
  <w:num w:numId="62">
    <w:abstractNumId w:val="197"/>
  </w:num>
  <w:num w:numId="63">
    <w:abstractNumId w:val="197"/>
  </w:num>
  <w:num w:numId="64">
    <w:abstractNumId w:val="275"/>
  </w:num>
  <w:num w:numId="65">
    <w:abstractNumId w:val="1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4"/>
  </w:num>
  <w:num w:numId="67">
    <w:abstractNumId w:val="128"/>
  </w:num>
  <w:num w:numId="68">
    <w:abstractNumId w:val="61"/>
  </w:num>
  <w:num w:numId="6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
    <w:lvlOverride w:ilvl="0"/>
  </w:num>
  <w:num w:numId="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0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7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3"/>
  </w:num>
  <w:num w:numId="79">
    <w:abstractNumId w:val="260"/>
  </w:num>
  <w:num w:numId="80">
    <w:abstractNumId w:val="26"/>
  </w:num>
  <w:num w:numId="81">
    <w:abstractNumId w:val="10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59"/>
  </w:num>
  <w:num w:numId="85">
    <w:abstractNumId w:val="293"/>
  </w:num>
  <w:num w:numId="86">
    <w:abstractNumId w:val="34"/>
  </w:num>
  <w:num w:numId="87">
    <w:abstractNumId w:val="4"/>
  </w:num>
  <w:num w:numId="88">
    <w:abstractNumId w:val="5"/>
  </w:num>
  <w:num w:numId="89">
    <w:abstractNumId w:val="6"/>
  </w:num>
  <w:num w:numId="90">
    <w:abstractNumId w:val="62"/>
  </w:num>
  <w:num w:numId="91">
    <w:abstractNumId w:val="331"/>
  </w:num>
  <w:num w:numId="92">
    <w:abstractNumId w:val="217"/>
  </w:num>
  <w:num w:numId="93">
    <w:abstractNumId w:val="23"/>
  </w:num>
  <w:num w:numId="94">
    <w:abstractNumId w:val="35"/>
  </w:num>
  <w:num w:numId="95">
    <w:abstractNumId w:val="43"/>
  </w:num>
  <w:num w:numId="96">
    <w:abstractNumId w:val="136"/>
  </w:num>
  <w:num w:numId="97">
    <w:abstractNumId w:val="198"/>
  </w:num>
  <w:num w:numId="98">
    <w:abstractNumId w:val="270"/>
  </w:num>
  <w:num w:numId="99">
    <w:abstractNumId w:val="232"/>
  </w:num>
  <w:num w:numId="100">
    <w:abstractNumId w:val="39"/>
  </w:num>
  <w:num w:numId="101">
    <w:abstractNumId w:val="36"/>
  </w:num>
  <w:num w:numId="102">
    <w:abstractNumId w:val="72"/>
  </w:num>
  <w:num w:numId="103">
    <w:abstractNumId w:val="328"/>
  </w:num>
  <w:num w:numId="104">
    <w:abstractNumId w:val="256"/>
  </w:num>
  <w:num w:numId="105">
    <w:abstractNumId w:val="49"/>
  </w:num>
  <w:num w:numId="106">
    <w:abstractNumId w:val="79"/>
  </w:num>
  <w:num w:numId="107">
    <w:abstractNumId w:val="173"/>
  </w:num>
  <w:num w:numId="108">
    <w:abstractNumId w:val="196"/>
  </w:num>
  <w:num w:numId="109">
    <w:abstractNumId w:val="148"/>
  </w:num>
  <w:num w:numId="110">
    <w:abstractNumId w:val="257"/>
  </w:num>
  <w:num w:numId="111">
    <w:abstractNumId w:val="117"/>
  </w:num>
  <w:num w:numId="112">
    <w:abstractNumId w:val="88"/>
  </w:num>
  <w:num w:numId="113">
    <w:abstractNumId w:val="87"/>
  </w:num>
  <w:num w:numId="114">
    <w:abstractNumId w:val="301"/>
  </w:num>
  <w:num w:numId="115">
    <w:abstractNumId w:val="366"/>
  </w:num>
  <w:num w:numId="116">
    <w:abstractNumId w:val="54"/>
  </w:num>
  <w:num w:numId="117">
    <w:abstractNumId w:val="294"/>
  </w:num>
  <w:num w:numId="118">
    <w:abstractNumId w:val="142"/>
  </w:num>
  <w:num w:numId="119">
    <w:abstractNumId w:val="344"/>
  </w:num>
  <w:num w:numId="120">
    <w:abstractNumId w:val="318"/>
  </w:num>
  <w:num w:numId="121">
    <w:abstractNumId w:val="83"/>
  </w:num>
  <w:num w:numId="122">
    <w:abstractNumId w:val="89"/>
  </w:num>
  <w:num w:numId="123">
    <w:abstractNumId w:val="263"/>
  </w:num>
  <w:num w:numId="124">
    <w:abstractNumId w:val="113"/>
  </w:num>
  <w:num w:numId="125">
    <w:abstractNumId w:val="360"/>
  </w:num>
  <w:num w:numId="126">
    <w:abstractNumId w:val="236"/>
  </w:num>
  <w:num w:numId="127">
    <w:abstractNumId w:val="53"/>
  </w:num>
  <w:num w:numId="128">
    <w:abstractNumId w:val="287"/>
  </w:num>
  <w:num w:numId="129">
    <w:abstractNumId w:val="123"/>
  </w:num>
  <w:num w:numId="130">
    <w:abstractNumId w:val="320"/>
  </w:num>
  <w:num w:numId="131">
    <w:abstractNumId w:val="205"/>
  </w:num>
  <w:num w:numId="132">
    <w:abstractNumId w:val="118"/>
  </w:num>
  <w:num w:numId="133">
    <w:abstractNumId w:val="340"/>
  </w:num>
  <w:num w:numId="134">
    <w:abstractNumId w:val="327"/>
  </w:num>
  <w:num w:numId="135">
    <w:abstractNumId w:val="163"/>
  </w:num>
  <w:num w:numId="136">
    <w:abstractNumId w:val="157"/>
  </w:num>
  <w:num w:numId="137">
    <w:abstractNumId w:val="124"/>
  </w:num>
  <w:num w:numId="138">
    <w:abstractNumId w:val="258"/>
  </w:num>
  <w:num w:numId="139">
    <w:abstractNumId w:val="112"/>
  </w:num>
  <w:num w:numId="140">
    <w:abstractNumId w:val="226"/>
  </w:num>
  <w:num w:numId="141">
    <w:abstractNumId w:val="282"/>
  </w:num>
  <w:num w:numId="142">
    <w:abstractNumId w:val="291"/>
  </w:num>
  <w:num w:numId="143">
    <w:abstractNumId w:val="139"/>
  </w:num>
  <w:num w:numId="144">
    <w:abstractNumId w:val="22"/>
  </w:num>
  <w:num w:numId="145">
    <w:abstractNumId w:val="16"/>
  </w:num>
  <w:num w:numId="146">
    <w:abstractNumId w:val="1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339"/>
    <w:lvlOverride w:ilvl="0"/>
  </w:num>
  <w:num w:numId="151">
    <w:abstractNumId w:val="100"/>
    <w:lvlOverride w:ilvl="0"/>
  </w:num>
  <w:num w:numId="152">
    <w:abstractNumId w:val="158"/>
    <w:lvlOverride w:ilvl="0"/>
  </w:num>
  <w:num w:numId="153">
    <w:abstractNumId w:val="2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349"/>
    <w:lvlOverride w:ilvl="0"/>
  </w:num>
  <w:num w:numId="155">
    <w:abstractNumId w:val="146"/>
    <w:lvlOverride w:ilvl="0"/>
  </w:num>
  <w:num w:numId="156">
    <w:abstractNumId w:val="225"/>
    <w:lvlOverride w:ilvl="0"/>
  </w:num>
  <w:num w:numId="157">
    <w:abstractNumId w:val="245"/>
    <w:lvlOverride w:ilvl="0"/>
  </w:num>
  <w:num w:numId="158">
    <w:abstractNumId w:val="216"/>
    <w:lvlOverride w:ilvl="0"/>
  </w:num>
  <w:num w:numId="159">
    <w:abstractNumId w:val="160"/>
    <w:lvlOverride w:ilvl="0"/>
  </w:num>
  <w:num w:numId="160">
    <w:abstractNumId w:val="345"/>
    <w:lvlOverride w:ilvl="0"/>
  </w:num>
  <w:num w:numId="161">
    <w:abstractNumId w:val="262"/>
    <w:lvlOverride w:ilvl="0"/>
  </w:num>
  <w:num w:numId="162">
    <w:abstractNumId w:val="30"/>
    <w:lvlOverride w:ilvl="0">
      <w:startOverride w:val="1"/>
    </w:lvlOverride>
  </w:num>
  <w:num w:numId="163">
    <w:abstractNumId w:val="316"/>
    <w:lvlOverride w:ilvl="0">
      <w:startOverride w:val="1"/>
    </w:lvlOverride>
  </w:num>
  <w:num w:numId="164">
    <w:abstractNumId w:val="238"/>
    <w:lvlOverride w:ilvl="0">
      <w:startOverride w:val="2"/>
    </w:lvlOverride>
  </w:num>
  <w:num w:numId="165">
    <w:abstractNumId w:val="44"/>
    <w:lvlOverride w:ilvl="0">
      <w:startOverride w:val="7"/>
    </w:lvlOverride>
  </w:num>
  <w:num w:numId="166">
    <w:abstractNumId w:val="281"/>
    <w:lvlOverride w:ilvl="0">
      <w:startOverride w:val="1"/>
    </w:lvlOverride>
  </w:num>
  <w:num w:numId="167">
    <w:abstractNumId w:val="369"/>
    <w:lvlOverride w:ilvl="0"/>
  </w:num>
  <w:num w:numId="168">
    <w:abstractNumId w:val="229"/>
  </w:num>
  <w:num w:numId="169">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3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04"/>
  </w:num>
  <w:num w:numId="173">
    <w:abstractNumId w:val="209"/>
  </w:num>
  <w:num w:numId="174">
    <w:abstractNumId w:val="181"/>
  </w:num>
  <w:num w:numId="175">
    <w:abstractNumId w:val="330"/>
  </w:num>
  <w:num w:numId="176">
    <w:abstractNumId w:val="289"/>
  </w:num>
  <w:num w:numId="177">
    <w:abstractNumId w:val="102"/>
  </w:num>
  <w:num w:numId="178">
    <w:abstractNumId w:val="235"/>
  </w:num>
  <w:num w:numId="179">
    <w:abstractNumId w:val="338"/>
  </w:num>
  <w:num w:numId="180">
    <w:abstractNumId w:val="272"/>
  </w:num>
  <w:num w:numId="181">
    <w:abstractNumId w:val="249"/>
  </w:num>
  <w:num w:numId="182">
    <w:abstractNumId w:val="2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90"/>
  </w:num>
  <w:num w:numId="185">
    <w:abstractNumId w:val="1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4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264"/>
  </w:num>
  <w:num w:numId="190">
    <w:abstractNumId w:val="141"/>
  </w:num>
  <w:num w:numId="191">
    <w:abstractNumId w:val="343"/>
  </w:num>
  <w:num w:numId="192">
    <w:abstractNumId w:val="1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86"/>
  </w:num>
  <w:num w:numId="195">
    <w:abstractNumId w:val="333"/>
  </w:num>
  <w:num w:numId="196">
    <w:abstractNumId w:val="115"/>
  </w:num>
  <w:num w:numId="197">
    <w:abstractNumId w:val="70"/>
  </w:num>
  <w:num w:numId="198">
    <w:abstractNumId w:val="325"/>
  </w:num>
  <w:num w:numId="199">
    <w:abstractNumId w:val="127"/>
  </w:num>
  <w:num w:numId="200">
    <w:abstractNumId w:val="187"/>
  </w:num>
  <w:num w:numId="201">
    <w:abstractNumId w:val="323"/>
  </w:num>
  <w:num w:numId="202">
    <w:abstractNumId w:val="60"/>
  </w:num>
  <w:num w:numId="203">
    <w:abstractNumId w:val="361"/>
  </w:num>
  <w:num w:numId="204">
    <w:abstractNumId w:val="86"/>
  </w:num>
  <w:num w:numId="205">
    <w:abstractNumId w:val="332"/>
  </w:num>
  <w:num w:numId="206">
    <w:abstractNumId w:val="76"/>
  </w:num>
  <w:num w:numId="207">
    <w:abstractNumId w:val="129"/>
  </w:num>
  <w:num w:numId="208">
    <w:abstractNumId w:val="45"/>
  </w:num>
  <w:num w:numId="209">
    <w:abstractNumId w:val="140"/>
  </w:num>
  <w:num w:numId="210">
    <w:abstractNumId w:val="144"/>
  </w:num>
  <w:num w:numId="211">
    <w:abstractNumId w:val="91"/>
  </w:num>
  <w:num w:numId="212">
    <w:abstractNumId w:val="69"/>
  </w:num>
  <w:num w:numId="213">
    <w:abstractNumId w:val="247"/>
  </w:num>
  <w:num w:numId="214">
    <w:abstractNumId w:val="189"/>
  </w:num>
  <w:num w:numId="215">
    <w:abstractNumId w:val="179"/>
  </w:num>
  <w:num w:numId="216">
    <w:abstractNumId w:val="98"/>
  </w:num>
  <w:num w:numId="217">
    <w:abstractNumId w:val="253"/>
  </w:num>
  <w:num w:numId="218">
    <w:abstractNumId w:val="230"/>
  </w:num>
  <w:num w:numId="219">
    <w:abstractNumId w:val="180"/>
  </w:num>
  <w:num w:numId="220">
    <w:abstractNumId w:val="219"/>
  </w:num>
  <w:num w:numId="221">
    <w:abstractNumId w:val="324"/>
  </w:num>
  <w:num w:numId="222">
    <w:abstractNumId w:val="221"/>
  </w:num>
  <w:num w:numId="223">
    <w:abstractNumId w:val="329"/>
  </w:num>
  <w:num w:numId="224">
    <w:abstractNumId w:val="64"/>
  </w:num>
  <w:num w:numId="225">
    <w:abstractNumId w:val="312"/>
  </w:num>
  <w:num w:numId="226">
    <w:abstractNumId w:val="200"/>
  </w:num>
  <w:num w:numId="227">
    <w:abstractNumId w:val="42"/>
  </w:num>
  <w:num w:numId="228">
    <w:abstractNumId w:val="10"/>
  </w:num>
  <w:num w:numId="229">
    <w:abstractNumId w:val="12"/>
  </w:num>
  <w:num w:numId="230">
    <w:abstractNumId w:val="46"/>
  </w:num>
  <w:num w:numId="231">
    <w:abstractNumId w:val="172"/>
  </w:num>
  <w:num w:numId="232">
    <w:abstractNumId w:val="266"/>
  </w:num>
  <w:num w:numId="233">
    <w:abstractNumId w:val="243"/>
  </w:num>
  <w:num w:numId="234">
    <w:abstractNumId w:val="122"/>
  </w:num>
  <w:num w:numId="235">
    <w:abstractNumId w:val="168"/>
  </w:num>
  <w:num w:numId="236">
    <w:abstractNumId w:val="165"/>
  </w:num>
  <w:num w:numId="237">
    <w:abstractNumId w:val="18"/>
  </w:num>
  <w:num w:numId="238">
    <w:abstractNumId w:val="194"/>
  </w:num>
  <w:num w:numId="239">
    <w:abstractNumId w:val="11"/>
  </w:num>
  <w:num w:numId="240">
    <w:abstractNumId w:val="182"/>
  </w:num>
  <w:num w:numId="241">
    <w:abstractNumId w:val="335"/>
  </w:num>
  <w:num w:numId="242">
    <w:abstractNumId w:val="93"/>
  </w:num>
  <w:num w:numId="243">
    <w:abstractNumId w:val="319"/>
  </w:num>
  <w:num w:numId="244">
    <w:abstractNumId w:val="97"/>
  </w:num>
  <w:num w:numId="245">
    <w:abstractNumId w:val="31"/>
  </w:num>
  <w:num w:numId="246">
    <w:abstractNumId w:val="82"/>
  </w:num>
  <w:num w:numId="247">
    <w:abstractNumId w:val="341"/>
  </w:num>
  <w:num w:numId="248">
    <w:abstractNumId w:val="255"/>
  </w:num>
  <w:num w:numId="249">
    <w:abstractNumId w:val="358"/>
  </w:num>
  <w:num w:numId="250">
    <w:abstractNumId w:val="24"/>
  </w:num>
  <w:num w:numId="251">
    <w:abstractNumId w:val="57"/>
  </w:num>
  <w:num w:numId="252">
    <w:abstractNumId w:val="242"/>
  </w:num>
  <w:num w:numId="253">
    <w:abstractNumId w:val="248"/>
  </w:num>
  <w:num w:numId="254">
    <w:abstractNumId w:val="171"/>
  </w:num>
  <w:num w:numId="255">
    <w:abstractNumId w:val="297"/>
  </w:num>
  <w:num w:numId="256">
    <w:abstractNumId w:val="298"/>
  </w:num>
  <w:num w:numId="257">
    <w:abstractNumId w:val="367"/>
  </w:num>
  <w:num w:numId="258">
    <w:abstractNumId w:val="183"/>
  </w:num>
  <w:num w:numId="259">
    <w:abstractNumId w:val="107"/>
  </w:num>
  <w:num w:numId="260">
    <w:abstractNumId w:val="77"/>
  </w:num>
  <w:num w:numId="261">
    <w:abstractNumId w:val="350"/>
  </w:num>
  <w:num w:numId="262">
    <w:abstractNumId w:val="222"/>
  </w:num>
  <w:num w:numId="263">
    <w:abstractNumId w:val="164"/>
  </w:num>
  <w:num w:numId="264">
    <w:abstractNumId w:val="81"/>
  </w:num>
  <w:num w:numId="265">
    <w:abstractNumId w:val="94"/>
  </w:num>
  <w:num w:numId="266">
    <w:abstractNumId w:val="134"/>
  </w:num>
  <w:num w:numId="267">
    <w:abstractNumId w:val="215"/>
  </w:num>
  <w:num w:numId="268">
    <w:abstractNumId w:val="95"/>
  </w:num>
  <w:num w:numId="269">
    <w:abstractNumId w:val="305"/>
  </w:num>
  <w:num w:numId="270">
    <w:abstractNumId w:val="21"/>
  </w:num>
  <w:num w:numId="271">
    <w:abstractNumId w:val="14"/>
  </w:num>
  <w:num w:numId="272">
    <w:abstractNumId w:val="317"/>
  </w:num>
  <w:num w:numId="273">
    <w:abstractNumId w:val="80"/>
  </w:num>
  <w:num w:numId="274">
    <w:abstractNumId w:val="126"/>
  </w:num>
  <w:num w:numId="275">
    <w:abstractNumId w:val="201"/>
  </w:num>
  <w:num w:numId="276">
    <w:abstractNumId w:val="166"/>
  </w:num>
  <w:num w:numId="277">
    <w:abstractNumId w:val="131"/>
  </w:num>
  <w:num w:numId="278">
    <w:abstractNumId w:val="75"/>
  </w:num>
  <w:num w:numId="279">
    <w:abstractNumId w:val="207"/>
  </w:num>
  <w:num w:numId="280">
    <w:abstractNumId w:val="28"/>
  </w:num>
  <w:num w:numId="281">
    <w:abstractNumId w:val="15"/>
  </w:num>
  <w:num w:numId="282">
    <w:abstractNumId w:val="20"/>
  </w:num>
  <w:num w:numId="283">
    <w:abstractNumId w:val="210"/>
  </w:num>
  <w:num w:numId="284">
    <w:abstractNumId w:val="66"/>
  </w:num>
  <w:num w:numId="285">
    <w:abstractNumId w:val="29"/>
  </w:num>
  <w:num w:numId="286">
    <w:abstractNumId w:val="279"/>
  </w:num>
  <w:num w:numId="287">
    <w:abstractNumId w:val="231"/>
  </w:num>
  <w:num w:numId="288">
    <w:abstractNumId w:val="296"/>
  </w:num>
  <w:num w:numId="289">
    <w:abstractNumId w:val="244"/>
  </w:num>
  <w:num w:numId="290">
    <w:abstractNumId w:val="353"/>
  </w:num>
  <w:num w:numId="291">
    <w:abstractNumId w:val="211"/>
  </w:num>
  <w:num w:numId="292">
    <w:abstractNumId w:val="268"/>
  </w:num>
  <w:num w:numId="293">
    <w:abstractNumId w:val="109"/>
  </w:num>
  <w:num w:numId="294">
    <w:abstractNumId w:val="32"/>
  </w:num>
  <w:num w:numId="295">
    <w:abstractNumId w:val="251"/>
  </w:num>
  <w:num w:numId="296">
    <w:abstractNumId w:val="170"/>
  </w:num>
  <w:num w:numId="297">
    <w:abstractNumId w:val="363"/>
  </w:num>
  <w:num w:numId="298">
    <w:abstractNumId w:val="133"/>
  </w:num>
  <w:num w:numId="299">
    <w:abstractNumId w:val="73"/>
  </w:num>
  <w:num w:numId="300">
    <w:abstractNumId w:val="326"/>
  </w:num>
  <w:num w:numId="301">
    <w:abstractNumId w:val="13"/>
  </w:num>
  <w:num w:numId="302">
    <w:abstractNumId w:val="203"/>
  </w:num>
  <w:num w:numId="303">
    <w:abstractNumId w:val="130"/>
  </w:num>
  <w:num w:numId="304">
    <w:abstractNumId w:val="153"/>
  </w:num>
  <w:num w:numId="305">
    <w:abstractNumId w:val="322"/>
  </w:num>
  <w:num w:numId="306">
    <w:abstractNumId w:val="121"/>
  </w:num>
  <w:num w:numId="307">
    <w:abstractNumId w:val="336"/>
  </w:num>
  <w:num w:numId="308">
    <w:abstractNumId w:val="212"/>
  </w:num>
  <w:num w:numId="309">
    <w:abstractNumId w:val="175"/>
  </w:num>
  <w:num w:numId="310">
    <w:abstractNumId w:val="65"/>
  </w:num>
  <w:num w:numId="311">
    <w:abstractNumId w:val="204"/>
  </w:num>
  <w:num w:numId="312">
    <w:abstractNumId w:val="111"/>
  </w:num>
  <w:num w:numId="313">
    <w:abstractNumId w:val="342"/>
  </w:num>
  <w:num w:numId="314">
    <w:abstractNumId w:val="67"/>
  </w:num>
  <w:num w:numId="315">
    <w:abstractNumId w:val="156"/>
  </w:num>
  <w:num w:numId="316">
    <w:abstractNumId w:val="119"/>
  </w:num>
  <w:num w:numId="317">
    <w:abstractNumId w:val="37"/>
  </w:num>
  <w:num w:numId="318">
    <w:abstractNumId w:val="191"/>
  </w:num>
  <w:num w:numId="319">
    <w:abstractNumId w:val="192"/>
  </w:num>
  <w:num w:numId="320">
    <w:abstractNumId w:val="178"/>
  </w:num>
  <w:num w:numId="321">
    <w:abstractNumId w:val="110"/>
  </w:num>
  <w:num w:numId="322">
    <w:abstractNumId w:val="359"/>
  </w:num>
  <w:num w:numId="323">
    <w:abstractNumId w:val="286"/>
  </w:num>
  <w:num w:numId="324">
    <w:abstractNumId w:val="138"/>
  </w:num>
  <w:num w:numId="325">
    <w:abstractNumId w:val="58"/>
  </w:num>
  <w:num w:numId="326">
    <w:abstractNumId w:val="51"/>
  </w:num>
  <w:num w:numId="327">
    <w:abstractNumId w:val="334"/>
  </w:num>
  <w:num w:numId="328">
    <w:abstractNumId w:val="99"/>
  </w:num>
  <w:num w:numId="329">
    <w:abstractNumId w:val="74"/>
  </w:num>
  <w:num w:numId="330">
    <w:abstractNumId w:val="41"/>
  </w:num>
  <w:num w:numId="331">
    <w:abstractNumId w:val="145"/>
  </w:num>
  <w:num w:numId="332">
    <w:abstractNumId w:val="218"/>
  </w:num>
  <w:num w:numId="333">
    <w:abstractNumId w:val="213"/>
  </w:num>
  <w:num w:numId="334">
    <w:abstractNumId w:val="224"/>
  </w:num>
  <w:num w:numId="335">
    <w:abstractNumId w:val="246"/>
  </w:num>
  <w:num w:numId="336">
    <w:abstractNumId w:val="252"/>
  </w:num>
  <w:num w:numId="337">
    <w:abstractNumId w:val="143"/>
  </w:num>
  <w:num w:numId="338">
    <w:abstractNumId w:val="120"/>
  </w:num>
  <w:num w:numId="339">
    <w:abstractNumId w:val="308"/>
  </w:num>
  <w:num w:numId="340">
    <w:abstractNumId w:val="283"/>
  </w:num>
  <w:num w:numId="341">
    <w:abstractNumId w:val="151"/>
  </w:num>
  <w:num w:numId="342">
    <w:abstractNumId w:val="300"/>
  </w:num>
  <w:num w:numId="343">
    <w:abstractNumId w:val="228"/>
  </w:num>
  <w:num w:numId="344">
    <w:abstractNumId w:val="63"/>
  </w:num>
  <w:num w:numId="345">
    <w:abstractNumId w:val="273"/>
  </w:num>
  <w:num w:numId="346">
    <w:abstractNumId w:val="254"/>
  </w:num>
  <w:num w:numId="347">
    <w:abstractNumId w:val="27"/>
  </w:num>
  <w:num w:numId="348">
    <w:abstractNumId w:val="176"/>
  </w:num>
  <w:num w:numId="349">
    <w:abstractNumId w:val="315"/>
  </w:num>
  <w:num w:numId="350">
    <w:abstractNumId w:val="52"/>
  </w:num>
  <w:num w:numId="351">
    <w:abstractNumId w:val="368"/>
  </w:num>
  <w:num w:numId="352">
    <w:abstractNumId w:val="261"/>
  </w:num>
  <w:num w:numId="353">
    <w:abstractNumId w:val="220"/>
  </w:num>
  <w:num w:numId="354">
    <w:abstractNumId w:val="9"/>
  </w:num>
  <w:num w:numId="355">
    <w:abstractNumId w:val="227"/>
  </w:num>
  <w:num w:numId="356">
    <w:abstractNumId w:val="84"/>
  </w:num>
  <w:num w:numId="357">
    <w:abstractNumId w:val="310"/>
  </w:num>
  <w:num w:numId="358">
    <w:abstractNumId w:val="174"/>
  </w:num>
  <w:num w:numId="359">
    <w:abstractNumId w:val="199"/>
  </w:num>
  <w:num w:numId="360">
    <w:abstractNumId w:val="90"/>
  </w:num>
  <w:num w:numId="361">
    <w:abstractNumId w:val="347"/>
  </w:num>
  <w:num w:numId="362">
    <w:abstractNumId w:val="188"/>
  </w:num>
  <w:num w:numId="363">
    <w:abstractNumId w:val="288"/>
  </w:num>
  <w:num w:numId="364">
    <w:abstractNumId w:val="33"/>
  </w:num>
  <w:num w:numId="365">
    <w:abstractNumId w:val="71"/>
  </w:num>
  <w:num w:numId="366">
    <w:abstractNumId w:val="241"/>
  </w:num>
  <w:num w:numId="367">
    <w:abstractNumId w:val="208"/>
  </w:num>
  <w:num w:numId="368">
    <w:abstractNumId w:val="364"/>
  </w:num>
  <w:num w:numId="369">
    <w:abstractNumId w:val="40"/>
  </w:num>
  <w:num w:numId="370">
    <w:abstractNumId w:val="337"/>
  </w:num>
  <w:num w:numId="371">
    <w:abstractNumId w:val="276"/>
  </w:num>
  <w:num w:numId="372">
    <w:abstractNumId w:val="240"/>
  </w:num>
  <w:num w:numId="373">
    <w:abstractNumId w:val="55"/>
  </w:num>
  <w:num w:numId="374">
    <w:abstractNumId w:val="277"/>
  </w:num>
  <w:num w:numId="375">
    <w:abstractNumId w:val="59"/>
  </w:num>
  <w:num w:numId="376">
    <w:abstractNumId w:val="206"/>
  </w:num>
  <w:num w:numId="377">
    <w:abstractNumId w:val="137"/>
  </w:num>
  <w:num w:numId="378">
    <w:abstractNumId w:val="346"/>
  </w:num>
  <w:num w:numId="379">
    <w:abstractNumId w:val="348"/>
  </w:num>
  <w:num w:numId="380">
    <w:abstractNumId w:val="50"/>
  </w:num>
  <w:num w:numId="381">
    <w:abstractNumId w:val="321"/>
  </w:num>
  <w:num w:numId="382">
    <w:abstractNumId w:val="17"/>
  </w:num>
  <w:num w:numId="383">
    <w:abstractNumId w:val="223"/>
  </w:num>
  <w:num w:numId="384">
    <w:abstractNumId w:val="314"/>
  </w:num>
  <w:num w:numId="385">
    <w:abstractNumId w:val="233"/>
  </w:num>
  <w:num w:numId="386">
    <w:abstractNumId w:val="25"/>
  </w:num>
  <w:num w:numId="387">
    <w:abstractNumId w:val="295"/>
  </w:num>
  <w:num w:numId="388">
    <w:abstractNumId w:val="56"/>
  </w:num>
  <w:num w:numId="389">
    <w:abstractNumId w:val="239"/>
  </w:num>
  <w:num w:numId="390">
    <w:abstractNumId w:val="193"/>
  </w:num>
  <w:num w:numId="391">
    <w:abstractNumId w:val="302"/>
  </w:num>
  <w:num w:numId="392">
    <w:abstractNumId w:val="357"/>
  </w:num>
  <w:num w:numId="393">
    <w:abstractNumId w:val="307"/>
  </w:num>
  <w:num w:numId="394">
    <w:abstractNumId w:val="362"/>
  </w:num>
  <w:num w:numId="395">
    <w:abstractNumId w:val="311"/>
  </w:num>
  <w:num w:numId="396">
    <w:abstractNumId w:val="290"/>
  </w:num>
  <w:num w:numId="397">
    <w:abstractNumId w:val="154"/>
  </w:num>
  <w:num w:numId="398">
    <w:abstractNumId w:val="7"/>
  </w:num>
  <w:num w:numId="399">
    <w:abstractNumId w:val="354"/>
  </w:num>
  <w:num w:numId="400">
    <w:abstractNumId w:val="304"/>
  </w:num>
  <w:num w:numId="401">
    <w:abstractNumId w:val="116"/>
  </w:num>
  <w:num w:numId="402">
    <w:abstractNumId w:val="125"/>
  </w:num>
  <w:num w:numId="403">
    <w:abstractNumId w:val="278"/>
  </w:num>
  <w:num w:numId="404">
    <w:abstractNumId w:val="150"/>
  </w:num>
  <w:num w:numId="405">
    <w:abstractNumId w:val="280"/>
  </w:num>
  <w:num w:numId="406">
    <w:abstractNumId w:val="48"/>
  </w:num>
  <w:num w:numId="407">
    <w:abstractNumId w:val="237"/>
  </w:num>
  <w:num w:numId="408">
    <w:abstractNumId w:val="259"/>
  </w:num>
  <w:num w:numId="409">
    <w:abstractNumId w:val="68"/>
  </w:num>
  <w:num w:numId="410">
    <w:abstractNumId w:val="313"/>
  </w:num>
  <w:num w:numId="411">
    <w:abstractNumId w:val="234"/>
  </w:num>
  <w:num w:numId="412">
    <w:abstractNumId w:val="267"/>
  </w:num>
  <w:num w:numId="413">
    <w:abstractNumId w:val="161"/>
  </w:num>
  <w:num w:numId="414">
    <w:abstractNumId w:val="284"/>
  </w:num>
  <w:num w:numId="415">
    <w:abstractNumId w:val="47"/>
  </w:num>
  <w:num w:numId="416">
    <w:abstractNumId w:val="96"/>
  </w:num>
  <w:num w:numId="417">
    <w:abstractNumId w:val="271"/>
  </w:num>
  <w:num w:numId="418">
    <w:abstractNumId w:val="38"/>
  </w:num>
  <w:num w:numId="419">
    <w:abstractNumId w:val="269"/>
  </w:num>
  <w:num w:numId="420">
    <w:abstractNumId w:val="309"/>
  </w:num>
  <w:num w:numId="421">
    <w:abstractNumId w:val="351"/>
  </w:num>
  <w:num w:numId="422">
    <w:abstractNumId w:val="105"/>
  </w:num>
  <w:num w:numId="423">
    <w:abstractNumId w:val="306"/>
  </w:num>
  <w:num w:numId="424">
    <w:abstractNumId w:val="356"/>
  </w:num>
  <w:num w:numId="425">
    <w:abstractNumId w:val="184"/>
  </w:num>
  <w:num w:numId="426">
    <w:abstractNumId w:val="78"/>
  </w:num>
  <w:num w:numId="427">
    <w:abstractNumId w:val="274"/>
  </w:num>
  <w:num w:numId="428">
    <w:abstractNumId w:val="365"/>
  </w:num>
  <w:num w:numId="429">
    <w:abstractNumId w:val="292"/>
  </w:num>
  <w:num w:numId="430">
    <w:abstractNumId w:val="108"/>
  </w:num>
  <w:num w:numId="431">
    <w:abstractNumId w:val="92"/>
  </w:num>
  <w:num w:numId="432">
    <w:abstractNumId w:val="101"/>
    <w:lvlOverride w:ilvl="0">
      <w:startOverride w:val="7"/>
    </w:lvlOverride>
  </w:num>
  <w:num w:numId="433">
    <w:abstractNumId w:val="101"/>
  </w:num>
  <w:num w:numId="434">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customStyle="1" w:styleId="tabul4">
    <w:name w:val="tabul4"/>
    <w:basedOn w:val="Normal"/>
    <w:pPr>
      <w:tabs>
        <w:tab w:val="left" w:pos="227"/>
        <w:tab w:val="left" w:pos="709"/>
      </w:tabs>
      <w:bidi w:val="0"/>
      <w:spacing w:before="0" w:after="0"/>
      <w:jc w:val="both"/>
    </w:pPr>
    <w:rPr>
      <w:rFonts w:cs="Times New Roman"/>
      <w:snapToGrid w:val="0"/>
      <w:spacing w:val="0"/>
      <w:kern w:val="0"/>
      <w:sz w:val="24"/>
      <w:szCs w:val="20"/>
      <w:lang w:val="fr-FR" w:eastAsia="en-US"/>
    </w:rPr>
  </w:style>
  <w:style w:type="paragraph" w:styleId="NormalWeb">
    <w:name w:val="Normal (Web)"/>
    <w:basedOn w:val="Normal"/>
    <w:semiHidden/>
    <w:pPr>
      <w:bidi w:val="0"/>
      <w:spacing w:before="100" w:beforeAutospacing="1" w:after="100" w:afterAutospacing="1"/>
      <w:jc w:val="left"/>
    </w:pPr>
    <w:rPr>
      <w:rFonts w:ascii="Arial Unicode MS" w:hAnsi="Arial Unicode MS" w:cs="Arial Unicode MS"/>
      <w:snapToGrid w:val="0"/>
      <w:spacing w:val="0"/>
      <w:kern w:val="0"/>
      <w:sz w:val="24"/>
      <w:szCs w:val="24"/>
      <w:lang w:val="fr-FR" w:eastAsia="en-US"/>
    </w:rPr>
  </w:style>
  <w:style w:type="paragraph" w:styleId="BodyTextIndent">
    <w:name w:val="Body Text Indent"/>
    <w:basedOn w:val="Normal"/>
    <w:semiHidden/>
    <w:pPr>
      <w:spacing w:before="0" w:after="0" w:line="360" w:lineRule="auto"/>
      <w:ind w:left="720"/>
      <w:jc w:val="both"/>
    </w:pPr>
    <w:rPr>
      <w:rFonts w:cs="Simplified Arabic"/>
      <w:spacing w:val="0"/>
      <w:kern w:val="0"/>
      <w:sz w:val="32"/>
      <w:szCs w:val="32"/>
    </w:rPr>
  </w:style>
  <w:style w:type="paragraph" w:styleId="BodyText">
    <w:name w:val="Body Text"/>
    <w:basedOn w:val="Normal"/>
    <w:semiHidden/>
    <w:pPr>
      <w:bidi w:val="0"/>
      <w:spacing w:before="0" w:after="0"/>
      <w:jc w:val="both"/>
    </w:pPr>
    <w:rPr>
      <w:rFonts w:ascii="Arial" w:hAnsi="Arial" w:cs="Times New Roman"/>
      <w:snapToGrid w:val="0"/>
      <w:spacing w:val="0"/>
      <w:kern w:val="0"/>
      <w:sz w:val="24"/>
      <w:szCs w:val="20"/>
      <w:lang w:val="fr-FR" w:eastAsia="en-US"/>
    </w:rPr>
  </w:style>
  <w:style w:type="paragraph" w:customStyle="1" w:styleId="Letter">
    <w:name w:val="Letter"/>
    <w:basedOn w:val="Normal"/>
    <w:pPr>
      <w:bidi w:val="0"/>
      <w:spacing w:before="0" w:after="0"/>
      <w:jc w:val="left"/>
    </w:pPr>
    <w:rPr>
      <w:rFonts w:ascii="Arial" w:hAnsi="Arial" w:cs="Times New Roman"/>
      <w:snapToGrid w:val="0"/>
      <w:spacing w:val="0"/>
      <w:kern w:val="0"/>
      <w:szCs w:val="20"/>
      <w:lang w:val="fr-FR" w:eastAsia="en-US"/>
    </w:rPr>
  </w:style>
  <w:style w:type="character" w:styleId="FollowedHyperlink">
    <w:name w:val="FollowedHyperlink"/>
    <w:semiHidden/>
    <w:rPr>
      <w:color w:val="800080"/>
      <w:u w:val="single"/>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erb.fgov.be" TargetMode="External"/><Relationship Id="rId13" Type="http://schemas.openxmlformats.org/officeDocument/2006/relationships/hyperlink" Target="http://www.iph.fgov.be/epidemio/spma"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pactbru.irisnet.be/FR/actua_fr.htm" TargetMode="External"/><Relationship Id="rId12" Type="http://schemas.openxmlformats.org/officeDocument/2006/relationships/hyperlink" Target="http://www.vig.be" TargetMode="External"/><Relationship Id="rId17" Type="http://schemas.openxmlformats.org/officeDocument/2006/relationships/hyperlink" Target="http://www.culturalpolicies.net" TargetMode="External"/><Relationship Id="rId2" Type="http://schemas.openxmlformats.org/officeDocument/2006/relationships/styles" Target="styles.xml"/><Relationship Id="rId16" Type="http://schemas.openxmlformats.org/officeDocument/2006/relationships/hyperlink" Target="http://www.iph.fgov.be/epidemio/epinl/index4.htm"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edpyr.lsi-e.be/start.aspx?lid=2" TargetMode="External"/><Relationship Id="rId5" Type="http://schemas.openxmlformats.org/officeDocument/2006/relationships/footnotes" Target="footnotes.xml"/><Relationship Id="rId15" Type="http://schemas.openxmlformats.org/officeDocument/2006/relationships/hyperlink" Target="http://www.inami.fgov.be.secur/fr/maf%3e" TargetMode="External"/><Relationship Id="rId23" Type="http://schemas.openxmlformats.org/officeDocument/2006/relationships/theme" Target="theme/theme1.xml"/><Relationship Id="rId10" Type="http://schemas.openxmlformats.org/officeDocument/2006/relationships/hyperlink" Target="http://www.socius.be/webinvoer/files/File/diversiteit/%20Toespraak.pdf"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wvc.vlaanderen.be/armoede/brochure/vap2005-2009/SC_definitie%20VAP_20051222.pdf" TargetMode="External"/><Relationship Id="rId14" Type="http://schemas.openxmlformats.org/officeDocument/2006/relationships/hyperlink" Target="http://www.iph.fgov.be/epidemio/spma"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189</Pages>
  <Words>55634</Words>
  <Characters>317115</Characters>
  <Application>Microsoft Office Word</Application>
  <DocSecurity>4</DocSecurity>
  <Lines>2642</Lines>
  <Paragraphs>634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389439</CharactersWithSpaces>
  <SharedDoc>false</SharedDoc>
  <HLinks>
    <vt:vector size="84" baseType="variant">
      <vt:variant>
        <vt:i4>5111881</vt:i4>
      </vt:variant>
      <vt:variant>
        <vt:i4>45</vt:i4>
      </vt:variant>
      <vt:variant>
        <vt:i4>0</vt:i4>
      </vt:variant>
      <vt:variant>
        <vt:i4>5</vt:i4>
      </vt:variant>
      <vt:variant>
        <vt:lpwstr>http://www.culturalpolicies.net/</vt:lpwstr>
      </vt:variant>
      <vt:variant>
        <vt:lpwstr/>
      </vt:variant>
      <vt:variant>
        <vt:i4>4653140</vt:i4>
      </vt:variant>
      <vt:variant>
        <vt:i4>42</vt:i4>
      </vt:variant>
      <vt:variant>
        <vt:i4>0</vt:i4>
      </vt:variant>
      <vt:variant>
        <vt:i4>5</vt:i4>
      </vt:variant>
      <vt:variant>
        <vt:lpwstr>http://www.culture.be&gt;&lt;/</vt:lpwstr>
      </vt:variant>
      <vt:variant>
        <vt:lpwstr/>
      </vt:variant>
      <vt:variant>
        <vt:i4>4980747</vt:i4>
      </vt:variant>
      <vt:variant>
        <vt:i4>39</vt:i4>
      </vt:variant>
      <vt:variant>
        <vt:i4>0</vt:i4>
      </vt:variant>
      <vt:variant>
        <vt:i4>5</vt:i4>
      </vt:variant>
      <vt:variant>
        <vt:lpwstr>http://www.iph.fgov.be/epidemio/epinl/index4.htm</vt:lpwstr>
      </vt:variant>
      <vt:variant>
        <vt:lpwstr/>
      </vt:variant>
      <vt:variant>
        <vt:i4>8126566</vt:i4>
      </vt:variant>
      <vt:variant>
        <vt:i4>36</vt:i4>
      </vt:variant>
      <vt:variant>
        <vt:i4>0</vt:i4>
      </vt:variant>
      <vt:variant>
        <vt:i4>5</vt:i4>
      </vt:variant>
      <vt:variant>
        <vt:lpwstr>http://www.inami.fgov.be.secur/fr/maf&gt;</vt:lpwstr>
      </vt:variant>
      <vt:variant>
        <vt:lpwstr/>
      </vt:variant>
      <vt:variant>
        <vt:i4>5636186</vt:i4>
      </vt:variant>
      <vt:variant>
        <vt:i4>33</vt:i4>
      </vt:variant>
      <vt:variant>
        <vt:i4>0</vt:i4>
      </vt:variant>
      <vt:variant>
        <vt:i4>5</vt:i4>
      </vt:variant>
      <vt:variant>
        <vt:lpwstr>http://www.iph.fgov.be/epidemio/spma</vt:lpwstr>
      </vt:variant>
      <vt:variant>
        <vt:lpwstr/>
      </vt:variant>
      <vt:variant>
        <vt:i4>5636186</vt:i4>
      </vt:variant>
      <vt:variant>
        <vt:i4>30</vt:i4>
      </vt:variant>
      <vt:variant>
        <vt:i4>0</vt:i4>
      </vt:variant>
      <vt:variant>
        <vt:i4>5</vt:i4>
      </vt:variant>
      <vt:variant>
        <vt:lpwstr>http://www.iph.fgov.be/epidemio/spma</vt:lpwstr>
      </vt:variant>
      <vt:variant>
        <vt:lpwstr/>
      </vt:variant>
      <vt:variant>
        <vt:i4>7798898</vt:i4>
      </vt:variant>
      <vt:variant>
        <vt:i4>27</vt:i4>
      </vt:variant>
      <vt:variant>
        <vt:i4>0</vt:i4>
      </vt:variant>
      <vt:variant>
        <vt:i4>5</vt:i4>
      </vt:variant>
      <vt:variant>
        <vt:lpwstr>http://www.vig.be/</vt:lpwstr>
      </vt:variant>
      <vt:variant>
        <vt:lpwstr/>
      </vt:variant>
      <vt:variant>
        <vt:i4>7798888</vt:i4>
      </vt:variant>
      <vt:variant>
        <vt:i4>24</vt:i4>
      </vt:variant>
      <vt:variant>
        <vt:i4>0</vt:i4>
      </vt:variant>
      <vt:variant>
        <vt:i4>5</vt:i4>
      </vt:variant>
      <vt:variant>
        <vt:lpwstr>http://fedpyr.lsi-e.be/start.aspx?lid=2</vt:lpwstr>
      </vt:variant>
      <vt:variant>
        <vt:lpwstr/>
      </vt:variant>
      <vt:variant>
        <vt:i4>983050</vt:i4>
      </vt:variant>
      <vt:variant>
        <vt:i4>21</vt:i4>
      </vt:variant>
      <vt:variant>
        <vt:i4>0</vt:i4>
      </vt:variant>
      <vt:variant>
        <vt:i4>5</vt:i4>
      </vt:variant>
      <vt:variant>
        <vt:lpwstr>http://www.socius.be/webinvoer/files/File/diversiteit/ Toespraak.pdf</vt:lpwstr>
      </vt:variant>
      <vt:variant>
        <vt:lpwstr/>
      </vt:variant>
      <vt:variant>
        <vt:i4>5439514</vt:i4>
      </vt:variant>
      <vt:variant>
        <vt:i4>18</vt:i4>
      </vt:variant>
      <vt:variant>
        <vt:i4>0</vt:i4>
      </vt:variant>
      <vt:variant>
        <vt:i4>5</vt:i4>
      </vt:variant>
      <vt:variant>
        <vt:lpwstr>http://www.wvc.vlaanderen.be/armoede/brochure/vap2005-2009/SC_definitie VAP_20051222.pdf</vt:lpwstr>
      </vt:variant>
      <vt:variant>
        <vt:lpwstr/>
      </vt:variant>
      <vt:variant>
        <vt:i4>2424928</vt:i4>
      </vt:variant>
      <vt:variant>
        <vt:i4>15</vt:i4>
      </vt:variant>
      <vt:variant>
        <vt:i4>0</vt:i4>
      </vt:variant>
      <vt:variant>
        <vt:i4>5</vt:i4>
      </vt:variant>
      <vt:variant>
        <vt:lpwstr>http://www.ilo.org/</vt:lpwstr>
      </vt:variant>
      <vt:variant>
        <vt:lpwstr/>
      </vt:variant>
      <vt:variant>
        <vt:i4>983068</vt:i4>
      </vt:variant>
      <vt:variant>
        <vt:i4>12</vt:i4>
      </vt:variant>
      <vt:variant>
        <vt:i4>0</vt:i4>
      </vt:variant>
      <vt:variant>
        <vt:i4>5</vt:i4>
      </vt:variant>
      <vt:variant>
        <vt:lpwstr>http://www.acerb.fgov.be/</vt:lpwstr>
      </vt:variant>
      <vt:variant>
        <vt:lpwstr/>
      </vt:variant>
      <vt:variant>
        <vt:i4>2162901</vt:i4>
      </vt:variant>
      <vt:variant>
        <vt:i4>9</vt:i4>
      </vt:variant>
      <vt:variant>
        <vt:i4>0</vt:i4>
      </vt:variant>
      <vt:variant>
        <vt:i4>5</vt:i4>
      </vt:variant>
      <vt:variant>
        <vt:lpwstr>http://www.pactbru.irisnet.be/FR/actua_fr.htm</vt:lpwstr>
      </vt:variant>
      <vt:variant>
        <vt:lpwstr>études</vt:lpwstr>
      </vt:variant>
      <vt:variant>
        <vt:i4>7995436</vt:i4>
      </vt:variant>
      <vt:variant>
        <vt:i4>6</vt:i4>
      </vt:variant>
      <vt:variant>
        <vt:i4>0</vt:i4>
      </vt:variant>
      <vt:variant>
        <vt:i4>5</vt:i4>
      </vt:variant>
      <vt:variant>
        <vt:lpwstr>http://www.vsi-ais.be&gt;/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2007-04-30T08:26:00Z</cp:lastPrinted>
  <dcterms:created xsi:type="dcterms:W3CDTF">2007-04-30T09:06:00Z</dcterms:created>
  <dcterms:modified xsi:type="dcterms:W3CDTF">2007-04-30T09:06:00Z</dcterms:modified>
</cp:coreProperties>
</file>