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90C" w:rsidRDefault="0095090C" w:rsidP="0095090C">
      <w:pPr>
        <w:spacing w:line="60" w:lineRule="exact"/>
        <w:rPr>
          <w:sz w:val="6"/>
        </w:rPr>
        <w:sectPr w:rsidR="0095090C" w:rsidSect="0095090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5090C" w:rsidRDefault="0095090C" w:rsidP="0095090C">
      <w:pPr>
        <w:spacing w:line="60" w:lineRule="exact"/>
        <w:rPr>
          <w:sz w:val="6"/>
        </w:rPr>
      </w:pPr>
    </w:p>
    <w:p w:rsidR="008971C1" w:rsidRPr="00171F1C" w:rsidRDefault="008971C1" w:rsidP="00804DD6">
      <w:pPr>
        <w:pStyle w:val="H1"/>
        <w:spacing w:after="60"/>
        <w:rPr>
          <w:rFonts w:hint="eastAsia"/>
        </w:rPr>
      </w:pPr>
      <w:r w:rsidRPr="00171F1C">
        <w:rPr>
          <w:rFonts w:hint="eastAsia"/>
        </w:rPr>
        <w:t>消除对妇女歧视委员会</w:t>
      </w:r>
    </w:p>
    <w:p w:rsidR="008971C1" w:rsidRPr="00171F1C" w:rsidRDefault="008971C1" w:rsidP="00804DD6">
      <w:pPr>
        <w:spacing w:after="60"/>
        <w:rPr>
          <w:rFonts w:ascii="SimHei" w:eastAsia="SimHei" w:hint="eastAsia"/>
          <w:color w:val="FF0000"/>
        </w:rPr>
      </w:pPr>
      <w:r w:rsidRPr="00171F1C">
        <w:rPr>
          <w:rFonts w:ascii="SimHei" w:eastAsia="SimHei" w:hint="eastAsia"/>
          <w:color w:val="FF0000"/>
        </w:rPr>
        <w:t>第四十二届会议</w:t>
      </w:r>
    </w:p>
    <w:p w:rsidR="008971C1" w:rsidRDefault="008971C1" w:rsidP="00804DD6">
      <w:pPr>
        <w:spacing w:after="60" w:line="380" w:lineRule="exact"/>
        <w:rPr>
          <w:rFonts w:hint="eastAsia"/>
        </w:rPr>
      </w:pPr>
      <w:r>
        <w:rPr>
          <w:rFonts w:hint="eastAsia"/>
        </w:rPr>
        <w:t>2008年10月20日至11月7日</w:t>
      </w:r>
    </w:p>
    <w:p w:rsidR="008971C1" w:rsidRPr="00425993" w:rsidRDefault="008971C1" w:rsidP="008971C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971C1" w:rsidRPr="00425993" w:rsidRDefault="008971C1" w:rsidP="008971C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971C1" w:rsidRPr="00425993" w:rsidRDefault="008971C1" w:rsidP="008971C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971C1" w:rsidRDefault="008971C1" w:rsidP="008971C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消除对妇女歧视委员会的结论意见：比利时</w:t>
      </w:r>
    </w:p>
    <w:p w:rsidR="008971C1" w:rsidRPr="00171F1C" w:rsidRDefault="008971C1" w:rsidP="008971C1">
      <w:pPr>
        <w:pStyle w:val="SingleTxt"/>
        <w:spacing w:after="0" w:line="120" w:lineRule="exact"/>
        <w:rPr>
          <w:rFonts w:hint="eastAsia"/>
          <w:sz w:val="10"/>
        </w:rPr>
      </w:pPr>
    </w:p>
    <w:p w:rsidR="008971C1" w:rsidRPr="00171F1C" w:rsidRDefault="008971C1" w:rsidP="008971C1">
      <w:pPr>
        <w:pStyle w:val="SingleTxt"/>
        <w:spacing w:after="0" w:line="120" w:lineRule="exact"/>
        <w:rPr>
          <w:rFonts w:hint="eastAsia"/>
          <w:sz w:val="10"/>
        </w:rPr>
      </w:pPr>
    </w:p>
    <w:p w:rsidR="008971C1" w:rsidRPr="00ED386F" w:rsidRDefault="008971C1" w:rsidP="008971C1">
      <w:pPr>
        <w:pStyle w:val="SingleTxt"/>
        <w:rPr>
          <w:rFonts w:hint="eastAsia"/>
        </w:rPr>
      </w:pPr>
      <w:r>
        <w:rPr>
          <w:rFonts w:hint="eastAsia"/>
        </w:rPr>
        <w:t>1.</w:t>
      </w:r>
      <w:r>
        <w:rPr>
          <w:rFonts w:hint="eastAsia"/>
        </w:rPr>
        <w:tab/>
        <w:t>2008年10月21日，委员会第852次和第853次会议审议了比利时第五次和第六次定期报告(CEDAW/C/BEL/6)。委员会问题清单载于CEDAW/C/BEL/Q/6号文件，比利时的答复载于CEDAW/C/BEL/Q/6/Add.1号文件。</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导言</w:t>
      </w:r>
    </w:p>
    <w:p w:rsidR="008971C1" w:rsidRDefault="008971C1" w:rsidP="008971C1">
      <w:pPr>
        <w:pStyle w:val="SingleTxt"/>
        <w:rPr>
          <w:rFonts w:hint="eastAsia"/>
        </w:rPr>
      </w:pPr>
      <w:r>
        <w:rPr>
          <w:rFonts w:hint="eastAsia"/>
        </w:rPr>
        <w:t>2.</w:t>
      </w:r>
      <w:r>
        <w:rPr>
          <w:rFonts w:hint="eastAsia"/>
        </w:rPr>
        <w:tab/>
        <w:t>委员会赞赏缔约国提交第五次和第六次合并定期报告，欢迎缔约国书面答复委员会会前工作组提出的问题以及答复在进行建设性对话过程中提出的一些其他问题。</w:t>
      </w:r>
    </w:p>
    <w:p w:rsidR="008971C1" w:rsidRDefault="008971C1" w:rsidP="008971C1">
      <w:pPr>
        <w:pStyle w:val="SingleTxt"/>
        <w:rPr>
          <w:rFonts w:hint="eastAsia"/>
        </w:rPr>
      </w:pPr>
      <w:r>
        <w:rPr>
          <w:rFonts w:hint="eastAsia"/>
        </w:rPr>
        <w:t>3.</w:t>
      </w:r>
      <w:r>
        <w:rPr>
          <w:rFonts w:hint="eastAsia"/>
        </w:rPr>
        <w:tab/>
        <w:t>委员会赞赏缔约国派出庞大的代表团，但对代表团内没有高级别政治代表感到遗憾，因为如果有高级别政治代表，本可以进一步加强代表团与委员会成员之间的对话。</w:t>
      </w:r>
    </w:p>
    <w:p w:rsidR="008971C1" w:rsidRDefault="008971C1" w:rsidP="008971C1">
      <w:pPr>
        <w:pStyle w:val="SingleTxt"/>
        <w:rPr>
          <w:rFonts w:hint="eastAsia"/>
        </w:rPr>
      </w:pPr>
      <w:r>
        <w:rPr>
          <w:rFonts w:hint="eastAsia"/>
        </w:rPr>
        <w:t>4.</w:t>
      </w:r>
      <w:r>
        <w:rPr>
          <w:rFonts w:hint="eastAsia"/>
        </w:rPr>
        <w:tab/>
        <w:t>委员会对该国代表团包括了佛兰芒地区和社区、法语社区和瓦隆地区的代表表示赞赏，但对代表团内没有德语社区代表感到遗憾。</w:t>
      </w:r>
    </w:p>
    <w:p w:rsidR="008971C1" w:rsidRDefault="008971C1" w:rsidP="008971C1">
      <w:pPr>
        <w:pStyle w:val="SingleTxt"/>
        <w:rPr>
          <w:rFonts w:hint="eastAsia"/>
        </w:rPr>
      </w:pPr>
      <w:r>
        <w:rPr>
          <w:rFonts w:hint="eastAsia"/>
        </w:rPr>
        <w:t>5.</w:t>
      </w:r>
      <w:r>
        <w:rPr>
          <w:rFonts w:hint="eastAsia"/>
        </w:rPr>
        <w:tab/>
        <w:t>委员会赞赏缔约国提出全面报告，介绍不同联邦实体执行《公约》的情况，并赞赏地注意到不同社区采取的若干良好做法，如在佛兰芒政府咨询和管理机构内实现男女任职人数平等的配额条例。</w:t>
      </w:r>
    </w:p>
    <w:p w:rsidR="008971C1" w:rsidRPr="00ED386F" w:rsidRDefault="008971C1" w:rsidP="008971C1">
      <w:pPr>
        <w:pStyle w:val="SingleTxt"/>
        <w:rPr>
          <w:rFonts w:hint="eastAsia"/>
        </w:rPr>
      </w:pPr>
      <w:r>
        <w:rPr>
          <w:rFonts w:hint="eastAsia"/>
        </w:rPr>
        <w:t>6.</w:t>
      </w:r>
      <w:r>
        <w:rPr>
          <w:rFonts w:hint="eastAsia"/>
        </w:rPr>
        <w:tab/>
        <w:t>委员会赞赏地注意到该缔约国于2004年6月加入了《公约任择议定书》。</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积极方面</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7.</w:t>
      </w:r>
      <w:r>
        <w:rPr>
          <w:rFonts w:hint="eastAsia"/>
        </w:rPr>
        <w:tab/>
        <w:t>委员会赞赏缔约国通过广泛的法律、政策和方案，努力加强比利时两性平等和妇女权利。特别是，委员会欢迎缔约国制订《制止婚内暴力国家行动计划》、于2007年1月12日制订了监督1995年9月在北京举行的第四次妇女问题世界会议所通过决议执行情况和将性别层面纳入所有联邦政策的法律，以及通过《宪法》修正案确定选举名单的平等。</w:t>
      </w:r>
    </w:p>
    <w:p w:rsidR="008971C1" w:rsidRPr="00ED386F" w:rsidRDefault="008971C1" w:rsidP="008971C1">
      <w:pPr>
        <w:pStyle w:val="SingleTxt"/>
        <w:rPr>
          <w:rFonts w:hint="eastAsia"/>
        </w:rPr>
      </w:pPr>
      <w:r>
        <w:rPr>
          <w:rFonts w:hint="eastAsia"/>
        </w:rPr>
        <w:t>8.</w:t>
      </w:r>
      <w:r>
        <w:rPr>
          <w:rFonts w:hint="eastAsia"/>
        </w:rPr>
        <w:tab/>
        <w:t>委员会欢迎缔约国设立若干专门负责人权</w:t>
      </w:r>
      <w:r w:rsidR="00804DD6">
        <w:t>(</w:t>
      </w:r>
      <w:r>
        <w:rPr>
          <w:rFonts w:hint="eastAsia"/>
        </w:rPr>
        <w:t>包括妇女和女孩人权</w:t>
      </w:r>
      <w:r w:rsidR="00804DD6">
        <w:t>)</w:t>
      </w:r>
      <w:r>
        <w:rPr>
          <w:rFonts w:hint="eastAsia"/>
        </w:rPr>
        <w:t>问题的机构，如男女平等研究所、机会平等及反种族主义中心和国家儿童权利委员会。</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主要关</w:t>
      </w:r>
      <w:r>
        <w:rPr>
          <w:rFonts w:hint="eastAsia"/>
        </w:rPr>
        <w:t>切</w:t>
      </w:r>
      <w:r w:rsidRPr="00171F1C">
        <w:rPr>
          <w:rFonts w:hint="eastAsia"/>
        </w:rPr>
        <w:t>领域和建议</w:t>
      </w:r>
    </w:p>
    <w:p w:rsidR="008971C1" w:rsidRPr="00425993" w:rsidRDefault="008971C1" w:rsidP="008971C1">
      <w:pPr>
        <w:pStyle w:val="SingleTxt"/>
        <w:spacing w:after="0" w:line="120" w:lineRule="exact"/>
        <w:rPr>
          <w:rFonts w:ascii="SimHei" w:eastAsia="SimHei" w:hint="eastAsia"/>
          <w:color w:val="FF0000"/>
          <w:sz w:val="10"/>
        </w:rPr>
      </w:pPr>
    </w:p>
    <w:p w:rsidR="008971C1" w:rsidRDefault="008971C1" w:rsidP="008971C1">
      <w:pPr>
        <w:pStyle w:val="SingleTxt"/>
        <w:rPr>
          <w:rFonts w:ascii="SimHei" w:eastAsia="SimHei" w:hint="eastAsia"/>
          <w:color w:val="FF0000"/>
        </w:rPr>
      </w:pPr>
      <w:r w:rsidRPr="00171F1C">
        <w:rPr>
          <w:rFonts w:ascii="SimHei" w:eastAsia="SimHei" w:hint="eastAsia"/>
          <w:color w:val="FF0000"/>
        </w:rPr>
        <w:t>9.</w:t>
      </w:r>
      <w:r w:rsidRPr="00171F1C">
        <w:rPr>
          <w:rFonts w:ascii="SimHei" w:eastAsia="SimHei" w:hint="eastAsia"/>
          <w:color w:val="FF0000"/>
        </w:rPr>
        <w:tab/>
        <w:t>委员会指出，缔约国有义务系统地</w:t>
      </w:r>
      <w:r>
        <w:rPr>
          <w:rFonts w:ascii="SimHei" w:eastAsia="SimHei" w:hint="eastAsia"/>
          <w:color w:val="FF0000"/>
        </w:rPr>
        <w:t>、</w:t>
      </w:r>
      <w:r w:rsidRPr="00171F1C">
        <w:rPr>
          <w:rFonts w:ascii="SimHei" w:eastAsia="SimHei" w:hint="eastAsia"/>
          <w:color w:val="FF0000"/>
        </w:rPr>
        <w:t>持续地执行《公约》</w:t>
      </w:r>
      <w:r>
        <w:rPr>
          <w:rFonts w:ascii="SimHei" w:eastAsia="SimHei" w:hint="eastAsia"/>
          <w:color w:val="FF0000"/>
        </w:rPr>
        <w:t>各项规定，委员会认为，从现在</w:t>
      </w:r>
      <w:r w:rsidRPr="00171F1C">
        <w:rPr>
          <w:rFonts w:ascii="SimHei" w:eastAsia="SimHei" w:hint="eastAsia"/>
          <w:color w:val="FF0000"/>
        </w:rPr>
        <w:t>到提交下次定期报告</w:t>
      </w:r>
      <w:r>
        <w:rPr>
          <w:rFonts w:ascii="SimHei" w:eastAsia="SimHei" w:hint="eastAsia"/>
          <w:color w:val="FF0000"/>
        </w:rPr>
        <w:t>期间</w:t>
      </w:r>
      <w:r w:rsidRPr="00171F1C">
        <w:rPr>
          <w:rFonts w:ascii="SimHei" w:eastAsia="SimHei" w:hint="eastAsia"/>
          <w:color w:val="FF0000"/>
        </w:rPr>
        <w:t>，缔约国必须优先注意本结论意见提出的关切和</w:t>
      </w:r>
      <w:r>
        <w:rPr>
          <w:rFonts w:ascii="SimHei" w:eastAsia="SimHei" w:hint="eastAsia"/>
          <w:color w:val="FF0000"/>
        </w:rPr>
        <w:t>建议。因此，委员会敦促缔约国将执行活动的重点放在这些领域，并在</w:t>
      </w:r>
      <w:r w:rsidRPr="00171F1C">
        <w:rPr>
          <w:rFonts w:ascii="SimHei" w:eastAsia="SimHei" w:hint="eastAsia"/>
          <w:color w:val="FF0000"/>
        </w:rPr>
        <w:t>下次定期报告中</w:t>
      </w:r>
      <w:r>
        <w:rPr>
          <w:rFonts w:ascii="SimHei" w:eastAsia="SimHei" w:hint="eastAsia"/>
          <w:color w:val="FF0000"/>
        </w:rPr>
        <w:t>汇报</w:t>
      </w:r>
      <w:r w:rsidRPr="00171F1C">
        <w:rPr>
          <w:rFonts w:ascii="SimHei" w:eastAsia="SimHei" w:hint="eastAsia"/>
          <w:color w:val="FF0000"/>
        </w:rPr>
        <w:t>所采取的行动和取得的成果。委员会吁请缔约国将本结论意见</w:t>
      </w:r>
      <w:r>
        <w:rPr>
          <w:rFonts w:ascii="SimHei" w:eastAsia="SimHei" w:hint="eastAsia"/>
          <w:color w:val="FF0000"/>
        </w:rPr>
        <w:t>发交联邦议会、联邦所有有关部委、佛兰芒语、法语和德语社区和佛兰芒、瓦龙</w:t>
      </w:r>
      <w:r w:rsidRPr="00171F1C">
        <w:rPr>
          <w:rFonts w:ascii="SimHei" w:eastAsia="SimHei" w:hint="eastAsia"/>
          <w:color w:val="FF0000"/>
        </w:rPr>
        <w:t>和布鲁塞尔首都地区的政府和议会以及司法部门，以确保充分执行这些意见。</w:t>
      </w:r>
    </w:p>
    <w:p w:rsidR="00804DD6" w:rsidRPr="00171F1C" w:rsidRDefault="00804DD6" w:rsidP="008971C1">
      <w:pPr>
        <w:pStyle w:val="SingleTxt"/>
        <w:rPr>
          <w:rFonts w:ascii="SimHei" w:eastAsia="SimHei" w:hint="eastAsia"/>
          <w:color w:val="FF0000"/>
        </w:rPr>
      </w:pPr>
      <w:r>
        <w:rPr>
          <w:rFonts w:ascii="SimHei" w:eastAsia="SimHei" w:hint="eastAsia"/>
          <w:color w:val="FF0000"/>
        </w:rPr>
        <w:t>以往的结论意见</w:t>
      </w:r>
    </w:p>
    <w:p w:rsidR="008971C1" w:rsidRPr="00804DD6" w:rsidRDefault="008971C1" w:rsidP="008971C1">
      <w:pPr>
        <w:pStyle w:val="SingleTxt"/>
        <w:rPr>
          <w:rFonts w:hint="eastAsia"/>
        </w:rPr>
      </w:pPr>
      <w:r w:rsidRPr="00804DD6">
        <w:rPr>
          <w:rFonts w:hint="eastAsia"/>
        </w:rPr>
        <w:t>10.</w:t>
      </w:r>
      <w:r w:rsidRPr="00804DD6">
        <w:rPr>
          <w:rFonts w:hint="eastAsia"/>
        </w:rPr>
        <w:tab/>
        <w:t>委员会感到遗憾的是，委员会在审议缔约国第三次和第四次合并报告(CEDAW/C/BEL/3-4)后表达的一些关切和提出的建议(见A/57/38第二部分)没有得到充分处理，例如，关于《公约》知名度、有效地协调各联邦和地方机构执行《公约》的努力、男女平等参与政治生活和妇女在公共和私人就业部门面临的工资歧视的关切和建议。</w:t>
      </w:r>
    </w:p>
    <w:p w:rsidR="008971C1" w:rsidRDefault="008971C1" w:rsidP="008971C1">
      <w:pPr>
        <w:pStyle w:val="SingleTxt"/>
        <w:rPr>
          <w:rFonts w:ascii="SimHei" w:eastAsia="SimHei" w:hint="eastAsia"/>
          <w:color w:val="FF0000"/>
        </w:rPr>
      </w:pPr>
      <w:r w:rsidRPr="00171F1C">
        <w:rPr>
          <w:rFonts w:ascii="SimHei" w:eastAsia="SimHei" w:hint="eastAsia"/>
          <w:color w:val="FF0000"/>
        </w:rPr>
        <w:t>11.</w:t>
      </w:r>
      <w:r w:rsidRPr="00171F1C">
        <w:rPr>
          <w:rFonts w:ascii="SimHei" w:eastAsia="SimHei" w:hint="eastAsia"/>
          <w:color w:val="FF0000"/>
        </w:rPr>
        <w:tab/>
        <w:t>委员会敦促缔约国尽一切努力，处理以前提出但尚未得到执行的建议，特别是关于《公约》</w:t>
      </w:r>
      <w:r>
        <w:rPr>
          <w:rFonts w:ascii="SimHei" w:eastAsia="SimHei" w:hint="eastAsia"/>
          <w:color w:val="FF0000"/>
        </w:rPr>
        <w:t>知名</w:t>
      </w:r>
      <w:r w:rsidRPr="00171F1C">
        <w:rPr>
          <w:rFonts w:ascii="SimHei" w:eastAsia="SimHei" w:hint="eastAsia"/>
          <w:color w:val="FF0000"/>
        </w:rPr>
        <w:t>度、有效地协调各联邦和地方机构执行《公约》的努力、男女平等参与政治生活和妇女在公共和私人就业部门面临的工资歧视的建议，并处理本结论意见所载各项关切。</w:t>
      </w:r>
    </w:p>
    <w:p w:rsidR="008971C1" w:rsidRDefault="008971C1" w:rsidP="008971C1">
      <w:pPr>
        <w:pStyle w:val="SingleTxt"/>
        <w:rPr>
          <w:rFonts w:ascii="SimHei" w:eastAsia="SimHei" w:hint="eastAsia"/>
          <w:color w:val="FF0000"/>
        </w:rPr>
      </w:pPr>
      <w:r>
        <w:rPr>
          <w:rFonts w:ascii="SimHei" w:eastAsia="SimHei" w:hint="eastAsia"/>
          <w:color w:val="FF0000"/>
        </w:rPr>
        <w:t>议会</w:t>
      </w:r>
    </w:p>
    <w:p w:rsidR="008971C1" w:rsidRPr="00171F1C" w:rsidRDefault="008971C1" w:rsidP="008971C1">
      <w:pPr>
        <w:pStyle w:val="SingleTxt"/>
        <w:rPr>
          <w:rFonts w:ascii="SimHei" w:eastAsia="SimHei" w:hint="eastAsia"/>
          <w:color w:val="FF0000"/>
        </w:rPr>
      </w:pPr>
      <w:r>
        <w:rPr>
          <w:rFonts w:ascii="SimHei" w:eastAsia="SimHei" w:hint="eastAsia"/>
          <w:color w:val="FF0000"/>
        </w:rPr>
        <w:t>12．</w:t>
      </w:r>
      <w:r w:rsidR="00804DD6">
        <w:rPr>
          <w:rFonts w:ascii="SimHei" w:eastAsia="SimHei"/>
          <w:color w:val="FF0000"/>
        </w:rPr>
        <w:tab/>
      </w:r>
      <w:r w:rsidRPr="00804992">
        <w:rPr>
          <w:rFonts w:ascii="SimHei" w:eastAsia="SimHei" w:hint="eastAsia"/>
          <w:color w:val="FF0000"/>
        </w:rPr>
        <w:t>委员会重申，政府对全面执行《公约》规定的缔约国义务负有首要责任，尤其要为此承担问责责任。委员会强调《公约》对政府各部门和</w:t>
      </w:r>
      <w:r>
        <w:rPr>
          <w:rFonts w:ascii="SimHei" w:eastAsia="SimHei" w:hint="eastAsia"/>
          <w:color w:val="FF0000"/>
        </w:rPr>
        <w:t>所有</w:t>
      </w:r>
      <w:r w:rsidRPr="00804992">
        <w:rPr>
          <w:rFonts w:ascii="SimHei" w:eastAsia="SimHei"/>
          <w:color w:val="FF0000"/>
        </w:rPr>
        <w:t>联邦实体</w:t>
      </w:r>
      <w:r w:rsidRPr="00804992">
        <w:rPr>
          <w:rFonts w:ascii="SimHei" w:eastAsia="SimHei" w:hint="eastAsia"/>
          <w:color w:val="FF0000"/>
        </w:rPr>
        <w:t>都具有约束力，并邀请缔约国鼓励其国家议会以及</w:t>
      </w:r>
      <w:r w:rsidRPr="00804992">
        <w:rPr>
          <w:rFonts w:ascii="SimHei" w:eastAsia="SimHei"/>
          <w:color w:val="FF0000"/>
        </w:rPr>
        <w:t>各区域和社区实体的议会，</w:t>
      </w:r>
      <w:r w:rsidRPr="00804992">
        <w:rPr>
          <w:rFonts w:ascii="SimHei" w:eastAsia="SimHei" w:hint="eastAsia"/>
          <w:color w:val="FF0000"/>
        </w:rPr>
        <w:t>酌情根据其程序，就执行本结论意见和《公约》规定的政府下一个报告过程采取必要措施。</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提高妇女地位</w:t>
      </w:r>
      <w:r w:rsidRPr="00171F1C">
        <w:rPr>
          <w:rFonts w:hint="eastAsia"/>
        </w:rPr>
        <w:t>国家机</w:t>
      </w:r>
      <w:r>
        <w:rPr>
          <w:rFonts w:hint="eastAsia"/>
        </w:rPr>
        <w:t>构</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13.</w:t>
      </w:r>
      <w:r>
        <w:rPr>
          <w:rFonts w:hint="eastAsia"/>
        </w:rPr>
        <w:tab/>
        <w:t>委员会认识到，该国制订了广泛的两性平等政策，但委员会感到关注的是，其中若干政策和项目尚未执行或尚未进行过评价，如旨在打击歧视和修改1993年2月15日法律并创建机会平等及反种族主义中心的2007年5月10日联邦法律；关于按比例参与劳工市场的2002年5月8日佛兰芒议会法；“积极父亲”项目(宣传和促进陪产假)；欧洲方案联合供资的关于妇女创业问题的DIANE项目；国防部发起的反暴力政策。</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1</w:t>
      </w:r>
      <w:r>
        <w:rPr>
          <w:rFonts w:ascii="SimHei" w:eastAsia="SimHei" w:hint="eastAsia"/>
          <w:color w:val="FF0000"/>
        </w:rPr>
        <w:t>4</w:t>
      </w:r>
      <w:r w:rsidRPr="00171F1C">
        <w:rPr>
          <w:rFonts w:ascii="SimHei" w:eastAsia="SimHei" w:hint="eastAsia"/>
          <w:color w:val="FF0000"/>
        </w:rPr>
        <w:t>.</w:t>
      </w:r>
      <w:r w:rsidRPr="00171F1C">
        <w:rPr>
          <w:rFonts w:ascii="SimHei" w:eastAsia="SimHei" w:hint="eastAsia"/>
          <w:color w:val="FF0000"/>
        </w:rPr>
        <w:tab/>
        <w:t>委员会敦促缔约国全面执行已制订的所有政策，如上述政策，并评估已执行措施的影响，以便在下次定期报告中提出改进办法。</w:t>
      </w:r>
    </w:p>
    <w:p w:rsidR="008971C1" w:rsidRDefault="008971C1" w:rsidP="008971C1">
      <w:pPr>
        <w:pStyle w:val="SingleTxt"/>
        <w:rPr>
          <w:rFonts w:hint="eastAsia"/>
        </w:rPr>
      </w:pPr>
      <w:r>
        <w:rPr>
          <w:rFonts w:hint="eastAsia"/>
        </w:rPr>
        <w:t>15.</w:t>
      </w:r>
      <w:r>
        <w:rPr>
          <w:rFonts w:hint="eastAsia"/>
        </w:rPr>
        <w:tab/>
        <w:t>委员会认识到，该国有许多联邦、社区和区域提高妇女地位机构，其目的是确保集中精力，在该国落实妇女权利，但委员会注意到，这些机构具有不同层次的自主权和权力，缺乏协调，因此，可能影响问责和缔约国统一执行《公约》结果的责任。</w:t>
      </w:r>
    </w:p>
    <w:p w:rsidR="008971C1" w:rsidRPr="00171F1C" w:rsidRDefault="008971C1" w:rsidP="008971C1">
      <w:pPr>
        <w:pStyle w:val="SingleTxt"/>
        <w:spacing w:line="340" w:lineRule="exact"/>
        <w:rPr>
          <w:rFonts w:ascii="SimHei" w:eastAsia="SimHei" w:hint="eastAsia"/>
          <w:color w:val="FF0000"/>
        </w:rPr>
      </w:pPr>
      <w:r w:rsidRPr="00171F1C">
        <w:rPr>
          <w:rFonts w:ascii="SimHei" w:eastAsia="SimHei" w:hint="eastAsia"/>
          <w:color w:val="FF0000"/>
        </w:rPr>
        <w:t>1</w:t>
      </w:r>
      <w:r>
        <w:rPr>
          <w:rFonts w:ascii="SimHei" w:eastAsia="SimHei" w:hint="eastAsia"/>
          <w:color w:val="FF0000"/>
        </w:rPr>
        <w:t>6</w:t>
      </w:r>
      <w:r w:rsidRPr="00171F1C">
        <w:rPr>
          <w:rFonts w:ascii="SimHei" w:eastAsia="SimHei" w:hint="eastAsia"/>
          <w:color w:val="FF0000"/>
        </w:rPr>
        <w:t>.</w:t>
      </w:r>
      <w:r w:rsidRPr="00171F1C">
        <w:rPr>
          <w:rFonts w:ascii="SimHei" w:eastAsia="SimHei" w:hint="eastAsia"/>
          <w:color w:val="FF0000"/>
        </w:rPr>
        <w:tab/>
        <w:t>委员会敦促缔约国通过有效协调各级和各领域机构，确保在缔约国境内统一执行《公约》的结果。委员会建议缔约国在下次报告中作全面介绍，综合说明联邦、地区和社区各级实施的所有政策和措施。</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《公约》的法律地位</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17.</w:t>
      </w:r>
      <w:r>
        <w:rPr>
          <w:rFonts w:hint="eastAsia"/>
        </w:rPr>
        <w:tab/>
        <w:t>委员会感到关注的是，缔约国未将《公约》视为具有约束力的人权文书和消除对妇女一切形式歧视以及提高妇女地位的基础，因而未给予《公约》至关重要的地位。在这方面，委员会感到关注的是，虽然原则上可直接适用《公约》的规定，但诉讼当事人、律师和法官却不直接引用《公约》。</w:t>
      </w:r>
    </w:p>
    <w:p w:rsidR="008971C1" w:rsidRPr="00171F1C" w:rsidRDefault="008971C1" w:rsidP="008971C1">
      <w:pPr>
        <w:pStyle w:val="SingleTxt"/>
        <w:spacing w:line="340" w:lineRule="exact"/>
        <w:rPr>
          <w:rFonts w:ascii="SimHei" w:eastAsia="SimHei" w:hint="eastAsia"/>
          <w:color w:val="FF0000"/>
        </w:rPr>
      </w:pPr>
      <w:r w:rsidRPr="00171F1C">
        <w:rPr>
          <w:rFonts w:ascii="SimHei" w:eastAsia="SimHei" w:hint="eastAsia"/>
          <w:color w:val="FF0000"/>
        </w:rPr>
        <w:t>1</w:t>
      </w:r>
      <w:r>
        <w:rPr>
          <w:rFonts w:ascii="SimHei" w:eastAsia="SimHei" w:hint="eastAsia"/>
          <w:color w:val="FF0000"/>
        </w:rPr>
        <w:t>8</w:t>
      </w:r>
      <w:r w:rsidRPr="00171F1C">
        <w:rPr>
          <w:rFonts w:ascii="SimHei" w:eastAsia="SimHei" w:hint="eastAsia"/>
          <w:color w:val="FF0000"/>
        </w:rPr>
        <w:t>.</w:t>
      </w:r>
      <w:r w:rsidRPr="00171F1C">
        <w:rPr>
          <w:rFonts w:ascii="SimHei" w:eastAsia="SimHei" w:hint="eastAsia"/>
          <w:color w:val="FF0000"/>
        </w:rPr>
        <w:tab/>
        <w:t>委员会鼓励缔约国承认，《公约》是消除对妇女的歧视领域最相关、广泛和有约束力的国际法律文书。委员会还敦促缔约国采取措施，进一步提高大众对《公约》和《公约任择议定书》的认识。委员会要求该国政府继续广泛宣传、尤其是向妇女组织和人权组织宣传《公约》、《公约任择议定书》、委员会一般性建议和委员会在《任择议定书》下通过的意见。委员会还建议缔约国采取有效措施，以培训法官、律师和其他法律界人士，并在下次报告中提供详细的以《公约》为依据的判例汇编。</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政治参与和参与公共生活</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19.</w:t>
      </w:r>
      <w:r>
        <w:rPr>
          <w:rFonts w:hint="eastAsia"/>
        </w:rPr>
        <w:tab/>
        <w:t>委员会确认，由于执行促进候选人名单中男女人数均衡的1994年一项法律，在妇女参与政治和公共生活方面出现了令人印象深刻的进展，但委员会感到关切的是，在一些情况下，该项法律规定的配额并未产生预期结果。此外，还令委员会感到关切的是，关于公务员制度中强制性配额的1990年皇家法令所设定的目标未能实现，而且，一些社区和行政区既未普遍实施这一法令的法律规定，也未制订取而代之的新法律。委员会肯定旨在促进妇女参与决策的各项举措，例如联邦公务员制度采取的多样性行动计划，其宗旨是在联邦公务员制度中实现三分之一高级职位由妇女担任的目标，但委员会关切地注意到这些标准还远未达到。</w:t>
      </w:r>
    </w:p>
    <w:p w:rsidR="008971C1" w:rsidRPr="00171F1C" w:rsidRDefault="008971C1" w:rsidP="008971C1">
      <w:pPr>
        <w:pStyle w:val="SingleTxt"/>
        <w:spacing w:line="340" w:lineRule="exact"/>
        <w:rPr>
          <w:rFonts w:ascii="SimHei" w:eastAsia="SimHei" w:hint="eastAsia"/>
          <w:color w:val="FF0000"/>
        </w:rPr>
      </w:pPr>
      <w:r>
        <w:rPr>
          <w:rFonts w:ascii="SimHei" w:eastAsia="SimHei" w:hint="eastAsia"/>
          <w:color w:val="FF0000"/>
        </w:rPr>
        <w:t>20</w:t>
      </w:r>
      <w:r w:rsidRPr="00171F1C">
        <w:rPr>
          <w:rFonts w:ascii="SimHei" w:eastAsia="SimHei" w:hint="eastAsia"/>
          <w:color w:val="FF0000"/>
        </w:rPr>
        <w:t>.</w:t>
      </w:r>
      <w:r w:rsidRPr="00171F1C">
        <w:rPr>
          <w:rFonts w:ascii="SimHei" w:eastAsia="SimHei" w:hint="eastAsia"/>
          <w:color w:val="FF0000"/>
        </w:rPr>
        <w:tab/>
        <w:t>委员会呼吁缔约国确保妇女和男子能够平等参与国家政治生活和公共事务。它敦促缔约国根据《公约》第4条第1款的规定和委员会一般性建议25，采取一系列法律、政治和行政措施，使妇女有更多机会参与决策，并有平等人数担任所有政治、选举和行政职务。委员会进一步建议缔约国采取必要步骤，提高妇女担任社会各部门领导职务的百分比，并定期评估这些步骤的实效。</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从事外交工作的人数</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21.</w:t>
      </w:r>
      <w:r>
        <w:rPr>
          <w:rFonts w:hint="eastAsia"/>
        </w:rPr>
        <w:tab/>
        <w:t>委员会对外交部门缺少女性工作人员感到关切，因为妇女仅占外交人员的13.5%。</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2</w:t>
      </w:r>
      <w:r>
        <w:rPr>
          <w:rFonts w:ascii="SimHei" w:eastAsia="SimHei" w:hint="eastAsia"/>
          <w:color w:val="FF0000"/>
        </w:rPr>
        <w:t>2</w:t>
      </w:r>
      <w:r w:rsidRPr="00171F1C">
        <w:rPr>
          <w:rFonts w:ascii="SimHei" w:eastAsia="SimHei" w:hint="eastAsia"/>
          <w:color w:val="FF0000"/>
        </w:rPr>
        <w:t>.</w:t>
      </w:r>
      <w:r w:rsidRPr="00171F1C">
        <w:rPr>
          <w:rFonts w:ascii="SimHei" w:eastAsia="SimHei" w:hint="eastAsia"/>
          <w:color w:val="FF0000"/>
        </w:rPr>
        <w:tab/>
        <w:t>委员会敦促缔约国加快努力，根据《公约》第4条第1款的规定和委员会一般性建议25采取临时特别措施，以及通过在大学针对女学生开展宣传活动等其他措施，增加妇女在外交部门的任职人数，并在下一次定期报告中报告取得的进展。</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Pr>
          <w:rFonts w:hint="eastAsia"/>
        </w:rPr>
        <w:t>陈规定型观念</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23.</w:t>
      </w:r>
      <w:r>
        <w:rPr>
          <w:rFonts w:hint="eastAsia"/>
        </w:rPr>
        <w:tab/>
        <w:t>委员会对下述情况表示关切：社会关于妇女角色的陈规定型观念依然存在，这些观念在广告和媒体等方面都有表现，而且，旨在消除这些陈规定型观念的诸多研究、运动和方案未能使态度发生明显变化。在这方面，年轻人中依然存在陈规定型观念，但该国没有实施有针对性的教育方案，没有修订课程和教科书，也没有对教师进行培训，以消除这些陈规定型观念，委员会对此表示关切。</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2</w:t>
      </w:r>
      <w:r>
        <w:rPr>
          <w:rFonts w:ascii="SimHei" w:eastAsia="SimHei" w:hint="eastAsia"/>
          <w:color w:val="FF0000"/>
        </w:rPr>
        <w:t>4</w:t>
      </w:r>
      <w:r w:rsidRPr="00171F1C">
        <w:rPr>
          <w:rFonts w:ascii="SimHei" w:eastAsia="SimHei" w:hint="eastAsia"/>
          <w:color w:val="FF0000"/>
        </w:rPr>
        <w:t>.</w:t>
      </w:r>
      <w:r w:rsidRPr="00171F1C">
        <w:rPr>
          <w:rFonts w:ascii="SimHei" w:eastAsia="SimHei" w:hint="eastAsia"/>
          <w:color w:val="FF0000"/>
        </w:rPr>
        <w:tab/>
        <w:t>委员会吁请缔约国加强努力，以消除那些导致妇女长期受到直接和间接歧视的关于妇女和男子角色和责任的定型看法及态度。这些努力应包括在各级协调一致地实施教育措施，例如修订学校教科书和教师培训课程，并开展在媒体和民间社会参与下设计的、针对女童和男童、家长、妇女和男子的提高认识运动。委员会还吁请缔约国评估这些措施的影响，以找出不足之处，对这些措施作出相应改进，并在其下次报告中详细报告这些措施的结果。</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就业</w:t>
      </w:r>
      <w:r>
        <w:rPr>
          <w:rFonts w:hint="eastAsia"/>
        </w:rPr>
        <w:t>、</w:t>
      </w:r>
      <w:r w:rsidRPr="00171F1C">
        <w:rPr>
          <w:rFonts w:hint="eastAsia"/>
        </w:rPr>
        <w:t>赋予经济权力</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25.</w:t>
      </w:r>
      <w:r>
        <w:rPr>
          <w:rFonts w:hint="eastAsia"/>
        </w:rPr>
        <w:tab/>
        <w:t>委员会对公私部门男女工资依然存在差距、基于性别的职业隔离继续存在以及大批妇女自愿或非自愿从事钟点工和临时工感到关切，这些现象都是角色定型观念的反映。委员会还对妇女在社会保障问题上、特别是在失业补助方面面临的歧视感到关切。</w:t>
      </w:r>
    </w:p>
    <w:p w:rsidR="008971C1" w:rsidRPr="00804DD6" w:rsidRDefault="008971C1" w:rsidP="008971C1">
      <w:pPr>
        <w:pStyle w:val="SingleTxt"/>
        <w:rPr>
          <w:rFonts w:ascii="Times New Roman" w:eastAsia="SimHei"/>
          <w:color w:val="FF0000"/>
        </w:rPr>
      </w:pPr>
      <w:r w:rsidRPr="00171F1C">
        <w:rPr>
          <w:rFonts w:ascii="SimHei" w:eastAsia="SimHei" w:hint="eastAsia"/>
          <w:color w:val="FF0000"/>
        </w:rPr>
        <w:t>2</w:t>
      </w:r>
      <w:r>
        <w:rPr>
          <w:rFonts w:ascii="SimHei" w:eastAsia="SimHei" w:hint="eastAsia"/>
          <w:color w:val="FF0000"/>
        </w:rPr>
        <w:t>6</w:t>
      </w:r>
      <w:r w:rsidRPr="00171F1C">
        <w:rPr>
          <w:rFonts w:ascii="SimHei" w:eastAsia="SimHei" w:hint="eastAsia"/>
          <w:color w:val="FF0000"/>
        </w:rPr>
        <w:t>.</w:t>
      </w:r>
      <w:r w:rsidRPr="00171F1C">
        <w:rPr>
          <w:rFonts w:ascii="SimHei" w:eastAsia="SimHei" w:hint="eastAsia"/>
          <w:color w:val="FF0000"/>
        </w:rPr>
        <w:tab/>
        <w:t>委员会吁请缔约国加强措施，确保妇女有机会获得全职和固定工作，并实现同工同酬。委员会建议缔约国继续实行措施，特别是通过教育、培训和提高认识运动，改变助长对妇女的歧视和妨碍她们在社会上平等取得业绩的社会定型观念。委员会敦促缔约国分析在社会保障问题上存在的性别歧视，对这种歧视作出补救，并在下次报告中详细报告采取的措施，透彻分析这些措施对妇女的影响。</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歧视性法律</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27.</w:t>
      </w:r>
      <w:r>
        <w:rPr>
          <w:rFonts w:hint="eastAsia"/>
        </w:rPr>
        <w:tab/>
        <w:t>委员会对缔约国关于姓氏的法律直接歧视妇女感到关切，这一法律不允许已婚妇女或事实上已与男子结合的妇女把姓氏传给她的子女。</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2</w:t>
      </w:r>
      <w:r>
        <w:rPr>
          <w:rFonts w:ascii="SimHei" w:eastAsia="SimHei" w:hint="eastAsia"/>
          <w:color w:val="FF0000"/>
        </w:rPr>
        <w:t>8</w:t>
      </w:r>
      <w:r w:rsidRPr="00171F1C">
        <w:rPr>
          <w:rFonts w:ascii="SimHei" w:eastAsia="SimHei" w:hint="eastAsia"/>
          <w:color w:val="FF0000"/>
        </w:rPr>
        <w:t>.</w:t>
      </w:r>
      <w:r w:rsidRPr="00171F1C">
        <w:rPr>
          <w:rFonts w:ascii="SimHei" w:eastAsia="SimHei" w:hint="eastAsia"/>
          <w:color w:val="FF0000"/>
        </w:rPr>
        <w:tab/>
        <w:t>委员会吁请缔约国根据《公约》第十六条修改其关于姓氏的立法，以保证妇女和男子有平等的权利将姓氏传给他们的子女。</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暴力侵害妇女行为</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29.</w:t>
      </w:r>
      <w:r>
        <w:rPr>
          <w:rFonts w:hint="eastAsia"/>
        </w:rPr>
        <w:tab/>
        <w:t>比利时《刑法》将性虐待定为道德罪而不是暴力罪，委员会对此事实重申在其先前结论意见中已表示过的关切。</w:t>
      </w:r>
    </w:p>
    <w:p w:rsidR="008971C1" w:rsidRPr="00171F1C" w:rsidRDefault="008971C1" w:rsidP="008971C1">
      <w:pPr>
        <w:pStyle w:val="SingleTxt"/>
        <w:rPr>
          <w:rFonts w:ascii="SimHei" w:eastAsia="SimHei" w:hint="eastAsia"/>
          <w:color w:val="FF0000"/>
        </w:rPr>
      </w:pPr>
      <w:r>
        <w:rPr>
          <w:rFonts w:ascii="SimHei" w:eastAsia="SimHei" w:hint="eastAsia"/>
          <w:color w:val="FF0000"/>
        </w:rPr>
        <w:t>30</w:t>
      </w:r>
      <w:r w:rsidRPr="00171F1C">
        <w:rPr>
          <w:rFonts w:ascii="SimHei" w:eastAsia="SimHei" w:hint="eastAsia"/>
          <w:color w:val="FF0000"/>
        </w:rPr>
        <w:t>.</w:t>
      </w:r>
      <w:r w:rsidRPr="00171F1C">
        <w:rPr>
          <w:rFonts w:ascii="SimHei" w:eastAsia="SimHei" w:hint="eastAsia"/>
          <w:color w:val="FF0000"/>
        </w:rPr>
        <w:tab/>
        <w:t>委员会吁请缔约国加强努力，修订《刑法》，把性虐待定为暴力罪，而不是道德罪。</w:t>
      </w:r>
    </w:p>
    <w:p w:rsidR="008971C1" w:rsidRDefault="008971C1" w:rsidP="008971C1">
      <w:pPr>
        <w:pStyle w:val="SingleTxt"/>
        <w:rPr>
          <w:rFonts w:hint="eastAsia"/>
        </w:rPr>
      </w:pPr>
      <w:r>
        <w:rPr>
          <w:rFonts w:hint="eastAsia"/>
        </w:rPr>
        <w:t>31.</w:t>
      </w:r>
      <w:r>
        <w:rPr>
          <w:rFonts w:hint="eastAsia"/>
        </w:rPr>
        <w:tab/>
        <w:t>委员会欢迎缔约国采取各种措施，例如制订《制止婚内暴力国家行动计划》，以打击和消除暴力侵害妇女的行为，但委员会仍然感到关切的是，关于哪些暴力侵害妇女行为被定罪，受到什么样的惩罚，却没有信息。委员会关切地注意到，该国尚未制订打击一切形式暴力侵害妇女和女童的行为的全面和协调一致的国家战略和方案。</w:t>
      </w:r>
    </w:p>
    <w:p w:rsidR="008971C1" w:rsidRPr="00171F1C" w:rsidRDefault="008971C1" w:rsidP="008971C1">
      <w:pPr>
        <w:pStyle w:val="SingleTxt"/>
        <w:rPr>
          <w:rFonts w:ascii="SimHei" w:eastAsia="SimHei" w:hint="eastAsia"/>
          <w:color w:val="FF0000"/>
        </w:rPr>
      </w:pPr>
      <w:r w:rsidRPr="00171F1C">
        <w:rPr>
          <w:rFonts w:ascii="SimHei" w:eastAsia="SimHei" w:hint="eastAsia"/>
          <w:color w:val="FF0000"/>
        </w:rPr>
        <w:t>3</w:t>
      </w:r>
      <w:r>
        <w:rPr>
          <w:rFonts w:ascii="SimHei" w:eastAsia="SimHei" w:hint="eastAsia"/>
          <w:color w:val="FF0000"/>
        </w:rPr>
        <w:t>2</w:t>
      </w:r>
      <w:r w:rsidRPr="00171F1C">
        <w:rPr>
          <w:rFonts w:ascii="SimHei" w:eastAsia="SimHei" w:hint="eastAsia"/>
          <w:color w:val="FF0000"/>
        </w:rPr>
        <w:t>.</w:t>
      </w:r>
      <w:r w:rsidRPr="00171F1C">
        <w:rPr>
          <w:rFonts w:ascii="SimHei" w:eastAsia="SimHei" w:hint="eastAsia"/>
          <w:color w:val="FF0000"/>
        </w:rPr>
        <w:tab/>
        <w:t>委员会敦促缔约国根据关于暴力侵害妇女行为的委员会一般性建议19，优先考虑制订综合措施，处理暴力侵害妇女的行为。委员会吁请缔约国确保充分执行关于暴力侵害妇女行为的立法，并对犯罪人予以起诉和定罪。根据其先前的2002年结论意见，委员会还吁请缔约国制订和执行一个统一和多元的国家战略，以消除暴力侵害妇女和女孩的行为，其中将包括法律、教育、金融和社会部分。委员会建议扩大针对议员、司法人员和公职人员(特别是执法人员、教师和医务人员)的培训活动和方案，以提高他们对一切形式暴力侵害妇女和女孩行为的警觉并向受害人提供适当的支持。委员会建议扩大提高公众对一切形式暴力侵害妇女和女孩行为的认识的运动。委员会还请缔约国加强其与在暴力侵害妇女行为方面开展工作的非政府组织的合作。委员会并请缔约国在下次定期报告中列出关于报告的暴力侵害妇女行为案件数目和性质、对犯罪人的定罪和惩罚种类以及向受害人提供的协助和补偿的详细信息。</w:t>
      </w:r>
    </w:p>
    <w:p w:rsidR="008971C1" w:rsidRPr="00171F1C"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171F1C">
        <w:rPr>
          <w:rFonts w:hint="eastAsia"/>
        </w:rPr>
        <w:t>国家人权机构</w:t>
      </w:r>
    </w:p>
    <w:p w:rsidR="008971C1" w:rsidRPr="00425993"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33.</w:t>
      </w:r>
      <w:r>
        <w:rPr>
          <w:rFonts w:hint="eastAsia"/>
        </w:rPr>
        <w:tab/>
        <w:t>委员会感到遗憾的是，尽管委员会在以前的结论意见中提出了建议，而且其他条约机构也强调这个事项，但该国仍然没有采取行动，以根据《关于国家机构的地位的原则》(见大会第48/134号决议，附件)，设立在保护和促进妇女人权方面享有广泛授权的独立国家人权机构。</w:t>
      </w:r>
    </w:p>
    <w:p w:rsidR="008971C1" w:rsidRDefault="008971C1" w:rsidP="008971C1">
      <w:pPr>
        <w:pStyle w:val="SingleTxt"/>
        <w:rPr>
          <w:rFonts w:ascii="SimHei" w:eastAsia="SimHei" w:hint="eastAsia"/>
          <w:color w:val="FF0000"/>
        </w:rPr>
      </w:pPr>
      <w:r w:rsidRPr="00171F1C">
        <w:rPr>
          <w:rFonts w:ascii="SimHei" w:eastAsia="SimHei" w:hint="eastAsia"/>
          <w:color w:val="FF0000"/>
        </w:rPr>
        <w:t>3</w:t>
      </w:r>
      <w:r>
        <w:rPr>
          <w:rFonts w:ascii="SimHei" w:eastAsia="SimHei" w:hint="eastAsia"/>
          <w:color w:val="FF0000"/>
        </w:rPr>
        <w:t>4</w:t>
      </w:r>
      <w:r w:rsidRPr="00171F1C">
        <w:rPr>
          <w:rFonts w:ascii="SimHei" w:eastAsia="SimHei" w:hint="eastAsia"/>
          <w:color w:val="FF0000"/>
        </w:rPr>
        <w:t>.</w:t>
      </w:r>
      <w:r w:rsidRPr="00171F1C">
        <w:rPr>
          <w:rFonts w:ascii="SimHei" w:eastAsia="SimHei" w:hint="eastAsia"/>
          <w:color w:val="FF0000"/>
        </w:rPr>
        <w:tab/>
        <w:t>委员会建议缔约国在一个明确的时间框架内根据上述原则设立一个独立的国家人权机构，其主管权限将包括男女平等问题。</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弱势妇女群体</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35.</w:t>
      </w:r>
      <w:r>
        <w:rPr>
          <w:rFonts w:hint="eastAsia"/>
        </w:rPr>
        <w:tab/>
        <w:t>委员会对下述情形表示关注：学校禁止戴头巾，可能增加少数民族和宗教少数群体女孩受到的歧视，并可能妨碍她们获得接受教育的平等机会。</w:t>
      </w:r>
    </w:p>
    <w:p w:rsidR="008971C1" w:rsidRDefault="008971C1" w:rsidP="008971C1">
      <w:pPr>
        <w:pStyle w:val="SingleTxt"/>
        <w:rPr>
          <w:rFonts w:hint="eastAsia"/>
        </w:rPr>
      </w:pPr>
      <w:r>
        <w:rPr>
          <w:rFonts w:hint="eastAsia"/>
        </w:rPr>
        <w:t>36.</w:t>
      </w:r>
      <w:r>
        <w:rPr>
          <w:rFonts w:hint="eastAsia"/>
        </w:rPr>
        <w:tab/>
      </w:r>
      <w:r w:rsidRPr="003D5029">
        <w:rPr>
          <w:rFonts w:ascii="SimHei" w:eastAsia="SimHei" w:hint="eastAsia"/>
          <w:color w:val="FF0000"/>
        </w:rPr>
        <w:t>委员会建议缔约国特别注意属于少数族裔和宗教少数群体的女孩的需求，确保其享有平等受教育的机会，并促进同少数族裔和宗教少数群体社区进行真正对话并在社区内促进真正的对话，以针对学校禁止戴头巾一事，制定共同的办法</w:t>
      </w:r>
      <w:r>
        <w:rPr>
          <w:rFonts w:hint="eastAsia"/>
        </w:rPr>
        <w:t>。</w:t>
      </w:r>
    </w:p>
    <w:p w:rsidR="008971C1" w:rsidRDefault="008971C1" w:rsidP="008971C1">
      <w:pPr>
        <w:pStyle w:val="SingleTxt"/>
        <w:rPr>
          <w:rFonts w:hint="eastAsia"/>
        </w:rPr>
      </w:pPr>
      <w:r>
        <w:rPr>
          <w:rFonts w:hint="eastAsia"/>
        </w:rPr>
        <w:t>37.</w:t>
      </w:r>
      <w:r>
        <w:rPr>
          <w:rFonts w:hint="eastAsia"/>
        </w:rPr>
        <w:tab/>
        <w:t>委员会欢迎拟定几项措施，确保寻求庇护的妇女得到保护，如出版了题为《妇女庇护程序：申请庇护妇女须知》的小册子，但委员会对寻求庇护妇女的情况仍然感到关注，特别是妇女往往没有得到女性公职人员的帮助，而且面谈的口译员常常是男性。这些事实造成了严重的障碍，使寻求庇护的妇女羞于谈论性虐待。</w:t>
      </w:r>
    </w:p>
    <w:p w:rsidR="008971C1" w:rsidRDefault="008971C1" w:rsidP="008971C1">
      <w:pPr>
        <w:pStyle w:val="SingleTxt"/>
        <w:rPr>
          <w:rFonts w:hint="eastAsia"/>
        </w:rPr>
      </w:pPr>
      <w:r>
        <w:rPr>
          <w:rFonts w:hint="eastAsia"/>
        </w:rPr>
        <w:t>38.</w:t>
      </w:r>
      <w:r>
        <w:rPr>
          <w:rFonts w:hint="eastAsia"/>
        </w:rPr>
        <w:tab/>
      </w:r>
      <w:r>
        <w:rPr>
          <w:rFonts w:ascii="SimHei" w:eastAsia="SimHei" w:hint="eastAsia"/>
          <w:color w:val="FF0000"/>
        </w:rPr>
        <w:t>委员会敦促缔约国</w:t>
      </w:r>
      <w:r w:rsidRPr="003D5029">
        <w:rPr>
          <w:rFonts w:ascii="SimHei" w:eastAsia="SimHei" w:hint="eastAsia"/>
          <w:color w:val="FF0000"/>
        </w:rPr>
        <w:t>保</w:t>
      </w:r>
      <w:r>
        <w:rPr>
          <w:rFonts w:ascii="SimHei" w:eastAsia="SimHei" w:hint="eastAsia"/>
          <w:color w:val="FF0000"/>
        </w:rPr>
        <w:t>证</w:t>
      </w:r>
      <w:r w:rsidRPr="003D5029">
        <w:rPr>
          <w:rFonts w:ascii="SimHei" w:eastAsia="SimHei" w:hint="eastAsia"/>
          <w:color w:val="FF0000"/>
        </w:rPr>
        <w:t>寻求庇护的女性在请求和上诉程序中</w:t>
      </w:r>
      <w:r>
        <w:rPr>
          <w:rFonts w:ascii="SimHei" w:eastAsia="SimHei" w:hint="eastAsia"/>
          <w:color w:val="FF0000"/>
        </w:rPr>
        <w:t>有</w:t>
      </w:r>
      <w:r w:rsidRPr="003D5029">
        <w:rPr>
          <w:rFonts w:ascii="SimHei" w:eastAsia="SimHei" w:hint="eastAsia"/>
          <w:color w:val="FF0000"/>
        </w:rPr>
        <w:t>女性公职人员</w:t>
      </w:r>
      <w:r>
        <w:rPr>
          <w:rFonts w:ascii="SimHei" w:eastAsia="SimHei" w:hint="eastAsia"/>
          <w:color w:val="FF0000"/>
        </w:rPr>
        <w:t>和口译人员在场</w:t>
      </w:r>
      <w:r>
        <w:rPr>
          <w:rFonts w:hint="eastAsia"/>
        </w:rPr>
        <w:t>。</w:t>
      </w:r>
    </w:p>
    <w:p w:rsidR="008971C1" w:rsidRDefault="008971C1" w:rsidP="008971C1">
      <w:pPr>
        <w:pStyle w:val="SingleTxt"/>
        <w:rPr>
          <w:rFonts w:hint="eastAsia"/>
        </w:rPr>
      </w:pPr>
      <w:r>
        <w:rPr>
          <w:rFonts w:hint="eastAsia"/>
        </w:rPr>
        <w:t>39.</w:t>
      </w:r>
      <w:r>
        <w:rPr>
          <w:rFonts w:hint="eastAsia"/>
        </w:rPr>
        <w:tab/>
        <w:t>委员会关注的是，移民、难民和少数族裔等群体的妇女在社会和在自己社区内，仍然受到基于性别和族裔或宗教背景的多种形式歧视。委员会感到遗憾的是，报告极少介绍暴力侵害移民、难民和少数族裔等群体妇女和女孩的情况。</w:t>
      </w:r>
    </w:p>
    <w:p w:rsidR="008971C1" w:rsidRDefault="008971C1" w:rsidP="008971C1">
      <w:pPr>
        <w:pStyle w:val="SingleTxt"/>
        <w:rPr>
          <w:rFonts w:hint="eastAsia"/>
        </w:rPr>
      </w:pPr>
      <w:r>
        <w:rPr>
          <w:rFonts w:hint="eastAsia"/>
        </w:rPr>
        <w:t>40.</w:t>
      </w:r>
      <w:r>
        <w:rPr>
          <w:rFonts w:hint="eastAsia"/>
        </w:rPr>
        <w:tab/>
      </w:r>
      <w:r w:rsidRPr="003D5029">
        <w:rPr>
          <w:rFonts w:ascii="SimHei" w:eastAsia="SimHei" w:hint="eastAsia"/>
          <w:color w:val="FF0000"/>
        </w:rPr>
        <w:t>委员会敦促缔约国采取有效措施，消除社会和各社区内对移民、难民和少数族裔等群体妇女的歧视。委员会敦促缔约国尊重和落实妇女人权，并采取切实有效的措施，包括开办提高认识方案，消除重男轻女的态度和关于男女角色的陈腐观念。委员会还建议缔约国研究一切形式的暴力侵害移民、难民和少数族裔等群体妇女和女孩的现象，执行政策和方案，大力消除这些侵犯人权的现象</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41.</w:t>
      </w:r>
      <w:r>
        <w:rPr>
          <w:rFonts w:hint="eastAsia"/>
        </w:rPr>
        <w:tab/>
        <w:t>委员会赞扬缔约国批准《联合国打击跨国有组织犯罪公约关于预防、禁止和惩治贩运人口特别是妇女和儿童行为的补充议定书》，但委员会感到关注的是，缔约国没有充分处理贩运问题的根源，仍然没有分配足够的资源处理这个问题，而且尚未制订国家一级的全面和协调的计划。此外，委员会感到关注的是，国际合作不足，无法将行为人绳之以法。委员会对下述情况表示关注：比利时只向那些同司法部门合作的贩运人口活动受害者发给居民证。</w:t>
      </w:r>
    </w:p>
    <w:p w:rsidR="008971C1" w:rsidRDefault="008971C1" w:rsidP="008971C1">
      <w:pPr>
        <w:pStyle w:val="SingleTxt"/>
        <w:rPr>
          <w:rFonts w:hint="eastAsia"/>
        </w:rPr>
      </w:pPr>
      <w:r>
        <w:rPr>
          <w:rFonts w:hint="eastAsia"/>
        </w:rPr>
        <w:t>42.</w:t>
      </w:r>
      <w:r>
        <w:rPr>
          <w:rFonts w:hint="eastAsia"/>
        </w:rPr>
        <w:tab/>
      </w:r>
      <w:r w:rsidRPr="003D5029">
        <w:rPr>
          <w:rFonts w:ascii="SimHei" w:eastAsia="SimHei" w:hint="eastAsia"/>
          <w:color w:val="FF0000"/>
        </w:rPr>
        <w:t>委员会敦促缔约国批准2005年签署的《欧洲委员会打击贩运人口行动公约》，并继续采取一切适当措施，按照公约第6条，打击一切形式的贩运妇女和儿童现象。在这方面，委员会敦促缔约国不仅重视刑事司法措施和起诉人口贩子，还要重视保护贩运活动的受害者，使其康复。委员会鼓励缔约国加强努力，消除贩运人口活动的根源，加强国际合作，特别是与原籍国合作，确保进行有效起诉，通过辅导和重新融入社会来协助受害者，并确保拨出足够的资源</w:t>
      </w:r>
      <w:r>
        <w:rPr>
          <w:rFonts w:ascii="SimHei" w:eastAsia="SimHei" w:hint="eastAsia"/>
          <w:color w:val="FF0000"/>
        </w:rPr>
        <w:t>(</w:t>
      </w:r>
      <w:r w:rsidRPr="003D5029">
        <w:rPr>
          <w:rFonts w:ascii="SimHei" w:eastAsia="SimHei" w:hint="eastAsia"/>
          <w:color w:val="FF0000"/>
        </w:rPr>
        <w:t>人力和财力</w:t>
      </w:r>
      <w:r>
        <w:rPr>
          <w:rFonts w:ascii="SimHei" w:eastAsia="SimHei" w:hint="eastAsia"/>
          <w:color w:val="FF0000"/>
        </w:rPr>
        <w:t>)</w:t>
      </w:r>
      <w:r w:rsidRPr="003D5029">
        <w:rPr>
          <w:rFonts w:ascii="SimHei" w:eastAsia="SimHei" w:hint="eastAsia"/>
          <w:color w:val="FF0000"/>
        </w:rPr>
        <w:t>，以执行这个领域的政策和方案。委员会敦促缔约国确保向受害者、包括不与当局合作的受害者提供足够的支助服务，并请缔约国考虑向贩运活动受害者颁发临时居留该国的许可证</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家庭关系</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43.</w:t>
      </w:r>
      <w:r>
        <w:rPr>
          <w:rFonts w:hint="eastAsia"/>
        </w:rPr>
        <w:tab/>
        <w:t>委员会注意到，在过去的几年里，缔约国已经把逼婚问题列入政治议程，并于2006年3月10日批准了一项法律，其中规定，强迫或企图强迫他人结婚者可判处徒刑，逼婚无效。但委员会对比利时逼婚的程度和范围感到关注。</w:t>
      </w:r>
    </w:p>
    <w:p w:rsidR="008971C1" w:rsidRDefault="008971C1" w:rsidP="008971C1">
      <w:pPr>
        <w:pStyle w:val="SingleTxt"/>
        <w:rPr>
          <w:rFonts w:hint="eastAsia"/>
        </w:rPr>
      </w:pPr>
      <w:r>
        <w:rPr>
          <w:rFonts w:hint="eastAsia"/>
        </w:rPr>
        <w:t>44.</w:t>
      </w:r>
      <w:r>
        <w:rPr>
          <w:rFonts w:hint="eastAsia"/>
        </w:rPr>
        <w:tab/>
      </w:r>
      <w:r w:rsidRPr="003D5029">
        <w:rPr>
          <w:rFonts w:ascii="SimHei" w:eastAsia="SimHei" w:hint="eastAsia"/>
          <w:color w:val="FF0000"/>
        </w:rPr>
        <w:t>委员会要求缔约国继续努力，消除这些习俗，并在下</w:t>
      </w:r>
      <w:r>
        <w:rPr>
          <w:rFonts w:ascii="SimHei" w:eastAsia="SimHei" w:hint="eastAsia"/>
          <w:color w:val="FF0000"/>
        </w:rPr>
        <w:t>一</w:t>
      </w:r>
      <w:r w:rsidRPr="003D5029">
        <w:rPr>
          <w:rFonts w:ascii="SimHei" w:eastAsia="SimHei" w:hint="eastAsia"/>
          <w:color w:val="FF0000"/>
        </w:rPr>
        <w:t>次报告中列入逼婚的具体数据和资料，并评估这些措施的影响</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非政府组织</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45.</w:t>
      </w:r>
      <w:r>
        <w:rPr>
          <w:rFonts w:hint="eastAsia"/>
        </w:rPr>
        <w:tab/>
        <w:t>委员会赞扬缔约国先与民间社会各行动者、特别是妇女协会和社团协商，然后才起草报告，但对它未与从事人权工作的非政府组织进行足够的协商感到关注。</w:t>
      </w:r>
    </w:p>
    <w:p w:rsidR="008971C1" w:rsidRDefault="008971C1" w:rsidP="008971C1">
      <w:pPr>
        <w:pStyle w:val="SingleTxt"/>
        <w:spacing w:line="340" w:lineRule="exact"/>
        <w:rPr>
          <w:rFonts w:hint="eastAsia"/>
        </w:rPr>
      </w:pPr>
      <w:r>
        <w:rPr>
          <w:rFonts w:hint="eastAsia"/>
        </w:rPr>
        <w:t>46.</w:t>
      </w:r>
      <w:r>
        <w:rPr>
          <w:rFonts w:hint="eastAsia"/>
        </w:rPr>
        <w:tab/>
      </w:r>
      <w:r w:rsidRPr="003D5029">
        <w:rPr>
          <w:rFonts w:ascii="SimHei" w:eastAsia="SimHei" w:hint="eastAsia"/>
          <w:color w:val="FF0000"/>
        </w:rPr>
        <w:t>委员会呼吁缔约国确保与非政府组织定期协商，共同制定、执行和评价旨在实现两性平等的各项政策，并同非政府组织就起草下</w:t>
      </w:r>
      <w:r>
        <w:rPr>
          <w:rFonts w:ascii="SimHei" w:eastAsia="SimHei" w:hint="eastAsia"/>
          <w:color w:val="FF0000"/>
        </w:rPr>
        <w:t>一</w:t>
      </w:r>
      <w:r w:rsidRPr="003D5029">
        <w:rPr>
          <w:rFonts w:ascii="SimHei" w:eastAsia="SimHei" w:hint="eastAsia"/>
          <w:color w:val="FF0000"/>
        </w:rPr>
        <w:t>次定期报告定期开展对话</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数据收集和分析</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47.</w:t>
      </w:r>
      <w:r>
        <w:rPr>
          <w:rFonts w:hint="eastAsia"/>
        </w:rPr>
        <w:tab/>
        <w:t>委员会注意到缔约国报告提供了全面的附件，但对报告中按性别分列的统计数据不足表示关注。</w:t>
      </w:r>
    </w:p>
    <w:p w:rsidR="008971C1" w:rsidRPr="00DB7139" w:rsidRDefault="008971C1" w:rsidP="008971C1">
      <w:pPr>
        <w:pStyle w:val="SingleTxt"/>
        <w:spacing w:line="340" w:lineRule="exact"/>
        <w:rPr>
          <w:rFonts w:hint="eastAsia"/>
          <w:spacing w:val="-4"/>
        </w:rPr>
      </w:pPr>
      <w:r w:rsidRPr="00DB7139">
        <w:rPr>
          <w:rFonts w:hint="eastAsia"/>
          <w:spacing w:val="-4"/>
        </w:rPr>
        <w:t>4</w:t>
      </w:r>
      <w:r>
        <w:rPr>
          <w:rFonts w:hint="eastAsia"/>
          <w:spacing w:val="-4"/>
        </w:rPr>
        <w:t>8</w:t>
      </w:r>
      <w:r w:rsidRPr="00DB7139">
        <w:rPr>
          <w:rFonts w:hint="eastAsia"/>
          <w:spacing w:val="-4"/>
        </w:rPr>
        <w:t>.</w:t>
      </w:r>
      <w:r w:rsidRPr="00DB7139">
        <w:rPr>
          <w:rFonts w:hint="eastAsia"/>
          <w:spacing w:val="-4"/>
        </w:rPr>
        <w:tab/>
      </w:r>
      <w:r w:rsidRPr="00DB7139">
        <w:rPr>
          <w:rFonts w:ascii="SimHei" w:eastAsia="SimHei" w:hint="eastAsia"/>
          <w:color w:val="FF0000"/>
          <w:spacing w:val="-4"/>
        </w:rPr>
        <w:t>委员会建议全面汇编和分析相关联邦、社区和区域主管当局按性别分列的数据</w:t>
      </w:r>
      <w:r w:rsidRPr="00DB7139">
        <w:rPr>
          <w:rFonts w:hint="eastAsia"/>
          <w:spacing w:val="-4"/>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《北京宣言和行动纲要》</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49.</w:t>
      </w:r>
      <w:r>
        <w:rPr>
          <w:rFonts w:hint="eastAsia"/>
        </w:rPr>
        <w:tab/>
      </w:r>
      <w:r w:rsidRPr="003D5029">
        <w:rPr>
          <w:rFonts w:ascii="SimHei" w:eastAsia="SimHei" w:hint="eastAsia"/>
          <w:color w:val="FF0000"/>
        </w:rPr>
        <w:t>委员会敦促缔约国在履行《公约》义务时，充分利用加强《公约》各项规定的《北京宣言和行动纲要》，并请缔约国在下</w:t>
      </w:r>
      <w:r>
        <w:rPr>
          <w:rFonts w:ascii="SimHei" w:eastAsia="SimHei" w:hint="eastAsia"/>
          <w:color w:val="FF0000"/>
        </w:rPr>
        <w:t>一</w:t>
      </w:r>
      <w:r w:rsidRPr="003D5029">
        <w:rPr>
          <w:rFonts w:ascii="SimHei" w:eastAsia="SimHei" w:hint="eastAsia"/>
          <w:color w:val="FF0000"/>
        </w:rPr>
        <w:t>次定期报告中提供有关资料</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千年发展目标</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50.</w:t>
      </w:r>
      <w:r>
        <w:rPr>
          <w:rFonts w:hint="eastAsia"/>
        </w:rPr>
        <w:tab/>
      </w:r>
      <w:r w:rsidRPr="003D5029">
        <w:rPr>
          <w:rFonts w:ascii="SimHei" w:eastAsia="SimHei" w:hint="eastAsia"/>
          <w:color w:val="FF0000"/>
        </w:rPr>
        <w:t>委员会还强调，充分和有效地执行《公约》，对实现千年发展目标不可或缺。委员</w:t>
      </w:r>
      <w:r>
        <w:rPr>
          <w:rFonts w:ascii="SimHei" w:eastAsia="SimHei" w:hint="eastAsia"/>
          <w:color w:val="FF0000"/>
        </w:rPr>
        <w:t>会要求在实现千年发展目标的一切工作中纳入性别观点，明确体现公约</w:t>
      </w:r>
      <w:r w:rsidRPr="003D5029">
        <w:rPr>
          <w:rFonts w:ascii="SimHei" w:eastAsia="SimHei" w:hint="eastAsia"/>
          <w:color w:val="FF0000"/>
        </w:rPr>
        <w:t>各项规定，并请缔约国在下</w:t>
      </w:r>
      <w:r>
        <w:rPr>
          <w:rFonts w:ascii="SimHei" w:eastAsia="SimHei" w:hint="eastAsia"/>
          <w:color w:val="FF0000"/>
        </w:rPr>
        <w:t>一</w:t>
      </w:r>
      <w:r w:rsidRPr="003D5029">
        <w:rPr>
          <w:rFonts w:ascii="SimHei" w:eastAsia="SimHei" w:hint="eastAsia"/>
          <w:color w:val="FF0000"/>
        </w:rPr>
        <w:t>次定期报告中提供有关资料</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其他条约的批准</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spacing w:line="340" w:lineRule="exact"/>
        <w:rPr>
          <w:rFonts w:hint="eastAsia"/>
        </w:rPr>
      </w:pPr>
      <w:r>
        <w:rPr>
          <w:rFonts w:hint="eastAsia"/>
        </w:rPr>
        <w:t>51.</w:t>
      </w:r>
      <w:r>
        <w:rPr>
          <w:rFonts w:hint="eastAsia"/>
        </w:rPr>
        <w:tab/>
      </w:r>
      <w:r w:rsidRPr="003D5029">
        <w:rPr>
          <w:rFonts w:ascii="SimHei" w:eastAsia="SimHei" w:hint="eastAsia"/>
          <w:color w:val="FF0000"/>
        </w:rPr>
        <w:t>委员会指出，缔约国</w:t>
      </w:r>
      <w:r w:rsidRPr="00A2071C">
        <w:rPr>
          <w:rFonts w:ascii="SimHei" w:eastAsia="SimHei"/>
          <w:color w:val="FF0000"/>
        </w:rPr>
        <w:t>参加</w:t>
      </w:r>
      <w:r w:rsidRPr="003D5029">
        <w:rPr>
          <w:rFonts w:ascii="SimHei" w:eastAsia="SimHei" w:hint="eastAsia"/>
          <w:color w:val="FF0000"/>
        </w:rPr>
        <w:t>九项主要国际人权文书，</w:t>
      </w:r>
      <w:r w:rsidRPr="008971C1">
        <w:rPr>
          <w:rFonts w:ascii="SimHei" w:eastAsia="SimHei"/>
          <w:color w:val="FF0000"/>
          <w:vertAlign w:val="superscript"/>
        </w:rPr>
        <w:footnoteReference w:id="1"/>
      </w:r>
      <w:r w:rsidRPr="003D5029">
        <w:rPr>
          <w:rFonts w:ascii="SimHei" w:eastAsia="SimHei"/>
          <w:color w:val="FF0000"/>
        </w:rPr>
        <w:t xml:space="preserve"> </w:t>
      </w:r>
      <w:r w:rsidRPr="003D5029">
        <w:rPr>
          <w:rFonts w:ascii="SimHei" w:eastAsia="SimHei" w:hint="eastAsia"/>
          <w:color w:val="FF0000"/>
        </w:rPr>
        <w:t>有助于促进妇女在生活各个方面享受人权和基本自由。因此，委员会鼓励比利时政府考虑批准</w:t>
      </w:r>
      <w:r>
        <w:rPr>
          <w:rFonts w:ascii="SimHei" w:eastAsia="SimHei" w:hint="eastAsia"/>
          <w:color w:val="FF0000"/>
        </w:rPr>
        <w:t>它</w:t>
      </w:r>
      <w:r w:rsidRPr="003D5029">
        <w:rPr>
          <w:rFonts w:ascii="SimHei" w:eastAsia="SimHei" w:hint="eastAsia"/>
          <w:color w:val="FF0000"/>
        </w:rPr>
        <w:t>尚未成为缔约国的文书，即《保护所有移徙工人及其家庭成员权利国际公约》、《关于保护所有人不遭受强迫失踪的国际公约》和《残疾人权利公约》</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传播</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52.</w:t>
      </w:r>
      <w:r>
        <w:rPr>
          <w:rFonts w:hint="eastAsia"/>
        </w:rPr>
        <w:tab/>
      </w:r>
      <w:r w:rsidRPr="003D5029">
        <w:rPr>
          <w:rFonts w:ascii="SimHei" w:eastAsia="SimHei" w:hint="eastAsia"/>
          <w:color w:val="FF0000"/>
        </w:rPr>
        <w:t>委员会请比利时在国内广为传播本结论意见，使人民，包括政府官员、政界人士、议员以及妇女组织和人权组织，了解为确保妇女在法律上和事实上的平等而采取的步骤以及在这方面应进一步采取的步骤。委员会请缔约国加强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结论意见的后续行动</w:t>
      </w:r>
    </w:p>
    <w:p w:rsidR="008971C1" w:rsidRPr="003D5029" w:rsidRDefault="008971C1" w:rsidP="008971C1">
      <w:pPr>
        <w:pStyle w:val="SingleTxt"/>
        <w:spacing w:after="0" w:line="120" w:lineRule="exact"/>
        <w:rPr>
          <w:rFonts w:hint="eastAsia"/>
          <w:sz w:val="10"/>
        </w:rPr>
      </w:pPr>
    </w:p>
    <w:p w:rsidR="008971C1" w:rsidRDefault="008971C1" w:rsidP="008971C1">
      <w:pPr>
        <w:pStyle w:val="SingleTxt"/>
        <w:rPr>
          <w:rFonts w:hint="eastAsia"/>
        </w:rPr>
      </w:pPr>
      <w:r>
        <w:rPr>
          <w:rFonts w:hint="eastAsia"/>
        </w:rPr>
        <w:t>54.</w:t>
      </w:r>
      <w:r>
        <w:rPr>
          <w:rFonts w:hint="eastAsia"/>
        </w:rPr>
        <w:tab/>
      </w:r>
      <w:r w:rsidRPr="003D5029">
        <w:rPr>
          <w:rFonts w:ascii="SimHei" w:eastAsia="SimHei" w:hint="eastAsia"/>
          <w:color w:val="FF0000"/>
        </w:rPr>
        <w:t>委员会要求缔约国在两年之内，提供书面资料，详细介绍载于上文第2</w:t>
      </w:r>
      <w:r>
        <w:rPr>
          <w:rFonts w:ascii="SimHei" w:eastAsia="SimHei" w:hint="eastAsia"/>
          <w:color w:val="FF0000"/>
        </w:rPr>
        <w:t>8</w:t>
      </w:r>
      <w:r w:rsidRPr="003D5029">
        <w:rPr>
          <w:rFonts w:ascii="SimHei" w:eastAsia="SimHei" w:hint="eastAsia"/>
          <w:color w:val="FF0000"/>
        </w:rPr>
        <w:t>和</w:t>
      </w:r>
      <w:r>
        <w:rPr>
          <w:rFonts w:ascii="SimHei" w:eastAsia="SimHei" w:hint="eastAsia"/>
          <w:color w:val="FF0000"/>
        </w:rPr>
        <w:t>30</w:t>
      </w:r>
      <w:r w:rsidRPr="003D5029">
        <w:rPr>
          <w:rFonts w:ascii="SimHei" w:eastAsia="SimHei" w:hint="eastAsia"/>
          <w:color w:val="FF0000"/>
        </w:rPr>
        <w:t>段的各项建议的执行情况</w:t>
      </w:r>
      <w:r>
        <w:rPr>
          <w:rFonts w:hint="eastAsia"/>
        </w:rPr>
        <w:t>。</w:t>
      </w:r>
    </w:p>
    <w:p w:rsidR="008971C1" w:rsidRDefault="008971C1" w:rsidP="008971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下一次报告的日期</w:t>
      </w:r>
    </w:p>
    <w:p w:rsidR="008971C1" w:rsidRPr="003D5029" w:rsidRDefault="008971C1" w:rsidP="008971C1">
      <w:pPr>
        <w:pStyle w:val="SingleTxt"/>
        <w:spacing w:after="0" w:line="120" w:lineRule="exact"/>
        <w:rPr>
          <w:rFonts w:hint="eastAsia"/>
          <w:sz w:val="10"/>
        </w:rPr>
      </w:pPr>
    </w:p>
    <w:p w:rsidR="00EA31C3" w:rsidRDefault="008971C1" w:rsidP="008971C1">
      <w:pPr>
        <w:pStyle w:val="SingleTxt"/>
        <w:rPr>
          <w:rFonts w:hint="eastAsia"/>
        </w:rPr>
      </w:pPr>
      <w:r>
        <w:rPr>
          <w:rFonts w:hint="eastAsia"/>
        </w:rPr>
        <w:t>55.</w:t>
      </w:r>
      <w:r>
        <w:rPr>
          <w:rFonts w:hint="eastAsia"/>
        </w:rPr>
        <w:tab/>
      </w:r>
      <w:r w:rsidRPr="003D5029">
        <w:rPr>
          <w:rFonts w:ascii="SimHei" w:eastAsia="SimHei" w:hint="eastAsia"/>
          <w:color w:val="FF0000"/>
        </w:rPr>
        <w:t>委员会请缔约国在根据《公约》第18条提交的下</w:t>
      </w:r>
      <w:r>
        <w:rPr>
          <w:rFonts w:ascii="SimHei" w:eastAsia="SimHei" w:hint="eastAsia"/>
          <w:color w:val="FF0000"/>
        </w:rPr>
        <w:t>一</w:t>
      </w:r>
      <w:r w:rsidRPr="003D5029">
        <w:rPr>
          <w:rFonts w:ascii="SimHei" w:eastAsia="SimHei" w:hint="eastAsia"/>
          <w:color w:val="FF0000"/>
        </w:rPr>
        <w:t>次定期报告中答复本结论意见所提出的各项关切。委员会请缔约国按计划于2012年10</w:t>
      </w:r>
      <w:r>
        <w:rPr>
          <w:rFonts w:ascii="SimHei" w:eastAsia="SimHei" w:hint="eastAsia"/>
          <w:color w:val="FF0000"/>
        </w:rPr>
        <w:t>月</w:t>
      </w:r>
      <w:r w:rsidRPr="003D5029">
        <w:rPr>
          <w:rFonts w:ascii="SimHei" w:eastAsia="SimHei" w:hint="eastAsia"/>
          <w:color w:val="FF0000"/>
        </w:rPr>
        <w:t>提交第七次定期报告</w:t>
      </w:r>
      <w:r>
        <w:rPr>
          <w:rFonts w:hint="eastAsia"/>
        </w:rPr>
        <w:t>。</w:t>
      </w:r>
    </w:p>
    <w:p w:rsidR="008971C1" w:rsidRPr="008971C1" w:rsidRDefault="008971C1" w:rsidP="008971C1">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8971C1" w:rsidRPr="008971C1" w:rsidSect="0095090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7:36:00Z" w:initials="Start">
    <w:p w:rsidR="00804DD6" w:rsidRDefault="00804DD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NO&gt;&gt;N0860205C&lt;&lt;ODS JOB NO&gt;&gt;</w:t>
      </w:r>
    </w:p>
    <w:p w:rsidR="00804DD6" w:rsidRDefault="00804DD6">
      <w:pPr>
        <w:pStyle w:val="CommentText"/>
      </w:pPr>
      <w:r>
        <w:t>&lt;&lt;ODS DOC SYMBOL1&gt;&gt;CEDAW/C/BEL/CO/6&lt;&lt;ODS DOC SYMBOL1&gt;&gt;</w:t>
      </w:r>
    </w:p>
    <w:p w:rsidR="00804DD6" w:rsidRDefault="00804D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D17" w:rsidRDefault="00BA1D17">
      <w:r>
        <w:separator/>
      </w:r>
    </w:p>
  </w:endnote>
  <w:endnote w:type="continuationSeparator" w:id="0">
    <w:p w:rsidR="00BA1D17" w:rsidRDefault="00BA1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DD6" w:rsidTr="0095090C">
      <w:tblPrEx>
        <w:tblCellMar>
          <w:top w:w="0" w:type="dxa"/>
          <w:bottom w:w="0" w:type="dxa"/>
        </w:tblCellMar>
      </w:tblPrEx>
      <w:tc>
        <w:tcPr>
          <w:tcW w:w="5033" w:type="dxa"/>
          <w:shd w:val="clear" w:color="auto" w:fill="auto"/>
        </w:tcPr>
        <w:p w:rsidR="00804DD6" w:rsidRPr="0095090C" w:rsidRDefault="00804DD6" w:rsidP="009509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08-60205 (C)</w:t>
          </w:r>
          <w:r>
            <w:rPr>
              <w:b w:val="0"/>
              <w:w w:val="103"/>
              <w:sz w:val="14"/>
            </w:rPr>
            <w:fldChar w:fldCharType="end"/>
          </w:r>
        </w:p>
      </w:tc>
      <w:tc>
        <w:tcPr>
          <w:tcW w:w="5033" w:type="dxa"/>
          <w:shd w:val="clear" w:color="auto" w:fill="auto"/>
        </w:tcPr>
        <w:p w:rsidR="00804DD6" w:rsidRPr="0095090C" w:rsidRDefault="00804DD6" w:rsidP="0095090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D1A5C">
            <w:rPr>
              <w:w w:val="103"/>
              <w:sz w:val="17"/>
            </w:rPr>
            <w:t>8</w:t>
          </w:r>
          <w:r>
            <w:rPr>
              <w:w w:val="103"/>
              <w:sz w:val="17"/>
            </w:rPr>
            <w:fldChar w:fldCharType="end"/>
          </w:r>
        </w:p>
      </w:tc>
    </w:tr>
  </w:tbl>
  <w:p w:rsidR="00804DD6" w:rsidRPr="0095090C" w:rsidRDefault="00804DD6" w:rsidP="00950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DD6" w:rsidTr="0095090C">
      <w:tblPrEx>
        <w:tblCellMar>
          <w:top w:w="0" w:type="dxa"/>
          <w:bottom w:w="0" w:type="dxa"/>
        </w:tblCellMar>
      </w:tblPrEx>
      <w:tc>
        <w:tcPr>
          <w:tcW w:w="5033" w:type="dxa"/>
          <w:shd w:val="clear" w:color="auto" w:fill="auto"/>
        </w:tcPr>
        <w:p w:rsidR="00804DD6" w:rsidRPr="0095090C" w:rsidRDefault="00804DD6" w:rsidP="0095090C">
          <w:pPr>
            <w:pStyle w:val="Footer"/>
            <w:jc w:val="right"/>
          </w:pPr>
          <w:r>
            <w:fldChar w:fldCharType="begin"/>
          </w:r>
          <w:r>
            <w:instrText xml:space="preserve"> PAGE  \* MERGEFORMAT </w:instrText>
          </w:r>
          <w:r>
            <w:fldChar w:fldCharType="separate"/>
          </w:r>
          <w:r w:rsidR="004D1A5C">
            <w:t>7</w:t>
          </w:r>
          <w:r>
            <w:fldChar w:fldCharType="end"/>
          </w:r>
        </w:p>
      </w:tc>
      <w:tc>
        <w:tcPr>
          <w:tcW w:w="5033" w:type="dxa"/>
          <w:shd w:val="clear" w:color="auto" w:fill="auto"/>
        </w:tcPr>
        <w:p w:rsidR="00804DD6" w:rsidRPr="0095090C" w:rsidRDefault="00804DD6" w:rsidP="0095090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08-60205 (C)</w:t>
          </w:r>
          <w:r>
            <w:rPr>
              <w:b w:val="0"/>
              <w:w w:val="103"/>
              <w:sz w:val="14"/>
            </w:rPr>
            <w:fldChar w:fldCharType="end"/>
          </w:r>
        </w:p>
      </w:tc>
    </w:tr>
  </w:tbl>
  <w:p w:rsidR="00804DD6" w:rsidRPr="0095090C" w:rsidRDefault="00804DD6" w:rsidP="009509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DD6" w:rsidRDefault="00804DD6" w:rsidP="0095090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08-60205 (C)</w:t>
    </w:r>
    <w:r>
      <w:rPr>
        <w:b w:val="0"/>
        <w:sz w:val="21"/>
      </w:rPr>
      <w:fldChar w:fldCharType="end"/>
    </w:r>
    <w:r>
      <w:rPr>
        <w:b w:val="0"/>
        <w:sz w:val="21"/>
      </w:rPr>
      <w:t xml:space="preserve">    191108    191108</w:t>
    </w:r>
  </w:p>
  <w:p w:rsidR="00804DD6" w:rsidRPr="0095090C" w:rsidRDefault="00804DD6" w:rsidP="0095090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*0860205*</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D17" w:rsidRPr="008971C1" w:rsidRDefault="00BA1D17" w:rsidP="008971C1">
      <w:pPr>
        <w:pStyle w:val="Footer"/>
        <w:spacing w:after="80"/>
        <w:ind w:left="792"/>
        <w:rPr>
          <w:sz w:val="16"/>
        </w:rPr>
      </w:pPr>
      <w:r w:rsidRPr="008971C1">
        <w:rPr>
          <w:sz w:val="16"/>
        </w:rPr>
        <w:t>__________________</w:t>
      </w:r>
    </w:p>
  </w:footnote>
  <w:footnote w:type="continuationSeparator" w:id="0">
    <w:p w:rsidR="00BA1D17" w:rsidRPr="008971C1" w:rsidRDefault="00BA1D17" w:rsidP="008971C1">
      <w:pPr>
        <w:pStyle w:val="Footer"/>
        <w:spacing w:after="80"/>
        <w:ind w:left="792"/>
        <w:rPr>
          <w:sz w:val="16"/>
        </w:rPr>
      </w:pPr>
      <w:r w:rsidRPr="008971C1">
        <w:rPr>
          <w:sz w:val="16"/>
        </w:rPr>
        <w:t>__________________</w:t>
      </w:r>
    </w:p>
  </w:footnote>
  <w:footnote w:id="1">
    <w:p w:rsidR="00804DD6" w:rsidRPr="00A802FC" w:rsidRDefault="00804DD6" w:rsidP="008971C1">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A802F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关于保护所有人不遭受强迫失踪的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DD6" w:rsidTr="0095090C">
      <w:tblPrEx>
        <w:tblCellMar>
          <w:top w:w="0" w:type="dxa"/>
          <w:bottom w:w="0" w:type="dxa"/>
        </w:tblCellMar>
      </w:tblPrEx>
      <w:trPr>
        <w:trHeight w:hRule="exact" w:val="864"/>
      </w:trPr>
      <w:tc>
        <w:tcPr>
          <w:tcW w:w="4838" w:type="dxa"/>
          <w:shd w:val="clear" w:color="auto" w:fill="auto"/>
          <w:vAlign w:val="bottom"/>
        </w:tcPr>
        <w:p w:rsidR="00804DD6" w:rsidRPr="0095090C" w:rsidRDefault="00804DD6" w:rsidP="0095090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CEDAW/C/BEL/CO/6</w:t>
          </w:r>
          <w:r>
            <w:rPr>
              <w:b/>
              <w:sz w:val="17"/>
            </w:rPr>
            <w:fldChar w:fldCharType="end"/>
          </w:r>
        </w:p>
      </w:tc>
      <w:tc>
        <w:tcPr>
          <w:tcW w:w="5033" w:type="dxa"/>
          <w:shd w:val="clear" w:color="auto" w:fill="auto"/>
          <w:vAlign w:val="bottom"/>
        </w:tcPr>
        <w:p w:rsidR="00804DD6" w:rsidRDefault="00804DD6" w:rsidP="0095090C">
          <w:pPr>
            <w:pStyle w:val="Header"/>
          </w:pPr>
        </w:p>
      </w:tc>
    </w:tr>
  </w:tbl>
  <w:p w:rsidR="00804DD6" w:rsidRPr="0095090C" w:rsidRDefault="00804DD6" w:rsidP="009509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DD6" w:rsidTr="0095090C">
      <w:tblPrEx>
        <w:tblCellMar>
          <w:top w:w="0" w:type="dxa"/>
          <w:bottom w:w="0" w:type="dxa"/>
        </w:tblCellMar>
      </w:tblPrEx>
      <w:trPr>
        <w:trHeight w:hRule="exact" w:val="864"/>
      </w:trPr>
      <w:tc>
        <w:tcPr>
          <w:tcW w:w="4838" w:type="dxa"/>
          <w:shd w:val="clear" w:color="auto" w:fill="auto"/>
          <w:vAlign w:val="bottom"/>
        </w:tcPr>
        <w:p w:rsidR="00804DD6" w:rsidRDefault="00804DD6" w:rsidP="0095090C">
          <w:pPr>
            <w:pStyle w:val="Header"/>
          </w:pPr>
        </w:p>
      </w:tc>
      <w:tc>
        <w:tcPr>
          <w:tcW w:w="5033" w:type="dxa"/>
          <w:shd w:val="clear" w:color="auto" w:fill="auto"/>
          <w:vAlign w:val="bottom"/>
        </w:tcPr>
        <w:p w:rsidR="00804DD6" w:rsidRPr="0095090C" w:rsidRDefault="00804DD6" w:rsidP="0095090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CEDAW/C/BEL/CO/6</w:t>
          </w:r>
          <w:r>
            <w:rPr>
              <w:b/>
              <w:sz w:val="17"/>
            </w:rPr>
            <w:fldChar w:fldCharType="end"/>
          </w:r>
        </w:p>
      </w:tc>
    </w:tr>
  </w:tbl>
  <w:p w:rsidR="00804DD6" w:rsidRPr="0095090C" w:rsidRDefault="00804DD6" w:rsidP="009509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04DD6" w:rsidTr="009509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04DD6" w:rsidRDefault="00804DD6" w:rsidP="0095090C">
          <w:pPr>
            <w:pStyle w:val="Header"/>
            <w:spacing w:after="120"/>
          </w:pPr>
        </w:p>
      </w:tc>
      <w:tc>
        <w:tcPr>
          <w:tcW w:w="1872" w:type="dxa"/>
          <w:tcBorders>
            <w:bottom w:val="single" w:sz="4" w:space="0" w:color="auto"/>
          </w:tcBorders>
          <w:shd w:val="clear" w:color="auto" w:fill="auto"/>
          <w:vAlign w:val="bottom"/>
        </w:tcPr>
        <w:p w:rsidR="00804DD6" w:rsidRPr="0095090C" w:rsidRDefault="00804DD6" w:rsidP="0095090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04DD6" w:rsidRDefault="00804DD6" w:rsidP="0095090C">
          <w:pPr>
            <w:pStyle w:val="Header"/>
            <w:spacing w:after="120"/>
          </w:pPr>
        </w:p>
      </w:tc>
      <w:tc>
        <w:tcPr>
          <w:tcW w:w="6523" w:type="dxa"/>
          <w:gridSpan w:val="3"/>
          <w:tcBorders>
            <w:bottom w:val="single" w:sz="4" w:space="0" w:color="auto"/>
          </w:tcBorders>
          <w:shd w:val="clear" w:color="auto" w:fill="auto"/>
          <w:vAlign w:val="bottom"/>
        </w:tcPr>
        <w:p w:rsidR="00804DD6" w:rsidRPr="0095090C" w:rsidRDefault="00804DD6" w:rsidP="0095090C">
          <w:pPr>
            <w:spacing w:after="80" w:line="240" w:lineRule="auto"/>
            <w:jc w:val="right"/>
            <w:rPr>
              <w:rFonts w:ascii="Times New Roman"/>
              <w:position w:val="-4"/>
            </w:rPr>
          </w:pPr>
          <w:r>
            <w:rPr>
              <w:rFonts w:ascii="Times New Roman"/>
              <w:position w:val="-4"/>
              <w:sz w:val="40"/>
            </w:rPr>
            <w:t>CEDAW</w:t>
          </w:r>
          <w:r>
            <w:rPr>
              <w:rFonts w:ascii="Times New Roman"/>
              <w:position w:val="-4"/>
            </w:rPr>
            <w:t>/C/BEL/CO/6</w:t>
          </w:r>
        </w:p>
      </w:tc>
    </w:tr>
    <w:tr w:rsidR="00804DD6" w:rsidRPr="0095090C" w:rsidTr="009509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04DD6" w:rsidRDefault="00804DD6" w:rsidP="0095090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04DD6" w:rsidRPr="0095090C" w:rsidRDefault="00804DD6" w:rsidP="0095090C">
          <w:pPr>
            <w:pStyle w:val="Header"/>
            <w:spacing w:before="109"/>
            <w:ind w:left="-72"/>
          </w:pPr>
        </w:p>
      </w:tc>
      <w:tc>
        <w:tcPr>
          <w:tcW w:w="5227" w:type="dxa"/>
          <w:gridSpan w:val="3"/>
          <w:tcBorders>
            <w:top w:val="single" w:sz="4" w:space="0" w:color="auto"/>
            <w:bottom w:val="single" w:sz="12" w:space="0" w:color="auto"/>
          </w:tcBorders>
          <w:shd w:val="clear" w:color="auto" w:fill="auto"/>
        </w:tcPr>
        <w:p w:rsidR="00804DD6" w:rsidRPr="0095090C" w:rsidRDefault="00804DD6" w:rsidP="0095090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04DD6" w:rsidRPr="0095090C" w:rsidRDefault="00804DD6" w:rsidP="0095090C">
          <w:pPr>
            <w:pStyle w:val="Header"/>
            <w:spacing w:before="109"/>
          </w:pPr>
        </w:p>
      </w:tc>
      <w:tc>
        <w:tcPr>
          <w:tcW w:w="3180" w:type="dxa"/>
          <w:gridSpan w:val="2"/>
          <w:tcBorders>
            <w:top w:val="single" w:sz="4" w:space="0" w:color="auto"/>
            <w:bottom w:val="single" w:sz="12" w:space="0" w:color="auto"/>
          </w:tcBorders>
          <w:shd w:val="clear" w:color="auto" w:fill="auto"/>
        </w:tcPr>
        <w:p w:rsidR="00804DD6" w:rsidRDefault="00804DD6" w:rsidP="0095090C">
          <w:pPr>
            <w:spacing w:before="240" w:line="240" w:lineRule="exact"/>
            <w:rPr>
              <w:rFonts w:ascii="Times New Roman"/>
            </w:rPr>
          </w:pPr>
          <w:r>
            <w:rPr>
              <w:rFonts w:ascii="Times New Roman"/>
            </w:rPr>
            <w:t>Distr.: General</w:t>
          </w:r>
        </w:p>
        <w:p w:rsidR="00804DD6" w:rsidRDefault="00804DD6" w:rsidP="0095090C">
          <w:pPr>
            <w:spacing w:line="240" w:lineRule="exact"/>
            <w:rPr>
              <w:rFonts w:ascii="Times New Roman"/>
            </w:rPr>
          </w:pPr>
          <w:r>
            <w:rPr>
              <w:rFonts w:ascii="Times New Roman"/>
            </w:rPr>
            <w:t>7 November 2008</w:t>
          </w:r>
        </w:p>
        <w:p w:rsidR="00804DD6" w:rsidRDefault="00804DD6" w:rsidP="0095090C">
          <w:pPr>
            <w:spacing w:line="240" w:lineRule="exact"/>
            <w:rPr>
              <w:rFonts w:ascii="Times New Roman"/>
            </w:rPr>
          </w:pPr>
          <w:r>
            <w:rPr>
              <w:rFonts w:ascii="Times New Roman"/>
            </w:rPr>
            <w:t>Chinese</w:t>
          </w:r>
        </w:p>
        <w:p w:rsidR="00804DD6" w:rsidRPr="0095090C" w:rsidRDefault="00804DD6" w:rsidP="0095090C">
          <w:pPr>
            <w:spacing w:line="240" w:lineRule="exact"/>
            <w:rPr>
              <w:rFonts w:ascii="Times New Roman"/>
            </w:rPr>
          </w:pPr>
          <w:r>
            <w:rPr>
              <w:rFonts w:ascii="Times New Roman"/>
            </w:rPr>
            <w:t>Original: English</w:t>
          </w:r>
        </w:p>
      </w:tc>
    </w:tr>
  </w:tbl>
  <w:p w:rsidR="00804DD6" w:rsidRPr="0095090C" w:rsidRDefault="00804DD6" w:rsidP="009509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05*"/>
    <w:docVar w:name="CreationDt" w:val="19/11/2008 16:28:04"/>
    <w:docVar w:name="DocCategory" w:val="Doc"/>
    <w:docVar w:name="DocType" w:val="Final"/>
    <w:docVar w:name="FooterJN" w:val="08-60205 (C)"/>
    <w:docVar w:name="jobn" w:val="08-60205 (C)"/>
    <w:docVar w:name="jobnDT" w:val="08-60205 (C)   191108"/>
    <w:docVar w:name="jobnDTDT" w:val="08-60205 (C)   191108   191108"/>
    <w:docVar w:name="JobNo" w:val="0860205C"/>
    <w:docVar w:name="OandT" w:val="DHG"/>
    <w:docVar w:name="sss1" w:val="CEDAW/C/BEL/CO/6"/>
    <w:docVar w:name="sss2" w:val="-"/>
    <w:docVar w:name="Symbol1" w:val="CEDAW/C/BEL/CO/6"/>
    <w:docVar w:name="Symbol2" w:val="-"/>
  </w:docVars>
  <w:rsids>
    <w:rsidRoot w:val="001501EE"/>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1EE"/>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A5C"/>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A1877"/>
    <w:rsid w:val="007A3AD3"/>
    <w:rsid w:val="007E1B5E"/>
    <w:rsid w:val="007E6253"/>
    <w:rsid w:val="007F2278"/>
    <w:rsid w:val="00804DD6"/>
    <w:rsid w:val="00805783"/>
    <w:rsid w:val="00806F57"/>
    <w:rsid w:val="00806F90"/>
    <w:rsid w:val="008246FC"/>
    <w:rsid w:val="00824C19"/>
    <w:rsid w:val="00826250"/>
    <w:rsid w:val="008378D1"/>
    <w:rsid w:val="00846462"/>
    <w:rsid w:val="0086691F"/>
    <w:rsid w:val="00883DB0"/>
    <w:rsid w:val="00884C8F"/>
    <w:rsid w:val="00896D38"/>
    <w:rsid w:val="008971C1"/>
    <w:rsid w:val="008C3296"/>
    <w:rsid w:val="008E2D03"/>
    <w:rsid w:val="008F2BB5"/>
    <w:rsid w:val="008F425D"/>
    <w:rsid w:val="008F5472"/>
    <w:rsid w:val="008F5D0F"/>
    <w:rsid w:val="009122E0"/>
    <w:rsid w:val="00913351"/>
    <w:rsid w:val="0095090C"/>
    <w:rsid w:val="0096193C"/>
    <w:rsid w:val="009769E1"/>
    <w:rsid w:val="00977E0D"/>
    <w:rsid w:val="00986C04"/>
    <w:rsid w:val="009A2F76"/>
    <w:rsid w:val="009D1524"/>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A1D17"/>
    <w:rsid w:val="00BB23A4"/>
    <w:rsid w:val="00BC2276"/>
    <w:rsid w:val="00BC5EEF"/>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1</Pages>
  <Words>1027</Words>
  <Characters>5856</Characters>
  <Application>Microsoft Office Word</Application>
  <DocSecurity>4</DocSecurity>
  <Lines>48</Lines>
  <Paragraphs>13</Paragraphs>
  <ScaleCrop>false</ScaleCrop>
  <Company>United Nations</Company>
  <LinksUpToDate>false</LinksUpToDate>
  <CharactersWithSpaces>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Chuanzong.Du</cp:lastModifiedBy>
  <cp:revision>10</cp:revision>
  <cp:lastPrinted>2008-11-19T20:20:00Z</cp:lastPrinted>
  <dcterms:created xsi:type="dcterms:W3CDTF">2008-11-19T15:26:00Z</dcterms:created>
  <dcterms:modified xsi:type="dcterms:W3CDTF">2008-11-19T20:21:00Z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0860205</vt:lpwstr>
  </property>
  <property fmtid="{D5CDD505-2E9C-101B-9397-08002B2CF9AE}" pid="3" name="Symbol1">
    <vt:lpwstr>CEDAW/C/BEL/CO/6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DHG</vt:lpwstr>
  </property>
</Properties>
</file>