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17F5DE4" w14:textId="77777777" w:rsidTr="003A3D9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246F0B7" w14:textId="77777777" w:rsidR="002D5AAC" w:rsidRDefault="002D5AAC" w:rsidP="00885FF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68D66D0" w14:textId="77777777" w:rsidR="002D5AAC" w:rsidRPr="00BD33EE" w:rsidRDefault="00DF71B9" w:rsidP="003A3D9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9ADF43B" w14:textId="77777777" w:rsidR="002D5AAC" w:rsidRDefault="00885FFD" w:rsidP="00885FFD">
            <w:pPr>
              <w:jc w:val="right"/>
            </w:pPr>
            <w:r w:rsidRPr="00885FFD">
              <w:rPr>
                <w:sz w:val="40"/>
              </w:rPr>
              <w:t>HRI</w:t>
            </w:r>
            <w:r>
              <w:t>/2019/1</w:t>
            </w:r>
          </w:p>
        </w:tc>
      </w:tr>
      <w:tr w:rsidR="002D5AAC" w:rsidRPr="00885FFD" w14:paraId="45BD744E" w14:textId="77777777" w:rsidTr="003A3D9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E41C13A" w14:textId="77777777" w:rsidR="002D5AAC" w:rsidRDefault="007B5263" w:rsidP="003A3D9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4F08559" wp14:editId="2A388718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9EC043" w14:textId="77777777" w:rsidR="002D5AAC" w:rsidRPr="00943923" w:rsidRDefault="007B5263" w:rsidP="003A3D90">
            <w:pPr>
              <w:spacing w:before="120" w:line="460" w:lineRule="exact"/>
              <w:rPr>
                <w:b/>
                <w:sz w:val="34"/>
                <w:szCs w:val="34"/>
              </w:rPr>
            </w:pPr>
            <w:r w:rsidRPr="005709C6">
              <w:rPr>
                <w:b/>
                <w:spacing w:val="-4"/>
                <w:sz w:val="40"/>
                <w:szCs w:val="40"/>
              </w:rPr>
              <w:t>Международные договоры</w:t>
            </w:r>
            <w:r w:rsidRPr="005709C6">
              <w:rPr>
                <w:b/>
                <w:spacing w:val="-4"/>
                <w:sz w:val="40"/>
                <w:szCs w:val="40"/>
              </w:rPr>
              <w:br/>
              <w:t>по правам человека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4429D49" w14:textId="77777777" w:rsidR="002D5AAC" w:rsidRPr="00885FFD" w:rsidRDefault="00885FFD" w:rsidP="003A3D90">
            <w:pPr>
              <w:spacing w:before="240"/>
              <w:rPr>
                <w:lang w:val="en-US"/>
              </w:rPr>
            </w:pPr>
            <w:r w:rsidRPr="00885FFD">
              <w:rPr>
                <w:lang w:val="en-US"/>
              </w:rPr>
              <w:t>Distr.: General</w:t>
            </w:r>
          </w:p>
          <w:p w14:paraId="1A98D649" w14:textId="77777777" w:rsidR="00885FFD" w:rsidRPr="00885FFD" w:rsidRDefault="00885FFD" w:rsidP="00885FFD">
            <w:pPr>
              <w:spacing w:line="240" w:lineRule="exact"/>
              <w:rPr>
                <w:lang w:val="en-US"/>
              </w:rPr>
            </w:pPr>
            <w:r w:rsidRPr="00885FFD">
              <w:rPr>
                <w:lang w:val="en-US"/>
              </w:rPr>
              <w:t>14 May 2020</w:t>
            </w:r>
          </w:p>
          <w:p w14:paraId="74615D0C" w14:textId="77777777" w:rsidR="00885FFD" w:rsidRPr="00885FFD" w:rsidRDefault="00885FFD" w:rsidP="00885FFD">
            <w:pPr>
              <w:spacing w:line="240" w:lineRule="exact"/>
              <w:rPr>
                <w:lang w:val="en-US"/>
              </w:rPr>
            </w:pPr>
            <w:r w:rsidRPr="00885FFD">
              <w:rPr>
                <w:lang w:val="en-US"/>
              </w:rPr>
              <w:t>Russian</w:t>
            </w:r>
          </w:p>
          <w:p w14:paraId="563B8DD8" w14:textId="77777777" w:rsidR="00885FFD" w:rsidRPr="00885FFD" w:rsidRDefault="00885FFD" w:rsidP="00885FFD">
            <w:pPr>
              <w:spacing w:line="240" w:lineRule="exact"/>
              <w:rPr>
                <w:lang w:val="en-US"/>
              </w:rPr>
            </w:pPr>
            <w:r w:rsidRPr="00885FFD">
              <w:rPr>
                <w:lang w:val="en-US"/>
              </w:rPr>
              <w:t>Original: English</w:t>
            </w:r>
          </w:p>
        </w:tc>
      </w:tr>
    </w:tbl>
    <w:p w14:paraId="1023B034" w14:textId="77777777" w:rsidR="00885FFD" w:rsidRPr="00986E4F" w:rsidRDefault="00885FFD" w:rsidP="00F51B0E">
      <w:pPr>
        <w:pStyle w:val="HChG"/>
      </w:pPr>
      <w:r w:rsidRPr="00986E4F">
        <w:rPr>
          <w:lang w:val="en-US"/>
        </w:rPr>
        <w:tab/>
      </w:r>
      <w:r w:rsidRPr="00986E4F">
        <w:rPr>
          <w:lang w:val="en-US"/>
        </w:rPr>
        <w:tab/>
      </w:r>
      <w:r w:rsidRPr="007779DE">
        <w:t>Заявление о правах человека и изменении климата</w:t>
      </w:r>
    </w:p>
    <w:p w14:paraId="442B6287" w14:textId="77777777" w:rsidR="00885FFD" w:rsidRPr="00986E4F" w:rsidRDefault="00885FFD" w:rsidP="00885FFD">
      <w:pPr>
        <w:pStyle w:val="H1G"/>
      </w:pPr>
      <w:r>
        <w:tab/>
      </w:r>
      <w:r>
        <w:tab/>
      </w:r>
      <w:r w:rsidRPr="007779DE">
        <w:t>Совместное заявление Комитета по ликвидации дискриминации в</w:t>
      </w:r>
      <w:r>
        <w:rPr>
          <w:lang w:val="en-US"/>
        </w:rPr>
        <w:t> </w:t>
      </w:r>
      <w:r w:rsidRPr="007779DE">
        <w:t>отношении женщин, Комитета по экономическим, социальным и</w:t>
      </w:r>
      <w:r>
        <w:rPr>
          <w:lang w:val="en-US"/>
        </w:rPr>
        <w:t> </w:t>
      </w:r>
      <w:r w:rsidRPr="007779DE">
        <w:t>культурным правам, Комитета по защите прав всех трудящихся-мигрантов и членов их семей, Комитета по правам ребенка и</w:t>
      </w:r>
      <w:r>
        <w:rPr>
          <w:lang w:val="en-US"/>
        </w:rPr>
        <w:t> </w:t>
      </w:r>
      <w:r w:rsidRPr="007779DE">
        <w:t>Комитета по правам инвалидов</w:t>
      </w:r>
    </w:p>
    <w:p w14:paraId="4F6FB241" w14:textId="77777777" w:rsidR="00885FFD" w:rsidRPr="00986E4F" w:rsidRDefault="00885FFD" w:rsidP="00885FFD">
      <w:pPr>
        <w:pStyle w:val="SingleTxtG"/>
      </w:pPr>
      <w:r>
        <w:t>1.</w:t>
      </w:r>
      <w:r>
        <w:tab/>
        <w:t>Комитет по ликвидации дискриминации в отношении женщин, Комитет по экономическим, социальным и культурным правам, Комитет по защите прав всех трудящихся-мигрантов и членов их семей, Комитет по правам ребенка и Комитет по правам инвалидов приветствуют созыв Генеральным секретарем Организации Объединенных Наций в сентябре 2019 года Саммита по мерам в области изменения климата в целях мобилизации более масштабных планов и действий по сокращению выбросов. Комитеты настоятельно призывают все государства учитывать свои обязательства в области прав человека при проведении обзора своих климатических обязательств.</w:t>
      </w:r>
    </w:p>
    <w:p w14:paraId="0B163FF5" w14:textId="77777777" w:rsidR="00885FFD" w:rsidRPr="00986E4F" w:rsidRDefault="00885FFD" w:rsidP="00885FFD">
      <w:pPr>
        <w:pStyle w:val="SingleTxtG"/>
        <w:rPr>
          <w:rStyle w:val="aa"/>
        </w:rPr>
      </w:pPr>
      <w:r>
        <w:t>2.</w:t>
      </w:r>
      <w:r>
        <w:tab/>
        <w:t>Комитеты также приветствуют работу международного научного сообщества, направленную на то, чтобы лучше понять последствия изменения климата и решения, которые могли бы способствовать предотвращению наиболее опасных последствий изменения климата. Комитеты, в частности, приветствуют доклад, опубликованный в 2018 году Межправительственной группой экспертов по изменению климата и посвященный глобальному потеплению на 1,5</w:t>
      </w:r>
      <w:r w:rsidR="00F51B0E">
        <w:rPr>
          <w:lang w:val="en-US"/>
        </w:rPr>
        <w:t> </w:t>
      </w:r>
      <w:r>
        <w:t>°C сверх доиндустриальных уровней</w:t>
      </w:r>
      <w:r w:rsidRPr="008B5551">
        <w:rPr>
          <w:rStyle w:val="aa"/>
        </w:rPr>
        <w:footnoteReference w:id="1"/>
      </w:r>
      <w:r>
        <w:t>.</w:t>
      </w:r>
    </w:p>
    <w:p w14:paraId="6FA05365" w14:textId="77777777" w:rsidR="00885FFD" w:rsidRPr="00986E4F" w:rsidRDefault="00885FFD" w:rsidP="00885FFD">
      <w:pPr>
        <w:pStyle w:val="SingleTxtG"/>
        <w:rPr>
          <w:rStyle w:val="aa"/>
        </w:rPr>
      </w:pPr>
      <w:r>
        <w:t>3.</w:t>
      </w:r>
      <w:r>
        <w:tab/>
        <w:t>В настоящем докладе подтверждается, что изменение климата создает значительные риски для осуществления прав человека, закрепленных в Конвенции о ликвидации всех форм дискриминации в отношении женщин, Международном пакте об экономических, социальных и культурных правах, Международной конвенции о защите прав всех трудящихся-мигрантов и членов их семей, Конвенции о правах ребенка и Конвенции о правах инвалидов. Выявленные в докладе неблагоприятные последствия угрожают, в частности, праву на жизнь, праву на достаточное питание, праву на достаточное жилище, праву на здоровье и воду, а также культурным правам. Эти неблагоприятные последствия проявляются также в ущербе, наносимом экосистемам, что, в свою очередь, сказывается на осуществлении прав человека</w:t>
      </w:r>
      <w:r w:rsidRPr="008B5551">
        <w:rPr>
          <w:rStyle w:val="aa"/>
        </w:rPr>
        <w:footnoteReference w:id="2"/>
      </w:r>
      <w:r>
        <w:t xml:space="preserve">. Риск нанесения ущерба особенно велик для тех слоев населения, которые уже маргинализированы или находятся в уязвимом положении или которые вследствие дискриминации и своего заведомо неравного положения имеют ограниченный доступ к принятию решений или ресурсам, таких как женщины, дети, инвалиды, коренные </w:t>
      </w:r>
      <w:r>
        <w:lastRenderedPageBreak/>
        <w:t>народы и лица, проживающие в сельских районах</w:t>
      </w:r>
      <w:r w:rsidRPr="008B5551">
        <w:rPr>
          <w:rStyle w:val="aa"/>
        </w:rPr>
        <w:footnoteReference w:id="3"/>
      </w:r>
      <w:r>
        <w:t>. Здоровье детей подвергается особенно высокому риску нанесения ущерба вследствие незрелости их организма</w:t>
      </w:r>
      <w:r w:rsidRPr="008B5551">
        <w:rPr>
          <w:rStyle w:val="aa"/>
        </w:rPr>
        <w:footnoteReference w:id="4"/>
      </w:r>
      <w:r>
        <w:t>.</w:t>
      </w:r>
    </w:p>
    <w:p w14:paraId="74AC4F23" w14:textId="77777777" w:rsidR="00885FFD" w:rsidRPr="00986E4F" w:rsidRDefault="00885FFD" w:rsidP="00885FFD">
      <w:pPr>
        <w:pStyle w:val="SingleTxtG"/>
      </w:pPr>
      <w:r>
        <w:t>4.</w:t>
      </w:r>
      <w:r>
        <w:tab/>
        <w:t>Как было отражено Комитетом по ликвидации дискриминации в отношении женщин в его общей рекомендации № 37 (2018) о гендерных аспектах снижения риска бедствий в условиях изменения климата, изменение климата и бедствия по-разному сказываются на женщинах и мужчинах, девочках и мальчиках, причем многие женщины и девочки в несоразмерно большей степени подвергаются риску и воздействию на их здоровье, безопасность и средства к существованию. Кризисные ситуации обостряют уже существующее гендерное неравенство и осложняют несоразмерное воздействие перекрестных форм дискриминации на находящиеся в неблагоприятном положении группы женщин и девочек, особенно из числа инвалидов. Кроме того, изменение климата и бедствия, включая эпидемии, являются факторами, определяющими распространенность, картину распределения и степень тяжести новых и повторно возникающих заболеваний. Повышенная уязвимость женщин и девочек к болезням объясняется их неравенством в доступе к продовольствию, питанию и медицинскому обслуживанию, а также распространенным в обществе представлением о том, что именно женщины в первую очередь должны заботиться о детях, престарелых и больных.</w:t>
      </w:r>
    </w:p>
    <w:p w14:paraId="1164DEE3" w14:textId="77777777" w:rsidR="00885FFD" w:rsidRPr="00986E4F" w:rsidRDefault="00885FFD" w:rsidP="00885FFD">
      <w:pPr>
        <w:pStyle w:val="SingleTxtG"/>
      </w:pPr>
      <w:r>
        <w:t>5.</w:t>
      </w:r>
      <w:r>
        <w:tab/>
        <w:t>Глобальное потепление на 1</w:t>
      </w:r>
      <w:r w:rsidR="00F51B0E">
        <w:rPr>
          <w:lang w:val="en-US"/>
        </w:rPr>
        <w:t> </w:t>
      </w:r>
      <w:r>
        <w:t>°C уже влечет за собой такие неблагоприятные последствия для прав человека; любое дополнительное повышение температуры в еще большей степени подорвет осуществление прав. В докладе Межправительственной группы экспертов по изменению климата четко указывается, что во избежание опасности необратимых и крупномасштабных системных последствий необходимы срочные и решительные действия по борьбе с изменением климата.</w:t>
      </w:r>
    </w:p>
    <w:p w14:paraId="65C776F7" w14:textId="77777777" w:rsidR="00885FFD" w:rsidRPr="00986E4F" w:rsidRDefault="00885FFD" w:rsidP="00885FFD">
      <w:pPr>
        <w:pStyle w:val="SingleTxtG"/>
      </w:pPr>
      <w:r>
        <w:t>6.</w:t>
      </w:r>
      <w:r>
        <w:tab/>
        <w:t>В докладе Межправительственной группы экспертов по изменению климата также подчеркивается тот факт, что адекватные меры по предотвращению изменения климата принесут значительные социальные, экологические и экономические выгоды. Группа предупреждает об опасности нанесения социального и экологического ущерба в результате плохо продуманных климатических мер, подчеркивая тем самым важность того, чтобы правозащитные нормы применялись на каждом этапе процесса принятия решений в отношении политики в области климата.</w:t>
      </w:r>
    </w:p>
    <w:p w14:paraId="302BCD07" w14:textId="77777777" w:rsidR="00885FFD" w:rsidRPr="00986E4F" w:rsidRDefault="00885FFD" w:rsidP="00885FFD">
      <w:pPr>
        <w:pStyle w:val="SingleTxtG"/>
      </w:pPr>
      <w:r>
        <w:t>7.</w:t>
      </w:r>
      <w:r>
        <w:tab/>
        <w:t>Как подчеркивалось Комитетом по экономическим, социальным и культурным правам в его заявлении 2018 года об изменении климата и Международном пакте об экономических, социальных и культурных правах, правозащитные механизмы призваны играть важнейшую роль в обеспечении того, чтобы государства воздерживались от принятия мер, которые могли бы ускорить изменение климата, и</w:t>
      </w:r>
      <w:r w:rsidR="00F51B0E">
        <w:rPr>
          <w:lang w:val="en-US"/>
        </w:rPr>
        <w:t> </w:t>
      </w:r>
      <w:r>
        <w:t>чтобы они в максимальных пределах выделяли имеющиеся ресурсы на принятие мер, направленных на смягчение последствий изменения климата. В своем заявлении Комитет также приветствовал тот факт, что национальные судебные органы и правозащитные учреждения принимают все более активное участие в обеспечении того, чтобы государства выполняли свои обязанности в соответствии с существующими документами в области прав человека в целях борьбы с изменением климата.</w:t>
      </w:r>
      <w:bookmarkStart w:id="1" w:name="_Hlk17275646"/>
      <w:bookmarkEnd w:id="1"/>
    </w:p>
    <w:p w14:paraId="1B656395" w14:textId="77777777" w:rsidR="00885FFD" w:rsidRPr="00986E4F" w:rsidRDefault="00885FFD" w:rsidP="00885FFD">
      <w:pPr>
        <w:pStyle w:val="H23G"/>
      </w:pPr>
      <w:r>
        <w:tab/>
      </w:r>
      <w:r>
        <w:tab/>
      </w:r>
      <w:r>
        <w:rPr>
          <w:bCs/>
        </w:rPr>
        <w:t>Способность к действиям и деятельность в области климата</w:t>
      </w:r>
    </w:p>
    <w:p w14:paraId="1BA9FD09" w14:textId="77777777" w:rsidR="00885FFD" w:rsidRPr="00986E4F" w:rsidRDefault="00885FFD" w:rsidP="00885FFD">
      <w:pPr>
        <w:pStyle w:val="SingleTxtG"/>
      </w:pPr>
      <w:r>
        <w:t>8.</w:t>
      </w:r>
      <w:r>
        <w:tab/>
        <w:t xml:space="preserve">Женщин, детей и других лиц, таких как инвалиды, не следует рассматривать только как жертв или с точки зрения их уязвимости. Их следует признать проводниками перемен и важнейшими партнерами в рамках местных, национальных </w:t>
      </w:r>
      <w:r>
        <w:lastRenderedPageBreak/>
        <w:t>и международных усилий по борьбе с изменением климата</w:t>
      </w:r>
      <w:r w:rsidRPr="008B5551">
        <w:rPr>
          <w:rStyle w:val="aa"/>
        </w:rPr>
        <w:footnoteReference w:id="5"/>
      </w:r>
      <w:r>
        <w:t>. Комитеты подчеркивают, что государства должны гарантировать право человека этих лиц на участие</w:t>
      </w:r>
      <w:r w:rsidRPr="008B5551">
        <w:rPr>
          <w:rStyle w:val="aa"/>
        </w:rPr>
        <w:footnoteReference w:id="6"/>
      </w:r>
      <w:r>
        <w:t xml:space="preserve"> в разработке политики в области климата и что с учетом масштабов и сложности проблемы изменения климата государства должны обеспечить, чтобы они придерживались инклюзивного и многостороннего подхода, в рамках которого задействованы идеи, энергия и изобретательность всех заинтересованных сторон.</w:t>
      </w:r>
    </w:p>
    <w:p w14:paraId="635CF4B2" w14:textId="77777777" w:rsidR="00885FFD" w:rsidRPr="00986E4F" w:rsidRDefault="00885FFD" w:rsidP="00885FFD">
      <w:pPr>
        <w:pStyle w:val="SingleTxtG"/>
      </w:pPr>
      <w:r>
        <w:t>9.</w:t>
      </w:r>
      <w:r>
        <w:tab/>
        <w:t>Комитеты приветствуют международное сотрудничество в борьбе с изменением климата под эгидой Рамочной конвенции Организации Объединенных Наций об изменении климата и Парижского соглашения, а также национальные обязательства и вклад всех отдельных государств в смягчение последствий изменения климата. Они также приветствуют мобилизацию гражданского общества, особенно женщин, детей и молодежи, с тем чтобы настоятельно призвать правительства к принятию более масштабных мер по борьбе с изменением климата. Однако Комитеты с большой озабоченностью отмечают, что текущие обязательства государств по Парижскому соглашению недостаточны для того, чтобы ограничить глобальное потепление 1,5</w:t>
      </w:r>
      <w:r w:rsidR="00F51B0E">
        <w:rPr>
          <w:lang w:val="en-US"/>
        </w:rPr>
        <w:t> </w:t>
      </w:r>
      <w:r>
        <w:t>°С сверх доиндустриальных уровней</w:t>
      </w:r>
      <w:r w:rsidRPr="008B5551">
        <w:rPr>
          <w:rStyle w:val="aa"/>
        </w:rPr>
        <w:footnoteReference w:id="7"/>
      </w:r>
      <w:r>
        <w:t xml:space="preserve">, и что многие государства отстают в выполнении своих обязательств. Вследствие этого государства подвергают свое население и будущие поколения серьезным угрозам в плане осуществления прав человека, связанным с еще большим повышением температуры. </w:t>
      </w:r>
    </w:p>
    <w:p w14:paraId="002433E0" w14:textId="77777777" w:rsidR="00885FFD" w:rsidRPr="00986E4F" w:rsidRDefault="00885FFD" w:rsidP="00885FFD">
      <w:pPr>
        <w:pStyle w:val="H23G"/>
      </w:pPr>
      <w:r>
        <w:tab/>
      </w:r>
      <w:r>
        <w:tab/>
      </w:r>
      <w:r>
        <w:rPr>
          <w:bCs/>
        </w:rPr>
        <w:t>Правозащитные обязательства государств</w:t>
      </w:r>
      <w:r>
        <w:t xml:space="preserve"> </w:t>
      </w:r>
    </w:p>
    <w:p w14:paraId="07E6B860" w14:textId="77777777" w:rsidR="00885FFD" w:rsidRPr="00986E4F" w:rsidRDefault="00885FFD" w:rsidP="00885FFD">
      <w:pPr>
        <w:pStyle w:val="SingleTxtG"/>
        <w:rPr>
          <w:rStyle w:val="aa"/>
        </w:rPr>
      </w:pPr>
      <w:r>
        <w:t>10.</w:t>
      </w:r>
      <w:r>
        <w:tab/>
        <w:t>В соответствии с Конвенцией о ликвидации всех форм дискриминации в отношении женщин, Международным пактом об экономических, социальных и культурных правах, Международной конвенцией о защите прав всех трудящихся-мигрантов и членов их семей, Конвенцией о правах ребенка и Конвенцией о правах инвалидов государства-участники несут обязательства, включая экстерриториальные обязательства, уважать, защищать и осуществлять все права человека всех народов</w:t>
      </w:r>
      <w:r w:rsidRPr="008B5551">
        <w:rPr>
          <w:rStyle w:val="aa"/>
        </w:rPr>
        <w:footnoteReference w:id="8"/>
      </w:r>
      <w:r>
        <w:t>. Непринятие мер для предотвращения предсказуемого ущерба правам человека в результате изменения климата или для регулирования деятельности, способствующей причинению такого ущерба, может представлять собой нарушение правозащитных обязательств государств</w:t>
      </w:r>
      <w:r w:rsidRPr="008B5551">
        <w:rPr>
          <w:rStyle w:val="aa"/>
        </w:rPr>
        <w:footnoteReference w:id="9"/>
      </w:r>
      <w:r>
        <w:t>.</w:t>
      </w:r>
    </w:p>
    <w:p w14:paraId="393BDD7E" w14:textId="77777777" w:rsidR="00885FFD" w:rsidRPr="00986E4F" w:rsidRDefault="00885FFD" w:rsidP="00885FFD">
      <w:pPr>
        <w:pStyle w:val="SingleTxtG"/>
        <w:rPr>
          <w:rStyle w:val="aa"/>
        </w:rPr>
      </w:pPr>
      <w:r>
        <w:t>11.</w:t>
      </w:r>
      <w:r>
        <w:tab/>
        <w:t xml:space="preserve">Для </w:t>
      </w:r>
      <w:proofErr w:type="gramStart"/>
      <w:r>
        <w:t>того</w:t>
      </w:r>
      <w:proofErr w:type="gramEnd"/>
      <w:r>
        <w:t xml:space="preserve"> чтобы государства выполняли свои правозащитные обязательства и цели Парижского соглашения, они должны принять и осуществлять политику, направленную на сокращение выбросов. Эта политика должна отражать как можно более высокую амбициозность, содействовать сопротивляемости к изменению климата и обеспечивать, чтобы государственные и частные инвестиции </w:t>
      </w:r>
      <w:r>
        <w:lastRenderedPageBreak/>
        <w:t>соответствовали траектории в направлении развития, характеризующегося низким уровнем выбросов углерода и сопротивляемостью к изменению климата</w:t>
      </w:r>
      <w:r w:rsidRPr="008B5551">
        <w:rPr>
          <w:rStyle w:val="aa"/>
        </w:rPr>
        <w:footnoteReference w:id="10"/>
      </w:r>
      <w:r>
        <w:t>.</w:t>
      </w:r>
    </w:p>
    <w:p w14:paraId="48AD0FD8" w14:textId="77777777" w:rsidR="00885FFD" w:rsidRPr="00986E4F" w:rsidRDefault="00885FFD" w:rsidP="00885FFD">
      <w:pPr>
        <w:pStyle w:val="SingleTxtG"/>
      </w:pPr>
      <w:r>
        <w:t>12.</w:t>
      </w:r>
      <w:r>
        <w:tab/>
        <w:t>В своих усилиях по сокращению выбросов государства-участники должны эффективно содействовать постепенному прекращению использования ископаемых видов топлива, поощрению использования возобновляемых источников энергии и решению проблемы выбросов в земельном секторе, в том числе путем борьбы с обезлесением</w:t>
      </w:r>
      <w:r w:rsidRPr="008B5551">
        <w:rPr>
          <w:rStyle w:val="aa"/>
        </w:rPr>
        <w:footnoteReference w:id="11"/>
      </w:r>
      <w:r>
        <w:t>. Кроме того, государства должны регулировать деятельность частных субъектов, в том числе путем привлечения их к ответственности за ущерб, который они причиняют как на территории соответствующих государств, так и за ее пределами</w:t>
      </w:r>
      <w:r w:rsidRPr="008B5551">
        <w:rPr>
          <w:rStyle w:val="aa"/>
        </w:rPr>
        <w:footnoteReference w:id="12"/>
      </w:r>
      <w:r>
        <w:t>. Государствам следует также отказаться от финансовых стимулов или инвестиций в виды деятельности и инфраструктуру, которые не согласуются со стратегиями снижения уровней выбросов парниковых газов, независимо от того, осуществляются ли они государственными или частными субъектами, в качестве меры по предотвращению для недопущени</w:t>
      </w:r>
      <w:r w:rsidR="00B761B5">
        <w:t>я</w:t>
      </w:r>
      <w:r>
        <w:t xml:space="preserve"> дальнейшего ущерба и риска.</w:t>
      </w:r>
      <w:bookmarkStart w:id="2" w:name="_Hlk17275917"/>
      <w:bookmarkEnd w:id="2"/>
    </w:p>
    <w:p w14:paraId="32459D4C" w14:textId="77777777" w:rsidR="00885FFD" w:rsidRPr="00986E4F" w:rsidRDefault="00885FFD" w:rsidP="00885FFD">
      <w:pPr>
        <w:pStyle w:val="SingleTxtG"/>
      </w:pPr>
      <w:r>
        <w:t>13.</w:t>
      </w:r>
      <w:r>
        <w:tab/>
        <w:t xml:space="preserve">При сокращении выбросов и адаптации к последствиям изменения климата государства должны стремиться принимать меры по борьбе со всеми формами дискриминации и неравенства, в том числе обеспечивая поощрение реального гендерного равенства, защиту прав коренных народов и инвалидов и учет наилучших интересов ребенка. </w:t>
      </w:r>
    </w:p>
    <w:p w14:paraId="33B03F8E" w14:textId="77777777" w:rsidR="00885FFD" w:rsidRPr="00986E4F" w:rsidRDefault="00885FFD" w:rsidP="00885FFD">
      <w:pPr>
        <w:pStyle w:val="SingleTxtG"/>
      </w:pPr>
      <w:r>
        <w:t>14.</w:t>
      </w:r>
      <w:r>
        <w:tab/>
        <w:t xml:space="preserve">Все большее число людей вынуждены мигрировать, поскольку государства их происхождения не могут обеспечить надлежащие условия жизни из-за увеличения количества гидрометеорологических бедствий и случаев эвакуации из районов, подверженных высокому риску бедствий, ухудшения состояния окружающей среды и </w:t>
      </w:r>
      <w:r w:rsidR="00B761B5">
        <w:t>«</w:t>
      </w:r>
      <w:r>
        <w:t>медленно текущих</w:t>
      </w:r>
      <w:r w:rsidR="00B761B5">
        <w:t>»</w:t>
      </w:r>
      <w:r>
        <w:t xml:space="preserve"> стихийных бедствий, исчезновения малых островных государств в результате повышения уровня моря и даже возникновения конфликтов на почве доступа к ресурсам. Миграция является нормальной стратегией адаптации человека перед лицом последствий изменения климата и стихийных бедствий и единственным решением для целых общин. Миграция, связанная с изменением климата, должна рассматриваться Организацией Объединенных Наций и государствами как новейшая форма миграции и внутреннего перемещения. </w:t>
      </w:r>
      <w:bookmarkStart w:id="3" w:name="_Hlk40251154"/>
      <w:bookmarkEnd w:id="3"/>
    </w:p>
    <w:p w14:paraId="0B83075A" w14:textId="77777777" w:rsidR="00885FFD" w:rsidRPr="00986E4F" w:rsidRDefault="00885FFD" w:rsidP="00885FFD">
      <w:pPr>
        <w:pStyle w:val="SingleTxtG"/>
      </w:pPr>
      <w:r>
        <w:t>15.</w:t>
      </w:r>
      <w:r>
        <w:tab/>
        <w:t>Поэтому государства должны рассматривать последствия изменения климата, ухудшения состояния окружающей среды и стихийных бедствий в качестве факторов, способствующих миграции и обеспечивать, чтобы такие факторы не препятствовали осуществлению прав человека мигрантов и членов их семей. Кроме того, государства должны предлагать трудящимся-мигрантам, перемещенным через международные границы в контексте изменения климата или различных бедствий и не имеющим возможности вернуться в свои страны, дополнительные механизмы защиты, а также механизмы временной защиты или временного пребывания.</w:t>
      </w:r>
    </w:p>
    <w:p w14:paraId="3CBDB63A" w14:textId="77777777" w:rsidR="00885FFD" w:rsidRPr="00986E4F" w:rsidRDefault="00885FFD" w:rsidP="00885FFD">
      <w:pPr>
        <w:pStyle w:val="SingleTxtG"/>
      </w:pPr>
      <w:r>
        <w:t>16.</w:t>
      </w:r>
      <w:r>
        <w:tab/>
        <w:t>При разработке и осуществлении климатической политики государства должны также уважать, защищать и осуществлять права всех, в том числе путем придания обязательного характера проявлению должной заботы о правах человека и обеспечения доступа к образованию, просвещению и экологической информации, а</w:t>
      </w:r>
      <w:r w:rsidR="00B761B5">
        <w:t> </w:t>
      </w:r>
      <w:r>
        <w:t>также участия общественности в принятии решений. В частности, государства несут ответственность за эффективную защиту и отстаивание прав защитников окружающей среды, включая женщин, представителей коренных народов и детей, выступающих в качестве защитников окружающей среды.</w:t>
      </w:r>
    </w:p>
    <w:p w14:paraId="5504A131" w14:textId="77777777" w:rsidR="00885FFD" w:rsidRPr="00986E4F" w:rsidRDefault="00885FFD" w:rsidP="00885FFD">
      <w:pPr>
        <w:pStyle w:val="H23G"/>
      </w:pPr>
      <w:r>
        <w:lastRenderedPageBreak/>
        <w:tab/>
      </w:r>
      <w:r>
        <w:tab/>
      </w:r>
      <w:r>
        <w:rPr>
          <w:bCs/>
        </w:rPr>
        <w:t>Международное сотрудничество</w:t>
      </w:r>
    </w:p>
    <w:p w14:paraId="2DA8B1A3" w14:textId="77777777" w:rsidR="00885FFD" w:rsidRPr="00986E4F" w:rsidRDefault="00885FFD" w:rsidP="00885FFD">
      <w:pPr>
        <w:pStyle w:val="SingleTxtG"/>
      </w:pPr>
      <w:r>
        <w:t>17.</w:t>
      </w:r>
      <w:r>
        <w:tab/>
        <w:t xml:space="preserve">В рамках международной помощи и сотрудничества в целях реализации прав человека государства с высоким уровнем дохода должны поддерживать усилия по адаптации и </w:t>
      </w:r>
      <w:bookmarkStart w:id="4" w:name="_Hlk40903141"/>
      <w:r>
        <w:t>предотвращению</w:t>
      </w:r>
      <w:bookmarkEnd w:id="4"/>
      <w:r>
        <w:t xml:space="preserve"> изменения климата в развивающихся странах путем содействия передаче экологичных технологий и внесения вклада в финансирование деятельности по предотвращению изменения климата и адаптации. Кроме того, государства должны добросовестно сотрудничать в разработке глобальных мер реагирования на связанные с изменением климата потери и ущерб, от которых страдают наиболее уязвимые страны, уделяя особое внимание защите прав тех, кто подвержен особой опасности вреда, наносимого климату, и смягчая разрушительное воздействие климатических нарушений, которому</w:t>
      </w:r>
      <w:r w:rsidR="00B761B5">
        <w:t>,</w:t>
      </w:r>
      <w:r>
        <w:t xml:space="preserve"> в частности</w:t>
      </w:r>
      <w:r w:rsidR="00B761B5">
        <w:t>,</w:t>
      </w:r>
      <w:r>
        <w:t xml:space="preserve"> подвергаются женщины, дети, инвалиды и коренные народы. </w:t>
      </w:r>
    </w:p>
    <w:p w14:paraId="3BB39614" w14:textId="77777777" w:rsidR="00885FFD" w:rsidRPr="00986E4F" w:rsidRDefault="00885FFD" w:rsidP="00885FFD">
      <w:pPr>
        <w:pStyle w:val="H23G"/>
      </w:pPr>
      <w:r>
        <w:tab/>
      </w:r>
      <w:r>
        <w:tab/>
      </w:r>
      <w:r>
        <w:rPr>
          <w:bCs/>
        </w:rPr>
        <w:t>Роль Комитетов</w:t>
      </w:r>
    </w:p>
    <w:p w14:paraId="73914B43" w14:textId="77777777" w:rsidR="00885FFD" w:rsidRPr="00885FFD" w:rsidRDefault="00885FFD" w:rsidP="00885FFD">
      <w:pPr>
        <w:pStyle w:val="SingleTxtG"/>
      </w:pPr>
      <w:r>
        <w:t>18.</w:t>
      </w:r>
      <w:r>
        <w:tab/>
        <w:t>В своей будущей работе Комитеты продолжат держать под наблюдением последствия изменения</w:t>
      </w:r>
      <w:bookmarkStart w:id="5" w:name="_GoBack"/>
      <w:bookmarkEnd w:id="5"/>
      <w:r>
        <w:t xml:space="preserve"> климата и вызванных им бедствий для лиц, чьи права защищаются соответствующими договорами. Они также продолжат предоставлять государствам-участникам рекомендации о том, как они могут выполнять свои обязательства последствий по этим документам в отношении мер по предотвращению изменения климата и адаптации.</w:t>
      </w:r>
    </w:p>
    <w:p w14:paraId="28014CEA" w14:textId="77777777" w:rsidR="00381C24" w:rsidRPr="00885FFD" w:rsidRDefault="00885FFD" w:rsidP="00885FF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885FFD" w:rsidSect="00885FF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F27C10" w14:textId="77777777" w:rsidR="002E10A6" w:rsidRPr="00A312BC" w:rsidRDefault="002E10A6" w:rsidP="00A312BC"/>
  </w:endnote>
  <w:endnote w:type="continuationSeparator" w:id="0">
    <w:p w14:paraId="6CDC58A1" w14:textId="77777777" w:rsidR="002E10A6" w:rsidRPr="00A312BC" w:rsidRDefault="002E10A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BE130" w14:textId="77777777" w:rsidR="00885FFD" w:rsidRPr="00885FFD" w:rsidRDefault="00885FFD">
    <w:pPr>
      <w:pStyle w:val="a8"/>
    </w:pPr>
    <w:r w:rsidRPr="00885FFD">
      <w:rPr>
        <w:b/>
        <w:sz w:val="18"/>
      </w:rPr>
      <w:fldChar w:fldCharType="begin"/>
    </w:r>
    <w:r w:rsidRPr="00885FFD">
      <w:rPr>
        <w:b/>
        <w:sz w:val="18"/>
      </w:rPr>
      <w:instrText xml:space="preserve"> PAGE  \* MERGEFORMAT </w:instrText>
    </w:r>
    <w:r w:rsidRPr="00885FFD">
      <w:rPr>
        <w:b/>
        <w:sz w:val="18"/>
      </w:rPr>
      <w:fldChar w:fldCharType="separate"/>
    </w:r>
    <w:r w:rsidRPr="00885FFD">
      <w:rPr>
        <w:b/>
        <w:noProof/>
        <w:sz w:val="18"/>
      </w:rPr>
      <w:t>2</w:t>
    </w:r>
    <w:r w:rsidRPr="00885FFD">
      <w:rPr>
        <w:b/>
        <w:sz w:val="18"/>
      </w:rPr>
      <w:fldChar w:fldCharType="end"/>
    </w:r>
    <w:r>
      <w:rPr>
        <w:b/>
        <w:sz w:val="18"/>
      </w:rPr>
      <w:tab/>
    </w:r>
    <w:r>
      <w:t>GE.20-06716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2F62E" w14:textId="77777777" w:rsidR="00885FFD" w:rsidRPr="00885FFD" w:rsidRDefault="00885FFD" w:rsidP="00885FFD">
    <w:pPr>
      <w:pStyle w:val="a8"/>
      <w:tabs>
        <w:tab w:val="clear" w:pos="9639"/>
        <w:tab w:val="right" w:pos="9638"/>
      </w:tabs>
      <w:rPr>
        <w:b/>
        <w:sz w:val="18"/>
      </w:rPr>
    </w:pPr>
    <w:r>
      <w:t>GE.20-06716</w:t>
    </w:r>
    <w:r>
      <w:tab/>
    </w:r>
    <w:r w:rsidRPr="00885FFD">
      <w:rPr>
        <w:b/>
        <w:sz w:val="18"/>
      </w:rPr>
      <w:fldChar w:fldCharType="begin"/>
    </w:r>
    <w:r w:rsidRPr="00885FFD">
      <w:rPr>
        <w:b/>
        <w:sz w:val="18"/>
      </w:rPr>
      <w:instrText xml:space="preserve"> PAGE  \* MERGEFORMAT </w:instrText>
    </w:r>
    <w:r w:rsidRPr="00885FFD">
      <w:rPr>
        <w:b/>
        <w:sz w:val="18"/>
      </w:rPr>
      <w:fldChar w:fldCharType="separate"/>
    </w:r>
    <w:r w:rsidRPr="00885FFD">
      <w:rPr>
        <w:b/>
        <w:noProof/>
        <w:sz w:val="18"/>
      </w:rPr>
      <w:t>3</w:t>
    </w:r>
    <w:r w:rsidRPr="00885FF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E53AA" w14:textId="77777777" w:rsidR="00042B72" w:rsidRPr="00885FFD" w:rsidRDefault="00885FFD" w:rsidP="00885FFD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C531CFA" wp14:editId="6B8B6CF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06716  (</w:t>
    </w:r>
    <w:proofErr w:type="gramEnd"/>
    <w:r>
      <w:t>R)</w:t>
    </w:r>
    <w:r>
      <w:rPr>
        <w:lang w:val="en-US"/>
      </w:rPr>
      <w:t xml:space="preserve">  210520  260520</w:t>
    </w:r>
    <w:r>
      <w:br/>
    </w:r>
    <w:r w:rsidRPr="00885FFD">
      <w:rPr>
        <w:rFonts w:ascii="C39T30Lfz" w:hAnsi="C39T30Lfz"/>
        <w:kern w:val="14"/>
        <w:sz w:val="56"/>
      </w:rPr>
      <w:t></w:t>
    </w:r>
    <w:r w:rsidRPr="00885FFD">
      <w:rPr>
        <w:rFonts w:ascii="C39T30Lfz" w:hAnsi="C39T30Lfz"/>
        <w:kern w:val="14"/>
        <w:sz w:val="56"/>
      </w:rPr>
      <w:t></w:t>
    </w:r>
    <w:r w:rsidRPr="00885FFD">
      <w:rPr>
        <w:rFonts w:ascii="C39T30Lfz" w:hAnsi="C39T30Lfz"/>
        <w:kern w:val="14"/>
        <w:sz w:val="56"/>
      </w:rPr>
      <w:t></w:t>
    </w:r>
    <w:r w:rsidRPr="00885FFD">
      <w:rPr>
        <w:rFonts w:ascii="C39T30Lfz" w:hAnsi="C39T30Lfz"/>
        <w:kern w:val="14"/>
        <w:sz w:val="56"/>
      </w:rPr>
      <w:t></w:t>
    </w:r>
    <w:r w:rsidRPr="00885FFD">
      <w:rPr>
        <w:rFonts w:ascii="C39T30Lfz" w:hAnsi="C39T30Lfz"/>
        <w:kern w:val="14"/>
        <w:sz w:val="56"/>
      </w:rPr>
      <w:t></w:t>
    </w:r>
    <w:r w:rsidRPr="00885FFD">
      <w:rPr>
        <w:rFonts w:ascii="C39T30Lfz" w:hAnsi="C39T30Lfz"/>
        <w:kern w:val="14"/>
        <w:sz w:val="56"/>
      </w:rPr>
      <w:t></w:t>
    </w:r>
    <w:r w:rsidRPr="00885FFD">
      <w:rPr>
        <w:rFonts w:ascii="C39T30Lfz" w:hAnsi="C39T30Lfz"/>
        <w:kern w:val="14"/>
        <w:sz w:val="56"/>
      </w:rPr>
      <w:t></w:t>
    </w:r>
    <w:r w:rsidRPr="00885FFD">
      <w:rPr>
        <w:rFonts w:ascii="C39T30Lfz" w:hAnsi="C39T30Lfz"/>
        <w:kern w:val="14"/>
        <w:sz w:val="56"/>
      </w:rPr>
      <w:t></w:t>
    </w:r>
    <w:r w:rsidRPr="00885FFD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312D32C" wp14:editId="043BFBD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90BE0D" w14:textId="77777777" w:rsidR="002E10A6" w:rsidRPr="001075E9" w:rsidRDefault="002E10A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6E96DA8" w14:textId="77777777" w:rsidR="002E10A6" w:rsidRDefault="002E10A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C38BA61" w14:textId="77777777" w:rsidR="00885FFD" w:rsidRPr="00986E4F" w:rsidRDefault="00885FFD" w:rsidP="00885FFD">
      <w:pPr>
        <w:pStyle w:val="ad"/>
      </w:pPr>
      <w:r>
        <w:tab/>
      </w:r>
      <w:r w:rsidRPr="008B5551">
        <w:rPr>
          <w:rStyle w:val="aa"/>
        </w:rPr>
        <w:footnoteRef/>
      </w:r>
      <w:r>
        <w:tab/>
        <w:t xml:space="preserve">См. </w:t>
      </w:r>
      <w:hyperlink r:id="rId1" w:history="1">
        <w:r w:rsidRPr="00B84B75">
          <w:rPr>
            <w:rStyle w:val="af1"/>
          </w:rPr>
          <w:t>www.ipcc.ch/sr15/</w:t>
        </w:r>
      </w:hyperlink>
      <w:r>
        <w:t>.</w:t>
      </w:r>
    </w:p>
  </w:footnote>
  <w:footnote w:id="2">
    <w:p w14:paraId="7752D4D9" w14:textId="77777777" w:rsidR="00885FFD" w:rsidRPr="00986E4F" w:rsidRDefault="00885FFD" w:rsidP="00885FFD">
      <w:pPr>
        <w:pStyle w:val="ad"/>
      </w:pPr>
      <w:r>
        <w:tab/>
      </w:r>
      <w:r w:rsidRPr="008B5551">
        <w:rPr>
          <w:rStyle w:val="aa"/>
        </w:rPr>
        <w:footnoteRef/>
      </w:r>
      <w:r>
        <w:tab/>
        <w:t>См. доклад Специального докладчика по вопросу о правозащитных обязательствах, касающихся пользования безопасной, чистой, здоровой и устойчивой окружающей средой, посвященный правозащитным обязательствам, связанным с сохранением и устойчивым использованием биологического разнообразия (A/HRC/34/49).</w:t>
      </w:r>
      <w:bookmarkStart w:id="0" w:name="_Toc472589396"/>
      <w:bookmarkEnd w:id="0"/>
    </w:p>
  </w:footnote>
  <w:footnote w:id="3">
    <w:p w14:paraId="3FBC6D90" w14:textId="77777777" w:rsidR="00885FFD" w:rsidRPr="00986E4F" w:rsidRDefault="00885FFD" w:rsidP="00885FFD">
      <w:pPr>
        <w:pStyle w:val="ad"/>
      </w:pPr>
      <w:r>
        <w:tab/>
      </w:r>
      <w:r w:rsidRPr="008B5551">
        <w:rPr>
          <w:rStyle w:val="aa"/>
        </w:rPr>
        <w:footnoteRef/>
      </w:r>
      <w:r>
        <w:tab/>
        <w:t>См. аналитическое исследование, проведенное Управлением Верховного комиссара Организации Объединенных Наций по правам человека по вопросу о связи между изменением климата и полным и эффективным осуществлением прав ребенка (A/HRC/35/13).</w:t>
      </w:r>
    </w:p>
  </w:footnote>
  <w:footnote w:id="4">
    <w:p w14:paraId="3AC41371" w14:textId="77777777" w:rsidR="00885FFD" w:rsidRPr="00885FFD" w:rsidRDefault="00885FFD" w:rsidP="00885FFD">
      <w:pPr>
        <w:pStyle w:val="ad"/>
        <w:rPr>
          <w:lang w:val="en-US"/>
        </w:rPr>
      </w:pPr>
      <w:r>
        <w:tab/>
      </w:r>
      <w:r w:rsidRPr="008B5551">
        <w:rPr>
          <w:rStyle w:val="aa"/>
        </w:rPr>
        <w:footnoteRef/>
      </w:r>
      <w:r w:rsidRPr="00986E4F">
        <w:rPr>
          <w:lang w:val="en-US"/>
        </w:rPr>
        <w:tab/>
      </w:r>
      <w:r>
        <w:t>См</w:t>
      </w:r>
      <w:r w:rsidRPr="00986E4F">
        <w:rPr>
          <w:lang w:val="en-US"/>
        </w:rPr>
        <w:t xml:space="preserve">. Fiona Stanley and Brad Farrant, “Climate change and children’s health: a commentary”, </w:t>
      </w:r>
      <w:r w:rsidRPr="008C64A6">
        <w:rPr>
          <w:i/>
          <w:iCs/>
          <w:lang w:val="en-US"/>
        </w:rPr>
        <w:t>Children</w:t>
      </w:r>
      <w:r w:rsidRPr="00986E4F">
        <w:rPr>
          <w:lang w:val="en-US"/>
        </w:rPr>
        <w:t xml:space="preserve">, vol. 2, No. 4 (October 2015); </w:t>
      </w:r>
      <w:r>
        <w:t>и</w:t>
      </w:r>
      <w:r w:rsidRPr="00986E4F">
        <w:rPr>
          <w:lang w:val="en-US"/>
        </w:rPr>
        <w:t xml:space="preserve"> Council on Environmental Health, “Global climate change and children’s health”, </w:t>
      </w:r>
      <w:r w:rsidRPr="008C64A6">
        <w:rPr>
          <w:i/>
          <w:iCs/>
          <w:lang w:val="en-US"/>
        </w:rPr>
        <w:t>Pediatrics</w:t>
      </w:r>
      <w:r w:rsidRPr="00986E4F">
        <w:rPr>
          <w:lang w:val="en-US"/>
        </w:rPr>
        <w:t>, vol. 136, No. 5 (November 2015).</w:t>
      </w:r>
    </w:p>
  </w:footnote>
  <w:footnote w:id="5">
    <w:p w14:paraId="0F2A9FA2" w14:textId="77777777" w:rsidR="00885FFD" w:rsidRPr="00986E4F" w:rsidRDefault="00885FFD" w:rsidP="00885FFD">
      <w:pPr>
        <w:pStyle w:val="ad"/>
        <w:rPr>
          <w:szCs w:val="18"/>
        </w:rPr>
      </w:pPr>
      <w:r w:rsidRPr="00986E4F">
        <w:rPr>
          <w:szCs w:val="18"/>
          <w:lang w:val="en-US"/>
        </w:rPr>
        <w:tab/>
      </w:r>
      <w:r w:rsidRPr="008B5551">
        <w:rPr>
          <w:rStyle w:val="aa"/>
        </w:rPr>
        <w:footnoteRef/>
      </w:r>
      <w:r>
        <w:tab/>
        <w:t>Комитет по ликвидации дискриминации в отношении женщин, общая рекомендация № 37, пункты 7</w:t>
      </w:r>
      <w:r w:rsidR="00F51B0E" w:rsidRPr="00F51B0E">
        <w:t>–</w:t>
      </w:r>
      <w:r>
        <w:t>8.</w:t>
      </w:r>
    </w:p>
  </w:footnote>
  <w:footnote w:id="6">
    <w:p w14:paraId="713ACB90" w14:textId="77777777" w:rsidR="00885FFD" w:rsidRPr="00986E4F" w:rsidRDefault="00885FFD" w:rsidP="00885FFD">
      <w:pPr>
        <w:pStyle w:val="ad"/>
      </w:pPr>
      <w:r w:rsidRPr="001E1290">
        <w:tab/>
      </w:r>
      <w:r w:rsidRPr="008B5551">
        <w:rPr>
          <w:rStyle w:val="aa"/>
        </w:rPr>
        <w:footnoteRef/>
      </w:r>
      <w:r>
        <w:tab/>
        <w:t>Там же, пункты 32–36; Конвенция о ликвидации всех форм дискриминации в отношении женщин, статьи 7, 8 и 14; Конвенция о правах ребенка, статья 12; Всеобщая декларация прав человека, статья 21; Международный пакт о гражданских и политических правах, статья 25; и</w:t>
      </w:r>
      <w:r w:rsidR="00F51B0E">
        <w:rPr>
          <w:lang w:val="en-US"/>
        </w:rPr>
        <w:t> </w:t>
      </w:r>
      <w:r>
        <w:t>Конвенция о правах инвалидов, пункт 3 статьи 4, статья 29 и пункт 3 статьи 33.</w:t>
      </w:r>
    </w:p>
  </w:footnote>
  <w:footnote w:id="7">
    <w:p w14:paraId="77A0389D" w14:textId="77777777" w:rsidR="00885FFD" w:rsidRPr="00986E4F" w:rsidRDefault="00885FFD" w:rsidP="00885FFD">
      <w:pPr>
        <w:pStyle w:val="ad"/>
        <w:rPr>
          <w:szCs w:val="18"/>
        </w:rPr>
      </w:pPr>
      <w:r w:rsidRPr="001E1290">
        <w:rPr>
          <w:szCs w:val="18"/>
        </w:rPr>
        <w:tab/>
      </w:r>
      <w:r w:rsidRPr="008B5551">
        <w:rPr>
          <w:rStyle w:val="aa"/>
        </w:rPr>
        <w:footnoteRef/>
      </w:r>
      <w:r>
        <w:tab/>
        <w:t xml:space="preserve">См. </w:t>
      </w:r>
      <w:hyperlink r:id="rId2" w:history="1">
        <w:r w:rsidR="00F51B0E" w:rsidRPr="00B84B75">
          <w:rPr>
            <w:rStyle w:val="af1"/>
          </w:rPr>
          <w:t>www.ipcc.ch/sr15/</w:t>
        </w:r>
      </w:hyperlink>
      <w:r>
        <w:t>.</w:t>
      </w:r>
    </w:p>
  </w:footnote>
  <w:footnote w:id="8">
    <w:p w14:paraId="58A8CF0D" w14:textId="77777777" w:rsidR="00885FFD" w:rsidRPr="00986E4F" w:rsidRDefault="00885FFD" w:rsidP="00885FFD">
      <w:pPr>
        <w:pStyle w:val="ad"/>
      </w:pPr>
      <w:r w:rsidRPr="001E1290">
        <w:tab/>
      </w:r>
      <w:r w:rsidRPr="008B5551">
        <w:rPr>
          <w:rStyle w:val="aa"/>
        </w:rPr>
        <w:footnoteRef/>
      </w:r>
      <w:r>
        <w:tab/>
        <w:t>В этом контексте см. также Устав Организации Объединенных Наций, статьи 55–56; Комитет по экономическим, социальным и культурным правам, замечание общего порядка № 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деятельности, пункты 26−28; E/C.12/AUS/CO/5, пункты 11</w:t>
      </w:r>
      <w:r w:rsidR="00F51B0E" w:rsidRPr="00F51B0E">
        <w:t>–</w:t>
      </w:r>
      <w:r>
        <w:t>12; E/C.12/ARG/CO/4, пункты 13</w:t>
      </w:r>
      <w:r w:rsidR="00F51B0E" w:rsidRPr="00F51B0E">
        <w:t>–</w:t>
      </w:r>
      <w:r>
        <w:t>14; CRC/C/NOR/CO/5-6, пункт</w:t>
      </w:r>
      <w:r w:rsidR="00F51B0E">
        <w:rPr>
          <w:lang w:val="en-US"/>
        </w:rPr>
        <w:t> </w:t>
      </w:r>
      <w:r>
        <w:t>27; CRC/C/JPN/CO/4-5, пункт 37; Комитет по ликвидации дискриминации в отношении женщин, общая рекомендация № 37, пункты 43</w:t>
      </w:r>
      <w:r w:rsidR="00F51B0E" w:rsidRPr="00F51B0E">
        <w:t>–</w:t>
      </w:r>
      <w:r>
        <w:t>46; CEDAW/C/AUS/CO/8, пункты 29</w:t>
      </w:r>
      <w:r w:rsidR="00F51B0E" w:rsidRPr="00F51B0E">
        <w:t>–</w:t>
      </w:r>
      <w:r>
        <w:t>30; и</w:t>
      </w:r>
      <w:r w:rsidR="00F51B0E">
        <w:rPr>
          <w:lang w:val="en-US"/>
        </w:rPr>
        <w:t> </w:t>
      </w:r>
      <w:r>
        <w:t>CEDAW/C/NOR/CO/9, пункты 14</w:t>
      </w:r>
      <w:r w:rsidR="00F51B0E" w:rsidRPr="00F51B0E">
        <w:t>–</w:t>
      </w:r>
      <w:r>
        <w:t>15.</w:t>
      </w:r>
    </w:p>
  </w:footnote>
  <w:footnote w:id="9">
    <w:p w14:paraId="5F1C14D7" w14:textId="77777777" w:rsidR="00885FFD" w:rsidRPr="00986E4F" w:rsidRDefault="00885FFD" w:rsidP="00885FFD">
      <w:pPr>
        <w:pStyle w:val="ad"/>
      </w:pPr>
      <w:r w:rsidRPr="006E4CA2">
        <w:tab/>
      </w:r>
      <w:r w:rsidRPr="008B5551">
        <w:rPr>
          <w:rStyle w:val="aa"/>
        </w:rPr>
        <w:footnoteRef/>
      </w:r>
      <w:r>
        <w:tab/>
        <w:t>CRC/C/ESP/CO/5-6, пункт 36; CRC/C/GBR/CO/5 и Corr.1, пункты 68</w:t>
      </w:r>
      <w:r w:rsidR="00B761B5" w:rsidRPr="00B761B5">
        <w:t>–</w:t>
      </w:r>
      <w:r>
        <w:t>69; Комитет по экономическим, социальным и культурным правам, заявление об изменении климата и Международном пакте об экономических, социальных и культурных правах; E/C.12/AUS/CO/5; Комитет по ликвидации дискриминации в отношении женщин, общая рекомендация № 37, пункт 14; и CEDAW/C/NOR/CO/9.</w:t>
      </w:r>
    </w:p>
  </w:footnote>
  <w:footnote w:id="10">
    <w:p w14:paraId="53586441" w14:textId="77777777" w:rsidR="00885FFD" w:rsidRPr="00986E4F" w:rsidRDefault="00885FFD" w:rsidP="00885FFD">
      <w:pPr>
        <w:pStyle w:val="ad"/>
      </w:pPr>
      <w:r>
        <w:tab/>
      </w:r>
      <w:r w:rsidRPr="008B5551">
        <w:rPr>
          <w:rStyle w:val="aa"/>
        </w:rPr>
        <w:footnoteRef/>
      </w:r>
      <w:r>
        <w:tab/>
        <w:t>Парижское соглашение, пункт 1 статьи 2.</w:t>
      </w:r>
    </w:p>
  </w:footnote>
  <w:footnote w:id="11">
    <w:p w14:paraId="010AFDE4" w14:textId="77777777" w:rsidR="00885FFD" w:rsidRPr="00986E4F" w:rsidRDefault="00885FFD" w:rsidP="00885FFD">
      <w:pPr>
        <w:pStyle w:val="ad"/>
      </w:pPr>
      <w:r>
        <w:tab/>
      </w:r>
      <w:r w:rsidRPr="008B5551">
        <w:rPr>
          <w:rStyle w:val="aa"/>
        </w:rPr>
        <w:footnoteRef/>
      </w:r>
      <w:r>
        <w:tab/>
        <w:t>Комитет по ликвидации дискриминации в отношении женщин, общая рекомендация № 37; CEDAW/C/AUS/CO/8; CRC/C/NER/CO/3-5; Комитет по экономическим, социальным и культурным правам, заявление об изменении климата и Международном пакте об экономических, социальных и культурных правах; и E/C.12/ARG/CO/4.</w:t>
      </w:r>
    </w:p>
  </w:footnote>
  <w:footnote w:id="12">
    <w:p w14:paraId="1DBAB300" w14:textId="77777777" w:rsidR="00885FFD" w:rsidRPr="00986E4F" w:rsidRDefault="00885FFD" w:rsidP="00885FFD">
      <w:pPr>
        <w:pStyle w:val="ad"/>
      </w:pPr>
      <w:r>
        <w:tab/>
      </w:r>
      <w:r w:rsidRPr="008B5551">
        <w:rPr>
          <w:rStyle w:val="aa"/>
        </w:rPr>
        <w:footnoteRef/>
      </w:r>
      <w:r>
        <w:tab/>
        <w:t>Комитет по экономическим, социальным и культурным правам, заявление об изменении климата и Международном пакте об экономических, социальных и культурных правах; Комитет по ликвидации дискриминации в отношении женщин, общая рекомендация № 37; CEDAW/C/FJI/CO/5</w:t>
      </w:r>
      <w:r w:rsidR="003A172D">
        <w:t>;</w:t>
      </w:r>
      <w:r>
        <w:t xml:space="preserve"> и CRC/C/ESP/CO/5-6.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90BE9" w14:textId="6DA2933B" w:rsidR="00885FFD" w:rsidRPr="00885FFD" w:rsidRDefault="00885FFD">
    <w:pPr>
      <w:pStyle w:val="a5"/>
    </w:pPr>
    <w:fldSimple w:instr=" TITLE  \* MERGEFORMAT ">
      <w:r w:rsidR="00CD37A4">
        <w:t>HRI/2019/1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706F6F" w14:textId="745970EE" w:rsidR="00885FFD" w:rsidRPr="00885FFD" w:rsidRDefault="00885FFD" w:rsidP="00885FFD">
    <w:pPr>
      <w:pStyle w:val="a5"/>
      <w:jc w:val="right"/>
    </w:pPr>
    <w:fldSimple w:instr=" TITLE  \* MERGEFORMAT ">
      <w:r w:rsidR="00CD37A4">
        <w:t>HRI/2019/1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1768B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 w15:restartNumberingAfterBreak="0">
    <w:nsid w:val="16846FC5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287E2A18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1"/>
  </w:num>
  <w:num w:numId="4">
    <w:abstractNumId w:val="12"/>
  </w:num>
  <w:num w:numId="5">
    <w:abstractNumId w:val="10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4"/>
  </w:num>
  <w:num w:numId="18">
    <w:abstractNumId w:val="15"/>
  </w:num>
  <w:num w:numId="19">
    <w:abstractNumId w:val="16"/>
  </w:num>
  <w:num w:numId="20">
    <w:abstractNumId w:val="14"/>
  </w:num>
  <w:num w:numId="21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0A6"/>
    <w:rsid w:val="000126E8"/>
    <w:rsid w:val="00033EE1"/>
    <w:rsid w:val="00042B72"/>
    <w:rsid w:val="0005105F"/>
    <w:rsid w:val="000558BD"/>
    <w:rsid w:val="00081D9E"/>
    <w:rsid w:val="000B57E7"/>
    <w:rsid w:val="000B6373"/>
    <w:rsid w:val="000F09DF"/>
    <w:rsid w:val="000F61B2"/>
    <w:rsid w:val="001075E9"/>
    <w:rsid w:val="00180183"/>
    <w:rsid w:val="0018024D"/>
    <w:rsid w:val="00181061"/>
    <w:rsid w:val="0018649F"/>
    <w:rsid w:val="00196389"/>
    <w:rsid w:val="001B3EF6"/>
    <w:rsid w:val="001C7A89"/>
    <w:rsid w:val="0020092A"/>
    <w:rsid w:val="00205D9D"/>
    <w:rsid w:val="002115B8"/>
    <w:rsid w:val="00231B15"/>
    <w:rsid w:val="00291476"/>
    <w:rsid w:val="002A2EFC"/>
    <w:rsid w:val="002B1258"/>
    <w:rsid w:val="002C0E18"/>
    <w:rsid w:val="002C6A31"/>
    <w:rsid w:val="002D5AAC"/>
    <w:rsid w:val="002E10A6"/>
    <w:rsid w:val="002E5067"/>
    <w:rsid w:val="002F405F"/>
    <w:rsid w:val="002F7EEC"/>
    <w:rsid w:val="00301299"/>
    <w:rsid w:val="00307FB6"/>
    <w:rsid w:val="00317339"/>
    <w:rsid w:val="00322004"/>
    <w:rsid w:val="003402C2"/>
    <w:rsid w:val="00373BCE"/>
    <w:rsid w:val="00381C24"/>
    <w:rsid w:val="003958D0"/>
    <w:rsid w:val="003A172D"/>
    <w:rsid w:val="003A3D90"/>
    <w:rsid w:val="003B00E5"/>
    <w:rsid w:val="00407B78"/>
    <w:rsid w:val="00424203"/>
    <w:rsid w:val="00452493"/>
    <w:rsid w:val="00454E07"/>
    <w:rsid w:val="00471B10"/>
    <w:rsid w:val="00472C5C"/>
    <w:rsid w:val="004D541E"/>
    <w:rsid w:val="0050108D"/>
    <w:rsid w:val="00513081"/>
    <w:rsid w:val="00517901"/>
    <w:rsid w:val="00526683"/>
    <w:rsid w:val="00565172"/>
    <w:rsid w:val="005709E0"/>
    <w:rsid w:val="00572E19"/>
    <w:rsid w:val="005961C8"/>
    <w:rsid w:val="005D7914"/>
    <w:rsid w:val="005E2B41"/>
    <w:rsid w:val="005F0B42"/>
    <w:rsid w:val="00647E5B"/>
    <w:rsid w:val="00681A10"/>
    <w:rsid w:val="006A1ED8"/>
    <w:rsid w:val="006C2031"/>
    <w:rsid w:val="006D461A"/>
    <w:rsid w:val="006F35EE"/>
    <w:rsid w:val="007021FF"/>
    <w:rsid w:val="00712895"/>
    <w:rsid w:val="00757357"/>
    <w:rsid w:val="007B5263"/>
    <w:rsid w:val="00825F8D"/>
    <w:rsid w:val="00830E31"/>
    <w:rsid w:val="00834B71"/>
    <w:rsid w:val="0086445C"/>
    <w:rsid w:val="00885FFD"/>
    <w:rsid w:val="00894693"/>
    <w:rsid w:val="008A08D7"/>
    <w:rsid w:val="008B6909"/>
    <w:rsid w:val="00906890"/>
    <w:rsid w:val="00911BE4"/>
    <w:rsid w:val="00943923"/>
    <w:rsid w:val="00946182"/>
    <w:rsid w:val="00951972"/>
    <w:rsid w:val="009608F3"/>
    <w:rsid w:val="009729BC"/>
    <w:rsid w:val="009A24AC"/>
    <w:rsid w:val="00A312BC"/>
    <w:rsid w:val="00A658A6"/>
    <w:rsid w:val="00A84021"/>
    <w:rsid w:val="00A84D35"/>
    <w:rsid w:val="00A917B3"/>
    <w:rsid w:val="00AB4B51"/>
    <w:rsid w:val="00AD5305"/>
    <w:rsid w:val="00B10CC7"/>
    <w:rsid w:val="00B539E7"/>
    <w:rsid w:val="00B62458"/>
    <w:rsid w:val="00B761B5"/>
    <w:rsid w:val="00BC18B2"/>
    <w:rsid w:val="00BD33EE"/>
    <w:rsid w:val="00C106D6"/>
    <w:rsid w:val="00C60F0C"/>
    <w:rsid w:val="00C77D3E"/>
    <w:rsid w:val="00C805C9"/>
    <w:rsid w:val="00C92939"/>
    <w:rsid w:val="00CA1679"/>
    <w:rsid w:val="00CB151C"/>
    <w:rsid w:val="00CD37A4"/>
    <w:rsid w:val="00CE5A1A"/>
    <w:rsid w:val="00CE6069"/>
    <w:rsid w:val="00CF55F6"/>
    <w:rsid w:val="00D33D63"/>
    <w:rsid w:val="00D90028"/>
    <w:rsid w:val="00D90138"/>
    <w:rsid w:val="00DC7155"/>
    <w:rsid w:val="00DF71B9"/>
    <w:rsid w:val="00E73F76"/>
    <w:rsid w:val="00EA2C9F"/>
    <w:rsid w:val="00ED0BDA"/>
    <w:rsid w:val="00ED4505"/>
    <w:rsid w:val="00EF1360"/>
    <w:rsid w:val="00EF3220"/>
    <w:rsid w:val="00F51B0E"/>
    <w:rsid w:val="00F8178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476F625"/>
  <w15:docId w15:val="{469673DD-95F7-4C29-83D9-96493CCF9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2B125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946182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CE6069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CE60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CE606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CE606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CE6069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CE6069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CE6069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CE6069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CE60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565172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946182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946182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946182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94618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94618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94618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2B1258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946182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946182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946182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946182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946182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946182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2B1258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46182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46182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946182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946182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946182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946182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946182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946182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946182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B125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946182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946182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946182"/>
  </w:style>
  <w:style w:type="character" w:customStyle="1" w:styleId="af0">
    <w:name w:val="Текст концевой сноски Знак"/>
    <w:aliases w:val="2_G Знак"/>
    <w:basedOn w:val="a0"/>
    <w:link w:val="af"/>
    <w:rsid w:val="00946182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946182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946182"/>
    <w:rPr>
      <w:color w:val="0000FF" w:themeColor="hyperlink"/>
      <w:u w:val="none"/>
    </w:rPr>
  </w:style>
  <w:style w:type="character" w:styleId="af2">
    <w:name w:val="FollowedHyperlink"/>
    <w:basedOn w:val="a0"/>
    <w:rsid w:val="00946182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885F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cc.ch/sr15/" TargetMode="External"/><Relationship Id="rId1" Type="http://schemas.openxmlformats.org/officeDocument/2006/relationships/hyperlink" Target="http://www.ipcc.ch/sr15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HRI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HRI.dotm</Template>
  <TotalTime>5</TotalTime>
  <Pages>5</Pages>
  <Words>1656</Words>
  <Characters>11460</Characters>
  <Application>Microsoft Office Word</Application>
  <DocSecurity>0</DocSecurity>
  <Lines>194</Lines>
  <Paragraphs>35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HRI/2019/1</vt:lpstr>
      <vt:lpstr>A/</vt:lpstr>
      <vt:lpstr>A/</vt:lpstr>
    </vt:vector>
  </TitlesOfParts>
  <Company>DCM</Company>
  <LinksUpToDate>false</LinksUpToDate>
  <CharactersWithSpaces>13081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HRI/2019/1</dc:title>
  <dc:subject/>
  <dc:creator>Marina KOROTKOVA</dc:creator>
  <cp:keywords/>
  <cp:lastModifiedBy>Marina Korotkova</cp:lastModifiedBy>
  <cp:revision>3</cp:revision>
  <cp:lastPrinted>2020-05-26T06:16:00Z</cp:lastPrinted>
  <dcterms:created xsi:type="dcterms:W3CDTF">2020-05-26T06:16:00Z</dcterms:created>
  <dcterms:modified xsi:type="dcterms:W3CDTF">2020-05-26T06:21:00Z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