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b/>
                <w:bCs/>
                <w:sz w:val="28"/>
                <w:szCs w:val="28"/>
              </w:rPr>
            </w:pPr>
            <w:r>
              <w:rPr>
                <w:b/>
                <w:bCs/>
                <w:sz w:val="28"/>
                <w:szCs w:val="28"/>
              </w:rPr>
              <w:t>UNITED</w:t>
            </w:r>
          </w:p>
          <w:p w:rsidR="00000000" w:rsidRDefault="00000000">
            <w:r>
              <w:rPr>
                <w:b/>
                <w:bCs/>
                <w:sz w:val="28"/>
                <w:szCs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b/>
                <w:bCs/>
                <w:sz w:val="72"/>
                <w:szCs w:val="72"/>
              </w:rPr>
            </w:pPr>
            <w:r>
              <w:rPr>
                <w:b/>
                <w:bCs/>
                <w:sz w:val="72"/>
                <w:szCs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2.25pt" o:ole="" fillcolor="window">
                  <v:imagedata r:id="rId4" o:title=""/>
                </v:shape>
                <o:OLEObject Type="Embed" ProgID="Word.Picture.8" ShapeID="_x0000_i1025" DrawAspect="Content" ObjectID="_1395476372" r:id="rId5"/>
              </w:object>
            </w:r>
          </w:p>
        </w:tc>
        <w:tc>
          <w:tcPr>
            <w:tcW w:w="4536" w:type="dxa"/>
            <w:tcBorders>
              <w:top w:val="single" w:sz="6" w:space="0" w:color="auto"/>
              <w:left w:val="nil"/>
              <w:bottom w:val="single" w:sz="36" w:space="0" w:color="auto"/>
              <w:right w:val="nil"/>
            </w:tcBorders>
          </w:tcPr>
          <w:p w:rsidR="00000000" w:rsidRDefault="00000000"/>
          <w:p w:rsidR="00000000" w:rsidRDefault="00000000">
            <w:pPr>
              <w:rPr>
                <w:b/>
                <w:bCs/>
                <w:sz w:val="36"/>
                <w:szCs w:val="36"/>
              </w:rPr>
            </w:pPr>
            <w:r>
              <w:rPr>
                <w:b/>
                <w:bCs/>
                <w:sz w:val="36"/>
                <w:szCs w:val="36"/>
              </w:rPr>
              <w:t>International Convention</w:t>
            </w:r>
          </w:p>
          <w:p w:rsidR="00000000" w:rsidRDefault="00000000">
            <w:pPr>
              <w:rPr>
                <w:b/>
                <w:bCs/>
                <w:sz w:val="36"/>
                <w:szCs w:val="36"/>
              </w:rPr>
            </w:pPr>
            <w:r>
              <w:rPr>
                <w:b/>
                <w:bCs/>
                <w:sz w:val="36"/>
                <w:szCs w:val="36"/>
              </w:rPr>
              <w:t>on the Elimination</w:t>
            </w:r>
          </w:p>
          <w:p w:rsidR="00000000" w:rsidRDefault="00000000">
            <w:pPr>
              <w:rPr>
                <w:b/>
                <w:bCs/>
                <w:sz w:val="36"/>
                <w:szCs w:val="36"/>
              </w:rPr>
            </w:pPr>
            <w:r>
              <w:rPr>
                <w:b/>
                <w:bCs/>
                <w:sz w:val="36"/>
                <w:szCs w:val="36"/>
              </w:rPr>
              <w:t>of all Forms of</w:t>
            </w:r>
          </w:p>
          <w:p w:rsidR="00000000" w:rsidRDefault="00000000">
            <w:pPr>
              <w:rPr>
                <w:b/>
                <w:bCs/>
              </w:rPr>
            </w:pPr>
            <w:r>
              <w:rPr>
                <w:b/>
                <w:bCs/>
                <w:sz w:val="36"/>
                <w:szCs w:val="36"/>
              </w:rPr>
              <w:t>Racial Discrimination</w:t>
            </w:r>
          </w:p>
        </w:tc>
        <w:tc>
          <w:tcPr>
            <w:tcW w:w="3366" w:type="dxa"/>
            <w:tcBorders>
              <w:top w:val="single" w:sz="6" w:space="0" w:color="auto"/>
              <w:left w:val="nil"/>
              <w:bottom w:val="single" w:sz="36" w:space="0" w:color="auto"/>
              <w:right w:val="nil"/>
            </w:tcBorders>
          </w:tcPr>
          <w:p w:rsidR="00000000" w:rsidRDefault="00000000"/>
          <w:p w:rsidR="00000000" w:rsidRDefault="00000000">
            <w:r>
              <w:t>Distr.</w:t>
            </w:r>
          </w:p>
          <w:p w:rsidR="00000000" w:rsidRDefault="00000000">
            <w:r>
              <w:t>GENERAL</w:t>
            </w:r>
          </w:p>
          <w:p w:rsidR="00000000" w:rsidRDefault="00000000"/>
          <w:p w:rsidR="00000000" w:rsidRDefault="00000000">
            <w:pPr>
              <w:rPr>
                <w:lang w:val="en-GB"/>
              </w:rPr>
            </w:pPr>
            <w:r>
              <w:rPr>
                <w:lang w:val="en-GB"/>
              </w:rPr>
              <w:t>CERD/C/DEC/SDN/1</w:t>
            </w:r>
          </w:p>
          <w:p w:rsidR="00000000" w:rsidRDefault="00000000">
            <w:r>
              <w:rPr>
                <w:lang w:val="en-GB"/>
              </w:rPr>
              <w:t xml:space="preserve"> 27 </w:t>
            </w:r>
            <w:r>
              <w:t>April 2005</w:t>
            </w:r>
          </w:p>
          <w:p w:rsidR="00000000" w:rsidRDefault="00000000"/>
          <w:p w:rsidR="00000000" w:rsidRDefault="00000000">
            <w:r>
              <w:t>Original: ENGLISH</w:t>
            </w:r>
          </w:p>
          <w:p w:rsidR="00000000" w:rsidRDefault="00000000"/>
        </w:tc>
      </w:tr>
    </w:tbl>
    <w:p w:rsidR="00000000" w:rsidRDefault="00000000"/>
    <w:p w:rsidR="00000000" w:rsidRDefault="00000000">
      <w:r>
        <w:t>COMMITTEE ON THE ELIMINATION</w:t>
      </w:r>
    </w:p>
    <w:p w:rsidR="00000000" w:rsidRDefault="00000000">
      <w:r>
        <w:t>OF RACIAL DISCRIMINATION</w:t>
      </w:r>
    </w:p>
    <w:p w:rsidR="00000000" w:rsidRDefault="00000000">
      <w:r>
        <w:t>Sixty-sixth session</w:t>
      </w:r>
    </w:p>
    <w:p w:rsidR="00000000" w:rsidRDefault="00000000">
      <w:r>
        <w:t>21 February – 11 March 2005</w:t>
      </w:r>
    </w:p>
    <w:p w:rsidR="00000000" w:rsidRDefault="00000000"/>
    <w:p w:rsidR="00000000" w:rsidRDefault="00000000">
      <w:pPr>
        <w:rPr>
          <w:lang w:val="en-GB"/>
        </w:rPr>
      </w:pPr>
    </w:p>
    <w:p w:rsidR="00000000" w:rsidRDefault="00000000">
      <w:pPr>
        <w:jc w:val="center"/>
        <w:rPr>
          <w:b/>
          <w:bCs/>
          <w:lang w:val="en-GB"/>
        </w:rPr>
      </w:pPr>
      <w:r>
        <w:rPr>
          <w:b/>
          <w:bCs/>
          <w:lang w:val="en-GB"/>
        </w:rPr>
        <w:t>Decision 2 (66)</w:t>
      </w:r>
    </w:p>
    <w:p w:rsidR="00000000" w:rsidRDefault="00000000">
      <w:pPr>
        <w:jc w:val="center"/>
        <w:rPr>
          <w:b/>
          <w:bCs/>
          <w:lang w:val="en-GB"/>
        </w:rPr>
      </w:pPr>
    </w:p>
    <w:p w:rsidR="00000000" w:rsidRDefault="00000000">
      <w:pPr>
        <w:jc w:val="center"/>
        <w:rPr>
          <w:b/>
          <w:bCs/>
          <w:lang w:val="en-GB"/>
        </w:rPr>
      </w:pPr>
      <w:r>
        <w:rPr>
          <w:b/>
          <w:bCs/>
          <w:lang w:val="en-GB"/>
        </w:rPr>
        <w:t xml:space="preserve">Situation in </w:t>
      </w:r>
      <w:proofErr w:type="spellStart"/>
      <w:r>
        <w:rPr>
          <w:b/>
          <w:bCs/>
          <w:lang w:val="en-GB"/>
        </w:rPr>
        <w:t>Darfur</w:t>
      </w:r>
      <w:proofErr w:type="spellEnd"/>
    </w:p>
    <w:p w:rsidR="00000000" w:rsidRDefault="00000000">
      <w:pPr>
        <w:rPr>
          <w:lang w:val="en-GB"/>
        </w:rPr>
      </w:pPr>
    </w:p>
    <w:p w:rsidR="00000000" w:rsidRDefault="00000000">
      <w:pPr>
        <w:rPr>
          <w:lang w:val="en-GB"/>
        </w:rPr>
      </w:pPr>
    </w:p>
    <w:p w:rsidR="00000000" w:rsidRDefault="00000000">
      <w:pPr>
        <w:jc w:val="both"/>
        <w:rPr>
          <w:lang w:val="en-GB"/>
        </w:rPr>
      </w:pPr>
      <w:r>
        <w:rPr>
          <w:i/>
          <w:iCs/>
          <w:lang w:val="en-GB"/>
        </w:rPr>
        <w:t>The Committee on the Elimination of Racial Discrimination</w:t>
      </w:r>
      <w:r>
        <w:rPr>
          <w:lang w:val="en-GB"/>
        </w:rPr>
        <w:t xml:space="preserve">, </w:t>
      </w:r>
    </w:p>
    <w:p w:rsidR="00000000" w:rsidRDefault="00000000">
      <w:pPr>
        <w:jc w:val="both"/>
        <w:rPr>
          <w:lang w:val="en-GB"/>
        </w:rPr>
      </w:pPr>
    </w:p>
    <w:p w:rsidR="00000000" w:rsidRDefault="00000000">
      <w:pPr>
        <w:ind w:firstLine="720"/>
        <w:jc w:val="both"/>
        <w:rPr>
          <w:lang w:val="en-GB"/>
        </w:rPr>
      </w:pPr>
      <w:r>
        <w:rPr>
          <w:i/>
          <w:iCs/>
          <w:lang w:val="en-GB"/>
        </w:rPr>
        <w:t>Taking into consideration</w:t>
      </w:r>
      <w:r>
        <w:rPr>
          <w:lang w:val="en-GB"/>
        </w:rPr>
        <w:t xml:space="preserve"> its regular practices as well as its obligation to inform, under its early warning and urgent action procedure, of any warning signals that a situation may deteriorate still further, </w:t>
      </w:r>
    </w:p>
    <w:p w:rsidR="00000000" w:rsidRDefault="00000000">
      <w:pPr>
        <w:jc w:val="both"/>
        <w:rPr>
          <w:lang w:val="en-GB"/>
        </w:rPr>
      </w:pPr>
    </w:p>
    <w:p w:rsidR="00000000" w:rsidRDefault="00000000">
      <w:pPr>
        <w:jc w:val="both"/>
        <w:rPr>
          <w:lang w:val="en-GB"/>
        </w:rPr>
      </w:pPr>
      <w:r>
        <w:rPr>
          <w:i/>
          <w:iCs/>
          <w:lang w:val="en-GB"/>
        </w:rPr>
        <w:t>Referring</w:t>
      </w:r>
      <w:r>
        <w:rPr>
          <w:lang w:val="en-GB"/>
        </w:rPr>
        <w:t xml:space="preserve"> to its decision 1(65) of 18 August 2004 on the same subject,</w:t>
      </w:r>
    </w:p>
    <w:p w:rsidR="00000000" w:rsidRDefault="00000000">
      <w:pPr>
        <w:jc w:val="both"/>
        <w:rPr>
          <w:lang w:val="en-GB"/>
        </w:rPr>
      </w:pPr>
    </w:p>
    <w:p w:rsidR="00000000" w:rsidRDefault="00000000">
      <w:pPr>
        <w:jc w:val="both"/>
        <w:rPr>
          <w:lang w:val="en-GB"/>
        </w:rPr>
      </w:pPr>
      <w:r>
        <w:rPr>
          <w:i/>
          <w:iCs/>
          <w:lang w:val="en-GB"/>
        </w:rPr>
        <w:t>Recalling</w:t>
      </w:r>
      <w:r>
        <w:rPr>
          <w:lang w:val="en-GB"/>
        </w:rPr>
        <w:t xml:space="preserve"> its Declaration on the Prevention of Genocide of 11 March 2005,</w:t>
      </w:r>
    </w:p>
    <w:p w:rsidR="00000000" w:rsidRDefault="00000000">
      <w:pPr>
        <w:jc w:val="both"/>
        <w:rPr>
          <w:lang w:val="en-GB"/>
        </w:rPr>
      </w:pPr>
    </w:p>
    <w:p w:rsidR="00000000" w:rsidRDefault="00000000">
      <w:pPr>
        <w:jc w:val="both"/>
        <w:rPr>
          <w:lang w:val="en-GB"/>
        </w:rPr>
      </w:pPr>
      <w:r>
        <w:rPr>
          <w:i/>
          <w:iCs/>
          <w:lang w:val="en-GB"/>
        </w:rPr>
        <w:t>Recommends</w:t>
      </w:r>
      <w:r>
        <w:rPr>
          <w:lang w:val="en-GB"/>
        </w:rPr>
        <w:t xml:space="preserve"> to the Secretary-General, and through him, to the Security Council, the deployment, without further delay, of a sufficiently enlarged African Union force in Darfur with a Security Council mandate to protect the civilian population, including those in camps, displaced persons and refugees returning to their homes in Darfur, against war crimes, crimes against humanity and the risk of genocide.</w:t>
      </w:r>
    </w:p>
    <w:p w:rsidR="00000000" w:rsidRDefault="00000000">
      <w:pPr>
        <w:jc w:val="both"/>
        <w:rPr>
          <w:lang w:val="en-GB"/>
        </w:rPr>
      </w:pPr>
    </w:p>
    <w:p w:rsidR="00000000" w:rsidRDefault="00000000">
      <w:pPr>
        <w:jc w:val="right"/>
        <w:rPr>
          <w:lang w:val="en-GB"/>
        </w:rPr>
      </w:pP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p>
    <w:p w:rsidR="00000000" w:rsidRDefault="00000000">
      <w:pPr>
        <w:jc w:val="right"/>
        <w:rPr>
          <w:lang w:val="en-GB"/>
        </w:rPr>
      </w:pP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t>1701st  meeting</w:t>
      </w:r>
    </w:p>
    <w:p w:rsidR="00000000" w:rsidRDefault="00000000">
      <w:pPr>
        <w:jc w:val="right"/>
        <w:rPr>
          <w:lang w:val="en-GB"/>
        </w:rPr>
      </w:pPr>
      <w:r>
        <w:rPr>
          <w:lang w:val="en-GB"/>
        </w:rPr>
        <w:t>11 March 2005</w:t>
      </w:r>
    </w:p>
    <w:p w:rsidR="00000000" w:rsidRDefault="00000000">
      <w:pPr>
        <w:jc w:val="right"/>
        <w:rPr>
          <w:lang w:val="en-GB"/>
        </w:rPr>
      </w:pPr>
    </w:p>
    <w:p w:rsidR="00000000" w:rsidRDefault="00000000">
      <w:pPr>
        <w:rPr>
          <w:lang w:val="en-GB"/>
        </w:rPr>
      </w:pPr>
    </w:p>
    <w:p w:rsidR="00000000" w:rsidRDefault="00000000">
      <w:pPr>
        <w:rPr>
          <w:lang w:val="en-GB"/>
        </w:rPr>
      </w:pPr>
    </w:p>
    <w:p w:rsidR="00000000" w:rsidRDefault="00000000">
      <w:r>
        <w:t>GE.05-41269</w:t>
      </w:r>
    </w:p>
    <w:p w:rsidR="00000000" w:rsidRDefault="00000000">
      <w:pPr>
        <w:pStyle w:val="Date"/>
      </w:pPr>
    </w:p>
    <w:sectPr w:rsidR="00000000">
      <w:pgSz w:w="11907" w:h="16840" w:code="9"/>
      <w:pgMar w:top="1797" w:right="1797" w:bottom="1440" w:left="17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20"/>
  <w:drawingGridHorizontalSpacing w:val="120"/>
  <w:displayHorizontalDrawingGridEvery w:val="2"/>
  <w:displayVerticalDrawingGridEvery w:val="2"/>
  <w:noPunctuationKerning/>
  <w:characterSpacingControl w:val="doNotCompress"/>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US" w:eastAsia="zh-CN"/>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rPr>
      <w:rFonts w:eastAsia="Times New Roman"/>
      <w:szCs w:val="20"/>
      <w:lang w:val="en-GB" w:eastAsia="en-US"/>
    </w:rPr>
  </w:style>
  <w:style w:type="paragraph" w:styleId="BalloonText">
    <w:name w:val="Balloon Text"/>
    <w:basedOn w:val="Normal"/>
    <w:semiHidden/>
    <w:rPr>
      <w:rFonts w:ascii="Tahoma" w:hAnsi="Tahoma" w:cs="Tahoma"/>
      <w:sz w:val="16"/>
      <w:szCs w:val="16"/>
    </w:rPr>
  </w:style>
  <w:style w:type="paragraph" w:styleId="Date">
    <w:name w:val="Date"/>
    <w:basedOn w:val="Normal"/>
    <w:next w:val="Normal"/>
    <w:semiHidden/>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oleObject" Target="embeddings/oleObject1.bin"/><Relationship Id="rId4"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178</Words>
  <Characters>1020</Characters>
  <Application>Microsoft Office Word</Application>
  <DocSecurity>4</DocSecurity>
  <Lines>8</Lines>
  <Paragraphs>2</Paragraphs>
  <ScaleCrop>false</ScaleCrop>
  <HeadingPairs>
    <vt:vector size="2" baseType="variant">
      <vt:variant>
        <vt:lpstr>Title</vt:lpstr>
      </vt:variant>
      <vt:variant>
        <vt:i4>1</vt:i4>
      </vt:variant>
    </vt:vector>
  </HeadingPairs>
  <TitlesOfParts>
    <vt:vector size="1" baseType="lpstr">
      <vt:lpstr>COMMITTEE ON THE ELIMINATION OF RACIAL DISCRIMINATION</vt:lpstr>
    </vt:vector>
  </TitlesOfParts>
  <Company>OHCHR</Company>
  <LinksUpToDate>false</LinksUpToDate>
  <CharactersWithSpaces>1252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COMMITTEE ON THE ELIMINATION OF RACIAL DISCRIMINATION</dc:title>
  <dc:subject/>
  <dc:creator>OHCHR</dc:creator>
  <cp:keywords/>
  <dc:description/>
  <cp:lastModifiedBy>csd</cp:lastModifiedBy>
  <cp:revision>4</cp:revision>
  <cp:lastPrinted>2005-05-02T08:30:00Z</cp:lastPrinted>
  <dcterms:created xsi:type="dcterms:W3CDTF">2005-05-02T07:32:00Z</dcterms:created>
  <dcterms:modified xsi:type="dcterms:W3CDTF">2005-05-02T08:30:00Z</dcterms:modified>
</cp:coreProperties>
</file>