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rsidRPr="000C34D0">
        <w:trPr>
          <w:trHeight w:val="851"/>
        </w:trPr>
        <w:tc>
          <w:tcPr>
            <w:tcW w:w="1259" w:type="dxa"/>
            <w:tcBorders>
              <w:top w:val="nil"/>
              <w:left w:val="nil"/>
              <w:bottom w:val="single" w:sz="4" w:space="0" w:color="auto"/>
              <w:right w:val="nil"/>
            </w:tcBorders>
          </w:tcPr>
          <w:p w:rsidR="00446DE4" w:rsidRPr="000C34D0" w:rsidRDefault="00446DE4" w:rsidP="00E806EE">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446DE4" w:rsidRPr="00835BA8" w:rsidRDefault="00B3317B" w:rsidP="0022130F">
            <w:pPr>
              <w:spacing w:after="80" w:line="300" w:lineRule="exact"/>
              <w:rPr>
                <w:sz w:val="28"/>
                <w:szCs w:val="28"/>
              </w:rPr>
            </w:pPr>
            <w:r w:rsidRPr="00835BA8">
              <w:rPr>
                <w:sz w:val="28"/>
                <w:szCs w:val="28"/>
              </w:rPr>
              <w:t>United Nations</w:t>
            </w:r>
          </w:p>
        </w:tc>
        <w:tc>
          <w:tcPr>
            <w:tcW w:w="6144" w:type="dxa"/>
            <w:gridSpan w:val="2"/>
            <w:tcBorders>
              <w:top w:val="nil"/>
              <w:left w:val="nil"/>
              <w:bottom w:val="single" w:sz="4" w:space="0" w:color="auto"/>
              <w:right w:val="nil"/>
            </w:tcBorders>
            <w:vAlign w:val="bottom"/>
          </w:tcPr>
          <w:p w:rsidR="00446DE4" w:rsidRPr="000C34D0" w:rsidRDefault="001D18FE" w:rsidP="00B06E73">
            <w:pPr>
              <w:jc w:val="right"/>
            </w:pPr>
            <w:r w:rsidRPr="00835BA8">
              <w:rPr>
                <w:sz w:val="40"/>
              </w:rPr>
              <w:t>A</w:t>
            </w:r>
            <w:r w:rsidRPr="00835BA8">
              <w:t>/HRC</w:t>
            </w:r>
            <w:r w:rsidR="00B06E73">
              <w:t>/RES</w:t>
            </w:r>
            <w:r w:rsidRPr="00835BA8">
              <w:t>/1</w:t>
            </w:r>
            <w:r w:rsidR="00902C79" w:rsidRPr="00835BA8">
              <w:t>8</w:t>
            </w:r>
            <w:r w:rsidRPr="00835BA8">
              <w:t>/</w:t>
            </w:r>
            <w:r w:rsidR="00B06E73">
              <w:t>28</w:t>
            </w:r>
          </w:p>
        </w:tc>
      </w:tr>
      <w:tr w:rsidR="003107FA" w:rsidRPr="000C34D0">
        <w:trPr>
          <w:trHeight w:val="2835"/>
        </w:trPr>
        <w:tc>
          <w:tcPr>
            <w:tcW w:w="1259" w:type="dxa"/>
            <w:tcBorders>
              <w:top w:val="single" w:sz="4" w:space="0" w:color="auto"/>
              <w:left w:val="nil"/>
              <w:bottom w:val="single" w:sz="12" w:space="0" w:color="auto"/>
              <w:right w:val="nil"/>
            </w:tcBorders>
          </w:tcPr>
          <w:p w:rsidR="003107FA" w:rsidRPr="000C34D0" w:rsidRDefault="00956D9B" w:rsidP="00956D9B">
            <w:pPr>
              <w:spacing w:before="120"/>
              <w:jc w:val="center"/>
            </w:pPr>
            <w:r w:rsidRPr="000C34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6602A3" w:rsidRPr="006602A3" w:rsidRDefault="00B3317B" w:rsidP="00EF5BDB">
            <w:pPr>
              <w:spacing w:before="120" w:line="420" w:lineRule="exact"/>
              <w:rPr>
                <w:b/>
                <w:sz w:val="40"/>
                <w:szCs w:val="40"/>
              </w:rPr>
            </w:pPr>
            <w:r w:rsidRPr="000C34D0">
              <w:rPr>
                <w:b/>
                <w:sz w:val="40"/>
                <w:szCs w:val="40"/>
              </w:rPr>
              <w:t>General Assembly</w:t>
            </w:r>
          </w:p>
        </w:tc>
        <w:tc>
          <w:tcPr>
            <w:tcW w:w="2930" w:type="dxa"/>
            <w:tcBorders>
              <w:top w:val="single" w:sz="4" w:space="0" w:color="auto"/>
              <w:left w:val="nil"/>
              <w:bottom w:val="single" w:sz="12" w:space="0" w:color="auto"/>
              <w:right w:val="nil"/>
            </w:tcBorders>
          </w:tcPr>
          <w:p w:rsidR="001D18FE" w:rsidRPr="000C34D0" w:rsidRDefault="001D18FE" w:rsidP="001D18FE">
            <w:pPr>
              <w:spacing w:before="240" w:line="240" w:lineRule="exact"/>
            </w:pPr>
            <w:r w:rsidRPr="000C34D0">
              <w:t>Distr.:</w:t>
            </w:r>
            <w:r w:rsidR="001F1C7D">
              <w:t xml:space="preserve"> </w:t>
            </w:r>
            <w:r w:rsidR="00B06E73">
              <w:t>General</w:t>
            </w:r>
          </w:p>
          <w:p w:rsidR="001D18FE" w:rsidRPr="000C34D0" w:rsidRDefault="004874FB" w:rsidP="006676C5">
            <w:pPr>
              <w:spacing w:line="240" w:lineRule="exact"/>
            </w:pPr>
            <w:r>
              <w:t>1</w:t>
            </w:r>
            <w:r w:rsidR="00755C7B">
              <w:t>7</w:t>
            </w:r>
            <w:r w:rsidR="006676C5">
              <w:t xml:space="preserve"> </w:t>
            </w:r>
            <w:r>
              <w:t>October</w:t>
            </w:r>
            <w:r w:rsidR="00902C79" w:rsidRPr="000C34D0">
              <w:t xml:space="preserve"> </w:t>
            </w:r>
            <w:r w:rsidR="00F94645" w:rsidRPr="000C34D0">
              <w:t>2011</w:t>
            </w:r>
          </w:p>
          <w:p w:rsidR="001D18FE" w:rsidRPr="000C34D0" w:rsidRDefault="001D18FE" w:rsidP="001D18FE">
            <w:pPr>
              <w:spacing w:line="240" w:lineRule="exact"/>
            </w:pPr>
          </w:p>
          <w:p w:rsidR="003107FA" w:rsidRPr="000C34D0" w:rsidRDefault="001D18FE" w:rsidP="001D18FE">
            <w:pPr>
              <w:spacing w:line="240" w:lineRule="exact"/>
            </w:pPr>
            <w:r w:rsidRPr="000C34D0">
              <w:t>Original: English</w:t>
            </w:r>
          </w:p>
        </w:tc>
      </w:tr>
    </w:tbl>
    <w:p w:rsidR="00FE7BB7" w:rsidRPr="000C34D0" w:rsidRDefault="00FE7BB7" w:rsidP="00FE7BB7">
      <w:pPr>
        <w:spacing w:before="120"/>
        <w:rPr>
          <w:b/>
          <w:sz w:val="24"/>
          <w:szCs w:val="24"/>
        </w:rPr>
      </w:pPr>
      <w:r w:rsidRPr="000C34D0">
        <w:rPr>
          <w:b/>
          <w:sz w:val="24"/>
          <w:szCs w:val="24"/>
        </w:rPr>
        <w:t>Human Rights Council</w:t>
      </w:r>
    </w:p>
    <w:p w:rsidR="00FE7BB7" w:rsidRPr="000C34D0" w:rsidRDefault="00902C79" w:rsidP="00FE7BB7">
      <w:pPr>
        <w:rPr>
          <w:b/>
        </w:rPr>
      </w:pPr>
      <w:r w:rsidRPr="000C34D0">
        <w:rPr>
          <w:b/>
        </w:rPr>
        <w:t>Eigh</w:t>
      </w:r>
      <w:r w:rsidR="00F94645" w:rsidRPr="000C34D0">
        <w:rPr>
          <w:b/>
        </w:rPr>
        <w:t xml:space="preserve">teenth </w:t>
      </w:r>
      <w:r w:rsidR="00FE7BB7" w:rsidRPr="000C34D0">
        <w:rPr>
          <w:b/>
        </w:rPr>
        <w:t>session</w:t>
      </w:r>
    </w:p>
    <w:p w:rsidR="00FE7BB7" w:rsidRPr="000C34D0" w:rsidRDefault="00447FCF" w:rsidP="00FE7BB7">
      <w:r w:rsidRPr="000C34D0">
        <w:t xml:space="preserve">Agenda item </w:t>
      </w:r>
      <w:r w:rsidR="00A7187A" w:rsidRPr="000C34D0">
        <w:t>9</w:t>
      </w:r>
    </w:p>
    <w:p w:rsidR="00FE7BB7" w:rsidRPr="000C34D0" w:rsidRDefault="00A7187A" w:rsidP="00A7187A">
      <w:pPr>
        <w:rPr>
          <w:b/>
        </w:rPr>
      </w:pPr>
      <w:r w:rsidRPr="000C34D0">
        <w:rPr>
          <w:b/>
        </w:rPr>
        <w:t>Racism, racial discrim</w:t>
      </w:r>
      <w:r w:rsidR="009E7276" w:rsidRPr="000C34D0">
        <w:rPr>
          <w:b/>
        </w:rPr>
        <w:t>ination, xenophobia and related</w:t>
      </w:r>
      <w:r w:rsidRPr="000C34D0">
        <w:rPr>
          <w:b/>
        </w:rPr>
        <w:br/>
      </w:r>
      <w:r w:rsidR="009E7276" w:rsidRPr="000C34D0">
        <w:rPr>
          <w:b/>
        </w:rPr>
        <w:t xml:space="preserve">form </w:t>
      </w:r>
      <w:r w:rsidRPr="000C34D0">
        <w:rPr>
          <w:b/>
        </w:rPr>
        <w:t>of intolerance, follow-</w:t>
      </w:r>
      <w:r w:rsidR="00CC7EEC" w:rsidRPr="000C34D0">
        <w:rPr>
          <w:b/>
        </w:rPr>
        <w:t xml:space="preserve">up </w:t>
      </w:r>
      <w:r w:rsidR="00CC7EEC">
        <w:rPr>
          <w:b/>
        </w:rPr>
        <w:t>and</w:t>
      </w:r>
      <w:r w:rsidRPr="000C34D0">
        <w:rPr>
          <w:b/>
        </w:rPr>
        <w:t xml:space="preserve"> implementat</w:t>
      </w:r>
      <w:r w:rsidR="009E7276" w:rsidRPr="000C34D0">
        <w:rPr>
          <w:b/>
        </w:rPr>
        <w:t>ion</w:t>
      </w:r>
      <w:r w:rsidRPr="000C34D0">
        <w:rPr>
          <w:b/>
        </w:rPr>
        <w:br/>
      </w:r>
      <w:r w:rsidR="009E7276" w:rsidRPr="000C34D0">
        <w:rPr>
          <w:b/>
        </w:rPr>
        <w:t xml:space="preserve">of the </w:t>
      </w:r>
      <w:smartTag w:uri="urn:schemas-microsoft-com:office:smarttags" w:element="place">
        <w:smartTag w:uri="urn:schemas-microsoft-com:office:smarttags" w:element="City">
          <w:r w:rsidR="009E7276" w:rsidRPr="000C34D0">
            <w:rPr>
              <w:b/>
            </w:rPr>
            <w:t>Durban</w:t>
          </w:r>
        </w:smartTag>
      </w:smartTag>
      <w:r w:rsidR="009E7276" w:rsidRPr="000C34D0">
        <w:rPr>
          <w:b/>
        </w:rPr>
        <w:t xml:space="preserve"> </w:t>
      </w:r>
      <w:r w:rsidRPr="000C34D0">
        <w:rPr>
          <w:b/>
        </w:rPr>
        <w:t>Declaration and Programme of Action</w:t>
      </w:r>
    </w:p>
    <w:p w:rsidR="0019494E" w:rsidRPr="00EE1B51" w:rsidRDefault="0019494E" w:rsidP="0019494E">
      <w:pPr>
        <w:pStyle w:val="HChG"/>
      </w:pPr>
      <w:r>
        <w:tab/>
      </w:r>
      <w:r>
        <w:tab/>
      </w:r>
      <w:r w:rsidRPr="00EE1B51">
        <w:t>Resolution adopted by the Human Rights Council</w:t>
      </w:r>
      <w:r w:rsidRPr="00ED58CC">
        <w:rPr>
          <w:rStyle w:val="FootnoteReference"/>
          <w:b w:val="0"/>
          <w:bCs/>
        </w:rPr>
        <w:footnoteReference w:customMarkFollows="1" w:id="2"/>
        <w:t>*</w:t>
      </w:r>
    </w:p>
    <w:p w:rsidR="00FE7BB7" w:rsidRPr="000C34D0" w:rsidRDefault="00FE7BB7" w:rsidP="0019494E">
      <w:pPr>
        <w:pStyle w:val="HChG"/>
      </w:pPr>
      <w:r w:rsidRPr="000C34D0">
        <w:tab/>
      </w:r>
      <w:r w:rsidRPr="000C34D0">
        <w:tab/>
        <w:t>1</w:t>
      </w:r>
      <w:r w:rsidR="00902C79" w:rsidRPr="000C34D0">
        <w:t>8</w:t>
      </w:r>
      <w:r w:rsidR="00B06E73">
        <w:t>/28</w:t>
      </w:r>
      <w:r w:rsidR="0019494E">
        <w:br/>
      </w:r>
      <w:r w:rsidR="009D2F9A" w:rsidRPr="000C34D0">
        <w:t>Mandate of the Working Group of Experts on People of African</w:t>
      </w:r>
      <w:r w:rsidR="0019494E">
        <w:t xml:space="preserve"> </w:t>
      </w:r>
      <w:r w:rsidR="009D2F9A" w:rsidRPr="000C34D0">
        <w:t xml:space="preserve">Descent </w:t>
      </w:r>
    </w:p>
    <w:p w:rsidR="000332B7" w:rsidRPr="000C34D0" w:rsidRDefault="00FE7BB7" w:rsidP="0019494E">
      <w:pPr>
        <w:pStyle w:val="SingleTxtG"/>
        <w:rPr>
          <w:rFonts w:eastAsia="Cambria"/>
        </w:rPr>
      </w:pPr>
      <w:r w:rsidRPr="000C34D0">
        <w:tab/>
      </w:r>
      <w:r w:rsidR="000332B7" w:rsidRPr="000C34D0">
        <w:rPr>
          <w:rFonts w:eastAsia="Cambria"/>
          <w:i/>
        </w:rPr>
        <w:t>The Human Rights Council</w:t>
      </w:r>
      <w:r w:rsidR="000332B7" w:rsidRPr="000C34D0">
        <w:rPr>
          <w:rFonts w:eastAsia="Cambria"/>
        </w:rPr>
        <w:t xml:space="preserve">, </w:t>
      </w:r>
    </w:p>
    <w:p w:rsidR="000332B7" w:rsidRPr="000C34D0" w:rsidRDefault="000332B7" w:rsidP="0019494E">
      <w:pPr>
        <w:pStyle w:val="SingleTxtG"/>
        <w:rPr>
          <w:rFonts w:eastAsia="Cambria"/>
        </w:rPr>
      </w:pPr>
      <w:r w:rsidRPr="000C34D0">
        <w:rPr>
          <w:rFonts w:eastAsia="Cambria"/>
        </w:rPr>
        <w:tab/>
      </w:r>
      <w:r w:rsidRPr="000C34D0">
        <w:rPr>
          <w:rFonts w:eastAsia="Cambria"/>
          <w:i/>
        </w:rPr>
        <w:t xml:space="preserve">Recalling </w:t>
      </w:r>
      <w:r w:rsidR="00534D79" w:rsidRPr="000C34D0">
        <w:rPr>
          <w:rFonts w:eastAsia="Cambria"/>
        </w:rPr>
        <w:t xml:space="preserve">Commission on Human Rights </w:t>
      </w:r>
      <w:r w:rsidRPr="000C34D0">
        <w:rPr>
          <w:rFonts w:eastAsia="Cambria"/>
        </w:rPr>
        <w:t>resolutions 2002/68 of 25 April 2002 and 2003/30</w:t>
      </w:r>
      <w:r w:rsidR="00534D79" w:rsidRPr="000C34D0">
        <w:rPr>
          <w:rFonts w:eastAsia="Cambria"/>
        </w:rPr>
        <w:t xml:space="preserve"> </w:t>
      </w:r>
      <w:r w:rsidRPr="000C34D0">
        <w:rPr>
          <w:rFonts w:eastAsia="Cambria"/>
        </w:rPr>
        <w:t>of 23 April 2003,</w:t>
      </w:r>
    </w:p>
    <w:p w:rsidR="000332B7" w:rsidRPr="000C34D0" w:rsidRDefault="000332B7" w:rsidP="0019494E">
      <w:pPr>
        <w:pStyle w:val="SingleTxtG"/>
        <w:rPr>
          <w:rFonts w:eastAsia="Cambria"/>
        </w:rPr>
      </w:pPr>
      <w:r w:rsidRPr="000C34D0">
        <w:rPr>
          <w:rFonts w:eastAsia="Cambria"/>
        </w:rPr>
        <w:tab/>
      </w:r>
      <w:r w:rsidRPr="000C34D0">
        <w:rPr>
          <w:rFonts w:eastAsia="Cambria"/>
          <w:i/>
        </w:rPr>
        <w:t>Bearing in mind</w:t>
      </w:r>
      <w:r w:rsidRPr="000C34D0">
        <w:rPr>
          <w:rFonts w:eastAsia="Cambria"/>
        </w:rPr>
        <w:t xml:space="preserve"> paragraph 6 of General Assembly resolution 60/251 of 15 March 2006,</w:t>
      </w:r>
    </w:p>
    <w:p w:rsidR="000332B7" w:rsidRPr="000C34D0" w:rsidRDefault="000332B7" w:rsidP="0019494E">
      <w:pPr>
        <w:pStyle w:val="SingleTxtG"/>
        <w:rPr>
          <w:rFonts w:eastAsia="Cambria"/>
        </w:rPr>
      </w:pPr>
      <w:r w:rsidRPr="000C34D0">
        <w:rPr>
          <w:rFonts w:eastAsia="Cambria"/>
        </w:rPr>
        <w:tab/>
      </w:r>
      <w:r w:rsidRPr="000C34D0">
        <w:rPr>
          <w:rFonts w:eastAsia="Cambria"/>
          <w:i/>
        </w:rPr>
        <w:t xml:space="preserve">Reaffirming </w:t>
      </w:r>
      <w:r w:rsidRPr="000C34D0">
        <w:rPr>
          <w:rFonts w:eastAsia="Cambria"/>
        </w:rPr>
        <w:t>the obligations of States under relevant international human rights instruments, in particular the International Convention on the Elimination of All Forms of Racial Discrimination, adopted by the General Assembly in its resolution 2106 (XX) of 21 December 1965,</w:t>
      </w:r>
    </w:p>
    <w:p w:rsidR="000332B7" w:rsidRPr="000C34D0" w:rsidRDefault="000332B7" w:rsidP="0019494E">
      <w:pPr>
        <w:pStyle w:val="SingleTxtG"/>
        <w:rPr>
          <w:rFonts w:eastAsia="Cambria"/>
        </w:rPr>
      </w:pPr>
      <w:r w:rsidRPr="000C34D0">
        <w:rPr>
          <w:rFonts w:eastAsia="Cambria"/>
        </w:rPr>
        <w:tab/>
      </w:r>
      <w:r w:rsidRPr="000C34D0">
        <w:rPr>
          <w:rFonts w:eastAsia="Cambria"/>
          <w:i/>
        </w:rPr>
        <w:t>Recalling</w:t>
      </w:r>
      <w:r w:rsidRPr="000C34D0">
        <w:rPr>
          <w:rFonts w:eastAsia="Cambria"/>
        </w:rPr>
        <w:t xml:space="preserve"> all previous resolutions and decisions of the General Assembly, the Commission on Human Rights and the Human Rights Council on the elimination of racism, racial discrimination, xenophobia and related intolerance, in particular Council resolution 9/14 </w:t>
      </w:r>
      <w:r w:rsidR="00835BA8">
        <w:rPr>
          <w:rFonts w:eastAsia="Cambria"/>
        </w:rPr>
        <w:t xml:space="preserve">of </w:t>
      </w:r>
      <w:r w:rsidR="00534D79" w:rsidRPr="000C34D0">
        <w:rPr>
          <w:rFonts w:eastAsia="Cambria"/>
        </w:rPr>
        <w:t xml:space="preserve">18 September 2008 </w:t>
      </w:r>
      <w:r w:rsidRPr="000C34D0">
        <w:rPr>
          <w:rFonts w:eastAsia="Cambria"/>
        </w:rPr>
        <w:t xml:space="preserve">on the mandate of the Working Group of </w:t>
      </w:r>
      <w:r w:rsidR="00534D79" w:rsidRPr="000C34D0">
        <w:rPr>
          <w:rFonts w:eastAsia="Cambria"/>
        </w:rPr>
        <w:t>E</w:t>
      </w:r>
      <w:r w:rsidRPr="000C34D0">
        <w:rPr>
          <w:rFonts w:eastAsia="Cambria"/>
        </w:rPr>
        <w:t xml:space="preserve">xperts on </w:t>
      </w:r>
      <w:r w:rsidR="00534D79" w:rsidRPr="000C34D0">
        <w:rPr>
          <w:rFonts w:eastAsia="Cambria"/>
        </w:rPr>
        <w:t>P</w:t>
      </w:r>
      <w:r w:rsidRPr="000C34D0">
        <w:rPr>
          <w:rFonts w:eastAsia="Cambria"/>
        </w:rPr>
        <w:t xml:space="preserve">eople of African </w:t>
      </w:r>
      <w:r w:rsidR="00534D79" w:rsidRPr="000C34D0">
        <w:rPr>
          <w:rFonts w:eastAsia="Cambria"/>
        </w:rPr>
        <w:t>D</w:t>
      </w:r>
      <w:r w:rsidRPr="000C34D0">
        <w:rPr>
          <w:rFonts w:eastAsia="Cambria"/>
        </w:rPr>
        <w:t>escent,</w:t>
      </w:r>
    </w:p>
    <w:p w:rsidR="000332B7" w:rsidRPr="000C34D0" w:rsidRDefault="000332B7" w:rsidP="0019494E">
      <w:pPr>
        <w:pStyle w:val="SingleTxtG"/>
        <w:rPr>
          <w:rFonts w:eastAsia="Cambria"/>
        </w:rPr>
      </w:pPr>
      <w:r w:rsidRPr="000C34D0">
        <w:rPr>
          <w:rFonts w:eastAsia="Cambria"/>
        </w:rPr>
        <w:tab/>
      </w:r>
      <w:r w:rsidRPr="000C34D0">
        <w:rPr>
          <w:rFonts w:eastAsia="Cambria"/>
          <w:i/>
        </w:rPr>
        <w:t>Recalling also</w:t>
      </w:r>
      <w:r w:rsidRPr="000C34D0">
        <w:rPr>
          <w:rFonts w:eastAsia="Cambria"/>
        </w:rPr>
        <w:t xml:space="preserve"> Human Rights Council resolutions 5/1, on institution-building of the Council, and 5/2, on the code of conduct for special procedures mandate holders of the Council, of 18 June 2007, and stressing that the mandate holder shall discharge his/her duties in accordance with those resolutions and the annexes thereto,</w:t>
      </w:r>
    </w:p>
    <w:p w:rsidR="00047967" w:rsidRDefault="004874FB" w:rsidP="0019494E">
      <w:pPr>
        <w:pStyle w:val="SingleTxtG"/>
        <w:rPr>
          <w:rFonts w:eastAsia="Cambria"/>
          <w:bCs/>
          <w:iCs/>
        </w:rPr>
      </w:pPr>
      <w:r>
        <w:rPr>
          <w:rFonts w:eastAsia="Cambria"/>
        </w:rPr>
        <w:tab/>
      </w:r>
      <w:r w:rsidR="00BE49E9" w:rsidRPr="004874FB">
        <w:rPr>
          <w:rFonts w:eastAsia="Cambria"/>
          <w:bCs/>
          <w:i/>
          <w:iCs/>
        </w:rPr>
        <w:t>Stressing</w:t>
      </w:r>
      <w:r w:rsidR="00BE49E9" w:rsidRPr="004874FB">
        <w:rPr>
          <w:rFonts w:eastAsia="Cambria"/>
          <w:bCs/>
          <w:iCs/>
        </w:rPr>
        <w:t xml:space="preserve"> the imperative need for the Working Group of Experts on People of African Descent to accomplish its mandate</w:t>
      </w:r>
      <w:r>
        <w:rPr>
          <w:rFonts w:eastAsia="Cambria"/>
          <w:bCs/>
          <w:iCs/>
        </w:rPr>
        <w:t>,</w:t>
      </w:r>
      <w:r w:rsidR="008A3BEA" w:rsidRPr="004874FB">
        <w:rPr>
          <w:rFonts w:eastAsia="Cambria"/>
          <w:bCs/>
          <w:iCs/>
        </w:rPr>
        <w:t xml:space="preserve"> </w:t>
      </w:r>
      <w:r w:rsidR="00CC53D9" w:rsidRPr="004874FB">
        <w:rPr>
          <w:rFonts w:eastAsia="Cambria"/>
          <w:bCs/>
          <w:iCs/>
        </w:rPr>
        <w:t xml:space="preserve">including </w:t>
      </w:r>
      <w:r w:rsidR="008A3BEA" w:rsidRPr="004874FB">
        <w:rPr>
          <w:rFonts w:eastAsia="Cambria"/>
          <w:bCs/>
          <w:iCs/>
        </w:rPr>
        <w:t>in accordance with paragraphs 5 to 7 of the Durban Declaration and Programme of Action,</w:t>
      </w:r>
    </w:p>
    <w:p w:rsidR="000332B7" w:rsidRPr="000C34D0" w:rsidRDefault="00047967" w:rsidP="00047967">
      <w:pPr>
        <w:pStyle w:val="SingleTxtG"/>
        <w:rPr>
          <w:rFonts w:eastAsia="Cambria"/>
        </w:rPr>
      </w:pPr>
      <w:r>
        <w:rPr>
          <w:rFonts w:eastAsia="Cambria"/>
          <w:bCs/>
          <w:i/>
          <w:iCs/>
        </w:rPr>
        <w:tab/>
      </w:r>
      <w:r w:rsidR="000332B7" w:rsidRPr="000C34D0">
        <w:rPr>
          <w:rFonts w:eastAsia="Cambria"/>
        </w:rPr>
        <w:t>1</w:t>
      </w:r>
      <w:r w:rsidR="00534D79" w:rsidRPr="000C34D0">
        <w:rPr>
          <w:rFonts w:eastAsia="Cambria"/>
        </w:rPr>
        <w:t>.</w:t>
      </w:r>
      <w:r w:rsidR="000332B7" w:rsidRPr="000C34D0">
        <w:rPr>
          <w:rFonts w:eastAsia="Cambria"/>
        </w:rPr>
        <w:t xml:space="preserve"> </w:t>
      </w:r>
      <w:r w:rsidR="000332B7" w:rsidRPr="000C34D0">
        <w:rPr>
          <w:rFonts w:eastAsia="Cambria"/>
        </w:rPr>
        <w:tab/>
      </w:r>
      <w:r w:rsidR="000332B7" w:rsidRPr="000C34D0">
        <w:rPr>
          <w:rFonts w:eastAsia="Cambria"/>
          <w:i/>
        </w:rPr>
        <w:t>Decides</w:t>
      </w:r>
      <w:r w:rsidR="000332B7" w:rsidRPr="000C34D0">
        <w:rPr>
          <w:rFonts w:eastAsia="Cambria"/>
        </w:rPr>
        <w:t xml:space="preserve"> to extend the mandate of the Working Group of </w:t>
      </w:r>
      <w:r w:rsidR="00534D79" w:rsidRPr="000C34D0">
        <w:rPr>
          <w:rFonts w:eastAsia="Cambria"/>
        </w:rPr>
        <w:t>E</w:t>
      </w:r>
      <w:r w:rsidR="000332B7" w:rsidRPr="000C34D0">
        <w:rPr>
          <w:rFonts w:eastAsia="Cambria"/>
        </w:rPr>
        <w:t xml:space="preserve">xperts on </w:t>
      </w:r>
      <w:r w:rsidR="00534D79" w:rsidRPr="000C34D0">
        <w:rPr>
          <w:rFonts w:eastAsia="Cambria"/>
        </w:rPr>
        <w:t>P</w:t>
      </w:r>
      <w:r w:rsidR="000332B7" w:rsidRPr="000C34D0">
        <w:rPr>
          <w:rFonts w:eastAsia="Cambria"/>
        </w:rPr>
        <w:t xml:space="preserve">eople of African </w:t>
      </w:r>
      <w:r w:rsidR="00534D79" w:rsidRPr="000C34D0">
        <w:rPr>
          <w:rFonts w:eastAsia="Cambria"/>
        </w:rPr>
        <w:t>D</w:t>
      </w:r>
      <w:r w:rsidR="000332B7" w:rsidRPr="000C34D0">
        <w:rPr>
          <w:rFonts w:eastAsia="Cambria"/>
        </w:rPr>
        <w:t>escent for a further period of three years, in accordance with the terms of reference contained in Human Rights Council resolution 9/14</w:t>
      </w:r>
      <w:r w:rsidR="00835BA8">
        <w:rPr>
          <w:rFonts w:eastAsia="Cambria"/>
        </w:rPr>
        <w:t>;</w:t>
      </w:r>
    </w:p>
    <w:p w:rsidR="000332B7" w:rsidRPr="000C34D0" w:rsidRDefault="004C1284" w:rsidP="0019494E">
      <w:pPr>
        <w:pStyle w:val="SingleTxtG"/>
        <w:rPr>
          <w:rFonts w:eastAsia="Cambria"/>
          <w:b/>
        </w:rPr>
      </w:pPr>
      <w:r>
        <w:rPr>
          <w:rFonts w:eastAsia="Cambria"/>
        </w:rPr>
        <w:tab/>
      </w:r>
      <w:r w:rsidR="00534D79" w:rsidRPr="000C34D0">
        <w:rPr>
          <w:rFonts w:eastAsia="Cambria"/>
        </w:rPr>
        <w:t>2.</w:t>
      </w:r>
      <w:r w:rsidR="000332B7" w:rsidRPr="000C34D0">
        <w:rPr>
          <w:rFonts w:eastAsia="Cambria"/>
        </w:rPr>
        <w:tab/>
      </w:r>
      <w:r w:rsidR="000C34D0" w:rsidRPr="000C34D0">
        <w:rPr>
          <w:rFonts w:eastAsia="Cambria"/>
          <w:i/>
        </w:rPr>
        <w:t>Also</w:t>
      </w:r>
      <w:r w:rsidR="000C34D0" w:rsidRPr="000C34D0">
        <w:rPr>
          <w:rFonts w:eastAsia="Cambria"/>
        </w:rPr>
        <w:t xml:space="preserve"> </w:t>
      </w:r>
      <w:r w:rsidR="000C34D0" w:rsidRPr="000C34D0">
        <w:rPr>
          <w:rFonts w:eastAsia="Cambria"/>
          <w:i/>
        </w:rPr>
        <w:t>d</w:t>
      </w:r>
      <w:r w:rsidR="000332B7" w:rsidRPr="000C34D0">
        <w:rPr>
          <w:rFonts w:eastAsia="Cambria"/>
          <w:i/>
        </w:rPr>
        <w:t xml:space="preserve">ecides </w:t>
      </w:r>
      <w:r w:rsidR="000332B7" w:rsidRPr="000C34D0">
        <w:rPr>
          <w:rFonts w:eastAsia="Cambria"/>
        </w:rPr>
        <w:t xml:space="preserve">that the Working Group shall undertake a minimum of two country visits per </w:t>
      </w:r>
      <w:r w:rsidR="000C34D0" w:rsidRPr="000C34D0">
        <w:rPr>
          <w:rFonts w:eastAsia="Cambria"/>
        </w:rPr>
        <w:t>year;</w:t>
      </w:r>
    </w:p>
    <w:p w:rsidR="000332B7" w:rsidRPr="000C34D0" w:rsidRDefault="004C1284" w:rsidP="0019494E">
      <w:pPr>
        <w:pStyle w:val="SingleTxtG"/>
        <w:rPr>
          <w:rFonts w:eastAsia="Cambria"/>
        </w:rPr>
      </w:pPr>
      <w:r>
        <w:rPr>
          <w:rFonts w:eastAsia="Cambria"/>
        </w:rPr>
        <w:tab/>
      </w:r>
      <w:r w:rsidR="000C34D0" w:rsidRPr="000C34D0">
        <w:rPr>
          <w:rFonts w:eastAsia="Cambria"/>
        </w:rPr>
        <w:t>3.</w:t>
      </w:r>
      <w:r w:rsidR="000332B7" w:rsidRPr="000C34D0">
        <w:rPr>
          <w:rFonts w:eastAsia="Cambria"/>
        </w:rPr>
        <w:tab/>
      </w:r>
      <w:r w:rsidR="000332B7" w:rsidRPr="000C34D0">
        <w:rPr>
          <w:rFonts w:eastAsia="Cambria"/>
          <w:i/>
        </w:rPr>
        <w:t>Requests</w:t>
      </w:r>
      <w:r w:rsidR="000332B7" w:rsidRPr="000C34D0">
        <w:rPr>
          <w:rFonts w:eastAsia="Cambria"/>
        </w:rPr>
        <w:t xml:space="preserve"> all Governments to cooperate fully with the Working Group in the discharge of its mandate, including by responding promptly to the Working Group’s communications and by providing the information requested</w:t>
      </w:r>
      <w:r w:rsidR="000C34D0" w:rsidRPr="000C34D0">
        <w:rPr>
          <w:rFonts w:eastAsia="Cambria"/>
        </w:rPr>
        <w:t>;</w:t>
      </w:r>
    </w:p>
    <w:p w:rsidR="000332B7" w:rsidRPr="000C34D0" w:rsidRDefault="004C1284" w:rsidP="0019494E">
      <w:pPr>
        <w:pStyle w:val="SingleTxtG"/>
        <w:rPr>
          <w:rFonts w:eastAsia="Cambria"/>
        </w:rPr>
      </w:pPr>
      <w:r>
        <w:rPr>
          <w:rFonts w:eastAsia="Cambria"/>
        </w:rPr>
        <w:tab/>
      </w:r>
      <w:r w:rsidR="000C34D0" w:rsidRPr="000C34D0">
        <w:rPr>
          <w:rFonts w:eastAsia="Cambria"/>
        </w:rPr>
        <w:t>4.</w:t>
      </w:r>
      <w:r w:rsidR="000332B7" w:rsidRPr="000C34D0">
        <w:rPr>
          <w:rFonts w:eastAsia="Cambria"/>
        </w:rPr>
        <w:t xml:space="preserve"> </w:t>
      </w:r>
      <w:r w:rsidR="000332B7" w:rsidRPr="000C34D0">
        <w:rPr>
          <w:rFonts w:eastAsia="Cambria"/>
        </w:rPr>
        <w:tab/>
      </w:r>
      <w:r w:rsidR="000332B7" w:rsidRPr="000C34D0">
        <w:rPr>
          <w:rFonts w:eastAsia="Cambria"/>
          <w:i/>
        </w:rPr>
        <w:t>Requests</w:t>
      </w:r>
      <w:r w:rsidR="000332B7" w:rsidRPr="000C34D0">
        <w:rPr>
          <w:rFonts w:eastAsia="Cambria"/>
        </w:rPr>
        <w:t xml:space="preserve"> the Working Group to submit an annual report to the Human Rights Council on all activities relating to its mandate</w:t>
      </w:r>
      <w:r w:rsidR="000C34D0" w:rsidRPr="000C34D0">
        <w:rPr>
          <w:rFonts w:eastAsia="Cambria"/>
        </w:rPr>
        <w:t>;</w:t>
      </w:r>
    </w:p>
    <w:p w:rsidR="000332B7" w:rsidRPr="000C34D0" w:rsidRDefault="004C1284" w:rsidP="0019494E">
      <w:pPr>
        <w:pStyle w:val="SingleTxtG"/>
        <w:rPr>
          <w:rFonts w:eastAsia="Cambria"/>
        </w:rPr>
      </w:pPr>
      <w:r>
        <w:rPr>
          <w:rFonts w:eastAsia="Cambria"/>
        </w:rPr>
        <w:tab/>
      </w:r>
      <w:r w:rsidR="000C34D0" w:rsidRPr="000C34D0">
        <w:rPr>
          <w:rFonts w:eastAsia="Cambria"/>
        </w:rPr>
        <w:t>5.</w:t>
      </w:r>
      <w:r w:rsidR="000332B7" w:rsidRPr="000C34D0">
        <w:rPr>
          <w:rFonts w:eastAsia="Cambria"/>
        </w:rPr>
        <w:tab/>
      </w:r>
      <w:r w:rsidR="000332B7" w:rsidRPr="000C34D0">
        <w:rPr>
          <w:rFonts w:eastAsia="Cambria"/>
          <w:i/>
        </w:rPr>
        <w:t xml:space="preserve">Requests </w:t>
      </w:r>
      <w:r w:rsidR="000332B7" w:rsidRPr="000C34D0">
        <w:rPr>
          <w:rFonts w:eastAsia="Cambria"/>
        </w:rPr>
        <w:t xml:space="preserve">States, non-governmental organizations, relevant human rights treaty bodies, special procedures and other mechanisms of the </w:t>
      </w:r>
      <w:r w:rsidR="000C34D0" w:rsidRPr="000C34D0">
        <w:rPr>
          <w:rFonts w:eastAsia="Cambria"/>
        </w:rPr>
        <w:t xml:space="preserve">Human Rights </w:t>
      </w:r>
      <w:r w:rsidR="000332B7" w:rsidRPr="000C34D0">
        <w:rPr>
          <w:rFonts w:eastAsia="Cambria"/>
        </w:rPr>
        <w:t>Council, national human rights institutions, international, financial and development institutions, and specialized agencies, programmes and funds of the United Nations to collaborate with the Working Group, including</w:t>
      </w:r>
      <w:r w:rsidR="000C34D0" w:rsidRPr="000C34D0">
        <w:rPr>
          <w:rFonts w:eastAsia="Cambria"/>
        </w:rPr>
        <w:t xml:space="preserve"> by, inter alia, </w:t>
      </w:r>
      <w:r w:rsidR="000332B7" w:rsidRPr="000C34D0">
        <w:rPr>
          <w:rFonts w:eastAsia="Cambria"/>
        </w:rPr>
        <w:t>providing it with the necessary information and, where possible, reports in order to enable the Working Group to carry out its mandate</w:t>
      </w:r>
      <w:r w:rsidR="00E14792">
        <w:rPr>
          <w:rFonts w:eastAsia="Cambria"/>
        </w:rPr>
        <w:t xml:space="preserve">, </w:t>
      </w:r>
      <w:r w:rsidR="00E14792" w:rsidRPr="00690C82">
        <w:rPr>
          <w:rFonts w:eastAsia="Cambria"/>
          <w:bCs/>
        </w:rPr>
        <w:t xml:space="preserve">including </w:t>
      </w:r>
      <w:r w:rsidR="00690C82">
        <w:rPr>
          <w:rFonts w:eastAsia="Cambria"/>
          <w:bCs/>
        </w:rPr>
        <w:t>with regard to</w:t>
      </w:r>
      <w:r w:rsidR="00E14792" w:rsidRPr="00690C82">
        <w:rPr>
          <w:rFonts w:eastAsia="Cambria"/>
          <w:bCs/>
        </w:rPr>
        <w:t xml:space="preserve"> field missions</w:t>
      </w:r>
      <w:r w:rsidR="00690C82">
        <w:rPr>
          <w:rFonts w:eastAsia="Cambria"/>
          <w:bCs/>
        </w:rPr>
        <w:t>;</w:t>
      </w:r>
    </w:p>
    <w:p w:rsidR="000332B7" w:rsidRPr="000C34D0" w:rsidRDefault="004C1284" w:rsidP="0019494E">
      <w:pPr>
        <w:pStyle w:val="SingleTxtG"/>
        <w:rPr>
          <w:rFonts w:eastAsia="Cambria"/>
        </w:rPr>
      </w:pPr>
      <w:r>
        <w:rPr>
          <w:rFonts w:eastAsia="Cambria"/>
        </w:rPr>
        <w:tab/>
      </w:r>
      <w:r w:rsidR="000C34D0" w:rsidRPr="000C34D0">
        <w:rPr>
          <w:rFonts w:eastAsia="Cambria"/>
        </w:rPr>
        <w:t>6.</w:t>
      </w:r>
      <w:r w:rsidR="000332B7" w:rsidRPr="000C34D0">
        <w:rPr>
          <w:rFonts w:eastAsia="Cambria"/>
        </w:rPr>
        <w:tab/>
      </w:r>
      <w:r w:rsidR="000332B7" w:rsidRPr="000C34D0">
        <w:rPr>
          <w:rFonts w:eastAsia="Cambria"/>
          <w:i/>
        </w:rPr>
        <w:t xml:space="preserve">Requests </w:t>
      </w:r>
      <w:r w:rsidR="000332B7" w:rsidRPr="000C34D0">
        <w:rPr>
          <w:rFonts w:eastAsia="Cambria"/>
        </w:rPr>
        <w:t>the Secretary-General and the United Nations High Commissioner for Human Rights to provide the Working Group with all the human, technical and financial assistance necessary for the effective fulfilment of its mandate</w:t>
      </w:r>
      <w:r w:rsidR="000C34D0" w:rsidRPr="000C34D0">
        <w:rPr>
          <w:rFonts w:eastAsia="Cambria"/>
        </w:rPr>
        <w:t>;</w:t>
      </w:r>
    </w:p>
    <w:p w:rsidR="000332B7" w:rsidRPr="000C34D0" w:rsidRDefault="004C1284" w:rsidP="0019494E">
      <w:pPr>
        <w:pStyle w:val="SingleTxtG"/>
        <w:rPr>
          <w:rFonts w:eastAsia="Cambria"/>
        </w:rPr>
      </w:pPr>
      <w:r>
        <w:rPr>
          <w:rFonts w:eastAsia="Cambria"/>
        </w:rPr>
        <w:tab/>
      </w:r>
      <w:r w:rsidR="000C34D0" w:rsidRPr="000C34D0">
        <w:rPr>
          <w:rFonts w:eastAsia="Cambria"/>
        </w:rPr>
        <w:t>7.</w:t>
      </w:r>
      <w:r w:rsidR="000332B7" w:rsidRPr="000C34D0">
        <w:rPr>
          <w:rFonts w:eastAsia="Cambria"/>
        </w:rPr>
        <w:tab/>
      </w:r>
      <w:r w:rsidR="000332B7" w:rsidRPr="000C34D0">
        <w:rPr>
          <w:rFonts w:eastAsia="Cambria"/>
          <w:i/>
        </w:rPr>
        <w:t>Recalls</w:t>
      </w:r>
      <w:r w:rsidR="000332B7" w:rsidRPr="000C34D0">
        <w:rPr>
          <w:rFonts w:eastAsia="Cambria"/>
        </w:rPr>
        <w:t xml:space="preserve"> the establishment of a voluntary fund to provide additional resources for, inter alia, the participation of people of African descent, representatives of developing countries, especially the least developed countries, non-governmental organizations and experts, in the open-ended sessions of the Working Group, and invites States to contribute to that fund</w:t>
      </w:r>
      <w:r w:rsidR="00690C82">
        <w:rPr>
          <w:rFonts w:eastAsia="Cambria"/>
        </w:rPr>
        <w:t>.</w:t>
      </w:r>
    </w:p>
    <w:p w:rsidR="00B06E73" w:rsidRDefault="00B06E73" w:rsidP="0019494E">
      <w:pPr>
        <w:ind w:left="1134" w:right="1134"/>
        <w:jc w:val="right"/>
        <w:rPr>
          <w:i/>
        </w:rPr>
      </w:pPr>
      <w:r>
        <w:rPr>
          <w:i/>
        </w:rPr>
        <w:t>38th meeting</w:t>
      </w:r>
    </w:p>
    <w:p w:rsidR="00B06E73" w:rsidRDefault="00B06E73" w:rsidP="0019494E">
      <w:pPr>
        <w:ind w:left="1134" w:right="1134"/>
        <w:jc w:val="right"/>
        <w:rPr>
          <w:i/>
        </w:rPr>
      </w:pPr>
      <w:r>
        <w:rPr>
          <w:i/>
        </w:rPr>
        <w:t xml:space="preserve"> 30 September 2011</w:t>
      </w:r>
    </w:p>
    <w:p w:rsidR="00B06E73" w:rsidRDefault="00B06E73" w:rsidP="0019494E">
      <w:pPr>
        <w:suppressAutoHyphens w:val="0"/>
        <w:autoSpaceDE w:val="0"/>
        <w:autoSpaceDN w:val="0"/>
        <w:adjustRightInd w:val="0"/>
        <w:ind w:left="1134" w:right="1134"/>
        <w:jc w:val="right"/>
        <w:rPr>
          <w:rFonts w:eastAsia="SimSun"/>
          <w:bCs/>
          <w:lang w:val="en-US" w:eastAsia="zh-CN"/>
        </w:rPr>
      </w:pPr>
      <w:r>
        <w:t>[Adopted without a vote.]</w:t>
      </w:r>
    </w:p>
    <w:p w:rsidR="000332B7" w:rsidRPr="000C34D0" w:rsidRDefault="000332B7" w:rsidP="000332B7">
      <w:pPr>
        <w:pStyle w:val="SingleTxtG"/>
        <w:spacing w:before="240" w:after="0"/>
        <w:jc w:val="center"/>
        <w:rPr>
          <w:rFonts w:eastAsia="Cambria"/>
          <w:u w:val="single"/>
        </w:rPr>
      </w:pPr>
      <w:r w:rsidRPr="000C34D0">
        <w:rPr>
          <w:rFonts w:eastAsia="Cambria"/>
          <w:u w:val="single"/>
        </w:rPr>
        <w:tab/>
      </w:r>
      <w:r w:rsidRPr="000C34D0">
        <w:rPr>
          <w:rFonts w:eastAsia="Cambria"/>
          <w:u w:val="single"/>
        </w:rPr>
        <w:tab/>
      </w:r>
      <w:r w:rsidRPr="000C34D0">
        <w:rPr>
          <w:rFonts w:eastAsia="Cambria"/>
          <w:u w:val="single"/>
        </w:rPr>
        <w:tab/>
      </w:r>
    </w:p>
    <w:sectPr w:rsidR="000332B7" w:rsidRPr="000C34D0" w:rsidSect="001D18FE">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B4AE4" w:rsidRDefault="003B4AE4"/>
  </w:endnote>
  <w:endnote w:type="continuationSeparator" w:id="0">
    <w:p w:rsidR="003B4AE4" w:rsidRDefault="003B4AE4"/>
  </w:endnote>
  <w:endnote w:type="continuationNotice" w:id="1">
    <w:p w:rsidR="003B4AE4" w:rsidRDefault="003B4AE4"/>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494E" w:rsidRPr="001D18FE" w:rsidRDefault="0019494E" w:rsidP="001D18FE">
    <w:pPr>
      <w:pStyle w:val="Footer"/>
      <w:tabs>
        <w:tab w:val="right" w:pos="9638"/>
      </w:tabs>
    </w:pPr>
    <w:r w:rsidRPr="001D18FE">
      <w:rPr>
        <w:b/>
        <w:sz w:val="18"/>
      </w:rPr>
      <w:fldChar w:fldCharType="begin"/>
    </w:r>
    <w:r w:rsidRPr="001D18FE">
      <w:rPr>
        <w:b/>
        <w:sz w:val="18"/>
      </w:rPr>
      <w:instrText xml:space="preserve"> PAGE  \* MERGEFORMAT </w:instrText>
    </w:r>
    <w:r w:rsidRPr="001D18FE">
      <w:rPr>
        <w:b/>
        <w:sz w:val="18"/>
      </w:rPr>
      <w:fldChar w:fldCharType="separate"/>
    </w:r>
    <w:r w:rsidR="004B4279">
      <w:rPr>
        <w:b/>
        <w:noProof/>
        <w:sz w:val="18"/>
      </w:rPr>
      <w:t>2</w:t>
    </w:r>
    <w:r w:rsidRPr="001D18FE">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494E" w:rsidRPr="001D18FE" w:rsidRDefault="0019494E" w:rsidP="001D18FE">
    <w:pPr>
      <w:pStyle w:val="Footer"/>
      <w:tabs>
        <w:tab w:val="right" w:pos="9638"/>
      </w:tabs>
      <w:rPr>
        <w:b/>
        <w:sz w:val="18"/>
      </w:rPr>
    </w:pPr>
    <w:r>
      <w:tab/>
    </w:r>
    <w:r w:rsidRPr="001D18FE">
      <w:rPr>
        <w:b/>
        <w:sz w:val="18"/>
      </w:rPr>
      <w:fldChar w:fldCharType="begin"/>
    </w:r>
    <w:r w:rsidRPr="001D18FE">
      <w:rPr>
        <w:b/>
        <w:sz w:val="18"/>
      </w:rPr>
      <w:instrText xml:space="preserve"> PAGE  \* MERGEFORMAT </w:instrText>
    </w:r>
    <w:r w:rsidRPr="001D18FE">
      <w:rPr>
        <w:b/>
        <w:sz w:val="18"/>
      </w:rPr>
      <w:fldChar w:fldCharType="separate"/>
    </w:r>
    <w:r>
      <w:rPr>
        <w:b/>
        <w:noProof/>
        <w:sz w:val="18"/>
      </w:rPr>
      <w:t>3</w:t>
    </w:r>
    <w:r w:rsidRPr="001D18F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494E" w:rsidRPr="001D18FE" w:rsidRDefault="0019494E" w:rsidP="00542574">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6.25pt;width:73.25pt;height:18.15pt;z-index:1">
          <v:imagedata r:id="rId1" o:title="recycle_English"/>
          <w10:anchorlock/>
        </v:shape>
      </w:pict>
    </w:r>
    <w:r>
      <w:t>GE.11-</w:t>
    </w:r>
    <w:r w:rsidR="004B4279">
      <w:t>16797</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B4AE4" w:rsidRPr="000B175B" w:rsidRDefault="003B4AE4" w:rsidP="000B175B">
      <w:pPr>
        <w:tabs>
          <w:tab w:val="right" w:pos="2155"/>
        </w:tabs>
        <w:spacing w:after="80"/>
        <w:ind w:left="680"/>
        <w:rPr>
          <w:u w:val="single"/>
        </w:rPr>
      </w:pPr>
      <w:r>
        <w:rPr>
          <w:u w:val="single"/>
        </w:rPr>
        <w:tab/>
      </w:r>
    </w:p>
  </w:footnote>
  <w:footnote w:type="continuationSeparator" w:id="0">
    <w:p w:rsidR="003B4AE4" w:rsidRPr="00FC68B7" w:rsidRDefault="003B4AE4" w:rsidP="00FC68B7">
      <w:pPr>
        <w:tabs>
          <w:tab w:val="left" w:pos="2155"/>
        </w:tabs>
        <w:spacing w:after="80"/>
        <w:ind w:left="680"/>
        <w:rPr>
          <w:u w:val="single"/>
        </w:rPr>
      </w:pPr>
      <w:r>
        <w:rPr>
          <w:u w:val="single"/>
        </w:rPr>
        <w:tab/>
      </w:r>
    </w:p>
  </w:footnote>
  <w:footnote w:type="continuationNotice" w:id="1">
    <w:p w:rsidR="003B4AE4" w:rsidRDefault="003B4AE4"/>
  </w:footnote>
  <w:footnote w:id="2">
    <w:p w:rsidR="0019494E" w:rsidRPr="004F5550" w:rsidRDefault="0019494E" w:rsidP="0019494E">
      <w:pPr>
        <w:pStyle w:val="FootnoteText"/>
        <w:rPr>
          <w:szCs w:val="18"/>
        </w:rPr>
      </w:pPr>
      <w:r w:rsidRPr="004F5550">
        <w:rPr>
          <w:szCs w:val="18"/>
        </w:rPr>
        <w:tab/>
      </w:r>
      <w:r w:rsidRPr="004F5550">
        <w:rPr>
          <w:rStyle w:val="FootnoteReference"/>
          <w:szCs w:val="18"/>
        </w:rPr>
        <w:t>*</w:t>
      </w:r>
      <w:r w:rsidRPr="004F5550">
        <w:rPr>
          <w:szCs w:val="18"/>
        </w:rPr>
        <w:tab/>
        <w:t>The resolutions and decisions adopted by the Human Rights Council will be contained in the report of the Council on its eighteenth session (A/HRC/18/2), chap. I.</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494E" w:rsidRPr="001D18FE" w:rsidRDefault="0019494E">
    <w:pPr>
      <w:pStyle w:val="Header"/>
    </w:pPr>
    <w:r>
      <w:t>A/HRC/RES/18/28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494E" w:rsidRPr="001D18FE" w:rsidRDefault="0019494E" w:rsidP="001D18FE">
    <w:pPr>
      <w:pStyle w:val="Header"/>
      <w:jc w:val="right"/>
    </w:pPr>
    <w:r>
      <w:t>A/HRC/RES/18/28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pStyle w:val="Footer"/>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4"/>
  </w:num>
  <w:num w:numId="2">
    <w:abstractNumId w:val="3"/>
  </w:num>
  <w:num w:numId="3">
    <w:abstractNumId w:val="6"/>
  </w:num>
  <w:num w:numId="4">
    <w:abstractNumId w:val="2"/>
  </w:num>
  <w:num w:numId="5">
    <w:abstractNumId w:val="0"/>
  </w:num>
  <w:num w:numId="6">
    <w:abstractNumId w:val="1"/>
  </w:num>
  <w:num w:numId="7">
    <w:abstractNumId w:val="5"/>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D18FE"/>
    <w:rsid w:val="00007F7F"/>
    <w:rsid w:val="000222E8"/>
    <w:rsid w:val="00022DB5"/>
    <w:rsid w:val="000332B7"/>
    <w:rsid w:val="000403D1"/>
    <w:rsid w:val="000449AA"/>
    <w:rsid w:val="00045688"/>
    <w:rsid w:val="00047967"/>
    <w:rsid w:val="00050F6B"/>
    <w:rsid w:val="00072C8C"/>
    <w:rsid w:val="00073E70"/>
    <w:rsid w:val="000876EB"/>
    <w:rsid w:val="00087E8D"/>
    <w:rsid w:val="00091419"/>
    <w:rsid w:val="000931C0"/>
    <w:rsid w:val="000B175B"/>
    <w:rsid w:val="000B3A0F"/>
    <w:rsid w:val="000B4A3B"/>
    <w:rsid w:val="000C34D0"/>
    <w:rsid w:val="000D1851"/>
    <w:rsid w:val="000E0415"/>
    <w:rsid w:val="00100FE6"/>
    <w:rsid w:val="001307C5"/>
    <w:rsid w:val="00146D32"/>
    <w:rsid w:val="001509BA"/>
    <w:rsid w:val="001600D7"/>
    <w:rsid w:val="0019494E"/>
    <w:rsid w:val="001B4B04"/>
    <w:rsid w:val="001C6663"/>
    <w:rsid w:val="001C7895"/>
    <w:rsid w:val="001D18FE"/>
    <w:rsid w:val="001D26DF"/>
    <w:rsid w:val="001E2790"/>
    <w:rsid w:val="001F1C7D"/>
    <w:rsid w:val="0020223A"/>
    <w:rsid w:val="00211E0B"/>
    <w:rsid w:val="00211E72"/>
    <w:rsid w:val="00214047"/>
    <w:rsid w:val="0022130F"/>
    <w:rsid w:val="00237785"/>
    <w:rsid w:val="002410DD"/>
    <w:rsid w:val="00241466"/>
    <w:rsid w:val="00253D58"/>
    <w:rsid w:val="0027725F"/>
    <w:rsid w:val="002774A7"/>
    <w:rsid w:val="0028749B"/>
    <w:rsid w:val="00287D9C"/>
    <w:rsid w:val="002C21F0"/>
    <w:rsid w:val="002C7FF5"/>
    <w:rsid w:val="003107FA"/>
    <w:rsid w:val="0032095E"/>
    <w:rsid w:val="003229D8"/>
    <w:rsid w:val="003314D1"/>
    <w:rsid w:val="00335A2F"/>
    <w:rsid w:val="00341937"/>
    <w:rsid w:val="00345CD2"/>
    <w:rsid w:val="00347C66"/>
    <w:rsid w:val="00372AA9"/>
    <w:rsid w:val="0039277A"/>
    <w:rsid w:val="003972E0"/>
    <w:rsid w:val="003975ED"/>
    <w:rsid w:val="003B4AE4"/>
    <w:rsid w:val="003C2CC4"/>
    <w:rsid w:val="003D4B23"/>
    <w:rsid w:val="003D54A9"/>
    <w:rsid w:val="00424C80"/>
    <w:rsid w:val="004325CB"/>
    <w:rsid w:val="0044503A"/>
    <w:rsid w:val="00446DE4"/>
    <w:rsid w:val="00447761"/>
    <w:rsid w:val="00447FCF"/>
    <w:rsid w:val="00451EC3"/>
    <w:rsid w:val="00455C08"/>
    <w:rsid w:val="004709F1"/>
    <w:rsid w:val="004721B1"/>
    <w:rsid w:val="004859EC"/>
    <w:rsid w:val="004874FB"/>
    <w:rsid w:val="004908B6"/>
    <w:rsid w:val="00496A15"/>
    <w:rsid w:val="004A0B0B"/>
    <w:rsid w:val="004B4279"/>
    <w:rsid w:val="004B75D2"/>
    <w:rsid w:val="004C1284"/>
    <w:rsid w:val="004D1140"/>
    <w:rsid w:val="004D34DE"/>
    <w:rsid w:val="004D7E7A"/>
    <w:rsid w:val="004F55ED"/>
    <w:rsid w:val="0052176C"/>
    <w:rsid w:val="005261E5"/>
    <w:rsid w:val="00534D79"/>
    <w:rsid w:val="005420F2"/>
    <w:rsid w:val="00542574"/>
    <w:rsid w:val="005436AB"/>
    <w:rsid w:val="00546DBF"/>
    <w:rsid w:val="00552E7C"/>
    <w:rsid w:val="00553D76"/>
    <w:rsid w:val="005552B5"/>
    <w:rsid w:val="0056117B"/>
    <w:rsid w:val="00571365"/>
    <w:rsid w:val="00580ED1"/>
    <w:rsid w:val="00587FA8"/>
    <w:rsid w:val="005A7881"/>
    <w:rsid w:val="005B3DB3"/>
    <w:rsid w:val="005B6E48"/>
    <w:rsid w:val="005E1712"/>
    <w:rsid w:val="00611FC4"/>
    <w:rsid w:val="006176FB"/>
    <w:rsid w:val="00640B26"/>
    <w:rsid w:val="006602A3"/>
    <w:rsid w:val="006676C5"/>
    <w:rsid w:val="00670741"/>
    <w:rsid w:val="00690C82"/>
    <w:rsid w:val="00690F34"/>
    <w:rsid w:val="00696BD6"/>
    <w:rsid w:val="006A6B9D"/>
    <w:rsid w:val="006A7392"/>
    <w:rsid w:val="006B3189"/>
    <w:rsid w:val="006B7D65"/>
    <w:rsid w:val="006D6DA6"/>
    <w:rsid w:val="006D71E3"/>
    <w:rsid w:val="006E564B"/>
    <w:rsid w:val="006F13F0"/>
    <w:rsid w:val="006F5035"/>
    <w:rsid w:val="007065EB"/>
    <w:rsid w:val="00720183"/>
    <w:rsid w:val="0072632A"/>
    <w:rsid w:val="0074200B"/>
    <w:rsid w:val="00750588"/>
    <w:rsid w:val="00755C7B"/>
    <w:rsid w:val="007A6296"/>
    <w:rsid w:val="007B6BA5"/>
    <w:rsid w:val="007C1B62"/>
    <w:rsid w:val="007C3390"/>
    <w:rsid w:val="007C4F4B"/>
    <w:rsid w:val="007D2CDC"/>
    <w:rsid w:val="007D2F3D"/>
    <w:rsid w:val="007D5327"/>
    <w:rsid w:val="007F6611"/>
    <w:rsid w:val="00800A58"/>
    <w:rsid w:val="008155C3"/>
    <w:rsid w:val="008175E9"/>
    <w:rsid w:val="0082243E"/>
    <w:rsid w:val="008242D7"/>
    <w:rsid w:val="00835BA8"/>
    <w:rsid w:val="00856CD2"/>
    <w:rsid w:val="00861BC6"/>
    <w:rsid w:val="00871FD5"/>
    <w:rsid w:val="008979B1"/>
    <w:rsid w:val="008A3BEA"/>
    <w:rsid w:val="008A6B25"/>
    <w:rsid w:val="008A6C4F"/>
    <w:rsid w:val="008B2C2D"/>
    <w:rsid w:val="008C1E4D"/>
    <w:rsid w:val="008E0E46"/>
    <w:rsid w:val="00902C79"/>
    <w:rsid w:val="00903E63"/>
    <w:rsid w:val="0090452C"/>
    <w:rsid w:val="00907C3F"/>
    <w:rsid w:val="0092237C"/>
    <w:rsid w:val="0093707B"/>
    <w:rsid w:val="009400EB"/>
    <w:rsid w:val="009427E3"/>
    <w:rsid w:val="00956D9B"/>
    <w:rsid w:val="00963CBA"/>
    <w:rsid w:val="009654B7"/>
    <w:rsid w:val="00986029"/>
    <w:rsid w:val="00991261"/>
    <w:rsid w:val="009A0B83"/>
    <w:rsid w:val="009B3800"/>
    <w:rsid w:val="009C65E1"/>
    <w:rsid w:val="009C66BB"/>
    <w:rsid w:val="009D22AC"/>
    <w:rsid w:val="009D2F9A"/>
    <w:rsid w:val="009D50DB"/>
    <w:rsid w:val="009E1C4E"/>
    <w:rsid w:val="009E7276"/>
    <w:rsid w:val="00A05E0B"/>
    <w:rsid w:val="00A1427D"/>
    <w:rsid w:val="00A152FB"/>
    <w:rsid w:val="00A31D79"/>
    <w:rsid w:val="00A36C5A"/>
    <w:rsid w:val="00A4634F"/>
    <w:rsid w:val="00A51CF3"/>
    <w:rsid w:val="00A62F84"/>
    <w:rsid w:val="00A7187A"/>
    <w:rsid w:val="00A72F22"/>
    <w:rsid w:val="00A748A6"/>
    <w:rsid w:val="00A879A4"/>
    <w:rsid w:val="00A87E95"/>
    <w:rsid w:val="00A92E29"/>
    <w:rsid w:val="00AB198B"/>
    <w:rsid w:val="00AD09E9"/>
    <w:rsid w:val="00AF0576"/>
    <w:rsid w:val="00AF3829"/>
    <w:rsid w:val="00B037F0"/>
    <w:rsid w:val="00B06E73"/>
    <w:rsid w:val="00B2327D"/>
    <w:rsid w:val="00B246E7"/>
    <w:rsid w:val="00B2718F"/>
    <w:rsid w:val="00B30179"/>
    <w:rsid w:val="00B31C60"/>
    <w:rsid w:val="00B3317B"/>
    <w:rsid w:val="00B334DC"/>
    <w:rsid w:val="00B3631A"/>
    <w:rsid w:val="00B53013"/>
    <w:rsid w:val="00B67F5E"/>
    <w:rsid w:val="00B721DA"/>
    <w:rsid w:val="00B73E65"/>
    <w:rsid w:val="00B81E12"/>
    <w:rsid w:val="00B87110"/>
    <w:rsid w:val="00B97FA8"/>
    <w:rsid w:val="00BC1385"/>
    <w:rsid w:val="00BC74E9"/>
    <w:rsid w:val="00BE49E9"/>
    <w:rsid w:val="00BE618E"/>
    <w:rsid w:val="00C02035"/>
    <w:rsid w:val="00C1531E"/>
    <w:rsid w:val="00C24693"/>
    <w:rsid w:val="00C35F0B"/>
    <w:rsid w:val="00C463DD"/>
    <w:rsid w:val="00C64458"/>
    <w:rsid w:val="00C745C3"/>
    <w:rsid w:val="00CA2A58"/>
    <w:rsid w:val="00CC0B55"/>
    <w:rsid w:val="00CC53D9"/>
    <w:rsid w:val="00CC7EEC"/>
    <w:rsid w:val="00CD6995"/>
    <w:rsid w:val="00CE4A8F"/>
    <w:rsid w:val="00CF0214"/>
    <w:rsid w:val="00CF586F"/>
    <w:rsid w:val="00CF7D43"/>
    <w:rsid w:val="00D11129"/>
    <w:rsid w:val="00D13403"/>
    <w:rsid w:val="00D2007C"/>
    <w:rsid w:val="00D2031B"/>
    <w:rsid w:val="00D22332"/>
    <w:rsid w:val="00D25FE2"/>
    <w:rsid w:val="00D43252"/>
    <w:rsid w:val="00D550F9"/>
    <w:rsid w:val="00D572B0"/>
    <w:rsid w:val="00D57930"/>
    <w:rsid w:val="00D62E90"/>
    <w:rsid w:val="00D708C1"/>
    <w:rsid w:val="00D76BE5"/>
    <w:rsid w:val="00D86E54"/>
    <w:rsid w:val="00D93152"/>
    <w:rsid w:val="00D978C6"/>
    <w:rsid w:val="00DA67AD"/>
    <w:rsid w:val="00DB18CE"/>
    <w:rsid w:val="00DC0AB2"/>
    <w:rsid w:val="00DC684F"/>
    <w:rsid w:val="00DD2E41"/>
    <w:rsid w:val="00DE3EC0"/>
    <w:rsid w:val="00E11593"/>
    <w:rsid w:val="00E12B6B"/>
    <w:rsid w:val="00E130AB"/>
    <w:rsid w:val="00E14792"/>
    <w:rsid w:val="00E34DB7"/>
    <w:rsid w:val="00E438D9"/>
    <w:rsid w:val="00E5644E"/>
    <w:rsid w:val="00E7260F"/>
    <w:rsid w:val="00E806EE"/>
    <w:rsid w:val="00E96630"/>
    <w:rsid w:val="00EA3707"/>
    <w:rsid w:val="00EB0FB9"/>
    <w:rsid w:val="00EC2657"/>
    <w:rsid w:val="00ED0CA9"/>
    <w:rsid w:val="00ED1948"/>
    <w:rsid w:val="00ED7A2A"/>
    <w:rsid w:val="00EF1D7F"/>
    <w:rsid w:val="00EF5BDB"/>
    <w:rsid w:val="00F07FD9"/>
    <w:rsid w:val="00F23315"/>
    <w:rsid w:val="00F23933"/>
    <w:rsid w:val="00F24119"/>
    <w:rsid w:val="00F373AD"/>
    <w:rsid w:val="00F40E75"/>
    <w:rsid w:val="00F42CD9"/>
    <w:rsid w:val="00F52936"/>
    <w:rsid w:val="00F61455"/>
    <w:rsid w:val="00F677CB"/>
    <w:rsid w:val="00F710E0"/>
    <w:rsid w:val="00F83124"/>
    <w:rsid w:val="00F94645"/>
    <w:rsid w:val="00FA7DF3"/>
    <w:rsid w:val="00FB6F16"/>
    <w:rsid w:val="00FC68B7"/>
    <w:rsid w:val="00FD7C12"/>
    <w:rsid w:val="00FE7BB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val="en-GB"/>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semiHidden/>
    <w:rsid w:val="00CF021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F0214"/>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F0214"/>
    <w:pPr>
      <w:tabs>
        <w:tab w:val="right" w:pos="1021"/>
      </w:tabs>
      <w:spacing w:line="220" w:lineRule="exact"/>
      <w:ind w:left="1134" w:right="1134" w:hanging="1134"/>
    </w:pPr>
    <w:rPr>
      <w:sz w:val="18"/>
      <w:lang/>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H1GChar">
    <w:name w:val="_ H_1_G Char"/>
    <w:link w:val="H1G"/>
    <w:rsid w:val="00FE7BB7"/>
    <w:rPr>
      <w:b/>
      <w:sz w:val="24"/>
      <w:lang w:val="en-GB" w:eastAsia="en-US" w:bidi="ar-SA"/>
    </w:rPr>
  </w:style>
  <w:style w:type="character" w:customStyle="1" w:styleId="SingleTxtGChar">
    <w:name w:val="_ Single Txt_G Char"/>
    <w:link w:val="SingleTxtG"/>
    <w:rsid w:val="00FE7BB7"/>
    <w:rPr>
      <w:lang w:val="en-GB" w:eastAsia="en-US" w:bidi="ar-SA"/>
    </w:rPr>
  </w:style>
  <w:style w:type="paragraph" w:styleId="BalloonText">
    <w:name w:val="Balloon Text"/>
    <w:basedOn w:val="Normal"/>
    <w:link w:val="BalloonTextChar"/>
    <w:rsid w:val="00534D79"/>
    <w:pPr>
      <w:spacing w:line="240" w:lineRule="auto"/>
    </w:pPr>
    <w:rPr>
      <w:rFonts w:ascii="Tahoma" w:hAnsi="Tahoma"/>
      <w:sz w:val="16"/>
      <w:szCs w:val="16"/>
      <w:lang/>
    </w:rPr>
  </w:style>
  <w:style w:type="character" w:customStyle="1" w:styleId="BalloonTextChar">
    <w:name w:val="Balloon Text Char"/>
    <w:link w:val="BalloonText"/>
    <w:rsid w:val="00534D79"/>
    <w:rPr>
      <w:rFonts w:ascii="Tahoma" w:hAnsi="Tahoma" w:cs="Tahoma"/>
      <w:sz w:val="16"/>
      <w:szCs w:val="16"/>
      <w:lang w:eastAsia="en-US"/>
    </w:rPr>
  </w:style>
  <w:style w:type="character" w:customStyle="1" w:styleId="FootnoteTextChar">
    <w:name w:val="Footnote Text Char"/>
    <w:aliases w:val="5_G Char"/>
    <w:link w:val="FootnoteText"/>
    <w:locked/>
    <w:rsid w:val="00B06E73"/>
    <w:rPr>
      <w:sz w:val="18"/>
      <w:lang w:eastAsia="en-US"/>
    </w:rPr>
  </w:style>
</w:styles>
</file>

<file path=word/webSettings.xml><?xml version="1.0" encoding="utf-8"?>
<w:webSettings xmlns:r="http://schemas.openxmlformats.org/officeDocument/2006/relationships" xmlns:w="http://schemas.openxmlformats.org/wordprocessingml/2006/main">
  <w:divs>
    <w:div w:id="206140891">
      <w:bodyDiv w:val="1"/>
      <w:marLeft w:val="0"/>
      <w:marRight w:val="0"/>
      <w:marTop w:val="0"/>
      <w:marBottom w:val="0"/>
      <w:divBdr>
        <w:top w:val="none" w:sz="0" w:space="0" w:color="auto"/>
        <w:left w:val="none" w:sz="0" w:space="0" w:color="auto"/>
        <w:bottom w:val="none" w:sz="0" w:space="0" w:color="auto"/>
        <w:right w:val="none" w:sz="0" w:space="0" w:color="auto"/>
      </w:divBdr>
    </w:div>
    <w:div w:id="1571111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Pages>
  <Words>558</Words>
  <Characters>3181</Characters>
  <Application>Microsoft Office Outlook</Application>
  <DocSecurity>4</DocSecurity>
  <Lines>26</Lines>
  <Paragraphs>7</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3732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Kiatsurayanon</dc:creator>
  <cp:keywords/>
  <cp:lastModifiedBy>Sue merge</cp:lastModifiedBy>
  <cp:revision>2</cp:revision>
  <cp:lastPrinted>2011-10-17T06:55:00Z</cp:lastPrinted>
  <dcterms:created xsi:type="dcterms:W3CDTF">2011-10-19T10:07:00Z</dcterms:created>
  <dcterms:modified xsi:type="dcterms:W3CDTF">2011-10-19T10:07:00Z</dcterms:modified>
</cp:coreProperties>
</file>