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8037C6"/>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0B64E0" w:rsidP="000B64E0">
            <w:pPr>
              <w:jc w:val="right"/>
            </w:pPr>
            <w:r w:rsidRPr="000B64E0">
              <w:rPr>
                <w:sz w:val="40"/>
              </w:rPr>
              <w:t>CERD</w:t>
            </w:r>
            <w:r>
              <w:t>/C/JPN/Q/3-6</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8037C6">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0B64E0" w:rsidRDefault="000B64E0" w:rsidP="00593658">
            <w:pPr>
              <w:spacing w:before="240"/>
            </w:pPr>
            <w:r>
              <w:t>Distr. générale</w:t>
            </w:r>
          </w:p>
          <w:p w:rsidR="000B64E0" w:rsidRDefault="000B64E0" w:rsidP="000B64E0">
            <w:pPr>
              <w:spacing w:line="240" w:lineRule="exact"/>
            </w:pPr>
            <w:r>
              <w:t>20 novembre 2009</w:t>
            </w:r>
          </w:p>
          <w:p w:rsidR="000B64E0" w:rsidRDefault="000B64E0" w:rsidP="000B64E0">
            <w:pPr>
              <w:spacing w:line="240" w:lineRule="exact"/>
            </w:pPr>
            <w:r>
              <w:t>Français</w:t>
            </w:r>
          </w:p>
          <w:p w:rsidR="002E0D40" w:rsidRPr="00DB58B5" w:rsidRDefault="000B64E0" w:rsidP="000B64E0">
            <w:pPr>
              <w:spacing w:line="240" w:lineRule="exact"/>
            </w:pPr>
            <w:r>
              <w:t>Original: anglais</w:t>
            </w:r>
          </w:p>
        </w:tc>
      </w:tr>
    </w:tbl>
    <w:p w:rsidR="00FF1DBD" w:rsidRDefault="0078670C" w:rsidP="000B64E0">
      <w:pPr>
        <w:spacing w:before="120"/>
        <w:rPr>
          <w:b/>
          <w:sz w:val="24"/>
          <w:szCs w:val="24"/>
        </w:rPr>
      </w:pPr>
      <w:r w:rsidRPr="00C56102">
        <w:rPr>
          <w:b/>
          <w:sz w:val="24"/>
          <w:szCs w:val="24"/>
        </w:rPr>
        <w:t>Comité pour l</w:t>
      </w:r>
      <w:r w:rsidR="008037C6">
        <w:rPr>
          <w:b/>
          <w:sz w:val="24"/>
          <w:szCs w:val="24"/>
        </w:rPr>
        <w:t>’</w:t>
      </w:r>
      <w:r w:rsidRPr="00C56102">
        <w:rPr>
          <w:b/>
          <w:sz w:val="24"/>
          <w:szCs w:val="24"/>
        </w:rPr>
        <w:t>éliminati</w:t>
      </w:r>
      <w:r w:rsidR="000B64E0">
        <w:rPr>
          <w:b/>
          <w:sz w:val="24"/>
          <w:szCs w:val="24"/>
        </w:rPr>
        <w:t>on de la discrimination raciale</w:t>
      </w:r>
    </w:p>
    <w:p w:rsidR="000B64E0" w:rsidRPr="00DB3051" w:rsidRDefault="000B64E0" w:rsidP="00DB3051">
      <w:pPr>
        <w:suppressAutoHyphens w:val="0"/>
        <w:rPr>
          <w:b/>
          <w:lang w:val="es-ES" w:eastAsia="es-ES"/>
        </w:rPr>
      </w:pPr>
      <w:r w:rsidRPr="00DB3051">
        <w:rPr>
          <w:b/>
          <w:lang w:val="es-ES" w:eastAsia="es-ES"/>
        </w:rPr>
        <w:t>Soixante-seizième session</w:t>
      </w:r>
    </w:p>
    <w:p w:rsidR="000B64E0" w:rsidRPr="00DB3051" w:rsidRDefault="000B64E0" w:rsidP="00DB3051">
      <w:pPr>
        <w:suppressAutoHyphens w:val="0"/>
        <w:rPr>
          <w:lang w:val="es-ES" w:eastAsia="es-ES"/>
        </w:rPr>
      </w:pPr>
      <w:r w:rsidRPr="00DB3051">
        <w:rPr>
          <w:lang w:val="es-ES" w:eastAsia="es-ES"/>
        </w:rPr>
        <w:t>15 février</w:t>
      </w:r>
      <w:r w:rsidR="00DB3051">
        <w:rPr>
          <w:lang w:val="es-ES" w:eastAsia="es-ES"/>
        </w:rPr>
        <w:t>-</w:t>
      </w:r>
      <w:r w:rsidRPr="00DB3051">
        <w:rPr>
          <w:lang w:val="es-ES" w:eastAsia="es-ES"/>
        </w:rPr>
        <w:t>12 mars 2010</w:t>
      </w:r>
    </w:p>
    <w:p w:rsidR="000B64E0" w:rsidRDefault="00DB3051" w:rsidP="00DB3051">
      <w:pPr>
        <w:pStyle w:val="HChG"/>
      </w:pPr>
      <w:r>
        <w:tab/>
      </w:r>
      <w:r>
        <w:tab/>
      </w:r>
      <w:r w:rsidR="000B64E0">
        <w:t xml:space="preserve">Questions du Rapporteur </w:t>
      </w:r>
      <w:r>
        <w:t xml:space="preserve">aux fins de </w:t>
      </w:r>
      <w:r w:rsidR="000B64E0">
        <w:t>l</w:t>
      </w:r>
      <w:r w:rsidR="008037C6">
        <w:t>’</w:t>
      </w:r>
      <w:r w:rsidR="000B64E0">
        <w:t>examen</w:t>
      </w:r>
      <w:r>
        <w:t xml:space="preserve"> </w:t>
      </w:r>
      <w:r w:rsidR="000B64E0">
        <w:t>des troisième à sixième rapports périodiques du Japon (CERD/C</w:t>
      </w:r>
      <w:r>
        <w:t>/</w:t>
      </w:r>
      <w:r w:rsidR="000B64E0">
        <w:t>JPN/3-6)</w:t>
      </w:r>
    </w:p>
    <w:p w:rsidR="000B64E0" w:rsidRDefault="00DB3051" w:rsidP="00DB3051">
      <w:pPr>
        <w:pStyle w:val="H1G"/>
      </w:pPr>
      <w:r>
        <w:tab/>
      </w:r>
      <w:r>
        <w:tab/>
      </w:r>
      <w:r w:rsidR="000B64E0">
        <w:t>Composition de la population</w:t>
      </w:r>
    </w:p>
    <w:p w:rsidR="000B64E0" w:rsidRDefault="000B64E0" w:rsidP="00DB3051">
      <w:pPr>
        <w:pStyle w:val="SingleTxtG"/>
      </w:pPr>
      <w:r>
        <w:t>1.</w:t>
      </w:r>
      <w:r>
        <w:tab/>
        <w:t>Comme suite aux précédentes observations finales du Comité</w:t>
      </w:r>
      <w:r>
        <w:rPr>
          <w:rStyle w:val="FootnoteReference"/>
        </w:rPr>
        <w:footnoteReference w:id="2"/>
      </w:r>
      <w:r>
        <w:t xml:space="preserve">, fournir des détails complets sur la composition de la population, </w:t>
      </w:r>
      <w:r w:rsidR="00DB3051">
        <w:t xml:space="preserve">ainsi </w:t>
      </w:r>
      <w:r w:rsidR="002013B0">
        <w:t xml:space="preserve">que </w:t>
      </w:r>
      <w:r>
        <w:t>sur les indicateurs économiques et sociaux rendant compte de la situation de tous les</w:t>
      </w:r>
      <w:r w:rsidR="002013B0">
        <w:t xml:space="preserve"> groupes</w:t>
      </w:r>
      <w:r>
        <w:t xml:space="preserve"> visés par la Convention, y compris </w:t>
      </w:r>
      <w:r w:rsidR="002013B0">
        <w:t>l</w:t>
      </w:r>
      <w:r>
        <w:t xml:space="preserve">es </w:t>
      </w:r>
      <w:r w:rsidR="002013B0">
        <w:t>C</w:t>
      </w:r>
      <w:r>
        <w:t>oréens résid</w:t>
      </w:r>
      <w:r w:rsidR="002013B0">
        <w:t>a</w:t>
      </w:r>
      <w:r>
        <w:t>nt</w:t>
      </w:r>
      <w:r w:rsidR="002013B0">
        <w:t xml:space="preserve"> au Japon</w:t>
      </w:r>
      <w:r>
        <w:t xml:space="preserve">, </w:t>
      </w:r>
      <w:r w:rsidR="002013B0">
        <w:t>l</w:t>
      </w:r>
      <w:r>
        <w:t xml:space="preserve">es rapatriés de Chine, </w:t>
      </w:r>
      <w:r w:rsidR="002013B0">
        <w:t>l</w:t>
      </w:r>
      <w:r>
        <w:t xml:space="preserve">es Burakumin et </w:t>
      </w:r>
      <w:r w:rsidR="002013B0">
        <w:t>les Oki</w:t>
      </w:r>
      <w:r>
        <w:t>nawa</w:t>
      </w:r>
      <w:r w:rsidR="002013B0">
        <w:t>is</w:t>
      </w:r>
      <w:r>
        <w:t xml:space="preserve"> ainsi que </w:t>
      </w:r>
      <w:r w:rsidR="002013B0">
        <w:t>l</w:t>
      </w:r>
      <w:r>
        <w:t xml:space="preserve">es immigrants, </w:t>
      </w:r>
      <w:r w:rsidR="002013B0">
        <w:t xml:space="preserve">les </w:t>
      </w:r>
      <w:r>
        <w:t>demandeurs d</w:t>
      </w:r>
      <w:r w:rsidR="008037C6">
        <w:t>’</w:t>
      </w:r>
      <w:r>
        <w:t xml:space="preserve">asile et </w:t>
      </w:r>
      <w:r w:rsidR="002013B0">
        <w:t xml:space="preserve">les </w:t>
      </w:r>
      <w:r>
        <w:t>réfugiés.</w:t>
      </w:r>
    </w:p>
    <w:p w:rsidR="000B64E0" w:rsidRDefault="004C2F21" w:rsidP="004C2F21">
      <w:pPr>
        <w:pStyle w:val="H1G"/>
      </w:pPr>
      <w:r>
        <w:tab/>
      </w:r>
      <w:r>
        <w:tab/>
      </w:r>
      <w:r w:rsidR="000B64E0">
        <w:t>Renseignements d</w:t>
      </w:r>
      <w:r w:rsidR="008037C6">
        <w:t>’</w:t>
      </w:r>
      <w:r w:rsidR="000B64E0">
        <w:t>ordre général et cadre institutionnel</w:t>
      </w:r>
    </w:p>
    <w:p w:rsidR="000B64E0" w:rsidRDefault="000B64E0" w:rsidP="004C2F21">
      <w:pPr>
        <w:pStyle w:val="SingleTxtG"/>
      </w:pPr>
      <w:r w:rsidRPr="004C2F21">
        <w:t>2</w:t>
      </w:r>
      <w:r>
        <w:t>.</w:t>
      </w:r>
      <w:r>
        <w:tab/>
        <w:t>Indiquer si et dans quelle mesure les organisations non gouvernementales ont été consultées dans le cadre de l</w:t>
      </w:r>
      <w:r w:rsidR="008037C6">
        <w:t>’</w:t>
      </w:r>
      <w:r>
        <w:t>élaboration des troisième à sixième rapports périodiques de l</w:t>
      </w:r>
      <w:r w:rsidR="008037C6">
        <w:t>’</w:t>
      </w:r>
      <w:r>
        <w:t>État partie.</w:t>
      </w:r>
    </w:p>
    <w:p w:rsidR="000B64E0" w:rsidRDefault="004C2F21" w:rsidP="004C2F21">
      <w:pPr>
        <w:pStyle w:val="H23G"/>
      </w:pPr>
      <w:r>
        <w:tab/>
      </w:r>
      <w:r>
        <w:tab/>
      </w:r>
      <w:r w:rsidR="000B64E0">
        <w:t xml:space="preserve">Article </w:t>
      </w:r>
      <w:r>
        <w:t>premier</w:t>
      </w:r>
    </w:p>
    <w:p w:rsidR="000B64E0" w:rsidRDefault="000B64E0" w:rsidP="004C2F21">
      <w:pPr>
        <w:pStyle w:val="SingleTxtG"/>
      </w:pPr>
      <w:r>
        <w:t>3.</w:t>
      </w:r>
      <w:r>
        <w:tab/>
        <w:t>Préciser la place de la Convention dans l</w:t>
      </w:r>
      <w:r w:rsidR="008037C6">
        <w:t>’</w:t>
      </w:r>
      <w:r>
        <w:t xml:space="preserve">ordre juridique interne, en citant, le cas échéant, des exemples de cas dans lesquels la Convention a été </w:t>
      </w:r>
      <w:r w:rsidR="004C2F21">
        <w:t>utilis</w:t>
      </w:r>
      <w:r>
        <w:t xml:space="preserve">ée par des tribunaux nationaux à des fins </w:t>
      </w:r>
      <w:r w:rsidR="004C2F21">
        <w:t>d</w:t>
      </w:r>
      <w:r w:rsidR="008037C6">
        <w:t>’</w:t>
      </w:r>
      <w:r>
        <w:t>interprétati</w:t>
      </w:r>
      <w:r w:rsidR="004C2F21">
        <w:t>on</w:t>
      </w:r>
      <w:r>
        <w:t xml:space="preserve">. </w:t>
      </w:r>
    </w:p>
    <w:p w:rsidR="000B64E0" w:rsidRDefault="000B64E0" w:rsidP="00F978F4">
      <w:pPr>
        <w:pStyle w:val="SingleTxtG"/>
      </w:pPr>
      <w:r>
        <w:t>4.</w:t>
      </w:r>
      <w:r>
        <w:tab/>
        <w:t>Comme cela avait été demandé dans les précédentes observations finales du Comité</w:t>
      </w:r>
      <w:r>
        <w:rPr>
          <w:rStyle w:val="FootnoteReference"/>
        </w:rPr>
        <w:footnoteReference w:id="3"/>
      </w:r>
      <w:r>
        <w:t xml:space="preserve"> et conformément à sa recommandation générale </w:t>
      </w:r>
      <w:r w:rsidR="004C2F21" w:rsidRPr="00C14D2A">
        <w:t>n</w:t>
      </w:r>
      <w:r w:rsidR="004C2F21" w:rsidRPr="00C14D2A">
        <w:rPr>
          <w:vertAlign w:val="superscript"/>
        </w:rPr>
        <w:t>o</w:t>
      </w:r>
      <w:r w:rsidR="004C2F21" w:rsidRPr="00F978F4">
        <w:t> </w:t>
      </w:r>
      <w:r w:rsidR="00367E00">
        <w:t>XXIX</w:t>
      </w:r>
      <w:r>
        <w:t xml:space="preserve"> (2002) concernant la discrimination fondée sur l</w:t>
      </w:r>
      <w:r w:rsidR="008037C6">
        <w:t>’</w:t>
      </w:r>
      <w:r>
        <w:t>ascendan</w:t>
      </w:r>
      <w:r w:rsidR="004C2F21">
        <w:t>ce</w:t>
      </w:r>
      <w:r>
        <w:t xml:space="preserve"> (art</w:t>
      </w:r>
      <w:r w:rsidR="004C2F21">
        <w:t>.</w:t>
      </w:r>
      <w:r>
        <w:t xml:space="preserve"> 1, par</w:t>
      </w:r>
      <w:r w:rsidR="004C2F21">
        <w:t>.</w:t>
      </w:r>
      <w:r>
        <w:t xml:space="preserve"> 1, de la Convention), indiquer comment l</w:t>
      </w:r>
      <w:r w:rsidR="008037C6">
        <w:t>’</w:t>
      </w:r>
      <w:r>
        <w:t>État partie a intégré la notion de discrimination fondée sur l</w:t>
      </w:r>
      <w:r w:rsidR="008037C6">
        <w:t>’</w:t>
      </w:r>
      <w:r>
        <w:t xml:space="preserve">ascendance dans ses lois et règlements pour garantir le plein exercice des droits civils, politiques, économiques, sociaux et culturels aux personnes appartenant à la communauté </w:t>
      </w:r>
      <w:r w:rsidR="00367E00">
        <w:t>b</w:t>
      </w:r>
      <w:r>
        <w:t>urakumin ou descendant de cette communauté.</w:t>
      </w:r>
    </w:p>
    <w:p w:rsidR="000B64E0" w:rsidRDefault="000B64E0" w:rsidP="00F978F4">
      <w:pPr>
        <w:pStyle w:val="SingleTxtG"/>
        <w:keepNext/>
        <w:keepLines/>
      </w:pPr>
      <w:r>
        <w:t>5.</w:t>
      </w:r>
      <w:r>
        <w:tab/>
        <w:t xml:space="preserve">Commenter les informations selon lesquelles les </w:t>
      </w:r>
      <w:r w:rsidR="00D00C55">
        <w:t>C</w:t>
      </w:r>
      <w:r>
        <w:t xml:space="preserve">oréens résidant au Japon demandant la nationalité japonaise sont toujours fortement incités à changer leur nom coréen </w:t>
      </w:r>
      <w:r w:rsidR="00D00C55">
        <w:t xml:space="preserve">en </w:t>
      </w:r>
      <w:r>
        <w:t>nom japonais et selon lesquelles ils se sentent souvent contraints de le faire, par peur de faire l</w:t>
      </w:r>
      <w:r w:rsidR="008037C6">
        <w:t>’</w:t>
      </w:r>
      <w:r>
        <w:t>objet d</w:t>
      </w:r>
      <w:r w:rsidR="008037C6">
        <w:t>’</w:t>
      </w:r>
      <w:r w:rsidR="00D00C55">
        <w:t>une</w:t>
      </w:r>
      <w:r>
        <w:t xml:space="preserve"> discrimination en matière d</w:t>
      </w:r>
      <w:r w:rsidR="008037C6">
        <w:t>’</w:t>
      </w:r>
      <w:r>
        <w:t>éducation, d</w:t>
      </w:r>
      <w:r w:rsidR="008037C6">
        <w:t>’</w:t>
      </w:r>
      <w:r>
        <w:t xml:space="preserve">emploi et de mariage. </w:t>
      </w:r>
    </w:p>
    <w:p w:rsidR="000B64E0" w:rsidRDefault="00D00C55" w:rsidP="00D00C55">
      <w:pPr>
        <w:pStyle w:val="H23G"/>
      </w:pPr>
      <w:r>
        <w:tab/>
      </w:r>
      <w:r>
        <w:tab/>
      </w:r>
      <w:r w:rsidR="000B64E0">
        <w:t>Article 2</w:t>
      </w:r>
    </w:p>
    <w:p w:rsidR="000B64E0" w:rsidRDefault="000B64E0" w:rsidP="00D00C55">
      <w:pPr>
        <w:pStyle w:val="SingleTxtG"/>
      </w:pPr>
      <w:r>
        <w:t>6.</w:t>
      </w:r>
      <w:r>
        <w:tab/>
        <w:t>Au regard des précédentes observations finales du Comité</w:t>
      </w:r>
      <w:r>
        <w:rPr>
          <w:rStyle w:val="FootnoteReference"/>
        </w:rPr>
        <w:footnoteReference w:id="4"/>
      </w:r>
      <w:r>
        <w:t>, indiquer si l</w:t>
      </w:r>
      <w:r w:rsidR="008037C6">
        <w:t>’</w:t>
      </w:r>
      <w:r>
        <w:t xml:space="preserve">État partie entend adopter une législation </w:t>
      </w:r>
      <w:r w:rsidR="00D00C55">
        <w:t>complète</w:t>
      </w:r>
      <w:r>
        <w:t xml:space="preserve"> co</w:t>
      </w:r>
      <w:r w:rsidR="00D00C55">
        <w:t>ntre la discrimination, conformément</w:t>
      </w:r>
      <w:r>
        <w:t xml:space="preserve"> aux dispositions de la Convention.</w:t>
      </w:r>
    </w:p>
    <w:p w:rsidR="000B64E0" w:rsidRDefault="000B64E0" w:rsidP="00D00C55">
      <w:pPr>
        <w:pStyle w:val="SingleTxtG"/>
      </w:pPr>
      <w:r>
        <w:t>7.</w:t>
      </w:r>
      <w:r>
        <w:tab/>
        <w:t>Indiquer s</w:t>
      </w:r>
      <w:r w:rsidR="008037C6">
        <w:t>’</w:t>
      </w:r>
      <w:r>
        <w:t>il existe dans l</w:t>
      </w:r>
      <w:r w:rsidR="008037C6">
        <w:t>’</w:t>
      </w:r>
      <w:r>
        <w:t xml:space="preserve">État partie un organisme indépendant </w:t>
      </w:r>
      <w:r w:rsidR="00D00C55">
        <w:t xml:space="preserve">créé </w:t>
      </w:r>
      <w:r>
        <w:t xml:space="preserve">spécialement pour répondre aux plaintes portant sur la discrimination </w:t>
      </w:r>
      <w:r w:rsidR="00D00C55">
        <w:t>subie</w:t>
      </w:r>
      <w:r>
        <w:t xml:space="preserve"> par, entre autres, les Burakumin, les A</w:t>
      </w:r>
      <w:r w:rsidR="00D00C55">
        <w:t>ïnous</w:t>
      </w:r>
      <w:r>
        <w:t xml:space="preserve">, les </w:t>
      </w:r>
      <w:r w:rsidR="00D00C55">
        <w:t>Ok</w:t>
      </w:r>
      <w:r>
        <w:t>inawa</w:t>
      </w:r>
      <w:r w:rsidR="00D00C55">
        <w:t>is</w:t>
      </w:r>
      <w:r>
        <w:t xml:space="preserve"> et les communautés coréennes, ou s</w:t>
      </w:r>
      <w:r w:rsidR="008037C6">
        <w:t>’</w:t>
      </w:r>
      <w:r>
        <w:t>il est prévu d</w:t>
      </w:r>
      <w:r w:rsidR="008037C6">
        <w:t>’</w:t>
      </w:r>
      <w:r>
        <w:t xml:space="preserve">en </w:t>
      </w:r>
      <w:r w:rsidR="00D00C55">
        <w:t xml:space="preserve">créer </w:t>
      </w:r>
      <w:r>
        <w:t>un. Plus généralement, expliquer si l</w:t>
      </w:r>
      <w:r w:rsidR="008037C6">
        <w:t>’</w:t>
      </w:r>
      <w:r>
        <w:t xml:space="preserve">État partie </w:t>
      </w:r>
      <w:r w:rsidR="00D00C55">
        <w:t xml:space="preserve">envisage de mettre en place </w:t>
      </w:r>
      <w:r>
        <w:t>une institution nationale des droits de l</w:t>
      </w:r>
      <w:r w:rsidR="008037C6">
        <w:t>’</w:t>
      </w:r>
      <w:r>
        <w:t xml:space="preserve">homme conforme aux </w:t>
      </w:r>
      <w:r w:rsidR="0079556D">
        <w:t>P</w:t>
      </w:r>
      <w:r>
        <w:t>rincipes de Paris (résolution 48/134 de l</w:t>
      </w:r>
      <w:r w:rsidR="008037C6">
        <w:t>’</w:t>
      </w:r>
      <w:r>
        <w:t>Assemblée générale, annexe).</w:t>
      </w:r>
    </w:p>
    <w:p w:rsidR="000B64E0" w:rsidRDefault="000B64E0" w:rsidP="00D00C55">
      <w:pPr>
        <w:pStyle w:val="SingleTxtG"/>
      </w:pPr>
      <w:r>
        <w:t>8.</w:t>
      </w:r>
      <w:r>
        <w:tab/>
        <w:t xml:space="preserve">Commenter </w:t>
      </w:r>
      <w:r w:rsidR="00D00C55">
        <w:t>l</w:t>
      </w:r>
      <w:r>
        <w:t xml:space="preserve">es allégations selon lesquelles certains </w:t>
      </w:r>
      <w:r w:rsidR="00D00C55">
        <w:t>cadres et</w:t>
      </w:r>
      <w:r>
        <w:t xml:space="preserve"> fonctionnaires locaux ayant accès aux bases de données confidentiel</w:t>
      </w:r>
      <w:r w:rsidR="00D00C55">
        <w:t>les de l</w:t>
      </w:r>
      <w:r w:rsidR="008037C6">
        <w:t>’</w:t>
      </w:r>
      <w:r w:rsidR="00D00C55">
        <w:t>état civil se serv</w:t>
      </w:r>
      <w:r>
        <w:t xml:space="preserve">ent de leur </w:t>
      </w:r>
      <w:r w:rsidR="00D00C55">
        <w:t>position</w:t>
      </w:r>
      <w:r>
        <w:t xml:space="preserve"> pour créer et mettre à jour des </w:t>
      </w:r>
      <w:r w:rsidR="00D00C55">
        <w:t>«</w:t>
      </w:r>
      <w:r>
        <w:t>liste</w:t>
      </w:r>
      <w:r w:rsidR="00367E00">
        <w:t>s</w:t>
      </w:r>
      <w:r>
        <w:t xml:space="preserve"> des Burakumin» et vendre des informations </w:t>
      </w:r>
      <w:r w:rsidR="00D00C55">
        <w:t>sur l</w:t>
      </w:r>
      <w:r w:rsidR="008037C6">
        <w:t>’</w:t>
      </w:r>
      <w:r w:rsidR="00D00C55">
        <w:t>ascendance</w:t>
      </w:r>
      <w:r w:rsidR="00C305C8">
        <w:t xml:space="preserve">, le </w:t>
      </w:r>
      <w:r>
        <w:t xml:space="preserve">lieu de naissance et </w:t>
      </w:r>
      <w:r w:rsidR="00C305C8">
        <w:t>le</w:t>
      </w:r>
      <w:r>
        <w:t xml:space="preserve"> domicile à des organismes de crédit et </w:t>
      </w:r>
      <w:r w:rsidR="00C305C8">
        <w:t xml:space="preserve">des enquêteurs </w:t>
      </w:r>
      <w:r>
        <w:t xml:space="preserve">privés </w:t>
      </w:r>
      <w:r w:rsidR="00C305C8">
        <w:t xml:space="preserve">chargés de déterminer si un employé </w:t>
      </w:r>
      <w:r>
        <w:t xml:space="preserve">ou un conjoint potentiel </w:t>
      </w:r>
      <w:r w:rsidR="00C305C8">
        <w:t>est issu d</w:t>
      </w:r>
      <w:r w:rsidR="008037C6">
        <w:t>’</w:t>
      </w:r>
      <w:r>
        <w:t xml:space="preserve">une communauté </w:t>
      </w:r>
      <w:r w:rsidR="00C305C8">
        <w:t>b</w:t>
      </w:r>
      <w:r>
        <w:t>urakumin. Indiquer les mesures prises par les autorités administratives centrales pour garantir le respect de la vie privée et</w:t>
      </w:r>
      <w:r w:rsidR="00C305C8">
        <w:t xml:space="preserve"> combattre</w:t>
      </w:r>
      <w:r>
        <w:t xml:space="preserve"> ce type de violation et d</w:t>
      </w:r>
      <w:r w:rsidR="008037C6">
        <w:t>’</w:t>
      </w:r>
      <w:r>
        <w:t>abus. Préciser aussi s</w:t>
      </w:r>
      <w:r w:rsidR="008037C6">
        <w:t>’</w:t>
      </w:r>
      <w:r>
        <w:t>il est prévu de modifier le système actuel de registres d</w:t>
      </w:r>
      <w:r w:rsidR="00C305C8">
        <w:t>e l</w:t>
      </w:r>
      <w:r w:rsidR="008037C6">
        <w:t>’</w:t>
      </w:r>
      <w:r>
        <w:t xml:space="preserve">état civil, </w:t>
      </w:r>
      <w:r w:rsidR="00C305C8">
        <w:t xml:space="preserve">dans lequel il est fait mention de </w:t>
      </w:r>
      <w:r>
        <w:t>l</w:t>
      </w:r>
      <w:r w:rsidR="008037C6">
        <w:t>’</w:t>
      </w:r>
      <w:r>
        <w:t>ascendance</w:t>
      </w:r>
      <w:r w:rsidR="00C305C8">
        <w:t xml:space="preserve"> et de ne plus </w:t>
      </w:r>
      <w:r>
        <w:t>permettre l</w:t>
      </w:r>
      <w:r w:rsidR="008037C6">
        <w:t>’</w:t>
      </w:r>
      <w:r>
        <w:t xml:space="preserve">accès à des informations personnelles </w:t>
      </w:r>
      <w:r w:rsidR="00C305C8">
        <w:t>sans</w:t>
      </w:r>
      <w:r>
        <w:t xml:space="preserve"> le consentement éclairé de </w:t>
      </w:r>
      <w:r w:rsidR="00C305C8">
        <w:t>la personne concern</w:t>
      </w:r>
      <w:r>
        <w:t>é</w:t>
      </w:r>
      <w:r w:rsidR="00C305C8">
        <w:t>e</w:t>
      </w:r>
      <w:r>
        <w:t>.</w:t>
      </w:r>
    </w:p>
    <w:p w:rsidR="000B64E0" w:rsidRDefault="000B64E0" w:rsidP="00C305C8">
      <w:pPr>
        <w:pStyle w:val="SingleTxtG"/>
      </w:pPr>
      <w:r>
        <w:t>9.</w:t>
      </w:r>
      <w:r>
        <w:tab/>
        <w:t>Expliquer pourquoi l</w:t>
      </w:r>
      <w:r w:rsidR="008037C6">
        <w:t>’</w:t>
      </w:r>
      <w:r>
        <w:t>État partie n</w:t>
      </w:r>
      <w:r w:rsidR="008037C6">
        <w:t>’</w:t>
      </w:r>
      <w:r>
        <w:t>a pas encore approuvé le projet de loi sur la protection des droits de l</w:t>
      </w:r>
      <w:r w:rsidR="008037C6">
        <w:t>’</w:t>
      </w:r>
      <w:r>
        <w:t xml:space="preserve">homme, </w:t>
      </w:r>
      <w:r w:rsidR="00C305C8">
        <w:t xml:space="preserve">fournir des informations sur son </w:t>
      </w:r>
      <w:r>
        <w:t>état d</w:t>
      </w:r>
      <w:r w:rsidR="008037C6">
        <w:t>’</w:t>
      </w:r>
      <w:r>
        <w:t xml:space="preserve">avancement </w:t>
      </w:r>
      <w:r w:rsidR="00C305C8">
        <w:t xml:space="preserve">et indiquer les dispositions </w:t>
      </w:r>
      <w:r>
        <w:t xml:space="preserve">qui </w:t>
      </w:r>
      <w:r w:rsidR="00C305C8">
        <w:t>f</w:t>
      </w:r>
      <w:r>
        <w:t>eront p</w:t>
      </w:r>
      <w:r w:rsidR="00C305C8">
        <w:t xml:space="preserve">artie </w:t>
      </w:r>
      <w:r>
        <w:t>de sa version révisée (rapport de l</w:t>
      </w:r>
      <w:r w:rsidR="008037C6">
        <w:t>’</w:t>
      </w:r>
      <w:r>
        <w:t>État partie, CERD/C/JPN/3-6, par. 34).</w:t>
      </w:r>
    </w:p>
    <w:p w:rsidR="000B64E0" w:rsidRDefault="000B64E0" w:rsidP="00C305C8">
      <w:pPr>
        <w:pStyle w:val="SingleTxtG"/>
      </w:pPr>
      <w:r>
        <w:t>10.</w:t>
      </w:r>
      <w:r>
        <w:tab/>
        <w:t xml:space="preserve">Donner davantage de détails sur les procédures de détermination du statut de réfugié </w:t>
      </w:r>
      <w:r w:rsidR="00C305C8">
        <w:t xml:space="preserve">actuellement en vigueur </w:t>
      </w:r>
      <w:r>
        <w:t>ainsi que sur la disposition qui veut que l</w:t>
      </w:r>
      <w:r w:rsidR="008037C6">
        <w:t>’</w:t>
      </w:r>
      <w:r>
        <w:t xml:space="preserve">aide financière aux personnes </w:t>
      </w:r>
      <w:r w:rsidR="00C305C8">
        <w:t xml:space="preserve">ayant le statut de réfugié </w:t>
      </w:r>
      <w:r>
        <w:t>n</w:t>
      </w:r>
      <w:r w:rsidR="008037C6">
        <w:t>’</w:t>
      </w:r>
      <w:r>
        <w:t xml:space="preserve">est </w:t>
      </w:r>
      <w:r w:rsidR="00C305C8">
        <w:t xml:space="preserve">généralement </w:t>
      </w:r>
      <w:r>
        <w:t>accordée que p</w:t>
      </w:r>
      <w:r w:rsidR="00C305C8">
        <w:t>our</w:t>
      </w:r>
      <w:r>
        <w:t xml:space="preserve"> quatre mois, alors que le délai moyen de traitement d</w:t>
      </w:r>
      <w:r w:rsidR="008037C6">
        <w:t>’</w:t>
      </w:r>
      <w:r>
        <w:t>une demande est de deux ans (rapport de l</w:t>
      </w:r>
      <w:r w:rsidR="008037C6">
        <w:t>’</w:t>
      </w:r>
      <w:r>
        <w:t>État partie, CERD/C/JPN/3-6, par. 28).</w:t>
      </w:r>
    </w:p>
    <w:p w:rsidR="000B64E0" w:rsidRDefault="00C305C8" w:rsidP="00C305C8">
      <w:pPr>
        <w:pStyle w:val="H23G"/>
      </w:pPr>
      <w:r>
        <w:tab/>
      </w:r>
      <w:r>
        <w:tab/>
      </w:r>
      <w:r w:rsidR="000B64E0">
        <w:t>Article 4</w:t>
      </w:r>
    </w:p>
    <w:p w:rsidR="000B64E0" w:rsidRDefault="000B64E0" w:rsidP="00C305C8">
      <w:pPr>
        <w:pStyle w:val="SingleTxtG"/>
      </w:pPr>
      <w:r>
        <w:t>11.</w:t>
      </w:r>
      <w:r>
        <w:tab/>
        <w:t xml:space="preserve">Le Comité constate que diverses mesures ont été adoptées pour garantir </w:t>
      </w:r>
      <w:r w:rsidR="00C305C8">
        <w:t xml:space="preserve">une utilisation de </w:t>
      </w:r>
      <w:r>
        <w:t>l</w:t>
      </w:r>
      <w:r w:rsidR="008037C6">
        <w:t>’</w:t>
      </w:r>
      <w:r>
        <w:t xml:space="preserve">Internet </w:t>
      </w:r>
      <w:r w:rsidR="00C305C8">
        <w:t>non attentatoire</w:t>
      </w:r>
      <w:r>
        <w:t xml:space="preserve"> aux droits d</w:t>
      </w:r>
      <w:r w:rsidR="008037C6">
        <w:t>’</w:t>
      </w:r>
      <w:r>
        <w:t>autrui mais in</w:t>
      </w:r>
      <w:r w:rsidR="00C305C8">
        <w:t>vite néanmoins l</w:t>
      </w:r>
      <w:r w:rsidR="008037C6">
        <w:t>’</w:t>
      </w:r>
      <w:r w:rsidR="00C305C8">
        <w:t xml:space="preserve">État partie à commenter les </w:t>
      </w:r>
      <w:r>
        <w:t xml:space="preserve">informations </w:t>
      </w:r>
      <w:r w:rsidR="00C305C8">
        <w:t>faisant état d</w:t>
      </w:r>
      <w:r w:rsidR="008037C6">
        <w:t>’</w:t>
      </w:r>
      <w:r w:rsidR="00C305C8">
        <w:t xml:space="preserve">une persistance </w:t>
      </w:r>
      <w:r>
        <w:t>des cas d</w:t>
      </w:r>
      <w:r w:rsidR="008037C6">
        <w:t>’</w:t>
      </w:r>
      <w:r>
        <w:t>intolérance et d</w:t>
      </w:r>
      <w:r w:rsidR="008037C6">
        <w:t>’</w:t>
      </w:r>
      <w:r>
        <w:t>attaques discriminatoires sur l</w:t>
      </w:r>
      <w:r w:rsidR="008037C6">
        <w:t>’</w:t>
      </w:r>
      <w:r>
        <w:t>Internet, avec notamment la mise en ligne de messages haineux et de menaces anonymes à l</w:t>
      </w:r>
      <w:r w:rsidR="008037C6">
        <w:t>’</w:t>
      </w:r>
      <w:r>
        <w:t xml:space="preserve">encontre de certaines communautés, dont en particulier les Burakumin et la communauté coréenne, et </w:t>
      </w:r>
      <w:r w:rsidR="00C305C8">
        <w:t>de l</w:t>
      </w:r>
      <w:r w:rsidR="008037C6">
        <w:t>’</w:t>
      </w:r>
      <w:r>
        <w:t xml:space="preserve">utilisation de cartes </w:t>
      </w:r>
      <w:r w:rsidR="00C305C8">
        <w:t>et de moteurs</w:t>
      </w:r>
      <w:r w:rsidR="00367E00">
        <w:t xml:space="preserve"> de recherche</w:t>
      </w:r>
      <w:r w:rsidR="00C305C8">
        <w:t xml:space="preserve"> sur l</w:t>
      </w:r>
      <w:r w:rsidR="008037C6">
        <w:t>’</w:t>
      </w:r>
      <w:r w:rsidR="00C305C8">
        <w:t xml:space="preserve">Internet </w:t>
      </w:r>
      <w:r>
        <w:t>pour obtenir des informations personnelles</w:t>
      </w:r>
      <w:r w:rsidR="00C305C8">
        <w:t xml:space="preserve"> à échanger</w:t>
      </w:r>
      <w:r>
        <w:t xml:space="preserve"> sur les noms de famille et adresses de membres ou descendants de ces communautés. Indiquer dans quelle mesure la loi limitant la responsabilité des prestataires de services informatiques de 2004 est appliquée pour lutter contre de tels </w:t>
      </w:r>
      <w:r w:rsidR="00C305C8">
        <w:t xml:space="preserve">emplois </w:t>
      </w:r>
      <w:r>
        <w:t>abus</w:t>
      </w:r>
      <w:r w:rsidR="00C305C8">
        <w:t>ifs de l</w:t>
      </w:r>
      <w:r w:rsidR="008037C6">
        <w:t>’</w:t>
      </w:r>
      <w:r w:rsidR="00C305C8">
        <w:t xml:space="preserve">Internet ou quelles </w:t>
      </w:r>
      <w:r>
        <w:t xml:space="preserve">autres </w:t>
      </w:r>
      <w:r w:rsidR="00C305C8">
        <w:t>dispositions</w:t>
      </w:r>
      <w:r>
        <w:t xml:space="preserve"> ont été prises. Indiquer </w:t>
      </w:r>
      <w:r w:rsidR="00C305C8">
        <w:t>aussi s</w:t>
      </w:r>
      <w:r w:rsidR="008037C6">
        <w:t>’</w:t>
      </w:r>
      <w:r w:rsidR="00C305C8">
        <w:t xml:space="preserve">il a déjà </w:t>
      </w:r>
      <w:r w:rsidR="001D760C">
        <w:t>été donné suite aux c</w:t>
      </w:r>
      <w:r>
        <w:t>onclusions du groupe d</w:t>
      </w:r>
      <w:r w:rsidR="008037C6">
        <w:t>’</w:t>
      </w:r>
      <w:r>
        <w:t>étude sur l</w:t>
      </w:r>
      <w:r w:rsidR="008037C6">
        <w:t>’</w:t>
      </w:r>
      <w:r>
        <w:t>action contre l</w:t>
      </w:r>
      <w:r w:rsidR="001D760C">
        <w:t>a diffusion d</w:t>
      </w:r>
      <w:r w:rsidR="008037C6">
        <w:t>’</w:t>
      </w:r>
      <w:r>
        <w:t>informations illégales et n</w:t>
      </w:r>
      <w:r w:rsidR="001D760C">
        <w:t>uisibl</w:t>
      </w:r>
      <w:r>
        <w:t>es sur l</w:t>
      </w:r>
      <w:r w:rsidR="008037C6">
        <w:t>’</w:t>
      </w:r>
      <w:r>
        <w:t>Internet c</w:t>
      </w:r>
      <w:r w:rsidR="001D760C">
        <w:t>réé</w:t>
      </w:r>
      <w:r>
        <w:t xml:space="preserve"> en 2005 (rapport de l</w:t>
      </w:r>
      <w:r w:rsidR="008037C6">
        <w:t>’</w:t>
      </w:r>
      <w:r>
        <w:t>État partie, CERD/C/JPN/3-6, par. 42).</w:t>
      </w:r>
    </w:p>
    <w:p w:rsidR="000B64E0" w:rsidRDefault="001D760C" w:rsidP="001D760C">
      <w:pPr>
        <w:pStyle w:val="H23G"/>
      </w:pPr>
      <w:r>
        <w:tab/>
      </w:r>
      <w:r>
        <w:tab/>
      </w:r>
      <w:r w:rsidR="000B64E0">
        <w:t>Article 5</w:t>
      </w:r>
    </w:p>
    <w:p w:rsidR="000B64E0" w:rsidRDefault="000B64E0" w:rsidP="001D760C">
      <w:pPr>
        <w:pStyle w:val="SingleTxtG"/>
      </w:pPr>
      <w:r>
        <w:t>12.</w:t>
      </w:r>
      <w:r>
        <w:tab/>
        <w:t xml:space="preserve">Fournir des renseignements sur les mesures prises pour recruter davantage de membres des communautés </w:t>
      </w:r>
      <w:r w:rsidR="001D760C">
        <w:t>aïnou</w:t>
      </w:r>
      <w:r>
        <w:t xml:space="preserve"> et</w:t>
      </w:r>
      <w:r w:rsidR="001D760C">
        <w:t xml:space="preserve"> o</w:t>
      </w:r>
      <w:r>
        <w:t>kinawa</w:t>
      </w:r>
      <w:r w:rsidR="001D760C">
        <w:t>ise</w:t>
      </w:r>
      <w:r>
        <w:t xml:space="preserve"> dans la fonction publique, y compris dans les forces de l</w:t>
      </w:r>
      <w:r w:rsidR="008037C6">
        <w:t>’</w:t>
      </w:r>
      <w:r>
        <w:t>ordre. Fournir des données statistiques complémentaires sur les taux d</w:t>
      </w:r>
      <w:r w:rsidR="008037C6">
        <w:t>’</w:t>
      </w:r>
      <w:r>
        <w:t>emploi</w:t>
      </w:r>
      <w:r w:rsidR="001D760C">
        <w:t xml:space="preserve"> dans la fonction publique des</w:t>
      </w:r>
      <w:r>
        <w:t xml:space="preserve"> groupes visés par la Convention. Commenter </w:t>
      </w:r>
      <w:r w:rsidR="001D760C">
        <w:t>l</w:t>
      </w:r>
      <w:r>
        <w:t xml:space="preserve">es informations selon lesquelles la discrimination est fréquente </w:t>
      </w:r>
      <w:r w:rsidR="001D760C">
        <w:t xml:space="preserve">en matière de </w:t>
      </w:r>
      <w:r>
        <w:t xml:space="preserve">recrutement et </w:t>
      </w:r>
      <w:r w:rsidR="001D760C">
        <w:t>d</w:t>
      </w:r>
      <w:r w:rsidR="008037C6">
        <w:t>’</w:t>
      </w:r>
      <w:r>
        <w:t>emploi et selon lesquelles les membres ou descendants de communautés, tel</w:t>
      </w:r>
      <w:r w:rsidR="001D760C">
        <w:t>le</w:t>
      </w:r>
      <w:r>
        <w:t>s que les A</w:t>
      </w:r>
      <w:r w:rsidR="001D760C">
        <w:t>ïnous</w:t>
      </w:r>
      <w:r>
        <w:t>, les Burakumin et les migrants d</w:t>
      </w:r>
      <w:r w:rsidR="008037C6">
        <w:t>’</w:t>
      </w:r>
      <w:r>
        <w:t xml:space="preserve">ascendance japonaise, sont très largement surreprésentés dans les postes précaires et subalternes </w:t>
      </w:r>
      <w:r w:rsidR="001D760C">
        <w:t>au sein d</w:t>
      </w:r>
      <w:r>
        <w:t>es petites et moyennes entreprises et sous</w:t>
      </w:r>
      <w:r w:rsidR="001D760C">
        <w:t>-</w:t>
      </w:r>
      <w:r>
        <w:t>représentés dans les postes d</w:t>
      </w:r>
      <w:r w:rsidR="001D760C">
        <w:t>e c</w:t>
      </w:r>
      <w:r>
        <w:t>adre</w:t>
      </w:r>
      <w:r w:rsidR="001D760C">
        <w:t>s</w:t>
      </w:r>
      <w:r>
        <w:t>.</w:t>
      </w:r>
    </w:p>
    <w:p w:rsidR="000B64E0" w:rsidRDefault="000B64E0" w:rsidP="001D760C">
      <w:pPr>
        <w:pStyle w:val="SingleTxtG"/>
      </w:pPr>
      <w:r>
        <w:t>13.</w:t>
      </w:r>
      <w:r>
        <w:tab/>
        <w:t xml:space="preserve">Fournir des données et </w:t>
      </w:r>
      <w:r w:rsidR="00835AE7">
        <w:t xml:space="preserve">des </w:t>
      </w:r>
      <w:r>
        <w:t xml:space="preserve">informations additionnelles </w:t>
      </w:r>
      <w:r w:rsidR="00835AE7">
        <w:t xml:space="preserve">ventilées </w:t>
      </w:r>
      <w:r>
        <w:t>sur le programme tendant à accélérer l</w:t>
      </w:r>
      <w:r w:rsidR="008037C6">
        <w:t>’</w:t>
      </w:r>
      <w:r>
        <w:t>adaptation des étrangers au cadre de vie japonais lancé en 2007 ainsi que sur le</w:t>
      </w:r>
      <w:r w:rsidR="00835AE7">
        <w:t xml:space="preserve">s segments de la population visés par </w:t>
      </w:r>
      <w:r>
        <w:t>ce programme (rapport de l</w:t>
      </w:r>
      <w:r w:rsidR="008037C6">
        <w:t>’</w:t>
      </w:r>
      <w:r>
        <w:t xml:space="preserve">État partie, CERD/C/JPN/3-6, par. 55). Indiquer si ce programme est aussi destiné aux conjoints étrangers de citoyens japonais et aux enfants issus de mariages </w:t>
      </w:r>
      <w:r w:rsidR="00835AE7">
        <w:t xml:space="preserve">mixtes </w:t>
      </w:r>
      <w:r>
        <w:t>o</w:t>
      </w:r>
      <w:r w:rsidR="00835AE7">
        <w:t>u</w:t>
      </w:r>
      <w:r>
        <w:t xml:space="preserve"> s</w:t>
      </w:r>
      <w:r w:rsidR="008037C6">
        <w:t>’</w:t>
      </w:r>
      <w:r>
        <w:t>il existe d</w:t>
      </w:r>
      <w:r w:rsidR="008037C6">
        <w:t>’</w:t>
      </w:r>
      <w:r>
        <w:t>autres programmes pour faciliter l</w:t>
      </w:r>
      <w:r w:rsidR="008037C6">
        <w:t>’</w:t>
      </w:r>
      <w:r>
        <w:t xml:space="preserve">intégration de ces personnes </w:t>
      </w:r>
      <w:r w:rsidR="00835AE7">
        <w:t xml:space="preserve">dans </w:t>
      </w:r>
      <w:r>
        <w:t>la société.</w:t>
      </w:r>
    </w:p>
    <w:p w:rsidR="000B64E0" w:rsidRDefault="000B64E0" w:rsidP="00835AE7">
      <w:pPr>
        <w:pStyle w:val="SingleTxtG"/>
      </w:pPr>
      <w:r>
        <w:t>14.</w:t>
      </w:r>
      <w:r>
        <w:tab/>
        <w:t xml:space="preserve">Communiquer des renseignements détaillés sur les mesures </w:t>
      </w:r>
      <w:r w:rsidR="00835AE7">
        <w:t>prises</w:t>
      </w:r>
      <w:r>
        <w:t xml:space="preserve"> pour protéger les droits des travailleurs migrants.</w:t>
      </w:r>
    </w:p>
    <w:p w:rsidR="000B64E0" w:rsidRPr="004342E2" w:rsidRDefault="000B64E0" w:rsidP="00835AE7">
      <w:pPr>
        <w:pStyle w:val="SingleTxtG"/>
      </w:pPr>
      <w:r>
        <w:t>15.</w:t>
      </w:r>
      <w:r>
        <w:tab/>
        <w:t>Décrire les mesures prises pour lever les obstacles que rencontrent les communautés telles que les A</w:t>
      </w:r>
      <w:r w:rsidR="00FF5CEF">
        <w:t>ïnous</w:t>
      </w:r>
      <w:r>
        <w:t>, l</w:t>
      </w:r>
      <w:r w:rsidR="00FF5CEF">
        <w:t xml:space="preserve">es </w:t>
      </w:r>
      <w:r>
        <w:t>Okinawa</w:t>
      </w:r>
      <w:r w:rsidR="00FF5CEF">
        <w:t>is</w:t>
      </w:r>
      <w:r>
        <w:t xml:space="preserve">, les Burakumin, les </w:t>
      </w:r>
      <w:r w:rsidR="00FF5CEF">
        <w:t>C</w:t>
      </w:r>
      <w:r>
        <w:t>oréens résidant au Japon et les résidents permanents chinois, de même que les non ressortissants, dans l</w:t>
      </w:r>
      <w:r w:rsidR="008037C6">
        <w:t>’</w:t>
      </w:r>
      <w:r>
        <w:t>accès à l</w:t>
      </w:r>
      <w:r w:rsidR="008037C6">
        <w:t>’</w:t>
      </w:r>
      <w:r w:rsidR="00FF5CEF">
        <w:t>enseignement</w:t>
      </w:r>
      <w:r>
        <w:t>, à l</w:t>
      </w:r>
      <w:r w:rsidR="008037C6">
        <w:t>’</w:t>
      </w:r>
      <w:r>
        <w:t>emploi, à un niveau de vie suffisant et aux soins de santé. Comment l</w:t>
      </w:r>
      <w:r w:rsidR="008037C6">
        <w:t>’</w:t>
      </w:r>
      <w:r>
        <w:t xml:space="preserve">efficacité de ces mesures </w:t>
      </w:r>
      <w:r w:rsidR="00FF5CEF">
        <w:t>est</w:t>
      </w:r>
      <w:r>
        <w:t xml:space="preserve">-elle </w:t>
      </w:r>
      <w:r w:rsidR="00FF5CEF">
        <w:t>évaluée</w:t>
      </w:r>
      <w:r>
        <w:t xml:space="preserve"> et quels indicateurs spécifiques sont utilisés pour mesurer les progrès accomplis?</w:t>
      </w:r>
    </w:p>
    <w:p w:rsidR="000B64E0" w:rsidRDefault="000B64E0" w:rsidP="00FF5CEF">
      <w:pPr>
        <w:pStyle w:val="SingleTxtG"/>
      </w:pPr>
      <w:r>
        <w:t>16.</w:t>
      </w:r>
      <w:r>
        <w:tab/>
        <w:t>Communiquer des informations sur les mesures prises pour proposer un recours aux retraités coréens résidant au Japon qui n</w:t>
      </w:r>
      <w:r w:rsidR="00F50978">
        <w:t>e bénéficient pas d</w:t>
      </w:r>
      <w:r w:rsidR="008037C6">
        <w:t>’</w:t>
      </w:r>
      <w:r w:rsidR="00F50978">
        <w:t xml:space="preserve">une allocation </w:t>
      </w:r>
      <w:r>
        <w:t>de retraite à cause de la loi sur l</w:t>
      </w:r>
      <w:r w:rsidR="008037C6">
        <w:t>’</w:t>
      </w:r>
      <w:r w:rsidR="00F50978">
        <w:t>assurance</w:t>
      </w:r>
      <w:r w:rsidR="00367E00">
        <w:t xml:space="preserve"> </w:t>
      </w:r>
      <w:r w:rsidR="00F50978">
        <w:t>vieillesse</w:t>
      </w:r>
      <w:r>
        <w:t xml:space="preserve"> nationale</w:t>
      </w:r>
      <w:r>
        <w:rPr>
          <w:rStyle w:val="FootnoteReference"/>
        </w:rPr>
        <w:footnoteReference w:id="5"/>
      </w:r>
      <w:r>
        <w:t>.</w:t>
      </w:r>
    </w:p>
    <w:p w:rsidR="000B64E0" w:rsidRDefault="000B64E0" w:rsidP="00F50978">
      <w:pPr>
        <w:pStyle w:val="SingleTxtG"/>
      </w:pPr>
      <w:r>
        <w:t>17.</w:t>
      </w:r>
      <w:r>
        <w:tab/>
      </w:r>
      <w:r w:rsidR="00F50978">
        <w:t>Préciser l</w:t>
      </w:r>
      <w:r>
        <w:t xml:space="preserve">es indicateurs et </w:t>
      </w:r>
      <w:r w:rsidR="00F50978">
        <w:t>l</w:t>
      </w:r>
      <w:r>
        <w:t xml:space="preserve">es objectifs </w:t>
      </w:r>
      <w:r w:rsidR="00F50978">
        <w:t>à la base de l</w:t>
      </w:r>
      <w:r w:rsidR="008037C6">
        <w:t>’</w:t>
      </w:r>
      <w:r w:rsidR="00F50978">
        <w:t xml:space="preserve">affirmation </w:t>
      </w:r>
      <w:r>
        <w:t xml:space="preserve">selon laquelle la baisse du </w:t>
      </w:r>
      <w:r w:rsidR="00F50978">
        <w:t>pourcentage des demandes d</w:t>
      </w:r>
      <w:r w:rsidR="008037C6">
        <w:t>’</w:t>
      </w:r>
      <w:r>
        <w:t xml:space="preserve">aide publique témoigne des effets positifs des mesures </w:t>
      </w:r>
      <w:r w:rsidR="009B70A2">
        <w:t xml:space="preserve">prises en faveur </w:t>
      </w:r>
      <w:r>
        <w:t>des Utaris par l</w:t>
      </w:r>
      <w:r w:rsidR="008037C6">
        <w:t>’</w:t>
      </w:r>
      <w:r>
        <w:t>administration d</w:t>
      </w:r>
      <w:r w:rsidR="008037C6">
        <w:t>’</w:t>
      </w:r>
      <w:r>
        <w:t xml:space="preserve">Hokkaido (CERD/C/JPN/3-6, par. 10 à 14). </w:t>
      </w:r>
      <w:r w:rsidR="009B70A2">
        <w:t xml:space="preserve">Décrire </w:t>
      </w:r>
      <w:r>
        <w:t>les effets concrets que ces mesures ont eu</w:t>
      </w:r>
      <w:r w:rsidR="00367E00">
        <w:t>s</w:t>
      </w:r>
      <w:r>
        <w:t xml:space="preserve"> sur l</w:t>
      </w:r>
      <w:r w:rsidR="008037C6">
        <w:t>’</w:t>
      </w:r>
      <w:r>
        <w:t xml:space="preserve">enseignement supérieur, </w:t>
      </w:r>
      <w:r w:rsidR="009B70A2">
        <w:t xml:space="preserve">la stabilité des </w:t>
      </w:r>
      <w:r>
        <w:t>emplois, la formation et le revenu moyen annuel des ménages, en comparaison avec la moyenne nationale. Comment l</w:t>
      </w:r>
      <w:r w:rsidR="008037C6">
        <w:t>’</w:t>
      </w:r>
      <w:r>
        <w:t>État partie garantit-il la pleine participation du peuple a</w:t>
      </w:r>
      <w:r w:rsidR="009B70A2">
        <w:t>ïnou</w:t>
      </w:r>
      <w:r>
        <w:t xml:space="preserve"> à la définition d</w:t>
      </w:r>
      <w:r w:rsidR="008037C6">
        <w:t>’</w:t>
      </w:r>
      <w:r>
        <w:t>une politique globale de développement? Indiquer en outre le calendrier prévu pour l</w:t>
      </w:r>
      <w:r w:rsidR="008037C6">
        <w:t>’</w:t>
      </w:r>
      <w:r w:rsidR="009B70A2">
        <w:t>adoption de textes de loi</w:t>
      </w:r>
      <w:r>
        <w:t xml:space="preserve"> sur les questions </w:t>
      </w:r>
      <w:r w:rsidR="009B70A2">
        <w:t>concernant les Aï</w:t>
      </w:r>
      <w:r>
        <w:t>n</w:t>
      </w:r>
      <w:r w:rsidR="009B70A2">
        <w:t>ous</w:t>
      </w:r>
      <w:r>
        <w:t xml:space="preserve"> et la création d</w:t>
      </w:r>
      <w:r w:rsidR="008037C6">
        <w:t>’</w:t>
      </w:r>
      <w:r>
        <w:t>un organisme consultatif sur les affaires a</w:t>
      </w:r>
      <w:r w:rsidR="009B70A2">
        <w:t>ïnou</w:t>
      </w:r>
      <w:r w:rsidR="00367E00">
        <w:t>s</w:t>
      </w:r>
      <w:r>
        <w:t>, conformément au rapport final du Groupe d</w:t>
      </w:r>
      <w:r w:rsidR="008037C6">
        <w:t>’</w:t>
      </w:r>
      <w:r>
        <w:t>experts gouvernemental sur l</w:t>
      </w:r>
      <w:r w:rsidR="009B70A2">
        <w:t>es</w:t>
      </w:r>
      <w:r>
        <w:t xml:space="preserve"> politique</w:t>
      </w:r>
      <w:r w:rsidR="009B70A2">
        <w:t>s</w:t>
      </w:r>
      <w:r>
        <w:t xml:space="preserve"> en faveur des </w:t>
      </w:r>
      <w:r w:rsidR="009B70A2">
        <w:t>Aïnous</w:t>
      </w:r>
      <w:r>
        <w:t xml:space="preserve">. </w:t>
      </w:r>
    </w:p>
    <w:p w:rsidR="000B64E0" w:rsidRDefault="000B64E0" w:rsidP="009B70A2">
      <w:pPr>
        <w:pStyle w:val="SingleTxtG"/>
      </w:pPr>
      <w:r>
        <w:t>18.</w:t>
      </w:r>
      <w:r>
        <w:tab/>
        <w:t xml:space="preserve">Expliquer pourquoi les </w:t>
      </w:r>
      <w:r w:rsidR="009B70A2">
        <w:t xml:space="preserve">Japonais </w:t>
      </w:r>
      <w:r>
        <w:t>natifs des Ryû-Kyû/Okinawa ne sont pas considérés comme peuple autochtone ou minorité nationale par l</w:t>
      </w:r>
      <w:r w:rsidR="008037C6">
        <w:t>’</w:t>
      </w:r>
      <w:r>
        <w:t>État partie et préciser si des mesures ont été mises en œuvre pour protéger, préserver et promouvoir leur patrimoine culturel et leur mode de vie et reconnaître leurs droits fonciers. Préciser l</w:t>
      </w:r>
      <w:r w:rsidR="009B70A2">
        <w:t>e sens que donne l</w:t>
      </w:r>
      <w:r w:rsidR="008037C6">
        <w:t>’</w:t>
      </w:r>
      <w:r>
        <w:t xml:space="preserve">État partie </w:t>
      </w:r>
      <w:r w:rsidR="009B70A2">
        <w:t xml:space="preserve">à </w:t>
      </w:r>
      <w:r>
        <w:t>la notion de «peuple autochtone».</w:t>
      </w:r>
    </w:p>
    <w:p w:rsidR="000B64E0" w:rsidRDefault="000B64E0" w:rsidP="009B70A2">
      <w:pPr>
        <w:pStyle w:val="SingleTxtG"/>
      </w:pPr>
      <w:r>
        <w:t>19.</w:t>
      </w:r>
      <w:r>
        <w:tab/>
        <w:t xml:space="preserve">Selon </w:t>
      </w:r>
      <w:r w:rsidR="00DF6870">
        <w:t>l</w:t>
      </w:r>
      <w:r>
        <w:t>es informations reçues, des enfants d</w:t>
      </w:r>
      <w:r w:rsidR="008037C6">
        <w:t>’</w:t>
      </w:r>
      <w:r>
        <w:t>origine étrangère, notamment les Sud-Américains d</w:t>
      </w:r>
      <w:r w:rsidR="008037C6">
        <w:t>’</w:t>
      </w:r>
      <w:r>
        <w:t>ascendance japonaise, les enfants de travailleurs migrants et les minorités coréennes, fréquentent souvent des écoles parallèles</w:t>
      </w:r>
      <w:r w:rsidR="00DF6870">
        <w:t xml:space="preserve"> appelées</w:t>
      </w:r>
      <w:r>
        <w:t xml:space="preserve"> «établissements scolaires divers», dont l</w:t>
      </w:r>
      <w:r w:rsidR="008037C6">
        <w:t>’</w:t>
      </w:r>
      <w:r>
        <w:t xml:space="preserve">accréditation dépend des autorités préfectorales et qui ne sont pas toujours reconnues </w:t>
      </w:r>
      <w:r w:rsidR="00DF6870">
        <w:t>en tant qu</w:t>
      </w:r>
      <w:r w:rsidR="008037C6">
        <w:t>’</w:t>
      </w:r>
      <w:r w:rsidR="00DF6870">
        <w:t>é</w:t>
      </w:r>
      <w:r>
        <w:t>coles officielles. Dans ce contexte, f</w:t>
      </w:r>
      <w:r w:rsidR="00DF6870">
        <w:t xml:space="preserve">ournir des données ventilées sur </w:t>
      </w:r>
      <w:r>
        <w:t>les taux de scolarisation dans l</w:t>
      </w:r>
      <w:r w:rsidR="008037C6">
        <w:t>’</w:t>
      </w:r>
      <w:r>
        <w:t xml:space="preserve">enseignement obligatoire, </w:t>
      </w:r>
      <w:r w:rsidR="00DF6870">
        <w:t>le pourcentage des enfants qui arrivent à l</w:t>
      </w:r>
      <w:r w:rsidR="008037C6">
        <w:t>’</w:t>
      </w:r>
      <w:r w:rsidR="00DF6870">
        <w:t>université et le taux d</w:t>
      </w:r>
      <w:r w:rsidR="008037C6">
        <w:t>’</w:t>
      </w:r>
      <w:r w:rsidR="00DF6870">
        <w:t xml:space="preserve">inscription </w:t>
      </w:r>
      <w:r>
        <w:t xml:space="preserve">dans les universités des enfants de travailleurs migrants, </w:t>
      </w:r>
      <w:r w:rsidR="00DF6870">
        <w:t>de C</w:t>
      </w:r>
      <w:r>
        <w:t xml:space="preserve">oréens résidents et </w:t>
      </w:r>
      <w:r w:rsidR="00DF6870">
        <w:t>d</w:t>
      </w:r>
      <w:r w:rsidR="008037C6">
        <w:t>’</w:t>
      </w:r>
      <w:r>
        <w:t xml:space="preserve">autres minorités. Quelles mesures institutionnelles et financières ont été prises pour garantir le droit de tous les enfants de recevoir une éducation, y compris un </w:t>
      </w:r>
      <w:r w:rsidR="00DF6870">
        <w:t>e</w:t>
      </w:r>
      <w:r>
        <w:t>nseignement dans les langues</w:t>
      </w:r>
      <w:r w:rsidR="00DF6870">
        <w:t xml:space="preserve"> des minorités,</w:t>
      </w:r>
      <w:r>
        <w:t xml:space="preserve"> comme l</w:t>
      </w:r>
      <w:r w:rsidR="008037C6">
        <w:t>’</w:t>
      </w:r>
      <w:r>
        <w:t xml:space="preserve">a </w:t>
      </w:r>
      <w:r w:rsidR="00DF6870">
        <w:t xml:space="preserve">déjà </w:t>
      </w:r>
      <w:r>
        <w:t>recommandé le Comité</w:t>
      </w:r>
      <w:r w:rsidR="008037C6">
        <w:t>?</w:t>
      </w:r>
      <w:r>
        <w:t xml:space="preserve"> Préciser les mesures prises pour prévenir et combattre le harcèlement dont </w:t>
      </w:r>
      <w:r w:rsidR="00DF6870">
        <w:t>f</w:t>
      </w:r>
      <w:r>
        <w:t>ont l</w:t>
      </w:r>
      <w:r w:rsidR="008037C6">
        <w:t>’</w:t>
      </w:r>
      <w:r>
        <w:t>objet les enfants de la communauté coréenne fréquentant les écoles nord et sud coréennes (rapport de l</w:t>
      </w:r>
      <w:r w:rsidR="008037C6">
        <w:t>’</w:t>
      </w:r>
      <w:r>
        <w:t>État partie, CERD/C/JPN/3-6, par. 26).</w:t>
      </w:r>
    </w:p>
    <w:p w:rsidR="000B64E0" w:rsidRDefault="00367E00" w:rsidP="00DF6870">
      <w:pPr>
        <w:pStyle w:val="H23G"/>
      </w:pPr>
      <w:r>
        <w:tab/>
      </w:r>
      <w:r>
        <w:tab/>
      </w:r>
      <w:r w:rsidR="000B64E0">
        <w:t>Article 7</w:t>
      </w:r>
    </w:p>
    <w:p w:rsidR="000B64E0" w:rsidRDefault="000B64E0" w:rsidP="00DF6870">
      <w:pPr>
        <w:pStyle w:val="SingleTxtG"/>
      </w:pPr>
      <w:r>
        <w:t>20.</w:t>
      </w:r>
      <w:r>
        <w:tab/>
        <w:t>En complément des renseignements présentés dans le rapport de l</w:t>
      </w:r>
      <w:r w:rsidR="008037C6">
        <w:t>’</w:t>
      </w:r>
      <w:r>
        <w:t>État partie (CERD/C/JPN/3-6, par. 35 et</w:t>
      </w:r>
      <w:r w:rsidR="00DF6870">
        <w:t xml:space="preserve"> 46 à 49), fournir davantage d</w:t>
      </w:r>
      <w:r w:rsidR="008037C6">
        <w:t>’</w:t>
      </w:r>
      <w:r w:rsidR="00DF6870">
        <w:t xml:space="preserve">informations </w:t>
      </w:r>
      <w:r>
        <w:t>sur les programmes et cours spécifiques de formation aux droits de l</w:t>
      </w:r>
      <w:r w:rsidR="008037C6">
        <w:t>’</w:t>
      </w:r>
      <w:r>
        <w:t xml:space="preserve">homme </w:t>
      </w:r>
      <w:r w:rsidR="00DF6870">
        <w:t xml:space="preserve">dispensés </w:t>
      </w:r>
      <w:r>
        <w:t xml:space="preserve">aux </w:t>
      </w:r>
      <w:r w:rsidR="00DF6870">
        <w:t>membres de l</w:t>
      </w:r>
      <w:r w:rsidR="008037C6">
        <w:t>’</w:t>
      </w:r>
      <w:r w:rsidR="00DF6870">
        <w:t xml:space="preserve">administration </w:t>
      </w:r>
      <w:r>
        <w:t>judiciaire, aux forces de l</w:t>
      </w:r>
      <w:r w:rsidR="008037C6">
        <w:t>’</w:t>
      </w:r>
      <w:r>
        <w:t>ordre, aux enseignants, aux travailleurs sociaux et à d</w:t>
      </w:r>
      <w:r w:rsidR="008037C6">
        <w:t>’</w:t>
      </w:r>
      <w:r>
        <w:t xml:space="preserve">autres agents de la fonction publique. </w:t>
      </w:r>
      <w:r w:rsidR="00DF6870">
        <w:t>Donner des détails sur l</w:t>
      </w:r>
      <w:r>
        <w:t>e contenu de ce</w:t>
      </w:r>
      <w:r w:rsidR="00DF6870">
        <w:t xml:space="preserve">tte </w:t>
      </w:r>
      <w:r>
        <w:t>formation et le suivi assuré.</w:t>
      </w:r>
    </w:p>
    <w:p w:rsidR="000B64E0" w:rsidRDefault="000B64E0" w:rsidP="00DF6870">
      <w:pPr>
        <w:pStyle w:val="SingleTxtG"/>
      </w:pPr>
      <w:r>
        <w:t>21.</w:t>
      </w:r>
      <w:r>
        <w:tab/>
        <w:t xml:space="preserve">Concernant les recommandations formulées par le Rapporteur spécial sur le racisme à la suite de sa </w:t>
      </w:r>
      <w:r w:rsidR="00DF6870">
        <w:t xml:space="preserve">mission </w:t>
      </w:r>
      <w:r>
        <w:t>au Japon</w:t>
      </w:r>
      <w:r>
        <w:rPr>
          <w:rStyle w:val="FootnoteReference"/>
        </w:rPr>
        <w:footnoteReference w:id="6"/>
      </w:r>
      <w:r>
        <w:t xml:space="preserve">, </w:t>
      </w:r>
      <w:r w:rsidR="00DF6870">
        <w:t xml:space="preserve">fournir </w:t>
      </w:r>
      <w:r>
        <w:t>des renseignements sur les mesures prises pour écrire et enseigner l</w:t>
      </w:r>
      <w:r w:rsidR="008037C6">
        <w:t>’</w:t>
      </w:r>
      <w:r>
        <w:t>histoire</w:t>
      </w:r>
      <w:r w:rsidR="00DF6870">
        <w:t xml:space="preserve"> avec objectivité et exactitude</w:t>
      </w:r>
      <w:r>
        <w:t>.</w:t>
      </w:r>
    </w:p>
    <w:p w:rsidR="000B64E0" w:rsidRDefault="000B64E0" w:rsidP="00DF6870">
      <w:pPr>
        <w:pStyle w:val="SingleTxtG"/>
      </w:pPr>
      <w:r>
        <w:t>22.</w:t>
      </w:r>
      <w:r>
        <w:tab/>
        <w:t>Donner un complément d</w:t>
      </w:r>
      <w:r w:rsidR="008037C6">
        <w:t>’</w:t>
      </w:r>
      <w:r>
        <w:t>information concernant les activités de sensibilisation et d</w:t>
      </w:r>
      <w:r w:rsidR="008037C6">
        <w:t>’</w:t>
      </w:r>
      <w:r>
        <w:t>éducation dans le domaine des droits de l</w:t>
      </w:r>
      <w:r w:rsidR="008037C6">
        <w:t>’</w:t>
      </w:r>
      <w:r>
        <w:t>homme men</w:t>
      </w:r>
      <w:r w:rsidR="00DF6870">
        <w:t>ées</w:t>
      </w:r>
      <w:r>
        <w:t xml:space="preserve"> </w:t>
      </w:r>
      <w:r w:rsidR="00DF6870">
        <w:t>à l</w:t>
      </w:r>
      <w:r w:rsidR="008037C6">
        <w:t>’</w:t>
      </w:r>
      <w:r w:rsidR="00DF6870">
        <w:t xml:space="preserve">intention </w:t>
      </w:r>
      <w:r>
        <w:t>du grand public au niveau préfectorale et dans l</w:t>
      </w:r>
      <w:r w:rsidR="008037C6">
        <w:t>’</w:t>
      </w:r>
      <w:r>
        <w:t xml:space="preserve">ensemble du pays. Préciser comment est </w:t>
      </w:r>
      <w:r w:rsidR="00DF6870">
        <w:t>mesurée l</w:t>
      </w:r>
      <w:r w:rsidR="008037C6">
        <w:t>’</w:t>
      </w:r>
      <w:r w:rsidR="00DF6870">
        <w:t>incidence des activités de sensi</w:t>
      </w:r>
      <w:r>
        <w:t xml:space="preserve">bilisation et </w:t>
      </w:r>
      <w:r w:rsidR="00DF6870">
        <w:t xml:space="preserve">des </w:t>
      </w:r>
      <w:r>
        <w:t>programmes de formation et d</w:t>
      </w:r>
      <w:r w:rsidR="008037C6">
        <w:t>’</w:t>
      </w:r>
      <w:r>
        <w:t xml:space="preserve">éducation sur les attitudes et comportements </w:t>
      </w:r>
      <w:r w:rsidR="00DF6870">
        <w:t xml:space="preserve">tenaces visés par </w:t>
      </w:r>
      <w:r>
        <w:t>la Convention.</w:t>
      </w:r>
    </w:p>
    <w:p w:rsidR="000B64E0" w:rsidRPr="000B64E0" w:rsidRDefault="000B64E0" w:rsidP="000B64E0">
      <w:pPr>
        <w:pStyle w:val="SingleTxtG"/>
        <w:spacing w:before="240" w:after="0"/>
        <w:jc w:val="center"/>
        <w:rPr>
          <w:u w:val="single"/>
        </w:rPr>
      </w:pPr>
      <w:r>
        <w:rPr>
          <w:u w:val="single"/>
        </w:rPr>
        <w:tab/>
      </w:r>
      <w:r>
        <w:rPr>
          <w:u w:val="single"/>
        </w:rPr>
        <w:tab/>
      </w:r>
      <w:r>
        <w:rPr>
          <w:u w:val="single"/>
        </w:rPr>
        <w:tab/>
      </w:r>
    </w:p>
    <w:sectPr w:rsidR="000B64E0" w:rsidRPr="000B64E0" w:rsidSect="000B64E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3B15" w:rsidRDefault="005C3B15"/>
  </w:endnote>
  <w:endnote w:type="continuationSeparator" w:id="0">
    <w:p w:rsidR="005C3B15" w:rsidRDefault="005C3B15"/>
  </w:endnote>
  <w:endnote w:type="continuationNotice" w:id="1">
    <w:p w:rsidR="005C3B15" w:rsidRDefault="005C3B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B15" w:rsidRPr="000B64E0" w:rsidRDefault="005C3B15" w:rsidP="000B64E0">
    <w:pPr>
      <w:pStyle w:val="Footer"/>
      <w:tabs>
        <w:tab w:val="right" w:pos="9638"/>
      </w:tabs>
    </w:pPr>
    <w:r w:rsidRPr="000B64E0">
      <w:rPr>
        <w:b/>
        <w:sz w:val="18"/>
      </w:rPr>
      <w:fldChar w:fldCharType="begin"/>
    </w:r>
    <w:r w:rsidRPr="000B64E0">
      <w:rPr>
        <w:b/>
        <w:sz w:val="18"/>
      </w:rPr>
      <w:instrText xml:space="preserve"> PAGE  \* MERGEFORMAT </w:instrText>
    </w:r>
    <w:r w:rsidRPr="000B64E0">
      <w:rPr>
        <w:b/>
        <w:sz w:val="18"/>
      </w:rPr>
      <w:fldChar w:fldCharType="separate"/>
    </w:r>
    <w:r>
      <w:rPr>
        <w:b/>
        <w:noProof/>
        <w:sz w:val="18"/>
      </w:rPr>
      <w:t>2</w:t>
    </w:r>
    <w:r w:rsidRPr="000B64E0">
      <w:rPr>
        <w:b/>
        <w:sz w:val="18"/>
      </w:rPr>
      <w:fldChar w:fldCharType="end"/>
    </w:r>
    <w:r>
      <w:rPr>
        <w:b/>
        <w:sz w:val="18"/>
      </w:rPr>
      <w:tab/>
    </w:r>
    <w:r>
      <w:t>GE.09-46471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B15" w:rsidRPr="000B64E0" w:rsidRDefault="005C3B15" w:rsidP="000B64E0">
    <w:pPr>
      <w:pStyle w:val="Footer"/>
      <w:tabs>
        <w:tab w:val="right" w:pos="9638"/>
      </w:tabs>
      <w:rPr>
        <w:b/>
        <w:sz w:val="18"/>
      </w:rPr>
    </w:pPr>
    <w:r>
      <w:t>GE.09-46471</w:t>
    </w:r>
    <w:r>
      <w:tab/>
    </w:r>
    <w:r w:rsidRPr="000B64E0">
      <w:rPr>
        <w:b/>
        <w:sz w:val="18"/>
      </w:rPr>
      <w:fldChar w:fldCharType="begin"/>
    </w:r>
    <w:r w:rsidRPr="000B64E0">
      <w:rPr>
        <w:b/>
        <w:sz w:val="18"/>
      </w:rPr>
      <w:instrText xml:space="preserve"> PAGE  \* MERGEFORMAT </w:instrText>
    </w:r>
    <w:r w:rsidRPr="000B64E0">
      <w:rPr>
        <w:b/>
        <w:sz w:val="18"/>
      </w:rPr>
      <w:fldChar w:fldCharType="separate"/>
    </w:r>
    <w:r>
      <w:rPr>
        <w:b/>
        <w:noProof/>
        <w:sz w:val="18"/>
      </w:rPr>
      <w:t>3</w:t>
    </w:r>
    <w:r w:rsidRPr="000B64E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B15" w:rsidRDefault="005C3B15">
    <w:pPr>
      <w:pStyle w:val="Footer"/>
    </w:pPr>
    <w:r>
      <w:rPr>
        <w:sz w:val="20"/>
      </w:rPr>
      <w:t>GE.09-46471</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181209    221209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3B15" w:rsidRPr="00D27D5E" w:rsidRDefault="005C3B15" w:rsidP="00D27D5E">
      <w:pPr>
        <w:tabs>
          <w:tab w:val="right" w:pos="2155"/>
        </w:tabs>
        <w:spacing w:after="80"/>
        <w:ind w:left="680"/>
        <w:rPr>
          <w:u w:val="single"/>
        </w:rPr>
      </w:pPr>
      <w:r>
        <w:rPr>
          <w:u w:val="single"/>
        </w:rPr>
        <w:tab/>
      </w:r>
    </w:p>
  </w:footnote>
  <w:footnote w:type="continuationSeparator" w:id="0">
    <w:p w:rsidR="005C3B15" w:rsidRPr="00AA7FE7" w:rsidRDefault="005C3B15" w:rsidP="00AA7FE7">
      <w:pPr>
        <w:tabs>
          <w:tab w:val="right" w:pos="2155"/>
        </w:tabs>
        <w:spacing w:after="80"/>
        <w:ind w:left="680"/>
        <w:rPr>
          <w:u w:val="single"/>
        </w:rPr>
      </w:pPr>
      <w:r w:rsidRPr="00AA7FE7">
        <w:rPr>
          <w:u w:val="single"/>
        </w:rPr>
        <w:tab/>
      </w:r>
    </w:p>
  </w:footnote>
  <w:footnote w:type="continuationNotice" w:id="1">
    <w:p w:rsidR="005C3B15" w:rsidRDefault="005C3B15"/>
  </w:footnote>
  <w:footnote w:id="2">
    <w:p w:rsidR="005C3B15" w:rsidRDefault="005C3B15" w:rsidP="000B64E0">
      <w:pPr>
        <w:pStyle w:val="FootnoteText"/>
      </w:pPr>
      <w:r>
        <w:tab/>
      </w:r>
      <w:r>
        <w:rPr>
          <w:rStyle w:val="FootnoteReference"/>
        </w:rPr>
        <w:footnoteRef/>
      </w:r>
      <w:r>
        <w:tab/>
        <w:t>CERD/C/304/Add.114, par. 7 et 22.</w:t>
      </w:r>
    </w:p>
  </w:footnote>
  <w:footnote w:id="3">
    <w:p w:rsidR="005C3B15" w:rsidRDefault="005C3B15" w:rsidP="000B64E0">
      <w:pPr>
        <w:pStyle w:val="FootnoteText"/>
      </w:pPr>
      <w:r>
        <w:tab/>
      </w:r>
      <w:r>
        <w:rPr>
          <w:rStyle w:val="FootnoteReference"/>
        </w:rPr>
        <w:footnoteRef/>
      </w:r>
      <w:r>
        <w:tab/>
        <w:t>Ibid., par. 8.</w:t>
      </w:r>
    </w:p>
  </w:footnote>
  <w:footnote w:id="4">
    <w:p w:rsidR="005C3B15" w:rsidRDefault="005C3B15" w:rsidP="000B64E0">
      <w:pPr>
        <w:pStyle w:val="FootnoteText"/>
      </w:pPr>
      <w:r>
        <w:tab/>
      </w:r>
      <w:r>
        <w:rPr>
          <w:rStyle w:val="FootnoteReference"/>
        </w:rPr>
        <w:footnoteRef/>
      </w:r>
      <w:r>
        <w:tab/>
        <w:t>Ibid., par. 10.</w:t>
      </w:r>
    </w:p>
  </w:footnote>
  <w:footnote w:id="5">
    <w:p w:rsidR="005C3B15" w:rsidRDefault="005C3B15" w:rsidP="000B64E0">
      <w:pPr>
        <w:pStyle w:val="FootnoteText"/>
      </w:pPr>
      <w:r>
        <w:tab/>
      </w:r>
      <w:r>
        <w:rPr>
          <w:rStyle w:val="FootnoteReference"/>
        </w:rPr>
        <w:footnoteRef/>
      </w:r>
      <w:r>
        <w:tab/>
        <w:t>Voir également à cet égard la recommandation sur ce sujet du Rapporteur spécial sur le racisme à la suite de sa mission au Japon de juillet 2005, E/CN.4/2006/16/Add.2, par. 91.</w:t>
      </w:r>
    </w:p>
  </w:footnote>
  <w:footnote w:id="6">
    <w:p w:rsidR="005C3B15" w:rsidRDefault="005C3B15" w:rsidP="000B64E0">
      <w:pPr>
        <w:pStyle w:val="FootnoteText"/>
      </w:pPr>
      <w:r>
        <w:tab/>
      </w:r>
      <w:r>
        <w:rPr>
          <w:rStyle w:val="FootnoteReference"/>
        </w:rPr>
        <w:footnoteRef/>
      </w:r>
      <w:r>
        <w:tab/>
        <w:t>E/CN.4/2006/16/Add.2, par. 82.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B15" w:rsidRPr="000B64E0" w:rsidRDefault="005C3B15">
    <w:pPr>
      <w:pStyle w:val="Header"/>
    </w:pPr>
    <w:r>
      <w:t>CERD/C/JPN/Q/3-6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B15" w:rsidRPr="000B64E0" w:rsidRDefault="005C3B15" w:rsidP="000B64E0">
    <w:pPr>
      <w:pStyle w:val="Header"/>
      <w:jc w:val="right"/>
    </w:pPr>
    <w:r>
      <w:t>CERD/C/JPN/Q/3-6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A714197A"/>
    <w:lvl w:ilvl="0">
      <w:start w:val="1"/>
      <w:numFmt w:val="decimal"/>
      <w:lvlText w:val="%1."/>
      <w:lvlJc w:val="left"/>
      <w:pPr>
        <w:tabs>
          <w:tab w:val="num" w:pos="1209"/>
        </w:tabs>
        <w:ind w:left="1209" w:hanging="360"/>
      </w:pPr>
    </w:lvl>
  </w:abstractNum>
  <w:abstractNum w:abstractNumId="2">
    <w:nsid w:val="FFFFFF7E"/>
    <w:multiLevelType w:val="singleLevel"/>
    <w:tmpl w:val="F196A252"/>
    <w:lvl w:ilvl="0">
      <w:start w:val="1"/>
      <w:numFmt w:val="decimal"/>
      <w:lvlText w:val="%1."/>
      <w:lvlJc w:val="left"/>
      <w:pPr>
        <w:tabs>
          <w:tab w:val="num" w:pos="926"/>
        </w:tabs>
        <w:ind w:left="926" w:hanging="360"/>
      </w:pPr>
    </w:lvl>
  </w:abstractNum>
  <w:abstractNum w:abstractNumId="3">
    <w:nsid w:val="FFFFFF7F"/>
    <w:multiLevelType w:val="singleLevel"/>
    <w:tmpl w:val="145E9E0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0A08F3A"/>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es-ES"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B3CE8"/>
    <w:rsid w:val="00016AC5"/>
    <w:rsid w:val="00052F47"/>
    <w:rsid w:val="00054609"/>
    <w:rsid w:val="000A6F55"/>
    <w:rsid w:val="000B64E0"/>
    <w:rsid w:val="000E7579"/>
    <w:rsid w:val="000F41F2"/>
    <w:rsid w:val="001231AD"/>
    <w:rsid w:val="001450E6"/>
    <w:rsid w:val="00150465"/>
    <w:rsid w:val="00160540"/>
    <w:rsid w:val="00192EEB"/>
    <w:rsid w:val="00197832"/>
    <w:rsid w:val="001A20FB"/>
    <w:rsid w:val="001B3867"/>
    <w:rsid w:val="001D72C5"/>
    <w:rsid w:val="001D760C"/>
    <w:rsid w:val="001D7F8A"/>
    <w:rsid w:val="001E3FEB"/>
    <w:rsid w:val="001E4A02"/>
    <w:rsid w:val="002013B0"/>
    <w:rsid w:val="00225A8C"/>
    <w:rsid w:val="002626D4"/>
    <w:rsid w:val="002659F1"/>
    <w:rsid w:val="00265CD7"/>
    <w:rsid w:val="00287E79"/>
    <w:rsid w:val="002928F9"/>
    <w:rsid w:val="002A5D07"/>
    <w:rsid w:val="002D3F03"/>
    <w:rsid w:val="002E0D40"/>
    <w:rsid w:val="002E5B0C"/>
    <w:rsid w:val="00300D06"/>
    <w:rsid w:val="003016B7"/>
    <w:rsid w:val="003515AA"/>
    <w:rsid w:val="00367E00"/>
    <w:rsid w:val="00374106"/>
    <w:rsid w:val="003976D5"/>
    <w:rsid w:val="003D6C68"/>
    <w:rsid w:val="004159D0"/>
    <w:rsid w:val="00472145"/>
    <w:rsid w:val="004C2F21"/>
    <w:rsid w:val="00540389"/>
    <w:rsid w:val="00543D5E"/>
    <w:rsid w:val="00571F41"/>
    <w:rsid w:val="00593658"/>
    <w:rsid w:val="005B3CE8"/>
    <w:rsid w:val="005C3B15"/>
    <w:rsid w:val="005E5D1F"/>
    <w:rsid w:val="006034FC"/>
    <w:rsid w:val="00611D43"/>
    <w:rsid w:val="00612D48"/>
    <w:rsid w:val="00616B45"/>
    <w:rsid w:val="00630D9B"/>
    <w:rsid w:val="00631953"/>
    <w:rsid w:val="006439EC"/>
    <w:rsid w:val="00657120"/>
    <w:rsid w:val="00693E16"/>
    <w:rsid w:val="006B4590"/>
    <w:rsid w:val="006C340C"/>
    <w:rsid w:val="006D7B0B"/>
    <w:rsid w:val="006E6AE5"/>
    <w:rsid w:val="006F39E4"/>
    <w:rsid w:val="0070347C"/>
    <w:rsid w:val="007176C1"/>
    <w:rsid w:val="007231EF"/>
    <w:rsid w:val="0078670C"/>
    <w:rsid w:val="0079556D"/>
    <w:rsid w:val="007D0FA2"/>
    <w:rsid w:val="007F55CB"/>
    <w:rsid w:val="008037C6"/>
    <w:rsid w:val="00835AE7"/>
    <w:rsid w:val="00844750"/>
    <w:rsid w:val="00893BA0"/>
    <w:rsid w:val="008B44C4"/>
    <w:rsid w:val="008C08B1"/>
    <w:rsid w:val="008D2259"/>
    <w:rsid w:val="008E7FAE"/>
    <w:rsid w:val="00911BF7"/>
    <w:rsid w:val="00977EC8"/>
    <w:rsid w:val="009B70A2"/>
    <w:rsid w:val="009C17F5"/>
    <w:rsid w:val="009D3A8C"/>
    <w:rsid w:val="009E7956"/>
    <w:rsid w:val="00A2492E"/>
    <w:rsid w:val="00A82B6C"/>
    <w:rsid w:val="00AA7FE7"/>
    <w:rsid w:val="00AB3173"/>
    <w:rsid w:val="00AC01AA"/>
    <w:rsid w:val="00AC67A1"/>
    <w:rsid w:val="00AC7977"/>
    <w:rsid w:val="00AE352C"/>
    <w:rsid w:val="00AF2E78"/>
    <w:rsid w:val="00B32E2D"/>
    <w:rsid w:val="00B61990"/>
    <w:rsid w:val="00BF0556"/>
    <w:rsid w:val="00C03431"/>
    <w:rsid w:val="00C261F8"/>
    <w:rsid w:val="00C305C8"/>
    <w:rsid w:val="00C33100"/>
    <w:rsid w:val="00C57CFB"/>
    <w:rsid w:val="00CD1A71"/>
    <w:rsid w:val="00CD1FBB"/>
    <w:rsid w:val="00D00C55"/>
    <w:rsid w:val="00D016B5"/>
    <w:rsid w:val="00D034F1"/>
    <w:rsid w:val="00D27D5E"/>
    <w:rsid w:val="00D34C7D"/>
    <w:rsid w:val="00D37345"/>
    <w:rsid w:val="00DB3051"/>
    <w:rsid w:val="00DC156C"/>
    <w:rsid w:val="00DE6D90"/>
    <w:rsid w:val="00DF002F"/>
    <w:rsid w:val="00DF6870"/>
    <w:rsid w:val="00E0244D"/>
    <w:rsid w:val="00E42D5E"/>
    <w:rsid w:val="00E81E94"/>
    <w:rsid w:val="00E82607"/>
    <w:rsid w:val="00EC5A42"/>
    <w:rsid w:val="00F50978"/>
    <w:rsid w:val="00F63BC6"/>
    <w:rsid w:val="00F978F4"/>
    <w:rsid w:val="00FA5A79"/>
    <w:rsid w:val="00FB0BFE"/>
    <w:rsid w:val="00FB4C51"/>
    <w:rsid w:val="00FF1DBD"/>
    <w:rsid w:val="00FF5CE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540389"/>
    <w:rPr>
      <w:color w:val="auto"/>
      <w:u w:val="none"/>
    </w:rPr>
  </w:style>
  <w:style w:type="character" w:styleId="FollowedHyperlink">
    <w:name w:val="FollowedHyperlink"/>
    <w:rsid w:val="00540389"/>
    <w:rPr>
      <w:color w:val="auto"/>
      <w:u w:val="none"/>
    </w:rPr>
  </w:style>
  <w:style w:type="character" w:customStyle="1" w:styleId="SingleTxtGCar">
    <w:name w:val="_ Single Txt_G Car"/>
    <w:link w:val="SingleTxtG"/>
    <w:rsid w:val="004C2F21"/>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4</Pages>
  <Words>1678</Words>
  <Characters>9637</Characters>
  <Application>Microsoft Office Word</Application>
  <DocSecurity>4</DocSecurity>
  <Lines>157</Lines>
  <Paragraphs>46</Paragraphs>
  <ScaleCrop>false</ScaleCrop>
  <HeadingPairs>
    <vt:vector size="2" baseType="variant">
      <vt:variant>
        <vt:lpstr>Titre</vt:lpstr>
      </vt:variant>
      <vt:variant>
        <vt:i4>1</vt:i4>
      </vt:variant>
    </vt:vector>
  </HeadingPairs>
  <TitlesOfParts>
    <vt:vector size="1" baseType="lpstr">
      <vt:lpstr>CERD/C/JPN/Q/3-6</vt:lpstr>
    </vt:vector>
  </TitlesOfParts>
  <Manager>cmv</Manager>
  <Company>CSD</Company>
  <LinksUpToDate>false</LinksUpToDate>
  <CharactersWithSpaces>11269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CERD/C/JPN/Q/3-6</dc:title>
  <dc:subject>FINAL</dc:subject>
  <dc:creator>ROBERT</dc:creator>
  <cp:keywords/>
  <dc:description/>
  <cp:lastModifiedBy>Moret-Var</cp:lastModifiedBy>
  <cp:revision>2</cp:revision>
  <cp:lastPrinted>2009-12-22T15:25:00Z</cp:lastPrinted>
  <dcterms:created xsi:type="dcterms:W3CDTF">2009-12-22T15:27:00Z</dcterms:created>
  <dcterms:modified xsi:type="dcterms:W3CDTF">2009-12-22T15:27:00Z</dcterms:modified>
</cp:coreProperties>
</file>