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54736"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7608C2">
              <w:t>GÉNÉRALE</w:t>
            </w:r>
          </w:p>
          <w:p w:rsidR="00E61E9E" w:rsidRDefault="007608C2">
            <w:pPr>
              <w:spacing w:after="240"/>
            </w:pPr>
            <w:r w:rsidRPr="007608C2">
              <w:t>CCPR/C/UZB/Q/3</w:t>
            </w:r>
            <w:r>
              <w:br/>
              <w:t>6 août</w:t>
            </w:r>
            <w:r w:rsidR="00E61E9E">
              <w:t xml:space="preserve"> 200</w:t>
            </w:r>
            <w:r w:rsidR="004633C6">
              <w:t>9</w:t>
            </w:r>
          </w:p>
          <w:p w:rsidR="00E61E9E" w:rsidRDefault="00E61E9E">
            <w:r>
              <w:t>FRANÇAIS</w:t>
            </w:r>
            <w:r>
              <w:br/>
              <w:t>Original: ANGLAIS</w:t>
            </w:r>
          </w:p>
        </w:tc>
      </w:tr>
    </w:tbl>
    <w:p w:rsidR="00E61E9E" w:rsidRDefault="00E61E9E" w:rsidP="00C71E9B">
      <w:pPr>
        <w:spacing w:before="120" w:after="360"/>
      </w:pPr>
      <w:r>
        <w:t>COMITÉ DES DROITS DE L’HOMME</w:t>
      </w:r>
      <w:r w:rsidR="007608C2">
        <w:br/>
        <w:t>Quatre-vi</w:t>
      </w:r>
      <w:r w:rsidR="00C71E9B">
        <w:t>ngt-seizième session</w:t>
      </w:r>
      <w:r w:rsidR="00C71E9B">
        <w:br/>
        <w:t>Genève, 13</w:t>
      </w:r>
      <w:r w:rsidR="00C71E9B">
        <w:noBreakHyphen/>
      </w:r>
      <w:r w:rsidR="007608C2">
        <w:t>31 juillet 2009</w:t>
      </w:r>
    </w:p>
    <w:p w:rsidR="007621BE" w:rsidRPr="000524CD" w:rsidRDefault="007621BE" w:rsidP="007621BE">
      <w:pPr>
        <w:tabs>
          <w:tab w:val="left" w:pos="6240"/>
        </w:tabs>
        <w:spacing w:after="240"/>
        <w:jc w:val="center"/>
        <w:rPr>
          <w:b/>
        </w:rPr>
      </w:pPr>
      <w:r>
        <w:rPr>
          <w:b/>
        </w:rPr>
        <w:t xml:space="preserve">LISTE DES POINTS À TRAITER À </w:t>
      </w:r>
      <w:r w:rsidRPr="000524CD">
        <w:rPr>
          <w:b/>
        </w:rPr>
        <w:t>L</w:t>
      </w:r>
      <w:r>
        <w:rPr>
          <w:b/>
        </w:rPr>
        <w:t>’</w:t>
      </w:r>
      <w:r w:rsidRPr="000524CD">
        <w:rPr>
          <w:b/>
        </w:rPr>
        <w:t>OCCASION DE L</w:t>
      </w:r>
      <w:r>
        <w:rPr>
          <w:b/>
        </w:rPr>
        <w:t>’</w:t>
      </w:r>
      <w:r w:rsidRPr="000524CD">
        <w:rPr>
          <w:b/>
        </w:rPr>
        <w:t>EXAMEN</w:t>
      </w:r>
      <w:r>
        <w:rPr>
          <w:b/>
        </w:rPr>
        <w:br/>
      </w:r>
      <w:r w:rsidRPr="000524CD">
        <w:rPr>
          <w:b/>
        </w:rPr>
        <w:t>DU TROISIÈME RAPPORT PÉRIODIQUE DE L</w:t>
      </w:r>
      <w:r>
        <w:rPr>
          <w:b/>
        </w:rPr>
        <w:t>’</w:t>
      </w:r>
      <w:r w:rsidRPr="000524CD">
        <w:rPr>
          <w:b/>
        </w:rPr>
        <w:t>OUZBÉKISTAN</w:t>
      </w:r>
      <w:r>
        <w:rPr>
          <w:b/>
        </w:rPr>
        <w:br/>
      </w:r>
      <w:r w:rsidRPr="000524CD">
        <w:rPr>
          <w:b/>
        </w:rPr>
        <w:t>(CCPR/C/UZB/3)</w:t>
      </w:r>
    </w:p>
    <w:p w:rsidR="007621BE" w:rsidRPr="000524CD" w:rsidRDefault="007621BE" w:rsidP="007621BE">
      <w:pPr>
        <w:tabs>
          <w:tab w:val="left" w:pos="6240"/>
        </w:tabs>
        <w:spacing w:after="240"/>
        <w:jc w:val="center"/>
        <w:rPr>
          <w:b/>
        </w:rPr>
      </w:pPr>
      <w:r w:rsidRPr="000524CD">
        <w:rPr>
          <w:b/>
        </w:rPr>
        <w:t xml:space="preserve">Cadre </w:t>
      </w:r>
      <w:r>
        <w:rPr>
          <w:b/>
        </w:rPr>
        <w:t>in</w:t>
      </w:r>
      <w:r w:rsidRPr="000524CD">
        <w:rPr>
          <w:b/>
        </w:rPr>
        <w:t>stitutionnel et juridique de l</w:t>
      </w:r>
      <w:r>
        <w:rPr>
          <w:b/>
        </w:rPr>
        <w:t>’</w:t>
      </w:r>
      <w:r w:rsidRPr="000524CD">
        <w:rPr>
          <w:b/>
        </w:rPr>
        <w:t>application du Pacte</w:t>
      </w:r>
      <w:r>
        <w:rPr>
          <w:b/>
        </w:rPr>
        <w:br/>
      </w:r>
      <w:r w:rsidRPr="000524CD">
        <w:rPr>
          <w:b/>
        </w:rPr>
        <w:t>et</w:t>
      </w:r>
      <w:r>
        <w:rPr>
          <w:b/>
        </w:rPr>
        <w:t xml:space="preserve"> </w:t>
      </w:r>
      <w:r w:rsidRPr="000524CD">
        <w:rPr>
          <w:b/>
        </w:rPr>
        <w:t xml:space="preserve">du Protocole facultatif, droit à un recours </w:t>
      </w:r>
      <w:r>
        <w:rPr>
          <w:b/>
        </w:rPr>
        <w:t xml:space="preserve">utile </w:t>
      </w:r>
      <w:r w:rsidRPr="000524CD">
        <w:rPr>
          <w:b/>
        </w:rPr>
        <w:t>(art. 2)</w:t>
      </w:r>
    </w:p>
    <w:p w:rsidR="007621BE" w:rsidRPr="000524CD" w:rsidRDefault="007621BE" w:rsidP="007621BE">
      <w:pPr>
        <w:tabs>
          <w:tab w:val="left" w:pos="567"/>
          <w:tab w:val="left" w:pos="6240"/>
        </w:tabs>
        <w:spacing w:after="240"/>
        <w:ind w:left="567" w:hanging="567"/>
      </w:pPr>
      <w:r w:rsidRPr="000524CD">
        <w:t>1.</w:t>
      </w:r>
      <w:r w:rsidRPr="000524CD">
        <w:tab/>
        <w:t>Donner des exemples de cas où les dispositions du Pacte ont été invoquées directement ou indirectement devant ou par des tribunaux de l</w:t>
      </w:r>
      <w:r>
        <w:t>’</w:t>
      </w:r>
      <w:r w:rsidRPr="000524CD">
        <w:t>État partie, et donner des précisions sur le point de savoir si le Pacte est de fait directement applicable en tant que droit interne (rapport de l</w:t>
      </w:r>
      <w:r>
        <w:t>’</w:t>
      </w:r>
      <w:r w:rsidRPr="000524CD">
        <w:t>État partie, CCPR/C/UZB/Q/3, par. 135 et 158).</w:t>
      </w:r>
    </w:p>
    <w:p w:rsidR="007621BE" w:rsidRPr="000524CD" w:rsidRDefault="007621BE" w:rsidP="007621BE">
      <w:pPr>
        <w:tabs>
          <w:tab w:val="left" w:pos="567"/>
          <w:tab w:val="left" w:pos="6240"/>
        </w:tabs>
        <w:spacing w:after="240"/>
        <w:ind w:left="567" w:hanging="567"/>
      </w:pPr>
      <w:r w:rsidRPr="000524CD">
        <w:t>2.</w:t>
      </w:r>
      <w:r w:rsidRPr="000524CD">
        <w:tab/>
        <w:t>Décrire les procédures en vigueur pour l</w:t>
      </w:r>
      <w:r>
        <w:t>’</w:t>
      </w:r>
      <w:r w:rsidRPr="000524CD">
        <w:t xml:space="preserve">application des constatations du Comité </w:t>
      </w:r>
      <w:r>
        <w:t xml:space="preserve">au titre </w:t>
      </w:r>
      <w:r w:rsidRPr="000524CD">
        <w:t>du Protocole facultatif. Indiquer également quelles mesures ont été prises par l</w:t>
      </w:r>
      <w:r>
        <w:t>’</w:t>
      </w:r>
      <w:r w:rsidRPr="000524CD">
        <w:t xml:space="preserve">État partie pour </w:t>
      </w:r>
      <w:r>
        <w:t xml:space="preserve">donner </w:t>
      </w:r>
      <w:r w:rsidRPr="000524CD">
        <w:t xml:space="preserve">intégralement </w:t>
      </w:r>
      <w:r>
        <w:t xml:space="preserve">effet aux nombreuses </w:t>
      </w:r>
      <w:r w:rsidRPr="000524CD">
        <w:t xml:space="preserve">constatations formulées par le Comité </w:t>
      </w:r>
      <w:r>
        <w:t xml:space="preserve">au titre </w:t>
      </w:r>
      <w:r w:rsidRPr="000524CD">
        <w:t xml:space="preserve">du Protocole facultatif, en ce qui concerne en particulier les communications </w:t>
      </w:r>
      <w:r w:rsidRPr="000524CD">
        <w:rPr>
          <w:rFonts w:eastAsia="MS Mincho"/>
        </w:rPr>
        <w:t>n</w:t>
      </w:r>
      <w:r w:rsidRPr="000524CD">
        <w:rPr>
          <w:rFonts w:eastAsia="MS Mincho"/>
          <w:vertAlign w:val="superscript"/>
        </w:rPr>
        <w:t>o</w:t>
      </w:r>
      <w:r w:rsidRPr="000524CD">
        <w:t xml:space="preserve"> 915/2000, </w:t>
      </w:r>
      <w:r w:rsidRPr="000524CD">
        <w:rPr>
          <w:i/>
        </w:rPr>
        <w:t xml:space="preserve">Sultanova </w:t>
      </w:r>
      <w:r w:rsidRPr="000524CD">
        <w:t>c. </w:t>
      </w:r>
      <w:r w:rsidRPr="000524CD">
        <w:rPr>
          <w:i/>
        </w:rPr>
        <w:t>Ouzbékistan</w:t>
      </w:r>
      <w:r w:rsidRPr="000524CD">
        <w:t xml:space="preserve">, </w:t>
      </w:r>
      <w:r w:rsidRPr="000524CD">
        <w:rPr>
          <w:rFonts w:eastAsia="MS Mincho"/>
        </w:rPr>
        <w:t>n</w:t>
      </w:r>
      <w:r w:rsidRPr="000524CD">
        <w:rPr>
          <w:rFonts w:eastAsia="MS Mincho"/>
          <w:vertAlign w:val="superscript"/>
        </w:rPr>
        <w:t>o</w:t>
      </w:r>
      <w:r>
        <w:rPr>
          <w:rFonts w:eastAsia="MS Mincho"/>
          <w:vertAlign w:val="superscript"/>
        </w:rPr>
        <w:t>s</w:t>
      </w:r>
      <w:r w:rsidRPr="000524CD">
        <w:t xml:space="preserve"> 1017/2001 et 1066/2001, </w:t>
      </w:r>
      <w:r w:rsidRPr="000524CD">
        <w:rPr>
          <w:i/>
        </w:rPr>
        <w:t xml:space="preserve">Strakhov, Fayzullaev </w:t>
      </w:r>
      <w:r w:rsidRPr="000524CD">
        <w:t>c. </w:t>
      </w:r>
      <w:r w:rsidRPr="000524CD">
        <w:rPr>
          <w:i/>
        </w:rPr>
        <w:t>Ouzbékistan</w:t>
      </w:r>
      <w:r w:rsidRPr="000524CD">
        <w:t xml:space="preserve">, </w:t>
      </w:r>
      <w:r w:rsidRPr="000524CD">
        <w:rPr>
          <w:rFonts w:eastAsia="MS Mincho"/>
        </w:rPr>
        <w:t>n</w:t>
      </w:r>
      <w:r w:rsidRPr="000524CD">
        <w:rPr>
          <w:rFonts w:eastAsia="MS Mincho"/>
          <w:vertAlign w:val="superscript"/>
        </w:rPr>
        <w:t>o</w:t>
      </w:r>
      <w:r w:rsidRPr="000524CD">
        <w:t xml:space="preserve"> 1043/2002, </w:t>
      </w:r>
      <w:r w:rsidRPr="000524CD">
        <w:rPr>
          <w:i/>
        </w:rPr>
        <w:t xml:space="preserve">Chikunova </w:t>
      </w:r>
      <w:r w:rsidRPr="000524CD">
        <w:t>c. </w:t>
      </w:r>
      <w:r w:rsidRPr="000524CD">
        <w:rPr>
          <w:i/>
        </w:rPr>
        <w:t>Ouzbékistan</w:t>
      </w:r>
      <w:r w:rsidRPr="000524CD">
        <w:t xml:space="preserve">, </w:t>
      </w:r>
      <w:r w:rsidRPr="000524CD">
        <w:rPr>
          <w:rFonts w:eastAsia="MS Mincho"/>
        </w:rPr>
        <w:t>n</w:t>
      </w:r>
      <w:r w:rsidRPr="000524CD">
        <w:rPr>
          <w:rFonts w:eastAsia="MS Mincho"/>
          <w:vertAlign w:val="superscript"/>
        </w:rPr>
        <w:t>o</w:t>
      </w:r>
      <w:r w:rsidRPr="000524CD">
        <w:t xml:space="preserve"> 1041/2002, </w:t>
      </w:r>
      <w:r w:rsidRPr="000524CD">
        <w:rPr>
          <w:i/>
        </w:rPr>
        <w:t xml:space="preserve">Tulyaganov </w:t>
      </w:r>
      <w:r w:rsidRPr="000524CD">
        <w:t>c. </w:t>
      </w:r>
      <w:r w:rsidRPr="000524CD">
        <w:rPr>
          <w:i/>
        </w:rPr>
        <w:t>Ouzbékistan</w:t>
      </w:r>
      <w:r w:rsidRPr="000524CD">
        <w:t xml:space="preserve">, </w:t>
      </w:r>
      <w:r w:rsidRPr="000524CD">
        <w:rPr>
          <w:rFonts w:eastAsia="MS Mincho"/>
        </w:rPr>
        <w:t>n</w:t>
      </w:r>
      <w:r w:rsidRPr="000524CD">
        <w:rPr>
          <w:rFonts w:eastAsia="MS Mincho"/>
          <w:vertAlign w:val="superscript"/>
        </w:rPr>
        <w:t>o</w:t>
      </w:r>
      <w:r w:rsidRPr="000524CD">
        <w:t xml:space="preserve"> 1071/2002, </w:t>
      </w:r>
      <w:r w:rsidRPr="000524CD">
        <w:rPr>
          <w:i/>
        </w:rPr>
        <w:t xml:space="preserve">Agabekova </w:t>
      </w:r>
      <w:r w:rsidRPr="000524CD">
        <w:t>c. </w:t>
      </w:r>
      <w:r w:rsidRPr="000524CD">
        <w:rPr>
          <w:i/>
        </w:rPr>
        <w:t>Ouzbékistan</w:t>
      </w:r>
      <w:r>
        <w:rPr>
          <w:i/>
        </w:rPr>
        <w:t xml:space="preserve"> </w:t>
      </w:r>
      <w:r w:rsidRPr="00A71881">
        <w:t>et</w:t>
      </w:r>
      <w:r>
        <w:rPr>
          <w:i/>
        </w:rPr>
        <w:t xml:space="preserve"> </w:t>
      </w:r>
      <w:r w:rsidRPr="000524CD">
        <w:rPr>
          <w:rFonts w:eastAsia="MS Mincho"/>
        </w:rPr>
        <w:t>n</w:t>
      </w:r>
      <w:r w:rsidRPr="000524CD">
        <w:rPr>
          <w:rFonts w:eastAsia="MS Mincho"/>
          <w:vertAlign w:val="superscript"/>
        </w:rPr>
        <w:t>o</w:t>
      </w:r>
      <w:r w:rsidRPr="000524CD">
        <w:t xml:space="preserve"> 1140/2002, </w:t>
      </w:r>
      <w:r w:rsidRPr="000524CD">
        <w:rPr>
          <w:i/>
        </w:rPr>
        <w:t xml:space="preserve">Khudayberganov </w:t>
      </w:r>
      <w:r w:rsidRPr="000524CD">
        <w:t>c. </w:t>
      </w:r>
      <w:r w:rsidRPr="000524CD">
        <w:rPr>
          <w:i/>
        </w:rPr>
        <w:t>Ouzbékistan</w:t>
      </w:r>
      <w:r w:rsidRPr="000524CD">
        <w:t xml:space="preserve">. Étant donné que le Comité </w:t>
      </w:r>
      <w:r>
        <w:t xml:space="preserve">était d’avis </w:t>
      </w:r>
      <w:r w:rsidRPr="000524CD">
        <w:t>que les réponses de l</w:t>
      </w:r>
      <w:r>
        <w:t>’</w:t>
      </w:r>
      <w:r w:rsidRPr="000524CD">
        <w:t>État partie n</w:t>
      </w:r>
      <w:r>
        <w:t>’</w:t>
      </w:r>
      <w:r w:rsidRPr="000524CD">
        <w:t xml:space="preserve">étaient pas satisfaisantes en ce qui concernait les communications </w:t>
      </w:r>
      <w:r w:rsidRPr="000524CD">
        <w:rPr>
          <w:rFonts w:eastAsia="MS Mincho"/>
        </w:rPr>
        <w:t>n</w:t>
      </w:r>
      <w:r w:rsidRPr="000524CD">
        <w:rPr>
          <w:rFonts w:eastAsia="MS Mincho"/>
          <w:vertAlign w:val="superscript"/>
        </w:rPr>
        <w:t>o</w:t>
      </w:r>
      <w:r w:rsidRPr="000524CD">
        <w:t xml:space="preserve"> 1150/2002, </w:t>
      </w:r>
      <w:r w:rsidRPr="000524CD">
        <w:rPr>
          <w:i/>
        </w:rPr>
        <w:t xml:space="preserve">Uteev </w:t>
      </w:r>
      <w:r w:rsidRPr="000524CD">
        <w:t>c. </w:t>
      </w:r>
      <w:r w:rsidRPr="000524CD">
        <w:rPr>
          <w:i/>
        </w:rPr>
        <w:t>Ouzbékistan</w:t>
      </w:r>
      <w:r w:rsidRPr="000524CD">
        <w:t xml:space="preserve">, </w:t>
      </w:r>
      <w:r w:rsidRPr="000524CD">
        <w:rPr>
          <w:rFonts w:eastAsia="MS Mincho"/>
        </w:rPr>
        <w:t>n</w:t>
      </w:r>
      <w:r w:rsidRPr="000524CD">
        <w:rPr>
          <w:rFonts w:eastAsia="MS Mincho"/>
          <w:vertAlign w:val="superscript"/>
        </w:rPr>
        <w:t>o</w:t>
      </w:r>
      <w:r w:rsidRPr="000524CD">
        <w:t xml:space="preserve"> 917/2000, </w:t>
      </w:r>
      <w:r w:rsidRPr="000524CD">
        <w:rPr>
          <w:i/>
        </w:rPr>
        <w:t xml:space="preserve">Arutyunyan </w:t>
      </w:r>
      <w:r w:rsidRPr="000524CD">
        <w:t>c. </w:t>
      </w:r>
      <w:r w:rsidRPr="000524CD">
        <w:rPr>
          <w:i/>
        </w:rPr>
        <w:t>Ouzbékistan</w:t>
      </w:r>
      <w:r w:rsidRPr="000524CD">
        <w:t xml:space="preserve">, </w:t>
      </w:r>
      <w:r w:rsidRPr="000524CD">
        <w:rPr>
          <w:rFonts w:eastAsia="MS Mincho"/>
        </w:rPr>
        <w:t>n</w:t>
      </w:r>
      <w:r w:rsidRPr="000524CD">
        <w:rPr>
          <w:rFonts w:eastAsia="MS Mincho"/>
          <w:vertAlign w:val="superscript"/>
        </w:rPr>
        <w:t>o</w:t>
      </w:r>
      <w:r w:rsidRPr="000524CD">
        <w:t xml:space="preserve"> 931/2000, </w:t>
      </w:r>
      <w:r w:rsidRPr="000524CD">
        <w:rPr>
          <w:i/>
        </w:rPr>
        <w:t xml:space="preserve">Hudoyberganova </w:t>
      </w:r>
      <w:r w:rsidRPr="000524CD">
        <w:t>c. </w:t>
      </w:r>
      <w:r w:rsidRPr="000524CD">
        <w:rPr>
          <w:i/>
        </w:rPr>
        <w:t>Ouzbékistan</w:t>
      </w:r>
      <w:r w:rsidRPr="000524CD">
        <w:t xml:space="preserve">, et </w:t>
      </w:r>
      <w:r w:rsidRPr="000524CD">
        <w:rPr>
          <w:rFonts w:eastAsia="MS Mincho"/>
        </w:rPr>
        <w:t>n</w:t>
      </w:r>
      <w:r w:rsidRPr="000524CD">
        <w:rPr>
          <w:rFonts w:eastAsia="MS Mincho"/>
          <w:vertAlign w:val="superscript"/>
        </w:rPr>
        <w:t>o</w:t>
      </w:r>
      <w:r w:rsidRPr="000524CD">
        <w:t xml:space="preserve"> 911/2000, </w:t>
      </w:r>
      <w:r w:rsidRPr="000524CD">
        <w:rPr>
          <w:i/>
        </w:rPr>
        <w:t xml:space="preserve">Nazarov </w:t>
      </w:r>
      <w:r w:rsidRPr="000524CD">
        <w:t>c. </w:t>
      </w:r>
      <w:r w:rsidRPr="000524CD">
        <w:rPr>
          <w:i/>
        </w:rPr>
        <w:t>Ouzbékistan</w:t>
      </w:r>
      <w:r w:rsidRPr="000524CD">
        <w:t>, indiquer les mesures supplémentaires</w:t>
      </w:r>
      <w:r>
        <w:t xml:space="preserve"> prises</w:t>
      </w:r>
      <w:r w:rsidRPr="000524CD">
        <w:t xml:space="preserve"> en vue de </w:t>
      </w:r>
      <w:r>
        <w:t>donner effet aux constatations du Comité</w:t>
      </w:r>
      <w:r w:rsidRPr="000524CD">
        <w:t>.</w:t>
      </w:r>
    </w:p>
    <w:p w:rsidR="007621BE" w:rsidRPr="000524CD" w:rsidRDefault="007621BE" w:rsidP="007621BE">
      <w:pPr>
        <w:tabs>
          <w:tab w:val="left" w:pos="567"/>
          <w:tab w:val="left" w:pos="6240"/>
        </w:tabs>
        <w:spacing w:after="240"/>
        <w:ind w:left="567" w:hanging="567"/>
      </w:pPr>
      <w:r w:rsidRPr="000524CD">
        <w:t>3.</w:t>
      </w:r>
      <w:r w:rsidRPr="000524CD">
        <w:tab/>
        <w:t>Indiquer si le Bureau du Commissaire aux droits de l</w:t>
      </w:r>
      <w:r>
        <w:t>’homme (Médiateur</w:t>
      </w:r>
      <w:r w:rsidRPr="000524CD">
        <w:t xml:space="preserve"> </w:t>
      </w:r>
      <w:r>
        <w:t xml:space="preserve">parlementaire) </w:t>
      </w:r>
      <w:r w:rsidRPr="000524CD">
        <w:t>de l</w:t>
      </w:r>
      <w:r>
        <w:t>’</w:t>
      </w:r>
      <w:r w:rsidRPr="000524CD">
        <w:t xml:space="preserve">Oliy Majlis est une institution </w:t>
      </w:r>
      <w:r>
        <w:t xml:space="preserve">nationale de protection et de promotion </w:t>
      </w:r>
      <w:r w:rsidRPr="000524CD">
        <w:t>des droits de l</w:t>
      </w:r>
      <w:r>
        <w:t>’</w:t>
      </w:r>
      <w:r w:rsidRPr="000524CD">
        <w:t>homme conforme aux Principes de Paris (résolution 48/134 de l</w:t>
      </w:r>
      <w:r>
        <w:t>’</w:t>
      </w:r>
      <w:r w:rsidRPr="000524CD">
        <w:t>Assemblée générale, annexe). Indiquer également si toutes les recommandations concernant des plaintes de particuliers adoptées par le Commissaire ont été pleinement mises en œuvre. L</w:t>
      </w:r>
      <w:r>
        <w:t>’</w:t>
      </w:r>
      <w:r w:rsidRPr="000524CD">
        <w:t>État partie entend</w:t>
      </w:r>
      <w:r w:rsidRPr="000524CD">
        <w:noBreakHyphen/>
        <w:t>il renforcer le mandat du Commissaire, en particulier pour ce qui est du suivi des recommanda</w:t>
      </w:r>
      <w:r>
        <w:t>tions concernant d</w:t>
      </w:r>
      <w:r w:rsidRPr="000524CD">
        <w:t>es plaintes de particuliers) (rapport de l</w:t>
      </w:r>
      <w:r>
        <w:t>’</w:t>
      </w:r>
      <w:r w:rsidRPr="000524CD">
        <w:t>État partie, par. 141, 169</w:t>
      </w:r>
      <w:r>
        <w:t xml:space="preserve"> à </w:t>
      </w:r>
      <w:r w:rsidRPr="000524CD">
        <w:t xml:space="preserve">171, 333 </w:t>
      </w:r>
      <w:r w:rsidRPr="00A71881">
        <w:t>et suiv.</w:t>
      </w:r>
      <w:r w:rsidRPr="000524CD">
        <w:t>).</w:t>
      </w:r>
    </w:p>
    <w:p w:rsidR="007621BE" w:rsidRPr="000524CD" w:rsidRDefault="007621BE" w:rsidP="007621BE">
      <w:pPr>
        <w:tabs>
          <w:tab w:val="left" w:pos="567"/>
          <w:tab w:val="left" w:pos="6240"/>
        </w:tabs>
        <w:spacing w:after="240"/>
        <w:ind w:left="567" w:hanging="567"/>
      </w:pPr>
      <w:r w:rsidRPr="000524CD">
        <w:t>4.</w:t>
      </w:r>
      <w:r w:rsidRPr="000524CD">
        <w:tab/>
        <w:t>L</w:t>
      </w:r>
      <w:r>
        <w:t>’</w:t>
      </w:r>
      <w:r w:rsidRPr="000524CD">
        <w:t>État partie envisage-t-il de mener une enquête indépendante, à laquelle seraient associés des observateurs internationaux, concernant les allégations d</w:t>
      </w:r>
      <w:r>
        <w:t>’</w:t>
      </w:r>
      <w:r w:rsidRPr="000524CD">
        <w:t>exécution</w:t>
      </w:r>
      <w:r>
        <w:t>s</w:t>
      </w:r>
      <w:r w:rsidRPr="000524CD">
        <w:t xml:space="preserve"> extrajudiciaire</w:t>
      </w:r>
      <w:r>
        <w:t>s</w:t>
      </w:r>
      <w:r w:rsidRPr="000524CD">
        <w:t xml:space="preserve"> et d</w:t>
      </w:r>
      <w:r>
        <w:t>’</w:t>
      </w:r>
      <w:r w:rsidRPr="000524CD">
        <w:t>usage excessif de la force par les forces de l</w:t>
      </w:r>
      <w:r>
        <w:t>’</w:t>
      </w:r>
      <w:r w:rsidRPr="000524CD">
        <w:t>ordre à Andizhan en mai 2005?</w:t>
      </w:r>
    </w:p>
    <w:p w:rsidR="007621BE" w:rsidRPr="000524CD" w:rsidRDefault="007621BE" w:rsidP="00C71E9B">
      <w:pPr>
        <w:keepNext/>
        <w:tabs>
          <w:tab w:val="left" w:pos="567"/>
          <w:tab w:val="left" w:pos="6240"/>
        </w:tabs>
        <w:spacing w:after="240"/>
        <w:jc w:val="center"/>
        <w:rPr>
          <w:b/>
        </w:rPr>
      </w:pPr>
      <w:r w:rsidRPr="000524CD">
        <w:rPr>
          <w:b/>
        </w:rPr>
        <w:t>Mesures de lutte contre le terrorisme, situation</w:t>
      </w:r>
      <w:r>
        <w:rPr>
          <w:b/>
        </w:rPr>
        <w:t>s</w:t>
      </w:r>
      <w:r w:rsidRPr="000524CD">
        <w:rPr>
          <w:b/>
        </w:rPr>
        <w:t xml:space="preserve"> d</w:t>
      </w:r>
      <w:r>
        <w:rPr>
          <w:b/>
        </w:rPr>
        <w:t>’</w:t>
      </w:r>
      <w:r w:rsidRPr="000524CD">
        <w:rPr>
          <w:b/>
        </w:rPr>
        <w:t xml:space="preserve">urgence </w:t>
      </w:r>
      <w:r w:rsidRPr="000524CD">
        <w:rPr>
          <w:b/>
        </w:rPr>
        <w:br/>
        <w:t xml:space="preserve">et respect des droits reconnus </w:t>
      </w:r>
      <w:r>
        <w:rPr>
          <w:b/>
        </w:rPr>
        <w:t xml:space="preserve">dans </w:t>
      </w:r>
      <w:r w:rsidRPr="000524CD">
        <w:rPr>
          <w:b/>
        </w:rPr>
        <w:t>le Pacte</w:t>
      </w:r>
    </w:p>
    <w:p w:rsidR="007621BE" w:rsidRPr="000524CD" w:rsidRDefault="007621BE" w:rsidP="007621BE">
      <w:pPr>
        <w:tabs>
          <w:tab w:val="left" w:pos="567"/>
          <w:tab w:val="left" w:pos="6240"/>
        </w:tabs>
        <w:spacing w:after="240"/>
        <w:ind w:left="567" w:hanging="567"/>
      </w:pPr>
      <w:r>
        <w:t>5.</w:t>
      </w:r>
      <w:r>
        <w:tab/>
        <w:t>À</w:t>
      </w:r>
      <w:r w:rsidRPr="000524CD">
        <w:t xml:space="preserve"> la lumière de la précédente recommandation du Comité, indiquer comment l</w:t>
      </w:r>
      <w:r>
        <w:t>’</w:t>
      </w:r>
      <w:r w:rsidRPr="000524CD">
        <w:t>État partie garantit que sa législation actuelle sur les situations d</w:t>
      </w:r>
      <w:r>
        <w:t>’</w:t>
      </w:r>
      <w:r w:rsidRPr="000524CD">
        <w:t xml:space="preserve">urgence </w:t>
      </w:r>
      <w:r>
        <w:t xml:space="preserve">est </w:t>
      </w:r>
      <w:r w:rsidRPr="000524CD">
        <w:t>conforme à l</w:t>
      </w:r>
      <w:r>
        <w:t>’</w:t>
      </w:r>
      <w:r w:rsidRPr="000524CD">
        <w:t>article 4 du Pacte</w:t>
      </w:r>
      <w:r>
        <w:t>.</w:t>
      </w:r>
      <w:r w:rsidRPr="000524CD">
        <w:t xml:space="preserve"> </w:t>
      </w:r>
      <w:r>
        <w:t>Les particuliers disposent</w:t>
      </w:r>
      <w:r w:rsidRPr="000524CD">
        <w:noBreakHyphen/>
        <w:t>ils de recours effectifs pendant un état d</w:t>
      </w:r>
      <w:r>
        <w:t>’</w:t>
      </w:r>
      <w:r w:rsidRPr="000524CD">
        <w:t xml:space="preserve">urgence? Donner </w:t>
      </w:r>
      <w:r>
        <w:t xml:space="preserve">aussi </w:t>
      </w:r>
      <w:r w:rsidRPr="000524CD">
        <w:t xml:space="preserve">des </w:t>
      </w:r>
      <w:r>
        <w:t xml:space="preserve">renseignements </w:t>
      </w:r>
      <w:r w:rsidRPr="000524CD">
        <w:t>sur l</w:t>
      </w:r>
      <w:r>
        <w:t>’</w:t>
      </w:r>
      <w:r w:rsidRPr="000524CD">
        <w:t>état d</w:t>
      </w:r>
      <w:r>
        <w:t>’</w:t>
      </w:r>
      <w:r w:rsidRPr="000524CD">
        <w:t xml:space="preserve">avancement et le contenu du nouveau projet de loi sur </w:t>
      </w:r>
      <w:r>
        <w:t xml:space="preserve">l’état d’urgence </w:t>
      </w:r>
      <w:r w:rsidRPr="000524CD">
        <w:t>(rapport de l</w:t>
      </w:r>
      <w:r>
        <w:t>’</w:t>
      </w:r>
      <w:r w:rsidRPr="000524CD">
        <w:t>État partie, par. 397, précédentes</w:t>
      </w:r>
      <w:r>
        <w:t xml:space="preserve"> observations finales</w:t>
      </w:r>
      <w:r w:rsidRPr="000524CD">
        <w:t>, par. 13</w:t>
      </w:r>
      <w:r w:rsidR="00F27616">
        <w:t xml:space="preserve">; </w:t>
      </w:r>
      <w:r w:rsidR="00D62BE1">
        <w:t xml:space="preserve">cf. </w:t>
      </w:r>
      <w:r w:rsidR="00F27616">
        <w:t xml:space="preserve">Observation générale </w:t>
      </w:r>
      <w:r w:rsidR="00F27616">
        <w:rPr>
          <w:rFonts w:eastAsia="MS Mincho"/>
        </w:rPr>
        <w:t>n</w:t>
      </w:r>
      <w:r w:rsidR="00F27616">
        <w:rPr>
          <w:rFonts w:eastAsia="MS Mincho"/>
          <w:vertAlign w:val="superscript"/>
        </w:rPr>
        <w:t>o</w:t>
      </w:r>
      <w:r w:rsidR="00F27616">
        <w:t> 29 (2001) sur les dérogations en période d’état d’urgence</w:t>
      </w:r>
      <w:r w:rsidRPr="000524CD">
        <w:t>).</w:t>
      </w:r>
    </w:p>
    <w:p w:rsidR="007621BE" w:rsidRPr="000524CD" w:rsidRDefault="007621BE" w:rsidP="007621BE">
      <w:pPr>
        <w:tabs>
          <w:tab w:val="left" w:pos="567"/>
          <w:tab w:val="left" w:pos="6240"/>
        </w:tabs>
        <w:spacing w:after="240"/>
        <w:ind w:left="567" w:hanging="567"/>
      </w:pPr>
      <w:r>
        <w:t>6</w:t>
      </w:r>
      <w:r w:rsidRPr="000524CD">
        <w:t>.</w:t>
      </w:r>
      <w:r w:rsidRPr="000524CD">
        <w:tab/>
      </w:r>
      <w:r>
        <w:t xml:space="preserve">Fournir </w:t>
      </w:r>
      <w:r w:rsidRPr="000524CD">
        <w:t>des informations sur la définition donnée par l</w:t>
      </w:r>
      <w:r>
        <w:t>’</w:t>
      </w:r>
      <w:r w:rsidRPr="000524CD">
        <w:t>État partie de l</w:t>
      </w:r>
      <w:r>
        <w:t>’</w:t>
      </w:r>
      <w:r w:rsidRPr="000524CD">
        <w:t xml:space="preserve">expression «actes </w:t>
      </w:r>
      <w:r>
        <w:t xml:space="preserve">de </w:t>
      </w:r>
      <w:r w:rsidRPr="000524CD">
        <w:t>terroris</w:t>
      </w:r>
      <w:r>
        <w:t>me</w:t>
      </w:r>
      <w:r w:rsidRPr="000524CD">
        <w:t xml:space="preserve">» et préciser si la législation à cet égard est conforme à toutes les garanties prévues par le Pacte, en particulier </w:t>
      </w:r>
      <w:r>
        <w:t>aux</w:t>
      </w:r>
      <w:r w:rsidRPr="000524CD">
        <w:t xml:space="preserve"> articles 2, 6, 7, 9 et 14 (rapport de l</w:t>
      </w:r>
      <w:r>
        <w:t xml:space="preserve">’État partie, par. 420 et </w:t>
      </w:r>
      <w:r w:rsidRPr="000524CD">
        <w:t>421, 439</w:t>
      </w:r>
      <w:r>
        <w:t xml:space="preserve"> et </w:t>
      </w:r>
      <w:r w:rsidRPr="000524CD">
        <w:t xml:space="preserve">440 et 446, </w:t>
      </w:r>
      <w:r>
        <w:t xml:space="preserve">précédentes </w:t>
      </w:r>
      <w:r w:rsidRPr="000524CD">
        <w:t>observations finales, par. 18).</w:t>
      </w:r>
    </w:p>
    <w:p w:rsidR="007621BE" w:rsidRPr="000524CD" w:rsidRDefault="007621BE" w:rsidP="00C71E9B">
      <w:pPr>
        <w:keepNext/>
        <w:tabs>
          <w:tab w:val="left" w:pos="567"/>
          <w:tab w:val="left" w:pos="6240"/>
        </w:tabs>
        <w:spacing w:after="240"/>
        <w:ind w:left="567" w:hanging="567"/>
        <w:jc w:val="center"/>
        <w:rPr>
          <w:b/>
        </w:rPr>
      </w:pPr>
      <w:r w:rsidRPr="000524CD">
        <w:rPr>
          <w:b/>
        </w:rPr>
        <w:t>Discrimination à l</w:t>
      </w:r>
      <w:r>
        <w:rPr>
          <w:b/>
        </w:rPr>
        <w:t>’</w:t>
      </w:r>
      <w:r w:rsidRPr="000524CD">
        <w:rPr>
          <w:b/>
        </w:rPr>
        <w:t>égard d</w:t>
      </w:r>
      <w:r>
        <w:rPr>
          <w:b/>
        </w:rPr>
        <w:t>es femmes et violence familiale</w:t>
      </w:r>
      <w:r>
        <w:rPr>
          <w:b/>
        </w:rPr>
        <w:br/>
      </w:r>
      <w:r w:rsidRPr="000524CD">
        <w:rPr>
          <w:b/>
        </w:rPr>
        <w:t>(art. 2</w:t>
      </w:r>
      <w:r>
        <w:rPr>
          <w:b/>
        </w:rPr>
        <w:t>, par.</w:t>
      </w:r>
      <w:r w:rsidRPr="000524CD">
        <w:rPr>
          <w:b/>
        </w:rPr>
        <w:t xml:space="preserve"> 1, </w:t>
      </w:r>
      <w:r>
        <w:rPr>
          <w:b/>
        </w:rPr>
        <w:t>art. </w:t>
      </w:r>
      <w:r w:rsidRPr="000524CD">
        <w:rPr>
          <w:b/>
        </w:rPr>
        <w:t>3</w:t>
      </w:r>
      <w:r>
        <w:rPr>
          <w:b/>
        </w:rPr>
        <w:t xml:space="preserve">, </w:t>
      </w:r>
      <w:r w:rsidRPr="000524CD">
        <w:rPr>
          <w:b/>
        </w:rPr>
        <w:t>7</w:t>
      </w:r>
      <w:r>
        <w:rPr>
          <w:b/>
        </w:rPr>
        <w:t xml:space="preserve"> et </w:t>
      </w:r>
      <w:r w:rsidRPr="000524CD">
        <w:rPr>
          <w:b/>
        </w:rPr>
        <w:t>26)</w:t>
      </w:r>
    </w:p>
    <w:p w:rsidR="007621BE" w:rsidRPr="000524CD" w:rsidRDefault="007621BE" w:rsidP="007621BE">
      <w:pPr>
        <w:tabs>
          <w:tab w:val="left" w:pos="567"/>
          <w:tab w:val="left" w:pos="6240"/>
        </w:tabs>
        <w:spacing w:after="240"/>
        <w:ind w:left="567" w:hanging="567"/>
      </w:pPr>
      <w:r>
        <w:t>7</w:t>
      </w:r>
      <w:r w:rsidRPr="000524CD">
        <w:t>.</w:t>
      </w:r>
      <w:r w:rsidRPr="000524CD">
        <w:tab/>
        <w:t>Décrire les mesures prises par l</w:t>
      </w:r>
      <w:r>
        <w:t>’</w:t>
      </w:r>
      <w:r w:rsidRPr="000524CD">
        <w:t xml:space="preserve">État partie </w:t>
      </w:r>
      <w:r>
        <w:t xml:space="preserve">afin de </w:t>
      </w:r>
      <w:r w:rsidRPr="000524CD">
        <w:t xml:space="preserve">lutter contre les enlèvements de jeunes femmes </w:t>
      </w:r>
      <w:r>
        <w:t xml:space="preserve">ayant pour but de </w:t>
      </w:r>
      <w:r w:rsidRPr="000524CD">
        <w:t xml:space="preserve">les forcer à se marier. Indiquer également si la polygamie est interdite par la loi en toutes circonstances et donner des </w:t>
      </w:r>
      <w:r>
        <w:t xml:space="preserve">renseignements </w:t>
      </w:r>
      <w:r w:rsidRPr="000524CD">
        <w:t>sur les mesures prises pour mettre en œuvre l</w:t>
      </w:r>
      <w:r>
        <w:t>’</w:t>
      </w:r>
      <w:r w:rsidRPr="000524CD">
        <w:t>interdiction légale de la polygamie (</w:t>
      </w:r>
      <w:r>
        <w:t xml:space="preserve">précédentes </w:t>
      </w:r>
      <w:r w:rsidRPr="000524CD">
        <w:t>observations finales, par. 24). Préciser également si l</w:t>
      </w:r>
      <w:r>
        <w:t>’</w:t>
      </w:r>
      <w:r w:rsidRPr="000524CD">
        <w:t>État partie a modifié sa loi sur l</w:t>
      </w:r>
      <w:r>
        <w:t>’</w:t>
      </w:r>
      <w:r w:rsidRPr="000524CD">
        <w:t>âge minimum du mariage pour les filles.</w:t>
      </w:r>
    </w:p>
    <w:p w:rsidR="007621BE" w:rsidRPr="000524CD" w:rsidRDefault="007621BE" w:rsidP="007621BE">
      <w:pPr>
        <w:tabs>
          <w:tab w:val="left" w:pos="567"/>
          <w:tab w:val="left" w:pos="6240"/>
        </w:tabs>
        <w:spacing w:after="240"/>
        <w:ind w:left="567" w:hanging="567"/>
      </w:pPr>
      <w:r>
        <w:t>8</w:t>
      </w:r>
      <w:r w:rsidRPr="000524CD">
        <w:t>.</w:t>
      </w:r>
      <w:r w:rsidRPr="000524CD">
        <w:tab/>
        <w:t>Indiquer si l</w:t>
      </w:r>
      <w:r>
        <w:t>’</w:t>
      </w:r>
      <w:r w:rsidRPr="000524CD">
        <w:t xml:space="preserve">État partie a adopté une loi qui érige expressément en infraction </w:t>
      </w:r>
      <w:r>
        <w:t xml:space="preserve">pénale </w:t>
      </w:r>
      <w:r w:rsidRPr="000524CD">
        <w:t>la violence familiale et si les victimes ont accès à des recours efficaces</w:t>
      </w:r>
      <w:r w:rsidR="00F27616">
        <w:t>, notamment à des refuges</w:t>
      </w:r>
      <w:r w:rsidRPr="000524CD">
        <w:t>. Dans l</w:t>
      </w:r>
      <w:r>
        <w:t>’</w:t>
      </w:r>
      <w:r w:rsidRPr="000524CD">
        <w:t xml:space="preserve">affirmative, donner des informations détaillées sur </w:t>
      </w:r>
      <w:r>
        <w:t>l</w:t>
      </w:r>
      <w:r w:rsidRPr="000524CD">
        <w:t xml:space="preserve">a portée et </w:t>
      </w:r>
      <w:r>
        <w:t xml:space="preserve">le </w:t>
      </w:r>
      <w:r w:rsidRPr="000524CD">
        <w:t>contenu</w:t>
      </w:r>
      <w:r>
        <w:t xml:space="preserve"> de cette loi</w:t>
      </w:r>
      <w:r w:rsidRPr="000524CD">
        <w:t>. Quelles sont les mesures prises par l</w:t>
      </w:r>
      <w:r>
        <w:t>’</w:t>
      </w:r>
      <w:r w:rsidRPr="000524CD">
        <w:t xml:space="preserve">État partie pour </w:t>
      </w:r>
      <w:r>
        <w:t xml:space="preserve">assurer l’efficacité des </w:t>
      </w:r>
      <w:r w:rsidRPr="000524CD">
        <w:t>enquête</w:t>
      </w:r>
      <w:r>
        <w:t>s</w:t>
      </w:r>
      <w:r w:rsidRPr="000524CD">
        <w:t xml:space="preserve">, </w:t>
      </w:r>
      <w:r>
        <w:t xml:space="preserve">des </w:t>
      </w:r>
      <w:r w:rsidRPr="000524CD">
        <w:t>poursuite</w:t>
      </w:r>
      <w:r>
        <w:t>s</w:t>
      </w:r>
      <w:r w:rsidRPr="000524CD">
        <w:t xml:space="preserve"> </w:t>
      </w:r>
      <w:r>
        <w:t xml:space="preserve">et </w:t>
      </w:r>
      <w:r w:rsidRPr="000524CD">
        <w:t xml:space="preserve">des </w:t>
      </w:r>
      <w:r>
        <w:t xml:space="preserve">peines dans les affaires </w:t>
      </w:r>
      <w:r w:rsidRPr="000524CD">
        <w:t xml:space="preserve">de violence familiale? Donner également au Comité la définition du viol figurant dans le Code pénal et indiquer si elle couvre le viol </w:t>
      </w:r>
      <w:r>
        <w:t>conjug</w:t>
      </w:r>
      <w:r w:rsidRPr="000524CD">
        <w:t>al ainsi que les actes sexuels non consentis en l</w:t>
      </w:r>
      <w:r>
        <w:t>’</w:t>
      </w:r>
      <w:r w:rsidRPr="000524CD">
        <w:t>absence de résistance. Compte tenu de la précédente recommandation du Comité, l</w:t>
      </w:r>
      <w:r>
        <w:t>’</w:t>
      </w:r>
      <w:r w:rsidRPr="000524CD">
        <w:t>État partie a</w:t>
      </w:r>
      <w:r w:rsidRPr="000524CD">
        <w:noBreakHyphen/>
        <w:t>t</w:t>
      </w:r>
      <w:r w:rsidRPr="000524CD">
        <w:noBreakHyphen/>
        <w:t>il mené des campagnes de sensibilisation et d</w:t>
      </w:r>
      <w:r>
        <w:t>’</w:t>
      </w:r>
      <w:r w:rsidRPr="000524CD">
        <w:t>éducation du public (précédentes</w:t>
      </w:r>
      <w:r>
        <w:t xml:space="preserve"> </w:t>
      </w:r>
      <w:r w:rsidRPr="000524CD">
        <w:t>observations finales, par. 23)</w:t>
      </w:r>
      <w:r>
        <w:t>?</w:t>
      </w:r>
    </w:p>
    <w:p w:rsidR="007621BE" w:rsidRPr="000524CD" w:rsidRDefault="007621BE" w:rsidP="00C71E9B">
      <w:pPr>
        <w:keepNext/>
        <w:keepLines/>
        <w:tabs>
          <w:tab w:val="left" w:pos="567"/>
          <w:tab w:val="left" w:pos="6240"/>
        </w:tabs>
        <w:spacing w:after="240"/>
        <w:ind w:left="567" w:hanging="567"/>
        <w:jc w:val="center"/>
        <w:rPr>
          <w:b/>
        </w:rPr>
      </w:pPr>
      <w:r w:rsidRPr="000524CD">
        <w:rPr>
          <w:b/>
        </w:rPr>
        <w:t>Droit à la vie (art. 6)</w:t>
      </w:r>
    </w:p>
    <w:p w:rsidR="007621BE" w:rsidRPr="000524CD" w:rsidRDefault="007621BE" w:rsidP="00C71E9B">
      <w:pPr>
        <w:keepLines/>
        <w:tabs>
          <w:tab w:val="left" w:pos="567"/>
          <w:tab w:val="left" w:pos="6240"/>
        </w:tabs>
        <w:spacing w:after="240"/>
        <w:ind w:left="567" w:hanging="567"/>
      </w:pPr>
      <w:r>
        <w:t>9</w:t>
      </w:r>
      <w:r w:rsidRPr="000524CD">
        <w:t>.</w:t>
      </w:r>
      <w:r w:rsidRPr="000524CD">
        <w:tab/>
        <w:t>Compte tenu de l</w:t>
      </w:r>
      <w:r>
        <w:t>’</w:t>
      </w:r>
      <w:r w:rsidRPr="000524CD">
        <w:t>abolition de la peine capitale, l</w:t>
      </w:r>
      <w:r>
        <w:t>’</w:t>
      </w:r>
      <w:r w:rsidRPr="000524CD">
        <w:t>État partie entend</w:t>
      </w:r>
      <w:r w:rsidRPr="000524CD">
        <w:noBreakHyphen/>
        <w:t>il commuer toutes les condamnations à mort en d</w:t>
      </w:r>
      <w:r>
        <w:t>’</w:t>
      </w:r>
      <w:r w:rsidRPr="000524CD">
        <w:t>autres formes de sanction pénale? Dans l</w:t>
      </w:r>
      <w:r>
        <w:t>’</w:t>
      </w:r>
      <w:r w:rsidRPr="000524CD">
        <w:t xml:space="preserve">affirmative, donner des </w:t>
      </w:r>
      <w:r>
        <w:t xml:space="preserve">renseignements </w:t>
      </w:r>
      <w:r w:rsidRPr="000524CD">
        <w:t>sur la révision des jugements rendus, en indiquant quelles autres formes de sanction sont envisagées et quel organe est responsable des décisions. Comment la famille et les avocats des personnes concernées sont</w:t>
      </w:r>
      <w:r w:rsidRPr="000524CD">
        <w:noBreakHyphen/>
        <w:t>ils informés de ces commutations? Fournir également des statistiques sur l</w:t>
      </w:r>
      <w:r>
        <w:t>’</w:t>
      </w:r>
      <w:r w:rsidRPr="000524CD">
        <w:t>imposition et l</w:t>
      </w:r>
      <w:r>
        <w:t>’e</w:t>
      </w:r>
      <w:r w:rsidRPr="000524CD">
        <w:t>xécution de la peine de mort au cour</w:t>
      </w:r>
      <w:r>
        <w:t>s</w:t>
      </w:r>
      <w:r w:rsidRPr="000524CD">
        <w:t xml:space="preserve"> de la période </w:t>
      </w:r>
      <w:r>
        <w:t xml:space="preserve">considérée </w:t>
      </w:r>
      <w:r w:rsidRPr="000524CD">
        <w:t>jusqu</w:t>
      </w:r>
      <w:r>
        <w:t>’</w:t>
      </w:r>
      <w:r w:rsidRPr="000524CD">
        <w:t>à son abolition, notamment le nombre de prisonniers condamnés à mort, le nombre de personnes exécutées et les motifs de condamnation (rapport de l</w:t>
      </w:r>
      <w:r>
        <w:t>’</w:t>
      </w:r>
      <w:r w:rsidRPr="000524CD">
        <w:t>État partie, par. 437</w:t>
      </w:r>
      <w:r>
        <w:t xml:space="preserve"> à </w:t>
      </w:r>
      <w:r w:rsidRPr="000524CD">
        <w:t xml:space="preserve">446, </w:t>
      </w:r>
      <w:r>
        <w:t>précédentes observations finales</w:t>
      </w:r>
      <w:r w:rsidRPr="000524CD">
        <w:t>, par. 6 et 7).</w:t>
      </w:r>
      <w:r>
        <w:t xml:space="preserve"> </w:t>
      </w:r>
      <w:r w:rsidRPr="000524CD">
        <w:t>Quelles mesures l</w:t>
      </w:r>
      <w:r>
        <w:t>’</w:t>
      </w:r>
      <w:r w:rsidRPr="000524CD">
        <w:t xml:space="preserve">État partie </w:t>
      </w:r>
      <w:r>
        <w:t>a</w:t>
      </w:r>
      <w:r>
        <w:noBreakHyphen/>
        <w:t>t</w:t>
      </w:r>
      <w:r>
        <w:noBreakHyphen/>
        <w:t xml:space="preserve">il prises </w:t>
      </w:r>
      <w:r w:rsidRPr="000524CD">
        <w:t xml:space="preserve">pour mettre en œuvre la </w:t>
      </w:r>
      <w:r>
        <w:t xml:space="preserve">précédente </w:t>
      </w:r>
      <w:r w:rsidRPr="000524CD">
        <w:t>recommandation du Comité concernant l</w:t>
      </w:r>
      <w:r>
        <w:t>’</w:t>
      </w:r>
      <w:r w:rsidRPr="000524CD">
        <w:t>information de la famille des personnes qui ont été exécutées dans l</w:t>
      </w:r>
      <w:r>
        <w:t>’</w:t>
      </w:r>
      <w:r w:rsidRPr="000524CD">
        <w:t>État partie</w:t>
      </w:r>
      <w:r>
        <w:t>,</w:t>
      </w:r>
      <w:r w:rsidRPr="000524CD">
        <w:t xml:space="preserve"> pour ce qui est du lieu </w:t>
      </w:r>
      <w:r>
        <w:t xml:space="preserve">où elles sont enterrées </w:t>
      </w:r>
      <w:r w:rsidRPr="000524CD">
        <w:t>et de la délivrance du certificat</w:t>
      </w:r>
      <w:r>
        <w:t xml:space="preserve"> de décès (</w:t>
      </w:r>
      <w:r w:rsidRPr="000524CD">
        <w:t>précédentes</w:t>
      </w:r>
      <w:r>
        <w:t xml:space="preserve"> observations finales</w:t>
      </w:r>
      <w:r w:rsidRPr="000524CD">
        <w:t>, par. 8).</w:t>
      </w:r>
    </w:p>
    <w:p w:rsidR="007621BE" w:rsidRPr="000524CD" w:rsidRDefault="007621BE" w:rsidP="00C71E9B">
      <w:pPr>
        <w:keepNext/>
        <w:spacing w:after="240"/>
        <w:jc w:val="center"/>
        <w:rPr>
          <w:b/>
        </w:rPr>
      </w:pPr>
      <w:r w:rsidRPr="000524CD">
        <w:rPr>
          <w:b/>
        </w:rPr>
        <w:t>Interdiction de la torture et des peines ou traitements cruels, inhumains</w:t>
      </w:r>
      <w:r>
        <w:rPr>
          <w:b/>
        </w:rPr>
        <w:br/>
      </w:r>
      <w:r w:rsidRPr="000524CD">
        <w:rPr>
          <w:b/>
        </w:rPr>
        <w:t>ou dégradants, libe</w:t>
      </w:r>
      <w:r>
        <w:rPr>
          <w:b/>
        </w:rPr>
        <w:t>rté et sécurité de la personne,</w:t>
      </w:r>
      <w:r w:rsidR="00C401A0">
        <w:rPr>
          <w:b/>
        </w:rPr>
        <w:t xml:space="preserve"> et</w:t>
      </w:r>
      <w:r>
        <w:rPr>
          <w:b/>
        </w:rPr>
        <w:br/>
      </w:r>
      <w:r w:rsidRPr="000524CD">
        <w:rPr>
          <w:b/>
        </w:rPr>
        <w:t xml:space="preserve">traitement des </w:t>
      </w:r>
      <w:r>
        <w:rPr>
          <w:b/>
        </w:rPr>
        <w:t xml:space="preserve">détenus </w:t>
      </w:r>
      <w:r w:rsidRPr="000524CD">
        <w:rPr>
          <w:b/>
        </w:rPr>
        <w:t>(art. 7, 9</w:t>
      </w:r>
      <w:r>
        <w:rPr>
          <w:b/>
        </w:rPr>
        <w:t xml:space="preserve"> et</w:t>
      </w:r>
      <w:r w:rsidRPr="000524CD">
        <w:rPr>
          <w:b/>
        </w:rPr>
        <w:t xml:space="preserve"> 10)</w:t>
      </w:r>
    </w:p>
    <w:p w:rsidR="007621BE" w:rsidRPr="000524CD" w:rsidRDefault="007621BE" w:rsidP="007621BE">
      <w:pPr>
        <w:spacing w:after="240"/>
        <w:ind w:left="567" w:hanging="567"/>
      </w:pPr>
      <w:r w:rsidRPr="000524CD">
        <w:t>1</w:t>
      </w:r>
      <w:r>
        <w:t>0</w:t>
      </w:r>
      <w:r w:rsidRPr="000524CD">
        <w:t>.</w:t>
      </w:r>
      <w:r w:rsidRPr="000524CD">
        <w:tab/>
        <w:t>Comme l</w:t>
      </w:r>
      <w:r>
        <w:t>’</w:t>
      </w:r>
      <w:r w:rsidRPr="000524CD">
        <w:t>a précédemment recommandé le Comité, ainsi que le Comité contre la torture, l</w:t>
      </w:r>
      <w:r>
        <w:t>’</w:t>
      </w:r>
      <w:r w:rsidRPr="000524CD">
        <w:t>État partie entend</w:t>
      </w:r>
      <w:r w:rsidRPr="000524CD">
        <w:noBreakHyphen/>
        <w:t>il mettre en conformité la définition de la torture contenue dans son Code pénal avec l</w:t>
      </w:r>
      <w:r>
        <w:t>’</w:t>
      </w:r>
      <w:r w:rsidRPr="000524CD">
        <w:t>article 7 du Pacte et l</w:t>
      </w:r>
      <w:r>
        <w:t>’</w:t>
      </w:r>
      <w:r w:rsidRPr="000524CD">
        <w:t>article </w:t>
      </w:r>
      <w:r>
        <w:t>premier</w:t>
      </w:r>
      <w:r w:rsidRPr="000524CD">
        <w:t xml:space="preserve"> de la Convention contre la torture et autres peines ou traitements cruels, inhumains ou dégradants (</w:t>
      </w:r>
      <w:r>
        <w:t xml:space="preserve">précédentes </w:t>
      </w:r>
      <w:r w:rsidRPr="000524CD">
        <w:t>observations finales, par. 9)?</w:t>
      </w:r>
    </w:p>
    <w:p w:rsidR="007621BE" w:rsidRPr="000524CD" w:rsidRDefault="007621BE" w:rsidP="007621BE">
      <w:pPr>
        <w:spacing w:after="240"/>
        <w:ind w:left="567" w:hanging="567"/>
      </w:pPr>
      <w:r w:rsidRPr="000524CD">
        <w:t>1</w:t>
      </w:r>
      <w:r>
        <w:t>1</w:t>
      </w:r>
      <w:r w:rsidRPr="000524CD">
        <w:t>.</w:t>
      </w:r>
      <w:r w:rsidRPr="000524CD">
        <w:tab/>
      </w:r>
      <w:r w:rsidRPr="000524CD">
        <w:rPr>
          <w:szCs w:val="24"/>
        </w:rPr>
        <w:t xml:space="preserve">À la lumière </w:t>
      </w:r>
      <w:r w:rsidRPr="000524CD">
        <w:t xml:space="preserve">des nombreux rapports faisant état de torture et de mauvais traitements en détention, fournir des informations supplémentaires sur les mesures prises afin de prévenir la torture et autres mauvais traitements de personnes privées de leur liberté, y compris les personnes en détention avant jugement. Commenter les informations selon lesquelles des </w:t>
      </w:r>
      <w:r>
        <w:t>rè</w:t>
      </w:r>
      <w:r w:rsidRPr="000524CD">
        <w:t>gle</w:t>
      </w:r>
      <w:r>
        <w:t>ment</w:t>
      </w:r>
      <w:r w:rsidRPr="000524CD">
        <w:t xml:space="preserve">s internes </w:t>
      </w:r>
      <w:r>
        <w:t xml:space="preserve">laissent </w:t>
      </w:r>
      <w:r w:rsidRPr="000524CD">
        <w:t xml:space="preserve">aux agents de la force publique une grande latitude pour le traitement des </w:t>
      </w:r>
      <w:r>
        <w:t>détenus</w:t>
      </w:r>
      <w:r w:rsidRPr="000524CD">
        <w:t xml:space="preserve">. Donner des informations supplémentaires sur les enquêtes concernant les allégations </w:t>
      </w:r>
      <w:r w:rsidR="00F27616">
        <w:t xml:space="preserve">d’actes </w:t>
      </w:r>
      <w:r w:rsidRPr="000524CD">
        <w:t>de torture formulée</w:t>
      </w:r>
      <w:r w:rsidR="00E42E94">
        <w:t>s par des personnes détenues, y </w:t>
      </w:r>
      <w:r w:rsidRPr="000524CD">
        <w:t>compris des informations sur le nombre et la nature des peines qui ont été prononcées</w:t>
      </w:r>
      <w:r w:rsidR="00F27616">
        <w:t xml:space="preserve"> contre les auteurs de ces actes</w:t>
      </w:r>
      <w:r w:rsidRPr="000524CD">
        <w:t>. L</w:t>
      </w:r>
      <w:r>
        <w:t>’</w:t>
      </w:r>
      <w:r w:rsidRPr="000524CD">
        <w:t>État partie entend</w:t>
      </w:r>
      <w:r w:rsidRPr="000524CD">
        <w:noBreakHyphen/>
        <w:t>il établir un mécanisme indépendant chargé d</w:t>
      </w:r>
      <w:r>
        <w:t>’</w:t>
      </w:r>
      <w:r w:rsidRPr="000524CD">
        <w:t>instruire des plaintes émanant de détenus s</w:t>
      </w:r>
      <w:r>
        <w:t>’</w:t>
      </w:r>
      <w:r w:rsidRPr="000524CD">
        <w:t>estimant victimes de torture et d</w:t>
      </w:r>
      <w:r>
        <w:t>’</w:t>
      </w:r>
      <w:r w:rsidRPr="000524CD">
        <w:t>autres mauvais traitements (rapport de l</w:t>
      </w:r>
      <w:r>
        <w:t>’</w:t>
      </w:r>
      <w:r w:rsidRPr="000524CD">
        <w:t>État partie, par. 343</w:t>
      </w:r>
      <w:r>
        <w:t xml:space="preserve"> et </w:t>
      </w:r>
      <w:r w:rsidRPr="000524CD">
        <w:t>344</w:t>
      </w:r>
      <w:r>
        <w:t xml:space="preserve"> et</w:t>
      </w:r>
      <w:r w:rsidRPr="000524CD">
        <w:t xml:space="preserve"> 448</w:t>
      </w:r>
      <w:r>
        <w:t xml:space="preserve"> à </w:t>
      </w:r>
      <w:r w:rsidRPr="000524CD">
        <w:t xml:space="preserve">543, </w:t>
      </w:r>
      <w:r>
        <w:t xml:space="preserve">précédentes </w:t>
      </w:r>
      <w:r w:rsidRPr="000524CD">
        <w:t>observations finales, par. 11)</w:t>
      </w:r>
      <w:r>
        <w:t>?</w:t>
      </w:r>
    </w:p>
    <w:p w:rsidR="007621BE" w:rsidRPr="000524CD" w:rsidRDefault="007621BE" w:rsidP="007621BE">
      <w:pPr>
        <w:spacing w:after="240"/>
        <w:ind w:left="567" w:hanging="567"/>
      </w:pPr>
      <w:r w:rsidRPr="000524CD">
        <w:t>1</w:t>
      </w:r>
      <w:r>
        <w:t>2</w:t>
      </w:r>
      <w:r w:rsidRPr="000524CD">
        <w:t>.</w:t>
      </w:r>
      <w:r w:rsidRPr="000524CD">
        <w:tab/>
        <w:t>Donner davantage d</w:t>
      </w:r>
      <w:r>
        <w:t>’</w:t>
      </w:r>
      <w:r w:rsidRPr="000524CD">
        <w:t>informations sur la création d</w:t>
      </w:r>
      <w:r>
        <w:t>’</w:t>
      </w:r>
      <w:r w:rsidRPr="000524CD">
        <w:t>un organe pleinement indépendant chargé de contrôler les lieux de détention (rapport de l</w:t>
      </w:r>
      <w:r>
        <w:t>’</w:t>
      </w:r>
      <w:r w:rsidRPr="000524CD">
        <w:t>État partie, par. 549</w:t>
      </w:r>
      <w:r>
        <w:t xml:space="preserve"> à </w:t>
      </w:r>
      <w:r w:rsidRPr="000524CD">
        <w:t>551</w:t>
      </w:r>
      <w:r w:rsidR="00F27616">
        <w:t>,</w:t>
      </w:r>
      <w:r>
        <w:t xml:space="preserve"> </w:t>
      </w:r>
      <w:r w:rsidRPr="000524CD">
        <w:t>467). Comment les organismes internationaux indépendants</w:t>
      </w:r>
      <w:r>
        <w:t xml:space="preserve"> </w:t>
      </w:r>
      <w:r w:rsidRPr="000524CD">
        <w:t>d</w:t>
      </w:r>
      <w:r>
        <w:t>’</w:t>
      </w:r>
      <w:r w:rsidRPr="000524CD">
        <w:t>inspection, tels que le Comité international de la Croix</w:t>
      </w:r>
      <w:r w:rsidRPr="000524CD">
        <w:noBreakHyphen/>
        <w:t>Rouge (CICR)</w:t>
      </w:r>
      <w:r>
        <w:t>,</w:t>
      </w:r>
      <w:r w:rsidRPr="000524CD">
        <w:t xml:space="preserve"> ont</w:t>
      </w:r>
      <w:r>
        <w:noBreakHyphen/>
        <w:t>ils</w:t>
      </w:r>
      <w:r w:rsidRPr="000524CD">
        <w:t xml:space="preserve"> actuellement accès aux lieux de détention et dans quelles conditions</w:t>
      </w:r>
      <w:r>
        <w:t xml:space="preserve"> (</w:t>
      </w:r>
      <w:r w:rsidRPr="000524CD">
        <w:t>précédentes</w:t>
      </w:r>
      <w:r>
        <w:t xml:space="preserve"> observations finales</w:t>
      </w:r>
      <w:r w:rsidRPr="000524CD">
        <w:t>, par. 17)</w:t>
      </w:r>
      <w:r>
        <w:t>?</w:t>
      </w:r>
    </w:p>
    <w:p w:rsidR="007621BE" w:rsidRPr="000524CD" w:rsidRDefault="007621BE" w:rsidP="00C71E9B">
      <w:pPr>
        <w:keepNext/>
        <w:keepLines/>
        <w:spacing w:after="240"/>
        <w:ind w:left="567" w:hanging="567"/>
      </w:pPr>
      <w:r w:rsidRPr="000524CD">
        <w:t>1</w:t>
      </w:r>
      <w:r>
        <w:t>3</w:t>
      </w:r>
      <w:r w:rsidRPr="000524CD">
        <w:t>.</w:t>
      </w:r>
      <w:r w:rsidRPr="000524CD">
        <w:tab/>
        <w:t xml:space="preserve">Donner de plus amples informations sur la loi </w:t>
      </w:r>
      <w:r>
        <w:t xml:space="preserve">entrée en vigueur </w:t>
      </w:r>
      <w:r w:rsidRPr="000524CD">
        <w:t>en 2008 sur l</w:t>
      </w:r>
      <w:r>
        <w:t>’</w:t>
      </w:r>
      <w:r w:rsidRPr="000524CD">
        <w:rPr>
          <w:i/>
        </w:rPr>
        <w:t>habeas corpus</w:t>
      </w:r>
      <w:r w:rsidRPr="00570E48">
        <w:t>,</w:t>
      </w:r>
      <w:r w:rsidRPr="000524CD">
        <w:t xml:space="preserve"> en indiquant notamment si elle permet à un détenu ou </w:t>
      </w:r>
      <w:r>
        <w:t xml:space="preserve">à une personne agissant </w:t>
      </w:r>
      <w:r w:rsidRPr="000524CD">
        <w:t xml:space="preserve">en son nom </w:t>
      </w:r>
      <w:r>
        <w:t xml:space="preserve">d’introduire un recours pour contester </w:t>
      </w:r>
      <w:r w:rsidRPr="000524CD">
        <w:t>la légalité de la privation de liberté, conformément à l</w:t>
      </w:r>
      <w:r>
        <w:t>’</w:t>
      </w:r>
      <w:r w:rsidRPr="000524CD">
        <w:t xml:space="preserve">article 9 du Pacte. Donner également des </w:t>
      </w:r>
      <w:r>
        <w:t xml:space="preserve">renseignements </w:t>
      </w:r>
      <w:r w:rsidRPr="000524CD">
        <w:t xml:space="preserve">sur les </w:t>
      </w:r>
      <w:r>
        <w:t xml:space="preserve">recours formés </w:t>
      </w:r>
      <w:r w:rsidRPr="000524CD">
        <w:t>en vertu de cette loi depuis son entrée en vigueur, y compris sur leur issue (rapport de l</w:t>
      </w:r>
      <w:r>
        <w:t>’</w:t>
      </w:r>
      <w:r w:rsidRPr="000524CD">
        <w:t>État partie, par. 501</w:t>
      </w:r>
      <w:r>
        <w:t xml:space="preserve"> à </w:t>
      </w:r>
      <w:r w:rsidRPr="000524CD">
        <w:t>519).</w:t>
      </w:r>
    </w:p>
    <w:p w:rsidR="007621BE" w:rsidRPr="000524CD" w:rsidRDefault="007621BE" w:rsidP="007621BE">
      <w:pPr>
        <w:spacing w:after="240"/>
        <w:ind w:left="567" w:hanging="567"/>
      </w:pPr>
      <w:r w:rsidRPr="000524CD">
        <w:t>1</w:t>
      </w:r>
      <w:r>
        <w:t>4</w:t>
      </w:r>
      <w:r w:rsidRPr="000524CD">
        <w:t>.</w:t>
      </w:r>
      <w:r w:rsidRPr="000524CD">
        <w:tab/>
        <w:t xml:space="preserve">Le Comité a précédemment recommandé que, compte tenu de la durée excessive </w:t>
      </w:r>
      <w:r>
        <w:t>(soixante</w:t>
      </w:r>
      <w:r>
        <w:noBreakHyphen/>
        <w:t>douze</w:t>
      </w:r>
      <w:r w:rsidR="0015271F">
        <w:t xml:space="preserve"> </w:t>
      </w:r>
      <w:r w:rsidRPr="000524CD">
        <w:t xml:space="preserve">heures) de la </w:t>
      </w:r>
      <w:r>
        <w:t xml:space="preserve">garde à vue </w:t>
      </w:r>
      <w:r w:rsidRPr="000524CD">
        <w:t>d</w:t>
      </w:r>
      <w:r>
        <w:t>’</w:t>
      </w:r>
      <w:r w:rsidRPr="000524CD">
        <w:t xml:space="preserve">un suspect avant </w:t>
      </w:r>
      <w:r>
        <w:t>sa présentation à un</w:t>
      </w:r>
      <w:r w:rsidR="00F27616">
        <w:t xml:space="preserve"> juge</w:t>
      </w:r>
      <w:r w:rsidRPr="000524CD">
        <w:t>, l</w:t>
      </w:r>
      <w:r>
        <w:t>’</w:t>
      </w:r>
      <w:r w:rsidRPr="000524CD">
        <w:t xml:space="preserve">État partie </w:t>
      </w:r>
      <w:r>
        <w:t xml:space="preserve">garantisse </w:t>
      </w:r>
      <w:r w:rsidRPr="000524CD">
        <w:t>qu</w:t>
      </w:r>
      <w:r>
        <w:t>’</w:t>
      </w:r>
      <w:r w:rsidRPr="000524CD">
        <w:t xml:space="preserve">un juge puisse examiner en temps opportun la légalité de </w:t>
      </w:r>
      <w:r>
        <w:t xml:space="preserve">chaque </w:t>
      </w:r>
      <w:r w:rsidRPr="000524CD">
        <w:t xml:space="preserve">détention. À la lumière du rapport, le Comité comprend que la durée </w:t>
      </w:r>
      <w:r w:rsidR="00F27616">
        <w:t>de soixante</w:t>
      </w:r>
      <w:r w:rsidR="00F27616">
        <w:noBreakHyphen/>
        <w:t xml:space="preserve">douze heures </w:t>
      </w:r>
      <w:r>
        <w:t>n’a fait l’ob</w:t>
      </w:r>
      <w:r w:rsidRPr="000524CD">
        <w:t>jet d</w:t>
      </w:r>
      <w:r>
        <w:t>’</w:t>
      </w:r>
      <w:r w:rsidRPr="000524CD">
        <w:t>aucune modification. Indiquer pourquoi (rapport de l</w:t>
      </w:r>
      <w:r>
        <w:t>’</w:t>
      </w:r>
      <w:r w:rsidRPr="000524CD">
        <w:t>État partie, par. 403 et 504</w:t>
      </w:r>
      <w:r>
        <w:t xml:space="preserve"> à </w:t>
      </w:r>
      <w:r w:rsidRPr="000524CD">
        <w:t xml:space="preserve">514, </w:t>
      </w:r>
      <w:r>
        <w:t xml:space="preserve">précédentes </w:t>
      </w:r>
      <w:r w:rsidRPr="000524CD">
        <w:t>observations finales, par. 14).</w:t>
      </w:r>
    </w:p>
    <w:p w:rsidR="007621BE" w:rsidRDefault="007621BE" w:rsidP="007621BE">
      <w:pPr>
        <w:spacing w:after="240"/>
        <w:ind w:left="567" w:hanging="567"/>
      </w:pPr>
      <w:r w:rsidRPr="000524CD">
        <w:t>1</w:t>
      </w:r>
      <w:r>
        <w:t>5</w:t>
      </w:r>
      <w:r w:rsidRPr="000524CD">
        <w:t>.</w:t>
      </w:r>
      <w:r w:rsidRPr="000524CD">
        <w:tab/>
        <w:t xml:space="preserve">Donner de plus amples informations sur </w:t>
      </w:r>
      <w:r>
        <w:t xml:space="preserve">l’existence d’établissements </w:t>
      </w:r>
      <w:r w:rsidRPr="000524CD">
        <w:t xml:space="preserve">de détention pour </w:t>
      </w:r>
      <w:r>
        <w:t>jeunes délinquants</w:t>
      </w:r>
      <w:r w:rsidRPr="000524CD">
        <w:t xml:space="preserve">, y compris </w:t>
      </w:r>
      <w:r w:rsidR="00F27616">
        <w:t>d</w:t>
      </w:r>
      <w:r w:rsidRPr="000524CD">
        <w:t xml:space="preserve">e centres de détention distincts </w:t>
      </w:r>
      <w:r>
        <w:t>pour jeunes délinquant</w:t>
      </w:r>
      <w:r w:rsidR="00F27616">
        <w:t>e</w:t>
      </w:r>
      <w:r>
        <w:t>s</w:t>
      </w:r>
      <w:r w:rsidRPr="000524CD">
        <w:t xml:space="preserve">, et </w:t>
      </w:r>
      <w:r>
        <w:t xml:space="preserve">sur </w:t>
      </w:r>
      <w:r w:rsidRPr="000524CD">
        <w:t xml:space="preserve">les conditions de détention dans ces </w:t>
      </w:r>
      <w:r>
        <w:t xml:space="preserve">établissements </w:t>
      </w:r>
      <w:r w:rsidRPr="000524CD">
        <w:t>(rapport de l</w:t>
      </w:r>
      <w:r w:rsidR="0015271F">
        <w:t>’État partie, par. 535 et </w:t>
      </w:r>
      <w:r w:rsidRPr="000524CD">
        <w:t>536).</w:t>
      </w:r>
    </w:p>
    <w:p w:rsidR="007621BE" w:rsidRDefault="007621BE" w:rsidP="00C71E9B">
      <w:pPr>
        <w:keepNext/>
        <w:spacing w:after="240"/>
        <w:ind w:left="567" w:hanging="567"/>
        <w:jc w:val="center"/>
        <w:rPr>
          <w:b/>
        </w:rPr>
      </w:pPr>
      <w:r w:rsidRPr="000524CD">
        <w:rPr>
          <w:b/>
        </w:rPr>
        <w:t>Élimination de l</w:t>
      </w:r>
      <w:r>
        <w:rPr>
          <w:b/>
        </w:rPr>
        <w:t>’</w:t>
      </w:r>
      <w:r w:rsidRPr="000524CD">
        <w:rPr>
          <w:b/>
        </w:rPr>
        <w:t>esclavage, de la servitude et du travail des enfants</w:t>
      </w:r>
      <w:r>
        <w:rPr>
          <w:b/>
        </w:rPr>
        <w:br/>
      </w:r>
      <w:r w:rsidRPr="000524CD">
        <w:rPr>
          <w:b/>
        </w:rPr>
        <w:t>(art. 8</w:t>
      </w:r>
      <w:r>
        <w:rPr>
          <w:b/>
        </w:rPr>
        <w:t xml:space="preserve"> et </w:t>
      </w:r>
      <w:r w:rsidRPr="000524CD">
        <w:rPr>
          <w:b/>
        </w:rPr>
        <w:t>24)</w:t>
      </w:r>
    </w:p>
    <w:p w:rsidR="007621BE" w:rsidRPr="000524CD" w:rsidRDefault="007621BE" w:rsidP="007621BE">
      <w:pPr>
        <w:spacing w:after="240"/>
        <w:ind w:left="567" w:hanging="567"/>
      </w:pPr>
      <w:r w:rsidRPr="000524CD">
        <w:t>1</w:t>
      </w:r>
      <w:r>
        <w:t>6</w:t>
      </w:r>
      <w:r w:rsidRPr="000524CD">
        <w:t>.</w:t>
      </w:r>
      <w:r w:rsidRPr="000524CD">
        <w:tab/>
        <w:t xml:space="preserve">Donner des </w:t>
      </w:r>
      <w:r>
        <w:t xml:space="preserve">renseignements </w:t>
      </w:r>
      <w:r w:rsidRPr="000524CD">
        <w:t>sur l</w:t>
      </w:r>
      <w:r>
        <w:t>’</w:t>
      </w:r>
      <w:r w:rsidRPr="000524CD">
        <w:t>état d</w:t>
      </w:r>
      <w:r>
        <w:t>’</w:t>
      </w:r>
      <w:r w:rsidRPr="000524CD">
        <w:t xml:space="preserve">avancement et la teneur du projet de loi sur </w:t>
      </w:r>
      <w:r>
        <w:t xml:space="preserve">la lutte contre </w:t>
      </w:r>
      <w:r w:rsidRPr="000524CD">
        <w:t xml:space="preserve">la traite des </w:t>
      </w:r>
      <w:r>
        <w:t xml:space="preserve">êtres humains </w:t>
      </w:r>
      <w:r w:rsidRPr="000524CD">
        <w:t>(rapport de l</w:t>
      </w:r>
      <w:r>
        <w:t>’</w:t>
      </w:r>
      <w:r w:rsidRPr="000524CD">
        <w:t>État partie, par. 481</w:t>
      </w:r>
      <w:r>
        <w:t xml:space="preserve"> et </w:t>
      </w:r>
      <w:r w:rsidRPr="000524CD">
        <w:t xml:space="preserve">482). Quelles </w:t>
      </w:r>
      <w:r>
        <w:t xml:space="preserve">sont les garanties </w:t>
      </w:r>
      <w:r w:rsidRPr="000524CD">
        <w:t>juridiques prévues concernant les droits des victimes de la traite, y com</w:t>
      </w:r>
      <w:r>
        <w:t>pris le</w:t>
      </w:r>
      <w:r w:rsidRPr="000524CD">
        <w:t xml:space="preserve"> droit </w:t>
      </w:r>
      <w:r w:rsidR="00F27616">
        <w:t xml:space="preserve">à l’assistance et </w:t>
      </w:r>
      <w:r w:rsidRPr="000524CD">
        <w:t>à la réadaptation? Quelles mesures l</w:t>
      </w:r>
      <w:r>
        <w:t>’</w:t>
      </w:r>
      <w:r w:rsidRPr="000524CD">
        <w:t>État partie a</w:t>
      </w:r>
      <w:r w:rsidRPr="000524CD">
        <w:noBreakHyphen/>
        <w:t>t</w:t>
      </w:r>
      <w:r w:rsidRPr="000524CD">
        <w:noBreakHyphen/>
        <w:t xml:space="preserve">il prises pour leur </w:t>
      </w:r>
      <w:r>
        <w:t xml:space="preserve">dispenser une aide </w:t>
      </w:r>
      <w:r w:rsidRPr="000524CD">
        <w:t>médicale, psychologique, sociale et juridique?</w:t>
      </w:r>
    </w:p>
    <w:p w:rsidR="007621BE" w:rsidRPr="000524CD" w:rsidRDefault="007621BE" w:rsidP="007621BE">
      <w:pPr>
        <w:spacing w:after="240"/>
        <w:ind w:left="567" w:hanging="567"/>
      </w:pPr>
      <w:r>
        <w:t>17</w:t>
      </w:r>
      <w:r w:rsidRPr="000524CD">
        <w:t>.</w:t>
      </w:r>
      <w:r w:rsidRPr="000524CD">
        <w:tab/>
        <w:t xml:space="preserve">Donner des </w:t>
      </w:r>
      <w:r>
        <w:t>renseignements</w:t>
      </w:r>
      <w:r w:rsidRPr="000524CD">
        <w:t xml:space="preserve"> sur l</w:t>
      </w:r>
      <w:r>
        <w:t>’</w:t>
      </w:r>
      <w:r w:rsidRPr="000524CD">
        <w:t>efficacité des mesures prises par l</w:t>
      </w:r>
      <w:r>
        <w:t>’</w:t>
      </w:r>
      <w:r w:rsidRPr="000524CD">
        <w:t xml:space="preserve">État partie pour faire respecter les dispositions juridiques </w:t>
      </w:r>
      <w:r w:rsidR="00F27616">
        <w:t xml:space="preserve">(loi d’avril 2008 sur les garanties en faveur des droits de l’enfant) </w:t>
      </w:r>
      <w:r w:rsidRPr="000524CD">
        <w:t xml:space="preserve">visant à éliminer le travail des enfants, </w:t>
      </w:r>
      <w:r w:rsidR="00F27616">
        <w:t xml:space="preserve">y compris des très jeunes enfants, par exemple </w:t>
      </w:r>
      <w:r w:rsidRPr="000524CD">
        <w:t>dans l</w:t>
      </w:r>
      <w:r>
        <w:t>’</w:t>
      </w:r>
      <w:r w:rsidRPr="000524CD">
        <w:t>industrie du coton (précédentes</w:t>
      </w:r>
      <w:r>
        <w:t xml:space="preserve"> </w:t>
      </w:r>
      <w:r w:rsidRPr="000524CD">
        <w:t>observations finales, par. 25).</w:t>
      </w:r>
    </w:p>
    <w:p w:rsidR="007621BE" w:rsidRPr="000524CD" w:rsidRDefault="007621BE" w:rsidP="00C71E9B">
      <w:pPr>
        <w:keepNext/>
        <w:spacing w:after="240"/>
        <w:ind w:left="567" w:hanging="567"/>
        <w:jc w:val="center"/>
        <w:rPr>
          <w:b/>
        </w:rPr>
      </w:pPr>
      <w:r w:rsidRPr="000524CD">
        <w:rPr>
          <w:b/>
        </w:rPr>
        <w:t>Liberté de circulation et liberté d</w:t>
      </w:r>
      <w:r>
        <w:rPr>
          <w:b/>
        </w:rPr>
        <w:t>’</w:t>
      </w:r>
      <w:r w:rsidRPr="000524CD">
        <w:rPr>
          <w:b/>
        </w:rPr>
        <w:t>expression (art. 12</w:t>
      </w:r>
      <w:r>
        <w:rPr>
          <w:b/>
        </w:rPr>
        <w:t xml:space="preserve"> et</w:t>
      </w:r>
      <w:r w:rsidRPr="000524CD">
        <w:rPr>
          <w:b/>
        </w:rPr>
        <w:t xml:space="preserve"> 19)</w:t>
      </w:r>
    </w:p>
    <w:p w:rsidR="007621BE" w:rsidRPr="000524CD" w:rsidRDefault="007621BE" w:rsidP="007621BE">
      <w:pPr>
        <w:spacing w:after="240"/>
        <w:ind w:left="567" w:hanging="567"/>
      </w:pPr>
      <w:r>
        <w:t>18</w:t>
      </w:r>
      <w:r w:rsidRPr="000524CD">
        <w:t>.</w:t>
      </w:r>
      <w:r w:rsidRPr="000524CD">
        <w:tab/>
        <w:t>Donner des informations complémentaires, y compris des donné</w:t>
      </w:r>
      <w:r>
        <w:t>es statistiques, sur les refu</w:t>
      </w:r>
      <w:r w:rsidRPr="000524CD">
        <w:t>s de visa</w:t>
      </w:r>
      <w:r>
        <w:t>s</w:t>
      </w:r>
      <w:r w:rsidRPr="000524CD">
        <w:t xml:space="preserve"> de sortie </w:t>
      </w:r>
      <w:r>
        <w:t>sollicités p</w:t>
      </w:r>
      <w:r w:rsidRPr="000524CD">
        <w:t>ar des citoyens de l</w:t>
      </w:r>
      <w:r>
        <w:t>’</w:t>
      </w:r>
      <w:r w:rsidRPr="000524CD">
        <w:t>État partie. Expliquer en quoi, de l</w:t>
      </w:r>
      <w:r>
        <w:t>’</w:t>
      </w:r>
      <w:r w:rsidRPr="000524CD">
        <w:t>avis de l</w:t>
      </w:r>
      <w:r>
        <w:t>’</w:t>
      </w:r>
      <w:r w:rsidRPr="000524CD">
        <w:t xml:space="preserve">État partie, une telle </w:t>
      </w:r>
      <w:r>
        <w:t>exigence</w:t>
      </w:r>
      <w:r w:rsidRPr="000524CD">
        <w:t xml:space="preserve"> de visa de sortie est compatible avec l</w:t>
      </w:r>
      <w:r>
        <w:t>’</w:t>
      </w:r>
      <w:r w:rsidRPr="000524CD">
        <w:t xml:space="preserve">article 12 du Pacte. Commenter également les informations selon lesquelles cette </w:t>
      </w:r>
      <w:r>
        <w:t xml:space="preserve">exigence </w:t>
      </w:r>
      <w:r w:rsidRPr="000524CD">
        <w:t xml:space="preserve">interdit </w:t>
      </w:r>
      <w:r>
        <w:t xml:space="preserve">souvent à des </w:t>
      </w:r>
      <w:r w:rsidRPr="000524CD">
        <w:t>représentants d</w:t>
      </w:r>
      <w:r>
        <w:t>’</w:t>
      </w:r>
      <w:r w:rsidRPr="000524CD">
        <w:t>ONG de se rendre à l</w:t>
      </w:r>
      <w:r>
        <w:t>’</w:t>
      </w:r>
      <w:r w:rsidRPr="000524CD">
        <w:t>étranger (rapport de l</w:t>
      </w:r>
      <w:r>
        <w:t>’</w:t>
      </w:r>
      <w:r w:rsidRPr="000524CD">
        <w:t xml:space="preserve">État partie, par. 570 </w:t>
      </w:r>
      <w:r>
        <w:t>et suiv.</w:t>
      </w:r>
      <w:r w:rsidR="00D62BE1">
        <w:t>,</w:t>
      </w:r>
      <w:r w:rsidRPr="000524CD">
        <w:t xml:space="preserve"> </w:t>
      </w:r>
      <w:r>
        <w:t>précédentes observations finales</w:t>
      </w:r>
      <w:r w:rsidRPr="000524CD">
        <w:t>, par. 19)</w:t>
      </w:r>
      <w:r>
        <w:t xml:space="preserve">. </w:t>
      </w:r>
      <w:r w:rsidRPr="000524CD">
        <w:t xml:space="preserve">Donner </w:t>
      </w:r>
      <w:r w:rsidR="00F27616">
        <w:t xml:space="preserve">aussi </w:t>
      </w:r>
      <w:r w:rsidRPr="000524CD">
        <w:t>des informations sur le système d</w:t>
      </w:r>
      <w:r>
        <w:t>’</w:t>
      </w:r>
      <w:r w:rsidRPr="000524CD">
        <w:t xml:space="preserve">enregistrement obligatoire du lieu de résidence </w:t>
      </w:r>
      <w:r>
        <w:t>(</w:t>
      </w:r>
      <w:r w:rsidRPr="00BB32EC">
        <w:rPr>
          <w:i/>
        </w:rPr>
        <w:t>propiska</w:t>
      </w:r>
      <w:r>
        <w:t xml:space="preserve">) </w:t>
      </w:r>
      <w:r w:rsidRPr="00BB32EC">
        <w:t>et</w:t>
      </w:r>
      <w:r w:rsidRPr="000524CD">
        <w:t xml:space="preserve"> sa compatibilité avec l</w:t>
      </w:r>
      <w:r>
        <w:t>’</w:t>
      </w:r>
      <w:r w:rsidRPr="000524CD">
        <w:t>article 28 de la Constitution de l</w:t>
      </w:r>
      <w:r>
        <w:t>’</w:t>
      </w:r>
      <w:r w:rsidRPr="000524CD">
        <w:t>État partie, ainsi qu</w:t>
      </w:r>
      <w:r>
        <w:t>’</w:t>
      </w:r>
      <w:r w:rsidRPr="000524CD">
        <w:t>avec le</w:t>
      </w:r>
      <w:r>
        <w:t>s dispositions du</w:t>
      </w:r>
      <w:r w:rsidRPr="000524CD">
        <w:t xml:space="preserve"> Pacte.</w:t>
      </w:r>
      <w:r w:rsidR="00F27616">
        <w:t xml:space="preserve"> Préciser l’impact de ce système d’enregistrement du lieu de résidence sur l’accès aux services publics.</w:t>
      </w:r>
    </w:p>
    <w:p w:rsidR="007621BE" w:rsidRPr="000524CD" w:rsidRDefault="007621BE" w:rsidP="00C71E9B">
      <w:pPr>
        <w:keepNext/>
        <w:keepLines/>
        <w:spacing w:after="240"/>
        <w:ind w:left="567" w:hanging="567"/>
      </w:pPr>
      <w:r w:rsidRPr="000524CD">
        <w:t>1</w:t>
      </w:r>
      <w:r>
        <w:t>9</w:t>
      </w:r>
      <w:r w:rsidRPr="000524CD">
        <w:t>.</w:t>
      </w:r>
      <w:r w:rsidRPr="000524CD">
        <w:tab/>
        <w:t xml:space="preserve">Commenter les informations </w:t>
      </w:r>
      <w:r>
        <w:t xml:space="preserve">faisant état de </w:t>
      </w:r>
      <w:r w:rsidRPr="000524CD">
        <w:t xml:space="preserve">la persistance </w:t>
      </w:r>
      <w:r>
        <w:t xml:space="preserve">de </w:t>
      </w:r>
      <w:r w:rsidRPr="000524CD">
        <w:t>harcèlement</w:t>
      </w:r>
      <w:r>
        <w:t>s</w:t>
      </w:r>
      <w:r w:rsidRPr="000524CD">
        <w:t xml:space="preserve"> </w:t>
      </w:r>
      <w:r>
        <w:t xml:space="preserve">subis par </w:t>
      </w:r>
      <w:r w:rsidRPr="000524CD">
        <w:t>de</w:t>
      </w:r>
      <w:r>
        <w:t>s</w:t>
      </w:r>
      <w:r w:rsidRPr="000524CD">
        <w:t xml:space="preserve"> journalistes dans l</w:t>
      </w:r>
      <w:r>
        <w:t>’</w:t>
      </w:r>
      <w:r w:rsidRPr="000524CD">
        <w:t>exercice de leur profession (précédentes</w:t>
      </w:r>
      <w:r>
        <w:t xml:space="preserve"> </w:t>
      </w:r>
      <w:r w:rsidRPr="000524CD">
        <w:t xml:space="preserve">observations finales, par. 20), et du strict contrôle des médias </w:t>
      </w:r>
      <w:r w:rsidR="00F27616">
        <w:t xml:space="preserve">non publics, c’est-à-dire </w:t>
      </w:r>
      <w:r w:rsidRPr="000524CD">
        <w:t>indépendants</w:t>
      </w:r>
      <w:r w:rsidR="00F27616">
        <w:t>,</w:t>
      </w:r>
      <w:r w:rsidRPr="000524CD">
        <w:t xml:space="preserve"> par le Gouvernement. Commenter également les informations selon lesquelles les défenseurs des droits de l</w:t>
      </w:r>
      <w:r>
        <w:t>’</w:t>
      </w:r>
      <w:r w:rsidRPr="000524CD">
        <w:t>homme sont systématiquement poursuivis et incarcérés.</w:t>
      </w:r>
    </w:p>
    <w:p w:rsidR="007621BE" w:rsidRPr="000524CD" w:rsidRDefault="007621BE" w:rsidP="00C71E9B">
      <w:pPr>
        <w:spacing w:after="240"/>
        <w:jc w:val="center"/>
        <w:rPr>
          <w:b/>
        </w:rPr>
      </w:pPr>
      <w:r>
        <w:rPr>
          <w:b/>
        </w:rPr>
        <w:t>Expulsion d’</w:t>
      </w:r>
      <w:r w:rsidRPr="000524CD">
        <w:rPr>
          <w:b/>
        </w:rPr>
        <w:t>étrangers (art.</w:t>
      </w:r>
      <w:r>
        <w:rPr>
          <w:b/>
        </w:rPr>
        <w:t> </w:t>
      </w:r>
      <w:r w:rsidRPr="000524CD">
        <w:rPr>
          <w:b/>
        </w:rPr>
        <w:t>13)</w:t>
      </w:r>
    </w:p>
    <w:p w:rsidR="007621BE" w:rsidRPr="000524CD" w:rsidRDefault="007621BE" w:rsidP="007621BE">
      <w:pPr>
        <w:spacing w:after="240"/>
        <w:ind w:left="567" w:hanging="567"/>
      </w:pPr>
      <w:r w:rsidRPr="000524CD">
        <w:t>2</w:t>
      </w:r>
      <w:r>
        <w:t>0</w:t>
      </w:r>
      <w:r w:rsidRPr="000524CD">
        <w:t>.</w:t>
      </w:r>
      <w:r w:rsidRPr="000524CD">
        <w:tab/>
      </w:r>
      <w:r w:rsidRPr="000524CD">
        <w:rPr>
          <w:szCs w:val="24"/>
        </w:rPr>
        <w:t xml:space="preserve">À la lumière </w:t>
      </w:r>
      <w:r w:rsidRPr="000524CD">
        <w:t>des précédentes recommandations du Comité, indiquer si l</w:t>
      </w:r>
      <w:r>
        <w:t>’</w:t>
      </w:r>
      <w:r w:rsidRPr="000524CD">
        <w:t xml:space="preserve">État partie entend adopter une loi </w:t>
      </w:r>
      <w:r w:rsidR="00F27616">
        <w:t>reconnaissant</w:t>
      </w:r>
      <w:r w:rsidRPr="000524CD">
        <w:t xml:space="preserve"> le statut des réfugiés, notamment </w:t>
      </w:r>
      <w:r w:rsidR="00F27616">
        <w:t>le principe du non</w:t>
      </w:r>
      <w:r w:rsidR="00F27616">
        <w:noBreakHyphen/>
      </w:r>
      <w:r w:rsidRPr="000524CD">
        <w:t xml:space="preserve">refoulement des personnes </w:t>
      </w:r>
      <w:r>
        <w:t>risquant d’être victimes d’</w:t>
      </w:r>
      <w:r w:rsidRPr="000524CD">
        <w:t xml:space="preserve">une violation de leurs droits </w:t>
      </w:r>
      <w:r>
        <w:t xml:space="preserve">au titre de </w:t>
      </w:r>
      <w:r w:rsidRPr="000524CD">
        <w:t>l</w:t>
      </w:r>
      <w:r>
        <w:t>’</w:t>
      </w:r>
      <w:r w:rsidRPr="000524CD">
        <w:t>article 7 du Pacte</w:t>
      </w:r>
      <w:r>
        <w:t xml:space="preserve"> dans le pays de renvoi</w:t>
      </w:r>
      <w:r w:rsidRPr="000524CD">
        <w:t>. En l</w:t>
      </w:r>
      <w:r>
        <w:t>’</w:t>
      </w:r>
      <w:r w:rsidRPr="000524CD">
        <w:t>absence d</w:t>
      </w:r>
      <w:r>
        <w:t>’</w:t>
      </w:r>
      <w:r w:rsidRPr="000524CD">
        <w:t xml:space="preserve">une telle législation, décrire les procédures en vigueur </w:t>
      </w:r>
      <w:r>
        <w:t xml:space="preserve">visant à </w:t>
      </w:r>
      <w:r w:rsidRPr="000524CD">
        <w:t xml:space="preserve">garantir </w:t>
      </w:r>
      <w:r w:rsidR="00F27616">
        <w:t>c</w:t>
      </w:r>
      <w:r w:rsidRPr="000524CD">
        <w:t>e principe de non-refoulement. Donner également au Comité des informations spécifiques, y compris des données statistiques, sur les demandeurs d</w:t>
      </w:r>
      <w:r>
        <w:t>’</w:t>
      </w:r>
      <w:r w:rsidRPr="000524CD">
        <w:t>asile qui ont été renvoyés dans leur pays d</w:t>
      </w:r>
      <w:r>
        <w:t>’</w:t>
      </w:r>
      <w:r w:rsidRPr="000524CD">
        <w:t>origine (rapport de l</w:t>
      </w:r>
      <w:r>
        <w:t>’</w:t>
      </w:r>
      <w:r w:rsidRPr="000524CD">
        <w:t>État partie, par. 584 à</w:t>
      </w:r>
      <w:r>
        <w:t xml:space="preserve"> 603, </w:t>
      </w:r>
      <w:r w:rsidRPr="000524CD">
        <w:t>précédentes</w:t>
      </w:r>
      <w:r>
        <w:t xml:space="preserve"> observations finales</w:t>
      </w:r>
      <w:r w:rsidRPr="000524CD">
        <w:t>, par. 12).</w:t>
      </w:r>
    </w:p>
    <w:p w:rsidR="007621BE" w:rsidRPr="000524CD" w:rsidRDefault="007621BE" w:rsidP="00C71E9B">
      <w:pPr>
        <w:keepNext/>
        <w:spacing w:after="240"/>
        <w:ind w:left="567" w:hanging="567"/>
        <w:jc w:val="center"/>
        <w:rPr>
          <w:b/>
        </w:rPr>
      </w:pPr>
      <w:r w:rsidRPr="000524CD">
        <w:rPr>
          <w:b/>
        </w:rPr>
        <w:t xml:space="preserve">Droit à un </w:t>
      </w:r>
      <w:r>
        <w:rPr>
          <w:b/>
        </w:rPr>
        <w:t xml:space="preserve">procès </w:t>
      </w:r>
      <w:r w:rsidRPr="000524CD">
        <w:rPr>
          <w:b/>
        </w:rPr>
        <w:t>équitable (art. 14)</w:t>
      </w:r>
    </w:p>
    <w:p w:rsidR="007621BE" w:rsidRPr="000524CD" w:rsidRDefault="007621BE" w:rsidP="007621BE">
      <w:pPr>
        <w:spacing w:after="240"/>
        <w:ind w:left="567" w:hanging="567"/>
      </w:pPr>
      <w:r w:rsidRPr="000524CD">
        <w:t>2</w:t>
      </w:r>
      <w:r>
        <w:t>1</w:t>
      </w:r>
      <w:r w:rsidRPr="000524CD">
        <w:t>.</w:t>
      </w:r>
      <w:r w:rsidRPr="000524CD">
        <w:tab/>
      </w:r>
      <w:r>
        <w:rPr>
          <w:szCs w:val="24"/>
        </w:rPr>
        <w:t xml:space="preserve">Compte tenu </w:t>
      </w:r>
      <w:r w:rsidRPr="000524CD">
        <w:t xml:space="preserve">des informations </w:t>
      </w:r>
      <w:r>
        <w:t xml:space="preserve">selon lesquelles des </w:t>
      </w:r>
      <w:r w:rsidRPr="000524CD">
        <w:t>preuves obtenues par des mauvais traitements, à savoir des «aveux» forcés</w:t>
      </w:r>
      <w:r>
        <w:t>,</w:t>
      </w:r>
      <w:r w:rsidRPr="000524CD">
        <w:t xml:space="preserve"> continuent d</w:t>
      </w:r>
      <w:r>
        <w:t>’</w:t>
      </w:r>
      <w:r w:rsidRPr="000524CD">
        <w:t>être utilisées par les tribunaux, indiquer si l</w:t>
      </w:r>
      <w:r>
        <w:t>’</w:t>
      </w:r>
      <w:r w:rsidRPr="000524CD">
        <w:t xml:space="preserve">État partie a pris des mesures </w:t>
      </w:r>
      <w:r>
        <w:t xml:space="preserve">afin de </w:t>
      </w:r>
      <w:r w:rsidRPr="000524CD">
        <w:t>garantir l</w:t>
      </w:r>
      <w:r>
        <w:t>’</w:t>
      </w:r>
      <w:r w:rsidRPr="000524CD">
        <w:t>application effective de la décision rendue par la Cour suprême le 24 septembre 2004 quant à l</w:t>
      </w:r>
      <w:r>
        <w:t>’</w:t>
      </w:r>
      <w:r w:rsidRPr="000524CD">
        <w:t xml:space="preserve">irrecevabilité de ces preuves? Donner des informations détaillées sur le nombre et la nature des </w:t>
      </w:r>
      <w:r>
        <w:t xml:space="preserve">affaires </w:t>
      </w:r>
      <w:r w:rsidRPr="000524CD">
        <w:t xml:space="preserve">qui ont été </w:t>
      </w:r>
      <w:r>
        <w:t>ré</w:t>
      </w:r>
      <w:r w:rsidRPr="000524CD">
        <w:t>examiné</w:t>
      </w:r>
      <w:r>
        <w:t>e</w:t>
      </w:r>
      <w:r w:rsidRPr="000524CD">
        <w:t>s à la suite des décisions prises par la Cour suprême à cet égard (rapport de l</w:t>
      </w:r>
      <w:r>
        <w:t>’</w:t>
      </w:r>
      <w:r w:rsidRPr="000524CD">
        <w:t>État partie, par. 447</w:t>
      </w:r>
      <w:r>
        <w:t>,</w:t>
      </w:r>
      <w:r w:rsidRPr="000524CD">
        <w:t xml:space="preserve"> 4</w:t>
      </w:r>
      <w:r>
        <w:t xml:space="preserve">54 et 455, </w:t>
      </w:r>
      <w:r w:rsidRPr="000524CD">
        <w:t>précédentes</w:t>
      </w:r>
      <w:r>
        <w:t xml:space="preserve"> observations finales</w:t>
      </w:r>
      <w:r w:rsidRPr="000524CD">
        <w:t>, par. 10).</w:t>
      </w:r>
    </w:p>
    <w:p w:rsidR="007621BE" w:rsidRPr="000524CD" w:rsidRDefault="007621BE" w:rsidP="007621BE">
      <w:pPr>
        <w:spacing w:after="240"/>
        <w:ind w:left="567" w:hanging="567"/>
      </w:pPr>
      <w:r w:rsidRPr="000524CD">
        <w:t>2</w:t>
      </w:r>
      <w:r>
        <w:t>2</w:t>
      </w:r>
      <w:r w:rsidRPr="000524CD">
        <w:t>.</w:t>
      </w:r>
      <w:r w:rsidRPr="000524CD">
        <w:tab/>
        <w:t>Commenter les informations signalant qu</w:t>
      </w:r>
      <w:r>
        <w:t>’</w:t>
      </w:r>
      <w:r w:rsidRPr="000524CD">
        <w:t xml:space="preserve">en dépit de la </w:t>
      </w:r>
      <w:r>
        <w:t xml:space="preserve">précédente </w:t>
      </w:r>
      <w:r w:rsidRPr="000524CD">
        <w:t>recommandation du Comité</w:t>
      </w:r>
      <w:r w:rsidR="00F27616">
        <w:t>,</w:t>
      </w:r>
      <w:r w:rsidRPr="000524CD">
        <w:t xml:space="preserve"> le droit d</w:t>
      </w:r>
      <w:r>
        <w:t>’</w:t>
      </w:r>
      <w:r w:rsidRPr="000524CD">
        <w:t>avoir accès à un avocat n</w:t>
      </w:r>
      <w:r>
        <w:t>’</w:t>
      </w:r>
      <w:r w:rsidRPr="000524CD">
        <w:t xml:space="preserve">est souvent pas respecté, </w:t>
      </w:r>
      <w:r>
        <w:t xml:space="preserve">notamment aux stades de l’enquête et de la détention préventive, </w:t>
      </w:r>
      <w:r w:rsidRPr="000524CD">
        <w:t>et que les avocats se voi</w:t>
      </w:r>
      <w:r>
        <w:t>en</w:t>
      </w:r>
      <w:r w:rsidRPr="000524CD">
        <w:t>t fréquemment refuser l</w:t>
      </w:r>
      <w:r>
        <w:t>’</w:t>
      </w:r>
      <w:r w:rsidRPr="000524CD">
        <w:t>accès au</w:t>
      </w:r>
      <w:r>
        <w:t xml:space="preserve"> dossier de leur </w:t>
      </w:r>
      <w:r w:rsidRPr="000524CD">
        <w:t>client (rapport de l</w:t>
      </w:r>
      <w:r>
        <w:t>’</w:t>
      </w:r>
      <w:r w:rsidRPr="000524CD">
        <w:t>État partie, par. 85 et 619, précédentes</w:t>
      </w:r>
      <w:r>
        <w:t xml:space="preserve"> </w:t>
      </w:r>
      <w:r w:rsidRPr="000524CD">
        <w:t>observations finales, par. 15).</w:t>
      </w:r>
    </w:p>
    <w:p w:rsidR="007621BE" w:rsidRPr="000524CD" w:rsidRDefault="007621BE" w:rsidP="007621BE">
      <w:pPr>
        <w:spacing w:after="240"/>
        <w:ind w:left="567" w:hanging="567"/>
      </w:pPr>
      <w:r w:rsidRPr="000524CD">
        <w:t>2</w:t>
      </w:r>
      <w:r>
        <w:t>3</w:t>
      </w:r>
      <w:r w:rsidRPr="000524CD">
        <w:t>.</w:t>
      </w:r>
      <w:r w:rsidRPr="000524CD">
        <w:tab/>
        <w:t xml:space="preserve">Commenter les informations </w:t>
      </w:r>
      <w:r>
        <w:t>selon lesquelles</w:t>
      </w:r>
      <w:r w:rsidRPr="000524CD">
        <w:t>, en dépit des mesures en vigueur (rapport de l</w:t>
      </w:r>
      <w:r>
        <w:t>’</w:t>
      </w:r>
      <w:r w:rsidRPr="000524CD">
        <w:t>État partie, par. 63, 641 à 654), l</w:t>
      </w:r>
      <w:r>
        <w:t>’autorité</w:t>
      </w:r>
      <w:r w:rsidRPr="000524CD">
        <w:t xml:space="preserve"> judiciaire </w:t>
      </w:r>
      <w:r>
        <w:t xml:space="preserve">continue </w:t>
      </w:r>
      <w:r w:rsidR="00F27616">
        <w:t xml:space="preserve">encore </w:t>
      </w:r>
      <w:r>
        <w:t xml:space="preserve">de manquer </w:t>
      </w:r>
      <w:r w:rsidRPr="000524CD">
        <w:t>d</w:t>
      </w:r>
      <w:r>
        <w:t>’</w:t>
      </w:r>
      <w:r w:rsidRPr="000524CD">
        <w:t>indépendance (</w:t>
      </w:r>
      <w:r>
        <w:t>précédentes o</w:t>
      </w:r>
      <w:r w:rsidRPr="000524CD">
        <w:t>bservations finales, par. 16).</w:t>
      </w:r>
    </w:p>
    <w:p w:rsidR="007621BE" w:rsidRPr="000524CD" w:rsidRDefault="007621BE" w:rsidP="007621BE">
      <w:pPr>
        <w:spacing w:after="240"/>
        <w:ind w:left="567" w:hanging="567"/>
      </w:pPr>
      <w:r w:rsidRPr="000524CD">
        <w:t>2</w:t>
      </w:r>
      <w:r>
        <w:t>4</w:t>
      </w:r>
      <w:r w:rsidRPr="000524CD">
        <w:t>.</w:t>
      </w:r>
      <w:r w:rsidRPr="000524CD">
        <w:tab/>
        <w:t xml:space="preserve">Quelles </w:t>
      </w:r>
      <w:r>
        <w:t xml:space="preserve">ont été les </w:t>
      </w:r>
      <w:r w:rsidRPr="000524CD">
        <w:t>mesures mises en place pour qu</w:t>
      </w:r>
      <w:r>
        <w:t xml:space="preserve">e les avocats puissent exercer </w:t>
      </w:r>
      <w:r w:rsidRPr="000524CD">
        <w:t xml:space="preserve">librement leur profession? Donner également des informations sur le remplacement récent du barreau des avocats par la «chambre des avocats», et indiquer si tous les avocats </w:t>
      </w:r>
      <w:r>
        <w:t>sont tenus d’en faire partie</w:t>
      </w:r>
      <w:r w:rsidRPr="000524CD">
        <w:t xml:space="preserve">. Expliquer les motifs de la </w:t>
      </w:r>
      <w:r>
        <w:t xml:space="preserve">disposition exigeant </w:t>
      </w:r>
      <w:r w:rsidRPr="000524CD">
        <w:t>l</w:t>
      </w:r>
      <w:r w:rsidR="00F27616">
        <w:t xml:space="preserve">a requalification </w:t>
      </w:r>
      <w:r w:rsidRPr="000524CD">
        <w:t xml:space="preserve">de toutes les licences de juristes précédemment </w:t>
      </w:r>
      <w:r>
        <w:t>accordées</w:t>
      </w:r>
      <w:r w:rsidRPr="000524CD">
        <w:t>.</w:t>
      </w:r>
    </w:p>
    <w:p w:rsidR="007621BE" w:rsidRPr="000524CD" w:rsidRDefault="007621BE" w:rsidP="00C71E9B">
      <w:pPr>
        <w:keepNext/>
        <w:spacing w:after="240"/>
        <w:jc w:val="center"/>
      </w:pPr>
      <w:r w:rsidRPr="000524CD">
        <w:rPr>
          <w:b/>
        </w:rPr>
        <w:t xml:space="preserve">Liberté de religion et </w:t>
      </w:r>
      <w:r>
        <w:rPr>
          <w:b/>
        </w:rPr>
        <w:t xml:space="preserve">droit à une égale </w:t>
      </w:r>
      <w:r w:rsidRPr="000524CD">
        <w:rPr>
          <w:b/>
        </w:rPr>
        <w:t xml:space="preserve">protection </w:t>
      </w:r>
      <w:r>
        <w:rPr>
          <w:b/>
        </w:rPr>
        <w:t xml:space="preserve">de la loi </w:t>
      </w:r>
      <w:r w:rsidRPr="000524CD">
        <w:rPr>
          <w:b/>
        </w:rPr>
        <w:t>(art. 18 et 26)</w:t>
      </w:r>
    </w:p>
    <w:p w:rsidR="007621BE" w:rsidRPr="000524CD" w:rsidRDefault="007621BE" w:rsidP="007621BE">
      <w:pPr>
        <w:spacing w:after="240"/>
        <w:ind w:left="567" w:hanging="567"/>
      </w:pPr>
      <w:r w:rsidRPr="000524CD">
        <w:t>2</w:t>
      </w:r>
      <w:r>
        <w:t>5</w:t>
      </w:r>
      <w:r w:rsidRPr="000524CD">
        <w:t>.</w:t>
      </w:r>
      <w:r w:rsidRPr="000524CD">
        <w:tab/>
        <w:t xml:space="preserve">Indiquer les mesures prises pour mettre en œuvre les </w:t>
      </w:r>
      <w:r>
        <w:t xml:space="preserve">précédentes </w:t>
      </w:r>
      <w:r w:rsidRPr="000524CD">
        <w:t xml:space="preserve">recommandations du Comité concernant les </w:t>
      </w:r>
      <w:r>
        <w:t xml:space="preserve">limitations de fait </w:t>
      </w:r>
      <w:r w:rsidRPr="000524CD">
        <w:t xml:space="preserve">imposées à la liberté de religion et de </w:t>
      </w:r>
      <w:r>
        <w:t xml:space="preserve">conviction </w:t>
      </w:r>
      <w:r w:rsidRPr="000524CD">
        <w:t>et l</w:t>
      </w:r>
      <w:r>
        <w:t>’</w:t>
      </w:r>
      <w:r w:rsidRPr="000524CD">
        <w:t xml:space="preserve">incrimination du prosélytisme. Commenter les allégations selon lesquelles </w:t>
      </w:r>
      <w:r>
        <w:t>d</w:t>
      </w:r>
      <w:r w:rsidRPr="000524CD">
        <w:t xml:space="preserve">es militants </w:t>
      </w:r>
      <w:r>
        <w:t xml:space="preserve">de causes religieuses </w:t>
      </w:r>
      <w:r w:rsidRPr="000524CD">
        <w:t xml:space="preserve">continuent </w:t>
      </w:r>
      <w:r>
        <w:t>d’</w:t>
      </w:r>
      <w:r w:rsidRPr="000524CD">
        <w:t>être poursuivis et condamné</w:t>
      </w:r>
      <w:r>
        <w:t>s</w:t>
      </w:r>
      <w:r w:rsidRPr="000524CD">
        <w:t xml:space="preserve"> (rapport de l</w:t>
      </w:r>
      <w:r>
        <w:t>’</w:t>
      </w:r>
      <w:r w:rsidRPr="000524CD">
        <w:t xml:space="preserve">État partie, par. </w:t>
      </w:r>
      <w:r>
        <w:t xml:space="preserve">687 à 716, </w:t>
      </w:r>
      <w:r w:rsidRPr="000524CD">
        <w:t>précédentes</w:t>
      </w:r>
      <w:r>
        <w:t xml:space="preserve"> observations finales</w:t>
      </w:r>
      <w:r w:rsidRPr="000524CD">
        <w:t xml:space="preserve">, par. 22). </w:t>
      </w:r>
    </w:p>
    <w:p w:rsidR="007621BE" w:rsidRPr="000524CD" w:rsidRDefault="007621BE" w:rsidP="007621BE">
      <w:pPr>
        <w:spacing w:after="240"/>
        <w:ind w:left="567" w:hanging="567"/>
      </w:pPr>
      <w:r w:rsidRPr="000524CD">
        <w:t>2</w:t>
      </w:r>
      <w:r>
        <w:t>6</w:t>
      </w:r>
      <w:r w:rsidRPr="000524CD">
        <w:t>.</w:t>
      </w:r>
      <w:r w:rsidRPr="000524CD">
        <w:tab/>
        <w:t>Quelles mesures l</w:t>
      </w:r>
      <w:r>
        <w:t>’</w:t>
      </w:r>
      <w:r w:rsidRPr="000524CD">
        <w:t xml:space="preserve">État partie entend-t-il prendre pour mettre en conformité les dispositions de la loi sur </w:t>
      </w:r>
      <w:r>
        <w:t xml:space="preserve">le service militaire universel relatives au </w:t>
      </w:r>
      <w:r w:rsidRPr="000524CD">
        <w:t xml:space="preserve">service </w:t>
      </w:r>
      <w:r>
        <w:t xml:space="preserve">de substitution </w:t>
      </w:r>
      <w:r w:rsidRPr="000524CD">
        <w:t>avec les articles 18 et 26</w:t>
      </w:r>
      <w:r>
        <w:t xml:space="preserve"> du Pacte,</w:t>
      </w:r>
      <w:r w:rsidRPr="000524CD">
        <w:t xml:space="preserve"> afin que les droits des objecteurs de conscience </w:t>
      </w:r>
      <w:r>
        <w:t xml:space="preserve">au service militaire </w:t>
      </w:r>
      <w:r w:rsidRPr="000524CD">
        <w:t>soient pleinement respectés?</w:t>
      </w:r>
    </w:p>
    <w:p w:rsidR="007621BE" w:rsidRPr="000524CD" w:rsidRDefault="007621BE" w:rsidP="00C71E9B">
      <w:pPr>
        <w:spacing w:after="240"/>
        <w:jc w:val="center"/>
        <w:rPr>
          <w:b/>
        </w:rPr>
      </w:pPr>
      <w:r w:rsidRPr="000524CD">
        <w:rPr>
          <w:b/>
        </w:rPr>
        <w:t>Liberté d</w:t>
      </w:r>
      <w:r>
        <w:rPr>
          <w:b/>
        </w:rPr>
        <w:t>’</w:t>
      </w:r>
      <w:r w:rsidRPr="000524CD">
        <w:rPr>
          <w:b/>
        </w:rPr>
        <w:t xml:space="preserve">association et droit de prendre part à la </w:t>
      </w:r>
      <w:r>
        <w:rPr>
          <w:b/>
        </w:rPr>
        <w:t>direction</w:t>
      </w:r>
      <w:r>
        <w:rPr>
          <w:b/>
        </w:rPr>
        <w:br/>
      </w:r>
      <w:r w:rsidRPr="000524CD">
        <w:rPr>
          <w:b/>
        </w:rPr>
        <w:t>des affaires publiques (art. 22</w:t>
      </w:r>
      <w:r>
        <w:rPr>
          <w:b/>
        </w:rPr>
        <w:t xml:space="preserve"> et</w:t>
      </w:r>
      <w:r w:rsidRPr="000524CD">
        <w:rPr>
          <w:b/>
        </w:rPr>
        <w:t xml:space="preserve"> 25)</w:t>
      </w:r>
    </w:p>
    <w:p w:rsidR="007621BE" w:rsidRPr="000524CD" w:rsidRDefault="007621BE" w:rsidP="007621BE">
      <w:pPr>
        <w:spacing w:after="240"/>
        <w:ind w:left="567" w:hanging="567"/>
      </w:pPr>
      <w:r>
        <w:t>27</w:t>
      </w:r>
      <w:r w:rsidRPr="000524CD">
        <w:t>.</w:t>
      </w:r>
      <w:r w:rsidRPr="000524CD">
        <w:tab/>
        <w:t xml:space="preserve">Conformément aux </w:t>
      </w:r>
      <w:r>
        <w:t xml:space="preserve">précédentes </w:t>
      </w:r>
      <w:r w:rsidRPr="000524CD">
        <w:t>recommandations du Comité, quelles mesures l</w:t>
      </w:r>
      <w:r>
        <w:t>’</w:t>
      </w:r>
      <w:r w:rsidRPr="000524CD">
        <w:t xml:space="preserve">État partie a-t-il prises pour que ses </w:t>
      </w:r>
      <w:r>
        <w:t xml:space="preserve">dispositions législatives concernant </w:t>
      </w:r>
      <w:r w:rsidRPr="000524CD">
        <w:t>l</w:t>
      </w:r>
      <w:r>
        <w:t>’</w:t>
      </w:r>
      <w:r w:rsidRPr="000524CD">
        <w:t xml:space="preserve">enregistrement des partis politiques et des associations publiques, y compris les ONG, </w:t>
      </w:r>
      <w:r>
        <w:t xml:space="preserve">ainsi que leur application n’imposent pas des restrictions </w:t>
      </w:r>
      <w:r w:rsidRPr="000524CD">
        <w:t>exc</w:t>
      </w:r>
      <w:r>
        <w:t>é</w:t>
      </w:r>
      <w:r w:rsidRPr="000524CD">
        <w:t>d</w:t>
      </w:r>
      <w:r>
        <w:t>a</w:t>
      </w:r>
      <w:r w:rsidRPr="000524CD">
        <w:t xml:space="preserve">nt </w:t>
      </w:r>
      <w:r>
        <w:t xml:space="preserve">celles </w:t>
      </w:r>
      <w:r w:rsidRPr="000524CD">
        <w:t xml:space="preserve">autorisées </w:t>
      </w:r>
      <w:r>
        <w:t xml:space="preserve">par </w:t>
      </w:r>
      <w:r w:rsidRPr="000524CD">
        <w:t>l</w:t>
      </w:r>
      <w:r>
        <w:t>’</w:t>
      </w:r>
      <w:r w:rsidRPr="000524CD">
        <w:t xml:space="preserve">article 22 du Pacte? Donner des </w:t>
      </w:r>
      <w:r>
        <w:t xml:space="preserve">renseignements </w:t>
      </w:r>
      <w:r w:rsidRPr="000524CD">
        <w:t>sur le nombre de demandes d</w:t>
      </w:r>
      <w:r>
        <w:t>’</w:t>
      </w:r>
      <w:r w:rsidRPr="000524CD">
        <w:t>enregistrement de partis politiques et d</w:t>
      </w:r>
      <w:r>
        <w:t>’</w:t>
      </w:r>
      <w:r w:rsidRPr="000524CD">
        <w:t xml:space="preserve">associations publiques </w:t>
      </w:r>
      <w:r>
        <w:t xml:space="preserve">présentées durant </w:t>
      </w:r>
      <w:r w:rsidRPr="000524CD">
        <w:t xml:space="preserve">la période considérée, le nombre </w:t>
      </w:r>
      <w:r>
        <w:t xml:space="preserve">de demandes </w:t>
      </w:r>
      <w:r w:rsidRPr="000524CD">
        <w:t>refusées</w:t>
      </w:r>
      <w:r>
        <w:t xml:space="preserve"> et les motifs de refus</w:t>
      </w:r>
      <w:r w:rsidRPr="000524CD">
        <w:t>, ainsi que le nombre d</w:t>
      </w:r>
      <w:r>
        <w:t>’</w:t>
      </w:r>
      <w:r w:rsidRPr="000524CD">
        <w:t xml:space="preserve">ONG </w:t>
      </w:r>
      <w:r>
        <w:t>ayant dû cesser leurs activités</w:t>
      </w:r>
      <w:r w:rsidRPr="000524CD">
        <w:t xml:space="preserve">. À quels contrôles financiers ou autres les organisations non gouvernementales sont-elles </w:t>
      </w:r>
      <w:r>
        <w:t>soumises</w:t>
      </w:r>
      <w:r w:rsidRPr="000524CD">
        <w:t xml:space="preserve"> (rapport de l</w:t>
      </w:r>
      <w:r>
        <w:t>’</w:t>
      </w:r>
      <w:r w:rsidRPr="000524CD">
        <w:t xml:space="preserve">État partie, par. 76 à 84, 759 à 796, 856 à 875, </w:t>
      </w:r>
      <w:r>
        <w:t xml:space="preserve">précédentes </w:t>
      </w:r>
      <w:r w:rsidRPr="000524CD">
        <w:t>observations finales, par. 21)</w:t>
      </w:r>
      <w:r>
        <w:t>?</w:t>
      </w:r>
    </w:p>
    <w:p w:rsidR="007621BE" w:rsidRPr="000524CD" w:rsidRDefault="007621BE" w:rsidP="00C71E9B">
      <w:pPr>
        <w:keepNext/>
        <w:spacing w:after="240"/>
        <w:ind w:left="567" w:hanging="567"/>
        <w:jc w:val="center"/>
        <w:rPr>
          <w:b/>
        </w:rPr>
      </w:pPr>
      <w:r w:rsidRPr="000524CD">
        <w:rPr>
          <w:b/>
        </w:rPr>
        <w:t>Droits des minorités (art.</w:t>
      </w:r>
      <w:r>
        <w:rPr>
          <w:b/>
        </w:rPr>
        <w:t xml:space="preserve"> </w:t>
      </w:r>
      <w:r w:rsidRPr="000524CD">
        <w:rPr>
          <w:b/>
        </w:rPr>
        <w:t>27)</w:t>
      </w:r>
    </w:p>
    <w:p w:rsidR="007621BE" w:rsidRPr="000524CD" w:rsidRDefault="007621BE" w:rsidP="007621BE">
      <w:pPr>
        <w:spacing w:after="240"/>
        <w:ind w:left="567" w:hanging="567"/>
      </w:pPr>
      <w:r>
        <w:t>28</w:t>
      </w:r>
      <w:r w:rsidRPr="000524CD">
        <w:t>.</w:t>
      </w:r>
      <w:r w:rsidRPr="000524CD">
        <w:tab/>
        <w:t>Indiquer si l</w:t>
      </w:r>
      <w:r>
        <w:t>’</w:t>
      </w:r>
      <w:r w:rsidRPr="000524CD">
        <w:t xml:space="preserve">État partie a </w:t>
      </w:r>
      <w:r>
        <w:t xml:space="preserve">fait adopter </w:t>
      </w:r>
      <w:r w:rsidRPr="000524CD">
        <w:t>une loi sur la protection des minorités et, dans l</w:t>
      </w:r>
      <w:r>
        <w:t>’</w:t>
      </w:r>
      <w:r w:rsidRPr="000524CD">
        <w:t>affirmative, donner des informations sur les garanties qu</w:t>
      </w:r>
      <w:r>
        <w:t>’</w:t>
      </w:r>
      <w:r w:rsidRPr="000524CD">
        <w:t xml:space="preserve">elle contient. Indiquer également le niveau de financement </w:t>
      </w:r>
      <w:r>
        <w:t xml:space="preserve">public </w:t>
      </w:r>
      <w:r w:rsidRPr="000524CD">
        <w:t>pour les activités des associations culturelles des minorités ethniques, linguistiques et religieuses (rapport de l</w:t>
      </w:r>
      <w:r>
        <w:t>’</w:t>
      </w:r>
      <w:r w:rsidRPr="000524CD">
        <w:t>État partie, par. 888).</w:t>
      </w:r>
    </w:p>
    <w:p w:rsidR="007621BE" w:rsidRPr="000524CD" w:rsidRDefault="007621BE" w:rsidP="00C71E9B">
      <w:pPr>
        <w:keepNext/>
        <w:spacing w:after="240"/>
        <w:ind w:left="567" w:hanging="567"/>
        <w:jc w:val="center"/>
        <w:rPr>
          <w:b/>
        </w:rPr>
      </w:pPr>
      <w:r w:rsidRPr="000524CD">
        <w:rPr>
          <w:b/>
        </w:rPr>
        <w:t xml:space="preserve">Diffusion </w:t>
      </w:r>
      <w:r>
        <w:rPr>
          <w:b/>
        </w:rPr>
        <w:t>d’</w:t>
      </w:r>
      <w:r w:rsidRPr="000524CD">
        <w:rPr>
          <w:b/>
        </w:rPr>
        <w:t>information</w:t>
      </w:r>
      <w:r>
        <w:rPr>
          <w:b/>
        </w:rPr>
        <w:t>s</w:t>
      </w:r>
      <w:r w:rsidRPr="000524CD">
        <w:rPr>
          <w:b/>
        </w:rPr>
        <w:t xml:space="preserve"> concernant le Pacte (art. 2)</w:t>
      </w:r>
    </w:p>
    <w:p w:rsidR="007621BE" w:rsidRDefault="007621BE" w:rsidP="007621BE">
      <w:pPr>
        <w:spacing w:after="240"/>
        <w:ind w:left="567" w:hanging="567"/>
      </w:pPr>
      <w:r w:rsidRPr="000524CD">
        <w:t>2</w:t>
      </w:r>
      <w:r>
        <w:t>9</w:t>
      </w:r>
      <w:r w:rsidRPr="000524CD">
        <w:t>.</w:t>
      </w:r>
      <w:r w:rsidRPr="000524CD">
        <w:tab/>
        <w:t>Indiquer quelles mesures l</w:t>
      </w:r>
      <w:r>
        <w:t>’</w:t>
      </w:r>
      <w:r w:rsidRPr="000524CD">
        <w:t xml:space="preserve">État partie a prises pour diffuser des informations concernant le Pacte, la présentation de son troisième rapport périodique, </w:t>
      </w:r>
      <w:r>
        <w:t>l’</w:t>
      </w:r>
      <w:r w:rsidRPr="000524CD">
        <w:t xml:space="preserve">examen </w:t>
      </w:r>
      <w:r>
        <w:t xml:space="preserve">de ce rapport </w:t>
      </w:r>
      <w:r w:rsidRPr="000524CD">
        <w:t xml:space="preserve">par le Comité et les </w:t>
      </w:r>
      <w:r>
        <w:t xml:space="preserve">précédentes </w:t>
      </w:r>
      <w:r w:rsidRPr="000524CD">
        <w:t xml:space="preserve">observations finales du Comité sur le deuxième rapport périodique. Donner également des </w:t>
      </w:r>
      <w:r>
        <w:t>renseignements</w:t>
      </w:r>
      <w:r w:rsidRPr="000524CD">
        <w:t xml:space="preserve"> </w:t>
      </w:r>
      <w:r w:rsidR="00F27616">
        <w:t xml:space="preserve">supplémentaires </w:t>
      </w:r>
      <w:r w:rsidRPr="000524CD">
        <w:t>sur la participation de la société civile et des institutions nationales des droits de l</w:t>
      </w:r>
      <w:r>
        <w:t>’</w:t>
      </w:r>
      <w:r w:rsidRPr="000524CD">
        <w:t>homme à l</w:t>
      </w:r>
      <w:r>
        <w:t>’</w:t>
      </w:r>
      <w:r w:rsidRPr="000524CD">
        <w:t>élaboration du rapport</w:t>
      </w:r>
      <w:r w:rsidR="00F27616">
        <w:t xml:space="preserve"> (rapport de l’État partie, par. 3)</w:t>
      </w:r>
      <w:r w:rsidRPr="000524CD">
        <w:t>.</w:t>
      </w:r>
    </w:p>
    <w:p w:rsidR="007608C2" w:rsidRDefault="007621BE" w:rsidP="00C71E9B">
      <w:pPr>
        <w:spacing w:after="240"/>
        <w:jc w:val="center"/>
      </w:pPr>
      <w:r>
        <w:t>-----</w:t>
      </w:r>
    </w:p>
    <w:sectPr w:rsidR="007608C2" w:rsidSect="007608C2">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345" w:rsidRDefault="00F56345">
      <w:r>
        <w:separator/>
      </w:r>
    </w:p>
  </w:endnote>
  <w:endnote w:type="continuationSeparator" w:id="0">
    <w:p w:rsidR="00F56345" w:rsidRDefault="00F56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1BE" w:rsidRDefault="00E42E94">
    <w:pPr>
      <w:pStyle w:val="Footer"/>
      <w:spacing w:before="240"/>
    </w:pPr>
    <w:r>
      <w:t>GE.09</w:t>
    </w:r>
    <w:r>
      <w:noBreakHyphen/>
      <w:t>44081 (F)    200809    210809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345" w:rsidRDefault="00F56345">
      <w:r>
        <w:separator/>
      </w:r>
    </w:p>
  </w:footnote>
  <w:footnote w:type="continuationSeparator" w:id="0">
    <w:p w:rsidR="00F56345" w:rsidRDefault="00F56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1BE" w:rsidRDefault="007621BE">
    <w:pPr>
      <w:pStyle w:val="Header"/>
    </w:pPr>
    <w:r>
      <w:t>CCPR/C/UZB/Q/3</w:t>
    </w:r>
  </w:p>
  <w:p w:rsidR="007621BE" w:rsidRDefault="007621BE">
    <w:pPr>
      <w:pStyle w:val="Header"/>
    </w:pPr>
    <w:r>
      <w:t xml:space="preserve">page </w:t>
    </w:r>
    <w:r>
      <w:fldChar w:fldCharType="begin"/>
    </w:r>
    <w:r>
      <w:instrText xml:space="preserve"> PAGE  \* MERGEFORMAT </w:instrText>
    </w:r>
    <w:r>
      <w:fldChar w:fldCharType="separate"/>
    </w:r>
    <w:r w:rsidR="006046A1">
      <w:rPr>
        <w:noProof/>
      </w:rPr>
      <w:t>6</w:t>
    </w:r>
    <w:r>
      <w:fldChar w:fldCharType="end"/>
    </w:r>
  </w:p>
  <w:p w:rsidR="007621BE" w:rsidRDefault="007621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1BE" w:rsidRDefault="007621BE" w:rsidP="007608C2">
    <w:pPr>
      <w:pStyle w:val="Header"/>
      <w:tabs>
        <w:tab w:val="clear" w:pos="4320"/>
        <w:tab w:val="clear" w:pos="8640"/>
        <w:tab w:val="left" w:pos="6803"/>
      </w:tabs>
    </w:pPr>
    <w:r>
      <w:tab/>
      <w:t>CCPR/C/UZB/Q/3</w:t>
    </w:r>
  </w:p>
  <w:p w:rsidR="007621BE" w:rsidRDefault="007621BE" w:rsidP="007608C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046A1">
      <w:rPr>
        <w:noProof/>
      </w:rPr>
      <w:t>5</w:t>
    </w:r>
    <w:r>
      <w:fldChar w:fldCharType="end"/>
    </w:r>
  </w:p>
  <w:p w:rsidR="007621BE" w:rsidRDefault="007621BE" w:rsidP="007608C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41CF"/>
    <w:rsid w:val="00052CA3"/>
    <w:rsid w:val="0015271F"/>
    <w:rsid w:val="003A13D5"/>
    <w:rsid w:val="004633C6"/>
    <w:rsid w:val="004741CF"/>
    <w:rsid w:val="006046A1"/>
    <w:rsid w:val="00606278"/>
    <w:rsid w:val="007608C2"/>
    <w:rsid w:val="007621BE"/>
    <w:rsid w:val="0077633F"/>
    <w:rsid w:val="007B0AF1"/>
    <w:rsid w:val="00A10DBB"/>
    <w:rsid w:val="00C401A0"/>
    <w:rsid w:val="00C71E9B"/>
    <w:rsid w:val="00D62BE1"/>
    <w:rsid w:val="00E42E94"/>
    <w:rsid w:val="00E61E9E"/>
    <w:rsid w:val="00F27616"/>
    <w:rsid w:val="00F563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2608</Words>
  <Characters>14346</Characters>
  <Application>Microsoft Office Word</Application>
  <DocSecurity>4</DocSecurity>
  <Lines>119</Lines>
  <Paragraphs>33</Paragraphs>
  <ScaleCrop>false</ScaleCrop>
  <HeadingPairs>
    <vt:vector size="2" baseType="variant">
      <vt:variant>
        <vt:lpstr>Titre</vt:lpstr>
      </vt:variant>
      <vt:variant>
        <vt:i4>1</vt:i4>
      </vt:variant>
    </vt:vector>
  </HeadingPairs>
  <TitlesOfParts>
    <vt:vector size="1" baseType="lpstr">
      <vt:lpstr>CCPR/C/UZB/Q/3</vt:lpstr>
    </vt:vector>
  </TitlesOfParts>
  <Company>ONU</Company>
  <LinksUpToDate>false</LinksUpToDate>
  <CharactersWithSpaces>16921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CCPR/C/UZB/Q/3</dc:title>
  <dc:subject/>
  <dc:creator>Pool</dc:creator>
  <cp:keywords/>
  <dc:description/>
  <cp:lastModifiedBy>Y.Gibert</cp:lastModifiedBy>
  <cp:revision>2</cp:revision>
  <cp:lastPrinted>2009-08-21T10:53:00Z</cp:lastPrinted>
  <dcterms:created xsi:type="dcterms:W3CDTF">2009-08-21T10:55:00Z</dcterms:created>
  <dcterms:modified xsi:type="dcterms:W3CDTF">2009-08-21T10:55:00Z</dcterms:modified>
</cp:coreProperties>
</file>