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41172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 120506     160506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5229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CERD/C/BWA/CO/16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4 April 2006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r>
        <w:t xml:space="preserve">КОМИТЕТ ПО ЛИКВИДАЦИИ </w:t>
      </w:r>
    </w:p>
    <w:p w:rsidR="00000000" w:rsidRDefault="00000000">
      <w:r>
        <w:t>РАСОВОЙ ДИСКРИМИНАЦИИ</w:t>
      </w:r>
    </w:p>
    <w:p w:rsidR="00000000" w:rsidRDefault="00000000">
      <w:r>
        <w:t xml:space="preserve">Шестьдесят </w:t>
      </w:r>
      <w:r>
        <w:rPr>
          <w:szCs w:val="24"/>
        </w:rPr>
        <w:t xml:space="preserve">восьмая </w:t>
      </w:r>
      <w:r>
        <w:t>сессия</w:t>
      </w:r>
    </w:p>
    <w:p w:rsidR="00000000" w:rsidRDefault="00000000">
      <w:r>
        <w:t xml:space="preserve">20 февраля - 10 марта 2006 года 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ликвидации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расовой дискриминации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БОТСВАНА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пятнадцатый и шестнадцатый периодические доклады Ботсваны, представленные в одном документе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/495/</w:t>
      </w:r>
      <w:r>
        <w:rPr>
          <w:lang w:val="en-US"/>
        </w:rPr>
        <w:t>Add</w:t>
      </w:r>
      <w:r>
        <w:t>.1), на своих 1749-м и 1750</w:t>
      </w:r>
      <w:r>
        <w:noBreakHyphen/>
        <w:t>м заседаниях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 xml:space="preserve">.1749 и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.1750), состоявшихся 3 и 6 марта 2006 года.  На своем 1757-м заседании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.1757), состоявшемся 9 марта 2006 года, он принял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A.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 xml:space="preserve">Комитет с удовлетворением приветствует представленный Ботсваной доклад, который был подготовлен в соответствии с руководящими принципами подготовки докладов и представлен в надлежащее время.  Комитет с признательностью отмечает участие делегации </w:t>
      </w:r>
      <w:r>
        <w:rPr>
          <w:bCs/>
        </w:rPr>
        <w:t>высокого уровня</w:t>
      </w:r>
      <w:r>
        <w:t xml:space="preserve"> и выражает удовлетворение по поводу  </w:t>
      </w:r>
      <w:r>
        <w:rPr>
          <w:bCs/>
        </w:rPr>
        <w:t>содержательного</w:t>
      </w:r>
      <w:r>
        <w:rPr>
          <w:b/>
        </w:rPr>
        <w:t xml:space="preserve"> </w:t>
      </w:r>
      <w:r>
        <w:t xml:space="preserve">диалога, поддерживаемого с Ботсваной с 2002 года, </w:t>
      </w:r>
      <w:r>
        <w:rPr>
          <w:bCs/>
        </w:rPr>
        <w:t xml:space="preserve">благодаря, в частности, готовности </w:t>
      </w:r>
      <w:r>
        <w:t>государства-участника откровенно отвечать на поднимаемые Комитетом вопросы, включая вопросы в рамках процедур последующих действий.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pageBreakBefore/>
        <w:jc w:val="center"/>
        <w:rPr>
          <w:b/>
          <w:bCs/>
        </w:rPr>
      </w:pPr>
      <w:r>
        <w:rPr>
          <w:b/>
          <w:bCs/>
        </w:rPr>
        <w:t>B.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3.</w:t>
      </w:r>
      <w:r>
        <w:tab/>
        <w:t>Комитет приветствует создание Межведомственной комиссии по вопросам договоров, конвенций и протоколов с целью содействовать осуществлению Ботсваной ее обязательств по предоставлению докладов в соответствии с международными договорами, участником которых она является.</w:t>
      </w:r>
    </w:p>
    <w:p w:rsidR="00000000" w:rsidRDefault="00000000">
      <w:pPr>
        <w:tabs>
          <w:tab w:val="clear" w:pos="567"/>
        </w:tabs>
      </w:pPr>
    </w:p>
    <w:p w:rsidR="00000000" w:rsidRDefault="00000000">
      <w:r>
        <w:t>4.</w:t>
      </w:r>
      <w:r>
        <w:tab/>
        <w:t>Комитет с удовлетворением отмечает, что государство-участник проводило консультации с организациями гражданского общества в процессе подготовки данного доклада.</w:t>
      </w:r>
    </w:p>
    <w:p w:rsidR="00000000" w:rsidRDefault="00000000"/>
    <w:p w:rsidR="00000000" w:rsidRDefault="00000000">
      <w:r>
        <w:t>5.</w:t>
      </w:r>
      <w:r>
        <w:tab/>
        <w:t>Комитет приветствует предпринятые государством-участником усилия по освещению в своем периодическом докладе продолжающихся в стране дебатов по вопросам реализации Конвенции.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C.</w:t>
      </w:r>
      <w:r>
        <w:rPr>
          <w:b/>
          <w:bCs/>
        </w:rPr>
        <w:tab/>
        <w:t>Проблемы, вызывающие озабоченность,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6.</w:t>
      </w:r>
      <w:r>
        <w:tab/>
        <w:t>Комитет сожалеет о недостаточной информации, предоставленной государством-участником об этническом и языковом составе его населении.  Комитет отмечает, что информация о составе населения позволяет лучше оценить реализацию Конвенции на национальном уровне как Комитетом, так и самим государством-участником.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подтверждает свою рекомендацию о необходимости включения в следующий периодический доклад более точной информации об этническом и языковом составе населения в соответствии с пунктом 8 руководящих принципов Комитета в отношении подготовки докладов.</w:t>
      </w:r>
    </w:p>
    <w:p w:rsidR="00000000" w:rsidRDefault="00000000">
      <w:pPr>
        <w:rPr>
          <w:b/>
          <w:bCs/>
        </w:rPr>
      </w:pPr>
    </w:p>
    <w:p w:rsidR="00000000" w:rsidRDefault="00000000">
      <w:r>
        <w:t>7.</w:t>
      </w:r>
      <w:r>
        <w:tab/>
        <w:t xml:space="preserve">Комитет отмечает, что при рассмотрении дела </w:t>
      </w:r>
      <w:proofErr w:type="spellStart"/>
      <w:r>
        <w:rPr>
          <w:i/>
          <w:iCs/>
        </w:rPr>
        <w:t>Юнити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Доу</w:t>
      </w:r>
      <w:proofErr w:type="spellEnd"/>
      <w:r>
        <w:rPr>
          <w:i/>
          <w:iCs/>
        </w:rPr>
        <w:t xml:space="preserve"> против Генерального прокурора </w:t>
      </w:r>
      <w:r>
        <w:t>(1992)</w:t>
      </w:r>
      <w:r>
        <w:rPr>
          <w:i/>
          <w:iCs/>
        </w:rPr>
        <w:t xml:space="preserve"> </w:t>
      </w:r>
      <w:r>
        <w:t>Апелляционный суд Ботсваны трактовал статью 3 Конституции как гарантию равной защиты законом для всех.  Тем не менее Комитет по</w:t>
      </w:r>
      <w:r>
        <w:noBreakHyphen/>
        <w:t>прежнему выражает обеспокоенность в связи с тем, что содержащееся в данной статье определение дискриминации не предусматривает безоговорочного запрещения дискриминации, основанной на родовом, национальном и этническом происхождении или дискриминацию косвенного характера.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пересмотреть статью 3 Конституции с целью принять такое определение расовой дискриминации, которое бы полностью соответствовало статье 1 Конвенции.</w:t>
      </w:r>
    </w:p>
    <w:p w:rsidR="00000000" w:rsidRDefault="00000000">
      <w:pPr>
        <w:rPr>
          <w:b/>
          <w:bCs/>
        </w:rPr>
      </w:pPr>
    </w:p>
    <w:p w:rsidR="00000000" w:rsidRDefault="00000000">
      <w:r>
        <w:t>8.</w:t>
      </w:r>
      <w:r>
        <w:tab/>
        <w:t xml:space="preserve">Комитет вновь заявляет о своей обеспокоенности по поводу ряда содержащихся в статье 15 Конституции исключений в отношении запрета дискриминации, которые вступают в противоречие с положениями Конвенции.  В частности, </w:t>
      </w:r>
      <w:proofErr w:type="spellStart"/>
      <w:r>
        <w:t>предусмотрение</w:t>
      </w:r>
      <w:proofErr w:type="spellEnd"/>
      <w:r>
        <w:t xml:space="preserve"> в подпункте 4 </w:t>
      </w:r>
      <w:r>
        <w:rPr>
          <w:lang w:val="fr-FR"/>
        </w:rPr>
        <w:t>b</w:t>
      </w:r>
      <w:r>
        <w:t xml:space="preserve">) исключения в отношении </w:t>
      </w:r>
      <w:proofErr w:type="spellStart"/>
      <w:r>
        <w:t>неграждан</w:t>
      </w:r>
      <w:proofErr w:type="spellEnd"/>
      <w:r>
        <w:t xml:space="preserve"> противоречат</w:t>
      </w:r>
      <w:r>
        <w:rPr>
          <w:b/>
          <w:bCs/>
        </w:rPr>
        <w:t xml:space="preserve"> </w:t>
      </w:r>
      <w:r>
        <w:t xml:space="preserve">Общей рекомендации № 30 (2004) Комитета, касающейся проблемы дискриминации </w:t>
      </w:r>
      <w:proofErr w:type="spellStart"/>
      <w:r>
        <w:t>неграждан</w:t>
      </w:r>
      <w:proofErr w:type="spellEnd"/>
      <w:r>
        <w:t xml:space="preserve">.  Комитет также обеспокоен тем, что на основании подпунктов 4 </w:t>
      </w:r>
      <w:r>
        <w:rPr>
          <w:lang w:val="fr-FR"/>
        </w:rPr>
        <w:t>c</w:t>
      </w:r>
      <w:r>
        <w:t xml:space="preserve">) и </w:t>
      </w:r>
      <w:r>
        <w:rPr>
          <w:lang w:val="en-US"/>
        </w:rPr>
        <w:t>d</w:t>
      </w:r>
      <w:r>
        <w:t xml:space="preserve">), запрет дискриминации по признаку этнического или родового происхождения не применяется в контексте персонального и обычного права, и что подпункт 9 допускает применение дискриминационных законов, которые действовали до вступления в силу Конституции.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пересмотреть статью 15 Конституции с целью обеспечения ее полного соответствия статье 1 и пункту 1 с) статьи 2 Конвенции.  В данном контексте государство-участник должно  принять во внимание принцип, что в рамках Конвенции разный режим обращения представляет собой дискриминацию в том случае, если основания для таких различий, в свете целей и назначения Конвенции, не применяются с законными целями и/или являются несоразмерными для достижения соответствующей цели.</w:t>
      </w:r>
    </w:p>
    <w:p w:rsidR="00000000" w:rsidRDefault="00000000">
      <w:pPr>
        <w:rPr>
          <w:b/>
          <w:bCs/>
        </w:rPr>
      </w:pPr>
    </w:p>
    <w:p w:rsidR="00000000" w:rsidRDefault="00000000">
      <w:r>
        <w:t>9.</w:t>
      </w:r>
      <w:r>
        <w:tab/>
        <w:t>Комитет выражает озабоченность по поводу того, что стремление государства-участника создать государство, основанное на принципе равенства всех граждан, реализуется таким образом, что это наносит ущерб защите культурного и этнического разнообразия.  Комитет особо отмечает нежелание государства-участника признать существование коренных народов на его территории.  (Статьи 2 и 5)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Отмечая, что принцип </w:t>
      </w:r>
      <w:proofErr w:type="spellStart"/>
      <w:r>
        <w:rPr>
          <w:b/>
          <w:bCs/>
        </w:rPr>
        <w:t>недискриминации</w:t>
      </w:r>
      <w:proofErr w:type="spellEnd"/>
      <w:r>
        <w:rPr>
          <w:b/>
          <w:bCs/>
        </w:rPr>
        <w:t xml:space="preserve"> требует учета культурных характеристик этнических групп, Комитет призывает государство-участник уважать и защищать существование и культурную самобытность всех этнических групп на его территории.  Комитет также призывает государство-участник пересмотреть свою политику в отношении коренных народов и с этой целью принять во внимание их собственное восприятие и самоидентификацию.  В этой связи Комитет обращает внимание на Общие рекомендации № 8 (1990) о самоопределении и № 23 (1997) о правах коренных народов.</w:t>
      </w:r>
    </w:p>
    <w:p w:rsidR="00000000" w:rsidRDefault="00000000">
      <w:pPr>
        <w:rPr>
          <w:lang w:val="en-US"/>
        </w:rPr>
      </w:pPr>
    </w:p>
    <w:p w:rsidR="00000000" w:rsidRDefault="00000000">
      <w:r>
        <w:t>10.</w:t>
      </w:r>
      <w:r>
        <w:tab/>
        <w:t>Принимая во внимание стремление государства-участника улучшить представленность Палаты вождей, Комитет вновь с озабоченностью отмечает, что законопроект 34 (2004) о внесении поправок в статьи 77 и 79 Конституции основывается на дискриминационных нормах относительно участия этнических групп в работе этого органа.  (Статьи 2 и 5)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 xml:space="preserve">Комитет принимает к сведению предоставленную делегацией информацию о том, что дебаты по этому вопросу еще не завершены, и рекомендует государству-участнику принять необходимые меры с целью обеспечения участия всех этнических групп в Палате вождей на равной основе. </w:t>
      </w:r>
    </w:p>
    <w:p w:rsidR="00000000" w:rsidRDefault="00000000">
      <w:pPr>
        <w:rPr>
          <w:b/>
          <w:bCs/>
        </w:rPr>
      </w:pPr>
    </w:p>
    <w:p w:rsidR="00000000" w:rsidRDefault="00000000">
      <w:r>
        <w:t>11.</w:t>
      </w:r>
      <w:r>
        <w:tab/>
        <w:t xml:space="preserve">Комитет вновь выражает озабоченность в связи с дискриминационным характером Закона о вождях, что было отмечено в Высоком суде Ботсваны в деле </w:t>
      </w:r>
      <w:r>
        <w:rPr>
          <w:i/>
          <w:iCs/>
        </w:rPr>
        <w:t>Каманако и другие против Генерального прокурора Ботсваны</w:t>
      </w:r>
      <w:r>
        <w:t>, 23 ноября 2001 года.  Он также с озабоченностью отмечает, что государство-участник не приняло поправки к Закону о вождях и ряду других законов, как это требовал Высокий суд.  (Статьи 2 и 5)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вновь рекомендует государству-участнику принять поправки к Закону о вождях и ряду других законов, в частности к Закону о территориях проживания племен, с целью устранить их дискриминационный характер в отношении всех этнических групп, не относящихся к народу тсвана, и обеспечить всем племенам равную защиту и равный режим обращения.</w:t>
      </w:r>
    </w:p>
    <w:p w:rsidR="00000000" w:rsidRDefault="00000000">
      <w:pPr>
        <w:rPr>
          <w:b/>
          <w:bCs/>
        </w:rPr>
      </w:pPr>
    </w:p>
    <w:p w:rsidR="00000000" w:rsidRDefault="00000000">
      <w:r>
        <w:t>12.</w:t>
      </w:r>
      <w:r>
        <w:tab/>
        <w:t>Комитет с озабоченностью отмечает несоответствие между предоставленной государством-участником информацией по поводу того, что жители Центральной резервации Калахари были опрошены и согласились на их перемещение за пределы резервации, и продолжающими поступать утверждениями о том, что жители были насильно оттуда выселены посредством, в частности, таких мер, как прекращение предоставления первоочередных коммунальных услуг внутри резервации, демонтаж существующих инфраструктур, конфискация домашнего скота, случаи насилия и жестокое обращение с некоторыми жителями со стороны полиции и служащих по охране дикой природы, а также запрет на охоту и ограничение свободы передвижения на территории резервации.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Комитет вновь рекомендует государству-участнику возобновить переговоры с жителями резервации, включая перемещенных лиц, а также с неправительственными организациями с целью найти решение проблемы, устраивающее все стороны.  Приветствуя заявление делегации о том, что нет никаких законных препятствий, мешающих этому процессу, Комитет рекомендует руководствоваться в ходе переговоров правозащитным подходом.  Для этого государство-участник должно, в частности, </w:t>
      </w:r>
      <w:r>
        <w:rPr>
          <w:b/>
          <w:bCs/>
          <w:lang w:val="en-US"/>
        </w:rPr>
        <w:t>a</w:t>
      </w:r>
      <w:r>
        <w:rPr>
          <w:b/>
          <w:bCs/>
        </w:rPr>
        <w:t xml:space="preserve">)  уделять особое внимание тесным культурным связям, которые связывают сан/басарва с их исконной землей;  </w:t>
      </w:r>
      <w:r>
        <w:rPr>
          <w:b/>
          <w:bCs/>
          <w:lang w:val="en-US"/>
        </w:rPr>
        <w:t>b</w:t>
      </w:r>
      <w:r>
        <w:rPr>
          <w:b/>
          <w:bCs/>
        </w:rPr>
        <w:t xml:space="preserve">)  защищать экономическую деятельность сан/басарва, которая является ключевым элементом их культуры, включая, в частности, охоту или собирательство, практикуемые с использованием традиционных или современных способов;  </w:t>
      </w:r>
      <w:r>
        <w:rPr>
          <w:b/>
          <w:bCs/>
          <w:lang w:val="en-US"/>
        </w:rPr>
        <w:t>c</w:t>
      </w:r>
      <w:r>
        <w:rPr>
          <w:b/>
          <w:bCs/>
        </w:rPr>
        <w:t xml:space="preserve">)  изучить все возможные варианты переселения; и </w:t>
      </w:r>
      <w:r>
        <w:rPr>
          <w:b/>
          <w:bCs/>
          <w:lang w:val="en-US"/>
        </w:rPr>
        <w:t>d</w:t>
      </w:r>
      <w:r>
        <w:rPr>
          <w:b/>
          <w:bCs/>
        </w:rPr>
        <w:t xml:space="preserve">)  получить добровольное и осознанное согласие заинтересованных лиц и групп.  </w:t>
      </w:r>
    </w:p>
    <w:p w:rsidR="00000000" w:rsidRDefault="00000000">
      <w:pPr>
        <w:rPr>
          <w:b/>
          <w:bCs/>
        </w:rPr>
      </w:pPr>
    </w:p>
    <w:p w:rsidR="00000000" w:rsidRDefault="00000000">
      <w:r>
        <w:t>13.</w:t>
      </w:r>
      <w:r>
        <w:tab/>
        <w:t>Комитет выражает озабоченность по поводу отмены статьи 14 (3) с Конституции, что может оказать негативное влияние на продолжающееся судебное разбирательство, начатое некоторыми жителями резервации Калахари против правительства с целью воспрепятствовать их перемещению из резервации.  Комитет с озабоченностью отмечает позицию государства-участника, считающего нецелесообразным поддерживать статус</w:t>
      </w:r>
      <w:r>
        <w:noBreakHyphen/>
        <w:t xml:space="preserve">кво, так как жителей резервации уже убедили переселиться.  (Статьи 2 и 5)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 xml:space="preserve">Комитет рекомендует государству-участнику воздержаться от принятия действий, которые способны повлиять на исход ведущегося судебного разбирательства.  В данном контексте Комитет обращает внимание государства-участника на тот факт, что специальные меры в интересах этнических групп, находящихся в неблагоприятном положении, предусмотренные, в частности, в статье 14 (3) с Конституции, полностью соответствуют букве и духу Конвенции.  (Статьи 1 пункт 4, 2 пункт 2) </w:t>
      </w:r>
    </w:p>
    <w:p w:rsidR="00000000" w:rsidRDefault="00000000"/>
    <w:p w:rsidR="00000000" w:rsidRDefault="00000000">
      <w:r>
        <w:t>14.</w:t>
      </w:r>
      <w:r>
        <w:tab/>
        <w:t>Комитет выражает озабоченность по поводу доводимых до его сведения трудностей, испытываемых представителями бедных слоев, многие из которых принадлежат к группам сан/басарва или к другим племенам, не связанным с племенем тсвана, в том, что касается доступа к судам обычного права, в частности из-за высокой стоимости судебных процедур, отсутствия юридической помощи при рассмотрении  большинства дел, а также проблем с получением адекватных переводческих услуг.  (Cтатья 5)</w:t>
      </w:r>
    </w:p>
    <w:p w:rsidR="00000000" w:rsidRDefault="00000000"/>
    <w:p w:rsidR="00000000" w:rsidRDefault="00000000">
      <w:pPr>
        <w:ind w:left="567" w:hanging="567"/>
      </w:pPr>
      <w:r>
        <w:rPr>
          <w:b/>
        </w:rPr>
        <w:tab/>
        <w:t>Комитет вновь рекомендует государству-участнику обеспечить предоставление адекватной юридической помощи и переводческих услуг, особенно лицам, принадлежащим к наиболее обездоленным этническим группам, с тем чтобы гарантировать им беспрепятственный доступ к правосудию.  В этом контексте Комитет обращает внимание государства-участника на Общую рекомендацию № 31 (2005) о предупреждении расовой дискриминации в процессе отправления и функционирования системы уголовного правосудия</w:t>
      </w:r>
      <w:r>
        <w:t>.</w:t>
      </w:r>
    </w:p>
    <w:p w:rsidR="00000000" w:rsidRDefault="00000000">
      <w:pPr>
        <w:ind w:left="567" w:hanging="567"/>
      </w:pPr>
    </w:p>
    <w:p w:rsidR="00000000" w:rsidRDefault="00000000">
      <w:r>
        <w:t>15.</w:t>
      </w:r>
      <w:r>
        <w:tab/>
        <w:t xml:space="preserve">Приветствуя готовность государства-участника предоставлять начальное образование </w:t>
      </w:r>
      <w:proofErr w:type="spellStart"/>
      <w:r>
        <w:t>нетсванским</w:t>
      </w:r>
      <w:proofErr w:type="spellEnd"/>
      <w:r>
        <w:t xml:space="preserve"> племенам на основных родных языках, Комитет вместе с тем с озабоченностью отмечает трудности многих детей, принадлежащих к этим племенам, с получением школьного образования вследствие имеющихся языковых барьеров. (Статьи 5 и 7).</w:t>
      </w:r>
    </w:p>
    <w:p w:rsidR="00000000" w:rsidRDefault="00000000">
      <w:pPr>
        <w:rPr>
          <w:b/>
        </w:rPr>
      </w:pPr>
    </w:p>
    <w:p w:rsidR="00000000" w:rsidRDefault="00000000">
      <w:pPr>
        <w:ind w:left="567"/>
        <w:rPr>
          <w:b/>
        </w:rPr>
      </w:pPr>
      <w:r>
        <w:rPr>
          <w:b/>
        </w:rPr>
        <w:t xml:space="preserve">Комитет рекомендует государству-участнику осуществить вышеупомянутую политику, в частности в регионах, населенных традиционно или в значительном количестве </w:t>
      </w:r>
      <w:proofErr w:type="spellStart"/>
      <w:r>
        <w:rPr>
          <w:b/>
        </w:rPr>
        <w:t>нетсванскими</w:t>
      </w:r>
      <w:proofErr w:type="spellEnd"/>
      <w:r>
        <w:rPr>
          <w:b/>
        </w:rPr>
        <w:t xml:space="preserve"> племенами.  Комитет также рекомендует государству-участнику консультироваться с заинтересованными племенами по соответствующим вопросам.</w:t>
      </w:r>
    </w:p>
    <w:p w:rsidR="00000000" w:rsidRDefault="00000000"/>
    <w:p w:rsidR="00000000" w:rsidRDefault="00000000">
      <w:r>
        <w:t>16.</w:t>
      </w:r>
      <w:r>
        <w:tab/>
        <w:t xml:space="preserve">Комитет выражает озабоченность в связи с информацией о том, что школьная программа не предусматривает изучение истории, культуры и традиций </w:t>
      </w:r>
      <w:proofErr w:type="spellStart"/>
      <w:r>
        <w:t>нетсванских</w:t>
      </w:r>
      <w:proofErr w:type="spellEnd"/>
      <w:r>
        <w:t xml:space="preserve"> этнических групп.  (Статьи 5 и 7)</w:t>
      </w:r>
    </w:p>
    <w:p w:rsidR="00000000" w:rsidRDefault="00000000">
      <w:pPr>
        <w:rPr>
          <w:b/>
        </w:rPr>
      </w:pPr>
    </w:p>
    <w:p w:rsidR="00000000" w:rsidRDefault="00000000">
      <w:pPr>
        <w:ind w:left="567"/>
        <w:rPr>
          <w:b/>
        </w:rPr>
      </w:pPr>
      <w:r>
        <w:rPr>
          <w:b/>
        </w:rPr>
        <w:t xml:space="preserve">Государству-участнику предлагается представить в своем следующем периодическом докладе информацию о мерах, принятых в области образования с целью поощрения изучения истории, культуры и традиций всех племен.  </w:t>
      </w:r>
    </w:p>
    <w:p w:rsidR="00000000" w:rsidRDefault="00000000"/>
    <w:p w:rsidR="00000000" w:rsidRDefault="00000000">
      <w:r>
        <w:t>17.</w:t>
      </w:r>
      <w:r>
        <w:tab/>
        <w:t xml:space="preserve">Комитет с озабоченностью отмечает, что, как показало решение Апелляционного суда по делу </w:t>
      </w:r>
      <w:proofErr w:type="spellStart"/>
      <w:r>
        <w:t>Кеннета</w:t>
      </w:r>
      <w:proofErr w:type="spellEnd"/>
      <w:r>
        <w:t xml:space="preserve"> Гуда, указы президента Ботсваны, объявляющие </w:t>
      </w:r>
      <w:proofErr w:type="spellStart"/>
      <w:r>
        <w:t>неграждан</w:t>
      </w:r>
      <w:proofErr w:type="spellEnd"/>
      <w:r>
        <w:t xml:space="preserve"> "запрещенными мигрантами", не подлежат обжалованию в судебном порядке.</w:t>
      </w:r>
    </w:p>
    <w:p w:rsidR="00000000" w:rsidRDefault="00000000">
      <w:pPr>
        <w:rPr>
          <w:b/>
        </w:rPr>
      </w:pPr>
    </w:p>
    <w:p w:rsidR="00000000" w:rsidRDefault="00000000">
      <w:pPr>
        <w:ind w:left="567"/>
      </w:pPr>
      <w:r>
        <w:rPr>
          <w:b/>
        </w:rPr>
        <w:t>Комитет рекомендует государству-участнику предоставить каждому лицу, объявленному "запрещенным мигрантом", реальное право прибегать к эффективным средствам судебной защиты</w:t>
      </w:r>
      <w:r>
        <w:t>.</w:t>
      </w:r>
    </w:p>
    <w:p w:rsidR="00000000" w:rsidRDefault="00000000"/>
    <w:p w:rsidR="00000000" w:rsidRDefault="00000000">
      <w:r>
        <w:t>18.</w:t>
      </w:r>
      <w:r>
        <w:tab/>
        <w:t>Комитет выражает озабоченность в связи с тем, что на практике ищущие убежище лица подлежат задержанию и содержатся почти в условиях, аналогичных тюремным, до тех пор, пока не будет определен их статус, что может предполагать содержание под стражей в течение трех-четырех лет;  кроме того, они не могут обжаловать в судебном порядке решения не предоставлять им статус беженцев.  (Статья 5)</w:t>
      </w:r>
    </w:p>
    <w:p w:rsidR="00000000" w:rsidRDefault="00000000">
      <w:pPr>
        <w:rPr>
          <w:b/>
        </w:rPr>
      </w:pPr>
    </w:p>
    <w:p w:rsidR="00000000" w:rsidRDefault="00000000">
      <w:pPr>
        <w:ind w:left="567"/>
      </w:pPr>
      <w:r>
        <w:rPr>
          <w:b/>
        </w:rPr>
        <w:t>Комитет рекомендует, чтобы ищущие убежище лица подвергались задержанию только в случае необходимости на ограниченный период времени и на основании иных, помимо Закона о пенитенциарных учреждениях, положений и в соответствии с руководящими положениями УВКБ.  Комитет также рекомендует, чтобы государство-участник признавало право ищущих убежища лиц на обжалование в судебном порядке в отношении решений не предоставлять им статус беженцев</w:t>
      </w:r>
      <w:r>
        <w:t>.</w:t>
      </w:r>
    </w:p>
    <w:p w:rsidR="00000000" w:rsidRDefault="00000000"/>
    <w:p w:rsidR="00000000" w:rsidRDefault="00000000">
      <w:r>
        <w:t>19.</w:t>
      </w:r>
      <w:r>
        <w:tab/>
        <w:t xml:space="preserve">Комитет с озабоченностью отмечает, что беженцы не имеют доступа ни к Программе  </w:t>
      </w:r>
      <w:proofErr w:type="spellStart"/>
      <w:r>
        <w:t>антиретровирусного</w:t>
      </w:r>
      <w:proofErr w:type="spellEnd"/>
      <w:r>
        <w:t xml:space="preserve"> лечения (АРЛ), ни к Программе предотвращения передачи ВИЧ/СПИД от матери к ребенку.  (Статьи 2 и 5)</w:t>
      </w:r>
    </w:p>
    <w:p w:rsidR="00000000" w:rsidRDefault="00000000">
      <w:pPr>
        <w:rPr>
          <w:b/>
        </w:rPr>
      </w:pPr>
    </w:p>
    <w:p w:rsidR="00000000" w:rsidRDefault="00000000">
      <w:pPr>
        <w:ind w:left="567"/>
      </w:pPr>
      <w:r>
        <w:rPr>
          <w:b/>
        </w:rPr>
        <w:t xml:space="preserve">Комитет рекомендует государству-участнику уважать право беженцев на адекватный уровень здоровья, посредством, в частности, недопущения отказа или ограничения им в доступе к профилактическому, лечебному и паллиативному медицинскому обслуживанию и в предоставлении им доступа к Программе </w:t>
      </w:r>
      <w:proofErr w:type="spellStart"/>
      <w:r>
        <w:rPr>
          <w:b/>
        </w:rPr>
        <w:t>антиретровирусного</w:t>
      </w:r>
      <w:proofErr w:type="spellEnd"/>
      <w:r>
        <w:rPr>
          <w:b/>
        </w:rPr>
        <w:t xml:space="preserve"> лечения (АРЛ) и к Программе предотвращения передачи ВИЧ/СПИД от матери к ребенку</w:t>
      </w:r>
      <w:r>
        <w:t xml:space="preserve">.  </w:t>
      </w:r>
    </w:p>
    <w:p w:rsidR="00000000" w:rsidRDefault="00000000"/>
    <w:p w:rsidR="00000000" w:rsidRDefault="00000000">
      <w:r>
        <w:t>20.</w:t>
      </w:r>
      <w:r>
        <w:tab/>
        <w:t xml:space="preserve">Комитет выражает озабоченность по поводу информации, согласно которой в Ботсване имеет место рост враждебного отношения к не имеющим надлежащих документов мигрантам, особенно </w:t>
      </w:r>
      <w:proofErr w:type="spellStart"/>
      <w:r>
        <w:t>зимбабвийцам</w:t>
      </w:r>
      <w:proofErr w:type="spellEnd"/>
      <w:r>
        <w:t>, и что некоторые не имеющие таких документов мигранты подвергаются жестокому обращению со стороны полиции.  (Статьи 4, 5 и 6).</w:t>
      </w:r>
    </w:p>
    <w:p w:rsidR="00000000" w:rsidRDefault="00000000"/>
    <w:p w:rsidR="00000000" w:rsidRDefault="00000000">
      <w:pPr>
        <w:ind w:left="567"/>
      </w:pPr>
      <w:r>
        <w:rPr>
          <w:b/>
        </w:rPr>
        <w:t xml:space="preserve">Комитет обращает внимание государства-участника на свою Общую рекомендацию № 30 (2004) о дискриминации </w:t>
      </w:r>
      <w:proofErr w:type="spellStart"/>
      <w:r>
        <w:rPr>
          <w:b/>
        </w:rPr>
        <w:t>неграждан</w:t>
      </w:r>
      <w:proofErr w:type="spellEnd"/>
      <w:r>
        <w:rPr>
          <w:b/>
        </w:rPr>
        <w:t>.  Он рекомендует государству-участнику обеспечить быстрое и беспристрастное расследование национальными компетентными органами жалоб о жестоком обращении и случаев, когда есть достаточные основания считать, что имело место жестокое обращение со стороны государственных сотрудников, особенно когда подобные действия были, судя по всему, расово мотивированными.  Комитет просит государство-участник предоставить ему подробную информацию о результатах таких расследований.  Комитет также рекомендует государству-участнику активизировать свои усилия по адекватному обучению сотрудников правоприменительных органов государства-участника в области прав человека, в том числе по вопросам запрещения расовой дискриминации</w:t>
      </w:r>
      <w:r>
        <w:t xml:space="preserve">.  </w:t>
      </w:r>
    </w:p>
    <w:p w:rsidR="00000000" w:rsidRDefault="00000000"/>
    <w:p w:rsidR="00000000" w:rsidRDefault="00000000">
      <w:r>
        <w:t>21.</w:t>
      </w:r>
      <w:r>
        <w:tab/>
        <w:t>Комитет отмечает, что государство-участник еще не создало независимое учреждение с мандатом по мониторингу и поощрению прав человека, включая вопросы запрещения расовой дискриминации и поощрения терпимости среди этнических групп.  (Статьи 2, 6 и 7)</w:t>
      </w:r>
    </w:p>
    <w:p w:rsidR="00000000" w:rsidRDefault="00000000">
      <w:pPr>
        <w:rPr>
          <w:b/>
        </w:rPr>
      </w:pPr>
    </w:p>
    <w:p w:rsidR="00000000" w:rsidRDefault="00000000">
      <w:pPr>
        <w:ind w:left="567"/>
        <w:rPr>
          <w:b/>
        </w:rPr>
      </w:pPr>
      <w:r>
        <w:rPr>
          <w:b/>
        </w:rPr>
        <w:t>Комитет просит государство-участник рассмотреть вопрос о создании независимого национального учреждения по правам человека в соответствии с Принципами, касающимися статуса национальных учреждений, занимающихся поощрением и защитой прав человека (резолюция Генеральной Ассамблеи 48/134).</w:t>
      </w:r>
    </w:p>
    <w:p w:rsidR="00000000" w:rsidRDefault="00000000"/>
    <w:p w:rsidR="00000000" w:rsidRDefault="00000000">
      <w:r>
        <w:t>22.</w:t>
      </w:r>
      <w:r>
        <w:tab/>
        <w:t>Комитет рекомендует государству-участнику направить Специальному докладчику Комиссии Организации Объединенных Наций по правам человека по вопросам прав человека и основных свобод коренных народов и Специальному докладчику по вопросу о современных формах расизма, расовой дискриминации, ксенофобии и связанной с ними нетерпимости приглашения посетить его территорию.</w:t>
      </w:r>
    </w:p>
    <w:p w:rsidR="00000000" w:rsidRDefault="00000000"/>
    <w:p w:rsidR="00000000" w:rsidRDefault="00000000">
      <w:r>
        <w:t>23.</w:t>
      </w:r>
      <w:r>
        <w:tab/>
        <w:t xml:space="preserve">Комитет рекомендует государству-участнику учитывать соответствующие разделы </w:t>
      </w:r>
      <w:proofErr w:type="spellStart"/>
      <w:r>
        <w:t>Дурбанской</w:t>
      </w:r>
      <w:proofErr w:type="spellEnd"/>
      <w:r>
        <w:t xml:space="preserve"> декларации и Программы действий при осуществлении Конвенции во внутреннем праве, в частности в связи со статьями 2-7 Конвенции, и включить в свой следующий периодический доклад информацию о дальнейших планах действий или других мерах, принятых в порядке осуществления </w:t>
      </w:r>
      <w:proofErr w:type="spellStart"/>
      <w:r>
        <w:t>Дурбанской</w:t>
      </w:r>
      <w:proofErr w:type="spellEnd"/>
      <w:r>
        <w:t xml:space="preserve"> декларации и Программы действий на национальном уровне.  </w:t>
      </w:r>
    </w:p>
    <w:p w:rsidR="00000000" w:rsidRDefault="00000000"/>
    <w:p w:rsidR="00000000" w:rsidRDefault="00000000">
      <w:r>
        <w:t>24.</w:t>
      </w:r>
      <w:r>
        <w:tab/>
        <w:t>Комитет отмечает, что государство-участник не сделало факультативного заявления, предусмотренного статьей 14 Конвенции, и призывает государство-участник рассмотреть вопрос о том, чтобы сделать такое заявление.</w:t>
      </w:r>
    </w:p>
    <w:p w:rsidR="00000000" w:rsidRDefault="00000000"/>
    <w:p w:rsidR="00000000" w:rsidRDefault="00000000">
      <w:r>
        <w:t>25.</w:t>
      </w:r>
      <w:r>
        <w:tab/>
        <w:t>Комитет настоятельно рекомендует государству-участнику ратифицировать поправки к пункту 6 статьи 8 Конвенции, принятые 15 января 1992 года на четырнадцатом Совещании государств-участников Конвенции и одобренные Генеральной Ассамблеей в ее резолюции 47/111.  В этой связи Комитет ссылается на резолюцию 59/176 Генеральной Ассамблеи от 20 декабря 2004 года, в которой Генеральная Ассамблея настоятельно призвала государства-участники ускорить на национальном уровне процедуру ратификации поправки и оперативно уведомить Генерального секретаря в письменной форме о своем согласии с поправкой.</w:t>
      </w:r>
    </w:p>
    <w:p w:rsidR="00000000" w:rsidRDefault="00000000"/>
    <w:p w:rsidR="00000000" w:rsidRDefault="00000000">
      <w:r>
        <w:t>26.</w:t>
      </w:r>
      <w:r>
        <w:tab/>
        <w:t>Комитет рекомендует государству-участнику обеспечить общественности широкий доступ к его докладам с момента их представления и обеспечить столь же широкое распространение замечаний Комитета по этим докладам на официальных языках и на основных языках меньшинств.</w:t>
      </w:r>
    </w:p>
    <w:p w:rsidR="00000000" w:rsidRDefault="00000000"/>
    <w:p w:rsidR="00000000" w:rsidRDefault="00000000">
      <w:r>
        <w:t>27.</w:t>
      </w:r>
      <w:r>
        <w:tab/>
        <w:t>В соответствии с пунктом 1 статьи 9 Конвенции и статьей 65 правил процедуры Комитета с внесенными в них изменениями Комитет просит государство-участник проинформировать его об осуществлении рекомендаций, содержащихся  в пунктах 11, 12, 15 и 19 выше, в течение одного года с момента принятия настоящих замечаний.</w:t>
      </w:r>
    </w:p>
    <w:p w:rsidR="00000000" w:rsidRDefault="00000000"/>
    <w:p w:rsidR="00000000" w:rsidRDefault="00000000">
      <w:r>
        <w:t>28.</w:t>
      </w:r>
      <w:r>
        <w:tab/>
        <w:t>Комитет рекомендует государству-участнику представить свои семнадцатый и восемнадцатый периодические доклады к 22 мая 2009 года в качестве единого документа.</w:t>
      </w: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</w:tabs>
        <w:suppressAutoHyphens/>
        <w:jc w:val="center"/>
        <w:rPr>
          <w:lang w:val="en-US"/>
        </w:rPr>
      </w:pPr>
      <w:r>
        <w:rPr>
          <w:lang w:val="en-US"/>
        </w:rPr>
        <w:t>-----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pCentury Old Style">
    <w:altName w:val="Times New Roman"/>
    <w:panose1 w:val="00000000000000000000"/>
    <w:charset w:val="00"/>
    <w:family w:val="roman"/>
    <w:notTrueType/>
    <w:pitch w:val="default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CERD/C/BWA/CO/16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CERD/C/BWA/CO/16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2A791FF6"/>
    <w:multiLevelType w:val="hybridMultilevel"/>
    <w:tmpl w:val="7B2CCF2A"/>
    <w:lvl w:ilvl="0" w:tplc="B3E292E2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ascii="DepCentury Old Style" w:hAnsi="DepCentury Old Style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C2D0392"/>
    <w:multiLevelType w:val="hybridMultilevel"/>
    <w:tmpl w:val="7B2CCF2A"/>
    <w:lvl w:ilvl="0" w:tplc="CBF4C98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2529</Words>
  <Characters>14416</Characters>
  <Application>Microsoft Office Word</Application>
  <DocSecurity>4</DocSecurity>
  <Lines>120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17703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АМир</dc:creator>
  <cp:keywords/>
  <dc:description/>
  <cp:lastModifiedBy>Любовь Катаева</cp:lastModifiedBy>
  <cp:revision>3</cp:revision>
  <cp:lastPrinted>2006-05-16T14:34:00Z</cp:lastPrinted>
  <dcterms:created xsi:type="dcterms:W3CDTF">2006-05-16T14:34:00Z</dcterms:created>
  <dcterms:modified xsi:type="dcterms:W3CDTF">2006-05-16T14:34:00Z</dcterms:modified>
</cp:coreProperties>
</file>