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правам человека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Восемьдесят третья сессия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Краткий отчет о 2267</w:t>
      </w:r>
      <w:r>
        <w:noBreakHyphen/>
        <w:t>м заседании,</w:t>
      </w:r>
    </w:p>
    <w:p w:rsidR="00000000" w:rsidRDefault="00000000">
      <w:r>
        <w:t>состоявшемся в Центральных учреждениях, Нью</w:t>
      </w:r>
      <w:r>
        <w:noBreakHyphen/>
        <w:t>Йорк, в пятницу, 22 марта 2005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r>
        <w:rPr>
          <w:i/>
        </w:rPr>
        <w:t>Председатель</w:t>
      </w:r>
      <w:r>
        <w:t>: г</w:t>
      </w:r>
      <w:r>
        <w:noBreakHyphen/>
        <w:t>жа Шане</w:t>
      </w:r>
    </w:p>
    <w:p w:rsidR="00000000" w:rsidRDefault="00000000">
      <w:r>
        <w:rPr>
          <w:i/>
        </w:rPr>
        <w:tab/>
        <w:t xml:space="preserve">    позже</w:t>
      </w:r>
      <w:r>
        <w:t>: г</w:t>
      </w:r>
      <w:r>
        <w:noBreakHyphen/>
        <w:t>жа Палм</w:t>
      </w:r>
    </w:p>
    <w:p w:rsidR="00000000" w:rsidRDefault="00000000">
      <w:r>
        <w:tab/>
        <w:t xml:space="preserve">       (</w:t>
      </w:r>
      <w:r>
        <w:rPr>
          <w:i/>
        </w:rPr>
        <w:t>заместитель Председателя</w:t>
      </w:r>
      <w:r>
        <w:t>)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spacing w:after="120"/>
      </w:pPr>
      <w:r>
        <w:t>Содержание</w:t>
      </w: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 40 Пакта, и положения в странах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Второй периодический доклад Узбекистана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Первоначальный доклад Греции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 40 Пакта, и положения в странах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периодический доклад Узбекистана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(CCPR/C/83/L/UZB и CCPR/C/UZB/2004/2)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делегация У</w:t>
      </w:r>
      <w:r>
        <w:rPr>
          <w:i/>
        </w:rPr>
        <w:t>з</w:t>
      </w:r>
      <w:r>
        <w:rPr>
          <w:i/>
        </w:rPr>
        <w:t>бекистана занимает места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Перечень вопросов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(CCPR/C/83/</w:t>
      </w:r>
      <w:r>
        <w:rPr>
          <w:i w:val="0"/>
          <w:lang w:val="en-US"/>
        </w:rPr>
        <w:t>L/</w:t>
      </w:r>
      <w:r>
        <w:rPr>
          <w:i w:val="0"/>
        </w:rPr>
        <w:t>UZB)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Кёлин</w:t>
      </w:r>
      <w:r>
        <w:t>, принимая к сведению ответы д</w:t>
      </w:r>
      <w:r>
        <w:t>е</w:t>
      </w:r>
      <w:r>
        <w:t>легации на вопросы 19 и 20 перечня вопросов, к</w:t>
      </w:r>
      <w:r>
        <w:t>а</w:t>
      </w:r>
      <w:r>
        <w:t>сающиеся лиц, подозреваемых в совершении св</w:t>
      </w:r>
      <w:r>
        <w:t>я</w:t>
      </w:r>
      <w:r>
        <w:t>занных с терроризмом преступлений, предлагает, чтобы текст соответствующих положений был представлен Комитету. Неясно, имеет ли обвиня</w:t>
      </w:r>
      <w:r>
        <w:t>е</w:t>
      </w:r>
      <w:r>
        <w:t>мый доступ к юрисконсульту на досудебном этапе или лишь тогда, когда дело передано в суд. Также неясно, на каком этапе обвиняемого информируют о предъявляемых ему о</w:t>
      </w:r>
      <w:r>
        <w:t>б</w:t>
      </w:r>
      <w:r>
        <w:t xml:space="preserve">винениях. </w:t>
      </w:r>
    </w:p>
    <w:p w:rsidR="00000000" w:rsidRDefault="00000000">
      <w:pPr>
        <w:pStyle w:val="DualTxt"/>
      </w:pPr>
      <w:r>
        <w:t>3.</w:t>
      </w:r>
      <w:r>
        <w:tab/>
        <w:t>Что касается свободы выражения мнений (в</w:t>
      </w:r>
      <w:r>
        <w:t>о</w:t>
      </w:r>
      <w:r>
        <w:t>прос 24 из перечня вопросов), в связи с известным делом журналиста Руслана Шарипова он интерес</w:t>
      </w:r>
      <w:r>
        <w:t>у</w:t>
      </w:r>
      <w:r>
        <w:t>ется, был ли г</w:t>
      </w:r>
      <w:r>
        <w:noBreakHyphen/>
        <w:t>н Шарипов осужден по причинам, не указанным в решении суда, с учетом того, что им были написаны статьи по вопросам прав человека. Как представляется, г</w:t>
      </w:r>
      <w:r>
        <w:noBreakHyphen/>
        <w:t>н Шарипов направил узбе</w:t>
      </w:r>
      <w:r>
        <w:t>к</w:t>
      </w:r>
      <w:r>
        <w:t>ским властям письмо, но не получил ответа на него. Он был бы признателен, если делегация представит мнения по этим в</w:t>
      </w:r>
      <w:r>
        <w:t>о</w:t>
      </w:r>
      <w:r>
        <w:t>просам.</w:t>
      </w:r>
    </w:p>
    <w:p w:rsidR="00000000" w:rsidRDefault="00000000">
      <w:pPr>
        <w:pStyle w:val="DualTxt"/>
      </w:pPr>
      <w:r>
        <w:t>4.</w:t>
      </w:r>
      <w:r>
        <w:tab/>
        <w:t>Поскольку были внесены поправки в закон</w:t>
      </w:r>
      <w:r>
        <w:t>о</w:t>
      </w:r>
      <w:r>
        <w:t>дательство, регулирующее регистрацию политич</w:t>
      </w:r>
      <w:r>
        <w:t>е</w:t>
      </w:r>
      <w:r>
        <w:t>ских партий, представляется странным, что до сих пор не была зарегистрирована ни одна оппозицио</w:t>
      </w:r>
      <w:r>
        <w:t>н</w:t>
      </w:r>
      <w:r>
        <w:t>ная партия и что отклоняются заявления политич</w:t>
      </w:r>
      <w:r>
        <w:t>е</w:t>
      </w:r>
      <w:r>
        <w:t>ских партий. Каким образом правительство намер</w:t>
      </w:r>
      <w:r>
        <w:t>е</w:t>
      </w:r>
      <w:r>
        <w:t>но решить существующую пр</w:t>
      </w:r>
      <w:r>
        <w:t>о</w:t>
      </w:r>
      <w:r>
        <w:t xml:space="preserve">блему? 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 Халил</w:t>
      </w:r>
      <w:r>
        <w:t>, обращая внимание на пункт 274 доклада (CCPR/C/UZB/2004/2) и статью 24 Пакта, интересуется, позволит ли поддержка бедных семей со стороны государства разорвать порочный круг нищеты, которая является причиной детского труда; такая практика в свою очередь препятствует пос</w:t>
      </w:r>
      <w:r>
        <w:t>е</w:t>
      </w:r>
      <w:r>
        <w:t>щению школы и тем самым увековечивает нищету. Он отмечает, что необходимость привлечения раб</w:t>
      </w:r>
      <w:r>
        <w:t>о</w:t>
      </w:r>
      <w:r>
        <w:t>чей силы для сбора хлопка является причиной того, что Узбекистан не может ратифицировать Конве</w:t>
      </w:r>
      <w:r>
        <w:t>н</w:t>
      </w:r>
      <w:r>
        <w:t>цию № 182 Международной организации труда (МОТ) о де</w:t>
      </w:r>
      <w:r>
        <w:t>т</w:t>
      </w:r>
      <w:r>
        <w:t>ском труде.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интересуется, является ли пункт 155 доклада о переселенных лицах ответом Узбекистана на заключительные замечания Комитета по его пе</w:t>
      </w:r>
      <w:r>
        <w:t>р</w:t>
      </w:r>
      <w:r>
        <w:t>воначальному докладу; если это так, то необходима дополнительная информация, например в отнош</w:t>
      </w:r>
      <w:r>
        <w:t>е</w:t>
      </w:r>
      <w:r>
        <w:t>нии выплаты компенсации таким лицам.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в соо</w:t>
      </w:r>
      <w:r>
        <w:t>т</w:t>
      </w:r>
      <w:r>
        <w:t>ветствии с Венской декларацией и Программой действий созданы национальные учреждения по правам человека. К ним относятся Омбудсмен в парламенте, Национальный центр по правам чел</w:t>
      </w:r>
      <w:r>
        <w:t>о</w:t>
      </w:r>
      <w:r>
        <w:t>века и парламентский механизм по контролю за в</w:t>
      </w:r>
      <w:r>
        <w:t>ы</w:t>
      </w:r>
      <w:r>
        <w:t>полнением положений законодательства. Кроме т</w:t>
      </w:r>
      <w:r>
        <w:t>о</w:t>
      </w:r>
      <w:r>
        <w:t>го, создана сеть неправительственных организаций, включая организации, занимающиеся вопросами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8.</w:t>
      </w:r>
      <w:r>
        <w:tab/>
        <w:t>Год назад парламент принял новый закон, расширяющий полномочия Омбудсмена и обесп</w:t>
      </w:r>
      <w:r>
        <w:t>е</w:t>
      </w:r>
      <w:r>
        <w:t>чивающий его независимость при выполнении им своих функций. Ежегодно Омбудсмен получает от граждан более 5000 жалоб и их число увеличивае</w:t>
      </w:r>
      <w:r>
        <w:t>т</w:t>
      </w:r>
      <w:r>
        <w:t>ся. В прошедшем десятилетии Национальный центр по правам человека опубликовал более 100 межд</w:t>
      </w:r>
      <w:r>
        <w:t>у</w:t>
      </w:r>
      <w:r>
        <w:t>народных договоров по правам человека на узбе</w:t>
      </w:r>
      <w:r>
        <w:t>к</w:t>
      </w:r>
      <w:r>
        <w:t xml:space="preserve">ском языке. </w:t>
      </w:r>
    </w:p>
    <w:p w:rsidR="00000000" w:rsidRDefault="00000000">
      <w:pPr>
        <w:pStyle w:val="DualTxt"/>
      </w:pPr>
      <w:r>
        <w:t>9.</w:t>
      </w:r>
      <w:r>
        <w:tab/>
        <w:t>Парламент проведет обзор принятого 10 лет назад закона о государственной тайне в целях обе</w:t>
      </w:r>
      <w:r>
        <w:t>с</w:t>
      </w:r>
      <w:r>
        <w:t>печения транспарентности в области уголовного прав</w:t>
      </w:r>
      <w:r>
        <w:t>о</w:t>
      </w:r>
      <w:r>
        <w:t xml:space="preserve">судия. </w:t>
      </w:r>
    </w:p>
    <w:p w:rsidR="00000000" w:rsidRDefault="00000000">
      <w:pPr>
        <w:pStyle w:val="DualTxt"/>
      </w:pPr>
      <w:r>
        <w:t>10.</w:t>
      </w:r>
      <w:r>
        <w:tab/>
        <w:t>В состоявшихся в прошлом году выборах в парламент приняли участие пять политических па</w:t>
      </w:r>
      <w:r>
        <w:t>р</w:t>
      </w:r>
      <w:r>
        <w:t>тий. Кроме того, новая система позволяет незав</w:t>
      </w:r>
      <w:r>
        <w:t>и</w:t>
      </w:r>
      <w:r>
        <w:t>симым кандидатам принимать участие в выборах, что является важным изменением, поскольку из 26 млн. человек, проживающих в стране, членами пяти политических партий является лишь 1 миллион человек.</w:t>
      </w:r>
    </w:p>
    <w:p w:rsidR="00000000" w:rsidRDefault="00000000">
      <w:pPr>
        <w:pStyle w:val="DualTxt"/>
      </w:pPr>
      <w:r>
        <w:t>11.</w:t>
      </w:r>
      <w:r>
        <w:tab/>
        <w:t>Что касается «официального» ответа, его дел</w:t>
      </w:r>
      <w:r>
        <w:t>е</w:t>
      </w:r>
      <w:r>
        <w:t>гация не понимает, почему некоторые члены Ком</w:t>
      </w:r>
      <w:r>
        <w:t>и</w:t>
      </w:r>
      <w:r>
        <w:t>тета усомнились в его ответах и впоследствии з</w:t>
      </w:r>
      <w:r>
        <w:t>а</w:t>
      </w:r>
      <w:r>
        <w:t>просили дополнительную «официальную» инфо</w:t>
      </w:r>
      <w:r>
        <w:t>р</w:t>
      </w:r>
      <w:r>
        <w:t>мацию по этому вопросу. Правительство уполном</w:t>
      </w:r>
      <w:r>
        <w:t>о</w:t>
      </w:r>
      <w:r>
        <w:t>чило делегацию представить официальные ответы, и каждый ответ представляет собой мнение прав</w:t>
      </w:r>
      <w:r>
        <w:t>и</w:t>
      </w:r>
      <w:r>
        <w:t>тельства. Вероятно, из</w:t>
      </w:r>
      <w:r>
        <w:noBreakHyphen/>
        <w:t>за дефицита времени его д</w:t>
      </w:r>
      <w:r>
        <w:t>е</w:t>
      </w:r>
      <w:r>
        <w:t>легация не смогла представить таких исчерпыва</w:t>
      </w:r>
      <w:r>
        <w:t>ю</w:t>
      </w:r>
      <w:r>
        <w:t>щих ответов, каких мог бы пожелать Комитет, одн</w:t>
      </w:r>
      <w:r>
        <w:t>а</w:t>
      </w:r>
      <w:r>
        <w:t>ко в любом случае его делегация в течение одного месяца представит подробные письменные ответы на конкретные вопросы.</w:t>
      </w:r>
    </w:p>
    <w:p w:rsidR="00000000" w:rsidRDefault="00000000">
      <w:pPr>
        <w:pStyle w:val="DualTxt"/>
      </w:pPr>
      <w:r>
        <w:t>12.</w:t>
      </w:r>
      <w:r>
        <w:tab/>
        <w:t>Что касается графика назначения судей, он с</w:t>
      </w:r>
      <w:r>
        <w:t>о</w:t>
      </w:r>
      <w:r>
        <w:t>гласен, что срок полномочий судей следует увел</w:t>
      </w:r>
      <w:r>
        <w:t>и</w:t>
      </w:r>
      <w:r>
        <w:t>чить до 10 лет. Что касается вопроса о том, почему судьи назначаются президентом, следует отметить, что такая система действует во многих странах. Что касается вопроса о том, каким образом определяе</w:t>
      </w:r>
      <w:r>
        <w:t>т</w:t>
      </w:r>
      <w:r>
        <w:t>ся, добросовестно ли судья выполняет свои профе</w:t>
      </w:r>
      <w:r>
        <w:t>с</w:t>
      </w:r>
      <w:r>
        <w:t>сиональные обязанности, следует отметить, что оценку деятельности судей проводит Главный атт</w:t>
      </w:r>
      <w:r>
        <w:t>е</w:t>
      </w:r>
      <w:r>
        <w:t>стационный комитет при през</w:t>
      </w:r>
      <w:r>
        <w:t>и</w:t>
      </w:r>
      <w:r>
        <w:t>денте.</w:t>
      </w:r>
    </w:p>
    <w:p w:rsidR="00000000" w:rsidRDefault="00000000">
      <w:pPr>
        <w:pStyle w:val="DualTxt"/>
      </w:pPr>
      <w:r>
        <w:t>13.</w:t>
      </w:r>
      <w:r>
        <w:tab/>
        <w:t>Ни у кого не должно вызывать удивление то, что Узбекистан и соседние государства Таджик</w:t>
      </w:r>
      <w:r>
        <w:t>и</w:t>
      </w:r>
      <w:r>
        <w:t>стан, Туркменистан и Кыргызстан установили в</w:t>
      </w:r>
      <w:r>
        <w:t>и</w:t>
      </w:r>
      <w:r>
        <w:t>зовые процедуры, регулирующие въезд и выезд. Все они являются суверенными государствами и каждое государство устанавливает свои собственные пр</w:t>
      </w:r>
      <w:r>
        <w:t>о</w:t>
      </w:r>
      <w:r>
        <w:t>цедуры въезда и в</w:t>
      </w:r>
      <w:r>
        <w:t>ы</w:t>
      </w:r>
      <w:r>
        <w:t xml:space="preserve">езда. </w:t>
      </w:r>
    </w:p>
    <w:p w:rsidR="00000000" w:rsidRDefault="00000000">
      <w:pPr>
        <w:pStyle w:val="DualTxt"/>
      </w:pPr>
      <w:r>
        <w:t>14.</w:t>
      </w:r>
      <w:r>
        <w:tab/>
        <w:t>Деятельность с целью обращения в другую веру запрещена в соответствии с законами Узбек</w:t>
      </w:r>
      <w:r>
        <w:t>и</w:t>
      </w:r>
      <w:r>
        <w:t>стана о свободе совести и вероисповедания, п</w:t>
      </w:r>
      <w:r>
        <w:t>о</w:t>
      </w:r>
      <w:r>
        <w:t>скольку в Узбекистане исповедуется 14 различных религий и открытый призыв к установлению другой веры может привести к межэтническим конфли</w:t>
      </w:r>
      <w:r>
        <w:t>к</w:t>
      </w:r>
      <w:r>
        <w:t>там. Кроме того, более 80 процентов населения и</w:t>
      </w:r>
      <w:r>
        <w:t>с</w:t>
      </w:r>
      <w:r>
        <w:t>поведует ислам. Существует также риск разжигания религиозного экстремизма. Последние террорист</w:t>
      </w:r>
      <w:r>
        <w:t>и</w:t>
      </w:r>
      <w:r>
        <w:t>ческие акты в Узбекистане были совершены эк</w:t>
      </w:r>
      <w:r>
        <w:t>с</w:t>
      </w:r>
      <w:r>
        <w:t xml:space="preserve">тремистами. </w:t>
      </w:r>
    </w:p>
    <w:p w:rsidR="00000000" w:rsidRDefault="00000000">
      <w:pPr>
        <w:pStyle w:val="DualTxt"/>
      </w:pPr>
      <w:r>
        <w:t>15.</w:t>
      </w:r>
      <w:r>
        <w:tab/>
        <w:t>Что касается дела Шарипова, оратор отмечает, что это дело получило широкую огласку в связи с недостаточным знанием уголовных законов Узбек</w:t>
      </w:r>
      <w:r>
        <w:t>и</w:t>
      </w:r>
      <w:r>
        <w:t>стана. Г</w:t>
      </w:r>
      <w:r>
        <w:noBreakHyphen/>
        <w:t>н Шарипов был заключен в тюрьму не только на основании гомосексуальных связей, но также и по обвинениям в педофилии и подстрек</w:t>
      </w:r>
      <w:r>
        <w:t>а</w:t>
      </w:r>
      <w:r>
        <w:t>тельстве несовершеннолетних к антиобщественной деятельности. Иностранным экспертам следовало бы провести более тщательный анализ причин его ареста. Что касается письма г</w:t>
      </w:r>
      <w:r>
        <w:noBreakHyphen/>
        <w:t>на Шарипова, то пр</w:t>
      </w:r>
      <w:r>
        <w:t>а</w:t>
      </w:r>
      <w:r>
        <w:t>вительство его не получало.</w:t>
      </w:r>
    </w:p>
    <w:p w:rsidR="00000000" w:rsidRDefault="00000000">
      <w:pPr>
        <w:pStyle w:val="DualTxt"/>
      </w:pPr>
      <w:r>
        <w:t>16.</w:t>
      </w:r>
      <w:r>
        <w:tab/>
        <w:t>Вопрос о том, почему оппозиционные партии не были созданы, следует адресовать общественн</w:t>
      </w:r>
      <w:r>
        <w:t>о</w:t>
      </w:r>
      <w:r>
        <w:t>сти; даже президент призвал к их созданию.</w:t>
      </w:r>
    </w:p>
    <w:p w:rsidR="00000000" w:rsidRDefault="00000000">
      <w:pPr>
        <w:pStyle w:val="DualTxt"/>
      </w:pPr>
      <w:r>
        <w:t>17.</w:t>
      </w:r>
      <w:r>
        <w:tab/>
        <w:t>Узбекистан, где 40 процентов населения с</w:t>
      </w:r>
      <w:r>
        <w:t>о</w:t>
      </w:r>
      <w:r>
        <w:t>ставляют лица в возрасте до 18 лет, ратифицировал большинство международных конвенций о защите детей, включая конвенции МОТ. Хотя детский труд запрещен, он признает, что в ряде случаев в сел</w:t>
      </w:r>
      <w:r>
        <w:t>ь</w:t>
      </w:r>
      <w:r>
        <w:t>ском хозяйстве де</w:t>
      </w:r>
      <w:r>
        <w:t>т</w:t>
      </w:r>
      <w:r>
        <w:t>ский труд используется.</w:t>
      </w:r>
    </w:p>
    <w:p w:rsidR="00000000" w:rsidRDefault="00000000">
      <w:pPr>
        <w:pStyle w:val="DualTxt"/>
      </w:pPr>
      <w:r>
        <w:t>18.</w:t>
      </w:r>
      <w:r>
        <w:tab/>
        <w:t>В письменных ответах правительства соде</w:t>
      </w:r>
      <w:r>
        <w:t>р</w:t>
      </w:r>
      <w:r>
        <w:t>жится полный отчет о переселении населения из Сурхандарьинской области. В этот горный район проникли исламские экстремисты, и там ведутся военные операции. Правительство переселяет м</w:t>
      </w:r>
      <w:r>
        <w:t>е</w:t>
      </w:r>
      <w:r>
        <w:t>стное население для обеспечения его права на жизнь. Оно продолжает снабжать людей всеми предметами первой необходимости, и уже порядка 1300 переселенных лиц получили компенсацию.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(Узбекистан) говорит, что ежегодно объявляется президентская амнистия, к</w:t>
      </w:r>
      <w:r>
        <w:t>о</w:t>
      </w:r>
      <w:r>
        <w:t>торая предоставляет десяткам тысяч заключенных возможность вернуться к нормальной жизни. С м</w:t>
      </w:r>
      <w:r>
        <w:t>о</w:t>
      </w:r>
      <w:r>
        <w:t>мента получения независимости Президент издал 15 указов об амнистии, а с 1997 года были помил</w:t>
      </w:r>
      <w:r>
        <w:t>о</w:t>
      </w:r>
      <w:r>
        <w:t>ваны более 200 000 человек. Амнистия распростр</w:t>
      </w:r>
      <w:r>
        <w:t>а</w:t>
      </w:r>
      <w:r>
        <w:t>няется на лиц, осужденных за менее серьезные пр</w:t>
      </w:r>
      <w:r>
        <w:t>е</w:t>
      </w:r>
      <w:r>
        <w:t>ступления; на лиц в возрасте старше 60 лет, на женщин и на несовершеннолетних и в последнее время на иностранцев; и на лиц, осужденных за участие в деятельности экстремистских религио</w:t>
      </w:r>
      <w:r>
        <w:t>з</w:t>
      </w:r>
      <w:r>
        <w:t>ных групп, но которые одумались. Амнистия пред</w:t>
      </w:r>
      <w:r>
        <w:t>у</w:t>
      </w:r>
      <w:r>
        <w:t>сматривает также сокращение сроков заключ</w:t>
      </w:r>
      <w:r>
        <w:t>е</w:t>
      </w:r>
      <w:r>
        <w:t>ния.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Саидов </w:t>
      </w:r>
      <w:r>
        <w:t>(Узбекистан), внося поправку в сделанное ранее заявление, говорит, что лицо, ос</w:t>
      </w:r>
      <w:r>
        <w:t>у</w:t>
      </w:r>
      <w:r>
        <w:t>жденное за терроризм, имеет право на юридич</w:t>
      </w:r>
      <w:r>
        <w:t>е</w:t>
      </w:r>
      <w:r>
        <w:t>скую помощь с момента объявления его подозр</w:t>
      </w:r>
      <w:r>
        <w:t>е</w:t>
      </w:r>
      <w:r>
        <w:t>ваемым или с момента его задерж</w:t>
      </w:r>
      <w:r>
        <w:t>а</w:t>
      </w:r>
      <w:r>
        <w:t>ния.</w:t>
      </w:r>
    </w:p>
    <w:p w:rsidR="00000000" w:rsidRDefault="00000000">
      <w:pPr>
        <w:pStyle w:val="DualTxt"/>
      </w:pPr>
      <w:r>
        <w:t>21.</w:t>
      </w:r>
      <w:r>
        <w:tab/>
        <w:t>Коррупция действительно является пробл</w:t>
      </w:r>
      <w:r>
        <w:t>е</w:t>
      </w:r>
      <w:r>
        <w:t>мой. В ходе заседания в парламенте Президент К</w:t>
      </w:r>
      <w:r>
        <w:t>а</w:t>
      </w:r>
      <w:r>
        <w:t>римов призвал принимать жесткие меры в отнош</w:t>
      </w:r>
      <w:r>
        <w:t>е</w:t>
      </w:r>
      <w:r>
        <w:t>нии любых проявлений коррупции в Узбекистане. Эффективность таких усилий будет в значительной степени зависеть от того, каким образом сотрудн</w:t>
      </w:r>
      <w:r>
        <w:t>и</w:t>
      </w:r>
      <w:r>
        <w:t>ки правоохранительных органов, прокурор и суде</w:t>
      </w:r>
      <w:r>
        <w:t>б</w:t>
      </w:r>
      <w:r>
        <w:t>ные органы будут вести борьбу с коррупцией. По</w:t>
      </w:r>
      <w:r>
        <w:t>д</w:t>
      </w:r>
      <w:r>
        <w:t>готавливаются законодательные меры для борьбы с должностными прест</w:t>
      </w:r>
      <w:r>
        <w:t>у</w:t>
      </w:r>
      <w:r>
        <w:t>плениями.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(Узбекистан) говорит, что правительство изучает опыт европейских стран и Соединенных Штатов Америки в вопросах искор</w:t>
      </w:r>
      <w:r>
        <w:t>е</w:t>
      </w:r>
      <w:r>
        <w:t>нения коррупции.</w:t>
      </w:r>
    </w:p>
    <w:p w:rsidR="00000000" w:rsidRDefault="00000000">
      <w:pPr>
        <w:pStyle w:val="DualTxt"/>
      </w:pPr>
      <w:r>
        <w:t>23.</w:t>
      </w:r>
      <w:r>
        <w:tab/>
        <w:t>Верховный суд рассматривает вопрос о допу</w:t>
      </w:r>
      <w:r>
        <w:t>с</w:t>
      </w:r>
      <w:r>
        <w:t>тимости свидетельских показаний, полученных от лица, лишенного юридической помощи. В сентябре 2004 года он постановил, что любые свидетельские показания, полученные в нарушение норм отпра</w:t>
      </w:r>
      <w:r>
        <w:t>в</w:t>
      </w:r>
      <w:r>
        <w:t>ления правосудия, являются недопустимыми. В н</w:t>
      </w:r>
      <w:r>
        <w:t>а</w:t>
      </w:r>
      <w:r>
        <w:t>стоящее время на основе этого решения принимае</w:t>
      </w:r>
      <w:r>
        <w:t>т</w:t>
      </w:r>
      <w:r>
        <w:t>ся законодател</w:t>
      </w:r>
      <w:r>
        <w:t>ь</w:t>
      </w:r>
      <w:r>
        <w:t>ство.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(Узбекистан) говорит, что к лицам, причастным к террористической деятел</w:t>
      </w:r>
      <w:r>
        <w:t>ь</w:t>
      </w:r>
      <w:r>
        <w:t>ности, и лицам, подозреваемым в совершении др</w:t>
      </w:r>
      <w:r>
        <w:t>у</w:t>
      </w:r>
      <w:r>
        <w:t>гих преступлений, применяются одинаковые пр</w:t>
      </w:r>
      <w:r>
        <w:t>о</w:t>
      </w:r>
      <w:r>
        <w:t>цессуальные требования.</w:t>
      </w:r>
    </w:p>
    <w:p w:rsidR="00000000" w:rsidRDefault="00000000">
      <w:pPr>
        <w:pStyle w:val="DualTxt"/>
      </w:pPr>
      <w:r>
        <w:t>25.</w:t>
      </w:r>
      <w:r>
        <w:tab/>
        <w:t>Отсутствие аудиовизуального оборудования в пенитенциарных учреждениях вызывает сожаление. Правительство при содействии Программы разв</w:t>
      </w:r>
      <w:r>
        <w:t>и</w:t>
      </w:r>
      <w:r>
        <w:t>тия Организации Объединенных Наций (ПРООН) оборудует одиночные камеры и камеры временного содержания такой техникой, с тем чтобы можно б</w:t>
      </w:r>
      <w:r>
        <w:t>ы</w:t>
      </w:r>
      <w:r>
        <w:t>ло осуществлять контроль за досудебными дейс</w:t>
      </w:r>
      <w:r>
        <w:t>т</w:t>
      </w:r>
      <w:r>
        <w:t>виями. Такая техника станет важным средством для определения тех случаев, когда против задержа</w:t>
      </w:r>
      <w:r>
        <w:t>н</w:t>
      </w:r>
      <w:r>
        <w:t>ных совершаются незаконные действия, такие, как пытки.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 Газиев</w:t>
      </w:r>
      <w:r>
        <w:t xml:space="preserve"> (Узбекистан) со ссылкой на рег</w:t>
      </w:r>
      <w:r>
        <w:t>и</w:t>
      </w:r>
      <w:r>
        <w:t>страцию общественных ассоциаций, включая пол</w:t>
      </w:r>
      <w:r>
        <w:t>и</w:t>
      </w:r>
      <w:r>
        <w:t>тические партии, говорит, что он приведет конкре</w:t>
      </w:r>
      <w:r>
        <w:t>т</w:t>
      </w:r>
      <w:r>
        <w:t>ные примеры — Мусульманской политической о</w:t>
      </w:r>
      <w:r>
        <w:t>р</w:t>
      </w:r>
      <w:r>
        <w:t>ганизации и Бирликской политической партии. Обе организации подали заявки на регистрацию при Министерстве юстиции, однако было установлено, что поданные ими документы противоречат зак</w:t>
      </w:r>
      <w:r>
        <w:t>о</w:t>
      </w:r>
      <w:r>
        <w:t>нам. Поэтому их заявления не были рассмотрены; вместе с тем эти организации имеют право вновь представить свои документы, однако ни одна из них не сделала этого. Что касается Международной группы по предотвращению кризисов и демократ</w:t>
      </w:r>
      <w:r>
        <w:t>и</w:t>
      </w:r>
      <w:r>
        <w:t>ческой партии «Эрк», ни одна из них не подавала заявления о регистрации. Правительство отказалось регистрировать Институт открытого общества и Фронт действий, причем последний из них на том основании, что многие виды его деятельности и и</w:t>
      </w:r>
      <w:r>
        <w:t>с</w:t>
      </w:r>
      <w:r>
        <w:t>пользование средств не являются транспарен</w:t>
      </w:r>
      <w:r>
        <w:t>т</w:t>
      </w:r>
      <w:r>
        <w:t>ными.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Председатель</w:t>
      </w:r>
      <w:r>
        <w:t xml:space="preserve"> отмечает позитивные измен</w:t>
      </w:r>
      <w:r>
        <w:t>е</w:t>
      </w:r>
      <w:r>
        <w:t>ния, отраженные в докладе Узбекистана. Вместе с тем она подчеркивает, что Комитет нуждается в д</w:t>
      </w:r>
      <w:r>
        <w:t>о</w:t>
      </w:r>
      <w:r>
        <w:t>полнительной информации о насилии в отношении женщин, гонениях на гомосексуалистов, пытках и злоупотреблениях в отношении заключенных и возможных скрытых формах цензуры политических партий и неправительственных организаций. Кроме того, требование в отношении получения визы на выезд, с тем чтобы покинуть страну, как предста</w:t>
      </w:r>
      <w:r>
        <w:t>в</w:t>
      </w:r>
      <w:r>
        <w:t>ляется, противоречит статье 12 Пакта. Комитет б</w:t>
      </w:r>
      <w:r>
        <w:t>у</w:t>
      </w:r>
      <w:r>
        <w:t>дет также приветствовать более подробную инфо</w:t>
      </w:r>
      <w:r>
        <w:t>р</w:t>
      </w:r>
      <w:r>
        <w:t>мацию об антитеррористической деятельности У</w:t>
      </w:r>
      <w:r>
        <w:t>з</w:t>
      </w:r>
      <w:r>
        <w:t>бекистана и определении террористическ</w:t>
      </w:r>
      <w:r>
        <w:t>о</w:t>
      </w:r>
      <w:r>
        <w:t>го акта.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с Ком</w:t>
      </w:r>
      <w:r>
        <w:t>и</w:t>
      </w:r>
      <w:r>
        <w:t>тетом проведен весьма конструктивный диалог, и сожалеет, если возникли какие-либо недопоним</w:t>
      </w:r>
      <w:r>
        <w:t>а</w:t>
      </w:r>
      <w:r>
        <w:t>ния. Его правительство весьма ценит работу Ком</w:t>
      </w:r>
      <w:r>
        <w:t>и</w:t>
      </w:r>
      <w:r>
        <w:t>тета, который представляет ценную информацию в отношении национальных докладов и рассмотрения отдельных жалоб в соответствии с Факультативным протоколом. Его правительство также высоко оц</w:t>
      </w:r>
      <w:r>
        <w:t>е</w:t>
      </w:r>
      <w:r>
        <w:t>нивает более 30 общих замечаний, которые посл</w:t>
      </w:r>
      <w:r>
        <w:t>у</w:t>
      </w:r>
      <w:r>
        <w:t>жат основой для постоянных усилий Узбекистана, направленных на выполнение положений Пакта. Его правительство будет вести бескомпромиссную борьбу против нарушений прав человека и придает важное значение продолжению диалога с Комит</w:t>
      </w:r>
      <w:r>
        <w:t>е</w:t>
      </w:r>
      <w:r>
        <w:t>том.</w:t>
      </w:r>
    </w:p>
    <w:p w:rsidR="00000000" w:rsidRDefault="00000000">
      <w:pPr>
        <w:pStyle w:val="DualTxt"/>
        <w:rPr>
          <w:i/>
        </w:rPr>
      </w:pPr>
      <w:r>
        <w:t>29.</w:t>
      </w:r>
      <w:r>
        <w:tab/>
      </w:r>
      <w:r>
        <w:rPr>
          <w:i/>
        </w:rPr>
        <w:t>Делегация Узбекистана покидает места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DualTxt"/>
        <w:rPr>
          <w:i/>
        </w:rPr>
      </w:pPr>
      <w:r>
        <w:t>30.</w:t>
      </w:r>
      <w:r>
        <w:tab/>
      </w:r>
      <w:r>
        <w:rPr>
          <w:i/>
        </w:rPr>
        <w:t>Заседание прерывается в 15 ч. 55 м. и возо</w:t>
      </w:r>
      <w:r>
        <w:rPr>
          <w:i/>
        </w:rPr>
        <w:t>б</w:t>
      </w:r>
      <w:r>
        <w:rPr>
          <w:i/>
        </w:rPr>
        <w:t>новляется в 16 ч. 15 м.</w:t>
      </w:r>
    </w:p>
    <w:p w:rsidR="00000000" w:rsidRDefault="00000000">
      <w:pPr>
        <w:pStyle w:val="DualTxt"/>
        <w:rPr>
          <w:i/>
        </w:rPr>
      </w:pPr>
      <w:r>
        <w:t>31.</w:t>
      </w:r>
      <w:r>
        <w:tab/>
      </w:r>
      <w:r>
        <w:rPr>
          <w:i/>
        </w:rPr>
        <w:t>Г</w:t>
      </w:r>
      <w:r>
        <w:rPr>
          <w:i/>
        </w:rPr>
        <w:noBreakHyphen/>
        <w:t>жа Палм, заместитель Председателя, з</w:t>
      </w:r>
      <w:r>
        <w:rPr>
          <w:i/>
        </w:rPr>
        <w:t>а</w:t>
      </w:r>
      <w:r>
        <w:rPr>
          <w:i/>
        </w:rPr>
        <w:t>нимает место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b/>
        </w:rPr>
        <w:tab/>
      </w:r>
      <w:r>
        <w:rPr>
          <w:b/>
        </w:rPr>
        <w:tab/>
      </w:r>
      <w:r>
        <w:t xml:space="preserve">Первоначальный доклад Греции </w:t>
      </w:r>
      <w:r>
        <w:rPr>
          <w:i w:val="0"/>
        </w:rPr>
        <w:t>(CCPR/C/83/L/GRC и CCPR/C/GRC/2004/1)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Телалиан</w:t>
      </w:r>
      <w:r>
        <w:t xml:space="preserve"> (Греция), представляя доклад своей страны (CCPR/C/GRC/2004/1), говорит, что сразу же после ратификации Грецией Пакта в 1997 году греческие суды признали его приоритет по отношению к внутреннему праву и его полож</w:t>
      </w:r>
      <w:r>
        <w:t>е</w:t>
      </w:r>
      <w:r>
        <w:t>ния применяются все более широко и предметно. Кроме того, положения Пакта применяются, с тем чтобы заполнить в конституции пробелы в вопросах судебной защиты.</w:t>
      </w:r>
    </w:p>
    <w:p w:rsidR="00000000" w:rsidRDefault="00000000">
      <w:pPr>
        <w:pStyle w:val="DualTxt"/>
      </w:pPr>
      <w:r>
        <w:t>33.</w:t>
      </w:r>
      <w:r>
        <w:tab/>
        <w:t>Недавно изменился статус страны — из стр</w:t>
      </w:r>
      <w:r>
        <w:t>а</w:t>
      </w:r>
      <w:r>
        <w:t>ны эмиграции она превратилась в страну иммигр</w:t>
      </w:r>
      <w:r>
        <w:t>а</w:t>
      </w:r>
      <w:r>
        <w:t>ции; поэтому Греция стремится создать функци</w:t>
      </w:r>
      <w:r>
        <w:t>о</w:t>
      </w:r>
      <w:r>
        <w:t>нальную систему законодательства, которое защ</w:t>
      </w:r>
      <w:r>
        <w:t>и</w:t>
      </w:r>
      <w:r>
        <w:t>щает права иммигрантов. Хотя стремительное ув</w:t>
      </w:r>
      <w:r>
        <w:t>е</w:t>
      </w:r>
      <w:r>
        <w:t>личение числа мигрантов не привело к расовой н</w:t>
      </w:r>
      <w:r>
        <w:t>е</w:t>
      </w:r>
      <w:r>
        <w:t>терпимости, власти стремятся просвещать насел</w:t>
      </w:r>
      <w:r>
        <w:t>е</w:t>
      </w:r>
      <w:r>
        <w:t>ние в отношении принципов прав человека и те</w:t>
      </w:r>
      <w:r>
        <w:t>р</w:t>
      </w:r>
      <w:r>
        <w:t>пимости и был принят ряд соответствующих коде</w:t>
      </w:r>
      <w:r>
        <w:t>к</w:t>
      </w:r>
      <w:r>
        <w:t>сов для борьбы с расизмом и нетерпимостью в средствах массовой информации. В прошлом мес</w:t>
      </w:r>
      <w:r>
        <w:t>я</w:t>
      </w:r>
      <w:r>
        <w:t>це парламент принял законодательный акт о вкл</w:t>
      </w:r>
      <w:r>
        <w:t>ю</w:t>
      </w:r>
      <w:r>
        <w:t>чении во внутреннее законодательство соответс</w:t>
      </w:r>
      <w:r>
        <w:t>т</w:t>
      </w:r>
      <w:r>
        <w:t>вующих директив Европейского союза о борьбе с дискриминацией и недавно ратифицировал Прот</w:t>
      </w:r>
      <w:r>
        <w:t>о</w:t>
      </w:r>
      <w:r>
        <w:t>кол № 13 к Европейской конвенции об отмене смертной казни. В соответствии с законодательным актом о ратификации этого Протокола из военного уголовного кодекса были исключены все ссылки на смертную казнь.</w:t>
      </w:r>
    </w:p>
    <w:p w:rsidR="00000000" w:rsidRDefault="00000000">
      <w:pPr>
        <w:pStyle w:val="DualTxt"/>
      </w:pPr>
      <w:r>
        <w:t>34.</w:t>
      </w:r>
      <w:r>
        <w:tab/>
        <w:t>Было принято новое законодательство и ос</w:t>
      </w:r>
      <w:r>
        <w:t>у</w:t>
      </w:r>
      <w:r>
        <w:t>ществляются инициативы для предупреждения то</w:t>
      </w:r>
      <w:r>
        <w:t>р</w:t>
      </w:r>
      <w:r>
        <w:t>говли людьми и сурового наказания виновных лиц и, как результат, идет процесс уничтожения сетей организованной преступности и оказывается п</w:t>
      </w:r>
      <w:r>
        <w:t>о</w:t>
      </w:r>
      <w:r>
        <w:t>мощь жер</w:t>
      </w:r>
      <w:r>
        <w:t>т</w:t>
      </w:r>
      <w:r>
        <w:t>вам.</w:t>
      </w:r>
    </w:p>
    <w:p w:rsidR="00000000" w:rsidRDefault="00000000">
      <w:pPr>
        <w:pStyle w:val="DualTxt"/>
      </w:pPr>
      <w:r>
        <w:t>35.</w:t>
      </w:r>
      <w:r>
        <w:tab/>
        <w:t>Принимаются также новые меры, с тем чтобы в кодексе поведения сотрудников полиции учит</w:t>
      </w:r>
      <w:r>
        <w:t>ы</w:t>
      </w:r>
      <w:r>
        <w:t>вать необходимость уважения прав человека, обе</w:t>
      </w:r>
      <w:r>
        <w:t>с</w:t>
      </w:r>
      <w:r>
        <w:t>печить юридическую основу применения сотрудн</w:t>
      </w:r>
      <w:r>
        <w:t>и</w:t>
      </w:r>
      <w:r>
        <w:t>ками полиции огнестрельного оружия и повысить эффективность дисциплинарных правил для с</w:t>
      </w:r>
      <w:r>
        <w:t>о</w:t>
      </w:r>
      <w:r>
        <w:t>трудников пол</w:t>
      </w:r>
      <w:r>
        <w:t>и</w:t>
      </w:r>
      <w:r>
        <w:t>ции.</w:t>
      </w:r>
    </w:p>
    <w:p w:rsidR="00000000" w:rsidRDefault="00000000">
      <w:pPr>
        <w:pStyle w:val="DualTxt"/>
      </w:pPr>
      <w:r>
        <w:t>36.</w:t>
      </w:r>
      <w:r>
        <w:tab/>
        <w:t>Министерство внутренних дел поддерживает постоянное сотрудничество с представителями ц</w:t>
      </w:r>
      <w:r>
        <w:t>ы</w:t>
      </w:r>
      <w:r>
        <w:t>ганской общины в рамках мер, направленных на повышение уровня их жизни и их интеграцию в греческое общество. Осуществляются программы предоставления жилищных займов, передачи им жилых объектов и строительства жилья, хотя в н</w:t>
      </w:r>
      <w:r>
        <w:t>е</w:t>
      </w:r>
      <w:r>
        <w:t>которых случ</w:t>
      </w:r>
      <w:r>
        <w:t>а</w:t>
      </w:r>
      <w:r>
        <w:t>ях это имеет временный характер.</w:t>
      </w:r>
    </w:p>
    <w:p w:rsidR="00000000" w:rsidRDefault="00000000">
      <w:pPr>
        <w:pStyle w:val="DualTxt"/>
      </w:pPr>
      <w:r>
        <w:t>37.</w:t>
      </w:r>
      <w:r>
        <w:tab/>
        <w:t>Продолжает улучшаться положение мусул</w:t>
      </w:r>
      <w:r>
        <w:t>ь</w:t>
      </w:r>
      <w:r>
        <w:t>манских меньшинств в Фракии. В соответствии с законом представители этой группы меньшинств пользуются такими же правами и защитой, как и большинство населения, и в их интересах осущес</w:t>
      </w:r>
      <w:r>
        <w:t>т</w:t>
      </w:r>
      <w:r>
        <w:t>вляются позитивные меры в области образования, религии и культуры.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Председатель</w:t>
      </w:r>
      <w:r>
        <w:t xml:space="preserve"> предлагает делегации рассмо</w:t>
      </w:r>
      <w:r>
        <w:t>т</w:t>
      </w:r>
      <w:r>
        <w:t>реть перечень вопросов (CCPR/C/83/L/GRC).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Конституционные и правовые рамки осуществления Пакта (статьи 2 и 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Куракис</w:t>
      </w:r>
      <w:r>
        <w:t xml:space="preserve"> (Греция) со ссылкой на вопрос 1 говорит, что правительство ратифицировало все конвенции Организации Объединенных Наций о борьбе с терроризмом и вскоре ратифицирует Ко</w:t>
      </w:r>
      <w:r>
        <w:t>н</w:t>
      </w:r>
      <w:r>
        <w:t>венцию Организации Объединенных Наций против транснациональной организованной преступности и три дополнительных протокола к ней, а также Пр</w:t>
      </w:r>
      <w:r>
        <w:t>о</w:t>
      </w:r>
      <w:r>
        <w:t>токол с поправками к Европейской конвенции о пресечении терроризма. К основным законам Гр</w:t>
      </w:r>
      <w:r>
        <w:t>е</w:t>
      </w:r>
      <w:r>
        <w:t>ции о борьбе с террористическими актами относи</w:t>
      </w:r>
      <w:r>
        <w:t>т</w:t>
      </w:r>
      <w:r>
        <w:t>ся закон 2001 года о защите граждан от наказуемых деяний, совершаемых преступными организациями, в который в 2004 году были внесены поправки на основе закона, предусматривающего включение е</w:t>
      </w:r>
      <w:r>
        <w:t>в</w:t>
      </w:r>
      <w:r>
        <w:t>ропейского ордера на арест в юридическую систему Греции. В обоих законах полностью уважаются права человека обвиняемого, и они были приняты парламентом на основе консенсуса. Он обращает внимание на пункт 8 статьи 40 закона 2004 года, в котором говорится, что перечисленные правонар</w:t>
      </w:r>
      <w:r>
        <w:t>у</w:t>
      </w:r>
      <w:r>
        <w:t>шения не будут считаться террористическими акт</w:t>
      </w:r>
      <w:r>
        <w:t>а</w:t>
      </w:r>
      <w:r>
        <w:t>ми, если они совершаются с целью установления, защиты или восстановления демократического р</w:t>
      </w:r>
      <w:r>
        <w:t>е</w:t>
      </w:r>
      <w:r>
        <w:t>жима, осуществления действий в защиту свободы или осуществления основополагающих свобод или прав, закрепленных в Конституции. Таким образом, мирные демонстрации никогда не будут считаться террористическими актами. Закон 2001 года прим</w:t>
      </w:r>
      <w:r>
        <w:t>е</w:t>
      </w:r>
      <w:r>
        <w:t>нялся в ходе судебного процесса над лицами, обв</w:t>
      </w:r>
      <w:r>
        <w:t>и</w:t>
      </w:r>
      <w:r>
        <w:t>ненными в участии в деятельности террористич</w:t>
      </w:r>
      <w:r>
        <w:t>е</w:t>
      </w:r>
      <w:r>
        <w:t>ских организаций, особенно над группой, известной как «17 ноября». Согласно председателю Наци</w:t>
      </w:r>
      <w:r>
        <w:t>о</w:t>
      </w:r>
      <w:r>
        <w:t>нальной комиссии по правам человека закон позв</w:t>
      </w:r>
      <w:r>
        <w:t>о</w:t>
      </w:r>
      <w:r>
        <w:t>лил пресечь деятельность этой организации и пр</w:t>
      </w:r>
      <w:r>
        <w:t>и</w:t>
      </w:r>
      <w:r>
        <w:t>менялся без нарушения прав обвиняемого. Поэтому законодательство Греции по борьбе с терроризмом показало свою достаточность и эффекти</w:t>
      </w:r>
      <w:r>
        <w:t>в</w:t>
      </w:r>
      <w:r>
        <w:t>ность.</w:t>
      </w:r>
    </w:p>
    <w:p w:rsidR="00000000" w:rsidRDefault="00000000">
      <w:pPr>
        <w:pStyle w:val="DualTxt"/>
      </w:pPr>
      <w:r>
        <w:t>40.</w:t>
      </w:r>
      <w:r>
        <w:tab/>
        <w:t>И, наконец, широкое признание получил тот факт, что меры по борьбе с терроризмом, принятые в связи с проведением Олимпийских игр 2004 года, были уместными и что правоохранительные органы не нарушили прав человека граждан. Таким обр</w:t>
      </w:r>
      <w:r>
        <w:t>а</w:t>
      </w:r>
      <w:r>
        <w:t>зом, осуществляемые с 2001 года меры по борьбе с терроризмом не затронули прав, гарантируемых в соотве</w:t>
      </w:r>
      <w:r>
        <w:t>т</w:t>
      </w:r>
      <w:r>
        <w:t>ствии с Пактом.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Телалиан </w:t>
      </w:r>
      <w:r>
        <w:t>(Греция) добавляет, что Гр</w:t>
      </w:r>
      <w:r>
        <w:t>е</w:t>
      </w:r>
      <w:r>
        <w:t>ция активно участвует в деятельности Совета Евр</w:t>
      </w:r>
      <w:r>
        <w:t>о</w:t>
      </w:r>
      <w:r>
        <w:t>пы по разработке принципов борьбы с терроризмом на основе соблюдения прав человека и норм о</w:t>
      </w:r>
      <w:r>
        <w:t>т</w:t>
      </w:r>
      <w:r>
        <w:t>правления правос</w:t>
      </w:r>
      <w:r>
        <w:t>у</w:t>
      </w:r>
      <w:r>
        <w:t>дия.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н Гогос</w:t>
      </w:r>
      <w:r>
        <w:t xml:space="preserve"> (Греция) касаясь вопроса 2 говорит, что заявление в пункте 190 доклада соответствует статье 4 Пакта, которая допускает, что в исключ</w:t>
      </w:r>
      <w:r>
        <w:t>и</w:t>
      </w:r>
      <w:r>
        <w:t>тельных случаях и в жестких рамках госуда</w:t>
      </w:r>
      <w:r>
        <w:t>р</w:t>
      </w:r>
      <w:r>
        <w:t>ства-участники могут принимать меры, которые в обы</w:t>
      </w:r>
      <w:r>
        <w:t>ч</w:t>
      </w:r>
      <w:r>
        <w:t>ных условиях вышли бы за рамки допустимых о</w:t>
      </w:r>
      <w:r>
        <w:t>г</w:t>
      </w:r>
      <w:r>
        <w:t>раничений и прав, закрепленных в Пакте. В ст</w:t>
      </w:r>
      <w:r>
        <w:t>а</w:t>
      </w:r>
      <w:r>
        <w:t>тье 48 Конституции предусмотрен ряд эффективных гарантий в связи с отступлениями и их юридич</w:t>
      </w:r>
      <w:r>
        <w:t>е</w:t>
      </w:r>
      <w:r>
        <w:t>скими последствиями и четко излагаются необх</w:t>
      </w:r>
      <w:r>
        <w:t>о</w:t>
      </w:r>
      <w:r>
        <w:t>димые условия объявления осадного положения: все конституционные положения, запрещающие дискриминацию, продолжают применяться и ни при каких обстоятельствах невозможно нарушать о</w:t>
      </w:r>
      <w:r>
        <w:t>с</w:t>
      </w:r>
      <w:r>
        <w:t>новные индивидуальные права. С 1986 года, когда в Конституцию были внесены изменения, осадное положение больше не может объявляться в случае серьезных беспорядков или очевидной угрозы о</w:t>
      </w:r>
      <w:r>
        <w:t>б</w:t>
      </w:r>
      <w:r>
        <w:t>щественному порядку и безопасности в результате внутренней опасности. Кроме того, парламент до</w:t>
      </w:r>
      <w:r>
        <w:t>л</w:t>
      </w:r>
      <w:r>
        <w:t>жен утвердить объявление осадного положения и решить, в отношении каких прав произойдет отст</w:t>
      </w:r>
      <w:r>
        <w:t>у</w:t>
      </w:r>
      <w:r>
        <w:t>пление, и он играет центральную роль в одобрении мер, принимаемых исполнительной властью в усл</w:t>
      </w:r>
      <w:r>
        <w:t>о</w:t>
      </w:r>
      <w:r>
        <w:t>виях осадного положения. Осадное положение не может продолжаться более 15 дней без другого р</w:t>
      </w:r>
      <w:r>
        <w:t>е</w:t>
      </w:r>
      <w:r>
        <w:t>шения парламента и к тому же нацелено на скоре</w:t>
      </w:r>
      <w:r>
        <w:t>й</w:t>
      </w:r>
      <w:r>
        <w:t>шее восстановление функционирования констит</w:t>
      </w:r>
      <w:r>
        <w:t>у</w:t>
      </w:r>
      <w:r>
        <w:t>ционных органов. Кроме того, поскольку Пакт им</w:t>
      </w:r>
      <w:r>
        <w:t>е</w:t>
      </w:r>
      <w:r>
        <w:t>ет приоритет по отношению к внутреннему закон</w:t>
      </w:r>
      <w:r>
        <w:t>о</w:t>
      </w:r>
      <w:r>
        <w:t>дательству, любая норма и решение, противореч</w:t>
      </w:r>
      <w:r>
        <w:t>а</w:t>
      </w:r>
      <w:r>
        <w:t>щее Конституции или статье 4 Пакта, будут непр</w:t>
      </w:r>
      <w:r>
        <w:t>и</w:t>
      </w:r>
      <w:r>
        <w:t>менимы.</w:t>
      </w:r>
    </w:p>
    <w:p w:rsidR="00000000" w:rsidRDefault="00000000">
      <w:pPr>
        <w:pStyle w:val="DualTxt"/>
      </w:pPr>
      <w:r>
        <w:t>43.</w:t>
      </w:r>
      <w:r>
        <w:tab/>
        <w:t>И, наконец, в соответствии с Конституцией 1974 года осадное положение в Греции не объявл</w:t>
      </w:r>
      <w:r>
        <w:t>я</w:t>
      </w:r>
      <w:r>
        <w:t>лось.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br w:type="column"/>
        <w:t>Запрещение дискриминации и право на эффективные средства правовой защиты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Телалиан</w:t>
      </w:r>
      <w:r>
        <w:t xml:space="preserve"> (Греция), касаясь вопроса 3, говорит, что, хотя в Конституции за гражданами Греции действительно зарезервировано право пол</w:t>
      </w:r>
      <w:r>
        <w:t>ь</w:t>
      </w:r>
      <w:r>
        <w:t>зоваться определенными гражданскими правами, это ни в коей мере не запрещает реализацию гра</w:t>
      </w:r>
      <w:r>
        <w:t>ж</w:t>
      </w:r>
      <w:r>
        <w:t>данских прав иностранцами, а напротив позволяет передавать определенные вопросы на рассмотрение представителей законодательных органов, которые придерживаются конституционных положений, в которых не проводится разграничений по признаку гражданства. К таким положениям относится ст</w:t>
      </w:r>
      <w:r>
        <w:t>а</w:t>
      </w:r>
      <w:r>
        <w:t>тья 2 о защите человеческого достоинства и пункт 2 статьи 5, который гарантирует полную защиту жи</w:t>
      </w:r>
      <w:r>
        <w:t>з</w:t>
      </w:r>
      <w:r>
        <w:t>ни, чести и свободы всем лицам, проживающим на территории Греции, независимо от национальности, расы, языка, религии или политич</w:t>
      </w:r>
      <w:r>
        <w:t>е</w:t>
      </w:r>
      <w:r>
        <w:t>ских убеждений.</w:t>
      </w:r>
    </w:p>
    <w:p w:rsidR="00000000" w:rsidRDefault="00000000">
      <w:pPr>
        <w:pStyle w:val="DualTxt"/>
      </w:pPr>
      <w:r>
        <w:t>45.</w:t>
      </w:r>
      <w:r>
        <w:tab/>
        <w:t>Представители законодательных органов должны также полностью учитывать и осущест</w:t>
      </w:r>
      <w:r>
        <w:t>в</w:t>
      </w:r>
      <w:r>
        <w:t>лять международные договоры по правам человека, ратифицированные Грецией. Такие договоры имеют приоритет по отношению к национальному закон</w:t>
      </w:r>
      <w:r>
        <w:t>о</w:t>
      </w:r>
      <w:r>
        <w:t>дательству и могут быть непосредственно испол</w:t>
      </w:r>
      <w:r>
        <w:t>ь</w:t>
      </w:r>
      <w:r>
        <w:t>зованы в судах. Поэтому представители законод</w:t>
      </w:r>
      <w:r>
        <w:t>а</w:t>
      </w:r>
      <w:r>
        <w:t>тельных органов не могут проводить различий на основе гражданства, поскольку в международных договорах по правам человека не проводится ник</w:t>
      </w:r>
      <w:r>
        <w:t>а</w:t>
      </w:r>
      <w:r>
        <w:t>кого различия между гражданами и иностранцами. На практике все иностранцы имеют право создавать ассоциации и свободу мирных собр</w:t>
      </w:r>
      <w:r>
        <w:t>а</w:t>
      </w:r>
      <w:r>
        <w:t>ний.</w:t>
      </w:r>
    </w:p>
    <w:p w:rsidR="00000000" w:rsidRDefault="00000000">
      <w:pPr>
        <w:pStyle w:val="DualTxt"/>
      </w:pPr>
      <w:r>
        <w:t>46.</w:t>
      </w:r>
      <w:r>
        <w:tab/>
        <w:t>Принцип отсутствия дискриминации также отражен в статье 4 гражданского кодекса. Сравн</w:t>
      </w:r>
      <w:r>
        <w:t>и</w:t>
      </w:r>
      <w:r>
        <w:t xml:space="preserve">тельный обзор конституционного права показал, что во многих конституциях европейских стран за гражданами закреплены такие же конституционные права, как и права, предусмотренные в конституции Греции для ее граждан. Вместе с тем тот факт, что по историческим или иным причинам некоторые права зарезервированы за гражданами, не означает, что лицам, не являющимся гражданами, по закону и на практике в таких правах отказано. И наконец, </w:t>
      </w:r>
      <w:r>
        <w:br/>
      </w:r>
    </w:p>
    <w:p w:rsidR="00000000" w:rsidRDefault="00000000">
      <w:pPr>
        <w:pStyle w:val="DualTxt"/>
      </w:pPr>
      <w:r>
        <w:br w:type="column"/>
        <w:t>она подчеркивает, что ни неправительственные о</w:t>
      </w:r>
      <w:r>
        <w:t>р</w:t>
      </w:r>
      <w:r>
        <w:t>ганизации (НПО), ни адвокаты по конституцио</w:t>
      </w:r>
      <w:r>
        <w:t>н</w:t>
      </w:r>
      <w:r>
        <w:t>ным вопросам, ни любые другие представители гражданского общества не поднимали этот вопрос в ходе пересмотра Ко</w:t>
      </w:r>
      <w:r>
        <w:t>н</w:t>
      </w:r>
      <w:r>
        <w:t>ституции в 2001 году.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Равенство мужчин и женщин и запрещение дискриминации (статьи 2, 3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Григориу</w:t>
      </w:r>
      <w:r>
        <w:t xml:space="preserve"> (Греция), касаясь вопроса 4, говорит, что был принят ряд мер в связи с наци</w:t>
      </w:r>
      <w:r>
        <w:t>о</w:t>
      </w:r>
      <w:r>
        <w:t>нальными приоритетами и основными видами де</w:t>
      </w:r>
      <w:r>
        <w:t>я</w:t>
      </w:r>
      <w:r>
        <w:t>тельности Греции в области обеспечения равенства мужчин и женщин на период 2004–2008 годов, в к</w:t>
      </w:r>
      <w:r>
        <w:t>о</w:t>
      </w:r>
      <w:r>
        <w:t>торых учитываются рекомендации Комитета по л</w:t>
      </w:r>
      <w:r>
        <w:t>и</w:t>
      </w:r>
      <w:r>
        <w:t>квидации дискриминации в отношении женщин (КЛДЖ), особенно касающиеся бытового насилия. Хотя бытовое насилие уже является наказуемым деянием в соответствии с существующими закон</w:t>
      </w:r>
      <w:r>
        <w:t>а</w:t>
      </w:r>
      <w:r>
        <w:t>ми, вполне очевидна необходимость конкретного законодательства, и в конце 2004 года 11 женщин, являющихся членами парламента, призвали пр</w:t>
      </w:r>
      <w:r>
        <w:t>и</w:t>
      </w:r>
      <w:r>
        <w:t>нять такое законодательство. Был создан рабочий комитет в целях подготовки законопроекта, в кот</w:t>
      </w:r>
      <w:r>
        <w:t>о</w:t>
      </w:r>
      <w:r>
        <w:t>ром бы бытовое насилие квалифицировалось как конкретное правонарушение. Одной из задач Ком</w:t>
      </w:r>
      <w:r>
        <w:t>и</w:t>
      </w:r>
      <w:r>
        <w:t>тета является оказание финансовой поддержки жертвам, которые не могут покидать свои дома по чисто экономическим причинам. Принимаются также меры в целях просвещения потерпевших и повышения осведомленности населения. Генерал</w:t>
      </w:r>
      <w:r>
        <w:t>ь</w:t>
      </w:r>
      <w:r>
        <w:t>ный секретариат по вопросам равенства мужчин и женщин продолжает поддерживать сотрудничество с НПО и проводит информационные кампании, со</w:t>
      </w:r>
      <w:r>
        <w:t>з</w:t>
      </w:r>
      <w:r>
        <w:t>дает центры консультаций и организует конфере</w:t>
      </w:r>
      <w:r>
        <w:t>н</w:t>
      </w:r>
      <w:r>
        <w:t>ции для специалистов и представителей основных профессий на местном и региональном уровнях. Кроме того, научно-исследовательский центр по вопросам равенства оказывает потерпевшим псих</w:t>
      </w:r>
      <w:r>
        <w:t>о</w:t>
      </w:r>
      <w:r>
        <w:t>логическую и юридическую поддержку и проводит консультации по вопросам занятости в пяти осно</w:t>
      </w:r>
      <w:r>
        <w:t>в</w:t>
      </w:r>
      <w:r>
        <w:t>ных городах. Греческое отделение Европейской с</w:t>
      </w:r>
      <w:r>
        <w:t>е</w:t>
      </w:r>
      <w:r>
        <w:t>ти для женщин организовало также бесплатную «горячую линию» по всей стране. И наконец, ген</w:t>
      </w:r>
      <w:r>
        <w:t>е</w:t>
      </w:r>
      <w:r>
        <w:t>ральный секретариат в сотрудничестве с соответс</w:t>
      </w:r>
      <w:r>
        <w:t>т</w:t>
      </w:r>
      <w:r>
        <w:t>вующим муниципалитетом открыл приюты в Аф</w:t>
      </w:r>
      <w:r>
        <w:t>и</w:t>
      </w:r>
      <w:r>
        <w:t>нах и ведет работу по созданию таких же приютов в Салониках. Неправительственные организации в сотрудничестве с генеральным секретариатом ок</w:t>
      </w:r>
      <w:r>
        <w:t>а</w:t>
      </w:r>
      <w:r>
        <w:t>зывают аналогичные услуги в трех других крупных городах.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 и запрещение пыток и жестоких, бесчеловечных или унижающих достоинство видов обращения (статьи 6 и 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Ставру</w:t>
      </w:r>
      <w:r>
        <w:t xml:space="preserve"> (Греция), касаясь вопроса 5, гов</w:t>
      </w:r>
      <w:r>
        <w:t>о</w:t>
      </w:r>
      <w:r>
        <w:t>рит, что принят ряд мер для обеспечения полного уважения права на жизнь, предупреждения жест</w:t>
      </w:r>
      <w:r>
        <w:t>о</w:t>
      </w:r>
      <w:r>
        <w:t>кого обращения и наказания виновных лиц и пов</w:t>
      </w:r>
      <w:r>
        <w:t>ы</w:t>
      </w:r>
      <w:r>
        <w:t>шения подотчетности сотрудников полиции. Он ссылается на закон 2003 года «Ношение и испол</w:t>
      </w:r>
      <w:r>
        <w:t>ь</w:t>
      </w:r>
      <w:r>
        <w:t>зование огнестрельного оружия сотрудниками п</w:t>
      </w:r>
      <w:r>
        <w:t>о</w:t>
      </w:r>
      <w:r>
        <w:t>лиции, соответствующая подготовка и другие п</w:t>
      </w:r>
      <w:r>
        <w:t>о</w:t>
      </w:r>
      <w:r>
        <w:t>ложения». В 2004 году Греция приняла кодекс п</w:t>
      </w:r>
      <w:r>
        <w:t>о</w:t>
      </w:r>
      <w:r>
        <w:t>лицейской этики, содержащий конкретные правила и руководящие принципы уважения прав человека и защиты уязвимых групп населения. В соответствии с дисциплинарным законом 1996 года для сотру</w:t>
      </w:r>
      <w:r>
        <w:t>д</w:t>
      </w:r>
      <w:r>
        <w:t>ников полиции было предписано проводить адм</w:t>
      </w:r>
      <w:r>
        <w:t>и</w:t>
      </w:r>
      <w:r>
        <w:t>нистративные расследования под присягой в связи с жалобами о неправомерных действиях сотрудников полиции, и принимаются меры для ускорения пр</w:t>
      </w:r>
      <w:r>
        <w:t>о</w:t>
      </w:r>
      <w:r>
        <w:t>ведения т</w:t>
      </w:r>
      <w:r>
        <w:t>а</w:t>
      </w:r>
      <w:r>
        <w:t>ких расследований.</w:t>
      </w:r>
    </w:p>
    <w:p w:rsidR="00000000" w:rsidRDefault="00000000">
      <w:pPr>
        <w:pStyle w:val="DualTxt"/>
      </w:pPr>
      <w:r>
        <w:t>49.</w:t>
      </w:r>
      <w:r>
        <w:tab/>
        <w:t>Любые происходящие задержки вызваны не сокрытием фактов или безнаказанностью, а строгим соблюдением процессуальных норм. Полиция нах</w:t>
      </w:r>
      <w:r>
        <w:t>о</w:t>
      </w:r>
      <w:r>
        <w:t>дится под судебным и административным контр</w:t>
      </w:r>
      <w:r>
        <w:t>о</w:t>
      </w:r>
      <w:r>
        <w:t>лем. Омбудсмен уполномочен осуществлять ко</w:t>
      </w:r>
      <w:r>
        <w:t>н</w:t>
      </w:r>
      <w:r>
        <w:t>троль за законностью дисциплинарных процедур и в случае необходимости выносить рекомендации. Министерство общественного порядка незамедл</w:t>
      </w:r>
      <w:r>
        <w:t>и</w:t>
      </w:r>
      <w:r>
        <w:t>тельно отреагировало на последний доклад омбу</w:t>
      </w:r>
      <w:r>
        <w:t>д</w:t>
      </w:r>
      <w:r>
        <w:t>смена о случаях грубого обращения со стороны с</w:t>
      </w:r>
      <w:r>
        <w:t>о</w:t>
      </w:r>
      <w:r>
        <w:t>трудников полиции и создало комитет для рассмо</w:t>
      </w:r>
      <w:r>
        <w:t>т</w:t>
      </w:r>
      <w:r>
        <w:t>рения существующего закона. Поэтому заявления о том, что сотрудники правоохранительных органов пользуются безнаказанностью, являются безоснов</w:t>
      </w:r>
      <w:r>
        <w:t>а</w:t>
      </w:r>
      <w:r>
        <w:t>тельными и жалобы о грубом обращении подаются в редких случаях.</w:t>
      </w:r>
    </w:p>
    <w:p w:rsidR="00000000" w:rsidRDefault="00000000">
      <w:pPr>
        <w:pStyle w:val="DualTxt"/>
      </w:pPr>
      <w:r>
        <w:t>50.</w:t>
      </w:r>
      <w:r>
        <w:tab/>
        <w:t>Что касается средств правовой защиты, в с</w:t>
      </w:r>
      <w:r>
        <w:t>о</w:t>
      </w:r>
      <w:r>
        <w:t>ответствии с уголовно-процессуальным кодексом жертвы предполагаемого чрезмерного применения силы со стороны сотрудников полиции могут п</w:t>
      </w:r>
      <w:r>
        <w:t>о</w:t>
      </w:r>
      <w:r>
        <w:t>дать иск о возмещении ущерба в качестве гражда</w:t>
      </w:r>
      <w:r>
        <w:t>н</w:t>
      </w:r>
      <w:r>
        <w:t>ской стороны в уголовном судопроизводстве, и в соответствии со вступительным законом к гражда</w:t>
      </w:r>
      <w:r>
        <w:t>н</w:t>
      </w:r>
      <w:r>
        <w:t>скому кодексу государство должно выплатить ко</w:t>
      </w:r>
      <w:r>
        <w:t>м</w:t>
      </w:r>
      <w:r>
        <w:t>пенсацию любому лицу, затронутому незаконными действиями или халатностью государственных должнос</w:t>
      </w:r>
      <w:r>
        <w:t>т</w:t>
      </w:r>
      <w:r>
        <w:t>ных лиц.</w:t>
      </w:r>
    </w:p>
    <w:p w:rsidR="00000000" w:rsidRDefault="00000000">
      <w:pPr>
        <w:pStyle w:val="DualTxt"/>
      </w:pPr>
      <w:r>
        <w:t>51.</w:t>
      </w:r>
      <w:r>
        <w:tab/>
        <w:t>И наконец, он вновь заявляет о решимости Греции предупреждать разжигание расизма и кс</w:t>
      </w:r>
      <w:r>
        <w:t>е</w:t>
      </w:r>
      <w:r>
        <w:t>нофобии в полиции.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Запрещение рабства или подневольного или принудительного труда (статьи 3, 7, 8 и 24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Деспотопулу</w:t>
      </w:r>
      <w:r>
        <w:t xml:space="preserve"> (Греция), касаясь вопр</w:t>
      </w:r>
      <w:r>
        <w:t>о</w:t>
      </w:r>
      <w:r>
        <w:t>са 6, говорит, что с января по середину октября 2004 года полиция расследовала 50 случаев в ра</w:t>
      </w:r>
      <w:r>
        <w:t>м</w:t>
      </w:r>
      <w:r>
        <w:t>ках закона о борьбе с торговлей людьми. В общей сложности были осуждены 225 человек. Из 156 пострадавших 34 была оказана помощь и защ</w:t>
      </w:r>
      <w:r>
        <w:t>и</w:t>
      </w:r>
      <w:r>
        <w:t>та со стороны государства и НПО, и было приост</w:t>
      </w:r>
      <w:r>
        <w:t>а</w:t>
      </w:r>
      <w:r>
        <w:t>новлено выдворение из страны еще 17 человек. Она подчеркивает, что большинство потерпевших пр</w:t>
      </w:r>
      <w:r>
        <w:t>о</w:t>
      </w:r>
      <w:r>
        <w:t>живают в стране на законных основаниях и поэтому не хотят находиться под защитой государства. Пр</w:t>
      </w:r>
      <w:r>
        <w:t>а</w:t>
      </w:r>
      <w:r>
        <w:t>вительство приняло национальный план действий по борьбе с торговлей людьми и создало межмин</w:t>
      </w:r>
      <w:r>
        <w:t>и</w:t>
      </w:r>
      <w:r>
        <w:t>стерский координационный комитет для содействия расширению контактов в рамках правительства и между правительством, НПО и международными партнерами. Роль комитета заключается в обесп</w:t>
      </w:r>
      <w:r>
        <w:t>е</w:t>
      </w:r>
      <w:r>
        <w:t>чении уголовного преследования торговцев, разм</w:t>
      </w:r>
      <w:r>
        <w:t>е</w:t>
      </w:r>
      <w:r>
        <w:t>щении пострадавших в приютах и предотвращении их депортации, а также в повышении осведомле</w:t>
      </w:r>
      <w:r>
        <w:t>н</w:t>
      </w:r>
      <w:r>
        <w:t>ности населения. К числу мер, принятых в целях защиты потерпевших, относится создание целевой группы по борьбе с торговлей людьми, специал</w:t>
      </w:r>
      <w:r>
        <w:t>ь</w:t>
      </w:r>
      <w:r>
        <w:t>ных подразделений по борьбе с торговлей и межд</w:t>
      </w:r>
      <w:r>
        <w:t>у</w:t>
      </w:r>
      <w:r>
        <w:t>народных сетей по борьбе с торговлей; дополн</w:t>
      </w:r>
      <w:r>
        <w:t>и</w:t>
      </w:r>
      <w:r>
        <w:t>тельная подготовка для судей и государственных прокуроров и назначение специальных прокуроров; организация «горячих линий» и служб для поте</w:t>
      </w:r>
      <w:r>
        <w:t>р</w:t>
      </w:r>
      <w:r>
        <w:t>певших, включая бесплатные юридические ко</w:t>
      </w:r>
      <w:r>
        <w:t>н</w:t>
      </w:r>
      <w:r>
        <w:t>сультации и программы репатриации для поте</w:t>
      </w:r>
      <w:r>
        <w:t>р</w:t>
      </w:r>
      <w:r>
        <w:t>певших из числа иностранцев; принятие закона о выдаче потерпевшим разрешений на жительство; дополнительное финансирование НПО; соглашения с соседними странами, включая двустороннее с</w:t>
      </w:r>
      <w:r>
        <w:t>о</w:t>
      </w:r>
      <w:r>
        <w:t>глашение с А</w:t>
      </w:r>
      <w:r>
        <w:t>л</w:t>
      </w:r>
      <w:r>
        <w:t>банией; и национальная база данных.</w:t>
      </w:r>
    </w:p>
    <w:p w:rsidR="00000000" w:rsidRDefault="00000000">
      <w:pPr>
        <w:pStyle w:val="DualTxt"/>
      </w:pPr>
      <w:r>
        <w:t>53.</w:t>
      </w:r>
      <w:r>
        <w:tab/>
        <w:t>С учетом того, что торговцы корректируют свои действия в ответ на ужесточение законод</w:t>
      </w:r>
      <w:r>
        <w:t>а</w:t>
      </w:r>
      <w:r>
        <w:t>тельства, получение признаний от потерпевших и оказание им помощи будет по</w:t>
      </w:r>
      <w:r>
        <w:noBreakHyphen/>
        <w:t>прежнему являться серьезной проблемой. Недавно Специальный пре</w:t>
      </w:r>
      <w:r>
        <w:t>д</w:t>
      </w:r>
      <w:r>
        <w:t>ставитель по вопросам борьбы с торговлей людьми Организации по безопасности и сотрудничеству в Европе (ОБСЕ) отметил, что по всей Европе пр</w:t>
      </w:r>
      <w:r>
        <w:t>и</w:t>
      </w:r>
      <w:r>
        <w:t>юты пустуют. Вместе с тем отсутствуют свидетел</w:t>
      </w:r>
      <w:r>
        <w:t>ь</w:t>
      </w:r>
      <w:r>
        <w:t>ства того, что торговля людьми сократилась. Кроме того, число лиц, которые стали жертвой торговцев, но въехали в страну легально, во</w:t>
      </w:r>
      <w:r>
        <w:t>з</w:t>
      </w:r>
      <w:r>
        <w:t>растает.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н Ставру</w:t>
      </w:r>
      <w:r>
        <w:t xml:space="preserve"> (Греция), касаясь вопроса 3, гов</w:t>
      </w:r>
      <w:r>
        <w:t>о</w:t>
      </w:r>
      <w:r>
        <w:t>рит, что организованные сети, которые использов</w:t>
      </w:r>
      <w:r>
        <w:t>а</w:t>
      </w:r>
      <w:r>
        <w:t>ли труд албанских детей в Греции, были уничтож</w:t>
      </w:r>
      <w:r>
        <w:t>е</w:t>
      </w:r>
      <w:r>
        <w:t>ны, и граждане Албании были арестованы за то, что доставляли несовершеннолетних лиц из бедных с</w:t>
      </w:r>
      <w:r>
        <w:t>е</w:t>
      </w:r>
      <w:r>
        <w:t>мей для работы в Греции с согласия родителей. Н</w:t>
      </w:r>
      <w:r>
        <w:t>е</w:t>
      </w:r>
      <w:r>
        <w:t>совершеннолетних принуждали продавать платки в нескольких районах Афин, а организаторы такой торговли присваивали незаконные доходы. В р</w:t>
      </w:r>
      <w:r>
        <w:t>е</w:t>
      </w:r>
      <w:r>
        <w:t>зультате произведенного в доме обыска удалось у</w:t>
      </w:r>
      <w:r>
        <w:t>с</w:t>
      </w:r>
      <w:r>
        <w:t>тановить, что жертвами были шесть мальчиков в возрасте от 10 до 13 лет, которые были направлены в молодежные общежития неправительственной о</w:t>
      </w:r>
      <w:r>
        <w:t>р</w:t>
      </w:r>
      <w:r>
        <w:t>ганизации «Врачи мира». Впоследствии они были репатрииров</w:t>
      </w:r>
      <w:r>
        <w:t>а</w:t>
      </w:r>
      <w:r>
        <w:t>ны.</w:t>
      </w:r>
    </w:p>
    <w:p w:rsidR="00000000" w:rsidRDefault="00000000">
      <w:pPr>
        <w:pStyle w:val="DualTxt"/>
      </w:pPr>
      <w:r>
        <w:t>55.</w:t>
      </w:r>
      <w:r>
        <w:tab/>
        <w:t>Если в 2000 году в полицейские участки были доставлены 352 ребенка, занимавшихся попроша</w:t>
      </w:r>
      <w:r>
        <w:t>й</w:t>
      </w:r>
      <w:r>
        <w:t>ничеством, в 2004 году этот показатель снизился до 12. Большинство из них заставляли попроша</w:t>
      </w:r>
      <w:r>
        <w:t>й</w:t>
      </w:r>
      <w:r>
        <w:t>ничать родители, являвшиеся незаконными мигра</w:t>
      </w:r>
      <w:r>
        <w:t>н</w:t>
      </w:r>
      <w:r>
        <w:t>тами и столкнувшиеся со сложностями в получении работы. Упорядочение статуса мигрантов без док</w:t>
      </w:r>
      <w:r>
        <w:t>у</w:t>
      </w:r>
      <w:r>
        <w:t>ментов позволило частично решить данную пр</w:t>
      </w:r>
      <w:r>
        <w:t>о</w:t>
      </w:r>
      <w:r>
        <w:t>блему.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н Куракис</w:t>
      </w:r>
      <w:r>
        <w:t xml:space="preserve"> (Греция), касаясь вопроса 8, г</w:t>
      </w:r>
      <w:r>
        <w:t>о</w:t>
      </w:r>
      <w:r>
        <w:t>ворит, что за последние 25 лет численность закл</w:t>
      </w:r>
      <w:r>
        <w:t>ю</w:t>
      </w:r>
      <w:r>
        <w:t>ченных почти утроилась, и в настоящее время их насчитывается немногим более 8700 человек. Вм</w:t>
      </w:r>
      <w:r>
        <w:t>е</w:t>
      </w:r>
      <w:r>
        <w:t>сте с тем насчитывается лишь 4000 тюремных к</w:t>
      </w:r>
      <w:r>
        <w:t>а</w:t>
      </w:r>
      <w:r>
        <w:t>мер в связи с закрытием в 80</w:t>
      </w:r>
      <w:r>
        <w:noBreakHyphen/>
        <w:t>х годах нескольких тюрем в старых замках в Салониках и на острове Эгина. Перспективный проект строительства шести новых тюрем позволит увеличить к концу 2007 года число мест в тюрьмах примерно на 45 процентов.</w:t>
      </w:r>
    </w:p>
    <w:p w:rsidR="00000000" w:rsidRDefault="00000000">
      <w:pPr>
        <w:pStyle w:val="DualTxt"/>
      </w:pPr>
      <w:r>
        <w:t>57.</w:t>
      </w:r>
      <w:r>
        <w:tab/>
        <w:t>Около 50 процентов заключенных в Греции являются иностранцами. Разрабатываются планы строительства новой тюрьмы в Албании для алба</w:t>
      </w:r>
      <w:r>
        <w:t>н</w:t>
      </w:r>
      <w:r>
        <w:t>ских граждан, находящихся в настоящее время в з</w:t>
      </w:r>
      <w:r>
        <w:t>а</w:t>
      </w:r>
      <w:r>
        <w:t>ключении в Греции, причем финансирование будет обеспечено Грецией. Проводятся аналогичные п</w:t>
      </w:r>
      <w:r>
        <w:t>е</w:t>
      </w:r>
      <w:r>
        <w:t>реговоры с правительствами Болгарии, Румынии и Сербии и Черногории о том, чтобы заключенные направлялись обратно в страны происхождения лишь с их согласия и на основании соответству</w:t>
      </w:r>
      <w:r>
        <w:t>ю</w:t>
      </w:r>
      <w:r>
        <w:t>щих международных и европейских конвенций. К числу современных тюрем, строящихся в районе Больших Афин, относятся исправительное учре</w:t>
      </w:r>
      <w:r>
        <w:t>ж</w:t>
      </w:r>
      <w:r>
        <w:t>дение «Тива» для лечения наркоманов, в котором имеются программы детоксикации заключенных и их реинтеграции в общество, и исправительное у</w:t>
      </w:r>
      <w:r>
        <w:t>ч</w:t>
      </w:r>
      <w:r>
        <w:t>реждение для молодых преступников «Авлона», в котором имеется школа с библиотекой, компьют</w:t>
      </w:r>
      <w:r>
        <w:t>е</w:t>
      </w:r>
      <w:r>
        <w:t>ры, химическая лаборатория и спортивная площа</w:t>
      </w:r>
      <w:r>
        <w:t>д</w:t>
      </w:r>
      <w:r>
        <w:t>ка.</w:t>
      </w:r>
    </w:p>
    <w:p w:rsidR="00000000" w:rsidRDefault="00000000">
      <w:pPr>
        <w:pStyle w:val="DualTxt"/>
      </w:pPr>
      <w:r>
        <w:t>58.</w:t>
      </w:r>
      <w:r>
        <w:tab/>
        <w:t>Альтернативные меры, такие, как обществе</w:t>
      </w:r>
      <w:r>
        <w:t>н</w:t>
      </w:r>
      <w:r>
        <w:t>но-полезные работы, также ослабляют остроту пр</w:t>
      </w:r>
      <w:r>
        <w:t>о</w:t>
      </w:r>
      <w:r>
        <w:t>блемы переполненности в тюрьмах. Около 68 орг</w:t>
      </w:r>
      <w:r>
        <w:t>а</w:t>
      </w:r>
      <w:r>
        <w:t>низаций поддерживают сотрудничество с судебн</w:t>
      </w:r>
      <w:r>
        <w:t>ы</w:t>
      </w:r>
      <w:r>
        <w:t>ми органами в целях осуществления программы общественно-полезного труда для лиц, осужденных за незначительные правонарушения на срок не б</w:t>
      </w:r>
      <w:r>
        <w:t>о</w:t>
      </w:r>
      <w:r>
        <w:t>лее трех лет. Все больше распространена практика разделения заключенных не только по статусу, полу и возрасту, но также и в соответствии с соверше</w:t>
      </w:r>
      <w:r>
        <w:t>н</w:t>
      </w:r>
      <w:r>
        <w:t>ным правонарушением, тюремным сроком и ко</w:t>
      </w:r>
      <w:r>
        <w:t>н</w:t>
      </w:r>
      <w:r>
        <w:t>кретными проблемами, такими, как наркомания. Разделение уже практикуется в 14 исправительных центрах и постепенно будет практиковаться еще в 10 центрах.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 Ставракакис</w:t>
      </w:r>
      <w:r>
        <w:t xml:space="preserve"> (Греция) говорит, что в де</w:t>
      </w:r>
      <w:r>
        <w:t>й</w:t>
      </w:r>
      <w:r>
        <w:t>ствующих исправительных центрах для иностра</w:t>
      </w:r>
      <w:r>
        <w:t>н</w:t>
      </w:r>
      <w:r>
        <w:t>цев, ожидающих депортации, повышенное вним</w:t>
      </w:r>
      <w:r>
        <w:t>а</w:t>
      </w:r>
      <w:r>
        <w:t>ние уделяется гигиене, а в области Аттика, которая характеризуется сложной обстановкой, завершается строительство нового исправительного учреждения. В соответствии с законодательством обеспечивается дополнительная защита и вводится трехмесячное ограничение на содержание под стражей ожида</w:t>
      </w:r>
      <w:r>
        <w:t>ю</w:t>
      </w:r>
      <w:r>
        <w:t>щих депортации иностранцев, которым разрешается оспаривать ордеры на арест в административном суде первой инстанции. В тех случаях, когда адм</w:t>
      </w:r>
      <w:r>
        <w:t>и</w:t>
      </w:r>
      <w:r>
        <w:t>нистративное выдворение иностранца невозможно, соответствующее лицо может временно остаться в стране при соблюдении определенных ограничений. Кроме того, регуляризация документов иностранца позволяет сократить число задержанных в полице</w:t>
      </w:r>
      <w:r>
        <w:t>й</w:t>
      </w:r>
      <w:r>
        <w:t>ских участках и улучшить условия соде</w:t>
      </w:r>
      <w:r>
        <w:t>р</w:t>
      </w:r>
      <w:r>
        <w:t>жания.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жа Деспотопулу</w:t>
      </w:r>
      <w:r>
        <w:t xml:space="preserve"> (Греция), касаясь вопр</w:t>
      </w:r>
      <w:r>
        <w:t>о</w:t>
      </w:r>
      <w:r>
        <w:t>са 10, говорит, что реформам психиатрических служб уделяется огромное внимание в средствах массовой информации и со стороны организаций гражданского общества и что они представляют с</w:t>
      </w:r>
      <w:r>
        <w:t>о</w:t>
      </w:r>
      <w:r>
        <w:t>бой водораздел в отношении греческого общества к психическим заболеваниям. На основе рекоменд</w:t>
      </w:r>
      <w:r>
        <w:t>а</w:t>
      </w:r>
      <w:r>
        <w:t>ций Всемирной организации здравоохранения и международных конвенций, ратифицированных Грецией, осуществляется второй этап национальной программы под названием “Psychargos”. В рамках этой программы неудовлетворительно функцион</w:t>
      </w:r>
      <w:r>
        <w:t>и</w:t>
      </w:r>
      <w:r>
        <w:t>рующие психиатрические больницы (в Петра Ол</w:t>
      </w:r>
      <w:r>
        <w:t>и</w:t>
      </w:r>
      <w:r>
        <w:t>бу, Кании и Корфу) будут закрыты и заменены о</w:t>
      </w:r>
      <w:r>
        <w:t>б</w:t>
      </w:r>
      <w:r>
        <w:t>щественными службами; три других психиатрич</w:t>
      </w:r>
      <w:r>
        <w:t>е</w:t>
      </w:r>
      <w:r>
        <w:t>ских больницы в Афинах и Салониках будут закр</w:t>
      </w:r>
      <w:r>
        <w:t>ы</w:t>
      </w:r>
      <w:r>
        <w:t>ты до 2015 года. Программа обеспечивает также повышение качества обслуживания и условий пр</w:t>
      </w:r>
      <w:r>
        <w:t>о</w:t>
      </w:r>
      <w:r>
        <w:t>живания в психиатрических больницах и дополн</w:t>
      </w:r>
      <w:r>
        <w:t>и</w:t>
      </w:r>
      <w:r>
        <w:t>тельную профессиональную подготовку старшего персонала и новых сотрудников, с уделением ос</w:t>
      </w:r>
      <w:r>
        <w:t>о</w:t>
      </w:r>
      <w:r>
        <w:t>бого внимания политике и законодательству, ст</w:t>
      </w:r>
      <w:r>
        <w:t>а</w:t>
      </w:r>
      <w:r>
        <w:t>ционарному лечению, непрерывному лечению, ре</w:t>
      </w:r>
      <w:r>
        <w:t>а</w:t>
      </w:r>
      <w:r>
        <w:t>билитации, оказанию услуг в течение дня и по ме</w:t>
      </w:r>
      <w:r>
        <w:t>с</w:t>
      </w:r>
      <w:r>
        <w:t>ту проживания, программам профессионал</w:t>
      </w:r>
      <w:r>
        <w:t>ь</w:t>
      </w:r>
      <w:r>
        <w:t>но-технической подготовки и изменению отношения к психиатрическому обсл</w:t>
      </w:r>
      <w:r>
        <w:t>у</w:t>
      </w:r>
      <w:r>
        <w:t>живанию.</w:t>
      </w:r>
    </w:p>
    <w:p w:rsidR="00000000" w:rsidRDefault="00000000">
      <w:pPr>
        <w:pStyle w:val="DualTxt"/>
      </w:pPr>
      <w:r>
        <w:t>61.</w:t>
      </w:r>
      <w:r>
        <w:tab/>
        <w:t>Разработаны процедуры защиты пациентов от необязательного или принудительного помещения в больницу, лечения или неквалифицированного л</w:t>
      </w:r>
      <w:r>
        <w:t>е</w:t>
      </w:r>
      <w:r>
        <w:t>чения, причем ряд специальных органов, включая Специальный комитет по защите прав лиц с псих</w:t>
      </w:r>
      <w:r>
        <w:t>и</w:t>
      </w:r>
      <w:r>
        <w:t>ческими расстройствами, осуществляют контроль за соблюдением прав психически больных лиц. Д</w:t>
      </w:r>
      <w:r>
        <w:t>е</w:t>
      </w:r>
      <w:r>
        <w:t>партамент психического здоровья министерства здравоохранения и социальной солидарности, со</w:t>
      </w:r>
      <w:r>
        <w:t>з</w:t>
      </w:r>
      <w:r>
        <w:t>данный в 1963 году, обеспечивает выполнение и</w:t>
      </w:r>
      <w:r>
        <w:t>н</w:t>
      </w:r>
      <w:r>
        <w:t>струкций Европейского комитета по предупрежд</w:t>
      </w:r>
      <w:r>
        <w:t>е</w:t>
      </w:r>
      <w:r>
        <w:t>нию пыток и бесчеловечного или унижающего до</w:t>
      </w:r>
      <w:r>
        <w:t>с</w:t>
      </w:r>
      <w:r>
        <w:t>тоинство обращения или наказания и представил министерству здравоохранения и социальной сол</w:t>
      </w:r>
      <w:r>
        <w:t>и</w:t>
      </w:r>
      <w:r>
        <w:t>дарности доклады и рекомендации по результатам трех поездок в психиатрические больницы. На о</w:t>
      </w:r>
      <w:r>
        <w:t>с</w:t>
      </w:r>
      <w:r>
        <w:t>нове вклада, который внесли пользователи и рук</w:t>
      </w:r>
      <w:r>
        <w:t>о</w:t>
      </w:r>
      <w:r>
        <w:t>водители психиатрических служб, семьи пациентов и общественность, разработана национальная пол</w:t>
      </w:r>
      <w:r>
        <w:t>и</w:t>
      </w:r>
      <w:r>
        <w:t>тика в отношении психиатрических служб. Мин</w:t>
      </w:r>
      <w:r>
        <w:t>и</w:t>
      </w:r>
      <w:r>
        <w:t>стерство здравоохранения и социальной солидарн</w:t>
      </w:r>
      <w:r>
        <w:t>о</w:t>
      </w:r>
      <w:r>
        <w:t>сти поручило неспециализированным больницам увеличить число койко-мест для лиц, остро ну</w:t>
      </w:r>
      <w:r>
        <w:t>ж</w:t>
      </w:r>
      <w:r>
        <w:t>дающихся в психиатрической помощи, и в резул</w:t>
      </w:r>
      <w:r>
        <w:t>ь</w:t>
      </w:r>
      <w:r>
        <w:t>тате развития общественных служб психического здоровья в психиатрических больницах число нег</w:t>
      </w:r>
      <w:r>
        <w:t>а</w:t>
      </w:r>
      <w:r>
        <w:t>тивных откликов стало более редким. Случаи н</w:t>
      </w:r>
      <w:r>
        <w:t>е</w:t>
      </w:r>
      <w:r>
        <w:t>квалифицированного обслуживания в больницах расследуются советом директоров и при необход</w:t>
      </w:r>
      <w:r>
        <w:t>и</w:t>
      </w:r>
      <w:r>
        <w:t>мости направляются для дальнейших действий в дисциплинарный совет. В тех случаях, когда речь идет об уголовной ответственности, дела напра</w:t>
      </w:r>
      <w:r>
        <w:t>в</w:t>
      </w:r>
      <w:r>
        <w:t>ляются для расследования окружному прок</w:t>
      </w:r>
      <w:r>
        <w:t>у</w:t>
      </w:r>
      <w:r>
        <w:t>рору.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>Тюремное заключение за невыполнение контрактных обязательств (статья 11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Куракис </w:t>
      </w:r>
      <w:r>
        <w:t>(Греция), касаясь вопроса 11, г</w:t>
      </w:r>
      <w:r>
        <w:t>о</w:t>
      </w:r>
      <w:r>
        <w:t>ворит, что в настоящее время под стражей находя</w:t>
      </w:r>
      <w:r>
        <w:t>т</w:t>
      </w:r>
      <w:r>
        <w:t>ся 28 человек за неуплату контрактных долгов. В прошлом десятилетии этот показатель колебался от 7 до 19 и всегда представлял менее 1 процента от общего числа заключенных. Вместе с тем в 1994 году известный профессор конституционного права пришел к выводу, что заключение под стражу должников противоречит основополагающим при</w:t>
      </w:r>
      <w:r>
        <w:t>н</w:t>
      </w:r>
      <w:r>
        <w:t>ципам греческой конституции и после ратификации Грецией Пакта в 1997 году убежденность в этом возросла. В 2004 году Верховный администрати</w:t>
      </w:r>
      <w:r>
        <w:t>в</w:t>
      </w:r>
      <w:r>
        <w:t>ный суд поставил под сомнение практику задерж</w:t>
      </w:r>
      <w:r>
        <w:t>а</w:t>
      </w:r>
      <w:r>
        <w:t>ния частных лиц в качестве способа разрешения долговых вопросов. В 1997 году Верховный гра</w:t>
      </w:r>
      <w:r>
        <w:t>ж</w:t>
      </w:r>
      <w:r>
        <w:t>данский суд заявил, что задержание торговцев за коммерческую задолженность допускается лишь в том случае, если они умышленно не выполняют своих контрактных обязательств. Как представляе</w:t>
      </w:r>
      <w:r>
        <w:t>т</w:t>
      </w:r>
      <w:r>
        <w:t>ся, такая позиция полностью совместима со стат</w:t>
      </w:r>
      <w:r>
        <w:t>ь</w:t>
      </w:r>
      <w:r>
        <w:t>ей 11 Пакта.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справедливое судебное разбирательство (статья 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Куракис </w:t>
      </w:r>
      <w:r>
        <w:t>(Греция), касаясь вопроса 12, г</w:t>
      </w:r>
      <w:r>
        <w:t>о</w:t>
      </w:r>
      <w:r>
        <w:t>ворит, что заключительный текст Закона № 3068/2002 действительно включает ряд поправок, предложенных Греческой национальной комиссией по правам человека, в частности в отношении огр</w:t>
      </w:r>
      <w:r>
        <w:t>а</w:t>
      </w:r>
      <w:r>
        <w:t>ничения времени на рассмотрение дел в ходе суде</w:t>
      </w:r>
      <w:r>
        <w:t>б</w:t>
      </w:r>
      <w:r>
        <w:t>ного процесса в соответствии с пунктом 1 статьи 3 и установления дополнительных штрафов для службы налогообложения за необоснованные з</w:t>
      </w:r>
      <w:r>
        <w:t>а</w:t>
      </w:r>
      <w:r>
        <w:t>держки в осуществлении процедур, изложенных в пункте 3 статьи 3. Вместе с тем другие предлож</w:t>
      </w:r>
      <w:r>
        <w:t>е</w:t>
      </w:r>
      <w:r>
        <w:t>ния не были приняты при том понимании, что ко</w:t>
      </w:r>
      <w:r>
        <w:t>н</w:t>
      </w:r>
      <w:r>
        <w:t>кретные проблемы будут более эффективно и сво</w:t>
      </w:r>
      <w:r>
        <w:t>е</w:t>
      </w:r>
      <w:r>
        <w:t>временно решены системой правосудия. Касаясь вопроса 13, он говорит, что Европейская комиссия по борьбе против расизма и нетерпимости (ЭКРИ) расценила принятие нового греческого законод</w:t>
      </w:r>
      <w:r>
        <w:t>а</w:t>
      </w:r>
      <w:r>
        <w:t>тельства о юридической помощи как серьезный шаг вперед. В новых положениях не только обеспечив</w:t>
      </w:r>
      <w:r>
        <w:t>а</w:t>
      </w:r>
      <w:r>
        <w:t>ется значительная юридическая помощь лицам с низким доходом, независимо от принципа взаимн</w:t>
      </w:r>
      <w:r>
        <w:t>о</w:t>
      </w:r>
      <w:r>
        <w:t>сти их страны, но и уделяется особое внимание ок</w:t>
      </w:r>
      <w:r>
        <w:t>а</w:t>
      </w:r>
      <w:r>
        <w:t>занию помощи жертвам пыток и других правон</w:t>
      </w:r>
      <w:r>
        <w:t>а</w:t>
      </w:r>
      <w:r>
        <w:t>рушений против человеческого достоинства. Юр</w:t>
      </w:r>
      <w:r>
        <w:t>и</w:t>
      </w:r>
      <w:r>
        <w:t>дическая помощь гарантируется мигрантам, лицам, ищущим убежище, и другим гражданам государств, не входящих в Европейский союз, которые вызваны к ведущему расследование судье  или в уголовный суд первой или второй инстанции или которые ну</w:t>
      </w:r>
      <w:r>
        <w:t>ж</w:t>
      </w:r>
      <w:r>
        <w:t>даются в психиатрической помощи, или которые добиваются откладывания уголовного процесса в связи с тяжкими правонарушениями. Защитники из неправительственных организаций, таких, как Гр</w:t>
      </w:r>
      <w:r>
        <w:t>е</w:t>
      </w:r>
      <w:r>
        <w:t>ческий совет для беженцев, оказывают услуги бе</w:t>
      </w:r>
      <w:r>
        <w:t>с</w:t>
      </w:r>
      <w:r>
        <w:t>платно. Представители НПО участвуют также в р</w:t>
      </w:r>
      <w:r>
        <w:t>а</w:t>
      </w:r>
      <w:r>
        <w:t>боте совета по апелляциям, который рассматривает заявления о предоставлении убеж</w:t>
      </w:r>
      <w:r>
        <w:t>и</w:t>
      </w:r>
      <w:r>
        <w:t>ща.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задать дополнительные в</w:t>
      </w:r>
      <w:r>
        <w:t>о</w:t>
      </w:r>
      <w:r>
        <w:t>просы.</w:t>
      </w:r>
    </w:p>
    <w:p w:rsidR="00000000" w:rsidRDefault="00000000">
      <w:pPr>
        <w:pStyle w:val="DualTxt"/>
      </w:pPr>
      <w:r>
        <w:t>65.</w:t>
      </w:r>
      <w:r>
        <w:rPr>
          <w:b/>
        </w:rPr>
        <w:tab/>
        <w:t>Г</w:t>
      </w:r>
      <w:r>
        <w:rPr>
          <w:b/>
        </w:rPr>
        <w:noBreakHyphen/>
        <w:t xml:space="preserve">жа Веджвуд </w:t>
      </w:r>
      <w:r>
        <w:t>интересуется, является ли зак</w:t>
      </w:r>
      <w:r>
        <w:t>о</w:t>
      </w:r>
      <w:r>
        <w:t>нодательная реакция государства-участника на те</w:t>
      </w:r>
      <w:r>
        <w:t>р</w:t>
      </w:r>
      <w:r>
        <w:t>роризм настолько широкой, что во имя установл</w:t>
      </w:r>
      <w:r>
        <w:t>е</w:t>
      </w:r>
      <w:r>
        <w:t>ния или восстановления демократии оно расширило определение терроризма, выработанное Группой высокого уровня по угрозам, вызовам и переменам (умышленное убийство невинного гражданского лица). Обращая внимание государства-участника на общее замечание № 29 Комитета, она интересуется, считаются ли террористические акты, а также гос</w:t>
      </w:r>
      <w:r>
        <w:t>у</w:t>
      </w:r>
      <w:r>
        <w:t>дарственные перевороты исключениями в греч</w:t>
      </w:r>
      <w:r>
        <w:t>е</w:t>
      </w:r>
      <w:r>
        <w:t>ском законодательстве, запрещающем введение чрезвычайного положения для подавления внутре</w:t>
      </w:r>
      <w:r>
        <w:t>н</w:t>
      </w:r>
      <w:r>
        <w:t>них бе</w:t>
      </w:r>
      <w:r>
        <w:t>с</w:t>
      </w:r>
      <w:r>
        <w:t>порядков.</w:t>
      </w:r>
    </w:p>
    <w:p w:rsidR="00000000" w:rsidRDefault="00000000">
      <w:pPr>
        <w:pStyle w:val="DualTxt"/>
      </w:pPr>
      <w:r>
        <w:t>66.</w:t>
      </w:r>
      <w:r>
        <w:tab/>
        <w:t>Более четко сформулированное законодател</w:t>
      </w:r>
      <w:r>
        <w:t>ь</w:t>
      </w:r>
      <w:r>
        <w:t>ное положение о приоритете Пакта в греческой юридической системе может способствовать гара</w:t>
      </w:r>
      <w:r>
        <w:t>н</w:t>
      </w:r>
      <w:r>
        <w:t>тированию того, чтобы Пакт соблюдался судьями на всех уровнях, даже судьями в самых удаленных сельских районах. Она приветствует внесенные в греческое законодательство изменения с признан</w:t>
      </w:r>
      <w:r>
        <w:t>и</w:t>
      </w:r>
      <w:r>
        <w:t>ем Основных принципов применения силы и огн</w:t>
      </w:r>
      <w:r>
        <w:t>е</w:t>
      </w:r>
      <w:r>
        <w:t>стрельного оружия должностными лицами по по</w:t>
      </w:r>
      <w:r>
        <w:t>д</w:t>
      </w:r>
      <w:r>
        <w:t>держанию правопорядка Организации Объедине</w:t>
      </w:r>
      <w:r>
        <w:t>н</w:t>
      </w:r>
      <w:r>
        <w:t>ных Наций и интересуется, строго ли они выпо</w:t>
      </w:r>
      <w:r>
        <w:t>л</w:t>
      </w:r>
      <w:r>
        <w:t>няются (например, может ли сила применяться лишь в случае серьезной угрозы жизни человека). Существует ли в Греции гражданский обзорный с</w:t>
      </w:r>
      <w:r>
        <w:t>о</w:t>
      </w:r>
      <w:r>
        <w:t>вет или аналогичный орган, с тем чтобы можно б</w:t>
      </w:r>
      <w:r>
        <w:t>ы</w:t>
      </w:r>
      <w:r>
        <w:t>ло противодействовать отказу сотрудников полиции инкриминировать другим сотрудникам полиции преступление? Ссылаясь на доклад правозащитной организации «Хельсинки Уотч» под названием “Cleaning Operations: Excluding Roma in Greece”, она хотела бы получить разъяснение по поводу я</w:t>
      </w:r>
      <w:r>
        <w:t>в</w:t>
      </w:r>
      <w:r>
        <w:t>ной неспособности греческой судебной системы принять дисциплинарные меры в отношении с</w:t>
      </w:r>
      <w:r>
        <w:t>о</w:t>
      </w:r>
      <w:r>
        <w:t>трудников полиции в связи со злоупотреблениями в отношении представителей цыганской общины (был осужден лишь один сотрудник полиции за то, что выстрелил в невооруженного мужчину, лежа</w:t>
      </w:r>
      <w:r>
        <w:t>в</w:t>
      </w:r>
      <w:r>
        <w:t>шего лицом вниз; исполнение его наказания было отложено). Предпринимались ли попытки напр</w:t>
      </w:r>
      <w:r>
        <w:t>а</w:t>
      </w:r>
      <w:r>
        <w:t>вить в полицейские участки представителей цыга</w:t>
      </w:r>
      <w:r>
        <w:t>н</w:t>
      </w:r>
      <w:r>
        <w:t>ской общины в качестве способа контроля за чре</w:t>
      </w:r>
      <w:r>
        <w:t>з</w:t>
      </w:r>
      <w:r>
        <w:t>мерным применением силы?</w:t>
      </w:r>
    </w:p>
    <w:p w:rsidR="00000000" w:rsidRDefault="00000000">
      <w:pPr>
        <w:pStyle w:val="DualTxt"/>
      </w:pPr>
      <w:r>
        <w:t>67.</w:t>
      </w:r>
      <w:r>
        <w:tab/>
        <w:t>Она выражает бл</w:t>
      </w:r>
      <w:r>
        <w:t>а</w:t>
      </w:r>
      <w:r>
        <w:t>годарность государству-участнику за предоставленную членам Междун</w:t>
      </w:r>
      <w:r>
        <w:t>а</w:t>
      </w:r>
      <w:r>
        <w:t>родного комитета Красного Креста возможность посетить тюрьмы. Другим полезным шагом будет обеспечение доступа в полицейские центры соде</w:t>
      </w:r>
      <w:r>
        <w:t>р</w:t>
      </w:r>
      <w:r>
        <w:t>жания под стражей. Она интересуется временными мерами по решению проблемы переполненности в тюрьмах, пока не будут построены новые тюрьмы. Принимаются ли меры для облегчения пребывания заключенных, ожидающих депортации в устаре</w:t>
      </w:r>
      <w:r>
        <w:t>в</w:t>
      </w:r>
      <w:r>
        <w:t>ших тюрьмах?</w:t>
      </w:r>
    </w:p>
    <w:p w:rsidR="00000000" w:rsidRDefault="00000000">
      <w:pPr>
        <w:pStyle w:val="DualTxt"/>
      </w:pPr>
      <w:r>
        <w:t>68.</w:t>
      </w:r>
      <w:r>
        <w:tab/>
        <w:t>И, наконец, она ставит под сомнение необх</w:t>
      </w:r>
      <w:r>
        <w:t>о</w:t>
      </w:r>
      <w:r>
        <w:t>димость тюремного заключения должников в наше время, когда технология позволяет выявлять и ар</w:t>
      </w:r>
      <w:r>
        <w:t>е</w:t>
      </w:r>
      <w:r>
        <w:t>стовывать доходы соответствующего лица. Что к</w:t>
      </w:r>
      <w:r>
        <w:t>а</w:t>
      </w:r>
      <w:r>
        <w:t>сается утверждения делегации о том, что на пра</w:t>
      </w:r>
      <w:r>
        <w:t>к</w:t>
      </w:r>
      <w:r>
        <w:t>тике судьи уважают положения статьи 11 Пакта, она подчеркивает, что греческое законодательство должно быть достаточно транспарентным для обе</w:t>
      </w:r>
      <w:r>
        <w:t>с</w:t>
      </w:r>
      <w:r>
        <w:t>печения того, чтобы эти принципы неукоснительно соблюдались всеми магистратами, и недопущения того, чтобы кредиторы, пользуясь незнанием дол</w:t>
      </w:r>
      <w:r>
        <w:t>ж</w:t>
      </w:r>
      <w:r>
        <w:t>ников, угрожали им тюремным заключен</w:t>
      </w:r>
      <w:r>
        <w:t>и</w:t>
      </w:r>
      <w:r>
        <w:t>ем.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 ч. 05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NO&gt;&gt;N0527966R&lt;&lt;ODS JOB NO&gt;&gt;</w:t>
      </w:r>
    </w:p>
    <w:p w:rsidR="00000000" w:rsidRDefault="00000000">
      <w:pPr>
        <w:pStyle w:val="CommentText"/>
      </w:pPr>
      <w:r>
        <w:t>&lt;&lt;ODS DOC SYMBOL1&gt;&gt;CCPR/C/SR.2267&lt;&lt;ODS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05-27966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*0527966*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/C/SR.2267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23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1/2006 16:26:15"/>
    <w:docVar w:name="DocCategory" w:val="SROthers"/>
    <w:docVar w:name="DocType" w:val="Final"/>
    <w:docVar w:name="JobNo" w:val="0527966R"/>
    <w:docVar w:name="OandT" w:val=" "/>
    <w:docVar w:name="Symbol1" w:val="CCPR/C/SR.226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5808</Words>
  <Characters>33109</Characters>
  <Application>Microsoft Office Word</Application>
  <DocSecurity>4</DocSecurity>
  <Lines>275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40660</CharactersWithSpaces>
  <SharedDoc>false</SharedDoc>
  <HLinks>
    <vt:vector size="6" baseType="variant">
      <vt:variant>
        <vt:i4>4522087</vt:i4>
      </vt:variant>
      <vt:variant>
        <vt:i4>81568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Raisa.Marukova</dc:creator>
  <cp:keywords/>
  <dc:description/>
  <cp:lastModifiedBy>Irina.Savina</cp:lastModifiedBy>
  <cp:revision>9</cp:revision>
  <cp:lastPrinted>2006-01-21T13:58:00Z</cp:lastPrinted>
  <dcterms:created xsi:type="dcterms:W3CDTF">2006-01-21T13:41:00Z</dcterms:created>
  <dcterms:modified xsi:type="dcterms:W3CDTF">2006-01-21T14:08:00Z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0527966</vt:lpwstr>
  </property>
  <property fmtid="{D5CDD505-2E9C-101B-9397-08002B2CF9AE}" pid="3" name="Symbol1">
    <vt:lpwstr>CCPR/C/SR.2267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Savina</vt:lpwstr>
  </property>
</Properties>
</file>