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56415C" w:rsidRDefault="002D5AAC" w:rsidP="002D3C0F">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D3C0F" w:rsidP="002D3C0F">
            <w:pPr>
              <w:jc w:val="right"/>
            </w:pPr>
            <w:r w:rsidRPr="002D3C0F">
              <w:rPr>
                <w:sz w:val="40"/>
              </w:rPr>
              <w:t>CRPD</w:t>
            </w:r>
            <w:r>
              <w:t>/C/15/3</w:t>
            </w:r>
          </w:p>
        </w:tc>
      </w:tr>
      <w:tr w:rsidR="002D5AAC" w:rsidTr="00A17DFD">
        <w:trPr>
          <w:trHeight w:hRule="exact" w:val="2835"/>
        </w:trPr>
        <w:tc>
          <w:tcPr>
            <w:tcW w:w="1276"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2D3C0F" w:rsidP="003977DE">
            <w:pPr>
              <w:spacing w:before="240"/>
            </w:pPr>
            <w:r>
              <w:t>Distr. general</w:t>
            </w:r>
          </w:p>
          <w:p w:rsidR="002D3C0F" w:rsidRDefault="002D3C0F" w:rsidP="002D3C0F">
            <w:pPr>
              <w:spacing w:line="240" w:lineRule="exact"/>
            </w:pPr>
            <w:r>
              <w:t>31 de mayo de 2016</w:t>
            </w:r>
          </w:p>
          <w:p w:rsidR="002D3C0F" w:rsidRDefault="002D3C0F" w:rsidP="002D3C0F">
            <w:pPr>
              <w:spacing w:line="240" w:lineRule="exact"/>
            </w:pPr>
            <w:r>
              <w:t>Español</w:t>
            </w:r>
          </w:p>
          <w:p w:rsidR="002D3C0F" w:rsidRDefault="002D3C0F" w:rsidP="002D3C0F">
            <w:pPr>
              <w:spacing w:line="240" w:lineRule="exact"/>
            </w:pPr>
            <w:r>
              <w:t>Original: inglés</w:t>
            </w:r>
          </w:p>
        </w:tc>
      </w:tr>
    </w:tbl>
    <w:p w:rsidR="008F08A4" w:rsidRPr="008F08A4" w:rsidRDefault="008F08A4" w:rsidP="008F08A4">
      <w:pPr>
        <w:spacing w:before="120"/>
        <w:rPr>
          <w:b/>
          <w:sz w:val="24"/>
        </w:rPr>
      </w:pPr>
      <w:r w:rsidRPr="008F08A4">
        <w:rPr>
          <w:b/>
          <w:sz w:val="24"/>
        </w:rPr>
        <w:t>Comité sobre los Derechos de las Personas con Discapacidad</w:t>
      </w:r>
    </w:p>
    <w:p w:rsidR="008F08A4" w:rsidRPr="00423C8E" w:rsidRDefault="008F08A4" w:rsidP="008F08A4">
      <w:pPr>
        <w:pStyle w:val="HChG"/>
        <w:rPr>
          <w:lang w:val="es-ES_tradnl"/>
        </w:rPr>
      </w:pPr>
      <w:r>
        <w:rPr>
          <w:lang w:val="es-ES_tradnl"/>
        </w:rPr>
        <w:tab/>
      </w:r>
      <w:r w:rsidRPr="00423C8E">
        <w:rPr>
          <w:lang w:val="es-ES_tradnl"/>
        </w:rPr>
        <w:tab/>
        <w:t>Informe de seguimiento en virtud del artículo 5 del</w:t>
      </w:r>
      <w:r w:rsidR="007E0723">
        <w:rPr>
          <w:lang w:val="es-ES_tradnl"/>
        </w:rPr>
        <w:t> </w:t>
      </w:r>
      <w:r w:rsidRPr="00423C8E">
        <w:rPr>
          <w:lang w:val="es-ES_tradnl"/>
        </w:rPr>
        <w:t>Protocolo</w:t>
      </w:r>
      <w:r w:rsidR="007E0723">
        <w:rPr>
          <w:lang w:val="es-ES_tradnl"/>
        </w:rPr>
        <w:t> </w:t>
      </w:r>
      <w:r w:rsidRPr="00423C8E">
        <w:rPr>
          <w:lang w:val="es-ES_tradnl"/>
        </w:rPr>
        <w:t>Facultativo de la Convención sobre los</w:t>
      </w:r>
      <w:r w:rsidR="00613046">
        <w:rPr>
          <w:lang w:val="es-ES_tradnl"/>
        </w:rPr>
        <w:t> </w:t>
      </w:r>
      <w:r w:rsidRPr="00423C8E">
        <w:rPr>
          <w:lang w:val="es-ES_tradnl"/>
        </w:rPr>
        <w:t>Derechos de las Personas con Discapacidad</w:t>
      </w:r>
    </w:p>
    <w:p w:rsidR="008F08A4" w:rsidRPr="00423C8E" w:rsidRDefault="008F08A4" w:rsidP="008F08A4">
      <w:pPr>
        <w:pStyle w:val="H1G"/>
        <w:rPr>
          <w:lang w:val="es-ES_tradnl"/>
        </w:rPr>
      </w:pPr>
      <w:r w:rsidRPr="00423C8E">
        <w:rPr>
          <w:lang w:val="es-ES_tradnl"/>
        </w:rPr>
        <w:tab/>
        <w:t>A.</w:t>
      </w:r>
      <w:r w:rsidRPr="00423C8E">
        <w:rPr>
          <w:lang w:val="es-ES_tradnl"/>
        </w:rPr>
        <w:tab/>
        <w:t>Introducción</w:t>
      </w:r>
    </w:p>
    <w:p w:rsidR="008F08A4" w:rsidRPr="00423C8E" w:rsidRDefault="008F08A4" w:rsidP="008F08A4">
      <w:pPr>
        <w:pStyle w:val="SingleTxtG"/>
        <w:rPr>
          <w:lang w:val="es-ES_tradnl"/>
        </w:rPr>
      </w:pPr>
      <w:r w:rsidRPr="00423C8E">
        <w:rPr>
          <w:lang w:val="es-ES_tradnl"/>
        </w:rPr>
        <w:t>1.</w:t>
      </w:r>
      <w:r w:rsidRPr="00423C8E">
        <w:rPr>
          <w:lang w:val="es-ES_tradnl"/>
        </w:rPr>
        <w:tab/>
        <w:t>Este informe se presenta en cumplimiento del artículo 5 del Protocolo Facultativo de la Convención sobre los Derechos de las Personas con Discapacidad, que establece que el Comité examinará en sesiones privadas las comunicaciones que reciba en virtud del Protocolo y que, tras examinar una comunicación, hará llegar sus sugerencias y recomendaciones, si las hubiere, al Estado parte interesado y al comunicante. El informe se ha preparado asimismo de conformidad con el artículo 75, párrafo 7, del reglamento del Comité, que dispone que el Relator Especial o el grupo de trabajo informarán periódicamente al Comité sobre las actividades de seguimiento. El Comité aprobó el presente informe el 21 de abril de 2016.</w:t>
      </w:r>
    </w:p>
    <w:p w:rsidR="008F08A4" w:rsidRPr="00423C8E" w:rsidRDefault="008F08A4" w:rsidP="008F08A4">
      <w:pPr>
        <w:pStyle w:val="SingleTxtG"/>
        <w:rPr>
          <w:lang w:val="es-ES_tradnl"/>
        </w:rPr>
      </w:pPr>
      <w:r w:rsidRPr="00423C8E">
        <w:rPr>
          <w:lang w:val="es-ES_tradnl"/>
        </w:rPr>
        <w:t>2.</w:t>
      </w:r>
      <w:r w:rsidRPr="00423C8E">
        <w:rPr>
          <w:lang w:val="es-ES_tradnl"/>
        </w:rPr>
        <w:tab/>
        <w:t>En el presente informe se exponen la información recibida por el Relator Especial para el seguimiento de los dictámenes entre los períodos de sesiones 14º y 15º, de conformidad con el reglamento del Comité, y los análisis y las decisiones adoptadas por este en su 15º período de sesiones. Los criterios de evaluación fueron los siguientes: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67"/>
        <w:gridCol w:w="6803"/>
      </w:tblGrid>
      <w:tr w:rsidR="008F08A4" w:rsidRPr="008F08A4" w:rsidTr="008F08A4">
        <w:trPr>
          <w:cantSplit/>
          <w:trHeight w:val="240"/>
          <w:tblHeader/>
        </w:trPr>
        <w:tc>
          <w:tcPr>
            <w:tcW w:w="7370" w:type="dxa"/>
            <w:gridSpan w:val="2"/>
            <w:tcBorders>
              <w:top w:val="single" w:sz="4" w:space="0" w:color="auto"/>
              <w:bottom w:val="single" w:sz="12" w:space="0" w:color="auto"/>
            </w:tcBorders>
            <w:shd w:val="clear" w:color="auto" w:fill="auto"/>
            <w:vAlign w:val="bottom"/>
          </w:tcPr>
          <w:p w:rsidR="008F08A4" w:rsidRPr="008F08A4" w:rsidRDefault="008F08A4" w:rsidP="008F08A4">
            <w:pPr>
              <w:pStyle w:val="SingleTxtG"/>
              <w:spacing w:before="80" w:after="80" w:line="200" w:lineRule="exact"/>
              <w:ind w:left="0" w:right="0"/>
              <w:jc w:val="left"/>
              <w:rPr>
                <w:i/>
                <w:sz w:val="16"/>
                <w:lang w:val="es-ES_tradnl"/>
              </w:rPr>
            </w:pPr>
            <w:r w:rsidRPr="008F08A4">
              <w:rPr>
                <w:i/>
                <w:sz w:val="16"/>
                <w:lang w:val="es-ES_tradnl"/>
              </w:rPr>
              <w:t>Criterios de evaluación</w:t>
            </w:r>
          </w:p>
        </w:tc>
      </w:tr>
      <w:tr w:rsidR="008F08A4" w:rsidRPr="008F08A4" w:rsidTr="008F08A4">
        <w:trPr>
          <w:cantSplit/>
          <w:trHeight w:val="240"/>
        </w:trPr>
        <w:tc>
          <w:tcPr>
            <w:tcW w:w="7370" w:type="dxa"/>
            <w:gridSpan w:val="2"/>
            <w:tcBorders>
              <w:top w:val="single" w:sz="12" w:space="0" w:color="auto"/>
            </w:tcBorders>
            <w:shd w:val="clear" w:color="auto" w:fill="auto"/>
          </w:tcPr>
          <w:p w:rsidR="008F08A4" w:rsidRPr="008F08A4" w:rsidRDefault="008F08A4" w:rsidP="008F08A4">
            <w:pPr>
              <w:pStyle w:val="SingleTxtG"/>
              <w:spacing w:before="40"/>
              <w:ind w:left="0" w:right="0"/>
              <w:jc w:val="left"/>
              <w:rPr>
                <w:bCs/>
                <w:iCs/>
                <w:lang w:val="es-ES_tradnl"/>
              </w:rPr>
            </w:pPr>
            <w:r w:rsidRPr="008F08A4">
              <w:rPr>
                <w:bCs/>
                <w:iCs/>
                <w:lang w:val="es-ES_tradnl"/>
              </w:rPr>
              <w:t>Medidas satisfactorias</w:t>
            </w:r>
          </w:p>
        </w:tc>
      </w:tr>
      <w:tr w:rsidR="008F08A4" w:rsidRPr="008F08A4" w:rsidTr="008F08A4">
        <w:trPr>
          <w:cantSplit/>
          <w:trHeight w:val="240"/>
        </w:trPr>
        <w:tc>
          <w:tcPr>
            <w:tcW w:w="567" w:type="dxa"/>
            <w:shd w:val="clear" w:color="auto" w:fill="auto"/>
          </w:tcPr>
          <w:p w:rsidR="008F08A4" w:rsidRPr="008F08A4" w:rsidRDefault="008F08A4" w:rsidP="008F08A4">
            <w:pPr>
              <w:pStyle w:val="SingleTxtG"/>
              <w:spacing w:before="40"/>
              <w:ind w:left="0" w:right="0"/>
              <w:jc w:val="left"/>
              <w:rPr>
                <w:bCs/>
                <w:lang w:val="es-ES_tradnl"/>
              </w:rPr>
            </w:pPr>
            <w:r w:rsidRPr="008F08A4">
              <w:rPr>
                <w:bCs/>
                <w:lang w:val="es-ES_tradnl"/>
              </w:rPr>
              <w:t>A</w:t>
            </w:r>
          </w:p>
        </w:tc>
        <w:tc>
          <w:tcPr>
            <w:tcW w:w="6803" w:type="dxa"/>
            <w:shd w:val="clear" w:color="auto" w:fill="auto"/>
          </w:tcPr>
          <w:p w:rsidR="008F08A4" w:rsidRPr="008F08A4" w:rsidRDefault="008F08A4" w:rsidP="008F08A4">
            <w:pPr>
              <w:pStyle w:val="SingleTxtG"/>
              <w:spacing w:before="40"/>
              <w:ind w:left="0" w:right="0"/>
              <w:jc w:val="left"/>
              <w:rPr>
                <w:lang w:val="es-ES_tradnl"/>
              </w:rPr>
            </w:pPr>
            <w:r w:rsidRPr="008F08A4">
              <w:rPr>
                <w:lang w:val="es-ES_tradnl"/>
              </w:rPr>
              <w:t>Las medidas adoptadas son satisfactorias en su conjunto</w:t>
            </w:r>
          </w:p>
        </w:tc>
      </w:tr>
      <w:tr w:rsidR="008F08A4" w:rsidRPr="008F08A4" w:rsidTr="008F08A4">
        <w:trPr>
          <w:cantSplit/>
          <w:trHeight w:val="240"/>
        </w:trPr>
        <w:tc>
          <w:tcPr>
            <w:tcW w:w="7370" w:type="dxa"/>
            <w:gridSpan w:val="2"/>
            <w:shd w:val="clear" w:color="auto" w:fill="auto"/>
          </w:tcPr>
          <w:p w:rsidR="008F08A4" w:rsidRPr="008F08A4" w:rsidRDefault="008F08A4" w:rsidP="008F08A4">
            <w:pPr>
              <w:pStyle w:val="SingleTxtG"/>
              <w:spacing w:before="40"/>
              <w:ind w:left="0" w:right="0"/>
              <w:jc w:val="left"/>
              <w:rPr>
                <w:bCs/>
                <w:iCs/>
                <w:lang w:val="es-ES_tradnl"/>
              </w:rPr>
            </w:pPr>
            <w:r w:rsidRPr="008F08A4">
              <w:rPr>
                <w:bCs/>
                <w:iCs/>
                <w:lang w:val="es-ES_tradnl"/>
              </w:rPr>
              <w:t>Medidas parcialmente satisfactorias</w:t>
            </w:r>
          </w:p>
        </w:tc>
      </w:tr>
      <w:tr w:rsidR="008F08A4" w:rsidRPr="008F08A4" w:rsidTr="008F08A4">
        <w:trPr>
          <w:cantSplit/>
          <w:trHeight w:val="240"/>
        </w:trPr>
        <w:tc>
          <w:tcPr>
            <w:tcW w:w="567" w:type="dxa"/>
            <w:shd w:val="clear" w:color="auto" w:fill="auto"/>
          </w:tcPr>
          <w:p w:rsidR="008F08A4" w:rsidRPr="008F08A4" w:rsidRDefault="008F08A4" w:rsidP="008F08A4">
            <w:pPr>
              <w:pStyle w:val="SingleTxtG"/>
              <w:spacing w:before="40"/>
              <w:ind w:left="0" w:right="0"/>
              <w:jc w:val="left"/>
              <w:rPr>
                <w:bCs/>
                <w:lang w:val="es-ES_tradnl"/>
              </w:rPr>
            </w:pPr>
            <w:r w:rsidRPr="008F08A4">
              <w:rPr>
                <w:bCs/>
                <w:lang w:val="es-ES_tradnl"/>
              </w:rPr>
              <w:t>B1</w:t>
            </w:r>
          </w:p>
        </w:tc>
        <w:tc>
          <w:tcPr>
            <w:tcW w:w="6803" w:type="dxa"/>
            <w:shd w:val="clear" w:color="auto" w:fill="auto"/>
          </w:tcPr>
          <w:p w:rsidR="008F08A4" w:rsidRPr="008F08A4" w:rsidRDefault="008F08A4" w:rsidP="008F08A4">
            <w:pPr>
              <w:pStyle w:val="SingleTxtG"/>
              <w:spacing w:before="40"/>
              <w:ind w:left="0" w:right="0"/>
              <w:jc w:val="left"/>
              <w:rPr>
                <w:lang w:val="es-ES_tradnl"/>
              </w:rPr>
            </w:pPr>
            <w:r w:rsidRPr="008F08A4">
              <w:rPr>
                <w:lang w:val="es-ES_tradnl"/>
              </w:rPr>
              <w:t>Se han adoptado medidas sustantivas, pero se precisa información adicional</w:t>
            </w:r>
          </w:p>
        </w:tc>
      </w:tr>
      <w:tr w:rsidR="008F08A4" w:rsidRPr="008F08A4" w:rsidTr="008F08A4">
        <w:trPr>
          <w:cantSplit/>
          <w:trHeight w:val="240"/>
        </w:trPr>
        <w:tc>
          <w:tcPr>
            <w:tcW w:w="567" w:type="dxa"/>
            <w:shd w:val="clear" w:color="auto" w:fill="auto"/>
          </w:tcPr>
          <w:p w:rsidR="008F08A4" w:rsidRPr="008F08A4" w:rsidRDefault="008F08A4" w:rsidP="008F08A4">
            <w:pPr>
              <w:pStyle w:val="SingleTxtG"/>
              <w:spacing w:before="40"/>
              <w:ind w:left="0" w:right="0"/>
              <w:jc w:val="left"/>
              <w:rPr>
                <w:bCs/>
                <w:lang w:val="es-ES_tradnl"/>
              </w:rPr>
            </w:pPr>
            <w:r w:rsidRPr="008F08A4">
              <w:rPr>
                <w:bCs/>
                <w:lang w:val="es-ES_tradnl"/>
              </w:rPr>
              <w:t>B2</w:t>
            </w:r>
          </w:p>
        </w:tc>
        <w:tc>
          <w:tcPr>
            <w:tcW w:w="6803" w:type="dxa"/>
            <w:shd w:val="clear" w:color="auto" w:fill="auto"/>
          </w:tcPr>
          <w:p w:rsidR="008F08A4" w:rsidRPr="008F08A4" w:rsidRDefault="008F08A4" w:rsidP="008F08A4">
            <w:pPr>
              <w:pStyle w:val="SingleTxtG"/>
              <w:spacing w:before="40"/>
              <w:ind w:left="0" w:right="0"/>
              <w:jc w:val="left"/>
              <w:rPr>
                <w:lang w:val="es-ES_tradnl"/>
              </w:rPr>
            </w:pPr>
            <w:r w:rsidRPr="008F08A4">
              <w:rPr>
                <w:lang w:val="es-ES_tradnl"/>
              </w:rPr>
              <w:t>Se han adoptado medidas iniciales, pero se precisan más medidas y más información</w:t>
            </w:r>
          </w:p>
        </w:tc>
      </w:tr>
      <w:tr w:rsidR="008F08A4" w:rsidRPr="008F08A4" w:rsidTr="008F08A4">
        <w:trPr>
          <w:cantSplit/>
          <w:trHeight w:val="240"/>
        </w:trPr>
        <w:tc>
          <w:tcPr>
            <w:tcW w:w="7370" w:type="dxa"/>
            <w:gridSpan w:val="2"/>
            <w:shd w:val="clear" w:color="auto" w:fill="auto"/>
          </w:tcPr>
          <w:p w:rsidR="008F08A4" w:rsidRPr="008F08A4" w:rsidRDefault="008F08A4" w:rsidP="008F08A4">
            <w:pPr>
              <w:pStyle w:val="SingleTxtG"/>
              <w:keepNext/>
              <w:spacing w:before="40"/>
              <w:ind w:left="0" w:right="0"/>
              <w:jc w:val="left"/>
              <w:rPr>
                <w:bCs/>
                <w:iCs/>
                <w:lang w:val="es-ES_tradnl"/>
              </w:rPr>
            </w:pPr>
            <w:r w:rsidRPr="008F08A4">
              <w:rPr>
                <w:bCs/>
                <w:iCs/>
                <w:lang w:val="es-ES_tradnl"/>
              </w:rPr>
              <w:lastRenderedPageBreak/>
              <w:t>Medidas no satisfactorias</w:t>
            </w:r>
          </w:p>
        </w:tc>
      </w:tr>
      <w:tr w:rsidR="008F08A4" w:rsidRPr="008F08A4" w:rsidTr="008F08A4">
        <w:trPr>
          <w:cantSplit/>
          <w:trHeight w:val="240"/>
        </w:trPr>
        <w:tc>
          <w:tcPr>
            <w:tcW w:w="567" w:type="dxa"/>
            <w:shd w:val="clear" w:color="auto" w:fill="auto"/>
          </w:tcPr>
          <w:p w:rsidR="008F08A4" w:rsidRPr="008F08A4" w:rsidRDefault="008F08A4" w:rsidP="008F08A4">
            <w:pPr>
              <w:pStyle w:val="SingleTxtG"/>
              <w:keepNext/>
              <w:spacing w:before="40"/>
              <w:ind w:left="0" w:right="0"/>
              <w:jc w:val="left"/>
              <w:rPr>
                <w:bCs/>
                <w:lang w:val="es-ES_tradnl"/>
              </w:rPr>
            </w:pPr>
            <w:r w:rsidRPr="008F08A4">
              <w:rPr>
                <w:bCs/>
                <w:lang w:val="es-ES_tradnl"/>
              </w:rPr>
              <w:t>C1</w:t>
            </w:r>
          </w:p>
        </w:tc>
        <w:tc>
          <w:tcPr>
            <w:tcW w:w="6803" w:type="dxa"/>
            <w:shd w:val="clear" w:color="auto" w:fill="auto"/>
          </w:tcPr>
          <w:p w:rsidR="008F08A4" w:rsidRPr="008F08A4" w:rsidRDefault="008F08A4" w:rsidP="008F08A4">
            <w:pPr>
              <w:pStyle w:val="SingleTxtG"/>
              <w:keepNext/>
              <w:spacing w:before="40"/>
              <w:ind w:left="0" w:right="0"/>
              <w:jc w:val="left"/>
              <w:rPr>
                <w:lang w:val="es-ES_tradnl"/>
              </w:rPr>
            </w:pPr>
            <w:r w:rsidRPr="008F08A4">
              <w:rPr>
                <w:lang w:val="es-ES_tradnl"/>
              </w:rPr>
              <w:t>Se ha recibido una respuesta, pero las medidas adoptadas no aplican el dictamen o las recomendaciones</w:t>
            </w:r>
          </w:p>
        </w:tc>
      </w:tr>
      <w:tr w:rsidR="008F08A4" w:rsidRPr="008F08A4" w:rsidTr="008F08A4">
        <w:trPr>
          <w:cantSplit/>
          <w:trHeight w:val="240"/>
        </w:trPr>
        <w:tc>
          <w:tcPr>
            <w:tcW w:w="567" w:type="dxa"/>
            <w:shd w:val="clear" w:color="auto" w:fill="auto"/>
          </w:tcPr>
          <w:p w:rsidR="008F08A4" w:rsidRPr="008F08A4" w:rsidRDefault="008F08A4" w:rsidP="008F08A4">
            <w:pPr>
              <w:pStyle w:val="SingleTxtG"/>
              <w:spacing w:before="40"/>
              <w:ind w:left="0" w:right="0"/>
              <w:jc w:val="left"/>
              <w:rPr>
                <w:bCs/>
                <w:lang w:val="es-ES_tradnl"/>
              </w:rPr>
            </w:pPr>
            <w:r w:rsidRPr="008F08A4">
              <w:rPr>
                <w:bCs/>
                <w:lang w:val="es-ES_tradnl"/>
              </w:rPr>
              <w:t>C2</w:t>
            </w:r>
          </w:p>
        </w:tc>
        <w:tc>
          <w:tcPr>
            <w:tcW w:w="6803" w:type="dxa"/>
            <w:shd w:val="clear" w:color="auto" w:fill="auto"/>
          </w:tcPr>
          <w:p w:rsidR="008F08A4" w:rsidRPr="008F08A4" w:rsidRDefault="008F08A4" w:rsidP="008F08A4">
            <w:pPr>
              <w:pStyle w:val="SingleTxtG"/>
              <w:spacing w:before="40"/>
              <w:ind w:left="0" w:right="0"/>
              <w:jc w:val="left"/>
              <w:rPr>
                <w:lang w:val="es-ES_tradnl"/>
              </w:rPr>
            </w:pPr>
            <w:r w:rsidRPr="008F08A4">
              <w:rPr>
                <w:lang w:val="es-ES_tradnl"/>
              </w:rPr>
              <w:t>Se ha recibido una respuesta, pero no es pertinente para el dictamen o las recomendaciones</w:t>
            </w:r>
          </w:p>
        </w:tc>
      </w:tr>
      <w:tr w:rsidR="008F08A4" w:rsidRPr="008F08A4" w:rsidTr="008F08A4">
        <w:trPr>
          <w:cantSplit/>
          <w:trHeight w:val="240"/>
        </w:trPr>
        <w:tc>
          <w:tcPr>
            <w:tcW w:w="7370" w:type="dxa"/>
            <w:gridSpan w:val="2"/>
            <w:shd w:val="clear" w:color="auto" w:fill="auto"/>
          </w:tcPr>
          <w:p w:rsidR="008F08A4" w:rsidRPr="008F08A4" w:rsidRDefault="008F08A4" w:rsidP="008F08A4">
            <w:pPr>
              <w:pStyle w:val="SingleTxtG"/>
              <w:spacing w:before="40"/>
              <w:ind w:left="0" w:right="0"/>
              <w:jc w:val="left"/>
              <w:rPr>
                <w:bCs/>
                <w:iCs/>
                <w:lang w:val="es-ES_tradnl"/>
              </w:rPr>
            </w:pPr>
            <w:r w:rsidRPr="008F08A4">
              <w:rPr>
                <w:bCs/>
                <w:iCs/>
                <w:lang w:val="es-ES_tradnl"/>
              </w:rPr>
              <w:t>Falta de cooperación con el Comité</w:t>
            </w:r>
          </w:p>
        </w:tc>
      </w:tr>
      <w:tr w:rsidR="008F08A4" w:rsidRPr="008F08A4" w:rsidTr="008F08A4">
        <w:trPr>
          <w:cantSplit/>
          <w:trHeight w:val="240"/>
        </w:trPr>
        <w:tc>
          <w:tcPr>
            <w:tcW w:w="567" w:type="dxa"/>
            <w:shd w:val="clear" w:color="auto" w:fill="auto"/>
          </w:tcPr>
          <w:p w:rsidR="008F08A4" w:rsidRPr="008F08A4" w:rsidRDefault="008F08A4" w:rsidP="008F08A4">
            <w:pPr>
              <w:pStyle w:val="SingleTxtG"/>
              <w:spacing w:before="40"/>
              <w:ind w:left="0" w:right="0"/>
              <w:jc w:val="left"/>
              <w:rPr>
                <w:bCs/>
                <w:lang w:val="es-ES_tradnl"/>
              </w:rPr>
            </w:pPr>
            <w:r w:rsidRPr="008F08A4">
              <w:rPr>
                <w:bCs/>
                <w:lang w:val="es-ES_tradnl"/>
              </w:rPr>
              <w:t>D1</w:t>
            </w:r>
          </w:p>
        </w:tc>
        <w:tc>
          <w:tcPr>
            <w:tcW w:w="6803" w:type="dxa"/>
            <w:shd w:val="clear" w:color="auto" w:fill="auto"/>
          </w:tcPr>
          <w:p w:rsidR="008F08A4" w:rsidRPr="008F08A4" w:rsidRDefault="008F08A4" w:rsidP="008F08A4">
            <w:pPr>
              <w:pStyle w:val="SingleTxtG"/>
              <w:spacing w:before="40"/>
              <w:ind w:left="0" w:right="0"/>
              <w:jc w:val="left"/>
              <w:rPr>
                <w:lang w:val="es-ES_tradnl"/>
              </w:rPr>
            </w:pPr>
            <w:r w:rsidRPr="008F08A4">
              <w:rPr>
                <w:lang w:val="es-ES_tradnl"/>
              </w:rPr>
              <w:t>No se ha recibido respuesta a una o más recomendaciones o a algunas partes de las recomendaciones</w:t>
            </w:r>
          </w:p>
        </w:tc>
      </w:tr>
      <w:tr w:rsidR="008F08A4" w:rsidRPr="008F08A4" w:rsidTr="008F08A4">
        <w:trPr>
          <w:cantSplit/>
          <w:trHeight w:val="240"/>
        </w:trPr>
        <w:tc>
          <w:tcPr>
            <w:tcW w:w="567" w:type="dxa"/>
            <w:shd w:val="clear" w:color="auto" w:fill="auto"/>
          </w:tcPr>
          <w:p w:rsidR="008F08A4" w:rsidRPr="008F08A4" w:rsidRDefault="008F08A4" w:rsidP="008F08A4">
            <w:pPr>
              <w:pStyle w:val="SingleTxtG"/>
              <w:spacing w:before="40"/>
              <w:ind w:left="0" w:right="0"/>
              <w:jc w:val="left"/>
              <w:rPr>
                <w:bCs/>
                <w:lang w:val="es-ES_tradnl"/>
              </w:rPr>
            </w:pPr>
            <w:r w:rsidRPr="008F08A4">
              <w:rPr>
                <w:bCs/>
                <w:lang w:val="es-ES_tradnl"/>
              </w:rPr>
              <w:t>D2</w:t>
            </w:r>
          </w:p>
        </w:tc>
        <w:tc>
          <w:tcPr>
            <w:tcW w:w="6803" w:type="dxa"/>
            <w:shd w:val="clear" w:color="auto" w:fill="auto"/>
          </w:tcPr>
          <w:p w:rsidR="008F08A4" w:rsidRPr="008F08A4" w:rsidRDefault="008F08A4" w:rsidP="008F08A4">
            <w:pPr>
              <w:pStyle w:val="SingleTxtG"/>
              <w:spacing w:before="40"/>
              <w:ind w:left="0" w:right="0"/>
              <w:jc w:val="left"/>
              <w:rPr>
                <w:lang w:val="es-ES_tradnl"/>
              </w:rPr>
            </w:pPr>
            <w:r w:rsidRPr="008F08A4">
              <w:rPr>
                <w:lang w:val="es-ES_tradnl"/>
              </w:rPr>
              <w:t>No se ha recibido respuesta tras uno o varios recordatorios</w:t>
            </w:r>
          </w:p>
        </w:tc>
      </w:tr>
      <w:tr w:rsidR="008F08A4" w:rsidRPr="008F08A4" w:rsidTr="008F08A4">
        <w:trPr>
          <w:cantSplit/>
          <w:trHeight w:val="240"/>
        </w:trPr>
        <w:tc>
          <w:tcPr>
            <w:tcW w:w="7370" w:type="dxa"/>
            <w:gridSpan w:val="2"/>
            <w:shd w:val="clear" w:color="auto" w:fill="auto"/>
          </w:tcPr>
          <w:p w:rsidR="008F08A4" w:rsidRPr="008F08A4" w:rsidRDefault="008F08A4" w:rsidP="008F08A4">
            <w:pPr>
              <w:pStyle w:val="SingleTxtG"/>
              <w:spacing w:before="40"/>
              <w:ind w:left="0" w:right="0"/>
              <w:jc w:val="left"/>
              <w:rPr>
                <w:bCs/>
                <w:iCs/>
                <w:lang w:val="es-ES_tradnl"/>
              </w:rPr>
            </w:pPr>
            <w:r w:rsidRPr="008F08A4">
              <w:rPr>
                <w:bCs/>
                <w:iCs/>
                <w:lang w:val="es-ES_tradnl"/>
              </w:rPr>
              <w:t>Medidas contrarias a las recomendaciones del Comité</w:t>
            </w:r>
          </w:p>
        </w:tc>
      </w:tr>
      <w:tr w:rsidR="008F08A4" w:rsidRPr="008F08A4" w:rsidTr="008F08A4">
        <w:trPr>
          <w:cantSplit/>
          <w:trHeight w:val="240"/>
        </w:trPr>
        <w:tc>
          <w:tcPr>
            <w:tcW w:w="567" w:type="dxa"/>
            <w:tcBorders>
              <w:bottom w:val="single" w:sz="12" w:space="0" w:color="auto"/>
            </w:tcBorders>
            <w:shd w:val="clear" w:color="auto" w:fill="auto"/>
          </w:tcPr>
          <w:p w:rsidR="008F08A4" w:rsidRPr="008F08A4" w:rsidRDefault="008F08A4" w:rsidP="008F08A4">
            <w:pPr>
              <w:pStyle w:val="SingleTxtG"/>
              <w:spacing w:before="40"/>
              <w:ind w:left="0" w:right="0"/>
              <w:jc w:val="left"/>
              <w:rPr>
                <w:bCs/>
                <w:lang w:val="es-ES_tradnl"/>
              </w:rPr>
            </w:pPr>
            <w:r w:rsidRPr="008F08A4">
              <w:rPr>
                <w:bCs/>
                <w:lang w:val="es-ES_tradnl"/>
              </w:rPr>
              <w:t>E</w:t>
            </w:r>
          </w:p>
        </w:tc>
        <w:tc>
          <w:tcPr>
            <w:tcW w:w="6803" w:type="dxa"/>
            <w:tcBorders>
              <w:bottom w:val="single" w:sz="12" w:space="0" w:color="auto"/>
            </w:tcBorders>
            <w:shd w:val="clear" w:color="auto" w:fill="auto"/>
          </w:tcPr>
          <w:p w:rsidR="008F08A4" w:rsidRPr="008F08A4" w:rsidRDefault="008F08A4" w:rsidP="008F08A4">
            <w:pPr>
              <w:pStyle w:val="SingleTxtG"/>
              <w:spacing w:before="40"/>
              <w:ind w:left="0" w:right="0"/>
              <w:jc w:val="left"/>
              <w:rPr>
                <w:lang w:val="es-ES_tradnl"/>
              </w:rPr>
            </w:pPr>
            <w:r w:rsidRPr="008F08A4">
              <w:rPr>
                <w:lang w:val="es-ES_tradnl"/>
              </w:rPr>
              <w:t>La respuesta indica que las medidas adoptadas son contrarias al dictamen o las recomendaciones del Comité</w:t>
            </w:r>
          </w:p>
        </w:tc>
      </w:tr>
    </w:tbl>
    <w:p w:rsidR="008F08A4" w:rsidRPr="00423C8E" w:rsidRDefault="008F08A4" w:rsidP="008F08A4">
      <w:pPr>
        <w:pStyle w:val="H1G"/>
        <w:rPr>
          <w:lang w:val="es-ES_tradnl"/>
        </w:rPr>
      </w:pPr>
      <w:r w:rsidRPr="00423C8E">
        <w:rPr>
          <w:lang w:val="es-ES_tradnl"/>
        </w:rPr>
        <w:tab/>
        <w:t>B.</w:t>
      </w:r>
      <w:r w:rsidRPr="00423C8E">
        <w:rPr>
          <w:lang w:val="es-ES_tradnl"/>
        </w:rPr>
        <w:tab/>
        <w:t>Comunicaciones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758"/>
        <w:gridCol w:w="4612"/>
      </w:tblGrid>
      <w:tr w:rsidR="008F08A4" w:rsidRPr="008F08A4" w:rsidTr="008F08A4">
        <w:trPr>
          <w:trHeight w:val="240"/>
          <w:tblHeader/>
        </w:trPr>
        <w:tc>
          <w:tcPr>
            <w:tcW w:w="7370" w:type="dxa"/>
            <w:gridSpan w:val="2"/>
            <w:tcBorders>
              <w:top w:val="single" w:sz="4" w:space="0" w:color="auto"/>
              <w:bottom w:val="single" w:sz="12" w:space="0" w:color="auto"/>
            </w:tcBorders>
            <w:shd w:val="clear" w:color="auto" w:fill="auto"/>
            <w:vAlign w:val="bottom"/>
          </w:tcPr>
          <w:p w:rsidR="008F08A4" w:rsidRPr="008F08A4" w:rsidRDefault="008F08A4" w:rsidP="00776127">
            <w:pPr>
              <w:pStyle w:val="SingleTxtG"/>
              <w:spacing w:before="80" w:after="80" w:line="200" w:lineRule="exact"/>
              <w:ind w:left="0" w:right="0"/>
              <w:jc w:val="left"/>
              <w:rPr>
                <w:bCs/>
                <w:i/>
                <w:sz w:val="16"/>
                <w:lang w:val="es-ES_tradnl"/>
              </w:rPr>
            </w:pPr>
            <w:r w:rsidRPr="008F08A4">
              <w:rPr>
                <w:b/>
                <w:bCs/>
                <w:lang w:val="es-ES_tradnl"/>
              </w:rPr>
              <w:t>1.</w:t>
            </w:r>
            <w:r w:rsidRPr="008F08A4">
              <w:rPr>
                <w:b/>
                <w:bCs/>
                <w:lang w:val="es-ES_tradnl"/>
              </w:rPr>
              <w:tab/>
              <w:t xml:space="preserve">Comunicación núm. 1/2010, </w:t>
            </w:r>
            <w:r w:rsidRPr="008F08A4">
              <w:rPr>
                <w:b/>
                <w:bCs/>
                <w:i/>
                <w:lang w:val="es-ES_tradnl"/>
              </w:rPr>
              <w:t>Nyusti y Takács c. Hungría</w:t>
            </w:r>
          </w:p>
        </w:tc>
      </w:tr>
      <w:tr w:rsidR="008F08A4" w:rsidRPr="008F08A4" w:rsidTr="008F08A4">
        <w:trPr>
          <w:trHeight w:val="240"/>
        </w:trPr>
        <w:tc>
          <w:tcPr>
            <w:tcW w:w="2758" w:type="dxa"/>
            <w:tcBorders>
              <w:top w:val="single" w:sz="12" w:space="0" w:color="auto"/>
            </w:tcBorders>
            <w:shd w:val="clear" w:color="auto" w:fill="auto"/>
          </w:tcPr>
          <w:p w:rsidR="008F08A4" w:rsidRPr="008F08A4" w:rsidRDefault="008F08A4" w:rsidP="008F08A4">
            <w:pPr>
              <w:pStyle w:val="SingleTxtG"/>
              <w:spacing w:before="40"/>
              <w:ind w:left="0" w:right="0"/>
              <w:jc w:val="left"/>
              <w:rPr>
                <w:b/>
                <w:bCs/>
                <w:lang w:val="es-ES_tradnl"/>
              </w:rPr>
            </w:pPr>
            <w:r w:rsidRPr="008F08A4">
              <w:rPr>
                <w:b/>
                <w:bCs/>
                <w:lang w:val="es-ES_tradnl"/>
              </w:rPr>
              <w:t>Dictamen aprobado el</w:t>
            </w:r>
          </w:p>
        </w:tc>
        <w:tc>
          <w:tcPr>
            <w:tcW w:w="4612" w:type="dxa"/>
            <w:tcBorders>
              <w:top w:val="single" w:sz="12" w:space="0" w:color="auto"/>
            </w:tcBorders>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16 de abril de 2013</w:t>
            </w:r>
          </w:p>
        </w:tc>
      </w:tr>
      <w:tr w:rsidR="008F08A4" w:rsidRPr="008F08A4" w:rsidTr="008F08A4">
        <w:trPr>
          <w:trHeight w:val="240"/>
        </w:trPr>
        <w:tc>
          <w:tcPr>
            <w:tcW w:w="2758" w:type="dxa"/>
            <w:shd w:val="clear" w:color="auto" w:fill="auto"/>
          </w:tcPr>
          <w:p w:rsidR="008F08A4" w:rsidRPr="008F08A4" w:rsidRDefault="008F08A4" w:rsidP="007E0723">
            <w:pPr>
              <w:pStyle w:val="SingleTxtG"/>
              <w:spacing w:before="40"/>
              <w:ind w:left="0" w:right="0"/>
              <w:jc w:val="left"/>
              <w:rPr>
                <w:b/>
                <w:bCs/>
                <w:lang w:val="es-ES_tradnl"/>
              </w:rPr>
            </w:pPr>
            <w:r w:rsidRPr="008F08A4">
              <w:rPr>
                <w:b/>
                <w:bCs/>
                <w:lang w:val="es-ES_tradnl"/>
              </w:rPr>
              <w:t>Primera respuesta del Estado</w:t>
            </w:r>
            <w:r w:rsidR="007E0723">
              <w:rPr>
                <w:b/>
                <w:bCs/>
                <w:lang w:val="es-ES_tradnl"/>
              </w:rPr>
              <w:t> </w:t>
            </w:r>
            <w:r w:rsidRPr="008F08A4">
              <w:rPr>
                <w:b/>
                <w:bCs/>
                <w:lang w:val="es-ES_tradnl"/>
              </w:rPr>
              <w:t>parte</w:t>
            </w:r>
          </w:p>
        </w:tc>
        <w:tc>
          <w:tcPr>
            <w:tcW w:w="4612" w:type="dxa"/>
            <w:shd w:val="clear" w:color="auto" w:fill="auto"/>
            <w:vAlign w:val="bottom"/>
          </w:tcPr>
          <w:p w:rsidR="008F08A4" w:rsidRPr="008F08A4" w:rsidRDefault="008F08A4" w:rsidP="007E0723">
            <w:pPr>
              <w:pStyle w:val="SingleTxtG"/>
              <w:spacing w:before="40"/>
              <w:ind w:left="0" w:right="0"/>
              <w:jc w:val="left"/>
              <w:rPr>
                <w:lang w:val="es-ES_tradnl"/>
              </w:rPr>
            </w:pPr>
            <w:r w:rsidRPr="008F08A4">
              <w:rPr>
                <w:lang w:val="es-ES_tradnl"/>
              </w:rPr>
              <w:t>Fecha límite de presentación: 24 de octubre de 2013; recibida el 13 de diciembre de 2013. Se analizó en el 11</w:t>
            </w:r>
            <w:r w:rsidR="007E0723" w:rsidRPr="007E0723">
              <w:rPr>
                <w:vertAlign w:val="superscript"/>
                <w:lang w:val="es-ES_tradnl"/>
              </w:rPr>
              <w:t>er</w:t>
            </w:r>
            <w:r w:rsidRPr="008F08A4">
              <w:rPr>
                <w:lang w:val="es-ES_tradnl"/>
              </w:rPr>
              <w:t xml:space="preserve"> período de sesiones (véase CRPD/C/11/5).</w:t>
            </w:r>
          </w:p>
        </w:tc>
      </w:tr>
      <w:tr w:rsidR="008F08A4" w:rsidRPr="008F08A4" w:rsidTr="008F08A4">
        <w:trPr>
          <w:trHeight w:val="240"/>
        </w:trPr>
        <w:tc>
          <w:tcPr>
            <w:tcW w:w="2758" w:type="dxa"/>
            <w:shd w:val="clear" w:color="auto" w:fill="auto"/>
          </w:tcPr>
          <w:p w:rsidR="008F08A4" w:rsidRPr="008F08A4" w:rsidRDefault="008F08A4" w:rsidP="008F08A4">
            <w:pPr>
              <w:pStyle w:val="SingleTxtG"/>
              <w:spacing w:before="40"/>
              <w:ind w:left="0" w:right="0"/>
              <w:jc w:val="left"/>
              <w:rPr>
                <w:b/>
                <w:bCs/>
                <w:lang w:val="es-ES_tradnl"/>
              </w:rPr>
            </w:pPr>
            <w:r w:rsidRPr="008F08A4">
              <w:rPr>
                <w:b/>
                <w:bCs/>
                <w:lang w:val="es-ES_tradnl"/>
              </w:rPr>
              <w:t>Comentarios de los autores (primer envío)</w:t>
            </w:r>
          </w:p>
        </w:tc>
        <w:tc>
          <w:tcPr>
            <w:tcW w:w="4612" w:type="dxa"/>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13 de marzo de 2014. Se analizó en el 11</w:t>
            </w:r>
            <w:r w:rsidR="007E0723" w:rsidRPr="007E0723">
              <w:rPr>
                <w:vertAlign w:val="superscript"/>
                <w:lang w:val="es-ES_tradnl"/>
              </w:rPr>
              <w:t>er</w:t>
            </w:r>
            <w:r w:rsidRPr="008F08A4">
              <w:rPr>
                <w:lang w:val="es-ES_tradnl"/>
              </w:rPr>
              <w:t xml:space="preserve"> período de sesiones (véase CRPD/C/11/5).</w:t>
            </w:r>
          </w:p>
        </w:tc>
      </w:tr>
      <w:tr w:rsidR="008F08A4" w:rsidRPr="008F08A4" w:rsidTr="008F08A4">
        <w:trPr>
          <w:trHeight w:val="3006"/>
        </w:trPr>
        <w:tc>
          <w:tcPr>
            <w:tcW w:w="2758" w:type="dxa"/>
            <w:shd w:val="clear" w:color="auto" w:fill="auto"/>
          </w:tcPr>
          <w:p w:rsidR="008F08A4" w:rsidRPr="008F08A4" w:rsidRDefault="008F08A4" w:rsidP="007E0723">
            <w:pPr>
              <w:pStyle w:val="SingleTxtG"/>
              <w:spacing w:before="40"/>
              <w:ind w:left="0" w:right="0"/>
              <w:jc w:val="left"/>
              <w:rPr>
                <w:b/>
                <w:bCs/>
                <w:lang w:val="es-ES_tradnl"/>
              </w:rPr>
            </w:pPr>
            <w:r w:rsidRPr="008F08A4">
              <w:rPr>
                <w:b/>
                <w:bCs/>
                <w:lang w:val="es-ES_tradnl"/>
              </w:rPr>
              <w:t>Decisión del Comité y medidas</w:t>
            </w:r>
            <w:r w:rsidR="007E0723">
              <w:rPr>
                <w:b/>
                <w:bCs/>
                <w:lang w:val="es-ES_tradnl"/>
              </w:rPr>
              <w:t> </w:t>
            </w:r>
            <w:r w:rsidRPr="008F08A4">
              <w:rPr>
                <w:b/>
                <w:bCs/>
                <w:lang w:val="es-ES_tradnl"/>
              </w:rPr>
              <w:t>adoptadas</w:t>
            </w:r>
          </w:p>
        </w:tc>
        <w:tc>
          <w:tcPr>
            <w:tcW w:w="4612" w:type="dxa"/>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Decisión adoptada en el 11</w:t>
            </w:r>
            <w:r w:rsidR="007E0723" w:rsidRPr="007E0723">
              <w:rPr>
                <w:vertAlign w:val="superscript"/>
                <w:lang w:val="es-ES_tradnl"/>
              </w:rPr>
              <w:t>er</w:t>
            </w:r>
            <w:r w:rsidRPr="008F08A4">
              <w:rPr>
                <w:lang w:val="es-ES_tradnl"/>
              </w:rPr>
              <w:t xml:space="preserve"> período de sesiones. Carta de seguimiento enviada al Estado parte el 8 de mayo de</w:t>
            </w:r>
            <w:r w:rsidR="007E0723">
              <w:rPr>
                <w:lang w:val="es-ES_tradnl"/>
              </w:rPr>
              <w:t> </w:t>
            </w:r>
            <w:r w:rsidRPr="008F08A4">
              <w:rPr>
                <w:lang w:val="es-ES_tradnl"/>
              </w:rPr>
              <w:t>2014 (véase CRPD/C/12/3). Fecha límite para formular comentarios: 7 de noviembre de 2014.</w:t>
            </w:r>
          </w:p>
          <w:p w:rsidR="008F08A4" w:rsidRPr="008F08A4" w:rsidRDefault="008F08A4" w:rsidP="008F08A4">
            <w:pPr>
              <w:pStyle w:val="SingleTxtG"/>
              <w:spacing w:before="40"/>
              <w:ind w:left="0" w:right="0"/>
              <w:jc w:val="left"/>
              <w:rPr>
                <w:lang w:val="es-ES_tradnl"/>
              </w:rPr>
            </w:pPr>
            <w:r w:rsidRPr="008F08A4">
              <w:rPr>
                <w:lang w:val="es-ES_tradnl"/>
              </w:rPr>
              <w:t>15 de abril de 2015: envío del segundo recordatorio. Fecha límite de respuesta: 15 de junio de 2015.</w:t>
            </w:r>
          </w:p>
          <w:p w:rsidR="008F08A4" w:rsidRPr="008F08A4" w:rsidRDefault="008F08A4" w:rsidP="008F08A4">
            <w:pPr>
              <w:pStyle w:val="SingleTxtG"/>
              <w:spacing w:before="40"/>
              <w:ind w:left="0" w:right="0"/>
              <w:jc w:val="left"/>
              <w:rPr>
                <w:lang w:val="es-ES_tradnl"/>
              </w:rPr>
            </w:pPr>
            <w:r w:rsidRPr="008F08A4">
              <w:rPr>
                <w:lang w:val="es-ES_tradnl"/>
              </w:rPr>
              <w:t>18 de junio de 2015: solicitud de prórroga. Prórroga concedida hasta el 9 de noviembre de 2015.</w:t>
            </w:r>
          </w:p>
          <w:p w:rsidR="008F08A4" w:rsidRPr="008F08A4" w:rsidRDefault="008F08A4" w:rsidP="008F08A4">
            <w:pPr>
              <w:pStyle w:val="SingleTxtG"/>
              <w:spacing w:before="40"/>
              <w:ind w:left="0" w:right="0"/>
              <w:jc w:val="left"/>
              <w:rPr>
                <w:lang w:val="es-ES_tradnl"/>
              </w:rPr>
            </w:pPr>
            <w:r w:rsidRPr="008F08A4">
              <w:rPr>
                <w:lang w:val="es-ES_tradnl"/>
              </w:rPr>
              <w:t>21 de diciembre de 2015: recordatorio enviado al Estado parte. Nueva fecha límite: 22 de febrero de</w:t>
            </w:r>
            <w:r w:rsidR="007E0723">
              <w:rPr>
                <w:lang w:val="es-ES_tradnl"/>
              </w:rPr>
              <w:t> </w:t>
            </w:r>
            <w:r w:rsidRPr="008F08A4">
              <w:rPr>
                <w:lang w:val="es-ES_tradnl"/>
              </w:rPr>
              <w:t>2016.</w:t>
            </w:r>
          </w:p>
          <w:p w:rsidR="008F08A4" w:rsidRPr="008F08A4" w:rsidRDefault="008F08A4" w:rsidP="008F08A4">
            <w:pPr>
              <w:pStyle w:val="SingleTxtG"/>
              <w:spacing w:before="40"/>
              <w:ind w:left="0" w:right="0"/>
              <w:jc w:val="left"/>
              <w:rPr>
                <w:lang w:val="es-ES_tradnl"/>
              </w:rPr>
            </w:pPr>
            <w:r w:rsidRPr="008F08A4">
              <w:rPr>
                <w:lang w:val="es-ES_tradnl"/>
              </w:rPr>
              <w:t>27 de enero de 2016: segundo recordatorio enviado al Estado parte. Nueva fecha límite: 15 de marzo de 2016.</w:t>
            </w:r>
          </w:p>
        </w:tc>
      </w:tr>
      <w:tr w:rsidR="008F08A4" w:rsidRPr="008F08A4" w:rsidTr="008F08A4">
        <w:trPr>
          <w:trHeight w:val="240"/>
        </w:trPr>
        <w:tc>
          <w:tcPr>
            <w:tcW w:w="2758" w:type="dxa"/>
            <w:tcBorders>
              <w:bottom w:val="single" w:sz="12" w:space="0" w:color="auto"/>
            </w:tcBorders>
            <w:shd w:val="clear" w:color="auto" w:fill="auto"/>
          </w:tcPr>
          <w:p w:rsidR="008F08A4" w:rsidRPr="008F08A4" w:rsidRDefault="008F08A4" w:rsidP="008F08A4">
            <w:pPr>
              <w:pStyle w:val="SingleTxtG"/>
              <w:spacing w:before="40"/>
              <w:ind w:left="0" w:right="0"/>
              <w:jc w:val="left"/>
              <w:rPr>
                <w:b/>
                <w:bCs/>
                <w:lang w:val="es-ES_tradnl"/>
              </w:rPr>
            </w:pPr>
            <w:r w:rsidRPr="008F08A4">
              <w:rPr>
                <w:b/>
                <w:bCs/>
                <w:lang w:val="es-ES_tradnl"/>
              </w:rPr>
              <w:t>Decisión del Comité</w:t>
            </w:r>
          </w:p>
        </w:tc>
        <w:tc>
          <w:tcPr>
            <w:tcW w:w="4612" w:type="dxa"/>
            <w:tcBorders>
              <w:bottom w:val="single" w:sz="12" w:space="0" w:color="auto"/>
            </w:tcBorders>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Seguimiento en curso. Cuando se reciba, la respuesta de seguimiento del Estado parte se transmitirá a los autores para que formulen sus comentarios.</w:t>
            </w:r>
          </w:p>
        </w:tc>
      </w:tr>
    </w:tbl>
    <w:p w:rsidR="008F08A4" w:rsidRPr="00423C8E" w:rsidRDefault="008F08A4" w:rsidP="008F08A4">
      <w:pPr>
        <w:pStyle w:val="SingleTxtG"/>
        <w:rPr>
          <w:lang w:val="es-ES_tradnl"/>
        </w:rPr>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758"/>
        <w:gridCol w:w="4612"/>
      </w:tblGrid>
      <w:tr w:rsidR="008F08A4" w:rsidRPr="008F08A4" w:rsidTr="008F08A4">
        <w:trPr>
          <w:trHeight w:val="240"/>
          <w:tblHeader/>
        </w:trPr>
        <w:tc>
          <w:tcPr>
            <w:tcW w:w="7370" w:type="dxa"/>
            <w:gridSpan w:val="2"/>
            <w:tcBorders>
              <w:top w:val="single" w:sz="4" w:space="0" w:color="auto"/>
              <w:bottom w:val="single" w:sz="12" w:space="0" w:color="auto"/>
            </w:tcBorders>
            <w:shd w:val="clear" w:color="auto" w:fill="auto"/>
            <w:vAlign w:val="bottom"/>
          </w:tcPr>
          <w:p w:rsidR="008F08A4" w:rsidRPr="008F08A4" w:rsidRDefault="008F08A4" w:rsidP="00776127">
            <w:pPr>
              <w:pStyle w:val="SingleTxtG"/>
              <w:spacing w:before="80" w:after="80" w:line="200" w:lineRule="exact"/>
              <w:ind w:left="0" w:right="0"/>
              <w:jc w:val="left"/>
              <w:rPr>
                <w:bCs/>
                <w:i/>
                <w:sz w:val="16"/>
                <w:lang w:val="es-ES_tradnl"/>
              </w:rPr>
            </w:pPr>
            <w:r w:rsidRPr="008F08A4">
              <w:rPr>
                <w:b/>
                <w:bCs/>
                <w:lang w:val="es-ES_tradnl"/>
              </w:rPr>
              <w:lastRenderedPageBreak/>
              <w:t>2.</w:t>
            </w:r>
            <w:r w:rsidRPr="008F08A4">
              <w:rPr>
                <w:b/>
                <w:bCs/>
                <w:lang w:val="es-ES_tradnl"/>
              </w:rPr>
              <w:tab/>
              <w:t xml:space="preserve">Comunicación núm. 4/2011, </w:t>
            </w:r>
            <w:r w:rsidRPr="008F08A4">
              <w:rPr>
                <w:b/>
                <w:bCs/>
                <w:i/>
                <w:lang w:val="es-ES_tradnl"/>
              </w:rPr>
              <w:t>Bujdosó y otros c. Hungría</w:t>
            </w:r>
          </w:p>
        </w:tc>
      </w:tr>
      <w:tr w:rsidR="008F08A4" w:rsidRPr="008F08A4" w:rsidTr="008F08A4">
        <w:trPr>
          <w:trHeight w:val="240"/>
        </w:trPr>
        <w:tc>
          <w:tcPr>
            <w:tcW w:w="2758" w:type="dxa"/>
            <w:tcBorders>
              <w:top w:val="single" w:sz="12" w:space="0" w:color="auto"/>
            </w:tcBorders>
            <w:shd w:val="clear" w:color="auto" w:fill="auto"/>
          </w:tcPr>
          <w:p w:rsidR="008F08A4" w:rsidRPr="008F08A4" w:rsidRDefault="008F08A4" w:rsidP="008F08A4">
            <w:pPr>
              <w:pStyle w:val="SingleTxtG"/>
              <w:spacing w:before="40"/>
              <w:ind w:left="0" w:right="0"/>
              <w:jc w:val="left"/>
              <w:rPr>
                <w:b/>
                <w:bCs/>
                <w:lang w:val="es-ES_tradnl"/>
              </w:rPr>
            </w:pPr>
            <w:r w:rsidRPr="008F08A4">
              <w:rPr>
                <w:b/>
                <w:bCs/>
                <w:lang w:val="es-ES_tradnl"/>
              </w:rPr>
              <w:t>Dictamen aprobado el</w:t>
            </w:r>
          </w:p>
        </w:tc>
        <w:tc>
          <w:tcPr>
            <w:tcW w:w="4612" w:type="dxa"/>
            <w:tcBorders>
              <w:top w:val="single" w:sz="12" w:space="0" w:color="auto"/>
            </w:tcBorders>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9 de septiembre de 2013</w:t>
            </w:r>
          </w:p>
        </w:tc>
      </w:tr>
      <w:tr w:rsidR="008F08A4" w:rsidRPr="008F08A4" w:rsidTr="008F08A4">
        <w:trPr>
          <w:trHeight w:val="240"/>
        </w:trPr>
        <w:tc>
          <w:tcPr>
            <w:tcW w:w="2758" w:type="dxa"/>
            <w:shd w:val="clear" w:color="auto" w:fill="auto"/>
          </w:tcPr>
          <w:p w:rsidR="008F08A4" w:rsidRPr="008F08A4" w:rsidRDefault="008F08A4" w:rsidP="007E0723">
            <w:pPr>
              <w:pStyle w:val="SingleTxtG"/>
              <w:spacing w:before="40"/>
              <w:ind w:left="0" w:right="0"/>
              <w:jc w:val="left"/>
              <w:rPr>
                <w:b/>
                <w:bCs/>
                <w:lang w:val="es-ES_tradnl"/>
              </w:rPr>
            </w:pPr>
            <w:r w:rsidRPr="008F08A4">
              <w:rPr>
                <w:b/>
                <w:bCs/>
                <w:lang w:val="es-ES_tradnl"/>
              </w:rPr>
              <w:t>Primera respuesta del Estado</w:t>
            </w:r>
            <w:r w:rsidR="007E0723">
              <w:rPr>
                <w:b/>
                <w:bCs/>
                <w:lang w:val="es-ES_tradnl"/>
              </w:rPr>
              <w:t> </w:t>
            </w:r>
            <w:r w:rsidRPr="008F08A4">
              <w:rPr>
                <w:b/>
                <w:bCs/>
                <w:lang w:val="es-ES_tradnl"/>
              </w:rPr>
              <w:t>parte</w:t>
            </w:r>
          </w:p>
        </w:tc>
        <w:tc>
          <w:tcPr>
            <w:tcW w:w="4612" w:type="dxa"/>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26 de marzo de 2014 (véase CRPD/C/12/3)</w:t>
            </w:r>
          </w:p>
        </w:tc>
      </w:tr>
      <w:tr w:rsidR="008F08A4" w:rsidRPr="008F08A4" w:rsidTr="008F08A4">
        <w:trPr>
          <w:trHeight w:val="240"/>
        </w:trPr>
        <w:tc>
          <w:tcPr>
            <w:tcW w:w="2758" w:type="dxa"/>
            <w:shd w:val="clear" w:color="auto" w:fill="auto"/>
          </w:tcPr>
          <w:p w:rsidR="008F08A4" w:rsidRPr="008F08A4" w:rsidRDefault="008F08A4" w:rsidP="008F08A4">
            <w:pPr>
              <w:pStyle w:val="SingleTxtG"/>
              <w:spacing w:before="40"/>
              <w:ind w:left="0" w:right="0"/>
              <w:jc w:val="left"/>
              <w:rPr>
                <w:b/>
                <w:bCs/>
                <w:lang w:val="es-ES_tradnl"/>
              </w:rPr>
            </w:pPr>
            <w:r w:rsidRPr="008F08A4">
              <w:rPr>
                <w:b/>
                <w:bCs/>
                <w:lang w:val="es-ES_tradnl"/>
              </w:rPr>
              <w:t>Comentarios de los autores (envíos primero y segundo)</w:t>
            </w:r>
          </w:p>
        </w:tc>
        <w:tc>
          <w:tcPr>
            <w:tcW w:w="4612" w:type="dxa"/>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5 de mayo de 2014 (véase CRPD/C/12/3)</w:t>
            </w:r>
          </w:p>
        </w:tc>
      </w:tr>
      <w:tr w:rsidR="008F08A4" w:rsidRPr="008F08A4" w:rsidTr="008F08A4">
        <w:trPr>
          <w:trHeight w:val="240"/>
        </w:trPr>
        <w:tc>
          <w:tcPr>
            <w:tcW w:w="2758" w:type="dxa"/>
            <w:shd w:val="clear" w:color="auto" w:fill="auto"/>
          </w:tcPr>
          <w:p w:rsidR="008F08A4" w:rsidRPr="008F08A4" w:rsidRDefault="008F08A4" w:rsidP="007E0723">
            <w:pPr>
              <w:pStyle w:val="SingleTxtG"/>
              <w:spacing w:before="40"/>
              <w:ind w:left="0" w:right="0"/>
              <w:jc w:val="left"/>
              <w:rPr>
                <w:b/>
                <w:bCs/>
                <w:lang w:val="es-ES_tradnl"/>
              </w:rPr>
            </w:pPr>
            <w:r w:rsidRPr="008F08A4">
              <w:rPr>
                <w:b/>
                <w:bCs/>
                <w:lang w:val="es-ES_tradnl"/>
              </w:rPr>
              <w:t>Segunda respuesta del Estado</w:t>
            </w:r>
            <w:r w:rsidR="007E0723">
              <w:rPr>
                <w:b/>
                <w:bCs/>
                <w:lang w:val="es-ES_tradnl"/>
              </w:rPr>
              <w:t> </w:t>
            </w:r>
            <w:r w:rsidRPr="008F08A4">
              <w:rPr>
                <w:b/>
                <w:bCs/>
                <w:lang w:val="es-ES_tradnl"/>
              </w:rPr>
              <w:t>parte</w:t>
            </w:r>
          </w:p>
        </w:tc>
        <w:tc>
          <w:tcPr>
            <w:tcW w:w="4612" w:type="dxa"/>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8 de julio de 2014 (véase CRPD/C/12/3)</w:t>
            </w:r>
          </w:p>
        </w:tc>
      </w:tr>
      <w:tr w:rsidR="008F08A4" w:rsidRPr="008F08A4" w:rsidTr="008F08A4">
        <w:trPr>
          <w:trHeight w:val="240"/>
        </w:trPr>
        <w:tc>
          <w:tcPr>
            <w:tcW w:w="2758" w:type="dxa"/>
            <w:shd w:val="clear" w:color="auto" w:fill="auto"/>
          </w:tcPr>
          <w:p w:rsidR="008F08A4" w:rsidRPr="008F08A4" w:rsidRDefault="008F08A4" w:rsidP="008F08A4">
            <w:pPr>
              <w:pStyle w:val="SingleTxtG"/>
              <w:spacing w:before="40"/>
              <w:ind w:left="0" w:right="0"/>
              <w:jc w:val="left"/>
              <w:rPr>
                <w:b/>
                <w:bCs/>
                <w:lang w:val="es-ES_tradnl"/>
              </w:rPr>
            </w:pPr>
            <w:r w:rsidRPr="008F08A4">
              <w:rPr>
                <w:b/>
                <w:bCs/>
                <w:lang w:val="es-ES_tradnl"/>
              </w:rPr>
              <w:t>Comentarios de los autores (tercer envío)</w:t>
            </w:r>
          </w:p>
        </w:tc>
        <w:tc>
          <w:tcPr>
            <w:tcW w:w="4612" w:type="dxa"/>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6 de octubre de 2014 (véase CRPD/C/13/4)</w:t>
            </w:r>
          </w:p>
        </w:tc>
      </w:tr>
      <w:tr w:rsidR="008F08A4" w:rsidRPr="008F08A4" w:rsidTr="008F08A4">
        <w:trPr>
          <w:trHeight w:val="240"/>
        </w:trPr>
        <w:tc>
          <w:tcPr>
            <w:tcW w:w="2758" w:type="dxa"/>
            <w:shd w:val="clear" w:color="auto" w:fill="auto"/>
          </w:tcPr>
          <w:p w:rsidR="008F08A4" w:rsidRPr="008F08A4" w:rsidRDefault="008F08A4" w:rsidP="008F08A4">
            <w:pPr>
              <w:pStyle w:val="SingleTxtG"/>
              <w:spacing w:before="40"/>
              <w:ind w:left="0" w:right="0"/>
              <w:jc w:val="left"/>
              <w:rPr>
                <w:b/>
                <w:bCs/>
                <w:lang w:val="es-ES_tradnl"/>
              </w:rPr>
            </w:pPr>
            <w:r w:rsidRPr="008F08A4">
              <w:rPr>
                <w:b/>
                <w:bCs/>
                <w:lang w:val="es-ES_tradnl"/>
              </w:rPr>
              <w:t>Medidas adoptadas</w:t>
            </w:r>
          </w:p>
        </w:tc>
        <w:tc>
          <w:tcPr>
            <w:tcW w:w="4612" w:type="dxa"/>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 xml:space="preserve">25 de agosto de 2015: comentarios del autor sobre las observaciones del Estado parte, en los que se comunica que se están celebrando negociaciones con las autoridades. </w:t>
            </w:r>
          </w:p>
          <w:p w:rsidR="008F08A4" w:rsidRPr="008F08A4" w:rsidRDefault="008F08A4" w:rsidP="008F08A4">
            <w:pPr>
              <w:pStyle w:val="SingleTxtG"/>
              <w:spacing w:before="40"/>
              <w:ind w:left="0" w:right="0"/>
              <w:jc w:val="left"/>
              <w:rPr>
                <w:lang w:val="es-ES_tradnl"/>
              </w:rPr>
            </w:pPr>
            <w:r w:rsidRPr="008F08A4">
              <w:rPr>
                <w:lang w:val="es-ES_tradnl"/>
              </w:rPr>
              <w:t>8 de septiembre de 2015: acuse de recibo de los comentarios al autor y traslado de los mismos al Estado parte para que formule observaciones. Fecha límite: 9</w:t>
            </w:r>
            <w:r w:rsidR="007E0723">
              <w:rPr>
                <w:lang w:val="es-ES_tradnl"/>
              </w:rPr>
              <w:t> </w:t>
            </w:r>
            <w:r w:rsidRPr="008F08A4">
              <w:rPr>
                <w:lang w:val="es-ES_tradnl"/>
              </w:rPr>
              <w:t>de noviembre de 2015.</w:t>
            </w:r>
          </w:p>
          <w:p w:rsidR="008F08A4" w:rsidRPr="008F08A4" w:rsidRDefault="008F08A4" w:rsidP="007E0723">
            <w:pPr>
              <w:pStyle w:val="SingleTxtG"/>
              <w:spacing w:before="40"/>
              <w:ind w:left="0" w:right="0"/>
              <w:jc w:val="left"/>
              <w:rPr>
                <w:lang w:val="es-ES_tradnl"/>
              </w:rPr>
            </w:pPr>
            <w:r w:rsidRPr="008F08A4">
              <w:rPr>
                <w:lang w:val="es-ES_tradnl"/>
              </w:rPr>
              <w:t>21 de diciembre de 2015: recordatorio enviado al Estado parte. Nueva fecha límite: 22 de febrero de</w:t>
            </w:r>
            <w:r w:rsidR="007E0723">
              <w:rPr>
                <w:lang w:val="es-ES_tradnl"/>
              </w:rPr>
              <w:t> </w:t>
            </w:r>
            <w:r w:rsidRPr="008F08A4">
              <w:rPr>
                <w:lang w:val="es-ES_tradnl"/>
              </w:rPr>
              <w:t>2016.</w:t>
            </w:r>
          </w:p>
        </w:tc>
      </w:tr>
      <w:tr w:rsidR="008F08A4" w:rsidRPr="008F08A4" w:rsidTr="008F08A4">
        <w:trPr>
          <w:trHeight w:val="240"/>
        </w:trPr>
        <w:tc>
          <w:tcPr>
            <w:tcW w:w="2758" w:type="dxa"/>
            <w:tcBorders>
              <w:bottom w:val="single" w:sz="12" w:space="0" w:color="auto"/>
            </w:tcBorders>
            <w:shd w:val="clear" w:color="auto" w:fill="auto"/>
          </w:tcPr>
          <w:p w:rsidR="008F08A4" w:rsidRPr="008F08A4" w:rsidRDefault="008F08A4" w:rsidP="008F08A4">
            <w:pPr>
              <w:pStyle w:val="SingleTxtG"/>
              <w:spacing w:before="40"/>
              <w:ind w:left="0" w:right="0"/>
              <w:jc w:val="left"/>
              <w:rPr>
                <w:b/>
                <w:bCs/>
                <w:lang w:val="es-ES_tradnl"/>
              </w:rPr>
            </w:pPr>
            <w:r w:rsidRPr="008F08A4">
              <w:rPr>
                <w:b/>
                <w:bCs/>
                <w:lang w:val="es-ES_tradnl"/>
              </w:rPr>
              <w:t>Decisión del Comité</w:t>
            </w:r>
          </w:p>
        </w:tc>
        <w:tc>
          <w:tcPr>
            <w:tcW w:w="4612" w:type="dxa"/>
            <w:tcBorders>
              <w:bottom w:val="single" w:sz="12" w:space="0" w:color="auto"/>
            </w:tcBorders>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Seguimiento en curso. El Comité adoptará una decisión cuando reciba la resp</w:t>
            </w:r>
            <w:bookmarkStart w:id="0" w:name="_GoBack"/>
            <w:bookmarkEnd w:id="0"/>
            <w:r w:rsidRPr="008F08A4">
              <w:rPr>
                <w:lang w:val="es-ES_tradnl"/>
              </w:rPr>
              <w:t>uesta de seguimiento del Estado parte.</w:t>
            </w:r>
          </w:p>
        </w:tc>
      </w:tr>
    </w:tbl>
    <w:p w:rsidR="008F08A4" w:rsidRPr="00423C8E" w:rsidRDefault="008F08A4" w:rsidP="008F08A4">
      <w:pPr>
        <w:pStyle w:val="SingleTxtG"/>
        <w:rPr>
          <w:lang w:val="es-ES_tradnl"/>
        </w:rPr>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758"/>
        <w:gridCol w:w="4571"/>
        <w:gridCol w:w="41"/>
      </w:tblGrid>
      <w:tr w:rsidR="008F08A4" w:rsidRPr="008F08A4" w:rsidTr="008F08A4">
        <w:trPr>
          <w:gridAfter w:val="1"/>
          <w:wAfter w:w="41" w:type="dxa"/>
          <w:trHeight w:val="240"/>
          <w:tblHeader/>
        </w:trPr>
        <w:tc>
          <w:tcPr>
            <w:tcW w:w="7329" w:type="dxa"/>
            <w:gridSpan w:val="2"/>
            <w:tcBorders>
              <w:top w:val="single" w:sz="4" w:space="0" w:color="auto"/>
              <w:bottom w:val="single" w:sz="12" w:space="0" w:color="auto"/>
            </w:tcBorders>
            <w:shd w:val="clear" w:color="auto" w:fill="auto"/>
            <w:vAlign w:val="bottom"/>
          </w:tcPr>
          <w:p w:rsidR="008F08A4" w:rsidRPr="008F08A4" w:rsidRDefault="008F08A4" w:rsidP="00776127">
            <w:pPr>
              <w:pStyle w:val="SingleTxtG"/>
              <w:spacing w:before="80" w:after="80" w:line="200" w:lineRule="exact"/>
              <w:ind w:left="0" w:right="0"/>
              <w:jc w:val="left"/>
              <w:rPr>
                <w:bCs/>
                <w:i/>
                <w:sz w:val="16"/>
                <w:lang w:val="es-ES_tradnl"/>
              </w:rPr>
            </w:pPr>
            <w:r w:rsidRPr="008F08A4">
              <w:rPr>
                <w:b/>
                <w:bCs/>
                <w:lang w:val="es-ES_tradnl"/>
              </w:rPr>
              <w:t>3.</w:t>
            </w:r>
            <w:r w:rsidRPr="008F08A4">
              <w:rPr>
                <w:b/>
                <w:bCs/>
                <w:lang w:val="es-ES_tradnl"/>
              </w:rPr>
              <w:tab/>
              <w:t>Comunicación núm</w:t>
            </w:r>
            <w:r w:rsidRPr="00A0268A">
              <w:rPr>
                <w:b/>
                <w:bCs/>
                <w:lang w:val="es-ES_tradnl"/>
              </w:rPr>
              <w:t>. 21/2014,</w:t>
            </w:r>
            <w:r w:rsidRPr="008F08A4">
              <w:rPr>
                <w:b/>
                <w:bCs/>
                <w:i/>
                <w:lang w:val="es-ES_tradnl"/>
              </w:rPr>
              <w:t xml:space="preserve"> F. c. Austria</w:t>
            </w:r>
            <w:r w:rsidRPr="008F08A4">
              <w:rPr>
                <w:bCs/>
                <w:i/>
                <w:iCs/>
                <w:sz w:val="16"/>
                <w:lang w:val="es-ES_tradnl"/>
              </w:rPr>
              <w:t xml:space="preserve"> </w:t>
            </w:r>
          </w:p>
        </w:tc>
      </w:tr>
      <w:tr w:rsidR="008F08A4" w:rsidRPr="008F08A4" w:rsidTr="008F08A4">
        <w:trPr>
          <w:gridAfter w:val="1"/>
          <w:wAfter w:w="41" w:type="dxa"/>
          <w:trHeight w:val="240"/>
        </w:trPr>
        <w:tc>
          <w:tcPr>
            <w:tcW w:w="2758" w:type="dxa"/>
            <w:tcBorders>
              <w:top w:val="single" w:sz="12" w:space="0" w:color="auto"/>
            </w:tcBorders>
            <w:shd w:val="clear" w:color="auto" w:fill="auto"/>
          </w:tcPr>
          <w:p w:rsidR="008F08A4" w:rsidRPr="008F08A4" w:rsidRDefault="008F08A4" w:rsidP="008F08A4">
            <w:pPr>
              <w:pStyle w:val="SingleTxtG"/>
              <w:spacing w:before="40"/>
              <w:ind w:left="0" w:right="0"/>
              <w:jc w:val="left"/>
              <w:rPr>
                <w:b/>
                <w:bCs/>
                <w:lang w:val="es-ES_tradnl"/>
              </w:rPr>
            </w:pPr>
            <w:r w:rsidRPr="008F08A4">
              <w:rPr>
                <w:b/>
                <w:bCs/>
                <w:lang w:val="es-ES_tradnl"/>
              </w:rPr>
              <w:t>Dictamen aprobado el</w:t>
            </w:r>
          </w:p>
        </w:tc>
        <w:tc>
          <w:tcPr>
            <w:tcW w:w="4571" w:type="dxa"/>
            <w:tcBorders>
              <w:top w:val="single" w:sz="12" w:space="0" w:color="auto"/>
            </w:tcBorders>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21 de agosto de 2015</w:t>
            </w:r>
          </w:p>
        </w:tc>
      </w:tr>
      <w:tr w:rsidR="008F08A4" w:rsidRPr="008F08A4" w:rsidTr="008F08A4">
        <w:trPr>
          <w:gridAfter w:val="1"/>
          <w:wAfter w:w="41" w:type="dxa"/>
          <w:trHeight w:val="240"/>
        </w:trPr>
        <w:tc>
          <w:tcPr>
            <w:tcW w:w="2758" w:type="dxa"/>
            <w:shd w:val="clear" w:color="auto" w:fill="auto"/>
          </w:tcPr>
          <w:p w:rsidR="008F08A4" w:rsidRPr="008F08A4" w:rsidRDefault="008F08A4" w:rsidP="008F08A4">
            <w:pPr>
              <w:pStyle w:val="SingleTxtG"/>
              <w:spacing w:before="40"/>
              <w:ind w:left="0" w:right="0"/>
              <w:jc w:val="left"/>
              <w:rPr>
                <w:b/>
                <w:bCs/>
                <w:lang w:val="es-ES_tradnl"/>
              </w:rPr>
            </w:pPr>
            <w:r w:rsidRPr="008F08A4">
              <w:rPr>
                <w:b/>
                <w:bCs/>
                <w:lang w:val="es-ES_tradnl"/>
              </w:rPr>
              <w:t>Fecha límite para la primera respuesta del Estado parte</w:t>
            </w:r>
          </w:p>
        </w:tc>
        <w:tc>
          <w:tcPr>
            <w:tcW w:w="4571" w:type="dxa"/>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9 de marzo de 2016</w:t>
            </w:r>
          </w:p>
        </w:tc>
      </w:tr>
      <w:tr w:rsidR="008F08A4" w:rsidRPr="008F08A4" w:rsidTr="008F08A4">
        <w:trPr>
          <w:trHeight w:val="240"/>
        </w:trPr>
        <w:tc>
          <w:tcPr>
            <w:tcW w:w="2758" w:type="dxa"/>
            <w:shd w:val="clear" w:color="auto" w:fill="auto"/>
          </w:tcPr>
          <w:p w:rsidR="008F08A4" w:rsidRPr="008F08A4" w:rsidRDefault="008F08A4" w:rsidP="007E0723">
            <w:pPr>
              <w:pStyle w:val="SingleTxtG"/>
              <w:spacing w:before="40"/>
              <w:ind w:left="0" w:right="0"/>
              <w:jc w:val="left"/>
              <w:rPr>
                <w:b/>
                <w:bCs/>
                <w:lang w:val="es-ES_tradnl"/>
              </w:rPr>
            </w:pPr>
            <w:r w:rsidRPr="008F08A4">
              <w:rPr>
                <w:b/>
                <w:bCs/>
                <w:lang w:val="es-ES_tradnl"/>
              </w:rPr>
              <w:t>Primera respuesta del Estado</w:t>
            </w:r>
            <w:r w:rsidR="007E0723">
              <w:rPr>
                <w:b/>
                <w:bCs/>
                <w:lang w:val="es-ES_tradnl"/>
              </w:rPr>
              <w:t> </w:t>
            </w:r>
            <w:r w:rsidRPr="008F08A4">
              <w:rPr>
                <w:b/>
                <w:bCs/>
                <w:lang w:val="es-ES_tradnl"/>
              </w:rPr>
              <w:t>parte</w:t>
            </w:r>
          </w:p>
        </w:tc>
        <w:tc>
          <w:tcPr>
            <w:tcW w:w="4612" w:type="dxa"/>
            <w:gridSpan w:val="2"/>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24 de febrero de 2016. Transmitida al autor el 11 de marzo de 2016. Fecha límite para enviar comentarios: 10 de junio de 2016.</w:t>
            </w:r>
          </w:p>
        </w:tc>
      </w:tr>
      <w:tr w:rsidR="008F08A4" w:rsidRPr="008F08A4" w:rsidTr="008F08A4">
        <w:trPr>
          <w:gridAfter w:val="1"/>
          <w:wAfter w:w="41" w:type="dxa"/>
          <w:trHeight w:val="240"/>
        </w:trPr>
        <w:tc>
          <w:tcPr>
            <w:tcW w:w="2758" w:type="dxa"/>
            <w:tcBorders>
              <w:bottom w:val="single" w:sz="12" w:space="0" w:color="auto"/>
            </w:tcBorders>
            <w:shd w:val="clear" w:color="auto" w:fill="auto"/>
          </w:tcPr>
          <w:p w:rsidR="008F08A4" w:rsidRPr="008F08A4" w:rsidRDefault="008F08A4" w:rsidP="008F08A4">
            <w:pPr>
              <w:pStyle w:val="SingleTxtG"/>
              <w:spacing w:before="40"/>
              <w:ind w:left="0" w:right="0"/>
              <w:jc w:val="left"/>
              <w:rPr>
                <w:b/>
                <w:bCs/>
                <w:lang w:val="es-ES_tradnl"/>
              </w:rPr>
            </w:pPr>
            <w:r w:rsidRPr="008F08A4">
              <w:rPr>
                <w:b/>
                <w:bCs/>
                <w:lang w:val="es-ES_tradnl"/>
              </w:rPr>
              <w:t>Decisión del Comité</w:t>
            </w:r>
          </w:p>
        </w:tc>
        <w:tc>
          <w:tcPr>
            <w:tcW w:w="4571" w:type="dxa"/>
            <w:tcBorders>
              <w:bottom w:val="single" w:sz="12" w:space="0" w:color="auto"/>
            </w:tcBorders>
            <w:shd w:val="clear" w:color="auto" w:fill="auto"/>
            <w:vAlign w:val="bottom"/>
          </w:tcPr>
          <w:p w:rsidR="008F08A4" w:rsidRPr="008F08A4" w:rsidRDefault="008F08A4" w:rsidP="008F08A4">
            <w:pPr>
              <w:pStyle w:val="SingleTxtG"/>
              <w:spacing w:before="40"/>
              <w:ind w:left="0" w:right="0"/>
              <w:jc w:val="left"/>
              <w:rPr>
                <w:lang w:val="es-ES_tradnl"/>
              </w:rPr>
            </w:pPr>
            <w:r w:rsidRPr="008F08A4">
              <w:rPr>
                <w:lang w:val="es-ES_tradnl"/>
              </w:rPr>
              <w:t>Seguimiento en curso.</w:t>
            </w:r>
          </w:p>
        </w:tc>
      </w:tr>
    </w:tbl>
    <w:p w:rsidR="008F08A4" w:rsidRPr="008F08A4" w:rsidRDefault="008F08A4" w:rsidP="008F08A4">
      <w:pPr>
        <w:pStyle w:val="SingleTxtG"/>
        <w:suppressAutoHyphens/>
        <w:spacing w:before="240" w:after="0"/>
        <w:jc w:val="center"/>
        <w:rPr>
          <w:u w:val="single"/>
        </w:rPr>
      </w:pPr>
      <w:r>
        <w:rPr>
          <w:u w:val="single"/>
        </w:rPr>
        <w:tab/>
      </w:r>
      <w:r>
        <w:rPr>
          <w:u w:val="single"/>
        </w:rPr>
        <w:tab/>
      </w:r>
      <w:r>
        <w:rPr>
          <w:u w:val="single"/>
        </w:rPr>
        <w:tab/>
      </w:r>
    </w:p>
    <w:sectPr w:rsidR="008F08A4" w:rsidRPr="008F08A4" w:rsidSect="002D3C0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CB7" w:rsidRPr="0071316C" w:rsidRDefault="00107CB7" w:rsidP="0071316C">
      <w:pPr>
        <w:pStyle w:val="Piedepgina"/>
      </w:pPr>
    </w:p>
  </w:endnote>
  <w:endnote w:type="continuationSeparator" w:id="0">
    <w:p w:rsidR="00107CB7" w:rsidRPr="0071316C" w:rsidRDefault="00107CB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C0F" w:rsidRPr="002D3C0F" w:rsidRDefault="002D3C0F" w:rsidP="002D3C0F">
    <w:pPr>
      <w:pStyle w:val="Piedepgina"/>
      <w:tabs>
        <w:tab w:val="right" w:pos="9638"/>
      </w:tabs>
    </w:pPr>
    <w:r w:rsidRPr="002D3C0F">
      <w:rPr>
        <w:b/>
        <w:sz w:val="18"/>
      </w:rPr>
      <w:fldChar w:fldCharType="begin"/>
    </w:r>
    <w:r w:rsidRPr="002D3C0F">
      <w:rPr>
        <w:b/>
        <w:sz w:val="18"/>
      </w:rPr>
      <w:instrText xml:space="preserve"> PAGE  \* MERGEFORMAT </w:instrText>
    </w:r>
    <w:r w:rsidRPr="002D3C0F">
      <w:rPr>
        <w:b/>
        <w:sz w:val="18"/>
      </w:rPr>
      <w:fldChar w:fldCharType="separate"/>
    </w:r>
    <w:r w:rsidR="002E1547">
      <w:rPr>
        <w:b/>
        <w:noProof/>
        <w:sz w:val="18"/>
      </w:rPr>
      <w:t>2</w:t>
    </w:r>
    <w:r w:rsidRPr="002D3C0F">
      <w:rPr>
        <w:b/>
        <w:sz w:val="18"/>
      </w:rPr>
      <w:fldChar w:fldCharType="end"/>
    </w:r>
    <w:r>
      <w:rPr>
        <w:b/>
        <w:sz w:val="18"/>
      </w:rPr>
      <w:tab/>
    </w:r>
    <w:r>
      <w:t>GE.16-08694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C0F" w:rsidRPr="002D3C0F" w:rsidRDefault="002D3C0F" w:rsidP="002D3C0F">
    <w:pPr>
      <w:pStyle w:val="Piedepgina"/>
      <w:tabs>
        <w:tab w:val="right" w:pos="9638"/>
      </w:tabs>
      <w:rPr>
        <w:b/>
        <w:sz w:val="18"/>
      </w:rPr>
    </w:pPr>
    <w:r>
      <w:t>GE.16-08694</w:t>
    </w:r>
    <w:r>
      <w:tab/>
    </w:r>
    <w:r w:rsidRPr="002D3C0F">
      <w:rPr>
        <w:b/>
        <w:sz w:val="18"/>
      </w:rPr>
      <w:fldChar w:fldCharType="begin"/>
    </w:r>
    <w:r w:rsidRPr="002D3C0F">
      <w:rPr>
        <w:b/>
        <w:sz w:val="18"/>
      </w:rPr>
      <w:instrText xml:space="preserve"> PAGE  \* MERGEFORMAT </w:instrText>
    </w:r>
    <w:r w:rsidRPr="002D3C0F">
      <w:rPr>
        <w:b/>
        <w:sz w:val="18"/>
      </w:rPr>
      <w:fldChar w:fldCharType="separate"/>
    </w:r>
    <w:r w:rsidR="002E1547">
      <w:rPr>
        <w:b/>
        <w:noProof/>
        <w:sz w:val="18"/>
      </w:rPr>
      <w:t>3</w:t>
    </w:r>
    <w:r w:rsidRPr="002D3C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2D3C0F" w:rsidRDefault="002D3C0F" w:rsidP="002D3C0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AA6B910" wp14:editId="19169865">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16-08694  (S)    270616    280616</w:t>
    </w:r>
    <w:r>
      <w:rPr>
        <w:sz w:val="20"/>
      </w:rPr>
      <w:br/>
    </w:r>
    <w:r w:rsidRPr="002D3C0F">
      <w:rPr>
        <w:rFonts w:ascii="C39T30Lfz" w:hAnsi="C39T30Lfz"/>
        <w:sz w:val="56"/>
      </w:rPr>
      <w:t></w:t>
    </w:r>
    <w:r w:rsidRPr="002D3C0F">
      <w:rPr>
        <w:rFonts w:ascii="C39T30Lfz" w:hAnsi="C39T30Lfz"/>
        <w:sz w:val="56"/>
      </w:rPr>
      <w:t></w:t>
    </w:r>
    <w:r w:rsidRPr="002D3C0F">
      <w:rPr>
        <w:rFonts w:ascii="C39T30Lfz" w:hAnsi="C39T30Lfz"/>
        <w:sz w:val="56"/>
      </w:rPr>
      <w:t></w:t>
    </w:r>
    <w:r w:rsidRPr="002D3C0F">
      <w:rPr>
        <w:rFonts w:ascii="C39T30Lfz" w:hAnsi="C39T30Lfz"/>
        <w:sz w:val="56"/>
      </w:rPr>
      <w:t></w:t>
    </w:r>
    <w:r w:rsidRPr="002D3C0F">
      <w:rPr>
        <w:rFonts w:ascii="C39T30Lfz" w:hAnsi="C39T30Lfz"/>
        <w:sz w:val="56"/>
      </w:rPr>
      <w:t></w:t>
    </w:r>
    <w:r w:rsidRPr="002D3C0F">
      <w:rPr>
        <w:rFonts w:ascii="C39T30Lfz" w:hAnsi="C39T30Lfz"/>
        <w:sz w:val="56"/>
      </w:rPr>
      <w:t></w:t>
    </w:r>
    <w:r w:rsidRPr="002D3C0F">
      <w:rPr>
        <w:rFonts w:ascii="C39T30Lfz" w:hAnsi="C39T30Lfz"/>
        <w:sz w:val="56"/>
      </w:rPr>
      <w:t></w:t>
    </w:r>
    <w:r w:rsidRPr="002D3C0F">
      <w:rPr>
        <w:rFonts w:ascii="C39T30Lfz" w:hAnsi="C39T30Lfz"/>
        <w:sz w:val="56"/>
      </w:rPr>
      <w:t></w:t>
    </w:r>
    <w:r w:rsidRPr="002D3C0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15/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5/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CB7" w:rsidRPr="001075E9" w:rsidRDefault="00107CB7" w:rsidP="001075E9">
      <w:pPr>
        <w:tabs>
          <w:tab w:val="right" w:pos="2155"/>
        </w:tabs>
        <w:spacing w:after="80" w:line="240" w:lineRule="auto"/>
        <w:ind w:left="680"/>
        <w:rPr>
          <w:u w:val="single"/>
        </w:rPr>
      </w:pPr>
      <w:r>
        <w:rPr>
          <w:u w:val="single"/>
        </w:rPr>
        <w:tab/>
      </w:r>
    </w:p>
  </w:footnote>
  <w:footnote w:type="continuationSeparator" w:id="0">
    <w:p w:rsidR="00107CB7" w:rsidRDefault="00107CB7"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C0F" w:rsidRPr="002D3C0F" w:rsidRDefault="002D3C0F">
    <w:pPr>
      <w:pStyle w:val="Encabezado"/>
    </w:pPr>
    <w:r>
      <w:t>CRPD/C/15/3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C0F" w:rsidRPr="002D3C0F" w:rsidRDefault="002D3C0F" w:rsidP="002D3C0F">
    <w:pPr>
      <w:pStyle w:val="Encabezado"/>
      <w:jc w:val="right"/>
    </w:pPr>
    <w:r>
      <w:t>CRPD/C/15/3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CB7"/>
    <w:rsid w:val="00006BB9"/>
    <w:rsid w:val="000221D5"/>
    <w:rsid w:val="00042677"/>
    <w:rsid w:val="000A36A2"/>
    <w:rsid w:val="000B53F5"/>
    <w:rsid w:val="000B57E7"/>
    <w:rsid w:val="000F09DF"/>
    <w:rsid w:val="000F61B2"/>
    <w:rsid w:val="001075E9"/>
    <w:rsid w:val="00107CB7"/>
    <w:rsid w:val="00160FF7"/>
    <w:rsid w:val="0016400B"/>
    <w:rsid w:val="00180183"/>
    <w:rsid w:val="00196389"/>
    <w:rsid w:val="001C7A89"/>
    <w:rsid w:val="002172D2"/>
    <w:rsid w:val="0022765D"/>
    <w:rsid w:val="002A061F"/>
    <w:rsid w:val="002A2EFC"/>
    <w:rsid w:val="002A6FA7"/>
    <w:rsid w:val="002C0E18"/>
    <w:rsid w:val="002C33BB"/>
    <w:rsid w:val="002D3C0F"/>
    <w:rsid w:val="002D5AAC"/>
    <w:rsid w:val="002E1547"/>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3046"/>
    <w:rsid w:val="00614642"/>
    <w:rsid w:val="00655A21"/>
    <w:rsid w:val="006808A9"/>
    <w:rsid w:val="006E1835"/>
    <w:rsid w:val="006F35EE"/>
    <w:rsid w:val="007021FF"/>
    <w:rsid w:val="007076CB"/>
    <w:rsid w:val="0071316C"/>
    <w:rsid w:val="00763AC2"/>
    <w:rsid w:val="007709CC"/>
    <w:rsid w:val="00776127"/>
    <w:rsid w:val="007967DF"/>
    <w:rsid w:val="007E0723"/>
    <w:rsid w:val="007F41E0"/>
    <w:rsid w:val="00834B71"/>
    <w:rsid w:val="008626C7"/>
    <w:rsid w:val="0086445C"/>
    <w:rsid w:val="00885453"/>
    <w:rsid w:val="008A08D7"/>
    <w:rsid w:val="008A13F9"/>
    <w:rsid w:val="008D5DB6"/>
    <w:rsid w:val="008F08A4"/>
    <w:rsid w:val="00906890"/>
    <w:rsid w:val="00911E66"/>
    <w:rsid w:val="00951972"/>
    <w:rsid w:val="00952284"/>
    <w:rsid w:val="00963777"/>
    <w:rsid w:val="00993207"/>
    <w:rsid w:val="009B0DFE"/>
    <w:rsid w:val="009B452A"/>
    <w:rsid w:val="009B4E5E"/>
    <w:rsid w:val="009D2588"/>
    <w:rsid w:val="00A0268A"/>
    <w:rsid w:val="00A17DFD"/>
    <w:rsid w:val="00A63575"/>
    <w:rsid w:val="00A764E4"/>
    <w:rsid w:val="00A917B3"/>
    <w:rsid w:val="00AA704D"/>
    <w:rsid w:val="00AB4B51"/>
    <w:rsid w:val="00AE4CC4"/>
    <w:rsid w:val="00B10CC7"/>
    <w:rsid w:val="00B37C3B"/>
    <w:rsid w:val="00B5520E"/>
    <w:rsid w:val="00B62458"/>
    <w:rsid w:val="00BD33EE"/>
    <w:rsid w:val="00C60F0C"/>
    <w:rsid w:val="00C76505"/>
    <w:rsid w:val="00C805C9"/>
    <w:rsid w:val="00C94626"/>
    <w:rsid w:val="00CA1679"/>
    <w:rsid w:val="00D5042C"/>
    <w:rsid w:val="00D80BBB"/>
    <w:rsid w:val="00D90138"/>
    <w:rsid w:val="00E50C33"/>
    <w:rsid w:val="00E6325A"/>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3</Pages>
  <Words>802</Words>
  <Characters>4210</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CRPD/C/15/3</vt:lpstr>
    </vt:vector>
  </TitlesOfParts>
  <Company/>
  <LinksUpToDate>false</LinksUpToDate>
  <CharactersWithSpaces>5002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CRPD/C/15/3</dc:title>
  <dc:subject>Final</dc:subject>
  <dc:creator>Korol</dc:creator>
  <cp:keywords/>
  <dc:description/>
  <cp:lastModifiedBy>Maruchi Zeballos</cp:lastModifiedBy>
  <cp:revision>3</cp:revision>
  <cp:lastPrinted>2016-06-28T09:01:00Z</cp:lastPrinted>
  <dcterms:created xsi:type="dcterms:W3CDTF">2016-06-28T09:01:00Z</dcterms:created>
  <dcterms:modified xsi:type="dcterms:W3CDTF">2016-06-28T09:01:00Z</dcterms:modified>
</cp:coreProperties>
</file>