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40FA082B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DE4BFAE" w14:textId="77777777" w:rsidR="002D5AAC" w:rsidRDefault="002D5AAC" w:rsidP="00B66F4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5B9A61CE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4CA715BE" w14:textId="3BC66E0D" w:rsidR="002D5AAC" w:rsidRDefault="00B66F40" w:rsidP="00B66F40">
            <w:pPr>
              <w:jc w:val="right"/>
            </w:pPr>
            <w:r w:rsidRPr="00B66F40">
              <w:rPr>
                <w:sz w:val="40"/>
              </w:rPr>
              <w:t>E</w:t>
            </w:r>
            <w:r>
              <w:t>/C.12/LVA/CO/2</w:t>
            </w:r>
          </w:p>
        </w:tc>
      </w:tr>
      <w:tr w:rsidR="002D5AAC" w14:paraId="63E64E1F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31833E9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327D2B0" wp14:editId="19CA6FB3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28C46C3" w14:textId="77777777" w:rsidR="002D5AAC" w:rsidRPr="00033EE1" w:rsidRDefault="00640F49" w:rsidP="00DD44B1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6877D3C9" w14:textId="77777777" w:rsidR="002D5AAC" w:rsidRDefault="00B66F40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56BAC70D" w14:textId="77777777" w:rsidR="00B66F40" w:rsidRDefault="00B66F40" w:rsidP="00B66F4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30 March 2021</w:t>
            </w:r>
          </w:p>
          <w:p w14:paraId="5419EC13" w14:textId="77777777" w:rsidR="00B66F40" w:rsidRDefault="00B66F40" w:rsidP="00B66F4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A838DDE" w14:textId="053DF0EC" w:rsidR="00B66F40" w:rsidRPr="00D62A45" w:rsidRDefault="00B66F40" w:rsidP="00B66F4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154FD840" w14:textId="4A9F7B2D" w:rsidR="00B66F40" w:rsidRDefault="00B66F40" w:rsidP="00B66F40">
      <w:pPr>
        <w:spacing w:before="120"/>
      </w:pPr>
      <w:r w:rsidRPr="00517BCE">
        <w:rPr>
          <w:b/>
          <w:bCs/>
          <w:sz w:val="24"/>
          <w:szCs w:val="24"/>
        </w:rPr>
        <w:t xml:space="preserve">Комитет по экономическим, социальным </w:t>
      </w:r>
      <w:r>
        <w:rPr>
          <w:b/>
          <w:bCs/>
          <w:sz w:val="24"/>
          <w:szCs w:val="24"/>
        </w:rPr>
        <w:br/>
      </w:r>
      <w:r w:rsidRPr="00517BCE">
        <w:rPr>
          <w:b/>
          <w:bCs/>
          <w:sz w:val="24"/>
          <w:szCs w:val="24"/>
        </w:rPr>
        <w:t>и культурным правам</w:t>
      </w:r>
    </w:p>
    <w:p w14:paraId="3DE5C047" w14:textId="477CA8C1" w:rsidR="00381C24" w:rsidRDefault="00B66F40" w:rsidP="00B66F40">
      <w:pPr>
        <w:pStyle w:val="HChG"/>
      </w:pPr>
      <w:r>
        <w:tab/>
      </w:r>
      <w:r>
        <w:tab/>
      </w:r>
      <w:r w:rsidRPr="00517BCE">
        <w:t>Заключительные замечания по второму периодическому докладу Латвии</w:t>
      </w:r>
      <w:r w:rsidRPr="00B66F40">
        <w:rPr>
          <w:rStyle w:val="a8"/>
          <w:b w:val="0"/>
          <w:sz w:val="20"/>
          <w:vertAlign w:val="baseline"/>
        </w:rPr>
        <w:footnoteReference w:customMarkFollows="1" w:id="1"/>
        <w:t>*</w:t>
      </w:r>
    </w:p>
    <w:p w14:paraId="113FB8EA" w14:textId="13804AC9" w:rsidR="00B66F40" w:rsidRDefault="00B66F40" w:rsidP="00B66F40">
      <w:pPr>
        <w:pStyle w:val="SingleTxtG"/>
      </w:pPr>
      <w:r>
        <w:t>1.</w:t>
      </w:r>
      <w:r>
        <w:tab/>
        <w:t xml:space="preserve">Комитет рассмотрел второй периодический доклад Латвии (E/C.12/LVA/2) на своих 13-м, 15-м и 17-м заседаниях (см. E/C.12/2021/SR.13, 15 и 17), проведенных </w:t>
      </w:r>
      <w:r w:rsidR="00305996">
        <w:br/>
      </w:r>
      <w:r>
        <w:t>23–25 февраля 2021 года в виртуальном формате из-за пандемии коронавирусного заболевания (COVID-19), и на своем 27-м заседании, состоявшемся 5 марта 2021 года, принял настоящие заключительные замечания.</w:t>
      </w:r>
    </w:p>
    <w:p w14:paraId="54A593B7" w14:textId="77777777" w:rsidR="00B66F40" w:rsidRDefault="00B66F40" w:rsidP="002102C1">
      <w:pPr>
        <w:pStyle w:val="H1G"/>
      </w:pPr>
      <w:r>
        <w:tab/>
        <w:t>A.</w:t>
      </w:r>
      <w:r>
        <w:tab/>
        <w:t>Введение</w:t>
      </w:r>
    </w:p>
    <w:p w14:paraId="6F20C1D9" w14:textId="77777777" w:rsidR="00B66F40" w:rsidRDefault="00B66F40" w:rsidP="00B66F40">
      <w:pPr>
        <w:pStyle w:val="SingleTxtG"/>
      </w:pPr>
      <w:r>
        <w:t>2.</w:t>
      </w:r>
      <w:r>
        <w:tab/>
        <w:t>Комитет приветствует представление второго периодического доклада государства-участника и дополнительную информацию, изложенную в ответах на перечень вопросов (E/C.12/LVA/RQ/2). Комитет высоко оценивает конструктивный диалог, проведенный с межведомственной делегацией государства-участника.</w:t>
      </w:r>
    </w:p>
    <w:p w14:paraId="56B99106" w14:textId="77777777" w:rsidR="00B66F40" w:rsidRDefault="00B66F40" w:rsidP="002102C1">
      <w:pPr>
        <w:pStyle w:val="H1G"/>
      </w:pPr>
      <w:r>
        <w:tab/>
        <w:t>B.</w:t>
      </w:r>
      <w:r>
        <w:tab/>
        <w:t>Позитивные аспекты</w:t>
      </w:r>
    </w:p>
    <w:p w14:paraId="27FD824D" w14:textId="77777777" w:rsidR="00B66F40" w:rsidRDefault="00B66F40" w:rsidP="00B66F40">
      <w:pPr>
        <w:pStyle w:val="SingleTxtG"/>
      </w:pPr>
      <w:r>
        <w:t>3.</w:t>
      </w:r>
      <w:r>
        <w:tab/>
        <w:t>Комитет приветствует законодательные, институциональные и политические меры, принятые государством-участником для более активного осуществления экономических, социальных и культурных прав, о которых говорится в настоящих заключительных замечаниях. В частности, Комитет приветствует национальные планы и стратегию по борьбе с изменением климата и значительное расширение доступа женщин к возможностям трудоустройства. Он также с удовлетворением отмечает ратификацию ряда международных договоров по правам человека, включая Конвенцию о правах инвалидов, 1 марта 2010 года, и Европейскую социальную хартию (пересмотренную), 26 марта 2013 года.</w:t>
      </w:r>
    </w:p>
    <w:p w14:paraId="437C85C3" w14:textId="4D2B78EA" w:rsidR="00B66F40" w:rsidRDefault="00B66F40" w:rsidP="002102C1">
      <w:pPr>
        <w:pStyle w:val="H1G"/>
      </w:pPr>
      <w:r>
        <w:tab/>
        <w:t>C.</w:t>
      </w:r>
      <w:r>
        <w:tab/>
        <w:t>Основные вопросы, вызывающие обеспокоенность, и</w:t>
      </w:r>
      <w:r w:rsidR="002102C1">
        <w:rPr>
          <w:lang w:val="en-US"/>
        </w:rPr>
        <w:t> </w:t>
      </w:r>
      <w:r>
        <w:t>рекомендации</w:t>
      </w:r>
    </w:p>
    <w:p w14:paraId="1B244FC0" w14:textId="77777777" w:rsidR="00B66F40" w:rsidRDefault="00B66F40" w:rsidP="002102C1">
      <w:pPr>
        <w:pStyle w:val="H23G"/>
      </w:pPr>
      <w:r>
        <w:tab/>
      </w:r>
      <w:r>
        <w:tab/>
        <w:t>Применение Пакта во внутреннем праве</w:t>
      </w:r>
    </w:p>
    <w:p w14:paraId="5B143E48" w14:textId="38F5FFEC" w:rsidR="00B66F40" w:rsidRDefault="00B66F40" w:rsidP="00B66F40">
      <w:pPr>
        <w:pStyle w:val="SingleTxtG"/>
      </w:pPr>
      <w:r>
        <w:t>4.</w:t>
      </w:r>
      <w:r>
        <w:tab/>
        <w:t>Комитет с удовлетворением отмечает приведенные государством-участником примеры дел, в которых Конституционный суд прямо ссылался на статьи 9, 11, 12 и 13 Пакта и на замечания общего порядка Комитета № 13 (1990), 14 (2000) и 19 (2007). Вместе с тем Комитет выражает обеспокоенность в связи с тем, что некоторые права, закрепленные в Пакте, как таковые не полностью включены в Конституцию, например право на труд и право на достаточный жизненный уровень (ст</w:t>
      </w:r>
      <w:r w:rsidR="003B7408">
        <w:t>.</w:t>
      </w:r>
      <w:r>
        <w:t xml:space="preserve"> 2 (1)).</w:t>
      </w:r>
    </w:p>
    <w:p w14:paraId="32A63F93" w14:textId="77777777" w:rsidR="00B66F40" w:rsidRDefault="00B66F40" w:rsidP="00B66F40">
      <w:pPr>
        <w:pStyle w:val="SingleTxtG"/>
      </w:pPr>
      <w:r>
        <w:lastRenderedPageBreak/>
        <w:t>5.</w:t>
      </w:r>
      <w:r>
        <w:tab/>
      </w:r>
      <w:r w:rsidRPr="002102C1">
        <w:rPr>
          <w:b/>
          <w:bCs/>
        </w:rPr>
        <w:t>Комитет рекомендует государству-участнику полностью включить все предусмотренные Пактом права как таковые в свою внутреннюю правовую систему на конституционном уровне, наравне с другими правами человека и основными свободами. Он также рекомендует государству-участнику продолжать усилия по обучению судей, адвокатов и прокуроров положениям Пакта и возможности защиты в судебном порядке экономических, социальных и культурных прав. Комитет обращает внимание государства-участника на свое замечание общего порядка № 9 (1998) о применении Пакта во внутреннем праве.</w:t>
      </w:r>
    </w:p>
    <w:p w14:paraId="2EE1C810" w14:textId="77777777" w:rsidR="00B66F40" w:rsidRDefault="00B66F40" w:rsidP="003B7408">
      <w:pPr>
        <w:pStyle w:val="H23G"/>
      </w:pPr>
      <w:r>
        <w:tab/>
      </w:r>
      <w:r>
        <w:tab/>
        <w:t>Национальные учреждения, занимающиеся поощрением и защитой прав человека</w:t>
      </w:r>
    </w:p>
    <w:p w14:paraId="26C4E99A" w14:textId="17708078" w:rsidR="00B66F40" w:rsidRDefault="00B66F40" w:rsidP="00B66F40">
      <w:pPr>
        <w:pStyle w:val="SingleTxtG"/>
      </w:pPr>
      <w:r>
        <w:t>6.</w:t>
      </w:r>
      <w:r>
        <w:tab/>
        <w:t>С удовлетворением отмечая полномочия Управления омбудсмена получать жалобы на нарушения экономических, социальных и культурных прав, Комитет обеспокоен тем, что Управление омбудсмена не имеет достаточных ресурсов для полного выполнения своего мандата, в том числе в отношении расследования и урегулирования жалоб на дискриминацию в доступе к экономическим, социальным и культурным правам (ст</w:t>
      </w:r>
      <w:r w:rsidR="003B7408">
        <w:t>.</w:t>
      </w:r>
      <w:r>
        <w:t xml:space="preserve"> 2 (1)).</w:t>
      </w:r>
    </w:p>
    <w:p w14:paraId="6B427FFA" w14:textId="77777777" w:rsidR="00B66F40" w:rsidRPr="003B7408" w:rsidRDefault="00B66F40" w:rsidP="00B66F40">
      <w:pPr>
        <w:pStyle w:val="SingleTxtG"/>
        <w:rPr>
          <w:b/>
          <w:bCs/>
        </w:rPr>
      </w:pPr>
      <w:r>
        <w:t>7.</w:t>
      </w:r>
      <w:r>
        <w:tab/>
      </w:r>
      <w:r w:rsidRPr="003B7408">
        <w:rPr>
          <w:b/>
          <w:bCs/>
        </w:rPr>
        <w:t>Комитет рекомендует государству-участнику продолжать принимать меры, направленные на повышение эффективности и независимости Управления омбудсмена, в свете замечаний и рекомендаций, вынесенных в марте 2015 года Глобальным альянсом национальных правозащитных учреждений. Ему также следует обеспечить выделение достаточных людских, технических и финансовых ресурсов Управлению омбудсмена, чтобы оно могло в полной мере выполнять свой мандат в отношении экономических, социальных и культурных прав.</w:t>
      </w:r>
    </w:p>
    <w:p w14:paraId="71347B26" w14:textId="77777777" w:rsidR="00B66F40" w:rsidRDefault="00B66F40" w:rsidP="003B7408">
      <w:pPr>
        <w:pStyle w:val="H23G"/>
      </w:pPr>
      <w:r>
        <w:tab/>
      </w:r>
      <w:r>
        <w:tab/>
        <w:t>Коррупция</w:t>
      </w:r>
    </w:p>
    <w:p w14:paraId="05655F36" w14:textId="20BC1749" w:rsidR="00B66F40" w:rsidRDefault="00B66F40" w:rsidP="00B66F40">
      <w:pPr>
        <w:pStyle w:val="SingleTxtG"/>
      </w:pPr>
      <w:r>
        <w:t>8.</w:t>
      </w:r>
      <w:r>
        <w:tab/>
        <w:t>Принимая к сведению политические и информационно-просветительские меры, принятые Бюро по предупреждению коррупции и борьбе с ней, Комитет с обеспокоенностью отмечает случаи коррупции — в том числе в сфере закупок на транспорте, в строительном секторе и в сфере утилизации отходов — и незаконные финансовые потоки, которые могут негативно влиять на реализацию экономических, социальных и культурных прав (ст</w:t>
      </w:r>
      <w:r w:rsidR="003B7408">
        <w:t>.</w:t>
      </w:r>
      <w:r>
        <w:t xml:space="preserve"> 2 (1)). </w:t>
      </w:r>
    </w:p>
    <w:p w14:paraId="1D025E94" w14:textId="77777777" w:rsidR="00B66F40" w:rsidRPr="003B7408" w:rsidRDefault="00B66F40" w:rsidP="00B66F40">
      <w:pPr>
        <w:pStyle w:val="SingleTxtG"/>
        <w:rPr>
          <w:b/>
          <w:bCs/>
        </w:rPr>
      </w:pPr>
      <w:r>
        <w:t>9.</w:t>
      </w:r>
      <w:r>
        <w:tab/>
      </w:r>
      <w:r w:rsidRPr="003B7408">
        <w:rPr>
          <w:b/>
          <w:bCs/>
        </w:rPr>
        <w:t>Комитет рекомендует государству-участнику активизировать усилия по борьбе с коррупцией, незаконными финансовыми потоками и связанной с этим безнаказанностью, в том числе путем проведения расследований и судебного преследования лиц, причастных к коррупции на высоком уровне. Он также рекомендует государству-участнику продолжать укреплять независимость судебной системы с целью расширения ее возможностей по эффективной борьбе с коррупцией, а также следственный потенциал и независимое функционирование Бюро по предупреждению коррупции и борьбе с ней и прокуроров.</w:t>
      </w:r>
    </w:p>
    <w:p w14:paraId="7EF323EF" w14:textId="77777777" w:rsidR="00B66F40" w:rsidRDefault="00B66F40" w:rsidP="003B7408">
      <w:pPr>
        <w:pStyle w:val="H23G"/>
      </w:pPr>
      <w:r>
        <w:tab/>
      </w:r>
      <w:r>
        <w:tab/>
        <w:t>Изменение климата</w:t>
      </w:r>
    </w:p>
    <w:p w14:paraId="50B695AA" w14:textId="163FC30F" w:rsidR="00B66F40" w:rsidRDefault="00B66F40" w:rsidP="00B66F40">
      <w:pPr>
        <w:pStyle w:val="SingleTxtG"/>
      </w:pPr>
      <w:r>
        <w:t>10.</w:t>
      </w:r>
      <w:r>
        <w:tab/>
        <w:t xml:space="preserve">Комитет приветствует принятие государством-участником стратегии достижения климатической нейтральности к 2050 году, национального плана в области энергетики и климата на период до 2030 года и национального плана адаптации к изменению климата на период до 2030 года. Вместе с тем он с обеспокоенностью отмечает, что государство-участник отстает от графика достижения своего определяемого на национальном уровне вклада в соответствии с Парижским соглашением и своих целевых показателей по сокращению выбросов парниковых газов, особенно из-за прогнозируемых выбросов парниковых газов в </w:t>
      </w:r>
      <w:r w:rsidRPr="003B7408">
        <w:rPr>
          <w:spacing w:val="-2"/>
        </w:rPr>
        <w:t>секторе землепользования, изменений землепользования и лесного хозяйства (ст</w:t>
      </w:r>
      <w:r w:rsidR="003B7408" w:rsidRPr="003B7408">
        <w:rPr>
          <w:spacing w:val="-2"/>
        </w:rPr>
        <w:t>.</w:t>
      </w:r>
      <w:r w:rsidRPr="003B7408">
        <w:rPr>
          <w:spacing w:val="-2"/>
        </w:rPr>
        <w:t xml:space="preserve"> 2 (1)).</w:t>
      </w:r>
    </w:p>
    <w:p w14:paraId="07986EC2" w14:textId="77777777" w:rsidR="00B66F40" w:rsidRPr="003B7408" w:rsidRDefault="00B66F40" w:rsidP="00B66F40">
      <w:pPr>
        <w:pStyle w:val="SingleTxtG"/>
        <w:rPr>
          <w:b/>
          <w:bCs/>
        </w:rPr>
      </w:pPr>
      <w:r>
        <w:t>11.</w:t>
      </w:r>
      <w:r>
        <w:tab/>
      </w:r>
      <w:r w:rsidRPr="003B7408">
        <w:rPr>
          <w:b/>
          <w:bCs/>
        </w:rPr>
        <w:t xml:space="preserve">Комитет рекомендует государству-участнику активизировать усилия по смягчению негативного воздействия изменения климата на экономические, социальные и культурные права, в том числе путем принятия мер для </w:t>
      </w:r>
      <w:r w:rsidRPr="003B7408">
        <w:rPr>
          <w:b/>
          <w:bCs/>
        </w:rPr>
        <w:lastRenderedPageBreak/>
        <w:t>достижения своего определяемого на национальном уровне вклада в рамках Парижского соглашения и для осуществления перехода к экономике с нулевыми выбросами парниковых газов к 2050 году. Комитет напоминает государству-участнику о своем заявлении об изменении климата и Пакте (E/C.12/2018/1), принятом 8 октября 2018 года.</w:t>
      </w:r>
    </w:p>
    <w:p w14:paraId="7DDDAD56" w14:textId="77777777" w:rsidR="00B66F40" w:rsidRDefault="00B66F40" w:rsidP="003B7408">
      <w:pPr>
        <w:pStyle w:val="H23G"/>
      </w:pPr>
      <w:r>
        <w:tab/>
      </w:r>
      <w:r>
        <w:tab/>
        <w:t>Недискриминация</w:t>
      </w:r>
    </w:p>
    <w:p w14:paraId="3C4FCA88" w14:textId="4AC02450" w:rsidR="00B66F40" w:rsidRDefault="00B66F40" w:rsidP="00B66F40">
      <w:pPr>
        <w:pStyle w:val="SingleTxtG"/>
      </w:pPr>
      <w:r>
        <w:t>12.</w:t>
      </w:r>
      <w:r>
        <w:tab/>
        <w:t>Комитет с признательностью отмечает внесение государством-участников поправок в законодательство в целях запрещения дискриминации при осуществлении экономической деятельности за вознаграждение. Вместе с тем Комитет обеспокоен отсутствием всеобъемлющего антидискриминационного законодательства и политических рамок, направленных на обеспечение равенства и недискриминации в доступе ко всем экономическим, социальным и культурным правам. Он также обеспокоен сообщениями о распространенности предрассудков и дискриминации по признаку цвета кожи, языка, религии, национального или этнического происхождения, сексуальной ориентации и гендерной идентичности, которые препятствуют доступу находящихся в неблагоприятном положении и маргинализированных групп к экономическим, социальным и культурным правам (ст</w:t>
      </w:r>
      <w:r w:rsidR="003B7408">
        <w:t>.</w:t>
      </w:r>
      <w:r>
        <w:t xml:space="preserve"> 2 (2)).</w:t>
      </w:r>
    </w:p>
    <w:p w14:paraId="5C199AD9" w14:textId="77777777" w:rsidR="00B66F40" w:rsidRPr="003B7408" w:rsidRDefault="00B66F40" w:rsidP="00B66F40">
      <w:pPr>
        <w:pStyle w:val="SingleTxtG"/>
        <w:rPr>
          <w:b/>
          <w:bCs/>
        </w:rPr>
      </w:pPr>
      <w:r>
        <w:t>13.</w:t>
      </w:r>
      <w:r>
        <w:tab/>
      </w:r>
      <w:r w:rsidRPr="003B7408">
        <w:rPr>
          <w:b/>
          <w:bCs/>
        </w:rPr>
        <w:t>Комитет рекомендует государству-участнику:</w:t>
      </w:r>
    </w:p>
    <w:p w14:paraId="5D564FB2" w14:textId="483DF2D8" w:rsidR="00B66F40" w:rsidRPr="003B7408" w:rsidRDefault="003B7408" w:rsidP="00B66F40">
      <w:pPr>
        <w:pStyle w:val="SingleTxtG"/>
        <w:rPr>
          <w:b/>
          <w:bCs/>
        </w:rPr>
      </w:pPr>
      <w:r w:rsidRPr="003B7408">
        <w:rPr>
          <w:b/>
          <w:bCs/>
        </w:rPr>
        <w:tab/>
      </w:r>
      <w:r w:rsidR="00B66F40" w:rsidRPr="003B7408">
        <w:rPr>
          <w:b/>
          <w:bCs/>
        </w:rPr>
        <w:t>a)</w:t>
      </w:r>
      <w:r w:rsidR="00B66F40" w:rsidRPr="003B7408">
        <w:rPr>
          <w:b/>
          <w:bCs/>
        </w:rPr>
        <w:tab/>
        <w:t>принять и осуществлять всеобъемлющее антидискриминационное законодательство и политические рамки, направленные на обеспечение равного доступа ко всем экономическим, социальным и культурным правам без дискриминации, с учетом замечания общего порядка Комитета № 20 (2009) о недискриминации экономических, социальных и культурных прав;</w:t>
      </w:r>
    </w:p>
    <w:p w14:paraId="533C49D6" w14:textId="0B9A23E3" w:rsidR="00B66F40" w:rsidRPr="003B7408" w:rsidRDefault="003B7408" w:rsidP="00B66F40">
      <w:pPr>
        <w:pStyle w:val="SingleTxtG"/>
        <w:rPr>
          <w:b/>
          <w:bCs/>
        </w:rPr>
      </w:pPr>
      <w:r w:rsidRPr="003B7408">
        <w:rPr>
          <w:b/>
          <w:bCs/>
        </w:rPr>
        <w:tab/>
      </w:r>
      <w:r w:rsidR="00B66F40" w:rsidRPr="003B7408">
        <w:rPr>
          <w:b/>
          <w:bCs/>
        </w:rPr>
        <w:t>b)</w:t>
      </w:r>
      <w:r w:rsidR="00B66F40" w:rsidRPr="003B7408">
        <w:rPr>
          <w:b/>
          <w:bCs/>
        </w:rPr>
        <w:tab/>
        <w:t>принять эффективные меры по борьбе с предрассудками и дискриминацией по признаку цвета кожи, языка, религии, национального или этнического происхождения, сексуальной ориентации и гендерной идентичности и облегчить находящимся в неблагоприятном положении и маргинализированным группам доступ к экономическим, социальным и культурным правам, уделяя особое внимание занятости, здравоохранению и образованию;</w:t>
      </w:r>
    </w:p>
    <w:p w14:paraId="4AE97F57" w14:textId="335F5FA8" w:rsidR="00B66F40" w:rsidRPr="003B7408" w:rsidRDefault="003B7408" w:rsidP="00B66F40">
      <w:pPr>
        <w:pStyle w:val="SingleTxtG"/>
        <w:rPr>
          <w:b/>
          <w:bCs/>
        </w:rPr>
      </w:pPr>
      <w:r w:rsidRPr="003B7408">
        <w:rPr>
          <w:b/>
          <w:bCs/>
        </w:rPr>
        <w:tab/>
      </w:r>
      <w:r w:rsidR="00B66F40" w:rsidRPr="003B7408">
        <w:rPr>
          <w:b/>
          <w:bCs/>
        </w:rPr>
        <w:t>c)</w:t>
      </w:r>
      <w:r w:rsidR="00B66F40" w:rsidRPr="003B7408">
        <w:rPr>
          <w:b/>
          <w:bCs/>
        </w:rPr>
        <w:tab/>
        <w:t>осуществлять систематический сбор дезагрегированных статистических данных об уровне осуществления прав, закрепленных в Пакте, находящимися в неблагоприятном положении и маргинализированными лицами и группами.</w:t>
      </w:r>
    </w:p>
    <w:p w14:paraId="7AC71C52" w14:textId="77777777" w:rsidR="00B66F40" w:rsidRDefault="00B66F40" w:rsidP="003B7408">
      <w:pPr>
        <w:pStyle w:val="H23G"/>
      </w:pPr>
      <w:r>
        <w:tab/>
      </w:r>
      <w:r>
        <w:tab/>
        <w:t>Рома</w:t>
      </w:r>
    </w:p>
    <w:p w14:paraId="43966F53" w14:textId="4D5CED58" w:rsidR="00B66F40" w:rsidRDefault="00B66F40" w:rsidP="00B66F40">
      <w:pPr>
        <w:pStyle w:val="SingleTxtG"/>
      </w:pPr>
      <w:r>
        <w:t>14.</w:t>
      </w:r>
      <w:r>
        <w:tab/>
        <w:t>Отмечая усилия государства-участника по содействию доступу рома к экономическим, социальным и культурным правам, Комитет обеспокоен тем, что члены общины рома продолжают сталкиваться со стигматизацией и широко распространенной дискриминацией, особенно в плане доступа к государственным услугам (ст</w:t>
      </w:r>
      <w:r w:rsidR="003B7408">
        <w:t>.</w:t>
      </w:r>
      <w:r>
        <w:t xml:space="preserve"> 2 (2)).</w:t>
      </w:r>
    </w:p>
    <w:p w14:paraId="7D398E9A" w14:textId="77777777" w:rsidR="00B66F40" w:rsidRPr="003B7408" w:rsidRDefault="00B66F40" w:rsidP="00B66F40">
      <w:pPr>
        <w:pStyle w:val="SingleTxtG"/>
        <w:rPr>
          <w:b/>
          <w:bCs/>
        </w:rPr>
      </w:pPr>
      <w:r>
        <w:t>15.</w:t>
      </w:r>
      <w:r>
        <w:tab/>
      </w:r>
      <w:r w:rsidRPr="003B7408">
        <w:rPr>
          <w:b/>
          <w:bCs/>
        </w:rPr>
        <w:t>Комитет рекомендует государству-участнику активизировать усилия по социальной и экономической интеграции рома, уделяя особое внимание женщинам и детям из числа рома. Он рекомендует, в частности, государству-участнику усилить политические меры, в том числе путем принятия и реализации национальной стратегии интеграции рома, с целью решения проблемы социально-экономического неравенства и дискриминации, с которой сталкиваются рома в доступе к государственным услугам, занятости, надлежащему жилью, образованию и здравоохранению. Комитет также рекомендует принимать упреждающие меры по борьбе со стигматизацией и предрассудками в отношении рома, в том числе путем проведения информационно-просветительских кампаний.</w:t>
      </w:r>
    </w:p>
    <w:p w14:paraId="2420A6C7" w14:textId="77777777" w:rsidR="00B66F40" w:rsidRDefault="00B66F40" w:rsidP="00422D4E">
      <w:pPr>
        <w:pStyle w:val="H23G"/>
      </w:pPr>
      <w:r>
        <w:lastRenderedPageBreak/>
        <w:tab/>
      </w:r>
      <w:r>
        <w:tab/>
        <w:t>Неграждане</w:t>
      </w:r>
    </w:p>
    <w:p w14:paraId="13AAEB73" w14:textId="70FF4E5A" w:rsidR="00B66F40" w:rsidRDefault="00B66F40" w:rsidP="00B66F40">
      <w:pPr>
        <w:pStyle w:val="SingleTxtG"/>
      </w:pPr>
      <w:r>
        <w:t>16.</w:t>
      </w:r>
      <w:r>
        <w:tab/>
        <w:t xml:space="preserve">Комитет приветствует вступление в силу в 2019 году Закона о прекращении присвоения статуса негражданина детям, который применяется к детям, родившимся после 1 января 2020 года, и прогресс, достигнутый государством-участником в деле натурализации лиц, проживающих в Латвии без гражданства и относимых к отдельной правовой категории неграждан. Вместе с тем Комитет выражает обеспокоенность по поводу того, что в 2021 году в государстве-участнике по-прежнему насчитывается около 209 </w:t>
      </w:r>
      <w:r w:rsidR="00422D4E">
        <w:t>000</w:t>
      </w:r>
      <w:r>
        <w:t xml:space="preserve"> неграждан и что в отношении неграждан сохраняется дискриминация, </w:t>
      </w:r>
      <w:r w:rsidRPr="00422D4E">
        <w:rPr>
          <w:spacing w:val="-2"/>
        </w:rPr>
        <w:t>в</w:t>
      </w:r>
      <w:r w:rsidR="00422D4E" w:rsidRPr="00422D4E">
        <w:rPr>
          <w:spacing w:val="-2"/>
        </w:rPr>
        <w:t> </w:t>
      </w:r>
      <w:r w:rsidRPr="00422D4E">
        <w:rPr>
          <w:spacing w:val="-2"/>
        </w:rPr>
        <w:t>частности в осуществлении экономических, социальных и культурных прав (ст</w:t>
      </w:r>
      <w:r w:rsidR="00422D4E" w:rsidRPr="00422D4E">
        <w:rPr>
          <w:spacing w:val="-2"/>
        </w:rPr>
        <w:t>.</w:t>
      </w:r>
      <w:r w:rsidRPr="00422D4E">
        <w:rPr>
          <w:spacing w:val="-2"/>
        </w:rPr>
        <w:t xml:space="preserve"> 2 (2)).</w:t>
      </w:r>
    </w:p>
    <w:p w14:paraId="1F175560" w14:textId="77777777" w:rsidR="00B66F40" w:rsidRPr="00422D4E" w:rsidRDefault="00B66F40" w:rsidP="00B66F40">
      <w:pPr>
        <w:pStyle w:val="SingleTxtG"/>
        <w:rPr>
          <w:b/>
          <w:bCs/>
        </w:rPr>
      </w:pPr>
      <w:r>
        <w:t>17.</w:t>
      </w:r>
      <w:r>
        <w:tab/>
      </w:r>
      <w:r w:rsidRPr="00422D4E">
        <w:rPr>
          <w:b/>
          <w:bCs/>
        </w:rPr>
        <w:t>Комитет рекомендует государству-участнику активизировать усилия по содействию доступу к натурализации и поэтапному отказу от понятия отдельной правовой категории неграждан, тем самым постепенно сокращая и окончательно ликвидируя число лиц без гражданства. Он также рекомендует государству-участнику принять адресные меры для обеспечения того, чтобы лица, которые в настоящее время имеют статус негражданина, имели доступ к экономическим, социальным и культурным правам, включая равенство возможностей и обращения в сфере занятости, без какой-либо дискриминации.</w:t>
      </w:r>
    </w:p>
    <w:p w14:paraId="5D32F8FF" w14:textId="77777777" w:rsidR="00B66F40" w:rsidRDefault="00B66F40" w:rsidP="00422D4E">
      <w:pPr>
        <w:pStyle w:val="H23G"/>
      </w:pPr>
      <w:r>
        <w:tab/>
      </w:r>
      <w:r>
        <w:tab/>
        <w:t>Просители убежища и беженцы</w:t>
      </w:r>
    </w:p>
    <w:p w14:paraId="07874687" w14:textId="34143F32" w:rsidR="00B66F40" w:rsidRDefault="00B66F40" w:rsidP="00B66F40">
      <w:pPr>
        <w:pStyle w:val="SingleTxtG"/>
      </w:pPr>
      <w:r>
        <w:t>18.</w:t>
      </w:r>
      <w:r>
        <w:tab/>
        <w:t>Комитет обеспокоен низким уровнем интеграции просителей убежища, беженцев и лиц, пользующихся дополнительной защитой, в общество и ограниченным осуществлением ими некоторых экономических, социальных и культурных прав. Он</w:t>
      </w:r>
      <w:r w:rsidR="00422D4E">
        <w:t> </w:t>
      </w:r>
      <w:r>
        <w:t>особенно обеспокоен высоким уровнем бедности среди просителей убежища, беженцев и лиц, пользующихся дополнительной защитой, поскольку сумма предоставляемых им социальных пособий остается значительно ниже черты бедности (ст</w:t>
      </w:r>
      <w:r w:rsidR="00422D4E">
        <w:t>.</w:t>
      </w:r>
      <w:r>
        <w:t xml:space="preserve"> 2 (2)).</w:t>
      </w:r>
    </w:p>
    <w:p w14:paraId="6BA94E21" w14:textId="77777777" w:rsidR="00B66F40" w:rsidRPr="00422D4E" w:rsidRDefault="00B66F40" w:rsidP="00B66F40">
      <w:pPr>
        <w:pStyle w:val="SingleTxtG"/>
        <w:rPr>
          <w:b/>
          <w:bCs/>
        </w:rPr>
      </w:pPr>
      <w:r>
        <w:t>19.</w:t>
      </w:r>
      <w:r>
        <w:tab/>
      </w:r>
      <w:r w:rsidRPr="00422D4E">
        <w:rPr>
          <w:b/>
          <w:bCs/>
        </w:rPr>
        <w:t>Комитет рекомендует государству-участнику разработать стратегию социальной и экономической интеграции просителей убежища, беженцев и лиц, пользующихся дополнительной защитой, которая поддерживала бы их недискриминационный доступ к государственным услугам и обеспечивала бы целевую поддержку в изучении языка, обеспечении надлежащего жилья и трудоустройстве. Он также рекомендует государству-участнику принять адресные меры по защите их от бедности и обеспечить в случае необходимости доступность мер социальной защиты, достаточных для обеспечения им адекватного уровня жизни.</w:t>
      </w:r>
    </w:p>
    <w:p w14:paraId="592744D1" w14:textId="77777777" w:rsidR="00B66F40" w:rsidRDefault="00B66F40" w:rsidP="00422D4E">
      <w:pPr>
        <w:pStyle w:val="H23G"/>
      </w:pPr>
      <w:r>
        <w:tab/>
      </w:r>
      <w:r>
        <w:tab/>
        <w:t>Равенство мужчин и женщин</w:t>
      </w:r>
    </w:p>
    <w:p w14:paraId="5287F771" w14:textId="2D9FFBD9" w:rsidR="00B66F40" w:rsidRDefault="00B66F40" w:rsidP="00B66F40">
      <w:pPr>
        <w:pStyle w:val="SingleTxtG"/>
      </w:pPr>
      <w:r>
        <w:t>20.</w:t>
      </w:r>
      <w:r>
        <w:tab/>
        <w:t>Комитет признает усилия государства-участника по решению проблемы гендерного неравенства, которые включают соответствующие политику, планы и программы, а также его достижения в отношении представленности женщин на руководящих должностях, доступа женщин к научной деятельности и их участия в ней. Однако Комитет по-прежнему обеспокоен тем, что гендерный разрыв в оплате труда сохраняется и что большинство женщин продолжают работать в секторах с низкой средней заработной платой, включая гостиничный сектор и домашний труд. Он также обеспокоен тем, что, несмотря на предпринимаемые государством-участником усилия, женщины по-прежнему достаточно редко занимают руководящие и директивные должности как в частном, так и в государственном секторах, в том числе на государственной службе (ст</w:t>
      </w:r>
      <w:r w:rsidR="00422D4E">
        <w:t>.</w:t>
      </w:r>
      <w:r>
        <w:t xml:space="preserve"> 3).</w:t>
      </w:r>
    </w:p>
    <w:p w14:paraId="452C8B02" w14:textId="6B2A6986" w:rsidR="00B66F40" w:rsidRPr="00422D4E" w:rsidRDefault="00B66F40" w:rsidP="00B66F40">
      <w:pPr>
        <w:pStyle w:val="SingleTxtG"/>
        <w:rPr>
          <w:b/>
          <w:bCs/>
        </w:rPr>
      </w:pPr>
      <w:r>
        <w:t>21.</w:t>
      </w:r>
      <w:r>
        <w:tab/>
      </w:r>
      <w:r w:rsidRPr="00422D4E">
        <w:rPr>
          <w:b/>
          <w:bCs/>
        </w:rPr>
        <w:t>Комитет рекомендует государству-участнику активизировать усилия по сокращению гендерного разрыва в оплате труда путем решения проблемы вертикальной и горизонтальной гендерной сегрегации на рынке труда, в том числе посредством проведения информационно-просветительских кампаний, а</w:t>
      </w:r>
      <w:r w:rsidR="00422D4E">
        <w:rPr>
          <w:b/>
          <w:bCs/>
        </w:rPr>
        <w:t> </w:t>
      </w:r>
      <w:r w:rsidRPr="00422D4E">
        <w:rPr>
          <w:b/>
          <w:bCs/>
        </w:rPr>
        <w:t xml:space="preserve">также образования и профессиональной подготовки в целях обеспечения равных возможностей для карьерного роста. Он также рекомендует государству-участнику продолжать расширение представленности женщин на всех уровнях государственной службы, особенно на руководящих и директивных должностях, </w:t>
      </w:r>
      <w:r w:rsidRPr="00422D4E">
        <w:rPr>
          <w:b/>
          <w:bCs/>
        </w:rPr>
        <w:lastRenderedPageBreak/>
        <w:t>а также на управленческих должностях в частном секторе. Комитет также обращает внимание на рекомендации Комитета по ликвидации дискриминации в отношении женщин (CEDAW/C/LVA/CO/4-7).</w:t>
      </w:r>
    </w:p>
    <w:p w14:paraId="58DDA736" w14:textId="77777777" w:rsidR="00B66F40" w:rsidRDefault="00B66F40" w:rsidP="00422D4E">
      <w:pPr>
        <w:pStyle w:val="H23G"/>
      </w:pPr>
      <w:r>
        <w:tab/>
      </w:r>
      <w:r>
        <w:tab/>
        <w:t>Безработица</w:t>
      </w:r>
    </w:p>
    <w:p w14:paraId="4A64BA81" w14:textId="77777777" w:rsidR="00B66F40" w:rsidRDefault="00B66F40" w:rsidP="00B66F40">
      <w:pPr>
        <w:pStyle w:val="SingleTxtG"/>
      </w:pPr>
      <w:r>
        <w:t>22.</w:t>
      </w:r>
      <w:r>
        <w:tab/>
        <w:t>Комитет признает, что неформальная занятость в государстве-участнике в период с 2012 по 2019 год сократилась на 55 процентов, а уровень безработицы снизился с 15 процентов в 2012 году до 6,5 процента в 2019 году. Комитет с обеспокоенностью отмечает, что, несмотря на предпринимаемые государством-участником усилия:</w:t>
      </w:r>
    </w:p>
    <w:p w14:paraId="1553B252" w14:textId="551F2C8B" w:rsidR="00B66F40" w:rsidRDefault="00422D4E" w:rsidP="00B66F40">
      <w:pPr>
        <w:pStyle w:val="SingleTxtG"/>
      </w:pPr>
      <w:r>
        <w:tab/>
      </w:r>
      <w:r w:rsidR="00B66F40">
        <w:t>a)</w:t>
      </w:r>
      <w:r w:rsidR="00B66F40">
        <w:tab/>
        <w:t xml:space="preserve">возможности трудоустройства в некоторых регионах все еще ограничены, поскольку </w:t>
      </w:r>
      <w:proofErr w:type="spellStart"/>
      <w:r w:rsidR="00B66F40">
        <w:t>бо́льшая</w:t>
      </w:r>
      <w:proofErr w:type="spellEnd"/>
      <w:r w:rsidR="00B66F40">
        <w:t xml:space="preserve"> часть экономической деятельности сосредоточена в Риге и близлежащих регионах;</w:t>
      </w:r>
    </w:p>
    <w:p w14:paraId="46ECA3E5" w14:textId="27FCBBDF" w:rsidR="00B66F40" w:rsidRDefault="00422D4E" w:rsidP="00B66F40">
      <w:pPr>
        <w:pStyle w:val="SingleTxtG"/>
      </w:pPr>
      <w:r>
        <w:tab/>
      </w:r>
      <w:r w:rsidR="00B66F40">
        <w:t>b)</w:t>
      </w:r>
      <w:r w:rsidR="00B66F40">
        <w:tab/>
        <w:t>некоторые группы по-прежнему в несоразмерно большей степени затронуты безработицей, включая рома, неграждан, лиц, принадлежащих к группам меньшинств, лиц старше 50 лет и людей с инвалидностью;</w:t>
      </w:r>
    </w:p>
    <w:p w14:paraId="7F585331" w14:textId="658E0EA8" w:rsidR="00B66F40" w:rsidRDefault="00422D4E" w:rsidP="00B66F40">
      <w:pPr>
        <w:pStyle w:val="SingleTxtG"/>
      </w:pPr>
      <w:r>
        <w:tab/>
      </w:r>
      <w:r w:rsidR="00B66F40">
        <w:t>c)</w:t>
      </w:r>
      <w:r w:rsidR="00B66F40">
        <w:tab/>
        <w:t>поправки, внесенные в трудовое законодательство в 2018 году, предусматривают более слабую защиту прав трудящихся, в том числе в случае расторжения трудового договора по инициативе работодателя (ст</w:t>
      </w:r>
      <w:r>
        <w:t>.</w:t>
      </w:r>
      <w:r w:rsidR="00B66F40">
        <w:t xml:space="preserve"> 6).</w:t>
      </w:r>
    </w:p>
    <w:p w14:paraId="7A7C782E" w14:textId="77777777" w:rsidR="00B66F40" w:rsidRPr="00422D4E" w:rsidRDefault="00B66F40" w:rsidP="00B66F40">
      <w:pPr>
        <w:pStyle w:val="SingleTxtG"/>
        <w:rPr>
          <w:b/>
          <w:bCs/>
        </w:rPr>
      </w:pPr>
      <w:r>
        <w:t>23.</w:t>
      </w:r>
      <w:r>
        <w:tab/>
      </w:r>
      <w:r w:rsidRPr="00422D4E">
        <w:rPr>
          <w:b/>
          <w:bCs/>
        </w:rPr>
        <w:t>Комитет рекомендует государству-участнику:</w:t>
      </w:r>
    </w:p>
    <w:p w14:paraId="141B86CF" w14:textId="15D5415D" w:rsidR="00B66F40" w:rsidRPr="00422D4E" w:rsidRDefault="00422D4E" w:rsidP="00B66F40">
      <w:pPr>
        <w:pStyle w:val="SingleTxtG"/>
        <w:rPr>
          <w:b/>
          <w:bCs/>
        </w:rPr>
      </w:pPr>
      <w:r w:rsidRPr="00422D4E">
        <w:rPr>
          <w:b/>
          <w:bCs/>
        </w:rPr>
        <w:tab/>
      </w:r>
      <w:r w:rsidR="00B66F40" w:rsidRPr="00422D4E">
        <w:rPr>
          <w:b/>
          <w:bCs/>
        </w:rPr>
        <w:t>a)</w:t>
      </w:r>
      <w:r w:rsidR="00B66F40" w:rsidRPr="00422D4E">
        <w:rPr>
          <w:b/>
          <w:bCs/>
        </w:rPr>
        <w:tab/>
        <w:t>продолжать усилия по сокращению безработицы, в том числе долгосрочной, во всех регионах страны;</w:t>
      </w:r>
    </w:p>
    <w:p w14:paraId="7F0F5DAE" w14:textId="313949B4" w:rsidR="00B66F40" w:rsidRPr="00422D4E" w:rsidRDefault="00422D4E" w:rsidP="00B66F40">
      <w:pPr>
        <w:pStyle w:val="SingleTxtG"/>
        <w:rPr>
          <w:b/>
          <w:bCs/>
        </w:rPr>
      </w:pPr>
      <w:r w:rsidRPr="00422D4E">
        <w:rPr>
          <w:b/>
          <w:bCs/>
        </w:rPr>
        <w:tab/>
      </w:r>
      <w:r w:rsidR="00B66F40" w:rsidRPr="00422D4E">
        <w:rPr>
          <w:b/>
          <w:bCs/>
        </w:rPr>
        <w:t>b)</w:t>
      </w:r>
      <w:r w:rsidR="00B66F40" w:rsidRPr="00422D4E">
        <w:rPr>
          <w:b/>
          <w:bCs/>
        </w:rPr>
        <w:tab/>
        <w:t>продолжать усилия по поддержке лиц из числа рома в получении доступа к занятости, в том числе путем реализации адресных позитивных мер и содействия их доступу к возможностям технического и профессионального обучения, и обеспечить, чтобы программы, способствующие интеграции рома на рынке труда, не приводили к их неизменной концентрации на низкоквалифицированных рабочих местах и в неформальном секторе экономики;</w:t>
      </w:r>
    </w:p>
    <w:p w14:paraId="0B89DC0B" w14:textId="7DCD4BB7" w:rsidR="00B66F40" w:rsidRPr="00422D4E" w:rsidRDefault="00422D4E" w:rsidP="00B66F40">
      <w:pPr>
        <w:pStyle w:val="SingleTxtG"/>
        <w:rPr>
          <w:b/>
          <w:bCs/>
        </w:rPr>
      </w:pPr>
      <w:r w:rsidRPr="00422D4E">
        <w:rPr>
          <w:b/>
          <w:bCs/>
        </w:rPr>
        <w:tab/>
      </w:r>
      <w:r w:rsidR="00B66F40" w:rsidRPr="00422D4E">
        <w:rPr>
          <w:b/>
          <w:bCs/>
        </w:rPr>
        <w:t>c)</w:t>
      </w:r>
      <w:r w:rsidR="00B66F40" w:rsidRPr="00422D4E">
        <w:rPr>
          <w:b/>
          <w:bCs/>
        </w:rPr>
        <w:tab/>
        <w:t>принять меры для обеспечения того, чтобы языковые законы и политика не приводили к прямой или косвенной дискриминации лиц, принадлежащих к группам меньшинств, при получении доступа к занятости;</w:t>
      </w:r>
    </w:p>
    <w:p w14:paraId="42CB40FA" w14:textId="47DE96B4" w:rsidR="00B66F40" w:rsidRPr="00422D4E" w:rsidRDefault="00422D4E" w:rsidP="00B66F40">
      <w:pPr>
        <w:pStyle w:val="SingleTxtG"/>
        <w:rPr>
          <w:b/>
          <w:bCs/>
        </w:rPr>
      </w:pPr>
      <w:r w:rsidRPr="00422D4E">
        <w:rPr>
          <w:b/>
          <w:bCs/>
        </w:rPr>
        <w:tab/>
      </w:r>
      <w:r w:rsidR="00B66F40" w:rsidRPr="00422D4E">
        <w:rPr>
          <w:b/>
          <w:bCs/>
        </w:rPr>
        <w:t>d)</w:t>
      </w:r>
      <w:r w:rsidR="00B66F40" w:rsidRPr="00422D4E">
        <w:rPr>
          <w:b/>
          <w:bCs/>
        </w:rPr>
        <w:tab/>
        <w:t>продолжать решать проблемы, с которыми сталкиваются лица старше 50 лет при трудоустройстве;</w:t>
      </w:r>
    </w:p>
    <w:p w14:paraId="0A888C64" w14:textId="41484E88" w:rsidR="00B66F40" w:rsidRPr="00422D4E" w:rsidRDefault="00422D4E" w:rsidP="00B66F40">
      <w:pPr>
        <w:pStyle w:val="SingleTxtG"/>
        <w:rPr>
          <w:b/>
          <w:bCs/>
        </w:rPr>
      </w:pPr>
      <w:r w:rsidRPr="00422D4E">
        <w:rPr>
          <w:b/>
          <w:bCs/>
        </w:rPr>
        <w:tab/>
      </w:r>
      <w:r w:rsidR="00B66F40" w:rsidRPr="00422D4E">
        <w:rPr>
          <w:b/>
          <w:bCs/>
        </w:rPr>
        <w:t>e)</w:t>
      </w:r>
      <w:r w:rsidR="00B66F40" w:rsidRPr="00422D4E">
        <w:rPr>
          <w:b/>
          <w:bCs/>
        </w:rPr>
        <w:tab/>
        <w:t xml:space="preserve">содействовать доступу лиц с инвалидностью к занятости, в том числе путем принятия временных специальных мер, таких как квоты и стимулирование работодателей к найму лиц с инвалидностью, а также путем гарантирования работникам с инвалидностью разумного приспособления на рабочем месте как в частном, так и в государственном секторе и во всех сферах экономики; </w:t>
      </w:r>
    </w:p>
    <w:p w14:paraId="337E9C70" w14:textId="0DF99AC4" w:rsidR="00B66F40" w:rsidRPr="00422D4E" w:rsidRDefault="00422D4E" w:rsidP="00B66F40">
      <w:pPr>
        <w:pStyle w:val="SingleTxtG"/>
        <w:rPr>
          <w:b/>
          <w:bCs/>
        </w:rPr>
      </w:pPr>
      <w:r w:rsidRPr="00422D4E">
        <w:rPr>
          <w:b/>
          <w:bCs/>
        </w:rPr>
        <w:tab/>
      </w:r>
      <w:r w:rsidR="00B66F40" w:rsidRPr="00422D4E">
        <w:rPr>
          <w:b/>
          <w:bCs/>
        </w:rPr>
        <w:t>f)</w:t>
      </w:r>
      <w:r w:rsidR="00B66F40" w:rsidRPr="00422D4E">
        <w:rPr>
          <w:b/>
          <w:bCs/>
        </w:rPr>
        <w:tab/>
        <w:t>рассмотреть возможность внесения изменений и дополнений в трудовое законодательство в консультации с социальными партнерами с целью обеспечения достаточной защиты прав работников, в том числе в случаях расторжения трудового договора по инициативе работодателя.</w:t>
      </w:r>
    </w:p>
    <w:p w14:paraId="1B4452CD" w14:textId="77777777" w:rsidR="00B66F40" w:rsidRDefault="00B66F40" w:rsidP="008D3711">
      <w:pPr>
        <w:pStyle w:val="H23G"/>
      </w:pPr>
      <w:r>
        <w:tab/>
      </w:r>
      <w:r>
        <w:tab/>
        <w:t>Минимальная заработная плата</w:t>
      </w:r>
    </w:p>
    <w:p w14:paraId="27293B58" w14:textId="00D9B563" w:rsidR="00B66F40" w:rsidRDefault="00B66F40" w:rsidP="00B66F40">
      <w:pPr>
        <w:pStyle w:val="SingleTxtG"/>
      </w:pPr>
      <w:r>
        <w:t>24.</w:t>
      </w:r>
      <w:r>
        <w:tab/>
        <w:t>Комитет отмечает недавнее повышение минимального размера заработной платы. Однако он обеспокоен тем, что минимальная заработная плата остается недостаточной для обеспечения достойной жизни трудящихся и их семей и что она не подлежит регулярной корректировке с учетом стоимости жизни (ст</w:t>
      </w:r>
      <w:r w:rsidR="008D3711">
        <w:t>.</w:t>
      </w:r>
      <w:r>
        <w:t xml:space="preserve"> 7).</w:t>
      </w:r>
    </w:p>
    <w:p w14:paraId="73D673A3" w14:textId="34C36996" w:rsidR="00B66F40" w:rsidRPr="008D3711" w:rsidRDefault="00B66F40" w:rsidP="00B66F40">
      <w:pPr>
        <w:pStyle w:val="SingleTxtG"/>
        <w:rPr>
          <w:b/>
          <w:bCs/>
        </w:rPr>
      </w:pPr>
      <w:r>
        <w:t>25.</w:t>
      </w:r>
      <w:r>
        <w:tab/>
      </w:r>
      <w:r w:rsidRPr="008D3711">
        <w:rPr>
          <w:b/>
          <w:bCs/>
        </w:rPr>
        <w:t xml:space="preserve">Комитет рекомендует государству-участнику обеспечить совместно с социальными партнерами периодический пересмотр минимальной заработной платы с целью ее индексации с учетом стоимости жизни, с тем чтобы </w:t>
      </w:r>
      <w:r w:rsidRPr="008D3711">
        <w:rPr>
          <w:b/>
          <w:bCs/>
        </w:rPr>
        <w:lastRenderedPageBreak/>
        <w:t>гарантировать трудящимся и их семьям достойный уровень жизни. Комитет обращает внимание государства-участника на свое замечание общего порядка</w:t>
      </w:r>
      <w:r w:rsidR="008D3711">
        <w:rPr>
          <w:b/>
          <w:bCs/>
        </w:rPr>
        <w:t> </w:t>
      </w:r>
      <w:r w:rsidRPr="008D3711">
        <w:rPr>
          <w:b/>
          <w:bCs/>
        </w:rPr>
        <w:t>№</w:t>
      </w:r>
      <w:r w:rsidR="008D3711">
        <w:rPr>
          <w:b/>
          <w:bCs/>
        </w:rPr>
        <w:t> </w:t>
      </w:r>
      <w:r w:rsidRPr="008D3711">
        <w:rPr>
          <w:b/>
          <w:bCs/>
        </w:rPr>
        <w:t>23 (2016) о праве на справедливые и благоприятные условия труда.</w:t>
      </w:r>
    </w:p>
    <w:p w14:paraId="051F17CC" w14:textId="77777777" w:rsidR="00B66F40" w:rsidRDefault="00B66F40" w:rsidP="008D3711">
      <w:pPr>
        <w:pStyle w:val="H23G"/>
      </w:pPr>
      <w:r>
        <w:tab/>
      </w:r>
      <w:r>
        <w:tab/>
        <w:t>Охрана труда и техника безопасности</w:t>
      </w:r>
    </w:p>
    <w:p w14:paraId="14E0B006" w14:textId="629B996D" w:rsidR="00B66F40" w:rsidRDefault="00B66F40" w:rsidP="00B66F40">
      <w:pPr>
        <w:pStyle w:val="SingleTxtG"/>
      </w:pPr>
      <w:r>
        <w:t>26.</w:t>
      </w:r>
      <w:r>
        <w:tab/>
        <w:t>Принимая к сведению информацию о снижении количества производственных травм и смертельных случаев в последние годы, Комитет по-прежнему обеспокоен большим количеством несчастных случаев на производстве, особенно тяжелых несчастных случаев и несчастных случаев со смертельным исходом, а также концентрацией несчастных случаев со смертельным исходом в секторах обрабатывающей промышленности, транспорта и складского хозяйства, оптовой и розничной торговли (ст</w:t>
      </w:r>
      <w:r w:rsidR="008D3711">
        <w:t>.</w:t>
      </w:r>
      <w:r>
        <w:t xml:space="preserve"> 7).</w:t>
      </w:r>
    </w:p>
    <w:p w14:paraId="0ACD9187" w14:textId="77777777" w:rsidR="00B66F40" w:rsidRPr="008D3711" w:rsidRDefault="00B66F40" w:rsidP="00B66F40">
      <w:pPr>
        <w:pStyle w:val="SingleTxtG"/>
        <w:rPr>
          <w:b/>
          <w:bCs/>
        </w:rPr>
      </w:pPr>
      <w:r>
        <w:t>27.</w:t>
      </w:r>
      <w:r>
        <w:tab/>
      </w:r>
      <w:r w:rsidRPr="008D3711">
        <w:rPr>
          <w:b/>
          <w:bCs/>
        </w:rPr>
        <w:t>Комитет рекомендует государству-участнику удвоить усилия по сокращению количества производственных травм и несчастных случаев со смертельным исходом, уделяя при этом особое внимание секторам с высоким риском несчастных случаев, в том числе путем повышения осведомленности работодателей и работников о технике безопасности на рабочем месте, обеспечения принятия более строгих мер защиты на рабочем месте и укрепления трудовых инспекций, в том числе на малых и средних предприятиях и в неформальном секторе. Кроме того, Комитет рекомендует государству-участнику ратифицировать Конвенцию 1993 года о предотвращении крупных промышленных аварий (№ 174) Международной организации труда.</w:t>
      </w:r>
    </w:p>
    <w:p w14:paraId="0B549621" w14:textId="77777777" w:rsidR="00B66F40" w:rsidRDefault="00B66F40" w:rsidP="008D3711">
      <w:pPr>
        <w:pStyle w:val="H23G"/>
      </w:pPr>
      <w:r>
        <w:tab/>
      </w:r>
      <w:r>
        <w:tab/>
        <w:t>Социальное обеспечение</w:t>
      </w:r>
    </w:p>
    <w:p w14:paraId="4710184D" w14:textId="4F2FA76F" w:rsidR="00B66F40" w:rsidRDefault="00B66F40" w:rsidP="00B66F40">
      <w:pPr>
        <w:pStyle w:val="SingleTxtG"/>
      </w:pPr>
      <w:r>
        <w:t>28.</w:t>
      </w:r>
      <w:r>
        <w:tab/>
        <w:t>Комитет обеспокоен снижением уровня государственных средств, выделяемых на программы социального обеспечения, и отмечает, что размер государственной пенсии недостаточен и по-прежнему ниже уровня относительной бедности. Комитет также обеспокоен тем, что минимальный размер социальной поддержки, предоставляемой в случаях нетрудоспособности, инвалидности, безработицы и по старости, слишком низок и недостаточен для обеспечения получателям адекватного уровня жизни (ст</w:t>
      </w:r>
      <w:r w:rsidR="008D3711">
        <w:t>.</w:t>
      </w:r>
      <w:r>
        <w:t xml:space="preserve"> 9).</w:t>
      </w:r>
    </w:p>
    <w:p w14:paraId="4F81112C" w14:textId="77777777" w:rsidR="00B66F40" w:rsidRPr="008D3711" w:rsidRDefault="00B66F40" w:rsidP="00B66F40">
      <w:pPr>
        <w:pStyle w:val="SingleTxtG"/>
        <w:rPr>
          <w:b/>
          <w:bCs/>
        </w:rPr>
      </w:pPr>
      <w:r>
        <w:t>29.</w:t>
      </w:r>
      <w:r>
        <w:tab/>
      </w:r>
      <w:r w:rsidRPr="008D3711">
        <w:rPr>
          <w:b/>
          <w:bCs/>
        </w:rPr>
        <w:t>Комитет рекомендует государству-участнику:</w:t>
      </w:r>
    </w:p>
    <w:p w14:paraId="257C9E9A" w14:textId="72372F8D" w:rsidR="00B66F40" w:rsidRPr="008D3711" w:rsidRDefault="008D3711" w:rsidP="00B66F40">
      <w:pPr>
        <w:pStyle w:val="SingleTxtG"/>
        <w:rPr>
          <w:b/>
          <w:bCs/>
        </w:rPr>
      </w:pPr>
      <w:r w:rsidRPr="008D3711">
        <w:rPr>
          <w:b/>
          <w:bCs/>
        </w:rPr>
        <w:tab/>
      </w:r>
      <w:r w:rsidR="00B66F40" w:rsidRPr="008D3711">
        <w:rPr>
          <w:b/>
          <w:bCs/>
        </w:rPr>
        <w:t>a)</w:t>
      </w:r>
      <w:r w:rsidR="00B66F40" w:rsidRPr="008D3711">
        <w:rPr>
          <w:b/>
          <w:bCs/>
        </w:rPr>
        <w:tab/>
        <w:t>увеличить бюджетные ассигнования на социальное обеспечение;</w:t>
      </w:r>
    </w:p>
    <w:p w14:paraId="38DD36B7" w14:textId="4A283972" w:rsidR="00B66F40" w:rsidRPr="008D3711" w:rsidRDefault="008D3711" w:rsidP="00B66F40">
      <w:pPr>
        <w:pStyle w:val="SingleTxtG"/>
        <w:rPr>
          <w:b/>
          <w:bCs/>
        </w:rPr>
      </w:pPr>
      <w:r w:rsidRPr="008D3711">
        <w:rPr>
          <w:b/>
          <w:bCs/>
        </w:rPr>
        <w:tab/>
      </w:r>
      <w:r w:rsidR="00B66F40" w:rsidRPr="008D3711">
        <w:rPr>
          <w:b/>
          <w:bCs/>
        </w:rPr>
        <w:t>b)</w:t>
      </w:r>
      <w:r w:rsidR="00B66F40" w:rsidRPr="008D3711">
        <w:rPr>
          <w:b/>
          <w:bCs/>
        </w:rPr>
        <w:tab/>
        <w:t>провести обзор системы социального обеспечения и обеспечить регулярную индексацию социальных выплат с учетом реальной стоимости жизни, чтобы обеспечить бенефициарам достаточный жизненный уровень;</w:t>
      </w:r>
    </w:p>
    <w:p w14:paraId="1988C9DF" w14:textId="0430A2C2" w:rsidR="00B66F40" w:rsidRPr="008D3711" w:rsidRDefault="008D3711" w:rsidP="00B66F40">
      <w:pPr>
        <w:pStyle w:val="SingleTxtG"/>
        <w:rPr>
          <w:b/>
          <w:bCs/>
        </w:rPr>
      </w:pPr>
      <w:r w:rsidRPr="008D3711">
        <w:rPr>
          <w:b/>
          <w:bCs/>
        </w:rPr>
        <w:tab/>
      </w:r>
      <w:r w:rsidR="00B66F40" w:rsidRPr="008D3711">
        <w:rPr>
          <w:b/>
          <w:bCs/>
        </w:rPr>
        <w:t>c)</w:t>
      </w:r>
      <w:r w:rsidR="00B66F40" w:rsidRPr="008D3711">
        <w:rPr>
          <w:b/>
          <w:bCs/>
        </w:rPr>
        <w:tab/>
        <w:t>обеспечить, чтобы размер государственной пенсии был достаточным для обеспечения бенефициарам надлежащего уровня жизни, и сократить число пенсионеров, подверженных риску бедности;</w:t>
      </w:r>
    </w:p>
    <w:p w14:paraId="2FB53D1D" w14:textId="58E0A5DF" w:rsidR="00B66F40" w:rsidRPr="008D3711" w:rsidRDefault="008D3711" w:rsidP="00B66F40">
      <w:pPr>
        <w:pStyle w:val="SingleTxtG"/>
        <w:rPr>
          <w:b/>
          <w:bCs/>
        </w:rPr>
      </w:pPr>
      <w:r w:rsidRPr="008D3711">
        <w:rPr>
          <w:b/>
          <w:bCs/>
        </w:rPr>
        <w:tab/>
      </w:r>
      <w:r w:rsidR="00B66F40" w:rsidRPr="008D3711">
        <w:rPr>
          <w:b/>
          <w:bCs/>
        </w:rPr>
        <w:t>d)</w:t>
      </w:r>
      <w:r w:rsidR="00B66F40" w:rsidRPr="008D3711">
        <w:rPr>
          <w:b/>
          <w:bCs/>
        </w:rPr>
        <w:tab/>
        <w:t xml:space="preserve">повысить минимальный уровень социальных пособий в случаях нетрудоспособности, инвалидности и безработицы, а также по старости. </w:t>
      </w:r>
    </w:p>
    <w:p w14:paraId="56F657DA" w14:textId="77777777" w:rsidR="00B66F40" w:rsidRDefault="00B66F40" w:rsidP="008D3711">
      <w:pPr>
        <w:pStyle w:val="H23G"/>
      </w:pPr>
      <w:r>
        <w:tab/>
      </w:r>
      <w:r>
        <w:tab/>
        <w:t>Защита детей</w:t>
      </w:r>
    </w:p>
    <w:p w14:paraId="439529A0" w14:textId="2D92D538" w:rsidR="00B66F40" w:rsidRDefault="00B66F40" w:rsidP="00B66F40">
      <w:pPr>
        <w:pStyle w:val="SingleTxtG"/>
      </w:pPr>
      <w:r>
        <w:t>30.</w:t>
      </w:r>
      <w:r>
        <w:tab/>
        <w:t>Комитет с удовлетворением отмечает разработку и реализацию муниципалитетами программ по защите детей в ситуации улицы. Он также приветствует усилия государства-участника по укреплению системы патронатного воспитания детей, оставшихся без попечения родителей, и детей, которые не могут оставаться в своих семьях. Вместе с тем он по-прежнему обеспокоен тем, что качество ухода и материальные условия в интернатных учреждениях для детей, лишенных семейного окружения, недостаточно контролируются и, по имеющейся информации, являются неудовлетворительными (ст</w:t>
      </w:r>
      <w:r w:rsidR="008D3711">
        <w:t>.</w:t>
      </w:r>
      <w:r>
        <w:t xml:space="preserve"> 10).</w:t>
      </w:r>
    </w:p>
    <w:p w14:paraId="4C6ABA63" w14:textId="77777777" w:rsidR="00B66F40" w:rsidRPr="008D3711" w:rsidRDefault="00B66F40" w:rsidP="00B66F40">
      <w:pPr>
        <w:pStyle w:val="SingleTxtG"/>
        <w:rPr>
          <w:b/>
          <w:bCs/>
        </w:rPr>
      </w:pPr>
      <w:r>
        <w:t>31.</w:t>
      </w:r>
      <w:r>
        <w:tab/>
      </w:r>
      <w:r w:rsidRPr="008D3711">
        <w:rPr>
          <w:b/>
          <w:bCs/>
        </w:rPr>
        <w:t>Комитет рекомендует государству-участнику:</w:t>
      </w:r>
    </w:p>
    <w:p w14:paraId="357D4AF2" w14:textId="750A90CB" w:rsidR="00B66F40" w:rsidRPr="008D3711" w:rsidRDefault="008D3711" w:rsidP="00B66F40">
      <w:pPr>
        <w:pStyle w:val="SingleTxtG"/>
        <w:rPr>
          <w:b/>
          <w:bCs/>
        </w:rPr>
      </w:pPr>
      <w:r w:rsidRPr="008D3711">
        <w:rPr>
          <w:b/>
          <w:bCs/>
        </w:rPr>
        <w:tab/>
      </w:r>
      <w:r w:rsidR="00B66F40" w:rsidRPr="008D3711">
        <w:rPr>
          <w:b/>
          <w:bCs/>
        </w:rPr>
        <w:t>a)</w:t>
      </w:r>
      <w:r w:rsidR="00B66F40" w:rsidRPr="008D3711">
        <w:rPr>
          <w:b/>
          <w:bCs/>
        </w:rPr>
        <w:tab/>
        <w:t>активизировать реализацию программ по защите детей в ситуации улицы и поддерживать муниципалитеты в их усилиях;</w:t>
      </w:r>
    </w:p>
    <w:p w14:paraId="22B0FDBB" w14:textId="3161B894" w:rsidR="00B66F40" w:rsidRPr="008D3711" w:rsidRDefault="008D3711" w:rsidP="00B66F40">
      <w:pPr>
        <w:pStyle w:val="SingleTxtG"/>
        <w:rPr>
          <w:b/>
          <w:bCs/>
        </w:rPr>
      </w:pPr>
      <w:r w:rsidRPr="008D3711">
        <w:rPr>
          <w:b/>
          <w:bCs/>
        </w:rPr>
        <w:lastRenderedPageBreak/>
        <w:tab/>
      </w:r>
      <w:r w:rsidR="00B66F40" w:rsidRPr="008D3711">
        <w:rPr>
          <w:b/>
          <w:bCs/>
        </w:rPr>
        <w:t>b)</w:t>
      </w:r>
      <w:r w:rsidR="00B66F40" w:rsidRPr="008D3711">
        <w:rPr>
          <w:b/>
          <w:bCs/>
        </w:rPr>
        <w:tab/>
        <w:t>поддерживать семейный уход за всеми детьми и содействовать ему всегда, когда это возможно, и выделять дополнительные ресурсы для расширения системы патронатного воспитания и повышения его качества для детей, оставшихся без попечения родителей, и детей, которые не могут оставаться в своих семьях;</w:t>
      </w:r>
    </w:p>
    <w:p w14:paraId="7B02C446" w14:textId="0CF2D0EC" w:rsidR="00B66F40" w:rsidRPr="008D3711" w:rsidRDefault="008D3711" w:rsidP="00B66F40">
      <w:pPr>
        <w:pStyle w:val="SingleTxtG"/>
        <w:rPr>
          <w:b/>
          <w:bCs/>
        </w:rPr>
      </w:pPr>
      <w:r w:rsidRPr="008D3711">
        <w:rPr>
          <w:b/>
          <w:bCs/>
        </w:rPr>
        <w:tab/>
      </w:r>
      <w:r w:rsidR="00B66F40" w:rsidRPr="008D3711">
        <w:rPr>
          <w:b/>
          <w:bCs/>
        </w:rPr>
        <w:t>c)</w:t>
      </w:r>
      <w:r w:rsidR="00B66F40" w:rsidRPr="008D3711">
        <w:rPr>
          <w:b/>
          <w:bCs/>
        </w:rPr>
        <w:tab/>
        <w:t>постепенно прекратить практику помещения детей в специальные учреждения с помощью конкретного плана действий и обеспечить периодический анализ качества альтернативного ухода и доступ к процедурам рассмотрения жалоб, в том числе в учреждениях интернатного типа, пока эти учреждения продолжают существовать.</w:t>
      </w:r>
    </w:p>
    <w:p w14:paraId="3430AD5D" w14:textId="77777777" w:rsidR="00B66F40" w:rsidRDefault="00B66F40" w:rsidP="008D3711">
      <w:pPr>
        <w:pStyle w:val="H23G"/>
      </w:pPr>
      <w:r>
        <w:tab/>
      </w:r>
      <w:r>
        <w:tab/>
        <w:t>Бедность</w:t>
      </w:r>
    </w:p>
    <w:p w14:paraId="4A778D0B" w14:textId="1E7991D7" w:rsidR="00B66F40" w:rsidRDefault="00B66F40" w:rsidP="00B66F40">
      <w:pPr>
        <w:pStyle w:val="SingleTxtG"/>
      </w:pPr>
      <w:r>
        <w:t>32.</w:t>
      </w:r>
      <w:r>
        <w:tab/>
        <w:t>Принимая к сведению информацию, представленную делегацией государства-участника в отношении индекса потребительских цен, Комитет обеспокоен тем, что с 2013 года более 20 процентов населения государства-участника находятся под угрозой бедности. Он также обеспокоен тем, что число лиц, живущих в крайней бедности или подверженных риску бедности, несоразмерно велико среди детей, неполных семей, пенсионеров, пожилых людей, людей с инвалидностью, мигрантов и рома (ст</w:t>
      </w:r>
      <w:r w:rsidR="008D3711">
        <w:t>.</w:t>
      </w:r>
      <w:r>
        <w:t xml:space="preserve"> 11).</w:t>
      </w:r>
    </w:p>
    <w:p w14:paraId="676ACB0A" w14:textId="77777777" w:rsidR="00B66F40" w:rsidRPr="008D3711" w:rsidRDefault="00B66F40" w:rsidP="00B66F40">
      <w:pPr>
        <w:pStyle w:val="SingleTxtG"/>
        <w:rPr>
          <w:b/>
          <w:bCs/>
        </w:rPr>
      </w:pPr>
      <w:r>
        <w:t>33.</w:t>
      </w:r>
      <w:r>
        <w:tab/>
      </w:r>
      <w:r w:rsidRPr="008D3711">
        <w:rPr>
          <w:b/>
          <w:bCs/>
        </w:rPr>
        <w:t>Комитет рекомендует государству-участнику активизировать усилия по искоренению бедности, в частности:</w:t>
      </w:r>
    </w:p>
    <w:p w14:paraId="06FC3BFE" w14:textId="38DCB01C" w:rsidR="00B66F40" w:rsidRPr="008D3711" w:rsidRDefault="008D3711" w:rsidP="00B66F40">
      <w:pPr>
        <w:pStyle w:val="SingleTxtG"/>
        <w:rPr>
          <w:b/>
          <w:bCs/>
        </w:rPr>
      </w:pPr>
      <w:r w:rsidRPr="008D3711">
        <w:rPr>
          <w:b/>
          <w:bCs/>
        </w:rPr>
        <w:tab/>
      </w:r>
      <w:r w:rsidR="00B66F40" w:rsidRPr="008D3711">
        <w:rPr>
          <w:b/>
          <w:bCs/>
        </w:rPr>
        <w:t>a)</w:t>
      </w:r>
      <w:r w:rsidR="00B66F40" w:rsidRPr="008D3711">
        <w:rPr>
          <w:b/>
          <w:bCs/>
        </w:rPr>
        <w:tab/>
        <w:t>принять национальный план действий по искоренению бедности и устранению ее основных причин;</w:t>
      </w:r>
    </w:p>
    <w:p w14:paraId="15962E55" w14:textId="055CF532" w:rsidR="00B66F40" w:rsidRPr="008D3711" w:rsidRDefault="008D3711" w:rsidP="00B66F40">
      <w:pPr>
        <w:pStyle w:val="SingleTxtG"/>
        <w:rPr>
          <w:b/>
          <w:bCs/>
        </w:rPr>
      </w:pPr>
      <w:r w:rsidRPr="008D3711">
        <w:rPr>
          <w:b/>
          <w:bCs/>
        </w:rPr>
        <w:tab/>
      </w:r>
      <w:r w:rsidR="00B66F40" w:rsidRPr="008D3711">
        <w:rPr>
          <w:b/>
          <w:bCs/>
        </w:rPr>
        <w:t>b)</w:t>
      </w:r>
      <w:r w:rsidR="00B66F40" w:rsidRPr="008D3711">
        <w:rPr>
          <w:b/>
          <w:bCs/>
        </w:rPr>
        <w:tab/>
        <w:t>принять незамедлительные меры по смягчению негативного социально-экономического воздействия пандемии COVID-19 на средства к существованию людей и защитить людей от бедности в результате потери доходов из-за пандемии COVID-19;</w:t>
      </w:r>
    </w:p>
    <w:p w14:paraId="3D7C290D" w14:textId="75B26302" w:rsidR="00B66F40" w:rsidRPr="008D3711" w:rsidRDefault="008D3711" w:rsidP="00B66F40">
      <w:pPr>
        <w:pStyle w:val="SingleTxtG"/>
        <w:rPr>
          <w:b/>
          <w:bCs/>
        </w:rPr>
      </w:pPr>
      <w:r w:rsidRPr="008D3711">
        <w:rPr>
          <w:b/>
          <w:bCs/>
        </w:rPr>
        <w:tab/>
      </w:r>
      <w:r w:rsidR="00B66F40" w:rsidRPr="008D3711">
        <w:rPr>
          <w:b/>
          <w:bCs/>
        </w:rPr>
        <w:t>c)</w:t>
      </w:r>
      <w:r w:rsidR="00B66F40" w:rsidRPr="008D3711">
        <w:rPr>
          <w:b/>
          <w:bCs/>
        </w:rPr>
        <w:tab/>
        <w:t>принять эффективные меры, гарантирующие адресную поддержку группам, которые в несоразмерно большей степени страдают от бедности, в</w:t>
      </w:r>
      <w:r w:rsidR="00815A6C">
        <w:rPr>
          <w:b/>
          <w:bCs/>
        </w:rPr>
        <w:t> </w:t>
      </w:r>
      <w:r w:rsidR="00B66F40" w:rsidRPr="008D3711">
        <w:rPr>
          <w:b/>
          <w:bCs/>
        </w:rPr>
        <w:t>частности детям, неполным семьям, пожилым людям, инвалидам, мигрантам и рома;</w:t>
      </w:r>
    </w:p>
    <w:p w14:paraId="5F3FBE13" w14:textId="1419FE2F" w:rsidR="00B66F40" w:rsidRPr="008D3711" w:rsidRDefault="008D3711" w:rsidP="00B66F40">
      <w:pPr>
        <w:pStyle w:val="SingleTxtG"/>
        <w:rPr>
          <w:b/>
          <w:bCs/>
        </w:rPr>
      </w:pPr>
      <w:r w:rsidRPr="008D3711">
        <w:rPr>
          <w:b/>
          <w:bCs/>
        </w:rPr>
        <w:tab/>
      </w:r>
      <w:r w:rsidR="00B66F40" w:rsidRPr="008D3711">
        <w:rPr>
          <w:b/>
          <w:bCs/>
        </w:rPr>
        <w:t>d)</w:t>
      </w:r>
      <w:r w:rsidR="00B66F40" w:rsidRPr="008D3711">
        <w:rPr>
          <w:b/>
          <w:bCs/>
        </w:rPr>
        <w:tab/>
        <w:t>обратить внимание на заявление Комитета о нищете и Пакте (E/C.12/2001/10), принятое 4 мая 2001 года.</w:t>
      </w:r>
    </w:p>
    <w:p w14:paraId="2B6BBD63" w14:textId="77777777" w:rsidR="00B66F40" w:rsidRDefault="00B66F40" w:rsidP="00815A6C">
      <w:pPr>
        <w:pStyle w:val="H23G"/>
      </w:pPr>
      <w:r>
        <w:tab/>
      </w:r>
      <w:r>
        <w:tab/>
        <w:t>Право на достаточное жилище</w:t>
      </w:r>
    </w:p>
    <w:p w14:paraId="5F4D5AAD" w14:textId="37272CBA" w:rsidR="00B66F40" w:rsidRDefault="00B66F40" w:rsidP="00B66F40">
      <w:pPr>
        <w:pStyle w:val="SingleTxtG"/>
      </w:pPr>
      <w:r>
        <w:t>34.</w:t>
      </w:r>
      <w:r>
        <w:tab/>
        <w:t xml:space="preserve">Комитет отмечает, что государство-участник приняло планы, направленные на повышение доступности социального жилья в рамках своего Национального плана развития на 2021–2027 годы. Вместе с тем он обеспокоен нехваткой доступного жилья и недостаточностью социального жилья, отмечая, что, по сообщениям, оно составляет менее 1 процента жилищного фонда. Он также обеспокоен распространенностью долгосрочной бездомности в государстве-участнике, а также тем, что, хотя муниципалитеты предоставляют бездомным лицам убежище в случае чрезвычайных ситуаций, не принимаются меры по их обеспечению временным или постоянным жильем </w:t>
      </w:r>
      <w:r w:rsidR="00815A6C">
        <w:t>(</w:t>
      </w:r>
      <w:r>
        <w:t>ст</w:t>
      </w:r>
      <w:r w:rsidR="00815A6C">
        <w:t>.</w:t>
      </w:r>
      <w:r>
        <w:t xml:space="preserve"> 11).</w:t>
      </w:r>
    </w:p>
    <w:p w14:paraId="359C8547" w14:textId="0F81C701" w:rsidR="00B66F40" w:rsidRPr="00815A6C" w:rsidRDefault="00B66F40" w:rsidP="00B66F40">
      <w:pPr>
        <w:pStyle w:val="SingleTxtG"/>
        <w:rPr>
          <w:b/>
          <w:bCs/>
        </w:rPr>
      </w:pPr>
      <w:r>
        <w:t>35.</w:t>
      </w:r>
      <w:r>
        <w:tab/>
      </w:r>
      <w:r w:rsidRPr="00815A6C">
        <w:rPr>
          <w:b/>
          <w:bCs/>
        </w:rPr>
        <w:t>Комитет рекомендует государству-участнику увеличить доступность надлежащего и доступного жилья, в частности путем расширения предложения социального жилья и расширения предоставления жилищных субсидий. Он</w:t>
      </w:r>
      <w:r w:rsidR="00815A6C">
        <w:rPr>
          <w:b/>
          <w:bCs/>
        </w:rPr>
        <w:t> </w:t>
      </w:r>
      <w:r w:rsidRPr="00815A6C">
        <w:rPr>
          <w:b/>
          <w:bCs/>
        </w:rPr>
        <w:t>также рекомендует государству-участнику устранить коренные причины бездомности и искать долгосрочные решения для бездомных лиц.</w:t>
      </w:r>
    </w:p>
    <w:p w14:paraId="50B1B3E2" w14:textId="77777777" w:rsidR="00B66F40" w:rsidRDefault="00B66F40" w:rsidP="00815A6C">
      <w:pPr>
        <w:pStyle w:val="H23G"/>
      </w:pPr>
      <w:r>
        <w:tab/>
      </w:r>
      <w:r>
        <w:tab/>
        <w:t>Гарантия против необоснованного выселения</w:t>
      </w:r>
    </w:p>
    <w:p w14:paraId="4C4EBCB1" w14:textId="77777777" w:rsidR="00B66F40" w:rsidRDefault="00B66F40" w:rsidP="00B66F40">
      <w:pPr>
        <w:pStyle w:val="SingleTxtG"/>
      </w:pPr>
      <w:r>
        <w:t>36.</w:t>
      </w:r>
      <w:r>
        <w:tab/>
        <w:t xml:space="preserve">Комитет обеспокоен тем, что новый проект Закона об аренде жилья, принятие которого ожидается в ближайшее время, поскольку парламент завершил его третье чтение, значительно ослабляет права жильцов и что домовладельцам будет разрешено </w:t>
      </w:r>
      <w:r>
        <w:lastRenderedPageBreak/>
        <w:t>подавать иски в национальные суды с требованием о выселении жильцов без возможности последних оспорить решение о выселении.</w:t>
      </w:r>
    </w:p>
    <w:p w14:paraId="03A9B91B" w14:textId="77777777" w:rsidR="00B66F40" w:rsidRPr="00815A6C" w:rsidRDefault="00B66F40" w:rsidP="00B66F40">
      <w:pPr>
        <w:pStyle w:val="SingleTxtG"/>
        <w:rPr>
          <w:b/>
          <w:bCs/>
        </w:rPr>
      </w:pPr>
      <w:r>
        <w:t>37.</w:t>
      </w:r>
      <w:r>
        <w:tab/>
      </w:r>
      <w:r w:rsidRPr="00815A6C">
        <w:rPr>
          <w:b/>
          <w:bCs/>
        </w:rPr>
        <w:t>Комитет рекомендует государству-участнику проанализировать последствия нового законодательства и в консультации со всеми заинтересованными сторонами, включая арендаторов, принять меры по устранению возможных негативных последствий для прав арендаторов на сбалансированной основе. Комитет также рекомендует судам проводить анализ соразмерности при принятии решений о выселении жильцов в сотрудничестве с соответствующими управлениями социальных служб, чтобы жильцы, которые не могут платить арендную плату из-за сложных обстоятельств, не становились бездомными.</w:t>
      </w:r>
    </w:p>
    <w:p w14:paraId="212EFC61" w14:textId="77777777" w:rsidR="00B66F40" w:rsidRDefault="00B66F40" w:rsidP="00815A6C">
      <w:pPr>
        <w:pStyle w:val="H23G"/>
      </w:pPr>
      <w:r>
        <w:tab/>
      </w:r>
      <w:r>
        <w:tab/>
        <w:t>Доступ к медицинской помощи</w:t>
      </w:r>
    </w:p>
    <w:p w14:paraId="2294D83A" w14:textId="47AE4671" w:rsidR="00B66F40" w:rsidRDefault="00B66F40" w:rsidP="00B66F40">
      <w:pPr>
        <w:pStyle w:val="SingleTxtG"/>
      </w:pPr>
      <w:r>
        <w:t>38.</w:t>
      </w:r>
      <w:r>
        <w:tab/>
        <w:t>Комитет обеспокоен тем, что для государственной системы здравоохранения характерны сокращение и без того низкого уровня расходов в процентах от валового внутреннего продукта (ВВП), длинные очереди ожидания на прием к специалистам, большие расходы на медицинское обслуживание, оплачиваемые из собственных средств, а также нехватка врачей и среднего медицинского персонала, особенно в сельской местности. Он также выражает обеспокоенность по поводу того, что медицинские услуги и информация недоступны лицам с инвалидностью на всей территории государства-участника (ст</w:t>
      </w:r>
      <w:r w:rsidR="00815A6C">
        <w:t>.</w:t>
      </w:r>
      <w:r>
        <w:t xml:space="preserve"> 12).</w:t>
      </w:r>
    </w:p>
    <w:p w14:paraId="4337EB62" w14:textId="77777777" w:rsidR="00B66F40" w:rsidRPr="00815A6C" w:rsidRDefault="00B66F40" w:rsidP="00B66F40">
      <w:pPr>
        <w:pStyle w:val="SingleTxtG"/>
        <w:rPr>
          <w:b/>
          <w:bCs/>
        </w:rPr>
      </w:pPr>
      <w:r>
        <w:t>39.</w:t>
      </w:r>
      <w:r>
        <w:tab/>
      </w:r>
      <w:r w:rsidRPr="00815A6C">
        <w:rPr>
          <w:b/>
          <w:bCs/>
        </w:rPr>
        <w:t>Комитет рекомендует государству-участнику:</w:t>
      </w:r>
    </w:p>
    <w:p w14:paraId="534DDEED" w14:textId="03D1486D" w:rsidR="00B66F40" w:rsidRPr="00815A6C" w:rsidRDefault="00815A6C" w:rsidP="00B66F40">
      <w:pPr>
        <w:pStyle w:val="SingleTxtG"/>
        <w:rPr>
          <w:b/>
          <w:bCs/>
        </w:rPr>
      </w:pPr>
      <w:r w:rsidRPr="00815A6C">
        <w:rPr>
          <w:b/>
          <w:bCs/>
        </w:rPr>
        <w:tab/>
      </w:r>
      <w:r w:rsidR="00B66F40" w:rsidRPr="00815A6C">
        <w:rPr>
          <w:b/>
          <w:bCs/>
        </w:rPr>
        <w:t>a)</w:t>
      </w:r>
      <w:r w:rsidR="00B66F40" w:rsidRPr="00815A6C">
        <w:rPr>
          <w:b/>
          <w:bCs/>
        </w:rPr>
        <w:tab/>
        <w:t>увеличить государственные расходы на здравоохранение в процентах от ВВП с целью постепенного достижения полной реализации права на здоровье;</w:t>
      </w:r>
    </w:p>
    <w:p w14:paraId="6D6DF925" w14:textId="0ED43C3E" w:rsidR="00B66F40" w:rsidRPr="00815A6C" w:rsidRDefault="00815A6C" w:rsidP="00B66F40">
      <w:pPr>
        <w:pStyle w:val="SingleTxtG"/>
        <w:rPr>
          <w:b/>
          <w:bCs/>
        </w:rPr>
      </w:pPr>
      <w:r w:rsidRPr="00815A6C">
        <w:rPr>
          <w:b/>
          <w:bCs/>
        </w:rPr>
        <w:tab/>
      </w:r>
      <w:r w:rsidR="00B66F40" w:rsidRPr="00815A6C">
        <w:rPr>
          <w:b/>
          <w:bCs/>
        </w:rPr>
        <w:t>b)</w:t>
      </w:r>
      <w:r w:rsidR="00B66F40" w:rsidRPr="00815A6C">
        <w:rPr>
          <w:b/>
          <w:bCs/>
        </w:rPr>
        <w:tab/>
        <w:t>расширить перечень медицинских услуг, финансируемых государством, чтобы решить проблему того, что большая доля расходов оплачивается пациентами из собственных средств;</w:t>
      </w:r>
    </w:p>
    <w:p w14:paraId="2EFBF27C" w14:textId="7F17C44D" w:rsidR="00B66F40" w:rsidRPr="00815A6C" w:rsidRDefault="00815A6C" w:rsidP="00B66F40">
      <w:pPr>
        <w:pStyle w:val="SingleTxtG"/>
        <w:rPr>
          <w:b/>
          <w:bCs/>
        </w:rPr>
      </w:pPr>
      <w:r w:rsidRPr="00815A6C">
        <w:rPr>
          <w:b/>
          <w:bCs/>
        </w:rPr>
        <w:tab/>
      </w:r>
      <w:r w:rsidR="00B66F40" w:rsidRPr="00815A6C">
        <w:rPr>
          <w:b/>
          <w:bCs/>
        </w:rPr>
        <w:t>c)</w:t>
      </w:r>
      <w:r w:rsidR="00B66F40" w:rsidRPr="00815A6C">
        <w:rPr>
          <w:b/>
          <w:bCs/>
        </w:rPr>
        <w:tab/>
        <w:t xml:space="preserve">мобилизовать больше ресурсов для найма врачей и среднего медицинского персонала, особенно в государственных и местных больницах, чтобы сократить время ожидания при обращении к специалистам; </w:t>
      </w:r>
    </w:p>
    <w:p w14:paraId="12924435" w14:textId="4DD2BD80" w:rsidR="00B66F40" w:rsidRPr="00815A6C" w:rsidRDefault="00815A6C" w:rsidP="00B66F40">
      <w:pPr>
        <w:pStyle w:val="SingleTxtG"/>
        <w:rPr>
          <w:b/>
          <w:bCs/>
        </w:rPr>
      </w:pPr>
      <w:r w:rsidRPr="00815A6C">
        <w:rPr>
          <w:b/>
          <w:bCs/>
        </w:rPr>
        <w:tab/>
      </w:r>
      <w:r w:rsidR="00B66F40" w:rsidRPr="00815A6C">
        <w:rPr>
          <w:b/>
          <w:bCs/>
        </w:rPr>
        <w:t>d)</w:t>
      </w:r>
      <w:r w:rsidR="00B66F40" w:rsidRPr="00815A6C">
        <w:rPr>
          <w:b/>
          <w:bCs/>
        </w:rPr>
        <w:tab/>
        <w:t>обеспечить доступность инфраструктуры здравоохранения, услуг и информации для всех, в том числе для людей с инвалидностью.</w:t>
      </w:r>
    </w:p>
    <w:p w14:paraId="104F71D5" w14:textId="77777777" w:rsidR="00B66F40" w:rsidRDefault="00B66F40" w:rsidP="00815A6C">
      <w:pPr>
        <w:pStyle w:val="H23G"/>
      </w:pPr>
      <w:r>
        <w:tab/>
      </w:r>
      <w:r>
        <w:tab/>
        <w:t>Меры, принимаемые системой здравоохранения в связи с пандемией COVID-19</w:t>
      </w:r>
    </w:p>
    <w:p w14:paraId="52CEC448" w14:textId="5E61451D" w:rsidR="00B66F40" w:rsidRDefault="00B66F40" w:rsidP="00B66F40">
      <w:pPr>
        <w:pStyle w:val="SingleTxtG"/>
      </w:pPr>
      <w:r>
        <w:t>40.</w:t>
      </w:r>
      <w:r>
        <w:tab/>
        <w:t>Комитет приветствует предоставленную делегацией государства-участника информацию о планах по обеспечению бесплатной вакцинации от COVID-19 для всех жителей Латвии без дискриминации по признаку места жительства или удостоверяющего личность документа. Он также отмечает усилия государства-участника по сдерживанию распространения COVID-19 и предоставлению пациентам необходимой медицинской помощи. Однако Комитет обеспокоен тем, что недостаточные инвестиции в государственную систему здравоохранения в последние годы негативно сказались на готовности государства-участника к эффективному и оперативному реагированию на пандемию COVID-19. Кроме того, Комитет отмечает, что государство-участник пока еще не играет активной роли в пропаганде всеобщего, справедливого и приемлемого в ценовом отношении доступа к вакцинам и лекарственным препаратам против COVID-19 в региональных и международных организациях, членом которых оно является (ст</w:t>
      </w:r>
      <w:r w:rsidR="00815A6C">
        <w:t>.</w:t>
      </w:r>
      <w:r>
        <w:t xml:space="preserve"> 2 и 12).</w:t>
      </w:r>
    </w:p>
    <w:p w14:paraId="614CD812" w14:textId="77777777" w:rsidR="00B66F40" w:rsidRPr="00815A6C" w:rsidRDefault="00B66F40" w:rsidP="00B66F40">
      <w:pPr>
        <w:pStyle w:val="SingleTxtG"/>
        <w:rPr>
          <w:b/>
          <w:bCs/>
        </w:rPr>
      </w:pPr>
      <w:r>
        <w:t>41.</w:t>
      </w:r>
      <w:r>
        <w:tab/>
      </w:r>
      <w:r w:rsidRPr="00815A6C">
        <w:rPr>
          <w:b/>
          <w:bCs/>
        </w:rPr>
        <w:t>Комитет рекомендует государству-участнику:</w:t>
      </w:r>
    </w:p>
    <w:p w14:paraId="5C0A032E" w14:textId="54A558F4" w:rsidR="00B66F40" w:rsidRPr="00815A6C" w:rsidRDefault="00815A6C" w:rsidP="00B66F40">
      <w:pPr>
        <w:pStyle w:val="SingleTxtG"/>
        <w:rPr>
          <w:b/>
          <w:bCs/>
        </w:rPr>
      </w:pPr>
      <w:r w:rsidRPr="00815A6C">
        <w:rPr>
          <w:b/>
          <w:bCs/>
        </w:rPr>
        <w:tab/>
      </w:r>
      <w:r w:rsidR="00B66F40" w:rsidRPr="00815A6C">
        <w:rPr>
          <w:b/>
          <w:bCs/>
        </w:rPr>
        <w:t>a)</w:t>
      </w:r>
      <w:r w:rsidR="00B66F40" w:rsidRPr="00815A6C">
        <w:rPr>
          <w:b/>
          <w:bCs/>
        </w:rPr>
        <w:tab/>
        <w:t>обеспечить мобилизацию ресурсов здравоохранения как в государственном, так и в частном секторе и их распределение среди всего населения во время пандемии в целях обеспечения всеобъемлющих, скоординированных медико-санитарных мер реагирования на кризис;</w:t>
      </w:r>
    </w:p>
    <w:p w14:paraId="0728D0FC" w14:textId="6652664D" w:rsidR="00B66F40" w:rsidRPr="00815A6C" w:rsidRDefault="00815A6C" w:rsidP="00B66F40">
      <w:pPr>
        <w:pStyle w:val="SingleTxtG"/>
        <w:rPr>
          <w:b/>
          <w:bCs/>
        </w:rPr>
      </w:pPr>
      <w:r w:rsidRPr="00815A6C">
        <w:rPr>
          <w:b/>
          <w:bCs/>
        </w:rPr>
        <w:lastRenderedPageBreak/>
        <w:tab/>
      </w:r>
      <w:r w:rsidR="00B66F40" w:rsidRPr="00815A6C">
        <w:rPr>
          <w:b/>
          <w:bCs/>
        </w:rPr>
        <w:t>b)</w:t>
      </w:r>
      <w:r w:rsidR="00B66F40" w:rsidRPr="00815A6C">
        <w:rPr>
          <w:b/>
          <w:bCs/>
        </w:rPr>
        <w:tab/>
        <w:t>активизировать усилия по обеспечению всеобщего и справедливого доступа к тестированию, лечению и иммунизации в связи с COVID-19;</w:t>
      </w:r>
    </w:p>
    <w:p w14:paraId="43E5FBC9" w14:textId="0B5CDA92" w:rsidR="00B66F40" w:rsidRPr="00815A6C" w:rsidRDefault="00815A6C" w:rsidP="00B66F40">
      <w:pPr>
        <w:pStyle w:val="SingleTxtG"/>
        <w:rPr>
          <w:b/>
          <w:bCs/>
        </w:rPr>
      </w:pPr>
      <w:r w:rsidRPr="00815A6C">
        <w:rPr>
          <w:b/>
          <w:bCs/>
        </w:rPr>
        <w:tab/>
      </w:r>
      <w:r w:rsidR="00B66F40" w:rsidRPr="00815A6C">
        <w:rPr>
          <w:b/>
          <w:bCs/>
        </w:rPr>
        <w:t>c)</w:t>
      </w:r>
      <w:r w:rsidR="00B66F40" w:rsidRPr="00815A6C">
        <w:rPr>
          <w:b/>
          <w:bCs/>
        </w:rPr>
        <w:tab/>
        <w:t>регулярно собирать и распространять среди общественности достоверную информацию и статистические данные в связи с пандемией COVID</w:t>
      </w:r>
      <w:r>
        <w:rPr>
          <w:b/>
          <w:bCs/>
        </w:rPr>
        <w:noBreakHyphen/>
      </w:r>
      <w:r w:rsidR="00B66F40" w:rsidRPr="00815A6C">
        <w:rPr>
          <w:b/>
          <w:bCs/>
        </w:rPr>
        <w:t>19, включая информацию о вакцинах;</w:t>
      </w:r>
    </w:p>
    <w:p w14:paraId="68F91640" w14:textId="5804C6DF" w:rsidR="00B66F40" w:rsidRPr="00815A6C" w:rsidRDefault="00815A6C" w:rsidP="00B66F40">
      <w:pPr>
        <w:pStyle w:val="SingleTxtG"/>
        <w:rPr>
          <w:b/>
          <w:bCs/>
        </w:rPr>
      </w:pPr>
      <w:r w:rsidRPr="00815A6C">
        <w:rPr>
          <w:b/>
          <w:bCs/>
        </w:rPr>
        <w:tab/>
      </w:r>
      <w:r w:rsidR="00B66F40" w:rsidRPr="00815A6C">
        <w:rPr>
          <w:b/>
          <w:bCs/>
        </w:rPr>
        <w:t>d)</w:t>
      </w:r>
      <w:r w:rsidR="00B66F40" w:rsidRPr="00815A6C">
        <w:rPr>
          <w:b/>
          <w:bCs/>
        </w:rPr>
        <w:tab/>
        <w:t xml:space="preserve">принять меры для обеспечения того, чтобы ограничения возможностей здравоохранения из-за пандемии COVID-19 существенно не препятствовали предоставлению других видов медицинской помощи и услуг, включая лечение ранее существовавших заболеваний, психиатрическую помощь и услуги по охране сексуального и репродуктивного здоровья; </w:t>
      </w:r>
    </w:p>
    <w:p w14:paraId="36D772FC" w14:textId="3A1989C0" w:rsidR="00B66F40" w:rsidRPr="00815A6C" w:rsidRDefault="00815A6C" w:rsidP="00B66F40">
      <w:pPr>
        <w:pStyle w:val="SingleTxtG"/>
        <w:rPr>
          <w:b/>
          <w:bCs/>
        </w:rPr>
      </w:pPr>
      <w:r w:rsidRPr="00815A6C">
        <w:rPr>
          <w:b/>
          <w:bCs/>
        </w:rPr>
        <w:tab/>
      </w:r>
      <w:r w:rsidR="00B66F40" w:rsidRPr="00815A6C">
        <w:rPr>
          <w:b/>
          <w:bCs/>
        </w:rPr>
        <w:t>e)</w:t>
      </w:r>
      <w:r w:rsidR="00B66F40" w:rsidRPr="00815A6C">
        <w:rPr>
          <w:b/>
          <w:bCs/>
        </w:rPr>
        <w:tab/>
        <w:t>прилагать все усилия для использования своего влияния в региональных и международных организациях, членом которых оно является, с</w:t>
      </w:r>
      <w:r>
        <w:rPr>
          <w:b/>
          <w:bCs/>
        </w:rPr>
        <w:t> </w:t>
      </w:r>
      <w:r w:rsidR="00B66F40" w:rsidRPr="00815A6C">
        <w:rPr>
          <w:b/>
          <w:bCs/>
        </w:rPr>
        <w:t>целью поддержки всеобщего, справедливого и приемлемого в ценовом отношении доступа к вакцинам и лекарственным препаратам против COVID-19, включая возможность поддержки выдвинутых во Всемирной торговой организации предложений об установлении временного отказа от некоторых прав интеллектуальной собственности на вакцины, по крайней мере, до тех пор, пока продолжается пандемия;</w:t>
      </w:r>
    </w:p>
    <w:p w14:paraId="0263104E" w14:textId="570D9B04" w:rsidR="00B66F40" w:rsidRPr="00815A6C" w:rsidRDefault="00815A6C" w:rsidP="00B66F40">
      <w:pPr>
        <w:pStyle w:val="SingleTxtG"/>
        <w:rPr>
          <w:b/>
          <w:bCs/>
        </w:rPr>
      </w:pPr>
      <w:r>
        <w:rPr>
          <w:b/>
          <w:bCs/>
        </w:rPr>
        <w:tab/>
      </w:r>
      <w:r w:rsidR="00B66F40" w:rsidRPr="00815A6C">
        <w:rPr>
          <w:b/>
          <w:bCs/>
        </w:rPr>
        <w:t>f)</w:t>
      </w:r>
      <w:r w:rsidR="00B66F40" w:rsidRPr="00815A6C">
        <w:rPr>
          <w:b/>
          <w:bCs/>
        </w:rPr>
        <w:tab/>
        <w:t>обратить особое внимание на пункт 82 замечания общего порядка Комитета № 25 (2020) о науке и экономических, социальных и культурных правах, а также на два заявления Комитета — о пандемии COVID-19 и экономических, социальных и культурных правах (E/C.12/2020/1), принятое 6</w:t>
      </w:r>
      <w:r>
        <w:rPr>
          <w:b/>
          <w:bCs/>
        </w:rPr>
        <w:t> </w:t>
      </w:r>
      <w:r w:rsidR="00B66F40" w:rsidRPr="00815A6C">
        <w:rPr>
          <w:b/>
          <w:bCs/>
        </w:rPr>
        <w:t>апреля 2020 года, и о всеобщем и справедливом доступе к вакцинам против COVID-19 (E/C.12/2020/2), принятое 27 ноября 2020 года.</w:t>
      </w:r>
    </w:p>
    <w:p w14:paraId="2D754340" w14:textId="77777777" w:rsidR="00B66F40" w:rsidRDefault="00B66F40" w:rsidP="00815A6C">
      <w:pPr>
        <w:pStyle w:val="H23G"/>
      </w:pPr>
      <w:r>
        <w:tab/>
      </w:r>
      <w:r>
        <w:tab/>
        <w:t>Сексуальное и репродуктивное здоровье</w:t>
      </w:r>
    </w:p>
    <w:p w14:paraId="06A1A999" w14:textId="2169CF4C" w:rsidR="00B66F40" w:rsidRDefault="00B66F40" w:rsidP="00B66F40">
      <w:pPr>
        <w:pStyle w:val="SingleTxtG"/>
      </w:pPr>
      <w:r>
        <w:t>42.</w:t>
      </w:r>
      <w:r>
        <w:tab/>
        <w:t>Отмечая прогресс, достигнутый государством-участником в снижении показателей материнской и младенческой смертности, Комитет обеспокоен трудностями, с которыми, по имеющейся информации, сталкиваются женщины и девочки при получении доступа к информации и услугам в области сексуального и репродуктивного здоровья. Он особенно обеспокоен ограниченным доступом подростков к бесплатной контрацепции и распространенностью случаев подростковой беременности (ст</w:t>
      </w:r>
      <w:r w:rsidR="00EC051E">
        <w:t>.</w:t>
      </w:r>
      <w:r>
        <w:t xml:space="preserve"> 12).</w:t>
      </w:r>
    </w:p>
    <w:p w14:paraId="02F417AC" w14:textId="77777777" w:rsidR="00B66F40" w:rsidRPr="00EC051E" w:rsidRDefault="00B66F40" w:rsidP="00B66F40">
      <w:pPr>
        <w:pStyle w:val="SingleTxtG"/>
        <w:rPr>
          <w:b/>
          <w:bCs/>
        </w:rPr>
      </w:pPr>
      <w:r>
        <w:t>43.</w:t>
      </w:r>
      <w:r>
        <w:tab/>
      </w:r>
      <w:r w:rsidRPr="00EC051E">
        <w:rPr>
          <w:b/>
          <w:bCs/>
        </w:rPr>
        <w:t>Комитет рекомендует государству-участнику активизировать усилия для обеспечения наличия и доступности услуг в сфере сексуального и репродуктивного здоровья, а также доступа к приемлемым в ценовом отношении, надежным и эффективным противозачаточным средствам и к средствам экстренной контрацепции, в том числе для подростков. Он также рекомендует государству-участнику усовершенствовать комплексное, соответствующее возрасту просвещение по вопросам сексуального и репродуктивного здоровья, в том числе по вопросам контрацепции, для девочек и мальчиков в начальных и средних школах. Комитет обращает внимание государства-участника на свое замечание общего порядка № 22 (2016) о праве на сексуальное и репродуктивное здоровье.</w:t>
      </w:r>
    </w:p>
    <w:p w14:paraId="693CC0BA" w14:textId="77777777" w:rsidR="00B66F40" w:rsidRDefault="00B66F40" w:rsidP="00EC051E">
      <w:pPr>
        <w:pStyle w:val="H23G"/>
      </w:pPr>
      <w:r>
        <w:tab/>
      </w:r>
      <w:r>
        <w:tab/>
        <w:t>Психическое здоровье</w:t>
      </w:r>
    </w:p>
    <w:p w14:paraId="5ABA95F5" w14:textId="4C9416D2" w:rsidR="00B66F40" w:rsidRDefault="00B66F40" w:rsidP="00B66F40">
      <w:pPr>
        <w:pStyle w:val="SingleTxtG"/>
      </w:pPr>
      <w:r>
        <w:t>44.</w:t>
      </w:r>
      <w:r>
        <w:tab/>
        <w:t>Комитет отмечает усилия государства-участника по расширению доступа к психиатрической помощи в рамках его Плана по улучшению доступа к психиатрической помощи на 2019–2020 годы. Однако он по-прежнему обеспокоен тем, что психиатрическая помощь по месту жительства не предоставляется широко на всей территории государства-участника. Он также обеспокоен недостаточным количеством квалифицированного медицинского персонала для оказания адекватной помощи лицам, нуждающимся в психиатрической помощи, и лицам с интеллектуальной и психосоциальной инвалидностью, включая нехватку детских психиатров и психологов (ст</w:t>
      </w:r>
      <w:r w:rsidR="00EC051E">
        <w:t>.</w:t>
      </w:r>
      <w:r>
        <w:t xml:space="preserve"> 12).</w:t>
      </w:r>
    </w:p>
    <w:p w14:paraId="4317C88C" w14:textId="77777777" w:rsidR="00B66F40" w:rsidRPr="00EC051E" w:rsidRDefault="00B66F40" w:rsidP="00B66F40">
      <w:pPr>
        <w:pStyle w:val="SingleTxtG"/>
        <w:rPr>
          <w:b/>
          <w:bCs/>
        </w:rPr>
      </w:pPr>
      <w:r>
        <w:lastRenderedPageBreak/>
        <w:t>45.</w:t>
      </w:r>
      <w:r>
        <w:tab/>
      </w:r>
      <w:r w:rsidRPr="00EC051E">
        <w:rPr>
          <w:b/>
          <w:bCs/>
        </w:rPr>
        <w:t>Комитет рекомендует государству-участнику обеспечить наличие, доступность, приемлемость и качество профессиональных услуг по охране психического здоровья. В частности, он рекомендует государству-участнику активизировать усилия по отказу от практики помещения лиц, нуждающихся в услугах по охране психического здоровья, и лиц с интеллектуальной и психосоциальной инвалидностью в психиатрические учреждения в пользу создания всеобъемлющей, комплексной, междисциплинарной системы услуг по охране психического здоровья по месту жительства. Он также рекомендует государству-участнику увеличить численность квалифицированного медицинского персонала для оказания надлежащей помощи лицам, нуждающимся в психиатрической помощи, и лицам с интеллектуальной и психосоциальной инвалидностью, включая специалистов по оказанию психиатрической помощи детям.</w:t>
      </w:r>
    </w:p>
    <w:p w14:paraId="027575F5" w14:textId="77777777" w:rsidR="00B66F40" w:rsidRDefault="00B66F40" w:rsidP="00EC051E">
      <w:pPr>
        <w:pStyle w:val="H23G"/>
      </w:pPr>
      <w:r>
        <w:tab/>
      </w:r>
      <w:r>
        <w:tab/>
        <w:t>Право на образование</w:t>
      </w:r>
    </w:p>
    <w:p w14:paraId="6F3AFC56" w14:textId="7A88A740" w:rsidR="00B66F40" w:rsidRDefault="00B66F40" w:rsidP="00B66F40">
      <w:pPr>
        <w:pStyle w:val="SingleTxtG"/>
      </w:pPr>
      <w:r>
        <w:t>46.</w:t>
      </w:r>
      <w:r>
        <w:tab/>
        <w:t>Комитет с удовлетворением отмечает увеличение числа учащихся рома, заканчивающих обязательное начальное образование в государстве-участнике, и</w:t>
      </w:r>
      <w:r w:rsidR="00EC051E">
        <w:t> </w:t>
      </w:r>
      <w:r>
        <w:t xml:space="preserve">повышение заработной платы учителей в последние годы — в соответствии с предыдущими рекомендациями Комитета на этот счет (E/C.12/LVA/CO/1, </w:t>
      </w:r>
      <w:proofErr w:type="spellStart"/>
      <w:r w:rsidR="00EC051E">
        <w:t>пп</w:t>
      </w:r>
      <w:proofErr w:type="spellEnd"/>
      <w:r w:rsidR="00EC051E">
        <w:t>.</w:t>
      </w:r>
      <w:r>
        <w:t xml:space="preserve"> 30, 31, 55 и 56). Вместе с тем Комитет по-прежнему обеспокоен недостаточной доступностью дошкольного образования в некоторых муниципалитетах, дискриминацией детей, принадлежащих к группам меньшинств, и детей-мигрантов, не имеющих документов на право проживания в стране, в сфере образования, помещением лиц с инвалидностью в так называемые специальные школы и их исключением из общеобразовательного процесса, а также тем, что среди бенефициаров программ для лиц с особыми потребностями несоразмерно большую долю составляют дети из числа рома (ст</w:t>
      </w:r>
      <w:r w:rsidR="00EC051E">
        <w:t>.</w:t>
      </w:r>
      <w:r>
        <w:t xml:space="preserve"> 13).</w:t>
      </w:r>
    </w:p>
    <w:p w14:paraId="44EF6242" w14:textId="77777777" w:rsidR="00B66F40" w:rsidRPr="00EC051E" w:rsidRDefault="00B66F40" w:rsidP="00B66F40">
      <w:pPr>
        <w:pStyle w:val="SingleTxtG"/>
        <w:rPr>
          <w:b/>
          <w:bCs/>
        </w:rPr>
      </w:pPr>
      <w:r>
        <w:t>47.</w:t>
      </w:r>
      <w:r>
        <w:tab/>
      </w:r>
      <w:r w:rsidRPr="00EC051E">
        <w:rPr>
          <w:b/>
          <w:bCs/>
        </w:rPr>
        <w:t>Комитет рекомендует государству-участнику:</w:t>
      </w:r>
    </w:p>
    <w:p w14:paraId="2E9967DA" w14:textId="6785351D" w:rsidR="00B66F40" w:rsidRPr="00EC051E" w:rsidRDefault="00EC051E" w:rsidP="00B66F40">
      <w:pPr>
        <w:pStyle w:val="SingleTxtG"/>
        <w:rPr>
          <w:b/>
          <w:bCs/>
        </w:rPr>
      </w:pPr>
      <w:r w:rsidRPr="00EC051E">
        <w:rPr>
          <w:b/>
          <w:bCs/>
        </w:rPr>
        <w:tab/>
      </w:r>
      <w:r w:rsidR="00B66F40" w:rsidRPr="00EC051E">
        <w:rPr>
          <w:b/>
          <w:bCs/>
        </w:rPr>
        <w:t>a)</w:t>
      </w:r>
      <w:r w:rsidR="00B66F40" w:rsidRPr="00EC051E">
        <w:rPr>
          <w:b/>
          <w:bCs/>
        </w:rPr>
        <w:tab/>
        <w:t>продолжать улучшать качество обучения посредством выделения достаточных ресурсов на образование, увеличения числа квалифицированных преподавателей и улучшения инфраструктуры и учебных материалов;</w:t>
      </w:r>
    </w:p>
    <w:p w14:paraId="4E31E2EC" w14:textId="0F8EF0C4" w:rsidR="00B66F40" w:rsidRPr="00EC051E" w:rsidRDefault="00EC051E" w:rsidP="00B66F40">
      <w:pPr>
        <w:pStyle w:val="SingleTxtG"/>
        <w:rPr>
          <w:b/>
          <w:bCs/>
        </w:rPr>
      </w:pPr>
      <w:r w:rsidRPr="00EC051E">
        <w:rPr>
          <w:b/>
          <w:bCs/>
        </w:rPr>
        <w:tab/>
      </w:r>
      <w:r w:rsidR="00B66F40" w:rsidRPr="00EC051E">
        <w:rPr>
          <w:b/>
          <w:bCs/>
        </w:rPr>
        <w:t>b)</w:t>
      </w:r>
      <w:r w:rsidR="00B66F40" w:rsidRPr="00EC051E">
        <w:rPr>
          <w:b/>
          <w:bCs/>
        </w:rPr>
        <w:tab/>
        <w:t xml:space="preserve">гарантировать всеобщий доступ к начальному образованию и решительно бороться с причинами </w:t>
      </w:r>
      <w:proofErr w:type="spellStart"/>
      <w:r w:rsidR="00B66F40" w:rsidRPr="00EC051E">
        <w:rPr>
          <w:b/>
          <w:bCs/>
        </w:rPr>
        <w:t>незавершения</w:t>
      </w:r>
      <w:proofErr w:type="spellEnd"/>
      <w:r w:rsidR="00B66F40" w:rsidRPr="00EC051E">
        <w:rPr>
          <w:b/>
          <w:bCs/>
        </w:rPr>
        <w:t xml:space="preserve"> обучения и отсева учащихся, уделяя особое внимание находящимся в неблагоприятном положении и маргинализированным детям;</w:t>
      </w:r>
    </w:p>
    <w:p w14:paraId="6ADB5192" w14:textId="2B1E9D49" w:rsidR="00B66F40" w:rsidRPr="00EC051E" w:rsidRDefault="00EC051E" w:rsidP="00B66F40">
      <w:pPr>
        <w:pStyle w:val="SingleTxtG"/>
        <w:rPr>
          <w:b/>
          <w:bCs/>
        </w:rPr>
      </w:pPr>
      <w:r w:rsidRPr="00EC051E">
        <w:rPr>
          <w:b/>
          <w:bCs/>
        </w:rPr>
        <w:tab/>
      </w:r>
      <w:r w:rsidR="00B66F40" w:rsidRPr="00EC051E">
        <w:rPr>
          <w:b/>
          <w:bCs/>
        </w:rPr>
        <w:t>c)</w:t>
      </w:r>
      <w:r w:rsidR="00B66F40" w:rsidRPr="00EC051E">
        <w:rPr>
          <w:b/>
          <w:bCs/>
        </w:rPr>
        <w:tab/>
        <w:t>принять эффективные меры по поддержке завершения среднего и высшего образования, уделяя особое внимание находящимся в неблагоприятном положении и маргинализированным детям;</w:t>
      </w:r>
    </w:p>
    <w:p w14:paraId="7AD54612" w14:textId="5084CDAA" w:rsidR="00B66F40" w:rsidRPr="00EC051E" w:rsidRDefault="00EC051E" w:rsidP="00B66F40">
      <w:pPr>
        <w:pStyle w:val="SingleTxtG"/>
        <w:rPr>
          <w:b/>
          <w:bCs/>
        </w:rPr>
      </w:pPr>
      <w:r w:rsidRPr="00EC051E">
        <w:rPr>
          <w:b/>
          <w:bCs/>
        </w:rPr>
        <w:tab/>
      </w:r>
      <w:r w:rsidR="00B66F40" w:rsidRPr="00EC051E">
        <w:rPr>
          <w:b/>
          <w:bCs/>
        </w:rPr>
        <w:t>d)</w:t>
      </w:r>
      <w:r w:rsidR="00B66F40" w:rsidRPr="00EC051E">
        <w:rPr>
          <w:b/>
          <w:bCs/>
        </w:rPr>
        <w:tab/>
        <w:t>обеспечить доступность качественного дошкольного образования для всех детей на всей территории государства-участника, независимо от финансового положения их семей и муниципалитета или региона, в котором они проживают;</w:t>
      </w:r>
    </w:p>
    <w:p w14:paraId="62EE2071" w14:textId="11D2CBED" w:rsidR="00B66F40" w:rsidRPr="00EC051E" w:rsidRDefault="00EC051E" w:rsidP="00B66F40">
      <w:pPr>
        <w:pStyle w:val="SingleTxtG"/>
        <w:rPr>
          <w:b/>
          <w:bCs/>
        </w:rPr>
      </w:pPr>
      <w:r w:rsidRPr="00EC051E">
        <w:rPr>
          <w:b/>
          <w:bCs/>
        </w:rPr>
        <w:tab/>
      </w:r>
      <w:r w:rsidR="00B66F40" w:rsidRPr="00EC051E">
        <w:rPr>
          <w:b/>
          <w:bCs/>
        </w:rPr>
        <w:t>e)</w:t>
      </w:r>
      <w:r w:rsidR="00B66F40" w:rsidRPr="00EC051E">
        <w:rPr>
          <w:b/>
          <w:bCs/>
        </w:rPr>
        <w:tab/>
        <w:t>в приоритетном порядке активизировать усилия по сокращению чрезмерно высокой доли детей рома в специальных школах и специальных классах обычных школ, включая пересмотр критериев классификации и принятие программ инклюзивного и интегрированного образования;</w:t>
      </w:r>
    </w:p>
    <w:p w14:paraId="645F6B49" w14:textId="0929607F" w:rsidR="00B66F40" w:rsidRPr="00EC051E" w:rsidRDefault="00EC051E" w:rsidP="00B66F40">
      <w:pPr>
        <w:pStyle w:val="SingleTxtG"/>
        <w:rPr>
          <w:b/>
          <w:bCs/>
        </w:rPr>
      </w:pPr>
      <w:r w:rsidRPr="00EC051E">
        <w:rPr>
          <w:b/>
          <w:bCs/>
        </w:rPr>
        <w:tab/>
      </w:r>
      <w:r w:rsidR="00B66F40" w:rsidRPr="00EC051E">
        <w:rPr>
          <w:b/>
          <w:bCs/>
        </w:rPr>
        <w:t>f)</w:t>
      </w:r>
      <w:r w:rsidR="00B66F40" w:rsidRPr="00EC051E">
        <w:rPr>
          <w:b/>
          <w:bCs/>
        </w:rPr>
        <w:tab/>
        <w:t>устранить правовые и административные барьеры для зачисления в школу детей-мигрантов, не имеющих документов на право проживания в стране, и принять эффективные меры для предоставления им недискриминационного доступа к образованию;</w:t>
      </w:r>
    </w:p>
    <w:p w14:paraId="3BA3C05D" w14:textId="38116CFD" w:rsidR="00B66F40" w:rsidRPr="00EC051E" w:rsidRDefault="00EC051E" w:rsidP="00B66F40">
      <w:pPr>
        <w:pStyle w:val="SingleTxtG"/>
        <w:rPr>
          <w:b/>
          <w:bCs/>
        </w:rPr>
      </w:pPr>
      <w:r w:rsidRPr="00EC051E">
        <w:rPr>
          <w:b/>
          <w:bCs/>
        </w:rPr>
        <w:tab/>
      </w:r>
      <w:r w:rsidR="00B66F40" w:rsidRPr="00EC051E">
        <w:rPr>
          <w:b/>
          <w:bCs/>
        </w:rPr>
        <w:t>g)</w:t>
      </w:r>
      <w:r w:rsidR="00B66F40" w:rsidRPr="00EC051E">
        <w:rPr>
          <w:b/>
          <w:bCs/>
        </w:rPr>
        <w:tab/>
        <w:t xml:space="preserve">принять и осуществлять последовательную стратегию инклюзивного образования для содействия доступу детей с инвалидностью к обучению в общеобразовательных школах, дополняя ее достаточными людскими, техническими и финансовыми ресурсами, и обеспечить доступные и </w:t>
      </w:r>
      <w:r w:rsidR="00B66F40" w:rsidRPr="00EC051E">
        <w:rPr>
          <w:b/>
          <w:bCs/>
        </w:rPr>
        <w:lastRenderedPageBreak/>
        <w:t>инклюзивные образовательные условия, здания и материалы и индивидуальную поддержку.</w:t>
      </w:r>
    </w:p>
    <w:p w14:paraId="14177865" w14:textId="77777777" w:rsidR="00B66F40" w:rsidRDefault="00B66F40" w:rsidP="00EC051E">
      <w:pPr>
        <w:pStyle w:val="H23G"/>
      </w:pPr>
      <w:r>
        <w:tab/>
      </w:r>
      <w:r>
        <w:tab/>
        <w:t>Языки меньшинств</w:t>
      </w:r>
    </w:p>
    <w:p w14:paraId="63726E8A" w14:textId="5AE3DD38" w:rsidR="00B66F40" w:rsidRDefault="00B66F40" w:rsidP="00B66F40">
      <w:pPr>
        <w:pStyle w:val="SingleTxtG"/>
      </w:pPr>
      <w:r>
        <w:t>48.</w:t>
      </w:r>
      <w:r>
        <w:tab/>
        <w:t>Принимая к сведению информацию делегации государства-участника о поддержке преподавания языков меньшинств и обучения на языках меньшинств, Комитет обеспокоен тем, что нынешняя языковая политика в государстве-участнике может иметь дискриминационные последствия для лиц, принадлежащих к меньшинствам, в отношении осуществления ими экономических, социальных и культурных прав, особенно в области образования, занятости и доступа к услугам. Комитет принимает к сведению объяснения делегации государства-участника о том, что реформа образования сама по себе не носит дискриминационного характера. Однако Комитет по-прежнему обеспокоен тем, что недавние поправки к Закону об образовании и постановление Кабинета министров № 716 от 21 ноября 2018 года оказывают дискриминационное воздействие на группы меньшинств и создают необоснованные ограничения для преподавания языков меньшинств и обучения на языках меньшинств как в государственных, так и в частных школах системы дошкольного и начального образования (ст</w:t>
      </w:r>
      <w:r w:rsidR="00C754B9">
        <w:t>.</w:t>
      </w:r>
      <w:r>
        <w:t xml:space="preserve"> 15).</w:t>
      </w:r>
    </w:p>
    <w:p w14:paraId="380798A6" w14:textId="77777777" w:rsidR="00B66F40" w:rsidRPr="00C754B9" w:rsidRDefault="00B66F40" w:rsidP="00B66F40">
      <w:pPr>
        <w:pStyle w:val="SingleTxtG"/>
        <w:rPr>
          <w:b/>
          <w:bCs/>
        </w:rPr>
      </w:pPr>
      <w:r>
        <w:t>49.</w:t>
      </w:r>
      <w:r>
        <w:tab/>
      </w:r>
      <w:r w:rsidRPr="00C754B9">
        <w:rPr>
          <w:b/>
          <w:bCs/>
        </w:rPr>
        <w:t>Комитет рекомендует государству-участнику принять меры для обеспечения того, чтобы его языковая политика и языковое законодательство не приводили к прямой или косвенной дискриминации лиц, принадлежащих к группам меньшинств, в отношении осуществления ими экономических, социальных и культурных прав и не препятствовали возможности этих лиц найти работу в государственном и частном секторах. Он также рекомендует государству-участнику рассмотреть возможность пересмотра своей языковой политики и языкового законодательства в области образования с целью поощрения преподавания языков меньшинств и обучения на языках меньшинств и обеспечения того, чтобы такая политика и законы не оказывали негативного воздействия на успеваемость детей, принадлежащих к группам меньшинств.</w:t>
      </w:r>
    </w:p>
    <w:p w14:paraId="1677DD17" w14:textId="77777777" w:rsidR="00B66F40" w:rsidRDefault="00B66F40" w:rsidP="00C754B9">
      <w:pPr>
        <w:pStyle w:val="H1G"/>
      </w:pPr>
      <w:r>
        <w:tab/>
        <w:t>D.</w:t>
      </w:r>
      <w:r>
        <w:tab/>
        <w:t>Прочие рекомендации</w:t>
      </w:r>
    </w:p>
    <w:p w14:paraId="0F698B75" w14:textId="77777777" w:rsidR="00B66F40" w:rsidRPr="00C754B9" w:rsidRDefault="00B66F40" w:rsidP="00B66F40">
      <w:pPr>
        <w:pStyle w:val="SingleTxtG"/>
        <w:rPr>
          <w:b/>
          <w:bCs/>
        </w:rPr>
      </w:pPr>
      <w:r>
        <w:t>50.</w:t>
      </w:r>
      <w:r>
        <w:tab/>
      </w:r>
      <w:r w:rsidRPr="00C754B9">
        <w:rPr>
          <w:b/>
          <w:bCs/>
        </w:rPr>
        <w:t>Комитет призывает государство-участник ратифицировать Факультативный протокол к Международному пакту об экономических, социальных и культурных правах.</w:t>
      </w:r>
    </w:p>
    <w:p w14:paraId="5F17C1A6" w14:textId="77777777" w:rsidR="00B66F40" w:rsidRPr="00C754B9" w:rsidRDefault="00B66F40" w:rsidP="00B66F40">
      <w:pPr>
        <w:pStyle w:val="SingleTxtG"/>
        <w:rPr>
          <w:b/>
          <w:bCs/>
        </w:rPr>
      </w:pPr>
      <w:r>
        <w:t>51.</w:t>
      </w:r>
      <w:r>
        <w:tab/>
      </w:r>
      <w:r w:rsidRPr="00C754B9">
        <w:rPr>
          <w:b/>
          <w:bCs/>
        </w:rPr>
        <w:t>Комитет рекомендует государству-участнику в полной мере учитывать свои обязательства в соответствии с Пактом и обеспечивать полную реализацию закрепленных в нем прав в ходе осуществления на национальном уровне Повестки дня в области устойчивого развития на период до 2030 года. Государство-участник могло бы существенно содействовать достижению Целей в области устойчивого развития путем создания независимых механизмов мониторинга достигнутого прогресса и обращения с бенефициарами программ государственной помощи как с правообладателями, которые могут запрашивать причитающиеся им льготы. Достижение Целей на основе принципов участия, подотчетности и недискриминации будет способствовать обеспечению того, чтобы никто не был забыт. В этой связи Комитет обращает внимание государства-участника на свое заявление об обязательстве никого не забыть (E/C.12/2019/1).</w:t>
      </w:r>
    </w:p>
    <w:p w14:paraId="2D6CD559" w14:textId="77777777" w:rsidR="00B66F40" w:rsidRPr="00C754B9" w:rsidRDefault="00B66F40" w:rsidP="00B66F40">
      <w:pPr>
        <w:pStyle w:val="SingleTxtG"/>
        <w:rPr>
          <w:b/>
          <w:bCs/>
        </w:rPr>
      </w:pPr>
      <w:r>
        <w:t>52.</w:t>
      </w:r>
      <w:r>
        <w:tab/>
      </w:r>
      <w:r w:rsidRPr="00C754B9">
        <w:rPr>
          <w:b/>
          <w:bCs/>
        </w:rPr>
        <w:t xml:space="preserve">Комитет просит государство-участник широко распространить настоящие заключительные замечания среди всех слоев общества, в том числе на национальном и муниципальном уровнях, в частности среди парламентариев, государственных должностных лиц и судебных органов, и в своем следующем периодическом докладе проинформировать Комитет о шагах, предпринятых с целью их осуществления. Комитет призывает государство-участник привлечь Управление омбудсмена, неправительственные организации и других членов </w:t>
      </w:r>
      <w:r w:rsidRPr="00C754B9">
        <w:rPr>
          <w:b/>
          <w:bCs/>
        </w:rPr>
        <w:lastRenderedPageBreak/>
        <w:t>гражданского общества к работе по осуществлению настоящих заключительных замечаний, а также к процессу консультаций, которые будут проводиться на национальном уровне перед представлением его следующего периодического доклада. Кроме того, Комитет рекомендует государству-участнику рассмотреть вопрос о создании, при участии Управления омбудсмена и организаций гражданского общества, национального механизма, призванного координировать и контролировать на постоянной основе осуществление рекомендаций.</w:t>
      </w:r>
    </w:p>
    <w:p w14:paraId="43417B38" w14:textId="4BB8C735" w:rsidR="00B66F40" w:rsidRPr="00C754B9" w:rsidRDefault="00B66F40" w:rsidP="00B66F40">
      <w:pPr>
        <w:pStyle w:val="SingleTxtG"/>
        <w:rPr>
          <w:b/>
          <w:bCs/>
        </w:rPr>
      </w:pPr>
      <w:r>
        <w:t>53.</w:t>
      </w:r>
      <w:r>
        <w:tab/>
      </w:r>
      <w:r w:rsidRPr="00C754B9">
        <w:rPr>
          <w:b/>
          <w:bCs/>
        </w:rPr>
        <w:t>В соответствии с процедурой последующих действий по осуществлению принятых Комитетом заключительных замечаний государству-участнику предлагается представить в течение 24 месяцев с момента принятия настоящих заключительных замечаний информацию о выполнении рекомендаций Комитета, содержащихся в вышеизложенных пунктах 11 (изменение климата), 33</w:t>
      </w:r>
      <w:r w:rsidR="00C754B9">
        <w:rPr>
          <w:b/>
          <w:bCs/>
        </w:rPr>
        <w:t> </w:t>
      </w:r>
      <w:r w:rsidRPr="00C754B9">
        <w:rPr>
          <w:b/>
          <w:bCs/>
        </w:rPr>
        <w:t>(бедность) и 41 (меры системы здравоохранения в связи с пандемией COVID</w:t>
      </w:r>
      <w:r w:rsidR="00C754B9">
        <w:rPr>
          <w:b/>
          <w:bCs/>
        </w:rPr>
        <w:noBreakHyphen/>
      </w:r>
      <w:r w:rsidRPr="00C754B9">
        <w:rPr>
          <w:b/>
          <w:bCs/>
        </w:rPr>
        <w:t>19).</w:t>
      </w:r>
    </w:p>
    <w:p w14:paraId="74084BC2" w14:textId="61ADD225" w:rsidR="00B66F40" w:rsidRPr="00C754B9" w:rsidRDefault="00B66F40" w:rsidP="00B66F40">
      <w:pPr>
        <w:pStyle w:val="SingleTxtG"/>
        <w:rPr>
          <w:b/>
          <w:bCs/>
        </w:rPr>
      </w:pPr>
      <w:r>
        <w:t>54.</w:t>
      </w:r>
      <w:r>
        <w:tab/>
      </w:r>
      <w:r w:rsidRPr="00C754B9">
        <w:rPr>
          <w:b/>
          <w:bCs/>
        </w:rPr>
        <w:t>В соответствии с запланированным прогнозируемым циклом обзора Комитета государство-участник будет уведомлено о новой дате представления его следующего периодического доклада, которая заменит текущую дату представления — 31 марта 2026 года. Государство-участник получит перечень вопросов Комитета до представления доклада, не менее чем за год до новой даты. Ответы государства-участника на эти вопросы будут представлять собой третий периодический доклад, представляемый в соответствии со статьей 16 Пакта. В</w:t>
      </w:r>
      <w:r w:rsidR="00C754B9">
        <w:rPr>
          <w:b/>
          <w:bCs/>
        </w:rPr>
        <w:t> </w:t>
      </w:r>
      <w:r w:rsidRPr="00C754B9">
        <w:rPr>
          <w:b/>
          <w:bCs/>
        </w:rPr>
        <w:t>соответствии с резолюцией 68/268 Генеральной Ассамблеи объем этого доклада не должен превышать 21 200 слов.</w:t>
      </w:r>
    </w:p>
    <w:p w14:paraId="454E62CA" w14:textId="01B9D276" w:rsidR="00B66F40" w:rsidRPr="00B66F40" w:rsidRDefault="00B66F40" w:rsidP="00B66F40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66F40" w:rsidRPr="00B66F40" w:rsidSect="00B66F4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D20D4F" w14:textId="77777777" w:rsidR="007C103C" w:rsidRPr="00A312BC" w:rsidRDefault="007C103C" w:rsidP="00A312BC"/>
  </w:endnote>
  <w:endnote w:type="continuationSeparator" w:id="0">
    <w:p w14:paraId="244E5E57" w14:textId="77777777" w:rsidR="007C103C" w:rsidRPr="00A312BC" w:rsidRDefault="007C103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40C762" w14:textId="2A9696D9" w:rsidR="00B66F40" w:rsidRPr="00B66F40" w:rsidRDefault="00B66F40">
    <w:pPr>
      <w:pStyle w:val="aa"/>
    </w:pPr>
    <w:r w:rsidRPr="00B66F40">
      <w:rPr>
        <w:b/>
        <w:sz w:val="18"/>
      </w:rPr>
      <w:fldChar w:fldCharType="begin"/>
    </w:r>
    <w:r w:rsidRPr="00B66F40">
      <w:rPr>
        <w:b/>
        <w:sz w:val="18"/>
      </w:rPr>
      <w:instrText xml:space="preserve"> PAGE  \* MERGEFORMAT </w:instrText>
    </w:r>
    <w:r w:rsidRPr="00B66F40">
      <w:rPr>
        <w:b/>
        <w:sz w:val="18"/>
      </w:rPr>
      <w:fldChar w:fldCharType="separate"/>
    </w:r>
    <w:r w:rsidRPr="00B66F40">
      <w:rPr>
        <w:b/>
        <w:noProof/>
        <w:sz w:val="18"/>
      </w:rPr>
      <w:t>2</w:t>
    </w:r>
    <w:r w:rsidRPr="00B66F40">
      <w:rPr>
        <w:b/>
        <w:sz w:val="18"/>
      </w:rPr>
      <w:fldChar w:fldCharType="end"/>
    </w:r>
    <w:r>
      <w:rPr>
        <w:b/>
        <w:sz w:val="18"/>
      </w:rPr>
      <w:tab/>
    </w:r>
    <w:r>
      <w:t>GE.21-04224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8410C2" w14:textId="3238E83C" w:rsidR="00B66F40" w:rsidRPr="00B66F40" w:rsidRDefault="00B66F40" w:rsidP="00B66F40">
    <w:pPr>
      <w:pStyle w:val="aa"/>
      <w:tabs>
        <w:tab w:val="clear" w:pos="9639"/>
        <w:tab w:val="right" w:pos="9638"/>
      </w:tabs>
      <w:rPr>
        <w:b/>
        <w:sz w:val="18"/>
      </w:rPr>
    </w:pPr>
    <w:r>
      <w:t>GE.21-04224</w:t>
    </w:r>
    <w:r>
      <w:tab/>
    </w:r>
    <w:r w:rsidRPr="00B66F40">
      <w:rPr>
        <w:b/>
        <w:sz w:val="18"/>
      </w:rPr>
      <w:fldChar w:fldCharType="begin"/>
    </w:r>
    <w:r w:rsidRPr="00B66F40">
      <w:rPr>
        <w:b/>
        <w:sz w:val="18"/>
      </w:rPr>
      <w:instrText xml:space="preserve"> PAGE  \* MERGEFORMAT </w:instrText>
    </w:r>
    <w:r w:rsidRPr="00B66F40">
      <w:rPr>
        <w:b/>
        <w:sz w:val="18"/>
      </w:rPr>
      <w:fldChar w:fldCharType="separate"/>
    </w:r>
    <w:r w:rsidRPr="00B66F40">
      <w:rPr>
        <w:b/>
        <w:noProof/>
        <w:sz w:val="18"/>
      </w:rPr>
      <w:t>3</w:t>
    </w:r>
    <w:r w:rsidRPr="00B66F4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F1C56F" w14:textId="5BAF10BE" w:rsidR="00042B72" w:rsidRPr="00B66F40" w:rsidRDefault="00B66F40" w:rsidP="00B66F40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936D23A" wp14:editId="764A0AF1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</w:t>
    </w:r>
    <w:proofErr w:type="gramStart"/>
    <w:r>
      <w:t>04224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A6B45BC" wp14:editId="5F9E83F5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F143E">
      <w:t xml:space="preserve">  010621  140621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2BDDA1" w14:textId="77777777" w:rsidR="007C103C" w:rsidRPr="001075E9" w:rsidRDefault="007C103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B365026" w14:textId="77777777" w:rsidR="007C103C" w:rsidRDefault="007C103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E2ED0FE" w14:textId="77777777" w:rsidR="00B66F40" w:rsidRPr="00517BCE" w:rsidRDefault="00B66F40" w:rsidP="00B66F40">
      <w:pPr>
        <w:pStyle w:val="af"/>
      </w:pPr>
      <w:r>
        <w:tab/>
      </w:r>
      <w:r w:rsidRPr="002102C1">
        <w:rPr>
          <w:sz w:val="20"/>
        </w:rPr>
        <w:t>*</w:t>
      </w:r>
      <w:r>
        <w:tab/>
        <w:t>Приняты Комитетом на его шестьдесят девятой сессии (15 февраля — 5 марта 2021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B490CE" w14:textId="285BAB4C" w:rsidR="00B66F40" w:rsidRPr="00B66F40" w:rsidRDefault="00B66F40">
    <w:pPr>
      <w:pStyle w:val="a5"/>
    </w:pPr>
    <w:fldSimple w:instr=" TITLE  \* MERGEFORMAT ">
      <w:r w:rsidR="00A111EE">
        <w:t>E/C.12/LVA/CO/2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06510A" w14:textId="7E383930" w:rsidR="00B66F40" w:rsidRPr="00B66F40" w:rsidRDefault="00B66F40" w:rsidP="00B66F40">
    <w:pPr>
      <w:pStyle w:val="a5"/>
      <w:jc w:val="right"/>
    </w:pPr>
    <w:fldSimple w:instr=" TITLE  \* MERGEFORMAT ">
      <w:r w:rsidR="00A111EE">
        <w:t>E/C.12/LVA/CO/2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 w:numId="22">
    <w:abstractNumId w:val="15"/>
  </w:num>
  <w:num w:numId="23">
    <w:abstractNumId w:val="12"/>
  </w:num>
  <w:num w:numId="24">
    <w:abstractNumId w:val="14"/>
  </w:num>
  <w:num w:numId="25">
    <w:abstractNumId w:val="15"/>
  </w:num>
  <w:num w:numId="26">
    <w:abstractNumId w:val="12"/>
  </w:num>
  <w:num w:numId="2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03C"/>
    <w:rsid w:val="00033EE1"/>
    <w:rsid w:val="00042B72"/>
    <w:rsid w:val="00043B08"/>
    <w:rsid w:val="000558BD"/>
    <w:rsid w:val="000857D2"/>
    <w:rsid w:val="000B57E7"/>
    <w:rsid w:val="000B6373"/>
    <w:rsid w:val="000F09DF"/>
    <w:rsid w:val="000F61B2"/>
    <w:rsid w:val="001075E9"/>
    <w:rsid w:val="001253D8"/>
    <w:rsid w:val="0014152F"/>
    <w:rsid w:val="00142F5E"/>
    <w:rsid w:val="00180183"/>
    <w:rsid w:val="0018024D"/>
    <w:rsid w:val="0018649F"/>
    <w:rsid w:val="00196389"/>
    <w:rsid w:val="001B3EF6"/>
    <w:rsid w:val="001C7A89"/>
    <w:rsid w:val="001D5C5A"/>
    <w:rsid w:val="00203065"/>
    <w:rsid w:val="002102C1"/>
    <w:rsid w:val="002979E2"/>
    <w:rsid w:val="002A2EFC"/>
    <w:rsid w:val="002B74B1"/>
    <w:rsid w:val="002C0E18"/>
    <w:rsid w:val="002D5AAC"/>
    <w:rsid w:val="002E5067"/>
    <w:rsid w:val="002F405F"/>
    <w:rsid w:val="002F7011"/>
    <w:rsid w:val="002F7EEC"/>
    <w:rsid w:val="00301299"/>
    <w:rsid w:val="00305996"/>
    <w:rsid w:val="00305C08"/>
    <w:rsid w:val="00307FB6"/>
    <w:rsid w:val="00317339"/>
    <w:rsid w:val="00322004"/>
    <w:rsid w:val="003402C2"/>
    <w:rsid w:val="00381C24"/>
    <w:rsid w:val="003958D0"/>
    <w:rsid w:val="003A0D43"/>
    <w:rsid w:val="003B00E5"/>
    <w:rsid w:val="003B7408"/>
    <w:rsid w:val="00407B78"/>
    <w:rsid w:val="00422D4E"/>
    <w:rsid w:val="00424203"/>
    <w:rsid w:val="0042551A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40F49"/>
    <w:rsid w:val="00681A10"/>
    <w:rsid w:val="006A16E3"/>
    <w:rsid w:val="006A1ED8"/>
    <w:rsid w:val="006C2031"/>
    <w:rsid w:val="006D461A"/>
    <w:rsid w:val="006F35EE"/>
    <w:rsid w:val="007021FF"/>
    <w:rsid w:val="00712895"/>
    <w:rsid w:val="00734ACB"/>
    <w:rsid w:val="00744C7A"/>
    <w:rsid w:val="00757357"/>
    <w:rsid w:val="00792497"/>
    <w:rsid w:val="007C103C"/>
    <w:rsid w:val="00806737"/>
    <w:rsid w:val="00811570"/>
    <w:rsid w:val="00815A6C"/>
    <w:rsid w:val="00825F8D"/>
    <w:rsid w:val="00834B71"/>
    <w:rsid w:val="0086445C"/>
    <w:rsid w:val="00881771"/>
    <w:rsid w:val="00894693"/>
    <w:rsid w:val="00896BA2"/>
    <w:rsid w:val="008A08D7"/>
    <w:rsid w:val="008B6909"/>
    <w:rsid w:val="008C30BC"/>
    <w:rsid w:val="008D3711"/>
    <w:rsid w:val="00906890"/>
    <w:rsid w:val="00911BE4"/>
    <w:rsid w:val="00951972"/>
    <w:rsid w:val="009608F3"/>
    <w:rsid w:val="009A24AC"/>
    <w:rsid w:val="00A111EE"/>
    <w:rsid w:val="00A14DA8"/>
    <w:rsid w:val="00A21F00"/>
    <w:rsid w:val="00A312BC"/>
    <w:rsid w:val="00A84021"/>
    <w:rsid w:val="00A84D35"/>
    <w:rsid w:val="00A917B3"/>
    <w:rsid w:val="00AB2DBD"/>
    <w:rsid w:val="00AB4B51"/>
    <w:rsid w:val="00AC3430"/>
    <w:rsid w:val="00B10CC7"/>
    <w:rsid w:val="00B36DF7"/>
    <w:rsid w:val="00B520D9"/>
    <w:rsid w:val="00B539E7"/>
    <w:rsid w:val="00B62458"/>
    <w:rsid w:val="00B66F40"/>
    <w:rsid w:val="00BC18B2"/>
    <w:rsid w:val="00BD33EE"/>
    <w:rsid w:val="00BF21E1"/>
    <w:rsid w:val="00C106D6"/>
    <w:rsid w:val="00C60F0C"/>
    <w:rsid w:val="00C754B9"/>
    <w:rsid w:val="00C805C9"/>
    <w:rsid w:val="00C92939"/>
    <w:rsid w:val="00CA1679"/>
    <w:rsid w:val="00CB151C"/>
    <w:rsid w:val="00CE5A1A"/>
    <w:rsid w:val="00CF143E"/>
    <w:rsid w:val="00CF55F6"/>
    <w:rsid w:val="00D1565E"/>
    <w:rsid w:val="00D33D63"/>
    <w:rsid w:val="00D34308"/>
    <w:rsid w:val="00D5253A"/>
    <w:rsid w:val="00D62A45"/>
    <w:rsid w:val="00D90028"/>
    <w:rsid w:val="00D90138"/>
    <w:rsid w:val="00DD44B1"/>
    <w:rsid w:val="00DD78D1"/>
    <w:rsid w:val="00DE32CD"/>
    <w:rsid w:val="00DF71B9"/>
    <w:rsid w:val="00E73F76"/>
    <w:rsid w:val="00E90403"/>
    <w:rsid w:val="00EA2C9F"/>
    <w:rsid w:val="00EA420E"/>
    <w:rsid w:val="00EC051E"/>
    <w:rsid w:val="00ED0BDA"/>
    <w:rsid w:val="00EE142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6A542A4"/>
  <w15:docId w15:val="{A1D59CF8-B72A-4D1B-9E4F-D0B8BE150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8817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 w:themeColor="hyperlink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1</TotalTime>
  <Pages>12</Pages>
  <Words>4568</Words>
  <Characters>32484</Characters>
  <Application>Microsoft Office Word</Application>
  <DocSecurity>0</DocSecurity>
  <Lines>569</Lines>
  <Paragraphs>148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E/C.12/LVA/CO/2</vt:lpstr>
      <vt:lpstr>A/</vt:lpstr>
      <vt:lpstr>A/</vt:lpstr>
    </vt:vector>
  </TitlesOfParts>
  <Company>DCM</Company>
  <LinksUpToDate>false</LinksUpToDate>
  <CharactersWithSpaces>36904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E/C.12/LVA/CO/2</dc:title>
  <dc:subject/>
  <dc:creator>Marina KOROTKOVA</dc:creator>
  <cp:keywords/>
  <cp:lastModifiedBy>Marina KOROTKOVA</cp:lastModifiedBy>
  <cp:revision>3</cp:revision>
  <cp:lastPrinted>2021-06-14T07:31:00Z</cp:lastPrinted>
  <dcterms:created xsi:type="dcterms:W3CDTF">2021-06-14T07:31:00Z</dcterms:created>
  <dcterms:modified xsi:type="dcterms:W3CDTF">2021-06-14T07:32:00Z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