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rsidRPr="00D248AC">
        <w:trPr>
          <w:trHeight w:hRule="exact" w:val="851"/>
        </w:trPr>
        <w:tc>
          <w:tcPr>
            <w:tcW w:w="1280" w:type="dxa"/>
            <w:tcBorders>
              <w:bottom w:val="single" w:sz="4" w:space="0" w:color="auto"/>
            </w:tcBorders>
          </w:tcPr>
          <w:p w:rsidR="001C618B" w:rsidRPr="00D248AC" w:rsidRDefault="001C618B"/>
        </w:tc>
        <w:tc>
          <w:tcPr>
            <w:tcW w:w="2273" w:type="dxa"/>
            <w:tcBorders>
              <w:bottom w:val="single" w:sz="4" w:space="0" w:color="auto"/>
            </w:tcBorders>
            <w:vAlign w:val="bottom"/>
          </w:tcPr>
          <w:p w:rsidR="001C618B" w:rsidRPr="00D248AC" w:rsidRDefault="001C618B">
            <w:pPr>
              <w:spacing w:after="80" w:line="300" w:lineRule="exact"/>
              <w:rPr>
                <w:rFonts w:eastAsia="SimHei"/>
                <w:sz w:val="28"/>
              </w:rPr>
            </w:pPr>
            <w:r w:rsidRPr="00D248AC">
              <w:rPr>
                <w:rFonts w:eastAsia="SimHei" w:hAnsi="Time New Roman"/>
                <w:sz w:val="28"/>
              </w:rPr>
              <w:t>联</w:t>
            </w:r>
            <w:r w:rsidRPr="00D248AC">
              <w:rPr>
                <w:rFonts w:eastAsia="SimHei"/>
                <w:sz w:val="28"/>
              </w:rPr>
              <w:t xml:space="preserve"> </w:t>
            </w:r>
            <w:r w:rsidRPr="00D248AC">
              <w:rPr>
                <w:rFonts w:eastAsia="SimHei" w:hAnsi="Time New Roman"/>
                <w:sz w:val="28"/>
              </w:rPr>
              <w:t>合</w:t>
            </w:r>
            <w:r w:rsidRPr="00D248AC">
              <w:rPr>
                <w:rFonts w:eastAsia="SimHei"/>
                <w:sz w:val="28"/>
              </w:rPr>
              <w:t xml:space="preserve"> </w:t>
            </w:r>
            <w:r w:rsidRPr="00D248AC">
              <w:rPr>
                <w:rFonts w:eastAsia="SimHei" w:hAnsi="Time New Roman"/>
                <w:sz w:val="28"/>
              </w:rPr>
              <w:t>国</w:t>
            </w:r>
          </w:p>
        </w:tc>
        <w:tc>
          <w:tcPr>
            <w:tcW w:w="6086" w:type="dxa"/>
            <w:gridSpan w:val="2"/>
            <w:tcBorders>
              <w:bottom w:val="single" w:sz="4" w:space="0" w:color="auto"/>
            </w:tcBorders>
            <w:vAlign w:val="bottom"/>
          </w:tcPr>
          <w:p w:rsidR="001C618B" w:rsidRPr="00D248AC" w:rsidRDefault="001C618B">
            <w:pPr>
              <w:spacing w:line="240" w:lineRule="atLeast"/>
              <w:jc w:val="right"/>
              <w:rPr>
                <w:szCs w:val="21"/>
              </w:rPr>
            </w:pPr>
            <w:r w:rsidRPr="00D248AC">
              <w:rPr>
                <w:sz w:val="40"/>
                <w:szCs w:val="40"/>
              </w:rPr>
              <w:t>CERD</w:t>
            </w:r>
            <w:r w:rsidRPr="00D248AC">
              <w:rPr>
                <w:sz w:val="20"/>
              </w:rPr>
              <w:t>/C/</w:t>
            </w:r>
            <w:r w:rsidR="0042049E" w:rsidRPr="00D248AC">
              <w:rPr>
                <w:sz w:val="20"/>
              </w:rPr>
              <w:t>ESP/CO/1</w:t>
            </w:r>
          </w:p>
        </w:tc>
      </w:tr>
      <w:tr w:rsidR="001C618B" w:rsidRPr="00D248AC">
        <w:trPr>
          <w:trHeight w:hRule="exact" w:val="2835"/>
        </w:trPr>
        <w:tc>
          <w:tcPr>
            <w:tcW w:w="1280" w:type="dxa"/>
            <w:tcBorders>
              <w:top w:val="single" w:sz="4" w:space="0" w:color="auto"/>
              <w:bottom w:val="single" w:sz="12" w:space="0" w:color="auto"/>
            </w:tcBorders>
          </w:tcPr>
          <w:p w:rsidR="001C618B" w:rsidRPr="00D248AC" w:rsidRDefault="001C618B">
            <w:pPr>
              <w:spacing w:line="120" w:lineRule="atLeast"/>
              <w:rPr>
                <w:sz w:val="10"/>
                <w:szCs w:val="10"/>
              </w:rPr>
            </w:pPr>
          </w:p>
          <w:p w:rsidR="001C618B" w:rsidRPr="00D248AC" w:rsidRDefault="001C618B">
            <w:pPr>
              <w:spacing w:line="120" w:lineRule="atLeast"/>
              <w:rPr>
                <w:sz w:val="10"/>
                <w:szCs w:val="10"/>
              </w:rPr>
            </w:pPr>
            <w:r w:rsidRPr="00D248A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Pr="00D248AC" w:rsidRDefault="001C618B">
            <w:pPr>
              <w:spacing w:before="120" w:line="240" w:lineRule="auto"/>
              <w:rPr>
                <w:rFonts w:eastAsia="SimHei"/>
                <w:sz w:val="34"/>
                <w:szCs w:val="34"/>
              </w:rPr>
            </w:pPr>
            <w:r w:rsidRPr="00D248AC">
              <w:rPr>
                <w:rFonts w:eastAsia="SimHei" w:hAnsi="Time New Roman"/>
                <w:sz w:val="34"/>
                <w:szCs w:val="34"/>
              </w:rPr>
              <w:t>消除一切形式</w:t>
            </w:r>
            <w:r w:rsidRPr="00D248AC">
              <w:rPr>
                <w:rFonts w:eastAsia="SimHei"/>
                <w:sz w:val="34"/>
                <w:szCs w:val="34"/>
              </w:rPr>
              <w:br/>
            </w:r>
            <w:r w:rsidRPr="00D248AC">
              <w:rPr>
                <w:rFonts w:eastAsia="SimHei" w:hAnsi="Time New Roman"/>
                <w:sz w:val="34"/>
                <w:szCs w:val="34"/>
              </w:rPr>
              <w:t>种族歧视国际公约</w:t>
            </w:r>
          </w:p>
        </w:tc>
        <w:tc>
          <w:tcPr>
            <w:tcW w:w="2819" w:type="dxa"/>
            <w:tcBorders>
              <w:top w:val="single" w:sz="4" w:space="0" w:color="auto"/>
              <w:bottom w:val="single" w:sz="12" w:space="0" w:color="auto"/>
            </w:tcBorders>
          </w:tcPr>
          <w:p w:rsidR="001C618B" w:rsidRPr="00D248AC" w:rsidRDefault="00B1181D" w:rsidP="00B23552">
            <w:pPr>
              <w:spacing w:before="240" w:line="240" w:lineRule="atLeast"/>
              <w:rPr>
                <w:sz w:val="20"/>
              </w:rPr>
            </w:pPr>
            <w:r>
              <w:rPr>
                <w:sz w:val="20"/>
              </w:rPr>
              <w:t xml:space="preserve">Distr.: </w:t>
            </w:r>
            <w:r w:rsidR="0042049E" w:rsidRPr="00D248AC">
              <w:rPr>
                <w:sz w:val="20"/>
              </w:rPr>
              <w:t>General</w:t>
            </w:r>
          </w:p>
          <w:p w:rsidR="0042049E" w:rsidRPr="00D248AC" w:rsidRDefault="0042049E">
            <w:pPr>
              <w:spacing w:line="240" w:lineRule="atLeast"/>
              <w:rPr>
                <w:sz w:val="20"/>
              </w:rPr>
            </w:pPr>
            <w:r w:rsidRPr="00D248AC">
              <w:rPr>
                <w:sz w:val="20"/>
              </w:rPr>
              <w:t xml:space="preserve">19 October 2011 </w:t>
            </w:r>
          </w:p>
          <w:p w:rsidR="001C618B" w:rsidRPr="00D248AC" w:rsidRDefault="001C618B">
            <w:pPr>
              <w:spacing w:line="240" w:lineRule="atLeast"/>
              <w:rPr>
                <w:sz w:val="20"/>
              </w:rPr>
            </w:pPr>
            <w:r w:rsidRPr="00D248AC">
              <w:rPr>
                <w:sz w:val="20"/>
              </w:rPr>
              <w:t xml:space="preserve">Chinese </w:t>
            </w:r>
          </w:p>
          <w:p w:rsidR="001C618B" w:rsidRPr="00D248AC" w:rsidRDefault="00B1181D">
            <w:pPr>
              <w:spacing w:line="240" w:lineRule="atLeast"/>
              <w:rPr>
                <w:sz w:val="20"/>
              </w:rPr>
            </w:pPr>
            <w:r>
              <w:rPr>
                <w:sz w:val="20"/>
              </w:rPr>
              <w:t xml:space="preserve">Original: </w:t>
            </w:r>
            <w:r w:rsidR="001C618B" w:rsidRPr="00D248AC">
              <w:rPr>
                <w:sz w:val="20"/>
              </w:rPr>
              <w:t>English</w:t>
            </w:r>
          </w:p>
        </w:tc>
      </w:tr>
    </w:tbl>
    <w:p w:rsidR="00D41356" w:rsidRPr="00D248AC" w:rsidRDefault="00D41356" w:rsidP="00D41356">
      <w:pPr>
        <w:spacing w:before="120"/>
        <w:rPr>
          <w:rFonts w:eastAsia="SimHei"/>
          <w:sz w:val="24"/>
          <w:szCs w:val="24"/>
          <w:lang w:val="fr-CH"/>
        </w:rPr>
      </w:pPr>
      <w:r w:rsidRPr="00D248AC">
        <w:rPr>
          <w:rFonts w:eastAsia="SimHei"/>
          <w:sz w:val="24"/>
          <w:szCs w:val="24"/>
          <w:lang w:val="fr-CH"/>
        </w:rPr>
        <w:t>残疾人权利委员会</w:t>
      </w:r>
    </w:p>
    <w:p w:rsidR="00D41356" w:rsidRPr="00D248AC" w:rsidRDefault="00D41356" w:rsidP="00AD2CB5">
      <w:pPr>
        <w:rPr>
          <w:rFonts w:eastAsia="SimHei"/>
          <w:szCs w:val="21"/>
          <w:lang w:val="fr-CH"/>
        </w:rPr>
      </w:pPr>
      <w:r w:rsidRPr="00D248AC">
        <w:rPr>
          <w:rFonts w:eastAsia="SimHei"/>
          <w:szCs w:val="21"/>
          <w:lang w:val="fr-CH"/>
        </w:rPr>
        <w:t>第六届会议</w:t>
      </w:r>
    </w:p>
    <w:p w:rsidR="00D41356" w:rsidRPr="005804A9" w:rsidRDefault="00D41356" w:rsidP="00AD2CB5">
      <w:pPr>
        <w:rPr>
          <w:rFonts w:eastAsia="SimHei"/>
          <w:szCs w:val="21"/>
          <w:lang w:val="fr-CH"/>
        </w:rPr>
      </w:pPr>
      <w:r w:rsidRPr="005804A9">
        <w:rPr>
          <w:szCs w:val="21"/>
          <w:lang w:val="fr-CH"/>
        </w:rPr>
        <w:t>2011</w:t>
      </w:r>
      <w:r w:rsidRPr="005804A9">
        <w:rPr>
          <w:szCs w:val="21"/>
          <w:lang w:val="fr-CH"/>
        </w:rPr>
        <w:t>年</w:t>
      </w:r>
      <w:r w:rsidRPr="005804A9">
        <w:rPr>
          <w:szCs w:val="21"/>
          <w:lang w:val="fr-CH"/>
        </w:rPr>
        <w:t>9</w:t>
      </w:r>
      <w:r w:rsidRPr="005804A9">
        <w:rPr>
          <w:szCs w:val="21"/>
          <w:lang w:val="fr-CH"/>
        </w:rPr>
        <w:t>月</w:t>
      </w:r>
      <w:r w:rsidRPr="005804A9">
        <w:rPr>
          <w:szCs w:val="21"/>
          <w:lang w:val="fr-CH"/>
        </w:rPr>
        <w:t>19</w:t>
      </w:r>
      <w:r w:rsidRPr="005804A9">
        <w:rPr>
          <w:szCs w:val="21"/>
          <w:lang w:val="fr-CH"/>
        </w:rPr>
        <w:t>日至</w:t>
      </w:r>
      <w:r w:rsidRPr="005804A9">
        <w:rPr>
          <w:szCs w:val="21"/>
          <w:lang w:val="fr-CH"/>
        </w:rPr>
        <w:t>23</w:t>
      </w:r>
      <w:r w:rsidRPr="005804A9">
        <w:rPr>
          <w:szCs w:val="21"/>
          <w:lang w:val="fr-CH"/>
        </w:rPr>
        <w:t>日</w:t>
      </w:r>
    </w:p>
    <w:p w:rsidR="00D41356" w:rsidRPr="00D248AC" w:rsidRDefault="00D41356" w:rsidP="00AD2CB5">
      <w:pPr>
        <w:pStyle w:val="HChGC"/>
        <w:rPr>
          <w:lang w:val="fr-CH"/>
        </w:rPr>
      </w:pPr>
      <w:r w:rsidRPr="00D248AC">
        <w:rPr>
          <w:lang w:val="fr-CH"/>
        </w:rPr>
        <w:tab/>
      </w:r>
      <w:r w:rsidRPr="00D248AC">
        <w:rPr>
          <w:lang w:val="fr-CH"/>
        </w:rPr>
        <w:tab/>
      </w:r>
      <w:r w:rsidRPr="00D248AC">
        <w:t>审</w:t>
      </w:r>
      <w:r w:rsidRPr="00D248AC">
        <w:rPr>
          <w:szCs w:val="21"/>
          <w:lang w:val="fr-CH"/>
        </w:rPr>
        <w:t>议缔约国根据</w:t>
      </w:r>
      <w:r w:rsidRPr="00D248AC">
        <w:rPr>
          <w:szCs w:val="21"/>
        </w:rPr>
        <w:t>《公约》</w:t>
      </w:r>
      <w:r w:rsidRPr="00D248AC">
        <w:rPr>
          <w:szCs w:val="21"/>
          <w:lang w:val="fr-CH"/>
        </w:rPr>
        <w:t>第三十五条提交的报告</w:t>
      </w:r>
    </w:p>
    <w:p w:rsidR="00D41356" w:rsidRPr="00D248AC" w:rsidRDefault="00D41356" w:rsidP="00AD2CB5">
      <w:pPr>
        <w:pStyle w:val="H1GC"/>
        <w:rPr>
          <w:lang w:val="en-GB"/>
        </w:rPr>
      </w:pPr>
      <w:r w:rsidRPr="00D248AC">
        <w:rPr>
          <w:lang w:val="en-GB"/>
        </w:rPr>
        <w:tab/>
      </w:r>
      <w:r w:rsidRPr="00D248AC">
        <w:rPr>
          <w:lang w:val="en-GB"/>
        </w:rPr>
        <w:tab/>
      </w:r>
      <w:r w:rsidRPr="00D248AC">
        <w:rPr>
          <w:lang w:val="en-GB"/>
        </w:rPr>
        <w:t>残疾人权利委员会的结论性意见草案</w:t>
      </w:r>
    </w:p>
    <w:p w:rsidR="00D41356" w:rsidRPr="00D248AC" w:rsidRDefault="00D41356" w:rsidP="00AD2CB5">
      <w:pPr>
        <w:pStyle w:val="HChGC"/>
        <w:rPr>
          <w:lang w:val="en-GB"/>
        </w:rPr>
      </w:pPr>
      <w:r w:rsidRPr="00D248AC">
        <w:rPr>
          <w:lang w:val="en-GB"/>
        </w:rPr>
        <w:tab/>
      </w:r>
      <w:r w:rsidRPr="00D248AC">
        <w:rPr>
          <w:lang w:val="en-GB"/>
        </w:rPr>
        <w:tab/>
      </w:r>
      <w:r w:rsidRPr="00D248AC">
        <w:rPr>
          <w:lang w:val="en-GB"/>
        </w:rPr>
        <w:t>西班牙</w:t>
      </w:r>
    </w:p>
    <w:p w:rsidR="00D41356" w:rsidRPr="00D248AC" w:rsidRDefault="00D41356" w:rsidP="002078A6">
      <w:pPr>
        <w:pStyle w:val="SingleTxtGC"/>
      </w:pPr>
      <w:r w:rsidRPr="00D248AC">
        <w:t>1.  2011</w:t>
      </w:r>
      <w:r w:rsidRPr="00D248AC">
        <w:t>年</w:t>
      </w:r>
      <w:r w:rsidRPr="00D248AC">
        <w:t>9</w:t>
      </w:r>
      <w:r w:rsidRPr="00D248AC">
        <w:t>月</w:t>
      </w:r>
      <w:r w:rsidRPr="00D248AC">
        <w:t>20</w:t>
      </w:r>
      <w:r w:rsidRPr="00D248AC">
        <w:t>日，委员会举行了第</w:t>
      </w:r>
      <w:r w:rsidRPr="00D248AC">
        <w:t>56</w:t>
      </w:r>
      <w:r w:rsidRPr="00D248AC">
        <w:t>和</w:t>
      </w:r>
      <w:r w:rsidRPr="00D248AC">
        <w:t>57</w:t>
      </w:r>
      <w:r w:rsidRPr="00D248AC">
        <w:t>次会议</w:t>
      </w:r>
      <w:r w:rsidRPr="00D248AC">
        <w:t>(</w:t>
      </w:r>
      <w:r w:rsidRPr="00D248AC">
        <w:t>见</w:t>
      </w:r>
      <w:r w:rsidRPr="00D248AC">
        <w:t>CRPD/C/6/SR.3</w:t>
      </w:r>
      <w:r w:rsidRPr="00D248AC">
        <w:t>和</w:t>
      </w:r>
      <w:r w:rsidRPr="00D248AC">
        <w:t>SR.4)</w:t>
      </w:r>
      <w:r w:rsidRPr="00D248AC">
        <w:t>，审议了西班牙的初次报告</w:t>
      </w:r>
      <w:r w:rsidRPr="00D248AC">
        <w:t>(CRPD/C/ESP/1)</w:t>
      </w:r>
      <w:r w:rsidRPr="00D248AC">
        <w:t>，并于</w:t>
      </w:r>
      <w:r w:rsidRPr="00D248AC">
        <w:t>2011</w:t>
      </w:r>
      <w:r w:rsidRPr="00D248AC">
        <w:t>年</w:t>
      </w:r>
      <w:r w:rsidRPr="00D248AC">
        <w:t>9</w:t>
      </w:r>
      <w:r w:rsidRPr="00D248AC">
        <w:t>月</w:t>
      </w:r>
      <w:r w:rsidRPr="00D248AC">
        <w:t>23</w:t>
      </w:r>
      <w:r w:rsidRPr="00D248AC">
        <w:t>日举行了第</w:t>
      </w:r>
      <w:r w:rsidRPr="00D248AC">
        <w:t>62</w:t>
      </w:r>
      <w:r w:rsidRPr="00D248AC">
        <w:t>次会议，通过了下述结论性意见。</w:t>
      </w:r>
    </w:p>
    <w:p w:rsidR="00D41356" w:rsidRPr="00D248AC" w:rsidRDefault="00D41356" w:rsidP="00AD2CB5">
      <w:pPr>
        <w:pStyle w:val="HChGC"/>
      </w:pPr>
      <w:r w:rsidRPr="00D248AC">
        <w:tab/>
      </w:r>
      <w:r w:rsidRPr="00D248AC">
        <w:t>一</w:t>
      </w:r>
      <w:r w:rsidRPr="00D248AC">
        <w:t>.</w:t>
      </w:r>
      <w:r w:rsidRPr="00D248AC">
        <w:tab/>
      </w:r>
      <w:r w:rsidRPr="00D248AC">
        <w:t>导言</w:t>
      </w:r>
    </w:p>
    <w:p w:rsidR="00D41356" w:rsidRPr="00D248AC" w:rsidRDefault="00D41356" w:rsidP="002078A6">
      <w:pPr>
        <w:pStyle w:val="SingleTxtGC"/>
      </w:pPr>
      <w:r w:rsidRPr="00D248AC">
        <w:t xml:space="preserve">2.  </w:t>
      </w:r>
      <w:r w:rsidRPr="00D248AC">
        <w:t>委员会欢迎西班牙的初次报告，该国是第一个向委员会提交初次报告的国家。委员会赞赏缔约国对委员会所列</w:t>
      </w:r>
      <w:r w:rsidRPr="00D248AC">
        <w:rPr>
          <w:lang w:val="en-GB"/>
        </w:rPr>
        <w:t>问题清单的书面答复</w:t>
      </w:r>
      <w:r w:rsidRPr="00D248AC">
        <w:t>(CRPD/C/</w:t>
      </w:r>
      <w:r w:rsidR="002078A6" w:rsidRPr="00D248AC">
        <w:t xml:space="preserve"> </w:t>
      </w:r>
      <w:r w:rsidRPr="00D248AC">
        <w:t>ESP/Q/</w:t>
      </w:r>
      <w:r w:rsidR="005804A9">
        <w:rPr>
          <w:rFonts w:hint="eastAsia"/>
        </w:rPr>
        <w:t xml:space="preserve"> </w:t>
      </w:r>
      <w:r w:rsidRPr="00D248AC">
        <w:t>1/Add.1)</w:t>
      </w:r>
      <w:r w:rsidRPr="00D248AC">
        <w:t>及对话期间对所提</w:t>
      </w:r>
      <w:r w:rsidRPr="00D248AC">
        <w:rPr>
          <w:lang w:val="en-GB"/>
        </w:rPr>
        <w:t>问题的全面答复。</w:t>
      </w:r>
    </w:p>
    <w:p w:rsidR="00D41356" w:rsidRPr="00D248AC" w:rsidRDefault="00D41356" w:rsidP="002078A6">
      <w:pPr>
        <w:pStyle w:val="SingleTxtGC"/>
      </w:pPr>
      <w:r w:rsidRPr="00D248AC">
        <w:t xml:space="preserve">3.  </w:t>
      </w:r>
      <w:r w:rsidRPr="00D248AC">
        <w:t>委员会赞赏缔约国派出由该国若干个政府部委代表，包括许多高级别代表，还有两名残疾人组成的代表团。委员会表示赞赏代表团与委员会成员举行了热烈且有成果的对话。</w:t>
      </w:r>
    </w:p>
    <w:p w:rsidR="00D41356" w:rsidRPr="00D248AC" w:rsidRDefault="00D41356" w:rsidP="00AD2CB5">
      <w:pPr>
        <w:pStyle w:val="HChGC"/>
      </w:pPr>
      <w:r w:rsidRPr="00D248AC">
        <w:tab/>
      </w:r>
      <w:r w:rsidRPr="00D248AC">
        <w:t>二</w:t>
      </w:r>
      <w:r w:rsidRPr="00D248AC">
        <w:t>.</w:t>
      </w:r>
      <w:r w:rsidRPr="00D248AC">
        <w:tab/>
      </w:r>
      <w:r w:rsidRPr="00D248AC">
        <w:t>积极方面</w:t>
      </w:r>
    </w:p>
    <w:p w:rsidR="00D41356" w:rsidRPr="00D248AC" w:rsidRDefault="00D41356" w:rsidP="00AD2CB5">
      <w:pPr>
        <w:pStyle w:val="SingleTxtGC"/>
      </w:pPr>
      <w:r w:rsidRPr="00D248AC">
        <w:t xml:space="preserve">4.  </w:t>
      </w:r>
      <w:r w:rsidRPr="00D248AC">
        <w:t>委员会祝贺缔约国在有关残疾人权利的许多领域取得了进展，包括</w:t>
      </w:r>
      <w:r w:rsidRPr="00D248AC">
        <w:t>2011</w:t>
      </w:r>
      <w:r w:rsidRPr="00D248AC">
        <w:t>年</w:t>
      </w:r>
      <w:r w:rsidRPr="00D248AC">
        <w:t>8</w:t>
      </w:r>
      <w:r w:rsidRPr="00D248AC">
        <w:t>月</w:t>
      </w:r>
      <w:r w:rsidRPr="00D248AC">
        <w:t>1</w:t>
      </w:r>
      <w:r w:rsidRPr="00D248AC">
        <w:t>日通过了依《公约》调整修改法规的第</w:t>
      </w:r>
      <w:r w:rsidRPr="00D248AC">
        <w:t>26/2011</w:t>
      </w:r>
      <w:r w:rsidRPr="00D248AC">
        <w:t>号法律，应《公约》修订了各项相关条例和若干西班牙法律，包括采取了卫生保健、住房、就业和其他领域的重要积极行动措施。</w:t>
      </w:r>
    </w:p>
    <w:p w:rsidR="00D41356" w:rsidRPr="00D248AC" w:rsidRDefault="00D41356" w:rsidP="00AD2CB5">
      <w:pPr>
        <w:pStyle w:val="SingleTxtGC"/>
      </w:pPr>
      <w:r w:rsidRPr="00D248AC">
        <w:t xml:space="preserve">5.  </w:t>
      </w:r>
      <w:r w:rsidRPr="00D248AC">
        <w:t>委员会满意地注意到关于残疾人机会平等、不受歧视和</w:t>
      </w:r>
      <w:r w:rsidRPr="00D248AC">
        <w:t>“</w:t>
      </w:r>
      <w:r w:rsidRPr="00D248AC">
        <w:t>普遍无障碍</w:t>
      </w:r>
      <w:r w:rsidRPr="00D248AC">
        <w:t>”</w:t>
      </w:r>
      <w:r w:rsidRPr="00D248AC">
        <w:t>的第</w:t>
      </w:r>
      <w:r w:rsidRPr="00D248AC">
        <w:t>51/2003</w:t>
      </w:r>
      <w:r w:rsidRPr="00D248AC">
        <w:t>号法律及其执行条例，特别是确保无障碍基本标准的皇家法令。</w:t>
      </w:r>
    </w:p>
    <w:p w:rsidR="00D41356" w:rsidRPr="00D248AC" w:rsidRDefault="00D41356" w:rsidP="00AD2CB5">
      <w:pPr>
        <w:pStyle w:val="SingleTxtGC"/>
        <w:rPr>
          <w:spacing w:val="-4"/>
        </w:rPr>
      </w:pPr>
      <w:r w:rsidRPr="00D248AC">
        <w:rPr>
          <w:spacing w:val="-4"/>
        </w:rPr>
        <w:t xml:space="preserve">6.  </w:t>
      </w:r>
      <w:r w:rsidRPr="00D248AC">
        <w:rPr>
          <w:spacing w:val="-4"/>
        </w:rPr>
        <w:t>委员会赞赏缔约国全面遵循《公约》第三十三条第二款建立起了独立监督机制。</w:t>
      </w:r>
    </w:p>
    <w:p w:rsidR="00D41356" w:rsidRPr="00D248AC" w:rsidRDefault="00D41356" w:rsidP="00AD2CB5">
      <w:pPr>
        <w:pStyle w:val="SingleTxtGC"/>
      </w:pPr>
      <w:r w:rsidRPr="00D248AC">
        <w:t xml:space="preserve">7.  </w:t>
      </w:r>
      <w:r w:rsidRPr="00D248AC">
        <w:t>委员会欢迎缔约国制定了按性别分析方针对待残疾问题的第三次残疾人行动计划和</w:t>
      </w:r>
      <w:r w:rsidRPr="00D248AC">
        <w:t>2008-2012</w:t>
      </w:r>
      <w:r w:rsidRPr="00D248AC">
        <w:t>年残疾人就业总体行动战略，包括涵盖</w:t>
      </w:r>
      <w:r w:rsidRPr="00D248AC">
        <w:t>2008-2010</w:t>
      </w:r>
      <w:r w:rsidRPr="00D248AC">
        <w:t>年的第一个行动计划。</w:t>
      </w:r>
    </w:p>
    <w:p w:rsidR="00D41356" w:rsidRPr="00D248AC" w:rsidRDefault="00D41356" w:rsidP="00AD2CB5">
      <w:pPr>
        <w:pStyle w:val="SingleTxtGC"/>
      </w:pPr>
      <w:r w:rsidRPr="00D248AC">
        <w:t xml:space="preserve">8.  </w:t>
      </w:r>
      <w:r w:rsidRPr="00D248AC">
        <w:t>委员会赞赏缔约国制定了</w:t>
      </w:r>
      <w:r w:rsidRPr="00D248AC">
        <w:t>2012-2020</w:t>
      </w:r>
      <w:r w:rsidRPr="00D248AC">
        <w:t>年残疾人长期战略，其中列明了短期和中期目标。</w:t>
      </w:r>
    </w:p>
    <w:p w:rsidR="00D41356" w:rsidRPr="00D248AC" w:rsidRDefault="00D41356" w:rsidP="00060243">
      <w:pPr>
        <w:pStyle w:val="SingleTxtGC"/>
      </w:pPr>
      <w:r w:rsidRPr="00D248AC">
        <w:t xml:space="preserve">9.  </w:t>
      </w:r>
      <w:r w:rsidRPr="00D248AC">
        <w:t>委员会赞赏缔约国正规教育体制颇高的残疾儿童的入学率</w:t>
      </w:r>
      <w:r w:rsidRPr="00D248AC">
        <w:t>(78.35%)</w:t>
      </w:r>
      <w:r w:rsidRPr="00D248AC">
        <w:t>，并且在经济危机期间努力维持残疾人方案的筹措资金。为此，西班牙为履行《公约》第四条第二款目标树立了极其重要的榜样。委员会还欢迎缔约国作出了避免削减社会福利的承诺。</w:t>
      </w:r>
    </w:p>
    <w:p w:rsidR="00D41356" w:rsidRPr="00D248AC" w:rsidRDefault="00D41356" w:rsidP="00AD2CB5">
      <w:pPr>
        <w:pStyle w:val="SingleTxtGC"/>
      </w:pPr>
      <w:r w:rsidRPr="00D248AC">
        <w:t xml:space="preserve">10.  </w:t>
      </w:r>
      <w:r w:rsidRPr="00D248AC">
        <w:t>委员会确认，缔约国为加强其国际合作承诺所作的努力，拨出专款资助包容残疾人在内的发展。</w:t>
      </w:r>
    </w:p>
    <w:p w:rsidR="00D41356" w:rsidRPr="00D248AC" w:rsidRDefault="00D41356" w:rsidP="00D248AC">
      <w:pPr>
        <w:pStyle w:val="HChGC"/>
      </w:pPr>
      <w:r w:rsidRPr="00D248AC">
        <w:tab/>
      </w:r>
      <w:r w:rsidRPr="00D248AC">
        <w:t>三</w:t>
      </w:r>
      <w:r w:rsidRPr="00D248AC">
        <w:t>.</w:t>
      </w:r>
      <w:r w:rsidRPr="00D248AC">
        <w:tab/>
      </w:r>
      <w:r w:rsidRPr="00D248AC">
        <w:t>主要关注领域和建议</w:t>
      </w:r>
    </w:p>
    <w:p w:rsidR="00D41356" w:rsidRPr="00D248AC" w:rsidRDefault="00D41356" w:rsidP="00D248AC">
      <w:pPr>
        <w:pStyle w:val="H1GC"/>
      </w:pPr>
      <w:r w:rsidRPr="00D248AC">
        <w:tab/>
      </w:r>
      <w:r w:rsidRPr="00D248AC">
        <w:rPr>
          <w:b/>
        </w:rPr>
        <w:t>A</w:t>
      </w:r>
      <w:r w:rsidRPr="00D248AC">
        <w:t>.</w:t>
      </w:r>
      <w:r w:rsidRPr="00D248AC">
        <w:tab/>
      </w:r>
      <w:r w:rsidRPr="00D248AC">
        <w:t>一般原则和义务</w:t>
      </w:r>
      <w:r w:rsidRPr="00D248AC">
        <w:t>(</w:t>
      </w:r>
      <w:r w:rsidRPr="00D248AC">
        <w:t>第一至第四条</w:t>
      </w:r>
      <w:r w:rsidRPr="00D248AC">
        <w:t>)</w:t>
      </w:r>
    </w:p>
    <w:p w:rsidR="00D41356" w:rsidRPr="00D248AC" w:rsidRDefault="00D41356" w:rsidP="00AD2CB5">
      <w:pPr>
        <w:pStyle w:val="SingleTxtGC"/>
      </w:pPr>
      <w:r w:rsidRPr="00D248AC">
        <w:rPr>
          <w:bCs/>
        </w:rPr>
        <w:t xml:space="preserve">11.  </w:t>
      </w:r>
      <w:r w:rsidRPr="00D248AC">
        <w:t>委员会注意到第</w:t>
      </w:r>
      <w:r w:rsidRPr="00D248AC">
        <w:t>26/2011</w:t>
      </w:r>
      <w:r w:rsidRPr="00D248AC">
        <w:t>号法案的通过，其中采用了《公约》中界定的残疾人概念并扩大了对残疾人的保护。然而，委员会关切地感到，法律并未涵盖所有的残疾人。</w:t>
      </w:r>
    </w:p>
    <w:p w:rsidR="00D41356" w:rsidRPr="00D248AC" w:rsidRDefault="00D41356" w:rsidP="00AD2CB5">
      <w:pPr>
        <w:pStyle w:val="SingleTxtGC"/>
        <w:rPr>
          <w:rFonts w:eastAsia="SimHei"/>
          <w:bCs/>
        </w:rPr>
      </w:pPr>
      <w:r w:rsidRPr="00D248AC">
        <w:rPr>
          <w:rFonts w:eastAsia="SimHei"/>
          <w:bCs/>
        </w:rPr>
        <w:t xml:space="preserve">12.  </w:t>
      </w:r>
      <w:r w:rsidRPr="00D248AC">
        <w:rPr>
          <w:rFonts w:eastAsia="SimHei"/>
          <w:bCs/>
        </w:rPr>
        <w:t>委员会促请缔约国确保不加歧视地保护所有</w:t>
      </w:r>
      <w:r w:rsidRPr="00D248AC">
        <w:rPr>
          <w:rFonts w:eastAsia="SimHei"/>
        </w:rPr>
        <w:t>残疾人，</w:t>
      </w:r>
      <w:r w:rsidRPr="00D248AC">
        <w:rPr>
          <w:rFonts w:eastAsia="SimHei"/>
          <w:bCs/>
        </w:rPr>
        <w:t>并且不分残疾程度，享有平等机会。</w:t>
      </w:r>
    </w:p>
    <w:p w:rsidR="00D41356" w:rsidRPr="00D248AC" w:rsidRDefault="00D41356" w:rsidP="00AD2CB5">
      <w:pPr>
        <w:pStyle w:val="SingleTxtGC"/>
      </w:pPr>
      <w:r w:rsidRPr="00D248AC">
        <w:t xml:space="preserve">13.  </w:t>
      </w:r>
      <w:r w:rsidRPr="00D248AC">
        <w:t>委员会欢迎</w:t>
      </w:r>
      <w:r w:rsidRPr="00D248AC">
        <w:t>2007</w:t>
      </w:r>
      <w:r w:rsidRPr="00D248AC">
        <w:t>年</w:t>
      </w:r>
      <w:r w:rsidRPr="00D248AC">
        <w:t>12</w:t>
      </w:r>
      <w:r w:rsidRPr="00D248AC">
        <w:t>月</w:t>
      </w:r>
      <w:r w:rsidRPr="00D248AC">
        <w:t>26</w:t>
      </w:r>
      <w:r w:rsidRPr="00D248AC">
        <w:t>日第</w:t>
      </w:r>
      <w:r w:rsidRPr="00D248AC">
        <w:t>49/2007</w:t>
      </w:r>
      <w:r w:rsidRPr="00D248AC">
        <w:t>号法律建立了常设专门办事处，受理残疾人机会平等、不受歧视和普遍无障碍领域的违法行为和处罚事宜。然而，委员会关切地感到，区政府一级仲裁制度发展缓慢，得不到推广，因为缺乏提交和解决处罚诉求的数量信息，而且缔约国亦未报告执行此法律所采取的行动。委员会关切这个体制的总体实效。</w:t>
      </w:r>
    </w:p>
    <w:p w:rsidR="00D41356" w:rsidRPr="00D248AC" w:rsidRDefault="00D41356" w:rsidP="00AD2CB5">
      <w:pPr>
        <w:pStyle w:val="SingleTxtGC"/>
        <w:rPr>
          <w:rFonts w:eastAsia="SimHei"/>
        </w:rPr>
      </w:pPr>
      <w:r w:rsidRPr="00D248AC">
        <w:rPr>
          <w:rFonts w:eastAsia="SimHei"/>
        </w:rPr>
        <w:t xml:space="preserve">14.  </w:t>
      </w:r>
      <w:r w:rsidRPr="00D248AC">
        <w:rPr>
          <w:rFonts w:eastAsia="SimHei"/>
        </w:rPr>
        <w:t>委员会建议缔约国提高残疾人对仲裁体制的意识，增强免费法律援助幅度，并确保区域政府层面的治罪和制裁条例。</w:t>
      </w:r>
    </w:p>
    <w:p w:rsidR="00D41356" w:rsidRPr="00D248AC" w:rsidRDefault="00D41356" w:rsidP="00060243">
      <w:pPr>
        <w:pStyle w:val="SingleTxtGC"/>
      </w:pPr>
      <w:r w:rsidRPr="00D248AC">
        <w:t xml:space="preserve">15.  </w:t>
      </w:r>
      <w:r w:rsidRPr="00D248AC">
        <w:t>委员会遗憾地感到，缺乏关于残疾人及其代表组织切实参地方一级立法、政策和决策程序的</w:t>
      </w:r>
      <w:r w:rsidRPr="00D248AC">
        <w:rPr>
          <w:rFonts w:hAnsi="宋体-方正超大字符集"/>
        </w:rPr>
        <w:t>筹划</w:t>
      </w:r>
      <w:r w:rsidRPr="00D248AC">
        <w:t>、评估和执行，尤其是关于残疾儿童各级参与情况的资料。</w:t>
      </w:r>
    </w:p>
    <w:p w:rsidR="00D41356" w:rsidRPr="00D248AC" w:rsidRDefault="00D41356" w:rsidP="00AD2CB5">
      <w:pPr>
        <w:pStyle w:val="SingleTxtGC"/>
        <w:rPr>
          <w:rFonts w:eastAsia="SimHei"/>
        </w:rPr>
      </w:pPr>
      <w:r w:rsidRPr="00D248AC">
        <w:rPr>
          <w:rFonts w:eastAsia="SimHei"/>
        </w:rPr>
        <w:t xml:space="preserve">16.  </w:t>
      </w:r>
      <w:r w:rsidRPr="00D248AC">
        <w:rPr>
          <w:rFonts w:eastAsia="SimHei"/>
        </w:rPr>
        <w:t>委员会建议缔约国采取具体措施确保残疾人积极参与区域一级的政府决策进程，并从各级层面纳入残疾儿童。</w:t>
      </w:r>
    </w:p>
    <w:p w:rsidR="00D41356" w:rsidRPr="00D248AC" w:rsidRDefault="00D41356" w:rsidP="00AD2CB5">
      <w:pPr>
        <w:pStyle w:val="SingleTxtGC"/>
      </w:pPr>
      <w:r w:rsidRPr="00D248AC">
        <w:t xml:space="preserve">17.  </w:t>
      </w:r>
      <w:r w:rsidRPr="00D248AC">
        <w:t>委员会注意到</w:t>
      </w:r>
      <w:r w:rsidRPr="00D248AC">
        <w:t>2010</w:t>
      </w:r>
      <w:r w:rsidRPr="00D248AC">
        <w:t>年</w:t>
      </w:r>
      <w:r w:rsidRPr="00D248AC">
        <w:t>3</w:t>
      </w:r>
      <w:r w:rsidRPr="00D248AC">
        <w:t>月</w:t>
      </w:r>
      <w:r w:rsidRPr="00D248AC">
        <w:t>3</w:t>
      </w:r>
      <w:r w:rsidRPr="00D248AC">
        <w:t>日颁布的第</w:t>
      </w:r>
      <w:r w:rsidRPr="00D248AC">
        <w:t>2/2010</w:t>
      </w:r>
      <w:r w:rsidRPr="00D248AC">
        <w:t>号性和生育健康法律，列明自愿中止妊娠不属犯罪行为，允许可中止</w:t>
      </w:r>
      <w:r w:rsidRPr="00D248AC">
        <w:t>14</w:t>
      </w:r>
      <w:r w:rsidRPr="00D248AC">
        <w:t>周内的妊娠，并规定若胚胎出现畸形开残疾现象，可允许放宽妊娠时限的两种特定情况：怀孕期限可放宽至</w:t>
      </w:r>
      <w:r w:rsidRPr="00D248AC">
        <w:t>22</w:t>
      </w:r>
      <w:r w:rsidRPr="00D248AC">
        <w:t>周，倘若出现</w:t>
      </w:r>
      <w:r w:rsidRPr="00D248AC">
        <w:t>“</w:t>
      </w:r>
      <w:r w:rsidRPr="00D248AC">
        <w:t>胚胎严重畸形的风险</w:t>
      </w:r>
      <w:r w:rsidRPr="00D248AC">
        <w:t>”</w:t>
      </w:r>
      <w:r w:rsidRPr="00D248AC">
        <w:t>；甚至可</w:t>
      </w:r>
      <w:r w:rsidRPr="00D248AC">
        <w:rPr>
          <w:rFonts w:hAnsi="宋体-方正超大字符集"/>
        </w:rPr>
        <w:t>放宽超过</w:t>
      </w:r>
      <w:r w:rsidRPr="00D248AC">
        <w:t>22</w:t>
      </w:r>
      <w:r w:rsidRPr="00D248AC">
        <w:t>周，倘若具体发现</w:t>
      </w:r>
      <w:r w:rsidRPr="00D248AC">
        <w:t>“</w:t>
      </w:r>
      <w:r w:rsidRPr="00D248AC">
        <w:t>胚胎患有端严重或无法治愈的疾病</w:t>
      </w:r>
      <w:r w:rsidRPr="00D248AC">
        <w:t>”</w:t>
      </w:r>
      <w:r w:rsidRPr="00D248AC">
        <w:t>。委员会还注意到缔约国就坚持上述区别所作的解释。</w:t>
      </w:r>
    </w:p>
    <w:p w:rsidR="00D41356" w:rsidRPr="00D248AC" w:rsidRDefault="00D41356" w:rsidP="00AD2CB5">
      <w:pPr>
        <w:pStyle w:val="SingleTxtGC"/>
        <w:rPr>
          <w:rFonts w:eastAsia="SimHei"/>
        </w:rPr>
      </w:pPr>
      <w:r w:rsidRPr="00D248AC">
        <w:rPr>
          <w:rFonts w:eastAsia="SimHei"/>
        </w:rPr>
        <w:t xml:space="preserve">18.  </w:t>
      </w:r>
      <w:r w:rsidRPr="00D248AC">
        <w:rPr>
          <w:rFonts w:eastAsia="SimHei"/>
        </w:rPr>
        <w:t>委员会建议缔约国废止第</w:t>
      </w:r>
      <w:r w:rsidRPr="00D248AC">
        <w:rPr>
          <w:rFonts w:eastAsia="SimHei"/>
        </w:rPr>
        <w:t>2/2010</w:t>
      </w:r>
      <w:r w:rsidRPr="00D248AC">
        <w:rPr>
          <w:rFonts w:eastAsia="SimHei"/>
        </w:rPr>
        <w:t>号法律纯粹因残疾问题，对可依法中止妊娠的期限划定的区别。</w:t>
      </w:r>
    </w:p>
    <w:p w:rsidR="00D41356" w:rsidRPr="00D248AC" w:rsidRDefault="00D41356" w:rsidP="00AD2CB5">
      <w:pPr>
        <w:pStyle w:val="H1GC"/>
      </w:pPr>
      <w:r w:rsidRPr="00D248AC">
        <w:tab/>
        <w:t>B.</w:t>
      </w:r>
      <w:r w:rsidRPr="00D248AC">
        <w:tab/>
      </w:r>
      <w:r w:rsidRPr="00D248AC">
        <w:t>具体权利</w:t>
      </w:r>
      <w:r w:rsidRPr="00D248AC">
        <w:t>(</w:t>
      </w:r>
      <w:r w:rsidRPr="00D248AC">
        <w:t>第五至第三十条</w:t>
      </w:r>
      <w:r w:rsidRPr="00D248AC">
        <w:t>)</w:t>
      </w:r>
    </w:p>
    <w:p w:rsidR="00D41356" w:rsidRPr="00D248AC" w:rsidRDefault="00D41356" w:rsidP="005331D8">
      <w:pPr>
        <w:pStyle w:val="H23GC"/>
      </w:pPr>
      <w:r w:rsidRPr="00D248AC">
        <w:tab/>
      </w:r>
      <w:r w:rsidRPr="00D248AC">
        <w:tab/>
      </w:r>
      <w:r w:rsidRPr="00D248AC">
        <w:t>平等与不歧视</w:t>
      </w:r>
      <w:r w:rsidRPr="00D248AC">
        <w:t>(</w:t>
      </w:r>
      <w:r w:rsidRPr="00D248AC">
        <w:t>第五条</w:t>
      </w:r>
      <w:r w:rsidRPr="00D248AC">
        <w:t>)</w:t>
      </w:r>
    </w:p>
    <w:p w:rsidR="00D41356" w:rsidRPr="00D248AC" w:rsidRDefault="00D41356" w:rsidP="00AD2CB5">
      <w:pPr>
        <w:pStyle w:val="SingleTxtGC"/>
      </w:pPr>
      <w:r w:rsidRPr="00D248AC">
        <w:rPr>
          <w:bCs/>
        </w:rPr>
        <w:t xml:space="preserve">19. </w:t>
      </w:r>
      <w:r w:rsidRPr="00D248AC">
        <w:t xml:space="preserve"> </w:t>
      </w:r>
      <w:r w:rsidRPr="00D248AC">
        <w:t>委员会欢迎依据第</w:t>
      </w:r>
      <w:r w:rsidRPr="00D248AC">
        <w:t>26/2011</w:t>
      </w:r>
      <w:r w:rsidRPr="00D248AC">
        <w:t>号法律修订了现行法规，不再要求出示残疾证，才可向司法机构提出歧视投诉。但委员会遗憾的感到，没有提供关于歧视案件的资料，而且对残疾人仍遭受排斥感到关切。委员会深入关切关于合理住所方面的资料。委员会还关切，残疾实际上影响到父母对子女的监护权或照管权，而且针对基于认为的残疾或与残疾人相关的歧视案情，却无法履行防范基于残疾原因歧视的保护法律。</w:t>
      </w:r>
    </w:p>
    <w:p w:rsidR="00D41356" w:rsidRPr="00D248AC" w:rsidRDefault="00D41356" w:rsidP="00AD2CB5">
      <w:pPr>
        <w:pStyle w:val="SingleTxtGC"/>
        <w:rPr>
          <w:rFonts w:eastAsia="SimHei"/>
          <w:bCs/>
        </w:rPr>
      </w:pPr>
      <w:r w:rsidRPr="00D248AC">
        <w:rPr>
          <w:rFonts w:eastAsia="SimHei"/>
        </w:rPr>
        <w:t xml:space="preserve">20. </w:t>
      </w:r>
      <w:r w:rsidRPr="00D248AC">
        <w:rPr>
          <w:rFonts w:eastAsia="SimHei"/>
          <w:bCs/>
        </w:rPr>
        <w:t xml:space="preserve"> </w:t>
      </w:r>
      <w:r w:rsidRPr="00D248AC">
        <w:rPr>
          <w:rFonts w:eastAsia="SimHei"/>
          <w:bCs/>
        </w:rPr>
        <w:t>委员会促请缔约国扩大防范出于残疾原因歧视的保护法，明确禁止对多种残疾、认为的残疾和与残疾人相关的歧视，并确保不分残疾程度，防范以剥夺合理住所为一种表现的歧视形式。此外，政府应为所有利益攸关方，包括残疾人提供指导、提高认识并开展培训，确保加深理解合理住所和防止歧视的概念。</w:t>
      </w:r>
    </w:p>
    <w:p w:rsidR="00D41356" w:rsidRPr="00D248AC" w:rsidRDefault="00D41356" w:rsidP="005331D8">
      <w:pPr>
        <w:pStyle w:val="H23GC"/>
      </w:pPr>
      <w:r w:rsidRPr="00D248AC">
        <w:tab/>
      </w:r>
      <w:r w:rsidRPr="00D248AC">
        <w:tab/>
      </w:r>
      <w:r w:rsidRPr="00D248AC">
        <w:t>残疾妇女</w:t>
      </w:r>
      <w:r w:rsidRPr="00D248AC">
        <w:t>(</w:t>
      </w:r>
      <w:r w:rsidRPr="00D248AC">
        <w:t>第六条</w:t>
      </w:r>
      <w:r w:rsidRPr="00D248AC">
        <w:t>)</w:t>
      </w:r>
    </w:p>
    <w:p w:rsidR="00D41356" w:rsidRPr="00D248AC" w:rsidRDefault="00D41356" w:rsidP="00AD2CB5">
      <w:pPr>
        <w:pStyle w:val="SingleTxtGC"/>
      </w:pPr>
      <w:r w:rsidRPr="00D248AC">
        <w:t xml:space="preserve">21.  </w:t>
      </w:r>
      <w:r w:rsidRPr="00D248AC">
        <w:t>委员会关切，政府防范基于性别的暴力行为的方案和政策未充分考虑到残疾妇女的特殊情况。委员会还关切，就业政策未全面纳入男女平等观，而且残疾妇女失业率、闲置率和培训率均远比残疾男子糟糕得多。</w:t>
      </w:r>
    </w:p>
    <w:p w:rsidR="00D41356" w:rsidRPr="00D248AC" w:rsidRDefault="00D41356" w:rsidP="00AD2CB5">
      <w:pPr>
        <w:pStyle w:val="SingleTxtGC"/>
        <w:rPr>
          <w:rFonts w:eastAsia="SimHei"/>
        </w:rPr>
      </w:pPr>
      <w:r w:rsidRPr="00D248AC">
        <w:rPr>
          <w:rFonts w:eastAsia="SimHei"/>
        </w:rPr>
        <w:t xml:space="preserve">22.  </w:t>
      </w:r>
      <w:r w:rsidRPr="00D248AC">
        <w:rPr>
          <w:rFonts w:eastAsia="SimHei"/>
        </w:rPr>
        <w:t>委员会建议缔约国：</w:t>
      </w:r>
    </w:p>
    <w:p w:rsidR="00D41356" w:rsidRPr="00D248AC" w:rsidRDefault="00D41356" w:rsidP="00F019A0">
      <w:pPr>
        <w:pStyle w:val="SingleTxtGC"/>
        <w:numPr>
          <w:ilvl w:val="0"/>
          <w:numId w:val="45"/>
        </w:numPr>
        <w:rPr>
          <w:rFonts w:eastAsia="SimHei"/>
        </w:rPr>
      </w:pPr>
      <w:r w:rsidRPr="00D248AC">
        <w:rPr>
          <w:rFonts w:eastAsia="SimHei"/>
        </w:rPr>
        <w:t>政府关于防范基于性别的暴力行为的方案和政策应更全面地考虑到残疾妇女情况，从而确保残疾妇女可诉诸有效、综合响应体制；</w:t>
      </w:r>
    </w:p>
    <w:p w:rsidR="00D41356" w:rsidRPr="00D248AC" w:rsidRDefault="00D41356" w:rsidP="00F019A0">
      <w:pPr>
        <w:pStyle w:val="SingleTxtGC"/>
        <w:numPr>
          <w:ilvl w:val="0"/>
          <w:numId w:val="45"/>
        </w:numPr>
        <w:rPr>
          <w:rFonts w:eastAsia="SimHei"/>
        </w:rPr>
      </w:pPr>
      <w:r w:rsidRPr="00D248AC">
        <w:rPr>
          <w:rFonts w:eastAsia="SimHei"/>
        </w:rPr>
        <w:t>就业政策，特别是针对残疾妇女的具体措施应纳入男女平等观；</w:t>
      </w:r>
    </w:p>
    <w:p w:rsidR="00D41356" w:rsidRPr="00D248AC" w:rsidRDefault="00D41356" w:rsidP="00F019A0">
      <w:pPr>
        <w:pStyle w:val="SingleTxtGC"/>
        <w:numPr>
          <w:ilvl w:val="0"/>
          <w:numId w:val="45"/>
        </w:numPr>
        <w:rPr>
          <w:rFonts w:eastAsia="SimHei"/>
          <w:spacing w:val="-2"/>
        </w:rPr>
      </w:pPr>
      <w:r w:rsidRPr="00D248AC">
        <w:rPr>
          <w:rFonts w:eastAsia="SimHei"/>
          <w:spacing w:val="-2"/>
        </w:rPr>
        <w:t>制定和采取教育、就业、卫生和社会保护等领域的战略、政策和方案，以促进残疾妇女和女童自主且全面的参与对社会，并打击侵害她们的暴力行为。</w:t>
      </w:r>
    </w:p>
    <w:p w:rsidR="00D41356" w:rsidRPr="00D248AC" w:rsidRDefault="00D41356" w:rsidP="005331D8">
      <w:pPr>
        <w:pStyle w:val="H23GC"/>
      </w:pPr>
      <w:r w:rsidRPr="00D248AC">
        <w:tab/>
      </w:r>
      <w:r w:rsidRPr="00D248AC">
        <w:tab/>
      </w:r>
      <w:r w:rsidRPr="00D248AC">
        <w:t>残疾儿童</w:t>
      </w:r>
      <w:r w:rsidRPr="00D248AC">
        <w:t>(</w:t>
      </w:r>
      <w:r w:rsidRPr="00D248AC">
        <w:t>第七条</w:t>
      </w:r>
      <w:r w:rsidRPr="00D248AC">
        <w:t>)</w:t>
      </w:r>
    </w:p>
    <w:p w:rsidR="00D41356" w:rsidRPr="00D248AC" w:rsidRDefault="00D41356" w:rsidP="00AD2CB5">
      <w:pPr>
        <w:pStyle w:val="SingleTxtGC"/>
      </w:pPr>
      <w:r w:rsidRPr="00D248AC">
        <w:t xml:space="preserve">23.  </w:t>
      </w:r>
      <w:r w:rsidRPr="00D248AC">
        <w:t>委员会尤为关切，据报告称残疾儿童受虐的比例高于其他儿童。委员会还关切，由于缺乏对残疾儿童的早期诊断、家庭干预和知情的支助，致使残疾儿童面临无法全面发展和无法表达其意见能力的风险；而且还关切，除其它之外，现有资金的匮乏和社会、保健和教育服务部门等之间缺乏协调配合。</w:t>
      </w:r>
    </w:p>
    <w:p w:rsidR="00D41356" w:rsidRPr="00D248AC" w:rsidRDefault="00D41356" w:rsidP="00AD2CB5">
      <w:pPr>
        <w:pStyle w:val="SingleTxtGC"/>
        <w:rPr>
          <w:rFonts w:eastAsia="SimHei"/>
        </w:rPr>
      </w:pPr>
      <w:r w:rsidRPr="00D248AC">
        <w:rPr>
          <w:rFonts w:eastAsia="SimHei"/>
        </w:rPr>
        <w:t xml:space="preserve">24.  </w:t>
      </w:r>
      <w:r w:rsidRPr="00D248AC">
        <w:rPr>
          <w:rFonts w:eastAsia="SimHei"/>
        </w:rPr>
        <w:t>委员会建议缔约国：</w:t>
      </w:r>
    </w:p>
    <w:p w:rsidR="00D41356" w:rsidRPr="00D248AC" w:rsidRDefault="00D41356" w:rsidP="00F019A0">
      <w:pPr>
        <w:pStyle w:val="SingleTxtGC"/>
        <w:numPr>
          <w:ilvl w:val="0"/>
          <w:numId w:val="46"/>
        </w:numPr>
        <w:rPr>
          <w:rFonts w:eastAsia="SimHei"/>
        </w:rPr>
      </w:pPr>
      <w:r w:rsidRPr="00D248AC">
        <w:rPr>
          <w:rFonts w:eastAsia="SimHei"/>
        </w:rPr>
        <w:t>加强努力，增进和保护残疾儿童的权利，并开展关于暴力侵害残疾儿童问题的调研，采取措施铲除侵犯儿童权利的劣行；</w:t>
      </w:r>
    </w:p>
    <w:p w:rsidR="00D41356" w:rsidRPr="00D248AC" w:rsidRDefault="00D41356" w:rsidP="00F019A0">
      <w:pPr>
        <w:pStyle w:val="SingleTxtGC"/>
        <w:numPr>
          <w:ilvl w:val="0"/>
          <w:numId w:val="46"/>
        </w:numPr>
        <w:rPr>
          <w:rFonts w:eastAsia="SimHei"/>
        </w:rPr>
      </w:pPr>
      <w:r w:rsidRPr="00D248AC">
        <w:rPr>
          <w:rFonts w:eastAsia="SimHei"/>
        </w:rPr>
        <w:t>制定确保残疾儿童表达其本人意见权的政策和方案；</w:t>
      </w:r>
    </w:p>
    <w:p w:rsidR="00D41356" w:rsidRPr="00D248AC" w:rsidRDefault="00D41356" w:rsidP="00F019A0">
      <w:pPr>
        <w:pStyle w:val="SingleTxtGC"/>
        <w:numPr>
          <w:ilvl w:val="0"/>
          <w:numId w:val="46"/>
        </w:numPr>
        <w:rPr>
          <w:rFonts w:eastAsia="SimHei"/>
        </w:rPr>
      </w:pPr>
      <w:r w:rsidRPr="00D248AC">
        <w:rPr>
          <w:rFonts w:eastAsia="SimHei"/>
        </w:rPr>
        <w:t>制定协调的公共政策，辅以充足的资源，确保人人都可享有包括知情理疗、康复和适应训练在内的辅助性服务，以及为残疾儿童，特别从幼儿时期起，提供可满足健康、心理和教育等需求在内的护理。</w:t>
      </w:r>
    </w:p>
    <w:p w:rsidR="00D41356" w:rsidRPr="00D248AC" w:rsidRDefault="00D41356" w:rsidP="005331D8">
      <w:pPr>
        <w:pStyle w:val="H23GC"/>
      </w:pPr>
      <w:r w:rsidRPr="00D248AC">
        <w:rPr>
          <w:bCs/>
        </w:rPr>
        <w:tab/>
      </w:r>
      <w:r w:rsidRPr="00D248AC">
        <w:rPr>
          <w:bCs/>
        </w:rPr>
        <w:tab/>
      </w:r>
      <w:r w:rsidRPr="00D248AC">
        <w:t>提高认识</w:t>
      </w:r>
      <w:r w:rsidRPr="00D248AC">
        <w:t>(</w:t>
      </w:r>
      <w:r w:rsidRPr="00D248AC">
        <w:t>第八条</w:t>
      </w:r>
      <w:r w:rsidRPr="00D248AC">
        <w:t>)</w:t>
      </w:r>
    </w:p>
    <w:p w:rsidR="00D41356" w:rsidRPr="00D248AC" w:rsidRDefault="00D41356" w:rsidP="00AD2CB5">
      <w:pPr>
        <w:pStyle w:val="SingleTxtGC"/>
        <w:rPr>
          <w:spacing w:val="-4"/>
        </w:rPr>
      </w:pPr>
      <w:r w:rsidRPr="00D248AC">
        <w:rPr>
          <w:spacing w:val="-4"/>
        </w:rPr>
        <w:t xml:space="preserve">25.  </w:t>
      </w:r>
      <w:r w:rsidRPr="00D248AC">
        <w:rPr>
          <w:spacing w:val="-4"/>
        </w:rPr>
        <w:t>委员会赞赏缔约国为执行《公约》而采取的多项举措。然而，委员会也注意到，要提高社会、传媒和残疾人本身对残疾人权利的认识依然还有许多工作要做。</w:t>
      </w:r>
    </w:p>
    <w:p w:rsidR="00D41356" w:rsidRPr="00D248AC" w:rsidRDefault="00D41356" w:rsidP="00AD2CB5">
      <w:pPr>
        <w:pStyle w:val="SingleTxtGC"/>
        <w:rPr>
          <w:rFonts w:eastAsia="SimHei"/>
        </w:rPr>
      </w:pPr>
      <w:r w:rsidRPr="00D248AC">
        <w:rPr>
          <w:rFonts w:eastAsia="SimHei"/>
        </w:rPr>
        <w:t xml:space="preserve">26.  </w:t>
      </w:r>
      <w:r w:rsidRPr="00D248AC">
        <w:rPr>
          <w:rFonts w:eastAsia="SimHei"/>
        </w:rPr>
        <w:t>委员会吁请缔约国积极采取先期措施，提高社会各阶层对《公约》及其任择议定书的认识，尤其要提高司法和法律界专业人士、政党成员、议会议员和政府官员及广大公众的认识。</w:t>
      </w:r>
    </w:p>
    <w:p w:rsidR="00D41356" w:rsidRPr="00D248AC" w:rsidRDefault="00D41356" w:rsidP="005331D8">
      <w:pPr>
        <w:pStyle w:val="H23GC"/>
      </w:pPr>
      <w:r w:rsidRPr="00D248AC">
        <w:tab/>
      </w:r>
      <w:r w:rsidRPr="00D248AC">
        <w:tab/>
      </w:r>
      <w:r w:rsidRPr="00D248AC">
        <w:t>无障碍</w:t>
      </w:r>
      <w:r w:rsidRPr="00D248AC">
        <w:t>(</w:t>
      </w:r>
      <w:r w:rsidRPr="00D248AC">
        <w:t>第九条</w:t>
      </w:r>
      <w:r w:rsidRPr="00D248AC">
        <w:t>)</w:t>
      </w:r>
    </w:p>
    <w:p w:rsidR="00D41356" w:rsidRPr="00D248AC" w:rsidRDefault="00D41356" w:rsidP="00AD2CB5">
      <w:pPr>
        <w:pStyle w:val="SingleTxtGC"/>
      </w:pPr>
      <w:r w:rsidRPr="00D248AC">
        <w:t xml:space="preserve">27.  </w:t>
      </w:r>
      <w:r w:rsidRPr="00D248AC">
        <w:t>委员会注意到，第</w:t>
      </w:r>
      <w:r w:rsidRPr="00D248AC">
        <w:t>26/2011</w:t>
      </w:r>
      <w:r w:rsidRPr="00D248AC">
        <w:t>号法律修订了规章，缩短了使用公共设施必须的等候时间，以解决大众对商品和服务的需求。然而，委员会仍关切，区域和地方各级的私营部门，以及一些现行设施，遵循上述规章规定的程度低。委员会认识到搭乘航班的残疾人</w:t>
      </w:r>
      <w:r w:rsidRPr="00D248AC">
        <w:rPr>
          <w:rFonts w:hAnsi="宋体-方正超大字符集"/>
        </w:rPr>
        <w:t>旅客面临的歧视，甚至出现被拒绝</w:t>
      </w:r>
      <w:r w:rsidRPr="00D248AC">
        <w:t>登机的情况。委员会提醒缔约国，《公约》第九条还要求各国确保信息和通行便利。</w:t>
      </w:r>
    </w:p>
    <w:p w:rsidR="00D41356" w:rsidRPr="00D248AC" w:rsidRDefault="00D41356" w:rsidP="00AD2CB5">
      <w:pPr>
        <w:pStyle w:val="SingleTxtGC"/>
        <w:rPr>
          <w:rFonts w:eastAsia="SimHei"/>
        </w:rPr>
      </w:pPr>
      <w:r w:rsidRPr="00D248AC">
        <w:rPr>
          <w:rFonts w:eastAsia="SimHei"/>
        </w:rPr>
        <w:t xml:space="preserve">28.  </w:t>
      </w:r>
      <w:r w:rsidRPr="00D248AC">
        <w:rPr>
          <w:rFonts w:eastAsia="SimHei"/>
        </w:rPr>
        <w:t>委员会建议尽快划拨充足的财力和人力资源，通过国家措施，以及国际合作方式，执行、增强和监督对无障碍立法的遵循情况。</w:t>
      </w:r>
    </w:p>
    <w:p w:rsidR="00D41356" w:rsidRPr="00D248AC" w:rsidRDefault="00D41356" w:rsidP="005331D8">
      <w:pPr>
        <w:pStyle w:val="H23GC"/>
      </w:pPr>
      <w:r w:rsidRPr="00D248AC">
        <w:tab/>
      </w:r>
      <w:r w:rsidRPr="00D248AC">
        <w:tab/>
      </w:r>
      <w:r w:rsidRPr="00D248AC">
        <w:t>生命权</w:t>
      </w:r>
      <w:r w:rsidRPr="00D248AC">
        <w:t>(</w:t>
      </w:r>
      <w:r w:rsidRPr="00D248AC">
        <w:t>第十条</w:t>
      </w:r>
      <w:r w:rsidRPr="00D248AC">
        <w:t>)</w:t>
      </w:r>
    </w:p>
    <w:p w:rsidR="00D41356" w:rsidRPr="00D248AC" w:rsidRDefault="00D41356" w:rsidP="00AD2CB5">
      <w:pPr>
        <w:pStyle w:val="SingleTxtG"/>
        <w:rPr>
          <w:sz w:val="21"/>
          <w:szCs w:val="21"/>
          <w:lang w:eastAsia="zh-CN"/>
        </w:rPr>
      </w:pPr>
      <w:r w:rsidRPr="00D248AC">
        <w:rPr>
          <w:sz w:val="21"/>
          <w:szCs w:val="21"/>
          <w:lang w:eastAsia="zh-CN"/>
        </w:rPr>
        <w:t xml:space="preserve">29.  </w:t>
      </w:r>
      <w:r w:rsidRPr="00D248AC">
        <w:rPr>
          <w:sz w:val="21"/>
          <w:szCs w:val="21"/>
          <w:lang w:eastAsia="zh-CN"/>
        </w:rPr>
        <w:t>委员会赞赏第</w:t>
      </w:r>
      <w:r w:rsidRPr="00D248AC">
        <w:rPr>
          <w:sz w:val="21"/>
          <w:szCs w:val="21"/>
          <w:lang w:eastAsia="zh-CN"/>
        </w:rPr>
        <w:t>26/2011</w:t>
      </w:r>
      <w:r w:rsidRPr="00D248AC">
        <w:rPr>
          <w:sz w:val="21"/>
          <w:szCs w:val="21"/>
          <w:lang w:eastAsia="zh-CN"/>
        </w:rPr>
        <w:t>号法律修订了规章制度，规定在给予医疗知情同意时须体现无障碍权。然而，委员会遗憾的感到，监管</w:t>
      </w:r>
      <w:r w:rsidRPr="00D248AC">
        <w:rPr>
          <w:sz w:val="21"/>
          <w:szCs w:val="21"/>
          <w:lang w:eastAsia="zh-CN"/>
        </w:rPr>
        <w:t>“</w:t>
      </w:r>
      <w:r w:rsidRPr="00D248AC">
        <w:rPr>
          <w:sz w:val="21"/>
          <w:szCs w:val="21"/>
          <w:lang w:eastAsia="zh-CN"/>
        </w:rPr>
        <w:t>无法律行为能力</w:t>
      </w:r>
      <w:r w:rsidRPr="00D248AC">
        <w:rPr>
          <w:sz w:val="21"/>
          <w:szCs w:val="21"/>
          <w:lang w:eastAsia="zh-CN"/>
        </w:rPr>
        <w:t>”</w:t>
      </w:r>
      <w:r w:rsidRPr="00D248AC">
        <w:rPr>
          <w:sz w:val="21"/>
          <w:szCs w:val="21"/>
          <w:lang w:eastAsia="zh-CN"/>
        </w:rPr>
        <w:t>残疾人的监护人可就有关终止或撤销医疗、营养或其他生命维持系统代为发表有效的同意。委员会谨提醒缔约国，生命权是绝对的权利，代为决定终止或撤销维持生命的治疗是违背生命权之举。</w:t>
      </w:r>
    </w:p>
    <w:p w:rsidR="00D41356" w:rsidRPr="00D248AC" w:rsidRDefault="00D41356" w:rsidP="00AD2CB5">
      <w:pPr>
        <w:pStyle w:val="SingleTxtG"/>
        <w:rPr>
          <w:rFonts w:eastAsia="SimHei"/>
          <w:sz w:val="21"/>
          <w:szCs w:val="21"/>
          <w:lang w:eastAsia="zh-CN"/>
        </w:rPr>
      </w:pPr>
      <w:r w:rsidRPr="00D248AC">
        <w:rPr>
          <w:rFonts w:eastAsia="SimHei"/>
          <w:sz w:val="21"/>
          <w:szCs w:val="21"/>
          <w:lang w:eastAsia="zh-CN"/>
        </w:rPr>
        <w:t xml:space="preserve">30.  </w:t>
      </w:r>
      <w:r w:rsidRPr="00D248AC">
        <w:rPr>
          <w:rFonts w:eastAsia="SimHei"/>
          <w:sz w:val="21"/>
          <w:szCs w:val="21"/>
          <w:lang w:eastAsia="zh-CN"/>
        </w:rPr>
        <w:t>委员会请缔约国确每位保残疾人就所有医疗相关事项，尤其对于撤除治疗、营养或其他生命维持系统问题上均能给予知情同意。</w:t>
      </w:r>
    </w:p>
    <w:p w:rsidR="00D41356" w:rsidRPr="00D248AC" w:rsidRDefault="00D41356" w:rsidP="005331D8">
      <w:pPr>
        <w:pStyle w:val="H23GC"/>
      </w:pPr>
      <w:r w:rsidRPr="00D248AC">
        <w:tab/>
      </w:r>
      <w:r w:rsidRPr="00D248AC">
        <w:tab/>
      </w:r>
      <w:r w:rsidRPr="00D248AC">
        <w:t>危难情况和人道主义紧急情况</w:t>
      </w:r>
      <w:r w:rsidRPr="00D248AC">
        <w:t>(</w:t>
      </w:r>
      <w:r w:rsidRPr="00D248AC">
        <w:t>第十一条</w:t>
      </w:r>
      <w:r w:rsidRPr="00D248AC">
        <w:t>)</w:t>
      </w:r>
    </w:p>
    <w:p w:rsidR="00D41356" w:rsidRPr="00D248AC" w:rsidRDefault="00D41356" w:rsidP="00AD2CB5">
      <w:pPr>
        <w:pStyle w:val="SingleTxtG"/>
        <w:rPr>
          <w:sz w:val="21"/>
          <w:szCs w:val="21"/>
          <w:lang w:eastAsia="zh-CN"/>
        </w:rPr>
      </w:pPr>
      <w:r w:rsidRPr="00D248AC">
        <w:rPr>
          <w:sz w:val="21"/>
          <w:szCs w:val="21"/>
          <w:lang w:eastAsia="zh-CN"/>
        </w:rPr>
        <w:t xml:space="preserve">31.  </w:t>
      </w:r>
      <w:r w:rsidRPr="00D248AC">
        <w:rPr>
          <w:sz w:val="21"/>
          <w:szCs w:val="21"/>
          <w:lang w:eastAsia="zh-CN"/>
        </w:rPr>
        <w:t>委员会对缺乏紧急情况下解救残疾人的规程感到关切。</w:t>
      </w:r>
      <w:r w:rsidRPr="00D248AC">
        <w:rPr>
          <w:sz w:val="21"/>
          <w:szCs w:val="21"/>
          <w:lang w:eastAsia="zh-CN"/>
        </w:rPr>
        <w:t xml:space="preserve"> </w:t>
      </w:r>
    </w:p>
    <w:p w:rsidR="00D41356" w:rsidRPr="00D248AC" w:rsidRDefault="00D41356" w:rsidP="00AD2CB5">
      <w:pPr>
        <w:pStyle w:val="SingleTxtG"/>
        <w:rPr>
          <w:rFonts w:eastAsia="SimHei"/>
          <w:sz w:val="21"/>
          <w:szCs w:val="21"/>
          <w:lang w:eastAsia="zh-CN"/>
        </w:rPr>
      </w:pPr>
      <w:r w:rsidRPr="00D248AC">
        <w:rPr>
          <w:rFonts w:eastAsia="SimHei"/>
          <w:sz w:val="21"/>
          <w:szCs w:val="21"/>
          <w:lang w:eastAsia="zh-CN"/>
        </w:rPr>
        <w:t xml:space="preserve">32.  </w:t>
      </w:r>
      <w:r w:rsidRPr="00D248AC">
        <w:rPr>
          <w:rFonts w:eastAsia="SimHei"/>
          <w:sz w:val="21"/>
          <w:szCs w:val="21"/>
          <w:lang w:eastAsia="zh-CN"/>
        </w:rPr>
        <w:t>委员会吁请缔约国审查有关紧急情况的法律，以期列入保障残疾人人身安全及保护的规定。</w:t>
      </w:r>
    </w:p>
    <w:p w:rsidR="00D41356" w:rsidRPr="00D248AC" w:rsidRDefault="00D41356" w:rsidP="005331D8">
      <w:pPr>
        <w:pStyle w:val="H23GC"/>
      </w:pPr>
      <w:r w:rsidRPr="00D248AC">
        <w:tab/>
      </w:r>
      <w:r w:rsidRPr="00D248AC">
        <w:tab/>
      </w:r>
      <w:r w:rsidRPr="00D248AC">
        <w:t>在法律面前获得平等承认</w:t>
      </w:r>
      <w:r w:rsidRPr="00D248AC">
        <w:t>(</w:t>
      </w:r>
      <w:r w:rsidRPr="00D248AC">
        <w:t>第十二条</w:t>
      </w:r>
      <w:r w:rsidRPr="00D248AC">
        <w:t>)</w:t>
      </w:r>
    </w:p>
    <w:p w:rsidR="00D41356" w:rsidRPr="00D248AC" w:rsidRDefault="00D41356" w:rsidP="00AD2CB5">
      <w:pPr>
        <w:pStyle w:val="SingleTxtG"/>
        <w:rPr>
          <w:sz w:val="21"/>
          <w:szCs w:val="21"/>
          <w:lang w:eastAsia="zh-CN"/>
        </w:rPr>
      </w:pPr>
      <w:r w:rsidRPr="00D248AC">
        <w:rPr>
          <w:sz w:val="21"/>
          <w:szCs w:val="21"/>
          <w:lang w:eastAsia="zh-CN"/>
        </w:rPr>
        <w:t xml:space="preserve">33.  </w:t>
      </w:r>
      <w:r w:rsidRPr="00D248AC">
        <w:rPr>
          <w:sz w:val="21"/>
          <w:szCs w:val="21"/>
          <w:lang w:eastAsia="zh-CN"/>
        </w:rPr>
        <w:t>委员会注意到，第</w:t>
      </w:r>
      <w:r w:rsidRPr="00D248AC">
        <w:rPr>
          <w:sz w:val="21"/>
          <w:szCs w:val="21"/>
          <w:lang w:eastAsia="zh-CN"/>
        </w:rPr>
        <w:t>26/2011</w:t>
      </w:r>
      <w:r w:rsidRPr="00D248AC">
        <w:rPr>
          <w:sz w:val="21"/>
          <w:szCs w:val="21"/>
          <w:lang w:eastAsia="zh-CN"/>
        </w:rPr>
        <w:t>号法律规定，允许在该法生效后一年内提交关于《公约》第十二条范围及解释的法案。委员会还关注的是，缔约国在行使法律行为能力问题上，未采取任何措施以辅助作决定取代替代作决定。</w:t>
      </w:r>
    </w:p>
    <w:p w:rsidR="00D41356" w:rsidRPr="00D248AC" w:rsidRDefault="00D41356" w:rsidP="00AD2CB5">
      <w:pPr>
        <w:pStyle w:val="SingleTxtG"/>
        <w:rPr>
          <w:rFonts w:eastAsia="宋体-方正超大字符集"/>
          <w:sz w:val="21"/>
          <w:szCs w:val="21"/>
          <w:lang w:eastAsia="zh-CN"/>
        </w:rPr>
      </w:pPr>
      <w:r w:rsidRPr="00D248AC">
        <w:rPr>
          <w:rFonts w:eastAsia="SimHei"/>
          <w:sz w:val="21"/>
          <w:szCs w:val="21"/>
          <w:lang w:eastAsia="zh-CN"/>
        </w:rPr>
        <w:t xml:space="preserve">34.  </w:t>
      </w:r>
      <w:r w:rsidRPr="00D248AC">
        <w:rPr>
          <w:rFonts w:eastAsia="SimHei"/>
          <w:sz w:val="21"/>
          <w:szCs w:val="21"/>
          <w:lang w:eastAsia="zh-CN"/>
        </w:rPr>
        <w:t>委员会建议缔约国审查允许监护和委托权的法律，并采取行动制订法律和政策，更换替代作决定制，雇用辅助作决定制，以尊重人的自决、意愿和愿望。委员会还建议，为有所相关公务人员及其他利益攸关方开展有关此问题的培训。</w:t>
      </w:r>
    </w:p>
    <w:p w:rsidR="00D41356" w:rsidRPr="00D248AC" w:rsidRDefault="00D41356" w:rsidP="005331D8">
      <w:pPr>
        <w:pStyle w:val="H23GC"/>
      </w:pPr>
      <w:r w:rsidRPr="00D248AC">
        <w:tab/>
      </w:r>
      <w:r w:rsidRPr="00D248AC">
        <w:tab/>
      </w:r>
      <w:r w:rsidRPr="00D248AC">
        <w:t>自由和人身安全</w:t>
      </w:r>
      <w:r w:rsidRPr="00D248AC">
        <w:t xml:space="preserve"> (</w:t>
      </w:r>
      <w:r w:rsidRPr="00D248AC">
        <w:t>第十四条</w:t>
      </w:r>
      <w:r w:rsidRPr="00D248AC">
        <w:t>)</w:t>
      </w:r>
    </w:p>
    <w:p w:rsidR="00D41356" w:rsidRPr="00D248AC" w:rsidRDefault="00D41356" w:rsidP="00AD2CB5">
      <w:pPr>
        <w:pStyle w:val="SingleTxtG"/>
        <w:rPr>
          <w:sz w:val="21"/>
          <w:szCs w:val="21"/>
          <w:lang w:eastAsia="zh-CN"/>
        </w:rPr>
      </w:pPr>
      <w:r w:rsidRPr="00D248AC">
        <w:rPr>
          <w:sz w:val="21"/>
          <w:szCs w:val="21"/>
          <w:lang w:eastAsia="zh-CN"/>
        </w:rPr>
        <w:t xml:space="preserve">35.  </w:t>
      </w:r>
      <w:r w:rsidRPr="00D248AC">
        <w:rPr>
          <w:sz w:val="21"/>
          <w:szCs w:val="21"/>
          <w:lang w:eastAsia="zh-CN"/>
        </w:rPr>
        <w:t>委员会注意到法律规章准许送残疾人</w:t>
      </w:r>
      <w:r w:rsidRPr="00D248AC">
        <w:rPr>
          <w:spacing w:val="-50"/>
          <w:sz w:val="21"/>
          <w:szCs w:val="21"/>
          <w:lang w:eastAsia="zh-CN"/>
        </w:rPr>
        <w:t>，</w:t>
      </w:r>
      <w:r w:rsidRPr="00D248AC">
        <w:rPr>
          <w:sz w:val="21"/>
          <w:szCs w:val="21"/>
          <w:lang w:eastAsia="zh-CN"/>
        </w:rPr>
        <w:t>包括智力和心理残疾人</w:t>
      </w:r>
      <w:r w:rsidRPr="00D248AC">
        <w:rPr>
          <w:sz w:val="21"/>
          <w:szCs w:val="21"/>
          <w:lang w:eastAsia="zh-CN"/>
        </w:rPr>
        <w:t>(“</w:t>
      </w:r>
      <w:r w:rsidRPr="00D248AC">
        <w:rPr>
          <w:sz w:val="21"/>
          <w:szCs w:val="21"/>
          <w:lang w:eastAsia="zh-CN"/>
        </w:rPr>
        <w:t>精神疾病患者</w:t>
      </w:r>
      <w:r w:rsidRPr="00D248AC">
        <w:rPr>
          <w:sz w:val="21"/>
          <w:szCs w:val="21"/>
          <w:lang w:eastAsia="zh-CN"/>
        </w:rPr>
        <w:t>”)</w:t>
      </w:r>
      <w:r w:rsidRPr="00D248AC">
        <w:rPr>
          <w:sz w:val="21"/>
          <w:szCs w:val="21"/>
          <w:lang w:eastAsia="zh-CN"/>
        </w:rPr>
        <w:t>入院。委员会关切，据报告称呈现出诉诸紧急入院措施的趋势，而这种措施对被紧急送入医院的个人</w:t>
      </w:r>
      <w:r w:rsidRPr="00D248AC">
        <w:rPr>
          <w:sz w:val="21"/>
          <w:szCs w:val="21"/>
          <w:lang w:eastAsia="zh-CN"/>
        </w:rPr>
        <w:t>“</w:t>
      </w:r>
      <w:r w:rsidRPr="00D248AC">
        <w:rPr>
          <w:sz w:val="21"/>
          <w:szCs w:val="21"/>
          <w:lang w:eastAsia="zh-CN"/>
        </w:rPr>
        <w:t>仅有事后</w:t>
      </w:r>
      <w:r w:rsidRPr="00D248AC">
        <w:rPr>
          <w:sz w:val="21"/>
          <w:szCs w:val="21"/>
          <w:lang w:eastAsia="zh-CN"/>
        </w:rPr>
        <w:t>”</w:t>
      </w:r>
      <w:r w:rsidRPr="00D248AC">
        <w:rPr>
          <w:sz w:val="21"/>
          <w:szCs w:val="21"/>
          <w:lang w:eastAsia="zh-CN"/>
        </w:rPr>
        <w:t>保障。委员会还对一些关于照管中心和精神病院内虐待残疾人受的报告表示关切。</w:t>
      </w:r>
    </w:p>
    <w:p w:rsidR="00D41356" w:rsidRPr="00D248AC" w:rsidRDefault="00D41356" w:rsidP="00AD2CB5">
      <w:pPr>
        <w:pStyle w:val="SingleTxtGC"/>
        <w:rPr>
          <w:rFonts w:eastAsia="SimHei"/>
        </w:rPr>
      </w:pPr>
      <w:r w:rsidRPr="00D248AC">
        <w:rPr>
          <w:rFonts w:eastAsia="SimHei"/>
        </w:rPr>
        <w:t xml:space="preserve">36.  </w:t>
      </w:r>
      <w:r w:rsidRPr="00D248AC">
        <w:rPr>
          <w:rFonts w:eastAsia="SimHei"/>
        </w:rPr>
        <w:t>委员会建议缔约国：审查准许因残疾，包括心理或智力残疾</w:t>
      </w:r>
      <w:r w:rsidRPr="00D248AC">
        <w:rPr>
          <w:rFonts w:eastAsia="SimHei"/>
          <w:spacing w:val="-50"/>
        </w:rPr>
        <w:t>，</w:t>
      </w:r>
      <w:r w:rsidRPr="00D248AC">
        <w:rPr>
          <w:rFonts w:eastAsia="SimHei"/>
        </w:rPr>
        <w:t>剥夺个人自由的法律，废除授权对明显或确诊为残疾相关的病症患者实施非自愿入院收留的条款；并采取措施确保卫生保健中心，所有精神保健护理服务部门的诊治均立足于当事人的知情同意。</w:t>
      </w:r>
    </w:p>
    <w:p w:rsidR="00D41356" w:rsidRPr="00D248AC" w:rsidRDefault="00D41356" w:rsidP="005331D8">
      <w:pPr>
        <w:pStyle w:val="H23GC"/>
      </w:pPr>
      <w:r w:rsidRPr="00D248AC">
        <w:tab/>
      </w:r>
      <w:r w:rsidRPr="00D248AC">
        <w:tab/>
      </w:r>
      <w:r w:rsidRPr="00D248AC">
        <w:t>保护人身完整性</w:t>
      </w:r>
      <w:r w:rsidRPr="00D248AC">
        <w:t xml:space="preserve"> (</w:t>
      </w:r>
      <w:r w:rsidRPr="00D248AC">
        <w:t>第十七条</w:t>
      </w:r>
      <w:r w:rsidRPr="00D248AC">
        <w:t>)</w:t>
      </w:r>
    </w:p>
    <w:p w:rsidR="00D41356" w:rsidRPr="00D248AC" w:rsidRDefault="00D41356" w:rsidP="00AD2CB5">
      <w:pPr>
        <w:pStyle w:val="SingleTxtGC"/>
      </w:pPr>
      <w:r w:rsidRPr="00D248AC">
        <w:t xml:space="preserve">37.  </w:t>
      </w:r>
      <w:r w:rsidRPr="00D248AC">
        <w:t>委员会关切，法律行为能力未得到承认的残疾人，可能在未经其自由和知情同意被实施绝育术。</w:t>
      </w:r>
    </w:p>
    <w:p w:rsidR="00D41356" w:rsidRPr="00D248AC" w:rsidRDefault="00D41356" w:rsidP="00AD2CB5">
      <w:pPr>
        <w:pStyle w:val="SingleTxtGC"/>
        <w:rPr>
          <w:rFonts w:eastAsia="SimHei"/>
        </w:rPr>
      </w:pPr>
      <w:r w:rsidRPr="00D248AC">
        <w:rPr>
          <w:rFonts w:eastAsia="SimHei"/>
        </w:rPr>
        <w:t xml:space="preserve">38.  </w:t>
      </w:r>
      <w:r w:rsidRPr="00D248AC">
        <w:rPr>
          <w:rFonts w:eastAsia="SimHei"/>
        </w:rPr>
        <w:t>委员会敦促缔约国废除未经病人完全知情同意的医疗措施，特别是绝育术，并确保国内法律尊重《公约》第二十三条和二十五条规定的妇女权利。</w:t>
      </w:r>
    </w:p>
    <w:p w:rsidR="00D41356" w:rsidRPr="00D248AC" w:rsidRDefault="00D41356" w:rsidP="005331D8">
      <w:pPr>
        <w:pStyle w:val="H23GC"/>
      </w:pPr>
      <w:r w:rsidRPr="00D248AC">
        <w:tab/>
      </w:r>
      <w:r w:rsidRPr="00D248AC">
        <w:tab/>
      </w:r>
      <w:r w:rsidRPr="00D248AC">
        <w:t>独立生活和融入社区</w:t>
      </w:r>
      <w:r w:rsidRPr="00D248AC">
        <w:t>(</w:t>
      </w:r>
      <w:r w:rsidRPr="00D248AC">
        <w:t>第十九条</w:t>
      </w:r>
      <w:r w:rsidRPr="00D248AC">
        <w:t>)</w:t>
      </w:r>
    </w:p>
    <w:p w:rsidR="00D41356" w:rsidRPr="00D248AC" w:rsidRDefault="00D41356" w:rsidP="00AD2CB5">
      <w:pPr>
        <w:pStyle w:val="SingleTxtGC"/>
        <w:rPr>
          <w:szCs w:val="24"/>
        </w:rPr>
      </w:pPr>
      <w:r w:rsidRPr="00D248AC">
        <w:rPr>
          <w:szCs w:val="24"/>
        </w:rPr>
        <w:t xml:space="preserve">39.  </w:t>
      </w:r>
      <w:r w:rsidRPr="00D248AC">
        <w:rPr>
          <w:szCs w:val="24"/>
        </w:rPr>
        <w:t>委员会关切，资源和服务匮乏保障不了独立生活和融入社区的权利，农村地区尤为如此。委员会还关切，残疾人择居受限于可否获得必要的服务，据报告，居住在照管机构中的人除机构安置外别无选择。</w:t>
      </w:r>
    </w:p>
    <w:p w:rsidR="00D41356" w:rsidRPr="00D248AC" w:rsidRDefault="00D41356" w:rsidP="00AD2CB5">
      <w:pPr>
        <w:pStyle w:val="SingleTxtGC"/>
        <w:rPr>
          <w:rFonts w:eastAsia="SimHei"/>
        </w:rPr>
      </w:pPr>
      <w:r w:rsidRPr="00D248AC">
        <w:rPr>
          <w:rFonts w:eastAsia="SimHei"/>
        </w:rPr>
        <w:t xml:space="preserve">40.  </w:t>
      </w:r>
      <w:r w:rsidRPr="00D248AC">
        <w:rPr>
          <w:rFonts w:eastAsia="SimHei"/>
        </w:rPr>
        <w:t>委员会鼓励缔约国确保拨出充足的资金切实致使残疾人能：与他人同等地享有择居自由；并在日常生活中获得各种家政、居住和其他社区服务，包括人员协助，并能享有合理的住所，从而更好地融入其所在社区。</w:t>
      </w:r>
    </w:p>
    <w:p w:rsidR="00D41356" w:rsidRPr="00D248AC" w:rsidRDefault="00CE62E1" w:rsidP="00AD2CB5">
      <w:pPr>
        <w:pStyle w:val="SingleTxtGC"/>
      </w:pPr>
      <w:r w:rsidRPr="00D248AC">
        <w:t xml:space="preserve">41.  </w:t>
      </w:r>
      <w:r w:rsidR="00D41356" w:rsidRPr="00D248AC">
        <w:t>委员会关切，依据增强自决权的法律规定，资金仅限于三级残疾人员或仅为了教育和工作用于聘雇辅助人手。</w:t>
      </w:r>
    </w:p>
    <w:p w:rsidR="00D41356" w:rsidRPr="00D248AC" w:rsidRDefault="00D41356" w:rsidP="00AD2CB5">
      <w:pPr>
        <w:pStyle w:val="SingleTxtGC"/>
      </w:pPr>
      <w:r w:rsidRPr="00D248AC">
        <w:t xml:space="preserve">42.  </w:t>
      </w:r>
      <w:r w:rsidRPr="00D248AC">
        <w:rPr>
          <w:rFonts w:eastAsia="SimHei"/>
        </w:rPr>
        <w:t>委员会鼓励缔约国依据所有残疾人的需求，增加聘雇辅助人手的资金。</w:t>
      </w:r>
    </w:p>
    <w:p w:rsidR="00D41356" w:rsidRPr="00D248AC" w:rsidRDefault="00D41356" w:rsidP="005331D8">
      <w:pPr>
        <w:pStyle w:val="H23GC"/>
      </w:pPr>
      <w:r w:rsidRPr="00D248AC">
        <w:tab/>
      </w:r>
      <w:r w:rsidRPr="00D248AC">
        <w:tab/>
      </w:r>
      <w:r w:rsidRPr="00D248AC">
        <w:t>教育</w:t>
      </w:r>
      <w:r w:rsidRPr="00D248AC">
        <w:t>(</w:t>
      </w:r>
      <w:r w:rsidRPr="00D248AC">
        <w:t>第二十四条</w:t>
      </w:r>
      <w:r w:rsidRPr="00D248AC">
        <w:t>)</w:t>
      </w:r>
    </w:p>
    <w:p w:rsidR="00D41356" w:rsidRPr="00D248AC" w:rsidRDefault="00D41356" w:rsidP="00AD2CB5">
      <w:pPr>
        <w:pStyle w:val="SingleTxtGC"/>
      </w:pPr>
      <w:r w:rsidRPr="00D248AC">
        <w:t xml:space="preserve">43.  </w:t>
      </w:r>
      <w:r w:rsidRPr="00D248AC">
        <w:t>委员会欢迎对有特殊教育需求的儿童的教育遵循了包容原则，且多数残疾儿童进入了正规教育体制。委员会赞赏第</w:t>
      </w:r>
      <w:r w:rsidRPr="00D248AC">
        <w:t>2/2006</w:t>
      </w:r>
      <w:r w:rsidRPr="00D248AC">
        <w:t>号教育组织法的颁布，该法规定教育主管部门有义务提供专业教师、合格专业人员及必要的教材和资源，以及法律规定学校必须对教学课程做出必要的调整并为残疾小学生开设多样化的教学。然而，鉴于据报称不提供合理住宿、继续存在着隔离和排斥、以资金为由的歧视，以及不顾家长的反对仍招收儿童接受特殊教育等情况，委员会关切上述法律是否切实得到贯彻。委员会关切地注意到，有些父母虽质疑其残疾子女被安置在特殊教育机构的做法，但无法申诉，因此唯一的选择就是让子女接受自费教育，或为合理住宿支付费用，让子女进入正规教育体制。</w:t>
      </w:r>
      <w:r w:rsidRPr="00D248AC">
        <w:t xml:space="preserve"> </w:t>
      </w:r>
    </w:p>
    <w:p w:rsidR="00D41356" w:rsidRPr="00D248AC" w:rsidRDefault="00D41356" w:rsidP="00AD2CB5">
      <w:pPr>
        <w:pStyle w:val="SingleTxtGC"/>
        <w:rPr>
          <w:rFonts w:eastAsia="SimHei"/>
        </w:rPr>
      </w:pPr>
      <w:r w:rsidRPr="00D248AC">
        <w:rPr>
          <w:rFonts w:eastAsia="SimHei"/>
        </w:rPr>
        <w:t xml:space="preserve">44.  </w:t>
      </w:r>
      <w:r w:rsidRPr="00D248AC">
        <w:rPr>
          <w:rFonts w:eastAsia="SimHei"/>
        </w:rPr>
        <w:t>委员会重申不提供合理住宿构成了歧视行为，而提供合理住宿是当务之急的直接责任，绝非逐步实现的事务，委员会建议缔约国：</w:t>
      </w:r>
    </w:p>
    <w:p w:rsidR="00D41356" w:rsidRPr="00D248AC" w:rsidRDefault="00D41356" w:rsidP="00D41356">
      <w:pPr>
        <w:pStyle w:val="SingleTxtGC"/>
        <w:numPr>
          <w:ilvl w:val="0"/>
          <w:numId w:val="44"/>
        </w:numPr>
        <w:rPr>
          <w:rFonts w:eastAsia="SimHei"/>
        </w:rPr>
      </w:pPr>
      <w:r w:rsidRPr="00D248AC">
        <w:rPr>
          <w:rFonts w:eastAsia="SimHei"/>
        </w:rPr>
        <w:t>加紧努力，提供合理的教育机构住宿，划拨充足的财力人力资源，落实包容性教育权；特别应关注评估是否有具备专业资格的教师；还应确保地方政府教育部门了解其根据《公约》负有的义务并依《公约》条款行事；</w:t>
      </w:r>
    </w:p>
    <w:p w:rsidR="00D41356" w:rsidRPr="00D248AC" w:rsidRDefault="00D41356" w:rsidP="00D41356">
      <w:pPr>
        <w:pStyle w:val="SingleTxtGC"/>
        <w:numPr>
          <w:ilvl w:val="0"/>
          <w:numId w:val="44"/>
        </w:numPr>
        <w:rPr>
          <w:rFonts w:eastAsia="SimHei"/>
        </w:rPr>
      </w:pPr>
      <w:r w:rsidRPr="00D248AC">
        <w:rPr>
          <w:rFonts w:eastAsia="SimHei"/>
        </w:rPr>
        <w:t>确保征求父母的同意，再决定是否让残疾儿童就读于特殊学校或特殊班级或仅为其提供程度较低的课程；</w:t>
      </w:r>
    </w:p>
    <w:p w:rsidR="00D41356" w:rsidRPr="00C05B98" w:rsidRDefault="00D41356" w:rsidP="00D41356">
      <w:pPr>
        <w:pStyle w:val="SingleTxtGC"/>
        <w:numPr>
          <w:ilvl w:val="0"/>
          <w:numId w:val="44"/>
        </w:numPr>
        <w:rPr>
          <w:rFonts w:eastAsia="SimHei"/>
          <w:spacing w:val="-4"/>
        </w:rPr>
      </w:pPr>
      <w:r w:rsidRPr="00C05B98">
        <w:rPr>
          <w:rFonts w:eastAsia="SimHei"/>
          <w:spacing w:val="-4"/>
        </w:rPr>
        <w:t>确保残疾儿童的父母无义务为主流学校的教育或合理住宿措施支付费用；</w:t>
      </w:r>
    </w:p>
    <w:p w:rsidR="00D41356" w:rsidRPr="00D248AC" w:rsidRDefault="00D41356" w:rsidP="00D41356">
      <w:pPr>
        <w:pStyle w:val="SingleTxtGC"/>
        <w:numPr>
          <w:ilvl w:val="0"/>
          <w:numId w:val="44"/>
        </w:numPr>
        <w:rPr>
          <w:rFonts w:eastAsia="SimHei"/>
        </w:rPr>
      </w:pPr>
      <w:r w:rsidRPr="00D248AC">
        <w:rPr>
          <w:rFonts w:eastAsia="SimHei"/>
        </w:rPr>
        <w:t>确保被确定必须入读特殊教育机构的残疾儿童及其父母可迅速、有效地就此决定提出申诉。</w:t>
      </w:r>
    </w:p>
    <w:p w:rsidR="00D41356" w:rsidRPr="00D248AC" w:rsidRDefault="005331D8" w:rsidP="005331D8">
      <w:pPr>
        <w:pStyle w:val="H23GC"/>
      </w:pPr>
      <w:r w:rsidRPr="00D248AC">
        <w:tab/>
      </w:r>
      <w:r w:rsidRPr="00D248AC">
        <w:tab/>
      </w:r>
      <w:r w:rsidR="00D41356" w:rsidRPr="00D248AC">
        <w:t>工作权</w:t>
      </w:r>
      <w:r w:rsidR="00D41356" w:rsidRPr="00D248AC">
        <w:t>(</w:t>
      </w:r>
      <w:r w:rsidR="00D41356" w:rsidRPr="00D248AC">
        <w:t>第二十七条</w:t>
      </w:r>
      <w:r w:rsidR="00D41356" w:rsidRPr="00D248AC">
        <w:t>)</w:t>
      </w:r>
    </w:p>
    <w:p w:rsidR="00D41356" w:rsidRPr="00D248AC" w:rsidRDefault="00D41356" w:rsidP="00AD2CB5">
      <w:pPr>
        <w:pStyle w:val="SingleTxtGC"/>
        <w:tabs>
          <w:tab w:val="clear" w:pos="2427"/>
        </w:tabs>
      </w:pPr>
      <w:r w:rsidRPr="00D248AC">
        <w:t>45.</w:t>
      </w:r>
      <w:r w:rsidR="00092D68" w:rsidRPr="00D248AC">
        <w:t xml:space="preserve">  </w:t>
      </w:r>
      <w:r w:rsidRPr="00D248AC">
        <w:t>尽管有若干维持残疾人就业的扶持性条款，然而，委员会关切，残疾人的总体就业情况。</w:t>
      </w:r>
    </w:p>
    <w:p w:rsidR="00D41356" w:rsidRPr="00D248AC" w:rsidRDefault="00D41356" w:rsidP="00092D68">
      <w:pPr>
        <w:pStyle w:val="SingleTxtGC"/>
        <w:rPr>
          <w:rFonts w:eastAsia="SimHei"/>
        </w:rPr>
      </w:pPr>
      <w:r w:rsidRPr="00D248AC">
        <w:rPr>
          <w:rFonts w:eastAsia="SimHei"/>
        </w:rPr>
        <w:t xml:space="preserve">46. </w:t>
      </w:r>
      <w:r w:rsidR="00092D68" w:rsidRPr="00D248AC">
        <w:rPr>
          <w:rFonts w:eastAsia="SimHei"/>
        </w:rPr>
        <w:t xml:space="preserve"> </w:t>
      </w:r>
      <w:r w:rsidRPr="00D248AC">
        <w:rPr>
          <w:rFonts w:eastAsia="SimHei"/>
        </w:rPr>
        <w:t>委员会建议缔约国拟订一个开放和高级方案，扩大女性和男性残疾人的就业机会。</w:t>
      </w:r>
    </w:p>
    <w:p w:rsidR="00D41356" w:rsidRPr="00D248AC" w:rsidRDefault="005331D8" w:rsidP="00C05B98">
      <w:pPr>
        <w:pStyle w:val="H23GC"/>
        <w:spacing w:before="120"/>
      </w:pPr>
      <w:r w:rsidRPr="00D248AC">
        <w:tab/>
      </w:r>
      <w:r w:rsidRPr="00D248AC">
        <w:tab/>
      </w:r>
      <w:r w:rsidR="00D41356" w:rsidRPr="00D248AC">
        <w:t>参与政治和公共生活</w:t>
      </w:r>
      <w:r w:rsidR="00D41356" w:rsidRPr="00D248AC">
        <w:t>(</w:t>
      </w:r>
      <w:r w:rsidR="00D41356" w:rsidRPr="00D248AC">
        <w:t>第二十九条</w:t>
      </w:r>
      <w:r w:rsidR="00D41356" w:rsidRPr="00D248AC">
        <w:t>)</w:t>
      </w:r>
    </w:p>
    <w:p w:rsidR="00D41356" w:rsidRPr="00D248AC" w:rsidRDefault="00D41356" w:rsidP="00AD2CB5">
      <w:pPr>
        <w:pStyle w:val="SingleTxtGC"/>
      </w:pPr>
      <w:r w:rsidRPr="00D248AC">
        <w:t xml:space="preserve">47.  </w:t>
      </w:r>
      <w:r w:rsidRPr="00D248AC">
        <w:t>委员会关切，若当事智障或精神障碍患者丧失了其法律行事能力，或被送入精神病院所，他们的选举权可能会受到限制。委员会还关切，剥夺这种权利的做法不是例外现象，似乎已成为定规。委员会遗憾的感到，尚无资料阐明法官剥夺当事人选举权所采用的依据标准和理由或准则。</w:t>
      </w:r>
    </w:p>
    <w:p w:rsidR="00D41356" w:rsidRPr="00D248AC" w:rsidRDefault="00D41356" w:rsidP="00AD2CB5">
      <w:pPr>
        <w:pStyle w:val="SingleTxtGC"/>
        <w:rPr>
          <w:rFonts w:eastAsia="SimHei"/>
        </w:rPr>
      </w:pPr>
      <w:r w:rsidRPr="00D248AC">
        <w:rPr>
          <w:rFonts w:eastAsia="SimHei"/>
        </w:rPr>
        <w:t xml:space="preserve">48.  </w:t>
      </w:r>
      <w:r w:rsidRPr="00D248AC">
        <w:rPr>
          <w:rFonts w:eastAsia="SimHei"/>
        </w:rPr>
        <w:t>委员会建议审查所有相关立法，确每位保残疾人，不论其残疾、法律地位功居住地，都有权与他人一样平等地进行投票表决和参与公共生活。委员会请缔约国修订第</w:t>
      </w:r>
      <w:r w:rsidRPr="00D248AC">
        <w:rPr>
          <w:b/>
        </w:rPr>
        <w:t>5/1985</w:t>
      </w:r>
      <w:r w:rsidRPr="00D248AC">
        <w:rPr>
          <w:b/>
        </w:rPr>
        <w:t>号《组织法》第</w:t>
      </w:r>
      <w:r w:rsidRPr="00D248AC">
        <w:rPr>
          <w:b/>
        </w:rPr>
        <w:t>3</w:t>
      </w:r>
      <w:r w:rsidRPr="00D248AC">
        <w:rPr>
          <w:b/>
        </w:rPr>
        <w:t>条允许法官凭借个人裁定剥夺表决权的规定。此修订应确保每一位残疾人都享有表决权。此外，委员会建议，向每一位当选就任公共职位的残疾人提供一切必要的支助，包括个人辅助</w:t>
      </w:r>
      <w:r w:rsidRPr="00D248AC">
        <w:rPr>
          <w:rFonts w:eastAsia="SimHei"/>
        </w:rPr>
        <w:t>。</w:t>
      </w:r>
    </w:p>
    <w:p w:rsidR="00D41356" w:rsidRPr="00D248AC" w:rsidRDefault="00D41356" w:rsidP="00C05B98">
      <w:pPr>
        <w:pStyle w:val="H1GC"/>
        <w:spacing w:line="300" w:lineRule="exact"/>
      </w:pPr>
      <w:r w:rsidRPr="00D248AC">
        <w:tab/>
        <w:t>C.</w:t>
      </w:r>
      <w:r w:rsidRPr="00D248AC">
        <w:tab/>
      </w:r>
      <w:r w:rsidRPr="00D248AC">
        <w:t>具体义务</w:t>
      </w:r>
      <w:r w:rsidRPr="00D248AC">
        <w:t>(</w:t>
      </w:r>
      <w:r w:rsidRPr="00D248AC">
        <w:t>第三十一至三十三条</w:t>
      </w:r>
      <w:r w:rsidRPr="00D248AC">
        <w:t>)</w:t>
      </w:r>
    </w:p>
    <w:p w:rsidR="00D41356" w:rsidRPr="00D248AC" w:rsidRDefault="00D41356" w:rsidP="00C05B98">
      <w:pPr>
        <w:pStyle w:val="H23GC"/>
        <w:spacing w:line="300" w:lineRule="exact"/>
      </w:pPr>
      <w:r w:rsidRPr="00D248AC">
        <w:tab/>
      </w:r>
      <w:r w:rsidRPr="00D248AC">
        <w:tab/>
      </w:r>
      <w:r w:rsidRPr="00D248AC">
        <w:t>统计和数据收集</w:t>
      </w:r>
      <w:r w:rsidRPr="00D248AC">
        <w:t>(</w:t>
      </w:r>
      <w:r w:rsidRPr="00D248AC">
        <w:t>第三十一条</w:t>
      </w:r>
      <w:r w:rsidRPr="00D248AC">
        <w:t>)</w:t>
      </w:r>
    </w:p>
    <w:p w:rsidR="00D41356" w:rsidRPr="00D248AC" w:rsidRDefault="00D41356" w:rsidP="00AD2CB5">
      <w:pPr>
        <w:pStyle w:val="SingleTxtGC"/>
        <w:rPr>
          <w:szCs w:val="24"/>
        </w:rPr>
      </w:pPr>
      <w:r w:rsidRPr="00D248AC">
        <w:rPr>
          <w:szCs w:val="24"/>
        </w:rPr>
        <w:t xml:space="preserve">49.  </w:t>
      </w:r>
      <w:r w:rsidRPr="00D248AC">
        <w:t>对</w:t>
      </w:r>
      <w:r w:rsidRPr="00D248AC">
        <w:rPr>
          <w:szCs w:val="24"/>
        </w:rPr>
        <w:t>于残疾人的分类数据颇少，委员会</w:t>
      </w:r>
      <w:r w:rsidRPr="00D248AC">
        <w:t>感到</w:t>
      </w:r>
      <w:r w:rsidRPr="00D248AC">
        <w:rPr>
          <w:szCs w:val="24"/>
        </w:rPr>
        <w:t>遗憾。委员会提醒地指出，若要了解缔约国内特定残疾人群在不同程度上可能受的影响，并制定对他们适宜的法律、政策和方案，并评估《公约》的执行情况，此类资料必不可缺。</w:t>
      </w:r>
    </w:p>
    <w:p w:rsidR="00D41356" w:rsidRPr="00060243" w:rsidRDefault="00D41356" w:rsidP="00060243">
      <w:pPr>
        <w:pStyle w:val="SingleTxtGC"/>
        <w:rPr>
          <w:rFonts w:eastAsia="SimHei"/>
        </w:rPr>
      </w:pPr>
      <w:r w:rsidRPr="00060243">
        <w:rPr>
          <w:rFonts w:eastAsia="SimHei"/>
        </w:rPr>
        <w:t xml:space="preserve">50.  </w:t>
      </w:r>
      <w:r w:rsidRPr="00060243">
        <w:rPr>
          <w:rFonts w:eastAsia="SimHei"/>
        </w:rPr>
        <w:t>委员会建议缔约国：系统地收集、分析和宣传，按性别、年龄及残疾状况分列的数据；增强这方面的能力建设；制定考虑性别因素的指标，以支持法律发展、政策制定及机构强化的工作，经监督和报告《公约》各项条款的执行情况。</w:t>
      </w:r>
    </w:p>
    <w:p w:rsidR="00D41356" w:rsidRPr="00D248AC" w:rsidRDefault="00D41356" w:rsidP="00AD2CB5">
      <w:pPr>
        <w:pStyle w:val="SingleTxtGC"/>
        <w:rPr>
          <w:szCs w:val="24"/>
        </w:rPr>
      </w:pPr>
      <w:r w:rsidRPr="00D248AC">
        <w:rPr>
          <w:szCs w:val="24"/>
        </w:rPr>
        <w:t xml:space="preserve">51.  </w:t>
      </w:r>
      <w:r w:rsidRPr="00D248AC">
        <w:rPr>
          <w:szCs w:val="24"/>
        </w:rPr>
        <w:t>委员会遗憾的</w:t>
      </w:r>
      <w:r w:rsidRPr="00D248AC">
        <w:t>感到</w:t>
      </w:r>
      <w:r w:rsidRPr="00D248AC">
        <w:rPr>
          <w:szCs w:val="24"/>
        </w:rPr>
        <w:t>，儿童保护资料并未反映出残疾儿童的情况。</w:t>
      </w:r>
    </w:p>
    <w:p w:rsidR="00D41356" w:rsidRPr="00D248AC" w:rsidRDefault="00D41356" w:rsidP="00AD2CB5">
      <w:pPr>
        <w:pStyle w:val="SingleTxtGC"/>
        <w:rPr>
          <w:rFonts w:eastAsia="SimHei"/>
          <w:szCs w:val="24"/>
        </w:rPr>
      </w:pPr>
      <w:r w:rsidRPr="00D248AC">
        <w:rPr>
          <w:rFonts w:eastAsia="SimHei"/>
          <w:szCs w:val="24"/>
        </w:rPr>
        <w:t xml:space="preserve">52.  </w:t>
      </w:r>
      <w:r w:rsidRPr="00D248AC">
        <w:rPr>
          <w:rFonts w:eastAsia="SimHei"/>
          <w:szCs w:val="24"/>
        </w:rPr>
        <w:t>委员会建议缔约国系统地收集、分析并宣传，按性别、年龄和残疾状况分列的关于虐待和暴力侵害儿童问题的数据。</w:t>
      </w:r>
    </w:p>
    <w:p w:rsidR="00D41356" w:rsidRPr="00D248AC" w:rsidRDefault="00D41356" w:rsidP="005331D8">
      <w:pPr>
        <w:pStyle w:val="H23GC"/>
      </w:pPr>
      <w:r w:rsidRPr="00D248AC">
        <w:tab/>
      </w:r>
      <w:r w:rsidRPr="00D248AC">
        <w:tab/>
      </w:r>
      <w:r w:rsidRPr="00D248AC">
        <w:t>后续行动和宣传</w:t>
      </w:r>
    </w:p>
    <w:p w:rsidR="00D41356" w:rsidRPr="00D248AC" w:rsidRDefault="00D41356" w:rsidP="00AD2CB5">
      <w:pPr>
        <w:pStyle w:val="SingleTxtGC"/>
        <w:rPr>
          <w:szCs w:val="24"/>
        </w:rPr>
      </w:pPr>
      <w:r w:rsidRPr="00D248AC">
        <w:rPr>
          <w:szCs w:val="24"/>
        </w:rPr>
        <w:t xml:space="preserve">53.  </w:t>
      </w:r>
      <w:r w:rsidRPr="00D248AC">
        <w:rPr>
          <w:szCs w:val="24"/>
        </w:rPr>
        <w:t>委员会请缔约国落实委员会在本结论性意见中提出的建议。委员会建议缔约国将这些建议转告政府和议会成员、相关部委官员和诸如教育、医疗及法律工作者等相关专业群体成员以及地方当局和运用现代社会传播战略的媒体，供其考虑并采取行动。</w:t>
      </w:r>
    </w:p>
    <w:p w:rsidR="00D41356" w:rsidRPr="00D248AC" w:rsidRDefault="00D41356" w:rsidP="00AD2CB5">
      <w:pPr>
        <w:pStyle w:val="SingleTxtGC"/>
      </w:pPr>
      <w:r w:rsidRPr="00D248AC">
        <w:t xml:space="preserve">54.  </w:t>
      </w:r>
      <w:r w:rsidRPr="00D248AC">
        <w:t>委员会大力鼓励缔约国邀约民间社会组织，特别是残疾人组织参与第二次定期报告的编写工作。</w:t>
      </w:r>
    </w:p>
    <w:p w:rsidR="00D41356" w:rsidRPr="00D248AC" w:rsidRDefault="00D41356" w:rsidP="00AD2CB5">
      <w:pPr>
        <w:pStyle w:val="SingleTxtGC"/>
      </w:pPr>
      <w:r w:rsidRPr="00D248AC">
        <w:t xml:space="preserve">55.  </w:t>
      </w:r>
      <w:r w:rsidRPr="00D248AC">
        <w:t>委员会请缔约国以无障碍的适宜方式，广泛宣传这些结论性意见，包括向非政府组织和残疾人代表组织及残疾人本身，以及残疾人本人和其家人传播。</w:t>
      </w:r>
    </w:p>
    <w:p w:rsidR="00D41356" w:rsidRPr="00D248AC" w:rsidRDefault="00D41356" w:rsidP="005331D8">
      <w:pPr>
        <w:pStyle w:val="H23GC"/>
      </w:pPr>
      <w:r w:rsidRPr="00D248AC">
        <w:tab/>
      </w:r>
      <w:r w:rsidRPr="00D248AC">
        <w:tab/>
      </w:r>
      <w:r w:rsidRPr="00D248AC">
        <w:t>下次报告</w:t>
      </w:r>
    </w:p>
    <w:p w:rsidR="00D41356" w:rsidRDefault="00D41356" w:rsidP="0088167B">
      <w:pPr>
        <w:pStyle w:val="SingleTxtGC"/>
        <w:spacing w:after="360"/>
        <w:rPr>
          <w:rFonts w:hint="eastAsia"/>
          <w:szCs w:val="24"/>
        </w:rPr>
      </w:pPr>
      <w:r w:rsidRPr="00D248AC">
        <w:rPr>
          <w:szCs w:val="24"/>
        </w:rPr>
        <w:t xml:space="preserve">56.  </w:t>
      </w:r>
      <w:r w:rsidRPr="00D248AC">
        <w:rPr>
          <w:szCs w:val="24"/>
        </w:rPr>
        <w:t>委员会请缔约国至迟于</w:t>
      </w:r>
      <w:r w:rsidRPr="00D248AC">
        <w:rPr>
          <w:szCs w:val="24"/>
        </w:rPr>
        <w:t>2015</w:t>
      </w:r>
      <w:r w:rsidRPr="00D248AC">
        <w:rPr>
          <w:szCs w:val="24"/>
        </w:rPr>
        <w:t>年</w:t>
      </w:r>
      <w:r w:rsidRPr="00D248AC">
        <w:rPr>
          <w:szCs w:val="24"/>
        </w:rPr>
        <w:t>12</w:t>
      </w:r>
      <w:r w:rsidRPr="00D248AC">
        <w:rPr>
          <w:szCs w:val="24"/>
        </w:rPr>
        <w:t>月</w:t>
      </w:r>
      <w:r w:rsidRPr="00D248AC">
        <w:rPr>
          <w:szCs w:val="24"/>
        </w:rPr>
        <w:t>3</w:t>
      </w:r>
      <w:r w:rsidRPr="00D248AC">
        <w:rPr>
          <w:szCs w:val="24"/>
        </w:rPr>
        <w:t>日之前，提交第二次定期报告，并在从中阐明落实本结论性意见的情况。</w:t>
      </w:r>
    </w:p>
    <w:p w:rsidR="0088167B" w:rsidRPr="002D6A9C" w:rsidRDefault="0088167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C618B" w:rsidRPr="00C05B98" w:rsidRDefault="001C618B" w:rsidP="00C05B98">
      <w:pPr>
        <w:spacing w:line="240" w:lineRule="auto"/>
        <w:jc w:val="center"/>
        <w:rPr>
          <w:rFonts w:eastAsia="SimHei" w:hint="eastAsia"/>
          <w:sz w:val="24"/>
          <w:szCs w:val="24"/>
          <w:u w:val="single"/>
        </w:rPr>
      </w:pPr>
    </w:p>
    <w:sectPr w:rsidR="001C618B" w:rsidRPr="00C05B9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C35" w:rsidRPr="00185826" w:rsidRDefault="00DB5C35"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B5C35" w:rsidRDefault="00DB5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宋体-方正超大字符集">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6C9" w:rsidRPr="0042049E" w:rsidRDefault="007A56C9"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E92226">
      <w:rPr>
        <w:rStyle w:val="PageNumber"/>
        <w:noProof/>
      </w:rPr>
      <w:t>6</w:t>
    </w:r>
    <w:r>
      <w:rPr>
        <w:rStyle w:val="PageNumber"/>
      </w:rPr>
      <w:fldChar w:fldCharType="end"/>
    </w:r>
    <w:r>
      <w:rPr>
        <w:rStyle w:val="PageNumber"/>
        <w:rFonts w:eastAsia="SimSun" w:hint="eastAsia"/>
        <w:lang w:eastAsia="zh-CN"/>
      </w:rPr>
      <w:tab/>
    </w:r>
    <w:r w:rsidRPr="0042049E">
      <w:rPr>
        <w:rFonts w:eastAsia="SimSun"/>
      </w:rPr>
      <w:t>GE.11-46350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6C9" w:rsidRDefault="007A56C9">
    <w:pPr>
      <w:pStyle w:val="Footer"/>
      <w:tabs>
        <w:tab w:val="right" w:pos="9639"/>
      </w:tabs>
    </w:pPr>
    <w:r w:rsidRPr="0042049E">
      <w:rPr>
        <w:rFonts w:eastAsia="SimSun"/>
      </w:rPr>
      <w:t>GE.11-46350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92226">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6C9" w:rsidRPr="00DB3959" w:rsidRDefault="007A56C9"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46350</w:t>
    </w:r>
    <w:r w:rsidRPr="00EE277A">
      <w:rPr>
        <w:rFonts w:eastAsia="SimSun"/>
        <w:sz w:val="20"/>
        <w:lang w:eastAsia="zh-CN"/>
      </w:rPr>
      <w:t xml:space="preserve"> (C)</w:t>
    </w:r>
    <w:r>
      <w:rPr>
        <w:rFonts w:eastAsia="SimSun"/>
        <w:sz w:val="20"/>
        <w:lang w:eastAsia="zh-CN"/>
      </w:rPr>
      <w:tab/>
    </w:r>
    <w:r>
      <w:rPr>
        <w:rFonts w:eastAsia="SimSun" w:hint="eastAsia"/>
        <w:sz w:val="20"/>
        <w:lang w:eastAsia="zh-CN"/>
      </w:rPr>
      <w:t>251011</w:t>
    </w:r>
    <w:r>
      <w:rPr>
        <w:rFonts w:eastAsia="SimSun"/>
        <w:sz w:val="20"/>
        <w:lang w:eastAsia="zh-CN"/>
      </w:rPr>
      <w:tab/>
    </w:r>
    <w:r>
      <w:rPr>
        <w:rFonts w:eastAsia="SimSun" w:hint="eastAsia"/>
        <w:sz w:val="20"/>
        <w:lang w:eastAsia="zh-CN"/>
      </w:rPr>
      <w:t>281011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C35" w:rsidRPr="00E2360B" w:rsidRDefault="00DB5C35"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B5C35" w:rsidRPr="00E2360B" w:rsidRDefault="00DB5C35"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6C9" w:rsidRPr="0042049E" w:rsidRDefault="007A56C9">
    <w:pPr>
      <w:pStyle w:val="Header"/>
    </w:pPr>
    <w:r w:rsidRPr="0042049E">
      <w:t>CERD/C/ESP/CO/1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6C9" w:rsidRPr="0042049E" w:rsidRDefault="007A56C9">
    <w:pPr>
      <w:pStyle w:val="Header"/>
      <w:jc w:val="right"/>
      <w:rPr>
        <w:rFonts w:hint="eastAsia"/>
        <w:lang w:eastAsia="zh-CN"/>
      </w:rPr>
    </w:pPr>
    <w:r w:rsidRPr="0042049E">
      <w:rPr>
        <w:lang w:eastAsia="zh-CN"/>
      </w:rPr>
      <w:t>CERD/C/ESP/CO/1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6C9" w:rsidRDefault="007A56C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2CB1EB9"/>
    <w:multiLevelType w:val="hybridMultilevel"/>
    <w:tmpl w:val="D2A222CE"/>
    <w:lvl w:ilvl="0" w:tplc="49269D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5925FC"/>
    <w:multiLevelType w:val="hybridMultilevel"/>
    <w:tmpl w:val="F4308716"/>
    <w:lvl w:ilvl="0" w:tplc="C14C386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335167C"/>
    <w:multiLevelType w:val="hybridMultilevel"/>
    <w:tmpl w:val="95A2D40A"/>
    <w:lvl w:ilvl="0" w:tplc="C14C386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1E86A2E"/>
    <w:multiLevelType w:val="hybridMultilevel"/>
    <w:tmpl w:val="7E806EF8"/>
    <w:lvl w:ilvl="0" w:tplc="49269D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6993E2F"/>
    <w:multiLevelType w:val="hybridMultilevel"/>
    <w:tmpl w:val="BB58CC70"/>
    <w:lvl w:ilvl="0" w:tplc="C14C386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7"/>
  </w:num>
  <w:num w:numId="13">
    <w:abstractNumId w:val="27"/>
  </w:num>
  <w:num w:numId="14">
    <w:abstractNumId w:val="13"/>
  </w:num>
  <w:num w:numId="15">
    <w:abstractNumId w:val="14"/>
  </w:num>
  <w:num w:numId="16">
    <w:abstractNumId w:val="25"/>
  </w:num>
  <w:num w:numId="17">
    <w:abstractNumId w:val="13"/>
  </w:num>
  <w:num w:numId="18">
    <w:abstractNumId w:val="25"/>
  </w:num>
  <w:num w:numId="19">
    <w:abstractNumId w:val="14"/>
  </w:num>
  <w:num w:numId="20">
    <w:abstractNumId w:val="14"/>
  </w:num>
  <w:num w:numId="21">
    <w:abstractNumId w:val="23"/>
  </w:num>
  <w:num w:numId="22">
    <w:abstractNumId w:val="19"/>
  </w:num>
  <w:num w:numId="23">
    <w:abstractNumId w:val="16"/>
  </w:num>
  <w:num w:numId="24">
    <w:abstractNumId w:val="23"/>
  </w:num>
  <w:num w:numId="25">
    <w:abstractNumId w:val="19"/>
  </w:num>
  <w:num w:numId="26">
    <w:abstractNumId w:val="16"/>
  </w:num>
  <w:num w:numId="27">
    <w:abstractNumId w:val="20"/>
  </w:num>
  <w:num w:numId="28">
    <w:abstractNumId w:val="10"/>
  </w:num>
  <w:num w:numId="29">
    <w:abstractNumId w:val="18"/>
  </w:num>
  <w:num w:numId="30">
    <w:abstractNumId w:val="26"/>
  </w:num>
  <w:num w:numId="31">
    <w:abstractNumId w:val="20"/>
  </w:num>
  <w:num w:numId="32">
    <w:abstractNumId w:val="10"/>
  </w:num>
  <w:num w:numId="33">
    <w:abstractNumId w:val="18"/>
  </w:num>
  <w:num w:numId="34">
    <w:abstractNumId w:val="26"/>
  </w:num>
  <w:num w:numId="35">
    <w:abstractNumId w:val="23"/>
  </w:num>
  <w:num w:numId="36">
    <w:abstractNumId w:val="19"/>
  </w:num>
  <w:num w:numId="37">
    <w:abstractNumId w:val="16"/>
  </w:num>
  <w:num w:numId="38">
    <w:abstractNumId w:val="20"/>
  </w:num>
  <w:num w:numId="39">
    <w:abstractNumId w:val="10"/>
  </w:num>
  <w:num w:numId="40">
    <w:abstractNumId w:val="18"/>
  </w:num>
  <w:num w:numId="41">
    <w:abstractNumId w:val="26"/>
  </w:num>
  <w:num w:numId="42">
    <w:abstractNumId w:val="15"/>
  </w:num>
  <w:num w:numId="43">
    <w:abstractNumId w:val="22"/>
  </w:num>
  <w:num w:numId="44">
    <w:abstractNumId w:val="12"/>
  </w:num>
  <w:num w:numId="45">
    <w:abstractNumId w:val="24"/>
  </w:num>
  <w:num w:numId="46">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1356"/>
    <w:rsid w:val="00060243"/>
    <w:rsid w:val="00072EFD"/>
    <w:rsid w:val="00077EDD"/>
    <w:rsid w:val="00092D68"/>
    <w:rsid w:val="0009463E"/>
    <w:rsid w:val="000A55B8"/>
    <w:rsid w:val="000A7FBA"/>
    <w:rsid w:val="000C6204"/>
    <w:rsid w:val="000D0456"/>
    <w:rsid w:val="000E664F"/>
    <w:rsid w:val="0014063A"/>
    <w:rsid w:val="001438BE"/>
    <w:rsid w:val="001661A6"/>
    <w:rsid w:val="0017515B"/>
    <w:rsid w:val="00185826"/>
    <w:rsid w:val="001B2DBE"/>
    <w:rsid w:val="001C618B"/>
    <w:rsid w:val="001D0456"/>
    <w:rsid w:val="001D517E"/>
    <w:rsid w:val="002027CE"/>
    <w:rsid w:val="00203730"/>
    <w:rsid w:val="002078A6"/>
    <w:rsid w:val="002D69E7"/>
    <w:rsid w:val="002F5C60"/>
    <w:rsid w:val="00303A4E"/>
    <w:rsid w:val="00322FD7"/>
    <w:rsid w:val="00343EC1"/>
    <w:rsid w:val="003527AA"/>
    <w:rsid w:val="0036768B"/>
    <w:rsid w:val="0042049E"/>
    <w:rsid w:val="00422A6A"/>
    <w:rsid w:val="0044642D"/>
    <w:rsid w:val="0049648C"/>
    <w:rsid w:val="004C0E76"/>
    <w:rsid w:val="00525889"/>
    <w:rsid w:val="005331D8"/>
    <w:rsid w:val="005435ED"/>
    <w:rsid w:val="005515C2"/>
    <w:rsid w:val="005804A9"/>
    <w:rsid w:val="005B5B73"/>
    <w:rsid w:val="005E024F"/>
    <w:rsid w:val="0067152B"/>
    <w:rsid w:val="00676EA4"/>
    <w:rsid w:val="006C0972"/>
    <w:rsid w:val="006C2E46"/>
    <w:rsid w:val="006D17AF"/>
    <w:rsid w:val="006D6815"/>
    <w:rsid w:val="00731869"/>
    <w:rsid w:val="0075758F"/>
    <w:rsid w:val="00787BAB"/>
    <w:rsid w:val="007A56C9"/>
    <w:rsid w:val="007C0845"/>
    <w:rsid w:val="00814D32"/>
    <w:rsid w:val="00821756"/>
    <w:rsid w:val="00826A9C"/>
    <w:rsid w:val="00827D7A"/>
    <w:rsid w:val="008600D4"/>
    <w:rsid w:val="008719B2"/>
    <w:rsid w:val="0087720B"/>
    <w:rsid w:val="0088167B"/>
    <w:rsid w:val="00887F02"/>
    <w:rsid w:val="00897F2D"/>
    <w:rsid w:val="008E349F"/>
    <w:rsid w:val="009178A0"/>
    <w:rsid w:val="00925340"/>
    <w:rsid w:val="009663E4"/>
    <w:rsid w:val="009E3AC6"/>
    <w:rsid w:val="009E70E7"/>
    <w:rsid w:val="00A249B9"/>
    <w:rsid w:val="00A52C9D"/>
    <w:rsid w:val="00A7008F"/>
    <w:rsid w:val="00AB30EB"/>
    <w:rsid w:val="00AC101A"/>
    <w:rsid w:val="00AD2CB5"/>
    <w:rsid w:val="00B00683"/>
    <w:rsid w:val="00B1181D"/>
    <w:rsid w:val="00B23552"/>
    <w:rsid w:val="00B52E27"/>
    <w:rsid w:val="00B7549B"/>
    <w:rsid w:val="00B772A1"/>
    <w:rsid w:val="00B93412"/>
    <w:rsid w:val="00BB58C8"/>
    <w:rsid w:val="00BF1502"/>
    <w:rsid w:val="00C05B98"/>
    <w:rsid w:val="00C22365"/>
    <w:rsid w:val="00C47350"/>
    <w:rsid w:val="00C950F4"/>
    <w:rsid w:val="00CE62E1"/>
    <w:rsid w:val="00D01BEB"/>
    <w:rsid w:val="00D164E7"/>
    <w:rsid w:val="00D20306"/>
    <w:rsid w:val="00D248AC"/>
    <w:rsid w:val="00D41356"/>
    <w:rsid w:val="00D55BB9"/>
    <w:rsid w:val="00D704F3"/>
    <w:rsid w:val="00D848B0"/>
    <w:rsid w:val="00DA7D27"/>
    <w:rsid w:val="00DB3959"/>
    <w:rsid w:val="00DB5C35"/>
    <w:rsid w:val="00DE57B8"/>
    <w:rsid w:val="00DE7C72"/>
    <w:rsid w:val="00E15BFA"/>
    <w:rsid w:val="00E2360B"/>
    <w:rsid w:val="00E442F7"/>
    <w:rsid w:val="00E44879"/>
    <w:rsid w:val="00E53D27"/>
    <w:rsid w:val="00E92226"/>
    <w:rsid w:val="00EA3FEC"/>
    <w:rsid w:val="00EC23F4"/>
    <w:rsid w:val="00F019A0"/>
    <w:rsid w:val="00F25560"/>
    <w:rsid w:val="00F27D1E"/>
    <w:rsid w:val="00F37E3D"/>
    <w:rsid w:val="00F74FEB"/>
    <w:rsid w:val="00F76887"/>
    <w:rsid w:val="00F80C10"/>
    <w:rsid w:val="00FA267A"/>
    <w:rsid w:val="00FA6DFF"/>
    <w:rsid w:val="00FC60F3"/>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 w:type="paragraph" w:customStyle="1" w:styleId="SingleTxtG">
    <w:name w:val="_ Single Txt_G"/>
    <w:basedOn w:val="Normal"/>
    <w:link w:val="SingleTxtGChar"/>
    <w:rsid w:val="00D41356"/>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locked/>
    <w:rsid w:val="00D41356"/>
    <w:rPr>
      <w:rFonts w:eastAsia="SimSun"/>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1</Pages>
  <Words>2966</Words>
  <Characters>3145</Characters>
  <Application>Microsoft Office Word</Application>
  <DocSecurity>4</DocSecurity>
  <Lines>120</Lines>
  <Paragraphs>105</Paragraphs>
  <ScaleCrop>false</ScaleCrop>
  <Company>CSD</Company>
  <LinksUpToDate>false</LinksUpToDate>
  <CharactersWithSpaces>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3</cp:revision>
  <cp:lastPrinted>2011-10-28T12:13:00Z</cp:lastPrinted>
  <dcterms:created xsi:type="dcterms:W3CDTF">2011-10-28T12:13:00Z</dcterms:created>
  <dcterms:modified xsi:type="dcterms:W3CDTF">2011-10-28T12:13:00Z</dcterms:modified>
</cp:coreProperties>
</file>